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86" w:rsidRDefault="002D0886" w:rsidP="002D0886">
      <w:pPr>
        <w:pStyle w:val="Title"/>
        <w:spacing w:before="60"/>
        <w:rPr>
          <w:lang w:val="es-ES_tradnl"/>
        </w:rPr>
      </w:pPr>
    </w:p>
    <w:p w:rsidR="002D0886" w:rsidRDefault="002D0886" w:rsidP="00BA452D">
      <w:pPr>
        <w:pStyle w:val="Title"/>
        <w:spacing w:before="60"/>
        <w:jc w:val="left"/>
        <w:rPr>
          <w:lang w:val="es-ES_tradnl"/>
        </w:rPr>
      </w:pPr>
    </w:p>
    <w:p w:rsidR="00BA452D" w:rsidRDefault="00BA452D" w:rsidP="00BA452D">
      <w:pPr>
        <w:pStyle w:val="Title"/>
        <w:spacing w:before="60"/>
        <w:jc w:val="left"/>
        <w:rPr>
          <w:lang w:val="es-ES_tradnl"/>
        </w:rPr>
      </w:pPr>
    </w:p>
    <w:p w:rsidR="00BA452D" w:rsidRDefault="00BA452D" w:rsidP="00BA452D">
      <w:pPr>
        <w:pStyle w:val="Title"/>
        <w:spacing w:before="60"/>
        <w:jc w:val="left"/>
        <w:rPr>
          <w:lang w:val="es-ES_tradnl"/>
        </w:rPr>
      </w:pPr>
    </w:p>
    <w:p w:rsidR="00716E11" w:rsidRDefault="00716E11" w:rsidP="00BA452D">
      <w:pPr>
        <w:pStyle w:val="Title"/>
        <w:spacing w:before="60"/>
        <w:jc w:val="left"/>
        <w:rPr>
          <w:lang w:val="es-ES_tradnl"/>
        </w:rPr>
      </w:pPr>
    </w:p>
    <w:p w:rsidR="00716E11" w:rsidRDefault="00716E11" w:rsidP="00BA452D">
      <w:pPr>
        <w:pStyle w:val="Title"/>
        <w:spacing w:before="60"/>
        <w:jc w:val="left"/>
        <w:rPr>
          <w:lang w:val="es-ES_tradnl"/>
        </w:rPr>
      </w:pPr>
    </w:p>
    <w:p w:rsidR="00C10B30" w:rsidRDefault="00C10B30" w:rsidP="00BA452D">
      <w:pPr>
        <w:pStyle w:val="Title"/>
        <w:spacing w:before="60"/>
        <w:jc w:val="left"/>
        <w:rPr>
          <w:lang w:val="es-ES_tradnl"/>
        </w:rPr>
      </w:pPr>
    </w:p>
    <w:p w:rsidR="002D0886" w:rsidRPr="002D0886" w:rsidRDefault="002D0886" w:rsidP="00066AFC">
      <w:pPr>
        <w:pStyle w:val="Title"/>
        <w:spacing w:before="60"/>
        <w:outlineLvl w:val="0"/>
        <w:rPr>
          <w:lang w:val="es-ES_tradnl"/>
        </w:rPr>
      </w:pPr>
      <w:r w:rsidRPr="002D0886">
        <w:rPr>
          <w:lang w:val="es-ES_tradnl"/>
        </w:rPr>
        <w:t>RESOLUCIÓN DEL PRESIDENTE DE LA</w:t>
      </w:r>
    </w:p>
    <w:p w:rsidR="002D0886" w:rsidRPr="002D0886" w:rsidRDefault="002D0886" w:rsidP="00066AFC">
      <w:pPr>
        <w:pStyle w:val="Title"/>
        <w:spacing w:before="60"/>
        <w:outlineLvl w:val="0"/>
        <w:rPr>
          <w:lang w:val="es-ES_tradnl"/>
        </w:rPr>
      </w:pPr>
      <w:r w:rsidRPr="002D0886">
        <w:rPr>
          <w:lang w:val="es-ES_tradnl"/>
        </w:rPr>
        <w:t xml:space="preserve">CORTE INTERAMERICANA DE DERECHOS HUMANOS </w:t>
      </w:r>
    </w:p>
    <w:p w:rsidR="002D0886" w:rsidRPr="002D0886" w:rsidRDefault="002D0886" w:rsidP="002D0886">
      <w:pPr>
        <w:pStyle w:val="Title"/>
        <w:spacing w:before="60"/>
        <w:rPr>
          <w:lang w:val="es-ES_tradnl"/>
        </w:rPr>
      </w:pPr>
    </w:p>
    <w:p w:rsidR="002D0886" w:rsidRPr="002D0886" w:rsidRDefault="002D0886" w:rsidP="00066AFC">
      <w:pPr>
        <w:pStyle w:val="Title"/>
        <w:spacing w:before="60"/>
        <w:outlineLvl w:val="0"/>
        <w:rPr>
          <w:lang w:val="es-ES_tradnl"/>
        </w:rPr>
      </w:pPr>
      <w:r w:rsidRPr="002D0886">
        <w:rPr>
          <w:lang w:val="es-ES_tradnl"/>
        </w:rPr>
        <w:t>DE</w:t>
      </w:r>
      <w:r>
        <w:rPr>
          <w:lang w:val="es-ES_tradnl"/>
        </w:rPr>
        <w:t xml:space="preserve"> </w:t>
      </w:r>
      <w:r w:rsidR="00691B15">
        <w:rPr>
          <w:lang w:val="es-ES_tradnl"/>
        </w:rPr>
        <w:t>9</w:t>
      </w:r>
      <w:r w:rsidR="00264701">
        <w:rPr>
          <w:lang w:val="es-ES_tradnl"/>
        </w:rPr>
        <w:t xml:space="preserve"> </w:t>
      </w:r>
      <w:r w:rsidRPr="002D0886">
        <w:rPr>
          <w:lang w:val="es-ES_tradnl"/>
        </w:rPr>
        <w:t>DE ENERO DE 2015</w:t>
      </w:r>
    </w:p>
    <w:p w:rsidR="002D0886" w:rsidRDefault="002D0886" w:rsidP="002D0886">
      <w:pPr>
        <w:pStyle w:val="Title"/>
        <w:spacing w:before="60"/>
        <w:rPr>
          <w:lang w:val="es-ES_tradnl"/>
        </w:rPr>
      </w:pPr>
    </w:p>
    <w:p w:rsidR="00C00B5D" w:rsidRPr="002D0886" w:rsidRDefault="00C00B5D" w:rsidP="00066AFC">
      <w:pPr>
        <w:pStyle w:val="Title"/>
        <w:spacing w:before="60"/>
        <w:outlineLvl w:val="0"/>
        <w:rPr>
          <w:lang w:val="es-ES_tradnl"/>
        </w:rPr>
      </w:pPr>
      <w:r>
        <w:rPr>
          <w:lang w:val="es-ES_tradnl"/>
        </w:rPr>
        <w:t>FONDO DE ASISTENCIA LEGAL DE VÍCTIMAS</w:t>
      </w:r>
    </w:p>
    <w:p w:rsidR="002D0886" w:rsidRPr="002D0886" w:rsidRDefault="002D0886" w:rsidP="00066AFC">
      <w:pPr>
        <w:pStyle w:val="Title"/>
        <w:spacing w:before="60"/>
        <w:outlineLvl w:val="0"/>
        <w:rPr>
          <w:lang w:val="es-ES_tradnl"/>
        </w:rPr>
      </w:pPr>
      <w:r w:rsidRPr="002D0886">
        <w:rPr>
          <w:lang w:val="es-ES_tradnl"/>
        </w:rPr>
        <w:t>SOLICITUD PRESENTADA POR LOS REPRESENTANTES DE LAS VÍCTIMAS</w:t>
      </w:r>
    </w:p>
    <w:p w:rsidR="002D0886" w:rsidRPr="002D0886" w:rsidRDefault="002D0886" w:rsidP="002D0886">
      <w:pPr>
        <w:pStyle w:val="Title"/>
        <w:spacing w:before="60"/>
        <w:rPr>
          <w:lang w:val="es-ES_tradnl"/>
        </w:rPr>
      </w:pPr>
    </w:p>
    <w:p w:rsidR="002D0886" w:rsidRPr="002D0886" w:rsidRDefault="00C10B30" w:rsidP="00066AFC">
      <w:pPr>
        <w:pStyle w:val="Title"/>
        <w:spacing w:before="60"/>
        <w:outlineLvl w:val="0"/>
        <w:rPr>
          <w:lang w:val="es-ES_tradnl"/>
        </w:rPr>
      </w:pPr>
      <w:r>
        <w:rPr>
          <w:lang w:val="es-ES_tradnl"/>
        </w:rPr>
        <w:t xml:space="preserve">CASO </w:t>
      </w:r>
      <w:r w:rsidR="002D0886" w:rsidRPr="002D0886">
        <w:rPr>
          <w:lang w:val="es-ES_tradnl"/>
        </w:rPr>
        <w:t>FAMILIA BARRIOS VS. VENEZUELA</w:t>
      </w:r>
    </w:p>
    <w:p w:rsidR="002D0886" w:rsidRPr="002D0886" w:rsidRDefault="002D0886" w:rsidP="00066AFC">
      <w:pPr>
        <w:pStyle w:val="Title"/>
        <w:spacing w:before="60"/>
        <w:outlineLvl w:val="0"/>
        <w:rPr>
          <w:lang w:val="es-ES_tradnl"/>
        </w:rPr>
      </w:pPr>
      <w:r w:rsidRPr="002D0886">
        <w:rPr>
          <w:lang w:val="es-ES_tradnl"/>
        </w:rPr>
        <w:t>SUPERVISIÓN DE CUMPLIMIENTO DE SENTENCIA</w:t>
      </w:r>
    </w:p>
    <w:p w:rsidR="002D0886" w:rsidRDefault="002D0886" w:rsidP="002D0886">
      <w:pPr>
        <w:pStyle w:val="Title"/>
        <w:spacing w:before="60"/>
        <w:jc w:val="left"/>
        <w:rPr>
          <w:lang w:val="es-ES_tradnl"/>
        </w:rPr>
      </w:pPr>
    </w:p>
    <w:p w:rsidR="002D0886" w:rsidRDefault="002D0886" w:rsidP="002D0886">
      <w:pPr>
        <w:pStyle w:val="Title"/>
        <w:spacing w:before="60"/>
        <w:rPr>
          <w:lang w:val="es-ES_tradnl"/>
        </w:rPr>
      </w:pPr>
    </w:p>
    <w:p w:rsidR="002D0886" w:rsidRPr="00176BAE" w:rsidRDefault="002D0886" w:rsidP="00066AFC">
      <w:pPr>
        <w:outlineLvl w:val="0"/>
        <w:rPr>
          <w:rFonts w:ascii="Verdana" w:hAnsi="Verdana"/>
          <w:b/>
          <w:sz w:val="20"/>
          <w:lang w:val="es-ES_tradnl"/>
        </w:rPr>
      </w:pPr>
      <w:r w:rsidRPr="00176BAE">
        <w:rPr>
          <w:rFonts w:ascii="Verdana" w:hAnsi="Verdana"/>
          <w:b/>
          <w:sz w:val="20"/>
          <w:lang w:val="es-ES_tradnl"/>
        </w:rPr>
        <w:t>VISTO:</w:t>
      </w:r>
    </w:p>
    <w:p w:rsidR="002D0886" w:rsidRDefault="002D0886" w:rsidP="002D0886"/>
    <w:p w:rsidR="00C279CA" w:rsidRDefault="00C279CA" w:rsidP="00C279CA">
      <w:pPr>
        <w:numPr>
          <w:ilvl w:val="0"/>
          <w:numId w:val="1"/>
        </w:numPr>
        <w:ind w:left="0" w:firstLine="0"/>
        <w:jc w:val="both"/>
        <w:rPr>
          <w:rFonts w:ascii="Verdana" w:hAnsi="Verdana"/>
          <w:sz w:val="20"/>
        </w:rPr>
      </w:pPr>
      <w:r>
        <w:rPr>
          <w:rFonts w:ascii="Verdana" w:hAnsi="Verdana"/>
          <w:sz w:val="20"/>
        </w:rPr>
        <w:t>La Resolución del Presidente de la Corte Interamericana de Derechos Humanos de 15 de a</w:t>
      </w:r>
      <w:r w:rsidR="00F54CC4">
        <w:rPr>
          <w:rFonts w:ascii="Verdana" w:hAnsi="Verdana"/>
          <w:sz w:val="20"/>
        </w:rPr>
        <w:t xml:space="preserve">bril de 2011, mediante la cual </w:t>
      </w:r>
      <w:r>
        <w:rPr>
          <w:rFonts w:ascii="Verdana" w:hAnsi="Verdana"/>
          <w:sz w:val="20"/>
        </w:rPr>
        <w:t xml:space="preserve">declaró procedente la solicitud interpuesta por las presuntas víctimas, a través de sus representantes, de acogerse al Fondo de Asistencia Legal de Víctimas de la Corte Interamericana de Derechos Humanos </w:t>
      </w:r>
      <w:r w:rsidRPr="00E10CDB">
        <w:rPr>
          <w:rFonts w:ascii="Verdana" w:hAnsi="Verdana"/>
          <w:sz w:val="20"/>
          <w:lang w:val="es-ES_tradnl"/>
        </w:rPr>
        <w:t>(en adelante “el Fondo de Asi</w:t>
      </w:r>
      <w:r>
        <w:rPr>
          <w:rFonts w:ascii="Verdana" w:hAnsi="Verdana"/>
          <w:sz w:val="20"/>
          <w:lang w:val="es-ES_tradnl"/>
        </w:rPr>
        <w:t>stencia de</w:t>
      </w:r>
      <w:r w:rsidRPr="00E10CDB">
        <w:rPr>
          <w:rFonts w:ascii="Verdana" w:hAnsi="Verdana"/>
          <w:sz w:val="20"/>
          <w:lang w:val="es-ES_tradnl"/>
        </w:rPr>
        <w:t xml:space="preserve"> Víctimas” o “el Fondo de Asistencia”)</w:t>
      </w:r>
      <w:r>
        <w:rPr>
          <w:rStyle w:val="FootnoteReference"/>
          <w:rFonts w:ascii="Verdana" w:hAnsi="Verdana"/>
          <w:sz w:val="20"/>
          <w:lang w:val="es-ES_tradnl"/>
        </w:rPr>
        <w:footnoteReference w:id="1"/>
      </w:r>
      <w:r>
        <w:rPr>
          <w:rFonts w:ascii="Verdana" w:hAnsi="Verdana"/>
          <w:sz w:val="20"/>
        </w:rPr>
        <w:t xml:space="preserve">. </w:t>
      </w:r>
    </w:p>
    <w:p w:rsidR="00066AFC" w:rsidRDefault="00066AFC">
      <w:pPr>
        <w:jc w:val="both"/>
        <w:rPr>
          <w:rFonts w:ascii="Verdana" w:hAnsi="Verdana"/>
          <w:sz w:val="20"/>
        </w:rPr>
      </w:pPr>
    </w:p>
    <w:p w:rsidR="002D0886" w:rsidRDefault="002D0886" w:rsidP="002D0886">
      <w:pPr>
        <w:numPr>
          <w:ilvl w:val="0"/>
          <w:numId w:val="1"/>
        </w:numPr>
        <w:ind w:left="0" w:firstLine="0"/>
        <w:jc w:val="both"/>
        <w:rPr>
          <w:rFonts w:ascii="Verdana" w:hAnsi="Verdana"/>
          <w:sz w:val="20"/>
        </w:rPr>
      </w:pPr>
      <w:r w:rsidRPr="006D10F5">
        <w:rPr>
          <w:rFonts w:ascii="Verdana" w:hAnsi="Verdana"/>
          <w:sz w:val="20"/>
        </w:rPr>
        <w:t xml:space="preserve">La Sentencia de fondo, reparaciones y costas </w:t>
      </w:r>
      <w:r>
        <w:rPr>
          <w:rFonts w:ascii="Verdana" w:hAnsi="Verdana"/>
          <w:sz w:val="20"/>
        </w:rPr>
        <w:t xml:space="preserve">(en adelante “la Sentencia”) </w:t>
      </w:r>
      <w:r w:rsidRPr="006D10F5">
        <w:rPr>
          <w:rFonts w:ascii="Verdana" w:hAnsi="Verdana"/>
          <w:sz w:val="20"/>
        </w:rPr>
        <w:t xml:space="preserve">emitida por la Corte Interamericana de Derechos Humanos (en </w:t>
      </w:r>
      <w:r w:rsidRPr="00861326">
        <w:rPr>
          <w:rFonts w:ascii="Verdana" w:hAnsi="Verdana"/>
          <w:sz w:val="20"/>
        </w:rPr>
        <w:t>adelante “la Corte Interamericana”, “la Corte” o “el Tribunal”)</w:t>
      </w:r>
      <w:r>
        <w:rPr>
          <w:rFonts w:ascii="Verdana" w:hAnsi="Verdana"/>
          <w:sz w:val="20"/>
        </w:rPr>
        <w:t xml:space="preserve"> </w:t>
      </w:r>
      <w:r w:rsidRPr="006D10F5">
        <w:rPr>
          <w:rFonts w:ascii="Verdana" w:hAnsi="Verdana"/>
          <w:sz w:val="20"/>
        </w:rPr>
        <w:t xml:space="preserve">el </w:t>
      </w:r>
      <w:r>
        <w:rPr>
          <w:rFonts w:ascii="Verdana" w:hAnsi="Verdana"/>
          <w:sz w:val="20"/>
        </w:rPr>
        <w:t>24</w:t>
      </w:r>
      <w:r w:rsidRPr="006D10F5">
        <w:rPr>
          <w:rFonts w:ascii="Verdana" w:hAnsi="Verdana"/>
          <w:sz w:val="20"/>
        </w:rPr>
        <w:t xml:space="preserve"> de noviembre de </w:t>
      </w:r>
      <w:r>
        <w:rPr>
          <w:rFonts w:ascii="Verdana" w:hAnsi="Verdana"/>
          <w:sz w:val="20"/>
        </w:rPr>
        <w:t xml:space="preserve">2011. </w:t>
      </w:r>
    </w:p>
    <w:p w:rsidR="002D0886" w:rsidRPr="002D0886" w:rsidRDefault="002D0886" w:rsidP="002D0886">
      <w:pPr>
        <w:rPr>
          <w:rFonts w:ascii="Verdana" w:hAnsi="Verdana"/>
          <w:sz w:val="20"/>
          <w:szCs w:val="20"/>
          <w:lang w:val="es-CR"/>
        </w:rPr>
      </w:pPr>
      <w:bookmarkStart w:id="0" w:name="_Ref270945186"/>
    </w:p>
    <w:p w:rsidR="002D0886" w:rsidRPr="00392D64" w:rsidRDefault="002D0886" w:rsidP="002D0886">
      <w:pPr>
        <w:numPr>
          <w:ilvl w:val="0"/>
          <w:numId w:val="1"/>
        </w:numPr>
        <w:ind w:left="0" w:firstLine="0"/>
        <w:jc w:val="both"/>
        <w:rPr>
          <w:rFonts w:ascii="Verdana" w:hAnsi="Verdana"/>
          <w:sz w:val="20"/>
        </w:rPr>
      </w:pPr>
      <w:r w:rsidRPr="00392D64">
        <w:rPr>
          <w:rFonts w:ascii="Verdana" w:hAnsi="Verdana"/>
          <w:sz w:val="20"/>
          <w:szCs w:val="20"/>
        </w:rPr>
        <w:t xml:space="preserve">Las notas de la Secretaría de la Corte </w:t>
      </w:r>
      <w:r>
        <w:rPr>
          <w:rFonts w:ascii="Verdana" w:hAnsi="Verdana"/>
          <w:sz w:val="20"/>
        </w:rPr>
        <w:t xml:space="preserve">(en adelante “la Secretaría”) </w:t>
      </w:r>
      <w:r w:rsidRPr="00392D64">
        <w:rPr>
          <w:rFonts w:ascii="Verdana" w:hAnsi="Verdana"/>
          <w:sz w:val="20"/>
          <w:szCs w:val="20"/>
        </w:rPr>
        <w:t xml:space="preserve">de </w:t>
      </w:r>
      <w:r w:rsidR="00BF401C">
        <w:rPr>
          <w:rFonts w:ascii="Verdana" w:hAnsi="Verdana"/>
          <w:sz w:val="20"/>
          <w:szCs w:val="20"/>
        </w:rPr>
        <w:t>27 de noviembre de 2014</w:t>
      </w:r>
      <w:r w:rsidRPr="00392D64">
        <w:rPr>
          <w:rFonts w:ascii="Verdana" w:hAnsi="Verdana"/>
          <w:sz w:val="20"/>
          <w:szCs w:val="20"/>
        </w:rPr>
        <w:t xml:space="preserve">, mediante las cuales comunicó a las partes y a la </w:t>
      </w:r>
      <w:r w:rsidRPr="00392D64">
        <w:rPr>
          <w:rFonts w:ascii="Verdana" w:hAnsi="Verdana"/>
          <w:sz w:val="20"/>
          <w:szCs w:val="20"/>
          <w:lang w:val="es-CR"/>
        </w:rPr>
        <w:t xml:space="preserve">Comisión Interamericana de Derechos Humanos </w:t>
      </w:r>
      <w:r w:rsidRPr="00392D64">
        <w:rPr>
          <w:rFonts w:ascii="Verdana" w:hAnsi="Verdana"/>
          <w:color w:val="000000"/>
          <w:sz w:val="20"/>
          <w:szCs w:val="20"/>
          <w:lang w:val="es-CR"/>
        </w:rPr>
        <w:t xml:space="preserve">que el Tribunal decidió </w:t>
      </w:r>
      <w:r w:rsidR="00BF401C">
        <w:rPr>
          <w:rFonts w:ascii="Verdana" w:hAnsi="Verdana"/>
          <w:color w:val="000000"/>
          <w:sz w:val="20"/>
          <w:szCs w:val="20"/>
          <w:lang w:val="es-CR"/>
        </w:rPr>
        <w:t>convocar a</w:t>
      </w:r>
      <w:r w:rsidRPr="00392D64">
        <w:rPr>
          <w:rFonts w:ascii="Verdana" w:hAnsi="Verdana"/>
          <w:color w:val="000000"/>
          <w:sz w:val="20"/>
          <w:szCs w:val="20"/>
          <w:lang w:val="es-CR"/>
        </w:rPr>
        <w:t xml:space="preserve"> </w:t>
      </w:r>
      <w:r w:rsidR="00BF401C">
        <w:rPr>
          <w:rFonts w:ascii="Verdana" w:hAnsi="Verdana"/>
          <w:color w:val="000000"/>
          <w:sz w:val="20"/>
          <w:szCs w:val="20"/>
          <w:lang w:val="es-CR"/>
        </w:rPr>
        <w:t>una</w:t>
      </w:r>
      <w:r w:rsidRPr="00392D64">
        <w:rPr>
          <w:rFonts w:ascii="Verdana" w:hAnsi="Verdana"/>
          <w:color w:val="000000"/>
          <w:sz w:val="20"/>
          <w:szCs w:val="20"/>
          <w:lang w:val="es-CR"/>
        </w:rPr>
        <w:t xml:space="preserve"> audiencia privada sobre </w:t>
      </w:r>
      <w:r w:rsidRPr="00392D64">
        <w:rPr>
          <w:rFonts w:ascii="Verdana" w:hAnsi="Verdana"/>
          <w:sz w:val="20"/>
          <w:szCs w:val="20"/>
          <w:lang w:val="es-CR"/>
        </w:rPr>
        <w:t xml:space="preserve">supervisión de cumplimiento de la Sentencia del presente caso, para realizarla </w:t>
      </w:r>
      <w:r w:rsidRPr="00392D64">
        <w:rPr>
          <w:rFonts w:ascii="Verdana" w:hAnsi="Verdana"/>
          <w:iCs/>
          <w:sz w:val="20"/>
          <w:szCs w:val="20"/>
          <w:lang w:val="es-CR"/>
        </w:rPr>
        <w:t xml:space="preserve">el </w:t>
      </w:r>
      <w:r>
        <w:rPr>
          <w:rFonts w:ascii="Verdana" w:hAnsi="Verdana"/>
          <w:iCs/>
          <w:sz w:val="20"/>
          <w:szCs w:val="20"/>
          <w:lang w:val="es-CR"/>
        </w:rPr>
        <w:t>5</w:t>
      </w:r>
      <w:r w:rsidRPr="00392D64">
        <w:rPr>
          <w:rFonts w:ascii="Verdana" w:hAnsi="Verdana"/>
          <w:iCs/>
          <w:sz w:val="20"/>
          <w:szCs w:val="20"/>
          <w:lang w:val="es-CR"/>
        </w:rPr>
        <w:t xml:space="preserve"> de </w:t>
      </w:r>
      <w:r>
        <w:rPr>
          <w:rFonts w:ascii="Verdana" w:hAnsi="Verdana"/>
          <w:iCs/>
          <w:sz w:val="20"/>
          <w:szCs w:val="20"/>
          <w:lang w:val="es-CR"/>
        </w:rPr>
        <w:t>febrero</w:t>
      </w:r>
      <w:r w:rsidRPr="00392D64">
        <w:rPr>
          <w:rFonts w:ascii="Verdana" w:hAnsi="Verdana"/>
          <w:iCs/>
          <w:sz w:val="20"/>
          <w:szCs w:val="20"/>
          <w:lang w:val="es-CR"/>
        </w:rPr>
        <w:t xml:space="preserve"> de </w:t>
      </w:r>
      <w:r>
        <w:rPr>
          <w:rFonts w:ascii="Verdana" w:hAnsi="Verdana"/>
          <w:iCs/>
          <w:sz w:val="20"/>
          <w:szCs w:val="20"/>
          <w:lang w:val="es-CR"/>
        </w:rPr>
        <w:t>2015</w:t>
      </w:r>
      <w:r w:rsidRPr="00392D64">
        <w:rPr>
          <w:rFonts w:ascii="Verdana" w:hAnsi="Verdana"/>
          <w:sz w:val="20"/>
          <w:szCs w:val="20"/>
          <w:lang w:val="es-MX"/>
        </w:rPr>
        <w:t xml:space="preserve">, </w:t>
      </w:r>
      <w:r w:rsidRPr="00392D64">
        <w:rPr>
          <w:rFonts w:ascii="Verdana" w:hAnsi="Verdana"/>
          <w:iCs/>
          <w:sz w:val="20"/>
          <w:szCs w:val="20"/>
          <w:lang w:val="es-CR"/>
        </w:rPr>
        <w:t>en la sede del Tribunal</w:t>
      </w:r>
      <w:r w:rsidRPr="00392D64">
        <w:rPr>
          <w:rFonts w:ascii="Verdana" w:hAnsi="Verdana"/>
          <w:sz w:val="20"/>
          <w:szCs w:val="20"/>
          <w:lang w:val="es-MX"/>
        </w:rPr>
        <w:t>, durante su</w:t>
      </w:r>
      <w:r w:rsidRPr="00392D64">
        <w:rPr>
          <w:rFonts w:ascii="Verdana" w:hAnsi="Verdana"/>
          <w:sz w:val="20"/>
          <w:szCs w:val="20"/>
          <w:lang w:val="es-CR"/>
        </w:rPr>
        <w:t xml:space="preserve"> </w:t>
      </w:r>
      <w:r>
        <w:rPr>
          <w:rFonts w:ascii="Verdana" w:hAnsi="Verdana"/>
          <w:sz w:val="20"/>
          <w:szCs w:val="20"/>
          <w:lang w:val="es-CR"/>
        </w:rPr>
        <w:t>107º</w:t>
      </w:r>
      <w:r w:rsidRPr="00392D64">
        <w:rPr>
          <w:rFonts w:ascii="Verdana" w:hAnsi="Verdana"/>
          <w:sz w:val="20"/>
          <w:szCs w:val="20"/>
          <w:lang w:val="es-CR"/>
        </w:rPr>
        <w:t xml:space="preserve"> Período Ordinario de Sesiones.</w:t>
      </w:r>
    </w:p>
    <w:p w:rsidR="002D0886" w:rsidRPr="00392D64" w:rsidRDefault="002D0886" w:rsidP="002D0886">
      <w:pPr>
        <w:jc w:val="both"/>
        <w:rPr>
          <w:rFonts w:ascii="Garamond" w:hAnsi="Garamond"/>
          <w:sz w:val="22"/>
          <w:szCs w:val="22"/>
          <w:lang w:val="es-CR"/>
        </w:rPr>
      </w:pPr>
    </w:p>
    <w:p w:rsidR="002D0886" w:rsidRDefault="002D0886" w:rsidP="002D0886">
      <w:pPr>
        <w:numPr>
          <w:ilvl w:val="0"/>
          <w:numId w:val="1"/>
        </w:numPr>
        <w:ind w:left="0" w:firstLine="0"/>
        <w:jc w:val="both"/>
        <w:rPr>
          <w:rFonts w:ascii="Verdana" w:hAnsi="Verdana"/>
          <w:sz w:val="20"/>
        </w:rPr>
      </w:pPr>
      <w:r w:rsidRPr="002241D3">
        <w:rPr>
          <w:rFonts w:ascii="Verdana" w:hAnsi="Verdana"/>
          <w:sz w:val="20"/>
        </w:rPr>
        <w:t xml:space="preserve">El escrito </w:t>
      </w:r>
      <w:r>
        <w:rPr>
          <w:rFonts w:ascii="Verdana" w:hAnsi="Verdana"/>
          <w:sz w:val="20"/>
        </w:rPr>
        <w:t>presentado el</w:t>
      </w:r>
      <w:r w:rsidRPr="002241D3">
        <w:rPr>
          <w:rFonts w:ascii="Verdana" w:hAnsi="Verdana"/>
          <w:sz w:val="20"/>
        </w:rPr>
        <w:t xml:space="preserve"> </w:t>
      </w:r>
      <w:r>
        <w:rPr>
          <w:rFonts w:ascii="Verdana" w:hAnsi="Verdana"/>
          <w:sz w:val="20"/>
        </w:rPr>
        <w:t>19</w:t>
      </w:r>
      <w:r w:rsidRPr="002241D3">
        <w:rPr>
          <w:rFonts w:ascii="Verdana" w:hAnsi="Verdana"/>
          <w:sz w:val="20"/>
        </w:rPr>
        <w:t xml:space="preserve"> de </w:t>
      </w:r>
      <w:r w:rsidR="00BF401C">
        <w:rPr>
          <w:rFonts w:ascii="Verdana" w:hAnsi="Verdana"/>
          <w:sz w:val="20"/>
        </w:rPr>
        <w:t>diciembre de 2014</w:t>
      </w:r>
      <w:r w:rsidRPr="002241D3">
        <w:rPr>
          <w:rFonts w:ascii="Verdana" w:hAnsi="Verdana"/>
          <w:sz w:val="20"/>
        </w:rPr>
        <w:t xml:space="preserve">, mediante </w:t>
      </w:r>
      <w:r>
        <w:rPr>
          <w:rFonts w:ascii="Verdana" w:hAnsi="Verdana"/>
          <w:sz w:val="20"/>
        </w:rPr>
        <w:t>e</w:t>
      </w:r>
      <w:r w:rsidRPr="002241D3">
        <w:rPr>
          <w:rFonts w:ascii="Verdana" w:hAnsi="Verdana"/>
          <w:sz w:val="20"/>
        </w:rPr>
        <w:t xml:space="preserve">l cual </w:t>
      </w:r>
      <w:r>
        <w:rPr>
          <w:rFonts w:ascii="Verdana" w:hAnsi="Verdana"/>
          <w:sz w:val="20"/>
        </w:rPr>
        <w:t>los</w:t>
      </w:r>
      <w:r w:rsidR="00F54CC4">
        <w:rPr>
          <w:rFonts w:ascii="Verdana" w:hAnsi="Verdana"/>
          <w:sz w:val="20"/>
        </w:rPr>
        <w:t xml:space="preserve"> representantes de las víctimas</w:t>
      </w:r>
      <w:r w:rsidR="00264701">
        <w:rPr>
          <w:rStyle w:val="FootnoteReference"/>
          <w:rFonts w:ascii="Verdana" w:hAnsi="Verdana"/>
          <w:sz w:val="20"/>
        </w:rPr>
        <w:footnoteReference w:id="2"/>
      </w:r>
      <w:r w:rsidRPr="002241D3">
        <w:rPr>
          <w:rFonts w:ascii="Verdana" w:hAnsi="Verdana"/>
          <w:sz w:val="20"/>
        </w:rPr>
        <w:t xml:space="preserve"> </w:t>
      </w:r>
      <w:r>
        <w:rPr>
          <w:rFonts w:ascii="Verdana" w:hAnsi="Verdana"/>
          <w:sz w:val="20"/>
        </w:rPr>
        <w:t>presentaron</w:t>
      </w:r>
      <w:r w:rsidRPr="00E10CDB">
        <w:rPr>
          <w:rFonts w:ascii="Verdana" w:hAnsi="Verdana"/>
          <w:sz w:val="20"/>
        </w:rPr>
        <w:t xml:space="preserve"> una solicitud </w:t>
      </w:r>
      <w:r>
        <w:rPr>
          <w:rFonts w:ascii="Verdana" w:hAnsi="Verdana"/>
          <w:sz w:val="20"/>
        </w:rPr>
        <w:t>de apoyo del</w:t>
      </w:r>
      <w:r w:rsidRPr="00E10CDB">
        <w:rPr>
          <w:rFonts w:ascii="Verdana" w:hAnsi="Verdana"/>
          <w:sz w:val="20"/>
        </w:rPr>
        <w:t xml:space="preserve"> Fondo de Asistencia </w:t>
      </w:r>
      <w:r>
        <w:rPr>
          <w:rFonts w:ascii="Verdana" w:hAnsi="Verdana"/>
          <w:sz w:val="20"/>
          <w:lang w:val="es-ES_tradnl"/>
        </w:rPr>
        <w:t xml:space="preserve">en relación con la comparecencia </w:t>
      </w:r>
      <w:r w:rsidR="002650CA">
        <w:rPr>
          <w:rFonts w:ascii="Verdana" w:hAnsi="Verdana"/>
          <w:sz w:val="20"/>
        </w:rPr>
        <w:t>del señor Luis Aguilera</w:t>
      </w:r>
      <w:r w:rsidR="002650CA">
        <w:rPr>
          <w:rFonts w:ascii="Verdana" w:hAnsi="Verdana"/>
          <w:sz w:val="20"/>
          <w:lang w:val="es-ES_tradnl"/>
        </w:rPr>
        <w:t xml:space="preserve"> </w:t>
      </w:r>
      <w:r>
        <w:rPr>
          <w:rFonts w:ascii="Verdana" w:hAnsi="Verdana"/>
          <w:sz w:val="20"/>
          <w:lang w:val="es-ES_tradnl"/>
        </w:rPr>
        <w:t xml:space="preserve">a </w:t>
      </w:r>
      <w:r>
        <w:rPr>
          <w:rFonts w:ascii="Verdana" w:hAnsi="Verdana"/>
          <w:sz w:val="20"/>
        </w:rPr>
        <w:t>la referida a</w:t>
      </w:r>
      <w:r w:rsidRPr="00D85081">
        <w:rPr>
          <w:rFonts w:ascii="Verdana" w:hAnsi="Verdana"/>
          <w:sz w:val="20"/>
        </w:rPr>
        <w:t xml:space="preserve">udiencia </w:t>
      </w:r>
      <w:r>
        <w:rPr>
          <w:rFonts w:ascii="Verdana" w:hAnsi="Verdana"/>
          <w:sz w:val="20"/>
        </w:rPr>
        <w:t>privada de supervisión de cumplimiento</w:t>
      </w:r>
      <w:r w:rsidRPr="00E10CDB">
        <w:rPr>
          <w:rFonts w:ascii="Verdana" w:hAnsi="Verdana"/>
          <w:sz w:val="20"/>
        </w:rPr>
        <w:t>.</w:t>
      </w:r>
      <w:bookmarkEnd w:id="0"/>
      <w:r>
        <w:rPr>
          <w:rFonts w:ascii="Verdana" w:hAnsi="Verdana"/>
          <w:sz w:val="20"/>
        </w:rPr>
        <w:t xml:space="preserve"> </w:t>
      </w:r>
    </w:p>
    <w:p w:rsidR="002D0886" w:rsidRPr="002D0886" w:rsidRDefault="002D0886" w:rsidP="002D0886">
      <w:pPr>
        <w:numPr>
          <w:ilvl w:val="0"/>
          <w:numId w:val="1"/>
        </w:numPr>
        <w:ind w:left="0" w:firstLine="0"/>
        <w:jc w:val="both"/>
        <w:rPr>
          <w:rFonts w:ascii="Verdana" w:hAnsi="Verdana"/>
          <w:sz w:val="20"/>
        </w:rPr>
      </w:pPr>
      <w:r>
        <w:rPr>
          <w:rFonts w:ascii="Verdana" w:hAnsi="Verdana"/>
          <w:sz w:val="20"/>
        </w:rPr>
        <w:lastRenderedPageBreak/>
        <w:t>Las notas de la Secretaría de 19 de diciembre de 201</w:t>
      </w:r>
      <w:r w:rsidR="00986CD2">
        <w:rPr>
          <w:rFonts w:ascii="Verdana" w:hAnsi="Verdana"/>
          <w:sz w:val="20"/>
        </w:rPr>
        <w:t>4</w:t>
      </w:r>
      <w:r>
        <w:rPr>
          <w:rFonts w:ascii="Verdana" w:hAnsi="Verdana"/>
          <w:sz w:val="20"/>
        </w:rPr>
        <w:t xml:space="preserve">, mediante las cuales comunicó a los representantes de las víctimas, </w:t>
      </w:r>
      <w:r w:rsidR="002650CA">
        <w:rPr>
          <w:rFonts w:ascii="Verdana" w:hAnsi="Verdana"/>
          <w:sz w:val="20"/>
        </w:rPr>
        <w:t xml:space="preserve">a la </w:t>
      </w:r>
      <w:r w:rsidR="002650CA" w:rsidRPr="00BA2104">
        <w:rPr>
          <w:rFonts w:ascii="Verdana" w:hAnsi="Verdana"/>
          <w:sz w:val="20"/>
          <w:lang w:val="es-ES_tradnl"/>
        </w:rPr>
        <w:t xml:space="preserve">República </w:t>
      </w:r>
      <w:r w:rsidR="002650CA">
        <w:rPr>
          <w:rFonts w:ascii="Verdana" w:hAnsi="Verdana"/>
          <w:sz w:val="20"/>
          <w:lang w:val="es-ES_tradnl"/>
        </w:rPr>
        <w:t>Bolivariana de Venezuela</w:t>
      </w:r>
      <w:r w:rsidR="002650CA" w:rsidRPr="00BA2104">
        <w:rPr>
          <w:rFonts w:ascii="Verdana" w:hAnsi="Verdana"/>
          <w:sz w:val="20"/>
          <w:lang w:val="es-ES_tradnl"/>
        </w:rPr>
        <w:t xml:space="preserve"> </w:t>
      </w:r>
      <w:r w:rsidR="002650CA" w:rsidRPr="00BA2104">
        <w:rPr>
          <w:rFonts w:ascii="Verdana" w:hAnsi="Verdana"/>
          <w:sz w:val="20"/>
          <w:lang w:val="es-CR"/>
        </w:rPr>
        <w:t>(en adelante “</w:t>
      </w:r>
      <w:r w:rsidR="002650CA">
        <w:rPr>
          <w:rFonts w:ascii="Verdana" w:hAnsi="Verdana"/>
          <w:sz w:val="20"/>
          <w:lang w:val="es-CR"/>
        </w:rPr>
        <w:t>Venezuela</w:t>
      </w:r>
      <w:r w:rsidR="002650CA" w:rsidRPr="00BA2104">
        <w:rPr>
          <w:rFonts w:ascii="Verdana" w:hAnsi="Verdana"/>
          <w:sz w:val="20"/>
          <w:lang w:val="es-CR"/>
        </w:rPr>
        <w:t xml:space="preserve">” o “el Estado”) </w:t>
      </w:r>
      <w:r>
        <w:rPr>
          <w:rFonts w:ascii="Verdana" w:hAnsi="Verdana"/>
          <w:sz w:val="20"/>
        </w:rPr>
        <w:t xml:space="preserve">y a la Comisión Interamericana que dicha solicitud fue puesta en conocimiento del Presidente del Tribunal.  </w:t>
      </w:r>
    </w:p>
    <w:p w:rsidR="002D0886" w:rsidRDefault="002D0886" w:rsidP="002D0886">
      <w:pPr>
        <w:tabs>
          <w:tab w:val="left" w:pos="680"/>
        </w:tabs>
        <w:jc w:val="both"/>
        <w:rPr>
          <w:rFonts w:ascii="Verdana" w:hAnsi="Verdana"/>
          <w:b/>
          <w:sz w:val="20"/>
          <w:lang w:val="es-ES_tradnl"/>
        </w:rPr>
      </w:pPr>
    </w:p>
    <w:p w:rsidR="00716E11" w:rsidRDefault="00716E11" w:rsidP="002D0886">
      <w:pPr>
        <w:tabs>
          <w:tab w:val="left" w:pos="680"/>
        </w:tabs>
        <w:jc w:val="both"/>
        <w:rPr>
          <w:rFonts w:ascii="Verdana" w:hAnsi="Verdana"/>
          <w:b/>
          <w:sz w:val="20"/>
          <w:lang w:val="es-ES_tradnl"/>
        </w:rPr>
      </w:pPr>
    </w:p>
    <w:p w:rsidR="002D0886" w:rsidRPr="00542BD5" w:rsidRDefault="002D0886" w:rsidP="00066AFC">
      <w:pPr>
        <w:tabs>
          <w:tab w:val="left" w:pos="680"/>
        </w:tabs>
        <w:jc w:val="both"/>
        <w:outlineLvl w:val="0"/>
        <w:rPr>
          <w:rFonts w:ascii="Verdana" w:hAnsi="Verdana"/>
          <w:sz w:val="20"/>
          <w:lang w:val="es-ES_tradnl"/>
        </w:rPr>
      </w:pPr>
      <w:r w:rsidRPr="00542BD5">
        <w:rPr>
          <w:rFonts w:ascii="Verdana" w:hAnsi="Verdana"/>
          <w:b/>
          <w:sz w:val="20"/>
          <w:lang w:val="es-ES_tradnl"/>
        </w:rPr>
        <w:t>CONSIDERANDO</w:t>
      </w:r>
      <w:r>
        <w:rPr>
          <w:rFonts w:ascii="Verdana" w:hAnsi="Verdana"/>
          <w:b/>
          <w:sz w:val="20"/>
          <w:lang w:val="es-ES_tradnl"/>
        </w:rPr>
        <w:t xml:space="preserve"> QUE</w:t>
      </w:r>
      <w:r w:rsidRPr="00542BD5">
        <w:rPr>
          <w:rFonts w:ascii="Verdana" w:hAnsi="Verdana"/>
          <w:b/>
          <w:sz w:val="20"/>
          <w:lang w:val="es-ES_tradnl"/>
        </w:rPr>
        <w:t>:</w:t>
      </w:r>
    </w:p>
    <w:p w:rsidR="002D0886" w:rsidRDefault="002D0886" w:rsidP="002D0886">
      <w:pPr>
        <w:jc w:val="both"/>
        <w:rPr>
          <w:rFonts w:ascii="Verdana" w:hAnsi="Verdana"/>
          <w:sz w:val="20"/>
          <w:lang w:val="es-ES_tradnl"/>
        </w:rPr>
      </w:pPr>
    </w:p>
    <w:p w:rsidR="002D0886" w:rsidRPr="00F80808" w:rsidRDefault="002D0886" w:rsidP="002D0886">
      <w:pPr>
        <w:numPr>
          <w:ilvl w:val="0"/>
          <w:numId w:val="2"/>
        </w:numPr>
        <w:ind w:left="0" w:firstLine="0"/>
        <w:jc w:val="both"/>
        <w:rPr>
          <w:rFonts w:ascii="Verdana" w:eastAsia="Calibri" w:hAnsi="Verdana" w:cs="Verdana"/>
          <w:color w:val="000000"/>
          <w:sz w:val="20"/>
          <w:szCs w:val="20"/>
          <w:lang w:eastAsia="en-US"/>
        </w:rPr>
      </w:pPr>
      <w:r>
        <w:rPr>
          <w:rFonts w:ascii="Verdana" w:hAnsi="Verdana"/>
          <w:sz w:val="20"/>
          <w:lang w:val="es-ES_tradnl"/>
        </w:rPr>
        <w:t>E</w:t>
      </w:r>
      <w:r w:rsidRPr="00BF0D4D">
        <w:rPr>
          <w:rFonts w:ascii="Verdana" w:hAnsi="Verdana"/>
          <w:sz w:val="20"/>
        </w:rPr>
        <w:t xml:space="preserve">l </w:t>
      </w:r>
      <w:r>
        <w:rPr>
          <w:rFonts w:ascii="Verdana" w:hAnsi="Verdana"/>
          <w:sz w:val="20"/>
        </w:rPr>
        <w:t>24</w:t>
      </w:r>
      <w:r w:rsidRPr="00BF0D4D">
        <w:rPr>
          <w:rFonts w:ascii="Verdana" w:hAnsi="Verdana"/>
          <w:sz w:val="20"/>
        </w:rPr>
        <w:t xml:space="preserve"> de noviembre de </w:t>
      </w:r>
      <w:r>
        <w:rPr>
          <w:rFonts w:ascii="Verdana" w:hAnsi="Verdana"/>
          <w:sz w:val="20"/>
        </w:rPr>
        <w:t xml:space="preserve">2011 </w:t>
      </w:r>
      <w:r>
        <w:rPr>
          <w:rFonts w:ascii="Verdana" w:eastAsia="Calibri" w:hAnsi="Verdana" w:cs="Verdana"/>
          <w:color w:val="000000"/>
          <w:sz w:val="20"/>
          <w:szCs w:val="20"/>
          <w:lang w:eastAsia="en-US"/>
        </w:rPr>
        <w:t xml:space="preserve">la Corte emitió la </w:t>
      </w:r>
      <w:r w:rsidRPr="00BF0D4D">
        <w:rPr>
          <w:rFonts w:ascii="Verdana" w:hAnsi="Verdana"/>
          <w:sz w:val="20"/>
        </w:rPr>
        <w:t xml:space="preserve">Sentencia </w:t>
      </w:r>
      <w:r>
        <w:rPr>
          <w:rFonts w:ascii="Verdana" w:hAnsi="Verdana"/>
          <w:sz w:val="20"/>
        </w:rPr>
        <w:t>sobre</w:t>
      </w:r>
      <w:r w:rsidRPr="00BF0D4D">
        <w:rPr>
          <w:rFonts w:ascii="Verdana" w:hAnsi="Verdana"/>
          <w:sz w:val="20"/>
        </w:rPr>
        <w:t xml:space="preserve"> fondo, reparaciones y costas</w:t>
      </w:r>
      <w:r>
        <w:rPr>
          <w:rFonts w:ascii="Verdana" w:hAnsi="Verdana"/>
          <w:sz w:val="20"/>
        </w:rPr>
        <w:t xml:space="preserve"> en el </w:t>
      </w:r>
      <w:r w:rsidRPr="007812CF">
        <w:rPr>
          <w:rFonts w:ascii="Verdana" w:hAnsi="Verdana"/>
          <w:i/>
          <w:sz w:val="20"/>
        </w:rPr>
        <w:t xml:space="preserve">caso </w:t>
      </w:r>
      <w:r>
        <w:rPr>
          <w:rFonts w:ascii="Verdana" w:hAnsi="Verdana"/>
          <w:i/>
          <w:sz w:val="20"/>
        </w:rPr>
        <w:t xml:space="preserve"> Familia Barrios vs. Venezuela</w:t>
      </w:r>
      <w:r>
        <w:rPr>
          <w:rFonts w:ascii="Verdana" w:hAnsi="Verdana"/>
          <w:sz w:val="20"/>
        </w:rPr>
        <w:t>, por lo que éste se encuentra en etapa de supervisión de cumplimiento de sentencia.</w:t>
      </w:r>
    </w:p>
    <w:p w:rsidR="002D0886" w:rsidRDefault="002D0886" w:rsidP="002D0886">
      <w:pPr>
        <w:jc w:val="both"/>
        <w:rPr>
          <w:rFonts w:ascii="Verdana" w:eastAsia="Calibri" w:hAnsi="Verdana" w:cs="Verdana"/>
          <w:color w:val="000000"/>
          <w:sz w:val="20"/>
          <w:szCs w:val="20"/>
          <w:lang w:eastAsia="en-US"/>
        </w:rPr>
      </w:pPr>
    </w:p>
    <w:p w:rsidR="00452F85" w:rsidRDefault="00452F85" w:rsidP="002D0886">
      <w:pPr>
        <w:jc w:val="both"/>
        <w:rPr>
          <w:rFonts w:ascii="Verdana" w:eastAsia="Calibri" w:hAnsi="Verdana" w:cs="Verdana"/>
          <w:color w:val="000000"/>
          <w:sz w:val="20"/>
          <w:szCs w:val="20"/>
          <w:lang w:eastAsia="en-US"/>
        </w:rPr>
      </w:pPr>
    </w:p>
    <w:p w:rsidR="002D0886" w:rsidRPr="00F80808" w:rsidRDefault="002D0886" w:rsidP="002D0886">
      <w:pPr>
        <w:numPr>
          <w:ilvl w:val="0"/>
          <w:numId w:val="2"/>
        </w:numPr>
        <w:ind w:left="0" w:firstLine="0"/>
        <w:jc w:val="both"/>
        <w:rPr>
          <w:rFonts w:ascii="Verdana" w:eastAsia="Calibri" w:hAnsi="Verdana" w:cs="Verdana"/>
          <w:color w:val="000000"/>
          <w:sz w:val="20"/>
          <w:szCs w:val="20"/>
          <w:lang w:eastAsia="en-US"/>
        </w:rPr>
      </w:pPr>
      <w:r w:rsidRPr="00F80808">
        <w:rPr>
          <w:rFonts w:ascii="Verdana" w:hAnsi="Verdana"/>
          <w:sz w:val="20"/>
          <w:szCs w:val="20"/>
          <w:lang w:val="es-ES_tradnl"/>
        </w:rPr>
        <w:t xml:space="preserve">La Corte decidió convocar </w:t>
      </w:r>
      <w:r w:rsidRPr="00F80808">
        <w:rPr>
          <w:rFonts w:ascii="Verdana" w:hAnsi="Verdana"/>
          <w:sz w:val="20"/>
          <w:szCs w:val="20"/>
        </w:rPr>
        <w:t xml:space="preserve">a las partes y a la </w:t>
      </w:r>
      <w:r w:rsidRPr="00F80808">
        <w:rPr>
          <w:rFonts w:ascii="Verdana" w:hAnsi="Verdana"/>
          <w:sz w:val="20"/>
          <w:szCs w:val="20"/>
          <w:lang w:val="es-CR"/>
        </w:rPr>
        <w:t xml:space="preserve">Comisión Interamericana </w:t>
      </w:r>
      <w:r>
        <w:rPr>
          <w:rFonts w:ascii="Verdana" w:hAnsi="Verdana"/>
          <w:sz w:val="20"/>
          <w:szCs w:val="20"/>
          <w:lang w:val="es-CR"/>
        </w:rPr>
        <w:t xml:space="preserve">de Derechos Humanos </w:t>
      </w:r>
      <w:r w:rsidRPr="00F80808">
        <w:rPr>
          <w:rFonts w:ascii="Verdana" w:hAnsi="Verdana"/>
          <w:sz w:val="20"/>
          <w:szCs w:val="20"/>
          <w:lang w:val="es-CR"/>
        </w:rPr>
        <w:t xml:space="preserve">a una </w:t>
      </w:r>
      <w:r w:rsidRPr="00F80808">
        <w:rPr>
          <w:rFonts w:ascii="Verdana" w:hAnsi="Verdana"/>
          <w:color w:val="000000"/>
          <w:sz w:val="20"/>
          <w:szCs w:val="20"/>
          <w:lang w:val="es-CR"/>
        </w:rPr>
        <w:t xml:space="preserve">audiencia privada sobre </w:t>
      </w:r>
      <w:r w:rsidRPr="00F80808">
        <w:rPr>
          <w:rFonts w:ascii="Verdana" w:hAnsi="Verdana"/>
          <w:sz w:val="20"/>
          <w:szCs w:val="20"/>
          <w:lang w:val="es-CR"/>
        </w:rPr>
        <w:t xml:space="preserve">supervisión de cumplimiento de la Sentencia, la cual se llevará a cabo </w:t>
      </w:r>
      <w:r w:rsidRPr="00F80808">
        <w:rPr>
          <w:rFonts w:ascii="Verdana" w:hAnsi="Verdana"/>
          <w:iCs/>
          <w:sz w:val="20"/>
          <w:szCs w:val="20"/>
          <w:lang w:val="es-CR"/>
        </w:rPr>
        <w:t xml:space="preserve">el </w:t>
      </w:r>
      <w:r>
        <w:rPr>
          <w:rFonts w:ascii="Verdana" w:hAnsi="Verdana"/>
          <w:iCs/>
          <w:sz w:val="20"/>
          <w:szCs w:val="20"/>
          <w:lang w:val="es-CR"/>
        </w:rPr>
        <w:t>5</w:t>
      </w:r>
      <w:r w:rsidRPr="00F80808">
        <w:rPr>
          <w:rFonts w:ascii="Verdana" w:hAnsi="Verdana"/>
          <w:iCs/>
          <w:sz w:val="20"/>
          <w:szCs w:val="20"/>
          <w:lang w:val="es-CR"/>
        </w:rPr>
        <w:t xml:space="preserve"> de </w:t>
      </w:r>
      <w:r>
        <w:rPr>
          <w:rFonts w:ascii="Verdana" w:hAnsi="Verdana"/>
          <w:iCs/>
          <w:sz w:val="20"/>
          <w:szCs w:val="20"/>
          <w:lang w:val="es-CR"/>
        </w:rPr>
        <w:t>febrero</w:t>
      </w:r>
      <w:r w:rsidRPr="00F80808">
        <w:rPr>
          <w:rFonts w:ascii="Verdana" w:hAnsi="Verdana"/>
          <w:iCs/>
          <w:sz w:val="20"/>
          <w:szCs w:val="20"/>
          <w:lang w:val="es-CR"/>
        </w:rPr>
        <w:t xml:space="preserve"> de </w:t>
      </w:r>
      <w:r>
        <w:rPr>
          <w:rFonts w:ascii="Verdana" w:hAnsi="Verdana"/>
          <w:iCs/>
          <w:sz w:val="20"/>
          <w:szCs w:val="20"/>
          <w:lang w:val="es-CR"/>
        </w:rPr>
        <w:t>2015</w:t>
      </w:r>
      <w:r w:rsidRPr="00F80808">
        <w:rPr>
          <w:rFonts w:ascii="Verdana" w:hAnsi="Verdana"/>
          <w:sz w:val="20"/>
          <w:szCs w:val="20"/>
          <w:lang w:val="es-MX"/>
        </w:rPr>
        <w:t xml:space="preserve">, </w:t>
      </w:r>
      <w:r w:rsidRPr="00F80808">
        <w:rPr>
          <w:rFonts w:ascii="Verdana" w:hAnsi="Verdana"/>
          <w:iCs/>
          <w:sz w:val="20"/>
          <w:szCs w:val="20"/>
          <w:lang w:val="es-CR"/>
        </w:rPr>
        <w:t>en la sede del Tribunal</w:t>
      </w:r>
      <w:r w:rsidRPr="00F80808">
        <w:rPr>
          <w:rFonts w:ascii="Verdana" w:hAnsi="Verdana"/>
          <w:sz w:val="20"/>
          <w:szCs w:val="20"/>
          <w:lang w:val="es-MX"/>
        </w:rPr>
        <w:t xml:space="preserve">. Dicha audiencia se efectúa con el objeto de recibir de parte del Estado </w:t>
      </w:r>
      <w:r w:rsidRPr="00F80808">
        <w:rPr>
          <w:rFonts w:ascii="Verdana" w:hAnsi="Verdana"/>
          <w:color w:val="000000"/>
          <w:sz w:val="20"/>
          <w:szCs w:val="20"/>
        </w:rPr>
        <w:t>información actualizada y detallada sobre el cumplimiento de las medidas de reparación ordenadas en la Sentencia y escuchar las observaciones de los representantes de las víctimas y el parecer de la Comisión Interamericana</w:t>
      </w:r>
      <w:r>
        <w:rPr>
          <w:rFonts w:ascii="Verdana" w:hAnsi="Verdana"/>
          <w:color w:val="000000"/>
          <w:sz w:val="20"/>
          <w:szCs w:val="20"/>
        </w:rPr>
        <w:t xml:space="preserve"> </w:t>
      </w:r>
      <w:r>
        <w:rPr>
          <w:rFonts w:ascii="Verdana" w:hAnsi="Verdana"/>
          <w:iCs/>
          <w:sz w:val="20"/>
          <w:szCs w:val="20"/>
          <w:lang w:val="es-CR"/>
        </w:rPr>
        <w:t>(</w:t>
      </w:r>
      <w:r w:rsidRPr="00625630">
        <w:rPr>
          <w:rFonts w:ascii="Verdana" w:hAnsi="Verdana"/>
          <w:i/>
          <w:iCs/>
          <w:sz w:val="20"/>
          <w:szCs w:val="20"/>
          <w:lang w:val="es-CR"/>
        </w:rPr>
        <w:t>supra</w:t>
      </w:r>
      <w:r>
        <w:rPr>
          <w:rFonts w:ascii="Verdana" w:hAnsi="Verdana"/>
          <w:iCs/>
          <w:sz w:val="20"/>
          <w:szCs w:val="20"/>
          <w:lang w:val="es-CR"/>
        </w:rPr>
        <w:t xml:space="preserve"> Visto </w:t>
      </w:r>
      <w:r w:rsidR="00A87DF8">
        <w:rPr>
          <w:rFonts w:ascii="Verdana" w:hAnsi="Verdana"/>
          <w:iCs/>
          <w:sz w:val="20"/>
          <w:szCs w:val="20"/>
          <w:lang w:val="es-CR"/>
        </w:rPr>
        <w:t>3</w:t>
      </w:r>
      <w:r>
        <w:rPr>
          <w:rFonts w:ascii="Verdana" w:hAnsi="Verdana"/>
          <w:iCs/>
          <w:sz w:val="20"/>
          <w:szCs w:val="20"/>
          <w:lang w:val="es-CR"/>
        </w:rPr>
        <w:t>)</w:t>
      </w:r>
      <w:r w:rsidRPr="00F80808">
        <w:rPr>
          <w:rFonts w:ascii="Verdana" w:hAnsi="Verdana"/>
          <w:color w:val="000000"/>
          <w:sz w:val="20"/>
          <w:szCs w:val="20"/>
        </w:rPr>
        <w:t>.</w:t>
      </w:r>
    </w:p>
    <w:p w:rsidR="002D0886" w:rsidRDefault="002D0886" w:rsidP="002D0886">
      <w:pPr>
        <w:jc w:val="both"/>
        <w:rPr>
          <w:rFonts w:ascii="Verdana" w:hAnsi="Verdana"/>
          <w:sz w:val="20"/>
          <w:lang w:val="es-ES_tradnl"/>
        </w:rPr>
      </w:pPr>
    </w:p>
    <w:p w:rsidR="00452F85" w:rsidRPr="007F1C15" w:rsidRDefault="00452F85" w:rsidP="002D0886">
      <w:pPr>
        <w:jc w:val="both"/>
        <w:rPr>
          <w:rFonts w:ascii="Verdana" w:hAnsi="Verdana"/>
          <w:sz w:val="20"/>
          <w:lang w:val="es-ES_tradnl"/>
        </w:rPr>
      </w:pPr>
    </w:p>
    <w:p w:rsidR="002D0886" w:rsidRPr="002866B9" w:rsidRDefault="002D0886" w:rsidP="002D0886">
      <w:pPr>
        <w:numPr>
          <w:ilvl w:val="0"/>
          <w:numId w:val="2"/>
        </w:numPr>
        <w:ind w:left="0" w:firstLine="0"/>
        <w:jc w:val="both"/>
        <w:rPr>
          <w:rFonts w:ascii="Verdana" w:hAnsi="Verdana"/>
          <w:sz w:val="20"/>
        </w:rPr>
      </w:pPr>
      <w:r>
        <w:rPr>
          <w:rFonts w:ascii="Verdana" w:hAnsi="Verdana"/>
          <w:sz w:val="20"/>
          <w:lang w:val="es-ES_tradnl"/>
        </w:rPr>
        <w:t>El 19 de diciembre de 2014 l</w:t>
      </w:r>
      <w:r>
        <w:rPr>
          <w:rFonts w:ascii="Verdana" w:hAnsi="Verdana"/>
          <w:sz w:val="20"/>
        </w:rPr>
        <w:t>os representantes de las víctimas</w:t>
      </w:r>
      <w:r>
        <w:rPr>
          <w:rFonts w:ascii="Verdana" w:hAnsi="Verdana"/>
          <w:sz w:val="20"/>
          <w:lang w:val="es-ES_tradnl"/>
        </w:rPr>
        <w:t xml:space="preserve"> presentaron una solicitud </w:t>
      </w:r>
      <w:r w:rsidR="002650CA">
        <w:rPr>
          <w:rFonts w:ascii="Verdana" w:hAnsi="Verdana"/>
          <w:sz w:val="20"/>
          <w:lang w:val="es-ES_tradnl"/>
        </w:rPr>
        <w:t xml:space="preserve">de las víctimas </w:t>
      </w:r>
      <w:r>
        <w:rPr>
          <w:rFonts w:ascii="Verdana" w:hAnsi="Verdana"/>
          <w:sz w:val="20"/>
          <w:lang w:val="es-ES_tradnl"/>
        </w:rPr>
        <w:t>para recibir apoyo del Fondo</w:t>
      </w:r>
      <w:r w:rsidRPr="00267D4B">
        <w:rPr>
          <w:sz w:val="20"/>
          <w:lang w:val="es-ES_tradnl"/>
        </w:rPr>
        <w:t xml:space="preserve"> </w:t>
      </w:r>
      <w:r w:rsidRPr="00267D4B">
        <w:rPr>
          <w:rFonts w:ascii="Verdana" w:hAnsi="Verdana"/>
          <w:sz w:val="20"/>
          <w:lang w:val="es-ES_tradnl"/>
        </w:rPr>
        <w:t>de Asistencia</w:t>
      </w:r>
      <w:r>
        <w:rPr>
          <w:rFonts w:ascii="Verdana" w:hAnsi="Verdana"/>
          <w:sz w:val="20"/>
          <w:lang w:val="es-ES_tradnl"/>
        </w:rPr>
        <w:t xml:space="preserve"> Legal de</w:t>
      </w:r>
      <w:r w:rsidRPr="00267D4B">
        <w:rPr>
          <w:rFonts w:ascii="Verdana" w:hAnsi="Verdana"/>
          <w:sz w:val="20"/>
          <w:lang w:val="es-ES_tradnl"/>
        </w:rPr>
        <w:t xml:space="preserve"> Víctimas</w:t>
      </w:r>
      <w:r>
        <w:rPr>
          <w:rFonts w:ascii="Verdana" w:hAnsi="Verdana"/>
          <w:sz w:val="20"/>
          <w:lang w:val="es-ES_tradnl"/>
        </w:rPr>
        <w:t xml:space="preserve"> “para permitir la asistencia del Sr. Luis Aguilera a la audiencia privada de supervisión de cumplimiento que ha sido convocada por esta Corte para el 5 de febrero de 2015”</w:t>
      </w:r>
      <w:r w:rsidRPr="00896ED9">
        <w:rPr>
          <w:rFonts w:ascii="Verdana" w:hAnsi="Verdana"/>
          <w:sz w:val="20"/>
        </w:rPr>
        <w:t>.</w:t>
      </w:r>
      <w:r>
        <w:rPr>
          <w:rFonts w:ascii="Verdana" w:hAnsi="Verdana"/>
          <w:sz w:val="20"/>
        </w:rPr>
        <w:t xml:space="preserve"> </w:t>
      </w:r>
      <w:r w:rsidRPr="002866B9">
        <w:rPr>
          <w:rFonts w:ascii="Verdana" w:eastAsia="Calibri" w:hAnsi="Verdana" w:cs="Verdana"/>
          <w:color w:val="000000"/>
          <w:sz w:val="20"/>
          <w:szCs w:val="20"/>
          <w:lang w:val="es-CR" w:eastAsia="en-US"/>
        </w:rPr>
        <w:t xml:space="preserve">Respecto a los gastos para los cuales </w:t>
      </w:r>
      <w:r w:rsidR="002650CA">
        <w:rPr>
          <w:rFonts w:ascii="Verdana" w:eastAsia="Calibri" w:hAnsi="Verdana" w:cs="Verdana"/>
          <w:color w:val="000000"/>
          <w:sz w:val="20"/>
          <w:szCs w:val="20"/>
          <w:lang w:val="es-CR" w:eastAsia="en-US"/>
        </w:rPr>
        <w:t xml:space="preserve">se </w:t>
      </w:r>
      <w:r w:rsidRPr="002866B9">
        <w:rPr>
          <w:rFonts w:ascii="Verdana" w:eastAsia="Calibri" w:hAnsi="Verdana" w:cs="Verdana"/>
          <w:color w:val="000000"/>
          <w:sz w:val="20"/>
          <w:szCs w:val="20"/>
          <w:lang w:val="es-CR" w:eastAsia="en-US"/>
        </w:rPr>
        <w:t>solicitó asistencia, especific</w:t>
      </w:r>
      <w:r w:rsidR="002650CA">
        <w:rPr>
          <w:rFonts w:ascii="Verdana" w:eastAsia="Calibri" w:hAnsi="Verdana" w:cs="Verdana"/>
          <w:color w:val="000000"/>
          <w:sz w:val="20"/>
          <w:szCs w:val="20"/>
          <w:lang w:val="es-CR" w:eastAsia="en-US"/>
        </w:rPr>
        <w:t>aron</w:t>
      </w:r>
      <w:r w:rsidRPr="002866B9">
        <w:rPr>
          <w:rFonts w:ascii="Verdana" w:eastAsia="Calibri" w:hAnsi="Verdana" w:cs="Verdana"/>
          <w:color w:val="000000"/>
          <w:sz w:val="20"/>
          <w:szCs w:val="20"/>
          <w:lang w:val="es-CR" w:eastAsia="en-US"/>
        </w:rPr>
        <w:t xml:space="preserve"> que se trataría de “</w:t>
      </w:r>
      <w:r w:rsidRPr="00C00B5D">
        <w:rPr>
          <w:rFonts w:ascii="Verdana" w:eastAsia="Calibri" w:hAnsi="Verdana" w:cs="Verdana"/>
          <w:color w:val="000000"/>
          <w:sz w:val="20"/>
          <w:szCs w:val="20"/>
          <w:lang w:val="es-CR" w:eastAsia="en-US"/>
        </w:rPr>
        <w:t>[u]</w:t>
      </w:r>
      <w:r>
        <w:rPr>
          <w:rFonts w:ascii="Verdana" w:eastAsia="Calibri" w:hAnsi="Verdana" w:cs="Verdana"/>
          <w:color w:val="000000"/>
          <w:sz w:val="20"/>
          <w:szCs w:val="20"/>
          <w:lang w:val="es-ES_tradnl" w:eastAsia="en-US"/>
        </w:rPr>
        <w:t>n pasaje aéreo en nombre del Sr. Luis Aguilera, representante de las víctimas, para trasladarse desde el Estado de Aragua, Venezuela a San José, Costa Rica entre los días 4 y 6 de febrero de 2015</w:t>
      </w:r>
      <w:r w:rsidRPr="002866B9">
        <w:rPr>
          <w:rFonts w:ascii="Verdana" w:eastAsia="Calibri" w:hAnsi="Verdana" w:cs="Verdana"/>
          <w:color w:val="000000"/>
          <w:sz w:val="20"/>
          <w:szCs w:val="20"/>
          <w:lang w:val="es-CR" w:eastAsia="en-US"/>
        </w:rPr>
        <w:t>”</w:t>
      </w:r>
      <w:r>
        <w:rPr>
          <w:rFonts w:ascii="Verdana" w:eastAsia="Calibri" w:hAnsi="Verdana" w:cs="Verdana"/>
          <w:color w:val="000000"/>
          <w:sz w:val="20"/>
          <w:szCs w:val="20"/>
          <w:lang w:val="es-CR" w:eastAsia="en-US"/>
        </w:rPr>
        <w:t xml:space="preserve"> y “</w:t>
      </w:r>
      <w:r w:rsidRPr="00C00B5D">
        <w:rPr>
          <w:rFonts w:ascii="Verdana" w:eastAsia="Calibri" w:hAnsi="Verdana" w:cs="Verdana"/>
          <w:color w:val="000000"/>
          <w:sz w:val="20"/>
          <w:szCs w:val="20"/>
          <w:lang w:val="es-CR" w:eastAsia="en-US"/>
        </w:rPr>
        <w:t>[u]n</w:t>
      </w:r>
      <w:r>
        <w:rPr>
          <w:rFonts w:ascii="Verdana" w:eastAsia="Calibri" w:hAnsi="Verdana" w:cs="Verdana"/>
          <w:color w:val="000000"/>
          <w:sz w:val="20"/>
          <w:szCs w:val="20"/>
          <w:lang w:val="es-ES_tradnl" w:eastAsia="en-US"/>
        </w:rPr>
        <w:t xml:space="preserve"> estipendio destinado a cubrir los gastos de hospedaje, alimentación, tasas aéreas y traslado del Sr. Aguilera en San José, Costa Rica, entre los días 4 y 6 de febrero de 2015”</w:t>
      </w:r>
      <w:r w:rsidR="004C32DB">
        <w:rPr>
          <w:rFonts w:ascii="Verdana" w:eastAsia="Calibri" w:hAnsi="Verdana" w:cs="Verdana"/>
          <w:color w:val="000000"/>
          <w:sz w:val="20"/>
          <w:szCs w:val="20"/>
          <w:lang w:val="es-ES_tradnl" w:eastAsia="en-US"/>
        </w:rPr>
        <w:t xml:space="preserve">. </w:t>
      </w:r>
      <w:r w:rsidRPr="002866B9">
        <w:rPr>
          <w:rFonts w:ascii="Verdana" w:eastAsia="Calibri" w:hAnsi="Verdana" w:cs="Verdana"/>
          <w:color w:val="000000"/>
          <w:sz w:val="20"/>
          <w:szCs w:val="20"/>
          <w:lang w:val="es-CR" w:eastAsia="en-US"/>
        </w:rPr>
        <w:t>Asimismo, sostuv</w:t>
      </w:r>
      <w:r w:rsidR="002650CA">
        <w:rPr>
          <w:rFonts w:ascii="Verdana" w:eastAsia="Calibri" w:hAnsi="Verdana" w:cs="Verdana"/>
          <w:color w:val="000000"/>
          <w:sz w:val="20"/>
          <w:szCs w:val="20"/>
          <w:lang w:val="es-CR" w:eastAsia="en-US"/>
        </w:rPr>
        <w:t>ieron</w:t>
      </w:r>
      <w:r w:rsidRPr="002866B9">
        <w:rPr>
          <w:rFonts w:ascii="Verdana" w:eastAsia="Calibri" w:hAnsi="Verdana" w:cs="Verdana"/>
          <w:color w:val="000000"/>
          <w:sz w:val="20"/>
          <w:szCs w:val="20"/>
          <w:lang w:val="es-CR" w:eastAsia="en-US"/>
        </w:rPr>
        <w:t xml:space="preserve"> que </w:t>
      </w:r>
      <w:r>
        <w:rPr>
          <w:rFonts w:ascii="Verdana" w:eastAsia="Calibri" w:hAnsi="Verdana" w:cs="Verdana"/>
          <w:color w:val="000000"/>
          <w:sz w:val="20"/>
          <w:szCs w:val="20"/>
          <w:lang w:val="es-CR" w:eastAsia="en-US"/>
        </w:rPr>
        <w:t>“es de suma importancia contar con la participación del Sr. Luis Aguilera en la audiencia, quien es Secretario General de la Comisión de Derechos Humanos de Justicia y Paz de Aragua y ha acompañado a las víctimas y sus familiares desde el inicio del proceso y dado seguimiento periódico y cercano en Venezuela a las investigaciones internas y las medidas de protección adoptadas por el Estado</w:t>
      </w:r>
      <w:r w:rsidRPr="002866B9">
        <w:rPr>
          <w:rFonts w:ascii="Verdana" w:eastAsia="Calibri" w:hAnsi="Verdana" w:cs="Verdana"/>
          <w:color w:val="000000"/>
          <w:sz w:val="20"/>
          <w:szCs w:val="20"/>
          <w:lang w:val="es-CR" w:eastAsia="en-US"/>
        </w:rPr>
        <w:t>”</w:t>
      </w:r>
      <w:r w:rsidR="00F2779E">
        <w:rPr>
          <w:rFonts w:ascii="Verdana" w:eastAsia="Calibri" w:hAnsi="Verdana" w:cs="Verdana"/>
          <w:color w:val="000000"/>
          <w:sz w:val="20"/>
          <w:szCs w:val="20"/>
          <w:lang w:val="es-CR" w:eastAsia="en-US"/>
        </w:rPr>
        <w:t xml:space="preserve">. </w:t>
      </w:r>
      <w:r w:rsidR="002650CA">
        <w:rPr>
          <w:rFonts w:ascii="Verdana" w:eastAsia="Calibri" w:hAnsi="Verdana" w:cs="Verdana"/>
          <w:color w:val="000000"/>
          <w:sz w:val="20"/>
          <w:szCs w:val="20"/>
          <w:lang w:val="es-CR" w:eastAsia="en-US"/>
        </w:rPr>
        <w:t>A</w:t>
      </w:r>
      <w:r>
        <w:rPr>
          <w:rFonts w:ascii="Verdana" w:eastAsia="Calibri" w:hAnsi="Verdana" w:cs="Verdana"/>
          <w:color w:val="000000"/>
          <w:sz w:val="20"/>
          <w:szCs w:val="20"/>
          <w:lang w:val="es-CR" w:eastAsia="en-US"/>
        </w:rPr>
        <w:t>ñadie</w:t>
      </w:r>
      <w:r w:rsidR="002650CA">
        <w:rPr>
          <w:rFonts w:ascii="Verdana" w:eastAsia="Calibri" w:hAnsi="Verdana" w:cs="Verdana"/>
          <w:color w:val="000000"/>
          <w:sz w:val="20"/>
          <w:szCs w:val="20"/>
          <w:lang w:val="es-CR" w:eastAsia="en-US"/>
        </w:rPr>
        <w:t>ron</w:t>
      </w:r>
      <w:r>
        <w:rPr>
          <w:rFonts w:ascii="Verdana" w:eastAsia="Calibri" w:hAnsi="Verdana" w:cs="Verdana"/>
          <w:color w:val="000000"/>
          <w:sz w:val="20"/>
          <w:szCs w:val="20"/>
          <w:lang w:val="es-CR" w:eastAsia="en-US"/>
        </w:rPr>
        <w:t xml:space="preserve"> que “</w:t>
      </w:r>
      <w:r w:rsidRPr="00C00B5D">
        <w:rPr>
          <w:rFonts w:ascii="Verdana" w:eastAsia="Calibri" w:hAnsi="Verdana" w:cs="Verdana"/>
          <w:color w:val="000000"/>
          <w:sz w:val="20"/>
          <w:szCs w:val="20"/>
          <w:lang w:val="es-CR" w:eastAsia="en-US"/>
        </w:rPr>
        <w:t>[e]</w:t>
      </w:r>
      <w:r>
        <w:rPr>
          <w:rFonts w:ascii="Verdana" w:eastAsia="Calibri" w:hAnsi="Verdana" w:cs="Verdana"/>
          <w:color w:val="000000"/>
          <w:sz w:val="20"/>
          <w:szCs w:val="20"/>
          <w:lang w:val="es-ES_tradnl" w:eastAsia="en-US"/>
        </w:rPr>
        <w:t>n reconocimiento a su apoyo desde los inicios del caso y al seguimiento diario que el Sr. Aguilera realiza en Venezuela a las investigaciones, los procesos penales, las denuncias y las medidas de protección, es de importancia para las víctimas y sus familiares que el Sr. Aguilera participe en la audiencia, y ello no es posible sin la asistencia del Fondo”</w:t>
      </w:r>
      <w:r w:rsidRPr="002866B9">
        <w:rPr>
          <w:rFonts w:ascii="Verdana" w:eastAsia="Calibri" w:hAnsi="Verdana" w:cs="Verdana"/>
          <w:color w:val="000000"/>
          <w:sz w:val="20"/>
          <w:szCs w:val="20"/>
          <w:lang w:val="es-CR" w:eastAsia="en-US"/>
        </w:rPr>
        <w:t xml:space="preserve">. Adicionalmente, </w:t>
      </w:r>
      <w:r>
        <w:rPr>
          <w:rFonts w:ascii="Verdana" w:eastAsia="Calibri" w:hAnsi="Verdana" w:cs="Verdana"/>
          <w:color w:val="000000"/>
          <w:sz w:val="20"/>
          <w:szCs w:val="20"/>
          <w:lang w:val="es-CR" w:eastAsia="en-US"/>
        </w:rPr>
        <w:t>los representantes de las víctimas señalaron que</w:t>
      </w:r>
      <w:r w:rsidRPr="002866B9">
        <w:rPr>
          <w:rFonts w:ascii="Verdana" w:eastAsia="Calibri" w:hAnsi="Verdana" w:cs="Verdana"/>
          <w:color w:val="000000"/>
          <w:sz w:val="20"/>
          <w:szCs w:val="20"/>
          <w:lang w:val="es-CR" w:eastAsia="en-US"/>
        </w:rPr>
        <w:t xml:space="preserve"> “</w:t>
      </w:r>
      <w:r>
        <w:rPr>
          <w:rFonts w:ascii="Verdana" w:eastAsia="Calibri" w:hAnsi="Verdana" w:cs="Verdana"/>
          <w:color w:val="000000"/>
          <w:sz w:val="20"/>
          <w:szCs w:val="20"/>
          <w:lang w:val="es-CR" w:eastAsia="en-US"/>
        </w:rPr>
        <w:t>no se encuentra dentro de las posibilidades económicas de las víctimas y sus familiares o de esta representación cubrir los gastos asociados al viaje del Sr. Aguilera</w:t>
      </w:r>
      <w:r w:rsidRPr="002866B9">
        <w:rPr>
          <w:rFonts w:ascii="Verdana" w:eastAsia="Calibri" w:hAnsi="Verdana" w:cs="Verdana"/>
          <w:color w:val="000000"/>
          <w:sz w:val="20"/>
          <w:szCs w:val="20"/>
          <w:lang w:val="es-CR" w:eastAsia="en-US"/>
        </w:rPr>
        <w:t>”</w:t>
      </w:r>
      <w:r w:rsidR="00F2779E">
        <w:rPr>
          <w:rFonts w:ascii="Verdana" w:eastAsia="Calibri" w:hAnsi="Verdana" w:cs="Verdana"/>
          <w:color w:val="000000"/>
          <w:sz w:val="20"/>
          <w:szCs w:val="20"/>
          <w:lang w:val="es-CR" w:eastAsia="en-US"/>
        </w:rPr>
        <w:t>.</w:t>
      </w:r>
    </w:p>
    <w:p w:rsidR="002D0886" w:rsidRPr="002866B9" w:rsidRDefault="002D0886" w:rsidP="002D0886">
      <w:pPr>
        <w:jc w:val="both"/>
        <w:rPr>
          <w:rFonts w:ascii="Verdana" w:hAnsi="Verdana"/>
          <w:sz w:val="20"/>
          <w:lang w:val="es-CR"/>
        </w:rPr>
      </w:pPr>
    </w:p>
    <w:p w:rsidR="002D0886" w:rsidRDefault="002D0886" w:rsidP="00DF5375">
      <w:pPr>
        <w:numPr>
          <w:ilvl w:val="0"/>
          <w:numId w:val="2"/>
        </w:numPr>
        <w:ind w:left="0" w:firstLine="0"/>
        <w:jc w:val="both"/>
        <w:rPr>
          <w:rFonts w:ascii="Verdana" w:hAnsi="Verdana"/>
          <w:sz w:val="20"/>
        </w:rPr>
      </w:pPr>
      <w:r w:rsidRPr="002504AA">
        <w:rPr>
          <w:rFonts w:ascii="Verdana" w:hAnsi="Verdana" w:cs="Verdana"/>
          <w:sz w:val="20"/>
          <w:szCs w:val="20"/>
        </w:rPr>
        <w:t xml:space="preserve">En el 2008 la Asamblea General de la Organización de </w:t>
      </w:r>
      <w:r>
        <w:rPr>
          <w:rFonts w:ascii="Verdana" w:hAnsi="Verdana" w:cs="Verdana"/>
          <w:sz w:val="20"/>
          <w:szCs w:val="20"/>
        </w:rPr>
        <w:t xml:space="preserve">los </w:t>
      </w:r>
      <w:r w:rsidRPr="002504AA">
        <w:rPr>
          <w:rFonts w:ascii="Verdana" w:hAnsi="Verdana" w:cs="Verdana"/>
          <w:sz w:val="20"/>
          <w:szCs w:val="20"/>
        </w:rPr>
        <w:t>Estados Americanos (en adelante la “OEA”) creó el Fondo de Asistencia Legal del Sistema Interamericano de Derechos Humanos</w:t>
      </w:r>
      <w:r>
        <w:rPr>
          <w:rFonts w:ascii="Verdana" w:hAnsi="Verdana" w:cs="Verdana"/>
          <w:sz w:val="20"/>
          <w:szCs w:val="20"/>
        </w:rPr>
        <w:t xml:space="preserve"> (en adelante “Fondo de Asistencia del Sistema Interamericano”), </w:t>
      </w:r>
      <w:r w:rsidRPr="002504AA">
        <w:rPr>
          <w:rFonts w:ascii="Verdana" w:hAnsi="Verdana"/>
          <w:sz w:val="20"/>
        </w:rPr>
        <w:t xml:space="preserve">con el “objeto [de] facilitar </w:t>
      </w:r>
      <w:r>
        <w:rPr>
          <w:rFonts w:ascii="Verdana" w:hAnsi="Verdana"/>
          <w:sz w:val="20"/>
        </w:rPr>
        <w:t xml:space="preserve">[el] </w:t>
      </w:r>
      <w:r w:rsidRPr="002504AA">
        <w:rPr>
          <w:rFonts w:ascii="Verdana" w:hAnsi="Verdana"/>
          <w:sz w:val="20"/>
        </w:rPr>
        <w:t xml:space="preserve">acceso al sistema interamericano de </w:t>
      </w:r>
      <w:r w:rsidRPr="00DF5375">
        <w:rPr>
          <w:rFonts w:ascii="Verdana" w:hAnsi="Verdana"/>
          <w:sz w:val="20"/>
          <w:lang w:val="es-ES_tradnl"/>
        </w:rPr>
        <w:t>derechos</w:t>
      </w:r>
      <w:r w:rsidRPr="002504AA">
        <w:rPr>
          <w:rFonts w:ascii="Verdana" w:hAnsi="Verdana"/>
          <w:sz w:val="20"/>
        </w:rPr>
        <w:t xml:space="preserve"> humanos a aquellas personas que actualmente no tienen los recursos </w:t>
      </w:r>
      <w:r w:rsidRPr="002504AA">
        <w:rPr>
          <w:rFonts w:ascii="Verdana" w:hAnsi="Verdana"/>
          <w:sz w:val="20"/>
        </w:rPr>
        <w:lastRenderedPageBreak/>
        <w:t>necesarios para llevar su caso al sistema”</w:t>
      </w:r>
      <w:r w:rsidRPr="00AF4DD8">
        <w:rPr>
          <w:rStyle w:val="FootnoteReference"/>
          <w:rFonts w:ascii="Verdana" w:hAnsi="Verdana"/>
          <w:sz w:val="20"/>
        </w:rPr>
        <w:footnoteReference w:id="3"/>
      </w:r>
      <w:r w:rsidRPr="002504AA">
        <w:rPr>
          <w:rFonts w:ascii="Verdana" w:hAnsi="Verdana"/>
          <w:sz w:val="20"/>
        </w:rPr>
        <w:t xml:space="preserve">. Según lo dispuesto en el Reglamento </w:t>
      </w:r>
      <w:r w:rsidRPr="002504AA">
        <w:rPr>
          <w:rFonts w:ascii="Verdana" w:hAnsi="Verdana" w:cs="Verdana"/>
          <w:sz w:val="20"/>
          <w:szCs w:val="20"/>
        </w:rPr>
        <w:t xml:space="preserve">adoptado por el Consejo Permanente </w:t>
      </w:r>
      <w:r>
        <w:rPr>
          <w:rFonts w:ascii="Verdana" w:hAnsi="Verdana" w:cs="Verdana"/>
          <w:sz w:val="20"/>
          <w:szCs w:val="20"/>
        </w:rPr>
        <w:t xml:space="preserve">de la OEA </w:t>
      </w:r>
      <w:r w:rsidRPr="002504AA">
        <w:rPr>
          <w:rFonts w:ascii="Verdana" w:hAnsi="Verdana" w:cs="Verdana"/>
          <w:sz w:val="20"/>
          <w:szCs w:val="20"/>
        </w:rPr>
        <w:t>en noviembre de 2009</w:t>
      </w:r>
      <w:r w:rsidRPr="00AF4DD8">
        <w:rPr>
          <w:rStyle w:val="FootnoteReference"/>
          <w:rFonts w:ascii="Verdana" w:hAnsi="Verdana" w:cs="Verdana"/>
          <w:sz w:val="20"/>
          <w:szCs w:val="20"/>
        </w:rPr>
        <w:footnoteReference w:id="4"/>
      </w:r>
      <w:r w:rsidRPr="002504AA">
        <w:rPr>
          <w:rFonts w:ascii="Verdana" w:hAnsi="Verdana" w:cs="Verdana"/>
          <w:sz w:val="20"/>
          <w:szCs w:val="20"/>
        </w:rPr>
        <w:t xml:space="preserve">, </w:t>
      </w:r>
      <w:r w:rsidRPr="002504AA">
        <w:rPr>
          <w:rFonts w:ascii="Verdana" w:hAnsi="Verdana"/>
          <w:sz w:val="20"/>
        </w:rPr>
        <w:t xml:space="preserve">el Fondo de Asistencia </w:t>
      </w:r>
      <w:r w:rsidRPr="002504AA">
        <w:rPr>
          <w:rFonts w:ascii="Verdana" w:hAnsi="Verdana" w:cs="Verdana"/>
          <w:sz w:val="20"/>
          <w:szCs w:val="20"/>
        </w:rPr>
        <w:t>del Sistema Interamericano consta de dos cuentas separadas: una correspondiente a la Comisión Interamericana y otra correspondiente a la Corte</w:t>
      </w:r>
      <w:r>
        <w:rPr>
          <w:rFonts w:ascii="Verdana" w:hAnsi="Verdana" w:cs="Verdana"/>
          <w:sz w:val="20"/>
          <w:szCs w:val="20"/>
        </w:rPr>
        <w:t xml:space="preserve"> Interamericana</w:t>
      </w:r>
      <w:r>
        <w:rPr>
          <w:rStyle w:val="FootnoteReference"/>
          <w:rFonts w:ascii="Verdana" w:hAnsi="Verdana" w:cs="Verdana"/>
          <w:sz w:val="20"/>
          <w:szCs w:val="20"/>
        </w:rPr>
        <w:footnoteReference w:id="5"/>
      </w:r>
      <w:r w:rsidRPr="002504AA">
        <w:rPr>
          <w:rFonts w:ascii="Verdana" w:hAnsi="Verdana" w:cs="Verdana"/>
          <w:sz w:val="20"/>
          <w:szCs w:val="20"/>
        </w:rPr>
        <w:t xml:space="preserve">. En cuanto al financiamiento del </w:t>
      </w:r>
      <w:r w:rsidRPr="002504AA">
        <w:rPr>
          <w:rFonts w:ascii="Verdana" w:hAnsi="Verdana"/>
          <w:sz w:val="20"/>
        </w:rPr>
        <w:t xml:space="preserve">Fondo de Asistencia </w:t>
      </w:r>
      <w:r w:rsidRPr="002504AA">
        <w:rPr>
          <w:rFonts w:ascii="Verdana" w:hAnsi="Verdana" w:cs="Verdana"/>
          <w:sz w:val="20"/>
          <w:szCs w:val="20"/>
        </w:rPr>
        <w:t>del Sistema Interamericano, actualmente éste depende de los “[a]portes de capital voluntarios de los Estados miembros de la OEA, de los Estados Observadores Permanentes, y de otros Estados y donantes que deseen colaborar”</w:t>
      </w:r>
      <w:r>
        <w:rPr>
          <w:rStyle w:val="FootnoteReference"/>
          <w:rFonts w:ascii="Verdana" w:hAnsi="Verdana" w:cs="Verdana"/>
          <w:sz w:val="20"/>
          <w:szCs w:val="20"/>
        </w:rPr>
        <w:footnoteReference w:id="6"/>
      </w:r>
      <w:r w:rsidRPr="002504AA">
        <w:rPr>
          <w:rFonts w:ascii="Verdana" w:hAnsi="Verdana" w:cs="Verdana"/>
          <w:sz w:val="20"/>
          <w:szCs w:val="20"/>
        </w:rPr>
        <w:t xml:space="preserve">. </w:t>
      </w:r>
    </w:p>
    <w:p w:rsidR="002D0886" w:rsidRDefault="002D0886" w:rsidP="002D0886">
      <w:pPr>
        <w:autoSpaceDE w:val="0"/>
        <w:autoSpaceDN w:val="0"/>
        <w:adjustRightInd w:val="0"/>
        <w:jc w:val="both"/>
        <w:rPr>
          <w:rFonts w:ascii="Verdana" w:hAnsi="Verdana"/>
          <w:sz w:val="20"/>
          <w:szCs w:val="20"/>
          <w:lang w:val="es-CR"/>
        </w:rPr>
      </w:pPr>
    </w:p>
    <w:p w:rsidR="00452F85" w:rsidRDefault="00452F85" w:rsidP="002D0886">
      <w:pPr>
        <w:autoSpaceDE w:val="0"/>
        <w:autoSpaceDN w:val="0"/>
        <w:adjustRightInd w:val="0"/>
        <w:jc w:val="both"/>
        <w:rPr>
          <w:rFonts w:ascii="Verdana" w:hAnsi="Verdana"/>
          <w:sz w:val="20"/>
          <w:szCs w:val="20"/>
          <w:lang w:val="es-CR"/>
        </w:rPr>
      </w:pPr>
    </w:p>
    <w:p w:rsidR="002D0886" w:rsidRPr="004B68A1" w:rsidRDefault="002D0886" w:rsidP="00DF5375">
      <w:pPr>
        <w:numPr>
          <w:ilvl w:val="0"/>
          <w:numId w:val="2"/>
        </w:numPr>
        <w:ind w:left="0" w:firstLine="0"/>
        <w:jc w:val="both"/>
        <w:rPr>
          <w:rFonts w:ascii="Verdana" w:hAnsi="Verdana"/>
          <w:sz w:val="20"/>
        </w:rPr>
      </w:pPr>
      <w:r w:rsidRPr="00B86258">
        <w:rPr>
          <w:rFonts w:ascii="Verdana" w:hAnsi="Verdana"/>
          <w:sz w:val="20"/>
          <w:szCs w:val="20"/>
          <w:lang w:val="es-CR"/>
        </w:rPr>
        <w:t>De conformidad con lo estipulado en el artículo 3 del Reglamento de</w:t>
      </w:r>
      <w:r>
        <w:rPr>
          <w:rFonts w:ascii="Verdana" w:hAnsi="Verdana"/>
          <w:sz w:val="20"/>
          <w:szCs w:val="20"/>
          <w:lang w:val="es-CR"/>
        </w:rPr>
        <w:t xml:space="preserve"> </w:t>
      </w:r>
      <w:r w:rsidRPr="00B86258">
        <w:rPr>
          <w:rFonts w:ascii="Verdana" w:hAnsi="Verdana"/>
          <w:sz w:val="20"/>
          <w:szCs w:val="20"/>
          <w:lang w:val="es-CR"/>
        </w:rPr>
        <w:t>l</w:t>
      </w:r>
      <w:r>
        <w:rPr>
          <w:rFonts w:ascii="Verdana" w:hAnsi="Verdana"/>
          <w:sz w:val="20"/>
          <w:szCs w:val="20"/>
          <w:lang w:val="es-CR"/>
        </w:rPr>
        <w:t>a Corte Interamericana sobre el Funcionamiento del</w:t>
      </w:r>
      <w:r w:rsidRPr="00B86258">
        <w:rPr>
          <w:rFonts w:ascii="Verdana" w:hAnsi="Verdana"/>
          <w:sz w:val="20"/>
          <w:szCs w:val="20"/>
          <w:lang w:val="es-CR"/>
        </w:rPr>
        <w:t xml:space="preserve"> Fondo</w:t>
      </w:r>
      <w:r>
        <w:rPr>
          <w:rFonts w:ascii="Verdana" w:hAnsi="Verdana"/>
          <w:sz w:val="20"/>
          <w:szCs w:val="20"/>
          <w:lang w:val="es-CR"/>
        </w:rPr>
        <w:t xml:space="preserve"> de Asistencia Legal de Víctimas</w:t>
      </w:r>
      <w:r w:rsidRPr="002566F7">
        <w:rPr>
          <w:rStyle w:val="FootnoteReference"/>
          <w:rFonts w:ascii="Verdana" w:eastAsia="Calibri" w:hAnsi="Verdana" w:cs="Verdana"/>
          <w:color w:val="000000"/>
          <w:sz w:val="20"/>
          <w:szCs w:val="20"/>
          <w:lang w:val="es-CR" w:eastAsia="en-US"/>
        </w:rPr>
        <w:footnoteReference w:id="7"/>
      </w:r>
      <w:r>
        <w:rPr>
          <w:rFonts w:ascii="Verdana" w:hAnsi="Verdana"/>
          <w:sz w:val="20"/>
          <w:szCs w:val="20"/>
          <w:lang w:val="es-CR"/>
        </w:rPr>
        <w:t xml:space="preserve"> </w:t>
      </w:r>
      <w:r w:rsidRPr="004D1DBF">
        <w:rPr>
          <w:rFonts w:ascii="Verdana" w:hAnsi="Verdana"/>
          <w:sz w:val="20"/>
          <w:szCs w:val="20"/>
          <w:lang w:val="es-ES_tradnl"/>
        </w:rPr>
        <w:t>(en adelante el “Reglamento del Fondo de Asistencia”)</w:t>
      </w:r>
      <w:r w:rsidRPr="00B86258">
        <w:rPr>
          <w:rFonts w:ascii="Verdana" w:hAnsi="Verdana"/>
          <w:sz w:val="20"/>
          <w:szCs w:val="20"/>
          <w:lang w:val="es-CR"/>
        </w:rPr>
        <w:t>, l</w:t>
      </w:r>
      <w:r>
        <w:rPr>
          <w:rFonts w:ascii="Verdana" w:hAnsi="Verdana"/>
          <w:sz w:val="20"/>
          <w:szCs w:val="20"/>
          <w:lang w:val="es-CR"/>
        </w:rPr>
        <w:t>a solicitud</w:t>
      </w:r>
      <w:r w:rsidRPr="00B86258">
        <w:rPr>
          <w:rFonts w:ascii="Verdana" w:hAnsi="Verdana"/>
          <w:sz w:val="20"/>
          <w:szCs w:val="20"/>
          <w:lang w:val="es-CR"/>
        </w:rPr>
        <w:t xml:space="preserve"> de asistencia fue</w:t>
      </w:r>
      <w:r>
        <w:rPr>
          <w:rFonts w:ascii="Verdana" w:hAnsi="Verdana"/>
          <w:sz w:val="20"/>
          <w:szCs w:val="20"/>
          <w:lang w:val="es-CR"/>
        </w:rPr>
        <w:t xml:space="preserve"> sometida</w:t>
      </w:r>
      <w:r w:rsidRPr="00B86258">
        <w:rPr>
          <w:rFonts w:ascii="Verdana" w:hAnsi="Verdana"/>
          <w:sz w:val="20"/>
          <w:szCs w:val="20"/>
          <w:lang w:val="es-CR"/>
        </w:rPr>
        <w:t xml:space="preserve"> </w:t>
      </w:r>
      <w:r>
        <w:rPr>
          <w:rFonts w:ascii="Verdana" w:hAnsi="Verdana"/>
          <w:sz w:val="20"/>
          <w:szCs w:val="20"/>
          <w:lang w:val="es-CR"/>
        </w:rPr>
        <w:t xml:space="preserve">por la Secretaría del Tribunal </w:t>
      </w:r>
      <w:r w:rsidRPr="00B86258">
        <w:rPr>
          <w:rFonts w:ascii="Verdana" w:hAnsi="Verdana"/>
          <w:sz w:val="20"/>
          <w:szCs w:val="20"/>
          <w:lang w:val="es-CR"/>
        </w:rPr>
        <w:t>a consideración del Presidente de la Corte, a quien corresponde resolver.</w:t>
      </w:r>
    </w:p>
    <w:p w:rsidR="002D0886" w:rsidRDefault="002D0886" w:rsidP="002D0886">
      <w:pPr>
        <w:jc w:val="both"/>
        <w:rPr>
          <w:rFonts w:ascii="Verdana" w:hAnsi="Verdana"/>
          <w:sz w:val="20"/>
          <w:szCs w:val="20"/>
          <w:lang w:val="es-CR"/>
        </w:rPr>
      </w:pPr>
    </w:p>
    <w:p w:rsidR="00452F85" w:rsidRDefault="00452F85" w:rsidP="002D0886">
      <w:pPr>
        <w:jc w:val="both"/>
        <w:rPr>
          <w:rFonts w:ascii="Verdana" w:hAnsi="Verdana"/>
          <w:sz w:val="20"/>
          <w:szCs w:val="20"/>
          <w:lang w:val="es-CR"/>
        </w:rPr>
      </w:pPr>
    </w:p>
    <w:p w:rsidR="002D0886" w:rsidRPr="004B68A1" w:rsidRDefault="002D0886" w:rsidP="00DF5375">
      <w:pPr>
        <w:numPr>
          <w:ilvl w:val="0"/>
          <w:numId w:val="2"/>
        </w:numPr>
        <w:ind w:left="0" w:firstLine="0"/>
        <w:jc w:val="both"/>
        <w:rPr>
          <w:rFonts w:ascii="Verdana" w:hAnsi="Verdana"/>
          <w:sz w:val="20"/>
          <w:szCs w:val="20"/>
          <w:lang w:val="es-CR"/>
        </w:rPr>
      </w:pPr>
      <w:r>
        <w:rPr>
          <w:rFonts w:ascii="Verdana" w:hAnsi="Verdana"/>
          <w:sz w:val="20"/>
          <w:lang w:val="es-ES_tradnl"/>
        </w:rPr>
        <w:t xml:space="preserve">De acuerdo a lo dispuesto en el artículo 2 del </w:t>
      </w:r>
      <w:r w:rsidRPr="004D1DBF">
        <w:rPr>
          <w:rFonts w:ascii="Verdana" w:hAnsi="Verdana"/>
          <w:sz w:val="20"/>
          <w:szCs w:val="20"/>
          <w:lang w:val="es-ES_tradnl"/>
        </w:rPr>
        <w:t xml:space="preserve">Reglamento </w:t>
      </w:r>
      <w:r>
        <w:rPr>
          <w:rFonts w:ascii="Verdana" w:hAnsi="Verdana"/>
          <w:sz w:val="20"/>
          <w:szCs w:val="20"/>
          <w:lang w:val="es-ES_tradnl"/>
        </w:rPr>
        <w:t xml:space="preserve">del </w:t>
      </w:r>
      <w:r w:rsidRPr="004D1DBF">
        <w:rPr>
          <w:rFonts w:ascii="Verdana" w:hAnsi="Verdana"/>
          <w:sz w:val="20"/>
          <w:szCs w:val="20"/>
          <w:lang w:val="es-ES_tradnl"/>
        </w:rPr>
        <w:t>Fondo de Asistencia</w:t>
      </w:r>
      <w:r>
        <w:rPr>
          <w:rFonts w:ascii="Verdana" w:hAnsi="Verdana"/>
          <w:sz w:val="20"/>
          <w:lang w:val="es-ES_tradnl"/>
        </w:rPr>
        <w:t xml:space="preserve">, </w:t>
      </w:r>
      <w:r w:rsidRPr="001F6A39">
        <w:rPr>
          <w:rFonts w:ascii="Verdana" w:hAnsi="Verdana"/>
          <w:sz w:val="20"/>
          <w:lang w:val="es-ES_tradnl"/>
        </w:rPr>
        <w:t xml:space="preserve">para que una presunta víctima pueda acogerse a dicho Fondo deben cumplirse tres requisitos: 1) solicitarlo en </w:t>
      </w:r>
      <w:r>
        <w:rPr>
          <w:rFonts w:ascii="Verdana" w:hAnsi="Verdana" w:cs="Verdana"/>
          <w:color w:val="000000"/>
          <w:sz w:val="20"/>
          <w:szCs w:val="20"/>
        </w:rPr>
        <w:t>el</w:t>
      </w:r>
      <w:r w:rsidRPr="001F6A39">
        <w:rPr>
          <w:rFonts w:ascii="Verdana" w:hAnsi="Verdana" w:cs="Verdana"/>
          <w:color w:val="000000"/>
          <w:sz w:val="20"/>
          <w:szCs w:val="20"/>
        </w:rPr>
        <w:t xml:space="preserve"> escrito de solicitudes, argumentos y pruebas; 2) demostrar, mediante declaración jurada y otros medios probatorios idóneos que </w:t>
      </w:r>
      <w:r w:rsidRPr="00DF5375">
        <w:rPr>
          <w:rFonts w:ascii="Verdana" w:hAnsi="Verdana"/>
          <w:sz w:val="20"/>
          <w:szCs w:val="20"/>
          <w:lang w:val="es-CR"/>
        </w:rPr>
        <w:t>satisfagan</w:t>
      </w:r>
      <w:r w:rsidRPr="001F6A39">
        <w:rPr>
          <w:rFonts w:ascii="Verdana" w:hAnsi="Verdana" w:cs="Verdana"/>
          <w:color w:val="000000"/>
          <w:sz w:val="20"/>
          <w:szCs w:val="20"/>
        </w:rPr>
        <w:t xml:space="preserve"> al Tribunal, que carece de recursos económicos suficientes para solventar los costos del litigio ante la Corte Interamericana, </w:t>
      </w:r>
      <w:r w:rsidR="00B13B29">
        <w:rPr>
          <w:rFonts w:ascii="Verdana" w:hAnsi="Verdana" w:cs="Verdana"/>
          <w:color w:val="000000"/>
          <w:sz w:val="20"/>
          <w:szCs w:val="20"/>
        </w:rPr>
        <w:t>e</w:t>
      </w:r>
      <w:r w:rsidRPr="001F6A39">
        <w:rPr>
          <w:rFonts w:ascii="Verdana" w:hAnsi="Verdana" w:cs="Verdana"/>
          <w:color w:val="000000"/>
          <w:sz w:val="20"/>
          <w:szCs w:val="20"/>
        </w:rPr>
        <w:t xml:space="preserve"> 3) indicar con precisión qué aspectos de su defensa en el proceso requieren el uso de recursos del Fondo de Asistencia de la Corte.</w:t>
      </w:r>
    </w:p>
    <w:p w:rsidR="002D0886" w:rsidRDefault="002D0886" w:rsidP="002D0886">
      <w:pPr>
        <w:jc w:val="both"/>
        <w:rPr>
          <w:rFonts w:ascii="Verdana" w:hAnsi="Verdana"/>
          <w:sz w:val="20"/>
          <w:lang w:val="es-CR"/>
        </w:rPr>
      </w:pPr>
    </w:p>
    <w:p w:rsidR="00452F85" w:rsidRPr="00452F85" w:rsidRDefault="00452F85" w:rsidP="002D0886">
      <w:pPr>
        <w:jc w:val="both"/>
        <w:rPr>
          <w:rFonts w:ascii="Verdana" w:hAnsi="Verdana"/>
          <w:sz w:val="20"/>
          <w:lang w:val="es-CR"/>
        </w:rPr>
      </w:pPr>
    </w:p>
    <w:p w:rsidR="002D0886" w:rsidRPr="00DF5375" w:rsidRDefault="00885B3D" w:rsidP="00DF5375">
      <w:pPr>
        <w:numPr>
          <w:ilvl w:val="0"/>
          <w:numId w:val="2"/>
        </w:numPr>
        <w:ind w:left="0" w:firstLine="0"/>
        <w:jc w:val="both"/>
        <w:rPr>
          <w:rFonts w:ascii="Verdana" w:hAnsi="Verdana"/>
          <w:sz w:val="20"/>
          <w:szCs w:val="20"/>
          <w:lang w:val="es-ES_tradnl"/>
        </w:rPr>
      </w:pPr>
      <w:r>
        <w:rPr>
          <w:rFonts w:ascii="Verdana" w:hAnsi="Verdana"/>
          <w:sz w:val="20"/>
          <w:szCs w:val="20"/>
        </w:rPr>
        <w:t xml:space="preserve">En la presente Resolución, el Presidente del Tribunal debe pronunciarse sobre una solicitud de asistencia del Fondo en la etapa de supervisión de cumplimiento de Sentencia. </w:t>
      </w:r>
      <w:r w:rsidR="002D0886" w:rsidRPr="00DF5375">
        <w:rPr>
          <w:rFonts w:ascii="Verdana" w:hAnsi="Verdana"/>
          <w:sz w:val="20"/>
          <w:szCs w:val="20"/>
          <w:lang w:val="es-CR"/>
        </w:rPr>
        <w:t xml:space="preserve">El </w:t>
      </w:r>
      <w:r w:rsidR="002D0886" w:rsidRPr="00DF5375">
        <w:rPr>
          <w:rFonts w:ascii="Verdana" w:hAnsi="Verdana"/>
          <w:sz w:val="20"/>
          <w:szCs w:val="20"/>
          <w:lang w:val="es-ES_tradnl"/>
        </w:rPr>
        <w:t xml:space="preserve">artículo 6 del Reglamento del Fondo de Asistencia establece que “[a] falta de disposición en este Reglamento, o en caso de duda sobre su interpretación, la Corte decidirá”. </w:t>
      </w:r>
      <w:r>
        <w:rPr>
          <w:rFonts w:ascii="Verdana" w:hAnsi="Verdana"/>
          <w:sz w:val="20"/>
          <w:szCs w:val="20"/>
          <w:lang w:val="es-ES_tradnl"/>
        </w:rPr>
        <w:t xml:space="preserve">Para emitir la </w:t>
      </w:r>
      <w:r w:rsidR="00C279CA">
        <w:rPr>
          <w:rFonts w:ascii="Verdana" w:hAnsi="Verdana"/>
          <w:sz w:val="20"/>
          <w:szCs w:val="20"/>
          <w:lang w:val="es-ES_tradnl"/>
        </w:rPr>
        <w:t>decisión</w:t>
      </w:r>
      <w:r>
        <w:rPr>
          <w:rFonts w:ascii="Verdana" w:hAnsi="Verdana"/>
          <w:sz w:val="20"/>
          <w:szCs w:val="20"/>
          <w:lang w:val="es-ES_tradnl"/>
        </w:rPr>
        <w:t xml:space="preserve"> en el presente caso, esta Presidencia toma en cuenta que en </w:t>
      </w:r>
      <w:r w:rsidR="00381DA6">
        <w:rPr>
          <w:rFonts w:ascii="Verdana" w:hAnsi="Verdana"/>
          <w:sz w:val="20"/>
          <w:szCs w:val="20"/>
          <w:lang w:val="es-ES_tradnl"/>
        </w:rPr>
        <w:t>septiembre de</w:t>
      </w:r>
      <w:r>
        <w:rPr>
          <w:rFonts w:ascii="Verdana" w:hAnsi="Verdana"/>
          <w:sz w:val="20"/>
          <w:szCs w:val="20"/>
          <w:lang w:val="es-ES_tradnl"/>
        </w:rPr>
        <w:t xml:space="preserve"> 2010 </w:t>
      </w:r>
      <w:r w:rsidR="002D0886" w:rsidRPr="00DF5375">
        <w:rPr>
          <w:rFonts w:ascii="Verdana" w:hAnsi="Verdana"/>
          <w:sz w:val="20"/>
          <w:szCs w:val="20"/>
          <w:lang w:val="es-ES_tradnl"/>
        </w:rPr>
        <w:t xml:space="preserve">el Tribunal emitió una resolución </w:t>
      </w:r>
      <w:r>
        <w:rPr>
          <w:rFonts w:ascii="Verdana" w:hAnsi="Verdana"/>
          <w:sz w:val="20"/>
          <w:szCs w:val="20"/>
          <w:lang w:val="es-ES_tradnl"/>
        </w:rPr>
        <w:t xml:space="preserve">en otro caso </w:t>
      </w:r>
      <w:r w:rsidR="002D0886" w:rsidRPr="00DF5375">
        <w:rPr>
          <w:rFonts w:ascii="Verdana" w:hAnsi="Verdana"/>
          <w:sz w:val="20"/>
          <w:szCs w:val="20"/>
          <w:lang w:val="es-ES_tradnl"/>
        </w:rPr>
        <w:t xml:space="preserve">para pronunciarse sobre una solicitud de apoyo del Fondo presentada durante la etapa de supervisión de cumplimiento de sentencia. En dicha decisión la Corte se pronunció sobre el alcance de su potestad de considerar, excepcionalmente, peticiones de apoyo del Fondo de Asistencia fuera del marco del litigio del fondo de </w:t>
      </w:r>
      <w:r w:rsidR="002D0886" w:rsidRPr="00DF5375">
        <w:rPr>
          <w:rFonts w:ascii="Verdana" w:hAnsi="Verdana"/>
          <w:sz w:val="20"/>
          <w:szCs w:val="20"/>
          <w:lang w:val="es-ES_tradnl"/>
        </w:rPr>
        <w:lastRenderedPageBreak/>
        <w:t>casos contenciosos</w:t>
      </w:r>
      <w:r w:rsidR="002D0886" w:rsidRPr="00DF5375">
        <w:rPr>
          <w:rStyle w:val="FootnoteReference"/>
          <w:rFonts w:ascii="Verdana" w:hAnsi="Verdana"/>
          <w:sz w:val="20"/>
          <w:szCs w:val="20"/>
          <w:lang w:val="es-ES_tradnl"/>
        </w:rPr>
        <w:footnoteReference w:id="8"/>
      </w:r>
      <w:r w:rsidR="002D0886" w:rsidRPr="00DF5375">
        <w:rPr>
          <w:rFonts w:ascii="Verdana" w:hAnsi="Verdana"/>
          <w:sz w:val="20"/>
          <w:szCs w:val="20"/>
          <w:lang w:val="es-ES_tradnl"/>
        </w:rPr>
        <w:t xml:space="preserve">. </w:t>
      </w:r>
      <w:r>
        <w:rPr>
          <w:rFonts w:ascii="Verdana" w:hAnsi="Verdana"/>
          <w:sz w:val="20"/>
          <w:szCs w:val="20"/>
          <w:lang w:val="es-ES_tradnl"/>
        </w:rPr>
        <w:t>Posteriormente, el Presidente emitió una resolución en ese mismo caso aplicando esos criterios desarrollados por la Corte</w:t>
      </w:r>
      <w:r>
        <w:rPr>
          <w:rStyle w:val="FootnoteReference"/>
          <w:rFonts w:ascii="Verdana" w:hAnsi="Verdana"/>
          <w:sz w:val="20"/>
          <w:szCs w:val="20"/>
          <w:lang w:val="es-ES_tradnl"/>
        </w:rPr>
        <w:footnoteReference w:id="9"/>
      </w:r>
      <w:r>
        <w:rPr>
          <w:rFonts w:ascii="Verdana" w:hAnsi="Verdana"/>
          <w:sz w:val="20"/>
          <w:szCs w:val="20"/>
          <w:lang w:val="es-ES_tradnl"/>
        </w:rPr>
        <w:t xml:space="preserve">. </w:t>
      </w:r>
    </w:p>
    <w:p w:rsidR="002D0886" w:rsidRPr="00412E8A" w:rsidRDefault="002D0886" w:rsidP="002D0886">
      <w:pPr>
        <w:jc w:val="both"/>
        <w:rPr>
          <w:rFonts w:ascii="Verdana" w:hAnsi="Verdana"/>
          <w:sz w:val="20"/>
          <w:lang w:val="es-ES_tradnl"/>
        </w:rPr>
      </w:pPr>
    </w:p>
    <w:p w:rsidR="002D0886" w:rsidRPr="00DF5375" w:rsidRDefault="002D0886" w:rsidP="00DF5375">
      <w:pPr>
        <w:numPr>
          <w:ilvl w:val="0"/>
          <w:numId w:val="2"/>
        </w:numPr>
        <w:ind w:left="0" w:firstLine="0"/>
        <w:jc w:val="both"/>
        <w:rPr>
          <w:rFonts w:ascii="Verdana" w:hAnsi="Verdana"/>
          <w:bCs/>
          <w:sz w:val="20"/>
          <w:szCs w:val="20"/>
          <w:lang w:val="es-ES_tradnl"/>
        </w:rPr>
      </w:pPr>
      <w:r w:rsidRPr="00DF5375">
        <w:rPr>
          <w:rFonts w:ascii="Verdana" w:hAnsi="Verdana"/>
          <w:sz w:val="20"/>
          <w:lang w:val="es-CR"/>
        </w:rPr>
        <w:t xml:space="preserve">En la </w:t>
      </w:r>
      <w:r w:rsidRPr="00DF5375">
        <w:rPr>
          <w:rFonts w:ascii="Verdana" w:hAnsi="Verdana"/>
          <w:sz w:val="20"/>
          <w:szCs w:val="20"/>
          <w:lang w:val="es-ES_tradnl"/>
        </w:rPr>
        <w:t>referida</w:t>
      </w:r>
      <w:r w:rsidRPr="00DF5375">
        <w:rPr>
          <w:rFonts w:ascii="Verdana" w:hAnsi="Verdana"/>
          <w:sz w:val="20"/>
          <w:lang w:val="es-CR"/>
        </w:rPr>
        <w:t xml:space="preserve"> resolución de </w:t>
      </w:r>
      <w:r w:rsidRPr="00DF5375">
        <w:rPr>
          <w:rFonts w:ascii="Verdana" w:hAnsi="Verdana"/>
          <w:sz w:val="20"/>
          <w:szCs w:val="20"/>
          <w:lang w:val="es-ES_tradnl"/>
        </w:rPr>
        <w:t>septiembre de 2010</w:t>
      </w:r>
      <w:r w:rsidRPr="00DF5375">
        <w:rPr>
          <w:rFonts w:ascii="Verdana" w:hAnsi="Verdana"/>
          <w:sz w:val="20"/>
          <w:lang w:val="es-CR"/>
        </w:rPr>
        <w:t>, la Corte indicó que, de conformidad con el artículo 2</w:t>
      </w:r>
      <w:r w:rsidRPr="00DF5375">
        <w:rPr>
          <w:rStyle w:val="FootnoteReference"/>
          <w:rFonts w:ascii="Verdana" w:hAnsi="Verdana"/>
          <w:sz w:val="20"/>
          <w:lang w:val="es-CR"/>
        </w:rPr>
        <w:footnoteReference w:id="10"/>
      </w:r>
      <w:r w:rsidRPr="00DF5375">
        <w:rPr>
          <w:rFonts w:ascii="Verdana" w:hAnsi="Verdana"/>
          <w:sz w:val="20"/>
          <w:lang w:val="es-CR"/>
        </w:rPr>
        <w:t xml:space="preserve"> del Reglamento del Fondo de Asistencia, los recursos del Fondo están destinados a solventar los costos del litigio ante la Corte durante el desarrollo del caso contencioso previo a la emisión de la sentencia. Al respecto, el Presidente reitera que la regulación y los recursos disponibles del Fondo de Asistencia de Víctimas están destinados a la atención de gastos que se pudieran generar durante el litigio de fondo, y eventuales reparaciones y costas de casos contenciosos ante la Corte pendientes de resolver, teniendo prioridad dentro de estos gastos aquellos relativos a una adecuada comparecencia y presentación de pruebas en audiencias ante la Corte</w:t>
      </w:r>
      <w:r w:rsidRPr="00DF5375">
        <w:rPr>
          <w:rStyle w:val="FootnoteReference"/>
          <w:rFonts w:ascii="Verdana" w:hAnsi="Verdana"/>
          <w:sz w:val="20"/>
          <w:lang w:val="es-CR"/>
        </w:rPr>
        <w:footnoteReference w:id="11"/>
      </w:r>
      <w:r w:rsidRPr="00DF5375">
        <w:rPr>
          <w:rFonts w:ascii="Verdana" w:hAnsi="Verdana"/>
          <w:sz w:val="20"/>
          <w:lang w:val="es-CR"/>
        </w:rPr>
        <w:t xml:space="preserve">. Asimismo, </w:t>
      </w:r>
      <w:r w:rsidRPr="00DF5375">
        <w:rPr>
          <w:rFonts w:ascii="Verdana" w:hAnsi="Verdana"/>
          <w:sz w:val="20"/>
          <w:szCs w:val="20"/>
          <w:lang w:val="es-CR"/>
        </w:rPr>
        <w:t xml:space="preserve">el Presidente recuerda que el Fondo de Asistencia </w:t>
      </w:r>
      <w:r w:rsidRPr="00DF5375">
        <w:rPr>
          <w:rFonts w:ascii="Verdana" w:hAnsi="Verdana"/>
          <w:sz w:val="20"/>
          <w:lang w:val="es-ES_tradnl"/>
        </w:rPr>
        <w:t>de la Corte</w:t>
      </w:r>
      <w:r w:rsidRPr="00DF5375">
        <w:rPr>
          <w:rFonts w:ascii="Verdana" w:hAnsi="Verdana"/>
          <w:sz w:val="20"/>
          <w:szCs w:val="20"/>
          <w:lang w:val="es-CR"/>
        </w:rPr>
        <w:t xml:space="preserve"> no cuenta con recursos del presupuesto ordinario de la OEA, sino que está formado por contribuciones voluntarias (</w:t>
      </w:r>
      <w:r w:rsidRPr="00DF5375">
        <w:rPr>
          <w:rFonts w:ascii="Verdana" w:hAnsi="Verdana"/>
          <w:i/>
          <w:sz w:val="20"/>
          <w:szCs w:val="20"/>
          <w:lang w:val="es-CR"/>
        </w:rPr>
        <w:t>supra</w:t>
      </w:r>
      <w:r w:rsidRPr="00DF5375">
        <w:rPr>
          <w:rFonts w:ascii="Verdana" w:hAnsi="Verdana"/>
          <w:sz w:val="20"/>
          <w:szCs w:val="20"/>
          <w:lang w:val="es-CR"/>
        </w:rPr>
        <w:t xml:space="preserve"> Considerando 4)</w:t>
      </w:r>
      <w:r w:rsidRPr="00DF5375">
        <w:rPr>
          <w:rFonts w:ascii="Verdana" w:hAnsi="Verdana"/>
          <w:bCs/>
          <w:sz w:val="20"/>
          <w:szCs w:val="20"/>
          <w:lang w:val="es-ES_tradnl"/>
        </w:rPr>
        <w:t>.</w:t>
      </w:r>
    </w:p>
    <w:p w:rsidR="00452F85" w:rsidRDefault="00452F85" w:rsidP="002D0886">
      <w:pPr>
        <w:pStyle w:val="Default"/>
        <w:jc w:val="both"/>
        <w:rPr>
          <w:sz w:val="20"/>
          <w:lang w:val="es-CR"/>
        </w:rPr>
      </w:pPr>
    </w:p>
    <w:p w:rsidR="00F23EF6" w:rsidRPr="00BF5343" w:rsidRDefault="00F23EF6" w:rsidP="002D0886">
      <w:pPr>
        <w:pStyle w:val="Default"/>
        <w:jc w:val="both"/>
        <w:rPr>
          <w:sz w:val="20"/>
          <w:lang w:val="es-CR"/>
        </w:rPr>
      </w:pPr>
    </w:p>
    <w:p w:rsidR="002D0886" w:rsidRPr="00950D5D" w:rsidRDefault="002D0886" w:rsidP="00DF5375">
      <w:pPr>
        <w:numPr>
          <w:ilvl w:val="0"/>
          <w:numId w:val="2"/>
        </w:numPr>
        <w:ind w:left="0" w:firstLine="0"/>
        <w:jc w:val="both"/>
        <w:rPr>
          <w:rFonts w:ascii="Verdana" w:eastAsia="Calibri" w:hAnsi="Verdana" w:cs="Verdana"/>
          <w:sz w:val="20"/>
          <w:szCs w:val="20"/>
          <w:lang w:val="es-CR" w:eastAsia="en-US"/>
        </w:rPr>
      </w:pPr>
      <w:r>
        <w:rPr>
          <w:rFonts w:ascii="Verdana" w:hAnsi="Verdana"/>
          <w:sz w:val="20"/>
          <w:szCs w:val="20"/>
        </w:rPr>
        <w:t xml:space="preserve">Asimismo, </w:t>
      </w:r>
      <w:r w:rsidRPr="00950D5D">
        <w:rPr>
          <w:rFonts w:ascii="Verdana" w:hAnsi="Verdana"/>
          <w:sz w:val="20"/>
          <w:szCs w:val="20"/>
        </w:rPr>
        <w:t xml:space="preserve">el Tribunal estableció la posibilidad, </w:t>
      </w:r>
      <w:r w:rsidRPr="00AF7FAC">
        <w:rPr>
          <w:rFonts w:ascii="Verdana" w:hAnsi="Verdana"/>
          <w:sz w:val="20"/>
          <w:szCs w:val="20"/>
        </w:rPr>
        <w:t>excepcional,</w:t>
      </w:r>
      <w:r w:rsidRPr="00950D5D">
        <w:rPr>
          <w:rFonts w:ascii="Verdana" w:hAnsi="Verdana"/>
          <w:sz w:val="20"/>
          <w:szCs w:val="20"/>
        </w:rPr>
        <w:t xml:space="preserve"> de </w:t>
      </w:r>
      <w:r w:rsidRPr="00950D5D">
        <w:rPr>
          <w:rFonts w:ascii="Verdana" w:hAnsi="Verdana"/>
          <w:bCs/>
          <w:sz w:val="20"/>
          <w:szCs w:val="20"/>
          <w:lang w:val="es-ES_tradnl"/>
        </w:rPr>
        <w:t xml:space="preserve">evaluar la procedencia de una petición de apoyo del Fondo de Asistencia </w:t>
      </w:r>
      <w:r w:rsidRPr="00950D5D">
        <w:rPr>
          <w:rFonts w:ascii="Verdana" w:eastAsia="Calibri" w:hAnsi="Verdana" w:cs="Verdana"/>
          <w:sz w:val="20"/>
          <w:szCs w:val="20"/>
          <w:lang w:val="es-CR" w:eastAsia="en-US"/>
        </w:rPr>
        <w:t xml:space="preserve">fuera del marco del litigio del fondo </w:t>
      </w:r>
      <w:r w:rsidRPr="00DF5375">
        <w:rPr>
          <w:rFonts w:ascii="Verdana" w:hAnsi="Verdana"/>
          <w:sz w:val="20"/>
          <w:szCs w:val="20"/>
          <w:lang w:val="es-ES_tradnl"/>
        </w:rPr>
        <w:t>de</w:t>
      </w:r>
      <w:r w:rsidRPr="00950D5D">
        <w:rPr>
          <w:rFonts w:ascii="Verdana" w:eastAsia="Calibri" w:hAnsi="Verdana" w:cs="Verdana"/>
          <w:sz w:val="20"/>
          <w:szCs w:val="20"/>
          <w:lang w:val="es-CR" w:eastAsia="en-US"/>
        </w:rPr>
        <w:t xml:space="preserve"> casos contenciosos, en lo</w:t>
      </w:r>
      <w:r>
        <w:rPr>
          <w:rFonts w:ascii="Verdana" w:eastAsia="Calibri" w:hAnsi="Verdana" w:cs="Verdana"/>
          <w:sz w:val="20"/>
          <w:szCs w:val="20"/>
          <w:lang w:val="es-CR" w:eastAsia="en-US"/>
        </w:rPr>
        <w:t>s</w:t>
      </w:r>
      <w:r w:rsidRPr="00950D5D">
        <w:rPr>
          <w:rFonts w:ascii="Verdana" w:eastAsia="Calibri" w:hAnsi="Verdana" w:cs="Verdana"/>
          <w:sz w:val="20"/>
          <w:szCs w:val="20"/>
          <w:lang w:val="es-CR" w:eastAsia="en-US"/>
        </w:rPr>
        <w:t xml:space="preserve"> siguientes términos:</w:t>
      </w:r>
    </w:p>
    <w:p w:rsidR="002D0886" w:rsidRDefault="002D0886" w:rsidP="002D0886">
      <w:pPr>
        <w:jc w:val="both"/>
        <w:rPr>
          <w:rFonts w:ascii="Verdana" w:eastAsia="Calibri" w:hAnsi="Verdana" w:cs="Verdana"/>
          <w:sz w:val="16"/>
          <w:szCs w:val="16"/>
          <w:lang w:val="es-CR" w:eastAsia="en-US"/>
        </w:rPr>
      </w:pPr>
    </w:p>
    <w:p w:rsidR="002D0886" w:rsidRPr="00956480" w:rsidRDefault="002D0886" w:rsidP="002D0886">
      <w:pPr>
        <w:ind w:left="567" w:right="702"/>
        <w:jc w:val="both"/>
        <w:rPr>
          <w:rFonts w:ascii="Verdana" w:hAnsi="Verdana"/>
          <w:bCs/>
          <w:sz w:val="16"/>
          <w:szCs w:val="16"/>
          <w:lang w:val="es-ES_tradnl"/>
        </w:rPr>
      </w:pPr>
      <w:r w:rsidRPr="00956480">
        <w:rPr>
          <w:rFonts w:ascii="Verdana" w:hAnsi="Verdana"/>
          <w:sz w:val="16"/>
          <w:szCs w:val="16"/>
        </w:rPr>
        <w:t>el Tribunal es consciente de que los montos ordenados por concepto de costas y gastos en la Sentencia emitida por el Tri</w:t>
      </w:r>
      <w:r>
        <w:rPr>
          <w:rFonts w:ascii="Verdana" w:hAnsi="Verdana"/>
          <w:sz w:val="16"/>
          <w:szCs w:val="16"/>
        </w:rPr>
        <w:t>bunal en [el]</w:t>
      </w:r>
      <w:r w:rsidRPr="00956480">
        <w:rPr>
          <w:rFonts w:ascii="Verdana" w:hAnsi="Verdana"/>
          <w:sz w:val="16"/>
          <w:szCs w:val="16"/>
        </w:rPr>
        <w:t xml:space="preserve"> caso </w:t>
      </w:r>
      <w:r>
        <w:rPr>
          <w:rFonts w:ascii="Verdana" w:hAnsi="Verdana"/>
          <w:sz w:val="16"/>
          <w:szCs w:val="16"/>
        </w:rPr>
        <w:t xml:space="preserve">[del Penal Miguel Castro </w:t>
      </w:r>
      <w:proofErr w:type="spellStart"/>
      <w:r>
        <w:rPr>
          <w:rFonts w:ascii="Verdana" w:hAnsi="Verdana"/>
          <w:sz w:val="16"/>
          <w:szCs w:val="16"/>
        </w:rPr>
        <w:t>Castro</w:t>
      </w:r>
      <w:proofErr w:type="spellEnd"/>
      <w:r>
        <w:rPr>
          <w:rFonts w:ascii="Verdana" w:hAnsi="Verdana"/>
          <w:sz w:val="16"/>
          <w:szCs w:val="16"/>
        </w:rPr>
        <w:t xml:space="preserve">] </w:t>
      </w:r>
      <w:r w:rsidRPr="00956480">
        <w:rPr>
          <w:rFonts w:ascii="Verdana" w:hAnsi="Verdana"/>
          <w:sz w:val="16"/>
          <w:szCs w:val="16"/>
        </w:rPr>
        <w:t>no incluyeron los</w:t>
      </w:r>
      <w:r w:rsidRPr="00956480">
        <w:rPr>
          <w:rFonts w:ascii="Verdana" w:eastAsia="Calibri" w:hAnsi="Verdana" w:cs="Verdana"/>
          <w:sz w:val="16"/>
          <w:szCs w:val="16"/>
          <w:lang w:val="es-CR" w:eastAsia="en-US"/>
        </w:rPr>
        <w:t xml:space="preserve"> gastos futuros en que pudieren incurrir las víctimas o sus representantes durante la etapa de supervisión de cumplimiento de sentencia, así como que el artículo 69.3 del actual Reglamento de la Corte permite al Tribunal convocar a audiencias durante dicha etapa para evaluar el estado de cumplimiento de la Sentencia. En ese sentido, la Corte podría considerar peticiones de recursos provenientes del Fondo de Asistencia fuera del marco del litigio del fondo de casos contenciosos, siempre que se trate de </w:t>
      </w:r>
      <w:r w:rsidRPr="00956480">
        <w:rPr>
          <w:rFonts w:ascii="Verdana" w:hAnsi="Verdana"/>
          <w:bCs/>
          <w:sz w:val="16"/>
          <w:szCs w:val="16"/>
          <w:lang w:val="es-ES_tradnl"/>
        </w:rPr>
        <w:t>gastos razonables y necesarios, debidamente comprobados, para que las víctimas o sus representantes que demuestren que carecen de los recursos  económicos suficientes pudieren atender a una eventual convocatoria a audiencia</w:t>
      </w:r>
      <w:r w:rsidRPr="00956480">
        <w:rPr>
          <w:rStyle w:val="FootnoteReference"/>
          <w:rFonts w:ascii="Verdana" w:hAnsi="Verdana"/>
          <w:bCs/>
          <w:sz w:val="16"/>
          <w:szCs w:val="16"/>
          <w:lang w:val="es-ES_tradnl"/>
        </w:rPr>
        <w:footnoteReference w:id="12"/>
      </w:r>
      <w:r w:rsidRPr="00956480">
        <w:rPr>
          <w:rFonts w:ascii="Verdana" w:hAnsi="Verdana"/>
          <w:bCs/>
          <w:sz w:val="16"/>
          <w:szCs w:val="16"/>
          <w:lang w:val="es-ES_tradnl"/>
        </w:rPr>
        <w:t>.</w:t>
      </w:r>
    </w:p>
    <w:p w:rsidR="002D0886" w:rsidRDefault="002D0886" w:rsidP="002D0886">
      <w:pPr>
        <w:jc w:val="both"/>
        <w:rPr>
          <w:rFonts w:ascii="Verdana" w:hAnsi="Verdana"/>
          <w:bCs/>
          <w:sz w:val="20"/>
          <w:szCs w:val="20"/>
          <w:lang w:val="es-ES_tradnl"/>
        </w:rPr>
      </w:pPr>
    </w:p>
    <w:p w:rsidR="00452F85" w:rsidRPr="009A3962" w:rsidRDefault="00452F85" w:rsidP="002D0886">
      <w:pPr>
        <w:jc w:val="both"/>
        <w:rPr>
          <w:rFonts w:ascii="Verdana" w:hAnsi="Verdana"/>
          <w:bCs/>
          <w:sz w:val="20"/>
          <w:szCs w:val="20"/>
          <w:lang w:val="es-ES_tradnl"/>
        </w:rPr>
      </w:pPr>
    </w:p>
    <w:p w:rsidR="002D0886" w:rsidRDefault="002D0886" w:rsidP="00DF5375">
      <w:pPr>
        <w:numPr>
          <w:ilvl w:val="0"/>
          <w:numId w:val="2"/>
        </w:numPr>
        <w:ind w:left="0" w:firstLine="0"/>
        <w:jc w:val="both"/>
        <w:rPr>
          <w:rFonts w:ascii="Verdana" w:hAnsi="Verdana"/>
          <w:bCs/>
          <w:sz w:val="20"/>
          <w:szCs w:val="20"/>
          <w:lang w:val="es-ES_tradnl"/>
        </w:rPr>
      </w:pPr>
      <w:r>
        <w:rPr>
          <w:rFonts w:ascii="Verdana" w:hAnsi="Verdana"/>
          <w:bCs/>
          <w:sz w:val="20"/>
          <w:szCs w:val="20"/>
          <w:lang w:val="es-ES_tradnl"/>
        </w:rPr>
        <w:t xml:space="preserve">Es preciso </w:t>
      </w:r>
      <w:r w:rsidRPr="009A3962">
        <w:rPr>
          <w:rFonts w:ascii="Verdana" w:hAnsi="Verdana"/>
          <w:bCs/>
          <w:sz w:val="20"/>
          <w:szCs w:val="20"/>
          <w:lang w:val="es-ES_tradnl"/>
        </w:rPr>
        <w:t>resalta</w:t>
      </w:r>
      <w:r>
        <w:rPr>
          <w:rFonts w:ascii="Verdana" w:hAnsi="Verdana"/>
          <w:bCs/>
          <w:sz w:val="20"/>
          <w:szCs w:val="20"/>
          <w:lang w:val="es-ES_tradnl"/>
        </w:rPr>
        <w:t>r</w:t>
      </w:r>
      <w:r w:rsidRPr="009A3962">
        <w:rPr>
          <w:rFonts w:ascii="Verdana" w:hAnsi="Verdana"/>
          <w:bCs/>
          <w:sz w:val="20"/>
          <w:szCs w:val="20"/>
          <w:lang w:val="es-ES_tradnl"/>
        </w:rPr>
        <w:t xml:space="preserve"> que, tal como lo advirtió la Corte, la posibilidad de que el Tribunal o su Presidente consideren evaluar la procedencia de una petición de apoyo del Fondo </w:t>
      </w:r>
      <w:r>
        <w:rPr>
          <w:rFonts w:ascii="Verdana" w:hAnsi="Verdana"/>
          <w:bCs/>
          <w:sz w:val="20"/>
          <w:szCs w:val="20"/>
          <w:lang w:val="es-ES_tradnl"/>
        </w:rPr>
        <w:t xml:space="preserve">de Asistencia </w:t>
      </w:r>
      <w:r w:rsidRPr="009A3962">
        <w:rPr>
          <w:rFonts w:ascii="Verdana" w:eastAsia="Calibri" w:hAnsi="Verdana" w:cs="Verdana"/>
          <w:sz w:val="20"/>
          <w:szCs w:val="20"/>
          <w:lang w:val="es-CR" w:eastAsia="en-US"/>
        </w:rPr>
        <w:t>fuera del marco del litigio del fondo de casos contenciosos</w:t>
      </w:r>
      <w:r w:rsidRPr="009A3962">
        <w:rPr>
          <w:rFonts w:ascii="Verdana" w:hAnsi="Verdana"/>
          <w:bCs/>
          <w:sz w:val="20"/>
          <w:szCs w:val="20"/>
          <w:lang w:val="es-ES_tradnl"/>
        </w:rPr>
        <w:t xml:space="preserve"> “dependerá de los recursos disponibles en el Fondo de Asistencia en la oportunidad en que se presente la solicitud”. En este sentido, la solicitud “deberá ser evaluada </w:t>
      </w:r>
      <w:r w:rsidRPr="009A3962">
        <w:rPr>
          <w:rFonts w:ascii="Verdana" w:eastAsia="Calibri" w:hAnsi="Verdana" w:cs="Verdana"/>
          <w:sz w:val="20"/>
          <w:szCs w:val="20"/>
          <w:lang w:val="es-CR" w:eastAsia="en-US"/>
        </w:rPr>
        <w:t xml:space="preserve">en forma </w:t>
      </w:r>
      <w:r w:rsidRPr="00DF5375">
        <w:rPr>
          <w:rFonts w:ascii="Verdana" w:hAnsi="Verdana"/>
          <w:sz w:val="20"/>
          <w:szCs w:val="20"/>
          <w:lang w:val="es-ES_tradnl"/>
        </w:rPr>
        <w:t>específica</w:t>
      </w:r>
      <w:r w:rsidRPr="009A3962">
        <w:rPr>
          <w:rFonts w:ascii="Verdana" w:eastAsia="Calibri" w:hAnsi="Verdana" w:cs="Verdana"/>
          <w:sz w:val="20"/>
          <w:szCs w:val="20"/>
          <w:lang w:val="es-CR" w:eastAsia="en-US"/>
        </w:rPr>
        <w:t>,</w:t>
      </w:r>
      <w:r w:rsidRPr="009A3962">
        <w:rPr>
          <w:rFonts w:ascii="Verdana" w:hAnsi="Verdana"/>
          <w:bCs/>
          <w:sz w:val="20"/>
          <w:szCs w:val="20"/>
          <w:lang w:val="es-ES_tradnl"/>
        </w:rPr>
        <w:t xml:space="preserve"> teniendo en cuenta que el Fondo está destinado a atender </w:t>
      </w:r>
      <w:r w:rsidRPr="009A3962">
        <w:rPr>
          <w:rFonts w:ascii="Verdana" w:hAnsi="Verdana"/>
          <w:bCs/>
          <w:sz w:val="20"/>
          <w:szCs w:val="20"/>
          <w:lang w:val="es-ES_tradnl"/>
        </w:rPr>
        <w:lastRenderedPageBreak/>
        <w:t xml:space="preserve">preferentemente las peticiones referidas al litigio de casos contenciosos previo a la emisión de la sentencia”. </w:t>
      </w:r>
    </w:p>
    <w:p w:rsidR="00F23EF6" w:rsidRDefault="00F23EF6" w:rsidP="00F23EF6">
      <w:pPr>
        <w:jc w:val="both"/>
        <w:rPr>
          <w:rFonts w:ascii="Verdana" w:hAnsi="Verdana"/>
          <w:bCs/>
          <w:sz w:val="20"/>
          <w:szCs w:val="20"/>
          <w:lang w:val="es-ES_tradnl"/>
        </w:rPr>
      </w:pPr>
    </w:p>
    <w:p w:rsidR="00F23EF6" w:rsidRPr="009A3962" w:rsidRDefault="00F23EF6" w:rsidP="00F23EF6">
      <w:pPr>
        <w:jc w:val="both"/>
        <w:rPr>
          <w:rFonts w:ascii="Verdana" w:hAnsi="Verdana"/>
          <w:bCs/>
          <w:sz w:val="20"/>
          <w:szCs w:val="20"/>
          <w:lang w:val="es-ES_tradnl"/>
        </w:rPr>
      </w:pPr>
    </w:p>
    <w:p w:rsidR="002D0886" w:rsidRPr="00107848" w:rsidRDefault="002D0886" w:rsidP="00DF5375">
      <w:pPr>
        <w:numPr>
          <w:ilvl w:val="0"/>
          <w:numId w:val="2"/>
        </w:numPr>
        <w:ind w:left="0" w:firstLine="0"/>
        <w:jc w:val="both"/>
        <w:rPr>
          <w:rFonts w:ascii="Verdana" w:hAnsi="Verdana"/>
          <w:sz w:val="20"/>
          <w:szCs w:val="20"/>
        </w:rPr>
      </w:pPr>
      <w:r w:rsidRPr="00107848">
        <w:rPr>
          <w:rFonts w:ascii="Verdana" w:hAnsi="Verdana"/>
          <w:sz w:val="20"/>
          <w:szCs w:val="20"/>
        </w:rPr>
        <w:t xml:space="preserve">En esta oportunidad, </w:t>
      </w:r>
      <w:r>
        <w:rPr>
          <w:rFonts w:ascii="Verdana" w:hAnsi="Verdana" w:cs="Verdana"/>
          <w:color w:val="000000"/>
          <w:sz w:val="20"/>
          <w:lang w:eastAsia="en-US"/>
        </w:rPr>
        <w:t>a</w:t>
      </w:r>
      <w:r w:rsidRPr="00CE5224">
        <w:rPr>
          <w:rFonts w:ascii="Verdana" w:hAnsi="Verdana" w:cs="Verdana"/>
          <w:color w:val="000000"/>
          <w:sz w:val="20"/>
          <w:lang w:eastAsia="en-US"/>
        </w:rPr>
        <w:t>tendiendo a los recursos actualmente disponibles en el Fondo</w:t>
      </w:r>
      <w:r>
        <w:rPr>
          <w:rFonts w:ascii="Verdana" w:hAnsi="Verdana" w:cs="Verdana"/>
          <w:color w:val="000000"/>
          <w:sz w:val="20"/>
          <w:lang w:eastAsia="en-US"/>
        </w:rPr>
        <w:t xml:space="preserve"> de Asistencia,</w:t>
      </w:r>
      <w:r w:rsidRPr="00107848">
        <w:rPr>
          <w:rFonts w:ascii="Verdana" w:hAnsi="Verdana"/>
          <w:sz w:val="20"/>
          <w:szCs w:val="20"/>
        </w:rPr>
        <w:t xml:space="preserve"> el Presidente estima posible entrar a </w:t>
      </w:r>
      <w:r w:rsidRPr="00107848">
        <w:rPr>
          <w:rFonts w:ascii="Verdana" w:hAnsi="Verdana"/>
          <w:sz w:val="20"/>
          <w:szCs w:val="20"/>
          <w:lang w:val="es-ES_tradnl"/>
        </w:rPr>
        <w:t xml:space="preserve">analizar la solicitud de asistencia del Fondo planteada por </w:t>
      </w:r>
      <w:r w:rsidR="001A47BB">
        <w:rPr>
          <w:rFonts w:ascii="Verdana" w:hAnsi="Verdana"/>
          <w:sz w:val="20"/>
          <w:szCs w:val="20"/>
          <w:lang w:val="es-ES_tradnl"/>
        </w:rPr>
        <w:t>los representantes de las víctimas</w:t>
      </w:r>
      <w:r w:rsidRPr="00107848">
        <w:rPr>
          <w:rFonts w:ascii="Verdana" w:hAnsi="Verdana"/>
          <w:sz w:val="20"/>
          <w:szCs w:val="20"/>
          <w:lang w:val="es-ES_tradnl"/>
        </w:rPr>
        <w:t xml:space="preserve"> en la actual etapa de supervisión de cumplimiento de sentencia, ya que ello no causará un perjuicio en la atención de solicitudes de apoyo del Fondo </w:t>
      </w:r>
      <w:r>
        <w:rPr>
          <w:rFonts w:ascii="Verdana" w:hAnsi="Verdana"/>
          <w:sz w:val="20"/>
          <w:szCs w:val="20"/>
          <w:lang w:val="es-ES_tradnl"/>
        </w:rPr>
        <w:t xml:space="preserve">de Asistencia </w:t>
      </w:r>
      <w:r w:rsidRPr="00107848">
        <w:rPr>
          <w:rFonts w:ascii="Verdana" w:hAnsi="Verdana"/>
          <w:sz w:val="20"/>
          <w:szCs w:val="20"/>
          <w:lang w:val="es-ES_tradnl"/>
        </w:rPr>
        <w:t xml:space="preserve">para sufragar </w:t>
      </w:r>
      <w:r w:rsidRPr="00DF5375">
        <w:rPr>
          <w:rFonts w:ascii="Verdana" w:hAnsi="Verdana"/>
          <w:sz w:val="20"/>
          <w:szCs w:val="20"/>
          <w:lang w:val="es-ES_tradnl"/>
        </w:rPr>
        <w:t>gastos</w:t>
      </w:r>
      <w:r w:rsidRPr="00107848">
        <w:rPr>
          <w:rFonts w:ascii="Verdana" w:hAnsi="Verdana"/>
          <w:sz w:val="20"/>
          <w:szCs w:val="20"/>
        </w:rPr>
        <w:t xml:space="preserve"> relativos a una adecuada comparecencia y presentación de pruebas en audiencias ante la Corte</w:t>
      </w:r>
      <w:r w:rsidRPr="00107848">
        <w:rPr>
          <w:rFonts w:ascii="Verdana" w:hAnsi="Verdana"/>
          <w:sz w:val="20"/>
          <w:szCs w:val="20"/>
          <w:lang w:val="es-ES_tradnl"/>
        </w:rPr>
        <w:t xml:space="preserve"> en los casos contenciosos actualmente en la etapa de </w:t>
      </w:r>
      <w:r w:rsidRPr="00107848">
        <w:rPr>
          <w:rFonts w:ascii="Verdana" w:hAnsi="Verdana"/>
          <w:sz w:val="20"/>
          <w:szCs w:val="20"/>
        </w:rPr>
        <w:t xml:space="preserve">fondo, y eventuales reparaciones y costas. </w:t>
      </w:r>
    </w:p>
    <w:p w:rsidR="002D0886" w:rsidRDefault="002D0886" w:rsidP="002D0886">
      <w:pPr>
        <w:jc w:val="both"/>
        <w:rPr>
          <w:rFonts w:ascii="Verdana" w:hAnsi="Verdana"/>
          <w:sz w:val="20"/>
          <w:lang w:val="es-CR"/>
        </w:rPr>
      </w:pPr>
    </w:p>
    <w:p w:rsidR="00F23EF6" w:rsidRDefault="00F23EF6" w:rsidP="002D0886">
      <w:pPr>
        <w:jc w:val="both"/>
        <w:rPr>
          <w:rFonts w:ascii="Verdana" w:hAnsi="Verdana"/>
          <w:sz w:val="20"/>
          <w:lang w:val="es-CR"/>
        </w:rPr>
      </w:pPr>
    </w:p>
    <w:p w:rsidR="002D0886" w:rsidRPr="00EC2612" w:rsidRDefault="002D0886" w:rsidP="00DF5375">
      <w:pPr>
        <w:numPr>
          <w:ilvl w:val="0"/>
          <w:numId w:val="2"/>
        </w:numPr>
        <w:ind w:left="0" w:firstLine="0"/>
        <w:jc w:val="both"/>
        <w:rPr>
          <w:rFonts w:ascii="Verdana" w:hAnsi="Verdana"/>
          <w:sz w:val="20"/>
          <w:szCs w:val="20"/>
          <w:lang w:val="es-CR"/>
        </w:rPr>
      </w:pPr>
      <w:r w:rsidRPr="00D677C9">
        <w:rPr>
          <w:rFonts w:ascii="Verdana" w:hAnsi="Verdana"/>
          <w:sz w:val="20"/>
          <w:szCs w:val="20"/>
          <w:lang w:val="es-CR"/>
        </w:rPr>
        <w:t>E</w:t>
      </w:r>
      <w:r w:rsidRPr="00D677C9">
        <w:rPr>
          <w:rFonts w:ascii="Verdana" w:hAnsi="Verdana"/>
          <w:sz w:val="20"/>
          <w:szCs w:val="20"/>
          <w:lang w:val="es-ES_tradnl"/>
        </w:rPr>
        <w:t xml:space="preserve">n la etapa de supervisión de cumplimiento del </w:t>
      </w:r>
      <w:r w:rsidRPr="00D677C9">
        <w:rPr>
          <w:rFonts w:ascii="Verdana" w:hAnsi="Verdana"/>
          <w:i/>
          <w:sz w:val="20"/>
          <w:szCs w:val="20"/>
          <w:lang w:val="es-ES_tradnl"/>
        </w:rPr>
        <w:t>caso</w:t>
      </w:r>
      <w:r w:rsidR="001A47BB" w:rsidRPr="00D677C9">
        <w:rPr>
          <w:rFonts w:ascii="Verdana" w:hAnsi="Verdana"/>
          <w:i/>
          <w:sz w:val="20"/>
          <w:szCs w:val="20"/>
          <w:lang w:val="es-ES_tradnl"/>
        </w:rPr>
        <w:t xml:space="preserve"> Familia Barrios,</w:t>
      </w:r>
      <w:r w:rsidR="001A47BB" w:rsidRPr="00D677C9">
        <w:rPr>
          <w:rFonts w:ascii="Verdana" w:hAnsi="Verdana"/>
          <w:sz w:val="20"/>
          <w:szCs w:val="20"/>
          <w:lang w:val="es-ES_tradnl"/>
        </w:rPr>
        <w:t xml:space="preserve"> </w:t>
      </w:r>
      <w:r w:rsidRPr="00D677C9">
        <w:rPr>
          <w:rFonts w:ascii="Verdana" w:hAnsi="Verdana"/>
          <w:sz w:val="20"/>
          <w:lang w:val="es-CR"/>
        </w:rPr>
        <w:t>se presentan otros dos factores que conjuntamente inciden en la decisión d</w:t>
      </w:r>
      <w:r w:rsidRPr="00D677C9">
        <w:rPr>
          <w:rFonts w:ascii="Verdana" w:eastAsia="Calibri" w:hAnsi="Verdana" w:cs="Verdana"/>
          <w:sz w:val="20"/>
          <w:szCs w:val="20"/>
          <w:lang w:val="es-CR" w:eastAsia="en-US"/>
        </w:rPr>
        <w:t>el</w:t>
      </w:r>
      <w:r w:rsidRPr="00D677C9">
        <w:rPr>
          <w:rFonts w:ascii="Verdana" w:hAnsi="Verdana"/>
          <w:sz w:val="20"/>
          <w:szCs w:val="20"/>
          <w:lang w:val="es-ES_tradnl"/>
        </w:rPr>
        <w:t xml:space="preserve"> Presidente de entrar a analizar la referida solicitud de apoyo del Fondo de Asistencia. El primero de ellos </w:t>
      </w:r>
      <w:r w:rsidRPr="00D677C9">
        <w:rPr>
          <w:rFonts w:ascii="Verdana" w:hAnsi="Verdana"/>
          <w:sz w:val="20"/>
          <w:szCs w:val="20"/>
          <w:lang w:val="es-CR"/>
        </w:rPr>
        <w:t>consiste en que el monto ordenado por el Tribunal en la Sentencia por concepto de reintegro de costas y gastos no incluyó los gastos futuros en que pudieran incurrir las víctimas en la etapa de supervisión de cumplimiento de la Sentencia. Asimismo, esta Presidencia toma en cuenta que, d</w:t>
      </w:r>
      <w:proofErr w:type="spellStart"/>
      <w:r w:rsidRPr="00D677C9">
        <w:rPr>
          <w:rFonts w:ascii="Verdana" w:hAnsi="Verdana"/>
          <w:sz w:val="20"/>
        </w:rPr>
        <w:t>e</w:t>
      </w:r>
      <w:proofErr w:type="spellEnd"/>
      <w:r w:rsidRPr="00D677C9">
        <w:rPr>
          <w:rFonts w:ascii="Verdana" w:hAnsi="Verdana"/>
          <w:sz w:val="20"/>
        </w:rPr>
        <w:t xml:space="preserve"> acuerdo con </w:t>
      </w:r>
      <w:r w:rsidR="00262E8D">
        <w:rPr>
          <w:rFonts w:ascii="Verdana" w:hAnsi="Verdana"/>
          <w:sz w:val="20"/>
        </w:rPr>
        <w:t xml:space="preserve">la información allegada por los representantes </w:t>
      </w:r>
      <w:r w:rsidRPr="00D677C9">
        <w:rPr>
          <w:rFonts w:ascii="Verdana" w:hAnsi="Verdana"/>
          <w:sz w:val="20"/>
        </w:rPr>
        <w:t xml:space="preserve">en la etapa de supervisión de cumplimiento de sentencia y </w:t>
      </w:r>
      <w:r w:rsidR="00262E8D">
        <w:rPr>
          <w:rFonts w:ascii="Verdana" w:hAnsi="Verdana"/>
          <w:sz w:val="20"/>
        </w:rPr>
        <w:t xml:space="preserve">la falta de presentación del Estado del informe que le fue requerido en la Sentencia, </w:t>
      </w:r>
      <w:r w:rsidRPr="00D677C9">
        <w:rPr>
          <w:rFonts w:ascii="Verdana" w:hAnsi="Verdana"/>
          <w:sz w:val="20"/>
          <w:szCs w:val="20"/>
          <w:lang w:val="es-CR"/>
        </w:rPr>
        <w:t xml:space="preserve">a más de </w:t>
      </w:r>
      <w:r w:rsidR="00D677C9" w:rsidRPr="00D677C9">
        <w:rPr>
          <w:rFonts w:ascii="Verdana" w:hAnsi="Verdana"/>
          <w:sz w:val="20"/>
          <w:szCs w:val="20"/>
          <w:lang w:val="es-CR"/>
        </w:rPr>
        <w:t>tres</w:t>
      </w:r>
      <w:r w:rsidRPr="00D677C9">
        <w:rPr>
          <w:rFonts w:ascii="Verdana" w:hAnsi="Verdana"/>
          <w:sz w:val="20"/>
          <w:szCs w:val="20"/>
          <w:lang w:val="es-CR"/>
        </w:rPr>
        <w:t xml:space="preserve"> años de emitida la</w:t>
      </w:r>
      <w:r w:rsidR="00D162FE">
        <w:rPr>
          <w:rFonts w:ascii="Verdana" w:hAnsi="Verdana"/>
          <w:sz w:val="20"/>
          <w:szCs w:val="20"/>
          <w:lang w:val="es-CR"/>
        </w:rPr>
        <w:t xml:space="preserve"> misma</w:t>
      </w:r>
      <w:r w:rsidRPr="00D677C9">
        <w:rPr>
          <w:rFonts w:ascii="Verdana" w:hAnsi="Verdana"/>
          <w:sz w:val="20"/>
          <w:szCs w:val="20"/>
          <w:lang w:val="es-CR"/>
        </w:rPr>
        <w:t xml:space="preserve">, </w:t>
      </w:r>
      <w:r w:rsidR="00D677C9" w:rsidRPr="00D677C9">
        <w:rPr>
          <w:rFonts w:ascii="Verdana" w:hAnsi="Verdana"/>
          <w:sz w:val="20"/>
        </w:rPr>
        <w:t xml:space="preserve">Venezuela no ha entregado </w:t>
      </w:r>
      <w:r w:rsidRPr="00D677C9">
        <w:rPr>
          <w:rFonts w:ascii="Verdana" w:hAnsi="Verdana"/>
          <w:sz w:val="20"/>
        </w:rPr>
        <w:t xml:space="preserve">monto alguno por concepto del reintegro de costas y gastos </w:t>
      </w:r>
      <w:r w:rsidR="00D162FE">
        <w:rPr>
          <w:rFonts w:ascii="Verdana" w:hAnsi="Verdana"/>
          <w:sz w:val="20"/>
        </w:rPr>
        <w:t xml:space="preserve">, ni </w:t>
      </w:r>
      <w:r w:rsidRPr="00D677C9">
        <w:rPr>
          <w:rFonts w:ascii="Verdana" w:hAnsi="Verdana"/>
          <w:sz w:val="20"/>
        </w:rPr>
        <w:t>ha realizado ningún pago de las indemnizaciones por concepto de daños materiales e inmateriales</w:t>
      </w:r>
      <w:r w:rsidR="00C279CA">
        <w:rPr>
          <w:rFonts w:ascii="Verdana" w:hAnsi="Verdana"/>
          <w:sz w:val="20"/>
        </w:rPr>
        <w:t>, conforme a lo</w:t>
      </w:r>
      <w:r w:rsidRPr="00D677C9">
        <w:rPr>
          <w:rFonts w:ascii="Verdana" w:hAnsi="Verdana"/>
          <w:sz w:val="20"/>
        </w:rPr>
        <w:t xml:space="preserve"> </w:t>
      </w:r>
      <w:r w:rsidR="00C279CA" w:rsidRPr="00D677C9">
        <w:rPr>
          <w:rFonts w:ascii="Verdana" w:hAnsi="Verdana"/>
          <w:sz w:val="20"/>
        </w:rPr>
        <w:t>ordenad</w:t>
      </w:r>
      <w:r w:rsidR="00C279CA">
        <w:rPr>
          <w:rFonts w:ascii="Verdana" w:hAnsi="Verdana"/>
          <w:sz w:val="20"/>
        </w:rPr>
        <w:t>o</w:t>
      </w:r>
      <w:r w:rsidR="00C279CA" w:rsidRPr="00D677C9">
        <w:rPr>
          <w:rFonts w:ascii="Verdana" w:hAnsi="Verdana"/>
          <w:sz w:val="20"/>
        </w:rPr>
        <w:t xml:space="preserve"> </w:t>
      </w:r>
      <w:r w:rsidRPr="00D677C9">
        <w:rPr>
          <w:rFonts w:ascii="Verdana" w:hAnsi="Verdana"/>
          <w:sz w:val="20"/>
        </w:rPr>
        <w:t xml:space="preserve">en </w:t>
      </w:r>
      <w:r w:rsidR="00D677C9" w:rsidRPr="00D677C9">
        <w:rPr>
          <w:rFonts w:ascii="Verdana" w:hAnsi="Verdana"/>
          <w:sz w:val="20"/>
        </w:rPr>
        <w:t>el</w:t>
      </w:r>
      <w:r w:rsidRPr="00D677C9">
        <w:rPr>
          <w:rFonts w:ascii="Verdana" w:hAnsi="Verdana"/>
          <w:sz w:val="20"/>
        </w:rPr>
        <w:t xml:space="preserve"> punto resolutivo </w:t>
      </w:r>
      <w:r w:rsidR="00D677C9" w:rsidRPr="00D677C9">
        <w:rPr>
          <w:rFonts w:ascii="Verdana" w:hAnsi="Verdana"/>
          <w:sz w:val="20"/>
        </w:rPr>
        <w:t>9</w:t>
      </w:r>
      <w:r w:rsidRPr="00D677C9">
        <w:rPr>
          <w:rFonts w:ascii="Verdana" w:hAnsi="Verdana"/>
          <w:sz w:val="20"/>
        </w:rPr>
        <w:t xml:space="preserve"> de la Sentencia</w:t>
      </w:r>
      <w:r w:rsidR="00D677C9">
        <w:rPr>
          <w:rFonts w:ascii="Verdana" w:hAnsi="Verdana"/>
          <w:sz w:val="20"/>
        </w:rPr>
        <w:t xml:space="preserve">. </w:t>
      </w:r>
      <w:r w:rsidR="0079413B">
        <w:rPr>
          <w:rFonts w:ascii="Verdana" w:hAnsi="Verdana"/>
          <w:sz w:val="20"/>
        </w:rPr>
        <w:t>El Estado tampoco</w:t>
      </w:r>
      <w:r w:rsidR="002B7859">
        <w:rPr>
          <w:rFonts w:ascii="Verdana" w:hAnsi="Verdana"/>
          <w:sz w:val="20"/>
        </w:rPr>
        <w:t xml:space="preserve"> </w:t>
      </w:r>
      <w:r w:rsidR="00D677C9">
        <w:rPr>
          <w:rFonts w:ascii="Verdana" w:hAnsi="Verdana"/>
          <w:sz w:val="20"/>
        </w:rPr>
        <w:t xml:space="preserve">ha reintegrado monto alguno al Fondo de Asistencia Legal, según lo dispuesto en </w:t>
      </w:r>
      <w:r w:rsidR="00595AC6">
        <w:rPr>
          <w:rFonts w:ascii="Verdana" w:hAnsi="Verdana"/>
          <w:sz w:val="20"/>
        </w:rPr>
        <w:t>dicho</w:t>
      </w:r>
      <w:r w:rsidR="002B7859">
        <w:rPr>
          <w:rFonts w:ascii="Verdana" w:hAnsi="Verdana"/>
          <w:sz w:val="20"/>
        </w:rPr>
        <w:t xml:space="preserve"> </w:t>
      </w:r>
      <w:r w:rsidR="00D677C9">
        <w:rPr>
          <w:rFonts w:ascii="Verdana" w:hAnsi="Verdana"/>
          <w:sz w:val="20"/>
        </w:rPr>
        <w:t xml:space="preserve">punto resolutivo. </w:t>
      </w:r>
    </w:p>
    <w:p w:rsidR="002D0886" w:rsidRDefault="002D0886" w:rsidP="002D0886">
      <w:pPr>
        <w:jc w:val="both"/>
        <w:rPr>
          <w:rFonts w:ascii="Verdana" w:hAnsi="Verdana"/>
          <w:sz w:val="20"/>
          <w:lang w:val="es-CR"/>
        </w:rPr>
      </w:pPr>
    </w:p>
    <w:p w:rsidR="00F23EF6" w:rsidRDefault="00F23EF6" w:rsidP="002D0886">
      <w:pPr>
        <w:jc w:val="both"/>
        <w:rPr>
          <w:rFonts w:ascii="Verdana" w:hAnsi="Verdana"/>
          <w:sz w:val="20"/>
          <w:lang w:val="es-CR"/>
        </w:rPr>
      </w:pPr>
    </w:p>
    <w:p w:rsidR="002D0886" w:rsidRDefault="002D0886" w:rsidP="00DF5375">
      <w:pPr>
        <w:numPr>
          <w:ilvl w:val="0"/>
          <w:numId w:val="2"/>
        </w:numPr>
        <w:ind w:left="0" w:firstLine="0"/>
        <w:jc w:val="both"/>
      </w:pPr>
      <w:r>
        <w:rPr>
          <w:rFonts w:ascii="Verdana" w:hAnsi="Verdana"/>
          <w:sz w:val="20"/>
          <w:lang w:val="es-CR"/>
        </w:rPr>
        <w:t xml:space="preserve">Para analizar la procedencia de la solicitud planteada </w:t>
      </w:r>
      <w:r w:rsidR="0079413B">
        <w:rPr>
          <w:rFonts w:ascii="Verdana" w:hAnsi="Verdana"/>
          <w:sz w:val="20"/>
          <w:lang w:val="es-CR"/>
        </w:rPr>
        <w:t xml:space="preserve">en representación </w:t>
      </w:r>
      <w:r w:rsidR="00E33600">
        <w:rPr>
          <w:rFonts w:ascii="Verdana" w:hAnsi="Verdana"/>
          <w:sz w:val="20"/>
          <w:lang w:val="es-CR"/>
        </w:rPr>
        <w:t>de las víctimas</w:t>
      </w:r>
      <w:r>
        <w:rPr>
          <w:rFonts w:ascii="Verdana" w:hAnsi="Verdana"/>
          <w:sz w:val="20"/>
          <w:lang w:val="es-CR"/>
        </w:rPr>
        <w:t xml:space="preserve">, esta Presidencia constatará si </w:t>
      </w:r>
      <w:r w:rsidRPr="00AF7FAC">
        <w:rPr>
          <w:rFonts w:ascii="Verdana" w:hAnsi="Verdana"/>
          <w:sz w:val="20"/>
          <w:lang w:val="es-CR"/>
        </w:rPr>
        <w:t>se cumplen</w:t>
      </w:r>
      <w:r>
        <w:rPr>
          <w:rFonts w:ascii="Verdana" w:hAnsi="Verdana"/>
          <w:sz w:val="20"/>
          <w:lang w:val="es-CR"/>
        </w:rPr>
        <w:t xml:space="preserve"> los </w:t>
      </w:r>
      <w:r>
        <w:rPr>
          <w:rFonts w:ascii="Verdana" w:hAnsi="Verdana"/>
          <w:sz w:val="20"/>
          <w:szCs w:val="20"/>
          <w:lang w:val="es-ES_tradnl"/>
        </w:rPr>
        <w:t>requisitos establecidos por el Tribunal (</w:t>
      </w:r>
      <w:r w:rsidRPr="009A2103">
        <w:rPr>
          <w:rFonts w:ascii="Verdana" w:hAnsi="Verdana"/>
          <w:i/>
          <w:sz w:val="20"/>
          <w:szCs w:val="20"/>
          <w:lang w:val="es-ES_tradnl"/>
        </w:rPr>
        <w:t>supra</w:t>
      </w:r>
      <w:r>
        <w:rPr>
          <w:rFonts w:ascii="Verdana" w:hAnsi="Verdana"/>
          <w:sz w:val="20"/>
          <w:szCs w:val="20"/>
          <w:lang w:val="es-ES_tradnl"/>
        </w:rPr>
        <w:t xml:space="preserve"> Considerando 9). </w:t>
      </w:r>
    </w:p>
    <w:p w:rsidR="00F23EF6" w:rsidRPr="00554ADA" w:rsidRDefault="00F23EF6" w:rsidP="002D0886">
      <w:pPr>
        <w:jc w:val="both"/>
        <w:rPr>
          <w:sz w:val="20"/>
          <w:szCs w:val="20"/>
          <w:lang w:val="es-CR"/>
        </w:rPr>
      </w:pPr>
    </w:p>
    <w:p w:rsidR="00066AFC" w:rsidRDefault="00F54CC4">
      <w:pPr>
        <w:jc w:val="both"/>
        <w:rPr>
          <w:rFonts w:ascii="Verdana" w:hAnsi="Verdana"/>
          <w:sz w:val="20"/>
          <w:szCs w:val="20"/>
          <w:lang w:val="es-ES_tradnl"/>
        </w:rPr>
      </w:pPr>
      <w:r>
        <w:rPr>
          <w:rFonts w:ascii="Verdana" w:eastAsia="Calibri" w:hAnsi="Verdana" w:cs="Verdana"/>
          <w:sz w:val="20"/>
          <w:szCs w:val="20"/>
          <w:lang w:val="es-CR" w:eastAsia="en-US"/>
        </w:rPr>
        <w:t>14.</w:t>
      </w:r>
      <w:r>
        <w:rPr>
          <w:rFonts w:ascii="Verdana" w:eastAsia="Calibri" w:hAnsi="Verdana" w:cs="Verdana"/>
          <w:sz w:val="20"/>
          <w:szCs w:val="20"/>
          <w:lang w:val="es-CR" w:eastAsia="en-US"/>
        </w:rPr>
        <w:tab/>
      </w:r>
      <w:r w:rsidR="002D0886" w:rsidRPr="00DF5375">
        <w:rPr>
          <w:rFonts w:ascii="Verdana" w:eastAsia="Calibri" w:hAnsi="Verdana" w:cs="Verdana"/>
          <w:sz w:val="20"/>
          <w:szCs w:val="20"/>
          <w:lang w:val="es-CR" w:eastAsia="en-US"/>
        </w:rPr>
        <w:t>En cuanto al requisito relativo a que l</w:t>
      </w:r>
      <w:r w:rsidR="002D0886" w:rsidRPr="00DF5375">
        <w:rPr>
          <w:rFonts w:ascii="Verdana" w:hAnsi="Verdana"/>
          <w:bCs/>
          <w:sz w:val="20"/>
          <w:szCs w:val="20"/>
          <w:lang w:val="es-CR"/>
        </w:rPr>
        <w:t>a víctima que solicita apoyo “</w:t>
      </w:r>
      <w:proofErr w:type="spellStart"/>
      <w:proofErr w:type="gramStart"/>
      <w:r w:rsidR="002D0886" w:rsidRPr="00DF5375">
        <w:rPr>
          <w:rFonts w:ascii="Verdana" w:hAnsi="Verdana"/>
          <w:bCs/>
          <w:sz w:val="20"/>
          <w:szCs w:val="20"/>
          <w:lang w:val="es-ES_tradnl"/>
        </w:rPr>
        <w:t>care</w:t>
      </w:r>
      <w:proofErr w:type="spellEnd"/>
      <w:r w:rsidR="002D0886" w:rsidRPr="00DF5375">
        <w:rPr>
          <w:rFonts w:ascii="Verdana" w:hAnsi="Verdana"/>
          <w:bCs/>
          <w:sz w:val="20"/>
          <w:szCs w:val="20"/>
          <w:lang w:val="es-ES_tradnl"/>
        </w:rPr>
        <w:t>[</w:t>
      </w:r>
      <w:proofErr w:type="spellStart"/>
      <w:proofErr w:type="gramEnd"/>
      <w:r w:rsidR="002D0886" w:rsidRPr="00DF5375">
        <w:rPr>
          <w:rFonts w:ascii="Verdana" w:hAnsi="Verdana"/>
          <w:bCs/>
          <w:sz w:val="20"/>
          <w:szCs w:val="20"/>
          <w:lang w:val="es-ES_tradnl"/>
        </w:rPr>
        <w:t>zca</w:t>
      </w:r>
      <w:proofErr w:type="spellEnd"/>
      <w:r w:rsidR="002D0886" w:rsidRPr="00DF5375">
        <w:rPr>
          <w:rFonts w:ascii="Verdana" w:hAnsi="Verdana"/>
          <w:bCs/>
          <w:sz w:val="20"/>
          <w:szCs w:val="20"/>
          <w:lang w:val="es-ES_tradnl"/>
        </w:rPr>
        <w:t xml:space="preserve">] de los </w:t>
      </w:r>
      <w:r w:rsidR="002D0886" w:rsidRPr="00DF5375">
        <w:rPr>
          <w:rFonts w:ascii="Verdana" w:hAnsi="Verdana"/>
          <w:sz w:val="20"/>
          <w:szCs w:val="20"/>
          <w:lang w:val="es-ES_tradnl"/>
        </w:rPr>
        <w:t>recursos</w:t>
      </w:r>
      <w:r w:rsidR="002D0886" w:rsidRPr="00DF5375">
        <w:rPr>
          <w:rFonts w:ascii="Verdana" w:hAnsi="Verdana"/>
          <w:bCs/>
          <w:sz w:val="20"/>
          <w:szCs w:val="20"/>
          <w:lang w:val="es-ES_tradnl"/>
        </w:rPr>
        <w:t xml:space="preserve"> económicos suficientes”, </w:t>
      </w:r>
      <w:r w:rsidR="00A06B78" w:rsidRPr="00DF5375">
        <w:rPr>
          <w:rFonts w:ascii="Verdana" w:hAnsi="Verdana"/>
          <w:sz w:val="20"/>
          <w:szCs w:val="20"/>
        </w:rPr>
        <w:t>los representantes de las víctimas señalaron que</w:t>
      </w:r>
      <w:r w:rsidR="00DF5375" w:rsidRPr="00DF5375">
        <w:rPr>
          <w:rFonts w:ascii="Verdana" w:hAnsi="Verdana"/>
          <w:sz w:val="20"/>
          <w:szCs w:val="20"/>
        </w:rPr>
        <w:t xml:space="preserve"> la Corte “ya consideró demostrada la necesidad económica de las víctimas de este caso y sus familiares de ampararse en el Fondo de Asistencia Legal en el proceso ante la Corte”, añadiendo que “la situación económica de la familia Barrios no ha cambiado desde entonces”</w:t>
      </w:r>
      <w:r w:rsidR="002D0886" w:rsidRPr="00DF5375">
        <w:rPr>
          <w:rFonts w:ascii="Verdana" w:hAnsi="Verdana"/>
          <w:sz w:val="20"/>
          <w:szCs w:val="20"/>
        </w:rPr>
        <w:t>.</w:t>
      </w:r>
      <w:r w:rsidR="00DF5375" w:rsidRPr="00DF5375">
        <w:rPr>
          <w:rFonts w:ascii="Verdana" w:hAnsi="Verdana"/>
          <w:sz w:val="20"/>
          <w:szCs w:val="20"/>
        </w:rPr>
        <w:t xml:space="preserve"> </w:t>
      </w:r>
      <w:r w:rsidR="004E4E24">
        <w:rPr>
          <w:rFonts w:ascii="Verdana" w:hAnsi="Verdana"/>
          <w:sz w:val="20"/>
          <w:szCs w:val="20"/>
        </w:rPr>
        <w:t xml:space="preserve">El Presidente considera acreditada la carencia de recursos con base en que lo tuvo por demostrado en la etapa de fondo del presente caso cuando en abril de 2011 </w:t>
      </w:r>
      <w:r w:rsidR="003801F2" w:rsidRPr="00BD405D">
        <w:rPr>
          <w:rFonts w:ascii="Verdana" w:hAnsi="Verdana"/>
          <w:sz w:val="20"/>
          <w:szCs w:val="20"/>
        </w:rPr>
        <w:t>emitió la resolución mediante la cual se declaró procedente la solicitud de las víctimas de acogerse al Fondo de Asistencia Legal (</w:t>
      </w:r>
      <w:r w:rsidR="003801F2" w:rsidRPr="00BD405D">
        <w:rPr>
          <w:rFonts w:ascii="Verdana" w:hAnsi="Verdana"/>
          <w:i/>
          <w:sz w:val="20"/>
          <w:szCs w:val="20"/>
        </w:rPr>
        <w:t>supra</w:t>
      </w:r>
      <w:r w:rsidR="003801F2" w:rsidRPr="00BD405D">
        <w:rPr>
          <w:rFonts w:ascii="Verdana" w:hAnsi="Verdana"/>
          <w:sz w:val="20"/>
          <w:szCs w:val="20"/>
        </w:rPr>
        <w:t xml:space="preserve"> Visto </w:t>
      </w:r>
      <w:r w:rsidR="004E4E24">
        <w:rPr>
          <w:rFonts w:ascii="Verdana" w:hAnsi="Verdana"/>
          <w:sz w:val="20"/>
          <w:szCs w:val="20"/>
        </w:rPr>
        <w:t>1</w:t>
      </w:r>
      <w:r w:rsidR="003801F2" w:rsidRPr="00BD405D">
        <w:rPr>
          <w:rFonts w:ascii="Verdana" w:hAnsi="Verdana"/>
          <w:sz w:val="20"/>
          <w:szCs w:val="20"/>
        </w:rPr>
        <w:t>)</w:t>
      </w:r>
      <w:r w:rsidR="00516091">
        <w:rPr>
          <w:rStyle w:val="FootnoteReference"/>
          <w:rFonts w:ascii="Verdana" w:hAnsi="Verdana"/>
          <w:sz w:val="20"/>
          <w:szCs w:val="20"/>
        </w:rPr>
        <w:footnoteReference w:id="13"/>
      </w:r>
      <w:r w:rsidR="004E4E24">
        <w:rPr>
          <w:rFonts w:ascii="Verdana" w:hAnsi="Verdana"/>
          <w:sz w:val="20"/>
          <w:szCs w:val="20"/>
        </w:rPr>
        <w:t>. Además</w:t>
      </w:r>
      <w:r w:rsidR="00DF5375" w:rsidRPr="00BD405D">
        <w:rPr>
          <w:rFonts w:ascii="Verdana" w:hAnsi="Verdana"/>
          <w:sz w:val="20"/>
          <w:szCs w:val="20"/>
        </w:rPr>
        <w:t xml:space="preserve">, según se desprende del expediente </w:t>
      </w:r>
      <w:r w:rsidR="004E4E24">
        <w:rPr>
          <w:rFonts w:ascii="Verdana" w:hAnsi="Verdana"/>
          <w:sz w:val="20"/>
          <w:szCs w:val="20"/>
        </w:rPr>
        <w:t xml:space="preserve">del </w:t>
      </w:r>
      <w:r w:rsidR="00DF5375" w:rsidRPr="00BD405D">
        <w:rPr>
          <w:rFonts w:ascii="Verdana" w:hAnsi="Verdana"/>
          <w:sz w:val="20"/>
          <w:szCs w:val="20"/>
        </w:rPr>
        <w:t>presente caso</w:t>
      </w:r>
      <w:r w:rsidR="002B7859">
        <w:rPr>
          <w:rFonts w:ascii="Verdana" w:hAnsi="Verdana"/>
          <w:sz w:val="20"/>
          <w:szCs w:val="20"/>
        </w:rPr>
        <w:t>,</w:t>
      </w:r>
      <w:r w:rsidR="004E4E24">
        <w:rPr>
          <w:rFonts w:ascii="Verdana" w:hAnsi="Verdana"/>
          <w:sz w:val="20"/>
          <w:szCs w:val="20"/>
        </w:rPr>
        <w:t xml:space="preserve"> </w:t>
      </w:r>
      <w:r w:rsidR="004E4E24" w:rsidRPr="00BD405D">
        <w:rPr>
          <w:rFonts w:ascii="Verdana" w:hAnsi="Verdana"/>
          <w:sz w:val="20"/>
          <w:szCs w:val="20"/>
        </w:rPr>
        <w:t>la situación de Elo</w:t>
      </w:r>
      <w:r w:rsidR="00CD6549">
        <w:rPr>
          <w:rFonts w:ascii="Verdana" w:hAnsi="Verdana"/>
          <w:sz w:val="20"/>
          <w:szCs w:val="20"/>
        </w:rPr>
        <w:t>í</w:t>
      </w:r>
      <w:r w:rsidR="004E4E24" w:rsidRPr="00BD405D">
        <w:rPr>
          <w:rFonts w:ascii="Verdana" w:hAnsi="Verdana"/>
          <w:sz w:val="20"/>
          <w:szCs w:val="20"/>
        </w:rPr>
        <w:t>sa Barrios no ha cambiado</w:t>
      </w:r>
      <w:r w:rsidR="00DF5375" w:rsidRPr="00BD405D">
        <w:rPr>
          <w:rFonts w:ascii="Verdana" w:hAnsi="Verdana"/>
          <w:sz w:val="20"/>
          <w:szCs w:val="20"/>
        </w:rPr>
        <w:t>.</w:t>
      </w:r>
      <w:r w:rsidR="003801F2" w:rsidRPr="00BD405D">
        <w:rPr>
          <w:rFonts w:ascii="Verdana" w:hAnsi="Verdana"/>
          <w:sz w:val="20"/>
          <w:szCs w:val="20"/>
        </w:rPr>
        <w:t xml:space="preserve"> Además, la Corte toma en cuenta los señalamientos indicados por los representantes de las víctimas con relación a las </w:t>
      </w:r>
      <w:r w:rsidR="003801F2" w:rsidRPr="00BD405D">
        <w:rPr>
          <w:rFonts w:ascii="Verdana" w:hAnsi="Verdana"/>
          <w:sz w:val="20"/>
          <w:szCs w:val="20"/>
        </w:rPr>
        <w:lastRenderedPageBreak/>
        <w:t xml:space="preserve">dificultades en el acceso </w:t>
      </w:r>
      <w:r w:rsidR="004E4E24">
        <w:rPr>
          <w:rFonts w:ascii="Verdana" w:hAnsi="Verdana"/>
          <w:sz w:val="20"/>
          <w:szCs w:val="20"/>
        </w:rPr>
        <w:t xml:space="preserve">y precios de </w:t>
      </w:r>
      <w:r w:rsidR="003801F2" w:rsidRPr="00BD405D">
        <w:rPr>
          <w:rFonts w:ascii="Verdana" w:hAnsi="Verdana"/>
          <w:sz w:val="20"/>
          <w:szCs w:val="20"/>
        </w:rPr>
        <w:t>los boletos aéreos desde Venezuela.</w:t>
      </w:r>
      <w:r w:rsidR="002D0886" w:rsidRPr="00BD405D">
        <w:rPr>
          <w:rFonts w:ascii="Verdana" w:hAnsi="Verdana"/>
          <w:sz w:val="20"/>
          <w:szCs w:val="20"/>
        </w:rPr>
        <w:t xml:space="preserve"> </w:t>
      </w:r>
      <w:r w:rsidR="00DF5375" w:rsidRPr="00BD405D">
        <w:rPr>
          <w:rFonts w:ascii="Verdana" w:hAnsi="Verdana"/>
          <w:sz w:val="20"/>
          <w:szCs w:val="20"/>
        </w:rPr>
        <w:t>Teniendo esto en cuenta</w:t>
      </w:r>
      <w:r w:rsidR="002D0886" w:rsidRPr="00BD405D">
        <w:rPr>
          <w:rFonts w:ascii="Verdana" w:hAnsi="Verdana"/>
          <w:sz w:val="20"/>
          <w:szCs w:val="20"/>
        </w:rPr>
        <w:t>,</w:t>
      </w:r>
      <w:r w:rsidR="002D0886" w:rsidRPr="00BD405D">
        <w:rPr>
          <w:rFonts w:ascii="Verdana" w:hAnsi="Verdana"/>
          <w:sz w:val="20"/>
          <w:szCs w:val="20"/>
          <w:lang w:val="es-ES_tradnl"/>
        </w:rPr>
        <w:t xml:space="preserve"> el Presidente considera acreditada la carencia de recursos </w:t>
      </w:r>
      <w:r w:rsidR="009477D1">
        <w:rPr>
          <w:rFonts w:ascii="Verdana" w:hAnsi="Verdana"/>
          <w:sz w:val="20"/>
          <w:szCs w:val="20"/>
          <w:lang w:val="es-ES_tradnl"/>
        </w:rPr>
        <w:t xml:space="preserve">económicos suficientes </w:t>
      </w:r>
      <w:r w:rsidR="002D0886" w:rsidRPr="00BD405D">
        <w:rPr>
          <w:rFonts w:ascii="Verdana" w:hAnsi="Verdana"/>
          <w:sz w:val="20"/>
          <w:szCs w:val="20"/>
          <w:lang w:val="es-ES_tradnl"/>
        </w:rPr>
        <w:t xml:space="preserve">de </w:t>
      </w:r>
      <w:r w:rsidR="00CD6549">
        <w:rPr>
          <w:rFonts w:ascii="Verdana" w:hAnsi="Verdana"/>
          <w:sz w:val="20"/>
          <w:szCs w:val="20"/>
          <w:lang w:val="es-ES_tradnl"/>
        </w:rPr>
        <w:t>la señora Eloí</w:t>
      </w:r>
      <w:r w:rsidR="003801F2" w:rsidRPr="00BD405D">
        <w:rPr>
          <w:rFonts w:ascii="Verdana" w:hAnsi="Verdana"/>
          <w:sz w:val="20"/>
          <w:szCs w:val="20"/>
          <w:lang w:val="es-ES_tradnl"/>
        </w:rPr>
        <w:t>sa Barrios</w:t>
      </w:r>
      <w:r w:rsidR="002D0886" w:rsidRPr="00BD405D">
        <w:rPr>
          <w:rFonts w:ascii="Verdana" w:hAnsi="Verdana"/>
          <w:sz w:val="20"/>
          <w:szCs w:val="20"/>
          <w:lang w:val="es-ES_tradnl"/>
        </w:rPr>
        <w:t>.</w:t>
      </w:r>
      <w:r w:rsidR="002D0886" w:rsidRPr="00BD405D">
        <w:rPr>
          <w:rFonts w:ascii="Verdana" w:hAnsi="Verdana"/>
          <w:b/>
          <w:sz w:val="20"/>
          <w:szCs w:val="20"/>
          <w:lang w:val="es-ES_tradnl"/>
        </w:rPr>
        <w:t xml:space="preserve"> </w:t>
      </w:r>
    </w:p>
    <w:p w:rsidR="00F23EF6" w:rsidRDefault="00F23EF6" w:rsidP="002D0886">
      <w:pPr>
        <w:pStyle w:val="ListParagraph"/>
        <w:ind w:left="1440"/>
        <w:rPr>
          <w:lang w:val="es-CR"/>
        </w:rPr>
      </w:pPr>
    </w:p>
    <w:p w:rsidR="002D0886" w:rsidRDefault="00F54CC4" w:rsidP="00F54CC4">
      <w:pPr>
        <w:jc w:val="both"/>
        <w:rPr>
          <w:rFonts w:ascii="Verdana" w:hAnsi="Verdana"/>
          <w:sz w:val="20"/>
          <w:szCs w:val="20"/>
          <w:lang w:val="es-ES_tradnl"/>
        </w:rPr>
      </w:pPr>
      <w:r>
        <w:rPr>
          <w:rFonts w:ascii="Verdana" w:hAnsi="Verdana"/>
          <w:sz w:val="20"/>
          <w:szCs w:val="20"/>
          <w:lang w:val="es-ES_tradnl"/>
        </w:rPr>
        <w:t>15.</w:t>
      </w:r>
      <w:r>
        <w:rPr>
          <w:rFonts w:ascii="Verdana" w:hAnsi="Verdana"/>
          <w:sz w:val="20"/>
          <w:szCs w:val="20"/>
          <w:lang w:val="es-ES_tradnl"/>
        </w:rPr>
        <w:tab/>
      </w:r>
      <w:r w:rsidR="002D0886" w:rsidRPr="0013454A">
        <w:rPr>
          <w:rFonts w:ascii="Verdana" w:hAnsi="Verdana"/>
          <w:sz w:val="20"/>
          <w:szCs w:val="20"/>
          <w:lang w:val="es-ES_tradnl"/>
        </w:rPr>
        <w:t xml:space="preserve">El Presidente considera que también se cumple con el requisito relativo a que el apoyo que se solicite sea para solventar </w:t>
      </w:r>
      <w:r w:rsidR="002D0886" w:rsidRPr="0013454A">
        <w:rPr>
          <w:rFonts w:ascii="Verdana" w:hAnsi="Verdana"/>
          <w:bCs/>
          <w:sz w:val="20"/>
          <w:szCs w:val="20"/>
          <w:lang w:val="es-ES_tradnl"/>
        </w:rPr>
        <w:t>gastos razonables y necesarios para comparecer a una audiencia de supervisión de cumplimiento convocada por la Corte.</w:t>
      </w:r>
      <w:r w:rsidR="002D0886" w:rsidRPr="00BD39E5">
        <w:rPr>
          <w:rFonts w:ascii="Verdana" w:hAnsi="Verdana"/>
          <w:sz w:val="20"/>
          <w:szCs w:val="20"/>
          <w:lang w:val="es-ES_tradnl"/>
        </w:rPr>
        <w:t xml:space="preserve"> </w:t>
      </w:r>
      <w:r w:rsidR="00BD405D">
        <w:rPr>
          <w:rFonts w:ascii="Verdana" w:hAnsi="Verdana"/>
          <w:sz w:val="20"/>
          <w:szCs w:val="20"/>
          <w:lang w:val="es-ES_tradnl"/>
        </w:rPr>
        <w:t>Los representantes de las víctimas</w:t>
      </w:r>
      <w:r w:rsidR="002D0886">
        <w:rPr>
          <w:rFonts w:ascii="Verdana" w:hAnsi="Verdana"/>
          <w:sz w:val="20"/>
          <w:szCs w:val="20"/>
          <w:lang w:val="es-ES_tradnl"/>
        </w:rPr>
        <w:t xml:space="preserve"> solicit</w:t>
      </w:r>
      <w:r w:rsidR="00BD405D">
        <w:rPr>
          <w:rFonts w:ascii="Verdana" w:hAnsi="Verdana"/>
          <w:sz w:val="20"/>
          <w:szCs w:val="20"/>
          <w:lang w:val="es-ES_tradnl"/>
        </w:rPr>
        <w:t>aron</w:t>
      </w:r>
      <w:r w:rsidR="002D0886">
        <w:rPr>
          <w:rFonts w:ascii="Verdana" w:hAnsi="Verdana"/>
          <w:sz w:val="20"/>
          <w:szCs w:val="20"/>
          <w:lang w:val="es-ES_tradnl"/>
        </w:rPr>
        <w:t xml:space="preserve"> la asistencia económica, de manera limitada y concreta, para </w:t>
      </w:r>
      <w:r w:rsidR="00A11B2A">
        <w:rPr>
          <w:rFonts w:ascii="Verdana" w:hAnsi="Verdana"/>
          <w:sz w:val="20"/>
          <w:szCs w:val="20"/>
          <w:lang w:val="es-ES_tradnl"/>
        </w:rPr>
        <w:t xml:space="preserve">la </w:t>
      </w:r>
      <w:r w:rsidR="002D0886">
        <w:rPr>
          <w:rFonts w:ascii="Verdana" w:hAnsi="Verdana"/>
          <w:sz w:val="20"/>
          <w:szCs w:val="20"/>
          <w:lang w:val="es-ES_tradnl"/>
        </w:rPr>
        <w:t>comparece</w:t>
      </w:r>
      <w:r w:rsidR="00BD405D">
        <w:rPr>
          <w:rFonts w:ascii="Verdana" w:hAnsi="Verdana"/>
          <w:sz w:val="20"/>
          <w:szCs w:val="20"/>
          <w:lang w:val="es-ES_tradnl"/>
        </w:rPr>
        <w:t>ncia de</w:t>
      </w:r>
      <w:r w:rsidR="00A01659">
        <w:rPr>
          <w:rFonts w:ascii="Verdana" w:hAnsi="Verdana"/>
          <w:sz w:val="20"/>
          <w:szCs w:val="20"/>
          <w:lang w:val="es-ES_tradnl"/>
        </w:rPr>
        <w:t>l señor</w:t>
      </w:r>
      <w:r w:rsidR="00BD405D">
        <w:rPr>
          <w:rFonts w:ascii="Verdana" w:hAnsi="Verdana"/>
          <w:sz w:val="20"/>
          <w:szCs w:val="20"/>
          <w:lang w:val="es-ES_tradnl"/>
        </w:rPr>
        <w:t xml:space="preserve"> Luis Agui</w:t>
      </w:r>
      <w:r w:rsidR="008C7186">
        <w:rPr>
          <w:rFonts w:ascii="Verdana" w:hAnsi="Verdana"/>
          <w:sz w:val="20"/>
          <w:szCs w:val="20"/>
          <w:lang w:val="es-ES_tradnl"/>
        </w:rPr>
        <w:t>le</w:t>
      </w:r>
      <w:r w:rsidR="00BD405D">
        <w:rPr>
          <w:rFonts w:ascii="Verdana" w:hAnsi="Verdana"/>
          <w:sz w:val="20"/>
          <w:szCs w:val="20"/>
          <w:lang w:val="es-ES_tradnl"/>
        </w:rPr>
        <w:t>r</w:t>
      </w:r>
      <w:r w:rsidR="008C7186">
        <w:rPr>
          <w:rFonts w:ascii="Verdana" w:hAnsi="Verdana"/>
          <w:sz w:val="20"/>
          <w:szCs w:val="20"/>
          <w:lang w:val="es-ES_tradnl"/>
        </w:rPr>
        <w:t>a</w:t>
      </w:r>
      <w:r w:rsidR="002D0886">
        <w:rPr>
          <w:rFonts w:ascii="Verdana" w:hAnsi="Verdana"/>
          <w:sz w:val="20"/>
          <w:szCs w:val="20"/>
          <w:lang w:val="es-ES_tradnl"/>
        </w:rPr>
        <w:t xml:space="preserve"> a la audiencia privada que efectuará el Tribunal el </w:t>
      </w:r>
      <w:r w:rsidR="00BD405D">
        <w:rPr>
          <w:rFonts w:ascii="Verdana" w:hAnsi="Verdana"/>
          <w:sz w:val="20"/>
          <w:szCs w:val="20"/>
          <w:lang w:val="es-ES_tradnl"/>
        </w:rPr>
        <w:t>5</w:t>
      </w:r>
      <w:r w:rsidR="002D0886">
        <w:rPr>
          <w:rFonts w:ascii="Verdana" w:hAnsi="Verdana"/>
          <w:sz w:val="20"/>
          <w:szCs w:val="20"/>
          <w:lang w:val="es-ES_tradnl"/>
        </w:rPr>
        <w:t xml:space="preserve"> de </w:t>
      </w:r>
      <w:r w:rsidR="00BD405D">
        <w:rPr>
          <w:rFonts w:ascii="Verdana" w:hAnsi="Verdana"/>
          <w:sz w:val="20"/>
          <w:szCs w:val="20"/>
          <w:lang w:val="es-ES_tradnl"/>
        </w:rPr>
        <w:t>febrero</w:t>
      </w:r>
      <w:r w:rsidR="002D0886">
        <w:rPr>
          <w:rFonts w:ascii="Verdana" w:hAnsi="Verdana"/>
          <w:sz w:val="20"/>
          <w:szCs w:val="20"/>
          <w:lang w:val="es-ES_tradnl"/>
        </w:rPr>
        <w:t xml:space="preserve"> de </w:t>
      </w:r>
      <w:r w:rsidR="00BD405D">
        <w:rPr>
          <w:rFonts w:ascii="Verdana" w:hAnsi="Verdana"/>
          <w:sz w:val="20"/>
          <w:szCs w:val="20"/>
          <w:lang w:val="es-ES_tradnl"/>
        </w:rPr>
        <w:t>2015</w:t>
      </w:r>
      <w:r w:rsidR="002D0886">
        <w:rPr>
          <w:rFonts w:ascii="Verdana" w:hAnsi="Verdana"/>
          <w:sz w:val="20"/>
          <w:szCs w:val="20"/>
          <w:lang w:val="es-ES_tradnl"/>
        </w:rPr>
        <w:t xml:space="preserve"> en su sede (</w:t>
      </w:r>
      <w:r w:rsidR="002D0886" w:rsidRPr="00615C8D">
        <w:rPr>
          <w:rFonts w:ascii="Verdana" w:hAnsi="Verdana"/>
          <w:i/>
          <w:sz w:val="20"/>
          <w:szCs w:val="20"/>
          <w:lang w:val="es-ES_tradnl"/>
        </w:rPr>
        <w:t>supra</w:t>
      </w:r>
      <w:r w:rsidR="002D0886">
        <w:rPr>
          <w:rFonts w:ascii="Verdana" w:hAnsi="Verdana"/>
          <w:sz w:val="20"/>
          <w:szCs w:val="20"/>
          <w:lang w:val="es-ES_tradnl"/>
        </w:rPr>
        <w:t xml:space="preserve"> Visto </w:t>
      </w:r>
      <w:r w:rsidR="00BD405D">
        <w:rPr>
          <w:rFonts w:ascii="Verdana" w:hAnsi="Verdana"/>
          <w:sz w:val="20"/>
          <w:szCs w:val="20"/>
          <w:lang w:val="es-ES_tradnl"/>
        </w:rPr>
        <w:t>3</w:t>
      </w:r>
      <w:r w:rsidR="002D0886">
        <w:rPr>
          <w:rFonts w:ascii="Verdana" w:hAnsi="Verdana"/>
          <w:sz w:val="20"/>
          <w:szCs w:val="20"/>
          <w:lang w:val="es-ES_tradnl"/>
        </w:rPr>
        <w:t xml:space="preserve"> y Considerando </w:t>
      </w:r>
      <w:r w:rsidR="00BD405D">
        <w:rPr>
          <w:rFonts w:ascii="Verdana" w:hAnsi="Verdana"/>
          <w:sz w:val="20"/>
          <w:szCs w:val="20"/>
          <w:lang w:val="es-ES_tradnl"/>
        </w:rPr>
        <w:t>2</w:t>
      </w:r>
      <w:r w:rsidR="002D0886">
        <w:rPr>
          <w:rFonts w:ascii="Verdana" w:hAnsi="Verdana"/>
          <w:sz w:val="20"/>
          <w:szCs w:val="20"/>
          <w:lang w:val="es-ES_tradnl"/>
        </w:rPr>
        <w:t xml:space="preserve">). </w:t>
      </w:r>
      <w:r w:rsidR="008C7186">
        <w:rPr>
          <w:rFonts w:ascii="Verdana" w:hAnsi="Verdana"/>
          <w:sz w:val="20"/>
          <w:szCs w:val="20"/>
          <w:lang w:val="es-ES_tradnl"/>
        </w:rPr>
        <w:t xml:space="preserve">Se observa que el </w:t>
      </w:r>
      <w:r w:rsidR="009477D1">
        <w:rPr>
          <w:rFonts w:ascii="Verdana" w:hAnsi="Verdana"/>
          <w:sz w:val="20"/>
          <w:szCs w:val="20"/>
          <w:lang w:val="es-ES_tradnl"/>
        </w:rPr>
        <w:t>s</w:t>
      </w:r>
      <w:r w:rsidR="008C7186">
        <w:rPr>
          <w:rFonts w:ascii="Verdana" w:hAnsi="Verdana"/>
          <w:sz w:val="20"/>
          <w:szCs w:val="20"/>
          <w:lang w:val="es-ES_tradnl"/>
        </w:rPr>
        <w:t>eñor Aguile</w:t>
      </w:r>
      <w:r w:rsidR="00BD405D">
        <w:rPr>
          <w:rFonts w:ascii="Verdana" w:hAnsi="Verdana"/>
          <w:sz w:val="20"/>
          <w:szCs w:val="20"/>
          <w:lang w:val="es-ES_tradnl"/>
        </w:rPr>
        <w:t>r</w:t>
      </w:r>
      <w:r w:rsidR="008C7186">
        <w:rPr>
          <w:rFonts w:ascii="Verdana" w:hAnsi="Verdana"/>
          <w:sz w:val="20"/>
          <w:szCs w:val="20"/>
          <w:lang w:val="es-ES_tradnl"/>
        </w:rPr>
        <w:t>a</w:t>
      </w:r>
      <w:r w:rsidR="00BD405D">
        <w:rPr>
          <w:rFonts w:ascii="Verdana" w:hAnsi="Verdana"/>
          <w:sz w:val="20"/>
          <w:szCs w:val="20"/>
          <w:lang w:val="es-ES_tradnl"/>
        </w:rPr>
        <w:t xml:space="preserve"> </w:t>
      </w:r>
      <w:r w:rsidR="009477D1">
        <w:rPr>
          <w:rFonts w:ascii="Verdana" w:hAnsi="Verdana"/>
          <w:sz w:val="20"/>
          <w:szCs w:val="20"/>
          <w:lang w:val="es-ES_tradnl"/>
        </w:rPr>
        <w:t xml:space="preserve">es uno de los </w:t>
      </w:r>
      <w:r w:rsidR="00BD405D">
        <w:rPr>
          <w:rFonts w:ascii="Verdana" w:hAnsi="Verdana"/>
          <w:sz w:val="20"/>
          <w:szCs w:val="20"/>
          <w:lang w:val="es-ES_tradnl"/>
        </w:rPr>
        <w:t>representante</w:t>
      </w:r>
      <w:r w:rsidR="009477D1">
        <w:rPr>
          <w:rFonts w:ascii="Verdana" w:hAnsi="Verdana"/>
          <w:sz w:val="20"/>
          <w:szCs w:val="20"/>
          <w:lang w:val="es-ES_tradnl"/>
        </w:rPr>
        <w:t>s</w:t>
      </w:r>
      <w:r w:rsidR="00BD405D">
        <w:rPr>
          <w:rFonts w:ascii="Verdana" w:hAnsi="Verdana"/>
          <w:sz w:val="20"/>
          <w:szCs w:val="20"/>
          <w:lang w:val="es-ES_tradnl"/>
        </w:rPr>
        <w:t xml:space="preserve"> de las víctimas en el presente caso, </w:t>
      </w:r>
      <w:r w:rsidR="00A01659">
        <w:rPr>
          <w:rFonts w:ascii="Verdana" w:hAnsi="Verdana"/>
          <w:sz w:val="20"/>
          <w:szCs w:val="20"/>
          <w:lang w:val="es-ES_tradnl"/>
        </w:rPr>
        <w:t xml:space="preserve">en su carácter de </w:t>
      </w:r>
      <w:r w:rsidR="00BD405D">
        <w:rPr>
          <w:rFonts w:ascii="Verdana" w:hAnsi="Verdana"/>
          <w:sz w:val="20"/>
          <w:szCs w:val="20"/>
          <w:lang w:val="es-ES_tradnl"/>
        </w:rPr>
        <w:t>Secretario General de la Comisión de Derechos Humanos de Justicia y Paz de</w:t>
      </w:r>
      <w:r w:rsidR="00A01659">
        <w:rPr>
          <w:rFonts w:ascii="Verdana" w:hAnsi="Verdana"/>
          <w:sz w:val="20"/>
          <w:szCs w:val="20"/>
          <w:lang w:val="es-ES_tradnl"/>
        </w:rPr>
        <w:t>l Estado</w:t>
      </w:r>
      <w:r w:rsidR="00BD405D">
        <w:rPr>
          <w:rFonts w:ascii="Verdana" w:hAnsi="Verdana"/>
          <w:sz w:val="20"/>
          <w:szCs w:val="20"/>
          <w:lang w:val="es-ES_tradnl"/>
        </w:rPr>
        <w:t xml:space="preserve"> Aragua. Más aún,</w:t>
      </w:r>
      <w:r w:rsidR="002D0886">
        <w:rPr>
          <w:rFonts w:ascii="Verdana" w:hAnsi="Verdana"/>
          <w:sz w:val="20"/>
          <w:szCs w:val="20"/>
          <w:lang w:val="es-ES_tradnl"/>
        </w:rPr>
        <w:t xml:space="preserve"> </w:t>
      </w:r>
      <w:r w:rsidR="00BD405D">
        <w:rPr>
          <w:rFonts w:ascii="Verdana" w:hAnsi="Verdana"/>
          <w:sz w:val="20"/>
          <w:szCs w:val="20"/>
          <w:lang w:val="es-ES_tradnl"/>
        </w:rPr>
        <w:t>e</w:t>
      </w:r>
      <w:r w:rsidR="00A453BD">
        <w:rPr>
          <w:rFonts w:ascii="Verdana" w:hAnsi="Verdana"/>
          <w:sz w:val="20"/>
          <w:szCs w:val="20"/>
          <w:lang w:val="es-ES_tradnl"/>
        </w:rPr>
        <w:t xml:space="preserve">l Presidente </w:t>
      </w:r>
      <w:r w:rsidR="002D0886">
        <w:rPr>
          <w:rFonts w:ascii="Verdana" w:hAnsi="Verdana"/>
          <w:sz w:val="20"/>
          <w:szCs w:val="20"/>
          <w:lang w:val="es-ES_tradnl"/>
        </w:rPr>
        <w:t xml:space="preserve">toma </w:t>
      </w:r>
      <w:r w:rsidR="002D0886" w:rsidRPr="00BD39E5">
        <w:rPr>
          <w:rFonts w:ascii="Verdana" w:hAnsi="Verdana"/>
          <w:sz w:val="20"/>
          <w:szCs w:val="20"/>
          <w:lang w:val="es-ES_tradnl"/>
        </w:rPr>
        <w:t xml:space="preserve">en cuenta la explicación brindada </w:t>
      </w:r>
      <w:r w:rsidR="002D0886">
        <w:rPr>
          <w:rFonts w:ascii="Verdana" w:hAnsi="Verdana"/>
          <w:sz w:val="20"/>
          <w:szCs w:val="20"/>
          <w:lang w:val="es-ES_tradnl"/>
        </w:rPr>
        <w:t xml:space="preserve">respecto a </w:t>
      </w:r>
      <w:r w:rsidR="002D0886" w:rsidRPr="00BD39E5">
        <w:rPr>
          <w:rFonts w:ascii="Verdana" w:hAnsi="Verdana"/>
          <w:sz w:val="20"/>
          <w:szCs w:val="20"/>
          <w:lang w:val="es-ES_tradnl"/>
        </w:rPr>
        <w:t>que</w:t>
      </w:r>
      <w:r w:rsidR="00A453BD">
        <w:rPr>
          <w:rFonts w:ascii="Verdana" w:hAnsi="Verdana"/>
          <w:sz w:val="20"/>
          <w:szCs w:val="20"/>
          <w:lang w:val="es-ES_tradnl"/>
        </w:rPr>
        <w:t xml:space="preserve"> el </w:t>
      </w:r>
      <w:r w:rsidR="009477D1">
        <w:rPr>
          <w:rFonts w:ascii="Verdana" w:hAnsi="Verdana"/>
          <w:sz w:val="20"/>
          <w:szCs w:val="20"/>
          <w:lang w:val="es-ES_tradnl"/>
        </w:rPr>
        <w:t>s</w:t>
      </w:r>
      <w:r w:rsidR="00A453BD">
        <w:rPr>
          <w:rFonts w:ascii="Verdana" w:hAnsi="Verdana"/>
          <w:sz w:val="20"/>
          <w:szCs w:val="20"/>
          <w:lang w:val="es-ES_tradnl"/>
        </w:rPr>
        <w:t>eñor Aguilera ha apoyado desde los inicios del caso y ha mantenido el seguimiento diario “a las investigaciones, los procesos penales, las denuncias y las medidas de protección” atinentes al caso bajo estudio</w:t>
      </w:r>
      <w:r w:rsidR="00A11B2A">
        <w:rPr>
          <w:rFonts w:ascii="Verdana" w:hAnsi="Verdana"/>
          <w:sz w:val="20"/>
          <w:szCs w:val="20"/>
          <w:lang w:val="es-ES_tradnl"/>
        </w:rPr>
        <w:t xml:space="preserve"> (</w:t>
      </w:r>
      <w:r w:rsidR="00A11B2A">
        <w:rPr>
          <w:rFonts w:ascii="Verdana" w:hAnsi="Verdana"/>
          <w:i/>
          <w:sz w:val="20"/>
          <w:szCs w:val="20"/>
          <w:lang w:val="es-ES_tradnl"/>
        </w:rPr>
        <w:t>supra</w:t>
      </w:r>
      <w:r w:rsidR="00A11B2A">
        <w:rPr>
          <w:rFonts w:ascii="Verdana" w:hAnsi="Verdana"/>
          <w:sz w:val="20"/>
          <w:szCs w:val="20"/>
          <w:lang w:val="es-ES_tradnl"/>
        </w:rPr>
        <w:t xml:space="preserve"> Considerando 3)</w:t>
      </w:r>
      <w:r w:rsidR="002D0886" w:rsidRPr="00BD39E5">
        <w:rPr>
          <w:rFonts w:ascii="Verdana" w:hAnsi="Verdana"/>
          <w:sz w:val="20"/>
          <w:szCs w:val="20"/>
          <w:lang w:val="es-ES_tradnl"/>
        </w:rPr>
        <w:t xml:space="preserve">. </w:t>
      </w:r>
    </w:p>
    <w:p w:rsidR="002D0886" w:rsidRDefault="002D0886" w:rsidP="002D0886">
      <w:pPr>
        <w:jc w:val="both"/>
        <w:rPr>
          <w:rFonts w:ascii="Verdana" w:hAnsi="Verdana"/>
          <w:sz w:val="20"/>
          <w:szCs w:val="20"/>
          <w:lang w:val="es-ES_tradnl"/>
        </w:rPr>
      </w:pPr>
    </w:p>
    <w:p w:rsidR="00F23EF6" w:rsidRDefault="00F23EF6" w:rsidP="002D0886">
      <w:pPr>
        <w:jc w:val="both"/>
        <w:rPr>
          <w:rFonts w:ascii="Verdana" w:hAnsi="Verdana"/>
          <w:sz w:val="20"/>
          <w:szCs w:val="20"/>
          <w:lang w:val="es-ES_tradnl"/>
        </w:rPr>
      </w:pPr>
    </w:p>
    <w:p w:rsidR="002D0886" w:rsidRPr="00504B1B" w:rsidRDefault="00F54CC4" w:rsidP="00F54CC4">
      <w:pPr>
        <w:jc w:val="both"/>
        <w:rPr>
          <w:rFonts w:ascii="Verdana" w:hAnsi="Verdana"/>
          <w:iCs/>
          <w:sz w:val="20"/>
          <w:szCs w:val="20"/>
          <w:lang w:val="es-CR"/>
        </w:rPr>
      </w:pPr>
      <w:r>
        <w:rPr>
          <w:rFonts w:ascii="Verdana" w:hAnsi="Verdana"/>
          <w:sz w:val="20"/>
          <w:szCs w:val="20"/>
          <w:lang w:val="es-ES_tradnl"/>
        </w:rPr>
        <w:t>16.</w:t>
      </w:r>
      <w:r>
        <w:rPr>
          <w:rFonts w:ascii="Verdana" w:hAnsi="Verdana"/>
          <w:sz w:val="20"/>
          <w:szCs w:val="20"/>
          <w:lang w:val="es-ES_tradnl"/>
        </w:rPr>
        <w:tab/>
      </w:r>
      <w:r w:rsidR="002D0886">
        <w:rPr>
          <w:rFonts w:ascii="Verdana" w:hAnsi="Verdana"/>
          <w:sz w:val="20"/>
          <w:szCs w:val="20"/>
          <w:lang w:val="es-ES_tradnl"/>
        </w:rPr>
        <w:t xml:space="preserve">Con base en lo anterior, </w:t>
      </w:r>
      <w:r w:rsidR="002D0886">
        <w:rPr>
          <w:rFonts w:ascii="Verdana" w:hAnsi="Verdana" w:cs="Verdana"/>
          <w:color w:val="000000"/>
          <w:sz w:val="20"/>
          <w:lang w:val="es-ES_tradnl" w:eastAsia="en-US"/>
        </w:rPr>
        <w:t>e</w:t>
      </w:r>
      <w:r w:rsidR="002D0886" w:rsidRPr="00393C14">
        <w:rPr>
          <w:rFonts w:ascii="Verdana" w:hAnsi="Verdana" w:cs="Verdana"/>
          <w:color w:val="000000"/>
          <w:sz w:val="20"/>
          <w:lang w:val="es-CR" w:eastAsia="en-US"/>
        </w:rPr>
        <w:t xml:space="preserve">l Presidente considera procedente la solicitud </w:t>
      </w:r>
      <w:r w:rsidR="005E54BE">
        <w:rPr>
          <w:rFonts w:ascii="Verdana" w:hAnsi="Verdana" w:cs="Verdana"/>
          <w:color w:val="000000"/>
          <w:sz w:val="20"/>
          <w:lang w:val="es-CR" w:eastAsia="en-US"/>
        </w:rPr>
        <w:t>de las víctimas</w:t>
      </w:r>
      <w:r w:rsidR="002D0886">
        <w:rPr>
          <w:rFonts w:ascii="Verdana" w:hAnsi="Verdana" w:cs="Verdana"/>
          <w:color w:val="000000"/>
          <w:sz w:val="20"/>
          <w:lang w:val="es-CR" w:eastAsia="en-US"/>
        </w:rPr>
        <w:t xml:space="preserve"> y dispone que la asistencia económica de</w:t>
      </w:r>
      <w:r w:rsidR="002D0886" w:rsidRPr="00393C14">
        <w:rPr>
          <w:rFonts w:ascii="Verdana" w:hAnsi="Verdana" w:cs="Verdana"/>
          <w:color w:val="000000"/>
          <w:sz w:val="20"/>
          <w:lang w:val="es-CR" w:eastAsia="en-US"/>
        </w:rPr>
        <w:t xml:space="preserve">l Fondo de Asistencia </w:t>
      </w:r>
      <w:r w:rsidR="002D0886">
        <w:rPr>
          <w:rFonts w:ascii="Verdana" w:hAnsi="Verdana" w:cs="Verdana"/>
          <w:color w:val="000000"/>
          <w:sz w:val="20"/>
          <w:lang w:val="es-CR" w:eastAsia="en-US"/>
        </w:rPr>
        <w:t xml:space="preserve">Legal estará asignada para </w:t>
      </w:r>
      <w:r w:rsidR="002D0886">
        <w:rPr>
          <w:rFonts w:ascii="Verdana" w:hAnsi="Verdana"/>
          <w:sz w:val="20"/>
          <w:szCs w:val="20"/>
        </w:rPr>
        <w:t xml:space="preserve">cubrir los gastos de viaje </w:t>
      </w:r>
      <w:r w:rsidR="002D0886" w:rsidRPr="00167055">
        <w:rPr>
          <w:rFonts w:ascii="Verdana" w:hAnsi="Verdana"/>
          <w:sz w:val="20"/>
          <w:szCs w:val="20"/>
        </w:rPr>
        <w:t xml:space="preserve">y </w:t>
      </w:r>
      <w:r w:rsidR="002D0886" w:rsidRPr="00B06906">
        <w:rPr>
          <w:rFonts w:ascii="Verdana" w:hAnsi="Verdana"/>
          <w:sz w:val="20"/>
          <w:szCs w:val="20"/>
        </w:rPr>
        <w:t xml:space="preserve">estadía necesarios para </w:t>
      </w:r>
      <w:r w:rsidR="002D0886">
        <w:rPr>
          <w:rFonts w:ascii="Verdana" w:hAnsi="Verdana"/>
          <w:sz w:val="20"/>
          <w:szCs w:val="20"/>
        </w:rPr>
        <w:t xml:space="preserve">que </w:t>
      </w:r>
      <w:r w:rsidR="005E54BE">
        <w:rPr>
          <w:rFonts w:ascii="Verdana" w:hAnsi="Verdana"/>
          <w:sz w:val="20"/>
          <w:szCs w:val="20"/>
          <w:lang w:val="es-ES_tradnl"/>
        </w:rPr>
        <w:t xml:space="preserve">el señor Luis </w:t>
      </w:r>
      <w:r w:rsidR="008C7186">
        <w:rPr>
          <w:rFonts w:ascii="Verdana" w:hAnsi="Verdana"/>
          <w:sz w:val="20"/>
          <w:szCs w:val="20"/>
          <w:lang w:val="es-ES_tradnl"/>
        </w:rPr>
        <w:t>Aguilera</w:t>
      </w:r>
      <w:r w:rsidR="002D0886" w:rsidRPr="00B06906">
        <w:rPr>
          <w:rFonts w:ascii="Verdana" w:hAnsi="Verdana"/>
          <w:sz w:val="20"/>
          <w:szCs w:val="20"/>
        </w:rPr>
        <w:t xml:space="preserve"> </w:t>
      </w:r>
      <w:r w:rsidR="002D0886" w:rsidRPr="00DF5375">
        <w:rPr>
          <w:rFonts w:ascii="Verdana" w:hAnsi="Verdana"/>
          <w:sz w:val="20"/>
          <w:szCs w:val="20"/>
          <w:lang w:val="es-ES_tradnl"/>
        </w:rPr>
        <w:t>comparezca</w:t>
      </w:r>
      <w:r w:rsidR="002D0886" w:rsidRPr="00B06906">
        <w:rPr>
          <w:rFonts w:ascii="Verdana" w:hAnsi="Verdana"/>
          <w:sz w:val="20"/>
          <w:szCs w:val="20"/>
        </w:rPr>
        <w:t xml:space="preserve"> ante </w:t>
      </w:r>
      <w:r w:rsidR="002D0886">
        <w:rPr>
          <w:rFonts w:ascii="Verdana" w:hAnsi="Verdana"/>
          <w:sz w:val="20"/>
          <w:szCs w:val="20"/>
        </w:rPr>
        <w:t xml:space="preserve">el </w:t>
      </w:r>
      <w:r w:rsidR="002D0886" w:rsidRPr="00B06906">
        <w:rPr>
          <w:rFonts w:ascii="Verdana" w:hAnsi="Verdana"/>
          <w:sz w:val="20"/>
          <w:szCs w:val="20"/>
        </w:rPr>
        <w:t xml:space="preserve">Tribunal </w:t>
      </w:r>
      <w:r w:rsidR="002D0886">
        <w:rPr>
          <w:rFonts w:ascii="Verdana" w:hAnsi="Verdana"/>
          <w:sz w:val="20"/>
          <w:szCs w:val="20"/>
        </w:rPr>
        <w:t xml:space="preserve">el </w:t>
      </w:r>
      <w:r w:rsidR="005E54BE">
        <w:rPr>
          <w:rFonts w:ascii="Verdana" w:hAnsi="Verdana"/>
          <w:sz w:val="20"/>
          <w:szCs w:val="20"/>
        </w:rPr>
        <w:t>5</w:t>
      </w:r>
      <w:r w:rsidR="002D0886">
        <w:rPr>
          <w:rFonts w:ascii="Verdana" w:hAnsi="Verdana"/>
          <w:sz w:val="20"/>
          <w:szCs w:val="20"/>
        </w:rPr>
        <w:t xml:space="preserve"> de </w:t>
      </w:r>
      <w:r w:rsidR="005E54BE">
        <w:rPr>
          <w:rFonts w:ascii="Verdana" w:hAnsi="Verdana"/>
          <w:sz w:val="20"/>
          <w:szCs w:val="20"/>
        </w:rPr>
        <w:t>febrero</w:t>
      </w:r>
      <w:r w:rsidR="002D0886">
        <w:rPr>
          <w:rFonts w:ascii="Verdana" w:hAnsi="Verdana"/>
          <w:sz w:val="20"/>
          <w:szCs w:val="20"/>
        </w:rPr>
        <w:t xml:space="preserve"> de </w:t>
      </w:r>
      <w:r w:rsidR="005E54BE">
        <w:rPr>
          <w:rFonts w:ascii="Verdana" w:hAnsi="Verdana"/>
          <w:sz w:val="20"/>
          <w:szCs w:val="20"/>
        </w:rPr>
        <w:t>2015</w:t>
      </w:r>
      <w:r w:rsidR="002D0886">
        <w:rPr>
          <w:rFonts w:ascii="Verdana" w:hAnsi="Verdana"/>
          <w:sz w:val="20"/>
          <w:szCs w:val="20"/>
        </w:rPr>
        <w:t xml:space="preserve"> a</w:t>
      </w:r>
      <w:r w:rsidR="002D0886" w:rsidRPr="00B06906">
        <w:rPr>
          <w:rFonts w:ascii="Verdana" w:hAnsi="Verdana"/>
          <w:sz w:val="20"/>
          <w:szCs w:val="20"/>
        </w:rPr>
        <w:t xml:space="preserve"> la audiencia p</w:t>
      </w:r>
      <w:r w:rsidR="002D0886">
        <w:rPr>
          <w:rFonts w:ascii="Verdana" w:hAnsi="Verdana"/>
          <w:sz w:val="20"/>
          <w:szCs w:val="20"/>
        </w:rPr>
        <w:t>rivad</w:t>
      </w:r>
      <w:r w:rsidR="002D0886" w:rsidRPr="00B06906">
        <w:rPr>
          <w:rFonts w:ascii="Verdana" w:hAnsi="Verdana"/>
          <w:sz w:val="20"/>
          <w:szCs w:val="20"/>
        </w:rPr>
        <w:t>a</w:t>
      </w:r>
      <w:r w:rsidR="002D0886">
        <w:rPr>
          <w:rFonts w:ascii="Verdana" w:hAnsi="Verdana"/>
          <w:sz w:val="20"/>
          <w:szCs w:val="20"/>
        </w:rPr>
        <w:t xml:space="preserve"> de supervisión de </w:t>
      </w:r>
      <w:r w:rsidR="002D0886" w:rsidRPr="0031490D">
        <w:rPr>
          <w:rFonts w:ascii="Verdana" w:hAnsi="Verdana"/>
          <w:sz w:val="20"/>
          <w:szCs w:val="20"/>
        </w:rPr>
        <w:t xml:space="preserve">cumplimiento de sentencia del presente caso. </w:t>
      </w:r>
    </w:p>
    <w:p w:rsidR="002D0886" w:rsidRDefault="002D0886" w:rsidP="002D0886">
      <w:pPr>
        <w:jc w:val="both"/>
        <w:rPr>
          <w:rFonts w:ascii="Verdana" w:hAnsi="Verdana"/>
          <w:sz w:val="20"/>
          <w:szCs w:val="20"/>
          <w:lang w:val="es-ES_tradnl"/>
        </w:rPr>
      </w:pPr>
    </w:p>
    <w:p w:rsidR="00452F85" w:rsidRPr="004529B6" w:rsidRDefault="00452F85" w:rsidP="002D0886">
      <w:pPr>
        <w:jc w:val="both"/>
        <w:rPr>
          <w:rFonts w:ascii="Verdana" w:hAnsi="Verdana"/>
          <w:sz w:val="20"/>
          <w:szCs w:val="20"/>
          <w:lang w:val="es-ES_tradnl"/>
        </w:rPr>
      </w:pPr>
    </w:p>
    <w:p w:rsidR="002D0886" w:rsidRDefault="00F54CC4" w:rsidP="00F54CC4">
      <w:pPr>
        <w:jc w:val="both"/>
        <w:rPr>
          <w:rFonts w:ascii="Verdana" w:hAnsi="Verdana"/>
          <w:sz w:val="20"/>
          <w:szCs w:val="20"/>
        </w:rPr>
      </w:pPr>
      <w:r>
        <w:rPr>
          <w:rFonts w:ascii="Verdana" w:hAnsi="Verdana"/>
          <w:sz w:val="20"/>
          <w:szCs w:val="20"/>
        </w:rPr>
        <w:t>17.</w:t>
      </w:r>
      <w:r>
        <w:rPr>
          <w:rFonts w:ascii="Verdana" w:hAnsi="Verdana"/>
          <w:sz w:val="20"/>
          <w:szCs w:val="20"/>
        </w:rPr>
        <w:tab/>
      </w:r>
      <w:r w:rsidR="002D0886" w:rsidRPr="0031490D">
        <w:rPr>
          <w:rFonts w:ascii="Verdana" w:hAnsi="Verdana"/>
          <w:sz w:val="20"/>
          <w:szCs w:val="20"/>
        </w:rPr>
        <w:t xml:space="preserve">La </w:t>
      </w:r>
      <w:r w:rsidR="002D0886" w:rsidRPr="00DF5375">
        <w:rPr>
          <w:rFonts w:ascii="Verdana" w:hAnsi="Verdana"/>
          <w:sz w:val="20"/>
          <w:szCs w:val="20"/>
          <w:lang w:val="es-ES_tradnl"/>
        </w:rPr>
        <w:t>Corte</w:t>
      </w:r>
      <w:r w:rsidR="002D0886" w:rsidRPr="0031490D">
        <w:rPr>
          <w:rFonts w:ascii="Verdana" w:hAnsi="Verdana"/>
          <w:sz w:val="20"/>
          <w:szCs w:val="20"/>
        </w:rPr>
        <w:t xml:space="preserve"> realizará las gestiones pertinentes y necesarias para cubrir los costos de traslado, alojamiento y manutención </w:t>
      </w:r>
      <w:r w:rsidR="005E54BE">
        <w:rPr>
          <w:rFonts w:ascii="Verdana" w:hAnsi="Verdana"/>
          <w:sz w:val="20"/>
          <w:szCs w:val="20"/>
        </w:rPr>
        <w:t xml:space="preserve">del señor </w:t>
      </w:r>
      <w:r w:rsidR="008C7186">
        <w:rPr>
          <w:rFonts w:ascii="Verdana" w:hAnsi="Verdana"/>
          <w:sz w:val="20"/>
          <w:szCs w:val="20"/>
        </w:rPr>
        <w:t>Aguilera</w:t>
      </w:r>
      <w:r w:rsidR="002D0886" w:rsidRPr="0031490D">
        <w:rPr>
          <w:rFonts w:ascii="Verdana" w:hAnsi="Verdana"/>
          <w:sz w:val="20"/>
          <w:szCs w:val="20"/>
        </w:rPr>
        <w:t xml:space="preserve"> con recursos provenientes del Fondo de Asistencia.</w:t>
      </w:r>
      <w:r w:rsidR="002D0886">
        <w:rPr>
          <w:rFonts w:ascii="Verdana" w:hAnsi="Verdana"/>
          <w:sz w:val="20"/>
          <w:szCs w:val="20"/>
        </w:rPr>
        <w:t xml:space="preserve"> </w:t>
      </w:r>
    </w:p>
    <w:p w:rsidR="002D0886" w:rsidRDefault="002D0886" w:rsidP="002D0886">
      <w:pPr>
        <w:contextualSpacing/>
        <w:jc w:val="both"/>
        <w:rPr>
          <w:rFonts w:ascii="Verdana" w:hAnsi="Verdana"/>
          <w:sz w:val="20"/>
          <w:szCs w:val="20"/>
        </w:rPr>
      </w:pPr>
    </w:p>
    <w:p w:rsidR="00452F85" w:rsidRPr="00E547F1" w:rsidRDefault="00452F85" w:rsidP="002D0886">
      <w:pPr>
        <w:contextualSpacing/>
        <w:jc w:val="both"/>
        <w:rPr>
          <w:rFonts w:ascii="Verdana" w:hAnsi="Verdana"/>
          <w:sz w:val="20"/>
          <w:szCs w:val="20"/>
        </w:rPr>
      </w:pPr>
    </w:p>
    <w:p w:rsidR="002D0886" w:rsidRDefault="00F54CC4" w:rsidP="00F54CC4">
      <w:pPr>
        <w:jc w:val="both"/>
        <w:rPr>
          <w:rFonts w:ascii="Verdana" w:hAnsi="Verdana"/>
          <w:sz w:val="20"/>
          <w:szCs w:val="20"/>
        </w:rPr>
      </w:pPr>
      <w:r>
        <w:rPr>
          <w:rFonts w:ascii="Verdana" w:hAnsi="Verdana"/>
          <w:sz w:val="20"/>
          <w:szCs w:val="20"/>
        </w:rPr>
        <w:t>18.</w:t>
      </w:r>
      <w:r>
        <w:rPr>
          <w:rFonts w:ascii="Verdana" w:hAnsi="Verdana"/>
          <w:sz w:val="20"/>
          <w:szCs w:val="20"/>
        </w:rPr>
        <w:tab/>
      </w:r>
      <w:r w:rsidR="002D0886">
        <w:rPr>
          <w:rFonts w:ascii="Verdana" w:hAnsi="Verdana"/>
          <w:sz w:val="20"/>
          <w:szCs w:val="20"/>
        </w:rPr>
        <w:t xml:space="preserve">Según lo requerido por el artículo 4 del Reglamento de la Corte sobre el Funcionamiento del Fondo de Asistencia, se dispone que la Secretaría abra un expediente </w:t>
      </w:r>
      <w:r w:rsidR="002D0886" w:rsidRPr="00DF5375">
        <w:rPr>
          <w:rFonts w:ascii="Verdana" w:hAnsi="Verdana"/>
          <w:sz w:val="20"/>
          <w:szCs w:val="20"/>
          <w:lang w:val="es-ES_tradnl"/>
        </w:rPr>
        <w:t>de</w:t>
      </w:r>
      <w:r w:rsidR="002D0886">
        <w:rPr>
          <w:rFonts w:ascii="Verdana" w:hAnsi="Verdana"/>
          <w:sz w:val="20"/>
          <w:szCs w:val="20"/>
        </w:rPr>
        <w:t xml:space="preserve"> gastos con el fin de llevar la contabilidad y en el cual se documentará cada una de las erogaciones que se realicen en relación con el referido Fondo. </w:t>
      </w:r>
    </w:p>
    <w:p w:rsidR="002D0886" w:rsidRDefault="002D0886" w:rsidP="002D0886">
      <w:pPr>
        <w:contextualSpacing/>
        <w:jc w:val="both"/>
        <w:rPr>
          <w:rFonts w:ascii="Verdana" w:hAnsi="Verdana"/>
          <w:sz w:val="20"/>
          <w:szCs w:val="20"/>
        </w:rPr>
      </w:pPr>
    </w:p>
    <w:p w:rsidR="00452F85" w:rsidRDefault="00452F85" w:rsidP="002D0886">
      <w:pPr>
        <w:contextualSpacing/>
        <w:jc w:val="both"/>
        <w:rPr>
          <w:rFonts w:ascii="Verdana" w:hAnsi="Verdana"/>
          <w:sz w:val="20"/>
          <w:szCs w:val="20"/>
        </w:rPr>
      </w:pPr>
    </w:p>
    <w:p w:rsidR="002D0886" w:rsidRDefault="00F54CC4" w:rsidP="00F54CC4">
      <w:pPr>
        <w:jc w:val="both"/>
        <w:rPr>
          <w:rFonts w:ascii="Verdana" w:hAnsi="Verdana"/>
          <w:sz w:val="20"/>
          <w:szCs w:val="20"/>
        </w:rPr>
      </w:pPr>
      <w:r>
        <w:rPr>
          <w:rFonts w:ascii="Verdana" w:hAnsi="Verdana"/>
          <w:sz w:val="20"/>
          <w:szCs w:val="20"/>
        </w:rPr>
        <w:t>19.</w:t>
      </w:r>
      <w:r>
        <w:rPr>
          <w:rFonts w:ascii="Verdana" w:hAnsi="Verdana"/>
          <w:sz w:val="20"/>
          <w:szCs w:val="20"/>
        </w:rPr>
        <w:tab/>
      </w:r>
      <w:r w:rsidR="00BD313F">
        <w:rPr>
          <w:rFonts w:ascii="Verdana" w:hAnsi="Verdana"/>
          <w:sz w:val="20"/>
          <w:szCs w:val="20"/>
        </w:rPr>
        <w:t>E</w:t>
      </w:r>
      <w:r w:rsidR="002D0886">
        <w:rPr>
          <w:rFonts w:ascii="Verdana" w:hAnsi="Verdana"/>
          <w:sz w:val="20"/>
          <w:szCs w:val="20"/>
        </w:rPr>
        <w:t>l Presidente recuerda que, según el artículo 5 del Reglamento del Fondo de Asistencia, se informará</w:t>
      </w:r>
      <w:r w:rsidR="005E54BE">
        <w:rPr>
          <w:rFonts w:ascii="Verdana" w:hAnsi="Verdana"/>
          <w:sz w:val="20"/>
          <w:szCs w:val="20"/>
        </w:rPr>
        <w:t>n</w:t>
      </w:r>
      <w:r w:rsidR="002D0886">
        <w:rPr>
          <w:rFonts w:ascii="Verdana" w:hAnsi="Verdana"/>
          <w:sz w:val="20"/>
          <w:szCs w:val="20"/>
        </w:rPr>
        <w:t xml:space="preserve"> oportunamente </w:t>
      </w:r>
      <w:r w:rsidR="005E54BE">
        <w:rPr>
          <w:rFonts w:ascii="Verdana" w:hAnsi="Verdana"/>
          <w:sz w:val="20"/>
          <w:szCs w:val="20"/>
        </w:rPr>
        <w:t>a Venezuela</w:t>
      </w:r>
      <w:r w:rsidR="002D0886">
        <w:rPr>
          <w:rFonts w:ascii="Verdana" w:hAnsi="Verdana"/>
          <w:sz w:val="20"/>
          <w:szCs w:val="20"/>
        </w:rPr>
        <w:t xml:space="preserve"> las erogaciones realizadas en aplicación de dicho Fondo, para que presente sus observaciones, si así lo desea, dentro del plazo que se establezca para tal efecto. Posteriormente, la Corte evaluará la pertinencia de ordenar al Estado que reintegre al Fondo de Asistencia las erogaciones en que se hubiere incurrido. </w:t>
      </w:r>
    </w:p>
    <w:p w:rsidR="00066AFC" w:rsidRDefault="00066AFC">
      <w:pPr>
        <w:jc w:val="both"/>
        <w:rPr>
          <w:rFonts w:ascii="Verdana" w:hAnsi="Verdana"/>
          <w:sz w:val="20"/>
          <w:szCs w:val="20"/>
        </w:rPr>
      </w:pPr>
    </w:p>
    <w:p w:rsidR="00452F85" w:rsidRDefault="00452F85">
      <w:pPr>
        <w:jc w:val="both"/>
        <w:rPr>
          <w:rFonts w:ascii="Verdana" w:hAnsi="Verdana"/>
          <w:sz w:val="20"/>
          <w:szCs w:val="20"/>
        </w:rPr>
      </w:pPr>
    </w:p>
    <w:p w:rsidR="00BD313F" w:rsidRPr="00297501" w:rsidRDefault="00F54CC4" w:rsidP="00F54CC4">
      <w:pPr>
        <w:jc w:val="both"/>
        <w:rPr>
          <w:rFonts w:ascii="Verdana" w:hAnsi="Verdana"/>
          <w:sz w:val="20"/>
          <w:szCs w:val="20"/>
        </w:rPr>
      </w:pPr>
      <w:r>
        <w:rPr>
          <w:rFonts w:ascii="Verdana" w:hAnsi="Verdana"/>
          <w:sz w:val="20"/>
          <w:szCs w:val="20"/>
        </w:rPr>
        <w:t>20.</w:t>
      </w:r>
      <w:r>
        <w:rPr>
          <w:rFonts w:ascii="Verdana" w:hAnsi="Verdana"/>
          <w:sz w:val="20"/>
          <w:szCs w:val="20"/>
        </w:rPr>
        <w:tab/>
      </w:r>
      <w:r w:rsidR="00BD313F" w:rsidRPr="00297501">
        <w:rPr>
          <w:rFonts w:ascii="Verdana" w:hAnsi="Verdana"/>
          <w:sz w:val="20"/>
          <w:szCs w:val="20"/>
        </w:rPr>
        <w:t xml:space="preserve">Finalmente, por medio de la presente </w:t>
      </w:r>
      <w:r w:rsidR="00470933" w:rsidRPr="00297501">
        <w:rPr>
          <w:rFonts w:ascii="Verdana" w:hAnsi="Verdana"/>
          <w:sz w:val="20"/>
          <w:szCs w:val="20"/>
        </w:rPr>
        <w:t>Resolución</w:t>
      </w:r>
      <w:r w:rsidR="00BD313F" w:rsidRPr="00297501">
        <w:rPr>
          <w:rFonts w:ascii="Verdana" w:hAnsi="Verdana"/>
          <w:sz w:val="20"/>
          <w:szCs w:val="20"/>
        </w:rPr>
        <w:t xml:space="preserve">, esta Presidencia reitera a Venezuela que el </w:t>
      </w:r>
      <w:r w:rsidR="00365C15" w:rsidRPr="00297501">
        <w:rPr>
          <w:rFonts w:ascii="Verdana" w:hAnsi="Verdana"/>
          <w:sz w:val="20"/>
          <w:szCs w:val="20"/>
        </w:rPr>
        <w:t>19 de marzo de 2012</w:t>
      </w:r>
      <w:r w:rsidR="00470933" w:rsidRPr="00297501">
        <w:rPr>
          <w:rFonts w:ascii="Verdana" w:hAnsi="Verdana"/>
          <w:sz w:val="20"/>
          <w:szCs w:val="20"/>
        </w:rPr>
        <w:t xml:space="preserve"> venció el plazo de 90 días para que efectuara el reintegro al Fondo de Asistencia por la cantidad de </w:t>
      </w:r>
      <w:r>
        <w:rPr>
          <w:rFonts w:ascii="Verdana" w:hAnsi="Verdana"/>
          <w:sz w:val="20"/>
          <w:szCs w:val="20"/>
        </w:rPr>
        <w:t>US$</w:t>
      </w:r>
      <w:r w:rsidR="00BE5BA0" w:rsidRPr="00297501">
        <w:rPr>
          <w:rFonts w:ascii="Verdana" w:hAnsi="Verdana"/>
          <w:sz w:val="20"/>
          <w:szCs w:val="20"/>
        </w:rPr>
        <w:t>3.232,16</w:t>
      </w:r>
      <w:r>
        <w:rPr>
          <w:rFonts w:ascii="Verdana" w:hAnsi="Verdana"/>
          <w:sz w:val="20"/>
          <w:szCs w:val="20"/>
        </w:rPr>
        <w:t xml:space="preserve"> (tres mil doscientos treinta y dos dólares de los Estados Unidos de América con dieciséis centavos)</w:t>
      </w:r>
      <w:r w:rsidR="00470933" w:rsidRPr="00297501">
        <w:rPr>
          <w:rFonts w:ascii="Verdana" w:hAnsi="Verdana"/>
          <w:sz w:val="20"/>
          <w:szCs w:val="20"/>
        </w:rPr>
        <w:t xml:space="preserve"> ordenado en el punto resolutivo </w:t>
      </w:r>
      <w:r w:rsidR="00516091" w:rsidRPr="00297501">
        <w:rPr>
          <w:rFonts w:ascii="Verdana" w:hAnsi="Verdana"/>
          <w:sz w:val="20"/>
          <w:szCs w:val="20"/>
        </w:rPr>
        <w:t>9</w:t>
      </w:r>
      <w:r w:rsidR="00470933" w:rsidRPr="00297501">
        <w:rPr>
          <w:rFonts w:ascii="Verdana" w:hAnsi="Verdana"/>
          <w:sz w:val="20"/>
          <w:szCs w:val="20"/>
        </w:rPr>
        <w:t xml:space="preserve"> de la Sentencia, y no ha cumplido con esa obligación. </w:t>
      </w:r>
    </w:p>
    <w:p w:rsidR="002D0886" w:rsidRDefault="002D0886" w:rsidP="002D0886">
      <w:pPr>
        <w:jc w:val="both"/>
        <w:rPr>
          <w:rFonts w:ascii="Verdana" w:hAnsi="Verdana"/>
          <w:b/>
          <w:sz w:val="20"/>
        </w:rPr>
      </w:pPr>
    </w:p>
    <w:p w:rsidR="00716E11" w:rsidRDefault="00716E11" w:rsidP="002D0886">
      <w:pPr>
        <w:jc w:val="both"/>
        <w:rPr>
          <w:rFonts w:ascii="Verdana" w:hAnsi="Verdana"/>
          <w:b/>
          <w:sz w:val="20"/>
        </w:rPr>
      </w:pPr>
    </w:p>
    <w:p w:rsidR="002D0886" w:rsidRPr="00542BD5" w:rsidRDefault="002D0886" w:rsidP="00066AFC">
      <w:pPr>
        <w:jc w:val="both"/>
        <w:outlineLvl w:val="0"/>
        <w:rPr>
          <w:rFonts w:ascii="Verdana" w:hAnsi="Verdana"/>
          <w:b/>
          <w:sz w:val="20"/>
        </w:rPr>
      </w:pPr>
      <w:r w:rsidRPr="00542BD5">
        <w:rPr>
          <w:rFonts w:ascii="Verdana" w:hAnsi="Verdana"/>
          <w:b/>
          <w:sz w:val="20"/>
        </w:rPr>
        <w:lastRenderedPageBreak/>
        <w:t>POR TANTO:</w:t>
      </w:r>
    </w:p>
    <w:p w:rsidR="002D0886" w:rsidRPr="00542BD5" w:rsidRDefault="002D0886" w:rsidP="002D0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2D0886" w:rsidRPr="00542BD5" w:rsidRDefault="002D0886" w:rsidP="00BA4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Verdana" w:hAnsi="Verdana"/>
          <w:sz w:val="20"/>
        </w:rPr>
      </w:pPr>
      <w:r>
        <w:rPr>
          <w:rFonts w:ascii="Verdana" w:hAnsi="Verdana"/>
          <w:b/>
          <w:sz w:val="20"/>
        </w:rPr>
        <w:t xml:space="preserve">EL PRESIDENTE DE LA CORTE </w:t>
      </w:r>
      <w:r w:rsidRPr="00542BD5">
        <w:rPr>
          <w:rFonts w:ascii="Verdana" w:hAnsi="Verdana"/>
          <w:b/>
          <w:sz w:val="20"/>
        </w:rPr>
        <w:t>INTERAMERICANA DE DERECHOS HUMANOS,</w:t>
      </w:r>
    </w:p>
    <w:p w:rsidR="00716E11" w:rsidRDefault="00716E11" w:rsidP="002D08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8640"/>
        </w:tabs>
        <w:ind w:right="0"/>
        <w:rPr>
          <w:rFonts w:ascii="Verdana" w:hAnsi="Verdana"/>
          <w:sz w:val="20"/>
        </w:rPr>
      </w:pPr>
    </w:p>
    <w:p w:rsidR="002D0886" w:rsidRDefault="002D0886" w:rsidP="002D08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8640"/>
        </w:tabs>
        <w:ind w:right="0"/>
        <w:rPr>
          <w:rFonts w:ascii="Verdana" w:hAnsi="Verdana"/>
          <w:sz w:val="20"/>
        </w:rPr>
      </w:pPr>
      <w:r w:rsidRPr="000D4056">
        <w:rPr>
          <w:rFonts w:ascii="Verdana" w:hAnsi="Verdana"/>
          <w:sz w:val="20"/>
        </w:rPr>
        <w:t xml:space="preserve">en ejercicio de </w:t>
      </w:r>
      <w:r>
        <w:rPr>
          <w:rFonts w:ascii="Verdana" w:hAnsi="Verdana"/>
          <w:sz w:val="20"/>
        </w:rPr>
        <w:t>sus atribuciones en relación al Fondo de Asistencia Legal de Víctimas</w:t>
      </w:r>
      <w:r w:rsidRPr="000D4056">
        <w:rPr>
          <w:rFonts w:ascii="Verdana" w:hAnsi="Verdana"/>
          <w:sz w:val="20"/>
        </w:rPr>
        <w:t xml:space="preserve"> y de conformidad con </w:t>
      </w:r>
      <w:r>
        <w:rPr>
          <w:rFonts w:ascii="Verdana" w:hAnsi="Verdana"/>
          <w:sz w:val="20"/>
        </w:rPr>
        <w:t>el artículo</w:t>
      </w:r>
      <w:r w:rsidRPr="007214A2">
        <w:rPr>
          <w:rFonts w:ascii="Verdana" w:hAnsi="Verdana"/>
          <w:sz w:val="20"/>
        </w:rPr>
        <w:t xml:space="preserve"> 31</w:t>
      </w:r>
      <w:r>
        <w:rPr>
          <w:rFonts w:ascii="Verdana" w:hAnsi="Verdana"/>
          <w:sz w:val="20"/>
        </w:rPr>
        <w:t xml:space="preserve"> </w:t>
      </w:r>
      <w:r w:rsidRPr="000D4056">
        <w:rPr>
          <w:rFonts w:ascii="Verdana" w:hAnsi="Verdana"/>
          <w:sz w:val="20"/>
        </w:rPr>
        <w:t>de su Reglamento</w:t>
      </w:r>
      <w:r>
        <w:rPr>
          <w:rFonts w:ascii="Verdana" w:hAnsi="Verdana"/>
          <w:sz w:val="20"/>
        </w:rPr>
        <w:t xml:space="preserve"> y los artículos 2 a 6 del Reglamento del Fondo de Asistencia,  </w:t>
      </w:r>
    </w:p>
    <w:p w:rsidR="002D0886" w:rsidRPr="00542BD5" w:rsidRDefault="002D0886" w:rsidP="002D0886">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2D0886" w:rsidRPr="00542BD5" w:rsidRDefault="002D0886" w:rsidP="00066AFC">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Verdana" w:hAnsi="Verdana"/>
          <w:b/>
          <w:smallCaps/>
          <w:sz w:val="20"/>
        </w:rPr>
      </w:pPr>
      <w:r w:rsidRPr="00542BD5">
        <w:rPr>
          <w:rFonts w:ascii="Verdana" w:hAnsi="Verdana"/>
          <w:b/>
          <w:caps/>
          <w:sz w:val="20"/>
        </w:rPr>
        <w:t>Resuelve</w:t>
      </w:r>
      <w:r w:rsidRPr="00542BD5">
        <w:rPr>
          <w:rFonts w:ascii="Verdana" w:hAnsi="Verdana"/>
          <w:b/>
          <w:smallCaps/>
          <w:sz w:val="20"/>
        </w:rPr>
        <w:t>:</w:t>
      </w:r>
    </w:p>
    <w:p w:rsidR="002D0886" w:rsidRPr="00BE32E4" w:rsidRDefault="002D0886" w:rsidP="002D0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2D0886" w:rsidRPr="00BE32E4" w:rsidRDefault="002D0886" w:rsidP="002D0886">
      <w:pPr>
        <w:jc w:val="both"/>
        <w:rPr>
          <w:rFonts w:ascii="Verdana" w:hAnsi="Verdana"/>
          <w:sz w:val="20"/>
          <w:szCs w:val="20"/>
        </w:rPr>
      </w:pPr>
      <w:r w:rsidRPr="00BE32E4">
        <w:rPr>
          <w:rFonts w:ascii="Verdana" w:hAnsi="Verdana"/>
          <w:sz w:val="20"/>
        </w:rPr>
        <w:t>1.</w:t>
      </w:r>
      <w:r w:rsidRPr="00BE32E4">
        <w:rPr>
          <w:rFonts w:ascii="Verdana" w:hAnsi="Verdana"/>
          <w:sz w:val="20"/>
        </w:rPr>
        <w:tab/>
      </w:r>
      <w:r w:rsidRPr="00BE32E4">
        <w:rPr>
          <w:rFonts w:ascii="Verdana" w:hAnsi="Verdana"/>
          <w:sz w:val="20"/>
          <w:szCs w:val="20"/>
          <w:lang w:val="es-CR"/>
        </w:rPr>
        <w:t xml:space="preserve">Declarar procedente la solicitud </w:t>
      </w:r>
      <w:r w:rsidR="005E54BE">
        <w:rPr>
          <w:rFonts w:ascii="Verdana" w:hAnsi="Verdana"/>
          <w:sz w:val="20"/>
        </w:rPr>
        <w:t xml:space="preserve">de las víctimas </w:t>
      </w:r>
      <w:r w:rsidRPr="00BE32E4">
        <w:rPr>
          <w:rFonts w:ascii="Verdana" w:hAnsi="Verdana"/>
          <w:sz w:val="20"/>
        </w:rPr>
        <w:t xml:space="preserve">en el </w:t>
      </w:r>
      <w:r w:rsidRPr="00BE32E4">
        <w:rPr>
          <w:rFonts w:ascii="Verdana" w:hAnsi="Verdana"/>
          <w:i/>
          <w:sz w:val="20"/>
        </w:rPr>
        <w:t xml:space="preserve">caso </w:t>
      </w:r>
      <w:r w:rsidR="005E54BE">
        <w:rPr>
          <w:rFonts w:ascii="Verdana" w:hAnsi="Verdana"/>
          <w:i/>
          <w:sz w:val="20"/>
        </w:rPr>
        <w:t>Familia Barrios</w:t>
      </w:r>
      <w:r w:rsidRPr="00BE32E4">
        <w:rPr>
          <w:rFonts w:ascii="Verdana" w:hAnsi="Verdana"/>
          <w:sz w:val="20"/>
        </w:rPr>
        <w:t xml:space="preserve">, </w:t>
      </w:r>
      <w:r w:rsidR="00730580">
        <w:rPr>
          <w:rFonts w:ascii="Verdana" w:hAnsi="Verdana"/>
          <w:sz w:val="20"/>
        </w:rPr>
        <w:t xml:space="preserve">interpuesta a través de sus representantes, </w:t>
      </w:r>
      <w:r w:rsidRPr="00BE32E4">
        <w:rPr>
          <w:rFonts w:ascii="Verdana" w:hAnsi="Verdana"/>
          <w:sz w:val="20"/>
          <w:szCs w:val="20"/>
          <w:lang w:val="es-CR"/>
        </w:rPr>
        <w:t xml:space="preserve">para recibir apoyo del Fondo de Asistencia Legal de Víctimas de la Corte Interamericana de Derechos Humanos específicamente para </w:t>
      </w:r>
      <w:r w:rsidRPr="00BE32E4">
        <w:rPr>
          <w:rFonts w:ascii="Verdana" w:hAnsi="Verdana"/>
          <w:sz w:val="20"/>
          <w:szCs w:val="20"/>
        </w:rPr>
        <w:t xml:space="preserve">cubrir los gastos de </w:t>
      </w:r>
      <w:r w:rsidRPr="0031490D">
        <w:rPr>
          <w:rFonts w:ascii="Verdana" w:hAnsi="Verdana"/>
          <w:sz w:val="20"/>
          <w:szCs w:val="20"/>
        </w:rPr>
        <w:t xml:space="preserve">traslado, alojamiento y manutención </w:t>
      </w:r>
      <w:r>
        <w:rPr>
          <w:rFonts w:ascii="Verdana" w:hAnsi="Verdana"/>
          <w:sz w:val="20"/>
          <w:szCs w:val="20"/>
        </w:rPr>
        <w:t xml:space="preserve">razonables y </w:t>
      </w:r>
      <w:r w:rsidRPr="00BE32E4">
        <w:rPr>
          <w:rFonts w:ascii="Verdana" w:hAnsi="Verdana"/>
          <w:sz w:val="20"/>
          <w:szCs w:val="20"/>
        </w:rPr>
        <w:t xml:space="preserve">necesarios para que </w:t>
      </w:r>
      <w:r w:rsidR="005E54BE">
        <w:rPr>
          <w:rFonts w:ascii="Verdana" w:hAnsi="Verdana"/>
          <w:sz w:val="20"/>
          <w:szCs w:val="20"/>
          <w:lang w:val="es-ES_tradnl"/>
        </w:rPr>
        <w:t xml:space="preserve">el señor Luis </w:t>
      </w:r>
      <w:r w:rsidR="008C7186">
        <w:rPr>
          <w:rFonts w:ascii="Verdana" w:hAnsi="Verdana"/>
          <w:sz w:val="20"/>
          <w:szCs w:val="20"/>
          <w:lang w:val="es-ES_tradnl"/>
        </w:rPr>
        <w:t>Aguilera</w:t>
      </w:r>
      <w:r w:rsidRPr="00BE32E4">
        <w:rPr>
          <w:rFonts w:ascii="Verdana" w:hAnsi="Verdana"/>
          <w:sz w:val="20"/>
          <w:szCs w:val="20"/>
        </w:rPr>
        <w:t xml:space="preserve"> com</w:t>
      </w:r>
      <w:r w:rsidR="005E54BE">
        <w:rPr>
          <w:rFonts w:ascii="Verdana" w:hAnsi="Verdana"/>
          <w:sz w:val="20"/>
          <w:szCs w:val="20"/>
        </w:rPr>
        <w:t>parezca</w:t>
      </w:r>
      <w:r>
        <w:rPr>
          <w:rFonts w:ascii="Verdana" w:hAnsi="Verdana"/>
          <w:sz w:val="20"/>
          <w:szCs w:val="20"/>
        </w:rPr>
        <w:t xml:space="preserve"> ante el Tribunal el </w:t>
      </w:r>
      <w:r w:rsidR="005E54BE">
        <w:rPr>
          <w:rFonts w:ascii="Verdana" w:hAnsi="Verdana"/>
          <w:sz w:val="20"/>
          <w:szCs w:val="20"/>
        </w:rPr>
        <w:t>5</w:t>
      </w:r>
      <w:r>
        <w:rPr>
          <w:rFonts w:ascii="Verdana" w:hAnsi="Verdana"/>
          <w:sz w:val="20"/>
          <w:szCs w:val="20"/>
        </w:rPr>
        <w:t xml:space="preserve"> de </w:t>
      </w:r>
      <w:r w:rsidR="005E54BE">
        <w:rPr>
          <w:rFonts w:ascii="Verdana" w:hAnsi="Verdana"/>
          <w:sz w:val="20"/>
          <w:szCs w:val="20"/>
        </w:rPr>
        <w:t>febrero</w:t>
      </w:r>
      <w:r>
        <w:rPr>
          <w:rFonts w:ascii="Verdana" w:hAnsi="Verdana"/>
          <w:sz w:val="20"/>
          <w:szCs w:val="20"/>
        </w:rPr>
        <w:t xml:space="preserve"> de </w:t>
      </w:r>
      <w:r w:rsidR="005E54BE">
        <w:rPr>
          <w:rFonts w:ascii="Verdana" w:hAnsi="Verdana"/>
          <w:sz w:val="20"/>
          <w:szCs w:val="20"/>
        </w:rPr>
        <w:t>2015</w:t>
      </w:r>
      <w:r>
        <w:rPr>
          <w:rFonts w:ascii="Verdana" w:hAnsi="Verdana"/>
          <w:sz w:val="20"/>
          <w:szCs w:val="20"/>
        </w:rPr>
        <w:t xml:space="preserve"> a</w:t>
      </w:r>
      <w:r w:rsidRPr="00BE32E4">
        <w:rPr>
          <w:rFonts w:ascii="Verdana" w:hAnsi="Verdana"/>
          <w:sz w:val="20"/>
          <w:szCs w:val="20"/>
        </w:rPr>
        <w:t xml:space="preserve"> la audiencia privada de supervisión de cumplimiento de sentencia del presente caso, </w:t>
      </w:r>
      <w:r w:rsidRPr="00BE32E4">
        <w:rPr>
          <w:rFonts w:ascii="Verdana" w:hAnsi="Verdana"/>
          <w:sz w:val="20"/>
        </w:rPr>
        <w:t>de confo</w:t>
      </w:r>
      <w:r>
        <w:rPr>
          <w:rFonts w:ascii="Verdana" w:hAnsi="Verdana"/>
          <w:sz w:val="20"/>
        </w:rPr>
        <w:t>rmidad con lo establecido en los</w:t>
      </w:r>
      <w:r w:rsidRPr="00BE32E4">
        <w:rPr>
          <w:rFonts w:ascii="Verdana" w:hAnsi="Verdana"/>
          <w:sz w:val="20"/>
        </w:rPr>
        <w:t xml:space="preserve"> Considerandos </w:t>
      </w:r>
      <w:r w:rsidR="005E54BE">
        <w:rPr>
          <w:rFonts w:ascii="Verdana" w:hAnsi="Verdana"/>
          <w:sz w:val="20"/>
        </w:rPr>
        <w:t>11</w:t>
      </w:r>
      <w:r>
        <w:rPr>
          <w:rFonts w:ascii="Verdana" w:hAnsi="Verdana"/>
          <w:sz w:val="20"/>
        </w:rPr>
        <w:t xml:space="preserve"> a </w:t>
      </w:r>
      <w:r w:rsidR="005E54BE">
        <w:rPr>
          <w:rFonts w:ascii="Verdana" w:hAnsi="Verdana"/>
          <w:sz w:val="20"/>
        </w:rPr>
        <w:t>20</w:t>
      </w:r>
      <w:r w:rsidRPr="00BE32E4">
        <w:rPr>
          <w:rFonts w:ascii="Verdana" w:hAnsi="Verdana"/>
          <w:sz w:val="20"/>
        </w:rPr>
        <w:t xml:space="preserve"> de la presente Resolución.</w:t>
      </w:r>
      <w:r w:rsidRPr="00BE32E4">
        <w:rPr>
          <w:rFonts w:ascii="Verdana" w:hAnsi="Verdana"/>
          <w:sz w:val="20"/>
          <w:szCs w:val="22"/>
        </w:rPr>
        <w:t xml:space="preserve"> </w:t>
      </w:r>
    </w:p>
    <w:p w:rsidR="002D0886" w:rsidRPr="00542BD5" w:rsidRDefault="002D0886" w:rsidP="002D0886">
      <w:pPr>
        <w:widowControl w:val="0"/>
        <w:autoSpaceDE w:val="0"/>
        <w:autoSpaceDN w:val="0"/>
        <w:adjustRightInd w:val="0"/>
        <w:jc w:val="both"/>
        <w:rPr>
          <w:rFonts w:ascii="Verdana" w:hAnsi="Verdana"/>
          <w:sz w:val="20"/>
        </w:rPr>
      </w:pPr>
    </w:p>
    <w:p w:rsidR="002D0886" w:rsidRPr="00017B72" w:rsidRDefault="002D0886" w:rsidP="002D0886">
      <w:pPr>
        <w:widowControl w:val="0"/>
        <w:autoSpaceDE w:val="0"/>
        <w:autoSpaceDN w:val="0"/>
        <w:adjustRightInd w:val="0"/>
        <w:jc w:val="both"/>
        <w:rPr>
          <w:rFonts w:ascii="Verdana" w:eastAsiaTheme="minorEastAsia" w:hAnsi="Verdana" w:cs="Verdana"/>
          <w:sz w:val="20"/>
          <w:szCs w:val="20"/>
        </w:rPr>
      </w:pPr>
      <w:r w:rsidRPr="00542BD5">
        <w:rPr>
          <w:rFonts w:ascii="Verdana" w:hAnsi="Verdana"/>
          <w:sz w:val="20"/>
        </w:rPr>
        <w:t>2.</w:t>
      </w:r>
      <w:r w:rsidRPr="00542BD5">
        <w:rPr>
          <w:rFonts w:ascii="Verdana" w:hAnsi="Verdana"/>
          <w:sz w:val="20"/>
        </w:rPr>
        <w:tab/>
      </w:r>
      <w:r w:rsidRPr="006560D9">
        <w:rPr>
          <w:rFonts w:ascii="Verdana" w:eastAsiaTheme="minorEastAsia" w:hAnsi="Verdana" w:cs="Verdana"/>
          <w:sz w:val="20"/>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en aplicación de dicho Fondo.</w:t>
      </w:r>
    </w:p>
    <w:p w:rsidR="002D0886" w:rsidRDefault="002D0886" w:rsidP="002D0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p>
    <w:p w:rsidR="002D0886" w:rsidRPr="00017B72" w:rsidRDefault="002D0886" w:rsidP="002D0886">
      <w:pPr>
        <w:pStyle w:val="ListParagraph"/>
        <w:widowControl w:val="0"/>
        <w:numPr>
          <w:ilvl w:val="0"/>
          <w:numId w:val="3"/>
        </w:numPr>
        <w:autoSpaceDE w:val="0"/>
        <w:autoSpaceDN w:val="0"/>
        <w:adjustRightInd w:val="0"/>
        <w:ind w:left="0" w:firstLine="0"/>
        <w:jc w:val="both"/>
        <w:rPr>
          <w:rFonts w:ascii="Verdana" w:hAnsi="Verdana"/>
          <w:sz w:val="20"/>
          <w:lang w:val="es-CR"/>
        </w:rPr>
      </w:pPr>
      <w:r w:rsidRPr="00017B72">
        <w:rPr>
          <w:rFonts w:ascii="Verdana" w:eastAsia="Times" w:hAnsi="Verdana"/>
          <w:sz w:val="20"/>
          <w:lang w:val="es-CR"/>
        </w:rPr>
        <w:t>Requerir a la Secretaría de la Corte que</w:t>
      </w:r>
      <w:r w:rsidRPr="00017B72" w:rsidDel="00E33C09">
        <w:rPr>
          <w:rFonts w:ascii="Verdana" w:hAnsi="Verdana"/>
          <w:sz w:val="20"/>
          <w:lang w:val="es-CR"/>
        </w:rPr>
        <w:t xml:space="preserve"> n</w:t>
      </w:r>
      <w:r w:rsidRPr="00017B72">
        <w:rPr>
          <w:rFonts w:ascii="Verdana" w:hAnsi="Verdana"/>
          <w:sz w:val="20"/>
          <w:lang w:val="es-CR"/>
        </w:rPr>
        <w:t xml:space="preserve">otifique la presente Resolución </w:t>
      </w:r>
      <w:r w:rsidR="00730580">
        <w:rPr>
          <w:rFonts w:ascii="Verdana" w:hAnsi="Verdana"/>
          <w:sz w:val="20"/>
          <w:lang w:val="es-CR"/>
        </w:rPr>
        <w:t xml:space="preserve">a </w:t>
      </w:r>
      <w:r w:rsidR="005E54BE">
        <w:rPr>
          <w:rFonts w:ascii="Verdana" w:hAnsi="Verdana"/>
          <w:sz w:val="20"/>
          <w:lang w:val="es-CR"/>
        </w:rPr>
        <w:t>los representantes de las víctimas</w:t>
      </w:r>
      <w:r w:rsidRPr="00017B72">
        <w:rPr>
          <w:rFonts w:ascii="Verdana" w:hAnsi="Verdana"/>
          <w:sz w:val="20"/>
          <w:lang w:val="es-CR"/>
        </w:rPr>
        <w:t>,</w:t>
      </w:r>
      <w:r w:rsidR="005E54BE">
        <w:rPr>
          <w:rFonts w:ascii="Verdana" w:hAnsi="Verdana"/>
          <w:sz w:val="20"/>
          <w:lang w:val="es-CR"/>
        </w:rPr>
        <w:t xml:space="preserve"> al Estado de Venezuela </w:t>
      </w:r>
      <w:r>
        <w:rPr>
          <w:rFonts w:ascii="Verdana" w:hAnsi="Verdana"/>
          <w:sz w:val="20"/>
          <w:lang w:val="es-CR"/>
        </w:rPr>
        <w:t>y a</w:t>
      </w:r>
      <w:r w:rsidRPr="00017B72">
        <w:rPr>
          <w:rFonts w:ascii="Verdana" w:hAnsi="Verdana"/>
          <w:sz w:val="20"/>
          <w:lang w:val="es-CR"/>
        </w:rPr>
        <w:t xml:space="preserve"> la Comisión Interamericana de Derechos Humanos.</w:t>
      </w:r>
    </w:p>
    <w:p w:rsidR="002D0886" w:rsidRDefault="002D0886" w:rsidP="002D0886">
      <w:pPr>
        <w:jc w:val="both"/>
        <w:rPr>
          <w:rFonts w:ascii="Verdana" w:hAnsi="Verdana"/>
          <w:sz w:val="22"/>
          <w:szCs w:val="22"/>
        </w:rPr>
      </w:pPr>
    </w:p>
    <w:p w:rsidR="002D0886" w:rsidRDefault="002D0886" w:rsidP="002D0886">
      <w:pPr>
        <w:tabs>
          <w:tab w:val="left" w:pos="8640"/>
        </w:tabs>
        <w:rPr>
          <w:rFonts w:ascii="Verdana" w:hAnsi="Verdana"/>
          <w:sz w:val="20"/>
        </w:rPr>
      </w:pPr>
    </w:p>
    <w:p w:rsidR="002D0886" w:rsidRDefault="002D0886" w:rsidP="002D0886">
      <w:pPr>
        <w:tabs>
          <w:tab w:val="left" w:pos="8640"/>
        </w:tabs>
        <w:rPr>
          <w:rFonts w:ascii="Verdana" w:hAnsi="Verdana"/>
          <w:sz w:val="20"/>
        </w:rPr>
      </w:pPr>
    </w:p>
    <w:p w:rsidR="00B20DE9" w:rsidRPr="008238C8" w:rsidRDefault="00B20DE9" w:rsidP="002D0886">
      <w:pPr>
        <w:tabs>
          <w:tab w:val="left" w:pos="8640"/>
        </w:tabs>
        <w:rPr>
          <w:rFonts w:ascii="Verdana" w:hAnsi="Verdana"/>
          <w:sz w:val="20"/>
        </w:rPr>
      </w:pPr>
    </w:p>
    <w:p w:rsidR="00B20DE9" w:rsidRDefault="00B20DE9" w:rsidP="002D0886">
      <w:pPr>
        <w:tabs>
          <w:tab w:val="left" w:pos="8640"/>
        </w:tabs>
        <w:rPr>
          <w:rFonts w:ascii="Verdana" w:hAnsi="Verdana"/>
          <w:sz w:val="20"/>
        </w:rPr>
      </w:pPr>
    </w:p>
    <w:p w:rsidR="002D0886" w:rsidRDefault="002850CF" w:rsidP="00066AFC">
      <w:pPr>
        <w:tabs>
          <w:tab w:val="left" w:pos="8640"/>
        </w:tabs>
        <w:jc w:val="right"/>
        <w:outlineLvl w:val="0"/>
        <w:rPr>
          <w:rFonts w:ascii="Verdana" w:hAnsi="Verdana"/>
          <w:sz w:val="20"/>
        </w:rPr>
      </w:pPr>
      <w:r>
        <w:rPr>
          <w:rFonts w:ascii="Verdana" w:hAnsi="Verdana"/>
          <w:sz w:val="20"/>
          <w:lang w:val="es-CR"/>
        </w:rPr>
        <w:t>Humberto</w:t>
      </w:r>
      <w:r w:rsidR="00D452C3">
        <w:rPr>
          <w:rFonts w:ascii="Verdana" w:hAnsi="Verdana"/>
          <w:sz w:val="20"/>
          <w:lang w:val="es-CR"/>
        </w:rPr>
        <w:t xml:space="preserve"> </w:t>
      </w:r>
      <w:r>
        <w:rPr>
          <w:rFonts w:ascii="Verdana" w:hAnsi="Verdana"/>
          <w:sz w:val="20"/>
          <w:lang w:val="es-CR"/>
        </w:rPr>
        <w:t xml:space="preserve">Sierra Porto </w:t>
      </w:r>
    </w:p>
    <w:p w:rsidR="002D0886" w:rsidRDefault="002D0886" w:rsidP="002D0886">
      <w:pPr>
        <w:jc w:val="center"/>
        <w:rPr>
          <w:rFonts w:ascii="Verdana" w:hAnsi="Verdana"/>
          <w:sz w:val="20"/>
        </w:rPr>
      </w:pPr>
      <w:r>
        <w:rPr>
          <w:rFonts w:ascii="Verdana" w:hAnsi="Verdana"/>
          <w:sz w:val="20"/>
        </w:rPr>
        <w:t xml:space="preserve">                                                                                    </w:t>
      </w:r>
      <w:r w:rsidR="00F54CC4">
        <w:rPr>
          <w:rFonts w:ascii="Verdana" w:hAnsi="Verdana"/>
          <w:sz w:val="20"/>
        </w:rPr>
        <w:t xml:space="preserve">    </w:t>
      </w:r>
      <w:r>
        <w:rPr>
          <w:rFonts w:ascii="Verdana" w:hAnsi="Verdana"/>
          <w:sz w:val="20"/>
        </w:rPr>
        <w:t xml:space="preserve">Presidente </w:t>
      </w:r>
    </w:p>
    <w:p w:rsidR="002D0886" w:rsidRDefault="002D0886" w:rsidP="002D0886">
      <w:pPr>
        <w:jc w:val="both"/>
        <w:rPr>
          <w:rFonts w:ascii="Verdana" w:hAnsi="Verdana"/>
          <w:sz w:val="20"/>
        </w:rPr>
      </w:pPr>
    </w:p>
    <w:p w:rsidR="002D0886" w:rsidRDefault="002D0886" w:rsidP="002D0886">
      <w:pPr>
        <w:jc w:val="both"/>
        <w:rPr>
          <w:rFonts w:ascii="Verdana" w:hAnsi="Verdana"/>
          <w:sz w:val="20"/>
        </w:rPr>
      </w:pPr>
    </w:p>
    <w:p w:rsidR="002D0886" w:rsidRPr="00DE1DAF" w:rsidRDefault="002D0886" w:rsidP="002D0886">
      <w:pPr>
        <w:tabs>
          <w:tab w:val="left" w:pos="8460"/>
          <w:tab w:val="left" w:pos="8640"/>
        </w:tabs>
        <w:rPr>
          <w:rFonts w:ascii="Verdana" w:hAnsi="Verdana"/>
          <w:sz w:val="20"/>
          <w:lang w:val="es-CR"/>
        </w:rPr>
      </w:pPr>
    </w:p>
    <w:p w:rsidR="002D0886" w:rsidRDefault="002D0886" w:rsidP="00066AFC">
      <w:pPr>
        <w:tabs>
          <w:tab w:val="left" w:pos="8460"/>
          <w:tab w:val="left" w:pos="8640"/>
        </w:tabs>
        <w:outlineLvl w:val="0"/>
        <w:rPr>
          <w:rFonts w:ascii="Verdana" w:hAnsi="Verdana"/>
          <w:sz w:val="20"/>
        </w:rPr>
      </w:pPr>
      <w:r>
        <w:rPr>
          <w:rFonts w:ascii="Verdana" w:hAnsi="Verdana"/>
          <w:sz w:val="20"/>
        </w:rPr>
        <w:t>Pablo Saavedra Alessandri</w:t>
      </w:r>
    </w:p>
    <w:p w:rsidR="002D0886" w:rsidRDefault="002D0886" w:rsidP="002D0886">
      <w:pPr>
        <w:tabs>
          <w:tab w:val="left" w:pos="8460"/>
          <w:tab w:val="left" w:pos="8640"/>
        </w:tabs>
        <w:rPr>
          <w:rFonts w:ascii="Verdana" w:hAnsi="Verdana"/>
          <w:sz w:val="20"/>
        </w:rPr>
      </w:pPr>
      <w:r>
        <w:rPr>
          <w:rFonts w:ascii="Verdana" w:hAnsi="Verdana"/>
          <w:sz w:val="20"/>
        </w:rPr>
        <w:t xml:space="preserve">            Secretario</w:t>
      </w:r>
    </w:p>
    <w:p w:rsidR="002D0886" w:rsidRDefault="002D0886" w:rsidP="002D0886">
      <w:pPr>
        <w:jc w:val="both"/>
        <w:rPr>
          <w:rFonts w:ascii="Verdana" w:hAnsi="Verdana"/>
          <w:sz w:val="20"/>
        </w:rPr>
      </w:pPr>
    </w:p>
    <w:p w:rsidR="002D0886" w:rsidRDefault="002D0886" w:rsidP="002D0886">
      <w:pPr>
        <w:jc w:val="both"/>
        <w:rPr>
          <w:rFonts w:ascii="Verdana" w:hAnsi="Verdana"/>
          <w:sz w:val="20"/>
        </w:rPr>
      </w:pPr>
    </w:p>
    <w:p w:rsidR="002D0886" w:rsidRDefault="002D0886" w:rsidP="002D0886">
      <w:pPr>
        <w:tabs>
          <w:tab w:val="left" w:pos="8460"/>
          <w:tab w:val="left" w:pos="8640"/>
        </w:tabs>
        <w:jc w:val="both"/>
        <w:rPr>
          <w:rFonts w:ascii="Verdana" w:hAnsi="Verdana"/>
          <w:sz w:val="20"/>
        </w:rPr>
      </w:pPr>
      <w:r>
        <w:rPr>
          <w:rFonts w:ascii="Verdana" w:hAnsi="Verdana"/>
          <w:sz w:val="20"/>
        </w:rPr>
        <w:t>Comuníquese y ejecútese,</w:t>
      </w:r>
    </w:p>
    <w:p w:rsidR="002D0886" w:rsidRDefault="002D0886" w:rsidP="002D0886">
      <w:pPr>
        <w:tabs>
          <w:tab w:val="left" w:pos="8460"/>
          <w:tab w:val="left" w:pos="8640"/>
        </w:tabs>
        <w:jc w:val="both"/>
        <w:rPr>
          <w:rFonts w:ascii="Verdana" w:hAnsi="Verdana"/>
          <w:sz w:val="20"/>
        </w:rPr>
      </w:pPr>
    </w:p>
    <w:p w:rsidR="002D0886" w:rsidRDefault="002D0886" w:rsidP="00F23EF6">
      <w:pPr>
        <w:tabs>
          <w:tab w:val="left" w:pos="8460"/>
          <w:tab w:val="left" w:pos="8640"/>
        </w:tabs>
        <w:jc w:val="both"/>
        <w:rPr>
          <w:rFonts w:ascii="Verdana" w:hAnsi="Verdana"/>
          <w:sz w:val="20"/>
        </w:rPr>
      </w:pPr>
      <w:r>
        <w:rPr>
          <w:rFonts w:ascii="Verdana" w:hAnsi="Verdana"/>
          <w:sz w:val="20"/>
        </w:rPr>
        <w:t xml:space="preserve">                                                                           </w:t>
      </w:r>
      <w:r w:rsidR="00D452C3">
        <w:rPr>
          <w:rFonts w:ascii="Verdana" w:hAnsi="Verdana"/>
          <w:sz w:val="20"/>
        </w:rPr>
        <w:t xml:space="preserve"> </w:t>
      </w:r>
      <w:r>
        <w:rPr>
          <w:rFonts w:ascii="Verdana" w:hAnsi="Verdana"/>
          <w:sz w:val="20"/>
        </w:rPr>
        <w:t xml:space="preserve"> </w:t>
      </w:r>
      <w:r w:rsidR="00BB3E76">
        <w:rPr>
          <w:rFonts w:ascii="Verdana" w:hAnsi="Verdana"/>
          <w:sz w:val="20"/>
        </w:rPr>
        <w:t xml:space="preserve">           </w:t>
      </w:r>
      <w:r>
        <w:rPr>
          <w:rFonts w:ascii="Verdana" w:hAnsi="Verdana"/>
          <w:sz w:val="20"/>
        </w:rPr>
        <w:t xml:space="preserve"> </w:t>
      </w:r>
      <w:r w:rsidR="002850CF">
        <w:rPr>
          <w:rFonts w:ascii="Verdana" w:hAnsi="Verdana"/>
          <w:sz w:val="20"/>
          <w:lang w:val="es-CR"/>
        </w:rPr>
        <w:t>Humberto</w:t>
      </w:r>
      <w:r w:rsidR="00D452C3">
        <w:rPr>
          <w:rFonts w:ascii="Verdana" w:hAnsi="Verdana"/>
          <w:sz w:val="20"/>
          <w:lang w:val="es-CR"/>
        </w:rPr>
        <w:t xml:space="preserve"> </w:t>
      </w:r>
      <w:r w:rsidR="002850CF">
        <w:rPr>
          <w:rFonts w:ascii="Verdana" w:hAnsi="Verdana"/>
          <w:sz w:val="20"/>
          <w:lang w:val="es-CR"/>
        </w:rPr>
        <w:t>Sierra Porto</w:t>
      </w:r>
    </w:p>
    <w:p w:rsidR="002D0886" w:rsidRDefault="002D0886" w:rsidP="002D0886">
      <w:pPr>
        <w:jc w:val="center"/>
        <w:rPr>
          <w:rFonts w:ascii="Verdana" w:hAnsi="Verdana"/>
          <w:sz w:val="20"/>
        </w:rPr>
      </w:pPr>
      <w:r>
        <w:rPr>
          <w:rFonts w:ascii="Verdana" w:hAnsi="Verdana"/>
          <w:sz w:val="20"/>
        </w:rPr>
        <w:t xml:space="preserve">                                                                                   </w:t>
      </w:r>
      <w:r w:rsidR="00BB3E76">
        <w:rPr>
          <w:rFonts w:ascii="Verdana" w:hAnsi="Verdana"/>
          <w:sz w:val="20"/>
        </w:rPr>
        <w:t xml:space="preserve"> </w:t>
      </w:r>
      <w:r>
        <w:rPr>
          <w:rFonts w:ascii="Verdana" w:hAnsi="Verdana"/>
          <w:sz w:val="20"/>
        </w:rPr>
        <w:t xml:space="preserve">  Presidente </w:t>
      </w:r>
    </w:p>
    <w:p w:rsidR="002D0886" w:rsidRDefault="002D0886" w:rsidP="002D0886">
      <w:pPr>
        <w:tabs>
          <w:tab w:val="left" w:pos="8460"/>
          <w:tab w:val="left" w:pos="8640"/>
        </w:tabs>
        <w:jc w:val="both"/>
        <w:rPr>
          <w:rFonts w:ascii="Verdana" w:hAnsi="Verdana"/>
          <w:sz w:val="20"/>
        </w:rPr>
      </w:pPr>
    </w:p>
    <w:p w:rsidR="002D0886" w:rsidRDefault="002D0886" w:rsidP="002D0886">
      <w:pPr>
        <w:tabs>
          <w:tab w:val="left" w:pos="8460"/>
          <w:tab w:val="left" w:pos="8640"/>
        </w:tabs>
        <w:jc w:val="right"/>
        <w:rPr>
          <w:rFonts w:ascii="Verdana" w:hAnsi="Verdana"/>
          <w:sz w:val="20"/>
        </w:rPr>
      </w:pPr>
    </w:p>
    <w:p w:rsidR="002D0886" w:rsidRDefault="002D0886" w:rsidP="002D0886">
      <w:pPr>
        <w:ind w:right="450"/>
        <w:jc w:val="right"/>
        <w:rPr>
          <w:rFonts w:ascii="Verdana" w:hAnsi="Verdana"/>
          <w:sz w:val="20"/>
        </w:rPr>
      </w:pPr>
    </w:p>
    <w:p w:rsidR="002D0886" w:rsidRDefault="002D0886" w:rsidP="002D0886">
      <w:pPr>
        <w:tabs>
          <w:tab w:val="left" w:pos="8460"/>
          <w:tab w:val="left" w:pos="8640"/>
        </w:tabs>
        <w:jc w:val="both"/>
        <w:rPr>
          <w:rFonts w:ascii="Verdana" w:hAnsi="Verdana"/>
          <w:sz w:val="20"/>
        </w:rPr>
      </w:pPr>
    </w:p>
    <w:p w:rsidR="002D0886" w:rsidRDefault="002D0886" w:rsidP="002D0886">
      <w:pPr>
        <w:tabs>
          <w:tab w:val="left" w:pos="8460"/>
          <w:tab w:val="left" w:pos="8640"/>
        </w:tabs>
        <w:jc w:val="both"/>
        <w:rPr>
          <w:rFonts w:ascii="Verdana" w:hAnsi="Verdana"/>
          <w:sz w:val="20"/>
        </w:rPr>
      </w:pPr>
    </w:p>
    <w:p w:rsidR="002D0886" w:rsidRDefault="002D0886" w:rsidP="00066AFC">
      <w:pPr>
        <w:tabs>
          <w:tab w:val="left" w:pos="8460"/>
          <w:tab w:val="left" w:pos="8640"/>
        </w:tabs>
        <w:jc w:val="both"/>
        <w:outlineLvl w:val="0"/>
        <w:rPr>
          <w:rFonts w:ascii="Verdana" w:hAnsi="Verdana"/>
          <w:sz w:val="20"/>
        </w:rPr>
      </w:pPr>
      <w:r>
        <w:rPr>
          <w:rFonts w:ascii="Verdana" w:hAnsi="Verdana"/>
          <w:sz w:val="20"/>
        </w:rPr>
        <w:t>Pablo Saavedra Alessandri</w:t>
      </w:r>
    </w:p>
    <w:p w:rsidR="002D0886" w:rsidRDefault="002D0886" w:rsidP="003A2C96">
      <w:pPr>
        <w:tabs>
          <w:tab w:val="left" w:pos="8640"/>
        </w:tabs>
        <w:ind w:left="720"/>
        <w:rPr>
          <w:rFonts w:ascii="Verdana" w:hAnsi="Verdana"/>
          <w:sz w:val="20"/>
        </w:rPr>
      </w:pPr>
      <w:r>
        <w:rPr>
          <w:rFonts w:ascii="Verdana" w:hAnsi="Verdana"/>
          <w:sz w:val="20"/>
        </w:rPr>
        <w:t>Secretario</w:t>
      </w:r>
    </w:p>
    <w:sectPr w:rsidR="002D0886" w:rsidSect="002D0886">
      <w:headerReference w:type="even" r:id="rId8"/>
      <w:headerReference w:type="default" r:id="rId9"/>
      <w:headerReference w:type="first" r:id="rId10"/>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01" w:rsidRDefault="00020501" w:rsidP="002D0886">
      <w:r>
        <w:separator/>
      </w:r>
    </w:p>
  </w:endnote>
  <w:endnote w:type="continuationSeparator" w:id="0">
    <w:p w:rsidR="00020501" w:rsidRDefault="00020501" w:rsidP="002D088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01" w:rsidRDefault="00020501" w:rsidP="002D0886">
      <w:r>
        <w:separator/>
      </w:r>
    </w:p>
  </w:footnote>
  <w:footnote w:type="continuationSeparator" w:id="0">
    <w:p w:rsidR="00020501" w:rsidRDefault="00020501" w:rsidP="002D0886">
      <w:r>
        <w:continuationSeparator/>
      </w:r>
    </w:p>
  </w:footnote>
  <w:footnote w:id="1">
    <w:p w:rsidR="00C10B30" w:rsidRPr="00264701" w:rsidRDefault="00C10B30" w:rsidP="00C279CA">
      <w:pPr>
        <w:pStyle w:val="FootnoteText"/>
        <w:rPr>
          <w:rFonts w:ascii="Verdana" w:hAnsi="Verdana"/>
          <w:sz w:val="16"/>
          <w:szCs w:val="16"/>
        </w:rPr>
      </w:pPr>
      <w:r w:rsidRPr="00264701">
        <w:rPr>
          <w:rStyle w:val="FootnoteReference"/>
          <w:rFonts w:ascii="Verdana" w:hAnsi="Verdana"/>
          <w:sz w:val="16"/>
          <w:szCs w:val="16"/>
        </w:rPr>
        <w:footnoteRef/>
      </w:r>
      <w:r w:rsidRPr="00264701">
        <w:rPr>
          <w:rFonts w:ascii="Verdana" w:hAnsi="Verdana"/>
          <w:sz w:val="16"/>
          <w:szCs w:val="16"/>
        </w:rPr>
        <w:t xml:space="preserve"> </w:t>
      </w:r>
      <w:r w:rsidRPr="00264701">
        <w:rPr>
          <w:rFonts w:ascii="Verdana" w:hAnsi="Verdana"/>
          <w:sz w:val="16"/>
          <w:szCs w:val="16"/>
        </w:rPr>
        <w:tab/>
        <w:t xml:space="preserve">Disponible en </w:t>
      </w:r>
      <w:hyperlink r:id="rId1" w:history="1">
        <w:r w:rsidRPr="00264701">
          <w:rPr>
            <w:rStyle w:val="Hyperlink"/>
            <w:rFonts w:ascii="Verdana" w:hAnsi="Verdana"/>
            <w:sz w:val="16"/>
            <w:szCs w:val="16"/>
          </w:rPr>
          <w:t>http://corteidh.or.cr/docs/fondo_victimas/Barrios_fv_11.pdf</w:t>
        </w:r>
      </w:hyperlink>
    </w:p>
  </w:footnote>
  <w:footnote w:id="2">
    <w:p w:rsidR="00C10B30" w:rsidRPr="00264701" w:rsidRDefault="00C10B30" w:rsidP="008C43B9">
      <w:pPr>
        <w:pStyle w:val="FootnoteText"/>
        <w:jc w:val="both"/>
      </w:pPr>
      <w:r w:rsidRPr="00264701">
        <w:rPr>
          <w:rStyle w:val="FootnoteReference"/>
          <w:rFonts w:ascii="Verdana" w:hAnsi="Verdana"/>
          <w:sz w:val="16"/>
          <w:szCs w:val="16"/>
        </w:rPr>
        <w:footnoteRef/>
      </w:r>
      <w:r w:rsidRPr="00264701">
        <w:rPr>
          <w:rFonts w:ascii="Verdana" w:hAnsi="Verdana"/>
          <w:sz w:val="16"/>
          <w:szCs w:val="16"/>
        </w:rPr>
        <w:t xml:space="preserve"> </w:t>
      </w:r>
      <w:r w:rsidRPr="00264701">
        <w:rPr>
          <w:rFonts w:ascii="Verdana" w:hAnsi="Verdana"/>
          <w:sz w:val="16"/>
          <w:szCs w:val="16"/>
        </w:rPr>
        <w:tab/>
      </w:r>
      <w:r>
        <w:rPr>
          <w:rFonts w:ascii="Verdana" w:hAnsi="Verdana"/>
          <w:sz w:val="16"/>
          <w:szCs w:val="16"/>
        </w:rPr>
        <w:t xml:space="preserve">Los representantes de las víctimas son: el señor Luis Manuel Aguilera en su carácter de Secretario General de la Comisión de Derechos Humanos de Justicia y Paz del Estado Aragua; los representantes del Centro por la Justicia y el Derecho Internacional (CEJIL) y los representantes de la Asociación Civil Comité de Familiares de las Víctimas de los Sucesos de Febrero-Marzo (COFAVIC). </w:t>
      </w:r>
    </w:p>
  </w:footnote>
  <w:footnote w:id="3">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lang w:val="es-CR"/>
        </w:rPr>
        <w:tab/>
      </w:r>
      <w:r w:rsidRPr="00106B25">
        <w:rPr>
          <w:rFonts w:ascii="Verdana" w:hAnsi="Verdana"/>
          <w:bCs/>
          <w:sz w:val="16"/>
          <w:szCs w:val="16"/>
        </w:rPr>
        <w:t>AG/RES. 2426 (XXXVIII-O/08)</w:t>
      </w:r>
      <w:r w:rsidRPr="00106B25">
        <w:rPr>
          <w:rFonts w:ascii="Verdana" w:hAnsi="Verdana" w:cs="Verdana"/>
          <w:sz w:val="16"/>
          <w:szCs w:val="16"/>
        </w:rPr>
        <w:t xml:space="preserve"> </w:t>
      </w:r>
      <w:r w:rsidRPr="00106B25">
        <w:rPr>
          <w:rFonts w:ascii="Verdana" w:hAnsi="Verdana"/>
          <w:sz w:val="16"/>
          <w:szCs w:val="16"/>
          <w:lang w:val="es-CR"/>
        </w:rPr>
        <w:t xml:space="preserve">Resolución adoptada por la Asamblea General de la OEA </w:t>
      </w:r>
      <w:r w:rsidRPr="00106B25">
        <w:rPr>
          <w:rFonts w:ascii="Verdana" w:hAnsi="Verdana" w:cs="Verdana"/>
          <w:sz w:val="16"/>
          <w:szCs w:val="16"/>
        </w:rPr>
        <w:t>durante la celebración del XXXVIII Período Ordinario de Sesiones de la Asamblea General de la OEA,</w:t>
      </w:r>
      <w:r w:rsidRPr="00106B25">
        <w:rPr>
          <w:rFonts w:ascii="Verdana" w:hAnsi="Verdana"/>
          <w:bCs/>
          <w:sz w:val="16"/>
          <w:szCs w:val="16"/>
        </w:rPr>
        <w:t xml:space="preserve"> </w:t>
      </w:r>
      <w:r w:rsidRPr="00106B25">
        <w:rPr>
          <w:rFonts w:ascii="Verdana" w:hAnsi="Verdana"/>
          <w:sz w:val="16"/>
          <w:szCs w:val="16"/>
        </w:rPr>
        <w:t>en la cuarta sesión plenaria,</w:t>
      </w:r>
      <w:r w:rsidRPr="00106B25">
        <w:rPr>
          <w:rFonts w:ascii="Verdana" w:hAnsi="Verdana"/>
          <w:bCs/>
          <w:sz w:val="16"/>
          <w:szCs w:val="16"/>
        </w:rPr>
        <w:t xml:space="preserve"> </w:t>
      </w:r>
      <w:r w:rsidRPr="00106B25">
        <w:rPr>
          <w:rFonts w:ascii="Verdana" w:hAnsi="Verdana"/>
          <w:sz w:val="16"/>
          <w:szCs w:val="16"/>
        </w:rPr>
        <w:t xml:space="preserve">celebrada el 3 de junio de 2008, </w:t>
      </w:r>
      <w:r w:rsidRPr="00106B25">
        <w:rPr>
          <w:rFonts w:ascii="Verdana" w:hAnsi="Verdana"/>
          <w:i/>
          <w:sz w:val="16"/>
          <w:szCs w:val="16"/>
          <w:lang w:val="es-CR"/>
        </w:rPr>
        <w:t>“Creación del Fondo de Asistencia Legal del Sistema Interamericano de Derechos Humanos</w:t>
      </w:r>
      <w:r w:rsidRPr="00106B25">
        <w:rPr>
          <w:rFonts w:ascii="Verdana" w:hAnsi="Verdana"/>
          <w:sz w:val="16"/>
          <w:szCs w:val="16"/>
          <w:lang w:val="es-CR"/>
        </w:rPr>
        <w:t>”</w:t>
      </w:r>
      <w:r w:rsidRPr="00106B25">
        <w:rPr>
          <w:rFonts w:ascii="Verdana" w:hAnsi="Verdana"/>
          <w:sz w:val="16"/>
          <w:szCs w:val="16"/>
        </w:rPr>
        <w:t>, párrafo dispositivo 2.a y 2.b, y CP/RES. 963 (1728/09), Resolución adoptada el 11 de noviembre de 2009 por el Consejo Permanente de la OEA, “</w:t>
      </w:r>
      <w:r w:rsidRPr="00106B25">
        <w:rPr>
          <w:rFonts w:ascii="Verdana" w:hAnsi="Verdana"/>
          <w:i/>
          <w:iCs/>
          <w:sz w:val="16"/>
          <w:szCs w:val="16"/>
        </w:rPr>
        <w:t>Reglamento para el Funcionamiento del Fondo de Asistencia Legal del Sistema Interamericano de Derechos Humanos</w:t>
      </w:r>
      <w:r w:rsidRPr="00106B25">
        <w:rPr>
          <w:rFonts w:ascii="Verdana" w:hAnsi="Verdana"/>
          <w:sz w:val="16"/>
          <w:szCs w:val="16"/>
        </w:rPr>
        <w:t xml:space="preserve">”, </w:t>
      </w:r>
      <w:r w:rsidRPr="00106B25">
        <w:rPr>
          <w:rFonts w:ascii="Verdana" w:hAnsi="Verdana"/>
          <w:sz w:val="16"/>
          <w:szCs w:val="16"/>
          <w:lang w:val="es-PE"/>
        </w:rPr>
        <w:t>artículo 1.1.</w:t>
      </w:r>
    </w:p>
  </w:footnote>
  <w:footnote w:id="4">
    <w:p w:rsidR="00C10B30" w:rsidRPr="00106B25" w:rsidRDefault="00C10B30" w:rsidP="00A11B2A">
      <w:pPr>
        <w:autoSpaceDE w:val="0"/>
        <w:autoSpaceDN w:val="0"/>
        <w:adjustRightInd w:val="0"/>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ab/>
      </w:r>
      <w:r w:rsidRPr="00106B25">
        <w:rPr>
          <w:rFonts w:ascii="Verdana" w:hAnsi="Verdana" w:cs="Verdana"/>
          <w:i/>
          <w:sz w:val="16"/>
          <w:szCs w:val="16"/>
        </w:rPr>
        <w:t xml:space="preserve">Cfr. </w:t>
      </w:r>
      <w:r w:rsidRPr="00106B25">
        <w:rPr>
          <w:rFonts w:ascii="Verdana" w:hAnsi="Verdana"/>
          <w:sz w:val="16"/>
          <w:szCs w:val="16"/>
        </w:rPr>
        <w:t xml:space="preserve">Resolución CP/RES. 963 (1728/09), </w:t>
      </w:r>
      <w:r w:rsidRPr="00106B25">
        <w:rPr>
          <w:rFonts w:ascii="Verdana" w:hAnsi="Verdana"/>
          <w:i/>
          <w:sz w:val="16"/>
          <w:szCs w:val="16"/>
        </w:rPr>
        <w:t>supra</w:t>
      </w:r>
      <w:r w:rsidRPr="00106B25">
        <w:rPr>
          <w:rFonts w:ascii="Verdana" w:hAnsi="Verdana"/>
          <w:sz w:val="16"/>
          <w:szCs w:val="16"/>
        </w:rPr>
        <w:t xml:space="preserve"> nota 1, artículo 3.1.</w:t>
      </w:r>
    </w:p>
  </w:footnote>
  <w:footnote w:id="5">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Style w:val="FootnoteReference"/>
          <w:rFonts w:ascii="Verdana" w:hAnsi="Verdana"/>
          <w:sz w:val="16"/>
          <w:szCs w:val="16"/>
        </w:rPr>
        <w:t xml:space="preserve"> </w:t>
      </w:r>
      <w:r w:rsidRPr="00106B25">
        <w:rPr>
          <w:rFonts w:ascii="Verdana" w:hAnsi="Verdana"/>
          <w:sz w:val="16"/>
          <w:szCs w:val="16"/>
        </w:rPr>
        <w:tab/>
      </w:r>
      <w:r w:rsidRPr="00106B25">
        <w:rPr>
          <w:rFonts w:ascii="Verdana" w:hAnsi="Verdana" w:cs="Verdana"/>
          <w:sz w:val="16"/>
          <w:szCs w:val="16"/>
        </w:rPr>
        <w:t>Conforme al artículo 4 del Reglamento del Consejo Permanente sobre el Fondo de Asistencia del Sistema Interamericano, corresponde al Tribunal reglamentar los requisitos de elegibilidad para solicitar la asistencia así como el procedimiento para la aprobación de la misma.</w:t>
      </w:r>
    </w:p>
  </w:footnote>
  <w:footnote w:id="6">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rPr>
        <w:tab/>
        <w:t xml:space="preserve">Resolución CP/RES. 963 (1728/09), </w:t>
      </w:r>
      <w:r w:rsidRPr="00106B25">
        <w:rPr>
          <w:rFonts w:ascii="Verdana" w:hAnsi="Verdana"/>
          <w:i/>
          <w:sz w:val="16"/>
          <w:szCs w:val="16"/>
        </w:rPr>
        <w:t>supra</w:t>
      </w:r>
      <w:r w:rsidRPr="00106B25">
        <w:rPr>
          <w:rFonts w:ascii="Verdana" w:hAnsi="Verdana"/>
          <w:sz w:val="16"/>
          <w:szCs w:val="16"/>
        </w:rPr>
        <w:t xml:space="preserve"> nota 1, artículo 2.1. </w:t>
      </w:r>
    </w:p>
  </w:footnote>
  <w:footnote w:id="7">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rPr>
        <w:tab/>
        <w:t xml:space="preserve">Reglamento de la Corte Interamericana de Derechos Humanos sobre el Funcionamiento del Fondo de Asistencia Legal de Víctimas, aprobado por el Tribunal el 4 de febrero de 2010. Dicho Reglamento </w:t>
      </w:r>
      <w:r w:rsidRPr="00106B25">
        <w:rPr>
          <w:rFonts w:ascii="Verdana" w:hAnsi="Verdana"/>
          <w:sz w:val="16"/>
          <w:szCs w:val="16"/>
          <w:lang w:val="es-ES_tradnl"/>
        </w:rPr>
        <w:t xml:space="preserve">entró en vigor a partir del 1 de junio de 2010, y “tiene por objeto </w:t>
      </w:r>
      <w:r w:rsidRPr="00106B25">
        <w:rPr>
          <w:rFonts w:ascii="Verdana" w:eastAsia="Calibri" w:hAnsi="Verdana" w:cs="Verdana"/>
          <w:color w:val="000000"/>
          <w:sz w:val="16"/>
          <w:szCs w:val="16"/>
          <w:lang w:val="es-CR" w:eastAsia="en-US"/>
        </w:rPr>
        <w:t>regular el acceso y funcionamiento del Fondo […], para litigar un caso ante ésta”.</w:t>
      </w:r>
    </w:p>
  </w:footnote>
  <w:footnote w:id="8">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rPr>
        <w:tab/>
      </w:r>
      <w:r w:rsidRPr="00106B25">
        <w:rPr>
          <w:rFonts w:ascii="Verdana" w:hAnsi="Verdana"/>
          <w:i/>
          <w:sz w:val="16"/>
          <w:szCs w:val="16"/>
        </w:rPr>
        <w:t xml:space="preserve">Cfr. </w:t>
      </w:r>
      <w:r w:rsidRPr="00106B25">
        <w:rPr>
          <w:rFonts w:ascii="Verdana" w:eastAsia="Calibri" w:hAnsi="Verdana" w:cs="Verdana"/>
          <w:i/>
          <w:sz w:val="16"/>
          <w:szCs w:val="16"/>
          <w:lang w:val="es-CR" w:eastAsia="en-US"/>
        </w:rPr>
        <w:t xml:space="preserve">Caso del Penal Miguel Castro </w:t>
      </w:r>
      <w:proofErr w:type="spellStart"/>
      <w:r w:rsidRPr="00106B25">
        <w:rPr>
          <w:rFonts w:ascii="Verdana" w:eastAsia="Calibri" w:hAnsi="Verdana" w:cs="Verdana"/>
          <w:i/>
          <w:sz w:val="16"/>
          <w:szCs w:val="16"/>
          <w:lang w:val="es-CR" w:eastAsia="en-US"/>
        </w:rPr>
        <w:t>Castro</w:t>
      </w:r>
      <w:proofErr w:type="spellEnd"/>
      <w:r w:rsidRPr="00106B25">
        <w:rPr>
          <w:rFonts w:ascii="Verdana" w:eastAsia="Calibri" w:hAnsi="Verdana" w:cs="Verdana"/>
          <w:i/>
          <w:sz w:val="16"/>
          <w:szCs w:val="16"/>
          <w:lang w:val="es-CR" w:eastAsia="en-US"/>
        </w:rPr>
        <w:t xml:space="preserve"> Vs. Perú</w:t>
      </w:r>
      <w:r w:rsidRPr="00106B25">
        <w:rPr>
          <w:rFonts w:ascii="Verdana" w:eastAsia="Calibri" w:hAnsi="Verdana" w:cs="Verdana"/>
          <w:sz w:val="16"/>
          <w:szCs w:val="16"/>
          <w:lang w:val="es-CR" w:eastAsia="en-US"/>
        </w:rPr>
        <w:t>. Resolución de la Corte Interamericana de Derechos Humanos de 2 de septiembre de 2010.</w:t>
      </w:r>
      <w:r>
        <w:rPr>
          <w:rFonts w:ascii="Verdana" w:eastAsia="Calibri" w:hAnsi="Verdana" w:cs="Verdana"/>
          <w:sz w:val="16"/>
          <w:szCs w:val="16"/>
          <w:lang w:val="es-CR" w:eastAsia="en-US"/>
        </w:rPr>
        <w:t xml:space="preserve"> Disponible en </w:t>
      </w:r>
      <w:r w:rsidRPr="00C279CA">
        <w:rPr>
          <w:rFonts w:ascii="Verdana" w:eastAsia="Calibri" w:hAnsi="Verdana" w:cs="Verdana"/>
          <w:sz w:val="16"/>
          <w:szCs w:val="16"/>
          <w:lang w:val="es-CR" w:eastAsia="en-US"/>
        </w:rPr>
        <w:t>http://www.corteidh.or.cr/docs/asuntos/castro_fv_10.pdf</w:t>
      </w:r>
      <w:r>
        <w:rPr>
          <w:rFonts w:ascii="Verdana" w:eastAsia="Calibri" w:hAnsi="Verdana" w:cs="Verdana"/>
          <w:sz w:val="16"/>
          <w:szCs w:val="16"/>
          <w:lang w:val="es-CR" w:eastAsia="en-US"/>
        </w:rPr>
        <w:t>.</w:t>
      </w:r>
    </w:p>
  </w:footnote>
  <w:footnote w:id="9">
    <w:p w:rsidR="00C10B30" w:rsidRPr="009B13C5" w:rsidRDefault="00C10B30" w:rsidP="00885B3D">
      <w:pPr>
        <w:pStyle w:val="FootnoteText"/>
        <w:jc w:val="both"/>
        <w:rPr>
          <w:rFonts w:ascii="Verdana" w:hAnsi="Verdana"/>
          <w:sz w:val="16"/>
          <w:szCs w:val="16"/>
        </w:rPr>
      </w:pPr>
      <w:r w:rsidRPr="009B13C5">
        <w:rPr>
          <w:rStyle w:val="FootnoteReference"/>
          <w:rFonts w:ascii="Verdana" w:hAnsi="Verdana"/>
          <w:sz w:val="16"/>
          <w:szCs w:val="16"/>
        </w:rPr>
        <w:footnoteRef/>
      </w:r>
      <w:r w:rsidRPr="009B13C5">
        <w:rPr>
          <w:rFonts w:ascii="Verdana" w:hAnsi="Verdana"/>
          <w:sz w:val="16"/>
          <w:szCs w:val="16"/>
        </w:rPr>
        <w:t xml:space="preserve"> </w:t>
      </w:r>
      <w:r w:rsidRPr="009B13C5">
        <w:rPr>
          <w:rFonts w:ascii="Verdana" w:hAnsi="Verdana"/>
          <w:sz w:val="16"/>
          <w:szCs w:val="16"/>
        </w:rPr>
        <w:tab/>
      </w:r>
      <w:r w:rsidRPr="009B13C5">
        <w:rPr>
          <w:rFonts w:ascii="Verdana" w:hAnsi="Verdana"/>
          <w:i/>
          <w:sz w:val="16"/>
          <w:szCs w:val="16"/>
        </w:rPr>
        <w:t xml:space="preserve">Cfr. </w:t>
      </w:r>
      <w:r w:rsidRPr="009B13C5">
        <w:rPr>
          <w:rFonts w:ascii="Verdana" w:eastAsia="Calibri" w:hAnsi="Verdana" w:cs="Verdana"/>
          <w:i/>
          <w:sz w:val="16"/>
          <w:szCs w:val="16"/>
          <w:lang w:val="es-CR" w:eastAsia="en-US"/>
        </w:rPr>
        <w:t xml:space="preserve">Caso del Penal Miguel Castro </w:t>
      </w:r>
      <w:proofErr w:type="spellStart"/>
      <w:r w:rsidRPr="009B13C5">
        <w:rPr>
          <w:rFonts w:ascii="Verdana" w:eastAsia="Calibri" w:hAnsi="Verdana" w:cs="Verdana"/>
          <w:i/>
          <w:sz w:val="16"/>
          <w:szCs w:val="16"/>
          <w:lang w:val="es-CR" w:eastAsia="en-US"/>
        </w:rPr>
        <w:t>Castro</w:t>
      </w:r>
      <w:proofErr w:type="spellEnd"/>
      <w:r w:rsidRPr="009B13C5">
        <w:rPr>
          <w:rFonts w:ascii="Verdana" w:eastAsia="Calibri" w:hAnsi="Verdana" w:cs="Verdana"/>
          <w:i/>
          <w:sz w:val="16"/>
          <w:szCs w:val="16"/>
          <w:lang w:val="es-CR" w:eastAsia="en-US"/>
        </w:rPr>
        <w:t xml:space="preserve"> Vs. Perú</w:t>
      </w:r>
      <w:r w:rsidRPr="009B13C5">
        <w:rPr>
          <w:rFonts w:ascii="Verdana" w:eastAsia="Calibri" w:hAnsi="Verdana" w:cs="Verdana"/>
          <w:sz w:val="16"/>
          <w:szCs w:val="16"/>
          <w:lang w:val="es-CR" w:eastAsia="en-US"/>
        </w:rPr>
        <w:t xml:space="preserve">. Resolución del Presidente de la Corte de 29 de </w:t>
      </w:r>
      <w:r>
        <w:rPr>
          <w:rFonts w:ascii="Verdana" w:eastAsia="Calibri" w:hAnsi="Verdana" w:cs="Verdana"/>
          <w:sz w:val="16"/>
          <w:szCs w:val="16"/>
          <w:lang w:val="es-CR" w:eastAsia="en-US"/>
        </w:rPr>
        <w:t xml:space="preserve">julio de 2013. Disponible en </w:t>
      </w:r>
      <w:r w:rsidRPr="00C279CA">
        <w:rPr>
          <w:rFonts w:ascii="Verdana" w:eastAsia="Calibri" w:hAnsi="Verdana" w:cs="Verdana"/>
          <w:sz w:val="16"/>
          <w:szCs w:val="16"/>
          <w:lang w:val="es-CR" w:eastAsia="en-US"/>
        </w:rPr>
        <w:t>http://www.corteidh.or.cr/docs/asuntos/castro_fv_13.pdf</w:t>
      </w:r>
      <w:r>
        <w:rPr>
          <w:rFonts w:ascii="Verdana" w:eastAsia="Calibri" w:hAnsi="Verdana" w:cs="Verdana"/>
          <w:sz w:val="16"/>
          <w:szCs w:val="16"/>
          <w:lang w:val="es-CR" w:eastAsia="en-US"/>
        </w:rPr>
        <w:t>.</w:t>
      </w:r>
    </w:p>
  </w:footnote>
  <w:footnote w:id="10">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rPr>
        <w:tab/>
        <w:t xml:space="preserve">El artículo 2 estipula que </w:t>
      </w:r>
      <w:r w:rsidRPr="00106B25">
        <w:rPr>
          <w:rFonts w:ascii="Verdana" w:hAnsi="Verdana"/>
          <w:sz w:val="16"/>
          <w:szCs w:val="16"/>
          <w:lang w:val="es-CR"/>
        </w:rPr>
        <w:t xml:space="preserve">las solicitudes de las presuntas víctimas para acogerse al Fondo deben ser presentadas en el escrito de solicitudes, argumentos y pruebas respectivo. </w:t>
      </w:r>
    </w:p>
  </w:footnote>
  <w:footnote w:id="11">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rPr>
        <w:tab/>
      </w:r>
      <w:r w:rsidRPr="00106B25">
        <w:rPr>
          <w:rFonts w:ascii="Verdana" w:hAnsi="Verdana"/>
          <w:i/>
          <w:sz w:val="16"/>
          <w:szCs w:val="16"/>
        </w:rPr>
        <w:t xml:space="preserve">Cfr. </w:t>
      </w:r>
      <w:r w:rsidRPr="00106B25">
        <w:rPr>
          <w:rFonts w:ascii="Verdana" w:eastAsia="Calibri" w:hAnsi="Verdana" w:cs="Verdana"/>
          <w:i/>
          <w:sz w:val="16"/>
          <w:szCs w:val="16"/>
          <w:lang w:val="es-CR" w:eastAsia="en-US"/>
        </w:rPr>
        <w:t xml:space="preserve">Caso del Penal Miguel Castro </w:t>
      </w:r>
      <w:proofErr w:type="spellStart"/>
      <w:r w:rsidRPr="00106B25">
        <w:rPr>
          <w:rFonts w:ascii="Verdana" w:eastAsia="Calibri" w:hAnsi="Verdana" w:cs="Verdana"/>
          <w:i/>
          <w:sz w:val="16"/>
          <w:szCs w:val="16"/>
          <w:lang w:val="es-CR" w:eastAsia="en-US"/>
        </w:rPr>
        <w:t>Castro</w:t>
      </w:r>
      <w:proofErr w:type="spellEnd"/>
      <w:r w:rsidRPr="00106B25">
        <w:rPr>
          <w:rFonts w:ascii="Verdana" w:eastAsia="Calibri" w:hAnsi="Verdana" w:cs="Verdana"/>
          <w:i/>
          <w:sz w:val="16"/>
          <w:szCs w:val="16"/>
          <w:lang w:val="es-CR" w:eastAsia="en-US"/>
        </w:rPr>
        <w:t xml:space="preserve"> Vs. Perú</w:t>
      </w:r>
      <w:r w:rsidRPr="00106B25">
        <w:rPr>
          <w:rFonts w:ascii="Verdana" w:eastAsia="Calibri" w:hAnsi="Verdana" w:cs="Verdana"/>
          <w:sz w:val="16"/>
          <w:szCs w:val="16"/>
          <w:lang w:val="es-CR" w:eastAsia="en-US"/>
        </w:rPr>
        <w:t>. Resolución de la Corte Interamericana de Derechos Humanos de 2 de septiembre de 2010, Considerando 15</w:t>
      </w:r>
      <w:r>
        <w:rPr>
          <w:rFonts w:ascii="Verdana" w:eastAsia="Calibri" w:hAnsi="Verdana" w:cs="Verdana"/>
          <w:sz w:val="16"/>
          <w:szCs w:val="16"/>
          <w:lang w:val="es-CR" w:eastAsia="en-US"/>
        </w:rPr>
        <w:t xml:space="preserve">, y </w:t>
      </w:r>
      <w:r w:rsidRPr="00106B25">
        <w:rPr>
          <w:rFonts w:ascii="Verdana" w:eastAsia="Calibri" w:hAnsi="Verdana" w:cs="Verdana"/>
          <w:i/>
          <w:sz w:val="16"/>
          <w:szCs w:val="16"/>
          <w:lang w:val="es-CR" w:eastAsia="en-US"/>
        </w:rPr>
        <w:t xml:space="preserve">Caso del Penal Miguel Castro </w:t>
      </w:r>
      <w:proofErr w:type="spellStart"/>
      <w:r w:rsidRPr="00106B25">
        <w:rPr>
          <w:rFonts w:ascii="Verdana" w:eastAsia="Calibri" w:hAnsi="Verdana" w:cs="Verdana"/>
          <w:i/>
          <w:sz w:val="16"/>
          <w:szCs w:val="16"/>
          <w:lang w:val="es-CR" w:eastAsia="en-US"/>
        </w:rPr>
        <w:t>Castro</w:t>
      </w:r>
      <w:proofErr w:type="spellEnd"/>
      <w:r w:rsidRPr="00106B25">
        <w:rPr>
          <w:rFonts w:ascii="Verdana" w:eastAsia="Calibri" w:hAnsi="Verdana" w:cs="Verdana"/>
          <w:i/>
          <w:sz w:val="16"/>
          <w:szCs w:val="16"/>
          <w:lang w:val="es-CR" w:eastAsia="en-US"/>
        </w:rPr>
        <w:t xml:space="preserve"> Vs. Perú</w:t>
      </w:r>
      <w:r>
        <w:rPr>
          <w:rFonts w:ascii="Verdana" w:eastAsia="Calibri" w:hAnsi="Verdana" w:cs="Verdana"/>
          <w:sz w:val="16"/>
          <w:szCs w:val="16"/>
          <w:lang w:val="es-CR" w:eastAsia="en-US"/>
        </w:rPr>
        <w:t>. Resolución del Presidente de la</w:t>
      </w:r>
      <w:r w:rsidRPr="00106B25">
        <w:rPr>
          <w:rFonts w:ascii="Verdana" w:eastAsia="Calibri" w:hAnsi="Verdana" w:cs="Verdana"/>
          <w:sz w:val="16"/>
          <w:szCs w:val="16"/>
          <w:lang w:val="es-CR" w:eastAsia="en-US"/>
        </w:rPr>
        <w:t xml:space="preserve"> Corte Interamericana de Derechos Humanos de </w:t>
      </w:r>
      <w:r>
        <w:rPr>
          <w:rFonts w:ascii="Verdana" w:eastAsia="Calibri" w:hAnsi="Verdana" w:cs="Verdana"/>
          <w:sz w:val="16"/>
          <w:szCs w:val="16"/>
          <w:lang w:val="es-CR" w:eastAsia="en-US"/>
        </w:rPr>
        <w:t>29</w:t>
      </w:r>
      <w:r w:rsidRPr="00106B25">
        <w:rPr>
          <w:rFonts w:ascii="Verdana" w:eastAsia="Calibri" w:hAnsi="Verdana" w:cs="Verdana"/>
          <w:sz w:val="16"/>
          <w:szCs w:val="16"/>
          <w:lang w:val="es-CR" w:eastAsia="en-US"/>
        </w:rPr>
        <w:t xml:space="preserve"> de </w:t>
      </w:r>
      <w:r>
        <w:rPr>
          <w:rFonts w:ascii="Verdana" w:eastAsia="Calibri" w:hAnsi="Verdana" w:cs="Verdana"/>
          <w:sz w:val="16"/>
          <w:szCs w:val="16"/>
          <w:lang w:val="es-CR" w:eastAsia="en-US"/>
        </w:rPr>
        <w:t>julio</w:t>
      </w:r>
      <w:r w:rsidRPr="00106B25">
        <w:rPr>
          <w:rFonts w:ascii="Verdana" w:eastAsia="Calibri" w:hAnsi="Verdana" w:cs="Verdana"/>
          <w:sz w:val="16"/>
          <w:szCs w:val="16"/>
          <w:lang w:val="es-CR" w:eastAsia="en-US"/>
        </w:rPr>
        <w:t xml:space="preserve"> de </w:t>
      </w:r>
      <w:r>
        <w:rPr>
          <w:rFonts w:ascii="Verdana" w:eastAsia="Calibri" w:hAnsi="Verdana" w:cs="Verdana"/>
          <w:sz w:val="16"/>
          <w:szCs w:val="16"/>
          <w:lang w:val="es-CR" w:eastAsia="en-US"/>
        </w:rPr>
        <w:t>2013</w:t>
      </w:r>
      <w:r w:rsidRPr="00106B25">
        <w:rPr>
          <w:rFonts w:ascii="Verdana" w:eastAsia="Calibri" w:hAnsi="Verdana" w:cs="Verdana"/>
          <w:sz w:val="16"/>
          <w:szCs w:val="16"/>
          <w:lang w:val="es-CR" w:eastAsia="en-US"/>
        </w:rPr>
        <w:t xml:space="preserve">, Considerando </w:t>
      </w:r>
      <w:r>
        <w:rPr>
          <w:rFonts w:ascii="Verdana" w:eastAsia="Calibri" w:hAnsi="Verdana" w:cs="Verdana"/>
          <w:sz w:val="16"/>
          <w:szCs w:val="16"/>
          <w:lang w:val="es-CR" w:eastAsia="en-US"/>
        </w:rPr>
        <w:t>8</w:t>
      </w:r>
      <w:r w:rsidRPr="00106B25">
        <w:rPr>
          <w:rFonts w:ascii="Verdana" w:eastAsia="Calibri" w:hAnsi="Verdana" w:cs="Verdana"/>
          <w:sz w:val="16"/>
          <w:szCs w:val="16"/>
          <w:lang w:val="es-CR" w:eastAsia="en-US"/>
        </w:rPr>
        <w:t>.</w:t>
      </w:r>
    </w:p>
  </w:footnote>
  <w:footnote w:id="12">
    <w:p w:rsidR="00C10B30" w:rsidRPr="00106B25" w:rsidRDefault="00C10B30" w:rsidP="00A11B2A">
      <w:pPr>
        <w:pStyle w:val="FootnoteText"/>
        <w:jc w:val="both"/>
        <w:rPr>
          <w:rFonts w:ascii="Verdana" w:hAnsi="Verdana"/>
          <w:sz w:val="16"/>
          <w:szCs w:val="16"/>
        </w:rPr>
      </w:pPr>
      <w:r w:rsidRPr="00106B25">
        <w:rPr>
          <w:rStyle w:val="FootnoteReference"/>
          <w:rFonts w:ascii="Verdana" w:hAnsi="Verdana"/>
          <w:sz w:val="16"/>
          <w:szCs w:val="16"/>
        </w:rPr>
        <w:footnoteRef/>
      </w:r>
      <w:r w:rsidRPr="00106B25">
        <w:rPr>
          <w:rFonts w:ascii="Verdana" w:hAnsi="Verdana"/>
          <w:sz w:val="16"/>
          <w:szCs w:val="16"/>
        </w:rPr>
        <w:t xml:space="preserve"> </w:t>
      </w:r>
      <w:r w:rsidRPr="00106B25">
        <w:rPr>
          <w:rFonts w:ascii="Verdana" w:hAnsi="Verdana"/>
          <w:sz w:val="16"/>
          <w:szCs w:val="16"/>
        </w:rPr>
        <w:tab/>
      </w:r>
      <w:r w:rsidRPr="00106B25">
        <w:rPr>
          <w:rFonts w:ascii="Verdana" w:eastAsia="Calibri" w:hAnsi="Verdana" w:cs="Verdana"/>
          <w:i/>
          <w:sz w:val="16"/>
          <w:szCs w:val="16"/>
          <w:lang w:val="es-CR" w:eastAsia="en-US"/>
        </w:rPr>
        <w:t xml:space="preserve">Caso del Penal Miguel Castro </w:t>
      </w:r>
      <w:proofErr w:type="spellStart"/>
      <w:r w:rsidRPr="00106B25">
        <w:rPr>
          <w:rFonts w:ascii="Verdana" w:eastAsia="Calibri" w:hAnsi="Verdana" w:cs="Verdana"/>
          <w:i/>
          <w:sz w:val="16"/>
          <w:szCs w:val="16"/>
          <w:lang w:val="es-CR" w:eastAsia="en-US"/>
        </w:rPr>
        <w:t>Castro</w:t>
      </w:r>
      <w:proofErr w:type="spellEnd"/>
      <w:r w:rsidRPr="00106B25">
        <w:rPr>
          <w:rFonts w:ascii="Verdana" w:eastAsia="Calibri" w:hAnsi="Verdana" w:cs="Verdana"/>
          <w:i/>
          <w:sz w:val="16"/>
          <w:szCs w:val="16"/>
          <w:lang w:val="es-CR" w:eastAsia="en-US"/>
        </w:rPr>
        <w:t xml:space="preserve"> Vs. Perú</w:t>
      </w:r>
      <w:r w:rsidRPr="00106B25">
        <w:rPr>
          <w:rFonts w:ascii="Verdana" w:eastAsia="Calibri" w:hAnsi="Verdana" w:cs="Verdana"/>
          <w:sz w:val="16"/>
          <w:szCs w:val="16"/>
          <w:lang w:val="es-CR" w:eastAsia="en-US"/>
        </w:rPr>
        <w:t>. Resolución de la Corte Interamericana de Derechos Humanos de 2 de septiembre de 2010, Considerando 16</w:t>
      </w:r>
      <w:r>
        <w:rPr>
          <w:rFonts w:ascii="Verdana" w:eastAsia="Calibri" w:hAnsi="Verdana" w:cs="Verdana"/>
          <w:sz w:val="16"/>
          <w:szCs w:val="16"/>
          <w:lang w:val="es-CR" w:eastAsia="en-US"/>
        </w:rPr>
        <w:t xml:space="preserve"> y </w:t>
      </w:r>
      <w:r w:rsidRPr="00106B25">
        <w:rPr>
          <w:rFonts w:ascii="Verdana" w:eastAsia="Calibri" w:hAnsi="Verdana" w:cs="Verdana"/>
          <w:i/>
          <w:sz w:val="16"/>
          <w:szCs w:val="16"/>
          <w:lang w:val="es-CR" w:eastAsia="en-US"/>
        </w:rPr>
        <w:t xml:space="preserve">Caso del Penal Miguel Castro </w:t>
      </w:r>
      <w:proofErr w:type="spellStart"/>
      <w:r w:rsidRPr="00106B25">
        <w:rPr>
          <w:rFonts w:ascii="Verdana" w:eastAsia="Calibri" w:hAnsi="Verdana" w:cs="Verdana"/>
          <w:i/>
          <w:sz w:val="16"/>
          <w:szCs w:val="16"/>
          <w:lang w:val="es-CR" w:eastAsia="en-US"/>
        </w:rPr>
        <w:t>Castro</w:t>
      </w:r>
      <w:proofErr w:type="spellEnd"/>
      <w:r w:rsidRPr="00106B25">
        <w:rPr>
          <w:rFonts w:ascii="Verdana" w:eastAsia="Calibri" w:hAnsi="Verdana" w:cs="Verdana"/>
          <w:i/>
          <w:sz w:val="16"/>
          <w:szCs w:val="16"/>
          <w:lang w:val="es-CR" w:eastAsia="en-US"/>
        </w:rPr>
        <w:t xml:space="preserve"> Vs. Perú</w:t>
      </w:r>
      <w:r w:rsidRPr="00106B25">
        <w:rPr>
          <w:rFonts w:ascii="Verdana" w:eastAsia="Calibri" w:hAnsi="Verdana" w:cs="Verdana"/>
          <w:sz w:val="16"/>
          <w:szCs w:val="16"/>
          <w:lang w:val="es-CR" w:eastAsia="en-US"/>
        </w:rPr>
        <w:t>. Resolución de</w:t>
      </w:r>
      <w:r>
        <w:rPr>
          <w:rFonts w:ascii="Verdana" w:eastAsia="Calibri" w:hAnsi="Verdana" w:cs="Verdana"/>
          <w:sz w:val="16"/>
          <w:szCs w:val="16"/>
          <w:lang w:val="es-CR" w:eastAsia="en-US"/>
        </w:rPr>
        <w:t>l Presidente de</w:t>
      </w:r>
      <w:r w:rsidRPr="00106B25">
        <w:rPr>
          <w:rFonts w:ascii="Verdana" w:eastAsia="Calibri" w:hAnsi="Verdana" w:cs="Verdana"/>
          <w:sz w:val="16"/>
          <w:szCs w:val="16"/>
          <w:lang w:val="es-CR" w:eastAsia="en-US"/>
        </w:rPr>
        <w:t xml:space="preserve"> la Corte Interamericana de Derechos Humanos de </w:t>
      </w:r>
      <w:r>
        <w:rPr>
          <w:rFonts w:ascii="Verdana" w:eastAsia="Calibri" w:hAnsi="Verdana" w:cs="Verdana"/>
          <w:sz w:val="16"/>
          <w:szCs w:val="16"/>
          <w:lang w:val="es-CR" w:eastAsia="en-US"/>
        </w:rPr>
        <w:t>29</w:t>
      </w:r>
      <w:r w:rsidRPr="00106B25">
        <w:rPr>
          <w:rFonts w:ascii="Verdana" w:eastAsia="Calibri" w:hAnsi="Verdana" w:cs="Verdana"/>
          <w:sz w:val="16"/>
          <w:szCs w:val="16"/>
          <w:lang w:val="es-CR" w:eastAsia="en-US"/>
        </w:rPr>
        <w:t xml:space="preserve"> de </w:t>
      </w:r>
      <w:r>
        <w:rPr>
          <w:rFonts w:ascii="Verdana" w:eastAsia="Calibri" w:hAnsi="Verdana" w:cs="Verdana"/>
          <w:sz w:val="16"/>
          <w:szCs w:val="16"/>
          <w:lang w:val="es-CR" w:eastAsia="en-US"/>
        </w:rPr>
        <w:t>julio</w:t>
      </w:r>
      <w:r w:rsidRPr="00106B25">
        <w:rPr>
          <w:rFonts w:ascii="Verdana" w:eastAsia="Calibri" w:hAnsi="Verdana" w:cs="Verdana"/>
          <w:sz w:val="16"/>
          <w:szCs w:val="16"/>
          <w:lang w:val="es-CR" w:eastAsia="en-US"/>
        </w:rPr>
        <w:t xml:space="preserve"> de </w:t>
      </w:r>
      <w:r>
        <w:rPr>
          <w:rFonts w:ascii="Verdana" w:eastAsia="Calibri" w:hAnsi="Verdana" w:cs="Verdana"/>
          <w:sz w:val="16"/>
          <w:szCs w:val="16"/>
          <w:lang w:val="es-CR" w:eastAsia="en-US"/>
        </w:rPr>
        <w:t>2013</w:t>
      </w:r>
      <w:r w:rsidRPr="00106B25">
        <w:rPr>
          <w:rFonts w:ascii="Verdana" w:eastAsia="Calibri" w:hAnsi="Verdana" w:cs="Verdana"/>
          <w:sz w:val="16"/>
          <w:szCs w:val="16"/>
          <w:lang w:val="es-CR" w:eastAsia="en-US"/>
        </w:rPr>
        <w:t xml:space="preserve">, Considerando </w:t>
      </w:r>
      <w:r>
        <w:rPr>
          <w:rFonts w:ascii="Verdana" w:eastAsia="Calibri" w:hAnsi="Verdana" w:cs="Verdana"/>
          <w:sz w:val="16"/>
          <w:szCs w:val="16"/>
          <w:lang w:val="es-CR" w:eastAsia="en-US"/>
        </w:rPr>
        <w:t>9</w:t>
      </w:r>
      <w:r w:rsidRPr="00106B25">
        <w:rPr>
          <w:rFonts w:ascii="Verdana" w:eastAsia="Calibri" w:hAnsi="Verdana" w:cs="Verdana"/>
          <w:sz w:val="16"/>
          <w:szCs w:val="16"/>
          <w:lang w:val="es-CR" w:eastAsia="en-US"/>
        </w:rPr>
        <w:t>.</w:t>
      </w:r>
    </w:p>
  </w:footnote>
  <w:footnote w:id="13">
    <w:p w:rsidR="00C10B30" w:rsidRDefault="00C10B30">
      <w:pPr>
        <w:pStyle w:val="FootnoteText"/>
        <w:jc w:val="both"/>
        <w:rPr>
          <w:rFonts w:ascii="Verdana" w:hAnsi="Verdana"/>
          <w:sz w:val="16"/>
          <w:szCs w:val="16"/>
        </w:rPr>
      </w:pPr>
      <w:r w:rsidRPr="00083890">
        <w:rPr>
          <w:rStyle w:val="FootnoteReference"/>
          <w:rFonts w:ascii="Verdana" w:hAnsi="Verdana"/>
          <w:sz w:val="16"/>
          <w:szCs w:val="16"/>
        </w:rPr>
        <w:footnoteRef/>
      </w:r>
      <w:r w:rsidRPr="00083890">
        <w:rPr>
          <w:rFonts w:ascii="Verdana" w:hAnsi="Verdana"/>
          <w:sz w:val="16"/>
          <w:szCs w:val="16"/>
        </w:rPr>
        <w:t xml:space="preserve"> En dicha resoluc</w:t>
      </w:r>
      <w:r>
        <w:rPr>
          <w:rFonts w:ascii="Verdana" w:hAnsi="Verdana"/>
          <w:sz w:val="16"/>
          <w:szCs w:val="16"/>
        </w:rPr>
        <w:t xml:space="preserve">ión, el Presidente de la Corte </w:t>
      </w:r>
      <w:proofErr w:type="spellStart"/>
      <w:r w:rsidRPr="00083890">
        <w:rPr>
          <w:rFonts w:ascii="Verdana" w:hAnsi="Verdana"/>
          <w:sz w:val="16"/>
          <w:szCs w:val="16"/>
        </w:rPr>
        <w:t>tom</w:t>
      </w:r>
      <w:proofErr w:type="spellEnd"/>
      <w:r w:rsidRPr="00083890">
        <w:rPr>
          <w:rFonts w:ascii="Verdana" w:hAnsi="Verdana"/>
          <w:sz w:val="16"/>
          <w:szCs w:val="16"/>
          <w:lang w:val="es-CR"/>
        </w:rPr>
        <w:t>ó</w:t>
      </w:r>
      <w:r w:rsidRPr="00083890">
        <w:rPr>
          <w:rFonts w:ascii="Verdana" w:hAnsi="Verdana"/>
          <w:sz w:val="16"/>
          <w:szCs w:val="16"/>
          <w:lang w:val="es-ES_tradnl"/>
        </w:rPr>
        <w:t xml:space="preserve"> nota de la carencia de recursos económicos de las víctimas, con base en declaración firmada por la señora </w:t>
      </w:r>
      <w:proofErr w:type="spellStart"/>
      <w:r w:rsidRPr="00083890">
        <w:rPr>
          <w:rFonts w:ascii="Verdana" w:hAnsi="Verdana"/>
          <w:sz w:val="16"/>
          <w:szCs w:val="16"/>
          <w:lang w:val="es-ES_tradnl"/>
        </w:rPr>
        <w:t>Eloisa</w:t>
      </w:r>
      <w:proofErr w:type="spellEnd"/>
      <w:r w:rsidRPr="00083890">
        <w:rPr>
          <w:rFonts w:ascii="Verdana" w:hAnsi="Verdana"/>
          <w:sz w:val="16"/>
          <w:szCs w:val="16"/>
          <w:lang w:val="es-ES_tradnl"/>
        </w:rPr>
        <w:t xml:space="preserve"> Barrios y en Informe de Contador Público Independiente, sobre los ingresos de la señora Barrios</w:t>
      </w:r>
      <w:r>
        <w:rPr>
          <w:rFonts w:ascii="Verdana" w:hAnsi="Verdana"/>
          <w:sz w:val="16"/>
          <w:szCs w:val="16"/>
          <w:lang w:val="es-ES_tradnl"/>
        </w:rPr>
        <w:t xml:space="preserve">. </w:t>
      </w:r>
      <w:r>
        <w:rPr>
          <w:rFonts w:ascii="Verdana" w:hAnsi="Verdana"/>
          <w:i/>
          <w:sz w:val="16"/>
          <w:szCs w:val="16"/>
          <w:lang w:val="es-ES_tradnl"/>
        </w:rPr>
        <w:t xml:space="preserve">Cfr. </w:t>
      </w:r>
      <w:r w:rsidRPr="003801F2">
        <w:rPr>
          <w:rFonts w:ascii="Verdana" w:hAnsi="Verdana"/>
          <w:sz w:val="16"/>
          <w:szCs w:val="16"/>
        </w:rPr>
        <w:t xml:space="preserve">Resolución del Presidente de la Corte Interamericana de Derechos Humanos. </w:t>
      </w:r>
      <w:r w:rsidRPr="003801F2">
        <w:rPr>
          <w:rFonts w:ascii="Verdana" w:hAnsi="Verdana"/>
          <w:i/>
          <w:sz w:val="16"/>
          <w:szCs w:val="16"/>
        </w:rPr>
        <w:t>Caso Familia Barrios Vs. Venezuela</w:t>
      </w:r>
      <w:r w:rsidRPr="003801F2">
        <w:rPr>
          <w:rFonts w:ascii="Verdana" w:hAnsi="Verdana"/>
          <w:sz w:val="16"/>
          <w:szCs w:val="16"/>
        </w:rPr>
        <w:t>. Fondo de Asistencia Legal de Víctimas de 15 de abril de 2011</w:t>
      </w:r>
      <w:r>
        <w:rPr>
          <w:rFonts w:ascii="Verdana" w:hAnsi="Verdana"/>
          <w:sz w:val="16"/>
          <w:szCs w:val="16"/>
        </w:rPr>
        <w:t>, considerandos 8 y 13. La Corte observa que los representantes adjuntaron nuevamente a su solicitud copias de los documentos referidos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30" w:rsidRDefault="00341A68" w:rsidP="002D0886">
    <w:pPr>
      <w:pStyle w:val="Header"/>
      <w:framePr w:wrap="around" w:vAnchor="text" w:hAnchor="margin" w:xAlign="center" w:y="1"/>
      <w:rPr>
        <w:rStyle w:val="PageNumber"/>
      </w:rPr>
    </w:pPr>
    <w:r>
      <w:rPr>
        <w:rStyle w:val="PageNumber"/>
      </w:rPr>
      <w:fldChar w:fldCharType="begin"/>
    </w:r>
    <w:r w:rsidR="00C10B30">
      <w:rPr>
        <w:rStyle w:val="PageNumber"/>
      </w:rPr>
      <w:instrText xml:space="preserve">PAGE  </w:instrText>
    </w:r>
    <w:r>
      <w:rPr>
        <w:rStyle w:val="PageNumber"/>
      </w:rPr>
      <w:fldChar w:fldCharType="end"/>
    </w:r>
  </w:p>
  <w:p w:rsidR="00C10B30" w:rsidRDefault="00C10B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30" w:rsidRPr="00280728" w:rsidRDefault="00C10B30" w:rsidP="002D0886">
    <w:pPr>
      <w:pStyle w:val="Header"/>
      <w:framePr w:wrap="around" w:vAnchor="text" w:hAnchor="margin" w:xAlign="center" w:y="1"/>
      <w:rPr>
        <w:rStyle w:val="PageNumber"/>
        <w:rFonts w:ascii="Verdana" w:hAnsi="Verdana"/>
        <w:sz w:val="20"/>
        <w:szCs w:val="20"/>
      </w:rPr>
    </w:pPr>
    <w:r>
      <w:rPr>
        <w:rStyle w:val="PageNumber"/>
        <w:rFonts w:ascii="Verdana" w:hAnsi="Verdana"/>
        <w:sz w:val="20"/>
        <w:szCs w:val="20"/>
      </w:rPr>
      <w:t>-</w:t>
    </w:r>
    <w:r w:rsidR="00341A68" w:rsidRPr="00280728">
      <w:rPr>
        <w:rStyle w:val="PageNumber"/>
        <w:rFonts w:ascii="Verdana" w:hAnsi="Verdana"/>
        <w:sz w:val="20"/>
        <w:szCs w:val="20"/>
      </w:rPr>
      <w:fldChar w:fldCharType="begin"/>
    </w:r>
    <w:r w:rsidRPr="00280728">
      <w:rPr>
        <w:rStyle w:val="PageNumber"/>
        <w:rFonts w:ascii="Verdana" w:hAnsi="Verdana"/>
        <w:sz w:val="20"/>
        <w:szCs w:val="20"/>
      </w:rPr>
      <w:instrText xml:space="preserve">PAGE  </w:instrText>
    </w:r>
    <w:r w:rsidR="00341A68" w:rsidRPr="00280728">
      <w:rPr>
        <w:rStyle w:val="PageNumber"/>
        <w:rFonts w:ascii="Verdana" w:hAnsi="Verdana"/>
        <w:sz w:val="20"/>
        <w:szCs w:val="20"/>
      </w:rPr>
      <w:fldChar w:fldCharType="separate"/>
    </w:r>
    <w:r w:rsidR="00BB3E76">
      <w:rPr>
        <w:rStyle w:val="PageNumber"/>
        <w:rFonts w:ascii="Verdana" w:hAnsi="Verdana"/>
        <w:noProof/>
        <w:sz w:val="20"/>
        <w:szCs w:val="20"/>
      </w:rPr>
      <w:t>7</w:t>
    </w:r>
    <w:r w:rsidR="00341A68" w:rsidRPr="00280728">
      <w:rPr>
        <w:rStyle w:val="PageNumber"/>
        <w:rFonts w:ascii="Verdana" w:hAnsi="Verdana"/>
        <w:sz w:val="20"/>
        <w:szCs w:val="20"/>
      </w:rPr>
      <w:fldChar w:fldCharType="end"/>
    </w:r>
    <w:r>
      <w:rPr>
        <w:rStyle w:val="PageNumber"/>
        <w:rFonts w:ascii="Verdana" w:hAnsi="Verdana"/>
        <w:sz w:val="20"/>
        <w:szCs w:val="20"/>
      </w:rPr>
      <w:t>-</w:t>
    </w:r>
  </w:p>
  <w:p w:rsidR="00C10B30" w:rsidRDefault="00C10B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30" w:rsidRPr="00D23D66" w:rsidRDefault="00C10B30" w:rsidP="00D23D66">
    <w:pPr>
      <w:pStyle w:val="Header"/>
      <w:jc w:val="right"/>
      <w:rPr>
        <w:rFonts w:ascii="Verdana" w:hAnsi="Verdan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4EC"/>
    <w:multiLevelType w:val="hybridMultilevel"/>
    <w:tmpl w:val="3A6CC1CE"/>
    <w:lvl w:ilvl="0" w:tplc="79925DC4">
      <w:start w:val="1"/>
      <w:numFmt w:val="decimal"/>
      <w:lvlText w:val="%1."/>
      <w:lvlJc w:val="left"/>
      <w:pPr>
        <w:ind w:left="720" w:hanging="360"/>
      </w:pPr>
      <w:rPr>
        <w:rFonts w:ascii="Verdana" w:hAnsi="Verdana" w:hint="default"/>
        <w:sz w:val="20"/>
        <w:szCs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E5FEE"/>
    <w:multiLevelType w:val="hybridMultilevel"/>
    <w:tmpl w:val="FD64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95C18"/>
    <w:multiLevelType w:val="hybridMultilevel"/>
    <w:tmpl w:val="0C72D16C"/>
    <w:lvl w:ilvl="0" w:tplc="4F6C74FA">
      <w:start w:val="3"/>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D0886"/>
    <w:rsid w:val="00020501"/>
    <w:rsid w:val="00066AFC"/>
    <w:rsid w:val="0007569B"/>
    <w:rsid w:val="00083890"/>
    <w:rsid w:val="000D1684"/>
    <w:rsid w:val="001006DB"/>
    <w:rsid w:val="00131C10"/>
    <w:rsid w:val="00175572"/>
    <w:rsid w:val="001A47BB"/>
    <w:rsid w:val="001C5DF7"/>
    <w:rsid w:val="001F4E93"/>
    <w:rsid w:val="002218B8"/>
    <w:rsid w:val="00262E8D"/>
    <w:rsid w:val="00264701"/>
    <w:rsid w:val="00264E90"/>
    <w:rsid w:val="002650CA"/>
    <w:rsid w:val="002808BD"/>
    <w:rsid w:val="002850CF"/>
    <w:rsid w:val="002965B5"/>
    <w:rsid w:val="002966A5"/>
    <w:rsid w:val="00297501"/>
    <w:rsid w:val="002B7859"/>
    <w:rsid w:val="002D0886"/>
    <w:rsid w:val="00341A68"/>
    <w:rsid w:val="00350B88"/>
    <w:rsid w:val="003619F8"/>
    <w:rsid w:val="00365C15"/>
    <w:rsid w:val="00372DC4"/>
    <w:rsid w:val="003801F2"/>
    <w:rsid w:val="00381DA6"/>
    <w:rsid w:val="003A2C96"/>
    <w:rsid w:val="003E39DB"/>
    <w:rsid w:val="003E66E5"/>
    <w:rsid w:val="004200FF"/>
    <w:rsid w:val="00425A4C"/>
    <w:rsid w:val="004377F3"/>
    <w:rsid w:val="00440613"/>
    <w:rsid w:val="00442EE4"/>
    <w:rsid w:val="00452F85"/>
    <w:rsid w:val="00470933"/>
    <w:rsid w:val="004959E6"/>
    <w:rsid w:val="004C32DB"/>
    <w:rsid w:val="004D5B60"/>
    <w:rsid w:val="004E4E24"/>
    <w:rsid w:val="00516091"/>
    <w:rsid w:val="00593CFA"/>
    <w:rsid w:val="00595AC6"/>
    <w:rsid w:val="005E4185"/>
    <w:rsid w:val="005E54BE"/>
    <w:rsid w:val="00670A88"/>
    <w:rsid w:val="00691B15"/>
    <w:rsid w:val="006A70F4"/>
    <w:rsid w:val="006E5C43"/>
    <w:rsid w:val="0070468B"/>
    <w:rsid w:val="00716E11"/>
    <w:rsid w:val="00730580"/>
    <w:rsid w:val="0079413B"/>
    <w:rsid w:val="007948A9"/>
    <w:rsid w:val="007E4E2A"/>
    <w:rsid w:val="007E6957"/>
    <w:rsid w:val="007F0155"/>
    <w:rsid w:val="007F043E"/>
    <w:rsid w:val="00816A19"/>
    <w:rsid w:val="008238C8"/>
    <w:rsid w:val="008360ED"/>
    <w:rsid w:val="00863504"/>
    <w:rsid w:val="00885B3D"/>
    <w:rsid w:val="008C43B9"/>
    <w:rsid w:val="008C6BB0"/>
    <w:rsid w:val="008C7186"/>
    <w:rsid w:val="008D3934"/>
    <w:rsid w:val="008E2AD0"/>
    <w:rsid w:val="00901A84"/>
    <w:rsid w:val="009446F4"/>
    <w:rsid w:val="00946D96"/>
    <w:rsid w:val="009477D1"/>
    <w:rsid w:val="0097763D"/>
    <w:rsid w:val="00986CD2"/>
    <w:rsid w:val="009A255E"/>
    <w:rsid w:val="009B13C5"/>
    <w:rsid w:val="009B343E"/>
    <w:rsid w:val="009B42DF"/>
    <w:rsid w:val="009B7062"/>
    <w:rsid w:val="009E6E76"/>
    <w:rsid w:val="00A01659"/>
    <w:rsid w:val="00A06B78"/>
    <w:rsid w:val="00A11B2A"/>
    <w:rsid w:val="00A1661F"/>
    <w:rsid w:val="00A453BD"/>
    <w:rsid w:val="00A82DDA"/>
    <w:rsid w:val="00A87DF8"/>
    <w:rsid w:val="00AD2786"/>
    <w:rsid w:val="00B1314F"/>
    <w:rsid w:val="00B13B29"/>
    <w:rsid w:val="00B20DE9"/>
    <w:rsid w:val="00B634BC"/>
    <w:rsid w:val="00B916BF"/>
    <w:rsid w:val="00BA452D"/>
    <w:rsid w:val="00BB006F"/>
    <w:rsid w:val="00BB3E76"/>
    <w:rsid w:val="00BB45D6"/>
    <w:rsid w:val="00BC587E"/>
    <w:rsid w:val="00BD313F"/>
    <w:rsid w:val="00BD405D"/>
    <w:rsid w:val="00BE4B36"/>
    <w:rsid w:val="00BE5BA0"/>
    <w:rsid w:val="00BF3AC8"/>
    <w:rsid w:val="00BF401C"/>
    <w:rsid w:val="00C00B5D"/>
    <w:rsid w:val="00C10B30"/>
    <w:rsid w:val="00C279CA"/>
    <w:rsid w:val="00C60406"/>
    <w:rsid w:val="00CC6613"/>
    <w:rsid w:val="00CD6549"/>
    <w:rsid w:val="00D162FE"/>
    <w:rsid w:val="00D23D66"/>
    <w:rsid w:val="00D452C3"/>
    <w:rsid w:val="00D564A1"/>
    <w:rsid w:val="00D677C9"/>
    <w:rsid w:val="00D94667"/>
    <w:rsid w:val="00DD0F32"/>
    <w:rsid w:val="00DF5375"/>
    <w:rsid w:val="00E33600"/>
    <w:rsid w:val="00E528DF"/>
    <w:rsid w:val="00E67E77"/>
    <w:rsid w:val="00EA33DC"/>
    <w:rsid w:val="00F23EF6"/>
    <w:rsid w:val="00F27436"/>
    <w:rsid w:val="00F2779E"/>
    <w:rsid w:val="00F54CC4"/>
    <w:rsid w:val="00F74C00"/>
    <w:rsid w:val="00F81CEF"/>
    <w:rsid w:val="00F83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86"/>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0886"/>
    <w:pPr>
      <w:jc w:val="center"/>
    </w:pPr>
    <w:rPr>
      <w:rFonts w:ascii="Verdana" w:hAnsi="Verdana"/>
      <w:b/>
      <w:smallCaps/>
      <w:sz w:val="20"/>
    </w:rPr>
  </w:style>
  <w:style w:type="character" w:customStyle="1" w:styleId="TitleChar">
    <w:name w:val="Title Char"/>
    <w:basedOn w:val="DefaultParagraphFont"/>
    <w:link w:val="Title"/>
    <w:rsid w:val="002D0886"/>
    <w:rPr>
      <w:rFonts w:ascii="Verdana" w:eastAsia="Times New Roman" w:hAnsi="Verdana" w:cs="Times New Roman"/>
      <w:b/>
      <w:smallCaps/>
      <w:sz w:val="20"/>
      <w:lang w:val="es-ES" w:eastAsia="es-ES"/>
    </w:rPr>
  </w:style>
  <w:style w:type="paragraph" w:styleId="BodyText">
    <w:name w:val="Body Text"/>
    <w:basedOn w:val="Normal"/>
    <w:link w:val="BodyTextChar"/>
    <w:rsid w:val="002D0886"/>
    <w:pPr>
      <w:widowControl w:val="0"/>
      <w:tabs>
        <w:tab w:val="left" w:pos="360"/>
      </w:tabs>
      <w:ind w:right="720"/>
      <w:jc w:val="both"/>
    </w:pPr>
    <w:rPr>
      <w:rFonts w:ascii="Garamond" w:hAnsi="Garamond"/>
      <w:szCs w:val="20"/>
      <w:lang w:val="es-ES_tradnl" w:eastAsia="en-US"/>
    </w:rPr>
  </w:style>
  <w:style w:type="character" w:customStyle="1" w:styleId="BodyTextChar">
    <w:name w:val="Body Text Char"/>
    <w:basedOn w:val="DefaultParagraphFont"/>
    <w:link w:val="BodyText"/>
    <w:rsid w:val="002D0886"/>
    <w:rPr>
      <w:rFonts w:ascii="Garamond" w:eastAsia="Times New Roman" w:hAnsi="Garamond" w:cs="Times New Roman"/>
      <w:szCs w:val="20"/>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uiPriority w:val="99"/>
    <w:rsid w:val="002D0886"/>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2D0886"/>
    <w:rPr>
      <w:rFonts w:ascii="Times New Roman" w:eastAsia="Times New Roman" w:hAnsi="Times New Roman" w:cs="Times New Roman"/>
      <w:lang w:val="es-ES" w:eastAsia="es-ES"/>
    </w:rPr>
  </w:style>
  <w:style w:type="character" w:styleId="FootnoteReference">
    <w:name w:val="footnote reference"/>
    <w:aliases w:val="Texto de nota al pie,Footnotes refss,Appel note de bas de page"/>
    <w:basedOn w:val="DefaultParagraphFont"/>
    <w:uiPriority w:val="99"/>
    <w:rsid w:val="002D0886"/>
    <w:rPr>
      <w:vertAlign w:val="superscript"/>
    </w:rPr>
  </w:style>
  <w:style w:type="paragraph" w:styleId="Header">
    <w:name w:val="header"/>
    <w:basedOn w:val="Normal"/>
    <w:link w:val="HeaderChar"/>
    <w:uiPriority w:val="99"/>
    <w:rsid w:val="002D0886"/>
    <w:pPr>
      <w:tabs>
        <w:tab w:val="center" w:pos="4320"/>
        <w:tab w:val="right" w:pos="8640"/>
      </w:tabs>
    </w:pPr>
  </w:style>
  <w:style w:type="character" w:customStyle="1" w:styleId="HeaderChar">
    <w:name w:val="Header Char"/>
    <w:basedOn w:val="DefaultParagraphFont"/>
    <w:link w:val="Header"/>
    <w:uiPriority w:val="99"/>
    <w:rsid w:val="002D0886"/>
    <w:rPr>
      <w:rFonts w:ascii="Times New Roman" w:eastAsia="Times New Roman" w:hAnsi="Times New Roman" w:cs="Times New Roman"/>
      <w:lang w:val="es-ES" w:eastAsia="es-ES"/>
    </w:rPr>
  </w:style>
  <w:style w:type="character" w:styleId="PageNumber">
    <w:name w:val="page number"/>
    <w:basedOn w:val="DefaultParagraphFont"/>
    <w:rsid w:val="002D0886"/>
  </w:style>
  <w:style w:type="paragraph" w:customStyle="1" w:styleId="Default">
    <w:name w:val="Default"/>
    <w:rsid w:val="002D0886"/>
    <w:pPr>
      <w:autoSpaceDE w:val="0"/>
      <w:autoSpaceDN w:val="0"/>
      <w:adjustRightInd w:val="0"/>
    </w:pPr>
    <w:rPr>
      <w:rFonts w:ascii="Verdana" w:eastAsia="Calibri" w:hAnsi="Verdana" w:cs="Verdana"/>
      <w:color w:val="000000"/>
      <w:lang w:val="en-US"/>
    </w:rPr>
  </w:style>
  <w:style w:type="paragraph" w:styleId="ListParagraph">
    <w:name w:val="List Paragraph"/>
    <w:basedOn w:val="Normal"/>
    <w:uiPriority w:val="34"/>
    <w:qFormat/>
    <w:rsid w:val="002D0886"/>
    <w:pPr>
      <w:ind w:left="720"/>
    </w:pPr>
    <w:rPr>
      <w:rFonts w:eastAsiaTheme="minorHAnsi"/>
      <w:lang w:val="en-US" w:eastAsia="en-US"/>
    </w:rPr>
  </w:style>
  <w:style w:type="paragraph" w:customStyle="1" w:styleId="Textoindependiente2">
    <w:name w:val="Texto independiente2"/>
    <w:basedOn w:val="Normal"/>
    <w:rsid w:val="002D0886"/>
    <w:pPr>
      <w:jc w:val="both"/>
    </w:pPr>
    <w:rPr>
      <w:rFonts w:ascii="New York" w:eastAsiaTheme="minorHAnsi" w:hAnsi="New York"/>
      <w:lang w:val="es-CR" w:eastAsia="es-CR"/>
    </w:rPr>
  </w:style>
  <w:style w:type="character" w:styleId="CommentReference">
    <w:name w:val="annotation reference"/>
    <w:basedOn w:val="DefaultParagraphFont"/>
    <w:uiPriority w:val="99"/>
    <w:semiHidden/>
    <w:unhideWhenUsed/>
    <w:rsid w:val="00C00B5D"/>
    <w:rPr>
      <w:sz w:val="16"/>
      <w:szCs w:val="16"/>
    </w:rPr>
  </w:style>
  <w:style w:type="paragraph" w:styleId="CommentText">
    <w:name w:val="annotation text"/>
    <w:basedOn w:val="Normal"/>
    <w:link w:val="CommentTextChar"/>
    <w:uiPriority w:val="99"/>
    <w:semiHidden/>
    <w:unhideWhenUsed/>
    <w:rsid w:val="00C00B5D"/>
    <w:rPr>
      <w:sz w:val="20"/>
      <w:szCs w:val="20"/>
    </w:rPr>
  </w:style>
  <w:style w:type="character" w:customStyle="1" w:styleId="CommentTextChar">
    <w:name w:val="Comment Text Char"/>
    <w:basedOn w:val="DefaultParagraphFont"/>
    <w:link w:val="CommentText"/>
    <w:uiPriority w:val="99"/>
    <w:semiHidden/>
    <w:rsid w:val="00C00B5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C00B5D"/>
    <w:rPr>
      <w:b/>
      <w:bCs/>
    </w:rPr>
  </w:style>
  <w:style w:type="character" w:customStyle="1" w:styleId="CommentSubjectChar">
    <w:name w:val="Comment Subject Char"/>
    <w:basedOn w:val="CommentTextChar"/>
    <w:link w:val="CommentSubject"/>
    <w:uiPriority w:val="99"/>
    <w:semiHidden/>
    <w:rsid w:val="00C00B5D"/>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C00B5D"/>
    <w:rPr>
      <w:rFonts w:ascii="Tahoma" w:hAnsi="Tahoma" w:cs="Tahoma"/>
      <w:sz w:val="16"/>
      <w:szCs w:val="16"/>
    </w:rPr>
  </w:style>
  <w:style w:type="character" w:customStyle="1" w:styleId="BalloonTextChar">
    <w:name w:val="Balloon Text Char"/>
    <w:basedOn w:val="DefaultParagraphFont"/>
    <w:link w:val="BalloonText"/>
    <w:uiPriority w:val="99"/>
    <w:semiHidden/>
    <w:rsid w:val="00C00B5D"/>
    <w:rPr>
      <w:rFonts w:ascii="Tahoma" w:eastAsia="Times New Roman" w:hAnsi="Tahoma" w:cs="Tahoma"/>
      <w:sz w:val="16"/>
      <w:szCs w:val="16"/>
      <w:lang w:val="es-ES" w:eastAsia="es-ES"/>
    </w:rPr>
  </w:style>
  <w:style w:type="character" w:styleId="Hyperlink">
    <w:name w:val="Hyperlink"/>
    <w:basedOn w:val="DefaultParagraphFont"/>
    <w:uiPriority w:val="99"/>
    <w:unhideWhenUsed/>
    <w:rsid w:val="007E4E2A"/>
    <w:rPr>
      <w:color w:val="0000FF" w:themeColor="hyperlink"/>
      <w:u w:val="single"/>
    </w:rPr>
  </w:style>
  <w:style w:type="character" w:styleId="FollowedHyperlink">
    <w:name w:val="FollowedHyperlink"/>
    <w:basedOn w:val="DefaultParagraphFont"/>
    <w:uiPriority w:val="99"/>
    <w:semiHidden/>
    <w:unhideWhenUsed/>
    <w:rsid w:val="00C279CA"/>
    <w:rPr>
      <w:color w:val="800080" w:themeColor="followedHyperlink"/>
      <w:u w:val="single"/>
    </w:rPr>
  </w:style>
  <w:style w:type="paragraph" w:styleId="Footer">
    <w:name w:val="footer"/>
    <w:basedOn w:val="Normal"/>
    <w:link w:val="FooterChar"/>
    <w:uiPriority w:val="99"/>
    <w:semiHidden/>
    <w:unhideWhenUsed/>
    <w:rsid w:val="00516091"/>
    <w:pPr>
      <w:tabs>
        <w:tab w:val="center" w:pos="4419"/>
        <w:tab w:val="right" w:pos="8838"/>
      </w:tabs>
    </w:pPr>
  </w:style>
  <w:style w:type="character" w:customStyle="1" w:styleId="FooterChar">
    <w:name w:val="Footer Char"/>
    <w:basedOn w:val="DefaultParagraphFont"/>
    <w:link w:val="Footer"/>
    <w:uiPriority w:val="99"/>
    <w:semiHidden/>
    <w:rsid w:val="00516091"/>
    <w:rPr>
      <w:rFonts w:ascii="Times New Roman" w:eastAsia="Times New Roman" w:hAnsi="Times New Roman" w:cs="Times New Roman"/>
      <w:lang w:val="es-ES" w:eastAsia="es-ES"/>
    </w:rPr>
  </w:style>
  <w:style w:type="paragraph" w:styleId="DocumentMap">
    <w:name w:val="Document Map"/>
    <w:basedOn w:val="Normal"/>
    <w:link w:val="DocumentMapChar"/>
    <w:uiPriority w:val="99"/>
    <w:semiHidden/>
    <w:unhideWhenUsed/>
    <w:rsid w:val="00066AFC"/>
    <w:rPr>
      <w:rFonts w:ascii="Tahoma" w:hAnsi="Tahoma" w:cs="Tahoma"/>
      <w:sz w:val="16"/>
      <w:szCs w:val="16"/>
    </w:rPr>
  </w:style>
  <w:style w:type="character" w:customStyle="1" w:styleId="DocumentMapChar">
    <w:name w:val="Document Map Char"/>
    <w:basedOn w:val="DefaultParagraphFont"/>
    <w:link w:val="DocumentMap"/>
    <w:uiPriority w:val="99"/>
    <w:semiHidden/>
    <w:rsid w:val="00066AF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8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D0886"/>
    <w:pPr>
      <w:jc w:val="center"/>
    </w:pPr>
    <w:rPr>
      <w:rFonts w:ascii="Verdana" w:hAnsi="Verdana"/>
      <w:b/>
      <w:smallCaps/>
      <w:sz w:val="20"/>
    </w:rPr>
  </w:style>
  <w:style w:type="character" w:customStyle="1" w:styleId="TtuloCar">
    <w:name w:val="Título Car"/>
    <w:basedOn w:val="Fuentedeprrafopredeter"/>
    <w:link w:val="Ttulo"/>
    <w:rsid w:val="002D0886"/>
    <w:rPr>
      <w:rFonts w:ascii="Verdana" w:eastAsia="Times New Roman" w:hAnsi="Verdana" w:cs="Times New Roman"/>
      <w:b/>
      <w:smallCaps/>
      <w:sz w:val="20"/>
      <w:lang w:val="es-ES" w:eastAsia="es-ES"/>
    </w:rPr>
  </w:style>
  <w:style w:type="paragraph" w:styleId="Textoindependiente">
    <w:name w:val="Body Text"/>
    <w:basedOn w:val="Normal"/>
    <w:link w:val="TextoindependienteCar"/>
    <w:rsid w:val="002D0886"/>
    <w:pPr>
      <w:widowControl w:val="0"/>
      <w:tabs>
        <w:tab w:val="left" w:pos="360"/>
      </w:tabs>
      <w:ind w:right="720"/>
      <w:jc w:val="both"/>
    </w:pPr>
    <w:rPr>
      <w:rFonts w:ascii="Garamond" w:hAnsi="Garamond"/>
      <w:szCs w:val="20"/>
      <w:lang w:val="es-ES_tradnl" w:eastAsia="en-US"/>
    </w:rPr>
  </w:style>
  <w:style w:type="character" w:customStyle="1" w:styleId="TextoindependienteCar">
    <w:name w:val="Texto independiente Car"/>
    <w:basedOn w:val="Fuentedeprrafopredeter"/>
    <w:link w:val="Textoindependiente"/>
    <w:rsid w:val="002D0886"/>
    <w:rPr>
      <w:rFonts w:ascii="Garamond" w:eastAsia="Times New Roman" w:hAnsi="Garamond" w:cs="Times New Roman"/>
      <w:szCs w:val="20"/>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TextonotapieCar"/>
    <w:uiPriority w:val="99"/>
    <w:rsid w:val="002D0886"/>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2D0886"/>
    <w:rPr>
      <w:rFonts w:ascii="Times New Roman" w:eastAsia="Times New Roman" w:hAnsi="Times New Roman" w:cs="Times New Roman"/>
      <w:lang w:val="es-ES" w:eastAsia="es-ES"/>
    </w:rPr>
  </w:style>
  <w:style w:type="character" w:styleId="Refdenotaalpie">
    <w:name w:val="footnote reference"/>
    <w:aliases w:val="Texto de nota al pie,Footnotes refss,Appel note de bas de page"/>
    <w:basedOn w:val="Fuentedeprrafopredeter"/>
    <w:uiPriority w:val="99"/>
    <w:rsid w:val="002D0886"/>
    <w:rPr>
      <w:vertAlign w:val="superscript"/>
    </w:rPr>
  </w:style>
  <w:style w:type="paragraph" w:styleId="Encabezado">
    <w:name w:val="header"/>
    <w:basedOn w:val="Normal"/>
    <w:link w:val="EncabezadoCar"/>
    <w:uiPriority w:val="99"/>
    <w:rsid w:val="002D0886"/>
    <w:pPr>
      <w:tabs>
        <w:tab w:val="center" w:pos="4320"/>
        <w:tab w:val="right" w:pos="8640"/>
      </w:tabs>
    </w:pPr>
  </w:style>
  <w:style w:type="character" w:customStyle="1" w:styleId="EncabezadoCar">
    <w:name w:val="Encabezado Car"/>
    <w:basedOn w:val="Fuentedeprrafopredeter"/>
    <w:link w:val="Encabezado"/>
    <w:uiPriority w:val="99"/>
    <w:rsid w:val="002D0886"/>
    <w:rPr>
      <w:rFonts w:ascii="Times New Roman" w:eastAsia="Times New Roman" w:hAnsi="Times New Roman" w:cs="Times New Roman"/>
      <w:lang w:val="es-ES" w:eastAsia="es-ES"/>
    </w:rPr>
  </w:style>
  <w:style w:type="character" w:styleId="Nmerodepgina">
    <w:name w:val="page number"/>
    <w:basedOn w:val="Fuentedeprrafopredeter"/>
    <w:rsid w:val="002D0886"/>
  </w:style>
  <w:style w:type="paragraph" w:customStyle="1" w:styleId="Default">
    <w:name w:val="Default"/>
    <w:rsid w:val="002D0886"/>
    <w:pPr>
      <w:autoSpaceDE w:val="0"/>
      <w:autoSpaceDN w:val="0"/>
      <w:adjustRightInd w:val="0"/>
    </w:pPr>
    <w:rPr>
      <w:rFonts w:ascii="Verdana" w:eastAsia="Calibri" w:hAnsi="Verdana" w:cs="Verdana"/>
      <w:color w:val="000000"/>
      <w:lang w:val="en-US"/>
    </w:rPr>
  </w:style>
  <w:style w:type="paragraph" w:styleId="Prrafodelista">
    <w:name w:val="List Paragraph"/>
    <w:basedOn w:val="Normal"/>
    <w:uiPriority w:val="34"/>
    <w:qFormat/>
    <w:rsid w:val="002D0886"/>
    <w:pPr>
      <w:ind w:left="720"/>
    </w:pPr>
    <w:rPr>
      <w:rFonts w:eastAsiaTheme="minorHAnsi"/>
      <w:lang w:val="en-US" w:eastAsia="en-US"/>
    </w:rPr>
  </w:style>
  <w:style w:type="paragraph" w:customStyle="1" w:styleId="Textoindependiente2">
    <w:name w:val="Texto independiente2"/>
    <w:basedOn w:val="Normal"/>
    <w:rsid w:val="002D0886"/>
    <w:pPr>
      <w:jc w:val="both"/>
    </w:pPr>
    <w:rPr>
      <w:rFonts w:ascii="New York" w:eastAsiaTheme="minorHAnsi" w:hAnsi="New York"/>
      <w:lang w:val="es-CR" w:eastAsia="es-CR"/>
    </w:rPr>
  </w:style>
  <w:style w:type="character" w:styleId="Refdecomentario">
    <w:name w:val="annotation reference"/>
    <w:basedOn w:val="Fuentedeprrafopredeter"/>
    <w:uiPriority w:val="99"/>
    <w:semiHidden/>
    <w:unhideWhenUsed/>
    <w:rsid w:val="00C00B5D"/>
    <w:rPr>
      <w:sz w:val="16"/>
      <w:szCs w:val="16"/>
    </w:rPr>
  </w:style>
  <w:style w:type="paragraph" w:styleId="Textocomentario">
    <w:name w:val="annotation text"/>
    <w:basedOn w:val="Normal"/>
    <w:link w:val="TextocomentarioCar"/>
    <w:uiPriority w:val="99"/>
    <w:semiHidden/>
    <w:unhideWhenUsed/>
    <w:rsid w:val="00C00B5D"/>
    <w:rPr>
      <w:sz w:val="20"/>
      <w:szCs w:val="20"/>
    </w:rPr>
  </w:style>
  <w:style w:type="character" w:customStyle="1" w:styleId="TextocomentarioCar">
    <w:name w:val="Texto comentario Car"/>
    <w:basedOn w:val="Fuentedeprrafopredeter"/>
    <w:link w:val="Textocomentario"/>
    <w:uiPriority w:val="99"/>
    <w:semiHidden/>
    <w:rsid w:val="00C00B5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00B5D"/>
    <w:rPr>
      <w:b/>
      <w:bCs/>
    </w:rPr>
  </w:style>
  <w:style w:type="character" w:customStyle="1" w:styleId="AsuntodelcomentarioCar">
    <w:name w:val="Asunto del comentario Car"/>
    <w:basedOn w:val="TextocomentarioCar"/>
    <w:link w:val="Asuntodelcomentario"/>
    <w:uiPriority w:val="99"/>
    <w:semiHidden/>
    <w:rsid w:val="00C00B5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00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B5D"/>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7E4E2A"/>
    <w:rPr>
      <w:color w:val="0000FF" w:themeColor="hyperlink"/>
      <w:u w:val="single"/>
    </w:rPr>
  </w:style>
  <w:style w:type="character" w:styleId="Hipervnculovisitado">
    <w:name w:val="FollowedHyperlink"/>
    <w:basedOn w:val="Fuentedeprrafopredeter"/>
    <w:uiPriority w:val="99"/>
    <w:semiHidden/>
    <w:unhideWhenUsed/>
    <w:rsid w:val="00C279CA"/>
    <w:rPr>
      <w:color w:val="800080" w:themeColor="followedHyperlink"/>
      <w:u w:val="single"/>
    </w:rPr>
  </w:style>
  <w:style w:type="paragraph" w:styleId="Piedepgina">
    <w:name w:val="footer"/>
    <w:basedOn w:val="Normal"/>
    <w:link w:val="PiedepginaCar"/>
    <w:uiPriority w:val="99"/>
    <w:semiHidden/>
    <w:unhideWhenUsed/>
    <w:rsid w:val="00516091"/>
    <w:pPr>
      <w:tabs>
        <w:tab w:val="center" w:pos="4419"/>
        <w:tab w:val="right" w:pos="8838"/>
      </w:tabs>
    </w:pPr>
  </w:style>
  <w:style w:type="character" w:customStyle="1" w:styleId="PiedepginaCar">
    <w:name w:val="Pie de página Car"/>
    <w:basedOn w:val="Fuentedeprrafopredeter"/>
    <w:link w:val="Piedepgina"/>
    <w:uiPriority w:val="99"/>
    <w:semiHidden/>
    <w:rsid w:val="00516091"/>
    <w:rPr>
      <w:rFonts w:ascii="Times New Roman" w:eastAsia="Times New Roman" w:hAnsi="Times New Roman" w:cs="Times New Roman"/>
      <w:lang w:val="es-ES" w:eastAsia="es-ES"/>
    </w:rPr>
  </w:style>
  <w:style w:type="paragraph" w:styleId="Mapadeldocumento">
    <w:name w:val="Document Map"/>
    <w:basedOn w:val="Normal"/>
    <w:link w:val="MapadeldocumentoCar"/>
    <w:uiPriority w:val="99"/>
    <w:semiHidden/>
    <w:unhideWhenUsed/>
    <w:rsid w:val="00066AF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66AF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orteidh.or.cr/docs/fondo_victimas/Barrios_fv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DCDB-BE25-41A6-9E06-60A79A04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2901</Words>
  <Characters>15176</Characters>
  <Application>Microsoft Office Word</Application>
  <DocSecurity>0</DocSecurity>
  <Lines>329</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Daniela Rodriguez</cp:lastModifiedBy>
  <cp:revision>2</cp:revision>
  <cp:lastPrinted>2015-01-09T23:00:00Z</cp:lastPrinted>
  <dcterms:created xsi:type="dcterms:W3CDTF">2015-01-12T15:15:00Z</dcterms:created>
  <dcterms:modified xsi:type="dcterms:W3CDTF">2015-01-12T15:15:00Z</dcterms:modified>
</cp:coreProperties>
</file>