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D6" w:rsidRPr="00872954" w:rsidRDefault="00F10ED6" w:rsidP="00F10ED6">
      <w:pPr>
        <w:pStyle w:val="Heading6"/>
        <w:ind w:right="0"/>
        <w:rPr>
          <w:b w:val="0"/>
          <w:smallCaps w:val="0"/>
        </w:rPr>
      </w:pPr>
    </w:p>
    <w:p w:rsidR="00F10ED6" w:rsidRPr="00872954" w:rsidRDefault="00F10ED6" w:rsidP="00F10ED6">
      <w:pPr>
        <w:pStyle w:val="Heading6"/>
        <w:ind w:right="0"/>
        <w:rPr>
          <w:b w:val="0"/>
          <w:smallCaps w:val="0"/>
        </w:rPr>
      </w:pPr>
    </w:p>
    <w:p w:rsidR="00F10ED6" w:rsidRPr="00202E88" w:rsidRDefault="00F10ED6" w:rsidP="00C67277">
      <w:pPr>
        <w:pStyle w:val="Heading6"/>
        <w:ind w:right="0"/>
        <w:jc w:val="left"/>
        <w:rPr>
          <w:b w:val="0"/>
          <w:smallCaps w:val="0"/>
        </w:rPr>
      </w:pPr>
    </w:p>
    <w:p w:rsidR="00F10ED6" w:rsidRDefault="00F10ED6" w:rsidP="00F10ED6">
      <w:pPr>
        <w:pStyle w:val="Heading6"/>
        <w:ind w:right="0"/>
        <w:rPr>
          <w:b w:val="0"/>
          <w:smallCaps w:val="0"/>
        </w:rPr>
      </w:pPr>
    </w:p>
    <w:p w:rsidR="00C67277" w:rsidRDefault="00C67277" w:rsidP="00C67277"/>
    <w:p w:rsidR="00E3145B" w:rsidRDefault="00E3145B" w:rsidP="00C67277"/>
    <w:p w:rsidR="00E3145B" w:rsidRDefault="00E3145B" w:rsidP="00C67277"/>
    <w:p w:rsidR="00E3145B" w:rsidRPr="00C67277" w:rsidRDefault="00E3145B" w:rsidP="00C67277"/>
    <w:p w:rsidR="00E3145B" w:rsidRDefault="00F10ED6" w:rsidP="00F10ED6">
      <w:pPr>
        <w:pStyle w:val="Heading6"/>
        <w:ind w:right="0"/>
        <w:rPr>
          <w:smallCaps w:val="0"/>
        </w:rPr>
      </w:pPr>
      <w:r w:rsidRPr="00872954">
        <w:rPr>
          <w:smallCaps w:val="0"/>
        </w:rPr>
        <w:t>RESOLUCIÓN DE LA</w:t>
      </w:r>
      <w:r>
        <w:rPr>
          <w:smallCaps w:val="0"/>
        </w:rPr>
        <w:t xml:space="preserve"> </w:t>
      </w:r>
    </w:p>
    <w:p w:rsidR="00F10ED6" w:rsidRPr="00872954" w:rsidRDefault="00F10ED6" w:rsidP="00F10ED6">
      <w:pPr>
        <w:pStyle w:val="Heading6"/>
        <w:ind w:right="0"/>
        <w:rPr>
          <w:b w:val="0"/>
        </w:rPr>
      </w:pPr>
      <w:r w:rsidRPr="00872954">
        <w:t>CORTE INTERAMERICANA DE DERECHOS HUMANOS</w:t>
      </w:r>
    </w:p>
    <w:p w:rsidR="00F10ED6" w:rsidRPr="00872954" w:rsidRDefault="00F10ED6" w:rsidP="00F10ED6">
      <w:pPr>
        <w:jc w:val="center"/>
        <w:rPr>
          <w:rFonts w:ascii="Verdana" w:hAnsi="Verdana"/>
          <w:b/>
          <w:sz w:val="20"/>
        </w:rPr>
      </w:pPr>
    </w:p>
    <w:p w:rsidR="00F10ED6" w:rsidRPr="00872954" w:rsidRDefault="00F10ED6" w:rsidP="00F10ED6">
      <w:pPr>
        <w:jc w:val="center"/>
        <w:rPr>
          <w:rFonts w:ascii="Verdana" w:hAnsi="Verdana"/>
          <w:b/>
          <w:sz w:val="20"/>
        </w:rPr>
      </w:pPr>
    </w:p>
    <w:p w:rsidR="00F10ED6" w:rsidRPr="00872954" w:rsidRDefault="00A62CEA" w:rsidP="00F10ED6">
      <w:pPr>
        <w:jc w:val="center"/>
        <w:rPr>
          <w:rFonts w:ascii="Verdana" w:hAnsi="Verdana"/>
          <w:b/>
          <w:sz w:val="20"/>
          <w:lang w:val="pt-BR"/>
        </w:rPr>
      </w:pPr>
      <w:r>
        <w:rPr>
          <w:rFonts w:ascii="Verdana" w:hAnsi="Verdana"/>
          <w:b/>
          <w:sz w:val="20"/>
        </w:rPr>
        <w:t>29</w:t>
      </w:r>
      <w:r w:rsidR="00F10ED6">
        <w:rPr>
          <w:rFonts w:ascii="Verdana" w:hAnsi="Verdana"/>
          <w:b/>
          <w:sz w:val="20"/>
          <w:lang w:val="pt-BR"/>
        </w:rPr>
        <w:t xml:space="preserve"> </w:t>
      </w:r>
      <w:r w:rsidR="00F10ED6" w:rsidRPr="00872954">
        <w:rPr>
          <w:rFonts w:ascii="Verdana" w:hAnsi="Verdana"/>
          <w:b/>
          <w:sz w:val="20"/>
          <w:lang w:val="pt-BR"/>
        </w:rPr>
        <w:t xml:space="preserve">DE </w:t>
      </w:r>
      <w:r w:rsidR="00F10ED6">
        <w:rPr>
          <w:rFonts w:ascii="Verdana" w:hAnsi="Verdana"/>
          <w:b/>
          <w:sz w:val="20"/>
          <w:lang w:val="pt-BR"/>
        </w:rPr>
        <w:t>NOVIEMBRE</w:t>
      </w:r>
      <w:r w:rsidR="00F10ED6" w:rsidRPr="00872954">
        <w:rPr>
          <w:rFonts w:ascii="Verdana" w:hAnsi="Verdana"/>
          <w:b/>
          <w:sz w:val="20"/>
          <w:lang w:val="pt-BR"/>
        </w:rPr>
        <w:t xml:space="preserve"> DE 201</w:t>
      </w:r>
      <w:r w:rsidR="00F10ED6">
        <w:rPr>
          <w:rFonts w:ascii="Verdana" w:hAnsi="Verdana"/>
          <w:b/>
          <w:sz w:val="20"/>
          <w:lang w:val="pt-BR"/>
        </w:rPr>
        <w:t>2</w:t>
      </w:r>
    </w:p>
    <w:p w:rsidR="00F10ED6" w:rsidRPr="00872954" w:rsidRDefault="00F10ED6" w:rsidP="00C67277">
      <w:pPr>
        <w:rPr>
          <w:rFonts w:ascii="Verdana" w:hAnsi="Verdana"/>
          <w:b/>
          <w:sz w:val="20"/>
          <w:lang w:val="pt-BR"/>
        </w:rPr>
      </w:pPr>
    </w:p>
    <w:p w:rsidR="00F10ED6" w:rsidRPr="00872954" w:rsidRDefault="00F10ED6" w:rsidP="00F10ED6">
      <w:pPr>
        <w:jc w:val="center"/>
        <w:rPr>
          <w:rFonts w:ascii="Verdana" w:hAnsi="Verdana"/>
          <w:b/>
          <w:sz w:val="20"/>
        </w:rPr>
      </w:pPr>
      <w:r w:rsidRPr="008D3C48">
        <w:rPr>
          <w:rFonts w:ascii="Verdana" w:hAnsi="Verdana"/>
          <w:b/>
          <w:sz w:val="20"/>
          <w:lang w:val="pt-BR"/>
        </w:rPr>
        <w:t xml:space="preserve">CASO BREWER CARÍAS </w:t>
      </w:r>
      <w:r w:rsidRPr="008D3C48">
        <w:rPr>
          <w:rFonts w:ascii="Verdana" w:hAnsi="Verdana"/>
          <w:b/>
          <w:i/>
          <w:sz w:val="20"/>
          <w:lang w:val="pt-BR"/>
        </w:rPr>
        <w:t xml:space="preserve">VS. </w:t>
      </w:r>
      <w:r w:rsidRPr="008D3C48">
        <w:rPr>
          <w:rFonts w:ascii="Verdana" w:hAnsi="Verdana"/>
          <w:b/>
          <w:sz w:val="20"/>
        </w:rPr>
        <w:t>VENEZUELA</w:t>
      </w:r>
    </w:p>
    <w:p w:rsidR="00F10ED6" w:rsidRPr="00872954" w:rsidRDefault="00F10ED6" w:rsidP="00F10ED6">
      <w:pPr>
        <w:jc w:val="center"/>
        <w:rPr>
          <w:rFonts w:ascii="Verdana" w:hAnsi="Verdana"/>
          <w:b/>
          <w:sz w:val="20"/>
        </w:rPr>
      </w:pPr>
    </w:p>
    <w:p w:rsidR="00F10ED6" w:rsidRPr="00872954" w:rsidRDefault="00F10ED6" w:rsidP="00F10ED6">
      <w:pPr>
        <w:jc w:val="center"/>
        <w:rPr>
          <w:rFonts w:ascii="Verdana" w:hAnsi="Verdana"/>
          <w:b/>
          <w:sz w:val="20"/>
        </w:rPr>
      </w:pPr>
    </w:p>
    <w:p w:rsidR="00F10ED6" w:rsidRPr="00872954" w:rsidRDefault="00F10ED6" w:rsidP="00F10ED6">
      <w:pPr>
        <w:jc w:val="center"/>
        <w:rPr>
          <w:rFonts w:ascii="Verdana" w:hAnsi="Verdana"/>
          <w:b/>
          <w:sz w:val="20"/>
        </w:rPr>
      </w:pPr>
    </w:p>
    <w:p w:rsidR="00F10ED6" w:rsidRPr="00872954" w:rsidRDefault="00F10ED6" w:rsidP="00F10ED6">
      <w:pPr>
        <w:spacing w:before="60"/>
        <w:ind w:right="746"/>
        <w:jc w:val="both"/>
        <w:rPr>
          <w:rFonts w:ascii="Verdana" w:hAnsi="Verdana"/>
          <w:b/>
          <w:sz w:val="20"/>
        </w:rPr>
      </w:pPr>
      <w:r w:rsidRPr="00872954">
        <w:rPr>
          <w:rFonts w:ascii="Verdana" w:hAnsi="Verdana"/>
          <w:b/>
          <w:sz w:val="20"/>
        </w:rPr>
        <w:t>VISTO:</w:t>
      </w:r>
    </w:p>
    <w:p w:rsidR="00F10ED6" w:rsidRPr="00872954" w:rsidRDefault="00F10ED6" w:rsidP="00F10ED6">
      <w:pPr>
        <w:spacing w:before="60"/>
        <w:ind w:right="746"/>
        <w:jc w:val="both"/>
        <w:rPr>
          <w:rFonts w:ascii="Verdana" w:hAnsi="Verdana"/>
          <w:sz w:val="20"/>
        </w:rPr>
      </w:pPr>
    </w:p>
    <w:p w:rsidR="007B4EBC" w:rsidRDefault="00D2309E" w:rsidP="00F10ED6">
      <w:pPr>
        <w:numPr>
          <w:ilvl w:val="0"/>
          <w:numId w:val="3"/>
        </w:numPr>
        <w:tabs>
          <w:tab w:val="clear" w:pos="1065"/>
        </w:tabs>
        <w:spacing w:before="60"/>
        <w:ind w:left="0" w:firstLine="0"/>
        <w:jc w:val="both"/>
        <w:rPr>
          <w:rFonts w:ascii="Verdana" w:hAnsi="Verdana"/>
          <w:sz w:val="20"/>
        </w:rPr>
      </w:pPr>
      <w:r>
        <w:rPr>
          <w:rFonts w:ascii="Verdana" w:hAnsi="Verdana"/>
          <w:sz w:val="20"/>
        </w:rPr>
        <w:t>La comunicación present</w:t>
      </w:r>
      <w:r w:rsidRPr="00D2309E">
        <w:rPr>
          <w:rFonts w:ascii="Verdana" w:hAnsi="Verdana"/>
          <w:sz w:val="20"/>
        </w:rPr>
        <w:t xml:space="preserve">ada el </w:t>
      </w:r>
      <w:r w:rsidR="007B4EBC" w:rsidRPr="00D2309E">
        <w:rPr>
          <w:rFonts w:ascii="Verdana" w:hAnsi="Verdana"/>
          <w:sz w:val="20"/>
        </w:rPr>
        <w:t>11</w:t>
      </w:r>
      <w:r w:rsidR="007B4EBC">
        <w:rPr>
          <w:rFonts w:ascii="Verdana" w:hAnsi="Verdana"/>
          <w:sz w:val="20"/>
        </w:rPr>
        <w:t xml:space="preserve"> de julio de 2012 dirigida al Presidente de la Corte Interamericana por el Juez Eduardo Vio Grossi, en la cual, dicho juez </w:t>
      </w:r>
      <w:r w:rsidR="0040057E">
        <w:rPr>
          <w:rFonts w:ascii="Verdana" w:hAnsi="Verdana"/>
          <w:sz w:val="20"/>
        </w:rPr>
        <w:t>se excusó de participar en el caso</w:t>
      </w:r>
      <w:r w:rsidR="008B203B">
        <w:rPr>
          <w:rFonts w:ascii="Verdana" w:hAnsi="Verdana"/>
          <w:sz w:val="20"/>
        </w:rPr>
        <w:t xml:space="preserve"> </w:t>
      </w:r>
      <w:proofErr w:type="spellStart"/>
      <w:r w:rsidR="008B203B">
        <w:rPr>
          <w:rFonts w:ascii="Verdana" w:hAnsi="Verdana"/>
          <w:sz w:val="20"/>
        </w:rPr>
        <w:t>Brewer</w:t>
      </w:r>
      <w:proofErr w:type="spellEnd"/>
      <w:r w:rsidR="008B203B">
        <w:rPr>
          <w:rFonts w:ascii="Verdana" w:hAnsi="Verdana"/>
          <w:sz w:val="20"/>
        </w:rPr>
        <w:t xml:space="preserve"> Carías</w:t>
      </w:r>
      <w:r w:rsidR="0040057E">
        <w:rPr>
          <w:rFonts w:ascii="Verdana" w:hAnsi="Verdana"/>
          <w:sz w:val="20"/>
        </w:rPr>
        <w:t>.</w:t>
      </w:r>
    </w:p>
    <w:p w:rsidR="00877476" w:rsidRDefault="00877476" w:rsidP="00877476">
      <w:pPr>
        <w:spacing w:before="60"/>
        <w:jc w:val="both"/>
        <w:rPr>
          <w:rFonts w:ascii="Verdana" w:hAnsi="Verdana"/>
          <w:sz w:val="20"/>
        </w:rPr>
      </w:pPr>
    </w:p>
    <w:p w:rsidR="00877476" w:rsidRDefault="00877476" w:rsidP="00F10ED6">
      <w:pPr>
        <w:numPr>
          <w:ilvl w:val="0"/>
          <w:numId w:val="3"/>
        </w:numPr>
        <w:tabs>
          <w:tab w:val="clear" w:pos="1065"/>
        </w:tabs>
        <w:spacing w:before="60"/>
        <w:ind w:left="0" w:firstLine="0"/>
        <w:jc w:val="both"/>
        <w:rPr>
          <w:rFonts w:ascii="Verdana" w:hAnsi="Verdana"/>
          <w:sz w:val="20"/>
        </w:rPr>
      </w:pPr>
      <w:r>
        <w:rPr>
          <w:rFonts w:ascii="Verdana" w:hAnsi="Verdana"/>
          <w:sz w:val="20"/>
        </w:rPr>
        <w:t xml:space="preserve">La carta de 7 de septiembre de 2012 dirigida al Juez Eduardo Vio Grossi por el Presidente de la Corte Interamericana, en la cual, </w:t>
      </w:r>
      <w:r w:rsidR="003B0575">
        <w:rPr>
          <w:rFonts w:ascii="Verdana" w:hAnsi="Verdana"/>
          <w:sz w:val="20"/>
        </w:rPr>
        <w:t xml:space="preserve">en consulta con los demás jueces de la Corte, aceptó </w:t>
      </w:r>
      <w:r>
        <w:rPr>
          <w:rFonts w:ascii="Verdana" w:hAnsi="Verdana"/>
          <w:sz w:val="20"/>
        </w:rPr>
        <w:t xml:space="preserve">la excusa presentada por </w:t>
      </w:r>
      <w:r w:rsidR="00D2309E">
        <w:rPr>
          <w:rFonts w:ascii="Verdana" w:hAnsi="Verdana"/>
          <w:sz w:val="20"/>
        </w:rPr>
        <w:t xml:space="preserve">aquel </w:t>
      </w:r>
      <w:r>
        <w:rPr>
          <w:rFonts w:ascii="Verdana" w:hAnsi="Verdana"/>
          <w:sz w:val="20"/>
        </w:rPr>
        <w:t>para participar como juez en el presente caso.</w:t>
      </w:r>
    </w:p>
    <w:p w:rsidR="0081560C" w:rsidRDefault="0081560C" w:rsidP="0081560C">
      <w:pPr>
        <w:spacing w:before="60"/>
        <w:jc w:val="both"/>
        <w:rPr>
          <w:rFonts w:ascii="Verdana" w:hAnsi="Verdana"/>
          <w:sz w:val="20"/>
        </w:rPr>
      </w:pPr>
    </w:p>
    <w:p w:rsidR="0081560C" w:rsidRPr="003C59B7" w:rsidRDefault="0081560C" w:rsidP="00F10ED6">
      <w:pPr>
        <w:numPr>
          <w:ilvl w:val="0"/>
          <w:numId w:val="3"/>
        </w:numPr>
        <w:tabs>
          <w:tab w:val="clear" w:pos="1065"/>
        </w:tabs>
        <w:spacing w:before="60"/>
        <w:ind w:left="0" w:firstLine="0"/>
        <w:jc w:val="both"/>
        <w:rPr>
          <w:rFonts w:ascii="Verdana" w:hAnsi="Verdana"/>
          <w:sz w:val="20"/>
        </w:rPr>
      </w:pPr>
      <w:r>
        <w:rPr>
          <w:rFonts w:ascii="Verdana" w:hAnsi="Verdana"/>
          <w:sz w:val="20"/>
        </w:rPr>
        <w:t xml:space="preserve">Las notas de la Secretaría de la Corte </w:t>
      </w:r>
      <w:r w:rsidR="00D26E1A" w:rsidRPr="00D26E1A">
        <w:rPr>
          <w:rFonts w:ascii="Verdana" w:hAnsi="Verdana"/>
          <w:sz w:val="20"/>
        </w:rPr>
        <w:t>12 de septiembre de 2012</w:t>
      </w:r>
      <w:r w:rsidRPr="00D26E1A">
        <w:rPr>
          <w:rFonts w:ascii="Verdana" w:hAnsi="Verdana"/>
          <w:sz w:val="20"/>
        </w:rPr>
        <w:t>,</w:t>
      </w:r>
      <w:r>
        <w:rPr>
          <w:rFonts w:ascii="Verdana" w:hAnsi="Verdana"/>
          <w:color w:val="FF0000"/>
          <w:sz w:val="20"/>
        </w:rPr>
        <w:t xml:space="preserve"> </w:t>
      </w:r>
      <w:r w:rsidRPr="0081560C">
        <w:rPr>
          <w:rFonts w:ascii="Verdana" w:hAnsi="Verdana"/>
          <w:sz w:val="20"/>
        </w:rPr>
        <w:t>mediante las cuales se comunicó a las partes y a la Comisión la referida excusa del Juez Vio Grossi y su aceptación</w:t>
      </w:r>
      <w:r w:rsidRPr="003C59B7">
        <w:rPr>
          <w:rFonts w:ascii="Verdana" w:hAnsi="Verdana"/>
          <w:sz w:val="20"/>
        </w:rPr>
        <w:t xml:space="preserve">. </w:t>
      </w:r>
    </w:p>
    <w:p w:rsidR="007B4EBC" w:rsidRDefault="007B4EBC" w:rsidP="007B4EBC">
      <w:pPr>
        <w:spacing w:before="60"/>
        <w:jc w:val="both"/>
        <w:rPr>
          <w:rFonts w:ascii="Verdana" w:hAnsi="Verdana"/>
          <w:sz w:val="20"/>
        </w:rPr>
      </w:pPr>
    </w:p>
    <w:p w:rsidR="00F10ED6" w:rsidRDefault="00F10ED6" w:rsidP="00F10ED6">
      <w:pPr>
        <w:numPr>
          <w:ilvl w:val="0"/>
          <w:numId w:val="3"/>
        </w:numPr>
        <w:tabs>
          <w:tab w:val="clear" w:pos="1065"/>
        </w:tabs>
        <w:spacing w:before="60"/>
        <w:ind w:left="0" w:firstLine="0"/>
        <w:jc w:val="both"/>
        <w:rPr>
          <w:rFonts w:ascii="Verdana" w:hAnsi="Verdana"/>
          <w:sz w:val="20"/>
        </w:rPr>
      </w:pPr>
      <w:r w:rsidRPr="00872954">
        <w:rPr>
          <w:rFonts w:ascii="Verdana" w:hAnsi="Verdana"/>
          <w:sz w:val="20"/>
        </w:rPr>
        <w:t>El escrito de la República Bolivariana de Venezuela (en adelante “el Estado” o “Venezuel</w:t>
      </w:r>
      <w:r>
        <w:rPr>
          <w:rFonts w:ascii="Verdana" w:hAnsi="Verdana"/>
          <w:sz w:val="20"/>
        </w:rPr>
        <w:t>a”) recibido el 12 de noviembre</w:t>
      </w:r>
      <w:r w:rsidRPr="00872954">
        <w:rPr>
          <w:rFonts w:ascii="Verdana" w:hAnsi="Verdana"/>
          <w:sz w:val="20"/>
        </w:rPr>
        <w:t xml:space="preserve"> de 201</w:t>
      </w:r>
      <w:r>
        <w:rPr>
          <w:rFonts w:ascii="Verdana" w:hAnsi="Verdana"/>
          <w:sz w:val="20"/>
        </w:rPr>
        <w:t>2</w:t>
      </w:r>
      <w:r w:rsidRPr="00872954">
        <w:rPr>
          <w:rFonts w:ascii="Verdana" w:hAnsi="Verdana"/>
          <w:sz w:val="20"/>
        </w:rPr>
        <w:t xml:space="preserve"> en la Corte Interamericana de Derechos Humanos (en adelante “la Corte Interamericana”, “la Corte” o “el Tribunal”)</w:t>
      </w:r>
      <w:r>
        <w:rPr>
          <w:rFonts w:ascii="Verdana" w:hAnsi="Verdana"/>
          <w:sz w:val="20"/>
        </w:rPr>
        <w:t xml:space="preserve"> </w:t>
      </w:r>
      <w:r w:rsidRPr="00202E88">
        <w:rPr>
          <w:rFonts w:ascii="Verdana" w:hAnsi="Verdana"/>
          <w:sz w:val="20"/>
        </w:rPr>
        <w:t>mediante el cual</w:t>
      </w:r>
      <w:r w:rsidR="00D2309E">
        <w:rPr>
          <w:rFonts w:ascii="Verdana" w:hAnsi="Verdana"/>
          <w:sz w:val="20"/>
        </w:rPr>
        <w:t xml:space="preserve">, </w:t>
      </w:r>
      <w:r w:rsidR="00D2309E" w:rsidRPr="00D2309E">
        <w:rPr>
          <w:rFonts w:ascii="Verdana" w:hAnsi="Verdana"/>
          <w:i/>
          <w:sz w:val="20"/>
        </w:rPr>
        <w:t xml:space="preserve">inter </w:t>
      </w:r>
      <w:proofErr w:type="spellStart"/>
      <w:r w:rsidR="00D2309E" w:rsidRPr="00D2309E">
        <w:rPr>
          <w:rFonts w:ascii="Verdana" w:hAnsi="Verdana"/>
          <w:i/>
          <w:sz w:val="20"/>
        </w:rPr>
        <w:t>alia</w:t>
      </w:r>
      <w:proofErr w:type="spellEnd"/>
      <w:r w:rsidR="00D2309E">
        <w:rPr>
          <w:rFonts w:ascii="Verdana" w:hAnsi="Verdana"/>
          <w:sz w:val="20"/>
        </w:rPr>
        <w:t>, manifestó que “rechaza</w:t>
      </w:r>
      <w:r w:rsidRPr="00202E88">
        <w:rPr>
          <w:rFonts w:ascii="Verdana" w:hAnsi="Verdana"/>
          <w:sz w:val="20"/>
        </w:rPr>
        <w:t>” la</w:t>
      </w:r>
      <w:r w:rsidR="00D2309E">
        <w:rPr>
          <w:rFonts w:ascii="Verdana" w:hAnsi="Verdana"/>
          <w:sz w:val="20"/>
        </w:rPr>
        <w:t xml:space="preserve"> excusa presentada por el Juez Vio Grossi</w:t>
      </w:r>
      <w:r w:rsidRPr="00202E88">
        <w:rPr>
          <w:rFonts w:ascii="Verdana" w:hAnsi="Verdana"/>
          <w:sz w:val="20"/>
        </w:rPr>
        <w:t>.</w:t>
      </w:r>
    </w:p>
    <w:p w:rsidR="00C02C71" w:rsidRDefault="00C02C71" w:rsidP="00C02C71">
      <w:pPr>
        <w:pStyle w:val="ListParagraph"/>
        <w:rPr>
          <w:rFonts w:ascii="Verdana" w:hAnsi="Verdana"/>
          <w:sz w:val="20"/>
        </w:rPr>
      </w:pPr>
    </w:p>
    <w:p w:rsidR="00C02C71" w:rsidRPr="003C59B7" w:rsidRDefault="00C02C71" w:rsidP="00F10ED6">
      <w:pPr>
        <w:numPr>
          <w:ilvl w:val="0"/>
          <w:numId w:val="3"/>
        </w:numPr>
        <w:tabs>
          <w:tab w:val="clear" w:pos="1065"/>
        </w:tabs>
        <w:spacing w:before="60"/>
        <w:ind w:left="0" w:firstLine="0"/>
        <w:jc w:val="both"/>
        <w:rPr>
          <w:rFonts w:ascii="Verdana" w:hAnsi="Verdana"/>
          <w:sz w:val="20"/>
        </w:rPr>
      </w:pPr>
      <w:r w:rsidRPr="003C59B7">
        <w:rPr>
          <w:rFonts w:ascii="Verdana" w:hAnsi="Verdana"/>
          <w:sz w:val="20"/>
        </w:rPr>
        <w:t xml:space="preserve">La Resolución adoptada </w:t>
      </w:r>
      <w:r w:rsidR="00A45E5B">
        <w:rPr>
          <w:rFonts w:ascii="Verdana" w:hAnsi="Verdana"/>
          <w:sz w:val="20"/>
        </w:rPr>
        <w:t xml:space="preserve">el 23 de noviembre de 2012 </w:t>
      </w:r>
      <w:r w:rsidRPr="003C59B7">
        <w:rPr>
          <w:rFonts w:ascii="Verdana" w:hAnsi="Verdana"/>
          <w:sz w:val="20"/>
        </w:rPr>
        <w:t xml:space="preserve">por el Presidente de la Corte en funciones, Juez Alberto Pérez </w:t>
      </w:r>
      <w:proofErr w:type="spellStart"/>
      <w:r w:rsidRPr="003C59B7">
        <w:rPr>
          <w:rFonts w:ascii="Verdana" w:hAnsi="Verdana"/>
          <w:sz w:val="20"/>
        </w:rPr>
        <w:t>P</w:t>
      </w:r>
      <w:r w:rsidR="00BB03A4" w:rsidRPr="003C59B7">
        <w:rPr>
          <w:rFonts w:ascii="Verdana" w:hAnsi="Verdana"/>
          <w:sz w:val="20"/>
        </w:rPr>
        <w:t>érez</w:t>
      </w:r>
      <w:proofErr w:type="spellEnd"/>
      <w:r w:rsidR="00BB03A4" w:rsidRPr="003C59B7">
        <w:rPr>
          <w:rFonts w:ascii="Verdana" w:hAnsi="Verdana"/>
          <w:sz w:val="20"/>
        </w:rPr>
        <w:t xml:space="preserve">, en relación con la recusación planteada por el Estado contra los Jueces Diego García-Sayán, Manuel E. Ventura Robles, Leonardo A. Franco, </w:t>
      </w:r>
      <w:proofErr w:type="spellStart"/>
      <w:r w:rsidR="00BB03A4" w:rsidRPr="003C59B7">
        <w:rPr>
          <w:rFonts w:ascii="Verdana" w:hAnsi="Verdana"/>
          <w:sz w:val="20"/>
        </w:rPr>
        <w:t>Margarette</w:t>
      </w:r>
      <w:proofErr w:type="spellEnd"/>
      <w:r w:rsidR="00BB03A4" w:rsidRPr="003C59B7">
        <w:rPr>
          <w:rFonts w:ascii="Verdana" w:hAnsi="Verdana"/>
          <w:sz w:val="20"/>
        </w:rPr>
        <w:t xml:space="preserve"> </w:t>
      </w:r>
      <w:proofErr w:type="spellStart"/>
      <w:r w:rsidR="00BB03A4" w:rsidRPr="003C59B7">
        <w:rPr>
          <w:rFonts w:ascii="Verdana" w:hAnsi="Verdana"/>
          <w:sz w:val="20"/>
        </w:rPr>
        <w:t>May</w:t>
      </w:r>
      <w:proofErr w:type="spellEnd"/>
      <w:r w:rsidR="00BB03A4" w:rsidRPr="003C59B7">
        <w:rPr>
          <w:rFonts w:ascii="Verdana" w:hAnsi="Verdana"/>
          <w:sz w:val="20"/>
        </w:rPr>
        <w:t xml:space="preserve"> </w:t>
      </w:r>
      <w:proofErr w:type="spellStart"/>
      <w:r w:rsidR="00BB03A4" w:rsidRPr="003C59B7">
        <w:rPr>
          <w:rFonts w:ascii="Verdana" w:hAnsi="Verdana"/>
          <w:sz w:val="20"/>
        </w:rPr>
        <w:t>Macaulay</w:t>
      </w:r>
      <w:proofErr w:type="spellEnd"/>
      <w:r w:rsidR="00BB03A4" w:rsidRPr="003C59B7">
        <w:rPr>
          <w:rFonts w:ascii="Verdana" w:hAnsi="Verdana"/>
          <w:sz w:val="20"/>
        </w:rPr>
        <w:t xml:space="preserve"> y </w:t>
      </w:r>
      <w:proofErr w:type="spellStart"/>
      <w:r w:rsidR="00BB03A4" w:rsidRPr="003C59B7">
        <w:rPr>
          <w:rFonts w:ascii="Verdana" w:hAnsi="Verdana"/>
          <w:sz w:val="20"/>
        </w:rPr>
        <w:t>Rhadys</w:t>
      </w:r>
      <w:proofErr w:type="spellEnd"/>
      <w:r w:rsidR="00BB03A4" w:rsidRPr="003C59B7">
        <w:rPr>
          <w:rFonts w:ascii="Verdana" w:hAnsi="Verdana"/>
          <w:sz w:val="20"/>
        </w:rPr>
        <w:t xml:space="preserve"> Abreu </w:t>
      </w:r>
      <w:proofErr w:type="spellStart"/>
      <w:r w:rsidR="00BB03A4" w:rsidRPr="003C59B7">
        <w:rPr>
          <w:rFonts w:ascii="Verdana" w:hAnsi="Verdana"/>
          <w:sz w:val="20"/>
        </w:rPr>
        <w:t>Blondet</w:t>
      </w:r>
      <w:proofErr w:type="spellEnd"/>
      <w:r w:rsidR="00BB03A4" w:rsidRPr="003C59B7">
        <w:rPr>
          <w:rFonts w:ascii="Verdana" w:hAnsi="Verdana"/>
          <w:sz w:val="20"/>
        </w:rPr>
        <w:t>.</w:t>
      </w:r>
    </w:p>
    <w:p w:rsidR="00533FDF" w:rsidRPr="00F029B8" w:rsidRDefault="00533FDF" w:rsidP="00F029B8">
      <w:pPr>
        <w:rPr>
          <w:rFonts w:ascii="Verdana" w:hAnsi="Verdana"/>
          <w:sz w:val="20"/>
        </w:rPr>
      </w:pPr>
    </w:p>
    <w:p w:rsidR="00F10ED6" w:rsidRPr="00872954" w:rsidRDefault="0084575C" w:rsidP="00F10ED6">
      <w:pPr>
        <w:numPr>
          <w:ilvl w:val="0"/>
          <w:numId w:val="3"/>
        </w:numPr>
        <w:tabs>
          <w:tab w:val="clear" w:pos="1065"/>
        </w:tabs>
        <w:spacing w:before="60"/>
        <w:ind w:left="0" w:firstLine="0"/>
        <w:jc w:val="both"/>
        <w:rPr>
          <w:rFonts w:ascii="Verdana" w:hAnsi="Verdana"/>
          <w:sz w:val="20"/>
        </w:rPr>
      </w:pPr>
      <w:r>
        <w:rPr>
          <w:rFonts w:ascii="Verdana" w:hAnsi="Verdana"/>
          <w:sz w:val="20"/>
        </w:rPr>
        <w:t>El escrito</w:t>
      </w:r>
      <w:r w:rsidR="00533FDF">
        <w:rPr>
          <w:rFonts w:ascii="Verdana" w:hAnsi="Verdana"/>
          <w:sz w:val="20"/>
        </w:rPr>
        <w:t xml:space="preserve"> </w:t>
      </w:r>
      <w:r>
        <w:rPr>
          <w:rFonts w:ascii="Verdana" w:hAnsi="Verdana"/>
          <w:sz w:val="20"/>
        </w:rPr>
        <w:t>presentado</w:t>
      </w:r>
      <w:r w:rsidR="00F029B8">
        <w:rPr>
          <w:rFonts w:ascii="Verdana" w:hAnsi="Verdana"/>
          <w:sz w:val="20"/>
        </w:rPr>
        <w:t xml:space="preserve"> el 23 de noviembre de 2012 por el Juez Eduardo Vio Grossi </w:t>
      </w:r>
      <w:r>
        <w:rPr>
          <w:rFonts w:ascii="Verdana" w:hAnsi="Verdana"/>
          <w:sz w:val="20"/>
        </w:rPr>
        <w:t>dirigido</w:t>
      </w:r>
      <w:r w:rsidR="00533FDF">
        <w:rPr>
          <w:rFonts w:ascii="Verdana" w:hAnsi="Verdana"/>
          <w:sz w:val="20"/>
        </w:rPr>
        <w:t xml:space="preserve"> al Presidente de la Corte Interamericana</w:t>
      </w:r>
      <w:r w:rsidR="00F029B8">
        <w:rPr>
          <w:rFonts w:ascii="Verdana" w:hAnsi="Verdana"/>
          <w:sz w:val="20"/>
        </w:rPr>
        <w:t xml:space="preserve">, en la cual se refirió a </w:t>
      </w:r>
      <w:r w:rsidR="008B203B">
        <w:rPr>
          <w:rFonts w:ascii="Verdana" w:hAnsi="Verdana"/>
          <w:sz w:val="20"/>
        </w:rPr>
        <w:t>lo manifestado por el Estado al “rechaza[r]” su excusa en el presente caso</w:t>
      </w:r>
      <w:r w:rsidR="009F5ACE">
        <w:rPr>
          <w:rFonts w:ascii="Verdana" w:hAnsi="Verdana"/>
          <w:sz w:val="20"/>
        </w:rPr>
        <w:t xml:space="preserve"> (</w:t>
      </w:r>
      <w:r w:rsidR="009F5ACE" w:rsidRPr="009F5ACE">
        <w:rPr>
          <w:rFonts w:ascii="Verdana" w:hAnsi="Verdana"/>
          <w:i/>
          <w:sz w:val="20"/>
        </w:rPr>
        <w:t>supra</w:t>
      </w:r>
      <w:r w:rsidR="00A45E5B">
        <w:rPr>
          <w:rFonts w:ascii="Verdana" w:hAnsi="Verdana"/>
          <w:sz w:val="20"/>
        </w:rPr>
        <w:t xml:space="preserve"> Visto 4</w:t>
      </w:r>
      <w:r w:rsidR="009F5ACE">
        <w:rPr>
          <w:rFonts w:ascii="Verdana" w:hAnsi="Verdana"/>
          <w:sz w:val="20"/>
        </w:rPr>
        <w:t>)</w:t>
      </w:r>
      <w:r w:rsidR="00F10ED6" w:rsidRPr="00872954">
        <w:rPr>
          <w:rFonts w:ascii="Verdana" w:hAnsi="Verdana"/>
          <w:sz w:val="20"/>
        </w:rPr>
        <w:t>.</w:t>
      </w:r>
    </w:p>
    <w:p w:rsidR="00F10ED6" w:rsidRPr="00872954" w:rsidRDefault="00F10ED6" w:rsidP="00F10ED6">
      <w:pPr>
        <w:spacing w:before="60"/>
        <w:jc w:val="both"/>
        <w:rPr>
          <w:rFonts w:ascii="Verdana" w:hAnsi="Verdana"/>
          <w:sz w:val="20"/>
        </w:rPr>
      </w:pPr>
    </w:p>
    <w:p w:rsidR="00F10ED6" w:rsidRPr="00872954" w:rsidRDefault="00F10ED6" w:rsidP="00F10ED6">
      <w:pPr>
        <w:spacing w:before="60"/>
        <w:jc w:val="both"/>
        <w:rPr>
          <w:rFonts w:ascii="Verdana" w:hAnsi="Verdana"/>
          <w:sz w:val="20"/>
        </w:rPr>
      </w:pPr>
    </w:p>
    <w:p w:rsidR="00F10ED6" w:rsidRPr="00872954" w:rsidRDefault="00F10ED6" w:rsidP="00F10ED6">
      <w:pPr>
        <w:spacing w:before="60"/>
        <w:jc w:val="both"/>
        <w:rPr>
          <w:rFonts w:ascii="Verdana" w:hAnsi="Verdana"/>
          <w:b/>
          <w:sz w:val="20"/>
        </w:rPr>
      </w:pPr>
      <w:r w:rsidRPr="00872954">
        <w:rPr>
          <w:rFonts w:ascii="Verdana" w:hAnsi="Verdana"/>
          <w:b/>
          <w:sz w:val="20"/>
        </w:rPr>
        <w:t>CONSIDERANDO QUE:</w:t>
      </w:r>
    </w:p>
    <w:p w:rsidR="00F10ED6" w:rsidRPr="00872954" w:rsidRDefault="00F10ED6" w:rsidP="00F10ED6">
      <w:pPr>
        <w:spacing w:before="60"/>
        <w:jc w:val="both"/>
        <w:rPr>
          <w:rFonts w:ascii="Verdana" w:hAnsi="Verdana" w:cs="Century Gothic"/>
          <w:color w:val="000000"/>
          <w:sz w:val="20"/>
        </w:rPr>
      </w:pPr>
      <w:bookmarkStart w:id="0" w:name="_Ref262456113"/>
    </w:p>
    <w:p w:rsidR="00A62CEA" w:rsidRPr="00A62CEA" w:rsidRDefault="00CA5E39" w:rsidP="00A62CEA">
      <w:pPr>
        <w:numPr>
          <w:ilvl w:val="0"/>
          <w:numId w:val="1"/>
        </w:numPr>
        <w:tabs>
          <w:tab w:val="clear" w:pos="360"/>
        </w:tabs>
        <w:spacing w:before="60"/>
        <w:ind w:left="0" w:firstLine="0"/>
        <w:jc w:val="both"/>
        <w:rPr>
          <w:rFonts w:ascii="Verdana" w:hAnsi="Verdana" w:cs="Century Gothic"/>
          <w:sz w:val="20"/>
        </w:rPr>
      </w:pPr>
      <w:r w:rsidRPr="002203BA">
        <w:rPr>
          <w:rFonts w:ascii="Verdana" w:hAnsi="Verdana"/>
          <w:sz w:val="20"/>
        </w:rPr>
        <w:t>El presente caso fue sometido al conocimiento de la Corte por la Comis</w:t>
      </w:r>
      <w:r w:rsidR="002203BA" w:rsidRPr="002203BA">
        <w:rPr>
          <w:rFonts w:ascii="Verdana" w:hAnsi="Verdana"/>
          <w:sz w:val="20"/>
        </w:rPr>
        <w:t>ión Interamericana el 7 de marzo de 2012</w:t>
      </w:r>
      <w:r w:rsidRPr="002203BA">
        <w:rPr>
          <w:rFonts w:ascii="Verdana" w:hAnsi="Verdana"/>
          <w:sz w:val="20"/>
        </w:rPr>
        <w:t>.</w:t>
      </w:r>
    </w:p>
    <w:p w:rsidR="00A62CEA" w:rsidRPr="00A62CEA" w:rsidRDefault="00A62CEA" w:rsidP="00A62CEA">
      <w:pPr>
        <w:spacing w:before="60"/>
        <w:jc w:val="both"/>
        <w:rPr>
          <w:rFonts w:ascii="Verdana" w:hAnsi="Verdana" w:cs="Century Gothic"/>
          <w:sz w:val="20"/>
        </w:rPr>
      </w:pPr>
    </w:p>
    <w:p w:rsidR="002203BA" w:rsidRPr="00A62CEA" w:rsidRDefault="00F10ED6" w:rsidP="00A62CEA">
      <w:pPr>
        <w:numPr>
          <w:ilvl w:val="0"/>
          <w:numId w:val="1"/>
        </w:numPr>
        <w:tabs>
          <w:tab w:val="clear" w:pos="360"/>
        </w:tabs>
        <w:spacing w:before="60"/>
        <w:ind w:left="0" w:firstLine="0"/>
        <w:jc w:val="both"/>
        <w:rPr>
          <w:rFonts w:ascii="Verdana" w:hAnsi="Verdana" w:cs="Century Gothic"/>
          <w:sz w:val="20"/>
        </w:rPr>
      </w:pPr>
      <w:r w:rsidRPr="00A62CEA">
        <w:rPr>
          <w:rFonts w:ascii="Verdana" w:hAnsi="Verdana"/>
          <w:sz w:val="20"/>
          <w:lang w:val="es-CR"/>
        </w:rPr>
        <w:t>Venezuela es Estado Parte de la Convención Americana sobre Derechos Humanos (en adelante “la Convención Americana” o “la Convención”) desde el 9 de agosto de 1977 y reconoció la competencia contenciosa de la Corte el 24 de junio de 1981.</w:t>
      </w:r>
      <w:bookmarkEnd w:id="0"/>
      <w:r w:rsidR="00CA5E39" w:rsidRPr="00A62CEA">
        <w:rPr>
          <w:rFonts w:ascii="Verdana" w:hAnsi="Verdana"/>
          <w:sz w:val="20"/>
          <w:lang w:val="es-CR"/>
        </w:rPr>
        <w:t xml:space="preserve"> </w:t>
      </w:r>
      <w:r w:rsidR="002203BA" w:rsidRPr="00A62CEA">
        <w:rPr>
          <w:rFonts w:ascii="Verdana" w:hAnsi="Verdana"/>
          <w:bCs/>
          <w:sz w:val="20"/>
          <w:lang w:val="es-CL"/>
        </w:rPr>
        <w:t>Su competencia en este caso no ha sido controvertida.</w:t>
      </w:r>
    </w:p>
    <w:p w:rsidR="00BD5A4A" w:rsidRPr="00A62CEA" w:rsidRDefault="00BD5A4A" w:rsidP="00BD5A4A">
      <w:pPr>
        <w:spacing w:before="60"/>
        <w:jc w:val="both"/>
        <w:rPr>
          <w:rFonts w:ascii="Verdana" w:hAnsi="Verdana" w:cs="Century Gothic"/>
          <w:color w:val="000000"/>
          <w:sz w:val="20"/>
        </w:rPr>
      </w:pPr>
    </w:p>
    <w:p w:rsidR="00BD5A4A" w:rsidRPr="00BD5A4A" w:rsidRDefault="00446467" w:rsidP="00BD5A4A">
      <w:pPr>
        <w:numPr>
          <w:ilvl w:val="0"/>
          <w:numId w:val="1"/>
        </w:numPr>
        <w:tabs>
          <w:tab w:val="clear" w:pos="360"/>
        </w:tabs>
        <w:spacing w:before="60"/>
        <w:ind w:left="0" w:firstLine="0"/>
        <w:jc w:val="both"/>
        <w:rPr>
          <w:rFonts w:ascii="Verdana" w:hAnsi="Verdana" w:cs="Century Gothic"/>
          <w:color w:val="000000"/>
          <w:sz w:val="20"/>
        </w:rPr>
      </w:pPr>
      <w:r w:rsidRPr="00BD5A4A">
        <w:rPr>
          <w:rFonts w:ascii="Verdana" w:hAnsi="Verdana"/>
          <w:sz w:val="20"/>
        </w:rPr>
        <w:t>Mediante</w:t>
      </w:r>
      <w:r w:rsidR="00CA5E39" w:rsidRPr="00BD5A4A">
        <w:rPr>
          <w:rFonts w:ascii="Verdana" w:hAnsi="Verdana"/>
          <w:sz w:val="20"/>
        </w:rPr>
        <w:t xml:space="preserve"> comunicaci</w:t>
      </w:r>
      <w:r w:rsidR="00B11DF6" w:rsidRPr="00BD5A4A">
        <w:rPr>
          <w:rFonts w:ascii="Verdana" w:hAnsi="Verdana"/>
          <w:sz w:val="20"/>
        </w:rPr>
        <w:t>ón recibida en la Corte</w:t>
      </w:r>
      <w:r w:rsidR="00CA5E39" w:rsidRPr="00BD5A4A">
        <w:rPr>
          <w:rFonts w:ascii="Verdana" w:hAnsi="Verdana"/>
          <w:sz w:val="20"/>
        </w:rPr>
        <w:t xml:space="preserve"> el 11 de julio de 2012</w:t>
      </w:r>
      <w:r w:rsidR="00B11DF6" w:rsidRPr="00BD5A4A">
        <w:rPr>
          <w:rFonts w:ascii="Verdana" w:hAnsi="Verdana"/>
          <w:sz w:val="20"/>
        </w:rPr>
        <w:t>,</w:t>
      </w:r>
      <w:r w:rsidRPr="00BD5A4A">
        <w:rPr>
          <w:rFonts w:ascii="Verdana" w:hAnsi="Verdana"/>
          <w:sz w:val="20"/>
        </w:rPr>
        <w:t xml:space="preserve"> dirigida al Presidente de la Corte Interamericana, el Juez Eduardo Vio Grossi </w:t>
      </w:r>
      <w:r w:rsidR="00B11DF6" w:rsidRPr="00BD5A4A">
        <w:rPr>
          <w:rFonts w:ascii="Verdana" w:hAnsi="Verdana"/>
          <w:sz w:val="20"/>
        </w:rPr>
        <w:t xml:space="preserve">presentó su excusa para conocer el presente caso y solicitó que fuera aceptada, “conforme a lo dispuesto en los artículos 19.2 del Estatuto y 21 del Reglamento, ambos de la Corte”. </w:t>
      </w:r>
      <w:r w:rsidR="00CA5E39" w:rsidRPr="00BD5A4A">
        <w:rPr>
          <w:rFonts w:ascii="Verdana" w:hAnsi="Verdana"/>
          <w:sz w:val="20"/>
        </w:rPr>
        <w:t xml:space="preserve">El Juez Vio Grossi </w:t>
      </w:r>
      <w:r w:rsidR="00B11DF6" w:rsidRPr="00BD5A4A">
        <w:rPr>
          <w:rFonts w:ascii="Verdana" w:hAnsi="Verdana"/>
          <w:sz w:val="20"/>
        </w:rPr>
        <w:t xml:space="preserve">expresó que el motivo de presentación de </w:t>
      </w:r>
      <w:r w:rsidR="00CA5E39" w:rsidRPr="00BD5A4A">
        <w:rPr>
          <w:rFonts w:ascii="Verdana" w:hAnsi="Verdana"/>
          <w:sz w:val="20"/>
        </w:rPr>
        <w:t xml:space="preserve">su excusa </w:t>
      </w:r>
      <w:r w:rsidR="00B11DF6" w:rsidRPr="00BD5A4A">
        <w:rPr>
          <w:rFonts w:ascii="Verdana" w:hAnsi="Verdana"/>
          <w:sz w:val="20"/>
        </w:rPr>
        <w:t>se debe a</w:t>
      </w:r>
      <w:r w:rsidR="00F74730" w:rsidRPr="00BD5A4A">
        <w:rPr>
          <w:rFonts w:ascii="Verdana" w:hAnsi="Verdana"/>
          <w:sz w:val="20"/>
        </w:rPr>
        <w:t xml:space="preserve"> </w:t>
      </w:r>
      <w:r w:rsidR="00CA5E39" w:rsidRPr="00BD5A4A">
        <w:rPr>
          <w:rFonts w:ascii="Verdana" w:hAnsi="Verdana"/>
          <w:sz w:val="20"/>
        </w:rPr>
        <w:t xml:space="preserve">que “en la década de 1980, [se] </w:t>
      </w:r>
      <w:proofErr w:type="spellStart"/>
      <w:r w:rsidR="00CA5E39" w:rsidRPr="00BD5A4A">
        <w:rPr>
          <w:rFonts w:ascii="Verdana" w:hAnsi="Verdana"/>
          <w:sz w:val="20"/>
        </w:rPr>
        <w:t>desempeñ</w:t>
      </w:r>
      <w:proofErr w:type="spellEnd"/>
      <w:r w:rsidR="00CA5E39" w:rsidRPr="00BD5A4A">
        <w:rPr>
          <w:rFonts w:ascii="Verdana" w:hAnsi="Verdana"/>
          <w:sz w:val="20"/>
        </w:rPr>
        <w:t>[ó] como académico del Instituto de Derecho Público de la Facultad de Ciencias Jurídicas y Políticas de la Universidad Central de Venezuela”</w:t>
      </w:r>
      <w:r w:rsidR="00B11DF6" w:rsidRPr="00BD5A4A">
        <w:rPr>
          <w:rFonts w:ascii="Verdana" w:hAnsi="Verdana"/>
          <w:sz w:val="20"/>
        </w:rPr>
        <w:t xml:space="preserve">, del que el Sr. </w:t>
      </w:r>
      <w:proofErr w:type="spellStart"/>
      <w:r w:rsidR="00CA5E39" w:rsidRPr="00BD5A4A">
        <w:rPr>
          <w:rFonts w:ascii="Verdana" w:hAnsi="Verdana"/>
          <w:sz w:val="20"/>
        </w:rPr>
        <w:t>Brewer</w:t>
      </w:r>
      <w:proofErr w:type="spellEnd"/>
      <w:r w:rsidR="00CA5E39" w:rsidRPr="00BD5A4A">
        <w:rPr>
          <w:rFonts w:ascii="Verdana" w:hAnsi="Verdana"/>
          <w:sz w:val="20"/>
        </w:rPr>
        <w:t xml:space="preserve"> Carías </w:t>
      </w:r>
      <w:r w:rsidR="00B11DF6" w:rsidRPr="00BD5A4A">
        <w:rPr>
          <w:rFonts w:ascii="Verdana" w:hAnsi="Verdana"/>
          <w:sz w:val="20"/>
        </w:rPr>
        <w:t xml:space="preserve">era su </w:t>
      </w:r>
      <w:r w:rsidR="00CA5E39" w:rsidRPr="00BD5A4A">
        <w:rPr>
          <w:rFonts w:ascii="Verdana" w:hAnsi="Verdana"/>
          <w:sz w:val="20"/>
        </w:rPr>
        <w:t>Director</w:t>
      </w:r>
      <w:r w:rsidR="00B11DF6" w:rsidRPr="00BD5A4A">
        <w:rPr>
          <w:rFonts w:ascii="Verdana" w:hAnsi="Verdana"/>
          <w:sz w:val="20"/>
        </w:rPr>
        <w:t>, por lo que</w:t>
      </w:r>
      <w:r w:rsidR="00CA5E39" w:rsidRPr="00BD5A4A">
        <w:rPr>
          <w:rFonts w:ascii="Verdana" w:hAnsi="Verdana"/>
          <w:sz w:val="20"/>
        </w:rPr>
        <w:t xml:space="preserve"> </w:t>
      </w:r>
      <w:proofErr w:type="spellStart"/>
      <w:r w:rsidR="00CA5E39" w:rsidRPr="00BD5A4A">
        <w:rPr>
          <w:rFonts w:ascii="Verdana" w:hAnsi="Verdana"/>
          <w:sz w:val="20"/>
        </w:rPr>
        <w:t>tuv</w:t>
      </w:r>
      <w:proofErr w:type="spellEnd"/>
      <w:r w:rsidR="00CA5E39" w:rsidRPr="00BD5A4A">
        <w:rPr>
          <w:rFonts w:ascii="Verdana" w:hAnsi="Verdana"/>
          <w:sz w:val="20"/>
        </w:rPr>
        <w:t>[o] con él una relación de dependencia laboral y profesional, por lo demás</w:t>
      </w:r>
      <w:r w:rsidR="00B11DF6" w:rsidRPr="00BD5A4A">
        <w:rPr>
          <w:rFonts w:ascii="Verdana" w:hAnsi="Verdana"/>
          <w:sz w:val="20"/>
        </w:rPr>
        <w:t>,</w:t>
      </w:r>
      <w:r w:rsidR="00CA5E39" w:rsidRPr="00BD5A4A">
        <w:rPr>
          <w:rFonts w:ascii="Verdana" w:hAnsi="Verdana"/>
          <w:sz w:val="20"/>
        </w:rPr>
        <w:t xml:space="preserve"> excelente”. El Juez Vio Grossi </w:t>
      </w:r>
      <w:r w:rsidR="00B11DF6" w:rsidRPr="00BD5A4A">
        <w:rPr>
          <w:rFonts w:ascii="Verdana" w:hAnsi="Verdana"/>
          <w:sz w:val="20"/>
        </w:rPr>
        <w:t xml:space="preserve">agregó </w:t>
      </w:r>
      <w:r w:rsidR="00CA5E39" w:rsidRPr="00BD5A4A">
        <w:rPr>
          <w:rFonts w:ascii="Verdana" w:hAnsi="Verdana"/>
          <w:sz w:val="20"/>
        </w:rPr>
        <w:t>que</w:t>
      </w:r>
      <w:r w:rsidR="00B11DF6" w:rsidRPr="00BD5A4A">
        <w:rPr>
          <w:rFonts w:ascii="Verdana" w:hAnsi="Verdana"/>
          <w:sz w:val="20"/>
        </w:rPr>
        <w:t>,</w:t>
      </w:r>
      <w:r w:rsidR="00CA5E39" w:rsidRPr="00BD5A4A">
        <w:rPr>
          <w:rFonts w:ascii="Verdana" w:hAnsi="Verdana"/>
          <w:sz w:val="20"/>
        </w:rPr>
        <w:t xml:space="preserve"> “[a]</w:t>
      </w:r>
      <w:proofErr w:type="spellStart"/>
      <w:r w:rsidR="00CA5E39" w:rsidRPr="00BD5A4A">
        <w:rPr>
          <w:rFonts w:ascii="Verdana" w:hAnsi="Verdana"/>
          <w:sz w:val="20"/>
        </w:rPr>
        <w:t>unque</w:t>
      </w:r>
      <w:proofErr w:type="spellEnd"/>
      <w:r w:rsidR="00CA5E39" w:rsidRPr="00BD5A4A">
        <w:rPr>
          <w:rFonts w:ascii="Verdana" w:hAnsi="Verdana"/>
          <w:sz w:val="20"/>
        </w:rPr>
        <w:t xml:space="preserve"> ello aconteció hace ya tiempo, no desearía que ese hecho pudiese provocar, si participase en el </w:t>
      </w:r>
      <w:r w:rsidR="00B11DF6" w:rsidRPr="00BD5A4A">
        <w:rPr>
          <w:rFonts w:ascii="Verdana" w:hAnsi="Verdana"/>
          <w:sz w:val="20"/>
        </w:rPr>
        <w:t>caso en cuestión</w:t>
      </w:r>
      <w:r w:rsidR="00CA5E39" w:rsidRPr="00BD5A4A">
        <w:rPr>
          <w:rFonts w:ascii="Verdana" w:hAnsi="Verdana"/>
          <w:sz w:val="20"/>
        </w:rPr>
        <w:t xml:space="preserve">, alguna duda, por </w:t>
      </w:r>
      <w:r w:rsidR="00B11DF6" w:rsidRPr="00BD5A4A">
        <w:rPr>
          <w:rFonts w:ascii="Verdana" w:hAnsi="Verdana"/>
          <w:sz w:val="20"/>
        </w:rPr>
        <w:t>mínima que fuese, acerca de la</w:t>
      </w:r>
      <w:r w:rsidR="00CA5E39" w:rsidRPr="00BD5A4A">
        <w:rPr>
          <w:rFonts w:ascii="Verdana" w:hAnsi="Verdana"/>
          <w:sz w:val="20"/>
        </w:rPr>
        <w:t xml:space="preserve"> imparcialidad </w:t>
      </w:r>
      <w:r w:rsidR="00B11DF6" w:rsidRPr="00BD5A4A">
        <w:rPr>
          <w:rFonts w:ascii="Verdana" w:hAnsi="Verdana"/>
          <w:sz w:val="20"/>
        </w:rPr>
        <w:t xml:space="preserve">tanto [suya] como, muy especialmente, </w:t>
      </w:r>
      <w:r w:rsidR="00CA5E39" w:rsidRPr="00BD5A4A">
        <w:rPr>
          <w:rFonts w:ascii="Verdana" w:hAnsi="Verdana"/>
          <w:sz w:val="20"/>
        </w:rPr>
        <w:t>de la Corte”.</w:t>
      </w:r>
      <w:r w:rsidR="0070702E" w:rsidRPr="00BD5A4A">
        <w:rPr>
          <w:rFonts w:ascii="Verdana" w:hAnsi="Verdana"/>
          <w:sz w:val="20"/>
        </w:rPr>
        <w:t xml:space="preserve"> </w:t>
      </w:r>
    </w:p>
    <w:p w:rsidR="00BD5A4A" w:rsidRDefault="00BD5A4A" w:rsidP="00BD5A4A">
      <w:pPr>
        <w:spacing w:before="60"/>
        <w:jc w:val="both"/>
        <w:rPr>
          <w:rFonts w:ascii="Verdana" w:hAnsi="Verdana" w:cs="Century Gothic"/>
          <w:color w:val="000000"/>
          <w:sz w:val="20"/>
        </w:rPr>
      </w:pPr>
    </w:p>
    <w:p w:rsidR="00BD5A4A" w:rsidRPr="00BD5A4A" w:rsidRDefault="00FB0449" w:rsidP="00BD5A4A">
      <w:pPr>
        <w:numPr>
          <w:ilvl w:val="0"/>
          <w:numId w:val="1"/>
        </w:numPr>
        <w:tabs>
          <w:tab w:val="clear" w:pos="360"/>
        </w:tabs>
        <w:spacing w:before="60"/>
        <w:ind w:left="0" w:firstLine="0"/>
        <w:jc w:val="both"/>
        <w:rPr>
          <w:rFonts w:ascii="Verdana" w:hAnsi="Verdana" w:cs="Century Gothic"/>
          <w:color w:val="000000"/>
          <w:sz w:val="20"/>
        </w:rPr>
      </w:pPr>
      <w:r w:rsidRPr="00BD5A4A">
        <w:rPr>
          <w:rFonts w:ascii="Verdana" w:hAnsi="Verdana"/>
          <w:sz w:val="20"/>
        </w:rPr>
        <w:t xml:space="preserve">Mediante comunicación de 7 de septiembre de 2012 el Presidente de la Corte Interamericana comunicó al Juez Eduardo Vio Grossi que, “después de haber consultado con los demás jueces de la Corte y de conformidad con los artículos 19 del Estatuto y 21 del Reglamento del Tribunal, </w:t>
      </w:r>
      <w:proofErr w:type="spellStart"/>
      <w:r w:rsidRPr="00BD5A4A">
        <w:rPr>
          <w:rFonts w:ascii="Verdana" w:hAnsi="Verdana"/>
          <w:sz w:val="20"/>
        </w:rPr>
        <w:t>estim</w:t>
      </w:r>
      <w:proofErr w:type="spellEnd"/>
      <w:r w:rsidRPr="00BD5A4A">
        <w:rPr>
          <w:rFonts w:ascii="Verdana" w:hAnsi="Verdana"/>
          <w:sz w:val="20"/>
        </w:rPr>
        <w:t>[aba] razonable acceder a su planteamiento y, consecuent</w:t>
      </w:r>
      <w:r w:rsidR="003A7813">
        <w:rPr>
          <w:rFonts w:ascii="Verdana" w:hAnsi="Verdana"/>
          <w:sz w:val="20"/>
        </w:rPr>
        <w:t xml:space="preserve">emente, </w:t>
      </w:r>
      <w:proofErr w:type="spellStart"/>
      <w:r w:rsidR="003A7813">
        <w:rPr>
          <w:rFonts w:ascii="Verdana" w:hAnsi="Verdana"/>
          <w:sz w:val="20"/>
        </w:rPr>
        <w:t>acept</w:t>
      </w:r>
      <w:proofErr w:type="spellEnd"/>
      <w:r w:rsidR="003A7813">
        <w:rPr>
          <w:rFonts w:ascii="Verdana" w:hAnsi="Verdana"/>
          <w:sz w:val="20"/>
        </w:rPr>
        <w:t>[aba</w:t>
      </w:r>
      <w:r w:rsidRPr="00BD5A4A">
        <w:rPr>
          <w:rFonts w:ascii="Verdana" w:hAnsi="Verdana"/>
          <w:sz w:val="20"/>
        </w:rPr>
        <w:t>] su excusa”.</w:t>
      </w:r>
    </w:p>
    <w:p w:rsidR="00BD5A4A" w:rsidRDefault="00BD5A4A" w:rsidP="00BD5A4A">
      <w:pPr>
        <w:spacing w:before="60"/>
        <w:jc w:val="both"/>
        <w:rPr>
          <w:rFonts w:ascii="Verdana" w:hAnsi="Verdana" w:cs="Century Gothic"/>
          <w:color w:val="000000"/>
          <w:sz w:val="20"/>
        </w:rPr>
      </w:pPr>
    </w:p>
    <w:p w:rsidR="00BD5A4A" w:rsidRPr="00BD5A4A" w:rsidRDefault="001C7141" w:rsidP="00BD5A4A">
      <w:pPr>
        <w:numPr>
          <w:ilvl w:val="0"/>
          <w:numId w:val="1"/>
        </w:numPr>
        <w:tabs>
          <w:tab w:val="clear" w:pos="360"/>
        </w:tabs>
        <w:spacing w:before="60"/>
        <w:ind w:left="0" w:firstLine="0"/>
        <w:jc w:val="both"/>
        <w:rPr>
          <w:rFonts w:ascii="Verdana" w:hAnsi="Verdana" w:cs="Century Gothic"/>
          <w:color w:val="000000"/>
          <w:sz w:val="20"/>
        </w:rPr>
      </w:pPr>
      <w:r w:rsidRPr="00BD5A4A">
        <w:rPr>
          <w:rFonts w:ascii="Verdana" w:hAnsi="Verdana"/>
          <w:sz w:val="20"/>
        </w:rPr>
        <w:t xml:space="preserve">En el </w:t>
      </w:r>
      <w:r w:rsidR="00F10ED6" w:rsidRPr="00BD5A4A">
        <w:rPr>
          <w:rFonts w:ascii="Verdana" w:hAnsi="Verdana"/>
          <w:sz w:val="20"/>
        </w:rPr>
        <w:t xml:space="preserve">escrito </w:t>
      </w:r>
      <w:r w:rsidRPr="00BD5A4A">
        <w:rPr>
          <w:rFonts w:ascii="Verdana" w:hAnsi="Verdana"/>
          <w:sz w:val="20"/>
        </w:rPr>
        <w:t xml:space="preserve">presentado el </w:t>
      </w:r>
      <w:r w:rsidR="00BA0201" w:rsidRPr="00BD5A4A">
        <w:rPr>
          <w:rFonts w:ascii="Verdana" w:hAnsi="Verdana"/>
          <w:sz w:val="20"/>
        </w:rPr>
        <w:t xml:space="preserve">12 de noviembre </w:t>
      </w:r>
      <w:r w:rsidRPr="00BD5A4A">
        <w:rPr>
          <w:rFonts w:ascii="Verdana" w:hAnsi="Verdana"/>
          <w:sz w:val="20"/>
        </w:rPr>
        <w:t>de 2012 (</w:t>
      </w:r>
      <w:r w:rsidRPr="00BD5A4A">
        <w:rPr>
          <w:rFonts w:ascii="Verdana" w:hAnsi="Verdana"/>
          <w:i/>
          <w:sz w:val="20"/>
        </w:rPr>
        <w:t>supra</w:t>
      </w:r>
      <w:r w:rsidR="003A7813">
        <w:rPr>
          <w:rFonts w:ascii="Verdana" w:hAnsi="Verdana"/>
          <w:sz w:val="20"/>
        </w:rPr>
        <w:t xml:space="preserve"> Visto 4</w:t>
      </w:r>
      <w:r w:rsidRPr="00BD5A4A">
        <w:rPr>
          <w:rFonts w:ascii="Verdana" w:hAnsi="Verdana"/>
          <w:sz w:val="20"/>
        </w:rPr>
        <w:t xml:space="preserve">), </w:t>
      </w:r>
      <w:r w:rsidR="00F10ED6" w:rsidRPr="00BD5A4A">
        <w:rPr>
          <w:rFonts w:ascii="Verdana" w:hAnsi="Verdana"/>
          <w:sz w:val="20"/>
        </w:rPr>
        <w:t>el Estado</w:t>
      </w:r>
      <w:r w:rsidR="00F87337" w:rsidRPr="00BD5A4A">
        <w:rPr>
          <w:rFonts w:ascii="Verdana" w:hAnsi="Verdana"/>
          <w:sz w:val="20"/>
        </w:rPr>
        <w:t xml:space="preserve">, </w:t>
      </w:r>
      <w:r w:rsidR="00F87337" w:rsidRPr="00BD5A4A">
        <w:rPr>
          <w:rFonts w:ascii="Verdana" w:hAnsi="Verdana"/>
          <w:i/>
          <w:sz w:val="20"/>
        </w:rPr>
        <w:t xml:space="preserve">inter </w:t>
      </w:r>
      <w:proofErr w:type="spellStart"/>
      <w:r w:rsidR="00F87337" w:rsidRPr="00BD5A4A">
        <w:rPr>
          <w:rFonts w:ascii="Verdana" w:hAnsi="Verdana"/>
          <w:i/>
          <w:sz w:val="20"/>
        </w:rPr>
        <w:t>alia</w:t>
      </w:r>
      <w:proofErr w:type="spellEnd"/>
      <w:r w:rsidR="00F87337" w:rsidRPr="00BD5A4A">
        <w:rPr>
          <w:rFonts w:ascii="Verdana" w:hAnsi="Verdana"/>
          <w:sz w:val="20"/>
        </w:rPr>
        <w:t>,</w:t>
      </w:r>
      <w:r w:rsidR="00F10ED6" w:rsidRPr="00BD5A4A">
        <w:rPr>
          <w:rFonts w:ascii="Verdana" w:hAnsi="Verdana"/>
          <w:sz w:val="20"/>
        </w:rPr>
        <w:t xml:space="preserve"> </w:t>
      </w:r>
      <w:r w:rsidR="003A7813">
        <w:rPr>
          <w:rFonts w:ascii="Verdana" w:hAnsi="Verdana"/>
          <w:sz w:val="20"/>
        </w:rPr>
        <w:t>manifestó que “rechaza</w:t>
      </w:r>
      <w:r w:rsidRPr="00BD5A4A">
        <w:rPr>
          <w:rFonts w:ascii="Verdana" w:hAnsi="Verdana"/>
          <w:sz w:val="20"/>
        </w:rPr>
        <w:t xml:space="preserve"> la excusa</w:t>
      </w:r>
      <w:r w:rsidR="003A7813">
        <w:rPr>
          <w:rFonts w:ascii="Verdana" w:hAnsi="Verdana"/>
          <w:sz w:val="20"/>
        </w:rPr>
        <w:t>”</w:t>
      </w:r>
      <w:r w:rsidRPr="00BD5A4A">
        <w:rPr>
          <w:rFonts w:ascii="Verdana" w:hAnsi="Verdana"/>
          <w:sz w:val="20"/>
        </w:rPr>
        <w:t xml:space="preserve"> del Juez Eduardo Vio Grossi. Al respecto, Venezuela sostuvo, por una parte, que “dicha excusa […] carece de fundamento</w:t>
      </w:r>
      <w:r w:rsidR="003A7813">
        <w:rPr>
          <w:rFonts w:ascii="Verdana" w:hAnsi="Verdana"/>
          <w:sz w:val="20"/>
        </w:rPr>
        <w:t>,</w:t>
      </w:r>
      <w:r w:rsidRPr="00BD5A4A">
        <w:rPr>
          <w:rFonts w:ascii="Verdana" w:hAnsi="Verdana"/>
          <w:sz w:val="20"/>
        </w:rPr>
        <w:t xml:space="preserve"> toda vez que la dependencia laboral con el Sr. </w:t>
      </w:r>
      <w:proofErr w:type="spellStart"/>
      <w:r w:rsidRPr="00BD5A4A">
        <w:rPr>
          <w:rFonts w:ascii="Verdana" w:hAnsi="Verdana"/>
          <w:sz w:val="20"/>
        </w:rPr>
        <w:t>Brewer</w:t>
      </w:r>
      <w:proofErr w:type="spellEnd"/>
      <w:r w:rsidRPr="00BD5A4A">
        <w:rPr>
          <w:rFonts w:ascii="Verdana" w:hAnsi="Verdana"/>
          <w:sz w:val="20"/>
        </w:rPr>
        <w:t xml:space="preserve"> fue hace más de treinta años, además no </w:t>
      </w:r>
      <w:proofErr w:type="spellStart"/>
      <w:r w:rsidRPr="00BD5A4A">
        <w:rPr>
          <w:rFonts w:ascii="Verdana" w:hAnsi="Verdana"/>
          <w:sz w:val="20"/>
        </w:rPr>
        <w:t>manifesta</w:t>
      </w:r>
      <w:proofErr w:type="spellEnd"/>
      <w:r w:rsidRPr="00BD5A4A">
        <w:rPr>
          <w:rFonts w:ascii="Verdana" w:hAnsi="Verdana"/>
          <w:sz w:val="20"/>
        </w:rPr>
        <w:t xml:space="preserve"> que actualmente posea un conflicto de intereses por la amistad con el abogado Allan </w:t>
      </w:r>
      <w:proofErr w:type="spellStart"/>
      <w:r w:rsidRPr="00BD5A4A">
        <w:rPr>
          <w:rFonts w:ascii="Verdana" w:hAnsi="Verdana"/>
          <w:sz w:val="20"/>
        </w:rPr>
        <w:t>Brewer</w:t>
      </w:r>
      <w:proofErr w:type="spellEnd"/>
      <w:r w:rsidRPr="00BD5A4A">
        <w:rPr>
          <w:rFonts w:ascii="Verdana" w:hAnsi="Verdana"/>
          <w:sz w:val="20"/>
        </w:rPr>
        <w:t xml:space="preserve"> Carias, limitándose a exponer que su relación laboral y profesional fue excelente”. Por otra parte, el Estado afirmó que “considera que [dicha] excusa […] se debe a </w:t>
      </w:r>
      <w:r w:rsidR="00F87337" w:rsidRPr="00BD5A4A">
        <w:rPr>
          <w:rFonts w:ascii="Verdana" w:hAnsi="Verdana" w:cs="Century Gothic"/>
          <w:bCs/>
          <w:color w:val="000000"/>
          <w:sz w:val="20"/>
        </w:rPr>
        <w:t>presiones de otros Magistrados de la Corte, debido al voto salvado emitido con ocasión de la sentencia de Raúl Díaz Peña”</w:t>
      </w:r>
      <w:r w:rsidR="00B25EBF" w:rsidRPr="00BD5A4A">
        <w:rPr>
          <w:rFonts w:ascii="Verdana" w:hAnsi="Verdana" w:cs="Century Gothic"/>
          <w:bCs/>
          <w:color w:val="000000"/>
          <w:sz w:val="20"/>
        </w:rPr>
        <w:t xml:space="preserve">, en el cual realizaba </w:t>
      </w:r>
      <w:r w:rsidR="003A7813">
        <w:rPr>
          <w:rFonts w:ascii="Verdana" w:hAnsi="Verdana" w:cs="Century Gothic"/>
          <w:bCs/>
          <w:color w:val="000000"/>
          <w:sz w:val="20"/>
        </w:rPr>
        <w:t>“</w:t>
      </w:r>
      <w:r w:rsidR="00B25EBF" w:rsidRPr="00BD5A4A">
        <w:rPr>
          <w:rFonts w:ascii="Verdana" w:hAnsi="Verdana" w:cs="Century Gothic"/>
          <w:bCs/>
          <w:color w:val="000000"/>
          <w:sz w:val="20"/>
        </w:rPr>
        <w:t>consideraciones sobre la necesidad de agotamiento de los recursos internos</w:t>
      </w:r>
      <w:r w:rsidR="003A7813">
        <w:rPr>
          <w:rFonts w:ascii="Verdana" w:hAnsi="Verdana" w:cs="Century Gothic"/>
          <w:bCs/>
          <w:color w:val="000000"/>
          <w:sz w:val="20"/>
        </w:rPr>
        <w:t>”</w:t>
      </w:r>
      <w:r w:rsidR="00F87337" w:rsidRPr="00BD5A4A">
        <w:rPr>
          <w:rFonts w:ascii="Verdana" w:hAnsi="Verdana" w:cs="Century Gothic"/>
          <w:bCs/>
          <w:color w:val="000000"/>
          <w:sz w:val="20"/>
        </w:rPr>
        <w:t xml:space="preserve">. </w:t>
      </w:r>
      <w:r w:rsidR="00B25EBF" w:rsidRPr="00BD5A4A">
        <w:rPr>
          <w:rFonts w:ascii="Verdana" w:hAnsi="Verdana" w:cs="Century Gothic"/>
          <w:bCs/>
          <w:color w:val="000000"/>
          <w:sz w:val="20"/>
        </w:rPr>
        <w:t xml:space="preserve">Venezuela sostuvo que en el caso </w:t>
      </w:r>
      <w:proofErr w:type="spellStart"/>
      <w:r w:rsidR="00B25EBF" w:rsidRPr="00BD5A4A">
        <w:rPr>
          <w:rFonts w:ascii="Verdana" w:hAnsi="Verdana" w:cs="Century Gothic"/>
          <w:bCs/>
          <w:color w:val="000000"/>
          <w:sz w:val="20"/>
        </w:rPr>
        <w:t>Brewer</w:t>
      </w:r>
      <w:proofErr w:type="spellEnd"/>
      <w:r w:rsidR="00B25EBF" w:rsidRPr="00BD5A4A">
        <w:rPr>
          <w:rFonts w:ascii="Verdana" w:hAnsi="Verdana" w:cs="Century Gothic"/>
          <w:bCs/>
          <w:color w:val="000000"/>
          <w:sz w:val="20"/>
        </w:rPr>
        <w:t xml:space="preserve"> Carías la Comisión Interamericana declaró admisible la petición a pesar de que “la presunta víctima no ha agotado los recursos internos […]”. Al respecto, el Estado manifestó que “[a]</w:t>
      </w:r>
      <w:proofErr w:type="spellStart"/>
      <w:r w:rsidR="00B25EBF" w:rsidRPr="00BD5A4A">
        <w:rPr>
          <w:rFonts w:ascii="Verdana" w:hAnsi="Verdana" w:cs="Century Gothic"/>
          <w:bCs/>
          <w:color w:val="000000"/>
          <w:sz w:val="20"/>
        </w:rPr>
        <w:t>nte</w:t>
      </w:r>
      <w:proofErr w:type="spellEnd"/>
      <w:r w:rsidR="00B25EBF" w:rsidRPr="00BD5A4A">
        <w:rPr>
          <w:rFonts w:ascii="Verdana" w:hAnsi="Verdana" w:cs="Century Gothic"/>
          <w:bCs/>
          <w:color w:val="000000"/>
          <w:sz w:val="20"/>
        </w:rPr>
        <w:t xml:space="preserve"> el excelente aporte realizado por el Magistrado Eduardo Vio Grossi [en el referido voto], para el respeto de las Normas Convencionales, resulta a todas luces evidente que ha recibido presiones por parte de la Corte Interamericana de Derechos Humanos, para que no conozca el fondo de un caso en el que la presunta víctima expone abiertamente que no ha querido someterse  a la jurisdicción del Estado venezolano</w:t>
      </w:r>
      <w:r w:rsidR="003A7813">
        <w:rPr>
          <w:rFonts w:ascii="Verdana" w:hAnsi="Verdana" w:cs="Century Gothic"/>
          <w:bCs/>
          <w:color w:val="000000"/>
          <w:sz w:val="20"/>
        </w:rPr>
        <w:t xml:space="preserve"> […]”</w:t>
      </w:r>
      <w:r w:rsidR="00B25EBF" w:rsidRPr="00BD5A4A">
        <w:rPr>
          <w:rFonts w:ascii="Verdana" w:hAnsi="Verdana" w:cs="Century Gothic"/>
          <w:bCs/>
          <w:color w:val="000000"/>
          <w:sz w:val="20"/>
        </w:rPr>
        <w:t xml:space="preserve">. </w:t>
      </w:r>
    </w:p>
    <w:p w:rsidR="00BD5A4A" w:rsidRDefault="00BD5A4A" w:rsidP="00BD5A4A">
      <w:pPr>
        <w:spacing w:before="60"/>
        <w:jc w:val="both"/>
        <w:rPr>
          <w:rFonts w:ascii="Verdana" w:hAnsi="Verdana" w:cs="Century Gothic"/>
          <w:color w:val="000000"/>
          <w:sz w:val="20"/>
        </w:rPr>
      </w:pPr>
    </w:p>
    <w:p w:rsidR="00BD5A4A" w:rsidRPr="00BD5A4A" w:rsidRDefault="005B4B51" w:rsidP="00BD5A4A">
      <w:pPr>
        <w:numPr>
          <w:ilvl w:val="0"/>
          <w:numId w:val="1"/>
        </w:numPr>
        <w:tabs>
          <w:tab w:val="clear" w:pos="360"/>
        </w:tabs>
        <w:spacing w:before="60"/>
        <w:ind w:left="0" w:firstLine="0"/>
        <w:jc w:val="both"/>
        <w:rPr>
          <w:rFonts w:ascii="Verdana" w:hAnsi="Verdana" w:cs="Century Gothic"/>
          <w:color w:val="000000"/>
          <w:sz w:val="20"/>
        </w:rPr>
      </w:pPr>
      <w:r w:rsidRPr="00BD5A4A">
        <w:rPr>
          <w:rFonts w:ascii="Verdana" w:hAnsi="Verdana" w:cs="Century Gothic"/>
          <w:bCs/>
          <w:color w:val="000000"/>
          <w:sz w:val="20"/>
        </w:rPr>
        <w:t xml:space="preserve">Aun cuando dichas manifestaciones estatales </w:t>
      </w:r>
      <w:r w:rsidR="00D30EF9" w:rsidRPr="00BD5A4A">
        <w:rPr>
          <w:rFonts w:ascii="Verdana" w:hAnsi="Verdana" w:cs="Century Gothic"/>
          <w:bCs/>
          <w:color w:val="000000"/>
          <w:sz w:val="20"/>
        </w:rPr>
        <w:t xml:space="preserve">relativas al “rechazo” de la excusa presentada por un juez </w:t>
      </w:r>
      <w:r w:rsidRPr="00BD5A4A">
        <w:rPr>
          <w:rFonts w:ascii="Verdana" w:hAnsi="Verdana" w:cs="Century Gothic"/>
          <w:bCs/>
          <w:color w:val="000000"/>
          <w:sz w:val="20"/>
        </w:rPr>
        <w:t xml:space="preserve">en nada afectan el trámite que de acuerdo a las normas reglamentarias se debe otorgar al escrito de interposición de excepción preliminar y contestación al sometimiento del caso y observaciones al escrito de solicitudes y argumentos, la Corte </w:t>
      </w:r>
      <w:r w:rsidRPr="00A62CEA">
        <w:rPr>
          <w:rFonts w:ascii="Verdana" w:hAnsi="Verdana" w:cs="Century Gothic"/>
          <w:bCs/>
          <w:color w:val="000000"/>
          <w:sz w:val="20"/>
        </w:rPr>
        <w:t>estima adecuado</w:t>
      </w:r>
      <w:r w:rsidRPr="00BD5A4A">
        <w:rPr>
          <w:rFonts w:ascii="Verdana" w:hAnsi="Verdana" w:cs="Century Gothic"/>
          <w:bCs/>
          <w:color w:val="000000"/>
          <w:sz w:val="20"/>
        </w:rPr>
        <w:t xml:space="preserve"> pronunciarse al respecto de forma previa a continuar con el trámite del caso. </w:t>
      </w:r>
    </w:p>
    <w:p w:rsidR="00BD5A4A" w:rsidRDefault="00BD5A4A" w:rsidP="00BD5A4A">
      <w:pPr>
        <w:spacing w:before="60"/>
        <w:jc w:val="both"/>
        <w:rPr>
          <w:rFonts w:ascii="Verdana" w:hAnsi="Verdana" w:cs="Century Gothic"/>
          <w:color w:val="000000"/>
          <w:sz w:val="20"/>
        </w:rPr>
      </w:pPr>
    </w:p>
    <w:p w:rsidR="00ED5335" w:rsidRPr="00ED5335" w:rsidRDefault="0030346A" w:rsidP="00ED5335">
      <w:pPr>
        <w:numPr>
          <w:ilvl w:val="0"/>
          <w:numId w:val="1"/>
        </w:numPr>
        <w:tabs>
          <w:tab w:val="clear" w:pos="360"/>
        </w:tabs>
        <w:spacing w:before="60"/>
        <w:ind w:left="0" w:firstLine="0"/>
        <w:jc w:val="both"/>
        <w:rPr>
          <w:rFonts w:ascii="Verdana" w:hAnsi="Verdana" w:cstheme="minorHAnsi"/>
          <w:sz w:val="20"/>
        </w:rPr>
      </w:pPr>
      <w:r w:rsidRPr="00ED5335">
        <w:rPr>
          <w:rFonts w:ascii="Verdana" w:hAnsi="Verdana"/>
          <w:sz w:val="20"/>
        </w:rPr>
        <w:t xml:space="preserve">La Corte puso en conocimiento del Juez Eduardo Vio Grossi la </w:t>
      </w:r>
      <w:r w:rsidRPr="00ED5335">
        <w:rPr>
          <w:rFonts w:ascii="Verdana" w:hAnsi="Verdana" w:cstheme="minorHAnsi"/>
          <w:sz w:val="20"/>
        </w:rPr>
        <w:t xml:space="preserve">parte del escrito de Venezuela en que </w:t>
      </w:r>
      <w:r w:rsidRPr="00820570">
        <w:rPr>
          <w:rFonts w:ascii="Verdana" w:hAnsi="Verdana" w:cstheme="minorHAnsi"/>
          <w:sz w:val="20"/>
        </w:rPr>
        <w:t>“rechaza la excusa presentada”</w:t>
      </w:r>
      <w:r w:rsidRPr="00ED5335">
        <w:rPr>
          <w:rFonts w:ascii="Verdana" w:hAnsi="Verdana" w:cstheme="minorHAnsi"/>
          <w:sz w:val="20"/>
        </w:rPr>
        <w:t xml:space="preserve"> por dicho juez. </w:t>
      </w:r>
      <w:r w:rsidR="00ED5335" w:rsidRPr="00ED5335">
        <w:rPr>
          <w:rFonts w:ascii="Verdana" w:hAnsi="Verdana" w:cstheme="minorHAnsi"/>
          <w:sz w:val="20"/>
        </w:rPr>
        <w:t>E</w:t>
      </w:r>
      <w:r w:rsidRPr="00ED5335">
        <w:rPr>
          <w:rFonts w:ascii="Verdana" w:hAnsi="Verdana" w:cstheme="minorHAnsi"/>
          <w:sz w:val="20"/>
        </w:rPr>
        <w:t xml:space="preserve">l </w:t>
      </w:r>
      <w:r w:rsidR="000579EF">
        <w:rPr>
          <w:rFonts w:ascii="Verdana" w:hAnsi="Verdana" w:cstheme="minorHAnsi"/>
          <w:sz w:val="20"/>
        </w:rPr>
        <w:t xml:space="preserve">23 de noviembre de 2012 el </w:t>
      </w:r>
      <w:r w:rsidRPr="00ED5335">
        <w:rPr>
          <w:rFonts w:ascii="Verdana" w:hAnsi="Verdana" w:cstheme="minorHAnsi"/>
          <w:sz w:val="20"/>
        </w:rPr>
        <w:t>Juez Vio Grossi dirigió una comunicación al Presidente del Tribunal y, por su intermedio</w:t>
      </w:r>
      <w:r w:rsidR="00BA0A59">
        <w:rPr>
          <w:rFonts w:ascii="Verdana" w:hAnsi="Verdana" w:cstheme="minorHAnsi"/>
          <w:sz w:val="20"/>
        </w:rPr>
        <w:t>,</w:t>
      </w:r>
      <w:r w:rsidRPr="00ED5335">
        <w:rPr>
          <w:rFonts w:ascii="Verdana" w:hAnsi="Verdana" w:cstheme="minorHAnsi"/>
          <w:sz w:val="20"/>
        </w:rPr>
        <w:t xml:space="preserve"> a la Corte, </w:t>
      </w:r>
      <w:r w:rsidR="00ED5335" w:rsidRPr="00ED5335">
        <w:rPr>
          <w:rFonts w:ascii="Verdana" w:hAnsi="Verdana" w:cstheme="minorHAnsi"/>
          <w:sz w:val="20"/>
        </w:rPr>
        <w:t>en la cual expresó</w:t>
      </w:r>
      <w:r w:rsidRPr="00ED5335">
        <w:rPr>
          <w:rFonts w:ascii="Verdana" w:hAnsi="Verdana" w:cstheme="minorHAnsi"/>
          <w:sz w:val="20"/>
        </w:rPr>
        <w:t xml:space="preserve"> </w:t>
      </w:r>
      <w:r w:rsidR="00BD5A4A" w:rsidRPr="00ED5335">
        <w:rPr>
          <w:rFonts w:ascii="Verdana" w:hAnsi="Verdana" w:cstheme="minorHAnsi"/>
          <w:sz w:val="20"/>
        </w:rPr>
        <w:t xml:space="preserve">su rechazo, </w:t>
      </w:r>
      <w:r w:rsidR="00ED5335" w:rsidRPr="00ED5335">
        <w:rPr>
          <w:rFonts w:ascii="Verdana" w:hAnsi="Verdana" w:cstheme="minorHAnsi"/>
          <w:sz w:val="20"/>
        </w:rPr>
        <w:t>“</w:t>
      </w:r>
      <w:r w:rsidR="00BD5A4A" w:rsidRPr="00ED5335">
        <w:rPr>
          <w:rFonts w:ascii="Verdana" w:hAnsi="Verdana" w:cstheme="minorHAnsi"/>
          <w:sz w:val="20"/>
        </w:rPr>
        <w:t>de la manera más categórica</w:t>
      </w:r>
      <w:r w:rsidR="00ED5335" w:rsidRPr="00ED5335">
        <w:rPr>
          <w:rFonts w:ascii="Verdana" w:hAnsi="Verdana" w:cstheme="minorHAnsi"/>
          <w:sz w:val="20"/>
        </w:rPr>
        <w:t>”</w:t>
      </w:r>
      <w:r w:rsidR="00BD5A4A" w:rsidRPr="00ED5335">
        <w:rPr>
          <w:rFonts w:ascii="Verdana" w:hAnsi="Verdana" w:cstheme="minorHAnsi"/>
          <w:sz w:val="20"/>
        </w:rPr>
        <w:t xml:space="preserve">, </w:t>
      </w:r>
      <w:r w:rsidR="00ED5335" w:rsidRPr="00ED5335">
        <w:rPr>
          <w:rFonts w:ascii="Verdana" w:hAnsi="Verdana" w:cstheme="minorHAnsi"/>
          <w:sz w:val="20"/>
        </w:rPr>
        <w:t xml:space="preserve">a las afirmaciones </w:t>
      </w:r>
      <w:r w:rsidR="00ED5335" w:rsidRPr="00ED5335">
        <w:rPr>
          <w:rFonts w:ascii="Verdana" w:hAnsi="Verdana" w:cstheme="minorHAnsi"/>
          <w:sz w:val="20"/>
        </w:rPr>
        <w:lastRenderedPageBreak/>
        <w:t xml:space="preserve">realizadas por Venezuela relativas a que </w:t>
      </w:r>
      <w:r w:rsidR="00BD5A4A" w:rsidRPr="00ED5335">
        <w:rPr>
          <w:rFonts w:ascii="Verdana" w:hAnsi="Verdana" w:cstheme="minorHAnsi"/>
          <w:sz w:val="20"/>
        </w:rPr>
        <w:t>la excusa en cuestión “</w:t>
      </w:r>
      <w:r w:rsidR="00BD5A4A" w:rsidRPr="00CF7597">
        <w:rPr>
          <w:rFonts w:ascii="Verdana" w:hAnsi="Verdana" w:cstheme="minorHAnsi"/>
          <w:sz w:val="20"/>
        </w:rPr>
        <w:t>se debe a presiones de otros Magistrados de la Corte”</w:t>
      </w:r>
      <w:r w:rsidR="00ED5335" w:rsidRPr="00CF7597">
        <w:rPr>
          <w:rFonts w:ascii="Verdana" w:hAnsi="Verdana" w:cstheme="minorHAnsi"/>
          <w:sz w:val="20"/>
        </w:rPr>
        <w:t xml:space="preserve"> y expresó que tales afirmaciones </w:t>
      </w:r>
      <w:r w:rsidR="00ED5335" w:rsidRPr="00ED5335">
        <w:rPr>
          <w:rFonts w:ascii="Verdana" w:hAnsi="Verdana" w:cstheme="minorHAnsi"/>
          <w:sz w:val="20"/>
        </w:rPr>
        <w:t xml:space="preserve">“son falsas de falsedad absoluta”. </w:t>
      </w:r>
    </w:p>
    <w:p w:rsidR="0030346A" w:rsidRDefault="0030346A" w:rsidP="0030346A">
      <w:pPr>
        <w:spacing w:before="60"/>
        <w:jc w:val="both"/>
        <w:rPr>
          <w:rFonts w:ascii="Verdana" w:hAnsi="Verdana"/>
          <w:sz w:val="20"/>
        </w:rPr>
      </w:pPr>
    </w:p>
    <w:p w:rsidR="00282DC0" w:rsidRDefault="00EB0D84" w:rsidP="00F10ED6">
      <w:pPr>
        <w:numPr>
          <w:ilvl w:val="0"/>
          <w:numId w:val="1"/>
        </w:numPr>
        <w:tabs>
          <w:tab w:val="clear" w:pos="360"/>
        </w:tabs>
        <w:spacing w:before="60"/>
        <w:ind w:left="0" w:firstLine="0"/>
        <w:jc w:val="both"/>
        <w:rPr>
          <w:rFonts w:ascii="Verdana" w:hAnsi="Verdana"/>
          <w:sz w:val="20"/>
        </w:rPr>
      </w:pPr>
      <w:r>
        <w:rPr>
          <w:rFonts w:ascii="Verdana" w:hAnsi="Verdana"/>
          <w:sz w:val="20"/>
        </w:rPr>
        <w:t xml:space="preserve">El </w:t>
      </w:r>
      <w:r w:rsidRPr="003D17A3">
        <w:rPr>
          <w:rFonts w:ascii="Verdana" w:hAnsi="Verdana"/>
          <w:sz w:val="20"/>
        </w:rPr>
        <w:t>Esta</w:t>
      </w:r>
      <w:r>
        <w:rPr>
          <w:rFonts w:ascii="Verdana" w:hAnsi="Verdana"/>
          <w:sz w:val="20"/>
        </w:rPr>
        <w:t>tuto de la Corte Interamericana</w:t>
      </w:r>
      <w:r w:rsidRPr="003D17A3">
        <w:rPr>
          <w:rFonts w:ascii="Verdana" w:hAnsi="Verdana"/>
          <w:sz w:val="20"/>
        </w:rPr>
        <w:t xml:space="preserve"> establece</w:t>
      </w:r>
      <w:r>
        <w:rPr>
          <w:rFonts w:ascii="Verdana" w:hAnsi="Verdana"/>
          <w:sz w:val="20"/>
        </w:rPr>
        <w:t xml:space="preserve"> en su </w:t>
      </w:r>
      <w:r w:rsidR="002C4F12">
        <w:rPr>
          <w:rFonts w:ascii="Verdana" w:hAnsi="Verdana"/>
          <w:sz w:val="20"/>
        </w:rPr>
        <w:t>artículo 19 (Impedimento, Excusas e Inhabilitación), en lo pertinente,</w:t>
      </w:r>
      <w:r w:rsidR="00A82AE8" w:rsidRPr="003D17A3">
        <w:rPr>
          <w:rFonts w:ascii="Verdana" w:hAnsi="Verdana"/>
          <w:sz w:val="20"/>
        </w:rPr>
        <w:t xml:space="preserve"> que</w:t>
      </w:r>
      <w:r w:rsidR="00282DC0">
        <w:rPr>
          <w:rFonts w:ascii="Verdana" w:hAnsi="Verdana"/>
          <w:sz w:val="20"/>
        </w:rPr>
        <w:t>:</w:t>
      </w:r>
    </w:p>
    <w:p w:rsidR="00282DC0" w:rsidRDefault="00282DC0" w:rsidP="00282DC0">
      <w:pPr>
        <w:spacing w:before="60"/>
        <w:jc w:val="both"/>
        <w:rPr>
          <w:rFonts w:ascii="Verdana" w:hAnsi="Verdana"/>
          <w:sz w:val="20"/>
        </w:rPr>
      </w:pPr>
    </w:p>
    <w:p w:rsidR="00282DC0" w:rsidRPr="00282DC0" w:rsidRDefault="00282DC0" w:rsidP="00282DC0">
      <w:pPr>
        <w:spacing w:before="60"/>
        <w:ind w:left="708" w:right="576"/>
        <w:jc w:val="both"/>
        <w:rPr>
          <w:rFonts w:ascii="Verdana" w:hAnsi="Verdana"/>
          <w:sz w:val="16"/>
          <w:szCs w:val="16"/>
        </w:rPr>
      </w:pPr>
      <w:r w:rsidRPr="00282DC0">
        <w:rPr>
          <w:rFonts w:ascii="Verdana" w:hAnsi="Verdana"/>
          <w:sz w:val="16"/>
          <w:szCs w:val="16"/>
        </w:rPr>
        <w:t>1.</w:t>
      </w:r>
      <w:r w:rsidRPr="00282DC0">
        <w:rPr>
          <w:rFonts w:ascii="Verdana" w:hAnsi="Verdana"/>
          <w:sz w:val="16"/>
          <w:szCs w:val="16"/>
        </w:rPr>
        <w:tab/>
        <w:t>Los jueces estarán impedidos de participar en asuntos en que ellos o sus parientes tuvieren interés directo o hubieran intervenido anteriormente como agentes, consejeros o abogados, o como miembros de un tribunal nacional o internacional, o de una comisión investigadora, o en cualquier otra calidad, a juicio de la Corte.</w:t>
      </w:r>
    </w:p>
    <w:p w:rsidR="00282DC0" w:rsidRPr="00282DC0" w:rsidRDefault="00282DC0" w:rsidP="00282DC0">
      <w:pPr>
        <w:spacing w:before="60"/>
        <w:ind w:left="708" w:right="576"/>
        <w:jc w:val="both"/>
        <w:rPr>
          <w:rFonts w:ascii="Verdana" w:hAnsi="Verdana"/>
          <w:sz w:val="16"/>
          <w:szCs w:val="16"/>
        </w:rPr>
      </w:pPr>
    </w:p>
    <w:p w:rsidR="00282DC0" w:rsidRPr="00282DC0" w:rsidRDefault="00282DC0" w:rsidP="00282DC0">
      <w:pPr>
        <w:spacing w:before="60"/>
        <w:ind w:left="708" w:right="576"/>
        <w:jc w:val="both"/>
        <w:rPr>
          <w:rFonts w:ascii="Verdana" w:hAnsi="Verdana"/>
          <w:sz w:val="16"/>
          <w:szCs w:val="16"/>
        </w:rPr>
      </w:pPr>
      <w:r w:rsidRPr="00282DC0">
        <w:rPr>
          <w:rFonts w:ascii="Verdana" w:hAnsi="Verdana"/>
          <w:sz w:val="16"/>
          <w:szCs w:val="16"/>
        </w:rPr>
        <w:t>2.</w:t>
      </w:r>
      <w:r w:rsidRPr="00282DC0">
        <w:rPr>
          <w:rFonts w:ascii="Verdana" w:hAnsi="Verdana"/>
          <w:sz w:val="16"/>
          <w:szCs w:val="16"/>
        </w:rPr>
        <w:tab/>
        <w:t>Si alguno de los jueces estuviere impedido de conocer, o por algún motivo calificado considerare que no debe participar en determinado asunto, presentará su excusa ante el Presidente. Si éste no la aceptare, la Corte decidirá.</w:t>
      </w:r>
    </w:p>
    <w:p w:rsidR="00282DC0" w:rsidRPr="00282DC0" w:rsidRDefault="00282DC0" w:rsidP="00282DC0">
      <w:pPr>
        <w:spacing w:before="60"/>
        <w:ind w:left="708" w:right="576"/>
        <w:jc w:val="both"/>
        <w:rPr>
          <w:rFonts w:ascii="Verdana" w:hAnsi="Verdana"/>
          <w:sz w:val="16"/>
          <w:szCs w:val="16"/>
        </w:rPr>
      </w:pPr>
      <w:r w:rsidRPr="00282DC0">
        <w:rPr>
          <w:rFonts w:ascii="Verdana" w:hAnsi="Verdana"/>
          <w:sz w:val="16"/>
          <w:szCs w:val="16"/>
        </w:rPr>
        <w:t>[…]</w:t>
      </w:r>
    </w:p>
    <w:p w:rsidR="009A72B8" w:rsidRDefault="009A72B8" w:rsidP="009A72B8">
      <w:pPr>
        <w:spacing w:before="60"/>
        <w:jc w:val="both"/>
        <w:rPr>
          <w:rFonts w:ascii="Verdana" w:hAnsi="Verdana"/>
          <w:sz w:val="20"/>
        </w:rPr>
      </w:pPr>
    </w:p>
    <w:p w:rsidR="00827A73" w:rsidRPr="009A72B8" w:rsidRDefault="00827A73" w:rsidP="009A72B8">
      <w:pPr>
        <w:spacing w:before="60"/>
        <w:jc w:val="both"/>
        <w:rPr>
          <w:rFonts w:ascii="Verdana" w:hAnsi="Verdana"/>
          <w:sz w:val="20"/>
        </w:rPr>
      </w:pPr>
    </w:p>
    <w:p w:rsidR="00EB0D84" w:rsidRDefault="00EB0D84" w:rsidP="000547CB">
      <w:pPr>
        <w:numPr>
          <w:ilvl w:val="0"/>
          <w:numId w:val="1"/>
        </w:numPr>
        <w:tabs>
          <w:tab w:val="clear" w:pos="360"/>
        </w:tabs>
        <w:spacing w:before="60"/>
        <w:ind w:left="0" w:firstLine="0"/>
        <w:jc w:val="both"/>
        <w:rPr>
          <w:rFonts w:ascii="Verdana" w:hAnsi="Verdana"/>
          <w:sz w:val="20"/>
        </w:rPr>
      </w:pPr>
      <w:r>
        <w:rPr>
          <w:rFonts w:ascii="Verdana" w:hAnsi="Verdana"/>
          <w:sz w:val="20"/>
        </w:rPr>
        <w:t xml:space="preserve">El artículo 21 (Impedimentos, excusas e inhabilitación) del Reglamento de la Corte dispone, </w:t>
      </w:r>
      <w:r w:rsidRPr="00EB0D84">
        <w:rPr>
          <w:rFonts w:ascii="Verdana" w:hAnsi="Verdana"/>
          <w:i/>
          <w:sz w:val="20"/>
        </w:rPr>
        <w:t xml:space="preserve">inter </w:t>
      </w:r>
      <w:proofErr w:type="spellStart"/>
      <w:r w:rsidRPr="00EB0D84">
        <w:rPr>
          <w:rFonts w:ascii="Verdana" w:hAnsi="Verdana"/>
          <w:i/>
          <w:sz w:val="20"/>
        </w:rPr>
        <w:t>alia</w:t>
      </w:r>
      <w:proofErr w:type="spellEnd"/>
      <w:r>
        <w:rPr>
          <w:rFonts w:ascii="Verdana" w:hAnsi="Verdana"/>
          <w:sz w:val="20"/>
        </w:rPr>
        <w:t>, que:</w:t>
      </w:r>
    </w:p>
    <w:p w:rsidR="00EB0D84" w:rsidRDefault="00EB0D84" w:rsidP="00EB0D84">
      <w:pPr>
        <w:spacing w:before="60"/>
        <w:jc w:val="both"/>
        <w:rPr>
          <w:rFonts w:ascii="Verdana" w:hAnsi="Verdana"/>
          <w:sz w:val="20"/>
        </w:rPr>
      </w:pPr>
    </w:p>
    <w:p w:rsidR="00EB0D84" w:rsidRPr="00EB0D84" w:rsidRDefault="00EB0D84" w:rsidP="00EB0D84">
      <w:pPr>
        <w:spacing w:before="60"/>
        <w:ind w:left="708" w:right="576"/>
        <w:jc w:val="both"/>
        <w:rPr>
          <w:rFonts w:ascii="Verdana" w:hAnsi="Verdana"/>
          <w:sz w:val="16"/>
          <w:szCs w:val="16"/>
        </w:rPr>
      </w:pPr>
      <w:r w:rsidRPr="00EB0D84">
        <w:rPr>
          <w:rFonts w:ascii="Verdana" w:hAnsi="Verdana"/>
          <w:sz w:val="16"/>
          <w:szCs w:val="16"/>
        </w:rPr>
        <w:t>1.</w:t>
      </w:r>
      <w:r w:rsidRPr="00EB0D84">
        <w:rPr>
          <w:rFonts w:ascii="Verdana" w:hAnsi="Verdana"/>
          <w:sz w:val="16"/>
          <w:szCs w:val="16"/>
        </w:rPr>
        <w:tab/>
        <w:t>Los impedimentos, las excusas y la inhabilitación de los Jueces se regirán por lo dispuesto en el artículo 19 del Estatuto y el artículo 19 de este Reglamento.</w:t>
      </w:r>
    </w:p>
    <w:p w:rsidR="00EB0D84" w:rsidRPr="00EB0D84" w:rsidRDefault="00EB0D84" w:rsidP="00EB0D84">
      <w:pPr>
        <w:spacing w:before="60"/>
        <w:ind w:left="708" w:right="576"/>
        <w:jc w:val="both"/>
        <w:rPr>
          <w:rFonts w:ascii="Verdana" w:hAnsi="Verdana"/>
          <w:sz w:val="16"/>
          <w:szCs w:val="16"/>
        </w:rPr>
      </w:pPr>
    </w:p>
    <w:p w:rsidR="00EB0D84" w:rsidRPr="00EB0D84" w:rsidRDefault="00EB0D84" w:rsidP="00EB0D84">
      <w:pPr>
        <w:spacing w:before="60"/>
        <w:ind w:left="708" w:right="576"/>
        <w:jc w:val="both"/>
        <w:rPr>
          <w:rFonts w:ascii="Verdana" w:hAnsi="Verdana"/>
          <w:sz w:val="16"/>
          <w:szCs w:val="16"/>
        </w:rPr>
      </w:pPr>
      <w:r w:rsidRPr="00EB0D84">
        <w:rPr>
          <w:rFonts w:ascii="Verdana" w:hAnsi="Verdana"/>
          <w:sz w:val="16"/>
          <w:szCs w:val="16"/>
        </w:rPr>
        <w:t>2.</w:t>
      </w:r>
      <w:r w:rsidRPr="00EB0D84">
        <w:rPr>
          <w:rFonts w:ascii="Verdana" w:hAnsi="Verdana"/>
          <w:sz w:val="16"/>
          <w:szCs w:val="16"/>
        </w:rPr>
        <w:tab/>
        <w:t>Los impedimentos y excusas deberán alegarse antes de la celebración de la primera audiencia del caso. […]</w:t>
      </w:r>
    </w:p>
    <w:p w:rsidR="00EB0D84" w:rsidRDefault="00EB0D84" w:rsidP="00EB0D84">
      <w:pPr>
        <w:spacing w:before="60"/>
        <w:ind w:left="708"/>
        <w:jc w:val="both"/>
        <w:rPr>
          <w:rFonts w:ascii="Verdana" w:hAnsi="Verdana"/>
          <w:sz w:val="20"/>
        </w:rPr>
      </w:pPr>
    </w:p>
    <w:p w:rsidR="000E3AA6" w:rsidRPr="000547CB" w:rsidRDefault="00704925" w:rsidP="000547CB">
      <w:pPr>
        <w:numPr>
          <w:ilvl w:val="0"/>
          <w:numId w:val="1"/>
        </w:numPr>
        <w:tabs>
          <w:tab w:val="clear" w:pos="360"/>
        </w:tabs>
        <w:spacing w:before="60"/>
        <w:ind w:left="0" w:firstLine="0"/>
        <w:jc w:val="both"/>
        <w:rPr>
          <w:rFonts w:ascii="Verdana" w:hAnsi="Verdana"/>
          <w:sz w:val="20"/>
        </w:rPr>
      </w:pPr>
      <w:r>
        <w:rPr>
          <w:rFonts w:ascii="Verdana" w:hAnsi="Verdana"/>
          <w:sz w:val="20"/>
        </w:rPr>
        <w:t>L</w:t>
      </w:r>
      <w:r w:rsidR="000E3AA6">
        <w:rPr>
          <w:rFonts w:ascii="Verdana" w:hAnsi="Verdana"/>
          <w:sz w:val="20"/>
        </w:rPr>
        <w:t xml:space="preserve">a Corte </w:t>
      </w:r>
      <w:r>
        <w:rPr>
          <w:rFonts w:ascii="Verdana" w:hAnsi="Verdana"/>
          <w:sz w:val="20"/>
        </w:rPr>
        <w:t xml:space="preserve">entiende </w:t>
      </w:r>
      <w:r w:rsidR="000E3AA6">
        <w:rPr>
          <w:rFonts w:ascii="Verdana" w:hAnsi="Verdana"/>
          <w:sz w:val="20"/>
        </w:rPr>
        <w:t xml:space="preserve">que </w:t>
      </w:r>
      <w:r>
        <w:rPr>
          <w:rFonts w:ascii="Verdana" w:hAnsi="Verdana"/>
          <w:sz w:val="20"/>
        </w:rPr>
        <w:t>el Juez Vio Grossi present</w:t>
      </w:r>
      <w:r w:rsidR="00476637">
        <w:rPr>
          <w:rFonts w:ascii="Verdana" w:hAnsi="Verdana"/>
          <w:sz w:val="20"/>
        </w:rPr>
        <w:t>ó la</w:t>
      </w:r>
      <w:r>
        <w:rPr>
          <w:rFonts w:ascii="Verdana" w:hAnsi="Verdana"/>
          <w:sz w:val="20"/>
        </w:rPr>
        <w:t xml:space="preserve"> excusa</w:t>
      </w:r>
      <w:r w:rsidR="00A35DEE">
        <w:rPr>
          <w:rFonts w:ascii="Verdana" w:hAnsi="Verdana"/>
          <w:sz w:val="20"/>
        </w:rPr>
        <w:t xml:space="preserve"> </w:t>
      </w:r>
      <w:r w:rsidR="004B267B">
        <w:rPr>
          <w:rFonts w:ascii="Verdana" w:hAnsi="Verdana"/>
          <w:sz w:val="20"/>
        </w:rPr>
        <w:t xml:space="preserve">con </w:t>
      </w:r>
      <w:r w:rsidR="0081560C">
        <w:rPr>
          <w:rFonts w:ascii="Verdana" w:hAnsi="Verdana"/>
          <w:sz w:val="20"/>
        </w:rPr>
        <w:t xml:space="preserve">base en su facultad de juez de inhibirse </w:t>
      </w:r>
      <w:r w:rsidR="00877476" w:rsidRPr="00872954">
        <w:rPr>
          <w:rFonts w:ascii="Verdana" w:hAnsi="Verdana"/>
          <w:sz w:val="20"/>
        </w:rPr>
        <w:t>de conocer</w:t>
      </w:r>
      <w:r w:rsidR="0081560C">
        <w:rPr>
          <w:rFonts w:ascii="Verdana" w:hAnsi="Verdana"/>
          <w:sz w:val="20"/>
        </w:rPr>
        <w:t xml:space="preserve"> el caso</w:t>
      </w:r>
      <w:r w:rsidR="00A35DEE">
        <w:rPr>
          <w:rFonts w:ascii="Verdana" w:hAnsi="Verdana"/>
          <w:sz w:val="20"/>
        </w:rPr>
        <w:t xml:space="preserve"> por considerar que tenía un motivo calificado y en aras de </w:t>
      </w:r>
      <w:r w:rsidR="004B267B" w:rsidRPr="004B267B">
        <w:rPr>
          <w:rFonts w:ascii="Verdana" w:hAnsi="Verdana"/>
          <w:sz w:val="20"/>
        </w:rPr>
        <w:t>garantizar la confianza en la imparcialidad del tribunal</w:t>
      </w:r>
      <w:r w:rsidR="004B267B">
        <w:rPr>
          <w:rFonts w:ascii="Verdana" w:hAnsi="Verdana"/>
          <w:color w:val="FF0000"/>
          <w:sz w:val="20"/>
        </w:rPr>
        <w:t xml:space="preserve"> </w:t>
      </w:r>
      <w:r w:rsidR="004B267B">
        <w:rPr>
          <w:rFonts w:ascii="Verdana" w:hAnsi="Verdana"/>
          <w:sz w:val="20"/>
        </w:rPr>
        <w:t>que conocerá el caso</w:t>
      </w:r>
      <w:r w:rsidR="00877476" w:rsidRPr="00872954">
        <w:rPr>
          <w:rFonts w:ascii="Verdana" w:hAnsi="Verdana"/>
          <w:sz w:val="20"/>
        </w:rPr>
        <w:t>.</w:t>
      </w:r>
      <w:r w:rsidR="009A72B8">
        <w:rPr>
          <w:rFonts w:ascii="Verdana" w:hAnsi="Verdana"/>
          <w:sz w:val="20"/>
        </w:rPr>
        <w:t xml:space="preserve"> </w:t>
      </w:r>
      <w:r w:rsidR="004B267B">
        <w:rPr>
          <w:rFonts w:ascii="Verdana" w:hAnsi="Verdana"/>
          <w:sz w:val="20"/>
        </w:rPr>
        <w:t xml:space="preserve">Tal facultad se encuentra prevista en el inciso segundo del artículo 19 del Estatuto de la Corte. </w:t>
      </w:r>
      <w:r w:rsidR="00CF7597">
        <w:rPr>
          <w:rFonts w:ascii="Verdana" w:hAnsi="Verdana"/>
          <w:sz w:val="20"/>
        </w:rPr>
        <w:t xml:space="preserve">El Tribunal </w:t>
      </w:r>
      <w:r w:rsidR="000E3AA6" w:rsidRPr="000547CB">
        <w:rPr>
          <w:rFonts w:ascii="Verdana" w:hAnsi="Verdana"/>
          <w:sz w:val="20"/>
        </w:rPr>
        <w:t>coincide con lo expresado por el Juez Vio Grossi</w:t>
      </w:r>
      <w:r w:rsidR="00E35957" w:rsidRPr="000547CB">
        <w:rPr>
          <w:rFonts w:ascii="Verdana" w:hAnsi="Verdana"/>
          <w:sz w:val="20"/>
        </w:rPr>
        <w:t xml:space="preserve"> en su escrito de 23 de noviembre de 2012 (</w:t>
      </w:r>
      <w:r w:rsidR="00E35957" w:rsidRPr="000547CB">
        <w:rPr>
          <w:rFonts w:ascii="Verdana" w:hAnsi="Verdana"/>
          <w:i/>
          <w:sz w:val="20"/>
        </w:rPr>
        <w:t>supra</w:t>
      </w:r>
      <w:r w:rsidR="00E35957" w:rsidRPr="000547CB">
        <w:rPr>
          <w:rFonts w:ascii="Verdana" w:hAnsi="Verdana"/>
          <w:sz w:val="20"/>
        </w:rPr>
        <w:t xml:space="preserve"> Visto 6)</w:t>
      </w:r>
      <w:r w:rsidR="000E3AA6" w:rsidRPr="000547CB">
        <w:rPr>
          <w:rFonts w:ascii="Verdana" w:hAnsi="Verdana"/>
          <w:sz w:val="20"/>
        </w:rPr>
        <w:t xml:space="preserve">, en el sentido de que </w:t>
      </w:r>
      <w:r w:rsidR="00E35957" w:rsidRPr="000547CB">
        <w:rPr>
          <w:rFonts w:ascii="Verdana" w:hAnsi="Verdana" w:cstheme="minorHAnsi"/>
          <w:sz w:val="20"/>
        </w:rPr>
        <w:t>d</w:t>
      </w:r>
      <w:r w:rsidR="000E3AA6" w:rsidRPr="000547CB">
        <w:rPr>
          <w:rFonts w:ascii="Verdana" w:hAnsi="Verdana" w:cstheme="minorHAnsi"/>
          <w:sz w:val="20"/>
        </w:rPr>
        <w:t xml:space="preserve">e acuerdo al artículo 19.2 del Estatuto </w:t>
      </w:r>
      <w:r w:rsidR="00E35957" w:rsidRPr="000547CB">
        <w:rPr>
          <w:rFonts w:ascii="Verdana" w:hAnsi="Verdana" w:cstheme="minorHAnsi"/>
          <w:sz w:val="20"/>
        </w:rPr>
        <w:t>de este Tribunal</w:t>
      </w:r>
      <w:r w:rsidR="000E3AA6" w:rsidRPr="000547CB">
        <w:rPr>
          <w:rFonts w:ascii="Verdana" w:hAnsi="Verdana" w:cstheme="minorHAnsi"/>
          <w:sz w:val="20"/>
        </w:rPr>
        <w:t xml:space="preserve">, lo pertinente a la aceptación o rechazo de una excusa presentada por un juez, </w:t>
      </w:r>
      <w:r w:rsidR="00E35957" w:rsidRPr="000547CB">
        <w:rPr>
          <w:rFonts w:ascii="Verdana" w:hAnsi="Verdana" w:cstheme="minorHAnsi"/>
          <w:sz w:val="20"/>
        </w:rPr>
        <w:t>compete al</w:t>
      </w:r>
      <w:r w:rsidR="000E3AA6" w:rsidRPr="000547CB">
        <w:rPr>
          <w:rFonts w:ascii="Verdana" w:hAnsi="Verdana" w:cstheme="minorHAnsi"/>
          <w:sz w:val="20"/>
        </w:rPr>
        <w:t xml:space="preserve"> Presidente de la Corte y, eventualmente, a esta última, sin que en las normas pertinentes se haya contemplado pronunciamiento alguno </w:t>
      </w:r>
      <w:r w:rsidR="00951A4A" w:rsidRPr="000547CB">
        <w:rPr>
          <w:rFonts w:ascii="Verdana" w:hAnsi="Verdana" w:cstheme="minorHAnsi"/>
          <w:sz w:val="20"/>
        </w:rPr>
        <w:t xml:space="preserve">de las partes </w:t>
      </w:r>
      <w:r w:rsidR="000E3AA6" w:rsidRPr="000547CB">
        <w:rPr>
          <w:rFonts w:ascii="Verdana" w:hAnsi="Verdana" w:cstheme="minorHAnsi"/>
          <w:sz w:val="20"/>
        </w:rPr>
        <w:t>al respecto</w:t>
      </w:r>
      <w:r w:rsidR="00E35957" w:rsidRPr="000547CB">
        <w:rPr>
          <w:rFonts w:ascii="Verdana" w:hAnsi="Verdana" w:cstheme="minorHAnsi"/>
          <w:sz w:val="20"/>
        </w:rPr>
        <w:t>.</w:t>
      </w:r>
      <w:r w:rsidR="00341D63" w:rsidRPr="000547CB">
        <w:rPr>
          <w:rFonts w:ascii="Verdana" w:hAnsi="Verdana" w:cstheme="minorHAnsi"/>
          <w:sz w:val="20"/>
        </w:rPr>
        <w:t xml:space="preserve"> </w:t>
      </w:r>
    </w:p>
    <w:p w:rsidR="004B267B" w:rsidRPr="004B267B" w:rsidRDefault="004B267B" w:rsidP="004B267B">
      <w:pPr>
        <w:spacing w:before="60"/>
        <w:jc w:val="both"/>
        <w:rPr>
          <w:rFonts w:ascii="Verdana" w:hAnsi="Verdana"/>
          <w:sz w:val="20"/>
        </w:rPr>
      </w:pPr>
    </w:p>
    <w:p w:rsidR="007E1617" w:rsidRPr="007E1617" w:rsidRDefault="001C606E" w:rsidP="005B4FE1">
      <w:pPr>
        <w:numPr>
          <w:ilvl w:val="0"/>
          <w:numId w:val="1"/>
        </w:numPr>
        <w:tabs>
          <w:tab w:val="clear" w:pos="360"/>
        </w:tabs>
        <w:spacing w:before="60"/>
        <w:ind w:left="0" w:firstLine="0"/>
        <w:jc w:val="both"/>
        <w:rPr>
          <w:rFonts w:ascii="Verdana" w:hAnsi="Verdana"/>
          <w:sz w:val="20"/>
        </w:rPr>
      </w:pPr>
      <w:r>
        <w:rPr>
          <w:rFonts w:ascii="Verdana" w:hAnsi="Verdana"/>
          <w:sz w:val="20"/>
        </w:rPr>
        <w:t>L</w:t>
      </w:r>
      <w:r w:rsidR="008156AD">
        <w:rPr>
          <w:rFonts w:ascii="Verdana" w:hAnsi="Verdana"/>
          <w:sz w:val="20"/>
        </w:rPr>
        <w:t xml:space="preserve">a decisión de aceptar </w:t>
      </w:r>
      <w:r>
        <w:rPr>
          <w:rFonts w:ascii="Verdana" w:hAnsi="Verdana"/>
          <w:sz w:val="20"/>
        </w:rPr>
        <w:t>la excusa presentada por el</w:t>
      </w:r>
      <w:r w:rsidR="008156AD">
        <w:rPr>
          <w:rFonts w:ascii="Verdana" w:hAnsi="Verdana"/>
          <w:sz w:val="20"/>
        </w:rPr>
        <w:t xml:space="preserve"> </w:t>
      </w:r>
      <w:r w:rsidRPr="008156AD">
        <w:rPr>
          <w:rFonts w:ascii="Verdana" w:hAnsi="Verdana"/>
          <w:sz w:val="20"/>
        </w:rPr>
        <w:t xml:space="preserve">Juez Eduardo Vio Grossi </w:t>
      </w:r>
      <w:r w:rsidR="00A62CEA">
        <w:rPr>
          <w:rFonts w:ascii="Verdana" w:hAnsi="Verdana"/>
          <w:sz w:val="20"/>
        </w:rPr>
        <w:t>fue adopta</w:t>
      </w:r>
      <w:r w:rsidR="008156AD">
        <w:rPr>
          <w:rFonts w:ascii="Verdana" w:hAnsi="Verdana"/>
          <w:sz w:val="20"/>
        </w:rPr>
        <w:t xml:space="preserve">da </w:t>
      </w:r>
      <w:r w:rsidR="00951A4A">
        <w:rPr>
          <w:rFonts w:ascii="Verdana" w:hAnsi="Verdana"/>
          <w:sz w:val="20"/>
        </w:rPr>
        <w:t xml:space="preserve">por el Presidente de la Corte, en consulta con los demás jueces, </w:t>
      </w:r>
      <w:r w:rsidR="008156AD">
        <w:rPr>
          <w:rFonts w:ascii="Verdana" w:hAnsi="Verdana"/>
          <w:sz w:val="20"/>
        </w:rPr>
        <w:t xml:space="preserve">en apego a las normas </w:t>
      </w:r>
      <w:r>
        <w:rPr>
          <w:rFonts w:ascii="Verdana" w:hAnsi="Verdana"/>
          <w:sz w:val="20"/>
        </w:rPr>
        <w:t>estatutarias</w:t>
      </w:r>
      <w:r w:rsidR="003D17A3">
        <w:rPr>
          <w:rFonts w:ascii="Verdana" w:hAnsi="Verdana"/>
          <w:sz w:val="20"/>
        </w:rPr>
        <w:t xml:space="preserve">. </w:t>
      </w:r>
      <w:r w:rsidR="00DB7E5E">
        <w:rPr>
          <w:rFonts w:ascii="Verdana" w:hAnsi="Verdana"/>
          <w:sz w:val="20"/>
        </w:rPr>
        <w:t>El Tribunal encontró razonable acceder a lo solicitado</w:t>
      </w:r>
      <w:r w:rsidR="00951A4A">
        <w:rPr>
          <w:rFonts w:ascii="Verdana" w:hAnsi="Verdana"/>
          <w:sz w:val="20"/>
        </w:rPr>
        <w:t>,</w:t>
      </w:r>
      <w:r w:rsidR="00DB7E5E">
        <w:rPr>
          <w:rFonts w:ascii="Verdana" w:hAnsi="Verdana"/>
          <w:sz w:val="20"/>
        </w:rPr>
        <w:t xml:space="preserve"> considerando que el motivo aducido por el Juez Vio Grossi </w:t>
      </w:r>
      <w:r w:rsidR="00210F83">
        <w:rPr>
          <w:rFonts w:ascii="Verdana" w:hAnsi="Verdana"/>
          <w:sz w:val="20"/>
        </w:rPr>
        <w:t xml:space="preserve">se basa en </w:t>
      </w:r>
      <w:r w:rsidR="00DB7E5E">
        <w:rPr>
          <w:rFonts w:ascii="Verdana" w:hAnsi="Verdana"/>
          <w:sz w:val="20"/>
        </w:rPr>
        <w:t xml:space="preserve">la excelente </w:t>
      </w:r>
      <w:r w:rsidR="00DB7E5E" w:rsidRPr="00B11DF6">
        <w:rPr>
          <w:rFonts w:ascii="Verdana" w:hAnsi="Verdana"/>
          <w:sz w:val="20"/>
        </w:rPr>
        <w:t>relación de de</w:t>
      </w:r>
      <w:r w:rsidR="00DB7E5E">
        <w:rPr>
          <w:rFonts w:ascii="Verdana" w:hAnsi="Verdana"/>
          <w:sz w:val="20"/>
        </w:rPr>
        <w:t>pendencia laboral y profesional que mantuvo con la presunta víctima del presente caso (</w:t>
      </w:r>
      <w:r w:rsidR="00DB7E5E" w:rsidRPr="00A940A7">
        <w:rPr>
          <w:rFonts w:ascii="Verdana" w:hAnsi="Verdana"/>
          <w:i/>
          <w:sz w:val="20"/>
        </w:rPr>
        <w:t>supra</w:t>
      </w:r>
      <w:r w:rsidR="00DB7E5E">
        <w:rPr>
          <w:rFonts w:ascii="Verdana" w:hAnsi="Verdana"/>
          <w:sz w:val="20"/>
        </w:rPr>
        <w:t xml:space="preserve"> Considerando tercero).</w:t>
      </w:r>
      <w:r w:rsidR="00AC7681">
        <w:rPr>
          <w:rFonts w:ascii="Verdana" w:hAnsi="Verdana"/>
          <w:sz w:val="20"/>
        </w:rPr>
        <w:t xml:space="preserve"> </w:t>
      </w:r>
      <w:r w:rsidR="007E1617">
        <w:rPr>
          <w:rFonts w:ascii="Verdana" w:hAnsi="Verdana"/>
          <w:sz w:val="20"/>
        </w:rPr>
        <w:t xml:space="preserve">Por consiguiente, el Tribunal confirma que </w:t>
      </w:r>
      <w:r w:rsidR="007E1617" w:rsidRPr="007E1617">
        <w:rPr>
          <w:rFonts w:ascii="Verdana" w:hAnsi="Verdana"/>
          <w:sz w:val="20"/>
        </w:rPr>
        <w:t xml:space="preserve">la excusa del Juez Vio Grossi para conocer el presente caso fue presentada y aceptada </w:t>
      </w:r>
      <w:r w:rsidR="007E1617">
        <w:rPr>
          <w:rFonts w:ascii="Verdana" w:hAnsi="Verdana"/>
          <w:sz w:val="20"/>
        </w:rPr>
        <w:t xml:space="preserve">en apego a </w:t>
      </w:r>
      <w:r w:rsidR="007E1617" w:rsidRPr="007E1617">
        <w:rPr>
          <w:rFonts w:ascii="Verdana" w:hAnsi="Verdana"/>
          <w:sz w:val="20"/>
        </w:rPr>
        <w:t xml:space="preserve">las normas estatutarias y reglamentarias que regulan dicha materia. </w:t>
      </w:r>
    </w:p>
    <w:p w:rsidR="007E1617" w:rsidRDefault="007E1617" w:rsidP="005B4FE1">
      <w:pPr>
        <w:spacing w:before="60"/>
        <w:jc w:val="both"/>
        <w:rPr>
          <w:rFonts w:ascii="Verdana" w:hAnsi="Verdana"/>
          <w:sz w:val="20"/>
        </w:rPr>
      </w:pPr>
    </w:p>
    <w:p w:rsidR="000E3AA6" w:rsidRPr="00C0414C" w:rsidRDefault="005B4FE1" w:rsidP="00F53497">
      <w:pPr>
        <w:numPr>
          <w:ilvl w:val="0"/>
          <w:numId w:val="1"/>
        </w:numPr>
        <w:tabs>
          <w:tab w:val="clear" w:pos="360"/>
        </w:tabs>
        <w:spacing w:before="60"/>
        <w:ind w:left="0" w:firstLine="0"/>
        <w:jc w:val="both"/>
        <w:rPr>
          <w:rFonts w:ascii="Verdana" w:hAnsi="Verdana"/>
          <w:sz w:val="20"/>
        </w:rPr>
      </w:pPr>
      <w:r w:rsidRPr="000722B3">
        <w:rPr>
          <w:rFonts w:ascii="Verdana" w:hAnsi="Verdana"/>
          <w:sz w:val="20"/>
        </w:rPr>
        <w:t>El escrito estatal de 12 de noviembre de 2012 también contiene a</w:t>
      </w:r>
      <w:r w:rsidR="000722B3" w:rsidRPr="000722B3">
        <w:rPr>
          <w:rFonts w:ascii="Verdana" w:hAnsi="Verdana"/>
          <w:sz w:val="20"/>
        </w:rPr>
        <w:t xml:space="preserve">firmaciones sobre </w:t>
      </w:r>
      <w:r w:rsidR="000579EF" w:rsidRPr="000722B3">
        <w:rPr>
          <w:rFonts w:ascii="Verdana" w:hAnsi="Verdana"/>
          <w:sz w:val="20"/>
        </w:rPr>
        <w:t xml:space="preserve">alegadas “presiones” </w:t>
      </w:r>
      <w:r w:rsidR="000579EF" w:rsidRPr="00586B6B">
        <w:rPr>
          <w:rFonts w:ascii="Verdana" w:hAnsi="Verdana"/>
          <w:sz w:val="20"/>
        </w:rPr>
        <w:t xml:space="preserve">que “otros Magistrados de la Corte” ejercieron sobre </w:t>
      </w:r>
      <w:r w:rsidR="000722B3" w:rsidRPr="000722B3">
        <w:rPr>
          <w:rFonts w:ascii="Verdana" w:hAnsi="Verdana"/>
          <w:sz w:val="20"/>
        </w:rPr>
        <w:t>el</w:t>
      </w:r>
      <w:r w:rsidRPr="000722B3">
        <w:rPr>
          <w:rFonts w:ascii="Verdana" w:hAnsi="Verdana"/>
          <w:sz w:val="20"/>
        </w:rPr>
        <w:t xml:space="preserve"> Juez Vio Grossi para que no conociera del caso. </w:t>
      </w:r>
      <w:r w:rsidR="00DB2245">
        <w:rPr>
          <w:rFonts w:ascii="Verdana" w:hAnsi="Verdana"/>
          <w:sz w:val="20"/>
        </w:rPr>
        <w:t xml:space="preserve">El Tribunal </w:t>
      </w:r>
      <w:r w:rsidR="00586B6B" w:rsidRPr="000722B3">
        <w:rPr>
          <w:rFonts w:ascii="Verdana" w:hAnsi="Verdana"/>
          <w:sz w:val="20"/>
        </w:rPr>
        <w:t xml:space="preserve">rechaza las expresiones </w:t>
      </w:r>
      <w:r w:rsidR="00A62CEA" w:rsidRPr="00A62CEA">
        <w:rPr>
          <w:rFonts w:ascii="Verdana" w:hAnsi="Verdana"/>
          <w:sz w:val="20"/>
        </w:rPr>
        <w:t xml:space="preserve">ofensivas </w:t>
      </w:r>
      <w:r w:rsidR="00586B6B" w:rsidRPr="000722B3">
        <w:rPr>
          <w:rFonts w:ascii="Verdana" w:hAnsi="Verdana"/>
          <w:sz w:val="20"/>
        </w:rPr>
        <w:t xml:space="preserve">y </w:t>
      </w:r>
      <w:r w:rsidR="00F53497">
        <w:rPr>
          <w:rFonts w:ascii="Verdana" w:hAnsi="Verdana"/>
          <w:sz w:val="20"/>
        </w:rPr>
        <w:t>totalmente infundadas</w:t>
      </w:r>
      <w:r w:rsidR="00586B6B" w:rsidRPr="000722B3">
        <w:rPr>
          <w:rFonts w:ascii="Verdana" w:hAnsi="Verdana"/>
          <w:sz w:val="20"/>
        </w:rPr>
        <w:t xml:space="preserve"> formuladas por el Estado.</w:t>
      </w:r>
      <w:r w:rsidR="00586B6B" w:rsidRPr="00586B6B">
        <w:rPr>
          <w:rFonts w:ascii="Verdana" w:hAnsi="Verdana"/>
          <w:color w:val="FF0000"/>
          <w:sz w:val="20"/>
        </w:rPr>
        <w:t xml:space="preserve"> </w:t>
      </w:r>
      <w:r w:rsidR="000E3AA6" w:rsidRPr="00F53497">
        <w:rPr>
          <w:rFonts w:ascii="Verdana" w:hAnsi="Verdana"/>
          <w:sz w:val="20"/>
        </w:rPr>
        <w:t>El propio Juez Vio Grossi</w:t>
      </w:r>
      <w:r w:rsidR="000579EF" w:rsidRPr="00F53497">
        <w:rPr>
          <w:rFonts w:ascii="Verdana" w:hAnsi="Verdana"/>
          <w:sz w:val="20"/>
        </w:rPr>
        <w:t>, mediante escrito de 23 de noviembre de 2012</w:t>
      </w:r>
      <w:r w:rsidR="00D62FFA" w:rsidRPr="00F53497">
        <w:rPr>
          <w:rFonts w:ascii="Verdana" w:hAnsi="Verdana"/>
          <w:sz w:val="20"/>
        </w:rPr>
        <w:t xml:space="preserve"> </w:t>
      </w:r>
      <w:r w:rsidR="00D62FFA" w:rsidRPr="00F53497">
        <w:rPr>
          <w:rFonts w:ascii="Verdana" w:hAnsi="Verdana" w:cstheme="minorHAnsi"/>
          <w:sz w:val="20"/>
        </w:rPr>
        <w:t>(</w:t>
      </w:r>
      <w:r w:rsidR="00D62FFA" w:rsidRPr="00F53497">
        <w:rPr>
          <w:rFonts w:ascii="Verdana" w:hAnsi="Verdana" w:cstheme="minorHAnsi"/>
          <w:i/>
          <w:sz w:val="20"/>
        </w:rPr>
        <w:t xml:space="preserve">supra </w:t>
      </w:r>
      <w:r w:rsidR="00D62FFA" w:rsidRPr="00F53497">
        <w:rPr>
          <w:rFonts w:ascii="Verdana" w:hAnsi="Verdana" w:cstheme="minorHAnsi"/>
          <w:sz w:val="20"/>
        </w:rPr>
        <w:t>Visto 6 y</w:t>
      </w:r>
      <w:r w:rsidR="00D62FFA" w:rsidRPr="00F53497">
        <w:rPr>
          <w:rFonts w:ascii="Verdana" w:hAnsi="Verdana" w:cstheme="minorHAnsi"/>
          <w:i/>
          <w:sz w:val="20"/>
        </w:rPr>
        <w:t xml:space="preserve"> </w:t>
      </w:r>
      <w:r w:rsidR="00D62FFA" w:rsidRPr="00F53497">
        <w:rPr>
          <w:rFonts w:ascii="Verdana" w:hAnsi="Verdana" w:cstheme="minorHAnsi"/>
          <w:sz w:val="20"/>
        </w:rPr>
        <w:t>Considerando séptimo)</w:t>
      </w:r>
      <w:r w:rsidR="000579EF" w:rsidRPr="00F53497">
        <w:rPr>
          <w:rFonts w:ascii="Verdana" w:hAnsi="Verdana"/>
          <w:sz w:val="20"/>
        </w:rPr>
        <w:t>,</w:t>
      </w:r>
      <w:r w:rsidR="000E3AA6" w:rsidRPr="00F53497">
        <w:rPr>
          <w:rFonts w:ascii="Verdana" w:hAnsi="Verdana"/>
          <w:sz w:val="20"/>
        </w:rPr>
        <w:t xml:space="preserve"> </w:t>
      </w:r>
      <w:r w:rsidR="000579EF" w:rsidRPr="00F53497">
        <w:rPr>
          <w:rFonts w:ascii="Verdana" w:hAnsi="Verdana"/>
          <w:sz w:val="20"/>
        </w:rPr>
        <w:t>expresó</w:t>
      </w:r>
      <w:r w:rsidR="000E3AA6" w:rsidRPr="00F53497">
        <w:rPr>
          <w:rFonts w:ascii="Verdana" w:hAnsi="Verdana"/>
          <w:sz w:val="20"/>
        </w:rPr>
        <w:t xml:space="preserve"> que “[t]</w:t>
      </w:r>
      <w:r w:rsidR="000E3AA6" w:rsidRPr="00F53497">
        <w:rPr>
          <w:rFonts w:ascii="Verdana" w:hAnsi="Verdana" w:cstheme="minorHAnsi"/>
          <w:sz w:val="20"/>
        </w:rPr>
        <w:t xml:space="preserve">ales afirmaciones, hechas sin fundamento alguno y que, evidentemente, son falsas de falsedad absoluta, constituyen, a [su] juicio, una ofensa a la Corte y a sus integrantes”, así como “también [l]e ofenden adicionalmente, </w:t>
      </w:r>
      <w:r w:rsidR="000E3AA6" w:rsidRPr="00F53497">
        <w:rPr>
          <w:rFonts w:ascii="Verdana" w:hAnsi="Verdana" w:cstheme="minorHAnsi"/>
          <w:sz w:val="20"/>
        </w:rPr>
        <w:lastRenderedPageBreak/>
        <w:t>pues suponen que habría sucumbido a ese tipo de presiones y que, por ende, ello podría volver a acontecer en el futuro, en otros casos”.</w:t>
      </w:r>
    </w:p>
    <w:p w:rsidR="00C0414C" w:rsidRPr="00AF2BDF" w:rsidRDefault="00C0414C" w:rsidP="00C0414C">
      <w:pPr>
        <w:spacing w:before="60"/>
        <w:jc w:val="both"/>
        <w:rPr>
          <w:rFonts w:ascii="Verdana" w:hAnsi="Verdana"/>
          <w:sz w:val="20"/>
        </w:rPr>
      </w:pPr>
    </w:p>
    <w:p w:rsidR="00AF2BDF" w:rsidRPr="00C92620" w:rsidRDefault="00A62CEA" w:rsidP="00C92620">
      <w:pPr>
        <w:numPr>
          <w:ilvl w:val="0"/>
          <w:numId w:val="1"/>
        </w:numPr>
        <w:tabs>
          <w:tab w:val="clear" w:pos="360"/>
        </w:tabs>
        <w:spacing w:before="60"/>
        <w:ind w:left="0" w:firstLine="0"/>
        <w:jc w:val="both"/>
        <w:rPr>
          <w:rFonts w:ascii="Verdana" w:hAnsi="Verdana"/>
          <w:sz w:val="20"/>
        </w:rPr>
      </w:pPr>
      <w:r>
        <w:rPr>
          <w:rFonts w:ascii="Verdana" w:hAnsi="Verdana"/>
          <w:sz w:val="20"/>
        </w:rPr>
        <w:t xml:space="preserve">En </w:t>
      </w:r>
      <w:r w:rsidR="00AF2BDF" w:rsidRPr="00A62CEA">
        <w:rPr>
          <w:rFonts w:ascii="Verdana" w:hAnsi="Verdana"/>
          <w:sz w:val="20"/>
        </w:rPr>
        <w:t xml:space="preserve">otras </w:t>
      </w:r>
      <w:r w:rsidR="00AF2BDF">
        <w:rPr>
          <w:rFonts w:ascii="Verdana" w:hAnsi="Verdana"/>
          <w:sz w:val="20"/>
        </w:rPr>
        <w:t>ocasiones</w:t>
      </w:r>
      <w:r w:rsidR="00AF2BDF">
        <w:rPr>
          <w:rStyle w:val="FootnoteReference"/>
          <w:rFonts w:ascii="Verdana" w:hAnsi="Verdana"/>
          <w:sz w:val="20"/>
        </w:rPr>
        <w:footnoteReference w:id="1"/>
      </w:r>
      <w:r w:rsidR="00AF2BDF">
        <w:rPr>
          <w:rFonts w:ascii="Verdana" w:hAnsi="Verdana"/>
          <w:sz w:val="20"/>
        </w:rPr>
        <w:t xml:space="preserve"> </w:t>
      </w:r>
      <w:r>
        <w:rPr>
          <w:rFonts w:ascii="Verdana" w:hAnsi="Verdana"/>
          <w:sz w:val="20"/>
        </w:rPr>
        <w:t xml:space="preserve">se ha indicado </w:t>
      </w:r>
      <w:r w:rsidR="00AF2BDF">
        <w:rPr>
          <w:rFonts w:ascii="Verdana" w:hAnsi="Verdana"/>
          <w:sz w:val="20"/>
        </w:rPr>
        <w:t xml:space="preserve">a Venezuela que el </w:t>
      </w:r>
      <w:r w:rsidR="00AF2BDF" w:rsidRPr="003006D0">
        <w:rPr>
          <w:rFonts w:ascii="Verdana" w:hAnsi="Verdana" w:cs="Century Gothic"/>
          <w:bCs/>
          <w:color w:val="000000"/>
          <w:sz w:val="20"/>
        </w:rPr>
        <w:t>uso de expresiones injuriosas es</w:t>
      </w:r>
      <w:r w:rsidR="00AF2BDF" w:rsidRPr="00872954">
        <w:rPr>
          <w:rFonts w:ascii="Verdana" w:hAnsi="Verdana" w:cs="Century Gothic"/>
          <w:bCs/>
          <w:color w:val="000000"/>
          <w:sz w:val="20"/>
        </w:rPr>
        <w:t xml:space="preserve"> manifiestamente improcedente e inadmisible en cualquier proceso judicial, y más aún ante un tribunal internacional. En circunstancias ordinarias, el uso de expresiones injuriosas daría lugar a que el escrito que las contuviese fuera devuelto a quien lo presentó sin darle trámite alguno y se le ordenase guardar estilo. </w:t>
      </w:r>
      <w:r w:rsidR="00C92620" w:rsidRPr="00E250E8">
        <w:rPr>
          <w:rFonts w:ascii="Verdana" w:hAnsi="Verdana" w:cs="Century Gothic"/>
          <w:bCs/>
          <w:sz w:val="20"/>
        </w:rPr>
        <w:t xml:space="preserve">Las </w:t>
      </w:r>
      <w:r>
        <w:rPr>
          <w:rFonts w:ascii="Verdana" w:hAnsi="Verdana" w:cs="Century Gothic"/>
          <w:bCs/>
          <w:sz w:val="20"/>
        </w:rPr>
        <w:t xml:space="preserve">infundadas </w:t>
      </w:r>
      <w:r w:rsidR="00C92620" w:rsidRPr="00E250E8">
        <w:rPr>
          <w:rFonts w:ascii="Verdana" w:hAnsi="Verdana" w:cs="Century Gothic"/>
          <w:bCs/>
          <w:sz w:val="20"/>
        </w:rPr>
        <w:t xml:space="preserve">afirmaciones </w:t>
      </w:r>
      <w:r w:rsidR="00E250E8" w:rsidRPr="00E250E8">
        <w:rPr>
          <w:rFonts w:ascii="Verdana" w:hAnsi="Verdana" w:cs="Century Gothic"/>
          <w:bCs/>
          <w:sz w:val="20"/>
        </w:rPr>
        <w:t>del Estado relativas a supuestas “presiones” recibidas por el Juez Vio Grossi por parte de “otros Magistrados de la Corte</w:t>
      </w:r>
      <w:r w:rsidR="00E250E8" w:rsidRPr="00E250E8">
        <w:rPr>
          <w:rFonts w:ascii="Verdana" w:hAnsi="Verdana"/>
          <w:sz w:val="20"/>
        </w:rPr>
        <w:t xml:space="preserve">” o “por </w:t>
      </w:r>
      <w:r w:rsidR="00E250E8" w:rsidRPr="00E250E8">
        <w:rPr>
          <w:rFonts w:ascii="Verdana" w:hAnsi="Verdana" w:cs="Century Gothic"/>
          <w:bCs/>
          <w:sz w:val="20"/>
        </w:rPr>
        <w:t xml:space="preserve">parte de la Corte Interamericana” </w:t>
      </w:r>
      <w:r w:rsidR="00AF2BDF" w:rsidRPr="00E250E8">
        <w:rPr>
          <w:rFonts w:ascii="Verdana" w:hAnsi="Verdana"/>
          <w:sz w:val="20"/>
        </w:rPr>
        <w:t>constituye</w:t>
      </w:r>
      <w:r w:rsidR="00E250E8" w:rsidRPr="00E250E8">
        <w:rPr>
          <w:rFonts w:ascii="Verdana" w:hAnsi="Verdana"/>
          <w:sz w:val="20"/>
        </w:rPr>
        <w:t>n</w:t>
      </w:r>
      <w:r w:rsidR="00AF2BDF" w:rsidRPr="00E250E8">
        <w:rPr>
          <w:rFonts w:ascii="Verdana" w:hAnsi="Verdana"/>
          <w:sz w:val="20"/>
        </w:rPr>
        <w:t xml:space="preserve"> un </w:t>
      </w:r>
      <w:r w:rsidRPr="00A62CEA">
        <w:rPr>
          <w:rFonts w:ascii="Verdana" w:hAnsi="Verdana"/>
          <w:sz w:val="20"/>
        </w:rPr>
        <w:t xml:space="preserve">inaceptable </w:t>
      </w:r>
      <w:r w:rsidR="00AF2BDF" w:rsidRPr="00A62CEA">
        <w:rPr>
          <w:rFonts w:ascii="Verdana" w:hAnsi="Verdana"/>
          <w:sz w:val="20"/>
        </w:rPr>
        <w:t>a</w:t>
      </w:r>
      <w:r w:rsidR="00AF2BDF" w:rsidRPr="00E250E8">
        <w:rPr>
          <w:rFonts w:ascii="Verdana" w:hAnsi="Verdana"/>
          <w:sz w:val="20"/>
        </w:rPr>
        <w:t>gravio a</w:t>
      </w:r>
      <w:r w:rsidR="00AE13D1">
        <w:rPr>
          <w:rFonts w:ascii="Verdana" w:hAnsi="Verdana"/>
          <w:sz w:val="20"/>
        </w:rPr>
        <w:t xml:space="preserve"> </w:t>
      </w:r>
      <w:r w:rsidR="00AF2BDF" w:rsidRPr="00E250E8">
        <w:rPr>
          <w:rFonts w:ascii="Verdana" w:hAnsi="Verdana"/>
          <w:sz w:val="20"/>
        </w:rPr>
        <w:t>l</w:t>
      </w:r>
      <w:r w:rsidR="00AE13D1">
        <w:rPr>
          <w:rFonts w:ascii="Verdana" w:hAnsi="Verdana"/>
          <w:sz w:val="20"/>
        </w:rPr>
        <w:t xml:space="preserve">os jueces que integran </w:t>
      </w:r>
      <w:r w:rsidR="00AE13D1" w:rsidRPr="00AE13D1">
        <w:rPr>
          <w:rFonts w:ascii="Verdana" w:hAnsi="Verdana"/>
          <w:sz w:val="20"/>
        </w:rPr>
        <w:t>este tribunal internacional</w:t>
      </w:r>
      <w:r w:rsidR="00AE13D1">
        <w:rPr>
          <w:rFonts w:ascii="Verdana" w:hAnsi="Verdana"/>
          <w:sz w:val="20"/>
        </w:rPr>
        <w:t xml:space="preserve"> de derechos humanos</w:t>
      </w:r>
      <w:r w:rsidR="00AF2BDF" w:rsidRPr="00E250E8">
        <w:rPr>
          <w:rFonts w:ascii="Verdana" w:hAnsi="Verdana"/>
          <w:sz w:val="20"/>
        </w:rPr>
        <w:t>.</w:t>
      </w:r>
    </w:p>
    <w:p w:rsidR="00E250E8" w:rsidRPr="00E250E8" w:rsidRDefault="00E250E8" w:rsidP="00E250E8">
      <w:pPr>
        <w:spacing w:before="60"/>
        <w:jc w:val="both"/>
        <w:rPr>
          <w:rFonts w:ascii="Verdana" w:hAnsi="Verdana"/>
          <w:sz w:val="20"/>
        </w:rPr>
      </w:pPr>
    </w:p>
    <w:p w:rsidR="00F47058" w:rsidRDefault="000547CB" w:rsidP="000547CB">
      <w:pPr>
        <w:numPr>
          <w:ilvl w:val="0"/>
          <w:numId w:val="1"/>
        </w:numPr>
        <w:tabs>
          <w:tab w:val="clear" w:pos="360"/>
        </w:tabs>
        <w:spacing w:before="60"/>
        <w:ind w:left="0" w:firstLine="0"/>
        <w:jc w:val="both"/>
        <w:rPr>
          <w:rFonts w:ascii="Verdana" w:hAnsi="Verdana"/>
          <w:sz w:val="20"/>
        </w:rPr>
      </w:pPr>
      <w:r>
        <w:rPr>
          <w:rFonts w:ascii="Verdana" w:hAnsi="Verdana"/>
          <w:sz w:val="20"/>
        </w:rPr>
        <w:t xml:space="preserve">De acuerdo a </w:t>
      </w:r>
      <w:r w:rsidR="00AC7681">
        <w:rPr>
          <w:rFonts w:ascii="Verdana" w:hAnsi="Verdana"/>
          <w:sz w:val="20"/>
        </w:rPr>
        <w:t>las razones expuestas</w:t>
      </w:r>
      <w:r w:rsidR="003D17A3" w:rsidRPr="008156AD">
        <w:rPr>
          <w:rFonts w:ascii="Verdana" w:hAnsi="Verdana"/>
          <w:sz w:val="20"/>
        </w:rPr>
        <w:t xml:space="preserve">, </w:t>
      </w:r>
      <w:r>
        <w:rPr>
          <w:rFonts w:ascii="Verdana" w:hAnsi="Verdana"/>
          <w:sz w:val="20"/>
        </w:rPr>
        <w:t xml:space="preserve">el Tribunal </w:t>
      </w:r>
      <w:r w:rsidR="001C606E" w:rsidRPr="000547CB">
        <w:rPr>
          <w:rFonts w:ascii="Verdana" w:hAnsi="Verdana"/>
          <w:sz w:val="20"/>
        </w:rPr>
        <w:t xml:space="preserve">considera </w:t>
      </w:r>
      <w:r w:rsidR="00AC7681" w:rsidRPr="000547CB">
        <w:rPr>
          <w:rFonts w:ascii="Verdana" w:hAnsi="Verdana"/>
          <w:sz w:val="20"/>
        </w:rPr>
        <w:t>improcedente</w:t>
      </w:r>
      <w:r w:rsidR="002C7687" w:rsidRPr="000547CB">
        <w:rPr>
          <w:rFonts w:ascii="Verdana" w:hAnsi="Verdana"/>
          <w:sz w:val="20"/>
        </w:rPr>
        <w:t>s</w:t>
      </w:r>
      <w:r w:rsidR="00AC7681" w:rsidRPr="000547CB">
        <w:rPr>
          <w:rFonts w:ascii="Verdana" w:hAnsi="Verdana"/>
          <w:sz w:val="20"/>
        </w:rPr>
        <w:t xml:space="preserve"> la</w:t>
      </w:r>
      <w:r w:rsidR="002C7687" w:rsidRPr="000547CB">
        <w:rPr>
          <w:rFonts w:ascii="Verdana" w:hAnsi="Verdana"/>
          <w:sz w:val="20"/>
        </w:rPr>
        <w:t>s alegaciones</w:t>
      </w:r>
      <w:r w:rsidR="00AC7681" w:rsidRPr="000547CB">
        <w:rPr>
          <w:rFonts w:ascii="Verdana" w:hAnsi="Verdana"/>
          <w:sz w:val="20"/>
        </w:rPr>
        <w:t xml:space="preserve"> </w:t>
      </w:r>
      <w:r w:rsidR="002C7687" w:rsidRPr="000547CB">
        <w:rPr>
          <w:rFonts w:ascii="Verdana" w:hAnsi="Verdana"/>
          <w:sz w:val="20"/>
        </w:rPr>
        <w:t xml:space="preserve">estatales </w:t>
      </w:r>
      <w:r w:rsidR="00D74D91">
        <w:rPr>
          <w:rFonts w:ascii="Verdana" w:hAnsi="Verdana"/>
          <w:sz w:val="20"/>
        </w:rPr>
        <w:t>sobre la supuesta</w:t>
      </w:r>
      <w:r w:rsidR="00AC7681" w:rsidRPr="000547CB">
        <w:rPr>
          <w:rFonts w:ascii="Verdana" w:hAnsi="Verdana"/>
          <w:sz w:val="20"/>
        </w:rPr>
        <w:t xml:space="preserve"> falta de fundamento del motivo expuesto por el Juez Vio Grossi para excusarse</w:t>
      </w:r>
      <w:r w:rsidR="002C7687" w:rsidRPr="000547CB">
        <w:rPr>
          <w:rFonts w:ascii="Verdana" w:hAnsi="Verdana"/>
          <w:sz w:val="20"/>
        </w:rPr>
        <w:t xml:space="preserve">, así como </w:t>
      </w:r>
      <w:r w:rsidR="001C606E" w:rsidRPr="000547CB">
        <w:rPr>
          <w:rFonts w:ascii="Verdana" w:hAnsi="Verdana"/>
          <w:sz w:val="20"/>
        </w:rPr>
        <w:t>la</w:t>
      </w:r>
      <w:r w:rsidR="002C7687" w:rsidRPr="000547CB">
        <w:rPr>
          <w:rFonts w:ascii="Verdana" w:hAnsi="Verdana"/>
          <w:sz w:val="20"/>
        </w:rPr>
        <w:t>s relativas a su “rechazo”</w:t>
      </w:r>
      <w:r w:rsidR="001C606E" w:rsidRPr="000547CB">
        <w:rPr>
          <w:rFonts w:ascii="Verdana" w:hAnsi="Verdana"/>
          <w:sz w:val="20"/>
        </w:rPr>
        <w:t xml:space="preserve"> </w:t>
      </w:r>
      <w:r w:rsidR="002C7687" w:rsidRPr="000547CB">
        <w:rPr>
          <w:rFonts w:ascii="Verdana" w:hAnsi="Verdana"/>
          <w:sz w:val="20"/>
        </w:rPr>
        <w:t xml:space="preserve">de dicha excusa que pretenden que </w:t>
      </w:r>
      <w:r w:rsidR="001C606E" w:rsidRPr="000547CB">
        <w:rPr>
          <w:rFonts w:ascii="Verdana" w:hAnsi="Verdana"/>
          <w:sz w:val="20"/>
        </w:rPr>
        <w:t xml:space="preserve">el Juez Eduardo Vio Grossi se vea obligado a conocer del caso </w:t>
      </w:r>
      <w:proofErr w:type="spellStart"/>
      <w:r w:rsidR="001C606E" w:rsidRPr="000547CB">
        <w:rPr>
          <w:rFonts w:ascii="Verdana" w:hAnsi="Verdana"/>
          <w:i/>
          <w:sz w:val="20"/>
        </w:rPr>
        <w:t>Brewer</w:t>
      </w:r>
      <w:proofErr w:type="spellEnd"/>
      <w:r w:rsidR="001C606E" w:rsidRPr="000547CB">
        <w:rPr>
          <w:rFonts w:ascii="Verdana" w:hAnsi="Verdana"/>
          <w:i/>
          <w:sz w:val="20"/>
        </w:rPr>
        <w:t xml:space="preserve"> Carías Vs. Venezuela</w:t>
      </w:r>
      <w:r w:rsidR="003D17A3" w:rsidRPr="000547CB">
        <w:rPr>
          <w:rFonts w:ascii="Verdana" w:hAnsi="Verdana"/>
          <w:sz w:val="20"/>
        </w:rPr>
        <w:t>.</w:t>
      </w:r>
      <w:r w:rsidR="00F47058" w:rsidRPr="000547CB">
        <w:rPr>
          <w:rFonts w:ascii="Verdana" w:hAnsi="Verdana"/>
          <w:sz w:val="20"/>
        </w:rPr>
        <w:t xml:space="preserve"> </w:t>
      </w:r>
    </w:p>
    <w:p w:rsidR="00F10ED6" w:rsidRDefault="00F10ED6" w:rsidP="00F625C8">
      <w:pPr>
        <w:spacing w:before="60"/>
        <w:jc w:val="both"/>
        <w:rPr>
          <w:rFonts w:ascii="Verdana" w:hAnsi="Verdana" w:cs="Century Gothic"/>
          <w:bCs/>
          <w:color w:val="000000"/>
          <w:sz w:val="20"/>
        </w:rPr>
      </w:pPr>
    </w:p>
    <w:p w:rsidR="00827A73" w:rsidRPr="00872954" w:rsidRDefault="00827A73" w:rsidP="00F625C8">
      <w:pPr>
        <w:spacing w:before="60"/>
        <w:jc w:val="both"/>
        <w:rPr>
          <w:rFonts w:ascii="Verdana" w:hAnsi="Verdana" w:cs="Century Gothic"/>
          <w:bCs/>
          <w:color w:val="000000"/>
          <w:sz w:val="20"/>
        </w:rPr>
      </w:pPr>
    </w:p>
    <w:p w:rsidR="00F10ED6" w:rsidRPr="00872954" w:rsidRDefault="00F10ED6" w:rsidP="00F10ED6">
      <w:pPr>
        <w:spacing w:before="60"/>
        <w:jc w:val="both"/>
        <w:rPr>
          <w:rFonts w:ascii="Verdana" w:hAnsi="Verdana" w:cs="Century Gothic"/>
          <w:b/>
          <w:bCs/>
          <w:color w:val="000000"/>
          <w:sz w:val="20"/>
        </w:rPr>
      </w:pPr>
      <w:r w:rsidRPr="00872954">
        <w:rPr>
          <w:rFonts w:ascii="Verdana" w:hAnsi="Verdana" w:cs="Century Gothic"/>
          <w:b/>
          <w:bCs/>
          <w:color w:val="000000"/>
          <w:sz w:val="20"/>
        </w:rPr>
        <w:t xml:space="preserve">POR TANTO: </w:t>
      </w:r>
    </w:p>
    <w:p w:rsidR="00F10ED6" w:rsidRPr="00872954" w:rsidRDefault="00F10ED6" w:rsidP="00F10ED6">
      <w:pPr>
        <w:spacing w:before="60"/>
        <w:ind w:right="40"/>
        <w:jc w:val="both"/>
        <w:rPr>
          <w:rFonts w:ascii="Verdana" w:hAnsi="Verdana" w:cs="Century Gothic"/>
          <w:bCs/>
          <w:color w:val="000000"/>
          <w:sz w:val="20"/>
        </w:rPr>
      </w:pPr>
    </w:p>
    <w:p w:rsidR="00F10ED6" w:rsidRPr="00872954" w:rsidRDefault="00F10ED6" w:rsidP="00F10ED6">
      <w:pPr>
        <w:spacing w:before="60"/>
        <w:ind w:right="40"/>
        <w:jc w:val="both"/>
        <w:rPr>
          <w:rFonts w:ascii="Verdana" w:hAnsi="Verdana" w:cs="Century Gothic"/>
          <w:b/>
          <w:bCs/>
          <w:color w:val="000000"/>
          <w:sz w:val="20"/>
        </w:rPr>
      </w:pPr>
      <w:r w:rsidRPr="00872954">
        <w:rPr>
          <w:rFonts w:ascii="Verdana" w:hAnsi="Verdana" w:cs="Century Gothic"/>
          <w:b/>
          <w:bCs/>
          <w:color w:val="000000"/>
          <w:sz w:val="20"/>
        </w:rPr>
        <w:t>LA CORTE INTE</w:t>
      </w:r>
      <w:r w:rsidR="001B45FF">
        <w:rPr>
          <w:rFonts w:ascii="Verdana" w:hAnsi="Verdana" w:cs="Century Gothic"/>
          <w:b/>
          <w:bCs/>
          <w:color w:val="000000"/>
          <w:sz w:val="20"/>
        </w:rPr>
        <w:t>RAMERICANA DE DERECHOS HUMANOS,</w:t>
      </w:r>
    </w:p>
    <w:p w:rsidR="00F10ED6" w:rsidRPr="00872954" w:rsidRDefault="00F10ED6" w:rsidP="00F10ED6">
      <w:pPr>
        <w:spacing w:before="60"/>
        <w:ind w:right="40"/>
        <w:jc w:val="both"/>
        <w:rPr>
          <w:rFonts w:ascii="Verdana" w:hAnsi="Verdana" w:cs="Century Gothic"/>
          <w:bCs/>
          <w:color w:val="000000"/>
          <w:sz w:val="20"/>
        </w:rPr>
      </w:pPr>
    </w:p>
    <w:p w:rsidR="00F10ED6" w:rsidRPr="00872954" w:rsidRDefault="000D7E68" w:rsidP="00F10ED6">
      <w:pPr>
        <w:pStyle w:val="BodyText"/>
        <w:spacing w:before="60" w:after="0"/>
        <w:jc w:val="both"/>
        <w:rPr>
          <w:rFonts w:ascii="Verdana" w:hAnsi="Verdana" w:cs="Century Gothic"/>
          <w:bCs/>
          <w:color w:val="000000"/>
          <w:sz w:val="20"/>
        </w:rPr>
      </w:pPr>
      <w:proofErr w:type="gramStart"/>
      <w:r>
        <w:rPr>
          <w:rFonts w:ascii="Verdana" w:hAnsi="Verdana" w:cs="Century Gothic"/>
          <w:bCs/>
          <w:color w:val="000000"/>
          <w:sz w:val="20"/>
        </w:rPr>
        <w:t>de</w:t>
      </w:r>
      <w:proofErr w:type="gramEnd"/>
      <w:r>
        <w:rPr>
          <w:rFonts w:ascii="Verdana" w:hAnsi="Verdana" w:cs="Century Gothic"/>
          <w:bCs/>
          <w:color w:val="000000"/>
          <w:sz w:val="20"/>
        </w:rPr>
        <w:t xml:space="preserve"> conformidad con el artículo</w:t>
      </w:r>
      <w:r w:rsidR="00F10ED6" w:rsidRPr="00872954">
        <w:rPr>
          <w:rFonts w:ascii="Verdana" w:hAnsi="Verdana" w:cs="Century Gothic"/>
          <w:bCs/>
          <w:color w:val="000000"/>
          <w:sz w:val="20"/>
        </w:rPr>
        <w:t xml:space="preserve"> 19 del </w:t>
      </w:r>
      <w:r w:rsidR="00D74D91">
        <w:rPr>
          <w:rFonts w:ascii="Verdana" w:hAnsi="Verdana" w:cs="Century Gothic"/>
          <w:bCs/>
          <w:color w:val="000000"/>
          <w:sz w:val="20"/>
        </w:rPr>
        <w:t xml:space="preserve">Estatuto y </w:t>
      </w:r>
      <w:r>
        <w:rPr>
          <w:rFonts w:ascii="Verdana" w:hAnsi="Verdana" w:cs="Century Gothic"/>
          <w:bCs/>
          <w:color w:val="000000"/>
          <w:sz w:val="20"/>
        </w:rPr>
        <w:t>los artículos 21 y 31</w:t>
      </w:r>
      <w:r w:rsidR="00F10ED6" w:rsidRPr="00872954">
        <w:rPr>
          <w:rFonts w:ascii="Verdana" w:hAnsi="Verdana" w:cs="Century Gothic"/>
          <w:bCs/>
          <w:color w:val="000000"/>
          <w:sz w:val="20"/>
        </w:rPr>
        <w:t xml:space="preserve"> del Reglamento, </w:t>
      </w:r>
    </w:p>
    <w:p w:rsidR="00F10ED6" w:rsidRPr="00872954" w:rsidRDefault="00F10ED6" w:rsidP="00F10ED6">
      <w:pPr>
        <w:pStyle w:val="BodyText"/>
        <w:spacing w:before="60" w:after="0"/>
        <w:rPr>
          <w:rFonts w:ascii="Verdana" w:hAnsi="Verdana" w:cs="Century Gothic"/>
          <w:bCs/>
          <w:color w:val="000000"/>
          <w:sz w:val="20"/>
        </w:rPr>
      </w:pPr>
    </w:p>
    <w:p w:rsidR="00F10ED6" w:rsidRPr="00872954" w:rsidRDefault="00F10ED6" w:rsidP="00F10ED6">
      <w:pPr>
        <w:spacing w:before="60"/>
        <w:jc w:val="both"/>
        <w:rPr>
          <w:rFonts w:ascii="Verdana" w:hAnsi="Verdana" w:cs="Century Gothic"/>
          <w:b/>
          <w:bCs/>
          <w:color w:val="000000"/>
          <w:sz w:val="20"/>
        </w:rPr>
      </w:pPr>
      <w:r w:rsidRPr="00872954">
        <w:rPr>
          <w:rFonts w:ascii="Verdana" w:hAnsi="Verdana" w:cs="Century Gothic"/>
          <w:b/>
          <w:bCs/>
          <w:color w:val="000000"/>
          <w:sz w:val="20"/>
        </w:rPr>
        <w:t>RESUELVE:</w:t>
      </w:r>
    </w:p>
    <w:p w:rsidR="00F10ED6" w:rsidRPr="00872954" w:rsidRDefault="00F10ED6" w:rsidP="00F10ED6">
      <w:pPr>
        <w:spacing w:before="60"/>
        <w:jc w:val="both"/>
        <w:rPr>
          <w:rFonts w:ascii="Verdana" w:hAnsi="Verdana" w:cs="Century Gothic"/>
          <w:bCs/>
          <w:color w:val="000000"/>
          <w:sz w:val="20"/>
        </w:rPr>
      </w:pPr>
    </w:p>
    <w:p w:rsidR="00C0414C" w:rsidRDefault="00C0414C" w:rsidP="00C0414C">
      <w:pPr>
        <w:numPr>
          <w:ilvl w:val="0"/>
          <w:numId w:val="2"/>
        </w:numPr>
        <w:tabs>
          <w:tab w:val="clear" w:pos="705"/>
          <w:tab w:val="num" w:pos="0"/>
        </w:tabs>
        <w:spacing w:before="60"/>
        <w:ind w:left="0" w:firstLine="0"/>
        <w:jc w:val="both"/>
        <w:rPr>
          <w:rFonts w:ascii="Verdana" w:hAnsi="Verdana"/>
          <w:sz w:val="20"/>
        </w:rPr>
      </w:pPr>
      <w:r>
        <w:rPr>
          <w:rFonts w:ascii="Verdana" w:hAnsi="Verdana"/>
          <w:sz w:val="20"/>
        </w:rPr>
        <w:t xml:space="preserve">Confirmar que </w:t>
      </w:r>
      <w:r w:rsidRPr="007E1617">
        <w:rPr>
          <w:rFonts w:ascii="Verdana" w:hAnsi="Verdana"/>
          <w:sz w:val="20"/>
        </w:rPr>
        <w:t xml:space="preserve">la excusa del Juez </w:t>
      </w:r>
      <w:r>
        <w:rPr>
          <w:rFonts w:ascii="Verdana" w:hAnsi="Verdana"/>
          <w:sz w:val="20"/>
        </w:rPr>
        <w:t xml:space="preserve">Eduardo </w:t>
      </w:r>
      <w:r w:rsidRPr="007E1617">
        <w:rPr>
          <w:rFonts w:ascii="Verdana" w:hAnsi="Verdana"/>
          <w:sz w:val="20"/>
        </w:rPr>
        <w:t xml:space="preserve">Vio Grossi para conocer </w:t>
      </w:r>
      <w:r>
        <w:rPr>
          <w:rFonts w:ascii="Verdana" w:hAnsi="Verdana"/>
          <w:sz w:val="20"/>
        </w:rPr>
        <w:t>d</w:t>
      </w:r>
      <w:r w:rsidRPr="007E1617">
        <w:rPr>
          <w:rFonts w:ascii="Verdana" w:hAnsi="Verdana"/>
          <w:sz w:val="20"/>
        </w:rPr>
        <w:t xml:space="preserve">el caso </w:t>
      </w:r>
      <w:proofErr w:type="spellStart"/>
      <w:r w:rsidRPr="00C0414C">
        <w:rPr>
          <w:rFonts w:ascii="Verdana" w:hAnsi="Verdana"/>
          <w:i/>
          <w:sz w:val="20"/>
        </w:rPr>
        <w:t>Brewer</w:t>
      </w:r>
      <w:proofErr w:type="spellEnd"/>
      <w:r w:rsidRPr="00C0414C">
        <w:rPr>
          <w:rFonts w:ascii="Verdana" w:hAnsi="Verdana"/>
          <w:i/>
          <w:sz w:val="20"/>
        </w:rPr>
        <w:t xml:space="preserve"> Carías Vs. Venezuela</w:t>
      </w:r>
      <w:r>
        <w:rPr>
          <w:rFonts w:ascii="Verdana" w:hAnsi="Verdana"/>
          <w:sz w:val="20"/>
        </w:rPr>
        <w:t xml:space="preserve"> fue </w:t>
      </w:r>
      <w:r w:rsidRPr="007E1617">
        <w:rPr>
          <w:rFonts w:ascii="Verdana" w:hAnsi="Verdana"/>
          <w:sz w:val="20"/>
        </w:rPr>
        <w:t xml:space="preserve">presentada y aceptada </w:t>
      </w:r>
      <w:r>
        <w:rPr>
          <w:rFonts w:ascii="Verdana" w:hAnsi="Verdana"/>
          <w:sz w:val="20"/>
        </w:rPr>
        <w:t xml:space="preserve">por el Presidente de la Corte, en consulta con los demás jueces, en apego a </w:t>
      </w:r>
      <w:r w:rsidRPr="007E1617">
        <w:rPr>
          <w:rFonts w:ascii="Verdana" w:hAnsi="Verdana"/>
          <w:sz w:val="20"/>
        </w:rPr>
        <w:t xml:space="preserve">las normas estatutarias y reglamentarias que regulan dicha materia. </w:t>
      </w:r>
    </w:p>
    <w:p w:rsidR="00C0414C" w:rsidRDefault="00C0414C" w:rsidP="00C0414C">
      <w:pPr>
        <w:spacing w:before="60"/>
        <w:jc w:val="both"/>
        <w:rPr>
          <w:rFonts w:ascii="Verdana" w:hAnsi="Verdana"/>
          <w:sz w:val="20"/>
        </w:rPr>
      </w:pPr>
    </w:p>
    <w:p w:rsidR="00C0414C" w:rsidRPr="00C0414C" w:rsidRDefault="00C0414C" w:rsidP="00C0414C">
      <w:pPr>
        <w:numPr>
          <w:ilvl w:val="0"/>
          <w:numId w:val="2"/>
        </w:numPr>
        <w:tabs>
          <w:tab w:val="clear" w:pos="705"/>
          <w:tab w:val="num" w:pos="0"/>
        </w:tabs>
        <w:spacing w:before="60"/>
        <w:ind w:left="0" w:firstLine="0"/>
        <w:jc w:val="both"/>
        <w:rPr>
          <w:rFonts w:ascii="Verdana" w:hAnsi="Verdana"/>
          <w:sz w:val="20"/>
        </w:rPr>
      </w:pPr>
      <w:r>
        <w:rPr>
          <w:rFonts w:ascii="Verdana" w:hAnsi="Verdana"/>
          <w:sz w:val="20"/>
        </w:rPr>
        <w:t>C</w:t>
      </w:r>
      <w:r w:rsidRPr="00C0414C">
        <w:rPr>
          <w:rFonts w:ascii="Verdana" w:hAnsi="Verdana"/>
          <w:sz w:val="20"/>
        </w:rPr>
        <w:t>onsidera</w:t>
      </w:r>
      <w:r>
        <w:rPr>
          <w:rFonts w:ascii="Verdana" w:hAnsi="Verdana"/>
          <w:sz w:val="20"/>
        </w:rPr>
        <w:t>r</w:t>
      </w:r>
      <w:r w:rsidRPr="00C0414C">
        <w:rPr>
          <w:rFonts w:ascii="Verdana" w:hAnsi="Verdana"/>
          <w:sz w:val="20"/>
        </w:rPr>
        <w:t xml:space="preserve"> improcedentes las alegac</w:t>
      </w:r>
      <w:r w:rsidR="00D74D91">
        <w:rPr>
          <w:rFonts w:ascii="Verdana" w:hAnsi="Verdana"/>
          <w:sz w:val="20"/>
        </w:rPr>
        <w:t>iones estatales sobre la supuesta</w:t>
      </w:r>
      <w:r w:rsidRPr="00C0414C">
        <w:rPr>
          <w:rFonts w:ascii="Verdana" w:hAnsi="Verdana"/>
          <w:sz w:val="20"/>
        </w:rPr>
        <w:t xml:space="preserve"> falta de fundamento del motivo expuesto por el Juez Vio Grossi para excusarse, así como las relativas a su “rechazo” de dicha excusa que pretenden que el Juez Eduardo Vio Grossi se vea obligado a conocer del caso. </w:t>
      </w:r>
    </w:p>
    <w:p w:rsidR="00F10ED6" w:rsidRPr="007C3F3C" w:rsidRDefault="00F10ED6" w:rsidP="00F10ED6">
      <w:pPr>
        <w:spacing w:before="60"/>
        <w:jc w:val="both"/>
        <w:rPr>
          <w:rFonts w:ascii="Verdana" w:hAnsi="Verdana"/>
          <w:sz w:val="20"/>
        </w:rPr>
      </w:pPr>
    </w:p>
    <w:p w:rsidR="00F10ED6" w:rsidRPr="007C3F3C" w:rsidRDefault="00F10ED6" w:rsidP="00F10ED6">
      <w:pPr>
        <w:numPr>
          <w:ilvl w:val="0"/>
          <w:numId w:val="2"/>
        </w:numPr>
        <w:tabs>
          <w:tab w:val="clear" w:pos="705"/>
        </w:tabs>
        <w:spacing w:before="60"/>
        <w:ind w:left="0" w:firstLine="0"/>
        <w:jc w:val="both"/>
        <w:rPr>
          <w:rFonts w:ascii="Verdana" w:hAnsi="Verdana"/>
          <w:sz w:val="20"/>
        </w:rPr>
      </w:pPr>
      <w:r w:rsidRPr="007C3F3C">
        <w:rPr>
          <w:rFonts w:ascii="Verdana" w:eastAsia="Times" w:hAnsi="Verdana"/>
          <w:sz w:val="20"/>
        </w:rPr>
        <w:t xml:space="preserve">Disponer que la Secretaría de la Corte </w:t>
      </w:r>
      <w:r w:rsidRPr="007C3F3C" w:rsidDel="00E33C09">
        <w:rPr>
          <w:rFonts w:ascii="Verdana" w:hAnsi="Verdana"/>
          <w:sz w:val="20"/>
        </w:rPr>
        <w:t>n</w:t>
      </w:r>
      <w:r w:rsidRPr="007C3F3C">
        <w:rPr>
          <w:rFonts w:ascii="Verdana" w:hAnsi="Verdana"/>
          <w:sz w:val="20"/>
        </w:rPr>
        <w:t>ot</w:t>
      </w:r>
      <w:r w:rsidR="007E1617">
        <w:rPr>
          <w:rFonts w:ascii="Verdana" w:hAnsi="Verdana"/>
          <w:sz w:val="20"/>
        </w:rPr>
        <w:t>ifique la presente Resolución a</w:t>
      </w:r>
      <w:r w:rsidR="007E1617" w:rsidRPr="008D3C48">
        <w:rPr>
          <w:rFonts w:ascii="Verdana" w:hAnsi="Verdana"/>
          <w:sz w:val="20"/>
        </w:rPr>
        <w:t xml:space="preserve"> la República Bolivariana de</w:t>
      </w:r>
      <w:r w:rsidR="007E1617" w:rsidRPr="007C3F3C">
        <w:rPr>
          <w:rFonts w:ascii="Verdana" w:hAnsi="Verdana"/>
          <w:sz w:val="20"/>
        </w:rPr>
        <w:t xml:space="preserve"> Venezuela</w:t>
      </w:r>
      <w:r w:rsidR="007E1617">
        <w:rPr>
          <w:rFonts w:ascii="Verdana" w:hAnsi="Verdana"/>
          <w:sz w:val="20"/>
        </w:rPr>
        <w:t>,</w:t>
      </w:r>
      <w:r w:rsidR="007E1617" w:rsidRPr="007C3F3C">
        <w:rPr>
          <w:rFonts w:ascii="Verdana" w:hAnsi="Verdana"/>
          <w:sz w:val="20"/>
        </w:rPr>
        <w:t xml:space="preserve"> </w:t>
      </w:r>
      <w:r w:rsidRPr="008D3C48">
        <w:rPr>
          <w:rFonts w:ascii="Verdana" w:hAnsi="Verdana"/>
          <w:sz w:val="20"/>
        </w:rPr>
        <w:t>los representantes de la presunta víctima y</w:t>
      </w:r>
      <w:r w:rsidR="007E1617">
        <w:rPr>
          <w:rFonts w:ascii="Verdana" w:hAnsi="Verdana"/>
          <w:sz w:val="20"/>
        </w:rPr>
        <w:t xml:space="preserve"> a </w:t>
      </w:r>
      <w:r w:rsidR="007E1617" w:rsidRPr="007C3F3C">
        <w:rPr>
          <w:rFonts w:ascii="Verdana" w:hAnsi="Verdana"/>
          <w:sz w:val="20"/>
        </w:rPr>
        <w:t xml:space="preserve">la Comisión </w:t>
      </w:r>
      <w:r w:rsidR="007E1617">
        <w:rPr>
          <w:rFonts w:ascii="Verdana" w:hAnsi="Verdana"/>
          <w:sz w:val="20"/>
        </w:rPr>
        <w:t>Interamericana de Derechos Humanos</w:t>
      </w:r>
      <w:r w:rsidRPr="007C3F3C">
        <w:rPr>
          <w:rFonts w:ascii="Verdana" w:hAnsi="Verdana"/>
          <w:sz w:val="20"/>
        </w:rPr>
        <w:t>.</w:t>
      </w:r>
    </w:p>
    <w:p w:rsidR="00773A65" w:rsidRDefault="00773A65"/>
    <w:p w:rsidR="00946B9F" w:rsidRDefault="00946B9F"/>
    <w:p w:rsidR="00946B9F" w:rsidRDefault="00946B9F"/>
    <w:p w:rsidR="00946B9F" w:rsidRDefault="00946B9F"/>
    <w:p w:rsidR="00946B9F" w:rsidRDefault="00946B9F">
      <w:pPr>
        <w:rPr>
          <w:rFonts w:ascii="Verdana" w:hAnsi="Verdana"/>
        </w:rPr>
      </w:pPr>
    </w:p>
    <w:p w:rsidR="00561F42" w:rsidRDefault="00561F42">
      <w:pPr>
        <w:rPr>
          <w:rFonts w:ascii="Verdana" w:hAnsi="Verdana"/>
        </w:rPr>
      </w:pPr>
    </w:p>
    <w:p w:rsidR="00561F42" w:rsidRDefault="00561F42">
      <w:pPr>
        <w:rPr>
          <w:rFonts w:ascii="Verdana" w:hAnsi="Verdana"/>
        </w:rPr>
      </w:pPr>
    </w:p>
    <w:p w:rsidR="00561F42" w:rsidRDefault="00561F42">
      <w:pPr>
        <w:rPr>
          <w:rFonts w:ascii="Verdana" w:hAnsi="Verdana"/>
        </w:rPr>
      </w:pPr>
    </w:p>
    <w:p w:rsidR="00561F42" w:rsidRPr="00561F42" w:rsidRDefault="00561F42">
      <w:pPr>
        <w:rPr>
          <w:rFonts w:ascii="Verdana" w:hAnsi="Verdana"/>
        </w:rPr>
      </w:pPr>
    </w:p>
    <w:p w:rsidR="00946B9F" w:rsidRPr="00561F42" w:rsidRDefault="00537D9C" w:rsidP="00537D9C">
      <w:pPr>
        <w:jc w:val="center"/>
        <w:rPr>
          <w:rFonts w:ascii="Verdana" w:hAnsi="Verdana"/>
          <w:sz w:val="20"/>
        </w:rPr>
      </w:pPr>
      <w:r w:rsidRPr="00561F42">
        <w:rPr>
          <w:rFonts w:ascii="Verdana" w:hAnsi="Verdana"/>
          <w:sz w:val="20"/>
        </w:rPr>
        <w:t>Diego García-Sayán</w:t>
      </w:r>
    </w:p>
    <w:p w:rsidR="00537D9C" w:rsidRPr="00561F42" w:rsidRDefault="00537D9C" w:rsidP="00537D9C">
      <w:pPr>
        <w:jc w:val="center"/>
        <w:rPr>
          <w:rFonts w:ascii="Verdana" w:hAnsi="Verdana"/>
          <w:sz w:val="20"/>
        </w:rPr>
      </w:pPr>
      <w:r w:rsidRPr="00561F42">
        <w:rPr>
          <w:rFonts w:ascii="Verdana" w:hAnsi="Verdana"/>
          <w:sz w:val="20"/>
        </w:rPr>
        <w:t>Presidente</w:t>
      </w:r>
    </w:p>
    <w:p w:rsidR="00537D9C" w:rsidRPr="00561F42" w:rsidRDefault="00537D9C">
      <w:pPr>
        <w:rPr>
          <w:rFonts w:ascii="Verdana" w:hAnsi="Verdana"/>
          <w:sz w:val="20"/>
        </w:rPr>
      </w:pPr>
    </w:p>
    <w:p w:rsidR="00537D9C" w:rsidRPr="00561F42" w:rsidRDefault="00537D9C">
      <w:pPr>
        <w:rPr>
          <w:rFonts w:ascii="Verdana" w:hAnsi="Verdana"/>
          <w:sz w:val="20"/>
        </w:rPr>
      </w:pPr>
    </w:p>
    <w:p w:rsidR="00537D9C" w:rsidRPr="00561F42" w:rsidRDefault="00537D9C">
      <w:pPr>
        <w:rPr>
          <w:rFonts w:ascii="Verdana" w:hAnsi="Verdana"/>
          <w:sz w:val="20"/>
        </w:rPr>
      </w:pPr>
    </w:p>
    <w:p w:rsidR="00537D9C" w:rsidRDefault="00537D9C">
      <w:pPr>
        <w:rPr>
          <w:rFonts w:ascii="Verdana" w:hAnsi="Verdana"/>
          <w:sz w:val="20"/>
        </w:rPr>
      </w:pPr>
    </w:p>
    <w:p w:rsidR="00561F42" w:rsidRPr="00561F42" w:rsidRDefault="00561F42">
      <w:pPr>
        <w:rPr>
          <w:rFonts w:ascii="Verdana" w:hAnsi="Verdana"/>
          <w:sz w:val="20"/>
        </w:rPr>
      </w:pPr>
    </w:p>
    <w:p w:rsidR="00537D9C" w:rsidRPr="00561F42" w:rsidRDefault="00537D9C">
      <w:pPr>
        <w:rPr>
          <w:rFonts w:ascii="Verdana" w:hAnsi="Verdana"/>
          <w:sz w:val="20"/>
        </w:rPr>
      </w:pPr>
      <w:r w:rsidRPr="00561F42">
        <w:rPr>
          <w:rFonts w:ascii="Verdana" w:hAnsi="Verdana"/>
          <w:sz w:val="20"/>
        </w:rPr>
        <w:t xml:space="preserve">Manuel Ventura Robles  </w:t>
      </w:r>
      <w:r w:rsidRPr="00561F42">
        <w:rPr>
          <w:rFonts w:ascii="Verdana" w:hAnsi="Verdana"/>
          <w:sz w:val="20"/>
        </w:rPr>
        <w:tab/>
      </w:r>
      <w:r w:rsidRPr="00561F42">
        <w:rPr>
          <w:rFonts w:ascii="Verdana" w:hAnsi="Verdana"/>
          <w:sz w:val="20"/>
        </w:rPr>
        <w:tab/>
      </w:r>
      <w:r w:rsidRPr="00561F42">
        <w:rPr>
          <w:rFonts w:ascii="Verdana" w:hAnsi="Verdana"/>
          <w:sz w:val="20"/>
        </w:rPr>
        <w:tab/>
      </w:r>
      <w:r w:rsidRPr="00561F42">
        <w:rPr>
          <w:rFonts w:ascii="Verdana" w:hAnsi="Verdana"/>
          <w:sz w:val="20"/>
        </w:rPr>
        <w:tab/>
      </w:r>
      <w:r w:rsidRPr="00561F42">
        <w:rPr>
          <w:rFonts w:ascii="Verdana" w:hAnsi="Verdana"/>
          <w:sz w:val="20"/>
        </w:rPr>
        <w:tab/>
      </w:r>
      <w:r w:rsidRPr="00561F42">
        <w:rPr>
          <w:rFonts w:ascii="Verdana" w:hAnsi="Verdana"/>
          <w:sz w:val="20"/>
        </w:rPr>
        <w:tab/>
        <w:t>Leonardo A. Franco</w:t>
      </w:r>
    </w:p>
    <w:p w:rsidR="00537D9C" w:rsidRPr="007E7E79" w:rsidRDefault="00537D9C">
      <w:pPr>
        <w:rPr>
          <w:rFonts w:ascii="Verdana" w:hAnsi="Verdana"/>
          <w:sz w:val="20"/>
          <w:lang w:val="es-CR"/>
        </w:rPr>
      </w:pPr>
    </w:p>
    <w:p w:rsidR="00537D9C" w:rsidRPr="007E7E79" w:rsidRDefault="00537D9C">
      <w:pPr>
        <w:rPr>
          <w:rFonts w:ascii="Verdana" w:hAnsi="Verdana"/>
          <w:sz w:val="20"/>
          <w:lang w:val="es-CR"/>
        </w:rPr>
      </w:pPr>
    </w:p>
    <w:p w:rsidR="00537D9C" w:rsidRPr="007E7E79" w:rsidRDefault="00537D9C">
      <w:pPr>
        <w:rPr>
          <w:rFonts w:ascii="Verdana" w:hAnsi="Verdana"/>
          <w:sz w:val="20"/>
          <w:lang w:val="es-CR"/>
        </w:rPr>
      </w:pPr>
    </w:p>
    <w:p w:rsidR="00537D9C" w:rsidRPr="007E7E79" w:rsidRDefault="00537D9C">
      <w:pPr>
        <w:rPr>
          <w:rFonts w:ascii="Verdana" w:hAnsi="Verdana"/>
          <w:sz w:val="20"/>
          <w:lang w:val="es-CR"/>
        </w:rPr>
      </w:pPr>
    </w:p>
    <w:p w:rsidR="00537D9C" w:rsidRPr="00561F42" w:rsidRDefault="00537D9C">
      <w:pPr>
        <w:rPr>
          <w:rFonts w:ascii="Verdana" w:hAnsi="Verdana"/>
          <w:sz w:val="20"/>
          <w:lang w:val="en-US"/>
        </w:rPr>
      </w:pPr>
      <w:proofErr w:type="spellStart"/>
      <w:r w:rsidRPr="00561F42">
        <w:rPr>
          <w:rFonts w:ascii="Verdana" w:hAnsi="Verdana"/>
          <w:sz w:val="20"/>
          <w:lang w:val="en-US"/>
        </w:rPr>
        <w:t>Margarette</w:t>
      </w:r>
      <w:proofErr w:type="spellEnd"/>
      <w:r w:rsidRPr="00561F42">
        <w:rPr>
          <w:rFonts w:ascii="Verdana" w:hAnsi="Verdana"/>
          <w:sz w:val="20"/>
          <w:lang w:val="en-US"/>
        </w:rPr>
        <w:t xml:space="preserve"> May Macaulay  </w:t>
      </w:r>
      <w:r w:rsidRPr="00561F42">
        <w:rPr>
          <w:rFonts w:ascii="Verdana" w:hAnsi="Verdana"/>
          <w:sz w:val="20"/>
          <w:lang w:val="en-US"/>
        </w:rPr>
        <w:tab/>
      </w:r>
      <w:r w:rsidRPr="00561F42">
        <w:rPr>
          <w:rFonts w:ascii="Verdana" w:hAnsi="Verdana"/>
          <w:sz w:val="20"/>
          <w:lang w:val="en-US"/>
        </w:rPr>
        <w:tab/>
      </w:r>
      <w:r w:rsidRPr="00561F42">
        <w:rPr>
          <w:rFonts w:ascii="Verdana" w:hAnsi="Verdana"/>
          <w:sz w:val="20"/>
          <w:lang w:val="en-US"/>
        </w:rPr>
        <w:tab/>
      </w:r>
      <w:r w:rsidRPr="00561F42">
        <w:rPr>
          <w:rFonts w:ascii="Verdana" w:hAnsi="Verdana"/>
          <w:sz w:val="20"/>
          <w:lang w:val="en-US"/>
        </w:rPr>
        <w:tab/>
      </w:r>
      <w:r w:rsidRPr="00561F42">
        <w:rPr>
          <w:rFonts w:ascii="Verdana" w:hAnsi="Verdana"/>
          <w:sz w:val="20"/>
          <w:lang w:val="en-US"/>
        </w:rPr>
        <w:tab/>
      </w:r>
      <w:r w:rsidRPr="00561F42">
        <w:rPr>
          <w:rFonts w:ascii="Verdana" w:hAnsi="Verdana"/>
          <w:sz w:val="20"/>
          <w:lang w:val="en-US"/>
        </w:rPr>
        <w:tab/>
      </w:r>
      <w:proofErr w:type="spellStart"/>
      <w:r w:rsidRPr="00561F42">
        <w:rPr>
          <w:rFonts w:ascii="Verdana" w:hAnsi="Verdana"/>
          <w:sz w:val="20"/>
          <w:lang w:val="en-US"/>
        </w:rPr>
        <w:t>Rhadys</w:t>
      </w:r>
      <w:proofErr w:type="spellEnd"/>
      <w:r w:rsidRPr="00561F42">
        <w:rPr>
          <w:rFonts w:ascii="Verdana" w:hAnsi="Verdana"/>
          <w:sz w:val="20"/>
          <w:lang w:val="en-US"/>
        </w:rPr>
        <w:t xml:space="preserve"> </w:t>
      </w:r>
      <w:proofErr w:type="spellStart"/>
      <w:r w:rsidRPr="00561F42">
        <w:rPr>
          <w:rFonts w:ascii="Verdana" w:hAnsi="Verdana"/>
          <w:sz w:val="20"/>
          <w:lang w:val="en-US"/>
        </w:rPr>
        <w:t>Abreu</w:t>
      </w:r>
      <w:proofErr w:type="spellEnd"/>
      <w:r w:rsidRPr="00561F42">
        <w:rPr>
          <w:rFonts w:ascii="Verdana" w:hAnsi="Verdana"/>
          <w:sz w:val="20"/>
          <w:lang w:val="en-US"/>
        </w:rPr>
        <w:t xml:space="preserve"> </w:t>
      </w:r>
      <w:proofErr w:type="spellStart"/>
      <w:r w:rsidRPr="00561F42">
        <w:rPr>
          <w:rFonts w:ascii="Verdana" w:hAnsi="Verdana"/>
          <w:sz w:val="20"/>
          <w:lang w:val="en-US"/>
        </w:rPr>
        <w:t>Blondet</w:t>
      </w:r>
      <w:proofErr w:type="spellEnd"/>
    </w:p>
    <w:p w:rsidR="00537D9C" w:rsidRPr="00561F42" w:rsidRDefault="00537D9C">
      <w:pPr>
        <w:rPr>
          <w:rFonts w:ascii="Verdana" w:hAnsi="Verdana"/>
          <w:sz w:val="20"/>
          <w:lang w:val="en-US"/>
        </w:rPr>
      </w:pPr>
    </w:p>
    <w:p w:rsidR="00537D9C" w:rsidRPr="00561F42" w:rsidRDefault="00537D9C">
      <w:pPr>
        <w:rPr>
          <w:rFonts w:ascii="Verdana" w:hAnsi="Verdana"/>
          <w:sz w:val="20"/>
          <w:lang w:val="en-US"/>
        </w:rPr>
      </w:pPr>
    </w:p>
    <w:p w:rsidR="00537D9C" w:rsidRDefault="00537D9C">
      <w:pPr>
        <w:rPr>
          <w:rFonts w:ascii="Verdana" w:hAnsi="Verdana"/>
          <w:sz w:val="20"/>
          <w:lang w:val="en-US"/>
        </w:rPr>
      </w:pPr>
    </w:p>
    <w:p w:rsidR="00561F42" w:rsidRPr="00561F42" w:rsidRDefault="00561F42">
      <w:pPr>
        <w:rPr>
          <w:rFonts w:ascii="Verdana" w:hAnsi="Verdana"/>
          <w:sz w:val="20"/>
          <w:lang w:val="en-US"/>
        </w:rPr>
      </w:pPr>
    </w:p>
    <w:p w:rsidR="00537D9C" w:rsidRPr="00561F42" w:rsidRDefault="00537D9C">
      <w:pPr>
        <w:rPr>
          <w:rFonts w:ascii="Verdana" w:hAnsi="Verdana"/>
          <w:sz w:val="20"/>
          <w:lang w:val="en-US"/>
        </w:rPr>
      </w:pPr>
    </w:p>
    <w:p w:rsidR="00537D9C" w:rsidRPr="00561F42" w:rsidRDefault="00537D9C" w:rsidP="00537D9C">
      <w:pPr>
        <w:jc w:val="center"/>
        <w:rPr>
          <w:rFonts w:ascii="Verdana" w:hAnsi="Verdana"/>
          <w:sz w:val="20"/>
          <w:lang w:val="es-CR"/>
        </w:rPr>
      </w:pPr>
      <w:r w:rsidRPr="00561F42">
        <w:rPr>
          <w:rFonts w:ascii="Verdana" w:hAnsi="Verdana"/>
          <w:sz w:val="20"/>
          <w:lang w:val="es-CR"/>
        </w:rPr>
        <w:t xml:space="preserve">Alberto Pérez </w:t>
      </w:r>
      <w:proofErr w:type="spellStart"/>
      <w:r w:rsidRPr="00561F42">
        <w:rPr>
          <w:rFonts w:ascii="Verdana" w:hAnsi="Verdana"/>
          <w:sz w:val="20"/>
          <w:lang w:val="es-CR"/>
        </w:rPr>
        <w:t>Pérez</w:t>
      </w:r>
      <w:proofErr w:type="spellEnd"/>
    </w:p>
    <w:p w:rsidR="00537D9C" w:rsidRPr="00561F42" w:rsidRDefault="00537D9C">
      <w:pPr>
        <w:rPr>
          <w:rFonts w:ascii="Verdana" w:hAnsi="Verdana"/>
          <w:sz w:val="20"/>
          <w:lang w:val="es-CR"/>
        </w:rPr>
      </w:pPr>
    </w:p>
    <w:p w:rsidR="00537D9C" w:rsidRPr="00561F42" w:rsidRDefault="00537D9C" w:rsidP="00537D9C">
      <w:pPr>
        <w:jc w:val="center"/>
        <w:rPr>
          <w:rFonts w:ascii="Verdana" w:hAnsi="Verdana"/>
          <w:sz w:val="20"/>
          <w:lang w:val="es-CR"/>
        </w:rPr>
      </w:pPr>
    </w:p>
    <w:p w:rsidR="00537D9C" w:rsidRPr="00561F42" w:rsidRDefault="00537D9C" w:rsidP="00537D9C">
      <w:pPr>
        <w:jc w:val="center"/>
        <w:rPr>
          <w:rFonts w:ascii="Verdana" w:hAnsi="Verdana"/>
          <w:sz w:val="20"/>
          <w:lang w:val="es-CR"/>
        </w:rPr>
      </w:pPr>
    </w:p>
    <w:p w:rsidR="00537D9C" w:rsidRPr="00561F42" w:rsidRDefault="00537D9C" w:rsidP="00537D9C">
      <w:pPr>
        <w:jc w:val="center"/>
        <w:rPr>
          <w:rFonts w:ascii="Verdana" w:hAnsi="Verdana"/>
          <w:sz w:val="20"/>
          <w:lang w:val="es-CR"/>
        </w:rPr>
      </w:pPr>
    </w:p>
    <w:p w:rsidR="00537D9C" w:rsidRDefault="00537D9C" w:rsidP="00537D9C">
      <w:pPr>
        <w:jc w:val="center"/>
        <w:rPr>
          <w:rFonts w:ascii="Verdana" w:hAnsi="Verdana"/>
          <w:sz w:val="20"/>
          <w:lang w:val="es-CR"/>
        </w:rPr>
      </w:pPr>
    </w:p>
    <w:p w:rsidR="00561F42" w:rsidRPr="00561F42" w:rsidRDefault="00561F42" w:rsidP="00537D9C">
      <w:pPr>
        <w:jc w:val="center"/>
        <w:rPr>
          <w:rFonts w:ascii="Verdana" w:hAnsi="Verdana"/>
          <w:sz w:val="20"/>
          <w:lang w:val="es-CR"/>
        </w:rPr>
      </w:pPr>
    </w:p>
    <w:p w:rsidR="00537D9C" w:rsidRPr="00561F42" w:rsidRDefault="00537D9C" w:rsidP="00537D9C">
      <w:pPr>
        <w:jc w:val="center"/>
        <w:rPr>
          <w:rFonts w:ascii="Verdana" w:hAnsi="Verdana"/>
          <w:sz w:val="20"/>
          <w:lang w:val="es-CR"/>
        </w:rPr>
      </w:pPr>
      <w:r w:rsidRPr="00561F42">
        <w:rPr>
          <w:rFonts w:ascii="Verdana" w:hAnsi="Verdana"/>
          <w:sz w:val="20"/>
          <w:lang w:val="es-CR"/>
        </w:rPr>
        <w:t>Pablo Saavedra Alessandri</w:t>
      </w:r>
    </w:p>
    <w:p w:rsidR="00537D9C" w:rsidRPr="007E7E79" w:rsidRDefault="00537D9C" w:rsidP="00537D9C">
      <w:pPr>
        <w:jc w:val="center"/>
        <w:rPr>
          <w:rFonts w:ascii="Verdana" w:hAnsi="Verdana"/>
          <w:sz w:val="20"/>
          <w:lang w:val="es-CR"/>
        </w:rPr>
      </w:pPr>
      <w:r w:rsidRPr="007E7E79">
        <w:rPr>
          <w:rFonts w:ascii="Verdana" w:hAnsi="Verdana"/>
          <w:sz w:val="20"/>
          <w:lang w:val="es-CR"/>
        </w:rPr>
        <w:t>Secretario</w:t>
      </w:r>
    </w:p>
    <w:p w:rsidR="00537D9C" w:rsidRPr="007E7E79" w:rsidRDefault="00537D9C">
      <w:pPr>
        <w:rPr>
          <w:rFonts w:ascii="Verdana" w:hAnsi="Verdana"/>
          <w:sz w:val="20"/>
          <w:lang w:val="es-CR"/>
        </w:rPr>
      </w:pPr>
    </w:p>
    <w:p w:rsidR="00537D9C" w:rsidRPr="007E7E79" w:rsidRDefault="00537D9C">
      <w:pPr>
        <w:rPr>
          <w:rFonts w:ascii="Verdana" w:hAnsi="Verdana"/>
          <w:sz w:val="20"/>
          <w:lang w:val="es-CR"/>
        </w:rPr>
      </w:pPr>
      <w:r w:rsidRPr="007E7E79">
        <w:rPr>
          <w:rFonts w:ascii="Verdana" w:hAnsi="Verdana"/>
          <w:sz w:val="20"/>
          <w:lang w:val="es-CR"/>
        </w:rPr>
        <w:t>Comuníquese y ejecútese,</w:t>
      </w:r>
    </w:p>
    <w:p w:rsidR="00537D9C" w:rsidRPr="007E7E79" w:rsidRDefault="00537D9C">
      <w:pPr>
        <w:rPr>
          <w:rFonts w:ascii="Verdana" w:hAnsi="Verdana"/>
          <w:sz w:val="20"/>
          <w:lang w:val="es-CR"/>
        </w:rPr>
      </w:pPr>
    </w:p>
    <w:p w:rsidR="00537D9C" w:rsidRPr="007E7E79" w:rsidRDefault="00537D9C" w:rsidP="00537D9C">
      <w:pPr>
        <w:ind w:left="4956" w:firstLine="708"/>
        <w:rPr>
          <w:rFonts w:ascii="Verdana" w:hAnsi="Verdana"/>
          <w:sz w:val="20"/>
          <w:lang w:val="es-CR"/>
        </w:rPr>
      </w:pPr>
    </w:p>
    <w:p w:rsidR="00537D9C" w:rsidRPr="007E7E79" w:rsidRDefault="00537D9C" w:rsidP="00537D9C">
      <w:pPr>
        <w:ind w:left="4956" w:firstLine="708"/>
        <w:rPr>
          <w:rFonts w:ascii="Verdana" w:hAnsi="Verdana"/>
          <w:sz w:val="20"/>
          <w:lang w:val="es-CR"/>
        </w:rPr>
      </w:pPr>
    </w:p>
    <w:p w:rsidR="00537D9C" w:rsidRPr="007E7E79" w:rsidRDefault="00537D9C" w:rsidP="00537D9C">
      <w:pPr>
        <w:ind w:left="4956" w:firstLine="708"/>
        <w:rPr>
          <w:rFonts w:ascii="Verdana" w:hAnsi="Verdana"/>
          <w:sz w:val="20"/>
          <w:lang w:val="es-CR"/>
        </w:rPr>
      </w:pPr>
    </w:p>
    <w:p w:rsidR="00561F42" w:rsidRPr="007E7E79" w:rsidRDefault="00561F42" w:rsidP="00537D9C">
      <w:pPr>
        <w:ind w:left="4956" w:firstLine="708"/>
        <w:rPr>
          <w:rFonts w:ascii="Verdana" w:hAnsi="Verdana"/>
          <w:sz w:val="20"/>
          <w:lang w:val="es-CR"/>
        </w:rPr>
      </w:pPr>
    </w:p>
    <w:p w:rsidR="00561F42" w:rsidRPr="007E7E79" w:rsidRDefault="00561F42" w:rsidP="00537D9C">
      <w:pPr>
        <w:ind w:left="4956" w:firstLine="708"/>
        <w:rPr>
          <w:rFonts w:ascii="Verdana" w:hAnsi="Verdana"/>
          <w:sz w:val="20"/>
          <w:lang w:val="es-CR"/>
        </w:rPr>
      </w:pPr>
    </w:p>
    <w:p w:rsidR="00537D9C" w:rsidRPr="007E7E79" w:rsidRDefault="00537D9C" w:rsidP="00537D9C">
      <w:pPr>
        <w:ind w:left="4956" w:firstLine="708"/>
        <w:rPr>
          <w:rFonts w:ascii="Verdana" w:hAnsi="Verdana"/>
          <w:sz w:val="20"/>
          <w:lang w:val="es-CR"/>
        </w:rPr>
      </w:pPr>
      <w:r w:rsidRPr="007E7E79">
        <w:rPr>
          <w:rFonts w:ascii="Verdana" w:hAnsi="Verdana"/>
          <w:sz w:val="20"/>
          <w:lang w:val="es-CR"/>
        </w:rPr>
        <w:t>Diego García-Sayán</w:t>
      </w:r>
    </w:p>
    <w:p w:rsidR="00537D9C" w:rsidRPr="00561F42" w:rsidRDefault="00537D9C" w:rsidP="00537D9C">
      <w:pPr>
        <w:ind w:left="5664"/>
        <w:rPr>
          <w:rFonts w:ascii="Verdana" w:hAnsi="Verdana"/>
          <w:sz w:val="20"/>
          <w:lang w:val="en-US"/>
        </w:rPr>
      </w:pPr>
      <w:r w:rsidRPr="007E7E79">
        <w:rPr>
          <w:rFonts w:ascii="Verdana" w:hAnsi="Verdana"/>
          <w:sz w:val="20"/>
          <w:lang w:val="es-CR"/>
        </w:rPr>
        <w:t xml:space="preserve">        </w:t>
      </w:r>
      <w:proofErr w:type="spellStart"/>
      <w:r w:rsidRPr="00561F42">
        <w:rPr>
          <w:rFonts w:ascii="Verdana" w:hAnsi="Verdana"/>
          <w:sz w:val="20"/>
          <w:lang w:val="en-US"/>
        </w:rPr>
        <w:t>Presidente</w:t>
      </w:r>
      <w:proofErr w:type="spellEnd"/>
    </w:p>
    <w:p w:rsidR="00537D9C" w:rsidRPr="00561F42" w:rsidRDefault="00537D9C">
      <w:pPr>
        <w:rPr>
          <w:rFonts w:ascii="Verdana" w:hAnsi="Verdana"/>
          <w:sz w:val="20"/>
          <w:lang w:val="en-US"/>
        </w:rPr>
      </w:pPr>
    </w:p>
    <w:p w:rsidR="00537D9C" w:rsidRPr="00561F42" w:rsidRDefault="00537D9C">
      <w:pPr>
        <w:rPr>
          <w:rFonts w:ascii="Verdana" w:hAnsi="Verdana"/>
          <w:sz w:val="20"/>
          <w:lang w:val="en-US"/>
        </w:rPr>
      </w:pPr>
    </w:p>
    <w:p w:rsidR="00537D9C" w:rsidRDefault="00537D9C">
      <w:pPr>
        <w:rPr>
          <w:rFonts w:ascii="Verdana" w:hAnsi="Verdana"/>
          <w:sz w:val="20"/>
          <w:lang w:val="en-US"/>
        </w:rPr>
      </w:pPr>
    </w:p>
    <w:p w:rsidR="00561F42" w:rsidRPr="00561F42" w:rsidRDefault="00561F42">
      <w:pPr>
        <w:rPr>
          <w:rFonts w:ascii="Verdana" w:hAnsi="Verdana"/>
          <w:sz w:val="20"/>
          <w:lang w:val="en-US"/>
        </w:rPr>
      </w:pPr>
    </w:p>
    <w:p w:rsidR="00537D9C" w:rsidRPr="00561F42" w:rsidRDefault="00537D9C">
      <w:pPr>
        <w:rPr>
          <w:rFonts w:ascii="Verdana" w:hAnsi="Verdana"/>
          <w:sz w:val="20"/>
          <w:lang w:val="en-US"/>
        </w:rPr>
      </w:pPr>
    </w:p>
    <w:p w:rsidR="00537D9C" w:rsidRPr="00561F42" w:rsidRDefault="00537D9C">
      <w:pPr>
        <w:rPr>
          <w:rFonts w:ascii="Verdana" w:hAnsi="Verdana"/>
          <w:sz w:val="20"/>
          <w:lang w:val="en-US"/>
        </w:rPr>
      </w:pPr>
      <w:r w:rsidRPr="00561F42">
        <w:rPr>
          <w:rFonts w:ascii="Verdana" w:hAnsi="Verdana"/>
          <w:sz w:val="20"/>
          <w:lang w:val="en-US"/>
        </w:rPr>
        <w:t xml:space="preserve">Pablo </w:t>
      </w:r>
      <w:proofErr w:type="spellStart"/>
      <w:r w:rsidRPr="00561F42">
        <w:rPr>
          <w:rFonts w:ascii="Verdana" w:hAnsi="Verdana"/>
          <w:sz w:val="20"/>
          <w:lang w:val="en-US"/>
        </w:rPr>
        <w:t>Saavedra</w:t>
      </w:r>
      <w:proofErr w:type="spellEnd"/>
      <w:r w:rsidRPr="00561F42">
        <w:rPr>
          <w:rFonts w:ascii="Verdana" w:hAnsi="Verdana"/>
          <w:sz w:val="20"/>
          <w:lang w:val="en-US"/>
        </w:rPr>
        <w:t xml:space="preserve"> </w:t>
      </w:r>
      <w:proofErr w:type="spellStart"/>
      <w:r w:rsidRPr="00561F42">
        <w:rPr>
          <w:rFonts w:ascii="Verdana" w:hAnsi="Verdana"/>
          <w:sz w:val="20"/>
          <w:lang w:val="en-US"/>
        </w:rPr>
        <w:t>Alessandri</w:t>
      </w:r>
      <w:proofErr w:type="spellEnd"/>
    </w:p>
    <w:p w:rsidR="00537D9C" w:rsidRPr="00561F42" w:rsidRDefault="00561F42">
      <w:pPr>
        <w:rPr>
          <w:rFonts w:ascii="Verdana" w:hAnsi="Verdana"/>
          <w:sz w:val="20"/>
          <w:lang w:val="en-US"/>
        </w:rPr>
      </w:pPr>
      <w:r w:rsidRPr="00561F42">
        <w:rPr>
          <w:rFonts w:ascii="Verdana" w:hAnsi="Verdana"/>
          <w:sz w:val="20"/>
          <w:lang w:val="en-US"/>
        </w:rPr>
        <w:t xml:space="preserve">           </w:t>
      </w:r>
      <w:proofErr w:type="spellStart"/>
      <w:r w:rsidR="00537D9C" w:rsidRPr="00561F42">
        <w:rPr>
          <w:rFonts w:ascii="Verdana" w:hAnsi="Verdana"/>
          <w:sz w:val="20"/>
          <w:lang w:val="en-US"/>
        </w:rPr>
        <w:t>Secretario</w:t>
      </w:r>
      <w:proofErr w:type="spellEnd"/>
      <w:r w:rsidR="00537D9C" w:rsidRPr="00561F42">
        <w:rPr>
          <w:rFonts w:ascii="Verdana" w:hAnsi="Verdana"/>
          <w:sz w:val="20"/>
          <w:lang w:val="en-US"/>
        </w:rPr>
        <w:t xml:space="preserve"> </w:t>
      </w:r>
    </w:p>
    <w:p w:rsidR="00946B9F" w:rsidRPr="00561F42" w:rsidRDefault="00946B9F">
      <w:pPr>
        <w:rPr>
          <w:rFonts w:ascii="Verdana" w:hAnsi="Verdana"/>
          <w:sz w:val="20"/>
          <w:lang w:val="en-US"/>
        </w:rPr>
      </w:pPr>
    </w:p>
    <w:sectPr w:rsidR="00946B9F" w:rsidRPr="00561F42" w:rsidSect="00533FDF">
      <w:headerReference w:type="even" r:id="rId8"/>
      <w:headerReference w:type="default" r:id="rId9"/>
      <w:headerReference w:type="first" r:id="rId10"/>
      <w:pgSz w:w="12240" w:h="15840" w:code="1"/>
      <w:pgMar w:top="1152" w:right="1152" w:bottom="1152" w:left="115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ACC" w:rsidRDefault="00476ACC" w:rsidP="00F10ED6">
      <w:r>
        <w:separator/>
      </w:r>
    </w:p>
  </w:endnote>
  <w:endnote w:type="continuationSeparator" w:id="0">
    <w:p w:rsidR="00476ACC" w:rsidRDefault="00476ACC" w:rsidP="00F10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ACC" w:rsidRDefault="00476ACC" w:rsidP="00F10ED6">
      <w:r>
        <w:separator/>
      </w:r>
    </w:p>
  </w:footnote>
  <w:footnote w:type="continuationSeparator" w:id="0">
    <w:p w:rsidR="00476ACC" w:rsidRDefault="00476ACC" w:rsidP="00F10ED6">
      <w:r>
        <w:continuationSeparator/>
      </w:r>
    </w:p>
  </w:footnote>
  <w:footnote w:id="1">
    <w:p w:rsidR="00537D9C" w:rsidRPr="00E3145B" w:rsidRDefault="00537D9C" w:rsidP="00E3145B">
      <w:pPr>
        <w:pStyle w:val="FootnoteText"/>
        <w:jc w:val="both"/>
        <w:rPr>
          <w:rFonts w:ascii="Verdana" w:hAnsi="Verdana"/>
          <w:sz w:val="16"/>
          <w:szCs w:val="16"/>
          <w:lang w:val="es-CR"/>
        </w:rPr>
      </w:pPr>
      <w:r w:rsidRPr="00E3145B">
        <w:rPr>
          <w:rStyle w:val="FootnoteReference"/>
          <w:rFonts w:ascii="Verdana" w:hAnsi="Verdana"/>
          <w:sz w:val="16"/>
          <w:szCs w:val="16"/>
        </w:rPr>
        <w:footnoteRef/>
      </w:r>
      <w:r w:rsidRPr="00E3145B">
        <w:rPr>
          <w:rFonts w:ascii="Verdana" w:hAnsi="Verdana"/>
          <w:sz w:val="16"/>
          <w:szCs w:val="16"/>
        </w:rPr>
        <w:t xml:space="preserve"> </w:t>
      </w:r>
      <w:r w:rsidRPr="00E3145B">
        <w:rPr>
          <w:rFonts w:ascii="Verdana" w:hAnsi="Verdana"/>
          <w:sz w:val="16"/>
          <w:szCs w:val="16"/>
          <w:lang w:val="es-CR"/>
        </w:rPr>
        <w:tab/>
      </w:r>
      <w:r w:rsidRPr="00E3145B">
        <w:rPr>
          <w:rFonts w:ascii="Verdana" w:hAnsi="Verdana"/>
          <w:i/>
          <w:sz w:val="16"/>
          <w:szCs w:val="16"/>
          <w:lang w:val="es-CR"/>
        </w:rPr>
        <w:t xml:space="preserve">Cfr. Caso </w:t>
      </w:r>
      <w:proofErr w:type="spellStart"/>
      <w:r w:rsidRPr="00E3145B">
        <w:rPr>
          <w:rFonts w:ascii="Verdana" w:hAnsi="Verdana"/>
          <w:i/>
          <w:sz w:val="16"/>
          <w:szCs w:val="16"/>
          <w:lang w:val="es-CR"/>
        </w:rPr>
        <w:t>Chocrón</w:t>
      </w:r>
      <w:proofErr w:type="spellEnd"/>
      <w:r w:rsidRPr="00E3145B">
        <w:rPr>
          <w:rFonts w:ascii="Verdana" w:hAnsi="Verdana"/>
          <w:i/>
          <w:sz w:val="16"/>
          <w:szCs w:val="16"/>
          <w:lang w:val="es-CR"/>
        </w:rPr>
        <w:t xml:space="preserve"> </w:t>
      </w:r>
      <w:proofErr w:type="spellStart"/>
      <w:r w:rsidRPr="00E3145B">
        <w:rPr>
          <w:rFonts w:ascii="Verdana" w:hAnsi="Verdana"/>
          <w:i/>
          <w:sz w:val="16"/>
          <w:szCs w:val="16"/>
          <w:lang w:val="es-CR"/>
        </w:rPr>
        <w:t>Chocrón</w:t>
      </w:r>
      <w:proofErr w:type="spellEnd"/>
      <w:r w:rsidRPr="00E3145B">
        <w:rPr>
          <w:rFonts w:ascii="Verdana" w:hAnsi="Verdana"/>
          <w:i/>
          <w:sz w:val="16"/>
          <w:szCs w:val="16"/>
          <w:lang w:val="es-CR"/>
        </w:rPr>
        <w:t xml:space="preserve"> Vs. Venezuela</w:t>
      </w:r>
      <w:r w:rsidRPr="00E3145B">
        <w:rPr>
          <w:rFonts w:ascii="Verdana" w:hAnsi="Verdana"/>
          <w:sz w:val="16"/>
          <w:szCs w:val="16"/>
          <w:lang w:val="es-CR"/>
        </w:rPr>
        <w:t xml:space="preserve">. Resolución del Presidente en Funciones de la Corte Interamericana de Derechos Humanos de 3 de septiembre de 2010, Considerando séptimo; </w:t>
      </w:r>
      <w:r w:rsidRPr="00E3145B">
        <w:rPr>
          <w:rFonts w:ascii="Verdana" w:hAnsi="Verdana"/>
          <w:i/>
          <w:sz w:val="16"/>
          <w:szCs w:val="16"/>
          <w:lang w:val="es-CR"/>
        </w:rPr>
        <w:t xml:space="preserve">Caso Familia Barrios Vs. Venezuela. </w:t>
      </w:r>
      <w:r w:rsidRPr="00E3145B">
        <w:rPr>
          <w:rFonts w:ascii="Verdana" w:hAnsi="Verdana"/>
          <w:sz w:val="16"/>
          <w:szCs w:val="16"/>
          <w:lang w:val="es-CR"/>
        </w:rPr>
        <w:t xml:space="preserve">Resolución del Presidente en Funciones de la Corte Interamericana de Derechos Humanos de 14 de abril de 2011, Considerando undécimo; </w:t>
      </w:r>
      <w:r w:rsidRPr="00E3145B">
        <w:rPr>
          <w:rFonts w:ascii="Verdana" w:hAnsi="Verdana"/>
          <w:i/>
          <w:sz w:val="16"/>
          <w:szCs w:val="16"/>
          <w:lang w:val="es-CR"/>
        </w:rPr>
        <w:t xml:space="preserve">Caso </w:t>
      </w:r>
      <w:proofErr w:type="spellStart"/>
      <w:r>
        <w:rPr>
          <w:rFonts w:ascii="Verdana" w:hAnsi="Verdana"/>
          <w:i/>
          <w:sz w:val="16"/>
          <w:szCs w:val="16"/>
          <w:lang w:val="es-CR"/>
        </w:rPr>
        <w:t>Nestor</w:t>
      </w:r>
      <w:proofErr w:type="spellEnd"/>
      <w:r>
        <w:rPr>
          <w:rFonts w:ascii="Verdana" w:hAnsi="Verdana"/>
          <w:i/>
          <w:sz w:val="16"/>
          <w:szCs w:val="16"/>
          <w:lang w:val="es-CR"/>
        </w:rPr>
        <w:t xml:space="preserve"> José y Luis </w:t>
      </w:r>
      <w:proofErr w:type="spellStart"/>
      <w:r>
        <w:rPr>
          <w:rFonts w:ascii="Verdana" w:hAnsi="Verdana"/>
          <w:i/>
          <w:sz w:val="16"/>
          <w:szCs w:val="16"/>
          <w:lang w:val="es-CR"/>
        </w:rPr>
        <w:t>Uzcátegui</w:t>
      </w:r>
      <w:proofErr w:type="spellEnd"/>
      <w:r>
        <w:rPr>
          <w:rFonts w:ascii="Verdana" w:hAnsi="Verdana"/>
          <w:i/>
          <w:sz w:val="16"/>
          <w:szCs w:val="16"/>
          <w:lang w:val="es-CR"/>
        </w:rPr>
        <w:t xml:space="preserve"> y o</w:t>
      </w:r>
      <w:r w:rsidRPr="00E3145B">
        <w:rPr>
          <w:rFonts w:ascii="Verdana" w:hAnsi="Verdana"/>
          <w:i/>
          <w:sz w:val="16"/>
          <w:szCs w:val="16"/>
          <w:lang w:val="es-CR"/>
        </w:rPr>
        <w:t xml:space="preserve">tros Vs. Venezuela. </w:t>
      </w:r>
      <w:r w:rsidRPr="00E3145B">
        <w:rPr>
          <w:rFonts w:ascii="Verdana" w:hAnsi="Verdana"/>
          <w:sz w:val="16"/>
          <w:szCs w:val="16"/>
          <w:lang w:val="es-CR"/>
        </w:rPr>
        <w:t xml:space="preserve">Resolución del Presidente en Funciones de la Corte Interamericana de Derechos Humanos de 24 de junio de 2011, Considerando undécimo; </w:t>
      </w:r>
      <w:r w:rsidRPr="00E3145B">
        <w:rPr>
          <w:rFonts w:ascii="Verdana" w:hAnsi="Verdana"/>
          <w:i/>
          <w:sz w:val="16"/>
          <w:szCs w:val="16"/>
          <w:lang w:val="es-CR"/>
        </w:rPr>
        <w:t>Caso Díaz Peña Vs. Venezuela</w:t>
      </w:r>
      <w:r w:rsidRPr="00E3145B">
        <w:rPr>
          <w:rFonts w:ascii="Verdana" w:hAnsi="Verdana"/>
          <w:sz w:val="16"/>
          <w:szCs w:val="16"/>
          <w:lang w:val="es-CR"/>
        </w:rPr>
        <w:t>.</w:t>
      </w:r>
      <w:r w:rsidRPr="00E3145B">
        <w:rPr>
          <w:rFonts w:ascii="Verdana" w:hAnsi="Verdana"/>
          <w:i/>
          <w:sz w:val="16"/>
          <w:szCs w:val="16"/>
          <w:lang w:val="es-CR"/>
        </w:rPr>
        <w:t xml:space="preserve"> </w:t>
      </w:r>
      <w:r w:rsidRPr="00E3145B">
        <w:rPr>
          <w:rFonts w:ascii="Verdana" w:hAnsi="Verdana"/>
          <w:sz w:val="16"/>
          <w:szCs w:val="16"/>
          <w:lang w:val="es-CR"/>
        </w:rPr>
        <w:t xml:space="preserve">Resolución del Presidente en Funciones de la Corte Interamericana de Derechos Humanos de 24 de junio de 2011, Considerando undécimo, y </w:t>
      </w:r>
      <w:r>
        <w:rPr>
          <w:rFonts w:ascii="Verdana" w:hAnsi="Verdana"/>
          <w:i/>
          <w:sz w:val="16"/>
          <w:szCs w:val="16"/>
          <w:lang w:val="es-CR"/>
        </w:rPr>
        <w:t>Caso Castillo González y o</w:t>
      </w:r>
      <w:r w:rsidRPr="00E3145B">
        <w:rPr>
          <w:rFonts w:ascii="Verdana" w:hAnsi="Verdana"/>
          <w:i/>
          <w:sz w:val="16"/>
          <w:szCs w:val="16"/>
          <w:lang w:val="es-CR"/>
        </w:rPr>
        <w:t>tros Vs. Venezuela</w:t>
      </w:r>
      <w:r w:rsidRPr="00E3145B">
        <w:rPr>
          <w:rFonts w:ascii="Verdana" w:hAnsi="Verdana"/>
          <w:sz w:val="16"/>
          <w:szCs w:val="16"/>
          <w:lang w:val="es-CR"/>
        </w:rPr>
        <w:t>.</w:t>
      </w:r>
      <w:r w:rsidRPr="00E3145B">
        <w:rPr>
          <w:rFonts w:ascii="Verdana" w:hAnsi="Verdana"/>
          <w:i/>
          <w:sz w:val="16"/>
          <w:szCs w:val="16"/>
          <w:lang w:val="es-CR"/>
        </w:rPr>
        <w:t xml:space="preserve"> </w:t>
      </w:r>
      <w:r w:rsidRPr="00E3145B">
        <w:rPr>
          <w:rFonts w:ascii="Verdana" w:hAnsi="Verdana"/>
          <w:sz w:val="16"/>
          <w:szCs w:val="16"/>
          <w:lang w:val="es-CR"/>
        </w:rPr>
        <w:t>Resolución del Presidente en Funciones de la Corte Interamericana de Derechos Humanos de 25 de noviembre de 2011, Considerando undécimo.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9C" w:rsidRDefault="00F55890" w:rsidP="00533FDF">
    <w:pPr>
      <w:pStyle w:val="Header"/>
      <w:framePr w:wrap="around" w:vAnchor="text" w:hAnchor="margin" w:xAlign="center" w:y="1"/>
      <w:rPr>
        <w:rStyle w:val="PageNumber"/>
      </w:rPr>
    </w:pPr>
    <w:r>
      <w:rPr>
        <w:rStyle w:val="PageNumber"/>
      </w:rPr>
      <w:fldChar w:fldCharType="begin"/>
    </w:r>
    <w:r w:rsidR="00537D9C">
      <w:rPr>
        <w:rStyle w:val="PageNumber"/>
      </w:rPr>
      <w:instrText xml:space="preserve">PAGE  </w:instrText>
    </w:r>
    <w:r>
      <w:rPr>
        <w:rStyle w:val="PageNumber"/>
      </w:rPr>
      <w:fldChar w:fldCharType="end"/>
    </w:r>
  </w:p>
  <w:p w:rsidR="00537D9C" w:rsidRDefault="00537D9C">
    <w:pPr>
      <w:pStyle w:val="Header"/>
    </w:pPr>
  </w:p>
  <w:p w:rsidR="00537D9C" w:rsidRDefault="00537D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82583"/>
      <w:docPartObj>
        <w:docPartGallery w:val="Page Numbers (Top of Page)"/>
        <w:docPartUnique/>
      </w:docPartObj>
    </w:sdtPr>
    <w:sdtContent>
      <w:p w:rsidR="00537D9C" w:rsidRDefault="00537D9C">
        <w:pPr>
          <w:pStyle w:val="Header"/>
          <w:jc w:val="center"/>
        </w:pPr>
        <w:r>
          <w:t>-</w:t>
        </w:r>
        <w:fldSimple w:instr=" PAGE   \* MERGEFORMAT ">
          <w:r w:rsidR="007E7E79">
            <w:rPr>
              <w:noProof/>
            </w:rPr>
            <w:t>2</w:t>
          </w:r>
        </w:fldSimple>
        <w:r>
          <w:t>-</w:t>
        </w:r>
      </w:p>
    </w:sdtContent>
  </w:sdt>
  <w:p w:rsidR="00537D9C" w:rsidRDefault="00537D9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9C" w:rsidRPr="00BC34E6" w:rsidRDefault="00537D9C" w:rsidP="00533FDF">
    <w:pPr>
      <w:pStyle w:val="Header"/>
      <w:jc w:val="right"/>
      <w:rPr>
        <w:rFonts w:ascii="Verdana" w:hAnsi="Verdan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23CA9"/>
    <w:multiLevelType w:val="hybridMultilevel"/>
    <w:tmpl w:val="8318B164"/>
    <w:lvl w:ilvl="0" w:tplc="F514C928">
      <w:start w:val="1"/>
      <w:numFmt w:val="decimal"/>
      <w:pStyle w:val="PrrafodeSentencia"/>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273646"/>
    <w:multiLevelType w:val="hybridMultilevel"/>
    <w:tmpl w:val="8DDE19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5EC27779"/>
    <w:multiLevelType w:val="multilevel"/>
    <w:tmpl w:val="90E04E56"/>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lowerLetter"/>
      <w:lvlText w:val="%2)"/>
      <w:lvlJc w:val="left"/>
      <w:pPr>
        <w:tabs>
          <w:tab w:val="num" w:pos="720"/>
        </w:tabs>
        <w:ind w:left="720" w:hanging="360"/>
      </w:pPr>
      <w:rPr>
        <w:rFonts w:ascii="Verdana" w:hAnsi="Verdana" w:hint="default"/>
        <w:b w:val="0"/>
        <w:i/>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C0F400E"/>
    <w:multiLevelType w:val="hybridMultilevel"/>
    <w:tmpl w:val="885CC31A"/>
    <w:lvl w:ilvl="0" w:tplc="58925812">
      <w:start w:val="1"/>
      <w:numFmt w:val="decimal"/>
      <w:lvlText w:val="%1."/>
      <w:lvlJc w:val="left"/>
      <w:pPr>
        <w:tabs>
          <w:tab w:val="num" w:pos="1065"/>
        </w:tabs>
        <w:ind w:left="1065" w:hanging="70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B0F3B21"/>
    <w:multiLevelType w:val="hybridMultilevel"/>
    <w:tmpl w:val="1458DCFC"/>
    <w:lvl w:ilvl="0" w:tplc="1E585A8C">
      <w:start w:val="1"/>
      <w:numFmt w:val="decimal"/>
      <w:lvlText w:val="%1."/>
      <w:lvlJc w:val="left"/>
      <w:pPr>
        <w:tabs>
          <w:tab w:val="num" w:pos="705"/>
        </w:tabs>
        <w:ind w:left="705" w:hanging="70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0ED6"/>
    <w:rsid w:val="000547CB"/>
    <w:rsid w:val="000579EF"/>
    <w:rsid w:val="000652E5"/>
    <w:rsid w:val="000722B3"/>
    <w:rsid w:val="00073239"/>
    <w:rsid w:val="000D7E68"/>
    <w:rsid w:val="000E3AA6"/>
    <w:rsid w:val="00117D91"/>
    <w:rsid w:val="00143FBF"/>
    <w:rsid w:val="00170102"/>
    <w:rsid w:val="00196B5F"/>
    <w:rsid w:val="001B45FF"/>
    <w:rsid w:val="001B7E65"/>
    <w:rsid w:val="001C606E"/>
    <w:rsid w:val="001C7141"/>
    <w:rsid w:val="00202E88"/>
    <w:rsid w:val="00210F83"/>
    <w:rsid w:val="002203BA"/>
    <w:rsid w:val="00230D59"/>
    <w:rsid w:val="0025686F"/>
    <w:rsid w:val="002623F1"/>
    <w:rsid w:val="00266941"/>
    <w:rsid w:val="00282DC0"/>
    <w:rsid w:val="002C4F12"/>
    <w:rsid w:val="002C7687"/>
    <w:rsid w:val="002E47B3"/>
    <w:rsid w:val="0030346A"/>
    <w:rsid w:val="00321868"/>
    <w:rsid w:val="003219E9"/>
    <w:rsid w:val="00331FF8"/>
    <w:rsid w:val="00341D63"/>
    <w:rsid w:val="00352B4A"/>
    <w:rsid w:val="003A7813"/>
    <w:rsid w:val="003B0575"/>
    <w:rsid w:val="003C59B7"/>
    <w:rsid w:val="003D17A3"/>
    <w:rsid w:val="003E7DF2"/>
    <w:rsid w:val="0040057E"/>
    <w:rsid w:val="0041100D"/>
    <w:rsid w:val="00446467"/>
    <w:rsid w:val="00472612"/>
    <w:rsid w:val="00476637"/>
    <w:rsid w:val="00476ACC"/>
    <w:rsid w:val="004A49C1"/>
    <w:rsid w:val="004A49D6"/>
    <w:rsid w:val="004B267B"/>
    <w:rsid w:val="004D3E49"/>
    <w:rsid w:val="00533FDF"/>
    <w:rsid w:val="005361C8"/>
    <w:rsid w:val="00537D9C"/>
    <w:rsid w:val="00560397"/>
    <w:rsid w:val="00561F42"/>
    <w:rsid w:val="00586B6B"/>
    <w:rsid w:val="00595815"/>
    <w:rsid w:val="005B4B51"/>
    <w:rsid w:val="005B4FE1"/>
    <w:rsid w:val="005C5839"/>
    <w:rsid w:val="005F0850"/>
    <w:rsid w:val="00624044"/>
    <w:rsid w:val="006B6D4F"/>
    <w:rsid w:val="006C42D6"/>
    <w:rsid w:val="006D05E5"/>
    <w:rsid w:val="00704925"/>
    <w:rsid w:val="0070702E"/>
    <w:rsid w:val="007737E6"/>
    <w:rsid w:val="00773A65"/>
    <w:rsid w:val="00793750"/>
    <w:rsid w:val="007A631F"/>
    <w:rsid w:val="007B4EBC"/>
    <w:rsid w:val="007E1617"/>
    <w:rsid w:val="007E7E79"/>
    <w:rsid w:val="007F2520"/>
    <w:rsid w:val="0081560C"/>
    <w:rsid w:val="008156AD"/>
    <w:rsid w:val="00820570"/>
    <w:rsid w:val="00822DDC"/>
    <w:rsid w:val="00827A73"/>
    <w:rsid w:val="0084575C"/>
    <w:rsid w:val="00862F29"/>
    <w:rsid w:val="00877476"/>
    <w:rsid w:val="008956E8"/>
    <w:rsid w:val="008B203B"/>
    <w:rsid w:val="00946B9F"/>
    <w:rsid w:val="00951A4A"/>
    <w:rsid w:val="00987DD4"/>
    <w:rsid w:val="009A72B8"/>
    <w:rsid w:val="009F5ACE"/>
    <w:rsid w:val="00A35DEE"/>
    <w:rsid w:val="00A45E5B"/>
    <w:rsid w:val="00A50D01"/>
    <w:rsid w:val="00A62CEA"/>
    <w:rsid w:val="00A82AE8"/>
    <w:rsid w:val="00A940A7"/>
    <w:rsid w:val="00AC7681"/>
    <w:rsid w:val="00AD3B30"/>
    <w:rsid w:val="00AE13D1"/>
    <w:rsid w:val="00AF2BDF"/>
    <w:rsid w:val="00B11DF6"/>
    <w:rsid w:val="00B25EBF"/>
    <w:rsid w:val="00B37FA4"/>
    <w:rsid w:val="00B40503"/>
    <w:rsid w:val="00BA0201"/>
    <w:rsid w:val="00BA0A59"/>
    <w:rsid w:val="00BA34AF"/>
    <w:rsid w:val="00BB03A4"/>
    <w:rsid w:val="00BB16AA"/>
    <w:rsid w:val="00BD1B63"/>
    <w:rsid w:val="00BD5A4A"/>
    <w:rsid w:val="00C02C71"/>
    <w:rsid w:val="00C0414C"/>
    <w:rsid w:val="00C11700"/>
    <w:rsid w:val="00C53A86"/>
    <w:rsid w:val="00C627DE"/>
    <w:rsid w:val="00C67277"/>
    <w:rsid w:val="00C8524A"/>
    <w:rsid w:val="00C92620"/>
    <w:rsid w:val="00C93EF5"/>
    <w:rsid w:val="00CA5E39"/>
    <w:rsid w:val="00CB6373"/>
    <w:rsid w:val="00CD562C"/>
    <w:rsid w:val="00CF7597"/>
    <w:rsid w:val="00D06784"/>
    <w:rsid w:val="00D2309E"/>
    <w:rsid w:val="00D26E1A"/>
    <w:rsid w:val="00D30EF9"/>
    <w:rsid w:val="00D626FB"/>
    <w:rsid w:val="00D62FFA"/>
    <w:rsid w:val="00D72C73"/>
    <w:rsid w:val="00D74D91"/>
    <w:rsid w:val="00D81AE6"/>
    <w:rsid w:val="00DB2245"/>
    <w:rsid w:val="00DB7E5E"/>
    <w:rsid w:val="00E250E8"/>
    <w:rsid w:val="00E3145B"/>
    <w:rsid w:val="00E35957"/>
    <w:rsid w:val="00E36BC6"/>
    <w:rsid w:val="00E72431"/>
    <w:rsid w:val="00E84F5F"/>
    <w:rsid w:val="00EB0D84"/>
    <w:rsid w:val="00ED5335"/>
    <w:rsid w:val="00F00D85"/>
    <w:rsid w:val="00F029B8"/>
    <w:rsid w:val="00F10ED6"/>
    <w:rsid w:val="00F47058"/>
    <w:rsid w:val="00F53497"/>
    <w:rsid w:val="00F55890"/>
    <w:rsid w:val="00F625C8"/>
    <w:rsid w:val="00F74730"/>
    <w:rsid w:val="00F8004E"/>
    <w:rsid w:val="00F80F63"/>
    <w:rsid w:val="00F87337"/>
    <w:rsid w:val="00FB008B"/>
    <w:rsid w:val="00FB0449"/>
    <w:rsid w:val="00FB7B8D"/>
    <w:rsid w:val="00FE78E9"/>
    <w:rsid w:val="00FF048A"/>
    <w:rsid w:val="00FF3078"/>
    <w:rsid w:val="00FF63D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D6"/>
    <w:pPr>
      <w:spacing w:after="0" w:line="240" w:lineRule="auto"/>
    </w:pPr>
    <w:rPr>
      <w:rFonts w:ascii="Times New Roman" w:eastAsia="MS Mincho" w:hAnsi="Times New Roman" w:cs="Times New Roman"/>
      <w:sz w:val="24"/>
      <w:szCs w:val="20"/>
      <w:lang w:val="es-ES_tradnl"/>
    </w:rPr>
  </w:style>
  <w:style w:type="paragraph" w:styleId="Heading6">
    <w:name w:val="heading 6"/>
    <w:basedOn w:val="Normal"/>
    <w:next w:val="Normal"/>
    <w:link w:val="Heading6Char"/>
    <w:qFormat/>
    <w:rsid w:val="00F10ED6"/>
    <w:pPr>
      <w:keepNext/>
      <w:ind w:right="746"/>
      <w:jc w:val="center"/>
      <w:outlineLvl w:val="5"/>
    </w:pPr>
    <w:rPr>
      <w:rFonts w:ascii="Verdana" w:eastAsia="Times" w:hAnsi="Verdana"/>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0ED6"/>
    <w:rPr>
      <w:rFonts w:ascii="Verdana" w:eastAsia="Times" w:hAnsi="Verdana" w:cs="Times New Roman"/>
      <w:b/>
      <w:smallCaps/>
      <w:sz w:val="20"/>
      <w:szCs w:val="20"/>
      <w:lang w:val="es-ES_tradnl"/>
    </w:rPr>
  </w:style>
  <w:style w:type="paragraph" w:styleId="FootnoteText">
    <w:name w:val="footnote text"/>
    <w:aliases w:val="Footnote Text Char Char Char Char Char,Footnote Text Char Char Char Char,FA Fu,Footnote reference,Footnote Text Char Char Char,Footnote Text Cha,FA Fußnotentext,FA Fuﬂnotentext,Footnote Text Char Char,FA Fu?notentext,Ca"/>
    <w:basedOn w:val="Normal"/>
    <w:link w:val="FootnoteTextChar"/>
    <w:semiHidden/>
    <w:rsid w:val="00F10ED6"/>
    <w:rPr>
      <w:sz w:val="20"/>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basedOn w:val="DefaultParagraphFont"/>
    <w:link w:val="FootnoteText"/>
    <w:semiHidden/>
    <w:rsid w:val="00F10ED6"/>
    <w:rPr>
      <w:rFonts w:ascii="Times New Roman" w:eastAsia="MS Mincho" w:hAnsi="Times New Roman" w:cs="Times New Roman"/>
      <w:sz w:val="20"/>
      <w:szCs w:val="20"/>
      <w:lang w:val="es-ES_tradnl"/>
    </w:rPr>
  </w:style>
  <w:style w:type="character" w:styleId="FootnoteReference">
    <w:name w:val="footnote reference"/>
    <w:aliases w:val="Texto de nota al pie,Appel note de bas de page,Footnotes refss"/>
    <w:basedOn w:val="DefaultParagraphFont"/>
    <w:semiHidden/>
    <w:rsid w:val="00F10ED6"/>
    <w:rPr>
      <w:vertAlign w:val="superscript"/>
    </w:rPr>
  </w:style>
  <w:style w:type="paragraph" w:styleId="BodyText">
    <w:name w:val="Body Text"/>
    <w:basedOn w:val="Normal"/>
    <w:link w:val="BodyTextChar"/>
    <w:rsid w:val="00F10ED6"/>
    <w:pPr>
      <w:spacing w:after="120"/>
    </w:pPr>
  </w:style>
  <w:style w:type="character" w:customStyle="1" w:styleId="BodyTextChar">
    <w:name w:val="Body Text Char"/>
    <w:basedOn w:val="DefaultParagraphFont"/>
    <w:link w:val="BodyText"/>
    <w:rsid w:val="00F10ED6"/>
    <w:rPr>
      <w:rFonts w:ascii="Times New Roman" w:eastAsia="MS Mincho" w:hAnsi="Times New Roman" w:cs="Times New Roman"/>
      <w:sz w:val="24"/>
      <w:szCs w:val="20"/>
      <w:lang w:val="es-ES_tradnl"/>
    </w:rPr>
  </w:style>
  <w:style w:type="paragraph" w:styleId="Header">
    <w:name w:val="header"/>
    <w:basedOn w:val="Normal"/>
    <w:link w:val="HeaderChar"/>
    <w:uiPriority w:val="99"/>
    <w:rsid w:val="00F10ED6"/>
    <w:pPr>
      <w:tabs>
        <w:tab w:val="center" w:pos="4320"/>
        <w:tab w:val="right" w:pos="8640"/>
      </w:tabs>
    </w:pPr>
  </w:style>
  <w:style w:type="character" w:customStyle="1" w:styleId="HeaderChar">
    <w:name w:val="Header Char"/>
    <w:basedOn w:val="DefaultParagraphFont"/>
    <w:link w:val="Header"/>
    <w:uiPriority w:val="99"/>
    <w:rsid w:val="00F10ED6"/>
    <w:rPr>
      <w:rFonts w:ascii="Times New Roman" w:eastAsia="MS Mincho" w:hAnsi="Times New Roman" w:cs="Times New Roman"/>
      <w:sz w:val="24"/>
      <w:szCs w:val="20"/>
      <w:lang w:val="es-ES_tradnl"/>
    </w:rPr>
  </w:style>
  <w:style w:type="character" w:styleId="PageNumber">
    <w:name w:val="page number"/>
    <w:basedOn w:val="DefaultParagraphFont"/>
    <w:rsid w:val="00F10ED6"/>
  </w:style>
  <w:style w:type="paragraph" w:styleId="ListParagraph">
    <w:name w:val="List Paragraph"/>
    <w:basedOn w:val="Normal"/>
    <w:qFormat/>
    <w:rsid w:val="00F10ED6"/>
    <w:pPr>
      <w:ind w:left="708"/>
    </w:pPr>
  </w:style>
  <w:style w:type="paragraph" w:styleId="BalloonText">
    <w:name w:val="Balloon Text"/>
    <w:basedOn w:val="Normal"/>
    <w:link w:val="BalloonTextChar"/>
    <w:uiPriority w:val="99"/>
    <w:semiHidden/>
    <w:unhideWhenUsed/>
    <w:rsid w:val="0040057E"/>
    <w:rPr>
      <w:rFonts w:ascii="Tahoma" w:hAnsi="Tahoma" w:cs="Tahoma"/>
      <w:sz w:val="16"/>
      <w:szCs w:val="16"/>
    </w:rPr>
  </w:style>
  <w:style w:type="character" w:customStyle="1" w:styleId="BalloonTextChar">
    <w:name w:val="Balloon Text Char"/>
    <w:basedOn w:val="DefaultParagraphFont"/>
    <w:link w:val="BalloonText"/>
    <w:uiPriority w:val="99"/>
    <w:semiHidden/>
    <w:rsid w:val="0040057E"/>
    <w:rPr>
      <w:rFonts w:ascii="Tahoma" w:eastAsia="MS Mincho" w:hAnsi="Tahoma" w:cs="Tahoma"/>
      <w:sz w:val="16"/>
      <w:szCs w:val="16"/>
      <w:lang w:val="es-ES_tradnl"/>
    </w:rPr>
  </w:style>
  <w:style w:type="character" w:styleId="CommentReference">
    <w:name w:val="annotation reference"/>
    <w:basedOn w:val="DefaultParagraphFont"/>
    <w:uiPriority w:val="99"/>
    <w:semiHidden/>
    <w:unhideWhenUsed/>
    <w:rsid w:val="001B7E65"/>
    <w:rPr>
      <w:sz w:val="16"/>
      <w:szCs w:val="16"/>
    </w:rPr>
  </w:style>
  <w:style w:type="paragraph" w:styleId="CommentText">
    <w:name w:val="annotation text"/>
    <w:basedOn w:val="Normal"/>
    <w:link w:val="CommentTextChar"/>
    <w:uiPriority w:val="99"/>
    <w:semiHidden/>
    <w:unhideWhenUsed/>
    <w:rsid w:val="001B7E65"/>
    <w:rPr>
      <w:sz w:val="20"/>
    </w:rPr>
  </w:style>
  <w:style w:type="character" w:customStyle="1" w:styleId="CommentTextChar">
    <w:name w:val="Comment Text Char"/>
    <w:basedOn w:val="DefaultParagraphFont"/>
    <w:link w:val="CommentText"/>
    <w:uiPriority w:val="99"/>
    <w:semiHidden/>
    <w:rsid w:val="001B7E65"/>
    <w:rPr>
      <w:rFonts w:ascii="Times New Roman" w:eastAsia="MS Mincho"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1B7E65"/>
    <w:rPr>
      <w:b/>
      <w:bCs/>
    </w:rPr>
  </w:style>
  <w:style w:type="character" w:customStyle="1" w:styleId="CommentSubjectChar">
    <w:name w:val="Comment Subject Char"/>
    <w:basedOn w:val="CommentTextChar"/>
    <w:link w:val="CommentSubject"/>
    <w:uiPriority w:val="99"/>
    <w:semiHidden/>
    <w:rsid w:val="001B7E65"/>
    <w:rPr>
      <w:b/>
      <w:bCs/>
    </w:rPr>
  </w:style>
  <w:style w:type="paragraph" w:styleId="Footer">
    <w:name w:val="footer"/>
    <w:basedOn w:val="Normal"/>
    <w:link w:val="FooterChar"/>
    <w:uiPriority w:val="99"/>
    <w:semiHidden/>
    <w:unhideWhenUsed/>
    <w:rsid w:val="00F625C8"/>
    <w:pPr>
      <w:tabs>
        <w:tab w:val="center" w:pos="4680"/>
        <w:tab w:val="right" w:pos="9360"/>
      </w:tabs>
    </w:pPr>
  </w:style>
  <w:style w:type="character" w:customStyle="1" w:styleId="FooterChar">
    <w:name w:val="Footer Char"/>
    <w:basedOn w:val="DefaultParagraphFont"/>
    <w:link w:val="Footer"/>
    <w:uiPriority w:val="99"/>
    <w:semiHidden/>
    <w:rsid w:val="00F625C8"/>
    <w:rPr>
      <w:rFonts w:ascii="Times New Roman" w:eastAsia="MS Mincho" w:hAnsi="Times New Roman" w:cs="Times New Roman"/>
      <w:sz w:val="24"/>
      <w:szCs w:val="20"/>
      <w:lang w:val="es-ES_tradnl"/>
    </w:rPr>
  </w:style>
  <w:style w:type="paragraph" w:customStyle="1" w:styleId="PrrafodeSentencia">
    <w:name w:val="*. Párrafo de Sentencia"/>
    <w:basedOn w:val="Normal"/>
    <w:uiPriority w:val="99"/>
    <w:rsid w:val="002203BA"/>
    <w:pPr>
      <w:numPr>
        <w:numId w:val="5"/>
      </w:numPr>
      <w:spacing w:before="120" w:after="120"/>
      <w:ind w:left="0" w:firstLine="0"/>
      <w:jc w:val="both"/>
    </w:pPr>
    <w:rPr>
      <w:rFonts w:ascii="Verdana" w:eastAsiaTheme="minorHAnsi" w:hAnsi="Verdana"/>
      <w:sz w:val="20"/>
      <w:lang w:val="en-US"/>
    </w:rPr>
  </w:style>
</w:styles>
</file>

<file path=word/webSettings.xml><?xml version="1.0" encoding="utf-8"?>
<w:webSettings xmlns:r="http://schemas.openxmlformats.org/officeDocument/2006/relationships" xmlns:w="http://schemas.openxmlformats.org/wordprocessingml/2006/main">
  <w:divs>
    <w:div w:id="11641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AD4F7-9A2E-4F52-8357-F535C9B1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Giraldo</dc:creator>
  <cp:lastModifiedBy>Gabriel Alfaro</cp:lastModifiedBy>
  <cp:revision>2</cp:revision>
  <cp:lastPrinted>2014-02-20T19:30:00Z</cp:lastPrinted>
  <dcterms:created xsi:type="dcterms:W3CDTF">2014-02-20T19:44:00Z</dcterms:created>
  <dcterms:modified xsi:type="dcterms:W3CDTF">2014-02-20T19:44:00Z</dcterms:modified>
</cp:coreProperties>
</file>