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64" w:rsidRDefault="00854364" w:rsidP="00342ED6">
      <w:pPr>
        <w:tabs>
          <w:tab w:val="left" w:pos="567"/>
        </w:tabs>
        <w:spacing w:after="0" w:line="240" w:lineRule="auto"/>
        <w:jc w:val="both"/>
        <w:rPr>
          <w:szCs w:val="20"/>
          <w:lang w:val="es-CR"/>
        </w:rPr>
      </w:pPr>
      <w:bookmarkStart w:id="0" w:name="_GoBack"/>
      <w:bookmarkEnd w:id="0"/>
    </w:p>
    <w:p w:rsidR="005466DD" w:rsidRDefault="005466DD" w:rsidP="00342ED6">
      <w:pPr>
        <w:tabs>
          <w:tab w:val="left" w:pos="567"/>
        </w:tabs>
        <w:spacing w:after="0" w:line="240" w:lineRule="auto"/>
        <w:jc w:val="both"/>
        <w:rPr>
          <w:szCs w:val="20"/>
          <w:lang w:val="es-CR"/>
        </w:rPr>
      </w:pPr>
    </w:p>
    <w:p w:rsidR="005466DD" w:rsidRDefault="005466DD" w:rsidP="00342ED6">
      <w:pPr>
        <w:tabs>
          <w:tab w:val="left" w:pos="567"/>
        </w:tabs>
        <w:spacing w:after="0" w:line="240" w:lineRule="auto"/>
        <w:jc w:val="both"/>
        <w:rPr>
          <w:szCs w:val="20"/>
          <w:lang w:val="es-CR"/>
        </w:rPr>
      </w:pPr>
    </w:p>
    <w:p w:rsidR="005466DD" w:rsidRDefault="005466DD" w:rsidP="00342ED6">
      <w:pPr>
        <w:tabs>
          <w:tab w:val="left" w:pos="567"/>
        </w:tabs>
        <w:spacing w:after="0" w:line="240" w:lineRule="auto"/>
        <w:jc w:val="both"/>
        <w:rPr>
          <w:szCs w:val="20"/>
          <w:lang w:val="es-CR"/>
        </w:rPr>
      </w:pPr>
    </w:p>
    <w:p w:rsidR="005466DD" w:rsidRPr="0065397C" w:rsidRDefault="005466DD" w:rsidP="00342ED6">
      <w:pPr>
        <w:tabs>
          <w:tab w:val="left" w:pos="567"/>
        </w:tabs>
        <w:spacing w:after="0" w:line="240" w:lineRule="auto"/>
        <w:jc w:val="both"/>
        <w:rPr>
          <w:szCs w:val="20"/>
          <w:lang w:val="es-CR"/>
        </w:rPr>
      </w:pPr>
    </w:p>
    <w:p w:rsidR="00854364" w:rsidRPr="002D6825" w:rsidRDefault="00854364" w:rsidP="00676538">
      <w:pPr>
        <w:tabs>
          <w:tab w:val="left" w:pos="567"/>
        </w:tabs>
        <w:spacing w:after="0" w:line="240" w:lineRule="auto"/>
        <w:jc w:val="center"/>
        <w:rPr>
          <w:b/>
          <w:szCs w:val="20"/>
          <w:lang w:val="es-CR"/>
        </w:rPr>
      </w:pPr>
      <w:r w:rsidRPr="002D6825">
        <w:rPr>
          <w:b/>
          <w:szCs w:val="20"/>
          <w:lang w:val="es-CR"/>
        </w:rPr>
        <w:t>RESOLUCIÓN DEL PRESIDENTE DE LA</w:t>
      </w:r>
    </w:p>
    <w:p w:rsidR="00854364" w:rsidRPr="002D6825" w:rsidRDefault="00854364" w:rsidP="00676538">
      <w:pPr>
        <w:tabs>
          <w:tab w:val="left" w:pos="567"/>
        </w:tabs>
        <w:spacing w:after="0" w:line="240" w:lineRule="auto"/>
        <w:jc w:val="center"/>
        <w:rPr>
          <w:b/>
          <w:szCs w:val="20"/>
          <w:lang w:val="es-CR"/>
        </w:rPr>
      </w:pPr>
    </w:p>
    <w:p w:rsidR="00854364" w:rsidRPr="002D6825" w:rsidRDefault="00854364" w:rsidP="00676538">
      <w:pPr>
        <w:tabs>
          <w:tab w:val="left" w:pos="567"/>
        </w:tabs>
        <w:spacing w:after="0" w:line="240" w:lineRule="auto"/>
        <w:jc w:val="center"/>
        <w:rPr>
          <w:b/>
          <w:szCs w:val="20"/>
          <w:lang w:val="es-CR"/>
        </w:rPr>
      </w:pPr>
      <w:r w:rsidRPr="002D6825">
        <w:rPr>
          <w:b/>
          <w:szCs w:val="20"/>
          <w:lang w:val="es-CR"/>
        </w:rPr>
        <w:t>CORTE INTERAMERICANA DE DERECHOS HUMANOS</w:t>
      </w:r>
    </w:p>
    <w:p w:rsidR="00854364" w:rsidRPr="002D6825" w:rsidRDefault="00854364" w:rsidP="00676538">
      <w:pPr>
        <w:tabs>
          <w:tab w:val="left" w:pos="567"/>
        </w:tabs>
        <w:spacing w:after="0" w:line="240" w:lineRule="auto"/>
        <w:jc w:val="center"/>
        <w:rPr>
          <w:b/>
          <w:szCs w:val="20"/>
          <w:lang w:val="es-CR"/>
        </w:rPr>
      </w:pPr>
    </w:p>
    <w:p w:rsidR="00854364" w:rsidRPr="002D6825" w:rsidRDefault="009D466C" w:rsidP="00676538">
      <w:pPr>
        <w:tabs>
          <w:tab w:val="left" w:pos="567"/>
        </w:tabs>
        <w:spacing w:after="0" w:line="240" w:lineRule="auto"/>
        <w:jc w:val="center"/>
        <w:rPr>
          <w:b/>
          <w:szCs w:val="20"/>
          <w:lang w:val="es-CR"/>
        </w:rPr>
      </w:pPr>
      <w:r w:rsidRPr="002D6825">
        <w:rPr>
          <w:b/>
          <w:szCs w:val="20"/>
          <w:lang w:val="es-CR"/>
        </w:rPr>
        <w:t xml:space="preserve">DE </w:t>
      </w:r>
      <w:r w:rsidR="00717046" w:rsidRPr="002D6825">
        <w:rPr>
          <w:b/>
          <w:szCs w:val="20"/>
          <w:lang w:val="es-CR"/>
        </w:rPr>
        <w:t xml:space="preserve">28 </w:t>
      </w:r>
      <w:r w:rsidR="00854364" w:rsidRPr="002D6825">
        <w:rPr>
          <w:b/>
          <w:szCs w:val="20"/>
          <w:lang w:val="es-CR"/>
        </w:rPr>
        <w:t>DE</w:t>
      </w:r>
      <w:r w:rsidRPr="002D6825">
        <w:rPr>
          <w:b/>
          <w:szCs w:val="20"/>
          <w:lang w:val="es-CR"/>
        </w:rPr>
        <w:t xml:space="preserve"> </w:t>
      </w:r>
      <w:r w:rsidR="00342ED6" w:rsidRPr="002D6825">
        <w:rPr>
          <w:b/>
          <w:szCs w:val="20"/>
          <w:lang w:val="es-CR"/>
        </w:rPr>
        <w:t>MARZO</w:t>
      </w:r>
      <w:r w:rsidR="00854364" w:rsidRPr="002D6825">
        <w:rPr>
          <w:b/>
          <w:szCs w:val="20"/>
          <w:lang w:val="es-CR"/>
        </w:rPr>
        <w:t xml:space="preserve"> DE</w:t>
      </w:r>
      <w:r w:rsidRPr="002D6825">
        <w:rPr>
          <w:b/>
          <w:szCs w:val="20"/>
          <w:lang w:val="es-CR"/>
        </w:rPr>
        <w:t xml:space="preserve"> 201</w:t>
      </w:r>
      <w:r w:rsidR="00342ED6" w:rsidRPr="002D6825">
        <w:rPr>
          <w:b/>
          <w:szCs w:val="20"/>
          <w:lang w:val="es-CR"/>
        </w:rPr>
        <w:t>6</w:t>
      </w:r>
    </w:p>
    <w:p w:rsidR="00854364" w:rsidRPr="002D6825" w:rsidRDefault="00854364" w:rsidP="00676538">
      <w:pPr>
        <w:tabs>
          <w:tab w:val="left" w:pos="567"/>
        </w:tabs>
        <w:spacing w:after="0" w:line="240" w:lineRule="auto"/>
        <w:jc w:val="center"/>
        <w:rPr>
          <w:b/>
          <w:szCs w:val="20"/>
          <w:lang w:val="es-CR"/>
        </w:rPr>
      </w:pPr>
    </w:p>
    <w:p w:rsidR="00854364" w:rsidRPr="002D6825" w:rsidRDefault="00854364" w:rsidP="00676538">
      <w:pPr>
        <w:tabs>
          <w:tab w:val="left" w:pos="567"/>
        </w:tabs>
        <w:spacing w:after="0" w:line="240" w:lineRule="auto"/>
        <w:jc w:val="center"/>
        <w:rPr>
          <w:b/>
          <w:szCs w:val="20"/>
          <w:lang w:val="es-CR"/>
        </w:rPr>
      </w:pPr>
      <w:r w:rsidRPr="002D6825">
        <w:rPr>
          <w:b/>
          <w:szCs w:val="20"/>
          <w:lang w:val="es-CR"/>
        </w:rPr>
        <w:t xml:space="preserve">CASO </w:t>
      </w:r>
      <w:r w:rsidR="00370459" w:rsidRPr="002D6825">
        <w:rPr>
          <w:b/>
          <w:szCs w:val="20"/>
          <w:lang w:val="es-CR"/>
        </w:rPr>
        <w:t>MIEMBROS DE LA ALDEA CHICHUPAC Y COMUNIDADES VECINAS DEL MUNICIPIO DE RABINAL VS. GUATEMALA</w:t>
      </w:r>
    </w:p>
    <w:p w:rsidR="00854364" w:rsidRPr="002D6825" w:rsidRDefault="00854364" w:rsidP="00342ED6">
      <w:pPr>
        <w:tabs>
          <w:tab w:val="left" w:pos="567"/>
        </w:tabs>
        <w:spacing w:after="0" w:line="240" w:lineRule="auto"/>
        <w:jc w:val="both"/>
        <w:rPr>
          <w:szCs w:val="20"/>
          <w:lang w:val="es-CR"/>
        </w:rPr>
      </w:pPr>
    </w:p>
    <w:p w:rsidR="00854364" w:rsidRPr="002D6825" w:rsidRDefault="00854364" w:rsidP="00342ED6">
      <w:pPr>
        <w:tabs>
          <w:tab w:val="left" w:pos="567"/>
        </w:tabs>
        <w:spacing w:after="0" w:line="240" w:lineRule="auto"/>
        <w:jc w:val="both"/>
        <w:rPr>
          <w:szCs w:val="20"/>
          <w:lang w:val="es-CR"/>
        </w:rPr>
      </w:pPr>
    </w:p>
    <w:p w:rsidR="00854364" w:rsidRPr="002D6825" w:rsidRDefault="00854364" w:rsidP="00342ED6">
      <w:pPr>
        <w:tabs>
          <w:tab w:val="left" w:pos="567"/>
        </w:tabs>
        <w:spacing w:after="0" w:line="240" w:lineRule="auto"/>
        <w:jc w:val="both"/>
        <w:rPr>
          <w:b/>
          <w:szCs w:val="20"/>
          <w:lang w:val="es-CR"/>
        </w:rPr>
      </w:pPr>
      <w:r w:rsidRPr="002D6825">
        <w:rPr>
          <w:b/>
          <w:szCs w:val="20"/>
          <w:lang w:val="es-CR"/>
        </w:rPr>
        <w:t>VISTO:</w:t>
      </w:r>
    </w:p>
    <w:p w:rsidR="00854364" w:rsidRPr="002D6825" w:rsidRDefault="00854364" w:rsidP="00342ED6">
      <w:pPr>
        <w:tabs>
          <w:tab w:val="left" w:pos="567"/>
        </w:tabs>
        <w:spacing w:after="0" w:line="240" w:lineRule="auto"/>
        <w:jc w:val="both"/>
        <w:rPr>
          <w:b/>
          <w:szCs w:val="20"/>
          <w:lang w:val="es-CR"/>
        </w:rPr>
      </w:pPr>
    </w:p>
    <w:p w:rsidR="00854364" w:rsidRPr="002D6825" w:rsidRDefault="00854364" w:rsidP="00342ED6">
      <w:pPr>
        <w:pStyle w:val="ListParagraph"/>
        <w:numPr>
          <w:ilvl w:val="0"/>
          <w:numId w:val="2"/>
        </w:numPr>
        <w:tabs>
          <w:tab w:val="left" w:pos="567"/>
        </w:tabs>
        <w:ind w:left="0" w:right="0" w:firstLine="0"/>
        <w:rPr>
          <w:lang w:val="es-CR"/>
        </w:rPr>
      </w:pPr>
      <w:bookmarkStart w:id="1" w:name="_Ref393297742"/>
      <w:bookmarkStart w:id="2" w:name="_Ref352676460"/>
      <w:r w:rsidRPr="002D6825">
        <w:rPr>
          <w:lang w:val="es-CR"/>
        </w:rPr>
        <w:t>El escrito de sometimiento del caso y el Informe de Fondo de la Comisión Interamericana de Derechos Humanos (en adelante “la Comisión Interamericana” o “la Comisión”),</w:t>
      </w:r>
      <w:bookmarkEnd w:id="1"/>
      <w:r w:rsidRPr="002D6825">
        <w:rPr>
          <w:lang w:val="es-CR"/>
        </w:rPr>
        <w:t xml:space="preserve"> </w:t>
      </w:r>
      <w:bookmarkStart w:id="3" w:name="_Ref393297751"/>
      <w:bookmarkStart w:id="4" w:name="_Ref351983508"/>
      <w:bookmarkEnd w:id="2"/>
      <w:r w:rsidRPr="002D6825">
        <w:rPr>
          <w:lang w:val="es-CR"/>
        </w:rPr>
        <w:t>el escrito de solicitudes, argumentos y pruebas (en adelante el “escrito de solicitudes y argumentos”) de los representantes de las presuntas víctimas</w:t>
      </w:r>
      <w:r w:rsidRPr="002D6825">
        <w:rPr>
          <w:rStyle w:val="FootnoteReference"/>
          <w:sz w:val="20"/>
          <w:szCs w:val="20"/>
          <w:lang w:val="es-CR"/>
        </w:rPr>
        <w:footnoteReference w:id="2"/>
      </w:r>
      <w:r w:rsidRPr="002D6825">
        <w:rPr>
          <w:lang w:val="es-CR"/>
        </w:rPr>
        <w:t xml:space="preserve"> (en adelante “los representantes”), y </w:t>
      </w:r>
      <w:bookmarkStart w:id="5" w:name="_Ref352676532"/>
      <w:bookmarkEnd w:id="3"/>
      <w:bookmarkEnd w:id="4"/>
      <w:r w:rsidRPr="002D6825">
        <w:rPr>
          <w:lang w:val="es-CR"/>
        </w:rPr>
        <w:t>el escrito de excepci</w:t>
      </w:r>
      <w:r w:rsidR="00370459" w:rsidRPr="002D6825">
        <w:rPr>
          <w:lang w:val="es-CR"/>
        </w:rPr>
        <w:t>o</w:t>
      </w:r>
      <w:r w:rsidRPr="002D6825">
        <w:rPr>
          <w:lang w:val="es-CR"/>
        </w:rPr>
        <w:t>n</w:t>
      </w:r>
      <w:r w:rsidR="00370459" w:rsidRPr="002D6825">
        <w:rPr>
          <w:lang w:val="es-CR"/>
        </w:rPr>
        <w:t>es</w:t>
      </w:r>
      <w:r w:rsidRPr="002D6825">
        <w:rPr>
          <w:lang w:val="es-CR"/>
        </w:rPr>
        <w:t xml:space="preserve"> preliminar</w:t>
      </w:r>
      <w:r w:rsidR="00370459" w:rsidRPr="002D6825">
        <w:rPr>
          <w:lang w:val="es-CR"/>
        </w:rPr>
        <w:t>es</w:t>
      </w:r>
      <w:r w:rsidRPr="002D6825">
        <w:rPr>
          <w:lang w:val="es-CR"/>
        </w:rPr>
        <w:t xml:space="preserve">, contestación al sometimiento del caso y de observaciones al escrito de solicitudes y argumentos (en adelante “escrito de contestación”) de la República de </w:t>
      </w:r>
      <w:r w:rsidR="00BD72A7" w:rsidRPr="002D6825">
        <w:rPr>
          <w:lang w:val="es-CR"/>
        </w:rPr>
        <w:t>Guatemala</w:t>
      </w:r>
      <w:r w:rsidR="003C6EBF" w:rsidRPr="002D6825">
        <w:rPr>
          <w:lang w:val="es-CR"/>
        </w:rPr>
        <w:t xml:space="preserve"> (en adelante “</w:t>
      </w:r>
      <w:r w:rsidR="00BD72A7" w:rsidRPr="002D6825">
        <w:rPr>
          <w:lang w:val="es-CR"/>
        </w:rPr>
        <w:t>Guatemala</w:t>
      </w:r>
      <w:r w:rsidRPr="002D6825">
        <w:rPr>
          <w:lang w:val="es-CR"/>
        </w:rPr>
        <w:t xml:space="preserve">” o “el Estado”), </w:t>
      </w:r>
      <w:bookmarkEnd w:id="5"/>
      <w:r w:rsidRPr="002D6825">
        <w:rPr>
          <w:lang w:val="es-CR"/>
        </w:rPr>
        <w:t>así como los escritos de observaciones a la</w:t>
      </w:r>
      <w:r w:rsidR="00BD72A7" w:rsidRPr="002D6825">
        <w:rPr>
          <w:lang w:val="es-CR"/>
        </w:rPr>
        <w:t>s</w:t>
      </w:r>
      <w:r w:rsidRPr="002D6825">
        <w:rPr>
          <w:lang w:val="es-CR"/>
        </w:rPr>
        <w:t xml:space="preserve"> excepci</w:t>
      </w:r>
      <w:r w:rsidR="00BD72A7" w:rsidRPr="002D6825">
        <w:rPr>
          <w:lang w:val="es-CR"/>
        </w:rPr>
        <w:t>o</w:t>
      </w:r>
      <w:r w:rsidRPr="002D6825">
        <w:rPr>
          <w:lang w:val="es-CR"/>
        </w:rPr>
        <w:t>n</w:t>
      </w:r>
      <w:r w:rsidR="00BD72A7" w:rsidRPr="002D6825">
        <w:rPr>
          <w:lang w:val="es-CR"/>
        </w:rPr>
        <w:t>es</w:t>
      </w:r>
      <w:r w:rsidRPr="002D6825">
        <w:rPr>
          <w:lang w:val="es-CR"/>
        </w:rPr>
        <w:t xml:space="preserve"> preliminar</w:t>
      </w:r>
      <w:r w:rsidR="00BD72A7" w:rsidRPr="002D6825">
        <w:rPr>
          <w:lang w:val="es-CR"/>
        </w:rPr>
        <w:t>es</w:t>
      </w:r>
      <w:r w:rsidRPr="002D6825">
        <w:rPr>
          <w:lang w:val="es-CR"/>
        </w:rPr>
        <w:t>.</w:t>
      </w:r>
      <w:r w:rsidRPr="002D6825">
        <w:rPr>
          <w:b/>
          <w:lang w:val="es-CR"/>
        </w:rPr>
        <w:t xml:space="preserve"> </w:t>
      </w:r>
    </w:p>
    <w:p w:rsidR="00854364" w:rsidRPr="002D6825" w:rsidRDefault="00854364" w:rsidP="00342ED6">
      <w:pPr>
        <w:pStyle w:val="ListParagraph"/>
        <w:numPr>
          <w:ilvl w:val="0"/>
          <w:numId w:val="0"/>
        </w:numPr>
        <w:tabs>
          <w:tab w:val="left" w:pos="567"/>
        </w:tabs>
        <w:ind w:right="0"/>
        <w:rPr>
          <w:lang w:val="es-CR"/>
        </w:rPr>
      </w:pPr>
    </w:p>
    <w:p w:rsidR="00854364" w:rsidRPr="002D6825" w:rsidRDefault="0041571D" w:rsidP="00342ED6">
      <w:pPr>
        <w:pStyle w:val="ListParagraph"/>
        <w:numPr>
          <w:ilvl w:val="0"/>
          <w:numId w:val="2"/>
        </w:numPr>
        <w:tabs>
          <w:tab w:val="left" w:pos="567"/>
        </w:tabs>
        <w:ind w:left="0" w:right="0" w:firstLine="0"/>
        <w:rPr>
          <w:b/>
          <w:lang w:val="es-CR"/>
        </w:rPr>
      </w:pPr>
      <w:bookmarkStart w:id="6" w:name="_Ref393297780"/>
      <w:bookmarkStart w:id="7" w:name="_Ref393920719"/>
      <w:r w:rsidRPr="002D6825">
        <w:rPr>
          <w:lang w:val="es-CR"/>
        </w:rPr>
        <w:t>La</w:t>
      </w:r>
      <w:r w:rsidR="005D28E8" w:rsidRPr="002D6825">
        <w:rPr>
          <w:lang w:val="es-CR"/>
        </w:rPr>
        <w:t>s</w:t>
      </w:r>
      <w:r w:rsidRPr="002D6825">
        <w:rPr>
          <w:lang w:val="es-CR"/>
        </w:rPr>
        <w:t xml:space="preserve"> </w:t>
      </w:r>
      <w:bookmarkEnd w:id="6"/>
      <w:bookmarkEnd w:id="7"/>
      <w:r w:rsidR="00245BBE" w:rsidRPr="002D6825">
        <w:rPr>
          <w:lang w:val="es-CR"/>
        </w:rPr>
        <w:t>listas definitivas de declarantes presentadas por los representantes, el Estado y la Comisión, y las observaciones</w:t>
      </w:r>
      <w:r w:rsidR="003413D0" w:rsidRPr="002D6825">
        <w:rPr>
          <w:lang w:val="es-CR"/>
        </w:rPr>
        <w:t xml:space="preserve"> correspondientes a dichas listas.</w:t>
      </w:r>
    </w:p>
    <w:p w:rsidR="00854364" w:rsidRPr="002D6825" w:rsidRDefault="00854364" w:rsidP="00342ED6">
      <w:pPr>
        <w:pStyle w:val="ListParagraph"/>
        <w:numPr>
          <w:ilvl w:val="0"/>
          <w:numId w:val="0"/>
        </w:numPr>
        <w:tabs>
          <w:tab w:val="left" w:pos="567"/>
        </w:tabs>
        <w:ind w:right="0"/>
        <w:rPr>
          <w:lang w:val="es-CR"/>
        </w:rPr>
      </w:pPr>
    </w:p>
    <w:p w:rsidR="00854364" w:rsidRPr="002D6825" w:rsidRDefault="00854364" w:rsidP="00342ED6">
      <w:pPr>
        <w:tabs>
          <w:tab w:val="left" w:pos="567"/>
        </w:tabs>
        <w:spacing w:after="0" w:line="240" w:lineRule="auto"/>
        <w:jc w:val="both"/>
        <w:rPr>
          <w:b/>
          <w:szCs w:val="20"/>
          <w:lang w:val="es-CR"/>
        </w:rPr>
      </w:pPr>
      <w:r w:rsidRPr="002D6825">
        <w:rPr>
          <w:b/>
          <w:szCs w:val="20"/>
          <w:lang w:val="es-CR"/>
        </w:rPr>
        <w:t>CONSIDERANDO QUE:</w:t>
      </w:r>
    </w:p>
    <w:p w:rsidR="00854364" w:rsidRPr="002D6825" w:rsidRDefault="00854364" w:rsidP="00342ED6">
      <w:pPr>
        <w:tabs>
          <w:tab w:val="left" w:pos="567"/>
          <w:tab w:val="left" w:pos="720"/>
          <w:tab w:val="left" w:pos="810"/>
        </w:tabs>
        <w:spacing w:after="0" w:line="240" w:lineRule="auto"/>
        <w:jc w:val="both"/>
        <w:rPr>
          <w:szCs w:val="20"/>
          <w:lang w:val="es-CR"/>
        </w:rPr>
      </w:pPr>
    </w:p>
    <w:p w:rsidR="00497F9B" w:rsidRPr="002D6825" w:rsidRDefault="00497F9B" w:rsidP="00342ED6">
      <w:pPr>
        <w:numPr>
          <w:ilvl w:val="0"/>
          <w:numId w:val="40"/>
        </w:numPr>
        <w:autoSpaceDE w:val="0"/>
        <w:autoSpaceDN w:val="0"/>
        <w:adjustRightInd w:val="0"/>
        <w:spacing w:after="0" w:line="240" w:lineRule="auto"/>
        <w:jc w:val="both"/>
        <w:rPr>
          <w:rFonts w:eastAsia="Times New Roman" w:cs="Verdana"/>
          <w:szCs w:val="20"/>
          <w:lang w:val="es-CL"/>
        </w:rPr>
      </w:pPr>
      <w:r w:rsidRPr="002D6825">
        <w:rPr>
          <w:rFonts w:eastAsia="Times New Roman" w:cs="Verdana"/>
          <w:szCs w:val="20"/>
          <w:lang w:val="es-CL"/>
        </w:rPr>
        <w:t xml:space="preserve">El ofrecimiento y la admisión de la prueba, así como la citación de testigos y peritos, se encuentran regulados en los artículos 35.1.f, 40.2.c, 41.1.c, 46, 48, 50, y 57 del Reglamento del Tribunal. </w:t>
      </w:r>
    </w:p>
    <w:p w:rsidR="00497F9B" w:rsidRPr="002D6825" w:rsidRDefault="00497F9B" w:rsidP="00342ED6">
      <w:pPr>
        <w:autoSpaceDE w:val="0"/>
        <w:autoSpaceDN w:val="0"/>
        <w:adjustRightInd w:val="0"/>
        <w:spacing w:after="0" w:line="240" w:lineRule="auto"/>
        <w:jc w:val="both"/>
        <w:rPr>
          <w:rFonts w:eastAsia="Times New Roman" w:cs="Verdana"/>
          <w:szCs w:val="20"/>
          <w:lang w:val="es-CL"/>
        </w:rPr>
      </w:pPr>
    </w:p>
    <w:p w:rsidR="00497F9B" w:rsidRPr="002D6825" w:rsidRDefault="003413D0" w:rsidP="00342ED6">
      <w:pPr>
        <w:numPr>
          <w:ilvl w:val="0"/>
          <w:numId w:val="40"/>
        </w:numPr>
        <w:autoSpaceDE w:val="0"/>
        <w:autoSpaceDN w:val="0"/>
        <w:adjustRightInd w:val="0"/>
        <w:spacing w:after="0" w:line="240" w:lineRule="auto"/>
        <w:jc w:val="both"/>
        <w:rPr>
          <w:rFonts w:eastAsia="Times New Roman" w:cs="Verdana"/>
          <w:szCs w:val="20"/>
          <w:lang w:val="es-CL"/>
        </w:rPr>
      </w:pPr>
      <w:r w:rsidRPr="002D6825">
        <w:rPr>
          <w:lang w:val="es-CR"/>
        </w:rPr>
        <w:t xml:space="preserve">La Comisión ofreció como prueba dos </w:t>
      </w:r>
      <w:r w:rsidR="00497F9B" w:rsidRPr="002D6825">
        <w:rPr>
          <w:lang w:val="es-CR"/>
        </w:rPr>
        <w:t xml:space="preserve">(2) </w:t>
      </w:r>
      <w:r w:rsidRPr="002D6825">
        <w:rPr>
          <w:lang w:val="es-CR"/>
        </w:rPr>
        <w:t xml:space="preserve">declaraciones periciales. Por su parte, los representantes ofrecieron las declaraciones de tres </w:t>
      </w:r>
      <w:r w:rsidR="00497F9B" w:rsidRPr="002D6825">
        <w:rPr>
          <w:lang w:val="es-CR"/>
        </w:rPr>
        <w:t xml:space="preserve">(3) </w:t>
      </w:r>
      <w:r w:rsidRPr="002D6825">
        <w:rPr>
          <w:lang w:val="es-CR"/>
        </w:rPr>
        <w:t xml:space="preserve">presuntas víctimas y tres </w:t>
      </w:r>
      <w:r w:rsidR="00497F9B" w:rsidRPr="002D6825">
        <w:rPr>
          <w:lang w:val="es-CR"/>
        </w:rPr>
        <w:t xml:space="preserve">(3) </w:t>
      </w:r>
      <w:r w:rsidRPr="002D6825">
        <w:rPr>
          <w:lang w:val="es-CR"/>
        </w:rPr>
        <w:t>peritos, mientras que el Estado ofreció las declar</w:t>
      </w:r>
      <w:r w:rsidR="00187538" w:rsidRPr="002D6825">
        <w:rPr>
          <w:lang w:val="es-CR"/>
        </w:rPr>
        <w:t xml:space="preserve">aciones de dos </w:t>
      </w:r>
      <w:r w:rsidR="00497F9B" w:rsidRPr="002D6825">
        <w:rPr>
          <w:lang w:val="es-CR"/>
        </w:rPr>
        <w:t xml:space="preserve">(2) </w:t>
      </w:r>
      <w:r w:rsidR="00187538" w:rsidRPr="002D6825">
        <w:rPr>
          <w:lang w:val="es-CR"/>
        </w:rPr>
        <w:t>testigos y</w:t>
      </w:r>
      <w:r w:rsidR="00727853" w:rsidRPr="002D6825">
        <w:rPr>
          <w:lang w:val="es-CR"/>
        </w:rPr>
        <w:t xml:space="preserve"> cuatro</w:t>
      </w:r>
      <w:r w:rsidRPr="002D6825">
        <w:rPr>
          <w:lang w:val="es-CR"/>
        </w:rPr>
        <w:t xml:space="preserve"> </w:t>
      </w:r>
      <w:r w:rsidR="00497F9B" w:rsidRPr="002D6825">
        <w:rPr>
          <w:lang w:val="es-CR"/>
        </w:rPr>
        <w:t xml:space="preserve">(4) </w:t>
      </w:r>
      <w:r w:rsidR="003A7234" w:rsidRPr="002D6825">
        <w:rPr>
          <w:lang w:val="es-CR"/>
        </w:rPr>
        <w:t>peritos</w:t>
      </w:r>
      <w:r w:rsidRPr="002D6825">
        <w:rPr>
          <w:lang w:val="es-CR"/>
        </w:rPr>
        <w:t>.</w:t>
      </w:r>
    </w:p>
    <w:p w:rsidR="00497F9B" w:rsidRPr="002D6825" w:rsidRDefault="00497F9B" w:rsidP="00342ED6">
      <w:pPr>
        <w:pStyle w:val="ListParagraph"/>
        <w:numPr>
          <w:ilvl w:val="0"/>
          <w:numId w:val="0"/>
        </w:numPr>
        <w:ind w:right="0"/>
        <w:rPr>
          <w:lang w:val="es-CR"/>
        </w:rPr>
      </w:pPr>
    </w:p>
    <w:p w:rsidR="00501147" w:rsidRPr="002D6825" w:rsidRDefault="00986044" w:rsidP="00342ED6">
      <w:pPr>
        <w:numPr>
          <w:ilvl w:val="0"/>
          <w:numId w:val="40"/>
        </w:numPr>
        <w:autoSpaceDE w:val="0"/>
        <w:autoSpaceDN w:val="0"/>
        <w:adjustRightInd w:val="0"/>
        <w:spacing w:after="0" w:line="240" w:lineRule="auto"/>
        <w:jc w:val="both"/>
        <w:rPr>
          <w:rFonts w:eastAsia="Times New Roman" w:cs="Verdana"/>
          <w:szCs w:val="20"/>
          <w:lang w:val="es-CL"/>
        </w:rPr>
      </w:pPr>
      <w:r w:rsidRPr="002D6825">
        <w:rPr>
          <w:lang w:val="es-CR"/>
        </w:rPr>
        <w:t>Los representantes recusaron las cuatro declaraciones periciales ofrecidas por el Estado y</w:t>
      </w:r>
      <w:r w:rsidR="00602305" w:rsidRPr="002D6825">
        <w:rPr>
          <w:lang w:val="es-CR"/>
        </w:rPr>
        <w:t xml:space="preserve"> objetaron los dos testigos propuestos por éste. El Estado objetó </w:t>
      </w:r>
      <w:r w:rsidR="00424F44" w:rsidRPr="002D6825">
        <w:rPr>
          <w:lang w:val="es-CR"/>
        </w:rPr>
        <w:t>las tres declaraciones de presuntas víctimas</w:t>
      </w:r>
      <w:r w:rsidR="00602305" w:rsidRPr="002D6825">
        <w:rPr>
          <w:lang w:val="es-CR"/>
        </w:rPr>
        <w:t xml:space="preserve"> y </w:t>
      </w:r>
      <w:r w:rsidR="00424F44" w:rsidRPr="002D6825">
        <w:rPr>
          <w:lang w:val="es-CR"/>
        </w:rPr>
        <w:t>las tres declaracio</w:t>
      </w:r>
      <w:r w:rsidR="00602305" w:rsidRPr="002D6825">
        <w:rPr>
          <w:lang w:val="es-CR"/>
        </w:rPr>
        <w:t>n</w:t>
      </w:r>
      <w:r w:rsidR="00424F44" w:rsidRPr="002D6825">
        <w:rPr>
          <w:lang w:val="es-CR"/>
        </w:rPr>
        <w:t>es</w:t>
      </w:r>
      <w:r w:rsidR="00602305" w:rsidRPr="002D6825">
        <w:rPr>
          <w:lang w:val="es-CR"/>
        </w:rPr>
        <w:t xml:space="preserve"> pericial</w:t>
      </w:r>
      <w:r w:rsidR="00424F44" w:rsidRPr="002D6825">
        <w:rPr>
          <w:lang w:val="es-CR"/>
        </w:rPr>
        <w:t>es</w:t>
      </w:r>
      <w:r w:rsidR="00602305" w:rsidRPr="002D6825">
        <w:rPr>
          <w:lang w:val="es-CR"/>
        </w:rPr>
        <w:t xml:space="preserve"> propuesta</w:t>
      </w:r>
      <w:r w:rsidR="00424F44" w:rsidRPr="002D6825">
        <w:rPr>
          <w:lang w:val="es-CR"/>
        </w:rPr>
        <w:t xml:space="preserve">s por los representantes. Asimismo, solicitó que no se admitieran las declaraciones periciales propuestas por la Comisión. Por su parte, la Comisión solicitó oportunidad para formular preguntas a tres peritos propuestos por el Estado. </w:t>
      </w:r>
    </w:p>
    <w:p w:rsidR="00501147" w:rsidRPr="002D6825" w:rsidRDefault="00501147" w:rsidP="00342ED6">
      <w:pPr>
        <w:pStyle w:val="ListParagraph"/>
        <w:numPr>
          <w:ilvl w:val="0"/>
          <w:numId w:val="0"/>
        </w:numPr>
        <w:ind w:right="0"/>
        <w:rPr>
          <w:lang w:val="es-CR"/>
        </w:rPr>
      </w:pPr>
    </w:p>
    <w:p w:rsidR="00457801" w:rsidRPr="002D6825" w:rsidRDefault="00594C4A" w:rsidP="00342ED6">
      <w:pPr>
        <w:numPr>
          <w:ilvl w:val="0"/>
          <w:numId w:val="40"/>
        </w:numPr>
        <w:autoSpaceDE w:val="0"/>
        <w:autoSpaceDN w:val="0"/>
        <w:adjustRightInd w:val="0"/>
        <w:spacing w:after="0" w:line="240" w:lineRule="auto"/>
        <w:jc w:val="both"/>
        <w:rPr>
          <w:rFonts w:eastAsia="Times New Roman" w:cs="Verdana"/>
          <w:szCs w:val="20"/>
          <w:lang w:val="es-CL"/>
        </w:rPr>
      </w:pPr>
      <w:r w:rsidRPr="002D6825">
        <w:rPr>
          <w:lang w:val="es-CR"/>
        </w:rPr>
        <w:lastRenderedPageBreak/>
        <w:t>A continuación, el Presidente examinará en forma particular: a)</w:t>
      </w:r>
      <w:r w:rsidR="00501147" w:rsidRPr="002D6825">
        <w:rPr>
          <w:lang w:val="es-CR"/>
        </w:rPr>
        <w:t xml:space="preserve"> la prueba pericial ofrecida por la Comisión Interamericana; b)</w:t>
      </w:r>
      <w:r w:rsidR="00F009E6" w:rsidRPr="002D6825">
        <w:rPr>
          <w:lang w:val="es-CR"/>
        </w:rPr>
        <w:t xml:space="preserve"> la admisibilidad de</w:t>
      </w:r>
      <w:r w:rsidR="00424F44" w:rsidRPr="002D6825">
        <w:rPr>
          <w:lang w:val="es-CR"/>
        </w:rPr>
        <w:t xml:space="preserve"> las declaraciones de las presuntas víctimas y de la</w:t>
      </w:r>
      <w:r w:rsidR="00AC4BD3" w:rsidRPr="002D6825">
        <w:rPr>
          <w:lang w:val="es-CR"/>
        </w:rPr>
        <w:t>s declaraciones periciales</w:t>
      </w:r>
      <w:r w:rsidR="00424F44" w:rsidRPr="002D6825">
        <w:rPr>
          <w:lang w:val="es-CR"/>
        </w:rPr>
        <w:t xml:space="preserve"> ofrecidas por </w:t>
      </w:r>
      <w:r w:rsidR="00AC4BD3" w:rsidRPr="002D6825">
        <w:rPr>
          <w:lang w:val="es-CR"/>
        </w:rPr>
        <w:t xml:space="preserve">los representantes; </w:t>
      </w:r>
      <w:r w:rsidR="00501147" w:rsidRPr="002D6825">
        <w:rPr>
          <w:lang w:val="es-CR"/>
        </w:rPr>
        <w:t>c</w:t>
      </w:r>
      <w:r w:rsidR="00AC4BD3" w:rsidRPr="002D6825">
        <w:rPr>
          <w:lang w:val="es-CR"/>
        </w:rPr>
        <w:t xml:space="preserve">) la admisibilidad de la prueba pericial y testimonial ofrecida por el Estado; d) la solicitud de la Comisión para formular preguntas a tres peritos ofrecidos por el Estado; e) </w:t>
      </w:r>
      <w:r w:rsidR="00CF254A" w:rsidRPr="002D6825">
        <w:rPr>
          <w:lang w:val="es-CR"/>
        </w:rPr>
        <w:t xml:space="preserve">la modalidad de las declaraciones y dictámenes periciales por recibir, </w:t>
      </w:r>
      <w:r w:rsidR="00AC4BD3" w:rsidRPr="002D6825">
        <w:rPr>
          <w:lang w:val="es-CR"/>
        </w:rPr>
        <w:t>y</w:t>
      </w:r>
      <w:r w:rsidR="00CF254A" w:rsidRPr="002D6825">
        <w:rPr>
          <w:lang w:val="es-CR"/>
        </w:rPr>
        <w:t xml:space="preserve"> </w:t>
      </w:r>
      <w:r w:rsidR="00AC4BD3" w:rsidRPr="002D6825">
        <w:rPr>
          <w:lang w:val="es-CR"/>
        </w:rPr>
        <w:t>f</w:t>
      </w:r>
      <w:r w:rsidR="00CF254A" w:rsidRPr="002D6825">
        <w:rPr>
          <w:lang w:val="es-CR"/>
        </w:rPr>
        <w:t xml:space="preserve">) los alegatos y observaciones finales orales y escritas. </w:t>
      </w:r>
    </w:p>
    <w:p w:rsidR="00CE7B24" w:rsidRPr="002D6825" w:rsidRDefault="00CE7B24" w:rsidP="00342ED6">
      <w:pPr>
        <w:pStyle w:val="ListParagraph"/>
        <w:numPr>
          <w:ilvl w:val="0"/>
          <w:numId w:val="0"/>
        </w:numPr>
        <w:ind w:right="0"/>
        <w:rPr>
          <w:lang w:val="es-CR"/>
        </w:rPr>
      </w:pPr>
    </w:p>
    <w:p w:rsidR="00CE7B24" w:rsidRPr="002D6825" w:rsidRDefault="00CE7B24" w:rsidP="00342ED6">
      <w:pPr>
        <w:pStyle w:val="ListParagraph"/>
        <w:numPr>
          <w:ilvl w:val="0"/>
          <w:numId w:val="41"/>
        </w:numPr>
        <w:tabs>
          <w:tab w:val="left" w:pos="567"/>
        </w:tabs>
        <w:ind w:right="0"/>
        <w:rPr>
          <w:b/>
          <w:i/>
          <w:lang w:val="es-CR"/>
        </w:rPr>
      </w:pPr>
      <w:r w:rsidRPr="002D6825">
        <w:rPr>
          <w:b/>
          <w:i/>
          <w:lang w:val="es-CR"/>
        </w:rPr>
        <w:t>Admisibilidad de la prueba pericial ofrecida por la Comisión</w:t>
      </w:r>
    </w:p>
    <w:p w:rsidR="00501147" w:rsidRPr="002D6825" w:rsidRDefault="00501147" w:rsidP="00342ED6">
      <w:pPr>
        <w:pStyle w:val="ListParagraph"/>
        <w:numPr>
          <w:ilvl w:val="0"/>
          <w:numId w:val="0"/>
        </w:numPr>
        <w:tabs>
          <w:tab w:val="left" w:pos="567"/>
        </w:tabs>
        <w:ind w:left="1080" w:right="0"/>
        <w:rPr>
          <w:b/>
          <w:i/>
          <w:lang w:val="es-CR"/>
        </w:rPr>
      </w:pPr>
    </w:p>
    <w:p w:rsidR="00501147" w:rsidRPr="002D6825" w:rsidRDefault="00CE7B24" w:rsidP="00342ED6">
      <w:pPr>
        <w:pStyle w:val="ListParagraph"/>
        <w:numPr>
          <w:ilvl w:val="0"/>
          <w:numId w:val="40"/>
        </w:numPr>
        <w:ind w:right="0"/>
        <w:rPr>
          <w:rFonts w:cs="Times New Roman"/>
          <w:lang w:val="es-CR"/>
        </w:rPr>
      </w:pPr>
      <w:r w:rsidRPr="002D6825">
        <w:rPr>
          <w:rFonts w:cs="Times New Roman"/>
          <w:lang w:val="es-CR"/>
        </w:rPr>
        <w:t xml:space="preserve">La Comisión ofreció como prueba pericial a los señores Cristián Correa y Antonio Delgado Duarte. El Estado objetó ambos ofrecimientos. </w:t>
      </w:r>
      <w:r w:rsidR="001D6641" w:rsidRPr="002D6825">
        <w:rPr>
          <w:rFonts w:cs="Times New Roman"/>
          <w:lang w:val="es-CR"/>
        </w:rPr>
        <w:t>Teniendo en cuenta lo anterior, el Presidente procederá a analizar</w:t>
      </w:r>
      <w:r w:rsidR="00853728" w:rsidRPr="002D6825">
        <w:rPr>
          <w:rFonts w:cs="Times New Roman"/>
          <w:lang w:val="es-CR"/>
        </w:rPr>
        <w:t xml:space="preserve"> de manera conjunta la admisibilidad de</w:t>
      </w:r>
      <w:r w:rsidR="00F8048D" w:rsidRPr="002D6825">
        <w:rPr>
          <w:rFonts w:cs="Times New Roman"/>
          <w:lang w:val="es-CR"/>
        </w:rPr>
        <w:t xml:space="preserve"> </w:t>
      </w:r>
      <w:r w:rsidR="00853728" w:rsidRPr="002D6825">
        <w:rPr>
          <w:rFonts w:cs="Times New Roman"/>
          <w:lang w:val="es-CR"/>
        </w:rPr>
        <w:t>l</w:t>
      </w:r>
      <w:r w:rsidR="00F8048D" w:rsidRPr="002D6825">
        <w:rPr>
          <w:rFonts w:cs="Times New Roman"/>
          <w:lang w:val="es-CR"/>
        </w:rPr>
        <w:t>os</w:t>
      </w:r>
      <w:r w:rsidR="00853728" w:rsidRPr="002D6825">
        <w:rPr>
          <w:rFonts w:cs="Times New Roman"/>
          <w:lang w:val="es-CR"/>
        </w:rPr>
        <w:t xml:space="preserve"> peritaje</w:t>
      </w:r>
      <w:r w:rsidR="00F8048D" w:rsidRPr="002D6825">
        <w:rPr>
          <w:rFonts w:cs="Times New Roman"/>
          <w:lang w:val="es-CR"/>
        </w:rPr>
        <w:t>s</w:t>
      </w:r>
      <w:r w:rsidR="00853728" w:rsidRPr="002D6825">
        <w:rPr>
          <w:rFonts w:cs="Times New Roman"/>
          <w:lang w:val="es-CR"/>
        </w:rPr>
        <w:t xml:space="preserve"> y las objeciones del Estado respecto a cada </w:t>
      </w:r>
      <w:r w:rsidR="009652F1" w:rsidRPr="002D6825">
        <w:rPr>
          <w:rFonts w:cs="Times New Roman"/>
          <w:lang w:val="es-CR"/>
        </w:rPr>
        <w:t>uno</w:t>
      </w:r>
      <w:r w:rsidR="00853728" w:rsidRPr="002D6825">
        <w:rPr>
          <w:rFonts w:cs="Times New Roman"/>
          <w:lang w:val="es-CR"/>
        </w:rPr>
        <w:t xml:space="preserve">. </w:t>
      </w:r>
    </w:p>
    <w:p w:rsidR="00853728" w:rsidRPr="002D6825" w:rsidRDefault="00853728" w:rsidP="00342ED6">
      <w:pPr>
        <w:pStyle w:val="ListParagraph"/>
        <w:numPr>
          <w:ilvl w:val="0"/>
          <w:numId w:val="0"/>
        </w:numPr>
        <w:ind w:right="0"/>
        <w:rPr>
          <w:rFonts w:cs="Times New Roman"/>
          <w:lang w:val="es-CR"/>
        </w:rPr>
      </w:pPr>
    </w:p>
    <w:p w:rsidR="00853728" w:rsidRPr="002D6825" w:rsidRDefault="00853728" w:rsidP="00342ED6">
      <w:pPr>
        <w:pStyle w:val="ListParagraph"/>
        <w:numPr>
          <w:ilvl w:val="0"/>
          <w:numId w:val="40"/>
        </w:numPr>
        <w:ind w:right="0"/>
        <w:rPr>
          <w:rFonts w:cs="Times New Roman"/>
          <w:lang w:val="es-CR"/>
        </w:rPr>
      </w:pPr>
      <w:r w:rsidRPr="002D6825">
        <w:rPr>
          <w:rFonts w:cs="Times New Roman"/>
          <w:lang w:val="es-CR"/>
        </w:rPr>
        <w:t xml:space="preserve">Según la Comisión, </w:t>
      </w:r>
      <w:r w:rsidRPr="002D6825">
        <w:t>los dos peritajes ofrecidos se refieren a temas de orden público interamericano, “en relación con los mecanismos de reparación a nivel interno, así como el derecho de acceso a la justicia frente a la invocación de leyes de amnistía. Al respecto, la Comisión considera que aunque ya la Corte ha conocido varios casos de masacres cometidas durante el conflicto armado en Guatemala, el presente caso podría contribuir a desarrollar jurisprudencia sobre los mecanismos de reparación a nivel interno y su alcance en el marco de los procesos que ya han sido sometidos y/o decididos por los órganos del sistema interamericano. Asimismo, dada la invocación que ha venido efectuando el Estado, el caso permitiría un pronunciamiento de la Corte sobre la Ley de Reconciliación Nacional, su inaplicabilidad para hechos como los del presente caso y la manera en que una interpretación de dicha norma en forma incompatible con la jurisprudencia interamericana permitirá consolidar la situación de impunidad estructural existente en Guatemala respecto de las graves violaciones de derechos humanos durante el conflicto armado”.</w:t>
      </w:r>
    </w:p>
    <w:p w:rsidR="00853728" w:rsidRPr="002D6825" w:rsidRDefault="00853728" w:rsidP="00342ED6">
      <w:pPr>
        <w:pStyle w:val="ListParagraph"/>
        <w:numPr>
          <w:ilvl w:val="0"/>
          <w:numId w:val="0"/>
        </w:numPr>
        <w:ind w:right="0"/>
        <w:rPr>
          <w:i/>
        </w:rPr>
      </w:pPr>
    </w:p>
    <w:p w:rsidR="00CE7B24" w:rsidRPr="002D6825" w:rsidRDefault="00596423" w:rsidP="00342ED6">
      <w:pPr>
        <w:pStyle w:val="ListParagraph"/>
        <w:numPr>
          <w:ilvl w:val="0"/>
          <w:numId w:val="45"/>
        </w:numPr>
        <w:ind w:right="0"/>
        <w:rPr>
          <w:rFonts w:cs="Times New Roman"/>
          <w:i/>
          <w:lang w:val="es-CR"/>
        </w:rPr>
      </w:pPr>
      <w:r w:rsidRPr="002D6825">
        <w:rPr>
          <w:i/>
        </w:rPr>
        <w:t xml:space="preserve">Peritaje del señor </w:t>
      </w:r>
      <w:r w:rsidR="00CE7B24" w:rsidRPr="002D6825">
        <w:rPr>
          <w:i/>
        </w:rPr>
        <w:t>Cristián Correa</w:t>
      </w:r>
    </w:p>
    <w:p w:rsidR="001D6641" w:rsidRPr="002D6825" w:rsidRDefault="001D6641" w:rsidP="00342ED6">
      <w:pPr>
        <w:tabs>
          <w:tab w:val="left" w:pos="567"/>
        </w:tabs>
        <w:spacing w:after="0" w:line="240" w:lineRule="auto"/>
        <w:ind w:left="570"/>
        <w:jc w:val="both"/>
        <w:rPr>
          <w:rFonts w:cs="Times New Roman"/>
          <w:b/>
          <w:lang w:val="es-CR"/>
        </w:rPr>
      </w:pPr>
    </w:p>
    <w:p w:rsidR="00CE7B24" w:rsidRPr="002D6825" w:rsidRDefault="00CE7B24"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La Comisión ofreció como perito al señor Cristián Correa, para que declare “sobre </w:t>
      </w:r>
      <w:r w:rsidRPr="002D6825">
        <w:t xml:space="preserve">el alcance y elementos de una reparación integral en un caso como el presente, en el cual las </w:t>
      </w:r>
      <w:r w:rsidR="00853728" w:rsidRPr="002D6825">
        <w:t xml:space="preserve">[presuntas] </w:t>
      </w:r>
      <w:r w:rsidRPr="002D6825">
        <w:t xml:space="preserve">violaciones de derechos humanos tuvieron una especial gravedad y magnitud y, además, se desarticuló la cohesión social y cultural de toda una comunidad. El perito analizará bajo dichos parámetros, las reparaciones que ofrecen los sistemas nacionales y su alcance en casos que ya se encuentran bajo conocimiento del sistema interamericano. Asimismo, se pondrá especial énfasis en la situación de Guatemala”. La Comisión solicitó que su peritaje sea recibido por </w:t>
      </w:r>
      <w:r w:rsidRPr="002D6825">
        <w:rPr>
          <w:i/>
        </w:rPr>
        <w:t>afidávit</w:t>
      </w:r>
      <w:r w:rsidRPr="002D6825">
        <w:t xml:space="preserve">. </w:t>
      </w:r>
    </w:p>
    <w:p w:rsidR="00853728" w:rsidRPr="002D6825" w:rsidRDefault="00853728" w:rsidP="00342ED6">
      <w:pPr>
        <w:pStyle w:val="ListParagraph"/>
        <w:numPr>
          <w:ilvl w:val="0"/>
          <w:numId w:val="0"/>
        </w:numPr>
        <w:tabs>
          <w:tab w:val="left" w:pos="567"/>
        </w:tabs>
        <w:ind w:right="0"/>
        <w:rPr>
          <w:rFonts w:cs="Times New Roman"/>
          <w:lang w:val="es-CR"/>
        </w:rPr>
      </w:pPr>
    </w:p>
    <w:p w:rsidR="00CE7B24" w:rsidRPr="002D6825" w:rsidRDefault="00CE7B24"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El Estado </w:t>
      </w:r>
      <w:r w:rsidR="00DD3858" w:rsidRPr="002D6825">
        <w:rPr>
          <w:rFonts w:cs="Times New Roman"/>
          <w:lang w:val="es-CR"/>
        </w:rPr>
        <w:t>señaló estar en</w:t>
      </w:r>
      <w:r w:rsidRPr="002D6825">
        <w:rPr>
          <w:rFonts w:cs="Times New Roman"/>
          <w:lang w:val="es-CR"/>
        </w:rPr>
        <w:t xml:space="preserve"> desacuerdo con el peritaje propuesto, “debido a que tanto los testigos como los peritos deben basar su exposición sobre hechos denunciados para ayudar a los […] Jueces a tomar una decisión respecto a las acusaciones que dan origen al asunto sometido a conocimiento de la Corte”. Alegó que “la intervención que se pretende realice el perito Cristi</w:t>
      </w:r>
      <w:r w:rsidR="00B17355" w:rsidRPr="002D6825">
        <w:rPr>
          <w:rFonts w:cs="Times New Roman"/>
          <w:lang w:val="es-CR"/>
        </w:rPr>
        <w:t>á</w:t>
      </w:r>
      <w:r w:rsidRPr="002D6825">
        <w:rPr>
          <w:rFonts w:cs="Times New Roman"/>
          <w:lang w:val="es-CR"/>
        </w:rPr>
        <w:t xml:space="preserve">n Correa, [...] no llega a coadyuvar o fortalecer el criterio de </w:t>
      </w:r>
      <w:r w:rsidR="00B17355" w:rsidRPr="002D6825">
        <w:rPr>
          <w:rFonts w:cs="Times New Roman"/>
          <w:lang w:val="es-CR"/>
        </w:rPr>
        <w:t xml:space="preserve">[la] </w:t>
      </w:r>
      <w:r w:rsidRPr="002D6825">
        <w:rPr>
          <w:rFonts w:cs="Times New Roman"/>
          <w:lang w:val="es-CR"/>
        </w:rPr>
        <w:t>Corte”. Por ello, consideró que su intervención no cumple con lo referido en el artículo 35.1.f del Reglamento de</w:t>
      </w:r>
      <w:r w:rsidR="00B17355" w:rsidRPr="002D6825">
        <w:rPr>
          <w:rFonts w:cs="Times New Roman"/>
          <w:lang w:val="es-CR"/>
        </w:rPr>
        <w:t>l Tribunal</w:t>
      </w:r>
      <w:r w:rsidRPr="002D6825">
        <w:rPr>
          <w:rFonts w:cs="Times New Roman"/>
          <w:lang w:val="es-CR"/>
        </w:rPr>
        <w:t>, ya que “no se evidencia que expondrá sobre hechos o circunstancias que afecten de manera relevante el orden jurídico internacional”. Finalmente, manifestó que al perito propuesto “no le constan los hechos del presente caso, por lo que no es una persona idónea para poder exponer sobre [el mismo]”.</w:t>
      </w:r>
    </w:p>
    <w:p w:rsidR="00135208" w:rsidRPr="002D6825" w:rsidRDefault="00135208" w:rsidP="00342ED6">
      <w:pPr>
        <w:pStyle w:val="ListParagraph"/>
        <w:numPr>
          <w:ilvl w:val="0"/>
          <w:numId w:val="0"/>
        </w:numPr>
        <w:ind w:right="0"/>
        <w:rPr>
          <w:rFonts w:cs="Times New Roman"/>
          <w:lang w:val="es-CR"/>
        </w:rPr>
      </w:pPr>
    </w:p>
    <w:p w:rsidR="00CF164C" w:rsidRPr="002D6825" w:rsidRDefault="008E25F2" w:rsidP="00342ED6">
      <w:pPr>
        <w:pStyle w:val="ListParagraph"/>
        <w:numPr>
          <w:ilvl w:val="0"/>
          <w:numId w:val="40"/>
        </w:numPr>
        <w:tabs>
          <w:tab w:val="left" w:pos="567"/>
        </w:tabs>
        <w:ind w:right="0"/>
        <w:rPr>
          <w:rFonts w:cs="Times New Roman"/>
          <w:lang w:val="es-CR"/>
        </w:rPr>
      </w:pPr>
      <w:r w:rsidRPr="002D6825">
        <w:rPr>
          <w:rFonts w:cs="Times New Roman"/>
          <w:lang w:val="es-CR"/>
        </w:rPr>
        <w:t>Como respuesta a las objeciones realizadas por el Estado</w:t>
      </w:r>
      <w:r w:rsidR="00135208" w:rsidRPr="002D6825">
        <w:rPr>
          <w:rFonts w:cs="Times New Roman"/>
          <w:lang w:val="es-CR"/>
        </w:rPr>
        <w:t xml:space="preserve">, el </w:t>
      </w:r>
      <w:r w:rsidR="00596423" w:rsidRPr="002D6825">
        <w:rPr>
          <w:rFonts w:cs="Times New Roman"/>
          <w:lang w:val="es-CR"/>
        </w:rPr>
        <w:t>señor</w:t>
      </w:r>
      <w:r w:rsidR="00135208" w:rsidRPr="002D6825">
        <w:rPr>
          <w:rFonts w:cs="Times New Roman"/>
          <w:lang w:val="es-CR"/>
        </w:rPr>
        <w:t xml:space="preserve"> Cristi</w:t>
      </w:r>
      <w:r w:rsidR="004909DB" w:rsidRPr="002D6825">
        <w:rPr>
          <w:rFonts w:cs="Times New Roman"/>
          <w:lang w:val="es-CR"/>
        </w:rPr>
        <w:t>á</w:t>
      </w:r>
      <w:r w:rsidR="00135208" w:rsidRPr="002D6825">
        <w:rPr>
          <w:rFonts w:cs="Times New Roman"/>
          <w:lang w:val="es-CR"/>
        </w:rPr>
        <w:t xml:space="preserve">n Correa </w:t>
      </w:r>
      <w:r w:rsidR="00135208" w:rsidRPr="002D6825">
        <w:rPr>
          <w:rFonts w:cs="Times New Roman"/>
          <w:lang w:val="es-CR"/>
        </w:rPr>
        <w:lastRenderedPageBreak/>
        <w:t xml:space="preserve">señaló </w:t>
      </w:r>
      <w:r w:rsidR="00C7338F" w:rsidRPr="002D6825">
        <w:rPr>
          <w:rFonts w:cs="Times New Roman"/>
          <w:lang w:val="es-CR"/>
        </w:rPr>
        <w:t>que dicho peritaje resultaba de utilidad pues “</w:t>
      </w:r>
      <w:r w:rsidR="00135208" w:rsidRPr="002D6825">
        <w:rPr>
          <w:rFonts w:cs="Arial"/>
          <w:color w:val="0A0B0B"/>
          <w:lang w:val="es-CO" w:eastAsia="es-ES"/>
        </w:rPr>
        <w:t>persigue asistir</w:t>
      </w:r>
      <w:r w:rsidR="00C7338F" w:rsidRPr="002D6825">
        <w:rPr>
          <w:rFonts w:cs="Arial"/>
          <w:color w:val="0A0B0B"/>
          <w:lang w:val="es-CO" w:eastAsia="es-ES"/>
        </w:rPr>
        <w:t xml:space="preserve"> </w:t>
      </w:r>
      <w:r w:rsidR="00135208" w:rsidRPr="002D6825">
        <w:rPr>
          <w:rFonts w:cs="Arial"/>
          <w:color w:val="070707"/>
          <w:lang w:val="es-CO" w:eastAsia="es-ES"/>
        </w:rPr>
        <w:t xml:space="preserve">al tribunal en su </w:t>
      </w:r>
      <w:r w:rsidR="00C7338F" w:rsidRPr="002D6825">
        <w:rPr>
          <w:rFonts w:cs="Arial"/>
          <w:color w:val="070707"/>
          <w:lang w:val="es-CO" w:eastAsia="es-ES"/>
        </w:rPr>
        <w:t>apreciación</w:t>
      </w:r>
      <w:r w:rsidR="00135208" w:rsidRPr="002D6825">
        <w:rPr>
          <w:rFonts w:cs="Arial"/>
          <w:color w:val="070707"/>
          <w:lang w:val="es-CO" w:eastAsia="es-ES"/>
        </w:rPr>
        <w:t xml:space="preserve"> de los hechos para poder determinar medidas de </w:t>
      </w:r>
      <w:r w:rsidR="00C7338F" w:rsidRPr="002D6825">
        <w:rPr>
          <w:rFonts w:cs="Arial"/>
          <w:color w:val="070707"/>
          <w:lang w:val="es-CO" w:eastAsia="es-ES"/>
        </w:rPr>
        <w:t>reparación</w:t>
      </w:r>
      <w:r w:rsidR="00135208" w:rsidRPr="002D6825">
        <w:rPr>
          <w:rFonts w:cs="Arial"/>
          <w:color w:val="070707"/>
          <w:lang w:val="es-CO" w:eastAsia="es-ES"/>
        </w:rPr>
        <w:t xml:space="preserve"> que sean</w:t>
      </w:r>
      <w:r w:rsidR="00C7338F" w:rsidRPr="002D6825">
        <w:rPr>
          <w:rFonts w:cs="Arial"/>
          <w:color w:val="070707"/>
          <w:lang w:val="es-CO" w:eastAsia="es-ES"/>
        </w:rPr>
        <w:t xml:space="preserve"> </w:t>
      </w:r>
      <w:r w:rsidR="00135208" w:rsidRPr="002D6825">
        <w:rPr>
          <w:rFonts w:cs="Arial"/>
          <w:color w:val="070707"/>
          <w:lang w:val="es-CO" w:eastAsia="es-ES"/>
        </w:rPr>
        <w:t>ef</w:t>
      </w:r>
      <w:r w:rsidR="00C7338F" w:rsidRPr="002D6825">
        <w:rPr>
          <w:rFonts w:cs="Arial"/>
          <w:color w:val="070707"/>
          <w:lang w:val="es-CO" w:eastAsia="es-ES"/>
        </w:rPr>
        <w:t>ectivas para responder a los dañ</w:t>
      </w:r>
      <w:r w:rsidR="00135208" w:rsidRPr="002D6825">
        <w:rPr>
          <w:rFonts w:cs="Arial"/>
          <w:color w:val="070707"/>
          <w:lang w:val="es-CO" w:eastAsia="es-ES"/>
        </w:rPr>
        <w:t>os que se establezcan, utilizando para ello otras experiencias de</w:t>
      </w:r>
      <w:r w:rsidR="00C7338F" w:rsidRPr="002D6825">
        <w:rPr>
          <w:rFonts w:cs="Arial"/>
          <w:color w:val="070707"/>
          <w:lang w:val="es-CO" w:eastAsia="es-ES"/>
        </w:rPr>
        <w:t xml:space="preserve"> implementación</w:t>
      </w:r>
      <w:r w:rsidR="00135208" w:rsidRPr="002D6825">
        <w:rPr>
          <w:rFonts w:cs="Arial"/>
          <w:color w:val="070707"/>
          <w:lang w:val="es-CO" w:eastAsia="es-ES"/>
        </w:rPr>
        <w:t xml:space="preserve"> de reparaciones en casos complejos</w:t>
      </w:r>
      <w:r w:rsidR="00C7338F" w:rsidRPr="002D6825">
        <w:rPr>
          <w:rFonts w:cs="Arial"/>
          <w:color w:val="070707"/>
          <w:lang w:val="es-CO" w:eastAsia="es-ES"/>
        </w:rPr>
        <w:t>”</w:t>
      </w:r>
      <w:r w:rsidR="00135208" w:rsidRPr="002D6825">
        <w:rPr>
          <w:rFonts w:cs="Arial"/>
          <w:color w:val="070707"/>
          <w:lang w:val="es-CO" w:eastAsia="es-ES"/>
        </w:rPr>
        <w:t>.</w:t>
      </w:r>
      <w:r w:rsidR="00C7338F" w:rsidRPr="002D6825">
        <w:rPr>
          <w:rFonts w:cs="Arial"/>
          <w:color w:val="070707"/>
          <w:lang w:val="es-CO" w:eastAsia="es-ES"/>
        </w:rPr>
        <w:t xml:space="preserve"> </w:t>
      </w:r>
      <w:r w:rsidR="0086401A" w:rsidRPr="002D6825">
        <w:rPr>
          <w:rFonts w:cs="Arial"/>
          <w:color w:val="070707"/>
          <w:lang w:val="es-CO" w:eastAsia="es-ES"/>
        </w:rPr>
        <w:t xml:space="preserve">Agregó que </w:t>
      </w:r>
      <w:r w:rsidR="00C7338F" w:rsidRPr="002D6825">
        <w:rPr>
          <w:rFonts w:cs="Arial"/>
          <w:color w:val="070707"/>
          <w:lang w:val="es-CO" w:eastAsia="es-ES"/>
        </w:rPr>
        <w:t>“</w:t>
      </w:r>
      <w:r w:rsidR="004909DB" w:rsidRPr="002D6825">
        <w:rPr>
          <w:rFonts w:cs="Arial"/>
          <w:color w:val="070707"/>
          <w:lang w:val="es-CO" w:eastAsia="es-ES"/>
        </w:rPr>
        <w:t>[</w:t>
      </w:r>
      <w:r w:rsidR="00C7338F" w:rsidRPr="002D6825">
        <w:rPr>
          <w:rFonts w:cs="Arial"/>
          <w:color w:val="070707"/>
          <w:lang w:val="es-CO" w:eastAsia="es-ES"/>
        </w:rPr>
        <w:t>e</w:t>
      </w:r>
      <w:r w:rsidR="004909DB" w:rsidRPr="002D6825">
        <w:rPr>
          <w:rFonts w:cs="Arial"/>
          <w:color w:val="070707"/>
          <w:lang w:val="es-CO" w:eastAsia="es-ES"/>
        </w:rPr>
        <w:t>]</w:t>
      </w:r>
      <w:r w:rsidR="00135208" w:rsidRPr="002D6825">
        <w:rPr>
          <w:rFonts w:cs="Arial"/>
          <w:color w:val="070707"/>
          <w:lang w:val="es-CO" w:eastAsia="es-ES"/>
        </w:rPr>
        <w:t xml:space="preserve">l derecho de las </w:t>
      </w:r>
      <w:r w:rsidR="00C7338F" w:rsidRPr="002D6825">
        <w:rPr>
          <w:rFonts w:cs="Arial"/>
          <w:color w:val="070707"/>
          <w:lang w:val="es-CO" w:eastAsia="es-ES"/>
        </w:rPr>
        <w:t>víctimas</w:t>
      </w:r>
      <w:r w:rsidR="00135208" w:rsidRPr="002D6825">
        <w:rPr>
          <w:rFonts w:cs="Arial"/>
          <w:color w:val="070707"/>
          <w:lang w:val="es-CO" w:eastAsia="es-ES"/>
        </w:rPr>
        <w:t xml:space="preserve"> de violaciones graves de derechos humanos a una </w:t>
      </w:r>
      <w:r w:rsidR="00C7338F" w:rsidRPr="002D6825">
        <w:rPr>
          <w:rFonts w:cs="Arial"/>
          <w:color w:val="070707"/>
          <w:lang w:val="es-CO" w:eastAsia="es-ES"/>
        </w:rPr>
        <w:t xml:space="preserve">reparación </w:t>
      </w:r>
      <w:r w:rsidR="00135208" w:rsidRPr="002D6825">
        <w:rPr>
          <w:rFonts w:cs="Arial"/>
          <w:color w:val="070707"/>
          <w:lang w:val="es-CO" w:eastAsia="es-ES"/>
        </w:rPr>
        <w:t>justa y adecuada es ciertamente parte fundamental del orden p</w:t>
      </w:r>
      <w:r w:rsidR="004909DB" w:rsidRPr="002D6825">
        <w:rPr>
          <w:rFonts w:cs="Arial"/>
          <w:color w:val="070707"/>
          <w:lang w:val="es-CO" w:eastAsia="es-ES"/>
        </w:rPr>
        <w:t>ú</w:t>
      </w:r>
      <w:r w:rsidR="00135208" w:rsidRPr="002D6825">
        <w:rPr>
          <w:rFonts w:cs="Arial"/>
          <w:color w:val="070707"/>
          <w:lang w:val="es-CO" w:eastAsia="es-ES"/>
        </w:rPr>
        <w:t>blico interamericano de derechos</w:t>
      </w:r>
      <w:r w:rsidR="00C7338F" w:rsidRPr="002D6825">
        <w:rPr>
          <w:rFonts w:cs="Arial"/>
          <w:color w:val="070707"/>
          <w:lang w:val="es-CO" w:eastAsia="es-ES"/>
        </w:rPr>
        <w:t xml:space="preserve"> </w:t>
      </w:r>
      <w:r w:rsidR="00135208" w:rsidRPr="002D6825">
        <w:rPr>
          <w:rFonts w:cs="Arial"/>
          <w:color w:val="070707"/>
          <w:lang w:val="es-CO" w:eastAsia="es-ES"/>
        </w:rPr>
        <w:t>humanos</w:t>
      </w:r>
      <w:r w:rsidR="004909DB" w:rsidRPr="002D6825">
        <w:rPr>
          <w:rFonts w:cs="Arial"/>
          <w:color w:val="070707"/>
          <w:lang w:val="es-CO" w:eastAsia="es-ES"/>
        </w:rPr>
        <w:t>”</w:t>
      </w:r>
      <w:r w:rsidR="00135208" w:rsidRPr="002D6825">
        <w:rPr>
          <w:rFonts w:cs="Arial"/>
          <w:color w:val="070707"/>
          <w:lang w:val="es-CO" w:eastAsia="es-ES"/>
        </w:rPr>
        <w:t xml:space="preserve">. </w:t>
      </w:r>
      <w:r w:rsidR="004909DB" w:rsidRPr="002D6825">
        <w:rPr>
          <w:rFonts w:cs="Arial"/>
          <w:color w:val="070707"/>
          <w:lang w:val="es-CO" w:eastAsia="es-ES"/>
        </w:rPr>
        <w:t>El señor Cristián Correa también señaló que “[l]</w:t>
      </w:r>
      <w:r w:rsidR="00135208" w:rsidRPr="002D6825">
        <w:rPr>
          <w:rFonts w:cs="Arial"/>
          <w:color w:val="070707"/>
          <w:lang w:val="es-CO" w:eastAsia="es-ES"/>
        </w:rPr>
        <w:t xml:space="preserve">a </w:t>
      </w:r>
      <w:r w:rsidR="00C7338F" w:rsidRPr="002D6825">
        <w:rPr>
          <w:rFonts w:cs="Arial"/>
          <w:color w:val="070707"/>
          <w:lang w:val="es-CO" w:eastAsia="es-ES"/>
        </w:rPr>
        <w:t>determinación</w:t>
      </w:r>
      <w:r w:rsidR="00135208" w:rsidRPr="002D6825">
        <w:rPr>
          <w:rFonts w:cs="Arial"/>
          <w:color w:val="070707"/>
          <w:lang w:val="es-CO" w:eastAsia="es-ES"/>
        </w:rPr>
        <w:t xml:space="preserve"> de las medidas apropiadas para responder a las consecuencias que se</w:t>
      </w:r>
      <w:r w:rsidR="00C7338F" w:rsidRPr="002D6825">
        <w:rPr>
          <w:rFonts w:cs="Arial"/>
          <w:color w:val="070707"/>
          <w:lang w:val="es-CO" w:eastAsia="es-ES"/>
        </w:rPr>
        <w:t xml:space="preserve"> </w:t>
      </w:r>
      <w:r w:rsidR="00135208" w:rsidRPr="002D6825">
        <w:rPr>
          <w:rFonts w:cs="Arial"/>
          <w:color w:val="070707"/>
          <w:lang w:val="es-CO" w:eastAsia="es-ES"/>
        </w:rPr>
        <w:t xml:space="preserve">puedan haber originado a </w:t>
      </w:r>
      <w:r w:rsidR="00C7338F" w:rsidRPr="002D6825">
        <w:rPr>
          <w:rFonts w:cs="Arial"/>
          <w:color w:val="070707"/>
          <w:lang w:val="es-CO" w:eastAsia="es-ES"/>
        </w:rPr>
        <w:t>raíz</w:t>
      </w:r>
      <w:r w:rsidR="00135208" w:rsidRPr="002D6825">
        <w:rPr>
          <w:rFonts w:cs="Arial"/>
          <w:color w:val="070707"/>
          <w:lang w:val="es-CO" w:eastAsia="es-ES"/>
        </w:rPr>
        <w:t xml:space="preserve"> de las acusaci</w:t>
      </w:r>
      <w:r w:rsidR="00C7338F" w:rsidRPr="002D6825">
        <w:rPr>
          <w:rFonts w:cs="Arial"/>
          <w:color w:val="070707"/>
          <w:lang w:val="es-CO" w:eastAsia="es-ES"/>
        </w:rPr>
        <w:t>ones de que trata este caso es l</w:t>
      </w:r>
      <w:r w:rsidR="00135208" w:rsidRPr="002D6825">
        <w:rPr>
          <w:rFonts w:cs="Arial"/>
          <w:color w:val="070707"/>
          <w:lang w:val="es-CO" w:eastAsia="es-ES"/>
        </w:rPr>
        <w:t>a forma como, en el caso</w:t>
      </w:r>
      <w:r w:rsidR="00C7338F" w:rsidRPr="002D6825">
        <w:rPr>
          <w:rFonts w:cs="Arial"/>
          <w:color w:val="070707"/>
          <w:lang w:val="es-CO" w:eastAsia="es-ES"/>
        </w:rPr>
        <w:t xml:space="preserve"> </w:t>
      </w:r>
      <w:r w:rsidR="00135208" w:rsidRPr="002D6825">
        <w:rPr>
          <w:rFonts w:cs="Arial"/>
          <w:color w:val="070707"/>
          <w:lang w:val="es-CO" w:eastAsia="es-ES"/>
        </w:rPr>
        <w:t xml:space="preserve">concreto, dicho orden </w:t>
      </w:r>
      <w:r w:rsidR="00C7338F" w:rsidRPr="002D6825">
        <w:rPr>
          <w:rFonts w:cs="Arial"/>
          <w:color w:val="070707"/>
          <w:lang w:val="es-CO" w:eastAsia="es-ES"/>
        </w:rPr>
        <w:t>público</w:t>
      </w:r>
      <w:r w:rsidR="00135208" w:rsidRPr="002D6825">
        <w:rPr>
          <w:rFonts w:cs="Arial"/>
          <w:color w:val="070707"/>
          <w:lang w:val="es-CO" w:eastAsia="es-ES"/>
        </w:rPr>
        <w:t xml:space="preserve"> se manifiesta</w:t>
      </w:r>
      <w:r w:rsidR="004909DB" w:rsidRPr="002D6825">
        <w:rPr>
          <w:rFonts w:cs="Arial"/>
          <w:color w:val="070707"/>
          <w:lang w:val="es-CO" w:eastAsia="es-ES"/>
        </w:rPr>
        <w:t>”</w:t>
      </w:r>
      <w:r w:rsidR="00C7338F" w:rsidRPr="002D6825">
        <w:rPr>
          <w:rFonts w:cs="Arial"/>
          <w:color w:val="070707"/>
          <w:lang w:val="es-CO" w:eastAsia="es-ES"/>
        </w:rPr>
        <w:t xml:space="preserve">. </w:t>
      </w:r>
      <w:r w:rsidR="004909DB" w:rsidRPr="002D6825">
        <w:rPr>
          <w:rFonts w:cs="Arial"/>
          <w:color w:val="070707"/>
          <w:lang w:val="es-CO" w:eastAsia="es-ES"/>
        </w:rPr>
        <w:t>Concluyó que puede ser “[d]</w:t>
      </w:r>
      <w:r w:rsidR="00135208" w:rsidRPr="002D6825">
        <w:rPr>
          <w:rFonts w:cs="Arial"/>
          <w:color w:val="070707"/>
          <w:lang w:val="es-CO" w:eastAsia="es-ES"/>
        </w:rPr>
        <w:t xml:space="preserve">e particular importancia </w:t>
      </w:r>
      <w:r w:rsidR="004909DB" w:rsidRPr="002D6825">
        <w:rPr>
          <w:rFonts w:cs="Arial"/>
          <w:color w:val="070707"/>
          <w:lang w:val="es-CO" w:eastAsia="es-ES"/>
        </w:rPr>
        <w:t>[…]</w:t>
      </w:r>
      <w:r w:rsidR="00135208" w:rsidRPr="002D6825">
        <w:rPr>
          <w:rFonts w:cs="Arial"/>
          <w:color w:val="070707"/>
          <w:lang w:val="es-CO" w:eastAsia="es-ES"/>
        </w:rPr>
        <w:t xml:space="preserve"> examina</w:t>
      </w:r>
      <w:r w:rsidR="00C7338F" w:rsidRPr="002D6825">
        <w:rPr>
          <w:rFonts w:cs="Arial"/>
          <w:color w:val="070707"/>
          <w:lang w:val="es-CO" w:eastAsia="es-ES"/>
        </w:rPr>
        <w:t>r no solo el diseñ</w:t>
      </w:r>
      <w:r w:rsidR="00135208" w:rsidRPr="002D6825">
        <w:rPr>
          <w:rFonts w:cs="Arial"/>
          <w:color w:val="070707"/>
          <w:lang w:val="es-CO" w:eastAsia="es-ES"/>
        </w:rPr>
        <w:t xml:space="preserve">o de medidas de </w:t>
      </w:r>
      <w:r w:rsidR="00C7338F" w:rsidRPr="002D6825">
        <w:rPr>
          <w:rFonts w:cs="Arial"/>
          <w:color w:val="070707"/>
          <w:lang w:val="es-CO" w:eastAsia="es-ES"/>
        </w:rPr>
        <w:t>reparación</w:t>
      </w:r>
      <w:r w:rsidR="00135208" w:rsidRPr="002D6825">
        <w:rPr>
          <w:rFonts w:cs="Arial"/>
          <w:color w:val="070707"/>
          <w:lang w:val="es-CO" w:eastAsia="es-ES"/>
        </w:rPr>
        <w:t>, sino</w:t>
      </w:r>
      <w:r w:rsidR="00C7338F" w:rsidRPr="002D6825">
        <w:rPr>
          <w:rFonts w:cs="Arial"/>
          <w:color w:val="070707"/>
          <w:lang w:val="es-CO" w:eastAsia="es-ES"/>
        </w:rPr>
        <w:t xml:space="preserve"> </w:t>
      </w:r>
      <w:r w:rsidR="00135208" w:rsidRPr="002D6825">
        <w:rPr>
          <w:rFonts w:cs="Arial"/>
          <w:color w:val="070707"/>
          <w:lang w:val="es-CO" w:eastAsia="es-ES"/>
        </w:rPr>
        <w:t xml:space="preserve">lecciones que derivan de su </w:t>
      </w:r>
      <w:r w:rsidR="00C7338F" w:rsidRPr="002D6825">
        <w:rPr>
          <w:rFonts w:cs="Arial"/>
          <w:color w:val="070707"/>
          <w:lang w:val="es-CO" w:eastAsia="es-ES"/>
        </w:rPr>
        <w:t>implementación”</w:t>
      </w:r>
      <w:r w:rsidR="00135208" w:rsidRPr="002D6825">
        <w:rPr>
          <w:rFonts w:cs="Arial"/>
          <w:color w:val="070707"/>
          <w:lang w:val="es-CO" w:eastAsia="es-ES"/>
        </w:rPr>
        <w:t>.</w:t>
      </w:r>
    </w:p>
    <w:p w:rsidR="00CF164C" w:rsidRPr="002D6825" w:rsidRDefault="00CF164C" w:rsidP="00342ED6">
      <w:pPr>
        <w:pStyle w:val="ListParagraph"/>
        <w:numPr>
          <w:ilvl w:val="0"/>
          <w:numId w:val="0"/>
        </w:numPr>
        <w:ind w:right="0"/>
        <w:rPr>
          <w:rFonts w:eastAsia="Times New Roman"/>
          <w:lang w:val="es-CL"/>
        </w:rPr>
      </w:pPr>
    </w:p>
    <w:p w:rsidR="00C7338F" w:rsidRPr="002D6825" w:rsidRDefault="00DD281B" w:rsidP="00342ED6">
      <w:pPr>
        <w:pStyle w:val="ListParagraph"/>
        <w:numPr>
          <w:ilvl w:val="0"/>
          <w:numId w:val="40"/>
        </w:numPr>
        <w:tabs>
          <w:tab w:val="left" w:pos="567"/>
        </w:tabs>
        <w:ind w:right="0"/>
        <w:rPr>
          <w:rFonts w:cs="Times New Roman"/>
          <w:lang w:val="es-CR"/>
        </w:rPr>
      </w:pPr>
      <w:r w:rsidRPr="002D6825">
        <w:rPr>
          <w:rFonts w:eastAsia="Times New Roman"/>
          <w:lang w:val="es-CL"/>
        </w:rPr>
        <w:t xml:space="preserve">El Presidente constata que el objeto </w:t>
      </w:r>
      <w:r w:rsidR="0086401A" w:rsidRPr="002D6825">
        <w:rPr>
          <w:rFonts w:eastAsia="Times New Roman"/>
          <w:lang w:val="es-CL"/>
        </w:rPr>
        <w:t xml:space="preserve">del peritaje propuesto </w:t>
      </w:r>
      <w:r w:rsidRPr="002D6825">
        <w:rPr>
          <w:rFonts w:eastAsia="Times New Roman"/>
          <w:lang w:val="es-CL"/>
        </w:rPr>
        <w:t>trasciende los intereses específicos de l</w:t>
      </w:r>
      <w:r w:rsidR="00CE3644" w:rsidRPr="002D6825">
        <w:rPr>
          <w:rFonts w:eastAsia="Times New Roman"/>
          <w:lang w:val="es-CL"/>
        </w:rPr>
        <w:t>as partes en el proceso y puede</w:t>
      </w:r>
      <w:r w:rsidRPr="002D6825">
        <w:rPr>
          <w:rFonts w:eastAsia="Times New Roman"/>
          <w:lang w:val="es-CL"/>
        </w:rPr>
        <w:t xml:space="preserve"> tener impacto sobre situaciones que se presentan en otros Estados Partes de la Convención Americana de Derechos Humanos</w:t>
      </w:r>
      <w:r w:rsidRPr="002D6825">
        <w:rPr>
          <w:rStyle w:val="FootnoteReference"/>
          <w:rFonts w:eastAsia="Times New Roman"/>
          <w:lang w:val="es-CL"/>
        </w:rPr>
        <w:footnoteReference w:id="3"/>
      </w:r>
      <w:r w:rsidRPr="002D6825">
        <w:rPr>
          <w:rFonts w:eastAsia="Times New Roman"/>
          <w:lang w:val="es-CL"/>
        </w:rPr>
        <w:t xml:space="preserve"> (en adelante la Convención), de modo tal que generan un interés relevante al orden público interamericano de derechos humanos.</w:t>
      </w:r>
      <w:r w:rsidR="001F40A9" w:rsidRPr="002D6825">
        <w:rPr>
          <w:rFonts w:eastAsia="Times New Roman"/>
          <w:lang w:val="es-CL"/>
        </w:rPr>
        <w:t xml:space="preserve"> </w:t>
      </w:r>
      <w:r w:rsidR="00CE3644" w:rsidRPr="002D6825">
        <w:rPr>
          <w:rFonts w:eastAsia="Times New Roman"/>
          <w:lang w:val="es-CL"/>
        </w:rPr>
        <w:t xml:space="preserve">Además </w:t>
      </w:r>
      <w:r w:rsidR="00EF7391" w:rsidRPr="002D6825">
        <w:rPr>
          <w:rFonts w:eastAsia="Times New Roman"/>
          <w:lang w:val="es-CL"/>
        </w:rPr>
        <w:t>una declaración respecto al</w:t>
      </w:r>
      <w:r w:rsidR="001A1923" w:rsidRPr="002D6825">
        <w:rPr>
          <w:rFonts w:eastAsia="Times New Roman"/>
          <w:lang w:val="es-CL"/>
        </w:rPr>
        <w:t xml:space="preserve"> tema de la reparación integral </w:t>
      </w:r>
      <w:r w:rsidR="00A73D14" w:rsidRPr="002D6825">
        <w:rPr>
          <w:rFonts w:eastAsia="Times New Roman"/>
          <w:lang w:val="es-CL"/>
        </w:rPr>
        <w:t xml:space="preserve">de las víctimas </w:t>
      </w:r>
      <w:r w:rsidR="001A1923" w:rsidRPr="002D6825">
        <w:rPr>
          <w:rFonts w:eastAsia="Times New Roman"/>
          <w:lang w:val="es-CL"/>
        </w:rPr>
        <w:t xml:space="preserve">en casos </w:t>
      </w:r>
      <w:r w:rsidR="00A73D14" w:rsidRPr="002D6825">
        <w:rPr>
          <w:rFonts w:eastAsia="Times New Roman"/>
          <w:lang w:val="es-CL"/>
        </w:rPr>
        <w:t>como el presente</w:t>
      </w:r>
      <w:r w:rsidR="004909DB" w:rsidRPr="002D6825">
        <w:rPr>
          <w:rFonts w:eastAsia="Times New Roman"/>
          <w:lang w:val="es-CL"/>
        </w:rPr>
        <w:t>,</w:t>
      </w:r>
      <w:r w:rsidR="00A73D14" w:rsidRPr="002D6825">
        <w:rPr>
          <w:rFonts w:eastAsia="Times New Roman"/>
          <w:lang w:val="es-CL"/>
        </w:rPr>
        <w:t xml:space="preserve"> </w:t>
      </w:r>
      <w:r w:rsidR="001A1923" w:rsidRPr="002D6825">
        <w:rPr>
          <w:rFonts w:eastAsia="Times New Roman"/>
          <w:lang w:val="es-CL"/>
        </w:rPr>
        <w:t xml:space="preserve">donde </w:t>
      </w:r>
      <w:r w:rsidR="00A73D14" w:rsidRPr="002D6825">
        <w:rPr>
          <w:rFonts w:eastAsia="Times New Roman"/>
          <w:lang w:val="es-CL"/>
        </w:rPr>
        <w:t xml:space="preserve">se alegan </w:t>
      </w:r>
      <w:r w:rsidR="001A1923" w:rsidRPr="002D6825">
        <w:rPr>
          <w:rFonts w:eastAsia="Times New Roman"/>
          <w:lang w:val="es-CL"/>
        </w:rPr>
        <w:t>violaciones de derechos humanos</w:t>
      </w:r>
      <w:r w:rsidR="00A73D14" w:rsidRPr="002D6825">
        <w:rPr>
          <w:rFonts w:eastAsia="Times New Roman"/>
          <w:lang w:val="es-CL"/>
        </w:rPr>
        <w:t xml:space="preserve"> de considerable magnitud</w:t>
      </w:r>
      <w:r w:rsidR="00D120A8" w:rsidRPr="002D6825">
        <w:rPr>
          <w:rFonts w:eastAsia="Times New Roman"/>
          <w:lang w:val="es-CL"/>
        </w:rPr>
        <w:t xml:space="preserve">, </w:t>
      </w:r>
      <w:r w:rsidR="00A73D14" w:rsidRPr="002D6825">
        <w:rPr>
          <w:rFonts w:eastAsia="Times New Roman"/>
          <w:lang w:val="es-CL"/>
        </w:rPr>
        <w:t xml:space="preserve">serviría </w:t>
      </w:r>
      <w:r w:rsidR="00C7338F" w:rsidRPr="002D6825">
        <w:rPr>
          <w:rFonts w:eastAsia="Times New Roman"/>
          <w:lang w:val="es-CL"/>
        </w:rPr>
        <w:t xml:space="preserve">para ilustrar a la Corte </w:t>
      </w:r>
      <w:r w:rsidR="00CF164C" w:rsidRPr="002D6825">
        <w:rPr>
          <w:rFonts w:eastAsia="Times New Roman"/>
          <w:lang w:val="es-CL"/>
        </w:rPr>
        <w:t xml:space="preserve">en la materia. </w:t>
      </w:r>
    </w:p>
    <w:p w:rsidR="00C7338F" w:rsidRPr="002D6825" w:rsidRDefault="00C7338F" w:rsidP="00342ED6">
      <w:pPr>
        <w:pStyle w:val="ListParagraph"/>
        <w:numPr>
          <w:ilvl w:val="0"/>
          <w:numId w:val="0"/>
        </w:numPr>
        <w:tabs>
          <w:tab w:val="left" w:pos="567"/>
        </w:tabs>
        <w:ind w:right="0"/>
        <w:rPr>
          <w:rFonts w:eastAsia="Times New Roman"/>
          <w:lang w:val="es-CL"/>
        </w:rPr>
      </w:pPr>
    </w:p>
    <w:p w:rsidR="00CE7B24" w:rsidRPr="002D6825" w:rsidRDefault="00E27647" w:rsidP="00342ED6">
      <w:pPr>
        <w:pStyle w:val="ListParagraph"/>
        <w:numPr>
          <w:ilvl w:val="0"/>
          <w:numId w:val="40"/>
        </w:numPr>
        <w:tabs>
          <w:tab w:val="left" w:pos="567"/>
        </w:tabs>
        <w:ind w:right="0"/>
        <w:rPr>
          <w:rFonts w:cs="Times New Roman"/>
          <w:lang w:val="es-CR"/>
        </w:rPr>
      </w:pPr>
      <w:r w:rsidRPr="002D6825">
        <w:rPr>
          <w:rFonts w:eastAsia="Times New Roman"/>
          <w:lang w:val="es-CL"/>
        </w:rPr>
        <w:t>Por último</w:t>
      </w:r>
      <w:r w:rsidR="001F40A9" w:rsidRPr="002D6825">
        <w:rPr>
          <w:rFonts w:eastAsia="Times New Roman"/>
          <w:lang w:val="es-CL"/>
        </w:rPr>
        <w:t xml:space="preserve">, </w:t>
      </w:r>
      <w:r w:rsidR="002134B8" w:rsidRPr="002D6825">
        <w:rPr>
          <w:rFonts w:eastAsia="Times New Roman"/>
          <w:lang w:val="es-CL"/>
        </w:rPr>
        <w:t xml:space="preserve">esta Presidencia considera que </w:t>
      </w:r>
      <w:r w:rsidR="005D4C73" w:rsidRPr="002D6825">
        <w:t xml:space="preserve">no es necesario que </w:t>
      </w:r>
      <w:r w:rsidR="00317658" w:rsidRPr="002D6825">
        <w:t xml:space="preserve">el perito </w:t>
      </w:r>
      <w:r w:rsidR="005D4C73" w:rsidRPr="002D6825">
        <w:t>tenga un conocimiento directo de los hechos del caso o s</w:t>
      </w:r>
      <w:r w:rsidR="00A73D14" w:rsidRPr="002D6825">
        <w:t>u declaración</w:t>
      </w:r>
      <w:r w:rsidR="005D4C73" w:rsidRPr="002D6825">
        <w:t xml:space="preserve"> busque establecer la veracidad de los mismos, pues precisamente debe sustentarse la relevancia del dictamen en un plano que trasciende los hechos del caso</w:t>
      </w:r>
      <w:r w:rsidR="005D4C73" w:rsidRPr="002D6825">
        <w:rPr>
          <w:rStyle w:val="FootnoteReference"/>
          <w:sz w:val="20"/>
          <w:szCs w:val="20"/>
        </w:rPr>
        <w:footnoteReference w:id="4"/>
      </w:r>
      <w:r w:rsidR="00317658" w:rsidRPr="002D6825">
        <w:t>. Asimismo,</w:t>
      </w:r>
      <w:r w:rsidR="005D4C73" w:rsidRPr="002D6825">
        <w:t xml:space="preserve"> </w:t>
      </w:r>
      <w:r w:rsidR="00EF7391" w:rsidRPr="002D6825">
        <w:rPr>
          <w:rFonts w:eastAsia="Times New Roman"/>
          <w:lang w:val="es-CL"/>
        </w:rPr>
        <w:t>de la</w:t>
      </w:r>
      <w:r w:rsidR="001F40A9" w:rsidRPr="002D6825">
        <w:rPr>
          <w:rFonts w:eastAsia="Times New Roman"/>
          <w:lang w:val="es-CL"/>
        </w:rPr>
        <w:t xml:space="preserve"> </w:t>
      </w:r>
      <w:r w:rsidR="009C4709" w:rsidRPr="002D6825">
        <w:rPr>
          <w:rFonts w:eastAsia="Times New Roman"/>
          <w:lang w:val="es-CL"/>
        </w:rPr>
        <w:t>hoja de vida</w:t>
      </w:r>
      <w:r w:rsidR="001F40A9" w:rsidRPr="002D6825">
        <w:rPr>
          <w:rStyle w:val="FootnoteReference"/>
          <w:rFonts w:eastAsia="Times New Roman"/>
          <w:sz w:val="20"/>
          <w:szCs w:val="20"/>
          <w:lang w:val="es-CL"/>
        </w:rPr>
        <w:footnoteReference w:id="5"/>
      </w:r>
      <w:r w:rsidR="009C4709" w:rsidRPr="002D6825">
        <w:rPr>
          <w:rFonts w:eastAsia="Times New Roman"/>
          <w:lang w:val="es-CL"/>
        </w:rPr>
        <w:t xml:space="preserve"> </w:t>
      </w:r>
      <w:r w:rsidR="00EF7391" w:rsidRPr="002D6825">
        <w:rPr>
          <w:rFonts w:eastAsia="Times New Roman"/>
          <w:lang w:val="es-CL"/>
        </w:rPr>
        <w:t xml:space="preserve">del perito se desprende que </w:t>
      </w:r>
      <w:r w:rsidR="009C4709" w:rsidRPr="002D6825">
        <w:rPr>
          <w:rFonts w:eastAsia="Times New Roman"/>
          <w:lang w:val="es-CL"/>
        </w:rPr>
        <w:t xml:space="preserve">tiene conocimiento </w:t>
      </w:r>
      <w:r w:rsidR="00FA7B7C" w:rsidRPr="002D6825">
        <w:rPr>
          <w:rFonts w:eastAsia="Times New Roman"/>
          <w:lang w:val="es-CL"/>
        </w:rPr>
        <w:t>en temas de reparación de víctimas en contextos de violencia tal y como</w:t>
      </w:r>
      <w:r w:rsidR="00D120A8" w:rsidRPr="002D6825">
        <w:rPr>
          <w:rFonts w:eastAsia="Times New Roman"/>
          <w:lang w:val="es-CL"/>
        </w:rPr>
        <w:t xml:space="preserve"> los que se describen en los hechos alegados</w:t>
      </w:r>
      <w:r w:rsidR="00FA7B7C" w:rsidRPr="002D6825">
        <w:rPr>
          <w:rFonts w:eastAsia="Times New Roman"/>
          <w:lang w:val="es-CL"/>
        </w:rPr>
        <w:t>. Por lo tanto</w:t>
      </w:r>
      <w:r w:rsidR="00D120A8" w:rsidRPr="002D6825">
        <w:rPr>
          <w:rFonts w:eastAsia="Times New Roman"/>
          <w:lang w:val="es-CL"/>
        </w:rPr>
        <w:t>,</w:t>
      </w:r>
      <w:r w:rsidR="00FA7B7C" w:rsidRPr="002D6825">
        <w:rPr>
          <w:rFonts w:eastAsia="Times New Roman"/>
          <w:lang w:val="es-CL"/>
        </w:rPr>
        <w:t xml:space="preserve"> </w:t>
      </w:r>
      <w:r w:rsidRPr="002D6825">
        <w:rPr>
          <w:rFonts w:eastAsia="Times New Roman"/>
          <w:lang w:val="es-CL"/>
        </w:rPr>
        <w:t>la Presidencia</w:t>
      </w:r>
      <w:r w:rsidR="00FA7B7C" w:rsidRPr="002D6825">
        <w:rPr>
          <w:rFonts w:eastAsia="Times New Roman"/>
          <w:lang w:val="es-CL"/>
        </w:rPr>
        <w:t xml:space="preserve"> estima pertinente admitir la declaración del perito</w:t>
      </w:r>
      <w:r w:rsidR="004909DB" w:rsidRPr="002D6825">
        <w:rPr>
          <w:rFonts w:eastAsia="Times New Roman"/>
          <w:lang w:val="es-CL"/>
        </w:rPr>
        <w:t xml:space="preserve"> propuesto</w:t>
      </w:r>
      <w:r w:rsidR="00FA7B7C" w:rsidRPr="002D6825">
        <w:rPr>
          <w:rFonts w:eastAsia="Times New Roman"/>
          <w:lang w:val="es-CL"/>
        </w:rPr>
        <w:t xml:space="preserve"> Cristián Correa.</w:t>
      </w:r>
    </w:p>
    <w:p w:rsidR="00CE7B24" w:rsidRPr="002D6825" w:rsidRDefault="00CE7B24" w:rsidP="00342ED6">
      <w:pPr>
        <w:pStyle w:val="ListParagraph"/>
        <w:numPr>
          <w:ilvl w:val="0"/>
          <w:numId w:val="0"/>
        </w:numPr>
        <w:tabs>
          <w:tab w:val="left" w:pos="567"/>
        </w:tabs>
        <w:ind w:right="0"/>
        <w:rPr>
          <w:rFonts w:cs="Times New Roman"/>
          <w:b/>
          <w:lang w:val="es-CR"/>
        </w:rPr>
      </w:pPr>
    </w:p>
    <w:p w:rsidR="00CE7B24" w:rsidRPr="002D6825" w:rsidRDefault="002134B8" w:rsidP="00342ED6">
      <w:pPr>
        <w:pStyle w:val="ListParagraph"/>
        <w:numPr>
          <w:ilvl w:val="0"/>
          <w:numId w:val="45"/>
        </w:numPr>
        <w:tabs>
          <w:tab w:val="left" w:pos="567"/>
        </w:tabs>
        <w:ind w:right="0"/>
        <w:rPr>
          <w:i/>
        </w:rPr>
      </w:pPr>
      <w:r w:rsidRPr="002D6825">
        <w:rPr>
          <w:i/>
        </w:rPr>
        <w:t xml:space="preserve">Peritaje del señor </w:t>
      </w:r>
      <w:r w:rsidR="00CF164C" w:rsidRPr="002D6825">
        <w:rPr>
          <w:i/>
        </w:rPr>
        <w:t xml:space="preserve">Antonio </w:t>
      </w:r>
      <w:r w:rsidR="00CE7B24" w:rsidRPr="002D6825">
        <w:rPr>
          <w:i/>
        </w:rPr>
        <w:t>Delgado Duarte</w:t>
      </w:r>
    </w:p>
    <w:p w:rsidR="002134B8" w:rsidRPr="002D6825" w:rsidRDefault="002134B8" w:rsidP="00342ED6">
      <w:pPr>
        <w:pStyle w:val="ListParagraph"/>
        <w:numPr>
          <w:ilvl w:val="0"/>
          <w:numId w:val="0"/>
        </w:numPr>
        <w:tabs>
          <w:tab w:val="left" w:pos="567"/>
        </w:tabs>
        <w:ind w:left="720" w:right="0"/>
        <w:rPr>
          <w:i/>
        </w:rPr>
      </w:pPr>
    </w:p>
    <w:p w:rsidR="00CE7B24" w:rsidRPr="002D6825" w:rsidRDefault="00CE7B24" w:rsidP="00342ED6">
      <w:pPr>
        <w:pStyle w:val="ListParagraph"/>
        <w:numPr>
          <w:ilvl w:val="0"/>
          <w:numId w:val="40"/>
        </w:numPr>
        <w:tabs>
          <w:tab w:val="left" w:pos="567"/>
        </w:tabs>
        <w:ind w:right="0"/>
        <w:rPr>
          <w:rFonts w:cs="Times New Roman"/>
          <w:lang w:val="es-CR"/>
        </w:rPr>
      </w:pPr>
      <w:r w:rsidRPr="002D6825">
        <w:rPr>
          <w:rFonts w:cs="Times New Roman"/>
          <w:lang w:val="es-CR"/>
        </w:rPr>
        <w:t>La Comisión ofreció el peritaje de</w:t>
      </w:r>
      <w:r w:rsidR="000A2117" w:rsidRPr="002D6825">
        <w:rPr>
          <w:rFonts w:cs="Times New Roman"/>
          <w:lang w:val="es-CR"/>
        </w:rPr>
        <w:t>l señor</w:t>
      </w:r>
      <w:r w:rsidRPr="002D6825">
        <w:rPr>
          <w:rFonts w:cs="Times New Roman"/>
          <w:lang w:val="es-CR"/>
        </w:rPr>
        <w:t xml:space="preserve"> Antonio Delgado Duarte, para que declare </w:t>
      </w:r>
      <w:r w:rsidRPr="002D6825">
        <w:t xml:space="preserve">“sobre la situación estructural de impunidad en Guatemala por las violaciones de derechos humanos cometidas durante el conflicto armado interno. El perito analizará los factores que han contribuido a dicha situación en el pasado, así como el contexto emergente de invocación de la Ley de Reconciliación Nacional. Sobre este aspecto, el perito se referirá a los estándares internacionales sobre las leyes de amnistía, específicamente tras un conflicto armado interno, con especial énfasis en la Ley de Reconciliación Nacional frente a graves violaciones de derechos humanos, crímenes de lesa humanidad, genocidio y crímenes de guerra como los ocurridos en el presente caso”. La Comisión solicitó que el peritaje del señor Delgado Duarte sea rendido en audiencia pública. </w:t>
      </w:r>
    </w:p>
    <w:p w:rsidR="00CE7B24" w:rsidRPr="002D6825" w:rsidRDefault="00CE7B24" w:rsidP="00342ED6">
      <w:pPr>
        <w:pStyle w:val="ListParagraph"/>
        <w:numPr>
          <w:ilvl w:val="0"/>
          <w:numId w:val="0"/>
        </w:numPr>
        <w:tabs>
          <w:tab w:val="left" w:pos="567"/>
        </w:tabs>
        <w:ind w:right="0"/>
        <w:rPr>
          <w:rFonts w:cs="Times New Roman"/>
          <w:lang w:val="es-CR"/>
        </w:rPr>
      </w:pPr>
    </w:p>
    <w:p w:rsidR="00CE7B24" w:rsidRPr="002D6825" w:rsidRDefault="00CE7B24" w:rsidP="00342ED6">
      <w:pPr>
        <w:pStyle w:val="ListParagraph"/>
        <w:numPr>
          <w:ilvl w:val="0"/>
          <w:numId w:val="40"/>
        </w:numPr>
        <w:tabs>
          <w:tab w:val="left" w:pos="567"/>
        </w:tabs>
        <w:ind w:right="0"/>
        <w:rPr>
          <w:rFonts w:cs="Times New Roman"/>
          <w:lang w:val="es-CR"/>
        </w:rPr>
      </w:pPr>
      <w:r w:rsidRPr="002D6825">
        <w:t xml:space="preserve">El Estado solicitó a la Corte no aceptar el peritaje propuesto, toda vez que </w:t>
      </w:r>
      <w:r w:rsidR="00D75610" w:rsidRPr="002D6825">
        <w:t>su</w:t>
      </w:r>
      <w:r w:rsidRPr="002D6825">
        <w:t xml:space="preserve"> objeto</w:t>
      </w:r>
      <w:r w:rsidR="00D75610" w:rsidRPr="002D6825">
        <w:t xml:space="preserve"> es impreciso</w:t>
      </w:r>
      <w:r w:rsidRPr="002D6825">
        <w:t xml:space="preserve">, </w:t>
      </w:r>
      <w:r w:rsidR="00D75610" w:rsidRPr="002D6825">
        <w:t>“</w:t>
      </w:r>
      <w:r w:rsidRPr="002D6825">
        <w:t xml:space="preserve">siendo que no </w:t>
      </w:r>
      <w:proofErr w:type="spellStart"/>
      <w:r w:rsidRPr="002D6825">
        <w:t>tien</w:t>
      </w:r>
      <w:proofErr w:type="spellEnd"/>
      <w:r w:rsidR="00D75610" w:rsidRPr="002D6825">
        <w:t>[</w:t>
      </w:r>
      <w:r w:rsidRPr="002D6825">
        <w:t>e</w:t>
      </w:r>
      <w:r w:rsidR="00D75610" w:rsidRPr="002D6825">
        <w:t>]</w:t>
      </w:r>
      <w:r w:rsidRPr="002D6825">
        <w:t xml:space="preserve"> relación alguna con el caso en cuestión </w:t>
      </w:r>
      <w:r w:rsidR="00C22847" w:rsidRPr="002D6825">
        <w:t>[</w:t>
      </w:r>
      <w:r w:rsidRPr="002D6825">
        <w:t>ni</w:t>
      </w:r>
      <w:r w:rsidR="00C22847" w:rsidRPr="002D6825">
        <w:t>]</w:t>
      </w:r>
      <w:r w:rsidRPr="002D6825">
        <w:t xml:space="preserve"> </w:t>
      </w:r>
      <w:proofErr w:type="spellStart"/>
      <w:r w:rsidRPr="002D6825">
        <w:lastRenderedPageBreak/>
        <w:t>establec</w:t>
      </w:r>
      <w:proofErr w:type="spellEnd"/>
      <w:r w:rsidR="00C22847" w:rsidRPr="002D6825">
        <w:t>[</w:t>
      </w:r>
      <w:r w:rsidRPr="002D6825">
        <w:t>e</w:t>
      </w:r>
      <w:r w:rsidR="00C22847" w:rsidRPr="002D6825">
        <w:t>]</w:t>
      </w:r>
      <w:r w:rsidRPr="002D6825">
        <w:t xml:space="preserve"> la existencia de las violaciones que se </w:t>
      </w:r>
      <w:r w:rsidR="00C22847" w:rsidRPr="002D6825">
        <w:t xml:space="preserve">[…] </w:t>
      </w:r>
      <w:r w:rsidRPr="002D6825">
        <w:t>pretenden imputar al Estado</w:t>
      </w:r>
      <w:r w:rsidR="00C22847" w:rsidRPr="002D6825">
        <w:t>”</w:t>
      </w:r>
      <w:r w:rsidRPr="002D6825">
        <w:t xml:space="preserve">. Asimismo, </w:t>
      </w:r>
      <w:r w:rsidR="00C22847" w:rsidRPr="002D6825">
        <w:t>indicó</w:t>
      </w:r>
      <w:r w:rsidRPr="002D6825">
        <w:t xml:space="preserve"> que </w:t>
      </w:r>
      <w:r w:rsidR="00C22847" w:rsidRPr="002D6825">
        <w:t xml:space="preserve">tanto </w:t>
      </w:r>
      <w:r w:rsidRPr="002D6825">
        <w:t>el Estado</w:t>
      </w:r>
      <w:r w:rsidR="00C22847" w:rsidRPr="002D6825">
        <w:t xml:space="preserve"> como</w:t>
      </w:r>
      <w:r w:rsidRPr="002D6825">
        <w:t xml:space="preserve"> la Corte “conocen perfectamente las obligaciones y los deberes que se adquieren y se desprenden de los tratados ratificados por los Estados, por lo que […] no hay necesidad que un perito los exponga en función de un caso en particular”. </w:t>
      </w:r>
    </w:p>
    <w:p w:rsidR="00CE7B24" w:rsidRPr="002D6825" w:rsidRDefault="00CE7B24" w:rsidP="00342ED6">
      <w:pPr>
        <w:pStyle w:val="ListParagraph"/>
        <w:numPr>
          <w:ilvl w:val="0"/>
          <w:numId w:val="0"/>
        </w:numPr>
        <w:tabs>
          <w:tab w:val="left" w:pos="567"/>
        </w:tabs>
        <w:ind w:right="0"/>
        <w:rPr>
          <w:rFonts w:cs="Times New Roman"/>
          <w:lang w:val="es-CR"/>
        </w:rPr>
      </w:pPr>
    </w:p>
    <w:p w:rsidR="00E54020" w:rsidRPr="002D6825" w:rsidRDefault="002134B8" w:rsidP="00342ED6">
      <w:pPr>
        <w:pStyle w:val="ListParagraph"/>
        <w:numPr>
          <w:ilvl w:val="0"/>
          <w:numId w:val="40"/>
        </w:numPr>
        <w:tabs>
          <w:tab w:val="left" w:pos="567"/>
        </w:tabs>
        <w:ind w:right="0"/>
        <w:rPr>
          <w:rFonts w:cs="Times New Roman"/>
          <w:lang w:val="es-CR"/>
        </w:rPr>
      </w:pPr>
      <w:r w:rsidRPr="002D6825">
        <w:t>El señor Delgado Duarte respondió la recusación</w:t>
      </w:r>
      <w:r w:rsidR="00E54020" w:rsidRPr="002D6825">
        <w:t>, manifestando que “</w:t>
      </w:r>
      <w:r w:rsidR="00E54020" w:rsidRPr="002D6825">
        <w:rPr>
          <w:rFonts w:cs="Arial"/>
          <w:lang w:val="es-CR" w:eastAsia="es-ES"/>
        </w:rPr>
        <w:t>[e]n el escrito presentado po</w:t>
      </w:r>
      <w:r w:rsidRPr="002D6825">
        <w:rPr>
          <w:rFonts w:cs="Arial"/>
          <w:lang w:val="es-CR" w:eastAsia="es-ES"/>
        </w:rPr>
        <w:t>r el Estado de Guatemala no</w:t>
      </w:r>
      <w:r w:rsidR="00E54020" w:rsidRPr="002D6825">
        <w:rPr>
          <w:rFonts w:cs="Arial"/>
          <w:lang w:val="es-CR" w:eastAsia="es-ES"/>
        </w:rPr>
        <w:t xml:space="preserve"> </w:t>
      </w:r>
      <w:r w:rsidRPr="002D6825">
        <w:rPr>
          <w:rFonts w:cs="Arial"/>
          <w:lang w:val="es-CR" w:eastAsia="es-ES"/>
        </w:rPr>
        <w:t>se hace</w:t>
      </w:r>
      <w:r w:rsidR="00E54020" w:rsidRPr="002D6825">
        <w:rPr>
          <w:rFonts w:cs="Arial"/>
          <w:lang w:val="es-CR" w:eastAsia="es-ES"/>
        </w:rPr>
        <w:t xml:space="preserve"> menció</w:t>
      </w:r>
      <w:r w:rsidRPr="002D6825">
        <w:rPr>
          <w:rFonts w:cs="Arial"/>
          <w:lang w:val="es-CR" w:eastAsia="es-ES"/>
        </w:rPr>
        <w:t xml:space="preserve">n a ninguna de </w:t>
      </w:r>
      <w:r w:rsidR="00E54020" w:rsidRPr="002D6825">
        <w:rPr>
          <w:rFonts w:cs="Arial"/>
          <w:lang w:val="es-CR" w:eastAsia="es-ES"/>
        </w:rPr>
        <w:t>[las causales establecidas en el artículo 48 del Reglamento], po</w:t>
      </w:r>
      <w:r w:rsidRPr="002D6825">
        <w:rPr>
          <w:rFonts w:cs="Arial"/>
          <w:lang w:val="es-CR" w:eastAsia="es-ES"/>
        </w:rPr>
        <w:t xml:space="preserve">r lo que </w:t>
      </w:r>
      <w:r w:rsidR="00E54020" w:rsidRPr="002D6825">
        <w:rPr>
          <w:rFonts w:cs="Arial"/>
          <w:lang w:val="es-CR" w:eastAsia="es-ES"/>
        </w:rPr>
        <w:t>jurídicamente</w:t>
      </w:r>
      <w:r w:rsidRPr="002D6825">
        <w:rPr>
          <w:rFonts w:cs="Arial"/>
          <w:lang w:val="es-CR" w:eastAsia="es-ES"/>
        </w:rPr>
        <w:t xml:space="preserve"> no</w:t>
      </w:r>
      <w:r w:rsidR="00E54020" w:rsidRPr="002D6825">
        <w:rPr>
          <w:rFonts w:cs="Arial"/>
          <w:lang w:val="es-CR" w:eastAsia="es-ES"/>
        </w:rPr>
        <w:t xml:space="preserve"> se puede hablar de una recusació</w:t>
      </w:r>
      <w:r w:rsidRPr="002D6825">
        <w:rPr>
          <w:rFonts w:cs="Arial"/>
          <w:lang w:val="es-CR" w:eastAsia="es-ES"/>
        </w:rPr>
        <w:t>n del</w:t>
      </w:r>
      <w:r w:rsidR="00E54020" w:rsidRPr="002D6825">
        <w:rPr>
          <w:rFonts w:cs="Times New Roman"/>
          <w:lang w:val="es-CR"/>
        </w:rPr>
        <w:t xml:space="preserve"> </w:t>
      </w:r>
      <w:r w:rsidR="007A11C2" w:rsidRPr="002D6825">
        <w:rPr>
          <w:rFonts w:cs="Arial"/>
          <w:lang w:val="es-CR" w:eastAsia="es-ES"/>
        </w:rPr>
        <w:t>perito”.</w:t>
      </w:r>
      <w:r w:rsidR="00E54020" w:rsidRPr="002D6825">
        <w:rPr>
          <w:rFonts w:cs="Arial"/>
          <w:lang w:val="es-CR" w:eastAsia="es-ES"/>
        </w:rPr>
        <w:t xml:space="preserve"> </w:t>
      </w:r>
      <w:r w:rsidR="007A11C2" w:rsidRPr="002D6825">
        <w:rPr>
          <w:rFonts w:cs="Arial"/>
          <w:lang w:val="es-CR" w:eastAsia="es-ES"/>
        </w:rPr>
        <w:t xml:space="preserve">Agregó </w:t>
      </w:r>
      <w:r w:rsidR="00E54020" w:rsidRPr="002D6825">
        <w:rPr>
          <w:rFonts w:cs="Arial"/>
          <w:lang w:val="es-CR" w:eastAsia="es-ES"/>
        </w:rPr>
        <w:t>que los argumentos del Estado haría</w:t>
      </w:r>
      <w:r w:rsidR="00145E21" w:rsidRPr="002D6825">
        <w:rPr>
          <w:rFonts w:cs="Arial"/>
          <w:lang w:val="es-CR" w:eastAsia="es-ES"/>
        </w:rPr>
        <w:t>n</w:t>
      </w:r>
      <w:r w:rsidR="00E54020" w:rsidRPr="002D6825">
        <w:rPr>
          <w:rFonts w:cs="Arial"/>
          <w:lang w:val="es-CR" w:eastAsia="es-ES"/>
        </w:rPr>
        <w:t xml:space="preserve"> </w:t>
      </w:r>
      <w:r w:rsidR="00871D91" w:rsidRPr="002D6825">
        <w:rPr>
          <w:rFonts w:cs="Arial"/>
          <w:lang w:val="es-CR" w:eastAsia="es-ES"/>
        </w:rPr>
        <w:t>“</w:t>
      </w:r>
      <w:proofErr w:type="spellStart"/>
      <w:proofErr w:type="gramStart"/>
      <w:r w:rsidR="00E54020" w:rsidRPr="002D6825">
        <w:rPr>
          <w:rFonts w:cs="Arial"/>
          <w:lang w:val="es-CR" w:eastAsia="es-ES"/>
        </w:rPr>
        <w:t>refer</w:t>
      </w:r>
      <w:proofErr w:type="spellEnd"/>
      <w:r w:rsidR="00871D91" w:rsidRPr="002D6825">
        <w:rPr>
          <w:rFonts w:cs="Arial"/>
          <w:lang w:val="es-CR" w:eastAsia="es-ES"/>
        </w:rPr>
        <w:t>[</w:t>
      </w:r>
      <w:proofErr w:type="spellStart"/>
      <w:proofErr w:type="gramEnd"/>
      <w:r w:rsidR="00E54020" w:rsidRPr="002D6825">
        <w:rPr>
          <w:rFonts w:cs="Arial"/>
          <w:lang w:val="es-CR" w:eastAsia="es-ES"/>
        </w:rPr>
        <w:t>encia</w:t>
      </w:r>
      <w:proofErr w:type="spellEnd"/>
      <w:r w:rsidR="00871D91" w:rsidRPr="002D6825">
        <w:rPr>
          <w:rFonts w:cs="Arial"/>
          <w:lang w:val="es-CR" w:eastAsia="es-ES"/>
        </w:rPr>
        <w:t>]</w:t>
      </w:r>
      <w:r w:rsidR="00871D91" w:rsidRPr="002D6825">
        <w:rPr>
          <w:rFonts w:cs="Times New Roman"/>
          <w:lang w:val="es-CR"/>
        </w:rPr>
        <w:t xml:space="preserve"> </w:t>
      </w:r>
      <w:r w:rsidRPr="002D6825">
        <w:rPr>
          <w:rFonts w:cs="Arial"/>
          <w:lang w:val="es-CR" w:eastAsia="es-ES"/>
        </w:rPr>
        <w:t xml:space="preserve">a </w:t>
      </w:r>
      <w:r w:rsidR="00E54020" w:rsidRPr="002D6825">
        <w:rPr>
          <w:rFonts w:cs="Arial"/>
          <w:lang w:val="es-CR" w:eastAsia="es-ES"/>
        </w:rPr>
        <w:t>la</w:t>
      </w:r>
      <w:r w:rsidRPr="002D6825">
        <w:rPr>
          <w:rFonts w:cs="Arial"/>
          <w:lang w:val="es-CR" w:eastAsia="es-ES"/>
        </w:rPr>
        <w:t xml:space="preserve"> pertinencia o relevanci</w:t>
      </w:r>
      <w:r w:rsidR="00E54020" w:rsidRPr="002D6825">
        <w:rPr>
          <w:rFonts w:cs="Arial"/>
          <w:lang w:val="es-CR" w:eastAsia="es-ES"/>
        </w:rPr>
        <w:t>a de los peritajes propuestos po</w:t>
      </w:r>
      <w:r w:rsidRPr="002D6825">
        <w:rPr>
          <w:rFonts w:cs="Arial"/>
          <w:lang w:val="es-CR" w:eastAsia="es-ES"/>
        </w:rPr>
        <w:t xml:space="preserve">r </w:t>
      </w:r>
      <w:r w:rsidR="00E54020" w:rsidRPr="002D6825">
        <w:rPr>
          <w:rFonts w:cs="Arial"/>
          <w:lang w:val="es-CR" w:eastAsia="es-ES"/>
        </w:rPr>
        <w:t>la</w:t>
      </w:r>
      <w:r w:rsidRPr="002D6825">
        <w:rPr>
          <w:rFonts w:cs="Arial"/>
          <w:lang w:val="es-CR" w:eastAsia="es-ES"/>
        </w:rPr>
        <w:t xml:space="preserve"> </w:t>
      </w:r>
      <w:r w:rsidR="00E54020" w:rsidRPr="002D6825">
        <w:rPr>
          <w:rFonts w:cs="Arial"/>
          <w:lang w:val="es-CR" w:eastAsia="es-ES"/>
        </w:rPr>
        <w:t>Comisió</w:t>
      </w:r>
      <w:r w:rsidRPr="002D6825">
        <w:rPr>
          <w:rFonts w:cs="Arial"/>
          <w:lang w:val="es-CR" w:eastAsia="es-ES"/>
        </w:rPr>
        <w:t>n</w:t>
      </w:r>
      <w:r w:rsidR="00E54020" w:rsidRPr="002D6825">
        <w:rPr>
          <w:rFonts w:cs="Times New Roman"/>
          <w:lang w:val="es-CR"/>
        </w:rPr>
        <w:t>”.</w:t>
      </w:r>
    </w:p>
    <w:p w:rsidR="00E54020" w:rsidRPr="002D6825" w:rsidRDefault="00E54020" w:rsidP="00342ED6">
      <w:pPr>
        <w:pStyle w:val="ListParagraph"/>
        <w:numPr>
          <w:ilvl w:val="0"/>
          <w:numId w:val="0"/>
        </w:numPr>
        <w:ind w:right="0"/>
        <w:rPr>
          <w:rFonts w:cs="Times New Roman"/>
          <w:lang w:val="es-CR"/>
        </w:rPr>
      </w:pPr>
    </w:p>
    <w:p w:rsidR="00BA57B8" w:rsidRPr="002D6825" w:rsidRDefault="00E31AB1" w:rsidP="00342ED6">
      <w:pPr>
        <w:pStyle w:val="ListParagraph"/>
        <w:numPr>
          <w:ilvl w:val="0"/>
          <w:numId w:val="40"/>
        </w:numPr>
        <w:tabs>
          <w:tab w:val="left" w:pos="567"/>
        </w:tabs>
        <w:ind w:right="0"/>
        <w:rPr>
          <w:rFonts w:cs="Times New Roman"/>
          <w:lang w:val="es-CR"/>
        </w:rPr>
      </w:pPr>
      <w:r w:rsidRPr="002D6825">
        <w:t>Al respecto, esta Presidencia</w:t>
      </w:r>
      <w:r w:rsidR="00910219" w:rsidRPr="002D6825">
        <w:t xml:space="preserve"> considera que el peritaje es de rele</w:t>
      </w:r>
      <w:r w:rsidR="00854051" w:rsidRPr="002D6825">
        <w:t xml:space="preserve">vancia para el </w:t>
      </w:r>
      <w:r w:rsidRPr="002D6825">
        <w:t xml:space="preserve">presente caso y </w:t>
      </w:r>
      <w:r w:rsidRPr="002D6825">
        <w:rPr>
          <w:rFonts w:eastAsia="Times New Roman"/>
          <w:lang w:val="es-CL"/>
        </w:rPr>
        <w:t xml:space="preserve">puede tener impacto sobre situaciones que se presentan en otros Estados Partes. </w:t>
      </w:r>
      <w:r w:rsidRPr="002D6825">
        <w:t>A</w:t>
      </w:r>
      <w:r w:rsidR="00854051" w:rsidRPr="002D6825">
        <w:t>dicionalmente</w:t>
      </w:r>
      <w:r w:rsidRPr="002D6825">
        <w:t>,</w:t>
      </w:r>
      <w:r w:rsidR="00854051" w:rsidRPr="002D6825">
        <w:t xml:space="preserve"> recuerda que este Tribunal usualmente admite</w:t>
      </w:r>
      <w:r w:rsidR="00854051" w:rsidRPr="002D6825">
        <w:rPr>
          <w:b/>
        </w:rPr>
        <w:t xml:space="preserve"> </w:t>
      </w:r>
      <w:r w:rsidR="00854051" w:rsidRPr="002D6825">
        <w:rPr>
          <w:lang w:bidi="en-US"/>
        </w:rPr>
        <w:t>peritajes sobre estándares internacionales relativos a diversos temas de derechos humanos, lo cual no</w:t>
      </w:r>
      <w:r w:rsidR="00D120A8" w:rsidRPr="002D6825">
        <w:rPr>
          <w:lang w:bidi="en-US"/>
        </w:rPr>
        <w:t xml:space="preserve"> resulta</w:t>
      </w:r>
      <w:r w:rsidR="00854051" w:rsidRPr="002D6825">
        <w:rPr>
          <w:lang w:bidi="en-US"/>
        </w:rPr>
        <w:t xml:space="preserve"> en modo alguno objetable</w:t>
      </w:r>
      <w:r w:rsidR="00854051" w:rsidRPr="002D6825">
        <w:rPr>
          <w:rStyle w:val="FootnoteReference"/>
          <w:lang w:bidi="en-US"/>
        </w:rPr>
        <w:footnoteReference w:id="6"/>
      </w:r>
      <w:r w:rsidR="00F61F59" w:rsidRPr="002D6825">
        <w:rPr>
          <w:lang w:bidi="en-US"/>
        </w:rPr>
        <w:t>.</w:t>
      </w:r>
      <w:r w:rsidR="00BA57B8" w:rsidRPr="002D6825">
        <w:rPr>
          <w:lang w:bidi="en-US"/>
        </w:rPr>
        <w:t xml:space="preserve"> De esta manera esta Presidencia admite el peritaje </w:t>
      </w:r>
      <w:r w:rsidR="00871D91" w:rsidRPr="002D6825">
        <w:rPr>
          <w:lang w:bidi="en-US"/>
        </w:rPr>
        <w:t xml:space="preserve">propuesto </w:t>
      </w:r>
      <w:r w:rsidR="00BA57B8" w:rsidRPr="002D6825">
        <w:rPr>
          <w:lang w:bidi="en-US"/>
        </w:rPr>
        <w:t xml:space="preserve">y </w:t>
      </w:r>
      <w:r w:rsidR="00F61F59" w:rsidRPr="002D6825">
        <w:rPr>
          <w:lang w:bidi="en-US"/>
        </w:rPr>
        <w:t xml:space="preserve">anuncia que </w:t>
      </w:r>
      <w:r w:rsidR="00BA57B8" w:rsidRPr="002D6825">
        <w:rPr>
          <w:lang w:bidi="en-US"/>
        </w:rPr>
        <w:t>delimitará su objeto en la parte resolutiva de esta resolución.</w:t>
      </w:r>
    </w:p>
    <w:p w:rsidR="00BC3853" w:rsidRPr="002D6825" w:rsidRDefault="00BC3853" w:rsidP="00342ED6">
      <w:pPr>
        <w:pStyle w:val="ListParagraph"/>
        <w:numPr>
          <w:ilvl w:val="0"/>
          <w:numId w:val="0"/>
        </w:numPr>
        <w:tabs>
          <w:tab w:val="left" w:pos="567"/>
        </w:tabs>
        <w:ind w:right="0"/>
        <w:rPr>
          <w:lang w:val="es-CR"/>
        </w:rPr>
      </w:pPr>
    </w:p>
    <w:p w:rsidR="00503300" w:rsidRPr="002D6825" w:rsidRDefault="00E8327E" w:rsidP="00342ED6">
      <w:pPr>
        <w:pStyle w:val="ListParagraph"/>
        <w:numPr>
          <w:ilvl w:val="0"/>
          <w:numId w:val="41"/>
        </w:numPr>
        <w:tabs>
          <w:tab w:val="left" w:pos="567"/>
        </w:tabs>
        <w:ind w:right="0"/>
        <w:rPr>
          <w:b/>
          <w:bCs/>
          <w:i/>
          <w:iCs/>
          <w:lang w:val="es-CR"/>
        </w:rPr>
      </w:pPr>
      <w:r w:rsidRPr="002D6825">
        <w:rPr>
          <w:b/>
          <w:bCs/>
          <w:i/>
          <w:iCs/>
          <w:lang w:val="es-CR"/>
        </w:rPr>
        <w:t>A</w:t>
      </w:r>
      <w:r w:rsidR="00AC4BD3" w:rsidRPr="002D6825">
        <w:rPr>
          <w:b/>
          <w:bCs/>
          <w:i/>
          <w:iCs/>
          <w:lang w:val="es-CR"/>
        </w:rPr>
        <w:t>dmisibilidad de las declaraciones de las presuntas víctimas y de las declaraciones periciales ofrecidas por los representantes</w:t>
      </w:r>
    </w:p>
    <w:p w:rsidR="00CD2394" w:rsidRPr="002D6825" w:rsidRDefault="00CD2394" w:rsidP="00342ED6">
      <w:pPr>
        <w:pStyle w:val="ListParagraph"/>
        <w:numPr>
          <w:ilvl w:val="0"/>
          <w:numId w:val="0"/>
        </w:numPr>
        <w:tabs>
          <w:tab w:val="left" w:pos="567"/>
          <w:tab w:val="left" w:pos="720"/>
          <w:tab w:val="left" w:pos="810"/>
        </w:tabs>
        <w:ind w:right="0"/>
        <w:rPr>
          <w:rStyle w:val="SubtleEmphasis"/>
          <w:i w:val="0"/>
          <w:iCs w:val="0"/>
          <w:lang w:val="es-CR"/>
        </w:rPr>
      </w:pPr>
    </w:p>
    <w:p w:rsidR="000C0497" w:rsidRPr="002D6825" w:rsidRDefault="00E31AB1" w:rsidP="00342ED6">
      <w:pPr>
        <w:pStyle w:val="ListParagraph"/>
        <w:numPr>
          <w:ilvl w:val="0"/>
          <w:numId w:val="40"/>
        </w:numPr>
        <w:tabs>
          <w:tab w:val="left" w:pos="567"/>
          <w:tab w:val="left" w:pos="810"/>
        </w:tabs>
        <w:ind w:right="0"/>
      </w:pPr>
      <w:r w:rsidRPr="002D6825">
        <w:t>Los</w:t>
      </w:r>
      <w:r w:rsidR="00AC4BD3" w:rsidRPr="002D6825">
        <w:t xml:space="preserve"> representantes ofrecieron </w:t>
      </w:r>
      <w:r w:rsidR="00DC2A41" w:rsidRPr="002D6825">
        <w:t xml:space="preserve">las declaraciones de las presuntas víctimas Juana García </w:t>
      </w:r>
      <w:proofErr w:type="spellStart"/>
      <w:r w:rsidR="00DC2A41" w:rsidRPr="002D6825">
        <w:t>Depaz</w:t>
      </w:r>
      <w:proofErr w:type="spellEnd"/>
      <w:r w:rsidR="00DC2A41" w:rsidRPr="002D6825">
        <w:t xml:space="preserve">, Napoleón García De Paz y Miguel Sic Osorio. Asimismo, propusieron las declaraciones periciales de Ramón Cadena </w:t>
      </w:r>
      <w:proofErr w:type="spellStart"/>
      <w:r w:rsidR="00DC2A41" w:rsidRPr="002D6825">
        <w:t>Ramilá</w:t>
      </w:r>
      <w:proofErr w:type="spellEnd"/>
      <w:r w:rsidR="00DC2A41" w:rsidRPr="002D6825">
        <w:t xml:space="preserve">, Luis Raúl </w:t>
      </w:r>
      <w:proofErr w:type="spellStart"/>
      <w:r w:rsidR="00DC2A41" w:rsidRPr="002D6825">
        <w:t>Salvadó</w:t>
      </w:r>
      <w:proofErr w:type="spellEnd"/>
      <w:r w:rsidR="00DC2A41" w:rsidRPr="002D6825">
        <w:t xml:space="preserve"> Cardoza y Alejandro Rodríguez </w:t>
      </w:r>
      <w:proofErr w:type="spellStart"/>
      <w:r w:rsidR="00DC2A41" w:rsidRPr="002D6825">
        <w:t>Barillas</w:t>
      </w:r>
      <w:proofErr w:type="spellEnd"/>
      <w:r w:rsidR="00DC2A41" w:rsidRPr="002D6825">
        <w:t xml:space="preserve">. </w:t>
      </w:r>
      <w:r w:rsidR="00CF242D" w:rsidRPr="002D6825">
        <w:t>La Comisión no objetó la admisibili</w:t>
      </w:r>
      <w:r w:rsidRPr="002D6825">
        <w:t>d</w:t>
      </w:r>
      <w:r w:rsidR="00CF242D" w:rsidRPr="002D6825">
        <w:t>ad de dichas declaraciones. El Estado objetó las seis declaraciones ofrecidas.</w:t>
      </w:r>
    </w:p>
    <w:p w:rsidR="00CF242D" w:rsidRPr="002D6825" w:rsidRDefault="00CF242D" w:rsidP="00342ED6">
      <w:pPr>
        <w:pStyle w:val="ListParagraph"/>
        <w:numPr>
          <w:ilvl w:val="0"/>
          <w:numId w:val="0"/>
        </w:numPr>
        <w:tabs>
          <w:tab w:val="left" w:pos="567"/>
          <w:tab w:val="left" w:pos="810"/>
        </w:tabs>
        <w:ind w:right="0"/>
      </w:pPr>
    </w:p>
    <w:p w:rsidR="000C0497" w:rsidRPr="002D6825" w:rsidRDefault="000C0497" w:rsidP="00342ED6">
      <w:pPr>
        <w:pStyle w:val="ListParagraph"/>
        <w:numPr>
          <w:ilvl w:val="0"/>
          <w:numId w:val="40"/>
        </w:numPr>
        <w:tabs>
          <w:tab w:val="left" w:pos="567"/>
          <w:tab w:val="left" w:pos="810"/>
        </w:tabs>
        <w:ind w:right="0"/>
      </w:pPr>
      <w:r w:rsidRPr="002D6825">
        <w:t xml:space="preserve">En su lista definitiva de declarantes, los representantes señalaron el siguiente orden de prioridad en el que estiman que dichas declaraciones deberían ser recibidas en audiencia pública: 1) Juana García </w:t>
      </w:r>
      <w:proofErr w:type="spellStart"/>
      <w:r w:rsidRPr="002D6825">
        <w:t>Depaz</w:t>
      </w:r>
      <w:proofErr w:type="spellEnd"/>
      <w:r w:rsidRPr="002D6825">
        <w:t xml:space="preserve">, presunta víctima; 2) Luis Raúl Francisco </w:t>
      </w:r>
      <w:proofErr w:type="spellStart"/>
      <w:r w:rsidRPr="002D6825">
        <w:t>Salvadó</w:t>
      </w:r>
      <w:proofErr w:type="spellEnd"/>
      <w:r w:rsidRPr="002D6825">
        <w:t xml:space="preserve"> Cardoza, perito; 3) Napoleón García De Paz, presunta víctima; 4) Alejandro Rodríguez </w:t>
      </w:r>
      <w:proofErr w:type="spellStart"/>
      <w:r w:rsidRPr="002D6825">
        <w:t>Barillas</w:t>
      </w:r>
      <w:proofErr w:type="spellEnd"/>
      <w:r w:rsidRPr="002D6825">
        <w:t xml:space="preserve">, perito; 5) Miguel Sic Osorio, presunta víctima, y 6) Ramón Cadena </w:t>
      </w:r>
      <w:proofErr w:type="spellStart"/>
      <w:r w:rsidRPr="002D6825">
        <w:t>Ramilá</w:t>
      </w:r>
      <w:proofErr w:type="spellEnd"/>
      <w:r w:rsidRPr="002D6825">
        <w:t xml:space="preserve">, perito. </w:t>
      </w:r>
    </w:p>
    <w:p w:rsidR="00CF242D" w:rsidRPr="002D6825" w:rsidRDefault="000C0497" w:rsidP="00342ED6">
      <w:pPr>
        <w:pStyle w:val="ListParagraph"/>
        <w:numPr>
          <w:ilvl w:val="0"/>
          <w:numId w:val="0"/>
        </w:numPr>
        <w:tabs>
          <w:tab w:val="left" w:pos="567"/>
          <w:tab w:val="left" w:pos="810"/>
        </w:tabs>
        <w:ind w:right="0"/>
      </w:pPr>
      <w:r w:rsidRPr="002D6825">
        <w:t xml:space="preserve"> </w:t>
      </w:r>
    </w:p>
    <w:p w:rsidR="00534CAF" w:rsidRPr="002D6825" w:rsidRDefault="00B26335" w:rsidP="00342ED6">
      <w:pPr>
        <w:tabs>
          <w:tab w:val="left" w:pos="567"/>
          <w:tab w:val="left" w:pos="810"/>
        </w:tabs>
        <w:spacing w:after="0" w:line="240" w:lineRule="auto"/>
        <w:jc w:val="both"/>
        <w:rPr>
          <w:b/>
          <w:i/>
        </w:rPr>
      </w:pPr>
      <w:r w:rsidRPr="002D6825">
        <w:rPr>
          <w:b/>
          <w:i/>
        </w:rPr>
        <w:t>B.</w:t>
      </w:r>
      <w:r w:rsidR="00CF242D" w:rsidRPr="002D6825">
        <w:rPr>
          <w:b/>
          <w:i/>
        </w:rPr>
        <w:t>1) Objeciones del Estado respecto a las declaraciones de las presuntas víctimas</w:t>
      </w:r>
    </w:p>
    <w:p w:rsidR="00E31AB1" w:rsidRPr="002D6825" w:rsidRDefault="00E31AB1" w:rsidP="00342ED6">
      <w:pPr>
        <w:tabs>
          <w:tab w:val="left" w:pos="567"/>
          <w:tab w:val="left" w:pos="810"/>
        </w:tabs>
        <w:spacing w:after="0" w:line="240" w:lineRule="auto"/>
        <w:jc w:val="both"/>
        <w:rPr>
          <w:i/>
        </w:rPr>
      </w:pPr>
    </w:p>
    <w:p w:rsidR="00534CAF" w:rsidRPr="002D6825" w:rsidRDefault="00CF242D" w:rsidP="00342ED6">
      <w:pPr>
        <w:pStyle w:val="ListParagraph"/>
        <w:numPr>
          <w:ilvl w:val="0"/>
          <w:numId w:val="40"/>
        </w:numPr>
        <w:tabs>
          <w:tab w:val="left" w:pos="567"/>
          <w:tab w:val="left" w:pos="810"/>
        </w:tabs>
        <w:ind w:right="0"/>
      </w:pPr>
      <w:r w:rsidRPr="002D6825">
        <w:t xml:space="preserve">Los representantes propusieron que Juana García </w:t>
      </w:r>
      <w:proofErr w:type="spellStart"/>
      <w:r w:rsidRPr="002D6825">
        <w:t>Depaz</w:t>
      </w:r>
      <w:proofErr w:type="spellEnd"/>
      <w:r w:rsidRPr="002D6825">
        <w:t xml:space="preserve">, presunta víctima, declarara “sobre las [alegadas] ejecuciones extrajudiciales y desaparición forzada de sus familiares, las </w:t>
      </w:r>
      <w:r w:rsidR="000C0497" w:rsidRPr="002D6825">
        <w:t xml:space="preserve">[supuestas] </w:t>
      </w:r>
      <w:r w:rsidRPr="002D6825">
        <w:t xml:space="preserve">violaciones sexuales y </w:t>
      </w:r>
      <w:r w:rsidR="00C313B5" w:rsidRPr="002D6825">
        <w:t xml:space="preserve">[…] </w:t>
      </w:r>
      <w:r w:rsidRPr="002D6825">
        <w:t>los</w:t>
      </w:r>
      <w:r w:rsidR="000C0497" w:rsidRPr="002D6825">
        <w:t xml:space="preserve"> [alegados]</w:t>
      </w:r>
      <w:r w:rsidRPr="002D6825">
        <w:t xml:space="preserve"> trabajos forzados a</w:t>
      </w:r>
      <w:r w:rsidR="000C0497" w:rsidRPr="002D6825">
        <w:t xml:space="preserve"> [los]</w:t>
      </w:r>
      <w:r w:rsidRPr="002D6825">
        <w:t xml:space="preserve"> que ella y la comunidad </w:t>
      </w:r>
      <w:r w:rsidR="000C0497" w:rsidRPr="002D6825">
        <w:t>[habría</w:t>
      </w:r>
      <w:r w:rsidR="00823367" w:rsidRPr="002D6825">
        <w:t>n</w:t>
      </w:r>
      <w:r w:rsidR="000C0497" w:rsidRPr="002D6825">
        <w:t xml:space="preserve"> sido]</w:t>
      </w:r>
      <w:r w:rsidRPr="002D6825">
        <w:t xml:space="preserve"> sometida</w:t>
      </w:r>
      <w:r w:rsidR="00C313B5" w:rsidRPr="002D6825">
        <w:t>[s]</w:t>
      </w:r>
      <w:r w:rsidRPr="002D6825">
        <w:t>,</w:t>
      </w:r>
      <w:r w:rsidR="000C0497" w:rsidRPr="002D6825">
        <w:t xml:space="preserve"> la</w:t>
      </w:r>
      <w:r w:rsidRPr="002D6825">
        <w:t xml:space="preserve"> </w:t>
      </w:r>
      <w:r w:rsidR="000C0497" w:rsidRPr="002D6825">
        <w:t>[presunta]</w:t>
      </w:r>
      <w:r w:rsidRPr="002D6825">
        <w:t xml:space="preserve"> persecución y el </w:t>
      </w:r>
      <w:r w:rsidR="0047075F" w:rsidRPr="002D6825">
        <w:t xml:space="preserve">[supuesto] </w:t>
      </w:r>
      <w:r w:rsidRPr="002D6825">
        <w:t xml:space="preserve">desplazamiento forzado de las comunidades, el </w:t>
      </w:r>
      <w:r w:rsidR="0047075F" w:rsidRPr="002D6825">
        <w:t xml:space="preserve">[alegado] </w:t>
      </w:r>
      <w:r w:rsidRPr="002D6825">
        <w:t>desarraigo de las comunidades de sus tierras ancestrales y de su cultura, los</w:t>
      </w:r>
      <w:r w:rsidR="000C0497" w:rsidRPr="002D6825">
        <w:t xml:space="preserve"> [alegados]</w:t>
      </w:r>
      <w:r w:rsidRPr="002D6825">
        <w:t xml:space="preserve"> sufrimientos </w:t>
      </w:r>
      <w:r w:rsidR="000C0497" w:rsidRPr="002D6825">
        <w:t>[…]</w:t>
      </w:r>
      <w:r w:rsidRPr="002D6825">
        <w:t>, así como del proceso por medio del cual se hicieron las denuncias, exhumaciones y posteriores averiguaciones en los procesos penales iniciados internamente”.</w:t>
      </w:r>
    </w:p>
    <w:p w:rsidR="00B73451" w:rsidRPr="002D6825" w:rsidRDefault="00B73451" w:rsidP="00342ED6">
      <w:pPr>
        <w:pStyle w:val="ListParagraph"/>
        <w:numPr>
          <w:ilvl w:val="0"/>
          <w:numId w:val="0"/>
        </w:numPr>
        <w:tabs>
          <w:tab w:val="left" w:pos="567"/>
          <w:tab w:val="left" w:pos="810"/>
        </w:tabs>
        <w:ind w:right="0"/>
      </w:pPr>
    </w:p>
    <w:p w:rsidR="007879A5" w:rsidRPr="002D6825" w:rsidRDefault="007879A5" w:rsidP="007879A5">
      <w:pPr>
        <w:pStyle w:val="ListParagraph"/>
        <w:numPr>
          <w:ilvl w:val="0"/>
          <w:numId w:val="40"/>
        </w:numPr>
        <w:tabs>
          <w:tab w:val="left" w:pos="567"/>
          <w:tab w:val="left" w:pos="810"/>
        </w:tabs>
        <w:ind w:right="0"/>
      </w:pPr>
      <w:r w:rsidRPr="002D6825">
        <w:t xml:space="preserve">Asimismo, los representantes ofrecieron el testimonio de la presunta víctima, </w:t>
      </w:r>
      <w:r w:rsidRPr="002D6825">
        <w:lastRenderedPageBreak/>
        <w:t xml:space="preserve">Napoleón García De Paz, para que declarara </w:t>
      </w:r>
      <w:r w:rsidR="0047075F" w:rsidRPr="002D6825">
        <w:t>“</w:t>
      </w:r>
      <w:r w:rsidRPr="002D6825">
        <w:t xml:space="preserve">sobre los [supuestos] hechos de violencia ocurridos el 26 de noviembre de 1982 y 2 de marzo de 1983 en la comunidad de </w:t>
      </w:r>
      <w:proofErr w:type="spellStart"/>
      <w:r w:rsidRPr="002D6825">
        <w:t>Xeabaj</w:t>
      </w:r>
      <w:proofErr w:type="spellEnd"/>
      <w:r w:rsidRPr="002D6825">
        <w:t xml:space="preserve"> del municipio de Rabinal, departamento de Baja Verapaz, donde [presuntamente] perdieron la vida un grupo de personas de dicha comunidad, [la alegada] persecución, </w:t>
      </w:r>
      <w:r w:rsidR="0047075F" w:rsidRPr="002D6825">
        <w:t xml:space="preserve">[y los alegados] </w:t>
      </w:r>
      <w:r w:rsidRPr="002D6825">
        <w:t>opresión y desplazamiento forzado que [habría</w:t>
      </w:r>
      <w:r w:rsidR="0047075F" w:rsidRPr="002D6825">
        <w:t>]</w:t>
      </w:r>
      <w:r w:rsidRPr="002D6825">
        <w:t xml:space="preserve"> </w:t>
      </w:r>
      <w:proofErr w:type="spellStart"/>
      <w:r w:rsidRPr="002D6825">
        <w:t>vivi</w:t>
      </w:r>
      <w:proofErr w:type="spellEnd"/>
      <w:r w:rsidR="0047075F" w:rsidRPr="002D6825">
        <w:t>[</w:t>
      </w:r>
      <w:r w:rsidRPr="002D6825">
        <w:t>do] junto con sus vecinos, el [supuesto] desarraigo de las comunidades de sus tierras y su cultura, los [alegados] sufrimientos que aún perduran y las gestiones que ha realizado en el Programa Nacional de Resarcimiento y los resultados”.</w:t>
      </w:r>
    </w:p>
    <w:p w:rsidR="007879A5" w:rsidRPr="002D6825" w:rsidRDefault="007879A5" w:rsidP="00342ED6">
      <w:pPr>
        <w:pStyle w:val="ListParagraph"/>
        <w:numPr>
          <w:ilvl w:val="0"/>
          <w:numId w:val="0"/>
        </w:numPr>
        <w:tabs>
          <w:tab w:val="left" w:pos="567"/>
          <w:tab w:val="left" w:pos="810"/>
        </w:tabs>
        <w:ind w:right="0"/>
      </w:pPr>
    </w:p>
    <w:p w:rsidR="007879A5" w:rsidRPr="002D6825" w:rsidRDefault="007879A5" w:rsidP="007879A5">
      <w:pPr>
        <w:pStyle w:val="ListParagraph"/>
        <w:numPr>
          <w:ilvl w:val="0"/>
          <w:numId w:val="40"/>
        </w:numPr>
        <w:tabs>
          <w:tab w:val="left" w:pos="567"/>
          <w:tab w:val="left" w:pos="810"/>
        </w:tabs>
        <w:ind w:right="0"/>
      </w:pPr>
      <w:r w:rsidRPr="002D6825">
        <w:t xml:space="preserve">Además, los representantes propusieron que la presunta víctima, Miguel Sic Osorio, declarara </w:t>
      </w:r>
      <w:r w:rsidR="0047075F" w:rsidRPr="002D6825">
        <w:t>“</w:t>
      </w:r>
      <w:r w:rsidRPr="002D6825">
        <w:t xml:space="preserve">sobre la </w:t>
      </w:r>
      <w:r w:rsidR="0047075F" w:rsidRPr="002D6825">
        <w:t>[</w:t>
      </w:r>
      <w:r w:rsidRPr="002D6825">
        <w:t>alegada</w:t>
      </w:r>
      <w:r w:rsidR="0047075F" w:rsidRPr="002D6825">
        <w:t>]</w:t>
      </w:r>
      <w:r w:rsidRPr="002D6825">
        <w:t xml:space="preserve"> masacre ocurrida el 8 de enero de 1982 en la aldea </w:t>
      </w:r>
      <w:proofErr w:type="spellStart"/>
      <w:r w:rsidRPr="002D6825">
        <w:t>Chichupac</w:t>
      </w:r>
      <w:proofErr w:type="spellEnd"/>
      <w:r w:rsidRPr="002D6825">
        <w:t xml:space="preserve"> […] donde [habrían] </w:t>
      </w:r>
      <w:proofErr w:type="spellStart"/>
      <w:r w:rsidRPr="002D6825">
        <w:t>perdi</w:t>
      </w:r>
      <w:proofErr w:type="spellEnd"/>
      <w:r w:rsidRPr="002D6825">
        <w:t>[do] la vida sus familiares, la [presunta] ejecución extrajudicial de su […] madre, otros [supuestos] hechos de violencia que él y su familia sufrieron, la</w:t>
      </w:r>
      <w:r w:rsidR="0047075F" w:rsidRPr="002D6825">
        <w:t>[s]</w:t>
      </w:r>
      <w:r w:rsidRPr="002D6825">
        <w:t xml:space="preserve"> [alegada</w:t>
      </w:r>
      <w:r w:rsidR="0047075F" w:rsidRPr="002D6825">
        <w:t>s</w:t>
      </w:r>
      <w:r w:rsidRPr="002D6825">
        <w:t xml:space="preserve">] persecución, opresión y </w:t>
      </w:r>
      <w:r w:rsidR="0047075F" w:rsidRPr="002D6825">
        <w:t xml:space="preserve">[el supuesto] </w:t>
      </w:r>
      <w:r w:rsidRPr="002D6825">
        <w:t xml:space="preserve">desplazamiento forzado que [habría] </w:t>
      </w:r>
      <w:proofErr w:type="spellStart"/>
      <w:r w:rsidRPr="002D6825">
        <w:t>vivi</w:t>
      </w:r>
      <w:proofErr w:type="spellEnd"/>
      <w:r w:rsidRPr="002D6825">
        <w:t>[do] junto con sus vecinos, el [alegado] desarraigo de sus tierras y su cultura, el</w:t>
      </w:r>
      <w:r w:rsidR="0047075F" w:rsidRPr="002D6825">
        <w:t xml:space="preserve"> [alegado]</w:t>
      </w:r>
      <w:r w:rsidRPr="002D6825">
        <w:t xml:space="preserve"> dolor que aún perdura y su intervención en los procesos penales” a nivel interno.</w:t>
      </w:r>
    </w:p>
    <w:p w:rsidR="007879A5" w:rsidRPr="002D6825" w:rsidRDefault="007879A5" w:rsidP="00342ED6">
      <w:pPr>
        <w:pStyle w:val="ListParagraph"/>
        <w:numPr>
          <w:ilvl w:val="0"/>
          <w:numId w:val="0"/>
        </w:numPr>
        <w:tabs>
          <w:tab w:val="left" w:pos="567"/>
          <w:tab w:val="left" w:pos="810"/>
        </w:tabs>
        <w:ind w:right="0"/>
      </w:pPr>
    </w:p>
    <w:p w:rsidR="00B73451" w:rsidRPr="002D6825" w:rsidRDefault="00B73451" w:rsidP="00342ED6">
      <w:pPr>
        <w:pStyle w:val="ListParagraph"/>
        <w:numPr>
          <w:ilvl w:val="0"/>
          <w:numId w:val="40"/>
        </w:numPr>
        <w:tabs>
          <w:tab w:val="left" w:pos="567"/>
          <w:tab w:val="left" w:pos="810"/>
        </w:tabs>
        <w:ind w:right="0"/>
      </w:pPr>
      <w:r w:rsidRPr="002D6825">
        <w:t xml:space="preserve">El Estado alegó que “el hecho de tener interés directo en el presente asunto constituye causa suficiente para que el […] Tribunal no admita para su diligenciamiento la declaración” de </w:t>
      </w:r>
      <w:r w:rsidR="00142246" w:rsidRPr="002D6825">
        <w:t xml:space="preserve">la señora </w:t>
      </w:r>
      <w:r w:rsidRPr="002D6825">
        <w:t xml:space="preserve">Juana García </w:t>
      </w:r>
      <w:proofErr w:type="spellStart"/>
      <w:r w:rsidRPr="002D6825">
        <w:t>Depaz</w:t>
      </w:r>
      <w:proofErr w:type="spellEnd"/>
      <w:r w:rsidRPr="002D6825">
        <w:t xml:space="preserve">. Manifestó que, aún si la Corte admite dicha declaración, la misma </w:t>
      </w:r>
      <w:r w:rsidR="00142246" w:rsidRPr="002D6825">
        <w:t>“</w:t>
      </w:r>
      <w:r w:rsidRPr="002D6825">
        <w:t xml:space="preserve">no </w:t>
      </w:r>
      <w:proofErr w:type="gramStart"/>
      <w:r w:rsidRPr="002D6825">
        <w:t>debe</w:t>
      </w:r>
      <w:r w:rsidR="00142246" w:rsidRPr="002D6825">
        <w:t>[</w:t>
      </w:r>
      <w:proofErr w:type="gramEnd"/>
      <w:r w:rsidRPr="002D6825">
        <w:t>ría</w:t>
      </w:r>
      <w:r w:rsidR="00142246" w:rsidRPr="002D6825">
        <w:t>]</w:t>
      </w:r>
      <w:r w:rsidRPr="002D6825">
        <w:t xml:space="preserve"> ser considerada como medio probatorio</w:t>
      </w:r>
      <w:r w:rsidR="00142246" w:rsidRPr="002D6825">
        <w:t>”</w:t>
      </w:r>
      <w:r w:rsidRPr="002D6825">
        <w:t xml:space="preserve">. Además, señaló que </w:t>
      </w:r>
      <w:r w:rsidR="00142246" w:rsidRPr="002D6825">
        <w:t>“</w:t>
      </w:r>
      <w:r w:rsidRPr="002D6825">
        <w:t xml:space="preserve">en atención al principio de economía procesal, deben simplificarse los procedimientos y </w:t>
      </w:r>
      <w:r w:rsidR="00BB625A" w:rsidRPr="002D6825">
        <w:t>limitarse con precisión los hech</w:t>
      </w:r>
      <w:r w:rsidRPr="002D6825">
        <w:t xml:space="preserve">os a discutir en el litigio, por lo que únicamente es oportuno admitir y practicar pruebas que sean consideradas como pertinentes y relevantes a efecto de establecer las responsabilidades que se reclaman”. En virtud de ello, solicitó </w:t>
      </w:r>
      <w:r w:rsidR="001F26F0" w:rsidRPr="002D6825">
        <w:t>que</w:t>
      </w:r>
      <w:r w:rsidRPr="002D6825">
        <w:t xml:space="preserve"> se rechace la admisión de la declaración de la presunta víctima.</w:t>
      </w:r>
    </w:p>
    <w:p w:rsidR="00B73451" w:rsidRPr="002D6825" w:rsidRDefault="00B73451" w:rsidP="00342ED6">
      <w:pPr>
        <w:pStyle w:val="ListParagraph"/>
        <w:numPr>
          <w:ilvl w:val="0"/>
          <w:numId w:val="0"/>
        </w:numPr>
        <w:tabs>
          <w:tab w:val="left" w:pos="567"/>
          <w:tab w:val="left" w:pos="810"/>
        </w:tabs>
        <w:ind w:right="0"/>
      </w:pPr>
    </w:p>
    <w:p w:rsidR="007879A5" w:rsidRPr="002D6825" w:rsidRDefault="007B2072" w:rsidP="007879A5">
      <w:pPr>
        <w:pStyle w:val="ListParagraph"/>
        <w:numPr>
          <w:ilvl w:val="0"/>
          <w:numId w:val="40"/>
        </w:numPr>
        <w:tabs>
          <w:tab w:val="left" w:pos="567"/>
          <w:tab w:val="left" w:pos="810"/>
        </w:tabs>
        <w:ind w:right="0"/>
      </w:pPr>
      <w:r w:rsidRPr="002D6825">
        <w:t>Asimismo, e</w:t>
      </w:r>
      <w:r w:rsidR="007879A5" w:rsidRPr="002D6825">
        <w:t>l Estado objetó la declaración ofrecida, debido a que el señor</w:t>
      </w:r>
      <w:r w:rsidR="00142246" w:rsidRPr="002D6825">
        <w:t xml:space="preserve"> Napoleón</w:t>
      </w:r>
      <w:r w:rsidR="007879A5" w:rsidRPr="002D6825">
        <w:t xml:space="preserve"> García De Paz t</w:t>
      </w:r>
      <w:r w:rsidRPr="002D6825">
        <w:t>endría</w:t>
      </w:r>
      <w:r w:rsidR="007879A5" w:rsidRPr="002D6825">
        <w:t xml:space="preserve"> </w:t>
      </w:r>
      <w:r w:rsidR="00142246" w:rsidRPr="002D6825">
        <w:t xml:space="preserve">también </w:t>
      </w:r>
      <w:r w:rsidR="007879A5" w:rsidRPr="002D6825">
        <w:t xml:space="preserve">un interés directo en el presente </w:t>
      </w:r>
      <w:r w:rsidR="00142246" w:rsidRPr="002D6825">
        <w:t>caso</w:t>
      </w:r>
      <w:r w:rsidR="007879A5" w:rsidRPr="002D6825">
        <w:t xml:space="preserve">, </w:t>
      </w:r>
      <w:r w:rsidR="00142246" w:rsidRPr="002D6825">
        <w:t>lo que</w:t>
      </w:r>
      <w:r w:rsidR="007879A5" w:rsidRPr="002D6825">
        <w:t xml:space="preserve"> “en lugar de colaborar al establecimiento de la verdad, </w:t>
      </w:r>
      <w:proofErr w:type="spellStart"/>
      <w:r w:rsidR="007879A5" w:rsidRPr="002D6825">
        <w:t>obstruy</w:t>
      </w:r>
      <w:proofErr w:type="spellEnd"/>
      <w:r w:rsidR="007879A5" w:rsidRPr="002D6825">
        <w:t xml:space="preserve">[e] la misma, evitando que </w:t>
      </w:r>
      <w:proofErr w:type="spellStart"/>
      <w:r w:rsidR="007879A5" w:rsidRPr="002D6825">
        <w:t>el</w:t>
      </w:r>
      <w:proofErr w:type="spellEnd"/>
      <w:r w:rsidR="007879A5" w:rsidRPr="002D6825">
        <w:t xml:space="preserve"> […] Tribunal pueda resolver congruentemente</w:t>
      </w:r>
      <w:r w:rsidR="00380B6B" w:rsidRPr="002D6825">
        <w:t xml:space="preserve"> sobre la existencia o no de responsabilidad estatal por las violaciones a derechos humanos alegadas en el presente caso</w:t>
      </w:r>
      <w:r w:rsidR="007879A5" w:rsidRPr="002D6825">
        <w:t>”.</w:t>
      </w:r>
    </w:p>
    <w:p w:rsidR="007879A5" w:rsidRPr="002D6825" w:rsidRDefault="007879A5" w:rsidP="007879A5">
      <w:pPr>
        <w:pStyle w:val="ListParagraph"/>
        <w:numPr>
          <w:ilvl w:val="0"/>
          <w:numId w:val="0"/>
        </w:numPr>
      </w:pPr>
    </w:p>
    <w:p w:rsidR="007879A5" w:rsidRPr="002D6825" w:rsidRDefault="007B2072" w:rsidP="007879A5">
      <w:pPr>
        <w:pStyle w:val="ListParagraph"/>
        <w:numPr>
          <w:ilvl w:val="0"/>
          <w:numId w:val="40"/>
        </w:numPr>
        <w:tabs>
          <w:tab w:val="left" w:pos="567"/>
          <w:tab w:val="left" w:pos="810"/>
        </w:tabs>
        <w:ind w:right="0"/>
      </w:pPr>
      <w:r w:rsidRPr="002D6825">
        <w:t>Además, e</w:t>
      </w:r>
      <w:r w:rsidR="007879A5" w:rsidRPr="002D6825">
        <w:t xml:space="preserve">l Estado </w:t>
      </w:r>
      <w:r w:rsidR="003F3310" w:rsidRPr="002D6825">
        <w:t xml:space="preserve">sostuvo </w:t>
      </w:r>
      <w:r w:rsidR="007879A5" w:rsidRPr="002D6825">
        <w:t xml:space="preserve">que </w:t>
      </w:r>
      <w:r w:rsidRPr="002D6825">
        <w:t>la</w:t>
      </w:r>
      <w:r w:rsidR="007879A5" w:rsidRPr="002D6825">
        <w:t xml:space="preserve"> declaración</w:t>
      </w:r>
      <w:r w:rsidRPr="002D6825">
        <w:t xml:space="preserve"> de</w:t>
      </w:r>
      <w:r w:rsidR="003F3310" w:rsidRPr="002D6825">
        <w:t>l señor</w:t>
      </w:r>
      <w:r w:rsidRPr="002D6825">
        <w:t xml:space="preserve"> Miguel Sic Osorio</w:t>
      </w:r>
      <w:r w:rsidR="007879A5" w:rsidRPr="002D6825">
        <w:t xml:space="preserve"> no debería ser admitida al existir </w:t>
      </w:r>
      <w:r w:rsidR="003F3310" w:rsidRPr="002D6825">
        <w:t>igualmente “</w:t>
      </w:r>
      <w:r w:rsidR="007879A5" w:rsidRPr="002D6825">
        <w:t>un interés directo en el presente caso</w:t>
      </w:r>
      <w:r w:rsidR="003F3310" w:rsidRPr="002D6825">
        <w:t>”</w:t>
      </w:r>
      <w:r w:rsidR="007879A5" w:rsidRPr="002D6825">
        <w:t xml:space="preserve"> y que</w:t>
      </w:r>
      <w:r w:rsidR="003F3310" w:rsidRPr="002D6825">
        <w:t>,</w:t>
      </w:r>
      <w:r w:rsidR="007879A5" w:rsidRPr="002D6825">
        <w:t xml:space="preserve"> en atención al principio de economía procesal</w:t>
      </w:r>
      <w:r w:rsidR="003F3310" w:rsidRPr="002D6825">
        <w:t>,</w:t>
      </w:r>
      <w:r w:rsidR="007879A5" w:rsidRPr="002D6825">
        <w:t xml:space="preserve"> “únicamente es oportuno admitir y practicar pruebas que sean consideradas como pertinentes y relevantes a efecto</w:t>
      </w:r>
      <w:r w:rsidR="003F3310" w:rsidRPr="002D6825">
        <w:t>[</w:t>
      </w:r>
      <w:r w:rsidR="007879A5" w:rsidRPr="002D6825">
        <w:t>s</w:t>
      </w:r>
      <w:r w:rsidR="003F3310" w:rsidRPr="002D6825">
        <w:t>]</w:t>
      </w:r>
      <w:r w:rsidR="007879A5" w:rsidRPr="002D6825">
        <w:t xml:space="preserve"> de establecer las responsabilidades que se reclaman”.</w:t>
      </w:r>
    </w:p>
    <w:p w:rsidR="007879A5" w:rsidRPr="002D6825" w:rsidRDefault="007879A5" w:rsidP="00342ED6">
      <w:pPr>
        <w:pStyle w:val="ListParagraph"/>
        <w:numPr>
          <w:ilvl w:val="0"/>
          <w:numId w:val="0"/>
        </w:numPr>
        <w:tabs>
          <w:tab w:val="left" w:pos="567"/>
          <w:tab w:val="left" w:pos="810"/>
        </w:tabs>
        <w:ind w:right="0"/>
      </w:pPr>
    </w:p>
    <w:p w:rsidR="003F4615" w:rsidRPr="002D6825" w:rsidRDefault="001D5E7A" w:rsidP="00342ED6">
      <w:pPr>
        <w:pStyle w:val="ListParagraph"/>
        <w:numPr>
          <w:ilvl w:val="0"/>
          <w:numId w:val="40"/>
        </w:numPr>
        <w:tabs>
          <w:tab w:val="left" w:pos="567"/>
          <w:tab w:val="left" w:pos="810"/>
        </w:tabs>
        <w:ind w:right="0"/>
      </w:pPr>
      <w:r w:rsidRPr="002D6825">
        <w:rPr>
          <w:bCs/>
          <w:iCs/>
          <w:lang w:val="es-CR"/>
        </w:rPr>
        <w:t>El Presidente</w:t>
      </w:r>
      <w:r w:rsidR="003F4615" w:rsidRPr="002D6825">
        <w:rPr>
          <w:bCs/>
          <w:iCs/>
          <w:lang w:val="es-CR"/>
        </w:rPr>
        <w:t xml:space="preserve"> resalta que, en la debida etapa procesal, le corresponde</w:t>
      </w:r>
      <w:r w:rsidR="00D120A8" w:rsidRPr="002D6825">
        <w:rPr>
          <w:bCs/>
          <w:iCs/>
          <w:lang w:val="es-CR"/>
        </w:rPr>
        <w:t>rá</w:t>
      </w:r>
      <w:r w:rsidR="003F4615" w:rsidRPr="002D6825">
        <w:rPr>
          <w:bCs/>
          <w:iCs/>
          <w:lang w:val="es-CR"/>
        </w:rPr>
        <w:t xml:space="preserve"> </w:t>
      </w:r>
      <w:r w:rsidR="001110AC" w:rsidRPr="002D6825">
        <w:rPr>
          <w:bCs/>
          <w:iCs/>
          <w:lang w:val="es-CR"/>
        </w:rPr>
        <w:t xml:space="preserve">a la Corte </w:t>
      </w:r>
      <w:r w:rsidR="003F4615" w:rsidRPr="002D6825">
        <w:rPr>
          <w:bCs/>
          <w:iCs/>
          <w:lang w:val="es-CR"/>
        </w:rPr>
        <w:t>realizar</w:t>
      </w:r>
      <w:r w:rsidR="001110AC" w:rsidRPr="002D6825">
        <w:rPr>
          <w:bCs/>
          <w:iCs/>
          <w:lang w:val="es-CR"/>
        </w:rPr>
        <w:t>,</w:t>
      </w:r>
      <w:r w:rsidR="003F4615" w:rsidRPr="002D6825">
        <w:rPr>
          <w:bCs/>
          <w:iCs/>
          <w:lang w:val="es-CR"/>
        </w:rPr>
        <w:t xml:space="preserve"> </w:t>
      </w:r>
      <w:r w:rsidR="001110AC" w:rsidRPr="002D6825">
        <w:rPr>
          <w:bCs/>
          <w:iCs/>
          <w:lang w:val="es-CR"/>
        </w:rPr>
        <w:t xml:space="preserve">según las reglas de la sana crítica, </w:t>
      </w:r>
      <w:r w:rsidR="003F4615" w:rsidRPr="002D6825">
        <w:rPr>
          <w:bCs/>
          <w:iCs/>
          <w:lang w:val="es-CR"/>
        </w:rPr>
        <w:t xml:space="preserve">la valoración de los argumentos y de las pruebas </w:t>
      </w:r>
      <w:r w:rsidR="001110AC" w:rsidRPr="002D6825">
        <w:rPr>
          <w:bCs/>
          <w:iCs/>
          <w:lang w:val="es-CR"/>
        </w:rPr>
        <w:t xml:space="preserve">que presenten </w:t>
      </w:r>
      <w:r w:rsidR="003F4615" w:rsidRPr="002D6825">
        <w:rPr>
          <w:bCs/>
          <w:iCs/>
          <w:lang w:val="es-CR"/>
        </w:rPr>
        <w:t>las partes</w:t>
      </w:r>
      <w:r w:rsidR="001110AC" w:rsidRPr="002D6825">
        <w:rPr>
          <w:bCs/>
          <w:iCs/>
          <w:lang w:val="es-CR"/>
        </w:rPr>
        <w:t>,</w:t>
      </w:r>
      <w:r w:rsidR="003F4615" w:rsidRPr="002D6825">
        <w:rPr>
          <w:bCs/>
          <w:iCs/>
          <w:lang w:val="es-CR"/>
        </w:rPr>
        <w:t xml:space="preserve"> para luego concluir y determinar las consecuencias jurídicas que se deriven</w:t>
      </w:r>
      <w:r w:rsidR="003F4615" w:rsidRPr="002D6825">
        <w:rPr>
          <w:rStyle w:val="FootnoteReference"/>
          <w:bCs/>
          <w:iCs/>
          <w:lang w:val="es-CR"/>
        </w:rPr>
        <w:footnoteReference w:id="7"/>
      </w:r>
      <w:r w:rsidR="003F4615" w:rsidRPr="002D6825">
        <w:rPr>
          <w:bCs/>
          <w:iCs/>
          <w:lang w:val="es-CR"/>
        </w:rPr>
        <w:t>. El hecho de que esta Presidencia ordene recibir esta prueba no implica una decisión o prejuzgamiento respecto al fondo del caso</w:t>
      </w:r>
      <w:r w:rsidR="003F4615" w:rsidRPr="002D6825">
        <w:rPr>
          <w:rStyle w:val="FootnoteReference"/>
          <w:bCs/>
          <w:iCs/>
          <w:lang w:val="es-CR"/>
        </w:rPr>
        <w:footnoteReference w:id="8"/>
      </w:r>
      <w:r w:rsidR="003F4615" w:rsidRPr="002D6825">
        <w:rPr>
          <w:bCs/>
          <w:iCs/>
          <w:lang w:val="es-CR"/>
        </w:rPr>
        <w:t xml:space="preserve">. Además, una vez que </w:t>
      </w:r>
      <w:r w:rsidR="003F4615" w:rsidRPr="002D6825">
        <w:rPr>
          <w:bCs/>
          <w:iCs/>
          <w:lang w:val="es-CR"/>
        </w:rPr>
        <w:lastRenderedPageBreak/>
        <w:t>la prueba sea recabada, el Estado se encontrará en oportunidad de presentar las observaciones que estime pertinentes respecto de su contenido. En consecuencia, no resultan pertinentes las objeciones planteadas por el Estado en relación con la</w:t>
      </w:r>
      <w:r w:rsidR="007B2072" w:rsidRPr="002D6825">
        <w:rPr>
          <w:bCs/>
          <w:iCs/>
          <w:lang w:val="es-CR"/>
        </w:rPr>
        <w:t>s</w:t>
      </w:r>
      <w:r w:rsidR="003F4615" w:rsidRPr="002D6825">
        <w:rPr>
          <w:bCs/>
          <w:iCs/>
          <w:lang w:val="es-CR"/>
        </w:rPr>
        <w:t xml:space="preserve"> declaraci</w:t>
      </w:r>
      <w:r w:rsidR="007B2072" w:rsidRPr="002D6825">
        <w:rPr>
          <w:bCs/>
          <w:iCs/>
          <w:lang w:val="es-CR"/>
        </w:rPr>
        <w:t>ones</w:t>
      </w:r>
      <w:r w:rsidR="003F4615" w:rsidRPr="002D6825">
        <w:rPr>
          <w:bCs/>
          <w:iCs/>
          <w:lang w:val="es-CR"/>
        </w:rPr>
        <w:t xml:space="preserve"> de la</w:t>
      </w:r>
      <w:r w:rsidR="007B2072" w:rsidRPr="002D6825">
        <w:rPr>
          <w:bCs/>
          <w:iCs/>
          <w:lang w:val="es-CR"/>
        </w:rPr>
        <w:t>s</w:t>
      </w:r>
      <w:r w:rsidR="003F4615" w:rsidRPr="002D6825">
        <w:rPr>
          <w:bCs/>
          <w:iCs/>
          <w:lang w:val="es-CR"/>
        </w:rPr>
        <w:t xml:space="preserve"> presunta</w:t>
      </w:r>
      <w:r w:rsidR="007B2072" w:rsidRPr="002D6825">
        <w:rPr>
          <w:bCs/>
          <w:iCs/>
          <w:lang w:val="es-CR"/>
        </w:rPr>
        <w:t>s</w:t>
      </w:r>
      <w:r w:rsidR="003F4615" w:rsidRPr="002D6825">
        <w:rPr>
          <w:bCs/>
          <w:iCs/>
          <w:lang w:val="es-CR"/>
        </w:rPr>
        <w:t xml:space="preserve"> víctima</w:t>
      </w:r>
      <w:r w:rsidR="007B2072" w:rsidRPr="002D6825">
        <w:rPr>
          <w:bCs/>
          <w:iCs/>
          <w:lang w:val="es-CR"/>
        </w:rPr>
        <w:t>s</w:t>
      </w:r>
      <w:r w:rsidR="003F4615" w:rsidRPr="002D6825">
        <w:rPr>
          <w:bCs/>
          <w:iCs/>
          <w:lang w:val="es-CR"/>
        </w:rPr>
        <w:t>.</w:t>
      </w:r>
    </w:p>
    <w:p w:rsidR="003F4615" w:rsidRPr="002D6825" w:rsidRDefault="003F4615" w:rsidP="00342ED6">
      <w:pPr>
        <w:pStyle w:val="ListParagraph"/>
        <w:numPr>
          <w:ilvl w:val="0"/>
          <w:numId w:val="0"/>
        </w:numPr>
        <w:ind w:right="0"/>
        <w:rPr>
          <w:b/>
        </w:rPr>
      </w:pPr>
    </w:p>
    <w:p w:rsidR="003F4615" w:rsidRPr="002D6825" w:rsidRDefault="008E25F2" w:rsidP="00342ED6">
      <w:pPr>
        <w:pStyle w:val="ListParagraph"/>
        <w:numPr>
          <w:ilvl w:val="0"/>
          <w:numId w:val="40"/>
        </w:numPr>
        <w:tabs>
          <w:tab w:val="left" w:pos="567"/>
          <w:tab w:val="left" w:pos="810"/>
        </w:tabs>
        <w:ind w:right="0"/>
        <w:rPr>
          <w:bCs/>
          <w:iCs/>
          <w:lang w:val="es-CR"/>
        </w:rPr>
      </w:pPr>
      <w:r w:rsidRPr="002D6825">
        <w:rPr>
          <w:bCs/>
          <w:iCs/>
        </w:rPr>
        <w:t>Adi</w:t>
      </w:r>
      <w:r w:rsidRPr="002D6825">
        <w:t>cionalmente</w:t>
      </w:r>
      <w:r w:rsidR="00013DD6" w:rsidRPr="002D6825">
        <w:rPr>
          <w:bCs/>
          <w:iCs/>
          <w:lang w:val="es-CR"/>
        </w:rPr>
        <w:t>,</w:t>
      </w:r>
      <w:r w:rsidR="003F4615" w:rsidRPr="002D6825">
        <w:rPr>
          <w:bCs/>
          <w:iCs/>
          <w:lang w:val="es-CR"/>
        </w:rPr>
        <w:t xml:space="preserve"> destaca la utilidad de las declaraciones de las personas con un interés directo en el caso en la medida en que pueden proporcionar mayor información sobre las violaciones alegadas y sus consecuencias</w:t>
      </w:r>
      <w:r w:rsidR="003F4615" w:rsidRPr="002D6825">
        <w:rPr>
          <w:rStyle w:val="FootnoteReference"/>
          <w:bCs/>
          <w:iCs/>
          <w:lang w:val="es-CR"/>
        </w:rPr>
        <w:footnoteReference w:id="9"/>
      </w:r>
      <w:r w:rsidR="00013DD6" w:rsidRPr="002D6825">
        <w:rPr>
          <w:bCs/>
          <w:iCs/>
          <w:lang w:val="es-CR"/>
        </w:rPr>
        <w:t>. Por ello,</w:t>
      </w:r>
      <w:r w:rsidR="003F4615" w:rsidRPr="002D6825">
        <w:rPr>
          <w:bCs/>
          <w:iCs/>
          <w:lang w:val="es-CR"/>
        </w:rPr>
        <w:t xml:space="preserve"> </w:t>
      </w:r>
      <w:r w:rsidR="00013DD6" w:rsidRPr="002D6825">
        <w:rPr>
          <w:bCs/>
          <w:iCs/>
          <w:lang w:val="es-CR"/>
        </w:rPr>
        <w:t>se</w:t>
      </w:r>
      <w:r w:rsidR="003F4615" w:rsidRPr="002D6825">
        <w:rPr>
          <w:bCs/>
          <w:iCs/>
          <w:lang w:val="es-CR"/>
        </w:rPr>
        <w:t xml:space="preserve"> </w:t>
      </w:r>
      <w:r w:rsidR="00013DD6" w:rsidRPr="002D6825">
        <w:rPr>
          <w:bCs/>
          <w:iCs/>
          <w:lang w:val="es-CR"/>
        </w:rPr>
        <w:t xml:space="preserve">considera </w:t>
      </w:r>
      <w:r w:rsidR="003F4615" w:rsidRPr="002D6825">
        <w:rPr>
          <w:bCs/>
          <w:iCs/>
          <w:lang w:val="es-CR"/>
        </w:rPr>
        <w:t xml:space="preserve">que las observaciones </w:t>
      </w:r>
      <w:r w:rsidR="00013DD6" w:rsidRPr="002D6825">
        <w:rPr>
          <w:bCs/>
          <w:iCs/>
          <w:lang w:val="es-CR"/>
        </w:rPr>
        <w:t>realizadas por el Estado no son razo</w:t>
      </w:r>
      <w:r w:rsidR="003F4615" w:rsidRPr="002D6825">
        <w:rPr>
          <w:bCs/>
          <w:iCs/>
          <w:lang w:val="es-CR"/>
        </w:rPr>
        <w:t>n</w:t>
      </w:r>
      <w:r w:rsidR="00013DD6" w:rsidRPr="002D6825">
        <w:rPr>
          <w:bCs/>
          <w:iCs/>
          <w:lang w:val="es-CR"/>
        </w:rPr>
        <w:t>es</w:t>
      </w:r>
      <w:r w:rsidR="003F4615" w:rsidRPr="002D6825">
        <w:rPr>
          <w:bCs/>
          <w:iCs/>
          <w:lang w:val="es-CR"/>
        </w:rPr>
        <w:t xml:space="preserve"> suficiente</w:t>
      </w:r>
      <w:r w:rsidR="00013DD6" w:rsidRPr="002D6825">
        <w:rPr>
          <w:bCs/>
          <w:iCs/>
          <w:lang w:val="es-CR"/>
        </w:rPr>
        <w:t>s</w:t>
      </w:r>
      <w:r w:rsidR="003F4615" w:rsidRPr="002D6825">
        <w:rPr>
          <w:bCs/>
          <w:iCs/>
          <w:lang w:val="es-CR"/>
        </w:rPr>
        <w:t xml:space="preserve"> para rechazar </w:t>
      </w:r>
      <w:r w:rsidR="00E449FF" w:rsidRPr="002D6825">
        <w:rPr>
          <w:bCs/>
          <w:iCs/>
          <w:lang w:val="es-CR"/>
        </w:rPr>
        <w:t>la</w:t>
      </w:r>
      <w:r w:rsidR="007B2072" w:rsidRPr="002D6825">
        <w:rPr>
          <w:bCs/>
          <w:iCs/>
          <w:lang w:val="es-CR"/>
        </w:rPr>
        <w:t>s</w:t>
      </w:r>
      <w:r w:rsidR="00E449FF" w:rsidRPr="002D6825">
        <w:rPr>
          <w:bCs/>
          <w:iCs/>
          <w:lang w:val="es-CR"/>
        </w:rPr>
        <w:t xml:space="preserve"> declaraci</w:t>
      </w:r>
      <w:r w:rsidR="007B2072" w:rsidRPr="002D6825">
        <w:rPr>
          <w:bCs/>
          <w:iCs/>
          <w:lang w:val="es-CR"/>
        </w:rPr>
        <w:t>ones</w:t>
      </w:r>
      <w:r w:rsidR="00E449FF" w:rsidRPr="002D6825">
        <w:rPr>
          <w:bCs/>
          <w:iCs/>
          <w:lang w:val="es-CR"/>
        </w:rPr>
        <w:t xml:space="preserve"> de la</w:t>
      </w:r>
      <w:r w:rsidR="007B2072" w:rsidRPr="002D6825">
        <w:rPr>
          <w:bCs/>
          <w:iCs/>
          <w:lang w:val="es-CR"/>
        </w:rPr>
        <w:t>s</w:t>
      </w:r>
      <w:r w:rsidR="00E449FF" w:rsidRPr="002D6825">
        <w:rPr>
          <w:bCs/>
          <w:iCs/>
          <w:lang w:val="es-CR"/>
        </w:rPr>
        <w:t xml:space="preserve"> presunta</w:t>
      </w:r>
      <w:r w:rsidR="007B2072" w:rsidRPr="002D6825">
        <w:rPr>
          <w:bCs/>
          <w:iCs/>
          <w:lang w:val="es-CR"/>
        </w:rPr>
        <w:t>s</w:t>
      </w:r>
      <w:r w:rsidR="00E449FF" w:rsidRPr="002D6825">
        <w:rPr>
          <w:bCs/>
          <w:iCs/>
          <w:lang w:val="es-CR"/>
        </w:rPr>
        <w:t xml:space="preserve"> víctima</w:t>
      </w:r>
      <w:r w:rsidR="007B2072" w:rsidRPr="002D6825">
        <w:rPr>
          <w:bCs/>
          <w:iCs/>
          <w:lang w:val="es-CR"/>
        </w:rPr>
        <w:t>s</w:t>
      </w:r>
      <w:r w:rsidR="00E449FF" w:rsidRPr="002D6825">
        <w:rPr>
          <w:bCs/>
          <w:iCs/>
          <w:lang w:val="es-CR"/>
        </w:rPr>
        <w:t>.</w:t>
      </w:r>
    </w:p>
    <w:p w:rsidR="00534CAF" w:rsidRPr="002D6825" w:rsidRDefault="00534CAF" w:rsidP="007B2072">
      <w:pPr>
        <w:pStyle w:val="ListParagraph"/>
        <w:numPr>
          <w:ilvl w:val="0"/>
          <w:numId w:val="0"/>
        </w:numPr>
        <w:tabs>
          <w:tab w:val="left" w:pos="567"/>
          <w:tab w:val="left" w:pos="810"/>
        </w:tabs>
        <w:ind w:right="0"/>
        <w:rPr>
          <w:b/>
        </w:rPr>
      </w:pPr>
    </w:p>
    <w:p w:rsidR="00534CAF" w:rsidRPr="002D6825" w:rsidRDefault="00013DD6" w:rsidP="00342ED6">
      <w:pPr>
        <w:tabs>
          <w:tab w:val="left" w:pos="567"/>
          <w:tab w:val="left" w:pos="810"/>
        </w:tabs>
        <w:spacing w:after="0" w:line="240" w:lineRule="auto"/>
        <w:jc w:val="both"/>
        <w:rPr>
          <w:b/>
          <w:i/>
        </w:rPr>
      </w:pPr>
      <w:r w:rsidRPr="002D6825">
        <w:rPr>
          <w:b/>
          <w:i/>
          <w:lang w:val="es-CR"/>
        </w:rPr>
        <w:t>B</w:t>
      </w:r>
      <w:r w:rsidR="002C70B3" w:rsidRPr="002D6825">
        <w:rPr>
          <w:b/>
          <w:i/>
        </w:rPr>
        <w:t>.2) Objeciones del Estado respecto de las declaraciones periciales ofrecidas por los representantes</w:t>
      </w:r>
    </w:p>
    <w:p w:rsidR="002C7CA0" w:rsidRPr="002D6825" w:rsidRDefault="002C7CA0" w:rsidP="00342ED6">
      <w:pPr>
        <w:tabs>
          <w:tab w:val="left" w:pos="567"/>
          <w:tab w:val="left" w:pos="810"/>
        </w:tabs>
        <w:spacing w:after="0" w:line="240" w:lineRule="auto"/>
        <w:jc w:val="both"/>
        <w:rPr>
          <w:b/>
          <w:i/>
        </w:rPr>
      </w:pPr>
    </w:p>
    <w:p w:rsidR="002C70B3" w:rsidRPr="002D6825" w:rsidRDefault="002C70B3" w:rsidP="00342ED6">
      <w:pPr>
        <w:tabs>
          <w:tab w:val="left" w:pos="567"/>
          <w:tab w:val="left" w:pos="810"/>
        </w:tabs>
        <w:spacing w:after="0" w:line="240" w:lineRule="auto"/>
        <w:jc w:val="both"/>
        <w:rPr>
          <w:i/>
        </w:rPr>
      </w:pPr>
      <w:r w:rsidRPr="002D6825">
        <w:rPr>
          <w:i/>
        </w:rPr>
        <w:tab/>
      </w:r>
      <w:r w:rsidR="00013DD6" w:rsidRPr="002D6825">
        <w:rPr>
          <w:i/>
        </w:rPr>
        <w:t>B</w:t>
      </w:r>
      <w:r w:rsidRPr="002D6825">
        <w:rPr>
          <w:i/>
        </w:rPr>
        <w:t xml:space="preserve">.2.a) Luis Raúl Francisco </w:t>
      </w:r>
      <w:proofErr w:type="spellStart"/>
      <w:r w:rsidRPr="002D6825">
        <w:rPr>
          <w:i/>
        </w:rPr>
        <w:t>Salvadó</w:t>
      </w:r>
      <w:proofErr w:type="spellEnd"/>
      <w:r w:rsidRPr="002D6825">
        <w:rPr>
          <w:i/>
        </w:rPr>
        <w:t xml:space="preserve"> Cardoza</w:t>
      </w:r>
    </w:p>
    <w:p w:rsidR="002C7CA0" w:rsidRPr="002D6825" w:rsidRDefault="002C7CA0" w:rsidP="00342ED6">
      <w:pPr>
        <w:tabs>
          <w:tab w:val="left" w:pos="567"/>
          <w:tab w:val="left" w:pos="810"/>
        </w:tabs>
        <w:spacing w:after="0" w:line="240" w:lineRule="auto"/>
        <w:jc w:val="both"/>
        <w:rPr>
          <w:i/>
        </w:rPr>
      </w:pPr>
    </w:p>
    <w:p w:rsidR="00511F40" w:rsidRPr="002D6825" w:rsidRDefault="002C70B3" w:rsidP="00342ED6">
      <w:pPr>
        <w:pStyle w:val="ListParagraph"/>
        <w:numPr>
          <w:ilvl w:val="0"/>
          <w:numId w:val="40"/>
        </w:numPr>
        <w:tabs>
          <w:tab w:val="left" w:pos="567"/>
          <w:tab w:val="left" w:pos="810"/>
        </w:tabs>
        <w:ind w:right="0"/>
      </w:pPr>
      <w:r w:rsidRPr="002D6825">
        <w:rPr>
          <w:lang w:val="es-CR"/>
        </w:rPr>
        <w:t xml:space="preserve">Los representantes ofrecieron la declaración pericial del señor Luis Raúl Francisco </w:t>
      </w:r>
      <w:proofErr w:type="spellStart"/>
      <w:r w:rsidRPr="002D6825">
        <w:rPr>
          <w:lang w:val="es-CR"/>
        </w:rPr>
        <w:t>Salvadó</w:t>
      </w:r>
      <w:proofErr w:type="spellEnd"/>
      <w:r w:rsidRPr="002D6825">
        <w:rPr>
          <w:lang w:val="es-CR"/>
        </w:rPr>
        <w:t xml:space="preserve"> Ca</w:t>
      </w:r>
      <w:r w:rsidR="00127CC0" w:rsidRPr="002D6825">
        <w:rPr>
          <w:lang w:val="es-CR"/>
        </w:rPr>
        <w:t xml:space="preserve">rdoza, con el propósito de que </w:t>
      </w:r>
      <w:r w:rsidRPr="002D6825">
        <w:rPr>
          <w:lang w:val="es-CR"/>
        </w:rPr>
        <w:t xml:space="preserve">precise “los efectos </w:t>
      </w:r>
      <w:r w:rsidRPr="002D6825">
        <w:t xml:space="preserve">sociales del desplazamiento forzado en contextos de conflictos armados internos, especialmente en el </w:t>
      </w:r>
      <w:r w:rsidR="0010627C" w:rsidRPr="002D6825">
        <w:t xml:space="preserve">[alegado] </w:t>
      </w:r>
      <w:r w:rsidRPr="002D6825">
        <w:t>caso del pueblo Maya-</w:t>
      </w:r>
      <w:proofErr w:type="spellStart"/>
      <w:proofErr w:type="gramStart"/>
      <w:r w:rsidRPr="002D6825">
        <w:t>Achí</w:t>
      </w:r>
      <w:proofErr w:type="spellEnd"/>
      <w:r w:rsidRPr="002D6825">
        <w:t>[</w:t>
      </w:r>
      <w:proofErr w:type="gramEnd"/>
      <w:r w:rsidRPr="002D6825">
        <w:t>; así como] demostrar las consecuencias y transformaciones sociales negativas que produce el desplazamiento forzado, especialmente en pueblos indígenas en el marco de un conflicto armado interno”.</w:t>
      </w:r>
    </w:p>
    <w:p w:rsidR="002C70B3" w:rsidRPr="002D6825" w:rsidRDefault="002C70B3" w:rsidP="00342ED6">
      <w:pPr>
        <w:pStyle w:val="ListParagraph"/>
        <w:numPr>
          <w:ilvl w:val="0"/>
          <w:numId w:val="0"/>
        </w:numPr>
        <w:tabs>
          <w:tab w:val="left" w:pos="567"/>
          <w:tab w:val="left" w:pos="810"/>
        </w:tabs>
        <w:ind w:right="0"/>
      </w:pPr>
    </w:p>
    <w:p w:rsidR="002C7CA0" w:rsidRPr="002D6825" w:rsidRDefault="002C70B3" w:rsidP="00342ED6">
      <w:pPr>
        <w:pStyle w:val="ListParagraph"/>
        <w:numPr>
          <w:ilvl w:val="0"/>
          <w:numId w:val="40"/>
        </w:numPr>
        <w:tabs>
          <w:tab w:val="left" w:pos="567"/>
          <w:tab w:val="left" w:pos="810"/>
        </w:tabs>
        <w:ind w:right="0"/>
      </w:pPr>
      <w:r w:rsidRPr="002D6825">
        <w:t xml:space="preserve">El Estado alegó que “conoce perfectamente los hechos ocurridos durante el enfrentamiento armado interno”, por lo que consideró que “no hay necesidad que un perito los exponga en función de un caso en particular”. </w:t>
      </w:r>
      <w:r w:rsidR="0079198A" w:rsidRPr="002D6825">
        <w:t>Además, manifestó que al perito “no le constan los hechos del presente caso, por lo que no es una persona idónea para poder exponer sobre el conte</w:t>
      </w:r>
      <w:r w:rsidR="00823367" w:rsidRPr="002D6825">
        <w:t>x</w:t>
      </w:r>
      <w:r w:rsidR="0079198A" w:rsidRPr="002D6825">
        <w:t xml:space="preserve">to del [alegado] desplazamiento forzoso en el caso del pueblo Maya </w:t>
      </w:r>
      <w:proofErr w:type="spellStart"/>
      <w:r w:rsidR="0079198A" w:rsidRPr="002D6825">
        <w:t>Achí</w:t>
      </w:r>
      <w:proofErr w:type="spellEnd"/>
      <w:r w:rsidR="0079198A" w:rsidRPr="002D6825">
        <w:t>”.</w:t>
      </w:r>
      <w:r w:rsidR="00B02CB7" w:rsidRPr="002D6825">
        <w:t xml:space="preserve"> Señaló que, de conformidad con su hoja de vida, tampoco </w:t>
      </w:r>
      <w:r w:rsidR="0010627C" w:rsidRPr="002D6825">
        <w:t>“</w:t>
      </w:r>
      <w:r w:rsidR="00B02CB7" w:rsidRPr="002D6825">
        <w:t xml:space="preserve">cuenta con el conocimiento directo y necesario para </w:t>
      </w:r>
      <w:r w:rsidR="0010627C" w:rsidRPr="002D6825">
        <w:t xml:space="preserve">[…] </w:t>
      </w:r>
      <w:r w:rsidR="00B02CB7" w:rsidRPr="002D6825">
        <w:t xml:space="preserve">analizar </w:t>
      </w:r>
      <w:r w:rsidR="0010627C" w:rsidRPr="002D6825">
        <w:t xml:space="preserve">[…] </w:t>
      </w:r>
      <w:r w:rsidR="00B02CB7" w:rsidRPr="002D6825">
        <w:t>los efectos sociales que se dieron durante el enfrentamiento armado</w:t>
      </w:r>
      <w:r w:rsidR="0010627C" w:rsidRPr="002D6825">
        <w:t xml:space="preserve"> interno […]</w:t>
      </w:r>
      <w:r w:rsidR="00B02CB7" w:rsidRPr="002D6825">
        <w:t xml:space="preserve">, “ya que no acredita su experiencia como tal en el tema específico sobre el contexto por el cual se busca su opinión”. Finalmente, solicitó que en atención al principio de economía procesal, </w:t>
      </w:r>
      <w:proofErr w:type="gramStart"/>
      <w:r w:rsidR="00B02CB7" w:rsidRPr="002D6825">
        <w:t>s</w:t>
      </w:r>
      <w:r w:rsidR="0010627C" w:rsidRPr="002D6825">
        <w:t>o</w:t>
      </w:r>
      <w:r w:rsidR="00B02CB7" w:rsidRPr="002D6825">
        <w:t>lo</w:t>
      </w:r>
      <w:proofErr w:type="gramEnd"/>
      <w:r w:rsidR="00B02CB7" w:rsidRPr="002D6825">
        <w:t xml:space="preserve"> sean admitidos </w:t>
      </w:r>
      <w:r w:rsidR="0010627C" w:rsidRPr="002D6825">
        <w:t>“</w:t>
      </w:r>
      <w:r w:rsidR="00B02CB7" w:rsidRPr="002D6825">
        <w:t xml:space="preserve">los peritajes que colaboren a establecer la veracidad de los hechos </w:t>
      </w:r>
      <w:r w:rsidR="0010627C" w:rsidRPr="002D6825">
        <w:t xml:space="preserve">[…] </w:t>
      </w:r>
      <w:r w:rsidR="00B02CB7" w:rsidRPr="002D6825">
        <w:t>y que le permitan aclarar asuntos que le sean desconocidos</w:t>
      </w:r>
      <w:r w:rsidR="0010627C" w:rsidRPr="002D6825">
        <w:t>”. Señaló que esa no era la situación en el presente caso</w:t>
      </w:r>
      <w:r w:rsidR="00B02CB7" w:rsidRPr="002D6825">
        <w:t>.</w:t>
      </w:r>
    </w:p>
    <w:p w:rsidR="002C7CA0" w:rsidRPr="002D6825" w:rsidRDefault="002C7CA0" w:rsidP="00342ED6">
      <w:pPr>
        <w:pStyle w:val="ListParagraph"/>
        <w:numPr>
          <w:ilvl w:val="0"/>
          <w:numId w:val="0"/>
        </w:numPr>
        <w:ind w:right="0"/>
      </w:pPr>
    </w:p>
    <w:p w:rsidR="00B02CB7" w:rsidRPr="002D6825" w:rsidRDefault="00E81893" w:rsidP="00342ED6">
      <w:pPr>
        <w:pStyle w:val="ListParagraph"/>
        <w:numPr>
          <w:ilvl w:val="0"/>
          <w:numId w:val="40"/>
        </w:numPr>
        <w:tabs>
          <w:tab w:val="left" w:pos="567"/>
          <w:tab w:val="left" w:pos="810"/>
        </w:tabs>
        <w:ind w:right="0"/>
      </w:pPr>
      <w:r w:rsidRPr="002D6825">
        <w:t>Al respecto, e</w:t>
      </w:r>
      <w:r w:rsidR="00B135C6" w:rsidRPr="002D6825">
        <w:t>l Presidente recuerda que es necesario procurar la más amplia presentación de pruebas por las partes en todo lo que sea pertinente</w:t>
      </w:r>
      <w:r w:rsidR="00B135C6" w:rsidRPr="002D6825">
        <w:rPr>
          <w:rStyle w:val="FootnoteReference"/>
          <w:sz w:val="20"/>
          <w:szCs w:val="20"/>
        </w:rPr>
        <w:footnoteReference w:id="10"/>
      </w:r>
      <w:r w:rsidR="00B135C6" w:rsidRPr="002D6825">
        <w:t xml:space="preserve"> y considera que, en este caso, las razones de economía procesal señaladas no son suficiente</w:t>
      </w:r>
      <w:r w:rsidR="0075793C" w:rsidRPr="002D6825">
        <w:t>s</w:t>
      </w:r>
      <w:r w:rsidR="00B135C6" w:rsidRPr="002D6825">
        <w:t xml:space="preserve"> para inadmitir </w:t>
      </w:r>
      <w:r w:rsidRPr="002D6825">
        <w:t>este peritaje</w:t>
      </w:r>
      <w:r w:rsidR="00B135C6" w:rsidRPr="002D6825">
        <w:rPr>
          <w:rStyle w:val="FootnoteReference"/>
          <w:sz w:val="20"/>
          <w:szCs w:val="20"/>
        </w:rPr>
        <w:footnoteReference w:id="11"/>
      </w:r>
      <w:r w:rsidR="00B135C6" w:rsidRPr="002D6825">
        <w:t xml:space="preserve">. </w:t>
      </w:r>
      <w:r w:rsidR="00533AA5" w:rsidRPr="002D6825">
        <w:t xml:space="preserve">Adicionalmente, </w:t>
      </w:r>
      <w:r w:rsidR="00347033" w:rsidRPr="002D6825">
        <w:t>en relación</w:t>
      </w:r>
      <w:r w:rsidR="00533AA5" w:rsidRPr="002D6825">
        <w:t xml:space="preserve"> </w:t>
      </w:r>
      <w:r w:rsidR="00BB5FB4" w:rsidRPr="002D6825">
        <w:t>con</w:t>
      </w:r>
      <w:r w:rsidR="00533AA5" w:rsidRPr="002D6825">
        <w:t xml:space="preserve"> la alegada falta de idoneidad </w:t>
      </w:r>
      <w:r w:rsidR="00533AA5" w:rsidRPr="002D6825">
        <w:lastRenderedPageBreak/>
        <w:t>del perito</w:t>
      </w:r>
      <w:r w:rsidR="00347033" w:rsidRPr="002D6825">
        <w:t>,</w:t>
      </w:r>
      <w:r w:rsidR="00533AA5" w:rsidRPr="002D6825">
        <w:t xml:space="preserve"> la Pr</w:t>
      </w:r>
      <w:r w:rsidR="00AC7A9F" w:rsidRPr="002D6825">
        <w:t>esidencia constata que su</w:t>
      </w:r>
      <w:r w:rsidR="00533AA5" w:rsidRPr="002D6825">
        <w:t xml:space="preserve"> hoja de vida</w:t>
      </w:r>
      <w:r w:rsidR="00533AA5" w:rsidRPr="002D6825">
        <w:rPr>
          <w:rStyle w:val="FootnoteReference"/>
          <w:sz w:val="20"/>
          <w:szCs w:val="20"/>
        </w:rPr>
        <w:footnoteReference w:id="12"/>
      </w:r>
      <w:r w:rsidR="00AC7A9F" w:rsidRPr="002D6825">
        <w:t>,</w:t>
      </w:r>
      <w:r w:rsidR="00533AA5" w:rsidRPr="002D6825">
        <w:t xml:space="preserve"> </w:t>
      </w:r>
      <w:r w:rsidR="00AC7A9F" w:rsidRPr="002D6825">
        <w:t>sus</w:t>
      </w:r>
      <w:r w:rsidR="00533AA5" w:rsidRPr="002D6825">
        <w:t xml:space="preserve"> publicaciones y</w:t>
      </w:r>
      <w:r w:rsidR="00AC7A9F" w:rsidRPr="002D6825">
        <w:t xml:space="preserve"> su experiencia laboral dan cuenta del suficiente conocimiento</w:t>
      </w:r>
      <w:r w:rsidR="00347033" w:rsidRPr="002D6825">
        <w:t xml:space="preserve"> que tiene</w:t>
      </w:r>
      <w:r w:rsidR="00AC7A9F" w:rsidRPr="002D6825">
        <w:t xml:space="preserve"> </w:t>
      </w:r>
      <w:r w:rsidR="00530436" w:rsidRPr="002D6825">
        <w:t>en</w:t>
      </w:r>
      <w:r w:rsidR="00AC7A9F" w:rsidRPr="002D6825">
        <w:t xml:space="preserve"> materias tales como </w:t>
      </w:r>
      <w:r w:rsidR="001A3C47" w:rsidRPr="002D6825">
        <w:t>el</w:t>
      </w:r>
      <w:r w:rsidR="00AC7A9F" w:rsidRPr="002D6825">
        <w:t xml:space="preserve"> conflicto armado interno y la</w:t>
      </w:r>
      <w:r w:rsidR="00347033" w:rsidRPr="002D6825">
        <w:t xml:space="preserve"> afectación de las</w:t>
      </w:r>
      <w:r w:rsidR="00AC7A9F" w:rsidRPr="002D6825">
        <w:t xml:space="preserve"> comunidades indígenas en diversos contextos de violencia</w:t>
      </w:r>
      <w:r w:rsidR="001A3C47" w:rsidRPr="002D6825">
        <w:t>. P</w:t>
      </w:r>
      <w:r w:rsidR="00AC7A9F" w:rsidRPr="002D6825">
        <w:t xml:space="preserve">or lo tanto, esta Corte admite el peritaje del señor </w:t>
      </w:r>
      <w:r w:rsidR="00732B71" w:rsidRPr="002D6825">
        <w:rPr>
          <w:lang w:val="es-CO"/>
        </w:rPr>
        <w:t xml:space="preserve">Luis Raúl </w:t>
      </w:r>
      <w:proofErr w:type="spellStart"/>
      <w:r w:rsidR="00732B71" w:rsidRPr="002D6825">
        <w:rPr>
          <w:lang w:val="es-CO"/>
        </w:rPr>
        <w:t>Salvadó</w:t>
      </w:r>
      <w:proofErr w:type="spellEnd"/>
      <w:r w:rsidR="00732B71" w:rsidRPr="002D6825">
        <w:rPr>
          <w:lang w:val="es-CO"/>
        </w:rPr>
        <w:t xml:space="preserve"> Cardoza. </w:t>
      </w:r>
    </w:p>
    <w:p w:rsidR="00B02CB7" w:rsidRPr="002D6825" w:rsidRDefault="00B02CB7" w:rsidP="00342ED6">
      <w:pPr>
        <w:pStyle w:val="ListParagraph"/>
        <w:numPr>
          <w:ilvl w:val="0"/>
          <w:numId w:val="0"/>
        </w:numPr>
        <w:tabs>
          <w:tab w:val="left" w:pos="567"/>
          <w:tab w:val="left" w:pos="810"/>
        </w:tabs>
        <w:ind w:right="0"/>
        <w:rPr>
          <w:b/>
        </w:rPr>
      </w:pPr>
    </w:p>
    <w:p w:rsidR="00B02CB7" w:rsidRPr="002D6825" w:rsidRDefault="00B02CB7" w:rsidP="00342ED6">
      <w:pPr>
        <w:tabs>
          <w:tab w:val="left" w:pos="567"/>
          <w:tab w:val="left" w:pos="810"/>
        </w:tabs>
        <w:spacing w:after="0" w:line="240" w:lineRule="auto"/>
        <w:jc w:val="both"/>
        <w:rPr>
          <w:i/>
        </w:rPr>
      </w:pPr>
      <w:r w:rsidRPr="002D6825">
        <w:rPr>
          <w:i/>
        </w:rPr>
        <w:tab/>
      </w:r>
      <w:r w:rsidR="00B14BE7" w:rsidRPr="002D6825">
        <w:rPr>
          <w:i/>
        </w:rPr>
        <w:t>B</w:t>
      </w:r>
      <w:r w:rsidRPr="002D6825">
        <w:rPr>
          <w:i/>
        </w:rPr>
        <w:t xml:space="preserve">.2.b) Alejandro Rodríguez </w:t>
      </w:r>
      <w:proofErr w:type="spellStart"/>
      <w:r w:rsidRPr="002D6825">
        <w:rPr>
          <w:i/>
        </w:rPr>
        <w:t>Barillas</w:t>
      </w:r>
      <w:proofErr w:type="spellEnd"/>
    </w:p>
    <w:p w:rsidR="00D92848" w:rsidRPr="002D6825" w:rsidRDefault="00D92848" w:rsidP="00342ED6">
      <w:pPr>
        <w:tabs>
          <w:tab w:val="left" w:pos="567"/>
          <w:tab w:val="left" w:pos="810"/>
        </w:tabs>
        <w:spacing w:after="0" w:line="240" w:lineRule="auto"/>
        <w:jc w:val="both"/>
        <w:rPr>
          <w:i/>
        </w:rPr>
      </w:pPr>
    </w:p>
    <w:p w:rsidR="00B02CB7" w:rsidRPr="002D6825" w:rsidRDefault="00B02CB7" w:rsidP="00342ED6">
      <w:pPr>
        <w:pStyle w:val="ListParagraph"/>
        <w:numPr>
          <w:ilvl w:val="0"/>
          <w:numId w:val="40"/>
        </w:numPr>
        <w:tabs>
          <w:tab w:val="left" w:pos="567"/>
          <w:tab w:val="left" w:pos="810"/>
        </w:tabs>
        <w:ind w:right="0"/>
      </w:pPr>
      <w:r w:rsidRPr="002D6825">
        <w:t xml:space="preserve">Los representantes propusieron al perito Alejandro Rodríguez </w:t>
      </w:r>
      <w:proofErr w:type="spellStart"/>
      <w:r w:rsidRPr="002D6825">
        <w:t>Barillas</w:t>
      </w:r>
      <w:proofErr w:type="spellEnd"/>
      <w:r w:rsidRPr="002D6825">
        <w:t xml:space="preserve"> “para que se pronuncie sobre el análisis de los procesos judiciales internos, examinados de acuerdo a los estándares internacionales de debida diligencia en la investigación de graves violaciones de derechos humanos. Lo anterior, con la intención de demostrar la </w:t>
      </w:r>
      <w:r w:rsidR="000764E5" w:rsidRPr="002D6825">
        <w:t xml:space="preserve">[alegada] </w:t>
      </w:r>
      <w:r w:rsidRPr="002D6825">
        <w:t>impunidad en que han permanecido los hechos ocurridos durante el conflicto armado interno en perjuicio del pueblo Maya-</w:t>
      </w:r>
      <w:proofErr w:type="spellStart"/>
      <w:r w:rsidRPr="002D6825">
        <w:t>Achí</w:t>
      </w:r>
      <w:proofErr w:type="spellEnd"/>
      <w:r w:rsidRPr="002D6825">
        <w:t xml:space="preserve">”. </w:t>
      </w:r>
    </w:p>
    <w:p w:rsidR="00B02CB7" w:rsidRPr="002D6825" w:rsidRDefault="00B02CB7" w:rsidP="00342ED6">
      <w:pPr>
        <w:pStyle w:val="ListParagraph"/>
        <w:numPr>
          <w:ilvl w:val="0"/>
          <w:numId w:val="0"/>
        </w:numPr>
        <w:tabs>
          <w:tab w:val="left" w:pos="567"/>
          <w:tab w:val="left" w:pos="810"/>
        </w:tabs>
        <w:ind w:right="0"/>
      </w:pPr>
    </w:p>
    <w:p w:rsidR="00B02CB7" w:rsidRPr="002D6825" w:rsidRDefault="00B02CB7" w:rsidP="00342ED6">
      <w:pPr>
        <w:pStyle w:val="ListParagraph"/>
        <w:numPr>
          <w:ilvl w:val="0"/>
          <w:numId w:val="40"/>
        </w:numPr>
        <w:tabs>
          <w:tab w:val="left" w:pos="567"/>
          <w:tab w:val="left" w:pos="810"/>
        </w:tabs>
        <w:ind w:right="0"/>
      </w:pPr>
      <w:r w:rsidRPr="002D6825">
        <w:t xml:space="preserve">El Estado objetó su intervención por considerarla </w:t>
      </w:r>
      <w:r w:rsidR="000764E5" w:rsidRPr="002D6825">
        <w:t>“</w:t>
      </w:r>
      <w:r w:rsidRPr="002D6825">
        <w:t>innecesaria</w:t>
      </w:r>
      <w:r w:rsidR="000764E5" w:rsidRPr="002D6825">
        <w:t>”</w:t>
      </w:r>
      <w:r w:rsidRPr="002D6825">
        <w:t>, ya que “constituye abundancia en el conjunto del cuerpo probatorio, además de no contribuir a resolver ni aclarar punto controvertido alguno en el presente caso”.</w:t>
      </w:r>
    </w:p>
    <w:p w:rsidR="001801F4" w:rsidRPr="002D6825" w:rsidRDefault="001801F4" w:rsidP="00342ED6">
      <w:pPr>
        <w:pStyle w:val="ListParagraph"/>
        <w:numPr>
          <w:ilvl w:val="0"/>
          <w:numId w:val="0"/>
        </w:numPr>
        <w:ind w:right="0"/>
      </w:pPr>
    </w:p>
    <w:p w:rsidR="00E81893" w:rsidRPr="002D6825" w:rsidRDefault="00E81893" w:rsidP="00342ED6">
      <w:pPr>
        <w:pStyle w:val="ListParagraph"/>
        <w:numPr>
          <w:ilvl w:val="0"/>
          <w:numId w:val="40"/>
        </w:numPr>
        <w:tabs>
          <w:tab w:val="left" w:pos="567"/>
          <w:tab w:val="left" w:pos="810"/>
        </w:tabs>
        <w:ind w:right="0"/>
      </w:pPr>
      <w:r w:rsidRPr="002D6825">
        <w:t xml:space="preserve">El señor Rodríguez </w:t>
      </w:r>
      <w:proofErr w:type="spellStart"/>
      <w:r w:rsidRPr="002D6825">
        <w:t>Barillas</w:t>
      </w:r>
      <w:proofErr w:type="spellEnd"/>
      <w:r w:rsidRPr="002D6825">
        <w:t xml:space="preserve"> manifestó que “</w:t>
      </w:r>
      <w:r w:rsidRPr="002D6825">
        <w:rPr>
          <w:lang w:val="es-CR" w:eastAsia="es-ES"/>
        </w:rPr>
        <w:t>el argumento que el Estado de Guatemala hace no se basa en</w:t>
      </w:r>
      <w:r w:rsidRPr="002D6825">
        <w:t xml:space="preserve"> </w:t>
      </w:r>
      <w:r w:rsidRPr="002D6825">
        <w:rPr>
          <w:lang w:val="es-CR" w:eastAsia="es-ES"/>
        </w:rPr>
        <w:t>ninguno de los supuestos contemplados dentro del artículo 48 del Reglamento</w:t>
      </w:r>
      <w:r w:rsidR="00EF7406" w:rsidRPr="002D6825">
        <w:rPr>
          <w:lang w:val="es-CR" w:eastAsia="es-ES"/>
        </w:rPr>
        <w:t xml:space="preserve"> de la Corte</w:t>
      </w:r>
      <w:r w:rsidRPr="002D6825">
        <w:rPr>
          <w:lang w:val="es-CR" w:eastAsia="es-ES"/>
        </w:rPr>
        <w:t>”, por lo que el “Estado no está desarrollando una recusación per se, pues, no está cuestionando [su] capacidad,</w:t>
      </w:r>
      <w:r w:rsidRPr="002D6825">
        <w:t xml:space="preserve"> </w:t>
      </w:r>
      <w:r w:rsidRPr="002D6825">
        <w:rPr>
          <w:lang w:val="es-CR" w:eastAsia="es-ES"/>
        </w:rPr>
        <w:t>idoneidad o imparcialidad para efectuar el peritaje”.</w:t>
      </w:r>
    </w:p>
    <w:p w:rsidR="00E81893" w:rsidRPr="002D6825" w:rsidRDefault="00E81893" w:rsidP="00342ED6">
      <w:pPr>
        <w:pStyle w:val="ListParagraph"/>
        <w:numPr>
          <w:ilvl w:val="0"/>
          <w:numId w:val="0"/>
        </w:numPr>
        <w:ind w:right="0"/>
      </w:pPr>
    </w:p>
    <w:p w:rsidR="001801F4" w:rsidRPr="002D6825" w:rsidRDefault="00B14BE7" w:rsidP="00342ED6">
      <w:pPr>
        <w:pStyle w:val="ListParagraph"/>
        <w:numPr>
          <w:ilvl w:val="0"/>
          <w:numId w:val="40"/>
        </w:numPr>
        <w:tabs>
          <w:tab w:val="left" w:pos="567"/>
          <w:tab w:val="left" w:pos="810"/>
        </w:tabs>
        <w:ind w:right="0"/>
      </w:pPr>
      <w:r w:rsidRPr="002D6825">
        <w:t>La Presidencia encuentra que el peritaje s</w:t>
      </w:r>
      <w:r w:rsidR="00037D92" w:rsidRPr="002D6825">
        <w:t>í</w:t>
      </w:r>
      <w:r w:rsidRPr="002D6825">
        <w:t xml:space="preserve"> podría ser útil en el caso en cuestión</w:t>
      </w:r>
      <w:r w:rsidR="003805EA" w:rsidRPr="002D6825">
        <w:t>. S</w:t>
      </w:r>
      <w:r w:rsidRPr="002D6825">
        <w:t>in embargo</w:t>
      </w:r>
      <w:r w:rsidR="003805EA" w:rsidRPr="002D6825">
        <w:t>,</w:t>
      </w:r>
      <w:r w:rsidRPr="002D6825">
        <w:t xml:space="preserve"> el</w:t>
      </w:r>
      <w:r w:rsidR="001801F4" w:rsidRPr="002D6825">
        <w:t xml:space="preserve"> </w:t>
      </w:r>
      <w:r w:rsidR="00150B44" w:rsidRPr="002D6825">
        <w:t xml:space="preserve">objeto del </w:t>
      </w:r>
      <w:r w:rsidR="001801F4" w:rsidRPr="002D6825">
        <w:t>mismo es más amplio de lo necesario. En virtud de ello, y luego de evaluar lo que resulta indispensable, esta Presidencia considera conveniente establecer el objeto de tal peritaje en los términos dispuestos en la parte resolutiva de esta decisión.</w:t>
      </w:r>
    </w:p>
    <w:p w:rsidR="005F5BDE" w:rsidRPr="002D6825" w:rsidRDefault="005F5BDE" w:rsidP="00342ED6">
      <w:pPr>
        <w:pStyle w:val="ListParagraph"/>
        <w:numPr>
          <w:ilvl w:val="0"/>
          <w:numId w:val="0"/>
        </w:numPr>
        <w:tabs>
          <w:tab w:val="left" w:pos="567"/>
          <w:tab w:val="left" w:pos="810"/>
        </w:tabs>
        <w:ind w:right="0"/>
        <w:rPr>
          <w:b/>
        </w:rPr>
      </w:pPr>
    </w:p>
    <w:p w:rsidR="005F5BDE" w:rsidRPr="002D6825" w:rsidRDefault="005F5BDE" w:rsidP="00342ED6">
      <w:pPr>
        <w:tabs>
          <w:tab w:val="left" w:pos="567"/>
          <w:tab w:val="left" w:pos="810"/>
        </w:tabs>
        <w:spacing w:after="0" w:line="240" w:lineRule="auto"/>
        <w:jc w:val="both"/>
        <w:rPr>
          <w:i/>
        </w:rPr>
      </w:pPr>
      <w:r w:rsidRPr="002D6825">
        <w:rPr>
          <w:i/>
        </w:rPr>
        <w:tab/>
        <w:t xml:space="preserve">A.2.c) Ramón Cadena </w:t>
      </w:r>
      <w:proofErr w:type="spellStart"/>
      <w:r w:rsidRPr="002D6825">
        <w:rPr>
          <w:i/>
        </w:rPr>
        <w:t>Ramilá</w:t>
      </w:r>
      <w:proofErr w:type="spellEnd"/>
    </w:p>
    <w:p w:rsidR="00E81893" w:rsidRPr="002D6825" w:rsidRDefault="00E81893" w:rsidP="00342ED6">
      <w:pPr>
        <w:tabs>
          <w:tab w:val="left" w:pos="567"/>
          <w:tab w:val="left" w:pos="810"/>
        </w:tabs>
        <w:spacing w:after="0" w:line="240" w:lineRule="auto"/>
        <w:jc w:val="both"/>
        <w:rPr>
          <w:i/>
        </w:rPr>
      </w:pPr>
    </w:p>
    <w:p w:rsidR="00590783" w:rsidRPr="002D6825" w:rsidRDefault="005F5BDE" w:rsidP="00342ED6">
      <w:pPr>
        <w:pStyle w:val="ListParagraph"/>
        <w:numPr>
          <w:ilvl w:val="0"/>
          <w:numId w:val="40"/>
        </w:numPr>
        <w:tabs>
          <w:tab w:val="left" w:pos="567"/>
          <w:tab w:val="left" w:pos="810"/>
        </w:tabs>
        <w:ind w:right="0"/>
      </w:pPr>
      <w:r w:rsidRPr="002D6825">
        <w:t>Los represen</w:t>
      </w:r>
      <w:r w:rsidR="002779DB" w:rsidRPr="002D6825">
        <w:t>t</w:t>
      </w:r>
      <w:r w:rsidRPr="002D6825">
        <w:t>antes propusieron la declaración pericial de</w:t>
      </w:r>
      <w:r w:rsidR="00E17007" w:rsidRPr="002D6825">
        <w:t>l señor</w:t>
      </w:r>
      <w:r w:rsidRPr="002D6825">
        <w:t xml:space="preserve"> Ramón Cadena </w:t>
      </w:r>
      <w:proofErr w:type="spellStart"/>
      <w:r w:rsidRPr="002D6825">
        <w:t>Ramilá</w:t>
      </w:r>
      <w:proofErr w:type="spellEnd"/>
      <w:r w:rsidRPr="002D6825">
        <w:t xml:space="preserve"> </w:t>
      </w:r>
      <w:r w:rsidR="000764E5" w:rsidRPr="002D6825">
        <w:t>“</w:t>
      </w:r>
      <w:r w:rsidRPr="002D6825">
        <w:t xml:space="preserve">para que exponga </w:t>
      </w:r>
      <w:r w:rsidR="000764E5" w:rsidRPr="002D6825">
        <w:t xml:space="preserve">[…] </w:t>
      </w:r>
      <w:r w:rsidRPr="002D6825">
        <w:t>lo correspondiente a las políticas y estrategias estatales contra la población civil no combatiente, a la luz de los estándares nacionales e internacionales de Derecho Internacional de los Derechos Humanos y del Derecho Internacional Humanitario. El objetivo de este peritaje es demostrar la existencia de una [supuesta] planificación estatal para reprimir a la población civil, en el marco de la citada ‘Doctrina de Seguridad Nacional’, así como las acciones derivadas de la misma</w:t>
      </w:r>
      <w:r w:rsidR="00D40245" w:rsidRPr="002D6825">
        <w:t>[,]</w:t>
      </w:r>
      <w:r w:rsidRPr="002D6825">
        <w:t xml:space="preserve"> las cuales[, alegan,] constituyen crímenes de trascendencia internacional en perjuicio del pueblo Maya-</w:t>
      </w:r>
      <w:proofErr w:type="spellStart"/>
      <w:r w:rsidRPr="002D6825">
        <w:t>Achí</w:t>
      </w:r>
      <w:proofErr w:type="spellEnd"/>
      <w:r w:rsidRPr="002D6825">
        <w:t>”.</w:t>
      </w:r>
    </w:p>
    <w:p w:rsidR="005F5BDE" w:rsidRPr="002D6825" w:rsidRDefault="005F5BDE" w:rsidP="00342ED6">
      <w:pPr>
        <w:pStyle w:val="ListParagraph"/>
        <w:numPr>
          <w:ilvl w:val="0"/>
          <w:numId w:val="0"/>
        </w:numPr>
        <w:tabs>
          <w:tab w:val="left" w:pos="567"/>
          <w:tab w:val="left" w:pos="810"/>
        </w:tabs>
        <w:ind w:right="0"/>
      </w:pPr>
    </w:p>
    <w:p w:rsidR="005F5BDE" w:rsidRPr="002D6825" w:rsidRDefault="005F5BDE" w:rsidP="00342ED6">
      <w:pPr>
        <w:pStyle w:val="ListParagraph"/>
        <w:numPr>
          <w:ilvl w:val="0"/>
          <w:numId w:val="40"/>
        </w:numPr>
        <w:tabs>
          <w:tab w:val="left" w:pos="567"/>
          <w:tab w:val="left" w:pos="810"/>
        </w:tabs>
        <w:ind w:right="0"/>
      </w:pPr>
      <w:r w:rsidRPr="002D6825">
        <w:t xml:space="preserve">El Estado objetó dicha intervención por considerarla </w:t>
      </w:r>
      <w:r w:rsidR="00761739" w:rsidRPr="002D6825">
        <w:t>“</w:t>
      </w:r>
      <w:r w:rsidRPr="002D6825">
        <w:t>innecesaria</w:t>
      </w:r>
      <w:r w:rsidR="00761739" w:rsidRPr="002D6825">
        <w:t>”</w:t>
      </w:r>
      <w:r w:rsidRPr="002D6825">
        <w:t xml:space="preserve"> y señaló que al perito </w:t>
      </w:r>
      <w:r w:rsidR="00E17007" w:rsidRPr="002D6825">
        <w:t xml:space="preserve">propuesto </w:t>
      </w:r>
      <w:r w:rsidRPr="002D6825">
        <w:t xml:space="preserve">“no le constan los hechos del presente caso, por lo que no es una persona idónea para poder exponer sobre las políticas y estrategias estatales contra la población civil no combatiente”. Además, indicó que de </w:t>
      </w:r>
      <w:r w:rsidR="00761739" w:rsidRPr="002D6825">
        <w:t xml:space="preserve">su </w:t>
      </w:r>
      <w:r w:rsidRPr="002D6825">
        <w:t>hoja de vida se advierte que el perito</w:t>
      </w:r>
      <w:r w:rsidR="00761739" w:rsidRPr="002D6825">
        <w:t xml:space="preserve"> propuesto</w:t>
      </w:r>
      <w:r w:rsidRPr="002D6825">
        <w:t xml:space="preserve"> “no cuenta con el c</w:t>
      </w:r>
      <w:r w:rsidR="002072D5" w:rsidRPr="002D6825">
        <w:t>onocimiento directo y necesario</w:t>
      </w:r>
      <w:r w:rsidRPr="002D6825">
        <w:t xml:space="preserve"> para entrar a analizar el contexto del caso […], ya que no acredita su experiencia como tal en el tema </w:t>
      </w:r>
      <w:r w:rsidRPr="002D6825">
        <w:lastRenderedPageBreak/>
        <w:t>específico sobre el contexto por el cual se busca su opinión”.</w:t>
      </w:r>
    </w:p>
    <w:p w:rsidR="00E1269B" w:rsidRPr="002D6825" w:rsidRDefault="00E1269B" w:rsidP="00342ED6">
      <w:pPr>
        <w:pStyle w:val="ListParagraph"/>
        <w:numPr>
          <w:ilvl w:val="0"/>
          <w:numId w:val="0"/>
        </w:numPr>
        <w:ind w:right="0"/>
      </w:pPr>
    </w:p>
    <w:p w:rsidR="00E1269B" w:rsidRPr="002D6825" w:rsidRDefault="00E1269B" w:rsidP="00342ED6">
      <w:pPr>
        <w:pStyle w:val="ListParagraph"/>
        <w:numPr>
          <w:ilvl w:val="0"/>
          <w:numId w:val="40"/>
        </w:numPr>
        <w:tabs>
          <w:tab w:val="left" w:pos="567"/>
          <w:tab w:val="left" w:pos="810"/>
        </w:tabs>
        <w:ind w:right="0"/>
        <w:rPr>
          <w:rFonts w:cs="Times New Roman"/>
          <w:lang w:val="es-CO" w:eastAsia="es-ES"/>
        </w:rPr>
      </w:pPr>
      <w:r w:rsidRPr="002D6825">
        <w:t>En respuesta a las objeciones del Estado, el perito propuesto mencionó en primer lugar que su peritaje s</w:t>
      </w:r>
      <w:r w:rsidR="003D5B3A" w:rsidRPr="002D6825">
        <w:t>í</w:t>
      </w:r>
      <w:r w:rsidRPr="002D6825">
        <w:t xml:space="preserve"> era necesario debido a que “</w:t>
      </w:r>
      <w:r w:rsidRPr="002D6825">
        <w:rPr>
          <w:rFonts w:cs="Times New Roman"/>
          <w:lang w:val="es-CO" w:eastAsia="es-ES"/>
        </w:rPr>
        <w:t xml:space="preserve">el contexto del presente caso constituye un elemento clave para su esclarecimiento. La profundización sobre los efectos de las políticas estatales constituye parte toral del </w:t>
      </w:r>
      <w:r w:rsidRPr="002D6825">
        <w:rPr>
          <w:rFonts w:cs="Times New Roman"/>
          <w:iCs/>
          <w:lang w:val="es-CO" w:eastAsia="es-ES"/>
        </w:rPr>
        <w:t>contexto</w:t>
      </w:r>
      <w:r w:rsidRPr="002D6825">
        <w:rPr>
          <w:rFonts w:cs="Times New Roman"/>
          <w:i/>
          <w:iCs/>
          <w:lang w:val="es-CO" w:eastAsia="es-ES"/>
        </w:rPr>
        <w:t xml:space="preserve">, </w:t>
      </w:r>
      <w:r w:rsidRPr="002D6825">
        <w:rPr>
          <w:rFonts w:cs="Times New Roman"/>
          <w:lang w:val="es-CO" w:eastAsia="es-ES"/>
        </w:rPr>
        <w:t>que caracterizó a este perí</w:t>
      </w:r>
      <w:r w:rsidR="008D3BE3" w:rsidRPr="002D6825">
        <w:rPr>
          <w:rFonts w:cs="Times New Roman"/>
          <w:lang w:val="es-CO" w:eastAsia="es-ES"/>
        </w:rPr>
        <w:t>odo de la historia guatem</w:t>
      </w:r>
      <w:r w:rsidRPr="002D6825">
        <w:rPr>
          <w:rFonts w:cs="Times New Roman"/>
          <w:lang w:val="es-CO" w:eastAsia="es-ES"/>
        </w:rPr>
        <w:t xml:space="preserve">alteca, por lo que el peritaje permitiría a la Corte </w:t>
      </w:r>
      <w:r w:rsidR="00E81893" w:rsidRPr="002D6825">
        <w:rPr>
          <w:rFonts w:cs="Arial"/>
          <w:iCs/>
          <w:lang w:val="es-CO" w:eastAsia="es-ES"/>
        </w:rPr>
        <w:t>[…]</w:t>
      </w:r>
      <w:r w:rsidRPr="002D6825">
        <w:rPr>
          <w:rFonts w:cs="Arial"/>
          <w:i/>
          <w:iCs/>
          <w:lang w:val="es-CO" w:eastAsia="es-ES"/>
        </w:rPr>
        <w:t xml:space="preserve"> </w:t>
      </w:r>
      <w:r w:rsidRPr="002D6825">
        <w:rPr>
          <w:rFonts w:cs="Times New Roman"/>
          <w:lang w:val="es-CO" w:eastAsia="es-ES"/>
        </w:rPr>
        <w:t>contar con mayores elementos para establecer sus alcances jurídicos sobre el Derecho Internacional</w:t>
      </w:r>
      <w:r w:rsidR="000C2A99" w:rsidRPr="002D6825">
        <w:rPr>
          <w:rFonts w:cs="Times New Roman"/>
          <w:lang w:val="es-CO" w:eastAsia="es-ES"/>
        </w:rPr>
        <w:t xml:space="preserve"> de los Derechos Humanos y el Derecho Internacional Humanitario</w:t>
      </w:r>
      <w:r w:rsidRPr="002D6825">
        <w:rPr>
          <w:rFonts w:cs="Times New Roman"/>
          <w:lang w:val="es-CO" w:eastAsia="es-ES"/>
        </w:rPr>
        <w:t>”.</w:t>
      </w:r>
      <w:r w:rsidR="008D3BE3" w:rsidRPr="002D6825">
        <w:rPr>
          <w:rFonts w:cs="Times New Roman"/>
          <w:lang w:val="es-CO" w:eastAsia="es-ES"/>
        </w:rPr>
        <w:t xml:space="preserve"> </w:t>
      </w:r>
      <w:r w:rsidRPr="002D6825">
        <w:rPr>
          <w:rFonts w:cs="Times New Roman"/>
          <w:lang w:val="es-CO" w:eastAsia="es-ES"/>
        </w:rPr>
        <w:t xml:space="preserve">Adicionalmente, en </w:t>
      </w:r>
      <w:r w:rsidR="008D3BE3" w:rsidRPr="002D6825">
        <w:rPr>
          <w:rFonts w:cs="Times New Roman"/>
          <w:lang w:val="es-CO" w:eastAsia="es-ES"/>
        </w:rPr>
        <w:t>relación</w:t>
      </w:r>
      <w:r w:rsidRPr="002D6825">
        <w:rPr>
          <w:rFonts w:cs="Times New Roman"/>
          <w:lang w:val="es-CO" w:eastAsia="es-ES"/>
        </w:rPr>
        <w:t xml:space="preserve"> a su </w:t>
      </w:r>
      <w:r w:rsidR="008D3BE3" w:rsidRPr="002D6825">
        <w:rPr>
          <w:rFonts w:cs="Times New Roman"/>
          <w:lang w:val="es-CO" w:eastAsia="es-ES"/>
        </w:rPr>
        <w:t>idoneidad</w:t>
      </w:r>
      <w:r w:rsidRPr="002D6825">
        <w:rPr>
          <w:rFonts w:cs="Times New Roman"/>
          <w:lang w:val="es-CO" w:eastAsia="es-ES"/>
        </w:rPr>
        <w:t xml:space="preserve"> como perito mencionó que “</w:t>
      </w:r>
      <w:r w:rsidR="009F6B09" w:rsidRPr="002D6825">
        <w:t xml:space="preserve">posee una larga trayectoria en el </w:t>
      </w:r>
      <w:r w:rsidR="008D3BE3" w:rsidRPr="002D6825">
        <w:t>análisis</w:t>
      </w:r>
      <w:r w:rsidR="009F6B09" w:rsidRPr="002D6825">
        <w:t xml:space="preserve"> de los hechos ocurridos durante el</w:t>
      </w:r>
      <w:r w:rsidRPr="002D6825">
        <w:t xml:space="preserve"> </w:t>
      </w:r>
      <w:r w:rsidR="00D36B4A" w:rsidRPr="002D6825">
        <w:t>conflicto armado</w:t>
      </w:r>
      <w:r w:rsidR="009F6B09" w:rsidRPr="002D6825">
        <w:t xml:space="preserve"> interno, entre otros, como p</w:t>
      </w:r>
      <w:r w:rsidRPr="002D6825">
        <w:t>arte del Grupo de Trabajo para l</w:t>
      </w:r>
      <w:r w:rsidR="009F6B09" w:rsidRPr="002D6825">
        <w:t>a propuesta de Acuerdo</w:t>
      </w:r>
      <w:r w:rsidRPr="002D6825">
        <w:t xml:space="preserve"> de Paz so</w:t>
      </w:r>
      <w:r w:rsidR="009F6B09" w:rsidRPr="002D6825">
        <w:t>bre Reasentamiento de las Poblaciones Desarraigadas e Identidad y Derechos de los</w:t>
      </w:r>
      <w:r w:rsidRPr="002D6825">
        <w:t xml:space="preserve"> Pueblos Indígenas, así</w:t>
      </w:r>
      <w:r w:rsidR="009F6B09" w:rsidRPr="002D6825">
        <w:t xml:space="preserve"> como panelista, ponente y </w:t>
      </w:r>
      <w:r w:rsidRPr="002D6825">
        <w:t>catedrático</w:t>
      </w:r>
      <w:r w:rsidR="009F6B09" w:rsidRPr="002D6825">
        <w:t xml:space="preserve"> en numerosos foros nacionales e</w:t>
      </w:r>
      <w:r w:rsidRPr="002D6825">
        <w:t xml:space="preserve"> internacionales sobre el proceso de negociación, </w:t>
      </w:r>
      <w:r w:rsidR="008D3BE3" w:rsidRPr="002D6825">
        <w:t>suscripción</w:t>
      </w:r>
      <w:r w:rsidR="009F6B09" w:rsidRPr="002D6825">
        <w:t xml:space="preserve"> e </w:t>
      </w:r>
      <w:r w:rsidR="00823367" w:rsidRPr="002D6825">
        <w:t>i</w:t>
      </w:r>
      <w:r w:rsidR="009F6B09" w:rsidRPr="002D6825">
        <w:t>mplementaci</w:t>
      </w:r>
      <w:r w:rsidR="00F17D39" w:rsidRPr="002D6825">
        <w:t>ó</w:t>
      </w:r>
      <w:r w:rsidR="00823367" w:rsidRPr="002D6825">
        <w:t>n</w:t>
      </w:r>
      <w:r w:rsidR="009F6B09" w:rsidRPr="002D6825">
        <w:t xml:space="preserve"> de los Acuerdos de</w:t>
      </w:r>
      <w:r w:rsidRPr="002D6825">
        <w:t xml:space="preserve"> </w:t>
      </w:r>
      <w:r w:rsidR="009F6B09" w:rsidRPr="002D6825">
        <w:t>Paz</w:t>
      </w:r>
      <w:r w:rsidR="003D5B3A" w:rsidRPr="002D6825">
        <w:t>.</w:t>
      </w:r>
      <w:r w:rsidR="000C2A99" w:rsidRPr="002D6825">
        <w:t xml:space="preserve"> Igualmente sostuvo que </w:t>
      </w:r>
      <w:r w:rsidR="000C2A99" w:rsidRPr="002D6825">
        <w:rPr>
          <w:rFonts w:cs="Times New Roman"/>
          <w:lang w:val="es-CO" w:eastAsia="es-ES"/>
        </w:rPr>
        <w:t>“</w:t>
      </w:r>
      <w:r w:rsidR="009F6B09" w:rsidRPr="002D6825">
        <w:rPr>
          <w:rFonts w:cs="Times New Roman"/>
          <w:lang w:val="es-CO" w:eastAsia="es-ES"/>
        </w:rPr>
        <w:t>ha</w:t>
      </w:r>
      <w:r w:rsidRPr="002D6825">
        <w:rPr>
          <w:rFonts w:cs="Times New Roman"/>
          <w:lang w:val="es-CO" w:eastAsia="es-ES"/>
        </w:rPr>
        <w:t xml:space="preserve"> </w:t>
      </w:r>
      <w:r w:rsidR="009F6B09" w:rsidRPr="002D6825">
        <w:rPr>
          <w:rFonts w:cs="Times New Roman"/>
          <w:lang w:val="es-CO" w:eastAsia="es-ES"/>
        </w:rPr>
        <w:t>fungido com</w:t>
      </w:r>
      <w:r w:rsidRPr="002D6825">
        <w:rPr>
          <w:rFonts w:cs="Times New Roman"/>
          <w:lang w:val="es-CO" w:eastAsia="es-ES"/>
        </w:rPr>
        <w:t>o experto sobre los efectos de l</w:t>
      </w:r>
      <w:r w:rsidR="009F6B09" w:rsidRPr="002D6825">
        <w:rPr>
          <w:rFonts w:cs="Times New Roman"/>
          <w:lang w:val="es-CO" w:eastAsia="es-ES"/>
        </w:rPr>
        <w:t>a violencia estatal promovida durante el conflicto armado</w:t>
      </w:r>
      <w:r w:rsidRPr="002D6825">
        <w:rPr>
          <w:rFonts w:cs="Times New Roman"/>
          <w:lang w:val="es-CO" w:eastAsia="es-ES"/>
        </w:rPr>
        <w:t xml:space="preserve"> </w:t>
      </w:r>
      <w:r w:rsidR="009F6B09" w:rsidRPr="002D6825">
        <w:rPr>
          <w:rFonts w:cs="Times New Roman"/>
          <w:lang w:val="es-CO" w:eastAsia="es-ES"/>
        </w:rPr>
        <w:t>interno an</w:t>
      </w:r>
      <w:r w:rsidRPr="002D6825">
        <w:rPr>
          <w:rFonts w:cs="Times New Roman"/>
          <w:lang w:val="es-CO" w:eastAsia="es-ES"/>
        </w:rPr>
        <w:t>te tribunales nacionales en casos so</w:t>
      </w:r>
      <w:r w:rsidR="009F6B09" w:rsidRPr="002D6825">
        <w:rPr>
          <w:rFonts w:cs="Times New Roman"/>
          <w:lang w:val="es-CO" w:eastAsia="es-ES"/>
        </w:rPr>
        <w:t>bre graves violaciones a los derechos humanos y el</w:t>
      </w:r>
      <w:r w:rsidRPr="002D6825">
        <w:rPr>
          <w:rFonts w:cs="Times New Roman"/>
          <w:lang w:val="es-CO" w:eastAsia="es-ES"/>
        </w:rPr>
        <w:t xml:space="preserve"> </w:t>
      </w:r>
      <w:r w:rsidR="009F6B09" w:rsidRPr="002D6825">
        <w:rPr>
          <w:rFonts w:cs="Times New Roman"/>
          <w:lang w:val="es-CO" w:eastAsia="es-ES"/>
        </w:rPr>
        <w:t>derecho internacional humanitario</w:t>
      </w:r>
      <w:r w:rsidRPr="002D6825">
        <w:rPr>
          <w:rFonts w:cs="Times New Roman"/>
          <w:lang w:val="es-CO" w:eastAsia="es-ES"/>
        </w:rPr>
        <w:t>”.</w:t>
      </w:r>
    </w:p>
    <w:p w:rsidR="00E1269B" w:rsidRPr="002D6825" w:rsidRDefault="00E1269B" w:rsidP="00342ED6">
      <w:pPr>
        <w:pStyle w:val="ListParagraph"/>
        <w:numPr>
          <w:ilvl w:val="0"/>
          <w:numId w:val="0"/>
        </w:numPr>
        <w:tabs>
          <w:tab w:val="left" w:pos="567"/>
          <w:tab w:val="left" w:pos="810"/>
        </w:tabs>
        <w:ind w:right="0"/>
        <w:rPr>
          <w:rFonts w:ascii="Times New Roman" w:hAnsi="Times New Roman" w:cs="Times New Roman"/>
          <w:lang w:val="es-CO" w:eastAsia="es-ES"/>
        </w:rPr>
      </w:pPr>
    </w:p>
    <w:p w:rsidR="008E25F2" w:rsidRPr="002D6825" w:rsidRDefault="00E1269B" w:rsidP="00342ED6">
      <w:pPr>
        <w:pStyle w:val="ListParagraph"/>
        <w:numPr>
          <w:ilvl w:val="0"/>
          <w:numId w:val="40"/>
        </w:numPr>
        <w:tabs>
          <w:tab w:val="left" w:pos="567"/>
          <w:tab w:val="left" w:pos="810"/>
        </w:tabs>
        <w:ind w:right="0"/>
        <w:rPr>
          <w:rFonts w:cs="Times New Roman"/>
          <w:lang w:val="es-CO" w:eastAsia="es-ES"/>
        </w:rPr>
      </w:pPr>
      <w:r w:rsidRPr="002D6825">
        <w:t>Esta Presidencia</w:t>
      </w:r>
      <w:r w:rsidR="00392516" w:rsidRPr="002D6825">
        <w:t xml:space="preserve"> </w:t>
      </w:r>
      <w:r w:rsidR="00CF38D6" w:rsidRPr="002D6825">
        <w:t xml:space="preserve">considera que </w:t>
      </w:r>
      <w:r w:rsidRPr="002D6825">
        <w:t>el objeto del peritaje propuesto es de utilidad en el caso en cuestión</w:t>
      </w:r>
      <w:r w:rsidR="008D3BE3" w:rsidRPr="002D6825">
        <w:t xml:space="preserve"> pues permitirá que la Corte se ilustre </w:t>
      </w:r>
      <w:r w:rsidR="007E5A57" w:rsidRPr="002D6825">
        <w:t xml:space="preserve">sobre </w:t>
      </w:r>
      <w:r w:rsidR="008D3BE3" w:rsidRPr="002D6825">
        <w:t xml:space="preserve">el contexto </w:t>
      </w:r>
      <w:r w:rsidR="007E5A57" w:rsidRPr="002D6825">
        <w:t>existente en</w:t>
      </w:r>
      <w:r w:rsidR="008D3BE3" w:rsidRPr="002D6825">
        <w:t xml:space="preserve"> la época de</w:t>
      </w:r>
      <w:r w:rsidR="007E5A57" w:rsidRPr="002D6825">
        <w:t xml:space="preserve"> </w:t>
      </w:r>
      <w:r w:rsidR="008D3BE3" w:rsidRPr="002D6825">
        <w:t>l</w:t>
      </w:r>
      <w:r w:rsidR="007E5A57" w:rsidRPr="002D6825">
        <w:t>os hechos del</w:t>
      </w:r>
      <w:r w:rsidR="008D3BE3" w:rsidRPr="002D6825">
        <w:t xml:space="preserve"> caso y la influencia que pudieron haber tenido las políticas estatales en los </w:t>
      </w:r>
      <w:r w:rsidR="007E5A57" w:rsidRPr="002D6825">
        <w:t>mismos</w:t>
      </w:r>
      <w:r w:rsidR="008D3BE3" w:rsidRPr="002D6825">
        <w:t>.</w:t>
      </w:r>
      <w:r w:rsidR="00292939" w:rsidRPr="002D6825">
        <w:t xml:space="preserve"> Adicionalmente,</w:t>
      </w:r>
      <w:r w:rsidRPr="002D6825">
        <w:t xml:space="preserve"> </w:t>
      </w:r>
      <w:r w:rsidR="00CF38D6" w:rsidRPr="002D6825">
        <w:t>de acuerdo al objeto de la declaración que hará el</w:t>
      </w:r>
      <w:r w:rsidR="00392516" w:rsidRPr="002D6825">
        <w:t xml:space="preserve"> perito propuesto, no </w:t>
      </w:r>
      <w:r w:rsidR="00CF38D6" w:rsidRPr="002D6825">
        <w:t xml:space="preserve">es </w:t>
      </w:r>
      <w:r w:rsidR="00392516" w:rsidRPr="002D6825">
        <w:t>necesari</w:t>
      </w:r>
      <w:r w:rsidR="00CF38D6" w:rsidRPr="002D6825">
        <w:t>o que este tenga</w:t>
      </w:r>
      <w:r w:rsidR="00392516" w:rsidRPr="002D6825">
        <w:t xml:space="preserve"> un conocimiento</w:t>
      </w:r>
      <w:r w:rsidR="00292939" w:rsidRPr="002D6825">
        <w:t xml:space="preserve"> directo de los hechos del caso</w:t>
      </w:r>
      <w:r w:rsidR="00392516" w:rsidRPr="002D6825">
        <w:t>.</w:t>
      </w:r>
      <w:r w:rsidR="001D03B1" w:rsidRPr="002D6825">
        <w:t xml:space="preserve"> </w:t>
      </w:r>
      <w:r w:rsidR="00292939" w:rsidRPr="002D6825">
        <w:t>Asi</w:t>
      </w:r>
      <w:r w:rsidR="008D3BE3" w:rsidRPr="002D6825">
        <w:t>mismo,</w:t>
      </w:r>
      <w:r w:rsidRPr="002D6825">
        <w:t xml:space="preserve"> de acuerdo con su hoja de vida</w:t>
      </w:r>
      <w:r w:rsidRPr="002D6825">
        <w:rPr>
          <w:rStyle w:val="FootnoteReference"/>
          <w:sz w:val="20"/>
          <w:szCs w:val="20"/>
        </w:rPr>
        <w:footnoteReference w:id="13"/>
      </w:r>
      <w:r w:rsidRPr="002D6825">
        <w:t>y lo manifestado anteriorme</w:t>
      </w:r>
      <w:r w:rsidR="008D3BE3" w:rsidRPr="002D6825">
        <w:t>nte</w:t>
      </w:r>
      <w:r w:rsidR="00815E29" w:rsidRPr="002D6825">
        <w:t>,</w:t>
      </w:r>
      <w:r w:rsidR="008D3BE3" w:rsidRPr="002D6825">
        <w:t xml:space="preserve"> el perito en cuestión cuenta con la suficiente experiencia tanto laboral como académica para realizar una declaración como la propuesta. Por lo tanto, esta Presidencia admite el peritaje del señor Ramón Cadena </w:t>
      </w:r>
      <w:proofErr w:type="spellStart"/>
      <w:r w:rsidR="008D3BE3" w:rsidRPr="002D6825">
        <w:t>Ramilá</w:t>
      </w:r>
      <w:proofErr w:type="spellEnd"/>
      <w:r w:rsidR="008D3BE3" w:rsidRPr="002D6825">
        <w:t>.</w:t>
      </w:r>
      <w:bookmarkStart w:id="8" w:name="_Ref404087119"/>
    </w:p>
    <w:p w:rsidR="008E25F2" w:rsidRPr="002D6825" w:rsidRDefault="008E25F2" w:rsidP="00342ED6">
      <w:pPr>
        <w:pStyle w:val="ListParagraph"/>
        <w:numPr>
          <w:ilvl w:val="0"/>
          <w:numId w:val="0"/>
        </w:numPr>
        <w:tabs>
          <w:tab w:val="left" w:pos="567"/>
        </w:tabs>
        <w:ind w:left="900" w:right="0"/>
        <w:rPr>
          <w:lang w:val="es-CR"/>
        </w:rPr>
      </w:pPr>
    </w:p>
    <w:p w:rsidR="008E25F2" w:rsidRPr="002D6825" w:rsidRDefault="008E25F2" w:rsidP="00DC6239">
      <w:pPr>
        <w:pStyle w:val="ListParagraph"/>
        <w:numPr>
          <w:ilvl w:val="0"/>
          <w:numId w:val="41"/>
        </w:numPr>
        <w:tabs>
          <w:tab w:val="left" w:pos="567"/>
        </w:tabs>
        <w:ind w:right="0"/>
        <w:rPr>
          <w:b/>
          <w:bCs/>
          <w:i/>
          <w:iCs/>
          <w:lang w:val="es-CR"/>
        </w:rPr>
      </w:pPr>
      <w:r w:rsidRPr="002D6825">
        <w:rPr>
          <w:b/>
          <w:bCs/>
          <w:i/>
          <w:iCs/>
          <w:lang w:val="es-CR"/>
        </w:rPr>
        <w:t>Admisibilidad de la prueba pericial y testimonial propuesta por el Estado</w:t>
      </w:r>
    </w:p>
    <w:p w:rsidR="008E25F2" w:rsidRPr="002D6825" w:rsidRDefault="008E25F2" w:rsidP="00342ED6">
      <w:pPr>
        <w:pStyle w:val="ListParagraph"/>
        <w:numPr>
          <w:ilvl w:val="0"/>
          <w:numId w:val="0"/>
        </w:numPr>
        <w:ind w:right="0"/>
        <w:rPr>
          <w:rFonts w:cs="Times New Roman"/>
          <w:lang w:val="es-CR"/>
        </w:rPr>
      </w:pPr>
    </w:p>
    <w:p w:rsidR="00393578" w:rsidRPr="002D6825" w:rsidRDefault="00393578" w:rsidP="00342ED6">
      <w:pPr>
        <w:pStyle w:val="ListParagraph"/>
        <w:numPr>
          <w:ilvl w:val="0"/>
          <w:numId w:val="40"/>
        </w:numPr>
        <w:tabs>
          <w:tab w:val="left" w:pos="567"/>
          <w:tab w:val="left" w:pos="810"/>
        </w:tabs>
        <w:ind w:right="0"/>
        <w:rPr>
          <w:rFonts w:ascii="Times New Roman" w:hAnsi="Times New Roman" w:cs="Times New Roman"/>
          <w:lang w:val="es-CO" w:eastAsia="es-ES"/>
        </w:rPr>
      </w:pPr>
      <w:r w:rsidRPr="002D6825">
        <w:rPr>
          <w:rFonts w:cs="Times New Roman"/>
          <w:lang w:val="es-CR"/>
        </w:rPr>
        <w:t xml:space="preserve">En su escrito de contestación, el Estado </w:t>
      </w:r>
      <w:r w:rsidR="009F7A6F" w:rsidRPr="002D6825">
        <w:rPr>
          <w:rFonts w:cs="Times New Roman"/>
          <w:lang w:val="es-CR"/>
        </w:rPr>
        <w:t>ofreció las declaraciones periciales de los señores Jorge Herrera Castillo, Mario David García, Rony Ló</w:t>
      </w:r>
      <w:r w:rsidR="00292939" w:rsidRPr="002D6825">
        <w:rPr>
          <w:rFonts w:cs="Times New Roman"/>
          <w:lang w:val="es-CR"/>
        </w:rPr>
        <w:t xml:space="preserve">pez y </w:t>
      </w:r>
      <w:proofErr w:type="spellStart"/>
      <w:r w:rsidR="00292939" w:rsidRPr="002D6825">
        <w:rPr>
          <w:rFonts w:cs="Times New Roman"/>
          <w:lang w:val="es-CR"/>
        </w:rPr>
        <w:t>Acisclo</w:t>
      </w:r>
      <w:proofErr w:type="spellEnd"/>
      <w:r w:rsidR="00292939" w:rsidRPr="002D6825">
        <w:rPr>
          <w:rFonts w:cs="Times New Roman"/>
          <w:lang w:val="es-CR"/>
        </w:rPr>
        <w:t xml:space="preserve"> Valladares Molina,</w:t>
      </w:r>
      <w:r w:rsidR="009F7A6F" w:rsidRPr="002D6825">
        <w:rPr>
          <w:rFonts w:cs="Times New Roman"/>
          <w:lang w:val="es-CR"/>
        </w:rPr>
        <w:t xml:space="preserve"> </w:t>
      </w:r>
      <w:r w:rsidR="007222E9" w:rsidRPr="002D6825">
        <w:rPr>
          <w:rFonts w:cs="Times New Roman"/>
          <w:lang w:val="es-CR"/>
        </w:rPr>
        <w:t>así como</w:t>
      </w:r>
      <w:r w:rsidR="009F7A6F" w:rsidRPr="002D6825">
        <w:rPr>
          <w:rFonts w:cs="Times New Roman"/>
          <w:lang w:val="es-CR"/>
        </w:rPr>
        <w:t xml:space="preserve"> las declaraciones testi</w:t>
      </w:r>
      <w:r w:rsidR="0056227B" w:rsidRPr="002D6825">
        <w:rPr>
          <w:rFonts w:cs="Times New Roman"/>
          <w:lang w:val="es-CR"/>
        </w:rPr>
        <w:t xml:space="preserve">moniales de Alfred </w:t>
      </w:r>
      <w:proofErr w:type="spellStart"/>
      <w:r w:rsidR="0056227B" w:rsidRPr="002D6825">
        <w:rPr>
          <w:rFonts w:cs="Times New Roman"/>
          <w:lang w:val="es-CR"/>
        </w:rPr>
        <w:t>Kaltschmitt</w:t>
      </w:r>
      <w:proofErr w:type="spellEnd"/>
      <w:r w:rsidR="0056227B" w:rsidRPr="002D6825">
        <w:rPr>
          <w:rFonts w:cs="Times New Roman"/>
          <w:lang w:val="es-CR"/>
        </w:rPr>
        <w:t xml:space="preserve">, </w:t>
      </w:r>
      <w:r w:rsidR="009F7A6F" w:rsidRPr="002D6825">
        <w:rPr>
          <w:rFonts w:cs="Times New Roman"/>
          <w:lang w:val="es-CR"/>
        </w:rPr>
        <w:t xml:space="preserve">Roberto Mata Gálvez y </w:t>
      </w:r>
      <w:r w:rsidR="0056227B" w:rsidRPr="002D6825">
        <w:rPr>
          <w:rFonts w:cs="Times New Roman"/>
          <w:lang w:val="es-CR"/>
        </w:rPr>
        <w:t>de dos personas más que indicó que identificaría posteriormente.</w:t>
      </w:r>
      <w:r w:rsidR="009F7A6F" w:rsidRPr="00DC6239">
        <w:rPr>
          <w:rFonts w:cs="Times New Roman"/>
          <w:lang w:val="es-CR"/>
        </w:rPr>
        <w:t xml:space="preserve"> </w:t>
      </w:r>
      <w:r w:rsidR="009F7A6F" w:rsidRPr="002D6825">
        <w:rPr>
          <w:rFonts w:cs="Times New Roman"/>
          <w:lang w:val="es-CR"/>
        </w:rPr>
        <w:t>Sin embargo, en su comunicación de 14 de mayo de 2015 remitió la hoja de vida de</w:t>
      </w:r>
      <w:r w:rsidR="004E380B" w:rsidRPr="002D6825">
        <w:rPr>
          <w:rFonts w:cs="Times New Roman"/>
          <w:lang w:val="es-CR"/>
        </w:rPr>
        <w:t>l señor</w:t>
      </w:r>
      <w:r w:rsidR="009F7A6F" w:rsidRPr="002D6825">
        <w:rPr>
          <w:rFonts w:cs="Times New Roman"/>
          <w:lang w:val="es-CR"/>
        </w:rPr>
        <w:t xml:space="preserve"> Carlos A. Sabino y no la del señor Rony López</w:t>
      </w:r>
      <w:r w:rsidR="0056227B" w:rsidRPr="002D6825">
        <w:rPr>
          <w:rFonts w:cs="Times New Roman"/>
          <w:lang w:val="es-CR"/>
        </w:rPr>
        <w:t xml:space="preserve"> para </w:t>
      </w:r>
      <w:r w:rsidR="00712AFA" w:rsidRPr="002D6825">
        <w:rPr>
          <w:rFonts w:cs="Times New Roman"/>
          <w:lang w:val="es-CR"/>
        </w:rPr>
        <w:t>que fungiera como perito</w:t>
      </w:r>
      <w:r w:rsidR="004E380B" w:rsidRPr="002D6825">
        <w:rPr>
          <w:rFonts w:cs="Times New Roman"/>
          <w:lang w:val="es-CR"/>
        </w:rPr>
        <w:t>. Además, el Estado</w:t>
      </w:r>
      <w:r w:rsidR="0056227B" w:rsidRPr="002D6825">
        <w:rPr>
          <w:rFonts w:cs="Times New Roman"/>
          <w:lang w:val="es-CR"/>
        </w:rPr>
        <w:t xml:space="preserve"> no informó a este Tribunal </w:t>
      </w:r>
      <w:r w:rsidR="004E380B" w:rsidRPr="002D6825">
        <w:rPr>
          <w:rFonts w:cs="Times New Roman"/>
          <w:lang w:val="es-CR"/>
        </w:rPr>
        <w:t xml:space="preserve">posteriormente </w:t>
      </w:r>
      <w:r w:rsidR="0056227B" w:rsidRPr="002D6825">
        <w:rPr>
          <w:rFonts w:cs="Times New Roman"/>
          <w:lang w:val="es-CR"/>
        </w:rPr>
        <w:t>respecto de las identidades de los dos testigos que no fueron individualizados en su escrito de contestación.</w:t>
      </w:r>
    </w:p>
    <w:p w:rsidR="0056227B" w:rsidRPr="002D6825" w:rsidRDefault="0056227B" w:rsidP="00342ED6">
      <w:pPr>
        <w:pStyle w:val="ListParagraph"/>
        <w:numPr>
          <w:ilvl w:val="0"/>
          <w:numId w:val="0"/>
        </w:numPr>
        <w:tabs>
          <w:tab w:val="left" w:pos="567"/>
        </w:tabs>
        <w:ind w:right="0"/>
        <w:rPr>
          <w:rFonts w:cs="Times New Roman"/>
          <w:lang w:val="es-CR"/>
        </w:rPr>
      </w:pPr>
    </w:p>
    <w:p w:rsidR="0056227B" w:rsidRPr="002D6825" w:rsidRDefault="0056227B"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Posteriormente, en su lista definitiva de declarantes el Estado señaló cuáles declaraciones consideraba que se deberían recibir en audiencia pública o mediante fedatario público </w:t>
      </w:r>
      <w:r w:rsidRPr="002D6825">
        <w:rPr>
          <w:rFonts w:cs="Times New Roman"/>
          <w:i/>
          <w:lang w:val="es-CR"/>
        </w:rPr>
        <w:t>(afidávit)</w:t>
      </w:r>
      <w:r w:rsidRPr="002D6825">
        <w:rPr>
          <w:rFonts w:cs="Times New Roman"/>
          <w:lang w:val="es-CR"/>
        </w:rPr>
        <w:t>, así como el orden de prioridad. De este modo, solicitó que en audiencia pública se recibieran las declaraciones periciales en el</w:t>
      </w:r>
      <w:r w:rsidR="000C6021" w:rsidRPr="002D6825">
        <w:rPr>
          <w:rFonts w:cs="Times New Roman"/>
          <w:lang w:val="es-CR"/>
        </w:rPr>
        <w:t xml:space="preserve"> siguiente orden: a) Jorge Herre</w:t>
      </w:r>
      <w:r w:rsidRPr="002D6825">
        <w:rPr>
          <w:rFonts w:cs="Times New Roman"/>
          <w:lang w:val="es-CR"/>
        </w:rPr>
        <w:t xml:space="preserve">ra Castillo, y b) </w:t>
      </w:r>
      <w:proofErr w:type="spellStart"/>
      <w:r w:rsidRPr="002D6825">
        <w:rPr>
          <w:rFonts w:cs="Times New Roman"/>
          <w:lang w:val="es-CR"/>
        </w:rPr>
        <w:t>Acisclo</w:t>
      </w:r>
      <w:proofErr w:type="spellEnd"/>
      <w:r w:rsidRPr="002D6825">
        <w:rPr>
          <w:rFonts w:cs="Times New Roman"/>
          <w:lang w:val="es-CR"/>
        </w:rPr>
        <w:t xml:space="preserve"> Valladares Molina; y la declaración testimonial de </w:t>
      </w:r>
      <w:r w:rsidR="00AE0D8D" w:rsidRPr="002D6825">
        <w:rPr>
          <w:rFonts w:cs="Times New Roman"/>
          <w:lang w:val="es-CR"/>
        </w:rPr>
        <w:t xml:space="preserve">c) </w:t>
      </w:r>
      <w:r w:rsidRPr="002D6825">
        <w:rPr>
          <w:rFonts w:cs="Times New Roman"/>
          <w:lang w:val="es-CR"/>
        </w:rPr>
        <w:t xml:space="preserve">Alfred </w:t>
      </w:r>
      <w:proofErr w:type="spellStart"/>
      <w:r w:rsidRPr="002D6825">
        <w:rPr>
          <w:rFonts w:cs="Times New Roman"/>
          <w:lang w:val="es-CR"/>
        </w:rPr>
        <w:t>Kaltschmitt</w:t>
      </w:r>
      <w:proofErr w:type="spellEnd"/>
      <w:r w:rsidRPr="002D6825">
        <w:rPr>
          <w:rFonts w:cs="Times New Roman"/>
          <w:lang w:val="es-CR"/>
        </w:rPr>
        <w:t xml:space="preserve">. </w:t>
      </w:r>
      <w:r w:rsidR="00CD2AFE" w:rsidRPr="002D6825">
        <w:rPr>
          <w:rFonts w:cs="Times New Roman"/>
          <w:lang w:val="es-CR"/>
        </w:rPr>
        <w:t xml:space="preserve">Asimismo, solicitó que rindieran su declaración por medio de </w:t>
      </w:r>
      <w:r w:rsidR="00CD2AFE" w:rsidRPr="002D6825">
        <w:rPr>
          <w:rFonts w:cs="Times New Roman"/>
          <w:i/>
          <w:lang w:val="es-CR"/>
        </w:rPr>
        <w:t>afidávit</w:t>
      </w:r>
      <w:r w:rsidR="00AE0D8D" w:rsidRPr="002D6825">
        <w:rPr>
          <w:rFonts w:cs="Times New Roman"/>
          <w:lang w:val="es-CR"/>
        </w:rPr>
        <w:t xml:space="preserve"> los peritos d</w:t>
      </w:r>
      <w:r w:rsidR="00CD2AFE" w:rsidRPr="002D6825">
        <w:rPr>
          <w:rFonts w:cs="Times New Roman"/>
          <w:lang w:val="es-CR"/>
        </w:rPr>
        <w:t>) Mario David García</w:t>
      </w:r>
      <w:r w:rsidR="00AE0D8D" w:rsidRPr="002D6825">
        <w:rPr>
          <w:rFonts w:cs="Times New Roman"/>
          <w:lang w:val="es-CR"/>
        </w:rPr>
        <w:t xml:space="preserve"> y e</w:t>
      </w:r>
      <w:r w:rsidR="00CD2AFE" w:rsidRPr="002D6825">
        <w:rPr>
          <w:rFonts w:cs="Times New Roman"/>
          <w:lang w:val="es-CR"/>
        </w:rPr>
        <w:t>) Rony López</w:t>
      </w:r>
      <w:r w:rsidR="00665CBF" w:rsidRPr="002D6825">
        <w:rPr>
          <w:rFonts w:cs="Times New Roman"/>
          <w:lang w:val="es-CR"/>
        </w:rPr>
        <w:t xml:space="preserve">; </w:t>
      </w:r>
      <w:r w:rsidR="00CD2AFE" w:rsidRPr="002D6825">
        <w:rPr>
          <w:rFonts w:cs="Times New Roman"/>
          <w:lang w:val="es-CR"/>
        </w:rPr>
        <w:t xml:space="preserve">y </w:t>
      </w:r>
      <w:r w:rsidR="00AE0D8D" w:rsidRPr="002D6825">
        <w:rPr>
          <w:rFonts w:cs="Times New Roman"/>
          <w:lang w:val="es-CR"/>
        </w:rPr>
        <w:t xml:space="preserve">f) </w:t>
      </w:r>
      <w:r w:rsidR="00CD2AFE" w:rsidRPr="002D6825">
        <w:rPr>
          <w:rFonts w:cs="Times New Roman"/>
          <w:lang w:val="es-CR"/>
        </w:rPr>
        <w:t xml:space="preserve">el testigo Roberto Mata Gálvez. Los representantes </w:t>
      </w:r>
      <w:r w:rsidR="000C6021" w:rsidRPr="002D6825">
        <w:rPr>
          <w:rFonts w:cs="Times New Roman"/>
          <w:lang w:val="es-CR"/>
        </w:rPr>
        <w:t xml:space="preserve">recusaron todas las declaraciones ofrecidas por el Estado, y la Comisión </w:t>
      </w:r>
      <w:r w:rsidR="000C6021" w:rsidRPr="002D6825">
        <w:rPr>
          <w:rFonts w:cs="Times New Roman"/>
          <w:lang w:val="es-CR"/>
        </w:rPr>
        <w:lastRenderedPageBreak/>
        <w:t xml:space="preserve">solicitó a la Corte oportunidad para formular preguntas a los peritos Jorge Herrera Castillo, </w:t>
      </w:r>
      <w:proofErr w:type="spellStart"/>
      <w:r w:rsidR="000C6021" w:rsidRPr="002D6825">
        <w:rPr>
          <w:rFonts w:cs="Times New Roman"/>
          <w:lang w:val="es-CR"/>
        </w:rPr>
        <w:t>Acisclo</w:t>
      </w:r>
      <w:proofErr w:type="spellEnd"/>
      <w:r w:rsidR="000C6021" w:rsidRPr="002D6825">
        <w:rPr>
          <w:rFonts w:cs="Times New Roman"/>
          <w:lang w:val="es-CR"/>
        </w:rPr>
        <w:t xml:space="preserve"> Valladares y Mario David García.</w:t>
      </w:r>
    </w:p>
    <w:p w:rsidR="00187538" w:rsidRPr="002D6825" w:rsidRDefault="00187538" w:rsidP="00342ED6">
      <w:pPr>
        <w:pStyle w:val="ListParagraph"/>
        <w:numPr>
          <w:ilvl w:val="0"/>
          <w:numId w:val="0"/>
        </w:numPr>
        <w:ind w:right="0"/>
        <w:rPr>
          <w:rFonts w:cs="Times New Roman"/>
          <w:lang w:val="es-CR"/>
        </w:rPr>
      </w:pPr>
    </w:p>
    <w:p w:rsidR="00187538" w:rsidRPr="002D6825" w:rsidRDefault="00847188" w:rsidP="00342ED6">
      <w:pPr>
        <w:pStyle w:val="ListParagraph"/>
        <w:numPr>
          <w:ilvl w:val="0"/>
          <w:numId w:val="40"/>
        </w:numPr>
        <w:tabs>
          <w:tab w:val="left" w:pos="567"/>
        </w:tabs>
        <w:ind w:right="0"/>
        <w:rPr>
          <w:rFonts w:cs="Times New Roman"/>
          <w:lang w:val="es-CR"/>
        </w:rPr>
      </w:pPr>
      <w:r w:rsidRPr="002D6825">
        <w:rPr>
          <w:rFonts w:cs="Times New Roman"/>
          <w:lang w:val="es-CR"/>
        </w:rPr>
        <w:t>Por otra parte, el Presidente hace notar que e</w:t>
      </w:r>
      <w:r w:rsidR="00187538" w:rsidRPr="002D6825">
        <w:rPr>
          <w:rFonts w:cs="Times New Roman"/>
          <w:lang w:val="es-CR"/>
        </w:rPr>
        <w:t xml:space="preserve">l </w:t>
      </w:r>
      <w:r w:rsidRPr="002D6825">
        <w:rPr>
          <w:rFonts w:cs="Times New Roman"/>
          <w:lang w:val="es-CR"/>
        </w:rPr>
        <w:t>señor</w:t>
      </w:r>
      <w:r w:rsidR="00187538" w:rsidRPr="002D6825">
        <w:rPr>
          <w:rFonts w:cs="Times New Roman"/>
          <w:lang w:val="es-CR"/>
        </w:rPr>
        <w:t xml:space="preserve"> </w:t>
      </w:r>
      <w:proofErr w:type="spellStart"/>
      <w:r w:rsidR="00187538" w:rsidRPr="002D6825">
        <w:rPr>
          <w:rFonts w:cs="Times New Roman"/>
          <w:lang w:val="es-CR"/>
        </w:rPr>
        <w:t>Ron</w:t>
      </w:r>
      <w:r w:rsidR="003078E7" w:rsidRPr="002D6825">
        <w:rPr>
          <w:rFonts w:cs="Times New Roman"/>
          <w:lang w:val="es-CR"/>
        </w:rPr>
        <w:t>n</w:t>
      </w:r>
      <w:r w:rsidR="00187538" w:rsidRPr="002D6825">
        <w:rPr>
          <w:rFonts w:cs="Times New Roman"/>
          <w:lang w:val="es-CR"/>
        </w:rPr>
        <w:t>y</w:t>
      </w:r>
      <w:proofErr w:type="spellEnd"/>
      <w:r w:rsidR="00187538" w:rsidRPr="002D6825">
        <w:rPr>
          <w:rFonts w:cs="Times New Roman"/>
          <w:lang w:val="es-CR"/>
        </w:rPr>
        <w:t xml:space="preserve"> López manifestó “</w:t>
      </w:r>
      <w:r w:rsidR="00187538" w:rsidRPr="002D6825">
        <w:rPr>
          <w:rFonts w:cs="Arial"/>
          <w:color w:val="050505"/>
          <w:lang w:val="es-CO" w:eastAsia="es-ES"/>
        </w:rPr>
        <w:t xml:space="preserve">no </w:t>
      </w:r>
      <w:proofErr w:type="gramStart"/>
      <w:r w:rsidR="00187538" w:rsidRPr="002D6825">
        <w:rPr>
          <w:rFonts w:cs="Arial"/>
          <w:color w:val="050505"/>
          <w:lang w:val="es-CO" w:eastAsia="es-ES"/>
        </w:rPr>
        <w:t>ten[</w:t>
      </w:r>
      <w:proofErr w:type="spellStart"/>
      <w:proofErr w:type="gramEnd"/>
      <w:r w:rsidR="00187538" w:rsidRPr="002D6825">
        <w:rPr>
          <w:rFonts w:cs="Arial"/>
          <w:color w:val="050505"/>
          <w:lang w:val="es-CO" w:eastAsia="es-ES"/>
        </w:rPr>
        <w:t>er</w:t>
      </w:r>
      <w:proofErr w:type="spellEnd"/>
      <w:r w:rsidR="00187538" w:rsidRPr="002D6825">
        <w:rPr>
          <w:rFonts w:cs="Arial"/>
          <w:color w:val="050505"/>
          <w:lang w:val="es-CO" w:eastAsia="es-ES"/>
        </w:rPr>
        <w:t>] ninguna inj</w:t>
      </w:r>
      <w:r w:rsidRPr="002D6825">
        <w:rPr>
          <w:rFonts w:cs="Arial"/>
          <w:color w:val="050505"/>
          <w:lang w:val="es-CO" w:eastAsia="es-ES"/>
        </w:rPr>
        <w:t>erencia en el caso descrito, por</w:t>
      </w:r>
      <w:r w:rsidR="00342ED6" w:rsidRPr="002D6825">
        <w:rPr>
          <w:rFonts w:cs="Arial"/>
          <w:color w:val="050505"/>
          <w:lang w:val="es-CO" w:eastAsia="es-ES"/>
        </w:rPr>
        <w:t xml:space="preserve"> lo cual </w:t>
      </w:r>
      <w:proofErr w:type="spellStart"/>
      <w:r w:rsidR="00342ED6" w:rsidRPr="002D6825">
        <w:rPr>
          <w:rFonts w:cs="Arial"/>
          <w:color w:val="050505"/>
          <w:lang w:val="es-CO" w:eastAsia="es-ES"/>
        </w:rPr>
        <w:t>descono</w:t>
      </w:r>
      <w:proofErr w:type="spellEnd"/>
      <w:r w:rsidR="00342ED6" w:rsidRPr="002D6825">
        <w:rPr>
          <w:rFonts w:cs="Arial"/>
          <w:color w:val="050505"/>
          <w:lang w:val="es-CO" w:eastAsia="es-ES"/>
        </w:rPr>
        <w:t>[</w:t>
      </w:r>
      <w:proofErr w:type="spellStart"/>
      <w:r w:rsidR="00342ED6" w:rsidRPr="002D6825">
        <w:rPr>
          <w:rFonts w:cs="Arial"/>
          <w:color w:val="050505"/>
          <w:lang w:val="es-CO" w:eastAsia="es-ES"/>
        </w:rPr>
        <w:t>cía</w:t>
      </w:r>
      <w:proofErr w:type="spellEnd"/>
      <w:r w:rsidR="00187538" w:rsidRPr="002D6825">
        <w:rPr>
          <w:rFonts w:cs="Arial"/>
          <w:color w:val="050505"/>
          <w:lang w:val="es-CO" w:eastAsia="es-ES"/>
        </w:rPr>
        <w:t>] por completo la recusación”.</w:t>
      </w:r>
      <w:r w:rsidR="00187538" w:rsidRPr="002D6825">
        <w:rPr>
          <w:rFonts w:ascii="Arial" w:hAnsi="Arial" w:cs="Arial"/>
          <w:color w:val="050505"/>
          <w:sz w:val="23"/>
          <w:szCs w:val="23"/>
          <w:lang w:val="es-CO" w:eastAsia="es-ES"/>
        </w:rPr>
        <w:t xml:space="preserve"> </w:t>
      </w:r>
      <w:r w:rsidR="003078E7" w:rsidRPr="002D6825">
        <w:rPr>
          <w:rFonts w:cs="Arial"/>
          <w:color w:val="050505"/>
          <w:lang w:val="es-CO" w:eastAsia="es-ES"/>
        </w:rPr>
        <w:t>Debido a lo anterior</w:t>
      </w:r>
      <w:r w:rsidR="00187538" w:rsidRPr="002D6825">
        <w:rPr>
          <w:rFonts w:cs="Arial"/>
          <w:color w:val="050505"/>
          <w:lang w:val="es-CO" w:eastAsia="es-ES"/>
        </w:rPr>
        <w:t>,</w:t>
      </w:r>
      <w:r w:rsidR="003078E7" w:rsidRPr="002D6825">
        <w:rPr>
          <w:rFonts w:cs="Arial"/>
          <w:color w:val="050505"/>
          <w:lang w:val="es-CO" w:eastAsia="es-ES"/>
        </w:rPr>
        <w:t xml:space="preserve"> el Estado</w:t>
      </w:r>
      <w:r w:rsidR="00342ED6" w:rsidRPr="002D6825">
        <w:rPr>
          <w:rFonts w:cs="Arial"/>
          <w:color w:val="050505"/>
          <w:lang w:val="es-CO" w:eastAsia="es-ES"/>
        </w:rPr>
        <w:t xml:space="preserve"> informó que “</w:t>
      </w:r>
      <w:proofErr w:type="spellStart"/>
      <w:proofErr w:type="gramStart"/>
      <w:r w:rsidR="00342ED6" w:rsidRPr="002D6825">
        <w:rPr>
          <w:rFonts w:cs="Arial"/>
          <w:color w:val="050505"/>
          <w:lang w:val="es-CO" w:eastAsia="es-ES"/>
        </w:rPr>
        <w:t>prescind</w:t>
      </w:r>
      <w:proofErr w:type="spellEnd"/>
      <w:r w:rsidR="00342ED6" w:rsidRPr="002D6825">
        <w:rPr>
          <w:rFonts w:cs="Arial"/>
          <w:color w:val="050505"/>
          <w:lang w:val="es-CO" w:eastAsia="es-ES"/>
        </w:rPr>
        <w:t>[</w:t>
      </w:r>
      <w:proofErr w:type="spellStart"/>
      <w:proofErr w:type="gramEnd"/>
      <w:r w:rsidR="00342ED6" w:rsidRPr="002D6825">
        <w:rPr>
          <w:rFonts w:cs="Arial"/>
          <w:color w:val="050505"/>
          <w:lang w:val="es-CO" w:eastAsia="es-ES"/>
        </w:rPr>
        <w:t>ía</w:t>
      </w:r>
      <w:proofErr w:type="spellEnd"/>
      <w:r w:rsidR="00342ED6" w:rsidRPr="002D6825">
        <w:rPr>
          <w:rFonts w:cs="Arial"/>
          <w:color w:val="050505"/>
          <w:lang w:val="es-CO" w:eastAsia="es-ES"/>
        </w:rPr>
        <w:t>]</w:t>
      </w:r>
      <w:r w:rsidR="00187538" w:rsidRPr="002D6825">
        <w:rPr>
          <w:rFonts w:cs="Arial"/>
          <w:color w:val="050505"/>
          <w:lang w:val="es-CO" w:eastAsia="es-ES"/>
        </w:rPr>
        <w:t xml:space="preserve"> de la eventual intervención de dicho perito”. La Presidencia </w:t>
      </w:r>
      <w:r w:rsidR="003078E7" w:rsidRPr="002D6825">
        <w:rPr>
          <w:rFonts w:cs="Arial"/>
          <w:color w:val="050505"/>
          <w:lang w:val="es-CO" w:eastAsia="es-ES"/>
        </w:rPr>
        <w:t>toma nota de esto y</w:t>
      </w:r>
      <w:r w:rsidR="005A36CA" w:rsidRPr="002D6825">
        <w:rPr>
          <w:rFonts w:cs="Arial"/>
          <w:color w:val="050505"/>
          <w:lang w:val="es-CO" w:eastAsia="es-ES"/>
        </w:rPr>
        <w:t>, en consecuencia,</w:t>
      </w:r>
      <w:r w:rsidR="00187538" w:rsidRPr="002D6825">
        <w:rPr>
          <w:rFonts w:cs="Arial"/>
          <w:color w:val="050505"/>
          <w:lang w:val="es-CO" w:eastAsia="es-ES"/>
        </w:rPr>
        <w:t xml:space="preserve"> no procederá a analizar la recusaci</w:t>
      </w:r>
      <w:r w:rsidR="00665CBF" w:rsidRPr="002D6825">
        <w:rPr>
          <w:rFonts w:cs="Arial"/>
          <w:color w:val="050505"/>
          <w:lang w:val="es-CO" w:eastAsia="es-ES"/>
        </w:rPr>
        <w:t>ó</w:t>
      </w:r>
      <w:r w:rsidR="00187538" w:rsidRPr="002D6825">
        <w:rPr>
          <w:rFonts w:cs="Arial"/>
          <w:color w:val="050505"/>
          <w:lang w:val="es-CO" w:eastAsia="es-ES"/>
        </w:rPr>
        <w:t xml:space="preserve">n en </w:t>
      </w:r>
      <w:r w:rsidR="00B568CE" w:rsidRPr="002D6825">
        <w:rPr>
          <w:rFonts w:cs="Arial"/>
          <w:color w:val="050505"/>
          <w:lang w:val="es-CO" w:eastAsia="es-ES"/>
        </w:rPr>
        <w:t xml:space="preserve">su </w:t>
      </w:r>
      <w:r w:rsidR="00187538" w:rsidRPr="002D6825">
        <w:rPr>
          <w:rFonts w:cs="Arial"/>
          <w:color w:val="050505"/>
          <w:lang w:val="es-CO" w:eastAsia="es-ES"/>
        </w:rPr>
        <w:t>contra</w:t>
      </w:r>
      <w:r w:rsidR="00B568CE" w:rsidRPr="002D6825">
        <w:rPr>
          <w:rFonts w:cs="Arial"/>
          <w:color w:val="050505"/>
          <w:lang w:val="es-CO" w:eastAsia="es-ES"/>
        </w:rPr>
        <w:t>,</w:t>
      </w:r>
      <w:r w:rsidR="00187538" w:rsidRPr="002D6825">
        <w:rPr>
          <w:rFonts w:cs="Arial"/>
          <w:color w:val="050505"/>
          <w:lang w:val="es-CO" w:eastAsia="es-ES"/>
        </w:rPr>
        <w:t xml:space="preserve"> </w:t>
      </w:r>
      <w:r w:rsidR="00727853" w:rsidRPr="002D6825">
        <w:rPr>
          <w:rFonts w:cs="Arial"/>
          <w:color w:val="050505"/>
          <w:lang w:val="es-CO" w:eastAsia="es-ES"/>
        </w:rPr>
        <w:t>puesto que se desisti</w:t>
      </w:r>
      <w:r w:rsidR="00B568CE" w:rsidRPr="002D6825">
        <w:rPr>
          <w:rFonts w:cs="Arial"/>
          <w:color w:val="050505"/>
          <w:lang w:val="es-CO" w:eastAsia="es-ES"/>
        </w:rPr>
        <w:t>ó de</w:t>
      </w:r>
      <w:r w:rsidR="00665CBF" w:rsidRPr="002D6825">
        <w:rPr>
          <w:rFonts w:cs="Arial"/>
          <w:color w:val="050505"/>
          <w:lang w:val="es-CO" w:eastAsia="es-ES"/>
        </w:rPr>
        <w:t xml:space="preserve"> su peritaje</w:t>
      </w:r>
      <w:r w:rsidR="00727853" w:rsidRPr="002D6825">
        <w:rPr>
          <w:rFonts w:cs="Arial"/>
          <w:color w:val="050505"/>
          <w:lang w:val="es-CO" w:eastAsia="es-ES"/>
        </w:rPr>
        <w:t>.</w:t>
      </w:r>
    </w:p>
    <w:p w:rsidR="00CB103E" w:rsidRPr="002D6825" w:rsidRDefault="00CB103E" w:rsidP="00342ED6">
      <w:pPr>
        <w:pStyle w:val="ListParagraph"/>
        <w:numPr>
          <w:ilvl w:val="0"/>
          <w:numId w:val="0"/>
        </w:numPr>
        <w:tabs>
          <w:tab w:val="left" w:pos="567"/>
        </w:tabs>
        <w:ind w:right="0"/>
        <w:rPr>
          <w:rFonts w:cs="Times New Roman"/>
          <w:lang w:val="es-CR"/>
        </w:rPr>
      </w:pPr>
    </w:p>
    <w:p w:rsidR="00CB103E" w:rsidRPr="002D6825" w:rsidRDefault="001D03B1" w:rsidP="00342ED6">
      <w:pPr>
        <w:tabs>
          <w:tab w:val="left" w:pos="567"/>
          <w:tab w:val="left" w:pos="810"/>
        </w:tabs>
        <w:spacing w:after="0" w:line="240" w:lineRule="auto"/>
        <w:jc w:val="both"/>
        <w:rPr>
          <w:b/>
          <w:i/>
        </w:rPr>
      </w:pPr>
      <w:r w:rsidRPr="002D6825">
        <w:rPr>
          <w:b/>
          <w:i/>
          <w:lang w:val="es-CR"/>
        </w:rPr>
        <w:t>C</w:t>
      </w:r>
      <w:r w:rsidR="00CB103E" w:rsidRPr="002D6825">
        <w:rPr>
          <w:b/>
          <w:i/>
        </w:rPr>
        <w:t>.1) Objeciones de los representantes respecto de las declaraciones periciales ofrecidas por el Estado</w:t>
      </w:r>
    </w:p>
    <w:p w:rsidR="00847188" w:rsidRPr="002D6825" w:rsidRDefault="00847188" w:rsidP="00342ED6">
      <w:pPr>
        <w:tabs>
          <w:tab w:val="left" w:pos="567"/>
          <w:tab w:val="left" w:pos="810"/>
        </w:tabs>
        <w:spacing w:after="0" w:line="240" w:lineRule="auto"/>
        <w:jc w:val="both"/>
        <w:rPr>
          <w:b/>
          <w:i/>
        </w:rPr>
      </w:pPr>
    </w:p>
    <w:p w:rsidR="00AE0D8D" w:rsidRPr="002D6825" w:rsidRDefault="001D03B1" w:rsidP="00342ED6">
      <w:pPr>
        <w:tabs>
          <w:tab w:val="left" w:pos="567"/>
          <w:tab w:val="left" w:pos="810"/>
        </w:tabs>
        <w:spacing w:after="0" w:line="240" w:lineRule="auto"/>
        <w:ind w:left="810"/>
        <w:jc w:val="both"/>
        <w:rPr>
          <w:i/>
        </w:rPr>
      </w:pPr>
      <w:r w:rsidRPr="002D6825">
        <w:rPr>
          <w:i/>
        </w:rPr>
        <w:t>C</w:t>
      </w:r>
      <w:r w:rsidR="00AE0D8D" w:rsidRPr="002D6825">
        <w:rPr>
          <w:i/>
        </w:rPr>
        <w:t>.1.a) Jorge Herrera Castillo</w:t>
      </w:r>
    </w:p>
    <w:p w:rsidR="00847188" w:rsidRPr="002D6825" w:rsidRDefault="00847188" w:rsidP="00342ED6">
      <w:pPr>
        <w:tabs>
          <w:tab w:val="left" w:pos="567"/>
          <w:tab w:val="left" w:pos="810"/>
        </w:tabs>
        <w:spacing w:after="0" w:line="240" w:lineRule="auto"/>
        <w:ind w:left="810"/>
        <w:jc w:val="both"/>
        <w:rPr>
          <w:i/>
        </w:rPr>
      </w:pPr>
    </w:p>
    <w:p w:rsidR="00CB103E" w:rsidRPr="002D6825" w:rsidRDefault="00AE0D8D"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El Estado ofreció al perito Jorge Herrera Castillo para que </w:t>
      </w:r>
      <w:r w:rsidR="004D3CF9" w:rsidRPr="002D6825">
        <w:rPr>
          <w:rFonts w:cs="Times New Roman"/>
          <w:lang w:val="es-CR"/>
        </w:rPr>
        <w:t>“</w:t>
      </w:r>
      <w:proofErr w:type="spellStart"/>
      <w:proofErr w:type="gramStart"/>
      <w:r w:rsidRPr="002D6825">
        <w:rPr>
          <w:rFonts w:cs="Times New Roman"/>
          <w:lang w:val="es-CR"/>
        </w:rPr>
        <w:t>expon</w:t>
      </w:r>
      <w:proofErr w:type="spellEnd"/>
      <w:r w:rsidR="004D3CF9" w:rsidRPr="002D6825">
        <w:rPr>
          <w:rFonts w:cs="Times New Roman"/>
          <w:lang w:val="es-CR"/>
        </w:rPr>
        <w:t>[</w:t>
      </w:r>
      <w:proofErr w:type="spellStart"/>
      <w:proofErr w:type="gramEnd"/>
      <w:r w:rsidRPr="002D6825">
        <w:rPr>
          <w:rFonts w:cs="Times New Roman"/>
          <w:lang w:val="es-CR"/>
        </w:rPr>
        <w:t>ga</w:t>
      </w:r>
      <w:proofErr w:type="spellEnd"/>
      <w:r w:rsidR="004D3CF9" w:rsidRPr="002D6825">
        <w:rPr>
          <w:rFonts w:cs="Times New Roman"/>
          <w:lang w:val="es-CR"/>
        </w:rPr>
        <w:t>]</w:t>
      </w:r>
      <w:r w:rsidRPr="002D6825">
        <w:rPr>
          <w:rFonts w:cs="Times New Roman"/>
          <w:lang w:val="es-CR"/>
        </w:rPr>
        <w:t xml:space="preserve"> </w:t>
      </w:r>
      <w:r w:rsidRPr="002D6825">
        <w:t>sobre el funcionamiento del Programa Nacional de Resarcimiento, la forma en que se efectúan los pagos, requisitos para ser beneficiarios y</w:t>
      </w:r>
      <w:r w:rsidR="004D3CF9" w:rsidRPr="002D6825">
        <w:t>[,]</w:t>
      </w:r>
      <w:r w:rsidRPr="002D6825">
        <w:t xml:space="preserve"> en especial</w:t>
      </w:r>
      <w:r w:rsidR="004D3CF9" w:rsidRPr="002D6825">
        <w:t>[,]</w:t>
      </w:r>
      <w:r w:rsidRPr="002D6825">
        <w:t xml:space="preserve"> sobre las reparaciones entregadas a beneficiarios del municipio de Rabinal, Baja Verapaz”.</w:t>
      </w:r>
    </w:p>
    <w:p w:rsidR="00AF5AC4" w:rsidRPr="002D6825" w:rsidRDefault="00AF5AC4" w:rsidP="00342ED6">
      <w:pPr>
        <w:pStyle w:val="ListParagraph"/>
        <w:numPr>
          <w:ilvl w:val="0"/>
          <w:numId w:val="0"/>
        </w:numPr>
        <w:tabs>
          <w:tab w:val="left" w:pos="567"/>
        </w:tabs>
        <w:ind w:right="0"/>
        <w:rPr>
          <w:rFonts w:cs="Times New Roman"/>
          <w:lang w:val="es-CR"/>
        </w:rPr>
      </w:pPr>
    </w:p>
    <w:p w:rsidR="00D12147" w:rsidRPr="002D6825" w:rsidRDefault="00AF5AC4" w:rsidP="00342ED6">
      <w:pPr>
        <w:pStyle w:val="ListParagraph"/>
        <w:numPr>
          <w:ilvl w:val="0"/>
          <w:numId w:val="40"/>
        </w:numPr>
        <w:tabs>
          <w:tab w:val="left" w:pos="567"/>
        </w:tabs>
        <w:ind w:right="0"/>
        <w:rPr>
          <w:rFonts w:cs="Times New Roman"/>
          <w:lang w:val="es-CR"/>
        </w:rPr>
      </w:pPr>
      <w:r w:rsidRPr="002D6825">
        <w:t>Los representantes</w:t>
      </w:r>
      <w:r w:rsidR="00847188" w:rsidRPr="002D6825">
        <w:t xml:space="preserve"> recu</w:t>
      </w:r>
      <w:r w:rsidRPr="002D6825">
        <w:t>saron al señor Jorge Herrera Castillo, “por ser delegado propuesto por el Presidente de la República de Guatemala en la Comisión Nacional de Resarcimiento y ejercer actualmente el cargo público de presidente de dicha comisión”. Alegaron que</w:t>
      </w:r>
      <w:r w:rsidR="00DF7E21" w:rsidRPr="002D6825">
        <w:t>, de conformidad con el artículo 48.c del Reglamento de la Corte</w:t>
      </w:r>
      <w:r w:rsidRPr="002D6825">
        <w:t xml:space="preserve"> “[l]a relación de subordinación funcional que actualmente tiene el perito propuesto con el Estado […] afecta su imparcialidad con el caso” ante la Corte.</w:t>
      </w:r>
    </w:p>
    <w:p w:rsidR="00D12147" w:rsidRPr="002D6825" w:rsidRDefault="00D12147" w:rsidP="00342ED6">
      <w:pPr>
        <w:pStyle w:val="ListParagraph"/>
        <w:numPr>
          <w:ilvl w:val="0"/>
          <w:numId w:val="0"/>
        </w:numPr>
        <w:ind w:right="0"/>
        <w:rPr>
          <w:rFonts w:cs="Times New Roman"/>
          <w:lang w:val="es-CR"/>
        </w:rPr>
      </w:pPr>
    </w:p>
    <w:p w:rsidR="00A16793" w:rsidRPr="002D6825" w:rsidRDefault="00D12147" w:rsidP="00342ED6">
      <w:pPr>
        <w:pStyle w:val="ListParagraph"/>
        <w:numPr>
          <w:ilvl w:val="0"/>
          <w:numId w:val="40"/>
        </w:numPr>
        <w:tabs>
          <w:tab w:val="left" w:pos="567"/>
        </w:tabs>
        <w:ind w:right="0"/>
        <w:rPr>
          <w:rFonts w:cs="Times New Roman"/>
          <w:lang w:val="es-CR"/>
        </w:rPr>
      </w:pPr>
      <w:r w:rsidRPr="002D6825">
        <w:rPr>
          <w:rFonts w:cs="Times New Roman"/>
          <w:lang w:val="es-CR"/>
        </w:rPr>
        <w:t>E</w:t>
      </w:r>
      <w:r w:rsidR="007A03F2" w:rsidRPr="002D6825">
        <w:rPr>
          <w:rFonts w:cs="Times New Roman"/>
          <w:lang w:val="es-CR"/>
        </w:rPr>
        <w:t>n respuesta a la recusación, e</w:t>
      </w:r>
      <w:r w:rsidRPr="002D6825">
        <w:rPr>
          <w:rFonts w:cs="Times New Roman"/>
          <w:lang w:val="es-CR"/>
        </w:rPr>
        <w:t>l perito</w:t>
      </w:r>
      <w:r w:rsidR="007A03F2" w:rsidRPr="002D6825">
        <w:rPr>
          <w:rFonts w:cs="Times New Roman"/>
          <w:lang w:val="es-CR"/>
        </w:rPr>
        <w:t xml:space="preserve"> propuesto</w:t>
      </w:r>
      <w:r w:rsidRPr="002D6825">
        <w:rPr>
          <w:rFonts w:cs="Times New Roman"/>
          <w:lang w:val="es-CR"/>
        </w:rPr>
        <w:t xml:space="preserve"> mencionó que “[n]</w:t>
      </w:r>
      <w:r w:rsidR="00A16793" w:rsidRPr="002D6825">
        <w:rPr>
          <w:rFonts w:cs="Times New Roman"/>
          <w:lang w:val="es-CR"/>
        </w:rPr>
        <w:t xml:space="preserve">o </w:t>
      </w:r>
      <w:proofErr w:type="spellStart"/>
      <w:r w:rsidR="00A16793" w:rsidRPr="002D6825">
        <w:rPr>
          <w:rFonts w:cs="Times New Roman"/>
          <w:lang w:val="es-CR"/>
        </w:rPr>
        <w:t>consider</w:t>
      </w:r>
      <w:proofErr w:type="spellEnd"/>
      <w:r w:rsidRPr="002D6825">
        <w:rPr>
          <w:rFonts w:cs="Times New Roman"/>
          <w:lang w:val="es-CR"/>
        </w:rPr>
        <w:t>[aba] que l</w:t>
      </w:r>
      <w:r w:rsidR="00A16793" w:rsidRPr="002D6825">
        <w:rPr>
          <w:rFonts w:cs="Times New Roman"/>
          <w:lang w:val="es-CR"/>
        </w:rPr>
        <w:t>a imparcial</w:t>
      </w:r>
      <w:r w:rsidRPr="002D6825">
        <w:rPr>
          <w:rFonts w:cs="Times New Roman"/>
          <w:lang w:val="es-CR"/>
        </w:rPr>
        <w:t>idad del peritaje para el cual h[</w:t>
      </w:r>
      <w:proofErr w:type="spellStart"/>
      <w:r w:rsidRPr="002D6825">
        <w:rPr>
          <w:rFonts w:cs="Times New Roman"/>
          <w:lang w:val="es-CR"/>
        </w:rPr>
        <w:t>abía</w:t>
      </w:r>
      <w:proofErr w:type="spellEnd"/>
      <w:r w:rsidRPr="002D6825">
        <w:rPr>
          <w:rFonts w:cs="Times New Roman"/>
          <w:lang w:val="es-CR"/>
        </w:rPr>
        <w:t>] sido propuesto; así como l</w:t>
      </w:r>
      <w:r w:rsidR="00A16793" w:rsidRPr="002D6825">
        <w:rPr>
          <w:rFonts w:cs="Times New Roman"/>
          <w:lang w:val="es-CR"/>
        </w:rPr>
        <w:t>a obj</w:t>
      </w:r>
      <w:r w:rsidRPr="002D6825">
        <w:rPr>
          <w:rFonts w:cs="Times New Roman"/>
          <w:lang w:val="es-CR"/>
        </w:rPr>
        <w:t>etividad de la información que</w:t>
      </w:r>
      <w:r w:rsidR="00A16793" w:rsidRPr="002D6825">
        <w:rPr>
          <w:rFonts w:cs="Times New Roman"/>
          <w:lang w:val="es-CR"/>
        </w:rPr>
        <w:t xml:space="preserve"> </w:t>
      </w:r>
      <w:r w:rsidRPr="002D6825">
        <w:rPr>
          <w:rFonts w:cs="Times New Roman"/>
          <w:lang w:val="es-CR"/>
        </w:rPr>
        <w:t>[</w:t>
      </w:r>
      <w:r w:rsidR="000024BC" w:rsidRPr="002D6825">
        <w:rPr>
          <w:rFonts w:cs="Times New Roman"/>
          <w:lang w:val="es-CR"/>
        </w:rPr>
        <w:t xml:space="preserve">…] </w:t>
      </w:r>
      <w:proofErr w:type="spellStart"/>
      <w:r w:rsidRPr="002D6825">
        <w:rPr>
          <w:rFonts w:cs="Times New Roman"/>
          <w:lang w:val="es-CR"/>
        </w:rPr>
        <w:t>aport</w:t>
      </w:r>
      <w:proofErr w:type="spellEnd"/>
      <w:r w:rsidR="000024BC" w:rsidRPr="002D6825">
        <w:rPr>
          <w:rFonts w:cs="Times New Roman"/>
          <w:lang w:val="es-CR"/>
        </w:rPr>
        <w:t>[</w:t>
      </w:r>
      <w:proofErr w:type="spellStart"/>
      <w:r w:rsidRPr="002D6825">
        <w:rPr>
          <w:rFonts w:cs="Times New Roman"/>
          <w:lang w:val="es-CR"/>
        </w:rPr>
        <w:t>aría</w:t>
      </w:r>
      <w:proofErr w:type="spellEnd"/>
      <w:r w:rsidRPr="002D6825">
        <w:rPr>
          <w:rFonts w:cs="Times New Roman"/>
          <w:lang w:val="es-CR"/>
        </w:rPr>
        <w:t>]</w:t>
      </w:r>
      <w:r w:rsidR="00A16793" w:rsidRPr="002D6825">
        <w:rPr>
          <w:rFonts w:cs="Times New Roman"/>
          <w:lang w:val="es-CR"/>
        </w:rPr>
        <w:t xml:space="preserve"> ante el Tribunal, se </w:t>
      </w:r>
      <w:proofErr w:type="spellStart"/>
      <w:r w:rsidR="00A16793" w:rsidRPr="002D6825">
        <w:rPr>
          <w:rFonts w:cs="Times New Roman"/>
          <w:lang w:val="es-CR"/>
        </w:rPr>
        <w:t>v</w:t>
      </w:r>
      <w:proofErr w:type="spellEnd"/>
      <w:r w:rsidRPr="002D6825">
        <w:rPr>
          <w:rFonts w:cs="Times New Roman"/>
          <w:lang w:val="es-CR"/>
        </w:rPr>
        <w:t>[</w:t>
      </w:r>
      <w:proofErr w:type="spellStart"/>
      <w:r w:rsidRPr="002D6825">
        <w:rPr>
          <w:rFonts w:cs="Times New Roman"/>
          <w:lang w:val="es-CR"/>
        </w:rPr>
        <w:t>iese</w:t>
      </w:r>
      <w:proofErr w:type="spellEnd"/>
      <w:r w:rsidRPr="002D6825">
        <w:rPr>
          <w:rFonts w:cs="Times New Roman"/>
          <w:lang w:val="es-CR"/>
        </w:rPr>
        <w:t>] afectada o vulnerada por la relació</w:t>
      </w:r>
      <w:r w:rsidR="00A16793" w:rsidRPr="002D6825">
        <w:rPr>
          <w:rFonts w:cs="Times New Roman"/>
          <w:lang w:val="es-CR"/>
        </w:rPr>
        <w:t>n de subordinaci</w:t>
      </w:r>
      <w:r w:rsidRPr="002D6825">
        <w:rPr>
          <w:rFonts w:cs="Times New Roman"/>
          <w:lang w:val="es-CR"/>
        </w:rPr>
        <w:t xml:space="preserve">ón funcional que </w:t>
      </w:r>
      <w:proofErr w:type="spellStart"/>
      <w:r w:rsidRPr="002D6825">
        <w:rPr>
          <w:rFonts w:cs="Times New Roman"/>
          <w:lang w:val="es-CR"/>
        </w:rPr>
        <w:t>sost</w:t>
      </w:r>
      <w:proofErr w:type="spellEnd"/>
      <w:r w:rsidRPr="002D6825">
        <w:rPr>
          <w:rFonts w:cs="Times New Roman"/>
          <w:lang w:val="es-CR"/>
        </w:rPr>
        <w:t>[</w:t>
      </w:r>
      <w:proofErr w:type="spellStart"/>
      <w:r w:rsidRPr="002D6825">
        <w:rPr>
          <w:rFonts w:cs="Times New Roman"/>
          <w:lang w:val="es-CR"/>
        </w:rPr>
        <w:t>iene</w:t>
      </w:r>
      <w:proofErr w:type="spellEnd"/>
      <w:r w:rsidRPr="002D6825">
        <w:rPr>
          <w:rFonts w:cs="Times New Roman"/>
          <w:lang w:val="es-CR"/>
        </w:rPr>
        <w:t xml:space="preserve">] con el </w:t>
      </w:r>
      <w:r w:rsidR="00A16793" w:rsidRPr="002D6825">
        <w:rPr>
          <w:rFonts w:cs="Times New Roman"/>
          <w:lang w:val="es-CR"/>
        </w:rPr>
        <w:t>Estado de Guatemala, no s</w:t>
      </w:r>
      <w:r w:rsidRPr="002D6825">
        <w:rPr>
          <w:rFonts w:cs="Times New Roman"/>
          <w:lang w:val="es-CR"/>
        </w:rPr>
        <w:t>olamente por el compromiso con l</w:t>
      </w:r>
      <w:r w:rsidR="00A16793" w:rsidRPr="002D6825">
        <w:rPr>
          <w:rFonts w:cs="Times New Roman"/>
          <w:lang w:val="es-CR"/>
        </w:rPr>
        <w:t xml:space="preserve">a verdad </w:t>
      </w:r>
      <w:r w:rsidRPr="002D6825">
        <w:rPr>
          <w:rFonts w:cs="Times New Roman"/>
          <w:lang w:val="es-CR"/>
        </w:rPr>
        <w:t>[…]; sino ademá</w:t>
      </w:r>
      <w:r w:rsidR="00A16793" w:rsidRPr="002D6825">
        <w:rPr>
          <w:rFonts w:cs="Times New Roman"/>
          <w:lang w:val="es-CR"/>
        </w:rPr>
        <w:t>s, por</w:t>
      </w:r>
      <w:r w:rsidRPr="002D6825">
        <w:rPr>
          <w:rFonts w:cs="Times New Roman"/>
          <w:lang w:val="es-CR"/>
        </w:rPr>
        <w:t xml:space="preserve"> la naturaleza de la informació</w:t>
      </w:r>
      <w:r w:rsidR="00A16793" w:rsidRPr="002D6825">
        <w:rPr>
          <w:rFonts w:cs="Times New Roman"/>
          <w:lang w:val="es-CR"/>
        </w:rPr>
        <w:t xml:space="preserve">n requerida </w:t>
      </w:r>
      <w:r w:rsidRPr="002D6825">
        <w:rPr>
          <w:rFonts w:cs="Times New Roman"/>
          <w:lang w:val="es-CR"/>
        </w:rPr>
        <w:t>según los punto</w:t>
      </w:r>
      <w:r w:rsidR="00A16793" w:rsidRPr="002D6825">
        <w:rPr>
          <w:rFonts w:cs="Times New Roman"/>
          <w:lang w:val="es-CR"/>
        </w:rPr>
        <w:t xml:space="preserve">s </w:t>
      </w:r>
      <w:r w:rsidRPr="002D6825">
        <w:rPr>
          <w:rFonts w:cs="Times New Roman"/>
          <w:lang w:val="es-CR"/>
        </w:rPr>
        <w:t>específicos</w:t>
      </w:r>
      <w:r w:rsidR="00A16793" w:rsidRPr="002D6825">
        <w:rPr>
          <w:rFonts w:cs="Times New Roman"/>
          <w:lang w:val="es-CR"/>
        </w:rPr>
        <w:t xml:space="preserve"> que constan en el ofrecimiento de prueba realizado por el</w:t>
      </w:r>
      <w:r w:rsidRPr="002D6825">
        <w:rPr>
          <w:rFonts w:cs="Times New Roman"/>
          <w:lang w:val="es-CR"/>
        </w:rPr>
        <w:t xml:space="preserve"> </w:t>
      </w:r>
      <w:r w:rsidR="00A16793" w:rsidRPr="002D6825">
        <w:rPr>
          <w:rFonts w:cs="Times New Roman"/>
          <w:lang w:val="es-CR"/>
        </w:rPr>
        <w:t>Estado de Guatemala, misma que se caracteriza por ser puram</w:t>
      </w:r>
      <w:r w:rsidRPr="002D6825">
        <w:rPr>
          <w:rFonts w:cs="Times New Roman"/>
          <w:lang w:val="es-CR"/>
        </w:rPr>
        <w:t>ente informativa, contenida en l</w:t>
      </w:r>
      <w:r w:rsidR="00A16793" w:rsidRPr="002D6825">
        <w:rPr>
          <w:rFonts w:cs="Times New Roman"/>
          <w:lang w:val="es-CR"/>
        </w:rPr>
        <w:t>a no</w:t>
      </w:r>
      <w:r w:rsidRPr="002D6825">
        <w:rPr>
          <w:rFonts w:cs="Times New Roman"/>
          <w:lang w:val="es-CR"/>
        </w:rPr>
        <w:t>rmativa vigente de l</w:t>
      </w:r>
      <w:r w:rsidR="00A16793" w:rsidRPr="002D6825">
        <w:rPr>
          <w:rFonts w:cs="Times New Roman"/>
          <w:lang w:val="es-CR"/>
        </w:rPr>
        <w:t xml:space="preserve">a </w:t>
      </w:r>
      <w:r w:rsidRPr="002D6825">
        <w:rPr>
          <w:rFonts w:cs="Times New Roman"/>
          <w:lang w:val="es-CR"/>
        </w:rPr>
        <w:t xml:space="preserve">República </w:t>
      </w:r>
      <w:r w:rsidR="00A16793" w:rsidRPr="002D6825">
        <w:rPr>
          <w:rFonts w:cs="Times New Roman"/>
          <w:lang w:val="es-CR"/>
        </w:rPr>
        <w:t xml:space="preserve">de Guatemala, y de </w:t>
      </w:r>
      <w:r w:rsidRPr="002D6825">
        <w:rPr>
          <w:rFonts w:cs="Times New Roman"/>
          <w:lang w:val="es-CR"/>
        </w:rPr>
        <w:t>fácil</w:t>
      </w:r>
      <w:r w:rsidR="00A16793" w:rsidRPr="002D6825">
        <w:rPr>
          <w:rFonts w:cs="Times New Roman"/>
          <w:lang w:val="es-CR"/>
        </w:rPr>
        <w:t xml:space="preserve"> </w:t>
      </w:r>
      <w:r w:rsidRPr="002D6825">
        <w:rPr>
          <w:rFonts w:cs="Times New Roman"/>
          <w:lang w:val="es-CR"/>
        </w:rPr>
        <w:t>verificación en los registros de l</w:t>
      </w:r>
      <w:r w:rsidR="00A16793" w:rsidRPr="002D6825">
        <w:rPr>
          <w:rFonts w:cs="Times New Roman"/>
          <w:lang w:val="es-CR"/>
        </w:rPr>
        <w:t xml:space="preserve">a </w:t>
      </w:r>
      <w:r w:rsidRPr="002D6825">
        <w:rPr>
          <w:rFonts w:cs="Times New Roman"/>
          <w:lang w:val="es-CR"/>
        </w:rPr>
        <w:t>institución</w:t>
      </w:r>
      <w:r w:rsidR="000024BC" w:rsidRPr="002D6825">
        <w:rPr>
          <w:rFonts w:cs="Times New Roman"/>
          <w:lang w:val="es-CR"/>
        </w:rPr>
        <w:t xml:space="preserve"> a [su] cargo</w:t>
      </w:r>
      <w:r w:rsidRPr="002D6825">
        <w:rPr>
          <w:rFonts w:cs="Times New Roman"/>
          <w:lang w:val="es-CR"/>
        </w:rPr>
        <w:t>”.</w:t>
      </w:r>
    </w:p>
    <w:p w:rsidR="00032723" w:rsidRPr="002D6825" w:rsidRDefault="00032723" w:rsidP="00342ED6">
      <w:pPr>
        <w:pStyle w:val="ListParagraph"/>
        <w:numPr>
          <w:ilvl w:val="0"/>
          <w:numId w:val="0"/>
        </w:numPr>
        <w:ind w:right="0"/>
        <w:rPr>
          <w:rFonts w:cs="Times New Roman"/>
          <w:lang w:val="es-CR"/>
        </w:rPr>
      </w:pPr>
    </w:p>
    <w:p w:rsidR="00032723" w:rsidRPr="002D6825" w:rsidRDefault="00D12147" w:rsidP="00342ED6">
      <w:pPr>
        <w:pStyle w:val="ListParagraph"/>
        <w:numPr>
          <w:ilvl w:val="0"/>
          <w:numId w:val="40"/>
        </w:numPr>
        <w:tabs>
          <w:tab w:val="left" w:pos="567"/>
        </w:tabs>
        <w:ind w:right="0"/>
        <w:rPr>
          <w:rFonts w:cs="Times New Roman"/>
          <w:lang w:val="es-CR"/>
        </w:rPr>
      </w:pPr>
      <w:r w:rsidRPr="002D6825">
        <w:t xml:space="preserve">El Presidente constata que </w:t>
      </w:r>
      <w:r w:rsidR="00F43D20" w:rsidRPr="002D6825">
        <w:t xml:space="preserve">la causal de recusación propuesta corresponde a la prevista en el artículo </w:t>
      </w:r>
      <w:r w:rsidR="00032723" w:rsidRPr="002D6825">
        <w:t>48.1.c)</w:t>
      </w:r>
      <w:r w:rsidR="00032723" w:rsidRPr="002D6825">
        <w:rPr>
          <w:rStyle w:val="FootnoteReference"/>
          <w:sz w:val="20"/>
          <w:szCs w:val="20"/>
        </w:rPr>
        <w:footnoteReference w:id="14"/>
      </w:r>
      <w:r w:rsidR="00032723" w:rsidRPr="002D6825">
        <w:t xml:space="preserve"> del Reglamento</w:t>
      </w:r>
      <w:r w:rsidR="003805EA" w:rsidRPr="002D6825">
        <w:t>. E</w:t>
      </w:r>
      <w:r w:rsidR="00032723" w:rsidRPr="002D6825">
        <w:t>n virtud de dicha disposición deben concurrir dos supuestos, a saber, la existencia de un vínculo determinado del perito con la parte proponente y que, adicionalmente, esa relación, a criterio del Tribunal, afecte su imparcialidad</w:t>
      </w:r>
      <w:r w:rsidR="00032723" w:rsidRPr="002D6825">
        <w:rPr>
          <w:rStyle w:val="FootnoteReference"/>
          <w:sz w:val="20"/>
          <w:szCs w:val="20"/>
        </w:rPr>
        <w:footnoteReference w:id="15"/>
      </w:r>
      <w:r w:rsidR="00032723" w:rsidRPr="002D6825">
        <w:t xml:space="preserve">. </w:t>
      </w:r>
    </w:p>
    <w:p w:rsidR="00032723" w:rsidRPr="002D6825" w:rsidRDefault="00032723" w:rsidP="00342ED6">
      <w:pPr>
        <w:pStyle w:val="ListParagraph"/>
        <w:numPr>
          <w:ilvl w:val="0"/>
          <w:numId w:val="0"/>
        </w:numPr>
        <w:ind w:right="0"/>
      </w:pPr>
    </w:p>
    <w:p w:rsidR="00032723" w:rsidRPr="002D6825" w:rsidRDefault="00032723" w:rsidP="00342ED6">
      <w:pPr>
        <w:pStyle w:val="ListParagraph"/>
        <w:numPr>
          <w:ilvl w:val="0"/>
          <w:numId w:val="40"/>
        </w:numPr>
        <w:tabs>
          <w:tab w:val="left" w:pos="567"/>
        </w:tabs>
        <w:ind w:right="0"/>
        <w:rPr>
          <w:rFonts w:cs="Times New Roman"/>
          <w:lang w:val="es-CR"/>
        </w:rPr>
      </w:pPr>
      <w:r w:rsidRPr="002D6825">
        <w:t xml:space="preserve"> </w:t>
      </w:r>
      <w:r w:rsidR="00F43D20" w:rsidRPr="002D6825">
        <w:t>P</w:t>
      </w:r>
      <w:r w:rsidRPr="002D6825">
        <w:t xml:space="preserve">ara el examen de </w:t>
      </w:r>
      <w:r w:rsidR="00F43D20" w:rsidRPr="002D6825">
        <w:t xml:space="preserve">esta causal </w:t>
      </w:r>
      <w:r w:rsidRPr="002D6825">
        <w:t>en anteriores oportunidades</w:t>
      </w:r>
      <w:r w:rsidRPr="002D6825">
        <w:rPr>
          <w:rStyle w:val="FootnoteReference"/>
          <w:sz w:val="20"/>
          <w:szCs w:val="20"/>
        </w:rPr>
        <w:footnoteReference w:id="16"/>
      </w:r>
      <w:r w:rsidRPr="002D6825">
        <w:t xml:space="preserve">, </w:t>
      </w:r>
      <w:r w:rsidR="00F43D20" w:rsidRPr="002D6825">
        <w:t xml:space="preserve">se </w:t>
      </w:r>
      <w:r w:rsidRPr="002D6825">
        <w:t>ha señalado que el ejercicio de una función pública no debe ser automáticamente entendido como un</w:t>
      </w:r>
      <w:r w:rsidR="003805EA" w:rsidRPr="002D6825">
        <w:t xml:space="preserve">a </w:t>
      </w:r>
      <w:r w:rsidR="003805EA" w:rsidRPr="002D6825">
        <w:lastRenderedPageBreak/>
        <w:t>causal de</w:t>
      </w:r>
      <w:r w:rsidRPr="002D6825">
        <w:t xml:space="preserve"> impedimento para participar como perito en un proceso internacional ante este Tribunal, ya que es necesario valorar si los cargos ocupados por el perito ofrecido pudieran afectar su imparcialidad para rendir el dictamen pericial para el cual fue propuesto.</w:t>
      </w:r>
    </w:p>
    <w:p w:rsidR="002C0E2B" w:rsidRPr="002D6825" w:rsidRDefault="002C0E2B" w:rsidP="00342ED6">
      <w:pPr>
        <w:pStyle w:val="ListParagraph"/>
        <w:numPr>
          <w:ilvl w:val="0"/>
          <w:numId w:val="0"/>
        </w:numPr>
        <w:ind w:right="0"/>
        <w:rPr>
          <w:rFonts w:cs="Times New Roman"/>
          <w:lang w:val="es-CR"/>
        </w:rPr>
      </w:pPr>
    </w:p>
    <w:p w:rsidR="00DB4DDD" w:rsidRPr="002D6825" w:rsidRDefault="002C0E2B" w:rsidP="00342ED6">
      <w:pPr>
        <w:pStyle w:val="ListParagraph"/>
        <w:numPr>
          <w:ilvl w:val="0"/>
          <w:numId w:val="40"/>
        </w:numPr>
        <w:tabs>
          <w:tab w:val="left" w:pos="567"/>
        </w:tabs>
        <w:ind w:right="0"/>
      </w:pPr>
      <w:r w:rsidRPr="002D6825">
        <w:rPr>
          <w:rFonts w:cs="Times New Roman"/>
          <w:lang w:val="es-CR"/>
        </w:rPr>
        <w:t xml:space="preserve">De esta manera, </w:t>
      </w:r>
      <w:r w:rsidR="00DB4DDD" w:rsidRPr="002D6825">
        <w:rPr>
          <w:rFonts w:cs="Times New Roman"/>
          <w:lang w:val="es-CR"/>
        </w:rPr>
        <w:t xml:space="preserve">se </w:t>
      </w:r>
      <w:r w:rsidRPr="002D6825">
        <w:rPr>
          <w:rFonts w:cs="Times New Roman"/>
          <w:lang w:val="es-CR"/>
        </w:rPr>
        <w:t>constata que el perito propuesto, el señor Jorge Herrer</w:t>
      </w:r>
      <w:r w:rsidR="00DB4DDD" w:rsidRPr="002D6825">
        <w:rPr>
          <w:rFonts w:cs="Times New Roman"/>
          <w:lang w:val="es-CR"/>
        </w:rPr>
        <w:t xml:space="preserve">a Castillo, efectivamente </w:t>
      </w:r>
      <w:r w:rsidR="007F742D" w:rsidRPr="002D6825">
        <w:rPr>
          <w:rFonts w:cs="Times New Roman"/>
          <w:lang w:val="es-CR"/>
        </w:rPr>
        <w:t>se desempeña en la actualidad como</w:t>
      </w:r>
      <w:r w:rsidR="00DB4DDD" w:rsidRPr="002D6825">
        <w:rPr>
          <w:rFonts w:cs="Times New Roman"/>
          <w:lang w:val="es-CR"/>
        </w:rPr>
        <w:t xml:space="preserve"> Presidente de </w:t>
      </w:r>
      <w:r w:rsidR="00357437" w:rsidRPr="002D6825">
        <w:t>la Comisión Nacional de Resarcimiento</w:t>
      </w:r>
      <w:r w:rsidR="00DB4DDD" w:rsidRPr="002D6825">
        <w:t xml:space="preserve">, la cual es una institución estatal. De acuerdo </w:t>
      </w:r>
      <w:r w:rsidR="007F742D" w:rsidRPr="002D6825">
        <w:t>con</w:t>
      </w:r>
      <w:r w:rsidR="00DB4DDD" w:rsidRPr="002D6825">
        <w:t xml:space="preserve"> esto, y al evaluar el objeto de la declaración propuesta, esta Presidencia </w:t>
      </w:r>
      <w:r w:rsidR="007F742D" w:rsidRPr="002D6825">
        <w:t xml:space="preserve">sostiene </w:t>
      </w:r>
      <w:r w:rsidR="00DB4DDD" w:rsidRPr="002D6825">
        <w:t>que el ejercer actualmente dicho cargo público</w:t>
      </w:r>
      <w:r w:rsidR="00357437" w:rsidRPr="002D6825">
        <w:t xml:space="preserve"> </w:t>
      </w:r>
      <w:r w:rsidR="005B305C" w:rsidRPr="002D6825">
        <w:t>no compromete</w:t>
      </w:r>
      <w:r w:rsidR="00357437" w:rsidRPr="002D6825">
        <w:t xml:space="preserve"> la independencia e imparcialidad </w:t>
      </w:r>
      <w:r w:rsidR="003F439E" w:rsidRPr="002D6825">
        <w:t>de</w:t>
      </w:r>
      <w:r w:rsidR="00DB4DDD" w:rsidRPr="002D6825">
        <w:t xml:space="preserve"> su peritaje</w:t>
      </w:r>
      <w:r w:rsidR="00B05EEF" w:rsidRPr="002D6825">
        <w:t>, por cuanto</w:t>
      </w:r>
      <w:r w:rsidR="0010258A" w:rsidRPr="002D6825">
        <w:t xml:space="preserve"> no se demostró su interés o participación en el presente caso</w:t>
      </w:r>
      <w:r w:rsidR="00DB4DDD" w:rsidRPr="002D6825">
        <w:t>.</w:t>
      </w:r>
      <w:r w:rsidR="0010258A" w:rsidRPr="002D6825">
        <w:t xml:space="preserve"> Además, esta Presidencia considera que la información de carácter técnico que puede brindar el perito es de utilidad para el presente caso.</w:t>
      </w:r>
      <w:r w:rsidR="00694AC2" w:rsidRPr="002D6825">
        <w:t xml:space="preserve"> Por lo tanto, </w:t>
      </w:r>
      <w:r w:rsidR="007F742D" w:rsidRPr="002D6825">
        <w:t xml:space="preserve">concluye </w:t>
      </w:r>
      <w:r w:rsidR="00694AC2" w:rsidRPr="002D6825">
        <w:t>que la causal de recusación del artículo 48.1.c. del Reglamento</w:t>
      </w:r>
      <w:r w:rsidR="005B305C" w:rsidRPr="002D6825">
        <w:t xml:space="preserve"> no</w:t>
      </w:r>
      <w:r w:rsidR="00694AC2" w:rsidRPr="002D6825">
        <w:t xml:space="preserve"> aplica a la situación del perito en cuestión.</w:t>
      </w:r>
    </w:p>
    <w:p w:rsidR="00DB4DDD" w:rsidRPr="002D6825" w:rsidRDefault="00DB4DDD" w:rsidP="00342ED6">
      <w:pPr>
        <w:pStyle w:val="ListParagraph"/>
        <w:numPr>
          <w:ilvl w:val="0"/>
          <w:numId w:val="0"/>
        </w:numPr>
        <w:ind w:right="0"/>
      </w:pPr>
    </w:p>
    <w:p w:rsidR="00F4610D" w:rsidRPr="002D6825" w:rsidRDefault="00F43D20" w:rsidP="00342ED6">
      <w:pPr>
        <w:pStyle w:val="ListParagraph"/>
        <w:numPr>
          <w:ilvl w:val="0"/>
          <w:numId w:val="40"/>
        </w:numPr>
        <w:tabs>
          <w:tab w:val="left" w:pos="567"/>
        </w:tabs>
        <w:ind w:right="0"/>
        <w:rPr>
          <w:rFonts w:cs="Times New Roman"/>
          <w:lang w:val="es-CR"/>
        </w:rPr>
      </w:pPr>
      <w:r w:rsidRPr="002D6825">
        <w:t>En consideración a lo anterior</w:t>
      </w:r>
      <w:r w:rsidR="00DB4DDD" w:rsidRPr="002D6825">
        <w:t xml:space="preserve">, esta Presidencia estima pertinente recibir su declaración, atendiendo </w:t>
      </w:r>
      <w:r w:rsidR="007F742D" w:rsidRPr="002D6825">
        <w:t xml:space="preserve">a </w:t>
      </w:r>
      <w:r w:rsidR="00DB4DDD" w:rsidRPr="002D6825">
        <w:t xml:space="preserve">que el objeto propuesto sería de utilidad para la evaluación de los hechos controvertidos en el presente caso, sin que ello implique una decisión </w:t>
      </w:r>
      <w:r w:rsidR="007F742D" w:rsidRPr="002D6825">
        <w:t xml:space="preserve">de </w:t>
      </w:r>
      <w:r w:rsidR="00DB4DDD" w:rsidRPr="002D6825">
        <w:t xml:space="preserve">prejuzgamiento sobre el fondo. El objeto de su declaración será definido en la parte resolutiva de esta Resolución </w:t>
      </w:r>
      <w:r w:rsidR="005B305C" w:rsidRPr="002D6825">
        <w:t>(</w:t>
      </w:r>
      <w:r w:rsidR="005B305C" w:rsidRPr="00DC6239">
        <w:rPr>
          <w:i/>
        </w:rPr>
        <w:t>infra</w:t>
      </w:r>
      <w:r w:rsidR="005B305C" w:rsidRPr="002D6825">
        <w:t xml:space="preserve"> punto</w:t>
      </w:r>
      <w:r w:rsidR="00392DA7">
        <w:t xml:space="preserve"> 5</w:t>
      </w:r>
      <w:r w:rsidR="005B305C" w:rsidRPr="002D6825">
        <w:t>)</w:t>
      </w:r>
      <w:r w:rsidR="00694AC2" w:rsidRPr="002D6825">
        <w:t>,</w:t>
      </w:r>
      <w:r w:rsidR="00DB4DDD" w:rsidRPr="002D6825">
        <w:rPr>
          <w:rFonts w:cs="Times New Roman"/>
          <w:lang w:val="es-CR"/>
        </w:rPr>
        <w:t xml:space="preserve"> </w:t>
      </w:r>
      <w:r w:rsidR="00694AC2" w:rsidRPr="002D6825">
        <w:t>a efectos de que el Tribunal pueda apreciar su valor en la debida oportunidad, dentro del contexto del acervo probatorio existente y según las reglas de la sana crítica.</w:t>
      </w:r>
    </w:p>
    <w:p w:rsidR="00AF5AC4" w:rsidRPr="002D6825" w:rsidRDefault="00AF5AC4" w:rsidP="00342ED6">
      <w:pPr>
        <w:pStyle w:val="ListParagraph"/>
        <w:numPr>
          <w:ilvl w:val="0"/>
          <w:numId w:val="0"/>
        </w:numPr>
        <w:tabs>
          <w:tab w:val="left" w:pos="567"/>
        </w:tabs>
        <w:ind w:right="0"/>
        <w:rPr>
          <w:rFonts w:cs="Times New Roman"/>
          <w:lang w:val="es-CR"/>
        </w:rPr>
      </w:pPr>
    </w:p>
    <w:p w:rsidR="00AF5AC4" w:rsidRPr="002D6825" w:rsidRDefault="001D03B1" w:rsidP="00342ED6">
      <w:pPr>
        <w:tabs>
          <w:tab w:val="left" w:pos="567"/>
          <w:tab w:val="left" w:pos="810"/>
        </w:tabs>
        <w:spacing w:after="0" w:line="240" w:lineRule="auto"/>
        <w:ind w:left="810"/>
        <w:jc w:val="both"/>
        <w:rPr>
          <w:i/>
        </w:rPr>
      </w:pPr>
      <w:r w:rsidRPr="002D6825">
        <w:rPr>
          <w:i/>
        </w:rPr>
        <w:t>C</w:t>
      </w:r>
      <w:r w:rsidR="00AF5AC4" w:rsidRPr="002D6825">
        <w:rPr>
          <w:i/>
        </w:rPr>
        <w:t xml:space="preserve">.1.b) </w:t>
      </w:r>
      <w:proofErr w:type="spellStart"/>
      <w:r w:rsidR="00AF5AC4" w:rsidRPr="002D6825">
        <w:rPr>
          <w:i/>
        </w:rPr>
        <w:t>Acisclo</w:t>
      </w:r>
      <w:proofErr w:type="spellEnd"/>
      <w:r w:rsidR="00AF5AC4" w:rsidRPr="002D6825">
        <w:rPr>
          <w:i/>
        </w:rPr>
        <w:t xml:space="preserve"> Valladares Molina</w:t>
      </w:r>
    </w:p>
    <w:p w:rsidR="002F69A4" w:rsidRPr="002D6825" w:rsidRDefault="002F69A4" w:rsidP="00342ED6">
      <w:pPr>
        <w:tabs>
          <w:tab w:val="left" w:pos="567"/>
          <w:tab w:val="left" w:pos="810"/>
        </w:tabs>
        <w:spacing w:after="0" w:line="240" w:lineRule="auto"/>
        <w:ind w:left="810"/>
        <w:jc w:val="both"/>
        <w:rPr>
          <w:i/>
        </w:rPr>
      </w:pPr>
    </w:p>
    <w:p w:rsidR="00AF5AC4" w:rsidRPr="002D6825" w:rsidRDefault="00AF5AC4" w:rsidP="00342ED6">
      <w:pPr>
        <w:pStyle w:val="ListParagraph"/>
        <w:numPr>
          <w:ilvl w:val="0"/>
          <w:numId w:val="40"/>
        </w:numPr>
        <w:tabs>
          <w:tab w:val="left" w:pos="567"/>
        </w:tabs>
        <w:ind w:right="0"/>
        <w:rPr>
          <w:rFonts w:cs="Times New Roman"/>
          <w:lang w:val="es-CR"/>
        </w:rPr>
      </w:pPr>
      <w:r w:rsidRPr="002D6825">
        <w:t>El Estado ofreció el peritaje de</w:t>
      </w:r>
      <w:r w:rsidR="00690455" w:rsidRPr="002D6825">
        <w:t>l señor</w:t>
      </w:r>
      <w:r w:rsidRPr="002D6825">
        <w:t xml:space="preserve"> </w:t>
      </w:r>
      <w:proofErr w:type="spellStart"/>
      <w:r w:rsidRPr="002D6825">
        <w:t>Acisclo</w:t>
      </w:r>
      <w:proofErr w:type="spellEnd"/>
      <w:r w:rsidRPr="002D6825">
        <w:t xml:space="preserve"> Valladares Molina</w:t>
      </w:r>
      <w:r w:rsidR="00F05F91" w:rsidRPr="002D6825">
        <w:t xml:space="preserve"> para que se refiera</w:t>
      </w:r>
      <w:r w:rsidRPr="002D6825">
        <w:t xml:space="preserve"> “acerca de la Ley de Reconciliación Nacional, s[u] vigencia, sus efectos, la amnistía contenida en [la] misma, su validez en el derecho internacional, acerca del proceso de paz en Guatemala y la justicia transicional”.</w:t>
      </w:r>
    </w:p>
    <w:p w:rsidR="009E3B32" w:rsidRPr="002D6825" w:rsidRDefault="009E3B32" w:rsidP="00342ED6">
      <w:pPr>
        <w:pStyle w:val="ListParagraph"/>
        <w:numPr>
          <w:ilvl w:val="0"/>
          <w:numId w:val="0"/>
        </w:numPr>
        <w:tabs>
          <w:tab w:val="left" w:pos="567"/>
        </w:tabs>
        <w:ind w:right="0"/>
        <w:rPr>
          <w:rFonts w:cs="Times New Roman"/>
          <w:lang w:val="es-CR"/>
        </w:rPr>
      </w:pPr>
    </w:p>
    <w:p w:rsidR="0073371E" w:rsidRPr="002D6825" w:rsidRDefault="009E3B32"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Los representantes recusaron al señor Valladares Molina “por ser funcionario público nombrado por el Presidente </w:t>
      </w:r>
      <w:r w:rsidR="00DF7E21" w:rsidRPr="002D6825">
        <w:rPr>
          <w:rFonts w:cs="Times New Roman"/>
          <w:lang w:val="es-CR"/>
        </w:rPr>
        <w:t xml:space="preserve">de la República </w:t>
      </w:r>
      <w:r w:rsidR="00DF7E21" w:rsidRPr="002D6825">
        <w:t>de Guatemala</w:t>
      </w:r>
      <w:r w:rsidRPr="002D6825">
        <w:rPr>
          <w:rFonts w:cs="Times New Roman"/>
          <w:lang w:val="es-CR"/>
        </w:rPr>
        <w:t xml:space="preserve"> en el cargo que actualmente ejerce de Embajador Extraordinario y Plenipotenciario de Guatemala en el Reino Unido”, por lo que </w:t>
      </w:r>
      <w:r w:rsidR="00342ED6" w:rsidRPr="002D6825">
        <w:rPr>
          <w:rFonts w:cs="Times New Roman"/>
          <w:lang w:val="es-CR"/>
        </w:rPr>
        <w:t xml:space="preserve">alegaron que </w:t>
      </w:r>
      <w:r w:rsidRPr="002D6825">
        <w:rPr>
          <w:rFonts w:cs="Times New Roman"/>
          <w:lang w:val="es-CR"/>
        </w:rPr>
        <w:t>existe una “relación de subordinación funcional [que] afecta su imparcialidad</w:t>
      </w:r>
      <w:r w:rsidR="00DF7E21" w:rsidRPr="002D6825">
        <w:rPr>
          <w:rFonts w:cs="Times New Roman"/>
          <w:lang w:val="es-CR"/>
        </w:rPr>
        <w:t xml:space="preserve"> con el caso</w:t>
      </w:r>
      <w:r w:rsidRPr="002D6825">
        <w:rPr>
          <w:rFonts w:cs="Times New Roman"/>
          <w:lang w:val="es-CR"/>
        </w:rPr>
        <w:t>”.</w:t>
      </w:r>
    </w:p>
    <w:p w:rsidR="0073371E" w:rsidRPr="002D6825" w:rsidRDefault="0073371E" w:rsidP="00342ED6">
      <w:pPr>
        <w:pStyle w:val="ListParagraph"/>
        <w:numPr>
          <w:ilvl w:val="0"/>
          <w:numId w:val="0"/>
        </w:numPr>
        <w:ind w:right="0"/>
        <w:rPr>
          <w:rFonts w:cs="Times New Roman"/>
          <w:lang w:val="es-CR"/>
        </w:rPr>
      </w:pPr>
    </w:p>
    <w:p w:rsidR="006C04EB" w:rsidRPr="002D6825" w:rsidRDefault="00337DBC"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Esta Presidencia considera que </w:t>
      </w:r>
      <w:r w:rsidR="0095704B" w:rsidRPr="002D6825">
        <w:rPr>
          <w:rFonts w:cs="Times New Roman"/>
          <w:lang w:val="es-CR"/>
        </w:rPr>
        <w:t>de la hoja se vida</w:t>
      </w:r>
      <w:r w:rsidR="0095704B" w:rsidRPr="002D6825">
        <w:rPr>
          <w:rStyle w:val="FootnoteReference"/>
          <w:sz w:val="20"/>
          <w:szCs w:val="20"/>
          <w:lang w:val="es-CR"/>
        </w:rPr>
        <w:footnoteReference w:id="17"/>
      </w:r>
      <w:r w:rsidR="0095704B" w:rsidRPr="002D6825">
        <w:rPr>
          <w:rFonts w:cs="Times New Roman"/>
          <w:lang w:val="es-CR"/>
        </w:rPr>
        <w:t xml:space="preserve"> </w:t>
      </w:r>
      <w:r w:rsidR="000244AA" w:rsidRPr="002D6825">
        <w:rPr>
          <w:rFonts w:cs="Times New Roman"/>
          <w:lang w:val="es-CR"/>
        </w:rPr>
        <w:t>de</w:t>
      </w:r>
      <w:r w:rsidRPr="002D6825">
        <w:rPr>
          <w:rFonts w:cs="Times New Roman"/>
          <w:lang w:val="es-CR"/>
        </w:rPr>
        <w:t>l perito en cuestión</w:t>
      </w:r>
      <w:r w:rsidR="000244AA" w:rsidRPr="002D6825">
        <w:rPr>
          <w:rFonts w:cs="Times New Roman"/>
          <w:lang w:val="es-CR"/>
        </w:rPr>
        <w:t xml:space="preserve"> </w:t>
      </w:r>
      <w:r w:rsidR="0095704B" w:rsidRPr="002D6825">
        <w:rPr>
          <w:rFonts w:cs="Times New Roman"/>
          <w:lang w:val="es-CR"/>
        </w:rPr>
        <w:t>se desprende su estrecho vínculo con el Gobierno Guatemalteco, ejerciendo actualmente el cargo público de embajador de</w:t>
      </w:r>
      <w:r w:rsidR="00804E37" w:rsidRPr="002D6825">
        <w:rPr>
          <w:rFonts w:cs="Times New Roman"/>
          <w:lang w:val="es-CR"/>
        </w:rPr>
        <w:t xml:space="preserve"> Guatemala ante E</w:t>
      </w:r>
      <w:r w:rsidR="0095704B" w:rsidRPr="002D6825">
        <w:rPr>
          <w:lang w:val="es-CO" w:eastAsia="es-ES"/>
        </w:rPr>
        <w:t>l Reino Unido de Gran Bretaña e Irlanda del Norte</w:t>
      </w:r>
      <w:r w:rsidR="0095704B" w:rsidRPr="002D6825">
        <w:rPr>
          <w:rFonts w:cs="Times New Roman"/>
          <w:lang w:val="es-CR"/>
        </w:rPr>
        <w:t xml:space="preserve">. </w:t>
      </w:r>
      <w:r w:rsidR="007844F9" w:rsidRPr="002D6825">
        <w:rPr>
          <w:rFonts w:cs="Times New Roman"/>
          <w:lang w:val="es-CR"/>
        </w:rPr>
        <w:t xml:space="preserve">Sin embargo, no pareciera que su imparcialidad y objetividad pudiesen verse afectadas, ya que como perito brindará una información de público conocimiento. Por lo tanto, esta Presidencia rechaza la recusación y admite el peritaje </w:t>
      </w:r>
      <w:r w:rsidR="00723734" w:rsidRPr="002D6825">
        <w:rPr>
          <w:rFonts w:cs="Times New Roman"/>
          <w:lang w:val="es-CR"/>
        </w:rPr>
        <w:t xml:space="preserve">propuesto </w:t>
      </w:r>
      <w:r w:rsidR="007844F9" w:rsidRPr="002D6825">
        <w:rPr>
          <w:rFonts w:cs="Times New Roman"/>
          <w:lang w:val="es-CR"/>
        </w:rPr>
        <w:t xml:space="preserve">para que posteriormente, en la debida etapa procesal sea evaluado conforme a las reglas de la sana crítica. </w:t>
      </w:r>
    </w:p>
    <w:p w:rsidR="007844F9" w:rsidRPr="002D6825" w:rsidRDefault="007844F9" w:rsidP="00342ED6">
      <w:pPr>
        <w:pStyle w:val="ListParagraph"/>
        <w:numPr>
          <w:ilvl w:val="0"/>
          <w:numId w:val="0"/>
        </w:numPr>
        <w:tabs>
          <w:tab w:val="left" w:pos="567"/>
        </w:tabs>
        <w:ind w:right="0"/>
        <w:rPr>
          <w:rFonts w:cs="Times New Roman"/>
          <w:lang w:val="es-CR"/>
        </w:rPr>
      </w:pPr>
    </w:p>
    <w:p w:rsidR="009E3B32" w:rsidRPr="002D6825" w:rsidRDefault="001D03B1" w:rsidP="00342ED6">
      <w:pPr>
        <w:tabs>
          <w:tab w:val="left" w:pos="567"/>
          <w:tab w:val="left" w:pos="810"/>
        </w:tabs>
        <w:spacing w:after="0" w:line="240" w:lineRule="auto"/>
        <w:ind w:left="810"/>
        <w:jc w:val="both"/>
        <w:rPr>
          <w:i/>
        </w:rPr>
      </w:pPr>
      <w:r w:rsidRPr="002D6825">
        <w:rPr>
          <w:i/>
        </w:rPr>
        <w:t>C</w:t>
      </w:r>
      <w:r w:rsidR="009E3B32" w:rsidRPr="002D6825">
        <w:rPr>
          <w:i/>
        </w:rPr>
        <w:t>.1.c) Mario David García</w:t>
      </w:r>
    </w:p>
    <w:p w:rsidR="00342ED6" w:rsidRPr="002D6825" w:rsidRDefault="00342ED6" w:rsidP="00342ED6">
      <w:pPr>
        <w:tabs>
          <w:tab w:val="left" w:pos="567"/>
          <w:tab w:val="left" w:pos="810"/>
        </w:tabs>
        <w:spacing w:after="0" w:line="240" w:lineRule="auto"/>
        <w:ind w:left="810"/>
        <w:jc w:val="both"/>
        <w:rPr>
          <w:i/>
        </w:rPr>
      </w:pPr>
    </w:p>
    <w:p w:rsidR="009E3B32" w:rsidRPr="002D6825" w:rsidRDefault="009E3B32"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El Estado ofreció el peritaje del señor Mario David García para que </w:t>
      </w:r>
      <w:r w:rsidR="00631796" w:rsidRPr="002D6825">
        <w:rPr>
          <w:rFonts w:cs="Times New Roman"/>
          <w:lang w:val="es-CR"/>
        </w:rPr>
        <w:t>“</w:t>
      </w:r>
      <w:proofErr w:type="spellStart"/>
      <w:proofErr w:type="gramStart"/>
      <w:r w:rsidRPr="002D6825">
        <w:rPr>
          <w:rFonts w:cs="Times New Roman"/>
          <w:lang w:val="es-CR"/>
        </w:rPr>
        <w:t>expon</w:t>
      </w:r>
      <w:proofErr w:type="spellEnd"/>
      <w:r w:rsidR="00631796" w:rsidRPr="002D6825">
        <w:rPr>
          <w:rFonts w:cs="Times New Roman"/>
          <w:lang w:val="es-CR"/>
        </w:rPr>
        <w:t>[</w:t>
      </w:r>
      <w:proofErr w:type="spellStart"/>
      <w:proofErr w:type="gramEnd"/>
      <w:r w:rsidRPr="002D6825">
        <w:rPr>
          <w:rFonts w:cs="Times New Roman"/>
          <w:lang w:val="es-CR"/>
        </w:rPr>
        <w:t>ga</w:t>
      </w:r>
      <w:proofErr w:type="spellEnd"/>
      <w:r w:rsidR="00631796" w:rsidRPr="002D6825">
        <w:rPr>
          <w:rFonts w:cs="Times New Roman"/>
          <w:lang w:val="es-CR"/>
        </w:rPr>
        <w:t>]</w:t>
      </w:r>
      <w:r w:rsidRPr="002D6825">
        <w:rPr>
          <w:rFonts w:cs="Times New Roman"/>
          <w:lang w:val="es-CR"/>
        </w:rPr>
        <w:t xml:space="preserve"> </w:t>
      </w:r>
      <w:r w:rsidRPr="002D6825">
        <w:t xml:space="preserve">lo referente a la validez de la Amnistía en el caso de Guatemala para finalizar el </w:t>
      </w:r>
      <w:r w:rsidRPr="002D6825">
        <w:lastRenderedPageBreak/>
        <w:t>enfrentamiento armado, sus efectos; acerca de la no retroactividad de la ley en materia penal y el principio de legalidad”.</w:t>
      </w:r>
    </w:p>
    <w:p w:rsidR="009E3B32" w:rsidRPr="002D6825" w:rsidRDefault="009E3B32" w:rsidP="00342ED6">
      <w:pPr>
        <w:pStyle w:val="ListParagraph"/>
        <w:numPr>
          <w:ilvl w:val="0"/>
          <w:numId w:val="0"/>
        </w:numPr>
        <w:tabs>
          <w:tab w:val="left" w:pos="567"/>
        </w:tabs>
        <w:ind w:right="0"/>
        <w:rPr>
          <w:rFonts w:cs="Times New Roman"/>
          <w:lang w:val="es-CR"/>
        </w:rPr>
      </w:pPr>
    </w:p>
    <w:p w:rsidR="009E15FB" w:rsidRPr="002D6825" w:rsidRDefault="009E3B32" w:rsidP="00342ED6">
      <w:pPr>
        <w:pStyle w:val="ListParagraph"/>
        <w:numPr>
          <w:ilvl w:val="0"/>
          <w:numId w:val="40"/>
        </w:numPr>
        <w:tabs>
          <w:tab w:val="left" w:pos="567"/>
        </w:tabs>
        <w:ind w:right="0"/>
        <w:rPr>
          <w:rFonts w:cs="Times New Roman"/>
          <w:lang w:val="es-CR"/>
        </w:rPr>
      </w:pPr>
      <w:r w:rsidRPr="002D6825">
        <w:t xml:space="preserve">Los representantes recusaron al señor </w:t>
      </w:r>
      <w:r w:rsidR="00362437" w:rsidRPr="002D6825">
        <w:t xml:space="preserve">Mario </w:t>
      </w:r>
      <w:r w:rsidRPr="002D6825">
        <w:t xml:space="preserve">David García, en virtud de que había sido candidato presidencial del Partido Patriota en Guatemala en septiembre de 2015, y que </w:t>
      </w:r>
      <w:r w:rsidR="00362437" w:rsidRPr="002D6825">
        <w:t>“[</w:t>
      </w:r>
      <w:r w:rsidRPr="002D6825">
        <w:t>e</w:t>
      </w:r>
      <w:r w:rsidR="00362437" w:rsidRPr="002D6825">
        <w:t>]</w:t>
      </w:r>
      <w:r w:rsidRPr="002D6825">
        <w:t xml:space="preserve">l señor Otto </w:t>
      </w:r>
      <w:r w:rsidR="00362437" w:rsidRPr="002D6825">
        <w:t xml:space="preserve">Fernando </w:t>
      </w:r>
      <w:r w:rsidRPr="002D6825">
        <w:t xml:space="preserve">Pérez Molina fue electo por </w:t>
      </w:r>
      <w:r w:rsidR="00362437" w:rsidRPr="002D6825">
        <w:t>[</w:t>
      </w:r>
      <w:r w:rsidRPr="002D6825">
        <w:t>este mismo</w:t>
      </w:r>
      <w:r w:rsidR="00362437" w:rsidRPr="002D6825">
        <w:t>]</w:t>
      </w:r>
      <w:r w:rsidRPr="002D6825">
        <w:t xml:space="preserve"> Partido </w:t>
      </w:r>
      <w:r w:rsidR="00362437" w:rsidRPr="002D6825">
        <w:t xml:space="preserve">[…] </w:t>
      </w:r>
      <w:r w:rsidRPr="002D6825">
        <w:t>en el año 2011</w:t>
      </w:r>
      <w:r w:rsidR="00362437" w:rsidRPr="002D6825">
        <w:t>”</w:t>
      </w:r>
      <w:r w:rsidRPr="002D6825">
        <w:t>. Por ello, consideraron que el perito propuesto se encuentra parcializado “por ser afín a</w:t>
      </w:r>
      <w:r w:rsidR="00362437" w:rsidRPr="002D6825">
        <w:t xml:space="preserve"> [dicho]</w:t>
      </w:r>
      <w:r w:rsidRPr="002D6825">
        <w:t xml:space="preserve"> gobierno […] y a los gobierno</w:t>
      </w:r>
      <w:r w:rsidR="000A7D79" w:rsidRPr="002D6825">
        <w:t>[</w:t>
      </w:r>
      <w:r w:rsidRPr="002D6825">
        <w:t>s</w:t>
      </w:r>
      <w:r w:rsidR="000A7D79" w:rsidRPr="002D6825">
        <w:t>]</w:t>
      </w:r>
      <w:r w:rsidRPr="002D6825">
        <w:t xml:space="preserve"> militares de la época del conflicto armado en los cuales los miembros de la aldea </w:t>
      </w:r>
      <w:proofErr w:type="spellStart"/>
      <w:r w:rsidRPr="002D6825">
        <w:t>Chichupac</w:t>
      </w:r>
      <w:proofErr w:type="spellEnd"/>
      <w:r w:rsidRPr="002D6825">
        <w:t xml:space="preserve"> y [c]</w:t>
      </w:r>
      <w:proofErr w:type="spellStart"/>
      <w:r w:rsidRPr="002D6825">
        <w:t>omunidades</w:t>
      </w:r>
      <w:proofErr w:type="spellEnd"/>
      <w:r w:rsidRPr="002D6825">
        <w:t xml:space="preserve"> vecinas de Rabinal</w:t>
      </w:r>
      <w:r w:rsidR="00362437" w:rsidRPr="002D6825">
        <w:t xml:space="preserve"> [presuntamente]</w:t>
      </w:r>
      <w:r w:rsidRPr="002D6825">
        <w:t xml:space="preserve"> sufrieron </w:t>
      </w:r>
      <w:r w:rsidR="00362437" w:rsidRPr="002D6825">
        <w:t>gravísimas</w:t>
      </w:r>
      <w:r w:rsidRPr="002D6825">
        <w:t xml:space="preserve"> violaciones a los derechos humanos”.</w:t>
      </w:r>
    </w:p>
    <w:p w:rsidR="005370ED" w:rsidRPr="002D6825" w:rsidRDefault="005370ED" w:rsidP="00342ED6">
      <w:pPr>
        <w:pStyle w:val="ListParagraph"/>
        <w:numPr>
          <w:ilvl w:val="0"/>
          <w:numId w:val="0"/>
        </w:numPr>
        <w:ind w:right="0"/>
        <w:rPr>
          <w:rFonts w:cs="Times New Roman"/>
          <w:lang w:val="es-CR"/>
        </w:rPr>
      </w:pPr>
    </w:p>
    <w:p w:rsidR="005370ED" w:rsidRPr="002D6825" w:rsidRDefault="005370ED"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El perito propuesto, Mario David García mencionó en la </w:t>
      </w:r>
      <w:r w:rsidR="0034566D" w:rsidRPr="002D6825">
        <w:rPr>
          <w:rFonts w:cs="Times New Roman"/>
          <w:lang w:val="es-CR"/>
        </w:rPr>
        <w:t>respuesta a su recusación que</w:t>
      </w:r>
      <w:r w:rsidRPr="002D6825">
        <w:rPr>
          <w:rFonts w:cs="Times New Roman"/>
          <w:lang w:val="es-CR"/>
        </w:rPr>
        <w:t xml:space="preserve"> “</w:t>
      </w:r>
      <w:r w:rsidRPr="002D6825">
        <w:t>[p]</w:t>
      </w:r>
      <w:proofErr w:type="spellStart"/>
      <w:r w:rsidRPr="002D6825">
        <w:t>or</w:t>
      </w:r>
      <w:proofErr w:type="spellEnd"/>
      <w:r w:rsidRPr="002D6825">
        <w:t xml:space="preserve"> m</w:t>
      </w:r>
      <w:r w:rsidR="00A86C16" w:rsidRPr="002D6825">
        <w:t>[á]</w:t>
      </w:r>
      <w:r w:rsidRPr="002D6825">
        <w:t>s de 15 años h</w:t>
      </w:r>
      <w:r w:rsidR="00A86C16" w:rsidRPr="002D6825">
        <w:t>[a]</w:t>
      </w:r>
      <w:r w:rsidRPr="002D6825">
        <w:t xml:space="preserve"> sido profesor de Derecho Constitucional, en nivel de posgrado, </w:t>
      </w:r>
      <w:proofErr w:type="spellStart"/>
      <w:r w:rsidRPr="002D6825">
        <w:t>maestr</w:t>
      </w:r>
      <w:proofErr w:type="spellEnd"/>
      <w:r w:rsidR="00A86C16" w:rsidRPr="002D6825">
        <w:t>[</w:t>
      </w:r>
      <w:r w:rsidRPr="002D6825">
        <w:t>í</w:t>
      </w:r>
      <w:r w:rsidR="00A86C16" w:rsidRPr="002D6825">
        <w:t>]</w:t>
      </w:r>
      <w:r w:rsidRPr="002D6825">
        <w:t>as y doctorado. A m</w:t>
      </w:r>
      <w:r w:rsidR="00A86C16" w:rsidRPr="002D6825">
        <w:t>[</w:t>
      </w:r>
      <w:r w:rsidRPr="002D6825">
        <w:t>á</w:t>
      </w:r>
      <w:r w:rsidR="00A86C16" w:rsidRPr="002D6825">
        <w:t>]</w:t>
      </w:r>
      <w:r w:rsidRPr="002D6825">
        <w:t>s de 50 años de ejercicio del periodismo activo, con una amplia trayectoria en defensa de los derechos fundamentales humanos, la república y el constitucionalismo democrático</w:t>
      </w:r>
      <w:r w:rsidR="00077045" w:rsidRPr="002D6825">
        <w:t>”. Adicionalmente, señaló que “</w:t>
      </w:r>
      <w:r w:rsidRPr="002D6825">
        <w:t xml:space="preserve">el hecho de </w:t>
      </w:r>
      <w:r w:rsidR="0034566D" w:rsidRPr="002D6825">
        <w:t>[su]</w:t>
      </w:r>
      <w:r w:rsidRPr="002D6825">
        <w:t xml:space="preserve"> participación electoral,</w:t>
      </w:r>
      <w:r w:rsidR="0034566D" w:rsidRPr="002D6825">
        <w:t xml:space="preserve"> [no implicaría]</w:t>
      </w:r>
      <w:r w:rsidRPr="002D6825">
        <w:t xml:space="preserve"> la pérdida de </w:t>
      </w:r>
      <w:r w:rsidR="0034566D" w:rsidRPr="002D6825">
        <w:t>[sus]</w:t>
      </w:r>
      <w:r w:rsidRPr="002D6825">
        <w:t xml:space="preserve"> capacidades como conocedor del Derecho y de la realidad social, política, económica y jurídica del país”.</w:t>
      </w:r>
    </w:p>
    <w:p w:rsidR="009E15FB" w:rsidRPr="002D6825" w:rsidRDefault="009E15FB" w:rsidP="00342ED6">
      <w:pPr>
        <w:pStyle w:val="ListParagraph"/>
        <w:numPr>
          <w:ilvl w:val="0"/>
          <w:numId w:val="0"/>
        </w:numPr>
        <w:tabs>
          <w:tab w:val="left" w:pos="567"/>
        </w:tabs>
        <w:ind w:right="0"/>
        <w:rPr>
          <w:rFonts w:cs="Times New Roman"/>
          <w:lang w:val="es-CR"/>
        </w:rPr>
      </w:pPr>
    </w:p>
    <w:p w:rsidR="001D5BBD" w:rsidRPr="002D6825" w:rsidRDefault="005B305C" w:rsidP="00342ED6">
      <w:pPr>
        <w:pStyle w:val="ListParagraph"/>
        <w:numPr>
          <w:ilvl w:val="0"/>
          <w:numId w:val="40"/>
        </w:numPr>
        <w:tabs>
          <w:tab w:val="left" w:pos="567"/>
        </w:tabs>
        <w:ind w:right="0"/>
        <w:rPr>
          <w:rFonts w:cs="Times New Roman"/>
          <w:lang w:val="es-CR"/>
        </w:rPr>
      </w:pPr>
      <w:r w:rsidRPr="002D6825">
        <w:t xml:space="preserve">De acuerdo a lo anterior, </w:t>
      </w:r>
      <w:r w:rsidR="001D5BBD" w:rsidRPr="002D6825">
        <w:t xml:space="preserve">el Presidente estima que no se demostró que en la actualidad el perito </w:t>
      </w:r>
      <w:r w:rsidR="0085162A" w:rsidRPr="002D6825">
        <w:t xml:space="preserve">propuesto </w:t>
      </w:r>
      <w:r w:rsidR="001D5BBD" w:rsidRPr="002D6825">
        <w:t>Mario David García tuviese un vínculo estrecho</w:t>
      </w:r>
      <w:r w:rsidR="0085162A" w:rsidRPr="002D6825">
        <w:t>,</w:t>
      </w:r>
      <w:r w:rsidR="001D5BBD" w:rsidRPr="002D6825">
        <w:t xml:space="preserve"> </w:t>
      </w:r>
      <w:r w:rsidR="0085162A" w:rsidRPr="002D6825">
        <w:t>en los términos del artículo 48.1.c,</w:t>
      </w:r>
      <w:r w:rsidR="009B4F9C" w:rsidRPr="002D6825">
        <w:t xml:space="preserve"> </w:t>
      </w:r>
      <w:r w:rsidR="001D5BBD" w:rsidRPr="002D6825">
        <w:t xml:space="preserve">con la parte </w:t>
      </w:r>
      <w:r w:rsidR="0085162A" w:rsidRPr="002D6825">
        <w:t xml:space="preserve">que lo propone, </w:t>
      </w:r>
      <w:r w:rsidR="001D5BBD" w:rsidRPr="002D6825">
        <w:t xml:space="preserve">y que por ende se </w:t>
      </w:r>
      <w:r w:rsidR="009B4F9C" w:rsidRPr="002D6825">
        <w:t xml:space="preserve">viera afectada </w:t>
      </w:r>
      <w:r w:rsidR="001D5BBD" w:rsidRPr="002D6825">
        <w:t xml:space="preserve">su imparcialidad. La Presidencia rechaza </w:t>
      </w:r>
      <w:r w:rsidR="009B4F9C" w:rsidRPr="002D6825">
        <w:t xml:space="preserve">entonces </w:t>
      </w:r>
      <w:r w:rsidR="001D5BBD" w:rsidRPr="002D6825">
        <w:t>la recusación planteada por lo</w:t>
      </w:r>
      <w:r w:rsidR="009B4F9C" w:rsidRPr="002D6825">
        <w:t>s</w:t>
      </w:r>
      <w:r w:rsidR="001D5BBD" w:rsidRPr="002D6825">
        <w:t xml:space="preserve"> representantes y admite el peritaje del señor Mario David García. </w:t>
      </w:r>
      <w:r w:rsidR="0034566D" w:rsidRPr="002D6825">
        <w:t>Al respecto,</w:t>
      </w:r>
      <w:r w:rsidR="001D5BBD" w:rsidRPr="002D6825">
        <w:t xml:space="preserve"> la Corte</w:t>
      </w:r>
      <w:r w:rsidR="00E96F34" w:rsidRPr="002D6825">
        <w:t>,</w:t>
      </w:r>
      <w:r w:rsidR="001D5BBD" w:rsidRPr="002D6825">
        <w:t xml:space="preserve"> </w:t>
      </w:r>
      <w:r w:rsidR="001D5BBD" w:rsidRPr="002D6825">
        <w:rPr>
          <w:bCs/>
          <w:iCs/>
          <w:lang w:val="es-CR"/>
        </w:rPr>
        <w:t>en la de</w:t>
      </w:r>
      <w:r w:rsidR="0034566D" w:rsidRPr="002D6825">
        <w:rPr>
          <w:bCs/>
          <w:iCs/>
          <w:lang w:val="es-CR"/>
        </w:rPr>
        <w:t>bida etapa procesal, realizará</w:t>
      </w:r>
      <w:r w:rsidR="001D5BBD" w:rsidRPr="002D6825">
        <w:rPr>
          <w:bCs/>
          <w:iCs/>
          <w:lang w:val="es-CR"/>
        </w:rPr>
        <w:t xml:space="preserve"> la valoración del mismo según las reglas de la sana crítica, para luego concluir y determinar las consecuencias jurídicas que se deriven</w:t>
      </w:r>
      <w:r w:rsidR="001D5BBD" w:rsidRPr="002D6825">
        <w:t xml:space="preserve"> de</w:t>
      </w:r>
      <w:r w:rsidR="00E96F34" w:rsidRPr="002D6825">
        <w:t>l mismo</w:t>
      </w:r>
      <w:r w:rsidR="001D5BBD" w:rsidRPr="002D6825">
        <w:t>.</w:t>
      </w:r>
    </w:p>
    <w:p w:rsidR="00626A9B" w:rsidRPr="002D6825" w:rsidRDefault="00626A9B" w:rsidP="00342ED6">
      <w:pPr>
        <w:pStyle w:val="ListParagraph"/>
        <w:numPr>
          <w:ilvl w:val="0"/>
          <w:numId w:val="0"/>
        </w:numPr>
        <w:ind w:right="0"/>
        <w:rPr>
          <w:rFonts w:cs="Times New Roman"/>
          <w:lang w:val="es-CR"/>
        </w:rPr>
      </w:pPr>
    </w:p>
    <w:p w:rsidR="0067113A" w:rsidRPr="002D6825" w:rsidRDefault="00075448" w:rsidP="00342ED6">
      <w:pPr>
        <w:tabs>
          <w:tab w:val="left" w:pos="567"/>
          <w:tab w:val="left" w:pos="810"/>
        </w:tabs>
        <w:spacing w:after="0" w:line="240" w:lineRule="auto"/>
        <w:jc w:val="both"/>
        <w:rPr>
          <w:b/>
          <w:i/>
        </w:rPr>
      </w:pPr>
      <w:r w:rsidRPr="002D6825">
        <w:rPr>
          <w:b/>
          <w:i/>
          <w:lang w:val="es-CR"/>
        </w:rPr>
        <w:t>C</w:t>
      </w:r>
      <w:r w:rsidR="0067113A" w:rsidRPr="002D6825">
        <w:rPr>
          <w:b/>
          <w:i/>
        </w:rPr>
        <w:t>.2) Objeciones de los representantes respecto de las declaraciones testimoniales ofrecidas por el Estado</w:t>
      </w:r>
    </w:p>
    <w:p w:rsidR="0034566D" w:rsidRPr="002D6825" w:rsidRDefault="0034566D" w:rsidP="0010258A">
      <w:pPr>
        <w:tabs>
          <w:tab w:val="left" w:pos="567"/>
          <w:tab w:val="left" w:pos="810"/>
        </w:tabs>
        <w:spacing w:after="0" w:line="240" w:lineRule="auto"/>
        <w:jc w:val="both"/>
        <w:rPr>
          <w:i/>
        </w:rPr>
      </w:pPr>
    </w:p>
    <w:p w:rsidR="0067113A" w:rsidRPr="002D6825" w:rsidRDefault="0067113A" w:rsidP="00342ED6">
      <w:pPr>
        <w:pStyle w:val="ListParagraph"/>
        <w:numPr>
          <w:ilvl w:val="0"/>
          <w:numId w:val="40"/>
        </w:numPr>
        <w:tabs>
          <w:tab w:val="left" w:pos="567"/>
        </w:tabs>
        <w:ind w:right="0"/>
        <w:rPr>
          <w:rFonts w:cs="Times New Roman"/>
          <w:lang w:val="es-CR"/>
        </w:rPr>
      </w:pPr>
      <w:r w:rsidRPr="002D6825">
        <w:rPr>
          <w:rFonts w:cs="Times New Roman"/>
          <w:lang w:val="es-CR"/>
        </w:rPr>
        <w:t>El Estado ofreció la declaración testimonial de</w:t>
      </w:r>
      <w:r w:rsidR="00690455" w:rsidRPr="002D6825">
        <w:rPr>
          <w:rFonts w:cs="Times New Roman"/>
          <w:lang w:val="es-CR"/>
        </w:rPr>
        <w:t>l señor</w:t>
      </w:r>
      <w:r w:rsidRPr="002D6825">
        <w:rPr>
          <w:rFonts w:cs="Times New Roman"/>
          <w:lang w:val="es-CR"/>
        </w:rPr>
        <w:t xml:space="preserve"> Alfred </w:t>
      </w:r>
      <w:proofErr w:type="spellStart"/>
      <w:r w:rsidRPr="002D6825">
        <w:rPr>
          <w:rFonts w:cs="Times New Roman"/>
          <w:lang w:val="es-CR"/>
        </w:rPr>
        <w:t>Kaltschmitt</w:t>
      </w:r>
      <w:proofErr w:type="spellEnd"/>
      <w:r w:rsidRPr="002D6825">
        <w:rPr>
          <w:rFonts w:cs="Times New Roman"/>
          <w:lang w:val="es-CR"/>
        </w:rPr>
        <w:t xml:space="preserve"> para que sea recibida en audiencia pública. Señaló que la misma versaría “sobre los </w:t>
      </w:r>
      <w:r w:rsidRPr="002D6825">
        <w:t xml:space="preserve">acontecimientos vividos con la población Maya </w:t>
      </w:r>
      <w:proofErr w:type="spellStart"/>
      <w:r w:rsidRPr="002D6825">
        <w:t>Achí</w:t>
      </w:r>
      <w:proofErr w:type="spellEnd"/>
      <w:r w:rsidRPr="002D6825">
        <w:t xml:space="preserve"> durante los años 1981 y 1986 y el rol del Ejército en el área de </w:t>
      </w:r>
      <w:proofErr w:type="spellStart"/>
      <w:r w:rsidRPr="002D6825">
        <w:t>Chichupac</w:t>
      </w:r>
      <w:proofErr w:type="spellEnd"/>
      <w:r w:rsidRPr="002D6825">
        <w:t xml:space="preserve"> y [c]</w:t>
      </w:r>
      <w:proofErr w:type="spellStart"/>
      <w:r w:rsidRPr="002D6825">
        <w:t>omunidades</w:t>
      </w:r>
      <w:proofErr w:type="spellEnd"/>
      <w:r w:rsidRPr="002D6825">
        <w:t xml:space="preserve"> vecinas del municipio de Rabinal del departamento de Baja Verapaz”.</w:t>
      </w:r>
    </w:p>
    <w:p w:rsidR="0067113A" w:rsidRPr="002D6825" w:rsidRDefault="0067113A" w:rsidP="00342ED6">
      <w:pPr>
        <w:pStyle w:val="ListParagraph"/>
        <w:numPr>
          <w:ilvl w:val="0"/>
          <w:numId w:val="0"/>
        </w:numPr>
        <w:tabs>
          <w:tab w:val="left" w:pos="567"/>
        </w:tabs>
        <w:ind w:right="0"/>
        <w:rPr>
          <w:rFonts w:cs="Times New Roman"/>
          <w:lang w:val="es-CR"/>
        </w:rPr>
      </w:pPr>
    </w:p>
    <w:p w:rsidR="0010258A" w:rsidRPr="002D6825" w:rsidRDefault="0010258A" w:rsidP="0010258A">
      <w:pPr>
        <w:pStyle w:val="ListParagraph"/>
        <w:numPr>
          <w:ilvl w:val="0"/>
          <w:numId w:val="40"/>
        </w:numPr>
        <w:tabs>
          <w:tab w:val="left" w:pos="567"/>
        </w:tabs>
        <w:ind w:right="0"/>
        <w:rPr>
          <w:rFonts w:cs="Times New Roman"/>
          <w:lang w:val="es-CR"/>
        </w:rPr>
      </w:pPr>
      <w:r w:rsidRPr="002D6825">
        <w:rPr>
          <w:rFonts w:cs="Times New Roman"/>
          <w:lang w:val="es-CR"/>
        </w:rPr>
        <w:t xml:space="preserve">Asimismo, el Estado ofreció </w:t>
      </w:r>
      <w:r w:rsidR="00690455" w:rsidRPr="002D6825">
        <w:rPr>
          <w:rFonts w:cs="Times New Roman"/>
          <w:lang w:val="es-CR"/>
        </w:rPr>
        <w:t>la declaración testimonial del</w:t>
      </w:r>
      <w:r w:rsidRPr="002D6825">
        <w:rPr>
          <w:rFonts w:cs="Times New Roman"/>
          <w:lang w:val="es-CR"/>
        </w:rPr>
        <w:t xml:space="preserve"> señor Roberto Mata Gálvez</w:t>
      </w:r>
      <w:r w:rsidR="00973552" w:rsidRPr="002D6825">
        <w:rPr>
          <w:rFonts w:cs="Times New Roman"/>
          <w:lang w:val="es-CR"/>
        </w:rPr>
        <w:t xml:space="preserve"> para que sea recibida mediante afidávit. Indicó que el testigo propuesto “expondrá </w:t>
      </w:r>
      <w:r w:rsidRPr="002D6825">
        <w:t xml:space="preserve">su testimonio acerca de que no </w:t>
      </w:r>
      <w:r w:rsidR="00973552" w:rsidRPr="002D6825">
        <w:t xml:space="preserve">[habría] </w:t>
      </w:r>
      <w:proofErr w:type="spellStart"/>
      <w:proofErr w:type="gramStart"/>
      <w:r w:rsidRPr="002D6825">
        <w:t>existi</w:t>
      </w:r>
      <w:proofErr w:type="spellEnd"/>
      <w:r w:rsidR="00973552" w:rsidRPr="002D6825">
        <w:t>[</w:t>
      </w:r>
      <w:proofErr w:type="gramEnd"/>
      <w:r w:rsidR="00973552" w:rsidRPr="002D6825">
        <w:t>do]</w:t>
      </w:r>
      <w:r w:rsidRPr="002D6825">
        <w:t xml:space="preserve"> política alguna en contra de la población Maya </w:t>
      </w:r>
      <w:proofErr w:type="spellStart"/>
      <w:r w:rsidRPr="002D6825">
        <w:t>Achí</w:t>
      </w:r>
      <w:proofErr w:type="spellEnd"/>
      <w:r w:rsidRPr="002D6825">
        <w:t>, ni en contra de la población civil, durante el enfrentamiento armado en Guatemala, con lo cual quedar</w:t>
      </w:r>
      <w:r w:rsidR="00973552" w:rsidRPr="002D6825">
        <w:t>[</w:t>
      </w:r>
      <w:proofErr w:type="spellStart"/>
      <w:r w:rsidR="00973552" w:rsidRPr="002D6825">
        <w:t>ía</w:t>
      </w:r>
      <w:proofErr w:type="spellEnd"/>
      <w:r w:rsidR="00973552" w:rsidRPr="002D6825">
        <w:t>]</w:t>
      </w:r>
      <w:r w:rsidRPr="002D6825">
        <w:t xml:space="preserve"> demostrado […] que no existió </w:t>
      </w:r>
      <w:r w:rsidR="00973552" w:rsidRPr="002D6825">
        <w:t xml:space="preserve">una </w:t>
      </w:r>
      <w:r w:rsidRPr="002D6825">
        <w:t xml:space="preserve">política aplicada contra la población civil no combatiente, y que el Estado en ningún momento [habría] </w:t>
      </w:r>
      <w:proofErr w:type="spellStart"/>
      <w:r w:rsidRPr="002D6825">
        <w:t>cometi</w:t>
      </w:r>
      <w:proofErr w:type="spellEnd"/>
      <w:r w:rsidRPr="002D6825">
        <w:t>[do] genocidio”.</w:t>
      </w:r>
    </w:p>
    <w:p w:rsidR="0010258A" w:rsidRPr="002D6825" w:rsidRDefault="0010258A" w:rsidP="00342ED6">
      <w:pPr>
        <w:pStyle w:val="ListParagraph"/>
        <w:numPr>
          <w:ilvl w:val="0"/>
          <w:numId w:val="0"/>
        </w:numPr>
        <w:tabs>
          <w:tab w:val="left" w:pos="567"/>
        </w:tabs>
        <w:ind w:right="0"/>
        <w:rPr>
          <w:rFonts w:cs="Times New Roman"/>
          <w:lang w:val="es-CR"/>
        </w:rPr>
      </w:pPr>
    </w:p>
    <w:p w:rsidR="00D51FA3" w:rsidRPr="002D6825" w:rsidRDefault="0067113A" w:rsidP="00342ED6">
      <w:pPr>
        <w:pStyle w:val="ListParagraph"/>
        <w:numPr>
          <w:ilvl w:val="0"/>
          <w:numId w:val="40"/>
        </w:numPr>
        <w:tabs>
          <w:tab w:val="left" w:pos="567"/>
        </w:tabs>
        <w:ind w:right="0"/>
        <w:rPr>
          <w:rFonts w:cs="Times New Roman"/>
          <w:lang w:val="es-CR"/>
        </w:rPr>
      </w:pPr>
      <w:r w:rsidRPr="002D6825">
        <w:t xml:space="preserve">Los representantes objetaron la admisión </w:t>
      </w:r>
      <w:r w:rsidR="0010258A" w:rsidRPr="002D6825">
        <w:rPr>
          <w:rFonts w:cs="Times New Roman"/>
          <w:lang w:val="es-CR"/>
        </w:rPr>
        <w:t xml:space="preserve">de Alfred </w:t>
      </w:r>
      <w:proofErr w:type="spellStart"/>
      <w:r w:rsidR="0010258A" w:rsidRPr="002D6825">
        <w:rPr>
          <w:rFonts w:cs="Times New Roman"/>
          <w:lang w:val="es-CR"/>
        </w:rPr>
        <w:t>Kaltschmitt</w:t>
      </w:r>
      <w:proofErr w:type="spellEnd"/>
      <w:r w:rsidRPr="002D6825">
        <w:t xml:space="preserve">, “por su </w:t>
      </w:r>
      <w:r w:rsidR="0034566D" w:rsidRPr="002D6825">
        <w:t xml:space="preserve">[alegada] </w:t>
      </w:r>
      <w:r w:rsidRPr="002D6825">
        <w:t>parcialidad a los gobiernos militares durante la época del c</w:t>
      </w:r>
      <w:r w:rsidR="001E0BFC" w:rsidRPr="002D6825">
        <w:t>onflicto armado”. Además, señalaron</w:t>
      </w:r>
      <w:r w:rsidRPr="002D6825">
        <w:t xml:space="preserve"> que </w:t>
      </w:r>
      <w:r w:rsidR="00362437" w:rsidRPr="002D6825">
        <w:t>“</w:t>
      </w:r>
      <w:r w:rsidRPr="002D6825">
        <w:t>desconoce</w:t>
      </w:r>
      <w:r w:rsidR="00362437" w:rsidRPr="002D6825">
        <w:t>[</w:t>
      </w:r>
      <w:r w:rsidR="0034566D" w:rsidRPr="002D6825">
        <w:t>n</w:t>
      </w:r>
      <w:r w:rsidR="00362437" w:rsidRPr="002D6825">
        <w:t>]</w:t>
      </w:r>
      <w:r w:rsidRPr="002D6825">
        <w:t xml:space="preserve"> que el testigo </w:t>
      </w:r>
      <w:r w:rsidR="00362437" w:rsidRPr="002D6825">
        <w:t xml:space="preserve">propuesto </w:t>
      </w:r>
      <w:r w:rsidRPr="002D6825">
        <w:t xml:space="preserve">haya vivido con la población </w:t>
      </w:r>
      <w:r w:rsidR="00362437" w:rsidRPr="002D6825">
        <w:t>[</w:t>
      </w:r>
      <w:r w:rsidRPr="002D6825">
        <w:t>M</w:t>
      </w:r>
      <w:r w:rsidR="00362437" w:rsidRPr="002D6825">
        <w:t>]</w:t>
      </w:r>
      <w:proofErr w:type="spellStart"/>
      <w:r w:rsidRPr="002D6825">
        <w:t>aya</w:t>
      </w:r>
      <w:proofErr w:type="spellEnd"/>
      <w:r w:rsidRPr="002D6825">
        <w:t xml:space="preserve"> </w:t>
      </w:r>
      <w:r w:rsidR="00362437" w:rsidRPr="002D6825">
        <w:t>[</w:t>
      </w:r>
      <w:r w:rsidRPr="002D6825">
        <w:t>A</w:t>
      </w:r>
      <w:r w:rsidR="00362437" w:rsidRPr="002D6825">
        <w:t>]</w:t>
      </w:r>
      <w:proofErr w:type="spellStart"/>
      <w:r w:rsidRPr="002D6825">
        <w:t>chí</w:t>
      </w:r>
      <w:proofErr w:type="spellEnd"/>
      <w:r w:rsidR="00362437" w:rsidRPr="002D6825">
        <w:t xml:space="preserve"> del municipio de Rabinal […]</w:t>
      </w:r>
      <w:r w:rsidRPr="002D6825">
        <w:t xml:space="preserve"> durante los años 1981 y 1986 y que</w:t>
      </w:r>
      <w:r w:rsidR="00362437" w:rsidRPr="002D6825">
        <w:t xml:space="preserve"> […]</w:t>
      </w:r>
      <w:r w:rsidRPr="002D6825">
        <w:t xml:space="preserve"> conozca el rol del Ejército en el área de </w:t>
      </w:r>
      <w:proofErr w:type="spellStart"/>
      <w:r w:rsidRPr="002D6825">
        <w:t>Chichupac</w:t>
      </w:r>
      <w:proofErr w:type="spellEnd"/>
      <w:r w:rsidRPr="002D6825">
        <w:t xml:space="preserve"> y comunidades vecinas del municipio de Rabinal</w:t>
      </w:r>
      <w:r w:rsidR="00362437" w:rsidRPr="002D6825">
        <w:t>”</w:t>
      </w:r>
      <w:r w:rsidRPr="002D6825">
        <w:t xml:space="preserve">. </w:t>
      </w:r>
      <w:r w:rsidR="001E0BFC" w:rsidRPr="002D6825">
        <w:t xml:space="preserve">Alegaron que en un artículo denominado “Visiones y versiones de un conflicto: Alfred </w:t>
      </w:r>
      <w:proofErr w:type="spellStart"/>
      <w:r w:rsidR="001E0BFC" w:rsidRPr="002D6825">
        <w:t>Kaltschmitt</w:t>
      </w:r>
      <w:proofErr w:type="spellEnd"/>
      <w:r w:rsidR="001E0BFC" w:rsidRPr="002D6825">
        <w:t xml:space="preserve">, exdirector de </w:t>
      </w:r>
      <w:proofErr w:type="spellStart"/>
      <w:r w:rsidR="001E0BFC" w:rsidRPr="002D6825">
        <w:t>Fundapi</w:t>
      </w:r>
      <w:proofErr w:type="spellEnd"/>
      <w:r w:rsidR="001E0BFC" w:rsidRPr="002D6825">
        <w:t>”</w:t>
      </w:r>
      <w:r w:rsidR="00901A74" w:rsidRPr="002D6825">
        <w:t>,</w:t>
      </w:r>
      <w:r w:rsidR="001E0BFC" w:rsidRPr="002D6825">
        <w:t xml:space="preserve"> se señala que el testigo propuesto nació en Costa Rica y llegó a Guatemala en el año 1982, “lo que significa que en 1981 </w:t>
      </w:r>
      <w:r w:rsidR="001E0BFC" w:rsidRPr="002D6825">
        <w:lastRenderedPageBreak/>
        <w:t xml:space="preserve">[…] no pudo haber vivido </w:t>
      </w:r>
      <w:r w:rsidR="0034566D" w:rsidRPr="002D6825">
        <w:t>con la población [M]</w:t>
      </w:r>
      <w:proofErr w:type="spellStart"/>
      <w:r w:rsidR="0034566D" w:rsidRPr="002D6825">
        <w:t>aya</w:t>
      </w:r>
      <w:proofErr w:type="spellEnd"/>
      <w:r w:rsidR="0034566D" w:rsidRPr="002D6825">
        <w:t xml:space="preserve"> [A]</w:t>
      </w:r>
      <w:proofErr w:type="spellStart"/>
      <w:r w:rsidR="0034566D" w:rsidRPr="002D6825">
        <w:t>chí</w:t>
      </w:r>
      <w:proofErr w:type="spellEnd"/>
      <w:r w:rsidR="0034566D" w:rsidRPr="002D6825">
        <w:t>”. Además, argumentaron</w:t>
      </w:r>
      <w:r w:rsidR="001E0BFC" w:rsidRPr="002D6825">
        <w:t xml:space="preserve"> que el testigo manifestó en el juicio contra los generales Efraín Ríos Montt y Mauricio Rodríguez Sánchez “que no ha habido genocidio”.</w:t>
      </w:r>
    </w:p>
    <w:p w:rsidR="00D51FA3" w:rsidRPr="002D6825" w:rsidRDefault="00D51FA3" w:rsidP="00342ED6">
      <w:pPr>
        <w:pStyle w:val="ListParagraph"/>
        <w:numPr>
          <w:ilvl w:val="0"/>
          <w:numId w:val="0"/>
        </w:numPr>
        <w:ind w:right="0"/>
        <w:rPr>
          <w:lang w:val="es-CR"/>
        </w:rPr>
      </w:pPr>
    </w:p>
    <w:p w:rsidR="0010258A" w:rsidRPr="002D6825" w:rsidRDefault="0010258A" w:rsidP="0010258A">
      <w:pPr>
        <w:pStyle w:val="ListParagraph"/>
        <w:numPr>
          <w:ilvl w:val="0"/>
          <w:numId w:val="40"/>
        </w:numPr>
        <w:tabs>
          <w:tab w:val="left" w:pos="567"/>
        </w:tabs>
        <w:ind w:right="0"/>
        <w:rPr>
          <w:rFonts w:cs="Times New Roman"/>
          <w:lang w:val="es-CR"/>
        </w:rPr>
      </w:pPr>
      <w:r w:rsidRPr="002D6825">
        <w:t>Además, los representantes objetaron la participación del señor Mata Gálvez como testigo, ya que “siendo general retirado del Ejército de Guatemala, su participación resultaría parcializada a favor de los gobierno[s] militares de la época”, y que durante el año 1986, ejerció el cargo de asesor del Presidente Vinicio Cerezo Arévalo.</w:t>
      </w:r>
    </w:p>
    <w:p w:rsidR="0010258A" w:rsidRPr="002D6825" w:rsidRDefault="0010258A" w:rsidP="00342ED6">
      <w:pPr>
        <w:pStyle w:val="ListParagraph"/>
        <w:numPr>
          <w:ilvl w:val="0"/>
          <w:numId w:val="0"/>
        </w:numPr>
        <w:ind w:right="0"/>
        <w:rPr>
          <w:lang w:val="es-CR"/>
        </w:rPr>
      </w:pPr>
    </w:p>
    <w:p w:rsidR="001E0BFC" w:rsidRPr="002D6825" w:rsidRDefault="003857F2" w:rsidP="00342ED6">
      <w:pPr>
        <w:pStyle w:val="ListParagraph"/>
        <w:numPr>
          <w:ilvl w:val="0"/>
          <w:numId w:val="40"/>
        </w:numPr>
        <w:tabs>
          <w:tab w:val="left" w:pos="567"/>
        </w:tabs>
        <w:ind w:right="0"/>
        <w:rPr>
          <w:rFonts w:cs="Times New Roman"/>
          <w:lang w:val="es-CR"/>
        </w:rPr>
      </w:pPr>
      <w:r w:rsidRPr="002D6825">
        <w:rPr>
          <w:lang w:val="es-CR"/>
        </w:rPr>
        <w:t>E</w:t>
      </w:r>
      <w:r w:rsidRPr="002D6825">
        <w:t xml:space="preserve">l Presidente señala que para los testigos, rige el deber consagrado en el artículo </w:t>
      </w:r>
      <w:r w:rsidR="002D6EA1" w:rsidRPr="002D6825">
        <w:t>51.3</w:t>
      </w:r>
      <w:r w:rsidRPr="002D6825">
        <w:t xml:space="preserve"> del Reglamento de decir “la verdad, toda la verdad y nada más que la verdad” respecto a los hechos y circunstancias que le consten</w:t>
      </w:r>
      <w:r w:rsidRPr="002D6825">
        <w:rPr>
          <w:rStyle w:val="FootnoteReference"/>
          <w:sz w:val="20"/>
          <w:szCs w:val="20"/>
        </w:rPr>
        <w:footnoteReference w:id="18"/>
      </w:r>
      <w:r w:rsidR="00901A74" w:rsidRPr="002D6825">
        <w:t>, n</w:t>
      </w:r>
      <w:r w:rsidRPr="002D6825">
        <w:t>o así el deber de objetividad, el cual es exigible a los peritos</w:t>
      </w:r>
      <w:r w:rsidRPr="002D6825">
        <w:rPr>
          <w:rStyle w:val="FootnoteReference"/>
          <w:sz w:val="20"/>
          <w:szCs w:val="20"/>
        </w:rPr>
        <w:footnoteReference w:id="19"/>
      </w:r>
      <w:r w:rsidRPr="002D6825">
        <w:t xml:space="preserve">. </w:t>
      </w:r>
      <w:r w:rsidR="00326BFD" w:rsidRPr="002D6825">
        <w:t>Así que</w:t>
      </w:r>
      <w:r w:rsidRPr="002D6825">
        <w:t xml:space="preserve"> no es este el argumento válido para rechazar la declaración de</w:t>
      </w:r>
      <w:r w:rsidR="0010258A" w:rsidRPr="002D6825">
        <w:t xml:space="preserve"> </w:t>
      </w:r>
      <w:r w:rsidRPr="002D6825">
        <w:t>l</w:t>
      </w:r>
      <w:r w:rsidR="0010258A" w:rsidRPr="002D6825">
        <w:t>os</w:t>
      </w:r>
      <w:r w:rsidRPr="002D6825">
        <w:t xml:space="preserve"> testigo</w:t>
      </w:r>
      <w:r w:rsidR="0010258A" w:rsidRPr="002D6825">
        <w:t>s</w:t>
      </w:r>
      <w:r w:rsidR="00326BFD" w:rsidRPr="002D6825">
        <w:t xml:space="preserve">. Por lo tanto la Presidencia admite </w:t>
      </w:r>
      <w:r w:rsidR="0010258A" w:rsidRPr="002D6825">
        <w:t>los dos testimonios</w:t>
      </w:r>
      <w:r w:rsidR="00D51FA3" w:rsidRPr="002D6825">
        <w:rPr>
          <w:lang w:bidi="en-US"/>
        </w:rPr>
        <w:t>.</w:t>
      </w:r>
    </w:p>
    <w:bookmarkEnd w:id="8"/>
    <w:p w:rsidR="004B77A4" w:rsidRPr="002D6825" w:rsidRDefault="004B77A4" w:rsidP="00342ED6">
      <w:pPr>
        <w:pStyle w:val="ListParagraph"/>
        <w:numPr>
          <w:ilvl w:val="0"/>
          <w:numId w:val="0"/>
        </w:numPr>
        <w:tabs>
          <w:tab w:val="left" w:pos="567"/>
        </w:tabs>
        <w:ind w:right="0"/>
        <w:rPr>
          <w:b/>
        </w:rPr>
      </w:pPr>
    </w:p>
    <w:p w:rsidR="004B77A4" w:rsidRPr="002D6825" w:rsidRDefault="004B77A4" w:rsidP="00DC6239">
      <w:pPr>
        <w:pStyle w:val="ListParagraph"/>
        <w:numPr>
          <w:ilvl w:val="0"/>
          <w:numId w:val="41"/>
        </w:numPr>
        <w:tabs>
          <w:tab w:val="left" w:pos="567"/>
        </w:tabs>
        <w:ind w:right="0"/>
        <w:rPr>
          <w:b/>
          <w:i/>
          <w:lang w:val="es-CR"/>
        </w:rPr>
      </w:pPr>
      <w:r w:rsidRPr="002D6825">
        <w:rPr>
          <w:b/>
          <w:i/>
          <w:lang w:val="es-CR"/>
        </w:rPr>
        <w:t>Solicitud de la Comisión de interrogar a tres de los peritos propuestos por el Estado</w:t>
      </w:r>
    </w:p>
    <w:p w:rsidR="003641F4" w:rsidRPr="002D6825" w:rsidRDefault="003641F4" w:rsidP="003641F4">
      <w:pPr>
        <w:pStyle w:val="ListParagraph"/>
        <w:numPr>
          <w:ilvl w:val="0"/>
          <w:numId w:val="0"/>
        </w:numPr>
        <w:tabs>
          <w:tab w:val="left" w:pos="567"/>
        </w:tabs>
        <w:ind w:left="1080"/>
        <w:rPr>
          <w:b/>
          <w:i/>
          <w:lang w:val="es-CR"/>
        </w:rPr>
      </w:pPr>
    </w:p>
    <w:p w:rsidR="004B77A4" w:rsidRPr="002D6825" w:rsidRDefault="004B77A4"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La Comisión solicitó a la Corte </w:t>
      </w:r>
      <w:r w:rsidR="00B426E9" w:rsidRPr="002D6825">
        <w:rPr>
          <w:rFonts w:cs="Times New Roman"/>
          <w:lang w:val="es-CR"/>
        </w:rPr>
        <w:t>“</w:t>
      </w:r>
      <w:r w:rsidRPr="002D6825">
        <w:rPr>
          <w:rFonts w:cs="Times New Roman"/>
          <w:lang w:val="es-CR"/>
        </w:rPr>
        <w:t>la oportunidad verbal o escrita de formular preguntas, en la medida de lo relevante y razonable, a tres de los peritos</w:t>
      </w:r>
      <w:r w:rsidR="00B426E9" w:rsidRPr="002D6825">
        <w:rPr>
          <w:rFonts w:cs="Times New Roman"/>
          <w:lang w:val="es-CR"/>
        </w:rPr>
        <w:t>”</w:t>
      </w:r>
      <w:r w:rsidRPr="002D6825">
        <w:rPr>
          <w:rFonts w:cs="Times New Roman"/>
          <w:lang w:val="es-CR"/>
        </w:rPr>
        <w:t xml:space="preserve"> propuestos por el Estado</w:t>
      </w:r>
      <w:r w:rsidR="003641F4" w:rsidRPr="002D6825">
        <w:rPr>
          <w:rFonts w:cs="Times New Roman"/>
          <w:lang w:val="es-CR"/>
        </w:rPr>
        <w:t>, a saber</w:t>
      </w:r>
      <w:r w:rsidRPr="002D6825">
        <w:rPr>
          <w:rFonts w:cs="Times New Roman"/>
          <w:lang w:val="es-CR"/>
        </w:rPr>
        <w:t xml:space="preserve">: Jorge Herrera, </w:t>
      </w:r>
      <w:proofErr w:type="spellStart"/>
      <w:r w:rsidRPr="002D6825">
        <w:rPr>
          <w:rFonts w:cs="Times New Roman"/>
          <w:lang w:val="es-CR"/>
        </w:rPr>
        <w:t>Acisclo</w:t>
      </w:r>
      <w:proofErr w:type="spellEnd"/>
      <w:r w:rsidRPr="002D6825">
        <w:rPr>
          <w:rFonts w:cs="Times New Roman"/>
          <w:lang w:val="es-CR"/>
        </w:rPr>
        <w:t xml:space="preserve"> Valladares Molina y Mario David García. La Comisión consideró que sus declaraciones se relacionan con el orden público interamericano y con la materia sobre la cual versan los peritajes </w:t>
      </w:r>
      <w:r w:rsidR="00B426E9" w:rsidRPr="002D6825">
        <w:rPr>
          <w:rFonts w:cs="Times New Roman"/>
          <w:lang w:val="es-CR"/>
        </w:rPr>
        <w:t xml:space="preserve">por ella </w:t>
      </w:r>
      <w:r w:rsidRPr="002D6825">
        <w:rPr>
          <w:rFonts w:cs="Times New Roman"/>
          <w:lang w:val="es-CR"/>
        </w:rPr>
        <w:t xml:space="preserve">ofrecidos. Basó su solicitud </w:t>
      </w:r>
      <w:r w:rsidR="00B426E9" w:rsidRPr="002D6825">
        <w:rPr>
          <w:rFonts w:cs="Times New Roman"/>
          <w:lang w:val="es-CR"/>
        </w:rPr>
        <w:t>“</w:t>
      </w:r>
      <w:r w:rsidRPr="002D6825">
        <w:rPr>
          <w:rFonts w:cs="Times New Roman"/>
          <w:lang w:val="es-CR"/>
        </w:rPr>
        <w:t>en la importancia de permitir que las declaraciones periciales que se relacionan entre sí ofrezcan una variedad de perspectivas –distintas o complementarias- sobre los temas que pretenden desarrollar, a fin de enriquecer los elementos de información con los cuales contará el Tribunal al momento de decidir el presente caso”.</w:t>
      </w:r>
    </w:p>
    <w:p w:rsidR="004B77A4" w:rsidRPr="002D6825" w:rsidRDefault="004B77A4" w:rsidP="00342ED6">
      <w:pPr>
        <w:pStyle w:val="ListParagraph"/>
        <w:numPr>
          <w:ilvl w:val="0"/>
          <w:numId w:val="0"/>
        </w:numPr>
        <w:tabs>
          <w:tab w:val="left" w:pos="567"/>
        </w:tabs>
        <w:ind w:right="0"/>
        <w:rPr>
          <w:rFonts w:cs="Times New Roman"/>
          <w:lang w:val="es-CR"/>
        </w:rPr>
      </w:pPr>
    </w:p>
    <w:p w:rsidR="004B77A4" w:rsidRPr="002D6825" w:rsidRDefault="004B77A4"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Respecto del señor Jorge Herrera, la Comisión consideró que su peritaje se encuentra relacionado con el objeto de Cristián Correa, </w:t>
      </w:r>
      <w:r w:rsidR="00E22B65" w:rsidRPr="002D6825">
        <w:rPr>
          <w:rFonts w:cs="Times New Roman"/>
          <w:lang w:val="es-CR"/>
        </w:rPr>
        <w:t>el cual</w:t>
      </w:r>
      <w:r w:rsidRPr="002D6825">
        <w:rPr>
          <w:rFonts w:cs="Times New Roman"/>
          <w:lang w:val="es-CR"/>
        </w:rPr>
        <w:t xml:space="preserve"> </w:t>
      </w:r>
      <w:r w:rsidR="00E22B65" w:rsidRPr="002D6825">
        <w:rPr>
          <w:rFonts w:cs="Times New Roman"/>
          <w:lang w:val="es-CR"/>
        </w:rPr>
        <w:t>“</w:t>
      </w:r>
      <w:r w:rsidRPr="002D6825">
        <w:rPr>
          <w:rFonts w:cs="Times New Roman"/>
          <w:lang w:val="es-CR"/>
        </w:rPr>
        <w:t xml:space="preserve">incluye el concepto de reparación integral en casos de graves violaciones de derechos humanos, incluyendo si las reparaciones que ofrece el sistema nacional de Guatemala cumplen con los estándares de una reparación integral”. </w:t>
      </w:r>
      <w:r w:rsidR="000244AA" w:rsidRPr="002D6825">
        <w:rPr>
          <w:rFonts w:cs="Times New Roman"/>
          <w:lang w:val="es-CR"/>
        </w:rPr>
        <w:t>Por otro lado,</w:t>
      </w:r>
      <w:r w:rsidRPr="002D6825">
        <w:rPr>
          <w:rFonts w:cs="Times New Roman"/>
          <w:lang w:val="es-CR"/>
        </w:rPr>
        <w:t xml:space="preserve"> de los peritajes de </w:t>
      </w:r>
      <w:proofErr w:type="spellStart"/>
      <w:r w:rsidRPr="002D6825">
        <w:rPr>
          <w:rFonts w:cs="Times New Roman"/>
          <w:lang w:val="es-CR"/>
        </w:rPr>
        <w:t>Acisclo</w:t>
      </w:r>
      <w:proofErr w:type="spellEnd"/>
      <w:r w:rsidRPr="002D6825">
        <w:rPr>
          <w:rFonts w:cs="Times New Roman"/>
          <w:lang w:val="es-CR"/>
        </w:rPr>
        <w:t xml:space="preserve"> Valladares y Mario David García, la Comisión observó que “se refieren a la validez y los efectos actuales de la Ley de Reconciliación Nacional”. Por ello, consideró que se relacionan con el de Antonio Delgado Duarte, </w:t>
      </w:r>
      <w:r w:rsidR="007301CD" w:rsidRPr="002D6825">
        <w:rPr>
          <w:rFonts w:cs="Times New Roman"/>
          <w:lang w:val="es-CR"/>
        </w:rPr>
        <w:t xml:space="preserve">ya que </w:t>
      </w:r>
      <w:r w:rsidR="00F63F92" w:rsidRPr="002D6825">
        <w:rPr>
          <w:rFonts w:cs="Times New Roman"/>
          <w:lang w:val="es-CR"/>
        </w:rPr>
        <w:t>señaló que este último “</w:t>
      </w:r>
      <w:r w:rsidR="007301CD" w:rsidRPr="002D6825">
        <w:rPr>
          <w:rFonts w:cs="Times New Roman"/>
          <w:lang w:val="es-CR"/>
        </w:rPr>
        <w:t>abarca la situación estructural de impunidad en Guatemala por las violaciones de derechos humanos durante el conflicto armado, incluyendo</w:t>
      </w:r>
      <w:r w:rsidR="00F63F92" w:rsidRPr="002D6825">
        <w:rPr>
          <w:rFonts w:cs="Times New Roman"/>
          <w:lang w:val="es-CR"/>
        </w:rPr>
        <w:t xml:space="preserve"> el análisis sobre</w:t>
      </w:r>
      <w:r w:rsidR="007301CD" w:rsidRPr="002D6825">
        <w:rPr>
          <w:rFonts w:cs="Times New Roman"/>
          <w:lang w:val="es-CR"/>
        </w:rPr>
        <w:t xml:space="preserve"> la Ley de Reconciliación Nacional y sus actuales efectos</w:t>
      </w:r>
      <w:r w:rsidR="00F63F92" w:rsidRPr="002D6825">
        <w:rPr>
          <w:rFonts w:cs="Times New Roman"/>
          <w:lang w:val="es-CR"/>
        </w:rPr>
        <w:t xml:space="preserve"> frente a dichas violaciones”</w:t>
      </w:r>
      <w:r w:rsidR="007301CD" w:rsidRPr="002D6825">
        <w:rPr>
          <w:rFonts w:cs="Times New Roman"/>
          <w:lang w:val="es-CR"/>
        </w:rPr>
        <w:t xml:space="preserve">. </w:t>
      </w:r>
    </w:p>
    <w:p w:rsidR="00367F09" w:rsidRPr="002D6825" w:rsidRDefault="00367F09" w:rsidP="00342ED6">
      <w:pPr>
        <w:pStyle w:val="ListParagraph"/>
        <w:numPr>
          <w:ilvl w:val="0"/>
          <w:numId w:val="0"/>
        </w:numPr>
        <w:ind w:right="0"/>
        <w:rPr>
          <w:rFonts w:cs="Times New Roman"/>
          <w:lang w:val="es-CR"/>
        </w:rPr>
      </w:pPr>
    </w:p>
    <w:p w:rsidR="000244AA" w:rsidRPr="002D6825" w:rsidRDefault="00367F09" w:rsidP="00342ED6">
      <w:pPr>
        <w:pStyle w:val="ListParagraph"/>
        <w:numPr>
          <w:ilvl w:val="0"/>
          <w:numId w:val="40"/>
        </w:numPr>
        <w:tabs>
          <w:tab w:val="left" w:pos="567"/>
        </w:tabs>
        <w:ind w:right="0"/>
        <w:rPr>
          <w:rFonts w:cs="Times New Roman"/>
          <w:lang w:val="es-CR"/>
        </w:rPr>
      </w:pPr>
      <w:r w:rsidRPr="002D6825">
        <w:t>El Presidente recuerda las normas del Reglamento del Tribunal en cuanto a la recepción de declaraciones propuestas por la Comisión, así como en relación con la facultad de la misma para interrogar a los declarantes ofrecidos por las partes</w:t>
      </w:r>
      <w:r w:rsidRPr="002D6825">
        <w:rPr>
          <w:rStyle w:val="FootnoteReference"/>
          <w:sz w:val="20"/>
          <w:szCs w:val="20"/>
        </w:rPr>
        <w:footnoteReference w:id="20"/>
      </w:r>
      <w:r w:rsidRPr="002D6825">
        <w:t xml:space="preserve">. En </w:t>
      </w:r>
      <w:r w:rsidRPr="002D6825">
        <w:lastRenderedPageBreak/>
        <w:t xml:space="preserve">particular, es pertinente recordar lo establecido en </w:t>
      </w:r>
      <w:r w:rsidR="00F93ABD" w:rsidRPr="002D6825">
        <w:t xml:space="preserve">los </w:t>
      </w:r>
      <w:r w:rsidRPr="002D6825">
        <w:t>artículo</w:t>
      </w:r>
      <w:r w:rsidR="00F93ABD" w:rsidRPr="002D6825">
        <w:t>s</w:t>
      </w:r>
      <w:r w:rsidRPr="002D6825">
        <w:t xml:space="preserve"> 50.5 </w:t>
      </w:r>
      <w:r w:rsidR="00F93ABD" w:rsidRPr="002D6825">
        <w:t xml:space="preserve">y </w:t>
      </w:r>
      <w:r w:rsidRPr="002D6825">
        <w:t xml:space="preserve">52.3 del Reglamento, </w:t>
      </w:r>
      <w:r w:rsidR="00F93ABD" w:rsidRPr="002D6825">
        <w:t>d</w:t>
      </w:r>
      <w:r w:rsidRPr="002D6825">
        <w:t xml:space="preserve">e modo tal que corresponde a la Comisión fundamentar en cada caso cuál es </w:t>
      </w:r>
      <w:r w:rsidR="0039118A" w:rsidRPr="002D6825">
        <w:t xml:space="preserve">el vínculo </w:t>
      </w:r>
      <w:r w:rsidRPr="002D6825">
        <w:t>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2D6825">
        <w:rPr>
          <w:rFonts w:cs="Times New Roman"/>
          <w:lang w:val="es-CR"/>
        </w:rPr>
        <w:t xml:space="preserve"> </w:t>
      </w:r>
    </w:p>
    <w:p w:rsidR="000244AA" w:rsidRPr="002D6825" w:rsidRDefault="000244AA" w:rsidP="00342ED6">
      <w:pPr>
        <w:pStyle w:val="ListParagraph"/>
        <w:numPr>
          <w:ilvl w:val="0"/>
          <w:numId w:val="0"/>
        </w:numPr>
        <w:tabs>
          <w:tab w:val="left" w:pos="567"/>
        </w:tabs>
        <w:ind w:right="0"/>
        <w:rPr>
          <w:rFonts w:cs="Times New Roman"/>
          <w:lang w:val="es-CR"/>
        </w:rPr>
      </w:pPr>
    </w:p>
    <w:p w:rsidR="0086366E" w:rsidRPr="002D6825" w:rsidRDefault="0039118A" w:rsidP="00342ED6">
      <w:pPr>
        <w:pStyle w:val="ListParagraph"/>
        <w:numPr>
          <w:ilvl w:val="0"/>
          <w:numId w:val="40"/>
        </w:numPr>
        <w:tabs>
          <w:tab w:val="left" w:pos="567"/>
        </w:tabs>
        <w:ind w:right="0"/>
        <w:rPr>
          <w:rFonts w:cs="Times New Roman"/>
          <w:lang w:val="es-CR"/>
        </w:rPr>
      </w:pPr>
      <w:r w:rsidRPr="002D6825">
        <w:rPr>
          <w:rFonts w:cs="Times New Roman"/>
          <w:lang w:val="es-CR"/>
        </w:rPr>
        <w:t xml:space="preserve">Conforme a lo anterior, en lo relativo </w:t>
      </w:r>
      <w:r w:rsidR="00DF77E5" w:rsidRPr="002D6825">
        <w:rPr>
          <w:rFonts w:cs="Times New Roman"/>
          <w:lang w:val="es-CR"/>
        </w:rPr>
        <w:t>al peritaje del señor Jorge Herrera</w:t>
      </w:r>
      <w:r w:rsidRPr="002D6825">
        <w:rPr>
          <w:rFonts w:cs="Times New Roman"/>
          <w:lang w:val="es-CR"/>
        </w:rPr>
        <w:t>,</w:t>
      </w:r>
      <w:r w:rsidR="00DF77E5" w:rsidRPr="002D6825">
        <w:rPr>
          <w:rFonts w:cs="Times New Roman"/>
          <w:lang w:val="es-CR"/>
        </w:rPr>
        <w:t xml:space="preserve"> el Presidente concuerda con la Comisión en cuanto</w:t>
      </w:r>
      <w:r w:rsidR="00F55ABA" w:rsidRPr="002D6825">
        <w:rPr>
          <w:rFonts w:cs="Times New Roman"/>
          <w:lang w:val="es-CR"/>
        </w:rPr>
        <w:t xml:space="preserve"> a que</w:t>
      </w:r>
      <w:r w:rsidR="00DF77E5" w:rsidRPr="002D6825">
        <w:rPr>
          <w:rFonts w:cs="Times New Roman"/>
          <w:lang w:val="es-CR"/>
        </w:rPr>
        <w:t xml:space="preserve"> dicho peritaje se encuentra relacionado al del señor Cristián Correa</w:t>
      </w:r>
      <w:r w:rsidR="005B305C" w:rsidRPr="002D6825">
        <w:rPr>
          <w:rFonts w:cs="Times New Roman"/>
          <w:lang w:val="es-CR"/>
        </w:rPr>
        <w:t xml:space="preserve">, pues este último hablará de reparación integral y </w:t>
      </w:r>
      <w:r w:rsidR="00987147" w:rsidRPr="002D6825">
        <w:rPr>
          <w:rFonts w:cs="Times New Roman"/>
          <w:lang w:val="es-CR"/>
        </w:rPr>
        <w:t xml:space="preserve">hará alusión </w:t>
      </w:r>
      <w:r w:rsidR="0086366E" w:rsidRPr="002D6825">
        <w:rPr>
          <w:rFonts w:cs="Times New Roman"/>
          <w:lang w:val="es-CR"/>
        </w:rPr>
        <w:t xml:space="preserve">entre otros, </w:t>
      </w:r>
      <w:r w:rsidR="00987147" w:rsidRPr="002D6825">
        <w:rPr>
          <w:rFonts w:cs="Times New Roman"/>
          <w:lang w:val="es-CR"/>
        </w:rPr>
        <w:t xml:space="preserve">a </w:t>
      </w:r>
      <w:r w:rsidR="0086366E" w:rsidRPr="002D6825">
        <w:rPr>
          <w:rFonts w:cs="Times New Roman"/>
          <w:lang w:val="es-CR"/>
        </w:rPr>
        <w:t>sistemas nacionales</w:t>
      </w:r>
      <w:r w:rsidR="00F55ABA" w:rsidRPr="002D6825">
        <w:rPr>
          <w:rFonts w:cs="Times New Roman"/>
          <w:lang w:val="es-CR"/>
        </w:rPr>
        <w:t xml:space="preserve">, lo </w:t>
      </w:r>
      <w:r w:rsidR="005B305C" w:rsidRPr="002D6825">
        <w:rPr>
          <w:rFonts w:cs="Times New Roman"/>
          <w:lang w:val="es-CR"/>
        </w:rPr>
        <w:t>cual est</w:t>
      </w:r>
      <w:r w:rsidR="0086366E" w:rsidRPr="002D6825">
        <w:rPr>
          <w:rFonts w:cs="Times New Roman"/>
          <w:lang w:val="es-CR"/>
        </w:rPr>
        <w:t>á relacionado con el</w:t>
      </w:r>
      <w:r w:rsidR="005B305C" w:rsidRPr="002D6825">
        <w:rPr>
          <w:rFonts w:cs="Times New Roman"/>
          <w:lang w:val="es-CR"/>
        </w:rPr>
        <w:t xml:space="preserve"> </w:t>
      </w:r>
      <w:r w:rsidR="0086366E" w:rsidRPr="002D6825">
        <w:t>Programa Nacional de Resarcimiento al cual se referirá el perito Jorge Herrera</w:t>
      </w:r>
      <w:r w:rsidR="00DF77E5" w:rsidRPr="002D6825">
        <w:rPr>
          <w:rFonts w:cs="Times New Roman"/>
          <w:lang w:val="es-CR"/>
        </w:rPr>
        <w:t>.</w:t>
      </w:r>
      <w:r w:rsidR="000244AA" w:rsidRPr="002D6825">
        <w:rPr>
          <w:rFonts w:cs="Times New Roman"/>
          <w:lang w:val="es-CR"/>
        </w:rPr>
        <w:t xml:space="preserve"> </w:t>
      </w:r>
    </w:p>
    <w:p w:rsidR="00225379" w:rsidRPr="002D6825" w:rsidRDefault="00225379" w:rsidP="00342ED6">
      <w:pPr>
        <w:pStyle w:val="ListParagraph"/>
        <w:numPr>
          <w:ilvl w:val="0"/>
          <w:numId w:val="0"/>
        </w:numPr>
        <w:ind w:right="0"/>
        <w:rPr>
          <w:rFonts w:cs="Times New Roman"/>
          <w:lang w:val="es-CR"/>
        </w:rPr>
      </w:pPr>
    </w:p>
    <w:p w:rsidR="007301CD" w:rsidRPr="002D6825" w:rsidRDefault="00714742" w:rsidP="00342ED6">
      <w:pPr>
        <w:pStyle w:val="ListParagraph"/>
        <w:numPr>
          <w:ilvl w:val="0"/>
          <w:numId w:val="40"/>
        </w:numPr>
        <w:tabs>
          <w:tab w:val="left" w:pos="567"/>
        </w:tabs>
        <w:ind w:right="0"/>
        <w:rPr>
          <w:rFonts w:cs="Times New Roman"/>
          <w:lang w:val="es-CR"/>
        </w:rPr>
      </w:pPr>
      <w:r w:rsidRPr="002D6825">
        <w:rPr>
          <w:rFonts w:cs="Times New Roman"/>
          <w:lang w:val="es-CR"/>
        </w:rPr>
        <w:t>Por otra parte</w:t>
      </w:r>
      <w:r w:rsidR="000244AA" w:rsidRPr="002D6825">
        <w:rPr>
          <w:rFonts w:cs="Times New Roman"/>
          <w:lang w:val="es-CR"/>
        </w:rPr>
        <w:t xml:space="preserve">, respecto a los peritajes de </w:t>
      </w:r>
      <w:proofErr w:type="spellStart"/>
      <w:r w:rsidR="000244AA" w:rsidRPr="002D6825">
        <w:rPr>
          <w:rFonts w:cs="Times New Roman"/>
          <w:lang w:val="es-CR"/>
        </w:rPr>
        <w:t>Acisclo</w:t>
      </w:r>
      <w:proofErr w:type="spellEnd"/>
      <w:r w:rsidR="000244AA" w:rsidRPr="002D6825">
        <w:rPr>
          <w:rFonts w:cs="Times New Roman"/>
          <w:lang w:val="es-CR"/>
        </w:rPr>
        <w:t xml:space="preserve"> Valladares y Mario David García, </w:t>
      </w:r>
      <w:r w:rsidRPr="002D6825">
        <w:rPr>
          <w:rFonts w:cs="Times New Roman"/>
          <w:lang w:val="es-CR"/>
        </w:rPr>
        <w:t>esta Presidencia</w:t>
      </w:r>
      <w:r w:rsidR="0039118A" w:rsidRPr="002D6825">
        <w:rPr>
          <w:rFonts w:cs="Times New Roman"/>
          <w:lang w:val="es-CR"/>
        </w:rPr>
        <w:t xml:space="preserve"> encuentra que los mismos</w:t>
      </w:r>
      <w:r w:rsidR="000244AA" w:rsidRPr="002D6825">
        <w:rPr>
          <w:rFonts w:cs="Times New Roman"/>
          <w:lang w:val="es-CR"/>
        </w:rPr>
        <w:t xml:space="preserve"> tienen concordancia con el del señor </w:t>
      </w:r>
      <w:r w:rsidR="0039118A" w:rsidRPr="002D6825">
        <w:rPr>
          <w:rFonts w:cs="Times New Roman"/>
          <w:lang w:val="es-CR"/>
        </w:rPr>
        <w:t>Antonio Delgado</w:t>
      </w:r>
      <w:r w:rsidR="0086366E" w:rsidRPr="002D6825">
        <w:rPr>
          <w:rFonts w:cs="Times New Roman"/>
          <w:lang w:val="es-CR"/>
        </w:rPr>
        <w:t>, pues el perito propuesto por la Comisión se referirá</w:t>
      </w:r>
      <w:r w:rsidR="00F55ABA" w:rsidRPr="002D6825">
        <w:rPr>
          <w:rFonts w:cs="Times New Roman"/>
          <w:lang w:val="es-CR"/>
        </w:rPr>
        <w:t>,</w:t>
      </w:r>
      <w:r w:rsidR="0086366E" w:rsidRPr="002D6825">
        <w:rPr>
          <w:rFonts w:cs="Times New Roman"/>
          <w:lang w:val="es-CR"/>
        </w:rPr>
        <w:t xml:space="preserve"> entre otros aspectos</w:t>
      </w:r>
      <w:r w:rsidR="00F55ABA" w:rsidRPr="002D6825">
        <w:rPr>
          <w:rFonts w:cs="Times New Roman"/>
          <w:lang w:val="es-CR"/>
        </w:rPr>
        <w:t>,</w:t>
      </w:r>
      <w:r w:rsidR="0086366E" w:rsidRPr="002D6825">
        <w:rPr>
          <w:rFonts w:cs="Times New Roman"/>
          <w:lang w:val="es-CR"/>
        </w:rPr>
        <w:t xml:space="preserve"> a estándares internacionales </w:t>
      </w:r>
      <w:r w:rsidR="00F55ABA" w:rsidRPr="002D6825">
        <w:rPr>
          <w:rFonts w:cs="Times New Roman"/>
          <w:lang w:val="es-CR"/>
        </w:rPr>
        <w:t xml:space="preserve">sobre </w:t>
      </w:r>
      <w:r w:rsidR="0086366E" w:rsidRPr="002D6825">
        <w:rPr>
          <w:rFonts w:cs="Times New Roman"/>
          <w:lang w:val="es-CR"/>
        </w:rPr>
        <w:t>leyes de amnistía, lo cual está estrechamente relacionado con los dos peritajes mencionados al principio</w:t>
      </w:r>
      <w:r w:rsidR="00FD18CD" w:rsidRPr="002D6825">
        <w:rPr>
          <w:rFonts w:cs="Times New Roman"/>
          <w:lang w:val="es-CR"/>
        </w:rPr>
        <w:t>,</w:t>
      </w:r>
      <w:r w:rsidR="0086366E" w:rsidRPr="002D6825">
        <w:rPr>
          <w:rFonts w:cs="Times New Roman"/>
          <w:lang w:val="es-CR"/>
        </w:rPr>
        <w:t xml:space="preserve"> pues estos se referirán a</w:t>
      </w:r>
      <w:r w:rsidR="00F55ABA" w:rsidRPr="002D6825">
        <w:rPr>
          <w:rFonts w:cs="Times New Roman"/>
          <w:lang w:val="es-CR"/>
        </w:rPr>
        <w:t xml:space="preserve"> la</w:t>
      </w:r>
      <w:r w:rsidR="0086366E" w:rsidRPr="002D6825">
        <w:rPr>
          <w:rFonts w:cs="Times New Roman"/>
          <w:lang w:val="es-CR"/>
        </w:rPr>
        <w:t xml:space="preserve"> </w:t>
      </w:r>
      <w:r w:rsidR="0086366E" w:rsidRPr="002D6825">
        <w:t xml:space="preserve">Ley de Reconciliación Nacional, y a la </w:t>
      </w:r>
      <w:r w:rsidR="00980C4E" w:rsidRPr="002D6825">
        <w:t>Amnistía</w:t>
      </w:r>
      <w:r w:rsidR="0086366E" w:rsidRPr="002D6825">
        <w:t xml:space="preserve"> en el caso Guatemalteco respectivamente</w:t>
      </w:r>
      <w:r w:rsidR="0039118A" w:rsidRPr="002D6825">
        <w:rPr>
          <w:rFonts w:cs="Times New Roman"/>
          <w:lang w:val="es-CR"/>
        </w:rPr>
        <w:t>. Por lo tanto</w:t>
      </w:r>
      <w:r w:rsidR="00AC50BF" w:rsidRPr="002D6825">
        <w:rPr>
          <w:rFonts w:cs="Times New Roman"/>
          <w:lang w:val="es-CR"/>
        </w:rPr>
        <w:t>,</w:t>
      </w:r>
      <w:r w:rsidR="00DF77E5" w:rsidRPr="002D6825">
        <w:t xml:space="preserve"> conforme a los artículos 50.5 y 52.3 del Reglamento, se concede oportunidad a la Comisión para formular preguntas a</w:t>
      </w:r>
      <w:r w:rsidR="0039118A" w:rsidRPr="002D6825">
        <w:t xml:space="preserve"> </w:t>
      </w:r>
      <w:r w:rsidR="00DF77E5" w:rsidRPr="002D6825">
        <w:t>l</w:t>
      </w:r>
      <w:r w:rsidR="0039118A" w:rsidRPr="002D6825">
        <w:t>os</w:t>
      </w:r>
      <w:r w:rsidR="00DF77E5" w:rsidRPr="002D6825">
        <w:t xml:space="preserve"> </w:t>
      </w:r>
      <w:r w:rsidR="0086366E" w:rsidRPr="002D6825">
        <w:t xml:space="preserve">tres </w:t>
      </w:r>
      <w:r w:rsidR="00DF77E5" w:rsidRPr="002D6825">
        <w:t>perito</w:t>
      </w:r>
      <w:r w:rsidR="0039118A" w:rsidRPr="002D6825">
        <w:t>s</w:t>
      </w:r>
      <w:r w:rsidR="00DF77E5" w:rsidRPr="002D6825">
        <w:t>, respecto de los referidos temas relacionados con el orden público interamericano.</w:t>
      </w:r>
    </w:p>
    <w:p w:rsidR="00854364" w:rsidRPr="002D6825" w:rsidRDefault="00854364" w:rsidP="00342ED6">
      <w:pPr>
        <w:pStyle w:val="NoSpacing"/>
        <w:tabs>
          <w:tab w:val="left" w:pos="567"/>
        </w:tabs>
        <w:jc w:val="both"/>
        <w:rPr>
          <w:rFonts w:ascii="Verdana" w:hAnsi="Verdana" w:cs="Verdana"/>
          <w:bCs/>
          <w:iCs/>
          <w:sz w:val="20"/>
          <w:szCs w:val="20"/>
          <w:lang w:val="es-CR"/>
        </w:rPr>
      </w:pPr>
    </w:p>
    <w:p w:rsidR="00854364" w:rsidRPr="002D6825" w:rsidRDefault="00854364" w:rsidP="00DC6239">
      <w:pPr>
        <w:pStyle w:val="ListParagraph"/>
        <w:numPr>
          <w:ilvl w:val="0"/>
          <w:numId w:val="41"/>
        </w:numPr>
        <w:tabs>
          <w:tab w:val="left" w:pos="567"/>
        </w:tabs>
        <w:ind w:right="0"/>
        <w:rPr>
          <w:b/>
          <w:bCs/>
          <w:i/>
          <w:iCs/>
          <w:lang w:val="es-CR"/>
        </w:rPr>
      </w:pPr>
      <w:r w:rsidRPr="002D6825">
        <w:rPr>
          <w:b/>
          <w:bCs/>
          <w:i/>
          <w:iCs/>
          <w:lang w:val="es-CR"/>
        </w:rPr>
        <w:t>Modalidad de las declaraciones y dictámenes periciales</w:t>
      </w:r>
    </w:p>
    <w:p w:rsidR="00854364" w:rsidRPr="002D6825" w:rsidRDefault="00854364" w:rsidP="00342ED6">
      <w:pPr>
        <w:tabs>
          <w:tab w:val="left" w:pos="567"/>
        </w:tabs>
        <w:autoSpaceDE w:val="0"/>
        <w:autoSpaceDN w:val="0"/>
        <w:spacing w:after="0" w:line="240" w:lineRule="auto"/>
        <w:jc w:val="both"/>
        <w:rPr>
          <w:bCs/>
          <w:szCs w:val="20"/>
          <w:lang w:val="es-CR"/>
        </w:rPr>
      </w:pPr>
    </w:p>
    <w:p w:rsidR="00854364" w:rsidRPr="002D6825" w:rsidRDefault="007301CD" w:rsidP="00DC6239">
      <w:pPr>
        <w:tabs>
          <w:tab w:val="left" w:pos="567"/>
          <w:tab w:val="left" w:pos="810"/>
        </w:tabs>
        <w:spacing w:after="0" w:line="240" w:lineRule="auto"/>
        <w:jc w:val="both"/>
        <w:rPr>
          <w:i/>
          <w:szCs w:val="20"/>
          <w:lang w:val="es-CR"/>
        </w:rPr>
      </w:pPr>
      <w:r w:rsidRPr="002D6825">
        <w:rPr>
          <w:bCs/>
          <w:i/>
          <w:szCs w:val="20"/>
          <w:lang w:val="es-CR"/>
        </w:rPr>
        <w:t>E</w:t>
      </w:r>
      <w:r w:rsidR="00854364" w:rsidRPr="002D6825">
        <w:rPr>
          <w:bCs/>
          <w:i/>
          <w:szCs w:val="20"/>
          <w:lang w:val="es-CR"/>
        </w:rPr>
        <w:t>.1</w:t>
      </w:r>
      <w:r w:rsidR="00BF3AA2" w:rsidRPr="002D6825">
        <w:rPr>
          <w:bCs/>
          <w:i/>
          <w:szCs w:val="20"/>
          <w:lang w:val="es-CR"/>
        </w:rPr>
        <w:t xml:space="preserve">) </w:t>
      </w:r>
      <w:r w:rsidR="00854364" w:rsidRPr="002D6825">
        <w:rPr>
          <w:i/>
          <w:szCs w:val="20"/>
          <w:lang w:val="es-CR"/>
        </w:rPr>
        <w:t>Declaraciones y dictámenes periciales a ser rendidos ante fedatario público</w:t>
      </w:r>
    </w:p>
    <w:p w:rsidR="00854364" w:rsidRPr="002D6825" w:rsidRDefault="00854364" w:rsidP="00342ED6">
      <w:pPr>
        <w:tabs>
          <w:tab w:val="left" w:pos="567"/>
        </w:tabs>
        <w:autoSpaceDE w:val="0"/>
        <w:autoSpaceDN w:val="0"/>
        <w:spacing w:after="0" w:line="240" w:lineRule="auto"/>
        <w:ind w:firstLine="360"/>
        <w:jc w:val="both"/>
        <w:rPr>
          <w:bCs/>
          <w:i/>
          <w:szCs w:val="20"/>
          <w:lang w:val="es-CR"/>
        </w:rPr>
      </w:pPr>
    </w:p>
    <w:p w:rsidR="00854364" w:rsidRPr="002D6825" w:rsidRDefault="00854364" w:rsidP="00342ED6">
      <w:pPr>
        <w:pStyle w:val="ListParagraph"/>
        <w:numPr>
          <w:ilvl w:val="0"/>
          <w:numId w:val="40"/>
        </w:numPr>
        <w:tabs>
          <w:tab w:val="left" w:pos="567"/>
        </w:tabs>
        <w:ind w:right="0"/>
        <w:rPr>
          <w:lang w:val="es-CR"/>
        </w:rPr>
      </w:pPr>
      <w:bookmarkStart w:id="9" w:name="_Ref406070438"/>
      <w:bookmarkStart w:id="10" w:name="_Ref315177774"/>
      <w:r w:rsidRPr="002D6825">
        <w:rPr>
          <w:bCs/>
          <w:lang w:val="es-CR"/>
        </w:rPr>
        <w:t xml:space="preserve">Teniendo </w:t>
      </w:r>
      <w:r w:rsidRPr="002D6825">
        <w:rPr>
          <w:lang w:val="es-CR"/>
        </w:rPr>
        <w:t>en cuenta lo estipulado en el artículo 50.1 del Reglamento</w:t>
      </w:r>
      <w:r w:rsidR="00CE4D0A" w:rsidRPr="002D6825">
        <w:rPr>
          <w:lang w:val="es-CR"/>
        </w:rPr>
        <w:t xml:space="preserve">, lo indicado por la Comisión, </w:t>
      </w:r>
      <w:r w:rsidRPr="002D6825">
        <w:rPr>
          <w:lang w:val="es-CR"/>
        </w:rPr>
        <w:t>l</w:t>
      </w:r>
      <w:r w:rsidR="00CE4D0A" w:rsidRPr="002D6825">
        <w:rPr>
          <w:lang w:val="es-CR"/>
        </w:rPr>
        <w:t>os</w:t>
      </w:r>
      <w:r w:rsidRPr="002D6825">
        <w:rPr>
          <w:lang w:val="es-CR"/>
        </w:rPr>
        <w:t xml:space="preserve"> representante</w:t>
      </w:r>
      <w:r w:rsidR="00CE4D0A" w:rsidRPr="002D6825">
        <w:rPr>
          <w:lang w:val="es-CR"/>
        </w:rPr>
        <w:t>s</w:t>
      </w:r>
      <w:r w:rsidRPr="002D6825">
        <w:rPr>
          <w:lang w:val="es-CR"/>
        </w:rPr>
        <w:t xml:space="preserve"> y el Estado, el objeto de las declaraciones ofrecidas, así como el principio de economía procesal, el Presidente estima conveniente recibir, por medio de declaración rendida ante fedatario público, las declaraciones </w:t>
      </w:r>
      <w:r w:rsidR="00DA4225" w:rsidRPr="002D6825">
        <w:t>descritas en el punto resolutivo 1 de esta decisión</w:t>
      </w:r>
      <w:r w:rsidR="00177B5A" w:rsidRPr="002D6825">
        <w:rPr>
          <w:lang w:val="es-CR"/>
        </w:rPr>
        <w:t>.</w:t>
      </w:r>
      <w:bookmarkEnd w:id="9"/>
      <w:r w:rsidRPr="002D6825">
        <w:rPr>
          <w:rFonts w:cs="Arial"/>
          <w:lang w:val="es-CR"/>
        </w:rPr>
        <w:t xml:space="preserve"> </w:t>
      </w:r>
    </w:p>
    <w:p w:rsidR="00FD18CD" w:rsidRPr="002D6825" w:rsidRDefault="00FD18CD" w:rsidP="00342ED6">
      <w:pPr>
        <w:pStyle w:val="ListParagraph"/>
        <w:numPr>
          <w:ilvl w:val="0"/>
          <w:numId w:val="0"/>
        </w:numPr>
        <w:tabs>
          <w:tab w:val="left" w:pos="567"/>
        </w:tabs>
        <w:ind w:right="0"/>
        <w:rPr>
          <w:lang w:val="es-CR"/>
        </w:rPr>
      </w:pPr>
    </w:p>
    <w:p w:rsidR="001A62D3" w:rsidRPr="002D6825" w:rsidRDefault="00DA4225" w:rsidP="00342ED6">
      <w:pPr>
        <w:numPr>
          <w:ilvl w:val="0"/>
          <w:numId w:val="40"/>
        </w:numPr>
        <w:autoSpaceDE w:val="0"/>
        <w:autoSpaceDN w:val="0"/>
        <w:adjustRightInd w:val="0"/>
        <w:spacing w:after="0" w:line="240" w:lineRule="auto"/>
        <w:jc w:val="both"/>
        <w:rPr>
          <w:bCs/>
          <w:szCs w:val="20"/>
        </w:rPr>
      </w:pPr>
      <w:r w:rsidRPr="002D6825">
        <w:rPr>
          <w:szCs w:val="20"/>
        </w:rPr>
        <w:t xml:space="preserve">En aplicación de lo dispuesto en el artículo 50.5 del Reglamento de la Corte, se otorga una oportunidad para que los representantes y el Estado presenten, si así lo desean, las preguntas que estimen pertinentes a los declarantes en el referido punto resolutivo. </w:t>
      </w:r>
      <w:r w:rsidR="001A62D3" w:rsidRPr="002D6825">
        <w:t>En ese mismo plazo, la Comisión podrá presentar las preguntas que estime pertinentes respecto a los peritajes propuestos el Estado para los cuales se le concedió la oportunidad de formular preguntas (</w:t>
      </w:r>
      <w:r w:rsidR="001A62D3" w:rsidRPr="002D6825">
        <w:rPr>
          <w:i/>
        </w:rPr>
        <w:t>supra</w:t>
      </w:r>
      <w:r w:rsidR="001A62D3" w:rsidRPr="002D6825">
        <w:t xml:space="preserve"> </w:t>
      </w:r>
      <w:r w:rsidR="00FD18CD" w:rsidRPr="002D6825">
        <w:t>Considerando</w:t>
      </w:r>
      <w:r w:rsidR="00FA5311">
        <w:t xml:space="preserve"> 63</w:t>
      </w:r>
      <w:r w:rsidR="001A62D3" w:rsidRPr="002D6825">
        <w:t xml:space="preserve">). </w:t>
      </w:r>
      <w:r w:rsidRPr="002D6825">
        <w:rPr>
          <w:szCs w:val="20"/>
        </w:rPr>
        <w:t>Al rendir su declaración ante fedatario público, los declarantes deberán responder a dichas preguntas, salvo que el Presidente disponga lo contrario.</w:t>
      </w:r>
      <w:r w:rsidR="001A62D3" w:rsidRPr="002D6825">
        <w:rPr>
          <w:szCs w:val="20"/>
        </w:rPr>
        <w:t xml:space="preserve"> </w:t>
      </w:r>
      <w:r w:rsidRPr="002D6825">
        <w:rPr>
          <w:szCs w:val="20"/>
        </w:rPr>
        <w:t xml:space="preserve">Las declaraciones serán transmitidas a la Comisión, al Estado y los representantes. A su vez, el Estado y los representantes, así como la Comisión en lo que le concierne, podrán presentar las observaciones que estimen pertinentes en el plazo respectivo. Los plazos correspondientes serán precisados </w:t>
      </w:r>
      <w:r w:rsidRPr="002D6825">
        <w:rPr>
          <w:i/>
          <w:szCs w:val="20"/>
        </w:rPr>
        <w:t xml:space="preserve">infra, </w:t>
      </w:r>
      <w:r w:rsidRPr="002D6825">
        <w:rPr>
          <w:szCs w:val="20"/>
        </w:rPr>
        <w:t xml:space="preserve">en los puntos </w:t>
      </w:r>
      <w:r w:rsidRPr="002D6825">
        <w:rPr>
          <w:rFonts w:cs="Verdana"/>
          <w:szCs w:val="20"/>
        </w:rPr>
        <w:t>resolutivos</w:t>
      </w:r>
      <w:r w:rsidRPr="002D6825">
        <w:rPr>
          <w:szCs w:val="20"/>
        </w:rPr>
        <w:t xml:space="preserve"> 2 y 3 de la presente Resolución.</w:t>
      </w:r>
      <w:r w:rsidRPr="002D6825">
        <w:rPr>
          <w:b/>
          <w:szCs w:val="20"/>
        </w:rPr>
        <w:t xml:space="preserve"> </w:t>
      </w:r>
      <w:r w:rsidRPr="002D6825">
        <w:rPr>
          <w:szCs w:val="20"/>
        </w:rPr>
        <w:t>El valor probatorio de dichas declaraciones será determinado en su oportunidad por este Tribunal, el cual tomará en cuenta, en su caso, los puntos de vista expresados por los representantes y el Estado en ejercicio de su derecho de defensa.</w:t>
      </w:r>
      <w:bookmarkEnd w:id="10"/>
    </w:p>
    <w:p w:rsidR="001A62D3" w:rsidRPr="002D6825" w:rsidRDefault="001A62D3" w:rsidP="00342ED6">
      <w:pPr>
        <w:autoSpaceDE w:val="0"/>
        <w:autoSpaceDN w:val="0"/>
        <w:adjustRightInd w:val="0"/>
        <w:spacing w:after="0" w:line="240" w:lineRule="auto"/>
        <w:jc w:val="both"/>
        <w:rPr>
          <w:szCs w:val="20"/>
        </w:rPr>
      </w:pPr>
    </w:p>
    <w:p w:rsidR="001A62D3" w:rsidRPr="00566AE2" w:rsidRDefault="001A62D3" w:rsidP="00DC6239">
      <w:pPr>
        <w:tabs>
          <w:tab w:val="left" w:pos="567"/>
          <w:tab w:val="left" w:pos="810"/>
        </w:tabs>
        <w:spacing w:after="0" w:line="240" w:lineRule="auto"/>
        <w:jc w:val="both"/>
        <w:rPr>
          <w:b/>
          <w:i/>
          <w:szCs w:val="20"/>
          <w:lang w:val="es-CR"/>
        </w:rPr>
      </w:pPr>
      <w:r w:rsidRPr="00566AE2">
        <w:rPr>
          <w:b/>
          <w:i/>
          <w:szCs w:val="20"/>
          <w:lang w:val="es-CR"/>
        </w:rPr>
        <w:t>E.2</w:t>
      </w:r>
      <w:r w:rsidR="006B733B" w:rsidRPr="00566AE2">
        <w:rPr>
          <w:b/>
          <w:i/>
          <w:szCs w:val="20"/>
          <w:lang w:val="es-CR"/>
        </w:rPr>
        <w:t xml:space="preserve">) </w:t>
      </w:r>
      <w:r w:rsidRPr="00566AE2">
        <w:rPr>
          <w:b/>
          <w:i/>
          <w:szCs w:val="20"/>
          <w:lang w:val="es-CR"/>
        </w:rPr>
        <w:t>Declaraciones y dictámenes periciales a ser</w:t>
      </w:r>
      <w:r w:rsidR="00F55ABA" w:rsidRPr="002D6825">
        <w:rPr>
          <w:b/>
          <w:i/>
          <w:szCs w:val="20"/>
          <w:lang w:val="es-CR"/>
        </w:rPr>
        <w:t xml:space="preserve"> rendidos</w:t>
      </w:r>
      <w:r w:rsidRPr="00566AE2">
        <w:rPr>
          <w:b/>
          <w:i/>
          <w:szCs w:val="20"/>
          <w:lang w:val="es-CR"/>
        </w:rPr>
        <w:t xml:space="preserve"> en audiencia pública</w:t>
      </w:r>
    </w:p>
    <w:p w:rsidR="001A62D3" w:rsidRPr="002D6825" w:rsidRDefault="001A62D3" w:rsidP="00342ED6">
      <w:pPr>
        <w:autoSpaceDE w:val="0"/>
        <w:autoSpaceDN w:val="0"/>
        <w:adjustRightInd w:val="0"/>
        <w:spacing w:after="0" w:line="240" w:lineRule="auto"/>
        <w:jc w:val="both"/>
        <w:rPr>
          <w:bCs/>
          <w:szCs w:val="20"/>
          <w:lang w:val="es-CR"/>
        </w:rPr>
      </w:pPr>
    </w:p>
    <w:p w:rsidR="001A62D3" w:rsidRPr="002D6825" w:rsidRDefault="00854364" w:rsidP="00342ED6">
      <w:pPr>
        <w:numPr>
          <w:ilvl w:val="0"/>
          <w:numId w:val="40"/>
        </w:numPr>
        <w:autoSpaceDE w:val="0"/>
        <w:autoSpaceDN w:val="0"/>
        <w:adjustRightInd w:val="0"/>
        <w:spacing w:after="0" w:line="240" w:lineRule="auto"/>
        <w:jc w:val="both"/>
        <w:rPr>
          <w:bCs/>
          <w:szCs w:val="20"/>
        </w:rPr>
      </w:pPr>
      <w:r w:rsidRPr="002D6825">
        <w:rPr>
          <w:bCs/>
          <w:lang w:val="es-CR"/>
        </w:rPr>
        <w:t xml:space="preserve">Los </w:t>
      </w:r>
      <w:r w:rsidRPr="002D6825">
        <w:rPr>
          <w:lang w:val="es-CR"/>
        </w:rPr>
        <w:t xml:space="preserve">autos en el presente caso se encuentran listos para la apertura del procedimiento oral en cuanto a la excepción preliminar y eventuales fondo, reparaciones </w:t>
      </w:r>
      <w:r w:rsidRPr="002D6825">
        <w:rPr>
          <w:lang w:val="es-CR"/>
        </w:rPr>
        <w:lastRenderedPageBreak/>
        <w:t>y costas, por lo que el Presidente estima pertinente convocar a una audiencia pública</w:t>
      </w:r>
      <w:r w:rsidR="0066666C" w:rsidRPr="002D6825">
        <w:rPr>
          <w:lang w:val="es-CR"/>
        </w:rPr>
        <w:t xml:space="preserve"> para recibir la declaración de</w:t>
      </w:r>
      <w:r w:rsidR="001A62D3" w:rsidRPr="002D6825">
        <w:rPr>
          <w:lang w:val="es-CR"/>
        </w:rPr>
        <w:t xml:space="preserve"> dos presuntas víctimas, </w:t>
      </w:r>
      <w:r w:rsidR="00E00791" w:rsidRPr="002D6825">
        <w:rPr>
          <w:lang w:val="es-CR"/>
        </w:rPr>
        <w:t>un</w:t>
      </w:r>
      <w:r w:rsidR="001A62D3" w:rsidRPr="002D6825">
        <w:rPr>
          <w:lang w:val="es-CR"/>
        </w:rPr>
        <w:t xml:space="preserve"> testigo y </w:t>
      </w:r>
      <w:r w:rsidR="00E00791" w:rsidRPr="002D6825">
        <w:rPr>
          <w:lang w:val="es-CR"/>
        </w:rPr>
        <w:t>tres</w:t>
      </w:r>
      <w:r w:rsidR="001A62D3" w:rsidRPr="002D6825">
        <w:rPr>
          <w:lang w:val="es-CR"/>
        </w:rPr>
        <w:t xml:space="preserve"> peritos</w:t>
      </w:r>
      <w:r w:rsidR="001A62D3" w:rsidRPr="002D6825">
        <w:rPr>
          <w:rFonts w:cs="Verdana"/>
          <w:szCs w:val="20"/>
        </w:rPr>
        <w:t>; todos ellos señalados en el punto resolutivo 5 de esta decisión.</w:t>
      </w:r>
      <w:r w:rsidR="00E00791" w:rsidRPr="002D6825">
        <w:rPr>
          <w:rFonts w:cs="Verdana"/>
          <w:szCs w:val="20"/>
        </w:rPr>
        <w:t xml:space="preserve"> </w:t>
      </w:r>
      <w:r w:rsidR="00E00791" w:rsidRPr="002D6825">
        <w:rPr>
          <w:rFonts w:cs="Verdana"/>
          <w:szCs w:val="20"/>
          <w:lang w:bidi="en-US"/>
        </w:rPr>
        <w:t>Además cabe advertir que si los peritos desean presentar sus peritajes por escrito deberán aportarlos al momento de rendir su dictamen pericial ante la Corte.</w:t>
      </w:r>
    </w:p>
    <w:p w:rsidR="00854364" w:rsidRPr="002D6825" w:rsidRDefault="00854364" w:rsidP="00342ED6">
      <w:pPr>
        <w:tabs>
          <w:tab w:val="left" w:pos="567"/>
        </w:tabs>
        <w:spacing w:after="0" w:line="240" w:lineRule="auto"/>
        <w:jc w:val="both"/>
        <w:rPr>
          <w:szCs w:val="20"/>
          <w:lang w:val="es-CR"/>
        </w:rPr>
      </w:pPr>
    </w:p>
    <w:p w:rsidR="00854364" w:rsidRPr="002D6825" w:rsidRDefault="00854364" w:rsidP="00DC6239">
      <w:pPr>
        <w:pStyle w:val="ListParagraph"/>
        <w:numPr>
          <w:ilvl w:val="0"/>
          <w:numId w:val="41"/>
        </w:numPr>
        <w:tabs>
          <w:tab w:val="left" w:pos="567"/>
        </w:tabs>
        <w:ind w:right="0"/>
        <w:rPr>
          <w:b/>
          <w:bCs/>
          <w:i/>
          <w:iCs/>
          <w:lang w:val="es-CR"/>
        </w:rPr>
      </w:pPr>
      <w:r w:rsidRPr="002D6825">
        <w:rPr>
          <w:b/>
          <w:bCs/>
          <w:i/>
          <w:iCs/>
          <w:lang w:val="es-CR"/>
        </w:rPr>
        <w:t xml:space="preserve">Alegatos y observaciones finales orales y escritos </w:t>
      </w:r>
    </w:p>
    <w:p w:rsidR="00854364" w:rsidRPr="002D6825" w:rsidRDefault="00854364" w:rsidP="00342ED6">
      <w:pPr>
        <w:pStyle w:val="NoSpacing"/>
        <w:tabs>
          <w:tab w:val="left" w:pos="567"/>
        </w:tabs>
        <w:ind w:left="1080"/>
        <w:jc w:val="both"/>
        <w:rPr>
          <w:rFonts w:ascii="Verdana" w:hAnsi="Verdana" w:cs="Verdana"/>
          <w:b/>
          <w:bCs/>
          <w:i/>
          <w:iCs/>
          <w:sz w:val="20"/>
          <w:szCs w:val="20"/>
          <w:lang w:val="es-CR"/>
        </w:rPr>
      </w:pPr>
    </w:p>
    <w:p w:rsidR="00854364" w:rsidRPr="002D6825" w:rsidRDefault="00AA7C45" w:rsidP="00342ED6">
      <w:pPr>
        <w:pStyle w:val="ListParagraph"/>
        <w:numPr>
          <w:ilvl w:val="0"/>
          <w:numId w:val="40"/>
        </w:numPr>
        <w:tabs>
          <w:tab w:val="left" w:pos="567"/>
        </w:tabs>
        <w:ind w:right="0"/>
        <w:rPr>
          <w:color w:val="000000"/>
          <w:lang w:val="es-CR" w:eastAsia="es-ES"/>
        </w:rPr>
      </w:pPr>
      <w:r w:rsidRPr="002D6825">
        <w:rPr>
          <w:lang w:val="es-CR"/>
        </w:rPr>
        <w:t>Los representantes</w:t>
      </w:r>
      <w:r w:rsidRPr="002D6825">
        <w:rPr>
          <w:color w:val="000000"/>
          <w:lang w:val="es-CR" w:eastAsia="es-ES"/>
        </w:rPr>
        <w:t xml:space="preserve"> </w:t>
      </w:r>
      <w:r w:rsidR="00854364" w:rsidRPr="002D6825">
        <w:rPr>
          <w:color w:val="000000"/>
          <w:lang w:val="es-CR" w:eastAsia="es-ES"/>
        </w:rPr>
        <w:t xml:space="preserve">y el Estado </w:t>
      </w:r>
      <w:r w:rsidR="007301CD" w:rsidRPr="002D6825">
        <w:rPr>
          <w:color w:val="000000"/>
          <w:lang w:val="es-CR" w:eastAsia="es-ES"/>
        </w:rPr>
        <w:t>podrán presentar ante este</w:t>
      </w:r>
      <w:r w:rsidR="00854364" w:rsidRPr="002D6825">
        <w:rPr>
          <w:color w:val="000000"/>
          <w:lang w:val="es-CR" w:eastAsia="es-ES"/>
        </w:rPr>
        <w:t xml:space="preserve"> Tribunal sus alegatos finales orales sobre la</w:t>
      </w:r>
      <w:r w:rsidR="007301CD" w:rsidRPr="002D6825">
        <w:rPr>
          <w:color w:val="000000"/>
          <w:lang w:val="es-CR" w:eastAsia="es-ES"/>
        </w:rPr>
        <w:t>s excepcio</w:t>
      </w:r>
      <w:r w:rsidR="00854364" w:rsidRPr="002D6825">
        <w:rPr>
          <w:color w:val="000000"/>
          <w:lang w:val="es-CR" w:eastAsia="es-ES"/>
        </w:rPr>
        <w:t>n</w:t>
      </w:r>
      <w:r w:rsidR="007301CD" w:rsidRPr="002D6825">
        <w:rPr>
          <w:color w:val="000000"/>
          <w:lang w:val="es-CR" w:eastAsia="es-ES"/>
        </w:rPr>
        <w:t>es</w:t>
      </w:r>
      <w:r w:rsidR="00854364" w:rsidRPr="002D6825">
        <w:rPr>
          <w:color w:val="000000"/>
          <w:lang w:val="es-CR" w:eastAsia="es-ES"/>
        </w:rPr>
        <w:t xml:space="preserve"> preliminar</w:t>
      </w:r>
      <w:r w:rsidR="008E25F2" w:rsidRPr="002D6825">
        <w:rPr>
          <w:color w:val="000000"/>
          <w:lang w:val="es-CR" w:eastAsia="es-ES"/>
        </w:rPr>
        <w:t>es</w:t>
      </w:r>
      <w:r w:rsidR="00854364" w:rsidRPr="002D6825">
        <w:rPr>
          <w:color w:val="000000"/>
          <w:lang w:val="es-CR" w:eastAsia="es-ES"/>
        </w:rPr>
        <w:t xml:space="preserve"> y eventuales fondo, reparaciones y costas en este caso,</w:t>
      </w:r>
      <w:r w:rsidR="00F55ABA" w:rsidRPr="002D6825">
        <w:rPr>
          <w:color w:val="000000"/>
          <w:lang w:val="es-CR" w:eastAsia="es-ES"/>
        </w:rPr>
        <w:t xml:space="preserve"> respectivamente,</w:t>
      </w:r>
      <w:r w:rsidR="00854364" w:rsidRPr="002D6825">
        <w:rPr>
          <w:color w:val="000000"/>
          <w:lang w:val="es-CR" w:eastAsia="es-ES"/>
        </w:rPr>
        <w:t xml:space="preserve"> al término de las declaraciones de los peritos. Como se establece en el artículo 51.8 del Reglamento, concluidos los alegatos, la Comisión Interamericana presentará sus observaciones finales orales.</w:t>
      </w:r>
    </w:p>
    <w:p w:rsidR="00854364" w:rsidRPr="002D6825" w:rsidRDefault="00854364" w:rsidP="00342ED6">
      <w:pPr>
        <w:pStyle w:val="ListParagraph"/>
        <w:numPr>
          <w:ilvl w:val="0"/>
          <w:numId w:val="0"/>
        </w:numPr>
        <w:tabs>
          <w:tab w:val="left" w:pos="567"/>
        </w:tabs>
        <w:ind w:right="0"/>
        <w:rPr>
          <w:color w:val="000000"/>
          <w:lang w:val="es-CR" w:eastAsia="es-ES"/>
        </w:rPr>
      </w:pPr>
    </w:p>
    <w:p w:rsidR="00854364" w:rsidRPr="002D6825" w:rsidRDefault="00854364" w:rsidP="00342ED6">
      <w:pPr>
        <w:pStyle w:val="ListParagraph"/>
        <w:numPr>
          <w:ilvl w:val="0"/>
          <w:numId w:val="40"/>
        </w:numPr>
        <w:tabs>
          <w:tab w:val="left" w:pos="567"/>
        </w:tabs>
        <w:ind w:right="0"/>
        <w:rPr>
          <w:color w:val="000000"/>
          <w:lang w:val="es-CR" w:eastAsia="es-ES"/>
        </w:rPr>
      </w:pPr>
      <w:r w:rsidRPr="002D6825">
        <w:rPr>
          <w:color w:val="000000"/>
          <w:lang w:val="es-CR" w:eastAsia="es-ES"/>
        </w:rPr>
        <w:t xml:space="preserve">De acuerdo con el artículo 56 del Reglamento, </w:t>
      </w:r>
      <w:r w:rsidR="00AA7C45" w:rsidRPr="002D6825">
        <w:rPr>
          <w:color w:val="000000"/>
          <w:lang w:val="es-CR" w:eastAsia="es-ES"/>
        </w:rPr>
        <w:t>los representantes</w:t>
      </w:r>
      <w:r w:rsidRPr="002D6825">
        <w:rPr>
          <w:color w:val="000000"/>
          <w:lang w:val="es-CR" w:eastAsia="es-ES"/>
        </w:rPr>
        <w:t>, el Estado y la Comisión podrán presentar sus alegatos finales escritos y observaciones finales escritas, respectivamente, en relación con la excepción preliminar y eventuales fondo, reparaciones y costas, en el plazo</w:t>
      </w:r>
      <w:r w:rsidR="007B2C6D" w:rsidRPr="002D6825">
        <w:rPr>
          <w:color w:val="000000"/>
          <w:lang w:val="es-CR" w:eastAsia="es-ES"/>
        </w:rPr>
        <w:t xml:space="preserve"> fijado en el punto resolutivo </w:t>
      </w:r>
      <w:r w:rsidR="00F55ABA" w:rsidRPr="002D6825">
        <w:rPr>
          <w:color w:val="000000"/>
          <w:lang w:val="es-CR" w:eastAsia="es-ES"/>
        </w:rPr>
        <w:t xml:space="preserve">12 </w:t>
      </w:r>
      <w:r w:rsidRPr="002D6825">
        <w:rPr>
          <w:color w:val="000000"/>
          <w:lang w:val="es-CR" w:eastAsia="es-ES"/>
        </w:rPr>
        <w:t>de esta Resolución.</w:t>
      </w:r>
    </w:p>
    <w:p w:rsidR="00854364" w:rsidRPr="002D6825" w:rsidRDefault="00854364" w:rsidP="00342ED6">
      <w:pPr>
        <w:tabs>
          <w:tab w:val="left" w:pos="567"/>
        </w:tabs>
        <w:spacing w:after="0" w:line="240" w:lineRule="auto"/>
        <w:jc w:val="both"/>
        <w:rPr>
          <w:szCs w:val="20"/>
          <w:lang w:val="es-CR"/>
        </w:rPr>
      </w:pPr>
    </w:p>
    <w:p w:rsidR="00854364" w:rsidRPr="002D6825" w:rsidRDefault="00854364" w:rsidP="00342ED6">
      <w:pPr>
        <w:tabs>
          <w:tab w:val="left" w:pos="567"/>
        </w:tabs>
        <w:spacing w:after="0" w:line="240" w:lineRule="auto"/>
        <w:jc w:val="both"/>
        <w:rPr>
          <w:rFonts w:cs="Verdana"/>
          <w:b/>
          <w:bCs/>
          <w:szCs w:val="20"/>
          <w:lang w:val="es-CR"/>
        </w:rPr>
      </w:pPr>
      <w:r w:rsidRPr="002D6825">
        <w:rPr>
          <w:rFonts w:cs="Verdana"/>
          <w:b/>
          <w:bCs/>
          <w:szCs w:val="20"/>
          <w:lang w:val="es-CR"/>
        </w:rPr>
        <w:t>POR TANTO:</w:t>
      </w:r>
    </w:p>
    <w:p w:rsidR="00854364" w:rsidRPr="002D6825" w:rsidRDefault="00854364" w:rsidP="00342ED6">
      <w:pPr>
        <w:tabs>
          <w:tab w:val="left" w:pos="567"/>
        </w:tabs>
        <w:spacing w:after="0" w:line="240" w:lineRule="auto"/>
        <w:jc w:val="both"/>
        <w:rPr>
          <w:rFonts w:cs="Verdana"/>
          <w:b/>
          <w:bCs/>
          <w:szCs w:val="20"/>
          <w:lang w:val="es-CR"/>
        </w:rPr>
      </w:pPr>
    </w:p>
    <w:p w:rsidR="00854364" w:rsidRPr="002D6825" w:rsidRDefault="00854364" w:rsidP="00342ED6">
      <w:pPr>
        <w:tabs>
          <w:tab w:val="left" w:pos="567"/>
        </w:tabs>
        <w:spacing w:after="0" w:line="240" w:lineRule="auto"/>
        <w:jc w:val="both"/>
        <w:rPr>
          <w:rFonts w:cs="Verdana"/>
          <w:b/>
          <w:bCs/>
          <w:szCs w:val="20"/>
          <w:lang w:val="es-CR"/>
        </w:rPr>
      </w:pPr>
      <w:r w:rsidRPr="002D6825">
        <w:rPr>
          <w:rFonts w:cs="Verdana"/>
          <w:b/>
          <w:bCs/>
          <w:szCs w:val="20"/>
          <w:lang w:val="es-CR"/>
        </w:rPr>
        <w:t xml:space="preserve">EL PRESIDENTE DE LA CORTE INTERAMERICANA DE DERECHOS HUMANOS, </w:t>
      </w:r>
    </w:p>
    <w:p w:rsidR="00854364" w:rsidRPr="002D6825" w:rsidRDefault="00854364" w:rsidP="00342ED6">
      <w:pPr>
        <w:tabs>
          <w:tab w:val="left" w:pos="567"/>
        </w:tabs>
        <w:spacing w:after="0" w:line="240" w:lineRule="auto"/>
        <w:jc w:val="both"/>
        <w:rPr>
          <w:rFonts w:cs="Verdana"/>
          <w:b/>
          <w:bCs/>
          <w:szCs w:val="20"/>
          <w:lang w:val="es-CR"/>
        </w:rPr>
      </w:pPr>
    </w:p>
    <w:p w:rsidR="00854364" w:rsidRPr="002D6825" w:rsidRDefault="00854364" w:rsidP="00342ED6">
      <w:pPr>
        <w:tabs>
          <w:tab w:val="left" w:pos="567"/>
        </w:tabs>
        <w:spacing w:after="0" w:line="240" w:lineRule="auto"/>
        <w:jc w:val="both"/>
        <w:rPr>
          <w:rFonts w:cs="Verdana"/>
          <w:szCs w:val="20"/>
          <w:lang w:val="es-CR"/>
        </w:rPr>
      </w:pPr>
      <w:r w:rsidRPr="002D6825">
        <w:rPr>
          <w:rFonts w:cs="Verdana"/>
          <w:szCs w:val="20"/>
          <w:lang w:val="es-CR"/>
        </w:rPr>
        <w:t xml:space="preserve">de conformidad con los artículos 24.1 y 25.2 del Estatuto de la Corte y con los artículos 4, 15.1, 26.1, 31.2, 35.1, 40.2, 41.1, 45, 46 a 48, 50 a 56 y 60 del Reglamento, </w:t>
      </w:r>
    </w:p>
    <w:p w:rsidR="00854364" w:rsidRPr="002D6825" w:rsidRDefault="00854364" w:rsidP="00342ED6">
      <w:pPr>
        <w:tabs>
          <w:tab w:val="left" w:pos="567"/>
        </w:tabs>
        <w:spacing w:after="0" w:line="240" w:lineRule="auto"/>
        <w:jc w:val="both"/>
        <w:rPr>
          <w:rFonts w:cs="Verdana"/>
          <w:szCs w:val="20"/>
          <w:lang w:val="es-CR"/>
        </w:rPr>
      </w:pPr>
    </w:p>
    <w:p w:rsidR="00854364" w:rsidRPr="002D6825" w:rsidRDefault="00854364" w:rsidP="00342ED6">
      <w:pPr>
        <w:tabs>
          <w:tab w:val="left" w:pos="567"/>
        </w:tabs>
        <w:spacing w:after="0" w:line="240" w:lineRule="auto"/>
        <w:jc w:val="both"/>
        <w:rPr>
          <w:rFonts w:cs="Verdana"/>
          <w:b/>
          <w:bCs/>
          <w:szCs w:val="20"/>
          <w:lang w:val="es-CR"/>
        </w:rPr>
      </w:pPr>
      <w:r w:rsidRPr="002D6825">
        <w:rPr>
          <w:rFonts w:cs="Verdana"/>
          <w:b/>
          <w:bCs/>
          <w:szCs w:val="20"/>
          <w:lang w:val="es-CR"/>
        </w:rPr>
        <w:t>RESUELVE:</w:t>
      </w:r>
    </w:p>
    <w:p w:rsidR="00854364" w:rsidRPr="002D6825" w:rsidRDefault="00854364" w:rsidP="00342ED6">
      <w:pPr>
        <w:tabs>
          <w:tab w:val="left" w:pos="567"/>
        </w:tabs>
        <w:spacing w:after="0" w:line="240" w:lineRule="auto"/>
        <w:jc w:val="both"/>
        <w:rPr>
          <w:rFonts w:cs="Verdana"/>
          <w:b/>
          <w:bCs/>
          <w:szCs w:val="20"/>
          <w:lang w:val="es-CR"/>
        </w:rPr>
      </w:pPr>
    </w:p>
    <w:p w:rsidR="00854364" w:rsidRPr="002D6825" w:rsidRDefault="00854364" w:rsidP="00342ED6">
      <w:pPr>
        <w:pStyle w:val="ListParagraph"/>
        <w:numPr>
          <w:ilvl w:val="0"/>
          <w:numId w:val="5"/>
        </w:numPr>
        <w:tabs>
          <w:tab w:val="left" w:pos="567"/>
        </w:tabs>
        <w:ind w:left="0" w:right="0" w:firstLine="0"/>
        <w:rPr>
          <w:lang w:val="es-CR"/>
        </w:rPr>
      </w:pPr>
      <w:r w:rsidRPr="002D6825">
        <w:rPr>
          <w:lang w:val="es-CR"/>
        </w:rPr>
        <w:t>Requerir, por las razones expuestas en la presente Resolución, de conformidad con el principio de economía procesal y de la facultad que le otorga el artículo 50.1 del Reglamento de la Corte, que las siguientes personas presten sus declaraciones ante fedatario público:</w:t>
      </w:r>
    </w:p>
    <w:p w:rsidR="00854364" w:rsidRPr="002D6825" w:rsidRDefault="00854364" w:rsidP="00342ED6">
      <w:pPr>
        <w:pStyle w:val="ListParagraph"/>
        <w:numPr>
          <w:ilvl w:val="0"/>
          <w:numId w:val="0"/>
        </w:numPr>
        <w:tabs>
          <w:tab w:val="left" w:pos="567"/>
        </w:tabs>
        <w:ind w:right="0"/>
        <w:rPr>
          <w:lang w:val="es-CR"/>
        </w:rPr>
      </w:pPr>
    </w:p>
    <w:p w:rsidR="00CD0CBC" w:rsidRPr="002D6825" w:rsidRDefault="00854364" w:rsidP="00342ED6">
      <w:pPr>
        <w:pStyle w:val="ListParagraph"/>
        <w:widowControl/>
        <w:numPr>
          <w:ilvl w:val="0"/>
          <w:numId w:val="7"/>
        </w:numPr>
        <w:tabs>
          <w:tab w:val="left" w:pos="567"/>
        </w:tabs>
        <w:autoSpaceDE/>
        <w:autoSpaceDN/>
        <w:adjustRightInd/>
        <w:ind w:right="0"/>
        <w:rPr>
          <w:bCs/>
          <w:i/>
          <w:iCs/>
          <w:lang w:val="es-CR"/>
        </w:rPr>
      </w:pPr>
      <w:r w:rsidRPr="002D6825">
        <w:rPr>
          <w:bCs/>
          <w:i/>
          <w:iCs/>
          <w:lang w:val="es-CR"/>
        </w:rPr>
        <w:t>Presunta víctima</w:t>
      </w:r>
      <w:r w:rsidR="00D36FDD" w:rsidRPr="002D6825">
        <w:rPr>
          <w:bCs/>
          <w:i/>
          <w:iCs/>
          <w:lang w:val="es-CR"/>
        </w:rPr>
        <w:t xml:space="preserve"> (</w:t>
      </w:r>
      <w:r w:rsidR="00045F6B" w:rsidRPr="002D6825">
        <w:rPr>
          <w:i/>
          <w:iCs/>
          <w:lang w:val="es-CR"/>
        </w:rPr>
        <w:t>p</w:t>
      </w:r>
      <w:r w:rsidRPr="002D6825">
        <w:rPr>
          <w:i/>
          <w:iCs/>
          <w:lang w:val="es-CR"/>
        </w:rPr>
        <w:t>ropuesta</w:t>
      </w:r>
      <w:r w:rsidR="00AD2784" w:rsidRPr="002D6825">
        <w:rPr>
          <w:i/>
          <w:iCs/>
          <w:lang w:val="es-CR"/>
        </w:rPr>
        <w:t xml:space="preserve"> por los</w:t>
      </w:r>
      <w:r w:rsidRPr="002D6825">
        <w:rPr>
          <w:i/>
          <w:iCs/>
          <w:lang w:val="es-CR"/>
        </w:rPr>
        <w:t xml:space="preserve"> representante</w:t>
      </w:r>
      <w:r w:rsidR="00AD2784" w:rsidRPr="002D6825">
        <w:rPr>
          <w:i/>
          <w:iCs/>
          <w:lang w:val="es-CR"/>
        </w:rPr>
        <w:t>s</w:t>
      </w:r>
      <w:r w:rsidR="00D36FDD" w:rsidRPr="002D6825">
        <w:rPr>
          <w:i/>
          <w:iCs/>
          <w:lang w:val="es-CR"/>
        </w:rPr>
        <w:t>):</w:t>
      </w:r>
    </w:p>
    <w:p w:rsidR="007B2C6D" w:rsidRPr="002D6825" w:rsidRDefault="007B2C6D" w:rsidP="007B2C6D">
      <w:pPr>
        <w:pStyle w:val="ListParagraph"/>
        <w:widowControl/>
        <w:numPr>
          <w:ilvl w:val="0"/>
          <w:numId w:val="0"/>
        </w:numPr>
        <w:tabs>
          <w:tab w:val="left" w:pos="567"/>
        </w:tabs>
        <w:autoSpaceDE/>
        <w:autoSpaceDN/>
        <w:adjustRightInd/>
        <w:ind w:left="720" w:right="0"/>
        <w:rPr>
          <w:bCs/>
          <w:i/>
          <w:iCs/>
          <w:lang w:val="es-CR"/>
        </w:rPr>
      </w:pPr>
    </w:p>
    <w:p w:rsidR="00805183" w:rsidRPr="002D6825" w:rsidRDefault="00D36FDD" w:rsidP="007B2C6D">
      <w:pPr>
        <w:pStyle w:val="ListParagraph"/>
        <w:widowControl/>
        <w:numPr>
          <w:ilvl w:val="1"/>
          <w:numId w:val="7"/>
        </w:numPr>
        <w:tabs>
          <w:tab w:val="left" w:pos="567"/>
          <w:tab w:val="left" w:pos="1134"/>
        </w:tabs>
        <w:autoSpaceDE/>
        <w:autoSpaceDN/>
        <w:adjustRightInd/>
        <w:ind w:left="709" w:right="0" w:firstLine="0"/>
      </w:pPr>
      <w:r w:rsidRPr="002D6825">
        <w:t>Miguel Sic Osorio</w:t>
      </w:r>
      <w:r w:rsidR="00BF65A8" w:rsidRPr="002D6825">
        <w:t>, quien declarará sobre:</w:t>
      </w:r>
      <w:r w:rsidR="007B2C6D" w:rsidRPr="002D6825">
        <w:t xml:space="preserve"> </w:t>
      </w:r>
      <w:r w:rsidR="00BF65A8" w:rsidRPr="002D6825">
        <w:t>i)</w:t>
      </w:r>
      <w:r w:rsidR="00DE140C" w:rsidRPr="002D6825">
        <w:t xml:space="preserve"> </w:t>
      </w:r>
      <w:r w:rsidR="007B2C6D" w:rsidRPr="002D6825">
        <w:t>l</w:t>
      </w:r>
      <w:r w:rsidR="00BF65A8" w:rsidRPr="002D6825">
        <w:t xml:space="preserve">a alegada </w:t>
      </w:r>
      <w:r w:rsidRPr="002D6825">
        <w:t xml:space="preserve">masacre ocurrida el 8 de enero de 1982 en la aldea </w:t>
      </w:r>
      <w:proofErr w:type="spellStart"/>
      <w:r w:rsidRPr="002D6825">
        <w:t>Chichupac</w:t>
      </w:r>
      <w:proofErr w:type="spellEnd"/>
      <w:r w:rsidR="00BF65A8" w:rsidRPr="002D6825">
        <w:t xml:space="preserve"> donde presuntamente habrían </w:t>
      </w:r>
      <w:r w:rsidRPr="002D6825">
        <w:t>perdi</w:t>
      </w:r>
      <w:r w:rsidR="00BF65A8" w:rsidRPr="002D6825">
        <w:t>do  la vida sus familiares; ii) la presunta</w:t>
      </w:r>
      <w:r w:rsidRPr="002D6825">
        <w:t xml:space="preserve"> e</w:t>
      </w:r>
      <w:r w:rsidR="00BF65A8" w:rsidRPr="002D6825">
        <w:t>jecución extrajudicial de su madre; iii)</w:t>
      </w:r>
      <w:r w:rsidRPr="002D6825">
        <w:t xml:space="preserve"> </w:t>
      </w:r>
      <w:r w:rsidR="00BF65A8" w:rsidRPr="002D6825">
        <w:t>la alegada</w:t>
      </w:r>
      <w:r w:rsidRPr="002D6825">
        <w:t xml:space="preserve"> persecución, opresión y desplazamien</w:t>
      </w:r>
      <w:r w:rsidR="00BF65A8" w:rsidRPr="002D6825">
        <w:t>to forzado que habría vivido junto con sus vecinos; iv) el alegado</w:t>
      </w:r>
      <w:r w:rsidRPr="002D6825">
        <w:t xml:space="preserve"> desarra</w:t>
      </w:r>
      <w:r w:rsidR="00BF65A8" w:rsidRPr="002D6825">
        <w:t>igo de sus tierras y su cultura, v)</w:t>
      </w:r>
      <w:r w:rsidRPr="002D6825">
        <w:t xml:space="preserve"> su interv</w:t>
      </w:r>
      <w:r w:rsidR="00BF65A8" w:rsidRPr="002D6825">
        <w:t xml:space="preserve">ención en los procesos penales </w:t>
      </w:r>
      <w:r w:rsidRPr="002D6825">
        <w:t>a nivel interno</w:t>
      </w:r>
      <w:r w:rsidR="00F55ABA" w:rsidRPr="002D6825">
        <w:t>, vi) el alegado dolor que habría sufrido, y vii) otros supuestos hechos de violencia que él y su familia habrían sufrido</w:t>
      </w:r>
      <w:r w:rsidRPr="002D6825">
        <w:t xml:space="preserve">. </w:t>
      </w:r>
    </w:p>
    <w:p w:rsidR="00805183" w:rsidRPr="002D6825" w:rsidRDefault="00805183" w:rsidP="00342ED6">
      <w:pPr>
        <w:tabs>
          <w:tab w:val="left" w:pos="567"/>
          <w:tab w:val="left" w:pos="851"/>
        </w:tabs>
        <w:autoSpaceDE w:val="0"/>
        <w:autoSpaceDN w:val="0"/>
        <w:adjustRightInd w:val="0"/>
        <w:spacing w:after="0" w:line="240" w:lineRule="auto"/>
        <w:jc w:val="both"/>
        <w:rPr>
          <w:rFonts w:cs="Verdana"/>
          <w:szCs w:val="20"/>
          <w:lang w:val="es-ES"/>
        </w:rPr>
      </w:pPr>
    </w:p>
    <w:p w:rsidR="00CD0CBC" w:rsidRPr="002D6825" w:rsidRDefault="00750DDA" w:rsidP="00342ED6">
      <w:pPr>
        <w:pStyle w:val="ListParagraph"/>
        <w:widowControl/>
        <w:numPr>
          <w:ilvl w:val="0"/>
          <w:numId w:val="7"/>
        </w:numPr>
        <w:tabs>
          <w:tab w:val="left" w:pos="567"/>
        </w:tabs>
        <w:autoSpaceDE/>
        <w:autoSpaceDN/>
        <w:adjustRightInd/>
        <w:ind w:right="0"/>
        <w:rPr>
          <w:bCs/>
          <w:i/>
          <w:iCs/>
          <w:lang w:val="es-CR"/>
        </w:rPr>
      </w:pPr>
      <w:r w:rsidRPr="002D6825">
        <w:rPr>
          <w:bCs/>
          <w:i/>
          <w:iCs/>
          <w:lang w:val="es-CR"/>
        </w:rPr>
        <w:t>Peritos</w:t>
      </w:r>
      <w:r w:rsidR="00BF65A8" w:rsidRPr="002D6825">
        <w:rPr>
          <w:bCs/>
          <w:i/>
          <w:iCs/>
          <w:lang w:val="es-CR"/>
        </w:rPr>
        <w:t xml:space="preserve"> (propuestos por los representantes):</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lang w:val="es-CR"/>
        </w:rPr>
      </w:pPr>
    </w:p>
    <w:p w:rsidR="009D79D9" w:rsidRPr="002D6825" w:rsidRDefault="00750DDA" w:rsidP="00342ED6">
      <w:pPr>
        <w:pStyle w:val="ListParagraph"/>
        <w:widowControl/>
        <w:numPr>
          <w:ilvl w:val="0"/>
          <w:numId w:val="0"/>
        </w:numPr>
        <w:tabs>
          <w:tab w:val="left" w:pos="567"/>
        </w:tabs>
        <w:autoSpaceDE/>
        <w:autoSpaceDN/>
        <w:adjustRightInd/>
        <w:ind w:left="720" w:right="0"/>
      </w:pPr>
      <w:r w:rsidRPr="00DC6239">
        <w:t>2)</w:t>
      </w:r>
      <w:r w:rsidRPr="002D6825">
        <w:rPr>
          <w:i/>
        </w:rPr>
        <w:t xml:space="preserve"> </w:t>
      </w:r>
      <w:r w:rsidRPr="002D6825">
        <w:t xml:space="preserve">Alejandro Rodríguez </w:t>
      </w:r>
      <w:proofErr w:type="spellStart"/>
      <w:r w:rsidRPr="002D6825">
        <w:t>Barillas</w:t>
      </w:r>
      <w:proofErr w:type="spellEnd"/>
      <w:r w:rsidRPr="002D6825">
        <w:t>,</w:t>
      </w:r>
      <w:r w:rsidR="001B4421" w:rsidRPr="002D6825">
        <w:rPr>
          <w:i/>
        </w:rPr>
        <w:t xml:space="preserve"> </w:t>
      </w:r>
      <w:r w:rsidR="001B4421" w:rsidRPr="002D6825">
        <w:t>abogado y notario,</w:t>
      </w:r>
      <w:r w:rsidRPr="002D6825">
        <w:t xml:space="preserve"> quien </w:t>
      </w:r>
      <w:r w:rsidR="001B4421" w:rsidRPr="002D6825">
        <w:t xml:space="preserve">se pronunciará </w:t>
      </w:r>
      <w:r w:rsidRPr="002D6825">
        <w:t>sobre</w:t>
      </w:r>
      <w:r w:rsidR="001B4421" w:rsidRPr="002D6825">
        <w:rPr>
          <w:i/>
        </w:rPr>
        <w:t xml:space="preserve"> </w:t>
      </w:r>
      <w:r w:rsidRPr="002D6825">
        <w:t xml:space="preserve">el análisis de los procesos judiciales internos, examinados de acuerdo a los estándares internacionales de debida diligencia en la investigación de </w:t>
      </w:r>
      <w:r w:rsidR="001B4421" w:rsidRPr="002D6825">
        <w:t>las v</w:t>
      </w:r>
      <w:r w:rsidRPr="002D6825">
        <w:t xml:space="preserve">iolaciones de </w:t>
      </w:r>
      <w:r w:rsidR="001B4421" w:rsidRPr="002D6825">
        <w:t xml:space="preserve">los </w:t>
      </w:r>
      <w:r w:rsidRPr="002D6825">
        <w:t>derechos humanos</w:t>
      </w:r>
      <w:r w:rsidR="001B4421" w:rsidRPr="002D6825">
        <w:t xml:space="preserve"> alegad</w:t>
      </w:r>
      <w:r w:rsidR="00756D7D" w:rsidRPr="002D6825">
        <w:t>a</w:t>
      </w:r>
      <w:r w:rsidR="001B4421" w:rsidRPr="002D6825">
        <w:t>s en el caso</w:t>
      </w:r>
      <w:r w:rsidR="00037D92" w:rsidRPr="002D6825">
        <w:t>, así como la alegada impunidad en que han permanecido los hechos ocurridos durante el conflicto armado interno en perjuicio del pueblo Maya-</w:t>
      </w:r>
      <w:proofErr w:type="spellStart"/>
      <w:r w:rsidR="00037D92" w:rsidRPr="002D6825">
        <w:t>Achí</w:t>
      </w:r>
      <w:proofErr w:type="spellEnd"/>
      <w:r w:rsidR="00037D92" w:rsidRPr="002D6825">
        <w:t>.</w:t>
      </w:r>
    </w:p>
    <w:p w:rsidR="009D79D9" w:rsidRPr="002D6825" w:rsidRDefault="009D79D9" w:rsidP="00342ED6">
      <w:pPr>
        <w:pStyle w:val="ListParagraph"/>
        <w:widowControl/>
        <w:numPr>
          <w:ilvl w:val="0"/>
          <w:numId w:val="0"/>
        </w:numPr>
        <w:tabs>
          <w:tab w:val="left" w:pos="567"/>
        </w:tabs>
        <w:autoSpaceDE/>
        <w:autoSpaceDN/>
        <w:adjustRightInd/>
        <w:ind w:left="720" w:right="0"/>
      </w:pPr>
    </w:p>
    <w:p w:rsidR="001B4421" w:rsidRPr="002D6825" w:rsidRDefault="001B4421" w:rsidP="00342ED6">
      <w:pPr>
        <w:pStyle w:val="ListParagraph"/>
        <w:widowControl/>
        <w:numPr>
          <w:ilvl w:val="0"/>
          <w:numId w:val="0"/>
        </w:numPr>
        <w:tabs>
          <w:tab w:val="left" w:pos="567"/>
        </w:tabs>
        <w:autoSpaceDE/>
        <w:autoSpaceDN/>
        <w:adjustRightInd/>
        <w:ind w:left="720" w:right="0"/>
      </w:pPr>
      <w:r w:rsidRPr="002D6825">
        <w:lastRenderedPageBreak/>
        <w:t xml:space="preserve">3) Ramón Cadena </w:t>
      </w:r>
      <w:proofErr w:type="spellStart"/>
      <w:r w:rsidRPr="002D6825">
        <w:t>Ramilá</w:t>
      </w:r>
      <w:proofErr w:type="spellEnd"/>
      <w:r w:rsidRPr="002D6825">
        <w:t xml:space="preserve">, </w:t>
      </w:r>
      <w:r w:rsidRPr="002D6825">
        <w:rPr>
          <w:lang w:val="es-CO" w:eastAsia="es-ES"/>
        </w:rPr>
        <w:t xml:space="preserve">licenciado en Ciencias Jurídicas y Sociales, quien rendirá peritaje acerca de </w:t>
      </w:r>
      <w:r w:rsidRPr="002D6825">
        <w:t>las</w:t>
      </w:r>
      <w:r w:rsidR="00756D7D" w:rsidRPr="002D6825">
        <w:t xml:space="preserve"> supuestas</w:t>
      </w:r>
      <w:r w:rsidRPr="002D6825">
        <w:t xml:space="preserve"> políticas y estrategias estatales contra la población civil no combatiente, a la luz de los estándares nacionales e internacionales de Derecho Internacional de los Derechos Humanos y del Derecho Internacional Humanitario.</w:t>
      </w:r>
      <w:r w:rsidR="00FD18CD" w:rsidRPr="002D6825">
        <w:t xml:space="preserve"> H</w:t>
      </w:r>
      <w:r w:rsidR="00354F1E" w:rsidRPr="002D6825">
        <w:t>ará</w:t>
      </w:r>
      <w:r w:rsidR="00FD18CD" w:rsidRPr="002D6825">
        <w:t xml:space="preserve"> </w:t>
      </w:r>
      <w:r w:rsidR="00354F1E" w:rsidRPr="002D6825">
        <w:t>énfasis</w:t>
      </w:r>
      <w:r w:rsidR="00FD18CD" w:rsidRPr="002D6825">
        <w:t xml:space="preserve"> en</w:t>
      </w:r>
      <w:r w:rsidR="00354F1E" w:rsidRPr="002D6825">
        <w:t xml:space="preserve"> la</w:t>
      </w:r>
      <w:r w:rsidR="00FD18CD" w:rsidRPr="002D6825">
        <w:t xml:space="preserve"> existencia o no </w:t>
      </w:r>
      <w:r w:rsidRPr="002D6825">
        <w:t xml:space="preserve">de una supuesta planificación estatal para reprimir a la población civil, en el marco de la citada ‘Doctrina de Seguridad Nacional’, </w:t>
      </w:r>
      <w:r w:rsidR="00FD18CD" w:rsidRPr="002D6825">
        <w:t>y</w:t>
      </w:r>
      <w:r w:rsidR="00756D7D" w:rsidRPr="002D6825">
        <w:t xml:space="preserve"> supuestas</w:t>
      </w:r>
      <w:r w:rsidRPr="002D6825">
        <w:t xml:space="preserve"> acciones derivadas de la misma en perjuicio del pueblo Maya-</w:t>
      </w:r>
      <w:proofErr w:type="spellStart"/>
      <w:r w:rsidRPr="002D6825">
        <w:t>Achí</w:t>
      </w:r>
      <w:proofErr w:type="spellEnd"/>
      <w:r w:rsidRPr="002D6825">
        <w:t>.</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lang w:val="es-CR"/>
        </w:rPr>
      </w:pPr>
    </w:p>
    <w:p w:rsidR="009D79D9" w:rsidRPr="002D6825" w:rsidRDefault="000001C9" w:rsidP="007B2C6D">
      <w:pPr>
        <w:pStyle w:val="ListParagraph"/>
        <w:numPr>
          <w:ilvl w:val="0"/>
          <w:numId w:val="7"/>
        </w:numPr>
        <w:tabs>
          <w:tab w:val="left" w:pos="567"/>
        </w:tabs>
        <w:ind w:right="0"/>
        <w:rPr>
          <w:bCs/>
          <w:i/>
          <w:iCs/>
          <w:lang w:val="es-CR"/>
        </w:rPr>
      </w:pPr>
      <w:r w:rsidRPr="002D6825">
        <w:rPr>
          <w:bCs/>
          <w:i/>
          <w:iCs/>
          <w:lang w:val="es-CR"/>
        </w:rPr>
        <w:t>Perito (propuesto por la Comisión):</w:t>
      </w:r>
    </w:p>
    <w:p w:rsidR="0041511A" w:rsidRPr="002D6825" w:rsidRDefault="0041511A" w:rsidP="0041511A">
      <w:pPr>
        <w:pStyle w:val="ListParagraph"/>
        <w:numPr>
          <w:ilvl w:val="0"/>
          <w:numId w:val="0"/>
        </w:numPr>
        <w:tabs>
          <w:tab w:val="left" w:pos="567"/>
        </w:tabs>
        <w:ind w:left="720" w:right="0"/>
        <w:rPr>
          <w:bCs/>
          <w:i/>
          <w:iCs/>
          <w:lang w:val="es-CR"/>
        </w:rPr>
      </w:pPr>
    </w:p>
    <w:p w:rsidR="000001C9" w:rsidRPr="002D6825" w:rsidRDefault="00045F6B" w:rsidP="00342ED6">
      <w:pPr>
        <w:pStyle w:val="ListParagraph"/>
        <w:numPr>
          <w:ilvl w:val="0"/>
          <w:numId w:val="0"/>
        </w:numPr>
        <w:tabs>
          <w:tab w:val="left" w:pos="567"/>
        </w:tabs>
        <w:ind w:left="720" w:right="0"/>
      </w:pPr>
      <w:r w:rsidRPr="002D6825">
        <w:t>4</w:t>
      </w:r>
      <w:r w:rsidR="000001C9" w:rsidRPr="002D6825">
        <w:t xml:space="preserve">) </w:t>
      </w:r>
      <w:r w:rsidR="000001C9" w:rsidRPr="002D6825">
        <w:rPr>
          <w:rFonts w:cs="Times New Roman"/>
          <w:lang w:val="es-CR"/>
        </w:rPr>
        <w:t xml:space="preserve">Antonio Delgado Duarte, abogado, quien declarará </w:t>
      </w:r>
      <w:r w:rsidR="000001C9" w:rsidRPr="002D6825">
        <w:t>sobre los estándares internacionales sobre las leyes de amnistía, específicamente tras un conflicto armado interno. Hará énfasis en el papel de la Ley de Reconciliación Nacional de Guatemala frente a graves violaciones de derechos humanos, crímenes de lesa humanidad, genocidio y crímenes de guerra como los alegados en el presente caso. Adicionalmente hará mención a la</w:t>
      </w:r>
      <w:r w:rsidR="0041511A" w:rsidRPr="002D6825">
        <w:t xml:space="preserve"> alegada</w:t>
      </w:r>
      <w:r w:rsidR="000001C9" w:rsidRPr="002D6825">
        <w:t xml:space="preserve"> situación estructural de impunidad en Guatemala por las violaciones de derechos humanos cometidas durante el conflicto armado interno, y los factores que</w:t>
      </w:r>
      <w:r w:rsidR="00117DE2" w:rsidRPr="002D6825">
        <w:t xml:space="preserve"> habrían</w:t>
      </w:r>
      <w:r w:rsidR="000001C9" w:rsidRPr="002D6825">
        <w:t xml:space="preserve"> contribuido a dicha situación en el pasado, así como el contexto emergente de invocación de la Ley de Reconciliación Nacional. </w:t>
      </w:r>
    </w:p>
    <w:p w:rsidR="00FD18CD" w:rsidRPr="002D6825" w:rsidRDefault="00FD18CD" w:rsidP="00342ED6">
      <w:pPr>
        <w:pStyle w:val="ListParagraph"/>
        <w:numPr>
          <w:ilvl w:val="0"/>
          <w:numId w:val="0"/>
        </w:numPr>
        <w:tabs>
          <w:tab w:val="left" w:pos="567"/>
        </w:tabs>
        <w:ind w:left="720" w:right="0"/>
        <w:rPr>
          <w:bCs/>
          <w:i/>
          <w:iCs/>
          <w:lang w:val="es-CR"/>
        </w:rPr>
      </w:pPr>
    </w:p>
    <w:p w:rsidR="009D79D9" w:rsidRPr="002D6825" w:rsidRDefault="00854364" w:rsidP="00342ED6">
      <w:pPr>
        <w:pStyle w:val="ListParagraph"/>
        <w:widowControl/>
        <w:numPr>
          <w:ilvl w:val="0"/>
          <w:numId w:val="7"/>
        </w:numPr>
        <w:tabs>
          <w:tab w:val="left" w:pos="567"/>
        </w:tabs>
        <w:autoSpaceDE/>
        <w:autoSpaceDN/>
        <w:adjustRightInd/>
        <w:ind w:right="0"/>
        <w:rPr>
          <w:bCs/>
          <w:i/>
          <w:iCs/>
          <w:lang w:val="es-CR"/>
        </w:rPr>
      </w:pPr>
      <w:r w:rsidRPr="002D6825">
        <w:rPr>
          <w:bCs/>
          <w:i/>
          <w:iCs/>
          <w:lang w:val="es-CR"/>
        </w:rPr>
        <w:t xml:space="preserve">Peritos </w:t>
      </w:r>
      <w:r w:rsidR="0073371E" w:rsidRPr="002D6825">
        <w:rPr>
          <w:bCs/>
          <w:i/>
          <w:iCs/>
          <w:lang w:val="es-CR"/>
        </w:rPr>
        <w:t>(propuestos por el Estado):</w:t>
      </w:r>
    </w:p>
    <w:p w:rsidR="009D79D9" w:rsidRPr="002D6825" w:rsidRDefault="009D79D9" w:rsidP="00342ED6">
      <w:pPr>
        <w:pStyle w:val="ListParagraph"/>
        <w:widowControl/>
        <w:numPr>
          <w:ilvl w:val="0"/>
          <w:numId w:val="0"/>
        </w:numPr>
        <w:tabs>
          <w:tab w:val="left" w:pos="567"/>
        </w:tabs>
        <w:autoSpaceDE/>
        <w:autoSpaceDN/>
        <w:adjustRightInd/>
        <w:ind w:left="720" w:right="0"/>
        <w:rPr>
          <w:bCs/>
          <w:iCs/>
          <w:lang w:val="es-CR"/>
        </w:rPr>
      </w:pPr>
    </w:p>
    <w:p w:rsidR="009D79D9" w:rsidRPr="002D6825" w:rsidRDefault="00045F6B" w:rsidP="00342ED6">
      <w:pPr>
        <w:pStyle w:val="ListParagraph"/>
        <w:widowControl/>
        <w:numPr>
          <w:ilvl w:val="0"/>
          <w:numId w:val="0"/>
        </w:numPr>
        <w:tabs>
          <w:tab w:val="left" w:pos="567"/>
        </w:tabs>
        <w:autoSpaceDE/>
        <w:autoSpaceDN/>
        <w:adjustRightInd/>
        <w:ind w:left="720" w:right="0"/>
      </w:pPr>
      <w:r w:rsidRPr="002D6825">
        <w:rPr>
          <w:bCs/>
          <w:iCs/>
          <w:lang w:val="es-CR"/>
        </w:rPr>
        <w:t>5</w:t>
      </w:r>
      <w:r w:rsidR="00DE140C" w:rsidRPr="002D6825">
        <w:rPr>
          <w:bCs/>
          <w:iCs/>
          <w:lang w:val="es-CR"/>
        </w:rPr>
        <w:t>)</w:t>
      </w:r>
      <w:r w:rsidR="00DE140C" w:rsidRPr="002D6825">
        <w:t xml:space="preserve"> </w:t>
      </w:r>
      <w:proofErr w:type="spellStart"/>
      <w:r w:rsidR="00DE140C" w:rsidRPr="002D6825">
        <w:t>Acisclo</w:t>
      </w:r>
      <w:proofErr w:type="spellEnd"/>
      <w:r w:rsidR="00DE140C" w:rsidRPr="002D6825">
        <w:t xml:space="preserve"> Valladares Molina, abogado y notario, cuyo peritaje versará acerca de la Ley de Reconciliación Nacional, su vigencia, sus efectos, la amnistía contenida en la misma, su validez en el derecho internacional, acerca del proceso de paz en Guatemala y la justicia transicional.</w:t>
      </w:r>
    </w:p>
    <w:p w:rsidR="009D79D9" w:rsidRPr="002D6825" w:rsidRDefault="009D79D9" w:rsidP="00342ED6">
      <w:pPr>
        <w:pStyle w:val="ListParagraph"/>
        <w:widowControl/>
        <w:numPr>
          <w:ilvl w:val="0"/>
          <w:numId w:val="0"/>
        </w:numPr>
        <w:tabs>
          <w:tab w:val="left" w:pos="567"/>
        </w:tabs>
        <w:autoSpaceDE/>
        <w:autoSpaceDN/>
        <w:adjustRightInd/>
        <w:ind w:left="720" w:right="0"/>
      </w:pPr>
    </w:p>
    <w:p w:rsidR="00DE140C" w:rsidRPr="002D6825" w:rsidRDefault="00045F6B" w:rsidP="00342ED6">
      <w:pPr>
        <w:pStyle w:val="ListParagraph"/>
        <w:widowControl/>
        <w:numPr>
          <w:ilvl w:val="0"/>
          <w:numId w:val="0"/>
        </w:numPr>
        <w:tabs>
          <w:tab w:val="left" w:pos="567"/>
        </w:tabs>
        <w:autoSpaceDE/>
        <w:autoSpaceDN/>
        <w:adjustRightInd/>
        <w:ind w:left="720" w:right="0"/>
      </w:pPr>
      <w:r w:rsidRPr="002D6825">
        <w:t>6</w:t>
      </w:r>
      <w:r w:rsidR="00DE140C" w:rsidRPr="002D6825">
        <w:t xml:space="preserve">) Mario David García, abogado, quien </w:t>
      </w:r>
      <w:r w:rsidR="00DE140C" w:rsidRPr="002D6825">
        <w:rPr>
          <w:rFonts w:cs="Times New Roman"/>
          <w:lang w:val="es-CR"/>
        </w:rPr>
        <w:t xml:space="preserve">expondrá </w:t>
      </w:r>
      <w:r w:rsidR="00DE140C" w:rsidRPr="002D6825">
        <w:t xml:space="preserve">lo referente a la </w:t>
      </w:r>
      <w:r w:rsidR="0041511A" w:rsidRPr="002D6825">
        <w:t>validez de la a</w:t>
      </w:r>
      <w:r w:rsidR="00DE140C" w:rsidRPr="002D6825">
        <w:t xml:space="preserve">mnistía en el caso de Guatemala para finalizar el enfrentamiento armado, y sus efectos. Adicionalmente, </w:t>
      </w:r>
      <w:r w:rsidR="00117DE2" w:rsidRPr="002D6825">
        <w:t xml:space="preserve">se referirá a </w:t>
      </w:r>
      <w:r w:rsidR="00DE140C" w:rsidRPr="002D6825">
        <w:t>la no retroactividad de la ley en materia penal y el principio de legalidad.</w:t>
      </w:r>
    </w:p>
    <w:p w:rsidR="009D79D9" w:rsidRPr="002D6825" w:rsidRDefault="009D79D9" w:rsidP="00342ED6">
      <w:pPr>
        <w:pStyle w:val="ListParagraph"/>
        <w:widowControl/>
        <w:numPr>
          <w:ilvl w:val="0"/>
          <w:numId w:val="0"/>
        </w:numPr>
        <w:tabs>
          <w:tab w:val="left" w:pos="567"/>
        </w:tabs>
        <w:autoSpaceDE/>
        <w:autoSpaceDN/>
        <w:adjustRightInd/>
        <w:ind w:left="720" w:right="0"/>
        <w:rPr>
          <w:bCs/>
          <w:iCs/>
          <w:lang w:val="es-CR"/>
        </w:rPr>
      </w:pPr>
    </w:p>
    <w:p w:rsidR="009D79D9" w:rsidRPr="002D6825" w:rsidRDefault="000B5000" w:rsidP="00DC6239">
      <w:pPr>
        <w:pStyle w:val="ListParagraph"/>
        <w:widowControl/>
        <w:numPr>
          <w:ilvl w:val="0"/>
          <w:numId w:val="7"/>
        </w:numPr>
        <w:tabs>
          <w:tab w:val="left" w:pos="567"/>
        </w:tabs>
        <w:autoSpaceDE/>
        <w:autoSpaceDN/>
        <w:adjustRightInd/>
        <w:ind w:right="0"/>
        <w:rPr>
          <w:bCs/>
          <w:i/>
          <w:iCs/>
          <w:lang w:val="es-CR"/>
        </w:rPr>
      </w:pPr>
      <w:r w:rsidRPr="002D6825">
        <w:rPr>
          <w:bCs/>
          <w:i/>
          <w:iCs/>
          <w:lang w:val="es-CR"/>
        </w:rPr>
        <w:t>Testigo (p</w:t>
      </w:r>
      <w:r w:rsidR="000001C9" w:rsidRPr="002D6825">
        <w:rPr>
          <w:bCs/>
          <w:i/>
          <w:iCs/>
          <w:lang w:val="es-CR"/>
        </w:rPr>
        <w:t>ropuesto por el Estado)</w:t>
      </w:r>
    </w:p>
    <w:p w:rsidR="009D79D9" w:rsidRPr="002D6825" w:rsidRDefault="009D79D9" w:rsidP="00342ED6">
      <w:pPr>
        <w:pStyle w:val="ListParagraph"/>
        <w:widowControl/>
        <w:numPr>
          <w:ilvl w:val="0"/>
          <w:numId w:val="0"/>
        </w:numPr>
        <w:tabs>
          <w:tab w:val="left" w:pos="567"/>
        </w:tabs>
        <w:autoSpaceDE/>
        <w:autoSpaceDN/>
        <w:adjustRightInd/>
        <w:ind w:left="720" w:right="0"/>
        <w:rPr>
          <w:bCs/>
          <w:iCs/>
          <w:lang w:val="es-CR"/>
        </w:rPr>
      </w:pPr>
    </w:p>
    <w:p w:rsidR="00854364" w:rsidRPr="002D6825" w:rsidRDefault="00CD6128" w:rsidP="00342ED6">
      <w:pPr>
        <w:pStyle w:val="ListParagraph"/>
        <w:widowControl/>
        <w:numPr>
          <w:ilvl w:val="0"/>
          <w:numId w:val="0"/>
        </w:numPr>
        <w:tabs>
          <w:tab w:val="left" w:pos="567"/>
        </w:tabs>
        <w:autoSpaceDE/>
        <w:autoSpaceDN/>
        <w:adjustRightInd/>
        <w:ind w:left="720" w:right="0"/>
      </w:pPr>
      <w:r w:rsidRPr="002D6825">
        <w:rPr>
          <w:bCs/>
          <w:iCs/>
          <w:lang w:val="es-CR"/>
        </w:rPr>
        <w:t>7</w:t>
      </w:r>
      <w:r w:rsidR="000001C9" w:rsidRPr="002D6825">
        <w:rPr>
          <w:bCs/>
          <w:iCs/>
          <w:lang w:val="es-CR"/>
        </w:rPr>
        <w:t xml:space="preserve">) </w:t>
      </w:r>
      <w:r w:rsidR="000001C9" w:rsidRPr="002D6825">
        <w:rPr>
          <w:rFonts w:cs="Times New Roman"/>
          <w:lang w:val="es-CR"/>
        </w:rPr>
        <w:t>Roberto Mata Gálvez, General</w:t>
      </w:r>
      <w:r w:rsidR="00117DE2" w:rsidRPr="002D6825">
        <w:rPr>
          <w:rFonts w:cs="Times New Roman"/>
          <w:lang w:val="es-CR"/>
        </w:rPr>
        <w:t xml:space="preserve"> retirado</w:t>
      </w:r>
      <w:r w:rsidR="000001C9" w:rsidRPr="002D6825">
        <w:rPr>
          <w:rFonts w:cs="Times New Roman"/>
          <w:lang w:val="es-CR"/>
        </w:rPr>
        <w:t xml:space="preserve"> del Ejército de Guatemala, quien declarará acerca de la</w:t>
      </w:r>
      <w:r w:rsidR="0041511A" w:rsidRPr="002D6825">
        <w:rPr>
          <w:rFonts w:cs="Times New Roman"/>
          <w:lang w:val="es-CR"/>
        </w:rPr>
        <w:t xml:space="preserve"> alegada</w:t>
      </w:r>
      <w:r w:rsidR="000001C9" w:rsidRPr="002D6825">
        <w:rPr>
          <w:rFonts w:cs="Times New Roman"/>
          <w:lang w:val="es-CR"/>
        </w:rPr>
        <w:t xml:space="preserve"> existencia o no de una</w:t>
      </w:r>
      <w:r w:rsidR="000001C9" w:rsidRPr="002D6825">
        <w:t xml:space="preserve"> política en contra de la población Maya </w:t>
      </w:r>
      <w:proofErr w:type="spellStart"/>
      <w:r w:rsidR="000001C9" w:rsidRPr="002D6825">
        <w:t>Achí</w:t>
      </w:r>
      <w:proofErr w:type="spellEnd"/>
      <w:r w:rsidR="000001C9" w:rsidRPr="002D6825">
        <w:t>, y en contra de la población civil, durante el enfrentamiento armado en Guatemala.</w:t>
      </w:r>
    </w:p>
    <w:p w:rsidR="009D79D9" w:rsidRPr="002D6825" w:rsidRDefault="009D79D9" w:rsidP="00342ED6">
      <w:pPr>
        <w:pStyle w:val="ListParagraph"/>
        <w:widowControl/>
        <w:numPr>
          <w:ilvl w:val="0"/>
          <w:numId w:val="0"/>
        </w:numPr>
        <w:tabs>
          <w:tab w:val="left" w:pos="567"/>
        </w:tabs>
        <w:autoSpaceDE/>
        <w:autoSpaceDN/>
        <w:adjustRightInd/>
        <w:ind w:left="720" w:right="0"/>
        <w:rPr>
          <w:bCs/>
          <w:iCs/>
          <w:lang w:val="es-CR"/>
        </w:rPr>
      </w:pPr>
    </w:p>
    <w:p w:rsidR="00854364" w:rsidRPr="002D6825" w:rsidRDefault="00854364" w:rsidP="00342ED6">
      <w:pPr>
        <w:pStyle w:val="ColorfulList-Accent11"/>
        <w:numPr>
          <w:ilvl w:val="0"/>
          <w:numId w:val="9"/>
        </w:numPr>
        <w:tabs>
          <w:tab w:val="clear" w:pos="1440"/>
          <w:tab w:val="left" w:pos="567"/>
          <w:tab w:val="num" w:pos="720"/>
          <w:tab w:val="left" w:pos="1800"/>
        </w:tabs>
        <w:autoSpaceDE w:val="0"/>
        <w:autoSpaceDN w:val="0"/>
        <w:adjustRightInd w:val="0"/>
        <w:ind w:left="0"/>
        <w:contextualSpacing/>
        <w:jc w:val="both"/>
        <w:rPr>
          <w:rFonts w:ascii="Verdana" w:hAnsi="Verdana"/>
          <w:sz w:val="20"/>
          <w:szCs w:val="20"/>
          <w:lang w:val="es-CR"/>
        </w:rPr>
      </w:pPr>
      <w:bookmarkStart w:id="11" w:name="_Ref393464381"/>
      <w:r w:rsidRPr="002D6825">
        <w:rPr>
          <w:rFonts w:ascii="Verdana" w:hAnsi="Verdana"/>
          <w:sz w:val="20"/>
          <w:szCs w:val="20"/>
          <w:lang w:val="es-CR"/>
        </w:rPr>
        <w:t xml:space="preserve">Requerir </w:t>
      </w:r>
      <w:r w:rsidR="00A602EB" w:rsidRPr="002D6825">
        <w:rPr>
          <w:rFonts w:ascii="Verdana" w:hAnsi="Verdana"/>
          <w:sz w:val="20"/>
          <w:szCs w:val="20"/>
          <w:lang w:val="es-CR"/>
        </w:rPr>
        <w:t xml:space="preserve">a </w:t>
      </w:r>
      <w:r w:rsidR="00AA7C45" w:rsidRPr="002D6825">
        <w:rPr>
          <w:rFonts w:ascii="Verdana" w:hAnsi="Verdana"/>
          <w:color w:val="000000"/>
          <w:sz w:val="20"/>
          <w:szCs w:val="20"/>
          <w:lang w:val="es-CR" w:eastAsia="es-ES"/>
        </w:rPr>
        <w:t>los representantes</w:t>
      </w:r>
      <w:r w:rsidRPr="002D6825">
        <w:rPr>
          <w:rFonts w:ascii="Verdana" w:hAnsi="Verdana"/>
          <w:sz w:val="20"/>
          <w:szCs w:val="20"/>
          <w:lang w:val="es-CR"/>
        </w:rPr>
        <w:t xml:space="preserve"> y al Estado que remitan, de considerarlo pertinente, en lo que les corresponda y en el plazo</w:t>
      </w:r>
      <w:r w:rsidRPr="002D6825">
        <w:rPr>
          <w:rFonts w:ascii="Verdana" w:hAnsi="Verdana" w:cs="Verdana"/>
          <w:sz w:val="20"/>
          <w:szCs w:val="20"/>
          <w:lang w:val="es-CR"/>
        </w:rPr>
        <w:t xml:space="preserve"> improrrogable que vence el </w:t>
      </w:r>
      <w:r w:rsidR="003536C4">
        <w:rPr>
          <w:rFonts w:ascii="Verdana" w:hAnsi="Verdana" w:cs="Verdana"/>
          <w:sz w:val="20"/>
          <w:szCs w:val="20"/>
          <w:lang w:val="es-CR"/>
        </w:rPr>
        <w:t>5 de abril</w:t>
      </w:r>
      <w:r w:rsidR="00E00791" w:rsidRPr="002D6825">
        <w:rPr>
          <w:rFonts w:ascii="Verdana" w:hAnsi="Verdana" w:cs="Verdana"/>
          <w:sz w:val="20"/>
          <w:szCs w:val="20"/>
          <w:lang w:val="es-CR"/>
        </w:rPr>
        <w:t xml:space="preserve"> de 2016</w:t>
      </w:r>
      <w:r w:rsidRPr="002D6825">
        <w:rPr>
          <w:rFonts w:ascii="Verdana" w:hAnsi="Verdana" w:cs="Verdana"/>
          <w:sz w:val="20"/>
          <w:szCs w:val="20"/>
          <w:lang w:val="es-CR"/>
        </w:rPr>
        <w:t xml:space="preserve">, las preguntas que estimen pertinentes formular a través de la Corte Interamericana a la presunta víctima, los testigos y a los peritos </w:t>
      </w:r>
      <w:r w:rsidRPr="002D6825">
        <w:rPr>
          <w:rFonts w:ascii="Verdana" w:hAnsi="Verdana"/>
          <w:sz w:val="20"/>
          <w:szCs w:val="20"/>
          <w:lang w:val="es-CR"/>
        </w:rPr>
        <w:t xml:space="preserve">indicados en el punto resolutivo primero de la presente Resolución. </w:t>
      </w:r>
      <w:r w:rsidR="00A602EB" w:rsidRPr="002D6825">
        <w:rPr>
          <w:rFonts w:ascii="Verdana" w:hAnsi="Verdana"/>
          <w:sz w:val="20"/>
          <w:szCs w:val="20"/>
          <w:lang w:val="es-CR"/>
        </w:rPr>
        <w:t>En ese mismo plazo la Comisión podrá presentar las preguntas que estime pertinentes respecto de</w:t>
      </w:r>
      <w:r w:rsidR="00E00791" w:rsidRPr="002D6825">
        <w:rPr>
          <w:rFonts w:ascii="Verdana" w:hAnsi="Verdana"/>
          <w:sz w:val="20"/>
          <w:szCs w:val="20"/>
          <w:lang w:val="es-CR"/>
        </w:rPr>
        <w:t xml:space="preserve"> </w:t>
      </w:r>
      <w:r w:rsidR="00A602EB" w:rsidRPr="002D6825">
        <w:rPr>
          <w:rFonts w:ascii="Verdana" w:hAnsi="Verdana"/>
          <w:sz w:val="20"/>
          <w:szCs w:val="20"/>
          <w:lang w:val="es-CR"/>
        </w:rPr>
        <w:t>l</w:t>
      </w:r>
      <w:r w:rsidR="00E00791" w:rsidRPr="002D6825">
        <w:rPr>
          <w:rFonts w:ascii="Verdana" w:hAnsi="Verdana"/>
          <w:sz w:val="20"/>
          <w:szCs w:val="20"/>
          <w:lang w:val="es-CR"/>
        </w:rPr>
        <w:t>os</w:t>
      </w:r>
      <w:r w:rsidR="00A602EB" w:rsidRPr="002D6825">
        <w:rPr>
          <w:rFonts w:ascii="Verdana" w:hAnsi="Verdana"/>
          <w:sz w:val="20"/>
          <w:szCs w:val="20"/>
          <w:lang w:val="es-CR"/>
        </w:rPr>
        <w:t xml:space="preserve"> peritaje</w:t>
      </w:r>
      <w:r w:rsidR="00E00791" w:rsidRPr="002D6825">
        <w:rPr>
          <w:rFonts w:ascii="Verdana" w:hAnsi="Verdana"/>
          <w:sz w:val="20"/>
          <w:szCs w:val="20"/>
          <w:lang w:val="es-CR"/>
        </w:rPr>
        <w:t>s</w:t>
      </w:r>
      <w:r w:rsidR="00A602EB" w:rsidRPr="002D6825">
        <w:rPr>
          <w:rFonts w:ascii="Verdana" w:hAnsi="Verdana"/>
          <w:sz w:val="20"/>
          <w:szCs w:val="20"/>
          <w:lang w:val="es-CR"/>
        </w:rPr>
        <w:t xml:space="preserve"> de </w:t>
      </w:r>
      <w:proofErr w:type="spellStart"/>
      <w:r w:rsidR="00E00791" w:rsidRPr="002D6825">
        <w:rPr>
          <w:rFonts w:ascii="Verdana" w:hAnsi="Verdana" w:cs="Times New Roman"/>
          <w:sz w:val="20"/>
          <w:szCs w:val="20"/>
          <w:lang w:val="es-CR"/>
        </w:rPr>
        <w:t>Acisclo</w:t>
      </w:r>
      <w:proofErr w:type="spellEnd"/>
      <w:r w:rsidR="00E00791" w:rsidRPr="002D6825">
        <w:rPr>
          <w:rFonts w:ascii="Verdana" w:hAnsi="Verdana" w:cs="Times New Roman"/>
          <w:sz w:val="20"/>
          <w:szCs w:val="20"/>
          <w:lang w:val="es-CR"/>
        </w:rPr>
        <w:t xml:space="preserve"> Valladares y Mario David García</w:t>
      </w:r>
      <w:r w:rsidR="00A602EB" w:rsidRPr="002D6825">
        <w:rPr>
          <w:rFonts w:ascii="Verdana" w:hAnsi="Verdana"/>
          <w:sz w:val="20"/>
          <w:szCs w:val="20"/>
          <w:lang w:val="es-CR"/>
        </w:rPr>
        <w:t xml:space="preserve">, para </w:t>
      </w:r>
      <w:r w:rsidR="00392DA7">
        <w:rPr>
          <w:rFonts w:ascii="Verdana" w:hAnsi="Verdana"/>
          <w:sz w:val="20"/>
          <w:szCs w:val="20"/>
          <w:lang w:val="es-CR"/>
        </w:rPr>
        <w:t>los</w:t>
      </w:r>
      <w:r w:rsidR="00A602EB" w:rsidRPr="002D6825">
        <w:rPr>
          <w:rFonts w:ascii="Verdana" w:hAnsi="Verdana"/>
          <w:sz w:val="20"/>
          <w:szCs w:val="20"/>
          <w:lang w:val="es-CR"/>
        </w:rPr>
        <w:t xml:space="preserve"> cual</w:t>
      </w:r>
      <w:r w:rsidR="00392DA7">
        <w:rPr>
          <w:rFonts w:ascii="Verdana" w:hAnsi="Verdana"/>
          <w:sz w:val="20"/>
          <w:szCs w:val="20"/>
          <w:lang w:val="es-CR"/>
        </w:rPr>
        <w:t>es</w:t>
      </w:r>
      <w:r w:rsidR="00A602EB" w:rsidRPr="002D6825">
        <w:rPr>
          <w:rFonts w:ascii="Verdana" w:hAnsi="Verdana"/>
          <w:sz w:val="20"/>
          <w:szCs w:val="20"/>
          <w:lang w:val="es-CR"/>
        </w:rPr>
        <w:t xml:space="preserve"> se le concedió la oportunidad de formular preguntas (</w:t>
      </w:r>
      <w:r w:rsidR="00A602EB" w:rsidRPr="002D6825">
        <w:rPr>
          <w:rFonts w:ascii="Verdana" w:hAnsi="Verdana"/>
          <w:i/>
          <w:sz w:val="20"/>
          <w:szCs w:val="20"/>
          <w:lang w:val="es-CR"/>
        </w:rPr>
        <w:t xml:space="preserve">supra </w:t>
      </w:r>
      <w:r w:rsidR="00A602EB" w:rsidRPr="002D6825">
        <w:rPr>
          <w:rFonts w:ascii="Verdana" w:hAnsi="Verdana"/>
          <w:sz w:val="20"/>
          <w:szCs w:val="20"/>
          <w:lang w:val="es-CR"/>
        </w:rPr>
        <w:t>Considerando</w:t>
      </w:r>
      <w:r w:rsidR="00392DA7">
        <w:rPr>
          <w:rFonts w:ascii="Verdana" w:hAnsi="Verdana"/>
          <w:sz w:val="20"/>
          <w:szCs w:val="20"/>
          <w:lang w:val="es-CR"/>
        </w:rPr>
        <w:t xml:space="preserve"> 63</w:t>
      </w:r>
      <w:r w:rsidR="00A602EB" w:rsidRPr="002D6825">
        <w:rPr>
          <w:rFonts w:ascii="Verdana" w:hAnsi="Verdana"/>
          <w:sz w:val="20"/>
          <w:szCs w:val="20"/>
          <w:lang w:val="es-CR"/>
        </w:rPr>
        <w:t>).</w:t>
      </w:r>
      <w:r w:rsidR="00AC1DA7" w:rsidRPr="002D6825">
        <w:rPr>
          <w:rFonts w:ascii="Verdana" w:hAnsi="Verdana"/>
          <w:sz w:val="20"/>
          <w:szCs w:val="20"/>
          <w:lang w:val="es-CR"/>
        </w:rPr>
        <w:t xml:space="preserve"> Las declaraciones </w:t>
      </w:r>
      <w:r w:rsidRPr="002D6825">
        <w:rPr>
          <w:rFonts w:ascii="Verdana" w:hAnsi="Verdana"/>
          <w:sz w:val="20"/>
          <w:szCs w:val="20"/>
          <w:lang w:val="es-CR"/>
        </w:rPr>
        <w:t xml:space="preserve">y los peritajes requeridos en el punto resolutivo primero deberán ser presentados al Tribunal a más tardar el </w:t>
      </w:r>
      <w:bookmarkEnd w:id="11"/>
      <w:r w:rsidR="003536C4">
        <w:rPr>
          <w:rFonts w:ascii="Verdana" w:hAnsi="Verdana" w:cs="Verdana"/>
          <w:sz w:val="20"/>
          <w:szCs w:val="20"/>
          <w:lang w:val="es-CR"/>
        </w:rPr>
        <w:t>20</w:t>
      </w:r>
      <w:r w:rsidR="00E00791" w:rsidRPr="002D6825">
        <w:rPr>
          <w:rFonts w:ascii="Verdana" w:hAnsi="Verdana" w:cs="Verdana"/>
          <w:sz w:val="20"/>
          <w:szCs w:val="20"/>
          <w:lang w:val="es-CR"/>
        </w:rPr>
        <w:t xml:space="preserve"> de abril de 2016</w:t>
      </w:r>
      <w:r w:rsidR="007301CD" w:rsidRPr="002D6825">
        <w:rPr>
          <w:rFonts w:ascii="Verdana" w:hAnsi="Verdana" w:cs="Verdana"/>
          <w:sz w:val="20"/>
          <w:szCs w:val="20"/>
          <w:lang w:val="es-CR"/>
        </w:rPr>
        <w:t>.</w:t>
      </w:r>
    </w:p>
    <w:p w:rsidR="00854364" w:rsidRPr="002D6825" w:rsidRDefault="00854364" w:rsidP="00342ED6">
      <w:pPr>
        <w:pStyle w:val="ColorfulList-Accent11"/>
        <w:tabs>
          <w:tab w:val="left" w:pos="567"/>
        </w:tabs>
        <w:autoSpaceDE w:val="0"/>
        <w:autoSpaceDN w:val="0"/>
        <w:adjustRightInd w:val="0"/>
        <w:ind w:left="0"/>
        <w:jc w:val="both"/>
        <w:rPr>
          <w:rFonts w:ascii="Verdana" w:hAnsi="Verdana"/>
          <w:sz w:val="20"/>
          <w:szCs w:val="20"/>
          <w:lang w:val="es-CR"/>
        </w:rPr>
      </w:pPr>
    </w:p>
    <w:p w:rsidR="00854364" w:rsidRPr="002D6825" w:rsidRDefault="00854364" w:rsidP="00342ED6">
      <w:pPr>
        <w:pStyle w:val="ColorfulList-Accent11"/>
        <w:numPr>
          <w:ilvl w:val="0"/>
          <w:numId w:val="9"/>
        </w:numPr>
        <w:tabs>
          <w:tab w:val="clear" w:pos="1440"/>
          <w:tab w:val="left" w:pos="567"/>
          <w:tab w:val="num" w:pos="720"/>
        </w:tabs>
        <w:autoSpaceDE w:val="0"/>
        <w:autoSpaceDN w:val="0"/>
        <w:adjustRightInd w:val="0"/>
        <w:ind w:left="0"/>
        <w:contextualSpacing/>
        <w:jc w:val="both"/>
        <w:rPr>
          <w:rFonts w:ascii="Verdana" w:hAnsi="Verdana"/>
          <w:sz w:val="20"/>
          <w:szCs w:val="20"/>
          <w:lang w:val="es-CR"/>
        </w:rPr>
      </w:pPr>
      <w:r w:rsidRPr="002D6825">
        <w:rPr>
          <w:rFonts w:ascii="Verdana" w:hAnsi="Verdana"/>
          <w:sz w:val="20"/>
          <w:szCs w:val="20"/>
          <w:lang w:val="es-CR"/>
        </w:rPr>
        <w:t>Requerir a</w:t>
      </w:r>
      <w:r w:rsidR="001E30E6" w:rsidRPr="002D6825">
        <w:rPr>
          <w:rFonts w:ascii="Verdana" w:hAnsi="Verdana"/>
          <w:sz w:val="20"/>
          <w:szCs w:val="20"/>
          <w:lang w:val="es-CR"/>
        </w:rPr>
        <w:t xml:space="preserve"> </w:t>
      </w:r>
      <w:r w:rsidR="001E30E6" w:rsidRPr="002D6825">
        <w:rPr>
          <w:rFonts w:ascii="Verdana" w:hAnsi="Verdana"/>
          <w:color w:val="000000"/>
          <w:sz w:val="20"/>
          <w:szCs w:val="20"/>
          <w:lang w:val="es-CR" w:eastAsia="es-ES"/>
        </w:rPr>
        <w:t>los representantes</w:t>
      </w:r>
      <w:r w:rsidR="007301CD" w:rsidRPr="002D6825">
        <w:rPr>
          <w:rFonts w:ascii="Verdana" w:hAnsi="Verdana"/>
          <w:color w:val="000000"/>
          <w:sz w:val="20"/>
          <w:szCs w:val="20"/>
          <w:lang w:val="es-CR" w:eastAsia="es-ES"/>
        </w:rPr>
        <w:t xml:space="preserve">, </w:t>
      </w:r>
      <w:r w:rsidR="00117DE2" w:rsidRPr="002D6825">
        <w:rPr>
          <w:rFonts w:ascii="Verdana" w:hAnsi="Verdana"/>
          <w:color w:val="000000"/>
          <w:sz w:val="20"/>
          <w:szCs w:val="20"/>
          <w:lang w:val="es-CR" w:eastAsia="es-ES"/>
        </w:rPr>
        <w:t>a</w:t>
      </w:r>
      <w:r w:rsidR="007301CD" w:rsidRPr="002D6825">
        <w:rPr>
          <w:rFonts w:ascii="Verdana" w:hAnsi="Verdana"/>
          <w:color w:val="000000"/>
          <w:sz w:val="20"/>
          <w:szCs w:val="20"/>
          <w:lang w:val="es-CR" w:eastAsia="es-ES"/>
        </w:rPr>
        <w:t>l Estado</w:t>
      </w:r>
      <w:r w:rsidR="00F31FBF" w:rsidRPr="002D6825">
        <w:rPr>
          <w:rFonts w:ascii="Verdana" w:hAnsi="Verdana"/>
          <w:color w:val="000000"/>
          <w:sz w:val="20"/>
          <w:szCs w:val="20"/>
          <w:lang w:val="es-CR" w:eastAsia="es-ES"/>
        </w:rPr>
        <w:t xml:space="preserve"> </w:t>
      </w:r>
      <w:r w:rsidRPr="002D6825">
        <w:rPr>
          <w:rFonts w:ascii="Verdana" w:hAnsi="Verdana"/>
          <w:sz w:val="20"/>
          <w:szCs w:val="20"/>
          <w:lang w:val="es-CR"/>
        </w:rPr>
        <w:t xml:space="preserve">y a la Comisión que coordinen y realicen las diligencias necesarias para que, una vez recibidas las preguntas de la contraparte, </w:t>
      </w:r>
      <w:r w:rsidR="00121618" w:rsidRPr="002D6825">
        <w:rPr>
          <w:rFonts w:ascii="Verdana" w:hAnsi="Verdana"/>
          <w:sz w:val="20"/>
          <w:szCs w:val="20"/>
          <w:lang w:val="es-CR"/>
        </w:rPr>
        <w:t xml:space="preserve">y </w:t>
      </w:r>
      <w:r w:rsidR="00121618" w:rsidRPr="002D6825">
        <w:rPr>
          <w:rFonts w:ascii="Verdana" w:hAnsi="Verdana"/>
          <w:sz w:val="20"/>
          <w:szCs w:val="20"/>
          <w:lang w:val="es-CR"/>
        </w:rPr>
        <w:lastRenderedPageBreak/>
        <w:t xml:space="preserve">en lo pertinente, de la Comisión, </w:t>
      </w:r>
      <w:r w:rsidRPr="002D6825">
        <w:rPr>
          <w:rFonts w:ascii="Verdana" w:hAnsi="Verdana"/>
          <w:sz w:val="20"/>
          <w:szCs w:val="20"/>
          <w:lang w:val="es-CR"/>
        </w:rPr>
        <w:t>la</w:t>
      </w:r>
      <w:r w:rsidR="001E30E6" w:rsidRPr="002D6825">
        <w:rPr>
          <w:rFonts w:ascii="Verdana" w:hAnsi="Verdana"/>
          <w:sz w:val="20"/>
          <w:szCs w:val="20"/>
          <w:lang w:val="es-CR"/>
        </w:rPr>
        <w:t>s</w:t>
      </w:r>
      <w:r w:rsidRPr="002D6825">
        <w:rPr>
          <w:rFonts w:ascii="Verdana" w:hAnsi="Verdana"/>
          <w:sz w:val="20"/>
          <w:szCs w:val="20"/>
          <w:lang w:val="es-CR"/>
        </w:rPr>
        <w:t xml:space="preserve"> presunta</w:t>
      </w:r>
      <w:r w:rsidR="001E30E6" w:rsidRPr="002D6825">
        <w:rPr>
          <w:rFonts w:ascii="Verdana" w:hAnsi="Verdana"/>
          <w:sz w:val="20"/>
          <w:szCs w:val="20"/>
          <w:lang w:val="es-CR"/>
        </w:rPr>
        <w:t>s</w:t>
      </w:r>
      <w:r w:rsidRPr="002D6825">
        <w:rPr>
          <w:rFonts w:ascii="Verdana" w:hAnsi="Verdana"/>
          <w:sz w:val="20"/>
          <w:szCs w:val="20"/>
          <w:lang w:val="es-CR"/>
        </w:rPr>
        <w:t xml:space="preserve"> víctima</w:t>
      </w:r>
      <w:r w:rsidR="001E30E6" w:rsidRPr="002D6825">
        <w:rPr>
          <w:rFonts w:ascii="Verdana" w:hAnsi="Verdana"/>
          <w:sz w:val="20"/>
          <w:szCs w:val="20"/>
          <w:lang w:val="es-CR"/>
        </w:rPr>
        <w:t>s</w:t>
      </w:r>
      <w:r w:rsidRPr="002D6825">
        <w:rPr>
          <w:rFonts w:ascii="Verdana" w:hAnsi="Verdana"/>
          <w:sz w:val="20"/>
          <w:szCs w:val="20"/>
          <w:lang w:val="es-CR"/>
        </w:rPr>
        <w:t xml:space="preserve">, los testigos y los peritos incluyan las respuestas en sus respectivas declaraciones y dictámenes rendidos ante fedatario público, de conformidad con el Considerando </w:t>
      </w:r>
      <w:r w:rsidR="00FA5311">
        <w:rPr>
          <w:rFonts w:ascii="Verdana" w:hAnsi="Verdana"/>
          <w:sz w:val="20"/>
          <w:szCs w:val="20"/>
          <w:lang w:val="es-CR"/>
        </w:rPr>
        <w:t>65</w:t>
      </w:r>
      <w:r w:rsidRPr="002D6825">
        <w:rPr>
          <w:rFonts w:ascii="Verdana" w:hAnsi="Verdana"/>
          <w:sz w:val="20"/>
          <w:szCs w:val="20"/>
          <w:lang w:val="es-CR"/>
        </w:rPr>
        <w:t xml:space="preserve"> de la presente Resolución. </w:t>
      </w:r>
    </w:p>
    <w:p w:rsidR="00854364" w:rsidRPr="002D6825" w:rsidRDefault="00854364" w:rsidP="00342ED6">
      <w:pPr>
        <w:pStyle w:val="ListParagraph"/>
        <w:numPr>
          <w:ilvl w:val="0"/>
          <w:numId w:val="0"/>
        </w:numPr>
        <w:tabs>
          <w:tab w:val="left" w:pos="567"/>
        </w:tabs>
        <w:ind w:right="0"/>
        <w:rPr>
          <w:lang w:val="es-CR"/>
        </w:rPr>
      </w:pPr>
    </w:p>
    <w:p w:rsidR="00854364" w:rsidRPr="002D6825" w:rsidRDefault="00854364" w:rsidP="00342ED6">
      <w:pPr>
        <w:pStyle w:val="ColorfulList-Accent11"/>
        <w:numPr>
          <w:ilvl w:val="0"/>
          <w:numId w:val="9"/>
        </w:numPr>
        <w:tabs>
          <w:tab w:val="clear" w:pos="1440"/>
          <w:tab w:val="left" w:pos="567"/>
          <w:tab w:val="num" w:pos="720"/>
        </w:tabs>
        <w:autoSpaceDE w:val="0"/>
        <w:autoSpaceDN w:val="0"/>
        <w:adjustRightInd w:val="0"/>
        <w:ind w:left="0"/>
        <w:contextualSpacing/>
        <w:jc w:val="both"/>
        <w:rPr>
          <w:rFonts w:ascii="Verdana" w:hAnsi="Verdana"/>
          <w:sz w:val="20"/>
          <w:szCs w:val="20"/>
          <w:lang w:val="es-CR"/>
        </w:rPr>
      </w:pPr>
      <w:r w:rsidRPr="002D6825">
        <w:rPr>
          <w:rFonts w:ascii="Verdana" w:hAnsi="Verdana"/>
          <w:sz w:val="20"/>
          <w:szCs w:val="20"/>
          <w:lang w:val="es-CR"/>
        </w:rPr>
        <w:t>Disponer que, una vez recibid</w:t>
      </w:r>
      <w:r w:rsidR="008623B8" w:rsidRPr="002D6825">
        <w:rPr>
          <w:rFonts w:ascii="Verdana" w:hAnsi="Verdana"/>
          <w:sz w:val="20"/>
          <w:szCs w:val="20"/>
          <w:lang w:val="es-CR"/>
        </w:rPr>
        <w:t>a</w:t>
      </w:r>
      <w:r w:rsidRPr="002D6825">
        <w:rPr>
          <w:rFonts w:ascii="Verdana" w:hAnsi="Verdana"/>
          <w:sz w:val="20"/>
          <w:szCs w:val="20"/>
          <w:lang w:val="es-CR"/>
        </w:rPr>
        <w:t>s</w:t>
      </w:r>
      <w:r w:rsidR="0023102E" w:rsidRPr="002D6825">
        <w:rPr>
          <w:rFonts w:ascii="Verdana" w:hAnsi="Verdana"/>
          <w:sz w:val="20"/>
          <w:szCs w:val="20"/>
          <w:lang w:val="es-CR"/>
        </w:rPr>
        <w:t xml:space="preserve"> la </w:t>
      </w:r>
      <w:r w:rsidR="00117DE2" w:rsidRPr="002D6825">
        <w:rPr>
          <w:rFonts w:ascii="Verdana" w:hAnsi="Verdana"/>
          <w:sz w:val="20"/>
          <w:szCs w:val="20"/>
          <w:lang w:val="es-CR"/>
        </w:rPr>
        <w:t>declaración, los peritajes y el testimonio requeridos en el punto resolutivo 1</w:t>
      </w:r>
      <w:r w:rsidRPr="002D6825">
        <w:rPr>
          <w:rFonts w:ascii="Verdana" w:hAnsi="Verdana"/>
          <w:sz w:val="20"/>
          <w:szCs w:val="20"/>
          <w:lang w:val="es-CR"/>
        </w:rPr>
        <w:t>, la Secretar</w:t>
      </w:r>
      <w:r w:rsidR="00B92093" w:rsidRPr="002D6825">
        <w:rPr>
          <w:rFonts w:ascii="Verdana" w:hAnsi="Verdana"/>
          <w:sz w:val="20"/>
          <w:szCs w:val="20"/>
          <w:lang w:val="es-CR"/>
        </w:rPr>
        <w:t>ía de la Corte Interamericana l</w:t>
      </w:r>
      <w:r w:rsidR="00117DE2" w:rsidRPr="002D6825">
        <w:rPr>
          <w:rFonts w:ascii="Verdana" w:hAnsi="Verdana"/>
          <w:sz w:val="20"/>
          <w:szCs w:val="20"/>
          <w:lang w:val="es-CR"/>
        </w:rPr>
        <w:t>o</w:t>
      </w:r>
      <w:r w:rsidRPr="002D6825">
        <w:rPr>
          <w:rFonts w:ascii="Verdana" w:hAnsi="Verdana"/>
          <w:sz w:val="20"/>
          <w:szCs w:val="20"/>
          <w:lang w:val="es-CR"/>
        </w:rPr>
        <w:t xml:space="preserve">s transmita </w:t>
      </w:r>
      <w:r w:rsidR="007213DE" w:rsidRPr="002D6825">
        <w:rPr>
          <w:rFonts w:ascii="Verdana" w:hAnsi="Verdana"/>
          <w:sz w:val="20"/>
          <w:szCs w:val="20"/>
          <w:lang w:val="es-CR"/>
        </w:rPr>
        <w:t xml:space="preserve">al Estado, </w:t>
      </w:r>
      <w:r w:rsidRPr="002D6825">
        <w:rPr>
          <w:rFonts w:ascii="Verdana" w:hAnsi="Verdana"/>
          <w:sz w:val="20"/>
          <w:szCs w:val="20"/>
          <w:lang w:val="es-CR"/>
        </w:rPr>
        <w:t>a</w:t>
      </w:r>
      <w:r w:rsidR="001E30E6" w:rsidRPr="002D6825">
        <w:rPr>
          <w:rFonts w:ascii="Verdana" w:hAnsi="Verdana"/>
          <w:sz w:val="20"/>
          <w:szCs w:val="20"/>
          <w:lang w:val="es-CR"/>
        </w:rPr>
        <w:t xml:space="preserve"> </w:t>
      </w:r>
      <w:r w:rsidR="001E30E6" w:rsidRPr="002D6825">
        <w:rPr>
          <w:rFonts w:ascii="Verdana" w:hAnsi="Verdana"/>
          <w:color w:val="000000"/>
          <w:sz w:val="20"/>
          <w:szCs w:val="20"/>
          <w:lang w:val="es-CR" w:eastAsia="es-ES"/>
        </w:rPr>
        <w:t>los representantes</w:t>
      </w:r>
      <w:r w:rsidRPr="002D6825">
        <w:rPr>
          <w:rFonts w:ascii="Verdana" w:hAnsi="Verdana"/>
          <w:sz w:val="20"/>
          <w:szCs w:val="20"/>
          <w:lang w:val="es-CR"/>
        </w:rPr>
        <w:t xml:space="preserve"> y a la Comisión para que</w:t>
      </w:r>
      <w:r w:rsidR="00392DA7">
        <w:rPr>
          <w:rFonts w:ascii="Verdana" w:hAnsi="Verdana"/>
          <w:sz w:val="20"/>
          <w:szCs w:val="20"/>
          <w:lang w:val="es-CR"/>
        </w:rPr>
        <w:t xml:space="preserve">, </w:t>
      </w:r>
      <w:r w:rsidR="00392DA7" w:rsidRPr="00392DA7">
        <w:rPr>
          <w:rFonts w:ascii="Verdana" w:hAnsi="Verdana"/>
          <w:sz w:val="20"/>
          <w:szCs w:val="20"/>
          <w:lang w:val="es-CR"/>
        </w:rPr>
        <w:t>si lo estiman necesario y en lo que les corresponda, presenten sus observaciones a dichos declaración</w:t>
      </w:r>
      <w:r w:rsidR="00392DA7">
        <w:rPr>
          <w:rFonts w:ascii="Verdana" w:hAnsi="Verdana"/>
          <w:sz w:val="20"/>
          <w:szCs w:val="20"/>
          <w:lang w:val="es-CR"/>
        </w:rPr>
        <w:t>,</w:t>
      </w:r>
      <w:r w:rsidR="00392DA7" w:rsidRPr="00392DA7">
        <w:rPr>
          <w:rFonts w:ascii="Verdana" w:hAnsi="Verdana"/>
          <w:sz w:val="20"/>
          <w:szCs w:val="20"/>
          <w:lang w:val="es-CR"/>
        </w:rPr>
        <w:t xml:space="preserve"> peritajes y testimonio, a más tardar con sus alegatos u observaciones finales escritas</w:t>
      </w:r>
      <w:r w:rsidRPr="00392DA7">
        <w:rPr>
          <w:rFonts w:ascii="Verdana" w:hAnsi="Verdana"/>
          <w:sz w:val="20"/>
          <w:szCs w:val="20"/>
          <w:lang w:val="es-CR"/>
        </w:rPr>
        <w:t>.</w:t>
      </w:r>
    </w:p>
    <w:p w:rsidR="00854364" w:rsidRPr="002D6825" w:rsidRDefault="00854364" w:rsidP="00342ED6">
      <w:pPr>
        <w:pStyle w:val="ColorfulList-Accent11"/>
        <w:tabs>
          <w:tab w:val="left" w:pos="567"/>
        </w:tabs>
        <w:autoSpaceDE w:val="0"/>
        <w:autoSpaceDN w:val="0"/>
        <w:adjustRightInd w:val="0"/>
        <w:ind w:left="0"/>
        <w:contextualSpacing/>
        <w:jc w:val="both"/>
        <w:rPr>
          <w:rFonts w:ascii="Verdana" w:hAnsi="Verdana"/>
          <w:sz w:val="20"/>
          <w:szCs w:val="20"/>
          <w:lang w:val="es-CR"/>
        </w:rPr>
      </w:pPr>
    </w:p>
    <w:p w:rsidR="00854364" w:rsidRPr="002D6825" w:rsidRDefault="00B92093" w:rsidP="00342ED6">
      <w:pPr>
        <w:pStyle w:val="ColorfulList-Accent11"/>
        <w:numPr>
          <w:ilvl w:val="0"/>
          <w:numId w:val="9"/>
        </w:numPr>
        <w:tabs>
          <w:tab w:val="clear" w:pos="1440"/>
          <w:tab w:val="left" w:pos="567"/>
          <w:tab w:val="left" w:pos="720"/>
        </w:tabs>
        <w:autoSpaceDE w:val="0"/>
        <w:autoSpaceDN w:val="0"/>
        <w:adjustRightInd w:val="0"/>
        <w:ind w:left="0"/>
        <w:contextualSpacing/>
        <w:jc w:val="both"/>
        <w:rPr>
          <w:rFonts w:ascii="Verdana" w:hAnsi="Verdana"/>
          <w:sz w:val="20"/>
          <w:szCs w:val="20"/>
          <w:lang w:val="es-CR"/>
        </w:rPr>
      </w:pPr>
      <w:bookmarkStart w:id="12" w:name="_Ref230577466"/>
      <w:r w:rsidRPr="002D6825">
        <w:rPr>
          <w:rFonts w:ascii="Verdana" w:hAnsi="Verdana"/>
          <w:sz w:val="20"/>
          <w:szCs w:val="20"/>
          <w:lang w:val="es-CR"/>
        </w:rPr>
        <w:t>Convocar a la República de</w:t>
      </w:r>
      <w:r w:rsidR="00854364" w:rsidRPr="002D6825">
        <w:rPr>
          <w:rFonts w:ascii="Verdana" w:hAnsi="Verdana"/>
          <w:sz w:val="20"/>
          <w:szCs w:val="20"/>
          <w:lang w:val="es-CR"/>
        </w:rPr>
        <w:t xml:space="preserve"> </w:t>
      </w:r>
      <w:r w:rsidR="007301CD" w:rsidRPr="002D6825">
        <w:rPr>
          <w:rFonts w:ascii="Verdana" w:hAnsi="Verdana"/>
          <w:sz w:val="20"/>
          <w:szCs w:val="20"/>
          <w:lang w:val="es-CR"/>
        </w:rPr>
        <w:t>Guatemala</w:t>
      </w:r>
      <w:r w:rsidR="002D6D6F" w:rsidRPr="002D6825">
        <w:rPr>
          <w:rFonts w:ascii="Verdana" w:hAnsi="Verdana"/>
          <w:sz w:val="20"/>
          <w:szCs w:val="20"/>
          <w:lang w:val="es-CR"/>
        </w:rPr>
        <w:t xml:space="preserve">, </w:t>
      </w:r>
      <w:r w:rsidR="00236184" w:rsidRPr="002D6825">
        <w:rPr>
          <w:rFonts w:ascii="Verdana" w:hAnsi="Verdana"/>
          <w:sz w:val="20"/>
          <w:szCs w:val="20"/>
          <w:lang w:val="es-CR"/>
        </w:rPr>
        <w:t xml:space="preserve">a </w:t>
      </w:r>
      <w:r w:rsidR="002D6D6F" w:rsidRPr="002D6825">
        <w:rPr>
          <w:rFonts w:ascii="Verdana" w:hAnsi="Verdana"/>
          <w:sz w:val="20"/>
          <w:szCs w:val="20"/>
          <w:lang w:val="es-CR"/>
        </w:rPr>
        <w:t>los</w:t>
      </w:r>
      <w:r w:rsidR="00854364" w:rsidRPr="002D6825">
        <w:rPr>
          <w:rFonts w:ascii="Verdana" w:hAnsi="Verdana"/>
          <w:sz w:val="20"/>
          <w:szCs w:val="20"/>
          <w:lang w:val="es-CR"/>
        </w:rPr>
        <w:t xml:space="preserve"> representante</w:t>
      </w:r>
      <w:r w:rsidR="002D6D6F" w:rsidRPr="002D6825">
        <w:rPr>
          <w:rFonts w:ascii="Verdana" w:hAnsi="Verdana"/>
          <w:sz w:val="20"/>
          <w:szCs w:val="20"/>
          <w:lang w:val="es-CR"/>
        </w:rPr>
        <w:t>s</w:t>
      </w:r>
      <w:r w:rsidR="00854364" w:rsidRPr="002D6825">
        <w:rPr>
          <w:rFonts w:ascii="Verdana" w:hAnsi="Verdana"/>
          <w:sz w:val="20"/>
          <w:szCs w:val="20"/>
          <w:lang w:val="es-CR"/>
        </w:rPr>
        <w:t xml:space="preserve"> de la</w:t>
      </w:r>
      <w:r w:rsidR="002D6D6F" w:rsidRPr="002D6825">
        <w:rPr>
          <w:rFonts w:ascii="Verdana" w:hAnsi="Verdana"/>
          <w:sz w:val="20"/>
          <w:szCs w:val="20"/>
          <w:lang w:val="es-CR"/>
        </w:rPr>
        <w:t>s</w:t>
      </w:r>
      <w:r w:rsidR="00854364" w:rsidRPr="002D6825">
        <w:rPr>
          <w:rFonts w:ascii="Verdana" w:hAnsi="Verdana"/>
          <w:sz w:val="20"/>
          <w:szCs w:val="20"/>
          <w:lang w:val="es-CR"/>
        </w:rPr>
        <w:t xml:space="preserve"> presunta</w:t>
      </w:r>
      <w:r w:rsidR="002D6D6F" w:rsidRPr="002D6825">
        <w:rPr>
          <w:rFonts w:ascii="Verdana" w:hAnsi="Verdana"/>
          <w:sz w:val="20"/>
          <w:szCs w:val="20"/>
          <w:lang w:val="es-CR"/>
        </w:rPr>
        <w:t>s</w:t>
      </w:r>
      <w:r w:rsidR="00854364" w:rsidRPr="002D6825">
        <w:rPr>
          <w:rFonts w:ascii="Verdana" w:hAnsi="Verdana"/>
          <w:sz w:val="20"/>
          <w:szCs w:val="20"/>
          <w:lang w:val="es-CR"/>
        </w:rPr>
        <w:t xml:space="preserve"> víctima</w:t>
      </w:r>
      <w:r w:rsidR="002D6D6F" w:rsidRPr="002D6825">
        <w:rPr>
          <w:rFonts w:ascii="Verdana" w:hAnsi="Verdana"/>
          <w:sz w:val="20"/>
          <w:szCs w:val="20"/>
          <w:lang w:val="es-CR"/>
        </w:rPr>
        <w:t>s</w:t>
      </w:r>
      <w:r w:rsidR="00854364" w:rsidRPr="002D6825">
        <w:rPr>
          <w:rFonts w:ascii="Verdana" w:hAnsi="Verdana"/>
          <w:sz w:val="20"/>
          <w:szCs w:val="20"/>
          <w:lang w:val="es-CR"/>
        </w:rPr>
        <w:t xml:space="preserve"> y a la Comisión Interamericana de Derechos Humanos a</w:t>
      </w:r>
      <w:r w:rsidR="007301CD" w:rsidRPr="002D6825">
        <w:rPr>
          <w:rFonts w:ascii="Verdana" w:hAnsi="Verdana"/>
          <w:sz w:val="20"/>
          <w:szCs w:val="20"/>
          <w:lang w:val="es-CR"/>
        </w:rPr>
        <w:t xml:space="preserve"> una audiencia pública sobre las excepciones </w:t>
      </w:r>
      <w:r w:rsidR="00E00791" w:rsidRPr="002D6825">
        <w:rPr>
          <w:rFonts w:ascii="Verdana" w:hAnsi="Verdana"/>
          <w:sz w:val="20"/>
          <w:szCs w:val="20"/>
          <w:lang w:val="es-CR"/>
        </w:rPr>
        <w:t>preliminares</w:t>
      </w:r>
      <w:r w:rsidR="007301CD" w:rsidRPr="002D6825">
        <w:rPr>
          <w:rFonts w:ascii="Verdana" w:hAnsi="Verdana"/>
          <w:sz w:val="20"/>
          <w:szCs w:val="20"/>
          <w:lang w:val="es-CR"/>
        </w:rPr>
        <w:t xml:space="preserve"> </w:t>
      </w:r>
      <w:r w:rsidR="00854364" w:rsidRPr="002D6825">
        <w:rPr>
          <w:rFonts w:ascii="Verdana" w:hAnsi="Verdana"/>
          <w:sz w:val="20"/>
          <w:szCs w:val="20"/>
          <w:lang w:val="es-CR"/>
        </w:rPr>
        <w:t xml:space="preserve">y eventuales fondo, reparaciones y costas que se celebrará durante el </w:t>
      </w:r>
      <w:r w:rsidR="00E00791" w:rsidRPr="002D6825">
        <w:rPr>
          <w:rFonts w:ascii="Verdana" w:hAnsi="Verdana"/>
          <w:sz w:val="20"/>
          <w:szCs w:val="20"/>
          <w:lang w:val="es-CR"/>
        </w:rPr>
        <w:t>114</w:t>
      </w:r>
      <w:r w:rsidR="00854364" w:rsidRPr="002D6825">
        <w:rPr>
          <w:rFonts w:ascii="Verdana" w:hAnsi="Verdana"/>
          <w:sz w:val="20"/>
          <w:szCs w:val="20"/>
          <w:lang w:val="es-CR"/>
        </w:rPr>
        <w:t xml:space="preserve"> Período </w:t>
      </w:r>
      <w:r w:rsidR="001D3EBE" w:rsidRPr="002D6825">
        <w:rPr>
          <w:rFonts w:ascii="Verdana" w:hAnsi="Verdana"/>
          <w:sz w:val="20"/>
          <w:szCs w:val="20"/>
          <w:lang w:val="es-CR"/>
        </w:rPr>
        <w:t>Ordinario</w:t>
      </w:r>
      <w:r w:rsidR="00854364" w:rsidRPr="002D6825">
        <w:rPr>
          <w:rFonts w:ascii="Verdana" w:hAnsi="Verdana"/>
          <w:sz w:val="20"/>
          <w:szCs w:val="20"/>
          <w:lang w:val="es-CR"/>
        </w:rPr>
        <w:t xml:space="preserve"> de Sesiones, que se llevará a cabo en la ciudad de </w:t>
      </w:r>
      <w:r w:rsidR="00675716" w:rsidRPr="002D6825">
        <w:rPr>
          <w:rFonts w:ascii="Verdana" w:hAnsi="Verdana"/>
          <w:sz w:val="20"/>
          <w:szCs w:val="20"/>
          <w:lang w:val="es-CR"/>
        </w:rPr>
        <w:t>San José</w:t>
      </w:r>
      <w:r w:rsidR="00236184" w:rsidRPr="002D6825">
        <w:rPr>
          <w:rFonts w:ascii="Verdana" w:hAnsi="Verdana"/>
          <w:sz w:val="20"/>
          <w:szCs w:val="20"/>
          <w:lang w:val="es-CR"/>
        </w:rPr>
        <w:t xml:space="preserve"> de Costa Rica</w:t>
      </w:r>
      <w:r w:rsidR="00854364" w:rsidRPr="002D6825">
        <w:rPr>
          <w:rFonts w:ascii="Verdana" w:hAnsi="Verdana"/>
          <w:sz w:val="20"/>
          <w:szCs w:val="20"/>
          <w:lang w:val="es-CR"/>
        </w:rPr>
        <w:t xml:space="preserve">, </w:t>
      </w:r>
      <w:r w:rsidR="00E00791" w:rsidRPr="002D6825">
        <w:rPr>
          <w:rFonts w:ascii="Verdana" w:hAnsi="Verdana"/>
          <w:sz w:val="20"/>
          <w:szCs w:val="20"/>
          <w:lang w:val="es-CR"/>
        </w:rPr>
        <w:t>los días</w:t>
      </w:r>
      <w:r w:rsidR="000B04D3" w:rsidRPr="002D6825">
        <w:rPr>
          <w:rFonts w:ascii="Verdana" w:hAnsi="Verdana"/>
          <w:sz w:val="20"/>
          <w:szCs w:val="20"/>
          <w:lang w:val="es-CR"/>
        </w:rPr>
        <w:t xml:space="preserve"> </w:t>
      </w:r>
      <w:r w:rsidR="00E00791" w:rsidRPr="002D6825">
        <w:rPr>
          <w:rFonts w:ascii="Verdana" w:hAnsi="Verdana"/>
          <w:sz w:val="20"/>
          <w:szCs w:val="20"/>
          <w:lang w:val="es-CR"/>
        </w:rPr>
        <w:t>28 y 29 de abril</w:t>
      </w:r>
      <w:r w:rsidR="000B04D3" w:rsidRPr="002D6825">
        <w:rPr>
          <w:rFonts w:ascii="Verdana" w:hAnsi="Verdana"/>
          <w:sz w:val="20"/>
          <w:szCs w:val="20"/>
          <w:lang w:val="es-CR"/>
        </w:rPr>
        <w:t xml:space="preserve"> </w:t>
      </w:r>
      <w:r w:rsidR="00E00791" w:rsidRPr="002D6825">
        <w:rPr>
          <w:rFonts w:ascii="Verdana" w:hAnsi="Verdana"/>
          <w:sz w:val="20"/>
          <w:szCs w:val="20"/>
          <w:lang w:val="es-CR"/>
        </w:rPr>
        <w:t xml:space="preserve">de 2016 </w:t>
      </w:r>
      <w:r w:rsidR="000B04D3" w:rsidRPr="002D6825">
        <w:rPr>
          <w:rFonts w:ascii="Verdana" w:hAnsi="Verdana"/>
          <w:sz w:val="20"/>
          <w:szCs w:val="20"/>
          <w:lang w:val="es-CR"/>
        </w:rPr>
        <w:t xml:space="preserve">a partir de las </w:t>
      </w:r>
      <w:r w:rsidR="007301CD" w:rsidRPr="002D6825">
        <w:rPr>
          <w:rFonts w:ascii="Verdana" w:hAnsi="Verdana"/>
          <w:sz w:val="20"/>
          <w:szCs w:val="20"/>
          <w:lang w:val="es-CR"/>
        </w:rPr>
        <w:t>09:00 horas</w:t>
      </w:r>
      <w:r w:rsidR="0023102E" w:rsidRPr="002D6825">
        <w:rPr>
          <w:rFonts w:ascii="Verdana" w:hAnsi="Verdana"/>
          <w:sz w:val="20"/>
          <w:szCs w:val="20"/>
          <w:lang w:val="es-CR"/>
        </w:rPr>
        <w:t>, para recibir sus alegatos y observaciones finales orales</w:t>
      </w:r>
      <w:r w:rsidR="00503610" w:rsidRPr="002D6825">
        <w:rPr>
          <w:rFonts w:ascii="Verdana" w:hAnsi="Verdana"/>
          <w:sz w:val="20"/>
          <w:szCs w:val="20"/>
          <w:lang w:val="es-CR"/>
        </w:rPr>
        <w:t xml:space="preserve">, así </w:t>
      </w:r>
      <w:r w:rsidR="00854364" w:rsidRPr="002D6825">
        <w:rPr>
          <w:rFonts w:ascii="Verdana" w:hAnsi="Verdana"/>
          <w:sz w:val="20"/>
          <w:szCs w:val="20"/>
          <w:lang w:val="es-CR"/>
        </w:rPr>
        <w:t xml:space="preserve">como para recibir las declaraciones </w:t>
      </w:r>
      <w:bookmarkEnd w:id="12"/>
      <w:r w:rsidR="00854364" w:rsidRPr="002D6825">
        <w:rPr>
          <w:rFonts w:ascii="Verdana" w:hAnsi="Verdana"/>
          <w:sz w:val="20"/>
          <w:szCs w:val="20"/>
          <w:lang w:val="es-CR"/>
        </w:rPr>
        <w:t xml:space="preserve">de las siguientes personas:   </w:t>
      </w:r>
    </w:p>
    <w:p w:rsidR="00854364" w:rsidRPr="002D6825" w:rsidRDefault="00854364" w:rsidP="00342ED6">
      <w:pPr>
        <w:tabs>
          <w:tab w:val="left" w:pos="567"/>
          <w:tab w:val="left" w:pos="851"/>
        </w:tabs>
        <w:autoSpaceDE w:val="0"/>
        <w:autoSpaceDN w:val="0"/>
        <w:adjustRightInd w:val="0"/>
        <w:spacing w:after="0" w:line="240" w:lineRule="auto"/>
        <w:ind w:left="851"/>
        <w:jc w:val="both"/>
        <w:rPr>
          <w:rFonts w:cs="Verdana"/>
          <w:szCs w:val="20"/>
          <w:lang w:val="es-ES"/>
        </w:rPr>
      </w:pPr>
    </w:p>
    <w:p w:rsidR="009D79D9" w:rsidRPr="002D6825" w:rsidRDefault="00710C54" w:rsidP="00342ED6">
      <w:pPr>
        <w:pStyle w:val="ListParagraph"/>
        <w:widowControl/>
        <w:numPr>
          <w:ilvl w:val="0"/>
          <w:numId w:val="12"/>
        </w:numPr>
        <w:tabs>
          <w:tab w:val="left" w:pos="567"/>
        </w:tabs>
        <w:autoSpaceDE/>
        <w:autoSpaceDN/>
        <w:adjustRightInd/>
        <w:ind w:right="0"/>
        <w:rPr>
          <w:bCs/>
          <w:i/>
          <w:iCs/>
          <w:lang w:val="es-CR"/>
        </w:rPr>
      </w:pPr>
      <w:r w:rsidRPr="002D6825">
        <w:rPr>
          <w:bCs/>
          <w:i/>
          <w:iCs/>
          <w:lang w:val="es-CR"/>
        </w:rPr>
        <w:t>Presunta</w:t>
      </w:r>
      <w:r w:rsidR="000001C9" w:rsidRPr="002D6825">
        <w:rPr>
          <w:bCs/>
          <w:i/>
          <w:iCs/>
          <w:lang w:val="es-CR"/>
        </w:rPr>
        <w:t>s</w:t>
      </w:r>
      <w:r w:rsidRPr="002D6825">
        <w:rPr>
          <w:bCs/>
          <w:i/>
          <w:iCs/>
          <w:lang w:val="es-CR"/>
        </w:rPr>
        <w:t xml:space="preserve"> </w:t>
      </w:r>
      <w:r w:rsidR="00CD6128" w:rsidRPr="002D6825">
        <w:rPr>
          <w:bCs/>
          <w:i/>
          <w:iCs/>
          <w:lang w:val="es-CR"/>
        </w:rPr>
        <w:t>v</w:t>
      </w:r>
      <w:r w:rsidR="008623B8" w:rsidRPr="002D6825">
        <w:rPr>
          <w:bCs/>
          <w:i/>
          <w:iCs/>
          <w:lang w:val="es-CR"/>
        </w:rPr>
        <w:t>í</w:t>
      </w:r>
      <w:r w:rsidRPr="002D6825">
        <w:rPr>
          <w:bCs/>
          <w:i/>
          <w:iCs/>
          <w:lang w:val="es-CR"/>
        </w:rPr>
        <w:t>ctima</w:t>
      </w:r>
      <w:r w:rsidR="000001C9" w:rsidRPr="002D6825">
        <w:rPr>
          <w:bCs/>
          <w:i/>
          <w:iCs/>
          <w:lang w:val="es-CR"/>
        </w:rPr>
        <w:t>s (propuestas por los representa</w:t>
      </w:r>
      <w:r w:rsidR="00980C4E" w:rsidRPr="002D6825">
        <w:rPr>
          <w:bCs/>
          <w:i/>
          <w:iCs/>
          <w:lang w:val="es-CR"/>
        </w:rPr>
        <w:t>n</w:t>
      </w:r>
      <w:r w:rsidR="000001C9" w:rsidRPr="002D6825">
        <w:rPr>
          <w:bCs/>
          <w:i/>
          <w:iCs/>
          <w:lang w:val="es-CR"/>
        </w:rPr>
        <w:t>tes)</w:t>
      </w:r>
      <w:r w:rsidR="00CD6128" w:rsidRPr="002D6825">
        <w:rPr>
          <w:bCs/>
          <w:i/>
          <w:iCs/>
          <w:lang w:val="es-CR"/>
        </w:rPr>
        <w:t>:</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lang w:val="es-CR"/>
        </w:rPr>
      </w:pPr>
    </w:p>
    <w:p w:rsidR="009D79D9" w:rsidRPr="002D6825" w:rsidRDefault="008E253B" w:rsidP="006D1C37">
      <w:pPr>
        <w:pStyle w:val="ListParagraph"/>
        <w:widowControl/>
        <w:numPr>
          <w:ilvl w:val="0"/>
          <w:numId w:val="0"/>
        </w:numPr>
        <w:tabs>
          <w:tab w:val="left" w:pos="567"/>
        </w:tabs>
        <w:autoSpaceDE/>
        <w:autoSpaceDN/>
        <w:adjustRightInd/>
        <w:ind w:left="720" w:right="0"/>
      </w:pPr>
      <w:r w:rsidRPr="002D6825">
        <w:rPr>
          <w:lang w:val="es-CR"/>
        </w:rPr>
        <w:t xml:space="preserve">1) </w:t>
      </w:r>
      <w:r w:rsidRPr="002D6825">
        <w:t xml:space="preserve">Juana García </w:t>
      </w:r>
      <w:proofErr w:type="spellStart"/>
      <w:r w:rsidRPr="002D6825">
        <w:t>Depaz</w:t>
      </w:r>
      <w:proofErr w:type="spellEnd"/>
      <w:r w:rsidRPr="002D6825">
        <w:t>, quien declarará sobre:</w:t>
      </w:r>
      <w:r w:rsidR="006D1C37" w:rsidRPr="002D6825">
        <w:t xml:space="preserve"> i) l</w:t>
      </w:r>
      <w:r w:rsidRPr="002D6825">
        <w:t xml:space="preserve">as alegadas ejecuciones extrajudiciales y desaparición forzada de sus familiares, las supuestas violaciones sexuales y de los alegados trabajos forzados a los que ella y </w:t>
      </w:r>
      <w:r w:rsidR="00987147" w:rsidRPr="002D6825">
        <w:t xml:space="preserve">otros miembros de </w:t>
      </w:r>
      <w:r w:rsidRPr="002D6825">
        <w:t>su comunidad habría</w:t>
      </w:r>
      <w:r w:rsidR="007F4BBF" w:rsidRPr="002D6825">
        <w:t>n</w:t>
      </w:r>
      <w:r w:rsidRPr="002D6825">
        <w:t xml:space="preserve"> sido sometid</w:t>
      </w:r>
      <w:r w:rsidR="00987147" w:rsidRPr="002D6825">
        <w:t>o</w:t>
      </w:r>
      <w:r w:rsidRPr="002D6825">
        <w:t>s; ii) la presunta persecución y el</w:t>
      </w:r>
      <w:r w:rsidR="00117DE2" w:rsidRPr="002D6825">
        <w:t xml:space="preserve"> supuesto</w:t>
      </w:r>
      <w:r w:rsidRPr="002D6825">
        <w:t xml:space="preserve"> desplazamiento forzado de las comunidades, el</w:t>
      </w:r>
      <w:r w:rsidR="00117DE2" w:rsidRPr="002D6825">
        <w:t xml:space="preserve"> alegado</w:t>
      </w:r>
      <w:r w:rsidRPr="002D6825">
        <w:t xml:space="preserve"> desarraigo de las comunidades de sus tierras ancestrales y de su cultura, además los alegados sufrimientos; iii) el proceso por medio del cual se hicieron las denuncias, exhumaciones y posteriores averiguaciones en los procesos penales iniciados internamente.</w:t>
      </w:r>
    </w:p>
    <w:p w:rsidR="009D79D9" w:rsidRPr="002D6825" w:rsidRDefault="009D79D9" w:rsidP="00342ED6">
      <w:pPr>
        <w:pStyle w:val="ListParagraph"/>
        <w:widowControl/>
        <w:numPr>
          <w:ilvl w:val="0"/>
          <w:numId w:val="0"/>
        </w:numPr>
        <w:tabs>
          <w:tab w:val="left" w:pos="567"/>
        </w:tabs>
        <w:autoSpaceDE/>
        <w:autoSpaceDN/>
        <w:adjustRightInd/>
        <w:ind w:left="720" w:right="0"/>
      </w:pPr>
    </w:p>
    <w:p w:rsidR="008E253B" w:rsidRPr="002D6825" w:rsidRDefault="008E253B" w:rsidP="006D1C37">
      <w:pPr>
        <w:pStyle w:val="ListParagraph"/>
        <w:widowControl/>
        <w:numPr>
          <w:ilvl w:val="0"/>
          <w:numId w:val="0"/>
        </w:numPr>
        <w:tabs>
          <w:tab w:val="left" w:pos="567"/>
        </w:tabs>
        <w:autoSpaceDE/>
        <w:autoSpaceDN/>
        <w:adjustRightInd/>
        <w:ind w:left="720" w:right="0"/>
      </w:pPr>
      <w:r w:rsidRPr="002D6825">
        <w:rPr>
          <w:bCs/>
          <w:iCs/>
          <w:lang w:val="es-CR"/>
        </w:rPr>
        <w:t>2)</w:t>
      </w:r>
      <w:r w:rsidRPr="002D6825">
        <w:t xml:space="preserve"> Napoleón García De Paz, quien declarará sobre:</w:t>
      </w:r>
      <w:r w:rsidR="006D1C37" w:rsidRPr="002D6825">
        <w:t xml:space="preserve"> i) l</w:t>
      </w:r>
      <w:r w:rsidRPr="002D6825">
        <w:t xml:space="preserve">os supuestos hechos de violencia ocurridos el 26 de noviembre de 1982 y 2 de marzo de 1983 en la comunidad de </w:t>
      </w:r>
      <w:proofErr w:type="spellStart"/>
      <w:r w:rsidRPr="002D6825">
        <w:t>Xeabaj</w:t>
      </w:r>
      <w:proofErr w:type="spellEnd"/>
      <w:r w:rsidRPr="002D6825">
        <w:t xml:space="preserve"> del municipio de Rabinal, departamento de Baja Verapaz, donde presuntamente perdieron la vida un grupo de personas de dicha comunidad; ii) la alegada persecución, opresión y desplazamiento forzado que habría vivido junto con sus vecinos; iii) el supuesto desarraigo de las comunidades de sus tierras y su cultura, los alegados sufrimientos que aún perduran;</w:t>
      </w:r>
      <w:r w:rsidR="00117DE2" w:rsidRPr="002D6825">
        <w:t xml:space="preserve"> y</w:t>
      </w:r>
      <w:r w:rsidRPr="002D6825">
        <w:t xml:space="preserve"> iv) las gestiones que ha realizado en el Programa Nacional de Resarcimiento, así como sus resultados.</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rPr>
      </w:pPr>
    </w:p>
    <w:p w:rsidR="009D79D9" w:rsidRPr="002D6825" w:rsidRDefault="007301CD" w:rsidP="00342ED6">
      <w:pPr>
        <w:pStyle w:val="ListParagraph"/>
        <w:widowControl/>
        <w:numPr>
          <w:ilvl w:val="0"/>
          <w:numId w:val="12"/>
        </w:numPr>
        <w:tabs>
          <w:tab w:val="left" w:pos="567"/>
        </w:tabs>
        <w:autoSpaceDE/>
        <w:autoSpaceDN/>
        <w:adjustRightInd/>
        <w:ind w:right="0"/>
        <w:rPr>
          <w:bCs/>
          <w:i/>
          <w:iCs/>
          <w:lang w:val="es-CR"/>
        </w:rPr>
      </w:pPr>
      <w:r w:rsidRPr="002D6825">
        <w:rPr>
          <w:bCs/>
          <w:i/>
          <w:iCs/>
          <w:lang w:val="es-CR"/>
        </w:rPr>
        <w:t>Testigo</w:t>
      </w:r>
      <w:r w:rsidR="00596D6B" w:rsidRPr="002D6825">
        <w:rPr>
          <w:bCs/>
          <w:i/>
          <w:iCs/>
          <w:lang w:val="es-CR"/>
        </w:rPr>
        <w:t xml:space="preserve"> (propuesto por el Estado):</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lang w:val="es-CR"/>
        </w:rPr>
      </w:pPr>
    </w:p>
    <w:p w:rsidR="00596D6B" w:rsidRPr="002D6825" w:rsidRDefault="00596D6B" w:rsidP="00342ED6">
      <w:pPr>
        <w:pStyle w:val="ListParagraph"/>
        <w:widowControl/>
        <w:numPr>
          <w:ilvl w:val="0"/>
          <w:numId w:val="0"/>
        </w:numPr>
        <w:tabs>
          <w:tab w:val="left" w:pos="567"/>
        </w:tabs>
        <w:autoSpaceDE/>
        <w:autoSpaceDN/>
        <w:adjustRightInd/>
        <w:ind w:left="720" w:right="0"/>
      </w:pPr>
      <w:r w:rsidRPr="002D6825">
        <w:rPr>
          <w:bCs/>
          <w:iCs/>
          <w:lang w:val="es-CR"/>
        </w:rPr>
        <w:t xml:space="preserve">3) </w:t>
      </w:r>
      <w:r w:rsidRPr="002D6825">
        <w:rPr>
          <w:rFonts w:cs="Times New Roman"/>
          <w:lang w:val="es-CR"/>
        </w:rPr>
        <w:t xml:space="preserve">Alfred </w:t>
      </w:r>
      <w:proofErr w:type="spellStart"/>
      <w:r w:rsidRPr="002D6825">
        <w:rPr>
          <w:rFonts w:cs="Times New Roman"/>
          <w:lang w:val="es-CR"/>
        </w:rPr>
        <w:t>Kaltschmitt</w:t>
      </w:r>
      <w:proofErr w:type="spellEnd"/>
      <w:r w:rsidRPr="002D6825">
        <w:rPr>
          <w:rFonts w:cs="Times New Roman"/>
          <w:lang w:val="es-CR"/>
        </w:rPr>
        <w:t xml:space="preserve">, periodista, quien declarará sobre los </w:t>
      </w:r>
      <w:r w:rsidRPr="002D6825">
        <w:t xml:space="preserve">acontecimientos vividos con la población Maya </w:t>
      </w:r>
      <w:proofErr w:type="spellStart"/>
      <w:r w:rsidRPr="002D6825">
        <w:t>Ac</w:t>
      </w:r>
      <w:r w:rsidR="006D1C37" w:rsidRPr="002D6825">
        <w:t>hí</w:t>
      </w:r>
      <w:proofErr w:type="spellEnd"/>
      <w:r w:rsidR="006D1C37" w:rsidRPr="002D6825">
        <w:t xml:space="preserve"> durante los años 1981 y 1986</w:t>
      </w:r>
      <w:r w:rsidRPr="002D6825">
        <w:t xml:space="preserve"> y el rol del Ejército en el área de </w:t>
      </w:r>
      <w:proofErr w:type="spellStart"/>
      <w:r w:rsidRPr="002D6825">
        <w:t>Chichupac</w:t>
      </w:r>
      <w:proofErr w:type="spellEnd"/>
      <w:r w:rsidRPr="002D6825">
        <w:t xml:space="preserve"> y comunidades vecinas del municipio de Rabinal del departamento de Baja Verapaz.</w:t>
      </w:r>
    </w:p>
    <w:p w:rsidR="009D79D9" w:rsidRPr="002D6825" w:rsidRDefault="009D79D9" w:rsidP="00342ED6">
      <w:pPr>
        <w:pStyle w:val="ListParagraph"/>
        <w:widowControl/>
        <w:numPr>
          <w:ilvl w:val="0"/>
          <w:numId w:val="0"/>
        </w:numPr>
        <w:tabs>
          <w:tab w:val="left" w:pos="567"/>
        </w:tabs>
        <w:autoSpaceDE/>
        <w:autoSpaceDN/>
        <w:adjustRightInd/>
        <w:ind w:left="720" w:right="0"/>
        <w:rPr>
          <w:bCs/>
          <w:i/>
          <w:iCs/>
          <w:lang w:val="es-CR"/>
        </w:rPr>
      </w:pPr>
    </w:p>
    <w:p w:rsidR="009D79D9" w:rsidRPr="002D6825" w:rsidRDefault="00854364" w:rsidP="00342ED6">
      <w:pPr>
        <w:pStyle w:val="ListParagraph"/>
        <w:widowControl/>
        <w:numPr>
          <w:ilvl w:val="0"/>
          <w:numId w:val="12"/>
        </w:numPr>
        <w:tabs>
          <w:tab w:val="left" w:pos="567"/>
          <w:tab w:val="left" w:pos="1134"/>
        </w:tabs>
        <w:autoSpaceDE/>
        <w:autoSpaceDN/>
        <w:adjustRightInd/>
        <w:ind w:right="0"/>
        <w:rPr>
          <w:bCs/>
          <w:i/>
          <w:iCs/>
          <w:lang w:val="es-CR"/>
        </w:rPr>
      </w:pPr>
      <w:r w:rsidRPr="002D6825">
        <w:rPr>
          <w:bCs/>
          <w:i/>
          <w:iCs/>
          <w:lang w:val="es-CR"/>
        </w:rPr>
        <w:t>P</w:t>
      </w:r>
      <w:r w:rsidR="00596D6B" w:rsidRPr="002D6825">
        <w:rPr>
          <w:bCs/>
          <w:i/>
          <w:iCs/>
          <w:lang w:val="es-CR"/>
        </w:rPr>
        <w:t>erito</w:t>
      </w:r>
      <w:r w:rsidRPr="002D6825">
        <w:rPr>
          <w:bCs/>
          <w:i/>
          <w:iCs/>
          <w:lang w:val="es-CR"/>
        </w:rPr>
        <w:t xml:space="preserve"> </w:t>
      </w:r>
      <w:r w:rsidR="00596D6B" w:rsidRPr="002D6825">
        <w:rPr>
          <w:bCs/>
          <w:i/>
          <w:iCs/>
          <w:lang w:val="es-CR"/>
        </w:rPr>
        <w:t>(propuesto por los representantes):</w:t>
      </w:r>
    </w:p>
    <w:p w:rsidR="009D79D9" w:rsidRPr="002D6825" w:rsidRDefault="009D79D9" w:rsidP="00342ED6">
      <w:pPr>
        <w:pStyle w:val="ListParagraph"/>
        <w:widowControl/>
        <w:numPr>
          <w:ilvl w:val="0"/>
          <w:numId w:val="0"/>
        </w:numPr>
        <w:tabs>
          <w:tab w:val="left" w:pos="567"/>
          <w:tab w:val="left" w:pos="1134"/>
        </w:tabs>
        <w:autoSpaceDE/>
        <w:autoSpaceDN/>
        <w:adjustRightInd/>
        <w:ind w:left="720" w:right="0"/>
        <w:rPr>
          <w:bCs/>
          <w:i/>
          <w:iCs/>
          <w:lang w:val="es-CR"/>
        </w:rPr>
      </w:pPr>
    </w:p>
    <w:p w:rsidR="00CD0CBC" w:rsidRPr="002D6825" w:rsidRDefault="00CD0CBC" w:rsidP="00342ED6">
      <w:pPr>
        <w:pStyle w:val="ListParagraph"/>
        <w:widowControl/>
        <w:numPr>
          <w:ilvl w:val="0"/>
          <w:numId w:val="0"/>
        </w:numPr>
        <w:tabs>
          <w:tab w:val="left" w:pos="567"/>
          <w:tab w:val="left" w:pos="1134"/>
        </w:tabs>
        <w:autoSpaceDE/>
        <w:autoSpaceDN/>
        <w:adjustRightInd/>
        <w:ind w:left="720" w:right="0"/>
      </w:pPr>
      <w:r w:rsidRPr="002D6825">
        <w:rPr>
          <w:bCs/>
          <w:iCs/>
          <w:lang w:val="es-CR"/>
        </w:rPr>
        <w:t xml:space="preserve">4) </w:t>
      </w:r>
      <w:r w:rsidRPr="002D6825">
        <w:rPr>
          <w:lang w:val="es-CR"/>
        </w:rPr>
        <w:t xml:space="preserve">Luis Raúl Francisco </w:t>
      </w:r>
      <w:proofErr w:type="spellStart"/>
      <w:r w:rsidRPr="002D6825">
        <w:rPr>
          <w:lang w:val="es-CR"/>
        </w:rPr>
        <w:t>Salvadó</w:t>
      </w:r>
      <w:proofErr w:type="spellEnd"/>
      <w:r w:rsidRPr="002D6825">
        <w:rPr>
          <w:lang w:val="es-CR"/>
        </w:rPr>
        <w:t xml:space="preserve"> Cardoza, sociólogo, quien declarará sobre los efectos </w:t>
      </w:r>
      <w:r w:rsidRPr="002D6825">
        <w:t>sociales del desplazamiento forzado en contextos de conflictos armados internos, especialmente en el caso del pueblo Maya-</w:t>
      </w:r>
      <w:proofErr w:type="spellStart"/>
      <w:r w:rsidRPr="002D6825">
        <w:t>Achí</w:t>
      </w:r>
      <w:proofErr w:type="spellEnd"/>
      <w:r w:rsidRPr="002D6825">
        <w:t xml:space="preserve">; además respecto a las </w:t>
      </w:r>
      <w:r w:rsidR="006D1C37" w:rsidRPr="002D6825">
        <w:lastRenderedPageBreak/>
        <w:t xml:space="preserve">alegadas </w:t>
      </w:r>
      <w:r w:rsidRPr="002D6825">
        <w:t xml:space="preserve">consecuencias y transformaciones sociales negativas que el mismo produciría. </w:t>
      </w:r>
    </w:p>
    <w:p w:rsidR="009D79D9" w:rsidRPr="002D6825" w:rsidRDefault="009D79D9" w:rsidP="00342ED6">
      <w:pPr>
        <w:pStyle w:val="ListParagraph"/>
        <w:widowControl/>
        <w:numPr>
          <w:ilvl w:val="0"/>
          <w:numId w:val="0"/>
        </w:numPr>
        <w:tabs>
          <w:tab w:val="left" w:pos="567"/>
          <w:tab w:val="left" w:pos="1134"/>
        </w:tabs>
        <w:autoSpaceDE/>
        <w:autoSpaceDN/>
        <w:adjustRightInd/>
        <w:ind w:left="720" w:right="0"/>
        <w:rPr>
          <w:bCs/>
          <w:i/>
          <w:iCs/>
          <w:lang w:val="es-CR"/>
        </w:rPr>
      </w:pPr>
    </w:p>
    <w:p w:rsidR="009D79D9" w:rsidRPr="002D6825" w:rsidRDefault="00CD0CBC" w:rsidP="00342ED6">
      <w:pPr>
        <w:pStyle w:val="ListParagraph"/>
        <w:widowControl/>
        <w:numPr>
          <w:ilvl w:val="0"/>
          <w:numId w:val="12"/>
        </w:numPr>
        <w:tabs>
          <w:tab w:val="left" w:pos="567"/>
          <w:tab w:val="left" w:pos="1134"/>
        </w:tabs>
        <w:autoSpaceDE/>
        <w:autoSpaceDN/>
        <w:adjustRightInd/>
        <w:ind w:right="0"/>
        <w:rPr>
          <w:bCs/>
          <w:i/>
          <w:iCs/>
          <w:lang w:val="es-CR"/>
        </w:rPr>
      </w:pPr>
      <w:r w:rsidRPr="002D6825">
        <w:rPr>
          <w:bCs/>
          <w:i/>
          <w:iCs/>
          <w:lang w:val="es-CR"/>
        </w:rPr>
        <w:t>Perito (propuesto por el Estado):</w:t>
      </w:r>
    </w:p>
    <w:p w:rsidR="009D79D9" w:rsidRPr="002D6825" w:rsidRDefault="009D79D9" w:rsidP="00342ED6">
      <w:pPr>
        <w:pStyle w:val="ListParagraph"/>
        <w:widowControl/>
        <w:numPr>
          <w:ilvl w:val="0"/>
          <w:numId w:val="0"/>
        </w:numPr>
        <w:tabs>
          <w:tab w:val="left" w:pos="567"/>
          <w:tab w:val="left" w:pos="1134"/>
        </w:tabs>
        <w:autoSpaceDE/>
        <w:autoSpaceDN/>
        <w:adjustRightInd/>
        <w:ind w:left="720" w:right="0"/>
        <w:rPr>
          <w:bCs/>
          <w:i/>
          <w:iCs/>
          <w:lang w:val="es-CR"/>
        </w:rPr>
      </w:pPr>
    </w:p>
    <w:p w:rsidR="00CD0CBC" w:rsidRPr="002D6825" w:rsidRDefault="00CD0CBC" w:rsidP="00342ED6">
      <w:pPr>
        <w:pStyle w:val="ListParagraph"/>
        <w:widowControl/>
        <w:numPr>
          <w:ilvl w:val="0"/>
          <w:numId w:val="0"/>
        </w:numPr>
        <w:tabs>
          <w:tab w:val="left" w:pos="567"/>
          <w:tab w:val="left" w:pos="1134"/>
        </w:tabs>
        <w:autoSpaceDE/>
        <w:autoSpaceDN/>
        <w:adjustRightInd/>
        <w:ind w:left="720" w:right="0"/>
      </w:pPr>
      <w:r w:rsidRPr="002D6825">
        <w:rPr>
          <w:bCs/>
          <w:iCs/>
          <w:lang w:val="es-CR"/>
        </w:rPr>
        <w:t xml:space="preserve">5) </w:t>
      </w:r>
      <w:r w:rsidRPr="002D6825">
        <w:rPr>
          <w:rFonts w:cs="Times New Roman"/>
          <w:lang w:val="es-CR"/>
        </w:rPr>
        <w:t xml:space="preserve">Jorge Herrera Castillo, Presidente del Programa Nacional de Resarcimiento, quien declarará </w:t>
      </w:r>
      <w:r w:rsidRPr="002D6825">
        <w:t xml:space="preserve">sobre el funcionamiento del Programa Nacional de Resarcimiento, la forma en que se efectúan los pagos, requisitos para ser beneficiarios y en especial sobre las </w:t>
      </w:r>
      <w:r w:rsidR="006D1C37" w:rsidRPr="002D6825">
        <w:t xml:space="preserve">presuntas </w:t>
      </w:r>
      <w:r w:rsidRPr="002D6825">
        <w:t>reparaciones entregadas a beneficiarios del municipio de Rabinal, Baja Verapaz.</w:t>
      </w:r>
    </w:p>
    <w:p w:rsidR="009D79D9" w:rsidRPr="002D6825" w:rsidRDefault="009D79D9" w:rsidP="00342ED6">
      <w:pPr>
        <w:pStyle w:val="ListParagraph"/>
        <w:widowControl/>
        <w:numPr>
          <w:ilvl w:val="0"/>
          <w:numId w:val="0"/>
        </w:numPr>
        <w:tabs>
          <w:tab w:val="left" w:pos="567"/>
          <w:tab w:val="left" w:pos="1134"/>
        </w:tabs>
        <w:autoSpaceDE/>
        <w:autoSpaceDN/>
        <w:adjustRightInd/>
        <w:ind w:left="720" w:right="0"/>
        <w:rPr>
          <w:bCs/>
          <w:i/>
          <w:iCs/>
          <w:lang w:val="es-CR"/>
        </w:rPr>
      </w:pPr>
    </w:p>
    <w:p w:rsidR="009D79D9" w:rsidRPr="002D6825" w:rsidRDefault="00CD0CBC" w:rsidP="00342ED6">
      <w:pPr>
        <w:pStyle w:val="ListParagraph"/>
        <w:numPr>
          <w:ilvl w:val="0"/>
          <w:numId w:val="12"/>
        </w:numPr>
        <w:tabs>
          <w:tab w:val="left" w:pos="567"/>
          <w:tab w:val="left" w:pos="1134"/>
        </w:tabs>
        <w:ind w:right="0"/>
        <w:rPr>
          <w:bCs/>
          <w:i/>
          <w:iCs/>
          <w:lang w:val="es-CR"/>
        </w:rPr>
      </w:pPr>
      <w:r w:rsidRPr="002D6825">
        <w:t xml:space="preserve"> </w:t>
      </w:r>
      <w:r w:rsidRPr="002D6825">
        <w:rPr>
          <w:bCs/>
          <w:i/>
          <w:iCs/>
          <w:lang w:val="es-CR"/>
        </w:rPr>
        <w:t>Perito (propuesto por la Comisión):</w:t>
      </w:r>
    </w:p>
    <w:p w:rsidR="009D79D9" w:rsidRPr="002D6825" w:rsidRDefault="009D79D9" w:rsidP="00342ED6">
      <w:pPr>
        <w:pStyle w:val="ListParagraph"/>
        <w:numPr>
          <w:ilvl w:val="0"/>
          <w:numId w:val="0"/>
        </w:numPr>
        <w:tabs>
          <w:tab w:val="left" w:pos="567"/>
          <w:tab w:val="left" w:pos="1134"/>
        </w:tabs>
        <w:ind w:left="720" w:right="0"/>
        <w:rPr>
          <w:bCs/>
          <w:i/>
          <w:iCs/>
          <w:lang w:val="es-CR"/>
        </w:rPr>
      </w:pPr>
    </w:p>
    <w:p w:rsidR="00D96326" w:rsidRPr="002D6825" w:rsidRDefault="00CD0CBC" w:rsidP="00342ED6">
      <w:pPr>
        <w:pStyle w:val="ListParagraph"/>
        <w:numPr>
          <w:ilvl w:val="0"/>
          <w:numId w:val="0"/>
        </w:numPr>
        <w:tabs>
          <w:tab w:val="left" w:pos="567"/>
          <w:tab w:val="left" w:pos="1134"/>
        </w:tabs>
        <w:ind w:left="720" w:right="0"/>
      </w:pPr>
      <w:r w:rsidRPr="002D6825">
        <w:rPr>
          <w:bCs/>
          <w:iCs/>
          <w:lang w:val="es-CR"/>
        </w:rPr>
        <w:t>6)</w:t>
      </w:r>
      <w:r w:rsidRPr="002D6825">
        <w:rPr>
          <w:rFonts w:cs="Times New Roman"/>
          <w:lang w:val="es-CR"/>
        </w:rPr>
        <w:t xml:space="preserve"> </w:t>
      </w:r>
      <w:r w:rsidR="0041511A" w:rsidRPr="002D6825">
        <w:rPr>
          <w:rFonts w:cs="Times New Roman"/>
          <w:lang w:val="es-CR"/>
        </w:rPr>
        <w:t xml:space="preserve">Cristián Correa, abogado, quien declarará sobre </w:t>
      </w:r>
      <w:r w:rsidR="0041511A" w:rsidRPr="002D6825">
        <w:t xml:space="preserve">el alcance y elementos de una reparación integral en casos donde se alegan violaciones de derechos humanos que </w:t>
      </w:r>
      <w:r w:rsidR="00117DE2" w:rsidRPr="002D6825">
        <w:t xml:space="preserve">habrían tenido </w:t>
      </w:r>
      <w:r w:rsidR="0041511A" w:rsidRPr="002D6825">
        <w:t>una especial gravedad y magnitud y, además, donde se desarticuló la cohesión social y cultural de las comunidades. El perito analizará bajo dichos parámetros, las reparaciones que ofrecen los sistemas nacionales y su alcance en casos que ya se encuentran bajo conocimiento del sistema interamericano. Asimismo, se pondrá especial énfasis en la situación de Guatemala.</w:t>
      </w:r>
    </w:p>
    <w:p w:rsidR="009D79D9" w:rsidRPr="002D6825" w:rsidRDefault="009D79D9" w:rsidP="00342ED6">
      <w:pPr>
        <w:pStyle w:val="ListParagraph"/>
        <w:numPr>
          <w:ilvl w:val="0"/>
          <w:numId w:val="0"/>
        </w:numPr>
        <w:tabs>
          <w:tab w:val="left" w:pos="567"/>
          <w:tab w:val="left" w:pos="1134"/>
        </w:tabs>
        <w:ind w:left="720" w:right="0"/>
        <w:rPr>
          <w:bCs/>
          <w:i/>
          <w:iCs/>
          <w:lang w:val="es-CR"/>
        </w:rPr>
      </w:pPr>
    </w:p>
    <w:p w:rsidR="00854364" w:rsidRPr="002D6825" w:rsidRDefault="00E179EC" w:rsidP="00342ED6">
      <w:pPr>
        <w:numPr>
          <w:ilvl w:val="0"/>
          <w:numId w:val="9"/>
        </w:numPr>
        <w:tabs>
          <w:tab w:val="clear" w:pos="1440"/>
          <w:tab w:val="left" w:pos="567"/>
        </w:tabs>
        <w:spacing w:after="0" w:line="240" w:lineRule="auto"/>
        <w:jc w:val="both"/>
        <w:rPr>
          <w:szCs w:val="20"/>
          <w:lang w:val="es-CR"/>
        </w:rPr>
      </w:pPr>
      <w:r w:rsidRPr="002D6825">
        <w:rPr>
          <w:rFonts w:cs="Verdana"/>
          <w:color w:val="000000"/>
          <w:szCs w:val="20"/>
          <w:lang w:val="es-CR" w:eastAsia="es-ES"/>
        </w:rPr>
        <w:t xml:space="preserve">Requerir a </w:t>
      </w:r>
      <w:r w:rsidR="007301CD" w:rsidRPr="002D6825">
        <w:rPr>
          <w:rFonts w:cs="Verdana"/>
          <w:color w:val="000000"/>
          <w:szCs w:val="20"/>
          <w:lang w:val="es-CR" w:eastAsia="es-ES"/>
        </w:rPr>
        <w:t>Guatemala</w:t>
      </w:r>
      <w:r w:rsidR="00854364" w:rsidRPr="002D6825">
        <w:rPr>
          <w:rFonts w:cs="Verdana"/>
          <w:color w:val="000000"/>
          <w:szCs w:val="20"/>
          <w:lang w:val="es-CR" w:eastAsia="es-ES"/>
        </w:rPr>
        <w:t xml:space="preserve">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854364" w:rsidRPr="002D6825" w:rsidRDefault="00854364" w:rsidP="00342ED6">
      <w:pPr>
        <w:tabs>
          <w:tab w:val="left" w:pos="567"/>
        </w:tabs>
        <w:spacing w:after="0" w:line="240" w:lineRule="auto"/>
        <w:jc w:val="both"/>
        <w:rPr>
          <w:szCs w:val="20"/>
          <w:lang w:val="es-CR"/>
        </w:rPr>
      </w:pPr>
    </w:p>
    <w:p w:rsidR="00854364" w:rsidRPr="002D6825" w:rsidRDefault="00854364"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Requerir</w:t>
      </w:r>
      <w:r w:rsidR="007301CD" w:rsidRPr="002D6825">
        <w:rPr>
          <w:rFonts w:cs="Verdana"/>
          <w:color w:val="000000"/>
          <w:szCs w:val="20"/>
          <w:lang w:val="es-CR" w:eastAsia="es-ES"/>
        </w:rPr>
        <w:t xml:space="preserve"> a la Comisión Interamericana, </w:t>
      </w:r>
      <w:r w:rsidRPr="002D6825">
        <w:rPr>
          <w:rFonts w:cs="Verdana"/>
          <w:color w:val="000000"/>
          <w:szCs w:val="20"/>
          <w:lang w:val="es-CR" w:eastAsia="es-ES"/>
        </w:rPr>
        <w:t>a</w:t>
      </w:r>
      <w:r w:rsidR="00291973" w:rsidRPr="002D6825">
        <w:rPr>
          <w:rFonts w:cs="Verdana"/>
          <w:color w:val="000000"/>
          <w:szCs w:val="20"/>
          <w:lang w:val="es-CR" w:eastAsia="es-ES"/>
        </w:rPr>
        <w:t xml:space="preserve"> </w:t>
      </w:r>
      <w:r w:rsidR="00291973" w:rsidRPr="002D6825">
        <w:rPr>
          <w:color w:val="000000"/>
          <w:szCs w:val="20"/>
          <w:lang w:val="es-CR" w:eastAsia="es-ES"/>
        </w:rPr>
        <w:t>los representantes</w:t>
      </w:r>
      <w:r w:rsidR="007301CD" w:rsidRPr="002D6825">
        <w:rPr>
          <w:color w:val="000000"/>
          <w:szCs w:val="20"/>
          <w:lang w:val="es-CR" w:eastAsia="es-ES"/>
        </w:rPr>
        <w:t xml:space="preserve"> y al Estado</w:t>
      </w:r>
      <w:r w:rsidR="00291973" w:rsidRPr="002D6825">
        <w:rPr>
          <w:rFonts w:cs="Verdana"/>
          <w:color w:val="000000"/>
          <w:szCs w:val="20"/>
          <w:lang w:val="es-CR" w:eastAsia="es-ES"/>
        </w:rPr>
        <w:t xml:space="preserve"> </w:t>
      </w:r>
      <w:r w:rsidRPr="002D6825">
        <w:rPr>
          <w:rFonts w:cs="Verdana"/>
          <w:color w:val="000000"/>
          <w:szCs w:val="20"/>
          <w:lang w:val="es-CR" w:eastAsia="es-ES"/>
        </w:rPr>
        <w:t xml:space="preserve">que notifiquen la presente Resolución a las personas por ellos propuestas, que han sido convocados a rendir declaración, de conformidad con lo dispuesto en los artículos 50.2 y 50.4 del Reglamento. </w:t>
      </w:r>
    </w:p>
    <w:p w:rsidR="00854364" w:rsidRPr="002D6825" w:rsidRDefault="00854364" w:rsidP="00342ED6">
      <w:pPr>
        <w:pStyle w:val="ListParagraph"/>
        <w:numPr>
          <w:ilvl w:val="0"/>
          <w:numId w:val="0"/>
        </w:numPr>
        <w:tabs>
          <w:tab w:val="left" w:pos="567"/>
        </w:tabs>
        <w:ind w:right="0"/>
        <w:rPr>
          <w:lang w:val="es-CR"/>
        </w:rPr>
      </w:pPr>
    </w:p>
    <w:p w:rsidR="00854364" w:rsidRPr="002D6825" w:rsidRDefault="007301CD"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Informar a la Comisión,</w:t>
      </w:r>
      <w:r w:rsidR="00854364" w:rsidRPr="002D6825">
        <w:rPr>
          <w:rFonts w:cs="Verdana"/>
          <w:color w:val="000000"/>
          <w:szCs w:val="20"/>
          <w:lang w:val="es-CR" w:eastAsia="es-ES"/>
        </w:rPr>
        <w:t xml:space="preserve"> </w:t>
      </w:r>
      <w:r w:rsidR="00291973" w:rsidRPr="002D6825">
        <w:rPr>
          <w:rFonts w:cs="Verdana"/>
          <w:color w:val="000000"/>
          <w:szCs w:val="20"/>
          <w:lang w:val="es-CR" w:eastAsia="es-ES"/>
        </w:rPr>
        <w:t xml:space="preserve">a </w:t>
      </w:r>
      <w:r w:rsidR="00291973" w:rsidRPr="002D6825">
        <w:rPr>
          <w:color w:val="000000"/>
          <w:szCs w:val="20"/>
          <w:lang w:val="es-CR" w:eastAsia="es-ES"/>
        </w:rPr>
        <w:t>los representantes</w:t>
      </w:r>
      <w:r w:rsidR="00291973" w:rsidRPr="002D6825">
        <w:rPr>
          <w:rFonts w:cs="Verdana"/>
          <w:color w:val="000000"/>
          <w:szCs w:val="20"/>
          <w:lang w:val="es-CR" w:eastAsia="es-ES"/>
        </w:rPr>
        <w:t xml:space="preserve"> </w:t>
      </w:r>
      <w:r w:rsidRPr="002D6825">
        <w:rPr>
          <w:rFonts w:cs="Verdana"/>
          <w:color w:val="000000"/>
          <w:szCs w:val="20"/>
          <w:lang w:val="es-CR" w:eastAsia="es-ES"/>
        </w:rPr>
        <w:t xml:space="preserve">y al Estado </w:t>
      </w:r>
      <w:r w:rsidR="00854364" w:rsidRPr="002D6825">
        <w:rPr>
          <w:rFonts w:cs="Verdana"/>
          <w:color w:val="000000"/>
          <w:szCs w:val="20"/>
          <w:lang w:val="es-CR" w:eastAsia="es-ES"/>
        </w:rPr>
        <w:t>que deben cubrir los gastos que ocasione la aportación o rendición de la prueba propuesta por ellos, de conformidad con lo dispuesto en el artículo 60 del Reglamento</w:t>
      </w:r>
      <w:r w:rsidR="00854364" w:rsidRPr="002D6825">
        <w:rPr>
          <w:szCs w:val="20"/>
          <w:lang w:val="es-CR"/>
        </w:rPr>
        <w:t>.</w:t>
      </w:r>
    </w:p>
    <w:p w:rsidR="00854364" w:rsidRPr="002D6825" w:rsidRDefault="00854364" w:rsidP="00342ED6">
      <w:pPr>
        <w:pStyle w:val="ListParagraph"/>
        <w:numPr>
          <w:ilvl w:val="0"/>
          <w:numId w:val="0"/>
        </w:numPr>
        <w:tabs>
          <w:tab w:val="left" w:pos="567"/>
        </w:tabs>
        <w:ind w:right="0"/>
        <w:rPr>
          <w:color w:val="000000"/>
          <w:lang w:val="es-CR" w:eastAsia="es-ES"/>
        </w:rPr>
      </w:pPr>
    </w:p>
    <w:p w:rsidR="00854364" w:rsidRPr="002D6825" w:rsidRDefault="00BE1E3E"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Requerir a la</w:t>
      </w:r>
      <w:r w:rsidR="007301CD" w:rsidRPr="002D6825">
        <w:rPr>
          <w:rFonts w:cs="Verdana"/>
          <w:color w:val="000000"/>
          <w:szCs w:val="20"/>
          <w:lang w:val="es-CR" w:eastAsia="es-ES"/>
        </w:rPr>
        <w:t xml:space="preserve"> Comisión,</w:t>
      </w:r>
      <w:r w:rsidR="00854364" w:rsidRPr="002D6825">
        <w:rPr>
          <w:rFonts w:cs="Verdana"/>
          <w:color w:val="000000"/>
          <w:szCs w:val="20"/>
          <w:lang w:val="es-CR" w:eastAsia="es-ES"/>
        </w:rPr>
        <w:t xml:space="preserve"> </w:t>
      </w:r>
      <w:r w:rsidR="00291973" w:rsidRPr="002D6825">
        <w:rPr>
          <w:rFonts w:cs="Verdana"/>
          <w:color w:val="000000"/>
          <w:szCs w:val="20"/>
          <w:lang w:val="es-CR" w:eastAsia="es-ES"/>
        </w:rPr>
        <w:t xml:space="preserve">a </w:t>
      </w:r>
      <w:r w:rsidR="00291973" w:rsidRPr="002D6825">
        <w:rPr>
          <w:color w:val="000000"/>
          <w:szCs w:val="20"/>
          <w:lang w:val="es-CR" w:eastAsia="es-ES"/>
        </w:rPr>
        <w:t>los representantes</w:t>
      </w:r>
      <w:r w:rsidR="00291973" w:rsidRPr="002D6825">
        <w:rPr>
          <w:rFonts w:cs="Verdana"/>
          <w:color w:val="000000"/>
          <w:szCs w:val="20"/>
          <w:lang w:val="es-CR" w:eastAsia="es-ES"/>
        </w:rPr>
        <w:t xml:space="preserve"> </w:t>
      </w:r>
      <w:r w:rsidR="007301CD" w:rsidRPr="002D6825">
        <w:rPr>
          <w:rFonts w:cs="Verdana"/>
          <w:color w:val="000000"/>
          <w:szCs w:val="20"/>
          <w:lang w:val="es-CR" w:eastAsia="es-ES"/>
        </w:rPr>
        <w:t xml:space="preserve">y al Estado </w:t>
      </w:r>
      <w:r w:rsidR="00854364" w:rsidRPr="002D6825">
        <w:rPr>
          <w:rFonts w:cs="Verdana"/>
          <w:color w:val="000000"/>
          <w:szCs w:val="20"/>
          <w:lang w:val="es-CR" w:eastAsia="es-ES"/>
        </w:rPr>
        <w:t xml:space="preserve">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854364" w:rsidRPr="002D6825" w:rsidRDefault="00854364" w:rsidP="00342ED6">
      <w:pPr>
        <w:tabs>
          <w:tab w:val="left" w:pos="567"/>
        </w:tabs>
        <w:autoSpaceDE w:val="0"/>
        <w:autoSpaceDN w:val="0"/>
        <w:adjustRightInd w:val="0"/>
        <w:spacing w:after="0" w:line="240" w:lineRule="auto"/>
        <w:jc w:val="both"/>
        <w:rPr>
          <w:rFonts w:cs="Verdana"/>
          <w:color w:val="000000"/>
          <w:szCs w:val="20"/>
          <w:lang w:val="es-CR" w:eastAsia="es-ES"/>
        </w:rPr>
      </w:pPr>
    </w:p>
    <w:p w:rsidR="00854364" w:rsidRPr="002D6825" w:rsidRDefault="00854364"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 xml:space="preserve">Informar </w:t>
      </w:r>
      <w:r w:rsidR="00291973" w:rsidRPr="002D6825">
        <w:rPr>
          <w:rFonts w:cs="Verdana"/>
          <w:color w:val="000000"/>
          <w:szCs w:val="20"/>
          <w:lang w:val="es-CR" w:eastAsia="es-ES"/>
        </w:rPr>
        <w:t xml:space="preserve">a </w:t>
      </w:r>
      <w:r w:rsidR="00291973" w:rsidRPr="002D6825">
        <w:rPr>
          <w:color w:val="000000"/>
          <w:szCs w:val="20"/>
          <w:lang w:val="es-CR" w:eastAsia="es-ES"/>
        </w:rPr>
        <w:t>los representantes</w:t>
      </w:r>
      <w:r w:rsidRPr="002D6825">
        <w:rPr>
          <w:rFonts w:cs="Verdana"/>
          <w:color w:val="000000"/>
          <w:szCs w:val="20"/>
          <w:lang w:val="es-CR" w:eastAsia="es-ES"/>
        </w:rPr>
        <w:t>, al Estado y a la Comisión Interamericana que, al término de las declaraciones</w:t>
      </w:r>
      <w:r w:rsidR="00381509" w:rsidRPr="002D6825">
        <w:rPr>
          <w:rFonts w:cs="Verdana"/>
          <w:color w:val="000000"/>
          <w:szCs w:val="20"/>
          <w:lang w:val="es-CR" w:eastAsia="es-ES"/>
        </w:rPr>
        <w:t>, el testimonio y los peritajes</w:t>
      </w:r>
      <w:r w:rsidRPr="002D6825">
        <w:rPr>
          <w:rFonts w:cs="Verdana"/>
          <w:color w:val="000000"/>
          <w:szCs w:val="20"/>
          <w:lang w:val="es-CR" w:eastAsia="es-ES"/>
        </w:rPr>
        <w:t xml:space="preserve"> rendid</w:t>
      </w:r>
      <w:r w:rsidR="00381509" w:rsidRPr="002D6825">
        <w:rPr>
          <w:rFonts w:cs="Verdana"/>
          <w:color w:val="000000"/>
          <w:szCs w:val="20"/>
          <w:lang w:val="es-CR" w:eastAsia="es-ES"/>
        </w:rPr>
        <w:t>o</w:t>
      </w:r>
      <w:r w:rsidRPr="002D6825">
        <w:rPr>
          <w:rFonts w:cs="Verdana"/>
          <w:color w:val="000000"/>
          <w:szCs w:val="20"/>
          <w:lang w:val="es-CR" w:eastAsia="es-ES"/>
        </w:rPr>
        <w:t xml:space="preserve">s en la audiencia pública, podrán presentar ante el Tribunal sus alegatos finales orales y observaciones finales orales, respectivamente, sobre </w:t>
      </w:r>
      <w:r w:rsidR="007301CD" w:rsidRPr="002D6825">
        <w:rPr>
          <w:rFonts w:cs="Verdana"/>
          <w:color w:val="000000"/>
          <w:szCs w:val="20"/>
          <w:lang w:val="es-CR" w:eastAsia="es-ES"/>
        </w:rPr>
        <w:t xml:space="preserve">las excepciones preliminares </w:t>
      </w:r>
      <w:r w:rsidRPr="002D6825">
        <w:rPr>
          <w:rFonts w:cs="Verdana"/>
          <w:color w:val="000000"/>
          <w:szCs w:val="20"/>
          <w:lang w:val="es-CR" w:eastAsia="es-ES"/>
        </w:rPr>
        <w:t xml:space="preserve">y eventuales fondo, reparaciones y costas en el presente caso. </w:t>
      </w:r>
    </w:p>
    <w:p w:rsidR="00854364" w:rsidRPr="002D6825" w:rsidRDefault="00854364" w:rsidP="00342ED6">
      <w:pPr>
        <w:tabs>
          <w:tab w:val="left" w:pos="567"/>
        </w:tabs>
        <w:autoSpaceDE w:val="0"/>
        <w:autoSpaceDN w:val="0"/>
        <w:adjustRightInd w:val="0"/>
        <w:spacing w:after="0" w:line="240" w:lineRule="auto"/>
        <w:jc w:val="both"/>
        <w:rPr>
          <w:rFonts w:cs="Verdana"/>
          <w:color w:val="000000"/>
          <w:szCs w:val="20"/>
          <w:lang w:val="es-CR" w:eastAsia="es-ES"/>
        </w:rPr>
      </w:pPr>
    </w:p>
    <w:p w:rsidR="00854364" w:rsidRPr="002D6825" w:rsidRDefault="00854364"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 xml:space="preserve">Disponer que la Secretaría de la Corte, de conformidad con lo dispuesto en el artículo 55.3 del Reglamento, indique a la Comisión Interamericana, </w:t>
      </w:r>
      <w:r w:rsidR="00291973" w:rsidRPr="002D6825">
        <w:rPr>
          <w:rFonts w:cs="Verdana"/>
          <w:color w:val="000000"/>
          <w:szCs w:val="20"/>
          <w:lang w:val="es-CR" w:eastAsia="es-ES"/>
        </w:rPr>
        <w:t xml:space="preserve">a </w:t>
      </w:r>
      <w:r w:rsidR="00291973" w:rsidRPr="002D6825">
        <w:rPr>
          <w:color w:val="000000"/>
          <w:szCs w:val="20"/>
          <w:lang w:val="es-CR" w:eastAsia="es-ES"/>
        </w:rPr>
        <w:t>los representantes</w:t>
      </w:r>
      <w:r w:rsidR="00291973" w:rsidRPr="002D6825">
        <w:rPr>
          <w:rFonts w:cs="Verdana"/>
          <w:color w:val="000000"/>
          <w:szCs w:val="20"/>
          <w:lang w:val="es-CR" w:eastAsia="es-ES"/>
        </w:rPr>
        <w:t xml:space="preserve"> </w:t>
      </w:r>
      <w:r w:rsidRPr="002D6825">
        <w:rPr>
          <w:rFonts w:cs="Verdana"/>
          <w:color w:val="000000"/>
          <w:szCs w:val="20"/>
          <w:lang w:val="es-CR" w:eastAsia="es-ES"/>
        </w:rPr>
        <w:t xml:space="preserve">y al Estado el enlace donde se encontrará disponible la grabación de la audiencia pública </w:t>
      </w:r>
      <w:r w:rsidRPr="002D6825">
        <w:rPr>
          <w:rFonts w:cs="Verdana"/>
          <w:color w:val="000000"/>
          <w:szCs w:val="20"/>
          <w:lang w:val="es-CR" w:eastAsia="es-ES"/>
        </w:rPr>
        <w:lastRenderedPageBreak/>
        <w:t>sobre</w:t>
      </w:r>
      <w:r w:rsidR="007301CD" w:rsidRPr="002D6825">
        <w:rPr>
          <w:rFonts w:cs="Verdana"/>
          <w:color w:val="000000"/>
          <w:szCs w:val="20"/>
          <w:lang w:val="es-CR" w:eastAsia="es-ES"/>
        </w:rPr>
        <w:t xml:space="preserve"> las excepciones preliminares </w:t>
      </w:r>
      <w:r w:rsidRPr="002D6825">
        <w:rPr>
          <w:rFonts w:cs="Verdana"/>
          <w:color w:val="000000"/>
          <w:szCs w:val="20"/>
          <w:lang w:val="es-CR" w:eastAsia="es-ES"/>
        </w:rPr>
        <w:t xml:space="preserve">y eventuales fondo, reparaciones y costas, a la brevedad posible luego de la celebración de la referida audiencia. </w:t>
      </w:r>
    </w:p>
    <w:p w:rsidR="00854364" w:rsidRPr="002D6825" w:rsidRDefault="00854364" w:rsidP="00342ED6">
      <w:pPr>
        <w:tabs>
          <w:tab w:val="left" w:pos="567"/>
        </w:tabs>
        <w:autoSpaceDE w:val="0"/>
        <w:autoSpaceDN w:val="0"/>
        <w:adjustRightInd w:val="0"/>
        <w:spacing w:after="0" w:line="240" w:lineRule="auto"/>
        <w:jc w:val="both"/>
        <w:rPr>
          <w:rFonts w:cs="Verdana"/>
          <w:color w:val="000000"/>
          <w:szCs w:val="20"/>
          <w:lang w:val="es-CR" w:eastAsia="es-ES"/>
        </w:rPr>
      </w:pPr>
    </w:p>
    <w:p w:rsidR="00076D6E" w:rsidRPr="002D6825" w:rsidRDefault="00854364" w:rsidP="00342ED6">
      <w:pPr>
        <w:numPr>
          <w:ilvl w:val="0"/>
          <w:numId w:val="9"/>
        </w:numPr>
        <w:tabs>
          <w:tab w:val="clear" w:pos="1440"/>
          <w:tab w:val="left" w:pos="567"/>
          <w:tab w:val="num" w:pos="720"/>
        </w:tabs>
        <w:autoSpaceDE w:val="0"/>
        <w:autoSpaceDN w:val="0"/>
        <w:adjustRightInd w:val="0"/>
        <w:spacing w:after="0" w:line="240" w:lineRule="auto"/>
        <w:jc w:val="both"/>
        <w:rPr>
          <w:rFonts w:cs="Verdana"/>
          <w:color w:val="000000"/>
          <w:szCs w:val="20"/>
          <w:lang w:val="es-CR" w:eastAsia="es-ES"/>
        </w:rPr>
      </w:pPr>
      <w:r w:rsidRPr="002D6825">
        <w:rPr>
          <w:rFonts w:cs="Verdana"/>
          <w:color w:val="000000"/>
          <w:szCs w:val="20"/>
          <w:lang w:val="es-CR" w:eastAsia="es-ES"/>
        </w:rPr>
        <w:t xml:space="preserve">Informar </w:t>
      </w:r>
      <w:r w:rsidR="00291973" w:rsidRPr="002D6825">
        <w:rPr>
          <w:rFonts w:cs="Verdana"/>
          <w:color w:val="000000"/>
          <w:szCs w:val="20"/>
          <w:lang w:val="es-CR" w:eastAsia="es-ES"/>
        </w:rPr>
        <w:t xml:space="preserve">a </w:t>
      </w:r>
      <w:r w:rsidR="00291973" w:rsidRPr="002D6825">
        <w:rPr>
          <w:color w:val="000000"/>
          <w:szCs w:val="20"/>
          <w:lang w:val="es-CR" w:eastAsia="es-ES"/>
        </w:rPr>
        <w:t>los representantes</w:t>
      </w:r>
      <w:r w:rsidRPr="002D6825">
        <w:rPr>
          <w:rFonts w:cs="Verdana"/>
          <w:color w:val="000000"/>
          <w:szCs w:val="20"/>
          <w:lang w:val="es-CR" w:eastAsia="es-ES"/>
        </w:rPr>
        <w:t xml:space="preserve">, al Estado y a la Comisión Interamericana que cuentan con un plazo </w:t>
      </w:r>
      <w:r w:rsidR="002D6D6F" w:rsidRPr="002D6825">
        <w:rPr>
          <w:rFonts w:cs="Verdana"/>
          <w:color w:val="000000"/>
          <w:szCs w:val="20"/>
          <w:lang w:val="es-CR" w:eastAsia="es-ES"/>
        </w:rPr>
        <w:t xml:space="preserve">hasta el </w:t>
      </w:r>
      <w:r w:rsidR="00392DA7">
        <w:rPr>
          <w:rFonts w:cs="Verdana"/>
          <w:color w:val="000000"/>
          <w:szCs w:val="20"/>
          <w:lang w:val="es-CR" w:eastAsia="es-ES"/>
        </w:rPr>
        <w:t>30 de mayo de 2016</w:t>
      </w:r>
      <w:r w:rsidRPr="002D6825">
        <w:rPr>
          <w:rFonts w:cs="Verdana"/>
          <w:color w:val="000000"/>
          <w:szCs w:val="20"/>
          <w:lang w:val="es-CR" w:eastAsia="es-ES"/>
        </w:rPr>
        <w:t xml:space="preserve"> para presentar sus alegatos finales escritos y observaciones finales escritas, respectivamente, en relación con la</w:t>
      </w:r>
      <w:r w:rsidR="007301CD" w:rsidRPr="002D6825">
        <w:rPr>
          <w:rFonts w:cs="Verdana"/>
          <w:color w:val="000000"/>
          <w:szCs w:val="20"/>
          <w:lang w:val="es-CR" w:eastAsia="es-ES"/>
        </w:rPr>
        <w:t xml:space="preserve">s excepciones </w:t>
      </w:r>
      <w:r w:rsidR="00980C4E" w:rsidRPr="002D6825">
        <w:rPr>
          <w:rFonts w:cs="Verdana"/>
          <w:color w:val="000000"/>
          <w:szCs w:val="20"/>
          <w:lang w:val="es-CR" w:eastAsia="es-ES"/>
        </w:rPr>
        <w:t>preliminares</w:t>
      </w:r>
      <w:r w:rsidRPr="002D6825">
        <w:rPr>
          <w:rFonts w:cs="Verdana"/>
          <w:color w:val="000000"/>
          <w:szCs w:val="20"/>
          <w:lang w:val="es-CR" w:eastAsia="es-ES"/>
        </w:rPr>
        <w:t xml:space="preserve"> y eventuales fondo, reparaciones y costas en el presente caso. Este plazo es improrrogable e independiente de la puesta a disposición de las partes de la grabación de la audiencia pública. </w:t>
      </w:r>
    </w:p>
    <w:p w:rsidR="00854364" w:rsidRPr="002D6825" w:rsidRDefault="00854364" w:rsidP="00342ED6">
      <w:pPr>
        <w:pStyle w:val="ListParagraph"/>
        <w:numPr>
          <w:ilvl w:val="0"/>
          <w:numId w:val="0"/>
        </w:numPr>
        <w:tabs>
          <w:tab w:val="left" w:pos="567"/>
        </w:tabs>
        <w:ind w:right="0"/>
        <w:rPr>
          <w:color w:val="000000"/>
          <w:lang w:val="es-CR" w:eastAsia="es-ES"/>
        </w:rPr>
      </w:pPr>
    </w:p>
    <w:p w:rsidR="00550820" w:rsidRPr="004A2210" w:rsidRDefault="00854364" w:rsidP="00342ED6">
      <w:pPr>
        <w:numPr>
          <w:ilvl w:val="0"/>
          <w:numId w:val="9"/>
        </w:numPr>
        <w:tabs>
          <w:tab w:val="clear" w:pos="1440"/>
          <w:tab w:val="left" w:pos="567"/>
          <w:tab w:val="num" w:pos="720"/>
        </w:tabs>
        <w:autoSpaceDE w:val="0"/>
        <w:autoSpaceDN w:val="0"/>
        <w:adjustRightInd w:val="0"/>
        <w:spacing w:after="0" w:line="240" w:lineRule="auto"/>
        <w:jc w:val="both"/>
        <w:rPr>
          <w:szCs w:val="20"/>
        </w:rPr>
      </w:pPr>
      <w:r w:rsidRPr="004A2210">
        <w:rPr>
          <w:rFonts w:cs="Verdana"/>
          <w:color w:val="000000"/>
          <w:szCs w:val="20"/>
          <w:lang w:val="es-CR" w:eastAsia="es-ES"/>
        </w:rPr>
        <w:t>Disponer que la Secret</w:t>
      </w:r>
      <w:r w:rsidR="00811607" w:rsidRPr="004A2210">
        <w:rPr>
          <w:rFonts w:cs="Verdana"/>
          <w:color w:val="000000"/>
          <w:szCs w:val="20"/>
          <w:lang w:val="es-CR" w:eastAsia="es-ES"/>
        </w:rPr>
        <w:t xml:space="preserve">aría de la Corte Interamericana </w:t>
      </w:r>
      <w:r w:rsidRPr="004A2210">
        <w:rPr>
          <w:rFonts w:cs="Verdana"/>
          <w:color w:val="000000"/>
          <w:szCs w:val="20"/>
          <w:lang w:val="es-CR" w:eastAsia="es-ES"/>
        </w:rPr>
        <w:t>notifique la presente Resolución a la Comisión Intera</w:t>
      </w:r>
      <w:r w:rsidR="00FC7961" w:rsidRPr="004A2210">
        <w:rPr>
          <w:rFonts w:cs="Verdana"/>
          <w:color w:val="000000"/>
          <w:szCs w:val="20"/>
          <w:lang w:val="es-CR" w:eastAsia="es-ES"/>
        </w:rPr>
        <w:t>mericana de Derechos Humanos, a los</w:t>
      </w:r>
      <w:r w:rsidRPr="004A2210">
        <w:rPr>
          <w:rFonts w:cs="Verdana"/>
          <w:color w:val="000000"/>
          <w:szCs w:val="20"/>
          <w:lang w:val="es-CR" w:eastAsia="es-ES"/>
        </w:rPr>
        <w:t xml:space="preserve"> representante</w:t>
      </w:r>
      <w:r w:rsidR="00FC7961" w:rsidRPr="004A2210">
        <w:rPr>
          <w:rFonts w:cs="Verdana"/>
          <w:color w:val="000000"/>
          <w:szCs w:val="20"/>
          <w:lang w:val="es-CR" w:eastAsia="es-ES"/>
        </w:rPr>
        <w:t>s</w:t>
      </w:r>
      <w:r w:rsidRPr="004A2210">
        <w:rPr>
          <w:rFonts w:cs="Verdana"/>
          <w:color w:val="000000"/>
          <w:szCs w:val="20"/>
          <w:lang w:val="es-CR" w:eastAsia="es-ES"/>
        </w:rPr>
        <w:t xml:space="preserve"> de la</w:t>
      </w:r>
      <w:r w:rsidR="00FC7961" w:rsidRPr="004A2210">
        <w:rPr>
          <w:rFonts w:cs="Verdana"/>
          <w:color w:val="000000"/>
          <w:szCs w:val="20"/>
          <w:lang w:val="es-CR" w:eastAsia="es-ES"/>
        </w:rPr>
        <w:t>s</w:t>
      </w:r>
      <w:r w:rsidRPr="004A2210">
        <w:rPr>
          <w:rFonts w:cs="Verdana"/>
          <w:color w:val="000000"/>
          <w:szCs w:val="20"/>
          <w:lang w:val="es-CR" w:eastAsia="es-ES"/>
        </w:rPr>
        <w:t xml:space="preserve"> presunta</w:t>
      </w:r>
      <w:r w:rsidR="00FC7961" w:rsidRPr="004A2210">
        <w:rPr>
          <w:rFonts w:cs="Verdana"/>
          <w:color w:val="000000"/>
          <w:szCs w:val="20"/>
          <w:lang w:val="es-CR" w:eastAsia="es-ES"/>
        </w:rPr>
        <w:t>s</w:t>
      </w:r>
      <w:r w:rsidRPr="004A2210">
        <w:rPr>
          <w:rFonts w:cs="Verdana"/>
          <w:color w:val="000000"/>
          <w:szCs w:val="20"/>
          <w:lang w:val="es-CR" w:eastAsia="es-ES"/>
        </w:rPr>
        <w:t xml:space="preserve"> víctima</w:t>
      </w:r>
      <w:r w:rsidR="00FC7961" w:rsidRPr="004A2210">
        <w:rPr>
          <w:rFonts w:cs="Verdana"/>
          <w:color w:val="000000"/>
          <w:szCs w:val="20"/>
          <w:lang w:val="es-CR" w:eastAsia="es-ES"/>
        </w:rPr>
        <w:t>s</w:t>
      </w:r>
      <w:r w:rsidR="00B92093" w:rsidRPr="004A2210">
        <w:rPr>
          <w:rFonts w:cs="Verdana"/>
          <w:color w:val="000000"/>
          <w:szCs w:val="20"/>
          <w:lang w:val="es-CR" w:eastAsia="es-ES"/>
        </w:rPr>
        <w:t xml:space="preserve"> y a la República de</w:t>
      </w:r>
      <w:r w:rsidRPr="004A2210">
        <w:rPr>
          <w:rFonts w:cs="Verdana"/>
          <w:color w:val="000000"/>
          <w:szCs w:val="20"/>
          <w:lang w:val="es-CR" w:eastAsia="es-ES"/>
        </w:rPr>
        <w:t xml:space="preserve"> </w:t>
      </w:r>
      <w:r w:rsidR="007301CD" w:rsidRPr="004A2210">
        <w:rPr>
          <w:rFonts w:cs="Verdana"/>
          <w:color w:val="000000"/>
          <w:szCs w:val="20"/>
          <w:lang w:val="es-CR" w:eastAsia="es-ES"/>
        </w:rPr>
        <w:t>Guatemala</w:t>
      </w:r>
      <w:r w:rsidRPr="004A2210">
        <w:rPr>
          <w:rFonts w:cs="Verdana"/>
          <w:color w:val="000000"/>
          <w:szCs w:val="20"/>
          <w:lang w:val="es-CR" w:eastAsia="es-ES"/>
        </w:rPr>
        <w:t xml:space="preserve">. </w:t>
      </w:r>
    </w:p>
    <w:p w:rsidR="00550820" w:rsidRPr="00F55ABA" w:rsidRDefault="00550820" w:rsidP="00342ED6">
      <w:pPr>
        <w:tabs>
          <w:tab w:val="left" w:pos="567"/>
        </w:tabs>
        <w:spacing w:after="0" w:line="240" w:lineRule="auto"/>
        <w:jc w:val="both"/>
        <w:rPr>
          <w:szCs w:val="20"/>
        </w:rPr>
      </w:pPr>
    </w:p>
    <w:p w:rsidR="005466DD" w:rsidRDefault="005466DD" w:rsidP="00342ED6">
      <w:pPr>
        <w:tabs>
          <w:tab w:val="left" w:pos="567"/>
        </w:tabs>
        <w:spacing w:after="0" w:line="240" w:lineRule="auto"/>
        <w:jc w:val="both"/>
        <w:rPr>
          <w:szCs w:val="20"/>
        </w:rPr>
      </w:pPr>
    </w:p>
    <w:p w:rsidR="005466DD" w:rsidRDefault="005466DD" w:rsidP="00342ED6">
      <w:pPr>
        <w:tabs>
          <w:tab w:val="left" w:pos="567"/>
        </w:tabs>
        <w:spacing w:after="0" w:line="240" w:lineRule="auto"/>
        <w:jc w:val="both"/>
        <w:rPr>
          <w:szCs w:val="20"/>
        </w:rPr>
      </w:pPr>
    </w:p>
    <w:p w:rsidR="005466DD" w:rsidRDefault="005466DD" w:rsidP="00342ED6">
      <w:pPr>
        <w:tabs>
          <w:tab w:val="left" w:pos="567"/>
        </w:tabs>
        <w:spacing w:after="0" w:line="240" w:lineRule="auto"/>
        <w:jc w:val="both"/>
        <w:rPr>
          <w:szCs w:val="20"/>
        </w:rPr>
      </w:pPr>
    </w:p>
    <w:p w:rsidR="00550820" w:rsidRPr="00F55ABA" w:rsidRDefault="00550820" w:rsidP="00342ED6">
      <w:pPr>
        <w:tabs>
          <w:tab w:val="left" w:pos="567"/>
        </w:tabs>
        <w:spacing w:after="0" w:line="240" w:lineRule="auto"/>
        <w:jc w:val="both"/>
        <w:rPr>
          <w:szCs w:val="20"/>
        </w:rPr>
      </w:pPr>
    </w:p>
    <w:p w:rsidR="00550820" w:rsidRPr="00F55ABA" w:rsidRDefault="00550820" w:rsidP="00342ED6">
      <w:pPr>
        <w:tabs>
          <w:tab w:val="left" w:pos="567"/>
        </w:tabs>
        <w:spacing w:after="0" w:line="240" w:lineRule="auto"/>
        <w:jc w:val="both"/>
        <w:rPr>
          <w:szCs w:val="20"/>
        </w:rPr>
      </w:pPr>
    </w:p>
    <w:p w:rsidR="00550820" w:rsidRPr="00F55ABA" w:rsidRDefault="00550820" w:rsidP="00342ED6">
      <w:pPr>
        <w:tabs>
          <w:tab w:val="left" w:pos="567"/>
        </w:tabs>
        <w:spacing w:after="0" w:line="240" w:lineRule="auto"/>
        <w:jc w:val="both"/>
        <w:rPr>
          <w:szCs w:val="20"/>
        </w:rPr>
      </w:pPr>
    </w:p>
    <w:p w:rsidR="007E1C13" w:rsidRDefault="007E1C13" w:rsidP="007E1C13">
      <w:pPr>
        <w:tabs>
          <w:tab w:val="left" w:pos="567"/>
          <w:tab w:val="left" w:pos="6663"/>
        </w:tabs>
        <w:spacing w:after="0" w:line="240" w:lineRule="auto"/>
        <w:jc w:val="both"/>
        <w:rPr>
          <w:szCs w:val="20"/>
        </w:rPr>
      </w:pPr>
    </w:p>
    <w:p w:rsidR="007E1C13" w:rsidRDefault="007E1C13" w:rsidP="007E1C13">
      <w:pPr>
        <w:tabs>
          <w:tab w:val="left" w:pos="567"/>
        </w:tabs>
        <w:spacing w:after="0" w:line="240" w:lineRule="auto"/>
        <w:ind w:left="4253"/>
        <w:jc w:val="center"/>
        <w:rPr>
          <w:szCs w:val="20"/>
          <w:lang w:val="pt-BR"/>
        </w:rPr>
      </w:pPr>
      <w:r>
        <w:rPr>
          <w:color w:val="000000"/>
          <w:spacing w:val="-2"/>
          <w:szCs w:val="20"/>
          <w:lang w:eastAsia="es-CR"/>
        </w:rPr>
        <w:t>Roberto F. Caldas</w:t>
      </w:r>
      <w:r>
        <w:rPr>
          <w:szCs w:val="20"/>
          <w:lang w:val="pt-BR"/>
        </w:rPr>
        <w:t xml:space="preserve"> </w:t>
      </w:r>
    </w:p>
    <w:p w:rsidR="007E1C13" w:rsidRDefault="007E1C13" w:rsidP="007E1C13">
      <w:pPr>
        <w:tabs>
          <w:tab w:val="left" w:pos="567"/>
        </w:tabs>
        <w:spacing w:after="0" w:line="240" w:lineRule="auto"/>
        <w:ind w:left="4253"/>
        <w:jc w:val="center"/>
        <w:rPr>
          <w:szCs w:val="20"/>
          <w:lang w:val="pt-BR"/>
        </w:rPr>
      </w:pPr>
      <w:r>
        <w:rPr>
          <w:szCs w:val="20"/>
          <w:lang w:val="pt-BR"/>
        </w:rPr>
        <w:t>Presidente</w:t>
      </w:r>
    </w:p>
    <w:p w:rsidR="007E1C13" w:rsidRDefault="007E1C13" w:rsidP="007E1C13">
      <w:pPr>
        <w:tabs>
          <w:tab w:val="left" w:pos="567"/>
          <w:tab w:val="left" w:pos="2835"/>
        </w:tabs>
        <w:spacing w:after="0" w:line="240" w:lineRule="auto"/>
        <w:ind w:right="6003"/>
        <w:jc w:val="center"/>
        <w:rPr>
          <w:szCs w:val="20"/>
          <w:lang w:val="es-ES"/>
        </w:rPr>
      </w:pPr>
    </w:p>
    <w:p w:rsidR="007E1C13" w:rsidRDefault="007E1C13" w:rsidP="007E1C13">
      <w:pPr>
        <w:tabs>
          <w:tab w:val="left" w:pos="567"/>
          <w:tab w:val="left" w:pos="2835"/>
        </w:tabs>
        <w:spacing w:after="0" w:line="240" w:lineRule="auto"/>
        <w:ind w:right="6003"/>
        <w:rPr>
          <w:szCs w:val="20"/>
          <w:lang w:val="es-ES"/>
        </w:rPr>
      </w:pPr>
    </w:p>
    <w:p w:rsidR="007E1C13" w:rsidRDefault="007E1C13" w:rsidP="007E1C13">
      <w:pPr>
        <w:tabs>
          <w:tab w:val="left" w:pos="567"/>
          <w:tab w:val="left" w:pos="2835"/>
        </w:tabs>
        <w:spacing w:after="0" w:line="240" w:lineRule="auto"/>
        <w:ind w:right="6003"/>
        <w:jc w:val="center"/>
        <w:rPr>
          <w:szCs w:val="20"/>
          <w:lang w:val="es-ES"/>
        </w:rPr>
      </w:pPr>
    </w:p>
    <w:p w:rsidR="007E1C13" w:rsidRDefault="007E1C13" w:rsidP="007E1C13">
      <w:pPr>
        <w:tabs>
          <w:tab w:val="left" w:pos="567"/>
          <w:tab w:val="left" w:pos="2835"/>
        </w:tabs>
        <w:spacing w:after="0" w:line="240" w:lineRule="auto"/>
        <w:ind w:right="6003"/>
        <w:jc w:val="center"/>
        <w:rPr>
          <w:szCs w:val="20"/>
          <w:lang w:val="es-ES"/>
        </w:rPr>
      </w:pPr>
      <w:r>
        <w:rPr>
          <w:szCs w:val="20"/>
          <w:lang w:val="es-ES"/>
        </w:rPr>
        <w:t>Pablo Saavedra Alessandri</w:t>
      </w:r>
    </w:p>
    <w:p w:rsidR="007E1C13" w:rsidRDefault="007E1C13" w:rsidP="007E1C13">
      <w:pPr>
        <w:tabs>
          <w:tab w:val="left" w:pos="567"/>
          <w:tab w:val="left" w:pos="2835"/>
        </w:tabs>
        <w:spacing w:after="0" w:line="240" w:lineRule="auto"/>
        <w:ind w:right="6003"/>
        <w:jc w:val="center"/>
        <w:rPr>
          <w:szCs w:val="20"/>
          <w:lang w:val="es-ES"/>
        </w:rPr>
      </w:pPr>
      <w:r>
        <w:rPr>
          <w:szCs w:val="20"/>
          <w:lang w:val="es-ES"/>
        </w:rPr>
        <w:t>Secretario</w:t>
      </w: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r>
        <w:rPr>
          <w:szCs w:val="20"/>
        </w:rPr>
        <w:t>Comuníquese y ejecútese,</w:t>
      </w:r>
      <w:r>
        <w:rPr>
          <w:noProof/>
          <w:szCs w:val="20"/>
          <w:lang w:val="es-CR" w:eastAsia="es-CR"/>
        </w:rPr>
        <w:t xml:space="preserve"> </w:t>
      </w: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ind w:left="4536"/>
        <w:jc w:val="center"/>
        <w:rPr>
          <w:szCs w:val="20"/>
          <w:lang w:val="pt-BR"/>
        </w:rPr>
      </w:pPr>
      <w:r>
        <w:rPr>
          <w:color w:val="000000"/>
          <w:spacing w:val="-2"/>
          <w:szCs w:val="20"/>
          <w:lang w:eastAsia="es-CR"/>
        </w:rPr>
        <w:t>Roberto F. Caldas</w:t>
      </w:r>
      <w:r>
        <w:rPr>
          <w:szCs w:val="20"/>
          <w:lang w:val="pt-BR"/>
        </w:rPr>
        <w:t xml:space="preserve"> </w:t>
      </w:r>
    </w:p>
    <w:p w:rsidR="007E1C13" w:rsidRDefault="007E1C13" w:rsidP="007E1C13">
      <w:pPr>
        <w:tabs>
          <w:tab w:val="left" w:pos="567"/>
        </w:tabs>
        <w:spacing w:after="0" w:line="240" w:lineRule="auto"/>
        <w:ind w:left="4536"/>
        <w:jc w:val="center"/>
        <w:rPr>
          <w:szCs w:val="20"/>
        </w:rPr>
      </w:pPr>
      <w:r>
        <w:rPr>
          <w:szCs w:val="20"/>
          <w:lang w:val="pt-BR"/>
        </w:rPr>
        <w:t>Presidente</w:t>
      </w: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jc w:val="both"/>
        <w:rPr>
          <w:szCs w:val="20"/>
        </w:rPr>
      </w:pPr>
    </w:p>
    <w:p w:rsidR="007E1C13" w:rsidRDefault="007E1C13" w:rsidP="007E1C13">
      <w:pPr>
        <w:tabs>
          <w:tab w:val="left" w:pos="567"/>
        </w:tabs>
        <w:spacing w:after="0" w:line="240" w:lineRule="auto"/>
        <w:ind w:right="6003"/>
        <w:jc w:val="center"/>
        <w:rPr>
          <w:szCs w:val="20"/>
        </w:rPr>
      </w:pPr>
      <w:r>
        <w:rPr>
          <w:szCs w:val="20"/>
        </w:rPr>
        <w:t>Pablo Saavedra Alessandri</w:t>
      </w:r>
    </w:p>
    <w:p w:rsidR="007E1C13" w:rsidRDefault="007E1C13" w:rsidP="007E1C13">
      <w:pPr>
        <w:tabs>
          <w:tab w:val="left" w:pos="567"/>
        </w:tabs>
        <w:spacing w:after="0" w:line="240" w:lineRule="auto"/>
        <w:ind w:right="6003"/>
        <w:jc w:val="center"/>
        <w:rPr>
          <w:szCs w:val="20"/>
        </w:rPr>
      </w:pPr>
      <w:r>
        <w:rPr>
          <w:szCs w:val="20"/>
        </w:rPr>
        <w:t>Secretario</w:t>
      </w:r>
    </w:p>
    <w:sectPr w:rsidR="007E1C13" w:rsidSect="00550820">
      <w:headerReference w:type="default" r:id="rId9"/>
      <w:footerReference w:type="default" r:id="rId10"/>
      <w:pgSz w:w="12240" w:h="15840"/>
      <w:pgMar w:top="1418" w:right="1531" w:bottom="1418"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4C" w:rsidRDefault="00C87E4C" w:rsidP="00854364">
      <w:pPr>
        <w:spacing w:after="0" w:line="240" w:lineRule="auto"/>
      </w:pPr>
      <w:r>
        <w:separator/>
      </w:r>
    </w:p>
  </w:endnote>
  <w:endnote w:type="continuationSeparator" w:id="0">
    <w:p w:rsidR="00C87E4C" w:rsidRDefault="00C87E4C" w:rsidP="00854364">
      <w:pPr>
        <w:spacing w:after="0" w:line="240" w:lineRule="auto"/>
      </w:pPr>
      <w:r>
        <w:continuationSeparator/>
      </w:r>
    </w:p>
  </w:endnote>
  <w:endnote w:type="continuationNotice" w:id="1">
    <w:p w:rsidR="00C87E4C" w:rsidRDefault="00C87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C4" w:rsidRDefault="0035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4C" w:rsidRDefault="00C87E4C" w:rsidP="00854364">
      <w:pPr>
        <w:spacing w:after="0" w:line="240" w:lineRule="auto"/>
      </w:pPr>
      <w:r>
        <w:separator/>
      </w:r>
    </w:p>
  </w:footnote>
  <w:footnote w:type="continuationSeparator" w:id="0">
    <w:p w:rsidR="00C87E4C" w:rsidRDefault="00C87E4C" w:rsidP="00854364">
      <w:pPr>
        <w:spacing w:after="0" w:line="240" w:lineRule="auto"/>
      </w:pPr>
      <w:r>
        <w:continuationSeparator/>
      </w:r>
    </w:p>
  </w:footnote>
  <w:footnote w:type="continuationNotice" w:id="1">
    <w:p w:rsidR="00C87E4C" w:rsidRDefault="00C87E4C">
      <w:pPr>
        <w:spacing w:after="0" w:line="240" w:lineRule="auto"/>
      </w:pPr>
    </w:p>
  </w:footnote>
  <w:footnote w:id="2">
    <w:p w:rsidR="003536C4" w:rsidRPr="002D6825" w:rsidRDefault="003536C4" w:rsidP="00A22112">
      <w:pPr>
        <w:pStyle w:val="FootnoteText"/>
      </w:pPr>
      <w:r w:rsidRPr="002D6825">
        <w:rPr>
          <w:rStyle w:val="FootnoteReference"/>
        </w:rPr>
        <w:footnoteRef/>
      </w:r>
      <w:r w:rsidRPr="002D6825">
        <w:t xml:space="preserve"> </w:t>
      </w:r>
      <w:r w:rsidRPr="002D6825">
        <w:tab/>
        <w:t>La representante de las presuntas víctimas para el presente caso es la Asociación Bufete Jurídico Popular.</w:t>
      </w:r>
    </w:p>
  </w:footnote>
  <w:footnote w:id="3">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iCs/>
        </w:rPr>
        <w:t xml:space="preserve">Cfr. Caso Pacheco Teruel y otros Vs. Honduras. </w:t>
      </w:r>
      <w:r w:rsidRPr="002D6825">
        <w:t xml:space="preserve">Resolución del Presidente de la Corte Interamericana de Derechos Humanos de 27 de enero de 2012, Considerando 9; y Caso </w:t>
      </w:r>
      <w:r w:rsidRPr="007923FC">
        <w:rPr>
          <w:i/>
        </w:rPr>
        <w:t>Flor Freire</w:t>
      </w:r>
      <w:r w:rsidRPr="002D6825">
        <w:rPr>
          <w:i/>
        </w:rPr>
        <w:t xml:space="preserve"> Vs. </w:t>
      </w:r>
      <w:r>
        <w:rPr>
          <w:i/>
        </w:rPr>
        <w:t>Ecuador</w:t>
      </w:r>
      <w:r w:rsidRPr="002D6825">
        <w:t xml:space="preserve">. Resolución del Presidente de la Corte Interamericana de Derechos Humanos de </w:t>
      </w:r>
      <w:r>
        <w:t>16 de diciembre de 2015</w:t>
      </w:r>
      <w:r w:rsidRPr="002D6825">
        <w:t xml:space="preserve">, Considerando </w:t>
      </w:r>
      <w:r>
        <w:t>11</w:t>
      </w:r>
      <w:r w:rsidRPr="002D6825">
        <w:t>.</w:t>
      </w:r>
    </w:p>
  </w:footnote>
  <w:footnote w:id="4">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 xml:space="preserve">Cfr. </w:t>
      </w:r>
      <w:r w:rsidRPr="002D6825">
        <w:t xml:space="preserve">Caso </w:t>
      </w:r>
      <w:r w:rsidRPr="002D6825">
        <w:rPr>
          <w:i/>
        </w:rPr>
        <w:t>Chinchilla Sandoval y otros Vs. Guatemala</w:t>
      </w:r>
      <w:r w:rsidRPr="002D6825">
        <w:t>. Resolución del Presidente de la Corte Interamericana de Derechos Humanos de 12 de mayo de 2015, Considerando 19.</w:t>
      </w:r>
    </w:p>
  </w:footnote>
  <w:footnote w:id="5">
    <w:p w:rsidR="003536C4" w:rsidRPr="002D6825" w:rsidRDefault="003536C4" w:rsidP="00A22112">
      <w:pPr>
        <w:pStyle w:val="FootnoteText"/>
      </w:pPr>
      <w:r w:rsidRPr="002D6825">
        <w:rPr>
          <w:rStyle w:val="FootnoteReference"/>
        </w:rPr>
        <w:footnoteRef/>
      </w:r>
      <w:r w:rsidRPr="002D6825">
        <w:t xml:space="preserve"> </w:t>
      </w:r>
      <w:r w:rsidRPr="002D6825">
        <w:tab/>
        <w:t>Currículo de señor Cristián Correa (expediente de fondo, folios 192 a 194).</w:t>
      </w:r>
    </w:p>
  </w:footnote>
  <w:footnote w:id="6">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Cfr</w:t>
      </w:r>
      <w:r w:rsidRPr="002D6825">
        <w:t xml:space="preserve">. </w:t>
      </w:r>
      <w:r w:rsidRPr="002D6825">
        <w:rPr>
          <w:i/>
        </w:rPr>
        <w:t xml:space="preserve">Caso </w:t>
      </w:r>
      <w:proofErr w:type="spellStart"/>
      <w:r w:rsidRPr="002D6825">
        <w:rPr>
          <w:i/>
        </w:rPr>
        <w:t>Fornerón</w:t>
      </w:r>
      <w:proofErr w:type="spellEnd"/>
      <w:r w:rsidRPr="002D6825">
        <w:rPr>
          <w:i/>
        </w:rPr>
        <w:t xml:space="preserve"> e Hija vs. Argentina</w:t>
      </w:r>
      <w:r w:rsidRPr="002D6825">
        <w:t>. Resolución del Presidente de la Corte Interamericana de Derechos Humanos de 13 de septiembre de 2011, Considerando 17.</w:t>
      </w:r>
    </w:p>
  </w:footnote>
  <w:footnote w:id="7">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iCs/>
        </w:rPr>
        <w:t>Cfr. Caso Manuel Cepeda Vargas Vs. Colombia</w:t>
      </w:r>
      <w:r w:rsidRPr="002D6825">
        <w:t xml:space="preserve">, Resolución de la Presidenta de la Corte Interamericana de Derechos Humanos de 22 de diciembre de 2009, Considerando 14, y </w:t>
      </w:r>
      <w:r w:rsidRPr="002D6825">
        <w:rPr>
          <w:i/>
        </w:rPr>
        <w:t>Caso Tenorio Roca y otros Vs. Perú</w:t>
      </w:r>
      <w:r w:rsidRPr="002D6825">
        <w:t>, Resolución del Presidente de la Corte Interamericana de Derechos Humanos de 15 de diciembre de 2015, Considerando 22.</w:t>
      </w:r>
    </w:p>
  </w:footnote>
  <w:footnote w:id="8">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iCs/>
        </w:rPr>
        <w:t>Cfr. Caso Rodríguez Vera y otros Vs. Colombia</w:t>
      </w:r>
      <w:r w:rsidRPr="002D6825">
        <w:t xml:space="preserve">. Resolución del Presidente de la Corte Interamericana de Derechos Humanos de fecha 16 de octubre de 2013, Considerando 27, y </w:t>
      </w:r>
      <w:r w:rsidRPr="002D6825">
        <w:rPr>
          <w:i/>
          <w:iCs/>
        </w:rPr>
        <w:t xml:space="preserve">Caso </w:t>
      </w:r>
      <w:r>
        <w:rPr>
          <w:i/>
          <w:iCs/>
        </w:rPr>
        <w:t>Tenorio Roca y Otros</w:t>
      </w:r>
      <w:r w:rsidRPr="002D6825">
        <w:rPr>
          <w:i/>
          <w:iCs/>
        </w:rPr>
        <w:t xml:space="preserve"> Vs. </w:t>
      </w:r>
      <w:r>
        <w:rPr>
          <w:i/>
          <w:iCs/>
        </w:rPr>
        <w:t>Perú</w:t>
      </w:r>
      <w:r w:rsidRPr="002D6825">
        <w:rPr>
          <w:i/>
          <w:iCs/>
        </w:rPr>
        <w:t xml:space="preserve">. </w:t>
      </w:r>
      <w:r w:rsidRPr="002D6825">
        <w:rPr>
          <w:iCs/>
        </w:rPr>
        <w:t xml:space="preserve">Resolución del Presidente de la Corte Interamericana de Derechos Humanos de </w:t>
      </w:r>
      <w:r>
        <w:rPr>
          <w:iCs/>
        </w:rPr>
        <w:t>15 de diciembre de 2015</w:t>
      </w:r>
      <w:r w:rsidRPr="002D6825">
        <w:rPr>
          <w:iCs/>
        </w:rPr>
        <w:t xml:space="preserve">, Considerando </w:t>
      </w:r>
      <w:r>
        <w:rPr>
          <w:iCs/>
        </w:rPr>
        <w:t>22</w:t>
      </w:r>
      <w:r w:rsidRPr="002D6825">
        <w:t>.</w:t>
      </w:r>
    </w:p>
  </w:footnote>
  <w:footnote w:id="9">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Cfr. Caso de la “Masacre de Pueblo Bello” Vs. Colombia</w:t>
      </w:r>
      <w:r w:rsidRPr="002D6825">
        <w:t xml:space="preserve">. Resolución del Presidente de la Corte Interamericana de Derechos Humanos de 29 de julio de 2005, Considerando 7, y </w:t>
      </w:r>
      <w:r w:rsidRPr="002D6825">
        <w:rPr>
          <w:i/>
        </w:rPr>
        <w:t xml:space="preserve">Caso </w:t>
      </w:r>
      <w:r>
        <w:rPr>
          <w:i/>
        </w:rPr>
        <w:t>Tenorio Roca</w:t>
      </w:r>
      <w:r w:rsidRPr="002D6825">
        <w:rPr>
          <w:i/>
        </w:rPr>
        <w:t xml:space="preserve"> y </w:t>
      </w:r>
      <w:r>
        <w:rPr>
          <w:i/>
        </w:rPr>
        <w:t>O</w:t>
      </w:r>
      <w:r w:rsidRPr="002D6825">
        <w:rPr>
          <w:i/>
        </w:rPr>
        <w:t xml:space="preserve">tros Vs. Perú. </w:t>
      </w:r>
      <w:r w:rsidRPr="002D6825">
        <w:t xml:space="preserve">Resolución del Presidente de la Corte Interamericana de Derechos Humanos de </w:t>
      </w:r>
      <w:r>
        <w:t>15 de diciembre de 2015</w:t>
      </w:r>
      <w:r w:rsidRPr="002D6825">
        <w:t xml:space="preserve">, Considerando </w:t>
      </w:r>
      <w:r>
        <w:t>23</w:t>
      </w:r>
      <w:r w:rsidRPr="002D6825">
        <w:t>.</w:t>
      </w:r>
    </w:p>
  </w:footnote>
  <w:footnote w:id="10">
    <w:p w:rsidR="003536C4" w:rsidRPr="002D6825" w:rsidRDefault="003536C4" w:rsidP="00A22112">
      <w:pPr>
        <w:pStyle w:val="FootnoteText"/>
        <w:rPr>
          <w:lang w:val="es-CO"/>
        </w:rPr>
      </w:pPr>
      <w:r w:rsidRPr="002D6825">
        <w:rPr>
          <w:rStyle w:val="FootnoteReference"/>
        </w:rPr>
        <w:footnoteRef/>
      </w:r>
      <w:r w:rsidRPr="002D6825">
        <w:t xml:space="preserve"> </w:t>
      </w:r>
      <w:r w:rsidRPr="002D6825">
        <w:tab/>
      </w:r>
      <w:r w:rsidRPr="002D6825">
        <w:rPr>
          <w:i/>
        </w:rPr>
        <w:t>Cfr</w:t>
      </w:r>
      <w:r w:rsidRPr="002D6825">
        <w:t xml:space="preserve">. </w:t>
      </w:r>
      <w:r w:rsidRPr="002D6825">
        <w:rPr>
          <w:i/>
        </w:rPr>
        <w:t xml:space="preserve">Caso </w:t>
      </w:r>
      <w:proofErr w:type="spellStart"/>
      <w:r w:rsidRPr="002D6825">
        <w:rPr>
          <w:i/>
        </w:rPr>
        <w:t>Abrill</w:t>
      </w:r>
      <w:proofErr w:type="spellEnd"/>
      <w:r w:rsidRPr="002D6825">
        <w:rPr>
          <w:i/>
        </w:rPr>
        <w:t xml:space="preserve"> </w:t>
      </w:r>
      <w:proofErr w:type="spellStart"/>
      <w:r w:rsidRPr="002D6825">
        <w:rPr>
          <w:i/>
        </w:rPr>
        <w:t>Alosilla</w:t>
      </w:r>
      <w:proofErr w:type="spellEnd"/>
      <w:r w:rsidRPr="002D6825">
        <w:rPr>
          <w:i/>
        </w:rPr>
        <w:t xml:space="preserve"> y otros Vs. Perú.</w:t>
      </w:r>
      <w:r w:rsidRPr="002D6825">
        <w:t xml:space="preserve"> Resolución del Presidente de la Corte Interamericana de Derechos Humanos de 8 de septiembre de 2010, Considerando 26, y </w:t>
      </w:r>
      <w:r w:rsidRPr="002D6825">
        <w:rPr>
          <w:i/>
        </w:rPr>
        <w:t xml:space="preserve">Caso </w:t>
      </w:r>
      <w:r>
        <w:rPr>
          <w:i/>
        </w:rPr>
        <w:t>Flor Freire Vs. Ecuador</w:t>
      </w:r>
      <w:r w:rsidRPr="002D6825">
        <w:t xml:space="preserve">. Resolución del Presidente de la Corte Interamericana de Derechos Humanos de </w:t>
      </w:r>
      <w:r>
        <w:t>16 de diciembre de 2015</w:t>
      </w:r>
      <w:r w:rsidRPr="002D6825">
        <w:t xml:space="preserve">, Considerando </w:t>
      </w:r>
      <w:r>
        <w:t>32</w:t>
      </w:r>
      <w:r w:rsidRPr="002D6825">
        <w:t>.</w:t>
      </w:r>
    </w:p>
  </w:footnote>
  <w:footnote w:id="11">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Cfr</w:t>
      </w:r>
      <w:r w:rsidRPr="002D6825">
        <w:t>.</w:t>
      </w:r>
      <w:r w:rsidRPr="002D6825">
        <w:rPr>
          <w:i/>
        </w:rPr>
        <w:t xml:space="preserve"> Caso Gutiérrez y familia Vs. Argentina. </w:t>
      </w:r>
      <w:r w:rsidRPr="002D6825">
        <w:t xml:space="preserve">Resolución del Presidente de la Corte Interamericana de Derechos Humanos de 20 de diciembre de 2012, Considerando 13, y </w:t>
      </w:r>
      <w:r w:rsidRPr="002D6825">
        <w:rPr>
          <w:i/>
          <w:iCs/>
        </w:rPr>
        <w:t xml:space="preserve">Caso </w:t>
      </w:r>
      <w:r>
        <w:rPr>
          <w:i/>
        </w:rPr>
        <w:t>Tenorio Roca</w:t>
      </w:r>
      <w:r w:rsidRPr="002D6825">
        <w:rPr>
          <w:i/>
        </w:rPr>
        <w:t xml:space="preserve"> y </w:t>
      </w:r>
      <w:r>
        <w:rPr>
          <w:i/>
        </w:rPr>
        <w:t>O</w:t>
      </w:r>
      <w:r w:rsidRPr="002D6825">
        <w:rPr>
          <w:i/>
        </w:rPr>
        <w:t xml:space="preserve">tros Vs. Perú. </w:t>
      </w:r>
      <w:r w:rsidRPr="002D6825">
        <w:t xml:space="preserve">Resolución del Presidente de la Corte Interamericana de Derechos Humanos de </w:t>
      </w:r>
      <w:r>
        <w:t>15 de diciembre de 2015</w:t>
      </w:r>
      <w:r w:rsidRPr="002D6825">
        <w:t xml:space="preserve">, Considerando </w:t>
      </w:r>
      <w:r>
        <w:t>23</w:t>
      </w:r>
      <w:r w:rsidRPr="002D6825">
        <w:t>.</w:t>
      </w:r>
      <w:r>
        <w:t xml:space="preserve"> </w:t>
      </w:r>
    </w:p>
  </w:footnote>
  <w:footnote w:id="12">
    <w:p w:rsidR="003536C4" w:rsidRPr="002D6825" w:rsidRDefault="003536C4" w:rsidP="00A22112">
      <w:pPr>
        <w:pStyle w:val="FootnoteText"/>
      </w:pPr>
      <w:r w:rsidRPr="002D6825">
        <w:rPr>
          <w:rStyle w:val="FootnoteReference"/>
        </w:rPr>
        <w:footnoteRef/>
      </w:r>
      <w:r w:rsidRPr="002D6825">
        <w:t xml:space="preserve"> </w:t>
      </w:r>
      <w:r w:rsidRPr="002D6825">
        <w:tab/>
        <w:t xml:space="preserve">Currículo del señor Luis Raúl </w:t>
      </w:r>
      <w:proofErr w:type="spellStart"/>
      <w:r w:rsidRPr="002D6825">
        <w:t>Salvadó</w:t>
      </w:r>
      <w:proofErr w:type="spellEnd"/>
      <w:r w:rsidRPr="002D6825">
        <w:t xml:space="preserve"> Cardoza (expediente de prueba, folios 4285 a 4286).</w:t>
      </w:r>
    </w:p>
  </w:footnote>
  <w:footnote w:id="13">
    <w:p w:rsidR="003536C4" w:rsidRPr="002D6825" w:rsidRDefault="003536C4" w:rsidP="00A22112">
      <w:pPr>
        <w:pStyle w:val="FootnoteText"/>
      </w:pPr>
      <w:r w:rsidRPr="002D6825">
        <w:rPr>
          <w:rStyle w:val="FootnoteReference"/>
        </w:rPr>
        <w:footnoteRef/>
      </w:r>
      <w:r w:rsidRPr="002D6825">
        <w:t xml:space="preserve"> </w:t>
      </w:r>
      <w:r w:rsidRPr="002D6825">
        <w:tab/>
        <w:t xml:space="preserve">Currículo del señor Ramón Cadena </w:t>
      </w:r>
      <w:proofErr w:type="spellStart"/>
      <w:r w:rsidRPr="002D6825">
        <w:t>Ramilá</w:t>
      </w:r>
      <w:proofErr w:type="spellEnd"/>
      <w:r w:rsidRPr="002D6825">
        <w:t xml:space="preserve"> (expediente de fondo, folios 1418 a 1427).</w:t>
      </w:r>
    </w:p>
  </w:footnote>
  <w:footnote w:id="14">
    <w:p w:rsidR="003536C4" w:rsidRPr="002D6825" w:rsidRDefault="003536C4" w:rsidP="00A22112">
      <w:pPr>
        <w:pStyle w:val="FootnoteText"/>
      </w:pPr>
      <w:r w:rsidRPr="002D6825">
        <w:rPr>
          <w:rStyle w:val="FootnoteReference"/>
        </w:rPr>
        <w:footnoteRef/>
      </w:r>
      <w:r w:rsidRPr="002D6825">
        <w:t xml:space="preserve"> </w:t>
      </w:r>
      <w:r w:rsidRPr="002D6825">
        <w:tab/>
        <w:t>Esta norma estipula como causal de recusación “tener o haber tenido vínculos estrechos o relación de subordinación funcional con la parte que lo propone y que a juicio de la Corte pudiera afectar su imparcialidad”.</w:t>
      </w:r>
    </w:p>
  </w:footnote>
  <w:footnote w:id="15">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Cfr</w:t>
      </w:r>
      <w:r w:rsidRPr="002D6825">
        <w:t xml:space="preserve">. </w:t>
      </w:r>
      <w:r w:rsidRPr="002D6825">
        <w:rPr>
          <w:i/>
        </w:rPr>
        <w:t xml:space="preserve">Caso </w:t>
      </w:r>
      <w:proofErr w:type="spellStart"/>
      <w:r w:rsidRPr="002D6825">
        <w:rPr>
          <w:i/>
        </w:rPr>
        <w:t>Fornerón</w:t>
      </w:r>
      <w:proofErr w:type="spellEnd"/>
      <w:r w:rsidRPr="002D6825">
        <w:rPr>
          <w:i/>
        </w:rPr>
        <w:t xml:space="preserve"> e hija Vs. Argentina</w:t>
      </w:r>
      <w:r w:rsidRPr="002D6825">
        <w:t>. Resolución del Presidente de la Corte Interamericana de Derechos Humanos de 13 de septiembre de 2011, Considerando 14, y</w:t>
      </w:r>
      <w:r>
        <w:t xml:space="preserve"> </w:t>
      </w:r>
      <w:r>
        <w:rPr>
          <w:i/>
        </w:rPr>
        <w:t>Flor Freire Vs. Ecuador</w:t>
      </w:r>
      <w:r w:rsidRPr="002D6825">
        <w:t xml:space="preserve">. Resolución del Presidente de la Corte Interamericana de Derechos Humanos de </w:t>
      </w:r>
      <w:r>
        <w:t>16 de diciembre de 2015</w:t>
      </w:r>
      <w:r w:rsidRPr="002D6825">
        <w:t xml:space="preserve">, Considerando </w:t>
      </w:r>
      <w:r>
        <w:t>23</w:t>
      </w:r>
      <w:proofErr w:type="gramStart"/>
      <w:r w:rsidRPr="002D6825">
        <w:t>..</w:t>
      </w:r>
      <w:proofErr w:type="gramEnd"/>
      <w:r w:rsidRPr="002D6825">
        <w:t xml:space="preserve"> </w:t>
      </w:r>
    </w:p>
  </w:footnote>
  <w:footnote w:id="16">
    <w:p w:rsidR="003536C4" w:rsidRPr="002D6825" w:rsidRDefault="003536C4" w:rsidP="00A22112">
      <w:pPr>
        <w:pStyle w:val="FootnoteText"/>
      </w:pPr>
      <w:r w:rsidRPr="002D6825">
        <w:rPr>
          <w:rStyle w:val="FootnoteReference"/>
        </w:rPr>
        <w:footnoteRef/>
      </w:r>
      <w:r w:rsidRPr="002D6825">
        <w:t xml:space="preserve"> </w:t>
      </w:r>
      <w:r w:rsidRPr="002D6825">
        <w:tab/>
      </w:r>
      <w:r w:rsidRPr="002D6825">
        <w:rPr>
          <w:i/>
        </w:rPr>
        <w:t>Cfr. Caso Zulema Tarazona Arrieta y otros Vs. Perú</w:t>
      </w:r>
      <w:r w:rsidRPr="002D6825">
        <w:t xml:space="preserve">. Resolución del Presidente de la Corte de 26 de marzo de 2014, Considerando 32, y </w:t>
      </w:r>
      <w:r w:rsidRPr="002D6825">
        <w:rPr>
          <w:i/>
        </w:rPr>
        <w:t>C</w:t>
      </w:r>
      <w:r w:rsidRPr="002D6825">
        <w:rPr>
          <w:rStyle w:val="Strong"/>
          <w:b w:val="0"/>
          <w:i/>
          <w:shd w:val="clear" w:color="auto" w:fill="FFFFFF"/>
        </w:rPr>
        <w:t xml:space="preserve">aso </w:t>
      </w:r>
      <w:proofErr w:type="spellStart"/>
      <w:r w:rsidRPr="002D6825">
        <w:rPr>
          <w:rStyle w:val="Strong"/>
          <w:b w:val="0"/>
          <w:i/>
          <w:shd w:val="clear" w:color="auto" w:fill="FFFFFF"/>
        </w:rPr>
        <w:t>Yarce</w:t>
      </w:r>
      <w:proofErr w:type="spellEnd"/>
      <w:r w:rsidRPr="002D6825">
        <w:rPr>
          <w:rStyle w:val="Strong"/>
          <w:b w:val="0"/>
          <w:i/>
          <w:shd w:val="clear" w:color="auto" w:fill="FFFFFF"/>
        </w:rPr>
        <w:t xml:space="preserve"> y otras Vs. Colombia</w:t>
      </w:r>
      <w:r w:rsidRPr="002D6825">
        <w:rPr>
          <w:rStyle w:val="Strong"/>
          <w:b w:val="0"/>
          <w:shd w:val="clear" w:color="auto" w:fill="FFFFFF"/>
        </w:rPr>
        <w:t>. Resolución del Presidente de la Corte Interamericana de Derechos Humanos en ejercicio para el presente caso de 26 de mayo de 2015, Considerando</w:t>
      </w:r>
      <w:r w:rsidRPr="002D6825">
        <w:rPr>
          <w:b/>
        </w:rPr>
        <w:t xml:space="preserve"> </w:t>
      </w:r>
      <w:r w:rsidRPr="002D6825">
        <w:t>65.</w:t>
      </w:r>
    </w:p>
  </w:footnote>
  <w:footnote w:id="17">
    <w:p w:rsidR="003536C4" w:rsidRPr="002D6825" w:rsidRDefault="003536C4" w:rsidP="00A22112">
      <w:pPr>
        <w:pStyle w:val="FootnoteText"/>
      </w:pPr>
      <w:r w:rsidRPr="002D6825">
        <w:rPr>
          <w:rStyle w:val="FootnoteReference"/>
        </w:rPr>
        <w:footnoteRef/>
      </w:r>
      <w:r w:rsidRPr="002D6825">
        <w:t xml:space="preserve"> </w:t>
      </w:r>
      <w:r w:rsidRPr="002D6825">
        <w:tab/>
        <w:t xml:space="preserve">Currículo del señor </w:t>
      </w:r>
      <w:proofErr w:type="spellStart"/>
      <w:r w:rsidRPr="002D6825">
        <w:t>Acisclo</w:t>
      </w:r>
      <w:proofErr w:type="spellEnd"/>
      <w:r w:rsidRPr="002D6825">
        <w:t xml:space="preserve"> Valladares Molina (expediente de prueba, folios 10806 y 10807).</w:t>
      </w:r>
    </w:p>
  </w:footnote>
  <w:footnote w:id="18">
    <w:p w:rsidR="003536C4" w:rsidRPr="002D6825" w:rsidRDefault="003536C4" w:rsidP="00714742">
      <w:pPr>
        <w:spacing w:after="0" w:line="240" w:lineRule="auto"/>
        <w:jc w:val="both"/>
        <w:rPr>
          <w:sz w:val="16"/>
          <w:szCs w:val="16"/>
          <w:u w:val="single"/>
        </w:rPr>
      </w:pPr>
      <w:r w:rsidRPr="002D6825">
        <w:rPr>
          <w:rStyle w:val="FootnoteReference"/>
          <w:i/>
        </w:rPr>
        <w:footnoteRef/>
      </w:r>
      <w:r w:rsidRPr="002D6825">
        <w:rPr>
          <w:sz w:val="16"/>
          <w:szCs w:val="16"/>
        </w:rPr>
        <w:t xml:space="preserve"> </w:t>
      </w:r>
      <w:r w:rsidRPr="002D6825">
        <w:rPr>
          <w:sz w:val="16"/>
          <w:szCs w:val="16"/>
        </w:rPr>
        <w:tab/>
      </w:r>
      <w:r w:rsidRPr="002D6825">
        <w:rPr>
          <w:i/>
          <w:sz w:val="16"/>
          <w:szCs w:val="16"/>
        </w:rPr>
        <w:t xml:space="preserve">Cfr. Caso </w:t>
      </w:r>
      <w:proofErr w:type="spellStart"/>
      <w:r w:rsidRPr="002D6825">
        <w:rPr>
          <w:i/>
          <w:sz w:val="16"/>
          <w:szCs w:val="16"/>
        </w:rPr>
        <w:t>Reverón</w:t>
      </w:r>
      <w:proofErr w:type="spellEnd"/>
      <w:r w:rsidRPr="002D6825">
        <w:rPr>
          <w:i/>
          <w:sz w:val="16"/>
          <w:szCs w:val="16"/>
        </w:rPr>
        <w:t xml:space="preserve"> Trujillo Vs. Venezuela.</w:t>
      </w:r>
      <w:r w:rsidRPr="002D6825">
        <w:rPr>
          <w:sz w:val="16"/>
          <w:szCs w:val="16"/>
        </w:rPr>
        <w:t xml:space="preserve"> Resolución de la Presidenta de la Corte Interamericana de Derechos Humanos de 24 de septiembre de 2008. Considerando 18, y </w:t>
      </w:r>
      <w:r>
        <w:rPr>
          <w:sz w:val="16"/>
          <w:szCs w:val="16"/>
        </w:rPr>
        <w:t xml:space="preserve">Cfr. </w:t>
      </w:r>
      <w:r w:rsidRPr="002D6825">
        <w:rPr>
          <w:i/>
          <w:sz w:val="16"/>
          <w:szCs w:val="16"/>
        </w:rPr>
        <w:t>Caso</w:t>
      </w:r>
      <w:r>
        <w:rPr>
          <w:i/>
          <w:sz w:val="16"/>
          <w:szCs w:val="16"/>
        </w:rPr>
        <w:t xml:space="preserve"> </w:t>
      </w:r>
      <w:proofErr w:type="spellStart"/>
      <w:r>
        <w:rPr>
          <w:i/>
          <w:sz w:val="16"/>
          <w:szCs w:val="16"/>
        </w:rPr>
        <w:t>Yarce</w:t>
      </w:r>
      <w:proofErr w:type="spellEnd"/>
      <w:r>
        <w:rPr>
          <w:i/>
          <w:sz w:val="16"/>
          <w:szCs w:val="16"/>
        </w:rPr>
        <w:t xml:space="preserve"> y Otros Vs. Colombia. </w:t>
      </w:r>
      <w:r w:rsidRPr="00062033">
        <w:rPr>
          <w:sz w:val="16"/>
          <w:szCs w:val="16"/>
        </w:rPr>
        <w:t>Resolución del Presidente de la Corte Interamericana de Derechos Humanos de 26 de mayo de 2015</w:t>
      </w:r>
      <w:r>
        <w:rPr>
          <w:sz w:val="16"/>
          <w:szCs w:val="16"/>
        </w:rPr>
        <w:t>, Considerando 47</w:t>
      </w:r>
      <w:r w:rsidRPr="002D6825">
        <w:rPr>
          <w:sz w:val="16"/>
          <w:szCs w:val="16"/>
        </w:rPr>
        <w:t>.</w:t>
      </w:r>
    </w:p>
  </w:footnote>
  <w:footnote w:id="19">
    <w:p w:rsidR="003536C4" w:rsidRPr="002D6825" w:rsidRDefault="003536C4" w:rsidP="00714742">
      <w:pPr>
        <w:spacing w:after="0" w:line="240" w:lineRule="auto"/>
        <w:jc w:val="both"/>
        <w:rPr>
          <w:sz w:val="16"/>
          <w:szCs w:val="16"/>
        </w:rPr>
      </w:pPr>
      <w:r w:rsidRPr="002D6825">
        <w:rPr>
          <w:rStyle w:val="FootnoteReference"/>
          <w:i/>
        </w:rPr>
        <w:footnoteRef/>
      </w:r>
      <w:r w:rsidRPr="002D6825">
        <w:rPr>
          <w:sz w:val="16"/>
          <w:szCs w:val="16"/>
        </w:rPr>
        <w:t xml:space="preserve"> </w:t>
      </w:r>
      <w:r w:rsidRPr="002D6825">
        <w:rPr>
          <w:sz w:val="16"/>
          <w:szCs w:val="16"/>
        </w:rPr>
        <w:tab/>
      </w:r>
      <w:r w:rsidRPr="002D6825">
        <w:rPr>
          <w:i/>
          <w:sz w:val="16"/>
          <w:szCs w:val="16"/>
        </w:rPr>
        <w:t>Cfr. Caso Gabriela Perozo y otros Vs. Venezuela.</w:t>
      </w:r>
      <w:r w:rsidRPr="002D6825">
        <w:rPr>
          <w:sz w:val="16"/>
          <w:szCs w:val="16"/>
        </w:rPr>
        <w:t xml:space="preserve"> Resolución de la Corte de 2 de mayo de 2008, Considerando 5, y </w:t>
      </w:r>
      <w:r w:rsidRPr="00CC0A27">
        <w:rPr>
          <w:i/>
          <w:sz w:val="16"/>
          <w:szCs w:val="16"/>
        </w:rPr>
        <w:t>Flor Freire Vs. Ecuador</w:t>
      </w:r>
      <w:r w:rsidRPr="00CC0A27">
        <w:rPr>
          <w:sz w:val="16"/>
          <w:szCs w:val="16"/>
        </w:rPr>
        <w:t xml:space="preserve">. Resolución del Presidente de la Corte Interamericana de Derechos Humanos de 16 de diciembre de 2015, Considerando </w:t>
      </w:r>
      <w:r>
        <w:rPr>
          <w:sz w:val="16"/>
          <w:szCs w:val="16"/>
        </w:rPr>
        <w:t>19</w:t>
      </w:r>
      <w:r w:rsidRPr="002D6825">
        <w:t>.</w:t>
      </w:r>
    </w:p>
  </w:footnote>
  <w:footnote w:id="20">
    <w:p w:rsidR="003536C4" w:rsidRPr="007E5A57" w:rsidRDefault="003536C4" w:rsidP="00A22112">
      <w:pPr>
        <w:pStyle w:val="FootnoteText"/>
        <w:rPr>
          <w:lang w:val="es-CO"/>
        </w:rPr>
      </w:pPr>
      <w:r w:rsidRPr="002D6825">
        <w:rPr>
          <w:rStyle w:val="FootnoteReference"/>
        </w:rPr>
        <w:footnoteRef/>
      </w:r>
      <w:r w:rsidRPr="002D6825">
        <w:t xml:space="preserve"> </w:t>
      </w:r>
      <w:r w:rsidRPr="002D6825">
        <w:tab/>
      </w:r>
      <w:r w:rsidRPr="002D6825">
        <w:rPr>
          <w:i/>
        </w:rPr>
        <w:t>Cfr</w:t>
      </w:r>
      <w:r w:rsidRPr="002D6825">
        <w:t xml:space="preserve">. </w:t>
      </w:r>
      <w:r w:rsidRPr="002D6825">
        <w:rPr>
          <w:i/>
        </w:rPr>
        <w:t xml:space="preserve">Caso </w:t>
      </w:r>
      <w:proofErr w:type="spellStart"/>
      <w:r w:rsidRPr="002D6825">
        <w:rPr>
          <w:i/>
        </w:rPr>
        <w:t>Barbani</w:t>
      </w:r>
      <w:proofErr w:type="spellEnd"/>
      <w:r w:rsidRPr="002D6825">
        <w:rPr>
          <w:i/>
        </w:rPr>
        <w:t xml:space="preserve"> Duarte y Otros Vs. Uruguay.</w:t>
      </w:r>
      <w:r w:rsidRPr="002D6825">
        <w:t xml:space="preserve"> Resolución del Presidente de la Corte Interamericana de Derechos Humanos de 31 de enero de 2011, Considerando 16,</w:t>
      </w:r>
      <w:r w:rsidRPr="002D6825" w:rsidDel="007A4C1E">
        <w:t xml:space="preserve"> </w:t>
      </w:r>
      <w:r w:rsidRPr="002D6825">
        <w:t xml:space="preserve">y </w:t>
      </w:r>
      <w:r w:rsidRPr="002D6825">
        <w:rPr>
          <w:i/>
        </w:rPr>
        <w:t>Caso Zegarra Marín Vs. Perú</w:t>
      </w:r>
      <w:r w:rsidRPr="002D6825">
        <w:t>. Resolución del Presidente de la Corte Interamericana de Derechos Humanos de 17 de diciembre de 2015, Considerando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C4" w:rsidRDefault="003536C4">
    <w:pPr>
      <w:pStyle w:val="Header"/>
      <w:jc w:val="center"/>
    </w:pPr>
    <w:r w:rsidRPr="002A5E88">
      <w:rPr>
        <w:szCs w:val="20"/>
      </w:rPr>
      <w:fldChar w:fldCharType="begin"/>
    </w:r>
    <w:r w:rsidRPr="002A5E88">
      <w:rPr>
        <w:szCs w:val="20"/>
      </w:rPr>
      <w:instrText xml:space="preserve"> PAGE   \* MERGEFORMAT </w:instrText>
    </w:r>
    <w:r w:rsidRPr="002A5E88">
      <w:rPr>
        <w:szCs w:val="20"/>
      </w:rPr>
      <w:fldChar w:fldCharType="separate"/>
    </w:r>
    <w:r w:rsidR="00B7146A">
      <w:rPr>
        <w:noProof/>
        <w:szCs w:val="20"/>
      </w:rPr>
      <w:t>2</w:t>
    </w:r>
    <w:r w:rsidRPr="002A5E88">
      <w:rPr>
        <w:szCs w:val="20"/>
      </w:rPr>
      <w:fldChar w:fldCharType="end"/>
    </w:r>
  </w:p>
  <w:p w:rsidR="003536C4" w:rsidRDefault="00353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0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B1BFF"/>
    <w:multiLevelType w:val="hybridMultilevel"/>
    <w:tmpl w:val="4F585A78"/>
    <w:lvl w:ilvl="0" w:tplc="04090015">
      <w:start w:val="1"/>
      <w:numFmt w:val="upperLetter"/>
      <w:lvlText w:val="%1."/>
      <w:lvlJc w:val="left"/>
      <w:pPr>
        <w:ind w:left="720" w:hanging="360"/>
      </w:pPr>
      <w:rPr>
        <w:rFonts w:hint="default"/>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947C7A"/>
    <w:multiLevelType w:val="hybridMultilevel"/>
    <w:tmpl w:val="A92C69AA"/>
    <w:lvl w:ilvl="0" w:tplc="7C286A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4A5FFA"/>
    <w:multiLevelType w:val="hybridMultilevel"/>
    <w:tmpl w:val="7F08C960"/>
    <w:lvl w:ilvl="0" w:tplc="1DC2153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4166F"/>
    <w:multiLevelType w:val="hybridMultilevel"/>
    <w:tmpl w:val="E44A8CB8"/>
    <w:lvl w:ilvl="0" w:tplc="85D8415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24FC1973"/>
    <w:multiLevelType w:val="hybridMultilevel"/>
    <w:tmpl w:val="EA4C1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A780770"/>
    <w:multiLevelType w:val="hybridMultilevel"/>
    <w:tmpl w:val="CAEEC1E8"/>
    <w:lvl w:ilvl="0" w:tplc="D3E0DD4A">
      <w:start w:val="1"/>
      <w:numFmt w:val="decimal"/>
      <w:lvlText w:val="%1."/>
      <w:lvlJc w:val="left"/>
      <w:pPr>
        <w:ind w:left="900" w:hanging="720"/>
      </w:pPr>
      <w:rPr>
        <w:rFonts w:ascii="Verdana" w:hAnsi="Verdana"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754BB"/>
    <w:multiLevelType w:val="hybridMultilevel"/>
    <w:tmpl w:val="249CD098"/>
    <w:lvl w:ilvl="0" w:tplc="04090015">
      <w:start w:val="1"/>
      <w:numFmt w:val="upperLetter"/>
      <w:lvlText w:val="%1."/>
      <w:lvlJc w:val="left"/>
      <w:pPr>
        <w:ind w:left="720" w:hanging="360"/>
      </w:pPr>
      <w:rPr>
        <w:rFonts w:hint="default"/>
      </w:r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6B5152"/>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CB4BA4"/>
    <w:multiLevelType w:val="hybridMultilevel"/>
    <w:tmpl w:val="85B88284"/>
    <w:lvl w:ilvl="0" w:tplc="0409000F">
      <w:start w:val="1"/>
      <w:numFmt w:val="decimal"/>
      <w:lvlText w:val="%1."/>
      <w:lvlJc w:val="left"/>
      <w:pPr>
        <w:ind w:left="1494" w:hanging="360"/>
      </w:pPr>
      <w:rPr>
        <w:rFonts w:hint="default"/>
        <w:b/>
        <w:bCs/>
        <w:i w:val="0"/>
        <w:iCs w:val="0"/>
      </w:rPr>
    </w:lvl>
    <w:lvl w:ilvl="1" w:tplc="140A0019">
      <w:start w:val="1"/>
      <w:numFmt w:val="lowerLetter"/>
      <w:lvlText w:val="%2."/>
      <w:lvlJc w:val="left"/>
      <w:pPr>
        <w:ind w:left="2214" w:hanging="360"/>
      </w:pPr>
    </w:lvl>
    <w:lvl w:ilvl="2" w:tplc="140A001B">
      <w:start w:val="1"/>
      <w:numFmt w:val="lowerRoman"/>
      <w:lvlText w:val="%3."/>
      <w:lvlJc w:val="right"/>
      <w:pPr>
        <w:ind w:left="2934" w:hanging="18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10">
    <w:nsid w:val="31D735CF"/>
    <w:multiLevelType w:val="hybridMultilevel"/>
    <w:tmpl w:val="4F585A78"/>
    <w:lvl w:ilvl="0" w:tplc="04090015">
      <w:start w:val="1"/>
      <w:numFmt w:val="upperLetter"/>
      <w:lvlText w:val="%1."/>
      <w:lvlJc w:val="left"/>
      <w:pPr>
        <w:ind w:left="720" w:hanging="360"/>
      </w:pPr>
      <w:rPr>
        <w:rFonts w:hint="default"/>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5173A7"/>
    <w:multiLevelType w:val="hybridMultilevel"/>
    <w:tmpl w:val="0030A5AC"/>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2B44D8"/>
    <w:multiLevelType w:val="hybridMultilevel"/>
    <w:tmpl w:val="A92C69AA"/>
    <w:lvl w:ilvl="0" w:tplc="7C286A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38404A"/>
    <w:multiLevelType w:val="hybridMultilevel"/>
    <w:tmpl w:val="CAB04AD4"/>
    <w:lvl w:ilvl="0" w:tplc="06E03C86">
      <w:start w:val="1"/>
      <w:numFmt w:val="decimal"/>
      <w:lvlText w:val="%1."/>
      <w:lvlJc w:val="left"/>
      <w:pPr>
        <w:tabs>
          <w:tab w:val="num" w:pos="720"/>
        </w:tabs>
        <w:ind w:left="0" w:firstLine="0"/>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4">
    <w:nsid w:val="419B0CC6"/>
    <w:multiLevelType w:val="hybridMultilevel"/>
    <w:tmpl w:val="DFDEE156"/>
    <w:lvl w:ilvl="0" w:tplc="F1D416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52659A"/>
    <w:multiLevelType w:val="hybridMultilevel"/>
    <w:tmpl w:val="EDE04BB8"/>
    <w:lvl w:ilvl="0" w:tplc="5E6E2D3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47C34F80"/>
    <w:multiLevelType w:val="hybridMultilevel"/>
    <w:tmpl w:val="44EC8F8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AE050E"/>
    <w:multiLevelType w:val="hybridMultilevel"/>
    <w:tmpl w:val="529E0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08C49FD"/>
    <w:multiLevelType w:val="hybridMultilevel"/>
    <w:tmpl w:val="897CE548"/>
    <w:lvl w:ilvl="0" w:tplc="9E50D43A">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3150096"/>
    <w:multiLevelType w:val="hybridMultilevel"/>
    <w:tmpl w:val="803E6EBA"/>
    <w:lvl w:ilvl="0" w:tplc="140A000F">
      <w:start w:val="1"/>
      <w:numFmt w:val="decimal"/>
      <w:lvlText w:val="%1."/>
      <w:lvlJc w:val="left"/>
      <w:pPr>
        <w:ind w:left="1069" w:hanging="360"/>
      </w:pPr>
      <w:rPr>
        <w:rFonts w:hint="default"/>
        <w:b/>
        <w:bCs/>
        <w:i w:val="0"/>
        <w:iCs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1">
    <w:nsid w:val="54977AD6"/>
    <w:multiLevelType w:val="hybridMultilevel"/>
    <w:tmpl w:val="AF1687B4"/>
    <w:lvl w:ilvl="0" w:tplc="114850C2">
      <w:start w:val="1"/>
      <w:numFmt w:val="lowerLetter"/>
      <w:lvlText w:val="%1)"/>
      <w:lvlJc w:val="left"/>
      <w:pPr>
        <w:ind w:left="720" w:hanging="360"/>
      </w:pPr>
      <w:rPr>
        <w:rFonts w:cs="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F520A48"/>
    <w:multiLevelType w:val="hybridMultilevel"/>
    <w:tmpl w:val="B1FEFFE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0B602A5"/>
    <w:multiLevelType w:val="hybridMultilevel"/>
    <w:tmpl w:val="DA9294D6"/>
    <w:lvl w:ilvl="0" w:tplc="82ACA314">
      <w:start w:val="1"/>
      <w:numFmt w:val="upperLetter"/>
      <w:lvlText w:val="%1."/>
      <w:lvlJc w:val="left"/>
      <w:pPr>
        <w:ind w:left="930" w:hanging="360"/>
      </w:pPr>
      <w:rPr>
        <w:rFonts w:cs="Verdana" w:hint="default"/>
        <w:b w:val="0"/>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pStyle w:val="ListParagraph"/>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167C5"/>
    <w:multiLevelType w:val="hybridMultilevel"/>
    <w:tmpl w:val="56E2A2AE"/>
    <w:lvl w:ilvl="0" w:tplc="0FD0E226">
      <w:start w:val="2"/>
      <w:numFmt w:val="decimal"/>
      <w:lvlText w:val="%1."/>
      <w:lvlJc w:val="left"/>
      <w:pPr>
        <w:tabs>
          <w:tab w:val="num" w:pos="1440"/>
        </w:tabs>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804DF5"/>
    <w:multiLevelType w:val="hybridMultilevel"/>
    <w:tmpl w:val="7512A0F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0A4347"/>
    <w:multiLevelType w:val="hybridMultilevel"/>
    <w:tmpl w:val="3DC8A7FE"/>
    <w:lvl w:ilvl="0" w:tplc="67E07D4A">
      <w:start w:val="1"/>
      <w:numFmt w:val="decimal"/>
      <w:lvlText w:val="%1."/>
      <w:lvlJc w:val="left"/>
      <w:pPr>
        <w:ind w:left="9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40875"/>
    <w:multiLevelType w:val="hybridMultilevel"/>
    <w:tmpl w:val="5B1826C4"/>
    <w:lvl w:ilvl="0" w:tplc="78FC5D8E">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E7B324B"/>
    <w:multiLevelType w:val="hybridMultilevel"/>
    <w:tmpl w:val="B20E4E40"/>
    <w:lvl w:ilvl="0" w:tplc="1130D5FC">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5F5DC3"/>
    <w:multiLevelType w:val="hybridMultilevel"/>
    <w:tmpl w:val="8702C176"/>
    <w:lvl w:ilvl="0" w:tplc="A4922366">
      <w:start w:val="1"/>
      <w:numFmt w:val="lowerLetter"/>
      <w:lvlText w:val="%1)"/>
      <w:lvlJc w:val="left"/>
      <w:pPr>
        <w:ind w:left="720" w:hanging="360"/>
      </w:pPr>
      <w:rPr>
        <w:rFonts w:cs="Verdana"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01E7730"/>
    <w:multiLevelType w:val="hybridMultilevel"/>
    <w:tmpl w:val="44EC8F8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377308"/>
    <w:multiLevelType w:val="hybridMultilevel"/>
    <w:tmpl w:val="3998FCFC"/>
    <w:lvl w:ilvl="0" w:tplc="2EAE3AE2">
      <w:start w:val="1"/>
      <w:numFmt w:val="upperRoman"/>
      <w:lvlText w:val="%1."/>
      <w:lvlJc w:val="left"/>
      <w:pPr>
        <w:ind w:left="960" w:hanging="72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789E08AC"/>
    <w:multiLevelType w:val="hybridMultilevel"/>
    <w:tmpl w:val="71460A62"/>
    <w:lvl w:ilvl="0" w:tplc="A1A00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E2D63C2"/>
    <w:multiLevelType w:val="multilevel"/>
    <w:tmpl w:val="3DC8A7FE"/>
    <w:lvl w:ilvl="0">
      <w:start w:val="1"/>
      <w:numFmt w:val="decimal"/>
      <w:lvlText w:val="%1."/>
      <w:lvlJc w:val="left"/>
      <w:pPr>
        <w:ind w:left="6570" w:hanging="720"/>
      </w:pPr>
      <w:rPr>
        <w:rFonts w:hint="default"/>
        <w:b w:val="0"/>
        <w:i w:val="0"/>
        <w:color w:val="auto"/>
      </w:rPr>
    </w:lvl>
    <w:lvl w:ilvl="1">
      <w:start w:val="1"/>
      <w:numFmt w:val="lowerRoman"/>
      <w:lvlText w:val="%2."/>
      <w:lvlJc w:val="left"/>
      <w:pPr>
        <w:ind w:left="1800" w:hanging="72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5"/>
  </w:num>
  <w:num w:numId="3">
    <w:abstractNumId w:val="6"/>
  </w:num>
  <w:num w:numId="4">
    <w:abstractNumId w:val="32"/>
  </w:num>
  <w:num w:numId="5">
    <w:abstractNumId w:val="17"/>
  </w:num>
  <w:num w:numId="6">
    <w:abstractNumId w:val="9"/>
  </w:num>
  <w:num w:numId="7">
    <w:abstractNumId w:val="7"/>
  </w:num>
  <w:num w:numId="8">
    <w:abstractNumId w:val="2"/>
  </w:num>
  <w:num w:numId="9">
    <w:abstractNumId w:val="26"/>
  </w:num>
  <w:num w:numId="10">
    <w:abstractNumId w:val="12"/>
  </w:num>
  <w:num w:numId="11">
    <w:abstractNumId w:val="20"/>
  </w:num>
  <w:num w:numId="12">
    <w:abstractNumId w:val="1"/>
  </w:num>
  <w:num w:numId="13">
    <w:abstractNumId w:val="19"/>
  </w:num>
  <w:num w:numId="14">
    <w:abstractNumId w:val="5"/>
  </w:num>
  <w:num w:numId="15">
    <w:abstractNumId w:val="18"/>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7"/>
  </w:num>
  <w:num w:numId="24">
    <w:abstractNumId w:val="33"/>
  </w:num>
  <w:num w:numId="25">
    <w:abstractNumId w:val="11"/>
  </w:num>
  <w:num w:numId="26">
    <w:abstractNumId w:val="13"/>
  </w:num>
  <w:num w:numId="27">
    <w:abstractNumId w:val="34"/>
  </w:num>
  <w:num w:numId="28">
    <w:abstractNumId w:val="0"/>
  </w:num>
  <w:num w:numId="29">
    <w:abstractNumId w:val="35"/>
  </w:num>
  <w:num w:numId="30">
    <w:abstractNumId w:val="16"/>
  </w:num>
  <w:num w:numId="31">
    <w:abstractNumId w:val="4"/>
  </w:num>
  <w:num w:numId="32">
    <w:abstractNumId w:val="23"/>
  </w:num>
  <w:num w:numId="33">
    <w:abstractNumId w:val="29"/>
  </w:num>
  <w:num w:numId="34">
    <w:abstractNumId w:val="28"/>
  </w:num>
  <w:num w:numId="35">
    <w:abstractNumId w:val="14"/>
  </w:num>
  <w:num w:numId="36">
    <w:abstractNumId w:val="3"/>
  </w:num>
  <w:num w:numId="37">
    <w:abstractNumId w:val="30"/>
  </w:num>
  <w:num w:numId="38">
    <w:abstractNumId w:val="8"/>
  </w:num>
  <w:num w:numId="39">
    <w:abstractNumId w:val="1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22"/>
  </w:num>
  <w:num w:numId="44">
    <w:abstractNumId w:val="31"/>
  </w:num>
  <w:num w:numId="45">
    <w:abstractNumId w:val="21"/>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64"/>
    <w:rsid w:val="000001C9"/>
    <w:rsid w:val="00000645"/>
    <w:rsid w:val="00000816"/>
    <w:rsid w:val="00001FAC"/>
    <w:rsid w:val="000024BC"/>
    <w:rsid w:val="000024FD"/>
    <w:rsid w:val="00003EA6"/>
    <w:rsid w:val="000106F9"/>
    <w:rsid w:val="00012753"/>
    <w:rsid w:val="00013DD6"/>
    <w:rsid w:val="000148B4"/>
    <w:rsid w:val="0001592A"/>
    <w:rsid w:val="00021ACE"/>
    <w:rsid w:val="0002214C"/>
    <w:rsid w:val="000244AA"/>
    <w:rsid w:val="00025E45"/>
    <w:rsid w:val="00025ECE"/>
    <w:rsid w:val="00031411"/>
    <w:rsid w:val="00031F2C"/>
    <w:rsid w:val="00032723"/>
    <w:rsid w:val="00033550"/>
    <w:rsid w:val="000355D5"/>
    <w:rsid w:val="00037D92"/>
    <w:rsid w:val="000440D1"/>
    <w:rsid w:val="00045F6B"/>
    <w:rsid w:val="000468CC"/>
    <w:rsid w:val="00056122"/>
    <w:rsid w:val="00062033"/>
    <w:rsid w:val="000623FE"/>
    <w:rsid w:val="00071799"/>
    <w:rsid w:val="0007179C"/>
    <w:rsid w:val="00074F10"/>
    <w:rsid w:val="00075184"/>
    <w:rsid w:val="00075448"/>
    <w:rsid w:val="000764E5"/>
    <w:rsid w:val="00076D6E"/>
    <w:rsid w:val="00077045"/>
    <w:rsid w:val="000865FF"/>
    <w:rsid w:val="000909D0"/>
    <w:rsid w:val="0009504B"/>
    <w:rsid w:val="00095548"/>
    <w:rsid w:val="00096074"/>
    <w:rsid w:val="0009647D"/>
    <w:rsid w:val="000A1B30"/>
    <w:rsid w:val="000A2117"/>
    <w:rsid w:val="000A58A9"/>
    <w:rsid w:val="000A688D"/>
    <w:rsid w:val="000A7D79"/>
    <w:rsid w:val="000B04D3"/>
    <w:rsid w:val="000B24CC"/>
    <w:rsid w:val="000B5000"/>
    <w:rsid w:val="000B6EAB"/>
    <w:rsid w:val="000B78A7"/>
    <w:rsid w:val="000C0497"/>
    <w:rsid w:val="000C2A99"/>
    <w:rsid w:val="000C2DCE"/>
    <w:rsid w:val="000C6021"/>
    <w:rsid w:val="000C6084"/>
    <w:rsid w:val="000C623E"/>
    <w:rsid w:val="000D08FF"/>
    <w:rsid w:val="000D4C56"/>
    <w:rsid w:val="000D5557"/>
    <w:rsid w:val="000E088A"/>
    <w:rsid w:val="000E1C27"/>
    <w:rsid w:val="000E2A90"/>
    <w:rsid w:val="000E565A"/>
    <w:rsid w:val="000E74B5"/>
    <w:rsid w:val="000F5FDB"/>
    <w:rsid w:val="000F6A01"/>
    <w:rsid w:val="0010258A"/>
    <w:rsid w:val="0010297C"/>
    <w:rsid w:val="00105A78"/>
    <w:rsid w:val="0010627C"/>
    <w:rsid w:val="00106CA8"/>
    <w:rsid w:val="001110AC"/>
    <w:rsid w:val="00115041"/>
    <w:rsid w:val="00117180"/>
    <w:rsid w:val="00117DE2"/>
    <w:rsid w:val="00117E87"/>
    <w:rsid w:val="00121618"/>
    <w:rsid w:val="00126A9E"/>
    <w:rsid w:val="00127CC0"/>
    <w:rsid w:val="00131527"/>
    <w:rsid w:val="00135208"/>
    <w:rsid w:val="00142246"/>
    <w:rsid w:val="001440B4"/>
    <w:rsid w:val="00145E21"/>
    <w:rsid w:val="001460F9"/>
    <w:rsid w:val="00146AF9"/>
    <w:rsid w:val="00150B44"/>
    <w:rsid w:val="001524AD"/>
    <w:rsid w:val="00153350"/>
    <w:rsid w:val="0015568F"/>
    <w:rsid w:val="00162514"/>
    <w:rsid w:val="0016327F"/>
    <w:rsid w:val="00164141"/>
    <w:rsid w:val="00167D0C"/>
    <w:rsid w:val="001701F4"/>
    <w:rsid w:val="00174EAB"/>
    <w:rsid w:val="00177B5A"/>
    <w:rsid w:val="001801F4"/>
    <w:rsid w:val="00181BE9"/>
    <w:rsid w:val="00183719"/>
    <w:rsid w:val="00187538"/>
    <w:rsid w:val="0019294F"/>
    <w:rsid w:val="001A1587"/>
    <w:rsid w:val="001A1923"/>
    <w:rsid w:val="001A1D8E"/>
    <w:rsid w:val="001A2759"/>
    <w:rsid w:val="001A3C47"/>
    <w:rsid w:val="001A62D3"/>
    <w:rsid w:val="001B32A8"/>
    <w:rsid w:val="001B41E6"/>
    <w:rsid w:val="001B4421"/>
    <w:rsid w:val="001C09A0"/>
    <w:rsid w:val="001C2015"/>
    <w:rsid w:val="001C3F66"/>
    <w:rsid w:val="001C6ED7"/>
    <w:rsid w:val="001D03B1"/>
    <w:rsid w:val="001D2BE3"/>
    <w:rsid w:val="001D3EBE"/>
    <w:rsid w:val="001D5BBD"/>
    <w:rsid w:val="001D5E7A"/>
    <w:rsid w:val="001D6641"/>
    <w:rsid w:val="001D74FA"/>
    <w:rsid w:val="001E0BFC"/>
    <w:rsid w:val="001E30E6"/>
    <w:rsid w:val="001E522B"/>
    <w:rsid w:val="001E6F42"/>
    <w:rsid w:val="001F26F0"/>
    <w:rsid w:val="001F32A8"/>
    <w:rsid w:val="001F40A9"/>
    <w:rsid w:val="001F6E47"/>
    <w:rsid w:val="001F702F"/>
    <w:rsid w:val="002028AB"/>
    <w:rsid w:val="002042DF"/>
    <w:rsid w:val="00206321"/>
    <w:rsid w:val="00206DE4"/>
    <w:rsid w:val="002072D5"/>
    <w:rsid w:val="002134B8"/>
    <w:rsid w:val="0022089E"/>
    <w:rsid w:val="002208B9"/>
    <w:rsid w:val="00221028"/>
    <w:rsid w:val="002220AB"/>
    <w:rsid w:val="00225379"/>
    <w:rsid w:val="00227C6B"/>
    <w:rsid w:val="0023102E"/>
    <w:rsid w:val="00235417"/>
    <w:rsid w:val="00236184"/>
    <w:rsid w:val="00237A0B"/>
    <w:rsid w:val="00242F1A"/>
    <w:rsid w:val="00245BBE"/>
    <w:rsid w:val="00247E7E"/>
    <w:rsid w:val="00250042"/>
    <w:rsid w:val="0025022F"/>
    <w:rsid w:val="00250C65"/>
    <w:rsid w:val="0025270A"/>
    <w:rsid w:val="00252BC4"/>
    <w:rsid w:val="00252CA7"/>
    <w:rsid w:val="00252CD6"/>
    <w:rsid w:val="002545EA"/>
    <w:rsid w:val="00260020"/>
    <w:rsid w:val="002650FA"/>
    <w:rsid w:val="00271AB5"/>
    <w:rsid w:val="00273DF5"/>
    <w:rsid w:val="002779DB"/>
    <w:rsid w:val="00291973"/>
    <w:rsid w:val="0029276C"/>
    <w:rsid w:val="00292939"/>
    <w:rsid w:val="002A28E0"/>
    <w:rsid w:val="002A479C"/>
    <w:rsid w:val="002A650A"/>
    <w:rsid w:val="002B297A"/>
    <w:rsid w:val="002B39D0"/>
    <w:rsid w:val="002C07FA"/>
    <w:rsid w:val="002C0E2B"/>
    <w:rsid w:val="002C46FF"/>
    <w:rsid w:val="002C70B3"/>
    <w:rsid w:val="002C7CA0"/>
    <w:rsid w:val="002D1722"/>
    <w:rsid w:val="002D39EF"/>
    <w:rsid w:val="002D6825"/>
    <w:rsid w:val="002D6D6F"/>
    <w:rsid w:val="002D6EA1"/>
    <w:rsid w:val="002E452F"/>
    <w:rsid w:val="002E7D44"/>
    <w:rsid w:val="002F0F06"/>
    <w:rsid w:val="002F12F6"/>
    <w:rsid w:val="002F35EA"/>
    <w:rsid w:val="002F4C47"/>
    <w:rsid w:val="002F5EBE"/>
    <w:rsid w:val="002F69A4"/>
    <w:rsid w:val="002F6F4B"/>
    <w:rsid w:val="003003B8"/>
    <w:rsid w:val="00301D6B"/>
    <w:rsid w:val="00303B4C"/>
    <w:rsid w:val="00306581"/>
    <w:rsid w:val="003078E7"/>
    <w:rsid w:val="003112A3"/>
    <w:rsid w:val="00311466"/>
    <w:rsid w:val="00314252"/>
    <w:rsid w:val="00314B6D"/>
    <w:rsid w:val="00316CE4"/>
    <w:rsid w:val="00317658"/>
    <w:rsid w:val="00317F24"/>
    <w:rsid w:val="00321195"/>
    <w:rsid w:val="003269AF"/>
    <w:rsid w:val="00326BFD"/>
    <w:rsid w:val="00326C0E"/>
    <w:rsid w:val="00331E67"/>
    <w:rsid w:val="00337DBC"/>
    <w:rsid w:val="003413D0"/>
    <w:rsid w:val="00342ED6"/>
    <w:rsid w:val="0034378C"/>
    <w:rsid w:val="00343A56"/>
    <w:rsid w:val="003443A9"/>
    <w:rsid w:val="0034442A"/>
    <w:rsid w:val="00345345"/>
    <w:rsid w:val="0034566D"/>
    <w:rsid w:val="003459D4"/>
    <w:rsid w:val="00347033"/>
    <w:rsid w:val="00352DB5"/>
    <w:rsid w:val="003536C4"/>
    <w:rsid w:val="00354B8C"/>
    <w:rsid w:val="00354F1E"/>
    <w:rsid w:val="003573CA"/>
    <w:rsid w:val="00357437"/>
    <w:rsid w:val="00362437"/>
    <w:rsid w:val="003641F4"/>
    <w:rsid w:val="00367F09"/>
    <w:rsid w:val="00370459"/>
    <w:rsid w:val="00376A03"/>
    <w:rsid w:val="003805EA"/>
    <w:rsid w:val="00380B6B"/>
    <w:rsid w:val="00381509"/>
    <w:rsid w:val="0038156D"/>
    <w:rsid w:val="00382DCC"/>
    <w:rsid w:val="0038328B"/>
    <w:rsid w:val="00383FD4"/>
    <w:rsid w:val="003857F2"/>
    <w:rsid w:val="003866F9"/>
    <w:rsid w:val="0039018A"/>
    <w:rsid w:val="0039118A"/>
    <w:rsid w:val="0039164B"/>
    <w:rsid w:val="00392516"/>
    <w:rsid w:val="00392D72"/>
    <w:rsid w:val="00392DA7"/>
    <w:rsid w:val="00393578"/>
    <w:rsid w:val="0039362E"/>
    <w:rsid w:val="003938B4"/>
    <w:rsid w:val="003A14F7"/>
    <w:rsid w:val="003A375D"/>
    <w:rsid w:val="003A4EC6"/>
    <w:rsid w:val="003A62A4"/>
    <w:rsid w:val="003A66C2"/>
    <w:rsid w:val="003A7234"/>
    <w:rsid w:val="003B3A56"/>
    <w:rsid w:val="003B4911"/>
    <w:rsid w:val="003B49F6"/>
    <w:rsid w:val="003C28C8"/>
    <w:rsid w:val="003C3B25"/>
    <w:rsid w:val="003C5114"/>
    <w:rsid w:val="003C6EBF"/>
    <w:rsid w:val="003D2A67"/>
    <w:rsid w:val="003D5B3A"/>
    <w:rsid w:val="003D6C60"/>
    <w:rsid w:val="003E5C4E"/>
    <w:rsid w:val="003F3310"/>
    <w:rsid w:val="003F42F7"/>
    <w:rsid w:val="003F439E"/>
    <w:rsid w:val="003F4615"/>
    <w:rsid w:val="003F71BC"/>
    <w:rsid w:val="003F7AB3"/>
    <w:rsid w:val="00400374"/>
    <w:rsid w:val="00403BBC"/>
    <w:rsid w:val="00411BE4"/>
    <w:rsid w:val="0041511A"/>
    <w:rsid w:val="0041571D"/>
    <w:rsid w:val="00417E68"/>
    <w:rsid w:val="00422D58"/>
    <w:rsid w:val="00424F44"/>
    <w:rsid w:val="00425EEB"/>
    <w:rsid w:val="0042652A"/>
    <w:rsid w:val="00442840"/>
    <w:rsid w:val="00443E34"/>
    <w:rsid w:val="004515CE"/>
    <w:rsid w:val="00454DEE"/>
    <w:rsid w:val="004567C9"/>
    <w:rsid w:val="00457023"/>
    <w:rsid w:val="00457801"/>
    <w:rsid w:val="00461CB7"/>
    <w:rsid w:val="00461CF8"/>
    <w:rsid w:val="0046785E"/>
    <w:rsid w:val="0047075F"/>
    <w:rsid w:val="004707FE"/>
    <w:rsid w:val="004735E3"/>
    <w:rsid w:val="00476614"/>
    <w:rsid w:val="00485B70"/>
    <w:rsid w:val="004909DB"/>
    <w:rsid w:val="00497F9B"/>
    <w:rsid w:val="004A2210"/>
    <w:rsid w:val="004A2DC2"/>
    <w:rsid w:val="004A6407"/>
    <w:rsid w:val="004A772E"/>
    <w:rsid w:val="004B2293"/>
    <w:rsid w:val="004B24A2"/>
    <w:rsid w:val="004B387D"/>
    <w:rsid w:val="004B3E49"/>
    <w:rsid w:val="004B4BFB"/>
    <w:rsid w:val="004B6666"/>
    <w:rsid w:val="004B77A4"/>
    <w:rsid w:val="004B77AA"/>
    <w:rsid w:val="004C1540"/>
    <w:rsid w:val="004C3247"/>
    <w:rsid w:val="004D18B4"/>
    <w:rsid w:val="004D2672"/>
    <w:rsid w:val="004D3CF9"/>
    <w:rsid w:val="004D6620"/>
    <w:rsid w:val="004D662F"/>
    <w:rsid w:val="004E380B"/>
    <w:rsid w:val="004E66F7"/>
    <w:rsid w:val="004E6CA4"/>
    <w:rsid w:val="004F2A5A"/>
    <w:rsid w:val="004F49A9"/>
    <w:rsid w:val="00501147"/>
    <w:rsid w:val="00501B0F"/>
    <w:rsid w:val="00501B29"/>
    <w:rsid w:val="00502357"/>
    <w:rsid w:val="005032F0"/>
    <w:rsid w:val="00503300"/>
    <w:rsid w:val="00503610"/>
    <w:rsid w:val="00504C69"/>
    <w:rsid w:val="00511F40"/>
    <w:rsid w:val="005202DB"/>
    <w:rsid w:val="0052161E"/>
    <w:rsid w:val="00523225"/>
    <w:rsid w:val="00523F5B"/>
    <w:rsid w:val="00530436"/>
    <w:rsid w:val="005314F3"/>
    <w:rsid w:val="00533AA5"/>
    <w:rsid w:val="00534AC2"/>
    <w:rsid w:val="00534CAF"/>
    <w:rsid w:val="005370ED"/>
    <w:rsid w:val="005466DD"/>
    <w:rsid w:val="0054762B"/>
    <w:rsid w:val="00550820"/>
    <w:rsid w:val="005548C4"/>
    <w:rsid w:val="00556F22"/>
    <w:rsid w:val="0056227B"/>
    <w:rsid w:val="00566AE2"/>
    <w:rsid w:val="005730C9"/>
    <w:rsid w:val="00573F49"/>
    <w:rsid w:val="005743CE"/>
    <w:rsid w:val="00575CA7"/>
    <w:rsid w:val="0058418B"/>
    <w:rsid w:val="00590783"/>
    <w:rsid w:val="00594C4A"/>
    <w:rsid w:val="0059614F"/>
    <w:rsid w:val="00596423"/>
    <w:rsid w:val="00596D6B"/>
    <w:rsid w:val="005A36CA"/>
    <w:rsid w:val="005A6A88"/>
    <w:rsid w:val="005A7ED7"/>
    <w:rsid w:val="005B305C"/>
    <w:rsid w:val="005B5BC1"/>
    <w:rsid w:val="005B7778"/>
    <w:rsid w:val="005B7B59"/>
    <w:rsid w:val="005C3569"/>
    <w:rsid w:val="005C6291"/>
    <w:rsid w:val="005D1489"/>
    <w:rsid w:val="005D2353"/>
    <w:rsid w:val="005D28E8"/>
    <w:rsid w:val="005D4C73"/>
    <w:rsid w:val="005D6F34"/>
    <w:rsid w:val="005E0C37"/>
    <w:rsid w:val="005E2C90"/>
    <w:rsid w:val="005E3BAE"/>
    <w:rsid w:val="005E43AA"/>
    <w:rsid w:val="005E7427"/>
    <w:rsid w:val="005F5BDE"/>
    <w:rsid w:val="00602305"/>
    <w:rsid w:val="006028C9"/>
    <w:rsid w:val="0061174A"/>
    <w:rsid w:val="00614292"/>
    <w:rsid w:val="00615DC5"/>
    <w:rsid w:val="006214C1"/>
    <w:rsid w:val="00623631"/>
    <w:rsid w:val="00626A9B"/>
    <w:rsid w:val="00626AEB"/>
    <w:rsid w:val="00631796"/>
    <w:rsid w:val="00635C77"/>
    <w:rsid w:val="00640A65"/>
    <w:rsid w:val="00645AB2"/>
    <w:rsid w:val="00650D81"/>
    <w:rsid w:val="00652152"/>
    <w:rsid w:val="0065397C"/>
    <w:rsid w:val="006550C1"/>
    <w:rsid w:val="0066190E"/>
    <w:rsid w:val="0066576B"/>
    <w:rsid w:val="00665CBF"/>
    <w:rsid w:val="0066666C"/>
    <w:rsid w:val="0067113A"/>
    <w:rsid w:val="00675716"/>
    <w:rsid w:val="0067603B"/>
    <w:rsid w:val="00676538"/>
    <w:rsid w:val="006827E4"/>
    <w:rsid w:val="00684D03"/>
    <w:rsid w:val="00690455"/>
    <w:rsid w:val="0069328F"/>
    <w:rsid w:val="006937A3"/>
    <w:rsid w:val="0069469C"/>
    <w:rsid w:val="00694AC2"/>
    <w:rsid w:val="00696E33"/>
    <w:rsid w:val="006A069C"/>
    <w:rsid w:val="006A1B31"/>
    <w:rsid w:val="006A4C60"/>
    <w:rsid w:val="006A5E61"/>
    <w:rsid w:val="006B0D16"/>
    <w:rsid w:val="006B203B"/>
    <w:rsid w:val="006B27DC"/>
    <w:rsid w:val="006B2858"/>
    <w:rsid w:val="006B4C5E"/>
    <w:rsid w:val="006B531F"/>
    <w:rsid w:val="006B5A9A"/>
    <w:rsid w:val="006B733B"/>
    <w:rsid w:val="006C04EB"/>
    <w:rsid w:val="006C24A0"/>
    <w:rsid w:val="006C4E90"/>
    <w:rsid w:val="006D11BE"/>
    <w:rsid w:val="006D1C37"/>
    <w:rsid w:val="006D4DB4"/>
    <w:rsid w:val="006D614E"/>
    <w:rsid w:val="006D642C"/>
    <w:rsid w:val="006F16C0"/>
    <w:rsid w:val="006F3AAE"/>
    <w:rsid w:val="006F3DEB"/>
    <w:rsid w:val="006F5047"/>
    <w:rsid w:val="006F731B"/>
    <w:rsid w:val="00701F65"/>
    <w:rsid w:val="00703A7A"/>
    <w:rsid w:val="00703ADE"/>
    <w:rsid w:val="00705490"/>
    <w:rsid w:val="00710361"/>
    <w:rsid w:val="00710C54"/>
    <w:rsid w:val="00712AFA"/>
    <w:rsid w:val="00712D45"/>
    <w:rsid w:val="00713CC3"/>
    <w:rsid w:val="00714742"/>
    <w:rsid w:val="00714B43"/>
    <w:rsid w:val="00717046"/>
    <w:rsid w:val="00720CDF"/>
    <w:rsid w:val="007213DE"/>
    <w:rsid w:val="007222E9"/>
    <w:rsid w:val="00723734"/>
    <w:rsid w:val="00723D93"/>
    <w:rsid w:val="00727853"/>
    <w:rsid w:val="007301CD"/>
    <w:rsid w:val="007310B1"/>
    <w:rsid w:val="00732B71"/>
    <w:rsid w:val="0073371E"/>
    <w:rsid w:val="00736AD2"/>
    <w:rsid w:val="00741A1C"/>
    <w:rsid w:val="0074213B"/>
    <w:rsid w:val="00743B95"/>
    <w:rsid w:val="00750DDA"/>
    <w:rsid w:val="007549CF"/>
    <w:rsid w:val="00756D7D"/>
    <w:rsid w:val="007574C9"/>
    <w:rsid w:val="0075793C"/>
    <w:rsid w:val="007613D6"/>
    <w:rsid w:val="00761739"/>
    <w:rsid w:val="00761AC4"/>
    <w:rsid w:val="0076581F"/>
    <w:rsid w:val="00766BE9"/>
    <w:rsid w:val="00766D51"/>
    <w:rsid w:val="007705F6"/>
    <w:rsid w:val="00773918"/>
    <w:rsid w:val="00774ECE"/>
    <w:rsid w:val="0077503A"/>
    <w:rsid w:val="0077731D"/>
    <w:rsid w:val="007803C1"/>
    <w:rsid w:val="00780729"/>
    <w:rsid w:val="007844F9"/>
    <w:rsid w:val="00784C82"/>
    <w:rsid w:val="00785704"/>
    <w:rsid w:val="007879A5"/>
    <w:rsid w:val="0079198A"/>
    <w:rsid w:val="007923FC"/>
    <w:rsid w:val="00796590"/>
    <w:rsid w:val="00796AB5"/>
    <w:rsid w:val="007A0020"/>
    <w:rsid w:val="007A03F2"/>
    <w:rsid w:val="007A11C2"/>
    <w:rsid w:val="007A4F30"/>
    <w:rsid w:val="007A6FA5"/>
    <w:rsid w:val="007B2072"/>
    <w:rsid w:val="007B2C6D"/>
    <w:rsid w:val="007C6B53"/>
    <w:rsid w:val="007D2C07"/>
    <w:rsid w:val="007D3952"/>
    <w:rsid w:val="007D71CE"/>
    <w:rsid w:val="007E1C13"/>
    <w:rsid w:val="007E2049"/>
    <w:rsid w:val="007E5A57"/>
    <w:rsid w:val="007E6173"/>
    <w:rsid w:val="007F423D"/>
    <w:rsid w:val="007F4BBF"/>
    <w:rsid w:val="007F742D"/>
    <w:rsid w:val="0080141E"/>
    <w:rsid w:val="00804E37"/>
    <w:rsid w:val="00805183"/>
    <w:rsid w:val="00805847"/>
    <w:rsid w:val="008073C6"/>
    <w:rsid w:val="00807962"/>
    <w:rsid w:val="00811285"/>
    <w:rsid w:val="00811607"/>
    <w:rsid w:val="008136EF"/>
    <w:rsid w:val="0081479C"/>
    <w:rsid w:val="00814E8F"/>
    <w:rsid w:val="00815E29"/>
    <w:rsid w:val="00817A7B"/>
    <w:rsid w:val="00817D2F"/>
    <w:rsid w:val="00823367"/>
    <w:rsid w:val="00824F9F"/>
    <w:rsid w:val="008253C1"/>
    <w:rsid w:val="00834C2D"/>
    <w:rsid w:val="0083566B"/>
    <w:rsid w:val="0084684C"/>
    <w:rsid w:val="00847188"/>
    <w:rsid w:val="0085162A"/>
    <w:rsid w:val="00853728"/>
    <w:rsid w:val="00854051"/>
    <w:rsid w:val="00854364"/>
    <w:rsid w:val="00861B46"/>
    <w:rsid w:val="008623B8"/>
    <w:rsid w:val="0086366E"/>
    <w:rsid w:val="0086401A"/>
    <w:rsid w:val="008711F8"/>
    <w:rsid w:val="008717A4"/>
    <w:rsid w:val="00871D91"/>
    <w:rsid w:val="008776FE"/>
    <w:rsid w:val="00892E9E"/>
    <w:rsid w:val="00894395"/>
    <w:rsid w:val="00897022"/>
    <w:rsid w:val="008A5AD8"/>
    <w:rsid w:val="008B2B02"/>
    <w:rsid w:val="008C14B8"/>
    <w:rsid w:val="008D09A2"/>
    <w:rsid w:val="008D349E"/>
    <w:rsid w:val="008D3BE3"/>
    <w:rsid w:val="008D628C"/>
    <w:rsid w:val="008D76D0"/>
    <w:rsid w:val="008D7EE8"/>
    <w:rsid w:val="008E1907"/>
    <w:rsid w:val="008E253B"/>
    <w:rsid w:val="008E25F2"/>
    <w:rsid w:val="008E3FA1"/>
    <w:rsid w:val="008F1495"/>
    <w:rsid w:val="00900024"/>
    <w:rsid w:val="00901A74"/>
    <w:rsid w:val="009026E9"/>
    <w:rsid w:val="009073BA"/>
    <w:rsid w:val="0090748E"/>
    <w:rsid w:val="0090754E"/>
    <w:rsid w:val="00907F63"/>
    <w:rsid w:val="00910219"/>
    <w:rsid w:val="00913B4C"/>
    <w:rsid w:val="00913F08"/>
    <w:rsid w:val="009168ED"/>
    <w:rsid w:val="0092580D"/>
    <w:rsid w:val="009265D2"/>
    <w:rsid w:val="009279E1"/>
    <w:rsid w:val="009363B1"/>
    <w:rsid w:val="0094427A"/>
    <w:rsid w:val="009444D3"/>
    <w:rsid w:val="00950FC3"/>
    <w:rsid w:val="00954C12"/>
    <w:rsid w:val="0095704B"/>
    <w:rsid w:val="009575F7"/>
    <w:rsid w:val="00960889"/>
    <w:rsid w:val="009619E1"/>
    <w:rsid w:val="00961B59"/>
    <w:rsid w:val="009652F1"/>
    <w:rsid w:val="00965B37"/>
    <w:rsid w:val="00973552"/>
    <w:rsid w:val="009743C5"/>
    <w:rsid w:val="00974712"/>
    <w:rsid w:val="00980C4E"/>
    <w:rsid w:val="00981031"/>
    <w:rsid w:val="00986044"/>
    <w:rsid w:val="00987147"/>
    <w:rsid w:val="00987469"/>
    <w:rsid w:val="0099037C"/>
    <w:rsid w:val="00990661"/>
    <w:rsid w:val="00994C6F"/>
    <w:rsid w:val="0099665D"/>
    <w:rsid w:val="00996693"/>
    <w:rsid w:val="009A17E4"/>
    <w:rsid w:val="009A1B3E"/>
    <w:rsid w:val="009A3CA8"/>
    <w:rsid w:val="009A4DD4"/>
    <w:rsid w:val="009A5C8C"/>
    <w:rsid w:val="009A60CC"/>
    <w:rsid w:val="009A75CE"/>
    <w:rsid w:val="009B2D56"/>
    <w:rsid w:val="009B3397"/>
    <w:rsid w:val="009B4F9C"/>
    <w:rsid w:val="009B6A91"/>
    <w:rsid w:val="009B7E23"/>
    <w:rsid w:val="009C4709"/>
    <w:rsid w:val="009D466C"/>
    <w:rsid w:val="009D6196"/>
    <w:rsid w:val="009D74D6"/>
    <w:rsid w:val="009D79D9"/>
    <w:rsid w:val="009E15FB"/>
    <w:rsid w:val="009E21E1"/>
    <w:rsid w:val="009E3B32"/>
    <w:rsid w:val="009F03A4"/>
    <w:rsid w:val="009F3463"/>
    <w:rsid w:val="009F6B09"/>
    <w:rsid w:val="009F7A6F"/>
    <w:rsid w:val="00A0356B"/>
    <w:rsid w:val="00A04FB1"/>
    <w:rsid w:val="00A06F80"/>
    <w:rsid w:val="00A12784"/>
    <w:rsid w:val="00A16793"/>
    <w:rsid w:val="00A22112"/>
    <w:rsid w:val="00A233AA"/>
    <w:rsid w:val="00A330B7"/>
    <w:rsid w:val="00A36272"/>
    <w:rsid w:val="00A40108"/>
    <w:rsid w:val="00A4480A"/>
    <w:rsid w:val="00A515A5"/>
    <w:rsid w:val="00A525AF"/>
    <w:rsid w:val="00A542D2"/>
    <w:rsid w:val="00A5453B"/>
    <w:rsid w:val="00A545B6"/>
    <w:rsid w:val="00A576C1"/>
    <w:rsid w:val="00A602EB"/>
    <w:rsid w:val="00A704B7"/>
    <w:rsid w:val="00A7160E"/>
    <w:rsid w:val="00A7236B"/>
    <w:rsid w:val="00A73D14"/>
    <w:rsid w:val="00A8050B"/>
    <w:rsid w:val="00A81BF8"/>
    <w:rsid w:val="00A829B7"/>
    <w:rsid w:val="00A8378E"/>
    <w:rsid w:val="00A86C16"/>
    <w:rsid w:val="00A910BE"/>
    <w:rsid w:val="00A92A4A"/>
    <w:rsid w:val="00A96FE1"/>
    <w:rsid w:val="00A978FB"/>
    <w:rsid w:val="00AA4512"/>
    <w:rsid w:val="00AA7C45"/>
    <w:rsid w:val="00AB344C"/>
    <w:rsid w:val="00AB5A3C"/>
    <w:rsid w:val="00AC010E"/>
    <w:rsid w:val="00AC1DA7"/>
    <w:rsid w:val="00AC4BD3"/>
    <w:rsid w:val="00AC50BF"/>
    <w:rsid w:val="00AC67E2"/>
    <w:rsid w:val="00AC7A9F"/>
    <w:rsid w:val="00AD1E37"/>
    <w:rsid w:val="00AD2784"/>
    <w:rsid w:val="00AD34B8"/>
    <w:rsid w:val="00AE0D8D"/>
    <w:rsid w:val="00AE222B"/>
    <w:rsid w:val="00AE4B24"/>
    <w:rsid w:val="00AF5AC4"/>
    <w:rsid w:val="00AF64B8"/>
    <w:rsid w:val="00B02CB7"/>
    <w:rsid w:val="00B05EEF"/>
    <w:rsid w:val="00B135C6"/>
    <w:rsid w:val="00B14BE7"/>
    <w:rsid w:val="00B16CFF"/>
    <w:rsid w:val="00B17355"/>
    <w:rsid w:val="00B21D4F"/>
    <w:rsid w:val="00B23661"/>
    <w:rsid w:val="00B26335"/>
    <w:rsid w:val="00B32211"/>
    <w:rsid w:val="00B33ED6"/>
    <w:rsid w:val="00B426E9"/>
    <w:rsid w:val="00B43153"/>
    <w:rsid w:val="00B473B6"/>
    <w:rsid w:val="00B51BF3"/>
    <w:rsid w:val="00B568CE"/>
    <w:rsid w:val="00B61C59"/>
    <w:rsid w:val="00B61FF8"/>
    <w:rsid w:val="00B7146A"/>
    <w:rsid w:val="00B73451"/>
    <w:rsid w:val="00B73FA7"/>
    <w:rsid w:val="00B76EC9"/>
    <w:rsid w:val="00B80DCA"/>
    <w:rsid w:val="00B83021"/>
    <w:rsid w:val="00B85311"/>
    <w:rsid w:val="00B86C98"/>
    <w:rsid w:val="00B87067"/>
    <w:rsid w:val="00B91EA8"/>
    <w:rsid w:val="00B91F0E"/>
    <w:rsid w:val="00B92093"/>
    <w:rsid w:val="00B947D6"/>
    <w:rsid w:val="00BA175F"/>
    <w:rsid w:val="00BA5522"/>
    <w:rsid w:val="00BA57B8"/>
    <w:rsid w:val="00BB05F2"/>
    <w:rsid w:val="00BB0824"/>
    <w:rsid w:val="00BB0F71"/>
    <w:rsid w:val="00BB16D8"/>
    <w:rsid w:val="00BB1703"/>
    <w:rsid w:val="00BB337A"/>
    <w:rsid w:val="00BB5FB4"/>
    <w:rsid w:val="00BB625A"/>
    <w:rsid w:val="00BC2218"/>
    <w:rsid w:val="00BC2428"/>
    <w:rsid w:val="00BC2734"/>
    <w:rsid w:val="00BC3853"/>
    <w:rsid w:val="00BD0825"/>
    <w:rsid w:val="00BD3D2A"/>
    <w:rsid w:val="00BD5EFF"/>
    <w:rsid w:val="00BD71C5"/>
    <w:rsid w:val="00BD72A7"/>
    <w:rsid w:val="00BE1E3E"/>
    <w:rsid w:val="00BE79E3"/>
    <w:rsid w:val="00BF26E3"/>
    <w:rsid w:val="00BF387D"/>
    <w:rsid w:val="00BF3AA2"/>
    <w:rsid w:val="00BF3FDD"/>
    <w:rsid w:val="00BF54B9"/>
    <w:rsid w:val="00BF5687"/>
    <w:rsid w:val="00BF652C"/>
    <w:rsid w:val="00BF65A8"/>
    <w:rsid w:val="00C053DA"/>
    <w:rsid w:val="00C0769D"/>
    <w:rsid w:val="00C07DD4"/>
    <w:rsid w:val="00C1295A"/>
    <w:rsid w:val="00C22847"/>
    <w:rsid w:val="00C24B3F"/>
    <w:rsid w:val="00C27873"/>
    <w:rsid w:val="00C313B5"/>
    <w:rsid w:val="00C3289E"/>
    <w:rsid w:val="00C35353"/>
    <w:rsid w:val="00C37D4E"/>
    <w:rsid w:val="00C51648"/>
    <w:rsid w:val="00C61B39"/>
    <w:rsid w:val="00C702B6"/>
    <w:rsid w:val="00C7338F"/>
    <w:rsid w:val="00C73423"/>
    <w:rsid w:val="00C75ABC"/>
    <w:rsid w:val="00C7790C"/>
    <w:rsid w:val="00C84EA5"/>
    <w:rsid w:val="00C87E4C"/>
    <w:rsid w:val="00C92B45"/>
    <w:rsid w:val="00C93896"/>
    <w:rsid w:val="00C94D5F"/>
    <w:rsid w:val="00C953AD"/>
    <w:rsid w:val="00C95410"/>
    <w:rsid w:val="00C96B21"/>
    <w:rsid w:val="00CB103E"/>
    <w:rsid w:val="00CB6123"/>
    <w:rsid w:val="00CC0253"/>
    <w:rsid w:val="00CC0A27"/>
    <w:rsid w:val="00CC1B03"/>
    <w:rsid w:val="00CC2ABD"/>
    <w:rsid w:val="00CC4CB6"/>
    <w:rsid w:val="00CC73DC"/>
    <w:rsid w:val="00CC7561"/>
    <w:rsid w:val="00CD0CBC"/>
    <w:rsid w:val="00CD16C9"/>
    <w:rsid w:val="00CD2394"/>
    <w:rsid w:val="00CD2AFE"/>
    <w:rsid w:val="00CD2FD8"/>
    <w:rsid w:val="00CD3DAA"/>
    <w:rsid w:val="00CD4FF3"/>
    <w:rsid w:val="00CD6128"/>
    <w:rsid w:val="00CE1CDB"/>
    <w:rsid w:val="00CE2019"/>
    <w:rsid w:val="00CE3644"/>
    <w:rsid w:val="00CE4D0A"/>
    <w:rsid w:val="00CE56A6"/>
    <w:rsid w:val="00CE5F0A"/>
    <w:rsid w:val="00CE7B24"/>
    <w:rsid w:val="00CF066A"/>
    <w:rsid w:val="00CF0852"/>
    <w:rsid w:val="00CF164C"/>
    <w:rsid w:val="00CF242D"/>
    <w:rsid w:val="00CF254A"/>
    <w:rsid w:val="00CF38D6"/>
    <w:rsid w:val="00CF4F9E"/>
    <w:rsid w:val="00CF6E03"/>
    <w:rsid w:val="00CF7667"/>
    <w:rsid w:val="00D120A8"/>
    <w:rsid w:val="00D12147"/>
    <w:rsid w:val="00D13054"/>
    <w:rsid w:val="00D15F8B"/>
    <w:rsid w:val="00D206A9"/>
    <w:rsid w:val="00D2133B"/>
    <w:rsid w:val="00D21EE4"/>
    <w:rsid w:val="00D24866"/>
    <w:rsid w:val="00D27FA0"/>
    <w:rsid w:val="00D330A3"/>
    <w:rsid w:val="00D36B4A"/>
    <w:rsid w:val="00D36FDD"/>
    <w:rsid w:val="00D40245"/>
    <w:rsid w:val="00D448D0"/>
    <w:rsid w:val="00D51FA3"/>
    <w:rsid w:val="00D60A91"/>
    <w:rsid w:val="00D60BCA"/>
    <w:rsid w:val="00D656EC"/>
    <w:rsid w:val="00D67F2D"/>
    <w:rsid w:val="00D70A32"/>
    <w:rsid w:val="00D70D2E"/>
    <w:rsid w:val="00D71AE4"/>
    <w:rsid w:val="00D74405"/>
    <w:rsid w:val="00D75610"/>
    <w:rsid w:val="00D81089"/>
    <w:rsid w:val="00D82075"/>
    <w:rsid w:val="00D84B4A"/>
    <w:rsid w:val="00D9271C"/>
    <w:rsid w:val="00D92848"/>
    <w:rsid w:val="00D96326"/>
    <w:rsid w:val="00DA4225"/>
    <w:rsid w:val="00DB4DDD"/>
    <w:rsid w:val="00DB5016"/>
    <w:rsid w:val="00DB70C5"/>
    <w:rsid w:val="00DC2A41"/>
    <w:rsid w:val="00DC6239"/>
    <w:rsid w:val="00DD281B"/>
    <w:rsid w:val="00DD3858"/>
    <w:rsid w:val="00DD61B6"/>
    <w:rsid w:val="00DD7607"/>
    <w:rsid w:val="00DE06D0"/>
    <w:rsid w:val="00DE12D5"/>
    <w:rsid w:val="00DE140C"/>
    <w:rsid w:val="00DE3A36"/>
    <w:rsid w:val="00DE3D4C"/>
    <w:rsid w:val="00DE42A1"/>
    <w:rsid w:val="00DE46C0"/>
    <w:rsid w:val="00DE4DEE"/>
    <w:rsid w:val="00DF72DB"/>
    <w:rsid w:val="00DF77E5"/>
    <w:rsid w:val="00DF7E21"/>
    <w:rsid w:val="00E00791"/>
    <w:rsid w:val="00E008E5"/>
    <w:rsid w:val="00E056F1"/>
    <w:rsid w:val="00E05D23"/>
    <w:rsid w:val="00E1269B"/>
    <w:rsid w:val="00E127CE"/>
    <w:rsid w:val="00E12E44"/>
    <w:rsid w:val="00E139EE"/>
    <w:rsid w:val="00E14E4D"/>
    <w:rsid w:val="00E153E3"/>
    <w:rsid w:val="00E17007"/>
    <w:rsid w:val="00E179EC"/>
    <w:rsid w:val="00E2144B"/>
    <w:rsid w:val="00E21D4E"/>
    <w:rsid w:val="00E22B65"/>
    <w:rsid w:val="00E23AF0"/>
    <w:rsid w:val="00E27647"/>
    <w:rsid w:val="00E278BC"/>
    <w:rsid w:val="00E31AB1"/>
    <w:rsid w:val="00E3276B"/>
    <w:rsid w:val="00E32AF9"/>
    <w:rsid w:val="00E449FF"/>
    <w:rsid w:val="00E52EC9"/>
    <w:rsid w:val="00E54020"/>
    <w:rsid w:val="00E55F91"/>
    <w:rsid w:val="00E60DFB"/>
    <w:rsid w:val="00E63E0E"/>
    <w:rsid w:val="00E646BB"/>
    <w:rsid w:val="00E669D0"/>
    <w:rsid w:val="00E717A5"/>
    <w:rsid w:val="00E74848"/>
    <w:rsid w:val="00E756DD"/>
    <w:rsid w:val="00E76A87"/>
    <w:rsid w:val="00E81893"/>
    <w:rsid w:val="00E8327E"/>
    <w:rsid w:val="00E91C7D"/>
    <w:rsid w:val="00E929B0"/>
    <w:rsid w:val="00E95CF5"/>
    <w:rsid w:val="00E9657B"/>
    <w:rsid w:val="00E96F34"/>
    <w:rsid w:val="00EA0742"/>
    <w:rsid w:val="00EA6B96"/>
    <w:rsid w:val="00EB24B9"/>
    <w:rsid w:val="00EB27B1"/>
    <w:rsid w:val="00EB4770"/>
    <w:rsid w:val="00EB4B93"/>
    <w:rsid w:val="00EB5CF1"/>
    <w:rsid w:val="00EC4700"/>
    <w:rsid w:val="00ED0A5D"/>
    <w:rsid w:val="00ED38C3"/>
    <w:rsid w:val="00ED401B"/>
    <w:rsid w:val="00ED4D17"/>
    <w:rsid w:val="00EE1BA4"/>
    <w:rsid w:val="00EF1958"/>
    <w:rsid w:val="00EF247E"/>
    <w:rsid w:val="00EF3C7E"/>
    <w:rsid w:val="00EF7391"/>
    <w:rsid w:val="00EF7406"/>
    <w:rsid w:val="00F000F4"/>
    <w:rsid w:val="00F009E6"/>
    <w:rsid w:val="00F03011"/>
    <w:rsid w:val="00F05F91"/>
    <w:rsid w:val="00F133F4"/>
    <w:rsid w:val="00F13CAC"/>
    <w:rsid w:val="00F1444B"/>
    <w:rsid w:val="00F15BDA"/>
    <w:rsid w:val="00F17D39"/>
    <w:rsid w:val="00F2470C"/>
    <w:rsid w:val="00F25F5E"/>
    <w:rsid w:val="00F30AEA"/>
    <w:rsid w:val="00F31FBF"/>
    <w:rsid w:val="00F32D56"/>
    <w:rsid w:val="00F43D20"/>
    <w:rsid w:val="00F4610D"/>
    <w:rsid w:val="00F47A50"/>
    <w:rsid w:val="00F518FE"/>
    <w:rsid w:val="00F5396B"/>
    <w:rsid w:val="00F55ABA"/>
    <w:rsid w:val="00F55B48"/>
    <w:rsid w:val="00F57419"/>
    <w:rsid w:val="00F61C1E"/>
    <w:rsid w:val="00F61F59"/>
    <w:rsid w:val="00F63F92"/>
    <w:rsid w:val="00F672EA"/>
    <w:rsid w:val="00F70A4D"/>
    <w:rsid w:val="00F8048D"/>
    <w:rsid w:val="00F834CB"/>
    <w:rsid w:val="00F858FE"/>
    <w:rsid w:val="00F91EEE"/>
    <w:rsid w:val="00F93ABD"/>
    <w:rsid w:val="00F95BA2"/>
    <w:rsid w:val="00FA0175"/>
    <w:rsid w:val="00FA5311"/>
    <w:rsid w:val="00FA7B7C"/>
    <w:rsid w:val="00FB2F5E"/>
    <w:rsid w:val="00FB3508"/>
    <w:rsid w:val="00FB747D"/>
    <w:rsid w:val="00FC1246"/>
    <w:rsid w:val="00FC46A2"/>
    <w:rsid w:val="00FC5769"/>
    <w:rsid w:val="00FC7961"/>
    <w:rsid w:val="00FD0D37"/>
    <w:rsid w:val="00FD18CD"/>
    <w:rsid w:val="00FD1F0E"/>
    <w:rsid w:val="00FD2A65"/>
    <w:rsid w:val="00FD5983"/>
    <w:rsid w:val="00FD6FB9"/>
    <w:rsid w:val="00FE035C"/>
    <w:rsid w:val="00FE590A"/>
    <w:rsid w:val="00FF0F23"/>
    <w:rsid w:val="00FF44B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AF"/>
    <w:pPr>
      <w:spacing w:after="200" w:line="276" w:lineRule="auto"/>
    </w:pPr>
    <w:rPr>
      <w:rFonts w:ascii="Verdana" w:hAnsi="Verdana" w:cs="Calibri"/>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854364"/>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A22112"/>
    <w:pPr>
      <w:tabs>
        <w:tab w:val="left" w:pos="567"/>
      </w:tabs>
      <w:spacing w:after="0" w:line="240" w:lineRule="auto"/>
      <w:jc w:val="both"/>
    </w:pPr>
    <w:rPr>
      <w:rFonts w:cs="Verdana"/>
      <w:sz w:val="16"/>
      <w:szCs w:val="16"/>
      <w:lang w:val="es-ES_tradnl" w:eastAsia="es-ES"/>
    </w:rPr>
  </w:style>
  <w:style w:type="character" w:customStyle="1" w:styleId="FootnoteTextChar">
    <w:name w:val="Footnote Text Char"/>
    <w:aliases w:val="Footnote Text Cha Char,FA Fuﬂnotentext Char,Ca Char,C Char"/>
    <w:rsid w:val="00854364"/>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locked/>
    <w:rsid w:val="00A22112"/>
    <w:rPr>
      <w:rFonts w:ascii="Verdana" w:hAnsi="Verdana" w:cs="Verdana"/>
      <w:sz w:val="16"/>
      <w:szCs w:val="16"/>
      <w:lang w:val="es-ES_tradnl"/>
    </w:rPr>
  </w:style>
  <w:style w:type="paragraph" w:styleId="ListParagraph">
    <w:name w:val="List Paragraph"/>
    <w:aliases w:val="Footnote"/>
    <w:basedOn w:val="Normal"/>
    <w:uiPriority w:val="99"/>
    <w:qFormat/>
    <w:rsid w:val="00854364"/>
    <w:pPr>
      <w:widowControl w:val="0"/>
      <w:numPr>
        <w:ilvl w:val="1"/>
        <w:numId w:val="1"/>
      </w:numPr>
      <w:autoSpaceDE w:val="0"/>
      <w:autoSpaceDN w:val="0"/>
      <w:adjustRightInd w:val="0"/>
      <w:spacing w:after="0" w:line="240" w:lineRule="auto"/>
      <w:ind w:right="22"/>
      <w:jc w:val="both"/>
    </w:pPr>
    <w:rPr>
      <w:rFonts w:cs="Verdana"/>
      <w:szCs w:val="20"/>
    </w:rPr>
  </w:style>
  <w:style w:type="paragraph" w:styleId="NoSpacing">
    <w:name w:val="No Spacing"/>
    <w:uiPriority w:val="99"/>
    <w:qFormat/>
    <w:rsid w:val="00854364"/>
    <w:rPr>
      <w:rFonts w:cs="Calibri"/>
      <w:sz w:val="22"/>
      <w:szCs w:val="22"/>
      <w:lang w:val="en-US" w:eastAsia="en-US"/>
    </w:rPr>
  </w:style>
  <w:style w:type="paragraph" w:customStyle="1" w:styleId="ColorfulList-Accent11">
    <w:name w:val="Colorful List - Accent 11"/>
    <w:basedOn w:val="Normal"/>
    <w:uiPriority w:val="99"/>
    <w:rsid w:val="00854364"/>
    <w:pPr>
      <w:spacing w:after="0" w:line="240" w:lineRule="auto"/>
      <w:ind w:left="720"/>
    </w:pPr>
    <w:rPr>
      <w:rFonts w:ascii="Times" w:eastAsia="MS Mincho" w:hAnsi="Times" w:cs="Times"/>
      <w:sz w:val="24"/>
      <w:szCs w:val="24"/>
      <w:lang w:val="es-ES_tradnl"/>
    </w:rPr>
  </w:style>
  <w:style w:type="paragraph" w:styleId="Header">
    <w:name w:val="header"/>
    <w:basedOn w:val="Normal"/>
    <w:link w:val="HeaderChar"/>
    <w:uiPriority w:val="99"/>
    <w:rsid w:val="00854364"/>
    <w:pPr>
      <w:tabs>
        <w:tab w:val="center" w:pos="4252"/>
        <w:tab w:val="right" w:pos="8504"/>
      </w:tabs>
      <w:spacing w:after="0" w:line="240" w:lineRule="auto"/>
    </w:pPr>
  </w:style>
  <w:style w:type="character" w:customStyle="1" w:styleId="HeaderChar">
    <w:name w:val="Header Char"/>
    <w:link w:val="Header"/>
    <w:uiPriority w:val="99"/>
    <w:rsid w:val="00854364"/>
    <w:rPr>
      <w:rFonts w:ascii="Calibri" w:eastAsia="Calibri" w:hAnsi="Calibri" w:cs="Calibri"/>
      <w:lang w:val="es-MX"/>
    </w:rPr>
  </w:style>
  <w:style w:type="character" w:styleId="SubtleEmphasis">
    <w:name w:val="Subtle Emphasis"/>
    <w:uiPriority w:val="19"/>
    <w:qFormat/>
    <w:rsid w:val="00854364"/>
    <w:rPr>
      <w:rFonts w:ascii="Verdana" w:hAnsi="Verdana"/>
      <w:i/>
      <w:iCs/>
      <w:color w:val="808080"/>
      <w:sz w:val="20"/>
      <w:u w:val="single"/>
    </w:rPr>
  </w:style>
  <w:style w:type="character" w:styleId="CommentReference">
    <w:name w:val="annotation reference"/>
    <w:uiPriority w:val="99"/>
    <w:semiHidden/>
    <w:unhideWhenUsed/>
    <w:rsid w:val="0029276C"/>
    <w:rPr>
      <w:sz w:val="16"/>
      <w:szCs w:val="16"/>
    </w:rPr>
  </w:style>
  <w:style w:type="paragraph" w:styleId="CommentText">
    <w:name w:val="annotation text"/>
    <w:basedOn w:val="Normal"/>
    <w:link w:val="CommentTextChar"/>
    <w:uiPriority w:val="99"/>
    <w:semiHidden/>
    <w:unhideWhenUsed/>
    <w:rsid w:val="0029276C"/>
    <w:pPr>
      <w:spacing w:line="240" w:lineRule="auto"/>
    </w:pPr>
    <w:rPr>
      <w:szCs w:val="20"/>
    </w:rPr>
  </w:style>
  <w:style w:type="character" w:customStyle="1" w:styleId="CommentTextChar">
    <w:name w:val="Comment Text Char"/>
    <w:link w:val="CommentText"/>
    <w:uiPriority w:val="99"/>
    <w:semiHidden/>
    <w:rsid w:val="0029276C"/>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9276C"/>
    <w:rPr>
      <w:b/>
      <w:bCs/>
    </w:rPr>
  </w:style>
  <w:style w:type="character" w:customStyle="1" w:styleId="CommentSubjectChar">
    <w:name w:val="Comment Subject Char"/>
    <w:link w:val="CommentSubject"/>
    <w:uiPriority w:val="99"/>
    <w:semiHidden/>
    <w:rsid w:val="0029276C"/>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292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76C"/>
    <w:rPr>
      <w:rFonts w:ascii="Tahoma" w:eastAsia="Calibri" w:hAnsi="Tahoma" w:cs="Tahoma"/>
      <w:sz w:val="16"/>
      <w:szCs w:val="16"/>
      <w:lang w:val="es-MX"/>
    </w:rPr>
  </w:style>
  <w:style w:type="paragraph" w:customStyle="1" w:styleId="Default">
    <w:name w:val="Default"/>
    <w:rsid w:val="00BC3853"/>
    <w:pPr>
      <w:autoSpaceDE w:val="0"/>
      <w:autoSpaceDN w:val="0"/>
      <w:adjustRightInd w:val="0"/>
    </w:pPr>
    <w:rPr>
      <w:rFonts w:ascii="Verdana" w:hAnsi="Verdana" w:cs="Verdana"/>
      <w:color w:val="000000"/>
      <w:sz w:val="24"/>
      <w:szCs w:val="24"/>
      <w:lang w:val="en-US" w:eastAsia="en-US"/>
    </w:rPr>
  </w:style>
  <w:style w:type="character" w:styleId="Strong">
    <w:name w:val="Strong"/>
    <w:uiPriority w:val="22"/>
    <w:qFormat/>
    <w:rsid w:val="00BC3853"/>
    <w:rPr>
      <w:b/>
      <w:bCs/>
    </w:rPr>
  </w:style>
  <w:style w:type="paragraph" w:styleId="BodyText2">
    <w:name w:val="Body Text 2"/>
    <w:basedOn w:val="Normal"/>
    <w:link w:val="BodyText2Char"/>
    <w:rsid w:val="005B7B59"/>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line="240" w:lineRule="auto"/>
      <w:jc w:val="both"/>
    </w:pPr>
    <w:rPr>
      <w:rFonts w:ascii="Garamond" w:eastAsia="MS Mincho" w:hAnsi="Garamond" w:cs="Times New Roman"/>
      <w:sz w:val="24"/>
      <w:szCs w:val="20"/>
      <w:u w:val="single"/>
      <w:lang w:val="es-ES_tradnl"/>
    </w:rPr>
  </w:style>
  <w:style w:type="character" w:customStyle="1" w:styleId="BodyText2Char">
    <w:name w:val="Body Text 2 Char"/>
    <w:basedOn w:val="DefaultParagraphFont"/>
    <w:link w:val="BodyText2"/>
    <w:rsid w:val="005B7B59"/>
    <w:rPr>
      <w:rFonts w:ascii="Garamond" w:eastAsia="MS Mincho" w:hAnsi="Garamond"/>
      <w:sz w:val="24"/>
      <w:u w:val="single"/>
      <w:lang w:val="es-ES_tradnl" w:eastAsia="en-US"/>
    </w:rPr>
  </w:style>
  <w:style w:type="paragraph" w:styleId="Footer">
    <w:name w:val="footer"/>
    <w:basedOn w:val="Normal"/>
    <w:link w:val="FooterChar"/>
    <w:uiPriority w:val="99"/>
    <w:unhideWhenUsed/>
    <w:rsid w:val="0082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67"/>
    <w:rPr>
      <w:rFonts w:ascii="Verdana" w:hAnsi="Verdana" w:cs="Calibri"/>
      <w:szCs w:val="22"/>
      <w:lang w:val="es-MX" w:eastAsia="en-US"/>
    </w:rPr>
  </w:style>
  <w:style w:type="paragraph" w:styleId="Revision">
    <w:name w:val="Revision"/>
    <w:hidden/>
    <w:uiPriority w:val="71"/>
    <w:rsid w:val="00AE222B"/>
    <w:rPr>
      <w:rFonts w:ascii="Verdana" w:hAnsi="Verdana" w:cs="Calibri"/>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AF"/>
    <w:pPr>
      <w:spacing w:after="200" w:line="276" w:lineRule="auto"/>
    </w:pPr>
    <w:rPr>
      <w:rFonts w:ascii="Verdana" w:hAnsi="Verdana" w:cs="Calibri"/>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854364"/>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A22112"/>
    <w:pPr>
      <w:tabs>
        <w:tab w:val="left" w:pos="567"/>
      </w:tabs>
      <w:spacing w:after="0" w:line="240" w:lineRule="auto"/>
      <w:jc w:val="both"/>
    </w:pPr>
    <w:rPr>
      <w:rFonts w:cs="Verdana"/>
      <w:sz w:val="16"/>
      <w:szCs w:val="16"/>
      <w:lang w:val="es-ES_tradnl" w:eastAsia="es-ES"/>
    </w:rPr>
  </w:style>
  <w:style w:type="character" w:customStyle="1" w:styleId="FootnoteTextChar">
    <w:name w:val="Footnote Text Char"/>
    <w:aliases w:val="Footnote Text Cha Char,FA Fuﬂnotentext Char,Ca Char,C Char"/>
    <w:rsid w:val="00854364"/>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locked/>
    <w:rsid w:val="00A22112"/>
    <w:rPr>
      <w:rFonts w:ascii="Verdana" w:hAnsi="Verdana" w:cs="Verdana"/>
      <w:sz w:val="16"/>
      <w:szCs w:val="16"/>
      <w:lang w:val="es-ES_tradnl"/>
    </w:rPr>
  </w:style>
  <w:style w:type="paragraph" w:styleId="ListParagraph">
    <w:name w:val="List Paragraph"/>
    <w:aliases w:val="Footnote"/>
    <w:basedOn w:val="Normal"/>
    <w:uiPriority w:val="99"/>
    <w:qFormat/>
    <w:rsid w:val="00854364"/>
    <w:pPr>
      <w:widowControl w:val="0"/>
      <w:numPr>
        <w:ilvl w:val="1"/>
        <w:numId w:val="1"/>
      </w:numPr>
      <w:autoSpaceDE w:val="0"/>
      <w:autoSpaceDN w:val="0"/>
      <w:adjustRightInd w:val="0"/>
      <w:spacing w:after="0" w:line="240" w:lineRule="auto"/>
      <w:ind w:right="22"/>
      <w:jc w:val="both"/>
    </w:pPr>
    <w:rPr>
      <w:rFonts w:cs="Verdana"/>
      <w:szCs w:val="20"/>
    </w:rPr>
  </w:style>
  <w:style w:type="paragraph" w:styleId="NoSpacing">
    <w:name w:val="No Spacing"/>
    <w:uiPriority w:val="99"/>
    <w:qFormat/>
    <w:rsid w:val="00854364"/>
    <w:rPr>
      <w:rFonts w:cs="Calibri"/>
      <w:sz w:val="22"/>
      <w:szCs w:val="22"/>
      <w:lang w:val="en-US" w:eastAsia="en-US"/>
    </w:rPr>
  </w:style>
  <w:style w:type="paragraph" w:customStyle="1" w:styleId="ColorfulList-Accent11">
    <w:name w:val="Colorful List - Accent 11"/>
    <w:basedOn w:val="Normal"/>
    <w:uiPriority w:val="99"/>
    <w:rsid w:val="00854364"/>
    <w:pPr>
      <w:spacing w:after="0" w:line="240" w:lineRule="auto"/>
      <w:ind w:left="720"/>
    </w:pPr>
    <w:rPr>
      <w:rFonts w:ascii="Times" w:eastAsia="MS Mincho" w:hAnsi="Times" w:cs="Times"/>
      <w:sz w:val="24"/>
      <w:szCs w:val="24"/>
      <w:lang w:val="es-ES_tradnl"/>
    </w:rPr>
  </w:style>
  <w:style w:type="paragraph" w:styleId="Header">
    <w:name w:val="header"/>
    <w:basedOn w:val="Normal"/>
    <w:link w:val="HeaderChar"/>
    <w:uiPriority w:val="99"/>
    <w:rsid w:val="00854364"/>
    <w:pPr>
      <w:tabs>
        <w:tab w:val="center" w:pos="4252"/>
        <w:tab w:val="right" w:pos="8504"/>
      </w:tabs>
      <w:spacing w:after="0" w:line="240" w:lineRule="auto"/>
    </w:pPr>
  </w:style>
  <w:style w:type="character" w:customStyle="1" w:styleId="HeaderChar">
    <w:name w:val="Header Char"/>
    <w:link w:val="Header"/>
    <w:uiPriority w:val="99"/>
    <w:rsid w:val="00854364"/>
    <w:rPr>
      <w:rFonts w:ascii="Calibri" w:eastAsia="Calibri" w:hAnsi="Calibri" w:cs="Calibri"/>
      <w:lang w:val="es-MX"/>
    </w:rPr>
  </w:style>
  <w:style w:type="character" w:styleId="SubtleEmphasis">
    <w:name w:val="Subtle Emphasis"/>
    <w:uiPriority w:val="19"/>
    <w:qFormat/>
    <w:rsid w:val="00854364"/>
    <w:rPr>
      <w:rFonts w:ascii="Verdana" w:hAnsi="Verdana"/>
      <w:i/>
      <w:iCs/>
      <w:color w:val="808080"/>
      <w:sz w:val="20"/>
      <w:u w:val="single"/>
    </w:rPr>
  </w:style>
  <w:style w:type="character" w:styleId="CommentReference">
    <w:name w:val="annotation reference"/>
    <w:uiPriority w:val="99"/>
    <w:semiHidden/>
    <w:unhideWhenUsed/>
    <w:rsid w:val="0029276C"/>
    <w:rPr>
      <w:sz w:val="16"/>
      <w:szCs w:val="16"/>
    </w:rPr>
  </w:style>
  <w:style w:type="paragraph" w:styleId="CommentText">
    <w:name w:val="annotation text"/>
    <w:basedOn w:val="Normal"/>
    <w:link w:val="CommentTextChar"/>
    <w:uiPriority w:val="99"/>
    <w:semiHidden/>
    <w:unhideWhenUsed/>
    <w:rsid w:val="0029276C"/>
    <w:pPr>
      <w:spacing w:line="240" w:lineRule="auto"/>
    </w:pPr>
    <w:rPr>
      <w:szCs w:val="20"/>
    </w:rPr>
  </w:style>
  <w:style w:type="character" w:customStyle="1" w:styleId="CommentTextChar">
    <w:name w:val="Comment Text Char"/>
    <w:link w:val="CommentText"/>
    <w:uiPriority w:val="99"/>
    <w:semiHidden/>
    <w:rsid w:val="0029276C"/>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9276C"/>
    <w:rPr>
      <w:b/>
      <w:bCs/>
    </w:rPr>
  </w:style>
  <w:style w:type="character" w:customStyle="1" w:styleId="CommentSubjectChar">
    <w:name w:val="Comment Subject Char"/>
    <w:link w:val="CommentSubject"/>
    <w:uiPriority w:val="99"/>
    <w:semiHidden/>
    <w:rsid w:val="0029276C"/>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292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76C"/>
    <w:rPr>
      <w:rFonts w:ascii="Tahoma" w:eastAsia="Calibri" w:hAnsi="Tahoma" w:cs="Tahoma"/>
      <w:sz w:val="16"/>
      <w:szCs w:val="16"/>
      <w:lang w:val="es-MX"/>
    </w:rPr>
  </w:style>
  <w:style w:type="paragraph" w:customStyle="1" w:styleId="Default">
    <w:name w:val="Default"/>
    <w:rsid w:val="00BC3853"/>
    <w:pPr>
      <w:autoSpaceDE w:val="0"/>
      <w:autoSpaceDN w:val="0"/>
      <w:adjustRightInd w:val="0"/>
    </w:pPr>
    <w:rPr>
      <w:rFonts w:ascii="Verdana" w:hAnsi="Verdana" w:cs="Verdana"/>
      <w:color w:val="000000"/>
      <w:sz w:val="24"/>
      <w:szCs w:val="24"/>
      <w:lang w:val="en-US" w:eastAsia="en-US"/>
    </w:rPr>
  </w:style>
  <w:style w:type="character" w:styleId="Strong">
    <w:name w:val="Strong"/>
    <w:uiPriority w:val="22"/>
    <w:qFormat/>
    <w:rsid w:val="00BC3853"/>
    <w:rPr>
      <w:b/>
      <w:bCs/>
    </w:rPr>
  </w:style>
  <w:style w:type="paragraph" w:styleId="BodyText2">
    <w:name w:val="Body Text 2"/>
    <w:basedOn w:val="Normal"/>
    <w:link w:val="BodyText2Char"/>
    <w:rsid w:val="005B7B59"/>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line="240" w:lineRule="auto"/>
      <w:jc w:val="both"/>
    </w:pPr>
    <w:rPr>
      <w:rFonts w:ascii="Garamond" w:eastAsia="MS Mincho" w:hAnsi="Garamond" w:cs="Times New Roman"/>
      <w:sz w:val="24"/>
      <w:szCs w:val="20"/>
      <w:u w:val="single"/>
      <w:lang w:val="es-ES_tradnl"/>
    </w:rPr>
  </w:style>
  <w:style w:type="character" w:customStyle="1" w:styleId="BodyText2Char">
    <w:name w:val="Body Text 2 Char"/>
    <w:basedOn w:val="DefaultParagraphFont"/>
    <w:link w:val="BodyText2"/>
    <w:rsid w:val="005B7B59"/>
    <w:rPr>
      <w:rFonts w:ascii="Garamond" w:eastAsia="MS Mincho" w:hAnsi="Garamond"/>
      <w:sz w:val="24"/>
      <w:u w:val="single"/>
      <w:lang w:val="es-ES_tradnl" w:eastAsia="en-US"/>
    </w:rPr>
  </w:style>
  <w:style w:type="paragraph" w:styleId="Footer">
    <w:name w:val="footer"/>
    <w:basedOn w:val="Normal"/>
    <w:link w:val="FooterChar"/>
    <w:uiPriority w:val="99"/>
    <w:unhideWhenUsed/>
    <w:rsid w:val="0082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67"/>
    <w:rPr>
      <w:rFonts w:ascii="Verdana" w:hAnsi="Verdana" w:cs="Calibri"/>
      <w:szCs w:val="22"/>
      <w:lang w:val="es-MX" w:eastAsia="en-US"/>
    </w:rPr>
  </w:style>
  <w:style w:type="paragraph" w:styleId="Revision">
    <w:name w:val="Revision"/>
    <w:hidden/>
    <w:uiPriority w:val="71"/>
    <w:rsid w:val="00AE222B"/>
    <w:rPr>
      <w:rFonts w:ascii="Verdana" w:hAnsi="Verdana" w:cs="Calibri"/>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26942">
      <w:bodyDiv w:val="1"/>
      <w:marLeft w:val="0"/>
      <w:marRight w:val="0"/>
      <w:marTop w:val="0"/>
      <w:marBottom w:val="0"/>
      <w:divBdr>
        <w:top w:val="none" w:sz="0" w:space="0" w:color="auto"/>
        <w:left w:val="none" w:sz="0" w:space="0" w:color="auto"/>
        <w:bottom w:val="none" w:sz="0" w:space="0" w:color="auto"/>
        <w:right w:val="none" w:sz="0" w:space="0" w:color="auto"/>
      </w:divBdr>
    </w:div>
    <w:div w:id="209095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D0EA-3DC0-4927-B521-A563D823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8314</Words>
  <Characters>45731</Characters>
  <Application>Microsoft Office Word</Application>
  <DocSecurity>4</DocSecurity>
  <Lines>381</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2016-03-28T22:27:00Z</cp:lastPrinted>
  <dcterms:created xsi:type="dcterms:W3CDTF">2016-04-04T15:43:00Z</dcterms:created>
  <dcterms:modified xsi:type="dcterms:W3CDTF">2016-04-04T15:43:00Z</dcterms:modified>
</cp:coreProperties>
</file>