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63CF" w14:textId="77777777" w:rsidR="002858FC" w:rsidRDefault="002858FC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7F02D1C4" w14:textId="77777777" w:rsidR="002858FC" w:rsidRDefault="002858FC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2A3636AE" w14:textId="77777777" w:rsidR="002858FC" w:rsidRDefault="002858FC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207988B9" w14:textId="77777777" w:rsidR="002858FC" w:rsidRDefault="002858FC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717EDECC" w14:textId="77777777" w:rsidR="002858FC" w:rsidRDefault="002858FC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2B361DCA" w14:textId="77777777" w:rsidR="002858FC" w:rsidRDefault="002858FC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56219497" w14:textId="77777777" w:rsidR="002858FC" w:rsidRDefault="002858FC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614E4643" w14:textId="77777777" w:rsidR="002858FC" w:rsidRDefault="002858FC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3A1DBE65" w14:textId="77777777" w:rsidR="00642C35" w:rsidRDefault="00642C35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221DF14D" w14:textId="77777777" w:rsidR="00642C35" w:rsidRDefault="00642C35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0970EDF3" w14:textId="77777777" w:rsidR="00D560FD" w:rsidRDefault="00262DDA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B31280">
        <w:rPr>
          <w:rFonts w:ascii="Verdana" w:hAnsi="Verdana"/>
          <w:b/>
          <w:sz w:val="20"/>
          <w:szCs w:val="20"/>
          <w:lang w:val="pt-BR"/>
        </w:rPr>
        <w:t>RESOLU</w:t>
      </w:r>
      <w:r w:rsidR="00914348" w:rsidRPr="00B31280">
        <w:rPr>
          <w:rFonts w:ascii="Verdana" w:hAnsi="Verdana"/>
          <w:b/>
          <w:sz w:val="20"/>
          <w:szCs w:val="20"/>
          <w:lang w:val="pt-BR"/>
        </w:rPr>
        <w:t xml:space="preserve">ÇÃO DO </w:t>
      </w:r>
      <w:r w:rsidRPr="00B31280">
        <w:rPr>
          <w:rFonts w:ascii="Verdana" w:hAnsi="Verdana"/>
          <w:b/>
          <w:sz w:val="20"/>
          <w:szCs w:val="20"/>
          <w:lang w:val="pt-BR"/>
        </w:rPr>
        <w:t xml:space="preserve">PRESIDENTE DA </w:t>
      </w:r>
      <w:r w:rsidRPr="00B31280">
        <w:rPr>
          <w:rFonts w:ascii="Verdana" w:hAnsi="Verdana"/>
          <w:b/>
          <w:sz w:val="20"/>
          <w:szCs w:val="20"/>
          <w:lang w:val="pt-BR"/>
        </w:rPr>
        <w:br/>
        <w:t>CORTE INTERAMERICANA DE D</w:t>
      </w:r>
      <w:r w:rsidR="00914348" w:rsidRPr="00B31280">
        <w:rPr>
          <w:rFonts w:ascii="Verdana" w:hAnsi="Verdana"/>
          <w:b/>
          <w:sz w:val="20"/>
          <w:szCs w:val="20"/>
          <w:lang w:val="pt-BR"/>
        </w:rPr>
        <w:t xml:space="preserve">IREITOS </w:t>
      </w:r>
      <w:r w:rsidRPr="00B31280">
        <w:rPr>
          <w:rFonts w:ascii="Verdana" w:hAnsi="Verdana"/>
          <w:b/>
          <w:sz w:val="20"/>
          <w:szCs w:val="20"/>
          <w:lang w:val="pt-BR"/>
        </w:rPr>
        <w:t xml:space="preserve">HUMANOS </w:t>
      </w:r>
    </w:p>
    <w:p w14:paraId="092CBD06" w14:textId="12EA5747" w:rsidR="00262DDA" w:rsidRPr="00B31280" w:rsidRDefault="00262DDA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145C4C06" w14:textId="6C48B362" w:rsidR="00262DDA" w:rsidRDefault="00262DDA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B31280">
        <w:rPr>
          <w:rFonts w:ascii="Verdana" w:hAnsi="Verdana"/>
          <w:b/>
          <w:sz w:val="20"/>
          <w:szCs w:val="20"/>
          <w:lang w:val="pt-BR"/>
        </w:rPr>
        <w:t xml:space="preserve">DE </w:t>
      </w:r>
      <w:r w:rsidR="00DA5160">
        <w:rPr>
          <w:rFonts w:ascii="Verdana" w:hAnsi="Verdana"/>
          <w:b/>
          <w:sz w:val="20"/>
          <w:szCs w:val="20"/>
          <w:lang w:val="pt-BR"/>
        </w:rPr>
        <w:t>27</w:t>
      </w:r>
      <w:r w:rsidRPr="00B31280">
        <w:rPr>
          <w:rFonts w:ascii="Verdana" w:hAnsi="Verdana"/>
          <w:b/>
          <w:sz w:val="20"/>
          <w:szCs w:val="20"/>
          <w:lang w:val="pt-BR"/>
        </w:rPr>
        <w:t xml:space="preserve"> DE </w:t>
      </w:r>
      <w:r w:rsidR="002D1C56" w:rsidRPr="00B31280">
        <w:rPr>
          <w:rFonts w:ascii="Verdana" w:hAnsi="Verdana"/>
          <w:b/>
          <w:sz w:val="20"/>
          <w:szCs w:val="20"/>
          <w:lang w:val="pt-BR"/>
        </w:rPr>
        <w:t>NOVEMBR</w:t>
      </w:r>
      <w:r w:rsidR="00914348" w:rsidRPr="00B31280">
        <w:rPr>
          <w:rFonts w:ascii="Verdana" w:hAnsi="Verdana"/>
          <w:b/>
          <w:sz w:val="20"/>
          <w:szCs w:val="20"/>
          <w:lang w:val="pt-BR"/>
        </w:rPr>
        <w:t>O</w:t>
      </w:r>
      <w:r w:rsidRPr="00B31280">
        <w:rPr>
          <w:rFonts w:ascii="Verdana" w:hAnsi="Verdana"/>
          <w:b/>
          <w:sz w:val="20"/>
          <w:szCs w:val="20"/>
          <w:lang w:val="pt-BR"/>
        </w:rPr>
        <w:t xml:space="preserve"> DE 2019</w:t>
      </w:r>
    </w:p>
    <w:p w14:paraId="33DD488A" w14:textId="77777777" w:rsidR="00262DDA" w:rsidRPr="00B31280" w:rsidRDefault="00262DDA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4B349F1D" w14:textId="4CA42700" w:rsidR="00262DDA" w:rsidRPr="00B31280" w:rsidRDefault="00262DDA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B31280">
        <w:rPr>
          <w:rFonts w:ascii="Verdana" w:hAnsi="Verdana"/>
          <w:b/>
          <w:sz w:val="20"/>
          <w:szCs w:val="20"/>
          <w:lang w:val="pt-BR"/>
        </w:rPr>
        <w:t xml:space="preserve">CASO </w:t>
      </w:r>
      <w:bookmarkStart w:id="0" w:name="_GoBack"/>
      <w:r w:rsidR="00914348" w:rsidRPr="00B31280">
        <w:rPr>
          <w:rFonts w:ascii="Verdana" w:hAnsi="Verdana"/>
          <w:b/>
          <w:sz w:val="20"/>
          <w:szCs w:val="20"/>
          <w:lang w:val="pt-BR"/>
        </w:rPr>
        <w:t xml:space="preserve">DOS EMPREGADOS DA </w:t>
      </w:r>
      <w:r w:rsidRPr="00B31280">
        <w:rPr>
          <w:rFonts w:ascii="Verdana" w:hAnsi="Verdana"/>
          <w:b/>
          <w:sz w:val="20"/>
          <w:szCs w:val="20"/>
          <w:lang w:val="pt-BR"/>
        </w:rPr>
        <w:t>F</w:t>
      </w:r>
      <w:r w:rsidR="00914348" w:rsidRPr="00B31280">
        <w:rPr>
          <w:rFonts w:ascii="Verdana" w:hAnsi="Verdana"/>
          <w:b/>
          <w:sz w:val="20"/>
          <w:szCs w:val="20"/>
          <w:lang w:val="pt-BR"/>
        </w:rPr>
        <w:t>Á</w:t>
      </w:r>
      <w:r w:rsidRPr="00B31280">
        <w:rPr>
          <w:rFonts w:ascii="Verdana" w:hAnsi="Verdana"/>
          <w:b/>
          <w:sz w:val="20"/>
          <w:szCs w:val="20"/>
          <w:lang w:val="pt-BR"/>
        </w:rPr>
        <w:t>BRICA DE F</w:t>
      </w:r>
      <w:r w:rsidR="00914348" w:rsidRPr="00B31280">
        <w:rPr>
          <w:rFonts w:ascii="Verdana" w:hAnsi="Verdana"/>
          <w:b/>
          <w:sz w:val="20"/>
          <w:szCs w:val="20"/>
          <w:lang w:val="pt-BR"/>
        </w:rPr>
        <w:t>O</w:t>
      </w:r>
      <w:r w:rsidRPr="00B31280">
        <w:rPr>
          <w:rFonts w:ascii="Verdana" w:hAnsi="Verdana"/>
          <w:b/>
          <w:sz w:val="20"/>
          <w:szCs w:val="20"/>
          <w:lang w:val="pt-BR"/>
        </w:rPr>
        <w:t xml:space="preserve">GOS </w:t>
      </w:r>
      <w:r w:rsidR="002D1C56" w:rsidRPr="00B31280">
        <w:rPr>
          <w:rFonts w:ascii="Verdana" w:hAnsi="Verdana"/>
          <w:b/>
          <w:sz w:val="20"/>
          <w:szCs w:val="20"/>
          <w:lang w:val="pt-BR"/>
        </w:rPr>
        <w:t>DE</w:t>
      </w:r>
      <w:r w:rsidRPr="00B31280">
        <w:rPr>
          <w:rFonts w:ascii="Verdana" w:hAnsi="Verdana"/>
          <w:b/>
          <w:sz w:val="20"/>
          <w:szCs w:val="20"/>
          <w:lang w:val="pt-BR"/>
        </w:rPr>
        <w:t xml:space="preserve"> SANTO ANT</w:t>
      </w:r>
      <w:r w:rsidR="00914348" w:rsidRPr="00B31280">
        <w:rPr>
          <w:rFonts w:ascii="Verdana" w:hAnsi="Verdana"/>
          <w:b/>
          <w:sz w:val="20"/>
          <w:szCs w:val="20"/>
          <w:lang w:val="pt-BR"/>
        </w:rPr>
        <w:t>Ô</w:t>
      </w:r>
      <w:r w:rsidRPr="00B31280">
        <w:rPr>
          <w:rFonts w:ascii="Verdana" w:hAnsi="Verdana"/>
          <w:b/>
          <w:sz w:val="20"/>
          <w:szCs w:val="20"/>
          <w:lang w:val="pt-BR"/>
        </w:rPr>
        <w:t xml:space="preserve">NIO DE JESUS </w:t>
      </w:r>
    </w:p>
    <w:p w14:paraId="3CC8F23A" w14:textId="77777777" w:rsidR="00262DDA" w:rsidRPr="00B31280" w:rsidRDefault="00262DDA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B31280">
        <w:rPr>
          <w:rFonts w:ascii="Verdana" w:hAnsi="Verdana"/>
          <w:b/>
          <w:sz w:val="20"/>
          <w:szCs w:val="20"/>
          <w:lang w:val="pt-BR"/>
        </w:rPr>
        <w:t>VS. BRASIL</w:t>
      </w:r>
    </w:p>
    <w:bookmarkEnd w:id="0"/>
    <w:p w14:paraId="00D5F542" w14:textId="77777777" w:rsidR="0046541F" w:rsidRPr="00B31280" w:rsidRDefault="0046541F" w:rsidP="00262DD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04017AFC" w14:textId="77777777" w:rsidR="00262DDA" w:rsidRPr="00B31280" w:rsidRDefault="00262DDA" w:rsidP="00262DDA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</w:p>
    <w:p w14:paraId="47D7B5D7" w14:textId="5130D5F2" w:rsidR="00262DDA" w:rsidRPr="00B31280" w:rsidRDefault="00914348" w:rsidP="00262DDA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B31280">
        <w:rPr>
          <w:rFonts w:ascii="Verdana" w:hAnsi="Verdana"/>
          <w:b/>
          <w:sz w:val="20"/>
          <w:szCs w:val="20"/>
          <w:lang w:val="pt-BR"/>
        </w:rPr>
        <w:t>TENDO VISTO</w:t>
      </w:r>
      <w:r w:rsidR="00262DDA" w:rsidRPr="00B31280">
        <w:rPr>
          <w:rFonts w:ascii="Verdana" w:hAnsi="Verdana"/>
          <w:b/>
          <w:sz w:val="20"/>
          <w:szCs w:val="20"/>
          <w:lang w:val="pt-BR"/>
        </w:rPr>
        <w:t>:</w:t>
      </w:r>
    </w:p>
    <w:p w14:paraId="3967DDF6" w14:textId="77777777" w:rsidR="00262DDA" w:rsidRDefault="00262DDA" w:rsidP="00262DDA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</w:p>
    <w:p w14:paraId="7BF8D857" w14:textId="77777777" w:rsidR="00D560FD" w:rsidRPr="00B31280" w:rsidRDefault="00D560FD" w:rsidP="00262DDA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</w:p>
    <w:p w14:paraId="60BAEC93" w14:textId="24CBE0E4" w:rsidR="00262DDA" w:rsidRPr="00B31280" w:rsidRDefault="00914348" w:rsidP="00262D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color w:val="121212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escrito de </w:t>
      </w:r>
      <w:r w:rsidRPr="00B31280">
        <w:rPr>
          <w:rFonts w:ascii="Verdana" w:hAnsi="Verdana"/>
          <w:sz w:val="20"/>
          <w:szCs w:val="20"/>
          <w:lang w:val="pt-BR"/>
        </w:rPr>
        <w:t xml:space="preserve">apresentação do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caso </w:t>
      </w:r>
      <w:r w:rsidRPr="00B31280">
        <w:rPr>
          <w:rFonts w:ascii="Verdana" w:hAnsi="Verdana"/>
          <w:sz w:val="20"/>
          <w:szCs w:val="20"/>
          <w:lang w:val="pt-BR"/>
        </w:rPr>
        <w:t>e o Relatório de Mérito da 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Interamericana de </w:t>
      </w:r>
      <w:r w:rsidRPr="00B31280">
        <w:rPr>
          <w:rFonts w:ascii="Verdana" w:hAnsi="Verdana"/>
          <w:sz w:val="20"/>
          <w:szCs w:val="20"/>
          <w:lang w:val="pt-BR"/>
        </w:rPr>
        <w:t>Direitos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Humanos (</w:t>
      </w:r>
      <w:r w:rsidRPr="00B31280">
        <w:rPr>
          <w:rFonts w:ascii="Verdana" w:hAnsi="Verdana"/>
          <w:sz w:val="20"/>
          <w:szCs w:val="20"/>
          <w:lang w:val="pt-BR"/>
        </w:rPr>
        <w:t xml:space="preserve">doravante denominada </w:t>
      </w:r>
      <w:r w:rsidR="00262DDA" w:rsidRPr="00B31280">
        <w:rPr>
          <w:rFonts w:ascii="Verdana" w:hAnsi="Verdana"/>
          <w:sz w:val="20"/>
          <w:szCs w:val="20"/>
          <w:lang w:val="pt-BR"/>
        </w:rPr>
        <w:t>“</w:t>
      </w:r>
      <w:r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Interamericana” o</w:t>
      </w:r>
      <w:r w:rsidRPr="00B31280">
        <w:rPr>
          <w:rFonts w:ascii="Verdana" w:hAnsi="Verdana"/>
          <w:sz w:val="20"/>
          <w:szCs w:val="20"/>
          <w:lang w:val="pt-BR"/>
        </w:rPr>
        <w:t>u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“</w:t>
      </w:r>
      <w:r w:rsidRPr="00B31280">
        <w:rPr>
          <w:rFonts w:ascii="Verdana" w:hAnsi="Verdana"/>
          <w:sz w:val="20"/>
          <w:szCs w:val="20"/>
          <w:lang w:val="pt-BR"/>
        </w:rPr>
        <w:t>Comissão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”); </w:t>
      </w:r>
      <w:r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escrito de </w:t>
      </w:r>
      <w:r w:rsidRPr="00B31280">
        <w:rPr>
          <w:rFonts w:ascii="Verdana" w:hAnsi="Verdana"/>
          <w:sz w:val="20"/>
          <w:szCs w:val="20"/>
          <w:lang w:val="pt-BR"/>
        </w:rPr>
        <w:t>solicitações</w:t>
      </w:r>
      <w:r w:rsidR="00926E39">
        <w:rPr>
          <w:rFonts w:ascii="Verdana" w:hAnsi="Verdana"/>
          <w:sz w:val="20"/>
          <w:szCs w:val="20"/>
          <w:lang w:val="pt-BR"/>
        </w:rPr>
        <w:t>,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argumentos 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provas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(</w:t>
      </w:r>
      <w:r w:rsidRPr="00B31280">
        <w:rPr>
          <w:rFonts w:ascii="Verdana" w:hAnsi="Verdana"/>
          <w:sz w:val="20"/>
          <w:szCs w:val="20"/>
          <w:lang w:val="pt-BR"/>
        </w:rPr>
        <w:t xml:space="preserve">doravante denominado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“escrito de </w:t>
      </w:r>
      <w:r w:rsidRPr="00B31280">
        <w:rPr>
          <w:rFonts w:ascii="Verdana" w:hAnsi="Verdana"/>
          <w:sz w:val="20"/>
          <w:szCs w:val="20"/>
          <w:lang w:val="pt-BR"/>
        </w:rPr>
        <w:t>solicitações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argumentos”)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262DDA" w:rsidRPr="00B31280">
        <w:rPr>
          <w:rFonts w:ascii="Verdana" w:hAnsi="Verdana"/>
          <w:sz w:val="20"/>
          <w:szCs w:val="20"/>
          <w:lang w:val="pt-BR"/>
        </w:rPr>
        <w:t>representante</w:t>
      </w:r>
      <w:r w:rsidR="002D1C56" w:rsidRPr="00B31280">
        <w:rPr>
          <w:rFonts w:ascii="Verdana" w:hAnsi="Verdana"/>
          <w:sz w:val="20"/>
          <w:szCs w:val="20"/>
          <w:lang w:val="pt-BR"/>
        </w:rPr>
        <w:t>s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das supostas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vítimas (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doravante denominados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“representantes”);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262DDA" w:rsidRPr="00B31280">
        <w:rPr>
          <w:rFonts w:ascii="Verdana" w:hAnsi="Verdana"/>
          <w:sz w:val="20"/>
          <w:szCs w:val="20"/>
          <w:lang w:val="pt-BR"/>
        </w:rPr>
        <w:t>escrito de contesta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à apresentação do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caso 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ao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escrito de </w:t>
      </w:r>
      <w:r w:rsidRPr="00B31280">
        <w:rPr>
          <w:rFonts w:ascii="Verdana" w:hAnsi="Verdana"/>
          <w:sz w:val="20"/>
          <w:szCs w:val="20"/>
          <w:lang w:val="pt-BR"/>
        </w:rPr>
        <w:t>solicitações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argumentos (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doravante denominado </w:t>
      </w:r>
      <w:r w:rsidR="00262DDA" w:rsidRPr="00B31280">
        <w:rPr>
          <w:rFonts w:ascii="Verdana" w:hAnsi="Verdana"/>
          <w:sz w:val="20"/>
          <w:szCs w:val="20"/>
          <w:lang w:val="pt-BR"/>
        </w:rPr>
        <w:t>“escrito de contesta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”) </w:t>
      </w:r>
      <w:r w:rsidRPr="00B31280">
        <w:rPr>
          <w:rFonts w:ascii="Verdana" w:hAnsi="Verdana" w:cs="Arial"/>
          <w:color w:val="121212"/>
          <w:sz w:val="20"/>
          <w:szCs w:val="20"/>
          <w:lang w:val="pt-BR"/>
        </w:rPr>
        <w:t xml:space="preserve">da </w:t>
      </w:r>
      <w:r w:rsidR="00262DDA" w:rsidRPr="00B31280">
        <w:rPr>
          <w:rFonts w:ascii="Verdana" w:hAnsi="Verdana" w:cs="Arial"/>
          <w:color w:val="121212"/>
          <w:sz w:val="20"/>
          <w:szCs w:val="20"/>
          <w:lang w:val="pt-BR"/>
        </w:rPr>
        <w:t>República Federa</w:t>
      </w:r>
      <w:r w:rsidR="002D1C56" w:rsidRPr="00B31280">
        <w:rPr>
          <w:rFonts w:ascii="Verdana" w:hAnsi="Verdana" w:cs="Arial"/>
          <w:color w:val="121212"/>
          <w:sz w:val="20"/>
          <w:szCs w:val="20"/>
          <w:lang w:val="pt-BR"/>
        </w:rPr>
        <w:t xml:space="preserve">tiva </w:t>
      </w:r>
      <w:r w:rsidR="00497D39" w:rsidRPr="00B31280">
        <w:rPr>
          <w:rFonts w:ascii="Verdana" w:hAnsi="Verdana" w:cs="Arial"/>
          <w:color w:val="121212"/>
          <w:sz w:val="20"/>
          <w:szCs w:val="20"/>
          <w:lang w:val="pt-BR"/>
        </w:rPr>
        <w:t xml:space="preserve">do Brasil </w:t>
      </w:r>
      <w:r w:rsidR="00262DDA" w:rsidRPr="00B31280">
        <w:rPr>
          <w:rFonts w:ascii="Verdana" w:hAnsi="Verdana" w:cs="Arial"/>
          <w:color w:val="121212"/>
          <w:sz w:val="20"/>
          <w:szCs w:val="20"/>
          <w:lang w:val="pt-BR"/>
        </w:rPr>
        <w:t>(</w:t>
      </w:r>
      <w:r w:rsidR="00497D39" w:rsidRPr="00B31280">
        <w:rPr>
          <w:rFonts w:ascii="Verdana" w:hAnsi="Verdana" w:cs="Arial"/>
          <w:color w:val="121212"/>
          <w:sz w:val="20"/>
          <w:szCs w:val="20"/>
          <w:lang w:val="pt-BR"/>
        </w:rPr>
        <w:t xml:space="preserve">doravante denominado </w:t>
      </w:r>
      <w:r w:rsidR="00262DDA" w:rsidRPr="00B31280">
        <w:rPr>
          <w:rFonts w:ascii="Verdana" w:hAnsi="Verdana" w:cs="Arial"/>
          <w:color w:val="222222"/>
          <w:sz w:val="20"/>
          <w:szCs w:val="20"/>
          <w:lang w:val="pt-BR"/>
        </w:rPr>
        <w:t>"</w:t>
      </w:r>
      <w:r w:rsidR="00262DDA" w:rsidRPr="00B31280">
        <w:rPr>
          <w:rFonts w:ascii="Verdana" w:hAnsi="Verdana" w:cs="Arial"/>
          <w:color w:val="121212"/>
          <w:sz w:val="20"/>
          <w:szCs w:val="20"/>
          <w:lang w:val="pt-BR"/>
        </w:rPr>
        <w:t xml:space="preserve">Estado", </w:t>
      </w:r>
      <w:r w:rsidR="00262DDA" w:rsidRPr="00B31280">
        <w:rPr>
          <w:rFonts w:ascii="Verdana" w:hAnsi="Verdana" w:cs="Arial"/>
          <w:color w:val="222222"/>
          <w:sz w:val="20"/>
          <w:szCs w:val="20"/>
          <w:lang w:val="pt-BR"/>
        </w:rPr>
        <w:t>"</w:t>
      </w:r>
      <w:r w:rsidR="00262DDA" w:rsidRPr="00B31280">
        <w:rPr>
          <w:rFonts w:ascii="Verdana" w:hAnsi="Verdana" w:cs="Arial"/>
          <w:color w:val="121212"/>
          <w:sz w:val="20"/>
          <w:szCs w:val="20"/>
          <w:lang w:val="pt-BR"/>
        </w:rPr>
        <w:t xml:space="preserve">Estado </w:t>
      </w:r>
      <w:r w:rsidR="002D1C56" w:rsidRPr="00B31280">
        <w:rPr>
          <w:rFonts w:ascii="Verdana" w:hAnsi="Verdana" w:cs="Arial"/>
          <w:color w:val="121212"/>
          <w:sz w:val="20"/>
          <w:szCs w:val="20"/>
          <w:lang w:val="pt-BR"/>
        </w:rPr>
        <w:t>b</w:t>
      </w:r>
      <w:r w:rsidR="00262DDA" w:rsidRPr="00B31280">
        <w:rPr>
          <w:rFonts w:ascii="Verdana" w:hAnsi="Verdana" w:cs="Arial"/>
          <w:color w:val="222222"/>
          <w:sz w:val="20"/>
          <w:szCs w:val="20"/>
          <w:lang w:val="pt-BR"/>
        </w:rPr>
        <w:t>rasile</w:t>
      </w:r>
      <w:r w:rsidR="00497D39" w:rsidRPr="00B31280">
        <w:rPr>
          <w:rFonts w:ascii="Verdana" w:hAnsi="Verdana" w:cs="Arial"/>
          <w:color w:val="222222"/>
          <w:sz w:val="20"/>
          <w:szCs w:val="20"/>
          <w:lang w:val="pt-BR"/>
        </w:rPr>
        <w:t>iro</w:t>
      </w:r>
      <w:r w:rsidR="00262DDA" w:rsidRPr="00B31280">
        <w:rPr>
          <w:rFonts w:ascii="Verdana" w:hAnsi="Verdana" w:cs="Arial"/>
          <w:color w:val="222222"/>
          <w:sz w:val="20"/>
          <w:szCs w:val="20"/>
          <w:lang w:val="pt-BR"/>
        </w:rPr>
        <w:t>" o</w:t>
      </w:r>
      <w:r w:rsidR="00497D39" w:rsidRPr="00B31280">
        <w:rPr>
          <w:rFonts w:ascii="Verdana" w:hAnsi="Verdana" w:cs="Arial"/>
          <w:color w:val="222222"/>
          <w:sz w:val="20"/>
          <w:szCs w:val="20"/>
          <w:lang w:val="pt-BR"/>
        </w:rPr>
        <w:t>u</w:t>
      </w:r>
      <w:r w:rsidR="00262DDA" w:rsidRPr="00B31280">
        <w:rPr>
          <w:rFonts w:ascii="Verdana" w:hAnsi="Verdana" w:cs="Arial"/>
          <w:color w:val="222222"/>
          <w:sz w:val="20"/>
          <w:szCs w:val="20"/>
          <w:lang w:val="pt-BR"/>
        </w:rPr>
        <w:t xml:space="preserve"> "Brasil")</w:t>
      </w:r>
      <w:r w:rsidR="00926E39">
        <w:rPr>
          <w:rFonts w:ascii="Verdana" w:hAnsi="Verdana" w:cs="Arial"/>
          <w:color w:val="222222"/>
          <w:sz w:val="20"/>
          <w:szCs w:val="20"/>
          <w:lang w:val="pt-BR"/>
        </w:rPr>
        <w:t>.</w:t>
      </w:r>
    </w:p>
    <w:p w14:paraId="7E12A4CE" w14:textId="77777777" w:rsidR="00262DDA" w:rsidRPr="00B31280" w:rsidRDefault="00262DDA" w:rsidP="00262DDA">
      <w:pPr>
        <w:pStyle w:val="Normal1"/>
        <w:widowControl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val="pt-BR"/>
        </w:rPr>
      </w:pPr>
    </w:p>
    <w:p w14:paraId="2C497823" w14:textId="7B0909DA" w:rsidR="00262DDA" w:rsidRPr="00B31280" w:rsidRDefault="00497D39" w:rsidP="00262DDA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2" w:firstLine="0"/>
        <w:contextualSpacing w:val="0"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s listas definitivas de </w:t>
      </w:r>
      <w:r w:rsidR="008B4714">
        <w:rPr>
          <w:rFonts w:ascii="Verdana" w:hAnsi="Verdana"/>
          <w:sz w:val="20"/>
          <w:szCs w:val="20"/>
          <w:lang w:val="pt-BR"/>
        </w:rPr>
        <w:t>declarantes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presentadas </w:t>
      </w:r>
      <w:r w:rsidRPr="00B31280">
        <w:rPr>
          <w:rFonts w:ascii="Verdana" w:hAnsi="Verdana"/>
          <w:sz w:val="20"/>
          <w:szCs w:val="20"/>
          <w:lang w:val="pt-BR"/>
        </w:rPr>
        <w:t xml:space="preserve">pelos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representantes, </w:t>
      </w:r>
      <w:r w:rsidRPr="00B31280">
        <w:rPr>
          <w:rFonts w:ascii="Verdana" w:hAnsi="Verdana"/>
          <w:sz w:val="20"/>
          <w:szCs w:val="20"/>
          <w:lang w:val="pt-BR"/>
        </w:rPr>
        <w:t xml:space="preserve">pelo Estado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e </w:t>
      </w:r>
      <w:r w:rsidRPr="00B31280">
        <w:rPr>
          <w:rFonts w:ascii="Verdana" w:hAnsi="Verdana"/>
          <w:sz w:val="20"/>
          <w:szCs w:val="20"/>
          <w:lang w:val="pt-BR"/>
        </w:rPr>
        <w:t>pe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la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as observa</w:t>
      </w:r>
      <w:r w:rsidRPr="00B31280">
        <w:rPr>
          <w:rFonts w:ascii="Verdana" w:hAnsi="Verdana"/>
          <w:sz w:val="20"/>
          <w:szCs w:val="20"/>
          <w:lang w:val="pt-BR"/>
        </w:rPr>
        <w:t>ções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referentes a essas </w:t>
      </w:r>
      <w:r w:rsidR="00262DDA" w:rsidRPr="00B31280">
        <w:rPr>
          <w:rFonts w:ascii="Verdana" w:hAnsi="Verdana"/>
          <w:sz w:val="20"/>
          <w:szCs w:val="20"/>
          <w:lang w:val="pt-BR"/>
        </w:rPr>
        <w:t>listas</w:t>
      </w:r>
      <w:r w:rsidR="00926E39">
        <w:rPr>
          <w:rFonts w:ascii="Verdana" w:hAnsi="Verdana"/>
          <w:sz w:val="20"/>
          <w:szCs w:val="20"/>
          <w:lang w:val="pt-BR"/>
        </w:rPr>
        <w:t>.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</w:p>
    <w:p w14:paraId="4322F797" w14:textId="77777777" w:rsidR="002858FC" w:rsidRDefault="002858FC" w:rsidP="00262DDA">
      <w:pPr>
        <w:pStyle w:val="Normal1"/>
        <w:widowControl/>
        <w:contextualSpacing/>
        <w:jc w:val="both"/>
        <w:rPr>
          <w:rFonts w:ascii="Verdana" w:hAnsi="Verdana"/>
          <w:b/>
          <w:sz w:val="20"/>
          <w:szCs w:val="20"/>
          <w:lang w:val="pt-BR"/>
        </w:rPr>
      </w:pPr>
    </w:p>
    <w:p w14:paraId="71D9C527" w14:textId="77777777" w:rsidR="00262DDA" w:rsidRPr="00B31280" w:rsidRDefault="00262DDA" w:rsidP="00262DDA">
      <w:pPr>
        <w:pStyle w:val="Normal1"/>
        <w:widowControl/>
        <w:contextualSpacing/>
        <w:jc w:val="both"/>
        <w:rPr>
          <w:rFonts w:ascii="Verdana" w:hAnsi="Verdana"/>
          <w:b/>
          <w:sz w:val="20"/>
          <w:szCs w:val="20"/>
          <w:lang w:val="pt-BR"/>
        </w:rPr>
      </w:pPr>
      <w:r w:rsidRPr="00B31280">
        <w:rPr>
          <w:rFonts w:ascii="Verdana" w:hAnsi="Verdana"/>
          <w:b/>
          <w:sz w:val="20"/>
          <w:szCs w:val="20"/>
          <w:lang w:val="pt-BR"/>
        </w:rPr>
        <w:t>CONSIDERANDO QUE:</w:t>
      </w:r>
    </w:p>
    <w:p w14:paraId="14908C13" w14:textId="77777777" w:rsidR="00D560FD" w:rsidRPr="00B31280" w:rsidRDefault="00D560FD" w:rsidP="00262DDA">
      <w:pPr>
        <w:pStyle w:val="Normal1"/>
        <w:widowControl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6292B1B4" w14:textId="6894EEE7" w:rsidR="00262DDA" w:rsidRPr="00B31280" w:rsidRDefault="00497D39" w:rsidP="00262DDA">
      <w:pPr>
        <w:pStyle w:val="Normal1"/>
        <w:widowControl/>
        <w:numPr>
          <w:ilvl w:val="0"/>
          <w:numId w:val="1"/>
        </w:numPr>
        <w:ind w:left="0" w:firstLine="0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 oferecimento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Pr="00B31280">
        <w:rPr>
          <w:rFonts w:ascii="Verdana" w:hAnsi="Verdana"/>
          <w:sz w:val="20"/>
          <w:szCs w:val="20"/>
          <w:lang w:val="pt-BR"/>
        </w:rPr>
        <w:t>admissão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>prova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Pr="00B31280">
        <w:rPr>
          <w:rFonts w:ascii="Verdana" w:hAnsi="Verdana"/>
          <w:sz w:val="20"/>
          <w:szCs w:val="20"/>
          <w:lang w:val="pt-BR"/>
        </w:rPr>
        <w:t xml:space="preserve">bem </w:t>
      </w:r>
      <w:r w:rsidR="00262DDA" w:rsidRPr="00B31280">
        <w:rPr>
          <w:rFonts w:ascii="Verdana" w:hAnsi="Verdana"/>
          <w:sz w:val="20"/>
          <w:szCs w:val="20"/>
          <w:lang w:val="pt-BR"/>
        </w:rPr>
        <w:t>como a cita</w:t>
      </w:r>
      <w:r w:rsidRPr="00B31280">
        <w:rPr>
          <w:rFonts w:ascii="Verdana" w:hAnsi="Verdana"/>
          <w:sz w:val="20"/>
          <w:szCs w:val="20"/>
          <w:lang w:val="pt-BR"/>
        </w:rPr>
        <w:t>ção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="008B4714">
        <w:rPr>
          <w:rFonts w:ascii="Verdana" w:hAnsi="Verdana"/>
          <w:sz w:val="20"/>
          <w:szCs w:val="20"/>
          <w:lang w:val="pt-BR"/>
        </w:rPr>
        <w:t>declarantes</w:t>
      </w:r>
      <w:r w:rsidR="007E1F15">
        <w:rPr>
          <w:rFonts w:ascii="Verdana" w:hAnsi="Verdana"/>
          <w:sz w:val="20"/>
          <w:szCs w:val="20"/>
          <w:lang w:val="pt-BR"/>
        </w:rPr>
        <w:t>,</w:t>
      </w:r>
      <w:r w:rsidRPr="00B31280">
        <w:rPr>
          <w:rFonts w:ascii="Verdana" w:hAnsi="Verdana"/>
          <w:sz w:val="20"/>
          <w:szCs w:val="20"/>
          <w:lang w:val="pt-BR"/>
        </w:rPr>
        <w:t xml:space="preserve"> são regulamentados nos artigos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35.1.f, 40.2.c, 41.1.c, 46, 47, </w:t>
      </w:r>
      <w:r w:rsidR="002D1C56" w:rsidRPr="00B31280">
        <w:rPr>
          <w:rFonts w:ascii="Verdana" w:hAnsi="Verdana"/>
          <w:sz w:val="20"/>
          <w:szCs w:val="20"/>
          <w:lang w:val="pt-BR"/>
        </w:rPr>
        <w:t xml:space="preserve">48,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50, 51, 52.3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57 </w:t>
      </w:r>
      <w:r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Regulamento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262DDA" w:rsidRPr="00B31280">
        <w:rPr>
          <w:rFonts w:ascii="Verdana" w:hAnsi="Verdana"/>
          <w:sz w:val="20"/>
          <w:szCs w:val="20"/>
          <w:lang w:val="pt-BR"/>
        </w:rPr>
        <w:t>Corte Interamericana de D</w:t>
      </w:r>
      <w:r w:rsidRPr="00B31280">
        <w:rPr>
          <w:rFonts w:ascii="Verdana" w:hAnsi="Verdana"/>
          <w:sz w:val="20"/>
          <w:szCs w:val="20"/>
          <w:lang w:val="pt-BR"/>
        </w:rPr>
        <w:t xml:space="preserve">ireitos </w:t>
      </w:r>
      <w:r w:rsidR="00262DDA" w:rsidRPr="00B31280">
        <w:rPr>
          <w:rFonts w:ascii="Verdana" w:hAnsi="Verdana"/>
          <w:sz w:val="20"/>
          <w:szCs w:val="20"/>
          <w:lang w:val="pt-BR"/>
        </w:rPr>
        <w:t>Humanos (</w:t>
      </w:r>
      <w:r w:rsidRPr="00B31280">
        <w:rPr>
          <w:rFonts w:ascii="Verdana" w:hAnsi="Verdana"/>
          <w:sz w:val="20"/>
          <w:szCs w:val="20"/>
          <w:lang w:val="pt-BR"/>
        </w:rPr>
        <w:t xml:space="preserve">doravante denominada </w:t>
      </w:r>
      <w:r w:rsidR="00262DDA" w:rsidRPr="00B31280">
        <w:rPr>
          <w:rFonts w:ascii="Verdana" w:hAnsi="Verdana"/>
          <w:sz w:val="20"/>
          <w:szCs w:val="20"/>
          <w:lang w:val="pt-BR"/>
        </w:rPr>
        <w:t>“Corte Interamericana”, “Corte” o</w:t>
      </w:r>
      <w:r w:rsidRPr="00B31280">
        <w:rPr>
          <w:rFonts w:ascii="Verdana" w:hAnsi="Verdana"/>
          <w:sz w:val="20"/>
          <w:szCs w:val="20"/>
          <w:lang w:val="pt-BR"/>
        </w:rPr>
        <w:t>u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“Tribunal”).</w:t>
      </w:r>
    </w:p>
    <w:p w14:paraId="30B84206" w14:textId="77777777" w:rsidR="00262DDA" w:rsidRPr="00B31280" w:rsidRDefault="00262DDA" w:rsidP="00262DDA">
      <w:pPr>
        <w:pStyle w:val="Normal1"/>
        <w:widowControl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val="pt-BR"/>
        </w:rPr>
      </w:pPr>
    </w:p>
    <w:p w14:paraId="27C9AEC8" w14:textId="2D40746A" w:rsidR="009D4125" w:rsidRPr="00B31280" w:rsidRDefault="00DF2268" w:rsidP="009D4125">
      <w:pPr>
        <w:pStyle w:val="Normal1"/>
        <w:widowControl/>
        <w:numPr>
          <w:ilvl w:val="0"/>
          <w:numId w:val="1"/>
        </w:numPr>
        <w:ind w:left="0" w:firstLine="0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val="pt-BR"/>
        </w:rPr>
      </w:pPr>
      <w:r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A Corte </w:t>
      </w:r>
      <w:r w:rsidR="009D4125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garanti</w:t>
      </w:r>
      <w:r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u às </w:t>
      </w:r>
      <w:r w:rsidR="009D4125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partes </w:t>
      </w:r>
      <w:r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o direito </w:t>
      </w:r>
      <w:r w:rsidR="009D4125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de </w:t>
      </w:r>
      <w:r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defesa quanto </w:t>
      </w:r>
      <w:r w:rsidR="00896C8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às provas oferecidas em seus </w:t>
      </w:r>
      <w:r w:rsidR="00262DDA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escritos de </w:t>
      </w:r>
      <w:r w:rsidR="00896C8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apresentação </w:t>
      </w:r>
      <w:r w:rsidR="00497D39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do </w:t>
      </w:r>
      <w:r w:rsidR="00262DDA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caso, </w:t>
      </w:r>
      <w:r w:rsidR="00914348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solicitações</w:t>
      </w:r>
      <w:r w:rsidR="00E050ED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 </w:t>
      </w:r>
      <w:r w:rsidR="00914348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e</w:t>
      </w:r>
      <w:r w:rsidR="00E050ED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 </w:t>
      </w:r>
      <w:r w:rsidR="00262DDA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argumentos </w:t>
      </w:r>
      <w:r w:rsidR="00914348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e</w:t>
      </w:r>
      <w:r w:rsidR="00E050ED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 </w:t>
      </w:r>
      <w:r w:rsidR="00262DDA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contesta</w:t>
      </w:r>
      <w:r w:rsidR="00497D39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ção</w:t>
      </w:r>
      <w:r w:rsidR="00262DDA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, </w:t>
      </w:r>
      <w:r w:rsidR="00896C8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bem </w:t>
      </w:r>
      <w:r w:rsidR="00262DDA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como nas respectivas listas definitivas de declarantes</w:t>
      </w:r>
      <w:r w:rsidR="007E1F15">
        <w:rPr>
          <w:rFonts w:ascii="Verdana" w:eastAsia="Verdana" w:hAnsi="Verdana" w:cs="Verdana"/>
          <w:color w:val="000000"/>
          <w:sz w:val="20"/>
          <w:szCs w:val="20"/>
          <w:lang w:val="pt-BR"/>
        </w:rPr>
        <w:t>.</w:t>
      </w:r>
    </w:p>
    <w:p w14:paraId="47CAE65A" w14:textId="77777777" w:rsidR="002D1C56" w:rsidRPr="00B31280" w:rsidRDefault="002D1C56" w:rsidP="002D1C56">
      <w:pPr>
        <w:pStyle w:val="Normal1"/>
        <w:widowControl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val="pt-BR"/>
        </w:rPr>
      </w:pPr>
    </w:p>
    <w:p w14:paraId="47064033" w14:textId="2355C39F" w:rsidR="00262DDA" w:rsidRPr="00B31280" w:rsidRDefault="00896C8D" w:rsidP="009D4125">
      <w:pPr>
        <w:pStyle w:val="Normal1"/>
        <w:widowControl/>
        <w:numPr>
          <w:ilvl w:val="0"/>
          <w:numId w:val="1"/>
        </w:numPr>
        <w:ind w:left="0" w:firstLine="0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val="pt-BR"/>
        </w:rPr>
      </w:pPr>
      <w:r w:rsidRPr="00B31280">
        <w:rPr>
          <w:rFonts w:ascii="Verdana" w:hAnsi="Verdana" w:cs="92iergz"/>
          <w:sz w:val="20"/>
          <w:szCs w:val="20"/>
          <w:lang w:val="pt-BR"/>
        </w:rPr>
        <w:t>A</w:t>
      </w:r>
      <w:r w:rsidR="002D1C56" w:rsidRPr="00B31280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 w:cs="92iergz"/>
          <w:sz w:val="20"/>
          <w:szCs w:val="20"/>
          <w:lang w:val="pt-BR"/>
        </w:rPr>
        <w:t>Comissão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ofereceu dois laudos </w:t>
      </w:r>
      <w:r w:rsidR="002D1C56" w:rsidRPr="00B31280">
        <w:rPr>
          <w:rFonts w:ascii="Verdana" w:hAnsi="Verdana" w:cs="92iergz"/>
          <w:sz w:val="20"/>
          <w:szCs w:val="20"/>
          <w:lang w:val="pt-BR"/>
        </w:rPr>
        <w:t>perici</w:t>
      </w:r>
      <w:r w:rsidR="008834DD" w:rsidRPr="00B31280">
        <w:rPr>
          <w:rFonts w:ascii="Verdana" w:hAnsi="Verdana" w:cs="92iergz"/>
          <w:sz w:val="20"/>
          <w:szCs w:val="20"/>
          <w:lang w:val="pt-BR"/>
        </w:rPr>
        <w:t>ais</w:t>
      </w:r>
      <w:r w:rsidR="008834DD" w:rsidRPr="007E1F15">
        <w:rPr>
          <w:rFonts w:ascii="Verdana" w:hAnsi="Verdana" w:cs="92iergz"/>
          <w:sz w:val="20"/>
          <w:szCs w:val="20"/>
          <w:lang w:val="pt-BR"/>
        </w:rPr>
        <w:t>.</w:t>
      </w:r>
      <w:r w:rsidR="00E050ED">
        <w:rPr>
          <w:rFonts w:ascii="Verdana" w:hAnsi="Verdana" w:cs="92iergz"/>
          <w:b/>
          <w:sz w:val="20"/>
          <w:szCs w:val="20"/>
          <w:lang w:val="pt-BR"/>
        </w:rPr>
        <w:t xml:space="preserve"> </w:t>
      </w:r>
      <w:r w:rsidR="008834D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Os </w:t>
      </w:r>
      <w:r w:rsidR="00262DDA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representantes </w:t>
      </w:r>
      <w:r w:rsidR="008834D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ofereceram </w:t>
      </w:r>
      <w:r w:rsidR="008B4714">
        <w:rPr>
          <w:rFonts w:ascii="Verdana" w:eastAsia="Verdana" w:hAnsi="Verdana" w:cs="Verdana"/>
          <w:color w:val="000000"/>
          <w:sz w:val="20"/>
          <w:szCs w:val="20"/>
          <w:lang w:val="pt-BR"/>
        </w:rPr>
        <w:t>as</w:t>
      </w:r>
      <w:r w:rsidR="008834D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 </w:t>
      </w:r>
      <w:r w:rsidR="00262DDA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declara</w:t>
      </w:r>
      <w:r w:rsidR="00497D39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ções</w:t>
      </w:r>
      <w:r w:rsidR="00262DDA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 de </w:t>
      </w:r>
      <w:r w:rsidR="002D1C56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seis </w:t>
      </w:r>
      <w:r w:rsidR="008834D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supostas vítimas</w:t>
      </w:r>
      <w:r w:rsidR="002D1C56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, </w:t>
      </w:r>
      <w:r w:rsidR="008834D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uma</w:t>
      </w:r>
      <w:r w:rsidR="00E050ED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 </w:t>
      </w:r>
      <w:r w:rsidR="008834D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testemunha</w:t>
      </w:r>
      <w:r w:rsidR="00E050ED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 </w:t>
      </w:r>
      <w:r w:rsidR="00914348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e</w:t>
      </w:r>
      <w:r w:rsidR="00E050ED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 </w:t>
      </w:r>
      <w:r w:rsidR="008834DD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uma</w:t>
      </w:r>
      <w:r w:rsidR="00E050ED">
        <w:rPr>
          <w:rFonts w:ascii="Verdana" w:eastAsia="Verdana" w:hAnsi="Verdana" w:cs="Verdana"/>
          <w:color w:val="000000"/>
          <w:sz w:val="20"/>
          <w:szCs w:val="20"/>
          <w:lang w:val="pt-BR"/>
        </w:rPr>
        <w:t xml:space="preserve"> </w:t>
      </w:r>
      <w:r w:rsidR="002D1C56" w:rsidRPr="00B31280">
        <w:rPr>
          <w:rFonts w:ascii="Verdana" w:eastAsia="Verdana" w:hAnsi="Verdana" w:cs="Verdana"/>
          <w:color w:val="000000"/>
          <w:sz w:val="20"/>
          <w:szCs w:val="20"/>
          <w:lang w:val="pt-BR"/>
        </w:rPr>
        <w:t>perita</w:t>
      </w:r>
      <w:r w:rsidR="008834DD" w:rsidRPr="00B31280">
        <w:rPr>
          <w:rFonts w:ascii="Verdana" w:hAnsi="Verdana" w:cs="92iergz"/>
          <w:sz w:val="20"/>
          <w:szCs w:val="20"/>
          <w:lang w:val="pt-BR"/>
        </w:rPr>
        <w:t>.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 w:cs="92iergz"/>
          <w:sz w:val="20"/>
          <w:szCs w:val="20"/>
          <w:lang w:val="pt-BR"/>
        </w:rPr>
        <w:t>O Estado ofereceu um</w:t>
      </w:r>
      <w:r w:rsidR="008B4714">
        <w:rPr>
          <w:rFonts w:ascii="Verdana" w:hAnsi="Verdana" w:cs="92iergz"/>
          <w:sz w:val="20"/>
          <w:szCs w:val="20"/>
          <w:lang w:val="pt-BR"/>
        </w:rPr>
        <w:t>a declaração</w:t>
      </w:r>
      <w:r w:rsidR="008834DD" w:rsidRPr="00B31280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>pericial</w:t>
      </w:r>
      <w:r w:rsidR="007E1F15" w:rsidRPr="007E1F15">
        <w:rPr>
          <w:rFonts w:ascii="Verdana" w:hAnsi="Verdana" w:cs="92iergz"/>
          <w:sz w:val="20"/>
          <w:szCs w:val="20"/>
          <w:lang w:val="pt-BR"/>
        </w:rPr>
        <w:t>.</w:t>
      </w:r>
    </w:p>
    <w:p w14:paraId="55D9C75B" w14:textId="77777777" w:rsidR="00262DDA" w:rsidRPr="00B31280" w:rsidRDefault="00262DDA" w:rsidP="00262DDA">
      <w:pPr>
        <w:pStyle w:val="Normal1"/>
        <w:widowControl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7B66FBC4" w14:textId="44E39378" w:rsidR="00262DDA" w:rsidRDefault="00262DDA" w:rsidP="00262DDA">
      <w:pPr>
        <w:pStyle w:val="Normal1"/>
        <w:widowControl/>
        <w:numPr>
          <w:ilvl w:val="0"/>
          <w:numId w:val="1"/>
        </w:numPr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seguir, o </w:t>
      </w:r>
      <w:r w:rsidRPr="00B31280">
        <w:rPr>
          <w:rFonts w:ascii="Verdana" w:hAnsi="Verdana"/>
          <w:sz w:val="20"/>
          <w:szCs w:val="20"/>
          <w:lang w:val="pt-BR"/>
        </w:rPr>
        <w:t xml:space="preserve">Presidente examinará </w:t>
      </w:r>
      <w:r w:rsidR="008834DD" w:rsidRPr="00B31280">
        <w:rPr>
          <w:rFonts w:ascii="Verdana" w:hAnsi="Verdana"/>
          <w:sz w:val="20"/>
          <w:szCs w:val="20"/>
          <w:lang w:val="pt-BR"/>
        </w:rPr>
        <w:t>de forma específica</w:t>
      </w:r>
      <w:r w:rsidRPr="00B31280">
        <w:rPr>
          <w:rFonts w:ascii="Verdana" w:hAnsi="Verdana"/>
          <w:sz w:val="20"/>
          <w:szCs w:val="20"/>
          <w:lang w:val="pt-BR"/>
        </w:rPr>
        <w:t xml:space="preserve">: </w:t>
      </w:r>
      <w:r w:rsidR="002D1C56" w:rsidRPr="00B31280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 xml:space="preserve">) a </w:t>
      </w:r>
      <w:r w:rsidR="008834DD" w:rsidRPr="00B31280">
        <w:rPr>
          <w:rFonts w:ascii="Verdana" w:hAnsi="Verdana"/>
          <w:sz w:val="20"/>
          <w:szCs w:val="20"/>
          <w:lang w:val="pt-BR"/>
        </w:rPr>
        <w:t>admissibilidade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das </w:t>
      </w:r>
      <w:r w:rsidR="008834DD" w:rsidRPr="00B31280">
        <w:rPr>
          <w:rFonts w:ascii="Verdana" w:hAnsi="Verdana"/>
          <w:sz w:val="20"/>
          <w:szCs w:val="20"/>
          <w:lang w:val="pt-BR"/>
        </w:rPr>
        <w:t>supostas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/>
          <w:sz w:val="20"/>
          <w:szCs w:val="20"/>
          <w:lang w:val="pt-BR"/>
        </w:rPr>
        <w:t>vítimas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/>
          <w:sz w:val="20"/>
          <w:szCs w:val="20"/>
          <w:lang w:val="pt-BR"/>
        </w:rPr>
        <w:t>d</w:t>
      </w: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8834DD" w:rsidRPr="00B31280">
        <w:rPr>
          <w:rFonts w:ascii="Verdana" w:hAnsi="Verdana"/>
          <w:sz w:val="20"/>
          <w:szCs w:val="20"/>
          <w:lang w:val="pt-BR"/>
        </w:rPr>
        <w:t>testemunha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além da </w:t>
      </w:r>
      <w:r w:rsidR="00497D39" w:rsidRPr="00B31280">
        <w:rPr>
          <w:rFonts w:ascii="Verdana" w:hAnsi="Verdana"/>
          <w:sz w:val="20"/>
          <w:szCs w:val="20"/>
          <w:lang w:val="pt-BR"/>
        </w:rPr>
        <w:t>prova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pericial </w:t>
      </w:r>
      <w:r w:rsidR="008834DD" w:rsidRPr="00B31280">
        <w:rPr>
          <w:rFonts w:ascii="Verdana" w:hAnsi="Verdana"/>
          <w:sz w:val="20"/>
          <w:szCs w:val="20"/>
          <w:lang w:val="pt-BR"/>
        </w:rPr>
        <w:t>oferecida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pelos </w:t>
      </w:r>
      <w:r w:rsidRPr="00B31280">
        <w:rPr>
          <w:rFonts w:ascii="Verdana" w:hAnsi="Verdana"/>
          <w:sz w:val="20"/>
          <w:szCs w:val="20"/>
          <w:lang w:val="pt-BR"/>
        </w:rPr>
        <w:t xml:space="preserve">representantes; </w:t>
      </w:r>
      <w:r w:rsidR="002D1C56" w:rsidRPr="00B31280">
        <w:rPr>
          <w:rFonts w:ascii="Verdana" w:hAnsi="Verdana"/>
          <w:sz w:val="20"/>
          <w:szCs w:val="20"/>
          <w:lang w:val="pt-BR"/>
        </w:rPr>
        <w:t>b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) </w:t>
      </w: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8834DD" w:rsidRPr="00B31280">
        <w:rPr>
          <w:rFonts w:ascii="Verdana" w:hAnsi="Verdana"/>
          <w:sz w:val="20"/>
          <w:szCs w:val="20"/>
          <w:lang w:val="pt-BR"/>
        </w:rPr>
        <w:t>admissibilidade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26E39">
        <w:rPr>
          <w:rFonts w:ascii="Verdana" w:hAnsi="Verdana"/>
          <w:sz w:val="20"/>
          <w:szCs w:val="20"/>
          <w:lang w:val="pt-BR"/>
        </w:rPr>
        <w:t xml:space="preserve">das peritagens </w:t>
      </w:r>
      <w:r w:rsidRPr="00B31280">
        <w:rPr>
          <w:rFonts w:ascii="Verdana" w:hAnsi="Verdana"/>
          <w:sz w:val="20"/>
          <w:szCs w:val="20"/>
          <w:lang w:val="pt-BR"/>
        </w:rPr>
        <w:t>of</w:t>
      </w:r>
      <w:r w:rsidR="008834DD" w:rsidRPr="00B31280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>recid</w:t>
      </w:r>
      <w:r w:rsidR="00926E39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pela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8834DD" w:rsidRPr="00B31280">
        <w:rPr>
          <w:rFonts w:ascii="Verdana" w:hAnsi="Verdana"/>
          <w:sz w:val="20"/>
          <w:szCs w:val="20"/>
          <w:lang w:val="pt-BR"/>
        </w:rPr>
        <w:t>;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D1C56" w:rsidRPr="00B31280">
        <w:rPr>
          <w:rFonts w:ascii="Verdana" w:hAnsi="Verdana"/>
          <w:sz w:val="20"/>
          <w:szCs w:val="20"/>
          <w:lang w:val="pt-BR"/>
        </w:rPr>
        <w:t>c</w:t>
      </w:r>
      <w:r w:rsidRPr="00B31280">
        <w:rPr>
          <w:rFonts w:ascii="Verdana" w:hAnsi="Verdana"/>
          <w:sz w:val="20"/>
          <w:szCs w:val="20"/>
          <w:lang w:val="pt-BR"/>
        </w:rPr>
        <w:t xml:space="preserve">) a </w:t>
      </w:r>
      <w:r w:rsidR="008834DD" w:rsidRPr="00B31280">
        <w:rPr>
          <w:rFonts w:ascii="Verdana" w:hAnsi="Verdana"/>
          <w:sz w:val="20"/>
          <w:szCs w:val="20"/>
          <w:lang w:val="pt-BR"/>
        </w:rPr>
        <w:t>admissibilidade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d</w:t>
      </w:r>
      <w:r w:rsidR="00926E39">
        <w:rPr>
          <w:rFonts w:ascii="Verdana" w:hAnsi="Verdana"/>
          <w:sz w:val="20"/>
          <w:szCs w:val="20"/>
          <w:lang w:val="pt-BR"/>
        </w:rPr>
        <w:t xml:space="preserve">a perícia </w:t>
      </w:r>
      <w:r w:rsidR="008834DD" w:rsidRPr="00B31280">
        <w:rPr>
          <w:rFonts w:ascii="Verdana" w:hAnsi="Verdana"/>
          <w:sz w:val="20"/>
          <w:szCs w:val="20"/>
          <w:lang w:val="pt-BR"/>
        </w:rPr>
        <w:t>oferecido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/>
          <w:sz w:val="20"/>
          <w:szCs w:val="20"/>
          <w:lang w:val="pt-BR"/>
        </w:rPr>
        <w:t>pel</w:t>
      </w:r>
      <w:r w:rsidR="00926E39">
        <w:rPr>
          <w:rFonts w:ascii="Verdana" w:hAnsi="Verdana"/>
          <w:sz w:val="20"/>
          <w:szCs w:val="20"/>
          <w:lang w:val="pt-BR"/>
        </w:rPr>
        <w:t>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Estado</w:t>
      </w:r>
      <w:r w:rsidRPr="00B31280">
        <w:rPr>
          <w:rFonts w:ascii="Verdana" w:hAnsi="Verdana"/>
          <w:sz w:val="20"/>
          <w:szCs w:val="20"/>
          <w:lang w:val="pt-BR"/>
        </w:rPr>
        <w:t>.</w:t>
      </w:r>
    </w:p>
    <w:p w14:paraId="69028E8E" w14:textId="77777777" w:rsidR="007D63F3" w:rsidRDefault="007D63F3" w:rsidP="002858FC">
      <w:pPr>
        <w:pStyle w:val="Normal1"/>
        <w:widowControl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71BECAD2" w14:textId="77777777" w:rsidR="00642C35" w:rsidRPr="00B31280" w:rsidRDefault="00642C35" w:rsidP="002858FC">
      <w:pPr>
        <w:pStyle w:val="Normal1"/>
        <w:widowControl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7955F1D4" w14:textId="60B5DF7B" w:rsidR="00262DDA" w:rsidRPr="00B31280" w:rsidRDefault="00262DDA" w:rsidP="00262DDA">
      <w:pPr>
        <w:spacing w:line="240" w:lineRule="auto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lastRenderedPageBreak/>
        <w:t>A)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ab/>
        <w:t>Admis</w:t>
      </w:r>
      <w:r w:rsidR="00C433ED" w:rsidRPr="00B31280">
        <w:rPr>
          <w:rFonts w:ascii="Verdana" w:hAnsi="Verdana"/>
          <w:b/>
          <w:i/>
          <w:sz w:val="20"/>
          <w:szCs w:val="20"/>
          <w:lang w:val="pt-BR"/>
        </w:rPr>
        <w:t>s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ibilidad</w:t>
      </w:r>
      <w:r w:rsidR="00C433ED" w:rsidRPr="00B31280">
        <w:rPr>
          <w:rFonts w:ascii="Verdana" w:hAnsi="Verdana"/>
          <w:b/>
          <w:i/>
          <w:sz w:val="20"/>
          <w:szCs w:val="20"/>
          <w:lang w:val="pt-BR"/>
        </w:rPr>
        <w:t>e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b/>
          <w:i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ção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d</w:t>
      </w:r>
      <w:r w:rsidR="00642C35">
        <w:rPr>
          <w:rFonts w:ascii="Verdana" w:hAnsi="Verdana"/>
          <w:b/>
          <w:i/>
          <w:sz w:val="20"/>
          <w:szCs w:val="20"/>
          <w:lang w:val="pt-BR"/>
        </w:rPr>
        <w:t>e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b/>
          <w:i/>
          <w:sz w:val="20"/>
          <w:szCs w:val="20"/>
          <w:lang w:val="pt-BR"/>
        </w:rPr>
        <w:t>supostas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>vítimas</w:t>
      </w:r>
      <w:r w:rsidR="00642C35">
        <w:rPr>
          <w:rFonts w:ascii="Verdana" w:hAnsi="Verdana"/>
          <w:b/>
          <w:i/>
          <w:sz w:val="20"/>
          <w:szCs w:val="20"/>
          <w:lang w:val="pt-BR"/>
        </w:rPr>
        <w:t xml:space="preserve">, </w:t>
      </w:r>
      <w:r w:rsidR="00C433ED" w:rsidRPr="00B31280">
        <w:rPr>
          <w:rFonts w:ascii="Verdana" w:hAnsi="Verdana"/>
          <w:b/>
          <w:i/>
          <w:sz w:val="20"/>
          <w:szCs w:val="20"/>
          <w:lang w:val="pt-BR"/>
        </w:rPr>
        <w:t>testemunha</w:t>
      </w:r>
      <w:r w:rsidR="00642C35">
        <w:rPr>
          <w:rFonts w:ascii="Verdana" w:hAnsi="Verdana"/>
          <w:b/>
          <w:i/>
          <w:sz w:val="20"/>
          <w:szCs w:val="20"/>
          <w:lang w:val="pt-BR"/>
        </w:rPr>
        <w:t xml:space="preserve"> e perita oferecidos pelos representantes</w:t>
      </w:r>
    </w:p>
    <w:p w14:paraId="712B45ED" w14:textId="0BB1527A" w:rsidR="00262DDA" w:rsidRPr="00B31280" w:rsidRDefault="00262DDA" w:rsidP="00262DDA">
      <w:pPr>
        <w:spacing w:line="240" w:lineRule="auto"/>
        <w:ind w:firstLine="720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t>A.1 Obje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ções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d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o Estado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DF2268" w:rsidRPr="00B31280">
        <w:rPr>
          <w:rFonts w:ascii="Verdana" w:hAnsi="Verdana"/>
          <w:b/>
          <w:i/>
          <w:sz w:val="20"/>
          <w:szCs w:val="20"/>
          <w:lang w:val="pt-BR"/>
        </w:rPr>
        <w:t xml:space="preserve">às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 xml:space="preserve">das </w:t>
      </w:r>
      <w:r w:rsidR="00C433ED" w:rsidRPr="00B31280">
        <w:rPr>
          <w:rFonts w:ascii="Verdana" w:hAnsi="Verdana"/>
          <w:b/>
          <w:i/>
          <w:sz w:val="20"/>
          <w:szCs w:val="20"/>
          <w:lang w:val="pt-BR"/>
        </w:rPr>
        <w:t xml:space="preserve">supostas vítimas </w:t>
      </w:r>
    </w:p>
    <w:p w14:paraId="75AD8101" w14:textId="36F9FEA0" w:rsidR="00515DC9" w:rsidRPr="00B31280" w:rsidRDefault="00C433ED" w:rsidP="00515DC9">
      <w:pPr>
        <w:pStyle w:val="Normal1"/>
        <w:numPr>
          <w:ilvl w:val="0"/>
          <w:numId w:val="1"/>
        </w:numPr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Os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representantes</w:t>
      </w:r>
      <w:r w:rsidRPr="00B31280">
        <w:rPr>
          <w:rFonts w:ascii="Verdana" w:hAnsi="Verdana"/>
          <w:sz w:val="20"/>
          <w:szCs w:val="20"/>
          <w:lang w:val="pt-BR"/>
        </w:rPr>
        <w:t xml:space="preserve"> ofereceram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a</w:t>
      </w:r>
      <w:r w:rsidR="002D1C56" w:rsidRPr="00B31280">
        <w:rPr>
          <w:rFonts w:ascii="Verdana" w:hAnsi="Verdana"/>
          <w:sz w:val="20"/>
          <w:szCs w:val="20"/>
          <w:lang w:val="pt-BR"/>
        </w:rPr>
        <w:t>s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2D1C56" w:rsidRPr="00B31280">
        <w:rPr>
          <w:rFonts w:ascii="Verdana" w:hAnsi="Verdana"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2D1C56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das </w:t>
      </w:r>
      <w:r w:rsidRPr="00B31280">
        <w:rPr>
          <w:rFonts w:ascii="Verdana" w:hAnsi="Verdana"/>
          <w:sz w:val="20"/>
          <w:szCs w:val="20"/>
          <w:lang w:val="pt-BR"/>
        </w:rPr>
        <w:t>supostas vítimas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Bruno Silva dos Santos, Claudia Reis dos Santos, Leila Cerqueira dos Santos, Maria Joelma de Jesus Santos, Uellington Silva dos Santos, Maria Balbina dos Santos, </w:t>
      </w:r>
      <w:r w:rsidRPr="00B31280">
        <w:rPr>
          <w:rFonts w:ascii="Verdana" w:hAnsi="Verdana"/>
          <w:sz w:val="20"/>
          <w:szCs w:val="20"/>
          <w:lang w:val="pt-BR"/>
        </w:rPr>
        <w:t xml:space="preserve">entre outros aspectos, sobre a </w:t>
      </w:r>
      <w:r w:rsidR="00262DDA" w:rsidRPr="00B31280">
        <w:rPr>
          <w:rFonts w:ascii="Verdana" w:hAnsi="Verdana"/>
          <w:sz w:val="20"/>
          <w:szCs w:val="20"/>
          <w:lang w:val="pt-BR"/>
        </w:rPr>
        <w:t>aus</w:t>
      </w:r>
      <w:r w:rsidRPr="00B31280">
        <w:rPr>
          <w:rFonts w:ascii="Verdana" w:hAnsi="Verdana"/>
          <w:sz w:val="20"/>
          <w:szCs w:val="20"/>
          <w:lang w:val="pt-BR"/>
        </w:rPr>
        <w:t>ê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ncia de protocolos de </w:t>
      </w:r>
      <w:r w:rsidRPr="00B31280">
        <w:rPr>
          <w:rFonts w:ascii="Verdana" w:hAnsi="Verdana"/>
          <w:sz w:val="20"/>
          <w:szCs w:val="20"/>
          <w:lang w:val="pt-BR"/>
        </w:rPr>
        <w:t>segurança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; </w:t>
      </w:r>
      <w:r w:rsidRPr="00B31280">
        <w:rPr>
          <w:rFonts w:ascii="Verdana" w:hAnsi="Verdana"/>
          <w:sz w:val="20"/>
          <w:szCs w:val="20"/>
          <w:lang w:val="pt-BR"/>
        </w:rPr>
        <w:t>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utiliza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trabalho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infantil para produ</w:t>
      </w:r>
      <w:r w:rsidRPr="00B31280">
        <w:rPr>
          <w:rFonts w:ascii="Verdana" w:hAnsi="Verdana"/>
          <w:sz w:val="20"/>
          <w:szCs w:val="20"/>
          <w:lang w:val="pt-BR"/>
        </w:rPr>
        <w:t>z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ir </w:t>
      </w:r>
      <w:r w:rsidRPr="00B31280">
        <w:rPr>
          <w:rFonts w:ascii="Verdana" w:hAnsi="Verdana"/>
          <w:sz w:val="20"/>
          <w:szCs w:val="20"/>
          <w:lang w:val="pt-BR"/>
        </w:rPr>
        <w:t>fogos de artifício</w:t>
      </w:r>
      <w:r w:rsidR="00262DDA" w:rsidRPr="00B31280">
        <w:rPr>
          <w:rFonts w:ascii="Verdana" w:hAnsi="Verdana"/>
          <w:sz w:val="20"/>
          <w:szCs w:val="20"/>
          <w:lang w:val="pt-BR"/>
        </w:rPr>
        <w:t>; c</w:t>
      </w:r>
      <w:r w:rsidRPr="00B31280">
        <w:rPr>
          <w:rFonts w:ascii="Verdana" w:hAnsi="Verdana"/>
          <w:sz w:val="20"/>
          <w:szCs w:val="20"/>
          <w:lang w:val="pt-BR"/>
        </w:rPr>
        <w:t>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mo </w:t>
      </w:r>
      <w:r w:rsidRPr="00B31280">
        <w:rPr>
          <w:rFonts w:ascii="Verdana" w:hAnsi="Verdana"/>
          <w:sz w:val="20"/>
          <w:szCs w:val="20"/>
          <w:lang w:val="pt-BR"/>
        </w:rPr>
        <w:t xml:space="preserve">ocorreu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Pr="00B31280">
        <w:rPr>
          <w:rFonts w:ascii="Verdana" w:hAnsi="Verdana"/>
          <w:sz w:val="20"/>
          <w:szCs w:val="20"/>
          <w:lang w:val="pt-BR"/>
        </w:rPr>
        <w:t>explosão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; os </w:t>
      </w:r>
      <w:r w:rsidRPr="00B31280">
        <w:rPr>
          <w:rFonts w:ascii="Verdana" w:hAnsi="Verdana"/>
          <w:sz w:val="20"/>
          <w:szCs w:val="20"/>
          <w:lang w:val="pt-BR"/>
        </w:rPr>
        <w:t>procedimentos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de res</w:t>
      </w:r>
      <w:r w:rsidRPr="00B31280">
        <w:rPr>
          <w:rFonts w:ascii="Verdana" w:hAnsi="Verdana"/>
          <w:sz w:val="20"/>
          <w:szCs w:val="20"/>
          <w:lang w:val="pt-BR"/>
        </w:rPr>
        <w:t>g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ate;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a falta de </w:t>
      </w:r>
      <w:r w:rsidRPr="00B31280">
        <w:rPr>
          <w:rFonts w:ascii="Verdana" w:hAnsi="Verdana"/>
          <w:sz w:val="20"/>
          <w:szCs w:val="20"/>
          <w:lang w:val="pt-BR"/>
        </w:rPr>
        <w:t>assistência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médica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psicológica por parte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Pr="00B31280">
        <w:rPr>
          <w:rFonts w:ascii="Verdana" w:hAnsi="Verdana"/>
          <w:sz w:val="20"/>
          <w:szCs w:val="20"/>
          <w:lang w:val="pt-BR"/>
        </w:rPr>
        <w:t>proprietários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fábrica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brasileiro</w:t>
      </w:r>
      <w:r w:rsidR="00262DDA" w:rsidRPr="00B31280">
        <w:rPr>
          <w:rFonts w:ascii="Verdana" w:hAnsi="Verdana"/>
          <w:sz w:val="20"/>
          <w:szCs w:val="20"/>
          <w:lang w:val="pt-BR"/>
        </w:rPr>
        <w:t>.</w:t>
      </w:r>
    </w:p>
    <w:p w14:paraId="1B41AEAD" w14:textId="77777777" w:rsidR="00515DC9" w:rsidRPr="00B31280" w:rsidRDefault="00515DC9" w:rsidP="00515DC9">
      <w:pPr>
        <w:pStyle w:val="Normal1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6502A457" w14:textId="2FAA202F" w:rsidR="00515DC9" w:rsidRPr="00B31280" w:rsidRDefault="008834DD" w:rsidP="00515DC9">
      <w:pPr>
        <w:pStyle w:val="Normal1"/>
        <w:numPr>
          <w:ilvl w:val="0"/>
          <w:numId w:val="1"/>
        </w:numPr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Pr="00956281">
        <w:rPr>
          <w:rFonts w:ascii="Verdana" w:hAnsi="Verdana"/>
          <w:b/>
          <w:i/>
          <w:sz w:val="20"/>
          <w:szCs w:val="20"/>
          <w:lang w:val="pt-BR"/>
        </w:rPr>
        <w:t>Estado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sz w:val="20"/>
          <w:szCs w:val="20"/>
          <w:lang w:val="pt-BR"/>
        </w:rPr>
        <w:t>apresentou</w:t>
      </w:r>
      <w:r w:rsidR="002D1C56" w:rsidRPr="00B31280">
        <w:rPr>
          <w:rFonts w:ascii="Verdana" w:hAnsi="Verdana"/>
          <w:sz w:val="20"/>
          <w:szCs w:val="20"/>
          <w:lang w:val="pt-BR"/>
        </w:rPr>
        <w:t xml:space="preserve"> observa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2D1C56" w:rsidRPr="00B31280">
        <w:rPr>
          <w:rFonts w:ascii="Verdana" w:hAnsi="Verdana"/>
          <w:sz w:val="20"/>
          <w:szCs w:val="20"/>
          <w:lang w:val="pt-BR"/>
        </w:rPr>
        <w:t xml:space="preserve"> sobre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D1C56" w:rsidRPr="00B31280">
        <w:rPr>
          <w:rFonts w:ascii="Verdana" w:hAnsi="Verdana"/>
          <w:sz w:val="20"/>
          <w:szCs w:val="20"/>
          <w:lang w:val="pt-BR"/>
        </w:rPr>
        <w:t xml:space="preserve">objeto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3C7CE7" w:rsidRPr="00B31280">
        <w:rPr>
          <w:rFonts w:ascii="Verdana" w:hAnsi="Verdana"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3C7CE7" w:rsidRPr="00B31280">
        <w:rPr>
          <w:rFonts w:ascii="Verdana" w:hAnsi="Verdana"/>
          <w:sz w:val="20"/>
          <w:szCs w:val="20"/>
          <w:lang w:val="pt-BR"/>
        </w:rPr>
        <w:t xml:space="preserve"> de M</w:t>
      </w:r>
      <w:r w:rsidR="00CE0EEF" w:rsidRPr="00B31280">
        <w:rPr>
          <w:rFonts w:ascii="Verdana" w:hAnsi="Verdana"/>
          <w:sz w:val="20"/>
          <w:szCs w:val="20"/>
          <w:lang w:val="pt-BR"/>
        </w:rPr>
        <w:t>aria Balbina dos Santos</w:t>
      </w:r>
      <w:r w:rsidR="003C7CE7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600682" w:rsidRPr="00B31280">
        <w:rPr>
          <w:rFonts w:ascii="Verdana" w:hAnsi="Verdana"/>
          <w:sz w:val="20"/>
          <w:szCs w:val="20"/>
          <w:lang w:val="pt-BR"/>
        </w:rPr>
        <w:t>indicando que</w:t>
      </w:r>
      <w:r w:rsidR="002D1C56" w:rsidRPr="00B31280">
        <w:rPr>
          <w:rFonts w:ascii="Verdana" w:hAnsi="Verdana"/>
          <w:sz w:val="20"/>
          <w:szCs w:val="20"/>
          <w:lang w:val="pt-BR"/>
        </w:rPr>
        <w:t>,</w:t>
      </w:r>
      <w:r w:rsidR="00600682" w:rsidRPr="00B31280">
        <w:rPr>
          <w:rFonts w:ascii="Verdana" w:hAnsi="Verdana"/>
          <w:sz w:val="20"/>
          <w:szCs w:val="20"/>
          <w:lang w:val="pt-BR"/>
        </w:rPr>
        <w:t xml:space="preserve"> co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m </w:t>
      </w:r>
      <w:r w:rsidR="00600682" w:rsidRPr="00B31280">
        <w:rPr>
          <w:rFonts w:ascii="Verdana" w:hAnsi="Verdana"/>
          <w:sz w:val="20"/>
          <w:szCs w:val="20"/>
          <w:lang w:val="pt-BR"/>
        </w:rPr>
        <w:t xml:space="preserve">base </w:t>
      </w:r>
      <w:r w:rsidR="00C433ED" w:rsidRPr="00B31280">
        <w:rPr>
          <w:rFonts w:ascii="Verdana" w:hAnsi="Verdana"/>
          <w:sz w:val="20"/>
          <w:szCs w:val="20"/>
          <w:lang w:val="pt-BR"/>
        </w:rPr>
        <w:t>no artigo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F82C93" w:rsidRPr="00B31280">
        <w:rPr>
          <w:rFonts w:ascii="Verdana" w:hAnsi="Verdana"/>
          <w:sz w:val="20"/>
          <w:szCs w:val="20"/>
          <w:lang w:val="pt-BR"/>
        </w:rPr>
        <w:t xml:space="preserve">23. 1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="002D1C56" w:rsidRPr="00B31280">
        <w:rPr>
          <w:rFonts w:ascii="Verdana" w:hAnsi="Verdana"/>
          <w:sz w:val="20"/>
          <w:szCs w:val="20"/>
          <w:lang w:val="pt-BR"/>
        </w:rPr>
        <w:t>,</w:t>
      </w:r>
      <w:r w:rsidR="00F82C93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600682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C433ED" w:rsidRPr="00B31280">
        <w:rPr>
          <w:rFonts w:ascii="Verdana" w:hAnsi="Verdana"/>
          <w:sz w:val="20"/>
          <w:szCs w:val="20"/>
          <w:lang w:val="pt-BR"/>
        </w:rPr>
        <w:t>senhora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D1C56" w:rsidRPr="00B31280">
        <w:rPr>
          <w:rFonts w:ascii="Verdana" w:hAnsi="Verdana"/>
          <w:sz w:val="20"/>
          <w:szCs w:val="20"/>
          <w:lang w:val="pt-BR"/>
        </w:rPr>
        <w:t>Balbina dos Santos estar</w:t>
      </w:r>
      <w:r w:rsidR="00C433ED" w:rsidRPr="00B31280">
        <w:rPr>
          <w:rFonts w:ascii="Verdana" w:hAnsi="Verdana"/>
          <w:sz w:val="20"/>
          <w:szCs w:val="20"/>
          <w:lang w:val="pt-BR"/>
        </w:rPr>
        <w:t>i</w:t>
      </w:r>
      <w:r w:rsidR="002D1C56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600682" w:rsidRPr="00B31280">
        <w:rPr>
          <w:rFonts w:ascii="Verdana" w:hAnsi="Verdana"/>
          <w:sz w:val="20"/>
          <w:szCs w:val="20"/>
          <w:lang w:val="pt-BR"/>
        </w:rPr>
        <w:t>impos</w:t>
      </w:r>
      <w:r w:rsidR="00C433ED" w:rsidRPr="00B31280">
        <w:rPr>
          <w:rFonts w:ascii="Verdana" w:hAnsi="Verdana"/>
          <w:sz w:val="20"/>
          <w:szCs w:val="20"/>
          <w:lang w:val="pt-BR"/>
        </w:rPr>
        <w:t>s</w:t>
      </w:r>
      <w:r w:rsidR="00600682" w:rsidRPr="00B31280">
        <w:rPr>
          <w:rFonts w:ascii="Verdana" w:hAnsi="Verdana"/>
          <w:sz w:val="20"/>
          <w:szCs w:val="20"/>
          <w:lang w:val="pt-BR"/>
        </w:rPr>
        <w:t xml:space="preserve">ibilitada de </w:t>
      </w:r>
      <w:r w:rsidR="00A47CF2">
        <w:rPr>
          <w:rFonts w:ascii="Verdana" w:hAnsi="Verdana"/>
          <w:sz w:val="20"/>
          <w:szCs w:val="20"/>
          <w:lang w:val="pt-BR"/>
        </w:rPr>
        <w:t>se manifestar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2D1C56" w:rsidRPr="00B31280">
        <w:rPr>
          <w:rFonts w:ascii="Verdana" w:hAnsi="Verdana"/>
          <w:sz w:val="20"/>
          <w:szCs w:val="20"/>
          <w:lang w:val="pt-BR"/>
        </w:rPr>
        <w:t xml:space="preserve">sobre </w:t>
      </w:r>
      <w:r w:rsidR="00600682" w:rsidRPr="00B31280">
        <w:rPr>
          <w:rFonts w:ascii="Verdana" w:hAnsi="Verdana"/>
          <w:sz w:val="20"/>
          <w:szCs w:val="20"/>
          <w:lang w:val="pt-BR"/>
        </w:rPr>
        <w:t>a situa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600682"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outras crianças que não sejam </w:t>
      </w:r>
      <w:r w:rsidR="00600682" w:rsidRPr="00B31280">
        <w:rPr>
          <w:rFonts w:ascii="Verdana" w:hAnsi="Verdana"/>
          <w:sz w:val="20"/>
          <w:szCs w:val="20"/>
          <w:lang w:val="pt-BR"/>
        </w:rPr>
        <w:t>s</w:t>
      </w:r>
      <w:r w:rsidR="00C433ED" w:rsidRPr="00B31280">
        <w:rPr>
          <w:rFonts w:ascii="Verdana" w:hAnsi="Verdana"/>
          <w:sz w:val="20"/>
          <w:szCs w:val="20"/>
          <w:lang w:val="pt-BR"/>
        </w:rPr>
        <w:t>e</w:t>
      </w:r>
      <w:r w:rsidR="00600682" w:rsidRPr="00B31280">
        <w:rPr>
          <w:rFonts w:ascii="Verdana" w:hAnsi="Verdana"/>
          <w:sz w:val="20"/>
          <w:szCs w:val="20"/>
          <w:lang w:val="pt-BR"/>
        </w:rPr>
        <w:t>us familiares diretos</w:t>
      </w:r>
      <w:r w:rsidR="00C433ED" w:rsidRPr="00B31280">
        <w:rPr>
          <w:rFonts w:ascii="Verdana" w:hAnsi="Verdana"/>
          <w:sz w:val="20"/>
          <w:szCs w:val="20"/>
          <w:lang w:val="pt-BR"/>
        </w:rPr>
        <w:t>.</w:t>
      </w:r>
    </w:p>
    <w:p w14:paraId="7FEDE105" w14:textId="77777777" w:rsidR="00515DC9" w:rsidRPr="00B31280" w:rsidRDefault="00515DC9" w:rsidP="00515DC9">
      <w:pPr>
        <w:pStyle w:val="Normal1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3D039E9D" w14:textId="51D36C99" w:rsidR="00262DDA" w:rsidRPr="00B31280" w:rsidRDefault="00262DDA" w:rsidP="00515DC9">
      <w:pPr>
        <w:pStyle w:val="Normal1"/>
        <w:numPr>
          <w:ilvl w:val="0"/>
          <w:numId w:val="1"/>
        </w:numPr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A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 esse respeito</w:t>
      </w:r>
      <w:r w:rsidR="002D1C56" w:rsidRPr="00B31280">
        <w:rPr>
          <w:rFonts w:ascii="Verdana" w:hAnsi="Verdana"/>
          <w:sz w:val="20"/>
          <w:szCs w:val="20"/>
          <w:lang w:val="pt-BR"/>
        </w:rPr>
        <w:t>,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DF2268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Presidente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 xml:space="preserve">Corte considera </w:t>
      </w:r>
      <w:r w:rsidR="00600682" w:rsidRPr="00B31280">
        <w:rPr>
          <w:rFonts w:ascii="Verdana" w:hAnsi="Verdana"/>
          <w:sz w:val="20"/>
          <w:szCs w:val="20"/>
          <w:lang w:val="pt-BR"/>
        </w:rPr>
        <w:t xml:space="preserve">que </w:t>
      </w:r>
      <w:r w:rsidR="002D1C56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600682" w:rsidRPr="00B31280">
        <w:rPr>
          <w:rFonts w:ascii="Verdana" w:hAnsi="Verdana"/>
          <w:sz w:val="20"/>
          <w:szCs w:val="20"/>
          <w:lang w:val="pt-BR"/>
        </w:rPr>
        <w:t>obje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600682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2D1C56" w:rsidRPr="00B31280">
        <w:rPr>
          <w:rFonts w:ascii="Verdana" w:hAnsi="Verdana"/>
          <w:sz w:val="20"/>
          <w:szCs w:val="20"/>
          <w:lang w:val="pt-BR"/>
        </w:rPr>
        <w:t xml:space="preserve">estatal </w:t>
      </w:r>
      <w:r w:rsidR="00600682" w:rsidRPr="00B31280">
        <w:rPr>
          <w:rFonts w:ascii="Verdana" w:hAnsi="Verdana"/>
          <w:sz w:val="20"/>
          <w:szCs w:val="20"/>
          <w:lang w:val="pt-BR"/>
        </w:rPr>
        <w:t>n</w:t>
      </w:r>
      <w:r w:rsidR="00F44215" w:rsidRPr="00B31280">
        <w:rPr>
          <w:rFonts w:ascii="Verdana" w:hAnsi="Verdana"/>
          <w:sz w:val="20"/>
          <w:szCs w:val="20"/>
          <w:lang w:val="pt-BR"/>
        </w:rPr>
        <w:t>ã</w:t>
      </w:r>
      <w:r w:rsidR="00600682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A47CF2">
        <w:rPr>
          <w:rFonts w:ascii="Verdana" w:hAnsi="Verdana"/>
          <w:sz w:val="20"/>
          <w:szCs w:val="20"/>
          <w:lang w:val="pt-BR"/>
        </w:rPr>
        <w:t xml:space="preserve">é voltada </w:t>
      </w:r>
      <w:r w:rsidR="003650AB" w:rsidRPr="00B31280">
        <w:rPr>
          <w:rFonts w:ascii="Verdana" w:hAnsi="Verdana"/>
          <w:sz w:val="20"/>
          <w:szCs w:val="20"/>
          <w:lang w:val="pt-BR"/>
        </w:rPr>
        <w:t xml:space="preserve">diretamente </w:t>
      </w:r>
      <w:r w:rsidR="00926E39">
        <w:rPr>
          <w:rFonts w:ascii="Verdana" w:hAnsi="Verdana"/>
          <w:sz w:val="20"/>
          <w:szCs w:val="20"/>
          <w:lang w:val="pt-BR"/>
        </w:rPr>
        <w:t>à</w:t>
      </w:r>
      <w:r w:rsidR="00A47CF2">
        <w:rPr>
          <w:rFonts w:ascii="Verdana" w:hAnsi="Verdana"/>
          <w:sz w:val="20"/>
          <w:szCs w:val="20"/>
          <w:lang w:val="pt-BR"/>
        </w:rPr>
        <w:t xml:space="preserve"> </w:t>
      </w:r>
      <w:r w:rsidR="003650AB" w:rsidRPr="00B31280">
        <w:rPr>
          <w:rFonts w:ascii="Verdana" w:hAnsi="Verdana"/>
          <w:sz w:val="20"/>
          <w:szCs w:val="20"/>
          <w:lang w:val="pt-BR"/>
        </w:rPr>
        <w:t>in</w:t>
      </w:r>
      <w:r w:rsidR="008834DD" w:rsidRPr="00B31280">
        <w:rPr>
          <w:rFonts w:ascii="Verdana" w:hAnsi="Verdana"/>
          <w:sz w:val="20"/>
          <w:szCs w:val="20"/>
          <w:lang w:val="pt-BR"/>
        </w:rPr>
        <w:t>admissibilidade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600682" w:rsidRPr="00B31280">
        <w:rPr>
          <w:rFonts w:ascii="Verdana" w:hAnsi="Verdana"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600682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mas </w:t>
      </w:r>
      <w:r w:rsidR="00A47CF2">
        <w:rPr>
          <w:rFonts w:ascii="Verdana" w:hAnsi="Verdana"/>
          <w:sz w:val="20"/>
          <w:szCs w:val="20"/>
          <w:lang w:val="pt-BR"/>
        </w:rPr>
        <w:t>par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a seu conteúdo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3650AB" w:rsidRPr="00B31280">
        <w:rPr>
          <w:rFonts w:ascii="Verdana" w:hAnsi="Verdana"/>
          <w:sz w:val="20"/>
          <w:szCs w:val="20"/>
          <w:lang w:val="pt-BR"/>
        </w:rPr>
        <w:t>o</w:t>
      </w:r>
      <w:r w:rsidR="00600682" w:rsidRPr="00B31280">
        <w:rPr>
          <w:rFonts w:ascii="Verdana" w:hAnsi="Verdana"/>
          <w:sz w:val="20"/>
          <w:szCs w:val="20"/>
          <w:lang w:val="pt-BR"/>
        </w:rPr>
        <w:t>bjeto</w:t>
      </w:r>
      <w:r w:rsidR="003650AB"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Nesse </w:t>
      </w:r>
      <w:r w:rsidR="003650AB" w:rsidRPr="00B31280">
        <w:rPr>
          <w:rFonts w:ascii="Verdana" w:hAnsi="Verdana"/>
          <w:sz w:val="20"/>
          <w:szCs w:val="20"/>
          <w:lang w:val="pt-BR"/>
        </w:rPr>
        <w:t xml:space="preserve">sentido, </w:t>
      </w:r>
      <w:r w:rsidR="003650AB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a </w:t>
      </w:r>
      <w:r w:rsidR="00F44215" w:rsidRPr="00B31280">
        <w:rPr>
          <w:rFonts w:ascii="Verdana" w:hAnsi="Verdana"/>
          <w:bCs/>
          <w:iCs/>
          <w:sz w:val="20"/>
          <w:szCs w:val="20"/>
          <w:lang w:val="pt-BR"/>
        </w:rPr>
        <w:t>Presidência</w:t>
      </w:r>
      <w:r w:rsidR="00E050ED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3650AB" w:rsidRPr="00B31280">
        <w:rPr>
          <w:rFonts w:ascii="Verdana" w:hAnsi="Verdana"/>
          <w:bCs/>
          <w:iCs/>
          <w:sz w:val="20"/>
          <w:szCs w:val="20"/>
          <w:lang w:val="pt-BR"/>
        </w:rPr>
        <w:t>decide</w:t>
      </w:r>
      <w:r w:rsidR="00F82C93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 admitir 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as </w:t>
      </w:r>
      <w:r w:rsidR="00F82C93" w:rsidRPr="00B31280">
        <w:rPr>
          <w:rFonts w:ascii="Verdana" w:hAnsi="Verdana"/>
          <w:bCs/>
          <w:iCs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>ções</w:t>
      </w:r>
      <w:r w:rsidR="00F82C93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das </w:t>
      </w:r>
      <w:r w:rsidR="00C433ED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supostas vítimas </w:t>
      </w:r>
      <w:r w:rsidR="00F44215" w:rsidRPr="00B31280">
        <w:rPr>
          <w:rFonts w:ascii="Verdana" w:hAnsi="Verdana"/>
          <w:bCs/>
          <w:iCs/>
          <w:sz w:val="20"/>
          <w:szCs w:val="20"/>
          <w:lang w:val="pt-BR"/>
        </w:rPr>
        <w:t>oferecidas</w:t>
      </w:r>
      <w:r w:rsidR="00E050ED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pelos 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representantes. </w:t>
      </w:r>
      <w:r w:rsidR="00F44215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O </w:t>
      </w:r>
      <w:r w:rsidR="003650AB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objeto </w:t>
      </w:r>
      <w:r w:rsidR="00914348" w:rsidRPr="00B31280">
        <w:rPr>
          <w:rFonts w:ascii="Verdana" w:hAnsi="Verdana"/>
          <w:bCs/>
          <w:iCs/>
          <w:sz w:val="20"/>
          <w:szCs w:val="20"/>
          <w:lang w:val="pt-BR"/>
        </w:rPr>
        <w:t>e</w:t>
      </w:r>
      <w:r w:rsidR="00E050ED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F44215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a </w:t>
      </w:r>
      <w:r w:rsidR="003650AB" w:rsidRPr="00B31280">
        <w:rPr>
          <w:rFonts w:ascii="Verdana" w:hAnsi="Verdana"/>
          <w:bCs/>
          <w:iCs/>
          <w:sz w:val="20"/>
          <w:szCs w:val="20"/>
          <w:lang w:val="pt-BR"/>
        </w:rPr>
        <w:t>modalidad</w:t>
      </w:r>
      <w:r w:rsidR="00F44215" w:rsidRPr="00B31280">
        <w:rPr>
          <w:rFonts w:ascii="Verdana" w:hAnsi="Verdana"/>
          <w:bCs/>
          <w:iCs/>
          <w:sz w:val="20"/>
          <w:szCs w:val="20"/>
          <w:lang w:val="pt-BR"/>
        </w:rPr>
        <w:t>e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das 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>referidas declara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>ções</w:t>
      </w:r>
      <w:r w:rsidR="003650AB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 ser</w:t>
      </w:r>
      <w:r w:rsidR="00F44215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ão </w:t>
      </w:r>
      <w:r w:rsidR="003650AB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determinados </w:t>
      </w:r>
      <w:r w:rsidR="00F44215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na </w:t>
      </w:r>
      <w:r w:rsidR="003650AB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parte resolutiva </w:t>
      </w:r>
      <w:r w:rsidR="00914348" w:rsidRPr="00B31280">
        <w:rPr>
          <w:rFonts w:ascii="Verdana" w:hAnsi="Verdana"/>
          <w:bCs/>
          <w:iCs/>
          <w:sz w:val="20"/>
          <w:szCs w:val="20"/>
          <w:lang w:val="pt-BR"/>
        </w:rPr>
        <w:t>d</w:t>
      </w:r>
      <w:r w:rsidR="00A47CF2">
        <w:rPr>
          <w:rFonts w:ascii="Verdana" w:hAnsi="Verdana"/>
          <w:bCs/>
          <w:iCs/>
          <w:sz w:val="20"/>
          <w:szCs w:val="20"/>
          <w:lang w:val="pt-BR"/>
        </w:rPr>
        <w:t>est</w:t>
      </w:r>
      <w:r w:rsidR="00914348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a </w:t>
      </w:r>
      <w:r w:rsidR="007E1F15" w:rsidRPr="00E7193A">
        <w:rPr>
          <w:rFonts w:ascii="Verdana" w:hAnsi="Verdana"/>
          <w:bCs/>
          <w:iCs/>
          <w:sz w:val="20"/>
          <w:szCs w:val="20"/>
          <w:lang w:val="pt-BR"/>
        </w:rPr>
        <w:t>R</w:t>
      </w:r>
      <w:r w:rsidR="003650AB" w:rsidRPr="00E7193A">
        <w:rPr>
          <w:rFonts w:ascii="Verdana" w:hAnsi="Verdana"/>
          <w:bCs/>
          <w:iCs/>
          <w:sz w:val="20"/>
          <w:szCs w:val="20"/>
          <w:lang w:val="pt-BR"/>
        </w:rPr>
        <w:t>esolu</w:t>
      </w:r>
      <w:r w:rsidR="00497D39" w:rsidRPr="00E7193A">
        <w:rPr>
          <w:rFonts w:ascii="Verdana" w:hAnsi="Verdana"/>
          <w:bCs/>
          <w:iCs/>
          <w:sz w:val="20"/>
          <w:szCs w:val="20"/>
          <w:lang w:val="pt-BR"/>
        </w:rPr>
        <w:t>ção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, </w:t>
      </w:r>
      <w:r w:rsidR="00F44215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levando em 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>considera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>ção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 a observa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>ção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 d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>o Estado</w:t>
      </w:r>
      <w:r w:rsidR="00E050ED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sobre </w:t>
      </w:r>
      <w:r w:rsidR="00DF2268" w:rsidRPr="00B31280">
        <w:rPr>
          <w:rFonts w:ascii="Verdana" w:hAnsi="Verdana"/>
          <w:bCs/>
          <w:iCs/>
          <w:sz w:val="20"/>
          <w:szCs w:val="20"/>
          <w:lang w:val="pt-BR"/>
        </w:rPr>
        <w:t>o</w:t>
      </w:r>
      <w:r w:rsidR="00E050ED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objeto </w:t>
      </w:r>
      <w:r w:rsidR="00914348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da 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>ção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bCs/>
          <w:iCs/>
          <w:sz w:val="20"/>
          <w:szCs w:val="20"/>
          <w:lang w:val="pt-BR"/>
        </w:rPr>
        <w:t>senhora</w:t>
      </w:r>
      <w:r w:rsidR="00E050ED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515DC9" w:rsidRPr="00B31280">
        <w:rPr>
          <w:rFonts w:ascii="Verdana" w:hAnsi="Verdana"/>
          <w:bCs/>
          <w:iCs/>
          <w:sz w:val="20"/>
          <w:szCs w:val="20"/>
          <w:lang w:val="pt-BR"/>
        </w:rPr>
        <w:t>Balbina dos Santos.</w:t>
      </w:r>
    </w:p>
    <w:p w14:paraId="63DE76DF" w14:textId="77777777" w:rsidR="00515DC9" w:rsidRPr="00B31280" w:rsidRDefault="00515DC9" w:rsidP="00515DC9">
      <w:pPr>
        <w:pStyle w:val="Normal1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4EE8D496" w14:textId="1FB26958" w:rsidR="00262DDA" w:rsidRPr="00B31280" w:rsidRDefault="00262DDA" w:rsidP="00262DDA">
      <w:pPr>
        <w:pStyle w:val="Prrafodelista"/>
        <w:spacing w:line="240" w:lineRule="auto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t>A.2 Obje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ções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d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 xml:space="preserve">o Estado </w:t>
      </w:r>
      <w:r w:rsidR="00F44215" w:rsidRPr="00B31280">
        <w:rPr>
          <w:rFonts w:ascii="Verdana" w:hAnsi="Verdana"/>
          <w:b/>
          <w:i/>
          <w:sz w:val="20"/>
          <w:szCs w:val="20"/>
          <w:lang w:val="pt-BR"/>
        </w:rPr>
        <w:t xml:space="preserve">à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ção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test</w:t>
      </w:r>
      <w:r w:rsidR="00F44215" w:rsidRPr="00B31280">
        <w:rPr>
          <w:rFonts w:ascii="Verdana" w:hAnsi="Verdana"/>
          <w:b/>
          <w:i/>
          <w:sz w:val="20"/>
          <w:szCs w:val="20"/>
          <w:lang w:val="pt-BR"/>
        </w:rPr>
        <w:t xml:space="preserve">emunhal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>oferecida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p</w:t>
      </w:r>
      <w:r w:rsidR="00F44215" w:rsidRPr="00B31280">
        <w:rPr>
          <w:rFonts w:ascii="Verdana" w:hAnsi="Verdana"/>
          <w:b/>
          <w:i/>
          <w:sz w:val="20"/>
          <w:szCs w:val="20"/>
          <w:lang w:val="pt-BR"/>
        </w:rPr>
        <w:t xml:space="preserve">elos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representantes</w:t>
      </w:r>
    </w:p>
    <w:p w14:paraId="55305961" w14:textId="2CA17FAB" w:rsidR="00262DDA" w:rsidRPr="00B31280" w:rsidRDefault="00C433ED" w:rsidP="00262DDA">
      <w:pPr>
        <w:pStyle w:val="Normal1"/>
        <w:widowControl/>
        <w:numPr>
          <w:ilvl w:val="0"/>
          <w:numId w:val="1"/>
        </w:numPr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Os </w:t>
      </w:r>
      <w:r w:rsidRPr="00A47CF2">
        <w:rPr>
          <w:rFonts w:ascii="Verdana" w:hAnsi="Verdana"/>
          <w:b/>
          <w:i/>
          <w:sz w:val="20"/>
          <w:szCs w:val="20"/>
          <w:lang w:val="pt-BR"/>
        </w:rPr>
        <w:t>representantes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ofereceram </w:t>
      </w:r>
      <w:r w:rsidR="00262DDA" w:rsidRPr="00B31280">
        <w:rPr>
          <w:rFonts w:ascii="Verdana" w:hAnsi="Verdana"/>
          <w:sz w:val="20"/>
          <w:szCs w:val="20"/>
          <w:lang w:val="pt-BR"/>
        </w:rPr>
        <w:t>a 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testemunhal </w:t>
      </w:r>
      <w:r w:rsidR="00262DDA" w:rsidRPr="00B31280">
        <w:rPr>
          <w:rFonts w:ascii="Verdana" w:hAnsi="Verdana"/>
          <w:sz w:val="20"/>
          <w:szCs w:val="20"/>
          <w:lang w:val="pt-BR"/>
        </w:rPr>
        <w:t>de Aline Cot</w:t>
      </w:r>
      <w:r w:rsidR="00515DC9" w:rsidRPr="00B31280">
        <w:rPr>
          <w:rFonts w:ascii="Verdana" w:hAnsi="Verdana"/>
          <w:sz w:val="20"/>
          <w:szCs w:val="20"/>
          <w:lang w:val="pt-BR"/>
        </w:rPr>
        <w:t>r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im,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que é promotora em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Santo Antônio de Jesus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e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encaminhou o processo </w:t>
      </w:r>
      <w:r w:rsidR="00515DC9" w:rsidRPr="00B31280">
        <w:rPr>
          <w:rFonts w:ascii="Verdana" w:hAnsi="Verdana"/>
          <w:sz w:val="20"/>
          <w:szCs w:val="20"/>
          <w:lang w:val="pt-BR"/>
        </w:rPr>
        <w:t xml:space="preserve">civil </w:t>
      </w:r>
      <w:r w:rsidR="00262DDA" w:rsidRPr="00B31280">
        <w:rPr>
          <w:rFonts w:ascii="Verdana" w:hAnsi="Verdana"/>
          <w:sz w:val="20"/>
          <w:szCs w:val="20"/>
          <w:lang w:val="pt-BR"/>
        </w:rPr>
        <w:t>aos Tribun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de </w:t>
      </w:r>
      <w:r w:rsidR="00F44215" w:rsidRPr="00B31280">
        <w:rPr>
          <w:rFonts w:ascii="Verdana" w:hAnsi="Verdana"/>
          <w:sz w:val="20"/>
          <w:szCs w:val="20"/>
          <w:lang w:val="pt-BR"/>
        </w:rPr>
        <w:t>Justiça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C2037D" w:rsidRPr="00B31280">
        <w:rPr>
          <w:rFonts w:ascii="Verdana" w:hAnsi="Verdana"/>
          <w:sz w:val="20"/>
          <w:szCs w:val="20"/>
          <w:lang w:val="pt-BR"/>
        </w:rPr>
        <w:t xml:space="preserve">razão pela qual </w:t>
      </w:r>
      <w:r w:rsidR="00226C21" w:rsidRPr="00B31280">
        <w:rPr>
          <w:rFonts w:ascii="Verdana" w:hAnsi="Verdana"/>
          <w:sz w:val="20"/>
          <w:szCs w:val="20"/>
          <w:lang w:val="pt-BR"/>
        </w:rPr>
        <w:t xml:space="preserve">testemunharia </w:t>
      </w:r>
      <w:r w:rsidR="00262DDA" w:rsidRPr="00B31280">
        <w:rPr>
          <w:rFonts w:ascii="Verdana" w:hAnsi="Verdana"/>
          <w:sz w:val="20"/>
          <w:szCs w:val="20"/>
          <w:lang w:val="pt-BR"/>
        </w:rPr>
        <w:t>a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 esse respeito</w:t>
      </w:r>
      <w:r w:rsidR="00F44215" w:rsidRPr="00B31280">
        <w:rPr>
          <w:rFonts w:ascii="Verdana" w:hAnsi="Verdana" w:cs="92iergz"/>
          <w:sz w:val="20"/>
          <w:szCs w:val="20"/>
          <w:lang w:val="pt-BR"/>
        </w:rPr>
        <w:t>.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</w:p>
    <w:p w14:paraId="3AE1C4BE" w14:textId="77777777" w:rsidR="00262DDA" w:rsidRPr="00B31280" w:rsidRDefault="00262DDA" w:rsidP="00262DDA">
      <w:pPr>
        <w:pStyle w:val="Normal1"/>
        <w:widowControl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33B997C7" w14:textId="4AAB9FBB" w:rsidR="00515DC9" w:rsidRPr="00B31280" w:rsidRDefault="00262DDA" w:rsidP="00057A32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E</w:t>
      </w:r>
      <w:r w:rsidR="00226C21" w:rsidRPr="00B31280">
        <w:rPr>
          <w:rFonts w:ascii="Verdana" w:hAnsi="Verdana"/>
          <w:sz w:val="20"/>
          <w:szCs w:val="20"/>
          <w:lang w:val="pt-BR"/>
        </w:rPr>
        <w:t xml:space="preserve">m sua </w:t>
      </w:r>
      <w:r w:rsidRPr="00B31280">
        <w:rPr>
          <w:rFonts w:ascii="Verdana" w:hAnsi="Verdana"/>
          <w:sz w:val="20"/>
          <w:szCs w:val="20"/>
          <w:lang w:val="pt-BR"/>
        </w:rPr>
        <w:t>contesta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497D39" w:rsidRPr="00A47CF2">
        <w:rPr>
          <w:rFonts w:ascii="Verdana" w:hAnsi="Verdana"/>
          <w:b/>
          <w:i/>
          <w:sz w:val="20"/>
          <w:szCs w:val="20"/>
          <w:lang w:val="pt-BR"/>
        </w:rPr>
        <w:t>Estado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>refutou</w:t>
      </w:r>
      <w:r w:rsidRPr="00B31280">
        <w:rPr>
          <w:rFonts w:ascii="Verdana" w:hAnsi="Verdana"/>
          <w:sz w:val="20"/>
          <w:szCs w:val="20"/>
          <w:lang w:val="pt-BR"/>
        </w:rPr>
        <w:t xml:space="preserve"> a 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sz w:val="20"/>
          <w:szCs w:val="20"/>
          <w:lang w:val="pt-BR"/>
        </w:rPr>
        <w:t>senhora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515DC9" w:rsidRPr="00B31280">
        <w:rPr>
          <w:rFonts w:ascii="Verdana" w:hAnsi="Verdana"/>
          <w:sz w:val="20"/>
          <w:szCs w:val="20"/>
          <w:lang w:val="pt-BR"/>
        </w:rPr>
        <w:t>Cotrim</w:t>
      </w:r>
      <w:r w:rsidRPr="00B31280">
        <w:rPr>
          <w:rFonts w:ascii="Verdana" w:hAnsi="Verdana"/>
          <w:sz w:val="20"/>
          <w:szCs w:val="20"/>
          <w:lang w:val="pt-BR"/>
        </w:rPr>
        <w:t>, por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se </w:t>
      </w:r>
      <w:r w:rsidR="00515DC9" w:rsidRPr="00B31280">
        <w:rPr>
          <w:rFonts w:ascii="Verdana" w:hAnsi="Verdana"/>
          <w:sz w:val="20"/>
          <w:szCs w:val="20"/>
          <w:lang w:val="pt-BR"/>
        </w:rPr>
        <w:t>trata</w:t>
      </w:r>
      <w:r w:rsidRPr="00B31280">
        <w:rPr>
          <w:rFonts w:ascii="Verdana" w:hAnsi="Verdana"/>
          <w:sz w:val="20"/>
          <w:szCs w:val="20"/>
          <w:lang w:val="pt-BR"/>
        </w:rPr>
        <w:t xml:space="preserve">r </w:t>
      </w:r>
      <w:r w:rsidR="00515DC9" w:rsidRPr="00B31280">
        <w:rPr>
          <w:rFonts w:ascii="Verdana" w:hAnsi="Verdana"/>
          <w:sz w:val="20"/>
          <w:szCs w:val="20"/>
          <w:lang w:val="pt-BR"/>
        </w:rPr>
        <w:t>de u</w:t>
      </w:r>
      <w:r w:rsidR="00A12AA5" w:rsidRPr="00B31280">
        <w:rPr>
          <w:rFonts w:ascii="Verdana" w:hAnsi="Verdana"/>
          <w:sz w:val="20"/>
          <w:szCs w:val="20"/>
          <w:lang w:val="pt-BR"/>
        </w:rPr>
        <w:t>m</w:t>
      </w:r>
      <w:r w:rsidR="00515DC9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membro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Minist</w:t>
      </w:r>
      <w:r w:rsidR="00A12AA5" w:rsidRPr="00B31280">
        <w:rPr>
          <w:rFonts w:ascii="Verdana" w:hAnsi="Verdana"/>
          <w:sz w:val="20"/>
          <w:szCs w:val="20"/>
          <w:lang w:val="pt-BR"/>
        </w:rPr>
        <w:t>é</w:t>
      </w:r>
      <w:r w:rsidRPr="00B31280">
        <w:rPr>
          <w:rFonts w:ascii="Verdana" w:hAnsi="Verdana"/>
          <w:sz w:val="20"/>
          <w:szCs w:val="20"/>
          <w:lang w:val="pt-BR"/>
        </w:rPr>
        <w:t>rio Público</w:t>
      </w:r>
      <w:r w:rsidR="00515DC9" w:rsidRPr="00B31280">
        <w:rPr>
          <w:rFonts w:ascii="Verdana" w:hAnsi="Verdana"/>
          <w:sz w:val="20"/>
          <w:szCs w:val="20"/>
          <w:lang w:val="pt-BR"/>
        </w:rPr>
        <w:t>. Consider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ou que esse órgão </w:t>
      </w:r>
      <w:r w:rsidRPr="00B31280">
        <w:rPr>
          <w:rFonts w:ascii="Verdana" w:hAnsi="Verdana"/>
          <w:sz w:val="20"/>
          <w:szCs w:val="20"/>
          <w:lang w:val="pt-BR"/>
        </w:rPr>
        <w:t>n</w:t>
      </w:r>
      <w:r w:rsidR="00A12AA5" w:rsidRPr="00B31280">
        <w:rPr>
          <w:rFonts w:ascii="Verdana" w:hAnsi="Verdana"/>
          <w:sz w:val="20"/>
          <w:szCs w:val="20"/>
          <w:lang w:val="pt-BR"/>
        </w:rPr>
        <w:t>ã</w:t>
      </w:r>
      <w:r w:rsidRPr="00B31280">
        <w:rPr>
          <w:rFonts w:ascii="Verdana" w:hAnsi="Verdana"/>
          <w:sz w:val="20"/>
          <w:szCs w:val="20"/>
          <w:lang w:val="pt-BR"/>
        </w:rPr>
        <w:t>o t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em personalidade </w:t>
      </w:r>
      <w:r w:rsidRPr="00B31280">
        <w:rPr>
          <w:rFonts w:ascii="Verdana" w:hAnsi="Verdana"/>
          <w:sz w:val="20"/>
          <w:szCs w:val="20"/>
          <w:lang w:val="pt-BR"/>
        </w:rPr>
        <w:t xml:space="preserve">jurídica diferente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daquela do </w:t>
      </w:r>
      <w:r w:rsidR="00497D39" w:rsidRPr="00B31280">
        <w:rPr>
          <w:rFonts w:ascii="Verdana" w:hAnsi="Verdana"/>
          <w:sz w:val="20"/>
          <w:szCs w:val="20"/>
          <w:lang w:val="pt-BR"/>
        </w:rPr>
        <w:t>Estado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razão pela qual não poderia testemunhar contra esse mesmo </w:t>
      </w:r>
      <w:r w:rsidRPr="00B31280">
        <w:rPr>
          <w:rFonts w:ascii="Verdana" w:hAnsi="Verdana"/>
          <w:sz w:val="20"/>
          <w:szCs w:val="20"/>
          <w:lang w:val="pt-BR"/>
        </w:rPr>
        <w:t>Estado.</w:t>
      </w:r>
      <w:r w:rsidR="00515DC9" w:rsidRPr="00B31280">
        <w:rPr>
          <w:rFonts w:ascii="Verdana" w:hAnsi="Verdana"/>
          <w:sz w:val="20"/>
          <w:szCs w:val="20"/>
          <w:lang w:val="pt-BR"/>
        </w:rPr>
        <w:t xml:space="preserve"> A</w:t>
      </w:r>
      <w:r w:rsidR="00A12AA5" w:rsidRPr="00B31280">
        <w:rPr>
          <w:rFonts w:ascii="Verdana" w:hAnsi="Verdana"/>
          <w:sz w:val="20"/>
          <w:szCs w:val="20"/>
          <w:lang w:val="pt-BR"/>
        </w:rPr>
        <w:t>lém disso</w:t>
      </w:r>
      <w:r w:rsidR="00515DC9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salientou que, segundo o </w:t>
      </w:r>
      <w:r w:rsidR="00DF2268" w:rsidRPr="00B31280">
        <w:rPr>
          <w:rFonts w:ascii="Verdana" w:hAnsi="Verdana"/>
          <w:sz w:val="20"/>
          <w:szCs w:val="20"/>
          <w:lang w:val="pt-BR"/>
        </w:rPr>
        <w:t>direito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515DC9" w:rsidRPr="00B31280">
        <w:rPr>
          <w:rFonts w:ascii="Verdana" w:hAnsi="Verdana"/>
          <w:sz w:val="20"/>
          <w:szCs w:val="20"/>
          <w:lang w:val="pt-BR"/>
        </w:rPr>
        <w:t>internacional, os poderes, as institu</w:t>
      </w:r>
      <w:r w:rsidR="00A12AA5" w:rsidRPr="00B31280">
        <w:rPr>
          <w:rFonts w:ascii="Verdana" w:hAnsi="Verdana"/>
          <w:sz w:val="20"/>
          <w:szCs w:val="20"/>
          <w:lang w:val="pt-BR"/>
        </w:rPr>
        <w:t>i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 e</w:t>
      </w:r>
      <w:r w:rsidR="00515DC9" w:rsidRPr="00B31280">
        <w:rPr>
          <w:rFonts w:ascii="Verdana" w:hAnsi="Verdana"/>
          <w:sz w:val="20"/>
          <w:szCs w:val="20"/>
          <w:lang w:val="pt-BR"/>
        </w:rPr>
        <w:t xml:space="preserve"> os órg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ãos </w:t>
      </w:r>
      <w:r w:rsidR="00515DC9" w:rsidRPr="00B31280">
        <w:rPr>
          <w:rFonts w:ascii="Verdana" w:hAnsi="Verdana"/>
          <w:sz w:val="20"/>
          <w:szCs w:val="20"/>
          <w:lang w:val="pt-BR"/>
        </w:rPr>
        <w:t xml:space="preserve">internos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515DC9" w:rsidRPr="00B31280">
        <w:rPr>
          <w:rFonts w:ascii="Verdana" w:hAnsi="Verdana"/>
          <w:sz w:val="20"/>
          <w:szCs w:val="20"/>
          <w:lang w:val="pt-BR"/>
        </w:rPr>
        <w:t>s</w:t>
      </w:r>
      <w:r w:rsidR="00A12AA5" w:rsidRPr="00B31280">
        <w:rPr>
          <w:rFonts w:ascii="Verdana" w:hAnsi="Verdana"/>
          <w:sz w:val="20"/>
          <w:szCs w:val="20"/>
          <w:lang w:val="pt-BR"/>
        </w:rPr>
        <w:t>e</w:t>
      </w:r>
      <w:r w:rsidR="00515DC9" w:rsidRPr="00B31280">
        <w:rPr>
          <w:rFonts w:ascii="Verdana" w:hAnsi="Verdana"/>
          <w:sz w:val="20"/>
          <w:szCs w:val="20"/>
          <w:lang w:val="pt-BR"/>
        </w:rPr>
        <w:t>us membros n</w:t>
      </w:r>
      <w:r w:rsidR="00A12AA5" w:rsidRPr="00B31280">
        <w:rPr>
          <w:rFonts w:ascii="Verdana" w:hAnsi="Verdana"/>
          <w:sz w:val="20"/>
          <w:szCs w:val="20"/>
          <w:lang w:val="pt-BR"/>
        </w:rPr>
        <w:t>ã</w:t>
      </w:r>
      <w:r w:rsidR="00515DC9" w:rsidRPr="00B31280">
        <w:rPr>
          <w:rFonts w:ascii="Verdana" w:hAnsi="Verdana"/>
          <w:sz w:val="20"/>
          <w:szCs w:val="20"/>
          <w:lang w:val="pt-BR"/>
        </w:rPr>
        <w:t>o t</w:t>
      </w:r>
      <w:r w:rsidR="00A12AA5" w:rsidRPr="00B31280">
        <w:rPr>
          <w:rFonts w:ascii="Verdana" w:hAnsi="Verdana"/>
          <w:sz w:val="20"/>
          <w:szCs w:val="20"/>
          <w:lang w:val="pt-BR"/>
        </w:rPr>
        <w:t>êm personalidade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515DC9" w:rsidRPr="00B31280">
        <w:rPr>
          <w:rFonts w:ascii="Verdana" w:hAnsi="Verdana"/>
          <w:sz w:val="20"/>
          <w:szCs w:val="20"/>
          <w:lang w:val="pt-BR"/>
        </w:rPr>
        <w:t>jurídica para dirigir</w:t>
      </w:r>
      <w:r w:rsidR="00A12AA5" w:rsidRPr="00B31280">
        <w:rPr>
          <w:rFonts w:ascii="Verdana" w:hAnsi="Verdana"/>
          <w:sz w:val="20"/>
          <w:szCs w:val="20"/>
          <w:lang w:val="pt-BR"/>
        </w:rPr>
        <w:t>-</w:t>
      </w:r>
      <w:r w:rsidR="00515DC9" w:rsidRPr="00B31280">
        <w:rPr>
          <w:rFonts w:ascii="Verdana" w:hAnsi="Verdana"/>
          <w:sz w:val="20"/>
          <w:szCs w:val="20"/>
          <w:lang w:val="pt-BR"/>
        </w:rPr>
        <w:t>se a</w:t>
      </w:r>
      <w:r w:rsidR="00A12AA5" w:rsidRPr="00B31280">
        <w:rPr>
          <w:rFonts w:ascii="Verdana" w:hAnsi="Verdana"/>
          <w:sz w:val="20"/>
          <w:szCs w:val="20"/>
          <w:lang w:val="pt-BR"/>
        </w:rPr>
        <w:t>o S</w:t>
      </w:r>
      <w:r w:rsidR="00515DC9" w:rsidRPr="00B31280">
        <w:rPr>
          <w:rFonts w:ascii="Verdana" w:hAnsi="Verdana"/>
          <w:sz w:val="20"/>
          <w:szCs w:val="20"/>
          <w:lang w:val="pt-BR"/>
        </w:rPr>
        <w:t xml:space="preserve">istema </w:t>
      </w:r>
      <w:r w:rsidR="00A12AA5" w:rsidRPr="00B31280">
        <w:rPr>
          <w:rFonts w:ascii="Verdana" w:hAnsi="Verdana"/>
          <w:sz w:val="20"/>
          <w:szCs w:val="20"/>
          <w:lang w:val="pt-BR"/>
        </w:rPr>
        <w:t>I</w:t>
      </w:r>
      <w:r w:rsidR="00515DC9" w:rsidRPr="00B31280">
        <w:rPr>
          <w:rFonts w:ascii="Verdana" w:hAnsi="Verdana"/>
          <w:sz w:val="20"/>
          <w:szCs w:val="20"/>
          <w:lang w:val="pt-BR"/>
        </w:rPr>
        <w:t xml:space="preserve">nteramericano de </w:t>
      </w:r>
      <w:r w:rsidR="00A12AA5" w:rsidRPr="00B31280">
        <w:rPr>
          <w:rFonts w:ascii="Verdana" w:hAnsi="Verdana"/>
          <w:sz w:val="20"/>
          <w:szCs w:val="20"/>
          <w:lang w:val="pt-BR"/>
        </w:rPr>
        <w:t>Direitos Humanos</w:t>
      </w:r>
      <w:r w:rsidR="00D35868" w:rsidRPr="00B31280">
        <w:rPr>
          <w:rFonts w:ascii="Verdana" w:hAnsi="Verdana"/>
          <w:sz w:val="20"/>
          <w:szCs w:val="20"/>
          <w:lang w:val="pt-BR"/>
        </w:rPr>
        <w:t xml:space="preserve">. </w:t>
      </w:r>
    </w:p>
    <w:p w14:paraId="27F4847B" w14:textId="77777777" w:rsidR="00515DC9" w:rsidRPr="00B31280" w:rsidRDefault="00515DC9" w:rsidP="00515DC9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5059E763" w14:textId="368D5319" w:rsidR="00262DDA" w:rsidRPr="00B31280" w:rsidRDefault="00515DC9" w:rsidP="00057A32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E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sta </w:t>
      </w:r>
      <w:r w:rsidR="00F44215" w:rsidRPr="00B31280">
        <w:rPr>
          <w:rFonts w:ascii="Verdana" w:hAnsi="Verdana"/>
          <w:b/>
          <w:i/>
          <w:sz w:val="20"/>
          <w:szCs w:val="20"/>
          <w:lang w:val="pt-BR"/>
        </w:rPr>
        <w:t>Presidência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considera que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A47CF2">
        <w:rPr>
          <w:rFonts w:ascii="Verdana" w:hAnsi="Verdana"/>
          <w:sz w:val="20"/>
          <w:szCs w:val="20"/>
          <w:lang w:val="pt-BR"/>
        </w:rPr>
        <w:t>depoimento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sz w:val="20"/>
          <w:szCs w:val="20"/>
          <w:lang w:val="pt-BR"/>
        </w:rPr>
        <w:t>senhora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Cotrim f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oi </w:t>
      </w:r>
      <w:r w:rsidR="008834DD" w:rsidRPr="00B31280">
        <w:rPr>
          <w:rFonts w:ascii="Verdana" w:hAnsi="Verdana"/>
          <w:sz w:val="20"/>
          <w:szCs w:val="20"/>
          <w:lang w:val="pt-BR"/>
        </w:rPr>
        <w:t>oferecido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em virtude de seu conhecimento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direto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fatos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presente caso,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C6A99" w:rsidRPr="00B31280">
        <w:rPr>
          <w:rFonts w:ascii="Verdana" w:hAnsi="Verdana"/>
          <w:sz w:val="20"/>
          <w:szCs w:val="20"/>
          <w:lang w:val="pt-BR"/>
        </w:rPr>
        <w:t>n</w:t>
      </w:r>
      <w:r w:rsidR="00A12AA5" w:rsidRPr="00B31280">
        <w:rPr>
          <w:rFonts w:ascii="Verdana" w:hAnsi="Verdana"/>
          <w:sz w:val="20"/>
          <w:szCs w:val="20"/>
          <w:lang w:val="pt-BR"/>
        </w:rPr>
        <w:t>ã</w:t>
      </w:r>
      <w:r w:rsidR="006C6A99" w:rsidRPr="00B31280">
        <w:rPr>
          <w:rFonts w:ascii="Verdana" w:hAnsi="Verdana"/>
          <w:sz w:val="20"/>
          <w:szCs w:val="20"/>
          <w:lang w:val="pt-BR"/>
        </w:rPr>
        <w:t>o como representante 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Caso se aceitasse </w:t>
      </w:r>
      <w:r w:rsidR="00DF2268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6C6A99" w:rsidRPr="00B31280">
        <w:rPr>
          <w:rFonts w:ascii="Verdana" w:hAnsi="Verdana"/>
          <w:sz w:val="20"/>
          <w:szCs w:val="20"/>
          <w:lang w:val="pt-BR"/>
        </w:rPr>
        <w:t>argumento estatal</w:t>
      </w:r>
      <w:r w:rsidR="00A12AA5" w:rsidRPr="00B31280">
        <w:rPr>
          <w:rFonts w:ascii="Verdana" w:hAnsi="Verdana"/>
          <w:sz w:val="20"/>
          <w:szCs w:val="20"/>
          <w:lang w:val="pt-BR"/>
        </w:rPr>
        <w:t>,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a Corte </w:t>
      </w:r>
      <w:r w:rsidR="006C6A99" w:rsidRPr="00B31280">
        <w:rPr>
          <w:rFonts w:ascii="Verdana" w:hAnsi="Verdana"/>
          <w:sz w:val="20"/>
          <w:szCs w:val="20"/>
          <w:lang w:val="pt-BR"/>
        </w:rPr>
        <w:t>n</w:t>
      </w:r>
      <w:r w:rsidR="00A12AA5" w:rsidRPr="00B31280">
        <w:rPr>
          <w:rFonts w:ascii="Verdana" w:hAnsi="Verdana"/>
          <w:sz w:val="20"/>
          <w:szCs w:val="20"/>
          <w:lang w:val="pt-BR"/>
        </w:rPr>
        <w:t>ã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mais poderia receber depoimentos ou </w:t>
      </w:r>
      <w:r w:rsidR="006C6A99" w:rsidRPr="00B31280">
        <w:rPr>
          <w:rFonts w:ascii="Verdana" w:hAnsi="Verdana"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 perici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de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funcionários </w:t>
      </w:r>
      <w:r w:rsidR="006C6A99" w:rsidRPr="00B31280">
        <w:rPr>
          <w:rFonts w:ascii="Verdana" w:hAnsi="Verdana"/>
          <w:sz w:val="20"/>
          <w:szCs w:val="20"/>
          <w:lang w:val="pt-BR"/>
        </w:rPr>
        <w:t>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6C6A99" w:rsidRPr="00B31280">
        <w:rPr>
          <w:rFonts w:ascii="Verdana" w:hAnsi="Verdana"/>
          <w:sz w:val="20"/>
          <w:szCs w:val="20"/>
          <w:lang w:val="pt-BR"/>
        </w:rPr>
        <w:t>, o que ser</w:t>
      </w:r>
      <w:r w:rsidR="00A12AA5" w:rsidRPr="00B31280">
        <w:rPr>
          <w:rFonts w:ascii="Verdana" w:hAnsi="Verdana"/>
          <w:sz w:val="20"/>
          <w:szCs w:val="20"/>
          <w:lang w:val="pt-BR"/>
        </w:rPr>
        <w:t>i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D35868" w:rsidRPr="00B31280">
        <w:rPr>
          <w:rFonts w:ascii="Verdana" w:hAnsi="Verdana"/>
          <w:sz w:val="20"/>
          <w:szCs w:val="20"/>
          <w:lang w:val="pt-BR"/>
        </w:rPr>
        <w:t>contr</w:t>
      </w:r>
      <w:r w:rsidR="00A12AA5" w:rsidRPr="00B31280">
        <w:rPr>
          <w:rFonts w:ascii="Verdana" w:hAnsi="Verdana"/>
          <w:sz w:val="20"/>
          <w:szCs w:val="20"/>
          <w:lang w:val="pt-BR"/>
        </w:rPr>
        <w:t>á</w:t>
      </w:r>
      <w:r w:rsidR="00D35868" w:rsidRPr="00B31280">
        <w:rPr>
          <w:rFonts w:ascii="Verdana" w:hAnsi="Verdana"/>
          <w:sz w:val="20"/>
          <w:szCs w:val="20"/>
          <w:lang w:val="pt-BR"/>
        </w:rPr>
        <w:t xml:space="preserve">rio </w:t>
      </w:r>
      <w:r w:rsidR="00DF2268" w:rsidRPr="00B31280">
        <w:rPr>
          <w:rFonts w:ascii="Verdana" w:hAnsi="Verdana"/>
          <w:sz w:val="20"/>
          <w:szCs w:val="20"/>
          <w:lang w:val="pt-BR"/>
        </w:rPr>
        <w:t xml:space="preserve">às </w:t>
      </w:r>
      <w:r w:rsidR="00D35868" w:rsidRPr="00B31280">
        <w:rPr>
          <w:rFonts w:ascii="Verdana" w:hAnsi="Verdana"/>
          <w:sz w:val="20"/>
          <w:szCs w:val="20"/>
          <w:lang w:val="pt-BR"/>
        </w:rPr>
        <w:t>compet</w:t>
      </w:r>
      <w:r w:rsidR="00A12AA5" w:rsidRPr="00B31280">
        <w:rPr>
          <w:rFonts w:ascii="Verdana" w:hAnsi="Verdana"/>
          <w:sz w:val="20"/>
          <w:szCs w:val="20"/>
          <w:lang w:val="pt-BR"/>
        </w:rPr>
        <w:t>ê</w:t>
      </w:r>
      <w:r w:rsidR="00D35868" w:rsidRPr="00B31280">
        <w:rPr>
          <w:rFonts w:ascii="Verdana" w:hAnsi="Verdana"/>
          <w:sz w:val="20"/>
          <w:szCs w:val="20"/>
          <w:lang w:val="pt-BR"/>
        </w:rPr>
        <w:t xml:space="preserve">ncias </w:t>
      </w:r>
      <w:r w:rsidR="00A12AA5" w:rsidRPr="00B31280">
        <w:rPr>
          <w:rFonts w:ascii="Verdana" w:hAnsi="Verdana"/>
          <w:sz w:val="20"/>
          <w:szCs w:val="20"/>
          <w:lang w:val="pt-BR"/>
        </w:rPr>
        <w:t>probatórias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D35868" w:rsidRPr="00B31280">
        <w:rPr>
          <w:rFonts w:ascii="Verdana" w:hAnsi="Verdana"/>
          <w:sz w:val="20"/>
          <w:szCs w:val="20"/>
          <w:lang w:val="pt-BR"/>
        </w:rPr>
        <w:t>deste Tribunal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A12AA5" w:rsidRPr="00B31280">
        <w:rPr>
          <w:rFonts w:ascii="Verdana" w:hAnsi="Verdana"/>
          <w:sz w:val="20"/>
          <w:szCs w:val="20"/>
          <w:lang w:val="pt-BR"/>
        </w:rPr>
        <w:t>Do mesmo modo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a Corte observa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que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nos </w:t>
      </w:r>
      <w:r w:rsidR="006C6A99" w:rsidRPr="00B31280">
        <w:rPr>
          <w:rFonts w:ascii="Verdana" w:hAnsi="Verdana"/>
          <w:sz w:val="20"/>
          <w:szCs w:val="20"/>
          <w:lang w:val="pt-BR"/>
        </w:rPr>
        <w:t>casos Herzog, P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ovo </w:t>
      </w:r>
      <w:r w:rsidR="006C6A99" w:rsidRPr="00B31280">
        <w:rPr>
          <w:rFonts w:ascii="Verdana" w:hAnsi="Verdana"/>
          <w:sz w:val="20"/>
          <w:szCs w:val="20"/>
          <w:lang w:val="pt-BR"/>
        </w:rPr>
        <w:t>Indígena Xucuru, Favela Nova Brasília, Traba</w:t>
      </w:r>
      <w:r w:rsidR="00A12AA5" w:rsidRPr="00B31280">
        <w:rPr>
          <w:rFonts w:ascii="Verdana" w:hAnsi="Verdana"/>
          <w:sz w:val="20"/>
          <w:szCs w:val="20"/>
          <w:lang w:val="pt-BR"/>
        </w:rPr>
        <w:t>lh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adores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Fazenda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Brasil Verde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Gomes Lund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>outros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C6A99" w:rsidRPr="00B31280">
        <w:rPr>
          <w:rFonts w:ascii="Verdana" w:hAnsi="Verdana"/>
          <w:sz w:val="20"/>
          <w:szCs w:val="20"/>
          <w:lang w:val="pt-BR"/>
        </w:rPr>
        <w:t>(Guerrilha do Araguaia), todos contra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 o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 Brasil,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a Corte </w:t>
      </w:r>
      <w:r w:rsidR="006C6A99" w:rsidRPr="00B31280">
        <w:rPr>
          <w:rFonts w:ascii="Verdana" w:hAnsi="Verdana"/>
          <w:sz w:val="20"/>
          <w:szCs w:val="20"/>
          <w:lang w:val="pt-BR"/>
        </w:rPr>
        <w:t>rec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ebeu </w:t>
      </w:r>
      <w:r w:rsidR="006C6A99" w:rsidRPr="00B31280">
        <w:rPr>
          <w:rFonts w:ascii="Verdana" w:hAnsi="Verdana"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testemunhais ou </w:t>
      </w:r>
      <w:r w:rsidR="006C6A99" w:rsidRPr="00B31280">
        <w:rPr>
          <w:rFonts w:ascii="Verdana" w:hAnsi="Verdana"/>
          <w:sz w:val="20"/>
          <w:szCs w:val="20"/>
          <w:lang w:val="pt-BR"/>
        </w:rPr>
        <w:t>perita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gens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de membros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>Ministério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Público, </w:t>
      </w:r>
      <w:r w:rsidR="00A47CF2">
        <w:rPr>
          <w:rFonts w:ascii="Verdana" w:hAnsi="Verdana"/>
          <w:sz w:val="20"/>
          <w:szCs w:val="20"/>
          <w:lang w:val="pt-BR"/>
        </w:rPr>
        <w:t>a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A12AA5" w:rsidRPr="00B31280">
        <w:rPr>
          <w:rFonts w:ascii="Verdana" w:hAnsi="Verdana"/>
          <w:sz w:val="20"/>
          <w:szCs w:val="20"/>
          <w:lang w:val="pt-BR"/>
        </w:rPr>
        <w:t>quais foram oferecid</w:t>
      </w:r>
      <w:r w:rsidR="00A47CF2">
        <w:rPr>
          <w:rFonts w:ascii="Verdana" w:hAnsi="Verdana"/>
          <w:sz w:val="20"/>
          <w:szCs w:val="20"/>
          <w:lang w:val="pt-BR"/>
        </w:rPr>
        <w:t>a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tanto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pelos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representantes como 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pelo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próprio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Estado </w:t>
      </w:r>
      <w:r w:rsidR="00C433ED" w:rsidRPr="00B31280">
        <w:rPr>
          <w:rFonts w:ascii="Verdana" w:hAnsi="Verdana"/>
          <w:sz w:val="20"/>
          <w:szCs w:val="20"/>
          <w:lang w:val="pt-BR"/>
        </w:rPr>
        <w:t>brasileiro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Por conseguinte, a </w:t>
      </w:r>
      <w:r w:rsidR="00F44215" w:rsidRPr="00B31280">
        <w:rPr>
          <w:rFonts w:ascii="Verdana" w:hAnsi="Verdana"/>
          <w:sz w:val="20"/>
          <w:szCs w:val="20"/>
          <w:lang w:val="pt-BR"/>
        </w:rPr>
        <w:t>Presidência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C6A99" w:rsidRPr="00B31280">
        <w:rPr>
          <w:rFonts w:ascii="Verdana" w:hAnsi="Verdana"/>
          <w:sz w:val="20"/>
          <w:szCs w:val="20"/>
          <w:lang w:val="pt-BR"/>
        </w:rPr>
        <w:t>recha</w:t>
      </w:r>
      <w:r w:rsidR="00A12AA5" w:rsidRPr="00B31280">
        <w:rPr>
          <w:rFonts w:ascii="Verdana" w:hAnsi="Verdana"/>
          <w:sz w:val="20"/>
          <w:szCs w:val="20"/>
          <w:lang w:val="pt-BR"/>
        </w:rPr>
        <w:t>ç</w:t>
      </w:r>
      <w:r w:rsidR="006C6A99" w:rsidRPr="00B31280">
        <w:rPr>
          <w:rFonts w:ascii="Verdana" w:hAnsi="Verdana"/>
          <w:sz w:val="20"/>
          <w:szCs w:val="20"/>
          <w:lang w:val="pt-BR"/>
        </w:rPr>
        <w:t>a a obje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 estatal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considera útil </w:t>
      </w:r>
      <w:r w:rsidR="00A12AA5" w:rsidRPr="00B31280">
        <w:rPr>
          <w:rFonts w:ascii="Verdana" w:hAnsi="Verdana"/>
          <w:sz w:val="20"/>
          <w:szCs w:val="20"/>
          <w:lang w:val="pt-BR"/>
        </w:rPr>
        <w:t>receber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C6A99" w:rsidRPr="00B31280">
        <w:rPr>
          <w:rFonts w:ascii="Verdana" w:hAnsi="Verdana"/>
          <w:sz w:val="20"/>
          <w:szCs w:val="20"/>
          <w:lang w:val="pt-BR"/>
        </w:rPr>
        <w:t>a 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>testemunhal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sz w:val="20"/>
          <w:szCs w:val="20"/>
          <w:lang w:val="pt-BR"/>
        </w:rPr>
        <w:t>senhora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F02F3C" w:rsidRPr="00B31280">
        <w:rPr>
          <w:rFonts w:ascii="Verdana" w:hAnsi="Verdana"/>
          <w:sz w:val="20"/>
          <w:szCs w:val="20"/>
          <w:lang w:val="pt-BR"/>
        </w:rPr>
        <w:t>Alin</w:t>
      </w:r>
      <w:r w:rsidR="006C6A99" w:rsidRPr="00B31280">
        <w:rPr>
          <w:rFonts w:ascii="Verdana" w:hAnsi="Verdana"/>
          <w:sz w:val="20"/>
          <w:szCs w:val="20"/>
          <w:lang w:val="pt-BR"/>
        </w:rPr>
        <w:t xml:space="preserve">e Cotrim.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F02F3C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objeto </w:t>
      </w:r>
      <w:r w:rsidR="00914348" w:rsidRPr="00B31280">
        <w:rPr>
          <w:rFonts w:ascii="Verdana" w:hAnsi="Verdana"/>
          <w:bCs/>
          <w:iCs/>
          <w:sz w:val="20"/>
          <w:szCs w:val="20"/>
          <w:lang w:val="pt-BR"/>
        </w:rPr>
        <w:t>e</w:t>
      </w:r>
      <w:r w:rsidR="00E050ED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bCs/>
          <w:iCs/>
          <w:sz w:val="20"/>
          <w:szCs w:val="20"/>
          <w:lang w:val="pt-BR"/>
        </w:rPr>
        <w:t>a modalidade</w:t>
      </w:r>
      <w:r w:rsidR="00E050ED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das </w:t>
      </w:r>
      <w:r w:rsidR="00F02F3C" w:rsidRPr="00B31280">
        <w:rPr>
          <w:rFonts w:ascii="Verdana" w:hAnsi="Verdana"/>
          <w:bCs/>
          <w:iCs/>
          <w:sz w:val="20"/>
          <w:szCs w:val="20"/>
          <w:lang w:val="pt-BR"/>
        </w:rPr>
        <w:t>referidas declara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>ções</w:t>
      </w:r>
      <w:r w:rsidR="00F02F3C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bCs/>
          <w:iCs/>
          <w:sz w:val="20"/>
          <w:szCs w:val="20"/>
          <w:lang w:val="pt-BR"/>
        </w:rPr>
        <w:t>serão</w:t>
      </w:r>
      <w:r w:rsidR="00E050ED">
        <w:rPr>
          <w:rFonts w:ascii="Verdana" w:hAnsi="Verdana"/>
          <w:bCs/>
          <w:iCs/>
          <w:sz w:val="20"/>
          <w:szCs w:val="20"/>
          <w:lang w:val="pt-BR"/>
        </w:rPr>
        <w:t xml:space="preserve"> </w:t>
      </w:r>
      <w:r w:rsidR="00F02F3C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determinados </w:t>
      </w:r>
      <w:r w:rsidR="00F44215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na </w:t>
      </w:r>
      <w:r w:rsidR="00F02F3C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parte resolutiva </w:t>
      </w:r>
      <w:r w:rsidR="00914348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da </w:t>
      </w:r>
      <w:r w:rsidR="00F02F3C" w:rsidRPr="00B31280">
        <w:rPr>
          <w:rFonts w:ascii="Verdana" w:hAnsi="Verdana"/>
          <w:bCs/>
          <w:iCs/>
          <w:sz w:val="20"/>
          <w:szCs w:val="20"/>
          <w:lang w:val="pt-BR"/>
        </w:rPr>
        <w:t xml:space="preserve">presente </w:t>
      </w:r>
      <w:r w:rsidR="007E1F15">
        <w:rPr>
          <w:rFonts w:ascii="Verdana" w:hAnsi="Verdana"/>
          <w:bCs/>
          <w:iCs/>
          <w:sz w:val="20"/>
          <w:szCs w:val="20"/>
          <w:lang w:val="pt-BR"/>
        </w:rPr>
        <w:t>R</w:t>
      </w:r>
      <w:r w:rsidR="00F02F3C" w:rsidRPr="00B31280">
        <w:rPr>
          <w:rFonts w:ascii="Verdana" w:hAnsi="Verdana"/>
          <w:bCs/>
          <w:iCs/>
          <w:sz w:val="20"/>
          <w:szCs w:val="20"/>
          <w:lang w:val="pt-BR"/>
        </w:rPr>
        <w:t>esolu</w:t>
      </w:r>
      <w:r w:rsidR="00497D39" w:rsidRPr="00B31280">
        <w:rPr>
          <w:rFonts w:ascii="Verdana" w:hAnsi="Verdana"/>
          <w:bCs/>
          <w:iCs/>
          <w:sz w:val="20"/>
          <w:szCs w:val="20"/>
          <w:lang w:val="pt-BR"/>
        </w:rPr>
        <w:t>ção</w:t>
      </w:r>
      <w:r w:rsidR="00F02F3C" w:rsidRPr="00B31280">
        <w:rPr>
          <w:rFonts w:ascii="Verdana" w:hAnsi="Verdana"/>
          <w:bCs/>
          <w:iCs/>
          <w:sz w:val="20"/>
          <w:szCs w:val="20"/>
          <w:lang w:val="pt-BR"/>
        </w:rPr>
        <w:t>.</w:t>
      </w:r>
    </w:p>
    <w:p w14:paraId="553AE49F" w14:textId="77777777" w:rsidR="00515DC9" w:rsidRPr="00B31280" w:rsidRDefault="00515DC9" w:rsidP="00057A32">
      <w:pPr>
        <w:pStyle w:val="Normal1"/>
        <w:widowControl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240EB302" w14:textId="4F650B40" w:rsidR="00262DDA" w:rsidRPr="00B31280" w:rsidRDefault="00262DDA" w:rsidP="00262DDA">
      <w:pPr>
        <w:pStyle w:val="Prrafodelista"/>
        <w:spacing w:line="240" w:lineRule="auto"/>
        <w:ind w:left="0" w:firstLine="720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t>A.3 Obje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ções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d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o Estado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9E1CB2" w:rsidRPr="00B31280">
        <w:rPr>
          <w:rFonts w:ascii="Verdana" w:hAnsi="Verdana"/>
          <w:b/>
          <w:i/>
          <w:sz w:val="20"/>
          <w:szCs w:val="20"/>
          <w:lang w:val="pt-BR"/>
        </w:rPr>
        <w:t>à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declara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ção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pericial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>oferecida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 xml:space="preserve">pelos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representantes </w:t>
      </w:r>
    </w:p>
    <w:p w14:paraId="46BD68FE" w14:textId="41958E30" w:rsidR="009F3260" w:rsidRPr="00B31280" w:rsidRDefault="00C433ED" w:rsidP="009F3260">
      <w:pPr>
        <w:pStyle w:val="Normal1"/>
        <w:widowControl/>
        <w:numPr>
          <w:ilvl w:val="0"/>
          <w:numId w:val="1"/>
        </w:numPr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Os </w:t>
      </w:r>
      <w:r w:rsidRPr="00A47CF2">
        <w:rPr>
          <w:rFonts w:ascii="Verdana" w:hAnsi="Verdana"/>
          <w:b/>
          <w:i/>
          <w:sz w:val="20"/>
          <w:szCs w:val="20"/>
          <w:lang w:val="pt-BR"/>
        </w:rPr>
        <w:t>representantes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E1CB2" w:rsidRPr="00B31280">
        <w:rPr>
          <w:rFonts w:ascii="Verdana" w:hAnsi="Verdana"/>
          <w:sz w:val="20"/>
          <w:szCs w:val="20"/>
          <w:lang w:val="pt-BR"/>
        </w:rPr>
        <w:t>ofereceram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E1CB2" w:rsidRPr="00B31280">
        <w:rPr>
          <w:rFonts w:ascii="Verdana" w:hAnsi="Verdana"/>
          <w:sz w:val="20"/>
          <w:szCs w:val="20"/>
          <w:lang w:val="pt-BR"/>
        </w:rPr>
        <w:t>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perita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gem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de Sonia Marise Rodrigues Pereira Tomasoni, que </w:t>
      </w:r>
      <w:r w:rsidR="00A47CF2">
        <w:rPr>
          <w:rFonts w:ascii="Verdana" w:hAnsi="Verdana"/>
          <w:sz w:val="20"/>
          <w:szCs w:val="20"/>
          <w:lang w:val="pt-BR"/>
        </w:rPr>
        <w:t>testemunharia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 a </w:t>
      </w:r>
      <w:r w:rsidR="00F44215" w:rsidRPr="00B31280">
        <w:rPr>
          <w:rFonts w:ascii="Verdana" w:hAnsi="Verdana"/>
          <w:bCs/>
          <w:sz w:val="20"/>
          <w:szCs w:val="20"/>
          <w:lang w:val="pt-BR"/>
        </w:rPr>
        <w:t>respeito</w:t>
      </w:r>
      <w:r w:rsidR="00E050ED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da</w:t>
      </w:r>
      <w:r w:rsidR="00262DDA" w:rsidRPr="00B31280">
        <w:rPr>
          <w:rFonts w:ascii="Verdana" w:hAnsi="Verdana"/>
          <w:bCs/>
          <w:sz w:val="20"/>
          <w:szCs w:val="20"/>
          <w:lang w:val="pt-BR"/>
        </w:rPr>
        <w:t xml:space="preserve"> din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â</w:t>
      </w:r>
      <w:r w:rsidR="00262DDA" w:rsidRPr="00B31280">
        <w:rPr>
          <w:rFonts w:ascii="Verdana" w:hAnsi="Verdana"/>
          <w:bCs/>
          <w:sz w:val="20"/>
          <w:szCs w:val="20"/>
          <w:lang w:val="pt-BR"/>
        </w:rPr>
        <w:t>mica socioespacial</w:t>
      </w:r>
      <w:r w:rsidR="00C75501" w:rsidRPr="00B31280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bCs/>
          <w:sz w:val="20"/>
          <w:szCs w:val="20"/>
          <w:lang w:val="pt-BR"/>
        </w:rPr>
        <w:t>e</w:t>
      </w:r>
      <w:r w:rsidR="00E050ED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C75501" w:rsidRPr="00B31280">
        <w:rPr>
          <w:rFonts w:ascii="Verdana" w:hAnsi="Verdana"/>
          <w:bCs/>
          <w:sz w:val="20"/>
          <w:szCs w:val="20"/>
          <w:lang w:val="pt-BR"/>
        </w:rPr>
        <w:t>econ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ô</w:t>
      </w:r>
      <w:r w:rsidR="00C75501" w:rsidRPr="00B31280">
        <w:rPr>
          <w:rFonts w:ascii="Verdana" w:hAnsi="Verdana"/>
          <w:bCs/>
          <w:sz w:val="20"/>
          <w:szCs w:val="20"/>
          <w:lang w:val="pt-BR"/>
        </w:rPr>
        <w:t>mica</w:t>
      </w:r>
      <w:r w:rsidR="00262DDA" w:rsidRPr="00B31280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bCs/>
          <w:sz w:val="20"/>
          <w:szCs w:val="20"/>
          <w:lang w:val="pt-BR"/>
        </w:rPr>
        <w:t xml:space="preserve">da </w:t>
      </w:r>
      <w:r w:rsidR="00262DDA" w:rsidRPr="00B31280">
        <w:rPr>
          <w:rFonts w:ascii="Verdana" w:hAnsi="Verdana"/>
          <w:bCs/>
          <w:sz w:val="20"/>
          <w:szCs w:val="20"/>
          <w:lang w:val="pt-BR"/>
        </w:rPr>
        <w:t>produ</w:t>
      </w:r>
      <w:r w:rsidR="00497D39" w:rsidRPr="00B31280">
        <w:rPr>
          <w:rFonts w:ascii="Verdana" w:hAnsi="Verdana"/>
          <w:bCs/>
          <w:sz w:val="20"/>
          <w:szCs w:val="20"/>
          <w:lang w:val="pt-BR"/>
        </w:rPr>
        <w:t>ção</w:t>
      </w:r>
      <w:r w:rsidR="00262DDA" w:rsidRPr="00B31280">
        <w:rPr>
          <w:rFonts w:ascii="Verdana" w:hAnsi="Verdana"/>
          <w:bCs/>
          <w:sz w:val="20"/>
          <w:szCs w:val="20"/>
          <w:lang w:val="pt-BR"/>
        </w:rPr>
        <w:t xml:space="preserve"> de </w:t>
      </w:r>
      <w:r w:rsidRPr="00B31280">
        <w:rPr>
          <w:rFonts w:ascii="Verdana" w:hAnsi="Verdana"/>
          <w:bCs/>
          <w:sz w:val="20"/>
          <w:szCs w:val="20"/>
          <w:lang w:val="pt-BR"/>
        </w:rPr>
        <w:lastRenderedPageBreak/>
        <w:t>fogos de artifício</w:t>
      </w:r>
      <w:r w:rsidR="00E050ED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bCs/>
          <w:sz w:val="20"/>
          <w:szCs w:val="20"/>
          <w:lang w:val="pt-BR"/>
        </w:rPr>
        <w:t xml:space="preserve">no 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município</w:t>
      </w:r>
      <w:r w:rsidR="00E050ED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bCs/>
          <w:sz w:val="20"/>
          <w:szCs w:val="20"/>
          <w:lang w:val="pt-BR"/>
        </w:rPr>
        <w:t>de San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to</w:t>
      </w:r>
      <w:r w:rsidR="00262DDA" w:rsidRPr="00B31280">
        <w:rPr>
          <w:rFonts w:ascii="Verdana" w:hAnsi="Verdana"/>
          <w:bCs/>
          <w:sz w:val="20"/>
          <w:szCs w:val="20"/>
          <w:lang w:val="pt-BR"/>
        </w:rPr>
        <w:t xml:space="preserve"> Ant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ô</w:t>
      </w:r>
      <w:r w:rsidR="00262DDA" w:rsidRPr="00B31280">
        <w:rPr>
          <w:rFonts w:ascii="Verdana" w:hAnsi="Verdana"/>
          <w:bCs/>
          <w:sz w:val="20"/>
          <w:szCs w:val="20"/>
          <w:lang w:val="pt-BR"/>
        </w:rPr>
        <w:t>nio de Jes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u</w:t>
      </w:r>
      <w:r w:rsidR="00262DDA" w:rsidRPr="00B31280">
        <w:rPr>
          <w:rFonts w:ascii="Verdana" w:hAnsi="Verdana"/>
          <w:bCs/>
          <w:sz w:val="20"/>
          <w:szCs w:val="20"/>
          <w:lang w:val="pt-BR"/>
        </w:rPr>
        <w:t>s</w:t>
      </w:r>
      <w:r w:rsidR="009F3260" w:rsidRPr="00B31280">
        <w:rPr>
          <w:rFonts w:ascii="Verdana" w:hAnsi="Verdana"/>
          <w:bCs/>
          <w:sz w:val="20"/>
          <w:szCs w:val="20"/>
          <w:lang w:val="pt-BR"/>
        </w:rPr>
        <w:t xml:space="preserve">, </w:t>
      </w:r>
      <w:r w:rsidR="00A47CF2">
        <w:rPr>
          <w:rFonts w:ascii="Verdana" w:hAnsi="Verdana"/>
          <w:bCs/>
          <w:sz w:val="20"/>
          <w:szCs w:val="20"/>
          <w:lang w:val="pt-BR"/>
        </w:rPr>
        <w:t xml:space="preserve">salientando 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 xml:space="preserve">os </w:t>
      </w:r>
      <w:r w:rsidR="009F3260" w:rsidRPr="00B31280">
        <w:rPr>
          <w:rFonts w:ascii="Verdana" w:hAnsi="Verdana"/>
          <w:bCs/>
          <w:sz w:val="20"/>
          <w:szCs w:val="20"/>
          <w:lang w:val="pt-BR"/>
        </w:rPr>
        <w:t xml:space="preserve">aspectos de </w:t>
      </w:r>
      <w:r w:rsidR="009F3260" w:rsidRPr="00B31280">
        <w:rPr>
          <w:rFonts w:ascii="Verdana" w:hAnsi="Verdana"/>
          <w:sz w:val="20"/>
          <w:szCs w:val="20"/>
          <w:lang w:val="pt-BR"/>
        </w:rPr>
        <w:t>g</w:t>
      </w:r>
      <w:r w:rsidR="009E1CB2" w:rsidRPr="00B31280">
        <w:rPr>
          <w:rFonts w:ascii="Verdana" w:hAnsi="Verdana"/>
          <w:sz w:val="20"/>
          <w:szCs w:val="20"/>
          <w:lang w:val="pt-BR"/>
        </w:rPr>
        <w:t>ê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nero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F3260" w:rsidRPr="00B31280">
        <w:rPr>
          <w:rFonts w:ascii="Verdana" w:hAnsi="Verdana"/>
          <w:sz w:val="20"/>
          <w:szCs w:val="20"/>
          <w:lang w:val="pt-BR"/>
        </w:rPr>
        <w:t>ra</w:t>
      </w:r>
      <w:r w:rsidR="009E1CB2" w:rsidRPr="00B31280">
        <w:rPr>
          <w:rFonts w:ascii="Verdana" w:hAnsi="Verdana"/>
          <w:sz w:val="20"/>
          <w:szCs w:val="20"/>
          <w:lang w:val="pt-BR"/>
        </w:rPr>
        <w:t>ç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9E1CB2" w:rsidRPr="00B31280">
        <w:rPr>
          <w:rFonts w:ascii="Verdana" w:hAnsi="Verdana"/>
          <w:sz w:val="20"/>
          <w:szCs w:val="20"/>
          <w:lang w:val="pt-BR"/>
        </w:rPr>
        <w:t>trabalhadores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9E1CB2" w:rsidRPr="00B31280">
        <w:rPr>
          <w:rFonts w:ascii="Verdana" w:hAnsi="Verdana"/>
          <w:sz w:val="20"/>
          <w:szCs w:val="20"/>
          <w:lang w:val="pt-BR"/>
        </w:rPr>
        <w:t>indústria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de </w:t>
      </w:r>
      <w:r w:rsidRPr="00B31280">
        <w:rPr>
          <w:rFonts w:ascii="Verdana" w:hAnsi="Verdana"/>
          <w:sz w:val="20"/>
          <w:szCs w:val="20"/>
          <w:lang w:val="pt-BR"/>
        </w:rPr>
        <w:t>fogos de artifício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D35868" w:rsidRPr="00B31280">
        <w:rPr>
          <w:rFonts w:ascii="Verdana" w:hAnsi="Verdana"/>
          <w:sz w:val="20"/>
          <w:szCs w:val="20"/>
          <w:lang w:val="pt-BR"/>
        </w:rPr>
        <w:t>co</w:t>
      </w:r>
      <w:r w:rsidR="009E1CB2" w:rsidRPr="00B31280">
        <w:rPr>
          <w:rFonts w:ascii="Verdana" w:hAnsi="Verdana"/>
          <w:sz w:val="20"/>
          <w:szCs w:val="20"/>
          <w:lang w:val="pt-BR"/>
        </w:rPr>
        <w:t>m dados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F3260" w:rsidRPr="00B31280">
        <w:rPr>
          <w:rFonts w:ascii="Verdana" w:hAnsi="Verdana"/>
          <w:sz w:val="20"/>
          <w:szCs w:val="20"/>
          <w:lang w:val="pt-BR"/>
        </w:rPr>
        <w:t>e informa</w:t>
      </w:r>
      <w:r w:rsidR="00497D39" w:rsidRPr="00B31280">
        <w:rPr>
          <w:rFonts w:ascii="Verdana" w:hAnsi="Verdana"/>
          <w:sz w:val="20"/>
          <w:szCs w:val="20"/>
          <w:lang w:val="pt-BR"/>
        </w:rPr>
        <w:t>ç</w:t>
      </w:r>
      <w:r w:rsidR="00A47CF2">
        <w:rPr>
          <w:rFonts w:ascii="Verdana" w:hAnsi="Verdana"/>
          <w:sz w:val="20"/>
          <w:szCs w:val="20"/>
          <w:lang w:val="pt-BR"/>
        </w:rPr>
        <w:t>ões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 sobre a estrutura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21092C" w:rsidRPr="00B31280">
        <w:rPr>
          <w:rFonts w:ascii="Verdana" w:hAnsi="Verdana"/>
          <w:sz w:val="20"/>
          <w:szCs w:val="20"/>
          <w:lang w:val="pt-BR"/>
        </w:rPr>
        <w:t>p</w:t>
      </w:r>
      <w:r w:rsidR="009F3260" w:rsidRPr="00B31280">
        <w:rPr>
          <w:rFonts w:ascii="Verdana" w:hAnsi="Verdana"/>
          <w:sz w:val="20"/>
          <w:szCs w:val="20"/>
          <w:lang w:val="pt-BR"/>
        </w:rPr>
        <w:t>rodu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 informal de </w:t>
      </w:r>
      <w:r w:rsidRPr="00B31280">
        <w:rPr>
          <w:rFonts w:ascii="Verdana" w:hAnsi="Verdana"/>
          <w:sz w:val="20"/>
          <w:szCs w:val="20"/>
          <w:lang w:val="pt-BR"/>
        </w:rPr>
        <w:t>fogos de artifício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="009E1CB2" w:rsidRPr="00B31280">
        <w:rPr>
          <w:rFonts w:ascii="Verdana" w:hAnsi="Verdana"/>
          <w:sz w:val="20"/>
          <w:szCs w:val="20"/>
          <w:lang w:val="pt-BR"/>
        </w:rPr>
        <w:t>município</w:t>
      </w:r>
      <w:r w:rsidR="009F3260" w:rsidRPr="00B31280">
        <w:rPr>
          <w:rFonts w:ascii="Verdana" w:hAnsi="Verdana"/>
          <w:sz w:val="20"/>
          <w:szCs w:val="20"/>
          <w:lang w:val="pt-BR"/>
        </w:rPr>
        <w:t>, su</w:t>
      </w:r>
      <w:r w:rsidR="009E1CB2" w:rsidRPr="00B31280">
        <w:rPr>
          <w:rFonts w:ascii="Verdana" w:hAnsi="Verdana"/>
          <w:sz w:val="20"/>
          <w:szCs w:val="20"/>
          <w:lang w:val="pt-BR"/>
        </w:rPr>
        <w:t>a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 hist</w:t>
      </w:r>
      <w:r w:rsidR="009E1CB2" w:rsidRPr="00B31280">
        <w:rPr>
          <w:rFonts w:ascii="Verdana" w:hAnsi="Verdana"/>
          <w:sz w:val="20"/>
          <w:szCs w:val="20"/>
          <w:lang w:val="pt-BR"/>
        </w:rPr>
        <w:t>ó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ria, antes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depois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>explosão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A47CF2">
        <w:rPr>
          <w:rFonts w:ascii="Verdana" w:hAnsi="Verdana"/>
          <w:sz w:val="20"/>
          <w:szCs w:val="20"/>
          <w:lang w:val="pt-BR"/>
        </w:rPr>
        <w:t>da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 fábrica, 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bem 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como 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detalhes dos sujeitos envolvidos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na </w:t>
      </w:r>
      <w:r w:rsidR="009F3260" w:rsidRPr="00B31280">
        <w:rPr>
          <w:rFonts w:ascii="Verdana" w:hAnsi="Verdana"/>
          <w:sz w:val="20"/>
          <w:szCs w:val="20"/>
          <w:lang w:val="pt-BR"/>
        </w:rPr>
        <w:t>fabrica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 de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fogos de artifício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F3260" w:rsidRPr="00B31280">
        <w:rPr>
          <w:rFonts w:ascii="Verdana" w:hAnsi="Verdana"/>
          <w:sz w:val="20"/>
          <w:szCs w:val="20"/>
          <w:lang w:val="pt-BR"/>
        </w:rPr>
        <w:t>e</w:t>
      </w:r>
      <w:r w:rsidR="009E1CB2" w:rsidRPr="00B31280">
        <w:rPr>
          <w:rFonts w:ascii="Verdana" w:hAnsi="Verdana"/>
          <w:sz w:val="20"/>
          <w:szCs w:val="20"/>
          <w:lang w:val="pt-BR"/>
        </w:rPr>
        <w:t>m</w:t>
      </w:r>
      <w:r w:rsidR="009F3260" w:rsidRPr="00B31280">
        <w:rPr>
          <w:rFonts w:ascii="Verdana" w:hAnsi="Verdana"/>
          <w:sz w:val="20"/>
          <w:szCs w:val="20"/>
          <w:lang w:val="pt-BR"/>
        </w:rPr>
        <w:t xml:space="preserve"> Santo Ant</w:t>
      </w:r>
      <w:r w:rsidR="009E1CB2" w:rsidRPr="00B31280">
        <w:rPr>
          <w:rFonts w:ascii="Verdana" w:hAnsi="Verdana"/>
          <w:sz w:val="20"/>
          <w:szCs w:val="20"/>
          <w:lang w:val="pt-BR"/>
        </w:rPr>
        <w:t>ô</w:t>
      </w:r>
      <w:r w:rsidR="009F3260" w:rsidRPr="00B31280">
        <w:rPr>
          <w:rFonts w:ascii="Verdana" w:hAnsi="Verdana"/>
          <w:sz w:val="20"/>
          <w:szCs w:val="20"/>
          <w:lang w:val="pt-BR"/>
        </w:rPr>
        <w:t>nio de Jesus</w:t>
      </w:r>
      <w:r w:rsidR="009E1CB2" w:rsidRPr="00B31280">
        <w:rPr>
          <w:rFonts w:ascii="Verdana" w:hAnsi="Verdana"/>
          <w:sz w:val="20"/>
          <w:szCs w:val="20"/>
          <w:lang w:val="pt-BR"/>
        </w:rPr>
        <w:t>.</w:t>
      </w:r>
    </w:p>
    <w:p w14:paraId="79005EDE" w14:textId="77777777" w:rsidR="009F3260" w:rsidRPr="00B31280" w:rsidRDefault="009F3260" w:rsidP="009F3260">
      <w:pPr>
        <w:pStyle w:val="Normal1"/>
        <w:widowControl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7545FEEA" w14:textId="217CAF4A" w:rsidR="0021092C" w:rsidRPr="00B31280" w:rsidRDefault="008834DD" w:rsidP="0021092C">
      <w:pPr>
        <w:pStyle w:val="Normal1"/>
        <w:widowControl/>
        <w:numPr>
          <w:ilvl w:val="0"/>
          <w:numId w:val="1"/>
        </w:numPr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Pr="00956281">
        <w:rPr>
          <w:rFonts w:ascii="Verdana" w:hAnsi="Verdana"/>
          <w:b/>
          <w:i/>
          <w:sz w:val="20"/>
          <w:szCs w:val="20"/>
          <w:lang w:val="pt-BR"/>
        </w:rPr>
        <w:t>Estado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60025F" w:rsidRPr="00B31280">
        <w:rPr>
          <w:rFonts w:ascii="Verdana" w:hAnsi="Verdana"/>
          <w:sz w:val="20"/>
          <w:szCs w:val="20"/>
          <w:lang w:val="pt-BR"/>
        </w:rPr>
        <w:t>impugn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ou </w:t>
      </w:r>
      <w:r w:rsidR="0060025F" w:rsidRPr="00B31280">
        <w:rPr>
          <w:rFonts w:ascii="Verdana" w:hAnsi="Verdana"/>
          <w:sz w:val="20"/>
          <w:szCs w:val="20"/>
          <w:lang w:val="pt-BR"/>
        </w:rPr>
        <w:t xml:space="preserve">a parte final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 </w:t>
      </w:r>
      <w:r w:rsidR="0060025F" w:rsidRPr="00B31280">
        <w:rPr>
          <w:rFonts w:ascii="Verdana" w:hAnsi="Verdana"/>
          <w:sz w:val="20"/>
          <w:szCs w:val="20"/>
          <w:lang w:val="pt-BR"/>
        </w:rPr>
        <w:t xml:space="preserve">objeto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60025F" w:rsidRPr="00B31280">
        <w:rPr>
          <w:rFonts w:ascii="Verdana" w:hAnsi="Verdana"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60025F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relacionada com </w:t>
      </w:r>
      <w:r w:rsidR="0060025F" w:rsidRPr="00B31280">
        <w:rPr>
          <w:rFonts w:ascii="Verdana" w:hAnsi="Verdana"/>
          <w:sz w:val="20"/>
          <w:szCs w:val="20"/>
          <w:lang w:val="pt-BR"/>
        </w:rPr>
        <w:t>“os detal</w:t>
      </w:r>
      <w:r w:rsidR="009E1CB2" w:rsidRPr="00B31280">
        <w:rPr>
          <w:rFonts w:ascii="Verdana" w:hAnsi="Verdana"/>
          <w:sz w:val="20"/>
          <w:szCs w:val="20"/>
          <w:lang w:val="pt-BR"/>
        </w:rPr>
        <w:t>h</w:t>
      </w:r>
      <w:r w:rsidR="0060025F" w:rsidRPr="00B31280">
        <w:rPr>
          <w:rFonts w:ascii="Verdana" w:hAnsi="Verdana"/>
          <w:sz w:val="20"/>
          <w:szCs w:val="20"/>
          <w:lang w:val="pt-BR"/>
        </w:rPr>
        <w:t xml:space="preserve">es sobre os 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sujeitos envolvidos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na </w:t>
      </w:r>
      <w:r w:rsidR="0060025F" w:rsidRPr="00B31280">
        <w:rPr>
          <w:rFonts w:ascii="Verdana" w:hAnsi="Verdana"/>
          <w:sz w:val="20"/>
          <w:szCs w:val="20"/>
          <w:lang w:val="pt-BR"/>
        </w:rPr>
        <w:t>fabrica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60025F"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="00C433ED" w:rsidRPr="00B31280">
        <w:rPr>
          <w:rFonts w:ascii="Verdana" w:hAnsi="Verdana"/>
          <w:sz w:val="20"/>
          <w:szCs w:val="20"/>
          <w:lang w:val="pt-BR"/>
        </w:rPr>
        <w:t>fogos de artifício</w:t>
      </w:r>
      <w:r w:rsidR="0060025F" w:rsidRPr="00B31280">
        <w:rPr>
          <w:rFonts w:ascii="Verdana" w:hAnsi="Verdana"/>
          <w:sz w:val="20"/>
          <w:szCs w:val="20"/>
          <w:lang w:val="pt-BR"/>
        </w:rPr>
        <w:t>”</w:t>
      </w:r>
      <w:r w:rsidR="00A47CF2">
        <w:rPr>
          <w:rFonts w:ascii="Verdana" w:hAnsi="Verdana"/>
          <w:sz w:val="20"/>
          <w:szCs w:val="20"/>
          <w:lang w:val="pt-BR"/>
        </w:rPr>
        <w:t>,</w:t>
      </w:r>
      <w:r w:rsidR="0060025F" w:rsidRPr="00B31280">
        <w:rPr>
          <w:rFonts w:ascii="Verdana" w:hAnsi="Verdana"/>
          <w:sz w:val="20"/>
          <w:szCs w:val="20"/>
          <w:lang w:val="pt-BR"/>
        </w:rPr>
        <w:t xml:space="preserve"> p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ois </w:t>
      </w:r>
      <w:r w:rsidR="0060025F" w:rsidRPr="00B31280">
        <w:rPr>
          <w:rFonts w:ascii="Verdana" w:hAnsi="Verdana"/>
          <w:sz w:val="20"/>
          <w:szCs w:val="20"/>
          <w:lang w:val="pt-BR"/>
        </w:rPr>
        <w:t xml:space="preserve">se </w:t>
      </w:r>
      <w:r w:rsidR="009E1CB2" w:rsidRPr="00B31280">
        <w:rPr>
          <w:rFonts w:ascii="Verdana" w:hAnsi="Verdana"/>
          <w:sz w:val="20"/>
          <w:szCs w:val="20"/>
          <w:lang w:val="pt-BR"/>
        </w:rPr>
        <w:t>encontraria fora do âmbito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de atua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técnic</w:t>
      </w:r>
      <w:r w:rsidR="009E1CB2" w:rsidRPr="00B31280">
        <w:rPr>
          <w:rFonts w:ascii="Verdana" w:hAnsi="Verdana"/>
          <w:sz w:val="20"/>
          <w:szCs w:val="20"/>
          <w:lang w:val="pt-BR"/>
        </w:rPr>
        <w:t>a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60025F" w:rsidRPr="00B31280">
        <w:rPr>
          <w:rFonts w:ascii="Verdana" w:hAnsi="Verdana"/>
          <w:sz w:val="20"/>
          <w:szCs w:val="20"/>
          <w:lang w:val="pt-BR"/>
        </w:rPr>
        <w:t>perit</w:t>
      </w:r>
      <w:r w:rsidR="0021092C" w:rsidRPr="00B31280">
        <w:rPr>
          <w:rFonts w:ascii="Verdana" w:hAnsi="Verdana"/>
          <w:sz w:val="20"/>
          <w:szCs w:val="20"/>
          <w:lang w:val="pt-BR"/>
        </w:rPr>
        <w:t>a</w:t>
      </w:r>
      <w:r w:rsidR="0060025F"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21092C" w:rsidRPr="00B31280">
        <w:rPr>
          <w:rFonts w:ascii="Verdana" w:hAnsi="Verdana"/>
          <w:sz w:val="20"/>
          <w:szCs w:val="20"/>
          <w:lang w:val="pt-BR"/>
        </w:rPr>
        <w:t>A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crescentou que a expressão </w:t>
      </w:r>
      <w:r w:rsidR="0021092C" w:rsidRPr="00B31280">
        <w:rPr>
          <w:rFonts w:ascii="Verdana" w:hAnsi="Verdana"/>
          <w:sz w:val="20"/>
          <w:szCs w:val="20"/>
          <w:lang w:val="pt-BR"/>
        </w:rPr>
        <w:t>“</w:t>
      </w:r>
      <w:r w:rsidR="009E1CB2" w:rsidRPr="00B31280">
        <w:rPr>
          <w:rFonts w:ascii="Verdana" w:hAnsi="Verdana"/>
          <w:sz w:val="20"/>
          <w:szCs w:val="20"/>
          <w:lang w:val="pt-BR"/>
        </w:rPr>
        <w:t>sujeitos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E1CB2" w:rsidRPr="00B31280">
        <w:rPr>
          <w:rFonts w:ascii="Verdana" w:hAnsi="Verdana"/>
          <w:sz w:val="20"/>
          <w:szCs w:val="20"/>
          <w:lang w:val="pt-BR"/>
        </w:rPr>
        <w:t>envolvidos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” 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é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indeterminada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redundaria em </w:t>
      </w:r>
      <w:r w:rsidR="0021092C" w:rsidRPr="00B31280">
        <w:rPr>
          <w:rFonts w:ascii="Verdana" w:hAnsi="Verdana"/>
          <w:sz w:val="20"/>
          <w:szCs w:val="20"/>
          <w:lang w:val="pt-BR"/>
        </w:rPr>
        <w:t>viola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de</w:t>
      </w:r>
      <w:r w:rsidR="009E1CB2" w:rsidRPr="00B31280">
        <w:rPr>
          <w:rFonts w:ascii="Verdana" w:hAnsi="Verdana"/>
          <w:sz w:val="20"/>
          <w:szCs w:val="20"/>
          <w:lang w:val="pt-BR"/>
        </w:rPr>
        <w:t>v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ido </w:t>
      </w:r>
      <w:r w:rsidR="009E1CB2" w:rsidRPr="00B31280">
        <w:rPr>
          <w:rFonts w:ascii="Verdana" w:hAnsi="Verdana"/>
          <w:sz w:val="20"/>
          <w:szCs w:val="20"/>
          <w:lang w:val="pt-BR"/>
        </w:rPr>
        <w:t>processo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legal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, ao tornar impossível a defesa </w:t>
      </w:r>
      <w:r w:rsidR="0021092C" w:rsidRPr="00B31280">
        <w:rPr>
          <w:rFonts w:ascii="Verdana" w:hAnsi="Verdana"/>
          <w:sz w:val="20"/>
          <w:szCs w:val="20"/>
          <w:lang w:val="pt-BR"/>
        </w:rPr>
        <w:t>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9E1CB2" w:rsidRPr="00B31280">
        <w:rPr>
          <w:rFonts w:ascii="Verdana" w:hAnsi="Verdana"/>
          <w:sz w:val="20"/>
          <w:szCs w:val="20"/>
          <w:lang w:val="pt-BR"/>
        </w:rPr>
        <w:t>.</w:t>
      </w:r>
    </w:p>
    <w:p w14:paraId="2C897818" w14:textId="77777777" w:rsidR="0021092C" w:rsidRPr="00B31280" w:rsidRDefault="0021092C" w:rsidP="0021092C">
      <w:pPr>
        <w:pStyle w:val="Normal1"/>
        <w:widowControl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5BF8FE41" w14:textId="3EF113E8" w:rsidR="0046541F" w:rsidRPr="002858FC" w:rsidRDefault="0060025F" w:rsidP="0046541F">
      <w:pPr>
        <w:pStyle w:val="Normal1"/>
        <w:widowControl/>
        <w:numPr>
          <w:ilvl w:val="0"/>
          <w:numId w:val="1"/>
        </w:numPr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Esta </w:t>
      </w:r>
      <w:r w:rsidR="00F44215" w:rsidRPr="00B31280">
        <w:rPr>
          <w:rFonts w:ascii="Verdana" w:hAnsi="Verdana"/>
          <w:b/>
          <w:i/>
          <w:sz w:val="20"/>
          <w:szCs w:val="20"/>
          <w:lang w:val="pt-BR"/>
        </w:rPr>
        <w:t>Presidência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9E1CB2" w:rsidRPr="00B31280">
        <w:rPr>
          <w:rFonts w:ascii="Verdana" w:hAnsi="Verdana"/>
          <w:sz w:val="20"/>
          <w:szCs w:val="20"/>
          <w:lang w:val="pt-BR"/>
        </w:rPr>
        <w:t>considera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que as observa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se </w:t>
      </w:r>
      <w:r w:rsidR="009E1CB2" w:rsidRPr="00B31280">
        <w:rPr>
          <w:rFonts w:ascii="Verdana" w:hAnsi="Verdana"/>
          <w:sz w:val="20"/>
          <w:szCs w:val="20"/>
          <w:lang w:val="pt-BR"/>
        </w:rPr>
        <w:t>referem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a</w:t>
      </w:r>
      <w:r w:rsidR="009E1CB2" w:rsidRPr="00B31280">
        <w:rPr>
          <w:rFonts w:ascii="Verdana" w:hAnsi="Verdana"/>
          <w:sz w:val="20"/>
          <w:szCs w:val="20"/>
          <w:lang w:val="pt-BR"/>
        </w:rPr>
        <w:t>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objeto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21092C" w:rsidRPr="00B31280">
        <w:rPr>
          <w:rFonts w:ascii="Verdana" w:hAnsi="Verdana"/>
          <w:sz w:val="20"/>
          <w:szCs w:val="20"/>
          <w:lang w:val="pt-BR"/>
        </w:rPr>
        <w:t>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pericial 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oferecida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26E39">
        <w:rPr>
          <w:rFonts w:ascii="Verdana" w:hAnsi="Verdana"/>
          <w:sz w:val="20"/>
          <w:szCs w:val="20"/>
          <w:lang w:val="pt-BR"/>
        </w:rPr>
        <w:t>não à</w:t>
      </w:r>
      <w:r w:rsidR="009E1CB2" w:rsidRPr="00B31280">
        <w:rPr>
          <w:rFonts w:ascii="Verdana" w:hAnsi="Verdana"/>
          <w:sz w:val="20"/>
          <w:szCs w:val="20"/>
          <w:lang w:val="pt-BR"/>
        </w:rPr>
        <w:t xml:space="preserve"> sua </w:t>
      </w:r>
      <w:r w:rsidR="008834DD" w:rsidRPr="00B31280">
        <w:rPr>
          <w:rFonts w:ascii="Verdana" w:hAnsi="Verdana"/>
          <w:sz w:val="20"/>
          <w:szCs w:val="20"/>
          <w:lang w:val="pt-BR"/>
        </w:rPr>
        <w:t>admissibilidade</w:t>
      </w:r>
      <w:r w:rsidR="0021092C" w:rsidRPr="00B31280">
        <w:rPr>
          <w:rFonts w:ascii="Verdana" w:hAnsi="Verdana"/>
          <w:sz w:val="20"/>
          <w:szCs w:val="20"/>
          <w:lang w:val="pt-BR"/>
        </w:rPr>
        <w:t>. E</w:t>
      </w:r>
      <w:r w:rsidR="00F26126" w:rsidRPr="00B31280">
        <w:rPr>
          <w:rFonts w:ascii="Verdana" w:hAnsi="Verdana"/>
          <w:sz w:val="20"/>
          <w:szCs w:val="20"/>
          <w:lang w:val="pt-BR"/>
        </w:rPr>
        <w:t xml:space="preserve">m razão do exposto, a </w:t>
      </w:r>
      <w:r w:rsidR="00F44215" w:rsidRPr="00B31280">
        <w:rPr>
          <w:rFonts w:ascii="Verdana" w:hAnsi="Verdana"/>
          <w:sz w:val="20"/>
          <w:szCs w:val="20"/>
          <w:lang w:val="pt-BR"/>
        </w:rPr>
        <w:t>Presidência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res</w:t>
      </w:r>
      <w:r w:rsidR="00F26126" w:rsidRPr="00B31280">
        <w:rPr>
          <w:rFonts w:ascii="Verdana" w:hAnsi="Verdana"/>
          <w:sz w:val="20"/>
          <w:szCs w:val="20"/>
          <w:lang w:val="pt-BR"/>
        </w:rPr>
        <w:t>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lve admitir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F26126" w:rsidRPr="00B31280">
        <w:rPr>
          <w:rFonts w:ascii="Verdana" w:hAnsi="Verdana"/>
          <w:sz w:val="20"/>
          <w:szCs w:val="20"/>
          <w:lang w:val="pt-BR"/>
        </w:rPr>
        <w:t xml:space="preserve">laudo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pericial </w:t>
      </w:r>
      <w:r w:rsidR="008834DD" w:rsidRPr="00B31280">
        <w:rPr>
          <w:rFonts w:ascii="Verdana" w:hAnsi="Verdana"/>
          <w:sz w:val="20"/>
          <w:szCs w:val="20"/>
          <w:lang w:val="pt-BR"/>
        </w:rPr>
        <w:t>oferecido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pelos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representantes, </w:t>
      </w:r>
      <w:r w:rsidR="00F26126" w:rsidRPr="00B31280">
        <w:rPr>
          <w:rFonts w:ascii="Verdana" w:hAnsi="Verdana"/>
          <w:sz w:val="20"/>
          <w:szCs w:val="20"/>
          <w:lang w:val="pt-BR"/>
        </w:rPr>
        <w:t>levando em conta a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observa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F26126" w:rsidRPr="00B31280">
        <w:rPr>
          <w:rFonts w:ascii="Verdana" w:hAnsi="Verdana"/>
          <w:sz w:val="20"/>
          <w:szCs w:val="20"/>
          <w:lang w:val="pt-BR"/>
        </w:rPr>
        <w:t xml:space="preserve">do </w:t>
      </w:r>
      <w:r w:rsidR="00497D39" w:rsidRPr="00B31280">
        <w:rPr>
          <w:rFonts w:ascii="Verdana" w:hAnsi="Verdana"/>
          <w:sz w:val="20"/>
          <w:szCs w:val="20"/>
          <w:lang w:val="pt-BR"/>
        </w:rPr>
        <w:t>Estado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F26126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objeto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su</w:t>
      </w:r>
      <w:r w:rsidR="00F26126" w:rsidRPr="00B31280">
        <w:rPr>
          <w:rFonts w:ascii="Verdana" w:hAnsi="Verdana"/>
          <w:sz w:val="20"/>
          <w:szCs w:val="20"/>
          <w:lang w:val="pt-BR"/>
        </w:rPr>
        <w:t>a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>modalidade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ser</w:t>
      </w:r>
      <w:r w:rsidR="00F26126" w:rsidRPr="00B31280">
        <w:rPr>
          <w:rFonts w:ascii="Verdana" w:hAnsi="Verdana"/>
          <w:sz w:val="20"/>
          <w:szCs w:val="20"/>
          <w:lang w:val="pt-BR"/>
        </w:rPr>
        <w:t xml:space="preserve">ão </w:t>
      </w:r>
      <w:r w:rsidR="0021092C" w:rsidRPr="00B31280">
        <w:rPr>
          <w:rFonts w:ascii="Verdana" w:hAnsi="Verdana"/>
          <w:sz w:val="20"/>
          <w:szCs w:val="20"/>
          <w:lang w:val="pt-BR"/>
        </w:rPr>
        <w:t>determinado</w:t>
      </w:r>
      <w:r w:rsidR="00F26126" w:rsidRPr="00B31280">
        <w:rPr>
          <w:rFonts w:ascii="Verdana" w:hAnsi="Verdana"/>
          <w:sz w:val="20"/>
          <w:szCs w:val="20"/>
          <w:lang w:val="pt-BR"/>
        </w:rPr>
        <w:t>s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na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parte resolutiva </w:t>
      </w:r>
      <w:r w:rsidR="00914348" w:rsidRPr="00B31280">
        <w:rPr>
          <w:rFonts w:ascii="Verdana" w:hAnsi="Verdana"/>
          <w:sz w:val="20"/>
          <w:szCs w:val="20"/>
          <w:lang w:val="pt-BR"/>
        </w:rPr>
        <w:t>d</w:t>
      </w:r>
      <w:r w:rsidR="00A47CF2">
        <w:rPr>
          <w:rFonts w:ascii="Verdana" w:hAnsi="Verdana"/>
          <w:sz w:val="20"/>
          <w:szCs w:val="20"/>
          <w:lang w:val="pt-BR"/>
        </w:rPr>
        <w:t>est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8B039D">
        <w:rPr>
          <w:rFonts w:ascii="Verdana" w:hAnsi="Verdana"/>
          <w:sz w:val="20"/>
          <w:szCs w:val="20"/>
          <w:lang w:val="pt-BR"/>
        </w:rPr>
        <w:t>R</w:t>
      </w:r>
      <w:r w:rsidR="0021092C" w:rsidRPr="00B31280">
        <w:rPr>
          <w:rFonts w:ascii="Verdana" w:hAnsi="Verdana"/>
          <w:sz w:val="20"/>
          <w:szCs w:val="20"/>
          <w:lang w:val="pt-BR"/>
        </w:rPr>
        <w:t>esolu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>.</w:t>
      </w:r>
    </w:p>
    <w:p w14:paraId="2760D8F2" w14:textId="77777777" w:rsidR="00D560FD" w:rsidRPr="00B31280" w:rsidRDefault="00D560FD" w:rsidP="0046541F">
      <w:pPr>
        <w:pStyle w:val="Normal1"/>
        <w:widowControl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212EA78D" w14:textId="798C9716" w:rsidR="00262DDA" w:rsidRPr="00B31280" w:rsidRDefault="00262DDA" w:rsidP="00262DDA">
      <w:pPr>
        <w:spacing w:line="240" w:lineRule="auto"/>
        <w:jc w:val="both"/>
        <w:rPr>
          <w:rFonts w:ascii="Verdana" w:hAnsi="Verdana" w:cs="92iergz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t>B)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ab/>
        <w:t>Admis</w:t>
      </w:r>
      <w:r w:rsidR="00F26126" w:rsidRPr="00B31280">
        <w:rPr>
          <w:rFonts w:ascii="Verdana" w:hAnsi="Verdana"/>
          <w:b/>
          <w:i/>
          <w:sz w:val="20"/>
          <w:szCs w:val="20"/>
          <w:lang w:val="pt-BR"/>
        </w:rPr>
        <w:t>s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ibilidad</w:t>
      </w:r>
      <w:r w:rsidR="00F26126" w:rsidRPr="00B31280">
        <w:rPr>
          <w:rFonts w:ascii="Verdana" w:hAnsi="Verdana"/>
          <w:b/>
          <w:i/>
          <w:sz w:val="20"/>
          <w:szCs w:val="20"/>
          <w:lang w:val="pt-BR"/>
        </w:rPr>
        <w:t>e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 xml:space="preserve">dos </w:t>
      </w:r>
      <w:r w:rsidR="00F26126" w:rsidRPr="00B31280">
        <w:rPr>
          <w:rFonts w:ascii="Verdana" w:hAnsi="Verdana"/>
          <w:b/>
          <w:i/>
          <w:sz w:val="20"/>
          <w:szCs w:val="20"/>
          <w:lang w:val="pt-BR"/>
        </w:rPr>
        <w:t xml:space="preserve">laudos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perici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>ais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of</w:t>
      </w:r>
      <w:r w:rsidR="00F26126" w:rsidRPr="00B31280">
        <w:rPr>
          <w:rFonts w:ascii="Verdana" w:hAnsi="Verdana"/>
          <w:b/>
          <w:i/>
          <w:sz w:val="20"/>
          <w:szCs w:val="20"/>
          <w:lang w:val="pt-BR"/>
        </w:rPr>
        <w:t>e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recidos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 xml:space="preserve">pela </w:t>
      </w:r>
      <w:r w:rsidR="00914348" w:rsidRPr="00B31280">
        <w:rPr>
          <w:rFonts w:ascii="Verdana" w:hAnsi="Verdana"/>
          <w:b/>
          <w:i/>
          <w:sz w:val="20"/>
          <w:szCs w:val="20"/>
          <w:lang w:val="pt-BR"/>
        </w:rPr>
        <w:t xml:space="preserve">Comissão </w:t>
      </w:r>
    </w:p>
    <w:p w14:paraId="04D8DD4D" w14:textId="374B7E98" w:rsidR="0021092C" w:rsidRPr="00B31280" w:rsidRDefault="00F26126" w:rsidP="0021092C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b/>
          <w:i/>
          <w:sz w:val="20"/>
          <w:szCs w:val="20"/>
          <w:lang w:val="pt-BR"/>
        </w:rPr>
        <w:t>Comissão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ofereceu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como peritos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Christian Courtis </w:t>
      </w:r>
      <w:r w:rsidR="00914348" w:rsidRPr="00B31280">
        <w:rPr>
          <w:rFonts w:ascii="Verdana" w:hAnsi="Verdana" w:cs="92iergz"/>
          <w:sz w:val="20"/>
          <w:szCs w:val="20"/>
          <w:lang w:val="pt-BR"/>
        </w:rPr>
        <w:t>e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Miguel Cillero Bruñol, para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se pronunciar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sobre as </w:t>
      </w:r>
      <w:r w:rsidRPr="00B31280">
        <w:rPr>
          <w:rFonts w:ascii="Verdana" w:hAnsi="Verdana" w:cs="92iergz"/>
          <w:sz w:val="20"/>
          <w:szCs w:val="20"/>
          <w:lang w:val="pt-BR"/>
        </w:rPr>
        <w:t>obrigações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>estat</w:t>
      </w:r>
      <w:r w:rsidR="008834DD" w:rsidRPr="00B31280">
        <w:rPr>
          <w:rFonts w:ascii="Verdana" w:hAnsi="Verdana" w:cs="92iergz"/>
          <w:sz w:val="20"/>
          <w:szCs w:val="20"/>
          <w:lang w:val="pt-BR"/>
        </w:rPr>
        <w:t>ais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de </w:t>
      </w:r>
      <w:r w:rsidRPr="00B31280">
        <w:rPr>
          <w:rFonts w:ascii="Verdana" w:hAnsi="Verdana" w:cs="92iergz"/>
          <w:sz w:val="20"/>
          <w:szCs w:val="20"/>
          <w:lang w:val="pt-BR"/>
        </w:rPr>
        <w:t>proteção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 w:cs="92iergz"/>
          <w:sz w:val="20"/>
          <w:szCs w:val="20"/>
          <w:lang w:val="pt-BR"/>
        </w:rPr>
        <w:t xml:space="preserve">dos </w:t>
      </w:r>
      <w:r w:rsidR="009E1CB2" w:rsidRPr="00B31280">
        <w:rPr>
          <w:rFonts w:ascii="Verdana" w:hAnsi="Verdana" w:cs="92iergz"/>
          <w:sz w:val="20"/>
          <w:szCs w:val="20"/>
          <w:lang w:val="pt-BR"/>
        </w:rPr>
        <w:t>trabalhadores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>e</w:t>
      </w:r>
      <w:r w:rsidRPr="00B31280">
        <w:rPr>
          <w:rFonts w:ascii="Verdana" w:hAnsi="Verdana" w:cs="92iergz"/>
          <w:sz w:val="20"/>
          <w:szCs w:val="20"/>
          <w:lang w:val="pt-BR"/>
        </w:rPr>
        <w:t>m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 atividades pe</w:t>
      </w:r>
      <w:r w:rsidRPr="00B31280">
        <w:rPr>
          <w:rFonts w:ascii="Verdana" w:hAnsi="Verdana" w:cs="92iergz"/>
          <w:sz w:val="20"/>
          <w:szCs w:val="20"/>
          <w:lang w:val="pt-BR"/>
        </w:rPr>
        <w:t>r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>igosas o</w:t>
      </w:r>
      <w:r w:rsidRPr="00B31280">
        <w:rPr>
          <w:rFonts w:ascii="Verdana" w:hAnsi="Verdana" w:cs="92iergz"/>
          <w:sz w:val="20"/>
          <w:szCs w:val="20"/>
          <w:lang w:val="pt-BR"/>
        </w:rPr>
        <w:t>u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 de al</w:t>
      </w:r>
      <w:r w:rsidRPr="00B31280">
        <w:rPr>
          <w:rFonts w:ascii="Verdana" w:hAnsi="Verdana" w:cs="92iergz"/>
          <w:sz w:val="20"/>
          <w:szCs w:val="20"/>
          <w:lang w:val="pt-BR"/>
        </w:rPr>
        <w:t>t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>o ris</w:t>
      </w:r>
      <w:r w:rsidRPr="00B31280">
        <w:rPr>
          <w:rFonts w:ascii="Verdana" w:hAnsi="Verdana" w:cs="92iergz"/>
          <w:sz w:val="20"/>
          <w:szCs w:val="20"/>
          <w:lang w:val="pt-BR"/>
        </w:rPr>
        <w:t>c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o; </w:t>
      </w:r>
      <w:r w:rsidR="00914348" w:rsidRPr="00B31280">
        <w:rPr>
          <w:rFonts w:ascii="Verdana" w:hAnsi="Verdana" w:cs="92iergz"/>
          <w:sz w:val="20"/>
          <w:szCs w:val="20"/>
          <w:lang w:val="pt-BR"/>
        </w:rPr>
        <w:t>e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8B039D">
        <w:rPr>
          <w:rFonts w:ascii="Verdana" w:hAnsi="Verdana" w:cs="92iergz"/>
          <w:sz w:val="20"/>
          <w:szCs w:val="20"/>
          <w:lang w:val="pt-BR"/>
        </w:rPr>
        <w:t xml:space="preserve">sobre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as normas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para prevenir, erradicar </w:t>
      </w:r>
      <w:r w:rsidR="00914348" w:rsidRPr="00B31280">
        <w:rPr>
          <w:rFonts w:ascii="Verdana" w:hAnsi="Verdana" w:cs="92iergz"/>
          <w:sz w:val="20"/>
          <w:szCs w:val="20"/>
          <w:lang w:val="pt-BR"/>
        </w:rPr>
        <w:t>e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punir </w:t>
      </w:r>
      <w:r w:rsidR="00DF2268" w:rsidRPr="00B31280">
        <w:rPr>
          <w:rFonts w:ascii="Verdana" w:hAnsi="Verdana" w:cs="92iergz"/>
          <w:sz w:val="20"/>
          <w:szCs w:val="20"/>
          <w:lang w:val="pt-BR"/>
        </w:rPr>
        <w:t>o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 w:cs="92iergz"/>
          <w:sz w:val="20"/>
          <w:szCs w:val="20"/>
          <w:lang w:val="pt-BR"/>
        </w:rPr>
        <w:t>trabalho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>infantil</w:t>
      </w:r>
      <w:r w:rsidR="0021092C" w:rsidRPr="00B31280">
        <w:rPr>
          <w:rFonts w:ascii="Verdana" w:hAnsi="Verdana" w:cs="92iergz"/>
          <w:sz w:val="20"/>
          <w:szCs w:val="20"/>
          <w:lang w:val="pt-BR"/>
        </w:rPr>
        <w:t xml:space="preserve">, entre </w:t>
      </w:r>
      <w:r w:rsidR="00A12AA5" w:rsidRPr="00B31280">
        <w:rPr>
          <w:rFonts w:ascii="Verdana" w:hAnsi="Verdana" w:cs="92iergz"/>
          <w:sz w:val="20"/>
          <w:szCs w:val="20"/>
          <w:lang w:val="pt-BR"/>
        </w:rPr>
        <w:t>outros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 w:cs="92iergz"/>
          <w:sz w:val="20"/>
          <w:szCs w:val="20"/>
          <w:lang w:val="pt-BR"/>
        </w:rPr>
        <w:t>temas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 xml:space="preserve">. </w:t>
      </w:r>
    </w:p>
    <w:p w14:paraId="5AB32111" w14:textId="77777777" w:rsidR="0021092C" w:rsidRPr="00B31280" w:rsidRDefault="0021092C" w:rsidP="0021092C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6E30A025" w14:textId="6828F22C" w:rsidR="0021092C" w:rsidRPr="00B31280" w:rsidRDefault="00F26126" w:rsidP="0021092C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considerou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que </w:t>
      </w:r>
      <w:r w:rsidRPr="00B31280">
        <w:rPr>
          <w:rFonts w:ascii="Verdana" w:hAnsi="Verdana"/>
          <w:sz w:val="20"/>
          <w:szCs w:val="20"/>
          <w:lang w:val="pt-BR"/>
        </w:rPr>
        <w:t xml:space="preserve">as peritagens oferecidas se referem </w:t>
      </w:r>
      <w:r w:rsidR="00262DDA" w:rsidRPr="00B31280">
        <w:rPr>
          <w:rFonts w:ascii="Verdana" w:hAnsi="Verdana"/>
          <w:sz w:val="20"/>
          <w:szCs w:val="20"/>
          <w:lang w:val="pt-BR"/>
        </w:rPr>
        <w:t>a temas de orde</w:t>
      </w:r>
      <w:r w:rsidRPr="00B31280">
        <w:rPr>
          <w:rFonts w:ascii="Verdana" w:hAnsi="Verdana"/>
          <w:sz w:val="20"/>
          <w:szCs w:val="20"/>
          <w:lang w:val="pt-BR"/>
        </w:rPr>
        <w:t>m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públic</w:t>
      </w:r>
      <w:r w:rsidRPr="00B31280">
        <w:rPr>
          <w:rFonts w:ascii="Verdana" w:hAnsi="Verdana"/>
          <w:sz w:val="20"/>
          <w:szCs w:val="20"/>
          <w:lang w:val="pt-BR"/>
        </w:rPr>
        <w:t>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interamerican</w:t>
      </w:r>
      <w:r w:rsidRPr="00B31280">
        <w:rPr>
          <w:rFonts w:ascii="Verdana" w:hAnsi="Verdana"/>
          <w:sz w:val="20"/>
          <w:szCs w:val="20"/>
          <w:lang w:val="pt-BR"/>
        </w:rPr>
        <w:t>a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, de </w:t>
      </w:r>
      <w:r w:rsidRPr="00B31280">
        <w:rPr>
          <w:rFonts w:ascii="Verdana" w:hAnsi="Verdana"/>
          <w:sz w:val="20"/>
          <w:szCs w:val="20"/>
          <w:lang w:val="pt-BR"/>
        </w:rPr>
        <w:t xml:space="preserve">acordo com o disposto </w:t>
      </w:r>
      <w:r w:rsidR="00C433ED" w:rsidRPr="00B31280">
        <w:rPr>
          <w:rFonts w:ascii="Verdana" w:hAnsi="Verdana"/>
          <w:sz w:val="20"/>
          <w:szCs w:val="20"/>
          <w:lang w:val="pt-BR"/>
        </w:rPr>
        <w:t>no artigo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31.5</w:t>
      </w:r>
      <w:r w:rsidR="0021092C" w:rsidRPr="00B31280">
        <w:rPr>
          <w:rFonts w:ascii="Verdana" w:hAnsi="Verdana"/>
          <w:sz w:val="20"/>
          <w:szCs w:val="20"/>
          <w:lang w:val="pt-BR"/>
        </w:rPr>
        <w:t>.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f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262DDA" w:rsidRPr="00B31280">
        <w:rPr>
          <w:rFonts w:ascii="Verdana" w:hAnsi="Verdana"/>
          <w:sz w:val="20"/>
          <w:szCs w:val="20"/>
          <w:lang w:val="pt-BR"/>
        </w:rPr>
        <w:t>Corte, argumentando que incorpora</w:t>
      </w:r>
      <w:r w:rsidRPr="00B31280">
        <w:rPr>
          <w:rFonts w:ascii="Verdana" w:hAnsi="Verdana"/>
          <w:sz w:val="20"/>
          <w:szCs w:val="20"/>
          <w:lang w:val="pt-BR"/>
        </w:rPr>
        <w:t>m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componentes relacionados </w:t>
      </w:r>
      <w:r w:rsidRPr="00B31280">
        <w:rPr>
          <w:rFonts w:ascii="Verdana" w:hAnsi="Verdana"/>
          <w:sz w:val="20"/>
          <w:szCs w:val="20"/>
          <w:lang w:val="pt-BR"/>
        </w:rPr>
        <w:t>ao dever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de investigar </w:t>
      </w:r>
      <w:r w:rsidRPr="00B31280">
        <w:rPr>
          <w:rFonts w:ascii="Verdana" w:hAnsi="Verdana"/>
          <w:sz w:val="20"/>
          <w:szCs w:val="20"/>
          <w:lang w:val="pt-BR"/>
        </w:rPr>
        <w:t>fatos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como graves viola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Pr="00B31280">
        <w:rPr>
          <w:rFonts w:ascii="Verdana" w:hAnsi="Verdana"/>
          <w:sz w:val="20"/>
          <w:szCs w:val="20"/>
          <w:lang w:val="pt-BR"/>
        </w:rPr>
        <w:t>direitos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humanos. </w:t>
      </w:r>
      <w:r w:rsidR="0021092C" w:rsidRPr="00B31280">
        <w:rPr>
          <w:rFonts w:ascii="Verdana" w:hAnsi="Verdana"/>
          <w:sz w:val="20"/>
          <w:szCs w:val="20"/>
          <w:lang w:val="pt-BR"/>
        </w:rPr>
        <w:t>Espec</w:t>
      </w:r>
      <w:r w:rsidRPr="00B31280">
        <w:rPr>
          <w:rFonts w:ascii="Verdana" w:hAnsi="Verdana"/>
          <w:sz w:val="20"/>
          <w:szCs w:val="20"/>
          <w:lang w:val="pt-BR"/>
        </w:rPr>
        <w:t>i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ficamente, 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alegou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que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caso permitirá </w:t>
      </w:r>
      <w:r w:rsidRPr="00B31280">
        <w:rPr>
          <w:rFonts w:ascii="Verdana" w:hAnsi="Verdana"/>
          <w:sz w:val="20"/>
          <w:szCs w:val="20"/>
          <w:lang w:val="pt-BR"/>
        </w:rPr>
        <w:t xml:space="preserve">à </w:t>
      </w:r>
      <w:r w:rsidR="0021092C" w:rsidRPr="00B31280">
        <w:rPr>
          <w:rFonts w:ascii="Verdana" w:hAnsi="Verdana"/>
          <w:sz w:val="20"/>
          <w:szCs w:val="20"/>
          <w:lang w:val="pt-BR"/>
        </w:rPr>
        <w:t>Corte des</w:t>
      </w:r>
      <w:r w:rsidRPr="00B31280">
        <w:rPr>
          <w:rFonts w:ascii="Verdana" w:hAnsi="Verdana"/>
          <w:sz w:val="20"/>
          <w:szCs w:val="20"/>
          <w:lang w:val="pt-BR"/>
        </w:rPr>
        <w:t xml:space="preserve">envolver sua jurisprudência </w:t>
      </w:r>
      <w:r w:rsidR="00AA2661">
        <w:rPr>
          <w:rFonts w:ascii="Verdana" w:hAnsi="Verdana"/>
          <w:sz w:val="20"/>
          <w:szCs w:val="20"/>
          <w:lang w:val="pt-BR"/>
        </w:rPr>
        <w:t xml:space="preserve">quanto às </w:t>
      </w:r>
      <w:r w:rsidRPr="00B31280">
        <w:rPr>
          <w:rFonts w:ascii="Verdana" w:hAnsi="Verdana"/>
          <w:sz w:val="20"/>
          <w:szCs w:val="20"/>
          <w:lang w:val="pt-BR"/>
        </w:rPr>
        <w:t>obrigações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internacion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21092C" w:rsidRPr="00B31280">
        <w:rPr>
          <w:rFonts w:ascii="Verdana" w:hAnsi="Verdana"/>
          <w:sz w:val="20"/>
          <w:szCs w:val="20"/>
          <w:lang w:val="pt-BR"/>
        </w:rPr>
        <w:t>Estados frente a atividades labor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de alto </w:t>
      </w:r>
      <w:r w:rsidRPr="00B31280">
        <w:rPr>
          <w:rFonts w:ascii="Verdana" w:hAnsi="Verdana"/>
          <w:sz w:val="20"/>
          <w:szCs w:val="20"/>
          <w:lang w:val="pt-BR"/>
        </w:rPr>
        <w:t>risco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Pr="00B31280">
        <w:rPr>
          <w:rFonts w:ascii="Verdana" w:hAnsi="Verdana"/>
          <w:sz w:val="20"/>
          <w:szCs w:val="20"/>
          <w:lang w:val="pt-BR"/>
        </w:rPr>
        <w:t xml:space="preserve">inclusive o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relativo </w:t>
      </w:r>
      <w:r w:rsidRPr="00B31280">
        <w:rPr>
          <w:rFonts w:ascii="Verdana" w:hAnsi="Verdana"/>
          <w:sz w:val="20"/>
          <w:szCs w:val="20"/>
          <w:lang w:val="pt-BR"/>
        </w:rPr>
        <w:t xml:space="preserve">à concessão de licenças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de funcionamento, </w:t>
      </w:r>
      <w:r w:rsidRPr="00B31280">
        <w:rPr>
          <w:rFonts w:ascii="Verdana" w:hAnsi="Verdana"/>
          <w:sz w:val="20"/>
          <w:szCs w:val="20"/>
          <w:lang w:val="pt-BR"/>
        </w:rPr>
        <w:t xml:space="preserve">bem </w:t>
      </w:r>
      <w:r w:rsidR="0021092C" w:rsidRPr="00B31280">
        <w:rPr>
          <w:rFonts w:ascii="Verdana" w:hAnsi="Verdana"/>
          <w:sz w:val="20"/>
          <w:szCs w:val="20"/>
          <w:lang w:val="pt-BR"/>
        </w:rPr>
        <w:t>como s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21092C" w:rsidRPr="00B31280">
        <w:rPr>
          <w:rFonts w:ascii="Verdana" w:hAnsi="Verdana"/>
          <w:sz w:val="20"/>
          <w:szCs w:val="20"/>
          <w:lang w:val="pt-BR"/>
        </w:rPr>
        <w:t>us de</w:t>
      </w:r>
      <w:r w:rsidRPr="00B31280">
        <w:rPr>
          <w:rFonts w:ascii="Verdana" w:hAnsi="Verdana"/>
          <w:sz w:val="20"/>
          <w:szCs w:val="20"/>
          <w:lang w:val="pt-BR"/>
        </w:rPr>
        <w:t>v</w:t>
      </w:r>
      <w:r w:rsidR="0021092C" w:rsidRPr="00B31280">
        <w:rPr>
          <w:rFonts w:ascii="Verdana" w:hAnsi="Verdana"/>
          <w:sz w:val="20"/>
          <w:szCs w:val="20"/>
          <w:lang w:val="pt-BR"/>
        </w:rPr>
        <w:t>eres de fiscaliza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supervis</w:t>
      </w:r>
      <w:r w:rsidRPr="00B31280">
        <w:rPr>
          <w:rFonts w:ascii="Verdana" w:hAnsi="Verdana"/>
          <w:sz w:val="20"/>
          <w:szCs w:val="20"/>
          <w:lang w:val="pt-BR"/>
        </w:rPr>
        <w:t>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Pr="00B31280">
        <w:rPr>
          <w:rFonts w:ascii="Verdana" w:hAnsi="Verdana"/>
          <w:sz w:val="20"/>
          <w:szCs w:val="20"/>
          <w:lang w:val="pt-BR"/>
        </w:rPr>
        <w:t xml:space="preserve">Poderá também </w:t>
      </w:r>
      <w:r w:rsidR="0021092C" w:rsidRPr="00B31280">
        <w:rPr>
          <w:rFonts w:ascii="Verdana" w:hAnsi="Verdana"/>
          <w:sz w:val="20"/>
          <w:szCs w:val="20"/>
          <w:lang w:val="pt-BR"/>
        </w:rPr>
        <w:t>referir</w:t>
      </w:r>
      <w:r w:rsidRPr="00B31280">
        <w:rPr>
          <w:rFonts w:ascii="Verdana" w:hAnsi="Verdana"/>
          <w:sz w:val="20"/>
          <w:szCs w:val="20"/>
          <w:lang w:val="pt-BR"/>
        </w:rPr>
        <w:t>-</w:t>
      </w:r>
      <w:r w:rsidR="0021092C" w:rsidRPr="00B31280">
        <w:rPr>
          <w:rFonts w:ascii="Verdana" w:hAnsi="Verdana"/>
          <w:sz w:val="20"/>
          <w:szCs w:val="20"/>
          <w:lang w:val="pt-BR"/>
        </w:rPr>
        <w:t>se transversalmente</w:t>
      </w:r>
      <w:r w:rsidRPr="00B31280">
        <w:rPr>
          <w:rFonts w:ascii="Verdana" w:hAnsi="Verdana"/>
          <w:sz w:val="20"/>
          <w:szCs w:val="20"/>
          <w:lang w:val="pt-BR"/>
        </w:rPr>
        <w:t xml:space="preserve">, e na medida </w:t>
      </w:r>
      <w:r w:rsidR="00AA2661">
        <w:rPr>
          <w:rFonts w:ascii="Verdana" w:hAnsi="Verdana"/>
          <w:sz w:val="20"/>
          <w:szCs w:val="20"/>
          <w:lang w:val="pt-BR"/>
        </w:rPr>
        <w:t xml:space="preserve">em </w:t>
      </w:r>
      <w:r w:rsidRPr="00B31280">
        <w:rPr>
          <w:rFonts w:ascii="Verdana" w:hAnsi="Verdana"/>
          <w:sz w:val="20"/>
          <w:szCs w:val="20"/>
          <w:lang w:val="pt-BR"/>
        </w:rPr>
        <w:t xml:space="preserve">que seja </w:t>
      </w:r>
      <w:r w:rsidR="0021092C" w:rsidRPr="00B31280">
        <w:rPr>
          <w:rFonts w:ascii="Verdana" w:hAnsi="Verdana"/>
          <w:sz w:val="20"/>
          <w:szCs w:val="20"/>
          <w:lang w:val="pt-BR"/>
        </w:rPr>
        <w:t>pertinente</w:t>
      </w:r>
      <w:r w:rsidRPr="00B31280">
        <w:rPr>
          <w:rFonts w:ascii="Verdana" w:hAnsi="Verdana"/>
          <w:sz w:val="20"/>
          <w:szCs w:val="20"/>
          <w:lang w:val="pt-BR"/>
        </w:rPr>
        <w:t xml:space="preserve">, à questão </w:t>
      </w:r>
      <w:r w:rsidR="0021092C" w:rsidRPr="00B31280">
        <w:rPr>
          <w:rFonts w:ascii="Verdana" w:hAnsi="Verdana"/>
          <w:sz w:val="20"/>
          <w:szCs w:val="20"/>
          <w:lang w:val="pt-BR"/>
        </w:rPr>
        <w:t>d</w:t>
      </w:r>
      <w:r w:rsidR="00AA2661">
        <w:rPr>
          <w:rFonts w:ascii="Verdana" w:hAnsi="Verdana"/>
          <w:sz w:val="20"/>
          <w:szCs w:val="20"/>
          <w:lang w:val="pt-BR"/>
        </w:rPr>
        <w:t>as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empresas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direitos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humanos</w:t>
      </w:r>
      <w:r w:rsidR="00AA2661">
        <w:rPr>
          <w:rFonts w:ascii="Verdana" w:hAnsi="Verdana"/>
          <w:sz w:val="20"/>
          <w:szCs w:val="20"/>
          <w:lang w:val="pt-BR"/>
        </w:rPr>
        <w:t>,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D07DC7">
        <w:rPr>
          <w:rFonts w:ascii="Verdana" w:hAnsi="Verdana"/>
          <w:sz w:val="20"/>
          <w:szCs w:val="20"/>
          <w:lang w:val="pt-BR"/>
        </w:rPr>
        <w:t>a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alcance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conteúdo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das </w:t>
      </w:r>
      <w:r w:rsidRPr="00B31280">
        <w:rPr>
          <w:rFonts w:ascii="Verdana" w:hAnsi="Verdana"/>
          <w:sz w:val="20"/>
          <w:szCs w:val="20"/>
          <w:lang w:val="pt-BR"/>
        </w:rPr>
        <w:t>obrigações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estat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Pr="00B31280">
        <w:rPr>
          <w:rFonts w:ascii="Verdana" w:hAnsi="Verdana"/>
          <w:sz w:val="20"/>
          <w:szCs w:val="20"/>
          <w:lang w:val="pt-BR"/>
        </w:rPr>
        <w:t xml:space="preserve">levando em conta as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características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presente caso. </w:t>
      </w:r>
      <w:r w:rsidRPr="00B31280">
        <w:rPr>
          <w:rFonts w:ascii="Verdana" w:hAnsi="Verdana"/>
          <w:sz w:val="20"/>
          <w:szCs w:val="20"/>
          <w:lang w:val="pt-BR"/>
        </w:rPr>
        <w:t>Do mesmo modo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a Corte </w:t>
      </w:r>
      <w:r w:rsidR="0021092C" w:rsidRPr="00B31280">
        <w:rPr>
          <w:rFonts w:ascii="Verdana" w:hAnsi="Verdana"/>
          <w:sz w:val="20"/>
          <w:szCs w:val="20"/>
          <w:lang w:val="pt-BR"/>
        </w:rPr>
        <w:t>Interamericana pod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rá </w:t>
      </w:r>
      <w:r w:rsidRPr="00B31280">
        <w:rPr>
          <w:rFonts w:ascii="Verdana" w:hAnsi="Verdana"/>
          <w:sz w:val="20"/>
          <w:szCs w:val="20"/>
          <w:lang w:val="pt-BR"/>
        </w:rPr>
        <w:t xml:space="preserve">se pronunciar sobre os deveres </w:t>
      </w:r>
      <w:r w:rsidR="0021092C" w:rsidRPr="00B31280">
        <w:rPr>
          <w:rFonts w:ascii="Verdana" w:hAnsi="Verdana"/>
          <w:sz w:val="20"/>
          <w:szCs w:val="20"/>
          <w:lang w:val="pt-BR"/>
        </w:rPr>
        <w:t>de preven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Pr="00B31280">
        <w:rPr>
          <w:rFonts w:ascii="Verdana" w:hAnsi="Verdana"/>
          <w:sz w:val="20"/>
          <w:szCs w:val="20"/>
          <w:lang w:val="pt-BR"/>
        </w:rPr>
        <w:t xml:space="preserve">punição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repara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das </w:t>
      </w:r>
      <w:r w:rsidR="0021092C" w:rsidRPr="00B31280">
        <w:rPr>
          <w:rFonts w:ascii="Verdana" w:hAnsi="Verdana"/>
          <w:sz w:val="20"/>
          <w:szCs w:val="20"/>
          <w:lang w:val="pt-BR"/>
        </w:rPr>
        <w:t>p</w:t>
      </w:r>
      <w:r w:rsidRPr="00B31280">
        <w:rPr>
          <w:rFonts w:ascii="Verdana" w:hAnsi="Verdana"/>
          <w:sz w:val="20"/>
          <w:szCs w:val="20"/>
          <w:lang w:val="pt-BR"/>
        </w:rPr>
        <w:t>i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ores formas de </w:t>
      </w:r>
      <w:r w:rsidR="00C433ED" w:rsidRPr="00B31280">
        <w:rPr>
          <w:rFonts w:ascii="Verdana" w:hAnsi="Verdana"/>
          <w:sz w:val="20"/>
          <w:szCs w:val="20"/>
          <w:lang w:val="pt-BR"/>
        </w:rPr>
        <w:t>trabalho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infantil, </w:t>
      </w:r>
      <w:r w:rsidRPr="00B31280">
        <w:rPr>
          <w:rFonts w:ascii="Verdana" w:hAnsi="Verdana"/>
          <w:sz w:val="20"/>
          <w:szCs w:val="20"/>
          <w:lang w:val="pt-BR"/>
        </w:rPr>
        <w:t xml:space="preserve">bem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como </w:t>
      </w:r>
      <w:r w:rsidR="00AA2661">
        <w:rPr>
          <w:rFonts w:ascii="Verdana" w:hAnsi="Verdana"/>
          <w:sz w:val="20"/>
          <w:szCs w:val="20"/>
          <w:lang w:val="pt-BR"/>
        </w:rPr>
        <w:t>de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viola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à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vida e </w:t>
      </w:r>
      <w:r w:rsidRPr="00B31280">
        <w:rPr>
          <w:rFonts w:ascii="Verdana" w:hAnsi="Verdana"/>
          <w:sz w:val="20"/>
          <w:szCs w:val="20"/>
          <w:lang w:val="pt-BR"/>
        </w:rPr>
        <w:t xml:space="preserve">à </w:t>
      </w:r>
      <w:r w:rsidR="0021092C" w:rsidRPr="00B31280">
        <w:rPr>
          <w:rFonts w:ascii="Verdana" w:hAnsi="Verdana"/>
          <w:sz w:val="20"/>
          <w:szCs w:val="20"/>
          <w:lang w:val="pt-BR"/>
        </w:rPr>
        <w:t>integridad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que </w:t>
      </w:r>
      <w:r w:rsidRPr="00B31280">
        <w:rPr>
          <w:rFonts w:ascii="Verdana" w:hAnsi="Verdana"/>
          <w:sz w:val="20"/>
          <w:szCs w:val="20"/>
          <w:lang w:val="pt-BR"/>
        </w:rPr>
        <w:t xml:space="preserve">decorram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de atividades </w:t>
      </w:r>
      <w:r w:rsidRPr="00B31280">
        <w:rPr>
          <w:rFonts w:ascii="Verdana" w:hAnsi="Verdana"/>
          <w:sz w:val="20"/>
          <w:szCs w:val="20"/>
          <w:lang w:val="pt-BR"/>
        </w:rPr>
        <w:t>perigosas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="009E1CB2" w:rsidRPr="00B31280">
        <w:rPr>
          <w:rFonts w:ascii="Verdana" w:hAnsi="Verdana"/>
          <w:sz w:val="20"/>
          <w:szCs w:val="20"/>
          <w:lang w:val="pt-BR"/>
        </w:rPr>
        <w:t>âmbito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do trabalho</w:t>
      </w:r>
      <w:r w:rsidR="0021092C" w:rsidRPr="00B31280">
        <w:rPr>
          <w:rFonts w:ascii="Verdana" w:hAnsi="Verdana"/>
          <w:sz w:val="20"/>
          <w:szCs w:val="20"/>
          <w:lang w:val="pt-BR"/>
        </w:rPr>
        <w:t>. A</w:t>
      </w:r>
      <w:r w:rsidRPr="00B31280">
        <w:rPr>
          <w:rFonts w:ascii="Verdana" w:hAnsi="Verdana"/>
          <w:sz w:val="20"/>
          <w:szCs w:val="20"/>
          <w:lang w:val="pt-BR"/>
        </w:rPr>
        <w:t>lém disso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a Corte </w:t>
      </w:r>
      <w:r w:rsidR="0021092C" w:rsidRPr="00B31280">
        <w:rPr>
          <w:rFonts w:ascii="Verdana" w:hAnsi="Verdana"/>
          <w:sz w:val="20"/>
          <w:szCs w:val="20"/>
          <w:lang w:val="pt-BR"/>
        </w:rPr>
        <w:t>pod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rá </w:t>
      </w:r>
      <w:r w:rsidRPr="00B31280">
        <w:rPr>
          <w:rFonts w:ascii="Verdana" w:hAnsi="Verdana"/>
          <w:sz w:val="20"/>
          <w:szCs w:val="20"/>
          <w:lang w:val="pt-BR"/>
        </w:rPr>
        <w:t xml:space="preserve">se aprofundar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sobre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alcance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DF2268" w:rsidRPr="00B31280">
        <w:rPr>
          <w:rFonts w:ascii="Verdana" w:hAnsi="Verdana"/>
          <w:sz w:val="20"/>
          <w:szCs w:val="20"/>
          <w:lang w:val="pt-BR"/>
        </w:rPr>
        <w:t>direito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ao </w:t>
      </w:r>
      <w:r w:rsidR="00C433ED" w:rsidRPr="00B31280">
        <w:rPr>
          <w:rFonts w:ascii="Verdana" w:hAnsi="Verdana"/>
          <w:sz w:val="20"/>
          <w:szCs w:val="20"/>
          <w:lang w:val="pt-BR"/>
        </w:rPr>
        <w:t>trabalho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su</w:t>
      </w:r>
      <w:r w:rsidRPr="00B31280">
        <w:rPr>
          <w:rFonts w:ascii="Verdana" w:hAnsi="Verdana"/>
          <w:sz w:val="20"/>
          <w:szCs w:val="20"/>
          <w:lang w:val="pt-BR"/>
        </w:rPr>
        <w:t>a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interse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co</w:t>
      </w:r>
      <w:r w:rsidRPr="00B31280">
        <w:rPr>
          <w:rFonts w:ascii="Verdana" w:hAnsi="Verdana"/>
          <w:sz w:val="20"/>
          <w:szCs w:val="20"/>
          <w:lang w:val="pt-BR"/>
        </w:rPr>
        <w:t xml:space="preserve">m o princípio </w:t>
      </w:r>
      <w:r w:rsidR="0021092C" w:rsidRPr="00B31280">
        <w:rPr>
          <w:rFonts w:ascii="Verdana" w:hAnsi="Verdana"/>
          <w:sz w:val="20"/>
          <w:szCs w:val="20"/>
          <w:lang w:val="pt-BR"/>
        </w:rPr>
        <w:t>de igualdad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1092C" w:rsidRPr="00B31280">
        <w:rPr>
          <w:rFonts w:ascii="Verdana" w:hAnsi="Verdana"/>
          <w:sz w:val="20"/>
          <w:szCs w:val="20"/>
          <w:lang w:val="pt-BR"/>
        </w:rPr>
        <w:t>n</w:t>
      </w:r>
      <w:r w:rsidRPr="00B31280">
        <w:rPr>
          <w:rFonts w:ascii="Verdana" w:hAnsi="Verdana"/>
          <w:sz w:val="20"/>
          <w:szCs w:val="20"/>
          <w:lang w:val="pt-BR"/>
        </w:rPr>
        <w:t>ã</w:t>
      </w:r>
      <w:r w:rsidR="0021092C" w:rsidRPr="00B31280">
        <w:rPr>
          <w:rFonts w:ascii="Verdana" w:hAnsi="Verdana"/>
          <w:sz w:val="20"/>
          <w:szCs w:val="20"/>
          <w:lang w:val="pt-BR"/>
        </w:rPr>
        <w:t>o discrimina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e</w:t>
      </w:r>
      <w:r w:rsidRPr="00B31280">
        <w:rPr>
          <w:rFonts w:ascii="Verdana" w:hAnsi="Verdana"/>
          <w:sz w:val="20"/>
          <w:szCs w:val="20"/>
          <w:lang w:val="pt-BR"/>
        </w:rPr>
        <w:t>m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situa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de pobreza</w:t>
      </w:r>
      <w:r w:rsidRPr="00B31280">
        <w:rPr>
          <w:rFonts w:ascii="Verdana" w:hAnsi="Verdana"/>
          <w:sz w:val="20"/>
          <w:szCs w:val="20"/>
          <w:lang w:val="pt-BR"/>
        </w:rPr>
        <w:t>.</w:t>
      </w:r>
    </w:p>
    <w:p w14:paraId="250865DD" w14:textId="77777777" w:rsidR="0021092C" w:rsidRPr="00B31280" w:rsidRDefault="0021092C" w:rsidP="0021092C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791F5442" w14:textId="4F30368B" w:rsidR="0062159E" w:rsidRPr="00B31280" w:rsidRDefault="008834DD" w:rsidP="00262DDA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Pr="00956281">
        <w:rPr>
          <w:rFonts w:ascii="Verdana" w:hAnsi="Verdana"/>
          <w:b/>
          <w:i/>
          <w:sz w:val="20"/>
          <w:szCs w:val="20"/>
          <w:lang w:val="pt-BR"/>
        </w:rPr>
        <w:t>Estado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apresentou </w:t>
      </w:r>
      <w:r w:rsidR="0062159E" w:rsidRPr="00B31280">
        <w:rPr>
          <w:rFonts w:ascii="Verdana" w:hAnsi="Verdana"/>
          <w:sz w:val="20"/>
          <w:szCs w:val="20"/>
          <w:lang w:val="pt-BR"/>
        </w:rPr>
        <w:t>obje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62159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C1A4A">
        <w:rPr>
          <w:rFonts w:ascii="Verdana" w:hAnsi="Verdana"/>
          <w:sz w:val="20"/>
          <w:szCs w:val="20"/>
          <w:lang w:val="pt-BR"/>
        </w:rPr>
        <w:t xml:space="preserve">quanto à </w:t>
      </w:r>
      <w:r w:rsidR="00F26126" w:rsidRPr="00B31280">
        <w:rPr>
          <w:rFonts w:ascii="Verdana" w:hAnsi="Verdana"/>
          <w:sz w:val="20"/>
          <w:szCs w:val="20"/>
          <w:lang w:val="pt-BR"/>
        </w:rPr>
        <w:t xml:space="preserve">data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de envio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21092C" w:rsidRPr="00B31280">
        <w:rPr>
          <w:rFonts w:ascii="Verdana" w:hAnsi="Verdana"/>
          <w:sz w:val="20"/>
          <w:szCs w:val="20"/>
          <w:lang w:val="pt-BR"/>
        </w:rPr>
        <w:t>identifica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1092C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21092C" w:rsidRPr="00B31280">
        <w:rPr>
          <w:rFonts w:ascii="Verdana" w:hAnsi="Verdana"/>
          <w:sz w:val="20"/>
          <w:szCs w:val="20"/>
          <w:lang w:val="pt-BR"/>
        </w:rPr>
        <w:t>peritos</w:t>
      </w:r>
      <w:r w:rsidR="0062159E" w:rsidRPr="00B31280">
        <w:rPr>
          <w:rFonts w:ascii="Verdana" w:hAnsi="Verdana"/>
          <w:sz w:val="20"/>
          <w:szCs w:val="20"/>
          <w:lang w:val="pt-BR"/>
        </w:rPr>
        <w:t>, alega</w:t>
      </w:r>
      <w:r w:rsidR="0021092C" w:rsidRPr="00B31280">
        <w:rPr>
          <w:rFonts w:ascii="Verdana" w:hAnsi="Verdana"/>
          <w:sz w:val="20"/>
          <w:szCs w:val="20"/>
          <w:lang w:val="pt-BR"/>
        </w:rPr>
        <w:t>n</w:t>
      </w:r>
      <w:r w:rsidR="0062159E" w:rsidRPr="00B31280">
        <w:rPr>
          <w:rFonts w:ascii="Verdana" w:hAnsi="Verdana"/>
          <w:sz w:val="20"/>
          <w:szCs w:val="20"/>
          <w:lang w:val="pt-BR"/>
        </w:rPr>
        <w:t xml:space="preserve">do </w:t>
      </w:r>
      <w:r w:rsidR="000657C3" w:rsidRPr="00B31280">
        <w:rPr>
          <w:rFonts w:ascii="Verdana" w:hAnsi="Verdana"/>
          <w:sz w:val="20"/>
          <w:szCs w:val="20"/>
          <w:lang w:val="pt-BR"/>
        </w:rPr>
        <w:t>su</w:t>
      </w:r>
      <w:r w:rsidR="0062159E" w:rsidRPr="00B31280">
        <w:rPr>
          <w:rFonts w:ascii="Verdana" w:hAnsi="Verdana"/>
          <w:sz w:val="20"/>
          <w:szCs w:val="20"/>
          <w:lang w:val="pt-BR"/>
        </w:rPr>
        <w:t>a in</w:t>
      </w:r>
      <w:r w:rsidRPr="00B31280">
        <w:rPr>
          <w:rFonts w:ascii="Verdana" w:hAnsi="Verdana"/>
          <w:sz w:val="20"/>
          <w:szCs w:val="20"/>
          <w:lang w:val="pt-BR"/>
        </w:rPr>
        <w:t>admissibilidade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, em virtude da </w:t>
      </w:r>
      <w:r w:rsidR="0062159E" w:rsidRPr="00B31280">
        <w:rPr>
          <w:rFonts w:ascii="Verdana" w:hAnsi="Verdana"/>
          <w:sz w:val="20"/>
          <w:szCs w:val="20"/>
          <w:lang w:val="pt-BR"/>
        </w:rPr>
        <w:t>falta de designa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62159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="0062159E" w:rsidRPr="00B31280">
        <w:rPr>
          <w:rFonts w:ascii="Verdana" w:hAnsi="Verdana"/>
          <w:sz w:val="20"/>
          <w:szCs w:val="20"/>
          <w:lang w:val="pt-BR"/>
        </w:rPr>
        <w:t xml:space="preserve">momento </w:t>
      </w:r>
      <w:r w:rsidR="00497D39" w:rsidRPr="00B31280">
        <w:rPr>
          <w:rFonts w:ascii="Verdana" w:hAnsi="Verdana"/>
          <w:sz w:val="20"/>
          <w:szCs w:val="20"/>
          <w:lang w:val="pt-BR"/>
        </w:rPr>
        <w:t>d</w:t>
      </w:r>
      <w:r w:rsidR="000657C3" w:rsidRPr="00B31280">
        <w:rPr>
          <w:rFonts w:ascii="Verdana" w:hAnsi="Verdana"/>
          <w:sz w:val="20"/>
          <w:szCs w:val="20"/>
          <w:lang w:val="pt-BR"/>
        </w:rPr>
        <w:t>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apresentação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2159E" w:rsidRPr="00B31280">
        <w:rPr>
          <w:rFonts w:ascii="Verdana" w:hAnsi="Verdana"/>
          <w:sz w:val="20"/>
          <w:szCs w:val="20"/>
          <w:lang w:val="pt-BR"/>
        </w:rPr>
        <w:t xml:space="preserve">caso. </w:t>
      </w:r>
    </w:p>
    <w:p w14:paraId="41F06AA7" w14:textId="77777777" w:rsidR="00EA234E" w:rsidRPr="00B31280" w:rsidRDefault="00EA234E" w:rsidP="00057A32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64038B30" w14:textId="0E98E079" w:rsidR="004272F9" w:rsidRPr="00B31280" w:rsidRDefault="0021092C" w:rsidP="00057A32">
      <w:pPr>
        <w:pStyle w:val="Normal1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A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 esse </w:t>
      </w:r>
      <w:r w:rsidR="00F44215" w:rsidRPr="00B31280">
        <w:rPr>
          <w:rFonts w:ascii="Verdana" w:hAnsi="Verdana"/>
          <w:sz w:val="20"/>
          <w:szCs w:val="20"/>
          <w:lang w:val="pt-BR"/>
        </w:rPr>
        <w:t>respeito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cumpre salientar </w:t>
      </w:r>
      <w:r w:rsidRPr="00B31280">
        <w:rPr>
          <w:rFonts w:ascii="Verdana" w:hAnsi="Verdana"/>
          <w:sz w:val="20"/>
          <w:szCs w:val="20"/>
          <w:lang w:val="pt-BR"/>
        </w:rPr>
        <w:t xml:space="preserve">que </w:t>
      </w:r>
      <w:r w:rsidR="00DF2268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Regulamento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Corte Interamericana </w:t>
      </w:r>
      <w:r w:rsidR="000657C3" w:rsidRPr="00B31280">
        <w:rPr>
          <w:rFonts w:ascii="Verdana" w:hAnsi="Verdana"/>
          <w:sz w:val="20"/>
          <w:szCs w:val="20"/>
          <w:lang w:val="pt-BR"/>
        </w:rPr>
        <w:t>dispõe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, entre os requisitos </w:t>
      </w:r>
      <w:r w:rsidR="000657C3" w:rsidRPr="00B31280">
        <w:rPr>
          <w:rFonts w:ascii="Verdana" w:hAnsi="Verdana"/>
          <w:sz w:val="20"/>
          <w:szCs w:val="20"/>
          <w:lang w:val="pt-BR"/>
        </w:rPr>
        <w:t>para a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apresentação de um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caso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ao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Tribunal que, </w:t>
      </w:r>
      <w:r w:rsidR="000657C3" w:rsidRPr="00B31280">
        <w:rPr>
          <w:rFonts w:ascii="Verdana" w:hAnsi="Verdana"/>
          <w:sz w:val="20"/>
          <w:szCs w:val="20"/>
          <w:lang w:val="pt-BR"/>
        </w:rPr>
        <w:t>q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uando se afete de </w:t>
      </w:r>
      <w:r w:rsidR="000657C3" w:rsidRPr="00B31280">
        <w:rPr>
          <w:rFonts w:ascii="Verdana" w:hAnsi="Verdana"/>
          <w:sz w:val="20"/>
          <w:szCs w:val="20"/>
          <w:lang w:val="pt-BR"/>
        </w:rPr>
        <w:t>maneira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relevante </w:t>
      </w:r>
      <w:r w:rsidR="000657C3" w:rsidRPr="00B31280">
        <w:rPr>
          <w:rFonts w:ascii="Verdana" w:hAnsi="Verdana"/>
          <w:sz w:val="20"/>
          <w:szCs w:val="20"/>
          <w:lang w:val="pt-BR"/>
        </w:rPr>
        <w:t>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0657C3" w:rsidRPr="00B31280">
        <w:rPr>
          <w:rFonts w:ascii="Verdana" w:hAnsi="Verdana"/>
          <w:sz w:val="20"/>
          <w:szCs w:val="20"/>
          <w:lang w:val="pt-BR"/>
        </w:rPr>
        <w:t>ordem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>públic</w:t>
      </w:r>
      <w:r w:rsidR="000657C3" w:rsidRPr="00B31280">
        <w:rPr>
          <w:rFonts w:ascii="Verdana" w:hAnsi="Verdana"/>
          <w:sz w:val="20"/>
          <w:szCs w:val="20"/>
          <w:lang w:val="pt-BR"/>
        </w:rPr>
        <w:t>a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 interamerican</w:t>
      </w:r>
      <w:r w:rsidR="000657C3" w:rsidRPr="00B31280">
        <w:rPr>
          <w:rFonts w:ascii="Verdana" w:hAnsi="Verdana"/>
          <w:sz w:val="20"/>
          <w:szCs w:val="20"/>
          <w:lang w:val="pt-BR"/>
        </w:rPr>
        <w:t>a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F26126" w:rsidRPr="00B31280">
        <w:rPr>
          <w:rFonts w:ascii="Verdana" w:hAnsi="Verdana"/>
          <w:sz w:val="20"/>
          <w:szCs w:val="20"/>
          <w:lang w:val="pt-BR"/>
        </w:rPr>
        <w:t>direitos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>humanos, a eventual designa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 de peritos </w:t>
      </w:r>
      <w:r w:rsidR="000657C3" w:rsidRPr="00B31280">
        <w:rPr>
          <w:rFonts w:ascii="Verdana" w:hAnsi="Verdana"/>
          <w:sz w:val="20"/>
          <w:szCs w:val="20"/>
          <w:lang w:val="pt-BR"/>
        </w:rPr>
        <w:t>deve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incluir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>objeto de su</w:t>
      </w:r>
      <w:r w:rsidR="000657C3" w:rsidRPr="00B31280">
        <w:rPr>
          <w:rFonts w:ascii="Verdana" w:hAnsi="Verdana"/>
          <w:sz w:val="20"/>
          <w:szCs w:val="20"/>
          <w:lang w:val="pt-BR"/>
        </w:rPr>
        <w:t>a</w:t>
      </w:r>
      <w:r w:rsidR="00EA234E" w:rsidRPr="00B31280">
        <w:rPr>
          <w:rFonts w:ascii="Verdana" w:hAnsi="Verdana"/>
          <w:sz w:val="20"/>
          <w:szCs w:val="20"/>
          <w:lang w:val="pt-BR"/>
        </w:rPr>
        <w:t>s 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>s</w:t>
      </w:r>
      <w:r w:rsidR="000657C3" w:rsidRPr="00B31280">
        <w:rPr>
          <w:rFonts w:ascii="Verdana" w:hAnsi="Verdana"/>
          <w:sz w:val="20"/>
          <w:szCs w:val="20"/>
          <w:lang w:val="pt-BR"/>
        </w:rPr>
        <w:t>e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u </w:t>
      </w:r>
      <w:r w:rsidR="0091762F" w:rsidRPr="00B31280">
        <w:rPr>
          <w:rFonts w:ascii="Verdana" w:hAnsi="Verdana"/>
          <w:sz w:val="20"/>
          <w:szCs w:val="20"/>
          <w:lang w:val="pt-BR"/>
        </w:rPr>
        <w:t>currículo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Trata-se de um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requisito </w:t>
      </w:r>
      <w:r w:rsidR="000657C3" w:rsidRPr="00B31280">
        <w:rPr>
          <w:rFonts w:ascii="Verdana" w:hAnsi="Verdana"/>
          <w:sz w:val="20"/>
          <w:szCs w:val="20"/>
          <w:lang w:val="pt-BR"/>
        </w:rPr>
        <w:t>estabelecido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desde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reforma </w:t>
      </w:r>
      <w:r w:rsidR="000657C3" w:rsidRPr="00B31280">
        <w:rPr>
          <w:rFonts w:ascii="Verdana" w:hAnsi="Verdana"/>
          <w:sz w:val="20"/>
          <w:szCs w:val="20"/>
          <w:lang w:val="pt-BR"/>
        </w:rPr>
        <w:t>aprovada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em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2009. Sobre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0657C3" w:rsidRPr="00B31280">
        <w:rPr>
          <w:rFonts w:ascii="Verdana" w:hAnsi="Verdana"/>
          <w:sz w:val="20"/>
          <w:szCs w:val="20"/>
          <w:lang w:val="pt-BR"/>
        </w:rPr>
        <w:t>prazo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para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o envio desses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documentos,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a Corte </w:t>
      </w:r>
      <w:r w:rsidR="00EA234E" w:rsidRPr="00B31280">
        <w:rPr>
          <w:rFonts w:ascii="Verdana" w:hAnsi="Verdana"/>
          <w:sz w:val="20"/>
          <w:szCs w:val="20"/>
          <w:lang w:val="pt-BR"/>
        </w:rPr>
        <w:t>t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eve </w:t>
      </w:r>
      <w:r w:rsidR="008834DD" w:rsidRPr="00B31280">
        <w:rPr>
          <w:rFonts w:ascii="Verdana" w:hAnsi="Verdana"/>
          <w:sz w:val="20"/>
          <w:szCs w:val="20"/>
          <w:lang w:val="pt-BR"/>
        </w:rPr>
        <w:t>uma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>interpreta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 relativamente flex</w:t>
      </w:r>
      <w:r w:rsidR="000657C3" w:rsidRPr="00B31280">
        <w:rPr>
          <w:rFonts w:ascii="Verdana" w:hAnsi="Verdana"/>
          <w:sz w:val="20"/>
          <w:szCs w:val="20"/>
          <w:lang w:val="pt-BR"/>
        </w:rPr>
        <w:t>ível</w:t>
      </w:r>
      <w:r w:rsidR="00EA234E" w:rsidRPr="00B31280">
        <w:rPr>
          <w:rFonts w:ascii="Verdana" w:hAnsi="Verdana"/>
          <w:sz w:val="20"/>
          <w:szCs w:val="20"/>
          <w:lang w:val="pt-BR"/>
        </w:rPr>
        <w:t>, que ace</w:t>
      </w:r>
      <w:r w:rsidR="000657C3" w:rsidRPr="00B31280">
        <w:rPr>
          <w:rFonts w:ascii="Verdana" w:hAnsi="Verdana"/>
          <w:sz w:val="20"/>
          <w:szCs w:val="20"/>
          <w:lang w:val="pt-BR"/>
        </w:rPr>
        <w:t>i</w:t>
      </w:r>
      <w:r w:rsidR="00EA234E" w:rsidRPr="00B31280">
        <w:rPr>
          <w:rFonts w:ascii="Verdana" w:hAnsi="Verdana"/>
          <w:sz w:val="20"/>
          <w:szCs w:val="20"/>
          <w:lang w:val="pt-BR"/>
        </w:rPr>
        <w:t>ta a identifica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EA234E" w:rsidRPr="00B31280">
        <w:rPr>
          <w:rFonts w:ascii="Verdana" w:hAnsi="Verdana"/>
          <w:sz w:val="20"/>
          <w:szCs w:val="20"/>
          <w:lang w:val="pt-BR"/>
        </w:rPr>
        <w:t>peritos of</w:t>
      </w:r>
      <w:r w:rsidR="000657C3" w:rsidRPr="00B31280">
        <w:rPr>
          <w:rFonts w:ascii="Verdana" w:hAnsi="Verdana"/>
          <w:sz w:val="20"/>
          <w:szCs w:val="20"/>
          <w:lang w:val="pt-BR"/>
        </w:rPr>
        <w:t>e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recidos 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pela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0657C3" w:rsidRPr="00B31280">
        <w:rPr>
          <w:rFonts w:ascii="Verdana" w:hAnsi="Verdana"/>
          <w:sz w:val="20"/>
          <w:szCs w:val="20"/>
          <w:lang w:val="pt-BR"/>
        </w:rPr>
        <w:t xml:space="preserve">o envio dos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currículos </w:t>
      </w:r>
      <w:r w:rsidR="00986065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="000657C3" w:rsidRPr="00B31280">
        <w:rPr>
          <w:rFonts w:ascii="Verdana" w:hAnsi="Verdana"/>
          <w:sz w:val="20"/>
          <w:szCs w:val="20"/>
          <w:lang w:val="pt-BR"/>
        </w:rPr>
        <w:t>prazo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>de 21 d</w:t>
      </w:r>
      <w:r w:rsidR="00986065" w:rsidRPr="00B31280">
        <w:rPr>
          <w:rFonts w:ascii="Verdana" w:hAnsi="Verdana"/>
          <w:sz w:val="20"/>
          <w:szCs w:val="20"/>
          <w:lang w:val="pt-BR"/>
        </w:rPr>
        <w:t>i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as, </w:t>
      </w:r>
      <w:r w:rsidR="000657C3" w:rsidRPr="00B31280">
        <w:rPr>
          <w:rFonts w:ascii="Verdana" w:hAnsi="Verdana"/>
          <w:sz w:val="20"/>
          <w:szCs w:val="20"/>
          <w:lang w:val="pt-BR"/>
        </w:rPr>
        <w:t>estabelecido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sz w:val="20"/>
          <w:szCs w:val="20"/>
          <w:lang w:val="pt-BR"/>
        </w:rPr>
        <w:t>no artigo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28.2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="00135D05">
        <w:rPr>
          <w:rFonts w:ascii="Verdana" w:hAnsi="Verdana"/>
          <w:sz w:val="20"/>
          <w:szCs w:val="20"/>
          <w:lang w:val="pt-BR"/>
        </w:rPr>
        <w:t xml:space="preserve">, </w:t>
      </w:r>
      <w:r w:rsidR="00135D05" w:rsidRPr="00B31280">
        <w:rPr>
          <w:rFonts w:ascii="Verdana" w:hAnsi="Verdana"/>
          <w:sz w:val="20"/>
          <w:szCs w:val="20"/>
          <w:lang w:val="pt-BR"/>
        </w:rPr>
        <w:t>para a apresentação de anexos</w:t>
      </w:r>
      <w:r w:rsidR="00986065" w:rsidRPr="00B31280">
        <w:rPr>
          <w:rFonts w:ascii="Verdana" w:hAnsi="Verdana"/>
          <w:sz w:val="20"/>
          <w:szCs w:val="20"/>
          <w:lang w:val="pt-BR"/>
        </w:rPr>
        <w:t>.</w:t>
      </w:r>
      <w:r w:rsidR="00FA5A0E" w:rsidRPr="00B31280">
        <w:rPr>
          <w:rStyle w:val="Refdenotaalpie"/>
          <w:rFonts w:ascii="Verdana" w:hAnsi="Verdana"/>
          <w:sz w:val="20"/>
          <w:szCs w:val="20"/>
          <w:lang w:val="pt-BR"/>
        </w:rPr>
        <w:footnoteReference w:id="1"/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86065" w:rsidRPr="00B31280">
        <w:rPr>
          <w:rFonts w:ascii="Verdana" w:hAnsi="Verdana"/>
          <w:sz w:val="20"/>
          <w:szCs w:val="20"/>
          <w:lang w:val="pt-BR"/>
        </w:rPr>
        <w:t xml:space="preserve">Nesse 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sentido, </w:t>
      </w:r>
      <w:r w:rsidR="00EA234E" w:rsidRPr="00B31280">
        <w:rPr>
          <w:rFonts w:ascii="Verdana" w:hAnsi="Verdana"/>
          <w:sz w:val="20"/>
          <w:szCs w:val="20"/>
          <w:lang w:val="pt-BR"/>
        </w:rPr>
        <w:lastRenderedPageBreak/>
        <w:t>constata</w:t>
      </w:r>
      <w:r w:rsidR="00986065" w:rsidRPr="00B31280">
        <w:rPr>
          <w:rFonts w:ascii="Verdana" w:hAnsi="Verdana"/>
          <w:sz w:val="20"/>
          <w:szCs w:val="20"/>
          <w:lang w:val="pt-BR"/>
        </w:rPr>
        <w:t>-se</w:t>
      </w:r>
      <w:r w:rsidR="00EA234E" w:rsidRPr="00B31280">
        <w:rPr>
          <w:rFonts w:ascii="Verdana" w:hAnsi="Verdana"/>
          <w:sz w:val="20"/>
          <w:szCs w:val="20"/>
          <w:lang w:val="pt-BR"/>
        </w:rPr>
        <w:t xml:space="preserve"> que 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86065" w:rsidRPr="00B31280">
        <w:rPr>
          <w:rFonts w:ascii="Verdana" w:hAnsi="Verdana"/>
          <w:sz w:val="20"/>
          <w:szCs w:val="20"/>
          <w:lang w:val="pt-BR"/>
        </w:rPr>
        <w:t xml:space="preserve">apresentou o caso à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Corte </w:t>
      </w:r>
      <w:r w:rsidR="00986065" w:rsidRPr="00B31280">
        <w:rPr>
          <w:rFonts w:ascii="Verdana" w:hAnsi="Verdana"/>
          <w:sz w:val="20"/>
          <w:szCs w:val="20"/>
          <w:lang w:val="pt-BR"/>
        </w:rPr>
        <w:t xml:space="preserve">no dia </w:t>
      </w:r>
      <w:r w:rsidR="004272F9" w:rsidRPr="00B31280">
        <w:rPr>
          <w:rFonts w:ascii="Verdana" w:hAnsi="Verdana"/>
          <w:sz w:val="20"/>
          <w:szCs w:val="20"/>
          <w:lang w:val="pt-BR"/>
        </w:rPr>
        <w:t>19 de setembr</w:t>
      </w:r>
      <w:r w:rsidR="00986065" w:rsidRPr="00B31280">
        <w:rPr>
          <w:rFonts w:ascii="Verdana" w:hAnsi="Verdana"/>
          <w:sz w:val="20"/>
          <w:szCs w:val="20"/>
          <w:lang w:val="pt-BR"/>
        </w:rPr>
        <w:t>o</w:t>
      </w:r>
      <w:r w:rsidR="004272F9" w:rsidRPr="00B31280">
        <w:rPr>
          <w:rFonts w:ascii="Verdana" w:hAnsi="Verdana"/>
          <w:sz w:val="20"/>
          <w:szCs w:val="20"/>
          <w:lang w:val="pt-BR"/>
        </w:rPr>
        <w:t xml:space="preserve"> de 2018. E</w:t>
      </w:r>
      <w:r w:rsidR="00986065" w:rsidRPr="00B31280">
        <w:rPr>
          <w:rFonts w:ascii="Verdana" w:hAnsi="Verdana"/>
          <w:sz w:val="20"/>
          <w:szCs w:val="20"/>
          <w:lang w:val="pt-BR"/>
        </w:rPr>
        <w:t>m</w:t>
      </w:r>
      <w:r w:rsidR="004272F9" w:rsidRPr="00B31280">
        <w:rPr>
          <w:rFonts w:ascii="Verdana" w:hAnsi="Verdana"/>
          <w:sz w:val="20"/>
          <w:szCs w:val="20"/>
          <w:lang w:val="pt-BR"/>
        </w:rPr>
        <w:t xml:space="preserve"> comunica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4272F9" w:rsidRPr="00B31280">
        <w:rPr>
          <w:rFonts w:ascii="Verdana" w:hAnsi="Verdana"/>
          <w:sz w:val="20"/>
          <w:szCs w:val="20"/>
          <w:lang w:val="pt-BR"/>
        </w:rPr>
        <w:t xml:space="preserve"> rec</w:t>
      </w:r>
      <w:r w:rsidR="00986065" w:rsidRPr="00B31280">
        <w:rPr>
          <w:rFonts w:ascii="Verdana" w:hAnsi="Verdana"/>
          <w:sz w:val="20"/>
          <w:szCs w:val="20"/>
          <w:lang w:val="pt-BR"/>
        </w:rPr>
        <w:t>e</w:t>
      </w:r>
      <w:r w:rsidR="004272F9" w:rsidRPr="00B31280">
        <w:rPr>
          <w:rFonts w:ascii="Verdana" w:hAnsi="Verdana"/>
          <w:sz w:val="20"/>
          <w:szCs w:val="20"/>
          <w:lang w:val="pt-BR"/>
        </w:rPr>
        <w:t xml:space="preserve">bida </w:t>
      </w:r>
      <w:r w:rsidR="00986065" w:rsidRPr="00B31280">
        <w:rPr>
          <w:rFonts w:ascii="Verdana" w:hAnsi="Verdana"/>
          <w:sz w:val="20"/>
          <w:szCs w:val="20"/>
          <w:lang w:val="pt-BR"/>
        </w:rPr>
        <w:t xml:space="preserve">em </w:t>
      </w:r>
      <w:r w:rsidR="004272F9" w:rsidRPr="00B31280">
        <w:rPr>
          <w:rFonts w:ascii="Verdana" w:hAnsi="Verdana"/>
          <w:sz w:val="20"/>
          <w:szCs w:val="20"/>
          <w:lang w:val="pt-BR"/>
        </w:rPr>
        <w:t xml:space="preserve">10 de </w:t>
      </w:r>
      <w:r w:rsidR="00986065" w:rsidRPr="00B31280">
        <w:rPr>
          <w:rFonts w:ascii="Verdana" w:hAnsi="Verdana"/>
          <w:sz w:val="20"/>
          <w:szCs w:val="20"/>
          <w:lang w:val="pt-BR"/>
        </w:rPr>
        <w:t xml:space="preserve">outubro de </w:t>
      </w:r>
      <w:r w:rsidR="004272F9" w:rsidRPr="00B31280">
        <w:rPr>
          <w:rFonts w:ascii="Verdana" w:hAnsi="Verdana"/>
          <w:sz w:val="20"/>
          <w:szCs w:val="20"/>
          <w:lang w:val="pt-BR"/>
        </w:rPr>
        <w:t>2019</w:t>
      </w:r>
      <w:r w:rsidR="00986065" w:rsidRPr="00B31280">
        <w:rPr>
          <w:rFonts w:ascii="Verdana" w:hAnsi="Verdana"/>
          <w:sz w:val="20"/>
          <w:szCs w:val="20"/>
          <w:lang w:val="pt-BR"/>
        </w:rPr>
        <w:t>,</w:t>
      </w:r>
      <w:r w:rsidR="004272F9" w:rsidRPr="00B31280">
        <w:rPr>
          <w:rFonts w:ascii="Verdana" w:hAnsi="Verdana"/>
          <w:sz w:val="20"/>
          <w:szCs w:val="20"/>
          <w:lang w:val="pt-BR"/>
        </w:rPr>
        <w:t xml:space="preserve"> 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86065" w:rsidRPr="00B31280">
        <w:rPr>
          <w:rFonts w:ascii="Verdana" w:hAnsi="Verdana"/>
          <w:sz w:val="20"/>
          <w:szCs w:val="20"/>
          <w:lang w:val="pt-BR"/>
        </w:rPr>
        <w:t xml:space="preserve">identificou os </w:t>
      </w:r>
      <w:r w:rsidR="004272F9" w:rsidRPr="00B31280">
        <w:rPr>
          <w:rFonts w:ascii="Verdana" w:hAnsi="Verdana"/>
          <w:sz w:val="20"/>
          <w:szCs w:val="20"/>
          <w:lang w:val="pt-BR"/>
        </w:rPr>
        <w:t>peritos</w:t>
      </w:r>
      <w:r w:rsidR="00DB1EA4" w:rsidRPr="00B31280">
        <w:rPr>
          <w:rFonts w:ascii="Verdana" w:hAnsi="Verdana"/>
          <w:sz w:val="20"/>
          <w:szCs w:val="20"/>
          <w:lang w:val="pt-BR"/>
        </w:rPr>
        <w:t xml:space="preserve"> e remeteu</w:t>
      </w:r>
      <w:r w:rsidR="004272F9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os respectivos currículos no </w:t>
      </w:r>
      <w:r w:rsidR="000657C3" w:rsidRPr="00B31280">
        <w:rPr>
          <w:rFonts w:ascii="Verdana" w:hAnsi="Verdana"/>
          <w:sz w:val="20"/>
          <w:szCs w:val="20"/>
          <w:lang w:val="pt-BR"/>
        </w:rPr>
        <w:t>prazo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272F9" w:rsidRPr="00B31280">
        <w:rPr>
          <w:rFonts w:ascii="Verdana" w:hAnsi="Verdana"/>
          <w:sz w:val="20"/>
          <w:szCs w:val="20"/>
          <w:lang w:val="pt-BR"/>
        </w:rPr>
        <w:t>reg</w:t>
      </w:r>
      <w:r w:rsidR="0091762F" w:rsidRPr="00B31280">
        <w:rPr>
          <w:rFonts w:ascii="Verdana" w:hAnsi="Verdana"/>
          <w:sz w:val="20"/>
          <w:szCs w:val="20"/>
          <w:lang w:val="pt-BR"/>
        </w:rPr>
        <w:t>u</w:t>
      </w:r>
      <w:r w:rsidR="004272F9" w:rsidRPr="00B31280">
        <w:rPr>
          <w:rFonts w:ascii="Verdana" w:hAnsi="Verdana"/>
          <w:sz w:val="20"/>
          <w:szCs w:val="20"/>
          <w:lang w:val="pt-BR"/>
        </w:rPr>
        <w:t xml:space="preserve">lamentar. </w:t>
      </w:r>
      <w:r w:rsidR="00135D05">
        <w:rPr>
          <w:rFonts w:ascii="Verdana" w:hAnsi="Verdana"/>
          <w:sz w:val="20"/>
          <w:szCs w:val="20"/>
          <w:lang w:val="pt-BR"/>
        </w:rPr>
        <w:t xml:space="preserve"> </w:t>
      </w:r>
    </w:p>
    <w:p w14:paraId="0205A6FA" w14:textId="77777777" w:rsidR="004E24D0" w:rsidRPr="00B31280" w:rsidRDefault="004E24D0" w:rsidP="004E24D0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47E3AF60" w14:textId="12E56E39" w:rsidR="00EA234E" w:rsidRPr="00B31280" w:rsidRDefault="004E24D0" w:rsidP="00057A32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E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m </w:t>
      </w:r>
      <w:r w:rsidRPr="00B31280">
        <w:rPr>
          <w:rFonts w:ascii="Verdana" w:hAnsi="Verdana"/>
          <w:sz w:val="20"/>
          <w:szCs w:val="20"/>
          <w:lang w:val="pt-BR"/>
        </w:rPr>
        <w:t>aten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ao </w:t>
      </w:r>
      <w:r w:rsidR="0091762F" w:rsidRPr="00B31280">
        <w:rPr>
          <w:rFonts w:ascii="Verdana" w:hAnsi="Verdana"/>
          <w:sz w:val="20"/>
          <w:szCs w:val="20"/>
          <w:lang w:val="pt-BR"/>
        </w:rPr>
        <w:t>exposto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F44215" w:rsidRPr="00B31280">
        <w:rPr>
          <w:rFonts w:ascii="Verdana" w:hAnsi="Verdana"/>
          <w:sz w:val="20"/>
          <w:szCs w:val="20"/>
          <w:lang w:val="pt-BR"/>
        </w:rPr>
        <w:t>Presidência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res</w:t>
      </w:r>
      <w:r w:rsidR="0091762F" w:rsidRPr="00B31280">
        <w:rPr>
          <w:rFonts w:ascii="Verdana" w:hAnsi="Verdana"/>
          <w:sz w:val="20"/>
          <w:szCs w:val="20"/>
          <w:lang w:val="pt-BR"/>
        </w:rPr>
        <w:t>o</w:t>
      </w:r>
      <w:r w:rsidR="00775053" w:rsidRPr="00B31280">
        <w:rPr>
          <w:rFonts w:ascii="Verdana" w:hAnsi="Verdana"/>
          <w:sz w:val="20"/>
          <w:szCs w:val="20"/>
          <w:lang w:val="pt-BR"/>
        </w:rPr>
        <w:t>lve recha</w:t>
      </w:r>
      <w:r w:rsidR="0091762F" w:rsidRPr="00B31280">
        <w:rPr>
          <w:rFonts w:ascii="Verdana" w:hAnsi="Verdana"/>
          <w:sz w:val="20"/>
          <w:szCs w:val="20"/>
          <w:lang w:val="pt-BR"/>
        </w:rPr>
        <w:t>ç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ar o alegado </w:t>
      </w:r>
      <w:r w:rsidR="008834DD" w:rsidRPr="00B31280">
        <w:rPr>
          <w:rFonts w:ascii="Verdana" w:hAnsi="Verdana"/>
          <w:sz w:val="20"/>
          <w:szCs w:val="20"/>
          <w:lang w:val="pt-BR"/>
        </w:rPr>
        <w:t>pelo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Estado</w:t>
      </w:r>
      <w:r w:rsidR="00775053" w:rsidRPr="00B31280">
        <w:rPr>
          <w:rFonts w:ascii="Verdana" w:hAnsi="Verdana"/>
          <w:sz w:val="20"/>
          <w:szCs w:val="20"/>
          <w:lang w:val="pt-BR"/>
        </w:rPr>
        <w:t>, e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m razão de ter 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cumprido os </w:t>
      </w:r>
      <w:r w:rsidR="00775053" w:rsidRPr="00B31280">
        <w:rPr>
          <w:rFonts w:ascii="Verdana" w:hAnsi="Verdana"/>
          <w:sz w:val="20"/>
          <w:szCs w:val="20"/>
          <w:lang w:val="pt-BR"/>
        </w:rPr>
        <w:t>p</w:t>
      </w:r>
      <w:r w:rsidR="0091762F" w:rsidRPr="00B31280">
        <w:rPr>
          <w:rFonts w:ascii="Verdana" w:hAnsi="Verdana"/>
          <w:sz w:val="20"/>
          <w:szCs w:val="20"/>
          <w:lang w:val="pt-BR"/>
        </w:rPr>
        <w:t>r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azos </w:t>
      </w:r>
      <w:r w:rsidR="0091762F" w:rsidRPr="00B31280">
        <w:rPr>
          <w:rFonts w:ascii="Verdana" w:hAnsi="Verdana"/>
          <w:sz w:val="20"/>
          <w:szCs w:val="20"/>
          <w:lang w:val="pt-BR"/>
        </w:rPr>
        <w:t>regulamentares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. Por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outro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lado, esta </w:t>
      </w:r>
      <w:r w:rsidR="00F44215" w:rsidRPr="00B31280">
        <w:rPr>
          <w:rFonts w:ascii="Verdana" w:hAnsi="Verdana"/>
          <w:sz w:val="20"/>
          <w:szCs w:val="20"/>
          <w:lang w:val="pt-BR"/>
        </w:rPr>
        <w:t>Presidência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considera que </w:t>
      </w:r>
      <w:r w:rsidR="0091762F" w:rsidRPr="00B31280">
        <w:rPr>
          <w:rFonts w:ascii="Verdana" w:hAnsi="Verdana"/>
          <w:sz w:val="20"/>
          <w:szCs w:val="20"/>
          <w:lang w:val="pt-BR"/>
        </w:rPr>
        <w:t>a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775053" w:rsidRPr="00B31280">
        <w:rPr>
          <w:rFonts w:ascii="Verdana" w:hAnsi="Verdana"/>
          <w:sz w:val="20"/>
          <w:szCs w:val="20"/>
          <w:lang w:val="pt-BR"/>
        </w:rPr>
        <w:t>perita</w:t>
      </w:r>
      <w:r w:rsidR="0091762F" w:rsidRPr="00B31280">
        <w:rPr>
          <w:rFonts w:ascii="Verdana" w:hAnsi="Verdana"/>
          <w:sz w:val="20"/>
          <w:szCs w:val="20"/>
          <w:lang w:val="pt-BR"/>
        </w:rPr>
        <w:t>gens</w:t>
      </w:r>
      <w:r w:rsidR="00D07DC7">
        <w:rPr>
          <w:rFonts w:ascii="Verdana" w:hAnsi="Verdana"/>
          <w:sz w:val="20"/>
          <w:szCs w:val="20"/>
          <w:lang w:val="pt-BR"/>
        </w:rPr>
        <w:t xml:space="preserve"> e seu objeto</w:t>
      </w:r>
      <w:r w:rsidR="00757607">
        <w:rPr>
          <w:rFonts w:ascii="Verdana" w:hAnsi="Verdana"/>
          <w:sz w:val="20"/>
          <w:szCs w:val="20"/>
          <w:lang w:val="pt-BR"/>
        </w:rPr>
        <w:t>,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of</w:t>
      </w:r>
      <w:r w:rsidR="0091762F" w:rsidRPr="00B31280">
        <w:rPr>
          <w:rFonts w:ascii="Verdana" w:hAnsi="Verdana"/>
          <w:sz w:val="20"/>
          <w:szCs w:val="20"/>
          <w:lang w:val="pt-BR"/>
        </w:rPr>
        <w:t>e</w:t>
      </w:r>
      <w:r w:rsidR="00775053" w:rsidRPr="00B31280">
        <w:rPr>
          <w:rFonts w:ascii="Verdana" w:hAnsi="Verdana"/>
          <w:sz w:val="20"/>
          <w:szCs w:val="20"/>
          <w:lang w:val="pt-BR"/>
        </w:rPr>
        <w:t>recid</w:t>
      </w:r>
      <w:r w:rsidR="00D07DC7">
        <w:rPr>
          <w:rFonts w:ascii="Verdana" w:hAnsi="Verdana"/>
          <w:sz w:val="20"/>
          <w:szCs w:val="20"/>
          <w:lang w:val="pt-BR"/>
        </w:rPr>
        <w:t>o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pela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757607">
        <w:rPr>
          <w:rFonts w:ascii="Verdana" w:hAnsi="Verdana"/>
          <w:sz w:val="20"/>
          <w:szCs w:val="20"/>
          <w:lang w:val="pt-BR"/>
        </w:rPr>
        <w:t>,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D07DC7">
        <w:rPr>
          <w:rFonts w:ascii="Verdana" w:hAnsi="Verdana"/>
          <w:sz w:val="20"/>
          <w:szCs w:val="20"/>
          <w:lang w:val="pt-BR"/>
        </w:rPr>
        <w:t xml:space="preserve">são </w:t>
      </w:r>
      <w:r w:rsidR="0091762F" w:rsidRPr="00B31280">
        <w:rPr>
          <w:rFonts w:ascii="Verdana" w:hAnsi="Verdana"/>
          <w:sz w:val="20"/>
          <w:szCs w:val="20"/>
          <w:lang w:val="pt-BR"/>
        </w:rPr>
        <w:t>importante</w:t>
      </w:r>
      <w:r w:rsidR="00D07DC7">
        <w:rPr>
          <w:rFonts w:ascii="Verdana" w:hAnsi="Verdana"/>
          <w:sz w:val="20"/>
          <w:szCs w:val="20"/>
          <w:lang w:val="pt-BR"/>
        </w:rPr>
        <w:t>s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 para a </w:t>
      </w:r>
      <w:r w:rsidR="000657C3" w:rsidRPr="00B31280">
        <w:rPr>
          <w:rFonts w:ascii="Verdana" w:hAnsi="Verdana"/>
          <w:sz w:val="20"/>
          <w:szCs w:val="20"/>
          <w:lang w:val="pt-BR"/>
        </w:rPr>
        <w:t>ordem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públic</w:t>
      </w:r>
      <w:r w:rsidR="0091762F" w:rsidRPr="00B31280">
        <w:rPr>
          <w:rFonts w:ascii="Verdana" w:hAnsi="Verdana"/>
          <w:sz w:val="20"/>
          <w:szCs w:val="20"/>
          <w:lang w:val="pt-BR"/>
        </w:rPr>
        <w:t>a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 interamerican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a, uma vez que implicam uma análise de normas </w:t>
      </w:r>
      <w:r w:rsidR="00775053" w:rsidRPr="00B31280">
        <w:rPr>
          <w:rFonts w:ascii="Verdana" w:hAnsi="Verdana"/>
          <w:sz w:val="20"/>
          <w:szCs w:val="20"/>
          <w:lang w:val="pt-BR"/>
        </w:rPr>
        <w:t>internacion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relativ</w:t>
      </w:r>
      <w:r w:rsidR="0091762F" w:rsidRPr="00B31280">
        <w:rPr>
          <w:rFonts w:ascii="Verdana" w:hAnsi="Verdana"/>
          <w:sz w:val="20"/>
          <w:szCs w:val="20"/>
          <w:lang w:val="pt-BR"/>
        </w:rPr>
        <w:t>a</w:t>
      </w:r>
      <w:r w:rsidR="00775053" w:rsidRPr="00B31280">
        <w:rPr>
          <w:rFonts w:ascii="Verdana" w:hAnsi="Verdana"/>
          <w:sz w:val="20"/>
          <w:szCs w:val="20"/>
          <w:lang w:val="pt-BR"/>
        </w:rPr>
        <w:t>s a</w:t>
      </w:r>
      <w:r w:rsidR="0091762F" w:rsidRPr="00B31280">
        <w:rPr>
          <w:rFonts w:ascii="Verdana" w:hAnsi="Verdana"/>
          <w:sz w:val="20"/>
          <w:szCs w:val="20"/>
          <w:lang w:val="pt-BR"/>
        </w:rPr>
        <w:t>o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F26126" w:rsidRPr="00B31280">
        <w:rPr>
          <w:rFonts w:ascii="Verdana" w:hAnsi="Verdana"/>
          <w:sz w:val="20"/>
          <w:szCs w:val="20"/>
          <w:lang w:val="pt-BR"/>
        </w:rPr>
        <w:t>dever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de investigar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F44215" w:rsidRPr="00B31280">
        <w:rPr>
          <w:rFonts w:ascii="Verdana" w:hAnsi="Verdana"/>
          <w:sz w:val="20"/>
          <w:szCs w:val="20"/>
          <w:lang w:val="pt-BR"/>
        </w:rPr>
        <w:t>respeito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de casos de graves viola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="00F26126" w:rsidRPr="00B31280">
        <w:rPr>
          <w:rFonts w:ascii="Verdana" w:hAnsi="Verdana"/>
          <w:sz w:val="20"/>
          <w:szCs w:val="20"/>
          <w:lang w:val="pt-BR"/>
        </w:rPr>
        <w:t>direitos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humanos. </w:t>
      </w:r>
      <w:r w:rsidR="00926E39">
        <w:rPr>
          <w:rFonts w:ascii="Verdana" w:hAnsi="Verdana"/>
          <w:sz w:val="20"/>
          <w:szCs w:val="20"/>
          <w:lang w:val="pt-BR"/>
        </w:rPr>
        <w:t>T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ambém </w:t>
      </w:r>
      <w:r w:rsidR="00926E39">
        <w:rPr>
          <w:rFonts w:ascii="Verdana" w:hAnsi="Verdana"/>
          <w:sz w:val="20"/>
          <w:szCs w:val="20"/>
          <w:lang w:val="pt-BR"/>
        </w:rPr>
        <w:t xml:space="preserve">é </w:t>
      </w:r>
      <w:r w:rsidR="00775053" w:rsidRPr="00B31280">
        <w:rPr>
          <w:rFonts w:ascii="Verdana" w:hAnsi="Verdana"/>
          <w:sz w:val="20"/>
          <w:szCs w:val="20"/>
          <w:lang w:val="pt-BR"/>
        </w:rPr>
        <w:t>conside</w:t>
      </w:r>
      <w:r w:rsidR="00D07DC7">
        <w:rPr>
          <w:rFonts w:ascii="Verdana" w:hAnsi="Verdana"/>
          <w:sz w:val="20"/>
          <w:szCs w:val="20"/>
          <w:lang w:val="pt-BR"/>
        </w:rPr>
        <w:t>rad</w:t>
      </w:r>
      <w:r w:rsidR="00926E39">
        <w:rPr>
          <w:rFonts w:ascii="Verdana" w:hAnsi="Verdana"/>
          <w:sz w:val="20"/>
          <w:szCs w:val="20"/>
          <w:lang w:val="pt-BR"/>
        </w:rPr>
        <w:t>a</w:t>
      </w:r>
      <w:r w:rsidR="00D07DC7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relevante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a peritagem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sobre as </w:t>
      </w:r>
      <w:r w:rsidR="00F26126" w:rsidRPr="00B31280">
        <w:rPr>
          <w:rFonts w:ascii="Verdana" w:hAnsi="Verdana"/>
          <w:sz w:val="20"/>
          <w:szCs w:val="20"/>
          <w:lang w:val="pt-BR"/>
        </w:rPr>
        <w:t>obrigações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estat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de </w:t>
      </w:r>
      <w:r w:rsidR="00F26126" w:rsidRPr="00B31280">
        <w:rPr>
          <w:rFonts w:ascii="Verdana" w:hAnsi="Verdana"/>
          <w:sz w:val="20"/>
          <w:szCs w:val="20"/>
          <w:lang w:val="pt-BR"/>
        </w:rPr>
        <w:t>proteção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9E1CB2" w:rsidRPr="00B31280">
        <w:rPr>
          <w:rFonts w:ascii="Verdana" w:hAnsi="Verdana"/>
          <w:sz w:val="20"/>
          <w:szCs w:val="20"/>
          <w:lang w:val="pt-BR"/>
        </w:rPr>
        <w:t>trabalhadores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e</w:t>
      </w:r>
      <w:r w:rsidR="0091762F" w:rsidRPr="00B31280">
        <w:rPr>
          <w:rFonts w:ascii="Verdana" w:hAnsi="Verdana"/>
          <w:sz w:val="20"/>
          <w:szCs w:val="20"/>
          <w:lang w:val="pt-BR"/>
        </w:rPr>
        <w:t>m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 atividades </w:t>
      </w:r>
      <w:r w:rsidR="00F26126" w:rsidRPr="00B31280">
        <w:rPr>
          <w:rFonts w:ascii="Verdana" w:hAnsi="Verdana"/>
          <w:sz w:val="20"/>
          <w:szCs w:val="20"/>
          <w:lang w:val="pt-BR"/>
        </w:rPr>
        <w:t>perigosas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o</w:t>
      </w:r>
      <w:r w:rsidR="0091762F" w:rsidRPr="00B31280">
        <w:rPr>
          <w:rFonts w:ascii="Verdana" w:hAnsi="Verdana"/>
          <w:sz w:val="20"/>
          <w:szCs w:val="20"/>
          <w:lang w:val="pt-BR"/>
        </w:rPr>
        <w:t>u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 de alto </w:t>
      </w:r>
      <w:r w:rsidR="00F26126" w:rsidRPr="00B31280">
        <w:rPr>
          <w:rFonts w:ascii="Verdana" w:hAnsi="Verdana"/>
          <w:sz w:val="20"/>
          <w:szCs w:val="20"/>
          <w:lang w:val="pt-BR"/>
        </w:rPr>
        <w:t>risco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as normas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para prevenir, erradicar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punir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sz w:val="20"/>
          <w:szCs w:val="20"/>
          <w:lang w:val="pt-BR"/>
        </w:rPr>
        <w:t>trabalho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infantil. Por cons</w:t>
      </w:r>
      <w:r w:rsidR="0091762F" w:rsidRPr="00B31280">
        <w:rPr>
          <w:rFonts w:ascii="Verdana" w:hAnsi="Verdana"/>
          <w:sz w:val="20"/>
          <w:szCs w:val="20"/>
          <w:lang w:val="pt-BR"/>
        </w:rPr>
        <w:t>e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guinte,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objeto </w:t>
      </w:r>
      <w:r w:rsidR="00497D39" w:rsidRPr="00B31280">
        <w:rPr>
          <w:rFonts w:ascii="Verdana" w:hAnsi="Verdana"/>
          <w:sz w:val="20"/>
          <w:szCs w:val="20"/>
          <w:lang w:val="pt-BR"/>
        </w:rPr>
        <w:t>d</w:t>
      </w:r>
      <w:r w:rsidR="0091762F" w:rsidRPr="00B31280">
        <w:rPr>
          <w:rFonts w:ascii="Verdana" w:hAnsi="Verdana"/>
          <w:sz w:val="20"/>
          <w:szCs w:val="20"/>
          <w:lang w:val="pt-BR"/>
        </w:rPr>
        <w:t>a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775053" w:rsidRPr="00B31280">
        <w:rPr>
          <w:rFonts w:ascii="Verdana" w:hAnsi="Verdana"/>
          <w:sz w:val="20"/>
          <w:szCs w:val="20"/>
          <w:lang w:val="pt-BR"/>
        </w:rPr>
        <w:t>perita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gens </w:t>
      </w:r>
      <w:r w:rsidR="00775053" w:rsidRPr="00B31280">
        <w:rPr>
          <w:rFonts w:ascii="Verdana" w:hAnsi="Verdana"/>
          <w:sz w:val="20"/>
          <w:szCs w:val="20"/>
          <w:lang w:val="pt-BR"/>
        </w:rPr>
        <w:t>tra</w:t>
      </w:r>
      <w:r w:rsidR="0091762F" w:rsidRPr="00B31280">
        <w:rPr>
          <w:rFonts w:ascii="Verdana" w:hAnsi="Verdana"/>
          <w:sz w:val="20"/>
          <w:szCs w:val="20"/>
          <w:lang w:val="pt-BR"/>
        </w:rPr>
        <w:t>n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scende a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controvérsia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presente caso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e </w:t>
      </w:r>
      <w:r w:rsidR="00775053" w:rsidRPr="00B31280">
        <w:rPr>
          <w:rFonts w:ascii="Verdana" w:hAnsi="Verdana"/>
          <w:sz w:val="20"/>
          <w:szCs w:val="20"/>
          <w:lang w:val="pt-BR"/>
        </w:rPr>
        <w:t>se refere a conce</w:t>
      </w:r>
      <w:r w:rsidR="0091762F" w:rsidRPr="00B31280">
        <w:rPr>
          <w:rFonts w:ascii="Verdana" w:hAnsi="Verdana"/>
          <w:sz w:val="20"/>
          <w:szCs w:val="20"/>
          <w:lang w:val="pt-BR"/>
        </w:rPr>
        <w:t>i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tos relevantes para </w:t>
      </w:r>
      <w:r w:rsidR="00A12AA5" w:rsidRPr="00B31280">
        <w:rPr>
          <w:rFonts w:ascii="Verdana" w:hAnsi="Verdana"/>
          <w:sz w:val="20"/>
          <w:szCs w:val="20"/>
          <w:lang w:val="pt-BR"/>
        </w:rPr>
        <w:t>outros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>Estados Parte</w:t>
      </w:r>
      <w:r w:rsidR="0091762F" w:rsidRPr="00B31280">
        <w:rPr>
          <w:rFonts w:ascii="Verdana" w:hAnsi="Verdana"/>
          <w:sz w:val="20"/>
          <w:szCs w:val="20"/>
          <w:lang w:val="pt-BR"/>
        </w:rPr>
        <w:t>s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762F" w:rsidRPr="00B31280">
        <w:rPr>
          <w:rFonts w:ascii="Verdana" w:hAnsi="Verdana"/>
          <w:sz w:val="20"/>
          <w:szCs w:val="20"/>
          <w:lang w:val="pt-BR"/>
        </w:rPr>
        <w:t>n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775053" w:rsidRPr="00B31280">
        <w:rPr>
          <w:rFonts w:ascii="Verdana" w:hAnsi="Verdana"/>
          <w:sz w:val="20"/>
          <w:szCs w:val="20"/>
          <w:lang w:val="pt-BR"/>
        </w:rPr>
        <w:t>Conven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, razão pela qual cabe </w:t>
      </w:r>
      <w:r w:rsidR="00A12AA5" w:rsidRPr="00B31280">
        <w:rPr>
          <w:rFonts w:ascii="Verdana" w:hAnsi="Verdana"/>
          <w:sz w:val="20"/>
          <w:szCs w:val="20"/>
          <w:lang w:val="pt-BR"/>
        </w:rPr>
        <w:t>receber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os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laudos propostos, a fim de que a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Corte </w:t>
      </w:r>
      <w:r w:rsidR="00775053" w:rsidRPr="00B31280">
        <w:rPr>
          <w:rFonts w:ascii="Verdana" w:hAnsi="Verdana"/>
          <w:sz w:val="20"/>
          <w:szCs w:val="20"/>
          <w:lang w:val="pt-BR"/>
        </w:rPr>
        <w:t>p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ossa avaliar sua pertinência e seu </w:t>
      </w:r>
      <w:r w:rsidR="00775053" w:rsidRPr="00B31280">
        <w:rPr>
          <w:rFonts w:ascii="Verdana" w:hAnsi="Verdana"/>
          <w:sz w:val="20"/>
          <w:szCs w:val="20"/>
          <w:lang w:val="pt-BR"/>
        </w:rPr>
        <w:t xml:space="preserve">valor </w:t>
      </w:r>
      <w:r w:rsidR="0091762F" w:rsidRPr="00B31280">
        <w:rPr>
          <w:rFonts w:ascii="Verdana" w:hAnsi="Verdana"/>
          <w:sz w:val="20"/>
          <w:szCs w:val="20"/>
          <w:lang w:val="pt-BR"/>
        </w:rPr>
        <w:t>probatório</w:t>
      </w:r>
      <w:r w:rsidR="00775053" w:rsidRPr="00B31280">
        <w:rPr>
          <w:rFonts w:ascii="Verdana" w:hAnsi="Verdana"/>
          <w:sz w:val="20"/>
          <w:szCs w:val="20"/>
          <w:lang w:val="pt-BR"/>
        </w:rPr>
        <w:t>.</w:t>
      </w:r>
    </w:p>
    <w:p w14:paraId="496F8066" w14:textId="77777777" w:rsidR="00D560FD" w:rsidRPr="00B31280" w:rsidRDefault="00D560FD" w:rsidP="00A64F74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32BB900D" w14:textId="76E6C93B" w:rsidR="00262DDA" w:rsidRPr="00B31280" w:rsidRDefault="00262DDA" w:rsidP="00262DDA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t>C)</w:t>
      </w:r>
      <w:r w:rsidRPr="00B31280">
        <w:rPr>
          <w:rFonts w:ascii="Verdana" w:hAnsi="Verdana"/>
          <w:b/>
          <w:sz w:val="20"/>
          <w:szCs w:val="20"/>
          <w:lang w:val="pt-BR"/>
        </w:rPr>
        <w:tab/>
        <w:t xml:space="preserve">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Admis</w:t>
      </w:r>
      <w:r w:rsidR="0091762F" w:rsidRPr="00B31280">
        <w:rPr>
          <w:rFonts w:ascii="Verdana" w:hAnsi="Verdana"/>
          <w:b/>
          <w:i/>
          <w:sz w:val="20"/>
          <w:szCs w:val="20"/>
          <w:lang w:val="pt-BR"/>
        </w:rPr>
        <w:t>s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ibilidad</w:t>
      </w:r>
      <w:r w:rsidR="0091762F" w:rsidRPr="00B31280">
        <w:rPr>
          <w:rFonts w:ascii="Verdana" w:hAnsi="Verdana"/>
          <w:b/>
          <w:i/>
          <w:sz w:val="20"/>
          <w:szCs w:val="20"/>
          <w:lang w:val="pt-BR"/>
        </w:rPr>
        <w:t>e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>d</w:t>
      </w:r>
      <w:r w:rsidR="0091762F" w:rsidRPr="00B31280">
        <w:rPr>
          <w:rFonts w:ascii="Verdana" w:hAnsi="Verdana"/>
          <w:b/>
          <w:i/>
          <w:sz w:val="20"/>
          <w:szCs w:val="20"/>
          <w:lang w:val="pt-BR"/>
        </w:rPr>
        <w:t>a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>perita</w:t>
      </w:r>
      <w:r w:rsidR="0091762F" w:rsidRPr="00B31280">
        <w:rPr>
          <w:rFonts w:ascii="Verdana" w:hAnsi="Verdana"/>
          <w:b/>
          <w:i/>
          <w:sz w:val="20"/>
          <w:szCs w:val="20"/>
          <w:lang w:val="pt-BR"/>
        </w:rPr>
        <w:t xml:space="preserve">gem oferecida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>pelo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 xml:space="preserve">Estado </w:t>
      </w:r>
    </w:p>
    <w:p w14:paraId="609221BB" w14:textId="77777777" w:rsidR="00262DDA" w:rsidRPr="00B31280" w:rsidRDefault="00262DDA" w:rsidP="00262DDA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6124E90F" w14:textId="06C2396E" w:rsidR="00262DDA" w:rsidRPr="00B31280" w:rsidRDefault="008834DD" w:rsidP="00262DDA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Pr="00956281">
        <w:rPr>
          <w:rFonts w:ascii="Verdana" w:hAnsi="Verdana"/>
          <w:b/>
          <w:i/>
          <w:sz w:val="20"/>
          <w:szCs w:val="20"/>
          <w:lang w:val="pt-BR"/>
        </w:rPr>
        <w:t>Estado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F26126" w:rsidRPr="00B31280">
        <w:rPr>
          <w:rFonts w:ascii="Verdana" w:hAnsi="Verdana"/>
          <w:sz w:val="20"/>
          <w:szCs w:val="20"/>
          <w:lang w:val="pt-BR"/>
        </w:rPr>
        <w:t>ofereceu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762F" w:rsidRPr="00B31280">
        <w:rPr>
          <w:rFonts w:ascii="Verdana" w:hAnsi="Verdana"/>
          <w:sz w:val="20"/>
          <w:szCs w:val="20"/>
          <w:lang w:val="pt-BR"/>
        </w:rPr>
        <w:t xml:space="preserve">a peritagem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sz w:val="20"/>
          <w:szCs w:val="20"/>
          <w:lang w:val="pt-BR"/>
        </w:rPr>
        <w:t>senhora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 w:cs="92iergz"/>
          <w:sz w:val="20"/>
          <w:szCs w:val="20"/>
          <w:lang w:val="pt-BR"/>
        </w:rPr>
        <w:t>Viviane de Jesus Forte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, que </w:t>
      </w:r>
      <w:r w:rsidR="00B66D14">
        <w:rPr>
          <w:rFonts w:ascii="Verdana" w:hAnsi="Verdana"/>
          <w:sz w:val="20"/>
          <w:szCs w:val="20"/>
          <w:lang w:val="pt-BR"/>
        </w:rPr>
        <w:t>testemunharia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sobre a evolu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das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normas reguladoras como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ferramenta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para proteger a </w:t>
      </w:r>
      <w:r w:rsidR="00C433ED" w:rsidRPr="00B31280">
        <w:rPr>
          <w:rFonts w:ascii="Verdana" w:hAnsi="Verdana"/>
          <w:sz w:val="20"/>
          <w:szCs w:val="20"/>
          <w:lang w:val="pt-BR"/>
        </w:rPr>
        <w:t>segurança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a saúde </w:t>
      </w:r>
      <w:r w:rsidR="00C433ED" w:rsidRPr="00B31280">
        <w:rPr>
          <w:rFonts w:ascii="Verdana" w:hAnsi="Verdana"/>
          <w:sz w:val="20"/>
          <w:szCs w:val="20"/>
          <w:lang w:val="pt-BR"/>
        </w:rPr>
        <w:t>no trabalho</w:t>
      </w:r>
      <w:r w:rsidR="0046541F" w:rsidRPr="00B31280">
        <w:rPr>
          <w:rFonts w:ascii="Verdana" w:hAnsi="Verdana"/>
          <w:sz w:val="20"/>
          <w:szCs w:val="20"/>
          <w:lang w:val="pt-BR"/>
        </w:rPr>
        <w:t>.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</w:p>
    <w:p w14:paraId="600DD464" w14:textId="77777777" w:rsidR="00784545" w:rsidRPr="00B31280" w:rsidRDefault="00784545" w:rsidP="00057A32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0D99E868" w14:textId="6421F7B1" w:rsidR="00A9227D" w:rsidRPr="00B31280" w:rsidRDefault="00C433ED" w:rsidP="00262DDA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Os representantes </w:t>
      </w:r>
      <w:r w:rsidR="004E24D0" w:rsidRPr="00B31280">
        <w:rPr>
          <w:rFonts w:ascii="Verdana" w:hAnsi="Verdana"/>
          <w:sz w:val="20"/>
          <w:szCs w:val="20"/>
          <w:lang w:val="pt-BR"/>
        </w:rPr>
        <w:t>recusar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am a peritagem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>senhora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E24D0" w:rsidRPr="00B31280">
        <w:rPr>
          <w:rFonts w:ascii="Verdana" w:hAnsi="Verdana"/>
          <w:sz w:val="20"/>
          <w:szCs w:val="20"/>
          <w:lang w:val="pt-BR"/>
        </w:rPr>
        <w:t>Jesus Forte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, em razão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artigo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DC2EA9" w:rsidRPr="00B31280">
        <w:rPr>
          <w:rFonts w:ascii="Verdana" w:hAnsi="Verdana"/>
          <w:sz w:val="20"/>
          <w:szCs w:val="20"/>
          <w:lang w:val="pt-BR"/>
        </w:rPr>
        <w:t>48.1</w:t>
      </w:r>
      <w:r w:rsidR="004E24D0" w:rsidRPr="00B31280">
        <w:rPr>
          <w:rFonts w:ascii="Verdana" w:hAnsi="Verdana"/>
          <w:sz w:val="20"/>
          <w:szCs w:val="20"/>
          <w:lang w:val="pt-BR"/>
        </w:rPr>
        <w:t>, al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íneas </w:t>
      </w:r>
      <w:r w:rsidR="00A9227D" w:rsidRPr="00B31280">
        <w:rPr>
          <w:rFonts w:ascii="Verdana" w:hAnsi="Verdana"/>
          <w:sz w:val="20"/>
          <w:szCs w:val="20"/>
          <w:lang w:val="pt-BR"/>
        </w:rPr>
        <w:t xml:space="preserve">c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A9227D" w:rsidRPr="00B31280">
        <w:rPr>
          <w:rFonts w:ascii="Verdana" w:hAnsi="Verdana"/>
          <w:sz w:val="20"/>
          <w:szCs w:val="20"/>
          <w:lang w:val="pt-BR"/>
        </w:rPr>
        <w:t xml:space="preserve">e.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Salientaram que a </w:t>
      </w:r>
      <w:r w:rsidR="00A9227D" w:rsidRPr="00B31280">
        <w:rPr>
          <w:rFonts w:ascii="Verdana" w:hAnsi="Verdana"/>
          <w:sz w:val="20"/>
          <w:szCs w:val="20"/>
          <w:lang w:val="pt-BR"/>
        </w:rPr>
        <w:t xml:space="preserve">perita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trabalha </w:t>
      </w:r>
      <w:r w:rsidR="00A9227D" w:rsidRPr="00B31280">
        <w:rPr>
          <w:rFonts w:ascii="Verdana" w:hAnsi="Verdana"/>
          <w:sz w:val="20"/>
          <w:szCs w:val="20"/>
          <w:lang w:val="pt-BR"/>
        </w:rPr>
        <w:t xml:space="preserve">como </w:t>
      </w:r>
      <w:r w:rsidR="00784545" w:rsidRPr="00B31280">
        <w:rPr>
          <w:rFonts w:ascii="Verdana" w:hAnsi="Verdana"/>
          <w:sz w:val="20"/>
          <w:szCs w:val="20"/>
          <w:lang w:val="pt-BR"/>
        </w:rPr>
        <w:t xml:space="preserve">auditora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trabalho</w:t>
      </w:r>
      <w:r w:rsidR="004E24D0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784545" w:rsidRPr="00B31280">
        <w:rPr>
          <w:rFonts w:ascii="Verdana" w:hAnsi="Verdana"/>
          <w:sz w:val="20"/>
          <w:szCs w:val="20"/>
          <w:lang w:val="pt-BR"/>
        </w:rPr>
        <w:t xml:space="preserve">vinculada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ao </w:t>
      </w:r>
      <w:r w:rsidR="00A12AA5" w:rsidRPr="00B31280">
        <w:rPr>
          <w:rFonts w:ascii="Verdana" w:hAnsi="Verdana"/>
          <w:sz w:val="20"/>
          <w:szCs w:val="20"/>
          <w:lang w:val="pt-BR"/>
        </w:rPr>
        <w:t>Ministério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A9227D" w:rsidRPr="00B31280">
        <w:rPr>
          <w:rFonts w:ascii="Verdana" w:hAnsi="Verdana"/>
          <w:sz w:val="20"/>
          <w:szCs w:val="20"/>
          <w:lang w:val="pt-BR"/>
        </w:rPr>
        <w:t>d</w:t>
      </w:r>
      <w:r w:rsidR="0046541F" w:rsidRPr="00B31280">
        <w:rPr>
          <w:rFonts w:ascii="Verdana" w:hAnsi="Verdana"/>
          <w:sz w:val="20"/>
          <w:szCs w:val="20"/>
          <w:lang w:val="pt-BR"/>
        </w:rPr>
        <w:t>a</w:t>
      </w:r>
      <w:r w:rsidR="00A9227D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784545" w:rsidRPr="00B31280">
        <w:rPr>
          <w:rFonts w:ascii="Verdana" w:hAnsi="Verdana"/>
          <w:sz w:val="20"/>
          <w:szCs w:val="20"/>
          <w:lang w:val="pt-BR"/>
        </w:rPr>
        <w:t>E</w:t>
      </w:r>
      <w:r w:rsidR="00A9227D" w:rsidRPr="00B31280">
        <w:rPr>
          <w:rFonts w:ascii="Verdana" w:hAnsi="Verdana"/>
          <w:sz w:val="20"/>
          <w:szCs w:val="20"/>
          <w:lang w:val="pt-BR"/>
        </w:rPr>
        <w:t>conom</w:t>
      </w:r>
      <w:r w:rsidR="0046541F" w:rsidRPr="00B31280">
        <w:rPr>
          <w:rFonts w:ascii="Verdana" w:hAnsi="Verdana"/>
          <w:sz w:val="20"/>
          <w:szCs w:val="20"/>
          <w:lang w:val="pt-BR"/>
        </w:rPr>
        <w:t>i</w:t>
      </w:r>
      <w:r w:rsidR="00A9227D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Pr="00B31280">
        <w:rPr>
          <w:rFonts w:ascii="Verdana" w:hAnsi="Verdana"/>
          <w:sz w:val="20"/>
          <w:szCs w:val="20"/>
          <w:lang w:val="pt-BR"/>
        </w:rPr>
        <w:t>brasileiro</w:t>
      </w:r>
      <w:r w:rsidR="00A9227D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4E24D0" w:rsidRPr="00B31280">
        <w:rPr>
          <w:rFonts w:ascii="Verdana" w:hAnsi="Verdana"/>
          <w:sz w:val="20"/>
          <w:szCs w:val="20"/>
          <w:lang w:val="pt-BR"/>
        </w:rPr>
        <w:t xml:space="preserve">de modo que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faz </w:t>
      </w:r>
      <w:r w:rsidR="00D35868" w:rsidRPr="00B31280">
        <w:rPr>
          <w:rFonts w:ascii="Verdana" w:hAnsi="Verdana"/>
          <w:sz w:val="20"/>
          <w:szCs w:val="20"/>
          <w:lang w:val="pt-BR"/>
        </w:rPr>
        <w:t>parte d</w:t>
      </w:r>
      <w:r w:rsidR="004E24D0" w:rsidRPr="00B31280">
        <w:rPr>
          <w:rFonts w:ascii="Verdana" w:hAnsi="Verdana"/>
          <w:sz w:val="20"/>
          <w:szCs w:val="20"/>
          <w:lang w:val="pt-BR"/>
        </w:rPr>
        <w:t xml:space="preserve">a estrutura administrativa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E24D0" w:rsidRPr="00B31280">
        <w:rPr>
          <w:rFonts w:ascii="Verdana" w:hAnsi="Verdana"/>
          <w:sz w:val="20"/>
          <w:szCs w:val="20"/>
          <w:lang w:val="pt-BR"/>
        </w:rPr>
        <w:t>Poder E</w:t>
      </w:r>
      <w:r w:rsidR="0046541F" w:rsidRPr="00B31280">
        <w:rPr>
          <w:rFonts w:ascii="Verdana" w:hAnsi="Verdana"/>
          <w:sz w:val="20"/>
          <w:szCs w:val="20"/>
          <w:lang w:val="pt-BR"/>
        </w:rPr>
        <w:t>x</w:t>
      </w:r>
      <w:r w:rsidR="004E24D0" w:rsidRPr="00B31280">
        <w:rPr>
          <w:rFonts w:ascii="Verdana" w:hAnsi="Verdana"/>
          <w:sz w:val="20"/>
          <w:szCs w:val="20"/>
          <w:lang w:val="pt-BR"/>
        </w:rPr>
        <w:t xml:space="preserve">ecutivo, o que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faz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>senhora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E24D0" w:rsidRPr="00B31280">
        <w:rPr>
          <w:rFonts w:ascii="Verdana" w:hAnsi="Verdana"/>
          <w:sz w:val="20"/>
          <w:szCs w:val="20"/>
          <w:lang w:val="pt-BR"/>
        </w:rPr>
        <w:t xml:space="preserve">Jesus Forte </w:t>
      </w:r>
      <w:r w:rsidR="008834DD" w:rsidRPr="00B31280">
        <w:rPr>
          <w:rFonts w:ascii="Verdana" w:hAnsi="Verdana"/>
          <w:sz w:val="20"/>
          <w:szCs w:val="20"/>
          <w:lang w:val="pt-BR"/>
        </w:rPr>
        <w:t>uma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E24D0" w:rsidRPr="00B31280">
        <w:rPr>
          <w:rFonts w:ascii="Verdana" w:hAnsi="Verdana"/>
          <w:sz w:val="20"/>
          <w:szCs w:val="20"/>
          <w:lang w:val="pt-BR"/>
        </w:rPr>
        <w:t>agente 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revela </w:t>
      </w:r>
      <w:r w:rsidR="008834DD" w:rsidRPr="00B31280">
        <w:rPr>
          <w:rFonts w:ascii="Verdana" w:hAnsi="Verdana"/>
          <w:sz w:val="20"/>
          <w:szCs w:val="20"/>
          <w:lang w:val="pt-BR"/>
        </w:rPr>
        <w:t>uma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E24D0" w:rsidRPr="00B31280">
        <w:rPr>
          <w:rFonts w:ascii="Verdana" w:hAnsi="Verdana"/>
          <w:sz w:val="20"/>
          <w:szCs w:val="20"/>
          <w:lang w:val="pt-BR"/>
        </w:rPr>
        <w:t>rela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4E24D0" w:rsidRPr="00B31280">
        <w:rPr>
          <w:rFonts w:ascii="Verdana" w:hAnsi="Verdana"/>
          <w:sz w:val="20"/>
          <w:szCs w:val="20"/>
          <w:lang w:val="pt-BR"/>
        </w:rPr>
        <w:t xml:space="preserve"> de subordina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4E24D0" w:rsidRPr="00B31280">
        <w:rPr>
          <w:rFonts w:ascii="Verdana" w:hAnsi="Verdana"/>
          <w:sz w:val="20"/>
          <w:szCs w:val="20"/>
          <w:lang w:val="pt-BR"/>
        </w:rPr>
        <w:t xml:space="preserve"> funcional co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m a </w:t>
      </w:r>
      <w:r w:rsidR="004E24D0" w:rsidRPr="00B31280">
        <w:rPr>
          <w:rFonts w:ascii="Verdana" w:hAnsi="Verdana"/>
          <w:sz w:val="20"/>
          <w:szCs w:val="20"/>
          <w:lang w:val="pt-BR"/>
        </w:rPr>
        <w:t xml:space="preserve">parte que </w:t>
      </w:r>
      <w:r w:rsidR="00F26126" w:rsidRPr="00B31280">
        <w:rPr>
          <w:rFonts w:ascii="Verdana" w:hAnsi="Verdana"/>
          <w:sz w:val="20"/>
          <w:szCs w:val="20"/>
          <w:lang w:val="pt-BR"/>
        </w:rPr>
        <w:t>ofereceu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E24D0" w:rsidRPr="00B31280">
        <w:rPr>
          <w:rFonts w:ascii="Verdana" w:hAnsi="Verdana"/>
          <w:sz w:val="20"/>
          <w:szCs w:val="20"/>
          <w:lang w:val="pt-BR"/>
        </w:rPr>
        <w:t>su</w:t>
      </w:r>
      <w:r w:rsidR="0046541F" w:rsidRPr="00B31280">
        <w:rPr>
          <w:rFonts w:ascii="Verdana" w:hAnsi="Verdana"/>
          <w:sz w:val="20"/>
          <w:szCs w:val="20"/>
          <w:lang w:val="pt-BR"/>
        </w:rPr>
        <w:t>a</w:t>
      </w:r>
      <w:r w:rsidR="004E24D0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6541F" w:rsidRPr="00B31280">
        <w:rPr>
          <w:rFonts w:ascii="Verdana" w:hAnsi="Verdana"/>
          <w:sz w:val="20"/>
          <w:szCs w:val="20"/>
          <w:lang w:val="pt-BR"/>
        </w:rPr>
        <w:t>peritagem</w:t>
      </w:r>
      <w:r w:rsidR="004E24D0" w:rsidRPr="00B31280">
        <w:rPr>
          <w:rFonts w:ascii="Verdana" w:hAnsi="Verdana"/>
          <w:sz w:val="20"/>
          <w:szCs w:val="20"/>
          <w:lang w:val="pt-BR"/>
        </w:rPr>
        <w:t>. Portanto, alegar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am que essa peritagem não </w:t>
      </w:r>
      <w:r w:rsidR="00784545" w:rsidRPr="00B31280">
        <w:rPr>
          <w:rFonts w:ascii="Verdana" w:hAnsi="Verdana"/>
          <w:sz w:val="20"/>
          <w:szCs w:val="20"/>
          <w:lang w:val="pt-BR"/>
        </w:rPr>
        <w:t>ser</w:t>
      </w:r>
      <w:r w:rsidR="0046541F" w:rsidRPr="00B31280">
        <w:rPr>
          <w:rFonts w:ascii="Verdana" w:hAnsi="Verdana"/>
          <w:sz w:val="20"/>
          <w:szCs w:val="20"/>
          <w:lang w:val="pt-BR"/>
        </w:rPr>
        <w:t>i</w:t>
      </w:r>
      <w:r w:rsidR="00784545" w:rsidRPr="00B31280">
        <w:rPr>
          <w:rFonts w:ascii="Verdana" w:hAnsi="Verdana"/>
          <w:sz w:val="20"/>
          <w:szCs w:val="20"/>
          <w:lang w:val="pt-BR"/>
        </w:rPr>
        <w:t>a objetiv</w:t>
      </w:r>
      <w:r w:rsidR="0046541F" w:rsidRPr="00B31280">
        <w:rPr>
          <w:rFonts w:ascii="Verdana" w:hAnsi="Verdana"/>
          <w:sz w:val="20"/>
          <w:szCs w:val="20"/>
          <w:lang w:val="pt-BR"/>
        </w:rPr>
        <w:t>a</w:t>
      </w:r>
      <w:r w:rsidR="00784545" w:rsidRPr="00B31280">
        <w:rPr>
          <w:rFonts w:ascii="Verdana" w:hAnsi="Verdana"/>
          <w:sz w:val="20"/>
          <w:szCs w:val="20"/>
          <w:lang w:val="pt-BR"/>
        </w:rPr>
        <w:t xml:space="preserve"> e imparcial</w:t>
      </w:r>
      <w:r w:rsidR="0046541F" w:rsidRPr="00B31280">
        <w:rPr>
          <w:rFonts w:ascii="Verdana" w:hAnsi="Verdana"/>
          <w:sz w:val="20"/>
          <w:szCs w:val="20"/>
          <w:lang w:val="pt-BR"/>
        </w:rPr>
        <w:t>.</w:t>
      </w:r>
      <w:r w:rsidR="00784545" w:rsidRPr="00B31280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14:paraId="1CF4EC1D" w14:textId="77777777" w:rsidR="004E24D0" w:rsidRPr="00B31280" w:rsidRDefault="004E24D0" w:rsidP="004E24D0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630B8CDA" w14:textId="7C69E283" w:rsidR="004E24D0" w:rsidRPr="00E05EB3" w:rsidRDefault="0046541F" w:rsidP="00E05EB3">
      <w:pPr>
        <w:pStyle w:val="Normal1"/>
        <w:numPr>
          <w:ilvl w:val="0"/>
          <w:numId w:val="1"/>
        </w:numPr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E05EB3">
        <w:rPr>
          <w:rFonts w:ascii="Verdana" w:hAnsi="Verdana"/>
          <w:sz w:val="20"/>
          <w:szCs w:val="20"/>
          <w:lang w:val="pt-BR"/>
        </w:rPr>
        <w:t>A</w:t>
      </w:r>
      <w:r w:rsidR="004E24D0" w:rsidRPr="00E05EB3">
        <w:rPr>
          <w:rFonts w:ascii="Verdana" w:hAnsi="Verdana"/>
          <w:sz w:val="20"/>
          <w:szCs w:val="20"/>
          <w:lang w:val="pt-BR"/>
        </w:rPr>
        <w:t xml:space="preserve"> recusa </w:t>
      </w:r>
      <w:r w:rsidR="00497D39" w:rsidRPr="00E05EB3">
        <w:rPr>
          <w:rFonts w:ascii="Verdana" w:hAnsi="Verdana"/>
          <w:sz w:val="20"/>
          <w:szCs w:val="20"/>
          <w:lang w:val="pt-BR"/>
        </w:rPr>
        <w:t xml:space="preserve">dos </w:t>
      </w:r>
      <w:r w:rsidR="004E24D0" w:rsidRPr="00E05EB3">
        <w:rPr>
          <w:rFonts w:ascii="Verdana" w:hAnsi="Verdana"/>
          <w:sz w:val="20"/>
          <w:szCs w:val="20"/>
          <w:lang w:val="pt-BR"/>
        </w:rPr>
        <w:t>representantes f</w:t>
      </w:r>
      <w:r w:rsidRPr="00E05EB3">
        <w:rPr>
          <w:rFonts w:ascii="Verdana" w:hAnsi="Verdana"/>
          <w:sz w:val="20"/>
          <w:szCs w:val="20"/>
          <w:lang w:val="pt-BR"/>
        </w:rPr>
        <w:t xml:space="preserve">oi encaminhada à </w:t>
      </w:r>
      <w:r w:rsidR="00C433ED" w:rsidRPr="00E05EB3">
        <w:rPr>
          <w:rFonts w:ascii="Verdana" w:hAnsi="Verdana"/>
          <w:sz w:val="20"/>
          <w:szCs w:val="20"/>
          <w:lang w:val="pt-BR"/>
        </w:rPr>
        <w:t>senhora</w:t>
      </w:r>
      <w:r w:rsidR="00E050ED" w:rsidRPr="00E05EB3">
        <w:rPr>
          <w:rFonts w:ascii="Verdana" w:hAnsi="Verdana"/>
          <w:sz w:val="20"/>
          <w:szCs w:val="20"/>
          <w:lang w:val="pt-BR"/>
        </w:rPr>
        <w:t xml:space="preserve"> </w:t>
      </w:r>
      <w:r w:rsidR="004E24D0" w:rsidRPr="00E05EB3">
        <w:rPr>
          <w:rFonts w:ascii="Verdana" w:hAnsi="Verdana" w:cs="92iergz"/>
          <w:sz w:val="20"/>
          <w:szCs w:val="20"/>
          <w:lang w:val="pt-BR"/>
        </w:rPr>
        <w:t>Viviane de Jes</w:t>
      </w:r>
      <w:r w:rsidR="00594F4E" w:rsidRPr="00E05EB3">
        <w:rPr>
          <w:rFonts w:ascii="Verdana" w:hAnsi="Verdana" w:cs="92iergz"/>
          <w:sz w:val="20"/>
          <w:szCs w:val="20"/>
          <w:lang w:val="pt-BR"/>
        </w:rPr>
        <w:t>u</w:t>
      </w:r>
      <w:r w:rsidR="004E24D0" w:rsidRPr="00E05EB3">
        <w:rPr>
          <w:rFonts w:ascii="Verdana" w:hAnsi="Verdana" w:cs="92iergz"/>
          <w:sz w:val="20"/>
          <w:szCs w:val="20"/>
          <w:lang w:val="pt-BR"/>
        </w:rPr>
        <w:t>s Forte</w:t>
      </w:r>
      <w:r w:rsidR="004E24D0" w:rsidRPr="00E05EB3">
        <w:rPr>
          <w:rFonts w:ascii="Verdana" w:hAnsi="Verdana"/>
          <w:sz w:val="20"/>
          <w:szCs w:val="20"/>
          <w:lang w:val="pt-BR"/>
        </w:rPr>
        <w:t xml:space="preserve">, que </w:t>
      </w:r>
      <w:r w:rsidRPr="00E05EB3">
        <w:rPr>
          <w:rFonts w:ascii="Verdana" w:hAnsi="Verdana"/>
          <w:sz w:val="20"/>
          <w:szCs w:val="20"/>
          <w:lang w:val="pt-BR"/>
        </w:rPr>
        <w:t xml:space="preserve">remeteu suas </w:t>
      </w:r>
      <w:r w:rsidR="004E24D0" w:rsidRPr="00E05EB3">
        <w:rPr>
          <w:rFonts w:ascii="Verdana" w:hAnsi="Verdana"/>
          <w:sz w:val="20"/>
          <w:szCs w:val="20"/>
          <w:lang w:val="pt-BR"/>
        </w:rPr>
        <w:t>considera</w:t>
      </w:r>
      <w:r w:rsidR="00497D39" w:rsidRPr="00E05EB3">
        <w:rPr>
          <w:rFonts w:ascii="Verdana" w:hAnsi="Verdana"/>
          <w:sz w:val="20"/>
          <w:szCs w:val="20"/>
          <w:lang w:val="pt-BR"/>
        </w:rPr>
        <w:t>ções</w:t>
      </w:r>
      <w:r w:rsidR="004E24D0" w:rsidRPr="00E05EB3">
        <w:rPr>
          <w:rFonts w:ascii="Verdana" w:hAnsi="Verdana"/>
          <w:sz w:val="20"/>
          <w:szCs w:val="20"/>
          <w:lang w:val="pt-BR"/>
        </w:rPr>
        <w:t xml:space="preserve"> </w:t>
      </w:r>
      <w:r w:rsidRPr="00E05EB3">
        <w:rPr>
          <w:rFonts w:ascii="Verdana" w:hAnsi="Verdana"/>
          <w:sz w:val="20"/>
          <w:szCs w:val="20"/>
          <w:lang w:val="pt-BR"/>
        </w:rPr>
        <w:t xml:space="preserve">em </w:t>
      </w:r>
      <w:r w:rsidR="00E05EB3" w:rsidRPr="00E05EB3">
        <w:rPr>
          <w:rFonts w:ascii="Verdana" w:hAnsi="Verdana"/>
          <w:sz w:val="20"/>
          <w:szCs w:val="20"/>
          <w:lang w:val="pt-BR"/>
        </w:rPr>
        <w:t>23</w:t>
      </w:r>
      <w:r w:rsidR="004E24D0" w:rsidRPr="00E05EB3">
        <w:rPr>
          <w:rFonts w:ascii="Verdana" w:hAnsi="Verdana"/>
          <w:sz w:val="20"/>
          <w:szCs w:val="20"/>
          <w:lang w:val="pt-BR"/>
        </w:rPr>
        <w:t xml:space="preserve"> de </w:t>
      </w:r>
      <w:r w:rsidRPr="00E05EB3">
        <w:rPr>
          <w:rFonts w:ascii="Verdana" w:hAnsi="Verdana"/>
          <w:sz w:val="20"/>
          <w:szCs w:val="20"/>
          <w:lang w:val="pt-BR"/>
        </w:rPr>
        <w:t xml:space="preserve">outubro </w:t>
      </w:r>
      <w:r w:rsidR="004E24D0" w:rsidRPr="00E05EB3">
        <w:rPr>
          <w:rFonts w:ascii="Verdana" w:hAnsi="Verdana"/>
          <w:sz w:val="20"/>
          <w:szCs w:val="20"/>
          <w:lang w:val="pt-BR"/>
        </w:rPr>
        <w:t xml:space="preserve">de 2019, </w:t>
      </w:r>
      <w:r w:rsidR="00E05EB3" w:rsidRPr="00E05EB3">
        <w:rPr>
          <w:rFonts w:ascii="Verdana" w:hAnsi="Verdana"/>
          <w:sz w:val="20"/>
          <w:szCs w:val="20"/>
          <w:lang w:val="pt-BR"/>
        </w:rPr>
        <w:t xml:space="preserve">afirmando </w:t>
      </w:r>
      <w:r w:rsidR="004E24D0" w:rsidRPr="00E05EB3">
        <w:rPr>
          <w:rFonts w:ascii="Verdana" w:hAnsi="Verdana"/>
          <w:sz w:val="20"/>
          <w:szCs w:val="20"/>
          <w:lang w:val="pt-BR"/>
        </w:rPr>
        <w:t xml:space="preserve">que </w:t>
      </w:r>
      <w:r w:rsidR="00E05EB3" w:rsidRPr="00E05EB3">
        <w:rPr>
          <w:rFonts w:ascii="Verdana" w:hAnsi="Verdana"/>
          <w:sz w:val="20"/>
          <w:szCs w:val="20"/>
          <w:lang w:val="pt-BR"/>
        </w:rPr>
        <w:t>é necessário que seja demonstrado em que medida a qualidade de servidor público configura situação que afete a imparcialidade de sua declaração e que não se trata de uma situação obrigatória</w:t>
      </w:r>
      <w:r w:rsidR="004E24D0" w:rsidRPr="00E05EB3">
        <w:rPr>
          <w:rFonts w:ascii="Verdana" w:hAnsi="Verdana"/>
          <w:sz w:val="20"/>
          <w:szCs w:val="20"/>
          <w:lang w:val="pt-BR"/>
        </w:rPr>
        <w:t>.</w:t>
      </w:r>
      <w:r w:rsidR="00E05EB3" w:rsidRPr="00E05EB3">
        <w:rPr>
          <w:rFonts w:ascii="Verdana" w:hAnsi="Verdana"/>
          <w:sz w:val="20"/>
          <w:szCs w:val="20"/>
          <w:lang w:val="pt-BR"/>
        </w:rPr>
        <w:t xml:space="preserve"> Além disso, indicou que</w:t>
      </w:r>
      <w:r w:rsidR="00E05EB3">
        <w:rPr>
          <w:rFonts w:ascii="Verdana" w:hAnsi="Verdana"/>
          <w:sz w:val="20"/>
          <w:szCs w:val="20"/>
          <w:lang w:val="pt-BR"/>
        </w:rPr>
        <w:t xml:space="preserve"> a</w:t>
      </w:r>
      <w:r w:rsidR="00E05EB3" w:rsidRPr="00E05EB3">
        <w:rPr>
          <w:rFonts w:ascii="Verdana" w:hAnsi="Verdana"/>
          <w:sz w:val="20"/>
          <w:szCs w:val="20"/>
          <w:lang w:val="pt-BR"/>
        </w:rPr>
        <w:t xml:space="preserve"> depender do escopo da perícia (políticas públicas, por exemplo), servidores públicos são</w:t>
      </w:r>
      <w:r w:rsidR="00E05EB3">
        <w:rPr>
          <w:rFonts w:ascii="Verdana" w:hAnsi="Verdana"/>
          <w:sz w:val="20"/>
          <w:szCs w:val="20"/>
          <w:lang w:val="pt-BR"/>
        </w:rPr>
        <w:t xml:space="preserve"> </w:t>
      </w:r>
      <w:r w:rsidR="00E05EB3" w:rsidRPr="00E05EB3">
        <w:rPr>
          <w:rFonts w:ascii="Verdana" w:hAnsi="Verdana"/>
          <w:sz w:val="20"/>
          <w:szCs w:val="20"/>
          <w:lang w:val="pt-BR"/>
        </w:rPr>
        <w:t>certamente pessoas com conhecimento técnico considerável</w:t>
      </w:r>
      <w:r w:rsidR="00E05EB3">
        <w:rPr>
          <w:rFonts w:ascii="Verdana" w:hAnsi="Verdana"/>
          <w:sz w:val="20"/>
          <w:szCs w:val="20"/>
          <w:lang w:val="pt-BR"/>
        </w:rPr>
        <w:t>.</w:t>
      </w:r>
    </w:p>
    <w:p w14:paraId="2C41774A" w14:textId="77777777" w:rsidR="004E24D0" w:rsidRPr="00B31280" w:rsidRDefault="004E24D0" w:rsidP="004E24D0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46192BF9" w14:textId="2831C06B" w:rsidR="004E24D0" w:rsidRPr="00B31280" w:rsidRDefault="004E24D0" w:rsidP="00262DDA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Esta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Presidência </w:t>
      </w:r>
      <w:r w:rsidRPr="00B31280">
        <w:rPr>
          <w:rFonts w:ascii="Verdana" w:hAnsi="Verdana"/>
          <w:sz w:val="20"/>
          <w:szCs w:val="20"/>
          <w:lang w:val="pt-BR"/>
        </w:rPr>
        <w:t xml:space="preserve">verifica que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objeto </w:t>
      </w:r>
      <w:r w:rsidR="00497D39" w:rsidRPr="00B31280">
        <w:rPr>
          <w:rFonts w:ascii="Verdana" w:hAnsi="Verdana"/>
          <w:sz w:val="20"/>
          <w:szCs w:val="20"/>
          <w:lang w:val="pt-BR"/>
        </w:rPr>
        <w:t>d</w:t>
      </w:r>
      <w:r w:rsidR="0046541F" w:rsidRPr="00B31280">
        <w:rPr>
          <w:rFonts w:ascii="Verdana" w:hAnsi="Verdana"/>
          <w:sz w:val="20"/>
          <w:szCs w:val="20"/>
          <w:lang w:val="pt-BR"/>
        </w:rPr>
        <w:t>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perita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gem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sz w:val="20"/>
          <w:szCs w:val="20"/>
          <w:lang w:val="pt-BR"/>
        </w:rPr>
        <w:t>senhora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Jesus Forte se refere exclusivamente </w:t>
      </w:r>
      <w:r w:rsidR="00DF2268" w:rsidRPr="00B31280">
        <w:rPr>
          <w:rFonts w:ascii="Verdana" w:hAnsi="Verdana"/>
          <w:sz w:val="20"/>
          <w:szCs w:val="20"/>
          <w:lang w:val="pt-BR"/>
        </w:rPr>
        <w:t xml:space="preserve">às </w:t>
      </w:r>
      <w:r w:rsidRPr="00B31280">
        <w:rPr>
          <w:rFonts w:ascii="Verdana" w:hAnsi="Verdana"/>
          <w:sz w:val="20"/>
          <w:szCs w:val="20"/>
          <w:lang w:val="pt-BR"/>
        </w:rPr>
        <w:t>normas que reg</w:t>
      </w:r>
      <w:r w:rsidR="0046541F" w:rsidRPr="00B31280">
        <w:rPr>
          <w:rFonts w:ascii="Verdana" w:hAnsi="Verdana"/>
          <w:sz w:val="20"/>
          <w:szCs w:val="20"/>
          <w:lang w:val="pt-BR"/>
        </w:rPr>
        <w:t>u</w:t>
      </w:r>
      <w:r w:rsidRPr="00B31280">
        <w:rPr>
          <w:rFonts w:ascii="Verdana" w:hAnsi="Verdana"/>
          <w:sz w:val="20"/>
          <w:szCs w:val="20"/>
          <w:lang w:val="pt-BR"/>
        </w:rPr>
        <w:t>lamenta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m a </w:t>
      </w:r>
      <w:r w:rsidR="00C433ED" w:rsidRPr="00B31280">
        <w:rPr>
          <w:rFonts w:ascii="Verdana" w:hAnsi="Verdana"/>
          <w:sz w:val="20"/>
          <w:szCs w:val="20"/>
          <w:lang w:val="pt-BR"/>
        </w:rPr>
        <w:t>segurança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a saúde </w:t>
      </w:r>
      <w:r w:rsidR="00C433ED" w:rsidRPr="00B31280">
        <w:rPr>
          <w:rFonts w:ascii="Verdana" w:hAnsi="Verdana"/>
          <w:sz w:val="20"/>
          <w:szCs w:val="20"/>
          <w:lang w:val="pt-BR"/>
        </w:rPr>
        <w:t>no trabalho</w:t>
      </w:r>
      <w:r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46541F" w:rsidRPr="00B31280">
        <w:rPr>
          <w:rFonts w:ascii="Verdana" w:hAnsi="Verdana"/>
          <w:sz w:val="20"/>
          <w:szCs w:val="20"/>
          <w:lang w:val="pt-BR"/>
        </w:rPr>
        <w:t>Do mesmo modo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observa </w:t>
      </w:r>
      <w:r w:rsidRPr="00B31280">
        <w:rPr>
          <w:rFonts w:ascii="Verdana" w:hAnsi="Verdana"/>
          <w:sz w:val="20"/>
          <w:szCs w:val="20"/>
          <w:lang w:val="pt-BR"/>
        </w:rPr>
        <w:t xml:space="preserve">que a perita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dispõe das competências </w:t>
      </w:r>
      <w:r w:rsidRPr="00B31280">
        <w:rPr>
          <w:rFonts w:ascii="Verdana" w:hAnsi="Verdana"/>
          <w:sz w:val="20"/>
          <w:szCs w:val="20"/>
          <w:lang w:val="pt-BR"/>
        </w:rPr>
        <w:t xml:space="preserve">técnicas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necessárias </w:t>
      </w:r>
      <w:r w:rsidR="00B66D14">
        <w:rPr>
          <w:rFonts w:ascii="Verdana" w:hAnsi="Verdana"/>
          <w:sz w:val="20"/>
          <w:szCs w:val="20"/>
          <w:lang w:val="pt-BR"/>
        </w:rPr>
        <w:t xml:space="preserve">para proceder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à peritagem, e que não </w:t>
      </w:r>
      <w:r w:rsidRPr="00B31280">
        <w:rPr>
          <w:rFonts w:ascii="Verdana" w:hAnsi="Verdana"/>
          <w:sz w:val="20"/>
          <w:szCs w:val="20"/>
          <w:lang w:val="pt-BR"/>
        </w:rPr>
        <w:t>se evidencia</w:t>
      </w:r>
      <w:r w:rsidR="0046541F" w:rsidRPr="00B31280">
        <w:rPr>
          <w:rFonts w:ascii="Verdana" w:hAnsi="Verdana"/>
          <w:sz w:val="20"/>
          <w:szCs w:val="20"/>
          <w:lang w:val="pt-BR"/>
        </w:rPr>
        <w:t>m</w:t>
      </w:r>
      <w:r w:rsidRPr="00B31280">
        <w:rPr>
          <w:rFonts w:ascii="Verdana" w:hAnsi="Verdana"/>
          <w:sz w:val="20"/>
          <w:szCs w:val="20"/>
          <w:lang w:val="pt-BR"/>
        </w:rPr>
        <w:t xml:space="preserve"> situa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que permita</w:t>
      </w:r>
      <w:r w:rsidR="0046541F" w:rsidRPr="00B31280">
        <w:rPr>
          <w:rFonts w:ascii="Verdana" w:hAnsi="Verdana"/>
          <w:sz w:val="20"/>
          <w:szCs w:val="20"/>
          <w:lang w:val="pt-BR"/>
        </w:rPr>
        <w:t>m</w:t>
      </w:r>
      <w:r w:rsidRPr="00B31280">
        <w:rPr>
          <w:rFonts w:ascii="Verdana" w:hAnsi="Verdana"/>
          <w:sz w:val="20"/>
          <w:szCs w:val="20"/>
          <w:lang w:val="pt-BR"/>
        </w:rPr>
        <w:t xml:space="preserve"> presumir </w:t>
      </w:r>
      <w:r w:rsidR="008834DD" w:rsidRPr="00B31280">
        <w:rPr>
          <w:rFonts w:ascii="Verdana" w:hAnsi="Verdana"/>
          <w:sz w:val="20"/>
          <w:szCs w:val="20"/>
          <w:lang w:val="pt-BR"/>
        </w:rPr>
        <w:t>uma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falta de imparcialidad</w:t>
      </w:r>
      <w:r w:rsidR="0046541F" w:rsidRPr="00B31280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 xml:space="preserve"> de su</w:t>
      </w:r>
      <w:r w:rsidR="0046541F" w:rsidRPr="00B31280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 xml:space="preserve"> parte.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Pr="00B31280">
        <w:rPr>
          <w:rFonts w:ascii="Verdana" w:hAnsi="Verdana"/>
          <w:sz w:val="20"/>
          <w:szCs w:val="20"/>
          <w:lang w:val="pt-BR"/>
        </w:rPr>
        <w:t xml:space="preserve">mero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fato </w:t>
      </w:r>
      <w:r w:rsidRPr="00B31280">
        <w:rPr>
          <w:rFonts w:ascii="Verdana" w:hAnsi="Verdana"/>
          <w:sz w:val="20"/>
          <w:szCs w:val="20"/>
          <w:lang w:val="pt-BR"/>
        </w:rPr>
        <w:t>de ser funcion</w:t>
      </w:r>
      <w:r w:rsidR="0046541F" w:rsidRPr="00B31280">
        <w:rPr>
          <w:rFonts w:ascii="Verdana" w:hAnsi="Verdana"/>
          <w:sz w:val="20"/>
          <w:szCs w:val="20"/>
          <w:lang w:val="pt-BR"/>
        </w:rPr>
        <w:t>á</w:t>
      </w:r>
      <w:r w:rsidRPr="00B31280">
        <w:rPr>
          <w:rFonts w:ascii="Verdana" w:hAnsi="Verdana"/>
          <w:sz w:val="20"/>
          <w:szCs w:val="20"/>
          <w:lang w:val="pt-BR"/>
        </w:rPr>
        <w:t>ria 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n</w:t>
      </w:r>
      <w:r w:rsidR="0046541F" w:rsidRPr="00B31280">
        <w:rPr>
          <w:rFonts w:ascii="Verdana" w:hAnsi="Verdana"/>
          <w:sz w:val="20"/>
          <w:szCs w:val="20"/>
          <w:lang w:val="pt-BR"/>
        </w:rPr>
        <w:t>ã</w:t>
      </w:r>
      <w:r w:rsidRPr="00B31280">
        <w:rPr>
          <w:rFonts w:ascii="Verdana" w:hAnsi="Verdana"/>
          <w:sz w:val="20"/>
          <w:szCs w:val="20"/>
          <w:lang w:val="pt-BR"/>
        </w:rPr>
        <w:t xml:space="preserve">o implica, </w:t>
      </w:r>
      <w:r w:rsidRPr="00B31280">
        <w:rPr>
          <w:rFonts w:ascii="Verdana" w:hAnsi="Verdana"/>
          <w:i/>
          <w:sz w:val="20"/>
          <w:szCs w:val="20"/>
          <w:lang w:val="pt-BR"/>
        </w:rPr>
        <w:t>per se</w:t>
      </w:r>
      <w:r w:rsidRPr="00B31280">
        <w:rPr>
          <w:rFonts w:ascii="Verdana" w:hAnsi="Verdana"/>
          <w:sz w:val="20"/>
          <w:szCs w:val="20"/>
          <w:lang w:val="pt-BR"/>
        </w:rPr>
        <w:t>, falta de objetividad</w:t>
      </w:r>
      <w:r w:rsidR="0046541F" w:rsidRPr="00B31280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 xml:space="preserve"> o</w:t>
      </w:r>
      <w:r w:rsidR="0046541F" w:rsidRPr="00B31280">
        <w:rPr>
          <w:rFonts w:ascii="Verdana" w:hAnsi="Verdana"/>
          <w:sz w:val="20"/>
          <w:szCs w:val="20"/>
          <w:lang w:val="pt-BR"/>
        </w:rPr>
        <w:t>u</w:t>
      </w:r>
      <w:r w:rsidRPr="00B31280">
        <w:rPr>
          <w:rFonts w:ascii="Verdana" w:hAnsi="Verdana"/>
          <w:sz w:val="20"/>
          <w:szCs w:val="20"/>
          <w:lang w:val="pt-BR"/>
        </w:rPr>
        <w:t xml:space="preserve"> imparcialidad</w:t>
      </w:r>
      <w:r w:rsidR="0046541F" w:rsidRPr="00B31280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 xml:space="preserve"> (</w:t>
      </w:r>
      <w:r w:rsidRPr="00E7193A">
        <w:rPr>
          <w:rFonts w:ascii="Verdana" w:hAnsi="Verdana"/>
          <w:sz w:val="20"/>
          <w:szCs w:val="20"/>
          <w:lang w:val="pt-BR"/>
        </w:rPr>
        <w:t>Considerando</w:t>
      </w:r>
      <w:r w:rsidRPr="00B31280">
        <w:rPr>
          <w:rFonts w:ascii="Verdana" w:hAnsi="Verdana"/>
          <w:sz w:val="20"/>
          <w:szCs w:val="20"/>
          <w:lang w:val="pt-BR"/>
        </w:rPr>
        <w:t xml:space="preserve"> 10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6541F" w:rsidRPr="00B31280">
        <w:rPr>
          <w:rFonts w:ascii="Verdana" w:hAnsi="Verdana"/>
          <w:i/>
          <w:sz w:val="20"/>
          <w:szCs w:val="20"/>
          <w:lang w:val="pt-BR"/>
        </w:rPr>
        <w:t>supra</w:t>
      </w:r>
      <w:r w:rsidRPr="00B31280">
        <w:rPr>
          <w:rFonts w:ascii="Verdana" w:hAnsi="Verdana"/>
          <w:sz w:val="20"/>
          <w:szCs w:val="20"/>
          <w:lang w:val="pt-BR"/>
        </w:rPr>
        <w:t>)</w:t>
      </w:r>
      <w:r w:rsidR="00677B7D" w:rsidRPr="00B31280">
        <w:rPr>
          <w:rFonts w:ascii="Verdana" w:hAnsi="Verdana"/>
          <w:sz w:val="20"/>
          <w:szCs w:val="20"/>
          <w:lang w:val="pt-BR"/>
        </w:rPr>
        <w:t>. A</w:t>
      </w:r>
      <w:r w:rsidR="0046541F" w:rsidRPr="00B31280">
        <w:rPr>
          <w:rFonts w:ascii="Verdana" w:hAnsi="Verdana"/>
          <w:sz w:val="20"/>
          <w:szCs w:val="20"/>
          <w:lang w:val="pt-BR"/>
        </w:rPr>
        <w:t>lém disso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677B7D" w:rsidRPr="00B31280">
        <w:rPr>
          <w:rFonts w:ascii="Verdana" w:hAnsi="Verdana"/>
          <w:sz w:val="20"/>
          <w:szCs w:val="20"/>
          <w:lang w:val="pt-BR"/>
        </w:rPr>
        <w:t>a perit</w:t>
      </w:r>
      <w:r w:rsidR="00D35868" w:rsidRPr="00B31280">
        <w:rPr>
          <w:rFonts w:ascii="Verdana" w:hAnsi="Verdana"/>
          <w:sz w:val="20"/>
          <w:szCs w:val="20"/>
          <w:lang w:val="pt-BR"/>
        </w:rPr>
        <w:t>a</w:t>
      </w:r>
      <w:r w:rsidR="00677B7D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não participou do </w:t>
      </w:r>
      <w:r w:rsidRPr="00B31280">
        <w:rPr>
          <w:rFonts w:ascii="Verdana" w:hAnsi="Verdana"/>
          <w:sz w:val="20"/>
          <w:szCs w:val="20"/>
          <w:lang w:val="pt-BR"/>
        </w:rPr>
        <w:t xml:space="preserve">presente caso anteriormente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n</w:t>
      </w:r>
      <w:r w:rsidR="0046541F" w:rsidRPr="00B31280">
        <w:rPr>
          <w:rFonts w:ascii="Verdana" w:hAnsi="Verdana"/>
          <w:sz w:val="20"/>
          <w:szCs w:val="20"/>
          <w:lang w:val="pt-BR"/>
        </w:rPr>
        <w:t>ã</w:t>
      </w:r>
      <w:r w:rsidRPr="00B31280">
        <w:rPr>
          <w:rFonts w:ascii="Verdana" w:hAnsi="Verdana"/>
          <w:sz w:val="20"/>
          <w:szCs w:val="20"/>
          <w:lang w:val="pt-BR"/>
        </w:rPr>
        <w:t>o inc</w:t>
      </w:r>
      <w:r w:rsidR="0046541F" w:rsidRPr="00B31280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>rre e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m nenhuma das causas </w:t>
      </w:r>
      <w:r w:rsidRPr="00B31280">
        <w:rPr>
          <w:rFonts w:ascii="Verdana" w:hAnsi="Verdana"/>
          <w:sz w:val="20"/>
          <w:szCs w:val="20"/>
          <w:lang w:val="pt-BR"/>
        </w:rPr>
        <w:t xml:space="preserve">previstas </w:t>
      </w:r>
      <w:r w:rsidR="00C433ED" w:rsidRPr="00B31280">
        <w:rPr>
          <w:rFonts w:ascii="Verdana" w:hAnsi="Verdana"/>
          <w:sz w:val="20"/>
          <w:szCs w:val="20"/>
          <w:lang w:val="pt-BR"/>
        </w:rPr>
        <w:t>no artigo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48.1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677B7D" w:rsidRPr="00B31280">
        <w:rPr>
          <w:rFonts w:ascii="Verdana" w:hAnsi="Verdana"/>
          <w:sz w:val="20"/>
          <w:szCs w:val="20"/>
          <w:lang w:val="pt-BR"/>
        </w:rPr>
        <w:t>Tribunal.</w:t>
      </w:r>
    </w:p>
    <w:p w14:paraId="7104EDEE" w14:textId="77777777" w:rsidR="00677B7D" w:rsidRPr="00B31280" w:rsidRDefault="00677B7D" w:rsidP="00677B7D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1DF4285E" w14:textId="6A37F303" w:rsidR="00677B7D" w:rsidRPr="00B31280" w:rsidRDefault="00677B7D" w:rsidP="00262DDA">
      <w:pPr>
        <w:pStyle w:val="Normal1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Portanto, esta </w:t>
      </w:r>
      <w:r w:rsidR="00F44215" w:rsidRPr="00B31280">
        <w:rPr>
          <w:rFonts w:ascii="Verdana" w:hAnsi="Verdana"/>
          <w:sz w:val="20"/>
          <w:szCs w:val="20"/>
          <w:lang w:val="pt-BR"/>
        </w:rPr>
        <w:t>Presidência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res</w:t>
      </w:r>
      <w:r w:rsidR="0046541F" w:rsidRPr="00B31280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lve admitir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laudo </w:t>
      </w:r>
      <w:r w:rsidRPr="00B31280">
        <w:rPr>
          <w:rFonts w:ascii="Verdana" w:hAnsi="Verdana"/>
          <w:sz w:val="20"/>
          <w:szCs w:val="20"/>
          <w:lang w:val="pt-BR"/>
        </w:rPr>
        <w:t xml:space="preserve">pericial </w:t>
      </w:r>
      <w:r w:rsidR="008834DD" w:rsidRPr="00B31280">
        <w:rPr>
          <w:rFonts w:ascii="Verdana" w:hAnsi="Verdana"/>
          <w:sz w:val="20"/>
          <w:szCs w:val="20"/>
          <w:lang w:val="pt-BR"/>
        </w:rPr>
        <w:t>oferecido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/>
          <w:sz w:val="20"/>
          <w:szCs w:val="20"/>
          <w:lang w:val="pt-BR"/>
        </w:rPr>
        <w:t>pelo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Estado</w:t>
      </w:r>
      <w:r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Pr="00B31280">
        <w:rPr>
          <w:rFonts w:ascii="Verdana" w:hAnsi="Verdana"/>
          <w:sz w:val="20"/>
          <w:szCs w:val="20"/>
          <w:lang w:val="pt-BR"/>
        </w:rPr>
        <w:t xml:space="preserve">objeto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su</w:t>
      </w:r>
      <w:r w:rsidR="0046541F" w:rsidRPr="00B31280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A12AA5" w:rsidRPr="00B31280">
        <w:rPr>
          <w:rFonts w:ascii="Verdana" w:hAnsi="Verdana"/>
          <w:sz w:val="20"/>
          <w:szCs w:val="20"/>
          <w:lang w:val="pt-BR"/>
        </w:rPr>
        <w:t>modalidade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ser</w:t>
      </w:r>
      <w:r w:rsidR="0046541F" w:rsidRPr="00B31280">
        <w:rPr>
          <w:rFonts w:ascii="Verdana" w:hAnsi="Verdana"/>
          <w:sz w:val="20"/>
          <w:szCs w:val="20"/>
          <w:lang w:val="pt-BR"/>
        </w:rPr>
        <w:t xml:space="preserve">ão </w:t>
      </w:r>
      <w:r w:rsidRPr="00B31280">
        <w:rPr>
          <w:rFonts w:ascii="Verdana" w:hAnsi="Verdana"/>
          <w:sz w:val="20"/>
          <w:szCs w:val="20"/>
          <w:lang w:val="pt-BR"/>
        </w:rPr>
        <w:t>determinado</w:t>
      </w:r>
      <w:r w:rsidR="0046541F" w:rsidRPr="00B31280">
        <w:rPr>
          <w:rFonts w:ascii="Verdana" w:hAnsi="Verdana"/>
          <w:sz w:val="20"/>
          <w:szCs w:val="20"/>
          <w:lang w:val="pt-BR"/>
        </w:rPr>
        <w:t>s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na </w:t>
      </w:r>
      <w:r w:rsidRPr="00B31280">
        <w:rPr>
          <w:rFonts w:ascii="Verdana" w:hAnsi="Verdana"/>
          <w:sz w:val="20"/>
          <w:szCs w:val="20"/>
          <w:lang w:val="pt-BR"/>
        </w:rPr>
        <w:t xml:space="preserve">parte resolutiva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 xml:space="preserve">presente </w:t>
      </w:r>
      <w:r w:rsidR="00757607" w:rsidRPr="00E7193A">
        <w:rPr>
          <w:rFonts w:ascii="Verdana" w:hAnsi="Verdana"/>
          <w:sz w:val="20"/>
          <w:szCs w:val="20"/>
          <w:lang w:val="pt-BR"/>
        </w:rPr>
        <w:t>R</w:t>
      </w:r>
      <w:r w:rsidRPr="00E7193A">
        <w:rPr>
          <w:rFonts w:ascii="Verdana" w:hAnsi="Verdana"/>
          <w:sz w:val="20"/>
          <w:szCs w:val="20"/>
          <w:lang w:val="pt-BR"/>
        </w:rPr>
        <w:t>esolu</w:t>
      </w:r>
      <w:r w:rsidR="00497D39" w:rsidRPr="00E7193A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>.</w:t>
      </w:r>
    </w:p>
    <w:p w14:paraId="1B9BBB93" w14:textId="77777777" w:rsidR="00D560FD" w:rsidRPr="00B31280" w:rsidRDefault="00D560FD" w:rsidP="00262DDA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42F75C01" w14:textId="77777777" w:rsidR="002858FC" w:rsidRDefault="00262DDA" w:rsidP="002858FC">
      <w:pPr>
        <w:spacing w:line="240" w:lineRule="auto"/>
        <w:rPr>
          <w:rFonts w:ascii="Verdana" w:hAnsi="Verdana"/>
          <w:b/>
          <w:sz w:val="20"/>
          <w:szCs w:val="20"/>
          <w:lang w:val="pt-BR"/>
        </w:rPr>
      </w:pPr>
      <w:r w:rsidRPr="00B31280">
        <w:rPr>
          <w:rFonts w:ascii="Verdana" w:hAnsi="Verdana"/>
          <w:b/>
          <w:sz w:val="20"/>
          <w:szCs w:val="20"/>
          <w:lang w:val="pt-BR"/>
        </w:rPr>
        <w:t>PORTANTO:</w:t>
      </w:r>
    </w:p>
    <w:p w14:paraId="61222B09" w14:textId="26915979" w:rsidR="00262DDA" w:rsidRPr="00B31280" w:rsidRDefault="0046541F" w:rsidP="002858FC">
      <w:pPr>
        <w:spacing w:line="240" w:lineRule="auto"/>
        <w:rPr>
          <w:rFonts w:ascii="Verdana" w:hAnsi="Verdana"/>
          <w:b/>
          <w:sz w:val="20"/>
          <w:szCs w:val="20"/>
          <w:lang w:val="pt-BR"/>
        </w:rPr>
      </w:pPr>
      <w:r w:rsidRPr="00B31280">
        <w:rPr>
          <w:rFonts w:ascii="Verdana" w:hAnsi="Verdana"/>
          <w:b/>
          <w:sz w:val="20"/>
          <w:szCs w:val="20"/>
          <w:lang w:val="pt-BR"/>
        </w:rPr>
        <w:t>O</w:t>
      </w:r>
      <w:r w:rsidR="00262DDA" w:rsidRPr="00B31280">
        <w:rPr>
          <w:rFonts w:ascii="Verdana" w:hAnsi="Verdana"/>
          <w:b/>
          <w:sz w:val="20"/>
          <w:szCs w:val="20"/>
          <w:lang w:val="pt-BR"/>
        </w:rPr>
        <w:t xml:space="preserve"> PRESIDENTE DA CORTE INTERAMERICANA DE D</w:t>
      </w:r>
      <w:r w:rsidRPr="00B31280">
        <w:rPr>
          <w:rFonts w:ascii="Verdana" w:hAnsi="Verdana"/>
          <w:b/>
          <w:sz w:val="20"/>
          <w:szCs w:val="20"/>
          <w:lang w:val="pt-BR"/>
        </w:rPr>
        <w:t xml:space="preserve">IREITOS </w:t>
      </w:r>
      <w:r w:rsidR="00262DDA" w:rsidRPr="00B31280">
        <w:rPr>
          <w:rFonts w:ascii="Verdana" w:hAnsi="Verdana"/>
          <w:b/>
          <w:sz w:val="20"/>
          <w:szCs w:val="20"/>
          <w:lang w:val="pt-BR"/>
        </w:rPr>
        <w:t>HUMANOS,</w:t>
      </w:r>
    </w:p>
    <w:p w14:paraId="493E741A" w14:textId="312238E5" w:rsidR="00D560FD" w:rsidRDefault="0046541F" w:rsidP="00262DDA">
      <w:pPr>
        <w:spacing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em conformidade com o </w:t>
      </w:r>
      <w:r w:rsidR="00C433ED" w:rsidRPr="00B31280">
        <w:rPr>
          <w:rFonts w:ascii="Verdana" w:hAnsi="Verdana"/>
          <w:sz w:val="20"/>
          <w:szCs w:val="20"/>
          <w:lang w:val="pt-BR"/>
        </w:rPr>
        <w:t>artigo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25.2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Estatuto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Corte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>co</w:t>
      </w:r>
      <w:r w:rsidRPr="00B31280">
        <w:rPr>
          <w:rFonts w:ascii="Verdana" w:hAnsi="Verdana"/>
          <w:sz w:val="20"/>
          <w:szCs w:val="20"/>
          <w:lang w:val="pt-BR"/>
        </w:rPr>
        <w:t xml:space="preserve">m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os </w:t>
      </w:r>
      <w:r w:rsidR="00497D39" w:rsidRPr="00B31280">
        <w:rPr>
          <w:rFonts w:ascii="Verdana" w:hAnsi="Verdana"/>
          <w:sz w:val="20"/>
          <w:szCs w:val="20"/>
          <w:lang w:val="pt-BR"/>
        </w:rPr>
        <w:t>artigos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4, 15.1, 31.2, 35.1, 40.2, 41.1, 49, 50, 53, 54, 56, 57, 58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60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F5841" w:rsidRPr="00B31280">
        <w:rPr>
          <w:rFonts w:ascii="Verdana" w:hAnsi="Verdana"/>
          <w:sz w:val="20"/>
          <w:szCs w:val="20"/>
          <w:lang w:val="pt-BR"/>
        </w:rPr>
        <w:t>Tribunal</w:t>
      </w:r>
      <w:r w:rsidRPr="00B31280">
        <w:rPr>
          <w:rFonts w:ascii="Verdana" w:hAnsi="Verdana"/>
          <w:sz w:val="20"/>
          <w:szCs w:val="20"/>
          <w:lang w:val="pt-BR"/>
        </w:rPr>
        <w:t>,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</w:p>
    <w:p w14:paraId="2004AF53" w14:textId="43B48EC5" w:rsidR="00262DDA" w:rsidRDefault="00262DDA" w:rsidP="00262DDA">
      <w:pPr>
        <w:spacing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B31280">
        <w:rPr>
          <w:rFonts w:ascii="Verdana" w:hAnsi="Verdana"/>
          <w:b/>
          <w:sz w:val="20"/>
          <w:szCs w:val="20"/>
          <w:lang w:val="pt-BR"/>
        </w:rPr>
        <w:lastRenderedPageBreak/>
        <w:t>RES</w:t>
      </w:r>
      <w:r w:rsidR="0046541F" w:rsidRPr="00B31280">
        <w:rPr>
          <w:rFonts w:ascii="Verdana" w:hAnsi="Verdana"/>
          <w:b/>
          <w:sz w:val="20"/>
          <w:szCs w:val="20"/>
          <w:lang w:val="pt-BR"/>
        </w:rPr>
        <w:t>O</w:t>
      </w:r>
      <w:r w:rsidRPr="00B31280">
        <w:rPr>
          <w:rFonts w:ascii="Verdana" w:hAnsi="Verdana"/>
          <w:b/>
          <w:sz w:val="20"/>
          <w:szCs w:val="20"/>
          <w:lang w:val="pt-BR"/>
        </w:rPr>
        <w:t>LVE:</w:t>
      </w:r>
    </w:p>
    <w:p w14:paraId="6EC6CF34" w14:textId="17162031" w:rsidR="00262DDA" w:rsidRPr="00926E39" w:rsidRDefault="00262DDA" w:rsidP="00262DD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Convocar a República Federativa d</w:t>
      </w:r>
      <w:r w:rsidR="002C7A20" w:rsidRPr="00B31280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 Brasil, os representantes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das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supostas vítimas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Interamericana </w:t>
      </w:r>
      <w:r w:rsidR="002C7A20" w:rsidRPr="00926E39">
        <w:rPr>
          <w:rFonts w:ascii="Verdana" w:hAnsi="Verdana"/>
          <w:sz w:val="20"/>
          <w:szCs w:val="20"/>
          <w:lang w:val="pt-BR"/>
        </w:rPr>
        <w:t>par</w:t>
      </w:r>
      <w:r w:rsidRPr="00926E39">
        <w:rPr>
          <w:rFonts w:ascii="Verdana" w:hAnsi="Verdana"/>
          <w:sz w:val="20"/>
          <w:szCs w:val="20"/>
          <w:lang w:val="pt-BR"/>
        </w:rPr>
        <w:t xml:space="preserve">a </w:t>
      </w:r>
      <w:r w:rsidR="008834DD" w:rsidRPr="00926E39">
        <w:rPr>
          <w:rFonts w:ascii="Verdana" w:hAnsi="Verdana"/>
          <w:sz w:val="20"/>
          <w:szCs w:val="20"/>
          <w:lang w:val="pt-BR"/>
        </w:rPr>
        <w:t>uma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audi</w:t>
      </w:r>
      <w:r w:rsidR="002C7A20" w:rsidRPr="00926E39">
        <w:rPr>
          <w:rFonts w:ascii="Verdana" w:hAnsi="Verdana"/>
          <w:sz w:val="20"/>
          <w:szCs w:val="20"/>
          <w:lang w:val="pt-BR"/>
        </w:rPr>
        <w:t>ê</w:t>
      </w:r>
      <w:r w:rsidRPr="00926E39">
        <w:rPr>
          <w:rFonts w:ascii="Verdana" w:hAnsi="Verdana"/>
          <w:sz w:val="20"/>
          <w:szCs w:val="20"/>
          <w:lang w:val="pt-BR"/>
        </w:rPr>
        <w:t xml:space="preserve">ncia pública que se </w:t>
      </w:r>
      <w:r w:rsidR="002C7A20" w:rsidRPr="00926E39">
        <w:rPr>
          <w:rFonts w:ascii="Verdana" w:hAnsi="Verdana"/>
          <w:sz w:val="20"/>
          <w:szCs w:val="20"/>
          <w:lang w:val="pt-BR"/>
        </w:rPr>
        <w:t>realizará n</w:t>
      </w:r>
      <w:r w:rsidR="00DF2268" w:rsidRPr="00926E39">
        <w:rPr>
          <w:rFonts w:ascii="Verdana" w:hAnsi="Verdana"/>
          <w:sz w:val="20"/>
          <w:szCs w:val="20"/>
          <w:lang w:val="pt-BR"/>
        </w:rPr>
        <w:t>o</w:t>
      </w:r>
      <w:r w:rsidR="00B66D14" w:rsidRPr="00926E39">
        <w:rPr>
          <w:rFonts w:ascii="Verdana" w:hAnsi="Verdana"/>
          <w:sz w:val="20"/>
          <w:szCs w:val="20"/>
          <w:lang w:val="pt-BR"/>
        </w:rPr>
        <w:t xml:space="preserve"> decorrer do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="00677B7D" w:rsidRPr="00926E39">
        <w:rPr>
          <w:rFonts w:ascii="Verdana" w:hAnsi="Verdana"/>
          <w:sz w:val="20"/>
          <w:szCs w:val="20"/>
          <w:lang w:val="pt-BR"/>
        </w:rPr>
        <w:t>133</w:t>
      </w:r>
      <w:r w:rsidR="002C7A20" w:rsidRPr="00926E39">
        <w:rPr>
          <w:rFonts w:ascii="Verdana" w:hAnsi="Verdana"/>
          <w:sz w:val="20"/>
          <w:szCs w:val="20"/>
          <w:vertAlign w:val="superscript"/>
          <w:lang w:val="pt-BR"/>
        </w:rPr>
        <w:t>o</w:t>
      </w:r>
      <w:r w:rsidRPr="00926E39">
        <w:rPr>
          <w:rFonts w:ascii="Verdana" w:hAnsi="Verdana"/>
          <w:sz w:val="20"/>
          <w:szCs w:val="20"/>
          <w:lang w:val="pt-BR"/>
        </w:rPr>
        <w:t xml:space="preserve"> Período Ordin</w:t>
      </w:r>
      <w:r w:rsidR="002C7A20" w:rsidRPr="00926E39">
        <w:rPr>
          <w:rFonts w:ascii="Verdana" w:hAnsi="Verdana"/>
          <w:sz w:val="20"/>
          <w:szCs w:val="20"/>
          <w:lang w:val="pt-BR"/>
        </w:rPr>
        <w:t>á</w:t>
      </w:r>
      <w:r w:rsidRPr="00926E39">
        <w:rPr>
          <w:rFonts w:ascii="Verdana" w:hAnsi="Verdana"/>
          <w:sz w:val="20"/>
          <w:szCs w:val="20"/>
          <w:lang w:val="pt-BR"/>
        </w:rPr>
        <w:t>rio de Ses</w:t>
      </w:r>
      <w:r w:rsidR="002C7A20" w:rsidRPr="00926E39">
        <w:rPr>
          <w:rFonts w:ascii="Verdana" w:hAnsi="Verdana"/>
          <w:sz w:val="20"/>
          <w:szCs w:val="20"/>
          <w:lang w:val="pt-BR"/>
        </w:rPr>
        <w:t xml:space="preserve">sões, na </w:t>
      </w:r>
      <w:r w:rsidRPr="00926E39">
        <w:rPr>
          <w:rFonts w:ascii="Verdana" w:hAnsi="Verdana"/>
          <w:sz w:val="20"/>
          <w:szCs w:val="20"/>
          <w:lang w:val="pt-BR"/>
        </w:rPr>
        <w:t xml:space="preserve">sede </w:t>
      </w:r>
      <w:r w:rsidR="00497D39" w:rsidRPr="00926E39">
        <w:rPr>
          <w:rFonts w:ascii="Verdana" w:hAnsi="Verdana"/>
          <w:sz w:val="20"/>
          <w:szCs w:val="20"/>
          <w:lang w:val="pt-BR"/>
        </w:rPr>
        <w:t>do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Tribunal</w:t>
      </w:r>
      <w:r w:rsidR="002C7A20" w:rsidRPr="00926E39">
        <w:rPr>
          <w:rFonts w:ascii="Verdana" w:hAnsi="Verdana"/>
          <w:sz w:val="20"/>
          <w:szCs w:val="20"/>
          <w:lang w:val="pt-BR"/>
        </w:rPr>
        <w:t xml:space="preserve">, em </w:t>
      </w:r>
      <w:r w:rsidRPr="00926E39">
        <w:rPr>
          <w:rFonts w:ascii="Verdana" w:hAnsi="Verdana"/>
          <w:sz w:val="20"/>
          <w:szCs w:val="20"/>
          <w:lang w:val="pt-BR"/>
        </w:rPr>
        <w:t xml:space="preserve">San José, Costa Rica, </w:t>
      </w:r>
      <w:r w:rsidR="002C7A20" w:rsidRPr="00926E39">
        <w:rPr>
          <w:rFonts w:ascii="Verdana" w:hAnsi="Verdana"/>
          <w:sz w:val="20"/>
          <w:szCs w:val="20"/>
          <w:lang w:val="pt-BR"/>
        </w:rPr>
        <w:t xml:space="preserve">em </w:t>
      </w:r>
      <w:r w:rsidR="00DA5160">
        <w:rPr>
          <w:rFonts w:ascii="Verdana" w:hAnsi="Verdana"/>
          <w:sz w:val="20"/>
          <w:szCs w:val="20"/>
          <w:lang w:val="pt-BR"/>
        </w:rPr>
        <w:t xml:space="preserve">31 </w:t>
      </w:r>
      <w:r w:rsidRPr="00926E39">
        <w:rPr>
          <w:rFonts w:ascii="Verdana" w:hAnsi="Verdana"/>
          <w:sz w:val="20"/>
          <w:szCs w:val="20"/>
          <w:lang w:val="pt-BR"/>
        </w:rPr>
        <w:t xml:space="preserve">de </w:t>
      </w:r>
      <w:r w:rsidR="002C7A20" w:rsidRPr="00926E39">
        <w:rPr>
          <w:rFonts w:ascii="Verdana" w:hAnsi="Verdana"/>
          <w:sz w:val="20"/>
          <w:szCs w:val="20"/>
          <w:lang w:val="pt-BR"/>
        </w:rPr>
        <w:t xml:space="preserve">janeiro </w:t>
      </w:r>
      <w:r w:rsidRPr="00926E39">
        <w:rPr>
          <w:rFonts w:ascii="Verdana" w:hAnsi="Verdana"/>
          <w:sz w:val="20"/>
          <w:szCs w:val="20"/>
          <w:lang w:val="pt-BR"/>
        </w:rPr>
        <w:t>de 20</w:t>
      </w:r>
      <w:r w:rsidR="00677B7D" w:rsidRPr="00926E39">
        <w:rPr>
          <w:rFonts w:ascii="Verdana" w:hAnsi="Verdana"/>
          <w:sz w:val="20"/>
          <w:szCs w:val="20"/>
          <w:lang w:val="pt-BR"/>
        </w:rPr>
        <w:t>20</w:t>
      </w:r>
      <w:r w:rsidRPr="00926E39">
        <w:rPr>
          <w:rFonts w:ascii="Verdana" w:hAnsi="Verdana"/>
          <w:sz w:val="20"/>
          <w:szCs w:val="20"/>
          <w:lang w:val="pt-BR"/>
        </w:rPr>
        <w:t xml:space="preserve">, a partir </w:t>
      </w:r>
      <w:r w:rsidR="00497D39" w:rsidRPr="00926E39">
        <w:rPr>
          <w:rFonts w:ascii="Verdana" w:hAnsi="Verdana"/>
          <w:sz w:val="20"/>
          <w:szCs w:val="20"/>
          <w:lang w:val="pt-BR"/>
        </w:rPr>
        <w:t xml:space="preserve">das </w:t>
      </w:r>
      <w:r w:rsidR="00677B7D" w:rsidRPr="00926E39">
        <w:rPr>
          <w:rFonts w:ascii="Verdana" w:hAnsi="Verdana"/>
          <w:sz w:val="20"/>
          <w:szCs w:val="20"/>
          <w:lang w:val="pt-BR"/>
        </w:rPr>
        <w:t>9</w:t>
      </w:r>
      <w:r w:rsidR="002C7A20" w:rsidRPr="00926E39">
        <w:rPr>
          <w:rFonts w:ascii="Verdana" w:hAnsi="Verdana"/>
          <w:sz w:val="20"/>
          <w:szCs w:val="20"/>
          <w:lang w:val="pt-BR"/>
        </w:rPr>
        <w:t>h</w:t>
      </w:r>
      <w:r w:rsidR="00677B7D" w:rsidRPr="00926E39">
        <w:rPr>
          <w:rFonts w:ascii="Verdana" w:hAnsi="Verdana"/>
          <w:sz w:val="20"/>
          <w:szCs w:val="20"/>
          <w:lang w:val="pt-BR"/>
        </w:rPr>
        <w:t>00</w:t>
      </w:r>
      <w:r w:rsidRPr="00926E39">
        <w:rPr>
          <w:rFonts w:ascii="Verdana" w:hAnsi="Verdana"/>
          <w:sz w:val="20"/>
          <w:szCs w:val="20"/>
          <w:lang w:val="pt-BR"/>
        </w:rPr>
        <w:t xml:space="preserve"> horas, para </w:t>
      </w:r>
      <w:r w:rsidR="00A12AA5" w:rsidRPr="00926E39">
        <w:rPr>
          <w:rFonts w:ascii="Verdana" w:hAnsi="Verdana"/>
          <w:sz w:val="20"/>
          <w:szCs w:val="20"/>
          <w:lang w:val="pt-BR"/>
        </w:rPr>
        <w:t>receber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su</w:t>
      </w:r>
      <w:r w:rsidR="002C7A20" w:rsidRPr="00926E39">
        <w:rPr>
          <w:rFonts w:ascii="Verdana" w:hAnsi="Verdana"/>
          <w:sz w:val="20"/>
          <w:szCs w:val="20"/>
          <w:lang w:val="pt-BR"/>
        </w:rPr>
        <w:t>a</w:t>
      </w:r>
      <w:r w:rsidRPr="00926E39">
        <w:rPr>
          <w:rFonts w:ascii="Verdana" w:hAnsi="Verdana"/>
          <w:sz w:val="20"/>
          <w:szCs w:val="20"/>
          <w:lang w:val="pt-BR"/>
        </w:rPr>
        <w:t>s alega</w:t>
      </w:r>
      <w:r w:rsidR="002C7A20" w:rsidRPr="00926E39">
        <w:rPr>
          <w:rFonts w:ascii="Verdana" w:hAnsi="Verdana"/>
          <w:sz w:val="20"/>
          <w:szCs w:val="20"/>
          <w:lang w:val="pt-BR"/>
        </w:rPr>
        <w:t xml:space="preserve">ções </w:t>
      </w:r>
      <w:r w:rsidRPr="00926E39">
        <w:rPr>
          <w:rFonts w:ascii="Verdana" w:hAnsi="Verdana"/>
          <w:sz w:val="20"/>
          <w:szCs w:val="20"/>
          <w:lang w:val="pt-BR"/>
        </w:rPr>
        <w:t>fin</w:t>
      </w:r>
      <w:r w:rsidR="008834DD" w:rsidRPr="00926E39">
        <w:rPr>
          <w:rFonts w:ascii="Verdana" w:hAnsi="Verdana"/>
          <w:sz w:val="20"/>
          <w:szCs w:val="20"/>
          <w:lang w:val="pt-BR"/>
        </w:rPr>
        <w:t>ais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or</w:t>
      </w:r>
      <w:r w:rsidR="008834DD" w:rsidRPr="00926E39">
        <w:rPr>
          <w:rFonts w:ascii="Verdana" w:hAnsi="Verdana"/>
          <w:sz w:val="20"/>
          <w:szCs w:val="20"/>
          <w:lang w:val="pt-BR"/>
        </w:rPr>
        <w:t>ais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926E39">
        <w:rPr>
          <w:rFonts w:ascii="Verdana" w:hAnsi="Verdana"/>
          <w:sz w:val="20"/>
          <w:szCs w:val="20"/>
          <w:lang w:val="pt-BR"/>
        </w:rPr>
        <w:t>e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observa</w:t>
      </w:r>
      <w:r w:rsidR="00497D39" w:rsidRPr="00926E39">
        <w:rPr>
          <w:rFonts w:ascii="Verdana" w:hAnsi="Verdana"/>
          <w:sz w:val="20"/>
          <w:szCs w:val="20"/>
          <w:lang w:val="pt-BR"/>
        </w:rPr>
        <w:t>ções</w:t>
      </w:r>
      <w:r w:rsidRPr="00926E39">
        <w:rPr>
          <w:rFonts w:ascii="Verdana" w:hAnsi="Verdana"/>
          <w:sz w:val="20"/>
          <w:szCs w:val="20"/>
          <w:lang w:val="pt-BR"/>
        </w:rPr>
        <w:t xml:space="preserve"> fin</w:t>
      </w:r>
      <w:r w:rsidR="008834DD" w:rsidRPr="00926E39">
        <w:rPr>
          <w:rFonts w:ascii="Verdana" w:hAnsi="Verdana"/>
          <w:sz w:val="20"/>
          <w:szCs w:val="20"/>
          <w:lang w:val="pt-BR"/>
        </w:rPr>
        <w:t>ais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or</w:t>
      </w:r>
      <w:r w:rsidR="008834DD" w:rsidRPr="00926E39">
        <w:rPr>
          <w:rFonts w:ascii="Verdana" w:hAnsi="Verdana"/>
          <w:sz w:val="20"/>
          <w:szCs w:val="20"/>
          <w:lang w:val="pt-BR"/>
        </w:rPr>
        <w:t>ais</w:t>
      </w:r>
      <w:r w:rsidRPr="00926E39">
        <w:rPr>
          <w:rFonts w:ascii="Verdana" w:hAnsi="Verdana"/>
          <w:sz w:val="20"/>
          <w:szCs w:val="20"/>
          <w:lang w:val="pt-BR"/>
        </w:rPr>
        <w:t>, respectivamente, sobre as exce</w:t>
      </w:r>
      <w:r w:rsidR="00497D39" w:rsidRPr="00926E39">
        <w:rPr>
          <w:rFonts w:ascii="Verdana" w:hAnsi="Verdana"/>
          <w:sz w:val="20"/>
          <w:szCs w:val="20"/>
          <w:lang w:val="pt-BR"/>
        </w:rPr>
        <w:t>ções</w:t>
      </w:r>
      <w:r w:rsidRPr="00926E39">
        <w:rPr>
          <w:rFonts w:ascii="Verdana" w:hAnsi="Verdana"/>
          <w:sz w:val="20"/>
          <w:szCs w:val="20"/>
          <w:lang w:val="pt-BR"/>
        </w:rPr>
        <w:t xml:space="preserve"> preliminares, </w:t>
      </w:r>
      <w:r w:rsidR="002C7A20" w:rsidRPr="00926E39">
        <w:rPr>
          <w:rFonts w:ascii="Verdana" w:hAnsi="Verdana"/>
          <w:sz w:val="20"/>
          <w:szCs w:val="20"/>
          <w:lang w:val="pt-BR"/>
        </w:rPr>
        <w:t xml:space="preserve">mérito </w:t>
      </w:r>
      <w:r w:rsidR="00914348" w:rsidRPr="00926E39">
        <w:rPr>
          <w:rFonts w:ascii="Verdana" w:hAnsi="Verdana"/>
          <w:sz w:val="20"/>
          <w:szCs w:val="20"/>
          <w:lang w:val="pt-BR"/>
        </w:rPr>
        <w:t>e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eventu</w:t>
      </w:r>
      <w:r w:rsidR="008834DD" w:rsidRPr="00926E39">
        <w:rPr>
          <w:rFonts w:ascii="Verdana" w:hAnsi="Verdana"/>
          <w:sz w:val="20"/>
          <w:szCs w:val="20"/>
          <w:lang w:val="pt-BR"/>
        </w:rPr>
        <w:t>ais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repara</w:t>
      </w:r>
      <w:r w:rsidR="00497D39" w:rsidRPr="00926E39">
        <w:rPr>
          <w:rFonts w:ascii="Verdana" w:hAnsi="Verdana"/>
          <w:sz w:val="20"/>
          <w:szCs w:val="20"/>
          <w:lang w:val="pt-BR"/>
        </w:rPr>
        <w:t>ções</w:t>
      </w:r>
      <w:r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926E39">
        <w:rPr>
          <w:rFonts w:ascii="Verdana" w:hAnsi="Verdana"/>
          <w:sz w:val="20"/>
          <w:szCs w:val="20"/>
          <w:lang w:val="pt-BR"/>
        </w:rPr>
        <w:t>e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costas</w:t>
      </w:r>
      <w:r w:rsidR="002C7A20" w:rsidRPr="00926E39">
        <w:rPr>
          <w:rFonts w:ascii="Verdana" w:hAnsi="Verdana"/>
          <w:sz w:val="20"/>
          <w:szCs w:val="20"/>
          <w:lang w:val="pt-BR"/>
        </w:rPr>
        <w:t>.</w:t>
      </w:r>
    </w:p>
    <w:p w14:paraId="5C07E5BD" w14:textId="77777777" w:rsidR="00262DDA" w:rsidRPr="00B31280" w:rsidRDefault="00262DDA" w:rsidP="00262DDA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pt-BR"/>
        </w:rPr>
      </w:pPr>
    </w:p>
    <w:p w14:paraId="36057A93" w14:textId="28764AD4" w:rsidR="00262DDA" w:rsidRPr="00B31280" w:rsidRDefault="002C7A20" w:rsidP="00262D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t>Supostas</w:t>
      </w:r>
      <w:r w:rsidR="00262DDA" w:rsidRPr="00B31280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 xml:space="preserve">vítimas </w:t>
      </w:r>
    </w:p>
    <w:p w14:paraId="0B3C16FF" w14:textId="77777777" w:rsidR="00262DDA" w:rsidRPr="00B31280" w:rsidRDefault="00262DDA" w:rsidP="00262DDA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pt-BR"/>
        </w:rPr>
      </w:pPr>
    </w:p>
    <w:p w14:paraId="1B4AF3F4" w14:textId="3670823F" w:rsidR="00262DDA" w:rsidRPr="00B31280" w:rsidRDefault="00262DDA" w:rsidP="00262DDA">
      <w:pPr>
        <w:pStyle w:val="Prrafodelista"/>
        <w:spacing w:line="240" w:lineRule="auto"/>
        <w:jc w:val="both"/>
        <w:rPr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>Prop</w:t>
      </w:r>
      <w:r w:rsidR="002C7A20" w:rsidRPr="00B31280">
        <w:rPr>
          <w:rFonts w:ascii="Verdana" w:hAnsi="Verdana"/>
          <w:i/>
          <w:sz w:val="20"/>
          <w:szCs w:val="20"/>
          <w:lang w:val="pt-BR"/>
        </w:rPr>
        <w:t>o</w:t>
      </w:r>
      <w:r w:rsidRPr="00B31280">
        <w:rPr>
          <w:rFonts w:ascii="Verdana" w:hAnsi="Verdana"/>
          <w:i/>
          <w:sz w:val="20"/>
          <w:szCs w:val="20"/>
          <w:lang w:val="pt-BR"/>
        </w:rPr>
        <w:t>st</w:t>
      </w:r>
      <w:r w:rsidR="002B53D6">
        <w:rPr>
          <w:rFonts w:ascii="Verdana" w:hAnsi="Verdana"/>
          <w:i/>
          <w:sz w:val="20"/>
          <w:szCs w:val="20"/>
          <w:lang w:val="pt-BR"/>
        </w:rPr>
        <w:t>a</w:t>
      </w:r>
      <w:r w:rsidRPr="00B31280">
        <w:rPr>
          <w:rFonts w:ascii="Verdana" w:hAnsi="Verdana"/>
          <w:i/>
          <w:sz w:val="20"/>
          <w:szCs w:val="20"/>
          <w:lang w:val="pt-BR"/>
        </w:rPr>
        <w:t xml:space="preserve">s </w:t>
      </w:r>
      <w:r w:rsidR="00497D39" w:rsidRPr="00B31280">
        <w:rPr>
          <w:rFonts w:ascii="Verdana" w:hAnsi="Verdana"/>
          <w:i/>
          <w:sz w:val="20"/>
          <w:szCs w:val="20"/>
          <w:lang w:val="pt-BR"/>
        </w:rPr>
        <w:t xml:space="preserve">pelos </w:t>
      </w:r>
      <w:r w:rsidRPr="00B31280">
        <w:rPr>
          <w:rFonts w:ascii="Verdana" w:hAnsi="Verdana"/>
          <w:i/>
          <w:sz w:val="20"/>
          <w:szCs w:val="20"/>
          <w:lang w:val="pt-BR"/>
        </w:rPr>
        <w:t>representantes</w:t>
      </w:r>
    </w:p>
    <w:p w14:paraId="257D9DC7" w14:textId="77777777" w:rsidR="00262DDA" w:rsidRPr="00B31280" w:rsidRDefault="00262DDA" w:rsidP="00262DDA">
      <w:pPr>
        <w:pStyle w:val="Prrafodelista"/>
        <w:spacing w:line="240" w:lineRule="auto"/>
        <w:jc w:val="both"/>
        <w:rPr>
          <w:rFonts w:ascii="Verdana" w:hAnsi="Verdana"/>
          <w:i/>
          <w:sz w:val="20"/>
          <w:szCs w:val="20"/>
          <w:lang w:val="pt-BR"/>
        </w:rPr>
      </w:pPr>
    </w:p>
    <w:p w14:paraId="667CA871" w14:textId="25BE0D22" w:rsidR="00677B7D" w:rsidRPr="00B31280" w:rsidRDefault="00677B7D" w:rsidP="00677B7D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 xml:space="preserve">Maria Balbina dos Santos, </w:t>
      </w:r>
      <w:r w:rsidRPr="00B31280">
        <w:rPr>
          <w:rFonts w:ascii="Verdana" w:hAnsi="Verdana"/>
          <w:sz w:val="20"/>
          <w:szCs w:val="20"/>
          <w:lang w:val="pt-BR"/>
        </w:rPr>
        <w:t xml:space="preserve">que </w:t>
      </w:r>
      <w:r w:rsidR="002C7A20" w:rsidRPr="00B31280">
        <w:rPr>
          <w:rFonts w:ascii="Verdana" w:hAnsi="Verdana"/>
          <w:sz w:val="20"/>
          <w:szCs w:val="20"/>
          <w:lang w:val="pt-BR"/>
        </w:rPr>
        <w:t>deporá</w:t>
      </w:r>
      <w:r w:rsidRPr="00B31280">
        <w:rPr>
          <w:rFonts w:ascii="Verdana" w:hAnsi="Verdana"/>
          <w:sz w:val="20"/>
          <w:szCs w:val="20"/>
          <w:lang w:val="pt-BR"/>
        </w:rPr>
        <w:t xml:space="preserve"> sobre as condi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="00C433ED" w:rsidRPr="00B31280">
        <w:rPr>
          <w:rFonts w:ascii="Verdana" w:hAnsi="Verdana"/>
          <w:sz w:val="20"/>
          <w:szCs w:val="20"/>
          <w:lang w:val="pt-BR"/>
        </w:rPr>
        <w:t>trabalho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a que su</w:t>
      </w:r>
      <w:r w:rsidR="002C7A20" w:rsidRPr="00B31280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2C7A20" w:rsidRPr="00B31280">
        <w:rPr>
          <w:rFonts w:ascii="Verdana" w:hAnsi="Verdana"/>
          <w:sz w:val="20"/>
          <w:szCs w:val="20"/>
          <w:lang w:val="pt-BR"/>
        </w:rPr>
        <w:t>filha</w:t>
      </w:r>
      <w:r w:rsidRPr="00B31280">
        <w:rPr>
          <w:rFonts w:ascii="Verdana" w:hAnsi="Verdana"/>
          <w:sz w:val="20"/>
          <w:szCs w:val="20"/>
          <w:lang w:val="pt-BR"/>
        </w:rPr>
        <w:t>, co</w:t>
      </w:r>
      <w:r w:rsidR="002C7A20" w:rsidRPr="00B31280">
        <w:rPr>
          <w:rFonts w:ascii="Verdana" w:hAnsi="Verdana"/>
          <w:sz w:val="20"/>
          <w:szCs w:val="20"/>
          <w:lang w:val="pt-BR"/>
        </w:rPr>
        <w:t xml:space="preserve">m </w:t>
      </w:r>
      <w:r w:rsidRPr="00B31280">
        <w:rPr>
          <w:rFonts w:ascii="Verdana" w:hAnsi="Verdana"/>
          <w:sz w:val="20"/>
          <w:szCs w:val="20"/>
          <w:lang w:val="pt-BR"/>
        </w:rPr>
        <w:t>15 a</w:t>
      </w:r>
      <w:r w:rsidR="002C7A20" w:rsidRPr="00B31280">
        <w:rPr>
          <w:rFonts w:ascii="Verdana" w:hAnsi="Verdana"/>
          <w:sz w:val="20"/>
          <w:szCs w:val="20"/>
          <w:lang w:val="pt-BR"/>
        </w:rPr>
        <w:t>n</w:t>
      </w:r>
      <w:r w:rsidRPr="00B31280">
        <w:rPr>
          <w:rFonts w:ascii="Verdana" w:hAnsi="Verdana"/>
          <w:sz w:val="20"/>
          <w:szCs w:val="20"/>
          <w:lang w:val="pt-BR"/>
        </w:rPr>
        <w:t xml:space="preserve">os </w:t>
      </w:r>
      <w:r w:rsidR="002C7A20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Pr="00B31280">
        <w:rPr>
          <w:rFonts w:ascii="Verdana" w:hAnsi="Verdana"/>
          <w:sz w:val="20"/>
          <w:szCs w:val="20"/>
          <w:lang w:val="pt-BR"/>
        </w:rPr>
        <w:t xml:space="preserve">momento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sz w:val="20"/>
          <w:szCs w:val="20"/>
          <w:lang w:val="pt-BR"/>
        </w:rPr>
        <w:t>explosão</w:t>
      </w:r>
      <w:r w:rsidRPr="00B31280">
        <w:rPr>
          <w:rFonts w:ascii="Verdana" w:hAnsi="Verdana"/>
          <w:sz w:val="20"/>
          <w:szCs w:val="20"/>
          <w:lang w:val="pt-BR"/>
        </w:rPr>
        <w:t>, f</w:t>
      </w:r>
      <w:r w:rsidR="002C7A20" w:rsidRPr="00B31280">
        <w:rPr>
          <w:rFonts w:ascii="Verdana" w:hAnsi="Verdana"/>
          <w:sz w:val="20"/>
          <w:szCs w:val="20"/>
          <w:lang w:val="pt-BR"/>
        </w:rPr>
        <w:t>oi submetida</w:t>
      </w:r>
      <w:r w:rsidR="002B53D6">
        <w:rPr>
          <w:rFonts w:ascii="Verdana" w:hAnsi="Verdana"/>
          <w:sz w:val="20"/>
          <w:szCs w:val="20"/>
          <w:lang w:val="pt-BR"/>
        </w:rPr>
        <w:t xml:space="preserve"> e</w:t>
      </w:r>
      <w:r w:rsidRPr="00B31280">
        <w:rPr>
          <w:rFonts w:ascii="Verdana" w:hAnsi="Verdana"/>
          <w:sz w:val="20"/>
          <w:szCs w:val="20"/>
          <w:lang w:val="pt-BR"/>
        </w:rPr>
        <w:t xml:space="preserve"> os da</w:t>
      </w:r>
      <w:r w:rsidR="002C7A20" w:rsidRPr="00B31280">
        <w:rPr>
          <w:rFonts w:ascii="Verdana" w:hAnsi="Verdana"/>
          <w:sz w:val="20"/>
          <w:szCs w:val="20"/>
          <w:lang w:val="pt-BR"/>
        </w:rPr>
        <w:t>n</w:t>
      </w:r>
      <w:r w:rsidRPr="00B31280">
        <w:rPr>
          <w:rFonts w:ascii="Verdana" w:hAnsi="Verdana"/>
          <w:sz w:val="20"/>
          <w:szCs w:val="20"/>
          <w:lang w:val="pt-BR"/>
        </w:rPr>
        <w:t>os imateri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causados 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pela </w:t>
      </w:r>
      <w:r w:rsidRPr="00B31280">
        <w:rPr>
          <w:rFonts w:ascii="Verdana" w:hAnsi="Verdana"/>
          <w:sz w:val="20"/>
          <w:szCs w:val="20"/>
          <w:lang w:val="pt-BR"/>
        </w:rPr>
        <w:t>p</w:t>
      </w:r>
      <w:r w:rsidR="002C7A20" w:rsidRPr="00B31280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>rda de su</w:t>
      </w:r>
      <w:r w:rsidR="002C7A20" w:rsidRPr="00B31280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2C7A20" w:rsidRPr="00B31280">
        <w:rPr>
          <w:rFonts w:ascii="Verdana" w:hAnsi="Verdana"/>
          <w:sz w:val="20"/>
          <w:szCs w:val="20"/>
          <w:lang w:val="pt-BR"/>
        </w:rPr>
        <w:t>filha</w:t>
      </w:r>
      <w:r w:rsidRPr="00B31280">
        <w:rPr>
          <w:rFonts w:ascii="Verdana" w:hAnsi="Verdana"/>
          <w:sz w:val="20"/>
          <w:szCs w:val="20"/>
          <w:lang w:val="pt-BR"/>
        </w:rPr>
        <w:t>, e</w:t>
      </w:r>
      <w:r w:rsidR="002C7A20" w:rsidRPr="00B31280">
        <w:rPr>
          <w:rFonts w:ascii="Verdana" w:hAnsi="Verdana"/>
          <w:sz w:val="20"/>
          <w:szCs w:val="20"/>
          <w:lang w:val="pt-BR"/>
        </w:rPr>
        <w:t xml:space="preserve">m especial a sua </w:t>
      </w:r>
      <w:r w:rsidRPr="00B31280">
        <w:rPr>
          <w:rFonts w:ascii="Verdana" w:hAnsi="Verdana"/>
          <w:sz w:val="20"/>
          <w:szCs w:val="20"/>
          <w:lang w:val="pt-BR"/>
        </w:rPr>
        <w:t>integridad</w:t>
      </w:r>
      <w:r w:rsidR="002C7A20" w:rsidRPr="00B31280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 xml:space="preserve"> psíquica. A</w:t>
      </w:r>
      <w:r w:rsidR="002C7A20" w:rsidRPr="00B31280">
        <w:rPr>
          <w:rFonts w:ascii="Verdana" w:hAnsi="Verdana"/>
          <w:sz w:val="20"/>
          <w:szCs w:val="20"/>
          <w:lang w:val="pt-BR"/>
        </w:rPr>
        <w:t>lém disso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2C7A20" w:rsidRPr="00B31280">
        <w:rPr>
          <w:rFonts w:ascii="Verdana" w:hAnsi="Verdana"/>
          <w:sz w:val="20"/>
          <w:szCs w:val="20"/>
          <w:lang w:val="pt-BR"/>
        </w:rPr>
        <w:t xml:space="preserve">prestará depoimento sobre a presença de outras crianças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na </w:t>
      </w:r>
      <w:r w:rsidRPr="00B31280">
        <w:rPr>
          <w:rFonts w:ascii="Verdana" w:hAnsi="Verdana"/>
          <w:sz w:val="20"/>
          <w:szCs w:val="20"/>
          <w:lang w:val="pt-BR"/>
        </w:rPr>
        <w:t>produ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fogos de artifício 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2C7A20" w:rsidRPr="00B31280">
        <w:rPr>
          <w:rFonts w:ascii="Verdana" w:hAnsi="Verdana"/>
          <w:sz w:val="20"/>
          <w:szCs w:val="20"/>
          <w:lang w:val="pt-BR"/>
        </w:rPr>
        <w:t xml:space="preserve">m </w:t>
      </w:r>
      <w:r w:rsidRPr="00B31280">
        <w:rPr>
          <w:rFonts w:ascii="Verdana" w:hAnsi="Verdana"/>
          <w:sz w:val="20"/>
          <w:szCs w:val="20"/>
          <w:lang w:val="pt-BR"/>
        </w:rPr>
        <w:t>Santo Ant</w:t>
      </w:r>
      <w:r w:rsidR="002C7A20" w:rsidRPr="00B31280">
        <w:rPr>
          <w:rFonts w:ascii="Verdana" w:hAnsi="Verdana"/>
          <w:sz w:val="20"/>
          <w:szCs w:val="20"/>
          <w:lang w:val="pt-BR"/>
        </w:rPr>
        <w:t>ô</w:t>
      </w:r>
      <w:r w:rsidRPr="00B31280">
        <w:rPr>
          <w:rFonts w:ascii="Verdana" w:hAnsi="Verdana"/>
          <w:sz w:val="20"/>
          <w:szCs w:val="20"/>
          <w:lang w:val="pt-BR"/>
        </w:rPr>
        <w:t xml:space="preserve">nio de Jesus. </w:t>
      </w:r>
    </w:p>
    <w:p w14:paraId="63D92C83" w14:textId="7619E9CA" w:rsidR="00677B7D" w:rsidRPr="00B31280" w:rsidRDefault="00677B7D" w:rsidP="00677B7D">
      <w:pPr>
        <w:pStyle w:val="Prrafodelista"/>
        <w:spacing w:line="240" w:lineRule="auto"/>
        <w:ind w:left="1080"/>
        <w:jc w:val="both"/>
        <w:rPr>
          <w:rFonts w:ascii="Verdana" w:hAnsi="Verdana"/>
          <w:i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 xml:space="preserve"> </w:t>
      </w:r>
    </w:p>
    <w:p w14:paraId="6DC0431C" w14:textId="7ADA7CAB" w:rsidR="00B23961" w:rsidRPr="00B31280" w:rsidRDefault="00262DDA" w:rsidP="00B2396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>Leila Cerqueira dos Santos</w:t>
      </w:r>
      <w:r w:rsidR="00677B7D" w:rsidRPr="00B31280">
        <w:rPr>
          <w:rFonts w:ascii="Verdana" w:hAnsi="Verdana"/>
          <w:sz w:val="20"/>
          <w:szCs w:val="20"/>
          <w:lang w:val="pt-BR"/>
        </w:rPr>
        <w:t xml:space="preserve">, que </w:t>
      </w:r>
      <w:r w:rsidR="002B53D6">
        <w:rPr>
          <w:rFonts w:ascii="Verdana" w:hAnsi="Verdana"/>
          <w:sz w:val="20"/>
          <w:szCs w:val="20"/>
          <w:lang w:val="pt-BR"/>
        </w:rPr>
        <w:t>testemunhará</w:t>
      </w:r>
      <w:r w:rsidR="002C7A20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677B7D" w:rsidRPr="00B31280">
        <w:rPr>
          <w:rFonts w:ascii="Verdana" w:hAnsi="Verdana"/>
          <w:sz w:val="20"/>
          <w:szCs w:val="20"/>
          <w:lang w:val="pt-BR"/>
        </w:rPr>
        <w:t xml:space="preserve">sobre 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a falta de protocolos de </w:t>
      </w:r>
      <w:r w:rsidR="00C433ED" w:rsidRPr="00B31280">
        <w:rPr>
          <w:rFonts w:ascii="Verdana" w:hAnsi="Verdana"/>
          <w:sz w:val="20"/>
          <w:szCs w:val="20"/>
          <w:lang w:val="pt-BR"/>
        </w:rPr>
        <w:t>segurança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uso de </w:t>
      </w:r>
      <w:r w:rsidR="00C433ED" w:rsidRPr="00B31280">
        <w:rPr>
          <w:rFonts w:ascii="Verdana" w:hAnsi="Verdana"/>
          <w:sz w:val="20"/>
          <w:szCs w:val="20"/>
          <w:lang w:val="pt-BR"/>
        </w:rPr>
        <w:t>trabalho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infantil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na </w:t>
      </w:r>
      <w:r w:rsidR="00B23961" w:rsidRPr="00B31280">
        <w:rPr>
          <w:rFonts w:ascii="Verdana" w:hAnsi="Verdana"/>
          <w:sz w:val="20"/>
          <w:szCs w:val="20"/>
          <w:lang w:val="pt-BR"/>
        </w:rPr>
        <w:t>produ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="00C433ED" w:rsidRPr="00B31280">
        <w:rPr>
          <w:rFonts w:ascii="Verdana" w:hAnsi="Verdana"/>
          <w:sz w:val="20"/>
          <w:szCs w:val="20"/>
          <w:lang w:val="pt-BR"/>
        </w:rPr>
        <w:t>fogos de artifício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, as causas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sz w:val="20"/>
          <w:szCs w:val="20"/>
          <w:lang w:val="pt-BR"/>
        </w:rPr>
        <w:t>explosão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, os </w:t>
      </w:r>
      <w:r w:rsidR="00C433ED" w:rsidRPr="00B31280">
        <w:rPr>
          <w:rFonts w:ascii="Verdana" w:hAnsi="Verdana"/>
          <w:sz w:val="20"/>
          <w:szCs w:val="20"/>
          <w:lang w:val="pt-BR"/>
        </w:rPr>
        <w:t>procedimentos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B23961" w:rsidRPr="00B31280">
        <w:rPr>
          <w:rFonts w:ascii="Verdana" w:hAnsi="Verdana"/>
          <w:sz w:val="20"/>
          <w:szCs w:val="20"/>
          <w:lang w:val="pt-BR"/>
        </w:rPr>
        <w:t>de a</w:t>
      </w:r>
      <w:r w:rsidR="002C7A20" w:rsidRPr="00B31280">
        <w:rPr>
          <w:rFonts w:ascii="Verdana" w:hAnsi="Verdana"/>
          <w:sz w:val="20"/>
          <w:szCs w:val="20"/>
          <w:lang w:val="pt-BR"/>
        </w:rPr>
        <w:t>j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uda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a falta de </w:t>
      </w:r>
      <w:r w:rsidR="00C433ED" w:rsidRPr="00B31280">
        <w:rPr>
          <w:rFonts w:ascii="Verdana" w:hAnsi="Verdana"/>
          <w:sz w:val="20"/>
          <w:szCs w:val="20"/>
          <w:lang w:val="pt-BR"/>
        </w:rPr>
        <w:t>assistência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médica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psicológica por parte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C433ED" w:rsidRPr="00B31280">
        <w:rPr>
          <w:rFonts w:ascii="Verdana" w:hAnsi="Verdana"/>
          <w:sz w:val="20"/>
          <w:szCs w:val="20"/>
          <w:lang w:val="pt-BR"/>
        </w:rPr>
        <w:t>proprietários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fábrica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C7A20" w:rsidRPr="00B31280">
        <w:rPr>
          <w:rFonts w:ascii="Verdana" w:hAnsi="Verdana"/>
          <w:sz w:val="20"/>
          <w:szCs w:val="20"/>
          <w:lang w:val="pt-BR"/>
        </w:rPr>
        <w:t>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B23961" w:rsidRPr="00B31280">
        <w:rPr>
          <w:rFonts w:ascii="Verdana" w:hAnsi="Verdana"/>
          <w:sz w:val="20"/>
          <w:szCs w:val="20"/>
          <w:lang w:val="pt-BR"/>
        </w:rPr>
        <w:t>.</w:t>
      </w:r>
    </w:p>
    <w:p w14:paraId="17D517DE" w14:textId="77777777" w:rsidR="00262DDA" w:rsidRPr="00B31280" w:rsidRDefault="00262DDA" w:rsidP="00262DDA">
      <w:pPr>
        <w:pStyle w:val="Prrafodelista"/>
        <w:spacing w:line="240" w:lineRule="auto"/>
        <w:ind w:left="1080"/>
        <w:jc w:val="both"/>
        <w:rPr>
          <w:rFonts w:ascii="Verdana" w:hAnsi="Verdana"/>
          <w:sz w:val="20"/>
          <w:szCs w:val="20"/>
          <w:lang w:val="pt-BR"/>
        </w:rPr>
      </w:pPr>
    </w:p>
    <w:p w14:paraId="65015C1D" w14:textId="77777777" w:rsidR="00262DDA" w:rsidRPr="00B31280" w:rsidRDefault="00262DDA" w:rsidP="00262D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Peritos </w:t>
      </w:r>
    </w:p>
    <w:p w14:paraId="0037B4C8" w14:textId="77777777" w:rsidR="00262DDA" w:rsidRPr="00B31280" w:rsidRDefault="00262DDA" w:rsidP="00262DDA">
      <w:pPr>
        <w:pStyle w:val="Prrafodelista"/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pt-BR"/>
        </w:rPr>
      </w:pPr>
    </w:p>
    <w:p w14:paraId="741F13E0" w14:textId="54C06077" w:rsidR="00262DDA" w:rsidRPr="00B31280" w:rsidRDefault="00262DDA" w:rsidP="00262DDA">
      <w:pPr>
        <w:spacing w:line="240" w:lineRule="auto"/>
        <w:ind w:firstLine="709"/>
        <w:rPr>
          <w:rFonts w:ascii="Verdana" w:hAnsi="Verdana"/>
          <w:i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>Prop</w:t>
      </w:r>
      <w:r w:rsidR="002C7A20" w:rsidRPr="00B31280">
        <w:rPr>
          <w:rFonts w:ascii="Verdana" w:hAnsi="Verdana"/>
          <w:i/>
          <w:sz w:val="20"/>
          <w:szCs w:val="20"/>
          <w:lang w:val="pt-BR"/>
        </w:rPr>
        <w:t>o</w:t>
      </w:r>
      <w:r w:rsidRPr="00B31280">
        <w:rPr>
          <w:rFonts w:ascii="Verdana" w:hAnsi="Verdana"/>
          <w:i/>
          <w:sz w:val="20"/>
          <w:szCs w:val="20"/>
          <w:lang w:val="pt-BR"/>
        </w:rPr>
        <w:t xml:space="preserve">sta </w:t>
      </w:r>
      <w:r w:rsidR="00497D39" w:rsidRPr="00B31280">
        <w:rPr>
          <w:rFonts w:ascii="Verdana" w:hAnsi="Verdana"/>
          <w:i/>
          <w:sz w:val="20"/>
          <w:szCs w:val="20"/>
          <w:lang w:val="pt-BR"/>
        </w:rPr>
        <w:t xml:space="preserve">pelos </w:t>
      </w:r>
      <w:r w:rsidRPr="00B31280">
        <w:rPr>
          <w:rFonts w:ascii="Verdana" w:hAnsi="Verdana"/>
          <w:i/>
          <w:sz w:val="20"/>
          <w:szCs w:val="20"/>
          <w:lang w:val="pt-BR"/>
        </w:rPr>
        <w:t>representantes</w:t>
      </w:r>
    </w:p>
    <w:p w14:paraId="674A738E" w14:textId="7F72A070" w:rsidR="00262DDA" w:rsidRPr="00B31280" w:rsidRDefault="00262DDA" w:rsidP="00B23961">
      <w:pPr>
        <w:pStyle w:val="Prrafodelista"/>
        <w:numPr>
          <w:ilvl w:val="0"/>
          <w:numId w:val="6"/>
        </w:numPr>
        <w:spacing w:line="240" w:lineRule="auto"/>
        <w:ind w:left="1134" w:hanging="414"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 xml:space="preserve">Sônia Marise Rodrigues Pereira Tomasoni, </w:t>
      </w:r>
      <w:r w:rsidRPr="00B31280">
        <w:rPr>
          <w:rFonts w:ascii="Verdana" w:hAnsi="Verdana"/>
          <w:sz w:val="20"/>
          <w:szCs w:val="20"/>
          <w:lang w:val="pt-BR"/>
        </w:rPr>
        <w:t xml:space="preserve">que </w:t>
      </w:r>
      <w:r w:rsidR="003F2C39">
        <w:rPr>
          <w:rFonts w:ascii="Verdana" w:hAnsi="Verdana"/>
          <w:sz w:val="20"/>
          <w:szCs w:val="20"/>
          <w:lang w:val="pt-BR"/>
        </w:rPr>
        <w:t xml:space="preserve">prestará depoimento sobre a dinâmica </w:t>
      </w:r>
      <w:r w:rsidR="00B23961" w:rsidRPr="00B31280">
        <w:rPr>
          <w:rFonts w:ascii="Verdana" w:hAnsi="Verdana"/>
          <w:bCs/>
          <w:sz w:val="20"/>
          <w:szCs w:val="20"/>
          <w:lang w:val="pt-BR"/>
        </w:rPr>
        <w:t>socioespacial</w:t>
      </w:r>
      <w:r w:rsidRPr="00B31280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bCs/>
          <w:sz w:val="20"/>
          <w:szCs w:val="20"/>
          <w:lang w:val="pt-BR"/>
        </w:rPr>
        <w:t>e</w:t>
      </w:r>
      <w:r w:rsidR="00E050ED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B23961" w:rsidRPr="00B31280">
        <w:rPr>
          <w:rFonts w:ascii="Verdana" w:hAnsi="Verdana"/>
          <w:bCs/>
          <w:sz w:val="20"/>
          <w:szCs w:val="20"/>
          <w:lang w:val="pt-BR"/>
        </w:rPr>
        <w:t>econ</w:t>
      </w:r>
      <w:r w:rsidR="003F2C39">
        <w:rPr>
          <w:rFonts w:ascii="Verdana" w:hAnsi="Verdana"/>
          <w:bCs/>
          <w:sz w:val="20"/>
          <w:szCs w:val="20"/>
          <w:lang w:val="pt-BR"/>
        </w:rPr>
        <w:t>ô</w:t>
      </w:r>
      <w:r w:rsidR="00B23961" w:rsidRPr="00B31280">
        <w:rPr>
          <w:rFonts w:ascii="Verdana" w:hAnsi="Verdana"/>
          <w:bCs/>
          <w:sz w:val="20"/>
          <w:szCs w:val="20"/>
          <w:lang w:val="pt-BR"/>
        </w:rPr>
        <w:t xml:space="preserve">mica </w:t>
      </w:r>
      <w:r w:rsidR="00914348" w:rsidRPr="00B31280">
        <w:rPr>
          <w:rFonts w:ascii="Verdana" w:hAnsi="Verdana"/>
          <w:bCs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bCs/>
          <w:sz w:val="20"/>
          <w:szCs w:val="20"/>
          <w:lang w:val="pt-BR"/>
        </w:rPr>
        <w:t>produ</w:t>
      </w:r>
      <w:r w:rsidR="00497D39" w:rsidRPr="00B31280">
        <w:rPr>
          <w:rFonts w:ascii="Verdana" w:hAnsi="Verdana"/>
          <w:bCs/>
          <w:sz w:val="20"/>
          <w:szCs w:val="20"/>
          <w:lang w:val="pt-BR"/>
        </w:rPr>
        <w:t>ção</w:t>
      </w:r>
      <w:r w:rsidRPr="00B31280">
        <w:rPr>
          <w:rFonts w:ascii="Verdana" w:hAnsi="Verdana"/>
          <w:bCs/>
          <w:sz w:val="20"/>
          <w:szCs w:val="20"/>
          <w:lang w:val="pt-BR"/>
        </w:rPr>
        <w:t xml:space="preserve"> de </w:t>
      </w:r>
      <w:r w:rsidR="00C433ED" w:rsidRPr="00B31280">
        <w:rPr>
          <w:rFonts w:ascii="Verdana" w:hAnsi="Verdana"/>
          <w:bCs/>
          <w:sz w:val="20"/>
          <w:szCs w:val="20"/>
          <w:lang w:val="pt-BR"/>
        </w:rPr>
        <w:t>fogos de artifício</w:t>
      </w:r>
      <w:r w:rsidR="00E050ED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bCs/>
          <w:sz w:val="20"/>
          <w:szCs w:val="20"/>
          <w:lang w:val="pt-BR"/>
        </w:rPr>
        <w:t xml:space="preserve">no 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município</w:t>
      </w:r>
      <w:r w:rsidR="00E050ED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bCs/>
          <w:sz w:val="20"/>
          <w:szCs w:val="20"/>
          <w:lang w:val="pt-BR"/>
        </w:rPr>
        <w:t>de San</w:t>
      </w:r>
      <w:r w:rsidR="003F2C39">
        <w:rPr>
          <w:rFonts w:ascii="Verdana" w:hAnsi="Verdana"/>
          <w:bCs/>
          <w:sz w:val="20"/>
          <w:szCs w:val="20"/>
          <w:lang w:val="pt-BR"/>
        </w:rPr>
        <w:t>to</w:t>
      </w:r>
      <w:r w:rsidRPr="00B31280">
        <w:rPr>
          <w:rFonts w:ascii="Verdana" w:hAnsi="Verdana"/>
          <w:bCs/>
          <w:sz w:val="20"/>
          <w:szCs w:val="20"/>
          <w:lang w:val="pt-BR"/>
        </w:rPr>
        <w:t xml:space="preserve"> Ant</w:t>
      </w:r>
      <w:r w:rsidR="003F2C39">
        <w:rPr>
          <w:rFonts w:ascii="Verdana" w:hAnsi="Verdana"/>
          <w:bCs/>
          <w:sz w:val="20"/>
          <w:szCs w:val="20"/>
          <w:lang w:val="pt-BR"/>
        </w:rPr>
        <w:t>ô</w:t>
      </w:r>
      <w:r w:rsidRPr="00B31280">
        <w:rPr>
          <w:rFonts w:ascii="Verdana" w:hAnsi="Verdana"/>
          <w:bCs/>
          <w:sz w:val="20"/>
          <w:szCs w:val="20"/>
          <w:lang w:val="pt-BR"/>
        </w:rPr>
        <w:t>nio de Jes</w:t>
      </w:r>
      <w:r w:rsidR="003F2C39">
        <w:rPr>
          <w:rFonts w:ascii="Verdana" w:hAnsi="Verdana"/>
          <w:bCs/>
          <w:sz w:val="20"/>
          <w:szCs w:val="20"/>
          <w:lang w:val="pt-BR"/>
        </w:rPr>
        <w:t>u</w:t>
      </w:r>
      <w:r w:rsidRPr="00B31280">
        <w:rPr>
          <w:rFonts w:ascii="Verdana" w:hAnsi="Verdana"/>
          <w:bCs/>
          <w:sz w:val="20"/>
          <w:szCs w:val="20"/>
          <w:lang w:val="pt-BR"/>
        </w:rPr>
        <w:t>s</w:t>
      </w:r>
      <w:r w:rsidR="002B53D6">
        <w:rPr>
          <w:rFonts w:ascii="Verdana" w:hAnsi="Verdana"/>
          <w:bCs/>
          <w:sz w:val="20"/>
          <w:szCs w:val="20"/>
          <w:lang w:val="pt-BR"/>
        </w:rPr>
        <w:t xml:space="preserve"> e</w:t>
      </w:r>
      <w:r w:rsidR="00B23961" w:rsidRPr="00B31280">
        <w:rPr>
          <w:rFonts w:ascii="Verdana" w:hAnsi="Verdana"/>
          <w:bCs/>
          <w:sz w:val="20"/>
          <w:szCs w:val="20"/>
          <w:lang w:val="pt-BR"/>
        </w:rPr>
        <w:t xml:space="preserve"> os 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trabalhadores</w:t>
      </w:r>
      <w:r w:rsidR="00E050ED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3F2C39">
        <w:rPr>
          <w:rFonts w:ascii="Verdana" w:hAnsi="Verdana"/>
          <w:bCs/>
          <w:sz w:val="20"/>
          <w:szCs w:val="20"/>
          <w:lang w:val="pt-BR"/>
        </w:rPr>
        <w:t xml:space="preserve">envolvidos nessa </w:t>
      </w:r>
      <w:r w:rsidR="009E1CB2" w:rsidRPr="00B31280">
        <w:rPr>
          <w:rFonts w:ascii="Verdana" w:hAnsi="Verdana"/>
          <w:bCs/>
          <w:sz w:val="20"/>
          <w:szCs w:val="20"/>
          <w:lang w:val="pt-BR"/>
        </w:rPr>
        <w:t>indústria</w:t>
      </w:r>
      <w:r w:rsidR="00B23961" w:rsidRPr="00B31280">
        <w:rPr>
          <w:rFonts w:ascii="Verdana" w:hAnsi="Verdana"/>
          <w:bCs/>
          <w:sz w:val="20"/>
          <w:szCs w:val="20"/>
          <w:lang w:val="pt-BR"/>
        </w:rPr>
        <w:t>, co</w:t>
      </w:r>
      <w:r w:rsidR="003F2C39">
        <w:rPr>
          <w:rFonts w:ascii="Verdana" w:hAnsi="Verdana"/>
          <w:bCs/>
          <w:sz w:val="20"/>
          <w:szCs w:val="20"/>
          <w:lang w:val="pt-BR"/>
        </w:rPr>
        <w:t xml:space="preserve">m ênfase em suas </w:t>
      </w:r>
      <w:r w:rsidR="00B23961" w:rsidRPr="00B31280">
        <w:rPr>
          <w:rFonts w:ascii="Verdana" w:hAnsi="Verdana"/>
          <w:bCs/>
          <w:sz w:val="20"/>
          <w:szCs w:val="20"/>
          <w:lang w:val="pt-BR"/>
        </w:rPr>
        <w:t xml:space="preserve">características de </w:t>
      </w:r>
      <w:r w:rsidR="00B23961" w:rsidRPr="00B31280">
        <w:rPr>
          <w:rFonts w:ascii="Verdana" w:hAnsi="Verdana"/>
          <w:sz w:val="20"/>
          <w:szCs w:val="20"/>
          <w:lang w:val="pt-BR"/>
        </w:rPr>
        <w:t>g</w:t>
      </w:r>
      <w:r w:rsidR="003F2C39">
        <w:rPr>
          <w:rFonts w:ascii="Verdana" w:hAnsi="Verdana"/>
          <w:sz w:val="20"/>
          <w:szCs w:val="20"/>
          <w:lang w:val="pt-BR"/>
        </w:rPr>
        <w:t>ê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nero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B23961" w:rsidRPr="00B31280">
        <w:rPr>
          <w:rFonts w:ascii="Verdana" w:hAnsi="Verdana"/>
          <w:sz w:val="20"/>
          <w:szCs w:val="20"/>
          <w:lang w:val="pt-BR"/>
        </w:rPr>
        <w:t>ra</w:t>
      </w:r>
      <w:r w:rsidR="003F2C39">
        <w:rPr>
          <w:rFonts w:ascii="Verdana" w:hAnsi="Verdana"/>
          <w:sz w:val="20"/>
          <w:szCs w:val="20"/>
          <w:lang w:val="pt-BR"/>
        </w:rPr>
        <w:t>ç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a, </w:t>
      </w:r>
      <w:r w:rsidR="003F2C39">
        <w:rPr>
          <w:rFonts w:ascii="Verdana" w:hAnsi="Verdana"/>
          <w:sz w:val="20"/>
          <w:szCs w:val="20"/>
          <w:lang w:val="pt-BR"/>
        </w:rPr>
        <w:t>n</w:t>
      </w:r>
      <w:r w:rsidR="00B23961" w:rsidRPr="00B31280">
        <w:rPr>
          <w:rFonts w:ascii="Verdana" w:hAnsi="Verdana"/>
          <w:sz w:val="20"/>
          <w:szCs w:val="20"/>
          <w:lang w:val="pt-BR"/>
        </w:rPr>
        <w:t>a estrutura de produ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 informal de </w:t>
      </w:r>
      <w:r w:rsidR="00C433ED" w:rsidRPr="00B31280">
        <w:rPr>
          <w:rFonts w:ascii="Verdana" w:hAnsi="Verdana"/>
          <w:sz w:val="20"/>
          <w:szCs w:val="20"/>
          <w:lang w:val="pt-BR"/>
        </w:rPr>
        <w:t>fogos de artifício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="009E1CB2" w:rsidRPr="00B31280">
        <w:rPr>
          <w:rFonts w:ascii="Verdana" w:hAnsi="Verdana"/>
          <w:sz w:val="20"/>
          <w:szCs w:val="20"/>
          <w:lang w:val="pt-BR"/>
        </w:rPr>
        <w:t>município</w:t>
      </w:r>
      <w:r w:rsidR="003F2C39">
        <w:rPr>
          <w:rFonts w:ascii="Verdana" w:hAnsi="Verdana"/>
          <w:sz w:val="20"/>
          <w:szCs w:val="20"/>
          <w:lang w:val="pt-BR"/>
        </w:rPr>
        <w:t xml:space="preserve"> e sua história, antes e depois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sz w:val="20"/>
          <w:szCs w:val="20"/>
          <w:lang w:val="pt-BR"/>
        </w:rPr>
        <w:t>explosão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B53D6">
        <w:rPr>
          <w:rFonts w:ascii="Verdana" w:hAnsi="Verdana"/>
          <w:sz w:val="20"/>
          <w:szCs w:val="20"/>
          <w:lang w:val="pt-BR"/>
        </w:rPr>
        <w:t>da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 fábrica.</w:t>
      </w:r>
    </w:p>
    <w:p w14:paraId="2E400E7D" w14:textId="54334D9B" w:rsidR="00262DDA" w:rsidRPr="00B31280" w:rsidRDefault="00262DDA" w:rsidP="00262DDA">
      <w:pPr>
        <w:spacing w:line="240" w:lineRule="auto"/>
        <w:ind w:left="709"/>
        <w:jc w:val="both"/>
        <w:rPr>
          <w:rFonts w:ascii="Verdana" w:hAnsi="Verdana"/>
          <w:i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>Prop</w:t>
      </w:r>
      <w:r w:rsidR="003F2C39">
        <w:rPr>
          <w:rFonts w:ascii="Verdana" w:hAnsi="Verdana"/>
          <w:i/>
          <w:sz w:val="20"/>
          <w:szCs w:val="20"/>
          <w:lang w:val="pt-BR"/>
        </w:rPr>
        <w:t>o</w:t>
      </w:r>
      <w:r w:rsidRPr="00B31280">
        <w:rPr>
          <w:rFonts w:ascii="Verdana" w:hAnsi="Verdana"/>
          <w:i/>
          <w:sz w:val="20"/>
          <w:szCs w:val="20"/>
          <w:lang w:val="pt-BR"/>
        </w:rPr>
        <w:t xml:space="preserve">sta </w:t>
      </w:r>
      <w:r w:rsidR="008834DD" w:rsidRPr="00B31280">
        <w:rPr>
          <w:rFonts w:ascii="Verdana" w:hAnsi="Verdana"/>
          <w:i/>
          <w:sz w:val="20"/>
          <w:szCs w:val="20"/>
          <w:lang w:val="pt-BR"/>
        </w:rPr>
        <w:t>pelo</w:t>
      </w:r>
      <w:r w:rsidR="00E050ED">
        <w:rPr>
          <w:rFonts w:ascii="Verdana" w:hAnsi="Verdana"/>
          <w:i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i/>
          <w:sz w:val="20"/>
          <w:szCs w:val="20"/>
          <w:lang w:val="pt-BR"/>
        </w:rPr>
        <w:t xml:space="preserve">Estado </w:t>
      </w:r>
    </w:p>
    <w:p w14:paraId="6A78AD92" w14:textId="009B40B4" w:rsidR="00262DDA" w:rsidRPr="00B31280" w:rsidRDefault="00262DDA" w:rsidP="00DA5160">
      <w:pPr>
        <w:pStyle w:val="Prrafodelista"/>
        <w:numPr>
          <w:ilvl w:val="0"/>
          <w:numId w:val="6"/>
        </w:numPr>
        <w:spacing w:line="240" w:lineRule="auto"/>
        <w:ind w:left="1134" w:hanging="414"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 w:cs="92iergz"/>
          <w:i/>
          <w:sz w:val="20"/>
          <w:szCs w:val="20"/>
          <w:lang w:val="pt-BR"/>
        </w:rPr>
        <w:t>Viviane de Jesus Forte</w:t>
      </w:r>
      <w:r w:rsidRPr="00B31280">
        <w:rPr>
          <w:rFonts w:ascii="Verdana" w:hAnsi="Verdana"/>
          <w:sz w:val="20"/>
          <w:szCs w:val="20"/>
          <w:lang w:val="pt-BR"/>
        </w:rPr>
        <w:t xml:space="preserve">, que </w:t>
      </w:r>
      <w:r w:rsidR="003F2C39">
        <w:rPr>
          <w:rFonts w:ascii="Verdana" w:hAnsi="Verdana"/>
          <w:sz w:val="20"/>
          <w:szCs w:val="20"/>
          <w:lang w:val="pt-BR"/>
        </w:rPr>
        <w:t xml:space="preserve">testemunhará </w:t>
      </w:r>
      <w:r w:rsidRPr="00B31280">
        <w:rPr>
          <w:rFonts w:ascii="Verdana" w:hAnsi="Verdana"/>
          <w:sz w:val="20"/>
          <w:szCs w:val="20"/>
          <w:lang w:val="pt-BR"/>
        </w:rPr>
        <w:t>sobre a evolu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das </w:t>
      </w:r>
      <w:r w:rsidRPr="00B31280">
        <w:rPr>
          <w:rFonts w:ascii="Verdana" w:hAnsi="Verdana"/>
          <w:sz w:val="20"/>
          <w:szCs w:val="20"/>
          <w:lang w:val="pt-BR"/>
        </w:rPr>
        <w:t xml:space="preserve">normas reguladoras </w:t>
      </w:r>
      <w:r w:rsidR="00B23961" w:rsidRPr="00B31280">
        <w:rPr>
          <w:rFonts w:ascii="Verdana" w:hAnsi="Verdana"/>
          <w:sz w:val="20"/>
          <w:szCs w:val="20"/>
          <w:lang w:val="pt-BR"/>
        </w:rPr>
        <w:t xml:space="preserve">de </w:t>
      </w:r>
      <w:r w:rsidR="00F26126" w:rsidRPr="00B31280">
        <w:rPr>
          <w:rFonts w:ascii="Verdana" w:hAnsi="Verdana"/>
          <w:sz w:val="20"/>
          <w:szCs w:val="20"/>
          <w:lang w:val="pt-BR"/>
        </w:rPr>
        <w:t>proteção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C433ED" w:rsidRPr="00B31280">
        <w:rPr>
          <w:rFonts w:ascii="Verdana" w:hAnsi="Verdana"/>
          <w:sz w:val="20"/>
          <w:szCs w:val="20"/>
          <w:lang w:val="pt-BR"/>
        </w:rPr>
        <w:t>segurança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3F2C39">
        <w:rPr>
          <w:rFonts w:ascii="Verdana" w:hAnsi="Verdana"/>
          <w:sz w:val="20"/>
          <w:szCs w:val="20"/>
          <w:lang w:val="pt-BR"/>
        </w:rPr>
        <w:t xml:space="preserve">da saúde </w:t>
      </w:r>
      <w:r w:rsidR="00C433ED" w:rsidRPr="00B31280">
        <w:rPr>
          <w:rFonts w:ascii="Verdana" w:hAnsi="Verdana"/>
          <w:sz w:val="20"/>
          <w:szCs w:val="20"/>
          <w:lang w:val="pt-BR"/>
        </w:rPr>
        <w:t>no trabalho</w:t>
      </w:r>
      <w:r w:rsidRPr="00B31280">
        <w:rPr>
          <w:rFonts w:ascii="Verdana" w:hAnsi="Verdana"/>
          <w:sz w:val="20"/>
          <w:szCs w:val="20"/>
          <w:lang w:val="pt-BR"/>
        </w:rPr>
        <w:t>.</w:t>
      </w:r>
    </w:p>
    <w:p w14:paraId="7C83065B" w14:textId="4158AFF0" w:rsidR="00262DDA" w:rsidRPr="003F2C39" w:rsidRDefault="003F2C39" w:rsidP="00B13F10">
      <w:pPr>
        <w:pStyle w:val="Normal1"/>
        <w:widowControl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3F2C39">
        <w:rPr>
          <w:rFonts w:ascii="Verdana" w:hAnsi="Verdana"/>
          <w:sz w:val="20"/>
          <w:szCs w:val="20"/>
          <w:lang w:val="pt-BR"/>
        </w:rPr>
        <w:t xml:space="preserve">Solicitar aos </w:t>
      </w:r>
      <w:r w:rsidR="00262DDA" w:rsidRPr="003F2C39">
        <w:rPr>
          <w:rFonts w:ascii="Verdana" w:hAnsi="Verdana"/>
          <w:sz w:val="20"/>
          <w:szCs w:val="20"/>
          <w:lang w:val="pt-BR"/>
        </w:rPr>
        <w:t xml:space="preserve">peritos convocados a </w:t>
      </w:r>
      <w:r w:rsidRPr="003F2C39">
        <w:rPr>
          <w:rFonts w:ascii="Verdana" w:hAnsi="Verdana"/>
          <w:sz w:val="20"/>
          <w:szCs w:val="20"/>
          <w:lang w:val="pt-BR"/>
        </w:rPr>
        <w:t xml:space="preserve">depor </w:t>
      </w:r>
      <w:r>
        <w:rPr>
          <w:rFonts w:ascii="Verdana" w:hAnsi="Verdana"/>
          <w:sz w:val="20"/>
          <w:szCs w:val="20"/>
          <w:lang w:val="pt-BR"/>
        </w:rPr>
        <w:t xml:space="preserve">em audiência </w:t>
      </w:r>
      <w:r w:rsidR="00262DDA" w:rsidRPr="003F2C39">
        <w:rPr>
          <w:rFonts w:ascii="Verdana" w:hAnsi="Verdana"/>
          <w:sz w:val="20"/>
          <w:szCs w:val="20"/>
          <w:lang w:val="pt-BR"/>
        </w:rPr>
        <w:t xml:space="preserve">pública que, </w:t>
      </w:r>
      <w:r>
        <w:rPr>
          <w:rFonts w:ascii="Verdana" w:hAnsi="Verdana"/>
          <w:sz w:val="20"/>
          <w:szCs w:val="20"/>
          <w:lang w:val="pt-BR"/>
        </w:rPr>
        <w:t xml:space="preserve">caso considerem </w:t>
      </w:r>
      <w:r w:rsidR="00262DDA" w:rsidRPr="003F2C39">
        <w:rPr>
          <w:rFonts w:ascii="Verdana" w:hAnsi="Verdana"/>
          <w:sz w:val="20"/>
          <w:szCs w:val="20"/>
          <w:lang w:val="pt-BR"/>
        </w:rPr>
        <w:t xml:space="preserve">conveniente, </w:t>
      </w:r>
      <w:r>
        <w:rPr>
          <w:rFonts w:ascii="Verdana" w:hAnsi="Verdana"/>
          <w:sz w:val="20"/>
          <w:szCs w:val="20"/>
          <w:lang w:val="pt-BR"/>
        </w:rPr>
        <w:t xml:space="preserve">apresentem uma versão </w:t>
      </w:r>
      <w:r w:rsidR="00262DDA" w:rsidRPr="003F2C39">
        <w:rPr>
          <w:rFonts w:ascii="Verdana" w:hAnsi="Verdana"/>
          <w:sz w:val="20"/>
          <w:szCs w:val="20"/>
          <w:lang w:val="pt-BR"/>
        </w:rPr>
        <w:t>escrita de su</w:t>
      </w:r>
      <w:r>
        <w:rPr>
          <w:rFonts w:ascii="Verdana" w:hAnsi="Verdana"/>
          <w:sz w:val="20"/>
          <w:szCs w:val="20"/>
          <w:lang w:val="pt-BR"/>
        </w:rPr>
        <w:t>a</w:t>
      </w:r>
      <w:r w:rsidR="00262DDA" w:rsidRPr="003F2C39">
        <w:rPr>
          <w:rFonts w:ascii="Verdana" w:hAnsi="Verdana"/>
          <w:sz w:val="20"/>
          <w:szCs w:val="20"/>
          <w:lang w:val="pt-BR"/>
        </w:rPr>
        <w:t xml:space="preserve"> perita</w:t>
      </w:r>
      <w:r>
        <w:rPr>
          <w:rFonts w:ascii="Verdana" w:hAnsi="Verdana"/>
          <w:sz w:val="20"/>
          <w:szCs w:val="20"/>
          <w:lang w:val="pt-BR"/>
        </w:rPr>
        <w:t xml:space="preserve">gem, o mais </w:t>
      </w:r>
      <w:r w:rsidR="00262DDA" w:rsidRPr="003F2C39">
        <w:rPr>
          <w:rFonts w:ascii="Verdana" w:hAnsi="Verdana"/>
          <w:sz w:val="20"/>
          <w:szCs w:val="20"/>
          <w:lang w:val="pt-BR"/>
        </w:rPr>
        <w:t xml:space="preserve">tardar </w:t>
      </w:r>
      <w:r>
        <w:rPr>
          <w:rFonts w:ascii="Verdana" w:hAnsi="Verdana"/>
          <w:sz w:val="20"/>
          <w:szCs w:val="20"/>
          <w:lang w:val="pt-BR"/>
        </w:rPr>
        <w:t xml:space="preserve">em </w:t>
      </w:r>
      <w:r w:rsidR="00B13F10" w:rsidRPr="003F2C39">
        <w:rPr>
          <w:rFonts w:ascii="Verdana" w:hAnsi="Verdana"/>
          <w:sz w:val="20"/>
          <w:szCs w:val="20"/>
          <w:lang w:val="pt-BR"/>
        </w:rPr>
        <w:t>10</w:t>
      </w:r>
      <w:r w:rsidR="00262DDA" w:rsidRPr="003F2C39">
        <w:rPr>
          <w:rFonts w:ascii="Verdana" w:hAnsi="Verdana"/>
          <w:sz w:val="20"/>
          <w:szCs w:val="20"/>
          <w:lang w:val="pt-BR"/>
        </w:rPr>
        <w:t xml:space="preserve"> de </w:t>
      </w:r>
      <w:r>
        <w:rPr>
          <w:rFonts w:ascii="Verdana" w:hAnsi="Verdana"/>
          <w:sz w:val="20"/>
          <w:szCs w:val="20"/>
          <w:lang w:val="pt-BR"/>
        </w:rPr>
        <w:t xml:space="preserve">janeiro </w:t>
      </w:r>
      <w:r w:rsidR="00B13F10" w:rsidRPr="003F2C39">
        <w:rPr>
          <w:rFonts w:ascii="Verdana" w:hAnsi="Verdana"/>
          <w:sz w:val="20"/>
          <w:szCs w:val="20"/>
          <w:lang w:val="pt-BR"/>
        </w:rPr>
        <w:t>de 2020</w:t>
      </w:r>
      <w:r w:rsidR="00262DDA" w:rsidRPr="003F2C39">
        <w:rPr>
          <w:rFonts w:ascii="Verdana" w:hAnsi="Verdana"/>
          <w:sz w:val="20"/>
          <w:szCs w:val="20"/>
          <w:lang w:val="pt-BR"/>
        </w:rPr>
        <w:t>.</w:t>
      </w:r>
    </w:p>
    <w:p w14:paraId="4997CA38" w14:textId="77777777" w:rsidR="00262DDA" w:rsidRPr="003F2C39" w:rsidRDefault="00262DDA" w:rsidP="00262DDA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5F35953E" w14:textId="411BBCEF" w:rsidR="00262DDA" w:rsidRPr="00B31280" w:rsidRDefault="003F2C39" w:rsidP="00B13F10">
      <w:pPr>
        <w:pStyle w:val="Normal1"/>
        <w:widowControl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971503">
        <w:rPr>
          <w:rFonts w:ascii="Verdana" w:hAnsi="Verdana"/>
          <w:sz w:val="20"/>
          <w:szCs w:val="20"/>
          <w:lang w:val="pt-BR"/>
        </w:rPr>
        <w:t>Solicitar</w:t>
      </w:r>
      <w:r>
        <w:rPr>
          <w:rFonts w:ascii="Verdana" w:hAnsi="Verdana"/>
          <w:sz w:val="20"/>
          <w:szCs w:val="20"/>
          <w:lang w:val="pt-BR"/>
        </w:rPr>
        <w:t xml:space="preserve"> ao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Estado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 Brasil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que facilite a </w:t>
      </w:r>
      <w:r w:rsidR="00926E39">
        <w:rPr>
          <w:rFonts w:ascii="Verdana" w:hAnsi="Verdana"/>
          <w:sz w:val="20"/>
          <w:szCs w:val="20"/>
          <w:lang w:val="pt-BR"/>
        </w:rPr>
        <w:t>saída d</w:t>
      </w:r>
      <w:r w:rsidR="00971503">
        <w:rPr>
          <w:rFonts w:ascii="Verdana" w:hAnsi="Verdana"/>
          <w:sz w:val="20"/>
          <w:szCs w:val="20"/>
          <w:lang w:val="pt-BR"/>
        </w:rPr>
        <w:t xml:space="preserve">o território brasileiro, bem como a </w:t>
      </w:r>
      <w:r w:rsidR="00926E39">
        <w:rPr>
          <w:rFonts w:ascii="Verdana" w:hAnsi="Verdana"/>
          <w:sz w:val="20"/>
          <w:szCs w:val="20"/>
          <w:lang w:val="pt-BR"/>
        </w:rPr>
        <w:t>entrada n</w:t>
      </w:r>
      <w:r w:rsidR="00971503">
        <w:rPr>
          <w:rFonts w:ascii="Verdana" w:hAnsi="Verdana"/>
          <w:sz w:val="20"/>
          <w:szCs w:val="20"/>
          <w:lang w:val="pt-BR"/>
        </w:rPr>
        <w:t xml:space="preserve">esse mesmo território, </w:t>
      </w:r>
      <w:r w:rsidR="002B53D6">
        <w:rPr>
          <w:rFonts w:ascii="Verdana" w:hAnsi="Verdana"/>
          <w:sz w:val="20"/>
          <w:szCs w:val="20"/>
          <w:lang w:val="pt-BR"/>
        </w:rPr>
        <w:t>dos declarantes</w:t>
      </w:r>
      <w:r w:rsidR="00971503">
        <w:rPr>
          <w:rFonts w:ascii="Verdana" w:hAnsi="Verdana"/>
          <w:sz w:val="20"/>
          <w:szCs w:val="20"/>
          <w:lang w:val="pt-BR"/>
        </w:rPr>
        <w:t xml:space="preserve"> que nele </w:t>
      </w:r>
      <w:r>
        <w:rPr>
          <w:rFonts w:ascii="Verdana" w:hAnsi="Verdana"/>
          <w:sz w:val="20"/>
          <w:szCs w:val="20"/>
          <w:lang w:val="pt-BR"/>
        </w:rPr>
        <w:t>residam e se encontrem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, </w:t>
      </w:r>
      <w:r>
        <w:rPr>
          <w:rFonts w:ascii="Verdana" w:hAnsi="Verdana"/>
          <w:sz w:val="20"/>
          <w:szCs w:val="20"/>
          <w:lang w:val="pt-BR"/>
        </w:rPr>
        <w:t xml:space="preserve">que tenham sido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citados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na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presente </w:t>
      </w:r>
      <w:r w:rsidR="00757607" w:rsidRPr="00E7193A">
        <w:rPr>
          <w:rFonts w:ascii="Verdana" w:hAnsi="Verdana"/>
          <w:sz w:val="20"/>
          <w:szCs w:val="20"/>
          <w:lang w:val="pt-BR"/>
        </w:rPr>
        <w:t>R</w:t>
      </w:r>
      <w:r w:rsidR="00262DDA" w:rsidRPr="00E7193A">
        <w:rPr>
          <w:rFonts w:ascii="Verdana" w:hAnsi="Verdana"/>
          <w:sz w:val="20"/>
          <w:szCs w:val="20"/>
          <w:lang w:val="pt-BR"/>
        </w:rPr>
        <w:t>esolu</w:t>
      </w:r>
      <w:r w:rsidR="00497D39" w:rsidRPr="00E7193A">
        <w:rPr>
          <w:rFonts w:ascii="Verdana" w:hAnsi="Verdana"/>
          <w:sz w:val="20"/>
          <w:szCs w:val="20"/>
          <w:lang w:val="pt-BR"/>
        </w:rPr>
        <w:t>ção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>par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a </w:t>
      </w:r>
      <w:r>
        <w:rPr>
          <w:rFonts w:ascii="Verdana" w:hAnsi="Verdana"/>
          <w:sz w:val="20"/>
          <w:szCs w:val="20"/>
          <w:lang w:val="pt-BR"/>
        </w:rPr>
        <w:t xml:space="preserve">prestar depoimento na audiência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pública deste caso, </w:t>
      </w:r>
      <w:r>
        <w:rPr>
          <w:rFonts w:ascii="Verdana" w:hAnsi="Verdana"/>
          <w:sz w:val="20"/>
          <w:szCs w:val="20"/>
          <w:lang w:val="pt-BR"/>
        </w:rPr>
        <w:t xml:space="preserve">em conformidade com o disposto </w:t>
      </w:r>
      <w:r w:rsidR="00C433ED" w:rsidRPr="00B31280">
        <w:rPr>
          <w:rFonts w:ascii="Verdana" w:hAnsi="Verdana"/>
          <w:sz w:val="20"/>
          <w:szCs w:val="20"/>
          <w:lang w:val="pt-BR"/>
        </w:rPr>
        <w:t>no artigo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262DDA" w:rsidRPr="00B31280">
        <w:rPr>
          <w:rFonts w:ascii="Verdana" w:hAnsi="Verdana"/>
          <w:sz w:val="20"/>
          <w:szCs w:val="20"/>
          <w:lang w:val="pt-BR"/>
        </w:rPr>
        <w:t xml:space="preserve">26.1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262DDA" w:rsidRPr="00B31280">
        <w:rPr>
          <w:rFonts w:ascii="Verdana" w:hAnsi="Verdana"/>
          <w:sz w:val="20"/>
          <w:szCs w:val="20"/>
          <w:lang w:val="pt-BR"/>
        </w:rPr>
        <w:t>Corte.</w:t>
      </w:r>
    </w:p>
    <w:p w14:paraId="25AB4FA1" w14:textId="77777777" w:rsidR="00262DDA" w:rsidRPr="00B31280" w:rsidRDefault="00262DDA" w:rsidP="00262DDA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381AA0BD" w14:textId="31D36BE0" w:rsidR="00262DDA" w:rsidRPr="00B31280" w:rsidRDefault="003F2C39" w:rsidP="00B13F10">
      <w:pPr>
        <w:pStyle w:val="Normal1"/>
        <w:widowControl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eastAsiaTheme="minorHAnsi" w:hAnsi="Verdana" w:cstheme="minorBidi"/>
          <w:sz w:val="20"/>
          <w:szCs w:val="20"/>
          <w:lang w:val="pt-BR"/>
        </w:rPr>
        <w:t>Solicitar</w:t>
      </w:r>
      <w:r w:rsidR="00262DDA" w:rsidRPr="00B31280">
        <w:rPr>
          <w:rFonts w:ascii="Verdana" w:eastAsiaTheme="minorHAnsi" w:hAnsi="Verdana" w:cstheme="minorBidi"/>
          <w:sz w:val="20"/>
          <w:szCs w:val="20"/>
          <w:lang w:val="pt-BR"/>
        </w:rPr>
        <w:t>, p</w:t>
      </w:r>
      <w:r>
        <w:rPr>
          <w:rFonts w:ascii="Verdana" w:eastAsiaTheme="minorHAnsi" w:hAnsi="Verdana" w:cstheme="minorBidi"/>
          <w:sz w:val="20"/>
          <w:szCs w:val="20"/>
          <w:lang w:val="pt-BR"/>
        </w:rPr>
        <w:t xml:space="preserve">elas razões expostas </w:t>
      </w:r>
      <w:r w:rsidR="00F44215" w:rsidRPr="00B31280">
        <w:rPr>
          <w:rFonts w:ascii="Verdana" w:eastAsiaTheme="minorHAnsi" w:hAnsi="Verdana" w:cstheme="minorBidi"/>
          <w:sz w:val="20"/>
          <w:szCs w:val="20"/>
          <w:lang w:val="pt-BR"/>
        </w:rPr>
        <w:t xml:space="preserve">na </w:t>
      </w:r>
      <w:r w:rsidR="00262DDA" w:rsidRPr="00B31280">
        <w:rPr>
          <w:rFonts w:ascii="Verdana" w:eastAsiaTheme="minorHAnsi" w:hAnsi="Verdana" w:cstheme="minorBidi"/>
          <w:sz w:val="20"/>
          <w:szCs w:val="20"/>
          <w:lang w:val="pt-BR"/>
        </w:rPr>
        <w:t xml:space="preserve">presente </w:t>
      </w:r>
      <w:r w:rsidR="00757607">
        <w:rPr>
          <w:rFonts w:ascii="Verdana" w:eastAsiaTheme="minorHAnsi" w:hAnsi="Verdana" w:cstheme="minorBidi"/>
          <w:sz w:val="20"/>
          <w:szCs w:val="20"/>
          <w:lang w:val="pt-BR"/>
        </w:rPr>
        <w:t>R</w:t>
      </w:r>
      <w:r w:rsidR="00262DDA" w:rsidRPr="00B31280">
        <w:rPr>
          <w:rFonts w:ascii="Verdana" w:eastAsiaTheme="minorHAnsi" w:hAnsi="Verdana" w:cstheme="minorBidi"/>
          <w:sz w:val="20"/>
          <w:szCs w:val="20"/>
          <w:lang w:val="pt-BR"/>
        </w:rPr>
        <w:t>esolu</w:t>
      </w:r>
      <w:r w:rsidR="00497D39" w:rsidRPr="00B31280">
        <w:rPr>
          <w:rFonts w:ascii="Verdana" w:eastAsiaTheme="minorHAnsi" w:hAnsi="Verdana" w:cstheme="minorBidi"/>
          <w:sz w:val="20"/>
          <w:szCs w:val="20"/>
          <w:lang w:val="pt-BR"/>
        </w:rPr>
        <w:t>ção</w:t>
      </w:r>
      <w:r w:rsidR="00262DDA" w:rsidRPr="00B31280">
        <w:rPr>
          <w:rFonts w:ascii="Verdana" w:eastAsiaTheme="minorHAnsi" w:hAnsi="Verdana" w:cstheme="minorBidi"/>
          <w:sz w:val="20"/>
          <w:szCs w:val="20"/>
          <w:lang w:val="pt-BR"/>
        </w:rPr>
        <w:t xml:space="preserve">, </w:t>
      </w:r>
      <w:r>
        <w:rPr>
          <w:rFonts w:ascii="Verdana" w:eastAsiaTheme="minorHAnsi" w:hAnsi="Verdana" w:cstheme="minorBidi"/>
          <w:sz w:val="20"/>
          <w:szCs w:val="20"/>
          <w:lang w:val="pt-BR"/>
        </w:rPr>
        <w:t xml:space="preserve">em conformidade com o princípio de economia processual e no exercício da faculdade que a ela outorga o </w:t>
      </w:r>
      <w:r w:rsidR="00C433ED" w:rsidRPr="00B31280">
        <w:rPr>
          <w:rFonts w:ascii="Verdana" w:eastAsiaTheme="minorHAnsi" w:hAnsi="Verdana" w:cstheme="minorBidi"/>
          <w:sz w:val="20"/>
          <w:szCs w:val="20"/>
          <w:lang w:val="pt-BR"/>
        </w:rPr>
        <w:t>artigo</w:t>
      </w:r>
      <w:r w:rsidR="00E050ED">
        <w:rPr>
          <w:rFonts w:ascii="Verdana" w:eastAsiaTheme="minorHAnsi" w:hAnsi="Verdana" w:cstheme="minorBidi"/>
          <w:sz w:val="20"/>
          <w:szCs w:val="20"/>
          <w:lang w:val="pt-BR"/>
        </w:rPr>
        <w:t xml:space="preserve"> </w:t>
      </w:r>
      <w:r w:rsidR="00262DDA" w:rsidRPr="00B31280">
        <w:rPr>
          <w:rFonts w:ascii="Verdana" w:eastAsiaTheme="minorHAnsi" w:hAnsi="Verdana" w:cstheme="minorBidi"/>
          <w:sz w:val="20"/>
          <w:szCs w:val="20"/>
          <w:lang w:val="pt-BR"/>
        </w:rPr>
        <w:t xml:space="preserve">50.1 </w:t>
      </w:r>
      <w:r w:rsidR="00497D39" w:rsidRPr="00B31280">
        <w:rPr>
          <w:rFonts w:ascii="Verdana" w:eastAsiaTheme="minorHAnsi" w:hAnsi="Verdana" w:cstheme="minorBidi"/>
          <w:sz w:val="20"/>
          <w:szCs w:val="20"/>
          <w:lang w:val="pt-BR"/>
        </w:rPr>
        <w:t>do</w:t>
      </w:r>
      <w:r w:rsidR="00E050ED">
        <w:rPr>
          <w:rFonts w:ascii="Verdana" w:eastAsiaTheme="minorHAnsi" w:hAnsi="Verdana" w:cstheme="minorBidi"/>
          <w:sz w:val="20"/>
          <w:szCs w:val="20"/>
          <w:lang w:val="pt-BR"/>
        </w:rPr>
        <w:t xml:space="preserve"> </w:t>
      </w:r>
      <w:r w:rsidR="00497D39" w:rsidRPr="00B31280">
        <w:rPr>
          <w:rFonts w:ascii="Verdana" w:eastAsiaTheme="minorHAnsi" w:hAnsi="Verdana" w:cstheme="minorBidi"/>
          <w:sz w:val="20"/>
          <w:szCs w:val="20"/>
          <w:lang w:val="pt-BR"/>
        </w:rPr>
        <w:t>Regulamento</w:t>
      </w:r>
      <w:r w:rsidR="00E050ED">
        <w:rPr>
          <w:rFonts w:ascii="Verdana" w:eastAsiaTheme="minorHAnsi" w:hAnsi="Verdana" w:cstheme="minorBidi"/>
          <w:sz w:val="20"/>
          <w:szCs w:val="20"/>
          <w:lang w:val="pt-BR"/>
        </w:rPr>
        <w:t xml:space="preserve"> </w:t>
      </w:r>
      <w:r w:rsidR="00914348" w:rsidRPr="00B31280">
        <w:rPr>
          <w:rFonts w:ascii="Verdana" w:eastAsiaTheme="minorHAnsi" w:hAnsi="Verdana" w:cstheme="minorBidi"/>
          <w:sz w:val="20"/>
          <w:szCs w:val="20"/>
          <w:lang w:val="pt-BR"/>
        </w:rPr>
        <w:t xml:space="preserve">da </w:t>
      </w:r>
      <w:r w:rsidR="00262DDA" w:rsidRPr="00B31280">
        <w:rPr>
          <w:rFonts w:ascii="Verdana" w:eastAsiaTheme="minorHAnsi" w:hAnsi="Verdana" w:cstheme="minorBidi"/>
          <w:sz w:val="20"/>
          <w:szCs w:val="20"/>
          <w:lang w:val="pt-BR"/>
        </w:rPr>
        <w:t xml:space="preserve">Corte, que as </w:t>
      </w:r>
      <w:r w:rsidR="00C433ED" w:rsidRPr="00B31280">
        <w:rPr>
          <w:rFonts w:ascii="Verdana" w:eastAsiaTheme="minorHAnsi" w:hAnsi="Verdana" w:cstheme="minorBidi"/>
          <w:sz w:val="20"/>
          <w:szCs w:val="20"/>
          <w:lang w:val="pt-BR"/>
        </w:rPr>
        <w:t>seguintes</w:t>
      </w:r>
      <w:r w:rsidR="00E050ED">
        <w:rPr>
          <w:rFonts w:ascii="Verdana" w:eastAsiaTheme="minorHAnsi" w:hAnsi="Verdana" w:cstheme="minorBidi"/>
          <w:sz w:val="20"/>
          <w:szCs w:val="20"/>
          <w:lang w:val="pt-BR"/>
        </w:rPr>
        <w:t xml:space="preserve"> </w:t>
      </w:r>
      <w:r w:rsidR="00262DDA" w:rsidRPr="00B31280">
        <w:rPr>
          <w:rFonts w:ascii="Verdana" w:eastAsiaTheme="minorHAnsi" w:hAnsi="Verdana" w:cstheme="minorBidi"/>
          <w:sz w:val="20"/>
          <w:szCs w:val="20"/>
          <w:lang w:val="pt-BR"/>
        </w:rPr>
        <w:t>pe</w:t>
      </w:r>
      <w:r>
        <w:rPr>
          <w:rFonts w:ascii="Verdana" w:eastAsiaTheme="minorHAnsi" w:hAnsi="Verdana" w:cstheme="minorBidi"/>
          <w:sz w:val="20"/>
          <w:szCs w:val="20"/>
          <w:lang w:val="pt-BR"/>
        </w:rPr>
        <w:t>s</w:t>
      </w:r>
      <w:r w:rsidR="00262DDA" w:rsidRPr="00B31280">
        <w:rPr>
          <w:rFonts w:ascii="Verdana" w:eastAsiaTheme="minorHAnsi" w:hAnsi="Verdana" w:cstheme="minorBidi"/>
          <w:sz w:val="20"/>
          <w:szCs w:val="20"/>
          <w:lang w:val="pt-BR"/>
        </w:rPr>
        <w:t>soas preste</w:t>
      </w:r>
      <w:r>
        <w:rPr>
          <w:rFonts w:ascii="Verdana" w:eastAsiaTheme="minorHAnsi" w:hAnsi="Verdana" w:cstheme="minorBidi"/>
          <w:sz w:val="20"/>
          <w:szCs w:val="20"/>
          <w:lang w:val="pt-BR"/>
        </w:rPr>
        <w:t>m depoimento per</w:t>
      </w:r>
      <w:r w:rsidR="00262DDA" w:rsidRPr="00B31280">
        <w:rPr>
          <w:rFonts w:ascii="Verdana" w:eastAsiaTheme="minorHAnsi" w:hAnsi="Verdana" w:cstheme="minorBidi"/>
          <w:sz w:val="20"/>
          <w:szCs w:val="20"/>
          <w:lang w:val="pt-BR"/>
        </w:rPr>
        <w:t xml:space="preserve">ante </w:t>
      </w:r>
      <w:r w:rsidR="00926E39">
        <w:rPr>
          <w:rFonts w:ascii="Verdana" w:eastAsiaTheme="minorHAnsi" w:hAnsi="Verdana" w:cstheme="minorBidi"/>
          <w:sz w:val="20"/>
          <w:szCs w:val="20"/>
          <w:lang w:val="pt-BR"/>
        </w:rPr>
        <w:t>agente dotado de fé pública</w:t>
      </w:r>
      <w:r w:rsidR="0068687B" w:rsidRPr="00B31280">
        <w:rPr>
          <w:rFonts w:ascii="Verdana" w:eastAsiaTheme="minorHAnsi" w:hAnsi="Verdana" w:cstheme="minorBidi"/>
          <w:sz w:val="20"/>
          <w:szCs w:val="20"/>
          <w:lang w:val="pt-BR"/>
        </w:rPr>
        <w:t xml:space="preserve"> </w:t>
      </w:r>
      <w:r w:rsidR="00642C35">
        <w:rPr>
          <w:rFonts w:ascii="Verdana" w:eastAsiaTheme="minorHAnsi" w:hAnsi="Verdana" w:cstheme="minorBidi"/>
          <w:i/>
          <w:sz w:val="20"/>
          <w:szCs w:val="20"/>
          <w:lang w:val="pt-BR"/>
        </w:rPr>
        <w:t>(a</w:t>
      </w:r>
      <w:r w:rsidR="0068687B" w:rsidRPr="00B31280">
        <w:rPr>
          <w:rFonts w:ascii="Verdana" w:eastAsiaTheme="minorHAnsi" w:hAnsi="Verdana" w:cstheme="minorBidi"/>
          <w:i/>
          <w:sz w:val="20"/>
          <w:szCs w:val="20"/>
          <w:lang w:val="pt-BR"/>
        </w:rPr>
        <w:t>ffid</w:t>
      </w:r>
      <w:r>
        <w:rPr>
          <w:rFonts w:ascii="Verdana" w:eastAsiaTheme="minorHAnsi" w:hAnsi="Verdana" w:cstheme="minorBidi"/>
          <w:i/>
          <w:sz w:val="20"/>
          <w:szCs w:val="20"/>
          <w:lang w:val="pt-BR"/>
        </w:rPr>
        <w:t>a</w:t>
      </w:r>
      <w:r w:rsidR="0068687B" w:rsidRPr="00B31280">
        <w:rPr>
          <w:rFonts w:ascii="Verdana" w:eastAsiaTheme="minorHAnsi" w:hAnsi="Verdana" w:cstheme="minorBidi"/>
          <w:i/>
          <w:sz w:val="20"/>
          <w:szCs w:val="20"/>
          <w:lang w:val="pt-BR"/>
        </w:rPr>
        <w:t>vit)</w:t>
      </w:r>
      <w:r>
        <w:rPr>
          <w:rFonts w:ascii="Verdana" w:eastAsiaTheme="minorHAnsi" w:hAnsi="Verdana" w:cstheme="minorBidi"/>
          <w:i/>
          <w:sz w:val="20"/>
          <w:szCs w:val="20"/>
          <w:lang w:val="pt-BR"/>
        </w:rPr>
        <w:t>.</w:t>
      </w:r>
    </w:p>
    <w:p w14:paraId="42BBB608" w14:textId="77777777" w:rsidR="00677B7D" w:rsidRPr="00B31280" w:rsidRDefault="00677B7D" w:rsidP="00677B7D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pt-BR"/>
        </w:rPr>
      </w:pPr>
    </w:p>
    <w:p w14:paraId="423A8197" w14:textId="215BC764" w:rsidR="00677B7D" w:rsidRPr="00B31280" w:rsidRDefault="003F2C39" w:rsidP="00B13F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pt-BR"/>
        </w:rPr>
      </w:pPr>
      <w:r>
        <w:rPr>
          <w:rFonts w:ascii="Verdana" w:hAnsi="Verdana"/>
          <w:b/>
          <w:i/>
          <w:sz w:val="20"/>
          <w:szCs w:val="20"/>
          <w:lang w:val="pt-BR"/>
        </w:rPr>
        <w:t>Supostas</w:t>
      </w:r>
      <w:r w:rsidR="00677B7D" w:rsidRPr="00B31280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>vítimas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F44215" w:rsidRPr="00B31280">
        <w:rPr>
          <w:rFonts w:ascii="Verdana" w:hAnsi="Verdana"/>
          <w:b/>
          <w:i/>
          <w:sz w:val="20"/>
          <w:szCs w:val="20"/>
          <w:lang w:val="pt-BR"/>
        </w:rPr>
        <w:t>oferecidas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 xml:space="preserve">pelos </w:t>
      </w:r>
      <w:r w:rsidR="00677B7D" w:rsidRPr="00B31280">
        <w:rPr>
          <w:rFonts w:ascii="Verdana" w:hAnsi="Verdana"/>
          <w:b/>
          <w:i/>
          <w:sz w:val="20"/>
          <w:szCs w:val="20"/>
          <w:lang w:val="pt-BR"/>
        </w:rPr>
        <w:t>representantes</w:t>
      </w:r>
    </w:p>
    <w:p w14:paraId="598A4616" w14:textId="77777777" w:rsidR="00677B7D" w:rsidRPr="00B31280" w:rsidRDefault="00677B7D" w:rsidP="00677B7D">
      <w:pPr>
        <w:pStyle w:val="Prrafodelista"/>
        <w:spacing w:line="240" w:lineRule="auto"/>
        <w:jc w:val="both"/>
        <w:rPr>
          <w:rFonts w:ascii="Verdana" w:hAnsi="Verdana"/>
          <w:i/>
          <w:sz w:val="20"/>
          <w:szCs w:val="20"/>
          <w:lang w:val="pt-BR"/>
        </w:rPr>
      </w:pPr>
    </w:p>
    <w:p w14:paraId="735C9D53" w14:textId="77777777" w:rsidR="00677B7D" w:rsidRPr="00B31280" w:rsidRDefault="00677B7D" w:rsidP="00B13F10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>Bruno Silva dos Santos</w:t>
      </w:r>
    </w:p>
    <w:p w14:paraId="430C626D" w14:textId="77777777" w:rsidR="00677B7D" w:rsidRPr="00B31280" w:rsidRDefault="00677B7D" w:rsidP="00B13F10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lastRenderedPageBreak/>
        <w:t>Claudia Reis dos Santos</w:t>
      </w:r>
    </w:p>
    <w:p w14:paraId="31F551A7" w14:textId="77777777" w:rsidR="00677B7D" w:rsidRPr="00B31280" w:rsidRDefault="00677B7D" w:rsidP="00B13F10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>Maria Joelma de Jesus Santos</w:t>
      </w:r>
    </w:p>
    <w:p w14:paraId="0B1DF6CB" w14:textId="305E5FEC" w:rsidR="00B13F10" w:rsidRPr="00B31280" w:rsidRDefault="00677B7D" w:rsidP="00B13F1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i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>Uellington Silva dos Santos</w:t>
      </w:r>
      <w:r w:rsidR="00B13F10" w:rsidRPr="00B31280">
        <w:rPr>
          <w:rFonts w:ascii="Verdana" w:hAnsi="Verdana"/>
          <w:i/>
          <w:sz w:val="20"/>
          <w:szCs w:val="20"/>
          <w:lang w:val="pt-BR"/>
        </w:rPr>
        <w:t xml:space="preserve">, </w:t>
      </w:r>
      <w:r w:rsidR="00B13F10" w:rsidRPr="00B31280">
        <w:rPr>
          <w:rFonts w:ascii="Verdana" w:hAnsi="Verdana"/>
          <w:sz w:val="20"/>
          <w:szCs w:val="20"/>
          <w:lang w:val="pt-BR"/>
        </w:rPr>
        <w:t>que</w:t>
      </w:r>
      <w:r w:rsidR="00C31DA4">
        <w:rPr>
          <w:rFonts w:ascii="Verdana" w:hAnsi="Verdana"/>
          <w:sz w:val="20"/>
          <w:szCs w:val="20"/>
          <w:lang w:val="pt-BR"/>
        </w:rPr>
        <w:t xml:space="preserve"> </w:t>
      </w:r>
      <w:r w:rsidR="00757607">
        <w:rPr>
          <w:rFonts w:ascii="Verdana" w:hAnsi="Verdana"/>
          <w:sz w:val="20"/>
          <w:szCs w:val="20"/>
          <w:lang w:val="pt-BR"/>
        </w:rPr>
        <w:t>testemunharão</w:t>
      </w:r>
      <w:r w:rsidR="00C31DA4">
        <w:rPr>
          <w:rFonts w:ascii="Verdana" w:hAnsi="Verdana"/>
          <w:sz w:val="20"/>
          <w:szCs w:val="20"/>
          <w:lang w:val="pt-BR"/>
        </w:rPr>
        <w:t xml:space="preserve"> </w:t>
      </w:r>
      <w:r w:rsidR="00B13F10" w:rsidRPr="00B31280">
        <w:rPr>
          <w:rFonts w:ascii="Verdana" w:hAnsi="Verdana"/>
          <w:sz w:val="20"/>
          <w:szCs w:val="20"/>
          <w:lang w:val="pt-BR"/>
        </w:rPr>
        <w:t>sobre</w:t>
      </w:r>
      <w:r w:rsidR="00C31DA4">
        <w:rPr>
          <w:rFonts w:ascii="Verdana" w:hAnsi="Verdana"/>
          <w:sz w:val="20"/>
          <w:szCs w:val="20"/>
          <w:lang w:val="pt-BR"/>
        </w:rPr>
        <w:t>:</w:t>
      </w:r>
      <w:r w:rsidR="00B13F10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i) a aus</w:t>
      </w:r>
      <w:r w:rsidR="00C31DA4">
        <w:rPr>
          <w:rFonts w:ascii="Verdana" w:hAnsi="Verdana"/>
          <w:sz w:val="20"/>
          <w:szCs w:val="20"/>
          <w:lang w:val="pt-BR"/>
        </w:rPr>
        <w:t>ê</w:t>
      </w:r>
      <w:r w:rsidRPr="00B31280">
        <w:rPr>
          <w:rFonts w:ascii="Verdana" w:hAnsi="Verdana"/>
          <w:sz w:val="20"/>
          <w:szCs w:val="20"/>
          <w:lang w:val="pt-BR"/>
        </w:rPr>
        <w:t xml:space="preserve">ncia de protocolos de </w:t>
      </w:r>
      <w:r w:rsidR="00C433ED" w:rsidRPr="00B31280">
        <w:rPr>
          <w:rFonts w:ascii="Verdana" w:hAnsi="Verdana"/>
          <w:sz w:val="20"/>
          <w:szCs w:val="20"/>
          <w:lang w:val="pt-BR"/>
        </w:rPr>
        <w:t>segurança</w:t>
      </w:r>
      <w:r w:rsidRPr="00B31280">
        <w:rPr>
          <w:rFonts w:ascii="Verdana" w:hAnsi="Verdana"/>
          <w:sz w:val="20"/>
          <w:szCs w:val="20"/>
          <w:lang w:val="pt-BR"/>
        </w:rPr>
        <w:t xml:space="preserve">; ii)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B13F10" w:rsidRPr="00B31280">
        <w:rPr>
          <w:rFonts w:ascii="Verdana" w:hAnsi="Verdana"/>
          <w:sz w:val="20"/>
          <w:szCs w:val="20"/>
          <w:lang w:val="pt-BR"/>
        </w:rPr>
        <w:t xml:space="preserve">uso </w:t>
      </w:r>
      <w:r w:rsidRPr="00B31280">
        <w:rPr>
          <w:rFonts w:ascii="Verdana" w:hAnsi="Verdana"/>
          <w:sz w:val="20"/>
          <w:szCs w:val="20"/>
          <w:lang w:val="pt-BR"/>
        </w:rPr>
        <w:t xml:space="preserve">de </w:t>
      </w:r>
      <w:r w:rsidR="00C433ED" w:rsidRPr="00B31280">
        <w:rPr>
          <w:rFonts w:ascii="Verdana" w:hAnsi="Verdana"/>
          <w:sz w:val="20"/>
          <w:szCs w:val="20"/>
          <w:lang w:val="pt-BR"/>
        </w:rPr>
        <w:t>trabalho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infantil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na </w:t>
      </w:r>
      <w:r w:rsidR="00B13F10" w:rsidRPr="00B31280">
        <w:rPr>
          <w:rFonts w:ascii="Verdana" w:hAnsi="Verdana"/>
          <w:sz w:val="20"/>
          <w:szCs w:val="20"/>
          <w:lang w:val="pt-BR"/>
        </w:rPr>
        <w:t>produ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B13F10"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="00C433ED" w:rsidRPr="00B31280">
        <w:rPr>
          <w:rFonts w:ascii="Verdana" w:hAnsi="Verdana"/>
          <w:sz w:val="20"/>
          <w:szCs w:val="20"/>
          <w:lang w:val="pt-BR"/>
        </w:rPr>
        <w:t>fogos de artifício</w:t>
      </w:r>
      <w:r w:rsidRPr="00B31280">
        <w:rPr>
          <w:rFonts w:ascii="Verdana" w:hAnsi="Verdana"/>
          <w:sz w:val="20"/>
          <w:szCs w:val="20"/>
          <w:lang w:val="pt-BR"/>
        </w:rPr>
        <w:t>; iii) c</w:t>
      </w:r>
      <w:r w:rsidR="00C31DA4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>mo oc</w:t>
      </w:r>
      <w:r w:rsidR="00C31DA4">
        <w:rPr>
          <w:rFonts w:ascii="Verdana" w:hAnsi="Verdana"/>
          <w:sz w:val="20"/>
          <w:szCs w:val="20"/>
          <w:lang w:val="pt-BR"/>
        </w:rPr>
        <w:t xml:space="preserve">orreu a </w:t>
      </w:r>
      <w:r w:rsidR="00C433ED" w:rsidRPr="00B31280">
        <w:rPr>
          <w:rFonts w:ascii="Verdana" w:hAnsi="Verdana"/>
          <w:sz w:val="20"/>
          <w:szCs w:val="20"/>
          <w:lang w:val="pt-BR"/>
        </w:rPr>
        <w:t>explosão</w:t>
      </w:r>
      <w:r w:rsidRPr="00B31280">
        <w:rPr>
          <w:rFonts w:ascii="Verdana" w:hAnsi="Verdana"/>
          <w:sz w:val="20"/>
          <w:szCs w:val="20"/>
          <w:lang w:val="pt-BR"/>
        </w:rPr>
        <w:t xml:space="preserve">; iv) os </w:t>
      </w:r>
      <w:r w:rsidR="00C433ED" w:rsidRPr="00B31280">
        <w:rPr>
          <w:rFonts w:ascii="Verdana" w:hAnsi="Verdana"/>
          <w:sz w:val="20"/>
          <w:szCs w:val="20"/>
          <w:lang w:val="pt-BR"/>
        </w:rPr>
        <w:t>procedimentos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de res</w:t>
      </w:r>
      <w:r w:rsidR="00C31DA4">
        <w:rPr>
          <w:rFonts w:ascii="Verdana" w:hAnsi="Verdana"/>
          <w:sz w:val="20"/>
          <w:szCs w:val="20"/>
          <w:lang w:val="pt-BR"/>
        </w:rPr>
        <w:t>g</w:t>
      </w:r>
      <w:r w:rsidRPr="00B31280">
        <w:rPr>
          <w:rFonts w:ascii="Verdana" w:hAnsi="Verdana"/>
          <w:sz w:val="20"/>
          <w:szCs w:val="20"/>
          <w:lang w:val="pt-BR"/>
        </w:rPr>
        <w:t xml:space="preserve">ate;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v) a falta de </w:t>
      </w:r>
      <w:r w:rsidR="00C433ED" w:rsidRPr="00B31280">
        <w:rPr>
          <w:rFonts w:ascii="Verdana" w:hAnsi="Verdana"/>
          <w:sz w:val="20"/>
          <w:szCs w:val="20"/>
          <w:lang w:val="pt-BR"/>
        </w:rPr>
        <w:t>assistência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médica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psicológica por parte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dos </w:t>
      </w:r>
      <w:r w:rsidR="00C433ED" w:rsidRPr="00B31280">
        <w:rPr>
          <w:rFonts w:ascii="Verdana" w:hAnsi="Verdana"/>
          <w:sz w:val="20"/>
          <w:szCs w:val="20"/>
          <w:lang w:val="pt-BR"/>
        </w:rPr>
        <w:t>proprietários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 xml:space="preserve">fábrica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31DA4">
        <w:rPr>
          <w:rFonts w:ascii="Verdana" w:hAnsi="Verdana"/>
          <w:sz w:val="20"/>
          <w:szCs w:val="20"/>
          <w:lang w:val="pt-BR"/>
        </w:rPr>
        <w:t>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sz w:val="20"/>
          <w:szCs w:val="20"/>
          <w:lang w:val="pt-BR"/>
        </w:rPr>
        <w:t>brasileiro</w:t>
      </w:r>
      <w:r w:rsidRPr="00B31280">
        <w:rPr>
          <w:rFonts w:ascii="Verdana" w:hAnsi="Verdana"/>
          <w:sz w:val="20"/>
          <w:szCs w:val="20"/>
          <w:lang w:val="pt-BR"/>
        </w:rPr>
        <w:t>.</w:t>
      </w:r>
    </w:p>
    <w:p w14:paraId="7B929DC6" w14:textId="3E57C7E8" w:rsidR="00677B7D" w:rsidRPr="00B31280" w:rsidRDefault="00E050ED" w:rsidP="00B13F10">
      <w:pPr>
        <w:pStyle w:val="Prrafodelista"/>
        <w:spacing w:after="0" w:line="240" w:lineRule="auto"/>
        <w:ind w:left="1080"/>
        <w:jc w:val="both"/>
        <w:rPr>
          <w:rFonts w:ascii="Verdana" w:hAnsi="Verdana"/>
          <w:i/>
          <w:sz w:val="20"/>
          <w:szCs w:val="20"/>
          <w:lang w:val="pt-BR"/>
        </w:rPr>
      </w:pPr>
      <w:r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</w:p>
    <w:p w14:paraId="2C342A32" w14:textId="469C9C73" w:rsidR="00262DDA" w:rsidRPr="00B31280" w:rsidRDefault="005877C1" w:rsidP="00B13F1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t>Test</w:t>
      </w:r>
      <w:r w:rsidR="00C31DA4">
        <w:rPr>
          <w:rFonts w:ascii="Verdana" w:hAnsi="Verdana"/>
          <w:b/>
          <w:i/>
          <w:sz w:val="20"/>
          <w:szCs w:val="20"/>
          <w:lang w:val="pt-BR"/>
        </w:rPr>
        <w:t xml:space="preserve">emunha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>oferecida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b/>
          <w:i/>
          <w:sz w:val="20"/>
          <w:szCs w:val="20"/>
          <w:lang w:val="pt-BR"/>
        </w:rPr>
        <w:t xml:space="preserve">pelos </w:t>
      </w:r>
      <w:r w:rsidR="00B13F10" w:rsidRPr="00B31280">
        <w:rPr>
          <w:rFonts w:ascii="Verdana" w:hAnsi="Verdana"/>
          <w:b/>
          <w:i/>
          <w:sz w:val="20"/>
          <w:szCs w:val="20"/>
          <w:lang w:val="pt-BR"/>
        </w:rPr>
        <w:t>representantes</w:t>
      </w:r>
    </w:p>
    <w:p w14:paraId="4588EDD7" w14:textId="77777777" w:rsidR="00B13F10" w:rsidRPr="00B31280" w:rsidRDefault="00B13F10" w:rsidP="00B13F10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8439C40" w14:textId="62B9C065" w:rsidR="005877C1" w:rsidRPr="00B31280" w:rsidRDefault="006F0592" w:rsidP="00B13F10">
      <w:pPr>
        <w:pStyle w:val="Prrafodelista"/>
        <w:numPr>
          <w:ilvl w:val="0"/>
          <w:numId w:val="12"/>
        </w:numPr>
        <w:spacing w:line="240" w:lineRule="auto"/>
        <w:ind w:left="1134" w:hanging="425"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Aline Cotrim, que </w:t>
      </w:r>
      <w:r w:rsidR="00C31DA4">
        <w:rPr>
          <w:rFonts w:ascii="Verdana" w:hAnsi="Verdana"/>
          <w:sz w:val="20"/>
          <w:szCs w:val="20"/>
          <w:lang w:val="pt-BR"/>
        </w:rPr>
        <w:t xml:space="preserve">prestará depoimento </w:t>
      </w:r>
      <w:r w:rsidRPr="00B31280">
        <w:rPr>
          <w:rFonts w:ascii="Verdana" w:hAnsi="Verdana"/>
          <w:sz w:val="20"/>
          <w:szCs w:val="20"/>
          <w:lang w:val="pt-BR"/>
        </w:rPr>
        <w:t xml:space="preserve">sobre </w:t>
      </w:r>
      <w:r w:rsidR="00DF2268" w:rsidRPr="00B31280">
        <w:rPr>
          <w:rFonts w:ascii="Verdana" w:hAnsi="Verdana"/>
          <w:sz w:val="20"/>
          <w:szCs w:val="20"/>
          <w:lang w:val="pt-BR"/>
        </w:rPr>
        <w:t xml:space="preserve">o </w:t>
      </w:r>
      <w:r w:rsidR="009E1CB2" w:rsidRPr="00B31280">
        <w:rPr>
          <w:rFonts w:ascii="Verdana" w:hAnsi="Verdana"/>
          <w:sz w:val="20"/>
          <w:szCs w:val="20"/>
          <w:lang w:val="pt-BR"/>
        </w:rPr>
        <w:t>processo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judicial </w:t>
      </w:r>
      <w:r w:rsidR="00B13F10" w:rsidRPr="00B31280">
        <w:rPr>
          <w:rFonts w:ascii="Verdana" w:hAnsi="Verdana"/>
          <w:sz w:val="20"/>
          <w:szCs w:val="20"/>
          <w:lang w:val="pt-BR"/>
        </w:rPr>
        <w:t xml:space="preserve">civil relacionado </w:t>
      </w:r>
      <w:r w:rsidR="00C31DA4">
        <w:rPr>
          <w:rFonts w:ascii="Verdana" w:hAnsi="Verdana"/>
          <w:sz w:val="20"/>
          <w:szCs w:val="20"/>
          <w:lang w:val="pt-BR"/>
        </w:rPr>
        <w:t xml:space="preserve">ao </w:t>
      </w:r>
      <w:r w:rsidR="00B13F10" w:rsidRPr="00B31280">
        <w:rPr>
          <w:rFonts w:ascii="Verdana" w:hAnsi="Verdana"/>
          <w:sz w:val="20"/>
          <w:szCs w:val="20"/>
          <w:lang w:val="pt-BR"/>
        </w:rPr>
        <w:t xml:space="preserve">presente caso </w:t>
      </w:r>
      <w:r w:rsidR="00C31DA4">
        <w:rPr>
          <w:rFonts w:ascii="Verdana" w:hAnsi="Verdana"/>
          <w:sz w:val="20"/>
          <w:szCs w:val="20"/>
          <w:lang w:val="pt-BR"/>
        </w:rPr>
        <w:t xml:space="preserve">junto ao </w:t>
      </w:r>
      <w:r w:rsidR="00B13F10" w:rsidRPr="00B31280">
        <w:rPr>
          <w:rFonts w:ascii="Verdana" w:hAnsi="Verdana"/>
          <w:sz w:val="20"/>
          <w:szCs w:val="20"/>
          <w:lang w:val="pt-BR"/>
        </w:rPr>
        <w:t>Poder Judici</w:t>
      </w:r>
      <w:r w:rsidR="00C31DA4">
        <w:rPr>
          <w:rFonts w:ascii="Verdana" w:hAnsi="Verdana"/>
          <w:sz w:val="20"/>
          <w:szCs w:val="20"/>
          <w:lang w:val="pt-BR"/>
        </w:rPr>
        <w:t xml:space="preserve">ário </w:t>
      </w:r>
      <w:r w:rsidR="00C433ED" w:rsidRPr="00B31280">
        <w:rPr>
          <w:rFonts w:ascii="Verdana" w:hAnsi="Verdana"/>
          <w:sz w:val="20"/>
          <w:szCs w:val="20"/>
          <w:lang w:val="pt-BR"/>
        </w:rPr>
        <w:t>brasileiro</w:t>
      </w:r>
      <w:r w:rsidRPr="00B31280">
        <w:rPr>
          <w:rFonts w:ascii="Verdana" w:hAnsi="Verdana"/>
          <w:sz w:val="20"/>
          <w:szCs w:val="20"/>
          <w:lang w:val="pt-BR"/>
        </w:rPr>
        <w:t xml:space="preserve">. </w:t>
      </w:r>
    </w:p>
    <w:p w14:paraId="5CFCBF0B" w14:textId="024B8A8C" w:rsidR="00B13F10" w:rsidRPr="00B31280" w:rsidRDefault="00E050ED" w:rsidP="00B13F10">
      <w:pPr>
        <w:pStyle w:val="Prrafodelista"/>
        <w:spacing w:after="0" w:line="240" w:lineRule="auto"/>
        <w:ind w:left="1080"/>
        <w:jc w:val="both"/>
        <w:rPr>
          <w:rFonts w:ascii="Verdana" w:hAnsi="Verdana"/>
          <w:i/>
          <w:sz w:val="20"/>
          <w:szCs w:val="20"/>
          <w:lang w:val="pt-BR"/>
        </w:rPr>
      </w:pPr>
      <w:r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</w:p>
    <w:p w14:paraId="6739FEC8" w14:textId="05B398C7" w:rsidR="00B13F10" w:rsidRPr="00B31280" w:rsidRDefault="00B13F10" w:rsidP="00B13F1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B31280">
        <w:rPr>
          <w:rFonts w:ascii="Verdana" w:hAnsi="Verdana"/>
          <w:b/>
          <w:i/>
          <w:sz w:val="20"/>
          <w:szCs w:val="20"/>
          <w:lang w:val="pt-BR"/>
        </w:rPr>
        <w:t>Perito</w:t>
      </w:r>
      <w:r w:rsidR="00DA5160">
        <w:rPr>
          <w:rFonts w:ascii="Verdana" w:hAnsi="Verdana"/>
          <w:b/>
          <w:i/>
          <w:sz w:val="20"/>
          <w:szCs w:val="20"/>
          <w:lang w:val="pt-BR"/>
        </w:rPr>
        <w:t>s</w:t>
      </w:r>
      <w:r w:rsidRPr="00B31280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>oferecido</w:t>
      </w:r>
      <w:r w:rsidR="00DA5160">
        <w:rPr>
          <w:rFonts w:ascii="Verdana" w:hAnsi="Verdana"/>
          <w:b/>
          <w:i/>
          <w:sz w:val="20"/>
          <w:szCs w:val="20"/>
          <w:lang w:val="pt-BR"/>
        </w:rPr>
        <w:t>s</w:t>
      </w:r>
      <w:r w:rsidR="00E050ED">
        <w:rPr>
          <w:rFonts w:ascii="Verdana" w:hAnsi="Verdana"/>
          <w:b/>
          <w:i/>
          <w:sz w:val="20"/>
          <w:szCs w:val="20"/>
          <w:lang w:val="pt-BR"/>
        </w:rPr>
        <w:t xml:space="preserve"> </w:t>
      </w:r>
      <w:r w:rsidR="008834DD" w:rsidRPr="00B31280">
        <w:rPr>
          <w:rFonts w:ascii="Verdana" w:hAnsi="Verdana"/>
          <w:b/>
          <w:i/>
          <w:sz w:val="20"/>
          <w:szCs w:val="20"/>
          <w:lang w:val="pt-BR"/>
        </w:rPr>
        <w:t xml:space="preserve">pela </w:t>
      </w:r>
      <w:r w:rsidR="00914348" w:rsidRPr="00B31280">
        <w:rPr>
          <w:rFonts w:ascii="Verdana" w:hAnsi="Verdana"/>
          <w:b/>
          <w:i/>
          <w:sz w:val="20"/>
          <w:szCs w:val="20"/>
          <w:lang w:val="pt-BR"/>
        </w:rPr>
        <w:t xml:space="preserve">Comissão </w:t>
      </w:r>
    </w:p>
    <w:p w14:paraId="250DFC27" w14:textId="4E44EFC0" w:rsidR="00E2278E" w:rsidRDefault="00262DDA" w:rsidP="00E2278E">
      <w:pPr>
        <w:pStyle w:val="Normal1"/>
        <w:widowControl/>
        <w:numPr>
          <w:ilvl w:val="3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i/>
          <w:sz w:val="20"/>
          <w:szCs w:val="20"/>
          <w:lang w:val="pt-BR"/>
        </w:rPr>
        <w:t>Christian Courtis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que </w:t>
      </w:r>
      <w:r w:rsidR="00C31DA4">
        <w:rPr>
          <w:rFonts w:ascii="Verdana" w:hAnsi="Verdana" w:cs="92iergz"/>
          <w:sz w:val="20"/>
          <w:szCs w:val="20"/>
          <w:lang w:val="pt-BR"/>
        </w:rPr>
        <w:t xml:space="preserve">testemunhará sobre: </w:t>
      </w:r>
      <w:r w:rsidR="00E2278E" w:rsidRPr="00B31280">
        <w:rPr>
          <w:rFonts w:ascii="Verdana" w:hAnsi="Verdana" w:cs="92iergz"/>
          <w:sz w:val="20"/>
          <w:szCs w:val="20"/>
          <w:lang w:val="pt-BR"/>
        </w:rPr>
        <w:t xml:space="preserve">i)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as </w:t>
      </w:r>
      <w:r w:rsidR="00F26126" w:rsidRPr="00B31280">
        <w:rPr>
          <w:rFonts w:ascii="Verdana" w:hAnsi="Verdana" w:cs="92iergz"/>
          <w:sz w:val="20"/>
          <w:szCs w:val="20"/>
          <w:lang w:val="pt-BR"/>
        </w:rPr>
        <w:t>obrigações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>estat</w:t>
      </w:r>
      <w:r w:rsidR="008834DD" w:rsidRPr="00B31280">
        <w:rPr>
          <w:rFonts w:ascii="Verdana" w:hAnsi="Verdana" w:cs="92iergz"/>
          <w:sz w:val="20"/>
          <w:szCs w:val="20"/>
          <w:lang w:val="pt-BR"/>
        </w:rPr>
        <w:t>ais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de </w:t>
      </w:r>
      <w:r w:rsidR="00F26126" w:rsidRPr="00B31280">
        <w:rPr>
          <w:rFonts w:ascii="Verdana" w:hAnsi="Verdana" w:cs="92iergz"/>
          <w:sz w:val="20"/>
          <w:szCs w:val="20"/>
          <w:lang w:val="pt-BR"/>
        </w:rPr>
        <w:t>proteção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 w:cs="92iergz"/>
          <w:sz w:val="20"/>
          <w:szCs w:val="20"/>
          <w:lang w:val="pt-BR"/>
        </w:rPr>
        <w:t xml:space="preserve">dos </w:t>
      </w:r>
      <w:r w:rsidR="009E1CB2" w:rsidRPr="00B31280">
        <w:rPr>
          <w:rFonts w:ascii="Verdana" w:hAnsi="Verdana" w:cs="92iergz"/>
          <w:sz w:val="20"/>
          <w:szCs w:val="20"/>
          <w:lang w:val="pt-BR"/>
        </w:rPr>
        <w:t>trabalhadores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>e</w:t>
      </w:r>
      <w:r w:rsidR="00C31DA4">
        <w:rPr>
          <w:rFonts w:ascii="Verdana" w:hAnsi="Verdana" w:cs="92iergz"/>
          <w:sz w:val="20"/>
          <w:szCs w:val="20"/>
          <w:lang w:val="pt-BR"/>
        </w:rPr>
        <w:t>m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 atividades </w:t>
      </w:r>
      <w:r w:rsidR="00F26126" w:rsidRPr="00B31280">
        <w:rPr>
          <w:rFonts w:ascii="Verdana" w:hAnsi="Verdana" w:cs="92iergz"/>
          <w:sz w:val="20"/>
          <w:szCs w:val="20"/>
          <w:lang w:val="pt-BR"/>
        </w:rPr>
        <w:t>perigosas</w:t>
      </w:r>
      <w:r w:rsidR="00E050ED"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>o</w:t>
      </w:r>
      <w:r w:rsidR="00C31DA4">
        <w:rPr>
          <w:rFonts w:ascii="Verdana" w:hAnsi="Verdana" w:cs="92iergz"/>
          <w:sz w:val="20"/>
          <w:szCs w:val="20"/>
          <w:lang w:val="pt-BR"/>
        </w:rPr>
        <w:t>u</w:t>
      </w:r>
      <w:r w:rsidR="00926E39">
        <w:rPr>
          <w:rFonts w:ascii="Verdana" w:hAnsi="Verdana" w:cs="92iergz"/>
          <w:sz w:val="20"/>
          <w:szCs w:val="20"/>
          <w:lang w:val="pt-BR"/>
        </w:rPr>
        <w:t xml:space="preserve"> de alt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o </w:t>
      </w:r>
      <w:r w:rsidR="00F26126" w:rsidRPr="00B31280">
        <w:rPr>
          <w:rFonts w:ascii="Verdana" w:hAnsi="Verdana" w:cs="92iergz"/>
          <w:sz w:val="20"/>
          <w:szCs w:val="20"/>
          <w:lang w:val="pt-BR"/>
        </w:rPr>
        <w:t>risco</w:t>
      </w:r>
      <w:r w:rsidR="00E2278E" w:rsidRPr="00B31280">
        <w:rPr>
          <w:rFonts w:ascii="Verdana" w:hAnsi="Verdana" w:cs="92iergz"/>
          <w:sz w:val="20"/>
          <w:szCs w:val="20"/>
          <w:lang w:val="pt-BR"/>
        </w:rPr>
        <w:t xml:space="preserve">; ii) </w:t>
      </w:r>
      <w:r w:rsidR="00C31DA4">
        <w:rPr>
          <w:rFonts w:ascii="Verdana" w:hAnsi="Verdana" w:cs="92iergz"/>
          <w:sz w:val="20"/>
          <w:szCs w:val="20"/>
          <w:lang w:val="pt-BR"/>
        </w:rPr>
        <w:t>a</w:t>
      </w:r>
      <w:r w:rsidR="00E2278E" w:rsidRPr="00B31280">
        <w:rPr>
          <w:rFonts w:ascii="Verdana" w:hAnsi="Verdana" w:cs="92iergz"/>
          <w:sz w:val="20"/>
          <w:szCs w:val="20"/>
          <w:lang w:val="pt-BR"/>
        </w:rPr>
        <w:t xml:space="preserve">s </w:t>
      </w:r>
      <w:r w:rsidR="00C31DA4">
        <w:rPr>
          <w:rFonts w:ascii="Verdana" w:hAnsi="Verdana"/>
          <w:sz w:val="20"/>
          <w:szCs w:val="20"/>
          <w:lang w:val="pt-BR"/>
        </w:rPr>
        <w:t xml:space="preserve">normas de devida diligência aplicáveis aos funcionários </w:t>
      </w:r>
      <w:r w:rsidR="00E2278E" w:rsidRPr="00B31280">
        <w:rPr>
          <w:rFonts w:ascii="Verdana" w:hAnsi="Verdana"/>
          <w:sz w:val="20"/>
          <w:szCs w:val="20"/>
          <w:lang w:val="pt-BR"/>
        </w:rPr>
        <w:t>estat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2278E" w:rsidRPr="00B31280">
        <w:rPr>
          <w:rFonts w:ascii="Verdana" w:hAnsi="Verdana"/>
          <w:sz w:val="20"/>
          <w:szCs w:val="20"/>
          <w:lang w:val="pt-BR"/>
        </w:rPr>
        <w:t>encar</w:t>
      </w:r>
      <w:r w:rsidR="00C31DA4">
        <w:rPr>
          <w:rFonts w:ascii="Verdana" w:hAnsi="Verdana"/>
          <w:sz w:val="20"/>
          <w:szCs w:val="20"/>
          <w:lang w:val="pt-BR"/>
        </w:rPr>
        <w:t>re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gados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E2278E" w:rsidRPr="00B31280">
        <w:rPr>
          <w:rFonts w:ascii="Verdana" w:hAnsi="Verdana"/>
          <w:sz w:val="20"/>
          <w:szCs w:val="20"/>
          <w:lang w:val="pt-BR"/>
        </w:rPr>
        <w:t>fiscaliza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das </w:t>
      </w:r>
      <w:r w:rsidR="00E2278E" w:rsidRPr="00B31280">
        <w:rPr>
          <w:rFonts w:ascii="Verdana" w:hAnsi="Verdana"/>
          <w:sz w:val="20"/>
          <w:szCs w:val="20"/>
          <w:lang w:val="pt-BR"/>
        </w:rPr>
        <w:t>condi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de </w:t>
      </w:r>
      <w:r w:rsidR="00C433ED" w:rsidRPr="00B31280">
        <w:rPr>
          <w:rFonts w:ascii="Verdana" w:hAnsi="Verdana"/>
          <w:sz w:val="20"/>
          <w:szCs w:val="20"/>
          <w:lang w:val="pt-BR"/>
        </w:rPr>
        <w:t>trabalho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433ED" w:rsidRPr="00B31280">
        <w:rPr>
          <w:rFonts w:ascii="Verdana" w:hAnsi="Verdana"/>
          <w:sz w:val="20"/>
          <w:szCs w:val="20"/>
          <w:lang w:val="pt-BR"/>
        </w:rPr>
        <w:t>segurança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2278E" w:rsidRPr="00B31280">
        <w:rPr>
          <w:rFonts w:ascii="Verdana" w:hAnsi="Verdana"/>
          <w:sz w:val="20"/>
          <w:szCs w:val="20"/>
          <w:lang w:val="pt-BR"/>
        </w:rPr>
        <w:t>laboral, e</w:t>
      </w:r>
      <w:r w:rsidR="00C31DA4">
        <w:rPr>
          <w:rFonts w:ascii="Verdana" w:hAnsi="Verdana"/>
          <w:sz w:val="20"/>
          <w:szCs w:val="20"/>
          <w:lang w:val="pt-BR"/>
        </w:rPr>
        <w:t xml:space="preserve">m 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particular </w:t>
      </w:r>
      <w:r w:rsidR="00C31DA4">
        <w:rPr>
          <w:rFonts w:ascii="Verdana" w:hAnsi="Verdana"/>
          <w:sz w:val="20"/>
          <w:szCs w:val="20"/>
          <w:lang w:val="pt-BR"/>
        </w:rPr>
        <w:t>em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contextos de zonas de </w:t>
      </w:r>
      <w:r w:rsidR="00F26126" w:rsidRPr="00B31280">
        <w:rPr>
          <w:rFonts w:ascii="Verdana" w:hAnsi="Verdana"/>
          <w:sz w:val="20"/>
          <w:szCs w:val="20"/>
          <w:lang w:val="pt-BR"/>
        </w:rPr>
        <w:t>risco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2278E" w:rsidRPr="00B31280">
        <w:rPr>
          <w:rFonts w:ascii="Verdana" w:hAnsi="Verdana"/>
          <w:sz w:val="20"/>
          <w:szCs w:val="20"/>
          <w:lang w:val="pt-BR"/>
        </w:rPr>
        <w:t>o</w:t>
      </w:r>
      <w:r w:rsidR="00C31DA4">
        <w:rPr>
          <w:rFonts w:ascii="Verdana" w:hAnsi="Verdana"/>
          <w:sz w:val="20"/>
          <w:szCs w:val="20"/>
          <w:lang w:val="pt-BR"/>
        </w:rPr>
        <w:t>u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C31DA4">
        <w:rPr>
          <w:rFonts w:ascii="Verdana" w:hAnsi="Verdana"/>
          <w:sz w:val="20"/>
          <w:szCs w:val="20"/>
          <w:lang w:val="pt-BR"/>
        </w:rPr>
        <w:t xml:space="preserve">de altos índices de pobreza; iii) </w:t>
      </w:r>
      <w:r w:rsidR="00E2278E" w:rsidRPr="00B31280">
        <w:rPr>
          <w:rFonts w:ascii="Verdana" w:hAnsi="Verdana"/>
          <w:sz w:val="20"/>
          <w:szCs w:val="20"/>
          <w:lang w:val="pt-BR"/>
        </w:rPr>
        <w:t>a resp</w:t>
      </w:r>
      <w:r w:rsidR="00C31DA4">
        <w:rPr>
          <w:rFonts w:ascii="Verdana" w:hAnsi="Verdana"/>
          <w:sz w:val="20"/>
          <w:szCs w:val="20"/>
          <w:lang w:val="pt-BR"/>
        </w:rPr>
        <w:t>o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sta investigativa e institucional que </w:t>
      </w:r>
      <w:r w:rsidR="000657C3" w:rsidRPr="00B31280">
        <w:rPr>
          <w:rFonts w:ascii="Verdana" w:hAnsi="Verdana"/>
          <w:sz w:val="20"/>
          <w:szCs w:val="20"/>
          <w:lang w:val="pt-BR"/>
        </w:rPr>
        <w:t>deve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31DA4">
        <w:rPr>
          <w:rFonts w:ascii="Verdana" w:hAnsi="Verdana"/>
          <w:sz w:val="20"/>
          <w:szCs w:val="20"/>
          <w:lang w:val="pt-BR"/>
        </w:rPr>
        <w:t xml:space="preserve">ser dada </w:t>
      </w:r>
      <w:r w:rsidR="00E2278E" w:rsidRPr="00B31280">
        <w:rPr>
          <w:rFonts w:ascii="Verdana" w:hAnsi="Verdana"/>
          <w:sz w:val="20"/>
          <w:szCs w:val="20"/>
          <w:lang w:val="pt-BR"/>
        </w:rPr>
        <w:t>para enfrentar os diferentes elementos que favorece</w:t>
      </w:r>
      <w:r w:rsidR="00C31DA4">
        <w:rPr>
          <w:rFonts w:ascii="Verdana" w:hAnsi="Verdana"/>
          <w:sz w:val="20"/>
          <w:szCs w:val="20"/>
          <w:lang w:val="pt-BR"/>
        </w:rPr>
        <w:t xml:space="preserve">m a existência e a permanência </w:t>
      </w:r>
      <w:r w:rsidR="00E2278E" w:rsidRPr="00B31280">
        <w:rPr>
          <w:rFonts w:ascii="Verdana" w:hAnsi="Verdana"/>
          <w:sz w:val="20"/>
          <w:szCs w:val="20"/>
          <w:lang w:val="pt-BR"/>
        </w:rPr>
        <w:t>de viola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C31DA4">
        <w:rPr>
          <w:rFonts w:ascii="Verdana" w:hAnsi="Verdana"/>
          <w:sz w:val="20"/>
          <w:szCs w:val="20"/>
          <w:lang w:val="pt-BR"/>
        </w:rPr>
        <w:t>de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F26126" w:rsidRPr="00B31280">
        <w:rPr>
          <w:rFonts w:ascii="Verdana" w:hAnsi="Verdana"/>
          <w:sz w:val="20"/>
          <w:szCs w:val="20"/>
          <w:lang w:val="pt-BR"/>
        </w:rPr>
        <w:t>direitos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humanos </w:t>
      </w:r>
      <w:r w:rsidR="00C31DA4">
        <w:rPr>
          <w:rFonts w:ascii="Verdana" w:hAnsi="Verdana"/>
          <w:sz w:val="20"/>
          <w:szCs w:val="20"/>
          <w:lang w:val="pt-BR"/>
        </w:rPr>
        <w:t xml:space="preserve">nesse 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contexto; iv)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31DA4">
        <w:rPr>
          <w:rFonts w:ascii="Verdana" w:hAnsi="Verdana"/>
          <w:sz w:val="20"/>
          <w:szCs w:val="20"/>
          <w:lang w:val="pt-BR"/>
        </w:rPr>
        <w:t xml:space="preserve">conteúdo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DF2268" w:rsidRPr="00B31280">
        <w:rPr>
          <w:rFonts w:ascii="Verdana" w:hAnsi="Verdana"/>
          <w:sz w:val="20"/>
          <w:szCs w:val="20"/>
          <w:lang w:val="pt-BR"/>
        </w:rPr>
        <w:t>direito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2278E" w:rsidRPr="00B31280">
        <w:rPr>
          <w:rFonts w:ascii="Verdana" w:hAnsi="Verdana"/>
          <w:sz w:val="20"/>
          <w:szCs w:val="20"/>
          <w:lang w:val="pt-BR"/>
        </w:rPr>
        <w:t>a</w:t>
      </w:r>
      <w:r w:rsidR="00C31DA4">
        <w:rPr>
          <w:rFonts w:ascii="Verdana" w:hAnsi="Verdana"/>
          <w:sz w:val="20"/>
          <w:szCs w:val="20"/>
          <w:lang w:val="pt-BR"/>
        </w:rPr>
        <w:t xml:space="preserve">o </w:t>
      </w:r>
      <w:r w:rsidR="00C433ED" w:rsidRPr="00B31280">
        <w:rPr>
          <w:rFonts w:ascii="Verdana" w:hAnsi="Verdana"/>
          <w:sz w:val="20"/>
          <w:szCs w:val="20"/>
          <w:lang w:val="pt-BR"/>
        </w:rPr>
        <w:t>trabalho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2278E" w:rsidRPr="00B31280">
        <w:rPr>
          <w:rFonts w:ascii="Verdana" w:hAnsi="Verdana"/>
          <w:sz w:val="20"/>
          <w:szCs w:val="20"/>
          <w:lang w:val="pt-BR"/>
        </w:rPr>
        <w:t>su</w:t>
      </w:r>
      <w:r w:rsidR="00C31DA4">
        <w:rPr>
          <w:rFonts w:ascii="Verdana" w:hAnsi="Verdana"/>
          <w:sz w:val="20"/>
          <w:szCs w:val="20"/>
          <w:lang w:val="pt-BR"/>
        </w:rPr>
        <w:t>a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interse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co</w:t>
      </w:r>
      <w:r w:rsidR="00C31DA4">
        <w:rPr>
          <w:rFonts w:ascii="Verdana" w:hAnsi="Verdana"/>
          <w:sz w:val="20"/>
          <w:szCs w:val="20"/>
          <w:lang w:val="pt-BR"/>
        </w:rPr>
        <w:t xml:space="preserve">m o princípio de igualdade e não </w:t>
      </w:r>
      <w:r w:rsidR="00E2278E" w:rsidRPr="00B31280">
        <w:rPr>
          <w:rFonts w:ascii="Verdana" w:hAnsi="Verdana"/>
          <w:sz w:val="20"/>
          <w:szCs w:val="20"/>
          <w:lang w:val="pt-BR"/>
        </w:rPr>
        <w:t>discrimina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e</w:t>
      </w:r>
      <w:r w:rsidR="00C31DA4">
        <w:rPr>
          <w:rFonts w:ascii="Verdana" w:hAnsi="Verdana"/>
          <w:sz w:val="20"/>
          <w:szCs w:val="20"/>
          <w:lang w:val="pt-BR"/>
        </w:rPr>
        <w:t>m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situa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de pobreza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2278E" w:rsidRPr="00B31280">
        <w:rPr>
          <w:rFonts w:ascii="Verdana" w:hAnsi="Verdana"/>
          <w:sz w:val="20"/>
          <w:szCs w:val="20"/>
          <w:lang w:val="pt-BR"/>
        </w:rPr>
        <w:t>falta de ace</w:t>
      </w:r>
      <w:r w:rsidR="00C31DA4">
        <w:rPr>
          <w:rFonts w:ascii="Verdana" w:hAnsi="Verdana"/>
          <w:sz w:val="20"/>
          <w:szCs w:val="20"/>
          <w:lang w:val="pt-BR"/>
        </w:rPr>
        <w:t>s</w:t>
      </w:r>
      <w:r w:rsidR="00E2278E" w:rsidRPr="00B31280">
        <w:rPr>
          <w:rFonts w:ascii="Verdana" w:hAnsi="Verdana"/>
          <w:sz w:val="20"/>
          <w:szCs w:val="20"/>
          <w:lang w:val="pt-BR"/>
        </w:rPr>
        <w:t>so a op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C31DA4">
        <w:rPr>
          <w:rFonts w:ascii="Verdana" w:hAnsi="Verdana"/>
          <w:sz w:val="20"/>
          <w:szCs w:val="20"/>
          <w:lang w:val="pt-BR"/>
        </w:rPr>
        <w:t>de trabalho;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2278E" w:rsidRPr="00B31280">
        <w:rPr>
          <w:rFonts w:ascii="Verdana" w:hAnsi="Verdana"/>
          <w:sz w:val="20"/>
          <w:szCs w:val="20"/>
          <w:lang w:val="pt-BR"/>
        </w:rPr>
        <w:t>v) as medidas de n</w:t>
      </w:r>
      <w:r w:rsidR="00C31DA4">
        <w:rPr>
          <w:rFonts w:ascii="Verdana" w:hAnsi="Verdana"/>
          <w:sz w:val="20"/>
          <w:szCs w:val="20"/>
          <w:lang w:val="pt-BR"/>
        </w:rPr>
        <w:t>ã</w:t>
      </w:r>
      <w:r w:rsidR="00E2278E" w:rsidRPr="00B31280">
        <w:rPr>
          <w:rFonts w:ascii="Verdana" w:hAnsi="Verdana"/>
          <w:sz w:val="20"/>
          <w:szCs w:val="20"/>
          <w:lang w:val="pt-BR"/>
        </w:rPr>
        <w:t>o repeti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ade</w:t>
      </w:r>
      <w:r w:rsidR="00C31DA4">
        <w:rPr>
          <w:rFonts w:ascii="Verdana" w:hAnsi="Verdana"/>
          <w:sz w:val="20"/>
          <w:szCs w:val="20"/>
          <w:lang w:val="pt-BR"/>
        </w:rPr>
        <w:t>q</w:t>
      </w:r>
      <w:r w:rsidR="00E2278E" w:rsidRPr="00B31280">
        <w:rPr>
          <w:rFonts w:ascii="Verdana" w:hAnsi="Verdana"/>
          <w:sz w:val="20"/>
          <w:szCs w:val="20"/>
          <w:lang w:val="pt-BR"/>
        </w:rPr>
        <w:t>uadas frente a situa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 como as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2278E" w:rsidRPr="00B31280">
        <w:rPr>
          <w:rFonts w:ascii="Verdana" w:hAnsi="Verdana"/>
          <w:sz w:val="20"/>
          <w:szCs w:val="20"/>
          <w:lang w:val="pt-BR"/>
        </w:rPr>
        <w:t>presente caso.</w:t>
      </w:r>
    </w:p>
    <w:p w14:paraId="340A3B39" w14:textId="77777777" w:rsidR="00DA5160" w:rsidRDefault="00DA5160" w:rsidP="00DA5160">
      <w:pPr>
        <w:pStyle w:val="Normal1"/>
        <w:widowControl/>
        <w:autoSpaceDE w:val="0"/>
        <w:autoSpaceDN w:val="0"/>
        <w:adjustRightInd w:val="0"/>
        <w:ind w:left="1134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55F8BDFE" w14:textId="429D9FDA" w:rsidR="00DA5160" w:rsidRPr="00B31280" w:rsidRDefault="00DA5160" w:rsidP="00E2278E">
      <w:pPr>
        <w:pStyle w:val="Normal1"/>
        <w:widowControl/>
        <w:numPr>
          <w:ilvl w:val="3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 w:cs="92iergz"/>
          <w:i/>
          <w:sz w:val="20"/>
          <w:szCs w:val="20"/>
          <w:lang w:val="pt-BR"/>
        </w:rPr>
        <w:t xml:space="preserve">Miguel Cillero Bruñol,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que </w:t>
      </w:r>
      <w:r>
        <w:rPr>
          <w:rFonts w:ascii="Verdana" w:hAnsi="Verdana" w:cs="92iergz"/>
          <w:sz w:val="20"/>
          <w:szCs w:val="20"/>
          <w:lang w:val="pt-BR"/>
        </w:rPr>
        <w:t xml:space="preserve">se pronunciará sobre as normas </w:t>
      </w:r>
      <w:r w:rsidRPr="00B31280">
        <w:rPr>
          <w:rFonts w:ascii="Verdana" w:hAnsi="Verdana" w:cs="92iergz"/>
          <w:sz w:val="20"/>
          <w:szCs w:val="20"/>
          <w:lang w:val="pt-BR"/>
        </w:rPr>
        <w:t>para prevenir, erradicar e</w:t>
      </w:r>
      <w:r>
        <w:rPr>
          <w:rFonts w:ascii="Verdana" w:hAnsi="Verdana" w:cs="92iergz"/>
          <w:sz w:val="20"/>
          <w:szCs w:val="20"/>
          <w:lang w:val="pt-BR"/>
        </w:rPr>
        <w:t xml:space="preserve"> punir as piores </w:t>
      </w:r>
      <w:r w:rsidRPr="00B31280">
        <w:rPr>
          <w:rFonts w:ascii="Verdana" w:hAnsi="Verdana" w:cs="92iergz"/>
          <w:sz w:val="20"/>
          <w:szCs w:val="20"/>
          <w:lang w:val="pt-BR"/>
        </w:rPr>
        <w:t>formas de trabalho</w:t>
      </w:r>
      <w:r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infantil, </w:t>
      </w:r>
      <w:r>
        <w:rPr>
          <w:rFonts w:ascii="Verdana" w:hAnsi="Verdana" w:cs="92iergz"/>
          <w:sz w:val="20"/>
          <w:szCs w:val="20"/>
          <w:lang w:val="pt-BR"/>
        </w:rPr>
        <w:t xml:space="preserve">levando em conta a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situação particular das </w:t>
      </w:r>
      <w:r>
        <w:rPr>
          <w:rFonts w:ascii="Verdana" w:hAnsi="Verdana" w:cs="92iergz"/>
          <w:sz w:val="20"/>
          <w:szCs w:val="20"/>
          <w:lang w:val="pt-BR"/>
        </w:rPr>
        <w:t>meninas</w:t>
      </w:r>
      <w:r w:rsidRPr="00B31280">
        <w:rPr>
          <w:rFonts w:ascii="Verdana" w:hAnsi="Verdana" w:cs="92iergz"/>
          <w:sz w:val="20"/>
          <w:szCs w:val="20"/>
          <w:lang w:val="pt-BR"/>
        </w:rPr>
        <w:t>; as obrigações</w:t>
      </w:r>
      <w:r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>estatais</w:t>
      </w:r>
      <w:r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>n</w:t>
      </w:r>
      <w:r>
        <w:rPr>
          <w:rFonts w:ascii="Verdana" w:hAnsi="Verdana" w:cs="92iergz"/>
          <w:sz w:val="20"/>
          <w:szCs w:val="20"/>
          <w:lang w:val="pt-BR"/>
        </w:rPr>
        <w:t>a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 </w:t>
      </w:r>
      <w:r>
        <w:rPr>
          <w:rFonts w:ascii="Verdana" w:hAnsi="Verdana" w:cs="92iergz"/>
          <w:sz w:val="20"/>
          <w:szCs w:val="20"/>
          <w:lang w:val="pt-BR"/>
        </w:rPr>
        <w:t xml:space="preserve">esfera </w:t>
      </w:r>
      <w:r w:rsidRPr="00B31280">
        <w:rPr>
          <w:rFonts w:ascii="Verdana" w:hAnsi="Verdana" w:cs="92iergz"/>
          <w:sz w:val="20"/>
          <w:szCs w:val="20"/>
          <w:lang w:val="pt-BR"/>
        </w:rPr>
        <w:t>de atividades empresariais</w:t>
      </w:r>
      <w:r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>que afe</w:t>
      </w:r>
      <w:r>
        <w:rPr>
          <w:rFonts w:ascii="Verdana" w:hAnsi="Verdana" w:cs="92iergz"/>
          <w:sz w:val="20"/>
          <w:szCs w:val="20"/>
          <w:lang w:val="pt-BR"/>
        </w:rPr>
        <w:t xml:space="preserve">tam os direitos das crianças </w:t>
      </w:r>
      <w:r w:rsidRPr="00B31280">
        <w:rPr>
          <w:rFonts w:ascii="Verdana" w:hAnsi="Verdana" w:cs="92iergz"/>
          <w:sz w:val="20"/>
          <w:szCs w:val="20"/>
          <w:lang w:val="pt-BR"/>
        </w:rPr>
        <w:t>no âmbito</w:t>
      </w:r>
      <w:r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>laboral; as obrigações</w:t>
      </w:r>
      <w:r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>especiais</w:t>
      </w:r>
      <w:r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que </w:t>
      </w:r>
      <w:r>
        <w:rPr>
          <w:rFonts w:ascii="Verdana" w:hAnsi="Verdana" w:cs="92iergz"/>
          <w:sz w:val="20"/>
          <w:szCs w:val="20"/>
          <w:lang w:val="pt-BR"/>
        </w:rPr>
        <w:t xml:space="preserve">decorrem para os </w:t>
      </w:r>
      <w:r w:rsidRPr="00B31280">
        <w:rPr>
          <w:rFonts w:ascii="Verdana" w:hAnsi="Verdana" w:cs="92iergz"/>
          <w:sz w:val="20"/>
          <w:szCs w:val="20"/>
          <w:lang w:val="pt-BR"/>
        </w:rPr>
        <w:t>Estados nes</w:t>
      </w:r>
      <w:r>
        <w:rPr>
          <w:rFonts w:ascii="Verdana" w:hAnsi="Verdana" w:cs="92iergz"/>
          <w:sz w:val="20"/>
          <w:szCs w:val="20"/>
          <w:lang w:val="pt-BR"/>
        </w:rPr>
        <w:t>se</w:t>
      </w:r>
      <w:r w:rsidRPr="00B31280">
        <w:rPr>
          <w:rFonts w:ascii="Verdana" w:hAnsi="Verdana" w:cs="92iergz"/>
          <w:sz w:val="20"/>
          <w:szCs w:val="20"/>
          <w:lang w:val="pt-BR"/>
        </w:rPr>
        <w:t>s contextos, os efe</w:t>
      </w:r>
      <w:r>
        <w:rPr>
          <w:rFonts w:ascii="Verdana" w:hAnsi="Verdana" w:cs="92iergz"/>
          <w:sz w:val="20"/>
          <w:szCs w:val="20"/>
          <w:lang w:val="pt-BR"/>
        </w:rPr>
        <w:t>i</w:t>
      </w:r>
      <w:r w:rsidRPr="00B31280">
        <w:rPr>
          <w:rFonts w:ascii="Verdana" w:hAnsi="Verdana" w:cs="92iergz"/>
          <w:sz w:val="20"/>
          <w:szCs w:val="20"/>
          <w:lang w:val="pt-BR"/>
        </w:rPr>
        <w:t xml:space="preserve">tos jurídicos que a partir daí se </w:t>
      </w:r>
      <w:r>
        <w:rPr>
          <w:rFonts w:ascii="Verdana" w:hAnsi="Verdana" w:cs="92iergz"/>
          <w:sz w:val="20"/>
          <w:szCs w:val="20"/>
          <w:lang w:val="pt-BR"/>
        </w:rPr>
        <w:t xml:space="preserve">projetam </w:t>
      </w:r>
      <w:r w:rsidRPr="00B31280">
        <w:rPr>
          <w:rFonts w:ascii="Verdana" w:hAnsi="Verdana" w:cs="92iergz"/>
          <w:sz w:val="20"/>
          <w:szCs w:val="20"/>
          <w:lang w:val="pt-BR"/>
        </w:rPr>
        <w:t>sobre as empresas e</w:t>
      </w:r>
      <w:r>
        <w:rPr>
          <w:rFonts w:ascii="Verdana" w:hAnsi="Verdana" w:cs="92iergz"/>
          <w:sz w:val="20"/>
          <w:szCs w:val="20"/>
          <w:lang w:val="pt-BR"/>
        </w:rPr>
        <w:t xml:space="preserve"> </w:t>
      </w:r>
      <w:r w:rsidRPr="00B31280">
        <w:rPr>
          <w:rFonts w:ascii="Verdana" w:hAnsi="Verdana" w:cs="92iergz"/>
          <w:sz w:val="20"/>
          <w:szCs w:val="20"/>
          <w:lang w:val="pt-BR"/>
        </w:rPr>
        <w:t>as medidas de reparação m</w:t>
      </w:r>
      <w:r>
        <w:rPr>
          <w:rFonts w:ascii="Verdana" w:hAnsi="Verdana" w:cs="92iergz"/>
          <w:sz w:val="20"/>
          <w:szCs w:val="20"/>
          <w:lang w:val="pt-BR"/>
        </w:rPr>
        <w:t>ai</w:t>
      </w:r>
      <w:r w:rsidRPr="00B31280">
        <w:rPr>
          <w:rFonts w:ascii="Verdana" w:hAnsi="Verdana" w:cs="92iergz"/>
          <w:sz w:val="20"/>
          <w:szCs w:val="20"/>
          <w:lang w:val="pt-BR"/>
        </w:rPr>
        <w:t>s pertinentes para es</w:t>
      </w:r>
      <w:r>
        <w:rPr>
          <w:rFonts w:ascii="Verdana" w:hAnsi="Verdana" w:cs="92iergz"/>
          <w:sz w:val="20"/>
          <w:szCs w:val="20"/>
          <w:lang w:val="pt-BR"/>
        </w:rPr>
        <w:t>se</w:t>
      </w:r>
      <w:r w:rsidRPr="00B31280">
        <w:rPr>
          <w:rFonts w:ascii="Verdana" w:hAnsi="Verdana" w:cs="92iergz"/>
          <w:sz w:val="20"/>
          <w:szCs w:val="20"/>
          <w:lang w:val="pt-BR"/>
        </w:rPr>
        <w:t>s casos.</w:t>
      </w:r>
    </w:p>
    <w:p w14:paraId="11F4ADBD" w14:textId="77777777" w:rsidR="00262DDA" w:rsidRPr="00B31280" w:rsidRDefault="00262DDA" w:rsidP="00262DDA">
      <w:pPr>
        <w:pStyle w:val="Normal1"/>
        <w:widowControl/>
        <w:autoSpaceDE w:val="0"/>
        <w:autoSpaceDN w:val="0"/>
        <w:adjustRightInd w:val="0"/>
        <w:ind w:left="993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72B9DADD" w14:textId="1977C0FF" w:rsidR="00262DDA" w:rsidRPr="00B31280" w:rsidRDefault="00262DDA" w:rsidP="00B13F10">
      <w:pPr>
        <w:pStyle w:val="Normal1"/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Solicitar aos representantes</w:t>
      </w:r>
      <w:r w:rsidR="00E2278E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Pr="00B31280">
        <w:rPr>
          <w:rFonts w:ascii="Verdana" w:hAnsi="Verdana"/>
          <w:sz w:val="20"/>
          <w:szCs w:val="20"/>
          <w:lang w:val="pt-BR"/>
        </w:rPr>
        <w:t>a</w:t>
      </w:r>
      <w:r w:rsidR="00C31DA4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 Estado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31DA4">
        <w:rPr>
          <w:rFonts w:ascii="Verdana" w:hAnsi="Verdana"/>
          <w:sz w:val="20"/>
          <w:szCs w:val="20"/>
          <w:lang w:val="pt-BR"/>
        </w:rPr>
        <w:t xml:space="preserve">à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que notifique</w:t>
      </w:r>
      <w:r w:rsidR="00926E39">
        <w:rPr>
          <w:rFonts w:ascii="Verdana" w:hAnsi="Verdana"/>
          <w:sz w:val="20"/>
          <w:szCs w:val="20"/>
          <w:lang w:val="pt-BR"/>
        </w:rPr>
        <w:t xml:space="preserve">m </w:t>
      </w:r>
      <w:r w:rsidRPr="00B31280">
        <w:rPr>
          <w:rFonts w:ascii="Verdana" w:hAnsi="Verdana"/>
          <w:sz w:val="20"/>
          <w:szCs w:val="20"/>
          <w:lang w:val="pt-BR"/>
        </w:rPr>
        <w:t xml:space="preserve">a presente </w:t>
      </w:r>
      <w:r w:rsidR="00FC7889">
        <w:rPr>
          <w:rFonts w:ascii="Verdana" w:hAnsi="Verdana"/>
          <w:sz w:val="20"/>
          <w:szCs w:val="20"/>
          <w:lang w:val="pt-BR"/>
        </w:rPr>
        <w:t>R</w:t>
      </w:r>
      <w:r w:rsidRPr="00B31280">
        <w:rPr>
          <w:rFonts w:ascii="Verdana" w:hAnsi="Verdana"/>
          <w:sz w:val="20"/>
          <w:szCs w:val="20"/>
          <w:lang w:val="pt-BR"/>
        </w:rPr>
        <w:t>esolu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26E39">
        <w:rPr>
          <w:rFonts w:ascii="Verdana" w:hAnsi="Verdana"/>
          <w:sz w:val="20"/>
          <w:szCs w:val="20"/>
          <w:lang w:val="pt-BR"/>
        </w:rPr>
        <w:t>à</w:t>
      </w:r>
      <w:r w:rsidR="00DF2268"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Pr="00B31280">
        <w:rPr>
          <w:rFonts w:ascii="Verdana" w:hAnsi="Verdana"/>
          <w:sz w:val="20"/>
          <w:szCs w:val="20"/>
          <w:lang w:val="pt-BR"/>
        </w:rPr>
        <w:t>pe</w:t>
      </w:r>
      <w:r w:rsidR="00971503">
        <w:rPr>
          <w:rFonts w:ascii="Verdana" w:hAnsi="Verdana"/>
          <w:sz w:val="20"/>
          <w:szCs w:val="20"/>
          <w:lang w:val="pt-BR"/>
        </w:rPr>
        <w:t>s</w:t>
      </w:r>
      <w:r w:rsidRPr="00B31280">
        <w:rPr>
          <w:rFonts w:ascii="Verdana" w:hAnsi="Verdana"/>
          <w:sz w:val="20"/>
          <w:szCs w:val="20"/>
          <w:lang w:val="pt-BR"/>
        </w:rPr>
        <w:t>soas por el</w:t>
      </w:r>
      <w:r w:rsidR="00C31DA4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>s prop</w:t>
      </w:r>
      <w:r w:rsidR="00C31DA4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stas, respectivamente, que </w:t>
      </w:r>
      <w:r w:rsidR="00C31DA4">
        <w:rPr>
          <w:rFonts w:ascii="Verdana" w:hAnsi="Verdana"/>
          <w:sz w:val="20"/>
          <w:szCs w:val="20"/>
          <w:lang w:val="pt-BR"/>
        </w:rPr>
        <w:t xml:space="preserve">foram </w:t>
      </w:r>
      <w:r w:rsidR="00FC7889">
        <w:rPr>
          <w:rFonts w:ascii="Verdana" w:hAnsi="Verdana"/>
          <w:sz w:val="20"/>
          <w:szCs w:val="20"/>
          <w:lang w:val="pt-BR"/>
        </w:rPr>
        <w:t>convocada</w:t>
      </w:r>
      <w:r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424C41">
        <w:rPr>
          <w:rFonts w:ascii="Verdana" w:hAnsi="Verdana"/>
          <w:sz w:val="20"/>
          <w:szCs w:val="20"/>
          <w:lang w:val="pt-BR"/>
        </w:rPr>
        <w:t>par</w:t>
      </w: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C31DA4">
        <w:rPr>
          <w:rFonts w:ascii="Verdana" w:hAnsi="Verdana"/>
          <w:sz w:val="20"/>
          <w:szCs w:val="20"/>
          <w:lang w:val="pt-BR"/>
        </w:rPr>
        <w:t xml:space="preserve">prestar depoimento perante </w:t>
      </w:r>
      <w:r w:rsidR="00926E39">
        <w:rPr>
          <w:rFonts w:ascii="Verdana" w:eastAsiaTheme="minorHAnsi" w:hAnsi="Verdana" w:cstheme="minorBidi"/>
          <w:sz w:val="20"/>
          <w:szCs w:val="20"/>
          <w:lang w:val="pt-BR"/>
        </w:rPr>
        <w:t>agente dotado de fé pública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C31DA4">
        <w:rPr>
          <w:rFonts w:ascii="Verdana" w:hAnsi="Verdana"/>
          <w:sz w:val="20"/>
          <w:szCs w:val="20"/>
          <w:lang w:val="pt-BR"/>
        </w:rPr>
        <w:t xml:space="preserve">em conformidade com o disposto </w:t>
      </w:r>
      <w:r w:rsidR="00497D39" w:rsidRPr="00B31280">
        <w:rPr>
          <w:rFonts w:ascii="Verdana" w:hAnsi="Verdana"/>
          <w:sz w:val="20"/>
          <w:szCs w:val="20"/>
          <w:lang w:val="pt-BR"/>
        </w:rPr>
        <w:t>nos artigos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50.2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50.4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Pr="00B31280">
        <w:rPr>
          <w:rFonts w:ascii="Verdana" w:hAnsi="Verdana"/>
          <w:sz w:val="20"/>
          <w:szCs w:val="20"/>
          <w:lang w:val="pt-BR"/>
        </w:rPr>
        <w:t>.</w:t>
      </w:r>
    </w:p>
    <w:p w14:paraId="1BFFF399" w14:textId="77777777" w:rsidR="00262DDA" w:rsidRPr="00B31280" w:rsidRDefault="00262DDA" w:rsidP="00262DDA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45310521" w14:textId="3E007E73" w:rsidR="00262DDA" w:rsidRPr="00B31280" w:rsidRDefault="00262DDA" w:rsidP="00B13F10">
      <w:pPr>
        <w:pStyle w:val="Normal1"/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Requer</w:t>
      </w:r>
      <w:r w:rsidR="00C31DA4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 xml:space="preserve">r aos </w:t>
      </w:r>
      <w:r w:rsidRPr="00926E39">
        <w:rPr>
          <w:rFonts w:ascii="Verdana" w:hAnsi="Verdana"/>
          <w:sz w:val="20"/>
          <w:szCs w:val="20"/>
          <w:lang w:val="pt-BR"/>
        </w:rPr>
        <w:t xml:space="preserve">representantes, </w:t>
      </w:r>
      <w:r w:rsidR="00C31DA4" w:rsidRPr="00926E39">
        <w:rPr>
          <w:rFonts w:ascii="Verdana" w:hAnsi="Verdana"/>
          <w:sz w:val="20"/>
          <w:szCs w:val="20"/>
          <w:lang w:val="pt-BR"/>
        </w:rPr>
        <w:t xml:space="preserve">ao </w:t>
      </w:r>
      <w:r w:rsidRPr="00926E39">
        <w:rPr>
          <w:rFonts w:ascii="Verdana" w:hAnsi="Verdana"/>
          <w:sz w:val="20"/>
          <w:szCs w:val="20"/>
          <w:lang w:val="pt-BR"/>
        </w:rPr>
        <w:t xml:space="preserve">Estado </w:t>
      </w:r>
      <w:r w:rsidR="00914348" w:rsidRPr="00926E39">
        <w:rPr>
          <w:rFonts w:ascii="Verdana" w:hAnsi="Verdana"/>
          <w:sz w:val="20"/>
          <w:szCs w:val="20"/>
          <w:lang w:val="pt-BR"/>
        </w:rPr>
        <w:t xml:space="preserve">e </w:t>
      </w:r>
      <w:r w:rsidR="00C31DA4" w:rsidRPr="00926E39">
        <w:rPr>
          <w:rFonts w:ascii="Verdana" w:hAnsi="Verdana"/>
          <w:sz w:val="20"/>
          <w:szCs w:val="20"/>
          <w:lang w:val="pt-BR"/>
        </w:rPr>
        <w:t xml:space="preserve">à </w:t>
      </w:r>
      <w:r w:rsidR="00914348" w:rsidRPr="00926E39">
        <w:rPr>
          <w:rFonts w:ascii="Verdana" w:hAnsi="Verdana"/>
          <w:sz w:val="20"/>
          <w:szCs w:val="20"/>
          <w:lang w:val="pt-BR"/>
        </w:rPr>
        <w:t>Comissão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 xml:space="preserve">que, </w:t>
      </w:r>
      <w:r w:rsidR="00C31DA4" w:rsidRPr="00926E39">
        <w:rPr>
          <w:rFonts w:ascii="Verdana" w:hAnsi="Verdana"/>
          <w:sz w:val="20"/>
          <w:szCs w:val="20"/>
          <w:lang w:val="pt-BR"/>
        </w:rPr>
        <w:t>caso considerem apropriado</w:t>
      </w:r>
      <w:r w:rsidRPr="00926E39">
        <w:rPr>
          <w:rFonts w:ascii="Verdana" w:hAnsi="Verdana"/>
          <w:sz w:val="20"/>
          <w:szCs w:val="20"/>
          <w:lang w:val="pt-BR"/>
        </w:rPr>
        <w:t xml:space="preserve">, </w:t>
      </w:r>
      <w:r w:rsidR="00C31DA4" w:rsidRPr="00926E39">
        <w:rPr>
          <w:rFonts w:ascii="Verdana" w:hAnsi="Verdana"/>
          <w:sz w:val="20"/>
          <w:szCs w:val="20"/>
          <w:lang w:val="pt-BR"/>
        </w:rPr>
        <w:t xml:space="preserve">naquilo que a eles </w:t>
      </w:r>
      <w:r w:rsidR="00971503" w:rsidRPr="00926E39">
        <w:rPr>
          <w:rFonts w:ascii="Verdana" w:hAnsi="Verdana"/>
          <w:sz w:val="20"/>
          <w:szCs w:val="20"/>
          <w:lang w:val="pt-BR"/>
        </w:rPr>
        <w:t>corresponda</w:t>
      </w:r>
      <w:r w:rsidRPr="00926E39">
        <w:rPr>
          <w:rFonts w:ascii="Verdana" w:hAnsi="Verdana"/>
          <w:sz w:val="20"/>
          <w:szCs w:val="20"/>
          <w:lang w:val="pt-BR"/>
        </w:rPr>
        <w:t xml:space="preserve">, </w:t>
      </w:r>
      <w:r w:rsidR="00C433ED" w:rsidRPr="00926E39">
        <w:rPr>
          <w:rFonts w:ascii="Verdana" w:hAnsi="Verdana"/>
          <w:sz w:val="20"/>
          <w:szCs w:val="20"/>
          <w:lang w:val="pt-BR"/>
        </w:rPr>
        <w:t xml:space="preserve">no </w:t>
      </w:r>
      <w:r w:rsidR="000657C3" w:rsidRPr="00926E39">
        <w:rPr>
          <w:rFonts w:ascii="Verdana" w:hAnsi="Verdana"/>
          <w:sz w:val="20"/>
          <w:szCs w:val="20"/>
          <w:lang w:val="pt-BR"/>
        </w:rPr>
        <w:t>prazo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improrrog</w:t>
      </w:r>
      <w:r w:rsidR="00C31DA4" w:rsidRPr="00926E39">
        <w:rPr>
          <w:rFonts w:ascii="Verdana" w:hAnsi="Verdana"/>
          <w:sz w:val="20"/>
          <w:szCs w:val="20"/>
          <w:lang w:val="pt-BR"/>
        </w:rPr>
        <w:t xml:space="preserve">ável </w:t>
      </w:r>
      <w:r w:rsidRPr="00926E39">
        <w:rPr>
          <w:rFonts w:ascii="Verdana" w:hAnsi="Verdana"/>
          <w:sz w:val="20"/>
          <w:szCs w:val="20"/>
          <w:lang w:val="pt-BR"/>
        </w:rPr>
        <w:t xml:space="preserve">que </w:t>
      </w:r>
      <w:r w:rsidR="00C31DA4" w:rsidRPr="00926E39">
        <w:rPr>
          <w:rFonts w:ascii="Verdana" w:hAnsi="Verdana"/>
          <w:sz w:val="20"/>
          <w:szCs w:val="20"/>
          <w:lang w:val="pt-BR"/>
        </w:rPr>
        <w:t xml:space="preserve">se encerra em </w:t>
      </w:r>
      <w:r w:rsidR="00DA5160">
        <w:rPr>
          <w:rFonts w:ascii="Verdana" w:hAnsi="Verdana"/>
          <w:sz w:val="20"/>
          <w:szCs w:val="20"/>
          <w:lang w:val="pt-BR"/>
        </w:rPr>
        <w:t>6</w:t>
      </w:r>
      <w:r w:rsidR="00E7082F" w:rsidRPr="00926E39">
        <w:rPr>
          <w:rFonts w:ascii="Verdana" w:hAnsi="Verdana"/>
          <w:sz w:val="20"/>
          <w:szCs w:val="20"/>
          <w:lang w:val="pt-BR"/>
        </w:rPr>
        <w:t xml:space="preserve"> de </w:t>
      </w:r>
      <w:r w:rsidR="00DA5160">
        <w:rPr>
          <w:rFonts w:ascii="Verdana" w:hAnsi="Verdana"/>
          <w:sz w:val="20"/>
          <w:szCs w:val="20"/>
          <w:lang w:val="pt-BR"/>
        </w:rPr>
        <w:t>dezembro</w:t>
      </w:r>
      <w:r w:rsidR="00E7082F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 xml:space="preserve">de 2019, </w:t>
      </w:r>
      <w:r w:rsidR="00C31DA4" w:rsidRPr="00926E39">
        <w:rPr>
          <w:rFonts w:ascii="Verdana" w:hAnsi="Verdana"/>
          <w:sz w:val="20"/>
          <w:szCs w:val="20"/>
          <w:lang w:val="pt-BR"/>
        </w:rPr>
        <w:t>a</w:t>
      </w:r>
      <w:r w:rsidRPr="00926E39">
        <w:rPr>
          <w:rFonts w:ascii="Verdana" w:hAnsi="Verdana"/>
          <w:sz w:val="20"/>
          <w:szCs w:val="20"/>
          <w:lang w:val="pt-BR"/>
        </w:rPr>
        <w:t>presente</w:t>
      </w:r>
      <w:r w:rsidR="00C31DA4" w:rsidRPr="00926E39">
        <w:rPr>
          <w:rFonts w:ascii="Verdana" w:hAnsi="Verdana"/>
          <w:sz w:val="20"/>
          <w:szCs w:val="20"/>
          <w:lang w:val="pt-BR"/>
        </w:rPr>
        <w:t>m as</w:t>
      </w:r>
      <w:r w:rsidR="00C31DA4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p</w:t>
      </w:r>
      <w:r w:rsidR="00C31DA4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 xml:space="preserve">rguntas que </w:t>
      </w:r>
      <w:r w:rsidR="00C31DA4">
        <w:rPr>
          <w:rFonts w:ascii="Verdana" w:hAnsi="Verdana"/>
          <w:sz w:val="20"/>
          <w:szCs w:val="20"/>
          <w:lang w:val="pt-BR"/>
        </w:rPr>
        <w:t xml:space="preserve">considerem </w:t>
      </w:r>
      <w:r w:rsidRPr="00B31280">
        <w:rPr>
          <w:rFonts w:ascii="Verdana" w:hAnsi="Verdana"/>
          <w:sz w:val="20"/>
          <w:szCs w:val="20"/>
          <w:lang w:val="pt-BR"/>
        </w:rPr>
        <w:t xml:space="preserve">pertinente formular </w:t>
      </w:r>
      <w:r w:rsidR="00C31DA4">
        <w:rPr>
          <w:rFonts w:ascii="Verdana" w:hAnsi="Verdana"/>
          <w:sz w:val="20"/>
          <w:szCs w:val="20"/>
          <w:lang w:val="pt-BR"/>
        </w:rPr>
        <w:t xml:space="preserve">por intermédio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>Corte Interamericana a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os declarantes </w:t>
      </w:r>
      <w:r w:rsidR="00C31DA4">
        <w:rPr>
          <w:rFonts w:ascii="Verdana" w:hAnsi="Verdana"/>
          <w:sz w:val="20"/>
          <w:szCs w:val="20"/>
          <w:lang w:val="pt-BR"/>
        </w:rPr>
        <w:t xml:space="preserve">a que se refere o ponto </w:t>
      </w:r>
      <w:r w:rsidRPr="00B31280">
        <w:rPr>
          <w:rFonts w:ascii="Verdana" w:hAnsi="Verdana"/>
          <w:sz w:val="20"/>
          <w:szCs w:val="20"/>
          <w:lang w:val="pt-BR"/>
        </w:rPr>
        <w:t>resolutivo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 4 </w:t>
      </w:r>
      <w:r w:rsidR="00914348" w:rsidRPr="00B31280">
        <w:rPr>
          <w:rFonts w:ascii="Verdana" w:hAnsi="Verdana"/>
          <w:sz w:val="20"/>
          <w:szCs w:val="20"/>
          <w:lang w:val="pt-BR"/>
        </w:rPr>
        <w:t>d</w:t>
      </w:r>
      <w:r w:rsidR="00971503">
        <w:rPr>
          <w:rFonts w:ascii="Verdana" w:hAnsi="Verdana"/>
          <w:sz w:val="20"/>
          <w:szCs w:val="20"/>
          <w:lang w:val="pt-BR"/>
        </w:rPr>
        <w:t>est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424C41">
        <w:rPr>
          <w:rFonts w:ascii="Verdana" w:hAnsi="Verdana"/>
          <w:sz w:val="20"/>
          <w:szCs w:val="20"/>
          <w:lang w:val="pt-BR"/>
        </w:rPr>
        <w:t>R</w:t>
      </w:r>
      <w:r w:rsidRPr="00B31280">
        <w:rPr>
          <w:rFonts w:ascii="Verdana" w:hAnsi="Verdana"/>
          <w:sz w:val="20"/>
          <w:szCs w:val="20"/>
          <w:lang w:val="pt-BR"/>
        </w:rPr>
        <w:t>esolu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. </w:t>
      </w:r>
    </w:p>
    <w:p w14:paraId="049EA6F2" w14:textId="77777777" w:rsidR="00262DDA" w:rsidRPr="00B31280" w:rsidRDefault="00262DDA" w:rsidP="00262DDA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5577513A" w14:textId="72F9F970" w:rsidR="00262DDA" w:rsidRPr="00B31280" w:rsidRDefault="00262DDA" w:rsidP="00B13F10">
      <w:pPr>
        <w:pStyle w:val="Normal1"/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Requer</w:t>
      </w:r>
      <w:r w:rsidR="005D567F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>r aos representantes, a</w:t>
      </w:r>
      <w:r w:rsidR="005D567F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 Estado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5D567F">
        <w:rPr>
          <w:rFonts w:ascii="Verdana" w:hAnsi="Verdana"/>
          <w:sz w:val="20"/>
          <w:szCs w:val="20"/>
          <w:lang w:val="pt-BR"/>
        </w:rPr>
        <w:t xml:space="preserve">à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que coord</w:t>
      </w:r>
      <w:r w:rsidR="005D567F">
        <w:rPr>
          <w:rFonts w:ascii="Verdana" w:hAnsi="Verdana"/>
          <w:sz w:val="20"/>
          <w:szCs w:val="20"/>
          <w:lang w:val="pt-BR"/>
        </w:rPr>
        <w:t xml:space="preserve">enem e realizem as diligências necessárias </w:t>
      </w:r>
      <w:r w:rsidRPr="00B31280">
        <w:rPr>
          <w:rFonts w:ascii="Verdana" w:hAnsi="Verdana"/>
          <w:sz w:val="20"/>
          <w:szCs w:val="20"/>
          <w:lang w:val="pt-BR"/>
        </w:rPr>
        <w:t xml:space="preserve">para que, </w:t>
      </w:r>
      <w:r w:rsidR="008834DD" w:rsidRPr="00B31280">
        <w:rPr>
          <w:rFonts w:ascii="Verdana" w:hAnsi="Verdana"/>
          <w:sz w:val="20"/>
          <w:szCs w:val="20"/>
          <w:lang w:val="pt-BR"/>
        </w:rPr>
        <w:t>uma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vez rec</w:t>
      </w:r>
      <w:r w:rsidR="005D567F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>bidas as p</w:t>
      </w:r>
      <w:r w:rsidR="005D567F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 xml:space="preserve">rguntas, </w:t>
      </w:r>
      <w:r w:rsidR="005D567F">
        <w:rPr>
          <w:rFonts w:ascii="Verdana" w:hAnsi="Verdana"/>
          <w:sz w:val="20"/>
          <w:szCs w:val="20"/>
          <w:lang w:val="pt-BR"/>
        </w:rPr>
        <w:t>caso isso ocorra</w:t>
      </w:r>
      <w:r w:rsidRPr="00B31280">
        <w:rPr>
          <w:rFonts w:ascii="Verdana" w:hAnsi="Verdana"/>
          <w:sz w:val="20"/>
          <w:szCs w:val="20"/>
          <w:lang w:val="pt-BR"/>
        </w:rPr>
        <w:t>, os declarantes prop</w:t>
      </w:r>
      <w:r w:rsidR="005D567F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stos </w:t>
      </w:r>
      <w:r w:rsidR="005D567F">
        <w:rPr>
          <w:rFonts w:ascii="Verdana" w:hAnsi="Verdana"/>
          <w:sz w:val="20"/>
          <w:szCs w:val="20"/>
          <w:lang w:val="pt-BR"/>
        </w:rPr>
        <w:t xml:space="preserve">incluam as respostas </w:t>
      </w:r>
      <w:r w:rsidRPr="00B31280">
        <w:rPr>
          <w:rFonts w:ascii="Verdana" w:hAnsi="Verdana"/>
          <w:sz w:val="20"/>
          <w:szCs w:val="20"/>
          <w:lang w:val="pt-BR"/>
        </w:rPr>
        <w:t xml:space="preserve">respectivas </w:t>
      </w:r>
      <w:r w:rsidR="005D567F">
        <w:rPr>
          <w:rFonts w:ascii="Verdana" w:hAnsi="Verdana"/>
          <w:sz w:val="20"/>
          <w:szCs w:val="20"/>
          <w:lang w:val="pt-BR"/>
        </w:rPr>
        <w:t>n</w:t>
      </w:r>
      <w:r w:rsidR="00971503">
        <w:rPr>
          <w:rFonts w:ascii="Verdana" w:hAnsi="Verdana"/>
          <w:sz w:val="20"/>
          <w:szCs w:val="20"/>
          <w:lang w:val="pt-BR"/>
        </w:rPr>
        <w:t>a</w:t>
      </w:r>
      <w:r w:rsidR="005D567F">
        <w:rPr>
          <w:rFonts w:ascii="Verdana" w:hAnsi="Verdana"/>
          <w:sz w:val="20"/>
          <w:szCs w:val="20"/>
          <w:lang w:val="pt-BR"/>
        </w:rPr>
        <w:t xml:space="preserve">s </w:t>
      </w:r>
      <w:r w:rsidR="00971503">
        <w:rPr>
          <w:rFonts w:ascii="Verdana" w:hAnsi="Verdana"/>
          <w:sz w:val="20"/>
          <w:szCs w:val="20"/>
          <w:lang w:val="pt-BR"/>
        </w:rPr>
        <w:t xml:space="preserve">declarações </w:t>
      </w:r>
      <w:r w:rsidR="005D567F">
        <w:rPr>
          <w:rFonts w:ascii="Verdana" w:hAnsi="Verdana"/>
          <w:sz w:val="20"/>
          <w:szCs w:val="20"/>
          <w:lang w:val="pt-BR"/>
        </w:rPr>
        <w:t>prestad</w:t>
      </w:r>
      <w:r w:rsidR="00971503">
        <w:rPr>
          <w:rFonts w:ascii="Verdana" w:hAnsi="Verdana"/>
          <w:sz w:val="20"/>
          <w:szCs w:val="20"/>
          <w:lang w:val="pt-BR"/>
        </w:rPr>
        <w:t>a</w:t>
      </w:r>
      <w:r w:rsidR="005D567F">
        <w:rPr>
          <w:rFonts w:ascii="Verdana" w:hAnsi="Verdana"/>
          <w:sz w:val="20"/>
          <w:szCs w:val="20"/>
          <w:lang w:val="pt-BR"/>
        </w:rPr>
        <w:t xml:space="preserve">s perante tabelião </w:t>
      </w:r>
      <w:r w:rsidRPr="00B31280">
        <w:rPr>
          <w:rFonts w:ascii="Verdana" w:hAnsi="Verdana"/>
          <w:sz w:val="20"/>
          <w:szCs w:val="20"/>
          <w:lang w:val="pt-BR"/>
        </w:rPr>
        <w:t xml:space="preserve">público, </w:t>
      </w:r>
      <w:r w:rsidR="005D567F">
        <w:rPr>
          <w:rFonts w:ascii="Verdana" w:hAnsi="Verdana"/>
          <w:sz w:val="20"/>
          <w:szCs w:val="20"/>
          <w:lang w:val="pt-BR"/>
        </w:rPr>
        <w:t xml:space="preserve">em conformidade com o ponto </w:t>
      </w:r>
      <w:r w:rsidRPr="00B31280">
        <w:rPr>
          <w:rFonts w:ascii="Verdana" w:hAnsi="Verdana"/>
          <w:sz w:val="20"/>
          <w:szCs w:val="20"/>
          <w:lang w:val="pt-BR"/>
        </w:rPr>
        <w:t xml:space="preserve">resolutivo </w:t>
      </w:r>
      <w:r w:rsidR="00E7082F" w:rsidRPr="00B31280">
        <w:rPr>
          <w:rFonts w:ascii="Verdana" w:hAnsi="Verdana"/>
          <w:sz w:val="20"/>
          <w:szCs w:val="20"/>
          <w:lang w:val="pt-BR"/>
        </w:rPr>
        <w:t>4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 xml:space="preserve">presente </w:t>
      </w:r>
      <w:r w:rsidR="00424C41">
        <w:rPr>
          <w:rFonts w:ascii="Verdana" w:hAnsi="Verdana"/>
          <w:sz w:val="20"/>
          <w:szCs w:val="20"/>
          <w:lang w:val="pt-BR"/>
        </w:rPr>
        <w:t>R</w:t>
      </w:r>
      <w:r w:rsidRPr="00B31280">
        <w:rPr>
          <w:rFonts w:ascii="Verdana" w:hAnsi="Verdana"/>
          <w:sz w:val="20"/>
          <w:szCs w:val="20"/>
          <w:lang w:val="pt-BR"/>
        </w:rPr>
        <w:t>esolu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. </w:t>
      </w:r>
      <w:r w:rsidR="00971503">
        <w:rPr>
          <w:rFonts w:ascii="Verdana" w:hAnsi="Verdana"/>
          <w:sz w:val="20"/>
          <w:szCs w:val="20"/>
          <w:lang w:val="pt-BR"/>
        </w:rPr>
        <w:t xml:space="preserve">As declarações solicitadas </w:t>
      </w:r>
      <w:r w:rsidR="005D567F">
        <w:rPr>
          <w:rFonts w:ascii="Verdana" w:hAnsi="Verdana"/>
          <w:sz w:val="20"/>
          <w:szCs w:val="20"/>
          <w:lang w:val="pt-BR"/>
        </w:rPr>
        <w:t xml:space="preserve">no ponto 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resolutivo 4 </w:t>
      </w:r>
      <w:r w:rsidR="005D567F">
        <w:rPr>
          <w:rFonts w:ascii="Verdana" w:hAnsi="Verdana"/>
          <w:sz w:val="20"/>
          <w:szCs w:val="20"/>
          <w:lang w:val="pt-BR"/>
        </w:rPr>
        <w:t>deverão ser enviad</w:t>
      </w:r>
      <w:r w:rsidR="00971503">
        <w:rPr>
          <w:rFonts w:ascii="Verdana" w:hAnsi="Verdana"/>
          <w:sz w:val="20"/>
          <w:szCs w:val="20"/>
          <w:lang w:val="pt-BR"/>
        </w:rPr>
        <w:t>a</w:t>
      </w:r>
      <w:r w:rsidR="005D567F">
        <w:rPr>
          <w:rFonts w:ascii="Verdana" w:hAnsi="Verdana"/>
          <w:sz w:val="20"/>
          <w:szCs w:val="20"/>
          <w:lang w:val="pt-BR"/>
        </w:rPr>
        <w:t xml:space="preserve">s à 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Corte </w:t>
      </w:r>
      <w:r w:rsidR="005D567F">
        <w:rPr>
          <w:rFonts w:ascii="Verdana" w:hAnsi="Verdana"/>
          <w:sz w:val="20"/>
          <w:szCs w:val="20"/>
          <w:lang w:val="pt-BR"/>
        </w:rPr>
        <w:t xml:space="preserve">o mais 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tardar </w:t>
      </w:r>
      <w:r w:rsidR="005D567F">
        <w:rPr>
          <w:rFonts w:ascii="Verdana" w:hAnsi="Verdana"/>
          <w:sz w:val="20"/>
          <w:szCs w:val="20"/>
          <w:lang w:val="pt-BR"/>
        </w:rPr>
        <w:t xml:space="preserve">em 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10 de </w:t>
      </w:r>
      <w:r w:rsidR="005D567F">
        <w:rPr>
          <w:rFonts w:ascii="Verdana" w:hAnsi="Verdana"/>
          <w:sz w:val="20"/>
          <w:szCs w:val="20"/>
          <w:lang w:val="pt-BR"/>
        </w:rPr>
        <w:t xml:space="preserve">janeiro </w:t>
      </w:r>
      <w:r w:rsidR="00E7082F" w:rsidRPr="00B31280">
        <w:rPr>
          <w:rFonts w:ascii="Verdana" w:hAnsi="Verdana"/>
          <w:sz w:val="20"/>
          <w:szCs w:val="20"/>
          <w:lang w:val="pt-BR"/>
        </w:rPr>
        <w:t>de 2020.</w:t>
      </w:r>
      <w:r w:rsidR="00A91AE0" w:rsidRPr="00B31280">
        <w:rPr>
          <w:rFonts w:ascii="Verdana" w:hAnsi="Verdana"/>
          <w:sz w:val="20"/>
          <w:szCs w:val="20"/>
          <w:lang w:val="pt-BR"/>
        </w:rPr>
        <w:t xml:space="preserve"> </w:t>
      </w:r>
    </w:p>
    <w:p w14:paraId="5D740A91" w14:textId="77777777" w:rsidR="00262DDA" w:rsidRPr="00B31280" w:rsidRDefault="00262DDA" w:rsidP="00262DDA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78793B81" w14:textId="69EBFA95" w:rsidR="00E7082F" w:rsidRPr="00B31280" w:rsidRDefault="00262DDA" w:rsidP="00E7082F">
      <w:pPr>
        <w:pStyle w:val="Normal1"/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Dispor que, </w:t>
      </w:r>
      <w:r w:rsidR="008834DD" w:rsidRPr="00B31280">
        <w:rPr>
          <w:rFonts w:ascii="Verdana" w:hAnsi="Verdana"/>
          <w:sz w:val="20"/>
          <w:szCs w:val="20"/>
          <w:lang w:val="pt-BR"/>
        </w:rPr>
        <w:t xml:space="preserve">uma </w:t>
      </w:r>
      <w:r w:rsidRPr="00B31280">
        <w:rPr>
          <w:rFonts w:ascii="Verdana" w:hAnsi="Verdana"/>
          <w:sz w:val="20"/>
          <w:szCs w:val="20"/>
          <w:lang w:val="pt-BR"/>
        </w:rPr>
        <w:t>vez rec</w:t>
      </w:r>
      <w:r w:rsidR="005D567F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>bid</w:t>
      </w:r>
      <w:r w:rsidR="00971503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971503">
        <w:rPr>
          <w:rFonts w:ascii="Verdana" w:hAnsi="Verdana"/>
          <w:sz w:val="20"/>
          <w:szCs w:val="20"/>
          <w:lang w:val="pt-BR"/>
        </w:rPr>
        <w:t>a</w:t>
      </w:r>
      <w:r w:rsidR="005D567F">
        <w:rPr>
          <w:rFonts w:ascii="Verdana" w:hAnsi="Verdana"/>
          <w:sz w:val="20"/>
          <w:szCs w:val="20"/>
          <w:lang w:val="pt-BR"/>
        </w:rPr>
        <w:t xml:space="preserve">s </w:t>
      </w:r>
      <w:r w:rsidR="00971503">
        <w:rPr>
          <w:rFonts w:ascii="Verdana" w:hAnsi="Verdana"/>
          <w:sz w:val="20"/>
          <w:szCs w:val="20"/>
          <w:lang w:val="pt-BR"/>
        </w:rPr>
        <w:t xml:space="preserve">declarações </w:t>
      </w:r>
      <w:r w:rsidR="005D567F">
        <w:rPr>
          <w:rFonts w:ascii="Verdana" w:hAnsi="Verdana"/>
          <w:sz w:val="20"/>
          <w:szCs w:val="20"/>
          <w:lang w:val="pt-BR"/>
        </w:rPr>
        <w:t>solicitad</w:t>
      </w:r>
      <w:r w:rsidR="00971503">
        <w:rPr>
          <w:rFonts w:ascii="Verdana" w:hAnsi="Verdana"/>
          <w:sz w:val="20"/>
          <w:szCs w:val="20"/>
          <w:lang w:val="pt-BR"/>
        </w:rPr>
        <w:t>a</w:t>
      </w:r>
      <w:r w:rsidR="005D567F">
        <w:rPr>
          <w:rFonts w:ascii="Verdana" w:hAnsi="Verdana"/>
          <w:sz w:val="20"/>
          <w:szCs w:val="20"/>
          <w:lang w:val="pt-BR"/>
        </w:rPr>
        <w:t xml:space="preserve">s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Pr="00B31280">
        <w:rPr>
          <w:rFonts w:ascii="Verdana" w:hAnsi="Verdana"/>
          <w:sz w:val="20"/>
          <w:szCs w:val="20"/>
          <w:lang w:val="pt-BR"/>
        </w:rPr>
        <w:t>p</w:t>
      </w:r>
      <w:r w:rsidR="005D567F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nto resolutivo 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4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424C41">
        <w:rPr>
          <w:rFonts w:ascii="Verdana" w:hAnsi="Verdana"/>
          <w:sz w:val="20"/>
          <w:szCs w:val="20"/>
          <w:lang w:val="pt-BR"/>
        </w:rPr>
        <w:t>na hipótese de que</w:t>
      </w:r>
      <w:r w:rsidR="00971503">
        <w:rPr>
          <w:rFonts w:ascii="Verdana" w:hAnsi="Verdana"/>
          <w:sz w:val="20"/>
          <w:szCs w:val="20"/>
          <w:lang w:val="pt-BR"/>
        </w:rPr>
        <w:t xml:space="preserve"> sejam remetidas a</w:t>
      </w:r>
      <w:r w:rsidR="005D567F">
        <w:rPr>
          <w:rFonts w:ascii="Verdana" w:hAnsi="Verdana"/>
          <w:sz w:val="20"/>
          <w:szCs w:val="20"/>
          <w:lang w:val="pt-BR"/>
        </w:rPr>
        <w:t xml:space="preserve">s </w:t>
      </w:r>
      <w:r w:rsidR="00971503">
        <w:rPr>
          <w:rFonts w:ascii="Verdana" w:hAnsi="Verdana"/>
          <w:sz w:val="20"/>
          <w:szCs w:val="20"/>
          <w:lang w:val="pt-BR"/>
        </w:rPr>
        <w:t xml:space="preserve">declarações </w:t>
      </w:r>
      <w:r w:rsidR="00E7082F" w:rsidRPr="00B31280">
        <w:rPr>
          <w:rFonts w:ascii="Verdana" w:hAnsi="Verdana"/>
          <w:sz w:val="20"/>
          <w:szCs w:val="20"/>
          <w:lang w:val="pt-BR"/>
        </w:rPr>
        <w:t>estab</w:t>
      </w:r>
      <w:r w:rsidR="005D567F">
        <w:rPr>
          <w:rFonts w:ascii="Verdana" w:hAnsi="Verdana"/>
          <w:sz w:val="20"/>
          <w:szCs w:val="20"/>
          <w:lang w:val="pt-BR"/>
        </w:rPr>
        <w:t>e</w:t>
      </w:r>
      <w:r w:rsidR="00E7082F" w:rsidRPr="00B31280">
        <w:rPr>
          <w:rFonts w:ascii="Verdana" w:hAnsi="Verdana"/>
          <w:sz w:val="20"/>
          <w:szCs w:val="20"/>
          <w:lang w:val="pt-BR"/>
        </w:rPr>
        <w:t>lecid</w:t>
      </w:r>
      <w:r w:rsidR="00971503">
        <w:rPr>
          <w:rFonts w:ascii="Verdana" w:hAnsi="Verdana"/>
          <w:sz w:val="20"/>
          <w:szCs w:val="20"/>
          <w:lang w:val="pt-BR"/>
        </w:rPr>
        <w:t>a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="00E7082F" w:rsidRPr="00B31280">
        <w:rPr>
          <w:rFonts w:ascii="Verdana" w:hAnsi="Verdana"/>
          <w:sz w:val="20"/>
          <w:szCs w:val="20"/>
          <w:lang w:val="pt-BR"/>
        </w:rPr>
        <w:t>p</w:t>
      </w:r>
      <w:r w:rsidR="005D567F">
        <w:rPr>
          <w:rFonts w:ascii="Verdana" w:hAnsi="Verdana"/>
          <w:sz w:val="20"/>
          <w:szCs w:val="20"/>
          <w:lang w:val="pt-BR"/>
        </w:rPr>
        <w:t>o</w:t>
      </w:r>
      <w:r w:rsidR="00E7082F" w:rsidRPr="00B31280">
        <w:rPr>
          <w:rFonts w:ascii="Verdana" w:hAnsi="Verdana"/>
          <w:sz w:val="20"/>
          <w:szCs w:val="20"/>
          <w:lang w:val="pt-BR"/>
        </w:rPr>
        <w:t>nto resolutivo 2</w:t>
      </w:r>
      <w:r w:rsidRPr="00B31280">
        <w:rPr>
          <w:rFonts w:ascii="Verdana" w:hAnsi="Verdana"/>
          <w:sz w:val="20"/>
          <w:szCs w:val="20"/>
          <w:lang w:val="pt-BR"/>
        </w:rPr>
        <w:t>, a Secretar</w:t>
      </w:r>
      <w:r w:rsidR="005D567F">
        <w:rPr>
          <w:rFonts w:ascii="Verdana" w:hAnsi="Verdana"/>
          <w:sz w:val="20"/>
          <w:szCs w:val="20"/>
          <w:lang w:val="pt-BR"/>
        </w:rPr>
        <w:t>i</w:t>
      </w: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 xml:space="preserve">Corte </w:t>
      </w:r>
      <w:r w:rsidR="00971503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971503">
        <w:rPr>
          <w:rFonts w:ascii="Verdana" w:hAnsi="Verdana"/>
          <w:sz w:val="20"/>
          <w:szCs w:val="20"/>
          <w:lang w:val="pt-BR"/>
        </w:rPr>
        <w:t>encaminhe</w:t>
      </w:r>
      <w:r w:rsidRPr="00B31280">
        <w:rPr>
          <w:rFonts w:ascii="Verdana" w:hAnsi="Verdana"/>
          <w:sz w:val="20"/>
          <w:szCs w:val="20"/>
          <w:lang w:val="pt-BR"/>
        </w:rPr>
        <w:t xml:space="preserve"> aos representantes, a</w:t>
      </w:r>
      <w:r w:rsidR="005D567F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 Estado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5D567F">
        <w:rPr>
          <w:rFonts w:ascii="Verdana" w:hAnsi="Verdana"/>
          <w:sz w:val="20"/>
          <w:szCs w:val="20"/>
          <w:lang w:val="pt-BR"/>
        </w:rPr>
        <w:t xml:space="preserve">à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para que, </w:t>
      </w:r>
      <w:r w:rsidR="005D567F">
        <w:rPr>
          <w:rFonts w:ascii="Verdana" w:hAnsi="Verdana"/>
          <w:sz w:val="20"/>
          <w:szCs w:val="20"/>
          <w:lang w:val="pt-BR"/>
        </w:rPr>
        <w:t xml:space="preserve">caso julguem necessário e naquilo que </w:t>
      </w:r>
      <w:r w:rsidR="00971503">
        <w:rPr>
          <w:rFonts w:ascii="Verdana" w:hAnsi="Verdana"/>
          <w:sz w:val="20"/>
          <w:szCs w:val="20"/>
          <w:lang w:val="pt-BR"/>
        </w:rPr>
        <w:t>a eles corresponda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5D567F">
        <w:rPr>
          <w:rFonts w:ascii="Verdana" w:hAnsi="Verdana"/>
          <w:sz w:val="20"/>
          <w:szCs w:val="20"/>
          <w:lang w:val="pt-BR"/>
        </w:rPr>
        <w:t>sobre el</w:t>
      </w:r>
      <w:r w:rsidR="00971503">
        <w:rPr>
          <w:rFonts w:ascii="Verdana" w:hAnsi="Verdana"/>
          <w:sz w:val="20"/>
          <w:szCs w:val="20"/>
          <w:lang w:val="pt-BR"/>
        </w:rPr>
        <w:t>a</w:t>
      </w:r>
      <w:r w:rsidR="005D567F">
        <w:rPr>
          <w:rFonts w:ascii="Verdana" w:hAnsi="Verdana"/>
          <w:sz w:val="20"/>
          <w:szCs w:val="20"/>
          <w:lang w:val="pt-BR"/>
        </w:rPr>
        <w:t>s a</w:t>
      </w:r>
      <w:r w:rsidRPr="00B31280">
        <w:rPr>
          <w:rFonts w:ascii="Verdana" w:hAnsi="Verdana"/>
          <w:sz w:val="20"/>
          <w:szCs w:val="20"/>
          <w:lang w:val="pt-BR"/>
        </w:rPr>
        <w:t>presente</w:t>
      </w:r>
      <w:r w:rsidR="005D567F">
        <w:rPr>
          <w:rFonts w:ascii="Verdana" w:hAnsi="Verdana"/>
          <w:sz w:val="20"/>
          <w:szCs w:val="20"/>
          <w:lang w:val="pt-BR"/>
        </w:rPr>
        <w:t xml:space="preserve">m suas </w:t>
      </w:r>
      <w:r w:rsidRPr="00B31280">
        <w:rPr>
          <w:rFonts w:ascii="Verdana" w:hAnsi="Verdana"/>
          <w:sz w:val="20"/>
          <w:szCs w:val="20"/>
          <w:lang w:val="pt-BR"/>
        </w:rPr>
        <w:t>observa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="00971503">
        <w:rPr>
          <w:rFonts w:ascii="Verdana" w:hAnsi="Verdana"/>
          <w:sz w:val="20"/>
          <w:szCs w:val="20"/>
          <w:lang w:val="pt-BR"/>
        </w:rPr>
        <w:t>,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5D567F">
        <w:rPr>
          <w:rFonts w:ascii="Verdana" w:hAnsi="Verdana"/>
          <w:sz w:val="20"/>
          <w:szCs w:val="20"/>
          <w:lang w:val="pt-BR"/>
        </w:rPr>
        <w:t xml:space="preserve">com as alegações ou </w:t>
      </w:r>
      <w:r w:rsidRPr="00B31280">
        <w:rPr>
          <w:rFonts w:ascii="Verdana" w:hAnsi="Verdana"/>
          <w:sz w:val="20"/>
          <w:szCs w:val="20"/>
          <w:lang w:val="pt-BR"/>
        </w:rPr>
        <w:t>observa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fin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escrit</w:t>
      </w:r>
      <w:r w:rsidR="005D567F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>s, respectivamente.</w:t>
      </w:r>
    </w:p>
    <w:p w14:paraId="01520960" w14:textId="77777777" w:rsidR="00E7082F" w:rsidRPr="00B31280" w:rsidRDefault="00E7082F" w:rsidP="00E7082F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4567B18B" w14:textId="70232299" w:rsidR="00E7082F" w:rsidRPr="00B31280" w:rsidRDefault="00262DDA" w:rsidP="00E7082F">
      <w:pPr>
        <w:pStyle w:val="Normal1"/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Informar os representantes, </w:t>
      </w:r>
      <w:r w:rsidR="005D567F">
        <w:rPr>
          <w:rFonts w:ascii="Verdana" w:hAnsi="Verdana"/>
          <w:sz w:val="20"/>
          <w:szCs w:val="20"/>
          <w:lang w:val="pt-BR"/>
        </w:rPr>
        <w:t xml:space="preserve">o </w:t>
      </w:r>
      <w:r w:rsidRPr="00B31280">
        <w:rPr>
          <w:rFonts w:ascii="Verdana" w:hAnsi="Verdana"/>
          <w:sz w:val="20"/>
          <w:szCs w:val="20"/>
          <w:lang w:val="pt-BR"/>
        </w:rPr>
        <w:t xml:space="preserve">Estado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Interamericana que </w:t>
      </w:r>
      <w:r w:rsidR="005D567F">
        <w:rPr>
          <w:rFonts w:ascii="Verdana" w:hAnsi="Verdana"/>
          <w:sz w:val="20"/>
          <w:szCs w:val="20"/>
          <w:lang w:val="pt-BR"/>
        </w:rPr>
        <w:t xml:space="preserve">devem </w:t>
      </w:r>
      <w:r w:rsidR="00C3353C">
        <w:rPr>
          <w:rFonts w:ascii="Verdana" w:hAnsi="Verdana"/>
          <w:sz w:val="20"/>
          <w:szCs w:val="20"/>
          <w:lang w:val="pt-BR"/>
        </w:rPr>
        <w:t xml:space="preserve">arcar com os </w:t>
      </w:r>
      <w:r w:rsidRPr="00B31280">
        <w:rPr>
          <w:rFonts w:ascii="Verdana" w:hAnsi="Verdana"/>
          <w:sz w:val="20"/>
          <w:szCs w:val="20"/>
          <w:lang w:val="pt-BR"/>
        </w:rPr>
        <w:t xml:space="preserve">gastos que ocasione a </w:t>
      </w:r>
      <w:r w:rsidR="00C3353C">
        <w:rPr>
          <w:rFonts w:ascii="Verdana" w:hAnsi="Verdana"/>
          <w:sz w:val="20"/>
          <w:szCs w:val="20"/>
          <w:lang w:val="pt-BR"/>
        </w:rPr>
        <w:t xml:space="preserve">apresentação ou entrega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497D39" w:rsidRPr="00B31280">
        <w:rPr>
          <w:rFonts w:ascii="Verdana" w:hAnsi="Verdana"/>
          <w:sz w:val="20"/>
          <w:szCs w:val="20"/>
          <w:lang w:val="pt-BR"/>
        </w:rPr>
        <w:t>prova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3353C">
        <w:rPr>
          <w:rFonts w:ascii="Verdana" w:hAnsi="Verdana"/>
          <w:sz w:val="20"/>
          <w:szCs w:val="20"/>
          <w:lang w:val="pt-BR"/>
        </w:rPr>
        <w:t xml:space="preserve">por eles proposta, em conformidade com o disposto no </w:t>
      </w:r>
      <w:r w:rsidR="00C433ED" w:rsidRPr="00B31280">
        <w:rPr>
          <w:rFonts w:ascii="Verdana" w:hAnsi="Verdana"/>
          <w:sz w:val="20"/>
          <w:szCs w:val="20"/>
          <w:lang w:val="pt-BR"/>
        </w:rPr>
        <w:t>artigo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60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="00E7082F" w:rsidRPr="00B31280">
        <w:rPr>
          <w:rFonts w:ascii="Verdana" w:hAnsi="Verdana"/>
          <w:sz w:val="20"/>
          <w:szCs w:val="20"/>
          <w:lang w:val="pt-BR"/>
        </w:rPr>
        <w:t xml:space="preserve">. </w:t>
      </w:r>
    </w:p>
    <w:p w14:paraId="584C88FC" w14:textId="77777777" w:rsidR="00E7082F" w:rsidRPr="00B31280" w:rsidRDefault="00E7082F" w:rsidP="00E7082F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209CA76B" w14:textId="1CF919D2" w:rsidR="00262DDA" w:rsidRPr="00B31280" w:rsidRDefault="00262DDA" w:rsidP="00E7082F">
      <w:pPr>
        <w:pStyle w:val="Normal1"/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Requer</w:t>
      </w:r>
      <w:r w:rsidR="00C3353C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>r aos representantes, a</w:t>
      </w:r>
      <w:r w:rsidR="00C3353C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 Estado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C3353C">
        <w:rPr>
          <w:rFonts w:ascii="Verdana" w:hAnsi="Verdana"/>
          <w:sz w:val="20"/>
          <w:szCs w:val="20"/>
          <w:lang w:val="pt-BR"/>
        </w:rPr>
        <w:t xml:space="preserve">à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Interamericana que informe</w:t>
      </w:r>
      <w:r w:rsidR="00C3353C">
        <w:rPr>
          <w:rFonts w:ascii="Verdana" w:hAnsi="Verdana"/>
          <w:sz w:val="20"/>
          <w:szCs w:val="20"/>
          <w:lang w:val="pt-BR"/>
        </w:rPr>
        <w:t xml:space="preserve">m as pessoas </w:t>
      </w:r>
      <w:r w:rsidRPr="00B31280">
        <w:rPr>
          <w:rFonts w:ascii="Verdana" w:hAnsi="Verdana"/>
          <w:sz w:val="20"/>
          <w:szCs w:val="20"/>
          <w:lang w:val="pt-BR"/>
        </w:rPr>
        <w:t xml:space="preserve">convocadas </w:t>
      </w:r>
      <w:r w:rsidR="008834DD" w:rsidRPr="00B31280">
        <w:rPr>
          <w:rFonts w:ascii="Verdana" w:hAnsi="Verdana"/>
          <w:sz w:val="20"/>
          <w:szCs w:val="20"/>
          <w:lang w:val="pt-BR"/>
        </w:rPr>
        <w:t>pe</w:t>
      </w:r>
      <w:r w:rsidR="00C3353C">
        <w:rPr>
          <w:rFonts w:ascii="Verdana" w:hAnsi="Verdana"/>
          <w:sz w:val="20"/>
          <w:szCs w:val="20"/>
          <w:lang w:val="pt-BR"/>
        </w:rPr>
        <w:t>l</w:t>
      </w:r>
      <w:r w:rsidR="00A12AA5" w:rsidRPr="00B31280">
        <w:rPr>
          <w:rFonts w:ascii="Verdana" w:hAnsi="Verdana"/>
          <w:sz w:val="20"/>
          <w:szCs w:val="20"/>
          <w:lang w:val="pt-BR"/>
        </w:rPr>
        <w:t xml:space="preserve">a Corte </w:t>
      </w:r>
      <w:r w:rsidRPr="00B31280">
        <w:rPr>
          <w:rFonts w:ascii="Verdana" w:hAnsi="Verdana"/>
          <w:sz w:val="20"/>
          <w:szCs w:val="20"/>
          <w:lang w:val="pt-BR"/>
        </w:rPr>
        <w:t xml:space="preserve">para </w:t>
      </w:r>
      <w:r w:rsidR="00C3353C">
        <w:rPr>
          <w:rFonts w:ascii="Verdana" w:hAnsi="Verdana"/>
          <w:sz w:val="20"/>
          <w:szCs w:val="20"/>
          <w:lang w:val="pt-BR"/>
        </w:rPr>
        <w:t xml:space="preserve">depor </w:t>
      </w:r>
      <w:r w:rsidRPr="00B31280">
        <w:rPr>
          <w:rFonts w:ascii="Verdana" w:hAnsi="Verdana"/>
          <w:sz w:val="20"/>
          <w:szCs w:val="20"/>
          <w:lang w:val="pt-BR"/>
        </w:rPr>
        <w:t xml:space="preserve">que, </w:t>
      </w:r>
      <w:r w:rsidR="00C3353C">
        <w:rPr>
          <w:rFonts w:ascii="Verdana" w:hAnsi="Verdana"/>
          <w:sz w:val="20"/>
          <w:szCs w:val="20"/>
          <w:lang w:val="pt-BR"/>
        </w:rPr>
        <w:t xml:space="preserve">segundo o disposto </w:t>
      </w:r>
      <w:r w:rsidR="00C433ED" w:rsidRPr="00B31280">
        <w:rPr>
          <w:rFonts w:ascii="Verdana" w:hAnsi="Verdana"/>
          <w:sz w:val="20"/>
          <w:szCs w:val="20"/>
          <w:lang w:val="pt-BR"/>
        </w:rPr>
        <w:t>no artigo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54 </w:t>
      </w:r>
      <w:r w:rsidR="00497D39" w:rsidRPr="00B31280">
        <w:rPr>
          <w:rFonts w:ascii="Verdana" w:hAnsi="Verdana"/>
          <w:sz w:val="20"/>
          <w:szCs w:val="20"/>
          <w:lang w:val="pt-BR"/>
        </w:rPr>
        <w:t>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>Regulamento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Tribunal </w:t>
      </w:r>
      <w:r w:rsidR="00C3353C">
        <w:rPr>
          <w:rFonts w:ascii="Verdana" w:hAnsi="Verdana"/>
          <w:sz w:val="20"/>
          <w:szCs w:val="20"/>
          <w:lang w:val="pt-BR"/>
        </w:rPr>
        <w:t xml:space="preserve">levará ao conhecimento </w:t>
      </w:r>
      <w:r w:rsidRPr="00B31280">
        <w:rPr>
          <w:rFonts w:ascii="Verdana" w:hAnsi="Verdana"/>
          <w:sz w:val="20"/>
          <w:szCs w:val="20"/>
          <w:lang w:val="pt-BR"/>
        </w:rPr>
        <w:t>d</w:t>
      </w:r>
      <w:r w:rsidR="00497D39" w:rsidRPr="00B31280">
        <w:rPr>
          <w:rFonts w:ascii="Verdana" w:hAnsi="Verdana"/>
          <w:sz w:val="20"/>
          <w:szCs w:val="20"/>
          <w:lang w:val="pt-BR"/>
        </w:rPr>
        <w:t>o Estado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os casos e</w:t>
      </w:r>
      <w:r w:rsidR="00C3353C">
        <w:rPr>
          <w:rFonts w:ascii="Verdana" w:hAnsi="Verdana"/>
          <w:sz w:val="20"/>
          <w:szCs w:val="20"/>
          <w:lang w:val="pt-BR"/>
        </w:rPr>
        <w:t>m</w:t>
      </w:r>
      <w:r w:rsidRPr="00B31280">
        <w:rPr>
          <w:rFonts w:ascii="Verdana" w:hAnsi="Verdana"/>
          <w:sz w:val="20"/>
          <w:szCs w:val="20"/>
          <w:lang w:val="pt-BR"/>
        </w:rPr>
        <w:t xml:space="preserve"> que as pe</w:t>
      </w:r>
      <w:r w:rsidR="00C3353C">
        <w:rPr>
          <w:rFonts w:ascii="Verdana" w:hAnsi="Verdana"/>
          <w:sz w:val="20"/>
          <w:szCs w:val="20"/>
          <w:lang w:val="pt-BR"/>
        </w:rPr>
        <w:t>s</w:t>
      </w:r>
      <w:r w:rsidRPr="00B31280">
        <w:rPr>
          <w:rFonts w:ascii="Verdana" w:hAnsi="Verdana"/>
          <w:sz w:val="20"/>
          <w:szCs w:val="20"/>
          <w:lang w:val="pt-BR"/>
        </w:rPr>
        <w:t xml:space="preserve">soas </w:t>
      </w:r>
      <w:r w:rsidR="00C3353C">
        <w:rPr>
          <w:rFonts w:ascii="Verdana" w:hAnsi="Verdana"/>
          <w:sz w:val="20"/>
          <w:szCs w:val="20"/>
          <w:lang w:val="pt-BR"/>
        </w:rPr>
        <w:t xml:space="preserve">convocadas </w:t>
      </w:r>
      <w:r w:rsidRPr="00B31280">
        <w:rPr>
          <w:rFonts w:ascii="Verdana" w:hAnsi="Verdana"/>
          <w:sz w:val="20"/>
          <w:szCs w:val="20"/>
          <w:lang w:val="pt-BR"/>
        </w:rPr>
        <w:t>para comparecer o</w:t>
      </w:r>
      <w:r w:rsidR="00C3353C">
        <w:rPr>
          <w:rFonts w:ascii="Verdana" w:hAnsi="Verdana"/>
          <w:sz w:val="20"/>
          <w:szCs w:val="20"/>
          <w:lang w:val="pt-BR"/>
        </w:rPr>
        <w:t>u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C3353C">
        <w:rPr>
          <w:rFonts w:ascii="Verdana" w:hAnsi="Verdana"/>
          <w:sz w:val="20"/>
          <w:szCs w:val="20"/>
          <w:lang w:val="pt-BR"/>
        </w:rPr>
        <w:t xml:space="preserve">depor não compareçam ou se recusem a depor, sem motivo </w:t>
      </w:r>
      <w:r w:rsidRPr="00B31280">
        <w:rPr>
          <w:rFonts w:ascii="Verdana" w:hAnsi="Verdana"/>
          <w:sz w:val="20"/>
          <w:szCs w:val="20"/>
          <w:lang w:val="pt-BR"/>
        </w:rPr>
        <w:t>legítimo</w:t>
      </w:r>
      <w:r w:rsidR="00C3353C">
        <w:rPr>
          <w:rFonts w:ascii="Verdana" w:hAnsi="Verdana"/>
          <w:sz w:val="20"/>
          <w:szCs w:val="20"/>
          <w:lang w:val="pt-BR"/>
        </w:rPr>
        <w:t>,</w:t>
      </w:r>
      <w:r w:rsidRPr="00B31280">
        <w:rPr>
          <w:rFonts w:ascii="Verdana" w:hAnsi="Verdana"/>
          <w:sz w:val="20"/>
          <w:szCs w:val="20"/>
          <w:lang w:val="pt-BR"/>
        </w:rPr>
        <w:t xml:space="preserve"> o</w:t>
      </w:r>
      <w:r w:rsidR="00C3353C">
        <w:rPr>
          <w:rFonts w:ascii="Verdana" w:hAnsi="Verdana"/>
          <w:sz w:val="20"/>
          <w:szCs w:val="20"/>
          <w:lang w:val="pt-BR"/>
        </w:rPr>
        <w:t>u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C3353C">
        <w:rPr>
          <w:rFonts w:ascii="Verdana" w:hAnsi="Verdana"/>
          <w:sz w:val="20"/>
          <w:szCs w:val="20"/>
          <w:lang w:val="pt-BR"/>
        </w:rPr>
        <w:t xml:space="preserve">em </w:t>
      </w:r>
      <w:r w:rsidRPr="00B31280">
        <w:rPr>
          <w:rFonts w:ascii="Verdana" w:hAnsi="Verdana"/>
          <w:sz w:val="20"/>
          <w:szCs w:val="20"/>
          <w:lang w:val="pt-BR"/>
        </w:rPr>
        <w:t xml:space="preserve">que,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Pr="00B31280">
        <w:rPr>
          <w:rFonts w:ascii="Verdana" w:hAnsi="Verdana"/>
          <w:sz w:val="20"/>
          <w:szCs w:val="20"/>
          <w:lang w:val="pt-BR"/>
        </w:rPr>
        <w:t xml:space="preserve">parecer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>m</w:t>
      </w:r>
      <w:r w:rsidR="00C3353C">
        <w:rPr>
          <w:rFonts w:ascii="Verdana" w:hAnsi="Verdana"/>
          <w:sz w:val="20"/>
          <w:szCs w:val="20"/>
          <w:lang w:val="pt-BR"/>
        </w:rPr>
        <w:t>e</w:t>
      </w:r>
      <w:r w:rsidRPr="00B31280">
        <w:rPr>
          <w:rFonts w:ascii="Verdana" w:hAnsi="Verdana"/>
          <w:sz w:val="20"/>
          <w:szCs w:val="20"/>
          <w:lang w:val="pt-BR"/>
        </w:rPr>
        <w:t xml:space="preserve">sma Corte, </w:t>
      </w:r>
      <w:r w:rsidR="00C3353C">
        <w:rPr>
          <w:rFonts w:ascii="Verdana" w:hAnsi="Verdana"/>
          <w:sz w:val="20"/>
          <w:szCs w:val="20"/>
          <w:lang w:val="pt-BR"/>
        </w:rPr>
        <w:t xml:space="preserve">tenham </w:t>
      </w:r>
      <w:r w:rsidRPr="00B31280">
        <w:rPr>
          <w:rFonts w:ascii="Verdana" w:hAnsi="Verdana"/>
          <w:sz w:val="20"/>
          <w:szCs w:val="20"/>
          <w:lang w:val="pt-BR"/>
        </w:rPr>
        <w:t xml:space="preserve">violado </w:t>
      </w:r>
      <w:r w:rsidR="00DF2268" w:rsidRPr="00B31280">
        <w:rPr>
          <w:rFonts w:ascii="Verdana" w:hAnsi="Verdana"/>
          <w:sz w:val="20"/>
          <w:szCs w:val="20"/>
          <w:lang w:val="pt-BR"/>
        </w:rPr>
        <w:t>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juramento o</w:t>
      </w:r>
      <w:r w:rsidR="00424C41">
        <w:rPr>
          <w:rFonts w:ascii="Verdana" w:hAnsi="Verdana"/>
          <w:sz w:val="20"/>
          <w:szCs w:val="20"/>
          <w:lang w:val="pt-BR"/>
        </w:rPr>
        <w:t>u</w:t>
      </w:r>
      <w:r w:rsidRPr="00B31280">
        <w:rPr>
          <w:rFonts w:ascii="Verdana" w:hAnsi="Verdana"/>
          <w:sz w:val="20"/>
          <w:szCs w:val="20"/>
          <w:lang w:val="pt-BR"/>
        </w:rPr>
        <w:t xml:space="preserve"> a declara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solene, para os fins previstos </w:t>
      </w:r>
      <w:r w:rsidR="00F44215" w:rsidRPr="00B31280">
        <w:rPr>
          <w:rFonts w:ascii="Verdana" w:hAnsi="Verdana"/>
          <w:sz w:val="20"/>
          <w:szCs w:val="20"/>
          <w:lang w:val="pt-BR"/>
        </w:rPr>
        <w:t xml:space="preserve">na </w:t>
      </w:r>
      <w:r w:rsidRPr="00B31280">
        <w:rPr>
          <w:rFonts w:ascii="Verdana" w:hAnsi="Verdana"/>
          <w:sz w:val="20"/>
          <w:szCs w:val="20"/>
          <w:lang w:val="pt-BR"/>
        </w:rPr>
        <w:t>legisla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nacional </w:t>
      </w:r>
      <w:r w:rsidR="00C3353C">
        <w:rPr>
          <w:rFonts w:ascii="Verdana" w:hAnsi="Verdana"/>
          <w:sz w:val="20"/>
          <w:szCs w:val="20"/>
          <w:lang w:val="pt-BR"/>
        </w:rPr>
        <w:t>respectiva</w:t>
      </w:r>
      <w:r w:rsidRPr="00B31280">
        <w:rPr>
          <w:rFonts w:ascii="Verdana" w:hAnsi="Verdana"/>
          <w:sz w:val="20"/>
          <w:szCs w:val="20"/>
          <w:lang w:val="pt-BR"/>
        </w:rPr>
        <w:t>.</w:t>
      </w:r>
    </w:p>
    <w:p w14:paraId="34CF7476" w14:textId="77777777" w:rsidR="00262DDA" w:rsidRPr="00B31280" w:rsidRDefault="00262DDA" w:rsidP="00262DDA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15B39C60" w14:textId="5789575A" w:rsidR="00262DDA" w:rsidRPr="00B31280" w:rsidRDefault="00262DDA" w:rsidP="00B13F10">
      <w:pPr>
        <w:pStyle w:val="Normal1"/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Informar os representantes, </w:t>
      </w:r>
      <w:r w:rsidR="00C3353C">
        <w:rPr>
          <w:rFonts w:ascii="Verdana" w:hAnsi="Verdana"/>
          <w:sz w:val="20"/>
          <w:szCs w:val="20"/>
          <w:lang w:val="pt-BR"/>
        </w:rPr>
        <w:t xml:space="preserve">o </w:t>
      </w:r>
      <w:r w:rsidRPr="00B31280">
        <w:rPr>
          <w:rFonts w:ascii="Verdana" w:hAnsi="Verdana"/>
          <w:sz w:val="20"/>
          <w:szCs w:val="20"/>
          <w:lang w:val="pt-BR"/>
        </w:rPr>
        <w:t xml:space="preserve">Estado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Interamericana que, </w:t>
      </w:r>
      <w:r w:rsidR="008467AF">
        <w:rPr>
          <w:rFonts w:ascii="Verdana" w:hAnsi="Verdana"/>
          <w:sz w:val="20"/>
          <w:szCs w:val="20"/>
          <w:lang w:val="pt-BR"/>
        </w:rPr>
        <w:t xml:space="preserve">encerradas as declarações </w:t>
      </w:r>
      <w:r w:rsidR="00F2499E">
        <w:rPr>
          <w:rFonts w:ascii="Verdana" w:hAnsi="Verdana"/>
          <w:sz w:val="20"/>
          <w:szCs w:val="20"/>
          <w:lang w:val="pt-BR"/>
        </w:rPr>
        <w:t>prestad</w:t>
      </w:r>
      <w:r w:rsidR="008467AF">
        <w:rPr>
          <w:rFonts w:ascii="Verdana" w:hAnsi="Verdana"/>
          <w:sz w:val="20"/>
          <w:szCs w:val="20"/>
          <w:lang w:val="pt-BR"/>
        </w:rPr>
        <w:t>a</w:t>
      </w:r>
      <w:r w:rsidR="00F2499E">
        <w:rPr>
          <w:rFonts w:ascii="Verdana" w:hAnsi="Verdana"/>
          <w:sz w:val="20"/>
          <w:szCs w:val="20"/>
          <w:lang w:val="pt-BR"/>
        </w:rPr>
        <w:t xml:space="preserve">s na audiência </w:t>
      </w:r>
      <w:r w:rsidRPr="00B31280">
        <w:rPr>
          <w:rFonts w:ascii="Verdana" w:hAnsi="Verdana"/>
          <w:sz w:val="20"/>
          <w:szCs w:val="20"/>
          <w:lang w:val="pt-BR"/>
        </w:rPr>
        <w:t xml:space="preserve">pública, </w:t>
      </w:r>
      <w:r w:rsidR="00F2499E">
        <w:rPr>
          <w:rFonts w:ascii="Verdana" w:hAnsi="Verdana"/>
          <w:sz w:val="20"/>
          <w:szCs w:val="20"/>
          <w:lang w:val="pt-BR"/>
        </w:rPr>
        <w:t>poderão a</w:t>
      </w:r>
      <w:r w:rsidRPr="00B31280">
        <w:rPr>
          <w:rFonts w:ascii="Verdana" w:hAnsi="Verdana"/>
          <w:sz w:val="20"/>
          <w:szCs w:val="20"/>
          <w:lang w:val="pt-BR"/>
        </w:rPr>
        <w:t xml:space="preserve">presentar </w:t>
      </w:r>
      <w:r w:rsidR="00F2499E">
        <w:rPr>
          <w:rFonts w:ascii="Verdana" w:hAnsi="Verdana"/>
          <w:sz w:val="20"/>
          <w:szCs w:val="20"/>
          <w:lang w:val="pt-BR"/>
        </w:rPr>
        <w:t xml:space="preserve">ao </w:t>
      </w:r>
      <w:r w:rsidRPr="00B31280">
        <w:rPr>
          <w:rFonts w:ascii="Verdana" w:hAnsi="Verdana"/>
          <w:sz w:val="20"/>
          <w:szCs w:val="20"/>
          <w:lang w:val="pt-BR"/>
        </w:rPr>
        <w:t>Tribunal su</w:t>
      </w:r>
      <w:r w:rsidR="00F2499E">
        <w:rPr>
          <w:rFonts w:ascii="Verdana" w:hAnsi="Verdana"/>
          <w:sz w:val="20"/>
          <w:szCs w:val="20"/>
          <w:lang w:val="pt-BR"/>
        </w:rPr>
        <w:t>a</w:t>
      </w:r>
      <w:r w:rsidRPr="00B31280">
        <w:rPr>
          <w:rFonts w:ascii="Verdana" w:hAnsi="Verdana"/>
          <w:sz w:val="20"/>
          <w:szCs w:val="20"/>
          <w:lang w:val="pt-BR"/>
        </w:rPr>
        <w:t>s alega</w:t>
      </w:r>
      <w:r w:rsidR="00F2499E">
        <w:rPr>
          <w:rFonts w:ascii="Verdana" w:hAnsi="Verdana"/>
          <w:sz w:val="20"/>
          <w:szCs w:val="20"/>
          <w:lang w:val="pt-BR"/>
        </w:rPr>
        <w:t xml:space="preserve">ções </w:t>
      </w:r>
      <w:r w:rsidRPr="00B31280">
        <w:rPr>
          <w:rFonts w:ascii="Verdana" w:hAnsi="Verdana"/>
          <w:sz w:val="20"/>
          <w:szCs w:val="20"/>
          <w:lang w:val="pt-BR"/>
        </w:rPr>
        <w:t>fin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or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observa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fin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or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Pr="00B31280">
        <w:rPr>
          <w:rFonts w:ascii="Verdana" w:hAnsi="Verdana"/>
          <w:sz w:val="20"/>
          <w:szCs w:val="20"/>
          <w:lang w:val="pt-BR"/>
        </w:rPr>
        <w:t>, respectivamente, sobre as exce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preliminares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eventu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F2499E">
        <w:rPr>
          <w:rFonts w:ascii="Verdana" w:hAnsi="Verdana"/>
          <w:sz w:val="20"/>
          <w:szCs w:val="20"/>
          <w:lang w:val="pt-BR"/>
        </w:rPr>
        <w:t>mérito</w:t>
      </w:r>
      <w:r w:rsidRPr="00B31280">
        <w:rPr>
          <w:rFonts w:ascii="Verdana" w:hAnsi="Verdana"/>
          <w:sz w:val="20"/>
          <w:szCs w:val="20"/>
          <w:lang w:val="pt-BR"/>
        </w:rPr>
        <w:t>, repara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c</w:t>
      </w:r>
      <w:r w:rsidR="00F2499E">
        <w:rPr>
          <w:rFonts w:ascii="Verdana" w:hAnsi="Verdana"/>
          <w:sz w:val="20"/>
          <w:szCs w:val="20"/>
          <w:lang w:val="pt-BR"/>
        </w:rPr>
        <w:t>u</w:t>
      </w:r>
      <w:r w:rsidRPr="00B31280">
        <w:rPr>
          <w:rFonts w:ascii="Verdana" w:hAnsi="Verdana"/>
          <w:sz w:val="20"/>
          <w:szCs w:val="20"/>
          <w:lang w:val="pt-BR"/>
        </w:rPr>
        <w:t xml:space="preserve">stas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Pr="00B31280">
        <w:rPr>
          <w:rFonts w:ascii="Verdana" w:hAnsi="Verdana"/>
          <w:sz w:val="20"/>
          <w:szCs w:val="20"/>
          <w:lang w:val="pt-BR"/>
        </w:rPr>
        <w:t>presente caso.</w:t>
      </w:r>
    </w:p>
    <w:p w14:paraId="2682C99F" w14:textId="77777777" w:rsidR="00262DDA" w:rsidRPr="00B31280" w:rsidRDefault="00262DDA" w:rsidP="00262DDA">
      <w:pPr>
        <w:pStyle w:val="Prrafodelista"/>
        <w:spacing w:after="0"/>
        <w:rPr>
          <w:rFonts w:ascii="Verdana" w:hAnsi="Verdana"/>
          <w:sz w:val="20"/>
          <w:szCs w:val="20"/>
          <w:lang w:val="pt-BR"/>
        </w:rPr>
      </w:pPr>
    </w:p>
    <w:p w14:paraId="027D9BD4" w14:textId="7A237281" w:rsidR="00262DDA" w:rsidRPr="00B31280" w:rsidRDefault="00262DDA" w:rsidP="00B13F10">
      <w:pPr>
        <w:pStyle w:val="Normal1"/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Informar os representantes, </w:t>
      </w:r>
      <w:r w:rsidR="00F2499E">
        <w:rPr>
          <w:rFonts w:ascii="Verdana" w:hAnsi="Verdana"/>
          <w:sz w:val="20"/>
          <w:szCs w:val="20"/>
          <w:lang w:val="pt-BR"/>
        </w:rPr>
        <w:t xml:space="preserve">o </w:t>
      </w:r>
      <w:r w:rsidRPr="00B31280">
        <w:rPr>
          <w:rFonts w:ascii="Verdana" w:hAnsi="Verdana"/>
          <w:sz w:val="20"/>
          <w:szCs w:val="20"/>
          <w:lang w:val="pt-BR"/>
        </w:rPr>
        <w:t xml:space="preserve">Estado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Interamericana que </w:t>
      </w:r>
      <w:r w:rsidR="00F2499E">
        <w:rPr>
          <w:rFonts w:ascii="Verdana" w:hAnsi="Verdana"/>
          <w:sz w:val="20"/>
          <w:szCs w:val="20"/>
          <w:lang w:val="pt-BR"/>
        </w:rPr>
        <w:t xml:space="preserve">dispõem de </w:t>
      </w:r>
      <w:r w:rsidR="000657C3" w:rsidRPr="00926E39">
        <w:rPr>
          <w:rFonts w:ascii="Verdana" w:hAnsi="Verdana"/>
          <w:sz w:val="20"/>
          <w:szCs w:val="20"/>
          <w:lang w:val="pt-BR"/>
        </w:rPr>
        <w:t xml:space="preserve">prazo </w:t>
      </w:r>
      <w:r w:rsidR="00F2499E" w:rsidRPr="00926E39">
        <w:rPr>
          <w:rFonts w:ascii="Verdana" w:hAnsi="Verdana"/>
          <w:sz w:val="20"/>
          <w:szCs w:val="20"/>
          <w:lang w:val="pt-BR"/>
        </w:rPr>
        <w:t xml:space="preserve">até </w:t>
      </w:r>
      <w:r w:rsidR="00E7082F" w:rsidRPr="00926E39">
        <w:rPr>
          <w:rFonts w:ascii="Verdana" w:hAnsi="Verdana"/>
          <w:sz w:val="20"/>
          <w:szCs w:val="20"/>
          <w:lang w:val="pt-BR"/>
        </w:rPr>
        <w:t xml:space="preserve">2 de </w:t>
      </w:r>
      <w:r w:rsidR="00DA5160">
        <w:rPr>
          <w:rFonts w:ascii="Verdana" w:hAnsi="Verdana"/>
          <w:sz w:val="20"/>
          <w:szCs w:val="20"/>
          <w:lang w:val="pt-BR"/>
        </w:rPr>
        <w:t>março</w:t>
      </w:r>
      <w:r w:rsidR="00F2499E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="00E7082F" w:rsidRPr="00926E39">
        <w:rPr>
          <w:rFonts w:ascii="Verdana" w:hAnsi="Verdana"/>
          <w:sz w:val="20"/>
          <w:szCs w:val="20"/>
          <w:lang w:val="pt-BR"/>
        </w:rPr>
        <w:t>de 2020</w:t>
      </w:r>
      <w:r w:rsidRPr="00926E39">
        <w:rPr>
          <w:rFonts w:ascii="Verdana" w:hAnsi="Verdana"/>
          <w:sz w:val="20"/>
          <w:szCs w:val="20"/>
          <w:lang w:val="pt-BR"/>
        </w:rPr>
        <w:t xml:space="preserve"> para </w:t>
      </w:r>
      <w:r w:rsidR="00F2499E" w:rsidRPr="00926E39">
        <w:rPr>
          <w:rFonts w:ascii="Verdana" w:hAnsi="Verdana"/>
          <w:sz w:val="20"/>
          <w:szCs w:val="20"/>
          <w:lang w:val="pt-BR"/>
        </w:rPr>
        <w:t>a</w:t>
      </w:r>
      <w:r w:rsidRPr="00926E39">
        <w:rPr>
          <w:rFonts w:ascii="Verdana" w:hAnsi="Verdana"/>
          <w:sz w:val="20"/>
          <w:szCs w:val="20"/>
          <w:lang w:val="pt-BR"/>
        </w:rPr>
        <w:t>presentar su</w:t>
      </w:r>
      <w:r w:rsidR="00F2499E" w:rsidRPr="00926E39">
        <w:rPr>
          <w:rFonts w:ascii="Verdana" w:hAnsi="Verdana"/>
          <w:sz w:val="20"/>
          <w:szCs w:val="20"/>
          <w:lang w:val="pt-BR"/>
        </w:rPr>
        <w:t>a</w:t>
      </w:r>
      <w:r w:rsidRPr="00926E39">
        <w:rPr>
          <w:rFonts w:ascii="Verdana" w:hAnsi="Verdana"/>
          <w:sz w:val="20"/>
          <w:szCs w:val="20"/>
          <w:lang w:val="pt-BR"/>
        </w:rPr>
        <w:t>s alega</w:t>
      </w:r>
      <w:r w:rsidR="00F2499E" w:rsidRPr="00926E39">
        <w:rPr>
          <w:rFonts w:ascii="Verdana" w:hAnsi="Verdana"/>
          <w:sz w:val="20"/>
          <w:szCs w:val="20"/>
          <w:lang w:val="pt-BR"/>
        </w:rPr>
        <w:t xml:space="preserve">ções </w:t>
      </w:r>
      <w:r w:rsidRPr="00926E39">
        <w:rPr>
          <w:rFonts w:ascii="Verdana" w:hAnsi="Verdana"/>
          <w:sz w:val="20"/>
          <w:szCs w:val="20"/>
          <w:lang w:val="pt-BR"/>
        </w:rPr>
        <w:t>fin</w:t>
      </w:r>
      <w:r w:rsidR="008834DD" w:rsidRPr="00926E39">
        <w:rPr>
          <w:rFonts w:ascii="Verdana" w:hAnsi="Verdana"/>
          <w:sz w:val="20"/>
          <w:szCs w:val="20"/>
          <w:lang w:val="pt-BR"/>
        </w:rPr>
        <w:t>ais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Pr="00926E39">
        <w:rPr>
          <w:rFonts w:ascii="Verdana" w:hAnsi="Verdana"/>
          <w:sz w:val="20"/>
          <w:szCs w:val="20"/>
          <w:lang w:val="pt-BR"/>
        </w:rPr>
        <w:t>escri</w:t>
      </w:r>
      <w:r w:rsidR="00F2499E" w:rsidRPr="00926E39">
        <w:rPr>
          <w:rFonts w:ascii="Verdana" w:hAnsi="Verdana"/>
          <w:sz w:val="20"/>
          <w:szCs w:val="20"/>
          <w:lang w:val="pt-BR"/>
        </w:rPr>
        <w:t>ta</w:t>
      </w:r>
      <w:r w:rsidRPr="00926E39">
        <w:rPr>
          <w:rFonts w:ascii="Verdana" w:hAnsi="Verdana"/>
          <w:sz w:val="20"/>
          <w:szCs w:val="20"/>
          <w:lang w:val="pt-BR"/>
        </w:rPr>
        <w:t xml:space="preserve">s </w:t>
      </w:r>
      <w:r w:rsidR="00914348" w:rsidRPr="00926E39">
        <w:rPr>
          <w:rFonts w:ascii="Verdana" w:hAnsi="Verdana"/>
          <w:sz w:val="20"/>
          <w:szCs w:val="20"/>
          <w:lang w:val="pt-BR"/>
        </w:rPr>
        <w:t>e</w:t>
      </w:r>
      <w:r w:rsidR="00E050ED" w:rsidRPr="00926E39">
        <w:rPr>
          <w:rFonts w:ascii="Verdana" w:hAnsi="Verdana"/>
          <w:sz w:val="20"/>
          <w:szCs w:val="20"/>
          <w:lang w:val="pt-BR"/>
        </w:rPr>
        <w:t xml:space="preserve"> </w:t>
      </w:r>
      <w:r w:rsidR="00F2499E" w:rsidRPr="00926E39">
        <w:rPr>
          <w:rFonts w:ascii="Verdana" w:hAnsi="Verdana"/>
          <w:sz w:val="20"/>
          <w:szCs w:val="20"/>
          <w:lang w:val="pt-BR"/>
        </w:rPr>
        <w:t>suas</w:t>
      </w:r>
      <w:r w:rsidR="00F2499E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observa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fin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escritas, respectivamente, e</w:t>
      </w:r>
      <w:r w:rsidR="00F2499E">
        <w:rPr>
          <w:rFonts w:ascii="Verdana" w:hAnsi="Verdana"/>
          <w:sz w:val="20"/>
          <w:szCs w:val="20"/>
          <w:lang w:val="pt-BR"/>
        </w:rPr>
        <w:t>m</w:t>
      </w:r>
      <w:r w:rsidRPr="00B31280">
        <w:rPr>
          <w:rFonts w:ascii="Verdana" w:hAnsi="Verdana"/>
          <w:sz w:val="20"/>
          <w:szCs w:val="20"/>
          <w:lang w:val="pt-BR"/>
        </w:rPr>
        <w:t xml:space="preserve"> rela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F2499E">
        <w:rPr>
          <w:rFonts w:ascii="Verdana" w:hAnsi="Verdana"/>
          <w:sz w:val="20"/>
          <w:szCs w:val="20"/>
          <w:lang w:val="pt-BR"/>
        </w:rPr>
        <w:t xml:space="preserve">às </w:t>
      </w:r>
      <w:r w:rsidRPr="00B31280">
        <w:rPr>
          <w:rFonts w:ascii="Verdana" w:hAnsi="Verdana"/>
          <w:sz w:val="20"/>
          <w:szCs w:val="20"/>
          <w:lang w:val="pt-BR"/>
        </w:rPr>
        <w:t>exce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preliminares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eventu</w:t>
      </w:r>
      <w:r w:rsidR="008834DD" w:rsidRPr="00B31280">
        <w:rPr>
          <w:rFonts w:ascii="Verdana" w:hAnsi="Verdana"/>
          <w:sz w:val="20"/>
          <w:szCs w:val="20"/>
          <w:lang w:val="pt-BR"/>
        </w:rPr>
        <w:t>ais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F2499E">
        <w:rPr>
          <w:rFonts w:ascii="Verdana" w:hAnsi="Verdana"/>
          <w:sz w:val="20"/>
          <w:szCs w:val="20"/>
          <w:lang w:val="pt-BR"/>
        </w:rPr>
        <w:t>mérito</w:t>
      </w:r>
      <w:r w:rsidRPr="00B31280">
        <w:rPr>
          <w:rFonts w:ascii="Verdana" w:hAnsi="Verdana"/>
          <w:sz w:val="20"/>
          <w:szCs w:val="20"/>
          <w:lang w:val="pt-BR"/>
        </w:rPr>
        <w:t>, repara</w:t>
      </w:r>
      <w:r w:rsidR="00497D39" w:rsidRPr="00B31280">
        <w:rPr>
          <w:rFonts w:ascii="Verdana" w:hAnsi="Verdana"/>
          <w:sz w:val="20"/>
          <w:szCs w:val="20"/>
          <w:lang w:val="pt-BR"/>
        </w:rPr>
        <w:t>ções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c</w:t>
      </w:r>
      <w:r w:rsidR="00F2499E">
        <w:rPr>
          <w:rFonts w:ascii="Verdana" w:hAnsi="Verdana"/>
          <w:sz w:val="20"/>
          <w:szCs w:val="20"/>
          <w:lang w:val="pt-BR"/>
        </w:rPr>
        <w:t>u</w:t>
      </w:r>
      <w:r w:rsidRPr="00B31280">
        <w:rPr>
          <w:rFonts w:ascii="Verdana" w:hAnsi="Verdana"/>
          <w:sz w:val="20"/>
          <w:szCs w:val="20"/>
          <w:lang w:val="pt-BR"/>
        </w:rPr>
        <w:t xml:space="preserve">stas </w:t>
      </w:r>
      <w:r w:rsidR="00C433ED" w:rsidRPr="00B31280">
        <w:rPr>
          <w:rFonts w:ascii="Verdana" w:hAnsi="Verdana"/>
          <w:sz w:val="20"/>
          <w:szCs w:val="20"/>
          <w:lang w:val="pt-BR"/>
        </w:rPr>
        <w:t xml:space="preserve">no </w:t>
      </w:r>
      <w:r w:rsidRPr="00B31280">
        <w:rPr>
          <w:rFonts w:ascii="Verdana" w:hAnsi="Verdana"/>
          <w:sz w:val="20"/>
          <w:szCs w:val="20"/>
          <w:lang w:val="pt-BR"/>
        </w:rPr>
        <w:t>presente caso. Es</w:t>
      </w:r>
      <w:r w:rsidR="00F2499E">
        <w:rPr>
          <w:rFonts w:ascii="Verdana" w:hAnsi="Verdana"/>
          <w:sz w:val="20"/>
          <w:szCs w:val="20"/>
          <w:lang w:val="pt-BR"/>
        </w:rPr>
        <w:t>s</w:t>
      </w:r>
      <w:r w:rsidRPr="00B31280">
        <w:rPr>
          <w:rFonts w:ascii="Verdana" w:hAnsi="Verdana"/>
          <w:sz w:val="20"/>
          <w:szCs w:val="20"/>
          <w:lang w:val="pt-BR"/>
        </w:rPr>
        <w:t xml:space="preserve">e </w:t>
      </w:r>
      <w:r w:rsidR="000657C3" w:rsidRPr="00B31280">
        <w:rPr>
          <w:rFonts w:ascii="Verdana" w:hAnsi="Verdana"/>
          <w:sz w:val="20"/>
          <w:szCs w:val="20"/>
          <w:lang w:val="pt-BR"/>
        </w:rPr>
        <w:t>prazo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F2499E">
        <w:rPr>
          <w:rFonts w:ascii="Verdana" w:hAnsi="Verdana"/>
          <w:sz w:val="20"/>
          <w:szCs w:val="20"/>
          <w:lang w:val="pt-BR"/>
        </w:rPr>
        <w:t>é improrrogável</w:t>
      </w:r>
      <w:r w:rsidRPr="00B31280">
        <w:rPr>
          <w:rFonts w:ascii="Verdana" w:hAnsi="Verdana"/>
          <w:sz w:val="20"/>
          <w:szCs w:val="20"/>
          <w:lang w:val="pt-BR"/>
        </w:rPr>
        <w:t>.</w:t>
      </w:r>
    </w:p>
    <w:p w14:paraId="27CFB6EF" w14:textId="77777777" w:rsidR="00262DDA" w:rsidRPr="00B31280" w:rsidRDefault="00262DDA" w:rsidP="00262DDA">
      <w:pPr>
        <w:pStyle w:val="Normal1"/>
        <w:widowControl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14:paraId="66A9BB07" w14:textId="593C52DF" w:rsidR="00262DDA" w:rsidRPr="00B31280" w:rsidRDefault="00262DDA" w:rsidP="00B13F10">
      <w:pPr>
        <w:pStyle w:val="Normal1"/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Dispor que a Secretar</w:t>
      </w:r>
      <w:r w:rsidR="00F2499E">
        <w:rPr>
          <w:rFonts w:ascii="Verdana" w:hAnsi="Verdana"/>
          <w:sz w:val="20"/>
          <w:szCs w:val="20"/>
          <w:lang w:val="pt-BR"/>
        </w:rPr>
        <w:t>i</w:t>
      </w:r>
      <w:r w:rsidRPr="00B31280">
        <w:rPr>
          <w:rFonts w:ascii="Verdana" w:hAnsi="Verdana"/>
          <w:sz w:val="20"/>
          <w:szCs w:val="20"/>
          <w:lang w:val="pt-BR"/>
        </w:rPr>
        <w:t xml:space="preserve">a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 xml:space="preserve">Corte Interamericana notifique </w:t>
      </w:r>
      <w:r w:rsidR="00F2499E">
        <w:rPr>
          <w:rFonts w:ascii="Verdana" w:hAnsi="Verdana"/>
          <w:sz w:val="20"/>
          <w:szCs w:val="20"/>
          <w:lang w:val="pt-BR"/>
        </w:rPr>
        <w:t>da</w:t>
      </w:r>
      <w:r w:rsidRPr="00B31280">
        <w:rPr>
          <w:rFonts w:ascii="Verdana" w:hAnsi="Verdana"/>
          <w:sz w:val="20"/>
          <w:szCs w:val="20"/>
          <w:lang w:val="pt-BR"/>
        </w:rPr>
        <w:t xml:space="preserve"> presente </w:t>
      </w:r>
      <w:r w:rsidR="00424C41">
        <w:rPr>
          <w:rFonts w:ascii="Verdana" w:hAnsi="Verdana"/>
          <w:sz w:val="20"/>
          <w:szCs w:val="20"/>
          <w:lang w:val="pt-BR"/>
        </w:rPr>
        <w:t>R</w:t>
      </w:r>
      <w:r w:rsidRPr="00B31280">
        <w:rPr>
          <w:rFonts w:ascii="Verdana" w:hAnsi="Verdana"/>
          <w:sz w:val="20"/>
          <w:szCs w:val="20"/>
          <w:lang w:val="pt-BR"/>
        </w:rPr>
        <w:t>esolu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a </w:t>
      </w:r>
      <w:r w:rsidR="00914348" w:rsidRPr="00B31280">
        <w:rPr>
          <w:rFonts w:ascii="Verdana" w:hAnsi="Verdana"/>
          <w:sz w:val="20"/>
          <w:szCs w:val="20"/>
          <w:lang w:val="pt-BR"/>
        </w:rPr>
        <w:t>Comissão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Interamericana de </w:t>
      </w:r>
      <w:r w:rsidR="00914348" w:rsidRPr="00B31280">
        <w:rPr>
          <w:rFonts w:ascii="Verdana" w:hAnsi="Verdana"/>
          <w:sz w:val="20"/>
          <w:szCs w:val="20"/>
          <w:lang w:val="pt-BR"/>
        </w:rPr>
        <w:t>Direitos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Humanos, os representantes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a República Federativa d</w:t>
      </w:r>
      <w:r w:rsidR="00F2499E">
        <w:rPr>
          <w:rFonts w:ascii="Verdana" w:hAnsi="Verdana"/>
          <w:sz w:val="20"/>
          <w:szCs w:val="20"/>
          <w:lang w:val="pt-BR"/>
        </w:rPr>
        <w:t>o</w:t>
      </w:r>
      <w:r w:rsidRPr="00B31280">
        <w:rPr>
          <w:rFonts w:ascii="Verdana" w:hAnsi="Verdana"/>
          <w:sz w:val="20"/>
          <w:szCs w:val="20"/>
          <w:lang w:val="pt-BR"/>
        </w:rPr>
        <w:t xml:space="preserve"> Brasil.</w:t>
      </w:r>
    </w:p>
    <w:p w14:paraId="1878E1F9" w14:textId="77777777" w:rsidR="00262DDA" w:rsidRPr="00B31280" w:rsidRDefault="00262DDA" w:rsidP="00262DDA">
      <w:pPr>
        <w:spacing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081CC8B" w14:textId="7484EABF" w:rsidR="00262DDA" w:rsidRPr="00B31280" w:rsidRDefault="00262DDA" w:rsidP="00262DDA">
      <w:pPr>
        <w:spacing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Resolu</w:t>
      </w:r>
      <w:r w:rsidR="00497D39" w:rsidRPr="00B31280">
        <w:rPr>
          <w:rFonts w:ascii="Verdana" w:hAnsi="Verdana"/>
          <w:sz w:val="20"/>
          <w:szCs w:val="20"/>
          <w:lang w:val="pt-BR"/>
        </w:rPr>
        <w:t>ção</w:t>
      </w:r>
      <w:r w:rsidRPr="00B31280">
        <w:rPr>
          <w:rFonts w:ascii="Verdana" w:hAnsi="Verdana"/>
          <w:sz w:val="20"/>
          <w:szCs w:val="20"/>
          <w:lang w:val="pt-BR"/>
        </w:rPr>
        <w:t xml:space="preserve"> </w:t>
      </w:r>
      <w:r w:rsidR="00497D39" w:rsidRPr="00B31280">
        <w:rPr>
          <w:rFonts w:ascii="Verdana" w:hAnsi="Verdana"/>
          <w:sz w:val="20"/>
          <w:szCs w:val="20"/>
          <w:lang w:val="pt-BR"/>
        </w:rPr>
        <w:t xml:space="preserve">do </w:t>
      </w:r>
      <w:r w:rsidRPr="00B31280">
        <w:rPr>
          <w:rFonts w:ascii="Verdana" w:hAnsi="Verdana"/>
          <w:sz w:val="20"/>
          <w:szCs w:val="20"/>
          <w:lang w:val="pt-BR"/>
        </w:rPr>
        <w:t xml:space="preserve">Presidente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Pr="00B31280">
        <w:rPr>
          <w:rFonts w:ascii="Verdana" w:hAnsi="Verdana"/>
          <w:sz w:val="20"/>
          <w:szCs w:val="20"/>
          <w:lang w:val="pt-BR"/>
        </w:rPr>
        <w:t xml:space="preserve">Corte Interamericana de </w:t>
      </w:r>
      <w:r w:rsidR="00914348" w:rsidRPr="00B31280">
        <w:rPr>
          <w:rFonts w:ascii="Verdana" w:hAnsi="Verdana"/>
          <w:sz w:val="20"/>
          <w:szCs w:val="20"/>
          <w:lang w:val="pt-BR"/>
        </w:rPr>
        <w:t>Direitos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 xml:space="preserve">Humanos. Caso </w:t>
      </w:r>
      <w:r w:rsidR="000B4C82">
        <w:rPr>
          <w:rFonts w:ascii="Verdana" w:hAnsi="Verdana"/>
          <w:sz w:val="20"/>
          <w:szCs w:val="20"/>
          <w:lang w:val="pt-BR"/>
        </w:rPr>
        <w:t xml:space="preserve">dos </w:t>
      </w:r>
      <w:r w:rsidR="007507AB" w:rsidRPr="00B31280">
        <w:rPr>
          <w:rFonts w:ascii="Verdana" w:hAnsi="Verdana"/>
          <w:sz w:val="20"/>
          <w:szCs w:val="20"/>
          <w:lang w:val="pt-BR"/>
        </w:rPr>
        <w:t>Emp</w:t>
      </w:r>
      <w:r w:rsidR="000B4C82">
        <w:rPr>
          <w:rFonts w:ascii="Verdana" w:hAnsi="Verdana"/>
          <w:sz w:val="20"/>
          <w:szCs w:val="20"/>
          <w:lang w:val="pt-BR"/>
        </w:rPr>
        <w:t>r</w:t>
      </w:r>
      <w:r w:rsidR="007507AB" w:rsidRPr="00B31280">
        <w:rPr>
          <w:rFonts w:ascii="Verdana" w:hAnsi="Verdana"/>
          <w:sz w:val="20"/>
          <w:szCs w:val="20"/>
          <w:lang w:val="pt-BR"/>
        </w:rPr>
        <w:t>e</w:t>
      </w:r>
      <w:r w:rsidR="000B4C82">
        <w:rPr>
          <w:rFonts w:ascii="Verdana" w:hAnsi="Verdana"/>
          <w:sz w:val="20"/>
          <w:szCs w:val="20"/>
          <w:lang w:val="pt-BR"/>
        </w:rPr>
        <w:t>g</w:t>
      </w:r>
      <w:r w:rsidR="007507AB" w:rsidRPr="00B31280">
        <w:rPr>
          <w:rFonts w:ascii="Verdana" w:hAnsi="Verdana"/>
          <w:sz w:val="20"/>
          <w:szCs w:val="20"/>
          <w:lang w:val="pt-BR"/>
        </w:rPr>
        <w:t xml:space="preserve">ados </w:t>
      </w:r>
      <w:r w:rsidR="00914348" w:rsidRPr="00B31280">
        <w:rPr>
          <w:rFonts w:ascii="Verdana" w:hAnsi="Verdana"/>
          <w:sz w:val="20"/>
          <w:szCs w:val="20"/>
          <w:lang w:val="pt-BR"/>
        </w:rPr>
        <w:t xml:space="preserve">da </w:t>
      </w:r>
      <w:r w:rsidR="007507AB" w:rsidRPr="00B31280">
        <w:rPr>
          <w:rFonts w:ascii="Verdana" w:hAnsi="Verdana"/>
          <w:sz w:val="20"/>
          <w:szCs w:val="20"/>
          <w:lang w:val="pt-BR"/>
        </w:rPr>
        <w:t>Fábrica de F</w:t>
      </w:r>
      <w:r w:rsidR="000B4C82">
        <w:rPr>
          <w:rFonts w:ascii="Verdana" w:hAnsi="Verdana"/>
          <w:sz w:val="20"/>
          <w:szCs w:val="20"/>
          <w:lang w:val="pt-BR"/>
        </w:rPr>
        <w:t xml:space="preserve">ogos </w:t>
      </w:r>
      <w:r w:rsidR="007507AB" w:rsidRPr="00B31280">
        <w:rPr>
          <w:rFonts w:ascii="Verdana" w:hAnsi="Verdana"/>
          <w:sz w:val="20"/>
          <w:szCs w:val="20"/>
          <w:lang w:val="pt-BR"/>
        </w:rPr>
        <w:t>de Santo Ant</w:t>
      </w:r>
      <w:r w:rsidR="000B4C82">
        <w:rPr>
          <w:rFonts w:ascii="Verdana" w:hAnsi="Verdana"/>
          <w:sz w:val="20"/>
          <w:szCs w:val="20"/>
          <w:lang w:val="pt-BR"/>
        </w:rPr>
        <w:t>ô</w:t>
      </w:r>
      <w:r w:rsidR="007507AB" w:rsidRPr="00B31280">
        <w:rPr>
          <w:rFonts w:ascii="Verdana" w:hAnsi="Verdana"/>
          <w:sz w:val="20"/>
          <w:szCs w:val="20"/>
          <w:lang w:val="pt-BR"/>
        </w:rPr>
        <w:t>nio de Jes</w:t>
      </w:r>
      <w:r w:rsidR="000B4C82">
        <w:rPr>
          <w:rFonts w:ascii="Verdana" w:hAnsi="Verdana"/>
          <w:sz w:val="20"/>
          <w:szCs w:val="20"/>
          <w:lang w:val="pt-BR"/>
        </w:rPr>
        <w:t>u</w:t>
      </w:r>
      <w:r w:rsidR="007507AB" w:rsidRPr="00B31280">
        <w:rPr>
          <w:rFonts w:ascii="Verdana" w:hAnsi="Verdana"/>
          <w:sz w:val="20"/>
          <w:szCs w:val="20"/>
          <w:lang w:val="pt-BR"/>
        </w:rPr>
        <w:t xml:space="preserve">s </w:t>
      </w:r>
      <w:r w:rsidR="000B4C82">
        <w:rPr>
          <w:rFonts w:ascii="Verdana" w:hAnsi="Verdana"/>
          <w:sz w:val="20"/>
          <w:szCs w:val="20"/>
          <w:lang w:val="pt-BR"/>
        </w:rPr>
        <w:t>V</w:t>
      </w:r>
      <w:r w:rsidR="007507AB" w:rsidRPr="00B31280">
        <w:rPr>
          <w:rFonts w:ascii="Verdana" w:hAnsi="Verdana"/>
          <w:sz w:val="20"/>
          <w:szCs w:val="20"/>
          <w:lang w:val="pt-BR"/>
        </w:rPr>
        <w:t>s</w:t>
      </w:r>
      <w:r w:rsidR="000B4C82">
        <w:rPr>
          <w:rFonts w:ascii="Verdana" w:hAnsi="Verdana"/>
          <w:sz w:val="20"/>
          <w:szCs w:val="20"/>
          <w:lang w:val="pt-BR"/>
        </w:rPr>
        <w:t>.</w:t>
      </w:r>
      <w:r w:rsidR="007507AB" w:rsidRPr="00B31280">
        <w:rPr>
          <w:rFonts w:ascii="Verdana" w:hAnsi="Verdana"/>
          <w:sz w:val="20"/>
          <w:szCs w:val="20"/>
          <w:lang w:val="pt-BR"/>
        </w:rPr>
        <w:t xml:space="preserve"> Brasil. </w:t>
      </w:r>
    </w:p>
    <w:p w14:paraId="3E90EE73" w14:textId="77777777" w:rsidR="00262DDA" w:rsidRPr="00B31280" w:rsidRDefault="00262DDA" w:rsidP="00262DDA">
      <w:pPr>
        <w:tabs>
          <w:tab w:val="left" w:pos="2214"/>
        </w:tabs>
        <w:spacing w:line="240" w:lineRule="auto"/>
        <w:ind w:left="5040"/>
        <w:jc w:val="center"/>
        <w:rPr>
          <w:rFonts w:ascii="Verdana" w:hAnsi="Verdana"/>
          <w:sz w:val="20"/>
          <w:szCs w:val="20"/>
          <w:lang w:val="pt-BR"/>
        </w:rPr>
      </w:pPr>
    </w:p>
    <w:p w14:paraId="591898A7" w14:textId="77777777" w:rsidR="00262DDA" w:rsidRDefault="00262DDA" w:rsidP="00262DDA">
      <w:pPr>
        <w:tabs>
          <w:tab w:val="left" w:pos="2214"/>
        </w:tabs>
        <w:spacing w:line="240" w:lineRule="auto"/>
        <w:ind w:left="5040"/>
        <w:jc w:val="center"/>
        <w:rPr>
          <w:rFonts w:ascii="Verdana" w:hAnsi="Verdana"/>
          <w:sz w:val="20"/>
          <w:szCs w:val="20"/>
          <w:lang w:val="pt-BR"/>
        </w:rPr>
      </w:pPr>
    </w:p>
    <w:p w14:paraId="5872A247" w14:textId="77777777" w:rsidR="007D63F3" w:rsidRPr="00B31280" w:rsidRDefault="007D63F3" w:rsidP="00262DDA">
      <w:pPr>
        <w:tabs>
          <w:tab w:val="left" w:pos="2214"/>
        </w:tabs>
        <w:spacing w:line="240" w:lineRule="auto"/>
        <w:ind w:left="5040"/>
        <w:jc w:val="center"/>
        <w:rPr>
          <w:rFonts w:ascii="Verdana" w:hAnsi="Verdana"/>
          <w:sz w:val="20"/>
          <w:szCs w:val="20"/>
          <w:lang w:val="pt-BR"/>
        </w:rPr>
      </w:pPr>
    </w:p>
    <w:p w14:paraId="1FA52792" w14:textId="77777777" w:rsidR="00262DDA" w:rsidRPr="00B31280" w:rsidRDefault="00262DDA" w:rsidP="00262DDA">
      <w:pPr>
        <w:tabs>
          <w:tab w:val="left" w:pos="2214"/>
        </w:tabs>
        <w:spacing w:line="240" w:lineRule="auto"/>
        <w:ind w:left="5040"/>
        <w:jc w:val="center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Eduardo Ferrer Mac-Gregor Poisot </w:t>
      </w:r>
      <w:r w:rsidRPr="00B31280">
        <w:rPr>
          <w:rFonts w:ascii="Verdana" w:hAnsi="Verdana"/>
          <w:sz w:val="20"/>
          <w:szCs w:val="20"/>
          <w:lang w:val="pt-BR"/>
        </w:rPr>
        <w:br/>
        <w:t>Presidente</w:t>
      </w:r>
    </w:p>
    <w:p w14:paraId="1DEBCAE8" w14:textId="77777777" w:rsidR="00262DDA" w:rsidRPr="00B31280" w:rsidRDefault="00262DDA" w:rsidP="00262DDA">
      <w:pPr>
        <w:tabs>
          <w:tab w:val="left" w:pos="2214"/>
        </w:tabs>
        <w:spacing w:line="240" w:lineRule="auto"/>
        <w:ind w:left="5040"/>
        <w:jc w:val="center"/>
        <w:rPr>
          <w:rFonts w:ascii="Verdana" w:hAnsi="Verdana"/>
          <w:sz w:val="20"/>
          <w:szCs w:val="20"/>
          <w:lang w:val="pt-BR"/>
        </w:rPr>
      </w:pPr>
    </w:p>
    <w:p w14:paraId="79D3E8F7" w14:textId="6A2EDD49" w:rsidR="00262DDA" w:rsidRPr="00B31280" w:rsidRDefault="00262DDA" w:rsidP="00262DDA">
      <w:pPr>
        <w:tabs>
          <w:tab w:val="left" w:pos="2214"/>
        </w:tabs>
        <w:spacing w:line="240" w:lineRule="auto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Pablo Saavedra Alessandri </w:t>
      </w:r>
      <w:r w:rsidRPr="00B31280">
        <w:rPr>
          <w:rFonts w:ascii="Verdana" w:hAnsi="Verdana"/>
          <w:sz w:val="20"/>
          <w:szCs w:val="20"/>
          <w:lang w:val="pt-BR"/>
        </w:rPr>
        <w:br/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="007D63F3">
        <w:rPr>
          <w:rFonts w:ascii="Verdana" w:hAnsi="Verdana"/>
          <w:sz w:val="20"/>
          <w:szCs w:val="20"/>
          <w:lang w:val="pt-BR"/>
        </w:rPr>
        <w:t xml:space="preserve">          </w:t>
      </w:r>
      <w:r w:rsidRPr="00B31280">
        <w:rPr>
          <w:rFonts w:ascii="Verdana" w:hAnsi="Verdana"/>
          <w:sz w:val="20"/>
          <w:szCs w:val="20"/>
          <w:lang w:val="pt-BR"/>
        </w:rPr>
        <w:t>Secret</w:t>
      </w:r>
      <w:r w:rsidR="000B4C82">
        <w:rPr>
          <w:rFonts w:ascii="Verdana" w:hAnsi="Verdana"/>
          <w:sz w:val="20"/>
          <w:szCs w:val="20"/>
          <w:lang w:val="pt-BR"/>
        </w:rPr>
        <w:t>á</w:t>
      </w:r>
      <w:r w:rsidRPr="00B31280">
        <w:rPr>
          <w:rFonts w:ascii="Verdana" w:hAnsi="Verdana"/>
          <w:sz w:val="20"/>
          <w:szCs w:val="20"/>
          <w:lang w:val="pt-BR"/>
        </w:rPr>
        <w:t>rio</w:t>
      </w:r>
    </w:p>
    <w:p w14:paraId="519D3EE5" w14:textId="77777777" w:rsidR="00262DDA" w:rsidRPr="00B31280" w:rsidRDefault="00262DDA" w:rsidP="00262DDA">
      <w:pPr>
        <w:tabs>
          <w:tab w:val="left" w:pos="2214"/>
        </w:tabs>
        <w:spacing w:line="240" w:lineRule="auto"/>
        <w:rPr>
          <w:rFonts w:ascii="Verdana" w:hAnsi="Verdana"/>
          <w:sz w:val="20"/>
          <w:szCs w:val="20"/>
          <w:lang w:val="pt-BR"/>
        </w:rPr>
      </w:pPr>
    </w:p>
    <w:p w14:paraId="1882B814" w14:textId="56FD5200" w:rsidR="00262DDA" w:rsidRPr="00B31280" w:rsidRDefault="00262DDA" w:rsidP="00262DDA">
      <w:pPr>
        <w:tabs>
          <w:tab w:val="left" w:pos="2214"/>
        </w:tabs>
        <w:spacing w:line="240" w:lineRule="auto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>Comun</w:t>
      </w:r>
      <w:r w:rsidR="000B4C82">
        <w:rPr>
          <w:rFonts w:ascii="Verdana" w:hAnsi="Verdana"/>
          <w:sz w:val="20"/>
          <w:szCs w:val="20"/>
          <w:lang w:val="pt-BR"/>
        </w:rPr>
        <w:t xml:space="preserve">ique-se </w:t>
      </w:r>
      <w:r w:rsidR="00914348" w:rsidRPr="00B31280">
        <w:rPr>
          <w:rFonts w:ascii="Verdana" w:hAnsi="Verdana"/>
          <w:sz w:val="20"/>
          <w:szCs w:val="20"/>
          <w:lang w:val="pt-BR"/>
        </w:rPr>
        <w:t>e</w:t>
      </w:r>
      <w:r w:rsidR="00E050ED">
        <w:rPr>
          <w:rFonts w:ascii="Verdana" w:hAnsi="Verdana"/>
          <w:sz w:val="20"/>
          <w:szCs w:val="20"/>
          <w:lang w:val="pt-BR"/>
        </w:rPr>
        <w:t xml:space="preserve"> </w:t>
      </w:r>
      <w:r w:rsidRPr="00B31280">
        <w:rPr>
          <w:rFonts w:ascii="Verdana" w:hAnsi="Verdana"/>
          <w:sz w:val="20"/>
          <w:szCs w:val="20"/>
          <w:lang w:val="pt-BR"/>
        </w:rPr>
        <w:t>e</w:t>
      </w:r>
      <w:r w:rsidR="000B4C82">
        <w:rPr>
          <w:rFonts w:ascii="Verdana" w:hAnsi="Verdana"/>
          <w:sz w:val="20"/>
          <w:szCs w:val="20"/>
          <w:lang w:val="pt-BR"/>
        </w:rPr>
        <w:t>x</w:t>
      </w:r>
      <w:r w:rsidRPr="00B31280">
        <w:rPr>
          <w:rFonts w:ascii="Verdana" w:hAnsi="Verdana"/>
          <w:sz w:val="20"/>
          <w:szCs w:val="20"/>
          <w:lang w:val="pt-BR"/>
        </w:rPr>
        <w:t>ec</w:t>
      </w:r>
      <w:r w:rsidR="000B4C82">
        <w:rPr>
          <w:rFonts w:ascii="Verdana" w:hAnsi="Verdana"/>
          <w:sz w:val="20"/>
          <w:szCs w:val="20"/>
          <w:lang w:val="pt-BR"/>
        </w:rPr>
        <w:t>ute-se</w:t>
      </w:r>
      <w:r w:rsidRPr="00B31280">
        <w:rPr>
          <w:rFonts w:ascii="Verdana" w:hAnsi="Verdana"/>
          <w:sz w:val="20"/>
          <w:szCs w:val="20"/>
          <w:lang w:val="pt-BR"/>
        </w:rPr>
        <w:t xml:space="preserve">, </w:t>
      </w:r>
    </w:p>
    <w:p w14:paraId="69DC856B" w14:textId="77777777" w:rsidR="00262DDA" w:rsidRPr="00B31280" w:rsidRDefault="00262DDA" w:rsidP="00262DDA">
      <w:pPr>
        <w:tabs>
          <w:tab w:val="left" w:pos="2214"/>
        </w:tabs>
        <w:spacing w:line="240" w:lineRule="auto"/>
        <w:ind w:left="5760"/>
        <w:jc w:val="center"/>
        <w:rPr>
          <w:rFonts w:ascii="Verdana" w:hAnsi="Verdana"/>
          <w:sz w:val="20"/>
          <w:szCs w:val="20"/>
          <w:lang w:val="pt-BR"/>
        </w:rPr>
      </w:pPr>
      <w:r w:rsidRPr="00B31280">
        <w:rPr>
          <w:rFonts w:ascii="Verdana" w:hAnsi="Verdana"/>
          <w:sz w:val="20"/>
          <w:szCs w:val="20"/>
          <w:lang w:val="pt-BR"/>
        </w:rPr>
        <w:t xml:space="preserve">Eduardo Ferrer Mac-Gregor Poisot </w:t>
      </w:r>
      <w:r w:rsidRPr="00B31280">
        <w:rPr>
          <w:rFonts w:ascii="Verdana" w:hAnsi="Verdana"/>
          <w:sz w:val="20"/>
          <w:szCs w:val="20"/>
          <w:lang w:val="pt-BR"/>
        </w:rPr>
        <w:br/>
        <w:t>Presidente</w:t>
      </w:r>
    </w:p>
    <w:p w14:paraId="4BF755E1" w14:textId="77777777" w:rsidR="00262DDA" w:rsidRPr="00B31280" w:rsidRDefault="00262DDA" w:rsidP="00262DDA">
      <w:pPr>
        <w:tabs>
          <w:tab w:val="left" w:pos="2214"/>
        </w:tabs>
        <w:spacing w:line="240" w:lineRule="auto"/>
        <w:ind w:left="5760"/>
        <w:jc w:val="center"/>
        <w:rPr>
          <w:rFonts w:ascii="Verdana" w:hAnsi="Verdana"/>
          <w:sz w:val="20"/>
          <w:szCs w:val="20"/>
          <w:lang w:val="pt-BR"/>
        </w:rPr>
      </w:pPr>
    </w:p>
    <w:p w14:paraId="315CF442" w14:textId="22EC25CB" w:rsidR="00621081" w:rsidRDefault="00262DDA" w:rsidP="007D63F3">
      <w:pPr>
        <w:pStyle w:val="Textoindependiente"/>
        <w:rPr>
          <w:lang w:val="pt-BR"/>
        </w:rPr>
      </w:pPr>
      <w:r w:rsidRPr="00B31280">
        <w:rPr>
          <w:lang w:val="pt-BR"/>
        </w:rPr>
        <w:t xml:space="preserve">Pablo Saavedra Alessandri </w:t>
      </w:r>
      <w:r w:rsidRPr="00B31280">
        <w:rPr>
          <w:lang w:val="pt-BR"/>
        </w:rPr>
        <w:br/>
      </w:r>
      <w:r w:rsidR="00E050ED">
        <w:rPr>
          <w:lang w:val="pt-BR"/>
        </w:rPr>
        <w:t xml:space="preserve"> </w:t>
      </w:r>
      <w:r w:rsidR="007D63F3">
        <w:rPr>
          <w:lang w:val="pt-BR"/>
        </w:rPr>
        <w:t xml:space="preserve">          </w:t>
      </w:r>
      <w:r w:rsidRPr="00B31280">
        <w:rPr>
          <w:lang w:val="pt-BR"/>
        </w:rPr>
        <w:t>Secret</w:t>
      </w:r>
      <w:r w:rsidR="000B4C82">
        <w:rPr>
          <w:lang w:val="pt-BR"/>
        </w:rPr>
        <w:t>á</w:t>
      </w:r>
      <w:r w:rsidRPr="00B31280">
        <w:rPr>
          <w:lang w:val="pt-BR"/>
        </w:rPr>
        <w:t>rio</w:t>
      </w:r>
    </w:p>
    <w:p w14:paraId="561366D6" w14:textId="7A441165" w:rsidR="00621081" w:rsidRPr="00223035" w:rsidRDefault="00621081">
      <w:pPr>
        <w:rPr>
          <w:sz w:val="8"/>
          <w:lang w:val="pt-BR"/>
        </w:rPr>
      </w:pPr>
      <w:r w:rsidRPr="00223035">
        <w:rPr>
          <w:sz w:val="8"/>
          <w:lang w:val="pt-BR"/>
        </w:rPr>
        <w:t>.</w:t>
      </w:r>
      <w:r w:rsidR="008467AF" w:rsidRPr="00223035">
        <w:rPr>
          <w:sz w:val="8"/>
          <w:lang w:val="pt-BR"/>
        </w:rPr>
        <w:t>.</w:t>
      </w:r>
      <w:r w:rsidR="00E050ED" w:rsidRPr="00223035">
        <w:rPr>
          <w:sz w:val="8"/>
          <w:lang w:val="pt-BR"/>
        </w:rPr>
        <w:t>.</w:t>
      </w:r>
      <w:r w:rsidR="00424C41" w:rsidRPr="00223035">
        <w:rPr>
          <w:sz w:val="8"/>
          <w:lang w:val="pt-BR"/>
        </w:rPr>
        <w:t>.</w:t>
      </w:r>
    </w:p>
    <w:sectPr w:rsidR="00621081" w:rsidRPr="00223035" w:rsidSect="007D63F3">
      <w:headerReference w:type="default" r:id="rId8"/>
      <w:pgSz w:w="12240" w:h="15840"/>
      <w:pgMar w:top="1304" w:right="1304" w:bottom="130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7F0F" w14:textId="77777777" w:rsidR="007D328E" w:rsidRDefault="007D328E" w:rsidP="00262DDA">
      <w:pPr>
        <w:spacing w:after="0" w:line="240" w:lineRule="auto"/>
      </w:pPr>
      <w:r>
        <w:separator/>
      </w:r>
    </w:p>
  </w:endnote>
  <w:endnote w:type="continuationSeparator" w:id="0">
    <w:p w14:paraId="4B29C231" w14:textId="77777777" w:rsidR="007D328E" w:rsidRDefault="007D328E" w:rsidP="002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2iergz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974B" w14:textId="77777777" w:rsidR="007D328E" w:rsidRDefault="007D328E" w:rsidP="00262DDA">
      <w:pPr>
        <w:spacing w:after="0" w:line="240" w:lineRule="auto"/>
      </w:pPr>
      <w:r>
        <w:separator/>
      </w:r>
    </w:p>
  </w:footnote>
  <w:footnote w:type="continuationSeparator" w:id="0">
    <w:p w14:paraId="4296F4EE" w14:textId="77777777" w:rsidR="007D328E" w:rsidRDefault="007D328E" w:rsidP="00262DDA">
      <w:pPr>
        <w:spacing w:after="0" w:line="240" w:lineRule="auto"/>
      </w:pPr>
      <w:r>
        <w:continuationSeparator/>
      </w:r>
    </w:p>
  </w:footnote>
  <w:footnote w:id="1">
    <w:p w14:paraId="718D6253" w14:textId="1DC54E6B" w:rsidR="00C31DA4" w:rsidRPr="0046541F" w:rsidRDefault="00C31DA4" w:rsidP="00FA5A0E">
      <w:pPr>
        <w:pStyle w:val="Textonotapie"/>
        <w:jc w:val="both"/>
        <w:rPr>
          <w:rFonts w:ascii="Verdana" w:hAnsi="Verdana"/>
          <w:sz w:val="16"/>
          <w:szCs w:val="16"/>
          <w:lang w:val="pt-BR"/>
        </w:rPr>
      </w:pPr>
      <w:r w:rsidRPr="00FA5A0E">
        <w:rPr>
          <w:rStyle w:val="Refdenotaalpie"/>
          <w:rFonts w:ascii="Verdana" w:hAnsi="Verdana"/>
          <w:sz w:val="16"/>
          <w:szCs w:val="16"/>
        </w:rPr>
        <w:footnoteRef/>
      </w:r>
      <w:r w:rsidRPr="007E1F15">
        <w:rPr>
          <w:rFonts w:ascii="Verdana" w:hAnsi="Verdana"/>
          <w:sz w:val="16"/>
          <w:szCs w:val="16"/>
          <w:lang w:val="pt-BR"/>
        </w:rPr>
        <w:t xml:space="preserve"> </w:t>
      </w:r>
      <w:r w:rsidRPr="007E1F15">
        <w:rPr>
          <w:rFonts w:ascii="Verdana" w:hAnsi="Verdana"/>
          <w:i/>
          <w:sz w:val="16"/>
          <w:szCs w:val="16"/>
          <w:lang w:val="pt-BR"/>
        </w:rPr>
        <w:t>Cf.</w:t>
      </w:r>
      <w:r w:rsidRPr="007E1F15">
        <w:rPr>
          <w:rFonts w:ascii="Verdana" w:hAnsi="Verdana"/>
          <w:sz w:val="16"/>
          <w:szCs w:val="16"/>
          <w:lang w:val="pt-BR"/>
        </w:rPr>
        <w:t xml:space="preserve"> </w:t>
      </w:r>
      <w:r w:rsidRPr="007E1F15">
        <w:rPr>
          <w:rFonts w:ascii="Verdana" w:hAnsi="Verdana"/>
          <w:i/>
          <w:sz w:val="16"/>
          <w:szCs w:val="16"/>
          <w:lang w:val="pt-BR"/>
        </w:rPr>
        <w:t>Caso Álvarez Ramos Vs. Venezuela.</w:t>
      </w:r>
      <w:r w:rsidRPr="007E1F15">
        <w:rPr>
          <w:rFonts w:ascii="Verdana" w:hAnsi="Verdana"/>
          <w:sz w:val="16"/>
          <w:szCs w:val="16"/>
          <w:lang w:val="pt-BR"/>
        </w:rPr>
        <w:t xml:space="preserve"> </w:t>
      </w:r>
      <w:r w:rsidRPr="0046541F">
        <w:rPr>
          <w:rFonts w:ascii="Verdana" w:hAnsi="Verdana"/>
          <w:sz w:val="16"/>
          <w:szCs w:val="16"/>
          <w:lang w:val="pt-BR"/>
        </w:rPr>
        <w:t>Resolução do Presidente da Corte Interamericana de Direitos Humanos</w:t>
      </w:r>
      <w:r>
        <w:rPr>
          <w:rFonts w:ascii="Verdana" w:hAnsi="Verdana"/>
          <w:sz w:val="16"/>
          <w:szCs w:val="16"/>
          <w:lang w:val="pt-BR"/>
        </w:rPr>
        <w:t>,</w:t>
      </w:r>
      <w:r w:rsidRPr="0046541F">
        <w:rPr>
          <w:rFonts w:ascii="Verdana" w:hAnsi="Verdana"/>
          <w:sz w:val="16"/>
          <w:szCs w:val="16"/>
          <w:lang w:val="pt-BR"/>
        </w:rPr>
        <w:t xml:space="preserve"> de 21 de jun</w:t>
      </w:r>
      <w:r>
        <w:rPr>
          <w:rFonts w:ascii="Verdana" w:hAnsi="Verdana"/>
          <w:sz w:val="16"/>
          <w:szCs w:val="16"/>
          <w:lang w:val="pt-BR"/>
        </w:rPr>
        <w:t>h</w:t>
      </w:r>
      <w:r w:rsidRPr="0046541F">
        <w:rPr>
          <w:rFonts w:ascii="Verdana" w:hAnsi="Verdana"/>
          <w:sz w:val="16"/>
          <w:szCs w:val="16"/>
          <w:lang w:val="pt-BR"/>
        </w:rPr>
        <w:t>o de 2018</w:t>
      </w:r>
      <w:r w:rsidRPr="0046541F">
        <w:rPr>
          <w:rFonts w:ascii="Verdana" w:hAnsi="Verdana"/>
          <w:i/>
          <w:sz w:val="16"/>
          <w:szCs w:val="16"/>
          <w:lang w:val="pt-BR"/>
        </w:rPr>
        <w:t xml:space="preserve">, </w:t>
      </w:r>
      <w:r w:rsidRPr="0046541F">
        <w:rPr>
          <w:rFonts w:ascii="Verdana" w:hAnsi="Verdana"/>
          <w:sz w:val="16"/>
          <w:szCs w:val="16"/>
          <w:lang w:val="pt-BR"/>
        </w:rPr>
        <w:t xml:space="preserve">Considerando 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6830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A365F" w14:textId="538BAC1A" w:rsidR="00C31DA4" w:rsidRDefault="00C31DA4">
        <w:pPr>
          <w:pStyle w:val="Encabezado"/>
          <w:jc w:val="center"/>
        </w:pPr>
        <w:r w:rsidRPr="002D1C56">
          <w:rPr>
            <w:rFonts w:ascii="Verdana" w:hAnsi="Verdana"/>
            <w:sz w:val="20"/>
            <w:szCs w:val="20"/>
          </w:rPr>
          <w:fldChar w:fldCharType="begin"/>
        </w:r>
        <w:r w:rsidRPr="002D1C56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2D1C56">
          <w:rPr>
            <w:rFonts w:ascii="Verdana" w:hAnsi="Verdana"/>
            <w:sz w:val="20"/>
            <w:szCs w:val="20"/>
          </w:rPr>
          <w:fldChar w:fldCharType="separate"/>
        </w:r>
        <w:r w:rsidR="00642C35">
          <w:rPr>
            <w:rFonts w:ascii="Verdana" w:hAnsi="Verdana"/>
            <w:noProof/>
            <w:sz w:val="20"/>
            <w:szCs w:val="20"/>
          </w:rPr>
          <w:t>7</w:t>
        </w:r>
        <w:r w:rsidRPr="002D1C56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0816B38" w14:textId="77777777" w:rsidR="00C31DA4" w:rsidRDefault="00C31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B5A"/>
    <w:multiLevelType w:val="multilevel"/>
    <w:tmpl w:val="39C48758"/>
    <w:lvl w:ilvl="0">
      <w:start w:val="1"/>
      <w:numFmt w:val="decimal"/>
      <w:lvlText w:val="%1."/>
      <w:lvlJc w:val="left"/>
      <w:pPr>
        <w:ind w:left="45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07420C"/>
    <w:multiLevelType w:val="hybridMultilevel"/>
    <w:tmpl w:val="0D8E4CE2"/>
    <w:lvl w:ilvl="0" w:tplc="60506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6223"/>
    <w:multiLevelType w:val="hybridMultilevel"/>
    <w:tmpl w:val="8FC05410"/>
    <w:lvl w:ilvl="0" w:tplc="759C5E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7ECA780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5779"/>
    <w:multiLevelType w:val="hybridMultilevel"/>
    <w:tmpl w:val="5E44A91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1848"/>
    <w:multiLevelType w:val="hybridMultilevel"/>
    <w:tmpl w:val="3D7AF7C6"/>
    <w:lvl w:ilvl="0" w:tplc="3A9AA0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84E8E"/>
    <w:multiLevelType w:val="hybridMultilevel"/>
    <w:tmpl w:val="746A8FD2"/>
    <w:lvl w:ilvl="0" w:tplc="34F0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236B9"/>
    <w:multiLevelType w:val="hybridMultilevel"/>
    <w:tmpl w:val="7D9C6F44"/>
    <w:lvl w:ilvl="0" w:tplc="DA7E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61C29"/>
    <w:multiLevelType w:val="hybridMultilevel"/>
    <w:tmpl w:val="270C5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61ECE"/>
    <w:multiLevelType w:val="hybridMultilevel"/>
    <w:tmpl w:val="5E44A91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8E2"/>
    <w:multiLevelType w:val="hybridMultilevel"/>
    <w:tmpl w:val="737CFD0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82A7DCE"/>
    <w:multiLevelType w:val="hybridMultilevel"/>
    <w:tmpl w:val="44169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E5972"/>
    <w:multiLevelType w:val="hybridMultilevel"/>
    <w:tmpl w:val="65E0AEC0"/>
    <w:lvl w:ilvl="0" w:tplc="9ACCFC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9161D"/>
    <w:multiLevelType w:val="hybridMultilevel"/>
    <w:tmpl w:val="17C68974"/>
    <w:lvl w:ilvl="0" w:tplc="94C6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37DE3"/>
    <w:multiLevelType w:val="hybridMultilevel"/>
    <w:tmpl w:val="613231AA"/>
    <w:lvl w:ilvl="0" w:tplc="34F0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204069"/>
    <w:multiLevelType w:val="hybridMultilevel"/>
    <w:tmpl w:val="EC5052A2"/>
    <w:lvl w:ilvl="0" w:tplc="C562F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103D31"/>
    <w:multiLevelType w:val="hybridMultilevel"/>
    <w:tmpl w:val="6CAA2EA8"/>
    <w:lvl w:ilvl="0" w:tplc="C562F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AC14B0"/>
    <w:multiLevelType w:val="hybridMultilevel"/>
    <w:tmpl w:val="8E749F0E"/>
    <w:lvl w:ilvl="0" w:tplc="74FC5890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  <w:b w:val="0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419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DA"/>
    <w:rsid w:val="000357AA"/>
    <w:rsid w:val="00057A32"/>
    <w:rsid w:val="000657C3"/>
    <w:rsid w:val="000851FC"/>
    <w:rsid w:val="000B0192"/>
    <w:rsid w:val="000B4C82"/>
    <w:rsid w:val="000E4390"/>
    <w:rsid w:val="00101764"/>
    <w:rsid w:val="0010593E"/>
    <w:rsid w:val="00135D05"/>
    <w:rsid w:val="00141655"/>
    <w:rsid w:val="001461B7"/>
    <w:rsid w:val="00171248"/>
    <w:rsid w:val="00194F35"/>
    <w:rsid w:val="001C0407"/>
    <w:rsid w:val="0021092C"/>
    <w:rsid w:val="00223035"/>
    <w:rsid w:val="00226C21"/>
    <w:rsid w:val="00262DDA"/>
    <w:rsid w:val="00273CB2"/>
    <w:rsid w:val="002858FC"/>
    <w:rsid w:val="002A0A65"/>
    <w:rsid w:val="002B53D6"/>
    <w:rsid w:val="002C7A20"/>
    <w:rsid w:val="002D1C56"/>
    <w:rsid w:val="002D379A"/>
    <w:rsid w:val="002F015B"/>
    <w:rsid w:val="002F5841"/>
    <w:rsid w:val="0036353C"/>
    <w:rsid w:val="003650AB"/>
    <w:rsid w:val="003B2C59"/>
    <w:rsid w:val="003B598A"/>
    <w:rsid w:val="003C0ECD"/>
    <w:rsid w:val="003C7CE7"/>
    <w:rsid w:val="003D44C3"/>
    <w:rsid w:val="003F2C39"/>
    <w:rsid w:val="00424C41"/>
    <w:rsid w:val="004272F9"/>
    <w:rsid w:val="0046541F"/>
    <w:rsid w:val="00497D39"/>
    <w:rsid w:val="004B06C2"/>
    <w:rsid w:val="004D02EF"/>
    <w:rsid w:val="004D03F7"/>
    <w:rsid w:val="004E24D0"/>
    <w:rsid w:val="004E2A76"/>
    <w:rsid w:val="00515DC9"/>
    <w:rsid w:val="00527F47"/>
    <w:rsid w:val="005877C1"/>
    <w:rsid w:val="00594F4E"/>
    <w:rsid w:val="005A248F"/>
    <w:rsid w:val="005B0BFA"/>
    <w:rsid w:val="005D3F4B"/>
    <w:rsid w:val="005D567F"/>
    <w:rsid w:val="0060025F"/>
    <w:rsid w:val="00600682"/>
    <w:rsid w:val="0061086E"/>
    <w:rsid w:val="00612B9C"/>
    <w:rsid w:val="0061625E"/>
    <w:rsid w:val="00621081"/>
    <w:rsid w:val="0062159E"/>
    <w:rsid w:val="00642C35"/>
    <w:rsid w:val="00677B7D"/>
    <w:rsid w:val="0068687B"/>
    <w:rsid w:val="006C0FF2"/>
    <w:rsid w:val="006C2C20"/>
    <w:rsid w:val="006C6A37"/>
    <w:rsid w:val="006C6A99"/>
    <w:rsid w:val="006D0FAE"/>
    <w:rsid w:val="006F0592"/>
    <w:rsid w:val="007507AB"/>
    <w:rsid w:val="00753429"/>
    <w:rsid w:val="00757607"/>
    <w:rsid w:val="00775053"/>
    <w:rsid w:val="00784545"/>
    <w:rsid w:val="00793880"/>
    <w:rsid w:val="007B601E"/>
    <w:rsid w:val="007D26B8"/>
    <w:rsid w:val="007D322F"/>
    <w:rsid w:val="007D328E"/>
    <w:rsid w:val="007D63F3"/>
    <w:rsid w:val="007E1F15"/>
    <w:rsid w:val="0080009C"/>
    <w:rsid w:val="0082252C"/>
    <w:rsid w:val="008360AF"/>
    <w:rsid w:val="008467AF"/>
    <w:rsid w:val="0085748A"/>
    <w:rsid w:val="008834DD"/>
    <w:rsid w:val="00896C8D"/>
    <w:rsid w:val="008B039D"/>
    <w:rsid w:val="008B4714"/>
    <w:rsid w:val="00914348"/>
    <w:rsid w:val="0091762F"/>
    <w:rsid w:val="00926E39"/>
    <w:rsid w:val="00956281"/>
    <w:rsid w:val="00971503"/>
    <w:rsid w:val="00974C79"/>
    <w:rsid w:val="00975293"/>
    <w:rsid w:val="00986065"/>
    <w:rsid w:val="009C1A4A"/>
    <w:rsid w:val="009C31C0"/>
    <w:rsid w:val="009C79A2"/>
    <w:rsid w:val="009D4125"/>
    <w:rsid w:val="009E1CB2"/>
    <w:rsid w:val="009F3260"/>
    <w:rsid w:val="00A00F67"/>
    <w:rsid w:val="00A12AA5"/>
    <w:rsid w:val="00A30126"/>
    <w:rsid w:val="00A34E81"/>
    <w:rsid w:val="00A40F1C"/>
    <w:rsid w:val="00A47CF2"/>
    <w:rsid w:val="00A64F74"/>
    <w:rsid w:val="00A8006A"/>
    <w:rsid w:val="00A91AE0"/>
    <w:rsid w:val="00A9227D"/>
    <w:rsid w:val="00AA2661"/>
    <w:rsid w:val="00B13F10"/>
    <w:rsid w:val="00B23961"/>
    <w:rsid w:val="00B31280"/>
    <w:rsid w:val="00B5295E"/>
    <w:rsid w:val="00B66D14"/>
    <w:rsid w:val="00C2037D"/>
    <w:rsid w:val="00C31DA4"/>
    <w:rsid w:val="00C3353C"/>
    <w:rsid w:val="00C433ED"/>
    <w:rsid w:val="00C65D57"/>
    <w:rsid w:val="00C72152"/>
    <w:rsid w:val="00C75501"/>
    <w:rsid w:val="00CA51A4"/>
    <w:rsid w:val="00CE0EEF"/>
    <w:rsid w:val="00D07DC7"/>
    <w:rsid w:val="00D35868"/>
    <w:rsid w:val="00D560FD"/>
    <w:rsid w:val="00D571AC"/>
    <w:rsid w:val="00D714B5"/>
    <w:rsid w:val="00DA5160"/>
    <w:rsid w:val="00DB1EA4"/>
    <w:rsid w:val="00DC2EA9"/>
    <w:rsid w:val="00DD4FFD"/>
    <w:rsid w:val="00DF2268"/>
    <w:rsid w:val="00E050ED"/>
    <w:rsid w:val="00E05EB3"/>
    <w:rsid w:val="00E14AD3"/>
    <w:rsid w:val="00E2278E"/>
    <w:rsid w:val="00E4234A"/>
    <w:rsid w:val="00E7082F"/>
    <w:rsid w:val="00E7193A"/>
    <w:rsid w:val="00EA234E"/>
    <w:rsid w:val="00EB3EBD"/>
    <w:rsid w:val="00F02F3C"/>
    <w:rsid w:val="00F2499E"/>
    <w:rsid w:val="00F26126"/>
    <w:rsid w:val="00F36649"/>
    <w:rsid w:val="00F37C8E"/>
    <w:rsid w:val="00F44215"/>
    <w:rsid w:val="00F738B9"/>
    <w:rsid w:val="00F8262D"/>
    <w:rsid w:val="00F82C93"/>
    <w:rsid w:val="00FA5A0E"/>
    <w:rsid w:val="00FA664A"/>
    <w:rsid w:val="00FB1563"/>
    <w:rsid w:val="00FC6E83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3748"/>
  <w15:docId w15:val="{F1A9641B-1A65-469F-8C60-E9EA3F78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DA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otnote,List Paragraph2,List Paragraph1,Lista vistosa - Énfasis 11"/>
    <w:basedOn w:val="Normal"/>
    <w:link w:val="PrrafodelistaCar"/>
    <w:uiPriority w:val="34"/>
    <w:qFormat/>
    <w:rsid w:val="00262DDA"/>
    <w:pPr>
      <w:ind w:left="720"/>
      <w:contextualSpacing/>
    </w:pPr>
  </w:style>
  <w:style w:type="paragraph" w:customStyle="1" w:styleId="Normal1">
    <w:name w:val="Normal1"/>
    <w:rsid w:val="00262D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262D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2DDA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62DD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2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DDA"/>
    <w:rPr>
      <w:rFonts w:eastAsiaTheme="minorHAnsi"/>
      <w:sz w:val="20"/>
      <w:szCs w:val="20"/>
      <w:lang w:eastAsia="en-US"/>
    </w:rPr>
  </w:style>
  <w:style w:type="character" w:customStyle="1" w:styleId="PrrafodelistaCar">
    <w:name w:val="Párrafo de lista Car"/>
    <w:aliases w:val="Footnote Car,List Paragraph2 Car,List Paragraph1 Car,Lista vistosa - Énfasis 11 Car"/>
    <w:link w:val="Prrafodelista"/>
    <w:uiPriority w:val="34"/>
    <w:locked/>
    <w:rsid w:val="00262DDA"/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DDA"/>
    <w:rPr>
      <w:rFonts w:ascii="Tahoma" w:eastAsiaTheme="minorHAnsi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62DDA"/>
    <w:pPr>
      <w:tabs>
        <w:tab w:val="left" w:pos="2214"/>
      </w:tabs>
      <w:spacing w:line="240" w:lineRule="auto"/>
    </w:pPr>
    <w:rPr>
      <w:rFonts w:ascii="Verdana" w:hAnsi="Verdana"/>
      <w:sz w:val="20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2DDA"/>
    <w:rPr>
      <w:rFonts w:ascii="Verdana" w:eastAsiaTheme="minorHAnsi" w:hAnsi="Verdana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1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125"/>
    <w:rPr>
      <w:rFonts w:eastAsiaTheme="minorHAnsi"/>
      <w:b/>
      <w:bCs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C56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C5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C942-BFD3-4AFA-8DEC-26F4980E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3180</Words>
  <Characters>17493</Characters>
  <Application>Microsoft Office Word</Application>
  <DocSecurity>4</DocSecurity>
  <Lines>145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cp:lastModifiedBy>Mabel Fernandez</cp:lastModifiedBy>
  <cp:revision>2</cp:revision>
  <cp:lastPrinted>2019-11-29T19:10:00Z</cp:lastPrinted>
  <dcterms:created xsi:type="dcterms:W3CDTF">2019-11-29T19:12:00Z</dcterms:created>
  <dcterms:modified xsi:type="dcterms:W3CDTF">2019-11-29T19:12:00Z</dcterms:modified>
</cp:coreProperties>
</file>