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8E8F06" w14:textId="77777777" w:rsidR="00CA6682" w:rsidRDefault="00CA6682" w:rsidP="00632DBB">
      <w:pPr>
        <w:spacing w:after="0"/>
        <w:jc w:val="center"/>
        <w:rPr>
          <w:rFonts w:ascii="Verdana" w:hAnsi="Verdana"/>
          <w:b/>
          <w:sz w:val="20"/>
          <w:szCs w:val="20"/>
        </w:rPr>
      </w:pPr>
    </w:p>
    <w:p w14:paraId="7F3A2ABB" w14:textId="77777777" w:rsidR="00CA6682" w:rsidRDefault="00CA6682" w:rsidP="00632DBB">
      <w:pPr>
        <w:spacing w:after="0"/>
        <w:jc w:val="center"/>
        <w:rPr>
          <w:rFonts w:ascii="Verdana" w:hAnsi="Verdana"/>
          <w:b/>
          <w:sz w:val="20"/>
          <w:szCs w:val="20"/>
        </w:rPr>
      </w:pPr>
    </w:p>
    <w:p w14:paraId="758646EF" w14:textId="77777777" w:rsidR="00CA6682" w:rsidRDefault="00CA6682" w:rsidP="00632DBB">
      <w:pPr>
        <w:spacing w:after="0"/>
        <w:jc w:val="center"/>
        <w:rPr>
          <w:rFonts w:ascii="Verdana" w:hAnsi="Verdana"/>
          <w:b/>
          <w:sz w:val="20"/>
          <w:szCs w:val="20"/>
        </w:rPr>
      </w:pPr>
    </w:p>
    <w:p w14:paraId="52119E56" w14:textId="77777777" w:rsidR="00CA6682" w:rsidRDefault="00CA6682" w:rsidP="00632DBB">
      <w:pPr>
        <w:spacing w:after="0"/>
        <w:jc w:val="center"/>
        <w:rPr>
          <w:rFonts w:ascii="Verdana" w:hAnsi="Verdana"/>
          <w:b/>
          <w:sz w:val="20"/>
          <w:szCs w:val="20"/>
        </w:rPr>
      </w:pPr>
    </w:p>
    <w:p w14:paraId="08F43C30" w14:textId="77777777" w:rsidR="00CA6682" w:rsidRDefault="00CA6682" w:rsidP="00632DBB">
      <w:pPr>
        <w:spacing w:after="0"/>
        <w:jc w:val="center"/>
        <w:rPr>
          <w:rFonts w:ascii="Verdana" w:hAnsi="Verdana"/>
          <w:b/>
          <w:sz w:val="20"/>
          <w:szCs w:val="20"/>
        </w:rPr>
      </w:pPr>
    </w:p>
    <w:p w14:paraId="1CB5A2FB" w14:textId="77777777" w:rsidR="00CA6682" w:rsidRDefault="00CA6682" w:rsidP="00632DBB">
      <w:pPr>
        <w:spacing w:after="0"/>
        <w:jc w:val="center"/>
        <w:rPr>
          <w:rFonts w:ascii="Verdana" w:hAnsi="Verdana"/>
          <w:b/>
          <w:sz w:val="20"/>
          <w:szCs w:val="20"/>
        </w:rPr>
      </w:pPr>
    </w:p>
    <w:p w14:paraId="3DF2A3D8" w14:textId="77777777" w:rsidR="000C67C7" w:rsidRPr="00620CFC" w:rsidRDefault="00D205EF" w:rsidP="00632DBB">
      <w:pPr>
        <w:spacing w:after="0"/>
        <w:jc w:val="center"/>
        <w:rPr>
          <w:rFonts w:ascii="Verdana" w:hAnsi="Verdana"/>
          <w:b/>
          <w:sz w:val="20"/>
          <w:szCs w:val="20"/>
        </w:rPr>
      </w:pPr>
      <w:r>
        <w:rPr>
          <w:rFonts w:ascii="Verdana" w:hAnsi="Verdana"/>
          <w:b/>
          <w:sz w:val="20"/>
          <w:szCs w:val="20"/>
        </w:rPr>
        <w:t>RESOLUCIÓN DE LA PRESIDENTA</w:t>
      </w:r>
      <w:r w:rsidR="000C67C7" w:rsidRPr="00620CFC">
        <w:rPr>
          <w:rFonts w:ascii="Verdana" w:hAnsi="Verdana"/>
          <w:b/>
          <w:sz w:val="20"/>
          <w:szCs w:val="20"/>
        </w:rPr>
        <w:t xml:space="preserve"> DE LA</w:t>
      </w:r>
    </w:p>
    <w:p w14:paraId="208477C7" w14:textId="77777777" w:rsidR="000C67C7" w:rsidRPr="00620CFC" w:rsidRDefault="000C67C7" w:rsidP="00632DBB">
      <w:pPr>
        <w:spacing w:after="0"/>
        <w:jc w:val="center"/>
        <w:rPr>
          <w:rFonts w:ascii="Verdana" w:hAnsi="Verdana"/>
          <w:b/>
          <w:sz w:val="20"/>
          <w:szCs w:val="20"/>
        </w:rPr>
      </w:pPr>
      <w:r w:rsidRPr="00620CFC">
        <w:rPr>
          <w:rFonts w:ascii="Verdana" w:hAnsi="Verdana"/>
          <w:b/>
          <w:sz w:val="20"/>
          <w:szCs w:val="20"/>
        </w:rPr>
        <w:t>CORTE INTERAMERICANA DE DERECHOS HUMANOS</w:t>
      </w:r>
    </w:p>
    <w:p w14:paraId="14F3CCC3" w14:textId="77777777" w:rsidR="000C67C7" w:rsidRPr="00620CFC" w:rsidRDefault="000C67C7" w:rsidP="00632DBB">
      <w:pPr>
        <w:jc w:val="center"/>
        <w:rPr>
          <w:rFonts w:ascii="Verdana" w:hAnsi="Verdana"/>
          <w:b/>
          <w:sz w:val="20"/>
          <w:szCs w:val="20"/>
        </w:rPr>
      </w:pPr>
    </w:p>
    <w:p w14:paraId="6803028B" w14:textId="5AED1D7C" w:rsidR="000C67C7" w:rsidRPr="00620CFC" w:rsidRDefault="000C67C7" w:rsidP="00632DBB">
      <w:pPr>
        <w:jc w:val="center"/>
        <w:rPr>
          <w:rFonts w:ascii="Verdana" w:hAnsi="Verdana"/>
          <w:b/>
          <w:sz w:val="20"/>
          <w:szCs w:val="20"/>
        </w:rPr>
      </w:pPr>
      <w:r w:rsidRPr="00123CCE">
        <w:rPr>
          <w:rFonts w:ascii="Verdana" w:hAnsi="Verdana"/>
          <w:b/>
          <w:sz w:val="20"/>
          <w:szCs w:val="20"/>
        </w:rPr>
        <w:t xml:space="preserve">DE </w:t>
      </w:r>
      <w:r w:rsidR="00123CCE" w:rsidRPr="00123CCE">
        <w:rPr>
          <w:rFonts w:ascii="Verdana" w:hAnsi="Verdana"/>
          <w:b/>
          <w:sz w:val="20"/>
          <w:szCs w:val="20"/>
        </w:rPr>
        <w:t>13</w:t>
      </w:r>
      <w:r w:rsidRPr="00123CCE">
        <w:rPr>
          <w:rFonts w:ascii="Verdana" w:hAnsi="Verdana"/>
          <w:b/>
          <w:sz w:val="20"/>
          <w:szCs w:val="20"/>
        </w:rPr>
        <w:t xml:space="preserve"> DE</w:t>
      </w:r>
      <w:r w:rsidR="00F5163D">
        <w:rPr>
          <w:rFonts w:ascii="Verdana" w:hAnsi="Verdana"/>
          <w:b/>
          <w:sz w:val="20"/>
          <w:szCs w:val="20"/>
        </w:rPr>
        <w:t xml:space="preserve"> </w:t>
      </w:r>
      <w:r w:rsidR="00D205EF">
        <w:rPr>
          <w:rFonts w:ascii="Verdana" w:hAnsi="Verdana"/>
          <w:b/>
          <w:sz w:val="20"/>
          <w:szCs w:val="20"/>
        </w:rPr>
        <w:t xml:space="preserve">FEBRERO </w:t>
      </w:r>
      <w:r w:rsidRPr="00620CFC">
        <w:rPr>
          <w:rFonts w:ascii="Verdana" w:hAnsi="Verdana"/>
          <w:b/>
          <w:sz w:val="20"/>
          <w:szCs w:val="20"/>
        </w:rPr>
        <w:t>DE 20</w:t>
      </w:r>
      <w:r w:rsidR="00F5163D">
        <w:rPr>
          <w:rFonts w:ascii="Verdana" w:hAnsi="Verdana"/>
          <w:b/>
          <w:sz w:val="20"/>
          <w:szCs w:val="20"/>
        </w:rPr>
        <w:t>20</w:t>
      </w:r>
    </w:p>
    <w:p w14:paraId="5685870E" w14:textId="77777777" w:rsidR="000C67C7" w:rsidRPr="00620CFC" w:rsidRDefault="000C67C7" w:rsidP="00632DBB">
      <w:pPr>
        <w:jc w:val="center"/>
        <w:rPr>
          <w:rFonts w:ascii="Verdana" w:hAnsi="Verdana"/>
          <w:b/>
          <w:sz w:val="20"/>
          <w:szCs w:val="20"/>
        </w:rPr>
      </w:pPr>
    </w:p>
    <w:p w14:paraId="5B9B07E4" w14:textId="77777777" w:rsidR="000C67C7" w:rsidRPr="00620CFC" w:rsidRDefault="000C67C7" w:rsidP="00632DBB">
      <w:pPr>
        <w:spacing w:after="0"/>
        <w:jc w:val="center"/>
        <w:rPr>
          <w:rFonts w:ascii="Verdana" w:hAnsi="Verdana"/>
          <w:b/>
          <w:sz w:val="20"/>
          <w:szCs w:val="20"/>
        </w:rPr>
      </w:pPr>
      <w:r w:rsidRPr="00620CFC">
        <w:rPr>
          <w:rFonts w:ascii="Verdana" w:hAnsi="Verdana"/>
          <w:b/>
          <w:sz w:val="20"/>
          <w:szCs w:val="20"/>
        </w:rPr>
        <w:t xml:space="preserve">CASO </w:t>
      </w:r>
      <w:r w:rsidR="00121FF3">
        <w:rPr>
          <w:rFonts w:ascii="Verdana" w:hAnsi="Verdana"/>
          <w:b/>
          <w:sz w:val="20"/>
          <w:szCs w:val="20"/>
        </w:rPr>
        <w:t>FLORES BEDREGAL</w:t>
      </w:r>
      <w:r w:rsidRPr="00620CFC">
        <w:rPr>
          <w:rFonts w:ascii="Verdana" w:hAnsi="Verdana"/>
          <w:b/>
          <w:sz w:val="20"/>
          <w:szCs w:val="20"/>
        </w:rPr>
        <w:t xml:space="preserve"> Y OTR</w:t>
      </w:r>
      <w:r w:rsidR="00E527FD">
        <w:rPr>
          <w:rFonts w:ascii="Verdana" w:hAnsi="Verdana"/>
          <w:b/>
          <w:sz w:val="20"/>
          <w:szCs w:val="20"/>
        </w:rPr>
        <w:t>A</w:t>
      </w:r>
      <w:r w:rsidRPr="00620CFC">
        <w:rPr>
          <w:rFonts w:ascii="Verdana" w:hAnsi="Verdana"/>
          <w:b/>
          <w:sz w:val="20"/>
          <w:szCs w:val="20"/>
        </w:rPr>
        <w:t xml:space="preserve">S VS. </w:t>
      </w:r>
      <w:r w:rsidR="00121FF3">
        <w:rPr>
          <w:rFonts w:ascii="Verdana" w:hAnsi="Verdana"/>
          <w:b/>
          <w:sz w:val="20"/>
          <w:szCs w:val="20"/>
        </w:rPr>
        <w:t>BOLIVIA</w:t>
      </w:r>
      <w:bookmarkStart w:id="0" w:name="_GoBack"/>
      <w:bookmarkEnd w:id="0"/>
    </w:p>
    <w:p w14:paraId="658A8D91" w14:textId="77777777" w:rsidR="000C67C7" w:rsidRPr="00620CFC" w:rsidRDefault="000C67C7" w:rsidP="00632DBB">
      <w:pPr>
        <w:spacing w:after="0"/>
        <w:jc w:val="center"/>
        <w:rPr>
          <w:rFonts w:ascii="Verdana" w:hAnsi="Verdana"/>
          <w:b/>
          <w:sz w:val="20"/>
          <w:szCs w:val="20"/>
        </w:rPr>
      </w:pPr>
      <w:r w:rsidRPr="00620CFC">
        <w:rPr>
          <w:rFonts w:ascii="Verdana" w:hAnsi="Verdana"/>
          <w:b/>
          <w:sz w:val="20"/>
          <w:szCs w:val="20"/>
        </w:rPr>
        <w:t>CONVOCATORIA A AUDIENCIA</w:t>
      </w:r>
      <w:r w:rsidR="00D205EF">
        <w:rPr>
          <w:rFonts w:ascii="Verdana" w:hAnsi="Verdana"/>
          <w:b/>
          <w:sz w:val="20"/>
          <w:szCs w:val="20"/>
        </w:rPr>
        <w:t xml:space="preserve"> PÚBLICA</w:t>
      </w:r>
    </w:p>
    <w:p w14:paraId="0F65E86B" w14:textId="77777777" w:rsidR="000C67C7" w:rsidRPr="00620CFC" w:rsidRDefault="000C67C7" w:rsidP="000C67C7">
      <w:pPr>
        <w:rPr>
          <w:rFonts w:ascii="Verdana" w:hAnsi="Verdana"/>
          <w:b/>
          <w:sz w:val="20"/>
          <w:szCs w:val="20"/>
        </w:rPr>
      </w:pPr>
    </w:p>
    <w:p w14:paraId="53920432" w14:textId="77777777" w:rsidR="000C67C7" w:rsidRPr="00620CFC" w:rsidRDefault="000C67C7" w:rsidP="000C67C7">
      <w:pPr>
        <w:jc w:val="both"/>
        <w:rPr>
          <w:rFonts w:ascii="Verdana" w:hAnsi="Verdana"/>
          <w:b/>
          <w:sz w:val="20"/>
          <w:szCs w:val="20"/>
        </w:rPr>
      </w:pPr>
      <w:r w:rsidRPr="00620CFC">
        <w:rPr>
          <w:rFonts w:ascii="Verdana" w:hAnsi="Verdana"/>
          <w:b/>
          <w:sz w:val="20"/>
          <w:szCs w:val="20"/>
        </w:rPr>
        <w:t xml:space="preserve">VISTO: </w:t>
      </w:r>
    </w:p>
    <w:p w14:paraId="23B7DC44" w14:textId="7AEED5E5" w:rsidR="000C67C7" w:rsidRDefault="000C67C7" w:rsidP="000C67C7">
      <w:pPr>
        <w:jc w:val="both"/>
        <w:rPr>
          <w:rFonts w:ascii="Verdana" w:hAnsi="Verdana"/>
          <w:sz w:val="20"/>
          <w:szCs w:val="20"/>
        </w:rPr>
      </w:pPr>
      <w:r w:rsidRPr="00620CFC">
        <w:rPr>
          <w:rFonts w:ascii="Verdana" w:hAnsi="Verdana"/>
          <w:sz w:val="20"/>
          <w:szCs w:val="20"/>
        </w:rPr>
        <w:t xml:space="preserve">1. </w:t>
      </w:r>
      <w:r w:rsidR="00B957F4">
        <w:rPr>
          <w:rFonts w:ascii="Verdana" w:hAnsi="Verdana"/>
          <w:sz w:val="20"/>
          <w:szCs w:val="20"/>
        </w:rPr>
        <w:tab/>
      </w:r>
      <w:r w:rsidRPr="00620CFC">
        <w:rPr>
          <w:rFonts w:ascii="Verdana" w:hAnsi="Verdana"/>
          <w:sz w:val="20"/>
          <w:szCs w:val="20"/>
        </w:rPr>
        <w:t xml:space="preserve">El escrito de sometimiento del caso y el Informe de Fondo de la Comisión Interamericana de Derechos Humanos (en adelante “la Comisión Interamericana” o “la Comisión”); el escrito de solicitudes, argumentos y pruebas (en adelante el “escrito de solicitudes y argumentos”) </w:t>
      </w:r>
      <w:r w:rsidR="009F44E0" w:rsidRPr="00620CFC">
        <w:rPr>
          <w:rFonts w:ascii="Verdana" w:hAnsi="Verdana"/>
          <w:sz w:val="20"/>
          <w:szCs w:val="20"/>
        </w:rPr>
        <w:t>de</w:t>
      </w:r>
      <w:r w:rsidR="00CB5772">
        <w:rPr>
          <w:rFonts w:ascii="Verdana" w:hAnsi="Verdana"/>
          <w:sz w:val="20"/>
          <w:szCs w:val="20"/>
        </w:rPr>
        <w:t xml:space="preserve"> los</w:t>
      </w:r>
      <w:r w:rsidR="009F44E0">
        <w:rPr>
          <w:rFonts w:ascii="Verdana" w:hAnsi="Verdana"/>
          <w:sz w:val="20"/>
          <w:szCs w:val="20"/>
        </w:rPr>
        <w:t xml:space="preserve"> representante</w:t>
      </w:r>
      <w:r w:rsidR="00CB5772">
        <w:rPr>
          <w:rFonts w:ascii="Verdana" w:hAnsi="Verdana"/>
          <w:sz w:val="20"/>
          <w:szCs w:val="20"/>
        </w:rPr>
        <w:t>s</w:t>
      </w:r>
      <w:r w:rsidRPr="00620CFC">
        <w:rPr>
          <w:rFonts w:ascii="Verdana" w:hAnsi="Verdana"/>
          <w:sz w:val="20"/>
          <w:szCs w:val="20"/>
        </w:rPr>
        <w:t xml:space="preserve"> de las presuntas víctimas</w:t>
      </w:r>
      <w:r w:rsidR="005557BE">
        <w:rPr>
          <w:rStyle w:val="Refdenotaalpie"/>
          <w:rFonts w:ascii="Verdana" w:hAnsi="Verdana"/>
          <w:sz w:val="20"/>
          <w:szCs w:val="20"/>
        </w:rPr>
        <w:footnoteReference w:id="1"/>
      </w:r>
      <w:r w:rsidRPr="00620CFC">
        <w:rPr>
          <w:rFonts w:ascii="Verdana" w:hAnsi="Verdana"/>
          <w:sz w:val="20"/>
          <w:szCs w:val="20"/>
        </w:rPr>
        <w:t xml:space="preserve"> (en adelante “</w:t>
      </w:r>
      <w:r w:rsidR="009F44E0">
        <w:rPr>
          <w:rFonts w:ascii="Verdana" w:hAnsi="Verdana"/>
          <w:sz w:val="20"/>
          <w:szCs w:val="20"/>
        </w:rPr>
        <w:t>l</w:t>
      </w:r>
      <w:r w:rsidR="00CB5772">
        <w:rPr>
          <w:rFonts w:ascii="Verdana" w:hAnsi="Verdana"/>
          <w:sz w:val="20"/>
          <w:szCs w:val="20"/>
        </w:rPr>
        <w:t>os</w:t>
      </w:r>
      <w:r w:rsidR="009F44E0">
        <w:rPr>
          <w:rFonts w:ascii="Verdana" w:hAnsi="Verdana"/>
          <w:sz w:val="20"/>
          <w:szCs w:val="20"/>
        </w:rPr>
        <w:t xml:space="preserve"> representante</w:t>
      </w:r>
      <w:r w:rsidR="00CB5772">
        <w:rPr>
          <w:rFonts w:ascii="Verdana" w:hAnsi="Verdana"/>
          <w:sz w:val="20"/>
          <w:szCs w:val="20"/>
        </w:rPr>
        <w:t>s</w:t>
      </w:r>
      <w:r w:rsidR="00E527FD">
        <w:rPr>
          <w:rFonts w:ascii="Verdana" w:hAnsi="Verdana"/>
          <w:sz w:val="20"/>
          <w:szCs w:val="20"/>
        </w:rPr>
        <w:t xml:space="preserve">”), </w:t>
      </w:r>
      <w:r w:rsidR="00172032">
        <w:rPr>
          <w:rFonts w:ascii="Verdana" w:hAnsi="Verdana"/>
          <w:sz w:val="20"/>
          <w:szCs w:val="20"/>
        </w:rPr>
        <w:t xml:space="preserve">y </w:t>
      </w:r>
      <w:r w:rsidRPr="00620CFC">
        <w:rPr>
          <w:rFonts w:ascii="Verdana" w:hAnsi="Verdana"/>
          <w:sz w:val="20"/>
          <w:szCs w:val="20"/>
        </w:rPr>
        <w:t xml:space="preserve">el escrito </w:t>
      </w:r>
      <w:r w:rsidR="00CB5772">
        <w:rPr>
          <w:rFonts w:ascii="Verdana" w:hAnsi="Verdana"/>
          <w:sz w:val="20"/>
          <w:szCs w:val="20"/>
        </w:rPr>
        <w:t xml:space="preserve">de excepciones preliminares y </w:t>
      </w:r>
      <w:r w:rsidRPr="00620CFC">
        <w:rPr>
          <w:rFonts w:ascii="Verdana" w:hAnsi="Verdana"/>
          <w:sz w:val="20"/>
          <w:szCs w:val="20"/>
        </w:rPr>
        <w:t>de contestación al sometimiento del caso y al escrito de solicitudes y argumentos (en adelante “escr</w:t>
      </w:r>
      <w:r w:rsidR="00B957F4">
        <w:rPr>
          <w:rFonts w:ascii="Verdana" w:hAnsi="Verdana"/>
          <w:sz w:val="20"/>
          <w:szCs w:val="20"/>
        </w:rPr>
        <w:t xml:space="preserve">ito de contestación”) </w:t>
      </w:r>
      <w:r w:rsidR="00842F9F">
        <w:rPr>
          <w:rFonts w:ascii="Verdana" w:hAnsi="Verdana"/>
          <w:sz w:val="20"/>
          <w:szCs w:val="20"/>
          <w:lang w:val="es-CR"/>
        </w:rPr>
        <w:t>del Estado Plurinacional de Bolivia (en adelante “</w:t>
      </w:r>
      <w:r w:rsidR="00CB5772">
        <w:rPr>
          <w:rFonts w:ascii="Verdana" w:hAnsi="Verdana"/>
          <w:sz w:val="20"/>
          <w:szCs w:val="20"/>
          <w:lang w:val="es-CR"/>
        </w:rPr>
        <w:t>Bolivia</w:t>
      </w:r>
      <w:r w:rsidR="00842F9F">
        <w:rPr>
          <w:rFonts w:ascii="Verdana" w:hAnsi="Verdana"/>
          <w:sz w:val="20"/>
          <w:szCs w:val="20"/>
          <w:lang w:val="es-CR"/>
        </w:rPr>
        <w:t>” o “</w:t>
      </w:r>
      <w:r w:rsidR="00CB5772">
        <w:rPr>
          <w:rFonts w:ascii="Verdana" w:hAnsi="Verdana"/>
          <w:sz w:val="20"/>
          <w:szCs w:val="20"/>
          <w:lang w:val="es-CR"/>
        </w:rPr>
        <w:t>el Estado</w:t>
      </w:r>
      <w:r w:rsidR="00842F9F">
        <w:rPr>
          <w:rFonts w:ascii="Verdana" w:hAnsi="Verdana"/>
          <w:sz w:val="20"/>
          <w:szCs w:val="20"/>
          <w:lang w:val="es-CR"/>
        </w:rPr>
        <w:t>”)</w:t>
      </w:r>
      <w:r w:rsidRPr="00620CFC">
        <w:rPr>
          <w:rFonts w:ascii="Verdana" w:hAnsi="Verdana"/>
          <w:sz w:val="20"/>
          <w:szCs w:val="20"/>
        </w:rPr>
        <w:t>.</w:t>
      </w:r>
    </w:p>
    <w:p w14:paraId="2FED7A46" w14:textId="77777777" w:rsidR="00113BE0" w:rsidRPr="00620CFC" w:rsidRDefault="00113BE0" w:rsidP="00113BE0">
      <w:pPr>
        <w:jc w:val="both"/>
        <w:rPr>
          <w:rFonts w:ascii="Verdana" w:hAnsi="Verdana"/>
          <w:sz w:val="20"/>
          <w:szCs w:val="20"/>
        </w:rPr>
      </w:pPr>
      <w:r>
        <w:rPr>
          <w:rFonts w:ascii="Verdana" w:hAnsi="Verdana"/>
          <w:sz w:val="20"/>
          <w:szCs w:val="20"/>
        </w:rPr>
        <w:t>2</w:t>
      </w:r>
      <w:r w:rsidRPr="00620CFC">
        <w:rPr>
          <w:rFonts w:ascii="Verdana" w:hAnsi="Verdana"/>
          <w:sz w:val="20"/>
          <w:szCs w:val="20"/>
        </w:rPr>
        <w:t xml:space="preserve">. </w:t>
      </w:r>
      <w:r>
        <w:rPr>
          <w:rFonts w:ascii="Verdana" w:hAnsi="Verdana"/>
          <w:sz w:val="20"/>
          <w:szCs w:val="20"/>
        </w:rPr>
        <w:tab/>
      </w:r>
      <w:r w:rsidRPr="002553E8">
        <w:rPr>
          <w:rFonts w:ascii="Verdana" w:hAnsi="Verdana"/>
          <w:sz w:val="20"/>
          <w:szCs w:val="20"/>
        </w:rPr>
        <w:t>La com</w:t>
      </w:r>
      <w:r>
        <w:rPr>
          <w:rFonts w:ascii="Verdana" w:hAnsi="Verdana"/>
          <w:sz w:val="20"/>
          <w:szCs w:val="20"/>
        </w:rPr>
        <w:t>unicación de la Secretaría de 6</w:t>
      </w:r>
      <w:r w:rsidRPr="002553E8">
        <w:rPr>
          <w:rFonts w:ascii="Verdana" w:hAnsi="Verdana"/>
          <w:sz w:val="20"/>
          <w:szCs w:val="20"/>
        </w:rPr>
        <w:t xml:space="preserve"> de </w:t>
      </w:r>
      <w:r>
        <w:rPr>
          <w:rFonts w:ascii="Verdana" w:hAnsi="Verdana"/>
          <w:sz w:val="20"/>
          <w:szCs w:val="20"/>
        </w:rPr>
        <w:t>junio</w:t>
      </w:r>
      <w:r w:rsidRPr="002553E8">
        <w:rPr>
          <w:rFonts w:ascii="Verdana" w:hAnsi="Verdana"/>
          <w:sz w:val="20"/>
          <w:szCs w:val="20"/>
        </w:rPr>
        <w:t xml:space="preserve"> de 2019 relativa a la procedencia del Fondo de Asistencia Legal de Víctimas de la Corte Interamericana de Derechos Humanos (en adelante “Fondo</w:t>
      </w:r>
      <w:r>
        <w:rPr>
          <w:rFonts w:ascii="Verdana" w:hAnsi="Verdana"/>
          <w:sz w:val="20"/>
          <w:szCs w:val="20"/>
        </w:rPr>
        <w:t xml:space="preserve"> de Asistencia Legal</w:t>
      </w:r>
      <w:r w:rsidRPr="002553E8">
        <w:rPr>
          <w:rFonts w:ascii="Verdana" w:hAnsi="Verdana"/>
          <w:sz w:val="20"/>
          <w:szCs w:val="20"/>
        </w:rPr>
        <w:t>”).</w:t>
      </w:r>
    </w:p>
    <w:p w14:paraId="5F89D7F8" w14:textId="1F650D14" w:rsidR="000C67C7" w:rsidRPr="00620CFC" w:rsidRDefault="00113BE0" w:rsidP="000C67C7">
      <w:pPr>
        <w:jc w:val="both"/>
        <w:rPr>
          <w:rFonts w:ascii="Verdana" w:hAnsi="Verdana"/>
          <w:sz w:val="20"/>
          <w:szCs w:val="20"/>
        </w:rPr>
      </w:pPr>
      <w:r>
        <w:rPr>
          <w:rFonts w:ascii="Verdana" w:hAnsi="Verdana"/>
          <w:sz w:val="20"/>
          <w:szCs w:val="20"/>
        </w:rPr>
        <w:t>3</w:t>
      </w:r>
      <w:r w:rsidR="000C67C7" w:rsidRPr="00620CFC">
        <w:rPr>
          <w:rFonts w:ascii="Verdana" w:hAnsi="Verdana"/>
          <w:sz w:val="20"/>
          <w:szCs w:val="20"/>
        </w:rPr>
        <w:t xml:space="preserve">. </w:t>
      </w:r>
      <w:r w:rsidR="00B957F4">
        <w:rPr>
          <w:rFonts w:ascii="Verdana" w:hAnsi="Verdana"/>
          <w:sz w:val="20"/>
          <w:szCs w:val="20"/>
        </w:rPr>
        <w:tab/>
      </w:r>
      <w:r w:rsidR="000C67C7" w:rsidRPr="00620CFC">
        <w:rPr>
          <w:rFonts w:ascii="Verdana" w:hAnsi="Verdana"/>
          <w:sz w:val="20"/>
          <w:szCs w:val="20"/>
        </w:rPr>
        <w:t xml:space="preserve">Las listas definitivas de declarantes presentadas por </w:t>
      </w:r>
      <w:r w:rsidR="00CB5772">
        <w:rPr>
          <w:rFonts w:ascii="Verdana" w:hAnsi="Verdana"/>
          <w:sz w:val="20"/>
          <w:szCs w:val="20"/>
        </w:rPr>
        <w:t>los</w:t>
      </w:r>
      <w:r w:rsidR="009F44E0">
        <w:rPr>
          <w:rFonts w:ascii="Verdana" w:hAnsi="Verdana"/>
          <w:sz w:val="20"/>
          <w:szCs w:val="20"/>
        </w:rPr>
        <w:t xml:space="preserve"> representante</w:t>
      </w:r>
      <w:r w:rsidR="00CB5772">
        <w:rPr>
          <w:rFonts w:ascii="Verdana" w:hAnsi="Verdana"/>
          <w:sz w:val="20"/>
          <w:szCs w:val="20"/>
        </w:rPr>
        <w:t>s</w:t>
      </w:r>
      <w:r w:rsidR="000C67C7" w:rsidRPr="00620CFC">
        <w:rPr>
          <w:rFonts w:ascii="Verdana" w:hAnsi="Verdana"/>
          <w:sz w:val="20"/>
          <w:szCs w:val="20"/>
        </w:rPr>
        <w:t>, el Estado y la Comisión</w:t>
      </w:r>
      <w:r w:rsidR="00172032">
        <w:rPr>
          <w:rFonts w:ascii="Verdana" w:hAnsi="Verdana"/>
          <w:sz w:val="20"/>
          <w:szCs w:val="20"/>
        </w:rPr>
        <w:t>, así como las observaciones formuladas por el Estado a dichos</w:t>
      </w:r>
      <w:r w:rsidR="00435ED8">
        <w:rPr>
          <w:rFonts w:ascii="Verdana" w:hAnsi="Verdana"/>
          <w:sz w:val="20"/>
          <w:szCs w:val="20"/>
        </w:rPr>
        <w:t xml:space="preserve"> escritos</w:t>
      </w:r>
      <w:r w:rsidR="000C67C7" w:rsidRPr="00620CFC">
        <w:rPr>
          <w:rFonts w:ascii="Verdana" w:hAnsi="Verdana"/>
          <w:sz w:val="20"/>
          <w:szCs w:val="20"/>
        </w:rPr>
        <w:t xml:space="preserve">. </w:t>
      </w:r>
    </w:p>
    <w:p w14:paraId="462F38EF" w14:textId="77777777" w:rsidR="00632DBB" w:rsidRPr="00620CFC" w:rsidRDefault="00632DBB" w:rsidP="000C67C7">
      <w:pPr>
        <w:jc w:val="both"/>
        <w:rPr>
          <w:rFonts w:ascii="Verdana" w:hAnsi="Verdana"/>
          <w:sz w:val="20"/>
          <w:szCs w:val="20"/>
        </w:rPr>
      </w:pPr>
      <w:r w:rsidRPr="00620CFC">
        <w:rPr>
          <w:rFonts w:ascii="Verdana" w:hAnsi="Verdana"/>
          <w:b/>
          <w:sz w:val="20"/>
          <w:szCs w:val="20"/>
        </w:rPr>
        <w:t>CONSIDERANDO QUE:</w:t>
      </w:r>
      <w:r w:rsidRPr="00620CFC">
        <w:rPr>
          <w:rFonts w:ascii="Verdana" w:hAnsi="Verdana"/>
          <w:sz w:val="20"/>
          <w:szCs w:val="20"/>
        </w:rPr>
        <w:t xml:space="preserve"> </w:t>
      </w:r>
    </w:p>
    <w:p w14:paraId="1CA7FB9F" w14:textId="7BF755B5" w:rsidR="00632DBB" w:rsidRPr="00620CFC" w:rsidRDefault="00632DBB" w:rsidP="000C67C7">
      <w:pPr>
        <w:jc w:val="both"/>
        <w:rPr>
          <w:rFonts w:ascii="Verdana" w:hAnsi="Verdana"/>
          <w:sz w:val="20"/>
          <w:szCs w:val="20"/>
        </w:rPr>
      </w:pPr>
      <w:r w:rsidRPr="00620CFC">
        <w:rPr>
          <w:rFonts w:ascii="Verdana" w:hAnsi="Verdana"/>
          <w:sz w:val="20"/>
          <w:szCs w:val="20"/>
        </w:rPr>
        <w:t xml:space="preserve">1. </w:t>
      </w:r>
      <w:r w:rsidR="00B957F4">
        <w:rPr>
          <w:rFonts w:ascii="Verdana" w:hAnsi="Verdana"/>
          <w:sz w:val="20"/>
          <w:szCs w:val="20"/>
        </w:rPr>
        <w:tab/>
      </w:r>
      <w:r w:rsidRPr="00620CFC">
        <w:rPr>
          <w:rFonts w:ascii="Verdana" w:hAnsi="Verdana"/>
          <w:sz w:val="20"/>
          <w:szCs w:val="20"/>
        </w:rPr>
        <w:t xml:space="preserve">El ofrecimiento y la admisión de la prueba, </w:t>
      </w:r>
      <w:r w:rsidR="00CB5772">
        <w:rPr>
          <w:rFonts w:ascii="Verdana" w:hAnsi="Verdana"/>
          <w:sz w:val="20"/>
          <w:szCs w:val="20"/>
        </w:rPr>
        <w:t xml:space="preserve">así como la citación de declarantes </w:t>
      </w:r>
      <w:r w:rsidRPr="00620CFC">
        <w:rPr>
          <w:rFonts w:ascii="Verdana" w:hAnsi="Verdana"/>
          <w:sz w:val="20"/>
          <w:szCs w:val="20"/>
        </w:rPr>
        <w:t xml:space="preserve">se encuentran regulados en los artículos 35.1.f, 40.2.c, 41.1.c, 46, </w:t>
      </w:r>
      <w:r w:rsidR="0025516C">
        <w:rPr>
          <w:rFonts w:ascii="Verdana" w:hAnsi="Verdana"/>
          <w:sz w:val="20"/>
          <w:szCs w:val="20"/>
        </w:rPr>
        <w:t>47,</w:t>
      </w:r>
      <w:r w:rsidRPr="00620CFC">
        <w:rPr>
          <w:rFonts w:ascii="Verdana" w:hAnsi="Verdana"/>
          <w:sz w:val="20"/>
          <w:szCs w:val="20"/>
        </w:rPr>
        <w:t xml:space="preserve"> 50</w:t>
      </w:r>
      <w:r w:rsidR="00CB5772">
        <w:rPr>
          <w:rFonts w:ascii="Verdana" w:hAnsi="Verdana"/>
          <w:sz w:val="20"/>
          <w:szCs w:val="20"/>
        </w:rPr>
        <w:t xml:space="preserve"> y</w:t>
      </w:r>
      <w:r w:rsidRPr="00620CFC">
        <w:rPr>
          <w:rFonts w:ascii="Verdana" w:hAnsi="Verdana"/>
          <w:sz w:val="20"/>
          <w:szCs w:val="20"/>
        </w:rPr>
        <w:t xml:space="preserve"> 57 del Reglamento </w:t>
      </w:r>
      <w:r w:rsidR="00CB5772">
        <w:rPr>
          <w:rFonts w:ascii="Verdana" w:hAnsi="Verdana"/>
          <w:sz w:val="20"/>
          <w:szCs w:val="20"/>
        </w:rPr>
        <w:t>de la Corte Interamericana de Derechos Humanos (en adelante “la Corte” o “el Tribunal”)</w:t>
      </w:r>
      <w:r w:rsidRPr="00620CFC">
        <w:rPr>
          <w:rFonts w:ascii="Verdana" w:hAnsi="Verdana"/>
          <w:sz w:val="20"/>
          <w:szCs w:val="20"/>
        </w:rPr>
        <w:t xml:space="preserve">. </w:t>
      </w:r>
    </w:p>
    <w:p w14:paraId="736CD195" w14:textId="30CB20CF" w:rsidR="00632DBB" w:rsidRPr="00620CFC" w:rsidRDefault="00632DBB" w:rsidP="000C67C7">
      <w:pPr>
        <w:jc w:val="both"/>
        <w:rPr>
          <w:rFonts w:ascii="Verdana" w:hAnsi="Verdana"/>
          <w:sz w:val="20"/>
          <w:szCs w:val="20"/>
        </w:rPr>
      </w:pPr>
      <w:r w:rsidRPr="00620CFC">
        <w:rPr>
          <w:rFonts w:ascii="Verdana" w:hAnsi="Verdana"/>
          <w:sz w:val="20"/>
          <w:szCs w:val="20"/>
        </w:rPr>
        <w:t xml:space="preserve">2. </w:t>
      </w:r>
      <w:r w:rsidR="00B957F4">
        <w:rPr>
          <w:rFonts w:ascii="Verdana" w:hAnsi="Verdana"/>
          <w:sz w:val="20"/>
          <w:szCs w:val="20"/>
        </w:rPr>
        <w:tab/>
      </w:r>
      <w:r w:rsidRPr="00620CFC">
        <w:rPr>
          <w:rFonts w:ascii="Verdana" w:hAnsi="Verdana"/>
          <w:sz w:val="20"/>
          <w:szCs w:val="20"/>
        </w:rPr>
        <w:t xml:space="preserve">La Comisión ofreció como prueba una declaración pericial. </w:t>
      </w:r>
      <w:r w:rsidR="00CB5772">
        <w:rPr>
          <w:rFonts w:ascii="Verdana" w:hAnsi="Verdana"/>
          <w:sz w:val="20"/>
          <w:szCs w:val="20"/>
        </w:rPr>
        <w:t>Los</w:t>
      </w:r>
      <w:r w:rsidR="00362962" w:rsidRPr="00620CFC">
        <w:rPr>
          <w:rFonts w:ascii="Verdana" w:hAnsi="Verdana"/>
          <w:sz w:val="20"/>
          <w:szCs w:val="20"/>
        </w:rPr>
        <w:t xml:space="preserve"> representante</w:t>
      </w:r>
      <w:r w:rsidR="00CB5772">
        <w:rPr>
          <w:rFonts w:ascii="Verdana" w:hAnsi="Verdana"/>
          <w:sz w:val="20"/>
          <w:szCs w:val="20"/>
        </w:rPr>
        <w:t>s</w:t>
      </w:r>
      <w:r w:rsidRPr="00620CFC">
        <w:rPr>
          <w:rFonts w:ascii="Verdana" w:hAnsi="Verdana"/>
          <w:sz w:val="20"/>
          <w:szCs w:val="20"/>
        </w:rPr>
        <w:t xml:space="preserve"> ofreci</w:t>
      </w:r>
      <w:r w:rsidR="00CB5772">
        <w:rPr>
          <w:rFonts w:ascii="Verdana" w:hAnsi="Verdana"/>
          <w:sz w:val="20"/>
          <w:szCs w:val="20"/>
        </w:rPr>
        <w:t>eron</w:t>
      </w:r>
      <w:r w:rsidRPr="00620CFC">
        <w:rPr>
          <w:rFonts w:ascii="Verdana" w:hAnsi="Verdana"/>
          <w:sz w:val="20"/>
          <w:szCs w:val="20"/>
        </w:rPr>
        <w:t xml:space="preserve"> la</w:t>
      </w:r>
      <w:r w:rsidR="00B957F4">
        <w:rPr>
          <w:rFonts w:ascii="Verdana" w:hAnsi="Verdana"/>
          <w:sz w:val="20"/>
          <w:szCs w:val="20"/>
        </w:rPr>
        <w:t>s declaraciones de tres declarantes</w:t>
      </w:r>
      <w:r w:rsidRPr="00620CFC">
        <w:rPr>
          <w:rFonts w:ascii="Verdana" w:hAnsi="Verdana"/>
          <w:sz w:val="20"/>
          <w:szCs w:val="20"/>
        </w:rPr>
        <w:t xml:space="preserve">, </w:t>
      </w:r>
      <w:r w:rsidR="00121FF3">
        <w:rPr>
          <w:rFonts w:ascii="Verdana" w:hAnsi="Verdana"/>
          <w:sz w:val="20"/>
          <w:szCs w:val="20"/>
        </w:rPr>
        <w:t>tres peritajes</w:t>
      </w:r>
      <w:r w:rsidRPr="00620CFC">
        <w:rPr>
          <w:rFonts w:ascii="Verdana" w:hAnsi="Verdana"/>
          <w:sz w:val="20"/>
          <w:szCs w:val="20"/>
        </w:rPr>
        <w:t xml:space="preserve">, </w:t>
      </w:r>
      <w:r w:rsidR="00362962" w:rsidRPr="00620CFC">
        <w:rPr>
          <w:rFonts w:ascii="Verdana" w:hAnsi="Verdana"/>
          <w:sz w:val="20"/>
          <w:szCs w:val="20"/>
        </w:rPr>
        <w:t>y</w:t>
      </w:r>
      <w:r w:rsidRPr="00620CFC">
        <w:rPr>
          <w:rFonts w:ascii="Verdana" w:hAnsi="Verdana"/>
          <w:sz w:val="20"/>
          <w:szCs w:val="20"/>
        </w:rPr>
        <w:t xml:space="preserve"> se adhirió al peritaje ofrecido por la Comisión</w:t>
      </w:r>
      <w:r w:rsidR="00362962" w:rsidRPr="00620CFC">
        <w:rPr>
          <w:rFonts w:ascii="Verdana" w:hAnsi="Verdana"/>
          <w:sz w:val="20"/>
          <w:szCs w:val="20"/>
        </w:rPr>
        <w:t>. El Estado propuso la</w:t>
      </w:r>
      <w:r w:rsidRPr="00620CFC">
        <w:rPr>
          <w:rFonts w:ascii="Verdana" w:hAnsi="Verdana"/>
          <w:sz w:val="20"/>
          <w:szCs w:val="20"/>
        </w:rPr>
        <w:t xml:space="preserve"> declaraci</w:t>
      </w:r>
      <w:r w:rsidR="00362962" w:rsidRPr="00620CFC">
        <w:rPr>
          <w:rFonts w:ascii="Verdana" w:hAnsi="Verdana"/>
          <w:sz w:val="20"/>
          <w:szCs w:val="20"/>
        </w:rPr>
        <w:t>ón</w:t>
      </w:r>
      <w:r w:rsidRPr="00620CFC">
        <w:rPr>
          <w:rFonts w:ascii="Verdana" w:hAnsi="Verdana"/>
          <w:sz w:val="20"/>
          <w:szCs w:val="20"/>
        </w:rPr>
        <w:t xml:space="preserve"> de un testigo. </w:t>
      </w:r>
    </w:p>
    <w:p w14:paraId="30B144A1" w14:textId="73CCC3AC" w:rsidR="00632DBB" w:rsidRPr="00620CFC" w:rsidRDefault="00632DBB" w:rsidP="000C67C7">
      <w:pPr>
        <w:jc w:val="both"/>
        <w:rPr>
          <w:rFonts w:ascii="Verdana" w:hAnsi="Verdana"/>
          <w:sz w:val="20"/>
          <w:szCs w:val="20"/>
        </w:rPr>
      </w:pPr>
      <w:r w:rsidRPr="00620CFC">
        <w:rPr>
          <w:rFonts w:ascii="Verdana" w:hAnsi="Verdana"/>
          <w:sz w:val="20"/>
          <w:szCs w:val="20"/>
        </w:rPr>
        <w:lastRenderedPageBreak/>
        <w:t xml:space="preserve">3. </w:t>
      </w:r>
      <w:r w:rsidR="00B957F4">
        <w:rPr>
          <w:rFonts w:ascii="Verdana" w:hAnsi="Verdana"/>
          <w:sz w:val="20"/>
          <w:szCs w:val="20"/>
        </w:rPr>
        <w:tab/>
      </w:r>
      <w:r w:rsidR="00CB5772">
        <w:rPr>
          <w:rFonts w:ascii="Verdana" w:hAnsi="Verdana"/>
          <w:sz w:val="20"/>
          <w:szCs w:val="20"/>
        </w:rPr>
        <w:t xml:space="preserve">La Presidenta de la Corte (en adelante “la Presidenta” o “esta Presidencia”) </w:t>
      </w:r>
      <w:r w:rsidRPr="00620CFC">
        <w:rPr>
          <w:rFonts w:ascii="Verdana" w:hAnsi="Verdana"/>
          <w:sz w:val="20"/>
          <w:szCs w:val="20"/>
        </w:rPr>
        <w:t xml:space="preserve">considera procedente recabar las declaraciones ofrecidas por las partes que no han sido objetadas. Por consiguiente, se </w:t>
      </w:r>
      <w:r w:rsidR="00172032">
        <w:rPr>
          <w:rFonts w:ascii="Verdana" w:hAnsi="Verdana"/>
          <w:sz w:val="20"/>
          <w:szCs w:val="20"/>
        </w:rPr>
        <w:t>admiten las declaraciones</w:t>
      </w:r>
      <w:r w:rsidRPr="00620CFC">
        <w:rPr>
          <w:rFonts w:ascii="Verdana" w:hAnsi="Verdana"/>
          <w:sz w:val="20"/>
          <w:szCs w:val="20"/>
        </w:rPr>
        <w:t xml:space="preserve"> de </w:t>
      </w:r>
      <w:r w:rsidR="00CE64B8" w:rsidRPr="00620CFC">
        <w:rPr>
          <w:rFonts w:ascii="Verdana" w:hAnsi="Verdana"/>
          <w:sz w:val="20"/>
          <w:szCs w:val="20"/>
        </w:rPr>
        <w:t>Olga</w:t>
      </w:r>
      <w:r w:rsidR="008C7BB3">
        <w:rPr>
          <w:rFonts w:ascii="Verdana" w:hAnsi="Verdana"/>
          <w:sz w:val="20"/>
          <w:szCs w:val="20"/>
        </w:rPr>
        <w:t xml:space="preserve"> Beatriz </w:t>
      </w:r>
      <w:r w:rsidR="00CE64B8" w:rsidRPr="00620CFC">
        <w:rPr>
          <w:rFonts w:ascii="Verdana" w:hAnsi="Verdana"/>
          <w:sz w:val="20"/>
          <w:szCs w:val="20"/>
        </w:rPr>
        <w:t xml:space="preserve">Flores Bedregal </w:t>
      </w:r>
      <w:r w:rsidR="00B957F4">
        <w:rPr>
          <w:rFonts w:ascii="Verdana" w:hAnsi="Verdana"/>
          <w:sz w:val="20"/>
          <w:szCs w:val="20"/>
        </w:rPr>
        <w:t xml:space="preserve">ofrecida por </w:t>
      </w:r>
      <w:r w:rsidR="00AF06A4">
        <w:rPr>
          <w:rFonts w:ascii="Verdana" w:hAnsi="Verdana"/>
          <w:sz w:val="20"/>
          <w:szCs w:val="20"/>
        </w:rPr>
        <w:t>l</w:t>
      </w:r>
      <w:r w:rsidR="00693B62">
        <w:rPr>
          <w:rFonts w:ascii="Verdana" w:hAnsi="Verdana"/>
          <w:sz w:val="20"/>
          <w:szCs w:val="20"/>
        </w:rPr>
        <w:t>os</w:t>
      </w:r>
      <w:r w:rsidR="00AF06A4">
        <w:rPr>
          <w:rFonts w:ascii="Verdana" w:hAnsi="Verdana"/>
          <w:sz w:val="20"/>
          <w:szCs w:val="20"/>
        </w:rPr>
        <w:t xml:space="preserve"> representante</w:t>
      </w:r>
      <w:r w:rsidR="00693B62">
        <w:rPr>
          <w:rFonts w:ascii="Verdana" w:hAnsi="Verdana"/>
          <w:sz w:val="20"/>
          <w:szCs w:val="20"/>
        </w:rPr>
        <w:t>s</w:t>
      </w:r>
      <w:r w:rsidR="00B957F4">
        <w:rPr>
          <w:rFonts w:ascii="Verdana" w:hAnsi="Verdana"/>
          <w:sz w:val="20"/>
          <w:szCs w:val="20"/>
        </w:rPr>
        <w:t xml:space="preserve">, y </w:t>
      </w:r>
      <w:r w:rsidR="00E969EF">
        <w:rPr>
          <w:rFonts w:ascii="Verdana" w:hAnsi="Verdana"/>
          <w:sz w:val="20"/>
          <w:szCs w:val="20"/>
        </w:rPr>
        <w:t xml:space="preserve">de </w:t>
      </w:r>
      <w:r w:rsidR="00CE64B8" w:rsidRPr="00620CFC">
        <w:rPr>
          <w:rFonts w:ascii="Verdana" w:hAnsi="Verdana"/>
          <w:sz w:val="20"/>
          <w:szCs w:val="20"/>
        </w:rPr>
        <w:t>Eduardo Germán Domínguez Bohrt,</w:t>
      </w:r>
      <w:r w:rsidR="00C143D3">
        <w:rPr>
          <w:rFonts w:ascii="Verdana" w:hAnsi="Verdana"/>
          <w:sz w:val="20"/>
          <w:szCs w:val="20"/>
        </w:rPr>
        <w:t xml:space="preserve"> </w:t>
      </w:r>
      <w:r w:rsidR="00AF06A4">
        <w:rPr>
          <w:rFonts w:ascii="Verdana" w:hAnsi="Verdana"/>
          <w:sz w:val="20"/>
          <w:szCs w:val="20"/>
        </w:rPr>
        <w:t>ofrecida</w:t>
      </w:r>
      <w:r w:rsidR="00B957F4">
        <w:rPr>
          <w:rFonts w:ascii="Verdana" w:hAnsi="Verdana"/>
          <w:sz w:val="20"/>
          <w:szCs w:val="20"/>
        </w:rPr>
        <w:t xml:space="preserve"> por el Estado,</w:t>
      </w:r>
      <w:r w:rsidR="00CE64B8" w:rsidRPr="00620CFC">
        <w:rPr>
          <w:rFonts w:ascii="Verdana" w:hAnsi="Verdana"/>
          <w:sz w:val="20"/>
          <w:szCs w:val="20"/>
        </w:rPr>
        <w:t xml:space="preserve"> </w:t>
      </w:r>
      <w:r w:rsidRPr="00620CFC">
        <w:rPr>
          <w:rFonts w:ascii="Verdana" w:hAnsi="Verdana"/>
          <w:sz w:val="20"/>
          <w:szCs w:val="20"/>
        </w:rPr>
        <w:t xml:space="preserve">según el objeto y modalidad </w:t>
      </w:r>
      <w:r w:rsidR="00172032">
        <w:rPr>
          <w:rFonts w:ascii="Verdana" w:hAnsi="Verdana"/>
          <w:sz w:val="20"/>
          <w:szCs w:val="20"/>
        </w:rPr>
        <w:t>determinada</w:t>
      </w:r>
      <w:r w:rsidRPr="00620CFC">
        <w:rPr>
          <w:rFonts w:ascii="Verdana" w:hAnsi="Verdana"/>
          <w:sz w:val="20"/>
          <w:szCs w:val="20"/>
        </w:rPr>
        <w:t xml:space="preserve"> en la parte resolutiva de la presente Resol</w:t>
      </w:r>
      <w:r w:rsidR="00CE64B8" w:rsidRPr="00620CFC">
        <w:rPr>
          <w:rFonts w:ascii="Verdana" w:hAnsi="Verdana"/>
          <w:sz w:val="20"/>
          <w:szCs w:val="20"/>
        </w:rPr>
        <w:t>ución (</w:t>
      </w:r>
      <w:r w:rsidR="00CE64B8" w:rsidRPr="00B957F4">
        <w:rPr>
          <w:rFonts w:ascii="Verdana" w:hAnsi="Verdana"/>
          <w:i/>
          <w:sz w:val="20"/>
          <w:szCs w:val="20"/>
        </w:rPr>
        <w:t>infra</w:t>
      </w:r>
      <w:r w:rsidR="00D37037">
        <w:rPr>
          <w:rFonts w:ascii="Verdana" w:hAnsi="Verdana"/>
          <w:sz w:val="20"/>
          <w:szCs w:val="20"/>
        </w:rPr>
        <w:t xml:space="preserve"> punto resolutivo</w:t>
      </w:r>
      <w:r w:rsidR="00CE64B8" w:rsidRPr="00620CFC">
        <w:rPr>
          <w:rFonts w:ascii="Verdana" w:hAnsi="Verdana"/>
          <w:sz w:val="20"/>
          <w:szCs w:val="20"/>
        </w:rPr>
        <w:t xml:space="preserve"> </w:t>
      </w:r>
      <w:r w:rsidR="006E06E6">
        <w:rPr>
          <w:rFonts w:ascii="Verdana" w:hAnsi="Verdana"/>
          <w:sz w:val="20"/>
          <w:szCs w:val="20"/>
        </w:rPr>
        <w:t>1</w:t>
      </w:r>
      <w:r w:rsidRPr="00620CFC">
        <w:rPr>
          <w:rFonts w:ascii="Verdana" w:hAnsi="Verdana"/>
          <w:sz w:val="20"/>
          <w:szCs w:val="20"/>
        </w:rPr>
        <w:t>).</w:t>
      </w:r>
    </w:p>
    <w:p w14:paraId="4DE743E1" w14:textId="1B238501" w:rsidR="000A0B8D" w:rsidRDefault="00632DBB" w:rsidP="00AC484E">
      <w:pPr>
        <w:jc w:val="both"/>
        <w:rPr>
          <w:rFonts w:ascii="Verdana" w:hAnsi="Verdana"/>
          <w:sz w:val="20"/>
          <w:szCs w:val="20"/>
        </w:rPr>
      </w:pPr>
      <w:r w:rsidRPr="000A0B8D">
        <w:rPr>
          <w:rFonts w:ascii="Verdana" w:hAnsi="Verdana"/>
          <w:sz w:val="20"/>
          <w:szCs w:val="20"/>
        </w:rPr>
        <w:t xml:space="preserve">4. </w:t>
      </w:r>
      <w:r w:rsidR="00B957F4" w:rsidRPr="000A0B8D">
        <w:rPr>
          <w:rFonts w:ascii="Verdana" w:hAnsi="Verdana"/>
          <w:sz w:val="20"/>
          <w:szCs w:val="20"/>
        </w:rPr>
        <w:tab/>
      </w:r>
      <w:r w:rsidRPr="000A0B8D">
        <w:rPr>
          <w:rFonts w:ascii="Verdana" w:hAnsi="Verdana"/>
          <w:sz w:val="20"/>
          <w:szCs w:val="20"/>
        </w:rPr>
        <w:t>A continu</w:t>
      </w:r>
      <w:r w:rsidR="008C7BB3" w:rsidRPr="000A0B8D">
        <w:rPr>
          <w:rFonts w:ascii="Verdana" w:hAnsi="Verdana"/>
          <w:sz w:val="20"/>
          <w:szCs w:val="20"/>
        </w:rPr>
        <w:t>ación esta Presidencia expondrá</w:t>
      </w:r>
      <w:r w:rsidRPr="000A0B8D">
        <w:rPr>
          <w:rFonts w:ascii="Verdana" w:hAnsi="Verdana"/>
          <w:sz w:val="20"/>
          <w:szCs w:val="20"/>
        </w:rPr>
        <w:t xml:space="preserve"> en forma particular, consideraciones sobre: a) la admisibilidad del peritaje ofrecido por la Comisión</w:t>
      </w:r>
      <w:r w:rsidR="00907F32">
        <w:rPr>
          <w:rFonts w:ascii="Verdana" w:hAnsi="Verdana"/>
          <w:sz w:val="20"/>
          <w:szCs w:val="20"/>
        </w:rPr>
        <w:t xml:space="preserve"> y los representantes</w:t>
      </w:r>
      <w:r w:rsidRPr="000A0B8D">
        <w:rPr>
          <w:rFonts w:ascii="Verdana" w:hAnsi="Verdana"/>
          <w:sz w:val="20"/>
          <w:szCs w:val="20"/>
        </w:rPr>
        <w:t xml:space="preserve">; </w:t>
      </w:r>
      <w:r w:rsidR="00AC484E">
        <w:rPr>
          <w:rFonts w:ascii="Verdana" w:hAnsi="Verdana"/>
          <w:sz w:val="20"/>
          <w:szCs w:val="20"/>
        </w:rPr>
        <w:t>b) la admisibilidad de las d</w:t>
      </w:r>
      <w:r w:rsidR="00AF06A4" w:rsidRPr="000A0B8D">
        <w:rPr>
          <w:rFonts w:ascii="Verdana" w:hAnsi="Verdana"/>
          <w:sz w:val="20"/>
          <w:szCs w:val="20"/>
        </w:rPr>
        <w:t xml:space="preserve">eclaraciones de </w:t>
      </w:r>
      <w:r w:rsidR="00CB5772" w:rsidRPr="000A0B8D">
        <w:rPr>
          <w:rFonts w:ascii="Verdana" w:hAnsi="Verdana"/>
          <w:sz w:val="20"/>
          <w:szCs w:val="20"/>
        </w:rPr>
        <w:t>Verónica</w:t>
      </w:r>
      <w:r w:rsidR="00AF06A4" w:rsidRPr="000A0B8D">
        <w:rPr>
          <w:rFonts w:ascii="Verdana" w:hAnsi="Verdana"/>
          <w:sz w:val="20"/>
          <w:szCs w:val="20"/>
        </w:rPr>
        <w:t xml:space="preserve"> y Lilian Flores Bedregal, ofrecidas por </w:t>
      </w:r>
      <w:r w:rsidR="00CB5772" w:rsidRPr="000A0B8D">
        <w:rPr>
          <w:rFonts w:ascii="Verdana" w:hAnsi="Verdana"/>
          <w:sz w:val="20"/>
          <w:szCs w:val="20"/>
        </w:rPr>
        <w:t>los representantes</w:t>
      </w:r>
      <w:r w:rsidR="00DF72E5" w:rsidRPr="000A0B8D">
        <w:rPr>
          <w:rFonts w:ascii="Verdana" w:hAnsi="Verdana"/>
          <w:sz w:val="20"/>
          <w:szCs w:val="20"/>
        </w:rPr>
        <w:t>;</w:t>
      </w:r>
      <w:r w:rsidR="00AF06A4" w:rsidRPr="000A0B8D">
        <w:rPr>
          <w:rFonts w:ascii="Verdana" w:hAnsi="Verdana"/>
          <w:sz w:val="20"/>
          <w:szCs w:val="20"/>
        </w:rPr>
        <w:t xml:space="preserve"> c) la admisibilidad de los peritajes ofrecidos por </w:t>
      </w:r>
      <w:r w:rsidR="00CB5772" w:rsidRPr="000A0B8D">
        <w:rPr>
          <w:rFonts w:ascii="Verdana" w:hAnsi="Verdana"/>
          <w:sz w:val="20"/>
          <w:szCs w:val="20"/>
        </w:rPr>
        <w:t>los</w:t>
      </w:r>
      <w:r w:rsidR="00AF06A4" w:rsidRPr="000A0B8D">
        <w:rPr>
          <w:rFonts w:ascii="Verdana" w:hAnsi="Verdana"/>
          <w:sz w:val="20"/>
          <w:szCs w:val="20"/>
        </w:rPr>
        <w:t xml:space="preserve"> representante</w:t>
      </w:r>
      <w:r w:rsidR="00CB5772" w:rsidRPr="000A0B8D">
        <w:rPr>
          <w:rFonts w:ascii="Verdana" w:hAnsi="Verdana"/>
          <w:sz w:val="20"/>
          <w:szCs w:val="20"/>
        </w:rPr>
        <w:t>s</w:t>
      </w:r>
      <w:r w:rsidR="00AF06A4" w:rsidRPr="000A0B8D">
        <w:rPr>
          <w:rFonts w:ascii="Verdana" w:hAnsi="Verdana"/>
          <w:sz w:val="20"/>
          <w:szCs w:val="20"/>
        </w:rPr>
        <w:t xml:space="preserve">; d) la solicitud de la Comisión para formular preguntas al perito </w:t>
      </w:r>
      <w:r w:rsidR="00AF06A4" w:rsidRPr="000A0B8D">
        <w:rPr>
          <w:rFonts w:ascii="Verdana" w:hAnsi="Verdana" w:cs="Times New Roman"/>
          <w:sz w:val="20"/>
          <w:szCs w:val="20"/>
        </w:rPr>
        <w:t>Federico Andrés Paulo Andreu Guzmán</w:t>
      </w:r>
      <w:r w:rsidR="00AF06A4" w:rsidRPr="000A0B8D">
        <w:rPr>
          <w:rFonts w:ascii="Verdana" w:hAnsi="Verdana"/>
          <w:sz w:val="20"/>
          <w:szCs w:val="20"/>
        </w:rPr>
        <w:t xml:space="preserve">, y </w:t>
      </w:r>
      <w:r w:rsidR="00DF72E5" w:rsidRPr="000A0B8D">
        <w:rPr>
          <w:rFonts w:ascii="Verdana" w:hAnsi="Verdana"/>
          <w:sz w:val="20"/>
          <w:szCs w:val="20"/>
        </w:rPr>
        <w:t>e</w:t>
      </w:r>
      <w:r w:rsidR="00AF06A4" w:rsidRPr="000A0B8D">
        <w:rPr>
          <w:rFonts w:ascii="Verdana" w:hAnsi="Verdana"/>
          <w:sz w:val="20"/>
          <w:szCs w:val="20"/>
        </w:rPr>
        <w:t xml:space="preserve">) la aplicación </w:t>
      </w:r>
      <w:r w:rsidR="00AF06A4" w:rsidRPr="000A0B8D">
        <w:rPr>
          <w:rFonts w:ascii="Verdana" w:hAnsi="Verdana"/>
          <w:color w:val="000000" w:themeColor="text1"/>
          <w:sz w:val="20"/>
          <w:szCs w:val="20"/>
        </w:rPr>
        <w:t>del Fondo de Asistencia Legal ante la Corte</w:t>
      </w:r>
      <w:r w:rsidR="00CB5772" w:rsidRPr="000A0B8D">
        <w:rPr>
          <w:rFonts w:ascii="Verdana" w:hAnsi="Verdana"/>
          <w:color w:val="000000" w:themeColor="text1"/>
          <w:sz w:val="20"/>
          <w:szCs w:val="20"/>
        </w:rPr>
        <w:t xml:space="preserve"> en el caso concreto</w:t>
      </w:r>
      <w:r w:rsidR="00030018" w:rsidRPr="000A0B8D">
        <w:rPr>
          <w:rFonts w:ascii="Verdana" w:hAnsi="Verdana"/>
          <w:color w:val="000000" w:themeColor="text1"/>
          <w:sz w:val="20"/>
          <w:szCs w:val="20"/>
        </w:rPr>
        <w:t xml:space="preserve">. </w:t>
      </w:r>
      <w:r w:rsidR="00CB5772" w:rsidRPr="000A0B8D">
        <w:rPr>
          <w:rFonts w:ascii="Verdana" w:hAnsi="Verdana"/>
          <w:color w:val="000000" w:themeColor="text1"/>
          <w:sz w:val="20"/>
          <w:szCs w:val="20"/>
        </w:rPr>
        <w:t xml:space="preserve"> </w:t>
      </w:r>
    </w:p>
    <w:p w14:paraId="26652C88" w14:textId="77CA3C5D" w:rsidR="00121FF3" w:rsidRPr="000A0B8D" w:rsidRDefault="000A0B8D" w:rsidP="000A0B8D">
      <w:pPr>
        <w:pStyle w:val="Prrafodelista"/>
        <w:numPr>
          <w:ilvl w:val="0"/>
          <w:numId w:val="2"/>
        </w:numPr>
        <w:jc w:val="both"/>
        <w:rPr>
          <w:rFonts w:ascii="Verdana" w:hAnsi="Verdana"/>
          <w:b/>
          <w:i/>
          <w:sz w:val="20"/>
          <w:szCs w:val="20"/>
        </w:rPr>
      </w:pPr>
      <w:r w:rsidRPr="00742EB0">
        <w:rPr>
          <w:rFonts w:ascii="Verdana" w:hAnsi="Verdana"/>
          <w:b/>
          <w:i/>
          <w:sz w:val="20"/>
          <w:szCs w:val="20"/>
        </w:rPr>
        <w:t>Admisibilidad</w:t>
      </w:r>
      <w:r>
        <w:rPr>
          <w:rFonts w:ascii="Verdana" w:hAnsi="Verdana"/>
          <w:b/>
          <w:i/>
          <w:sz w:val="20"/>
          <w:szCs w:val="20"/>
        </w:rPr>
        <w:t xml:space="preserve"> </w:t>
      </w:r>
      <w:r w:rsidR="00CE64B8" w:rsidRPr="000A0B8D">
        <w:rPr>
          <w:rFonts w:ascii="Verdana" w:hAnsi="Verdana"/>
          <w:b/>
          <w:i/>
          <w:sz w:val="20"/>
          <w:szCs w:val="20"/>
        </w:rPr>
        <w:t>del peritaje ofrecido por la Comisión</w:t>
      </w:r>
      <w:r w:rsidR="00907F32">
        <w:rPr>
          <w:rFonts w:ascii="Verdana" w:hAnsi="Verdana"/>
          <w:b/>
          <w:i/>
          <w:sz w:val="20"/>
          <w:szCs w:val="20"/>
        </w:rPr>
        <w:t xml:space="preserve"> y los representantes</w:t>
      </w:r>
    </w:p>
    <w:p w14:paraId="126A33F4" w14:textId="4494495A" w:rsidR="00CE64B8" w:rsidRPr="00173F00" w:rsidRDefault="00CE64B8" w:rsidP="00121FF3">
      <w:pPr>
        <w:jc w:val="both"/>
        <w:rPr>
          <w:rFonts w:ascii="Verdana" w:hAnsi="Verdana"/>
          <w:sz w:val="20"/>
          <w:szCs w:val="20"/>
        </w:rPr>
      </w:pPr>
      <w:r w:rsidRPr="000A0B8D">
        <w:rPr>
          <w:rFonts w:ascii="Verdana" w:hAnsi="Verdana"/>
          <w:color w:val="000000" w:themeColor="text1"/>
          <w:sz w:val="20"/>
          <w:szCs w:val="20"/>
        </w:rPr>
        <w:t xml:space="preserve">5. </w:t>
      </w:r>
      <w:r w:rsidR="00B957F4" w:rsidRPr="000A0B8D">
        <w:rPr>
          <w:rFonts w:ascii="Verdana" w:hAnsi="Verdana"/>
          <w:color w:val="000000" w:themeColor="text1"/>
          <w:sz w:val="20"/>
          <w:szCs w:val="20"/>
        </w:rPr>
        <w:tab/>
      </w:r>
      <w:r w:rsidRPr="000A0B8D">
        <w:rPr>
          <w:rFonts w:ascii="Verdana" w:hAnsi="Verdana"/>
          <w:color w:val="000000" w:themeColor="text1"/>
          <w:sz w:val="20"/>
          <w:szCs w:val="20"/>
        </w:rPr>
        <w:t xml:space="preserve">La </w:t>
      </w:r>
      <w:r w:rsidRPr="000A0B8D">
        <w:rPr>
          <w:rFonts w:ascii="Verdana" w:hAnsi="Verdana"/>
          <w:b/>
          <w:i/>
          <w:color w:val="000000" w:themeColor="text1"/>
          <w:sz w:val="20"/>
          <w:szCs w:val="20"/>
        </w:rPr>
        <w:t>Comisión</w:t>
      </w:r>
      <w:r w:rsidRPr="000A0B8D">
        <w:rPr>
          <w:rFonts w:ascii="Verdana" w:hAnsi="Verdana"/>
          <w:color w:val="000000" w:themeColor="text1"/>
          <w:sz w:val="20"/>
          <w:szCs w:val="20"/>
        </w:rPr>
        <w:t xml:space="preserve"> ofreció el dictamen pericial de Kate Doyle para que declare sobre “</w:t>
      </w:r>
      <w:r w:rsidRPr="000A0B8D">
        <w:rPr>
          <w:rFonts w:ascii="Verdana" w:hAnsi="Verdana" w:cs="Times New Roman"/>
          <w:color w:val="000000" w:themeColor="text1"/>
          <w:sz w:val="20"/>
          <w:szCs w:val="20"/>
        </w:rPr>
        <w:t xml:space="preserve">el derecho de acceso </w:t>
      </w:r>
      <w:r w:rsidRPr="00620CFC">
        <w:rPr>
          <w:rFonts w:ascii="Verdana" w:hAnsi="Verdana" w:cs="Times New Roman"/>
          <w:sz w:val="20"/>
          <w:szCs w:val="20"/>
        </w:rPr>
        <w:t xml:space="preserve">a la información sobre graves violaciones de derechos humanos contenida en archivos militares, </w:t>
      </w:r>
      <w:r w:rsidR="00AC19FE" w:rsidRPr="00620CFC">
        <w:rPr>
          <w:rFonts w:ascii="Verdana" w:hAnsi="Verdana" w:cs="Times New Roman"/>
          <w:sz w:val="20"/>
          <w:szCs w:val="20"/>
        </w:rPr>
        <w:t>su</w:t>
      </w:r>
      <w:r w:rsidRPr="00620CFC">
        <w:rPr>
          <w:rFonts w:ascii="Verdana" w:hAnsi="Verdana" w:cs="Times New Roman"/>
          <w:sz w:val="20"/>
          <w:szCs w:val="20"/>
        </w:rPr>
        <w:t xml:space="preserve"> alcance, contenido y obligaciones del Estado</w:t>
      </w:r>
      <w:r w:rsidR="00AC19FE" w:rsidRPr="00620CFC">
        <w:rPr>
          <w:rFonts w:ascii="Verdana" w:hAnsi="Verdana" w:cs="Times New Roman"/>
          <w:sz w:val="20"/>
          <w:szCs w:val="20"/>
        </w:rPr>
        <w:t xml:space="preserve"> en esta materia</w:t>
      </w:r>
      <w:r w:rsidRPr="00620CFC">
        <w:rPr>
          <w:rFonts w:ascii="Verdana" w:hAnsi="Verdana" w:cs="Times New Roman"/>
          <w:sz w:val="20"/>
          <w:szCs w:val="20"/>
        </w:rPr>
        <w:t>. En especial</w:t>
      </w:r>
      <w:r w:rsidR="00AC19FE" w:rsidRPr="00620CFC">
        <w:rPr>
          <w:rFonts w:ascii="Verdana" w:hAnsi="Verdana" w:cs="Times New Roman"/>
          <w:sz w:val="20"/>
          <w:szCs w:val="20"/>
        </w:rPr>
        <w:t xml:space="preserve"> […]</w:t>
      </w:r>
      <w:r w:rsidRPr="00620CFC">
        <w:rPr>
          <w:rFonts w:ascii="Verdana" w:hAnsi="Verdana" w:cs="Times New Roman"/>
          <w:sz w:val="20"/>
          <w:szCs w:val="20"/>
        </w:rPr>
        <w:t xml:space="preserve"> sobre el desarrollo de principios y estándares del derecho comparado e internacional y las mejores prácticas regionales para garantizar el acceso a la información sobre graves violaciones de derechos humanos </w:t>
      </w:r>
      <w:r w:rsidR="00AC19FE" w:rsidRPr="00620CFC">
        <w:rPr>
          <w:rFonts w:ascii="Verdana" w:hAnsi="Verdana" w:cs="Times New Roman"/>
          <w:sz w:val="20"/>
          <w:szCs w:val="20"/>
        </w:rPr>
        <w:t>[…]</w:t>
      </w:r>
      <w:r w:rsidR="009A60D1">
        <w:rPr>
          <w:rFonts w:ascii="Verdana" w:hAnsi="Verdana" w:cs="Times New Roman"/>
          <w:sz w:val="20"/>
          <w:szCs w:val="20"/>
        </w:rPr>
        <w:t>,</w:t>
      </w:r>
      <w:r w:rsidR="00AC19FE" w:rsidRPr="00620CFC">
        <w:rPr>
          <w:rFonts w:ascii="Verdana" w:hAnsi="Verdana" w:cs="Times New Roman"/>
          <w:sz w:val="20"/>
          <w:szCs w:val="20"/>
        </w:rPr>
        <w:t xml:space="preserve"> particularmente</w:t>
      </w:r>
      <w:r w:rsidR="009A60D1">
        <w:rPr>
          <w:rFonts w:ascii="Verdana" w:hAnsi="Verdana" w:cs="Times New Roman"/>
          <w:sz w:val="20"/>
          <w:szCs w:val="20"/>
        </w:rPr>
        <w:t>, aquella</w:t>
      </w:r>
      <w:r w:rsidR="00AC19FE" w:rsidRPr="00620CFC">
        <w:rPr>
          <w:rFonts w:ascii="Verdana" w:hAnsi="Verdana" w:cs="Times New Roman"/>
          <w:sz w:val="20"/>
          <w:szCs w:val="20"/>
        </w:rPr>
        <w:t xml:space="preserve"> </w:t>
      </w:r>
      <w:r w:rsidR="008C7BB3">
        <w:rPr>
          <w:rFonts w:ascii="Verdana" w:hAnsi="Verdana" w:cs="Times New Roman"/>
          <w:sz w:val="20"/>
          <w:szCs w:val="20"/>
        </w:rPr>
        <w:t>en poder de las fuerzas armadas</w:t>
      </w:r>
      <w:r w:rsidRPr="00620CFC">
        <w:rPr>
          <w:rFonts w:ascii="Verdana" w:hAnsi="Verdana" w:cs="Times New Roman"/>
          <w:sz w:val="20"/>
          <w:szCs w:val="20"/>
        </w:rPr>
        <w:t xml:space="preserve"> </w:t>
      </w:r>
      <w:r w:rsidR="008C7BB3">
        <w:rPr>
          <w:rFonts w:ascii="Verdana" w:hAnsi="Verdana" w:cs="Times New Roman"/>
          <w:sz w:val="20"/>
          <w:szCs w:val="20"/>
        </w:rPr>
        <w:t xml:space="preserve">[, </w:t>
      </w:r>
      <w:r w:rsidR="001A1163">
        <w:rPr>
          <w:rFonts w:ascii="Verdana" w:hAnsi="Verdana" w:cs="Times New Roman"/>
          <w:sz w:val="20"/>
          <w:szCs w:val="20"/>
        </w:rPr>
        <w:t>e informará</w:t>
      </w:r>
      <w:r w:rsidR="008C7BB3">
        <w:rPr>
          <w:rFonts w:ascii="Verdana" w:hAnsi="Verdana" w:cs="Times New Roman"/>
          <w:sz w:val="20"/>
          <w:szCs w:val="20"/>
        </w:rPr>
        <w:t>]</w:t>
      </w:r>
      <w:r w:rsidR="00AC19FE" w:rsidRPr="00620CFC">
        <w:rPr>
          <w:rFonts w:ascii="Verdana" w:hAnsi="Verdana" w:cs="Times New Roman"/>
          <w:sz w:val="20"/>
          <w:szCs w:val="20"/>
        </w:rPr>
        <w:t xml:space="preserve"> </w:t>
      </w:r>
      <w:r w:rsidRPr="00620CFC">
        <w:rPr>
          <w:rFonts w:ascii="Verdana" w:hAnsi="Verdana" w:cs="Times New Roman"/>
          <w:sz w:val="20"/>
          <w:szCs w:val="20"/>
        </w:rPr>
        <w:t xml:space="preserve">sobre la respuesta de los Estados de la región ante solicitudes de acceso a la información </w:t>
      </w:r>
      <w:r w:rsidR="00AC19FE" w:rsidRPr="00620CFC">
        <w:rPr>
          <w:rFonts w:ascii="Verdana" w:hAnsi="Verdana" w:cs="Times New Roman"/>
          <w:sz w:val="20"/>
          <w:szCs w:val="20"/>
        </w:rPr>
        <w:t xml:space="preserve">sobre graves violaciones de derechos humanos </w:t>
      </w:r>
      <w:r w:rsidRPr="00620CFC">
        <w:rPr>
          <w:rFonts w:ascii="Verdana" w:hAnsi="Verdana" w:cs="Times New Roman"/>
          <w:sz w:val="20"/>
          <w:szCs w:val="20"/>
        </w:rPr>
        <w:t>contenida en archivos militar</w:t>
      </w:r>
      <w:r w:rsidR="00AC19FE" w:rsidRPr="00620CFC">
        <w:rPr>
          <w:rFonts w:ascii="Verdana" w:hAnsi="Verdana" w:cs="Times New Roman"/>
          <w:sz w:val="20"/>
          <w:szCs w:val="20"/>
        </w:rPr>
        <w:t>es y su impacto en el acceso a l</w:t>
      </w:r>
      <w:r w:rsidRPr="00620CFC">
        <w:rPr>
          <w:rFonts w:ascii="Verdana" w:hAnsi="Verdana" w:cs="Times New Roman"/>
          <w:sz w:val="20"/>
          <w:szCs w:val="20"/>
        </w:rPr>
        <w:t>a</w:t>
      </w:r>
      <w:r w:rsidR="00AC19FE" w:rsidRPr="00620CFC">
        <w:rPr>
          <w:rFonts w:ascii="Verdana" w:hAnsi="Verdana" w:cs="Times New Roman"/>
          <w:sz w:val="20"/>
          <w:szCs w:val="20"/>
        </w:rPr>
        <w:t xml:space="preserve"> </w:t>
      </w:r>
      <w:r w:rsidRPr="00620CFC">
        <w:rPr>
          <w:rFonts w:ascii="Verdana" w:hAnsi="Verdana" w:cs="Times New Roman"/>
          <w:sz w:val="20"/>
          <w:szCs w:val="20"/>
        </w:rPr>
        <w:t>justicia</w:t>
      </w:r>
      <w:r w:rsidRPr="00620CFC">
        <w:rPr>
          <w:rFonts w:ascii="Verdana" w:hAnsi="Verdana"/>
          <w:sz w:val="20"/>
          <w:szCs w:val="20"/>
        </w:rPr>
        <w:t xml:space="preserve">”. </w:t>
      </w:r>
      <w:r w:rsidR="008C7BB3">
        <w:rPr>
          <w:rFonts w:ascii="Verdana" w:hAnsi="Verdana"/>
          <w:sz w:val="20"/>
          <w:szCs w:val="20"/>
        </w:rPr>
        <w:t>Asimismo, i</w:t>
      </w:r>
      <w:r w:rsidRPr="00620CFC">
        <w:rPr>
          <w:rFonts w:ascii="Verdana" w:hAnsi="Verdana"/>
          <w:sz w:val="20"/>
          <w:szCs w:val="20"/>
        </w:rPr>
        <w:t xml:space="preserve">ndicó finalmente que </w:t>
      </w:r>
      <w:r w:rsidR="009A60D1">
        <w:rPr>
          <w:rFonts w:ascii="Verdana" w:hAnsi="Verdana"/>
          <w:sz w:val="20"/>
          <w:szCs w:val="20"/>
        </w:rPr>
        <w:t>la</w:t>
      </w:r>
      <w:r w:rsidRPr="00620CFC">
        <w:rPr>
          <w:rFonts w:ascii="Verdana" w:hAnsi="Verdana"/>
          <w:sz w:val="20"/>
          <w:szCs w:val="20"/>
        </w:rPr>
        <w:t xml:space="preserve"> perit</w:t>
      </w:r>
      <w:r w:rsidR="009A60D1">
        <w:rPr>
          <w:rFonts w:ascii="Verdana" w:hAnsi="Verdana"/>
          <w:sz w:val="20"/>
          <w:szCs w:val="20"/>
        </w:rPr>
        <w:t>a</w:t>
      </w:r>
      <w:r w:rsidRPr="00620CFC">
        <w:rPr>
          <w:rFonts w:ascii="Verdana" w:hAnsi="Verdana"/>
          <w:sz w:val="20"/>
          <w:szCs w:val="20"/>
        </w:rPr>
        <w:t xml:space="preserve"> “</w:t>
      </w:r>
      <w:r w:rsidR="00AC19FE" w:rsidRPr="00620CFC">
        <w:rPr>
          <w:rFonts w:ascii="Verdana" w:hAnsi="Verdana"/>
          <w:sz w:val="20"/>
          <w:szCs w:val="20"/>
        </w:rPr>
        <w:t>abordar</w:t>
      </w:r>
      <w:r w:rsidR="009A60D1">
        <w:rPr>
          <w:rFonts w:ascii="Verdana" w:hAnsi="Verdana"/>
          <w:sz w:val="20"/>
          <w:szCs w:val="20"/>
        </w:rPr>
        <w:t>á</w:t>
      </w:r>
      <w:r w:rsidR="00AC19FE" w:rsidRPr="00620CFC">
        <w:rPr>
          <w:rFonts w:ascii="Verdana" w:hAnsi="Verdana"/>
          <w:sz w:val="20"/>
          <w:szCs w:val="20"/>
        </w:rPr>
        <w:t xml:space="preserve"> particularmente la respuesta de las autoridades del Estado […] ante este tipo de solicitudes, de conformidad con </w:t>
      </w:r>
      <w:r w:rsidR="009A60D1">
        <w:rPr>
          <w:rFonts w:ascii="Verdana" w:hAnsi="Verdana"/>
          <w:sz w:val="20"/>
          <w:szCs w:val="20"/>
        </w:rPr>
        <w:t>dichos</w:t>
      </w:r>
      <w:r w:rsidR="00AC19FE" w:rsidRPr="00620CFC">
        <w:rPr>
          <w:rFonts w:ascii="Verdana" w:hAnsi="Verdana"/>
          <w:sz w:val="20"/>
          <w:szCs w:val="20"/>
        </w:rPr>
        <w:t xml:space="preserve"> estándares y mejores prácticas</w:t>
      </w:r>
      <w:r w:rsidR="001D6C07">
        <w:rPr>
          <w:rFonts w:ascii="Verdana" w:hAnsi="Verdana"/>
          <w:sz w:val="20"/>
          <w:szCs w:val="20"/>
        </w:rPr>
        <w:t>”</w:t>
      </w:r>
      <w:r w:rsidR="00173F00">
        <w:rPr>
          <w:rFonts w:ascii="Verdana" w:hAnsi="Verdana"/>
          <w:sz w:val="20"/>
          <w:szCs w:val="20"/>
        </w:rPr>
        <w:t>.</w:t>
      </w:r>
      <w:r w:rsidR="00907F32">
        <w:rPr>
          <w:rFonts w:ascii="Verdana" w:hAnsi="Verdana"/>
          <w:sz w:val="20"/>
          <w:szCs w:val="20"/>
        </w:rPr>
        <w:t xml:space="preserve"> Los representantes asumieron “como propio” el per</w:t>
      </w:r>
      <w:r w:rsidR="001D6C07">
        <w:rPr>
          <w:rFonts w:ascii="Verdana" w:hAnsi="Verdana"/>
          <w:sz w:val="20"/>
          <w:szCs w:val="20"/>
        </w:rPr>
        <w:t>itaje ofrecido por la Comisión.</w:t>
      </w:r>
    </w:p>
    <w:p w14:paraId="0F57C341" w14:textId="18E47BBF" w:rsidR="00CE64B8" w:rsidRPr="00620CFC" w:rsidRDefault="00CE64B8" w:rsidP="000C67C7">
      <w:pPr>
        <w:jc w:val="both"/>
        <w:rPr>
          <w:rFonts w:ascii="Verdana" w:hAnsi="Verdana"/>
          <w:sz w:val="20"/>
          <w:szCs w:val="20"/>
        </w:rPr>
      </w:pPr>
      <w:r w:rsidRPr="00620CFC">
        <w:rPr>
          <w:rFonts w:ascii="Verdana" w:hAnsi="Verdana"/>
          <w:sz w:val="20"/>
          <w:szCs w:val="20"/>
        </w:rPr>
        <w:t xml:space="preserve">6. </w:t>
      </w:r>
      <w:r w:rsidR="00B957F4">
        <w:rPr>
          <w:rFonts w:ascii="Verdana" w:hAnsi="Verdana"/>
          <w:sz w:val="20"/>
          <w:szCs w:val="20"/>
        </w:rPr>
        <w:tab/>
      </w:r>
      <w:r w:rsidRPr="00620CFC">
        <w:rPr>
          <w:rFonts w:ascii="Verdana" w:hAnsi="Verdana"/>
          <w:sz w:val="20"/>
          <w:szCs w:val="20"/>
        </w:rPr>
        <w:t xml:space="preserve">La </w:t>
      </w:r>
      <w:r w:rsidRPr="00742EB0">
        <w:rPr>
          <w:rFonts w:ascii="Verdana" w:hAnsi="Verdana"/>
          <w:b/>
          <w:i/>
          <w:sz w:val="20"/>
          <w:szCs w:val="20"/>
        </w:rPr>
        <w:t>Comisión</w:t>
      </w:r>
      <w:r w:rsidRPr="00620CFC">
        <w:rPr>
          <w:rFonts w:ascii="Verdana" w:hAnsi="Verdana"/>
          <w:sz w:val="20"/>
          <w:szCs w:val="20"/>
        </w:rPr>
        <w:t xml:space="preserve"> fundamentó el ofrecimiento de la pericia </w:t>
      </w:r>
      <w:r w:rsidR="008C7BB3">
        <w:rPr>
          <w:rFonts w:ascii="Verdana" w:hAnsi="Verdana"/>
          <w:sz w:val="20"/>
          <w:szCs w:val="20"/>
        </w:rPr>
        <w:t>con base en</w:t>
      </w:r>
      <w:r w:rsidRPr="00620CFC">
        <w:rPr>
          <w:rFonts w:ascii="Verdana" w:hAnsi="Verdana"/>
          <w:sz w:val="20"/>
          <w:szCs w:val="20"/>
        </w:rPr>
        <w:t xml:space="preserve"> que el caso presenta cuestiones que afectan el orden público interamericano. Concretamente,</w:t>
      </w:r>
      <w:r w:rsidR="003C78B5" w:rsidRPr="00620CFC">
        <w:rPr>
          <w:rFonts w:ascii="Verdana" w:hAnsi="Verdana"/>
          <w:sz w:val="20"/>
          <w:szCs w:val="20"/>
        </w:rPr>
        <w:t xml:space="preserve"> </w:t>
      </w:r>
      <w:r w:rsidR="002D1CC4">
        <w:rPr>
          <w:rFonts w:ascii="Verdana" w:hAnsi="Verdana"/>
          <w:sz w:val="20"/>
          <w:szCs w:val="20"/>
        </w:rPr>
        <w:t xml:space="preserve">adujo </w:t>
      </w:r>
      <w:r w:rsidR="003C78B5" w:rsidRPr="00620CFC">
        <w:rPr>
          <w:rFonts w:ascii="Verdana" w:hAnsi="Verdana"/>
          <w:sz w:val="20"/>
          <w:szCs w:val="20"/>
        </w:rPr>
        <w:t>que permitirá</w:t>
      </w:r>
      <w:r w:rsidR="00B819EA">
        <w:rPr>
          <w:rFonts w:ascii="Verdana" w:hAnsi="Verdana"/>
          <w:sz w:val="20"/>
          <w:szCs w:val="20"/>
        </w:rPr>
        <w:t xml:space="preserve"> que la Corte pueda</w:t>
      </w:r>
      <w:r w:rsidRPr="00620CFC">
        <w:rPr>
          <w:rFonts w:ascii="Verdana" w:hAnsi="Verdana"/>
          <w:sz w:val="20"/>
          <w:szCs w:val="20"/>
        </w:rPr>
        <w:t xml:space="preserve"> </w:t>
      </w:r>
      <w:r w:rsidR="003C78B5" w:rsidRPr="00620CFC">
        <w:rPr>
          <w:rFonts w:ascii="Verdana" w:hAnsi="Verdana"/>
          <w:sz w:val="20"/>
          <w:szCs w:val="20"/>
        </w:rPr>
        <w:t>“desarrollar y consolidar su jurisprudencia sobre el deber de los Estados de adecuar su marco jurídico para garantizar el pleno y efectivo ejercicio del derecho de acceso a la información sobre graves violaciones de derechos humanos. En particular, respecto de la obligación de los Estados de obtener, producir, analizar, clasificar, organizar y facilitar a la sociedad en su conjunto el acceso a los archivos militares relacionados con graves v</w:t>
      </w:r>
      <w:r w:rsidR="00173F00">
        <w:rPr>
          <w:rFonts w:ascii="Verdana" w:hAnsi="Verdana"/>
          <w:sz w:val="20"/>
          <w:szCs w:val="20"/>
        </w:rPr>
        <w:t xml:space="preserve">iolaciones </w:t>
      </w:r>
      <w:r w:rsidR="009A60D1">
        <w:rPr>
          <w:rFonts w:ascii="Verdana" w:hAnsi="Verdana"/>
          <w:sz w:val="20"/>
          <w:szCs w:val="20"/>
        </w:rPr>
        <w:t>de</w:t>
      </w:r>
      <w:r w:rsidR="001D6C07">
        <w:rPr>
          <w:rFonts w:ascii="Verdana" w:hAnsi="Verdana"/>
          <w:sz w:val="20"/>
          <w:szCs w:val="20"/>
        </w:rPr>
        <w:t xml:space="preserve"> derechos humanos”</w:t>
      </w:r>
      <w:r w:rsidR="00173F00">
        <w:rPr>
          <w:rFonts w:ascii="Verdana" w:hAnsi="Verdana"/>
          <w:sz w:val="20"/>
          <w:szCs w:val="20"/>
        </w:rPr>
        <w:t xml:space="preserve">. </w:t>
      </w:r>
    </w:p>
    <w:p w14:paraId="34EA3D27" w14:textId="1BA5A747" w:rsidR="003C78B5" w:rsidRPr="00620CFC" w:rsidRDefault="00CE64B8" w:rsidP="000C67C7">
      <w:pPr>
        <w:jc w:val="both"/>
        <w:rPr>
          <w:rFonts w:ascii="Verdana" w:hAnsi="Verdana" w:cs="Times New Roman"/>
          <w:b/>
          <w:sz w:val="20"/>
          <w:szCs w:val="20"/>
        </w:rPr>
      </w:pPr>
      <w:r w:rsidRPr="00620CFC">
        <w:rPr>
          <w:rFonts w:ascii="Verdana" w:hAnsi="Verdana"/>
          <w:sz w:val="20"/>
          <w:szCs w:val="20"/>
        </w:rPr>
        <w:t xml:space="preserve">7. </w:t>
      </w:r>
      <w:r w:rsidR="00B957F4">
        <w:rPr>
          <w:rFonts w:ascii="Verdana" w:hAnsi="Verdana"/>
          <w:sz w:val="20"/>
          <w:szCs w:val="20"/>
        </w:rPr>
        <w:tab/>
      </w:r>
      <w:r w:rsidRPr="00620CFC">
        <w:rPr>
          <w:rFonts w:ascii="Verdana" w:hAnsi="Verdana"/>
          <w:sz w:val="20"/>
          <w:szCs w:val="20"/>
        </w:rPr>
        <w:t xml:space="preserve">Por su parte, el </w:t>
      </w:r>
      <w:r w:rsidRPr="00742EB0">
        <w:rPr>
          <w:rFonts w:ascii="Verdana" w:hAnsi="Verdana"/>
          <w:b/>
          <w:i/>
          <w:sz w:val="20"/>
          <w:szCs w:val="20"/>
        </w:rPr>
        <w:t>Estado</w:t>
      </w:r>
      <w:r w:rsidRPr="00620CFC">
        <w:rPr>
          <w:rFonts w:ascii="Verdana" w:hAnsi="Verdana"/>
          <w:sz w:val="20"/>
          <w:szCs w:val="20"/>
        </w:rPr>
        <w:t xml:space="preserve"> objetó el peritaje sosteniendo que la Comisión </w:t>
      </w:r>
      <w:r w:rsidR="003C78B5" w:rsidRPr="00620CFC">
        <w:rPr>
          <w:rFonts w:ascii="Verdana" w:hAnsi="Verdana" w:cs="Times New Roman"/>
          <w:sz w:val="20"/>
          <w:szCs w:val="20"/>
        </w:rPr>
        <w:t xml:space="preserve">se limitó a decir que el peritaje presenta cuestiones </w:t>
      </w:r>
      <w:r w:rsidR="008C7BB3">
        <w:rPr>
          <w:rFonts w:ascii="Verdana" w:hAnsi="Verdana" w:cs="Times New Roman"/>
          <w:sz w:val="20"/>
          <w:szCs w:val="20"/>
        </w:rPr>
        <w:t>de orden público interamericano sin fundamentarlo</w:t>
      </w:r>
      <w:r w:rsidR="003C78B5" w:rsidRPr="00620CFC">
        <w:rPr>
          <w:rFonts w:ascii="Verdana" w:hAnsi="Verdana" w:cs="Times New Roman"/>
          <w:sz w:val="20"/>
          <w:szCs w:val="20"/>
        </w:rPr>
        <w:t xml:space="preserve"> </w:t>
      </w:r>
      <w:r w:rsidR="008C7BB3">
        <w:rPr>
          <w:rFonts w:ascii="Verdana" w:hAnsi="Verdana" w:cs="Times New Roman"/>
          <w:sz w:val="20"/>
          <w:szCs w:val="20"/>
        </w:rPr>
        <w:t>c</w:t>
      </w:r>
      <w:r w:rsidR="003C78B5" w:rsidRPr="00620CFC">
        <w:rPr>
          <w:rFonts w:ascii="Verdana" w:hAnsi="Verdana" w:cs="Times New Roman"/>
          <w:sz w:val="20"/>
          <w:szCs w:val="20"/>
        </w:rPr>
        <w:t>omo lo establece el artículo 35.</w:t>
      </w:r>
      <w:r w:rsidR="00B957F4">
        <w:rPr>
          <w:rFonts w:ascii="Verdana" w:hAnsi="Verdana" w:cs="Times New Roman"/>
          <w:sz w:val="20"/>
          <w:szCs w:val="20"/>
        </w:rPr>
        <w:t>1.f)</w:t>
      </w:r>
      <w:r w:rsidR="003C78B5" w:rsidRPr="00620CFC">
        <w:rPr>
          <w:rFonts w:ascii="Verdana" w:hAnsi="Verdana" w:cs="Times New Roman"/>
          <w:sz w:val="20"/>
          <w:szCs w:val="20"/>
        </w:rPr>
        <w:t xml:space="preserve"> del Reglamento de la Corte</w:t>
      </w:r>
      <w:r w:rsidR="00733F55">
        <w:rPr>
          <w:rFonts w:ascii="Verdana" w:hAnsi="Verdana" w:cs="Times New Roman"/>
          <w:sz w:val="20"/>
          <w:szCs w:val="20"/>
        </w:rPr>
        <w:t xml:space="preserve"> (en adelante “el Reglamento”)</w:t>
      </w:r>
      <w:r w:rsidR="003C78B5" w:rsidRPr="00620CFC">
        <w:rPr>
          <w:rFonts w:ascii="Verdana" w:hAnsi="Verdana" w:cs="Times New Roman"/>
          <w:sz w:val="20"/>
          <w:szCs w:val="20"/>
        </w:rPr>
        <w:t xml:space="preserve">. </w:t>
      </w:r>
    </w:p>
    <w:p w14:paraId="1938BEE9" w14:textId="78DE70F5" w:rsidR="00CE64B8" w:rsidRPr="00620CFC" w:rsidRDefault="00CE64B8" w:rsidP="003C78B5">
      <w:pPr>
        <w:jc w:val="both"/>
        <w:rPr>
          <w:rFonts w:ascii="Verdana" w:hAnsi="Verdana"/>
          <w:sz w:val="20"/>
          <w:szCs w:val="20"/>
        </w:rPr>
      </w:pPr>
      <w:r w:rsidRPr="00620CFC">
        <w:rPr>
          <w:rFonts w:ascii="Verdana" w:hAnsi="Verdana"/>
          <w:sz w:val="20"/>
          <w:szCs w:val="20"/>
        </w:rPr>
        <w:t xml:space="preserve">8. </w:t>
      </w:r>
      <w:r w:rsidR="00B957F4">
        <w:rPr>
          <w:rFonts w:ascii="Verdana" w:hAnsi="Verdana"/>
          <w:sz w:val="20"/>
          <w:szCs w:val="20"/>
        </w:rPr>
        <w:tab/>
      </w:r>
      <w:r w:rsidRPr="00620CFC">
        <w:rPr>
          <w:rFonts w:ascii="Verdana" w:hAnsi="Verdana"/>
          <w:sz w:val="20"/>
          <w:szCs w:val="20"/>
        </w:rPr>
        <w:t xml:space="preserve">Sobre </w:t>
      </w:r>
      <w:r w:rsidR="003C78B5" w:rsidRPr="00620CFC">
        <w:rPr>
          <w:rFonts w:ascii="Verdana" w:hAnsi="Verdana"/>
          <w:sz w:val="20"/>
          <w:szCs w:val="20"/>
        </w:rPr>
        <w:t>la objeción planteada</w:t>
      </w:r>
      <w:r w:rsidR="00D205EF">
        <w:rPr>
          <w:rFonts w:ascii="Verdana" w:hAnsi="Verdana"/>
          <w:sz w:val="20"/>
          <w:szCs w:val="20"/>
        </w:rPr>
        <w:t>, la Presidenta</w:t>
      </w:r>
      <w:r w:rsidRPr="00620CFC">
        <w:rPr>
          <w:rFonts w:ascii="Verdana" w:hAnsi="Verdana"/>
          <w:sz w:val="20"/>
          <w:szCs w:val="20"/>
        </w:rPr>
        <w:t xml:space="preserve"> recuerda que el ofrecimiento de las declaraciones periciales, por parte de la Comisión, tiene su sustento en el artículo 35.1.f</w:t>
      </w:r>
      <w:r w:rsidR="00B957F4">
        <w:rPr>
          <w:rFonts w:ascii="Verdana" w:hAnsi="Verdana"/>
          <w:sz w:val="20"/>
          <w:szCs w:val="20"/>
        </w:rPr>
        <w:t>)</w:t>
      </w:r>
      <w:r w:rsidRPr="00620CFC">
        <w:rPr>
          <w:rFonts w:ascii="Verdana" w:hAnsi="Verdana"/>
          <w:sz w:val="20"/>
          <w:szCs w:val="20"/>
        </w:rPr>
        <w:t xml:space="preserve"> del Reglamento de la Corte, en donde se supedita el eventual ofrecimiento de peritos cuando se afecte de manera relevante el orden público interamericano de los derechos humanos, lo cual corr</w:t>
      </w:r>
      <w:r w:rsidR="003C78B5" w:rsidRPr="00620CFC">
        <w:rPr>
          <w:rFonts w:ascii="Verdana" w:hAnsi="Verdana"/>
          <w:sz w:val="20"/>
          <w:szCs w:val="20"/>
        </w:rPr>
        <w:t>esponde a la Comisión sustentar</w:t>
      </w:r>
      <w:r w:rsidR="00D205EF">
        <w:rPr>
          <w:rFonts w:ascii="Verdana" w:hAnsi="Verdana"/>
          <w:sz w:val="20"/>
          <w:szCs w:val="20"/>
        </w:rPr>
        <w:t>. En este sentido, la Presidenta</w:t>
      </w:r>
      <w:r w:rsidRPr="00620CFC">
        <w:rPr>
          <w:rFonts w:ascii="Verdana" w:hAnsi="Verdana"/>
          <w:sz w:val="20"/>
          <w:szCs w:val="20"/>
        </w:rPr>
        <w:t xml:space="preserve"> considera que </w:t>
      </w:r>
      <w:r w:rsidR="00121FF3">
        <w:rPr>
          <w:rFonts w:ascii="Verdana" w:hAnsi="Verdana"/>
          <w:sz w:val="20"/>
          <w:szCs w:val="20"/>
        </w:rPr>
        <w:t xml:space="preserve">contrario </w:t>
      </w:r>
      <w:r w:rsidR="00121FF3">
        <w:rPr>
          <w:rFonts w:ascii="Verdana" w:hAnsi="Verdana"/>
          <w:sz w:val="20"/>
          <w:szCs w:val="20"/>
        </w:rPr>
        <w:lastRenderedPageBreak/>
        <w:t xml:space="preserve">a lo afirmado por el Estado, la Comisión sí </w:t>
      </w:r>
      <w:r w:rsidR="008C7BB3">
        <w:rPr>
          <w:rFonts w:ascii="Verdana" w:hAnsi="Verdana"/>
          <w:sz w:val="20"/>
          <w:szCs w:val="20"/>
        </w:rPr>
        <w:t>fundamentó</w:t>
      </w:r>
      <w:r w:rsidR="00121FF3">
        <w:rPr>
          <w:rFonts w:ascii="Verdana" w:hAnsi="Verdana"/>
          <w:sz w:val="20"/>
          <w:szCs w:val="20"/>
        </w:rPr>
        <w:t xml:space="preserve"> cuál sería </w:t>
      </w:r>
      <w:r w:rsidRPr="00620CFC">
        <w:rPr>
          <w:rFonts w:ascii="Verdana" w:hAnsi="Verdana"/>
          <w:sz w:val="20"/>
          <w:szCs w:val="20"/>
        </w:rPr>
        <w:t>e</w:t>
      </w:r>
      <w:r w:rsidR="00121FF3">
        <w:rPr>
          <w:rFonts w:ascii="Verdana" w:hAnsi="Verdana"/>
          <w:sz w:val="20"/>
          <w:szCs w:val="20"/>
        </w:rPr>
        <w:t xml:space="preserve">l </w:t>
      </w:r>
      <w:r w:rsidR="008C7BB3">
        <w:rPr>
          <w:rFonts w:ascii="Verdana" w:hAnsi="Verdana"/>
          <w:sz w:val="20"/>
          <w:szCs w:val="20"/>
        </w:rPr>
        <w:t>interés público interamericana que se encontraría involucrado</w:t>
      </w:r>
      <w:r w:rsidR="00121FF3">
        <w:rPr>
          <w:rFonts w:ascii="Verdana" w:hAnsi="Verdana"/>
          <w:sz w:val="20"/>
          <w:szCs w:val="20"/>
        </w:rPr>
        <w:t>,</w:t>
      </w:r>
      <w:r w:rsidRPr="00620CFC">
        <w:rPr>
          <w:rFonts w:ascii="Verdana" w:hAnsi="Verdana"/>
          <w:sz w:val="20"/>
          <w:szCs w:val="20"/>
        </w:rPr>
        <w:t xml:space="preserve"> y </w:t>
      </w:r>
      <w:r w:rsidR="00121FF3">
        <w:rPr>
          <w:rFonts w:ascii="Verdana" w:hAnsi="Verdana"/>
          <w:sz w:val="20"/>
          <w:szCs w:val="20"/>
        </w:rPr>
        <w:t xml:space="preserve">estima que </w:t>
      </w:r>
      <w:r w:rsidR="008C7BB3">
        <w:rPr>
          <w:rFonts w:ascii="Verdana" w:hAnsi="Verdana"/>
          <w:sz w:val="20"/>
          <w:szCs w:val="20"/>
        </w:rPr>
        <w:t xml:space="preserve">este </w:t>
      </w:r>
      <w:r w:rsidRPr="00620CFC">
        <w:rPr>
          <w:rFonts w:ascii="Verdana" w:hAnsi="Verdana"/>
          <w:sz w:val="20"/>
          <w:szCs w:val="20"/>
        </w:rPr>
        <w:t xml:space="preserve">trasciende el interés y objeto del presente caso, pues se refiere </w:t>
      </w:r>
      <w:r w:rsidR="008C7BB3">
        <w:rPr>
          <w:rFonts w:ascii="Verdana" w:hAnsi="Verdana"/>
          <w:sz w:val="20"/>
          <w:szCs w:val="20"/>
        </w:rPr>
        <w:t xml:space="preserve">a </w:t>
      </w:r>
      <w:r w:rsidRPr="00620CFC">
        <w:rPr>
          <w:rFonts w:ascii="Verdana" w:hAnsi="Verdana"/>
          <w:sz w:val="20"/>
          <w:szCs w:val="20"/>
        </w:rPr>
        <w:t>las obligaciones internacio</w:t>
      </w:r>
      <w:r w:rsidR="003C78B5" w:rsidRPr="00620CFC">
        <w:rPr>
          <w:rFonts w:ascii="Verdana" w:hAnsi="Verdana"/>
          <w:sz w:val="20"/>
          <w:szCs w:val="20"/>
        </w:rPr>
        <w:t xml:space="preserve">nales de los Estados respecto del acceso a la información sobre graves violaciones de derechos humanos, </w:t>
      </w:r>
      <w:r w:rsidR="008C7BB3">
        <w:rPr>
          <w:rFonts w:ascii="Verdana" w:hAnsi="Verdana"/>
          <w:sz w:val="20"/>
          <w:szCs w:val="20"/>
        </w:rPr>
        <w:t>al abarcar</w:t>
      </w:r>
      <w:r w:rsidR="003C78B5" w:rsidRPr="00620CFC">
        <w:rPr>
          <w:rFonts w:ascii="Verdana" w:hAnsi="Verdana"/>
          <w:sz w:val="20"/>
          <w:szCs w:val="20"/>
        </w:rPr>
        <w:t xml:space="preserve"> el desarrollo de principios y estándares en la materia que determinan el alcance de las obligaciones para los Estados parte de la Convención</w:t>
      </w:r>
      <w:r w:rsidR="009A60D1">
        <w:rPr>
          <w:rFonts w:ascii="Verdana" w:hAnsi="Verdana"/>
          <w:sz w:val="20"/>
          <w:szCs w:val="20"/>
        </w:rPr>
        <w:t xml:space="preserve"> Americana</w:t>
      </w:r>
      <w:r w:rsidRPr="00620CFC">
        <w:rPr>
          <w:rFonts w:ascii="Verdana" w:hAnsi="Verdana"/>
          <w:sz w:val="20"/>
          <w:szCs w:val="20"/>
        </w:rPr>
        <w:t xml:space="preserve">. En consecuencia, involucra cuestiones de orden público interamericano. </w:t>
      </w:r>
    </w:p>
    <w:p w14:paraId="3100BDE6" w14:textId="18AEE95D" w:rsidR="00AF06A4" w:rsidRDefault="005D1FB5" w:rsidP="000C67C7">
      <w:pPr>
        <w:jc w:val="both"/>
        <w:rPr>
          <w:rFonts w:ascii="Verdana" w:hAnsi="Verdana"/>
          <w:sz w:val="20"/>
          <w:szCs w:val="20"/>
        </w:rPr>
      </w:pPr>
      <w:r w:rsidRPr="00620CFC">
        <w:rPr>
          <w:rFonts w:ascii="Verdana" w:hAnsi="Verdana"/>
          <w:sz w:val="20"/>
          <w:szCs w:val="20"/>
        </w:rPr>
        <w:t>9</w:t>
      </w:r>
      <w:r w:rsidR="00CE64B8" w:rsidRPr="00620CFC">
        <w:rPr>
          <w:rFonts w:ascii="Verdana" w:hAnsi="Verdana"/>
          <w:sz w:val="20"/>
          <w:szCs w:val="20"/>
        </w:rPr>
        <w:t xml:space="preserve">. </w:t>
      </w:r>
      <w:r w:rsidR="00B957F4">
        <w:rPr>
          <w:rFonts w:ascii="Verdana" w:hAnsi="Verdana"/>
          <w:sz w:val="20"/>
          <w:szCs w:val="20"/>
        </w:rPr>
        <w:tab/>
      </w:r>
      <w:r w:rsidR="00CE64B8" w:rsidRPr="00620CFC">
        <w:rPr>
          <w:rFonts w:ascii="Verdana" w:hAnsi="Verdana"/>
          <w:sz w:val="20"/>
          <w:szCs w:val="20"/>
        </w:rPr>
        <w:t>Por lo an</w:t>
      </w:r>
      <w:r w:rsidR="00D205EF">
        <w:rPr>
          <w:rFonts w:ascii="Verdana" w:hAnsi="Verdana"/>
          <w:sz w:val="20"/>
          <w:szCs w:val="20"/>
        </w:rPr>
        <w:t>terior, la Presidenta</w:t>
      </w:r>
      <w:r w:rsidR="00B957F4">
        <w:rPr>
          <w:rFonts w:ascii="Verdana" w:hAnsi="Verdana"/>
          <w:sz w:val="20"/>
          <w:szCs w:val="20"/>
        </w:rPr>
        <w:t xml:space="preserve"> admite el dictamen pericial</w:t>
      </w:r>
      <w:r w:rsidR="00CE64B8" w:rsidRPr="00620CFC">
        <w:rPr>
          <w:rFonts w:ascii="Verdana" w:hAnsi="Verdana"/>
          <w:sz w:val="20"/>
          <w:szCs w:val="20"/>
        </w:rPr>
        <w:t xml:space="preserve"> </w:t>
      </w:r>
      <w:r w:rsidR="003C78B5" w:rsidRPr="00620CFC">
        <w:rPr>
          <w:rFonts w:ascii="Verdana" w:hAnsi="Verdana"/>
          <w:sz w:val="20"/>
          <w:szCs w:val="20"/>
        </w:rPr>
        <w:t>de la</w:t>
      </w:r>
      <w:r w:rsidR="00CE64B8" w:rsidRPr="00620CFC">
        <w:rPr>
          <w:rFonts w:ascii="Verdana" w:hAnsi="Verdana"/>
          <w:sz w:val="20"/>
          <w:szCs w:val="20"/>
        </w:rPr>
        <w:t xml:space="preserve"> señor</w:t>
      </w:r>
      <w:r w:rsidR="003C78B5" w:rsidRPr="00620CFC">
        <w:rPr>
          <w:rFonts w:ascii="Verdana" w:hAnsi="Verdana"/>
          <w:sz w:val="20"/>
          <w:szCs w:val="20"/>
        </w:rPr>
        <w:t>a</w:t>
      </w:r>
      <w:r w:rsidR="00CE64B8" w:rsidRPr="00620CFC">
        <w:rPr>
          <w:rFonts w:ascii="Verdana" w:hAnsi="Verdana"/>
          <w:sz w:val="20"/>
          <w:szCs w:val="20"/>
        </w:rPr>
        <w:t xml:space="preserve"> </w:t>
      </w:r>
      <w:r w:rsidR="003C78B5" w:rsidRPr="00620CFC">
        <w:rPr>
          <w:rFonts w:ascii="Verdana" w:hAnsi="Verdana"/>
          <w:sz w:val="20"/>
          <w:szCs w:val="20"/>
        </w:rPr>
        <w:t>Kate Doyle,</w:t>
      </w:r>
      <w:r w:rsidR="00CE64B8" w:rsidRPr="00620CFC">
        <w:rPr>
          <w:rFonts w:ascii="Verdana" w:hAnsi="Verdana"/>
          <w:sz w:val="20"/>
          <w:szCs w:val="20"/>
        </w:rPr>
        <w:t xml:space="preserve"> cuyo objeto y modalidad se determinarán en la parte resolutiva de la presente Resolución (</w:t>
      </w:r>
      <w:r w:rsidR="00CE64B8" w:rsidRPr="00742EB0">
        <w:rPr>
          <w:rFonts w:ascii="Verdana" w:hAnsi="Verdana"/>
          <w:i/>
          <w:sz w:val="20"/>
          <w:szCs w:val="20"/>
        </w:rPr>
        <w:t>infra</w:t>
      </w:r>
      <w:r w:rsidR="00CE64B8" w:rsidRPr="00620CFC">
        <w:rPr>
          <w:rFonts w:ascii="Verdana" w:hAnsi="Verdana"/>
          <w:sz w:val="20"/>
          <w:szCs w:val="20"/>
        </w:rPr>
        <w:t xml:space="preserve"> punto resolutivo </w:t>
      </w:r>
      <w:r w:rsidR="00E44D6B">
        <w:rPr>
          <w:rFonts w:ascii="Verdana" w:hAnsi="Verdana"/>
          <w:sz w:val="20"/>
          <w:szCs w:val="20"/>
        </w:rPr>
        <w:t>1</w:t>
      </w:r>
      <w:r w:rsidR="00113566">
        <w:rPr>
          <w:rFonts w:ascii="Verdana" w:hAnsi="Verdana"/>
          <w:sz w:val="20"/>
          <w:szCs w:val="20"/>
        </w:rPr>
        <w:t>)</w:t>
      </w:r>
      <w:r w:rsidR="00CE64B8" w:rsidRPr="00620CFC">
        <w:rPr>
          <w:rFonts w:ascii="Verdana" w:hAnsi="Verdana"/>
          <w:sz w:val="20"/>
          <w:szCs w:val="20"/>
        </w:rPr>
        <w:t>.</w:t>
      </w:r>
    </w:p>
    <w:p w14:paraId="0481DE73" w14:textId="587B16D7" w:rsidR="00AF06A4" w:rsidRPr="00742EB0" w:rsidRDefault="00AF06A4" w:rsidP="00742EB0">
      <w:pPr>
        <w:pStyle w:val="Prrafodelista"/>
        <w:numPr>
          <w:ilvl w:val="0"/>
          <w:numId w:val="2"/>
        </w:numPr>
        <w:jc w:val="both"/>
        <w:rPr>
          <w:rFonts w:ascii="Verdana" w:hAnsi="Verdana"/>
          <w:b/>
          <w:i/>
          <w:sz w:val="20"/>
          <w:szCs w:val="20"/>
        </w:rPr>
      </w:pPr>
      <w:r w:rsidRPr="00742EB0">
        <w:rPr>
          <w:rFonts w:ascii="Verdana" w:hAnsi="Verdana"/>
          <w:b/>
          <w:i/>
          <w:sz w:val="20"/>
          <w:szCs w:val="20"/>
        </w:rPr>
        <w:t xml:space="preserve">Admisibilidad de las declaraciones ofrecidas por </w:t>
      </w:r>
      <w:r w:rsidR="00693B62">
        <w:rPr>
          <w:rFonts w:ascii="Verdana" w:hAnsi="Verdana"/>
          <w:b/>
          <w:i/>
          <w:sz w:val="20"/>
          <w:szCs w:val="20"/>
        </w:rPr>
        <w:t>los</w:t>
      </w:r>
      <w:r w:rsidRPr="00742EB0">
        <w:rPr>
          <w:rFonts w:ascii="Verdana" w:hAnsi="Verdana"/>
          <w:b/>
          <w:i/>
          <w:sz w:val="20"/>
          <w:szCs w:val="20"/>
        </w:rPr>
        <w:t xml:space="preserve"> representante</w:t>
      </w:r>
      <w:r w:rsidR="00693B62">
        <w:rPr>
          <w:rFonts w:ascii="Verdana" w:hAnsi="Verdana"/>
          <w:b/>
          <w:i/>
          <w:sz w:val="20"/>
          <w:szCs w:val="20"/>
        </w:rPr>
        <w:t>s</w:t>
      </w:r>
      <w:r w:rsidRPr="00742EB0">
        <w:rPr>
          <w:rFonts w:ascii="Verdana" w:hAnsi="Verdana"/>
          <w:b/>
          <w:i/>
          <w:sz w:val="20"/>
          <w:szCs w:val="20"/>
        </w:rPr>
        <w:t xml:space="preserve"> </w:t>
      </w:r>
      <w:r w:rsidR="003C78B5" w:rsidRPr="00742EB0">
        <w:rPr>
          <w:rFonts w:ascii="Verdana" w:hAnsi="Verdana"/>
          <w:i/>
          <w:sz w:val="20"/>
          <w:szCs w:val="20"/>
        </w:rPr>
        <w:tab/>
      </w:r>
    </w:p>
    <w:p w14:paraId="053F969B" w14:textId="6D1F733D" w:rsidR="00D26281" w:rsidRDefault="00101548" w:rsidP="00101548">
      <w:pPr>
        <w:jc w:val="both"/>
        <w:rPr>
          <w:rFonts w:ascii="Verdana" w:hAnsi="Verdana"/>
          <w:sz w:val="20"/>
          <w:szCs w:val="20"/>
        </w:rPr>
      </w:pPr>
      <w:r>
        <w:rPr>
          <w:rFonts w:ascii="Verdana" w:hAnsi="Verdana"/>
          <w:sz w:val="20"/>
          <w:szCs w:val="20"/>
        </w:rPr>
        <w:t>10</w:t>
      </w:r>
      <w:r w:rsidRPr="00620CFC">
        <w:rPr>
          <w:rFonts w:ascii="Verdana" w:hAnsi="Verdana"/>
          <w:sz w:val="20"/>
          <w:szCs w:val="20"/>
        </w:rPr>
        <w:t xml:space="preserve">. </w:t>
      </w:r>
      <w:r>
        <w:rPr>
          <w:rFonts w:ascii="Verdana" w:hAnsi="Verdana"/>
          <w:sz w:val="20"/>
          <w:szCs w:val="20"/>
        </w:rPr>
        <w:tab/>
      </w:r>
      <w:r w:rsidR="009A60D1">
        <w:rPr>
          <w:rFonts w:ascii="Verdana" w:hAnsi="Verdana"/>
          <w:sz w:val="20"/>
          <w:szCs w:val="20"/>
        </w:rPr>
        <w:t xml:space="preserve">Los </w:t>
      </w:r>
      <w:r w:rsidR="009A60D1">
        <w:rPr>
          <w:rFonts w:ascii="Verdana" w:hAnsi="Verdana"/>
          <w:b/>
          <w:i/>
          <w:sz w:val="20"/>
          <w:szCs w:val="20"/>
        </w:rPr>
        <w:t>representantes</w:t>
      </w:r>
      <w:r>
        <w:rPr>
          <w:rFonts w:ascii="Verdana" w:hAnsi="Verdana"/>
          <w:sz w:val="20"/>
          <w:szCs w:val="20"/>
        </w:rPr>
        <w:t xml:space="preserve"> ofreci</w:t>
      </w:r>
      <w:r w:rsidR="009A60D1">
        <w:rPr>
          <w:rFonts w:ascii="Verdana" w:hAnsi="Verdana"/>
          <w:sz w:val="20"/>
          <w:szCs w:val="20"/>
        </w:rPr>
        <w:t>eron</w:t>
      </w:r>
      <w:r>
        <w:rPr>
          <w:rFonts w:ascii="Verdana" w:hAnsi="Verdana"/>
          <w:sz w:val="20"/>
          <w:szCs w:val="20"/>
        </w:rPr>
        <w:t xml:space="preserve"> </w:t>
      </w:r>
      <w:r w:rsidR="00733F55">
        <w:rPr>
          <w:rFonts w:ascii="Verdana" w:hAnsi="Verdana"/>
          <w:sz w:val="20"/>
          <w:szCs w:val="20"/>
        </w:rPr>
        <w:t xml:space="preserve">las declaraciones de Olga Beatriz, Verónica y Lilian Teresa, todas ellas de apellidos Flores Bedregal </w:t>
      </w:r>
      <w:r>
        <w:rPr>
          <w:rFonts w:ascii="Verdana" w:hAnsi="Verdana"/>
          <w:sz w:val="20"/>
          <w:szCs w:val="20"/>
        </w:rPr>
        <w:t xml:space="preserve">a ser presentados en audiencia pública, </w:t>
      </w:r>
      <w:r w:rsidR="00733F55">
        <w:rPr>
          <w:rFonts w:ascii="Verdana" w:hAnsi="Verdana"/>
          <w:sz w:val="20"/>
          <w:szCs w:val="20"/>
        </w:rPr>
        <w:t xml:space="preserve">para que declaren </w:t>
      </w:r>
      <w:r>
        <w:rPr>
          <w:rFonts w:ascii="Verdana" w:hAnsi="Verdana"/>
          <w:sz w:val="20"/>
          <w:szCs w:val="20"/>
        </w:rPr>
        <w:t>sobre “el perfil de Juan Carlos Flores Bedregal, los hechos que presenc[iaron] […], las diligencias en búsqueda de justicia, así como los daños y afectaciones sufridos en su vida privada y en las de sus familiares”. Y solicit</w:t>
      </w:r>
      <w:r w:rsidR="009A60D1">
        <w:rPr>
          <w:rFonts w:ascii="Verdana" w:hAnsi="Verdana"/>
          <w:sz w:val="20"/>
          <w:szCs w:val="20"/>
        </w:rPr>
        <w:t>aron</w:t>
      </w:r>
      <w:r>
        <w:rPr>
          <w:rFonts w:ascii="Verdana" w:hAnsi="Verdana"/>
          <w:sz w:val="20"/>
          <w:szCs w:val="20"/>
        </w:rPr>
        <w:t xml:space="preserve"> además que en caso de que la Corte decidiera llamar únicamente a una de las declarantes</w:t>
      </w:r>
      <w:r w:rsidR="00E24148">
        <w:rPr>
          <w:rFonts w:ascii="Verdana" w:hAnsi="Verdana"/>
          <w:sz w:val="20"/>
          <w:szCs w:val="20"/>
        </w:rPr>
        <w:t xml:space="preserve"> a presentarse en audiencia pública</w:t>
      </w:r>
      <w:r>
        <w:rPr>
          <w:rFonts w:ascii="Verdana" w:hAnsi="Verdana"/>
          <w:sz w:val="20"/>
          <w:szCs w:val="20"/>
        </w:rPr>
        <w:t>,</w:t>
      </w:r>
      <w:r w:rsidR="00E24148">
        <w:rPr>
          <w:rFonts w:ascii="Verdana" w:hAnsi="Verdana"/>
          <w:sz w:val="20"/>
          <w:szCs w:val="20"/>
        </w:rPr>
        <w:t xml:space="preserve"> se escogiera a la señora Olga Beatriz Flores Bedregal, mientras que las restantes dos dec</w:t>
      </w:r>
      <w:r w:rsidR="00113566">
        <w:rPr>
          <w:rFonts w:ascii="Verdana" w:hAnsi="Verdana"/>
          <w:sz w:val="20"/>
          <w:szCs w:val="20"/>
        </w:rPr>
        <w:t>larantes rindieran su declaración</w:t>
      </w:r>
      <w:r w:rsidR="00E24148">
        <w:rPr>
          <w:rFonts w:ascii="Verdana" w:hAnsi="Verdana"/>
          <w:sz w:val="20"/>
          <w:szCs w:val="20"/>
        </w:rPr>
        <w:t xml:space="preserve"> mediante affidávit.</w:t>
      </w:r>
    </w:p>
    <w:p w14:paraId="73816DF4" w14:textId="6E7D9BE0" w:rsidR="00101548" w:rsidRDefault="00D26281" w:rsidP="00101548">
      <w:pPr>
        <w:jc w:val="both"/>
        <w:rPr>
          <w:rFonts w:ascii="Verdana" w:hAnsi="Verdana"/>
          <w:sz w:val="20"/>
          <w:szCs w:val="20"/>
        </w:rPr>
      </w:pPr>
      <w:r>
        <w:rPr>
          <w:rFonts w:ascii="Verdana" w:hAnsi="Verdana"/>
          <w:sz w:val="20"/>
          <w:szCs w:val="20"/>
        </w:rPr>
        <w:t>11.</w:t>
      </w:r>
      <w:r w:rsidR="00327E0A">
        <w:rPr>
          <w:rFonts w:ascii="Verdana" w:hAnsi="Verdana"/>
          <w:sz w:val="20"/>
          <w:szCs w:val="20"/>
        </w:rPr>
        <w:tab/>
      </w:r>
      <w:r>
        <w:rPr>
          <w:rFonts w:ascii="Verdana" w:hAnsi="Verdana"/>
          <w:sz w:val="20"/>
          <w:szCs w:val="20"/>
        </w:rPr>
        <w:t xml:space="preserve"> El </w:t>
      </w:r>
      <w:r w:rsidRPr="00742EB0">
        <w:rPr>
          <w:rFonts w:ascii="Verdana" w:hAnsi="Verdana"/>
          <w:b/>
          <w:i/>
          <w:sz w:val="20"/>
          <w:szCs w:val="20"/>
        </w:rPr>
        <w:t>Estado</w:t>
      </w:r>
      <w:r>
        <w:rPr>
          <w:rFonts w:ascii="Verdana" w:hAnsi="Verdana"/>
          <w:sz w:val="20"/>
          <w:szCs w:val="20"/>
        </w:rPr>
        <w:t xml:space="preserve"> en su escrito de observaciones a la lista final de declarantes, manifestó que de acuerdo a la propuesta presentada por </w:t>
      </w:r>
      <w:r w:rsidR="008E0FE1">
        <w:rPr>
          <w:rFonts w:ascii="Verdana" w:hAnsi="Verdana"/>
          <w:sz w:val="20"/>
          <w:szCs w:val="20"/>
        </w:rPr>
        <w:t>los representantes</w:t>
      </w:r>
      <w:r>
        <w:rPr>
          <w:rFonts w:ascii="Verdana" w:hAnsi="Verdana"/>
          <w:sz w:val="20"/>
          <w:szCs w:val="20"/>
        </w:rPr>
        <w:t xml:space="preserve">, consideraba que la declaración testimonial de la señora Olga </w:t>
      </w:r>
      <w:r w:rsidR="00F370B9">
        <w:rPr>
          <w:rFonts w:ascii="Verdana" w:hAnsi="Verdana"/>
          <w:sz w:val="20"/>
          <w:szCs w:val="20"/>
        </w:rPr>
        <w:t xml:space="preserve">Beatriz </w:t>
      </w:r>
      <w:r>
        <w:rPr>
          <w:rFonts w:ascii="Verdana" w:hAnsi="Verdana"/>
          <w:sz w:val="20"/>
          <w:szCs w:val="20"/>
        </w:rPr>
        <w:t xml:space="preserve">Flores Bedregal era suficiente. </w:t>
      </w:r>
    </w:p>
    <w:p w14:paraId="47642BF1" w14:textId="0CC77657" w:rsidR="00D26281" w:rsidRPr="00620CFC" w:rsidRDefault="00D26281" w:rsidP="00101548">
      <w:pPr>
        <w:jc w:val="both"/>
        <w:rPr>
          <w:rFonts w:ascii="Verdana" w:hAnsi="Verdana"/>
          <w:sz w:val="20"/>
          <w:szCs w:val="20"/>
        </w:rPr>
      </w:pPr>
      <w:r>
        <w:rPr>
          <w:rFonts w:ascii="Verdana" w:hAnsi="Verdana"/>
          <w:sz w:val="20"/>
          <w:szCs w:val="20"/>
        </w:rPr>
        <w:t xml:space="preserve">12. </w:t>
      </w:r>
      <w:r w:rsidR="00327E0A">
        <w:rPr>
          <w:rFonts w:ascii="Verdana" w:hAnsi="Verdana"/>
          <w:sz w:val="20"/>
          <w:szCs w:val="20"/>
        </w:rPr>
        <w:tab/>
      </w:r>
      <w:r>
        <w:rPr>
          <w:rFonts w:ascii="Verdana" w:hAnsi="Verdana"/>
          <w:sz w:val="20"/>
          <w:szCs w:val="20"/>
        </w:rPr>
        <w:t>Sobre lo manifestado por e</w:t>
      </w:r>
      <w:r w:rsidR="00D205EF">
        <w:rPr>
          <w:rFonts w:ascii="Verdana" w:hAnsi="Verdana"/>
          <w:sz w:val="20"/>
          <w:szCs w:val="20"/>
        </w:rPr>
        <w:t xml:space="preserve">l </w:t>
      </w:r>
      <w:r w:rsidR="00D205EF" w:rsidRPr="008E0FE1">
        <w:rPr>
          <w:rFonts w:ascii="Verdana" w:hAnsi="Verdana"/>
          <w:sz w:val="20"/>
          <w:szCs w:val="20"/>
        </w:rPr>
        <w:t>Estado,</w:t>
      </w:r>
      <w:r w:rsidR="00D205EF">
        <w:rPr>
          <w:rFonts w:ascii="Verdana" w:hAnsi="Verdana"/>
          <w:sz w:val="20"/>
          <w:szCs w:val="20"/>
        </w:rPr>
        <w:t xml:space="preserve"> la Presidenta</w:t>
      </w:r>
      <w:r>
        <w:rPr>
          <w:rFonts w:ascii="Verdana" w:hAnsi="Verdana"/>
          <w:sz w:val="20"/>
          <w:szCs w:val="20"/>
        </w:rPr>
        <w:t xml:space="preserve"> recuerda que corresponde a cada parte determinar su estrategia de litigio, por</w:t>
      </w:r>
      <w:r w:rsidR="00113566">
        <w:rPr>
          <w:rFonts w:ascii="Verdana" w:hAnsi="Verdana"/>
          <w:sz w:val="20"/>
          <w:szCs w:val="20"/>
        </w:rPr>
        <w:t xml:space="preserve"> lo que estas tienen la facultad</w:t>
      </w:r>
      <w:r>
        <w:rPr>
          <w:rFonts w:ascii="Verdana" w:hAnsi="Verdana"/>
          <w:sz w:val="20"/>
          <w:szCs w:val="20"/>
        </w:rPr>
        <w:t xml:space="preserve"> de ofrecer la prueba que estimen pertinente y relevante, lo que incluye </w:t>
      </w:r>
      <w:r w:rsidR="00F370B9">
        <w:rPr>
          <w:rFonts w:ascii="Verdana" w:hAnsi="Verdana"/>
          <w:sz w:val="20"/>
          <w:szCs w:val="20"/>
        </w:rPr>
        <w:t>presentar</w:t>
      </w:r>
      <w:r>
        <w:rPr>
          <w:rFonts w:ascii="Verdana" w:hAnsi="Verdana"/>
          <w:sz w:val="20"/>
          <w:szCs w:val="20"/>
        </w:rPr>
        <w:t xml:space="preserve"> al número de </w:t>
      </w:r>
      <w:r w:rsidR="00980454">
        <w:rPr>
          <w:rFonts w:ascii="Verdana" w:hAnsi="Verdana"/>
          <w:sz w:val="20"/>
          <w:szCs w:val="20"/>
        </w:rPr>
        <w:t>declarantes</w:t>
      </w:r>
      <w:r>
        <w:rPr>
          <w:rFonts w:ascii="Verdana" w:hAnsi="Verdana"/>
          <w:sz w:val="20"/>
          <w:szCs w:val="20"/>
        </w:rPr>
        <w:t xml:space="preserve"> que consideren necesario</w:t>
      </w:r>
      <w:r w:rsidR="00F370B9">
        <w:rPr>
          <w:rFonts w:ascii="Verdana" w:hAnsi="Verdana"/>
          <w:sz w:val="20"/>
          <w:szCs w:val="20"/>
        </w:rPr>
        <w:t>s</w:t>
      </w:r>
      <w:r>
        <w:rPr>
          <w:rFonts w:ascii="Verdana" w:hAnsi="Verdana"/>
          <w:sz w:val="20"/>
          <w:szCs w:val="20"/>
        </w:rPr>
        <w:t xml:space="preserve"> para acreditar los hechos controvertidos que son materia de debate en el caso</w:t>
      </w:r>
      <w:r w:rsidR="00980454">
        <w:rPr>
          <w:rStyle w:val="Refdenotaalpie"/>
          <w:rFonts w:ascii="Verdana" w:hAnsi="Verdana"/>
          <w:sz w:val="20"/>
          <w:szCs w:val="20"/>
        </w:rPr>
        <w:footnoteReference w:id="2"/>
      </w:r>
      <w:r>
        <w:rPr>
          <w:rFonts w:ascii="Verdana" w:hAnsi="Verdana"/>
          <w:sz w:val="20"/>
          <w:szCs w:val="20"/>
        </w:rPr>
        <w:t xml:space="preserve">. </w:t>
      </w:r>
      <w:r w:rsidR="00980454">
        <w:rPr>
          <w:rFonts w:ascii="Verdana" w:hAnsi="Verdana"/>
          <w:sz w:val="20"/>
          <w:szCs w:val="20"/>
        </w:rPr>
        <w:t>Por lo que la sola existe</w:t>
      </w:r>
      <w:r w:rsidR="00113566">
        <w:rPr>
          <w:rFonts w:ascii="Verdana" w:hAnsi="Verdana"/>
          <w:sz w:val="20"/>
          <w:szCs w:val="20"/>
        </w:rPr>
        <w:t xml:space="preserve">ncia de diversas declaraciones </w:t>
      </w:r>
      <w:r w:rsidR="00980454">
        <w:rPr>
          <w:rFonts w:ascii="Verdana" w:hAnsi="Verdana"/>
          <w:sz w:val="20"/>
          <w:szCs w:val="20"/>
        </w:rPr>
        <w:t xml:space="preserve">no constituye por sí misma una razón para decretar su </w:t>
      </w:r>
      <w:r w:rsidR="00F370B9">
        <w:rPr>
          <w:rFonts w:ascii="Verdana" w:hAnsi="Verdana"/>
          <w:sz w:val="20"/>
          <w:szCs w:val="20"/>
        </w:rPr>
        <w:t>inadmisión</w:t>
      </w:r>
      <w:r w:rsidR="00980454">
        <w:rPr>
          <w:rFonts w:ascii="Verdana" w:hAnsi="Verdana"/>
          <w:sz w:val="20"/>
          <w:szCs w:val="20"/>
        </w:rPr>
        <w:t xml:space="preserve">. </w:t>
      </w:r>
    </w:p>
    <w:p w14:paraId="68F69198" w14:textId="3DBDA126" w:rsidR="00AF06A4" w:rsidRDefault="00D26281" w:rsidP="000C67C7">
      <w:pPr>
        <w:jc w:val="both"/>
        <w:rPr>
          <w:rFonts w:ascii="Verdana" w:hAnsi="Verdana"/>
          <w:sz w:val="20"/>
          <w:szCs w:val="20"/>
        </w:rPr>
      </w:pPr>
      <w:r>
        <w:rPr>
          <w:rFonts w:ascii="Verdana" w:hAnsi="Verdana"/>
          <w:sz w:val="20"/>
          <w:szCs w:val="20"/>
        </w:rPr>
        <w:t>13.</w:t>
      </w:r>
      <w:r>
        <w:rPr>
          <w:rFonts w:ascii="Verdana" w:hAnsi="Verdana"/>
          <w:sz w:val="20"/>
          <w:szCs w:val="20"/>
        </w:rPr>
        <w:tab/>
        <w:t>Por tanto,</w:t>
      </w:r>
      <w:r w:rsidRPr="00620CFC">
        <w:rPr>
          <w:rFonts w:ascii="Verdana" w:hAnsi="Verdana"/>
          <w:sz w:val="20"/>
          <w:szCs w:val="20"/>
        </w:rPr>
        <w:t xml:space="preserve"> esta </w:t>
      </w:r>
      <w:r>
        <w:rPr>
          <w:rFonts w:ascii="Verdana" w:hAnsi="Verdana"/>
          <w:sz w:val="20"/>
          <w:szCs w:val="20"/>
        </w:rPr>
        <w:t xml:space="preserve">Presidencia </w:t>
      </w:r>
      <w:r w:rsidR="00980454">
        <w:rPr>
          <w:rFonts w:ascii="Verdana" w:hAnsi="Verdana"/>
          <w:sz w:val="20"/>
          <w:szCs w:val="20"/>
        </w:rPr>
        <w:t xml:space="preserve">resuelve desestimar la objeción formulada por el Estado y ordena recabar las declaraciones anteriormente mencionadas </w:t>
      </w:r>
      <w:r w:rsidRPr="00620CFC">
        <w:rPr>
          <w:rFonts w:ascii="Verdana" w:hAnsi="Verdana"/>
          <w:sz w:val="20"/>
          <w:szCs w:val="20"/>
        </w:rPr>
        <w:t>según el objeto y modalidad determinados en la parte resolutiva de la presente Resolución (</w:t>
      </w:r>
      <w:r w:rsidRPr="00462917">
        <w:rPr>
          <w:rFonts w:ascii="Verdana" w:hAnsi="Verdana"/>
          <w:i/>
          <w:sz w:val="20"/>
          <w:szCs w:val="20"/>
        </w:rPr>
        <w:t xml:space="preserve">infra </w:t>
      </w:r>
      <w:r w:rsidR="003F6B64">
        <w:rPr>
          <w:rFonts w:ascii="Verdana" w:hAnsi="Verdana"/>
          <w:sz w:val="20"/>
          <w:szCs w:val="20"/>
        </w:rPr>
        <w:t>P</w:t>
      </w:r>
      <w:r w:rsidRPr="00620CFC">
        <w:rPr>
          <w:rFonts w:ascii="Verdana" w:hAnsi="Verdana"/>
          <w:sz w:val="20"/>
          <w:szCs w:val="20"/>
        </w:rPr>
        <w:t>unto</w:t>
      </w:r>
      <w:r w:rsidR="00075ECE">
        <w:rPr>
          <w:rFonts w:ascii="Verdana" w:hAnsi="Verdana"/>
          <w:sz w:val="20"/>
          <w:szCs w:val="20"/>
        </w:rPr>
        <w:t>s</w:t>
      </w:r>
      <w:r w:rsidR="003F6B64">
        <w:rPr>
          <w:rFonts w:ascii="Verdana" w:hAnsi="Verdana"/>
          <w:sz w:val="20"/>
          <w:szCs w:val="20"/>
        </w:rPr>
        <w:t xml:space="preserve"> R</w:t>
      </w:r>
      <w:r w:rsidRPr="00620CFC">
        <w:rPr>
          <w:rFonts w:ascii="Verdana" w:hAnsi="Verdana"/>
          <w:sz w:val="20"/>
          <w:szCs w:val="20"/>
        </w:rPr>
        <w:t>esolutivo</w:t>
      </w:r>
      <w:r w:rsidR="00075ECE">
        <w:rPr>
          <w:rFonts w:ascii="Verdana" w:hAnsi="Verdana"/>
          <w:sz w:val="20"/>
          <w:szCs w:val="20"/>
        </w:rPr>
        <w:t>s 1 y</w:t>
      </w:r>
      <w:r w:rsidRPr="00620CFC">
        <w:rPr>
          <w:rFonts w:ascii="Verdana" w:hAnsi="Verdana"/>
          <w:sz w:val="20"/>
          <w:szCs w:val="20"/>
        </w:rPr>
        <w:t xml:space="preserve"> </w:t>
      </w:r>
      <w:r w:rsidR="00980454">
        <w:rPr>
          <w:rFonts w:ascii="Verdana" w:hAnsi="Verdana"/>
          <w:sz w:val="20"/>
          <w:szCs w:val="20"/>
        </w:rPr>
        <w:t>2</w:t>
      </w:r>
      <w:r w:rsidRPr="00620CFC">
        <w:rPr>
          <w:rFonts w:ascii="Verdana" w:hAnsi="Verdana"/>
          <w:sz w:val="20"/>
          <w:szCs w:val="20"/>
        </w:rPr>
        <w:t>)</w:t>
      </w:r>
    </w:p>
    <w:p w14:paraId="563C5447" w14:textId="0C408A3C" w:rsidR="003C78B5" w:rsidRPr="00742EB0" w:rsidRDefault="005D1FB5" w:rsidP="00742EB0">
      <w:pPr>
        <w:pStyle w:val="Prrafodelista"/>
        <w:numPr>
          <w:ilvl w:val="0"/>
          <w:numId w:val="2"/>
        </w:numPr>
        <w:jc w:val="both"/>
        <w:rPr>
          <w:rFonts w:ascii="Verdana" w:hAnsi="Verdana"/>
          <w:b/>
          <w:i/>
          <w:sz w:val="20"/>
          <w:szCs w:val="20"/>
        </w:rPr>
      </w:pPr>
      <w:r w:rsidRPr="00742EB0">
        <w:rPr>
          <w:rFonts w:ascii="Verdana" w:hAnsi="Verdana"/>
          <w:b/>
          <w:i/>
          <w:sz w:val="20"/>
          <w:szCs w:val="20"/>
        </w:rPr>
        <w:t>La a</w:t>
      </w:r>
      <w:r w:rsidR="003C78B5" w:rsidRPr="00742EB0">
        <w:rPr>
          <w:rFonts w:ascii="Verdana" w:hAnsi="Verdana"/>
          <w:b/>
          <w:i/>
          <w:sz w:val="20"/>
          <w:szCs w:val="20"/>
        </w:rPr>
        <w:t xml:space="preserve">dmisibilidad </w:t>
      </w:r>
      <w:r w:rsidRPr="00742EB0">
        <w:rPr>
          <w:rFonts w:ascii="Verdana" w:hAnsi="Verdana"/>
          <w:b/>
          <w:i/>
          <w:sz w:val="20"/>
          <w:szCs w:val="20"/>
        </w:rPr>
        <w:t xml:space="preserve">de los peritajes ofrecidos por </w:t>
      </w:r>
      <w:r w:rsidR="00693B62">
        <w:rPr>
          <w:rFonts w:ascii="Verdana" w:hAnsi="Verdana"/>
          <w:b/>
          <w:i/>
          <w:sz w:val="20"/>
          <w:szCs w:val="20"/>
        </w:rPr>
        <w:t>los</w:t>
      </w:r>
      <w:r w:rsidRPr="00742EB0">
        <w:rPr>
          <w:rFonts w:ascii="Verdana" w:hAnsi="Verdana"/>
          <w:b/>
          <w:i/>
          <w:sz w:val="20"/>
          <w:szCs w:val="20"/>
        </w:rPr>
        <w:t xml:space="preserve"> representante</w:t>
      </w:r>
      <w:r w:rsidR="00693B62">
        <w:rPr>
          <w:rFonts w:ascii="Verdana" w:hAnsi="Verdana"/>
          <w:b/>
          <w:i/>
          <w:sz w:val="20"/>
          <w:szCs w:val="20"/>
        </w:rPr>
        <w:t>s</w:t>
      </w:r>
    </w:p>
    <w:p w14:paraId="6379FC63" w14:textId="14D488AB" w:rsidR="00237459" w:rsidRPr="00620CFC" w:rsidRDefault="00B142C8" w:rsidP="000C67C7">
      <w:pPr>
        <w:jc w:val="both"/>
        <w:rPr>
          <w:rFonts w:ascii="Verdana" w:hAnsi="Verdana"/>
          <w:sz w:val="20"/>
          <w:szCs w:val="20"/>
        </w:rPr>
      </w:pPr>
      <w:r>
        <w:rPr>
          <w:rFonts w:ascii="Verdana" w:hAnsi="Verdana"/>
          <w:sz w:val="20"/>
          <w:szCs w:val="20"/>
        </w:rPr>
        <w:t>1</w:t>
      </w:r>
      <w:r w:rsidR="00AA1A81">
        <w:rPr>
          <w:rFonts w:ascii="Verdana" w:hAnsi="Verdana"/>
          <w:sz w:val="20"/>
          <w:szCs w:val="20"/>
        </w:rPr>
        <w:t>4</w:t>
      </w:r>
      <w:r w:rsidR="005D1FB5" w:rsidRPr="00620CFC">
        <w:rPr>
          <w:rFonts w:ascii="Verdana" w:hAnsi="Verdana"/>
          <w:sz w:val="20"/>
          <w:szCs w:val="20"/>
        </w:rPr>
        <w:t xml:space="preserve">. </w:t>
      </w:r>
      <w:r w:rsidR="00B957F4">
        <w:rPr>
          <w:rFonts w:ascii="Verdana" w:hAnsi="Verdana"/>
          <w:sz w:val="20"/>
          <w:szCs w:val="20"/>
        </w:rPr>
        <w:tab/>
      </w:r>
      <w:r w:rsidR="005D1FB5" w:rsidRPr="00620CFC">
        <w:rPr>
          <w:rFonts w:ascii="Verdana" w:hAnsi="Verdana"/>
          <w:sz w:val="20"/>
          <w:szCs w:val="20"/>
        </w:rPr>
        <w:t xml:space="preserve">En su escrito de listas definitivas, </w:t>
      </w:r>
      <w:r w:rsidR="008E0FE1">
        <w:rPr>
          <w:rFonts w:ascii="Verdana" w:hAnsi="Verdana"/>
          <w:sz w:val="20"/>
          <w:szCs w:val="20"/>
        </w:rPr>
        <w:t xml:space="preserve">los </w:t>
      </w:r>
      <w:r w:rsidR="008E0FE1">
        <w:rPr>
          <w:rFonts w:ascii="Verdana" w:hAnsi="Verdana"/>
          <w:b/>
          <w:i/>
          <w:sz w:val="20"/>
          <w:szCs w:val="20"/>
        </w:rPr>
        <w:t>representantes</w:t>
      </w:r>
      <w:r w:rsidR="005D1FB5" w:rsidRPr="00620CFC">
        <w:rPr>
          <w:rFonts w:ascii="Verdana" w:hAnsi="Verdana"/>
          <w:sz w:val="20"/>
          <w:szCs w:val="20"/>
        </w:rPr>
        <w:t xml:space="preserve"> </w:t>
      </w:r>
      <w:r w:rsidR="009F44E0">
        <w:rPr>
          <w:rFonts w:ascii="Verdana" w:hAnsi="Verdana"/>
          <w:sz w:val="20"/>
          <w:szCs w:val="20"/>
        </w:rPr>
        <w:t>ofreci</w:t>
      </w:r>
      <w:r w:rsidR="008E0FE1">
        <w:rPr>
          <w:rFonts w:ascii="Verdana" w:hAnsi="Verdana"/>
          <w:sz w:val="20"/>
          <w:szCs w:val="20"/>
        </w:rPr>
        <w:t>eron</w:t>
      </w:r>
      <w:r w:rsidR="005D1FB5" w:rsidRPr="00620CFC">
        <w:rPr>
          <w:rFonts w:ascii="Verdana" w:hAnsi="Verdana"/>
          <w:sz w:val="20"/>
          <w:szCs w:val="20"/>
        </w:rPr>
        <w:t xml:space="preserve"> tres peritajes. Por una parte, </w:t>
      </w:r>
      <w:r w:rsidR="00FD6B0F">
        <w:rPr>
          <w:rFonts w:ascii="Verdana" w:hAnsi="Verdana"/>
          <w:sz w:val="20"/>
          <w:szCs w:val="20"/>
        </w:rPr>
        <w:t xml:space="preserve">los dictámenes </w:t>
      </w:r>
      <w:r w:rsidR="005D1FB5" w:rsidRPr="00620CFC">
        <w:rPr>
          <w:rFonts w:ascii="Verdana" w:hAnsi="Verdana"/>
          <w:sz w:val="20"/>
          <w:szCs w:val="20"/>
        </w:rPr>
        <w:t xml:space="preserve">de </w:t>
      </w:r>
      <w:r w:rsidR="005D1FB5" w:rsidRPr="008C7BB3">
        <w:rPr>
          <w:rFonts w:ascii="Verdana" w:hAnsi="Verdana" w:cs="Times New Roman"/>
          <w:sz w:val="20"/>
          <w:szCs w:val="20"/>
        </w:rPr>
        <w:t>Guiomar Hylea Bejarano Gerke</w:t>
      </w:r>
      <w:r w:rsidR="00FD6B0F">
        <w:rPr>
          <w:rFonts w:ascii="Verdana" w:hAnsi="Verdana" w:cs="Times New Roman"/>
          <w:sz w:val="20"/>
          <w:szCs w:val="20"/>
        </w:rPr>
        <w:t>, psicóloga en el área forense,</w:t>
      </w:r>
      <w:r w:rsidR="005D1FB5" w:rsidRPr="00620CFC">
        <w:rPr>
          <w:rFonts w:ascii="Verdana" w:hAnsi="Verdana"/>
          <w:sz w:val="20"/>
          <w:szCs w:val="20"/>
        </w:rPr>
        <w:t xml:space="preserve"> y </w:t>
      </w:r>
      <w:r w:rsidR="005D1FB5" w:rsidRPr="008C7BB3">
        <w:rPr>
          <w:rFonts w:ascii="Verdana" w:hAnsi="Verdana" w:cs="Times New Roman"/>
          <w:sz w:val="20"/>
          <w:szCs w:val="20"/>
        </w:rPr>
        <w:t>Marcelo Pablo Pacheco Camacho,</w:t>
      </w:r>
      <w:r w:rsidR="00FD6B0F">
        <w:rPr>
          <w:rFonts w:ascii="Verdana" w:hAnsi="Verdana" w:cs="Times New Roman"/>
          <w:sz w:val="20"/>
          <w:szCs w:val="20"/>
        </w:rPr>
        <w:t xml:space="preserve"> psicólogo especialista en construcción y prevención de conflicto,</w:t>
      </w:r>
      <w:r w:rsidR="005D1FB5" w:rsidRPr="008C7BB3">
        <w:rPr>
          <w:rFonts w:ascii="Verdana" w:hAnsi="Verdana" w:cs="Times New Roman"/>
          <w:sz w:val="20"/>
          <w:szCs w:val="20"/>
        </w:rPr>
        <w:t xml:space="preserve"> los cuales </w:t>
      </w:r>
      <w:r w:rsidR="008C7BB3">
        <w:rPr>
          <w:rFonts w:ascii="Verdana" w:hAnsi="Verdana" w:cs="Times New Roman"/>
          <w:sz w:val="20"/>
          <w:szCs w:val="20"/>
        </w:rPr>
        <w:t>tienen</w:t>
      </w:r>
      <w:r w:rsidR="005D1FB5" w:rsidRPr="008C7BB3">
        <w:rPr>
          <w:rFonts w:ascii="Verdana" w:hAnsi="Verdana" w:cs="Times New Roman"/>
          <w:sz w:val="20"/>
          <w:szCs w:val="20"/>
        </w:rPr>
        <w:t xml:space="preserve"> por objeto aportar opinión sobre</w:t>
      </w:r>
      <w:r w:rsidR="005D1FB5" w:rsidRPr="00620CFC">
        <w:rPr>
          <w:rFonts w:ascii="Verdana" w:hAnsi="Verdana" w:cs="Times New Roman"/>
          <w:b/>
          <w:sz w:val="20"/>
          <w:szCs w:val="20"/>
        </w:rPr>
        <w:t xml:space="preserve"> </w:t>
      </w:r>
      <w:r w:rsidR="005D1FB5" w:rsidRPr="00620CFC">
        <w:rPr>
          <w:rFonts w:ascii="Verdana" w:hAnsi="Verdana" w:cs="Times New Roman"/>
          <w:sz w:val="20"/>
          <w:szCs w:val="20"/>
        </w:rPr>
        <w:t xml:space="preserve">el </w:t>
      </w:r>
      <w:r w:rsidR="00944D22">
        <w:rPr>
          <w:rFonts w:ascii="Verdana" w:hAnsi="Verdana" w:cs="Times New Roman"/>
          <w:sz w:val="20"/>
          <w:szCs w:val="20"/>
        </w:rPr>
        <w:t>“</w:t>
      </w:r>
      <w:r w:rsidR="005D1FB5" w:rsidRPr="00620CFC">
        <w:rPr>
          <w:rFonts w:ascii="Verdana" w:hAnsi="Verdana" w:cs="Times New Roman"/>
          <w:sz w:val="20"/>
          <w:szCs w:val="20"/>
        </w:rPr>
        <w:t xml:space="preserve">impacto sufrido por las </w:t>
      </w:r>
      <w:r w:rsidR="00944D22">
        <w:rPr>
          <w:rFonts w:ascii="Verdana" w:hAnsi="Verdana" w:cs="Times New Roman"/>
          <w:sz w:val="20"/>
          <w:szCs w:val="20"/>
        </w:rPr>
        <w:t xml:space="preserve">víctimas </w:t>
      </w:r>
      <w:r w:rsidR="00944D22">
        <w:rPr>
          <w:rFonts w:ascii="Verdana" w:hAnsi="Verdana" w:cs="Times New Roman"/>
          <w:sz w:val="20"/>
          <w:szCs w:val="20"/>
        </w:rPr>
        <w:lastRenderedPageBreak/>
        <w:t>en el presente caso</w:t>
      </w:r>
      <w:r w:rsidR="005D1FB5" w:rsidRPr="00620CFC">
        <w:rPr>
          <w:rFonts w:ascii="Verdana" w:hAnsi="Verdana" w:cs="Times New Roman"/>
          <w:sz w:val="20"/>
          <w:szCs w:val="20"/>
        </w:rPr>
        <w:t xml:space="preserve"> como consecuencia de las violaciones a sus derechos humanos, así como las medidas de reparación necesarias</w:t>
      </w:r>
      <w:r w:rsidR="008C7BB3">
        <w:rPr>
          <w:rFonts w:ascii="Verdana" w:hAnsi="Verdana" w:cs="Times New Roman"/>
          <w:sz w:val="20"/>
          <w:szCs w:val="20"/>
        </w:rPr>
        <w:t xml:space="preserve"> </w:t>
      </w:r>
      <w:r w:rsidR="00944D22">
        <w:rPr>
          <w:rFonts w:ascii="Verdana" w:hAnsi="Verdana" w:cs="Times New Roman"/>
          <w:sz w:val="20"/>
          <w:szCs w:val="20"/>
        </w:rPr>
        <w:t>en el presente caso</w:t>
      </w:r>
      <w:r w:rsidR="00075ECE">
        <w:rPr>
          <w:rFonts w:ascii="Verdana" w:hAnsi="Verdana" w:cs="Times New Roman"/>
          <w:sz w:val="20"/>
          <w:szCs w:val="20"/>
        </w:rPr>
        <w:t>”</w:t>
      </w:r>
      <w:r w:rsidR="008C7BB3">
        <w:rPr>
          <w:rFonts w:ascii="Verdana" w:hAnsi="Verdana" w:cs="Times New Roman"/>
          <w:sz w:val="20"/>
          <w:szCs w:val="20"/>
        </w:rPr>
        <w:t>.</w:t>
      </w:r>
      <w:r w:rsidR="00FD6B0F">
        <w:rPr>
          <w:rFonts w:ascii="Verdana" w:hAnsi="Verdana" w:cs="Times New Roman"/>
          <w:sz w:val="20"/>
          <w:szCs w:val="20"/>
        </w:rPr>
        <w:t xml:space="preserve"> Agregaron que existen tres víctimas distintas (hermanas Flores Bedregal), la especialidad de los dos peritos es distinta y por lo tanto se busca que el enfoque de las pericias sea diferenciado dentro del marco del objeto propuesto. </w:t>
      </w:r>
    </w:p>
    <w:p w14:paraId="58E40BEA" w14:textId="2B2369BA" w:rsidR="006C7731" w:rsidRPr="00620CFC" w:rsidRDefault="00B142C8" w:rsidP="006C7731">
      <w:pPr>
        <w:jc w:val="both"/>
        <w:rPr>
          <w:rFonts w:ascii="Verdana" w:hAnsi="Verdana"/>
          <w:sz w:val="20"/>
          <w:szCs w:val="20"/>
        </w:rPr>
      </w:pPr>
      <w:r>
        <w:rPr>
          <w:rFonts w:ascii="Verdana" w:hAnsi="Verdana"/>
          <w:sz w:val="20"/>
          <w:szCs w:val="20"/>
        </w:rPr>
        <w:t>1</w:t>
      </w:r>
      <w:r w:rsidR="00AA1A81">
        <w:rPr>
          <w:rFonts w:ascii="Verdana" w:hAnsi="Verdana"/>
          <w:sz w:val="20"/>
          <w:szCs w:val="20"/>
        </w:rPr>
        <w:t>5</w:t>
      </w:r>
      <w:r w:rsidR="00237459" w:rsidRPr="00620CFC">
        <w:rPr>
          <w:rFonts w:ascii="Verdana" w:hAnsi="Verdana"/>
          <w:sz w:val="20"/>
          <w:szCs w:val="20"/>
        </w:rPr>
        <w:t xml:space="preserve">. </w:t>
      </w:r>
      <w:r w:rsidR="00B957F4">
        <w:rPr>
          <w:rFonts w:ascii="Verdana" w:hAnsi="Verdana"/>
          <w:sz w:val="20"/>
          <w:szCs w:val="20"/>
        </w:rPr>
        <w:tab/>
      </w:r>
      <w:r w:rsidR="006C7731" w:rsidRPr="00620CFC">
        <w:rPr>
          <w:rFonts w:ascii="Verdana" w:hAnsi="Verdana"/>
          <w:sz w:val="20"/>
          <w:szCs w:val="20"/>
        </w:rPr>
        <w:t xml:space="preserve">El </w:t>
      </w:r>
      <w:r w:rsidR="006C7731" w:rsidRPr="00742EB0">
        <w:rPr>
          <w:rFonts w:ascii="Verdana" w:hAnsi="Verdana"/>
          <w:b/>
          <w:i/>
          <w:sz w:val="20"/>
          <w:szCs w:val="20"/>
        </w:rPr>
        <w:t>Estado</w:t>
      </w:r>
      <w:r w:rsidR="006C7731" w:rsidRPr="00620CFC">
        <w:rPr>
          <w:rFonts w:ascii="Verdana" w:hAnsi="Verdana"/>
          <w:sz w:val="20"/>
          <w:szCs w:val="20"/>
        </w:rPr>
        <w:t xml:space="preserve"> objetó los mismos por dos motivos. En primer </w:t>
      </w:r>
      <w:r w:rsidR="007D5ABC" w:rsidRPr="00620CFC">
        <w:rPr>
          <w:rFonts w:ascii="Verdana" w:hAnsi="Verdana"/>
          <w:sz w:val="20"/>
          <w:szCs w:val="20"/>
        </w:rPr>
        <w:t>lugar,</w:t>
      </w:r>
      <w:r w:rsidR="006C7731" w:rsidRPr="00620CFC">
        <w:rPr>
          <w:rFonts w:ascii="Verdana" w:hAnsi="Verdana"/>
          <w:sz w:val="20"/>
          <w:szCs w:val="20"/>
        </w:rPr>
        <w:t xml:space="preserve"> indicó que </w:t>
      </w:r>
      <w:r w:rsidR="006C7731" w:rsidRPr="008C7BB3">
        <w:rPr>
          <w:rFonts w:ascii="Verdana" w:hAnsi="Verdana" w:cs="Times New Roman"/>
          <w:sz w:val="20"/>
          <w:szCs w:val="20"/>
        </w:rPr>
        <w:t xml:space="preserve">considera innecesaria la participación de dos peritos con un mismo objetivo, como es demostrar el supuesto daño psicológico de las </w:t>
      </w:r>
      <w:r w:rsidR="009C7BE6">
        <w:rPr>
          <w:rFonts w:ascii="Verdana" w:hAnsi="Verdana" w:cs="Times New Roman"/>
          <w:sz w:val="20"/>
          <w:szCs w:val="20"/>
        </w:rPr>
        <w:t xml:space="preserve">señoras Flores Bedregal </w:t>
      </w:r>
      <w:r w:rsidR="006C7731" w:rsidRPr="008C7BB3">
        <w:rPr>
          <w:rFonts w:ascii="Verdana" w:hAnsi="Verdana" w:cs="Times New Roman"/>
          <w:sz w:val="20"/>
          <w:szCs w:val="20"/>
        </w:rPr>
        <w:t>y las medidas de r</w:t>
      </w:r>
      <w:r w:rsidR="006C7731" w:rsidRPr="006C7731">
        <w:rPr>
          <w:rFonts w:ascii="Verdana" w:hAnsi="Verdana" w:cs="Times New Roman"/>
          <w:sz w:val="20"/>
          <w:szCs w:val="20"/>
        </w:rPr>
        <w:t xml:space="preserve">eparación, más </w:t>
      </w:r>
      <w:r w:rsidR="007D5ABC" w:rsidRPr="006C7731">
        <w:rPr>
          <w:rFonts w:ascii="Verdana" w:hAnsi="Verdana" w:cs="Times New Roman"/>
          <w:sz w:val="20"/>
          <w:szCs w:val="20"/>
        </w:rPr>
        <w:t>aún</w:t>
      </w:r>
      <w:r w:rsidR="006C7731" w:rsidRPr="006C7731">
        <w:rPr>
          <w:rFonts w:ascii="Verdana" w:hAnsi="Verdana" w:cs="Times New Roman"/>
          <w:sz w:val="20"/>
          <w:szCs w:val="20"/>
        </w:rPr>
        <w:t xml:space="preserve"> cuando la Corte tiene abundan</w:t>
      </w:r>
      <w:r w:rsidR="001D6C07">
        <w:rPr>
          <w:rFonts w:ascii="Verdana" w:hAnsi="Verdana" w:cs="Times New Roman"/>
          <w:sz w:val="20"/>
          <w:szCs w:val="20"/>
        </w:rPr>
        <w:t>te jurisprudencia sobre el tema</w:t>
      </w:r>
      <w:r w:rsidR="006C7731" w:rsidRPr="006C7731">
        <w:rPr>
          <w:rFonts w:ascii="Verdana" w:hAnsi="Verdana" w:cs="Times New Roman"/>
          <w:sz w:val="20"/>
          <w:szCs w:val="20"/>
        </w:rPr>
        <w:t xml:space="preserve">. </w:t>
      </w:r>
      <w:r w:rsidR="006C7731" w:rsidRPr="00D91A82">
        <w:rPr>
          <w:rFonts w:ascii="Verdana" w:hAnsi="Verdana" w:cs="Times New Roman"/>
          <w:sz w:val="20"/>
          <w:szCs w:val="20"/>
        </w:rPr>
        <w:t>Y, en segundo lugar, manifestó que</w:t>
      </w:r>
      <w:r w:rsidR="006C7731" w:rsidRPr="00D91A82">
        <w:rPr>
          <w:rFonts w:ascii="Verdana" w:hAnsi="Verdana" w:cs="Times New Roman"/>
          <w:b/>
          <w:sz w:val="20"/>
          <w:szCs w:val="20"/>
        </w:rPr>
        <w:t xml:space="preserve"> </w:t>
      </w:r>
      <w:r w:rsidR="006C7731" w:rsidRPr="00D91A82">
        <w:rPr>
          <w:rFonts w:ascii="Verdana" w:hAnsi="Verdana"/>
          <w:sz w:val="20"/>
          <w:szCs w:val="20"/>
        </w:rPr>
        <w:t>los representantes</w:t>
      </w:r>
      <w:r w:rsidR="006C7731" w:rsidRPr="00D91A82">
        <w:rPr>
          <w:rFonts w:ascii="Verdana" w:hAnsi="Verdana" w:cs="Times New Roman"/>
          <w:b/>
          <w:sz w:val="20"/>
          <w:szCs w:val="20"/>
        </w:rPr>
        <w:t xml:space="preserve"> </w:t>
      </w:r>
      <w:r w:rsidR="006C7731" w:rsidRPr="00D91A82">
        <w:rPr>
          <w:rFonts w:ascii="Verdana" w:hAnsi="Verdana" w:cs="Times New Roman"/>
          <w:sz w:val="20"/>
          <w:szCs w:val="20"/>
        </w:rPr>
        <w:t>no realizaron su ofrecimiento debidamente, de forma ordenada, con indicación de los hechos y argumentos sobre los cuales versarían como lo prevé el artículo 40.2.b)</w:t>
      </w:r>
      <w:r w:rsidR="00733F55">
        <w:rPr>
          <w:rFonts w:ascii="Verdana" w:hAnsi="Verdana" w:cs="Times New Roman"/>
          <w:sz w:val="20"/>
          <w:szCs w:val="20"/>
        </w:rPr>
        <w:t xml:space="preserve"> del Reglamento</w:t>
      </w:r>
      <w:r w:rsidR="001D6C07">
        <w:rPr>
          <w:rFonts w:ascii="Verdana" w:hAnsi="Verdana" w:cs="Times New Roman"/>
          <w:sz w:val="20"/>
          <w:szCs w:val="20"/>
        </w:rPr>
        <w:t>.</w:t>
      </w:r>
    </w:p>
    <w:p w14:paraId="466C1C82" w14:textId="08D331B2" w:rsidR="006C7731" w:rsidRDefault="00B142C8" w:rsidP="000C67C7">
      <w:pPr>
        <w:jc w:val="both"/>
        <w:rPr>
          <w:rFonts w:ascii="Verdana" w:hAnsi="Verdana"/>
          <w:sz w:val="20"/>
          <w:szCs w:val="20"/>
        </w:rPr>
      </w:pPr>
      <w:r>
        <w:rPr>
          <w:rFonts w:ascii="Verdana" w:hAnsi="Verdana"/>
          <w:sz w:val="20"/>
          <w:szCs w:val="20"/>
        </w:rPr>
        <w:t>1</w:t>
      </w:r>
      <w:r w:rsidR="00AA1A81">
        <w:rPr>
          <w:rFonts w:ascii="Verdana" w:hAnsi="Verdana"/>
          <w:sz w:val="20"/>
          <w:szCs w:val="20"/>
        </w:rPr>
        <w:t>6</w:t>
      </w:r>
      <w:r w:rsidR="00504A12" w:rsidRPr="00620CFC">
        <w:rPr>
          <w:rFonts w:ascii="Verdana" w:hAnsi="Verdana"/>
          <w:sz w:val="20"/>
          <w:szCs w:val="20"/>
        </w:rPr>
        <w:t xml:space="preserve">. </w:t>
      </w:r>
      <w:r w:rsidR="00B957F4">
        <w:rPr>
          <w:rFonts w:ascii="Verdana" w:hAnsi="Verdana"/>
          <w:sz w:val="20"/>
          <w:szCs w:val="20"/>
        </w:rPr>
        <w:tab/>
      </w:r>
      <w:r w:rsidR="006C7731">
        <w:rPr>
          <w:rFonts w:ascii="Verdana" w:hAnsi="Verdana"/>
          <w:sz w:val="20"/>
          <w:szCs w:val="20"/>
        </w:rPr>
        <w:t>La Presidenta</w:t>
      </w:r>
      <w:r w:rsidR="006C7731" w:rsidRPr="00620CFC">
        <w:rPr>
          <w:rFonts w:ascii="Verdana" w:hAnsi="Verdana"/>
          <w:sz w:val="20"/>
          <w:szCs w:val="20"/>
        </w:rPr>
        <w:t xml:space="preserve"> recuerda que, según lo previsto por el artículo 40.2.b) y c) del Reglamento, el escrito de solicitudes, argumentos y pruebas deberá contener “las pruebas ofrecidas debidamente ordenadas, con indicación de los hechos y argumentos sobre los cuales versan” y “la individualización de declarantes y el objeto de su declaración”. En el presente caso, </w:t>
      </w:r>
      <w:r w:rsidR="006C7731">
        <w:rPr>
          <w:rFonts w:ascii="Verdana" w:hAnsi="Verdana"/>
          <w:sz w:val="20"/>
          <w:szCs w:val="20"/>
        </w:rPr>
        <w:t>los representantes propusieron</w:t>
      </w:r>
      <w:r w:rsidR="006C7731" w:rsidRPr="00620CFC">
        <w:rPr>
          <w:rFonts w:ascii="Verdana" w:hAnsi="Verdana"/>
          <w:sz w:val="20"/>
          <w:szCs w:val="20"/>
        </w:rPr>
        <w:t xml:space="preserve"> a ambos peritos para pronunciarse sobre cuestiones idénticas. Sin embargo, de acuerdo a la libertad probatoria con que cuentan las partes en el proceso</w:t>
      </w:r>
      <w:r w:rsidR="006C7731">
        <w:rPr>
          <w:rFonts w:ascii="Verdana" w:hAnsi="Verdana"/>
          <w:sz w:val="20"/>
          <w:szCs w:val="20"/>
        </w:rPr>
        <w:t>,</w:t>
      </w:r>
      <w:r w:rsidR="006C7731" w:rsidRPr="00620CFC">
        <w:rPr>
          <w:rFonts w:ascii="Verdana" w:hAnsi="Verdana"/>
          <w:sz w:val="20"/>
          <w:szCs w:val="20"/>
        </w:rPr>
        <w:t xml:space="preserve"> </w:t>
      </w:r>
      <w:r w:rsidR="006C7731">
        <w:rPr>
          <w:rFonts w:ascii="Verdana" w:hAnsi="Verdana"/>
          <w:sz w:val="20"/>
          <w:szCs w:val="20"/>
        </w:rPr>
        <w:t xml:space="preserve">la Presidenta </w:t>
      </w:r>
      <w:r w:rsidR="006C7731" w:rsidRPr="00620CFC">
        <w:rPr>
          <w:rFonts w:ascii="Verdana" w:hAnsi="Verdana"/>
          <w:sz w:val="20"/>
          <w:szCs w:val="20"/>
        </w:rPr>
        <w:t xml:space="preserve">considera que estas cuentan con la posibilidad de ofrecer los medios de convicción que consideren pertinentes para ampliar el acervo </w:t>
      </w:r>
      <w:r w:rsidR="006C7731">
        <w:rPr>
          <w:rFonts w:ascii="Verdana" w:hAnsi="Verdana"/>
          <w:sz w:val="20"/>
          <w:szCs w:val="20"/>
        </w:rPr>
        <w:t xml:space="preserve">probatorio </w:t>
      </w:r>
      <w:r w:rsidR="006C7731" w:rsidRPr="00620CFC">
        <w:rPr>
          <w:rFonts w:ascii="Verdana" w:hAnsi="Verdana"/>
          <w:sz w:val="20"/>
          <w:szCs w:val="20"/>
        </w:rPr>
        <w:t xml:space="preserve">sobre </w:t>
      </w:r>
      <w:r w:rsidR="006C7731">
        <w:rPr>
          <w:rFonts w:ascii="Verdana" w:hAnsi="Verdana"/>
          <w:sz w:val="20"/>
          <w:szCs w:val="20"/>
        </w:rPr>
        <w:t>cualquier</w:t>
      </w:r>
      <w:r w:rsidR="006C7731" w:rsidRPr="00620CFC">
        <w:rPr>
          <w:rFonts w:ascii="Verdana" w:hAnsi="Verdana"/>
          <w:sz w:val="20"/>
          <w:szCs w:val="20"/>
        </w:rPr>
        <w:t xml:space="preserve"> cuestión en particular que sea su interés acreditar, por lo que ello no constituye una razón para rechazar alguno de los peritajes</w:t>
      </w:r>
      <w:r w:rsidR="006C7731">
        <w:rPr>
          <w:rFonts w:ascii="Verdana" w:hAnsi="Verdana"/>
          <w:sz w:val="20"/>
          <w:szCs w:val="20"/>
        </w:rPr>
        <w:t xml:space="preserve"> propuestos</w:t>
      </w:r>
      <w:r w:rsidR="006C7731" w:rsidRPr="00620CFC">
        <w:rPr>
          <w:rFonts w:ascii="Verdana" w:hAnsi="Verdana"/>
          <w:sz w:val="20"/>
          <w:szCs w:val="20"/>
        </w:rPr>
        <w:t>. Asimism</w:t>
      </w:r>
      <w:r w:rsidR="006C7731">
        <w:rPr>
          <w:rFonts w:ascii="Verdana" w:hAnsi="Verdana"/>
          <w:sz w:val="20"/>
          <w:szCs w:val="20"/>
        </w:rPr>
        <w:t>o, respecto del segundo punto la Presidenta</w:t>
      </w:r>
      <w:r w:rsidR="006C7731" w:rsidRPr="00620CFC">
        <w:rPr>
          <w:rFonts w:ascii="Verdana" w:hAnsi="Verdana"/>
          <w:sz w:val="20"/>
          <w:szCs w:val="20"/>
        </w:rPr>
        <w:t xml:space="preserve"> constata que contrario a lo afirmado por el Estado, </w:t>
      </w:r>
      <w:r w:rsidR="006C7731">
        <w:rPr>
          <w:rFonts w:ascii="Verdana" w:hAnsi="Verdana"/>
          <w:sz w:val="20"/>
          <w:szCs w:val="20"/>
        </w:rPr>
        <w:t>los representantes</w:t>
      </w:r>
      <w:r w:rsidR="006C7731" w:rsidRPr="00620CFC">
        <w:rPr>
          <w:rFonts w:ascii="Verdana" w:hAnsi="Verdana"/>
          <w:sz w:val="20"/>
          <w:szCs w:val="20"/>
        </w:rPr>
        <w:t xml:space="preserve"> especific</w:t>
      </w:r>
      <w:r w:rsidR="006C7731">
        <w:rPr>
          <w:rFonts w:ascii="Verdana" w:hAnsi="Verdana"/>
          <w:sz w:val="20"/>
          <w:szCs w:val="20"/>
        </w:rPr>
        <w:t xml:space="preserve">aron </w:t>
      </w:r>
      <w:r w:rsidR="006C7731" w:rsidRPr="00620CFC">
        <w:rPr>
          <w:rFonts w:ascii="Verdana" w:hAnsi="Verdana"/>
          <w:sz w:val="20"/>
          <w:szCs w:val="20"/>
        </w:rPr>
        <w:t>de cada uno de los peritos cuál sería el objeto de su declaración, así como los hechos particulares sobre los que se</w:t>
      </w:r>
      <w:r w:rsidR="006C7731">
        <w:rPr>
          <w:rFonts w:ascii="Verdana" w:hAnsi="Verdana"/>
          <w:sz w:val="20"/>
          <w:szCs w:val="20"/>
        </w:rPr>
        <w:t xml:space="preserve"> pronunciaría;</w:t>
      </w:r>
      <w:r w:rsidR="006C7731" w:rsidRPr="00620CFC">
        <w:rPr>
          <w:rFonts w:ascii="Verdana" w:hAnsi="Verdana"/>
          <w:sz w:val="20"/>
          <w:szCs w:val="20"/>
        </w:rPr>
        <w:t xml:space="preserve"> a saber, la supuesta afectación psicológica de que fueron objeto las </w:t>
      </w:r>
      <w:r w:rsidR="009C7BE6">
        <w:rPr>
          <w:rFonts w:ascii="Verdana" w:hAnsi="Verdana"/>
          <w:sz w:val="20"/>
          <w:szCs w:val="20"/>
        </w:rPr>
        <w:t>hermanas Flores Bedregal</w:t>
      </w:r>
      <w:r w:rsidR="006C7731" w:rsidRPr="00620CFC">
        <w:rPr>
          <w:rFonts w:ascii="Verdana" w:hAnsi="Verdana"/>
          <w:sz w:val="20"/>
          <w:szCs w:val="20"/>
        </w:rPr>
        <w:t xml:space="preserve">. </w:t>
      </w:r>
    </w:p>
    <w:p w14:paraId="4A0E290F" w14:textId="406F420A" w:rsidR="00583600" w:rsidRDefault="00B142C8" w:rsidP="00583600">
      <w:pPr>
        <w:jc w:val="both"/>
        <w:rPr>
          <w:rFonts w:ascii="Verdana" w:hAnsi="Verdana" w:cs="Times New Roman"/>
          <w:sz w:val="20"/>
          <w:szCs w:val="20"/>
        </w:rPr>
      </w:pPr>
      <w:r>
        <w:rPr>
          <w:rFonts w:ascii="Verdana" w:hAnsi="Verdana"/>
          <w:sz w:val="20"/>
          <w:szCs w:val="20"/>
        </w:rPr>
        <w:t>1</w:t>
      </w:r>
      <w:r w:rsidR="00AA1A81">
        <w:rPr>
          <w:rFonts w:ascii="Verdana" w:hAnsi="Verdana"/>
          <w:sz w:val="20"/>
          <w:szCs w:val="20"/>
        </w:rPr>
        <w:t>7</w:t>
      </w:r>
      <w:r w:rsidR="00237459" w:rsidRPr="00620CFC">
        <w:rPr>
          <w:rFonts w:ascii="Verdana" w:hAnsi="Verdana"/>
          <w:sz w:val="20"/>
          <w:szCs w:val="20"/>
        </w:rPr>
        <w:t xml:space="preserve">. </w:t>
      </w:r>
      <w:r w:rsidR="00B957F4">
        <w:rPr>
          <w:rFonts w:ascii="Verdana" w:hAnsi="Verdana"/>
          <w:sz w:val="20"/>
          <w:szCs w:val="20"/>
        </w:rPr>
        <w:tab/>
      </w:r>
      <w:r w:rsidR="006C7731" w:rsidRPr="00620CFC">
        <w:rPr>
          <w:rFonts w:ascii="Verdana" w:hAnsi="Verdana"/>
          <w:sz w:val="20"/>
          <w:szCs w:val="20"/>
        </w:rPr>
        <w:t>Por otra parte,</w:t>
      </w:r>
      <w:r w:rsidR="00583600">
        <w:rPr>
          <w:rFonts w:ascii="Verdana" w:hAnsi="Verdana"/>
          <w:sz w:val="20"/>
          <w:szCs w:val="20"/>
        </w:rPr>
        <w:t xml:space="preserve"> </w:t>
      </w:r>
      <w:r w:rsidR="00583600">
        <w:rPr>
          <w:rFonts w:ascii="Verdana" w:hAnsi="Verdana" w:cs="Times New Roman"/>
          <w:sz w:val="20"/>
          <w:szCs w:val="20"/>
        </w:rPr>
        <w:t xml:space="preserve">los </w:t>
      </w:r>
      <w:r w:rsidR="00583600">
        <w:rPr>
          <w:rFonts w:ascii="Verdana" w:hAnsi="Verdana" w:cs="Times New Roman"/>
          <w:b/>
          <w:i/>
          <w:sz w:val="20"/>
          <w:szCs w:val="20"/>
        </w:rPr>
        <w:t>representantes</w:t>
      </w:r>
      <w:r w:rsidR="00583600">
        <w:rPr>
          <w:rFonts w:ascii="Verdana" w:hAnsi="Verdana" w:cs="Times New Roman"/>
          <w:sz w:val="20"/>
          <w:szCs w:val="20"/>
        </w:rPr>
        <w:t xml:space="preserve"> ofrecieron el peritaje a cargo de Federico Andrés Paulo Andreu </w:t>
      </w:r>
      <w:r w:rsidR="002851AE">
        <w:rPr>
          <w:rFonts w:ascii="Verdana" w:hAnsi="Verdana" w:cs="Times New Roman"/>
          <w:sz w:val="20"/>
          <w:szCs w:val="20"/>
        </w:rPr>
        <w:t>Guzmán con el objeto de que rinda un dictamen</w:t>
      </w:r>
      <w:r w:rsidR="00583600">
        <w:rPr>
          <w:rFonts w:ascii="Verdana" w:hAnsi="Verdana" w:cs="Times New Roman"/>
          <w:sz w:val="20"/>
          <w:szCs w:val="20"/>
        </w:rPr>
        <w:t xml:space="preserve"> sobre </w:t>
      </w:r>
    </w:p>
    <w:p w14:paraId="0CBF1B7F" w14:textId="089BC131" w:rsidR="006C7731" w:rsidRPr="00583600" w:rsidRDefault="00583600" w:rsidP="00583600">
      <w:pPr>
        <w:ind w:left="630" w:right="540"/>
        <w:jc w:val="both"/>
        <w:rPr>
          <w:rFonts w:ascii="Verdana" w:hAnsi="Verdana" w:cs="Times New Roman"/>
          <w:b/>
          <w:sz w:val="16"/>
          <w:szCs w:val="16"/>
        </w:rPr>
      </w:pPr>
      <w:r w:rsidRPr="00F5163D">
        <w:rPr>
          <w:rFonts w:ascii="Verdana" w:hAnsi="Verdana" w:cs="Times New Roman"/>
          <w:sz w:val="16"/>
          <w:szCs w:val="16"/>
        </w:rPr>
        <w:t>[L]os estándares internacionales con relación a la búsqueda de personas desaparecidas forzadamente a los que el Estado se encue</w:t>
      </w:r>
      <w:r>
        <w:rPr>
          <w:rFonts w:ascii="Verdana" w:hAnsi="Verdana" w:cs="Times New Roman"/>
          <w:sz w:val="16"/>
          <w:szCs w:val="16"/>
        </w:rPr>
        <w:t>ntra obligado a cumplir; esto</w:t>
      </w:r>
      <w:r w:rsidRPr="00F5163D">
        <w:rPr>
          <w:rFonts w:ascii="Verdana" w:hAnsi="Verdana" w:cs="Times New Roman"/>
          <w:sz w:val="16"/>
          <w:szCs w:val="16"/>
        </w:rPr>
        <w:t xml:space="preserve"> comprende</w:t>
      </w:r>
      <w:r>
        <w:rPr>
          <w:rFonts w:ascii="Verdana" w:hAnsi="Verdana" w:cs="Times New Roman"/>
          <w:sz w:val="16"/>
          <w:szCs w:val="16"/>
        </w:rPr>
        <w:t>rá</w:t>
      </w:r>
      <w:r w:rsidRPr="00F5163D">
        <w:rPr>
          <w:rFonts w:ascii="Verdana" w:hAnsi="Verdana" w:cs="Times New Roman"/>
          <w:sz w:val="16"/>
          <w:szCs w:val="16"/>
        </w:rPr>
        <w:t xml:space="preserve"> </w:t>
      </w:r>
      <w:r>
        <w:rPr>
          <w:rFonts w:ascii="Verdana" w:hAnsi="Verdana" w:cs="Times New Roman"/>
          <w:sz w:val="16"/>
          <w:szCs w:val="16"/>
        </w:rPr>
        <w:t xml:space="preserve">de manera enunciativa más no limitativa a: </w:t>
      </w:r>
      <w:r w:rsidRPr="00F5163D">
        <w:rPr>
          <w:rFonts w:ascii="Verdana" w:hAnsi="Verdana" w:cs="Times New Roman"/>
          <w:sz w:val="16"/>
          <w:szCs w:val="16"/>
        </w:rPr>
        <w:t>los avances del Derecho Internacional y comparado, jurisprudencia internacional y comparada en la materia y mejores prácticas con relación a la búsqueda de personas desaparecidas forzadamente. A la luz de lo anterior, valorará el marco jurídico existente en Bolivia, así como las acciones realizadas por el Estado respecto a la búsqueda de personas desaparecidas forzadamente, incluyendo las que el Estado pudiera reportar a lo largo del proceso ante [la] Corte. Se referirá a las medidas que el Estado debería adoptar para abordar la problemática de la desaparición forzada en Bolivia. Igualmente, podrá referirse al caso concreto, así como las medidas de reparación necesarias en el […] caso.</w:t>
      </w:r>
      <w:r>
        <w:rPr>
          <w:rFonts w:ascii="Verdana" w:hAnsi="Verdana" w:cs="Times New Roman"/>
          <w:sz w:val="16"/>
          <w:szCs w:val="16"/>
        </w:rPr>
        <w:t xml:space="preserve"> </w:t>
      </w:r>
    </w:p>
    <w:p w14:paraId="4546E2A9" w14:textId="55920AC6" w:rsidR="00583600" w:rsidRPr="001D6C07" w:rsidRDefault="00B142C8" w:rsidP="000C67C7">
      <w:pPr>
        <w:jc w:val="both"/>
        <w:rPr>
          <w:rFonts w:ascii="Verdana" w:hAnsi="Verdana" w:cs="Times New Roman"/>
          <w:b/>
          <w:sz w:val="20"/>
          <w:szCs w:val="20"/>
        </w:rPr>
      </w:pPr>
      <w:r>
        <w:rPr>
          <w:rFonts w:ascii="Verdana" w:hAnsi="Verdana" w:cs="Times New Roman"/>
          <w:sz w:val="20"/>
          <w:szCs w:val="20"/>
        </w:rPr>
        <w:t>1</w:t>
      </w:r>
      <w:r w:rsidR="00AA1A81">
        <w:rPr>
          <w:rFonts w:ascii="Verdana" w:hAnsi="Verdana" w:cs="Times New Roman"/>
          <w:sz w:val="20"/>
          <w:szCs w:val="20"/>
        </w:rPr>
        <w:t>8</w:t>
      </w:r>
      <w:r w:rsidR="00CE031D" w:rsidRPr="005A78A5">
        <w:rPr>
          <w:rFonts w:ascii="Verdana" w:hAnsi="Verdana" w:cs="Times New Roman"/>
          <w:sz w:val="20"/>
          <w:szCs w:val="20"/>
        </w:rPr>
        <w:t xml:space="preserve">. </w:t>
      </w:r>
      <w:r w:rsidR="00462917">
        <w:rPr>
          <w:rFonts w:ascii="Verdana" w:hAnsi="Verdana" w:cs="Times New Roman"/>
          <w:sz w:val="20"/>
          <w:szCs w:val="20"/>
        </w:rPr>
        <w:tab/>
      </w:r>
      <w:r w:rsidR="00583600">
        <w:rPr>
          <w:rFonts w:ascii="Verdana" w:hAnsi="Verdana" w:cs="Times New Roman"/>
          <w:sz w:val="20"/>
          <w:szCs w:val="20"/>
        </w:rPr>
        <w:t>E</w:t>
      </w:r>
      <w:r w:rsidR="00583600" w:rsidRPr="005A78A5">
        <w:rPr>
          <w:rFonts w:ascii="Verdana" w:hAnsi="Verdana" w:cs="Times New Roman"/>
          <w:sz w:val="20"/>
          <w:szCs w:val="20"/>
        </w:rPr>
        <w:t xml:space="preserve">l </w:t>
      </w:r>
      <w:r w:rsidR="00583600" w:rsidRPr="00742EB0">
        <w:rPr>
          <w:rFonts w:ascii="Verdana" w:hAnsi="Verdana" w:cs="Times New Roman"/>
          <w:b/>
          <w:i/>
          <w:sz w:val="20"/>
          <w:szCs w:val="20"/>
        </w:rPr>
        <w:t>Estado</w:t>
      </w:r>
      <w:r w:rsidR="00583600" w:rsidRPr="005A78A5">
        <w:rPr>
          <w:rFonts w:ascii="Verdana" w:hAnsi="Verdana" w:cs="Times New Roman"/>
          <w:sz w:val="20"/>
          <w:szCs w:val="20"/>
        </w:rPr>
        <w:t xml:space="preserve"> solicitó su inadmisión bajo dos argumentos diversos</w:t>
      </w:r>
      <w:r w:rsidR="00583600">
        <w:rPr>
          <w:rFonts w:ascii="Verdana" w:hAnsi="Verdana" w:cs="Times New Roman"/>
          <w:sz w:val="20"/>
          <w:szCs w:val="20"/>
        </w:rPr>
        <w:t xml:space="preserve">. </w:t>
      </w:r>
      <w:r w:rsidR="00583600" w:rsidRPr="005A78A5">
        <w:rPr>
          <w:rFonts w:ascii="Verdana" w:hAnsi="Verdana" w:cs="Times New Roman"/>
          <w:sz w:val="20"/>
          <w:szCs w:val="20"/>
        </w:rPr>
        <w:t>El primero de ellos consistente en que su objeto se apartaba de la controversia del caso, ya que la controversia no consistía en la búsqueda de personas ví</w:t>
      </w:r>
      <w:r w:rsidR="00583600">
        <w:rPr>
          <w:rFonts w:ascii="Verdana" w:hAnsi="Verdana" w:cs="Times New Roman"/>
          <w:sz w:val="20"/>
          <w:szCs w:val="20"/>
        </w:rPr>
        <w:t xml:space="preserve">ctimas de desaparición forzada, </w:t>
      </w:r>
      <w:r w:rsidR="00583600" w:rsidRPr="005A78A5">
        <w:rPr>
          <w:rFonts w:ascii="Verdana" w:hAnsi="Verdana" w:cs="Times New Roman"/>
          <w:sz w:val="20"/>
          <w:szCs w:val="20"/>
        </w:rPr>
        <w:t xml:space="preserve">por </w:t>
      </w:r>
      <w:r w:rsidR="00583600">
        <w:rPr>
          <w:rFonts w:ascii="Verdana" w:hAnsi="Verdana" w:cs="Times New Roman"/>
          <w:sz w:val="20"/>
          <w:szCs w:val="20"/>
        </w:rPr>
        <w:t xml:space="preserve">tanto, el ofrecimiento del mencionado profesional resulta </w:t>
      </w:r>
      <w:r w:rsidR="00583600" w:rsidRPr="005A78A5">
        <w:rPr>
          <w:rFonts w:ascii="Verdana" w:hAnsi="Verdana" w:cs="Times New Roman"/>
          <w:sz w:val="20"/>
          <w:szCs w:val="20"/>
        </w:rPr>
        <w:t>impr</w:t>
      </w:r>
      <w:r w:rsidR="00583600">
        <w:rPr>
          <w:rFonts w:ascii="Verdana" w:hAnsi="Verdana" w:cs="Times New Roman"/>
          <w:sz w:val="20"/>
          <w:szCs w:val="20"/>
        </w:rPr>
        <w:t xml:space="preserve">ocedente e impertinente, máxime, si el Estado ha demostrado fehacientemente las medidas adoptadas en relación </w:t>
      </w:r>
      <w:r w:rsidR="00583600" w:rsidRPr="005A78A5">
        <w:rPr>
          <w:rFonts w:ascii="Verdana" w:hAnsi="Verdana" w:cs="Times New Roman"/>
          <w:sz w:val="20"/>
          <w:szCs w:val="20"/>
        </w:rPr>
        <w:t xml:space="preserve">a la búsqueda de </w:t>
      </w:r>
      <w:r w:rsidR="00583600" w:rsidRPr="005A78A5">
        <w:rPr>
          <w:rFonts w:ascii="Verdana" w:hAnsi="Verdana" w:cs="Times New Roman"/>
          <w:sz w:val="20"/>
          <w:szCs w:val="20"/>
        </w:rPr>
        <w:lastRenderedPageBreak/>
        <w:t xml:space="preserve">la verdad y la reconstrucción de la memoria histórica. </w:t>
      </w:r>
      <w:r w:rsidR="00583600" w:rsidRPr="00D91A82">
        <w:rPr>
          <w:rFonts w:ascii="Verdana" w:hAnsi="Verdana" w:cs="Times New Roman"/>
          <w:sz w:val="20"/>
          <w:szCs w:val="20"/>
        </w:rPr>
        <w:t>Mientras qu</w:t>
      </w:r>
      <w:r w:rsidR="00583600">
        <w:rPr>
          <w:rFonts w:ascii="Verdana" w:hAnsi="Verdana" w:cs="Times New Roman"/>
          <w:sz w:val="20"/>
          <w:szCs w:val="20"/>
        </w:rPr>
        <w:t>e como segunda objeción, reiteró</w:t>
      </w:r>
      <w:r w:rsidR="00583600" w:rsidRPr="00D91A82">
        <w:rPr>
          <w:rFonts w:ascii="Verdana" w:hAnsi="Verdana" w:cs="Times New Roman"/>
          <w:sz w:val="20"/>
          <w:szCs w:val="20"/>
        </w:rPr>
        <w:t xml:space="preserve"> que </w:t>
      </w:r>
      <w:r w:rsidR="00583600" w:rsidRPr="00D91A82">
        <w:rPr>
          <w:rFonts w:ascii="Verdana" w:hAnsi="Verdana"/>
          <w:sz w:val="20"/>
          <w:szCs w:val="20"/>
        </w:rPr>
        <w:t>los representantes</w:t>
      </w:r>
      <w:r w:rsidR="00583600" w:rsidRPr="00D91A82">
        <w:rPr>
          <w:rFonts w:ascii="Verdana" w:hAnsi="Verdana" w:cs="Times New Roman"/>
          <w:sz w:val="20"/>
          <w:szCs w:val="20"/>
        </w:rPr>
        <w:t xml:space="preserve"> no realizaron su ofrecimiento debidamente, de forma ordenada, con indicación de los hechos y argumentos sobre los cuales versaría</w:t>
      </w:r>
      <w:r w:rsidR="00583600" w:rsidRPr="00F31E90">
        <w:rPr>
          <w:rFonts w:ascii="Verdana" w:hAnsi="Verdana" w:cs="Times New Roman"/>
          <w:b/>
          <w:sz w:val="20"/>
          <w:szCs w:val="20"/>
        </w:rPr>
        <w:t>.</w:t>
      </w:r>
    </w:p>
    <w:p w14:paraId="4B724D74" w14:textId="298ED441" w:rsidR="00583600" w:rsidRDefault="00B142C8" w:rsidP="000C67C7">
      <w:pPr>
        <w:jc w:val="both"/>
        <w:rPr>
          <w:rFonts w:ascii="Verdana" w:hAnsi="Verdana"/>
          <w:sz w:val="20"/>
          <w:szCs w:val="20"/>
        </w:rPr>
      </w:pPr>
      <w:r>
        <w:rPr>
          <w:rFonts w:ascii="Verdana" w:hAnsi="Verdana"/>
          <w:sz w:val="20"/>
          <w:szCs w:val="20"/>
        </w:rPr>
        <w:t>1</w:t>
      </w:r>
      <w:r w:rsidR="00AA1A81">
        <w:rPr>
          <w:rFonts w:ascii="Verdana" w:hAnsi="Verdana"/>
          <w:sz w:val="20"/>
          <w:szCs w:val="20"/>
        </w:rPr>
        <w:t>9</w:t>
      </w:r>
      <w:r w:rsidR="005D1FB5" w:rsidRPr="00620CFC">
        <w:rPr>
          <w:rFonts w:ascii="Verdana" w:hAnsi="Verdana"/>
          <w:sz w:val="20"/>
          <w:szCs w:val="20"/>
        </w:rPr>
        <w:t xml:space="preserve">. </w:t>
      </w:r>
      <w:r w:rsidR="00462917">
        <w:rPr>
          <w:rFonts w:ascii="Verdana" w:hAnsi="Verdana"/>
          <w:sz w:val="20"/>
          <w:szCs w:val="20"/>
        </w:rPr>
        <w:tab/>
      </w:r>
      <w:r w:rsidR="00583600">
        <w:rPr>
          <w:rFonts w:ascii="Verdana" w:hAnsi="Verdana" w:cs="Times New Roman"/>
          <w:sz w:val="20"/>
          <w:szCs w:val="20"/>
        </w:rPr>
        <w:t>Al respecto, la Presidenta</w:t>
      </w:r>
      <w:r w:rsidR="00583600" w:rsidRPr="006E06E6">
        <w:rPr>
          <w:rFonts w:ascii="Verdana" w:hAnsi="Verdana" w:cs="Times New Roman"/>
          <w:sz w:val="20"/>
          <w:szCs w:val="20"/>
        </w:rPr>
        <w:t xml:space="preserve"> destaca que una de las cuestiones de controversia en el presente litigio es precisamente determinar la existencia o no de una desaparición forzada. Sin embargo, se señala</w:t>
      </w:r>
      <w:r w:rsidR="00583600" w:rsidRPr="006E06E6">
        <w:rPr>
          <w:rFonts w:ascii="Verdana" w:hAnsi="Verdana"/>
          <w:sz w:val="20"/>
          <w:szCs w:val="20"/>
        </w:rPr>
        <w:t xml:space="preserve"> al respecto que dichos temas son objeto de debate por las partes en el presente caso y considera que los peritajes podrían proporcionar a la Corte información útil para el examen del presente caso, más allá del desarrollo jurisprudencial existente</w:t>
      </w:r>
      <w:r w:rsidR="00583600" w:rsidRPr="006E06E6">
        <w:rPr>
          <w:rStyle w:val="Refdenotaalpie"/>
          <w:rFonts w:ascii="Verdana" w:hAnsi="Verdana"/>
        </w:rPr>
        <w:footnoteReference w:id="3"/>
      </w:r>
      <w:r w:rsidR="00583600" w:rsidRPr="006E06E6">
        <w:rPr>
          <w:rFonts w:ascii="Verdana" w:hAnsi="Verdana"/>
        </w:rPr>
        <w:t>.</w:t>
      </w:r>
      <w:r w:rsidR="00583600">
        <w:rPr>
          <w:rFonts w:ascii="Verdana" w:hAnsi="Verdana"/>
        </w:rPr>
        <w:t xml:space="preserve"> </w:t>
      </w:r>
      <w:r w:rsidR="00583600" w:rsidRPr="00172032">
        <w:rPr>
          <w:rFonts w:ascii="Verdana" w:hAnsi="Verdana"/>
          <w:sz w:val="20"/>
          <w:szCs w:val="20"/>
        </w:rPr>
        <w:t xml:space="preserve">Además que el recibimiento de la prueba en cuestión no implica un prejuzgamiento de los hechos del caso, en el entendido de que tal ejercicio de valoración será realizado por la Corte en el momento procesal oportuno con </w:t>
      </w:r>
      <w:r w:rsidR="00583600">
        <w:rPr>
          <w:rFonts w:ascii="Verdana" w:hAnsi="Verdana"/>
          <w:sz w:val="20"/>
          <w:szCs w:val="20"/>
        </w:rPr>
        <w:t>base en el</w:t>
      </w:r>
      <w:r w:rsidR="00583600" w:rsidRPr="00172032">
        <w:rPr>
          <w:rFonts w:ascii="Verdana" w:hAnsi="Verdana"/>
          <w:sz w:val="20"/>
          <w:szCs w:val="20"/>
        </w:rPr>
        <w:t xml:space="preserve"> acervo probatorio </w:t>
      </w:r>
      <w:r w:rsidR="00583600">
        <w:rPr>
          <w:rFonts w:ascii="Verdana" w:hAnsi="Verdana"/>
          <w:sz w:val="20"/>
          <w:szCs w:val="20"/>
        </w:rPr>
        <w:t xml:space="preserve">conformado en el </w:t>
      </w:r>
      <w:r w:rsidR="00583600" w:rsidRPr="00172032">
        <w:rPr>
          <w:rFonts w:ascii="Verdana" w:hAnsi="Verdana"/>
          <w:sz w:val="20"/>
          <w:szCs w:val="20"/>
        </w:rPr>
        <w:t>juicio y de acuerdo con las reglas de la sana crítica</w:t>
      </w:r>
      <w:r w:rsidR="00583600" w:rsidRPr="00172032">
        <w:rPr>
          <w:rStyle w:val="Refdenotaalpie"/>
          <w:rFonts w:ascii="Verdana" w:hAnsi="Verdana"/>
          <w:sz w:val="20"/>
          <w:szCs w:val="20"/>
        </w:rPr>
        <w:footnoteReference w:id="4"/>
      </w:r>
      <w:r w:rsidR="00583600" w:rsidRPr="00172032">
        <w:rPr>
          <w:rFonts w:ascii="Verdana" w:hAnsi="Verdana"/>
          <w:sz w:val="20"/>
          <w:szCs w:val="20"/>
        </w:rPr>
        <w:t>.</w:t>
      </w:r>
      <w:r w:rsidR="00583600">
        <w:rPr>
          <w:rFonts w:ascii="Verdana" w:hAnsi="Verdana"/>
        </w:rPr>
        <w:t xml:space="preserve"> </w:t>
      </w:r>
    </w:p>
    <w:p w14:paraId="00A82489" w14:textId="356CDC15" w:rsidR="00CE031D" w:rsidRDefault="00583600" w:rsidP="000C67C7">
      <w:pPr>
        <w:jc w:val="both"/>
        <w:rPr>
          <w:rFonts w:ascii="Verdana" w:hAnsi="Verdana"/>
          <w:sz w:val="20"/>
          <w:szCs w:val="20"/>
        </w:rPr>
      </w:pPr>
      <w:r>
        <w:rPr>
          <w:rFonts w:ascii="Verdana" w:hAnsi="Verdana"/>
          <w:sz w:val="20"/>
          <w:szCs w:val="20"/>
        </w:rPr>
        <w:t xml:space="preserve">20. </w:t>
      </w:r>
      <w:r>
        <w:rPr>
          <w:rFonts w:ascii="Verdana" w:hAnsi="Verdana"/>
          <w:sz w:val="20"/>
          <w:szCs w:val="20"/>
        </w:rPr>
        <w:tab/>
      </w:r>
      <w:r w:rsidR="005D1FB5" w:rsidRPr="00620CFC">
        <w:rPr>
          <w:rFonts w:ascii="Verdana" w:hAnsi="Verdana"/>
          <w:sz w:val="20"/>
          <w:szCs w:val="20"/>
        </w:rPr>
        <w:t>En consecuencia, esta Presidencia estima improcedentes la</w:t>
      </w:r>
      <w:r w:rsidR="00237459" w:rsidRPr="00620CFC">
        <w:rPr>
          <w:rFonts w:ascii="Verdana" w:hAnsi="Verdana"/>
          <w:sz w:val="20"/>
          <w:szCs w:val="20"/>
        </w:rPr>
        <w:t>s</w:t>
      </w:r>
      <w:r w:rsidR="005D1FB5" w:rsidRPr="00620CFC">
        <w:rPr>
          <w:rFonts w:ascii="Verdana" w:hAnsi="Verdana"/>
          <w:sz w:val="20"/>
          <w:szCs w:val="20"/>
        </w:rPr>
        <w:t xml:space="preserve"> </w:t>
      </w:r>
      <w:r w:rsidR="00237459" w:rsidRPr="00620CFC">
        <w:rPr>
          <w:rFonts w:ascii="Verdana" w:hAnsi="Verdana"/>
          <w:sz w:val="20"/>
          <w:szCs w:val="20"/>
        </w:rPr>
        <w:t>objeciones</w:t>
      </w:r>
      <w:r w:rsidR="005D1FB5" w:rsidRPr="00620CFC">
        <w:rPr>
          <w:rFonts w:ascii="Verdana" w:hAnsi="Verdana"/>
          <w:sz w:val="20"/>
          <w:szCs w:val="20"/>
        </w:rPr>
        <w:t xml:space="preserve"> planteada</w:t>
      </w:r>
      <w:r w:rsidR="00462917">
        <w:rPr>
          <w:rFonts w:ascii="Verdana" w:hAnsi="Verdana"/>
          <w:sz w:val="20"/>
          <w:szCs w:val="20"/>
        </w:rPr>
        <w:t>s</w:t>
      </w:r>
      <w:r w:rsidR="005D1FB5" w:rsidRPr="00620CFC">
        <w:rPr>
          <w:rFonts w:ascii="Verdana" w:hAnsi="Verdana"/>
          <w:sz w:val="20"/>
          <w:szCs w:val="20"/>
        </w:rPr>
        <w:t xml:space="preserve"> por el Estado y ordena recabar </w:t>
      </w:r>
      <w:r w:rsidR="004D6C92">
        <w:rPr>
          <w:rFonts w:ascii="Verdana" w:hAnsi="Verdana"/>
          <w:sz w:val="20"/>
          <w:szCs w:val="20"/>
        </w:rPr>
        <w:t>las</w:t>
      </w:r>
      <w:r w:rsidR="005D1FB5" w:rsidRPr="00620CFC">
        <w:rPr>
          <w:rFonts w:ascii="Verdana" w:hAnsi="Verdana"/>
          <w:sz w:val="20"/>
          <w:szCs w:val="20"/>
        </w:rPr>
        <w:t xml:space="preserve"> declaraciones </w:t>
      </w:r>
      <w:r w:rsidR="00CE031D" w:rsidRPr="00620CFC">
        <w:rPr>
          <w:rFonts w:ascii="Verdana" w:hAnsi="Verdana"/>
          <w:sz w:val="20"/>
          <w:szCs w:val="20"/>
        </w:rPr>
        <w:t>periciales</w:t>
      </w:r>
      <w:r w:rsidR="005D1FB5" w:rsidRPr="00620CFC">
        <w:rPr>
          <w:rFonts w:ascii="Verdana" w:hAnsi="Verdana"/>
          <w:sz w:val="20"/>
          <w:szCs w:val="20"/>
        </w:rPr>
        <w:t xml:space="preserve"> según el objeto y modalidad determinados en la parte resolutiva de la presente Resolución (</w:t>
      </w:r>
      <w:r w:rsidR="005D1FB5" w:rsidRPr="00462917">
        <w:rPr>
          <w:rFonts w:ascii="Verdana" w:hAnsi="Verdana"/>
          <w:i/>
          <w:sz w:val="20"/>
          <w:szCs w:val="20"/>
        </w:rPr>
        <w:t xml:space="preserve">infra </w:t>
      </w:r>
      <w:r w:rsidR="003F6B64">
        <w:rPr>
          <w:rFonts w:ascii="Verdana" w:hAnsi="Verdana"/>
          <w:sz w:val="20"/>
          <w:szCs w:val="20"/>
        </w:rPr>
        <w:t>Punto R</w:t>
      </w:r>
      <w:r w:rsidR="005D1FB5" w:rsidRPr="00620CFC">
        <w:rPr>
          <w:rFonts w:ascii="Verdana" w:hAnsi="Verdana"/>
          <w:sz w:val="20"/>
          <w:szCs w:val="20"/>
        </w:rPr>
        <w:t xml:space="preserve">esolutivo </w:t>
      </w:r>
      <w:r w:rsidR="000458C0">
        <w:rPr>
          <w:rFonts w:ascii="Verdana" w:hAnsi="Verdana"/>
          <w:sz w:val="20"/>
          <w:szCs w:val="20"/>
        </w:rPr>
        <w:t>2</w:t>
      </w:r>
      <w:r w:rsidR="005D1FB5" w:rsidRPr="00620CFC">
        <w:rPr>
          <w:rFonts w:ascii="Verdana" w:hAnsi="Verdana"/>
          <w:sz w:val="20"/>
          <w:szCs w:val="20"/>
        </w:rPr>
        <w:t>)</w:t>
      </w:r>
      <w:r w:rsidR="00D26281">
        <w:rPr>
          <w:rFonts w:ascii="Verdana" w:hAnsi="Verdana"/>
          <w:sz w:val="20"/>
          <w:szCs w:val="20"/>
        </w:rPr>
        <w:t>.</w:t>
      </w:r>
    </w:p>
    <w:p w14:paraId="4D8E4641" w14:textId="2F05D9BD" w:rsidR="00D77689" w:rsidRPr="00742EB0" w:rsidRDefault="00172032" w:rsidP="00742EB0">
      <w:pPr>
        <w:pStyle w:val="Prrafodelista"/>
        <w:numPr>
          <w:ilvl w:val="0"/>
          <w:numId w:val="2"/>
        </w:numPr>
        <w:jc w:val="both"/>
        <w:rPr>
          <w:rFonts w:ascii="Verdana" w:hAnsi="Verdana" w:cs="Times New Roman"/>
          <w:b/>
          <w:i/>
          <w:sz w:val="20"/>
          <w:szCs w:val="20"/>
        </w:rPr>
      </w:pPr>
      <w:r w:rsidRPr="00742EB0">
        <w:rPr>
          <w:rFonts w:ascii="Verdana" w:hAnsi="Verdana"/>
          <w:b/>
          <w:i/>
          <w:sz w:val="20"/>
          <w:szCs w:val="20"/>
        </w:rPr>
        <w:t xml:space="preserve">Solicitud de la Comisión para formular preguntas </w:t>
      </w:r>
      <w:r w:rsidR="00AA1A81" w:rsidRPr="00742EB0">
        <w:rPr>
          <w:rFonts w:ascii="Verdana" w:hAnsi="Verdana"/>
          <w:b/>
          <w:i/>
          <w:sz w:val="20"/>
          <w:szCs w:val="20"/>
        </w:rPr>
        <w:t xml:space="preserve">al perito </w:t>
      </w:r>
      <w:r w:rsidR="00AA1A81" w:rsidRPr="00742EB0">
        <w:rPr>
          <w:rFonts w:ascii="Verdana" w:hAnsi="Verdana" w:cs="Times New Roman"/>
          <w:b/>
          <w:i/>
          <w:sz w:val="20"/>
          <w:szCs w:val="20"/>
        </w:rPr>
        <w:t>Federico Andrés Paulo Andreu Guzmán</w:t>
      </w:r>
    </w:p>
    <w:p w14:paraId="6F75AF32" w14:textId="1D9FDC67" w:rsidR="00AA1A81" w:rsidRDefault="00D77689" w:rsidP="000C67C7">
      <w:pPr>
        <w:jc w:val="both"/>
        <w:rPr>
          <w:rFonts w:ascii="Verdana" w:hAnsi="Verdana"/>
          <w:sz w:val="20"/>
          <w:szCs w:val="20"/>
        </w:rPr>
      </w:pPr>
      <w:r>
        <w:rPr>
          <w:rFonts w:ascii="Verdana" w:hAnsi="Verdana" w:cs="Times New Roman"/>
          <w:sz w:val="20"/>
          <w:szCs w:val="20"/>
        </w:rPr>
        <w:t>2</w:t>
      </w:r>
      <w:r w:rsidR="002851AE">
        <w:rPr>
          <w:rFonts w:ascii="Verdana" w:hAnsi="Verdana" w:cs="Times New Roman"/>
          <w:sz w:val="20"/>
          <w:szCs w:val="20"/>
        </w:rPr>
        <w:t>1</w:t>
      </w:r>
      <w:r w:rsidR="00AA1A81">
        <w:rPr>
          <w:rFonts w:ascii="Verdana" w:hAnsi="Verdana" w:cs="Times New Roman"/>
          <w:sz w:val="20"/>
          <w:szCs w:val="20"/>
        </w:rPr>
        <w:t>.</w:t>
      </w:r>
      <w:r w:rsidR="00AA1A81">
        <w:rPr>
          <w:rFonts w:ascii="Verdana" w:hAnsi="Verdana" w:cs="Times New Roman"/>
          <w:sz w:val="20"/>
          <w:szCs w:val="20"/>
        </w:rPr>
        <w:tab/>
      </w:r>
      <w:r w:rsidR="00921869">
        <w:rPr>
          <w:rFonts w:ascii="Verdana" w:hAnsi="Verdana"/>
          <w:sz w:val="20"/>
          <w:szCs w:val="20"/>
        </w:rPr>
        <w:t>L</w:t>
      </w:r>
      <w:r w:rsidR="00E740BE">
        <w:rPr>
          <w:rFonts w:ascii="Verdana" w:hAnsi="Verdana"/>
          <w:sz w:val="20"/>
          <w:szCs w:val="20"/>
        </w:rPr>
        <w:t xml:space="preserve">a </w:t>
      </w:r>
      <w:r w:rsidR="00E740BE" w:rsidRPr="00BF75E3">
        <w:rPr>
          <w:rFonts w:ascii="Verdana" w:hAnsi="Verdana"/>
          <w:b/>
          <w:i/>
          <w:sz w:val="20"/>
          <w:szCs w:val="20"/>
        </w:rPr>
        <w:t>Comisión</w:t>
      </w:r>
      <w:r w:rsidR="00E740BE">
        <w:rPr>
          <w:rFonts w:ascii="Verdana" w:hAnsi="Verdana"/>
          <w:sz w:val="20"/>
          <w:szCs w:val="20"/>
        </w:rPr>
        <w:t xml:space="preserve"> solicitó mediante escrito de 14 de noviembre del año </w:t>
      </w:r>
      <w:r w:rsidR="00663200">
        <w:rPr>
          <w:rFonts w:ascii="Verdana" w:hAnsi="Verdana"/>
          <w:sz w:val="20"/>
          <w:szCs w:val="20"/>
        </w:rPr>
        <w:t>2019</w:t>
      </w:r>
      <w:r w:rsidR="00E740BE">
        <w:rPr>
          <w:rFonts w:ascii="Verdana" w:hAnsi="Verdana"/>
          <w:sz w:val="20"/>
          <w:szCs w:val="20"/>
        </w:rPr>
        <w:t xml:space="preserve"> </w:t>
      </w:r>
      <w:r w:rsidR="00113566">
        <w:rPr>
          <w:rFonts w:ascii="Verdana" w:hAnsi="Verdana"/>
          <w:sz w:val="20"/>
          <w:szCs w:val="20"/>
        </w:rPr>
        <w:t xml:space="preserve">y ratificado el 10 de febrero de 2020 </w:t>
      </w:r>
      <w:r w:rsidR="003F6B64">
        <w:rPr>
          <w:rFonts w:ascii="Verdana" w:hAnsi="Verdana"/>
          <w:sz w:val="20"/>
          <w:szCs w:val="20"/>
        </w:rPr>
        <w:t xml:space="preserve">que </w:t>
      </w:r>
      <w:r w:rsidR="00E740BE">
        <w:rPr>
          <w:rFonts w:ascii="Verdana" w:hAnsi="Verdana"/>
          <w:sz w:val="20"/>
          <w:szCs w:val="20"/>
        </w:rPr>
        <w:t>se le permitiera la oportunidad verbal o escrita de formular pr</w:t>
      </w:r>
      <w:r w:rsidR="00D205EF">
        <w:rPr>
          <w:rFonts w:ascii="Verdana" w:hAnsi="Verdana"/>
          <w:sz w:val="20"/>
          <w:szCs w:val="20"/>
        </w:rPr>
        <w:t>eguntas al perito Federico André</w:t>
      </w:r>
      <w:r w:rsidR="00E740BE">
        <w:rPr>
          <w:rFonts w:ascii="Verdana" w:hAnsi="Verdana"/>
          <w:sz w:val="20"/>
          <w:szCs w:val="20"/>
        </w:rPr>
        <w:t>s Paulo Guzmán</w:t>
      </w:r>
      <w:r w:rsidR="00E0635A">
        <w:rPr>
          <w:rFonts w:ascii="Verdana" w:hAnsi="Verdana"/>
          <w:sz w:val="20"/>
          <w:szCs w:val="20"/>
        </w:rPr>
        <w:t>. Para tal efecto,</w:t>
      </w:r>
      <w:r w:rsidR="00E740BE">
        <w:rPr>
          <w:rFonts w:ascii="Verdana" w:hAnsi="Verdana"/>
          <w:sz w:val="20"/>
          <w:szCs w:val="20"/>
        </w:rPr>
        <w:t xml:space="preserve"> </w:t>
      </w:r>
      <w:r w:rsidR="00E0635A">
        <w:rPr>
          <w:rFonts w:ascii="Verdana" w:hAnsi="Verdana"/>
          <w:sz w:val="20"/>
          <w:szCs w:val="20"/>
        </w:rPr>
        <w:t xml:space="preserve">justificó la trascendencia al orden público interamericano </w:t>
      </w:r>
      <w:r w:rsidR="00AB5A9C">
        <w:rPr>
          <w:rFonts w:ascii="Verdana" w:hAnsi="Verdana"/>
          <w:sz w:val="20"/>
          <w:szCs w:val="20"/>
        </w:rPr>
        <w:t xml:space="preserve">del peritaje ofrecido por </w:t>
      </w:r>
      <w:r w:rsidR="00693B62">
        <w:rPr>
          <w:rFonts w:ascii="Verdana" w:hAnsi="Verdana"/>
          <w:sz w:val="20"/>
          <w:szCs w:val="20"/>
        </w:rPr>
        <w:t>los</w:t>
      </w:r>
      <w:r w:rsidR="00AB5A9C">
        <w:rPr>
          <w:rFonts w:ascii="Verdana" w:hAnsi="Verdana"/>
          <w:sz w:val="20"/>
          <w:szCs w:val="20"/>
        </w:rPr>
        <w:t xml:space="preserve"> representante</w:t>
      </w:r>
      <w:r w:rsidR="00693B62">
        <w:rPr>
          <w:rFonts w:ascii="Verdana" w:hAnsi="Verdana"/>
          <w:sz w:val="20"/>
          <w:szCs w:val="20"/>
        </w:rPr>
        <w:t>s</w:t>
      </w:r>
      <w:r w:rsidR="00AB5A9C">
        <w:rPr>
          <w:rFonts w:ascii="Verdana" w:hAnsi="Verdana"/>
          <w:sz w:val="20"/>
          <w:szCs w:val="20"/>
        </w:rPr>
        <w:t xml:space="preserve"> </w:t>
      </w:r>
      <w:r w:rsidR="00E0635A">
        <w:rPr>
          <w:rFonts w:ascii="Verdana" w:hAnsi="Verdana"/>
          <w:sz w:val="20"/>
          <w:szCs w:val="20"/>
        </w:rPr>
        <w:t>afirmando que “se refiere, en parte, a los estándares internacionales y mejores prácticas con relación a la búsqueda de personas desaparecidas forzadamente”</w:t>
      </w:r>
      <w:r w:rsidR="00AB5A9C">
        <w:rPr>
          <w:rFonts w:ascii="Verdana" w:hAnsi="Verdana"/>
          <w:sz w:val="20"/>
          <w:szCs w:val="20"/>
        </w:rPr>
        <w:t>. D</w:t>
      </w:r>
      <w:r w:rsidR="00E0635A">
        <w:rPr>
          <w:rFonts w:ascii="Verdana" w:hAnsi="Verdana"/>
          <w:sz w:val="20"/>
          <w:szCs w:val="20"/>
        </w:rPr>
        <w:t>e igual forma, argumentó la relación con el objeto del peritaje ofrecido por su parte, Kate Doyle, al sostener que lo anterior</w:t>
      </w:r>
      <w:r w:rsidR="00E740BE">
        <w:rPr>
          <w:rFonts w:ascii="Verdana" w:hAnsi="Verdana"/>
          <w:sz w:val="20"/>
          <w:szCs w:val="20"/>
        </w:rPr>
        <w:t xml:space="preserve"> “puede constituir un mecanismo esencial para la búsqueda de las personas desaparecidas, contribuyendo a la determinación del paradero de la víctima y el establecimiento </w:t>
      </w:r>
      <w:r w:rsidR="00030018">
        <w:rPr>
          <w:rFonts w:ascii="Verdana" w:hAnsi="Verdana"/>
          <w:sz w:val="20"/>
          <w:szCs w:val="20"/>
        </w:rPr>
        <w:t xml:space="preserve">de la verdad </w:t>
      </w:r>
      <w:r w:rsidR="00E740BE">
        <w:rPr>
          <w:rFonts w:ascii="Verdana" w:hAnsi="Verdana"/>
          <w:sz w:val="20"/>
          <w:szCs w:val="20"/>
        </w:rPr>
        <w:t>de los hechos entre otros”.</w:t>
      </w:r>
    </w:p>
    <w:p w14:paraId="10CF0874" w14:textId="33F45572" w:rsidR="00E740BE" w:rsidRDefault="00327E0A" w:rsidP="000C67C7">
      <w:pPr>
        <w:jc w:val="both"/>
        <w:rPr>
          <w:rFonts w:ascii="Verdana" w:hAnsi="Verdana"/>
          <w:sz w:val="20"/>
          <w:szCs w:val="20"/>
        </w:rPr>
      </w:pPr>
      <w:r>
        <w:rPr>
          <w:rFonts w:ascii="Verdana" w:hAnsi="Verdana"/>
          <w:sz w:val="20"/>
          <w:szCs w:val="20"/>
        </w:rPr>
        <w:t>2</w:t>
      </w:r>
      <w:r w:rsidR="001D6C07">
        <w:rPr>
          <w:rFonts w:ascii="Verdana" w:hAnsi="Verdana"/>
          <w:sz w:val="20"/>
          <w:szCs w:val="20"/>
        </w:rPr>
        <w:t>2</w:t>
      </w:r>
      <w:r w:rsidR="00E0635A">
        <w:rPr>
          <w:rFonts w:ascii="Verdana" w:hAnsi="Verdana"/>
          <w:sz w:val="20"/>
          <w:szCs w:val="20"/>
        </w:rPr>
        <w:t>.</w:t>
      </w:r>
      <w:r w:rsidR="00E0635A">
        <w:rPr>
          <w:rFonts w:ascii="Verdana" w:hAnsi="Verdana"/>
          <w:sz w:val="20"/>
          <w:szCs w:val="20"/>
        </w:rPr>
        <w:tab/>
      </w:r>
      <w:r w:rsidR="00D205EF">
        <w:rPr>
          <w:rFonts w:ascii="Verdana" w:hAnsi="Verdana"/>
          <w:sz w:val="20"/>
          <w:szCs w:val="20"/>
        </w:rPr>
        <w:t>La P</w:t>
      </w:r>
      <w:r w:rsidR="00E740BE">
        <w:rPr>
          <w:rFonts w:ascii="Verdana" w:hAnsi="Verdana"/>
          <w:sz w:val="20"/>
          <w:szCs w:val="20"/>
        </w:rPr>
        <w:t>r</w:t>
      </w:r>
      <w:r w:rsidR="00D205EF">
        <w:rPr>
          <w:rFonts w:ascii="Verdana" w:hAnsi="Verdana"/>
          <w:sz w:val="20"/>
          <w:szCs w:val="20"/>
        </w:rPr>
        <w:t>esidenta</w:t>
      </w:r>
      <w:r w:rsidR="00AB5A9C">
        <w:rPr>
          <w:rFonts w:ascii="Verdana" w:hAnsi="Verdana"/>
          <w:sz w:val="20"/>
          <w:szCs w:val="20"/>
        </w:rPr>
        <w:t xml:space="preserve"> recuerda que de acuerdo con la interpretación conjunta de los artículos 50.5</w:t>
      </w:r>
      <w:r w:rsidR="00FB3880">
        <w:rPr>
          <w:rFonts w:ascii="Verdana" w:hAnsi="Verdana"/>
          <w:sz w:val="20"/>
          <w:szCs w:val="20"/>
        </w:rPr>
        <w:t xml:space="preserve"> </w:t>
      </w:r>
      <w:r w:rsidR="00AB5A9C">
        <w:rPr>
          <w:rFonts w:ascii="Verdana" w:hAnsi="Verdana"/>
          <w:sz w:val="20"/>
          <w:szCs w:val="20"/>
        </w:rPr>
        <w:t>y 52.3</w:t>
      </w:r>
      <w:r w:rsidR="00FB3880">
        <w:rPr>
          <w:rFonts w:ascii="Verdana" w:hAnsi="Verdana"/>
          <w:sz w:val="20"/>
          <w:szCs w:val="20"/>
        </w:rPr>
        <w:t xml:space="preserve"> de</w:t>
      </w:r>
      <w:r w:rsidR="00AB5A9C">
        <w:rPr>
          <w:rFonts w:ascii="Verdana" w:hAnsi="Verdana"/>
          <w:sz w:val="20"/>
          <w:szCs w:val="20"/>
        </w:rPr>
        <w:t xml:space="preserve">l Reglamento de la Corte, se prevé la posibilidad de que la Comisión interrogue a los peritos presentados por las partes </w:t>
      </w:r>
      <w:r w:rsidR="001D0F47">
        <w:rPr>
          <w:rFonts w:ascii="Verdana" w:hAnsi="Verdana"/>
          <w:sz w:val="20"/>
          <w:szCs w:val="20"/>
        </w:rPr>
        <w:t xml:space="preserve">en audiencia pública o mediante affidávit </w:t>
      </w:r>
      <w:r w:rsidR="00AB5A9C">
        <w:rPr>
          <w:rFonts w:ascii="Verdana" w:hAnsi="Verdana"/>
          <w:sz w:val="20"/>
          <w:szCs w:val="20"/>
        </w:rPr>
        <w:t>si el objeto de la declaración afecta de manera relevante el orden público interamericano</w:t>
      </w:r>
      <w:r w:rsidR="00030018">
        <w:rPr>
          <w:rFonts w:ascii="Verdana" w:hAnsi="Verdana"/>
          <w:sz w:val="20"/>
          <w:szCs w:val="20"/>
        </w:rPr>
        <w:t>,</w:t>
      </w:r>
      <w:r w:rsidR="00AB5A9C">
        <w:rPr>
          <w:rFonts w:ascii="Verdana" w:hAnsi="Verdana"/>
          <w:sz w:val="20"/>
          <w:szCs w:val="20"/>
        </w:rPr>
        <w:t xml:space="preserve"> y su declaración vers</w:t>
      </w:r>
      <w:r w:rsidR="0058657E">
        <w:rPr>
          <w:rFonts w:ascii="Verdana" w:hAnsi="Verdana"/>
          <w:sz w:val="20"/>
          <w:szCs w:val="20"/>
        </w:rPr>
        <w:t>e</w:t>
      </w:r>
      <w:r w:rsidR="00AB5A9C">
        <w:rPr>
          <w:rFonts w:ascii="Verdana" w:hAnsi="Verdana"/>
          <w:sz w:val="20"/>
          <w:szCs w:val="20"/>
        </w:rPr>
        <w:t xml:space="preserve"> sobr</w:t>
      </w:r>
      <w:r w:rsidR="001D0F47">
        <w:rPr>
          <w:rFonts w:ascii="Verdana" w:hAnsi="Verdana"/>
          <w:sz w:val="20"/>
          <w:szCs w:val="20"/>
        </w:rPr>
        <w:t xml:space="preserve">e alguna materia contenida en </w:t>
      </w:r>
      <w:r w:rsidR="0058657E">
        <w:rPr>
          <w:rFonts w:ascii="Verdana" w:hAnsi="Verdana"/>
          <w:sz w:val="20"/>
          <w:szCs w:val="20"/>
        </w:rPr>
        <w:t>algún</w:t>
      </w:r>
      <w:r w:rsidR="00AB5A9C">
        <w:rPr>
          <w:rFonts w:ascii="Verdana" w:hAnsi="Verdana"/>
          <w:sz w:val="20"/>
          <w:szCs w:val="20"/>
        </w:rPr>
        <w:t xml:space="preserve"> peritaje ofrecido por la Comisión</w:t>
      </w:r>
      <w:r w:rsidR="000F2440">
        <w:rPr>
          <w:rStyle w:val="Refdenotaalpie"/>
          <w:rFonts w:ascii="Verdana" w:hAnsi="Verdana"/>
          <w:sz w:val="20"/>
          <w:szCs w:val="20"/>
        </w:rPr>
        <w:footnoteReference w:id="5"/>
      </w:r>
      <w:r w:rsidR="00AB5A9C">
        <w:rPr>
          <w:rFonts w:ascii="Verdana" w:hAnsi="Verdana"/>
          <w:sz w:val="20"/>
          <w:szCs w:val="20"/>
        </w:rPr>
        <w:t xml:space="preserve">. </w:t>
      </w:r>
    </w:p>
    <w:p w14:paraId="71840435" w14:textId="7E7585E1" w:rsidR="000458C0" w:rsidRDefault="00327E0A" w:rsidP="000C67C7">
      <w:pPr>
        <w:jc w:val="both"/>
        <w:rPr>
          <w:rFonts w:ascii="Verdana" w:hAnsi="Verdana"/>
          <w:sz w:val="20"/>
          <w:szCs w:val="20"/>
        </w:rPr>
      </w:pPr>
      <w:r>
        <w:rPr>
          <w:rFonts w:ascii="Verdana" w:hAnsi="Verdana"/>
          <w:sz w:val="20"/>
          <w:szCs w:val="20"/>
        </w:rPr>
        <w:t>2</w:t>
      </w:r>
      <w:r w:rsidR="001D6C07">
        <w:rPr>
          <w:rFonts w:ascii="Verdana" w:hAnsi="Verdana"/>
          <w:sz w:val="20"/>
          <w:szCs w:val="20"/>
        </w:rPr>
        <w:t>3</w:t>
      </w:r>
      <w:r w:rsidR="003239E1">
        <w:rPr>
          <w:rFonts w:ascii="Verdana" w:hAnsi="Verdana"/>
          <w:sz w:val="20"/>
          <w:szCs w:val="20"/>
        </w:rPr>
        <w:t>.</w:t>
      </w:r>
      <w:r w:rsidR="0058657E">
        <w:rPr>
          <w:rFonts w:ascii="Verdana" w:hAnsi="Verdana"/>
          <w:sz w:val="20"/>
          <w:szCs w:val="20"/>
        </w:rPr>
        <w:t xml:space="preserve"> </w:t>
      </w:r>
      <w:r w:rsidR="003239E1">
        <w:rPr>
          <w:rFonts w:ascii="Verdana" w:hAnsi="Verdana"/>
          <w:sz w:val="20"/>
          <w:szCs w:val="20"/>
        </w:rPr>
        <w:tab/>
      </w:r>
      <w:r w:rsidR="00D205EF">
        <w:rPr>
          <w:rFonts w:ascii="Verdana" w:hAnsi="Verdana"/>
          <w:sz w:val="20"/>
          <w:szCs w:val="20"/>
        </w:rPr>
        <w:t>La Presidenta</w:t>
      </w:r>
      <w:r w:rsidR="000F2440">
        <w:rPr>
          <w:rFonts w:ascii="Verdana" w:hAnsi="Verdana"/>
          <w:sz w:val="20"/>
          <w:szCs w:val="20"/>
        </w:rPr>
        <w:t xml:space="preserve"> nota que de acuerdo a la jurisprudencia desarrollada por la Corte, se ha establecido una relación entre el derecho a la verdad </w:t>
      </w:r>
      <w:r w:rsidR="00B56F22">
        <w:rPr>
          <w:rFonts w:ascii="Verdana" w:hAnsi="Verdana"/>
          <w:sz w:val="20"/>
          <w:szCs w:val="20"/>
        </w:rPr>
        <w:t>y</w:t>
      </w:r>
      <w:r w:rsidR="000F2440">
        <w:rPr>
          <w:rFonts w:ascii="Verdana" w:hAnsi="Verdana"/>
          <w:sz w:val="20"/>
          <w:szCs w:val="20"/>
        </w:rPr>
        <w:t xml:space="preserve"> el derecho de acceso a la información </w:t>
      </w:r>
      <w:r w:rsidR="00B56F22">
        <w:rPr>
          <w:rFonts w:ascii="Verdana" w:hAnsi="Verdana"/>
          <w:sz w:val="20"/>
          <w:szCs w:val="20"/>
        </w:rPr>
        <w:t>en</w:t>
      </w:r>
      <w:r w:rsidR="000F2440">
        <w:rPr>
          <w:rFonts w:ascii="Verdana" w:hAnsi="Verdana"/>
          <w:sz w:val="20"/>
          <w:szCs w:val="20"/>
        </w:rPr>
        <w:t xml:space="preserve"> </w:t>
      </w:r>
      <w:r w:rsidR="00827E5B">
        <w:rPr>
          <w:rFonts w:ascii="Verdana" w:hAnsi="Verdana"/>
          <w:sz w:val="20"/>
          <w:szCs w:val="20"/>
        </w:rPr>
        <w:t>el marco de las obligaciones estatales derivada</w:t>
      </w:r>
      <w:r w:rsidR="00B56F22">
        <w:rPr>
          <w:rFonts w:ascii="Verdana" w:hAnsi="Verdana"/>
          <w:sz w:val="20"/>
          <w:szCs w:val="20"/>
        </w:rPr>
        <w:t xml:space="preserve">s </w:t>
      </w:r>
      <w:r w:rsidR="000F2440">
        <w:rPr>
          <w:rFonts w:ascii="Verdana" w:hAnsi="Verdana"/>
          <w:sz w:val="20"/>
          <w:szCs w:val="20"/>
        </w:rPr>
        <w:t xml:space="preserve">de </w:t>
      </w:r>
      <w:r w:rsidR="00827E5B">
        <w:rPr>
          <w:rFonts w:ascii="Verdana" w:hAnsi="Verdana"/>
          <w:sz w:val="20"/>
          <w:szCs w:val="20"/>
        </w:rPr>
        <w:t xml:space="preserve">la </w:t>
      </w:r>
      <w:r w:rsidR="000F2440">
        <w:rPr>
          <w:rFonts w:ascii="Verdana" w:hAnsi="Verdana"/>
          <w:sz w:val="20"/>
          <w:szCs w:val="20"/>
        </w:rPr>
        <w:t>desaparición forzada de personas</w:t>
      </w:r>
      <w:r w:rsidR="00827E5B">
        <w:rPr>
          <w:rStyle w:val="Refdenotaalpie"/>
          <w:rFonts w:ascii="Verdana" w:hAnsi="Verdana"/>
          <w:sz w:val="20"/>
          <w:szCs w:val="20"/>
        </w:rPr>
        <w:footnoteReference w:id="6"/>
      </w:r>
      <w:r w:rsidR="00827E5B">
        <w:rPr>
          <w:rFonts w:ascii="Verdana" w:hAnsi="Verdana"/>
          <w:sz w:val="20"/>
          <w:szCs w:val="20"/>
        </w:rPr>
        <w:t xml:space="preserve">, </w:t>
      </w:r>
      <w:r w:rsidR="00827E5B">
        <w:rPr>
          <w:rFonts w:ascii="Verdana" w:hAnsi="Verdana"/>
          <w:sz w:val="20"/>
          <w:szCs w:val="20"/>
        </w:rPr>
        <w:lastRenderedPageBreak/>
        <w:t>así como respecto del acceso a los archivos estatales en control de autoridades militares</w:t>
      </w:r>
      <w:r w:rsidR="000F2440">
        <w:rPr>
          <w:rStyle w:val="Refdenotaalpie"/>
          <w:rFonts w:ascii="Verdana" w:hAnsi="Verdana"/>
          <w:sz w:val="20"/>
          <w:szCs w:val="20"/>
        </w:rPr>
        <w:footnoteReference w:id="7"/>
      </w:r>
      <w:r w:rsidR="000F2440">
        <w:rPr>
          <w:rFonts w:ascii="Verdana" w:hAnsi="Verdana"/>
          <w:sz w:val="20"/>
          <w:szCs w:val="20"/>
        </w:rPr>
        <w:t>.</w:t>
      </w:r>
      <w:r w:rsidR="000458C0">
        <w:rPr>
          <w:rFonts w:ascii="Verdana" w:hAnsi="Verdana"/>
          <w:sz w:val="20"/>
          <w:szCs w:val="20"/>
        </w:rPr>
        <w:t xml:space="preserve"> Por lo cual, dentro del contexto de los estándares internacionales relacionados con la búsqueda de personas desaparecidas forzadamente sobre lo cual versará el dictamen del perito ofrecido por el representante, existe una vinculación con el derecho de acceso a la información contenida en archivos militares sobre graves violaciones a derechos humanos, el cual ha sido identificado como objeto de la declaración pericial a cargo de la perita ofrecida por la Comisión.</w:t>
      </w:r>
    </w:p>
    <w:p w14:paraId="70A25CB0" w14:textId="5EB8F52E" w:rsidR="00172032" w:rsidRPr="00620CFC" w:rsidRDefault="00327E0A" w:rsidP="000C67C7">
      <w:pPr>
        <w:jc w:val="both"/>
        <w:rPr>
          <w:rFonts w:ascii="Verdana" w:hAnsi="Verdana"/>
          <w:sz w:val="20"/>
          <w:szCs w:val="20"/>
        </w:rPr>
      </w:pPr>
      <w:r>
        <w:rPr>
          <w:rFonts w:ascii="Verdana" w:hAnsi="Verdana"/>
          <w:sz w:val="20"/>
          <w:szCs w:val="20"/>
        </w:rPr>
        <w:t>2</w:t>
      </w:r>
      <w:r w:rsidR="001D6C07">
        <w:rPr>
          <w:rFonts w:ascii="Verdana" w:hAnsi="Verdana"/>
          <w:sz w:val="20"/>
          <w:szCs w:val="20"/>
        </w:rPr>
        <w:t>4</w:t>
      </w:r>
      <w:r w:rsidR="00D205EF">
        <w:rPr>
          <w:rFonts w:ascii="Verdana" w:hAnsi="Verdana"/>
          <w:sz w:val="20"/>
          <w:szCs w:val="20"/>
        </w:rPr>
        <w:t>.</w:t>
      </w:r>
      <w:r w:rsidR="00D205EF">
        <w:rPr>
          <w:rFonts w:ascii="Verdana" w:hAnsi="Verdana"/>
          <w:sz w:val="20"/>
          <w:szCs w:val="20"/>
        </w:rPr>
        <w:tab/>
        <w:t>De esta forma, la Presidenta</w:t>
      </w:r>
      <w:r w:rsidR="000458C0">
        <w:rPr>
          <w:rFonts w:ascii="Verdana" w:hAnsi="Verdana"/>
          <w:sz w:val="20"/>
          <w:szCs w:val="20"/>
        </w:rPr>
        <w:t xml:space="preserve"> resuelve que se satisfacen los requisitos establecidos en el artículo</w:t>
      </w:r>
      <w:r w:rsidR="00733F55">
        <w:rPr>
          <w:rFonts w:ascii="Verdana" w:hAnsi="Verdana"/>
          <w:sz w:val="20"/>
          <w:szCs w:val="20"/>
        </w:rPr>
        <w:t xml:space="preserve"> 52.3 del Reglamento</w:t>
      </w:r>
      <w:r w:rsidR="000458C0">
        <w:rPr>
          <w:rFonts w:ascii="Verdana" w:hAnsi="Verdana"/>
          <w:sz w:val="20"/>
          <w:szCs w:val="20"/>
        </w:rPr>
        <w:t>. En consecuencia, se autoriza a la Comisión para efecto de que interrogue al perito Federico Andr</w:t>
      </w:r>
      <w:r w:rsidR="00D205EF">
        <w:rPr>
          <w:rFonts w:ascii="Verdana" w:hAnsi="Verdana"/>
          <w:sz w:val="20"/>
          <w:szCs w:val="20"/>
        </w:rPr>
        <w:t>é</w:t>
      </w:r>
      <w:r w:rsidR="000458C0">
        <w:rPr>
          <w:rFonts w:ascii="Verdana" w:hAnsi="Verdana"/>
          <w:sz w:val="20"/>
          <w:szCs w:val="20"/>
        </w:rPr>
        <w:t xml:space="preserve">s Paulo Guzmán de acuerdo con la modalidad según el objeto </w:t>
      </w:r>
      <w:r w:rsidR="00AD6C3E">
        <w:rPr>
          <w:rFonts w:ascii="Verdana" w:hAnsi="Verdana"/>
          <w:sz w:val="20"/>
          <w:szCs w:val="20"/>
        </w:rPr>
        <w:t>establecido en el presente apar</w:t>
      </w:r>
      <w:r w:rsidR="000458C0">
        <w:rPr>
          <w:rFonts w:ascii="Verdana" w:hAnsi="Verdana"/>
          <w:sz w:val="20"/>
          <w:szCs w:val="20"/>
        </w:rPr>
        <w:t>tado</w:t>
      </w:r>
      <w:r w:rsidR="00030018">
        <w:rPr>
          <w:rFonts w:ascii="Verdana" w:hAnsi="Verdana"/>
          <w:sz w:val="20"/>
          <w:szCs w:val="20"/>
        </w:rPr>
        <w:t>,</w:t>
      </w:r>
      <w:r w:rsidR="000458C0">
        <w:rPr>
          <w:rFonts w:ascii="Verdana" w:hAnsi="Verdana"/>
          <w:sz w:val="20"/>
          <w:szCs w:val="20"/>
        </w:rPr>
        <w:t xml:space="preserve"> y de conformidad con la modalidad determinada en la parte resolutiva de la presente Resolución (</w:t>
      </w:r>
      <w:r w:rsidR="000458C0" w:rsidRPr="00F5163D">
        <w:rPr>
          <w:rFonts w:ascii="Verdana" w:hAnsi="Verdana"/>
          <w:i/>
          <w:sz w:val="20"/>
          <w:szCs w:val="20"/>
        </w:rPr>
        <w:t>infra</w:t>
      </w:r>
      <w:r w:rsidR="00F95890">
        <w:rPr>
          <w:rFonts w:ascii="Verdana" w:hAnsi="Verdana"/>
          <w:sz w:val="20"/>
          <w:szCs w:val="20"/>
        </w:rPr>
        <w:t xml:space="preserve"> Punto R</w:t>
      </w:r>
      <w:r w:rsidR="000458C0">
        <w:rPr>
          <w:rFonts w:ascii="Verdana" w:hAnsi="Verdana"/>
          <w:sz w:val="20"/>
          <w:szCs w:val="20"/>
        </w:rPr>
        <w:t>esolutivo 2).</w:t>
      </w:r>
    </w:p>
    <w:p w14:paraId="1FCABA76" w14:textId="4C909145" w:rsidR="00CE031D" w:rsidRPr="00BF75E3" w:rsidRDefault="00CE031D" w:rsidP="00BF75E3">
      <w:pPr>
        <w:pStyle w:val="Prrafodelista"/>
        <w:numPr>
          <w:ilvl w:val="0"/>
          <w:numId w:val="2"/>
        </w:numPr>
        <w:jc w:val="both"/>
        <w:rPr>
          <w:rFonts w:ascii="Verdana" w:hAnsi="Verdana"/>
          <w:b/>
          <w:i/>
          <w:sz w:val="20"/>
          <w:szCs w:val="20"/>
        </w:rPr>
      </w:pPr>
      <w:r w:rsidRPr="00BF75E3">
        <w:rPr>
          <w:rFonts w:ascii="Verdana" w:hAnsi="Verdana"/>
          <w:b/>
          <w:i/>
          <w:sz w:val="20"/>
          <w:szCs w:val="20"/>
        </w:rPr>
        <w:t>Aplicación del Fondo de Asistencia Legal de Víctimas ante la Corte</w:t>
      </w:r>
    </w:p>
    <w:p w14:paraId="3F5FF159" w14:textId="220973C8" w:rsidR="003F3DF9" w:rsidRPr="00620CFC" w:rsidRDefault="001629DC" w:rsidP="00CE031D">
      <w:pPr>
        <w:jc w:val="both"/>
        <w:rPr>
          <w:rFonts w:ascii="Verdana" w:hAnsi="Verdana"/>
          <w:sz w:val="20"/>
          <w:szCs w:val="20"/>
        </w:rPr>
      </w:pPr>
      <w:r>
        <w:rPr>
          <w:rFonts w:ascii="Verdana" w:hAnsi="Verdana"/>
          <w:sz w:val="20"/>
          <w:szCs w:val="20"/>
        </w:rPr>
        <w:t>2</w:t>
      </w:r>
      <w:r w:rsidR="001D6C07">
        <w:rPr>
          <w:rFonts w:ascii="Verdana" w:hAnsi="Verdana"/>
          <w:sz w:val="20"/>
          <w:szCs w:val="20"/>
        </w:rPr>
        <w:t>5</w:t>
      </w:r>
      <w:r w:rsidR="003F3DF9" w:rsidRPr="00620CFC">
        <w:rPr>
          <w:rFonts w:ascii="Verdana" w:hAnsi="Verdana"/>
          <w:sz w:val="20"/>
          <w:szCs w:val="20"/>
        </w:rPr>
        <w:t xml:space="preserve">. </w:t>
      </w:r>
      <w:r w:rsidR="00462917">
        <w:rPr>
          <w:rFonts w:ascii="Verdana" w:hAnsi="Verdana"/>
          <w:sz w:val="20"/>
          <w:szCs w:val="20"/>
        </w:rPr>
        <w:tab/>
      </w:r>
      <w:r w:rsidR="003F3DF9" w:rsidRPr="00620CFC">
        <w:rPr>
          <w:rFonts w:ascii="Verdana" w:hAnsi="Verdana"/>
          <w:sz w:val="20"/>
          <w:szCs w:val="20"/>
        </w:rPr>
        <w:t>En su escrito de solicitudes</w:t>
      </w:r>
      <w:r w:rsidR="00030018">
        <w:rPr>
          <w:rFonts w:ascii="Verdana" w:hAnsi="Verdana"/>
          <w:sz w:val="20"/>
          <w:szCs w:val="20"/>
        </w:rPr>
        <w:t>,</w:t>
      </w:r>
      <w:r w:rsidR="003F3DF9" w:rsidRPr="00620CFC">
        <w:rPr>
          <w:rFonts w:ascii="Verdana" w:hAnsi="Verdana"/>
          <w:sz w:val="20"/>
          <w:szCs w:val="20"/>
        </w:rPr>
        <w:t xml:space="preserve"> argumentos y pruebas, </w:t>
      </w:r>
      <w:r w:rsidR="00030018">
        <w:rPr>
          <w:rFonts w:ascii="Verdana" w:hAnsi="Verdana"/>
          <w:sz w:val="20"/>
          <w:szCs w:val="20"/>
        </w:rPr>
        <w:t xml:space="preserve">los </w:t>
      </w:r>
      <w:r w:rsidR="00022BA1" w:rsidRPr="00BF75E3">
        <w:rPr>
          <w:rFonts w:ascii="Verdana" w:hAnsi="Verdana"/>
          <w:b/>
          <w:i/>
          <w:sz w:val="20"/>
          <w:szCs w:val="20"/>
        </w:rPr>
        <w:t>representante</w:t>
      </w:r>
      <w:r w:rsidR="00030018" w:rsidRPr="00BF75E3">
        <w:rPr>
          <w:rFonts w:ascii="Verdana" w:hAnsi="Verdana"/>
          <w:b/>
          <w:i/>
          <w:sz w:val="20"/>
          <w:szCs w:val="20"/>
        </w:rPr>
        <w:t>s</w:t>
      </w:r>
      <w:r w:rsidR="003F3DF9" w:rsidRPr="00620CFC">
        <w:rPr>
          <w:rFonts w:ascii="Verdana" w:hAnsi="Verdana"/>
          <w:sz w:val="20"/>
          <w:szCs w:val="20"/>
        </w:rPr>
        <w:t xml:space="preserve"> </w:t>
      </w:r>
      <w:r w:rsidR="00F025AF">
        <w:rPr>
          <w:rFonts w:ascii="Verdana" w:hAnsi="Verdana"/>
          <w:sz w:val="20"/>
          <w:szCs w:val="20"/>
        </w:rPr>
        <w:t>solicitaron la aplicación</w:t>
      </w:r>
      <w:r w:rsidR="003F3DF9" w:rsidRPr="00620CFC">
        <w:rPr>
          <w:rFonts w:ascii="Verdana" w:hAnsi="Verdana"/>
          <w:sz w:val="20"/>
          <w:szCs w:val="20"/>
        </w:rPr>
        <w:t xml:space="preserve"> del Fondo de Asistencia Legal</w:t>
      </w:r>
      <w:r w:rsidR="00F025AF">
        <w:rPr>
          <w:rFonts w:ascii="Verdana" w:hAnsi="Verdana"/>
          <w:sz w:val="20"/>
          <w:szCs w:val="20"/>
        </w:rPr>
        <w:t>, en particular para</w:t>
      </w:r>
      <w:r w:rsidR="00462917">
        <w:rPr>
          <w:rFonts w:ascii="Verdana" w:hAnsi="Verdana"/>
          <w:sz w:val="20"/>
          <w:szCs w:val="20"/>
        </w:rPr>
        <w:t>:</w:t>
      </w:r>
      <w:r w:rsidR="00721CF4" w:rsidRPr="00620CFC">
        <w:rPr>
          <w:rFonts w:ascii="Verdana" w:hAnsi="Verdana"/>
          <w:sz w:val="20"/>
          <w:szCs w:val="20"/>
        </w:rPr>
        <w:t xml:space="preserve"> a) pasaje aéreo de ida y vuelta, gastos de hospedaje, alimentación y transporte interno </w:t>
      </w:r>
      <w:r w:rsidR="004D6C92">
        <w:rPr>
          <w:rFonts w:ascii="Verdana" w:hAnsi="Verdana"/>
          <w:sz w:val="20"/>
          <w:szCs w:val="20"/>
        </w:rPr>
        <w:t>a cargo de</w:t>
      </w:r>
      <w:r w:rsidR="00721CF4" w:rsidRPr="00620CFC">
        <w:rPr>
          <w:rFonts w:ascii="Verdana" w:hAnsi="Verdana"/>
          <w:sz w:val="20"/>
          <w:szCs w:val="20"/>
        </w:rPr>
        <w:t xml:space="preserve"> las declarantes, </w:t>
      </w:r>
      <w:r w:rsidR="00150F14">
        <w:rPr>
          <w:rFonts w:ascii="Verdana" w:hAnsi="Verdana"/>
          <w:sz w:val="20"/>
          <w:szCs w:val="20"/>
        </w:rPr>
        <w:t>el</w:t>
      </w:r>
      <w:r w:rsidR="004D6C92">
        <w:rPr>
          <w:rFonts w:ascii="Verdana" w:hAnsi="Verdana"/>
          <w:sz w:val="20"/>
          <w:szCs w:val="20"/>
        </w:rPr>
        <w:t xml:space="preserve"> representante y </w:t>
      </w:r>
      <w:r w:rsidR="00721CF4" w:rsidRPr="00620CFC">
        <w:rPr>
          <w:rFonts w:ascii="Verdana" w:hAnsi="Verdana"/>
          <w:sz w:val="20"/>
          <w:szCs w:val="20"/>
        </w:rPr>
        <w:t>un perito; b) gastos notariales para la formalización de affidávits; c) gastos de fotocopias y papelería; y, d) gastos</w:t>
      </w:r>
      <w:r w:rsidR="00462917">
        <w:rPr>
          <w:rFonts w:ascii="Verdana" w:hAnsi="Verdana"/>
          <w:sz w:val="20"/>
          <w:szCs w:val="20"/>
        </w:rPr>
        <w:t xml:space="preserve"> de envío de documentación vía c</w:t>
      </w:r>
      <w:r w:rsidR="00721CF4" w:rsidRPr="00620CFC">
        <w:rPr>
          <w:rFonts w:ascii="Verdana" w:hAnsi="Verdana"/>
          <w:sz w:val="20"/>
          <w:szCs w:val="20"/>
        </w:rPr>
        <w:t xml:space="preserve">ourier a la Corte, así como entre las familiares y el representante, debido a </w:t>
      </w:r>
      <w:r w:rsidR="004D6C92">
        <w:rPr>
          <w:rFonts w:ascii="Verdana" w:hAnsi="Verdana"/>
          <w:sz w:val="20"/>
          <w:szCs w:val="20"/>
        </w:rPr>
        <w:t>que estos se ubican en</w:t>
      </w:r>
      <w:r w:rsidR="00721CF4" w:rsidRPr="00620CFC">
        <w:rPr>
          <w:rFonts w:ascii="Verdana" w:hAnsi="Verdana"/>
          <w:sz w:val="20"/>
          <w:szCs w:val="20"/>
        </w:rPr>
        <w:t xml:space="preserve"> diferentes lugares de residencia en el país.</w:t>
      </w:r>
      <w:r w:rsidR="003F3DF9" w:rsidRPr="00620CFC">
        <w:rPr>
          <w:rFonts w:ascii="Verdana" w:hAnsi="Verdana"/>
          <w:sz w:val="20"/>
          <w:szCs w:val="20"/>
        </w:rPr>
        <w:t xml:space="preserve"> </w:t>
      </w:r>
    </w:p>
    <w:p w14:paraId="3A37D257" w14:textId="578F9D57" w:rsidR="00030018" w:rsidRDefault="001629DC" w:rsidP="00CE031D">
      <w:pPr>
        <w:jc w:val="both"/>
        <w:rPr>
          <w:rFonts w:ascii="Verdana" w:hAnsi="Verdana"/>
          <w:sz w:val="20"/>
          <w:szCs w:val="20"/>
        </w:rPr>
      </w:pPr>
      <w:r>
        <w:rPr>
          <w:rFonts w:ascii="Verdana" w:hAnsi="Verdana"/>
          <w:sz w:val="20"/>
          <w:szCs w:val="20"/>
        </w:rPr>
        <w:t>2</w:t>
      </w:r>
      <w:r w:rsidR="001D6C07">
        <w:rPr>
          <w:rFonts w:ascii="Verdana" w:hAnsi="Verdana"/>
          <w:sz w:val="20"/>
          <w:szCs w:val="20"/>
        </w:rPr>
        <w:t>6</w:t>
      </w:r>
      <w:r w:rsidR="003F3DF9" w:rsidRPr="00620CFC">
        <w:rPr>
          <w:rFonts w:ascii="Verdana" w:hAnsi="Verdana"/>
          <w:sz w:val="20"/>
          <w:szCs w:val="20"/>
        </w:rPr>
        <w:t xml:space="preserve">. </w:t>
      </w:r>
      <w:r w:rsidR="00462917">
        <w:rPr>
          <w:rFonts w:ascii="Verdana" w:hAnsi="Verdana"/>
          <w:sz w:val="20"/>
          <w:szCs w:val="20"/>
        </w:rPr>
        <w:tab/>
      </w:r>
      <w:r w:rsidR="003F3DF9" w:rsidRPr="00620CFC">
        <w:rPr>
          <w:rFonts w:ascii="Verdana" w:hAnsi="Verdana"/>
          <w:sz w:val="20"/>
          <w:szCs w:val="20"/>
        </w:rPr>
        <w:t>Por su parte</w:t>
      </w:r>
      <w:r w:rsidR="004D6C92">
        <w:rPr>
          <w:rFonts w:ascii="Verdana" w:hAnsi="Verdana"/>
          <w:sz w:val="20"/>
          <w:szCs w:val="20"/>
        </w:rPr>
        <w:t>,</w:t>
      </w:r>
      <w:r w:rsidR="003F3DF9" w:rsidRPr="00620CFC">
        <w:rPr>
          <w:rFonts w:ascii="Verdana" w:hAnsi="Verdana"/>
          <w:sz w:val="20"/>
          <w:szCs w:val="20"/>
        </w:rPr>
        <w:t xml:space="preserve"> el</w:t>
      </w:r>
      <w:r w:rsidR="003F3DF9" w:rsidRPr="00BF75E3">
        <w:rPr>
          <w:rFonts w:ascii="Verdana" w:hAnsi="Verdana"/>
          <w:b/>
          <w:i/>
          <w:sz w:val="20"/>
          <w:szCs w:val="20"/>
        </w:rPr>
        <w:t xml:space="preserve"> Estado</w:t>
      </w:r>
      <w:r w:rsidR="003F3DF9" w:rsidRPr="00620CFC">
        <w:rPr>
          <w:rFonts w:ascii="Verdana" w:hAnsi="Verdana"/>
          <w:sz w:val="20"/>
          <w:szCs w:val="20"/>
        </w:rPr>
        <w:t xml:space="preserve"> no se refirió a esta solicitud en </w:t>
      </w:r>
      <w:r w:rsidR="00A876B4">
        <w:rPr>
          <w:rFonts w:ascii="Verdana" w:hAnsi="Verdana"/>
          <w:sz w:val="20"/>
          <w:szCs w:val="20"/>
        </w:rPr>
        <w:t>particular ni a su procedencia.</w:t>
      </w:r>
    </w:p>
    <w:p w14:paraId="18E8AE50" w14:textId="6DEB687C" w:rsidR="00F025AF" w:rsidRDefault="001D6C07" w:rsidP="00CE031D">
      <w:pPr>
        <w:jc w:val="both"/>
        <w:rPr>
          <w:rFonts w:ascii="Verdana" w:hAnsi="Verdana"/>
          <w:sz w:val="20"/>
          <w:szCs w:val="20"/>
        </w:rPr>
      </w:pPr>
      <w:r>
        <w:rPr>
          <w:rFonts w:ascii="Verdana" w:hAnsi="Verdana"/>
          <w:sz w:val="20"/>
          <w:szCs w:val="20"/>
        </w:rPr>
        <w:t>27</w:t>
      </w:r>
      <w:r w:rsidR="00F025AF" w:rsidRPr="00620CFC">
        <w:rPr>
          <w:rFonts w:ascii="Verdana" w:hAnsi="Verdana"/>
          <w:sz w:val="20"/>
          <w:szCs w:val="20"/>
        </w:rPr>
        <w:t xml:space="preserve">. </w:t>
      </w:r>
      <w:r w:rsidR="00F025AF">
        <w:rPr>
          <w:rFonts w:ascii="Verdana" w:hAnsi="Verdana"/>
          <w:sz w:val="20"/>
          <w:szCs w:val="20"/>
        </w:rPr>
        <w:tab/>
      </w:r>
      <w:r w:rsidR="00F025AF" w:rsidRPr="00BC4FC6">
        <w:rPr>
          <w:rFonts w:ascii="Verdana" w:hAnsi="Verdana"/>
          <w:sz w:val="20"/>
          <w:szCs w:val="20"/>
        </w:rPr>
        <w:t>El 6</w:t>
      </w:r>
      <w:r w:rsidR="00F025AF" w:rsidRPr="00D91A82">
        <w:rPr>
          <w:rFonts w:ascii="Verdana" w:hAnsi="Verdana"/>
          <w:sz w:val="20"/>
          <w:szCs w:val="20"/>
        </w:rPr>
        <w:t xml:space="preserve"> de </w:t>
      </w:r>
      <w:r w:rsidR="00F025AF">
        <w:rPr>
          <w:rFonts w:ascii="Verdana" w:hAnsi="Verdana"/>
          <w:sz w:val="20"/>
          <w:szCs w:val="20"/>
        </w:rPr>
        <w:t>junio</w:t>
      </w:r>
      <w:r w:rsidR="00F025AF" w:rsidRPr="00D91A82">
        <w:rPr>
          <w:rFonts w:ascii="Verdana" w:hAnsi="Verdana"/>
          <w:sz w:val="20"/>
          <w:szCs w:val="20"/>
        </w:rPr>
        <w:t xml:space="preserve"> de 2019 se resolvió declarar procedente la solicitud realizada para acogerse al Fondo de Asistencia Legal, de modo que se otorgará el apoyo económico necesario, con cargo al Fondo, para solventar los gastos q</w:t>
      </w:r>
      <w:r w:rsidR="00C143D3">
        <w:rPr>
          <w:rFonts w:ascii="Verdana" w:hAnsi="Verdana"/>
          <w:sz w:val="20"/>
          <w:szCs w:val="20"/>
        </w:rPr>
        <w:t xml:space="preserve">ue ocasionaría la presentación </w:t>
      </w:r>
      <w:r w:rsidR="00F025AF" w:rsidRPr="00D91A82">
        <w:rPr>
          <w:rFonts w:ascii="Verdana" w:hAnsi="Verdana"/>
          <w:sz w:val="20"/>
          <w:szCs w:val="20"/>
        </w:rPr>
        <w:t xml:space="preserve">de </w:t>
      </w:r>
      <w:r w:rsidR="00F025AF">
        <w:rPr>
          <w:rFonts w:ascii="Verdana" w:hAnsi="Verdana"/>
          <w:sz w:val="20"/>
          <w:szCs w:val="20"/>
        </w:rPr>
        <w:t>seis</w:t>
      </w:r>
      <w:r w:rsidR="00F025AF" w:rsidRPr="00D91A82">
        <w:rPr>
          <w:rFonts w:ascii="Verdana" w:hAnsi="Verdana"/>
          <w:sz w:val="20"/>
          <w:szCs w:val="20"/>
        </w:rPr>
        <w:t xml:space="preserve"> declaraciones, ya se</w:t>
      </w:r>
      <w:r w:rsidR="00F025AF" w:rsidRPr="00BC4FC6">
        <w:rPr>
          <w:rFonts w:ascii="Verdana" w:hAnsi="Verdana"/>
          <w:sz w:val="20"/>
          <w:szCs w:val="20"/>
        </w:rPr>
        <w:t>an en audiencia o por af</w:t>
      </w:r>
      <w:r w:rsidR="00F025AF">
        <w:rPr>
          <w:rFonts w:ascii="Verdana" w:hAnsi="Verdana"/>
          <w:sz w:val="20"/>
          <w:szCs w:val="20"/>
        </w:rPr>
        <w:t>f</w:t>
      </w:r>
      <w:r w:rsidR="00F025AF" w:rsidRPr="00BC4FC6">
        <w:rPr>
          <w:rFonts w:ascii="Verdana" w:hAnsi="Verdana"/>
          <w:sz w:val="20"/>
          <w:szCs w:val="20"/>
        </w:rPr>
        <w:t>idávit, y</w:t>
      </w:r>
      <w:r w:rsidR="00F025AF">
        <w:rPr>
          <w:rFonts w:ascii="Verdana" w:hAnsi="Verdana"/>
          <w:sz w:val="20"/>
          <w:szCs w:val="20"/>
        </w:rPr>
        <w:t xml:space="preserve"> la comparecencia de un representante legal en la audiencia pública.</w:t>
      </w:r>
      <w:r w:rsidR="00F025AF" w:rsidRPr="00BC4FC6">
        <w:rPr>
          <w:rFonts w:ascii="Verdana" w:hAnsi="Verdana"/>
          <w:sz w:val="20"/>
          <w:szCs w:val="20"/>
        </w:rPr>
        <w:t xml:space="preserve"> </w:t>
      </w:r>
      <w:r w:rsidR="00F025AF" w:rsidRPr="00D91A82">
        <w:rPr>
          <w:rFonts w:ascii="Verdana" w:hAnsi="Verdana"/>
          <w:sz w:val="20"/>
          <w:szCs w:val="20"/>
        </w:rPr>
        <w:t>Corresponde seguidamente precisar el destino y objeto específicos de dicha asistencia.</w:t>
      </w:r>
    </w:p>
    <w:p w14:paraId="66D88BC8" w14:textId="03428E15" w:rsidR="003F3DF9" w:rsidRDefault="001D6C07" w:rsidP="00CE031D">
      <w:pPr>
        <w:jc w:val="both"/>
        <w:rPr>
          <w:rFonts w:ascii="Verdana" w:hAnsi="Verdana"/>
          <w:sz w:val="20"/>
          <w:szCs w:val="20"/>
        </w:rPr>
      </w:pPr>
      <w:r>
        <w:rPr>
          <w:rFonts w:ascii="Verdana" w:hAnsi="Verdana"/>
          <w:sz w:val="20"/>
          <w:szCs w:val="20"/>
        </w:rPr>
        <w:t>28</w:t>
      </w:r>
      <w:r w:rsidR="003F3DF9" w:rsidRPr="00693B62">
        <w:rPr>
          <w:rFonts w:ascii="Verdana" w:hAnsi="Verdana"/>
          <w:sz w:val="20"/>
          <w:szCs w:val="20"/>
        </w:rPr>
        <w:t xml:space="preserve">. </w:t>
      </w:r>
      <w:r w:rsidR="00462917" w:rsidRPr="00693B62">
        <w:rPr>
          <w:rFonts w:ascii="Verdana" w:hAnsi="Verdana"/>
          <w:sz w:val="20"/>
          <w:szCs w:val="20"/>
        </w:rPr>
        <w:tab/>
      </w:r>
      <w:r w:rsidR="00754B81">
        <w:rPr>
          <w:rFonts w:ascii="Verdana" w:hAnsi="Verdana"/>
          <w:sz w:val="20"/>
          <w:szCs w:val="20"/>
        </w:rPr>
        <w:t xml:space="preserve">En razón de lo anterior, </w:t>
      </w:r>
      <w:r w:rsidR="00D205EF" w:rsidRPr="00693B62">
        <w:rPr>
          <w:rFonts w:ascii="Verdana" w:hAnsi="Verdana"/>
          <w:sz w:val="20"/>
          <w:szCs w:val="20"/>
        </w:rPr>
        <w:t>la Presidenta</w:t>
      </w:r>
      <w:r w:rsidR="003F3DF9" w:rsidRPr="00693B62">
        <w:rPr>
          <w:rFonts w:ascii="Verdana" w:hAnsi="Verdana"/>
          <w:sz w:val="20"/>
          <w:szCs w:val="20"/>
        </w:rPr>
        <w:t xml:space="preserve"> dispone que la asistencia económica del Fondo de Asistencia </w:t>
      </w:r>
      <w:r w:rsidR="00754B81">
        <w:rPr>
          <w:rFonts w:ascii="Verdana" w:hAnsi="Verdana"/>
          <w:sz w:val="20"/>
          <w:szCs w:val="20"/>
        </w:rPr>
        <w:t xml:space="preserve">Legal </w:t>
      </w:r>
      <w:r w:rsidR="003F3DF9" w:rsidRPr="00693B62">
        <w:rPr>
          <w:rFonts w:ascii="Verdana" w:hAnsi="Verdana"/>
          <w:sz w:val="20"/>
          <w:szCs w:val="20"/>
        </w:rPr>
        <w:t>estará asignada para cubrir los gastos de</w:t>
      </w:r>
      <w:r w:rsidR="00BC4FC6">
        <w:rPr>
          <w:rFonts w:ascii="Verdana" w:hAnsi="Verdana"/>
          <w:sz w:val="20"/>
          <w:szCs w:val="20"/>
        </w:rPr>
        <w:t xml:space="preserve"> </w:t>
      </w:r>
      <w:r w:rsidR="003F3DF9" w:rsidRPr="00693B62">
        <w:rPr>
          <w:rFonts w:ascii="Verdana" w:hAnsi="Verdana"/>
          <w:sz w:val="20"/>
          <w:szCs w:val="20"/>
        </w:rPr>
        <w:t>viaje y estadía necesarios para</w:t>
      </w:r>
      <w:r w:rsidR="0016118E">
        <w:rPr>
          <w:rFonts w:ascii="Verdana" w:hAnsi="Verdana"/>
          <w:sz w:val="20"/>
          <w:szCs w:val="20"/>
        </w:rPr>
        <w:t xml:space="preserve"> </w:t>
      </w:r>
      <w:r w:rsidR="00CD72D3">
        <w:rPr>
          <w:rFonts w:ascii="Verdana" w:hAnsi="Verdana"/>
          <w:sz w:val="20"/>
          <w:szCs w:val="20"/>
        </w:rPr>
        <w:t xml:space="preserve">que la señora </w:t>
      </w:r>
      <w:r w:rsidR="00CD72D3" w:rsidRPr="00693B62">
        <w:rPr>
          <w:rFonts w:ascii="Verdana" w:hAnsi="Verdana"/>
          <w:sz w:val="20"/>
          <w:szCs w:val="20"/>
        </w:rPr>
        <w:t>Olga Beatriz Flores Bedregal</w:t>
      </w:r>
      <w:r w:rsidR="00CD72D3">
        <w:rPr>
          <w:rFonts w:ascii="Verdana" w:hAnsi="Verdana"/>
          <w:sz w:val="20"/>
          <w:szCs w:val="20"/>
        </w:rPr>
        <w:t xml:space="preserve"> y </w:t>
      </w:r>
      <w:r w:rsidR="00754B81">
        <w:rPr>
          <w:rFonts w:ascii="Verdana" w:hAnsi="Verdana"/>
          <w:sz w:val="20"/>
          <w:szCs w:val="20"/>
        </w:rPr>
        <w:t xml:space="preserve">el </w:t>
      </w:r>
      <w:r w:rsidR="00DA1229" w:rsidRPr="00693B62">
        <w:rPr>
          <w:rFonts w:ascii="Verdana" w:hAnsi="Verdana"/>
          <w:sz w:val="20"/>
          <w:szCs w:val="20"/>
        </w:rPr>
        <w:t>representante</w:t>
      </w:r>
      <w:r w:rsidR="009E07F2">
        <w:rPr>
          <w:rFonts w:ascii="Verdana" w:hAnsi="Verdana"/>
          <w:sz w:val="20"/>
          <w:szCs w:val="20"/>
        </w:rPr>
        <w:t xml:space="preserve"> </w:t>
      </w:r>
      <w:r w:rsidR="00CD72D3">
        <w:rPr>
          <w:rFonts w:ascii="Verdana" w:hAnsi="Verdana"/>
          <w:sz w:val="20"/>
          <w:szCs w:val="20"/>
        </w:rPr>
        <w:t xml:space="preserve">legal </w:t>
      </w:r>
      <w:r w:rsidR="009E07F2">
        <w:rPr>
          <w:rFonts w:ascii="Verdana" w:hAnsi="Verdana"/>
          <w:sz w:val="20"/>
          <w:szCs w:val="20"/>
        </w:rPr>
        <w:t>señor</w:t>
      </w:r>
      <w:r w:rsidR="00DA1229" w:rsidRPr="00693B62">
        <w:rPr>
          <w:rFonts w:ascii="Verdana" w:hAnsi="Verdana"/>
          <w:sz w:val="20"/>
          <w:szCs w:val="20"/>
        </w:rPr>
        <w:t xml:space="preserve"> Rafael Humberto Subieta Tapia</w:t>
      </w:r>
      <w:r w:rsidR="00B142C8" w:rsidRPr="00BF75E3">
        <w:rPr>
          <w:rFonts w:ascii="Verdana" w:hAnsi="Verdana"/>
          <w:sz w:val="20"/>
          <w:szCs w:val="20"/>
        </w:rPr>
        <w:t>,</w:t>
      </w:r>
      <w:r w:rsidR="000E63E4" w:rsidRPr="00693B62">
        <w:rPr>
          <w:rFonts w:ascii="Verdana" w:hAnsi="Verdana"/>
          <w:sz w:val="20"/>
          <w:szCs w:val="20"/>
        </w:rPr>
        <w:t xml:space="preserve"> </w:t>
      </w:r>
      <w:r w:rsidR="003F3DF9" w:rsidRPr="00693B62">
        <w:rPr>
          <w:rFonts w:ascii="Verdana" w:hAnsi="Verdana"/>
          <w:sz w:val="20"/>
          <w:szCs w:val="20"/>
        </w:rPr>
        <w:t>comparezca</w:t>
      </w:r>
      <w:r w:rsidR="000E63E4" w:rsidRPr="00693B62">
        <w:rPr>
          <w:rFonts w:ascii="Verdana" w:hAnsi="Verdana"/>
          <w:sz w:val="20"/>
          <w:szCs w:val="20"/>
        </w:rPr>
        <w:t>n</w:t>
      </w:r>
      <w:r w:rsidR="003F3DF9" w:rsidRPr="00693B62">
        <w:rPr>
          <w:rFonts w:ascii="Verdana" w:hAnsi="Verdana"/>
          <w:sz w:val="20"/>
          <w:szCs w:val="20"/>
        </w:rPr>
        <w:t xml:space="preserve"> ante el Tribunal a</w:t>
      </w:r>
      <w:r w:rsidR="00CD72D3">
        <w:rPr>
          <w:rFonts w:ascii="Verdana" w:hAnsi="Verdana"/>
          <w:sz w:val="20"/>
          <w:szCs w:val="20"/>
        </w:rPr>
        <w:t xml:space="preserve"> rendir su declaración y </w:t>
      </w:r>
      <w:r w:rsidR="003F3DF9" w:rsidRPr="00693B62">
        <w:rPr>
          <w:rFonts w:ascii="Verdana" w:hAnsi="Verdana"/>
          <w:sz w:val="20"/>
          <w:szCs w:val="20"/>
        </w:rPr>
        <w:t>realizar la defensa</w:t>
      </w:r>
      <w:r w:rsidR="000E63E4" w:rsidRPr="00693B62">
        <w:rPr>
          <w:rFonts w:ascii="Verdana" w:hAnsi="Verdana"/>
          <w:sz w:val="20"/>
          <w:szCs w:val="20"/>
        </w:rPr>
        <w:t xml:space="preserve"> </w:t>
      </w:r>
      <w:r w:rsidR="00CD72D3">
        <w:rPr>
          <w:rFonts w:ascii="Verdana" w:hAnsi="Verdana"/>
          <w:sz w:val="20"/>
          <w:szCs w:val="20"/>
        </w:rPr>
        <w:t xml:space="preserve">respectivamente, </w:t>
      </w:r>
      <w:r w:rsidR="003F3DF9" w:rsidRPr="00693B62">
        <w:rPr>
          <w:rFonts w:ascii="Verdana" w:hAnsi="Verdana"/>
          <w:sz w:val="20"/>
          <w:szCs w:val="20"/>
        </w:rPr>
        <w:t>en la audiencia pública</w:t>
      </w:r>
      <w:r w:rsidR="000E63E4" w:rsidRPr="00693B62">
        <w:rPr>
          <w:rFonts w:ascii="Verdana" w:hAnsi="Verdana"/>
          <w:sz w:val="20"/>
          <w:szCs w:val="20"/>
        </w:rPr>
        <w:t xml:space="preserve"> </w:t>
      </w:r>
      <w:r w:rsidR="003F3DF9" w:rsidRPr="00693B62">
        <w:rPr>
          <w:rFonts w:ascii="Verdana" w:hAnsi="Verdana"/>
          <w:sz w:val="20"/>
          <w:szCs w:val="20"/>
        </w:rPr>
        <w:t>que se celebrará en el presente caso</w:t>
      </w:r>
      <w:r w:rsidR="00BC4FC6">
        <w:rPr>
          <w:rFonts w:ascii="Verdana" w:hAnsi="Verdana"/>
          <w:sz w:val="20"/>
          <w:szCs w:val="20"/>
        </w:rPr>
        <w:t xml:space="preserve">; </w:t>
      </w:r>
      <w:r w:rsidR="000E63E4" w:rsidRPr="00693B62">
        <w:rPr>
          <w:rFonts w:ascii="Verdana" w:hAnsi="Verdana"/>
          <w:sz w:val="20"/>
          <w:szCs w:val="20"/>
        </w:rPr>
        <w:t>así como</w:t>
      </w:r>
      <w:r w:rsidR="003F3DF9" w:rsidRPr="00693B62">
        <w:rPr>
          <w:rFonts w:ascii="Verdana" w:hAnsi="Verdana"/>
          <w:sz w:val="20"/>
          <w:szCs w:val="20"/>
        </w:rPr>
        <w:t xml:space="preserve"> para los gastos razonables de</w:t>
      </w:r>
      <w:r w:rsidR="00BC4FC6">
        <w:rPr>
          <w:rFonts w:ascii="Verdana" w:hAnsi="Verdana"/>
          <w:sz w:val="20"/>
          <w:szCs w:val="20"/>
        </w:rPr>
        <w:t>: i)</w:t>
      </w:r>
      <w:r w:rsidR="003F3DF9" w:rsidRPr="00693B62">
        <w:rPr>
          <w:rFonts w:ascii="Verdana" w:hAnsi="Verdana"/>
          <w:sz w:val="20"/>
          <w:szCs w:val="20"/>
        </w:rPr>
        <w:t xml:space="preserve"> formalización y envío de la</w:t>
      </w:r>
      <w:r w:rsidR="00BC4FC6">
        <w:rPr>
          <w:rFonts w:ascii="Verdana" w:hAnsi="Verdana"/>
          <w:sz w:val="20"/>
          <w:szCs w:val="20"/>
        </w:rPr>
        <w:t>s</w:t>
      </w:r>
      <w:r w:rsidR="003F3DF9" w:rsidRPr="00693B62">
        <w:rPr>
          <w:rFonts w:ascii="Verdana" w:hAnsi="Verdana"/>
          <w:sz w:val="20"/>
          <w:szCs w:val="20"/>
        </w:rPr>
        <w:t xml:space="preserve"> declaraci</w:t>
      </w:r>
      <w:r w:rsidR="00BC4FC6">
        <w:rPr>
          <w:rFonts w:ascii="Verdana" w:hAnsi="Verdana"/>
          <w:sz w:val="20"/>
          <w:szCs w:val="20"/>
        </w:rPr>
        <w:t>ones</w:t>
      </w:r>
      <w:r w:rsidR="003F3DF9" w:rsidRPr="00693B62">
        <w:rPr>
          <w:rFonts w:ascii="Verdana" w:hAnsi="Verdana"/>
          <w:sz w:val="20"/>
          <w:szCs w:val="20"/>
        </w:rPr>
        <w:t xml:space="preserve"> por affid</w:t>
      </w:r>
      <w:r w:rsidR="00BC4FC6">
        <w:rPr>
          <w:rFonts w:ascii="Verdana" w:hAnsi="Verdana"/>
          <w:sz w:val="20"/>
          <w:szCs w:val="20"/>
        </w:rPr>
        <w:t>á</w:t>
      </w:r>
      <w:r w:rsidR="003F3DF9" w:rsidRPr="00693B62">
        <w:rPr>
          <w:rFonts w:ascii="Verdana" w:hAnsi="Verdana"/>
          <w:sz w:val="20"/>
          <w:szCs w:val="20"/>
        </w:rPr>
        <w:t>vit</w:t>
      </w:r>
      <w:r w:rsidR="00BC4FC6">
        <w:rPr>
          <w:rFonts w:ascii="Verdana" w:hAnsi="Verdana"/>
          <w:sz w:val="20"/>
          <w:szCs w:val="20"/>
        </w:rPr>
        <w:t>, las cuales corresponden a las declaraciones de l</w:t>
      </w:r>
      <w:r w:rsidR="009E07F2">
        <w:rPr>
          <w:rFonts w:ascii="Verdana" w:hAnsi="Verdana"/>
          <w:sz w:val="20"/>
          <w:szCs w:val="20"/>
        </w:rPr>
        <w:t xml:space="preserve">as señoras </w:t>
      </w:r>
      <w:r w:rsidR="000E63E4" w:rsidRPr="00693B62">
        <w:rPr>
          <w:rFonts w:ascii="Verdana" w:hAnsi="Verdana"/>
          <w:sz w:val="20"/>
          <w:szCs w:val="20"/>
        </w:rPr>
        <w:t>Verónica y Lilian Teresa</w:t>
      </w:r>
      <w:r w:rsidR="00CD72D3">
        <w:rPr>
          <w:rFonts w:ascii="Verdana" w:hAnsi="Verdana"/>
          <w:sz w:val="20"/>
          <w:szCs w:val="20"/>
        </w:rPr>
        <w:t>, ambas de apellidos</w:t>
      </w:r>
      <w:r w:rsidR="00B142C8" w:rsidRPr="00693B62">
        <w:rPr>
          <w:rFonts w:ascii="Verdana" w:hAnsi="Verdana"/>
          <w:sz w:val="20"/>
          <w:szCs w:val="20"/>
        </w:rPr>
        <w:t xml:space="preserve"> Flores Bedregal</w:t>
      </w:r>
      <w:r w:rsidR="00BC4FC6">
        <w:rPr>
          <w:rFonts w:ascii="Verdana" w:hAnsi="Verdana"/>
          <w:sz w:val="20"/>
          <w:szCs w:val="20"/>
        </w:rPr>
        <w:t>;</w:t>
      </w:r>
      <w:r w:rsidR="000E63E4" w:rsidRPr="00693B62">
        <w:rPr>
          <w:rFonts w:ascii="Verdana" w:hAnsi="Verdana"/>
          <w:sz w:val="20"/>
          <w:szCs w:val="20"/>
        </w:rPr>
        <w:t xml:space="preserve"> </w:t>
      </w:r>
      <w:r w:rsidR="00754B81">
        <w:rPr>
          <w:rFonts w:ascii="Verdana" w:hAnsi="Verdana"/>
          <w:sz w:val="20"/>
          <w:szCs w:val="20"/>
        </w:rPr>
        <w:t>ii)</w:t>
      </w:r>
      <w:r w:rsidR="00BC4FC6">
        <w:rPr>
          <w:rFonts w:ascii="Verdana" w:hAnsi="Verdana"/>
          <w:sz w:val="20"/>
          <w:szCs w:val="20"/>
        </w:rPr>
        <w:t xml:space="preserve"> </w:t>
      </w:r>
      <w:r w:rsidR="00BC4FC6" w:rsidRPr="00D91A82">
        <w:rPr>
          <w:rFonts w:ascii="Verdana" w:hAnsi="Verdana"/>
          <w:sz w:val="20"/>
          <w:szCs w:val="20"/>
        </w:rPr>
        <w:t xml:space="preserve">y los gastos de realización, formalización y envío de </w:t>
      </w:r>
      <w:r w:rsidR="00BC4FC6">
        <w:rPr>
          <w:rFonts w:ascii="Verdana" w:hAnsi="Verdana"/>
          <w:sz w:val="20"/>
          <w:szCs w:val="20"/>
        </w:rPr>
        <w:t>tres</w:t>
      </w:r>
      <w:r w:rsidR="00BC4FC6" w:rsidRPr="00D91A82">
        <w:rPr>
          <w:rFonts w:ascii="Verdana" w:hAnsi="Verdana"/>
          <w:sz w:val="20"/>
          <w:szCs w:val="20"/>
        </w:rPr>
        <w:t xml:space="preserve"> dictámenes periciales que deben ser presentados mediante af</w:t>
      </w:r>
      <w:r w:rsidR="00BC4FC6">
        <w:rPr>
          <w:rFonts w:ascii="Verdana" w:hAnsi="Verdana"/>
          <w:sz w:val="20"/>
          <w:szCs w:val="20"/>
        </w:rPr>
        <w:t>f</w:t>
      </w:r>
      <w:r w:rsidR="00BC4FC6" w:rsidRPr="00D91A82">
        <w:rPr>
          <w:rFonts w:ascii="Verdana" w:hAnsi="Verdana"/>
          <w:sz w:val="20"/>
          <w:szCs w:val="20"/>
        </w:rPr>
        <w:t>idávit, los cuales corresponden a</w:t>
      </w:r>
      <w:r w:rsidR="00CD72D3">
        <w:rPr>
          <w:rFonts w:ascii="Verdana" w:hAnsi="Verdana"/>
          <w:sz w:val="20"/>
          <w:szCs w:val="20"/>
        </w:rPr>
        <w:t xml:space="preserve"> la señora  </w:t>
      </w:r>
      <w:r w:rsidR="00BC4FC6" w:rsidRPr="00D91A82">
        <w:rPr>
          <w:rFonts w:ascii="Verdana" w:hAnsi="Verdana"/>
          <w:sz w:val="20"/>
          <w:szCs w:val="20"/>
        </w:rPr>
        <w:t xml:space="preserve"> </w:t>
      </w:r>
      <w:r w:rsidR="00CD72D3" w:rsidRPr="00742EB0">
        <w:rPr>
          <w:rFonts w:ascii="Verdana" w:hAnsi="Verdana"/>
          <w:sz w:val="20"/>
          <w:szCs w:val="20"/>
        </w:rPr>
        <w:t>Guiomar Hylea Bejarano Gerke</w:t>
      </w:r>
      <w:r w:rsidR="00CD72D3">
        <w:rPr>
          <w:rFonts w:ascii="Verdana" w:hAnsi="Verdana"/>
          <w:sz w:val="20"/>
          <w:szCs w:val="20"/>
        </w:rPr>
        <w:t xml:space="preserve"> y a los</w:t>
      </w:r>
      <w:r w:rsidR="00CD72D3" w:rsidRPr="00742EB0">
        <w:rPr>
          <w:rFonts w:ascii="Verdana" w:hAnsi="Verdana"/>
          <w:sz w:val="20"/>
          <w:szCs w:val="20"/>
        </w:rPr>
        <w:t xml:space="preserve"> </w:t>
      </w:r>
      <w:r w:rsidR="00BC4FC6" w:rsidRPr="00D91A82">
        <w:rPr>
          <w:rFonts w:ascii="Verdana" w:hAnsi="Verdana"/>
          <w:sz w:val="20"/>
          <w:szCs w:val="20"/>
        </w:rPr>
        <w:t>señores</w:t>
      </w:r>
      <w:r w:rsidR="00754B81">
        <w:rPr>
          <w:rFonts w:ascii="Verdana" w:hAnsi="Verdana"/>
          <w:sz w:val="20"/>
          <w:szCs w:val="20"/>
        </w:rPr>
        <w:t xml:space="preserve"> </w:t>
      </w:r>
      <w:r w:rsidR="00BC4FC6">
        <w:rPr>
          <w:rFonts w:ascii="Verdana" w:hAnsi="Verdana"/>
          <w:sz w:val="20"/>
          <w:szCs w:val="20"/>
        </w:rPr>
        <w:t>F</w:t>
      </w:r>
      <w:r w:rsidR="00754B81" w:rsidRPr="00742EB0">
        <w:rPr>
          <w:rFonts w:ascii="Verdana" w:hAnsi="Verdana"/>
          <w:sz w:val="20"/>
          <w:szCs w:val="20"/>
        </w:rPr>
        <w:t>ederico Andrés Paulo Andreu Guzmán</w:t>
      </w:r>
      <w:r w:rsidR="00754B81">
        <w:rPr>
          <w:rFonts w:ascii="Verdana" w:hAnsi="Verdana"/>
          <w:sz w:val="20"/>
          <w:szCs w:val="20"/>
        </w:rPr>
        <w:t>,</w:t>
      </w:r>
      <w:r w:rsidR="000E63E4" w:rsidRPr="00693B62">
        <w:rPr>
          <w:rFonts w:ascii="Verdana" w:hAnsi="Verdana"/>
          <w:sz w:val="20"/>
          <w:szCs w:val="20"/>
        </w:rPr>
        <w:t xml:space="preserve"> </w:t>
      </w:r>
      <w:r w:rsidR="000E63E4" w:rsidRPr="00742EB0">
        <w:rPr>
          <w:rFonts w:ascii="Verdana" w:hAnsi="Verdana"/>
          <w:sz w:val="20"/>
          <w:szCs w:val="20"/>
        </w:rPr>
        <w:t>y Marcelo Pablo Pacheco Camacho</w:t>
      </w:r>
      <w:r w:rsidR="000E63E4" w:rsidRPr="00693B62">
        <w:rPr>
          <w:rFonts w:ascii="Verdana" w:hAnsi="Verdana"/>
          <w:sz w:val="20"/>
          <w:szCs w:val="20"/>
        </w:rPr>
        <w:t xml:space="preserve"> </w:t>
      </w:r>
      <w:r w:rsidR="003F3DF9" w:rsidRPr="00693B62">
        <w:rPr>
          <w:rFonts w:ascii="Verdana" w:hAnsi="Verdana"/>
          <w:sz w:val="20"/>
          <w:szCs w:val="20"/>
        </w:rPr>
        <w:t>(</w:t>
      </w:r>
      <w:r w:rsidR="003F3DF9" w:rsidRPr="00693B62">
        <w:rPr>
          <w:rFonts w:ascii="Verdana" w:hAnsi="Verdana"/>
          <w:i/>
          <w:sz w:val="20"/>
          <w:szCs w:val="20"/>
        </w:rPr>
        <w:t>infra</w:t>
      </w:r>
      <w:r w:rsidR="003F6B64">
        <w:rPr>
          <w:rFonts w:ascii="Verdana" w:hAnsi="Verdana"/>
          <w:sz w:val="20"/>
          <w:szCs w:val="20"/>
        </w:rPr>
        <w:t xml:space="preserve"> P</w:t>
      </w:r>
      <w:r w:rsidR="003F3DF9" w:rsidRPr="00693B62">
        <w:rPr>
          <w:rFonts w:ascii="Verdana" w:hAnsi="Verdana"/>
          <w:sz w:val="20"/>
          <w:szCs w:val="20"/>
        </w:rPr>
        <w:t>unt</w:t>
      </w:r>
      <w:r w:rsidR="00733F55">
        <w:rPr>
          <w:rFonts w:ascii="Verdana" w:hAnsi="Verdana"/>
          <w:sz w:val="20"/>
          <w:szCs w:val="20"/>
        </w:rPr>
        <w:t>os</w:t>
      </w:r>
      <w:r w:rsidR="003F6B64">
        <w:rPr>
          <w:rFonts w:ascii="Verdana" w:hAnsi="Verdana"/>
          <w:sz w:val="20"/>
          <w:szCs w:val="20"/>
        </w:rPr>
        <w:t xml:space="preserve"> R</w:t>
      </w:r>
      <w:r w:rsidR="003F3DF9" w:rsidRPr="00693B62">
        <w:rPr>
          <w:rFonts w:ascii="Verdana" w:hAnsi="Verdana"/>
          <w:sz w:val="20"/>
          <w:szCs w:val="20"/>
        </w:rPr>
        <w:t>esolutivo</w:t>
      </w:r>
      <w:r w:rsidR="00733F55">
        <w:rPr>
          <w:rFonts w:ascii="Verdana" w:hAnsi="Verdana"/>
          <w:sz w:val="20"/>
          <w:szCs w:val="20"/>
        </w:rPr>
        <w:t>s</w:t>
      </w:r>
      <w:r w:rsidR="003F3DF9" w:rsidRPr="00693B62">
        <w:rPr>
          <w:rFonts w:ascii="Verdana" w:hAnsi="Verdana"/>
          <w:sz w:val="20"/>
          <w:szCs w:val="20"/>
        </w:rPr>
        <w:t xml:space="preserve"> </w:t>
      </w:r>
      <w:r w:rsidR="009D0E3B" w:rsidRPr="00693B62">
        <w:rPr>
          <w:rFonts w:ascii="Verdana" w:hAnsi="Verdana"/>
          <w:sz w:val="20"/>
          <w:szCs w:val="20"/>
        </w:rPr>
        <w:t>1</w:t>
      </w:r>
      <w:r w:rsidR="00733F55">
        <w:rPr>
          <w:rFonts w:ascii="Verdana" w:hAnsi="Verdana"/>
          <w:sz w:val="20"/>
          <w:szCs w:val="20"/>
        </w:rPr>
        <w:t xml:space="preserve"> y </w:t>
      </w:r>
      <w:r w:rsidR="009D0E3B" w:rsidRPr="00693B62">
        <w:rPr>
          <w:rFonts w:ascii="Verdana" w:hAnsi="Verdana"/>
          <w:sz w:val="20"/>
          <w:szCs w:val="20"/>
        </w:rPr>
        <w:t>2</w:t>
      </w:r>
      <w:r w:rsidR="003F3DF9" w:rsidRPr="00693B62">
        <w:rPr>
          <w:rFonts w:ascii="Verdana" w:hAnsi="Verdana"/>
          <w:sz w:val="20"/>
          <w:szCs w:val="20"/>
        </w:rPr>
        <w:t>).</w:t>
      </w:r>
      <w:r w:rsidR="003F3DF9" w:rsidRPr="00620CFC">
        <w:rPr>
          <w:rFonts w:ascii="Verdana" w:hAnsi="Verdana"/>
          <w:sz w:val="20"/>
          <w:szCs w:val="20"/>
        </w:rPr>
        <w:t xml:space="preserve"> </w:t>
      </w:r>
    </w:p>
    <w:p w14:paraId="4F44AF2C" w14:textId="7723D796" w:rsidR="00142057" w:rsidRDefault="001D6C07">
      <w:pPr>
        <w:jc w:val="both"/>
        <w:rPr>
          <w:rFonts w:ascii="Verdana" w:hAnsi="Verdana"/>
          <w:sz w:val="20"/>
          <w:szCs w:val="20"/>
        </w:rPr>
      </w:pPr>
      <w:r>
        <w:rPr>
          <w:rFonts w:ascii="Verdana" w:hAnsi="Verdana"/>
          <w:sz w:val="20"/>
          <w:szCs w:val="20"/>
        </w:rPr>
        <w:lastRenderedPageBreak/>
        <w:t>29</w:t>
      </w:r>
      <w:r w:rsidR="00BC4FC6">
        <w:rPr>
          <w:rFonts w:ascii="Verdana" w:hAnsi="Verdana"/>
          <w:sz w:val="20"/>
          <w:szCs w:val="20"/>
        </w:rPr>
        <w:t>.</w:t>
      </w:r>
      <w:r w:rsidR="00BC4FC6" w:rsidRPr="00693B62">
        <w:rPr>
          <w:rFonts w:ascii="Verdana" w:hAnsi="Verdana"/>
          <w:sz w:val="20"/>
          <w:szCs w:val="20"/>
        </w:rPr>
        <w:t xml:space="preserve"> </w:t>
      </w:r>
      <w:r w:rsidR="00BC4FC6" w:rsidRPr="00693B62">
        <w:rPr>
          <w:rFonts w:ascii="Verdana" w:hAnsi="Verdana"/>
          <w:sz w:val="20"/>
          <w:szCs w:val="20"/>
        </w:rPr>
        <w:tab/>
      </w:r>
      <w:r w:rsidR="00142057" w:rsidRPr="00D91A82">
        <w:rPr>
          <w:rFonts w:ascii="Verdana" w:hAnsi="Verdana"/>
          <w:sz w:val="20"/>
          <w:szCs w:val="20"/>
        </w:rPr>
        <w:t>L</w:t>
      </w:r>
      <w:r w:rsidR="00D91A82">
        <w:rPr>
          <w:rFonts w:ascii="Verdana" w:hAnsi="Verdana"/>
          <w:sz w:val="20"/>
          <w:szCs w:val="20"/>
        </w:rPr>
        <w:t>os representantes</w:t>
      </w:r>
      <w:r w:rsidR="00142057" w:rsidRPr="00D91A82">
        <w:rPr>
          <w:rFonts w:ascii="Verdana" w:hAnsi="Verdana"/>
          <w:sz w:val="20"/>
          <w:szCs w:val="20"/>
        </w:rPr>
        <w:t xml:space="preserve"> deberán remitir a la Corte una cotización en dólares de los Estados Unidos de América del costo de la realización, formalización y envío, tanto de las declaraciones como de los dictámenes periciales en el país de residencia de los declarantes, debiendo establecer el criterio de referencia utilizado para el establecimiento del valor de los pertinentes honorarios y gastos, en el plazo establecido en la parte resolutiva de la presente Resolución</w:t>
      </w:r>
      <w:r w:rsidR="00733F55">
        <w:rPr>
          <w:rFonts w:ascii="Verdana" w:hAnsi="Verdana"/>
          <w:sz w:val="20"/>
          <w:szCs w:val="20"/>
        </w:rPr>
        <w:t xml:space="preserve"> </w:t>
      </w:r>
      <w:r w:rsidR="00733F55" w:rsidRPr="00693B62">
        <w:rPr>
          <w:rFonts w:ascii="Verdana" w:hAnsi="Verdana"/>
          <w:sz w:val="20"/>
          <w:szCs w:val="20"/>
        </w:rPr>
        <w:t>(</w:t>
      </w:r>
      <w:r w:rsidR="00733F55" w:rsidRPr="00693B62">
        <w:rPr>
          <w:rFonts w:ascii="Verdana" w:hAnsi="Verdana"/>
          <w:i/>
          <w:sz w:val="20"/>
          <w:szCs w:val="20"/>
        </w:rPr>
        <w:t>infra</w:t>
      </w:r>
      <w:r w:rsidR="003F6B64">
        <w:rPr>
          <w:rFonts w:ascii="Verdana" w:hAnsi="Verdana"/>
          <w:sz w:val="20"/>
          <w:szCs w:val="20"/>
        </w:rPr>
        <w:t xml:space="preserve"> P</w:t>
      </w:r>
      <w:r w:rsidR="00733F55" w:rsidRPr="00693B62">
        <w:rPr>
          <w:rFonts w:ascii="Verdana" w:hAnsi="Verdana"/>
          <w:sz w:val="20"/>
          <w:szCs w:val="20"/>
        </w:rPr>
        <w:t>unt</w:t>
      </w:r>
      <w:r w:rsidR="00733F55">
        <w:rPr>
          <w:rFonts w:ascii="Verdana" w:hAnsi="Verdana"/>
          <w:sz w:val="20"/>
          <w:szCs w:val="20"/>
        </w:rPr>
        <w:t>o</w:t>
      </w:r>
      <w:r w:rsidR="003F6B64">
        <w:rPr>
          <w:rFonts w:ascii="Verdana" w:hAnsi="Verdana"/>
          <w:sz w:val="20"/>
          <w:szCs w:val="20"/>
        </w:rPr>
        <w:t xml:space="preserve"> R</w:t>
      </w:r>
      <w:r w:rsidR="00733F55" w:rsidRPr="00693B62">
        <w:rPr>
          <w:rFonts w:ascii="Verdana" w:hAnsi="Verdana"/>
          <w:sz w:val="20"/>
          <w:szCs w:val="20"/>
        </w:rPr>
        <w:t>esolutivo</w:t>
      </w:r>
      <w:r w:rsidR="00733F55">
        <w:rPr>
          <w:rFonts w:ascii="Verdana" w:hAnsi="Verdana"/>
          <w:sz w:val="20"/>
          <w:szCs w:val="20"/>
        </w:rPr>
        <w:t xml:space="preserve"> 4</w:t>
      </w:r>
      <w:r w:rsidR="00733F55" w:rsidRPr="00693B62">
        <w:rPr>
          <w:rFonts w:ascii="Verdana" w:hAnsi="Verdana"/>
          <w:sz w:val="20"/>
          <w:szCs w:val="20"/>
        </w:rPr>
        <w:t>).</w:t>
      </w:r>
    </w:p>
    <w:p w14:paraId="0B8F3F21" w14:textId="52DB3826" w:rsidR="00142057" w:rsidRDefault="00142057" w:rsidP="00CE031D">
      <w:pPr>
        <w:jc w:val="both"/>
        <w:rPr>
          <w:rFonts w:ascii="Verdana" w:hAnsi="Verdana"/>
          <w:sz w:val="20"/>
          <w:szCs w:val="20"/>
        </w:rPr>
      </w:pPr>
      <w:r>
        <w:rPr>
          <w:rFonts w:ascii="Verdana" w:hAnsi="Verdana"/>
          <w:sz w:val="20"/>
          <w:szCs w:val="20"/>
        </w:rPr>
        <w:t>3</w:t>
      </w:r>
      <w:r w:rsidR="001D6C07">
        <w:rPr>
          <w:rFonts w:ascii="Verdana" w:hAnsi="Verdana"/>
          <w:sz w:val="20"/>
          <w:szCs w:val="20"/>
        </w:rPr>
        <w:t>0</w:t>
      </w:r>
      <w:r w:rsidRPr="00620CFC">
        <w:rPr>
          <w:rFonts w:ascii="Verdana" w:hAnsi="Verdana"/>
          <w:sz w:val="20"/>
          <w:szCs w:val="20"/>
        </w:rPr>
        <w:t xml:space="preserve">. </w:t>
      </w:r>
      <w:r>
        <w:rPr>
          <w:rFonts w:ascii="Verdana" w:hAnsi="Verdana"/>
          <w:sz w:val="20"/>
          <w:szCs w:val="20"/>
        </w:rPr>
        <w:tab/>
      </w:r>
      <w:r w:rsidR="003F3DF9" w:rsidRPr="00620CFC">
        <w:rPr>
          <w:rFonts w:ascii="Verdana" w:hAnsi="Verdana"/>
          <w:sz w:val="20"/>
          <w:szCs w:val="20"/>
        </w:rPr>
        <w:t xml:space="preserve">La Corte realizará las gestiones pertinentes y necesarias para cubrir los costos de traslado, alojamiento y manutención de las personas comparecientes con recursos provenientes del Fondo de Asistencia. </w:t>
      </w:r>
    </w:p>
    <w:p w14:paraId="4D394614" w14:textId="5FE9C363" w:rsidR="000A0B8D" w:rsidRDefault="00142057" w:rsidP="00CE031D">
      <w:pPr>
        <w:jc w:val="both"/>
        <w:rPr>
          <w:rFonts w:ascii="Verdana" w:hAnsi="Verdana"/>
          <w:sz w:val="20"/>
          <w:szCs w:val="20"/>
        </w:rPr>
      </w:pPr>
      <w:r>
        <w:rPr>
          <w:rFonts w:ascii="Verdana" w:hAnsi="Verdana"/>
          <w:sz w:val="20"/>
          <w:szCs w:val="20"/>
        </w:rPr>
        <w:t>3</w:t>
      </w:r>
      <w:r w:rsidR="001D6C07">
        <w:rPr>
          <w:rFonts w:ascii="Verdana" w:hAnsi="Verdana"/>
          <w:sz w:val="20"/>
          <w:szCs w:val="20"/>
        </w:rPr>
        <w:t>1</w:t>
      </w:r>
      <w:r w:rsidRPr="00620CFC">
        <w:rPr>
          <w:rFonts w:ascii="Verdana" w:hAnsi="Verdana"/>
          <w:sz w:val="20"/>
          <w:szCs w:val="20"/>
        </w:rPr>
        <w:t xml:space="preserve">. </w:t>
      </w:r>
      <w:r>
        <w:rPr>
          <w:rFonts w:ascii="Verdana" w:hAnsi="Verdana"/>
          <w:sz w:val="20"/>
          <w:szCs w:val="20"/>
        </w:rPr>
        <w:tab/>
      </w:r>
      <w:r w:rsidR="003F3DF9" w:rsidRPr="00620CFC">
        <w:rPr>
          <w:rFonts w:ascii="Verdana" w:hAnsi="Verdana"/>
          <w:sz w:val="20"/>
          <w:szCs w:val="20"/>
        </w:rPr>
        <w:t xml:space="preserve">Según lo requerido por el artículo 4 del Reglamento de la Corte sobre el Funcionamiento del Fondo de Asistencia, se dispone que la Secretaría abra un expediente de gastos a los fines de llevar la contabilidad y en el cual se documentará cada una de las erogaciones que se realicen en relación con el referido Fondo. </w:t>
      </w:r>
    </w:p>
    <w:p w14:paraId="29335EAA" w14:textId="7458B49A" w:rsidR="003F3DF9" w:rsidRPr="00620CFC" w:rsidRDefault="00030018" w:rsidP="000D21A3">
      <w:pPr>
        <w:jc w:val="both"/>
        <w:rPr>
          <w:rFonts w:ascii="Verdana" w:hAnsi="Verdana"/>
          <w:sz w:val="20"/>
          <w:szCs w:val="20"/>
        </w:rPr>
      </w:pPr>
      <w:r>
        <w:rPr>
          <w:rFonts w:ascii="Verdana" w:hAnsi="Verdana"/>
          <w:sz w:val="20"/>
          <w:szCs w:val="20"/>
        </w:rPr>
        <w:t>3</w:t>
      </w:r>
      <w:r w:rsidR="001D6C07">
        <w:rPr>
          <w:rFonts w:ascii="Verdana" w:hAnsi="Verdana"/>
          <w:sz w:val="20"/>
          <w:szCs w:val="20"/>
        </w:rPr>
        <w:t>2</w:t>
      </w:r>
      <w:r w:rsidRPr="00620CFC">
        <w:rPr>
          <w:rFonts w:ascii="Verdana" w:hAnsi="Verdana"/>
          <w:sz w:val="20"/>
          <w:szCs w:val="20"/>
        </w:rPr>
        <w:t xml:space="preserve">. </w:t>
      </w:r>
      <w:r>
        <w:rPr>
          <w:rFonts w:ascii="Verdana" w:hAnsi="Verdana"/>
          <w:sz w:val="20"/>
          <w:szCs w:val="20"/>
        </w:rPr>
        <w:tab/>
      </w:r>
      <w:r w:rsidR="003F3DF9" w:rsidRPr="00620CFC">
        <w:rPr>
          <w:rFonts w:ascii="Verdana" w:hAnsi="Verdana"/>
          <w:sz w:val="20"/>
          <w:szCs w:val="20"/>
        </w:rPr>
        <w:t xml:space="preserve">Finalmente, </w:t>
      </w:r>
      <w:r>
        <w:rPr>
          <w:rFonts w:ascii="Verdana" w:hAnsi="Verdana"/>
          <w:sz w:val="20"/>
          <w:szCs w:val="20"/>
        </w:rPr>
        <w:t>esta</w:t>
      </w:r>
      <w:r w:rsidR="003F3DF9" w:rsidRPr="00620CFC">
        <w:rPr>
          <w:rFonts w:ascii="Verdana" w:hAnsi="Verdana"/>
          <w:sz w:val="20"/>
          <w:szCs w:val="20"/>
        </w:rPr>
        <w:t xml:space="preserve"> Presidencia recuerda que, según el artículo 5 del Reglamento del Fondo</w:t>
      </w:r>
      <w:r>
        <w:rPr>
          <w:rFonts w:ascii="Verdana" w:hAnsi="Verdana"/>
          <w:sz w:val="20"/>
          <w:szCs w:val="20"/>
        </w:rPr>
        <w:t xml:space="preserve"> de Asistencia</w:t>
      </w:r>
      <w:r w:rsidR="003F3DF9" w:rsidRPr="00620CFC">
        <w:rPr>
          <w:rFonts w:ascii="Verdana" w:hAnsi="Verdana"/>
          <w:sz w:val="20"/>
          <w:szCs w:val="20"/>
        </w:rPr>
        <w:t>, se informará oportunamente al Estado las erogaciones realizadas en aplicación del Fondo de Asistencia Legal de Víctimas, para que presente sus observaciones, si así lo desea, dentro del plazo que se establezca al efecto.</w:t>
      </w:r>
    </w:p>
    <w:p w14:paraId="32C35BB4" w14:textId="77777777" w:rsidR="003F3DF9" w:rsidRPr="00620CFC" w:rsidRDefault="003F3DF9" w:rsidP="00CE031D">
      <w:pPr>
        <w:jc w:val="both"/>
        <w:rPr>
          <w:rFonts w:ascii="Verdana" w:hAnsi="Verdana"/>
          <w:b/>
          <w:sz w:val="20"/>
          <w:szCs w:val="20"/>
        </w:rPr>
      </w:pPr>
      <w:r w:rsidRPr="00620CFC">
        <w:rPr>
          <w:rFonts w:ascii="Verdana" w:hAnsi="Verdana"/>
          <w:b/>
          <w:sz w:val="20"/>
          <w:szCs w:val="20"/>
        </w:rPr>
        <w:t xml:space="preserve">POR TANTO: </w:t>
      </w:r>
    </w:p>
    <w:p w14:paraId="0BA1C7DC" w14:textId="77777777" w:rsidR="003F3DF9" w:rsidRPr="00620CFC" w:rsidRDefault="00D205EF" w:rsidP="00CE031D">
      <w:pPr>
        <w:jc w:val="both"/>
        <w:rPr>
          <w:rFonts w:ascii="Verdana" w:hAnsi="Verdana"/>
          <w:b/>
          <w:sz w:val="20"/>
          <w:szCs w:val="20"/>
        </w:rPr>
      </w:pPr>
      <w:r>
        <w:rPr>
          <w:rFonts w:ascii="Verdana" w:hAnsi="Verdana"/>
          <w:b/>
          <w:sz w:val="20"/>
          <w:szCs w:val="20"/>
        </w:rPr>
        <w:t>LA PRESIDENTA</w:t>
      </w:r>
      <w:r w:rsidR="003F3DF9" w:rsidRPr="00620CFC">
        <w:rPr>
          <w:rFonts w:ascii="Verdana" w:hAnsi="Verdana"/>
          <w:b/>
          <w:sz w:val="20"/>
          <w:szCs w:val="20"/>
        </w:rPr>
        <w:t xml:space="preserve"> DE LA CORTE INTERAMERICANA DE DERECHOS HUMANOS, </w:t>
      </w:r>
    </w:p>
    <w:p w14:paraId="587CF0A1" w14:textId="5D25774A" w:rsidR="000E63E4" w:rsidRPr="00462917" w:rsidRDefault="003F3DF9" w:rsidP="00CE031D">
      <w:pPr>
        <w:jc w:val="both"/>
        <w:rPr>
          <w:rFonts w:ascii="Verdana" w:hAnsi="Verdana"/>
          <w:sz w:val="20"/>
          <w:szCs w:val="20"/>
        </w:rPr>
      </w:pPr>
      <w:r w:rsidRPr="00620CFC">
        <w:rPr>
          <w:rFonts w:ascii="Verdana" w:hAnsi="Verdana"/>
          <w:sz w:val="20"/>
          <w:szCs w:val="20"/>
        </w:rPr>
        <w:t>de conformidad con los artículos 24.1 y 25.2 del Estatuto de la Corte y con los artículos 4, 15.1, 26.1, 31.2, 35.1</w:t>
      </w:r>
      <w:r w:rsidR="00225C02">
        <w:rPr>
          <w:rFonts w:ascii="Verdana" w:hAnsi="Verdana"/>
          <w:sz w:val="20"/>
          <w:szCs w:val="20"/>
        </w:rPr>
        <w:t>.f</w:t>
      </w:r>
      <w:r w:rsidRPr="00620CFC">
        <w:rPr>
          <w:rFonts w:ascii="Verdana" w:hAnsi="Verdana"/>
          <w:sz w:val="20"/>
          <w:szCs w:val="20"/>
        </w:rPr>
        <w:t xml:space="preserve">, </w:t>
      </w:r>
      <w:r w:rsidR="00225C02">
        <w:rPr>
          <w:rFonts w:ascii="Verdana" w:hAnsi="Verdana"/>
          <w:sz w:val="20"/>
          <w:szCs w:val="20"/>
        </w:rPr>
        <w:t>40.2.c, 41.1.c, 45 a 47, 50 a 56</w:t>
      </w:r>
      <w:r w:rsidRPr="00620CFC">
        <w:rPr>
          <w:rFonts w:ascii="Verdana" w:hAnsi="Verdana"/>
          <w:sz w:val="20"/>
          <w:szCs w:val="20"/>
        </w:rPr>
        <w:t xml:space="preserve"> y 60 del Reglamento,</w:t>
      </w:r>
    </w:p>
    <w:p w14:paraId="4C2822AF" w14:textId="77777777" w:rsidR="000E63E4" w:rsidRPr="00620CFC" w:rsidRDefault="000E63E4" w:rsidP="00CE031D">
      <w:pPr>
        <w:jc w:val="both"/>
        <w:rPr>
          <w:rFonts w:ascii="Verdana" w:hAnsi="Verdana"/>
          <w:b/>
          <w:sz w:val="20"/>
          <w:szCs w:val="20"/>
        </w:rPr>
      </w:pPr>
      <w:r w:rsidRPr="00620CFC">
        <w:rPr>
          <w:rFonts w:ascii="Verdana" w:hAnsi="Verdana"/>
          <w:b/>
          <w:sz w:val="20"/>
          <w:szCs w:val="20"/>
        </w:rPr>
        <w:t>RESUELVE:</w:t>
      </w:r>
    </w:p>
    <w:p w14:paraId="3AC77761" w14:textId="555D9F8E" w:rsidR="00D015B3" w:rsidRDefault="00842F9F" w:rsidP="00733F55">
      <w:pPr>
        <w:pStyle w:val="Prrafodelista"/>
        <w:numPr>
          <w:ilvl w:val="0"/>
          <w:numId w:val="14"/>
        </w:numPr>
        <w:ind w:left="0" w:firstLine="0"/>
        <w:jc w:val="both"/>
        <w:rPr>
          <w:rFonts w:ascii="Verdana" w:hAnsi="Verdana"/>
          <w:sz w:val="20"/>
          <w:szCs w:val="20"/>
        </w:rPr>
      </w:pPr>
      <w:r w:rsidRPr="00733F55">
        <w:rPr>
          <w:rFonts w:ascii="Verdana" w:hAnsi="Verdana"/>
          <w:sz w:val="20"/>
          <w:szCs w:val="20"/>
        </w:rPr>
        <w:t xml:space="preserve">Convocar al </w:t>
      </w:r>
      <w:r w:rsidRPr="00733F55">
        <w:rPr>
          <w:rFonts w:ascii="Verdana" w:hAnsi="Verdana"/>
          <w:sz w:val="20"/>
          <w:szCs w:val="20"/>
          <w:lang w:val="es-CR"/>
        </w:rPr>
        <w:t>Estado Plurinacional de Bolivia</w:t>
      </w:r>
      <w:r w:rsidR="000E63E4" w:rsidRPr="00733F55">
        <w:rPr>
          <w:rFonts w:ascii="Verdana" w:hAnsi="Verdana"/>
          <w:sz w:val="20"/>
          <w:szCs w:val="20"/>
        </w:rPr>
        <w:t>, a</w:t>
      </w:r>
      <w:r w:rsidR="00030018" w:rsidRPr="00733F55">
        <w:rPr>
          <w:rFonts w:ascii="Verdana" w:hAnsi="Verdana"/>
          <w:sz w:val="20"/>
          <w:szCs w:val="20"/>
        </w:rPr>
        <w:t xml:space="preserve"> </w:t>
      </w:r>
      <w:r w:rsidR="000E63E4" w:rsidRPr="00733F55">
        <w:rPr>
          <w:rFonts w:ascii="Verdana" w:hAnsi="Verdana"/>
          <w:sz w:val="20"/>
          <w:szCs w:val="20"/>
        </w:rPr>
        <w:t>l</w:t>
      </w:r>
      <w:r w:rsidR="00030018" w:rsidRPr="00733F55">
        <w:rPr>
          <w:rFonts w:ascii="Verdana" w:hAnsi="Verdana"/>
          <w:sz w:val="20"/>
          <w:szCs w:val="20"/>
        </w:rPr>
        <w:t xml:space="preserve">os </w:t>
      </w:r>
      <w:r w:rsidR="000E63E4" w:rsidRPr="00733F55">
        <w:rPr>
          <w:rFonts w:ascii="Verdana" w:hAnsi="Verdana"/>
          <w:sz w:val="20"/>
          <w:szCs w:val="20"/>
        </w:rPr>
        <w:t>representante</w:t>
      </w:r>
      <w:r w:rsidR="00030018" w:rsidRPr="00733F55">
        <w:rPr>
          <w:rFonts w:ascii="Verdana" w:hAnsi="Verdana"/>
          <w:sz w:val="20"/>
          <w:szCs w:val="20"/>
        </w:rPr>
        <w:t>s</w:t>
      </w:r>
      <w:r w:rsidR="000E63E4" w:rsidRPr="00733F55">
        <w:rPr>
          <w:rFonts w:ascii="Verdana" w:hAnsi="Verdana"/>
          <w:sz w:val="20"/>
          <w:szCs w:val="20"/>
        </w:rPr>
        <w:t xml:space="preserve"> de las presuntas víctimas y a la Comisión Interamericana de Derechos Humanos a una audiencia pública sobre excepciones preliminares</w:t>
      </w:r>
      <w:r w:rsidR="00D205EF" w:rsidRPr="00733F55">
        <w:rPr>
          <w:rFonts w:ascii="Verdana" w:hAnsi="Verdana"/>
          <w:sz w:val="20"/>
          <w:szCs w:val="20"/>
        </w:rPr>
        <w:t xml:space="preserve"> y eventuales fondo,</w:t>
      </w:r>
      <w:r w:rsidR="000E63E4" w:rsidRPr="00733F55">
        <w:rPr>
          <w:rFonts w:ascii="Verdana" w:hAnsi="Verdana"/>
          <w:sz w:val="20"/>
          <w:szCs w:val="20"/>
        </w:rPr>
        <w:t xml:space="preserve"> reparaciones y costas que se celebrará durante </w:t>
      </w:r>
      <w:r w:rsidR="00DC2983" w:rsidRPr="00733F55">
        <w:rPr>
          <w:rFonts w:ascii="Verdana" w:hAnsi="Verdana"/>
          <w:sz w:val="20"/>
          <w:szCs w:val="20"/>
        </w:rPr>
        <w:t>el 134°</w:t>
      </w:r>
      <w:r w:rsidR="00DF72E5" w:rsidRPr="00733F55">
        <w:rPr>
          <w:rFonts w:ascii="Verdana" w:hAnsi="Verdana"/>
          <w:sz w:val="20"/>
          <w:szCs w:val="20"/>
        </w:rPr>
        <w:t xml:space="preserve"> </w:t>
      </w:r>
      <w:r w:rsidR="000E63E4" w:rsidRPr="00733F55">
        <w:rPr>
          <w:rFonts w:ascii="Verdana" w:hAnsi="Verdana"/>
          <w:sz w:val="20"/>
          <w:szCs w:val="20"/>
        </w:rPr>
        <w:t xml:space="preserve">Período ordinario de Sesiones, que se llevará a cabo en la ciudad de </w:t>
      </w:r>
      <w:r w:rsidR="00F14A69" w:rsidRPr="00733F55">
        <w:rPr>
          <w:rFonts w:ascii="Verdana" w:hAnsi="Verdana"/>
          <w:sz w:val="20"/>
          <w:szCs w:val="20"/>
        </w:rPr>
        <w:t>San José</w:t>
      </w:r>
      <w:r w:rsidR="000E63E4" w:rsidRPr="00733F55">
        <w:rPr>
          <w:rFonts w:ascii="Verdana" w:hAnsi="Verdana"/>
          <w:sz w:val="20"/>
          <w:szCs w:val="20"/>
        </w:rPr>
        <w:t xml:space="preserve">, </w:t>
      </w:r>
      <w:r w:rsidR="00F14A69" w:rsidRPr="00733F55">
        <w:rPr>
          <w:rFonts w:ascii="Verdana" w:hAnsi="Verdana"/>
          <w:sz w:val="20"/>
          <w:szCs w:val="20"/>
        </w:rPr>
        <w:t>Costa Rica</w:t>
      </w:r>
      <w:r w:rsidR="000E63E4" w:rsidRPr="00733F55">
        <w:rPr>
          <w:rFonts w:ascii="Verdana" w:hAnsi="Verdana"/>
          <w:sz w:val="20"/>
          <w:szCs w:val="20"/>
        </w:rPr>
        <w:t xml:space="preserve">, el día </w:t>
      </w:r>
      <w:r w:rsidR="00DC2983" w:rsidRPr="00733F55">
        <w:rPr>
          <w:rFonts w:ascii="Verdana" w:hAnsi="Verdana"/>
          <w:sz w:val="20"/>
          <w:szCs w:val="20"/>
        </w:rPr>
        <w:t xml:space="preserve">18 de marzo de </w:t>
      </w:r>
      <w:r w:rsidR="000E63E4" w:rsidRPr="00733F55">
        <w:rPr>
          <w:rFonts w:ascii="Verdana" w:hAnsi="Verdana"/>
          <w:sz w:val="20"/>
          <w:szCs w:val="20"/>
        </w:rPr>
        <w:t xml:space="preserve">2020, a partir de las </w:t>
      </w:r>
      <w:r w:rsidR="00DC2983" w:rsidRPr="00733F55">
        <w:rPr>
          <w:rFonts w:ascii="Verdana" w:hAnsi="Verdana"/>
          <w:sz w:val="20"/>
          <w:szCs w:val="20"/>
        </w:rPr>
        <w:t>15:00 horas</w:t>
      </w:r>
      <w:r w:rsidR="000E63E4" w:rsidRPr="00733F55">
        <w:rPr>
          <w:rFonts w:ascii="Verdana" w:hAnsi="Verdana"/>
          <w:sz w:val="20"/>
          <w:szCs w:val="20"/>
        </w:rPr>
        <w:t>,</w:t>
      </w:r>
      <w:r w:rsidR="00DC2983" w:rsidRPr="00733F55">
        <w:rPr>
          <w:rFonts w:ascii="Verdana" w:hAnsi="Verdana"/>
          <w:sz w:val="20"/>
          <w:szCs w:val="20"/>
        </w:rPr>
        <w:t xml:space="preserve"> y el día 19 de marzo de 2020, a partir de las 9:00 horas</w:t>
      </w:r>
      <w:r w:rsidR="000E63E4" w:rsidRPr="00733F55">
        <w:rPr>
          <w:rFonts w:ascii="Verdana" w:hAnsi="Verdana"/>
          <w:sz w:val="20"/>
          <w:szCs w:val="20"/>
        </w:rPr>
        <w:t xml:space="preserve"> para recibir sus alegatos y observaciones finales orales, así como las declaraciones de las siguientes personas</w:t>
      </w:r>
      <w:r w:rsidR="00367AA4" w:rsidRPr="00733F55">
        <w:rPr>
          <w:rFonts w:ascii="Verdana" w:hAnsi="Verdana"/>
          <w:sz w:val="20"/>
          <w:szCs w:val="20"/>
        </w:rPr>
        <w:t>:</w:t>
      </w:r>
    </w:p>
    <w:p w14:paraId="0A157F32" w14:textId="77777777" w:rsidR="001D6C07" w:rsidRPr="00733F55" w:rsidRDefault="001D6C07" w:rsidP="001D6C07">
      <w:pPr>
        <w:pStyle w:val="Prrafodelista"/>
        <w:ind w:left="0"/>
        <w:jc w:val="both"/>
        <w:rPr>
          <w:rFonts w:ascii="Verdana" w:hAnsi="Verdana"/>
          <w:sz w:val="20"/>
          <w:szCs w:val="20"/>
        </w:rPr>
      </w:pPr>
    </w:p>
    <w:p w14:paraId="113B9BFC" w14:textId="5177D069" w:rsidR="00367AA4" w:rsidRPr="005275D6" w:rsidRDefault="0004126B" w:rsidP="005275D6">
      <w:pPr>
        <w:pStyle w:val="Prrafodelista"/>
        <w:numPr>
          <w:ilvl w:val="0"/>
          <w:numId w:val="8"/>
        </w:numPr>
        <w:jc w:val="both"/>
        <w:rPr>
          <w:rFonts w:ascii="Verdana" w:hAnsi="Verdana"/>
          <w:b/>
          <w:i/>
          <w:sz w:val="20"/>
          <w:szCs w:val="20"/>
        </w:rPr>
      </w:pPr>
      <w:r w:rsidRPr="005275D6">
        <w:rPr>
          <w:rFonts w:ascii="Verdana" w:hAnsi="Verdana"/>
          <w:b/>
          <w:i/>
          <w:sz w:val="20"/>
          <w:szCs w:val="20"/>
        </w:rPr>
        <w:t xml:space="preserve">Declarante </w:t>
      </w:r>
    </w:p>
    <w:p w14:paraId="36DBBA8F" w14:textId="72B7CA71" w:rsidR="000E63E4" w:rsidRPr="005275D6" w:rsidRDefault="00367AA4" w:rsidP="005275D6">
      <w:pPr>
        <w:ind w:left="360"/>
        <w:jc w:val="both"/>
        <w:rPr>
          <w:rFonts w:ascii="Verdana" w:hAnsi="Verdana"/>
          <w:sz w:val="20"/>
          <w:szCs w:val="20"/>
        </w:rPr>
      </w:pPr>
      <w:r w:rsidRPr="005275D6">
        <w:rPr>
          <w:rFonts w:ascii="Verdana" w:hAnsi="Verdana"/>
          <w:i/>
          <w:sz w:val="20"/>
          <w:szCs w:val="20"/>
        </w:rPr>
        <w:t>P</w:t>
      </w:r>
      <w:r w:rsidR="000E63E4" w:rsidRPr="005275D6">
        <w:rPr>
          <w:rFonts w:ascii="Verdana" w:hAnsi="Verdana"/>
          <w:i/>
          <w:sz w:val="20"/>
          <w:szCs w:val="20"/>
        </w:rPr>
        <w:t>ropuest</w:t>
      </w:r>
      <w:r w:rsidR="005F5AC4" w:rsidRPr="005275D6">
        <w:rPr>
          <w:rFonts w:ascii="Verdana" w:hAnsi="Verdana"/>
          <w:i/>
          <w:sz w:val="20"/>
          <w:szCs w:val="20"/>
        </w:rPr>
        <w:t>a</w:t>
      </w:r>
      <w:r w:rsidR="000E63E4" w:rsidRPr="005275D6">
        <w:rPr>
          <w:rFonts w:ascii="Verdana" w:hAnsi="Verdana"/>
          <w:i/>
          <w:sz w:val="20"/>
          <w:szCs w:val="20"/>
        </w:rPr>
        <w:t xml:space="preserve"> por </w:t>
      </w:r>
      <w:r w:rsidR="00FC0E81" w:rsidRPr="00F8015A">
        <w:rPr>
          <w:rFonts w:ascii="Verdana" w:hAnsi="Verdana"/>
          <w:i/>
          <w:sz w:val="20"/>
          <w:szCs w:val="20"/>
        </w:rPr>
        <w:t>los re</w:t>
      </w:r>
      <w:r w:rsidR="00D015B3" w:rsidRPr="005275D6">
        <w:rPr>
          <w:rFonts w:ascii="Verdana" w:hAnsi="Verdana"/>
          <w:i/>
          <w:sz w:val="20"/>
          <w:szCs w:val="20"/>
        </w:rPr>
        <w:t>presentante</w:t>
      </w:r>
      <w:r w:rsidR="00FC0E81" w:rsidRPr="00F8015A">
        <w:rPr>
          <w:rFonts w:ascii="Verdana" w:hAnsi="Verdana"/>
          <w:i/>
          <w:sz w:val="20"/>
          <w:szCs w:val="20"/>
        </w:rPr>
        <w:t>s</w:t>
      </w:r>
    </w:p>
    <w:p w14:paraId="1DFA2C51" w14:textId="64B4CBE8" w:rsidR="005F5AC4" w:rsidRDefault="000E63E4" w:rsidP="00F5163D">
      <w:pPr>
        <w:ind w:left="708"/>
        <w:jc w:val="both"/>
        <w:rPr>
          <w:rFonts w:ascii="Verdana" w:hAnsi="Verdana" w:cs="Times New Roman"/>
          <w:sz w:val="20"/>
          <w:szCs w:val="20"/>
        </w:rPr>
      </w:pPr>
      <w:r w:rsidRPr="005275D6">
        <w:rPr>
          <w:rFonts w:ascii="Verdana" w:hAnsi="Verdana"/>
          <w:i/>
          <w:sz w:val="20"/>
          <w:szCs w:val="20"/>
        </w:rPr>
        <w:t>Olga Beatriz Flores Bedregal</w:t>
      </w:r>
      <w:r w:rsidRPr="005275D6">
        <w:rPr>
          <w:rFonts w:ascii="Verdana" w:hAnsi="Verdana"/>
          <w:sz w:val="20"/>
          <w:szCs w:val="20"/>
        </w:rPr>
        <w:t>,</w:t>
      </w:r>
      <w:r w:rsidRPr="00F8015A">
        <w:rPr>
          <w:rFonts w:ascii="Verdana" w:hAnsi="Verdana"/>
          <w:sz w:val="20"/>
          <w:szCs w:val="20"/>
        </w:rPr>
        <w:t xml:space="preserve"> </w:t>
      </w:r>
      <w:r w:rsidR="000D21A3">
        <w:rPr>
          <w:rFonts w:ascii="Verdana" w:hAnsi="Verdana"/>
          <w:sz w:val="20"/>
          <w:szCs w:val="20"/>
        </w:rPr>
        <w:t>hermana del señor Flores Bedregal</w:t>
      </w:r>
      <w:r w:rsidR="002318BF">
        <w:rPr>
          <w:rFonts w:ascii="Verdana" w:hAnsi="Verdana"/>
          <w:sz w:val="20"/>
          <w:szCs w:val="20"/>
        </w:rPr>
        <w:t>, quien declarará</w:t>
      </w:r>
      <w:r w:rsidR="00DE052A">
        <w:rPr>
          <w:rFonts w:ascii="Verdana" w:hAnsi="Verdana"/>
          <w:sz w:val="20"/>
          <w:szCs w:val="20"/>
        </w:rPr>
        <w:t xml:space="preserve"> sobre</w:t>
      </w:r>
      <w:r w:rsidR="00462917" w:rsidRPr="00F8015A">
        <w:rPr>
          <w:rFonts w:ascii="Verdana" w:hAnsi="Verdana"/>
          <w:sz w:val="20"/>
          <w:szCs w:val="20"/>
        </w:rPr>
        <w:t>: i)</w:t>
      </w:r>
      <w:r w:rsidR="00D015B3" w:rsidRPr="00F8015A">
        <w:rPr>
          <w:rFonts w:ascii="Verdana" w:hAnsi="Verdana"/>
          <w:sz w:val="20"/>
          <w:szCs w:val="20"/>
        </w:rPr>
        <w:t xml:space="preserve"> </w:t>
      </w:r>
      <w:r w:rsidR="00DE052A">
        <w:rPr>
          <w:rFonts w:ascii="Verdana" w:hAnsi="Verdana"/>
          <w:sz w:val="20"/>
          <w:szCs w:val="20"/>
        </w:rPr>
        <w:t>e</w:t>
      </w:r>
      <w:r w:rsidR="00D015B3" w:rsidRPr="00F8015A">
        <w:rPr>
          <w:rFonts w:ascii="Verdana" w:hAnsi="Verdana"/>
          <w:sz w:val="20"/>
          <w:szCs w:val="20"/>
        </w:rPr>
        <w:t xml:space="preserve">l </w:t>
      </w:r>
      <w:r w:rsidR="00D015B3" w:rsidRPr="00F8015A">
        <w:rPr>
          <w:rFonts w:ascii="Verdana" w:hAnsi="Verdana" w:cs="Times New Roman"/>
          <w:sz w:val="20"/>
          <w:szCs w:val="20"/>
        </w:rPr>
        <w:t>perfil del señor Flores</w:t>
      </w:r>
      <w:r w:rsidR="00DE052A">
        <w:rPr>
          <w:rFonts w:ascii="Verdana" w:hAnsi="Verdana" w:cs="Times New Roman"/>
          <w:sz w:val="20"/>
          <w:szCs w:val="20"/>
        </w:rPr>
        <w:t xml:space="preserve"> Bedregal; ii) </w:t>
      </w:r>
      <w:r w:rsidR="00D015B3" w:rsidRPr="00F8015A">
        <w:rPr>
          <w:rFonts w:ascii="Verdana" w:hAnsi="Verdana" w:cs="Times New Roman"/>
          <w:sz w:val="20"/>
          <w:szCs w:val="20"/>
        </w:rPr>
        <w:t xml:space="preserve">los </w:t>
      </w:r>
      <w:r w:rsidR="00462917" w:rsidRPr="00F8015A">
        <w:rPr>
          <w:rFonts w:ascii="Verdana" w:hAnsi="Verdana" w:cs="Times New Roman"/>
          <w:sz w:val="20"/>
          <w:szCs w:val="20"/>
        </w:rPr>
        <w:t xml:space="preserve">alegados </w:t>
      </w:r>
      <w:r w:rsidR="00D015B3" w:rsidRPr="00F8015A">
        <w:rPr>
          <w:rFonts w:ascii="Verdana" w:hAnsi="Verdana" w:cs="Times New Roman"/>
          <w:sz w:val="20"/>
          <w:szCs w:val="20"/>
        </w:rPr>
        <w:t>hechos que sufrió en las diligencias de búsqueda de justicia</w:t>
      </w:r>
      <w:r w:rsidR="00462917" w:rsidRPr="00F8015A">
        <w:rPr>
          <w:rFonts w:ascii="Verdana" w:hAnsi="Verdana" w:cs="Times New Roman"/>
          <w:sz w:val="20"/>
          <w:szCs w:val="20"/>
        </w:rPr>
        <w:t xml:space="preserve">, </w:t>
      </w:r>
      <w:r w:rsidR="00D015B3" w:rsidRPr="00F8015A">
        <w:rPr>
          <w:rFonts w:ascii="Verdana" w:hAnsi="Verdana" w:cs="Times New Roman"/>
          <w:sz w:val="20"/>
          <w:szCs w:val="20"/>
        </w:rPr>
        <w:t xml:space="preserve">y </w:t>
      </w:r>
      <w:r w:rsidR="00DE052A">
        <w:rPr>
          <w:rFonts w:ascii="Verdana" w:hAnsi="Verdana" w:cs="Times New Roman"/>
          <w:sz w:val="20"/>
          <w:szCs w:val="20"/>
        </w:rPr>
        <w:t xml:space="preserve">iii) </w:t>
      </w:r>
      <w:r w:rsidR="00D015B3" w:rsidRPr="00F8015A">
        <w:rPr>
          <w:rFonts w:ascii="Verdana" w:hAnsi="Verdana" w:cs="Times New Roman"/>
          <w:sz w:val="20"/>
          <w:szCs w:val="20"/>
        </w:rPr>
        <w:t xml:space="preserve">los </w:t>
      </w:r>
      <w:r w:rsidR="00462917" w:rsidRPr="00F8015A">
        <w:rPr>
          <w:rFonts w:ascii="Verdana" w:hAnsi="Verdana" w:cs="Times New Roman"/>
          <w:sz w:val="20"/>
          <w:szCs w:val="20"/>
        </w:rPr>
        <w:t xml:space="preserve">alegados </w:t>
      </w:r>
      <w:r w:rsidR="00D015B3" w:rsidRPr="00F8015A">
        <w:rPr>
          <w:rFonts w:ascii="Verdana" w:hAnsi="Verdana" w:cs="Times New Roman"/>
          <w:sz w:val="20"/>
          <w:szCs w:val="20"/>
        </w:rPr>
        <w:t>daños y afectaciones sufridos en su vida privada y en la de sus familiares.</w:t>
      </w:r>
    </w:p>
    <w:p w14:paraId="4FC106D9" w14:textId="77777777" w:rsidR="00E23552" w:rsidRPr="00F8015A" w:rsidRDefault="00E23552" w:rsidP="00F5163D">
      <w:pPr>
        <w:ind w:left="708"/>
        <w:jc w:val="both"/>
        <w:rPr>
          <w:rFonts w:ascii="Verdana" w:hAnsi="Verdana" w:cs="Times New Roman"/>
          <w:sz w:val="20"/>
          <w:szCs w:val="20"/>
        </w:rPr>
      </w:pPr>
    </w:p>
    <w:p w14:paraId="0A86E3BB" w14:textId="03160EDE" w:rsidR="00FC0E81" w:rsidRPr="005275D6" w:rsidRDefault="00FC0E81" w:rsidP="005275D6">
      <w:pPr>
        <w:pStyle w:val="Prrafodelista"/>
        <w:numPr>
          <w:ilvl w:val="0"/>
          <w:numId w:val="8"/>
        </w:numPr>
        <w:jc w:val="both"/>
        <w:rPr>
          <w:rFonts w:ascii="Verdana" w:hAnsi="Verdana"/>
          <w:b/>
          <w:i/>
          <w:sz w:val="20"/>
          <w:szCs w:val="20"/>
        </w:rPr>
      </w:pPr>
      <w:r w:rsidRPr="005275D6">
        <w:rPr>
          <w:rFonts w:ascii="Verdana" w:hAnsi="Verdana"/>
          <w:b/>
          <w:i/>
          <w:sz w:val="20"/>
          <w:szCs w:val="20"/>
        </w:rPr>
        <w:lastRenderedPageBreak/>
        <w:t xml:space="preserve">Testigo </w:t>
      </w:r>
    </w:p>
    <w:p w14:paraId="73DB4250" w14:textId="4635FA65" w:rsidR="00FC0E81" w:rsidRPr="00F8015A" w:rsidRDefault="00FC0E81" w:rsidP="00D91A82">
      <w:pPr>
        <w:ind w:left="360"/>
        <w:jc w:val="both"/>
        <w:rPr>
          <w:rFonts w:ascii="Verdana" w:hAnsi="Verdana"/>
          <w:i/>
          <w:sz w:val="20"/>
          <w:szCs w:val="20"/>
        </w:rPr>
      </w:pPr>
      <w:r w:rsidRPr="00F8015A">
        <w:rPr>
          <w:rFonts w:ascii="Verdana" w:hAnsi="Verdana"/>
          <w:i/>
          <w:sz w:val="20"/>
          <w:szCs w:val="20"/>
        </w:rPr>
        <w:t>Propuest</w:t>
      </w:r>
      <w:r w:rsidR="005275D6">
        <w:rPr>
          <w:rFonts w:ascii="Verdana" w:hAnsi="Verdana"/>
          <w:i/>
          <w:sz w:val="20"/>
          <w:szCs w:val="20"/>
        </w:rPr>
        <w:t>o</w:t>
      </w:r>
      <w:r w:rsidRPr="00F8015A">
        <w:rPr>
          <w:rFonts w:ascii="Verdana" w:hAnsi="Verdana"/>
          <w:i/>
          <w:sz w:val="20"/>
          <w:szCs w:val="20"/>
        </w:rPr>
        <w:t xml:space="preserve"> por el Estado</w:t>
      </w:r>
    </w:p>
    <w:p w14:paraId="75BD4F64" w14:textId="0CE49699" w:rsidR="001D6C07" w:rsidRDefault="00D015B3" w:rsidP="001D6C07">
      <w:pPr>
        <w:ind w:left="708"/>
        <w:jc w:val="both"/>
        <w:rPr>
          <w:rFonts w:ascii="Verdana" w:hAnsi="Verdana" w:cs="Times New Roman"/>
          <w:sz w:val="20"/>
          <w:szCs w:val="20"/>
        </w:rPr>
      </w:pPr>
      <w:r w:rsidRPr="005275D6">
        <w:rPr>
          <w:rFonts w:ascii="Verdana" w:hAnsi="Verdana" w:cs="Times New Roman"/>
          <w:i/>
          <w:sz w:val="20"/>
          <w:szCs w:val="20"/>
        </w:rPr>
        <w:t>Eduardo Germán Domínguez Bohrt</w:t>
      </w:r>
      <w:r w:rsidRPr="00F8015A">
        <w:rPr>
          <w:rFonts w:ascii="Verdana" w:hAnsi="Verdana" w:cs="Times New Roman"/>
          <w:sz w:val="20"/>
          <w:szCs w:val="20"/>
        </w:rPr>
        <w:t xml:space="preserve">, </w:t>
      </w:r>
      <w:r w:rsidR="00DF72E5" w:rsidRPr="00F8015A">
        <w:rPr>
          <w:rFonts w:ascii="Verdana" w:hAnsi="Verdana" w:cs="Times New Roman"/>
          <w:sz w:val="20"/>
          <w:szCs w:val="20"/>
        </w:rPr>
        <w:t xml:space="preserve">quien </w:t>
      </w:r>
      <w:r w:rsidR="002318BF">
        <w:rPr>
          <w:rFonts w:ascii="Verdana" w:hAnsi="Verdana" w:cs="Times New Roman"/>
          <w:sz w:val="20"/>
          <w:szCs w:val="20"/>
        </w:rPr>
        <w:t xml:space="preserve">declarará sobre </w:t>
      </w:r>
      <w:r w:rsidRPr="00F8015A">
        <w:rPr>
          <w:rFonts w:ascii="Verdana" w:hAnsi="Verdana" w:cs="Times New Roman"/>
          <w:sz w:val="20"/>
          <w:szCs w:val="20"/>
        </w:rPr>
        <w:t xml:space="preserve">las </w:t>
      </w:r>
      <w:r w:rsidR="00462917" w:rsidRPr="00F8015A">
        <w:rPr>
          <w:rFonts w:ascii="Verdana" w:hAnsi="Verdana" w:cs="Times New Roman"/>
          <w:sz w:val="20"/>
          <w:szCs w:val="20"/>
        </w:rPr>
        <w:t xml:space="preserve">alegadas </w:t>
      </w:r>
      <w:r w:rsidRPr="00F8015A">
        <w:rPr>
          <w:rFonts w:ascii="Verdana" w:hAnsi="Verdana" w:cs="Times New Roman"/>
          <w:sz w:val="20"/>
          <w:szCs w:val="20"/>
        </w:rPr>
        <w:t xml:space="preserve">circunstancias del </w:t>
      </w:r>
      <w:r w:rsidR="0052057E" w:rsidRPr="00F8015A">
        <w:rPr>
          <w:rFonts w:ascii="Verdana" w:hAnsi="Verdana" w:cs="Times New Roman"/>
          <w:sz w:val="20"/>
          <w:szCs w:val="20"/>
        </w:rPr>
        <w:t xml:space="preserve">ataque al </w:t>
      </w:r>
      <w:r w:rsidRPr="00F8015A">
        <w:rPr>
          <w:rFonts w:ascii="Verdana" w:hAnsi="Verdana" w:cs="Times New Roman"/>
          <w:sz w:val="20"/>
          <w:szCs w:val="20"/>
        </w:rPr>
        <w:t>señor Flores</w:t>
      </w:r>
      <w:r w:rsidR="00462917" w:rsidRPr="00F8015A">
        <w:rPr>
          <w:rFonts w:ascii="Verdana" w:hAnsi="Verdana" w:cs="Times New Roman"/>
          <w:sz w:val="20"/>
          <w:szCs w:val="20"/>
        </w:rPr>
        <w:t xml:space="preserve"> Bedregal</w:t>
      </w:r>
      <w:r w:rsidRPr="00F8015A">
        <w:rPr>
          <w:rFonts w:ascii="Verdana" w:hAnsi="Verdana" w:cs="Times New Roman"/>
          <w:sz w:val="20"/>
          <w:szCs w:val="20"/>
        </w:rPr>
        <w:t xml:space="preserve"> durante el asalto a la </w:t>
      </w:r>
      <w:r w:rsidR="00645EC0" w:rsidRPr="00F8015A">
        <w:rPr>
          <w:rFonts w:ascii="Verdana" w:hAnsi="Verdana" w:cs="Times New Roman"/>
          <w:sz w:val="20"/>
          <w:szCs w:val="20"/>
        </w:rPr>
        <w:t>Central Obrera Boliviana</w:t>
      </w:r>
      <w:r w:rsidRPr="00F8015A">
        <w:rPr>
          <w:rFonts w:ascii="Verdana" w:hAnsi="Verdana" w:cs="Times New Roman"/>
          <w:sz w:val="20"/>
          <w:szCs w:val="20"/>
        </w:rPr>
        <w:t xml:space="preserve">, debido a que en el momento de los hechos se encontraba </w:t>
      </w:r>
      <w:r w:rsidR="0052057E" w:rsidRPr="00F8015A">
        <w:rPr>
          <w:rFonts w:ascii="Verdana" w:hAnsi="Verdana" w:cs="Times New Roman"/>
          <w:sz w:val="20"/>
          <w:szCs w:val="20"/>
        </w:rPr>
        <w:t>presente de forma cercana</w:t>
      </w:r>
      <w:r w:rsidR="00462917" w:rsidRPr="00F8015A">
        <w:rPr>
          <w:rFonts w:ascii="Verdana" w:hAnsi="Verdana" w:cs="Times New Roman"/>
          <w:sz w:val="20"/>
          <w:szCs w:val="20"/>
        </w:rPr>
        <w:t>.</w:t>
      </w:r>
    </w:p>
    <w:p w14:paraId="6FF520E1" w14:textId="77777777" w:rsidR="00CA6682" w:rsidRPr="00F8015A" w:rsidRDefault="00CA6682" w:rsidP="001D6C07">
      <w:pPr>
        <w:ind w:left="708"/>
        <w:jc w:val="both"/>
        <w:rPr>
          <w:rFonts w:ascii="Verdana" w:hAnsi="Verdana" w:cs="Times New Roman"/>
          <w:sz w:val="20"/>
          <w:szCs w:val="20"/>
        </w:rPr>
      </w:pPr>
    </w:p>
    <w:p w14:paraId="0482FBC2" w14:textId="6CC33A55" w:rsidR="00850650" w:rsidRPr="005275D6" w:rsidRDefault="00850650" w:rsidP="005275D6">
      <w:pPr>
        <w:pStyle w:val="Prrafodelista"/>
        <w:numPr>
          <w:ilvl w:val="0"/>
          <w:numId w:val="8"/>
        </w:numPr>
        <w:jc w:val="both"/>
        <w:rPr>
          <w:rFonts w:ascii="Verdana" w:hAnsi="Verdana"/>
          <w:b/>
          <w:i/>
          <w:sz w:val="20"/>
          <w:szCs w:val="20"/>
        </w:rPr>
      </w:pPr>
      <w:r w:rsidRPr="005275D6">
        <w:rPr>
          <w:rFonts w:ascii="Verdana" w:hAnsi="Verdana"/>
          <w:b/>
          <w:i/>
          <w:sz w:val="20"/>
          <w:szCs w:val="20"/>
        </w:rPr>
        <w:t xml:space="preserve">Perita </w:t>
      </w:r>
    </w:p>
    <w:p w14:paraId="3000EA50" w14:textId="26164557" w:rsidR="00850650" w:rsidRDefault="00850650" w:rsidP="00850650">
      <w:pPr>
        <w:ind w:left="360"/>
        <w:jc w:val="both"/>
        <w:rPr>
          <w:rFonts w:ascii="Verdana" w:hAnsi="Verdana"/>
          <w:i/>
          <w:sz w:val="20"/>
          <w:szCs w:val="20"/>
        </w:rPr>
      </w:pPr>
      <w:r w:rsidRPr="00F8015A">
        <w:rPr>
          <w:rFonts w:ascii="Verdana" w:hAnsi="Verdana"/>
          <w:i/>
          <w:sz w:val="20"/>
          <w:szCs w:val="20"/>
        </w:rPr>
        <w:t>Propuesta por la</w:t>
      </w:r>
      <w:r>
        <w:rPr>
          <w:rFonts w:ascii="Verdana" w:hAnsi="Verdana"/>
          <w:i/>
          <w:sz w:val="20"/>
          <w:szCs w:val="20"/>
        </w:rPr>
        <w:t xml:space="preserve"> Comisión y los representantes</w:t>
      </w:r>
    </w:p>
    <w:p w14:paraId="31E56733" w14:textId="402EE277" w:rsidR="00D015B3" w:rsidRPr="005F5AC4" w:rsidRDefault="00D015B3" w:rsidP="005275D6">
      <w:pPr>
        <w:pStyle w:val="Prrafodelista"/>
        <w:ind w:left="708"/>
        <w:jc w:val="both"/>
        <w:rPr>
          <w:rFonts w:ascii="Verdana" w:hAnsi="Verdana" w:cs="Times New Roman"/>
          <w:sz w:val="20"/>
          <w:szCs w:val="20"/>
        </w:rPr>
      </w:pPr>
      <w:r w:rsidRPr="005275D6">
        <w:rPr>
          <w:rFonts w:ascii="Verdana" w:hAnsi="Verdana" w:cs="Times New Roman"/>
          <w:i/>
          <w:sz w:val="20"/>
          <w:szCs w:val="20"/>
        </w:rPr>
        <w:t>Kate Doyle</w:t>
      </w:r>
      <w:r w:rsidRPr="00462917">
        <w:rPr>
          <w:rFonts w:ascii="Verdana" w:hAnsi="Verdana" w:cs="Times New Roman"/>
          <w:sz w:val="20"/>
          <w:szCs w:val="20"/>
        </w:rPr>
        <w:t>, quien</w:t>
      </w:r>
      <w:r w:rsidR="00462917">
        <w:rPr>
          <w:rFonts w:ascii="Verdana" w:hAnsi="Verdana" w:cs="Times New Roman"/>
          <w:sz w:val="20"/>
          <w:szCs w:val="20"/>
        </w:rPr>
        <w:t xml:space="preserve"> rendirá un dictamen pericial sobre</w:t>
      </w:r>
      <w:r w:rsidRPr="00462917">
        <w:rPr>
          <w:rFonts w:ascii="Verdana" w:hAnsi="Verdana" w:cs="Times New Roman"/>
          <w:sz w:val="20"/>
          <w:szCs w:val="20"/>
        </w:rPr>
        <w:t xml:space="preserve">: </w:t>
      </w:r>
      <w:r w:rsidR="00462917">
        <w:rPr>
          <w:rFonts w:ascii="Verdana" w:hAnsi="Verdana" w:cs="Times New Roman"/>
          <w:sz w:val="20"/>
          <w:szCs w:val="20"/>
        </w:rPr>
        <w:t xml:space="preserve">i) </w:t>
      </w:r>
      <w:r w:rsidRPr="00462917">
        <w:rPr>
          <w:rFonts w:ascii="Verdana" w:hAnsi="Verdana" w:cs="Times New Roman"/>
          <w:sz w:val="20"/>
          <w:szCs w:val="20"/>
        </w:rPr>
        <w:t>el derecho de acceso a la información sobre graves violaciones de derechos humanos contenida en archivos militares, el alcance, conte</w:t>
      </w:r>
      <w:r w:rsidR="00462917">
        <w:rPr>
          <w:rFonts w:ascii="Verdana" w:hAnsi="Verdana" w:cs="Times New Roman"/>
          <w:sz w:val="20"/>
          <w:szCs w:val="20"/>
        </w:rPr>
        <w:t xml:space="preserve">nido y obligaciones del Estado; ii) </w:t>
      </w:r>
      <w:r w:rsidRPr="00462917">
        <w:rPr>
          <w:rFonts w:ascii="Verdana" w:hAnsi="Verdana" w:cs="Times New Roman"/>
          <w:sz w:val="20"/>
          <w:szCs w:val="20"/>
        </w:rPr>
        <w:t>el desarrollo de principios y estándares del derecho comparado e internacional y las mejores prácticas regionales para garantizar el acceso a la información sobre graves violaciones de derechos humanos e</w:t>
      </w:r>
      <w:r w:rsidR="00462917">
        <w:rPr>
          <w:rFonts w:ascii="Verdana" w:hAnsi="Verdana" w:cs="Times New Roman"/>
          <w:sz w:val="20"/>
          <w:szCs w:val="20"/>
        </w:rPr>
        <w:t>n poder de las fuerzas armadas, y iii) i</w:t>
      </w:r>
      <w:r w:rsidRPr="00462917">
        <w:rPr>
          <w:rFonts w:ascii="Verdana" w:hAnsi="Verdana" w:cs="Times New Roman"/>
          <w:sz w:val="20"/>
          <w:szCs w:val="20"/>
        </w:rPr>
        <w:t xml:space="preserve">nformará sobre la respuesta de los Estados de la región ante solicitudes de acceso a la información contenida en archivos militares y su impacto en el acceso a la justicia. </w:t>
      </w:r>
    </w:p>
    <w:p w14:paraId="48B4ECAA" w14:textId="71DA9542" w:rsidR="00B142C8" w:rsidRPr="005275D6" w:rsidRDefault="00850650" w:rsidP="005275D6">
      <w:pPr>
        <w:jc w:val="both"/>
        <w:rPr>
          <w:rFonts w:ascii="Verdana" w:hAnsi="Verdana"/>
          <w:sz w:val="20"/>
          <w:szCs w:val="20"/>
        </w:rPr>
      </w:pPr>
      <w:r>
        <w:rPr>
          <w:rFonts w:ascii="Verdana" w:hAnsi="Verdana"/>
          <w:sz w:val="20"/>
          <w:szCs w:val="20"/>
        </w:rPr>
        <w:t>2</w:t>
      </w:r>
      <w:r w:rsidRPr="00620CFC">
        <w:rPr>
          <w:rFonts w:ascii="Verdana" w:hAnsi="Verdana"/>
          <w:sz w:val="20"/>
          <w:szCs w:val="20"/>
        </w:rPr>
        <w:t xml:space="preserve">. </w:t>
      </w:r>
      <w:r>
        <w:rPr>
          <w:rFonts w:ascii="Verdana" w:hAnsi="Verdana"/>
          <w:sz w:val="20"/>
          <w:szCs w:val="20"/>
        </w:rPr>
        <w:tab/>
      </w:r>
      <w:r w:rsidR="00B142C8" w:rsidRPr="005275D6">
        <w:rPr>
          <w:rFonts w:ascii="Verdana" w:hAnsi="Verdana"/>
          <w:sz w:val="20"/>
          <w:szCs w:val="20"/>
        </w:rPr>
        <w:t xml:space="preserve">Requerir, </w:t>
      </w:r>
      <w:r>
        <w:rPr>
          <w:rFonts w:ascii="Verdana" w:hAnsi="Verdana"/>
          <w:sz w:val="20"/>
          <w:szCs w:val="20"/>
        </w:rPr>
        <w:t xml:space="preserve">por las razones expuestas en la presente Resolución, </w:t>
      </w:r>
      <w:r w:rsidR="00B142C8" w:rsidRPr="005275D6">
        <w:rPr>
          <w:rFonts w:ascii="Verdana" w:hAnsi="Verdana"/>
          <w:sz w:val="20"/>
          <w:szCs w:val="20"/>
        </w:rPr>
        <w:t xml:space="preserve">de conformidad con el principio de economía procesal y </w:t>
      </w:r>
      <w:r>
        <w:rPr>
          <w:rFonts w:ascii="Verdana" w:hAnsi="Verdana"/>
          <w:sz w:val="20"/>
          <w:szCs w:val="20"/>
        </w:rPr>
        <w:t xml:space="preserve">en el ejercicio </w:t>
      </w:r>
      <w:r w:rsidR="00B142C8" w:rsidRPr="005275D6">
        <w:rPr>
          <w:rFonts w:ascii="Verdana" w:hAnsi="Verdana"/>
          <w:sz w:val="20"/>
          <w:szCs w:val="20"/>
        </w:rPr>
        <w:t>de la facultad que le otorga el artículo 50.1 del Reglamento de la Corte, que las siguientes personas presten su declaración ante fedatario público:</w:t>
      </w:r>
    </w:p>
    <w:p w14:paraId="1709EB17" w14:textId="7793B254" w:rsidR="00850650" w:rsidRPr="005275D6" w:rsidRDefault="00850650" w:rsidP="00850650">
      <w:pPr>
        <w:pStyle w:val="Prrafodelista"/>
        <w:numPr>
          <w:ilvl w:val="0"/>
          <w:numId w:val="10"/>
        </w:numPr>
        <w:jc w:val="both"/>
        <w:rPr>
          <w:rFonts w:ascii="Verdana" w:hAnsi="Verdana"/>
          <w:b/>
          <w:i/>
          <w:sz w:val="20"/>
          <w:szCs w:val="20"/>
        </w:rPr>
      </w:pPr>
      <w:r w:rsidRPr="005275D6">
        <w:rPr>
          <w:rFonts w:ascii="Verdana" w:hAnsi="Verdana"/>
          <w:b/>
          <w:i/>
          <w:sz w:val="20"/>
          <w:szCs w:val="20"/>
        </w:rPr>
        <w:t>Declarante</w:t>
      </w:r>
      <w:r w:rsidR="009E07F2">
        <w:rPr>
          <w:rFonts w:ascii="Verdana" w:hAnsi="Verdana"/>
          <w:b/>
          <w:i/>
          <w:sz w:val="20"/>
          <w:szCs w:val="20"/>
        </w:rPr>
        <w:t>s</w:t>
      </w:r>
      <w:r w:rsidRPr="005275D6">
        <w:rPr>
          <w:rFonts w:ascii="Verdana" w:hAnsi="Verdana"/>
          <w:b/>
          <w:i/>
          <w:sz w:val="20"/>
          <w:szCs w:val="20"/>
        </w:rPr>
        <w:t xml:space="preserve"> </w:t>
      </w:r>
    </w:p>
    <w:p w14:paraId="728CA127" w14:textId="37795C4D" w:rsidR="00850650" w:rsidRPr="00F8015A" w:rsidRDefault="00850650" w:rsidP="00850650">
      <w:pPr>
        <w:ind w:left="360"/>
        <w:jc w:val="both"/>
        <w:rPr>
          <w:rFonts w:ascii="Verdana" w:hAnsi="Verdana"/>
          <w:sz w:val="20"/>
          <w:szCs w:val="20"/>
        </w:rPr>
      </w:pPr>
      <w:r w:rsidRPr="00F8015A">
        <w:rPr>
          <w:rFonts w:ascii="Verdana" w:hAnsi="Verdana"/>
          <w:i/>
          <w:sz w:val="20"/>
          <w:szCs w:val="20"/>
        </w:rPr>
        <w:t>Propuesta</w:t>
      </w:r>
      <w:r w:rsidR="00733F55">
        <w:rPr>
          <w:rFonts w:ascii="Verdana" w:hAnsi="Verdana"/>
          <w:i/>
          <w:sz w:val="20"/>
          <w:szCs w:val="20"/>
        </w:rPr>
        <w:t>s</w:t>
      </w:r>
      <w:r w:rsidRPr="00F8015A">
        <w:rPr>
          <w:rFonts w:ascii="Verdana" w:hAnsi="Verdana"/>
          <w:i/>
          <w:sz w:val="20"/>
          <w:szCs w:val="20"/>
        </w:rPr>
        <w:t xml:space="preserve"> por los representantes</w:t>
      </w:r>
    </w:p>
    <w:p w14:paraId="636660DE" w14:textId="114B9721" w:rsidR="00CE619E" w:rsidRPr="00F8015A" w:rsidRDefault="00CE619E" w:rsidP="00CE619E">
      <w:pPr>
        <w:ind w:left="708"/>
        <w:jc w:val="both"/>
        <w:rPr>
          <w:rFonts w:ascii="Verdana" w:hAnsi="Verdana" w:cs="Times New Roman"/>
          <w:sz w:val="20"/>
          <w:szCs w:val="20"/>
        </w:rPr>
      </w:pPr>
      <w:r w:rsidRPr="005275D6">
        <w:rPr>
          <w:rFonts w:ascii="Verdana" w:hAnsi="Verdana" w:cs="Times New Roman"/>
          <w:i/>
          <w:sz w:val="20"/>
          <w:szCs w:val="20"/>
        </w:rPr>
        <w:t>Verónica y Lilian Teresa Flores Bedregal</w:t>
      </w:r>
      <w:r w:rsidR="00C61BE2" w:rsidRPr="005275D6">
        <w:rPr>
          <w:rFonts w:ascii="Verdana" w:hAnsi="Verdana" w:cs="Times New Roman"/>
          <w:sz w:val="20"/>
          <w:szCs w:val="20"/>
        </w:rPr>
        <w:t>,</w:t>
      </w:r>
      <w:r w:rsidR="00C61BE2" w:rsidRPr="00F8015A">
        <w:rPr>
          <w:rFonts w:ascii="Verdana" w:hAnsi="Verdana" w:cs="Times New Roman"/>
          <w:sz w:val="20"/>
          <w:szCs w:val="20"/>
        </w:rPr>
        <w:t xml:space="preserve"> </w:t>
      </w:r>
      <w:r w:rsidR="000D21A3">
        <w:rPr>
          <w:rFonts w:ascii="Verdana" w:hAnsi="Verdana" w:cs="Times New Roman"/>
          <w:sz w:val="20"/>
          <w:szCs w:val="20"/>
        </w:rPr>
        <w:t xml:space="preserve">hermanas del señor Flores Bedregal, </w:t>
      </w:r>
      <w:r w:rsidR="00C61BE2" w:rsidRPr="00F8015A">
        <w:rPr>
          <w:rFonts w:ascii="Verdana" w:hAnsi="Verdana" w:cs="Times New Roman"/>
          <w:sz w:val="20"/>
          <w:szCs w:val="20"/>
        </w:rPr>
        <w:t>quien</w:t>
      </w:r>
      <w:r w:rsidRPr="00F8015A">
        <w:rPr>
          <w:rFonts w:ascii="Verdana" w:hAnsi="Verdana" w:cs="Times New Roman"/>
          <w:sz w:val="20"/>
          <w:szCs w:val="20"/>
        </w:rPr>
        <w:t>es</w:t>
      </w:r>
      <w:r w:rsidR="00C61BE2" w:rsidRPr="00F8015A">
        <w:rPr>
          <w:rFonts w:ascii="Verdana" w:hAnsi="Verdana" w:cs="Times New Roman"/>
          <w:sz w:val="20"/>
          <w:szCs w:val="20"/>
        </w:rPr>
        <w:t xml:space="preserve"> </w:t>
      </w:r>
      <w:r w:rsidR="009E07F2">
        <w:rPr>
          <w:rFonts w:ascii="Verdana" w:hAnsi="Verdana" w:cs="Times New Roman"/>
          <w:sz w:val="20"/>
          <w:szCs w:val="20"/>
        </w:rPr>
        <w:t xml:space="preserve">declararán, en forma separada, </w:t>
      </w:r>
      <w:r w:rsidRPr="00F8015A">
        <w:rPr>
          <w:rFonts w:ascii="Verdana" w:hAnsi="Verdana" w:cs="Times New Roman"/>
          <w:sz w:val="20"/>
          <w:szCs w:val="20"/>
        </w:rPr>
        <w:t>sobre</w:t>
      </w:r>
      <w:r w:rsidR="00DF72E5" w:rsidRPr="00F8015A">
        <w:rPr>
          <w:rFonts w:ascii="Verdana" w:hAnsi="Verdana" w:cs="Times New Roman"/>
          <w:sz w:val="20"/>
          <w:szCs w:val="20"/>
        </w:rPr>
        <w:t>:</w:t>
      </w:r>
      <w:r w:rsidRPr="00F8015A">
        <w:rPr>
          <w:rFonts w:ascii="Verdana" w:hAnsi="Verdana" w:cs="Times New Roman"/>
          <w:sz w:val="20"/>
          <w:szCs w:val="20"/>
        </w:rPr>
        <w:t xml:space="preserve"> </w:t>
      </w:r>
      <w:r w:rsidRPr="00F8015A">
        <w:rPr>
          <w:rFonts w:ascii="Verdana" w:hAnsi="Verdana"/>
          <w:sz w:val="20"/>
          <w:szCs w:val="20"/>
        </w:rPr>
        <w:t xml:space="preserve">i) </w:t>
      </w:r>
      <w:r w:rsidR="0004126B" w:rsidRPr="00F8015A">
        <w:rPr>
          <w:rFonts w:ascii="Verdana" w:hAnsi="Verdana"/>
          <w:sz w:val="20"/>
          <w:szCs w:val="20"/>
        </w:rPr>
        <w:t>e</w:t>
      </w:r>
      <w:r w:rsidRPr="00F8015A">
        <w:rPr>
          <w:rFonts w:ascii="Verdana" w:hAnsi="Verdana"/>
          <w:sz w:val="20"/>
          <w:szCs w:val="20"/>
        </w:rPr>
        <w:t xml:space="preserve">l </w:t>
      </w:r>
      <w:r w:rsidRPr="00F8015A">
        <w:rPr>
          <w:rFonts w:ascii="Verdana" w:hAnsi="Verdana" w:cs="Times New Roman"/>
          <w:sz w:val="20"/>
          <w:szCs w:val="20"/>
        </w:rPr>
        <w:t>perfil d</w:t>
      </w:r>
      <w:r w:rsidR="00DE052A">
        <w:rPr>
          <w:rFonts w:ascii="Verdana" w:hAnsi="Verdana" w:cs="Times New Roman"/>
          <w:sz w:val="20"/>
          <w:szCs w:val="20"/>
        </w:rPr>
        <w:t xml:space="preserve">el señor Flores Bedregal; ii) </w:t>
      </w:r>
      <w:r w:rsidRPr="00F8015A">
        <w:rPr>
          <w:rFonts w:ascii="Verdana" w:hAnsi="Verdana" w:cs="Times New Roman"/>
          <w:sz w:val="20"/>
          <w:szCs w:val="20"/>
        </w:rPr>
        <w:t>los alegados hechos que sufri</w:t>
      </w:r>
      <w:r w:rsidR="00CE1E50" w:rsidRPr="00F8015A">
        <w:rPr>
          <w:rFonts w:ascii="Verdana" w:hAnsi="Verdana" w:cs="Times New Roman"/>
          <w:sz w:val="20"/>
          <w:szCs w:val="20"/>
        </w:rPr>
        <w:t>eron</w:t>
      </w:r>
      <w:r w:rsidRPr="00F8015A">
        <w:rPr>
          <w:rFonts w:ascii="Verdana" w:hAnsi="Verdana" w:cs="Times New Roman"/>
          <w:sz w:val="20"/>
          <w:szCs w:val="20"/>
        </w:rPr>
        <w:t xml:space="preserve"> en las diligencias de</w:t>
      </w:r>
      <w:r w:rsidR="00DE052A">
        <w:rPr>
          <w:rFonts w:ascii="Verdana" w:hAnsi="Verdana" w:cs="Times New Roman"/>
          <w:sz w:val="20"/>
          <w:szCs w:val="20"/>
        </w:rPr>
        <w:t xml:space="preserve"> búsqueda de justicia, y iii) </w:t>
      </w:r>
      <w:r w:rsidRPr="00F8015A">
        <w:rPr>
          <w:rFonts w:ascii="Verdana" w:hAnsi="Verdana" w:cs="Times New Roman"/>
          <w:sz w:val="20"/>
          <w:szCs w:val="20"/>
        </w:rPr>
        <w:t>los alegados daños y afectaciones sufridos en su vida p</w:t>
      </w:r>
      <w:r w:rsidR="001D6C07">
        <w:rPr>
          <w:rFonts w:ascii="Verdana" w:hAnsi="Verdana" w:cs="Times New Roman"/>
          <w:sz w:val="20"/>
          <w:szCs w:val="20"/>
        </w:rPr>
        <w:t>rivada y en la de sus familiares</w:t>
      </w:r>
      <w:r w:rsidR="00382C71" w:rsidRPr="00462917">
        <w:rPr>
          <w:rFonts w:ascii="Verdana" w:hAnsi="Verdana" w:cs="Times New Roman"/>
          <w:sz w:val="20"/>
          <w:szCs w:val="20"/>
        </w:rPr>
        <w:t>.</w:t>
      </w:r>
    </w:p>
    <w:p w14:paraId="6C137758" w14:textId="3D20C240" w:rsidR="00977839" w:rsidRPr="005275D6" w:rsidRDefault="005F5AC4" w:rsidP="00977839">
      <w:pPr>
        <w:pStyle w:val="Prrafodelista"/>
        <w:numPr>
          <w:ilvl w:val="0"/>
          <w:numId w:val="10"/>
        </w:numPr>
        <w:jc w:val="both"/>
        <w:rPr>
          <w:rFonts w:ascii="Verdana" w:hAnsi="Verdana"/>
          <w:b/>
          <w:i/>
          <w:sz w:val="20"/>
          <w:szCs w:val="20"/>
        </w:rPr>
      </w:pPr>
      <w:r w:rsidRPr="005275D6">
        <w:rPr>
          <w:rFonts w:ascii="Verdana" w:hAnsi="Verdana" w:cs="Times New Roman"/>
          <w:b/>
          <w:sz w:val="20"/>
          <w:szCs w:val="20"/>
        </w:rPr>
        <w:t xml:space="preserve">Peritos </w:t>
      </w:r>
    </w:p>
    <w:p w14:paraId="41D66627" w14:textId="77777777" w:rsidR="00977839" w:rsidRPr="00DD77BB" w:rsidRDefault="00977839" w:rsidP="00977839">
      <w:pPr>
        <w:ind w:left="360"/>
        <w:jc w:val="both"/>
        <w:rPr>
          <w:rFonts w:ascii="Verdana" w:hAnsi="Verdana"/>
          <w:sz w:val="20"/>
          <w:szCs w:val="20"/>
        </w:rPr>
      </w:pPr>
      <w:r w:rsidRPr="00DD77BB">
        <w:rPr>
          <w:rFonts w:ascii="Verdana" w:hAnsi="Verdana"/>
          <w:i/>
          <w:sz w:val="20"/>
          <w:szCs w:val="20"/>
        </w:rPr>
        <w:t xml:space="preserve">Propuesta por </w:t>
      </w:r>
      <w:r>
        <w:rPr>
          <w:rFonts w:ascii="Verdana" w:hAnsi="Verdana"/>
          <w:i/>
          <w:sz w:val="20"/>
          <w:szCs w:val="20"/>
        </w:rPr>
        <w:t>los re</w:t>
      </w:r>
      <w:r w:rsidRPr="00DD77BB">
        <w:rPr>
          <w:rFonts w:ascii="Verdana" w:hAnsi="Verdana"/>
          <w:i/>
          <w:sz w:val="20"/>
          <w:szCs w:val="20"/>
        </w:rPr>
        <w:t>presentante</w:t>
      </w:r>
      <w:r>
        <w:rPr>
          <w:rFonts w:ascii="Verdana" w:hAnsi="Verdana"/>
          <w:i/>
          <w:sz w:val="20"/>
          <w:szCs w:val="20"/>
        </w:rPr>
        <w:t>s</w:t>
      </w:r>
    </w:p>
    <w:p w14:paraId="1450AAAE" w14:textId="1662E13B" w:rsidR="005F5AC4" w:rsidRPr="00977839" w:rsidRDefault="005F5AC4" w:rsidP="005275D6">
      <w:pPr>
        <w:pStyle w:val="Prrafodelista"/>
        <w:jc w:val="both"/>
        <w:rPr>
          <w:rFonts w:ascii="Verdana" w:hAnsi="Verdana" w:cs="Times New Roman"/>
          <w:sz w:val="20"/>
          <w:szCs w:val="20"/>
        </w:rPr>
      </w:pPr>
      <w:r w:rsidRPr="00C143D3">
        <w:rPr>
          <w:rFonts w:ascii="Verdana" w:hAnsi="Verdana" w:cs="Times New Roman"/>
          <w:sz w:val="20"/>
          <w:szCs w:val="20"/>
        </w:rPr>
        <w:t>1</w:t>
      </w:r>
      <w:r w:rsidR="00977839" w:rsidRPr="00C143D3">
        <w:rPr>
          <w:rFonts w:ascii="Verdana" w:hAnsi="Verdana" w:cs="Times New Roman"/>
          <w:sz w:val="20"/>
          <w:szCs w:val="20"/>
        </w:rPr>
        <w:t>)</w:t>
      </w:r>
      <w:r w:rsidRPr="005275D6">
        <w:rPr>
          <w:rFonts w:ascii="Verdana" w:hAnsi="Verdana" w:cs="Times New Roman"/>
          <w:i/>
          <w:sz w:val="20"/>
          <w:szCs w:val="20"/>
        </w:rPr>
        <w:tab/>
        <w:t>Federico Andrés Paulo Andreu Guzmán</w:t>
      </w:r>
      <w:r w:rsidRPr="00977839">
        <w:rPr>
          <w:rFonts w:ascii="Verdana" w:hAnsi="Verdana" w:cs="Times New Roman"/>
          <w:sz w:val="20"/>
          <w:szCs w:val="20"/>
        </w:rPr>
        <w:t xml:space="preserve">, quien rendirá peritaje sobre: i) los estándares internacionales con relación a la búsqueda de personas desaparecidas forzadamente a los que el Estado se encuentra obligado a cumplir. En particular sobre los avances del derecho internacional comparado, jurisprudencia internacional y comparada en la materia y mejores prácticas; ii) el marco jurídico existente en Bolivia, así como las acciones realizadas por el Estado respecto a la búsqueda de personas desaparecidas forzadamente, incluyendo las que el Estado pudiera reportar a lo largo </w:t>
      </w:r>
      <w:r w:rsidRPr="00977839">
        <w:rPr>
          <w:rFonts w:ascii="Verdana" w:hAnsi="Verdana" w:cs="Times New Roman"/>
          <w:sz w:val="20"/>
          <w:szCs w:val="20"/>
        </w:rPr>
        <w:lastRenderedPageBreak/>
        <w:t>del proceso, y iii) las medidas que el Estado debería adoptar para abordar la problemática de la desaparición forzada en Bolivia</w:t>
      </w:r>
      <w:r w:rsidR="00382C71" w:rsidRPr="00462917">
        <w:rPr>
          <w:rFonts w:ascii="Verdana" w:hAnsi="Verdana" w:cs="Times New Roman"/>
          <w:sz w:val="20"/>
          <w:szCs w:val="20"/>
        </w:rPr>
        <w:t>.</w:t>
      </w:r>
    </w:p>
    <w:p w14:paraId="75B088E9" w14:textId="09492E70" w:rsidR="00B142C8" w:rsidRPr="005F5AC4" w:rsidRDefault="005F5AC4" w:rsidP="00F5163D">
      <w:pPr>
        <w:ind w:left="720"/>
        <w:jc w:val="both"/>
        <w:rPr>
          <w:rFonts w:ascii="Verdana" w:hAnsi="Verdana"/>
          <w:sz w:val="20"/>
          <w:szCs w:val="20"/>
        </w:rPr>
      </w:pPr>
      <w:r w:rsidRPr="00C143D3">
        <w:rPr>
          <w:rFonts w:ascii="Verdana" w:hAnsi="Verdana" w:cs="Times New Roman"/>
          <w:sz w:val="20"/>
          <w:szCs w:val="20"/>
        </w:rPr>
        <w:t>2</w:t>
      </w:r>
      <w:r w:rsidR="00977839" w:rsidRPr="00C143D3">
        <w:rPr>
          <w:rFonts w:ascii="Verdana" w:hAnsi="Verdana" w:cs="Times New Roman"/>
          <w:sz w:val="20"/>
          <w:szCs w:val="20"/>
        </w:rPr>
        <w:t>)</w:t>
      </w:r>
      <w:r w:rsidRPr="005275D6">
        <w:rPr>
          <w:rFonts w:ascii="Verdana" w:hAnsi="Verdana" w:cs="Times New Roman"/>
          <w:i/>
          <w:sz w:val="20"/>
          <w:szCs w:val="20"/>
        </w:rPr>
        <w:tab/>
      </w:r>
      <w:r w:rsidR="00B142C8" w:rsidRPr="005275D6">
        <w:rPr>
          <w:rFonts w:ascii="Verdana" w:hAnsi="Verdana" w:cs="Times New Roman"/>
          <w:i/>
          <w:sz w:val="20"/>
          <w:szCs w:val="20"/>
        </w:rPr>
        <w:t>Guiomar Hylea Bejarano Gerke</w:t>
      </w:r>
      <w:r w:rsidR="00B142C8" w:rsidRPr="005F5AC4">
        <w:rPr>
          <w:rFonts w:ascii="Verdana" w:hAnsi="Verdana" w:cs="Times New Roman"/>
          <w:sz w:val="20"/>
          <w:szCs w:val="20"/>
        </w:rPr>
        <w:t xml:space="preserve"> y </w:t>
      </w:r>
      <w:r w:rsidR="00B142C8" w:rsidRPr="005275D6">
        <w:rPr>
          <w:rFonts w:ascii="Verdana" w:hAnsi="Verdana" w:cs="Times New Roman"/>
          <w:i/>
          <w:sz w:val="20"/>
          <w:szCs w:val="20"/>
        </w:rPr>
        <w:t>Marcelo Pablo Pacheco Camacho</w:t>
      </w:r>
      <w:r>
        <w:rPr>
          <w:rFonts w:ascii="Verdana" w:hAnsi="Verdana" w:cs="Times New Roman"/>
          <w:sz w:val="20"/>
          <w:szCs w:val="20"/>
        </w:rPr>
        <w:t xml:space="preserve">, </w:t>
      </w:r>
      <w:r w:rsidR="006E06E6">
        <w:rPr>
          <w:rFonts w:ascii="Verdana" w:hAnsi="Verdana" w:cs="Times New Roman"/>
          <w:sz w:val="20"/>
          <w:szCs w:val="20"/>
        </w:rPr>
        <w:t>quienes</w:t>
      </w:r>
      <w:r>
        <w:rPr>
          <w:rFonts w:ascii="Verdana" w:hAnsi="Verdana" w:cs="Times New Roman"/>
          <w:sz w:val="20"/>
          <w:szCs w:val="20"/>
        </w:rPr>
        <w:t xml:space="preserve"> rendirán peritaje</w:t>
      </w:r>
      <w:r w:rsidR="00CE1E50">
        <w:rPr>
          <w:rFonts w:ascii="Verdana" w:hAnsi="Verdana" w:cs="Times New Roman"/>
          <w:sz w:val="20"/>
          <w:szCs w:val="20"/>
        </w:rPr>
        <w:t>,</w:t>
      </w:r>
      <w:r>
        <w:rPr>
          <w:rFonts w:ascii="Verdana" w:hAnsi="Verdana" w:cs="Times New Roman"/>
          <w:sz w:val="20"/>
          <w:szCs w:val="20"/>
        </w:rPr>
        <w:t xml:space="preserve"> de forma separada</w:t>
      </w:r>
      <w:r w:rsidR="00CE1E50">
        <w:rPr>
          <w:rFonts w:ascii="Verdana" w:hAnsi="Verdana" w:cs="Times New Roman"/>
          <w:sz w:val="20"/>
          <w:szCs w:val="20"/>
        </w:rPr>
        <w:t>,</w:t>
      </w:r>
      <w:r>
        <w:rPr>
          <w:rFonts w:ascii="Verdana" w:hAnsi="Verdana" w:cs="Times New Roman"/>
          <w:sz w:val="20"/>
          <w:szCs w:val="20"/>
        </w:rPr>
        <w:t xml:space="preserve"> sobre </w:t>
      </w:r>
      <w:r w:rsidR="0004126B">
        <w:rPr>
          <w:rFonts w:ascii="Verdana" w:hAnsi="Verdana" w:cs="Times New Roman"/>
          <w:sz w:val="20"/>
          <w:szCs w:val="20"/>
        </w:rPr>
        <w:t>el</w:t>
      </w:r>
      <w:r w:rsidR="002318BF">
        <w:rPr>
          <w:rFonts w:ascii="Verdana" w:hAnsi="Verdana" w:cs="Times New Roman"/>
          <w:sz w:val="20"/>
          <w:szCs w:val="20"/>
        </w:rPr>
        <w:t xml:space="preserve"> alegado</w:t>
      </w:r>
      <w:r w:rsidR="0004126B">
        <w:rPr>
          <w:rFonts w:ascii="Verdana" w:hAnsi="Verdana" w:cs="Times New Roman"/>
          <w:sz w:val="20"/>
          <w:szCs w:val="20"/>
        </w:rPr>
        <w:t xml:space="preserve"> impacto sufrido por </w:t>
      </w:r>
      <w:r w:rsidR="0004126B" w:rsidRPr="005275D6">
        <w:rPr>
          <w:rFonts w:ascii="Verdana" w:hAnsi="Verdana" w:cs="Times New Roman"/>
          <w:sz w:val="20"/>
          <w:szCs w:val="20"/>
        </w:rPr>
        <w:t>las hermanas</w:t>
      </w:r>
      <w:r w:rsidR="0004126B">
        <w:rPr>
          <w:rFonts w:ascii="Verdana" w:hAnsi="Verdana" w:cs="Times New Roman"/>
          <w:sz w:val="20"/>
          <w:szCs w:val="20"/>
        </w:rPr>
        <w:t xml:space="preserve"> </w:t>
      </w:r>
      <w:r w:rsidR="0075191A">
        <w:rPr>
          <w:rFonts w:ascii="Verdana" w:hAnsi="Verdana" w:cs="Times New Roman"/>
          <w:sz w:val="20"/>
          <w:szCs w:val="20"/>
        </w:rPr>
        <w:t xml:space="preserve">del señor Flores Bedregal </w:t>
      </w:r>
      <w:r w:rsidR="0052057E" w:rsidRPr="005F5AC4">
        <w:rPr>
          <w:rFonts w:ascii="Verdana" w:hAnsi="Verdana" w:cs="Times New Roman"/>
          <w:sz w:val="20"/>
          <w:szCs w:val="20"/>
        </w:rPr>
        <w:t>como</w:t>
      </w:r>
      <w:r w:rsidR="00B142C8" w:rsidRPr="005F5AC4">
        <w:rPr>
          <w:rFonts w:ascii="Verdana" w:hAnsi="Verdana" w:cs="Times New Roman"/>
          <w:sz w:val="20"/>
          <w:szCs w:val="20"/>
        </w:rPr>
        <w:t xml:space="preserve"> consecuencia de las violaciones a sus derechos humanos, así como las medidas de reparación necesarias</w:t>
      </w:r>
      <w:r w:rsidR="00382C71" w:rsidRPr="00462917">
        <w:rPr>
          <w:rFonts w:ascii="Verdana" w:hAnsi="Verdana" w:cs="Times New Roman"/>
          <w:sz w:val="20"/>
          <w:szCs w:val="20"/>
        </w:rPr>
        <w:t>.</w:t>
      </w:r>
    </w:p>
    <w:p w14:paraId="487D0CCF" w14:textId="7BF847D4" w:rsidR="00620CFC" w:rsidRPr="000442B7" w:rsidRDefault="00620CFC" w:rsidP="000442B7">
      <w:pPr>
        <w:pStyle w:val="Prrafodelista"/>
        <w:ind w:left="72"/>
        <w:jc w:val="both"/>
        <w:rPr>
          <w:rFonts w:ascii="Verdana" w:hAnsi="Verdana"/>
          <w:sz w:val="20"/>
          <w:szCs w:val="20"/>
        </w:rPr>
      </w:pPr>
      <w:r w:rsidRPr="00620CFC">
        <w:rPr>
          <w:rFonts w:ascii="Verdana" w:hAnsi="Verdana"/>
          <w:sz w:val="20"/>
          <w:szCs w:val="20"/>
        </w:rPr>
        <w:t xml:space="preserve">3. </w:t>
      </w:r>
      <w:r w:rsidR="005F5AC4">
        <w:rPr>
          <w:rFonts w:ascii="Verdana" w:hAnsi="Verdana"/>
          <w:sz w:val="20"/>
          <w:szCs w:val="20"/>
        </w:rPr>
        <w:tab/>
      </w:r>
      <w:r w:rsidRPr="00620CFC">
        <w:rPr>
          <w:rFonts w:ascii="Verdana" w:hAnsi="Verdana"/>
          <w:sz w:val="20"/>
          <w:szCs w:val="20"/>
        </w:rPr>
        <w:t>Requerir al Estado</w:t>
      </w:r>
      <w:r w:rsidR="005F5AC4">
        <w:rPr>
          <w:rFonts w:ascii="Verdana" w:hAnsi="Verdana"/>
          <w:sz w:val="20"/>
          <w:szCs w:val="20"/>
        </w:rPr>
        <w:t>, a</w:t>
      </w:r>
      <w:r w:rsidR="00977839">
        <w:rPr>
          <w:rFonts w:ascii="Verdana" w:hAnsi="Verdana"/>
          <w:sz w:val="20"/>
          <w:szCs w:val="20"/>
        </w:rPr>
        <w:t xml:space="preserve"> </w:t>
      </w:r>
      <w:r w:rsidR="005F5AC4">
        <w:rPr>
          <w:rFonts w:ascii="Verdana" w:hAnsi="Verdana"/>
          <w:sz w:val="20"/>
          <w:szCs w:val="20"/>
        </w:rPr>
        <w:t>l</w:t>
      </w:r>
      <w:r w:rsidR="00977839">
        <w:rPr>
          <w:rFonts w:ascii="Verdana" w:hAnsi="Verdana"/>
          <w:sz w:val="20"/>
          <w:szCs w:val="20"/>
        </w:rPr>
        <w:t>os</w:t>
      </w:r>
      <w:r w:rsidR="005F5AC4">
        <w:rPr>
          <w:rFonts w:ascii="Verdana" w:hAnsi="Verdana"/>
          <w:sz w:val="20"/>
          <w:szCs w:val="20"/>
        </w:rPr>
        <w:t xml:space="preserve"> representante</w:t>
      </w:r>
      <w:r w:rsidR="00977839">
        <w:rPr>
          <w:rFonts w:ascii="Verdana" w:hAnsi="Verdana"/>
          <w:sz w:val="20"/>
          <w:szCs w:val="20"/>
        </w:rPr>
        <w:t>s</w:t>
      </w:r>
      <w:r w:rsidRPr="00620CFC">
        <w:rPr>
          <w:rFonts w:ascii="Verdana" w:hAnsi="Verdana"/>
          <w:sz w:val="20"/>
          <w:szCs w:val="20"/>
        </w:rPr>
        <w:t xml:space="preserve"> y a la Comisión que notifiquen la presente Resolución a las personas que han sido convocadas a rendir declaración, de conformidad con lo dispuesto en los artículos 50.2 y 50.4 del Reglamento. </w:t>
      </w:r>
    </w:p>
    <w:p w14:paraId="54E54A27" w14:textId="2F8FD6B5" w:rsidR="000442B7" w:rsidRPr="002B37F6" w:rsidRDefault="00620CFC" w:rsidP="000442B7">
      <w:pPr>
        <w:pStyle w:val="Normal1"/>
        <w:widowControl/>
        <w:autoSpaceDE w:val="0"/>
        <w:autoSpaceDN w:val="0"/>
        <w:adjustRightInd w:val="0"/>
        <w:ind w:left="90"/>
        <w:contextualSpacing/>
        <w:jc w:val="both"/>
        <w:rPr>
          <w:rFonts w:ascii="Verdana" w:hAnsi="Verdana"/>
          <w:sz w:val="20"/>
          <w:szCs w:val="20"/>
        </w:rPr>
      </w:pPr>
      <w:r>
        <w:rPr>
          <w:rFonts w:ascii="Verdana" w:hAnsi="Verdana"/>
          <w:sz w:val="20"/>
          <w:szCs w:val="20"/>
        </w:rPr>
        <w:t xml:space="preserve">4. </w:t>
      </w:r>
      <w:r w:rsidR="005F5AC4">
        <w:rPr>
          <w:rFonts w:ascii="Verdana" w:hAnsi="Verdana"/>
          <w:sz w:val="20"/>
          <w:szCs w:val="20"/>
        </w:rPr>
        <w:tab/>
      </w:r>
      <w:r w:rsidR="000442B7" w:rsidRPr="00183CD7">
        <w:rPr>
          <w:rFonts w:ascii="Verdana" w:hAnsi="Verdana"/>
          <w:sz w:val="20"/>
          <w:szCs w:val="20"/>
        </w:rPr>
        <w:t>Requerir a las representantes que comuniquen y remi</w:t>
      </w:r>
      <w:r w:rsidR="000442B7">
        <w:rPr>
          <w:rFonts w:ascii="Verdana" w:hAnsi="Verdana"/>
          <w:sz w:val="20"/>
          <w:szCs w:val="20"/>
        </w:rPr>
        <w:t xml:space="preserve">tan a la Corte, a más tardar el 21 </w:t>
      </w:r>
      <w:r w:rsidR="000442B7" w:rsidRPr="00183CD7">
        <w:rPr>
          <w:rFonts w:ascii="Verdana" w:hAnsi="Verdana"/>
          <w:sz w:val="20"/>
          <w:szCs w:val="20"/>
        </w:rPr>
        <w:t xml:space="preserve">de </w:t>
      </w:r>
      <w:r w:rsidR="000442B7">
        <w:rPr>
          <w:rFonts w:ascii="Verdana" w:hAnsi="Verdana"/>
          <w:sz w:val="20"/>
          <w:szCs w:val="20"/>
        </w:rPr>
        <w:t>febrero de 2020</w:t>
      </w:r>
      <w:r w:rsidR="000442B7" w:rsidRPr="00183CD7">
        <w:rPr>
          <w:rFonts w:ascii="Verdana" w:hAnsi="Verdana"/>
          <w:sz w:val="20"/>
          <w:szCs w:val="20"/>
        </w:rPr>
        <w:t>, una</w:t>
      </w:r>
      <w:r w:rsidR="000442B7" w:rsidRPr="00237065">
        <w:rPr>
          <w:rFonts w:ascii="Verdana" w:hAnsi="Verdana"/>
          <w:sz w:val="20"/>
          <w:szCs w:val="20"/>
        </w:rPr>
        <w:t xml:space="preserve"> cotización del costo de la formalización de las declaraciones </w:t>
      </w:r>
      <w:r w:rsidR="000442B7">
        <w:rPr>
          <w:rFonts w:ascii="Verdana" w:hAnsi="Verdana"/>
          <w:sz w:val="20"/>
          <w:szCs w:val="20"/>
        </w:rPr>
        <w:t xml:space="preserve">y peritajes </w:t>
      </w:r>
      <w:r w:rsidR="000442B7" w:rsidRPr="00237065">
        <w:rPr>
          <w:rFonts w:ascii="Verdana" w:hAnsi="Verdana"/>
          <w:sz w:val="20"/>
          <w:szCs w:val="20"/>
        </w:rPr>
        <w:t>ante fedatario público en el país de residencia de los declarantes y de sus respectivos envíos, a fin de que sean cubiertos por el Fondo de Asistencia, de conformidad con lo establecido en el Consid</w:t>
      </w:r>
      <w:r w:rsidR="002318BF">
        <w:rPr>
          <w:rFonts w:ascii="Verdana" w:hAnsi="Verdana"/>
          <w:sz w:val="20"/>
          <w:szCs w:val="20"/>
        </w:rPr>
        <w:t xml:space="preserve">erando </w:t>
      </w:r>
      <w:r w:rsidR="00E44D6B">
        <w:rPr>
          <w:rFonts w:ascii="Verdana" w:hAnsi="Verdana"/>
          <w:sz w:val="20"/>
          <w:szCs w:val="20"/>
        </w:rPr>
        <w:t>29</w:t>
      </w:r>
      <w:r w:rsidR="001D6C07">
        <w:rPr>
          <w:rFonts w:ascii="Verdana" w:hAnsi="Verdana"/>
          <w:sz w:val="20"/>
          <w:szCs w:val="20"/>
        </w:rPr>
        <w:t xml:space="preserve"> </w:t>
      </w:r>
      <w:r w:rsidR="000442B7" w:rsidRPr="001D6C07">
        <w:rPr>
          <w:rFonts w:ascii="Verdana" w:hAnsi="Verdana"/>
          <w:sz w:val="20"/>
          <w:szCs w:val="20"/>
        </w:rPr>
        <w:t>de la presente Resolución.</w:t>
      </w:r>
    </w:p>
    <w:p w14:paraId="2C8DFBF2" w14:textId="77777777" w:rsidR="000442B7" w:rsidRPr="000442B7" w:rsidRDefault="000442B7" w:rsidP="00D015B3">
      <w:pPr>
        <w:pStyle w:val="Prrafodelista"/>
        <w:ind w:left="72"/>
        <w:jc w:val="both"/>
        <w:rPr>
          <w:rFonts w:ascii="Verdana" w:hAnsi="Verdana"/>
          <w:sz w:val="20"/>
          <w:szCs w:val="20"/>
          <w:lang w:val="es-CR"/>
        </w:rPr>
      </w:pPr>
    </w:p>
    <w:p w14:paraId="00613785" w14:textId="1ED645B1" w:rsidR="00620CFC" w:rsidRPr="00620CFC" w:rsidRDefault="000442B7" w:rsidP="00D015B3">
      <w:pPr>
        <w:pStyle w:val="Prrafodelista"/>
        <w:ind w:left="72"/>
        <w:jc w:val="both"/>
        <w:rPr>
          <w:rFonts w:ascii="Verdana" w:hAnsi="Verdana"/>
          <w:sz w:val="20"/>
          <w:szCs w:val="20"/>
        </w:rPr>
      </w:pPr>
      <w:r>
        <w:rPr>
          <w:rFonts w:ascii="Verdana" w:hAnsi="Verdana"/>
          <w:sz w:val="20"/>
          <w:szCs w:val="20"/>
        </w:rPr>
        <w:t>5.</w:t>
      </w:r>
      <w:r>
        <w:rPr>
          <w:rFonts w:ascii="Verdana" w:hAnsi="Verdana"/>
          <w:sz w:val="20"/>
          <w:szCs w:val="20"/>
        </w:rPr>
        <w:tab/>
      </w:r>
      <w:r w:rsidR="00620CFC">
        <w:rPr>
          <w:rFonts w:ascii="Verdana" w:hAnsi="Verdana"/>
          <w:sz w:val="20"/>
          <w:szCs w:val="20"/>
        </w:rPr>
        <w:t>Requerir al Estado y a</w:t>
      </w:r>
      <w:r w:rsidR="00977839">
        <w:rPr>
          <w:rFonts w:ascii="Verdana" w:hAnsi="Verdana"/>
          <w:sz w:val="20"/>
          <w:szCs w:val="20"/>
        </w:rPr>
        <w:t xml:space="preserve"> </w:t>
      </w:r>
      <w:r w:rsidR="00620CFC">
        <w:rPr>
          <w:rFonts w:ascii="Verdana" w:hAnsi="Verdana"/>
          <w:sz w:val="20"/>
          <w:szCs w:val="20"/>
        </w:rPr>
        <w:t>l</w:t>
      </w:r>
      <w:r w:rsidR="00977839">
        <w:rPr>
          <w:rFonts w:ascii="Verdana" w:hAnsi="Verdana"/>
          <w:sz w:val="20"/>
          <w:szCs w:val="20"/>
        </w:rPr>
        <w:t>os</w:t>
      </w:r>
      <w:r w:rsidR="00620CFC">
        <w:rPr>
          <w:rFonts w:ascii="Verdana" w:hAnsi="Verdana"/>
          <w:sz w:val="20"/>
          <w:szCs w:val="20"/>
        </w:rPr>
        <w:t xml:space="preserve"> representante</w:t>
      </w:r>
      <w:r w:rsidR="00977839">
        <w:rPr>
          <w:rFonts w:ascii="Verdana" w:hAnsi="Verdana"/>
          <w:sz w:val="20"/>
          <w:szCs w:val="20"/>
        </w:rPr>
        <w:t>s</w:t>
      </w:r>
      <w:r w:rsidR="00620CFC" w:rsidRPr="00620CFC">
        <w:rPr>
          <w:rFonts w:ascii="Verdana" w:hAnsi="Verdana"/>
          <w:sz w:val="20"/>
          <w:szCs w:val="20"/>
        </w:rPr>
        <w:t xml:space="preserve"> que, de consid</w:t>
      </w:r>
      <w:r w:rsidR="00620CFC">
        <w:rPr>
          <w:rFonts w:ascii="Verdana" w:hAnsi="Verdana"/>
          <w:sz w:val="20"/>
          <w:szCs w:val="20"/>
        </w:rPr>
        <w:t>erarlo pertinente, en lo que le</w:t>
      </w:r>
      <w:r w:rsidR="00620CFC" w:rsidRPr="00620CFC">
        <w:rPr>
          <w:rFonts w:ascii="Verdana" w:hAnsi="Verdana"/>
          <w:sz w:val="20"/>
          <w:szCs w:val="20"/>
        </w:rPr>
        <w:t xml:space="preserve"> corresponda, en el p</w:t>
      </w:r>
      <w:r w:rsidR="00DC2983">
        <w:rPr>
          <w:rFonts w:ascii="Verdana" w:hAnsi="Verdana"/>
          <w:sz w:val="20"/>
          <w:szCs w:val="20"/>
        </w:rPr>
        <w:t xml:space="preserve">lazo improrrogable que </w:t>
      </w:r>
      <w:r w:rsidR="00DC2983" w:rsidRPr="00DC2983">
        <w:rPr>
          <w:rFonts w:ascii="Verdana" w:hAnsi="Verdana"/>
          <w:sz w:val="20"/>
          <w:szCs w:val="20"/>
        </w:rPr>
        <w:t>vence el 21 de febrero</w:t>
      </w:r>
      <w:r w:rsidR="00CE1E50" w:rsidRPr="00DC2983">
        <w:rPr>
          <w:rFonts w:ascii="Verdana" w:hAnsi="Verdana"/>
          <w:sz w:val="20"/>
          <w:szCs w:val="20"/>
        </w:rPr>
        <w:t xml:space="preserve"> </w:t>
      </w:r>
      <w:r w:rsidR="00DC2983" w:rsidRPr="00DC2983">
        <w:rPr>
          <w:rFonts w:ascii="Verdana" w:hAnsi="Verdana"/>
          <w:sz w:val="20"/>
          <w:szCs w:val="20"/>
        </w:rPr>
        <w:t>de 2020</w:t>
      </w:r>
      <w:r w:rsidR="00620CFC" w:rsidRPr="00DC2983">
        <w:rPr>
          <w:rFonts w:ascii="Verdana" w:hAnsi="Verdana"/>
          <w:sz w:val="20"/>
          <w:szCs w:val="20"/>
        </w:rPr>
        <w:t>, presenten las preguntas que estimen pertinente</w:t>
      </w:r>
      <w:r w:rsidR="003B365F" w:rsidRPr="00DC2983">
        <w:rPr>
          <w:rFonts w:ascii="Verdana" w:hAnsi="Verdana"/>
          <w:sz w:val="20"/>
          <w:szCs w:val="20"/>
        </w:rPr>
        <w:t>s</w:t>
      </w:r>
      <w:r w:rsidR="00620CFC" w:rsidRPr="00DC2983">
        <w:rPr>
          <w:rFonts w:ascii="Verdana" w:hAnsi="Verdana"/>
          <w:sz w:val="20"/>
          <w:szCs w:val="20"/>
        </w:rPr>
        <w:t xml:space="preserve"> formular a través de la Corte Interamericana a los </w:t>
      </w:r>
      <w:r w:rsidR="005F5AC4" w:rsidRPr="00DC2983">
        <w:rPr>
          <w:rFonts w:ascii="Verdana" w:hAnsi="Verdana"/>
          <w:sz w:val="20"/>
          <w:szCs w:val="20"/>
        </w:rPr>
        <w:t xml:space="preserve">declarantes </w:t>
      </w:r>
      <w:r w:rsidR="00620CFC" w:rsidRPr="00DC2983">
        <w:rPr>
          <w:rFonts w:ascii="Verdana" w:hAnsi="Verdana"/>
          <w:sz w:val="20"/>
          <w:szCs w:val="20"/>
        </w:rPr>
        <w:t xml:space="preserve">referidos en el punto resolutivo 2. Las declaraciones requeridas en el punto resolutivo 2 deberán ser presentados a más tardar el </w:t>
      </w:r>
      <w:r w:rsidR="00DC2983" w:rsidRPr="00DC2983">
        <w:rPr>
          <w:rFonts w:ascii="Verdana" w:hAnsi="Verdana"/>
          <w:sz w:val="20"/>
          <w:szCs w:val="20"/>
        </w:rPr>
        <w:t>6 de marzo</w:t>
      </w:r>
      <w:r w:rsidR="00CE1E50" w:rsidRPr="00DC2983">
        <w:rPr>
          <w:rFonts w:ascii="Verdana" w:hAnsi="Verdana"/>
          <w:sz w:val="20"/>
          <w:szCs w:val="20"/>
        </w:rPr>
        <w:t xml:space="preserve"> </w:t>
      </w:r>
      <w:r w:rsidR="00DC2983" w:rsidRPr="00DC2983">
        <w:rPr>
          <w:rFonts w:ascii="Verdana" w:hAnsi="Verdana"/>
          <w:sz w:val="20"/>
          <w:szCs w:val="20"/>
        </w:rPr>
        <w:t>de 2020</w:t>
      </w:r>
      <w:r w:rsidR="00620CFC" w:rsidRPr="00DC2983">
        <w:rPr>
          <w:rFonts w:ascii="Verdana" w:hAnsi="Verdana"/>
          <w:sz w:val="20"/>
          <w:szCs w:val="20"/>
        </w:rPr>
        <w:t>.</w:t>
      </w:r>
      <w:r w:rsidR="00620CFC" w:rsidRPr="00620CFC">
        <w:rPr>
          <w:rFonts w:ascii="Verdana" w:hAnsi="Verdana"/>
          <w:sz w:val="20"/>
          <w:szCs w:val="20"/>
        </w:rPr>
        <w:t xml:space="preserve"> En el caso que </w:t>
      </w:r>
      <w:r w:rsidR="002318BF">
        <w:rPr>
          <w:rFonts w:ascii="Verdana" w:hAnsi="Verdana"/>
          <w:sz w:val="20"/>
          <w:szCs w:val="20"/>
        </w:rPr>
        <w:t>la perita convocada</w:t>
      </w:r>
      <w:r w:rsidR="00620CFC" w:rsidRPr="00620CFC">
        <w:rPr>
          <w:rFonts w:ascii="Verdana" w:hAnsi="Verdana"/>
          <w:sz w:val="20"/>
          <w:szCs w:val="20"/>
        </w:rPr>
        <w:t xml:space="preserve"> a declarar durante la audiencia desee presentar una versión escrita de su peritaje, deberá presentarla a la Corte a más tardar el </w:t>
      </w:r>
      <w:r w:rsidR="00DC2983" w:rsidRPr="00DC2983">
        <w:rPr>
          <w:rFonts w:ascii="Verdana" w:hAnsi="Verdana"/>
          <w:sz w:val="20"/>
          <w:szCs w:val="20"/>
        </w:rPr>
        <w:t>6 de marzo</w:t>
      </w:r>
      <w:r w:rsidR="00CE1E50">
        <w:rPr>
          <w:rFonts w:ascii="Verdana" w:hAnsi="Verdana"/>
          <w:sz w:val="20"/>
          <w:szCs w:val="20"/>
        </w:rPr>
        <w:t xml:space="preserve"> </w:t>
      </w:r>
      <w:r w:rsidR="00DC2983">
        <w:rPr>
          <w:rFonts w:ascii="Verdana" w:hAnsi="Verdana"/>
          <w:sz w:val="20"/>
          <w:szCs w:val="20"/>
        </w:rPr>
        <w:t>de 2020</w:t>
      </w:r>
      <w:r w:rsidR="00620CFC" w:rsidRPr="00620CFC">
        <w:rPr>
          <w:rFonts w:ascii="Verdana" w:hAnsi="Verdana"/>
          <w:sz w:val="20"/>
          <w:szCs w:val="20"/>
        </w:rPr>
        <w:t xml:space="preserve">. </w:t>
      </w:r>
    </w:p>
    <w:p w14:paraId="2C9BA662" w14:textId="77777777" w:rsidR="00620CFC" w:rsidRPr="00620CFC" w:rsidRDefault="00620CFC" w:rsidP="00D015B3">
      <w:pPr>
        <w:pStyle w:val="Prrafodelista"/>
        <w:ind w:left="72"/>
        <w:jc w:val="both"/>
        <w:rPr>
          <w:rFonts w:ascii="Verdana" w:hAnsi="Verdana"/>
          <w:sz w:val="20"/>
          <w:szCs w:val="20"/>
        </w:rPr>
      </w:pPr>
    </w:p>
    <w:p w14:paraId="6A4AD8DD" w14:textId="2E6F160F" w:rsidR="00620CFC" w:rsidRPr="00620CFC" w:rsidRDefault="000442B7" w:rsidP="00D015B3">
      <w:pPr>
        <w:pStyle w:val="Prrafodelista"/>
        <w:ind w:left="72"/>
        <w:jc w:val="both"/>
        <w:rPr>
          <w:rFonts w:ascii="Verdana" w:hAnsi="Verdana"/>
          <w:sz w:val="20"/>
          <w:szCs w:val="20"/>
        </w:rPr>
      </w:pPr>
      <w:r>
        <w:rPr>
          <w:rFonts w:ascii="Verdana" w:hAnsi="Verdana"/>
          <w:sz w:val="20"/>
          <w:szCs w:val="20"/>
        </w:rPr>
        <w:t>6</w:t>
      </w:r>
      <w:r w:rsidR="00620CFC">
        <w:rPr>
          <w:rFonts w:ascii="Verdana" w:hAnsi="Verdana"/>
          <w:sz w:val="20"/>
          <w:szCs w:val="20"/>
        </w:rPr>
        <w:t xml:space="preserve">. </w:t>
      </w:r>
      <w:r w:rsidR="005F5AC4">
        <w:rPr>
          <w:rFonts w:ascii="Verdana" w:hAnsi="Verdana"/>
          <w:sz w:val="20"/>
          <w:szCs w:val="20"/>
        </w:rPr>
        <w:tab/>
      </w:r>
      <w:r w:rsidR="00620CFC">
        <w:rPr>
          <w:rFonts w:ascii="Verdana" w:hAnsi="Verdana"/>
          <w:sz w:val="20"/>
          <w:szCs w:val="20"/>
        </w:rPr>
        <w:t>Requerir a</w:t>
      </w:r>
      <w:r w:rsidR="00977839">
        <w:rPr>
          <w:rFonts w:ascii="Verdana" w:hAnsi="Verdana"/>
          <w:sz w:val="20"/>
          <w:szCs w:val="20"/>
        </w:rPr>
        <w:t xml:space="preserve"> </w:t>
      </w:r>
      <w:r w:rsidR="00620CFC">
        <w:rPr>
          <w:rFonts w:ascii="Verdana" w:hAnsi="Verdana"/>
          <w:sz w:val="20"/>
          <w:szCs w:val="20"/>
        </w:rPr>
        <w:t>l</w:t>
      </w:r>
      <w:r w:rsidR="00977839">
        <w:rPr>
          <w:rFonts w:ascii="Verdana" w:hAnsi="Verdana"/>
          <w:sz w:val="20"/>
          <w:szCs w:val="20"/>
        </w:rPr>
        <w:t>os</w:t>
      </w:r>
      <w:r w:rsidR="00620CFC">
        <w:rPr>
          <w:rFonts w:ascii="Verdana" w:hAnsi="Verdana"/>
          <w:sz w:val="20"/>
          <w:szCs w:val="20"/>
        </w:rPr>
        <w:t xml:space="preserve"> representante</w:t>
      </w:r>
      <w:r w:rsidR="00977839">
        <w:rPr>
          <w:rFonts w:ascii="Verdana" w:hAnsi="Verdana"/>
          <w:sz w:val="20"/>
          <w:szCs w:val="20"/>
        </w:rPr>
        <w:t>s</w:t>
      </w:r>
      <w:r w:rsidR="00620CFC">
        <w:rPr>
          <w:rFonts w:ascii="Verdana" w:hAnsi="Verdana"/>
          <w:sz w:val="20"/>
          <w:szCs w:val="20"/>
        </w:rPr>
        <w:t xml:space="preserve"> </w:t>
      </w:r>
      <w:r w:rsidR="00620CFC" w:rsidRPr="00620CFC">
        <w:rPr>
          <w:rFonts w:ascii="Verdana" w:hAnsi="Verdana"/>
          <w:sz w:val="20"/>
          <w:szCs w:val="20"/>
        </w:rPr>
        <w:t xml:space="preserve">y al Estado que coordinen y realicen las diligencias necesarias para que, una vez recibidas las preguntas, si las hubiere, los declarantes propuestos incluyan las respuestas respectivas en sus declaraciones rendidas ante fedatario público, de conformidad </w:t>
      </w:r>
      <w:r w:rsidR="002318BF">
        <w:rPr>
          <w:rFonts w:ascii="Verdana" w:hAnsi="Verdana"/>
          <w:sz w:val="20"/>
          <w:szCs w:val="20"/>
        </w:rPr>
        <w:t>con los puntos resolutivos 2 y 5</w:t>
      </w:r>
      <w:r w:rsidR="00620CFC" w:rsidRPr="00620CFC">
        <w:rPr>
          <w:rFonts w:ascii="Verdana" w:hAnsi="Verdana"/>
          <w:sz w:val="20"/>
          <w:szCs w:val="20"/>
        </w:rPr>
        <w:t xml:space="preserve"> de la presente Resolución. </w:t>
      </w:r>
    </w:p>
    <w:p w14:paraId="546E87A7" w14:textId="77777777" w:rsidR="00620CFC" w:rsidRPr="00620CFC" w:rsidRDefault="00620CFC" w:rsidP="00D015B3">
      <w:pPr>
        <w:pStyle w:val="Prrafodelista"/>
        <w:ind w:left="72"/>
        <w:jc w:val="both"/>
        <w:rPr>
          <w:rFonts w:ascii="Verdana" w:hAnsi="Verdana"/>
          <w:sz w:val="20"/>
          <w:szCs w:val="20"/>
        </w:rPr>
      </w:pPr>
    </w:p>
    <w:p w14:paraId="2F56E4B1" w14:textId="7328E851" w:rsidR="00620CFC" w:rsidRPr="00620CFC" w:rsidRDefault="000442B7" w:rsidP="00D015B3">
      <w:pPr>
        <w:pStyle w:val="Prrafodelista"/>
        <w:ind w:left="72"/>
        <w:jc w:val="both"/>
        <w:rPr>
          <w:rFonts w:ascii="Verdana" w:hAnsi="Verdana"/>
          <w:sz w:val="20"/>
          <w:szCs w:val="20"/>
        </w:rPr>
      </w:pPr>
      <w:r>
        <w:rPr>
          <w:rFonts w:ascii="Verdana" w:hAnsi="Verdana"/>
          <w:sz w:val="20"/>
          <w:szCs w:val="20"/>
        </w:rPr>
        <w:t>7</w:t>
      </w:r>
      <w:r w:rsidR="00620CFC" w:rsidRPr="00620CFC">
        <w:rPr>
          <w:rFonts w:ascii="Verdana" w:hAnsi="Verdana"/>
          <w:sz w:val="20"/>
          <w:szCs w:val="20"/>
        </w:rPr>
        <w:t xml:space="preserve">. </w:t>
      </w:r>
      <w:r w:rsidR="005F5AC4">
        <w:rPr>
          <w:rFonts w:ascii="Verdana" w:hAnsi="Verdana"/>
          <w:sz w:val="20"/>
          <w:szCs w:val="20"/>
        </w:rPr>
        <w:tab/>
      </w:r>
      <w:r w:rsidR="00620CFC" w:rsidRPr="00620CFC">
        <w:rPr>
          <w:rFonts w:ascii="Verdana" w:hAnsi="Verdana"/>
          <w:sz w:val="20"/>
          <w:szCs w:val="20"/>
        </w:rPr>
        <w:t>Disponer que, una vez recibidas las declaraciones y peritajes requeridos en el punto resolutivo 2, la Secretaría de la Corte los transmita a</w:t>
      </w:r>
      <w:r w:rsidR="00977839">
        <w:rPr>
          <w:rFonts w:ascii="Verdana" w:hAnsi="Verdana"/>
          <w:sz w:val="20"/>
          <w:szCs w:val="20"/>
        </w:rPr>
        <w:t xml:space="preserve"> </w:t>
      </w:r>
      <w:r w:rsidR="009F44E0">
        <w:rPr>
          <w:rFonts w:ascii="Verdana" w:hAnsi="Verdana"/>
          <w:sz w:val="20"/>
          <w:szCs w:val="20"/>
        </w:rPr>
        <w:t>l</w:t>
      </w:r>
      <w:r w:rsidR="00977839">
        <w:rPr>
          <w:rFonts w:ascii="Verdana" w:hAnsi="Verdana"/>
          <w:sz w:val="20"/>
          <w:szCs w:val="20"/>
        </w:rPr>
        <w:t>os</w:t>
      </w:r>
      <w:r w:rsidR="009F44E0">
        <w:rPr>
          <w:rFonts w:ascii="Verdana" w:hAnsi="Verdana"/>
          <w:sz w:val="20"/>
          <w:szCs w:val="20"/>
        </w:rPr>
        <w:t xml:space="preserve"> representante</w:t>
      </w:r>
      <w:r w:rsidR="00977839">
        <w:rPr>
          <w:rFonts w:ascii="Verdana" w:hAnsi="Verdana"/>
          <w:sz w:val="20"/>
          <w:szCs w:val="20"/>
        </w:rPr>
        <w:t>s</w:t>
      </w:r>
      <w:r w:rsidR="00620CFC" w:rsidRPr="00620CFC">
        <w:rPr>
          <w:rFonts w:ascii="Verdana" w:hAnsi="Verdana"/>
          <w:sz w:val="20"/>
          <w:szCs w:val="20"/>
        </w:rPr>
        <w:t>, a la Comisión y al Estado para que, si lo estiman necesario y en los que les corresponda, presenten sus observaciones a dichas declaraciones y peritajes, a más tardar con sus alegatos</w:t>
      </w:r>
      <w:r w:rsidR="0048473C">
        <w:rPr>
          <w:rFonts w:ascii="Verdana" w:hAnsi="Verdana"/>
          <w:sz w:val="20"/>
          <w:szCs w:val="20"/>
        </w:rPr>
        <w:t xml:space="preserve"> u observaciones fi</w:t>
      </w:r>
      <w:r w:rsidR="003B365F">
        <w:rPr>
          <w:rFonts w:ascii="Verdana" w:hAnsi="Verdana"/>
          <w:sz w:val="20"/>
          <w:szCs w:val="20"/>
        </w:rPr>
        <w:t>nales escrita</w:t>
      </w:r>
      <w:r w:rsidR="00620CFC" w:rsidRPr="00620CFC">
        <w:rPr>
          <w:rFonts w:ascii="Verdana" w:hAnsi="Verdana"/>
          <w:sz w:val="20"/>
          <w:szCs w:val="20"/>
        </w:rPr>
        <w:t>s</w:t>
      </w:r>
      <w:r w:rsidR="00977839">
        <w:rPr>
          <w:rFonts w:ascii="Verdana" w:hAnsi="Verdana"/>
          <w:sz w:val="20"/>
          <w:szCs w:val="20"/>
        </w:rPr>
        <w:t>, respectivamente.</w:t>
      </w:r>
    </w:p>
    <w:p w14:paraId="339017AB" w14:textId="77777777" w:rsidR="00620CFC" w:rsidRPr="00620CFC" w:rsidRDefault="00620CFC" w:rsidP="00D015B3">
      <w:pPr>
        <w:pStyle w:val="Prrafodelista"/>
        <w:ind w:left="72"/>
        <w:jc w:val="both"/>
        <w:rPr>
          <w:rFonts w:ascii="Verdana" w:hAnsi="Verdana"/>
          <w:sz w:val="20"/>
          <w:szCs w:val="20"/>
        </w:rPr>
      </w:pPr>
    </w:p>
    <w:p w14:paraId="39E8CBE5" w14:textId="62FEC6C1" w:rsidR="005F5AC4" w:rsidRDefault="000442B7" w:rsidP="00D015B3">
      <w:pPr>
        <w:pStyle w:val="Prrafodelista"/>
        <w:ind w:left="72"/>
        <w:jc w:val="both"/>
        <w:rPr>
          <w:rFonts w:ascii="Verdana" w:hAnsi="Verdana"/>
          <w:sz w:val="20"/>
          <w:szCs w:val="20"/>
        </w:rPr>
      </w:pPr>
      <w:r>
        <w:rPr>
          <w:rFonts w:ascii="Verdana" w:hAnsi="Verdana"/>
          <w:sz w:val="20"/>
          <w:szCs w:val="20"/>
        </w:rPr>
        <w:t>8</w:t>
      </w:r>
      <w:r w:rsidR="0048473C">
        <w:rPr>
          <w:rFonts w:ascii="Verdana" w:hAnsi="Verdana"/>
          <w:sz w:val="20"/>
          <w:szCs w:val="20"/>
        </w:rPr>
        <w:t xml:space="preserve">. </w:t>
      </w:r>
      <w:r w:rsidR="005F5AC4">
        <w:rPr>
          <w:rFonts w:ascii="Verdana" w:hAnsi="Verdana"/>
          <w:sz w:val="20"/>
          <w:szCs w:val="20"/>
        </w:rPr>
        <w:tab/>
      </w:r>
      <w:r w:rsidR="0048473C">
        <w:rPr>
          <w:rFonts w:ascii="Verdana" w:hAnsi="Verdana"/>
          <w:sz w:val="20"/>
          <w:szCs w:val="20"/>
        </w:rPr>
        <w:t xml:space="preserve">Requerir al Estado </w:t>
      </w:r>
      <w:r w:rsidR="00620CFC" w:rsidRPr="00620CFC">
        <w:rPr>
          <w:rFonts w:ascii="Verdana" w:hAnsi="Verdana"/>
          <w:sz w:val="20"/>
          <w:szCs w:val="20"/>
        </w:rPr>
        <w:t xml:space="preserve">que facilite la salida y entrada de su territorio </w:t>
      </w:r>
      <w:r w:rsidR="0048473C">
        <w:rPr>
          <w:rFonts w:ascii="Verdana" w:hAnsi="Verdana"/>
          <w:sz w:val="20"/>
          <w:szCs w:val="20"/>
        </w:rPr>
        <w:t>de los declarantes</w:t>
      </w:r>
      <w:r w:rsidR="00620CFC" w:rsidRPr="00620CFC">
        <w:rPr>
          <w:rFonts w:ascii="Verdana" w:hAnsi="Verdana"/>
          <w:sz w:val="20"/>
          <w:szCs w:val="20"/>
        </w:rPr>
        <w:t>, si reside</w:t>
      </w:r>
      <w:r w:rsidR="0048473C">
        <w:rPr>
          <w:rFonts w:ascii="Verdana" w:hAnsi="Verdana"/>
          <w:sz w:val="20"/>
          <w:szCs w:val="20"/>
        </w:rPr>
        <w:t>n</w:t>
      </w:r>
      <w:r w:rsidR="00620CFC" w:rsidRPr="00620CFC">
        <w:rPr>
          <w:rFonts w:ascii="Verdana" w:hAnsi="Verdana"/>
          <w:sz w:val="20"/>
          <w:szCs w:val="20"/>
        </w:rPr>
        <w:t xml:space="preserve"> o se encuentra</w:t>
      </w:r>
      <w:r w:rsidR="0048473C">
        <w:rPr>
          <w:rFonts w:ascii="Verdana" w:hAnsi="Verdana"/>
          <w:sz w:val="20"/>
          <w:szCs w:val="20"/>
        </w:rPr>
        <w:t>n</w:t>
      </w:r>
      <w:r w:rsidR="00620CFC" w:rsidRPr="00620CFC">
        <w:rPr>
          <w:rFonts w:ascii="Verdana" w:hAnsi="Verdana"/>
          <w:sz w:val="20"/>
          <w:szCs w:val="20"/>
        </w:rPr>
        <w:t xml:space="preserve"> en él, quien</w:t>
      </w:r>
      <w:r w:rsidR="0048473C">
        <w:rPr>
          <w:rFonts w:ascii="Verdana" w:hAnsi="Verdana"/>
          <w:sz w:val="20"/>
          <w:szCs w:val="20"/>
        </w:rPr>
        <w:t>es</w:t>
      </w:r>
      <w:r w:rsidR="00620CFC" w:rsidRPr="00620CFC">
        <w:rPr>
          <w:rFonts w:ascii="Verdana" w:hAnsi="Verdana"/>
          <w:sz w:val="20"/>
          <w:szCs w:val="20"/>
        </w:rPr>
        <w:t xml:space="preserve"> ha</w:t>
      </w:r>
      <w:r w:rsidR="0048473C">
        <w:rPr>
          <w:rFonts w:ascii="Verdana" w:hAnsi="Verdana"/>
          <w:sz w:val="20"/>
          <w:szCs w:val="20"/>
        </w:rPr>
        <w:t>n</w:t>
      </w:r>
      <w:r w:rsidR="00620CFC" w:rsidRPr="00620CFC">
        <w:rPr>
          <w:rFonts w:ascii="Verdana" w:hAnsi="Verdana"/>
          <w:sz w:val="20"/>
          <w:szCs w:val="20"/>
        </w:rPr>
        <w:t xml:space="preserve"> sido citado</w:t>
      </w:r>
      <w:r w:rsidR="0048473C">
        <w:rPr>
          <w:rFonts w:ascii="Verdana" w:hAnsi="Verdana"/>
          <w:sz w:val="20"/>
          <w:szCs w:val="20"/>
        </w:rPr>
        <w:t>s</w:t>
      </w:r>
      <w:r w:rsidR="00620CFC" w:rsidRPr="00620CFC">
        <w:rPr>
          <w:rFonts w:ascii="Verdana" w:hAnsi="Verdana"/>
          <w:sz w:val="20"/>
          <w:szCs w:val="20"/>
        </w:rPr>
        <w:t xml:space="preserve"> en la presente Resolución a rendir declaración en la referida audiencia pública, de conformidad con lo dispuesto en el artículo 26.1 del Reglamento de la Corte. </w:t>
      </w:r>
    </w:p>
    <w:p w14:paraId="32E2E2B0" w14:textId="77777777" w:rsidR="005F5AC4" w:rsidRDefault="005F5AC4" w:rsidP="00D015B3">
      <w:pPr>
        <w:pStyle w:val="Prrafodelista"/>
        <w:ind w:left="72"/>
        <w:jc w:val="both"/>
        <w:rPr>
          <w:rFonts w:ascii="Verdana" w:hAnsi="Verdana"/>
          <w:sz w:val="20"/>
          <w:szCs w:val="20"/>
        </w:rPr>
      </w:pPr>
    </w:p>
    <w:p w14:paraId="451F5341" w14:textId="3E28CBE2" w:rsidR="00620CFC" w:rsidRPr="00620CFC" w:rsidRDefault="000442B7" w:rsidP="00D015B3">
      <w:pPr>
        <w:pStyle w:val="Prrafodelista"/>
        <w:ind w:left="72"/>
        <w:jc w:val="both"/>
        <w:rPr>
          <w:rFonts w:ascii="Verdana" w:hAnsi="Verdana"/>
          <w:sz w:val="20"/>
          <w:szCs w:val="20"/>
        </w:rPr>
      </w:pPr>
      <w:r>
        <w:rPr>
          <w:rFonts w:ascii="Verdana" w:hAnsi="Verdana"/>
          <w:sz w:val="20"/>
          <w:szCs w:val="20"/>
        </w:rPr>
        <w:t>9</w:t>
      </w:r>
      <w:r w:rsidR="00620CFC" w:rsidRPr="00620CFC">
        <w:rPr>
          <w:rFonts w:ascii="Verdana" w:hAnsi="Verdana"/>
          <w:sz w:val="20"/>
          <w:szCs w:val="20"/>
        </w:rPr>
        <w:t xml:space="preserve">. </w:t>
      </w:r>
      <w:r w:rsidR="0017195E">
        <w:rPr>
          <w:rFonts w:ascii="Verdana" w:hAnsi="Verdana"/>
          <w:sz w:val="20"/>
          <w:szCs w:val="20"/>
        </w:rPr>
        <w:tab/>
      </w:r>
      <w:r w:rsidR="00620CFC" w:rsidRPr="00620CFC">
        <w:rPr>
          <w:rFonts w:ascii="Verdana" w:hAnsi="Verdana"/>
          <w:sz w:val="20"/>
          <w:szCs w:val="20"/>
        </w:rPr>
        <w:t xml:space="preserve">Informar a las partes y a la Comisión que deben cubrir los gastos que ocasione la aportación o rendición de la prueba propuesta, de conformidad con lo dispuesto en el artículo 60 del Reglamento. </w:t>
      </w:r>
    </w:p>
    <w:p w14:paraId="5DC9ABDE" w14:textId="77777777" w:rsidR="00620CFC" w:rsidRPr="00620CFC" w:rsidRDefault="00620CFC" w:rsidP="00D015B3">
      <w:pPr>
        <w:pStyle w:val="Prrafodelista"/>
        <w:ind w:left="72"/>
        <w:jc w:val="both"/>
        <w:rPr>
          <w:rFonts w:ascii="Verdana" w:hAnsi="Verdana"/>
          <w:sz w:val="20"/>
          <w:szCs w:val="20"/>
        </w:rPr>
      </w:pPr>
    </w:p>
    <w:p w14:paraId="1CD359E3" w14:textId="4B032FAE" w:rsidR="00620CFC" w:rsidRPr="00620CFC" w:rsidRDefault="000442B7" w:rsidP="00D015B3">
      <w:pPr>
        <w:pStyle w:val="Prrafodelista"/>
        <w:ind w:left="72"/>
        <w:jc w:val="both"/>
        <w:rPr>
          <w:rFonts w:ascii="Verdana" w:hAnsi="Verdana"/>
          <w:sz w:val="20"/>
          <w:szCs w:val="20"/>
        </w:rPr>
      </w:pPr>
      <w:r>
        <w:rPr>
          <w:rFonts w:ascii="Verdana" w:hAnsi="Verdana"/>
          <w:sz w:val="20"/>
          <w:szCs w:val="20"/>
        </w:rPr>
        <w:lastRenderedPageBreak/>
        <w:t>10</w:t>
      </w:r>
      <w:r w:rsidR="0048473C">
        <w:rPr>
          <w:rFonts w:ascii="Verdana" w:hAnsi="Verdana"/>
          <w:sz w:val="20"/>
          <w:szCs w:val="20"/>
        </w:rPr>
        <w:t xml:space="preserve">. </w:t>
      </w:r>
      <w:r w:rsidR="0017195E">
        <w:rPr>
          <w:rFonts w:ascii="Verdana" w:hAnsi="Verdana"/>
          <w:sz w:val="20"/>
          <w:szCs w:val="20"/>
        </w:rPr>
        <w:tab/>
      </w:r>
      <w:r w:rsidR="0048473C">
        <w:rPr>
          <w:rFonts w:ascii="Verdana" w:hAnsi="Verdana"/>
          <w:sz w:val="20"/>
          <w:szCs w:val="20"/>
        </w:rPr>
        <w:t>Requerir a</w:t>
      </w:r>
      <w:r w:rsidR="00977839">
        <w:rPr>
          <w:rFonts w:ascii="Verdana" w:hAnsi="Verdana"/>
          <w:sz w:val="20"/>
          <w:szCs w:val="20"/>
        </w:rPr>
        <w:t xml:space="preserve"> </w:t>
      </w:r>
      <w:r w:rsidR="0048473C">
        <w:rPr>
          <w:rFonts w:ascii="Verdana" w:hAnsi="Verdana"/>
          <w:sz w:val="20"/>
          <w:szCs w:val="20"/>
        </w:rPr>
        <w:t>l</w:t>
      </w:r>
      <w:r w:rsidR="00977839">
        <w:rPr>
          <w:rFonts w:ascii="Verdana" w:hAnsi="Verdana"/>
          <w:sz w:val="20"/>
          <w:szCs w:val="20"/>
        </w:rPr>
        <w:t>os</w:t>
      </w:r>
      <w:r w:rsidR="0048473C">
        <w:rPr>
          <w:rFonts w:ascii="Verdana" w:hAnsi="Verdana"/>
          <w:sz w:val="20"/>
          <w:szCs w:val="20"/>
        </w:rPr>
        <w:t xml:space="preserve"> representante</w:t>
      </w:r>
      <w:r w:rsidR="00977839">
        <w:rPr>
          <w:rFonts w:ascii="Verdana" w:hAnsi="Verdana"/>
          <w:sz w:val="20"/>
          <w:szCs w:val="20"/>
        </w:rPr>
        <w:t>s</w:t>
      </w:r>
      <w:r w:rsidR="00620CFC" w:rsidRPr="00620CFC">
        <w:rPr>
          <w:rFonts w:ascii="Verdana" w:hAnsi="Verdana"/>
          <w:sz w:val="20"/>
          <w:szCs w:val="20"/>
        </w:rPr>
        <w:t xml:space="preserve"> y a la Comisión que informen a las personas convocadas para declarar que, según lo dispuesto en e</w:t>
      </w:r>
      <w:r w:rsidR="0017195E">
        <w:rPr>
          <w:rFonts w:ascii="Verdana" w:hAnsi="Verdana"/>
          <w:sz w:val="20"/>
          <w:szCs w:val="20"/>
        </w:rPr>
        <w:t>l artículo 54 del Reglamento, este</w:t>
      </w:r>
      <w:r w:rsidR="00620CFC" w:rsidRPr="00620CFC">
        <w:rPr>
          <w:rFonts w:ascii="Verdana" w:hAnsi="Verdana"/>
          <w:sz w:val="20"/>
          <w:szCs w:val="20"/>
        </w:rPr>
        <w:t xml:space="preserve"> Tribunal pondrá en conocimiento del Estado los casos en que las personas requeridas para comparecer o declarar no comparecieren o rehusaren deponer sin motivo legítimo o que, en el parecer de la misma Corte, hayan violado el juramento o la declaración solemne, para los fines previstos en la legislación nacional correspondiente. </w:t>
      </w:r>
    </w:p>
    <w:p w14:paraId="732C2511" w14:textId="77777777" w:rsidR="00620CFC" w:rsidRPr="00620CFC" w:rsidRDefault="00620CFC" w:rsidP="00D015B3">
      <w:pPr>
        <w:pStyle w:val="Prrafodelista"/>
        <w:ind w:left="72"/>
        <w:jc w:val="both"/>
        <w:rPr>
          <w:rFonts w:ascii="Verdana" w:hAnsi="Verdana"/>
          <w:sz w:val="20"/>
          <w:szCs w:val="20"/>
        </w:rPr>
      </w:pPr>
    </w:p>
    <w:p w14:paraId="7F96E193" w14:textId="0FBEE275" w:rsidR="00620CFC" w:rsidRPr="00620CFC" w:rsidRDefault="000442B7" w:rsidP="00D015B3">
      <w:pPr>
        <w:pStyle w:val="Prrafodelista"/>
        <w:ind w:left="72"/>
        <w:jc w:val="both"/>
        <w:rPr>
          <w:rFonts w:ascii="Verdana" w:hAnsi="Verdana"/>
          <w:sz w:val="20"/>
          <w:szCs w:val="20"/>
        </w:rPr>
      </w:pPr>
      <w:r>
        <w:rPr>
          <w:rFonts w:ascii="Verdana" w:hAnsi="Verdana"/>
          <w:sz w:val="20"/>
          <w:szCs w:val="20"/>
        </w:rPr>
        <w:t>11</w:t>
      </w:r>
      <w:r w:rsidR="0048473C">
        <w:rPr>
          <w:rFonts w:ascii="Verdana" w:hAnsi="Verdana"/>
          <w:sz w:val="20"/>
          <w:szCs w:val="20"/>
        </w:rPr>
        <w:t xml:space="preserve">. </w:t>
      </w:r>
      <w:r w:rsidR="0017195E">
        <w:rPr>
          <w:rFonts w:ascii="Verdana" w:hAnsi="Verdana"/>
          <w:sz w:val="20"/>
          <w:szCs w:val="20"/>
        </w:rPr>
        <w:tab/>
      </w:r>
      <w:r w:rsidR="0048473C">
        <w:rPr>
          <w:rFonts w:ascii="Verdana" w:hAnsi="Verdana"/>
          <w:sz w:val="20"/>
          <w:szCs w:val="20"/>
        </w:rPr>
        <w:t>Informar a</w:t>
      </w:r>
      <w:r w:rsidR="00977839">
        <w:rPr>
          <w:rFonts w:ascii="Verdana" w:hAnsi="Verdana"/>
          <w:sz w:val="20"/>
          <w:szCs w:val="20"/>
        </w:rPr>
        <w:t xml:space="preserve"> </w:t>
      </w:r>
      <w:r w:rsidR="0048473C">
        <w:rPr>
          <w:rFonts w:ascii="Verdana" w:hAnsi="Verdana"/>
          <w:sz w:val="20"/>
          <w:szCs w:val="20"/>
        </w:rPr>
        <w:t>l</w:t>
      </w:r>
      <w:r w:rsidR="00977839">
        <w:rPr>
          <w:rFonts w:ascii="Verdana" w:hAnsi="Verdana"/>
          <w:sz w:val="20"/>
          <w:szCs w:val="20"/>
        </w:rPr>
        <w:t>os</w:t>
      </w:r>
      <w:r w:rsidR="0048473C">
        <w:rPr>
          <w:rFonts w:ascii="Verdana" w:hAnsi="Verdana"/>
          <w:sz w:val="20"/>
          <w:szCs w:val="20"/>
        </w:rPr>
        <w:t xml:space="preserve"> representante</w:t>
      </w:r>
      <w:r w:rsidR="00977839">
        <w:rPr>
          <w:rFonts w:ascii="Verdana" w:hAnsi="Verdana"/>
          <w:sz w:val="20"/>
          <w:szCs w:val="20"/>
        </w:rPr>
        <w:t>s</w:t>
      </w:r>
      <w:r w:rsidR="00620CFC" w:rsidRPr="00620CFC">
        <w:rPr>
          <w:rFonts w:ascii="Verdana" w:hAnsi="Verdana"/>
          <w:sz w:val="20"/>
          <w:szCs w:val="20"/>
        </w:rPr>
        <w:t>, al Estado y a la Comisión Interamericana que, al término de las declaraciones rendidas en la audiencia pública, podrán presentar ante el Tribunal sus alegatos finales orales y observaciones finales orales, respectivamente, sobre la</w:t>
      </w:r>
      <w:r w:rsidR="0048473C">
        <w:rPr>
          <w:rFonts w:ascii="Verdana" w:hAnsi="Verdana"/>
          <w:sz w:val="20"/>
          <w:szCs w:val="20"/>
        </w:rPr>
        <w:t>s</w:t>
      </w:r>
      <w:r w:rsidR="00620CFC" w:rsidRPr="00620CFC">
        <w:rPr>
          <w:rFonts w:ascii="Verdana" w:hAnsi="Verdana"/>
          <w:sz w:val="20"/>
          <w:szCs w:val="20"/>
        </w:rPr>
        <w:t xml:space="preserve"> </w:t>
      </w:r>
      <w:r w:rsidR="0048473C">
        <w:rPr>
          <w:rFonts w:ascii="Verdana" w:hAnsi="Verdana"/>
          <w:sz w:val="20"/>
          <w:szCs w:val="20"/>
        </w:rPr>
        <w:t>excepciones</w:t>
      </w:r>
      <w:r w:rsidR="00620CFC" w:rsidRPr="00620CFC">
        <w:rPr>
          <w:rFonts w:ascii="Verdana" w:hAnsi="Verdana"/>
          <w:sz w:val="20"/>
          <w:szCs w:val="20"/>
        </w:rPr>
        <w:t xml:space="preserve"> preliminar</w:t>
      </w:r>
      <w:r w:rsidR="0048473C">
        <w:rPr>
          <w:rFonts w:ascii="Verdana" w:hAnsi="Verdana"/>
          <w:sz w:val="20"/>
          <w:szCs w:val="20"/>
        </w:rPr>
        <w:t xml:space="preserve">es, eventuales </w:t>
      </w:r>
      <w:r w:rsidR="00620CFC" w:rsidRPr="00620CFC">
        <w:rPr>
          <w:rFonts w:ascii="Verdana" w:hAnsi="Verdana"/>
          <w:sz w:val="20"/>
          <w:szCs w:val="20"/>
        </w:rPr>
        <w:t xml:space="preserve">fondo, reparaciones y costas en este caso. </w:t>
      </w:r>
    </w:p>
    <w:p w14:paraId="5A58D3E4" w14:textId="77777777" w:rsidR="00620CFC" w:rsidRPr="00620CFC" w:rsidRDefault="00620CFC" w:rsidP="00D015B3">
      <w:pPr>
        <w:pStyle w:val="Prrafodelista"/>
        <w:ind w:left="72"/>
        <w:jc w:val="both"/>
        <w:rPr>
          <w:rFonts w:ascii="Verdana" w:hAnsi="Verdana"/>
          <w:sz w:val="20"/>
          <w:szCs w:val="20"/>
        </w:rPr>
      </w:pPr>
    </w:p>
    <w:p w14:paraId="1CC5A5AD" w14:textId="5BD416E5" w:rsidR="00620CFC" w:rsidRPr="00620CFC" w:rsidRDefault="000442B7" w:rsidP="00D015B3">
      <w:pPr>
        <w:pStyle w:val="Prrafodelista"/>
        <w:ind w:left="72"/>
        <w:jc w:val="both"/>
        <w:rPr>
          <w:rFonts w:ascii="Verdana" w:hAnsi="Verdana"/>
          <w:sz w:val="20"/>
          <w:szCs w:val="20"/>
        </w:rPr>
      </w:pPr>
      <w:r>
        <w:rPr>
          <w:rFonts w:ascii="Verdana" w:hAnsi="Verdana"/>
          <w:sz w:val="20"/>
          <w:szCs w:val="20"/>
        </w:rPr>
        <w:t>12</w:t>
      </w:r>
      <w:r w:rsidR="00620CFC" w:rsidRPr="00620CFC">
        <w:rPr>
          <w:rFonts w:ascii="Verdana" w:hAnsi="Verdana"/>
          <w:sz w:val="20"/>
          <w:szCs w:val="20"/>
        </w:rPr>
        <w:t xml:space="preserve">. </w:t>
      </w:r>
      <w:r w:rsidR="0017195E">
        <w:rPr>
          <w:rFonts w:ascii="Verdana" w:hAnsi="Verdana"/>
          <w:sz w:val="20"/>
          <w:szCs w:val="20"/>
        </w:rPr>
        <w:tab/>
      </w:r>
      <w:r w:rsidR="00620CFC" w:rsidRPr="00620CFC">
        <w:rPr>
          <w:rFonts w:ascii="Verdana" w:hAnsi="Verdana"/>
          <w:sz w:val="20"/>
          <w:szCs w:val="20"/>
        </w:rPr>
        <w:t>Informar a</w:t>
      </w:r>
      <w:r w:rsidR="00977839">
        <w:rPr>
          <w:rFonts w:ascii="Verdana" w:hAnsi="Verdana"/>
          <w:sz w:val="20"/>
          <w:szCs w:val="20"/>
        </w:rPr>
        <w:t xml:space="preserve"> </w:t>
      </w:r>
      <w:r w:rsidR="0048473C">
        <w:rPr>
          <w:rFonts w:ascii="Verdana" w:hAnsi="Verdana"/>
          <w:sz w:val="20"/>
          <w:szCs w:val="20"/>
        </w:rPr>
        <w:t>l</w:t>
      </w:r>
      <w:r w:rsidR="00977839">
        <w:rPr>
          <w:rFonts w:ascii="Verdana" w:hAnsi="Verdana"/>
          <w:sz w:val="20"/>
          <w:szCs w:val="20"/>
        </w:rPr>
        <w:t>os</w:t>
      </w:r>
      <w:r w:rsidR="0048473C">
        <w:rPr>
          <w:rFonts w:ascii="Verdana" w:hAnsi="Verdana"/>
          <w:sz w:val="20"/>
          <w:szCs w:val="20"/>
        </w:rPr>
        <w:t xml:space="preserve"> </w:t>
      </w:r>
      <w:r w:rsidR="0048473C" w:rsidRPr="00DC2983">
        <w:rPr>
          <w:rFonts w:ascii="Verdana" w:hAnsi="Verdana"/>
          <w:sz w:val="20"/>
          <w:szCs w:val="20"/>
        </w:rPr>
        <w:t>representante</w:t>
      </w:r>
      <w:r w:rsidR="00977839" w:rsidRPr="00DC2983">
        <w:rPr>
          <w:rFonts w:ascii="Verdana" w:hAnsi="Verdana"/>
          <w:sz w:val="20"/>
          <w:szCs w:val="20"/>
        </w:rPr>
        <w:t>s</w:t>
      </w:r>
      <w:r w:rsidR="00620CFC" w:rsidRPr="00DC2983">
        <w:rPr>
          <w:rFonts w:ascii="Verdana" w:hAnsi="Verdana"/>
          <w:sz w:val="20"/>
          <w:szCs w:val="20"/>
        </w:rPr>
        <w:t>, al Estado y a la Comisión Interamericana que cuentan con un plazo</w:t>
      </w:r>
      <w:r w:rsidR="00977839" w:rsidRPr="00DC2983">
        <w:rPr>
          <w:rFonts w:ascii="Verdana" w:hAnsi="Verdana"/>
          <w:sz w:val="20"/>
          <w:szCs w:val="20"/>
        </w:rPr>
        <w:t xml:space="preserve"> improrrogable</w:t>
      </w:r>
      <w:r w:rsidR="00620CFC" w:rsidRPr="00DC2983">
        <w:rPr>
          <w:rFonts w:ascii="Verdana" w:hAnsi="Verdana"/>
          <w:sz w:val="20"/>
          <w:szCs w:val="20"/>
        </w:rPr>
        <w:t xml:space="preserve"> hasta el </w:t>
      </w:r>
      <w:r w:rsidR="00DC2983" w:rsidRPr="00DC2983">
        <w:rPr>
          <w:rFonts w:ascii="Verdana" w:hAnsi="Verdana"/>
          <w:sz w:val="20"/>
          <w:szCs w:val="20"/>
        </w:rPr>
        <w:t xml:space="preserve">20 de abril </w:t>
      </w:r>
      <w:r w:rsidR="0017195E" w:rsidRPr="00DC2983">
        <w:rPr>
          <w:rFonts w:ascii="Verdana" w:hAnsi="Verdana"/>
          <w:sz w:val="20"/>
          <w:szCs w:val="20"/>
        </w:rPr>
        <w:t>de 2020</w:t>
      </w:r>
      <w:r w:rsidR="00620CFC" w:rsidRPr="00DC2983">
        <w:rPr>
          <w:rFonts w:ascii="Verdana" w:hAnsi="Verdana"/>
          <w:sz w:val="20"/>
          <w:szCs w:val="20"/>
        </w:rPr>
        <w:t xml:space="preserve"> para presentar sus alegatos finales escritos y observaciones finales escritas, respectivamente, en relación</w:t>
      </w:r>
      <w:r w:rsidR="00620CFC" w:rsidRPr="00620CFC">
        <w:rPr>
          <w:rFonts w:ascii="Verdana" w:hAnsi="Verdana"/>
          <w:sz w:val="20"/>
          <w:szCs w:val="20"/>
        </w:rPr>
        <w:t xml:space="preserve"> con </w:t>
      </w:r>
      <w:r w:rsidR="0048473C">
        <w:rPr>
          <w:rFonts w:ascii="Verdana" w:hAnsi="Verdana"/>
          <w:sz w:val="20"/>
          <w:szCs w:val="20"/>
        </w:rPr>
        <w:t>las excepciones preliminares</w:t>
      </w:r>
      <w:r w:rsidR="00620CFC" w:rsidRPr="00620CFC">
        <w:rPr>
          <w:rFonts w:ascii="Verdana" w:hAnsi="Verdana"/>
          <w:sz w:val="20"/>
          <w:szCs w:val="20"/>
        </w:rPr>
        <w:t xml:space="preserve">, eventuales fondo y reparaciones y costas. </w:t>
      </w:r>
    </w:p>
    <w:p w14:paraId="65719B23" w14:textId="77777777" w:rsidR="00620CFC" w:rsidRPr="00620CFC" w:rsidRDefault="00620CFC" w:rsidP="00D015B3">
      <w:pPr>
        <w:pStyle w:val="Prrafodelista"/>
        <w:ind w:left="72"/>
        <w:jc w:val="both"/>
        <w:rPr>
          <w:rFonts w:ascii="Verdana" w:hAnsi="Verdana"/>
          <w:sz w:val="20"/>
          <w:szCs w:val="20"/>
        </w:rPr>
      </w:pPr>
    </w:p>
    <w:p w14:paraId="52597DE2" w14:textId="21A524A5" w:rsidR="00620CFC" w:rsidRPr="00620CFC" w:rsidRDefault="000442B7" w:rsidP="00D015B3">
      <w:pPr>
        <w:pStyle w:val="Prrafodelista"/>
        <w:ind w:left="72"/>
        <w:jc w:val="both"/>
        <w:rPr>
          <w:rFonts w:ascii="Verdana" w:hAnsi="Verdana"/>
          <w:sz w:val="20"/>
          <w:szCs w:val="20"/>
        </w:rPr>
      </w:pPr>
      <w:r>
        <w:rPr>
          <w:rFonts w:ascii="Verdana" w:hAnsi="Verdana"/>
          <w:sz w:val="20"/>
          <w:szCs w:val="20"/>
        </w:rPr>
        <w:t>13</w:t>
      </w:r>
      <w:r w:rsidR="00620CFC" w:rsidRPr="00620CFC">
        <w:rPr>
          <w:rFonts w:ascii="Verdana" w:hAnsi="Verdana"/>
          <w:sz w:val="20"/>
          <w:szCs w:val="20"/>
        </w:rPr>
        <w:t xml:space="preserve">. </w:t>
      </w:r>
      <w:r w:rsidR="0017195E">
        <w:rPr>
          <w:rFonts w:ascii="Verdana" w:hAnsi="Verdana"/>
          <w:sz w:val="20"/>
          <w:szCs w:val="20"/>
        </w:rPr>
        <w:tab/>
      </w:r>
      <w:r w:rsidR="00620CFC" w:rsidRPr="00620CFC">
        <w:rPr>
          <w:rFonts w:ascii="Verdana" w:hAnsi="Verdana"/>
          <w:sz w:val="20"/>
          <w:szCs w:val="20"/>
        </w:rPr>
        <w:t>Declarar procedente la aplicación del Fondo de Asistencia Legal de Víctimas de la Corte en los términos dispuestos</w:t>
      </w:r>
      <w:r w:rsidR="0048473C">
        <w:rPr>
          <w:rFonts w:ascii="Verdana" w:hAnsi="Verdana"/>
          <w:sz w:val="20"/>
          <w:szCs w:val="20"/>
        </w:rPr>
        <w:t xml:space="preserve"> en los párrafos considerativos </w:t>
      </w:r>
      <w:r w:rsidR="001D6C07">
        <w:rPr>
          <w:rFonts w:ascii="Verdana" w:hAnsi="Verdana"/>
          <w:sz w:val="20"/>
          <w:szCs w:val="20"/>
        </w:rPr>
        <w:t>27 a 32</w:t>
      </w:r>
      <w:r w:rsidR="00DC2983">
        <w:rPr>
          <w:rFonts w:ascii="Verdana" w:hAnsi="Verdana"/>
          <w:sz w:val="20"/>
          <w:szCs w:val="20"/>
        </w:rPr>
        <w:t xml:space="preserve"> </w:t>
      </w:r>
      <w:r w:rsidR="00620CFC" w:rsidRPr="00620CFC">
        <w:rPr>
          <w:rFonts w:ascii="Verdana" w:hAnsi="Verdana"/>
          <w:sz w:val="20"/>
          <w:szCs w:val="20"/>
        </w:rPr>
        <w:t xml:space="preserve">de esta Resolución. </w:t>
      </w:r>
    </w:p>
    <w:p w14:paraId="4E3F1DB8" w14:textId="77777777" w:rsidR="00620CFC" w:rsidRPr="00620CFC" w:rsidRDefault="00620CFC" w:rsidP="00D015B3">
      <w:pPr>
        <w:pStyle w:val="Prrafodelista"/>
        <w:ind w:left="72"/>
        <w:jc w:val="both"/>
        <w:rPr>
          <w:rFonts w:ascii="Verdana" w:hAnsi="Verdana"/>
          <w:sz w:val="20"/>
          <w:szCs w:val="20"/>
        </w:rPr>
      </w:pPr>
    </w:p>
    <w:p w14:paraId="6663F4C8" w14:textId="7A1FADCC" w:rsidR="00620CFC" w:rsidRPr="00620CFC" w:rsidRDefault="000442B7" w:rsidP="00D015B3">
      <w:pPr>
        <w:pStyle w:val="Prrafodelista"/>
        <w:ind w:left="72"/>
        <w:jc w:val="both"/>
        <w:rPr>
          <w:rFonts w:ascii="Verdana" w:hAnsi="Verdana"/>
          <w:sz w:val="20"/>
          <w:szCs w:val="20"/>
        </w:rPr>
      </w:pPr>
      <w:r>
        <w:rPr>
          <w:rFonts w:ascii="Verdana" w:hAnsi="Verdana"/>
          <w:sz w:val="20"/>
          <w:szCs w:val="20"/>
        </w:rPr>
        <w:t>14</w:t>
      </w:r>
      <w:r w:rsidR="00620CFC" w:rsidRPr="00620CFC">
        <w:rPr>
          <w:rFonts w:ascii="Verdana" w:hAnsi="Verdana"/>
          <w:sz w:val="20"/>
          <w:szCs w:val="20"/>
        </w:rPr>
        <w:t xml:space="preserve">. </w:t>
      </w:r>
      <w:r w:rsidR="0017195E">
        <w:rPr>
          <w:rFonts w:ascii="Verdana" w:hAnsi="Verdana"/>
          <w:sz w:val="20"/>
          <w:szCs w:val="20"/>
        </w:rPr>
        <w:tab/>
      </w:r>
      <w:r w:rsidR="00620CFC" w:rsidRPr="00620CFC">
        <w:rPr>
          <w:rFonts w:ascii="Verdana" w:hAnsi="Verdana"/>
          <w:sz w:val="20"/>
          <w:szCs w:val="20"/>
        </w:rPr>
        <w:t xml:space="preserve">Disponer, de conformidad con el artículo 4 del Reglamento de la Corte sobre el Funcionamiento del Fondo de Asistencia Legal de Víctimas, que la Secretaría del Tribunal abra un expediente de gastos, donde se documentará cada una de las erogaciones que se realicen con el Fondo de Asistencia Legal de Víctimas. </w:t>
      </w:r>
    </w:p>
    <w:p w14:paraId="23B28DCD" w14:textId="00ABAF07" w:rsidR="00620CFC" w:rsidRPr="00620CFC" w:rsidRDefault="00620CFC" w:rsidP="00D015B3">
      <w:pPr>
        <w:pStyle w:val="Prrafodelista"/>
        <w:ind w:left="72"/>
        <w:jc w:val="both"/>
        <w:rPr>
          <w:rFonts w:ascii="Verdana" w:hAnsi="Verdana"/>
          <w:sz w:val="20"/>
          <w:szCs w:val="20"/>
        </w:rPr>
      </w:pPr>
    </w:p>
    <w:p w14:paraId="29FB3C5E" w14:textId="6E23B470" w:rsidR="00CA6682" w:rsidRDefault="000442B7">
      <w:pPr>
        <w:pStyle w:val="Prrafodelista"/>
        <w:ind w:left="72"/>
        <w:jc w:val="both"/>
        <w:rPr>
          <w:rFonts w:ascii="Verdana" w:hAnsi="Verdana" w:cs="Times New Roman"/>
          <w:sz w:val="20"/>
          <w:szCs w:val="20"/>
        </w:rPr>
      </w:pPr>
      <w:r>
        <w:rPr>
          <w:rFonts w:ascii="Verdana" w:hAnsi="Verdana"/>
          <w:sz w:val="20"/>
          <w:szCs w:val="20"/>
        </w:rPr>
        <w:t>15</w:t>
      </w:r>
      <w:r w:rsidR="00620CFC" w:rsidRPr="00620CFC">
        <w:rPr>
          <w:rFonts w:ascii="Verdana" w:hAnsi="Verdana"/>
          <w:sz w:val="20"/>
          <w:szCs w:val="20"/>
        </w:rPr>
        <w:t xml:space="preserve">. </w:t>
      </w:r>
      <w:r w:rsidR="0017195E">
        <w:rPr>
          <w:rFonts w:ascii="Verdana" w:hAnsi="Verdana"/>
          <w:sz w:val="20"/>
          <w:szCs w:val="20"/>
        </w:rPr>
        <w:tab/>
      </w:r>
      <w:r w:rsidR="00620CFC" w:rsidRPr="00620CFC">
        <w:rPr>
          <w:rFonts w:ascii="Verdana" w:hAnsi="Verdana"/>
          <w:sz w:val="20"/>
          <w:szCs w:val="20"/>
        </w:rPr>
        <w:t>Disponer que la Secretaría de la Corte no</w:t>
      </w:r>
      <w:r w:rsidR="009F44E0">
        <w:rPr>
          <w:rFonts w:ascii="Verdana" w:hAnsi="Verdana"/>
          <w:sz w:val="20"/>
          <w:szCs w:val="20"/>
        </w:rPr>
        <w:t xml:space="preserve">tifique la presente Resolución </w:t>
      </w:r>
      <w:r w:rsidR="00842F9F">
        <w:rPr>
          <w:rFonts w:ascii="Verdana" w:hAnsi="Verdana"/>
          <w:sz w:val="20"/>
          <w:szCs w:val="20"/>
        </w:rPr>
        <w:t xml:space="preserve">al </w:t>
      </w:r>
      <w:r w:rsidR="00842F9F">
        <w:rPr>
          <w:rFonts w:ascii="Verdana" w:hAnsi="Verdana"/>
          <w:sz w:val="20"/>
          <w:szCs w:val="20"/>
          <w:lang w:val="es-CR"/>
        </w:rPr>
        <w:t xml:space="preserve">Estado Plurinacional de Bolivia, </w:t>
      </w:r>
      <w:r w:rsidR="009F44E0">
        <w:rPr>
          <w:rFonts w:ascii="Verdana" w:hAnsi="Verdana"/>
          <w:sz w:val="20"/>
          <w:szCs w:val="20"/>
        </w:rPr>
        <w:t>a</w:t>
      </w:r>
      <w:r w:rsidR="00977839">
        <w:rPr>
          <w:rFonts w:ascii="Verdana" w:hAnsi="Verdana"/>
          <w:sz w:val="20"/>
          <w:szCs w:val="20"/>
        </w:rPr>
        <w:t xml:space="preserve"> </w:t>
      </w:r>
      <w:r w:rsidR="009F44E0">
        <w:rPr>
          <w:rFonts w:ascii="Verdana" w:hAnsi="Verdana"/>
          <w:sz w:val="20"/>
          <w:szCs w:val="20"/>
        </w:rPr>
        <w:t>l</w:t>
      </w:r>
      <w:r w:rsidR="00977839">
        <w:rPr>
          <w:rFonts w:ascii="Verdana" w:hAnsi="Verdana"/>
          <w:sz w:val="20"/>
          <w:szCs w:val="20"/>
        </w:rPr>
        <w:t>os</w:t>
      </w:r>
      <w:r w:rsidR="009F44E0">
        <w:rPr>
          <w:rFonts w:ascii="Verdana" w:hAnsi="Verdana"/>
          <w:sz w:val="20"/>
          <w:szCs w:val="20"/>
        </w:rPr>
        <w:t xml:space="preserve"> representante</w:t>
      </w:r>
      <w:r w:rsidR="00977839">
        <w:rPr>
          <w:rFonts w:ascii="Verdana" w:hAnsi="Verdana"/>
          <w:sz w:val="20"/>
          <w:szCs w:val="20"/>
        </w:rPr>
        <w:t>s</w:t>
      </w:r>
      <w:r w:rsidR="00CE1E50">
        <w:rPr>
          <w:rFonts w:ascii="Verdana" w:hAnsi="Verdana"/>
          <w:sz w:val="20"/>
          <w:szCs w:val="20"/>
        </w:rPr>
        <w:t xml:space="preserve"> </w:t>
      </w:r>
      <w:r w:rsidR="00620CFC" w:rsidRPr="00620CFC">
        <w:rPr>
          <w:rFonts w:ascii="Verdana" w:hAnsi="Verdana"/>
          <w:sz w:val="20"/>
          <w:szCs w:val="20"/>
        </w:rPr>
        <w:t>y a la Comisión Interamericana de Derechos Humanos.</w:t>
      </w:r>
    </w:p>
    <w:p w14:paraId="39B8A351" w14:textId="77777777" w:rsidR="00CA6682" w:rsidRDefault="00CA6682">
      <w:pPr>
        <w:pStyle w:val="Prrafodelista"/>
        <w:ind w:left="72"/>
        <w:jc w:val="both"/>
        <w:rPr>
          <w:rFonts w:ascii="Verdana" w:hAnsi="Verdana" w:cs="Times New Roman"/>
          <w:sz w:val="20"/>
          <w:szCs w:val="20"/>
        </w:rPr>
      </w:pPr>
    </w:p>
    <w:p w14:paraId="7B5E3F94" w14:textId="6D5824E4" w:rsidR="00CA6682" w:rsidRDefault="00CA6682">
      <w:pPr>
        <w:pStyle w:val="Prrafodelista"/>
        <w:ind w:left="72"/>
        <w:jc w:val="both"/>
        <w:rPr>
          <w:rFonts w:ascii="Verdana" w:hAnsi="Verdana" w:cs="Times New Roman"/>
          <w:sz w:val="20"/>
          <w:szCs w:val="20"/>
        </w:rPr>
      </w:pPr>
    </w:p>
    <w:p w14:paraId="2647B9E4" w14:textId="2A011DAE" w:rsidR="00CA6682" w:rsidRDefault="00CA6682" w:rsidP="00CA6682">
      <w:pPr>
        <w:pStyle w:val="Prrafodelista"/>
        <w:ind w:left="72"/>
        <w:jc w:val="right"/>
        <w:rPr>
          <w:rFonts w:ascii="Verdana" w:hAnsi="Verdana" w:cs="Times New Roman"/>
          <w:sz w:val="20"/>
          <w:szCs w:val="20"/>
        </w:rPr>
      </w:pPr>
      <w:r>
        <w:rPr>
          <w:rFonts w:ascii="Verdana" w:hAnsi="Verdana" w:cs="Times New Roman"/>
          <w:sz w:val="20"/>
          <w:szCs w:val="20"/>
        </w:rPr>
        <w:t>Elizabeth Odio Benito</w:t>
      </w:r>
    </w:p>
    <w:p w14:paraId="139978DA" w14:textId="1B46F870" w:rsidR="00CA6682" w:rsidRDefault="00CA6682" w:rsidP="00CA6682">
      <w:pPr>
        <w:pStyle w:val="Prrafodelista"/>
        <w:ind w:left="6444" w:firstLine="636"/>
        <w:jc w:val="center"/>
        <w:rPr>
          <w:rFonts w:ascii="Verdana" w:hAnsi="Verdana" w:cs="Times New Roman"/>
          <w:sz w:val="20"/>
          <w:szCs w:val="20"/>
        </w:rPr>
      </w:pPr>
      <w:r>
        <w:rPr>
          <w:rFonts w:ascii="Verdana" w:hAnsi="Verdana" w:cs="Times New Roman"/>
          <w:sz w:val="20"/>
          <w:szCs w:val="20"/>
        </w:rPr>
        <w:t xml:space="preserve">  Presidenta</w:t>
      </w:r>
    </w:p>
    <w:p w14:paraId="30B9650F" w14:textId="03344C3C" w:rsidR="00CA6682" w:rsidRDefault="00CA6682" w:rsidP="00CA6682">
      <w:pPr>
        <w:pStyle w:val="Prrafodelista"/>
        <w:ind w:left="72"/>
        <w:jc w:val="both"/>
        <w:rPr>
          <w:rFonts w:ascii="Verdana" w:hAnsi="Verdana" w:cs="Times New Roman"/>
          <w:sz w:val="20"/>
          <w:szCs w:val="20"/>
        </w:rPr>
      </w:pPr>
    </w:p>
    <w:p w14:paraId="59E7F550" w14:textId="5566509F" w:rsidR="00CA6682" w:rsidRDefault="00CA6682" w:rsidP="00CA6682">
      <w:pPr>
        <w:pStyle w:val="Prrafodelista"/>
        <w:ind w:left="72"/>
        <w:jc w:val="both"/>
        <w:rPr>
          <w:rFonts w:ascii="Verdana" w:hAnsi="Verdana" w:cs="Times New Roman"/>
          <w:sz w:val="20"/>
          <w:szCs w:val="20"/>
        </w:rPr>
      </w:pPr>
    </w:p>
    <w:p w14:paraId="32BAD967" w14:textId="51C6E20F" w:rsidR="00CA6682" w:rsidRDefault="00CA6682" w:rsidP="00CA6682">
      <w:pPr>
        <w:pStyle w:val="Prrafodelista"/>
        <w:ind w:left="72"/>
        <w:jc w:val="both"/>
        <w:rPr>
          <w:rFonts w:ascii="Verdana" w:hAnsi="Verdana" w:cs="Times New Roman"/>
          <w:sz w:val="20"/>
          <w:szCs w:val="20"/>
        </w:rPr>
      </w:pPr>
      <w:r>
        <w:rPr>
          <w:rFonts w:ascii="Verdana" w:hAnsi="Verdana" w:cs="Times New Roman"/>
          <w:sz w:val="20"/>
          <w:szCs w:val="20"/>
        </w:rPr>
        <w:t>Pablo Saavedra Alessandri</w:t>
      </w:r>
    </w:p>
    <w:p w14:paraId="45330801" w14:textId="729276D5" w:rsidR="00CA6682" w:rsidRDefault="00CA6682" w:rsidP="00CA6682">
      <w:pPr>
        <w:pStyle w:val="Prrafodelista"/>
        <w:ind w:left="72"/>
        <w:jc w:val="both"/>
        <w:rPr>
          <w:rFonts w:ascii="Verdana" w:hAnsi="Verdana" w:cs="Times New Roman"/>
          <w:sz w:val="20"/>
          <w:szCs w:val="20"/>
        </w:rPr>
      </w:pPr>
      <w:r>
        <w:rPr>
          <w:rFonts w:ascii="Verdana" w:hAnsi="Verdana" w:cs="Times New Roman"/>
          <w:sz w:val="20"/>
          <w:szCs w:val="20"/>
        </w:rPr>
        <w:t xml:space="preserve">          Secretario</w:t>
      </w:r>
    </w:p>
    <w:p w14:paraId="55DB2F2B" w14:textId="1647A3FB" w:rsidR="00CA6682" w:rsidRDefault="00CA6682" w:rsidP="00CA6682">
      <w:pPr>
        <w:pStyle w:val="Prrafodelista"/>
        <w:ind w:left="72"/>
        <w:jc w:val="both"/>
        <w:rPr>
          <w:rFonts w:ascii="Verdana" w:hAnsi="Verdana" w:cs="Times New Roman"/>
          <w:sz w:val="20"/>
          <w:szCs w:val="20"/>
        </w:rPr>
      </w:pPr>
    </w:p>
    <w:p w14:paraId="4C1FD0E5" w14:textId="6ACE1FED" w:rsidR="00CA6682" w:rsidRDefault="00CA6682" w:rsidP="00CA6682">
      <w:pPr>
        <w:pStyle w:val="Prrafodelista"/>
        <w:ind w:left="72"/>
        <w:jc w:val="both"/>
        <w:rPr>
          <w:rFonts w:ascii="Verdana" w:hAnsi="Verdana" w:cs="Times New Roman"/>
          <w:sz w:val="20"/>
          <w:szCs w:val="20"/>
        </w:rPr>
      </w:pPr>
      <w:r>
        <w:rPr>
          <w:rFonts w:ascii="Verdana" w:hAnsi="Verdana" w:cs="Times New Roman"/>
          <w:sz w:val="20"/>
          <w:szCs w:val="20"/>
        </w:rPr>
        <w:t>Comuníquese y ejecútese,</w:t>
      </w:r>
      <w:r w:rsidRPr="00CA6682">
        <w:rPr>
          <w:rFonts w:ascii="Verdana" w:hAnsi="Verdana" w:cs="Times New Roman"/>
          <w:noProof/>
          <w:sz w:val="20"/>
          <w:szCs w:val="20"/>
          <w:lang w:val="es-ES" w:eastAsia="es-ES"/>
        </w:rPr>
        <w:t xml:space="preserve"> </w:t>
      </w:r>
    </w:p>
    <w:p w14:paraId="18BCAF06" w14:textId="19E2BD52" w:rsidR="00CA6682" w:rsidRDefault="00CA6682" w:rsidP="00CA6682">
      <w:pPr>
        <w:pStyle w:val="Prrafodelista"/>
        <w:ind w:left="72"/>
        <w:jc w:val="both"/>
        <w:rPr>
          <w:rFonts w:ascii="Verdana" w:hAnsi="Verdana" w:cs="Times New Roman"/>
          <w:sz w:val="20"/>
          <w:szCs w:val="20"/>
        </w:rPr>
      </w:pPr>
    </w:p>
    <w:p w14:paraId="19934AC7" w14:textId="6A94E8F3" w:rsidR="00CA6682" w:rsidRDefault="00CA6682" w:rsidP="00CA6682">
      <w:pPr>
        <w:pStyle w:val="Prrafodelista"/>
        <w:ind w:left="72"/>
        <w:jc w:val="both"/>
        <w:rPr>
          <w:rFonts w:ascii="Verdana" w:hAnsi="Verdana" w:cs="Times New Roman"/>
          <w:sz w:val="20"/>
          <w:szCs w:val="20"/>
        </w:rPr>
      </w:pPr>
    </w:p>
    <w:p w14:paraId="42A886B7" w14:textId="207DEFCC" w:rsidR="00CA6682" w:rsidRDefault="00CA6682" w:rsidP="00CA6682">
      <w:pPr>
        <w:pStyle w:val="Prrafodelista"/>
        <w:ind w:left="72"/>
        <w:jc w:val="both"/>
        <w:rPr>
          <w:rFonts w:ascii="Verdana" w:hAnsi="Verdana" w:cs="Times New Roman"/>
          <w:sz w:val="20"/>
          <w:szCs w:val="20"/>
        </w:rPr>
      </w:pPr>
    </w:p>
    <w:p w14:paraId="5644ECD3" w14:textId="6B676532" w:rsidR="00CA6682" w:rsidRDefault="00CA6682" w:rsidP="00CA6682">
      <w:pPr>
        <w:pStyle w:val="Prrafodelista"/>
        <w:ind w:left="72"/>
        <w:jc w:val="right"/>
        <w:rPr>
          <w:rFonts w:ascii="Verdana" w:hAnsi="Verdana" w:cs="Times New Roman"/>
          <w:sz w:val="20"/>
          <w:szCs w:val="20"/>
        </w:rPr>
      </w:pPr>
      <w:r>
        <w:rPr>
          <w:rFonts w:ascii="Verdana" w:hAnsi="Verdana" w:cs="Times New Roman"/>
          <w:sz w:val="20"/>
          <w:szCs w:val="20"/>
        </w:rPr>
        <w:t>Elizabeth Odio Benito</w:t>
      </w:r>
    </w:p>
    <w:p w14:paraId="2D3E4C65" w14:textId="6A4B1D70" w:rsidR="00CA6682" w:rsidRDefault="00CA6682" w:rsidP="00CA6682">
      <w:pPr>
        <w:pStyle w:val="Prrafodelista"/>
        <w:ind w:left="6444" w:firstLine="636"/>
        <w:jc w:val="center"/>
        <w:rPr>
          <w:rFonts w:ascii="Verdana" w:hAnsi="Verdana" w:cs="Times New Roman"/>
          <w:sz w:val="20"/>
          <w:szCs w:val="20"/>
        </w:rPr>
      </w:pPr>
      <w:r>
        <w:rPr>
          <w:rFonts w:ascii="Verdana" w:hAnsi="Verdana" w:cs="Times New Roman"/>
          <w:sz w:val="20"/>
          <w:szCs w:val="20"/>
        </w:rPr>
        <w:t xml:space="preserve">  Presidenta</w:t>
      </w:r>
    </w:p>
    <w:p w14:paraId="1958A2BF" w14:textId="77777777" w:rsidR="00CA6682" w:rsidRDefault="00CA6682" w:rsidP="00CA6682">
      <w:pPr>
        <w:pStyle w:val="Prrafodelista"/>
        <w:ind w:left="72"/>
        <w:jc w:val="both"/>
        <w:rPr>
          <w:rFonts w:ascii="Verdana" w:hAnsi="Verdana" w:cs="Times New Roman"/>
          <w:sz w:val="20"/>
          <w:szCs w:val="20"/>
        </w:rPr>
      </w:pPr>
      <w:r>
        <w:rPr>
          <w:rFonts w:ascii="Verdana" w:hAnsi="Verdana" w:cs="Times New Roman"/>
          <w:sz w:val="20"/>
          <w:szCs w:val="20"/>
        </w:rPr>
        <w:t>Pablo Saavedra Alessandri</w:t>
      </w:r>
    </w:p>
    <w:p w14:paraId="1D0F9A6D" w14:textId="5FCB9865" w:rsidR="00CA6682" w:rsidRPr="00CA6682" w:rsidRDefault="00CA6682" w:rsidP="00CA6682">
      <w:pPr>
        <w:pStyle w:val="Prrafodelista"/>
        <w:ind w:left="72"/>
        <w:jc w:val="both"/>
        <w:rPr>
          <w:rFonts w:ascii="Verdana" w:hAnsi="Verdana" w:cs="Times New Roman"/>
          <w:sz w:val="20"/>
          <w:szCs w:val="20"/>
        </w:rPr>
      </w:pPr>
      <w:r>
        <w:rPr>
          <w:rFonts w:ascii="Verdana" w:hAnsi="Verdana" w:cs="Times New Roman"/>
          <w:sz w:val="20"/>
          <w:szCs w:val="20"/>
        </w:rPr>
        <w:t xml:space="preserve">          Secretario</w:t>
      </w:r>
    </w:p>
    <w:sectPr w:rsidR="00CA6682" w:rsidRPr="00CA6682" w:rsidSect="00E23552">
      <w:footerReference w:type="default" r:id="rId8"/>
      <w:pgSz w:w="12240" w:h="15840"/>
      <w:pgMar w:top="1440" w:right="1440" w:bottom="1701"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C92FA3" w14:textId="77777777" w:rsidR="00475766" w:rsidRDefault="00475766" w:rsidP="003C78B5">
      <w:pPr>
        <w:spacing w:after="0" w:line="240" w:lineRule="auto"/>
      </w:pPr>
      <w:r>
        <w:separator/>
      </w:r>
    </w:p>
  </w:endnote>
  <w:endnote w:type="continuationSeparator" w:id="0">
    <w:p w14:paraId="77810691" w14:textId="77777777" w:rsidR="00475766" w:rsidRDefault="00475766" w:rsidP="003C78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28840773"/>
      <w:docPartObj>
        <w:docPartGallery w:val="Page Numbers (Bottom of Page)"/>
        <w:docPartUnique/>
      </w:docPartObj>
    </w:sdtPr>
    <w:sdtEndPr>
      <w:rPr>
        <w:noProof/>
      </w:rPr>
    </w:sdtEndPr>
    <w:sdtContent>
      <w:p w14:paraId="3D9F1190" w14:textId="10D05612" w:rsidR="00763943" w:rsidRDefault="00763943">
        <w:pPr>
          <w:pStyle w:val="Piedepgina"/>
          <w:jc w:val="center"/>
        </w:pPr>
        <w:r>
          <w:fldChar w:fldCharType="begin"/>
        </w:r>
        <w:r>
          <w:instrText xml:space="preserve"> PAGE   \* MERGEFORMAT </w:instrText>
        </w:r>
        <w:r>
          <w:fldChar w:fldCharType="separate"/>
        </w:r>
        <w:r w:rsidR="0023386D">
          <w:rPr>
            <w:noProof/>
          </w:rPr>
          <w:t>9</w:t>
        </w:r>
        <w:r>
          <w:rPr>
            <w:noProof/>
          </w:rPr>
          <w:fldChar w:fldCharType="end"/>
        </w:r>
      </w:p>
    </w:sdtContent>
  </w:sdt>
  <w:p w14:paraId="73A47A6C" w14:textId="77777777" w:rsidR="00763943" w:rsidRDefault="0076394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9EC6D6" w14:textId="77777777" w:rsidR="00475766" w:rsidRDefault="00475766" w:rsidP="003C78B5">
      <w:pPr>
        <w:spacing w:after="0" w:line="240" w:lineRule="auto"/>
      </w:pPr>
      <w:r>
        <w:separator/>
      </w:r>
    </w:p>
  </w:footnote>
  <w:footnote w:type="continuationSeparator" w:id="0">
    <w:p w14:paraId="7887F057" w14:textId="77777777" w:rsidR="00475766" w:rsidRDefault="00475766" w:rsidP="003C78B5">
      <w:pPr>
        <w:spacing w:after="0" w:line="240" w:lineRule="auto"/>
      </w:pPr>
      <w:r>
        <w:continuationSeparator/>
      </w:r>
    </w:p>
  </w:footnote>
  <w:footnote w:id="1">
    <w:p w14:paraId="66F01BA5" w14:textId="6AD30EF1" w:rsidR="005557BE" w:rsidRPr="005557BE" w:rsidRDefault="005557BE" w:rsidP="005557BE">
      <w:pPr>
        <w:pStyle w:val="Textonotapie"/>
        <w:jc w:val="both"/>
        <w:rPr>
          <w:rFonts w:ascii="Verdana" w:hAnsi="Verdana"/>
          <w:sz w:val="16"/>
          <w:szCs w:val="16"/>
        </w:rPr>
      </w:pPr>
      <w:r>
        <w:rPr>
          <w:rStyle w:val="Refdenotaalpie"/>
        </w:rPr>
        <w:footnoteRef/>
      </w:r>
      <w:r>
        <w:t xml:space="preserve"> </w:t>
      </w:r>
      <w:r w:rsidR="00733F55">
        <w:tab/>
      </w:r>
      <w:r>
        <w:rPr>
          <w:rFonts w:ascii="Verdana" w:hAnsi="Verdana"/>
          <w:sz w:val="16"/>
          <w:szCs w:val="16"/>
        </w:rPr>
        <w:t>Los representantes designados son los señores  Rafael Humberto Subieta Tapia y André Rodolfo Lange Schultze y la señora Karinna Fernández Neira.</w:t>
      </w:r>
    </w:p>
  </w:footnote>
  <w:footnote w:id="2">
    <w:p w14:paraId="67646C0D" w14:textId="77777777" w:rsidR="00663200" w:rsidRPr="009E07F2" w:rsidRDefault="00663200" w:rsidP="00F5163D">
      <w:pPr>
        <w:pStyle w:val="Textonotapie"/>
        <w:jc w:val="both"/>
        <w:rPr>
          <w:rFonts w:ascii="Verdana" w:hAnsi="Verdana"/>
          <w:sz w:val="16"/>
          <w:szCs w:val="16"/>
        </w:rPr>
      </w:pPr>
      <w:r w:rsidRPr="009E07F2">
        <w:rPr>
          <w:rStyle w:val="Refdenotaalpie"/>
          <w:rFonts w:ascii="Verdana" w:hAnsi="Verdana"/>
          <w:sz w:val="16"/>
          <w:szCs w:val="16"/>
        </w:rPr>
        <w:footnoteRef/>
      </w:r>
      <w:r w:rsidRPr="009E07F2">
        <w:rPr>
          <w:rFonts w:ascii="Verdana" w:hAnsi="Verdana"/>
          <w:sz w:val="16"/>
          <w:szCs w:val="16"/>
        </w:rPr>
        <w:t xml:space="preserve"> </w:t>
      </w:r>
      <w:r w:rsidRPr="009E07F2">
        <w:rPr>
          <w:rFonts w:ascii="Verdana" w:hAnsi="Verdana"/>
          <w:sz w:val="16"/>
          <w:szCs w:val="16"/>
        </w:rPr>
        <w:tab/>
      </w:r>
      <w:r w:rsidRPr="009E07F2">
        <w:rPr>
          <w:rFonts w:ascii="Verdana" w:hAnsi="Verdana"/>
          <w:i/>
          <w:sz w:val="16"/>
          <w:szCs w:val="16"/>
        </w:rPr>
        <w:t>Cfr.</w:t>
      </w:r>
      <w:r w:rsidRPr="009E07F2">
        <w:rPr>
          <w:rFonts w:ascii="Verdana" w:hAnsi="Verdana"/>
          <w:sz w:val="16"/>
          <w:szCs w:val="16"/>
        </w:rPr>
        <w:t xml:space="preserve"> </w:t>
      </w:r>
      <w:r w:rsidRPr="009E07F2">
        <w:rPr>
          <w:rFonts w:ascii="Verdana" w:hAnsi="Verdana"/>
          <w:i/>
          <w:sz w:val="16"/>
          <w:szCs w:val="16"/>
        </w:rPr>
        <w:t>Caso Yarce y otros Vs. Colombia</w:t>
      </w:r>
      <w:r w:rsidRPr="009E07F2">
        <w:rPr>
          <w:rFonts w:ascii="Verdana" w:hAnsi="Verdana"/>
          <w:sz w:val="16"/>
          <w:szCs w:val="16"/>
        </w:rPr>
        <w:t>. Resolución del Presidente de la Corte de 26 de mayo de 2015, Considerando cuadragésimo quinto.</w:t>
      </w:r>
    </w:p>
  </w:footnote>
  <w:footnote w:id="3">
    <w:p w14:paraId="59978018" w14:textId="45D58595" w:rsidR="00583600" w:rsidRPr="001D348B" w:rsidRDefault="00583600" w:rsidP="00583600">
      <w:pPr>
        <w:pStyle w:val="Textonotapie"/>
        <w:jc w:val="both"/>
        <w:rPr>
          <w:rFonts w:ascii="Verdana" w:hAnsi="Verdana"/>
          <w:sz w:val="16"/>
          <w:szCs w:val="16"/>
        </w:rPr>
      </w:pPr>
      <w:r w:rsidRPr="00742EB0">
        <w:rPr>
          <w:rStyle w:val="Refdenotaalpie"/>
          <w:rFonts w:ascii="Verdana" w:hAnsi="Verdana"/>
          <w:sz w:val="16"/>
          <w:szCs w:val="16"/>
        </w:rPr>
        <w:footnoteRef/>
      </w:r>
      <w:r w:rsidRPr="00742EB0">
        <w:rPr>
          <w:rFonts w:ascii="Verdana" w:hAnsi="Verdana"/>
          <w:sz w:val="16"/>
          <w:szCs w:val="16"/>
        </w:rPr>
        <w:t xml:space="preserve"> </w:t>
      </w:r>
      <w:r w:rsidRPr="00742EB0">
        <w:rPr>
          <w:rFonts w:ascii="Verdana" w:hAnsi="Verdana"/>
          <w:sz w:val="16"/>
          <w:szCs w:val="16"/>
        </w:rPr>
        <w:tab/>
      </w:r>
      <w:r w:rsidRPr="00742EB0">
        <w:rPr>
          <w:rFonts w:ascii="Verdana" w:hAnsi="Verdana"/>
          <w:i/>
          <w:sz w:val="16"/>
          <w:szCs w:val="16"/>
        </w:rPr>
        <w:t>Cfr. Caso Yarce y otros Vs. Colombia</w:t>
      </w:r>
      <w:r w:rsidR="009D00AF">
        <w:rPr>
          <w:rFonts w:ascii="Verdana" w:hAnsi="Verdana"/>
          <w:sz w:val="16"/>
          <w:szCs w:val="16"/>
        </w:rPr>
        <w:t xml:space="preserve">, </w:t>
      </w:r>
      <w:r w:rsidR="009D00AF" w:rsidRPr="009D00AF">
        <w:rPr>
          <w:rFonts w:ascii="Verdana" w:hAnsi="Verdana"/>
          <w:i/>
          <w:sz w:val="16"/>
          <w:szCs w:val="16"/>
        </w:rPr>
        <w:t>supra</w:t>
      </w:r>
      <w:r w:rsidR="009D00AF">
        <w:rPr>
          <w:rFonts w:ascii="Verdana" w:hAnsi="Verdana"/>
          <w:sz w:val="16"/>
          <w:szCs w:val="16"/>
        </w:rPr>
        <w:t xml:space="preserve">, </w:t>
      </w:r>
      <w:r w:rsidRPr="00742EB0">
        <w:rPr>
          <w:rFonts w:ascii="Verdana" w:hAnsi="Verdana"/>
          <w:sz w:val="16"/>
          <w:szCs w:val="16"/>
        </w:rPr>
        <w:t xml:space="preserve">Considerando vigésimo sexto. </w:t>
      </w:r>
    </w:p>
  </w:footnote>
  <w:footnote w:id="4">
    <w:p w14:paraId="2419F3C2" w14:textId="41447B59" w:rsidR="00583600" w:rsidRPr="009E07F2" w:rsidRDefault="00583600" w:rsidP="00583600">
      <w:pPr>
        <w:pStyle w:val="Textonotapie"/>
        <w:jc w:val="both"/>
        <w:rPr>
          <w:rFonts w:ascii="Verdana" w:hAnsi="Verdana"/>
          <w:sz w:val="16"/>
          <w:szCs w:val="16"/>
        </w:rPr>
      </w:pPr>
      <w:r w:rsidRPr="001D348B">
        <w:rPr>
          <w:rStyle w:val="Refdenotaalpie"/>
          <w:rFonts w:ascii="Verdana" w:hAnsi="Verdana"/>
          <w:sz w:val="16"/>
          <w:szCs w:val="16"/>
        </w:rPr>
        <w:footnoteRef/>
      </w:r>
      <w:r w:rsidRPr="001D348B">
        <w:rPr>
          <w:rFonts w:ascii="Verdana" w:hAnsi="Verdana"/>
          <w:sz w:val="16"/>
          <w:szCs w:val="16"/>
        </w:rPr>
        <w:t xml:space="preserve"> </w:t>
      </w:r>
      <w:r w:rsidRPr="001D348B">
        <w:rPr>
          <w:rFonts w:ascii="Verdana" w:hAnsi="Verdana"/>
          <w:sz w:val="16"/>
          <w:szCs w:val="16"/>
        </w:rPr>
        <w:tab/>
      </w:r>
      <w:r w:rsidRPr="001D348B">
        <w:rPr>
          <w:rFonts w:ascii="Verdana" w:hAnsi="Verdana"/>
          <w:i/>
          <w:sz w:val="16"/>
          <w:szCs w:val="16"/>
        </w:rPr>
        <w:t>Cfr.</w:t>
      </w:r>
      <w:r>
        <w:rPr>
          <w:rFonts w:ascii="Verdana" w:hAnsi="Verdana"/>
          <w:i/>
          <w:sz w:val="16"/>
          <w:szCs w:val="16"/>
        </w:rPr>
        <w:t xml:space="preserve"> Caso Cepeda Vargas Vs Colombia.</w:t>
      </w:r>
      <w:r w:rsidRPr="00BF75E3">
        <w:rPr>
          <w:rFonts w:ascii="Verdana" w:hAnsi="Verdana"/>
          <w:i/>
          <w:sz w:val="16"/>
          <w:szCs w:val="16"/>
        </w:rPr>
        <w:t xml:space="preserve"> </w:t>
      </w:r>
      <w:r w:rsidRPr="00BF75E3">
        <w:rPr>
          <w:rFonts w:ascii="Verdana" w:hAnsi="Verdana"/>
          <w:sz w:val="16"/>
          <w:szCs w:val="16"/>
        </w:rPr>
        <w:t>Resolución de</w:t>
      </w:r>
      <w:r>
        <w:rPr>
          <w:rFonts w:ascii="Verdana" w:hAnsi="Verdana"/>
          <w:sz w:val="16"/>
          <w:szCs w:val="16"/>
        </w:rPr>
        <w:t xml:space="preserve"> la</w:t>
      </w:r>
      <w:r w:rsidRPr="00BF75E3">
        <w:rPr>
          <w:rFonts w:ascii="Verdana" w:hAnsi="Verdana"/>
          <w:sz w:val="16"/>
          <w:szCs w:val="16"/>
        </w:rPr>
        <w:t xml:space="preserve"> Presidente de la Corte de 22 de diciembre de 2009, Considerando décimo cuarto</w:t>
      </w:r>
      <w:r w:rsidRPr="00BF75E3">
        <w:rPr>
          <w:rFonts w:ascii="Verdana" w:hAnsi="Verdana"/>
          <w:i/>
          <w:sz w:val="16"/>
          <w:szCs w:val="16"/>
        </w:rPr>
        <w:t xml:space="preserve">, </w:t>
      </w:r>
      <w:r w:rsidRPr="00BF75E3">
        <w:rPr>
          <w:rFonts w:ascii="Verdana" w:hAnsi="Verdana"/>
          <w:sz w:val="16"/>
          <w:szCs w:val="16"/>
        </w:rPr>
        <w:t>y</w:t>
      </w:r>
      <w:r w:rsidRPr="00BF75E3">
        <w:rPr>
          <w:rFonts w:ascii="Verdana" w:hAnsi="Verdana"/>
          <w:i/>
          <w:sz w:val="16"/>
          <w:szCs w:val="16"/>
        </w:rPr>
        <w:t xml:space="preserve"> Caso Yarce y otros Vs. Colombia</w:t>
      </w:r>
      <w:r w:rsidR="009D00AF">
        <w:rPr>
          <w:rFonts w:ascii="Verdana" w:hAnsi="Verdana"/>
          <w:i/>
          <w:sz w:val="16"/>
          <w:szCs w:val="16"/>
        </w:rPr>
        <w:t>, supra</w:t>
      </w:r>
      <w:r w:rsidRPr="00BF75E3">
        <w:rPr>
          <w:rFonts w:ascii="Verdana" w:hAnsi="Verdana"/>
          <w:sz w:val="16"/>
          <w:szCs w:val="16"/>
        </w:rPr>
        <w:t>, Considerando vigésimo noveno.</w:t>
      </w:r>
    </w:p>
  </w:footnote>
  <w:footnote w:id="5">
    <w:p w14:paraId="01112592" w14:textId="65505E81" w:rsidR="00663200" w:rsidRPr="000A0B8D" w:rsidRDefault="00663200" w:rsidP="00F5163D">
      <w:pPr>
        <w:pStyle w:val="Textonotapie"/>
        <w:jc w:val="both"/>
        <w:rPr>
          <w:rFonts w:ascii="Verdana" w:hAnsi="Verdana"/>
          <w:sz w:val="16"/>
          <w:szCs w:val="16"/>
        </w:rPr>
      </w:pPr>
      <w:r w:rsidRPr="000A0B8D">
        <w:rPr>
          <w:rStyle w:val="Refdenotaalpie"/>
          <w:rFonts w:ascii="Verdana" w:hAnsi="Verdana"/>
          <w:sz w:val="16"/>
          <w:szCs w:val="16"/>
        </w:rPr>
        <w:footnoteRef/>
      </w:r>
      <w:r w:rsidRPr="000A0B8D">
        <w:rPr>
          <w:rFonts w:ascii="Verdana" w:hAnsi="Verdana"/>
          <w:sz w:val="16"/>
          <w:szCs w:val="16"/>
        </w:rPr>
        <w:t xml:space="preserve"> </w:t>
      </w:r>
      <w:r w:rsidRPr="000A0B8D">
        <w:rPr>
          <w:rFonts w:ascii="Verdana" w:hAnsi="Verdana"/>
          <w:sz w:val="16"/>
          <w:szCs w:val="16"/>
        </w:rPr>
        <w:tab/>
      </w:r>
      <w:r w:rsidRPr="000A0B8D">
        <w:rPr>
          <w:rFonts w:ascii="Verdana" w:hAnsi="Verdana"/>
          <w:i/>
          <w:sz w:val="16"/>
          <w:szCs w:val="16"/>
        </w:rPr>
        <w:t>Cfr. Caso Yarce y otros Vs. Colombia</w:t>
      </w:r>
      <w:r w:rsidR="009D00AF">
        <w:rPr>
          <w:rFonts w:ascii="Verdana" w:hAnsi="Verdana"/>
          <w:sz w:val="16"/>
          <w:szCs w:val="16"/>
        </w:rPr>
        <w:t xml:space="preserve">, </w:t>
      </w:r>
      <w:r w:rsidR="009D00AF" w:rsidRPr="009D00AF">
        <w:rPr>
          <w:rFonts w:ascii="Verdana" w:hAnsi="Verdana"/>
          <w:i/>
          <w:sz w:val="16"/>
          <w:szCs w:val="16"/>
        </w:rPr>
        <w:t>supra</w:t>
      </w:r>
      <w:r w:rsidRPr="000A0B8D">
        <w:rPr>
          <w:rFonts w:ascii="Verdana" w:hAnsi="Verdana"/>
          <w:sz w:val="16"/>
          <w:szCs w:val="16"/>
        </w:rPr>
        <w:t xml:space="preserve">, Considerando septuagésimo sexto. </w:t>
      </w:r>
    </w:p>
  </w:footnote>
  <w:footnote w:id="6">
    <w:p w14:paraId="09DB091D" w14:textId="77777777" w:rsidR="00663200" w:rsidRPr="000A0B8D" w:rsidRDefault="00663200" w:rsidP="00F5163D">
      <w:pPr>
        <w:pStyle w:val="Textonotapie"/>
        <w:jc w:val="both"/>
        <w:rPr>
          <w:rFonts w:ascii="Verdana" w:hAnsi="Verdana"/>
          <w:sz w:val="16"/>
          <w:szCs w:val="16"/>
        </w:rPr>
      </w:pPr>
      <w:r w:rsidRPr="000A0B8D">
        <w:rPr>
          <w:rStyle w:val="Refdenotaalpie"/>
          <w:rFonts w:ascii="Verdana" w:hAnsi="Verdana"/>
          <w:sz w:val="16"/>
          <w:szCs w:val="16"/>
        </w:rPr>
        <w:footnoteRef/>
      </w:r>
      <w:r w:rsidRPr="000A0B8D">
        <w:rPr>
          <w:rFonts w:ascii="Verdana" w:hAnsi="Verdana"/>
          <w:sz w:val="16"/>
          <w:szCs w:val="16"/>
        </w:rPr>
        <w:t xml:space="preserve"> </w:t>
      </w:r>
      <w:r w:rsidRPr="000A0B8D">
        <w:rPr>
          <w:rFonts w:ascii="Verdana" w:hAnsi="Verdana"/>
          <w:sz w:val="16"/>
          <w:szCs w:val="16"/>
        </w:rPr>
        <w:tab/>
      </w:r>
      <w:r w:rsidRPr="000A0B8D">
        <w:rPr>
          <w:rFonts w:ascii="Verdana" w:hAnsi="Verdana"/>
          <w:i/>
          <w:sz w:val="16"/>
          <w:szCs w:val="16"/>
        </w:rPr>
        <w:t>Cfr. Caso Gelman Vs. Uruguay. Fondo y reparaciones</w:t>
      </w:r>
      <w:r w:rsidRPr="000A0B8D">
        <w:rPr>
          <w:rFonts w:ascii="Verdana" w:hAnsi="Verdana"/>
          <w:sz w:val="16"/>
          <w:szCs w:val="16"/>
        </w:rPr>
        <w:t>. Sentencia de 24 de febrero de 2011. Serie C No. 221, párr. 282.</w:t>
      </w:r>
    </w:p>
  </w:footnote>
  <w:footnote w:id="7">
    <w:p w14:paraId="32F9646B" w14:textId="1102DAFC" w:rsidR="00663200" w:rsidRPr="000A0B8D" w:rsidRDefault="00663200" w:rsidP="00F5163D">
      <w:pPr>
        <w:pStyle w:val="Textonotapie"/>
        <w:jc w:val="both"/>
        <w:rPr>
          <w:rFonts w:ascii="Verdana" w:hAnsi="Verdana"/>
          <w:sz w:val="16"/>
          <w:szCs w:val="16"/>
        </w:rPr>
      </w:pPr>
      <w:r w:rsidRPr="000A0B8D">
        <w:rPr>
          <w:rStyle w:val="Refdenotaalpie"/>
          <w:rFonts w:ascii="Verdana" w:hAnsi="Verdana"/>
          <w:sz w:val="16"/>
          <w:szCs w:val="16"/>
        </w:rPr>
        <w:footnoteRef/>
      </w:r>
      <w:r w:rsidRPr="000A0B8D">
        <w:rPr>
          <w:rFonts w:ascii="Verdana" w:hAnsi="Verdana"/>
          <w:sz w:val="16"/>
          <w:szCs w:val="16"/>
        </w:rPr>
        <w:t xml:space="preserve"> </w:t>
      </w:r>
      <w:r w:rsidRPr="000A0B8D">
        <w:rPr>
          <w:rFonts w:ascii="Verdana" w:hAnsi="Verdana"/>
          <w:sz w:val="16"/>
          <w:szCs w:val="16"/>
        </w:rPr>
        <w:tab/>
      </w:r>
      <w:r w:rsidRPr="000A0B8D">
        <w:rPr>
          <w:rFonts w:ascii="Verdana" w:hAnsi="Verdana"/>
          <w:i/>
          <w:sz w:val="16"/>
          <w:szCs w:val="16"/>
        </w:rPr>
        <w:t>Cfr. Caso Rochac Hernández y otros Vs. El Salvador. Fondo, Reparaciones y Costas</w:t>
      </w:r>
      <w:r w:rsidRPr="000A0B8D">
        <w:rPr>
          <w:rFonts w:ascii="Verdana" w:hAnsi="Verdana"/>
          <w:sz w:val="16"/>
          <w:szCs w:val="16"/>
        </w:rPr>
        <w:t>. Sen</w:t>
      </w:r>
      <w:r w:rsidR="0018634E">
        <w:rPr>
          <w:rFonts w:ascii="Verdana" w:hAnsi="Verdana"/>
          <w:sz w:val="16"/>
          <w:szCs w:val="16"/>
        </w:rPr>
        <w:t>tencia de 14 de octubre de 2014.</w:t>
      </w:r>
      <w:r w:rsidRPr="000A0B8D">
        <w:rPr>
          <w:rFonts w:ascii="Verdana" w:hAnsi="Verdana"/>
          <w:sz w:val="16"/>
          <w:szCs w:val="16"/>
        </w:rPr>
        <w:t xml:space="preserve"> Serie C No 285, párr. 209.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F6129"/>
    <w:multiLevelType w:val="hybridMultilevel"/>
    <w:tmpl w:val="69EE2A1E"/>
    <w:lvl w:ilvl="0" w:tplc="140A0015">
      <w:start w:val="1"/>
      <w:numFmt w:val="upp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03BE4F3B"/>
    <w:multiLevelType w:val="hybridMultilevel"/>
    <w:tmpl w:val="BB425648"/>
    <w:lvl w:ilvl="0" w:tplc="DA883140">
      <w:start w:val="1"/>
      <w:numFmt w:val="decimal"/>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EB1601"/>
    <w:multiLevelType w:val="hybridMultilevel"/>
    <w:tmpl w:val="9B2A393E"/>
    <w:lvl w:ilvl="0" w:tplc="140A000F">
      <w:start w:val="2"/>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15:restartNumberingAfterBreak="0">
    <w:nsid w:val="16D943CF"/>
    <w:multiLevelType w:val="hybridMultilevel"/>
    <w:tmpl w:val="2AB48758"/>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180F1C1D"/>
    <w:multiLevelType w:val="hybridMultilevel"/>
    <w:tmpl w:val="01E28434"/>
    <w:lvl w:ilvl="0" w:tplc="140A0015">
      <w:start w:val="1"/>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18F4057C"/>
    <w:multiLevelType w:val="hybridMultilevel"/>
    <w:tmpl w:val="F87C2E96"/>
    <w:lvl w:ilvl="0" w:tplc="140A0015">
      <w:start w:val="1"/>
      <w:numFmt w:val="upperLetter"/>
      <w:lvlText w:val="%1."/>
      <w:lvlJc w:val="left"/>
      <w:pPr>
        <w:ind w:left="360" w:hanging="360"/>
      </w:pPr>
      <w:rPr>
        <w:rFonts w:hint="default"/>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6" w15:restartNumberingAfterBreak="0">
    <w:nsid w:val="23A406F3"/>
    <w:multiLevelType w:val="hybridMultilevel"/>
    <w:tmpl w:val="9DC05BCC"/>
    <w:lvl w:ilvl="0" w:tplc="140A0015">
      <w:start w:val="1"/>
      <w:numFmt w:val="upp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15:restartNumberingAfterBreak="0">
    <w:nsid w:val="2DB373BA"/>
    <w:multiLevelType w:val="hybridMultilevel"/>
    <w:tmpl w:val="01E28434"/>
    <w:lvl w:ilvl="0" w:tplc="140A0015">
      <w:start w:val="1"/>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15:restartNumberingAfterBreak="0">
    <w:nsid w:val="306C6068"/>
    <w:multiLevelType w:val="hybridMultilevel"/>
    <w:tmpl w:val="9CA4C0BE"/>
    <w:lvl w:ilvl="0" w:tplc="140A0015">
      <w:start w:val="1"/>
      <w:numFmt w:val="upp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15:restartNumberingAfterBreak="0">
    <w:nsid w:val="360B76BD"/>
    <w:multiLevelType w:val="hybridMultilevel"/>
    <w:tmpl w:val="56EC31E2"/>
    <w:lvl w:ilvl="0" w:tplc="D276A64A">
      <w:start w:val="1"/>
      <w:numFmt w:val="upperLetter"/>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15:restartNumberingAfterBreak="0">
    <w:nsid w:val="404C5995"/>
    <w:multiLevelType w:val="hybridMultilevel"/>
    <w:tmpl w:val="B9F8F14A"/>
    <w:lvl w:ilvl="0" w:tplc="C6EA89C4">
      <w:start w:val="1"/>
      <w:numFmt w:val="bullet"/>
      <w:lvlText w:val="-"/>
      <w:lvlJc w:val="left"/>
      <w:pPr>
        <w:ind w:left="720" w:hanging="360"/>
      </w:pPr>
      <w:rPr>
        <w:rFonts w:ascii="Verdana" w:eastAsiaTheme="minorHAnsi" w:hAnsi="Verdana" w:cstheme="minorBidi" w:hint="default"/>
        <w:i/>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1" w15:restartNumberingAfterBreak="0">
    <w:nsid w:val="59637A6E"/>
    <w:multiLevelType w:val="hybridMultilevel"/>
    <w:tmpl w:val="73060A06"/>
    <w:lvl w:ilvl="0" w:tplc="C6F8C8CA">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709B4810"/>
    <w:multiLevelType w:val="hybridMultilevel"/>
    <w:tmpl w:val="93EC6670"/>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3" w15:restartNumberingAfterBreak="0">
    <w:nsid w:val="74041D75"/>
    <w:multiLevelType w:val="hybridMultilevel"/>
    <w:tmpl w:val="DCB0C622"/>
    <w:lvl w:ilvl="0" w:tplc="C100B380">
      <w:start w:val="3"/>
      <w:numFmt w:val="bullet"/>
      <w:lvlText w:val="-"/>
      <w:lvlJc w:val="left"/>
      <w:pPr>
        <w:ind w:left="720" w:hanging="360"/>
      </w:pPr>
      <w:rPr>
        <w:rFonts w:ascii="Verdana" w:eastAsiaTheme="minorHAnsi" w:hAnsi="Verdana" w:cs="Times New Roman"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3"/>
  </w:num>
  <w:num w:numId="4">
    <w:abstractNumId w:val="12"/>
  </w:num>
  <w:num w:numId="5">
    <w:abstractNumId w:val="5"/>
  </w:num>
  <w:num w:numId="6">
    <w:abstractNumId w:val="10"/>
  </w:num>
  <w:num w:numId="7">
    <w:abstractNumId w:val="13"/>
  </w:num>
  <w:num w:numId="8">
    <w:abstractNumId w:val="7"/>
  </w:num>
  <w:num w:numId="9">
    <w:abstractNumId w:val="9"/>
  </w:num>
  <w:num w:numId="10">
    <w:abstractNumId w:val="4"/>
  </w:num>
  <w:num w:numId="11">
    <w:abstractNumId w:val="0"/>
  </w:num>
  <w:num w:numId="12">
    <w:abstractNumId w:val="6"/>
  </w:num>
  <w:num w:numId="13">
    <w:abstractNumId w:val="2"/>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67C7"/>
    <w:rsid w:val="00022BA1"/>
    <w:rsid w:val="00030018"/>
    <w:rsid w:val="0004126B"/>
    <w:rsid w:val="000442B7"/>
    <w:rsid w:val="000458C0"/>
    <w:rsid w:val="00060BF2"/>
    <w:rsid w:val="00075ECE"/>
    <w:rsid w:val="00075FEA"/>
    <w:rsid w:val="00084AB9"/>
    <w:rsid w:val="000A0B8D"/>
    <w:rsid w:val="000C3672"/>
    <w:rsid w:val="000C480A"/>
    <w:rsid w:val="000C67C7"/>
    <w:rsid w:val="000C75F4"/>
    <w:rsid w:val="000D21A3"/>
    <w:rsid w:val="000E3CF3"/>
    <w:rsid w:val="000E5C8C"/>
    <w:rsid w:val="000E63E4"/>
    <w:rsid w:val="000F2440"/>
    <w:rsid w:val="00101548"/>
    <w:rsid w:val="00113566"/>
    <w:rsid w:val="00113BE0"/>
    <w:rsid w:val="00121FF3"/>
    <w:rsid w:val="00123CCE"/>
    <w:rsid w:val="00141D77"/>
    <w:rsid w:val="00142057"/>
    <w:rsid w:val="0014364B"/>
    <w:rsid w:val="00150F14"/>
    <w:rsid w:val="0015369B"/>
    <w:rsid w:val="0016118E"/>
    <w:rsid w:val="001629DC"/>
    <w:rsid w:val="001672B6"/>
    <w:rsid w:val="0017195E"/>
    <w:rsid w:val="00172032"/>
    <w:rsid w:val="001738EB"/>
    <w:rsid w:val="00173F00"/>
    <w:rsid w:val="00182934"/>
    <w:rsid w:val="0018634E"/>
    <w:rsid w:val="001A1163"/>
    <w:rsid w:val="001A6D4D"/>
    <w:rsid w:val="001C2C74"/>
    <w:rsid w:val="001D0F47"/>
    <w:rsid w:val="001D348B"/>
    <w:rsid w:val="001D6C07"/>
    <w:rsid w:val="00225C02"/>
    <w:rsid w:val="002264C1"/>
    <w:rsid w:val="002318BF"/>
    <w:rsid w:val="0023386D"/>
    <w:rsid w:val="00237459"/>
    <w:rsid w:val="0025516C"/>
    <w:rsid w:val="002553E8"/>
    <w:rsid w:val="00271B67"/>
    <w:rsid w:val="00274EB9"/>
    <w:rsid w:val="002851AE"/>
    <w:rsid w:val="002959EB"/>
    <w:rsid w:val="002A5356"/>
    <w:rsid w:val="002B11E5"/>
    <w:rsid w:val="002D1CC4"/>
    <w:rsid w:val="003239E1"/>
    <w:rsid w:val="00327E0A"/>
    <w:rsid w:val="00362962"/>
    <w:rsid w:val="003643E2"/>
    <w:rsid w:val="00367AA4"/>
    <w:rsid w:val="00382C71"/>
    <w:rsid w:val="00385D31"/>
    <w:rsid w:val="003B365F"/>
    <w:rsid w:val="003C06DF"/>
    <w:rsid w:val="003C78B5"/>
    <w:rsid w:val="003E3290"/>
    <w:rsid w:val="003F3DF9"/>
    <w:rsid w:val="003F6B64"/>
    <w:rsid w:val="003F71D2"/>
    <w:rsid w:val="00435ED8"/>
    <w:rsid w:val="00451614"/>
    <w:rsid w:val="00462917"/>
    <w:rsid w:val="00475766"/>
    <w:rsid w:val="00483389"/>
    <w:rsid w:val="0048473C"/>
    <w:rsid w:val="004B3198"/>
    <w:rsid w:val="004D6C92"/>
    <w:rsid w:val="00504A12"/>
    <w:rsid w:val="005156AF"/>
    <w:rsid w:val="0052057E"/>
    <w:rsid w:val="005275D6"/>
    <w:rsid w:val="005557BE"/>
    <w:rsid w:val="00583600"/>
    <w:rsid w:val="0058657E"/>
    <w:rsid w:val="005A78A5"/>
    <w:rsid w:val="005D19E0"/>
    <w:rsid w:val="005D1FB5"/>
    <w:rsid w:val="005F5AC4"/>
    <w:rsid w:val="00602646"/>
    <w:rsid w:val="00620CFC"/>
    <w:rsid w:val="00623EB3"/>
    <w:rsid w:val="00632DBB"/>
    <w:rsid w:val="00645EC0"/>
    <w:rsid w:val="00663200"/>
    <w:rsid w:val="00687C31"/>
    <w:rsid w:val="0069290C"/>
    <w:rsid w:val="006933F9"/>
    <w:rsid w:val="00693B62"/>
    <w:rsid w:val="006A2025"/>
    <w:rsid w:val="006B0E07"/>
    <w:rsid w:val="006C1FC8"/>
    <w:rsid w:val="006C7731"/>
    <w:rsid w:val="006D7B28"/>
    <w:rsid w:val="006E06E6"/>
    <w:rsid w:val="00721CF4"/>
    <w:rsid w:val="00733F55"/>
    <w:rsid w:val="00742EB0"/>
    <w:rsid w:val="0075191A"/>
    <w:rsid w:val="00754B81"/>
    <w:rsid w:val="00756212"/>
    <w:rsid w:val="00763163"/>
    <w:rsid w:val="00763943"/>
    <w:rsid w:val="00773640"/>
    <w:rsid w:val="0077640D"/>
    <w:rsid w:val="007A409A"/>
    <w:rsid w:val="007D5ABC"/>
    <w:rsid w:val="008250FC"/>
    <w:rsid w:val="00827E5B"/>
    <w:rsid w:val="00830E64"/>
    <w:rsid w:val="00842F9F"/>
    <w:rsid w:val="00850650"/>
    <w:rsid w:val="008B50CA"/>
    <w:rsid w:val="008B5323"/>
    <w:rsid w:val="008C7BB3"/>
    <w:rsid w:val="008E0FE1"/>
    <w:rsid w:val="00907F32"/>
    <w:rsid w:val="0091562B"/>
    <w:rsid w:val="00921869"/>
    <w:rsid w:val="00944D22"/>
    <w:rsid w:val="00964764"/>
    <w:rsid w:val="00977839"/>
    <w:rsid w:val="00980454"/>
    <w:rsid w:val="009962A2"/>
    <w:rsid w:val="009A60D1"/>
    <w:rsid w:val="009C7BE6"/>
    <w:rsid w:val="009D00AF"/>
    <w:rsid w:val="009D0E3B"/>
    <w:rsid w:val="009E07F2"/>
    <w:rsid w:val="009F44E0"/>
    <w:rsid w:val="00A876B4"/>
    <w:rsid w:val="00AA1A81"/>
    <w:rsid w:val="00AB1FAE"/>
    <w:rsid w:val="00AB5A9C"/>
    <w:rsid w:val="00AC19FE"/>
    <w:rsid w:val="00AC484E"/>
    <w:rsid w:val="00AD6C3E"/>
    <w:rsid w:val="00AD7548"/>
    <w:rsid w:val="00AE3F60"/>
    <w:rsid w:val="00AF06A4"/>
    <w:rsid w:val="00AF4ACD"/>
    <w:rsid w:val="00AF72DD"/>
    <w:rsid w:val="00B00741"/>
    <w:rsid w:val="00B131FE"/>
    <w:rsid w:val="00B138E4"/>
    <w:rsid w:val="00B142C8"/>
    <w:rsid w:val="00B257E9"/>
    <w:rsid w:val="00B32D6C"/>
    <w:rsid w:val="00B529F3"/>
    <w:rsid w:val="00B56F22"/>
    <w:rsid w:val="00B819EA"/>
    <w:rsid w:val="00B949CA"/>
    <w:rsid w:val="00B957F4"/>
    <w:rsid w:val="00BA0995"/>
    <w:rsid w:val="00BB02BE"/>
    <w:rsid w:val="00BB3EEA"/>
    <w:rsid w:val="00BB481D"/>
    <w:rsid w:val="00BC4FC6"/>
    <w:rsid w:val="00BE7AD0"/>
    <w:rsid w:val="00BF75E3"/>
    <w:rsid w:val="00C143D3"/>
    <w:rsid w:val="00C455F9"/>
    <w:rsid w:val="00C546B5"/>
    <w:rsid w:val="00C57D6A"/>
    <w:rsid w:val="00C61BE2"/>
    <w:rsid w:val="00C838FA"/>
    <w:rsid w:val="00C915E8"/>
    <w:rsid w:val="00CA6682"/>
    <w:rsid w:val="00CB5772"/>
    <w:rsid w:val="00CC44D7"/>
    <w:rsid w:val="00CD72D3"/>
    <w:rsid w:val="00CE031D"/>
    <w:rsid w:val="00CE1E50"/>
    <w:rsid w:val="00CE619E"/>
    <w:rsid w:val="00CE64B8"/>
    <w:rsid w:val="00D015B3"/>
    <w:rsid w:val="00D205EF"/>
    <w:rsid w:val="00D26281"/>
    <w:rsid w:val="00D26493"/>
    <w:rsid w:val="00D37037"/>
    <w:rsid w:val="00D4549C"/>
    <w:rsid w:val="00D77689"/>
    <w:rsid w:val="00D91A82"/>
    <w:rsid w:val="00D9420F"/>
    <w:rsid w:val="00DA1229"/>
    <w:rsid w:val="00DC2983"/>
    <w:rsid w:val="00DE052A"/>
    <w:rsid w:val="00DE3309"/>
    <w:rsid w:val="00DF72E5"/>
    <w:rsid w:val="00E0635A"/>
    <w:rsid w:val="00E23552"/>
    <w:rsid w:val="00E24148"/>
    <w:rsid w:val="00E44D6B"/>
    <w:rsid w:val="00E4610A"/>
    <w:rsid w:val="00E527FD"/>
    <w:rsid w:val="00E5349D"/>
    <w:rsid w:val="00E740BE"/>
    <w:rsid w:val="00E75758"/>
    <w:rsid w:val="00E969EF"/>
    <w:rsid w:val="00ED52EB"/>
    <w:rsid w:val="00EF0A39"/>
    <w:rsid w:val="00EF6599"/>
    <w:rsid w:val="00F00D35"/>
    <w:rsid w:val="00F00E21"/>
    <w:rsid w:val="00F025AF"/>
    <w:rsid w:val="00F14A69"/>
    <w:rsid w:val="00F370B9"/>
    <w:rsid w:val="00F5163D"/>
    <w:rsid w:val="00F71CC3"/>
    <w:rsid w:val="00F8015A"/>
    <w:rsid w:val="00F95890"/>
    <w:rsid w:val="00FB3880"/>
    <w:rsid w:val="00FC0E81"/>
    <w:rsid w:val="00FD6B0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5338843"/>
  <w15:docId w15:val="{A7421B6C-026E-4E4C-8298-2797DC5D3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E64B8"/>
    <w:pPr>
      <w:ind w:left="720"/>
      <w:contextualSpacing/>
    </w:pPr>
  </w:style>
  <w:style w:type="paragraph" w:styleId="Textonotapie">
    <w:name w:val="footnote text"/>
    <w:basedOn w:val="Normal"/>
    <w:link w:val="TextonotapieCar"/>
    <w:uiPriority w:val="99"/>
    <w:semiHidden/>
    <w:unhideWhenUsed/>
    <w:rsid w:val="003C78B5"/>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3C78B5"/>
    <w:rPr>
      <w:sz w:val="20"/>
      <w:szCs w:val="20"/>
    </w:rPr>
  </w:style>
  <w:style w:type="character" w:styleId="Refdenotaalpie">
    <w:name w:val="footnote reference"/>
    <w:basedOn w:val="Fuentedeprrafopredeter"/>
    <w:uiPriority w:val="99"/>
    <w:semiHidden/>
    <w:unhideWhenUsed/>
    <w:rsid w:val="003C78B5"/>
    <w:rPr>
      <w:vertAlign w:val="superscript"/>
    </w:rPr>
  </w:style>
  <w:style w:type="paragraph" w:styleId="Textodeglobo">
    <w:name w:val="Balloon Text"/>
    <w:basedOn w:val="Normal"/>
    <w:link w:val="TextodegloboCar"/>
    <w:uiPriority w:val="99"/>
    <w:semiHidden/>
    <w:unhideWhenUsed/>
    <w:rsid w:val="0010154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01548"/>
    <w:rPr>
      <w:rFonts w:ascii="Tahoma" w:hAnsi="Tahoma" w:cs="Tahoma"/>
      <w:sz w:val="16"/>
      <w:szCs w:val="16"/>
    </w:rPr>
  </w:style>
  <w:style w:type="character" w:styleId="Refdecomentario">
    <w:name w:val="annotation reference"/>
    <w:basedOn w:val="Fuentedeprrafopredeter"/>
    <w:uiPriority w:val="99"/>
    <w:semiHidden/>
    <w:unhideWhenUsed/>
    <w:rsid w:val="00CB5772"/>
    <w:rPr>
      <w:sz w:val="16"/>
      <w:szCs w:val="16"/>
    </w:rPr>
  </w:style>
  <w:style w:type="paragraph" w:styleId="Textocomentario">
    <w:name w:val="annotation text"/>
    <w:basedOn w:val="Normal"/>
    <w:link w:val="TextocomentarioCar"/>
    <w:uiPriority w:val="99"/>
    <w:semiHidden/>
    <w:unhideWhenUsed/>
    <w:rsid w:val="00CB577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B5772"/>
    <w:rPr>
      <w:sz w:val="20"/>
      <w:szCs w:val="20"/>
    </w:rPr>
  </w:style>
  <w:style w:type="paragraph" w:styleId="Asuntodelcomentario">
    <w:name w:val="annotation subject"/>
    <w:basedOn w:val="Textocomentario"/>
    <w:next w:val="Textocomentario"/>
    <w:link w:val="AsuntodelcomentarioCar"/>
    <w:uiPriority w:val="99"/>
    <w:semiHidden/>
    <w:unhideWhenUsed/>
    <w:rsid w:val="00CB5772"/>
    <w:rPr>
      <w:b/>
      <w:bCs/>
    </w:rPr>
  </w:style>
  <w:style w:type="character" w:customStyle="1" w:styleId="AsuntodelcomentarioCar">
    <w:name w:val="Asunto del comentario Car"/>
    <w:basedOn w:val="TextocomentarioCar"/>
    <w:link w:val="Asuntodelcomentario"/>
    <w:uiPriority w:val="99"/>
    <w:semiHidden/>
    <w:rsid w:val="00CB5772"/>
    <w:rPr>
      <w:b/>
      <w:bCs/>
      <w:sz w:val="20"/>
      <w:szCs w:val="20"/>
    </w:rPr>
  </w:style>
  <w:style w:type="paragraph" w:styleId="Encabezado">
    <w:name w:val="header"/>
    <w:basedOn w:val="Normal"/>
    <w:link w:val="EncabezadoCar"/>
    <w:uiPriority w:val="99"/>
    <w:unhideWhenUsed/>
    <w:rsid w:val="00F8015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8015A"/>
  </w:style>
  <w:style w:type="paragraph" w:styleId="Piedepgina">
    <w:name w:val="footer"/>
    <w:basedOn w:val="Normal"/>
    <w:link w:val="PiedepginaCar"/>
    <w:uiPriority w:val="99"/>
    <w:unhideWhenUsed/>
    <w:rsid w:val="00F8015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8015A"/>
  </w:style>
  <w:style w:type="paragraph" w:customStyle="1" w:styleId="Normal1">
    <w:name w:val="Normal1"/>
    <w:rsid w:val="000442B7"/>
    <w:pPr>
      <w:widowControl w:val="0"/>
      <w:spacing w:after="0" w:line="240" w:lineRule="auto"/>
    </w:pPr>
    <w:rPr>
      <w:rFonts w:ascii="Times New Roman" w:eastAsia="Times New Roman" w:hAnsi="Times New Roman" w:cs="Times New Roman"/>
      <w:sz w:val="24"/>
      <w:szCs w:val="24"/>
      <w:lang w:val="es-C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B4F20A-E797-4F5D-A7AE-983BC12AD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4311</Words>
  <Characters>23711</Characters>
  <Application>Microsoft Office Word</Application>
  <DocSecurity>0</DocSecurity>
  <Lines>197</Lines>
  <Paragraphs>55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27967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Corte  IDH</dc:creator>
  <cp:lastModifiedBy>Mabel Fernandez</cp:lastModifiedBy>
  <cp:revision>2</cp:revision>
  <cp:lastPrinted>2020-02-13T23:31:00Z</cp:lastPrinted>
  <dcterms:created xsi:type="dcterms:W3CDTF">2020-02-13T23:31:00Z</dcterms:created>
  <dcterms:modified xsi:type="dcterms:W3CDTF">2020-02-13T23:31:00Z</dcterms:modified>
</cp:coreProperties>
</file>