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48" w:rsidRPr="0043164B" w:rsidRDefault="00834D87" w:rsidP="0043164B">
      <w:pPr>
        <w:tabs>
          <w:tab w:val="left" w:pos="567"/>
        </w:tabs>
        <w:spacing w:after="0" w:line="240" w:lineRule="auto"/>
        <w:jc w:val="center"/>
        <w:rPr>
          <w:rFonts w:eastAsia="Times New Roman" w:cs="Verdana"/>
          <w:b/>
          <w:bCs/>
          <w:caps/>
          <w:snapToGrid w:val="0"/>
          <w:szCs w:val="20"/>
          <w:lang w:val="es-ES_tradnl" w:eastAsia="es-ES"/>
        </w:rPr>
      </w:pPr>
      <w:r>
        <w:rPr>
          <w:rFonts w:eastAsia="Times New Roman" w:cs="Verdana"/>
          <w:b/>
          <w:bCs/>
          <w:caps/>
          <w:snapToGrid w:val="0"/>
          <w:szCs w:val="20"/>
          <w:lang w:val="es-ES_tradnl" w:eastAsia="es-ES"/>
        </w:rPr>
        <w:t xml:space="preserve">   </w:t>
      </w:r>
    </w:p>
    <w:p w:rsidR="00970448" w:rsidRPr="0043164B" w:rsidRDefault="00970448" w:rsidP="0043164B">
      <w:pPr>
        <w:tabs>
          <w:tab w:val="left" w:pos="567"/>
        </w:tabs>
        <w:spacing w:after="0" w:line="240" w:lineRule="auto"/>
        <w:rPr>
          <w:rFonts w:eastAsia="Times New Roman" w:cs="Verdana"/>
          <w:b/>
          <w:bCs/>
          <w:caps/>
          <w:snapToGrid w:val="0"/>
          <w:szCs w:val="20"/>
          <w:lang w:val="es-ES_tradnl" w:eastAsia="es-ES"/>
        </w:rPr>
      </w:pPr>
    </w:p>
    <w:p w:rsidR="006F063E" w:rsidRPr="0043164B" w:rsidRDefault="006F063E" w:rsidP="0043164B">
      <w:pPr>
        <w:tabs>
          <w:tab w:val="left" w:pos="567"/>
        </w:tabs>
        <w:spacing w:after="0" w:line="240" w:lineRule="auto"/>
        <w:rPr>
          <w:rFonts w:eastAsia="Times New Roman" w:cs="Verdana"/>
          <w:b/>
          <w:bCs/>
          <w:caps/>
          <w:snapToGrid w:val="0"/>
          <w:szCs w:val="20"/>
          <w:lang w:val="es-ES_tradnl" w:eastAsia="es-ES"/>
        </w:rPr>
      </w:pPr>
    </w:p>
    <w:p w:rsidR="006F063E" w:rsidRPr="0043164B" w:rsidRDefault="006F063E" w:rsidP="0043164B">
      <w:pPr>
        <w:tabs>
          <w:tab w:val="left" w:pos="567"/>
        </w:tabs>
        <w:spacing w:after="0" w:line="240" w:lineRule="auto"/>
        <w:rPr>
          <w:rFonts w:eastAsia="Times New Roman" w:cs="Verdana"/>
          <w:b/>
          <w:bCs/>
          <w:caps/>
          <w:snapToGrid w:val="0"/>
          <w:szCs w:val="20"/>
          <w:lang w:val="es-ES_tradnl" w:eastAsia="es-ES"/>
        </w:rPr>
      </w:pPr>
    </w:p>
    <w:p w:rsidR="00E77DBC" w:rsidRPr="0043164B" w:rsidRDefault="00E77DBC" w:rsidP="0043164B">
      <w:pPr>
        <w:tabs>
          <w:tab w:val="left" w:pos="567"/>
        </w:tabs>
        <w:spacing w:after="0" w:line="240" w:lineRule="auto"/>
        <w:rPr>
          <w:rFonts w:eastAsia="Times New Roman" w:cs="Verdana"/>
          <w:b/>
          <w:bCs/>
          <w:caps/>
          <w:snapToGrid w:val="0"/>
          <w:szCs w:val="20"/>
          <w:lang w:val="es-ES_tradnl" w:eastAsia="es-ES"/>
        </w:rPr>
      </w:pPr>
    </w:p>
    <w:p w:rsidR="00970448" w:rsidRPr="0043164B" w:rsidRDefault="00970448" w:rsidP="0043164B">
      <w:pPr>
        <w:tabs>
          <w:tab w:val="left" w:pos="567"/>
        </w:tabs>
        <w:spacing w:after="0" w:line="240" w:lineRule="auto"/>
        <w:jc w:val="center"/>
        <w:rPr>
          <w:rFonts w:eastAsia="Times New Roman" w:cs="Verdana"/>
          <w:b/>
          <w:bCs/>
          <w:caps/>
          <w:snapToGrid w:val="0"/>
          <w:szCs w:val="20"/>
          <w:lang w:val="es-ES_tradnl" w:eastAsia="es-ES"/>
        </w:rPr>
      </w:pPr>
    </w:p>
    <w:p w:rsidR="00970448" w:rsidRPr="0043164B" w:rsidRDefault="00970448" w:rsidP="0043164B">
      <w:pPr>
        <w:tabs>
          <w:tab w:val="left" w:pos="567"/>
        </w:tabs>
        <w:spacing w:after="0" w:line="240" w:lineRule="auto"/>
        <w:rPr>
          <w:rFonts w:eastAsia="Times New Roman" w:cs="Verdana"/>
          <w:b/>
          <w:bCs/>
          <w:caps/>
          <w:snapToGrid w:val="0"/>
          <w:szCs w:val="20"/>
          <w:lang w:val="es-ES_tradnl" w:eastAsia="es-ES"/>
        </w:rPr>
      </w:pPr>
    </w:p>
    <w:p w:rsidR="00970448" w:rsidRPr="0043164B" w:rsidRDefault="00970448" w:rsidP="0043164B">
      <w:pPr>
        <w:tabs>
          <w:tab w:val="left" w:pos="567"/>
        </w:tabs>
        <w:spacing w:after="0" w:line="240" w:lineRule="auto"/>
        <w:rPr>
          <w:rFonts w:eastAsia="Times New Roman" w:cs="Verdana"/>
          <w:b/>
          <w:bCs/>
          <w:caps/>
          <w:snapToGrid w:val="0"/>
          <w:szCs w:val="20"/>
          <w:lang w:val="es-ES_tradnl" w:eastAsia="es-ES"/>
        </w:rPr>
      </w:pPr>
    </w:p>
    <w:p w:rsidR="001560D3" w:rsidRPr="0043164B" w:rsidRDefault="001560D3" w:rsidP="0043164B">
      <w:pPr>
        <w:tabs>
          <w:tab w:val="left" w:pos="0"/>
          <w:tab w:val="left" w:pos="567"/>
        </w:tabs>
        <w:spacing w:after="0" w:line="240" w:lineRule="auto"/>
        <w:jc w:val="center"/>
        <w:rPr>
          <w:rFonts w:eastAsia="Times New Roman" w:cs="Verdana"/>
          <w:b/>
          <w:bCs/>
          <w:caps/>
          <w:snapToGrid w:val="0"/>
          <w:szCs w:val="20"/>
          <w:lang w:eastAsia="es-ES"/>
        </w:rPr>
      </w:pPr>
      <w:r w:rsidRPr="0043164B">
        <w:rPr>
          <w:rFonts w:eastAsia="Times New Roman" w:cs="Verdana"/>
          <w:b/>
          <w:bCs/>
          <w:caps/>
          <w:snapToGrid w:val="0"/>
          <w:szCs w:val="20"/>
          <w:lang w:eastAsia="es-ES"/>
        </w:rPr>
        <w:t xml:space="preserve">RESOLUCIÓN DE LA </w:t>
      </w:r>
    </w:p>
    <w:p w:rsidR="00200FAC" w:rsidRPr="0043164B" w:rsidRDefault="00200FAC" w:rsidP="0043164B">
      <w:pPr>
        <w:tabs>
          <w:tab w:val="left" w:pos="0"/>
          <w:tab w:val="left" w:pos="567"/>
        </w:tabs>
        <w:spacing w:after="0" w:line="240" w:lineRule="auto"/>
        <w:jc w:val="center"/>
        <w:rPr>
          <w:rFonts w:eastAsia="Times New Roman" w:cs="Verdana"/>
          <w:b/>
          <w:bCs/>
          <w:caps/>
          <w:snapToGrid w:val="0"/>
          <w:szCs w:val="20"/>
          <w:lang w:eastAsia="es-ES"/>
        </w:rPr>
      </w:pPr>
      <w:r w:rsidRPr="0043164B">
        <w:rPr>
          <w:rFonts w:eastAsia="Times New Roman" w:cs="Verdana"/>
          <w:b/>
          <w:bCs/>
          <w:caps/>
          <w:snapToGrid w:val="0"/>
          <w:szCs w:val="20"/>
          <w:lang w:eastAsia="es-ES"/>
        </w:rPr>
        <w:t>CORTE INTERAMERICANA DE DERECHOS HUMANOS</w:t>
      </w:r>
      <w:r w:rsidRPr="0043164B">
        <w:rPr>
          <w:rFonts w:eastAsia="Times New Roman" w:cs="Verdana"/>
          <w:b/>
          <w:bCs/>
          <w:caps/>
          <w:snapToGrid w:val="0"/>
          <w:szCs w:val="20"/>
          <w:vertAlign w:val="superscript"/>
          <w:lang w:eastAsia="es-ES"/>
        </w:rPr>
        <w:footnoteReference w:customMarkFollows="1" w:id="1"/>
        <w:t>*</w:t>
      </w:r>
    </w:p>
    <w:p w:rsidR="00200FAC" w:rsidRPr="0043164B" w:rsidRDefault="00200FAC" w:rsidP="0043164B">
      <w:pPr>
        <w:tabs>
          <w:tab w:val="left" w:pos="0"/>
          <w:tab w:val="left" w:pos="567"/>
        </w:tabs>
        <w:spacing w:after="0" w:line="240" w:lineRule="auto"/>
        <w:jc w:val="center"/>
        <w:rPr>
          <w:rFonts w:eastAsia="Times New Roman" w:cs="Verdana"/>
          <w:b/>
          <w:bCs/>
          <w:caps/>
          <w:snapToGrid w:val="0"/>
          <w:szCs w:val="20"/>
          <w:lang w:eastAsia="es-ES"/>
        </w:rPr>
      </w:pPr>
    </w:p>
    <w:p w:rsidR="00200FAC" w:rsidRPr="0043164B" w:rsidRDefault="00200FAC" w:rsidP="0043164B">
      <w:pPr>
        <w:tabs>
          <w:tab w:val="left" w:pos="0"/>
          <w:tab w:val="left" w:pos="567"/>
        </w:tabs>
        <w:spacing w:after="0" w:line="240" w:lineRule="auto"/>
        <w:jc w:val="center"/>
        <w:rPr>
          <w:rFonts w:eastAsia="Times New Roman" w:cs="Verdana"/>
          <w:b/>
          <w:bCs/>
          <w:caps/>
          <w:snapToGrid w:val="0"/>
          <w:szCs w:val="20"/>
          <w:lang w:val="pt-BR" w:eastAsia="es-ES"/>
        </w:rPr>
      </w:pPr>
      <w:r w:rsidRPr="0043164B">
        <w:rPr>
          <w:rFonts w:eastAsia="Times New Roman" w:cs="Verdana"/>
          <w:b/>
          <w:bCs/>
          <w:caps/>
          <w:snapToGrid w:val="0"/>
          <w:szCs w:val="20"/>
          <w:lang w:val="pt-BR" w:eastAsia="es-ES"/>
        </w:rPr>
        <w:t xml:space="preserve">CASO FLOR FREIRE </w:t>
      </w:r>
      <w:r w:rsidRPr="0043164B">
        <w:rPr>
          <w:rFonts w:eastAsia="Times New Roman" w:cs="Verdana"/>
          <w:b/>
          <w:bCs/>
          <w:i/>
          <w:caps/>
          <w:snapToGrid w:val="0"/>
          <w:szCs w:val="20"/>
          <w:lang w:val="pt-BR" w:eastAsia="es-ES"/>
        </w:rPr>
        <w:t>VS.</w:t>
      </w:r>
      <w:r w:rsidRPr="0043164B">
        <w:rPr>
          <w:rFonts w:eastAsia="Times New Roman" w:cs="Verdana"/>
          <w:b/>
          <w:bCs/>
          <w:caps/>
          <w:snapToGrid w:val="0"/>
          <w:szCs w:val="20"/>
          <w:lang w:val="pt-BR" w:eastAsia="es-ES"/>
        </w:rPr>
        <w:t xml:space="preserve"> ECUADOR</w:t>
      </w:r>
    </w:p>
    <w:p w:rsidR="00200FAC" w:rsidRPr="0043164B" w:rsidRDefault="00200FAC" w:rsidP="0043164B">
      <w:pPr>
        <w:tabs>
          <w:tab w:val="left" w:pos="0"/>
          <w:tab w:val="left" w:pos="567"/>
        </w:tabs>
        <w:spacing w:after="0" w:line="240" w:lineRule="auto"/>
        <w:jc w:val="center"/>
        <w:rPr>
          <w:rFonts w:eastAsia="Times New Roman" w:cs="Verdana"/>
          <w:b/>
          <w:bCs/>
          <w:caps/>
          <w:snapToGrid w:val="0"/>
          <w:szCs w:val="20"/>
          <w:lang w:val="pt-BR" w:eastAsia="es-ES"/>
        </w:rPr>
      </w:pPr>
    </w:p>
    <w:p w:rsidR="00970448" w:rsidRPr="0043164B" w:rsidRDefault="00200FAC" w:rsidP="0043164B">
      <w:pPr>
        <w:tabs>
          <w:tab w:val="left" w:pos="0"/>
          <w:tab w:val="left" w:pos="567"/>
        </w:tabs>
        <w:spacing w:after="0" w:line="240" w:lineRule="auto"/>
        <w:jc w:val="center"/>
        <w:rPr>
          <w:rFonts w:eastAsia="Times New Roman" w:cs="Verdana"/>
          <w:b/>
          <w:bCs/>
          <w:caps/>
          <w:snapToGrid w:val="0"/>
          <w:szCs w:val="20"/>
          <w:lang w:val="pt-BR" w:eastAsia="es-ES"/>
        </w:rPr>
      </w:pPr>
      <w:r w:rsidRPr="0043164B">
        <w:rPr>
          <w:rFonts w:eastAsia="Times New Roman" w:cs="Verdana"/>
          <w:b/>
          <w:bCs/>
          <w:caps/>
          <w:snapToGrid w:val="0"/>
          <w:szCs w:val="20"/>
          <w:lang w:val="pt-BR" w:eastAsia="es-ES"/>
        </w:rPr>
        <w:t xml:space="preserve">DE </w:t>
      </w:r>
      <w:r w:rsidR="00106EAD" w:rsidRPr="0043164B">
        <w:rPr>
          <w:rFonts w:eastAsia="Times New Roman" w:cs="Verdana"/>
          <w:b/>
          <w:bCs/>
          <w:caps/>
          <w:snapToGrid w:val="0"/>
          <w:szCs w:val="20"/>
          <w:lang w:val="pt-BR" w:eastAsia="es-ES"/>
        </w:rPr>
        <w:t>31</w:t>
      </w:r>
      <w:r w:rsidR="00BD6C49" w:rsidRPr="0043164B">
        <w:rPr>
          <w:rFonts w:eastAsia="Times New Roman" w:cs="Verdana"/>
          <w:b/>
          <w:bCs/>
          <w:caps/>
          <w:snapToGrid w:val="0"/>
          <w:szCs w:val="20"/>
          <w:lang w:val="pt-BR" w:eastAsia="es-ES"/>
        </w:rPr>
        <w:t xml:space="preserve"> DE AGOSTO DE 2017</w:t>
      </w:r>
    </w:p>
    <w:p w:rsidR="00BD6C49" w:rsidRPr="0043164B" w:rsidRDefault="00BD6C49" w:rsidP="0043164B">
      <w:pPr>
        <w:tabs>
          <w:tab w:val="left" w:pos="0"/>
          <w:tab w:val="left" w:pos="567"/>
        </w:tabs>
        <w:spacing w:after="0" w:line="240" w:lineRule="auto"/>
        <w:rPr>
          <w:rFonts w:eastAsia="Times New Roman" w:cs="Verdana"/>
          <w:b/>
          <w:bCs/>
          <w:caps/>
          <w:snapToGrid w:val="0"/>
          <w:szCs w:val="20"/>
          <w:lang w:val="pt-BR" w:eastAsia="es-ES"/>
        </w:rPr>
      </w:pPr>
    </w:p>
    <w:p w:rsidR="00BD6C49" w:rsidRPr="0043164B" w:rsidRDefault="00BD6C49" w:rsidP="0043164B">
      <w:pPr>
        <w:tabs>
          <w:tab w:val="left" w:pos="0"/>
          <w:tab w:val="left" w:pos="567"/>
        </w:tabs>
        <w:spacing w:after="0" w:line="240" w:lineRule="auto"/>
        <w:jc w:val="center"/>
        <w:rPr>
          <w:rFonts w:eastAsia="Times New Roman" w:cs="Verdana"/>
          <w:b/>
          <w:bCs/>
          <w:caps/>
          <w:snapToGrid w:val="0"/>
          <w:szCs w:val="20"/>
          <w:lang w:val="pt-BR" w:eastAsia="es-ES"/>
        </w:rPr>
      </w:pPr>
    </w:p>
    <w:p w:rsidR="00410704" w:rsidRPr="0043164B" w:rsidRDefault="00410704" w:rsidP="0043164B">
      <w:pPr>
        <w:tabs>
          <w:tab w:val="left" w:pos="0"/>
          <w:tab w:val="left" w:pos="567"/>
        </w:tabs>
        <w:spacing w:after="0" w:line="240" w:lineRule="auto"/>
        <w:jc w:val="center"/>
        <w:rPr>
          <w:rFonts w:eastAsia="Times New Roman" w:cs="Verdana"/>
          <w:b/>
          <w:bCs/>
          <w:caps/>
          <w:snapToGrid w:val="0"/>
          <w:szCs w:val="20"/>
          <w:lang w:val="pt-BR" w:eastAsia="es-ES"/>
        </w:rPr>
      </w:pPr>
    </w:p>
    <w:p w:rsidR="00F64A82" w:rsidRPr="0043164B" w:rsidRDefault="00F64A82" w:rsidP="0043164B">
      <w:pPr>
        <w:tabs>
          <w:tab w:val="left" w:pos="567"/>
          <w:tab w:val="left" w:pos="720"/>
        </w:tabs>
        <w:spacing w:after="0" w:line="240" w:lineRule="auto"/>
        <w:jc w:val="both"/>
        <w:rPr>
          <w:rFonts w:eastAsia="Times New Roman" w:cs="Verdana"/>
          <w:b/>
          <w:szCs w:val="20"/>
          <w:lang w:val="es-ES_tradnl"/>
        </w:rPr>
      </w:pPr>
      <w:r w:rsidRPr="0043164B">
        <w:rPr>
          <w:rFonts w:eastAsia="Times New Roman" w:cs="Verdana"/>
          <w:b/>
          <w:szCs w:val="20"/>
          <w:lang w:val="es-ES_tradnl"/>
        </w:rPr>
        <w:t>VISTO:</w:t>
      </w:r>
    </w:p>
    <w:p w:rsidR="00F64A82" w:rsidRPr="0043164B" w:rsidRDefault="00F64A82" w:rsidP="0043164B">
      <w:pPr>
        <w:tabs>
          <w:tab w:val="left" w:pos="567"/>
        </w:tabs>
        <w:spacing w:after="0" w:line="240" w:lineRule="auto"/>
        <w:jc w:val="both"/>
        <w:rPr>
          <w:rFonts w:eastAsia="Times"/>
          <w:szCs w:val="20"/>
          <w:lang w:val="es-ES_tradnl"/>
        </w:rPr>
      </w:pPr>
    </w:p>
    <w:p w:rsidR="00F64A82" w:rsidRPr="0043164B" w:rsidRDefault="00F64A82" w:rsidP="0043164B">
      <w:pPr>
        <w:numPr>
          <w:ilvl w:val="0"/>
          <w:numId w:val="1"/>
        </w:numPr>
        <w:tabs>
          <w:tab w:val="left" w:pos="567"/>
        </w:tabs>
        <w:autoSpaceDE w:val="0"/>
        <w:autoSpaceDN w:val="0"/>
        <w:adjustRightInd w:val="0"/>
        <w:spacing w:after="0" w:line="240" w:lineRule="auto"/>
        <w:jc w:val="both"/>
        <w:rPr>
          <w:rFonts w:cs="Verdana"/>
          <w:szCs w:val="20"/>
          <w:lang w:val="es-ES_tradnl"/>
        </w:rPr>
      </w:pPr>
      <w:bookmarkStart w:id="0" w:name="_Ref395106623"/>
      <w:r w:rsidRPr="0043164B">
        <w:rPr>
          <w:rFonts w:cs="Verdana"/>
          <w:szCs w:val="20"/>
          <w:lang w:val="es-ES_tradnl"/>
        </w:rPr>
        <w:t xml:space="preserve">La Sentencia de excepción preliminar, fondo, reparaciones y costas (en adelante “la Sentencia”) emitida por </w:t>
      </w:r>
      <w:r w:rsidRPr="0043164B">
        <w:rPr>
          <w:rFonts w:eastAsia="Times"/>
          <w:szCs w:val="20"/>
          <w:lang w:val="es-ES_tradnl"/>
        </w:rPr>
        <w:t xml:space="preserve">la Corte </w:t>
      </w:r>
      <w:r w:rsidRPr="0043164B">
        <w:rPr>
          <w:rFonts w:eastAsia="Times New Roman" w:cs="Verdana"/>
          <w:szCs w:val="20"/>
          <w:lang w:val="es-ES_tradnl"/>
        </w:rPr>
        <w:t xml:space="preserve">Interamericana de Derechos Humanos (en adelante “la Corte Interamericana”, “la Corte” o “este </w:t>
      </w:r>
      <w:r w:rsidRPr="0043164B">
        <w:rPr>
          <w:rStyle w:val="LineNumber"/>
          <w:sz w:val="20"/>
          <w:szCs w:val="20"/>
          <w:lang w:val="es-ES_tradnl"/>
        </w:rPr>
        <w:t>Tribunal</w:t>
      </w:r>
      <w:r w:rsidRPr="0043164B">
        <w:rPr>
          <w:rFonts w:eastAsia="Times New Roman" w:cs="Verdana"/>
          <w:szCs w:val="20"/>
          <w:lang w:val="es-ES_tradnl"/>
        </w:rPr>
        <w:t xml:space="preserve">”) </w:t>
      </w:r>
      <w:r w:rsidRPr="0043164B">
        <w:rPr>
          <w:rFonts w:cs="Verdana"/>
          <w:szCs w:val="20"/>
          <w:lang w:val="es-ES_tradnl"/>
        </w:rPr>
        <w:t xml:space="preserve">el </w:t>
      </w:r>
      <w:r w:rsidRPr="0043164B">
        <w:rPr>
          <w:szCs w:val="20"/>
          <w:lang w:val="es-AR"/>
        </w:rPr>
        <w:t xml:space="preserve">31 de agosto de 2016, la cual </w:t>
      </w:r>
      <w:r w:rsidR="0043164B" w:rsidRPr="0043164B">
        <w:rPr>
          <w:szCs w:val="20"/>
          <w:lang w:val="es-AR"/>
        </w:rPr>
        <w:t xml:space="preserve">fue </w:t>
      </w:r>
      <w:r w:rsidRPr="0043164B">
        <w:rPr>
          <w:rFonts w:eastAsia="Times"/>
          <w:szCs w:val="20"/>
          <w:lang w:val="es-ES_tradnl"/>
        </w:rPr>
        <w:t xml:space="preserve">notificada a las partes y a la Comisión Interamericana de </w:t>
      </w:r>
      <w:r w:rsidRPr="0043164B">
        <w:rPr>
          <w:rFonts w:cs="Verdana"/>
          <w:szCs w:val="20"/>
          <w:lang w:val="es-ES_tradnl"/>
        </w:rPr>
        <w:t xml:space="preserve">Derechos Humanos (en adelante “la Comisión Interamericana” o “la Comisión”) </w:t>
      </w:r>
      <w:r w:rsidRPr="0043164B">
        <w:rPr>
          <w:rFonts w:eastAsia="Times"/>
          <w:szCs w:val="20"/>
          <w:lang w:val="es-ES_tradnl"/>
        </w:rPr>
        <w:t xml:space="preserve">el </w:t>
      </w:r>
      <w:r w:rsidRPr="0043164B">
        <w:rPr>
          <w:szCs w:val="20"/>
          <w:lang w:val="es-AR"/>
        </w:rPr>
        <w:t>1 de noviembre</w:t>
      </w:r>
      <w:r w:rsidRPr="0043164B">
        <w:rPr>
          <w:rFonts w:eastAsia="Times"/>
          <w:szCs w:val="20"/>
          <w:lang w:val="es-ES_tradnl"/>
        </w:rPr>
        <w:t xml:space="preserve"> del mismo año. </w:t>
      </w:r>
      <w:bookmarkEnd w:id="0"/>
    </w:p>
    <w:p w:rsidR="00F64A82" w:rsidRPr="0043164B" w:rsidRDefault="00F64A82" w:rsidP="0043164B">
      <w:pPr>
        <w:tabs>
          <w:tab w:val="left" w:pos="567"/>
        </w:tabs>
        <w:autoSpaceDE w:val="0"/>
        <w:autoSpaceDN w:val="0"/>
        <w:adjustRightInd w:val="0"/>
        <w:spacing w:after="0" w:line="240" w:lineRule="auto"/>
        <w:jc w:val="both"/>
        <w:rPr>
          <w:rFonts w:cs="Verdana"/>
          <w:szCs w:val="20"/>
          <w:lang w:val="es-ES_tradnl"/>
        </w:rPr>
      </w:pPr>
    </w:p>
    <w:p w:rsidR="00F64A82" w:rsidRPr="0043164B" w:rsidRDefault="00F64A82" w:rsidP="0043164B">
      <w:pPr>
        <w:numPr>
          <w:ilvl w:val="0"/>
          <w:numId w:val="1"/>
        </w:numPr>
        <w:tabs>
          <w:tab w:val="left" w:pos="567"/>
          <w:tab w:val="num" w:pos="720"/>
        </w:tabs>
        <w:autoSpaceDE w:val="0"/>
        <w:autoSpaceDN w:val="0"/>
        <w:adjustRightInd w:val="0"/>
        <w:spacing w:after="0" w:line="240" w:lineRule="auto"/>
        <w:jc w:val="both"/>
        <w:rPr>
          <w:rFonts w:cs="Arial"/>
          <w:szCs w:val="20"/>
          <w:lang w:val="es-ES_tradnl"/>
        </w:rPr>
      </w:pPr>
      <w:bookmarkStart w:id="1" w:name="_Ref403060837"/>
      <w:bookmarkStart w:id="2" w:name="_Ref461535061"/>
      <w:bookmarkStart w:id="3" w:name="_Ref395083031"/>
      <w:bookmarkStart w:id="4" w:name="_Ref395083029"/>
      <w:bookmarkStart w:id="5" w:name="_Ref403060836"/>
      <w:bookmarkStart w:id="6" w:name="_Ref363085373"/>
      <w:r w:rsidRPr="0043164B">
        <w:rPr>
          <w:rFonts w:cs="Verdana"/>
          <w:szCs w:val="20"/>
          <w:lang w:val="es-ES_tradnl"/>
        </w:rPr>
        <w:t xml:space="preserve">El escrito de </w:t>
      </w:r>
      <w:r w:rsidRPr="0043164B">
        <w:rPr>
          <w:rFonts w:eastAsia="Times"/>
          <w:bCs/>
          <w:szCs w:val="20"/>
          <w:lang w:val="es-ES_tradnl"/>
        </w:rPr>
        <w:t>27 de enero de 2017, mediante el cual</w:t>
      </w:r>
      <w:r w:rsidRPr="0043164B">
        <w:rPr>
          <w:rFonts w:cs="Verdana"/>
          <w:szCs w:val="20"/>
          <w:lang w:val="es-ES_tradnl"/>
        </w:rPr>
        <w:t xml:space="preserve"> el Estado </w:t>
      </w:r>
      <w:r w:rsidR="00F278BE" w:rsidRPr="0043164B">
        <w:rPr>
          <w:rFonts w:cs="Verdana"/>
          <w:szCs w:val="20"/>
          <w:lang w:val="es-ES_tradnl"/>
        </w:rPr>
        <w:t xml:space="preserve">del Ecuador (en adelante el “Estado” o “Ecuador”) </w:t>
      </w:r>
      <w:r w:rsidRPr="0043164B">
        <w:rPr>
          <w:rFonts w:cs="Verdana"/>
          <w:szCs w:val="20"/>
          <w:lang w:val="es-ES_tradnl"/>
        </w:rPr>
        <w:t>presentó una solicitud de interpretación</w:t>
      </w:r>
      <w:bookmarkStart w:id="7" w:name="_Ref461115199"/>
      <w:bookmarkEnd w:id="1"/>
      <w:bookmarkEnd w:id="2"/>
      <w:bookmarkEnd w:id="3"/>
      <w:r w:rsidRPr="0043164B">
        <w:rPr>
          <w:rFonts w:eastAsia="Times"/>
          <w:bCs/>
          <w:szCs w:val="20"/>
          <w:lang w:val="es-ES_tradnl"/>
        </w:rPr>
        <w:t>, en relación</w:t>
      </w:r>
      <w:bookmarkEnd w:id="4"/>
      <w:bookmarkEnd w:id="5"/>
      <w:bookmarkEnd w:id="6"/>
      <w:r w:rsidRPr="0043164B">
        <w:rPr>
          <w:rFonts w:eastAsia="Times"/>
          <w:bCs/>
          <w:szCs w:val="20"/>
          <w:lang w:val="es-ES_tradnl"/>
        </w:rPr>
        <w:t xml:space="preserve"> con la medida de reparación </w:t>
      </w:r>
      <w:r w:rsidR="0043164B" w:rsidRPr="0043164B">
        <w:rPr>
          <w:rFonts w:eastAsia="Times"/>
          <w:bCs/>
          <w:szCs w:val="20"/>
          <w:lang w:val="es-ES_tradnl"/>
        </w:rPr>
        <w:t xml:space="preserve">que ordenaba </w:t>
      </w:r>
      <w:r w:rsidRPr="0043164B">
        <w:rPr>
          <w:rFonts w:eastAsia="Times"/>
          <w:bCs/>
          <w:szCs w:val="20"/>
          <w:lang w:val="es-ES_tradnl"/>
        </w:rPr>
        <w:t xml:space="preserve">a la </w:t>
      </w:r>
      <w:r w:rsidRPr="0043164B">
        <w:rPr>
          <w:rFonts w:eastAsia="Batang"/>
          <w:szCs w:val="20"/>
          <w:lang w:eastAsia="es-MX"/>
        </w:rPr>
        <w:t xml:space="preserve">reincorporación de la víctima a la Fuerza Terrestre ecuatoriana. </w:t>
      </w:r>
      <w:bookmarkEnd w:id="7"/>
    </w:p>
    <w:p w:rsidR="00F64A82" w:rsidRPr="0043164B" w:rsidRDefault="00F64A82" w:rsidP="0043164B">
      <w:pPr>
        <w:tabs>
          <w:tab w:val="left" w:pos="567"/>
        </w:tabs>
        <w:autoSpaceDE w:val="0"/>
        <w:autoSpaceDN w:val="0"/>
        <w:adjustRightInd w:val="0"/>
        <w:spacing w:after="0" w:line="240" w:lineRule="auto"/>
        <w:jc w:val="both"/>
        <w:rPr>
          <w:rFonts w:cs="Verdana"/>
          <w:szCs w:val="20"/>
          <w:u w:val="single"/>
          <w:lang w:val="es-ES_tradnl"/>
        </w:rPr>
      </w:pPr>
    </w:p>
    <w:p w:rsidR="00F64A82" w:rsidRPr="0043164B" w:rsidRDefault="00280803" w:rsidP="0043164B">
      <w:pPr>
        <w:numPr>
          <w:ilvl w:val="0"/>
          <w:numId w:val="1"/>
        </w:numPr>
        <w:tabs>
          <w:tab w:val="left" w:pos="567"/>
          <w:tab w:val="num" w:pos="720"/>
        </w:tabs>
        <w:autoSpaceDE w:val="0"/>
        <w:autoSpaceDN w:val="0"/>
        <w:adjustRightInd w:val="0"/>
        <w:spacing w:after="0" w:line="240" w:lineRule="auto"/>
        <w:jc w:val="both"/>
        <w:rPr>
          <w:rFonts w:cs="Verdana"/>
          <w:szCs w:val="20"/>
          <w:lang w:val="es-ES_tradnl"/>
        </w:rPr>
      </w:pPr>
      <w:bookmarkStart w:id="8" w:name="_Ref403065790"/>
      <w:r w:rsidRPr="0043164B">
        <w:rPr>
          <w:rFonts w:cs="Verdana"/>
          <w:szCs w:val="20"/>
          <w:lang w:val="es-ES_tradnl"/>
        </w:rPr>
        <w:t xml:space="preserve">Las notas de Secretaría de </w:t>
      </w:r>
      <w:r w:rsidR="00F64A82" w:rsidRPr="0043164B">
        <w:rPr>
          <w:rFonts w:cs="Verdana"/>
          <w:szCs w:val="20"/>
          <w:lang w:val="es-ES_tradnl"/>
        </w:rPr>
        <w:t xml:space="preserve">16 de febrero de 2017, </w:t>
      </w:r>
      <w:r w:rsidRPr="0043164B">
        <w:rPr>
          <w:rFonts w:cs="Verdana"/>
          <w:szCs w:val="20"/>
          <w:lang w:val="es-ES_tradnl"/>
        </w:rPr>
        <w:t xml:space="preserve">mediante las cuales el Presidente de la Corte, de conformidad con el artículo 68.2 del Reglamento, </w:t>
      </w:r>
      <w:r w:rsidR="00F64A82" w:rsidRPr="0043164B">
        <w:rPr>
          <w:rFonts w:cs="Verdana"/>
          <w:szCs w:val="20"/>
          <w:lang w:val="es-ES_tradnl"/>
        </w:rPr>
        <w:t>transmitió la referida solicitud de interpretación al representante del señor Flor Freire (en adelante “el representante”) y a la Comisión y les otorgó un plazo para que presentaran las alegaciones escritas que estimaran pertinentes.</w:t>
      </w:r>
      <w:bookmarkEnd w:id="8"/>
    </w:p>
    <w:p w:rsidR="00F64A82" w:rsidRPr="0043164B" w:rsidRDefault="00F64A82" w:rsidP="0043164B">
      <w:pPr>
        <w:tabs>
          <w:tab w:val="left" w:pos="567"/>
        </w:tabs>
        <w:autoSpaceDE w:val="0"/>
        <w:autoSpaceDN w:val="0"/>
        <w:adjustRightInd w:val="0"/>
        <w:spacing w:after="0" w:line="240" w:lineRule="auto"/>
        <w:jc w:val="both"/>
        <w:rPr>
          <w:rFonts w:cs="Verdana"/>
          <w:szCs w:val="20"/>
          <w:lang w:val="es-ES_tradnl"/>
        </w:rPr>
      </w:pPr>
    </w:p>
    <w:p w:rsidR="00280803" w:rsidRPr="0043164B" w:rsidRDefault="00280803" w:rsidP="0043164B">
      <w:pPr>
        <w:numPr>
          <w:ilvl w:val="0"/>
          <w:numId w:val="1"/>
        </w:numPr>
        <w:tabs>
          <w:tab w:val="left" w:pos="567"/>
          <w:tab w:val="num" w:pos="720"/>
        </w:tabs>
        <w:autoSpaceDE w:val="0"/>
        <w:autoSpaceDN w:val="0"/>
        <w:adjustRightInd w:val="0"/>
        <w:spacing w:after="0" w:line="240" w:lineRule="auto"/>
        <w:jc w:val="both"/>
        <w:rPr>
          <w:rFonts w:cs="Verdana"/>
          <w:b/>
          <w:szCs w:val="20"/>
          <w:lang w:val="es-ES_tradnl"/>
        </w:rPr>
      </w:pPr>
      <w:bookmarkStart w:id="9" w:name="_Ref324683819"/>
      <w:bookmarkStart w:id="10" w:name="_Ref364679847"/>
      <w:r w:rsidRPr="0043164B">
        <w:rPr>
          <w:rFonts w:cs="Verdana"/>
          <w:szCs w:val="20"/>
          <w:lang w:val="es-ES_tradnl"/>
        </w:rPr>
        <w:t xml:space="preserve">Los escritos de </w:t>
      </w:r>
      <w:r w:rsidR="00F64A82" w:rsidRPr="0043164B">
        <w:rPr>
          <w:rFonts w:cs="Verdana"/>
          <w:szCs w:val="20"/>
          <w:lang w:val="es-ES_tradnl"/>
        </w:rPr>
        <w:t>16 y 23 de marzo de 2017</w:t>
      </w:r>
      <w:r w:rsidRPr="0043164B">
        <w:rPr>
          <w:rFonts w:cs="Verdana"/>
          <w:szCs w:val="20"/>
          <w:lang w:val="es-ES_tradnl"/>
        </w:rPr>
        <w:t>, mediante los cuales</w:t>
      </w:r>
      <w:r w:rsidR="00F64A82" w:rsidRPr="0043164B">
        <w:rPr>
          <w:rFonts w:cs="Verdana"/>
          <w:szCs w:val="20"/>
          <w:lang w:val="es-ES_tradnl"/>
        </w:rPr>
        <w:t xml:space="preserve"> el representante y la Comisión, respectivamente, presentaron sus alegaciones escritas sobre la referida solicitud de interpretación</w:t>
      </w:r>
      <w:bookmarkEnd w:id="9"/>
      <w:bookmarkEnd w:id="10"/>
      <w:r w:rsidR="00F64A82" w:rsidRPr="0043164B">
        <w:rPr>
          <w:rFonts w:cs="Verdana"/>
          <w:szCs w:val="20"/>
          <w:lang w:val="es-ES_tradnl"/>
        </w:rPr>
        <w:t xml:space="preserve">. </w:t>
      </w:r>
    </w:p>
    <w:p w:rsidR="00280803" w:rsidRPr="0043164B" w:rsidRDefault="00280803" w:rsidP="0043164B">
      <w:pPr>
        <w:tabs>
          <w:tab w:val="left" w:pos="567"/>
        </w:tabs>
        <w:autoSpaceDE w:val="0"/>
        <w:autoSpaceDN w:val="0"/>
        <w:adjustRightInd w:val="0"/>
        <w:spacing w:after="0" w:line="240" w:lineRule="auto"/>
        <w:jc w:val="both"/>
        <w:rPr>
          <w:rFonts w:cs="Verdana"/>
          <w:b/>
          <w:szCs w:val="20"/>
          <w:lang w:val="es-ES_tradnl"/>
        </w:rPr>
      </w:pPr>
    </w:p>
    <w:p w:rsidR="00280803" w:rsidRPr="0043164B" w:rsidRDefault="00280803" w:rsidP="0043164B">
      <w:pPr>
        <w:numPr>
          <w:ilvl w:val="0"/>
          <w:numId w:val="1"/>
        </w:numPr>
        <w:tabs>
          <w:tab w:val="left" w:pos="567"/>
          <w:tab w:val="num" w:pos="720"/>
        </w:tabs>
        <w:autoSpaceDE w:val="0"/>
        <w:autoSpaceDN w:val="0"/>
        <w:adjustRightInd w:val="0"/>
        <w:spacing w:after="0" w:line="240" w:lineRule="auto"/>
        <w:jc w:val="both"/>
        <w:rPr>
          <w:rFonts w:cs="Verdana"/>
          <w:szCs w:val="20"/>
          <w:lang w:val="es-ES_tradnl"/>
        </w:rPr>
      </w:pPr>
      <w:r w:rsidRPr="0043164B">
        <w:rPr>
          <w:rFonts w:cs="Verdana"/>
          <w:szCs w:val="20"/>
          <w:lang w:val="es-ES_tradnl"/>
        </w:rPr>
        <w:t>El escrito de 1 de agosto de 2017, med</w:t>
      </w:r>
      <w:r w:rsidR="00764E40" w:rsidRPr="0043164B">
        <w:rPr>
          <w:rFonts w:cs="Verdana"/>
          <w:szCs w:val="20"/>
          <w:lang w:val="es-ES_tradnl"/>
        </w:rPr>
        <w:t xml:space="preserve">iante el cual el representante </w:t>
      </w:r>
      <w:r w:rsidRPr="0043164B">
        <w:rPr>
          <w:rFonts w:cs="Verdana"/>
          <w:szCs w:val="20"/>
          <w:lang w:val="es-ES_tradnl"/>
        </w:rPr>
        <w:t>informó del cumplimiento a la medida de reparación objeto de interpretación.</w:t>
      </w:r>
    </w:p>
    <w:p w:rsidR="00280803" w:rsidRPr="0043164B" w:rsidRDefault="00280803" w:rsidP="0043164B">
      <w:pPr>
        <w:tabs>
          <w:tab w:val="left" w:pos="567"/>
        </w:tabs>
        <w:autoSpaceDE w:val="0"/>
        <w:autoSpaceDN w:val="0"/>
        <w:adjustRightInd w:val="0"/>
        <w:spacing w:after="0" w:line="240" w:lineRule="auto"/>
        <w:jc w:val="both"/>
        <w:rPr>
          <w:rFonts w:cs="Verdana"/>
          <w:b/>
          <w:szCs w:val="20"/>
          <w:lang w:val="es-ES_tradnl"/>
        </w:rPr>
      </w:pPr>
    </w:p>
    <w:p w:rsidR="00280803" w:rsidRPr="0043164B" w:rsidRDefault="00280803" w:rsidP="0043164B">
      <w:pPr>
        <w:numPr>
          <w:ilvl w:val="0"/>
          <w:numId w:val="1"/>
        </w:numPr>
        <w:tabs>
          <w:tab w:val="left" w:pos="567"/>
        </w:tabs>
        <w:autoSpaceDE w:val="0"/>
        <w:autoSpaceDN w:val="0"/>
        <w:adjustRightInd w:val="0"/>
        <w:spacing w:after="0" w:line="240" w:lineRule="auto"/>
        <w:jc w:val="both"/>
        <w:rPr>
          <w:rFonts w:cs="Verdana"/>
          <w:szCs w:val="20"/>
          <w:lang w:val="es-ES_tradnl"/>
        </w:rPr>
      </w:pPr>
      <w:bookmarkStart w:id="11" w:name="_Ref491692298"/>
      <w:r w:rsidRPr="0043164B">
        <w:rPr>
          <w:rFonts w:cs="Verdana"/>
          <w:szCs w:val="20"/>
          <w:lang w:val="es-ES_tradnl"/>
        </w:rPr>
        <w:t>Las notas de Secretaría de 4 y 16 de agosto de 2017, mediante las cuales el Presidente de la Corte solicitó al Estado que aclarara su posición actual respecto de la solicitud de interpretación, en virtud de lo informado por el representante.</w:t>
      </w:r>
      <w:bookmarkEnd w:id="11"/>
    </w:p>
    <w:p w:rsidR="00280803" w:rsidRPr="0043164B" w:rsidRDefault="00280803" w:rsidP="0043164B">
      <w:pPr>
        <w:tabs>
          <w:tab w:val="left" w:pos="567"/>
        </w:tabs>
        <w:autoSpaceDE w:val="0"/>
        <w:autoSpaceDN w:val="0"/>
        <w:adjustRightInd w:val="0"/>
        <w:spacing w:after="0" w:line="240" w:lineRule="auto"/>
        <w:jc w:val="both"/>
        <w:rPr>
          <w:rFonts w:cs="Verdana"/>
          <w:szCs w:val="20"/>
          <w:lang w:val="es-ES_tradnl"/>
        </w:rPr>
      </w:pPr>
    </w:p>
    <w:p w:rsidR="00280803" w:rsidRPr="0043164B" w:rsidRDefault="00280803" w:rsidP="0043164B">
      <w:pPr>
        <w:numPr>
          <w:ilvl w:val="0"/>
          <w:numId w:val="1"/>
        </w:numPr>
        <w:tabs>
          <w:tab w:val="left" w:pos="567"/>
        </w:tabs>
        <w:autoSpaceDE w:val="0"/>
        <w:autoSpaceDN w:val="0"/>
        <w:adjustRightInd w:val="0"/>
        <w:spacing w:after="0" w:line="240" w:lineRule="auto"/>
        <w:jc w:val="both"/>
        <w:rPr>
          <w:rFonts w:cs="Verdana"/>
          <w:szCs w:val="20"/>
          <w:lang w:val="es-ES_tradnl"/>
        </w:rPr>
      </w:pPr>
      <w:bookmarkStart w:id="12" w:name="_Ref494380080"/>
      <w:r w:rsidRPr="0043164B">
        <w:rPr>
          <w:rFonts w:cs="Verdana"/>
          <w:szCs w:val="20"/>
          <w:lang w:val="es-ES_tradnl"/>
        </w:rPr>
        <w:t>El escrito de 22 de agosto de 2017, mediante el cual el Estado señaló que</w:t>
      </w:r>
      <w:r w:rsidR="00E96404" w:rsidRPr="0043164B">
        <w:rPr>
          <w:rFonts w:cs="Verdana"/>
          <w:szCs w:val="20"/>
          <w:lang w:val="es-ES_tradnl"/>
        </w:rPr>
        <w:t xml:space="preserve"> era “innecesario</w:t>
      </w:r>
      <w:r w:rsidRPr="0043164B">
        <w:rPr>
          <w:rFonts w:cs="Verdana"/>
          <w:szCs w:val="20"/>
          <w:lang w:val="es-ES_tradnl"/>
        </w:rPr>
        <w:t xml:space="preserve"> </w:t>
      </w:r>
      <w:r w:rsidR="00E96404" w:rsidRPr="0043164B">
        <w:rPr>
          <w:rFonts w:cs="Verdana"/>
          <w:szCs w:val="20"/>
          <w:lang w:val="es-ES_tradnl"/>
        </w:rPr>
        <w:t>el continuar con la solicitud de interpretación”.</w:t>
      </w:r>
      <w:bookmarkEnd w:id="12"/>
      <w:r w:rsidR="00E96404" w:rsidRPr="0043164B">
        <w:rPr>
          <w:rFonts w:cs="Verdana"/>
          <w:szCs w:val="20"/>
          <w:lang w:val="es-ES_tradnl"/>
        </w:rPr>
        <w:t xml:space="preserve"> </w:t>
      </w:r>
    </w:p>
    <w:p w:rsidR="00E96404" w:rsidRPr="0043164B" w:rsidRDefault="00E96404" w:rsidP="0043164B">
      <w:pPr>
        <w:tabs>
          <w:tab w:val="left" w:pos="567"/>
        </w:tabs>
        <w:autoSpaceDE w:val="0"/>
        <w:autoSpaceDN w:val="0"/>
        <w:adjustRightInd w:val="0"/>
        <w:spacing w:after="0" w:line="240" w:lineRule="auto"/>
        <w:jc w:val="both"/>
        <w:rPr>
          <w:rFonts w:cs="Verdana"/>
          <w:b/>
          <w:szCs w:val="20"/>
          <w:lang w:val="es-ES_tradnl"/>
        </w:rPr>
      </w:pPr>
    </w:p>
    <w:p w:rsidR="00280803" w:rsidRPr="0043164B" w:rsidRDefault="00280803" w:rsidP="0043164B">
      <w:pPr>
        <w:tabs>
          <w:tab w:val="left" w:pos="567"/>
        </w:tabs>
        <w:autoSpaceDE w:val="0"/>
        <w:autoSpaceDN w:val="0"/>
        <w:adjustRightInd w:val="0"/>
        <w:spacing w:after="0" w:line="240" w:lineRule="auto"/>
        <w:jc w:val="both"/>
        <w:rPr>
          <w:rFonts w:cs="Verdana"/>
          <w:b/>
          <w:szCs w:val="20"/>
          <w:lang w:val="es-ES_tradnl"/>
        </w:rPr>
      </w:pPr>
      <w:r w:rsidRPr="0043164B">
        <w:rPr>
          <w:rFonts w:cs="Verdana"/>
          <w:b/>
          <w:szCs w:val="20"/>
          <w:lang w:val="es-ES_tradnl"/>
        </w:rPr>
        <w:lastRenderedPageBreak/>
        <w:t>CONSIDERANDO</w:t>
      </w:r>
      <w:r w:rsidR="00040F97" w:rsidRPr="0043164B">
        <w:rPr>
          <w:rFonts w:cs="Verdana"/>
          <w:b/>
          <w:szCs w:val="20"/>
          <w:lang w:val="es-ES_tradnl"/>
        </w:rPr>
        <w:t xml:space="preserve"> QUE</w:t>
      </w:r>
      <w:r w:rsidRPr="0043164B">
        <w:rPr>
          <w:rFonts w:cs="Verdana"/>
          <w:b/>
          <w:szCs w:val="20"/>
          <w:lang w:val="es-ES_tradnl"/>
        </w:rPr>
        <w:t>:</w:t>
      </w:r>
    </w:p>
    <w:p w:rsidR="00280803" w:rsidRPr="0043164B" w:rsidRDefault="00280803" w:rsidP="0043164B">
      <w:pPr>
        <w:tabs>
          <w:tab w:val="left" w:pos="567"/>
        </w:tabs>
        <w:autoSpaceDE w:val="0"/>
        <w:autoSpaceDN w:val="0"/>
        <w:adjustRightInd w:val="0"/>
        <w:spacing w:after="0" w:line="240" w:lineRule="auto"/>
        <w:jc w:val="both"/>
        <w:rPr>
          <w:rFonts w:cs="Verdana"/>
          <w:b/>
          <w:szCs w:val="20"/>
          <w:lang w:val="es-ES_tradnl"/>
        </w:rPr>
      </w:pPr>
    </w:p>
    <w:p w:rsidR="00040F97" w:rsidRPr="0043164B" w:rsidRDefault="00280803" w:rsidP="0043164B">
      <w:pPr>
        <w:numPr>
          <w:ilvl w:val="0"/>
          <w:numId w:val="17"/>
        </w:numPr>
        <w:tabs>
          <w:tab w:val="left" w:pos="567"/>
        </w:tabs>
        <w:autoSpaceDE w:val="0"/>
        <w:autoSpaceDN w:val="0"/>
        <w:adjustRightInd w:val="0"/>
        <w:spacing w:after="0" w:line="240" w:lineRule="auto"/>
        <w:jc w:val="both"/>
        <w:rPr>
          <w:rFonts w:eastAsia="Times"/>
          <w:szCs w:val="20"/>
          <w:lang w:val="es-ES_tradnl"/>
        </w:rPr>
      </w:pPr>
      <w:r w:rsidRPr="0043164B">
        <w:rPr>
          <w:rFonts w:cs="Verdana"/>
          <w:szCs w:val="20"/>
          <w:lang w:val="es-ES_tradnl"/>
        </w:rPr>
        <w:t>De conformidad con el artículo 67 de la Convención</w:t>
      </w:r>
      <w:r w:rsidR="00764E40" w:rsidRPr="0043164B">
        <w:rPr>
          <w:rFonts w:cs="Verdana"/>
          <w:szCs w:val="20"/>
          <w:lang w:val="es-ES_tradnl"/>
        </w:rPr>
        <w:t xml:space="preserve"> Americana sobre Derechos Humanos  </w:t>
      </w:r>
      <w:r w:rsidR="00764E40" w:rsidRPr="0043164B">
        <w:rPr>
          <w:rFonts w:cs="Verdana"/>
          <w:szCs w:val="20"/>
        </w:rPr>
        <w:t>(en adelante “la Convención Americana” o “la Convención”)</w:t>
      </w:r>
      <w:r w:rsidR="00040F97" w:rsidRPr="0043164B">
        <w:rPr>
          <w:rStyle w:val="FootnoteReference"/>
          <w:rFonts w:cs="Verdana"/>
          <w:szCs w:val="20"/>
          <w:lang w:val="es-ES_tradnl"/>
        </w:rPr>
        <w:footnoteReference w:id="2"/>
      </w:r>
      <w:r w:rsidR="00040F97" w:rsidRPr="0043164B">
        <w:rPr>
          <w:rFonts w:cs="Verdana"/>
          <w:szCs w:val="20"/>
          <w:lang w:val="es-ES_tradnl"/>
        </w:rPr>
        <w:t>,</w:t>
      </w:r>
      <w:r w:rsidR="00040F97" w:rsidRPr="0043164B">
        <w:rPr>
          <w:rFonts w:cs="Verdana"/>
          <w:b/>
          <w:szCs w:val="20"/>
          <w:lang w:val="es-ES_tradnl"/>
        </w:rPr>
        <w:t xml:space="preserve"> </w:t>
      </w:r>
      <w:r w:rsidR="00970448" w:rsidRPr="0043164B">
        <w:rPr>
          <w:rFonts w:eastAsia="Times"/>
          <w:szCs w:val="20"/>
          <w:lang w:val="es-ES_tradnl"/>
        </w:rPr>
        <w:t>la Corte es compete</w:t>
      </w:r>
      <w:r w:rsidR="00040F97" w:rsidRPr="0043164B">
        <w:rPr>
          <w:rFonts w:eastAsia="Times"/>
          <w:szCs w:val="20"/>
          <w:lang w:val="es-ES_tradnl"/>
        </w:rPr>
        <w:t>nte para interpretar el sentido o alcance de sus fallos “a solicitud de cualquiera de las partes”.</w:t>
      </w:r>
    </w:p>
    <w:p w:rsidR="00E96404" w:rsidRPr="0043164B" w:rsidRDefault="00E96404" w:rsidP="0043164B">
      <w:pPr>
        <w:tabs>
          <w:tab w:val="left" w:pos="567"/>
        </w:tabs>
        <w:autoSpaceDE w:val="0"/>
        <w:autoSpaceDN w:val="0"/>
        <w:adjustRightInd w:val="0"/>
        <w:spacing w:after="0" w:line="240" w:lineRule="auto"/>
        <w:jc w:val="both"/>
        <w:rPr>
          <w:rFonts w:eastAsia="Times"/>
          <w:szCs w:val="20"/>
          <w:lang w:val="es-ES_tradnl"/>
        </w:rPr>
      </w:pPr>
    </w:p>
    <w:p w:rsidR="00040F97" w:rsidRPr="0043164B" w:rsidRDefault="00E96404" w:rsidP="0043164B">
      <w:pPr>
        <w:pStyle w:val="ListParagraph"/>
        <w:numPr>
          <w:ilvl w:val="0"/>
          <w:numId w:val="17"/>
        </w:numPr>
        <w:tabs>
          <w:tab w:val="clear" w:pos="1247"/>
          <w:tab w:val="num" w:pos="567"/>
        </w:tabs>
        <w:spacing w:after="0" w:line="240" w:lineRule="auto"/>
        <w:jc w:val="both"/>
        <w:rPr>
          <w:rFonts w:eastAsia="Times"/>
          <w:szCs w:val="20"/>
          <w:lang w:val="es-ES_tradnl"/>
        </w:rPr>
      </w:pPr>
      <w:r w:rsidRPr="0043164B">
        <w:rPr>
          <w:rFonts w:eastAsia="Times"/>
          <w:szCs w:val="20"/>
          <w:lang w:val="es-ES_tradnl"/>
        </w:rPr>
        <w:t>Asimismo, el artículo 68 del Reglamento de la Corte establece que “la solicitud de interpretación no suspenderá la ejecución de la sentencia”</w:t>
      </w:r>
      <w:r w:rsidRPr="0043164B">
        <w:rPr>
          <w:rStyle w:val="FootnoteReference"/>
          <w:rFonts w:eastAsia="Times"/>
          <w:szCs w:val="20"/>
          <w:lang w:val="es-ES_tradnl"/>
        </w:rPr>
        <w:footnoteReference w:id="3"/>
      </w:r>
      <w:r w:rsidRPr="0043164B">
        <w:rPr>
          <w:rFonts w:eastAsia="Times"/>
          <w:szCs w:val="20"/>
          <w:lang w:val="es-ES_tradnl"/>
        </w:rPr>
        <w:t xml:space="preserve">. </w:t>
      </w:r>
    </w:p>
    <w:p w:rsidR="00040F97" w:rsidRPr="0043164B" w:rsidRDefault="00040F97" w:rsidP="0043164B">
      <w:pPr>
        <w:tabs>
          <w:tab w:val="left" w:pos="567"/>
        </w:tabs>
        <w:autoSpaceDE w:val="0"/>
        <w:autoSpaceDN w:val="0"/>
        <w:adjustRightInd w:val="0"/>
        <w:spacing w:after="0" w:line="240" w:lineRule="auto"/>
        <w:jc w:val="both"/>
        <w:rPr>
          <w:rFonts w:eastAsia="Times"/>
          <w:szCs w:val="20"/>
          <w:lang w:val="es-ES_tradnl"/>
        </w:rPr>
      </w:pPr>
    </w:p>
    <w:p w:rsidR="007D4067" w:rsidRPr="0043164B" w:rsidRDefault="00040F97" w:rsidP="0043164B">
      <w:pPr>
        <w:pStyle w:val="ListParagraph"/>
        <w:widowControl w:val="0"/>
        <w:numPr>
          <w:ilvl w:val="0"/>
          <w:numId w:val="17"/>
        </w:numPr>
        <w:tabs>
          <w:tab w:val="left" w:pos="567"/>
        </w:tabs>
        <w:autoSpaceDE w:val="0"/>
        <w:autoSpaceDN w:val="0"/>
        <w:adjustRightInd w:val="0"/>
        <w:spacing w:after="0" w:line="240" w:lineRule="auto"/>
        <w:ind w:right="-3"/>
        <w:contextualSpacing w:val="0"/>
        <w:jc w:val="both"/>
        <w:rPr>
          <w:rFonts w:cs="Arial"/>
          <w:b/>
          <w:szCs w:val="20"/>
          <w:lang w:val="es-ES_tradnl"/>
        </w:rPr>
      </w:pPr>
      <w:r w:rsidRPr="0043164B">
        <w:rPr>
          <w:rFonts w:eastAsia="Times"/>
          <w:szCs w:val="20"/>
          <w:lang w:val="es-ES_tradnl"/>
        </w:rPr>
        <w:t xml:space="preserve">En el presente caso, el </w:t>
      </w:r>
      <w:r w:rsidRPr="0043164B">
        <w:rPr>
          <w:rFonts w:eastAsia="Times"/>
          <w:b/>
          <w:i/>
          <w:szCs w:val="20"/>
          <w:lang w:val="es-ES_tradnl"/>
        </w:rPr>
        <w:t>Estado</w:t>
      </w:r>
      <w:r w:rsidRPr="0043164B">
        <w:rPr>
          <w:rFonts w:eastAsia="Times"/>
          <w:szCs w:val="20"/>
          <w:lang w:val="es-ES_tradnl"/>
        </w:rPr>
        <w:t xml:space="preserve"> presentó una solicitud de interpretación</w:t>
      </w:r>
      <w:r w:rsidR="00E96404" w:rsidRPr="0043164B">
        <w:rPr>
          <w:rFonts w:eastAsia="Times"/>
          <w:szCs w:val="20"/>
          <w:lang w:val="es-ES_tradnl"/>
        </w:rPr>
        <w:t xml:space="preserve"> dentro del plazo establecido para su presentación</w:t>
      </w:r>
      <w:r w:rsidR="00E96404" w:rsidRPr="0043164B">
        <w:rPr>
          <w:rStyle w:val="FootnoteReference"/>
          <w:rFonts w:eastAsia="Times"/>
          <w:szCs w:val="20"/>
          <w:lang w:val="es-ES_tradnl"/>
        </w:rPr>
        <w:footnoteReference w:id="4"/>
      </w:r>
      <w:r w:rsidR="000C0A43" w:rsidRPr="0043164B">
        <w:rPr>
          <w:rFonts w:eastAsia="Times"/>
          <w:szCs w:val="20"/>
          <w:lang w:val="es-ES_tradnl"/>
        </w:rPr>
        <w:t xml:space="preserve">, </w:t>
      </w:r>
      <w:r w:rsidR="002400B2" w:rsidRPr="0043164B">
        <w:rPr>
          <w:rFonts w:eastAsia="Times"/>
          <w:bCs/>
          <w:szCs w:val="20"/>
          <w:lang w:val="es-ES_tradnl"/>
        </w:rPr>
        <w:t>en relación con la</w:t>
      </w:r>
      <w:r w:rsidR="007D4067" w:rsidRPr="0043164B">
        <w:rPr>
          <w:rFonts w:eastAsia="Times"/>
          <w:bCs/>
          <w:szCs w:val="20"/>
          <w:lang w:val="es-ES_tradnl"/>
        </w:rPr>
        <w:t xml:space="preserve"> medida de reparación dispuesta en el punto resolutivo noveno de la Sentencia, por el cual se ordenó al Ecuador</w:t>
      </w:r>
      <w:r w:rsidR="005315E1" w:rsidRPr="0043164B">
        <w:rPr>
          <w:rFonts w:eastAsia="Times"/>
          <w:bCs/>
          <w:szCs w:val="20"/>
          <w:lang w:val="es-ES_tradnl"/>
        </w:rPr>
        <w:t xml:space="preserve"> colocar al señor Flor Freire</w:t>
      </w:r>
      <w:r w:rsidR="005315E1" w:rsidRPr="0043164B">
        <w:rPr>
          <w:rFonts w:cs="ArialUnicodeMS"/>
          <w:color w:val="000000" w:themeColor="text1"/>
          <w:szCs w:val="20"/>
          <w:lang w:val="es-ES" w:bidi="en-US"/>
        </w:rPr>
        <w:t xml:space="preserve"> </w:t>
      </w:r>
      <w:r w:rsidR="005315E1" w:rsidRPr="0043164B">
        <w:rPr>
          <w:rFonts w:eastAsia="Times"/>
          <w:bCs/>
          <w:szCs w:val="20"/>
          <w:lang w:val="es-ES"/>
        </w:rPr>
        <w:t xml:space="preserve">en la situación de un militar en situación de retiro o servicio pasivo, que se hubiese retirado voluntariamente, con </w:t>
      </w:r>
      <w:r w:rsidR="005315E1" w:rsidRPr="0043164B">
        <w:rPr>
          <w:szCs w:val="20"/>
          <w:lang w:val="es-ES"/>
        </w:rPr>
        <w:t xml:space="preserve">el grado </w:t>
      </w:r>
      <w:r w:rsidR="005315E1" w:rsidRPr="0043164B">
        <w:rPr>
          <w:rFonts w:cs="ArialUnicodeMS"/>
          <w:color w:val="000000" w:themeColor="text1"/>
          <w:szCs w:val="20"/>
          <w:lang w:val="es-ES" w:bidi="en-US"/>
        </w:rPr>
        <w:t>que corresponda a sus compañeros de promoción al momento del cumplimiento de esta medida</w:t>
      </w:r>
      <w:r w:rsidR="000353BA" w:rsidRPr="0043164B">
        <w:rPr>
          <w:rStyle w:val="FootnoteReference"/>
          <w:rFonts w:cs="ArialUnicodeMS"/>
          <w:szCs w:val="20"/>
          <w:lang w:val="es-ES" w:bidi="en-US"/>
        </w:rPr>
        <w:footnoteReference w:id="5"/>
      </w:r>
      <w:r w:rsidR="002400B2" w:rsidRPr="0043164B">
        <w:rPr>
          <w:szCs w:val="20"/>
        </w:rPr>
        <w:t xml:space="preserve">. </w:t>
      </w:r>
      <w:bookmarkStart w:id="13" w:name="_Ref484096590"/>
      <w:r w:rsidR="000C0A43" w:rsidRPr="0043164B">
        <w:rPr>
          <w:szCs w:val="20"/>
        </w:rPr>
        <w:t xml:space="preserve">El Estado solicitó a la Corte </w:t>
      </w:r>
      <w:r w:rsidR="000353BA" w:rsidRPr="0043164B">
        <w:rPr>
          <w:szCs w:val="20"/>
        </w:rPr>
        <w:t xml:space="preserve">aclarar </w:t>
      </w:r>
      <w:r w:rsidR="000C0A43" w:rsidRPr="0043164B">
        <w:rPr>
          <w:rFonts w:cs="Arial"/>
          <w:szCs w:val="20"/>
          <w:lang w:val="es-ES_tradnl"/>
        </w:rPr>
        <w:t>cuál es el derecho de grado que asiste al señor Flor Freire en el servicio pasivo, en virtud de la medida de reparación dispuesta en el punto resolutivo noveno de la Sentencia.</w:t>
      </w:r>
      <w:r w:rsidR="00883C78" w:rsidRPr="0043164B">
        <w:rPr>
          <w:rFonts w:cs="Arial"/>
          <w:b/>
          <w:szCs w:val="20"/>
          <w:lang w:val="es-ES_tradnl"/>
        </w:rPr>
        <w:t xml:space="preserve"> </w:t>
      </w:r>
      <w:r w:rsidR="000C0A43" w:rsidRPr="0043164B">
        <w:rPr>
          <w:szCs w:val="20"/>
        </w:rPr>
        <w:t xml:space="preserve">De acuerdo </w:t>
      </w:r>
      <w:r w:rsidR="006D388E" w:rsidRPr="0043164B">
        <w:rPr>
          <w:szCs w:val="20"/>
        </w:rPr>
        <w:t>al Ecuador</w:t>
      </w:r>
      <w:r w:rsidR="000C0A43" w:rsidRPr="0043164B">
        <w:rPr>
          <w:rFonts w:cs="Arial"/>
          <w:szCs w:val="20"/>
          <w:lang w:val="es-ES_tradnl"/>
        </w:rPr>
        <w:t>,</w:t>
      </w:r>
      <w:r w:rsidR="007D4067" w:rsidRPr="0043164B">
        <w:rPr>
          <w:rFonts w:cs="Arial"/>
          <w:szCs w:val="20"/>
          <w:lang w:val="es-ES_tradnl"/>
        </w:rPr>
        <w:t xml:space="preserve"> </w:t>
      </w:r>
      <w:r w:rsidR="009B50E8" w:rsidRPr="0043164B">
        <w:rPr>
          <w:rFonts w:cs="Arial"/>
          <w:szCs w:val="20"/>
        </w:rPr>
        <w:t>el señor Flor Freire debería ser reintegrado al servicio pasivo co</w:t>
      </w:r>
      <w:r w:rsidR="006D388E" w:rsidRPr="0043164B">
        <w:rPr>
          <w:rFonts w:cs="Arial"/>
          <w:szCs w:val="20"/>
        </w:rPr>
        <w:t xml:space="preserve">n el grado de </w:t>
      </w:r>
      <w:r w:rsidR="009B50E8" w:rsidRPr="0043164B">
        <w:rPr>
          <w:rFonts w:cs="Arial"/>
          <w:szCs w:val="20"/>
        </w:rPr>
        <w:t>Teniente</w:t>
      </w:r>
      <w:r w:rsidR="009B50E8" w:rsidRPr="0043164B">
        <w:rPr>
          <w:rFonts w:cs="Arial"/>
          <w:szCs w:val="20"/>
          <w:lang w:val="es-ES_tradnl"/>
        </w:rPr>
        <w:t xml:space="preserve"> ante la falta de certeza en cuanto a su continuidad en el servicio</w:t>
      </w:r>
      <w:r w:rsidR="0043164B" w:rsidRPr="0043164B">
        <w:rPr>
          <w:rFonts w:cs="Arial"/>
          <w:szCs w:val="20"/>
          <w:lang w:val="es-ES_tradnl"/>
        </w:rPr>
        <w:t>,</w:t>
      </w:r>
      <w:r w:rsidR="006D388E" w:rsidRPr="0043164B">
        <w:rPr>
          <w:rFonts w:cs="Arial"/>
          <w:szCs w:val="20"/>
          <w:lang w:val="es-ES_tradnl"/>
        </w:rPr>
        <w:t xml:space="preserve"> que fue determinada en el párrafo 226 de la Sentencia</w:t>
      </w:r>
      <w:r w:rsidR="009B50E8" w:rsidRPr="0043164B">
        <w:rPr>
          <w:rFonts w:cs="Arial"/>
          <w:szCs w:val="20"/>
          <w:lang w:val="es-ES_tradnl"/>
        </w:rPr>
        <w:t>.</w:t>
      </w:r>
      <w:r w:rsidR="009B50E8" w:rsidRPr="0043164B">
        <w:rPr>
          <w:rFonts w:cs="Arial"/>
          <w:b/>
          <w:szCs w:val="20"/>
          <w:lang w:val="es-ES_tradnl"/>
        </w:rPr>
        <w:t xml:space="preserve"> </w:t>
      </w:r>
      <w:bookmarkEnd w:id="13"/>
    </w:p>
    <w:p w:rsidR="006D388E" w:rsidRPr="0043164B" w:rsidRDefault="006D388E" w:rsidP="0043164B">
      <w:pPr>
        <w:pStyle w:val="ListParagraph"/>
        <w:widowControl w:val="0"/>
        <w:tabs>
          <w:tab w:val="left" w:pos="567"/>
        </w:tabs>
        <w:autoSpaceDE w:val="0"/>
        <w:autoSpaceDN w:val="0"/>
        <w:adjustRightInd w:val="0"/>
        <w:spacing w:after="0" w:line="240" w:lineRule="auto"/>
        <w:ind w:left="0" w:right="-3"/>
        <w:contextualSpacing w:val="0"/>
        <w:jc w:val="both"/>
        <w:rPr>
          <w:rFonts w:cs="Arial"/>
          <w:b/>
          <w:szCs w:val="20"/>
          <w:lang w:val="es-ES_tradnl"/>
        </w:rPr>
      </w:pPr>
    </w:p>
    <w:p w:rsidR="00BB35D9" w:rsidRPr="0043164B" w:rsidRDefault="006D388E" w:rsidP="0043164B">
      <w:pPr>
        <w:numPr>
          <w:ilvl w:val="0"/>
          <w:numId w:val="17"/>
        </w:numPr>
        <w:tabs>
          <w:tab w:val="left" w:pos="567"/>
        </w:tabs>
        <w:spacing w:after="0" w:line="240" w:lineRule="auto"/>
        <w:jc w:val="both"/>
        <w:rPr>
          <w:rFonts w:cs="Arial"/>
          <w:szCs w:val="20"/>
        </w:rPr>
      </w:pPr>
      <w:r w:rsidRPr="0043164B">
        <w:rPr>
          <w:rFonts w:cs="Arial"/>
          <w:szCs w:val="20"/>
          <w:lang w:val="es-ES_tradnl"/>
        </w:rPr>
        <w:t>Por el contrario, e</w:t>
      </w:r>
      <w:r w:rsidR="00305B7E" w:rsidRPr="0043164B">
        <w:rPr>
          <w:rFonts w:cs="Arial"/>
          <w:szCs w:val="20"/>
          <w:lang w:val="es-ES_tradnl"/>
        </w:rPr>
        <w:t xml:space="preserve">l </w:t>
      </w:r>
      <w:r w:rsidR="000B5BD7" w:rsidRPr="0043164B">
        <w:rPr>
          <w:rFonts w:cs="Arial"/>
          <w:b/>
          <w:i/>
          <w:szCs w:val="20"/>
          <w:lang w:val="es-ES_tradnl"/>
        </w:rPr>
        <w:t>representante</w:t>
      </w:r>
      <w:r w:rsidR="00305B7E" w:rsidRPr="0043164B">
        <w:rPr>
          <w:rFonts w:cs="Arial"/>
          <w:b/>
          <w:i/>
          <w:szCs w:val="20"/>
          <w:lang w:val="es-ES_tradnl"/>
        </w:rPr>
        <w:t xml:space="preserve"> </w:t>
      </w:r>
      <w:r w:rsidR="00BB35D9" w:rsidRPr="0043164B">
        <w:rPr>
          <w:rFonts w:cs="Arial"/>
          <w:szCs w:val="20"/>
          <w:lang w:val="es-ES_tradnl"/>
        </w:rPr>
        <w:t>alegó</w:t>
      </w:r>
      <w:r w:rsidRPr="0043164B">
        <w:rPr>
          <w:rFonts w:cs="Arial"/>
          <w:szCs w:val="20"/>
          <w:lang w:val="es-ES_tradnl"/>
        </w:rPr>
        <w:t xml:space="preserve"> </w:t>
      </w:r>
      <w:r w:rsidR="00305B7E" w:rsidRPr="0043164B">
        <w:rPr>
          <w:rFonts w:cs="Arial"/>
          <w:szCs w:val="20"/>
          <w:lang w:val="es-ES_tradnl"/>
        </w:rPr>
        <w:t>que el Estado busca</w:t>
      </w:r>
      <w:r w:rsidRPr="0043164B">
        <w:rPr>
          <w:rFonts w:cs="Arial"/>
          <w:szCs w:val="20"/>
          <w:lang w:val="es-ES_tradnl"/>
        </w:rPr>
        <w:t>ba</w:t>
      </w:r>
      <w:r w:rsidR="00305B7E" w:rsidRPr="0043164B">
        <w:rPr>
          <w:rFonts w:cs="Arial"/>
          <w:szCs w:val="20"/>
          <w:lang w:val="es-ES_tradnl"/>
        </w:rPr>
        <w:t xml:space="preserve"> que se modifi</w:t>
      </w:r>
      <w:r w:rsidRPr="0043164B">
        <w:rPr>
          <w:rFonts w:cs="Arial"/>
          <w:szCs w:val="20"/>
          <w:lang w:val="es-ES_tradnl"/>
        </w:rPr>
        <w:t>cara</w:t>
      </w:r>
      <w:r w:rsidR="00305B7E" w:rsidRPr="0043164B">
        <w:rPr>
          <w:rFonts w:cs="Arial"/>
          <w:szCs w:val="20"/>
          <w:lang w:val="es-ES_tradnl"/>
        </w:rPr>
        <w:t xml:space="preserve"> la Sentencia y se mant</w:t>
      </w:r>
      <w:r w:rsidRPr="0043164B">
        <w:rPr>
          <w:rFonts w:cs="Arial"/>
          <w:szCs w:val="20"/>
          <w:lang w:val="es-ES_tradnl"/>
        </w:rPr>
        <w:t>uviera</w:t>
      </w:r>
      <w:r w:rsidR="00883C78" w:rsidRPr="0043164B">
        <w:rPr>
          <w:rFonts w:cs="Arial"/>
          <w:szCs w:val="20"/>
          <w:lang w:val="es-ES_tradnl"/>
        </w:rPr>
        <w:t xml:space="preserve"> al señor Flor</w:t>
      </w:r>
      <w:r w:rsidR="00305B7E" w:rsidRPr="0043164B">
        <w:rPr>
          <w:rFonts w:cs="Arial"/>
          <w:szCs w:val="20"/>
          <w:lang w:val="es-ES_tradnl"/>
        </w:rPr>
        <w:t xml:space="preserve"> Freire en la misma condición en que se ha encontrado </w:t>
      </w:r>
      <w:r w:rsidRPr="0043164B">
        <w:rPr>
          <w:rFonts w:cs="Arial"/>
          <w:szCs w:val="20"/>
          <w:lang w:val="es-ES_tradnl"/>
        </w:rPr>
        <w:t>durante los últimos quince años, dejando sin efecto</w:t>
      </w:r>
      <w:r w:rsidR="00305B7E" w:rsidRPr="0043164B">
        <w:rPr>
          <w:rFonts w:cs="Arial"/>
          <w:szCs w:val="20"/>
          <w:lang w:val="es-ES_tradnl"/>
        </w:rPr>
        <w:t xml:space="preserve"> </w:t>
      </w:r>
      <w:r w:rsidRPr="0043164B">
        <w:rPr>
          <w:rFonts w:cs="Arial"/>
          <w:szCs w:val="20"/>
          <w:lang w:val="es-ES_tradnl"/>
        </w:rPr>
        <w:t xml:space="preserve">lo resuelto en la </w:t>
      </w:r>
      <w:r w:rsidR="00305B7E" w:rsidRPr="0043164B">
        <w:rPr>
          <w:rFonts w:cs="Arial"/>
          <w:szCs w:val="20"/>
          <w:lang w:val="es-ES_tradnl"/>
        </w:rPr>
        <w:t>S</w:t>
      </w:r>
      <w:r w:rsidRPr="0043164B">
        <w:rPr>
          <w:rFonts w:cs="Arial"/>
          <w:szCs w:val="20"/>
          <w:lang w:val="es-ES_tradnl"/>
        </w:rPr>
        <w:t>entencia</w:t>
      </w:r>
      <w:r w:rsidR="00305B7E" w:rsidRPr="0043164B">
        <w:rPr>
          <w:rFonts w:cs="Arial"/>
          <w:szCs w:val="20"/>
          <w:lang w:val="es-ES_tradnl"/>
        </w:rPr>
        <w:t>.</w:t>
      </w:r>
      <w:r w:rsidR="00305B7E" w:rsidRPr="0043164B">
        <w:rPr>
          <w:rFonts w:cs="Arial"/>
          <w:b/>
          <w:szCs w:val="20"/>
          <w:lang w:val="es-ES_tradnl"/>
        </w:rPr>
        <w:t xml:space="preserve"> </w:t>
      </w:r>
      <w:r w:rsidRPr="0043164B">
        <w:rPr>
          <w:rFonts w:cs="Arial"/>
          <w:szCs w:val="20"/>
          <w:lang w:val="es-ES_tradnl"/>
        </w:rPr>
        <w:t>De acuerdo al representante,</w:t>
      </w:r>
      <w:r w:rsidRPr="0043164B">
        <w:rPr>
          <w:rFonts w:cs="Arial"/>
          <w:b/>
          <w:szCs w:val="20"/>
          <w:lang w:val="es-ES_tradnl"/>
        </w:rPr>
        <w:t xml:space="preserve"> </w:t>
      </w:r>
      <w:r w:rsidRPr="0043164B">
        <w:rPr>
          <w:rFonts w:cs="Arial"/>
          <w:szCs w:val="20"/>
          <w:lang w:val="es-ES_tradnl"/>
        </w:rPr>
        <w:t xml:space="preserve">al señor </w:t>
      </w:r>
      <w:r w:rsidR="00A52362" w:rsidRPr="0043164B">
        <w:rPr>
          <w:rFonts w:cs="Arial"/>
          <w:szCs w:val="20"/>
        </w:rPr>
        <w:t xml:space="preserve">Flor Freire </w:t>
      </w:r>
      <w:r w:rsidRPr="0043164B">
        <w:rPr>
          <w:rFonts w:cs="Arial"/>
          <w:szCs w:val="20"/>
        </w:rPr>
        <w:t xml:space="preserve">le correspondería </w:t>
      </w:r>
      <w:r w:rsidR="00A52362" w:rsidRPr="0043164B">
        <w:rPr>
          <w:rFonts w:cs="Arial"/>
          <w:szCs w:val="20"/>
        </w:rPr>
        <w:t>el grado de T</w:t>
      </w:r>
      <w:r w:rsidR="0011232C" w:rsidRPr="0043164B">
        <w:rPr>
          <w:rFonts w:cs="Arial"/>
          <w:szCs w:val="20"/>
        </w:rPr>
        <w:t xml:space="preserve">eniente Coronel, “en el que se </w:t>
      </w:r>
      <w:r w:rsidR="00A52362" w:rsidRPr="0043164B">
        <w:rPr>
          <w:rFonts w:cs="Arial"/>
          <w:szCs w:val="20"/>
        </w:rPr>
        <w:t xml:space="preserve">encuentran todos los compañeros de promoción que se encuentran en servicio activo”. </w:t>
      </w:r>
    </w:p>
    <w:p w:rsidR="00BB35D9" w:rsidRPr="0043164B" w:rsidRDefault="00BB35D9" w:rsidP="0043164B">
      <w:pPr>
        <w:tabs>
          <w:tab w:val="left" w:pos="567"/>
        </w:tabs>
        <w:spacing w:after="0" w:line="240" w:lineRule="auto"/>
        <w:jc w:val="both"/>
        <w:rPr>
          <w:rFonts w:cs="Arial"/>
          <w:szCs w:val="20"/>
        </w:rPr>
      </w:pPr>
    </w:p>
    <w:p w:rsidR="001E3E37" w:rsidRPr="0043164B" w:rsidRDefault="00BB35D9" w:rsidP="0043164B">
      <w:pPr>
        <w:numPr>
          <w:ilvl w:val="0"/>
          <w:numId w:val="17"/>
        </w:numPr>
        <w:tabs>
          <w:tab w:val="left" w:pos="567"/>
        </w:tabs>
        <w:spacing w:after="0" w:line="240" w:lineRule="auto"/>
        <w:jc w:val="both"/>
        <w:rPr>
          <w:rFonts w:cs="Arial"/>
          <w:szCs w:val="20"/>
        </w:rPr>
      </w:pPr>
      <w:r w:rsidRPr="0043164B">
        <w:rPr>
          <w:rFonts w:cs="Arial"/>
          <w:szCs w:val="20"/>
        </w:rPr>
        <w:t>Por su parte,</w:t>
      </w:r>
      <w:r w:rsidRPr="0043164B">
        <w:rPr>
          <w:rFonts w:cs="Arial"/>
          <w:b/>
          <w:szCs w:val="20"/>
        </w:rPr>
        <w:t xml:space="preserve"> </w:t>
      </w:r>
      <w:r w:rsidRPr="0043164B">
        <w:rPr>
          <w:rFonts w:eastAsia="Times"/>
          <w:bCs/>
          <w:szCs w:val="20"/>
          <w:lang w:val="es-ES_tradnl"/>
        </w:rPr>
        <w:t>l</w:t>
      </w:r>
      <w:r w:rsidR="002543A3" w:rsidRPr="0043164B">
        <w:rPr>
          <w:rFonts w:eastAsia="Times"/>
          <w:bCs/>
          <w:szCs w:val="20"/>
          <w:lang w:val="es-ES_tradnl"/>
        </w:rPr>
        <w:t xml:space="preserve">a </w:t>
      </w:r>
      <w:r w:rsidR="002543A3" w:rsidRPr="0043164B">
        <w:rPr>
          <w:rFonts w:eastAsia="Times"/>
          <w:b/>
          <w:bCs/>
          <w:i/>
          <w:szCs w:val="20"/>
          <w:lang w:val="es-ES_tradnl"/>
        </w:rPr>
        <w:t>Comisión</w:t>
      </w:r>
      <w:r w:rsidR="002543A3" w:rsidRPr="0043164B">
        <w:rPr>
          <w:rFonts w:cs="Arial"/>
          <w:szCs w:val="20"/>
          <w:lang w:val="es-ES_tradnl"/>
        </w:rPr>
        <w:t xml:space="preserve"> </w:t>
      </w:r>
      <w:r w:rsidR="001E3E37" w:rsidRPr="0043164B">
        <w:rPr>
          <w:rFonts w:cs="Arial"/>
          <w:szCs w:val="20"/>
          <w:lang w:val="es-ES_tradnl"/>
        </w:rPr>
        <w:t>estim</w:t>
      </w:r>
      <w:r w:rsidRPr="0043164B">
        <w:rPr>
          <w:rFonts w:cs="Arial"/>
          <w:szCs w:val="20"/>
          <w:lang w:val="es-ES_tradnl"/>
        </w:rPr>
        <w:t>ó pertinente que la Corte aclarara</w:t>
      </w:r>
      <w:r w:rsidR="001E3E37" w:rsidRPr="0043164B">
        <w:rPr>
          <w:rFonts w:cs="Arial"/>
          <w:szCs w:val="20"/>
          <w:lang w:val="es-ES_tradnl"/>
        </w:rPr>
        <w:t xml:space="preserve"> el sentido de los párrafos 226 y 227 de la Sentencia</w:t>
      </w:r>
      <w:r w:rsidRPr="0043164B">
        <w:rPr>
          <w:rFonts w:cs="Arial"/>
          <w:szCs w:val="20"/>
          <w:lang w:val="es-ES_tradnl"/>
        </w:rPr>
        <w:t>, a fin de</w:t>
      </w:r>
      <w:r w:rsidR="001E3E37" w:rsidRPr="0043164B">
        <w:rPr>
          <w:rFonts w:cs="Arial"/>
          <w:szCs w:val="20"/>
          <w:lang w:val="es-ES_tradnl"/>
        </w:rPr>
        <w:t xml:space="preserve"> </w:t>
      </w:r>
      <w:r w:rsidRPr="0043164B">
        <w:rPr>
          <w:rFonts w:cs="Arial"/>
          <w:szCs w:val="20"/>
          <w:lang w:val="es-ES_tradnl"/>
        </w:rPr>
        <w:t>“</w:t>
      </w:r>
      <w:r w:rsidR="001E3E37" w:rsidRPr="0043164B">
        <w:rPr>
          <w:rFonts w:cs="Arial"/>
          <w:szCs w:val="20"/>
          <w:lang w:val="es-ES_tradnl"/>
        </w:rPr>
        <w:t>dilucida</w:t>
      </w:r>
      <w:r w:rsidR="00883C78" w:rsidRPr="0043164B">
        <w:rPr>
          <w:rFonts w:cs="Arial"/>
          <w:szCs w:val="20"/>
          <w:lang w:val="es-ES_tradnl"/>
        </w:rPr>
        <w:t>[</w:t>
      </w:r>
      <w:r w:rsidR="00836E3B" w:rsidRPr="0043164B">
        <w:rPr>
          <w:rFonts w:cs="Arial"/>
          <w:szCs w:val="20"/>
          <w:lang w:val="es-ES_tradnl"/>
        </w:rPr>
        <w:t>r</w:t>
      </w:r>
      <w:r w:rsidR="00883C78" w:rsidRPr="0043164B">
        <w:rPr>
          <w:rFonts w:cs="Arial"/>
          <w:szCs w:val="20"/>
          <w:lang w:val="es-ES_tradnl"/>
        </w:rPr>
        <w:t>]</w:t>
      </w:r>
      <w:r w:rsidR="001E3E37" w:rsidRPr="0043164B">
        <w:rPr>
          <w:rFonts w:cs="Arial"/>
          <w:szCs w:val="20"/>
          <w:lang w:val="es-ES_tradnl"/>
        </w:rPr>
        <w:t xml:space="preserve"> la referencia del párrafo </w:t>
      </w:r>
      <w:r w:rsidR="00963D9A" w:rsidRPr="0043164B">
        <w:rPr>
          <w:rFonts w:cs="Arial"/>
          <w:szCs w:val="20"/>
          <w:lang w:val="es-ES_tradnl"/>
        </w:rPr>
        <w:t>227 de la [S]</w:t>
      </w:r>
      <w:r w:rsidR="001E3E37" w:rsidRPr="0043164B">
        <w:rPr>
          <w:rFonts w:cs="Arial"/>
          <w:szCs w:val="20"/>
          <w:lang w:val="es-ES_tradnl"/>
        </w:rPr>
        <w:t>entencia en cuanto al grado en servicio pasivo que le corresponda a los compañeros de promoción</w:t>
      </w:r>
      <w:r w:rsidRPr="0043164B">
        <w:rPr>
          <w:rFonts w:cs="Arial"/>
          <w:szCs w:val="20"/>
          <w:lang w:val="es-ES_tradnl"/>
        </w:rPr>
        <w:t>”</w:t>
      </w:r>
      <w:r w:rsidR="001E3E37" w:rsidRPr="0043164B">
        <w:rPr>
          <w:rFonts w:cs="Arial"/>
          <w:szCs w:val="20"/>
          <w:lang w:val="es-ES_tradnl"/>
        </w:rPr>
        <w:t xml:space="preserve">. </w:t>
      </w:r>
    </w:p>
    <w:p w:rsidR="00BB35D9" w:rsidRPr="0043164B" w:rsidRDefault="00BB35D9" w:rsidP="0043164B">
      <w:pPr>
        <w:tabs>
          <w:tab w:val="left" w:pos="567"/>
        </w:tabs>
        <w:spacing w:after="0" w:line="240" w:lineRule="auto"/>
        <w:jc w:val="both"/>
        <w:rPr>
          <w:rFonts w:cs="Arial"/>
          <w:szCs w:val="20"/>
        </w:rPr>
      </w:pPr>
    </w:p>
    <w:p w:rsidR="005347EB" w:rsidRPr="0043164B" w:rsidRDefault="00850B5B" w:rsidP="0043164B">
      <w:pPr>
        <w:pStyle w:val="ListParagraph"/>
        <w:numPr>
          <w:ilvl w:val="0"/>
          <w:numId w:val="17"/>
        </w:numPr>
        <w:tabs>
          <w:tab w:val="left" w:pos="567"/>
        </w:tabs>
        <w:spacing w:after="0" w:line="240" w:lineRule="auto"/>
        <w:jc w:val="both"/>
        <w:rPr>
          <w:szCs w:val="20"/>
        </w:rPr>
      </w:pPr>
      <w:r>
        <w:rPr>
          <w:szCs w:val="20"/>
        </w:rPr>
        <w:lastRenderedPageBreak/>
        <w:t xml:space="preserve">El </w:t>
      </w:r>
      <w:r w:rsidRPr="00850B5B">
        <w:rPr>
          <w:b/>
          <w:i/>
          <w:szCs w:val="20"/>
        </w:rPr>
        <w:t>representante</w:t>
      </w:r>
      <w:r>
        <w:rPr>
          <w:szCs w:val="20"/>
        </w:rPr>
        <w:t xml:space="preserve"> </w:t>
      </w:r>
      <w:r w:rsidRPr="0043164B">
        <w:rPr>
          <w:szCs w:val="20"/>
        </w:rPr>
        <w:t>informó</w:t>
      </w:r>
      <w:r>
        <w:rPr>
          <w:szCs w:val="20"/>
        </w:rPr>
        <w:t>, l</w:t>
      </w:r>
      <w:r w:rsidR="00BB35D9" w:rsidRPr="0043164B">
        <w:rPr>
          <w:szCs w:val="20"/>
        </w:rPr>
        <w:t>uego de la presentación de la solicitud de interpretación y de la remisión de las observaciones referidas, que</w:t>
      </w:r>
      <w:r w:rsidR="005347EB" w:rsidRPr="0043164B">
        <w:rPr>
          <w:szCs w:val="20"/>
        </w:rPr>
        <w:t xml:space="preserve"> </w:t>
      </w:r>
      <w:r w:rsidR="00BB35D9" w:rsidRPr="0043164B">
        <w:rPr>
          <w:szCs w:val="20"/>
          <w:lang w:val="es-ES_tradnl"/>
        </w:rPr>
        <w:t>“las nuevas autoridades del Ministerio de Defensa Nacional y de manera específica el Subsecretario de Defensa Nacional, mediante Acuerdo Ministerial No. 222 de 24 de julio de 2017 resolvió otorgarle al teniente Homero Flor Freire, el grado de Teniente Coronel que es el grado que le corresp</w:t>
      </w:r>
      <w:r w:rsidR="005347EB" w:rsidRPr="0043164B">
        <w:rPr>
          <w:szCs w:val="20"/>
          <w:lang w:val="es-ES_tradnl"/>
        </w:rPr>
        <w:t>onde a la promoción 92 de Arma”, ascenso que</w:t>
      </w:r>
      <w:r w:rsidR="00BB35D9" w:rsidRPr="0043164B">
        <w:rPr>
          <w:szCs w:val="20"/>
          <w:lang w:val="es-ES_tradnl"/>
        </w:rPr>
        <w:t xml:space="preserve"> fue publicado en la Orden General No. 102 de 24 de julio de 2017</w:t>
      </w:r>
      <w:r w:rsidR="005347EB" w:rsidRPr="0043164B">
        <w:rPr>
          <w:szCs w:val="20"/>
          <w:lang w:val="es-ES_tradnl"/>
        </w:rPr>
        <w:t>, de la cual aportó copia</w:t>
      </w:r>
      <w:r w:rsidR="00BB35D9" w:rsidRPr="0043164B">
        <w:rPr>
          <w:szCs w:val="20"/>
          <w:lang w:val="es-ES_tradnl"/>
        </w:rPr>
        <w:t xml:space="preserve">. </w:t>
      </w:r>
    </w:p>
    <w:p w:rsidR="005347EB" w:rsidRPr="0043164B" w:rsidRDefault="005347EB" w:rsidP="0043164B">
      <w:pPr>
        <w:pStyle w:val="ListParagraph"/>
        <w:tabs>
          <w:tab w:val="left" w:pos="567"/>
        </w:tabs>
        <w:spacing w:after="0" w:line="240" w:lineRule="auto"/>
        <w:ind w:left="0"/>
        <w:jc w:val="both"/>
        <w:rPr>
          <w:szCs w:val="20"/>
        </w:rPr>
      </w:pPr>
    </w:p>
    <w:p w:rsidR="005347EB" w:rsidRPr="0043164B" w:rsidRDefault="00850B5B" w:rsidP="0043164B">
      <w:pPr>
        <w:pStyle w:val="ListParagraph"/>
        <w:numPr>
          <w:ilvl w:val="0"/>
          <w:numId w:val="17"/>
        </w:numPr>
        <w:tabs>
          <w:tab w:val="left" w:pos="567"/>
        </w:tabs>
        <w:spacing w:after="0" w:line="240" w:lineRule="auto"/>
        <w:jc w:val="both"/>
        <w:rPr>
          <w:szCs w:val="20"/>
        </w:rPr>
      </w:pPr>
      <w:r>
        <w:rPr>
          <w:szCs w:val="20"/>
          <w:lang w:val="es-ES_tradnl"/>
        </w:rPr>
        <w:t xml:space="preserve">El </w:t>
      </w:r>
      <w:r w:rsidRPr="00850B5B">
        <w:rPr>
          <w:b/>
          <w:i/>
          <w:szCs w:val="20"/>
          <w:lang w:val="es-ES_tradnl"/>
        </w:rPr>
        <w:t>Estado</w:t>
      </w:r>
      <w:r>
        <w:rPr>
          <w:szCs w:val="20"/>
          <w:lang w:val="es-ES_tradnl"/>
        </w:rPr>
        <w:t>, a</w:t>
      </w:r>
      <w:r w:rsidR="005347EB" w:rsidRPr="0043164B">
        <w:rPr>
          <w:szCs w:val="20"/>
          <w:lang w:val="es-ES_tradnl"/>
        </w:rPr>
        <w:t xml:space="preserve">l ser consultado al respecto, indicó que “la emisión del acto administrativo contemplado en el Acuerdo Ministerial No. 222 de 24 de julio de 2017, ejecutado por el Ministerio de Defensa, torna innecesario el continuar con la solicitud de interpretación”. </w:t>
      </w:r>
    </w:p>
    <w:p w:rsidR="00BB35D9" w:rsidRPr="0043164B" w:rsidRDefault="00BB35D9" w:rsidP="0043164B">
      <w:pPr>
        <w:pStyle w:val="ListParagraph"/>
        <w:tabs>
          <w:tab w:val="left" w:pos="567"/>
        </w:tabs>
        <w:spacing w:after="0" w:line="240" w:lineRule="auto"/>
        <w:ind w:left="0"/>
        <w:jc w:val="both"/>
        <w:rPr>
          <w:szCs w:val="20"/>
        </w:rPr>
      </w:pPr>
    </w:p>
    <w:p w:rsidR="009E72E4" w:rsidRPr="0043164B" w:rsidRDefault="00BB35D9" w:rsidP="0043164B">
      <w:pPr>
        <w:pStyle w:val="ListParagraph"/>
        <w:numPr>
          <w:ilvl w:val="0"/>
          <w:numId w:val="17"/>
        </w:numPr>
        <w:tabs>
          <w:tab w:val="left" w:pos="567"/>
        </w:tabs>
        <w:spacing w:after="0" w:line="240" w:lineRule="auto"/>
        <w:jc w:val="both"/>
        <w:rPr>
          <w:szCs w:val="20"/>
        </w:rPr>
      </w:pPr>
      <w:r w:rsidRPr="0043164B">
        <w:rPr>
          <w:szCs w:val="20"/>
        </w:rPr>
        <w:t xml:space="preserve">La </w:t>
      </w:r>
      <w:r w:rsidRPr="0043164B">
        <w:rPr>
          <w:b/>
          <w:i/>
          <w:szCs w:val="20"/>
        </w:rPr>
        <w:t>Corte</w:t>
      </w:r>
      <w:r w:rsidRPr="0043164B">
        <w:rPr>
          <w:szCs w:val="20"/>
        </w:rPr>
        <w:t xml:space="preserve"> nota que la solicitud de interpretación </w:t>
      </w:r>
      <w:r w:rsidR="005347EB" w:rsidRPr="0043164B">
        <w:rPr>
          <w:szCs w:val="20"/>
        </w:rPr>
        <w:t xml:space="preserve">presentada por </w:t>
      </w:r>
      <w:r w:rsidRPr="0043164B">
        <w:rPr>
          <w:szCs w:val="20"/>
        </w:rPr>
        <w:t>el Estado versaba sobre el grado qu</w:t>
      </w:r>
      <w:r w:rsidR="0082665A" w:rsidRPr="0043164B">
        <w:rPr>
          <w:szCs w:val="20"/>
        </w:rPr>
        <w:t>e</w:t>
      </w:r>
      <w:r w:rsidRPr="0043164B">
        <w:rPr>
          <w:szCs w:val="20"/>
        </w:rPr>
        <w:t xml:space="preserve"> deb</w:t>
      </w:r>
      <w:r w:rsidR="005347EB" w:rsidRPr="0043164B">
        <w:rPr>
          <w:szCs w:val="20"/>
        </w:rPr>
        <w:t>ía otorgarse al señor Flor Freire</w:t>
      </w:r>
      <w:r w:rsidRPr="0043164B">
        <w:rPr>
          <w:szCs w:val="20"/>
        </w:rPr>
        <w:t xml:space="preserve"> </w:t>
      </w:r>
      <w:r w:rsidR="005347EB" w:rsidRPr="0043164B">
        <w:rPr>
          <w:szCs w:val="20"/>
        </w:rPr>
        <w:t xml:space="preserve">en cumplimiento del punto resolutivo noveno de la Sentencia. </w:t>
      </w:r>
      <w:r w:rsidR="000353BA" w:rsidRPr="0043164B">
        <w:rPr>
          <w:szCs w:val="20"/>
        </w:rPr>
        <w:t xml:space="preserve">Por un lado, el Estado alegaba </w:t>
      </w:r>
      <w:r w:rsidR="000353BA" w:rsidRPr="0043164B">
        <w:rPr>
          <w:szCs w:val="20"/>
          <w:lang w:val="es-ES_tradnl"/>
        </w:rPr>
        <w:t xml:space="preserve">que </w:t>
      </w:r>
      <w:r w:rsidR="000353BA" w:rsidRPr="0043164B">
        <w:rPr>
          <w:szCs w:val="20"/>
        </w:rPr>
        <w:t>al señor Flor Freire s</w:t>
      </w:r>
      <w:r w:rsidR="00410704" w:rsidRPr="0043164B">
        <w:rPr>
          <w:szCs w:val="20"/>
        </w:rPr>
        <w:t>o</w:t>
      </w:r>
      <w:r w:rsidR="000353BA" w:rsidRPr="0043164B">
        <w:rPr>
          <w:szCs w:val="20"/>
        </w:rPr>
        <w:t>lo podía otorgarse el grado de Teniente</w:t>
      </w:r>
      <w:r w:rsidR="000353BA" w:rsidRPr="0043164B">
        <w:rPr>
          <w:szCs w:val="20"/>
          <w:lang w:val="es-ES_tradnl"/>
        </w:rPr>
        <w:t>, que era el grado que tenía cuando fue separado de las Fuerzas Armadas</w:t>
      </w:r>
      <w:r w:rsidR="00410704" w:rsidRPr="0043164B">
        <w:rPr>
          <w:szCs w:val="20"/>
          <w:lang w:val="es-ES_tradnl"/>
        </w:rPr>
        <w:t>.</w:t>
      </w:r>
      <w:r w:rsidR="000353BA" w:rsidRPr="0043164B">
        <w:rPr>
          <w:szCs w:val="20"/>
          <w:lang w:val="es-ES_tradnl"/>
        </w:rPr>
        <w:t xml:space="preserve"> </w:t>
      </w:r>
      <w:r w:rsidR="00410704" w:rsidRPr="0043164B">
        <w:rPr>
          <w:szCs w:val="20"/>
          <w:lang w:val="es-ES_tradnl"/>
        </w:rPr>
        <w:t xml:space="preserve">Por otro lado, </w:t>
      </w:r>
      <w:r w:rsidR="000353BA" w:rsidRPr="0043164B">
        <w:rPr>
          <w:szCs w:val="20"/>
          <w:lang w:val="es-ES_tradnl"/>
        </w:rPr>
        <w:t xml:space="preserve">el representante alegaba que </w:t>
      </w:r>
      <w:r w:rsidR="00567D40" w:rsidRPr="0043164B">
        <w:rPr>
          <w:szCs w:val="20"/>
          <w:lang w:val="es-ES_tradnl"/>
        </w:rPr>
        <w:t xml:space="preserve">le correspondía el grado de </w:t>
      </w:r>
      <w:r w:rsidR="00567D40" w:rsidRPr="0043164B">
        <w:rPr>
          <w:szCs w:val="20"/>
        </w:rPr>
        <w:t xml:space="preserve">Teniente Coronel, que </w:t>
      </w:r>
      <w:r w:rsidR="00567D40" w:rsidRPr="0043164B">
        <w:rPr>
          <w:szCs w:val="20"/>
          <w:lang w:val="es-ES_tradnl"/>
        </w:rPr>
        <w:t xml:space="preserve">es el </w:t>
      </w:r>
      <w:r w:rsidR="000353BA" w:rsidRPr="0043164B">
        <w:rPr>
          <w:szCs w:val="20"/>
          <w:lang w:val="es-ES_tradnl"/>
        </w:rPr>
        <w:t>grado</w:t>
      </w:r>
      <w:r w:rsidR="00567D40" w:rsidRPr="0043164B">
        <w:rPr>
          <w:szCs w:val="20"/>
          <w:lang w:val="es-ES_tradnl"/>
        </w:rPr>
        <w:t xml:space="preserve"> de sus compañeros de promoción que </w:t>
      </w:r>
      <w:r w:rsidR="009E72E4" w:rsidRPr="0043164B">
        <w:rPr>
          <w:szCs w:val="20"/>
          <w:lang w:val="es-ES_tradnl"/>
        </w:rPr>
        <w:t xml:space="preserve">permanecieron </w:t>
      </w:r>
      <w:r w:rsidR="00567D40" w:rsidRPr="0043164B">
        <w:rPr>
          <w:szCs w:val="20"/>
          <w:lang w:val="es-ES_tradnl"/>
        </w:rPr>
        <w:t>en servicio activo hasta la fecha</w:t>
      </w:r>
      <w:r w:rsidR="000353BA" w:rsidRPr="0043164B">
        <w:rPr>
          <w:szCs w:val="20"/>
        </w:rPr>
        <w:t xml:space="preserve">. </w:t>
      </w:r>
      <w:r w:rsidR="009E72E4" w:rsidRPr="0043164B">
        <w:rPr>
          <w:szCs w:val="20"/>
        </w:rPr>
        <w:t>C</w:t>
      </w:r>
      <w:r w:rsidR="000353BA" w:rsidRPr="0043164B">
        <w:rPr>
          <w:szCs w:val="20"/>
        </w:rPr>
        <w:t xml:space="preserve">on posterioridad a la presentación </w:t>
      </w:r>
      <w:r w:rsidR="004D1BEC" w:rsidRPr="0043164B">
        <w:rPr>
          <w:szCs w:val="20"/>
        </w:rPr>
        <w:t xml:space="preserve">de la solicitud de interpretación, el Ministerio de Defensa Nacional </w:t>
      </w:r>
      <w:r w:rsidR="009E72E4" w:rsidRPr="0043164B">
        <w:rPr>
          <w:szCs w:val="20"/>
        </w:rPr>
        <w:t xml:space="preserve">acordó </w:t>
      </w:r>
      <w:r w:rsidR="004D1BEC" w:rsidRPr="0043164B">
        <w:rPr>
          <w:szCs w:val="20"/>
        </w:rPr>
        <w:t xml:space="preserve">otorgar al señor Flor Freire el grado de Teniente Coronel y colocarlo en situación de servicio pasivo, en seguimiento del punto resolutivo noveno de la Sentencia. Como consecuencia de esta medida, el Estado </w:t>
      </w:r>
      <w:r w:rsidR="004D1BEC" w:rsidRPr="0043164B">
        <w:rPr>
          <w:szCs w:val="20"/>
          <w:lang w:val="es-ES_tradnl"/>
        </w:rPr>
        <w:t xml:space="preserve">indicó que era “innecesario el continuar con la solicitud de interpretación”. </w:t>
      </w:r>
    </w:p>
    <w:p w:rsidR="009E72E4" w:rsidRPr="0043164B" w:rsidRDefault="009E72E4" w:rsidP="0043164B">
      <w:pPr>
        <w:pStyle w:val="ListParagraph"/>
        <w:tabs>
          <w:tab w:val="left" w:pos="567"/>
        </w:tabs>
        <w:spacing w:after="0" w:line="240" w:lineRule="auto"/>
        <w:ind w:left="0"/>
        <w:jc w:val="both"/>
        <w:rPr>
          <w:szCs w:val="20"/>
        </w:rPr>
      </w:pPr>
    </w:p>
    <w:p w:rsidR="004D1BEC" w:rsidRPr="0043164B" w:rsidRDefault="009E72E4" w:rsidP="0043164B">
      <w:pPr>
        <w:pStyle w:val="ListParagraph"/>
        <w:numPr>
          <w:ilvl w:val="0"/>
          <w:numId w:val="17"/>
        </w:numPr>
        <w:tabs>
          <w:tab w:val="left" w:pos="567"/>
        </w:tabs>
        <w:spacing w:after="0" w:line="240" w:lineRule="auto"/>
        <w:jc w:val="both"/>
        <w:rPr>
          <w:szCs w:val="20"/>
        </w:rPr>
      </w:pPr>
      <w:r w:rsidRPr="0043164B">
        <w:rPr>
          <w:szCs w:val="20"/>
          <w:lang w:val="es-ES_tradnl"/>
        </w:rPr>
        <w:t>L</w:t>
      </w:r>
      <w:r w:rsidR="004D1BEC" w:rsidRPr="0043164B">
        <w:rPr>
          <w:szCs w:val="20"/>
          <w:lang w:val="es-ES_tradnl"/>
        </w:rPr>
        <w:t>a Corte entiende que Ecuador desistió de su solicitud de interpretación</w:t>
      </w:r>
      <w:r w:rsidR="0043164B">
        <w:rPr>
          <w:szCs w:val="20"/>
          <w:lang w:val="es-ES_tradnl"/>
        </w:rPr>
        <w:t>.</w:t>
      </w:r>
      <w:r w:rsidRPr="0043164B">
        <w:rPr>
          <w:szCs w:val="20"/>
          <w:lang w:val="es-ES_tradnl"/>
        </w:rPr>
        <w:t xml:space="preserve"> </w:t>
      </w:r>
      <w:r w:rsidR="0043164B">
        <w:rPr>
          <w:szCs w:val="20"/>
          <w:lang w:val="es-ES_tradnl"/>
        </w:rPr>
        <w:t>P</w:t>
      </w:r>
      <w:r w:rsidRPr="0043164B">
        <w:rPr>
          <w:szCs w:val="20"/>
          <w:lang w:val="es-ES_tradnl"/>
        </w:rPr>
        <w:t xml:space="preserve">or tanto, no considera necesario realizar consideraciones adicionales sobre el sentido de la medida de reparación dispuesta en el punto resolutivo noveno de la Sentencia, ya que actualmente no existe duda entre las partes en cuanto a la interpretación que corresponde a dicha medida de reparación. Este Tribunal se pronunciará sobre el cumplimiento de la reparación en cuestión, en el marco del procedimiento de supervisión de cumplimiento, una vez que se hubiera cumplido el plazo de un año </w:t>
      </w:r>
      <w:r w:rsidRPr="0043164B">
        <w:rPr>
          <w:szCs w:val="20"/>
        </w:rPr>
        <w:t>establecido en la Sentencia para presentar el informe sobre las medidas adoptadas para cumplir con las reparac</w:t>
      </w:r>
      <w:r w:rsidR="0082665A" w:rsidRPr="0043164B">
        <w:rPr>
          <w:szCs w:val="20"/>
        </w:rPr>
        <w:t xml:space="preserve">iones ordenadas en la </w:t>
      </w:r>
      <w:r w:rsidR="00410704" w:rsidRPr="0043164B">
        <w:rPr>
          <w:szCs w:val="20"/>
        </w:rPr>
        <w:t>misma</w:t>
      </w:r>
      <w:r w:rsidR="0082665A" w:rsidRPr="0043164B">
        <w:rPr>
          <w:szCs w:val="20"/>
        </w:rPr>
        <w:t>.</w:t>
      </w:r>
    </w:p>
    <w:p w:rsidR="00FB28F1" w:rsidRPr="004D1BEC" w:rsidRDefault="00FB28F1" w:rsidP="00B97F63">
      <w:pPr>
        <w:pStyle w:val="ListParagraph"/>
        <w:tabs>
          <w:tab w:val="left" w:pos="567"/>
        </w:tabs>
        <w:spacing w:after="120" w:line="240" w:lineRule="auto"/>
        <w:ind w:left="0"/>
        <w:jc w:val="both"/>
        <w:rPr>
          <w:sz w:val="19"/>
          <w:szCs w:val="19"/>
        </w:rPr>
      </w:pPr>
    </w:p>
    <w:p w:rsidR="006D388E" w:rsidRPr="006D388E" w:rsidRDefault="006D388E" w:rsidP="0043164B">
      <w:pPr>
        <w:tabs>
          <w:tab w:val="left" w:pos="567"/>
        </w:tabs>
        <w:spacing w:after="0" w:line="240" w:lineRule="auto"/>
        <w:jc w:val="both"/>
        <w:rPr>
          <w:b/>
        </w:rPr>
      </w:pPr>
      <w:r w:rsidRPr="006D388E">
        <w:rPr>
          <w:b/>
        </w:rPr>
        <w:t xml:space="preserve">POR TANTO: </w:t>
      </w:r>
    </w:p>
    <w:p w:rsidR="006D388E" w:rsidRPr="006D388E" w:rsidRDefault="006D388E" w:rsidP="0043164B">
      <w:pPr>
        <w:tabs>
          <w:tab w:val="left" w:pos="567"/>
        </w:tabs>
        <w:spacing w:after="0" w:line="240" w:lineRule="auto"/>
        <w:jc w:val="both"/>
        <w:rPr>
          <w:b/>
        </w:rPr>
      </w:pPr>
    </w:p>
    <w:p w:rsidR="006D388E" w:rsidRPr="006D388E" w:rsidRDefault="006D388E" w:rsidP="0043164B">
      <w:pPr>
        <w:tabs>
          <w:tab w:val="left" w:pos="567"/>
        </w:tabs>
        <w:spacing w:after="0" w:line="240" w:lineRule="auto"/>
        <w:jc w:val="both"/>
        <w:rPr>
          <w:b/>
        </w:rPr>
      </w:pPr>
      <w:r w:rsidRPr="006D388E">
        <w:rPr>
          <w:b/>
        </w:rPr>
        <w:t xml:space="preserve">LA CORTE INTERAMERICANA DE DERECHOS HUMANOS, </w:t>
      </w:r>
    </w:p>
    <w:p w:rsidR="006D388E" w:rsidRDefault="006D388E" w:rsidP="0043164B">
      <w:pPr>
        <w:tabs>
          <w:tab w:val="left" w:pos="567"/>
        </w:tabs>
        <w:spacing w:after="0" w:line="240" w:lineRule="auto"/>
        <w:jc w:val="both"/>
      </w:pPr>
    </w:p>
    <w:p w:rsidR="006D388E" w:rsidRDefault="006D388E" w:rsidP="0043164B">
      <w:pPr>
        <w:tabs>
          <w:tab w:val="left" w:pos="567"/>
        </w:tabs>
        <w:spacing w:after="0" w:line="240" w:lineRule="auto"/>
        <w:jc w:val="both"/>
        <w:rPr>
          <w:rFonts w:cs="Verdana"/>
          <w:szCs w:val="20"/>
          <w:lang w:val="es-ES_tradnl"/>
        </w:rPr>
      </w:pPr>
      <w:r>
        <w:t xml:space="preserve">en el ejercicio de las atribuciones conferidas por los artículos 62.3, 63.1, </w:t>
      </w:r>
      <w:r w:rsidRPr="00BE5AE1">
        <w:rPr>
          <w:rFonts w:cs="Verdana"/>
          <w:szCs w:val="20"/>
          <w:lang w:val="es-ES_tradnl"/>
        </w:rPr>
        <w:t xml:space="preserve">67 </w:t>
      </w:r>
      <w:r>
        <w:rPr>
          <w:rFonts w:cs="Verdana"/>
          <w:szCs w:val="20"/>
          <w:lang w:val="es-ES_tradnl"/>
        </w:rPr>
        <w:t xml:space="preserve">y 68.1 </w:t>
      </w:r>
      <w:r w:rsidRPr="00BE5AE1">
        <w:rPr>
          <w:rFonts w:cs="Verdana"/>
          <w:szCs w:val="20"/>
          <w:lang w:val="es-ES_tradnl"/>
        </w:rPr>
        <w:t>de la Convención Americana sobre Derechos Humanos</w:t>
      </w:r>
      <w:r w:rsidR="00BB35D9">
        <w:rPr>
          <w:rFonts w:cs="Verdana"/>
          <w:szCs w:val="20"/>
          <w:lang w:val="es-ES_tradnl"/>
        </w:rPr>
        <w:t xml:space="preserve">, </w:t>
      </w:r>
      <w:r w:rsidR="00BB35D9">
        <w:t>24, 25 y 30 del Estatuto,</w:t>
      </w:r>
      <w:r w:rsidRPr="00BE5AE1">
        <w:rPr>
          <w:rFonts w:cs="Verdana"/>
          <w:szCs w:val="20"/>
          <w:lang w:val="es-ES_tradnl"/>
        </w:rPr>
        <w:t xml:space="preserve"> y </w:t>
      </w:r>
      <w:r>
        <w:rPr>
          <w:rFonts w:cs="Verdana"/>
          <w:szCs w:val="20"/>
          <w:lang w:val="es-ES_tradnl"/>
        </w:rPr>
        <w:t xml:space="preserve">los </w:t>
      </w:r>
      <w:r w:rsidRPr="00BE5AE1">
        <w:rPr>
          <w:rFonts w:cs="Verdana"/>
          <w:szCs w:val="20"/>
          <w:lang w:val="es-ES_tradnl"/>
        </w:rPr>
        <w:t>artículo</w:t>
      </w:r>
      <w:r>
        <w:rPr>
          <w:rFonts w:cs="Verdana"/>
          <w:szCs w:val="20"/>
          <w:lang w:val="es-ES_tradnl"/>
        </w:rPr>
        <w:t>s</w:t>
      </w:r>
      <w:r w:rsidRPr="00BE5AE1">
        <w:rPr>
          <w:rFonts w:cs="Verdana"/>
          <w:szCs w:val="20"/>
          <w:lang w:val="es-ES_tradnl"/>
        </w:rPr>
        <w:t xml:space="preserve"> </w:t>
      </w:r>
      <w:r w:rsidR="00BB35D9">
        <w:t>31.2, 31.3, 68 y 69 de su Reglamento</w:t>
      </w:r>
      <w:r w:rsidR="00BB35D9">
        <w:rPr>
          <w:rFonts w:cs="Verdana"/>
          <w:szCs w:val="20"/>
          <w:lang w:val="es-ES_tradnl"/>
        </w:rPr>
        <w:t>,</w:t>
      </w:r>
    </w:p>
    <w:p w:rsidR="00BA3D77" w:rsidRPr="00BB35D9" w:rsidRDefault="00BA3D77" w:rsidP="00B97F63">
      <w:pPr>
        <w:tabs>
          <w:tab w:val="left" w:pos="567"/>
        </w:tabs>
        <w:spacing w:after="0" w:line="240" w:lineRule="auto"/>
        <w:jc w:val="both"/>
        <w:rPr>
          <w:rFonts w:eastAsia="Times"/>
          <w:b/>
          <w:szCs w:val="20"/>
        </w:rPr>
      </w:pPr>
    </w:p>
    <w:p w:rsidR="00BA3D77" w:rsidRPr="00BE5AE1" w:rsidRDefault="004D1BEC" w:rsidP="0043164B">
      <w:pPr>
        <w:tabs>
          <w:tab w:val="left" w:pos="567"/>
        </w:tabs>
        <w:spacing w:after="0" w:line="240" w:lineRule="auto"/>
        <w:jc w:val="both"/>
        <w:rPr>
          <w:rFonts w:eastAsia="Times"/>
          <w:b/>
          <w:szCs w:val="20"/>
          <w:lang w:val="es-ES_tradnl"/>
        </w:rPr>
      </w:pPr>
      <w:r>
        <w:rPr>
          <w:rFonts w:eastAsia="Times"/>
          <w:b/>
          <w:szCs w:val="20"/>
          <w:lang w:val="es-ES_tradnl"/>
        </w:rPr>
        <w:t>RESUEL</w:t>
      </w:r>
      <w:r w:rsidR="00BB35D9">
        <w:rPr>
          <w:rFonts w:eastAsia="Times"/>
          <w:b/>
          <w:szCs w:val="20"/>
          <w:lang w:val="es-ES_tradnl"/>
        </w:rPr>
        <w:t xml:space="preserve">VE: </w:t>
      </w:r>
    </w:p>
    <w:p w:rsidR="00E77DBC" w:rsidRPr="00BE5AE1" w:rsidRDefault="00E77DBC" w:rsidP="0043164B">
      <w:pPr>
        <w:tabs>
          <w:tab w:val="left" w:pos="567"/>
          <w:tab w:val="center" w:pos="4252"/>
          <w:tab w:val="right" w:pos="8504"/>
        </w:tabs>
        <w:spacing w:after="0" w:line="240" w:lineRule="auto"/>
        <w:jc w:val="both"/>
        <w:rPr>
          <w:rFonts w:eastAsia="Times"/>
          <w:szCs w:val="20"/>
          <w:lang w:val="es-ES_tradnl"/>
        </w:rPr>
      </w:pPr>
    </w:p>
    <w:p w:rsidR="00A113D1" w:rsidRPr="00BE5AE1" w:rsidRDefault="004D1BEC" w:rsidP="0043164B">
      <w:pPr>
        <w:pStyle w:val="ListParagraph"/>
        <w:numPr>
          <w:ilvl w:val="0"/>
          <w:numId w:val="6"/>
        </w:numPr>
        <w:tabs>
          <w:tab w:val="left" w:pos="567"/>
        </w:tabs>
        <w:spacing w:after="0" w:line="240" w:lineRule="auto"/>
        <w:ind w:left="0" w:firstLine="0"/>
        <w:contextualSpacing w:val="0"/>
        <w:jc w:val="both"/>
        <w:rPr>
          <w:rFonts w:eastAsia="Times New Roman"/>
          <w:szCs w:val="20"/>
          <w:lang w:val="es-ES_tradnl" w:eastAsia="es-ES"/>
        </w:rPr>
      </w:pPr>
      <w:r>
        <w:rPr>
          <w:rFonts w:eastAsia="Times New Roman"/>
          <w:szCs w:val="20"/>
          <w:lang w:val="es-ES_tradnl" w:eastAsia="es-ES"/>
        </w:rPr>
        <w:t xml:space="preserve">Aceptar el desistimiento de la </w:t>
      </w:r>
      <w:r w:rsidR="009B0C24">
        <w:rPr>
          <w:rFonts w:eastAsia="Times New Roman"/>
          <w:szCs w:val="20"/>
          <w:lang w:val="es-ES_tradnl" w:eastAsia="es-ES"/>
        </w:rPr>
        <w:t xml:space="preserve">solicitud de interpretación presentada por el Estado, respecto de la Sentencia de excepción preliminar, fondo, reparaciones y costas </w:t>
      </w:r>
      <w:r w:rsidR="009B0C24">
        <w:rPr>
          <w:szCs w:val="20"/>
        </w:rPr>
        <w:t xml:space="preserve">emitida en el caso </w:t>
      </w:r>
      <w:r w:rsidR="009B0C24" w:rsidRPr="009B0C24">
        <w:rPr>
          <w:i/>
          <w:szCs w:val="20"/>
        </w:rPr>
        <w:t>Flor Freire vs. Ecuador</w:t>
      </w:r>
      <w:r w:rsidR="00A113D1" w:rsidRPr="00BE5AE1">
        <w:rPr>
          <w:szCs w:val="20"/>
        </w:rPr>
        <w:t>.</w:t>
      </w:r>
    </w:p>
    <w:p w:rsidR="00E77DBC" w:rsidRPr="00BE5AE1" w:rsidRDefault="00E77DBC" w:rsidP="0043164B">
      <w:pPr>
        <w:pStyle w:val="ListParagraph"/>
        <w:tabs>
          <w:tab w:val="left" w:pos="567"/>
        </w:tabs>
        <w:spacing w:after="0" w:line="240" w:lineRule="auto"/>
        <w:ind w:left="0"/>
        <w:contextualSpacing w:val="0"/>
        <w:jc w:val="both"/>
        <w:rPr>
          <w:rFonts w:eastAsia="Times New Roman"/>
          <w:lang w:eastAsia="es-ES"/>
        </w:rPr>
      </w:pPr>
    </w:p>
    <w:p w:rsidR="004D1BEC" w:rsidRPr="004D1BEC" w:rsidRDefault="004D1BEC" w:rsidP="0043164B">
      <w:pPr>
        <w:pStyle w:val="ListParagraph"/>
        <w:numPr>
          <w:ilvl w:val="0"/>
          <w:numId w:val="6"/>
        </w:numPr>
        <w:tabs>
          <w:tab w:val="left" w:pos="567"/>
        </w:tabs>
        <w:spacing w:after="0" w:line="240" w:lineRule="auto"/>
        <w:ind w:left="0" w:firstLine="0"/>
        <w:contextualSpacing w:val="0"/>
        <w:jc w:val="both"/>
        <w:rPr>
          <w:rFonts w:eastAsia="Times New Roman"/>
          <w:lang w:eastAsia="es-ES"/>
        </w:rPr>
      </w:pPr>
      <w:r>
        <w:rPr>
          <w:rFonts w:eastAsia="Times New Roman"/>
          <w:szCs w:val="20"/>
          <w:lang w:val="es-ES_tradnl" w:eastAsia="es-ES"/>
        </w:rPr>
        <w:t xml:space="preserve">Dar por concluido el proceso de interpretación de la Sentencia emitida en el presente caso. </w:t>
      </w:r>
    </w:p>
    <w:p w:rsidR="00E77DBC" w:rsidRPr="004D1BEC" w:rsidRDefault="00E77DBC" w:rsidP="0043164B">
      <w:pPr>
        <w:pStyle w:val="ListParagraph"/>
        <w:tabs>
          <w:tab w:val="left" w:pos="567"/>
        </w:tabs>
        <w:spacing w:after="0" w:line="240" w:lineRule="auto"/>
        <w:ind w:left="0"/>
        <w:contextualSpacing w:val="0"/>
        <w:jc w:val="both"/>
        <w:rPr>
          <w:rFonts w:eastAsia="Batang"/>
          <w:szCs w:val="20"/>
        </w:rPr>
      </w:pPr>
    </w:p>
    <w:p w:rsidR="00834D87" w:rsidRPr="00834D87" w:rsidRDefault="004D1BEC" w:rsidP="00834D87">
      <w:pPr>
        <w:pStyle w:val="ListParagraph"/>
        <w:numPr>
          <w:ilvl w:val="0"/>
          <w:numId w:val="6"/>
        </w:numPr>
        <w:tabs>
          <w:tab w:val="left" w:pos="567"/>
        </w:tabs>
        <w:spacing w:after="0" w:line="240" w:lineRule="auto"/>
        <w:ind w:left="0" w:firstLine="0"/>
        <w:contextualSpacing w:val="0"/>
        <w:jc w:val="both"/>
        <w:rPr>
          <w:rFonts w:eastAsia="Batang"/>
          <w:szCs w:val="20"/>
          <w:lang w:val="es-ES_tradnl"/>
        </w:rPr>
      </w:pPr>
      <w:r>
        <w:t xml:space="preserve">Requerir a la Secretaría de la Corte que notifique </w:t>
      </w:r>
      <w:r w:rsidRPr="00834D87">
        <w:rPr>
          <w:rFonts w:eastAsia="Batang"/>
          <w:szCs w:val="20"/>
          <w:lang w:val="es-ES_tradnl"/>
        </w:rPr>
        <w:t xml:space="preserve">la presente Resolución </w:t>
      </w:r>
      <w:r w:rsidR="00B6703B" w:rsidRPr="00834D87">
        <w:rPr>
          <w:rFonts w:eastAsia="Batang"/>
          <w:szCs w:val="20"/>
          <w:lang w:val="es-ES_tradnl"/>
        </w:rPr>
        <w:t>a la República de</w:t>
      </w:r>
      <w:r w:rsidR="00A52362" w:rsidRPr="00834D87">
        <w:rPr>
          <w:rFonts w:eastAsia="Batang"/>
          <w:szCs w:val="20"/>
          <w:lang w:val="es-ES_tradnl"/>
        </w:rPr>
        <w:t>l</w:t>
      </w:r>
      <w:r w:rsidR="009E6ACD" w:rsidRPr="00834D87">
        <w:rPr>
          <w:rFonts w:eastAsia="Batang"/>
          <w:szCs w:val="20"/>
          <w:lang w:val="es-ES_tradnl"/>
        </w:rPr>
        <w:t xml:space="preserve"> </w:t>
      </w:r>
      <w:r w:rsidR="00625D72" w:rsidRPr="00834D87">
        <w:rPr>
          <w:rFonts w:eastAsia="Batang"/>
          <w:szCs w:val="20"/>
          <w:lang w:val="es-ES_tradnl"/>
        </w:rPr>
        <w:t>Ecuador</w:t>
      </w:r>
      <w:r w:rsidR="009E6ACD" w:rsidRPr="00834D87">
        <w:rPr>
          <w:rFonts w:eastAsia="Batang"/>
          <w:szCs w:val="20"/>
          <w:lang w:val="es-ES_tradnl"/>
        </w:rPr>
        <w:t>, a</w:t>
      </w:r>
      <w:r w:rsidR="00625D72" w:rsidRPr="00834D87">
        <w:rPr>
          <w:rFonts w:eastAsia="Batang"/>
          <w:szCs w:val="20"/>
          <w:lang w:val="es-ES_tradnl"/>
        </w:rPr>
        <w:t>l</w:t>
      </w:r>
      <w:r w:rsidR="00A113D1" w:rsidRPr="00834D87">
        <w:rPr>
          <w:rFonts w:eastAsia="Batang"/>
          <w:szCs w:val="20"/>
          <w:lang w:val="es-ES_tradnl"/>
        </w:rPr>
        <w:t xml:space="preserve"> </w:t>
      </w:r>
      <w:r w:rsidR="00787117" w:rsidRPr="00834D87">
        <w:rPr>
          <w:rFonts w:eastAsia="Batang"/>
          <w:szCs w:val="20"/>
          <w:lang w:val="es-ES_tradnl"/>
        </w:rPr>
        <w:t>representante de la víctima</w:t>
      </w:r>
      <w:r w:rsidR="00B6703B" w:rsidRPr="00834D87">
        <w:rPr>
          <w:rFonts w:eastAsia="Batang"/>
          <w:szCs w:val="20"/>
          <w:lang w:val="es-ES_tradnl"/>
        </w:rPr>
        <w:t xml:space="preserve"> y a la Comisión Interamericana de Derechos Humanos.</w:t>
      </w:r>
    </w:p>
    <w:p w:rsidR="00834D87" w:rsidRPr="00920638" w:rsidRDefault="00834D87" w:rsidP="00834D87">
      <w:pPr>
        <w:keepNext/>
        <w:spacing w:after="0" w:line="240" w:lineRule="auto"/>
        <w:jc w:val="both"/>
        <w:outlineLvl w:val="0"/>
        <w:rPr>
          <w:rFonts w:eastAsia="Times"/>
          <w:szCs w:val="20"/>
        </w:rPr>
      </w:pPr>
      <w:r w:rsidRPr="00920638">
        <w:rPr>
          <w:rFonts w:eastAsia="Times"/>
          <w:szCs w:val="20"/>
          <w:lang w:val="es-ES"/>
        </w:rPr>
        <w:lastRenderedPageBreak/>
        <w:t xml:space="preserve">Corte IDH. </w:t>
      </w:r>
      <w:r w:rsidRPr="00920638">
        <w:rPr>
          <w:rFonts w:eastAsia="Times"/>
          <w:i/>
          <w:szCs w:val="20"/>
        </w:rPr>
        <w:t>Caso Flor Freire Vs. Ecuador.</w:t>
      </w:r>
      <w:r w:rsidRPr="00920638">
        <w:rPr>
          <w:rFonts w:eastAsia="Times"/>
          <w:szCs w:val="20"/>
        </w:rPr>
        <w:t xml:space="preserve"> Resolución de 31 de agosto de 2017.</w:t>
      </w:r>
    </w:p>
    <w:p w:rsidR="00834D87" w:rsidRPr="00920638" w:rsidRDefault="00834D87" w:rsidP="00834D87">
      <w:pPr>
        <w:spacing w:after="0" w:line="240" w:lineRule="auto"/>
        <w:jc w:val="center"/>
        <w:rPr>
          <w:rFonts w:eastAsia="Times"/>
          <w:szCs w:val="20"/>
          <w:lang w:val="es-ES"/>
        </w:rPr>
      </w:pPr>
    </w:p>
    <w:p w:rsidR="00834D87" w:rsidRPr="00920638" w:rsidRDefault="00834D87" w:rsidP="00834D87">
      <w:pPr>
        <w:spacing w:after="0" w:line="240" w:lineRule="auto"/>
        <w:jc w:val="center"/>
        <w:rPr>
          <w:rFonts w:eastAsia="Times"/>
          <w:szCs w:val="20"/>
          <w:lang w:val="es-ES"/>
        </w:rPr>
      </w:pPr>
    </w:p>
    <w:p w:rsidR="00834D87" w:rsidRPr="00920638" w:rsidRDefault="00834D87" w:rsidP="00834D87">
      <w:pPr>
        <w:spacing w:after="0" w:line="240" w:lineRule="auto"/>
        <w:jc w:val="center"/>
        <w:rPr>
          <w:rFonts w:eastAsia="Times"/>
          <w:szCs w:val="20"/>
          <w:lang w:val="es-ES"/>
        </w:rPr>
      </w:pPr>
    </w:p>
    <w:p w:rsidR="00834D87" w:rsidRPr="00920638" w:rsidRDefault="00834D87" w:rsidP="00834D87">
      <w:pPr>
        <w:spacing w:after="0" w:line="240" w:lineRule="auto"/>
        <w:jc w:val="center"/>
        <w:rPr>
          <w:rFonts w:eastAsia="Times"/>
          <w:szCs w:val="20"/>
          <w:lang w:val="es-ES"/>
        </w:rPr>
      </w:pPr>
    </w:p>
    <w:p w:rsidR="00834D87" w:rsidRPr="00920638" w:rsidRDefault="00834D87" w:rsidP="00834D87">
      <w:pPr>
        <w:spacing w:after="0" w:line="240" w:lineRule="auto"/>
        <w:jc w:val="center"/>
        <w:rPr>
          <w:rFonts w:eastAsia="Times"/>
          <w:szCs w:val="20"/>
          <w:lang w:val="es-ES"/>
        </w:rPr>
      </w:pPr>
    </w:p>
    <w:p w:rsidR="00834D87" w:rsidRPr="00920638" w:rsidRDefault="00834D87" w:rsidP="00834D87">
      <w:pPr>
        <w:spacing w:after="0" w:line="240" w:lineRule="auto"/>
        <w:jc w:val="center"/>
        <w:rPr>
          <w:rFonts w:eastAsia="Times"/>
          <w:szCs w:val="20"/>
          <w:lang w:val="es-ES"/>
        </w:rPr>
      </w:pPr>
      <w:r w:rsidRPr="00920638">
        <w:rPr>
          <w:rFonts w:eastAsia="Times"/>
          <w:szCs w:val="20"/>
          <w:lang w:val="es-ES"/>
        </w:rPr>
        <w:t>Roberto F. Caldas</w:t>
      </w:r>
    </w:p>
    <w:p w:rsidR="00834D87" w:rsidRPr="00920638" w:rsidRDefault="00834D87" w:rsidP="00834D87">
      <w:pPr>
        <w:spacing w:after="0" w:line="240" w:lineRule="auto"/>
        <w:jc w:val="center"/>
        <w:rPr>
          <w:rFonts w:eastAsia="Times"/>
          <w:szCs w:val="20"/>
          <w:lang w:val="es-ES"/>
        </w:rPr>
      </w:pPr>
      <w:r w:rsidRPr="00920638">
        <w:rPr>
          <w:rFonts w:eastAsia="Times"/>
          <w:szCs w:val="20"/>
          <w:lang w:val="es-ES"/>
        </w:rPr>
        <w:t xml:space="preserve">Presidente </w:t>
      </w: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r w:rsidRPr="00920638">
        <w:rPr>
          <w:rFonts w:eastAsia="Times"/>
          <w:szCs w:val="20"/>
          <w:lang w:val="es-ES"/>
        </w:rPr>
        <w:t>Eduardo Ferrer Mac-Gregor Poisot</w:t>
      </w:r>
      <w:r w:rsidRPr="00920638">
        <w:rPr>
          <w:rFonts w:eastAsia="Times"/>
          <w:szCs w:val="20"/>
          <w:lang w:val="es-ES"/>
        </w:rPr>
        <w:tab/>
      </w:r>
      <w:r w:rsidRPr="00920638">
        <w:rPr>
          <w:rFonts w:eastAsia="Times"/>
          <w:szCs w:val="20"/>
          <w:lang w:val="es-ES"/>
        </w:rPr>
        <w:tab/>
      </w:r>
      <w:r w:rsidRPr="00920638">
        <w:rPr>
          <w:rFonts w:eastAsia="Times"/>
          <w:szCs w:val="20"/>
          <w:lang w:val="es-ES"/>
        </w:rPr>
        <w:tab/>
      </w:r>
      <w:r w:rsidRPr="00920638">
        <w:rPr>
          <w:rFonts w:eastAsia="Times"/>
          <w:szCs w:val="20"/>
          <w:lang w:val="es-ES"/>
        </w:rPr>
        <w:tab/>
      </w:r>
      <w:r w:rsidRPr="00920638">
        <w:rPr>
          <w:rFonts w:eastAsia="Times"/>
          <w:szCs w:val="20"/>
          <w:lang w:val="es-ES"/>
        </w:rPr>
        <w:tab/>
        <w:t xml:space="preserve">       Eduardo Vio Grossi</w:t>
      </w: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r w:rsidRPr="00920638">
        <w:rPr>
          <w:rFonts w:eastAsia="Times"/>
          <w:szCs w:val="20"/>
          <w:lang w:val="es-ES"/>
        </w:rPr>
        <w:t>Humberto Antonio Sierra Porto</w:t>
      </w:r>
      <w:r w:rsidRPr="00920638">
        <w:rPr>
          <w:rFonts w:eastAsia="Times"/>
          <w:szCs w:val="20"/>
          <w:lang w:val="es-ES"/>
        </w:rPr>
        <w:tab/>
      </w:r>
      <w:r w:rsidRPr="00920638">
        <w:rPr>
          <w:rFonts w:eastAsia="Times"/>
          <w:szCs w:val="20"/>
          <w:lang w:val="es-ES"/>
        </w:rPr>
        <w:tab/>
      </w:r>
      <w:r w:rsidRPr="00920638">
        <w:rPr>
          <w:rFonts w:eastAsia="Times"/>
          <w:szCs w:val="20"/>
          <w:lang w:val="es-ES"/>
        </w:rPr>
        <w:tab/>
      </w:r>
      <w:r w:rsidRPr="00920638">
        <w:rPr>
          <w:rFonts w:eastAsia="Times"/>
          <w:szCs w:val="20"/>
          <w:lang w:val="es-ES"/>
        </w:rPr>
        <w:tab/>
      </w:r>
      <w:r w:rsidRPr="00920638">
        <w:rPr>
          <w:rFonts w:eastAsia="Times"/>
          <w:szCs w:val="20"/>
          <w:lang w:val="es-ES"/>
        </w:rPr>
        <w:tab/>
        <w:t xml:space="preserve">    Elizabeth Odio Benito </w:t>
      </w: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center"/>
        <w:rPr>
          <w:rFonts w:eastAsia="Times"/>
          <w:szCs w:val="20"/>
          <w:lang w:val="es-ES"/>
        </w:rPr>
      </w:pPr>
      <w:r w:rsidRPr="00920638">
        <w:rPr>
          <w:rFonts w:eastAsia="Times"/>
          <w:szCs w:val="20"/>
          <w:lang w:val="es-ES"/>
        </w:rPr>
        <w:t>Eugenio Raúl Zaffaroni</w:t>
      </w: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center"/>
        <w:rPr>
          <w:rFonts w:eastAsia="Times"/>
          <w:szCs w:val="20"/>
          <w:lang w:val="es-ES"/>
        </w:rPr>
      </w:pPr>
      <w:r w:rsidRPr="00920638">
        <w:rPr>
          <w:rFonts w:eastAsia="Times"/>
          <w:szCs w:val="20"/>
          <w:lang w:val="es-ES"/>
        </w:rPr>
        <w:t>Pablo Saavedra Alessandri</w:t>
      </w:r>
    </w:p>
    <w:p w:rsidR="00834D87" w:rsidRPr="00920638" w:rsidRDefault="00834D87" w:rsidP="00834D87">
      <w:pPr>
        <w:spacing w:after="0" w:line="240" w:lineRule="auto"/>
        <w:jc w:val="center"/>
        <w:rPr>
          <w:rFonts w:eastAsia="Times"/>
          <w:szCs w:val="20"/>
          <w:lang w:val="es-ES"/>
        </w:rPr>
      </w:pPr>
      <w:r w:rsidRPr="00920638">
        <w:rPr>
          <w:rFonts w:eastAsia="Times"/>
          <w:szCs w:val="20"/>
          <w:lang w:val="es-ES"/>
        </w:rPr>
        <w:t>Secretario</w:t>
      </w:r>
    </w:p>
    <w:p w:rsidR="00834D87" w:rsidRPr="00920638" w:rsidRDefault="00834D87" w:rsidP="00834D87">
      <w:pPr>
        <w:spacing w:after="0" w:line="240" w:lineRule="auto"/>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r w:rsidRPr="00920638">
        <w:rPr>
          <w:rFonts w:eastAsia="Times"/>
          <w:szCs w:val="20"/>
          <w:lang w:val="es-ES"/>
        </w:rPr>
        <w:t>Comuníquese y ejecútese,</w:t>
      </w: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rPr>
      </w:pPr>
    </w:p>
    <w:p w:rsidR="00834D87" w:rsidRPr="00920638" w:rsidRDefault="00834D87" w:rsidP="00834D87">
      <w:pPr>
        <w:spacing w:after="0" w:line="240" w:lineRule="auto"/>
        <w:ind w:left="5664"/>
        <w:jc w:val="center"/>
        <w:rPr>
          <w:rFonts w:eastAsia="Times"/>
          <w:szCs w:val="20"/>
          <w:lang w:val="es-ES"/>
        </w:rPr>
      </w:pPr>
      <w:r w:rsidRPr="00920638">
        <w:rPr>
          <w:rFonts w:eastAsia="Times"/>
          <w:szCs w:val="20"/>
          <w:lang w:val="es-ES"/>
        </w:rPr>
        <w:t>Roberto F. Caldas</w:t>
      </w:r>
    </w:p>
    <w:p w:rsidR="00834D87" w:rsidRPr="00920638" w:rsidRDefault="00834D87" w:rsidP="00834D87">
      <w:pPr>
        <w:spacing w:after="0" w:line="240" w:lineRule="auto"/>
        <w:ind w:left="5664"/>
        <w:jc w:val="center"/>
        <w:rPr>
          <w:rFonts w:eastAsia="Times"/>
          <w:szCs w:val="20"/>
          <w:lang w:val="es-ES"/>
        </w:rPr>
      </w:pPr>
      <w:r w:rsidRPr="00920638">
        <w:rPr>
          <w:rFonts w:eastAsia="Times"/>
          <w:szCs w:val="20"/>
          <w:lang w:val="es-ES"/>
        </w:rPr>
        <w:t>Presidente</w:t>
      </w: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p>
    <w:p w:rsidR="00834D87" w:rsidRPr="00920638" w:rsidRDefault="00834D87" w:rsidP="00834D87">
      <w:pPr>
        <w:spacing w:after="0" w:line="240" w:lineRule="auto"/>
        <w:jc w:val="both"/>
        <w:rPr>
          <w:rFonts w:eastAsia="Times"/>
          <w:szCs w:val="20"/>
          <w:lang w:val="es-ES"/>
        </w:rPr>
      </w:pPr>
      <w:r w:rsidRPr="00920638">
        <w:rPr>
          <w:rFonts w:eastAsia="Times"/>
          <w:szCs w:val="20"/>
          <w:lang w:val="es-ES"/>
        </w:rPr>
        <w:t>Pablo Saavedra Alessandri</w:t>
      </w:r>
    </w:p>
    <w:p w:rsidR="00834D87" w:rsidRPr="00920638" w:rsidRDefault="00834D87" w:rsidP="00834D87">
      <w:pPr>
        <w:spacing w:after="0" w:line="240" w:lineRule="auto"/>
        <w:rPr>
          <w:rFonts w:eastAsia="Times"/>
          <w:szCs w:val="20"/>
        </w:rPr>
      </w:pPr>
      <w:r w:rsidRPr="00920638">
        <w:rPr>
          <w:rFonts w:eastAsia="Times"/>
          <w:szCs w:val="20"/>
          <w:lang w:val="es-ES"/>
        </w:rPr>
        <w:tab/>
      </w:r>
      <w:r w:rsidRPr="00920638">
        <w:rPr>
          <w:rFonts w:eastAsia="Times"/>
          <w:szCs w:val="20"/>
        </w:rPr>
        <w:t>Secretario</w:t>
      </w:r>
    </w:p>
    <w:p w:rsidR="000D5BF4" w:rsidRPr="00410704" w:rsidRDefault="000D5BF4" w:rsidP="00834D87">
      <w:pPr>
        <w:rPr>
          <w:rFonts w:eastAsia="Batang"/>
          <w:szCs w:val="20"/>
          <w:lang w:val="es-ES_tradnl"/>
        </w:rPr>
      </w:pPr>
      <w:bookmarkStart w:id="14" w:name="_GoBack"/>
      <w:bookmarkEnd w:id="14"/>
    </w:p>
    <w:sectPr w:rsidR="000D5BF4" w:rsidRPr="00410704" w:rsidSect="00DE134A">
      <w:headerReference w:type="default" r:id="rId9"/>
      <w:pgSz w:w="12240" w:h="15840"/>
      <w:pgMar w:top="1418" w:right="1361"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BF" w:rsidRDefault="00B479BF" w:rsidP="00970448">
      <w:pPr>
        <w:spacing w:after="0" w:line="240" w:lineRule="auto"/>
      </w:pPr>
      <w:r>
        <w:separator/>
      </w:r>
    </w:p>
  </w:endnote>
  <w:endnote w:type="continuationSeparator" w:id="0">
    <w:p w:rsidR="00B479BF" w:rsidRDefault="00B479BF" w:rsidP="0097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UnicodeMS">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BF" w:rsidRDefault="00B479BF" w:rsidP="00970448">
      <w:pPr>
        <w:spacing w:after="0" w:line="240" w:lineRule="auto"/>
      </w:pPr>
      <w:r>
        <w:separator/>
      </w:r>
    </w:p>
  </w:footnote>
  <w:footnote w:type="continuationSeparator" w:id="0">
    <w:p w:rsidR="00B479BF" w:rsidRDefault="00B479BF" w:rsidP="00970448">
      <w:pPr>
        <w:spacing w:after="0" w:line="240" w:lineRule="auto"/>
      </w:pPr>
      <w:r>
        <w:continuationSeparator/>
      </w:r>
    </w:p>
  </w:footnote>
  <w:footnote w:id="1">
    <w:p w:rsidR="00502A17" w:rsidRPr="0043164B" w:rsidRDefault="00502A17" w:rsidP="0043164B">
      <w:pPr>
        <w:pStyle w:val="FootnoteText"/>
        <w:tabs>
          <w:tab w:val="left" w:pos="426"/>
        </w:tabs>
        <w:spacing w:before="120" w:after="120"/>
        <w:jc w:val="both"/>
        <w:rPr>
          <w:szCs w:val="16"/>
          <w:lang w:val="es-ES"/>
        </w:rPr>
      </w:pPr>
      <w:r w:rsidRPr="0043164B">
        <w:rPr>
          <w:rStyle w:val="FootnoteReference"/>
          <w:sz w:val="16"/>
          <w:szCs w:val="16"/>
        </w:rPr>
        <w:t>*</w:t>
      </w:r>
      <w:r w:rsidRPr="0043164B">
        <w:rPr>
          <w:szCs w:val="16"/>
        </w:rPr>
        <w:t xml:space="preserve"> </w:t>
      </w:r>
      <w:r w:rsidRPr="0043164B">
        <w:rPr>
          <w:szCs w:val="16"/>
        </w:rPr>
        <w:tab/>
        <w:t>El Juez Patricio Pazmiño Freire, de nacionalidad ecuatoriana, no participó en el conocimiento ni en la deliberación del presente caso, de conformidad con lo dispuesto en el artículo 19.1 del Reglamento de la Corte.</w:t>
      </w:r>
    </w:p>
  </w:footnote>
  <w:footnote w:id="2">
    <w:p w:rsidR="00040F97" w:rsidRPr="0043164B" w:rsidRDefault="00040F97" w:rsidP="0043164B">
      <w:pPr>
        <w:pStyle w:val="FootnoteText"/>
        <w:tabs>
          <w:tab w:val="left" w:pos="426"/>
          <w:tab w:val="left" w:pos="567"/>
          <w:tab w:val="left" w:pos="8789"/>
        </w:tabs>
        <w:spacing w:before="120" w:after="120"/>
        <w:jc w:val="both"/>
        <w:rPr>
          <w:szCs w:val="16"/>
          <w:lang w:val="es-ES_tradnl"/>
        </w:rPr>
      </w:pPr>
      <w:r w:rsidRPr="0043164B">
        <w:rPr>
          <w:rStyle w:val="FootnoteReference"/>
          <w:sz w:val="16"/>
          <w:szCs w:val="16"/>
        </w:rPr>
        <w:footnoteRef/>
      </w:r>
      <w:r w:rsidRPr="0043164B">
        <w:rPr>
          <w:szCs w:val="16"/>
        </w:rPr>
        <w:t xml:space="preserve"> </w:t>
      </w:r>
      <w:r w:rsidR="00E96404" w:rsidRPr="0043164B">
        <w:rPr>
          <w:szCs w:val="16"/>
        </w:rPr>
        <w:tab/>
      </w:r>
      <w:r w:rsidRPr="0043164B">
        <w:rPr>
          <w:szCs w:val="16"/>
        </w:rPr>
        <w:t>La referida norma establece que:</w:t>
      </w:r>
      <w:r w:rsidRPr="0043164B">
        <w:rPr>
          <w:rFonts w:eastAsia="Times"/>
          <w:szCs w:val="16"/>
          <w:lang w:val="es-ES_tradnl"/>
        </w:rPr>
        <w:t xml:space="preserve"> “</w:t>
      </w:r>
      <w:r w:rsidRPr="0043164B">
        <w:rPr>
          <w:szCs w:val="16"/>
          <w:lang w:val="es-ES_tradnl"/>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footnote>
  <w:footnote w:id="3">
    <w:p w:rsidR="00E96404" w:rsidRPr="0043164B" w:rsidRDefault="00E96404" w:rsidP="0043164B">
      <w:pPr>
        <w:pStyle w:val="FootnoteText"/>
        <w:tabs>
          <w:tab w:val="left" w:pos="426"/>
        </w:tabs>
        <w:spacing w:before="120" w:after="120"/>
        <w:jc w:val="both"/>
        <w:rPr>
          <w:szCs w:val="16"/>
        </w:rPr>
      </w:pPr>
      <w:r w:rsidRPr="0043164B">
        <w:rPr>
          <w:rStyle w:val="FootnoteReference"/>
          <w:sz w:val="16"/>
          <w:szCs w:val="16"/>
        </w:rPr>
        <w:footnoteRef/>
      </w:r>
      <w:r w:rsidRPr="0043164B">
        <w:rPr>
          <w:szCs w:val="16"/>
        </w:rPr>
        <w:t xml:space="preserve"> </w:t>
      </w:r>
      <w:r w:rsidRPr="0043164B">
        <w:rPr>
          <w:szCs w:val="16"/>
        </w:rPr>
        <w:tab/>
        <w:t>El artículo 68 del Reglamento de la Corte establece que: “1.</w:t>
      </w:r>
      <w:r w:rsidRPr="0043164B">
        <w:rPr>
          <w:szCs w:val="16"/>
        </w:rPr>
        <w:tab/>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 2. El Secretario comunicará la solicitud de interpretación a los demás intervinientes en el caso, y les invitará a presentar las alegaciones escritas que estimen pertinentes dentro del plazo fijado por la Presidencia. 3. Para el examen de la solicitud de interpretación la Corte se reunirá, si es posible, con la composición que tenía al dictar la sentencia respectiva. Sin embargo, en caso de fallecimiento, renuncia, impedimento, excusa o inhabilitación, se sustituirá al Juez de que se trate según el artículo 17 de este Reglamento. 4. La solicitud de interpretación no suspenderá la ejecución de la sentencia. 5. La Corte determinará el procedimiento que se seguirá y resolverá mediante una sentencia”.</w:t>
      </w:r>
    </w:p>
  </w:footnote>
  <w:footnote w:id="4">
    <w:p w:rsidR="00E96404" w:rsidRPr="0043164B" w:rsidRDefault="00E96404" w:rsidP="0043164B">
      <w:pPr>
        <w:pStyle w:val="FootnoteText"/>
        <w:tabs>
          <w:tab w:val="left" w:pos="426"/>
          <w:tab w:val="left" w:pos="567"/>
        </w:tabs>
        <w:spacing w:before="120" w:after="120"/>
        <w:jc w:val="both"/>
        <w:rPr>
          <w:szCs w:val="16"/>
        </w:rPr>
      </w:pPr>
      <w:r w:rsidRPr="0043164B">
        <w:rPr>
          <w:rStyle w:val="FootnoteReference"/>
          <w:sz w:val="16"/>
          <w:szCs w:val="16"/>
        </w:rPr>
        <w:footnoteRef/>
      </w:r>
      <w:r w:rsidRPr="0043164B">
        <w:rPr>
          <w:szCs w:val="16"/>
        </w:rPr>
        <w:t xml:space="preserve"> </w:t>
      </w:r>
      <w:r w:rsidRPr="0043164B">
        <w:rPr>
          <w:szCs w:val="16"/>
        </w:rPr>
        <w:tab/>
      </w:r>
      <w:r w:rsidRPr="0043164B">
        <w:rPr>
          <w:szCs w:val="16"/>
          <w:lang w:val="es-ES_tradnl"/>
        </w:rPr>
        <w:t xml:space="preserve">El Estado presentó su solicitud de interpretación el 27 de enero de 2017, dentro del plazo de noventa días establecido en el artículo 67 de la </w:t>
      </w:r>
      <w:r w:rsidRPr="0043164B">
        <w:rPr>
          <w:rFonts w:eastAsia="Times"/>
          <w:szCs w:val="16"/>
          <w:lang w:val="es-ES_tradnl"/>
        </w:rPr>
        <w:t>Convención para la presentación de una solicitud de interpretación de la Sentencia</w:t>
      </w:r>
      <w:r w:rsidRPr="0043164B">
        <w:rPr>
          <w:szCs w:val="16"/>
          <w:lang w:val="es-ES_tradnl"/>
        </w:rPr>
        <w:t xml:space="preserve">, ya que la misma fue notificada el </w:t>
      </w:r>
      <w:r w:rsidRPr="0043164B">
        <w:rPr>
          <w:szCs w:val="16"/>
          <w:lang w:val="es-AR"/>
        </w:rPr>
        <w:t>1 de noviembre de 2016</w:t>
      </w:r>
      <w:r w:rsidRPr="0043164B">
        <w:rPr>
          <w:szCs w:val="16"/>
          <w:lang w:val="es-ES_tradnl"/>
        </w:rPr>
        <w:t xml:space="preserve">. </w:t>
      </w:r>
    </w:p>
  </w:footnote>
  <w:footnote w:id="5">
    <w:p w:rsidR="000353BA" w:rsidRPr="0043164B" w:rsidRDefault="000353BA" w:rsidP="0043164B">
      <w:pPr>
        <w:pStyle w:val="FootnoteText"/>
        <w:tabs>
          <w:tab w:val="left" w:pos="426"/>
          <w:tab w:val="left" w:pos="567"/>
        </w:tabs>
        <w:spacing w:before="120" w:after="120"/>
        <w:jc w:val="both"/>
        <w:rPr>
          <w:szCs w:val="16"/>
        </w:rPr>
      </w:pPr>
      <w:r w:rsidRPr="0043164B">
        <w:rPr>
          <w:rStyle w:val="FootnoteReference"/>
          <w:sz w:val="16"/>
          <w:szCs w:val="16"/>
        </w:rPr>
        <w:footnoteRef/>
      </w:r>
      <w:r w:rsidRPr="0043164B">
        <w:rPr>
          <w:szCs w:val="16"/>
        </w:rPr>
        <w:t xml:space="preserve"> </w:t>
      </w:r>
      <w:r w:rsidRPr="0043164B">
        <w:rPr>
          <w:szCs w:val="16"/>
        </w:rPr>
        <w:tab/>
        <w:t xml:space="preserve">El punto resolutivo noveno de la Sentencia dispone que el Estado debe “otorgar al señor Flor Freire, en un plazo de un año a partir de la notificación de esta Sentencia, el grado que corresponda a sus compañeros de promoción al momento del cumplimiento de esta medida y colocarlo en la situación de un militar en situación de retiro o servicio pasivo, que se hubiese retirado voluntariamente, así como concederle todos los beneficios prestacionales y sociales que correspondan a dicho rango, de conformidad con lo establecido en el párrafo 227 de [la] Sentencia”. </w:t>
      </w:r>
      <w:r w:rsidRPr="0043164B">
        <w:rPr>
          <w:rStyle w:val="Strong"/>
          <w:b w:val="0"/>
          <w:i/>
          <w:color w:val="000000"/>
          <w:szCs w:val="16"/>
          <w:shd w:val="clear" w:color="auto" w:fill="FFFFFF"/>
        </w:rPr>
        <w:t>Caso Flor Freire Vs. Ecuador. Excepción Preliminar, Fondo, Reparaciones y Costas.</w:t>
      </w:r>
      <w:r w:rsidRPr="0043164B">
        <w:rPr>
          <w:rStyle w:val="Strong"/>
          <w:b w:val="0"/>
          <w:color w:val="000000"/>
          <w:szCs w:val="16"/>
          <w:shd w:val="clear" w:color="auto" w:fill="FFFFFF"/>
        </w:rPr>
        <w:t xml:space="preserve"> Sentencia de 31 de agosto de 2016. Serie C No. 315, punto resolutivo noveno</w:t>
      </w:r>
      <w:r w:rsidRPr="0043164B">
        <w:rPr>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969032"/>
      <w:docPartObj>
        <w:docPartGallery w:val="Page Numbers (Top of Page)"/>
        <w:docPartUnique/>
      </w:docPartObj>
    </w:sdtPr>
    <w:sdtEndPr/>
    <w:sdtContent>
      <w:p w:rsidR="00502A17" w:rsidRDefault="00502A17">
        <w:pPr>
          <w:pStyle w:val="Header"/>
          <w:jc w:val="center"/>
        </w:pPr>
        <w:r>
          <w:t xml:space="preserve">- </w:t>
        </w:r>
        <w:r>
          <w:fldChar w:fldCharType="begin"/>
        </w:r>
        <w:r>
          <w:instrText xml:space="preserve"> PAGE   \* MERGEFORMAT </w:instrText>
        </w:r>
        <w:r>
          <w:fldChar w:fldCharType="separate"/>
        </w:r>
        <w:r w:rsidR="00834D87">
          <w:rPr>
            <w:noProof/>
          </w:rPr>
          <w:t>4</w:t>
        </w:r>
        <w:r>
          <w:rPr>
            <w:noProof/>
          </w:rPr>
          <w:fldChar w:fldCharType="end"/>
        </w:r>
        <w:r>
          <w:t xml:space="preserve"> -</w:t>
        </w:r>
      </w:p>
    </w:sdtContent>
  </w:sdt>
  <w:p w:rsidR="00502A17" w:rsidRDefault="00502A17" w:rsidP="00D11C1D">
    <w:pPr>
      <w:pStyle w:val="Header"/>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66"/>
    <w:multiLevelType w:val="hybridMultilevel"/>
    <w:tmpl w:val="6A6E934C"/>
    <w:lvl w:ilvl="0" w:tplc="6D5CE7FA">
      <w:start w:val="1"/>
      <w:numFmt w:val="decimal"/>
      <w:pStyle w:val="PrrafodeSentencia"/>
      <w:lvlText w:val="%1."/>
      <w:lvlJc w:val="left"/>
      <w:pPr>
        <w:ind w:left="5130" w:hanging="360"/>
      </w:pPr>
      <w:rPr>
        <w:b w:val="0"/>
        <w:i w:val="0"/>
        <w:strike w:val="0"/>
        <w:dstrike w:val="0"/>
        <w:color w:val="auto"/>
        <w:sz w:val="20"/>
        <w:szCs w:val="20"/>
        <w:u w:val="none"/>
        <w:effect w:val="none"/>
        <w:vertAlign w:val="baseline"/>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nsid w:val="0D151ADF"/>
    <w:multiLevelType w:val="hybridMultilevel"/>
    <w:tmpl w:val="1960EF6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57D75E8"/>
    <w:multiLevelType w:val="hybridMultilevel"/>
    <w:tmpl w:val="45BE062C"/>
    <w:lvl w:ilvl="0" w:tplc="246A4DB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12BBF"/>
    <w:multiLevelType w:val="hybridMultilevel"/>
    <w:tmpl w:val="C03A189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72870CD"/>
    <w:multiLevelType w:val="hybridMultilevel"/>
    <w:tmpl w:val="76E491C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9487256"/>
    <w:multiLevelType w:val="hybridMultilevel"/>
    <w:tmpl w:val="F0D6C1E2"/>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A320D86"/>
    <w:multiLevelType w:val="hybridMultilevel"/>
    <w:tmpl w:val="CD8AD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80770"/>
    <w:multiLevelType w:val="hybridMultilevel"/>
    <w:tmpl w:val="2BB0768C"/>
    <w:lvl w:ilvl="0" w:tplc="AB54366C">
      <w:start w:val="1"/>
      <w:numFmt w:val="decimal"/>
      <w:lvlText w:val="%1."/>
      <w:lvlJc w:val="left"/>
      <w:pPr>
        <w:ind w:left="1080" w:hanging="720"/>
      </w:pPr>
      <w:rPr>
        <w:rFonts w:hint="default"/>
        <w:b w:val="0"/>
        <w:i w:val="0"/>
        <w:color w:val="auto"/>
        <w:lang w:val="es-ES"/>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97A54"/>
    <w:multiLevelType w:val="multilevel"/>
    <w:tmpl w:val="22C4231E"/>
    <w:lvl w:ilvl="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start w:val="1"/>
      <w:numFmt w:val="lowerLetter"/>
      <w:lvlText w:val="%2)"/>
      <w:lvlJc w:val="left"/>
      <w:pPr>
        <w:tabs>
          <w:tab w:val="num" w:pos="1080"/>
        </w:tabs>
        <w:ind w:left="1080" w:hanging="36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C0846E7"/>
    <w:multiLevelType w:val="hybridMultilevel"/>
    <w:tmpl w:val="C03A189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7D862A9"/>
    <w:multiLevelType w:val="hybridMultilevel"/>
    <w:tmpl w:val="FC10826A"/>
    <w:lvl w:ilvl="0" w:tplc="B4743DFE">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7C9712D"/>
    <w:multiLevelType w:val="hybridMultilevel"/>
    <w:tmpl w:val="E6B2D1E6"/>
    <w:lvl w:ilvl="0" w:tplc="E10AD118">
      <w:start w:val="1"/>
      <w:numFmt w:val="decimal"/>
      <w:lvlText w:val="%1."/>
      <w:lvlJc w:val="left"/>
      <w:pPr>
        <w:ind w:left="1065" w:hanging="705"/>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15D6ECD"/>
    <w:multiLevelType w:val="hybridMultilevel"/>
    <w:tmpl w:val="F4BA3FDA"/>
    <w:lvl w:ilvl="0" w:tplc="ED0459E8">
      <w:start w:val="1"/>
      <w:numFmt w:val="lowerLetter"/>
      <w:lvlText w:val="%1)"/>
      <w:lvlJc w:val="left"/>
      <w:pPr>
        <w:ind w:left="1080" w:hanging="360"/>
      </w:pPr>
      <w:rPr>
        <w:rFonts w:ascii="Verdana" w:hAnsi="Verdana" w:cs="Verdana" w:hint="default"/>
        <w:sz w:val="20"/>
        <w:szCs w:val="20"/>
      </w:rPr>
    </w:lvl>
    <w:lvl w:ilvl="1" w:tplc="323EEAAC">
      <w:start w:val="1"/>
      <w:numFmt w:val="decimal"/>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3">
    <w:nsid w:val="654144DA"/>
    <w:multiLevelType w:val="hybridMultilevel"/>
    <w:tmpl w:val="22C4231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CE64D32"/>
    <w:multiLevelType w:val="hybridMultilevel"/>
    <w:tmpl w:val="FC10826A"/>
    <w:lvl w:ilvl="0" w:tplc="B4743DFE">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5"/>
  </w:num>
  <w:num w:numId="4">
    <w:abstractNumId w:val="2"/>
  </w:num>
  <w:num w:numId="5">
    <w:abstractNumId w:val="6"/>
  </w:num>
  <w:num w:numId="6">
    <w:abstractNumId w:val="11"/>
  </w:num>
  <w:num w:numId="7">
    <w:abstractNumId w:val="13"/>
  </w:num>
  <w:num w:numId="8">
    <w:abstractNumId w:val="3"/>
  </w:num>
  <w:num w:numId="9">
    <w:abstractNumId w:val="9"/>
  </w:num>
  <w:num w:numId="10">
    <w:abstractNumId w:val="8"/>
  </w:num>
  <w:num w:numId="11">
    <w:abstractNumId w:val="12"/>
  </w:num>
  <w:num w:numId="12">
    <w:abstractNumId w:val="7"/>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48"/>
    <w:rsid w:val="00002230"/>
    <w:rsid w:val="000041B4"/>
    <w:rsid w:val="0001035D"/>
    <w:rsid w:val="00017560"/>
    <w:rsid w:val="00020075"/>
    <w:rsid w:val="0002077C"/>
    <w:rsid w:val="0002778F"/>
    <w:rsid w:val="00034EEA"/>
    <w:rsid w:val="000353BA"/>
    <w:rsid w:val="00040F97"/>
    <w:rsid w:val="00041EB9"/>
    <w:rsid w:val="00043218"/>
    <w:rsid w:val="00052195"/>
    <w:rsid w:val="00054420"/>
    <w:rsid w:val="00055C4C"/>
    <w:rsid w:val="00060E10"/>
    <w:rsid w:val="00062DDF"/>
    <w:rsid w:val="000651F9"/>
    <w:rsid w:val="0007099B"/>
    <w:rsid w:val="000739BB"/>
    <w:rsid w:val="00082515"/>
    <w:rsid w:val="00082C1A"/>
    <w:rsid w:val="0008702B"/>
    <w:rsid w:val="00091285"/>
    <w:rsid w:val="00091E0C"/>
    <w:rsid w:val="0009389B"/>
    <w:rsid w:val="000939CA"/>
    <w:rsid w:val="0009642D"/>
    <w:rsid w:val="00096A59"/>
    <w:rsid w:val="000A221C"/>
    <w:rsid w:val="000B5BD7"/>
    <w:rsid w:val="000B69D9"/>
    <w:rsid w:val="000C0A43"/>
    <w:rsid w:val="000C0E47"/>
    <w:rsid w:val="000C4DDD"/>
    <w:rsid w:val="000C5596"/>
    <w:rsid w:val="000D2A09"/>
    <w:rsid w:val="000D3BE8"/>
    <w:rsid w:val="000D5391"/>
    <w:rsid w:val="000D5BF4"/>
    <w:rsid w:val="000E0432"/>
    <w:rsid w:val="000E0E8E"/>
    <w:rsid w:val="000E1A8F"/>
    <w:rsid w:val="000E1C23"/>
    <w:rsid w:val="000E53D3"/>
    <w:rsid w:val="000E7AA8"/>
    <w:rsid w:val="000E7CE1"/>
    <w:rsid w:val="000F0F6E"/>
    <w:rsid w:val="000F36F7"/>
    <w:rsid w:val="00106EAD"/>
    <w:rsid w:val="001101CE"/>
    <w:rsid w:val="0011232C"/>
    <w:rsid w:val="00113F3F"/>
    <w:rsid w:val="00124237"/>
    <w:rsid w:val="0012494D"/>
    <w:rsid w:val="00130983"/>
    <w:rsid w:val="00131B67"/>
    <w:rsid w:val="00133A8F"/>
    <w:rsid w:val="00137814"/>
    <w:rsid w:val="00137BA8"/>
    <w:rsid w:val="00147626"/>
    <w:rsid w:val="0015158B"/>
    <w:rsid w:val="00151ACA"/>
    <w:rsid w:val="001529B5"/>
    <w:rsid w:val="00153285"/>
    <w:rsid w:val="00153940"/>
    <w:rsid w:val="00154BD7"/>
    <w:rsid w:val="001554F3"/>
    <w:rsid w:val="001560D3"/>
    <w:rsid w:val="00156109"/>
    <w:rsid w:val="001564D5"/>
    <w:rsid w:val="00156E19"/>
    <w:rsid w:val="00160152"/>
    <w:rsid w:val="0016061B"/>
    <w:rsid w:val="00161377"/>
    <w:rsid w:val="00166151"/>
    <w:rsid w:val="001661A0"/>
    <w:rsid w:val="00166CD8"/>
    <w:rsid w:val="00182DC0"/>
    <w:rsid w:val="00182E5A"/>
    <w:rsid w:val="00186AA1"/>
    <w:rsid w:val="00190C25"/>
    <w:rsid w:val="001A315F"/>
    <w:rsid w:val="001A4716"/>
    <w:rsid w:val="001A6AEE"/>
    <w:rsid w:val="001A6C7A"/>
    <w:rsid w:val="001B0639"/>
    <w:rsid w:val="001B358B"/>
    <w:rsid w:val="001B4103"/>
    <w:rsid w:val="001C031A"/>
    <w:rsid w:val="001C300E"/>
    <w:rsid w:val="001C3D42"/>
    <w:rsid w:val="001C4DC4"/>
    <w:rsid w:val="001D1D16"/>
    <w:rsid w:val="001D48AB"/>
    <w:rsid w:val="001E35AB"/>
    <w:rsid w:val="001E3D30"/>
    <w:rsid w:val="001E3E37"/>
    <w:rsid w:val="001E7A72"/>
    <w:rsid w:val="001F5CF6"/>
    <w:rsid w:val="001F7685"/>
    <w:rsid w:val="00200FAC"/>
    <w:rsid w:val="002050C4"/>
    <w:rsid w:val="00206C33"/>
    <w:rsid w:val="002121C9"/>
    <w:rsid w:val="002138F5"/>
    <w:rsid w:val="002206D9"/>
    <w:rsid w:val="0022381C"/>
    <w:rsid w:val="00227942"/>
    <w:rsid w:val="00232282"/>
    <w:rsid w:val="002350D4"/>
    <w:rsid w:val="00235FE6"/>
    <w:rsid w:val="00236C40"/>
    <w:rsid w:val="00237187"/>
    <w:rsid w:val="002400B2"/>
    <w:rsid w:val="00241D4B"/>
    <w:rsid w:val="00245634"/>
    <w:rsid w:val="00254108"/>
    <w:rsid w:val="002543A3"/>
    <w:rsid w:val="00254982"/>
    <w:rsid w:val="00255A97"/>
    <w:rsid w:val="00257888"/>
    <w:rsid w:val="0026211F"/>
    <w:rsid w:val="0027115E"/>
    <w:rsid w:val="00273AC2"/>
    <w:rsid w:val="00280803"/>
    <w:rsid w:val="00293122"/>
    <w:rsid w:val="00297BF2"/>
    <w:rsid w:val="002A4E12"/>
    <w:rsid w:val="002B059C"/>
    <w:rsid w:val="002C22B2"/>
    <w:rsid w:val="002C5E4A"/>
    <w:rsid w:val="002D5E0C"/>
    <w:rsid w:val="002E30E5"/>
    <w:rsid w:val="002E4004"/>
    <w:rsid w:val="002E4564"/>
    <w:rsid w:val="002E699E"/>
    <w:rsid w:val="002E76B8"/>
    <w:rsid w:val="002F0CC2"/>
    <w:rsid w:val="002F4312"/>
    <w:rsid w:val="00301E05"/>
    <w:rsid w:val="0030484F"/>
    <w:rsid w:val="00305B7E"/>
    <w:rsid w:val="0030682B"/>
    <w:rsid w:val="00307BF5"/>
    <w:rsid w:val="00336295"/>
    <w:rsid w:val="00345D66"/>
    <w:rsid w:val="00345DF1"/>
    <w:rsid w:val="003476E8"/>
    <w:rsid w:val="00350AB4"/>
    <w:rsid w:val="00350C07"/>
    <w:rsid w:val="0035232B"/>
    <w:rsid w:val="00362408"/>
    <w:rsid w:val="00362F54"/>
    <w:rsid w:val="00365E43"/>
    <w:rsid w:val="00365FD6"/>
    <w:rsid w:val="0036707F"/>
    <w:rsid w:val="00371831"/>
    <w:rsid w:val="00371DF2"/>
    <w:rsid w:val="00371FEB"/>
    <w:rsid w:val="00372717"/>
    <w:rsid w:val="00374259"/>
    <w:rsid w:val="003743BD"/>
    <w:rsid w:val="00380C1D"/>
    <w:rsid w:val="003854AC"/>
    <w:rsid w:val="003878FC"/>
    <w:rsid w:val="0039192D"/>
    <w:rsid w:val="00393BB8"/>
    <w:rsid w:val="003A003E"/>
    <w:rsid w:val="003A1477"/>
    <w:rsid w:val="003A272C"/>
    <w:rsid w:val="003A3DA0"/>
    <w:rsid w:val="003A3F97"/>
    <w:rsid w:val="003B2625"/>
    <w:rsid w:val="003B272D"/>
    <w:rsid w:val="003B2BC7"/>
    <w:rsid w:val="003B2CA9"/>
    <w:rsid w:val="003B3309"/>
    <w:rsid w:val="003B4AF3"/>
    <w:rsid w:val="003B78CD"/>
    <w:rsid w:val="003B7B29"/>
    <w:rsid w:val="003C33F5"/>
    <w:rsid w:val="003C3698"/>
    <w:rsid w:val="003D1C37"/>
    <w:rsid w:val="003D4EC6"/>
    <w:rsid w:val="003D5123"/>
    <w:rsid w:val="003D6631"/>
    <w:rsid w:val="003F64DC"/>
    <w:rsid w:val="004005ED"/>
    <w:rsid w:val="00403EBE"/>
    <w:rsid w:val="00406798"/>
    <w:rsid w:val="00407A75"/>
    <w:rsid w:val="00410704"/>
    <w:rsid w:val="00415BE4"/>
    <w:rsid w:val="004224BB"/>
    <w:rsid w:val="004266EA"/>
    <w:rsid w:val="004312CE"/>
    <w:rsid w:val="0043164B"/>
    <w:rsid w:val="004317BB"/>
    <w:rsid w:val="00432064"/>
    <w:rsid w:val="00442B1A"/>
    <w:rsid w:val="0044424F"/>
    <w:rsid w:val="0044614F"/>
    <w:rsid w:val="00452F26"/>
    <w:rsid w:val="00453AFB"/>
    <w:rsid w:val="004542DE"/>
    <w:rsid w:val="00456E5E"/>
    <w:rsid w:val="004603F5"/>
    <w:rsid w:val="0046153E"/>
    <w:rsid w:val="00463087"/>
    <w:rsid w:val="004729E8"/>
    <w:rsid w:val="004745A3"/>
    <w:rsid w:val="00474FE0"/>
    <w:rsid w:val="00475443"/>
    <w:rsid w:val="00476E17"/>
    <w:rsid w:val="0048329E"/>
    <w:rsid w:val="004855C7"/>
    <w:rsid w:val="00492A3F"/>
    <w:rsid w:val="004A3DB0"/>
    <w:rsid w:val="004A5630"/>
    <w:rsid w:val="004B12BF"/>
    <w:rsid w:val="004B29D6"/>
    <w:rsid w:val="004B2BE0"/>
    <w:rsid w:val="004B3604"/>
    <w:rsid w:val="004B3BA0"/>
    <w:rsid w:val="004C1903"/>
    <w:rsid w:val="004C2035"/>
    <w:rsid w:val="004C26D4"/>
    <w:rsid w:val="004C6E12"/>
    <w:rsid w:val="004C736B"/>
    <w:rsid w:val="004D0E2F"/>
    <w:rsid w:val="004D1194"/>
    <w:rsid w:val="004D1B91"/>
    <w:rsid w:val="004D1BEC"/>
    <w:rsid w:val="004E4C01"/>
    <w:rsid w:val="004F45D6"/>
    <w:rsid w:val="004F767F"/>
    <w:rsid w:val="0050063B"/>
    <w:rsid w:val="00501058"/>
    <w:rsid w:val="005021EA"/>
    <w:rsid w:val="00502A17"/>
    <w:rsid w:val="00503672"/>
    <w:rsid w:val="00507E5A"/>
    <w:rsid w:val="00513856"/>
    <w:rsid w:val="005165DF"/>
    <w:rsid w:val="00520113"/>
    <w:rsid w:val="0052337F"/>
    <w:rsid w:val="005233F7"/>
    <w:rsid w:val="00526597"/>
    <w:rsid w:val="00530DB9"/>
    <w:rsid w:val="005315E1"/>
    <w:rsid w:val="00531883"/>
    <w:rsid w:val="005322B3"/>
    <w:rsid w:val="005346FC"/>
    <w:rsid w:val="005347EB"/>
    <w:rsid w:val="00534C0C"/>
    <w:rsid w:val="00541732"/>
    <w:rsid w:val="00542846"/>
    <w:rsid w:val="00544405"/>
    <w:rsid w:val="00545C01"/>
    <w:rsid w:val="00547146"/>
    <w:rsid w:val="00554E97"/>
    <w:rsid w:val="00555D98"/>
    <w:rsid w:val="00556E53"/>
    <w:rsid w:val="00561357"/>
    <w:rsid w:val="00564242"/>
    <w:rsid w:val="00566B0D"/>
    <w:rsid w:val="00567D40"/>
    <w:rsid w:val="00570CA6"/>
    <w:rsid w:val="00570E40"/>
    <w:rsid w:val="00571229"/>
    <w:rsid w:val="00576658"/>
    <w:rsid w:val="00580FA1"/>
    <w:rsid w:val="005851B7"/>
    <w:rsid w:val="0058663E"/>
    <w:rsid w:val="005931CF"/>
    <w:rsid w:val="00593D0F"/>
    <w:rsid w:val="00594BBB"/>
    <w:rsid w:val="00594EBA"/>
    <w:rsid w:val="0059765B"/>
    <w:rsid w:val="005A1039"/>
    <w:rsid w:val="005A614F"/>
    <w:rsid w:val="005A735A"/>
    <w:rsid w:val="005B1B00"/>
    <w:rsid w:val="005B24DD"/>
    <w:rsid w:val="005B6034"/>
    <w:rsid w:val="005B7D34"/>
    <w:rsid w:val="005C6D02"/>
    <w:rsid w:val="005C7A74"/>
    <w:rsid w:val="005D0AC2"/>
    <w:rsid w:val="005D10EE"/>
    <w:rsid w:val="005E3416"/>
    <w:rsid w:val="005E49CA"/>
    <w:rsid w:val="005F081C"/>
    <w:rsid w:val="005F4872"/>
    <w:rsid w:val="005F72F5"/>
    <w:rsid w:val="0060168F"/>
    <w:rsid w:val="0060214F"/>
    <w:rsid w:val="006036A3"/>
    <w:rsid w:val="00605BAC"/>
    <w:rsid w:val="00616016"/>
    <w:rsid w:val="00616BBE"/>
    <w:rsid w:val="00617FDF"/>
    <w:rsid w:val="006216BB"/>
    <w:rsid w:val="00625203"/>
    <w:rsid w:val="00625A11"/>
    <w:rsid w:val="00625D72"/>
    <w:rsid w:val="00632769"/>
    <w:rsid w:val="00632FE4"/>
    <w:rsid w:val="0063430F"/>
    <w:rsid w:val="00635663"/>
    <w:rsid w:val="006453AD"/>
    <w:rsid w:val="00651836"/>
    <w:rsid w:val="0065322E"/>
    <w:rsid w:val="00653FC5"/>
    <w:rsid w:val="0065462D"/>
    <w:rsid w:val="0065769D"/>
    <w:rsid w:val="00657B65"/>
    <w:rsid w:val="00660039"/>
    <w:rsid w:val="00660DDB"/>
    <w:rsid w:val="006626DC"/>
    <w:rsid w:val="0067091C"/>
    <w:rsid w:val="00681140"/>
    <w:rsid w:val="0068155E"/>
    <w:rsid w:val="0068672E"/>
    <w:rsid w:val="006916CB"/>
    <w:rsid w:val="00692993"/>
    <w:rsid w:val="00693BD8"/>
    <w:rsid w:val="00694DDC"/>
    <w:rsid w:val="00696B75"/>
    <w:rsid w:val="00697759"/>
    <w:rsid w:val="006A5302"/>
    <w:rsid w:val="006A6E7C"/>
    <w:rsid w:val="006B0D11"/>
    <w:rsid w:val="006B5E53"/>
    <w:rsid w:val="006C0486"/>
    <w:rsid w:val="006C3505"/>
    <w:rsid w:val="006C44F4"/>
    <w:rsid w:val="006D36FA"/>
    <w:rsid w:val="006D388E"/>
    <w:rsid w:val="006D45B9"/>
    <w:rsid w:val="006D4CDE"/>
    <w:rsid w:val="006D576F"/>
    <w:rsid w:val="006D7279"/>
    <w:rsid w:val="006E12F7"/>
    <w:rsid w:val="006E4F7C"/>
    <w:rsid w:val="006E59C4"/>
    <w:rsid w:val="006F063E"/>
    <w:rsid w:val="006F7AFA"/>
    <w:rsid w:val="006F7B06"/>
    <w:rsid w:val="00702104"/>
    <w:rsid w:val="00703F01"/>
    <w:rsid w:val="007139B2"/>
    <w:rsid w:val="00723C9A"/>
    <w:rsid w:val="007246F6"/>
    <w:rsid w:val="00726A6E"/>
    <w:rsid w:val="0072798A"/>
    <w:rsid w:val="0073790A"/>
    <w:rsid w:val="0074122A"/>
    <w:rsid w:val="00750E30"/>
    <w:rsid w:val="00751030"/>
    <w:rsid w:val="007527F5"/>
    <w:rsid w:val="00764727"/>
    <w:rsid w:val="00764E40"/>
    <w:rsid w:val="00776779"/>
    <w:rsid w:val="00776E8A"/>
    <w:rsid w:val="00777146"/>
    <w:rsid w:val="00780E97"/>
    <w:rsid w:val="007859AE"/>
    <w:rsid w:val="00785B73"/>
    <w:rsid w:val="007868AB"/>
    <w:rsid w:val="00787117"/>
    <w:rsid w:val="00787F12"/>
    <w:rsid w:val="00795C6E"/>
    <w:rsid w:val="007A0139"/>
    <w:rsid w:val="007A7390"/>
    <w:rsid w:val="007A7C02"/>
    <w:rsid w:val="007C427B"/>
    <w:rsid w:val="007C4794"/>
    <w:rsid w:val="007C70F5"/>
    <w:rsid w:val="007D4067"/>
    <w:rsid w:val="007D41CF"/>
    <w:rsid w:val="007D6CF5"/>
    <w:rsid w:val="007E35CA"/>
    <w:rsid w:val="007F1DC9"/>
    <w:rsid w:val="007F1E58"/>
    <w:rsid w:val="007F5799"/>
    <w:rsid w:val="008056E4"/>
    <w:rsid w:val="008116C2"/>
    <w:rsid w:val="00812F56"/>
    <w:rsid w:val="00815FCA"/>
    <w:rsid w:val="00820790"/>
    <w:rsid w:val="008246C0"/>
    <w:rsid w:val="0082665A"/>
    <w:rsid w:val="00833A25"/>
    <w:rsid w:val="00834D87"/>
    <w:rsid w:val="00835BB2"/>
    <w:rsid w:val="00836E3B"/>
    <w:rsid w:val="00837939"/>
    <w:rsid w:val="0084033F"/>
    <w:rsid w:val="00841214"/>
    <w:rsid w:val="00842833"/>
    <w:rsid w:val="00842CE1"/>
    <w:rsid w:val="00845165"/>
    <w:rsid w:val="00847FAF"/>
    <w:rsid w:val="008509B8"/>
    <w:rsid w:val="00850A4E"/>
    <w:rsid w:val="00850B5B"/>
    <w:rsid w:val="00851BA4"/>
    <w:rsid w:val="00853C10"/>
    <w:rsid w:val="00853D0E"/>
    <w:rsid w:val="0085675B"/>
    <w:rsid w:val="00861E45"/>
    <w:rsid w:val="0086220C"/>
    <w:rsid w:val="008739CB"/>
    <w:rsid w:val="00881D1D"/>
    <w:rsid w:val="008833C5"/>
    <w:rsid w:val="00883C78"/>
    <w:rsid w:val="0088493B"/>
    <w:rsid w:val="00892979"/>
    <w:rsid w:val="00892BB3"/>
    <w:rsid w:val="008A01A8"/>
    <w:rsid w:val="008A7804"/>
    <w:rsid w:val="008B08FE"/>
    <w:rsid w:val="008B0AF8"/>
    <w:rsid w:val="008B0B0A"/>
    <w:rsid w:val="008B181E"/>
    <w:rsid w:val="008B19D6"/>
    <w:rsid w:val="008C1B55"/>
    <w:rsid w:val="008C3EDD"/>
    <w:rsid w:val="008C7625"/>
    <w:rsid w:val="008D54EB"/>
    <w:rsid w:val="008D6DDA"/>
    <w:rsid w:val="008E1588"/>
    <w:rsid w:val="008E6D4D"/>
    <w:rsid w:val="008F51E0"/>
    <w:rsid w:val="008F56FC"/>
    <w:rsid w:val="008F74A2"/>
    <w:rsid w:val="009075CD"/>
    <w:rsid w:val="00910842"/>
    <w:rsid w:val="0091115A"/>
    <w:rsid w:val="009119A4"/>
    <w:rsid w:val="0091269B"/>
    <w:rsid w:val="00912B49"/>
    <w:rsid w:val="0091633B"/>
    <w:rsid w:val="009170A8"/>
    <w:rsid w:val="00924CAF"/>
    <w:rsid w:val="00930EFA"/>
    <w:rsid w:val="0093183C"/>
    <w:rsid w:val="00934AC1"/>
    <w:rsid w:val="00934E24"/>
    <w:rsid w:val="00935D86"/>
    <w:rsid w:val="00936D38"/>
    <w:rsid w:val="00937C14"/>
    <w:rsid w:val="009416DA"/>
    <w:rsid w:val="00943C93"/>
    <w:rsid w:val="009448B9"/>
    <w:rsid w:val="00945BF0"/>
    <w:rsid w:val="00945D26"/>
    <w:rsid w:val="00947C6F"/>
    <w:rsid w:val="00947FD3"/>
    <w:rsid w:val="0095588F"/>
    <w:rsid w:val="009561D4"/>
    <w:rsid w:val="00957777"/>
    <w:rsid w:val="0096123D"/>
    <w:rsid w:val="00961659"/>
    <w:rsid w:val="00962BD4"/>
    <w:rsid w:val="00963D9A"/>
    <w:rsid w:val="009652C6"/>
    <w:rsid w:val="00970448"/>
    <w:rsid w:val="00971437"/>
    <w:rsid w:val="009722B5"/>
    <w:rsid w:val="009724FF"/>
    <w:rsid w:val="00972ABE"/>
    <w:rsid w:val="00973883"/>
    <w:rsid w:val="00977478"/>
    <w:rsid w:val="009813F3"/>
    <w:rsid w:val="00982426"/>
    <w:rsid w:val="00985D09"/>
    <w:rsid w:val="00991791"/>
    <w:rsid w:val="00992FAE"/>
    <w:rsid w:val="009A0728"/>
    <w:rsid w:val="009A2A9D"/>
    <w:rsid w:val="009A3A18"/>
    <w:rsid w:val="009A42D1"/>
    <w:rsid w:val="009A58B1"/>
    <w:rsid w:val="009B0C24"/>
    <w:rsid w:val="009B2311"/>
    <w:rsid w:val="009B3E9F"/>
    <w:rsid w:val="009B50E8"/>
    <w:rsid w:val="009B5209"/>
    <w:rsid w:val="009C0C59"/>
    <w:rsid w:val="009C118D"/>
    <w:rsid w:val="009C169A"/>
    <w:rsid w:val="009C4C7F"/>
    <w:rsid w:val="009C503C"/>
    <w:rsid w:val="009D22C8"/>
    <w:rsid w:val="009D2D65"/>
    <w:rsid w:val="009D3C00"/>
    <w:rsid w:val="009D3F10"/>
    <w:rsid w:val="009D4731"/>
    <w:rsid w:val="009D51CF"/>
    <w:rsid w:val="009E0D28"/>
    <w:rsid w:val="009E30ED"/>
    <w:rsid w:val="009E5A2E"/>
    <w:rsid w:val="009E6ACD"/>
    <w:rsid w:val="009E72E4"/>
    <w:rsid w:val="009F00DE"/>
    <w:rsid w:val="009F0DB1"/>
    <w:rsid w:val="009F2FFF"/>
    <w:rsid w:val="00A015AD"/>
    <w:rsid w:val="00A03FAE"/>
    <w:rsid w:val="00A040FF"/>
    <w:rsid w:val="00A113D1"/>
    <w:rsid w:val="00A1333D"/>
    <w:rsid w:val="00A14725"/>
    <w:rsid w:val="00A14CF4"/>
    <w:rsid w:val="00A24599"/>
    <w:rsid w:val="00A25721"/>
    <w:rsid w:val="00A257D6"/>
    <w:rsid w:val="00A35DF2"/>
    <w:rsid w:val="00A36C77"/>
    <w:rsid w:val="00A41C46"/>
    <w:rsid w:val="00A42C22"/>
    <w:rsid w:val="00A46832"/>
    <w:rsid w:val="00A52362"/>
    <w:rsid w:val="00A53D64"/>
    <w:rsid w:val="00A57311"/>
    <w:rsid w:val="00A57643"/>
    <w:rsid w:val="00A61DD5"/>
    <w:rsid w:val="00A64FFB"/>
    <w:rsid w:val="00A70FB7"/>
    <w:rsid w:val="00A770B4"/>
    <w:rsid w:val="00A80A42"/>
    <w:rsid w:val="00A83DE1"/>
    <w:rsid w:val="00A8434E"/>
    <w:rsid w:val="00A85833"/>
    <w:rsid w:val="00A85935"/>
    <w:rsid w:val="00A90175"/>
    <w:rsid w:val="00A94036"/>
    <w:rsid w:val="00A948E0"/>
    <w:rsid w:val="00A96589"/>
    <w:rsid w:val="00AA4DFC"/>
    <w:rsid w:val="00AA66E3"/>
    <w:rsid w:val="00AB18B6"/>
    <w:rsid w:val="00AB1DE5"/>
    <w:rsid w:val="00AB4D74"/>
    <w:rsid w:val="00AC27BE"/>
    <w:rsid w:val="00AC336D"/>
    <w:rsid w:val="00AC6E5A"/>
    <w:rsid w:val="00AC7AE5"/>
    <w:rsid w:val="00AD02D8"/>
    <w:rsid w:val="00AD2BF4"/>
    <w:rsid w:val="00AD2D8F"/>
    <w:rsid w:val="00AD443C"/>
    <w:rsid w:val="00AD6821"/>
    <w:rsid w:val="00AE18BE"/>
    <w:rsid w:val="00AE313F"/>
    <w:rsid w:val="00AF20CC"/>
    <w:rsid w:val="00AF3377"/>
    <w:rsid w:val="00AF6FCF"/>
    <w:rsid w:val="00AF7011"/>
    <w:rsid w:val="00AF7C7F"/>
    <w:rsid w:val="00B011F9"/>
    <w:rsid w:val="00B016DD"/>
    <w:rsid w:val="00B04A7F"/>
    <w:rsid w:val="00B05325"/>
    <w:rsid w:val="00B0700C"/>
    <w:rsid w:val="00B120B3"/>
    <w:rsid w:val="00B13420"/>
    <w:rsid w:val="00B15C89"/>
    <w:rsid w:val="00B168EC"/>
    <w:rsid w:val="00B24966"/>
    <w:rsid w:val="00B26733"/>
    <w:rsid w:val="00B27160"/>
    <w:rsid w:val="00B27C76"/>
    <w:rsid w:val="00B35225"/>
    <w:rsid w:val="00B373F4"/>
    <w:rsid w:val="00B37BFF"/>
    <w:rsid w:val="00B42832"/>
    <w:rsid w:val="00B479BF"/>
    <w:rsid w:val="00B5172E"/>
    <w:rsid w:val="00B517D6"/>
    <w:rsid w:val="00B56E9F"/>
    <w:rsid w:val="00B64CF2"/>
    <w:rsid w:val="00B6703B"/>
    <w:rsid w:val="00B67AA9"/>
    <w:rsid w:val="00B67F6B"/>
    <w:rsid w:val="00B702D8"/>
    <w:rsid w:val="00B74143"/>
    <w:rsid w:val="00B74A98"/>
    <w:rsid w:val="00B752D1"/>
    <w:rsid w:val="00B77D17"/>
    <w:rsid w:val="00B80471"/>
    <w:rsid w:val="00B8149C"/>
    <w:rsid w:val="00B835D6"/>
    <w:rsid w:val="00B83897"/>
    <w:rsid w:val="00B84B29"/>
    <w:rsid w:val="00B859C9"/>
    <w:rsid w:val="00B87AB1"/>
    <w:rsid w:val="00B96AF0"/>
    <w:rsid w:val="00B97F63"/>
    <w:rsid w:val="00BA3D77"/>
    <w:rsid w:val="00BA47F8"/>
    <w:rsid w:val="00BA4B0C"/>
    <w:rsid w:val="00BB206C"/>
    <w:rsid w:val="00BB35D9"/>
    <w:rsid w:val="00BB718F"/>
    <w:rsid w:val="00BB723A"/>
    <w:rsid w:val="00BC0F47"/>
    <w:rsid w:val="00BC11D4"/>
    <w:rsid w:val="00BC4044"/>
    <w:rsid w:val="00BD0BC3"/>
    <w:rsid w:val="00BD1E75"/>
    <w:rsid w:val="00BD3C4D"/>
    <w:rsid w:val="00BD49AA"/>
    <w:rsid w:val="00BD6C49"/>
    <w:rsid w:val="00BD6FF7"/>
    <w:rsid w:val="00BE2531"/>
    <w:rsid w:val="00BE46CC"/>
    <w:rsid w:val="00BE5AE1"/>
    <w:rsid w:val="00BE5C5E"/>
    <w:rsid w:val="00BE6ADE"/>
    <w:rsid w:val="00BF19FC"/>
    <w:rsid w:val="00BF2D99"/>
    <w:rsid w:val="00BF6B64"/>
    <w:rsid w:val="00C01276"/>
    <w:rsid w:val="00C02163"/>
    <w:rsid w:val="00C03390"/>
    <w:rsid w:val="00C10360"/>
    <w:rsid w:val="00C11EB9"/>
    <w:rsid w:val="00C13C35"/>
    <w:rsid w:val="00C2343D"/>
    <w:rsid w:val="00C24723"/>
    <w:rsid w:val="00C2489D"/>
    <w:rsid w:val="00C256E2"/>
    <w:rsid w:val="00C31CA9"/>
    <w:rsid w:val="00C34035"/>
    <w:rsid w:val="00C365F8"/>
    <w:rsid w:val="00C40984"/>
    <w:rsid w:val="00C439CF"/>
    <w:rsid w:val="00C46C39"/>
    <w:rsid w:val="00C51A0F"/>
    <w:rsid w:val="00C539EC"/>
    <w:rsid w:val="00C6138F"/>
    <w:rsid w:val="00C62C4C"/>
    <w:rsid w:val="00C677C2"/>
    <w:rsid w:val="00C73B8E"/>
    <w:rsid w:val="00C74EE4"/>
    <w:rsid w:val="00C76A62"/>
    <w:rsid w:val="00C77F46"/>
    <w:rsid w:val="00C81435"/>
    <w:rsid w:val="00C82AF1"/>
    <w:rsid w:val="00C82D20"/>
    <w:rsid w:val="00C90393"/>
    <w:rsid w:val="00C9624A"/>
    <w:rsid w:val="00CA1FB9"/>
    <w:rsid w:val="00CA2A20"/>
    <w:rsid w:val="00CA3524"/>
    <w:rsid w:val="00CA37B3"/>
    <w:rsid w:val="00CA4398"/>
    <w:rsid w:val="00CA66A8"/>
    <w:rsid w:val="00CC33E5"/>
    <w:rsid w:val="00CC55E7"/>
    <w:rsid w:val="00CC5B4B"/>
    <w:rsid w:val="00CD7FDA"/>
    <w:rsid w:val="00CE0FA5"/>
    <w:rsid w:val="00CE3841"/>
    <w:rsid w:val="00CE53D6"/>
    <w:rsid w:val="00CE5F5A"/>
    <w:rsid w:val="00CE7075"/>
    <w:rsid w:val="00CF19A7"/>
    <w:rsid w:val="00CF2A84"/>
    <w:rsid w:val="00CF307E"/>
    <w:rsid w:val="00CF3648"/>
    <w:rsid w:val="00CF6049"/>
    <w:rsid w:val="00CF7B79"/>
    <w:rsid w:val="00D054A5"/>
    <w:rsid w:val="00D06789"/>
    <w:rsid w:val="00D0731F"/>
    <w:rsid w:val="00D11C1D"/>
    <w:rsid w:val="00D17232"/>
    <w:rsid w:val="00D248E5"/>
    <w:rsid w:val="00D259E3"/>
    <w:rsid w:val="00D27878"/>
    <w:rsid w:val="00D32BE2"/>
    <w:rsid w:val="00D342F6"/>
    <w:rsid w:val="00D35332"/>
    <w:rsid w:val="00D35ABC"/>
    <w:rsid w:val="00D36F21"/>
    <w:rsid w:val="00D40959"/>
    <w:rsid w:val="00D462A8"/>
    <w:rsid w:val="00D47D1D"/>
    <w:rsid w:val="00D53AC2"/>
    <w:rsid w:val="00D53B1D"/>
    <w:rsid w:val="00D5559E"/>
    <w:rsid w:val="00D60E09"/>
    <w:rsid w:val="00D66F1E"/>
    <w:rsid w:val="00D717CA"/>
    <w:rsid w:val="00D71A36"/>
    <w:rsid w:val="00D72516"/>
    <w:rsid w:val="00D73397"/>
    <w:rsid w:val="00D74ACC"/>
    <w:rsid w:val="00D80696"/>
    <w:rsid w:val="00D811AD"/>
    <w:rsid w:val="00D83958"/>
    <w:rsid w:val="00D839DC"/>
    <w:rsid w:val="00D8489E"/>
    <w:rsid w:val="00D85D44"/>
    <w:rsid w:val="00D85E21"/>
    <w:rsid w:val="00D87198"/>
    <w:rsid w:val="00D8759B"/>
    <w:rsid w:val="00D950BB"/>
    <w:rsid w:val="00D955A1"/>
    <w:rsid w:val="00D955AE"/>
    <w:rsid w:val="00DA08E7"/>
    <w:rsid w:val="00DA0CC5"/>
    <w:rsid w:val="00DA23CF"/>
    <w:rsid w:val="00DA42F9"/>
    <w:rsid w:val="00DA4BA5"/>
    <w:rsid w:val="00DB0157"/>
    <w:rsid w:val="00DB42B2"/>
    <w:rsid w:val="00DC32D8"/>
    <w:rsid w:val="00DC595C"/>
    <w:rsid w:val="00DC61D1"/>
    <w:rsid w:val="00DC7ADC"/>
    <w:rsid w:val="00DD35EE"/>
    <w:rsid w:val="00DD6AC8"/>
    <w:rsid w:val="00DE134A"/>
    <w:rsid w:val="00DE2A28"/>
    <w:rsid w:val="00DE4197"/>
    <w:rsid w:val="00DE4BAD"/>
    <w:rsid w:val="00DE5590"/>
    <w:rsid w:val="00DE7118"/>
    <w:rsid w:val="00E019AF"/>
    <w:rsid w:val="00E047EE"/>
    <w:rsid w:val="00E12C9E"/>
    <w:rsid w:val="00E13FD3"/>
    <w:rsid w:val="00E15C52"/>
    <w:rsid w:val="00E1772B"/>
    <w:rsid w:val="00E235F1"/>
    <w:rsid w:val="00E2523A"/>
    <w:rsid w:val="00E2788E"/>
    <w:rsid w:val="00E3355C"/>
    <w:rsid w:val="00E340CA"/>
    <w:rsid w:val="00E35F08"/>
    <w:rsid w:val="00E36761"/>
    <w:rsid w:val="00E42591"/>
    <w:rsid w:val="00E464E8"/>
    <w:rsid w:val="00E542B1"/>
    <w:rsid w:val="00E56365"/>
    <w:rsid w:val="00E5639E"/>
    <w:rsid w:val="00E6412A"/>
    <w:rsid w:val="00E65310"/>
    <w:rsid w:val="00E678AB"/>
    <w:rsid w:val="00E679FA"/>
    <w:rsid w:val="00E723EE"/>
    <w:rsid w:val="00E72D87"/>
    <w:rsid w:val="00E74100"/>
    <w:rsid w:val="00E7675A"/>
    <w:rsid w:val="00E77DBC"/>
    <w:rsid w:val="00E80650"/>
    <w:rsid w:val="00E860DE"/>
    <w:rsid w:val="00E9605E"/>
    <w:rsid w:val="00E960DF"/>
    <w:rsid w:val="00E96404"/>
    <w:rsid w:val="00EA3F99"/>
    <w:rsid w:val="00EB07A8"/>
    <w:rsid w:val="00EB0958"/>
    <w:rsid w:val="00EC0717"/>
    <w:rsid w:val="00EC1954"/>
    <w:rsid w:val="00ED534A"/>
    <w:rsid w:val="00ED5571"/>
    <w:rsid w:val="00ED5D51"/>
    <w:rsid w:val="00ED5F43"/>
    <w:rsid w:val="00ED5FEF"/>
    <w:rsid w:val="00ED722E"/>
    <w:rsid w:val="00EE10AF"/>
    <w:rsid w:val="00EE1749"/>
    <w:rsid w:val="00EE178E"/>
    <w:rsid w:val="00EE5E39"/>
    <w:rsid w:val="00EF270F"/>
    <w:rsid w:val="00EF774D"/>
    <w:rsid w:val="00F006FA"/>
    <w:rsid w:val="00F06450"/>
    <w:rsid w:val="00F10197"/>
    <w:rsid w:val="00F1652D"/>
    <w:rsid w:val="00F24E28"/>
    <w:rsid w:val="00F25251"/>
    <w:rsid w:val="00F275F0"/>
    <w:rsid w:val="00F278BE"/>
    <w:rsid w:val="00F31700"/>
    <w:rsid w:val="00F35483"/>
    <w:rsid w:val="00F37A9E"/>
    <w:rsid w:val="00F44042"/>
    <w:rsid w:val="00F44D3C"/>
    <w:rsid w:val="00F4696E"/>
    <w:rsid w:val="00F51282"/>
    <w:rsid w:val="00F5209C"/>
    <w:rsid w:val="00F53ED5"/>
    <w:rsid w:val="00F53FED"/>
    <w:rsid w:val="00F60030"/>
    <w:rsid w:val="00F62B52"/>
    <w:rsid w:val="00F64A82"/>
    <w:rsid w:val="00F7049C"/>
    <w:rsid w:val="00F70D4E"/>
    <w:rsid w:val="00F70FEB"/>
    <w:rsid w:val="00F749AF"/>
    <w:rsid w:val="00F75E95"/>
    <w:rsid w:val="00F778DB"/>
    <w:rsid w:val="00F81484"/>
    <w:rsid w:val="00F81BCE"/>
    <w:rsid w:val="00F8440D"/>
    <w:rsid w:val="00F84ACD"/>
    <w:rsid w:val="00F85E0D"/>
    <w:rsid w:val="00F954FF"/>
    <w:rsid w:val="00F96DE5"/>
    <w:rsid w:val="00F97F9F"/>
    <w:rsid w:val="00FA15D0"/>
    <w:rsid w:val="00FB1AAA"/>
    <w:rsid w:val="00FB28F1"/>
    <w:rsid w:val="00FB40E8"/>
    <w:rsid w:val="00FB7194"/>
    <w:rsid w:val="00FC5CE8"/>
    <w:rsid w:val="00FC6650"/>
    <w:rsid w:val="00FC6D2C"/>
    <w:rsid w:val="00FD1E60"/>
    <w:rsid w:val="00FD2451"/>
    <w:rsid w:val="00FE0B0F"/>
    <w:rsid w:val="00FE0D29"/>
    <w:rsid w:val="00FE1015"/>
    <w:rsid w:val="00FE1025"/>
    <w:rsid w:val="00FE3830"/>
    <w:rsid w:val="00FE441F"/>
    <w:rsid w:val="00FF0689"/>
    <w:rsid w:val="00FF1AE6"/>
    <w:rsid w:val="00FF3323"/>
    <w:rsid w:val="00FF41F9"/>
    <w:rsid w:val="00FF6784"/>
    <w:rsid w:val="00FF6F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60"/>
    <w:rPr>
      <w:rFonts w:ascii="Verdana" w:eastAsia="Calibri" w:hAnsi="Verdana" w:cs="Times New Roman"/>
      <w:sz w:val="20"/>
    </w:rPr>
  </w:style>
  <w:style w:type="paragraph" w:styleId="Heading1">
    <w:name w:val="heading 1"/>
    <w:basedOn w:val="Normal"/>
    <w:next w:val="Normal"/>
    <w:link w:val="Heading1Char"/>
    <w:uiPriority w:val="9"/>
    <w:qFormat/>
    <w:rsid w:val="003B3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881D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881D1D"/>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C10360"/>
    <w:pPr>
      <w:spacing w:after="0" w:line="240" w:lineRule="auto"/>
    </w:pPr>
    <w:rPr>
      <w:sz w:val="16"/>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C10360"/>
    <w:rPr>
      <w:rFonts w:ascii="Verdana" w:eastAsia="Calibri" w:hAnsi="Verdana" w:cs="Times New Roman"/>
      <w:sz w:val="16"/>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9B0C24"/>
    <w:rPr>
      <w:rFonts w:ascii="Verdana" w:hAnsi="Verdana"/>
      <w:color w:val="auto"/>
      <w:sz w:val="20"/>
      <w:vertAlign w:val="superscript"/>
    </w:rPr>
  </w:style>
  <w:style w:type="character" w:styleId="LineNumber">
    <w:name w:val="line number"/>
    <w:basedOn w:val="DefaultParagraphFont"/>
    <w:uiPriority w:val="99"/>
    <w:unhideWhenUsed/>
    <w:rsid w:val="00970448"/>
    <w:rPr>
      <w:rFonts w:ascii="Verdana" w:hAnsi="Verdana"/>
      <w:sz w:val="18"/>
    </w:rPr>
  </w:style>
  <w:style w:type="paragraph" w:styleId="NoSpacing">
    <w:name w:val="No Spacing"/>
    <w:uiPriority w:val="1"/>
    <w:qFormat/>
    <w:rsid w:val="00301E05"/>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60152"/>
  </w:style>
  <w:style w:type="character" w:styleId="Hyperlink">
    <w:name w:val="Hyperlink"/>
    <w:basedOn w:val="DefaultParagraphFont"/>
    <w:uiPriority w:val="99"/>
    <w:unhideWhenUsed/>
    <w:rsid w:val="00160152"/>
    <w:rPr>
      <w:color w:val="0000FF"/>
      <w:u w:val="single"/>
    </w:rPr>
  </w:style>
  <w:style w:type="paragraph" w:styleId="ListParagraph">
    <w:name w:val="List Paragraph"/>
    <w:aliases w:val="Footnote,List Paragraph2"/>
    <w:basedOn w:val="Normal"/>
    <w:link w:val="ListParagraphChar2"/>
    <w:uiPriority w:val="34"/>
    <w:qFormat/>
    <w:rsid w:val="00475443"/>
    <w:pPr>
      <w:ind w:left="720"/>
      <w:contextualSpacing/>
    </w:pPr>
  </w:style>
  <w:style w:type="character" w:customStyle="1" w:styleId="ListParagraphChar2">
    <w:name w:val="List Paragraph Char2"/>
    <w:aliases w:val="Footnote Char2,List Paragraph2 Char2"/>
    <w:basedOn w:val="DefaultParagraphFont"/>
    <w:link w:val="ListParagraph"/>
    <w:uiPriority w:val="99"/>
    <w:rsid w:val="009E5A2E"/>
    <w:rPr>
      <w:rFonts w:ascii="Calibri" w:eastAsia="Calibri" w:hAnsi="Calibri" w:cs="Times New Roman"/>
    </w:rPr>
  </w:style>
  <w:style w:type="character" w:styleId="CommentReference">
    <w:name w:val="annotation reference"/>
    <w:basedOn w:val="DefaultParagraphFont"/>
    <w:uiPriority w:val="99"/>
    <w:semiHidden/>
    <w:unhideWhenUsed/>
    <w:rsid w:val="006D7279"/>
    <w:rPr>
      <w:sz w:val="16"/>
      <w:szCs w:val="16"/>
    </w:rPr>
  </w:style>
  <w:style w:type="paragraph" w:styleId="CommentText">
    <w:name w:val="annotation text"/>
    <w:basedOn w:val="Normal"/>
    <w:link w:val="CommentTextChar"/>
    <w:uiPriority w:val="99"/>
    <w:semiHidden/>
    <w:unhideWhenUsed/>
    <w:rsid w:val="006D7279"/>
    <w:pPr>
      <w:spacing w:line="240" w:lineRule="auto"/>
    </w:pPr>
    <w:rPr>
      <w:szCs w:val="20"/>
    </w:rPr>
  </w:style>
  <w:style w:type="character" w:customStyle="1" w:styleId="CommentTextChar">
    <w:name w:val="Comment Text Char"/>
    <w:basedOn w:val="DefaultParagraphFont"/>
    <w:link w:val="CommentText"/>
    <w:uiPriority w:val="99"/>
    <w:semiHidden/>
    <w:rsid w:val="006D72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7279"/>
    <w:rPr>
      <w:b/>
      <w:bCs/>
    </w:rPr>
  </w:style>
  <w:style w:type="character" w:customStyle="1" w:styleId="CommentSubjectChar">
    <w:name w:val="Comment Subject Char"/>
    <w:basedOn w:val="CommentTextChar"/>
    <w:link w:val="CommentSubject"/>
    <w:uiPriority w:val="99"/>
    <w:semiHidden/>
    <w:rsid w:val="006D72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D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79"/>
    <w:rPr>
      <w:rFonts w:ascii="Tahoma" w:eastAsia="Calibri" w:hAnsi="Tahoma" w:cs="Tahoma"/>
      <w:sz w:val="16"/>
      <w:szCs w:val="16"/>
    </w:rPr>
  </w:style>
  <w:style w:type="character" w:customStyle="1" w:styleId="FootnoteCharacters">
    <w:name w:val="Footnote Characters"/>
    <w:basedOn w:val="DefaultParagraphFont"/>
    <w:rsid w:val="00113F3F"/>
    <w:rPr>
      <w:sz w:val="20"/>
      <w:vertAlign w:val="superscript"/>
    </w:rPr>
  </w:style>
  <w:style w:type="paragraph" w:styleId="Header">
    <w:name w:val="header"/>
    <w:basedOn w:val="Normal"/>
    <w:link w:val="HeaderChar"/>
    <w:uiPriority w:val="99"/>
    <w:unhideWhenUsed/>
    <w:rsid w:val="000E7CE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7CE1"/>
    <w:rPr>
      <w:rFonts w:ascii="Calibri" w:eastAsia="Calibri" w:hAnsi="Calibri" w:cs="Times New Roman"/>
    </w:rPr>
  </w:style>
  <w:style w:type="paragraph" w:styleId="Footer">
    <w:name w:val="footer"/>
    <w:basedOn w:val="Normal"/>
    <w:link w:val="FooterChar"/>
    <w:uiPriority w:val="99"/>
    <w:unhideWhenUsed/>
    <w:rsid w:val="000E7CE1"/>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7CE1"/>
    <w:rPr>
      <w:rFonts w:ascii="Calibri" w:eastAsia="Calibri" w:hAnsi="Calibri" w:cs="Times New Roman"/>
    </w:rPr>
  </w:style>
  <w:style w:type="paragraph" w:styleId="EndnoteText">
    <w:name w:val="endnote text"/>
    <w:basedOn w:val="Normal"/>
    <w:link w:val="EndnoteTextChar"/>
    <w:uiPriority w:val="99"/>
    <w:semiHidden/>
    <w:unhideWhenUsed/>
    <w:rsid w:val="003A272C"/>
    <w:pPr>
      <w:spacing w:after="0" w:line="240" w:lineRule="auto"/>
    </w:pPr>
    <w:rPr>
      <w:sz w:val="24"/>
      <w:szCs w:val="24"/>
    </w:rPr>
  </w:style>
  <w:style w:type="character" w:customStyle="1" w:styleId="EndnoteTextChar">
    <w:name w:val="Endnote Text Char"/>
    <w:basedOn w:val="DefaultParagraphFont"/>
    <w:link w:val="EndnoteText"/>
    <w:uiPriority w:val="99"/>
    <w:semiHidden/>
    <w:rsid w:val="003A272C"/>
    <w:rPr>
      <w:rFonts w:ascii="Calibri" w:eastAsia="Calibri" w:hAnsi="Calibri" w:cs="Times New Roman"/>
      <w:sz w:val="24"/>
      <w:szCs w:val="24"/>
    </w:rPr>
  </w:style>
  <w:style w:type="character" w:styleId="EndnoteReference">
    <w:name w:val="endnote reference"/>
    <w:basedOn w:val="DefaultParagraphFont"/>
    <w:uiPriority w:val="99"/>
    <w:semiHidden/>
    <w:unhideWhenUsed/>
    <w:rsid w:val="003A272C"/>
    <w:rPr>
      <w:vertAlign w:val="superscript"/>
    </w:rPr>
  </w:style>
  <w:style w:type="paragraph" w:styleId="NormalWeb">
    <w:name w:val="Normal (Web)"/>
    <w:basedOn w:val="Normal"/>
    <w:uiPriority w:val="99"/>
    <w:unhideWhenUsed/>
    <w:rsid w:val="00815FCA"/>
    <w:pPr>
      <w:spacing w:before="100" w:beforeAutospacing="1" w:after="100" w:afterAutospacing="1" w:line="240" w:lineRule="auto"/>
    </w:pPr>
    <w:rPr>
      <w:rFonts w:ascii="Times" w:eastAsiaTheme="minorHAnsi" w:hAnsi="Times"/>
      <w:szCs w:val="20"/>
      <w:lang w:val="en-US"/>
    </w:rPr>
  </w:style>
  <w:style w:type="character" w:customStyle="1" w:styleId="Heading6Char">
    <w:name w:val="Heading 6 Char"/>
    <w:basedOn w:val="DefaultParagraphFont"/>
    <w:link w:val="Heading6"/>
    <w:uiPriority w:val="9"/>
    <w:rsid w:val="00881D1D"/>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881D1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3C3698"/>
    <w:rPr>
      <w:b/>
      <w:bCs/>
    </w:rPr>
  </w:style>
  <w:style w:type="paragraph" w:styleId="DocumentMap">
    <w:name w:val="Document Map"/>
    <w:basedOn w:val="Normal"/>
    <w:link w:val="DocumentMapChar"/>
    <w:uiPriority w:val="99"/>
    <w:semiHidden/>
    <w:unhideWhenUsed/>
    <w:rsid w:val="00CF36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3648"/>
    <w:rPr>
      <w:rFonts w:ascii="Tahoma" w:eastAsia="Calibri" w:hAnsi="Tahoma" w:cs="Tahoma"/>
      <w:sz w:val="16"/>
      <w:szCs w:val="16"/>
    </w:rPr>
  </w:style>
  <w:style w:type="character" w:customStyle="1" w:styleId="Heading1Char">
    <w:name w:val="Heading 1 Char"/>
    <w:basedOn w:val="DefaultParagraphFont"/>
    <w:link w:val="Heading1"/>
    <w:uiPriority w:val="9"/>
    <w:rsid w:val="003B3309"/>
    <w:rPr>
      <w:rFonts w:asciiTheme="majorHAnsi" w:eastAsiaTheme="majorEastAsia" w:hAnsiTheme="majorHAnsi" w:cstheme="majorBidi"/>
      <w:b/>
      <w:bCs/>
      <w:color w:val="365F91" w:themeColor="accent1" w:themeShade="BF"/>
      <w:sz w:val="28"/>
      <w:szCs w:val="28"/>
    </w:rPr>
  </w:style>
  <w:style w:type="character" w:customStyle="1" w:styleId="ListParagraphChar1">
    <w:name w:val="List Paragraph Char1"/>
    <w:aliases w:val="Footnote Char1,List Paragraph2 Char"/>
    <w:locked/>
    <w:rsid w:val="00E047EE"/>
    <w:rPr>
      <w:rFonts w:ascii="Verdana" w:eastAsia="Calibri" w:hAnsi="Verdana" w:cs="Times New Roman"/>
      <w:sz w:val="20"/>
      <w:szCs w:val="20"/>
      <w:lang w:val="es-MX"/>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FA Fu Car Char,FA Fu Car Car Char,Ca Char1"/>
    <w:locked/>
    <w:rsid w:val="003A3F97"/>
    <w:rPr>
      <w:rFonts w:ascii="Verdana" w:eastAsia="Calibri" w:hAnsi="Verdana" w:cs="Times New Roman"/>
      <w:sz w:val="16"/>
      <w:szCs w:val="16"/>
      <w:lang w:val="es-ES_tradnl" w:eastAsia="es-ES"/>
    </w:rPr>
  </w:style>
  <w:style w:type="character" w:customStyle="1" w:styleId="ListParagraphChar">
    <w:name w:val="List Paragraph Char"/>
    <w:aliases w:val="Footnote Char,List Paragraph2 Char1"/>
    <w:basedOn w:val="DefaultParagraphFont"/>
    <w:uiPriority w:val="34"/>
    <w:rsid w:val="00235FE6"/>
    <w:rPr>
      <w:rFonts w:ascii="Calibri" w:eastAsia="Calibri" w:hAnsi="Calibri" w:cs="Times New Roman"/>
    </w:rPr>
  </w:style>
  <w:style w:type="character" w:customStyle="1" w:styleId="PrrafodeSentenciaChar">
    <w:name w:val="*. Párrafo de Sentencia Char"/>
    <w:basedOn w:val="DefaultParagraphFont"/>
    <w:link w:val="PrrafodeSentencia"/>
    <w:locked/>
    <w:rsid w:val="00973883"/>
    <w:rPr>
      <w:rFonts w:ascii="Verdana" w:eastAsia="Batang" w:hAnsi="Verdana" w:cs="Times New Roman"/>
      <w:spacing w:val="-4"/>
      <w:sz w:val="20"/>
      <w:lang w:eastAsia="es-MX"/>
    </w:rPr>
  </w:style>
  <w:style w:type="paragraph" w:customStyle="1" w:styleId="PrrafodeSentencia">
    <w:name w:val="*. Párrafo de Sentencia"/>
    <w:basedOn w:val="Normal"/>
    <w:next w:val="Normal"/>
    <w:link w:val="PrrafodeSentenciaChar"/>
    <w:qFormat/>
    <w:rsid w:val="00973883"/>
    <w:pPr>
      <w:numPr>
        <w:numId w:val="15"/>
      </w:numPr>
      <w:tabs>
        <w:tab w:val="left" w:pos="567"/>
      </w:tabs>
      <w:spacing w:after="0" w:line="240" w:lineRule="auto"/>
      <w:ind w:left="0" w:firstLine="0"/>
      <w:jc w:val="both"/>
    </w:pPr>
    <w:rPr>
      <w:rFonts w:eastAsia="Batang"/>
      <w:spacing w:val="-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60"/>
    <w:rPr>
      <w:rFonts w:ascii="Verdana" w:eastAsia="Calibri" w:hAnsi="Verdana" w:cs="Times New Roman"/>
      <w:sz w:val="20"/>
    </w:rPr>
  </w:style>
  <w:style w:type="paragraph" w:styleId="Heading1">
    <w:name w:val="heading 1"/>
    <w:basedOn w:val="Normal"/>
    <w:next w:val="Normal"/>
    <w:link w:val="Heading1Char"/>
    <w:uiPriority w:val="9"/>
    <w:qFormat/>
    <w:rsid w:val="003B3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881D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881D1D"/>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C10360"/>
    <w:pPr>
      <w:spacing w:after="0" w:line="240" w:lineRule="auto"/>
    </w:pPr>
    <w:rPr>
      <w:sz w:val="16"/>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C10360"/>
    <w:rPr>
      <w:rFonts w:ascii="Verdana" w:eastAsia="Calibri" w:hAnsi="Verdana" w:cs="Times New Roman"/>
      <w:sz w:val="16"/>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9B0C24"/>
    <w:rPr>
      <w:rFonts w:ascii="Verdana" w:hAnsi="Verdana"/>
      <w:color w:val="auto"/>
      <w:sz w:val="20"/>
      <w:vertAlign w:val="superscript"/>
    </w:rPr>
  </w:style>
  <w:style w:type="character" w:styleId="LineNumber">
    <w:name w:val="line number"/>
    <w:basedOn w:val="DefaultParagraphFont"/>
    <w:uiPriority w:val="99"/>
    <w:unhideWhenUsed/>
    <w:rsid w:val="00970448"/>
    <w:rPr>
      <w:rFonts w:ascii="Verdana" w:hAnsi="Verdana"/>
      <w:sz w:val="18"/>
    </w:rPr>
  </w:style>
  <w:style w:type="paragraph" w:styleId="NoSpacing">
    <w:name w:val="No Spacing"/>
    <w:uiPriority w:val="1"/>
    <w:qFormat/>
    <w:rsid w:val="00301E05"/>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60152"/>
  </w:style>
  <w:style w:type="character" w:styleId="Hyperlink">
    <w:name w:val="Hyperlink"/>
    <w:basedOn w:val="DefaultParagraphFont"/>
    <w:uiPriority w:val="99"/>
    <w:unhideWhenUsed/>
    <w:rsid w:val="00160152"/>
    <w:rPr>
      <w:color w:val="0000FF"/>
      <w:u w:val="single"/>
    </w:rPr>
  </w:style>
  <w:style w:type="paragraph" w:styleId="ListParagraph">
    <w:name w:val="List Paragraph"/>
    <w:aliases w:val="Footnote,List Paragraph2"/>
    <w:basedOn w:val="Normal"/>
    <w:link w:val="ListParagraphChar2"/>
    <w:uiPriority w:val="34"/>
    <w:qFormat/>
    <w:rsid w:val="00475443"/>
    <w:pPr>
      <w:ind w:left="720"/>
      <w:contextualSpacing/>
    </w:pPr>
  </w:style>
  <w:style w:type="character" w:customStyle="1" w:styleId="ListParagraphChar2">
    <w:name w:val="List Paragraph Char2"/>
    <w:aliases w:val="Footnote Char2,List Paragraph2 Char2"/>
    <w:basedOn w:val="DefaultParagraphFont"/>
    <w:link w:val="ListParagraph"/>
    <w:uiPriority w:val="99"/>
    <w:rsid w:val="009E5A2E"/>
    <w:rPr>
      <w:rFonts w:ascii="Calibri" w:eastAsia="Calibri" w:hAnsi="Calibri" w:cs="Times New Roman"/>
    </w:rPr>
  </w:style>
  <w:style w:type="character" w:styleId="CommentReference">
    <w:name w:val="annotation reference"/>
    <w:basedOn w:val="DefaultParagraphFont"/>
    <w:uiPriority w:val="99"/>
    <w:semiHidden/>
    <w:unhideWhenUsed/>
    <w:rsid w:val="006D7279"/>
    <w:rPr>
      <w:sz w:val="16"/>
      <w:szCs w:val="16"/>
    </w:rPr>
  </w:style>
  <w:style w:type="paragraph" w:styleId="CommentText">
    <w:name w:val="annotation text"/>
    <w:basedOn w:val="Normal"/>
    <w:link w:val="CommentTextChar"/>
    <w:uiPriority w:val="99"/>
    <w:semiHidden/>
    <w:unhideWhenUsed/>
    <w:rsid w:val="006D7279"/>
    <w:pPr>
      <w:spacing w:line="240" w:lineRule="auto"/>
    </w:pPr>
    <w:rPr>
      <w:szCs w:val="20"/>
    </w:rPr>
  </w:style>
  <w:style w:type="character" w:customStyle="1" w:styleId="CommentTextChar">
    <w:name w:val="Comment Text Char"/>
    <w:basedOn w:val="DefaultParagraphFont"/>
    <w:link w:val="CommentText"/>
    <w:uiPriority w:val="99"/>
    <w:semiHidden/>
    <w:rsid w:val="006D72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7279"/>
    <w:rPr>
      <w:b/>
      <w:bCs/>
    </w:rPr>
  </w:style>
  <w:style w:type="character" w:customStyle="1" w:styleId="CommentSubjectChar">
    <w:name w:val="Comment Subject Char"/>
    <w:basedOn w:val="CommentTextChar"/>
    <w:link w:val="CommentSubject"/>
    <w:uiPriority w:val="99"/>
    <w:semiHidden/>
    <w:rsid w:val="006D72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D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79"/>
    <w:rPr>
      <w:rFonts w:ascii="Tahoma" w:eastAsia="Calibri" w:hAnsi="Tahoma" w:cs="Tahoma"/>
      <w:sz w:val="16"/>
      <w:szCs w:val="16"/>
    </w:rPr>
  </w:style>
  <w:style w:type="character" w:customStyle="1" w:styleId="FootnoteCharacters">
    <w:name w:val="Footnote Characters"/>
    <w:basedOn w:val="DefaultParagraphFont"/>
    <w:rsid w:val="00113F3F"/>
    <w:rPr>
      <w:sz w:val="20"/>
      <w:vertAlign w:val="superscript"/>
    </w:rPr>
  </w:style>
  <w:style w:type="paragraph" w:styleId="Header">
    <w:name w:val="header"/>
    <w:basedOn w:val="Normal"/>
    <w:link w:val="HeaderChar"/>
    <w:uiPriority w:val="99"/>
    <w:unhideWhenUsed/>
    <w:rsid w:val="000E7CE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7CE1"/>
    <w:rPr>
      <w:rFonts w:ascii="Calibri" w:eastAsia="Calibri" w:hAnsi="Calibri" w:cs="Times New Roman"/>
    </w:rPr>
  </w:style>
  <w:style w:type="paragraph" w:styleId="Footer">
    <w:name w:val="footer"/>
    <w:basedOn w:val="Normal"/>
    <w:link w:val="FooterChar"/>
    <w:uiPriority w:val="99"/>
    <w:unhideWhenUsed/>
    <w:rsid w:val="000E7CE1"/>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7CE1"/>
    <w:rPr>
      <w:rFonts w:ascii="Calibri" w:eastAsia="Calibri" w:hAnsi="Calibri" w:cs="Times New Roman"/>
    </w:rPr>
  </w:style>
  <w:style w:type="paragraph" w:styleId="EndnoteText">
    <w:name w:val="endnote text"/>
    <w:basedOn w:val="Normal"/>
    <w:link w:val="EndnoteTextChar"/>
    <w:uiPriority w:val="99"/>
    <w:semiHidden/>
    <w:unhideWhenUsed/>
    <w:rsid w:val="003A272C"/>
    <w:pPr>
      <w:spacing w:after="0" w:line="240" w:lineRule="auto"/>
    </w:pPr>
    <w:rPr>
      <w:sz w:val="24"/>
      <w:szCs w:val="24"/>
    </w:rPr>
  </w:style>
  <w:style w:type="character" w:customStyle="1" w:styleId="EndnoteTextChar">
    <w:name w:val="Endnote Text Char"/>
    <w:basedOn w:val="DefaultParagraphFont"/>
    <w:link w:val="EndnoteText"/>
    <w:uiPriority w:val="99"/>
    <w:semiHidden/>
    <w:rsid w:val="003A272C"/>
    <w:rPr>
      <w:rFonts w:ascii="Calibri" w:eastAsia="Calibri" w:hAnsi="Calibri" w:cs="Times New Roman"/>
      <w:sz w:val="24"/>
      <w:szCs w:val="24"/>
    </w:rPr>
  </w:style>
  <w:style w:type="character" w:styleId="EndnoteReference">
    <w:name w:val="endnote reference"/>
    <w:basedOn w:val="DefaultParagraphFont"/>
    <w:uiPriority w:val="99"/>
    <w:semiHidden/>
    <w:unhideWhenUsed/>
    <w:rsid w:val="003A272C"/>
    <w:rPr>
      <w:vertAlign w:val="superscript"/>
    </w:rPr>
  </w:style>
  <w:style w:type="paragraph" w:styleId="NormalWeb">
    <w:name w:val="Normal (Web)"/>
    <w:basedOn w:val="Normal"/>
    <w:uiPriority w:val="99"/>
    <w:unhideWhenUsed/>
    <w:rsid w:val="00815FCA"/>
    <w:pPr>
      <w:spacing w:before="100" w:beforeAutospacing="1" w:after="100" w:afterAutospacing="1" w:line="240" w:lineRule="auto"/>
    </w:pPr>
    <w:rPr>
      <w:rFonts w:ascii="Times" w:eastAsiaTheme="minorHAnsi" w:hAnsi="Times"/>
      <w:szCs w:val="20"/>
      <w:lang w:val="en-US"/>
    </w:rPr>
  </w:style>
  <w:style w:type="character" w:customStyle="1" w:styleId="Heading6Char">
    <w:name w:val="Heading 6 Char"/>
    <w:basedOn w:val="DefaultParagraphFont"/>
    <w:link w:val="Heading6"/>
    <w:uiPriority w:val="9"/>
    <w:rsid w:val="00881D1D"/>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881D1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3C3698"/>
    <w:rPr>
      <w:b/>
      <w:bCs/>
    </w:rPr>
  </w:style>
  <w:style w:type="paragraph" w:styleId="DocumentMap">
    <w:name w:val="Document Map"/>
    <w:basedOn w:val="Normal"/>
    <w:link w:val="DocumentMapChar"/>
    <w:uiPriority w:val="99"/>
    <w:semiHidden/>
    <w:unhideWhenUsed/>
    <w:rsid w:val="00CF36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3648"/>
    <w:rPr>
      <w:rFonts w:ascii="Tahoma" w:eastAsia="Calibri" w:hAnsi="Tahoma" w:cs="Tahoma"/>
      <w:sz w:val="16"/>
      <w:szCs w:val="16"/>
    </w:rPr>
  </w:style>
  <w:style w:type="character" w:customStyle="1" w:styleId="Heading1Char">
    <w:name w:val="Heading 1 Char"/>
    <w:basedOn w:val="DefaultParagraphFont"/>
    <w:link w:val="Heading1"/>
    <w:uiPriority w:val="9"/>
    <w:rsid w:val="003B3309"/>
    <w:rPr>
      <w:rFonts w:asciiTheme="majorHAnsi" w:eastAsiaTheme="majorEastAsia" w:hAnsiTheme="majorHAnsi" w:cstheme="majorBidi"/>
      <w:b/>
      <w:bCs/>
      <w:color w:val="365F91" w:themeColor="accent1" w:themeShade="BF"/>
      <w:sz w:val="28"/>
      <w:szCs w:val="28"/>
    </w:rPr>
  </w:style>
  <w:style w:type="character" w:customStyle="1" w:styleId="ListParagraphChar1">
    <w:name w:val="List Paragraph Char1"/>
    <w:aliases w:val="Footnote Char1,List Paragraph2 Char"/>
    <w:locked/>
    <w:rsid w:val="00E047EE"/>
    <w:rPr>
      <w:rFonts w:ascii="Verdana" w:eastAsia="Calibri" w:hAnsi="Verdana" w:cs="Times New Roman"/>
      <w:sz w:val="20"/>
      <w:szCs w:val="20"/>
      <w:lang w:val="es-MX"/>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FA Fu Car Char,FA Fu Car Car Char,Ca Char1"/>
    <w:locked/>
    <w:rsid w:val="003A3F97"/>
    <w:rPr>
      <w:rFonts w:ascii="Verdana" w:eastAsia="Calibri" w:hAnsi="Verdana" w:cs="Times New Roman"/>
      <w:sz w:val="16"/>
      <w:szCs w:val="16"/>
      <w:lang w:val="es-ES_tradnl" w:eastAsia="es-ES"/>
    </w:rPr>
  </w:style>
  <w:style w:type="character" w:customStyle="1" w:styleId="ListParagraphChar">
    <w:name w:val="List Paragraph Char"/>
    <w:aliases w:val="Footnote Char,List Paragraph2 Char1"/>
    <w:basedOn w:val="DefaultParagraphFont"/>
    <w:uiPriority w:val="34"/>
    <w:rsid w:val="00235FE6"/>
    <w:rPr>
      <w:rFonts w:ascii="Calibri" w:eastAsia="Calibri" w:hAnsi="Calibri" w:cs="Times New Roman"/>
    </w:rPr>
  </w:style>
  <w:style w:type="character" w:customStyle="1" w:styleId="PrrafodeSentenciaChar">
    <w:name w:val="*. Párrafo de Sentencia Char"/>
    <w:basedOn w:val="DefaultParagraphFont"/>
    <w:link w:val="PrrafodeSentencia"/>
    <w:locked/>
    <w:rsid w:val="00973883"/>
    <w:rPr>
      <w:rFonts w:ascii="Verdana" w:eastAsia="Batang" w:hAnsi="Verdana" w:cs="Times New Roman"/>
      <w:spacing w:val="-4"/>
      <w:sz w:val="20"/>
      <w:lang w:eastAsia="es-MX"/>
    </w:rPr>
  </w:style>
  <w:style w:type="paragraph" w:customStyle="1" w:styleId="PrrafodeSentencia">
    <w:name w:val="*. Párrafo de Sentencia"/>
    <w:basedOn w:val="Normal"/>
    <w:next w:val="Normal"/>
    <w:link w:val="PrrafodeSentenciaChar"/>
    <w:qFormat/>
    <w:rsid w:val="00973883"/>
    <w:pPr>
      <w:numPr>
        <w:numId w:val="15"/>
      </w:numPr>
      <w:tabs>
        <w:tab w:val="left" w:pos="567"/>
      </w:tabs>
      <w:spacing w:after="0" w:line="240" w:lineRule="auto"/>
      <w:ind w:left="0" w:firstLine="0"/>
      <w:jc w:val="both"/>
    </w:pPr>
    <w:rPr>
      <w:rFonts w:eastAsia="Batang"/>
      <w:spacing w:val="-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6328">
      <w:bodyDiv w:val="1"/>
      <w:marLeft w:val="0"/>
      <w:marRight w:val="0"/>
      <w:marTop w:val="0"/>
      <w:marBottom w:val="0"/>
      <w:divBdr>
        <w:top w:val="none" w:sz="0" w:space="0" w:color="auto"/>
        <w:left w:val="none" w:sz="0" w:space="0" w:color="auto"/>
        <w:bottom w:val="none" w:sz="0" w:space="0" w:color="auto"/>
        <w:right w:val="none" w:sz="0" w:space="0" w:color="auto"/>
      </w:divBdr>
      <w:divsChild>
        <w:div w:id="1250583423">
          <w:marLeft w:val="0"/>
          <w:marRight w:val="0"/>
          <w:marTop w:val="0"/>
          <w:marBottom w:val="0"/>
          <w:divBdr>
            <w:top w:val="none" w:sz="0" w:space="0" w:color="auto"/>
            <w:left w:val="none" w:sz="0" w:space="0" w:color="auto"/>
            <w:bottom w:val="none" w:sz="0" w:space="0" w:color="auto"/>
            <w:right w:val="none" w:sz="0" w:space="0" w:color="auto"/>
          </w:divBdr>
          <w:divsChild>
            <w:div w:id="2064908687">
              <w:marLeft w:val="0"/>
              <w:marRight w:val="0"/>
              <w:marTop w:val="0"/>
              <w:marBottom w:val="0"/>
              <w:divBdr>
                <w:top w:val="none" w:sz="0" w:space="0" w:color="auto"/>
                <w:left w:val="none" w:sz="0" w:space="0" w:color="auto"/>
                <w:bottom w:val="none" w:sz="0" w:space="0" w:color="auto"/>
                <w:right w:val="none" w:sz="0" w:space="0" w:color="auto"/>
              </w:divBdr>
              <w:divsChild>
                <w:div w:id="16727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4495">
      <w:bodyDiv w:val="1"/>
      <w:marLeft w:val="0"/>
      <w:marRight w:val="0"/>
      <w:marTop w:val="0"/>
      <w:marBottom w:val="0"/>
      <w:divBdr>
        <w:top w:val="none" w:sz="0" w:space="0" w:color="auto"/>
        <w:left w:val="none" w:sz="0" w:space="0" w:color="auto"/>
        <w:bottom w:val="none" w:sz="0" w:space="0" w:color="auto"/>
        <w:right w:val="none" w:sz="0" w:space="0" w:color="auto"/>
      </w:divBdr>
      <w:divsChild>
        <w:div w:id="555319252">
          <w:marLeft w:val="0"/>
          <w:marRight w:val="0"/>
          <w:marTop w:val="0"/>
          <w:marBottom w:val="0"/>
          <w:divBdr>
            <w:top w:val="none" w:sz="0" w:space="0" w:color="auto"/>
            <w:left w:val="none" w:sz="0" w:space="0" w:color="auto"/>
            <w:bottom w:val="none" w:sz="0" w:space="0" w:color="auto"/>
            <w:right w:val="none" w:sz="0" w:space="0" w:color="auto"/>
          </w:divBdr>
          <w:divsChild>
            <w:div w:id="69087066">
              <w:marLeft w:val="0"/>
              <w:marRight w:val="0"/>
              <w:marTop w:val="0"/>
              <w:marBottom w:val="0"/>
              <w:divBdr>
                <w:top w:val="none" w:sz="0" w:space="0" w:color="auto"/>
                <w:left w:val="none" w:sz="0" w:space="0" w:color="auto"/>
                <w:bottom w:val="none" w:sz="0" w:space="0" w:color="auto"/>
                <w:right w:val="none" w:sz="0" w:space="0" w:color="auto"/>
              </w:divBdr>
              <w:divsChild>
                <w:div w:id="11794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7654">
      <w:bodyDiv w:val="1"/>
      <w:marLeft w:val="0"/>
      <w:marRight w:val="0"/>
      <w:marTop w:val="0"/>
      <w:marBottom w:val="0"/>
      <w:divBdr>
        <w:top w:val="none" w:sz="0" w:space="0" w:color="auto"/>
        <w:left w:val="none" w:sz="0" w:space="0" w:color="auto"/>
        <w:bottom w:val="none" w:sz="0" w:space="0" w:color="auto"/>
        <w:right w:val="none" w:sz="0" w:space="0" w:color="auto"/>
      </w:divBdr>
      <w:divsChild>
        <w:div w:id="1982225922">
          <w:marLeft w:val="0"/>
          <w:marRight w:val="0"/>
          <w:marTop w:val="0"/>
          <w:marBottom w:val="0"/>
          <w:divBdr>
            <w:top w:val="none" w:sz="0" w:space="0" w:color="auto"/>
            <w:left w:val="none" w:sz="0" w:space="0" w:color="auto"/>
            <w:bottom w:val="none" w:sz="0" w:space="0" w:color="auto"/>
            <w:right w:val="none" w:sz="0" w:space="0" w:color="auto"/>
          </w:divBdr>
          <w:divsChild>
            <w:div w:id="1852721380">
              <w:marLeft w:val="0"/>
              <w:marRight w:val="0"/>
              <w:marTop w:val="0"/>
              <w:marBottom w:val="0"/>
              <w:divBdr>
                <w:top w:val="none" w:sz="0" w:space="0" w:color="auto"/>
                <w:left w:val="none" w:sz="0" w:space="0" w:color="auto"/>
                <w:bottom w:val="none" w:sz="0" w:space="0" w:color="auto"/>
                <w:right w:val="none" w:sz="0" w:space="0" w:color="auto"/>
              </w:divBdr>
              <w:divsChild>
                <w:div w:id="18413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0942">
      <w:bodyDiv w:val="1"/>
      <w:marLeft w:val="0"/>
      <w:marRight w:val="0"/>
      <w:marTop w:val="0"/>
      <w:marBottom w:val="0"/>
      <w:divBdr>
        <w:top w:val="none" w:sz="0" w:space="0" w:color="auto"/>
        <w:left w:val="none" w:sz="0" w:space="0" w:color="auto"/>
        <w:bottom w:val="none" w:sz="0" w:space="0" w:color="auto"/>
        <w:right w:val="none" w:sz="0" w:space="0" w:color="auto"/>
      </w:divBdr>
    </w:div>
    <w:div w:id="546376733">
      <w:bodyDiv w:val="1"/>
      <w:marLeft w:val="0"/>
      <w:marRight w:val="0"/>
      <w:marTop w:val="0"/>
      <w:marBottom w:val="0"/>
      <w:divBdr>
        <w:top w:val="none" w:sz="0" w:space="0" w:color="auto"/>
        <w:left w:val="none" w:sz="0" w:space="0" w:color="auto"/>
        <w:bottom w:val="none" w:sz="0" w:space="0" w:color="auto"/>
        <w:right w:val="none" w:sz="0" w:space="0" w:color="auto"/>
      </w:divBdr>
    </w:div>
    <w:div w:id="1027177473">
      <w:bodyDiv w:val="1"/>
      <w:marLeft w:val="0"/>
      <w:marRight w:val="0"/>
      <w:marTop w:val="0"/>
      <w:marBottom w:val="0"/>
      <w:divBdr>
        <w:top w:val="none" w:sz="0" w:space="0" w:color="auto"/>
        <w:left w:val="none" w:sz="0" w:space="0" w:color="auto"/>
        <w:bottom w:val="none" w:sz="0" w:space="0" w:color="auto"/>
        <w:right w:val="none" w:sz="0" w:space="0" w:color="auto"/>
      </w:divBdr>
    </w:div>
    <w:div w:id="1048602361">
      <w:bodyDiv w:val="1"/>
      <w:marLeft w:val="0"/>
      <w:marRight w:val="0"/>
      <w:marTop w:val="0"/>
      <w:marBottom w:val="0"/>
      <w:divBdr>
        <w:top w:val="none" w:sz="0" w:space="0" w:color="auto"/>
        <w:left w:val="none" w:sz="0" w:space="0" w:color="auto"/>
        <w:bottom w:val="none" w:sz="0" w:space="0" w:color="auto"/>
        <w:right w:val="none" w:sz="0" w:space="0" w:color="auto"/>
      </w:divBdr>
      <w:divsChild>
        <w:div w:id="20133747">
          <w:marLeft w:val="0"/>
          <w:marRight w:val="0"/>
          <w:marTop w:val="0"/>
          <w:marBottom w:val="0"/>
          <w:divBdr>
            <w:top w:val="none" w:sz="0" w:space="0" w:color="auto"/>
            <w:left w:val="none" w:sz="0" w:space="0" w:color="auto"/>
            <w:bottom w:val="none" w:sz="0" w:space="0" w:color="auto"/>
            <w:right w:val="none" w:sz="0" w:space="0" w:color="auto"/>
          </w:divBdr>
          <w:divsChild>
            <w:div w:id="1455177399">
              <w:marLeft w:val="0"/>
              <w:marRight w:val="0"/>
              <w:marTop w:val="0"/>
              <w:marBottom w:val="0"/>
              <w:divBdr>
                <w:top w:val="none" w:sz="0" w:space="0" w:color="auto"/>
                <w:left w:val="none" w:sz="0" w:space="0" w:color="auto"/>
                <w:bottom w:val="none" w:sz="0" w:space="0" w:color="auto"/>
                <w:right w:val="none" w:sz="0" w:space="0" w:color="auto"/>
              </w:divBdr>
              <w:divsChild>
                <w:div w:id="15064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7072">
      <w:bodyDiv w:val="1"/>
      <w:marLeft w:val="0"/>
      <w:marRight w:val="0"/>
      <w:marTop w:val="0"/>
      <w:marBottom w:val="0"/>
      <w:divBdr>
        <w:top w:val="none" w:sz="0" w:space="0" w:color="auto"/>
        <w:left w:val="none" w:sz="0" w:space="0" w:color="auto"/>
        <w:bottom w:val="none" w:sz="0" w:space="0" w:color="auto"/>
        <w:right w:val="none" w:sz="0" w:space="0" w:color="auto"/>
      </w:divBdr>
      <w:divsChild>
        <w:div w:id="970474830">
          <w:marLeft w:val="0"/>
          <w:marRight w:val="0"/>
          <w:marTop w:val="0"/>
          <w:marBottom w:val="0"/>
          <w:divBdr>
            <w:top w:val="none" w:sz="0" w:space="0" w:color="auto"/>
            <w:left w:val="none" w:sz="0" w:space="0" w:color="auto"/>
            <w:bottom w:val="none" w:sz="0" w:space="0" w:color="auto"/>
            <w:right w:val="none" w:sz="0" w:space="0" w:color="auto"/>
          </w:divBdr>
          <w:divsChild>
            <w:div w:id="200478325">
              <w:marLeft w:val="0"/>
              <w:marRight w:val="0"/>
              <w:marTop w:val="0"/>
              <w:marBottom w:val="0"/>
              <w:divBdr>
                <w:top w:val="none" w:sz="0" w:space="0" w:color="auto"/>
                <w:left w:val="none" w:sz="0" w:space="0" w:color="auto"/>
                <w:bottom w:val="none" w:sz="0" w:space="0" w:color="auto"/>
                <w:right w:val="none" w:sz="0" w:space="0" w:color="auto"/>
              </w:divBdr>
              <w:divsChild>
                <w:div w:id="13967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5083">
      <w:bodyDiv w:val="1"/>
      <w:marLeft w:val="0"/>
      <w:marRight w:val="0"/>
      <w:marTop w:val="0"/>
      <w:marBottom w:val="0"/>
      <w:divBdr>
        <w:top w:val="none" w:sz="0" w:space="0" w:color="auto"/>
        <w:left w:val="none" w:sz="0" w:space="0" w:color="auto"/>
        <w:bottom w:val="none" w:sz="0" w:space="0" w:color="auto"/>
        <w:right w:val="none" w:sz="0" w:space="0" w:color="auto"/>
      </w:divBdr>
      <w:divsChild>
        <w:div w:id="1727223844">
          <w:marLeft w:val="0"/>
          <w:marRight w:val="0"/>
          <w:marTop w:val="0"/>
          <w:marBottom w:val="0"/>
          <w:divBdr>
            <w:top w:val="none" w:sz="0" w:space="0" w:color="auto"/>
            <w:left w:val="none" w:sz="0" w:space="0" w:color="auto"/>
            <w:bottom w:val="none" w:sz="0" w:space="0" w:color="auto"/>
            <w:right w:val="none" w:sz="0" w:space="0" w:color="auto"/>
          </w:divBdr>
          <w:divsChild>
            <w:div w:id="2135754178">
              <w:marLeft w:val="0"/>
              <w:marRight w:val="0"/>
              <w:marTop w:val="0"/>
              <w:marBottom w:val="0"/>
              <w:divBdr>
                <w:top w:val="none" w:sz="0" w:space="0" w:color="auto"/>
                <w:left w:val="none" w:sz="0" w:space="0" w:color="auto"/>
                <w:bottom w:val="none" w:sz="0" w:space="0" w:color="auto"/>
                <w:right w:val="none" w:sz="0" w:space="0" w:color="auto"/>
              </w:divBdr>
              <w:divsChild>
                <w:div w:id="17955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1687">
      <w:bodyDiv w:val="1"/>
      <w:marLeft w:val="0"/>
      <w:marRight w:val="0"/>
      <w:marTop w:val="0"/>
      <w:marBottom w:val="0"/>
      <w:divBdr>
        <w:top w:val="none" w:sz="0" w:space="0" w:color="auto"/>
        <w:left w:val="none" w:sz="0" w:space="0" w:color="auto"/>
        <w:bottom w:val="none" w:sz="0" w:space="0" w:color="auto"/>
        <w:right w:val="none" w:sz="0" w:space="0" w:color="auto"/>
      </w:divBdr>
      <w:divsChild>
        <w:div w:id="745960406">
          <w:marLeft w:val="0"/>
          <w:marRight w:val="0"/>
          <w:marTop w:val="0"/>
          <w:marBottom w:val="0"/>
          <w:divBdr>
            <w:top w:val="none" w:sz="0" w:space="0" w:color="auto"/>
            <w:left w:val="none" w:sz="0" w:space="0" w:color="auto"/>
            <w:bottom w:val="none" w:sz="0" w:space="0" w:color="auto"/>
            <w:right w:val="none" w:sz="0" w:space="0" w:color="auto"/>
          </w:divBdr>
          <w:divsChild>
            <w:div w:id="592591750">
              <w:marLeft w:val="0"/>
              <w:marRight w:val="0"/>
              <w:marTop w:val="0"/>
              <w:marBottom w:val="0"/>
              <w:divBdr>
                <w:top w:val="none" w:sz="0" w:space="0" w:color="auto"/>
                <w:left w:val="none" w:sz="0" w:space="0" w:color="auto"/>
                <w:bottom w:val="none" w:sz="0" w:space="0" w:color="auto"/>
                <w:right w:val="none" w:sz="0" w:space="0" w:color="auto"/>
              </w:divBdr>
              <w:divsChild>
                <w:div w:id="16971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8304">
      <w:bodyDiv w:val="1"/>
      <w:marLeft w:val="0"/>
      <w:marRight w:val="0"/>
      <w:marTop w:val="0"/>
      <w:marBottom w:val="0"/>
      <w:divBdr>
        <w:top w:val="none" w:sz="0" w:space="0" w:color="auto"/>
        <w:left w:val="none" w:sz="0" w:space="0" w:color="auto"/>
        <w:bottom w:val="none" w:sz="0" w:space="0" w:color="auto"/>
        <w:right w:val="none" w:sz="0" w:space="0" w:color="auto"/>
      </w:divBdr>
      <w:divsChild>
        <w:div w:id="792484219">
          <w:marLeft w:val="0"/>
          <w:marRight w:val="0"/>
          <w:marTop w:val="0"/>
          <w:marBottom w:val="0"/>
          <w:divBdr>
            <w:top w:val="none" w:sz="0" w:space="0" w:color="auto"/>
            <w:left w:val="none" w:sz="0" w:space="0" w:color="auto"/>
            <w:bottom w:val="none" w:sz="0" w:space="0" w:color="auto"/>
            <w:right w:val="none" w:sz="0" w:space="0" w:color="auto"/>
          </w:divBdr>
          <w:divsChild>
            <w:div w:id="65229874">
              <w:marLeft w:val="0"/>
              <w:marRight w:val="0"/>
              <w:marTop w:val="0"/>
              <w:marBottom w:val="0"/>
              <w:divBdr>
                <w:top w:val="none" w:sz="0" w:space="0" w:color="auto"/>
                <w:left w:val="none" w:sz="0" w:space="0" w:color="auto"/>
                <w:bottom w:val="none" w:sz="0" w:space="0" w:color="auto"/>
                <w:right w:val="none" w:sz="0" w:space="0" w:color="auto"/>
              </w:divBdr>
              <w:divsChild>
                <w:div w:id="1671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C7EF4-0EAE-42EF-8E19-9C823EB3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6581</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Francella Hernandez</cp:lastModifiedBy>
  <cp:revision>2</cp:revision>
  <cp:lastPrinted>2017-09-28T23:05:00Z</cp:lastPrinted>
  <dcterms:created xsi:type="dcterms:W3CDTF">2017-10-04T21:06:00Z</dcterms:created>
  <dcterms:modified xsi:type="dcterms:W3CDTF">2017-10-04T21:06:00Z</dcterms:modified>
</cp:coreProperties>
</file>