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  <w:bookmarkStart w:id="0" w:name="_GoBack"/>
      <w:bookmarkEnd w:id="0"/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065B13" w:rsidRDefault="00065B13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F850D2" w:rsidRDefault="00F850D2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065B13" w:rsidRDefault="00065B13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B501B6" w:rsidRDefault="00B501B6" w:rsidP="00F36D31">
      <w:pPr>
        <w:spacing w:after="0"/>
        <w:ind w:right="-316"/>
        <w:jc w:val="center"/>
        <w:rPr>
          <w:rFonts w:cs="Verdana Bold"/>
          <w:b/>
          <w:bCs/>
          <w:caps/>
        </w:rPr>
      </w:pPr>
    </w:p>
    <w:p w:rsidR="00333725" w:rsidRPr="00333725" w:rsidRDefault="00333725" w:rsidP="00333725">
      <w:pPr>
        <w:spacing w:after="0"/>
        <w:ind w:right="-316"/>
        <w:jc w:val="center"/>
        <w:rPr>
          <w:rFonts w:cs="Verdana Bold"/>
          <w:b/>
          <w:bCs/>
          <w:caps/>
          <w:lang w:val="pt-BR"/>
        </w:rPr>
      </w:pPr>
      <w:r w:rsidRPr="00333725">
        <w:rPr>
          <w:rFonts w:cs="Verdana Bold"/>
          <w:b/>
          <w:bCs/>
          <w:caps/>
          <w:lang w:val="pt-BR"/>
        </w:rPr>
        <w:t>Resolução do Presidente em EXERCÍCIO da</w:t>
      </w:r>
    </w:p>
    <w:p w:rsidR="00333725" w:rsidRPr="00333725" w:rsidRDefault="00333725" w:rsidP="00333725">
      <w:pPr>
        <w:spacing w:after="0"/>
        <w:ind w:right="-316"/>
        <w:jc w:val="center"/>
        <w:rPr>
          <w:rFonts w:cs="Verdana Bold"/>
          <w:b/>
          <w:bCs/>
          <w:caps/>
          <w:lang w:val="pt-BR"/>
        </w:rPr>
      </w:pPr>
      <w:r w:rsidRPr="00333725">
        <w:rPr>
          <w:rFonts w:cs="Verdana Bold"/>
          <w:b/>
          <w:bCs/>
          <w:caps/>
          <w:lang w:val="pt-BR"/>
        </w:rPr>
        <w:t>Corte Interamericana de Direitos Humanos</w:t>
      </w:r>
    </w:p>
    <w:p w:rsidR="00333725" w:rsidRPr="00333725" w:rsidRDefault="00333725" w:rsidP="00333725">
      <w:pPr>
        <w:spacing w:after="0"/>
        <w:ind w:right="-316"/>
        <w:rPr>
          <w:rFonts w:cs="Verdana Bold"/>
          <w:b/>
          <w:bCs/>
          <w:caps/>
          <w:szCs w:val="20"/>
          <w:lang w:val="pt-BR"/>
        </w:rPr>
      </w:pPr>
    </w:p>
    <w:p w:rsidR="00333725" w:rsidRPr="00333725" w:rsidRDefault="00333725" w:rsidP="00333725">
      <w:pPr>
        <w:spacing w:after="0"/>
        <w:ind w:right="-316"/>
        <w:jc w:val="center"/>
        <w:rPr>
          <w:rFonts w:cs="Verdana Bold"/>
          <w:b/>
          <w:bCs/>
          <w:caps/>
          <w:szCs w:val="20"/>
          <w:lang w:val="pt-BR"/>
        </w:rPr>
      </w:pPr>
      <w:r w:rsidRPr="00333725">
        <w:rPr>
          <w:rFonts w:cs="Verdana Bold"/>
          <w:b/>
          <w:bCs/>
          <w:caps/>
          <w:szCs w:val="20"/>
          <w:lang w:val="pt-BR"/>
        </w:rPr>
        <w:t>DE 16 de SETEMBRO de 2016</w:t>
      </w:r>
    </w:p>
    <w:p w:rsidR="00333725" w:rsidRPr="00333725" w:rsidRDefault="00333725" w:rsidP="00333725">
      <w:pPr>
        <w:spacing w:after="0"/>
        <w:ind w:right="-316"/>
        <w:rPr>
          <w:rFonts w:cs="Verdana Bold"/>
          <w:b/>
          <w:bCs/>
          <w:caps/>
          <w:szCs w:val="20"/>
          <w:lang w:val="pt-BR"/>
        </w:rPr>
      </w:pPr>
    </w:p>
    <w:p w:rsidR="00333725" w:rsidRPr="00333725" w:rsidRDefault="00333725" w:rsidP="00333725">
      <w:pPr>
        <w:spacing w:after="0"/>
        <w:ind w:right="-316"/>
        <w:jc w:val="center"/>
        <w:rPr>
          <w:rFonts w:cs="Verdana Bold"/>
          <w:b/>
          <w:bCs/>
          <w:caps/>
          <w:szCs w:val="20"/>
          <w:lang w:val="pt-BR"/>
        </w:rPr>
      </w:pPr>
      <w:r w:rsidRPr="00333725">
        <w:rPr>
          <w:rFonts w:cs="Verdana Bold"/>
          <w:b/>
          <w:bCs/>
          <w:szCs w:val="20"/>
          <w:lang w:val="pt-BR"/>
        </w:rPr>
        <w:t xml:space="preserve">CASO </w:t>
      </w:r>
      <w:r w:rsidRPr="00333725">
        <w:rPr>
          <w:rFonts w:cs="Arial"/>
          <w:b/>
          <w:lang w:val="pt-BR"/>
        </w:rPr>
        <w:t>GENOVEVA E OUTROS (FAVELA NOVA BRASÍLIA)</w:t>
      </w:r>
      <w:r w:rsidRPr="00333725">
        <w:rPr>
          <w:rFonts w:cs="Verdana Bold"/>
          <w:b/>
          <w:bCs/>
          <w:szCs w:val="20"/>
          <w:lang w:val="pt-BR"/>
        </w:rPr>
        <w:t xml:space="preserve"> </w:t>
      </w:r>
      <w:r w:rsidRPr="00333725">
        <w:rPr>
          <w:rFonts w:cs="Verdana Bold"/>
          <w:b/>
          <w:bCs/>
          <w:caps/>
          <w:szCs w:val="20"/>
          <w:lang w:val="pt-BR"/>
        </w:rPr>
        <w:t>VS. BRASIL</w:t>
      </w:r>
    </w:p>
    <w:p w:rsidR="00333725" w:rsidRPr="00333725" w:rsidRDefault="00333725" w:rsidP="00333725">
      <w:pPr>
        <w:spacing w:after="0"/>
        <w:rPr>
          <w:rFonts w:cs="Verdana"/>
          <w:b/>
          <w:bCs/>
          <w:caps/>
          <w:szCs w:val="20"/>
          <w:lang w:val="pt-BR"/>
        </w:rPr>
      </w:pPr>
    </w:p>
    <w:p w:rsidR="00333725" w:rsidRPr="00333725" w:rsidRDefault="00333725" w:rsidP="00333725">
      <w:pPr>
        <w:spacing w:after="0"/>
        <w:rPr>
          <w:rFonts w:cs="Verdana"/>
          <w:b/>
          <w:bCs/>
          <w:caps/>
          <w:szCs w:val="20"/>
          <w:lang w:val="pt-BR"/>
        </w:rPr>
      </w:pPr>
    </w:p>
    <w:p w:rsidR="00333725" w:rsidRPr="00333725" w:rsidRDefault="00333725" w:rsidP="00333725">
      <w:pPr>
        <w:spacing w:after="0"/>
        <w:rPr>
          <w:rFonts w:cs="Verdana"/>
          <w:b/>
          <w:bCs/>
          <w:caps/>
          <w:szCs w:val="20"/>
          <w:lang w:val="pt-BR"/>
        </w:rPr>
      </w:pPr>
      <w:r w:rsidRPr="00333725">
        <w:rPr>
          <w:rFonts w:cs="Verdana"/>
          <w:b/>
          <w:bCs/>
          <w:caps/>
          <w:szCs w:val="20"/>
          <w:lang w:val="pt-BR"/>
        </w:rPr>
        <w:t>Visto:</w:t>
      </w:r>
    </w:p>
    <w:p w:rsidR="00333725" w:rsidRPr="00333725" w:rsidRDefault="00333725" w:rsidP="00333725">
      <w:pPr>
        <w:autoSpaceDE w:val="0"/>
        <w:autoSpaceDN w:val="0"/>
        <w:adjustRightInd w:val="0"/>
        <w:spacing w:after="0"/>
        <w:ind w:right="18"/>
        <w:rPr>
          <w:rFonts w:cs="Verdana"/>
          <w:szCs w:val="20"/>
          <w:lang w:val="pt-BR"/>
        </w:rPr>
      </w:pPr>
    </w:p>
    <w:p w:rsidR="00333725" w:rsidRPr="00333725" w:rsidRDefault="00333725" w:rsidP="0033372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right="18" w:firstLine="0"/>
        <w:rPr>
          <w:rFonts w:cs="Verdana"/>
          <w:szCs w:val="20"/>
          <w:lang w:val="pt-BR"/>
        </w:rPr>
      </w:pPr>
      <w:r w:rsidRPr="00333725">
        <w:rPr>
          <w:rFonts w:cs="Verdana"/>
          <w:bCs/>
          <w:caps/>
          <w:szCs w:val="20"/>
          <w:lang w:val="pt-BR"/>
        </w:rPr>
        <w:t xml:space="preserve">A </w:t>
      </w:r>
      <w:r w:rsidRPr="00333725">
        <w:rPr>
          <w:rFonts w:cs="Verdana"/>
          <w:szCs w:val="20"/>
          <w:lang w:val="pt-BR"/>
        </w:rPr>
        <w:t xml:space="preserve">Resolução do Presidente em exercício da Corte Interamericana de Direitos Humanos (doravante denominado “o Presidente”) de 4 de agosto de 2016 (doravante denominada “a Resolução do Presidente”) através da qual, </w:t>
      </w:r>
      <w:r w:rsidRPr="00333725">
        <w:rPr>
          <w:rFonts w:cs="Verdana"/>
          <w:iCs/>
          <w:szCs w:val="20"/>
          <w:lang w:val="pt-BR"/>
        </w:rPr>
        <w:t>entre outros</w:t>
      </w:r>
      <w:r w:rsidRPr="00333725">
        <w:rPr>
          <w:rFonts w:cs="Verdana"/>
          <w:szCs w:val="20"/>
          <w:lang w:val="pt-BR"/>
        </w:rPr>
        <w:t xml:space="preserve">, ordenou a recepção de diversas declarações testemunhais e periciais por meio de </w:t>
      </w:r>
      <w:r w:rsidRPr="00333725">
        <w:rPr>
          <w:rFonts w:cs="Verdana"/>
          <w:iCs/>
          <w:szCs w:val="20"/>
          <w:lang w:val="pt-BR"/>
        </w:rPr>
        <w:t xml:space="preserve">afidávit e </w:t>
      </w:r>
      <w:r w:rsidRPr="00333725">
        <w:rPr>
          <w:rFonts w:cs="Verdana"/>
          <w:szCs w:val="20"/>
          <w:lang w:val="pt-BR"/>
        </w:rPr>
        <w:t xml:space="preserve">convocou a Comissão Interamericana de Direitos Humanos (doravante denominada “a Comissão Interamericana” ou “a Comissão”), os representantes das supostas vítimas (doravante denominados “os representantes”) e a </w:t>
      </w:r>
      <w:r w:rsidRPr="00333725">
        <w:rPr>
          <w:rFonts w:cs="Verdana"/>
          <w:lang w:val="pt-BR"/>
        </w:rPr>
        <w:t xml:space="preserve">República Federativa do Brasil (doravante denominado “o Estado” ou “Brasil”) </w:t>
      </w:r>
      <w:r w:rsidRPr="00333725">
        <w:rPr>
          <w:rFonts w:cs="Verdana"/>
          <w:szCs w:val="20"/>
          <w:lang w:val="pt-BR"/>
        </w:rPr>
        <w:t xml:space="preserve">a uma audiência pública a celebrar-se nos </w:t>
      </w:r>
      <w:r w:rsidRPr="00333725">
        <w:rPr>
          <w:rFonts w:cs="Verdana"/>
          <w:szCs w:val="20"/>
          <w:lang w:val="pt-BR" w:bidi="en-US"/>
        </w:rPr>
        <w:t>dias 10 e 11 de outubro de 2016 na cidade de Quito, Equador,</w:t>
      </w:r>
      <w:r w:rsidRPr="00333725">
        <w:rPr>
          <w:rFonts w:cs="Verdana"/>
          <w:szCs w:val="20"/>
          <w:vertAlign w:val="superscript"/>
          <w:lang w:bidi="en-US"/>
        </w:rPr>
        <w:footnoteReference w:id="1"/>
      </w:r>
      <w:r w:rsidRPr="00333725">
        <w:rPr>
          <w:rFonts w:cs="Verdana"/>
          <w:szCs w:val="20"/>
          <w:lang w:val="pt-BR"/>
        </w:rPr>
        <w:t xml:space="preserve"> para receber suas alegações finais orais sobre as exceções preliminares, e os eventuais mérito, reparações e custas no presente caso, bem como receber três perícias e duas declarações testemunhais.</w:t>
      </w:r>
    </w:p>
    <w:p w:rsidR="00333725" w:rsidRPr="00333725" w:rsidRDefault="00333725" w:rsidP="00333725">
      <w:pPr>
        <w:shd w:val="clear" w:color="auto" w:fill="FFFFFF"/>
        <w:spacing w:after="0"/>
        <w:ind w:left="644"/>
        <w:jc w:val="left"/>
        <w:outlineLvl w:val="2"/>
        <w:rPr>
          <w:rFonts w:cs="Verdana"/>
          <w:szCs w:val="20"/>
          <w:lang w:val="pt-BR"/>
        </w:rPr>
      </w:pPr>
    </w:p>
    <w:p w:rsidR="00333725" w:rsidRPr="00333725" w:rsidRDefault="00333725" w:rsidP="0033372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right="18" w:firstLine="0"/>
        <w:rPr>
          <w:rFonts w:cs="Verdana"/>
          <w:szCs w:val="20"/>
          <w:lang w:val="pt-BR"/>
        </w:rPr>
      </w:pPr>
      <w:r w:rsidRPr="00333725">
        <w:rPr>
          <w:rFonts w:cs="Verdana"/>
          <w:szCs w:val="20"/>
          <w:lang w:val="pt-BR"/>
        </w:rPr>
        <w:t xml:space="preserve">A comunicação de 31 de agosto de 2016, através da qual os </w:t>
      </w:r>
      <w:r w:rsidRPr="00333725">
        <w:rPr>
          <w:rFonts w:cs="Times New Roman"/>
          <w:szCs w:val="20"/>
          <w:lang w:val="pt-BR"/>
        </w:rPr>
        <w:t>representantes informaram sobre a “petição expressa” feita pela suposta vítima L.R.J., quem fora designada para prestar seu testemunho na audiência pública do presente caso, para que seu testemunho seja realizado de maneira reservada e não seja transmitido publicamente por internet na página web da Corte. Nesta comunicação os representantes informaram que o perito Michel Misse não poderá prestar sua perícia na audiência pública do presente caso, e solicitaram que o senhor Misse possa apresentar sua perícia mediante afidávit e que a perícia na audiência pública seja prestada pelo senhor Marlon Weichert.</w:t>
      </w:r>
      <w:r w:rsidRPr="00333725">
        <w:rPr>
          <w:rFonts w:cs="Times New Roman"/>
          <w:szCs w:val="20"/>
          <w:vertAlign w:val="superscript"/>
          <w:lang w:val="es-ES"/>
        </w:rPr>
        <w:footnoteReference w:id="2"/>
      </w:r>
      <w:r w:rsidRPr="00333725">
        <w:rPr>
          <w:rFonts w:cs="Verdana"/>
          <w:szCs w:val="20"/>
          <w:lang w:val="pt-BR"/>
        </w:rPr>
        <w:t xml:space="preserve"> </w:t>
      </w:r>
    </w:p>
    <w:p w:rsidR="00333725" w:rsidRPr="00333725" w:rsidRDefault="00333725" w:rsidP="00333725">
      <w:pPr>
        <w:autoSpaceDE w:val="0"/>
        <w:autoSpaceDN w:val="0"/>
        <w:adjustRightInd w:val="0"/>
        <w:spacing w:after="0"/>
        <w:ind w:right="18"/>
        <w:rPr>
          <w:rFonts w:cs="Verdana"/>
          <w:szCs w:val="20"/>
          <w:lang w:val="pt-BR"/>
        </w:rPr>
      </w:pPr>
    </w:p>
    <w:p w:rsidR="00333725" w:rsidRPr="00333725" w:rsidRDefault="00333725" w:rsidP="0033372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right="18" w:firstLine="0"/>
        <w:rPr>
          <w:rFonts w:cs="Verdana"/>
          <w:szCs w:val="20"/>
          <w:lang w:val="pt-BR"/>
        </w:rPr>
      </w:pPr>
      <w:r w:rsidRPr="00333725">
        <w:rPr>
          <w:lang w:val="pt-BR"/>
        </w:rPr>
        <w:t xml:space="preserve">A </w:t>
      </w:r>
      <w:r w:rsidRPr="00333725">
        <w:rPr>
          <w:rFonts w:cs="Verdana"/>
          <w:szCs w:val="20"/>
          <w:lang w:val="pt-BR"/>
        </w:rPr>
        <w:t xml:space="preserve">Nota da Secretaria da Corte Interamericana de Direitos Humanos (doravante denominada “a Secretaria”) de 2 de setembro de 2016, através da qual transmitiu ao Estado e à Comissão as solicitações feitas pelos representantes; e foi concedido prazo até 8 de setembro do mesmo ano para apresentar suas observações a respeito. </w:t>
      </w:r>
    </w:p>
    <w:p w:rsidR="00333725" w:rsidRPr="00333725" w:rsidRDefault="00333725" w:rsidP="00333725">
      <w:pPr>
        <w:autoSpaceDE w:val="0"/>
        <w:autoSpaceDN w:val="0"/>
        <w:adjustRightInd w:val="0"/>
        <w:spacing w:after="0"/>
        <w:ind w:right="18"/>
        <w:rPr>
          <w:rFonts w:cs="Verdana"/>
          <w:szCs w:val="20"/>
          <w:lang w:val="pt-BR"/>
        </w:rPr>
      </w:pPr>
    </w:p>
    <w:p w:rsidR="00333725" w:rsidRPr="00333725" w:rsidRDefault="00333725" w:rsidP="00333725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right="18" w:firstLine="0"/>
        <w:rPr>
          <w:rFonts w:cs="Verdana"/>
          <w:szCs w:val="20"/>
          <w:lang w:val="pt-BR"/>
        </w:rPr>
      </w:pPr>
      <w:r w:rsidRPr="00333725">
        <w:rPr>
          <w:rFonts w:cs="Verdana"/>
          <w:szCs w:val="20"/>
          <w:lang w:val="pt-BR"/>
        </w:rPr>
        <w:t>A comunicação do Estado de 8 de setembro de 2016, mediante a qual apresentou suas observações sobre as solicitações dos representantes. A Comissão não apresentou observações.</w:t>
      </w:r>
    </w:p>
    <w:p w:rsidR="00333725" w:rsidRPr="00333725" w:rsidRDefault="00333725" w:rsidP="00333725">
      <w:pPr>
        <w:spacing w:after="0"/>
        <w:rPr>
          <w:lang w:val="pt-BR"/>
        </w:rPr>
      </w:pPr>
    </w:p>
    <w:p w:rsidR="00333725" w:rsidRPr="00333725" w:rsidRDefault="00333725" w:rsidP="00333725">
      <w:pPr>
        <w:spacing w:after="0"/>
        <w:rPr>
          <w:rFonts w:cs="Verdana"/>
          <w:b/>
          <w:bCs/>
          <w:szCs w:val="20"/>
          <w:lang w:val="es-CR"/>
        </w:rPr>
      </w:pPr>
      <w:r w:rsidRPr="00333725">
        <w:rPr>
          <w:rFonts w:cs="Verdana"/>
          <w:b/>
          <w:bCs/>
          <w:szCs w:val="20"/>
          <w:lang w:val="es-CR"/>
        </w:rPr>
        <w:t>CONSIDERANDO QUE: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cs="Verdana"/>
          <w:bCs/>
          <w:szCs w:val="20"/>
          <w:lang w:val="pt-BR"/>
        </w:rPr>
        <w:t>O</w:t>
      </w:r>
      <w:r w:rsidRPr="00333725">
        <w:rPr>
          <w:rFonts w:cs="Verdana"/>
          <w:b/>
          <w:bCs/>
          <w:szCs w:val="20"/>
          <w:lang w:val="pt-BR"/>
        </w:rPr>
        <w:t xml:space="preserve"> </w:t>
      </w:r>
      <w:r w:rsidRPr="00333725">
        <w:rPr>
          <w:rFonts w:eastAsia="Times New Roman" w:cs="Verdana"/>
          <w:szCs w:val="20"/>
          <w:lang w:val="pt-BR" w:eastAsia="en-US"/>
        </w:rPr>
        <w:t>oferecimento e a admissão da prova, assim como a citação de supostas vítimas, testemunhas e peritos, encontram-se regulamentados nos artigos 35.1.f, 40.2.c, 41.1.c, 46, 48 a 50, e 57 do Regulamento do Tribunal.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lang w:val="pt-BR"/>
        </w:rPr>
        <w:t xml:space="preserve">O </w:t>
      </w:r>
      <w:r w:rsidRPr="00333725">
        <w:rPr>
          <w:rFonts w:eastAsia="Times New Roman" w:cs="Verdana"/>
          <w:szCs w:val="20"/>
          <w:lang w:val="pt-BR" w:eastAsia="en-US"/>
        </w:rPr>
        <w:t>Presidente garantiu às partes o direito de defesa a respeito das solicitações feitas pelos representantes.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eastAsia="Times New Roman" w:cs="Verdana"/>
          <w:szCs w:val="20"/>
          <w:lang w:val="pt-BR" w:eastAsia="en-US"/>
        </w:rPr>
        <w:t>A seguir,</w:t>
      </w:r>
      <w:r w:rsidRPr="00333725">
        <w:rPr>
          <w:szCs w:val="20"/>
          <w:lang w:val="pt-BR"/>
        </w:rPr>
        <w:t xml:space="preserve"> o Presidente examinará de forma particular: a</w:t>
      </w:r>
      <w:r w:rsidRPr="00333725">
        <w:rPr>
          <w:lang w:val="pt-BR"/>
        </w:rPr>
        <w:t>) a declaração privada da suposta vítima L.R.J., e b) a substituição da perícia de Michel Misse na audiência pública</w:t>
      </w:r>
      <w:r w:rsidRPr="00333725">
        <w:rPr>
          <w:bCs/>
          <w:iCs/>
          <w:szCs w:val="20"/>
          <w:lang w:val="pt-BR"/>
        </w:rPr>
        <w:t>.</w:t>
      </w:r>
    </w:p>
    <w:p w:rsidR="00333725" w:rsidRPr="00333725" w:rsidRDefault="00333725" w:rsidP="00333725">
      <w:pPr>
        <w:spacing w:after="0"/>
        <w:ind w:left="720"/>
        <w:rPr>
          <w:bCs/>
          <w:iCs/>
          <w:szCs w:val="20"/>
          <w:lang w:val="pt-BR"/>
        </w:rPr>
      </w:pPr>
    </w:p>
    <w:p w:rsidR="00333725" w:rsidRPr="00333725" w:rsidRDefault="00333725" w:rsidP="00333725">
      <w:pPr>
        <w:spacing w:after="0"/>
        <w:ind w:left="720" w:right="11"/>
        <w:rPr>
          <w:rFonts w:cs="Times New Roman"/>
          <w:b/>
          <w:i/>
          <w:szCs w:val="20"/>
          <w:lang w:val="pt-BR"/>
        </w:rPr>
      </w:pPr>
      <w:r w:rsidRPr="00333725">
        <w:rPr>
          <w:rFonts w:cs="Times New Roman"/>
          <w:b/>
          <w:i/>
          <w:szCs w:val="20"/>
          <w:lang w:val="pt-BR"/>
        </w:rPr>
        <w:t xml:space="preserve">Declaração privada de L.R.J. </w:t>
      </w:r>
    </w:p>
    <w:p w:rsidR="00333725" w:rsidRPr="00333725" w:rsidRDefault="00333725" w:rsidP="00333725">
      <w:pPr>
        <w:spacing w:after="0"/>
        <w:ind w:right="11"/>
        <w:rPr>
          <w:rFonts w:cs="Times New Roman"/>
          <w:b/>
          <w:i/>
          <w:szCs w:val="20"/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eastAsia="Times New Roman" w:cs="Verdana"/>
          <w:szCs w:val="20"/>
          <w:lang w:val="pt-BR" w:eastAsia="en-US"/>
        </w:rPr>
        <w:t>Os representantes solicitaram que a suposta vítima L.R.J. preste seu testemunho de maneira privada.</w:t>
      </w:r>
      <w:r w:rsidRPr="00333725">
        <w:rPr>
          <w:lang w:val="pt-BR"/>
        </w:rPr>
        <w:t xml:space="preserve"> Nesse sentido, </w:t>
      </w:r>
      <w:r w:rsidRPr="00333725">
        <w:rPr>
          <w:szCs w:val="20"/>
          <w:lang w:val="pt-BR"/>
        </w:rPr>
        <w:t xml:space="preserve">informaram que atualmente está sendo conduzido um processo penal contra os policiais relacionados aos fatos denunciados no presente caso, e que as três supostas vítimas de violência sexual teriam sido chamadas a prestar testemunho, o que lhes teria gerado angústia e uma sensação de risco. A este respeito, L.R.J. mencionou aos representantes que teria medo de ser reconhecida pelos agentes policiais ao prestar seu testemunho perante a Corte Interamericana, e que é seu desejo prestar seu testemunho perante este Tribunal, mas de forma reservada. O </w:t>
      </w:r>
      <w:r w:rsidRPr="00333725">
        <w:rPr>
          <w:rFonts w:eastAsia="Times New Roman" w:cs="Verdana"/>
          <w:szCs w:val="20"/>
          <w:lang w:val="pt-BR" w:eastAsia="en-US"/>
        </w:rPr>
        <w:t xml:space="preserve">Estado assinalou </w:t>
      </w:r>
      <w:r w:rsidRPr="00333725">
        <w:rPr>
          <w:rFonts w:cs="Verdana"/>
          <w:szCs w:val="20"/>
          <w:lang w:val="pt-BR"/>
        </w:rPr>
        <w:t>que não tinha observações e a Comissão não apresentou observações.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lang w:val="pt-BR"/>
        </w:rPr>
        <w:t xml:space="preserve">O Presidente ressalta que o presente caso trata, entre outros temas, da suposta violação à integridade pessoal causada pelo alegado estupro de três mulheres. É necessário ter presente que, quando se está diante da declaração de uma suposta vítima de delitos sexuais, é imperativo que nos processos instaurados para esclarecer o ocorrido, tanto no direito interno como no internacional, sejam tomadas as precauções para que a intervenção da suposta vítima ocorra com o maior cuidado. Deve-se considerar a característica especial deste tipo de situações nas quais se expõe uma pessoa a relatar fatos extremamente delicados. Em consequência, faz-se necessário adotar as medidas dirigidas para evitar ou, ao menos, reduzir ao máximo o risco de uma eventual revitimização. 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lang w:val="pt-BR"/>
        </w:rPr>
        <w:t>De acordo com o artigo 15.1 do Regulamento, as audiências da Corte são públicas, exceto quando o Tribunal considere oportuno que uma audiência ou, como neste caso, parte da mesma, seja privada. Uma situação similar foi objeto de decisão da Corte anteriormente.</w:t>
      </w:r>
      <w:r w:rsidRPr="00333725">
        <w:rPr>
          <w:vertAlign w:val="superscript"/>
        </w:rPr>
        <w:footnoteReference w:id="3"/>
      </w:r>
      <w:r w:rsidRPr="00333725">
        <w:rPr>
          <w:lang w:val="pt-BR"/>
        </w:rPr>
        <w:t xml:space="preserve"> Em virtude do anterior, o Presidente considera que a declaração de L.R.J. deve ser prestada perante a Corte Interamericana de forma privada, com a intervenção apenas da Comissão Interamericana e das partes do caso e a presença do pessoal da Secretaria que seja indispensável para realizar esta diligência. O objeto da declaração da suposta vítima L.R.J. já foi definido na Resolução de Convocatória a Audiência de 4 de agosto de 2016.</w:t>
      </w:r>
      <w:r w:rsidRPr="00333725">
        <w:rPr>
          <w:vertAlign w:val="superscript"/>
        </w:rPr>
        <w:footnoteReference w:id="4"/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spacing w:after="0"/>
        <w:ind w:left="708"/>
        <w:rPr>
          <w:b/>
          <w:i/>
          <w:lang w:val="pt-BR"/>
        </w:rPr>
      </w:pPr>
      <w:r w:rsidRPr="00333725">
        <w:rPr>
          <w:b/>
          <w:i/>
          <w:lang w:val="pt-BR"/>
        </w:rPr>
        <w:t>Substituição da perícia de Michel Misse em audiência pública</w:t>
      </w:r>
    </w:p>
    <w:p w:rsidR="00333725" w:rsidRPr="00333725" w:rsidRDefault="00333725" w:rsidP="00333725">
      <w:pPr>
        <w:spacing w:after="0"/>
        <w:ind w:left="708"/>
        <w:rPr>
          <w:b/>
          <w:i/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cs="Times New Roman"/>
          <w:szCs w:val="20"/>
          <w:lang w:val="pt-BR"/>
        </w:rPr>
        <w:t>Os representantes solicitaram que a perícia</w:t>
      </w:r>
      <w:r w:rsidRPr="00333725">
        <w:rPr>
          <w:rFonts w:eastAsia="Times New Roman" w:cs="Verdana"/>
          <w:szCs w:val="20"/>
          <w:lang w:val="pt-BR" w:eastAsia="en-US"/>
        </w:rPr>
        <w:t xml:space="preserve"> do senhor </w:t>
      </w:r>
      <w:r w:rsidRPr="00333725">
        <w:rPr>
          <w:rFonts w:cs="Times New Roman"/>
          <w:szCs w:val="20"/>
          <w:lang w:val="pt-BR"/>
        </w:rPr>
        <w:t xml:space="preserve">Michel Misse, convocado a declarar durante a audiência pública do presente caso, seja prestada mediante afidávit e </w:t>
      </w:r>
      <w:r w:rsidRPr="00333725">
        <w:rPr>
          <w:rFonts w:cs="Times New Roman"/>
          <w:szCs w:val="20"/>
          <w:lang w:val="pt-BR"/>
        </w:rPr>
        <w:lastRenderedPageBreak/>
        <w:t>que sua perícia na audiência pública seja substituída pelo de Marlon Weichert</w:t>
      </w:r>
      <w:r w:rsidRPr="00333725">
        <w:rPr>
          <w:rFonts w:eastAsia="Times New Roman" w:cs="Verdana"/>
          <w:szCs w:val="20"/>
          <w:lang w:val="pt-BR" w:eastAsia="en-US"/>
        </w:rPr>
        <w:t xml:space="preserve">. O </w:t>
      </w:r>
      <w:r w:rsidRPr="00333725">
        <w:rPr>
          <w:rFonts w:cs="Verdana"/>
          <w:szCs w:val="20"/>
          <w:lang w:val="pt-BR"/>
        </w:rPr>
        <w:t>Estado não se opôs à mesma, “no entendimento de que seja igualmente aceita a inclusão d[os quatro] novos peritos” apresentados pelo Estado.</w:t>
      </w:r>
      <w:r w:rsidRPr="00333725">
        <w:rPr>
          <w:rFonts w:cs="Verdana"/>
          <w:szCs w:val="20"/>
          <w:vertAlign w:val="superscript"/>
          <w:lang w:val="es-ES"/>
        </w:rPr>
        <w:footnoteReference w:id="5"/>
      </w:r>
      <w:r w:rsidRPr="00333725">
        <w:rPr>
          <w:rFonts w:cs="Verdana"/>
          <w:szCs w:val="20"/>
          <w:lang w:val="pt-BR"/>
        </w:rPr>
        <w:t xml:space="preserve"> A Comissão não apresentou observações. 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cs="Times New Roman"/>
          <w:szCs w:val="20"/>
          <w:lang w:val="pt-BR"/>
        </w:rPr>
        <w:t xml:space="preserve">Para justificar o pedido de substituição, os representantes anexaram uma carta do senhor Misse na qual expôs a existência de uma viagem acadêmica programada e que lhe será impossível participar da audiência pública para prestar sua perícia. Em razão do anterior, os representantes solicitaram que o senhor Misse possa apresentar sua perícia mediante afidávit e que sua perícia na audiência pública seja substituída pela do senhor Marlon Weichert, </w:t>
      </w:r>
      <w:r w:rsidRPr="00333725">
        <w:rPr>
          <w:szCs w:val="20"/>
          <w:lang w:val="pt-BR"/>
        </w:rPr>
        <w:t>Procurador Regional da República Federativa do Brasil</w:t>
      </w:r>
      <w:r w:rsidRPr="00333725">
        <w:rPr>
          <w:rFonts w:cs="Times New Roman"/>
          <w:szCs w:val="20"/>
          <w:lang w:val="pt-BR"/>
        </w:rPr>
        <w:t>, quem foi convocado a prestar sua perícia mediante afidávit no presente caso.</w:t>
      </w:r>
    </w:p>
    <w:p w:rsidR="00333725" w:rsidRPr="00333725" w:rsidRDefault="00333725" w:rsidP="00333725">
      <w:pPr>
        <w:spacing w:after="0"/>
        <w:ind w:right="18"/>
        <w:rPr>
          <w:lang w:val="pt-BR"/>
        </w:rPr>
      </w:pPr>
    </w:p>
    <w:p w:rsidR="00333725" w:rsidRPr="00333725" w:rsidRDefault="00333725" w:rsidP="00333725">
      <w:pPr>
        <w:numPr>
          <w:ilvl w:val="0"/>
          <w:numId w:val="4"/>
        </w:numPr>
        <w:spacing w:after="0"/>
        <w:ind w:right="18"/>
        <w:rPr>
          <w:lang w:val="pt-BR"/>
        </w:rPr>
      </w:pPr>
      <w:r w:rsidRPr="00333725">
        <w:rPr>
          <w:rFonts w:cs="Times New Roman"/>
          <w:szCs w:val="20"/>
          <w:lang w:val="pt-BR"/>
        </w:rPr>
        <w:t>Esta</w:t>
      </w:r>
      <w:r w:rsidRPr="00333725">
        <w:rPr>
          <w:szCs w:val="20"/>
          <w:lang w:val="pt-BR"/>
        </w:rPr>
        <w:t xml:space="preserve"> Presidência considera conveniente receber durante a audiência pública do presente caso um perito oferecido pelos representantes. Dada a impossibilidade do senhor Misse de prestar sua perícia na audiência pública do presente caso, o Presidente considera que será útil receber a perícia do senhor </w:t>
      </w:r>
      <w:r w:rsidRPr="00333725">
        <w:rPr>
          <w:rFonts w:cs="Times New Roman"/>
          <w:szCs w:val="20"/>
          <w:lang w:val="pt-BR"/>
        </w:rPr>
        <w:t xml:space="preserve">Marlon Weichert durante a mesma. Os </w:t>
      </w:r>
      <w:r w:rsidRPr="00333725">
        <w:rPr>
          <w:lang w:val="pt-BR"/>
        </w:rPr>
        <w:t>objetos das perícias dos senhores Misse e Weichert já foram definidos na Resolução de Convocatória a Audiência de 4 de agosto de 2016.</w:t>
      </w:r>
      <w:r w:rsidRPr="00333725">
        <w:rPr>
          <w:vertAlign w:val="superscript"/>
        </w:rPr>
        <w:footnoteReference w:id="6"/>
      </w:r>
      <w:r w:rsidRPr="00333725">
        <w:rPr>
          <w:lang w:val="pt-BR"/>
        </w:rPr>
        <w:t xml:space="preserve"> Nesse sentido, o Presidente</w:t>
      </w:r>
      <w:r w:rsidRPr="00333725">
        <w:rPr>
          <w:rFonts w:cs="Times New Roman"/>
          <w:szCs w:val="20"/>
          <w:lang w:val="pt-BR"/>
        </w:rPr>
        <w:t xml:space="preserve"> faz notar que os objetos de ambas as perícias versam sobre a </w:t>
      </w:r>
      <w:r w:rsidRPr="00333725">
        <w:rPr>
          <w:szCs w:val="20"/>
          <w:lang w:val="pt-BR"/>
        </w:rPr>
        <w:t xml:space="preserve">atuação do Ministério Público na investigação de graves violações de direitos humanos e casos de violência policial, de modo que resulta apropriado receber a perícia do senhor Marlon Weichert na audiência pública do presente caso. </w:t>
      </w:r>
    </w:p>
    <w:p w:rsidR="00333725" w:rsidRPr="00333725" w:rsidRDefault="00333725" w:rsidP="00333725">
      <w:pPr>
        <w:spacing w:after="0"/>
        <w:ind w:left="708"/>
        <w:rPr>
          <w:lang w:val="pt-BR"/>
        </w:rPr>
      </w:pP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  <w:r w:rsidRPr="00333725">
        <w:rPr>
          <w:rFonts w:cs="Verdana"/>
          <w:b/>
          <w:bCs/>
          <w:szCs w:val="20"/>
          <w:lang w:val="pt-BR" w:bidi="en-US"/>
        </w:rPr>
        <w:t>PORTANTO:</w:t>
      </w: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bCs/>
          <w:szCs w:val="20"/>
          <w:lang w:val="pt-BR" w:bidi="en-US"/>
        </w:rPr>
      </w:pPr>
      <w:r w:rsidRPr="00333725">
        <w:rPr>
          <w:rFonts w:cs="Verdana"/>
          <w:b/>
          <w:bCs/>
          <w:szCs w:val="20"/>
          <w:lang w:val="pt-BR" w:bidi="en-US"/>
        </w:rPr>
        <w:t xml:space="preserve"> </w:t>
      </w:r>
      <w:r w:rsidRPr="00333725">
        <w:rPr>
          <w:rFonts w:cs="Helvetica"/>
          <w:szCs w:val="20"/>
          <w:lang w:val="pt-BR" w:bidi="en-US"/>
        </w:rPr>
        <w:cr/>
      </w:r>
      <w:r w:rsidRPr="00333725">
        <w:rPr>
          <w:rFonts w:cs="Helvetica"/>
          <w:b/>
          <w:szCs w:val="20"/>
          <w:lang w:val="pt-BR" w:bidi="en-US"/>
        </w:rPr>
        <w:t>O</w:t>
      </w:r>
      <w:r w:rsidRPr="00333725">
        <w:rPr>
          <w:rFonts w:cs="Helvetica"/>
          <w:szCs w:val="20"/>
          <w:lang w:val="pt-BR" w:bidi="en-US"/>
        </w:rPr>
        <w:t xml:space="preserve"> </w:t>
      </w:r>
      <w:r w:rsidRPr="00333725">
        <w:rPr>
          <w:rFonts w:cs="Verdana"/>
          <w:b/>
          <w:bCs/>
          <w:szCs w:val="20"/>
          <w:lang w:val="pt-BR" w:bidi="en-US"/>
        </w:rPr>
        <w:t>PRESIDENTE EM EXERCÍCIO DA CORTE INTERAMERICANA DE DIREITOS HUMANOS,</w:t>
      </w: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t xml:space="preserve">De acordo com os artigos 24.1 e 25.2 do Estatuto da Corte e com os artigos 4, 15.1, 26.1, 31.2, 35.1, 40.2, 41.1, 45, 46, 50 a 56 e 60 do Regulamento do Tribunal,  </w:t>
      </w: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t xml:space="preserve"> </w:t>
      </w:r>
    </w:p>
    <w:p w:rsidR="00333725" w:rsidRPr="00333725" w:rsidRDefault="00333725" w:rsidP="00333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bCs/>
          <w:szCs w:val="20"/>
          <w:lang w:bidi="en-US"/>
        </w:rPr>
      </w:pPr>
      <w:r w:rsidRPr="00333725">
        <w:rPr>
          <w:rFonts w:cs="Verdana"/>
          <w:b/>
          <w:bCs/>
          <w:szCs w:val="20"/>
          <w:lang w:bidi="en-US"/>
        </w:rPr>
        <w:t xml:space="preserve">RESOLVE: </w:t>
      </w:r>
    </w:p>
    <w:p w:rsidR="00333725" w:rsidRPr="00333725" w:rsidRDefault="00333725" w:rsidP="00333725">
      <w:pPr>
        <w:widowControl w:val="0"/>
        <w:autoSpaceDE w:val="0"/>
        <w:autoSpaceDN w:val="0"/>
        <w:adjustRightInd w:val="0"/>
        <w:spacing w:after="0"/>
        <w:rPr>
          <w:rFonts w:cs="Verdana"/>
          <w:szCs w:val="20"/>
          <w:lang w:bidi="en-US"/>
        </w:rPr>
      </w:pPr>
    </w:p>
    <w:p w:rsidR="00333725" w:rsidRPr="00333725" w:rsidRDefault="00333725" w:rsidP="00333725">
      <w:pPr>
        <w:widowControl w:val="0"/>
        <w:numPr>
          <w:ilvl w:val="3"/>
          <w:numId w:val="8"/>
        </w:numPr>
        <w:tabs>
          <w:tab w:val="num" w:pos="720"/>
        </w:tabs>
        <w:autoSpaceDE w:val="0"/>
        <w:autoSpaceDN w:val="0"/>
        <w:adjustRightInd w:val="0"/>
        <w:spacing w:after="0"/>
        <w:ind w:left="0" w:firstLine="0"/>
        <w:rPr>
          <w:rFonts w:cs="Verdana"/>
          <w:i/>
          <w:iCs/>
          <w:szCs w:val="20"/>
          <w:lang w:val="pt-BR" w:bidi="en-US"/>
        </w:rPr>
      </w:pPr>
      <w:r w:rsidRPr="00333725">
        <w:rPr>
          <w:szCs w:val="20"/>
          <w:lang w:val="pt-BR"/>
        </w:rPr>
        <w:t>Dispor</w:t>
      </w:r>
      <w:r w:rsidRPr="00333725">
        <w:rPr>
          <w:rFonts w:cs="Verdana"/>
          <w:szCs w:val="20"/>
          <w:lang w:val="pt-BR" w:bidi="en-US"/>
        </w:rPr>
        <w:t>, pelas razões expostas na presente Resolução, que a declaração da suposta vítima L.R.J. seja prestada de maneira reservada durante a audiência pública do presente caso, a celebrar-se nos dias 12 e 13 de outubro de 2016 na cidade de Quito, Equador.</w:t>
      </w:r>
    </w:p>
    <w:p w:rsidR="00333725" w:rsidRPr="00333725" w:rsidRDefault="00333725" w:rsidP="00333725">
      <w:pPr>
        <w:spacing w:after="0"/>
        <w:rPr>
          <w:rFonts w:cs="Verdana"/>
          <w:szCs w:val="20"/>
          <w:lang w:val="pt-BR" w:bidi="en-US"/>
        </w:rPr>
      </w:pPr>
    </w:p>
    <w:p w:rsidR="00333725" w:rsidRPr="00333725" w:rsidRDefault="00333725" w:rsidP="00333725">
      <w:pPr>
        <w:numPr>
          <w:ilvl w:val="3"/>
          <w:numId w:val="8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cs="Verdan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t xml:space="preserve">Dispor que a perícia do senhor Michel Misse seja prestada mediante afidávit, e convocar o senhor </w:t>
      </w:r>
      <w:r w:rsidRPr="00333725">
        <w:rPr>
          <w:rFonts w:cs="Times New Roman"/>
          <w:szCs w:val="20"/>
          <w:lang w:val="pt-BR"/>
        </w:rPr>
        <w:t>Marlon Weichert para que preste sua perícia na audiência pública do presente caso</w:t>
      </w:r>
      <w:r w:rsidRPr="00333725">
        <w:rPr>
          <w:rFonts w:cs="Verdana"/>
          <w:szCs w:val="20"/>
          <w:lang w:val="pt-BR"/>
        </w:rPr>
        <w:t>.</w:t>
      </w:r>
      <w:r w:rsidRPr="00333725">
        <w:rPr>
          <w:rFonts w:cs="ArialMT"/>
          <w:szCs w:val="20"/>
          <w:lang w:val="pt-BR" w:bidi="en-US"/>
        </w:rPr>
        <w:t xml:space="preserve"> </w:t>
      </w:r>
    </w:p>
    <w:p w:rsidR="00333725" w:rsidRPr="00333725" w:rsidRDefault="00333725" w:rsidP="00333725">
      <w:pPr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333725" w:rsidRPr="00333725" w:rsidRDefault="00333725" w:rsidP="00333725">
      <w:pPr>
        <w:numPr>
          <w:ilvl w:val="3"/>
          <w:numId w:val="8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cs="Verdana"/>
          <w:szCs w:val="20"/>
          <w:lang w:val="pt-BR" w:bidi="en-US"/>
        </w:rPr>
      </w:pPr>
      <w:r w:rsidRPr="00333725">
        <w:rPr>
          <w:szCs w:val="20"/>
          <w:lang w:val="pt-BR"/>
        </w:rPr>
        <w:t>Requerer</w:t>
      </w:r>
      <w:r w:rsidRPr="00333725">
        <w:rPr>
          <w:rFonts w:cs="Verdana"/>
          <w:szCs w:val="20"/>
          <w:lang w:val="pt-BR" w:bidi="en-US"/>
        </w:rPr>
        <w:t xml:space="preserve"> ao Estado que, caso considere pertinente, e de acordo com o parágrafo considerativo 56 da Resolução do Presidente de 4 de agosto de 2016, no prazo improrrogável que vence em 23 de setembro de 2016, apresente as perguntas que considere pertinente formular através da Corte Interamericana ao senhor Michel Misse. A declaração pericial do senhor Misse deverá ser apresentada o mais tardar até 3 de outubro de 2016.</w:t>
      </w:r>
    </w:p>
    <w:p w:rsidR="00333725" w:rsidRPr="00333725" w:rsidRDefault="00333725" w:rsidP="00333725">
      <w:pPr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333725" w:rsidRPr="00333725" w:rsidRDefault="00333725" w:rsidP="00333725">
      <w:pPr>
        <w:numPr>
          <w:ilvl w:val="3"/>
          <w:numId w:val="8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cs="Verdan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lastRenderedPageBreak/>
        <w:t xml:space="preserve">Requerer aos representantes que coordenem e realizem as diligências </w:t>
      </w:r>
      <w:r w:rsidRPr="00333725">
        <w:rPr>
          <w:szCs w:val="20"/>
          <w:lang w:val="pt-BR"/>
        </w:rPr>
        <w:t>necessárias</w:t>
      </w:r>
      <w:r w:rsidRPr="00333725">
        <w:rPr>
          <w:rFonts w:cs="Verdana"/>
          <w:szCs w:val="20"/>
          <w:lang w:val="pt-BR" w:bidi="en-US"/>
        </w:rPr>
        <w:t xml:space="preserve"> para que, uma vez recebidas as perguntas, se houverem, o senhor Misse inclua as respectivas respostas em sua declaração prestada perante agente dotado de fé pública. </w:t>
      </w:r>
    </w:p>
    <w:p w:rsidR="00333725" w:rsidRPr="00333725" w:rsidRDefault="00333725" w:rsidP="00333725">
      <w:pPr>
        <w:spacing w:after="0"/>
        <w:ind w:left="708"/>
        <w:rPr>
          <w:rFonts w:cs="Verdana"/>
          <w:szCs w:val="20"/>
          <w:lang w:val="pt-BR" w:bidi="en-US"/>
        </w:rPr>
      </w:pPr>
    </w:p>
    <w:p w:rsidR="00333725" w:rsidRDefault="00333725" w:rsidP="00333725">
      <w:pPr>
        <w:numPr>
          <w:ilvl w:val="3"/>
          <w:numId w:val="8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cs="Verdan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t>Recordar que o perito Marlon Weichert deverá aportar a versão escrita de sua perícia o mais tardar em 3 de outubro de 2016.</w:t>
      </w:r>
    </w:p>
    <w:p w:rsidR="00333725" w:rsidRDefault="00333725" w:rsidP="00333725">
      <w:pPr>
        <w:tabs>
          <w:tab w:val="num" w:pos="1100"/>
        </w:tabs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7038B6" w:rsidRPr="00333725" w:rsidRDefault="00333725" w:rsidP="00333725">
      <w:pPr>
        <w:numPr>
          <w:ilvl w:val="3"/>
          <w:numId w:val="8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rPr>
          <w:rFonts w:cs="Verdana"/>
          <w:szCs w:val="20"/>
          <w:lang w:val="pt-BR" w:bidi="en-US"/>
        </w:rPr>
      </w:pPr>
      <w:r w:rsidRPr="00333725">
        <w:rPr>
          <w:rFonts w:cs="Verdana"/>
          <w:szCs w:val="20"/>
          <w:lang w:val="pt-BR" w:bidi="en-US"/>
        </w:rPr>
        <w:t>Dispor que a Secretaria da Corte notifique a presente Resolução aos representantes, à República Federativa do Brasil e à Comissão Interamericana de Direitos Humanos.</w:t>
      </w:r>
    </w:p>
    <w:p w:rsidR="007038B6" w:rsidRPr="00333725" w:rsidRDefault="007038B6" w:rsidP="00333725">
      <w:pPr>
        <w:pStyle w:val="Listavistosa-nfasis11"/>
        <w:widowControl w:val="0"/>
        <w:numPr>
          <w:ilvl w:val="0"/>
          <w:numId w:val="0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Helvetica"/>
          <w:szCs w:val="20"/>
          <w:lang w:val="pt-BR" w:bidi="en-US"/>
        </w:rPr>
      </w:pPr>
    </w:p>
    <w:p w:rsidR="007038B6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Pr="009733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383504">
      <w:pPr>
        <w:widowControl w:val="0"/>
        <w:autoSpaceDE w:val="0"/>
        <w:autoSpaceDN w:val="0"/>
        <w:adjustRightInd w:val="0"/>
        <w:spacing w:after="0"/>
        <w:ind w:left="5760"/>
        <w:rPr>
          <w:szCs w:val="22"/>
          <w:lang w:val="pt-BR"/>
        </w:rPr>
      </w:pPr>
      <w:r w:rsidRPr="00973304">
        <w:rPr>
          <w:szCs w:val="22"/>
          <w:lang w:val="pt-BR"/>
        </w:rPr>
        <w:t>Eduardo Ferrer Mac-Gregor Poisot</w:t>
      </w:r>
    </w:p>
    <w:p w:rsidR="007038B6" w:rsidRPr="00973304" w:rsidRDefault="004076EF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szCs w:val="22"/>
          <w:lang w:val="pt-BR"/>
        </w:rPr>
      </w:pPr>
      <w:r>
        <w:rPr>
          <w:szCs w:val="22"/>
          <w:lang w:val="pt-BR"/>
        </w:rPr>
        <w:t>Presidente</w:t>
      </w:r>
      <w:r w:rsidR="00973304" w:rsidRPr="00973304">
        <w:rPr>
          <w:szCs w:val="22"/>
          <w:lang w:val="pt-BR"/>
        </w:rPr>
        <w:t xml:space="preserve"> em exercício</w:t>
      </w: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Pr="009733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autoSpaceDE w:val="0"/>
        <w:autoSpaceDN w:val="0"/>
        <w:adjustRightInd w:val="0"/>
        <w:spacing w:after="0"/>
        <w:rPr>
          <w:szCs w:val="22"/>
          <w:lang w:val="pt-BR"/>
        </w:rPr>
      </w:pPr>
      <w:r w:rsidRPr="00973304">
        <w:rPr>
          <w:szCs w:val="22"/>
          <w:lang w:val="pt-BR"/>
        </w:rPr>
        <w:t>Pablo Saavedra Alessandri</w:t>
      </w:r>
    </w:p>
    <w:p w:rsidR="007038B6" w:rsidRPr="00973304" w:rsidRDefault="007038B6" w:rsidP="00F36D31">
      <w:pPr>
        <w:widowControl w:val="0"/>
        <w:autoSpaceDE w:val="0"/>
        <w:autoSpaceDN w:val="0"/>
        <w:adjustRightInd w:val="0"/>
        <w:spacing w:after="0"/>
        <w:rPr>
          <w:szCs w:val="22"/>
          <w:lang w:val="pt-BR"/>
        </w:rPr>
      </w:pPr>
      <w:r w:rsidRPr="00973304">
        <w:rPr>
          <w:szCs w:val="22"/>
          <w:lang w:val="pt-BR"/>
        </w:rPr>
        <w:t xml:space="preserve">        </w:t>
      </w:r>
      <w:r w:rsidR="00A80F72">
        <w:rPr>
          <w:szCs w:val="22"/>
          <w:lang w:val="pt-BR"/>
        </w:rPr>
        <w:t>Secretário</w:t>
      </w:r>
      <w:r w:rsidRPr="00973304">
        <w:rPr>
          <w:szCs w:val="22"/>
          <w:lang w:val="pt-BR"/>
        </w:rPr>
        <w:t xml:space="preserve"> </w:t>
      </w: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9733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  <w:r w:rsidRPr="00973304">
        <w:rPr>
          <w:rFonts w:cs="Verdana"/>
          <w:szCs w:val="20"/>
          <w:lang w:val="pt-BR" w:bidi="en-US"/>
        </w:rPr>
        <w:t>Comunique-se</w:t>
      </w:r>
      <w:r w:rsidR="005160F3">
        <w:rPr>
          <w:rFonts w:cs="Verdana"/>
          <w:szCs w:val="20"/>
          <w:lang w:val="pt-BR" w:bidi="en-US"/>
        </w:rPr>
        <w:t xml:space="preserve"> e </w:t>
      </w:r>
      <w:r w:rsidRPr="00973304">
        <w:rPr>
          <w:rFonts w:cs="Verdana"/>
          <w:szCs w:val="20"/>
          <w:lang w:val="pt-BR" w:bidi="en-US"/>
        </w:rPr>
        <w:t>execute-se</w:t>
      </w:r>
      <w:r w:rsidR="007038B6" w:rsidRPr="00973304">
        <w:rPr>
          <w:rFonts w:cs="Verdana"/>
          <w:szCs w:val="20"/>
          <w:lang w:val="pt-BR" w:bidi="en-US"/>
        </w:rPr>
        <w:t xml:space="preserve">, </w:t>
      </w: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Cs w:val="20"/>
          <w:lang w:val="pt-BR" w:bidi="en-US"/>
        </w:rPr>
      </w:pPr>
    </w:p>
    <w:p w:rsidR="00383504" w:rsidRDefault="00383504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autoSpaceDE w:val="0"/>
        <w:autoSpaceDN w:val="0"/>
        <w:adjustRightInd w:val="0"/>
        <w:spacing w:after="0"/>
        <w:ind w:left="5760"/>
        <w:rPr>
          <w:szCs w:val="22"/>
          <w:lang w:val="pt-BR"/>
        </w:rPr>
      </w:pPr>
      <w:r w:rsidRPr="00973304">
        <w:rPr>
          <w:szCs w:val="22"/>
          <w:lang w:val="pt-BR"/>
        </w:rPr>
        <w:t>Eduardo Ferrer Mac-Gregor Poisot</w:t>
      </w:r>
    </w:p>
    <w:p w:rsidR="007038B6" w:rsidRPr="00973304" w:rsidRDefault="004076EF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szCs w:val="22"/>
          <w:lang w:val="pt-BR"/>
        </w:rPr>
      </w:pPr>
      <w:r>
        <w:rPr>
          <w:szCs w:val="22"/>
          <w:lang w:val="pt-BR"/>
        </w:rPr>
        <w:t>Presidente</w:t>
      </w:r>
      <w:r w:rsidR="00973304" w:rsidRPr="00973304">
        <w:rPr>
          <w:szCs w:val="22"/>
          <w:lang w:val="pt-BR"/>
        </w:rPr>
        <w:t xml:space="preserve"> em exercício</w:t>
      </w: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383504" w:rsidRDefault="00383504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cs="Verdana"/>
          <w:szCs w:val="20"/>
          <w:lang w:val="pt-BR" w:bidi="en-US"/>
        </w:rPr>
      </w:pPr>
    </w:p>
    <w:p w:rsidR="00383504" w:rsidRDefault="00383504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cs="Verdana"/>
          <w:szCs w:val="20"/>
          <w:lang w:val="pt-BR" w:bidi="en-US"/>
        </w:rPr>
      </w:pPr>
    </w:p>
    <w:p w:rsidR="00383504" w:rsidRDefault="00383504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cs="Verdana"/>
          <w:szCs w:val="20"/>
          <w:lang w:val="pt-BR" w:bidi="en-US"/>
        </w:rPr>
      </w:pPr>
    </w:p>
    <w:p w:rsidR="007038B6" w:rsidRPr="00973304" w:rsidRDefault="007038B6" w:rsidP="00F36D31">
      <w:pPr>
        <w:widowControl w:val="0"/>
        <w:autoSpaceDE w:val="0"/>
        <w:autoSpaceDN w:val="0"/>
        <w:adjustRightInd w:val="0"/>
        <w:spacing w:after="0"/>
        <w:ind w:left="5760" w:firstLine="720"/>
        <w:rPr>
          <w:szCs w:val="22"/>
          <w:lang w:val="pt-BR"/>
        </w:rPr>
      </w:pPr>
      <w:r w:rsidRPr="00973304">
        <w:rPr>
          <w:rFonts w:cs="Verdana"/>
          <w:szCs w:val="20"/>
          <w:lang w:val="pt-BR" w:bidi="en-US"/>
        </w:rPr>
        <w:tab/>
      </w:r>
    </w:p>
    <w:p w:rsidR="007038B6" w:rsidRPr="00973304" w:rsidRDefault="007038B6" w:rsidP="00F36D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Cs w:val="20"/>
          <w:lang w:val="pt-BR" w:bidi="en-US"/>
        </w:rPr>
      </w:pPr>
    </w:p>
    <w:p w:rsidR="007038B6" w:rsidRPr="00E44575" w:rsidRDefault="007038B6" w:rsidP="00F36D31">
      <w:pPr>
        <w:widowControl w:val="0"/>
        <w:autoSpaceDE w:val="0"/>
        <w:autoSpaceDN w:val="0"/>
        <w:adjustRightInd w:val="0"/>
        <w:spacing w:after="0"/>
        <w:rPr>
          <w:szCs w:val="22"/>
        </w:rPr>
      </w:pPr>
      <w:r w:rsidRPr="00E44575">
        <w:rPr>
          <w:szCs w:val="22"/>
        </w:rPr>
        <w:t>Pablo Saavedra Alessandri</w:t>
      </w:r>
    </w:p>
    <w:p w:rsidR="007038B6" w:rsidRDefault="007038B6" w:rsidP="00F36D31">
      <w:pPr>
        <w:spacing w:after="0"/>
        <w:ind w:right="18"/>
      </w:pPr>
      <w:r>
        <w:rPr>
          <w:szCs w:val="22"/>
        </w:rPr>
        <w:t xml:space="preserve">       </w:t>
      </w:r>
      <w:r w:rsidRPr="00E44575">
        <w:rPr>
          <w:szCs w:val="22"/>
        </w:rPr>
        <w:t xml:space="preserve"> </w:t>
      </w:r>
      <w:proofErr w:type="spellStart"/>
      <w:r w:rsidR="00A80F72">
        <w:rPr>
          <w:szCs w:val="22"/>
        </w:rPr>
        <w:t>Secretário</w:t>
      </w:r>
      <w:proofErr w:type="spellEnd"/>
    </w:p>
    <w:p w:rsidR="00F36D31" w:rsidRDefault="00F36D31" w:rsidP="00F36D31">
      <w:pPr>
        <w:spacing w:after="0"/>
        <w:ind w:right="18"/>
      </w:pPr>
    </w:p>
    <w:sectPr w:rsidR="00F36D31" w:rsidSect="00D934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6" w:rsidRDefault="002F3AD6" w:rsidP="00F850D2">
      <w:pPr>
        <w:spacing w:after="0"/>
      </w:pPr>
      <w:r>
        <w:separator/>
      </w:r>
    </w:p>
  </w:endnote>
  <w:endnote w:type="continuationSeparator" w:id="0">
    <w:p w:rsidR="002F3AD6" w:rsidRDefault="002F3AD6" w:rsidP="00F85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46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281" w:rsidRDefault="00820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281" w:rsidRDefault="0082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6" w:rsidRDefault="002F3AD6" w:rsidP="00F850D2">
      <w:pPr>
        <w:spacing w:after="0"/>
      </w:pPr>
      <w:r>
        <w:separator/>
      </w:r>
    </w:p>
  </w:footnote>
  <w:footnote w:type="continuationSeparator" w:id="0">
    <w:p w:rsidR="002F3AD6" w:rsidRDefault="002F3AD6" w:rsidP="00F850D2">
      <w:pPr>
        <w:spacing w:after="0"/>
      </w:pPr>
      <w:r>
        <w:continuationSeparator/>
      </w:r>
    </w:p>
  </w:footnote>
  <w:footnote w:id="1">
    <w:p w:rsidR="00333725" w:rsidRPr="0080787C" w:rsidRDefault="00333725" w:rsidP="00333725">
      <w:pPr>
        <w:pStyle w:val="FootnoteText"/>
        <w:rPr>
          <w:lang w:val="pt-BR"/>
        </w:rPr>
      </w:pPr>
      <w:r w:rsidRPr="00F850D2">
        <w:rPr>
          <w:rStyle w:val="FootnoteReference"/>
          <w:sz w:val="16"/>
        </w:rPr>
        <w:footnoteRef/>
      </w:r>
      <w:r w:rsidRPr="00A80F72">
        <w:rPr>
          <w:sz w:val="16"/>
          <w:lang w:val="pt-BR"/>
        </w:rPr>
        <w:t xml:space="preserve"> </w:t>
      </w:r>
      <w:r>
        <w:rPr>
          <w:sz w:val="16"/>
          <w:lang w:val="pt-BR"/>
        </w:rPr>
        <w:t xml:space="preserve">Através de uma </w:t>
      </w:r>
      <w:r w:rsidRPr="00A80F72">
        <w:rPr>
          <w:sz w:val="16"/>
          <w:lang w:val="pt-BR"/>
        </w:rPr>
        <w:t>comunicação posterior</w:t>
      </w:r>
      <w:r>
        <w:rPr>
          <w:sz w:val="16"/>
          <w:lang w:val="pt-BR"/>
        </w:rPr>
        <w:t>,</w:t>
      </w:r>
      <w:r w:rsidRPr="00A80F72">
        <w:rPr>
          <w:sz w:val="16"/>
          <w:lang w:val="pt-BR"/>
        </w:rPr>
        <w:t xml:space="preserve"> notificou</w:t>
      </w:r>
      <w:r>
        <w:rPr>
          <w:sz w:val="16"/>
          <w:lang w:val="pt-BR"/>
        </w:rPr>
        <w:t>-se</w:t>
      </w:r>
      <w:r w:rsidRPr="00A80F72">
        <w:rPr>
          <w:sz w:val="16"/>
          <w:lang w:val="pt-BR"/>
        </w:rPr>
        <w:t xml:space="preserve"> </w:t>
      </w:r>
      <w:r w:rsidRPr="0080787C">
        <w:rPr>
          <w:sz w:val="16"/>
          <w:lang w:val="pt-BR"/>
        </w:rPr>
        <w:t>à Comissão e às partes que a audiência pública será realizada nos dias 12 e 13 de outubro de 2016, em Quito, Equador.</w:t>
      </w:r>
    </w:p>
  </w:footnote>
  <w:footnote w:id="2">
    <w:p w:rsidR="00333725" w:rsidRPr="00973304" w:rsidRDefault="00333725" w:rsidP="00333725">
      <w:pPr>
        <w:pStyle w:val="FootnoteText"/>
        <w:rPr>
          <w:sz w:val="16"/>
          <w:szCs w:val="16"/>
          <w:lang w:val="pt-BR"/>
        </w:rPr>
      </w:pPr>
      <w:r w:rsidRPr="0080787C">
        <w:rPr>
          <w:rStyle w:val="FootnoteReference"/>
          <w:sz w:val="16"/>
          <w:szCs w:val="16"/>
        </w:rPr>
        <w:footnoteRef/>
      </w:r>
      <w:r w:rsidRPr="0080787C">
        <w:rPr>
          <w:sz w:val="16"/>
          <w:szCs w:val="16"/>
          <w:lang w:val="pt-BR"/>
        </w:rPr>
        <w:t xml:space="preserve"> Além disso, os representantes apresentaram uma solicitação de</w:t>
      </w:r>
      <w:r w:rsidRPr="00973304">
        <w:rPr>
          <w:sz w:val="16"/>
          <w:szCs w:val="16"/>
          <w:lang w:val="pt-BR"/>
        </w:rPr>
        <w:t xml:space="preserve"> reconsideração da Resolução do </w:t>
      </w:r>
      <w:r>
        <w:rPr>
          <w:sz w:val="16"/>
          <w:szCs w:val="16"/>
          <w:lang w:val="pt-BR"/>
        </w:rPr>
        <w:t>Presidente</w:t>
      </w:r>
      <w:r w:rsidRPr="00973304">
        <w:rPr>
          <w:sz w:val="16"/>
          <w:szCs w:val="16"/>
          <w:lang w:val="pt-BR"/>
        </w:rPr>
        <w:t xml:space="preserve"> de 4 de agosto de 2016. </w:t>
      </w:r>
      <w:r>
        <w:rPr>
          <w:sz w:val="16"/>
          <w:szCs w:val="16"/>
          <w:lang w:val="pt-BR"/>
        </w:rPr>
        <w:t>E</w:t>
      </w:r>
      <w:r w:rsidRPr="00973304">
        <w:rPr>
          <w:sz w:val="16"/>
          <w:szCs w:val="16"/>
          <w:lang w:val="pt-BR"/>
        </w:rPr>
        <w:t>ss</w:t>
      </w:r>
      <w:r>
        <w:rPr>
          <w:sz w:val="16"/>
          <w:szCs w:val="16"/>
          <w:lang w:val="pt-BR"/>
        </w:rPr>
        <w:t>e</w:t>
      </w:r>
      <w:r w:rsidRPr="00973304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pedido </w:t>
      </w:r>
      <w:r w:rsidRPr="00973304">
        <w:rPr>
          <w:sz w:val="16"/>
          <w:szCs w:val="16"/>
          <w:lang w:val="pt-BR"/>
        </w:rPr>
        <w:t>será decidid</w:t>
      </w:r>
      <w:r>
        <w:rPr>
          <w:sz w:val="16"/>
          <w:szCs w:val="16"/>
          <w:lang w:val="pt-BR"/>
        </w:rPr>
        <w:t xml:space="preserve">o pelo </w:t>
      </w:r>
      <w:r w:rsidRPr="00973304">
        <w:rPr>
          <w:sz w:val="16"/>
          <w:szCs w:val="16"/>
          <w:lang w:val="pt-BR"/>
        </w:rPr>
        <w:t>Pleno da Corte.</w:t>
      </w:r>
    </w:p>
  </w:footnote>
  <w:footnote w:id="3">
    <w:p w:rsidR="00333725" w:rsidRPr="00973304" w:rsidRDefault="00333725" w:rsidP="00333725">
      <w:pPr>
        <w:pStyle w:val="FootnoteText"/>
        <w:rPr>
          <w:b/>
          <w:sz w:val="16"/>
          <w:szCs w:val="16"/>
          <w:lang w:val="pt-BR"/>
        </w:rPr>
      </w:pPr>
      <w:r w:rsidRPr="00220534">
        <w:rPr>
          <w:rStyle w:val="FootnoteReference"/>
          <w:sz w:val="16"/>
        </w:rPr>
        <w:footnoteRef/>
      </w:r>
      <w:r w:rsidRPr="005160F3">
        <w:rPr>
          <w:sz w:val="16"/>
          <w:lang w:val="pt-BR"/>
        </w:rPr>
        <w:t xml:space="preserve"> </w:t>
      </w:r>
      <w:r w:rsidRPr="005160F3">
        <w:rPr>
          <w:rStyle w:val="Strong"/>
          <w:b w:val="0"/>
          <w:i/>
          <w:color w:val="000000"/>
          <w:sz w:val="16"/>
          <w:shd w:val="clear" w:color="auto" w:fill="FFFFFF"/>
          <w:lang w:val="pt-BR"/>
        </w:rPr>
        <w:t xml:space="preserve">Caso Rosendo Cantú e outra Vs. </w:t>
      </w:r>
      <w:r w:rsidRPr="00973304">
        <w:rPr>
          <w:rStyle w:val="Strong"/>
          <w:b w:val="0"/>
          <w:i/>
          <w:color w:val="000000"/>
          <w:sz w:val="16"/>
          <w:shd w:val="clear" w:color="auto" w:fill="FFFFFF"/>
          <w:lang w:val="pt-BR"/>
        </w:rPr>
        <w:t>México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 xml:space="preserve">. </w:t>
      </w:r>
      <w:r>
        <w:rPr>
          <w:rStyle w:val="Strong"/>
          <w:b w:val="0"/>
          <w:color w:val="000000"/>
          <w:sz w:val="16"/>
          <w:shd w:val="clear" w:color="auto" w:fill="FFFFFF"/>
          <w:lang w:val="pt-BR"/>
        </w:rPr>
        <w:t>Convocatória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 xml:space="preserve"> de audiência. Resolução do </w:t>
      </w:r>
      <w:r>
        <w:rPr>
          <w:rStyle w:val="Strong"/>
          <w:b w:val="0"/>
          <w:color w:val="000000"/>
          <w:sz w:val="16"/>
          <w:shd w:val="clear" w:color="auto" w:fill="FFFFFF"/>
          <w:lang w:val="pt-BR"/>
        </w:rPr>
        <w:t>Presidente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 xml:space="preserve"> da Corte 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Interamericana de Direitos Humanos de 23 de abril de 2010, Considerandos 12</w:t>
      </w:r>
      <w:r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 e 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13.</w:t>
      </w:r>
    </w:p>
  </w:footnote>
  <w:footnote w:id="4">
    <w:p w:rsidR="00333725" w:rsidRPr="00973304" w:rsidRDefault="00333725" w:rsidP="00333725">
      <w:pPr>
        <w:pStyle w:val="FootnoteText"/>
        <w:rPr>
          <w:lang w:val="pt-BR"/>
        </w:rPr>
      </w:pPr>
      <w:r w:rsidRPr="001D3CFE">
        <w:rPr>
          <w:rStyle w:val="FootnoteReference"/>
          <w:sz w:val="16"/>
          <w:szCs w:val="16"/>
        </w:rPr>
        <w:footnoteRef/>
      </w:r>
      <w:r w:rsidRPr="001D3CFE">
        <w:rPr>
          <w:sz w:val="16"/>
          <w:szCs w:val="16"/>
          <w:lang w:val="pt-BR"/>
        </w:rPr>
        <w:t xml:space="preserve"> 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>Caso Genoveva</w:t>
      </w:r>
      <w:r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 xml:space="preserve"> e outros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 xml:space="preserve"> (</w:t>
      </w:r>
      <w:r w:rsidRPr="001D3CFE">
        <w:rPr>
          <w:rStyle w:val="Strong"/>
          <w:b w:val="0"/>
          <w:i/>
          <w:iCs/>
          <w:color w:val="000000"/>
          <w:sz w:val="16"/>
          <w:szCs w:val="16"/>
          <w:shd w:val="clear" w:color="auto" w:fill="FFFFFF"/>
          <w:lang w:val="pt-BR"/>
        </w:rPr>
        <w:t xml:space="preserve">Favela Nova </w:t>
      </w:r>
      <w:r>
        <w:rPr>
          <w:rStyle w:val="Strong"/>
          <w:b w:val="0"/>
          <w:i/>
          <w:iCs/>
          <w:color w:val="000000"/>
          <w:sz w:val="16"/>
          <w:szCs w:val="16"/>
          <w:shd w:val="clear" w:color="auto" w:fill="FFFFFF"/>
          <w:lang w:val="pt-BR"/>
        </w:rPr>
        <w:t>Brasília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>) Vs. Brasil</w:t>
      </w:r>
      <w:r w:rsidRPr="001D3CFE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. </w:t>
      </w:r>
      <w:r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Convocatória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 de audiência. Resolução do </w:t>
      </w:r>
      <w:r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Presidente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 em exercício da 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>Corte Interamericana de Direitos Humanos de 4 de agosto de 2016, Resolutivo 5.</w:t>
      </w:r>
    </w:p>
  </w:footnote>
  <w:footnote w:id="5">
    <w:p w:rsidR="00333725" w:rsidRPr="00973304" w:rsidRDefault="00333725" w:rsidP="00333725">
      <w:pPr>
        <w:pStyle w:val="FootnoteText"/>
        <w:rPr>
          <w:sz w:val="16"/>
          <w:szCs w:val="16"/>
          <w:lang w:val="pt-BR"/>
        </w:rPr>
      </w:pPr>
      <w:r w:rsidRPr="00C9677E">
        <w:rPr>
          <w:rStyle w:val="FootnoteReference"/>
          <w:sz w:val="16"/>
          <w:szCs w:val="16"/>
        </w:rPr>
        <w:footnoteRef/>
      </w:r>
      <w:r w:rsidRPr="00973304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O</w:t>
      </w:r>
      <w:r w:rsidRPr="00973304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Presidente</w:t>
      </w:r>
      <w:r w:rsidRPr="00973304">
        <w:rPr>
          <w:sz w:val="16"/>
          <w:szCs w:val="16"/>
          <w:lang w:val="pt-BR"/>
        </w:rPr>
        <w:t xml:space="preserve"> considera que</w:t>
      </w:r>
      <w:r>
        <w:rPr>
          <w:sz w:val="16"/>
          <w:szCs w:val="16"/>
          <w:lang w:val="pt-BR"/>
        </w:rPr>
        <w:t xml:space="preserve"> a </w:t>
      </w:r>
      <w:r w:rsidRPr="00973304">
        <w:rPr>
          <w:sz w:val="16"/>
          <w:szCs w:val="16"/>
          <w:lang w:val="pt-BR"/>
        </w:rPr>
        <w:t>res</w:t>
      </w:r>
      <w:r>
        <w:rPr>
          <w:sz w:val="16"/>
          <w:szCs w:val="16"/>
          <w:lang w:val="pt-BR"/>
        </w:rPr>
        <w:t>posta</w:t>
      </w:r>
      <w:r w:rsidRPr="00973304">
        <w:rPr>
          <w:sz w:val="16"/>
          <w:szCs w:val="16"/>
          <w:lang w:val="pt-BR"/>
        </w:rPr>
        <w:t xml:space="preserve"> do Estado indica</w:t>
      </w:r>
      <w:r>
        <w:rPr>
          <w:sz w:val="16"/>
          <w:szCs w:val="16"/>
          <w:lang w:val="pt-BR"/>
        </w:rPr>
        <w:t xml:space="preserve"> um </w:t>
      </w:r>
      <w:r w:rsidRPr="00973304">
        <w:rPr>
          <w:sz w:val="16"/>
          <w:szCs w:val="16"/>
          <w:lang w:val="pt-BR"/>
        </w:rPr>
        <w:t xml:space="preserve">pedido de reconsideração da Resolução do </w:t>
      </w:r>
      <w:r>
        <w:rPr>
          <w:sz w:val="16"/>
          <w:szCs w:val="16"/>
          <w:lang w:val="pt-BR"/>
        </w:rPr>
        <w:t>Presidente</w:t>
      </w:r>
      <w:r w:rsidRPr="00973304">
        <w:rPr>
          <w:sz w:val="16"/>
          <w:szCs w:val="16"/>
          <w:lang w:val="pt-BR"/>
        </w:rPr>
        <w:t xml:space="preserve"> de 4 de agosto de 2016. </w:t>
      </w:r>
      <w:r>
        <w:rPr>
          <w:sz w:val="16"/>
          <w:szCs w:val="16"/>
          <w:lang w:val="pt-BR"/>
        </w:rPr>
        <w:t>Nesse</w:t>
      </w:r>
      <w:r w:rsidRPr="00973304">
        <w:rPr>
          <w:sz w:val="16"/>
          <w:szCs w:val="16"/>
          <w:lang w:val="pt-BR"/>
        </w:rPr>
        <w:t xml:space="preserve"> sentido, esta </w:t>
      </w:r>
      <w:r>
        <w:rPr>
          <w:sz w:val="16"/>
          <w:szCs w:val="16"/>
          <w:lang w:val="pt-BR"/>
        </w:rPr>
        <w:t xml:space="preserve">solicitação </w:t>
      </w:r>
      <w:r w:rsidRPr="00973304">
        <w:rPr>
          <w:sz w:val="16"/>
          <w:szCs w:val="16"/>
          <w:lang w:val="pt-BR"/>
        </w:rPr>
        <w:t>será analisada</w:t>
      </w:r>
      <w:r>
        <w:rPr>
          <w:sz w:val="16"/>
          <w:szCs w:val="16"/>
          <w:lang w:val="pt-BR"/>
        </w:rPr>
        <w:t xml:space="preserve"> pelo </w:t>
      </w:r>
      <w:r w:rsidRPr="00973304">
        <w:rPr>
          <w:sz w:val="16"/>
          <w:szCs w:val="16"/>
          <w:lang w:val="pt-BR"/>
        </w:rPr>
        <w:t>Pleno da Corte Interamericana,</w:t>
      </w:r>
      <w:r>
        <w:rPr>
          <w:sz w:val="16"/>
          <w:szCs w:val="16"/>
          <w:lang w:val="pt-BR"/>
        </w:rPr>
        <w:t xml:space="preserve"> em conformidade</w:t>
      </w:r>
      <w:r w:rsidRPr="00973304">
        <w:rPr>
          <w:sz w:val="16"/>
          <w:szCs w:val="16"/>
          <w:lang w:val="pt-BR"/>
        </w:rPr>
        <w:t xml:space="preserve"> com o artigo 31.2 do </w:t>
      </w:r>
      <w:r>
        <w:rPr>
          <w:sz w:val="16"/>
          <w:szCs w:val="16"/>
          <w:lang w:val="pt-BR"/>
        </w:rPr>
        <w:t>Regulamento</w:t>
      </w:r>
      <w:r w:rsidRPr="00973304">
        <w:rPr>
          <w:sz w:val="16"/>
          <w:szCs w:val="16"/>
          <w:lang w:val="pt-BR"/>
        </w:rPr>
        <w:t>.</w:t>
      </w:r>
    </w:p>
  </w:footnote>
  <w:footnote w:id="6">
    <w:p w:rsidR="00333725" w:rsidRPr="00973304" w:rsidRDefault="00333725" w:rsidP="00333725">
      <w:pPr>
        <w:pStyle w:val="FootnoteText"/>
        <w:rPr>
          <w:lang w:val="pt-BR"/>
        </w:rPr>
      </w:pPr>
      <w:r w:rsidRPr="001D3CFE">
        <w:rPr>
          <w:rStyle w:val="FootnoteReference"/>
          <w:sz w:val="16"/>
          <w:szCs w:val="16"/>
        </w:rPr>
        <w:footnoteRef/>
      </w:r>
      <w:r w:rsidRPr="001D3CFE">
        <w:rPr>
          <w:sz w:val="16"/>
          <w:szCs w:val="16"/>
          <w:lang w:val="pt-BR"/>
        </w:rPr>
        <w:t xml:space="preserve"> 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>Caso Genoveva</w:t>
      </w:r>
      <w:r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 xml:space="preserve"> e outros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 xml:space="preserve"> (</w:t>
      </w:r>
      <w:r w:rsidRPr="001D3CFE">
        <w:rPr>
          <w:rStyle w:val="Strong"/>
          <w:b w:val="0"/>
          <w:i/>
          <w:iCs/>
          <w:color w:val="000000"/>
          <w:sz w:val="16"/>
          <w:szCs w:val="16"/>
          <w:shd w:val="clear" w:color="auto" w:fill="FFFFFF"/>
          <w:lang w:val="pt-BR"/>
        </w:rPr>
        <w:t xml:space="preserve">Favela Nova </w:t>
      </w:r>
      <w:r>
        <w:rPr>
          <w:rStyle w:val="Strong"/>
          <w:b w:val="0"/>
          <w:i/>
          <w:iCs/>
          <w:color w:val="000000"/>
          <w:sz w:val="16"/>
          <w:szCs w:val="16"/>
          <w:shd w:val="clear" w:color="auto" w:fill="FFFFFF"/>
          <w:lang w:val="pt-BR"/>
        </w:rPr>
        <w:t>Brasília</w:t>
      </w:r>
      <w:r w:rsidRPr="001D3CFE">
        <w:rPr>
          <w:rStyle w:val="Strong"/>
          <w:b w:val="0"/>
          <w:i/>
          <w:color w:val="000000"/>
          <w:sz w:val="16"/>
          <w:szCs w:val="16"/>
          <w:shd w:val="clear" w:color="auto" w:fill="FFFFFF"/>
          <w:lang w:val="pt-BR"/>
        </w:rPr>
        <w:t>) Vs. Brasil</w:t>
      </w:r>
      <w:r w:rsidRPr="001D3CFE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. </w:t>
      </w:r>
      <w:r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Convocatória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 de audiência. Resolução do </w:t>
      </w:r>
      <w:r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>Presidente</w:t>
      </w:r>
      <w:r w:rsidRPr="00973304">
        <w:rPr>
          <w:rStyle w:val="Strong"/>
          <w:b w:val="0"/>
          <w:color w:val="000000"/>
          <w:sz w:val="16"/>
          <w:szCs w:val="16"/>
          <w:shd w:val="clear" w:color="auto" w:fill="FFFFFF"/>
          <w:lang w:val="pt-BR"/>
        </w:rPr>
        <w:t xml:space="preserve"> em exercício da 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>Corte Interamericana de Direitos Humanos de 4 de agosto de 2016, Resolutivos 1</w:t>
      </w:r>
      <w:r>
        <w:rPr>
          <w:rStyle w:val="Strong"/>
          <w:b w:val="0"/>
          <w:color w:val="000000"/>
          <w:sz w:val="16"/>
          <w:shd w:val="clear" w:color="auto" w:fill="FFFFFF"/>
          <w:lang w:val="pt-BR"/>
        </w:rPr>
        <w:t xml:space="preserve"> e </w:t>
      </w:r>
      <w:r w:rsidRPr="00973304">
        <w:rPr>
          <w:rStyle w:val="Strong"/>
          <w:b w:val="0"/>
          <w:color w:val="000000"/>
          <w:sz w:val="16"/>
          <w:shd w:val="clear" w:color="auto" w:fill="FFFFFF"/>
          <w:lang w:val="pt-BR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81" w:rsidRDefault="00820281">
    <w:pPr>
      <w:pStyle w:val="Header"/>
      <w:jc w:val="center"/>
    </w:pPr>
  </w:p>
  <w:p w:rsidR="00820281" w:rsidRDefault="0082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498"/>
    <w:multiLevelType w:val="hybridMultilevel"/>
    <w:tmpl w:val="634A7FF2"/>
    <w:lvl w:ilvl="0" w:tplc="DCC2B44A">
      <w:start w:val="1"/>
      <w:numFmt w:val="decimal"/>
      <w:lvlText w:val="%1)"/>
      <w:lvlJc w:val="left"/>
      <w:pPr>
        <w:ind w:left="1080" w:hanging="36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C7042"/>
    <w:multiLevelType w:val="hybridMultilevel"/>
    <w:tmpl w:val="4F2CBD70"/>
    <w:lvl w:ilvl="0" w:tplc="0C206A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C6819"/>
    <w:multiLevelType w:val="hybridMultilevel"/>
    <w:tmpl w:val="634A7FF2"/>
    <w:lvl w:ilvl="0" w:tplc="DCC2B44A">
      <w:start w:val="1"/>
      <w:numFmt w:val="decimal"/>
      <w:lvlText w:val="%1)"/>
      <w:lvlJc w:val="left"/>
      <w:pPr>
        <w:ind w:left="1080" w:hanging="36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B4091"/>
    <w:multiLevelType w:val="hybridMultilevel"/>
    <w:tmpl w:val="220EBB5C"/>
    <w:lvl w:ilvl="0" w:tplc="1BA02A08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ascii="Verdana" w:eastAsia="Calibri" w:hAnsi="Verdana" w:cs="Times New Roman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E8E9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54B4E548">
      <w:start w:val="1"/>
      <w:numFmt w:val="upperLetter"/>
      <w:lvlText w:val="%5)"/>
      <w:lvlJc w:val="left"/>
      <w:pPr>
        <w:ind w:left="3960" w:hanging="360"/>
      </w:pPr>
      <w:rPr>
        <w:rFonts w:hint="default"/>
        <w:i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38404A"/>
    <w:multiLevelType w:val="hybridMultilevel"/>
    <w:tmpl w:val="5256453C"/>
    <w:lvl w:ilvl="0" w:tplc="43D0D0D0">
      <w:start w:val="1"/>
      <w:numFmt w:val="decimal"/>
      <w:lvlText w:val="%1."/>
      <w:lvlJc w:val="left"/>
      <w:pPr>
        <w:tabs>
          <w:tab w:val="num" w:pos="1260"/>
        </w:tabs>
      </w:pPr>
      <w:rPr>
        <w:rFonts w:ascii="Verdana" w:hAnsi="Verdana" w:cs="Times New Roman" w:hint="default"/>
        <w:b w:val="0"/>
        <w:i w:val="0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62D1C"/>
    <w:multiLevelType w:val="hybridMultilevel"/>
    <w:tmpl w:val="220EBB5C"/>
    <w:lvl w:ilvl="0" w:tplc="1BA02A08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ascii="Verdana" w:eastAsia="Calibri" w:hAnsi="Verdana" w:cs="Times New Roman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E8E9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54B4E548">
      <w:start w:val="1"/>
      <w:numFmt w:val="upperLetter"/>
      <w:lvlText w:val="%5)"/>
      <w:lvlJc w:val="left"/>
      <w:pPr>
        <w:ind w:left="3960" w:hanging="360"/>
      </w:pPr>
      <w:rPr>
        <w:rFonts w:hint="default"/>
        <w:i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F435DD"/>
    <w:multiLevelType w:val="hybridMultilevel"/>
    <w:tmpl w:val="20023216"/>
    <w:lvl w:ilvl="0" w:tplc="54EAF6AE">
      <w:start w:val="1"/>
      <w:numFmt w:val="upperLetter"/>
      <w:lvlText w:val="%1)"/>
      <w:lvlJc w:val="left"/>
      <w:pPr>
        <w:ind w:left="915" w:hanging="360"/>
      </w:pPr>
      <w:rPr>
        <w:rFonts w:hint="default"/>
        <w:i/>
      </w:rPr>
    </w:lvl>
    <w:lvl w:ilvl="1" w:tplc="140A0019" w:tentative="1">
      <w:start w:val="1"/>
      <w:numFmt w:val="lowerLetter"/>
      <w:lvlText w:val="%2."/>
      <w:lvlJc w:val="left"/>
      <w:pPr>
        <w:ind w:left="1635" w:hanging="360"/>
      </w:pPr>
    </w:lvl>
    <w:lvl w:ilvl="2" w:tplc="140A001B" w:tentative="1">
      <w:start w:val="1"/>
      <w:numFmt w:val="lowerRoman"/>
      <w:lvlText w:val="%3."/>
      <w:lvlJc w:val="right"/>
      <w:pPr>
        <w:ind w:left="2355" w:hanging="180"/>
      </w:pPr>
    </w:lvl>
    <w:lvl w:ilvl="3" w:tplc="140A000F" w:tentative="1">
      <w:start w:val="1"/>
      <w:numFmt w:val="decimal"/>
      <w:lvlText w:val="%4."/>
      <w:lvlJc w:val="left"/>
      <w:pPr>
        <w:ind w:left="3075" w:hanging="360"/>
      </w:pPr>
    </w:lvl>
    <w:lvl w:ilvl="4" w:tplc="140A0019" w:tentative="1">
      <w:start w:val="1"/>
      <w:numFmt w:val="lowerLetter"/>
      <w:lvlText w:val="%5."/>
      <w:lvlJc w:val="left"/>
      <w:pPr>
        <w:ind w:left="3795" w:hanging="360"/>
      </w:pPr>
    </w:lvl>
    <w:lvl w:ilvl="5" w:tplc="140A001B" w:tentative="1">
      <w:start w:val="1"/>
      <w:numFmt w:val="lowerRoman"/>
      <w:lvlText w:val="%6."/>
      <w:lvlJc w:val="right"/>
      <w:pPr>
        <w:ind w:left="4515" w:hanging="180"/>
      </w:pPr>
    </w:lvl>
    <w:lvl w:ilvl="6" w:tplc="140A000F" w:tentative="1">
      <w:start w:val="1"/>
      <w:numFmt w:val="decimal"/>
      <w:lvlText w:val="%7."/>
      <w:lvlJc w:val="left"/>
      <w:pPr>
        <w:ind w:left="5235" w:hanging="360"/>
      </w:pPr>
    </w:lvl>
    <w:lvl w:ilvl="7" w:tplc="140A0019" w:tentative="1">
      <w:start w:val="1"/>
      <w:numFmt w:val="lowerLetter"/>
      <w:lvlText w:val="%8."/>
      <w:lvlJc w:val="left"/>
      <w:pPr>
        <w:ind w:left="5955" w:hanging="360"/>
      </w:pPr>
    </w:lvl>
    <w:lvl w:ilvl="8" w:tplc="1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42C5A46"/>
    <w:multiLevelType w:val="hybridMultilevel"/>
    <w:tmpl w:val="C088D672"/>
    <w:lvl w:ilvl="0" w:tplc="647C7CB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B8F5232"/>
    <w:multiLevelType w:val="hybridMultilevel"/>
    <w:tmpl w:val="05A4B09A"/>
    <w:lvl w:ilvl="0" w:tplc="140A0011">
      <w:start w:val="1"/>
      <w:numFmt w:val="decimal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668C8"/>
    <w:multiLevelType w:val="hybridMultilevel"/>
    <w:tmpl w:val="5FF0EE58"/>
    <w:lvl w:ilvl="0" w:tplc="95A8C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806CF"/>
    <w:multiLevelType w:val="hybridMultilevel"/>
    <w:tmpl w:val="220EBB5C"/>
    <w:lvl w:ilvl="0" w:tplc="1BA02A08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ascii="Verdana" w:eastAsia="Calibri" w:hAnsi="Verdana" w:cs="Times New Roman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E8E9BA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i w:val="0"/>
      </w:rPr>
    </w:lvl>
    <w:lvl w:ilvl="4" w:tplc="54B4E548">
      <w:start w:val="1"/>
      <w:numFmt w:val="upperLetter"/>
      <w:lvlText w:val="%5)"/>
      <w:lvlJc w:val="left"/>
      <w:pPr>
        <w:ind w:left="3960" w:hanging="360"/>
      </w:pPr>
      <w:rPr>
        <w:rFonts w:hint="default"/>
        <w:i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5D6ECD"/>
    <w:multiLevelType w:val="hybridMultilevel"/>
    <w:tmpl w:val="ED9C2C40"/>
    <w:lvl w:ilvl="0" w:tplc="ED0459E8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ahoma" w:hint="default"/>
        <w:sz w:val="20"/>
        <w:szCs w:val="20"/>
      </w:rPr>
    </w:lvl>
    <w:lvl w:ilvl="1" w:tplc="323EEAAC">
      <w:start w:val="1"/>
      <w:numFmt w:val="decimal"/>
      <w:pStyle w:val="Listavistosa-nfasis11"/>
      <w:lvlText w:val="%2."/>
      <w:lvlJc w:val="left"/>
      <w:pPr>
        <w:tabs>
          <w:tab w:val="num" w:pos="0"/>
        </w:tabs>
      </w:pPr>
      <w:rPr>
        <w:rFonts w:hint="default"/>
        <w:b w:val="0"/>
        <w:bCs w:val="0"/>
        <w:sz w:val="20"/>
        <w:szCs w:val="20"/>
      </w:rPr>
    </w:lvl>
    <w:lvl w:ilvl="2" w:tplc="B96C1A40">
      <w:start w:val="1"/>
      <w:numFmt w:val="lowerLetter"/>
      <w:lvlText w:val="%3)"/>
      <w:lvlJc w:val="left"/>
      <w:pPr>
        <w:ind w:left="2700" w:hanging="360"/>
      </w:pPr>
      <w:rPr>
        <w:rFonts w:ascii="Verdana" w:hAnsi="Verdana" w:cs="Tahoma" w:hint="default"/>
        <w:b w:val="0"/>
        <w:bCs w:val="0"/>
        <w:sz w:val="20"/>
        <w:szCs w:val="20"/>
      </w:r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97D24"/>
    <w:multiLevelType w:val="hybridMultilevel"/>
    <w:tmpl w:val="C0FAAC86"/>
    <w:lvl w:ilvl="0" w:tplc="ED0459E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323EEAAC">
      <w:start w:val="1"/>
      <w:numFmt w:val="lowerRoman"/>
      <w:lvlText w:val="%2."/>
      <w:lvlJc w:val="left"/>
      <w:pPr>
        <w:ind w:left="1800" w:hanging="720"/>
      </w:pPr>
    </w:lvl>
    <w:lvl w:ilvl="2" w:tplc="B96C1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82649"/>
    <w:multiLevelType w:val="hybridMultilevel"/>
    <w:tmpl w:val="220EBB5C"/>
    <w:lvl w:ilvl="0" w:tplc="1BA02A08">
      <w:start w:val="1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ascii="Verdana" w:eastAsia="Calibri" w:hAnsi="Verdana" w:cs="Times New Roman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E8E9B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54B4E548">
      <w:start w:val="1"/>
      <w:numFmt w:val="upperLetter"/>
      <w:lvlText w:val="%5)"/>
      <w:lvlJc w:val="left"/>
      <w:pPr>
        <w:ind w:left="3960" w:hanging="360"/>
      </w:pPr>
      <w:rPr>
        <w:rFonts w:hint="default"/>
        <w:i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7F4948"/>
    <w:multiLevelType w:val="hybridMultilevel"/>
    <w:tmpl w:val="62BE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54407"/>
    <w:multiLevelType w:val="hybridMultilevel"/>
    <w:tmpl w:val="8F16D208"/>
    <w:lvl w:ilvl="0" w:tplc="FD88E018">
      <w:start w:val="1"/>
      <w:numFmt w:val="decimal"/>
      <w:lvlText w:val="%1."/>
      <w:lvlJc w:val="left"/>
      <w:pPr>
        <w:tabs>
          <w:tab w:val="num" w:pos="680"/>
        </w:tabs>
      </w:pPr>
      <w:rPr>
        <w:rFonts w:hint="default"/>
        <w:b w:val="0"/>
        <w:bCs w:val="0"/>
        <w:i w:val="0"/>
        <w:iCs w:val="0"/>
        <w:strike w:val="0"/>
        <w:sz w:val="20"/>
        <w:szCs w:val="20"/>
        <w:lang w:val="es-C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B7C72"/>
    <w:multiLevelType w:val="hybridMultilevel"/>
    <w:tmpl w:val="E00CEF96"/>
    <w:lvl w:ilvl="0" w:tplc="1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23EEAAC" w:tentative="1">
      <w:start w:val="1"/>
      <w:numFmt w:val="lowerLetter"/>
      <w:lvlText w:val="%2."/>
      <w:lvlJc w:val="left"/>
      <w:pPr>
        <w:ind w:left="1440" w:hanging="360"/>
      </w:pPr>
    </w:lvl>
    <w:lvl w:ilvl="2" w:tplc="B96C1A40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4F4"/>
    <w:multiLevelType w:val="hybridMultilevel"/>
    <w:tmpl w:val="634A7FF2"/>
    <w:lvl w:ilvl="0" w:tplc="DCC2B44A">
      <w:start w:val="1"/>
      <w:numFmt w:val="decimal"/>
      <w:lvlText w:val="%1)"/>
      <w:lvlJc w:val="left"/>
      <w:pPr>
        <w:ind w:left="1080" w:hanging="36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8"/>
    <w:rsid w:val="000506DC"/>
    <w:rsid w:val="00065B13"/>
    <w:rsid w:val="00083122"/>
    <w:rsid w:val="000C1B46"/>
    <w:rsid w:val="000D2088"/>
    <w:rsid w:val="0010138B"/>
    <w:rsid w:val="00147648"/>
    <w:rsid w:val="00153B06"/>
    <w:rsid w:val="00182533"/>
    <w:rsid w:val="001A5C03"/>
    <w:rsid w:val="001C21CA"/>
    <w:rsid w:val="001D3CFE"/>
    <w:rsid w:val="001E5045"/>
    <w:rsid w:val="00220534"/>
    <w:rsid w:val="00222910"/>
    <w:rsid w:val="00245E2B"/>
    <w:rsid w:val="0026550C"/>
    <w:rsid w:val="00273710"/>
    <w:rsid w:val="002844DC"/>
    <w:rsid w:val="0028456A"/>
    <w:rsid w:val="00284E28"/>
    <w:rsid w:val="0028702D"/>
    <w:rsid w:val="002C5E72"/>
    <w:rsid w:val="002F081D"/>
    <w:rsid w:val="002F3AD6"/>
    <w:rsid w:val="00333725"/>
    <w:rsid w:val="00347F1E"/>
    <w:rsid w:val="00374051"/>
    <w:rsid w:val="00383504"/>
    <w:rsid w:val="00387BC5"/>
    <w:rsid w:val="0039548D"/>
    <w:rsid w:val="00396589"/>
    <w:rsid w:val="003A14F1"/>
    <w:rsid w:val="003C3DE8"/>
    <w:rsid w:val="004076EF"/>
    <w:rsid w:val="004178F4"/>
    <w:rsid w:val="00442D5F"/>
    <w:rsid w:val="004459DD"/>
    <w:rsid w:val="004702EA"/>
    <w:rsid w:val="00487B3A"/>
    <w:rsid w:val="00497F8B"/>
    <w:rsid w:val="004D512B"/>
    <w:rsid w:val="004E0FA6"/>
    <w:rsid w:val="005160F3"/>
    <w:rsid w:val="00520533"/>
    <w:rsid w:val="0052246F"/>
    <w:rsid w:val="00541D93"/>
    <w:rsid w:val="005623F1"/>
    <w:rsid w:val="005661FE"/>
    <w:rsid w:val="0057740A"/>
    <w:rsid w:val="005B2E37"/>
    <w:rsid w:val="005F608B"/>
    <w:rsid w:val="00645623"/>
    <w:rsid w:val="00675FC5"/>
    <w:rsid w:val="006962E3"/>
    <w:rsid w:val="006A73F4"/>
    <w:rsid w:val="006C5642"/>
    <w:rsid w:val="006F6B47"/>
    <w:rsid w:val="007038B6"/>
    <w:rsid w:val="00713935"/>
    <w:rsid w:val="0075069E"/>
    <w:rsid w:val="007766CD"/>
    <w:rsid w:val="007C1378"/>
    <w:rsid w:val="007E0FE4"/>
    <w:rsid w:val="00820281"/>
    <w:rsid w:val="008603F9"/>
    <w:rsid w:val="008730E1"/>
    <w:rsid w:val="008748AB"/>
    <w:rsid w:val="00877186"/>
    <w:rsid w:val="00893431"/>
    <w:rsid w:val="008F27F4"/>
    <w:rsid w:val="00914D47"/>
    <w:rsid w:val="00923635"/>
    <w:rsid w:val="00951C1C"/>
    <w:rsid w:val="00960B25"/>
    <w:rsid w:val="009710BB"/>
    <w:rsid w:val="00973304"/>
    <w:rsid w:val="0097361F"/>
    <w:rsid w:val="00974156"/>
    <w:rsid w:val="009B22B6"/>
    <w:rsid w:val="009B7441"/>
    <w:rsid w:val="009C17D1"/>
    <w:rsid w:val="009D575C"/>
    <w:rsid w:val="009E22E5"/>
    <w:rsid w:val="009E31E7"/>
    <w:rsid w:val="00A14052"/>
    <w:rsid w:val="00A4097F"/>
    <w:rsid w:val="00A56559"/>
    <w:rsid w:val="00A803FC"/>
    <w:rsid w:val="00A80F72"/>
    <w:rsid w:val="00A85ACA"/>
    <w:rsid w:val="00B501B6"/>
    <w:rsid w:val="00B55ABA"/>
    <w:rsid w:val="00B72439"/>
    <w:rsid w:val="00B83FC2"/>
    <w:rsid w:val="00B93BDE"/>
    <w:rsid w:val="00BA79E2"/>
    <w:rsid w:val="00BB0CFF"/>
    <w:rsid w:val="00BF7C21"/>
    <w:rsid w:val="00C5623F"/>
    <w:rsid w:val="00C741C1"/>
    <w:rsid w:val="00C863DE"/>
    <w:rsid w:val="00C9677E"/>
    <w:rsid w:val="00C96B76"/>
    <w:rsid w:val="00CC6564"/>
    <w:rsid w:val="00CD56EC"/>
    <w:rsid w:val="00CE1E32"/>
    <w:rsid w:val="00D063F8"/>
    <w:rsid w:val="00D22CAA"/>
    <w:rsid w:val="00D418F8"/>
    <w:rsid w:val="00D57AF4"/>
    <w:rsid w:val="00D6371B"/>
    <w:rsid w:val="00D66757"/>
    <w:rsid w:val="00D726C4"/>
    <w:rsid w:val="00D93483"/>
    <w:rsid w:val="00D94877"/>
    <w:rsid w:val="00DE4DC1"/>
    <w:rsid w:val="00DF4D91"/>
    <w:rsid w:val="00E358C5"/>
    <w:rsid w:val="00E36CF4"/>
    <w:rsid w:val="00E47FE6"/>
    <w:rsid w:val="00E73A31"/>
    <w:rsid w:val="00E76EEB"/>
    <w:rsid w:val="00E92D28"/>
    <w:rsid w:val="00F02824"/>
    <w:rsid w:val="00F23B06"/>
    <w:rsid w:val="00F36D31"/>
    <w:rsid w:val="00F62EDB"/>
    <w:rsid w:val="00F72F26"/>
    <w:rsid w:val="00F850D2"/>
    <w:rsid w:val="00F91100"/>
    <w:rsid w:val="00FA6FAA"/>
    <w:rsid w:val="00FB2563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F8"/>
    <w:pPr>
      <w:spacing w:after="120" w:line="240" w:lineRule="auto"/>
      <w:jc w:val="both"/>
    </w:pPr>
    <w:rPr>
      <w:rFonts w:ascii="Verdana" w:eastAsia="Calibri" w:hAnsi="Verdana" w:cs="Times"/>
      <w:sz w:val="20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Texto de nota al pie,Footnotes refss,Appel note de bas de page,Footnote number,referencia nota al pie,BVI fnr,f,4_G,16 Point,Superscript 6 Point,Texto nota al pie,Footnote Reference Char3,Footnote Reference Char1 Char,Ref. de nota al"/>
    <w:uiPriority w:val="99"/>
    <w:qFormat/>
    <w:rsid w:val="00D063F8"/>
    <w:rPr>
      <w:vertAlign w:val="superscript"/>
    </w:rPr>
  </w:style>
  <w:style w:type="paragraph" w:customStyle="1" w:styleId="Listavistosa-nfasis11">
    <w:name w:val="Lista vistosa - Énfasis 11"/>
    <w:basedOn w:val="Normal"/>
    <w:uiPriority w:val="99"/>
    <w:qFormat/>
    <w:rsid w:val="00D063F8"/>
    <w:pPr>
      <w:numPr>
        <w:ilvl w:val="1"/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D063F8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50D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0D2"/>
    <w:rPr>
      <w:rFonts w:ascii="Verdana" w:eastAsia="Calibri" w:hAnsi="Verdana" w:cs="Times"/>
      <w:sz w:val="20"/>
      <w:szCs w:val="20"/>
      <w:lang w:val="es-ES_tradnl" w:eastAsia="es-ES"/>
    </w:rPr>
  </w:style>
  <w:style w:type="paragraph" w:customStyle="1" w:styleId="ListParagraph1">
    <w:name w:val="List Paragraph1"/>
    <w:basedOn w:val="Normal"/>
    <w:rsid w:val="009C17D1"/>
    <w:pPr>
      <w:spacing w:after="0"/>
      <w:ind w:left="720"/>
      <w:jc w:val="left"/>
    </w:pPr>
    <w:rPr>
      <w:rFonts w:ascii="Times New Roman" w:hAnsi="Times New Roman" w:cs="Times New Roman"/>
      <w:sz w:val="24"/>
      <w:lang w:val="es-ES"/>
    </w:rPr>
  </w:style>
  <w:style w:type="character" w:styleId="Strong">
    <w:name w:val="Strong"/>
    <w:basedOn w:val="DefaultParagraphFont"/>
    <w:uiPriority w:val="22"/>
    <w:qFormat/>
    <w:rsid w:val="00914D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2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910"/>
    <w:rPr>
      <w:rFonts w:ascii="Verdana" w:eastAsia="Calibri" w:hAnsi="Verdana" w:cs="Times"/>
      <w:sz w:val="20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222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910"/>
    <w:rPr>
      <w:rFonts w:ascii="Verdana" w:eastAsia="Calibri" w:hAnsi="Verdana" w:cs="Times"/>
      <w:sz w:val="20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4"/>
    <w:rPr>
      <w:rFonts w:ascii="Tahoma" w:eastAsia="Calibri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F8"/>
    <w:pPr>
      <w:spacing w:after="120" w:line="240" w:lineRule="auto"/>
      <w:jc w:val="both"/>
    </w:pPr>
    <w:rPr>
      <w:rFonts w:ascii="Verdana" w:eastAsia="Calibri" w:hAnsi="Verdana" w:cs="Times"/>
      <w:sz w:val="20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Texto de nota al pie,Footnotes refss,Appel note de bas de page,Footnote number,referencia nota al pie,BVI fnr,f,4_G,16 Point,Superscript 6 Point,Texto nota al pie,Footnote Reference Char3,Footnote Reference Char1 Char,Ref. de nota al"/>
    <w:uiPriority w:val="99"/>
    <w:qFormat/>
    <w:rsid w:val="00D063F8"/>
    <w:rPr>
      <w:vertAlign w:val="superscript"/>
    </w:rPr>
  </w:style>
  <w:style w:type="paragraph" w:customStyle="1" w:styleId="Listavistosa-nfasis11">
    <w:name w:val="Lista vistosa - Énfasis 11"/>
    <w:basedOn w:val="Normal"/>
    <w:uiPriority w:val="99"/>
    <w:qFormat/>
    <w:rsid w:val="00D063F8"/>
    <w:pPr>
      <w:numPr>
        <w:ilvl w:val="1"/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D063F8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50D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0D2"/>
    <w:rPr>
      <w:rFonts w:ascii="Verdana" w:eastAsia="Calibri" w:hAnsi="Verdana" w:cs="Times"/>
      <w:sz w:val="20"/>
      <w:szCs w:val="20"/>
      <w:lang w:val="es-ES_tradnl" w:eastAsia="es-ES"/>
    </w:rPr>
  </w:style>
  <w:style w:type="paragraph" w:customStyle="1" w:styleId="ListParagraph1">
    <w:name w:val="List Paragraph1"/>
    <w:basedOn w:val="Normal"/>
    <w:rsid w:val="009C17D1"/>
    <w:pPr>
      <w:spacing w:after="0"/>
      <w:ind w:left="720"/>
      <w:jc w:val="left"/>
    </w:pPr>
    <w:rPr>
      <w:rFonts w:ascii="Times New Roman" w:hAnsi="Times New Roman" w:cs="Times New Roman"/>
      <w:sz w:val="24"/>
      <w:lang w:val="es-ES"/>
    </w:rPr>
  </w:style>
  <w:style w:type="character" w:styleId="Strong">
    <w:name w:val="Strong"/>
    <w:basedOn w:val="DefaultParagraphFont"/>
    <w:uiPriority w:val="22"/>
    <w:qFormat/>
    <w:rsid w:val="00914D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2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910"/>
    <w:rPr>
      <w:rFonts w:ascii="Verdana" w:eastAsia="Calibri" w:hAnsi="Verdana" w:cs="Times"/>
      <w:sz w:val="20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222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910"/>
    <w:rPr>
      <w:rFonts w:ascii="Verdana" w:eastAsia="Calibri" w:hAnsi="Verdana" w:cs="Times"/>
      <w:sz w:val="20"/>
      <w:szCs w:val="24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4"/>
    <w:rPr>
      <w:rFonts w:ascii="Tahoma" w:eastAsia="Calibri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3A4B-9B8F-4BC8-B90C-E2423B3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7463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Jairo Guadamuz</cp:lastModifiedBy>
  <cp:revision>2</cp:revision>
  <cp:lastPrinted>2016-09-16T23:04:00Z</cp:lastPrinted>
  <dcterms:created xsi:type="dcterms:W3CDTF">2016-09-19T15:40:00Z</dcterms:created>
  <dcterms:modified xsi:type="dcterms:W3CDTF">2016-09-19T15:40:00Z</dcterms:modified>
</cp:coreProperties>
</file>