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D7" w:rsidRDefault="003C0C39" w:rsidP="009A226B">
      <w:pPr>
        <w:tabs>
          <w:tab w:val="left" w:pos="567"/>
        </w:tabs>
        <w:spacing w:after="0" w:line="240" w:lineRule="auto"/>
        <w:rPr>
          <w:rFonts w:ascii="Verdana" w:hAnsi="Verdana"/>
          <w:b/>
          <w:sz w:val="20"/>
          <w:szCs w:val="24"/>
        </w:rPr>
      </w:pPr>
      <w:bookmarkStart w:id="0" w:name="_GoBack"/>
      <w:bookmarkEnd w:id="0"/>
      <w:r>
        <w:rPr>
          <w:rFonts w:ascii="Verdana" w:hAnsi="Verdana"/>
          <w:b/>
          <w:sz w:val="20"/>
          <w:szCs w:val="24"/>
        </w:rPr>
        <w:t xml:space="preserve">   </w:t>
      </w:r>
    </w:p>
    <w:p w:rsidR="00EF2BDD" w:rsidRDefault="00EF2BDD" w:rsidP="009A226B">
      <w:pPr>
        <w:tabs>
          <w:tab w:val="left" w:pos="567"/>
        </w:tabs>
        <w:spacing w:after="0" w:line="240" w:lineRule="auto"/>
        <w:rPr>
          <w:rFonts w:ascii="Verdana" w:hAnsi="Verdana"/>
          <w:b/>
          <w:sz w:val="20"/>
          <w:szCs w:val="24"/>
        </w:rPr>
      </w:pPr>
    </w:p>
    <w:p w:rsidR="00EF2BDD" w:rsidRDefault="00EF2BDD" w:rsidP="009A226B">
      <w:pPr>
        <w:tabs>
          <w:tab w:val="left" w:pos="567"/>
        </w:tabs>
        <w:spacing w:after="0" w:line="240" w:lineRule="auto"/>
        <w:rPr>
          <w:rFonts w:ascii="Verdana" w:hAnsi="Verdana"/>
          <w:b/>
          <w:sz w:val="20"/>
          <w:szCs w:val="24"/>
        </w:rPr>
      </w:pPr>
    </w:p>
    <w:p w:rsidR="00EF2BDD" w:rsidRDefault="00EF2BDD" w:rsidP="009A226B">
      <w:pPr>
        <w:tabs>
          <w:tab w:val="left" w:pos="567"/>
        </w:tabs>
        <w:spacing w:after="0" w:line="240" w:lineRule="auto"/>
        <w:rPr>
          <w:rFonts w:ascii="Verdana" w:hAnsi="Verdana"/>
          <w:b/>
          <w:sz w:val="20"/>
          <w:szCs w:val="24"/>
        </w:rPr>
      </w:pPr>
    </w:p>
    <w:p w:rsidR="00EF2BDD" w:rsidRDefault="00EF2BDD" w:rsidP="009A226B">
      <w:pPr>
        <w:tabs>
          <w:tab w:val="left" w:pos="567"/>
        </w:tabs>
        <w:spacing w:after="0" w:line="240" w:lineRule="auto"/>
        <w:rPr>
          <w:rFonts w:ascii="Verdana" w:hAnsi="Verdana"/>
          <w:b/>
          <w:sz w:val="20"/>
          <w:szCs w:val="24"/>
        </w:rPr>
      </w:pPr>
    </w:p>
    <w:p w:rsidR="00EF2BDD" w:rsidRDefault="00EF2BDD" w:rsidP="009A226B">
      <w:pPr>
        <w:tabs>
          <w:tab w:val="left" w:pos="567"/>
        </w:tabs>
        <w:spacing w:after="0" w:line="240" w:lineRule="auto"/>
        <w:rPr>
          <w:rFonts w:ascii="Verdana" w:hAnsi="Verdana"/>
          <w:b/>
          <w:sz w:val="20"/>
          <w:szCs w:val="24"/>
        </w:rPr>
      </w:pPr>
    </w:p>
    <w:p w:rsidR="00553094" w:rsidRDefault="00553094" w:rsidP="009A226B">
      <w:pPr>
        <w:tabs>
          <w:tab w:val="left" w:pos="567"/>
        </w:tabs>
        <w:spacing w:after="0" w:line="240" w:lineRule="auto"/>
        <w:rPr>
          <w:rFonts w:ascii="Verdana" w:hAnsi="Verdana"/>
          <w:b/>
          <w:sz w:val="20"/>
          <w:szCs w:val="24"/>
        </w:rPr>
      </w:pPr>
    </w:p>
    <w:p w:rsidR="007E7781" w:rsidRDefault="00016191" w:rsidP="009A226B">
      <w:pPr>
        <w:tabs>
          <w:tab w:val="left" w:pos="567"/>
        </w:tabs>
        <w:spacing w:after="0" w:line="240" w:lineRule="auto"/>
        <w:jc w:val="center"/>
        <w:rPr>
          <w:rFonts w:ascii="Verdana" w:hAnsi="Verdana"/>
          <w:b/>
          <w:sz w:val="20"/>
          <w:szCs w:val="24"/>
        </w:rPr>
      </w:pPr>
      <w:r w:rsidRPr="00016191">
        <w:rPr>
          <w:rFonts w:ascii="Verdana" w:hAnsi="Verdana"/>
          <w:b/>
          <w:sz w:val="20"/>
          <w:szCs w:val="24"/>
        </w:rPr>
        <w:t xml:space="preserve">RESOLUCIÓN </w:t>
      </w:r>
      <w:r w:rsidR="00FF6AD7" w:rsidRPr="00FF6AD7">
        <w:rPr>
          <w:rFonts w:ascii="Verdana" w:hAnsi="Verdana"/>
          <w:b/>
          <w:sz w:val="20"/>
          <w:szCs w:val="24"/>
        </w:rPr>
        <w:t>DEL PRESIDENTE</w:t>
      </w:r>
      <w:r w:rsidR="007E7781">
        <w:rPr>
          <w:rFonts w:ascii="Verdana" w:hAnsi="Verdana"/>
          <w:b/>
          <w:sz w:val="20"/>
          <w:szCs w:val="24"/>
        </w:rPr>
        <w:t xml:space="preserve"> </w:t>
      </w:r>
      <w:r w:rsidR="00F40ADC">
        <w:rPr>
          <w:rFonts w:ascii="Verdana" w:hAnsi="Verdana"/>
          <w:b/>
          <w:sz w:val="20"/>
          <w:szCs w:val="24"/>
        </w:rPr>
        <w:t xml:space="preserve">EN EJERCICIO </w:t>
      </w:r>
      <w:r w:rsidRPr="00016191">
        <w:rPr>
          <w:rFonts w:ascii="Verdana" w:hAnsi="Verdana"/>
          <w:b/>
          <w:sz w:val="20"/>
          <w:szCs w:val="24"/>
        </w:rPr>
        <w:t xml:space="preserve">DE LA </w:t>
      </w:r>
    </w:p>
    <w:p w:rsidR="00FF6AD7" w:rsidRDefault="00016191" w:rsidP="009A226B">
      <w:pPr>
        <w:tabs>
          <w:tab w:val="left" w:pos="567"/>
        </w:tabs>
        <w:spacing w:after="0" w:line="240" w:lineRule="auto"/>
        <w:jc w:val="center"/>
        <w:rPr>
          <w:rFonts w:ascii="Verdana" w:hAnsi="Verdana"/>
          <w:b/>
          <w:sz w:val="20"/>
          <w:szCs w:val="24"/>
        </w:rPr>
      </w:pPr>
      <w:r w:rsidRPr="00016191">
        <w:rPr>
          <w:rFonts w:ascii="Verdana" w:hAnsi="Verdana"/>
          <w:b/>
          <w:sz w:val="20"/>
          <w:szCs w:val="24"/>
        </w:rPr>
        <w:t>CORTE INTERAMERICANA DE DERECHOS HUMANOS</w:t>
      </w:r>
      <w:r w:rsidR="0007512B">
        <w:rPr>
          <w:rStyle w:val="FootnoteReference"/>
          <w:rFonts w:ascii="Verdana" w:hAnsi="Verdana"/>
          <w:b/>
          <w:sz w:val="20"/>
          <w:szCs w:val="24"/>
        </w:rPr>
        <w:footnoteReference w:id="1"/>
      </w:r>
    </w:p>
    <w:p w:rsidR="007E7781" w:rsidRDefault="007E7781" w:rsidP="009A226B">
      <w:pPr>
        <w:tabs>
          <w:tab w:val="left" w:pos="567"/>
        </w:tabs>
        <w:spacing w:after="0" w:line="240" w:lineRule="auto"/>
        <w:jc w:val="center"/>
        <w:rPr>
          <w:rFonts w:ascii="Verdana" w:hAnsi="Verdana"/>
          <w:b/>
          <w:sz w:val="20"/>
          <w:szCs w:val="24"/>
        </w:rPr>
      </w:pPr>
    </w:p>
    <w:p w:rsidR="00817A82" w:rsidRPr="007E7781" w:rsidRDefault="00817A82" w:rsidP="009A226B">
      <w:pPr>
        <w:tabs>
          <w:tab w:val="left" w:pos="567"/>
        </w:tabs>
        <w:spacing w:after="0" w:line="240" w:lineRule="auto"/>
        <w:jc w:val="center"/>
        <w:rPr>
          <w:rFonts w:ascii="Verdana" w:hAnsi="Verdana"/>
          <w:b/>
          <w:sz w:val="20"/>
          <w:szCs w:val="24"/>
        </w:rPr>
      </w:pPr>
    </w:p>
    <w:p w:rsidR="007E7781" w:rsidRDefault="00016191" w:rsidP="009A226B">
      <w:pPr>
        <w:tabs>
          <w:tab w:val="left" w:pos="567"/>
        </w:tabs>
        <w:spacing w:after="0" w:line="240" w:lineRule="auto"/>
        <w:jc w:val="center"/>
        <w:rPr>
          <w:rFonts w:ascii="Verdana" w:hAnsi="Verdana"/>
          <w:b/>
          <w:sz w:val="20"/>
          <w:szCs w:val="24"/>
        </w:rPr>
      </w:pPr>
      <w:r w:rsidRPr="00016191">
        <w:rPr>
          <w:rFonts w:ascii="Verdana" w:hAnsi="Verdana"/>
          <w:b/>
          <w:sz w:val="20"/>
          <w:szCs w:val="24"/>
        </w:rPr>
        <w:t xml:space="preserve">DE </w:t>
      </w:r>
      <w:r w:rsidR="0007512B">
        <w:rPr>
          <w:rFonts w:ascii="Verdana" w:hAnsi="Verdana"/>
          <w:b/>
          <w:sz w:val="20"/>
          <w:szCs w:val="24"/>
        </w:rPr>
        <w:t xml:space="preserve">13 </w:t>
      </w:r>
      <w:r w:rsidRPr="00016191">
        <w:rPr>
          <w:rFonts w:ascii="Verdana" w:hAnsi="Verdana"/>
          <w:b/>
          <w:sz w:val="20"/>
          <w:szCs w:val="24"/>
        </w:rPr>
        <w:t xml:space="preserve">DE </w:t>
      </w:r>
      <w:r w:rsidR="00C21D58">
        <w:rPr>
          <w:rFonts w:ascii="Verdana" w:hAnsi="Verdana"/>
          <w:b/>
          <w:sz w:val="20"/>
          <w:szCs w:val="24"/>
        </w:rPr>
        <w:t>DIC</w:t>
      </w:r>
      <w:r w:rsidR="006153C1">
        <w:rPr>
          <w:rFonts w:ascii="Verdana" w:hAnsi="Verdana"/>
          <w:b/>
          <w:sz w:val="20"/>
          <w:szCs w:val="24"/>
        </w:rPr>
        <w:t>IEMBRE</w:t>
      </w:r>
      <w:r>
        <w:rPr>
          <w:rFonts w:ascii="Verdana" w:hAnsi="Verdana"/>
          <w:b/>
          <w:sz w:val="20"/>
          <w:szCs w:val="24"/>
        </w:rPr>
        <w:t xml:space="preserve"> DE 2017</w:t>
      </w:r>
    </w:p>
    <w:p w:rsidR="007E7781" w:rsidRDefault="007E7781" w:rsidP="009A226B">
      <w:pPr>
        <w:tabs>
          <w:tab w:val="left" w:pos="567"/>
        </w:tabs>
        <w:spacing w:after="0" w:line="240" w:lineRule="auto"/>
        <w:jc w:val="center"/>
        <w:rPr>
          <w:rFonts w:ascii="Verdana" w:hAnsi="Verdana"/>
          <w:b/>
          <w:sz w:val="20"/>
          <w:szCs w:val="24"/>
        </w:rPr>
      </w:pPr>
    </w:p>
    <w:p w:rsidR="00817A82" w:rsidRPr="00016191" w:rsidRDefault="00817A82" w:rsidP="009A226B">
      <w:pPr>
        <w:tabs>
          <w:tab w:val="left" w:pos="567"/>
        </w:tabs>
        <w:spacing w:after="0" w:line="240" w:lineRule="auto"/>
        <w:jc w:val="center"/>
        <w:rPr>
          <w:rFonts w:ascii="Verdana" w:hAnsi="Verdana"/>
          <w:b/>
          <w:sz w:val="20"/>
          <w:szCs w:val="24"/>
        </w:rPr>
      </w:pPr>
    </w:p>
    <w:p w:rsidR="0046106D" w:rsidRDefault="00016191" w:rsidP="009A226B">
      <w:pPr>
        <w:tabs>
          <w:tab w:val="left" w:pos="567"/>
        </w:tabs>
        <w:spacing w:after="0" w:line="240" w:lineRule="auto"/>
        <w:jc w:val="center"/>
        <w:rPr>
          <w:rFonts w:ascii="Verdana" w:hAnsi="Verdana"/>
          <w:b/>
          <w:sz w:val="20"/>
          <w:szCs w:val="24"/>
        </w:rPr>
      </w:pPr>
      <w:r w:rsidRPr="00016191">
        <w:rPr>
          <w:rFonts w:ascii="Verdana" w:hAnsi="Verdana"/>
          <w:b/>
          <w:sz w:val="20"/>
          <w:szCs w:val="24"/>
        </w:rPr>
        <w:t xml:space="preserve">CASO </w:t>
      </w:r>
      <w:r w:rsidR="006153C1">
        <w:rPr>
          <w:rFonts w:ascii="Verdana" w:hAnsi="Verdana"/>
          <w:b/>
          <w:sz w:val="20"/>
          <w:szCs w:val="24"/>
        </w:rPr>
        <w:t>ISAZA URIBE Y OTRO</w:t>
      </w:r>
      <w:r w:rsidR="00F95EAC">
        <w:rPr>
          <w:rFonts w:ascii="Verdana" w:hAnsi="Verdana"/>
          <w:b/>
          <w:sz w:val="20"/>
          <w:szCs w:val="24"/>
        </w:rPr>
        <w:t>S</w:t>
      </w:r>
      <w:r w:rsidR="008F0658">
        <w:rPr>
          <w:rFonts w:ascii="Verdana" w:hAnsi="Verdana"/>
          <w:b/>
          <w:sz w:val="20"/>
          <w:szCs w:val="24"/>
        </w:rPr>
        <w:t xml:space="preserve"> </w:t>
      </w:r>
      <w:r w:rsidRPr="00016191">
        <w:rPr>
          <w:rFonts w:ascii="Verdana" w:hAnsi="Verdana"/>
          <w:b/>
          <w:sz w:val="20"/>
          <w:szCs w:val="24"/>
        </w:rPr>
        <w:t xml:space="preserve">VS. </w:t>
      </w:r>
      <w:r w:rsidR="006153C1">
        <w:rPr>
          <w:rFonts w:ascii="Verdana" w:hAnsi="Verdana"/>
          <w:b/>
          <w:sz w:val="20"/>
          <w:szCs w:val="24"/>
        </w:rPr>
        <w:t>COLOMBIA</w:t>
      </w:r>
    </w:p>
    <w:p w:rsidR="006709EC" w:rsidRDefault="006709EC" w:rsidP="009A226B">
      <w:pPr>
        <w:tabs>
          <w:tab w:val="left" w:pos="567"/>
        </w:tabs>
        <w:spacing w:after="0" w:line="240" w:lineRule="auto"/>
        <w:jc w:val="center"/>
        <w:rPr>
          <w:rFonts w:ascii="Verdana" w:hAnsi="Verdana"/>
          <w:b/>
          <w:sz w:val="20"/>
          <w:szCs w:val="24"/>
        </w:rPr>
      </w:pPr>
      <w:r>
        <w:rPr>
          <w:rFonts w:ascii="Verdana" w:hAnsi="Verdana"/>
          <w:b/>
          <w:sz w:val="20"/>
          <w:szCs w:val="24"/>
        </w:rPr>
        <w:t xml:space="preserve"> </w:t>
      </w:r>
    </w:p>
    <w:p w:rsidR="00817A82" w:rsidRDefault="00817A82" w:rsidP="009A226B">
      <w:pPr>
        <w:tabs>
          <w:tab w:val="left" w:pos="567"/>
        </w:tabs>
        <w:spacing w:after="0" w:line="240" w:lineRule="auto"/>
        <w:jc w:val="center"/>
        <w:rPr>
          <w:rFonts w:ascii="Verdana" w:hAnsi="Verdana"/>
          <w:b/>
          <w:sz w:val="20"/>
          <w:szCs w:val="24"/>
        </w:rPr>
      </w:pPr>
    </w:p>
    <w:p w:rsidR="00817A82" w:rsidRPr="00817A82" w:rsidRDefault="00FE630D" w:rsidP="009A226B">
      <w:pPr>
        <w:tabs>
          <w:tab w:val="left" w:pos="0"/>
        </w:tabs>
        <w:spacing w:after="0" w:line="240" w:lineRule="auto"/>
        <w:jc w:val="center"/>
        <w:rPr>
          <w:rFonts w:ascii="Verdana" w:hAnsi="Verdana"/>
          <w:b/>
          <w:sz w:val="20"/>
          <w:szCs w:val="20"/>
        </w:rPr>
      </w:pPr>
      <w:r>
        <w:rPr>
          <w:rFonts w:ascii="Verdana" w:hAnsi="Verdana"/>
          <w:b/>
          <w:sz w:val="20"/>
          <w:szCs w:val="20"/>
        </w:rPr>
        <w:t xml:space="preserve">CONVOCATORIA </w:t>
      </w:r>
      <w:r w:rsidR="00817A82" w:rsidRPr="00817A82">
        <w:rPr>
          <w:rFonts w:ascii="Verdana" w:hAnsi="Verdana"/>
          <w:b/>
          <w:sz w:val="20"/>
          <w:szCs w:val="20"/>
        </w:rPr>
        <w:t>A</w:t>
      </w:r>
      <w:r>
        <w:rPr>
          <w:rFonts w:ascii="Verdana" w:hAnsi="Verdana"/>
          <w:b/>
          <w:sz w:val="20"/>
          <w:szCs w:val="20"/>
        </w:rPr>
        <w:t xml:space="preserve"> </w:t>
      </w:r>
      <w:r w:rsidR="00817A82" w:rsidRPr="00817A82">
        <w:rPr>
          <w:rFonts w:ascii="Verdana" w:hAnsi="Verdana"/>
          <w:b/>
          <w:sz w:val="20"/>
          <w:szCs w:val="20"/>
        </w:rPr>
        <w:t>AUDIENCIA</w:t>
      </w:r>
    </w:p>
    <w:p w:rsidR="00D943EA" w:rsidRPr="00FC57DC" w:rsidRDefault="00D943EA" w:rsidP="00FC57DC">
      <w:pPr>
        <w:tabs>
          <w:tab w:val="left" w:pos="567"/>
        </w:tabs>
        <w:spacing w:after="0" w:line="240" w:lineRule="auto"/>
        <w:jc w:val="center"/>
        <w:rPr>
          <w:rFonts w:ascii="Verdana" w:hAnsi="Verdana"/>
          <w:b/>
          <w:sz w:val="20"/>
          <w:szCs w:val="24"/>
        </w:rPr>
      </w:pPr>
    </w:p>
    <w:p w:rsidR="00FF6AD7" w:rsidRDefault="00FF6AD7" w:rsidP="009A226B">
      <w:pPr>
        <w:tabs>
          <w:tab w:val="left" w:pos="567"/>
        </w:tabs>
        <w:spacing w:after="0" w:line="240" w:lineRule="auto"/>
        <w:jc w:val="center"/>
        <w:rPr>
          <w:rFonts w:ascii="Verdana" w:hAnsi="Verdana"/>
          <w:b/>
          <w:sz w:val="20"/>
          <w:szCs w:val="24"/>
        </w:rPr>
      </w:pPr>
    </w:p>
    <w:p w:rsidR="00016191" w:rsidRDefault="00016191" w:rsidP="009A226B">
      <w:pPr>
        <w:tabs>
          <w:tab w:val="left" w:pos="567"/>
        </w:tabs>
        <w:spacing w:after="0" w:line="240" w:lineRule="auto"/>
        <w:jc w:val="both"/>
        <w:rPr>
          <w:rFonts w:ascii="Verdana" w:hAnsi="Verdana"/>
          <w:b/>
          <w:sz w:val="20"/>
          <w:szCs w:val="24"/>
        </w:rPr>
      </w:pPr>
      <w:r>
        <w:rPr>
          <w:rFonts w:ascii="Verdana" w:hAnsi="Verdana"/>
          <w:b/>
          <w:sz w:val="20"/>
          <w:szCs w:val="24"/>
        </w:rPr>
        <w:t>VISTO:</w:t>
      </w:r>
    </w:p>
    <w:p w:rsidR="00BF78B5" w:rsidRDefault="00BF78B5" w:rsidP="009A226B">
      <w:pPr>
        <w:tabs>
          <w:tab w:val="left" w:pos="567"/>
        </w:tabs>
        <w:spacing w:after="0" w:line="240" w:lineRule="auto"/>
        <w:jc w:val="both"/>
        <w:rPr>
          <w:rFonts w:ascii="Verdana" w:hAnsi="Verdana"/>
          <w:b/>
          <w:sz w:val="20"/>
          <w:szCs w:val="24"/>
        </w:rPr>
      </w:pPr>
    </w:p>
    <w:p w:rsidR="00BC0019" w:rsidRDefault="00016191" w:rsidP="009A226B">
      <w:pPr>
        <w:widowControl w:val="0"/>
        <w:numPr>
          <w:ilvl w:val="0"/>
          <w:numId w:val="2"/>
        </w:numPr>
        <w:tabs>
          <w:tab w:val="left" w:pos="567"/>
        </w:tabs>
        <w:autoSpaceDE w:val="0"/>
        <w:autoSpaceDN w:val="0"/>
        <w:adjustRightInd w:val="0"/>
        <w:spacing w:after="0" w:line="240" w:lineRule="auto"/>
        <w:ind w:left="0" w:right="22" w:firstLine="0"/>
        <w:jc w:val="both"/>
        <w:rPr>
          <w:rFonts w:ascii="Verdana" w:eastAsia="Calibri" w:hAnsi="Verdana" w:cs="Times"/>
          <w:sz w:val="20"/>
          <w:szCs w:val="24"/>
          <w:lang w:eastAsia="es-ES"/>
        </w:rPr>
      </w:pPr>
      <w:r w:rsidRPr="00016191">
        <w:rPr>
          <w:rFonts w:ascii="Verdana" w:hAnsi="Verdana"/>
          <w:sz w:val="20"/>
          <w:szCs w:val="24"/>
        </w:rPr>
        <w:t>El escrito de sometimiento del caso y el Informe de Fondo de la Comisión Interamericana de Derechos Humanos (en adelante “la Comisión Interamericana” o “la Comisión”); el escrito de solicitudes, argumentos y pruebas</w:t>
      </w:r>
      <w:r w:rsidR="00844163">
        <w:rPr>
          <w:rFonts w:ascii="Verdana" w:hAnsi="Verdana"/>
          <w:sz w:val="20"/>
          <w:szCs w:val="24"/>
        </w:rPr>
        <w:t xml:space="preserve"> </w:t>
      </w:r>
      <w:r w:rsidRPr="00016191">
        <w:rPr>
          <w:rFonts w:ascii="Verdana" w:hAnsi="Verdana"/>
          <w:sz w:val="20"/>
          <w:szCs w:val="24"/>
        </w:rPr>
        <w:t>(en adelante el “escrito de solicitudes y argumentos”) de los representantes</w:t>
      </w:r>
      <w:r w:rsidR="004718FD">
        <w:rPr>
          <w:rStyle w:val="FootnoteReference"/>
          <w:rFonts w:ascii="Verdana" w:hAnsi="Verdana"/>
          <w:sz w:val="20"/>
          <w:szCs w:val="24"/>
        </w:rPr>
        <w:footnoteReference w:id="2"/>
      </w:r>
      <w:r w:rsidRPr="00016191">
        <w:rPr>
          <w:rFonts w:ascii="Verdana" w:hAnsi="Verdana"/>
          <w:sz w:val="20"/>
          <w:szCs w:val="24"/>
        </w:rPr>
        <w:t xml:space="preserve"> (en adelante “los representantes”); el escrito de </w:t>
      </w:r>
      <w:r w:rsidR="00FC57DC">
        <w:rPr>
          <w:rFonts w:ascii="Verdana" w:hAnsi="Verdana"/>
          <w:sz w:val="20"/>
          <w:szCs w:val="24"/>
        </w:rPr>
        <w:t xml:space="preserve">un </w:t>
      </w:r>
      <w:r w:rsidR="000C2953">
        <w:rPr>
          <w:rFonts w:ascii="Verdana" w:hAnsi="Verdana"/>
          <w:sz w:val="20"/>
          <w:szCs w:val="24"/>
        </w:rPr>
        <w:t xml:space="preserve">supuesto </w:t>
      </w:r>
      <w:r w:rsidR="00FC57DC">
        <w:rPr>
          <w:rFonts w:ascii="Verdana" w:eastAsia="Calibri" w:hAnsi="Verdana" w:cs="Times"/>
          <w:sz w:val="20"/>
          <w:szCs w:val="24"/>
          <w:lang w:eastAsia="es-ES"/>
        </w:rPr>
        <w:t xml:space="preserve">reconocimiento de responsabilidad y de </w:t>
      </w:r>
      <w:r w:rsidRPr="00016191">
        <w:rPr>
          <w:rFonts w:ascii="Verdana" w:hAnsi="Verdana"/>
          <w:sz w:val="20"/>
          <w:szCs w:val="24"/>
        </w:rPr>
        <w:t>contestaci</w:t>
      </w:r>
      <w:r w:rsidR="00FC57DC">
        <w:rPr>
          <w:rFonts w:ascii="Verdana" w:hAnsi="Verdana"/>
          <w:sz w:val="20"/>
          <w:szCs w:val="24"/>
        </w:rPr>
        <w:t>ón al sometimiento del caso y a las</w:t>
      </w:r>
      <w:r w:rsidRPr="00016191">
        <w:rPr>
          <w:rFonts w:ascii="Verdana" w:hAnsi="Verdana"/>
          <w:sz w:val="20"/>
          <w:szCs w:val="24"/>
        </w:rPr>
        <w:t xml:space="preserve"> solicitudes y argumentos (en adelant</w:t>
      </w:r>
      <w:r w:rsidR="00553E2F">
        <w:rPr>
          <w:rFonts w:ascii="Verdana" w:hAnsi="Verdana"/>
          <w:sz w:val="20"/>
          <w:szCs w:val="24"/>
        </w:rPr>
        <w:t xml:space="preserve">e “escrito de contestación”) del Estado de Colombia </w:t>
      </w:r>
      <w:r w:rsidRPr="00016191">
        <w:rPr>
          <w:rFonts w:ascii="Verdana" w:hAnsi="Verdana"/>
          <w:sz w:val="20"/>
          <w:szCs w:val="24"/>
        </w:rPr>
        <w:t>(en adelante “</w:t>
      </w:r>
      <w:r w:rsidR="00553E2F">
        <w:rPr>
          <w:rFonts w:ascii="Verdana" w:hAnsi="Verdana"/>
          <w:sz w:val="20"/>
          <w:szCs w:val="24"/>
        </w:rPr>
        <w:t>Colombia</w:t>
      </w:r>
      <w:r w:rsidR="001735A7">
        <w:rPr>
          <w:rFonts w:ascii="Verdana" w:hAnsi="Verdana"/>
          <w:sz w:val="20"/>
          <w:szCs w:val="24"/>
        </w:rPr>
        <w:t xml:space="preserve">” o “el Estado”), </w:t>
      </w:r>
      <w:r w:rsidR="001735A7" w:rsidRPr="001735A7">
        <w:rPr>
          <w:rFonts w:ascii="Verdana" w:eastAsia="Calibri" w:hAnsi="Verdana" w:cs="Times"/>
          <w:sz w:val="20"/>
          <w:szCs w:val="24"/>
          <w:lang w:eastAsia="es-ES"/>
        </w:rPr>
        <w:t>así co</w:t>
      </w:r>
      <w:r w:rsidR="00564EC8">
        <w:rPr>
          <w:rFonts w:ascii="Verdana" w:eastAsia="Calibri" w:hAnsi="Verdana" w:cs="Times"/>
          <w:sz w:val="20"/>
          <w:szCs w:val="24"/>
          <w:lang w:eastAsia="es-ES"/>
        </w:rPr>
        <w:t xml:space="preserve">mo </w:t>
      </w:r>
      <w:r w:rsidR="00BC0019">
        <w:rPr>
          <w:rFonts w:ascii="Verdana" w:eastAsia="Calibri" w:hAnsi="Verdana" w:cs="Times"/>
          <w:sz w:val="20"/>
          <w:szCs w:val="24"/>
          <w:lang w:eastAsia="es-ES"/>
        </w:rPr>
        <w:t>los escritos</w:t>
      </w:r>
      <w:r w:rsidR="00564EC8">
        <w:rPr>
          <w:rFonts w:ascii="Verdana" w:eastAsia="Calibri" w:hAnsi="Verdana" w:cs="Times"/>
          <w:sz w:val="20"/>
          <w:szCs w:val="24"/>
          <w:lang w:eastAsia="es-ES"/>
        </w:rPr>
        <w:t xml:space="preserve"> de </w:t>
      </w:r>
      <w:r w:rsidR="00FE630D" w:rsidRPr="00BC0019">
        <w:rPr>
          <w:rFonts w:ascii="Verdana" w:eastAsia="Calibri" w:hAnsi="Verdana" w:cs="Times"/>
          <w:sz w:val="20"/>
          <w:szCs w:val="24"/>
          <w:lang w:eastAsia="es-ES"/>
        </w:rPr>
        <w:t xml:space="preserve">la Comisión y </w:t>
      </w:r>
      <w:r w:rsidR="00FE630D">
        <w:rPr>
          <w:rFonts w:ascii="Verdana" w:eastAsia="Calibri" w:hAnsi="Verdana" w:cs="Times"/>
          <w:sz w:val="20"/>
          <w:szCs w:val="24"/>
          <w:lang w:eastAsia="es-ES"/>
        </w:rPr>
        <w:t>los</w:t>
      </w:r>
      <w:r w:rsidR="00FE630D" w:rsidRPr="00BC0019">
        <w:rPr>
          <w:rFonts w:ascii="Verdana" w:eastAsia="Calibri" w:hAnsi="Verdana" w:cs="Times"/>
          <w:sz w:val="20"/>
          <w:szCs w:val="24"/>
          <w:lang w:eastAsia="es-ES"/>
        </w:rPr>
        <w:t xml:space="preserve"> representante</w:t>
      </w:r>
      <w:r w:rsidR="00FE630D">
        <w:rPr>
          <w:rFonts w:ascii="Verdana" w:eastAsia="Calibri" w:hAnsi="Verdana" w:cs="Times"/>
          <w:sz w:val="20"/>
          <w:szCs w:val="24"/>
          <w:lang w:eastAsia="es-ES"/>
        </w:rPr>
        <w:t xml:space="preserve">s de </w:t>
      </w:r>
      <w:r w:rsidR="00564EC8">
        <w:rPr>
          <w:rFonts w:ascii="Verdana" w:eastAsia="Calibri" w:hAnsi="Verdana" w:cs="Times"/>
          <w:sz w:val="20"/>
          <w:szCs w:val="24"/>
          <w:lang w:eastAsia="es-ES"/>
        </w:rPr>
        <w:t>observaciones</w:t>
      </w:r>
      <w:r w:rsidR="00BC0019">
        <w:rPr>
          <w:rFonts w:ascii="Verdana" w:eastAsia="Calibri" w:hAnsi="Verdana" w:cs="Times"/>
          <w:sz w:val="20"/>
          <w:szCs w:val="24"/>
          <w:lang w:eastAsia="es-ES"/>
        </w:rPr>
        <w:t xml:space="preserve"> </w:t>
      </w:r>
      <w:r w:rsidR="008F0658">
        <w:rPr>
          <w:rFonts w:ascii="Verdana" w:eastAsia="Calibri" w:hAnsi="Verdana" w:cs="Times"/>
          <w:sz w:val="20"/>
          <w:szCs w:val="24"/>
          <w:lang w:eastAsia="es-ES"/>
        </w:rPr>
        <w:t>a</w:t>
      </w:r>
      <w:r w:rsidR="00FE630D">
        <w:rPr>
          <w:rFonts w:ascii="Verdana" w:eastAsia="Calibri" w:hAnsi="Verdana" w:cs="Times"/>
          <w:sz w:val="20"/>
          <w:szCs w:val="24"/>
          <w:lang w:eastAsia="es-ES"/>
        </w:rPr>
        <w:t xml:space="preserve"> </w:t>
      </w:r>
      <w:r w:rsidR="000C2953">
        <w:rPr>
          <w:rFonts w:ascii="Verdana" w:eastAsia="Calibri" w:hAnsi="Verdana" w:cs="Times"/>
          <w:sz w:val="20"/>
          <w:szCs w:val="24"/>
          <w:lang w:eastAsia="es-ES"/>
        </w:rPr>
        <w:t>dicho</w:t>
      </w:r>
      <w:r w:rsidR="008F0658">
        <w:rPr>
          <w:rFonts w:ascii="Verdana" w:eastAsia="Calibri" w:hAnsi="Verdana" w:cs="Times"/>
          <w:sz w:val="20"/>
          <w:szCs w:val="24"/>
          <w:lang w:eastAsia="es-ES"/>
        </w:rPr>
        <w:t xml:space="preserve"> reconocimi</w:t>
      </w:r>
      <w:r w:rsidR="0090445B">
        <w:rPr>
          <w:rFonts w:ascii="Verdana" w:eastAsia="Calibri" w:hAnsi="Verdana" w:cs="Times"/>
          <w:sz w:val="20"/>
          <w:szCs w:val="24"/>
          <w:lang w:eastAsia="es-ES"/>
        </w:rPr>
        <w:t>ento</w:t>
      </w:r>
      <w:r w:rsidR="0010097D">
        <w:rPr>
          <w:rFonts w:ascii="Verdana" w:eastAsia="Calibri" w:hAnsi="Verdana" w:cs="Times"/>
          <w:sz w:val="20"/>
          <w:szCs w:val="24"/>
          <w:lang w:eastAsia="es-ES"/>
        </w:rPr>
        <w:t xml:space="preserve">. </w:t>
      </w:r>
    </w:p>
    <w:p w:rsidR="00BF78B5" w:rsidRDefault="00BF78B5" w:rsidP="009A226B">
      <w:pPr>
        <w:widowControl w:val="0"/>
        <w:tabs>
          <w:tab w:val="left" w:pos="567"/>
        </w:tabs>
        <w:autoSpaceDE w:val="0"/>
        <w:autoSpaceDN w:val="0"/>
        <w:adjustRightInd w:val="0"/>
        <w:spacing w:after="0" w:line="240" w:lineRule="auto"/>
        <w:ind w:right="22"/>
        <w:jc w:val="both"/>
        <w:rPr>
          <w:rFonts w:ascii="Verdana" w:eastAsia="Calibri" w:hAnsi="Verdana" w:cs="Times"/>
          <w:sz w:val="20"/>
          <w:szCs w:val="24"/>
          <w:lang w:eastAsia="es-ES"/>
        </w:rPr>
      </w:pPr>
    </w:p>
    <w:p w:rsidR="00187EE7" w:rsidRPr="00A4549C" w:rsidRDefault="00844163" w:rsidP="009A226B">
      <w:pPr>
        <w:widowControl w:val="0"/>
        <w:numPr>
          <w:ilvl w:val="0"/>
          <w:numId w:val="2"/>
        </w:numPr>
        <w:tabs>
          <w:tab w:val="left" w:pos="567"/>
        </w:tabs>
        <w:autoSpaceDE w:val="0"/>
        <w:autoSpaceDN w:val="0"/>
        <w:adjustRightInd w:val="0"/>
        <w:spacing w:after="0" w:line="240" w:lineRule="auto"/>
        <w:ind w:left="0" w:right="22" w:firstLine="0"/>
        <w:jc w:val="both"/>
        <w:rPr>
          <w:rFonts w:ascii="Verdana" w:hAnsi="Verdana"/>
          <w:b/>
          <w:sz w:val="20"/>
          <w:szCs w:val="24"/>
        </w:rPr>
      </w:pPr>
      <w:r w:rsidRPr="00995CA4">
        <w:rPr>
          <w:rFonts w:ascii="Verdana" w:hAnsi="Verdana"/>
          <w:sz w:val="20"/>
          <w:szCs w:val="24"/>
        </w:rPr>
        <w:t>La</w:t>
      </w:r>
      <w:r w:rsidR="00482A2E">
        <w:rPr>
          <w:rFonts w:ascii="Verdana" w:hAnsi="Verdana"/>
          <w:sz w:val="20"/>
          <w:szCs w:val="24"/>
        </w:rPr>
        <w:t>s</w:t>
      </w:r>
      <w:r w:rsidRPr="00995CA4">
        <w:rPr>
          <w:rFonts w:ascii="Verdana" w:hAnsi="Verdana"/>
          <w:sz w:val="20"/>
          <w:szCs w:val="24"/>
        </w:rPr>
        <w:t xml:space="preserve"> </w:t>
      </w:r>
      <w:r w:rsidR="00BC0019" w:rsidRPr="00BC0019">
        <w:rPr>
          <w:rFonts w:ascii="Verdana" w:hAnsi="Verdana"/>
          <w:sz w:val="20"/>
          <w:szCs w:val="24"/>
        </w:rPr>
        <w:t xml:space="preserve">listas definitivas de declarantes presentadas por </w:t>
      </w:r>
      <w:r w:rsidR="009557CE">
        <w:rPr>
          <w:rFonts w:ascii="Verdana" w:hAnsi="Verdana"/>
          <w:sz w:val="20"/>
          <w:szCs w:val="24"/>
        </w:rPr>
        <w:t>los representantes</w:t>
      </w:r>
      <w:r w:rsidR="00FE630D">
        <w:rPr>
          <w:rFonts w:ascii="Verdana" w:hAnsi="Verdana"/>
          <w:sz w:val="20"/>
          <w:szCs w:val="24"/>
        </w:rPr>
        <w:t>,</w:t>
      </w:r>
      <w:r w:rsidR="005145B8">
        <w:rPr>
          <w:rFonts w:ascii="Verdana" w:hAnsi="Verdana"/>
          <w:sz w:val="20"/>
          <w:szCs w:val="24"/>
        </w:rPr>
        <w:t xml:space="preserve"> </w:t>
      </w:r>
      <w:r w:rsidR="00BC0019" w:rsidRPr="009557CE">
        <w:rPr>
          <w:rFonts w:ascii="Verdana" w:hAnsi="Verdana"/>
          <w:sz w:val="20"/>
          <w:szCs w:val="24"/>
        </w:rPr>
        <w:t>la Comisión</w:t>
      </w:r>
      <w:r w:rsidR="0010097D">
        <w:rPr>
          <w:rFonts w:ascii="Verdana" w:hAnsi="Verdana"/>
          <w:sz w:val="20"/>
          <w:szCs w:val="24"/>
        </w:rPr>
        <w:t xml:space="preserve"> </w:t>
      </w:r>
      <w:r w:rsidR="00FE630D">
        <w:rPr>
          <w:rFonts w:ascii="Verdana" w:hAnsi="Verdana"/>
          <w:sz w:val="20"/>
          <w:szCs w:val="24"/>
        </w:rPr>
        <w:t>y el Estado;</w:t>
      </w:r>
      <w:r w:rsidR="00BC0019" w:rsidRPr="00A4549C">
        <w:rPr>
          <w:rFonts w:ascii="Verdana" w:hAnsi="Verdana"/>
          <w:sz w:val="20"/>
          <w:szCs w:val="24"/>
        </w:rPr>
        <w:t xml:space="preserve"> </w:t>
      </w:r>
      <w:r w:rsidR="00FE630D">
        <w:rPr>
          <w:rFonts w:ascii="Verdana" w:hAnsi="Verdana"/>
          <w:sz w:val="20"/>
          <w:szCs w:val="24"/>
        </w:rPr>
        <w:t xml:space="preserve">sus </w:t>
      </w:r>
      <w:r w:rsidR="00BC0019" w:rsidRPr="00A4549C">
        <w:rPr>
          <w:rFonts w:ascii="Verdana" w:hAnsi="Verdana"/>
          <w:sz w:val="20"/>
          <w:szCs w:val="24"/>
        </w:rPr>
        <w:t>observaciones a dichas listas</w:t>
      </w:r>
      <w:r w:rsidR="00FE630D">
        <w:rPr>
          <w:rFonts w:ascii="Verdana" w:hAnsi="Verdana"/>
          <w:sz w:val="20"/>
          <w:szCs w:val="24"/>
        </w:rPr>
        <w:t>; la solicitud de los representantes de sustitución de un perito y las correspondientes observaciones</w:t>
      </w:r>
      <w:r w:rsidR="0010097D">
        <w:rPr>
          <w:rFonts w:ascii="Verdana" w:hAnsi="Verdana"/>
          <w:sz w:val="20"/>
          <w:szCs w:val="24"/>
        </w:rPr>
        <w:t>.</w:t>
      </w:r>
      <w:r w:rsidR="00D9010B">
        <w:rPr>
          <w:rFonts w:ascii="Verdana" w:hAnsi="Verdana"/>
          <w:sz w:val="20"/>
          <w:szCs w:val="24"/>
        </w:rPr>
        <w:t xml:space="preserve"> </w:t>
      </w:r>
    </w:p>
    <w:p w:rsidR="00BC0019" w:rsidRPr="009557CE" w:rsidRDefault="00BC0019" w:rsidP="009A226B">
      <w:pPr>
        <w:widowControl w:val="0"/>
        <w:tabs>
          <w:tab w:val="left" w:pos="567"/>
        </w:tabs>
        <w:autoSpaceDE w:val="0"/>
        <w:autoSpaceDN w:val="0"/>
        <w:adjustRightInd w:val="0"/>
        <w:spacing w:after="0" w:line="240" w:lineRule="auto"/>
        <w:ind w:right="22"/>
        <w:jc w:val="both"/>
        <w:rPr>
          <w:rFonts w:ascii="Verdana" w:hAnsi="Verdana"/>
          <w:b/>
          <w:sz w:val="20"/>
          <w:szCs w:val="24"/>
        </w:rPr>
      </w:pPr>
    </w:p>
    <w:p w:rsidR="00FF5B5F" w:rsidRPr="00BF78B5" w:rsidRDefault="00FF5B5F" w:rsidP="009A226B">
      <w:pPr>
        <w:widowControl w:val="0"/>
        <w:numPr>
          <w:ilvl w:val="0"/>
          <w:numId w:val="2"/>
        </w:numPr>
        <w:tabs>
          <w:tab w:val="left" w:pos="567"/>
        </w:tabs>
        <w:autoSpaceDE w:val="0"/>
        <w:autoSpaceDN w:val="0"/>
        <w:adjustRightInd w:val="0"/>
        <w:spacing w:after="0" w:line="240" w:lineRule="auto"/>
        <w:ind w:left="0" w:right="22" w:firstLine="0"/>
        <w:jc w:val="both"/>
        <w:rPr>
          <w:rFonts w:ascii="Verdana" w:eastAsia="Calibri" w:hAnsi="Verdana" w:cs="Times"/>
          <w:sz w:val="20"/>
          <w:szCs w:val="24"/>
          <w:lang w:eastAsia="es-ES"/>
        </w:rPr>
      </w:pPr>
      <w:bookmarkStart w:id="1" w:name="_Ref479170533"/>
      <w:r w:rsidRPr="005E698B">
        <w:rPr>
          <w:rFonts w:ascii="Verdana" w:hAnsi="Verdana"/>
          <w:sz w:val="20"/>
          <w:szCs w:val="24"/>
        </w:rPr>
        <w:t xml:space="preserve">La Resolución del Presidente de la Corte (en adelante “el Presidente”) de </w:t>
      </w:r>
      <w:r w:rsidR="0084402F">
        <w:rPr>
          <w:rFonts w:ascii="Verdana" w:hAnsi="Verdana"/>
          <w:sz w:val="20"/>
          <w:szCs w:val="24"/>
        </w:rPr>
        <w:t>4</w:t>
      </w:r>
      <w:r w:rsidRPr="005E698B">
        <w:rPr>
          <w:rFonts w:ascii="Verdana" w:hAnsi="Verdana"/>
          <w:sz w:val="20"/>
          <w:szCs w:val="24"/>
        </w:rPr>
        <w:t xml:space="preserve"> de </w:t>
      </w:r>
      <w:r w:rsidR="005704D4">
        <w:rPr>
          <w:rFonts w:ascii="Verdana" w:hAnsi="Verdana"/>
          <w:sz w:val="20"/>
          <w:szCs w:val="24"/>
        </w:rPr>
        <w:t>mayo de 2017</w:t>
      </w:r>
      <w:r w:rsidRPr="005E698B">
        <w:rPr>
          <w:rFonts w:ascii="Verdana" w:hAnsi="Verdana"/>
          <w:sz w:val="20"/>
          <w:szCs w:val="24"/>
        </w:rPr>
        <w:t xml:space="preserve"> sobre</w:t>
      </w:r>
      <w:r w:rsidR="00FE630D">
        <w:rPr>
          <w:rFonts w:ascii="Verdana" w:hAnsi="Verdana"/>
          <w:sz w:val="20"/>
          <w:szCs w:val="24"/>
        </w:rPr>
        <w:t xml:space="preserve"> aplicación d</w:t>
      </w:r>
      <w:r w:rsidRPr="005E698B">
        <w:rPr>
          <w:rFonts w:ascii="Verdana" w:hAnsi="Verdana"/>
          <w:sz w:val="20"/>
          <w:szCs w:val="24"/>
        </w:rPr>
        <w:t>el Fondo de Asistencia Legal de Víctimas</w:t>
      </w:r>
      <w:r w:rsidR="00FE630D">
        <w:rPr>
          <w:rFonts w:ascii="Verdana" w:hAnsi="Verdana"/>
          <w:sz w:val="20"/>
          <w:szCs w:val="24"/>
        </w:rPr>
        <w:t xml:space="preserve"> en este caso</w:t>
      </w:r>
      <w:r w:rsidR="004A4187">
        <w:rPr>
          <w:rStyle w:val="FootnoteReference"/>
          <w:rFonts w:ascii="Verdana" w:hAnsi="Verdana"/>
          <w:sz w:val="20"/>
          <w:szCs w:val="24"/>
        </w:rPr>
        <w:footnoteReference w:id="3"/>
      </w:r>
      <w:r w:rsidR="00C20FE3">
        <w:rPr>
          <w:rFonts w:ascii="Verdana" w:hAnsi="Verdana"/>
          <w:sz w:val="20"/>
          <w:szCs w:val="24"/>
        </w:rPr>
        <w:t>.</w:t>
      </w:r>
      <w:r w:rsidR="00D9010B">
        <w:rPr>
          <w:rFonts w:ascii="Verdana" w:hAnsi="Verdana"/>
          <w:sz w:val="20"/>
          <w:szCs w:val="24"/>
        </w:rPr>
        <w:t xml:space="preserve"> </w:t>
      </w:r>
      <w:bookmarkEnd w:id="1"/>
    </w:p>
    <w:p w:rsidR="004C3A43" w:rsidRDefault="004C3A43" w:rsidP="009A226B">
      <w:pPr>
        <w:widowControl w:val="0"/>
        <w:tabs>
          <w:tab w:val="left" w:pos="567"/>
        </w:tabs>
        <w:autoSpaceDE w:val="0"/>
        <w:autoSpaceDN w:val="0"/>
        <w:adjustRightInd w:val="0"/>
        <w:spacing w:after="0" w:line="240" w:lineRule="auto"/>
        <w:ind w:right="22"/>
        <w:jc w:val="both"/>
        <w:rPr>
          <w:rFonts w:ascii="Verdana" w:eastAsia="Calibri" w:hAnsi="Verdana" w:cs="Times"/>
          <w:sz w:val="20"/>
          <w:szCs w:val="24"/>
          <w:lang w:eastAsia="es-ES"/>
        </w:rPr>
      </w:pPr>
    </w:p>
    <w:p w:rsidR="0084402F" w:rsidRPr="005E698B" w:rsidRDefault="0084402F" w:rsidP="009A226B">
      <w:pPr>
        <w:widowControl w:val="0"/>
        <w:tabs>
          <w:tab w:val="left" w:pos="567"/>
        </w:tabs>
        <w:autoSpaceDE w:val="0"/>
        <w:autoSpaceDN w:val="0"/>
        <w:adjustRightInd w:val="0"/>
        <w:spacing w:after="0" w:line="240" w:lineRule="auto"/>
        <w:ind w:right="22"/>
        <w:jc w:val="both"/>
        <w:rPr>
          <w:rFonts w:ascii="Verdana" w:eastAsia="Calibri" w:hAnsi="Verdana" w:cs="Times"/>
          <w:sz w:val="20"/>
          <w:szCs w:val="24"/>
          <w:lang w:eastAsia="es-ES"/>
        </w:rPr>
      </w:pPr>
    </w:p>
    <w:p w:rsidR="006B5876" w:rsidRPr="005E698B" w:rsidRDefault="006B5876" w:rsidP="009A226B">
      <w:pPr>
        <w:pStyle w:val="ListParagraph"/>
        <w:tabs>
          <w:tab w:val="left" w:pos="567"/>
        </w:tabs>
        <w:spacing w:after="0" w:line="240" w:lineRule="auto"/>
        <w:ind w:left="0"/>
        <w:jc w:val="both"/>
        <w:rPr>
          <w:rFonts w:ascii="Verdana" w:hAnsi="Verdana"/>
          <w:b/>
          <w:sz w:val="20"/>
          <w:szCs w:val="24"/>
        </w:rPr>
      </w:pPr>
      <w:r w:rsidRPr="005E698B">
        <w:rPr>
          <w:rFonts w:ascii="Verdana" w:hAnsi="Verdana"/>
          <w:b/>
          <w:sz w:val="20"/>
          <w:szCs w:val="24"/>
        </w:rPr>
        <w:t xml:space="preserve">CONSIDERANDO QUE: </w:t>
      </w:r>
    </w:p>
    <w:p w:rsidR="006B5876" w:rsidRDefault="006B5876" w:rsidP="009A226B">
      <w:pPr>
        <w:pStyle w:val="ListParagraph"/>
        <w:tabs>
          <w:tab w:val="left" w:pos="567"/>
        </w:tabs>
        <w:spacing w:after="0" w:line="240" w:lineRule="auto"/>
        <w:ind w:left="0"/>
        <w:jc w:val="both"/>
        <w:rPr>
          <w:rFonts w:ascii="Verdana" w:hAnsi="Verdana"/>
          <w:sz w:val="20"/>
          <w:szCs w:val="24"/>
        </w:rPr>
      </w:pPr>
    </w:p>
    <w:p w:rsidR="00A7281E" w:rsidRDefault="006B5876" w:rsidP="00A7281E">
      <w:pPr>
        <w:pStyle w:val="ListParagraph"/>
        <w:numPr>
          <w:ilvl w:val="0"/>
          <w:numId w:val="3"/>
        </w:numPr>
        <w:tabs>
          <w:tab w:val="left" w:pos="567"/>
        </w:tabs>
        <w:spacing w:after="0" w:line="240" w:lineRule="auto"/>
        <w:ind w:left="0" w:firstLine="0"/>
        <w:jc w:val="both"/>
        <w:rPr>
          <w:rFonts w:ascii="Verdana" w:hAnsi="Verdana"/>
          <w:sz w:val="20"/>
          <w:szCs w:val="24"/>
        </w:rPr>
      </w:pPr>
      <w:r w:rsidRPr="006B5876">
        <w:rPr>
          <w:rFonts w:ascii="Verdana" w:hAnsi="Verdana"/>
          <w:sz w:val="20"/>
          <w:szCs w:val="24"/>
        </w:rPr>
        <w:t xml:space="preserve">El ofrecimiento y la admisión de la prueba, así como la citación de </w:t>
      </w:r>
      <w:r w:rsidR="009D6F17">
        <w:rPr>
          <w:rFonts w:ascii="Verdana" w:hAnsi="Verdana"/>
          <w:sz w:val="20"/>
          <w:szCs w:val="24"/>
        </w:rPr>
        <w:t xml:space="preserve">declarantes </w:t>
      </w:r>
      <w:r w:rsidRPr="006B5876">
        <w:rPr>
          <w:rFonts w:ascii="Verdana" w:hAnsi="Verdana"/>
          <w:sz w:val="20"/>
          <w:szCs w:val="24"/>
        </w:rPr>
        <w:t>se encuentran regulados en los artículos 35.1.f, 40.2.c, 41.1.c, 46, 47, 48, 50, 52.3, 57 y 58 del Reglamento de la Corte Interamericana de Derechos Humanos (en adelante “la Corte Interamericana”, “la Corte” o “e</w:t>
      </w:r>
      <w:r w:rsidR="005E698B">
        <w:rPr>
          <w:rFonts w:ascii="Verdana" w:hAnsi="Verdana"/>
          <w:sz w:val="20"/>
          <w:szCs w:val="24"/>
        </w:rPr>
        <w:t>l Tribunal”).</w:t>
      </w:r>
    </w:p>
    <w:p w:rsidR="00A7281E" w:rsidRDefault="00A7281E" w:rsidP="00A7281E">
      <w:pPr>
        <w:pStyle w:val="ListParagraph"/>
        <w:tabs>
          <w:tab w:val="left" w:pos="567"/>
        </w:tabs>
        <w:spacing w:after="0" w:line="240" w:lineRule="auto"/>
        <w:ind w:left="0"/>
        <w:jc w:val="both"/>
        <w:rPr>
          <w:rFonts w:ascii="Verdana" w:hAnsi="Verdana"/>
          <w:sz w:val="20"/>
          <w:szCs w:val="24"/>
        </w:rPr>
      </w:pPr>
    </w:p>
    <w:p w:rsidR="006F17A3" w:rsidRPr="00A7281E" w:rsidRDefault="00695A38" w:rsidP="00A7281E">
      <w:pPr>
        <w:pStyle w:val="ListParagraph"/>
        <w:numPr>
          <w:ilvl w:val="0"/>
          <w:numId w:val="3"/>
        </w:numPr>
        <w:tabs>
          <w:tab w:val="left" w:pos="567"/>
        </w:tabs>
        <w:spacing w:after="0" w:line="240" w:lineRule="auto"/>
        <w:ind w:left="0" w:firstLine="0"/>
        <w:jc w:val="both"/>
        <w:rPr>
          <w:rFonts w:ascii="Verdana" w:hAnsi="Verdana"/>
          <w:sz w:val="20"/>
          <w:szCs w:val="24"/>
        </w:rPr>
      </w:pPr>
      <w:r w:rsidRPr="00A7281E">
        <w:rPr>
          <w:rFonts w:ascii="Verdana" w:hAnsi="Verdana"/>
          <w:bCs/>
          <w:iCs/>
          <w:sz w:val="20"/>
          <w:szCs w:val="20"/>
        </w:rPr>
        <w:t>La Comisión ofreció</w:t>
      </w:r>
      <w:r w:rsidR="007C1F48" w:rsidRPr="00A7281E">
        <w:rPr>
          <w:rFonts w:ascii="Verdana" w:hAnsi="Verdana"/>
          <w:bCs/>
          <w:iCs/>
          <w:sz w:val="20"/>
          <w:szCs w:val="20"/>
        </w:rPr>
        <w:t xml:space="preserve"> </w:t>
      </w:r>
      <w:r w:rsidR="00CA2263">
        <w:rPr>
          <w:rFonts w:ascii="Verdana" w:hAnsi="Verdana"/>
          <w:bCs/>
          <w:iCs/>
          <w:sz w:val="20"/>
          <w:szCs w:val="20"/>
        </w:rPr>
        <w:t>la</w:t>
      </w:r>
      <w:r w:rsidRPr="00A7281E">
        <w:rPr>
          <w:rFonts w:ascii="Verdana" w:hAnsi="Verdana"/>
          <w:bCs/>
          <w:iCs/>
          <w:sz w:val="20"/>
          <w:szCs w:val="20"/>
        </w:rPr>
        <w:t xml:space="preserve"> </w:t>
      </w:r>
      <w:r w:rsidR="0084402F" w:rsidRPr="00A7281E">
        <w:rPr>
          <w:rFonts w:ascii="Verdana" w:hAnsi="Verdana"/>
          <w:bCs/>
          <w:iCs/>
          <w:sz w:val="20"/>
          <w:szCs w:val="20"/>
        </w:rPr>
        <w:t xml:space="preserve">declaración </w:t>
      </w:r>
      <w:r w:rsidR="00CA2263">
        <w:rPr>
          <w:rFonts w:ascii="Verdana" w:hAnsi="Verdana"/>
          <w:bCs/>
          <w:iCs/>
          <w:sz w:val="20"/>
          <w:szCs w:val="20"/>
        </w:rPr>
        <w:t>de un perito</w:t>
      </w:r>
      <w:r w:rsidR="0010097D" w:rsidRPr="00A7281E">
        <w:rPr>
          <w:rFonts w:ascii="Verdana" w:hAnsi="Verdana"/>
          <w:bCs/>
          <w:iCs/>
          <w:sz w:val="20"/>
          <w:szCs w:val="20"/>
        </w:rPr>
        <w:t xml:space="preserve">. </w:t>
      </w:r>
      <w:r w:rsidR="00FE630D">
        <w:rPr>
          <w:rFonts w:ascii="Verdana" w:hAnsi="Verdana"/>
          <w:bCs/>
          <w:iCs/>
          <w:sz w:val="20"/>
          <w:szCs w:val="20"/>
        </w:rPr>
        <w:t>L</w:t>
      </w:r>
      <w:r w:rsidR="007C1F48" w:rsidRPr="00A7281E">
        <w:rPr>
          <w:rFonts w:ascii="Verdana" w:hAnsi="Verdana"/>
          <w:bCs/>
          <w:iCs/>
          <w:sz w:val="20"/>
          <w:szCs w:val="20"/>
        </w:rPr>
        <w:t xml:space="preserve">os </w:t>
      </w:r>
      <w:r w:rsidR="006F17A3" w:rsidRPr="00A7281E">
        <w:rPr>
          <w:rFonts w:ascii="Verdana" w:hAnsi="Verdana"/>
          <w:sz w:val="20"/>
          <w:szCs w:val="20"/>
        </w:rPr>
        <w:t>representantes ofrecieron las declaraciones de tres</w:t>
      </w:r>
      <w:r w:rsidR="006F17A3" w:rsidRPr="00A7281E">
        <w:rPr>
          <w:rFonts w:ascii="Verdana" w:hAnsi="Verdana"/>
          <w:b/>
          <w:sz w:val="20"/>
          <w:szCs w:val="20"/>
        </w:rPr>
        <w:t xml:space="preserve"> </w:t>
      </w:r>
      <w:r w:rsidR="00C21D58">
        <w:rPr>
          <w:rFonts w:ascii="Verdana" w:hAnsi="Verdana"/>
          <w:sz w:val="20"/>
          <w:szCs w:val="20"/>
        </w:rPr>
        <w:t>familiares</w:t>
      </w:r>
      <w:r w:rsidR="006F17A3" w:rsidRPr="00A7281E">
        <w:rPr>
          <w:rFonts w:ascii="Verdana" w:hAnsi="Verdana"/>
          <w:sz w:val="20"/>
          <w:szCs w:val="20"/>
        </w:rPr>
        <w:t>, dos</w:t>
      </w:r>
      <w:r w:rsidR="006F17A3" w:rsidRPr="00A7281E">
        <w:rPr>
          <w:rFonts w:ascii="Verdana" w:hAnsi="Verdana"/>
          <w:b/>
          <w:sz w:val="20"/>
          <w:szCs w:val="20"/>
        </w:rPr>
        <w:t xml:space="preserve"> </w:t>
      </w:r>
      <w:r w:rsidR="006F17A3" w:rsidRPr="00A7281E">
        <w:rPr>
          <w:rFonts w:ascii="Verdana" w:hAnsi="Verdana"/>
          <w:sz w:val="20"/>
          <w:szCs w:val="20"/>
        </w:rPr>
        <w:t>testigos y cinco</w:t>
      </w:r>
      <w:r w:rsidR="006F17A3" w:rsidRPr="00A7281E">
        <w:rPr>
          <w:rFonts w:ascii="Verdana" w:hAnsi="Verdana"/>
          <w:b/>
          <w:sz w:val="20"/>
          <w:szCs w:val="20"/>
        </w:rPr>
        <w:t xml:space="preserve"> </w:t>
      </w:r>
      <w:r w:rsidR="006F17A3" w:rsidRPr="00A7281E">
        <w:rPr>
          <w:rFonts w:ascii="Verdana" w:hAnsi="Verdana"/>
          <w:sz w:val="20"/>
          <w:szCs w:val="20"/>
        </w:rPr>
        <w:t>peritajes</w:t>
      </w:r>
      <w:r w:rsidR="00E51DC4">
        <w:rPr>
          <w:rFonts w:ascii="Verdana" w:hAnsi="Verdana"/>
          <w:sz w:val="20"/>
          <w:szCs w:val="20"/>
        </w:rPr>
        <w:t xml:space="preserve"> y solicitaron la sustitución de uno de los peritos</w:t>
      </w:r>
      <w:r w:rsidR="006F17A3" w:rsidRPr="00A7281E">
        <w:rPr>
          <w:rFonts w:ascii="Verdana" w:hAnsi="Verdana"/>
          <w:sz w:val="20"/>
          <w:szCs w:val="20"/>
        </w:rPr>
        <w:t>.</w:t>
      </w:r>
      <w:r w:rsidR="006F17A3" w:rsidRPr="00A7281E">
        <w:rPr>
          <w:rFonts w:ascii="Verdana" w:hAnsi="Verdana"/>
          <w:b/>
          <w:sz w:val="20"/>
          <w:szCs w:val="20"/>
        </w:rPr>
        <w:t xml:space="preserve"> </w:t>
      </w:r>
      <w:r w:rsidR="006F17A3" w:rsidRPr="00A7281E">
        <w:rPr>
          <w:rFonts w:ascii="Verdana" w:hAnsi="Verdana"/>
          <w:sz w:val="20"/>
          <w:szCs w:val="20"/>
        </w:rPr>
        <w:t xml:space="preserve">El Estado ofreció </w:t>
      </w:r>
      <w:r w:rsidR="00E51DC4">
        <w:rPr>
          <w:rFonts w:ascii="Verdana" w:hAnsi="Verdana"/>
          <w:sz w:val="20"/>
          <w:szCs w:val="20"/>
        </w:rPr>
        <w:t>las</w:t>
      </w:r>
      <w:r w:rsidR="00E51DC4" w:rsidRPr="00A7281E">
        <w:rPr>
          <w:rFonts w:ascii="Verdana" w:hAnsi="Verdana"/>
          <w:b/>
          <w:sz w:val="20"/>
          <w:szCs w:val="20"/>
        </w:rPr>
        <w:t xml:space="preserve"> </w:t>
      </w:r>
      <w:r w:rsidR="006F17A3" w:rsidRPr="00A7281E">
        <w:rPr>
          <w:rFonts w:ascii="Verdana" w:hAnsi="Verdana"/>
          <w:sz w:val="20"/>
          <w:szCs w:val="20"/>
        </w:rPr>
        <w:t>declaraciones</w:t>
      </w:r>
      <w:r w:rsidR="000F6CDB" w:rsidRPr="00A7281E">
        <w:rPr>
          <w:rFonts w:ascii="Verdana" w:hAnsi="Verdana"/>
          <w:sz w:val="20"/>
          <w:szCs w:val="20"/>
        </w:rPr>
        <w:t xml:space="preserve"> </w:t>
      </w:r>
      <w:r w:rsidR="00E51DC4">
        <w:rPr>
          <w:rFonts w:ascii="Verdana" w:hAnsi="Verdana"/>
          <w:sz w:val="20"/>
          <w:szCs w:val="20"/>
        </w:rPr>
        <w:t xml:space="preserve">de dos testigos </w:t>
      </w:r>
      <w:r w:rsidR="000F6CDB" w:rsidRPr="00A7281E">
        <w:rPr>
          <w:rFonts w:ascii="Verdana" w:hAnsi="Verdana"/>
          <w:sz w:val="20"/>
          <w:szCs w:val="20"/>
        </w:rPr>
        <w:t>y tres peritajes</w:t>
      </w:r>
      <w:r w:rsidR="006F17A3" w:rsidRPr="00A7281E">
        <w:rPr>
          <w:rFonts w:ascii="Verdana" w:hAnsi="Verdana"/>
          <w:sz w:val="20"/>
          <w:szCs w:val="20"/>
        </w:rPr>
        <w:t xml:space="preserve">. </w:t>
      </w:r>
      <w:r w:rsidR="006F17A3" w:rsidRPr="00A7281E">
        <w:rPr>
          <w:rFonts w:ascii="Verdana" w:eastAsia="Times New Roman" w:hAnsi="Verdana"/>
          <w:sz w:val="20"/>
          <w:szCs w:val="20"/>
          <w:lang w:val="es-CL"/>
        </w:rPr>
        <w:t xml:space="preserve">La Corte garantizó a las partes el derecho de defensa respecto de los ofrecimientos probatorios oportunamente realizados. </w:t>
      </w:r>
    </w:p>
    <w:p w:rsidR="000F6CDB" w:rsidRDefault="000F6CDB" w:rsidP="000F6CDB">
      <w:pPr>
        <w:pStyle w:val="ListParagraph"/>
        <w:tabs>
          <w:tab w:val="left" w:pos="567"/>
        </w:tabs>
        <w:spacing w:after="0" w:line="240" w:lineRule="auto"/>
        <w:ind w:left="0"/>
        <w:jc w:val="both"/>
        <w:rPr>
          <w:rFonts w:ascii="Verdana" w:hAnsi="Verdana"/>
          <w:bCs/>
          <w:iCs/>
          <w:sz w:val="20"/>
          <w:szCs w:val="24"/>
        </w:rPr>
      </w:pPr>
    </w:p>
    <w:p w:rsidR="00C360ED" w:rsidRPr="00C360ED" w:rsidRDefault="00E51DC4" w:rsidP="000F6CDB">
      <w:pPr>
        <w:pStyle w:val="ListParagraph"/>
        <w:numPr>
          <w:ilvl w:val="0"/>
          <w:numId w:val="3"/>
        </w:numPr>
        <w:tabs>
          <w:tab w:val="left" w:pos="567"/>
        </w:tabs>
        <w:spacing w:after="0" w:line="240" w:lineRule="auto"/>
        <w:ind w:left="0" w:firstLine="0"/>
        <w:jc w:val="both"/>
        <w:rPr>
          <w:rFonts w:ascii="Verdana" w:hAnsi="Verdana"/>
          <w:bCs/>
          <w:iCs/>
          <w:sz w:val="20"/>
          <w:szCs w:val="20"/>
        </w:rPr>
      </w:pPr>
      <w:r>
        <w:rPr>
          <w:rFonts w:ascii="Verdana" w:hAnsi="Verdana"/>
          <w:bCs/>
          <w:iCs/>
          <w:sz w:val="20"/>
          <w:szCs w:val="20"/>
        </w:rPr>
        <w:t>Si bien e</w:t>
      </w:r>
      <w:r w:rsidR="000F6CDB" w:rsidRPr="000F6CDB">
        <w:rPr>
          <w:rFonts w:ascii="Verdana" w:hAnsi="Verdana"/>
          <w:bCs/>
          <w:iCs/>
          <w:sz w:val="20"/>
          <w:szCs w:val="20"/>
        </w:rPr>
        <w:t>l Estado</w:t>
      </w:r>
      <w:r>
        <w:rPr>
          <w:rFonts w:ascii="Verdana" w:hAnsi="Verdana"/>
          <w:bCs/>
          <w:iCs/>
          <w:sz w:val="20"/>
          <w:szCs w:val="20"/>
        </w:rPr>
        <w:t xml:space="preserve"> no objetó </w:t>
      </w:r>
      <w:r w:rsidR="000C2953">
        <w:rPr>
          <w:rFonts w:ascii="Verdana" w:hAnsi="Verdana"/>
          <w:bCs/>
          <w:iCs/>
          <w:sz w:val="20"/>
          <w:szCs w:val="20"/>
        </w:rPr>
        <w:t xml:space="preserve">el ofrecimiento en sí de </w:t>
      </w:r>
      <w:r>
        <w:rPr>
          <w:rFonts w:ascii="Verdana" w:hAnsi="Verdana"/>
          <w:bCs/>
          <w:iCs/>
          <w:sz w:val="20"/>
          <w:szCs w:val="20"/>
        </w:rPr>
        <w:t xml:space="preserve">declaraciones </w:t>
      </w:r>
      <w:r w:rsidR="000C2953">
        <w:rPr>
          <w:rFonts w:ascii="Verdana" w:hAnsi="Verdana"/>
          <w:bCs/>
          <w:iCs/>
          <w:sz w:val="20"/>
          <w:szCs w:val="20"/>
        </w:rPr>
        <w:t xml:space="preserve">realizado </w:t>
      </w:r>
      <w:r>
        <w:rPr>
          <w:rFonts w:ascii="Verdana" w:hAnsi="Verdana"/>
          <w:bCs/>
          <w:iCs/>
          <w:sz w:val="20"/>
          <w:szCs w:val="20"/>
        </w:rPr>
        <w:t>por los representantes</w:t>
      </w:r>
      <w:r w:rsidR="000F6CDB" w:rsidRPr="000F6CDB">
        <w:rPr>
          <w:rFonts w:ascii="Verdana" w:hAnsi="Verdana"/>
          <w:bCs/>
          <w:iCs/>
          <w:sz w:val="20"/>
          <w:szCs w:val="20"/>
        </w:rPr>
        <w:t xml:space="preserve">, al </w:t>
      </w:r>
      <w:r w:rsidR="000C2953">
        <w:rPr>
          <w:rFonts w:ascii="Verdana" w:hAnsi="Verdana"/>
          <w:bCs/>
          <w:iCs/>
          <w:sz w:val="20"/>
          <w:szCs w:val="20"/>
        </w:rPr>
        <w:t>presentar</w:t>
      </w:r>
      <w:r w:rsidR="000F6CDB" w:rsidRPr="000F6CDB">
        <w:rPr>
          <w:rFonts w:ascii="Verdana" w:hAnsi="Verdana"/>
          <w:bCs/>
          <w:iCs/>
          <w:sz w:val="20"/>
          <w:szCs w:val="20"/>
        </w:rPr>
        <w:t xml:space="preserve"> sus observaciones a la lista de </w:t>
      </w:r>
      <w:r w:rsidR="000F6CDB">
        <w:rPr>
          <w:rFonts w:ascii="Verdana" w:hAnsi="Verdana"/>
          <w:bCs/>
          <w:iCs/>
          <w:sz w:val="20"/>
          <w:szCs w:val="20"/>
        </w:rPr>
        <w:t xml:space="preserve">definitiva de </w:t>
      </w:r>
      <w:r>
        <w:rPr>
          <w:rFonts w:ascii="Verdana" w:hAnsi="Verdana"/>
          <w:bCs/>
          <w:iCs/>
          <w:sz w:val="20"/>
          <w:szCs w:val="20"/>
        </w:rPr>
        <w:t xml:space="preserve">éstos, el Estado </w:t>
      </w:r>
      <w:r w:rsidR="000F6CDB" w:rsidRPr="000F6CDB">
        <w:rPr>
          <w:rFonts w:ascii="Verdana" w:hAnsi="Verdana"/>
          <w:bCs/>
          <w:iCs/>
          <w:sz w:val="20"/>
          <w:szCs w:val="20"/>
        </w:rPr>
        <w:t xml:space="preserve">solicitó </w:t>
      </w:r>
      <w:r w:rsidR="00373EC0">
        <w:rPr>
          <w:rFonts w:ascii="Verdana" w:hAnsi="Verdana" w:cs="Verdana"/>
          <w:sz w:val="20"/>
          <w:szCs w:val="20"/>
        </w:rPr>
        <w:t xml:space="preserve">suprimir o modificar frases específicas de los objetos de las declaraciones </w:t>
      </w:r>
      <w:r>
        <w:rPr>
          <w:rFonts w:ascii="Verdana" w:hAnsi="Verdana" w:cs="Verdana"/>
          <w:sz w:val="20"/>
          <w:szCs w:val="20"/>
        </w:rPr>
        <w:t>propuesta</w:t>
      </w:r>
      <w:r w:rsidRPr="000F6CDB">
        <w:rPr>
          <w:rFonts w:ascii="Verdana" w:hAnsi="Verdana" w:cs="Verdana"/>
          <w:sz w:val="20"/>
          <w:szCs w:val="20"/>
        </w:rPr>
        <w:t>s</w:t>
      </w:r>
      <w:r>
        <w:rPr>
          <w:rFonts w:ascii="Verdana" w:hAnsi="Verdana" w:cs="Verdana"/>
          <w:sz w:val="20"/>
          <w:szCs w:val="20"/>
        </w:rPr>
        <w:t xml:space="preserve">, por considerar que tales objetos así definidos atentarían contra el debido proceso, particularmente </w:t>
      </w:r>
      <w:r w:rsidR="00C360ED">
        <w:rPr>
          <w:rFonts w:ascii="Verdana" w:hAnsi="Verdana" w:cs="Verdana"/>
          <w:sz w:val="20"/>
          <w:szCs w:val="20"/>
        </w:rPr>
        <w:t xml:space="preserve">por ser indeterminados, </w:t>
      </w:r>
      <w:r>
        <w:rPr>
          <w:rFonts w:ascii="Verdana" w:hAnsi="Verdana" w:cs="Verdana"/>
          <w:sz w:val="20"/>
          <w:szCs w:val="20"/>
        </w:rPr>
        <w:t>porque prejuzgarían sobre la responsabilidad del Estado en varios sentidos</w:t>
      </w:r>
      <w:r w:rsidR="00C360ED">
        <w:rPr>
          <w:rFonts w:ascii="Verdana" w:hAnsi="Verdana" w:cs="Verdana"/>
          <w:sz w:val="20"/>
          <w:szCs w:val="20"/>
        </w:rPr>
        <w:t xml:space="preserve"> o por exceder el marco fáctico del caso</w:t>
      </w:r>
      <w:r w:rsidR="00373EC0">
        <w:rPr>
          <w:rFonts w:ascii="Verdana" w:hAnsi="Verdana" w:cs="Verdana"/>
          <w:sz w:val="20"/>
          <w:szCs w:val="20"/>
        </w:rPr>
        <w:t xml:space="preserve">. </w:t>
      </w:r>
    </w:p>
    <w:p w:rsidR="00C360ED" w:rsidRPr="00C360ED" w:rsidRDefault="00C360ED" w:rsidP="00C360ED">
      <w:pPr>
        <w:pStyle w:val="ListParagraph"/>
        <w:rPr>
          <w:rFonts w:ascii="Verdana" w:hAnsi="Verdana" w:cs="Verdana"/>
          <w:sz w:val="20"/>
          <w:szCs w:val="20"/>
        </w:rPr>
      </w:pPr>
    </w:p>
    <w:p w:rsidR="000F6CDB" w:rsidRPr="000F6CDB" w:rsidRDefault="00C360ED" w:rsidP="000F6CDB">
      <w:pPr>
        <w:pStyle w:val="ListParagraph"/>
        <w:numPr>
          <w:ilvl w:val="0"/>
          <w:numId w:val="3"/>
        </w:numPr>
        <w:tabs>
          <w:tab w:val="left" w:pos="567"/>
        </w:tabs>
        <w:spacing w:after="0" w:line="240" w:lineRule="auto"/>
        <w:ind w:left="0" w:firstLine="0"/>
        <w:jc w:val="both"/>
        <w:rPr>
          <w:rFonts w:ascii="Verdana" w:hAnsi="Verdana"/>
          <w:bCs/>
          <w:iCs/>
          <w:sz w:val="20"/>
          <w:szCs w:val="20"/>
        </w:rPr>
      </w:pPr>
      <w:r>
        <w:rPr>
          <w:rFonts w:ascii="Verdana" w:hAnsi="Verdana"/>
          <w:bCs/>
          <w:iCs/>
          <w:sz w:val="20"/>
          <w:szCs w:val="24"/>
        </w:rPr>
        <w:t>Este Tribunal ha señalado reiteradamente</w:t>
      </w:r>
      <w:r w:rsidRPr="00584C59">
        <w:rPr>
          <w:rFonts w:ascii="Verdana" w:hAnsi="Verdana"/>
          <w:sz w:val="20"/>
          <w:szCs w:val="20"/>
          <w:lang w:val="es-CO"/>
        </w:rPr>
        <w:t xml:space="preserve"> que el objeto de las declaraciones y dictámenes periciales deben ser determinados por las partes de manera precisa</w:t>
      </w:r>
      <w:r w:rsidR="00D943EA">
        <w:rPr>
          <w:rFonts w:ascii="Verdana" w:hAnsi="Verdana"/>
          <w:sz w:val="20"/>
          <w:szCs w:val="20"/>
          <w:lang w:val="es-CO"/>
        </w:rPr>
        <w:t>, en la oportunidad procesal correspondiente,</w:t>
      </w:r>
      <w:r w:rsidRPr="00584C59">
        <w:rPr>
          <w:rFonts w:ascii="Verdana" w:hAnsi="Verdana"/>
          <w:sz w:val="20"/>
          <w:szCs w:val="20"/>
          <w:lang w:val="es-CO"/>
        </w:rPr>
        <w:t xml:space="preserve"> tomando en cuenta su relación con los hechos y los alegatos del caso, ello sin perjuicio de la determinación final del respectivo objeto que efectúa la Presidencia en su debida oportunidad</w:t>
      </w:r>
      <w:r w:rsidRPr="00D703A9">
        <w:rPr>
          <w:rStyle w:val="FootnoteReference"/>
          <w:rFonts w:ascii="Verdana" w:hAnsi="Verdana"/>
          <w:sz w:val="20"/>
          <w:szCs w:val="20"/>
          <w:lang w:val="es-CO"/>
        </w:rPr>
        <w:footnoteReference w:id="4"/>
      </w:r>
      <w:r>
        <w:rPr>
          <w:rFonts w:ascii="Verdana" w:hAnsi="Verdana"/>
          <w:sz w:val="20"/>
          <w:szCs w:val="20"/>
          <w:lang w:val="es-CO"/>
        </w:rPr>
        <w:t xml:space="preserve">. </w:t>
      </w:r>
      <w:r w:rsidR="00EC5B1C">
        <w:rPr>
          <w:rFonts w:ascii="Verdana" w:hAnsi="Verdana"/>
          <w:sz w:val="20"/>
          <w:szCs w:val="20"/>
          <w:lang w:val="es-CO"/>
        </w:rPr>
        <w:t>Si bien</w:t>
      </w:r>
      <w:r w:rsidR="001E6F75">
        <w:rPr>
          <w:rFonts w:ascii="Verdana" w:hAnsi="Verdana"/>
          <w:sz w:val="20"/>
          <w:szCs w:val="20"/>
          <w:lang w:val="es-CO"/>
        </w:rPr>
        <w:t xml:space="preserve"> </w:t>
      </w:r>
      <w:r w:rsidR="001E6F75" w:rsidRPr="00713047">
        <w:rPr>
          <w:rFonts w:ascii="Verdana" w:hAnsi="Verdana"/>
          <w:sz w:val="20"/>
          <w:szCs w:val="20"/>
          <w:lang w:val="es-CO"/>
        </w:rPr>
        <w:t xml:space="preserve">no procede en esta etapa una </w:t>
      </w:r>
      <w:r w:rsidR="001E6F75">
        <w:rPr>
          <w:rFonts w:ascii="Verdana" w:hAnsi="Verdana"/>
          <w:sz w:val="20"/>
          <w:szCs w:val="20"/>
          <w:lang w:val="es-CO"/>
        </w:rPr>
        <w:t xml:space="preserve">definición o </w:t>
      </w:r>
      <w:r w:rsidR="001E6F75" w:rsidRPr="00713047">
        <w:rPr>
          <w:rFonts w:ascii="Verdana" w:hAnsi="Verdana"/>
          <w:sz w:val="20"/>
          <w:szCs w:val="20"/>
          <w:lang w:val="es-CO"/>
        </w:rPr>
        <w:t>conclusión sobre los aspectos del presente caso que son objeto de controversia</w:t>
      </w:r>
      <w:r w:rsidR="001E6F75">
        <w:rPr>
          <w:rStyle w:val="FootnoteReference"/>
          <w:rFonts w:ascii="Verdana" w:hAnsi="Verdana"/>
          <w:sz w:val="20"/>
          <w:szCs w:val="20"/>
          <w:lang w:val="es-CO"/>
        </w:rPr>
        <w:footnoteReference w:id="5"/>
      </w:r>
      <w:r w:rsidR="001E6F75">
        <w:rPr>
          <w:rFonts w:ascii="Verdana" w:hAnsi="Verdana"/>
          <w:sz w:val="20"/>
          <w:szCs w:val="20"/>
          <w:lang w:val="es-CO"/>
        </w:rPr>
        <w:t xml:space="preserve">, </w:t>
      </w:r>
      <w:r w:rsidRPr="00713047">
        <w:rPr>
          <w:rFonts w:ascii="Verdana" w:hAnsi="Verdana"/>
          <w:sz w:val="20"/>
          <w:szCs w:val="20"/>
          <w:lang w:val="es-CO"/>
        </w:rPr>
        <w:t>e</w:t>
      </w:r>
      <w:r w:rsidR="00373EC0" w:rsidRPr="00713047">
        <w:rPr>
          <w:rFonts w:ascii="Verdana" w:hAnsi="Verdana"/>
          <w:sz w:val="20"/>
          <w:szCs w:val="20"/>
          <w:lang w:val="es-CO"/>
        </w:rPr>
        <w:t>sta Presidencia</w:t>
      </w:r>
      <w:r w:rsidR="00373EC0">
        <w:rPr>
          <w:rFonts w:ascii="Verdana" w:hAnsi="Verdana" w:cs="Verdana"/>
          <w:sz w:val="20"/>
          <w:szCs w:val="20"/>
        </w:rPr>
        <w:t xml:space="preserve"> </w:t>
      </w:r>
      <w:r w:rsidR="00CA2263">
        <w:rPr>
          <w:rFonts w:ascii="Verdana" w:hAnsi="Verdana" w:cs="Verdana"/>
          <w:sz w:val="20"/>
          <w:szCs w:val="20"/>
        </w:rPr>
        <w:t xml:space="preserve">considera que </w:t>
      </w:r>
      <w:r w:rsidR="000C2953">
        <w:rPr>
          <w:rFonts w:ascii="Verdana" w:hAnsi="Verdana" w:cs="Verdana"/>
          <w:sz w:val="20"/>
          <w:szCs w:val="20"/>
        </w:rPr>
        <w:t>es procedente</w:t>
      </w:r>
      <w:r w:rsidR="00CA2263">
        <w:rPr>
          <w:rFonts w:ascii="Verdana" w:hAnsi="Verdana" w:cs="Verdana"/>
          <w:sz w:val="20"/>
          <w:szCs w:val="20"/>
        </w:rPr>
        <w:t xml:space="preserve"> adecuar</w:t>
      </w:r>
      <w:r w:rsidR="00373EC0">
        <w:rPr>
          <w:rFonts w:ascii="Verdana" w:hAnsi="Verdana" w:cs="Verdana"/>
          <w:sz w:val="20"/>
          <w:szCs w:val="20"/>
        </w:rPr>
        <w:t xml:space="preserve"> los objetos de las declaraciones según corresponda</w:t>
      </w:r>
      <w:r w:rsidR="00EC5B1C">
        <w:rPr>
          <w:rFonts w:ascii="Verdana" w:hAnsi="Verdana" w:cs="Verdana"/>
          <w:sz w:val="20"/>
          <w:szCs w:val="20"/>
        </w:rPr>
        <w:t>, tomando en cuenta las observaciones pertinentes del Estado</w:t>
      </w:r>
      <w:r w:rsidR="00373EC0">
        <w:rPr>
          <w:rFonts w:ascii="Verdana" w:hAnsi="Verdana" w:cs="Verdana"/>
          <w:sz w:val="20"/>
          <w:szCs w:val="20"/>
        </w:rPr>
        <w:t xml:space="preserve">. </w:t>
      </w:r>
    </w:p>
    <w:p w:rsidR="00567C99" w:rsidRPr="00567C99" w:rsidRDefault="00567C99" w:rsidP="009A226B">
      <w:pPr>
        <w:pStyle w:val="ListParagraph"/>
        <w:tabs>
          <w:tab w:val="left" w:pos="567"/>
        </w:tabs>
        <w:spacing w:after="0" w:line="240" w:lineRule="auto"/>
        <w:ind w:left="0"/>
        <w:jc w:val="both"/>
        <w:rPr>
          <w:rFonts w:ascii="Verdana" w:hAnsi="Verdana"/>
          <w:bCs/>
          <w:iCs/>
          <w:sz w:val="20"/>
          <w:szCs w:val="24"/>
        </w:rPr>
      </w:pPr>
    </w:p>
    <w:p w:rsidR="00584C59" w:rsidRDefault="00A82E3B" w:rsidP="00584C59">
      <w:pPr>
        <w:pStyle w:val="ListParagraph"/>
        <w:numPr>
          <w:ilvl w:val="0"/>
          <w:numId w:val="3"/>
        </w:numPr>
        <w:tabs>
          <w:tab w:val="left" w:pos="567"/>
        </w:tabs>
        <w:spacing w:after="0" w:line="240" w:lineRule="auto"/>
        <w:ind w:left="0" w:firstLine="0"/>
        <w:jc w:val="both"/>
        <w:rPr>
          <w:rFonts w:ascii="Verdana" w:hAnsi="Verdana"/>
          <w:bCs/>
          <w:iCs/>
          <w:sz w:val="20"/>
          <w:szCs w:val="24"/>
        </w:rPr>
      </w:pPr>
      <w:r w:rsidRPr="00E92832">
        <w:rPr>
          <w:rFonts w:ascii="Verdana" w:hAnsi="Verdana"/>
          <w:bCs/>
          <w:iCs/>
          <w:sz w:val="20"/>
          <w:szCs w:val="24"/>
        </w:rPr>
        <w:t>Dado que ninguna de las</w:t>
      </w:r>
      <w:r w:rsidR="003C0856" w:rsidRPr="00E92832">
        <w:rPr>
          <w:rFonts w:ascii="Verdana" w:hAnsi="Verdana"/>
          <w:bCs/>
          <w:iCs/>
          <w:sz w:val="20"/>
          <w:szCs w:val="24"/>
        </w:rPr>
        <w:t xml:space="preserve"> declaraciones</w:t>
      </w:r>
      <w:r w:rsidRPr="00E92832">
        <w:rPr>
          <w:rFonts w:ascii="Verdana" w:hAnsi="Verdana"/>
          <w:bCs/>
          <w:iCs/>
          <w:sz w:val="20"/>
          <w:szCs w:val="24"/>
        </w:rPr>
        <w:t xml:space="preserve"> ofrecidas</w:t>
      </w:r>
      <w:r w:rsidR="003C0856" w:rsidRPr="00E92832">
        <w:rPr>
          <w:rFonts w:ascii="Verdana" w:hAnsi="Verdana"/>
          <w:bCs/>
          <w:iCs/>
          <w:sz w:val="20"/>
          <w:szCs w:val="24"/>
        </w:rPr>
        <w:t xml:space="preserve"> </w:t>
      </w:r>
      <w:r w:rsidRPr="00E92832">
        <w:rPr>
          <w:rFonts w:ascii="Verdana" w:hAnsi="Verdana"/>
          <w:bCs/>
          <w:iCs/>
          <w:sz w:val="20"/>
          <w:szCs w:val="24"/>
        </w:rPr>
        <w:t>ha</w:t>
      </w:r>
      <w:r w:rsidR="00567C99">
        <w:rPr>
          <w:rFonts w:ascii="Verdana" w:hAnsi="Verdana"/>
          <w:bCs/>
          <w:iCs/>
          <w:sz w:val="20"/>
          <w:szCs w:val="24"/>
        </w:rPr>
        <w:t xml:space="preserve"> sido objetada</w:t>
      </w:r>
      <w:r w:rsidR="003C0856" w:rsidRPr="00E92832">
        <w:rPr>
          <w:rFonts w:ascii="Verdana" w:hAnsi="Verdana"/>
          <w:bCs/>
          <w:iCs/>
          <w:sz w:val="20"/>
          <w:szCs w:val="24"/>
        </w:rPr>
        <w:t xml:space="preserve">, esta Presidencia considera </w:t>
      </w:r>
      <w:r w:rsidR="00CA2263">
        <w:rPr>
          <w:rFonts w:ascii="Verdana" w:hAnsi="Verdana"/>
          <w:bCs/>
          <w:iCs/>
          <w:sz w:val="20"/>
          <w:szCs w:val="24"/>
        </w:rPr>
        <w:t>pertinente</w:t>
      </w:r>
      <w:r w:rsidR="000C2953">
        <w:rPr>
          <w:rFonts w:ascii="Verdana" w:hAnsi="Verdana"/>
          <w:bCs/>
          <w:iCs/>
          <w:sz w:val="20"/>
          <w:szCs w:val="24"/>
        </w:rPr>
        <w:t xml:space="preserve"> recabar dicha prueba</w:t>
      </w:r>
      <w:r w:rsidR="003C0856" w:rsidRPr="00E92832">
        <w:rPr>
          <w:rFonts w:ascii="Verdana" w:hAnsi="Verdana"/>
          <w:bCs/>
          <w:iCs/>
          <w:sz w:val="20"/>
          <w:szCs w:val="24"/>
        </w:rPr>
        <w:t>. Por consiguiente, el Presidente admite</w:t>
      </w:r>
      <w:r w:rsidR="00412A02" w:rsidRPr="00E92832">
        <w:rPr>
          <w:rFonts w:ascii="Verdana" w:hAnsi="Verdana"/>
          <w:bCs/>
          <w:iCs/>
          <w:sz w:val="20"/>
          <w:szCs w:val="24"/>
        </w:rPr>
        <w:t xml:space="preserve"> las </w:t>
      </w:r>
      <w:r w:rsidR="00E92832" w:rsidRPr="00E92832">
        <w:rPr>
          <w:rFonts w:ascii="Verdana" w:hAnsi="Verdana"/>
          <w:bCs/>
          <w:iCs/>
          <w:sz w:val="20"/>
          <w:szCs w:val="24"/>
        </w:rPr>
        <w:t xml:space="preserve">declaraciones de </w:t>
      </w:r>
      <w:r w:rsidR="00C21D58">
        <w:rPr>
          <w:rFonts w:ascii="Verdana" w:hAnsi="Verdana"/>
          <w:bCs/>
          <w:iCs/>
          <w:sz w:val="20"/>
          <w:szCs w:val="24"/>
        </w:rPr>
        <w:t>los familiares</w:t>
      </w:r>
      <w:r w:rsidR="000F6CDB">
        <w:rPr>
          <w:rFonts w:ascii="Verdana" w:hAnsi="Verdana"/>
          <w:bCs/>
          <w:iCs/>
          <w:sz w:val="20"/>
          <w:szCs w:val="24"/>
        </w:rPr>
        <w:t xml:space="preserve"> </w:t>
      </w:r>
      <w:r w:rsidR="00E33F1C" w:rsidRPr="00E33F1C">
        <w:rPr>
          <w:rFonts w:ascii="Verdana" w:hAnsi="Verdana"/>
          <w:bCs/>
          <w:iCs/>
          <w:sz w:val="20"/>
          <w:szCs w:val="24"/>
        </w:rPr>
        <w:t>Carmenza Vélez</w:t>
      </w:r>
      <w:r w:rsidR="00E92832" w:rsidRPr="00E33F1C">
        <w:rPr>
          <w:rFonts w:ascii="Verdana" w:hAnsi="Verdana"/>
          <w:bCs/>
          <w:iCs/>
          <w:sz w:val="20"/>
          <w:szCs w:val="24"/>
        </w:rPr>
        <w:t>,</w:t>
      </w:r>
      <w:r w:rsidR="00E33F1C" w:rsidRPr="00E33F1C">
        <w:rPr>
          <w:rFonts w:ascii="Verdana" w:hAnsi="Verdana"/>
          <w:bCs/>
          <w:iCs/>
          <w:sz w:val="20"/>
          <w:szCs w:val="24"/>
        </w:rPr>
        <w:t xml:space="preserve"> Haner Alexis Isaza Vélez y Jhony Alexander Isaza Vélez</w:t>
      </w:r>
      <w:r w:rsidR="004A4187">
        <w:rPr>
          <w:rFonts w:ascii="Verdana" w:hAnsi="Verdana"/>
          <w:bCs/>
          <w:iCs/>
          <w:sz w:val="20"/>
          <w:szCs w:val="24"/>
        </w:rPr>
        <w:t xml:space="preserve">; de los testigos </w:t>
      </w:r>
      <w:r w:rsidR="00E33F1C" w:rsidRPr="00E33F1C">
        <w:rPr>
          <w:rFonts w:ascii="Verdana" w:hAnsi="Verdana"/>
          <w:bCs/>
          <w:iCs/>
          <w:sz w:val="20"/>
          <w:szCs w:val="24"/>
        </w:rPr>
        <w:t>Ofelia Uribe</w:t>
      </w:r>
      <w:r w:rsidR="004A4187">
        <w:rPr>
          <w:rFonts w:ascii="Verdana" w:hAnsi="Verdana"/>
          <w:bCs/>
          <w:iCs/>
          <w:sz w:val="20"/>
          <w:szCs w:val="24"/>
        </w:rPr>
        <w:t xml:space="preserve">, </w:t>
      </w:r>
      <w:r w:rsidR="00E33F1C" w:rsidRPr="00E33F1C">
        <w:rPr>
          <w:rFonts w:ascii="Verdana" w:hAnsi="Verdana"/>
          <w:bCs/>
          <w:iCs/>
          <w:sz w:val="20"/>
          <w:szCs w:val="24"/>
        </w:rPr>
        <w:t>Fabiola Lalinde</w:t>
      </w:r>
      <w:r w:rsidR="004A4187">
        <w:rPr>
          <w:rFonts w:ascii="Verdana" w:hAnsi="Verdana"/>
          <w:bCs/>
          <w:iCs/>
          <w:sz w:val="20"/>
          <w:szCs w:val="24"/>
        </w:rPr>
        <w:t>, Diego Fernando Mora Arango y Luz María Ramírez García</w:t>
      </w:r>
      <w:r w:rsidR="00C12030" w:rsidRPr="00E33F1C">
        <w:rPr>
          <w:rFonts w:ascii="Verdana" w:hAnsi="Verdana"/>
          <w:bCs/>
          <w:iCs/>
          <w:sz w:val="20"/>
          <w:szCs w:val="24"/>
        </w:rPr>
        <w:t>;</w:t>
      </w:r>
      <w:r w:rsidR="004A4187">
        <w:rPr>
          <w:rFonts w:ascii="Verdana" w:hAnsi="Verdana"/>
          <w:bCs/>
          <w:iCs/>
          <w:sz w:val="20"/>
          <w:szCs w:val="24"/>
        </w:rPr>
        <w:t xml:space="preserve"> y</w:t>
      </w:r>
      <w:r w:rsidR="00C12030" w:rsidRPr="00E33F1C">
        <w:rPr>
          <w:rFonts w:ascii="Verdana" w:hAnsi="Verdana"/>
          <w:bCs/>
          <w:iCs/>
          <w:sz w:val="20"/>
          <w:szCs w:val="24"/>
        </w:rPr>
        <w:t xml:space="preserve"> </w:t>
      </w:r>
      <w:r w:rsidR="00E92832" w:rsidRPr="00E33F1C">
        <w:rPr>
          <w:rFonts w:ascii="Verdana" w:hAnsi="Verdana"/>
          <w:bCs/>
          <w:iCs/>
          <w:sz w:val="20"/>
          <w:szCs w:val="24"/>
        </w:rPr>
        <w:t>l</w:t>
      </w:r>
      <w:r w:rsidR="00D44ACC">
        <w:rPr>
          <w:rFonts w:ascii="Verdana" w:hAnsi="Verdana"/>
          <w:bCs/>
          <w:iCs/>
          <w:sz w:val="20"/>
          <w:szCs w:val="24"/>
        </w:rPr>
        <w:t>os dictámenes periciales</w:t>
      </w:r>
      <w:r w:rsidR="00E33F1C" w:rsidRPr="00E33F1C">
        <w:rPr>
          <w:rFonts w:ascii="Verdana" w:hAnsi="Verdana"/>
          <w:bCs/>
          <w:iCs/>
          <w:sz w:val="20"/>
          <w:szCs w:val="24"/>
        </w:rPr>
        <w:t xml:space="preserve"> de </w:t>
      </w:r>
      <w:r w:rsidR="00D44ACC">
        <w:rPr>
          <w:rFonts w:ascii="Verdana" w:hAnsi="Verdana"/>
          <w:bCs/>
          <w:iCs/>
          <w:sz w:val="20"/>
          <w:szCs w:val="24"/>
        </w:rPr>
        <w:t xml:space="preserve">Alberto Yepes, </w:t>
      </w:r>
      <w:r w:rsidR="00E33F1C" w:rsidRPr="00E33F1C">
        <w:rPr>
          <w:rFonts w:ascii="Verdana" w:hAnsi="Verdana"/>
          <w:bCs/>
          <w:iCs/>
          <w:sz w:val="20"/>
          <w:szCs w:val="24"/>
        </w:rPr>
        <w:t>Luciano Sanín, Carlos Medina Gallego,</w:t>
      </w:r>
      <w:r w:rsidR="00E33F1C" w:rsidRPr="00024FBB">
        <w:rPr>
          <w:rFonts w:ascii="Verdana" w:hAnsi="Verdana"/>
          <w:bCs/>
          <w:iCs/>
          <w:sz w:val="20"/>
          <w:szCs w:val="24"/>
        </w:rPr>
        <w:t xml:space="preserve"> </w:t>
      </w:r>
      <w:r w:rsidR="00E33F1C">
        <w:rPr>
          <w:rFonts w:ascii="Verdana" w:hAnsi="Verdana"/>
          <w:bCs/>
          <w:iCs/>
          <w:sz w:val="20"/>
          <w:szCs w:val="24"/>
        </w:rPr>
        <w:t>Carolina Torres, Fernando Ruíz</w:t>
      </w:r>
      <w:r w:rsidR="00D44ACC">
        <w:rPr>
          <w:rFonts w:ascii="Verdana" w:hAnsi="Verdana"/>
          <w:bCs/>
          <w:iCs/>
          <w:sz w:val="20"/>
          <w:szCs w:val="24"/>
        </w:rPr>
        <w:t xml:space="preserve">, </w:t>
      </w:r>
      <w:r w:rsidR="000D7501" w:rsidRPr="00584C59">
        <w:rPr>
          <w:rFonts w:ascii="Verdana" w:hAnsi="Verdana"/>
          <w:bCs/>
          <w:iCs/>
          <w:sz w:val="20"/>
          <w:szCs w:val="24"/>
        </w:rPr>
        <w:t>Carlos Enrique Arévalo Narváez</w:t>
      </w:r>
      <w:r w:rsidR="000D7501">
        <w:rPr>
          <w:rFonts w:ascii="Verdana" w:hAnsi="Verdana"/>
          <w:bCs/>
          <w:iCs/>
          <w:sz w:val="20"/>
          <w:szCs w:val="24"/>
        </w:rPr>
        <w:t xml:space="preserve">, </w:t>
      </w:r>
      <w:r w:rsidR="00D44ACC">
        <w:rPr>
          <w:rFonts w:ascii="Verdana" w:hAnsi="Verdana"/>
          <w:bCs/>
          <w:iCs/>
          <w:sz w:val="20"/>
          <w:szCs w:val="24"/>
        </w:rPr>
        <w:t xml:space="preserve">Paula Gaviria Bentancur </w:t>
      </w:r>
      <w:r w:rsidR="00BE1DFD">
        <w:rPr>
          <w:rFonts w:ascii="Verdana" w:hAnsi="Verdana"/>
          <w:bCs/>
          <w:iCs/>
          <w:sz w:val="20"/>
          <w:szCs w:val="24"/>
        </w:rPr>
        <w:t xml:space="preserve">y </w:t>
      </w:r>
      <w:r w:rsidR="004B472E">
        <w:rPr>
          <w:rFonts w:ascii="Verdana" w:hAnsi="Verdana"/>
          <w:bCs/>
          <w:iCs/>
          <w:sz w:val="20"/>
          <w:szCs w:val="24"/>
        </w:rPr>
        <w:t>Jorge Mauricio Cardona Angar</w:t>
      </w:r>
      <w:r w:rsidR="00D44ACC">
        <w:rPr>
          <w:rFonts w:ascii="Verdana" w:hAnsi="Verdana"/>
          <w:bCs/>
          <w:iCs/>
          <w:sz w:val="20"/>
          <w:szCs w:val="24"/>
        </w:rPr>
        <w:t>ita</w:t>
      </w:r>
      <w:r w:rsidR="00BE1DFD">
        <w:rPr>
          <w:rFonts w:ascii="Verdana" w:hAnsi="Verdana"/>
          <w:bCs/>
          <w:iCs/>
          <w:sz w:val="20"/>
          <w:szCs w:val="24"/>
        </w:rPr>
        <w:t xml:space="preserve">, </w:t>
      </w:r>
      <w:r w:rsidR="003A018B" w:rsidRPr="00E92832">
        <w:rPr>
          <w:rFonts w:ascii="Verdana" w:hAnsi="Verdana"/>
          <w:bCs/>
          <w:iCs/>
          <w:sz w:val="20"/>
          <w:szCs w:val="24"/>
        </w:rPr>
        <w:t>según el objeto y modalidad determinados en la parte resolutiva de esta decisión</w:t>
      </w:r>
      <w:r w:rsidR="00D1644F" w:rsidRPr="00E92832">
        <w:rPr>
          <w:rFonts w:ascii="Verdana" w:hAnsi="Verdana"/>
          <w:bCs/>
          <w:iCs/>
          <w:sz w:val="20"/>
          <w:szCs w:val="24"/>
        </w:rPr>
        <w:t>.</w:t>
      </w:r>
    </w:p>
    <w:p w:rsidR="00256EA0" w:rsidRPr="00713047" w:rsidRDefault="00256EA0" w:rsidP="00CA2263">
      <w:pPr>
        <w:pStyle w:val="ListParagraph"/>
        <w:tabs>
          <w:tab w:val="left" w:pos="567"/>
        </w:tabs>
        <w:spacing w:after="0" w:line="240" w:lineRule="auto"/>
        <w:ind w:left="0"/>
        <w:jc w:val="both"/>
        <w:rPr>
          <w:rFonts w:ascii="Verdana" w:hAnsi="Verdana"/>
          <w:bCs/>
          <w:iCs/>
          <w:sz w:val="20"/>
          <w:szCs w:val="24"/>
        </w:rPr>
      </w:pPr>
    </w:p>
    <w:p w:rsidR="00256EA0" w:rsidRDefault="00256EA0" w:rsidP="00584C59">
      <w:pPr>
        <w:pStyle w:val="ListParagraph"/>
        <w:numPr>
          <w:ilvl w:val="0"/>
          <w:numId w:val="3"/>
        </w:numPr>
        <w:tabs>
          <w:tab w:val="left" w:pos="567"/>
        </w:tabs>
        <w:spacing w:after="0" w:line="240" w:lineRule="auto"/>
        <w:ind w:left="0" w:firstLine="0"/>
        <w:jc w:val="both"/>
        <w:rPr>
          <w:rFonts w:ascii="Verdana" w:hAnsi="Verdana"/>
          <w:bCs/>
          <w:iCs/>
          <w:sz w:val="20"/>
          <w:szCs w:val="24"/>
        </w:rPr>
      </w:pPr>
      <w:r>
        <w:rPr>
          <w:rFonts w:ascii="Verdana" w:hAnsi="Verdana" w:cs="Verdana"/>
          <w:sz w:val="20"/>
          <w:lang w:bidi="en-US"/>
        </w:rPr>
        <w:t>Es oportuno recordar que</w:t>
      </w:r>
      <w:r w:rsidRPr="00D803A6">
        <w:rPr>
          <w:rFonts w:ascii="Verdana" w:hAnsi="Verdana" w:cs="Verdana"/>
          <w:sz w:val="20"/>
          <w:lang w:bidi="en-US"/>
        </w:rPr>
        <w:t xml:space="preserve"> </w:t>
      </w:r>
      <w:r w:rsidRPr="00D803A6">
        <w:rPr>
          <w:rFonts w:ascii="Verdana" w:hAnsi="Verdana"/>
          <w:color w:val="000000"/>
          <w:sz w:val="20"/>
        </w:rPr>
        <w:t xml:space="preserve">la recepción de </w:t>
      </w:r>
      <w:r w:rsidRPr="00413C3B">
        <w:rPr>
          <w:rFonts w:ascii="Verdana" w:hAnsi="Verdana"/>
          <w:color w:val="000000"/>
          <w:sz w:val="20"/>
        </w:rPr>
        <w:t>las declaraciones ofrecidas</w:t>
      </w:r>
      <w:r>
        <w:rPr>
          <w:rFonts w:ascii="Verdana" w:hAnsi="Verdana"/>
          <w:color w:val="000000"/>
          <w:sz w:val="20"/>
        </w:rPr>
        <w:t xml:space="preserve"> </w:t>
      </w:r>
      <w:r w:rsidRPr="00413C3B">
        <w:rPr>
          <w:rFonts w:ascii="Verdana" w:hAnsi="Verdana"/>
          <w:color w:val="000000"/>
          <w:sz w:val="20"/>
        </w:rPr>
        <w:t>no afecta, en modo alguno, la valoración sobre su contenido, valor probatorio o pertinencia, lo que corresponde</w:t>
      </w:r>
      <w:r>
        <w:rPr>
          <w:rFonts w:ascii="Verdana" w:hAnsi="Verdana"/>
          <w:color w:val="000000"/>
          <w:sz w:val="20"/>
        </w:rPr>
        <w:t>rá</w:t>
      </w:r>
      <w:r w:rsidRPr="00413C3B">
        <w:rPr>
          <w:rFonts w:ascii="Verdana" w:hAnsi="Verdana"/>
          <w:color w:val="000000"/>
          <w:sz w:val="20"/>
        </w:rPr>
        <w:t xml:space="preserve"> realizar al Tribunal al dictar Sentencia, tomando en cuenta las observaciones válidas y pertinentes </w:t>
      </w:r>
      <w:r>
        <w:rPr>
          <w:rFonts w:ascii="Verdana" w:hAnsi="Verdana"/>
          <w:color w:val="000000"/>
          <w:sz w:val="20"/>
        </w:rPr>
        <w:t xml:space="preserve">que sean </w:t>
      </w:r>
      <w:r w:rsidRPr="00413C3B">
        <w:rPr>
          <w:rFonts w:ascii="Verdana" w:hAnsi="Verdana"/>
          <w:color w:val="000000"/>
          <w:sz w:val="20"/>
        </w:rPr>
        <w:t>presentadas por las partes</w:t>
      </w:r>
      <w:r>
        <w:rPr>
          <w:rStyle w:val="FootnoteReference"/>
          <w:rFonts w:ascii="Verdana" w:hAnsi="Verdana"/>
          <w:color w:val="000000"/>
          <w:sz w:val="20"/>
        </w:rPr>
        <w:footnoteReference w:id="6"/>
      </w:r>
      <w:r w:rsidRPr="00D803A6">
        <w:rPr>
          <w:rFonts w:ascii="Verdana" w:hAnsi="Verdana"/>
          <w:color w:val="000000"/>
          <w:sz w:val="20"/>
        </w:rPr>
        <w:t>.</w:t>
      </w:r>
    </w:p>
    <w:p w:rsidR="00584C59" w:rsidRPr="00584C59" w:rsidRDefault="00584C59" w:rsidP="00CA2263">
      <w:pPr>
        <w:pStyle w:val="ListParagraph"/>
        <w:tabs>
          <w:tab w:val="left" w:pos="567"/>
        </w:tabs>
        <w:spacing w:after="0" w:line="240" w:lineRule="auto"/>
        <w:ind w:left="0"/>
        <w:jc w:val="both"/>
        <w:rPr>
          <w:rFonts w:ascii="Verdana" w:hAnsi="Verdana"/>
          <w:bCs/>
          <w:iCs/>
          <w:sz w:val="20"/>
          <w:szCs w:val="24"/>
        </w:rPr>
      </w:pPr>
    </w:p>
    <w:p w:rsidR="002759D8" w:rsidRPr="00DE4095" w:rsidRDefault="00D336D8" w:rsidP="009A226B">
      <w:pPr>
        <w:pStyle w:val="ListParagraph"/>
        <w:numPr>
          <w:ilvl w:val="0"/>
          <w:numId w:val="3"/>
        </w:numPr>
        <w:tabs>
          <w:tab w:val="left" w:pos="567"/>
        </w:tabs>
        <w:spacing w:after="0" w:line="240" w:lineRule="auto"/>
        <w:ind w:left="0" w:firstLine="0"/>
        <w:jc w:val="both"/>
        <w:rPr>
          <w:rFonts w:ascii="Verdana" w:hAnsi="Verdana"/>
          <w:b/>
          <w:bCs/>
          <w:iCs/>
          <w:sz w:val="20"/>
          <w:szCs w:val="24"/>
        </w:rPr>
      </w:pPr>
      <w:r w:rsidRPr="008C0F48">
        <w:rPr>
          <w:rFonts w:ascii="Verdana" w:hAnsi="Verdana"/>
          <w:sz w:val="20"/>
          <w:szCs w:val="20"/>
        </w:rPr>
        <w:t xml:space="preserve">A continuación el Presidente examinará en forma particular: </w:t>
      </w:r>
      <w:r w:rsidR="00A958F9">
        <w:rPr>
          <w:rFonts w:ascii="Verdana" w:hAnsi="Verdana"/>
          <w:sz w:val="20"/>
          <w:szCs w:val="20"/>
        </w:rPr>
        <w:t>a</w:t>
      </w:r>
      <w:r w:rsidR="00CC691A">
        <w:rPr>
          <w:rFonts w:ascii="Verdana" w:hAnsi="Verdana"/>
          <w:sz w:val="20"/>
          <w:szCs w:val="20"/>
        </w:rPr>
        <w:t xml:space="preserve">) la solicitud de </w:t>
      </w:r>
      <w:r w:rsidR="001A6A92">
        <w:rPr>
          <w:rFonts w:ascii="Verdana" w:hAnsi="Verdana"/>
          <w:sz w:val="20"/>
          <w:szCs w:val="20"/>
        </w:rPr>
        <w:t xml:space="preserve">sustitución </w:t>
      </w:r>
      <w:r w:rsidR="00CC691A">
        <w:rPr>
          <w:rFonts w:ascii="Verdana" w:hAnsi="Verdana"/>
          <w:sz w:val="20"/>
          <w:szCs w:val="20"/>
        </w:rPr>
        <w:t xml:space="preserve">de </w:t>
      </w:r>
      <w:r w:rsidR="001A6A92">
        <w:rPr>
          <w:rFonts w:ascii="Verdana" w:hAnsi="Verdana"/>
          <w:sz w:val="20"/>
          <w:szCs w:val="20"/>
        </w:rPr>
        <w:t xml:space="preserve">un </w:t>
      </w:r>
      <w:r w:rsidR="00CC691A">
        <w:rPr>
          <w:rFonts w:ascii="Verdana" w:hAnsi="Verdana"/>
          <w:sz w:val="20"/>
          <w:szCs w:val="20"/>
        </w:rPr>
        <w:t xml:space="preserve">perito presentada por los </w:t>
      </w:r>
      <w:r w:rsidR="001F7AD3">
        <w:rPr>
          <w:rFonts w:ascii="Verdana" w:hAnsi="Verdana"/>
          <w:sz w:val="20"/>
          <w:szCs w:val="20"/>
        </w:rPr>
        <w:t>r</w:t>
      </w:r>
      <w:r w:rsidR="00CC691A">
        <w:rPr>
          <w:rFonts w:ascii="Verdana" w:hAnsi="Verdana"/>
          <w:sz w:val="20"/>
          <w:szCs w:val="20"/>
        </w:rPr>
        <w:t>epresentantes</w:t>
      </w:r>
      <w:r w:rsidR="001F7AD3">
        <w:rPr>
          <w:rFonts w:ascii="Verdana" w:hAnsi="Verdana"/>
          <w:sz w:val="20"/>
          <w:szCs w:val="20"/>
        </w:rPr>
        <w:t>;</w:t>
      </w:r>
      <w:r w:rsidR="00CC691A">
        <w:rPr>
          <w:rFonts w:ascii="Verdana" w:hAnsi="Verdana"/>
          <w:sz w:val="20"/>
          <w:szCs w:val="20"/>
        </w:rPr>
        <w:t xml:space="preserve"> b</w:t>
      </w:r>
      <w:r w:rsidRPr="00A00E05">
        <w:rPr>
          <w:rFonts w:ascii="Verdana" w:hAnsi="Verdana"/>
          <w:sz w:val="20"/>
          <w:szCs w:val="20"/>
        </w:rPr>
        <w:t xml:space="preserve">) </w:t>
      </w:r>
      <w:r w:rsidR="00A82E3B">
        <w:rPr>
          <w:rFonts w:ascii="Verdana" w:hAnsi="Verdana"/>
          <w:sz w:val="20"/>
          <w:szCs w:val="20"/>
        </w:rPr>
        <w:t>la admisibilidad de</w:t>
      </w:r>
      <w:r w:rsidR="00E528F3">
        <w:rPr>
          <w:rFonts w:ascii="Verdana" w:hAnsi="Verdana"/>
          <w:sz w:val="20"/>
          <w:szCs w:val="20"/>
        </w:rPr>
        <w:t>l peritaje ofrecido</w:t>
      </w:r>
      <w:r w:rsidR="00A958F9">
        <w:rPr>
          <w:rFonts w:ascii="Verdana" w:hAnsi="Verdana"/>
          <w:sz w:val="20"/>
          <w:szCs w:val="20"/>
        </w:rPr>
        <w:t xml:space="preserve"> por la Comisión</w:t>
      </w:r>
      <w:r w:rsidR="001F7AD3">
        <w:rPr>
          <w:rFonts w:ascii="Verdana" w:hAnsi="Verdana"/>
          <w:sz w:val="20"/>
          <w:szCs w:val="20"/>
        </w:rPr>
        <w:t>;</w:t>
      </w:r>
      <w:r w:rsidR="00E528F3">
        <w:rPr>
          <w:rFonts w:ascii="Verdana" w:hAnsi="Verdana"/>
          <w:sz w:val="20"/>
          <w:szCs w:val="20"/>
        </w:rPr>
        <w:t xml:space="preserve"> </w:t>
      </w:r>
      <w:r w:rsidR="00A958F9">
        <w:rPr>
          <w:rFonts w:ascii="Verdana" w:hAnsi="Verdana"/>
          <w:sz w:val="20"/>
          <w:szCs w:val="20"/>
          <w:lang w:val="es-ES_tradnl"/>
        </w:rPr>
        <w:t>c</w:t>
      </w:r>
      <w:r w:rsidRPr="00DE4095">
        <w:rPr>
          <w:rFonts w:ascii="Verdana" w:eastAsia="Calibri" w:hAnsi="Verdana" w:cs="Verdana"/>
          <w:sz w:val="20"/>
          <w:szCs w:val="20"/>
        </w:rPr>
        <w:t>)</w:t>
      </w:r>
      <w:r w:rsidR="001F7AD3">
        <w:rPr>
          <w:rFonts w:ascii="Verdana" w:eastAsia="Calibri" w:hAnsi="Verdana" w:cs="Verdana"/>
          <w:sz w:val="20"/>
          <w:szCs w:val="20"/>
        </w:rPr>
        <w:t xml:space="preserve"> la solicitud de la Comisión de realizar preguntas a dos peritos; y d)</w:t>
      </w:r>
      <w:r w:rsidRPr="00DE4095">
        <w:rPr>
          <w:rFonts w:ascii="Verdana" w:eastAsia="Calibri" w:hAnsi="Verdana" w:cs="Verdana"/>
          <w:sz w:val="20"/>
          <w:szCs w:val="20"/>
        </w:rPr>
        <w:t xml:space="preserve"> </w:t>
      </w:r>
      <w:r w:rsidR="005352E1">
        <w:rPr>
          <w:rFonts w:ascii="Verdana" w:eastAsia="Calibri" w:hAnsi="Verdana" w:cs="Verdana"/>
          <w:sz w:val="20"/>
          <w:szCs w:val="20"/>
        </w:rPr>
        <w:t xml:space="preserve">la </w:t>
      </w:r>
      <w:r w:rsidR="00865380" w:rsidRPr="00DE4095">
        <w:rPr>
          <w:rFonts w:ascii="Verdana" w:eastAsia="Calibri" w:hAnsi="Verdana" w:cs="Verdana"/>
          <w:sz w:val="20"/>
          <w:szCs w:val="20"/>
        </w:rPr>
        <w:t>aplicación del Fondo de Asistencia Legal</w:t>
      </w:r>
      <w:r w:rsidR="00B57842">
        <w:rPr>
          <w:rFonts w:ascii="Verdana" w:eastAsia="Calibri" w:hAnsi="Verdana" w:cs="Verdana"/>
          <w:sz w:val="20"/>
          <w:szCs w:val="20"/>
        </w:rPr>
        <w:t xml:space="preserve"> en este caso</w:t>
      </w:r>
      <w:r w:rsidR="00865380" w:rsidRPr="00DE4095">
        <w:rPr>
          <w:rFonts w:ascii="Verdana" w:eastAsia="Calibri" w:hAnsi="Verdana" w:cs="Verdana"/>
          <w:sz w:val="20"/>
          <w:szCs w:val="20"/>
        </w:rPr>
        <w:t>.</w:t>
      </w:r>
      <w:r w:rsidRPr="00DE4095">
        <w:rPr>
          <w:rFonts w:ascii="Verdana" w:eastAsia="Calibri" w:hAnsi="Verdana" w:cs="Verdana"/>
          <w:sz w:val="20"/>
          <w:szCs w:val="20"/>
        </w:rPr>
        <w:t xml:space="preserve"> </w:t>
      </w:r>
    </w:p>
    <w:p w:rsidR="00CA2263" w:rsidRDefault="00CA2263" w:rsidP="009A226B">
      <w:pPr>
        <w:pStyle w:val="ListParagraph"/>
        <w:tabs>
          <w:tab w:val="left" w:pos="567"/>
        </w:tabs>
        <w:spacing w:after="0" w:line="240" w:lineRule="auto"/>
        <w:rPr>
          <w:rFonts w:ascii="Verdana" w:hAnsi="Verdana"/>
          <w:b/>
          <w:bCs/>
          <w:iCs/>
          <w:sz w:val="20"/>
          <w:szCs w:val="24"/>
        </w:rPr>
      </w:pPr>
    </w:p>
    <w:p w:rsidR="00A3486E" w:rsidRDefault="00A3486E" w:rsidP="009A226B">
      <w:pPr>
        <w:pStyle w:val="ListParagraph"/>
        <w:tabs>
          <w:tab w:val="left" w:pos="567"/>
        </w:tabs>
        <w:spacing w:after="0" w:line="240" w:lineRule="auto"/>
        <w:rPr>
          <w:rFonts w:ascii="Verdana" w:hAnsi="Verdana"/>
          <w:b/>
          <w:bCs/>
          <w:iCs/>
          <w:sz w:val="20"/>
          <w:szCs w:val="24"/>
        </w:rPr>
      </w:pPr>
    </w:p>
    <w:p w:rsidR="00A3486E" w:rsidRDefault="00A3486E" w:rsidP="009A226B">
      <w:pPr>
        <w:pStyle w:val="ListParagraph"/>
        <w:tabs>
          <w:tab w:val="left" w:pos="567"/>
        </w:tabs>
        <w:spacing w:after="0" w:line="240" w:lineRule="auto"/>
        <w:rPr>
          <w:rFonts w:ascii="Verdana" w:hAnsi="Verdana"/>
          <w:b/>
          <w:bCs/>
          <w:iCs/>
          <w:sz w:val="20"/>
          <w:szCs w:val="24"/>
        </w:rPr>
      </w:pPr>
    </w:p>
    <w:p w:rsidR="00A3486E" w:rsidRPr="002D0D39" w:rsidRDefault="00A3486E" w:rsidP="009A226B">
      <w:pPr>
        <w:pStyle w:val="ListParagraph"/>
        <w:tabs>
          <w:tab w:val="left" w:pos="567"/>
        </w:tabs>
        <w:spacing w:after="0" w:line="240" w:lineRule="auto"/>
        <w:rPr>
          <w:rFonts w:ascii="Verdana" w:hAnsi="Verdana"/>
          <w:b/>
          <w:bCs/>
          <w:iCs/>
          <w:sz w:val="20"/>
          <w:szCs w:val="24"/>
        </w:rPr>
      </w:pPr>
    </w:p>
    <w:p w:rsidR="00BE1DFD" w:rsidRDefault="001A6A92" w:rsidP="009A226B">
      <w:pPr>
        <w:pStyle w:val="ListParagraph"/>
        <w:numPr>
          <w:ilvl w:val="0"/>
          <w:numId w:val="27"/>
        </w:numPr>
        <w:tabs>
          <w:tab w:val="left" w:pos="567"/>
        </w:tabs>
        <w:spacing w:after="0" w:line="240" w:lineRule="auto"/>
        <w:jc w:val="both"/>
        <w:rPr>
          <w:rFonts w:ascii="Verdana" w:hAnsi="Verdana"/>
          <w:b/>
          <w:bCs/>
          <w:i/>
          <w:iCs/>
          <w:sz w:val="20"/>
          <w:szCs w:val="20"/>
        </w:rPr>
      </w:pPr>
      <w:r>
        <w:rPr>
          <w:rFonts w:ascii="Verdana" w:hAnsi="Verdana"/>
          <w:b/>
          <w:bCs/>
          <w:i/>
          <w:iCs/>
          <w:sz w:val="20"/>
          <w:szCs w:val="20"/>
        </w:rPr>
        <w:lastRenderedPageBreak/>
        <w:t>La s</w:t>
      </w:r>
      <w:r w:rsidR="00BE1DFD">
        <w:rPr>
          <w:rFonts w:ascii="Verdana" w:hAnsi="Verdana"/>
          <w:b/>
          <w:bCs/>
          <w:i/>
          <w:iCs/>
          <w:sz w:val="20"/>
          <w:szCs w:val="20"/>
        </w:rPr>
        <w:t xml:space="preserve">olicitud de </w:t>
      </w:r>
      <w:r>
        <w:rPr>
          <w:rFonts w:ascii="Verdana" w:hAnsi="Verdana"/>
          <w:b/>
          <w:bCs/>
          <w:i/>
          <w:iCs/>
          <w:sz w:val="20"/>
          <w:szCs w:val="20"/>
        </w:rPr>
        <w:t xml:space="preserve">sustitución de un </w:t>
      </w:r>
      <w:r w:rsidR="00BE1DFD">
        <w:rPr>
          <w:rFonts w:ascii="Verdana" w:hAnsi="Verdana"/>
          <w:b/>
          <w:bCs/>
          <w:i/>
          <w:iCs/>
          <w:sz w:val="20"/>
          <w:szCs w:val="20"/>
        </w:rPr>
        <w:t xml:space="preserve">perito </w:t>
      </w:r>
      <w:r w:rsidR="00090239">
        <w:rPr>
          <w:rFonts w:ascii="Verdana" w:hAnsi="Verdana"/>
          <w:b/>
          <w:bCs/>
          <w:i/>
          <w:iCs/>
          <w:sz w:val="20"/>
          <w:szCs w:val="20"/>
        </w:rPr>
        <w:t xml:space="preserve">presentada </w:t>
      </w:r>
      <w:r w:rsidR="00BE1DFD">
        <w:rPr>
          <w:rFonts w:ascii="Verdana" w:hAnsi="Verdana"/>
          <w:b/>
          <w:bCs/>
          <w:i/>
          <w:iCs/>
          <w:sz w:val="20"/>
          <w:szCs w:val="20"/>
        </w:rPr>
        <w:t xml:space="preserve">por los </w:t>
      </w:r>
      <w:r w:rsidR="00090239">
        <w:rPr>
          <w:rFonts w:ascii="Verdana" w:hAnsi="Verdana"/>
          <w:b/>
          <w:bCs/>
          <w:i/>
          <w:iCs/>
          <w:sz w:val="20"/>
          <w:szCs w:val="20"/>
        </w:rPr>
        <w:t>r</w:t>
      </w:r>
      <w:r w:rsidR="00BE1DFD">
        <w:rPr>
          <w:rFonts w:ascii="Verdana" w:hAnsi="Verdana"/>
          <w:b/>
          <w:bCs/>
          <w:i/>
          <w:iCs/>
          <w:sz w:val="20"/>
          <w:szCs w:val="20"/>
        </w:rPr>
        <w:t>epresentantes</w:t>
      </w:r>
    </w:p>
    <w:p w:rsidR="00BE1DFD" w:rsidRDefault="00BE1DFD" w:rsidP="00BE1DFD">
      <w:pPr>
        <w:tabs>
          <w:tab w:val="left" w:pos="567"/>
        </w:tabs>
        <w:spacing w:after="0" w:line="240" w:lineRule="auto"/>
        <w:jc w:val="both"/>
        <w:rPr>
          <w:rFonts w:ascii="Verdana" w:hAnsi="Verdana"/>
          <w:bCs/>
          <w:iCs/>
          <w:sz w:val="20"/>
          <w:szCs w:val="20"/>
        </w:rPr>
      </w:pPr>
    </w:p>
    <w:p w:rsidR="00B446F3" w:rsidRPr="00B446F3" w:rsidRDefault="00A67609" w:rsidP="00090239">
      <w:pPr>
        <w:pStyle w:val="ListParagraph"/>
        <w:numPr>
          <w:ilvl w:val="0"/>
          <w:numId w:val="3"/>
        </w:numPr>
        <w:tabs>
          <w:tab w:val="left" w:pos="567"/>
        </w:tabs>
        <w:spacing w:after="0" w:line="240" w:lineRule="auto"/>
        <w:ind w:left="0" w:firstLine="0"/>
        <w:jc w:val="both"/>
        <w:rPr>
          <w:rFonts w:ascii="Verdana" w:hAnsi="Verdana"/>
          <w:bCs/>
          <w:iCs/>
          <w:sz w:val="20"/>
          <w:szCs w:val="20"/>
        </w:rPr>
      </w:pPr>
      <w:r>
        <w:rPr>
          <w:rFonts w:ascii="Verdana" w:hAnsi="Verdana"/>
          <w:bCs/>
          <w:iCs/>
          <w:sz w:val="20"/>
          <w:szCs w:val="20"/>
        </w:rPr>
        <w:t>En su</w:t>
      </w:r>
      <w:r w:rsidR="00BE1DFD">
        <w:rPr>
          <w:rFonts w:ascii="Verdana" w:hAnsi="Verdana"/>
          <w:bCs/>
          <w:iCs/>
          <w:sz w:val="20"/>
          <w:szCs w:val="20"/>
        </w:rPr>
        <w:t xml:space="preserve"> escrito de observaciones a las listas definitivas</w:t>
      </w:r>
      <w:r w:rsidR="00BE1DFD" w:rsidRPr="00090239">
        <w:rPr>
          <w:rFonts w:ascii="Verdana" w:hAnsi="Verdana"/>
          <w:bCs/>
          <w:iCs/>
          <w:sz w:val="20"/>
          <w:szCs w:val="20"/>
        </w:rPr>
        <w:t>, los</w:t>
      </w:r>
      <w:r w:rsidR="00A7281E" w:rsidRPr="00090239">
        <w:rPr>
          <w:rFonts w:ascii="Verdana" w:hAnsi="Verdana"/>
          <w:bCs/>
          <w:iCs/>
          <w:sz w:val="20"/>
          <w:szCs w:val="20"/>
        </w:rPr>
        <w:t xml:space="preserve"> </w:t>
      </w:r>
      <w:r>
        <w:rPr>
          <w:rFonts w:ascii="Verdana" w:hAnsi="Verdana"/>
          <w:bCs/>
          <w:iCs/>
          <w:sz w:val="20"/>
          <w:szCs w:val="20"/>
        </w:rPr>
        <w:t>r</w:t>
      </w:r>
      <w:r w:rsidR="00BE1DFD" w:rsidRPr="00090239">
        <w:rPr>
          <w:rFonts w:ascii="Verdana" w:hAnsi="Verdana"/>
          <w:bCs/>
          <w:iCs/>
          <w:sz w:val="20"/>
          <w:szCs w:val="20"/>
        </w:rPr>
        <w:t>epresentantes solicitaron la sustitución del perit</w:t>
      </w:r>
      <w:r>
        <w:rPr>
          <w:rFonts w:ascii="Verdana" w:hAnsi="Verdana"/>
          <w:bCs/>
          <w:iCs/>
          <w:sz w:val="20"/>
          <w:szCs w:val="20"/>
        </w:rPr>
        <w:t>aje del señor</w:t>
      </w:r>
      <w:r w:rsidR="00BE1DFD" w:rsidRPr="00090239">
        <w:rPr>
          <w:rFonts w:ascii="Verdana" w:hAnsi="Verdana"/>
          <w:bCs/>
          <w:iCs/>
          <w:sz w:val="20"/>
          <w:szCs w:val="20"/>
        </w:rPr>
        <w:t xml:space="preserve"> Rigoberto Rueda Santos</w:t>
      </w:r>
      <w:r>
        <w:rPr>
          <w:rFonts w:ascii="Verdana" w:hAnsi="Verdana"/>
          <w:bCs/>
          <w:iCs/>
          <w:sz w:val="20"/>
          <w:szCs w:val="20"/>
        </w:rPr>
        <w:t>, oportunamente ofrecido,</w:t>
      </w:r>
      <w:r w:rsidR="00BE1DFD" w:rsidRPr="00090239">
        <w:rPr>
          <w:rFonts w:ascii="Verdana" w:hAnsi="Verdana"/>
          <w:bCs/>
          <w:iCs/>
          <w:sz w:val="20"/>
          <w:szCs w:val="20"/>
        </w:rPr>
        <w:t xml:space="preserve"> por el </w:t>
      </w:r>
      <w:r>
        <w:rPr>
          <w:rFonts w:ascii="Verdana" w:hAnsi="Verdana"/>
          <w:bCs/>
          <w:iCs/>
          <w:sz w:val="20"/>
          <w:szCs w:val="20"/>
        </w:rPr>
        <w:t xml:space="preserve">del </w:t>
      </w:r>
      <w:r w:rsidR="00BE1DFD" w:rsidRPr="00090239">
        <w:rPr>
          <w:rFonts w:ascii="Verdana" w:hAnsi="Verdana"/>
          <w:bCs/>
          <w:iCs/>
          <w:sz w:val="20"/>
          <w:szCs w:val="20"/>
        </w:rPr>
        <w:t>señor Michael Reed Hurtado</w:t>
      </w:r>
      <w:r w:rsidR="000F06F2">
        <w:rPr>
          <w:rFonts w:ascii="Verdana" w:hAnsi="Verdana"/>
          <w:bCs/>
          <w:iCs/>
          <w:sz w:val="20"/>
          <w:szCs w:val="20"/>
        </w:rPr>
        <w:t>, cuya hoja de vida aportaron</w:t>
      </w:r>
      <w:r w:rsidR="00BE1DFD" w:rsidRPr="00090239">
        <w:rPr>
          <w:rFonts w:ascii="Verdana" w:hAnsi="Verdana"/>
          <w:bCs/>
          <w:iCs/>
          <w:sz w:val="20"/>
          <w:szCs w:val="20"/>
        </w:rPr>
        <w:t xml:space="preserve">. </w:t>
      </w:r>
      <w:r>
        <w:rPr>
          <w:rFonts w:ascii="Verdana" w:hAnsi="Verdana"/>
          <w:bCs/>
          <w:iCs/>
          <w:sz w:val="20"/>
          <w:szCs w:val="20"/>
        </w:rPr>
        <w:t>F</w:t>
      </w:r>
      <w:r w:rsidR="00A7281E" w:rsidRPr="00090239">
        <w:rPr>
          <w:rFonts w:ascii="Verdana" w:hAnsi="Verdana"/>
          <w:bCs/>
          <w:iCs/>
          <w:sz w:val="20"/>
          <w:szCs w:val="20"/>
        </w:rPr>
        <w:t xml:space="preserve">undamentan </w:t>
      </w:r>
      <w:r>
        <w:rPr>
          <w:rFonts w:ascii="Verdana" w:hAnsi="Verdana"/>
          <w:bCs/>
          <w:iCs/>
          <w:sz w:val="20"/>
          <w:szCs w:val="20"/>
        </w:rPr>
        <w:t xml:space="preserve">tal </w:t>
      </w:r>
      <w:r w:rsidR="00BE1DFD" w:rsidRPr="00090239">
        <w:rPr>
          <w:rFonts w:ascii="Verdana" w:hAnsi="Verdana"/>
          <w:bCs/>
          <w:iCs/>
          <w:sz w:val="20"/>
          <w:szCs w:val="20"/>
        </w:rPr>
        <w:t xml:space="preserve">solicitud en </w:t>
      </w:r>
      <w:r w:rsidR="00CE4010" w:rsidRPr="00090239">
        <w:rPr>
          <w:rFonts w:ascii="Verdana" w:hAnsi="Verdana"/>
          <w:bCs/>
          <w:iCs/>
          <w:sz w:val="20"/>
          <w:szCs w:val="20"/>
        </w:rPr>
        <w:t xml:space="preserve">una causa de fuerza mayor, </w:t>
      </w:r>
      <w:r>
        <w:rPr>
          <w:rFonts w:ascii="Verdana" w:hAnsi="Verdana"/>
          <w:bCs/>
          <w:iCs/>
          <w:sz w:val="20"/>
          <w:szCs w:val="20"/>
        </w:rPr>
        <w:t xml:space="preserve">informando que el señor Rueda </w:t>
      </w:r>
      <w:r w:rsidR="00BE1DFD" w:rsidRPr="00090239">
        <w:rPr>
          <w:rFonts w:ascii="Verdana" w:hAnsi="Verdana"/>
          <w:bCs/>
          <w:iCs/>
          <w:sz w:val="20"/>
          <w:szCs w:val="20"/>
        </w:rPr>
        <w:t xml:space="preserve">sufre una </w:t>
      </w:r>
      <w:r w:rsidR="00BE1DFD" w:rsidRPr="00090239">
        <w:rPr>
          <w:rFonts w:ascii="Verdana" w:hAnsi="Verdana" w:cs="TimesNewRomanPSMT"/>
          <w:sz w:val="20"/>
          <w:szCs w:val="20"/>
        </w:rPr>
        <w:t>grave complicación de salud</w:t>
      </w:r>
      <w:r>
        <w:rPr>
          <w:rFonts w:ascii="Verdana" w:hAnsi="Verdana" w:cs="TimesNewRomanPSMT"/>
          <w:sz w:val="20"/>
          <w:szCs w:val="20"/>
        </w:rPr>
        <w:t xml:space="preserve"> que le impide leer temporalmente. </w:t>
      </w:r>
      <w:r w:rsidR="00C6769E">
        <w:rPr>
          <w:rFonts w:ascii="Verdana" w:hAnsi="Verdana" w:cs="TimesNewRomanPSMT"/>
          <w:sz w:val="20"/>
          <w:szCs w:val="20"/>
        </w:rPr>
        <w:t>Aportaron, asimismo, los respectivos comprobantes médicos.</w:t>
      </w:r>
    </w:p>
    <w:p w:rsidR="00B446F3" w:rsidRPr="00B446F3" w:rsidRDefault="00B446F3" w:rsidP="00B446F3">
      <w:pPr>
        <w:pStyle w:val="ListParagraph"/>
        <w:tabs>
          <w:tab w:val="left" w:pos="567"/>
        </w:tabs>
        <w:spacing w:after="0" w:line="240" w:lineRule="auto"/>
        <w:ind w:left="0"/>
        <w:jc w:val="both"/>
        <w:rPr>
          <w:rFonts w:ascii="Verdana" w:hAnsi="Verdana"/>
          <w:bCs/>
          <w:iCs/>
          <w:sz w:val="20"/>
          <w:szCs w:val="20"/>
        </w:rPr>
      </w:pPr>
    </w:p>
    <w:p w:rsidR="00B446F3" w:rsidRDefault="000F06F2" w:rsidP="00B446F3">
      <w:pPr>
        <w:pStyle w:val="ListParagraph"/>
        <w:numPr>
          <w:ilvl w:val="0"/>
          <w:numId w:val="3"/>
        </w:numPr>
        <w:tabs>
          <w:tab w:val="left" w:pos="567"/>
        </w:tabs>
        <w:spacing w:after="0" w:line="240" w:lineRule="auto"/>
        <w:ind w:left="0" w:firstLine="0"/>
        <w:jc w:val="both"/>
        <w:rPr>
          <w:rFonts w:ascii="Verdana" w:hAnsi="Verdana"/>
          <w:bCs/>
          <w:iCs/>
          <w:sz w:val="20"/>
          <w:szCs w:val="20"/>
        </w:rPr>
      </w:pPr>
      <w:r w:rsidRPr="00B446F3">
        <w:rPr>
          <w:rFonts w:ascii="Verdana" w:hAnsi="Verdana"/>
          <w:bCs/>
          <w:iCs/>
          <w:sz w:val="20"/>
          <w:szCs w:val="20"/>
        </w:rPr>
        <w:t xml:space="preserve">La Comisión </w:t>
      </w:r>
      <w:r w:rsidR="00B446F3" w:rsidRPr="00B446F3">
        <w:rPr>
          <w:rFonts w:ascii="Verdana" w:hAnsi="Verdana"/>
          <w:bCs/>
          <w:iCs/>
          <w:sz w:val="20"/>
          <w:szCs w:val="20"/>
        </w:rPr>
        <w:t xml:space="preserve">manifestó que los representantes fundamentaron </w:t>
      </w:r>
      <w:r w:rsidR="00234424">
        <w:rPr>
          <w:rFonts w:ascii="Verdana" w:hAnsi="Verdana"/>
          <w:bCs/>
          <w:iCs/>
          <w:sz w:val="20"/>
          <w:szCs w:val="20"/>
        </w:rPr>
        <w:t>su</w:t>
      </w:r>
      <w:r w:rsidR="00B446F3" w:rsidRPr="00B446F3">
        <w:rPr>
          <w:rFonts w:ascii="Verdana" w:hAnsi="Verdana"/>
          <w:bCs/>
          <w:iCs/>
          <w:sz w:val="20"/>
          <w:szCs w:val="20"/>
        </w:rPr>
        <w:t xml:space="preserve"> solicitud, por lo que están dadas las condiciones previstas en el artículo 49 del Reglamento para que </w:t>
      </w:r>
      <w:r w:rsidR="00B446F3">
        <w:rPr>
          <w:rFonts w:ascii="Verdana" w:hAnsi="Verdana"/>
          <w:bCs/>
          <w:iCs/>
          <w:sz w:val="20"/>
          <w:szCs w:val="20"/>
        </w:rPr>
        <w:t xml:space="preserve">proceda la sustitución. </w:t>
      </w:r>
    </w:p>
    <w:p w:rsidR="00B446F3" w:rsidRPr="00B446F3" w:rsidRDefault="00B446F3" w:rsidP="00B446F3">
      <w:pPr>
        <w:pStyle w:val="ListParagraph"/>
        <w:rPr>
          <w:rFonts w:ascii="Verdana" w:hAnsi="Verdana"/>
          <w:bCs/>
          <w:iCs/>
          <w:sz w:val="20"/>
          <w:szCs w:val="20"/>
        </w:rPr>
      </w:pPr>
    </w:p>
    <w:p w:rsidR="003028F2" w:rsidRPr="00D52CA9" w:rsidRDefault="00B446F3" w:rsidP="003028F2">
      <w:pPr>
        <w:pStyle w:val="ListParagraph"/>
        <w:numPr>
          <w:ilvl w:val="0"/>
          <w:numId w:val="3"/>
        </w:numPr>
        <w:tabs>
          <w:tab w:val="left" w:pos="567"/>
        </w:tabs>
        <w:spacing w:after="0" w:line="240" w:lineRule="auto"/>
        <w:ind w:left="0" w:firstLine="0"/>
        <w:jc w:val="both"/>
        <w:rPr>
          <w:rFonts w:ascii="Verdana" w:hAnsi="Verdana" w:cs="Verdana"/>
          <w:sz w:val="20"/>
          <w:szCs w:val="20"/>
        </w:rPr>
      </w:pPr>
      <w:r w:rsidRPr="00D52CA9">
        <w:rPr>
          <w:rFonts w:ascii="Verdana" w:hAnsi="Verdana"/>
          <w:bCs/>
          <w:iCs/>
          <w:sz w:val="20"/>
          <w:szCs w:val="20"/>
        </w:rPr>
        <w:t>Por su parte, el Estado</w:t>
      </w:r>
      <w:r w:rsidR="003028F2" w:rsidRPr="00D52CA9">
        <w:rPr>
          <w:rFonts w:ascii="Verdana" w:hAnsi="Verdana"/>
          <w:bCs/>
          <w:iCs/>
          <w:sz w:val="20"/>
          <w:szCs w:val="20"/>
        </w:rPr>
        <w:t xml:space="preserve"> señaló</w:t>
      </w:r>
      <w:r w:rsidRPr="00D52CA9">
        <w:rPr>
          <w:rFonts w:ascii="Verdana" w:hAnsi="Verdana"/>
          <w:bCs/>
          <w:iCs/>
          <w:sz w:val="20"/>
          <w:szCs w:val="20"/>
        </w:rPr>
        <w:t xml:space="preserve"> que la sustitución </w:t>
      </w:r>
      <w:r w:rsidR="00234424">
        <w:rPr>
          <w:rFonts w:ascii="Verdana" w:hAnsi="Verdana"/>
          <w:bCs/>
          <w:iCs/>
          <w:sz w:val="20"/>
          <w:szCs w:val="20"/>
        </w:rPr>
        <w:t>solicitada</w:t>
      </w:r>
      <w:r w:rsidRPr="00D52CA9">
        <w:rPr>
          <w:rFonts w:ascii="Verdana" w:hAnsi="Verdana"/>
          <w:bCs/>
          <w:iCs/>
          <w:sz w:val="20"/>
          <w:szCs w:val="20"/>
        </w:rPr>
        <w:t xml:space="preserve"> “entra en contradicción con el Reglamento”</w:t>
      </w:r>
      <w:r w:rsidR="003028F2" w:rsidRPr="00D52CA9">
        <w:rPr>
          <w:rFonts w:ascii="Verdana" w:hAnsi="Verdana"/>
          <w:bCs/>
          <w:iCs/>
          <w:sz w:val="20"/>
          <w:szCs w:val="20"/>
        </w:rPr>
        <w:t xml:space="preserve">, pues </w:t>
      </w:r>
      <w:r w:rsidR="00C6769E">
        <w:rPr>
          <w:rFonts w:ascii="Verdana" w:hAnsi="Verdana" w:cs="Verdana"/>
          <w:sz w:val="20"/>
          <w:szCs w:val="20"/>
        </w:rPr>
        <w:t>el señor Reed</w:t>
      </w:r>
      <w:r w:rsidR="003028F2" w:rsidRPr="00D52CA9">
        <w:rPr>
          <w:rFonts w:ascii="Verdana" w:hAnsi="Verdana" w:cs="Verdana"/>
          <w:sz w:val="20"/>
          <w:szCs w:val="20"/>
        </w:rPr>
        <w:t xml:space="preserve"> ha trabaj</w:t>
      </w:r>
      <w:r w:rsidR="00C21D58">
        <w:rPr>
          <w:rFonts w:ascii="Verdana" w:hAnsi="Verdana" w:cs="Verdana"/>
          <w:sz w:val="20"/>
          <w:szCs w:val="20"/>
        </w:rPr>
        <w:t>ad</w:t>
      </w:r>
      <w:r w:rsidR="003028F2" w:rsidRPr="00D52CA9">
        <w:rPr>
          <w:rFonts w:ascii="Verdana" w:hAnsi="Verdana" w:cs="Verdana"/>
          <w:sz w:val="20"/>
          <w:szCs w:val="20"/>
        </w:rPr>
        <w:t>o en varios periodos para la organización que funge como representante de las presuntas víctimas, lo que evidencia que sostuvo una relación de subordinación funcional y vínculos estrechos con la organización que lo propone, lo que afecta sustancialmente su imparcialidad, en los términos d</w:t>
      </w:r>
      <w:r w:rsidR="003028F2" w:rsidRPr="00D52CA9">
        <w:rPr>
          <w:rFonts w:ascii="Verdana" w:hAnsi="Verdana"/>
          <w:bCs/>
          <w:iCs/>
          <w:sz w:val="20"/>
          <w:szCs w:val="20"/>
        </w:rPr>
        <w:t>el artículo 48.1.c) del Reglamento</w:t>
      </w:r>
      <w:r w:rsidR="003028F2" w:rsidRPr="00D52CA9">
        <w:rPr>
          <w:rStyle w:val="FootnoteReference"/>
          <w:rFonts w:ascii="Verdana" w:hAnsi="Verdana" w:cs="Verdana"/>
          <w:sz w:val="20"/>
          <w:szCs w:val="20"/>
        </w:rPr>
        <w:footnoteReference w:id="7"/>
      </w:r>
      <w:r w:rsidR="003028F2" w:rsidRPr="00D52CA9">
        <w:rPr>
          <w:rFonts w:ascii="Verdana" w:hAnsi="Verdana"/>
          <w:bCs/>
          <w:iCs/>
          <w:sz w:val="20"/>
          <w:szCs w:val="20"/>
        </w:rPr>
        <w:t>.</w:t>
      </w:r>
      <w:r w:rsidR="003028F2" w:rsidRPr="00D52CA9">
        <w:rPr>
          <w:rFonts w:ascii="Verdana" w:hAnsi="Verdana" w:cs="Verdana"/>
          <w:sz w:val="20"/>
          <w:szCs w:val="20"/>
        </w:rPr>
        <w:t xml:space="preserve"> </w:t>
      </w:r>
      <w:r w:rsidR="004E68C3">
        <w:rPr>
          <w:rFonts w:ascii="Verdana" w:hAnsi="Verdana" w:cs="Verdana"/>
          <w:sz w:val="20"/>
          <w:szCs w:val="20"/>
        </w:rPr>
        <w:t>A</w:t>
      </w:r>
      <w:r w:rsidR="003028F2" w:rsidRPr="00D52CA9">
        <w:rPr>
          <w:rFonts w:ascii="Verdana" w:hAnsi="Verdana" w:cs="Verdana"/>
          <w:sz w:val="20"/>
          <w:szCs w:val="20"/>
        </w:rPr>
        <w:t>demás</w:t>
      </w:r>
      <w:r w:rsidR="004E68C3">
        <w:rPr>
          <w:rFonts w:ascii="Verdana" w:hAnsi="Verdana" w:cs="Verdana"/>
          <w:sz w:val="20"/>
          <w:szCs w:val="20"/>
        </w:rPr>
        <w:t xml:space="preserve">, señaló </w:t>
      </w:r>
      <w:r w:rsidR="003028F2" w:rsidRPr="00D52CA9">
        <w:rPr>
          <w:rFonts w:ascii="Verdana" w:hAnsi="Verdana" w:cs="Verdana"/>
          <w:sz w:val="20"/>
          <w:szCs w:val="20"/>
        </w:rPr>
        <w:t xml:space="preserve">que la organización ha ejercido </w:t>
      </w:r>
      <w:r w:rsidR="00234424">
        <w:rPr>
          <w:rFonts w:ascii="Verdana" w:hAnsi="Verdana" w:cs="Verdana"/>
          <w:sz w:val="20"/>
          <w:szCs w:val="20"/>
        </w:rPr>
        <w:t xml:space="preserve">la </w:t>
      </w:r>
      <w:r w:rsidR="003028F2" w:rsidRPr="00D52CA9">
        <w:rPr>
          <w:rFonts w:ascii="Verdana" w:hAnsi="Verdana" w:cs="Verdana"/>
          <w:sz w:val="20"/>
          <w:szCs w:val="20"/>
        </w:rPr>
        <w:t xml:space="preserve">representación desde </w:t>
      </w:r>
      <w:r w:rsidR="00234424">
        <w:rPr>
          <w:rFonts w:ascii="Verdana" w:hAnsi="Verdana" w:cs="Verdana"/>
          <w:sz w:val="20"/>
          <w:szCs w:val="20"/>
        </w:rPr>
        <w:t>el</w:t>
      </w:r>
      <w:r w:rsidR="003028F2" w:rsidRPr="00D52CA9">
        <w:rPr>
          <w:rFonts w:ascii="Verdana" w:hAnsi="Verdana" w:cs="Verdana"/>
          <w:sz w:val="20"/>
          <w:szCs w:val="20"/>
        </w:rPr>
        <w:t xml:space="preserve"> trámite </w:t>
      </w:r>
      <w:r w:rsidR="00234424">
        <w:rPr>
          <w:rFonts w:ascii="Verdana" w:hAnsi="Verdana" w:cs="Verdana"/>
          <w:sz w:val="20"/>
          <w:szCs w:val="20"/>
        </w:rPr>
        <w:t xml:space="preserve">del caso </w:t>
      </w:r>
      <w:r w:rsidR="003028F2" w:rsidRPr="00D52CA9">
        <w:rPr>
          <w:rFonts w:ascii="Verdana" w:hAnsi="Verdana" w:cs="Verdana"/>
          <w:sz w:val="20"/>
          <w:szCs w:val="20"/>
        </w:rPr>
        <w:t>ante la Comisión, por lo que es altamente probable que el señor Reed haya conocido del caso mientras trabajaba allí. Por lo anterior, el Estado solicitó que se niegue la referida solicitud, aclarando que considera válida la motivación de la misma en relación con la situación del señor Rueda, pero se opone a que quien lo sustituya sea el señor Reed.</w:t>
      </w:r>
    </w:p>
    <w:p w:rsidR="003028F2" w:rsidRPr="00D52CA9" w:rsidRDefault="003028F2" w:rsidP="003028F2">
      <w:pPr>
        <w:pStyle w:val="ListParagraph"/>
        <w:tabs>
          <w:tab w:val="left" w:pos="567"/>
        </w:tabs>
        <w:spacing w:after="0" w:line="240" w:lineRule="auto"/>
        <w:ind w:left="0"/>
        <w:jc w:val="both"/>
        <w:rPr>
          <w:rFonts w:ascii="Verdana" w:hAnsi="Verdana" w:cs="TimesNewRomanPSMT"/>
          <w:sz w:val="20"/>
          <w:szCs w:val="20"/>
        </w:rPr>
      </w:pPr>
    </w:p>
    <w:p w:rsidR="00BF1C44" w:rsidRPr="00D52CA9" w:rsidRDefault="00954532" w:rsidP="00BF1C44">
      <w:pPr>
        <w:pStyle w:val="ListParagraph"/>
        <w:numPr>
          <w:ilvl w:val="0"/>
          <w:numId w:val="3"/>
        </w:numPr>
        <w:tabs>
          <w:tab w:val="left" w:pos="567"/>
        </w:tabs>
        <w:spacing w:after="0" w:line="240" w:lineRule="auto"/>
        <w:ind w:left="0" w:firstLine="0"/>
        <w:jc w:val="both"/>
        <w:rPr>
          <w:rFonts w:ascii="Verdana" w:hAnsi="Verdana" w:cs="Verdana"/>
          <w:sz w:val="20"/>
          <w:szCs w:val="20"/>
        </w:rPr>
      </w:pPr>
      <w:r w:rsidRPr="00D52CA9">
        <w:rPr>
          <w:rFonts w:ascii="Verdana" w:hAnsi="Verdana" w:cs="Verdana"/>
          <w:sz w:val="20"/>
          <w:szCs w:val="20"/>
        </w:rPr>
        <w:t xml:space="preserve">El Presidente </w:t>
      </w:r>
      <w:r w:rsidR="00B446F3" w:rsidRPr="00D52CA9">
        <w:rPr>
          <w:rFonts w:ascii="Verdana" w:hAnsi="Verdana" w:cs="Verdana"/>
          <w:sz w:val="20"/>
          <w:szCs w:val="20"/>
        </w:rPr>
        <w:t xml:space="preserve">hace notar que el Estado no presentó una recusación contra el señor Reed, razón por la cual no se corrió traslado de su escrito en los términos del artículo 48.3 del Reglamento. </w:t>
      </w:r>
      <w:r w:rsidR="00BF1C44" w:rsidRPr="00D52CA9">
        <w:rPr>
          <w:rFonts w:ascii="Verdana" w:hAnsi="Verdana" w:cs="Verdana"/>
          <w:sz w:val="20"/>
          <w:szCs w:val="20"/>
        </w:rPr>
        <w:t>No obstante, al haber hecho referencia a la causal de recusación</w:t>
      </w:r>
      <w:r w:rsidR="00BF1C44" w:rsidRPr="00D52CA9">
        <w:rPr>
          <w:rFonts w:ascii="Verdana" w:hAnsi="Verdana"/>
          <w:sz w:val="20"/>
          <w:szCs w:val="20"/>
        </w:rPr>
        <w:t xml:space="preserve"> prevista en el artículo 48.1.c) del Reglamento</w:t>
      </w:r>
      <w:r w:rsidR="00BF1C44" w:rsidRPr="00D52CA9">
        <w:rPr>
          <w:rFonts w:ascii="Verdana" w:hAnsi="Verdana" w:cs="Verdana"/>
          <w:sz w:val="20"/>
          <w:szCs w:val="20"/>
        </w:rPr>
        <w:t xml:space="preserve">, es pertinente recordar </w:t>
      </w:r>
      <w:r w:rsidR="00BF1C44" w:rsidRPr="00D52CA9">
        <w:rPr>
          <w:rFonts w:ascii="Verdana" w:hAnsi="Verdana"/>
          <w:sz w:val="20"/>
          <w:szCs w:val="20"/>
        </w:rPr>
        <w:t>que, para que tal causal se configure, deben concurrir dos supuestos: la existencia de un vínculo determinado del perito con la parte proponente y que, adicionalmente, esa relación, a criterio del Tribunal, afecte su imparcialidad</w:t>
      </w:r>
      <w:r w:rsidR="00BF1C44" w:rsidRPr="00D52CA9">
        <w:rPr>
          <w:rStyle w:val="FootnoteReference"/>
          <w:rFonts w:ascii="Verdana" w:hAnsi="Verdana"/>
          <w:sz w:val="20"/>
          <w:szCs w:val="20"/>
        </w:rPr>
        <w:footnoteReference w:id="8"/>
      </w:r>
      <w:r w:rsidR="00BF1C44" w:rsidRPr="00D52CA9">
        <w:rPr>
          <w:rFonts w:ascii="Verdana" w:hAnsi="Verdana"/>
          <w:sz w:val="20"/>
          <w:szCs w:val="20"/>
        </w:rPr>
        <w:t xml:space="preserve">. Del examen de la hoja de vida del señor Reed, surge que el experto mantuvo un vínculo </w:t>
      </w:r>
      <w:r w:rsidR="00D52CA9" w:rsidRPr="00D52CA9">
        <w:rPr>
          <w:rFonts w:ascii="Verdana" w:hAnsi="Verdana"/>
          <w:sz w:val="20"/>
          <w:szCs w:val="20"/>
        </w:rPr>
        <w:t xml:space="preserve">con la organización representante </w:t>
      </w:r>
      <w:r w:rsidR="00C21D58">
        <w:rPr>
          <w:rFonts w:ascii="Verdana" w:hAnsi="Verdana"/>
          <w:sz w:val="20"/>
          <w:szCs w:val="20"/>
        </w:rPr>
        <w:t>durante</w:t>
      </w:r>
      <w:r w:rsidR="00BF1C44" w:rsidRPr="00D52CA9">
        <w:rPr>
          <w:rFonts w:ascii="Verdana" w:hAnsi="Verdana"/>
          <w:sz w:val="20"/>
          <w:szCs w:val="20"/>
        </w:rPr>
        <w:t xml:space="preserve"> 3 meses, 1 año y 8 meses y 7 meses, en diferentes períodos entre 1994 y 2007</w:t>
      </w:r>
      <w:r w:rsidR="00D52CA9" w:rsidRPr="00D52CA9">
        <w:rPr>
          <w:rFonts w:ascii="Verdana" w:hAnsi="Verdana"/>
          <w:sz w:val="20"/>
          <w:szCs w:val="20"/>
        </w:rPr>
        <w:t>, años en que la petición estuvo en trámite ante la Comisión</w:t>
      </w:r>
      <w:r w:rsidR="00D52CA9" w:rsidRPr="00D52CA9">
        <w:rPr>
          <w:rStyle w:val="FootnoteReference"/>
          <w:rFonts w:ascii="Verdana" w:hAnsi="Verdana"/>
          <w:sz w:val="20"/>
          <w:szCs w:val="20"/>
          <w:bdr w:val="none" w:sz="0" w:space="0" w:color="auto" w:frame="1"/>
          <w:lang w:val="es-ES"/>
        </w:rPr>
        <w:footnoteReference w:id="9"/>
      </w:r>
      <w:r w:rsidR="00D52CA9" w:rsidRPr="00D52CA9">
        <w:rPr>
          <w:rFonts w:ascii="Verdana" w:hAnsi="Verdana"/>
          <w:sz w:val="20"/>
          <w:szCs w:val="20"/>
          <w:bdr w:val="none" w:sz="0" w:space="0" w:color="auto" w:frame="1"/>
          <w:lang w:val="es-ES"/>
        </w:rPr>
        <w:t xml:space="preserve">. En este sentido, si bien </w:t>
      </w:r>
      <w:r w:rsidR="00C21D58">
        <w:rPr>
          <w:rFonts w:ascii="Verdana" w:hAnsi="Verdana"/>
          <w:sz w:val="20"/>
          <w:szCs w:val="20"/>
          <w:bdr w:val="none" w:sz="0" w:space="0" w:color="auto" w:frame="1"/>
          <w:lang w:val="es-ES"/>
        </w:rPr>
        <w:t>existió</w:t>
      </w:r>
      <w:r w:rsidR="00D52CA9" w:rsidRPr="00D52CA9">
        <w:rPr>
          <w:rFonts w:ascii="Verdana" w:hAnsi="Verdana"/>
          <w:sz w:val="20"/>
          <w:szCs w:val="20"/>
          <w:bdr w:val="none" w:sz="0" w:space="0" w:color="auto" w:frame="1"/>
          <w:lang w:val="es-ES"/>
        </w:rPr>
        <w:t xml:space="preserve"> un vínculo, que pudo o no ser estrecho, entre el perito propuesto y la organización representante en esos períodos, el Estado no ha aportado más elementos para considerar que tal relación pueda afectar el deber de objetividad en el desarrollo de su peritaje en el presente caso. Además, su experticia para rendir el peritaje no ha sido puesta en duda.</w:t>
      </w:r>
    </w:p>
    <w:p w:rsidR="00BF1C44" w:rsidRPr="00B446F3" w:rsidRDefault="00BF1C44" w:rsidP="00B446F3">
      <w:pPr>
        <w:pStyle w:val="ListParagraph"/>
        <w:tabs>
          <w:tab w:val="left" w:pos="567"/>
        </w:tabs>
        <w:spacing w:after="0" w:line="240" w:lineRule="auto"/>
        <w:ind w:left="0"/>
        <w:jc w:val="both"/>
        <w:rPr>
          <w:rFonts w:ascii="Verdana" w:hAnsi="Verdana" w:cs="TimesNewRomanPSMT"/>
          <w:sz w:val="20"/>
          <w:szCs w:val="20"/>
        </w:rPr>
      </w:pPr>
    </w:p>
    <w:p w:rsidR="00954532" w:rsidRPr="00090239" w:rsidRDefault="00D52CA9" w:rsidP="00090239">
      <w:pPr>
        <w:pStyle w:val="ListParagraph"/>
        <w:numPr>
          <w:ilvl w:val="0"/>
          <w:numId w:val="3"/>
        </w:numPr>
        <w:tabs>
          <w:tab w:val="left" w:pos="567"/>
        </w:tabs>
        <w:spacing w:after="0" w:line="240" w:lineRule="auto"/>
        <w:ind w:left="0" w:firstLine="0"/>
        <w:jc w:val="both"/>
        <w:rPr>
          <w:rFonts w:ascii="Verdana" w:hAnsi="Verdana" w:cs="TimesNewRomanPSMT"/>
          <w:sz w:val="20"/>
          <w:szCs w:val="20"/>
        </w:rPr>
      </w:pPr>
      <w:r>
        <w:rPr>
          <w:rFonts w:ascii="Verdana" w:hAnsi="Verdana"/>
          <w:sz w:val="20"/>
          <w:szCs w:val="20"/>
        </w:rPr>
        <w:t xml:space="preserve">En atención a lo anterior, esta Presidencia </w:t>
      </w:r>
      <w:r w:rsidR="00954532" w:rsidRPr="00090239">
        <w:rPr>
          <w:rFonts w:ascii="Verdana" w:hAnsi="Verdana"/>
          <w:sz w:val="20"/>
          <w:szCs w:val="20"/>
        </w:rPr>
        <w:t>considera que</w:t>
      </w:r>
      <w:r w:rsidR="000F06F2">
        <w:rPr>
          <w:rFonts w:ascii="Verdana" w:hAnsi="Verdana"/>
          <w:sz w:val="20"/>
          <w:szCs w:val="20"/>
        </w:rPr>
        <w:t xml:space="preserve">, en los términos del </w:t>
      </w:r>
      <w:r w:rsidR="000F06F2" w:rsidRPr="00954532">
        <w:rPr>
          <w:rFonts w:ascii="Verdana" w:hAnsi="Verdana"/>
          <w:bCs/>
          <w:iCs/>
          <w:sz w:val="20"/>
          <w:szCs w:val="20"/>
        </w:rPr>
        <w:t>artículo 49 del Reglamento</w:t>
      </w:r>
      <w:r w:rsidR="000F06F2">
        <w:rPr>
          <w:rStyle w:val="FootnoteReference"/>
          <w:rFonts w:ascii="Verdana" w:hAnsi="Verdana"/>
          <w:bCs/>
          <w:iCs/>
          <w:sz w:val="20"/>
          <w:szCs w:val="20"/>
        </w:rPr>
        <w:footnoteReference w:id="10"/>
      </w:r>
      <w:r w:rsidR="000F06F2">
        <w:rPr>
          <w:rFonts w:ascii="Verdana" w:hAnsi="Verdana"/>
          <w:bCs/>
          <w:iCs/>
          <w:sz w:val="20"/>
          <w:szCs w:val="20"/>
        </w:rPr>
        <w:t>,</w:t>
      </w:r>
      <w:r w:rsidR="000F06F2" w:rsidRPr="00090239">
        <w:rPr>
          <w:rFonts w:ascii="Verdana" w:hAnsi="Verdana"/>
          <w:sz w:val="20"/>
          <w:szCs w:val="20"/>
        </w:rPr>
        <w:t xml:space="preserve"> </w:t>
      </w:r>
      <w:r w:rsidR="00954532" w:rsidRPr="00090239">
        <w:rPr>
          <w:rFonts w:ascii="Verdana" w:hAnsi="Verdana"/>
          <w:sz w:val="20"/>
          <w:szCs w:val="20"/>
        </w:rPr>
        <w:t xml:space="preserve">la solicitud de los </w:t>
      </w:r>
      <w:r w:rsidR="00954532" w:rsidRPr="00090239">
        <w:rPr>
          <w:rFonts w:ascii="Verdana" w:hAnsi="Verdana"/>
          <w:bCs/>
          <w:iCs/>
          <w:sz w:val="20"/>
          <w:szCs w:val="20"/>
        </w:rPr>
        <w:t>representantes</w:t>
      </w:r>
      <w:r w:rsidR="00954532" w:rsidRPr="00090239">
        <w:rPr>
          <w:rFonts w:ascii="Verdana" w:hAnsi="Verdana"/>
          <w:sz w:val="20"/>
          <w:szCs w:val="20"/>
        </w:rPr>
        <w:t xml:space="preserve"> se encuentra </w:t>
      </w:r>
      <w:r w:rsidR="000F06F2">
        <w:rPr>
          <w:rFonts w:ascii="Verdana" w:hAnsi="Verdana"/>
          <w:sz w:val="20"/>
          <w:szCs w:val="20"/>
        </w:rPr>
        <w:t>debida</w:t>
      </w:r>
      <w:r w:rsidR="00954532" w:rsidRPr="00090239">
        <w:rPr>
          <w:rFonts w:ascii="Verdana" w:hAnsi="Verdana"/>
          <w:sz w:val="20"/>
          <w:szCs w:val="20"/>
        </w:rPr>
        <w:t>mente funda</w:t>
      </w:r>
      <w:r w:rsidR="000F06F2">
        <w:rPr>
          <w:rFonts w:ascii="Verdana" w:hAnsi="Verdana"/>
          <w:sz w:val="20"/>
          <w:szCs w:val="20"/>
        </w:rPr>
        <w:t>da</w:t>
      </w:r>
      <w:r w:rsidR="00954532" w:rsidRPr="00090239">
        <w:rPr>
          <w:rFonts w:ascii="Verdana" w:hAnsi="Verdana"/>
          <w:sz w:val="20"/>
          <w:szCs w:val="20"/>
        </w:rPr>
        <w:t xml:space="preserve"> en una situación de fuerza mayor, </w:t>
      </w:r>
      <w:r w:rsidR="00D943EA">
        <w:rPr>
          <w:rFonts w:ascii="Verdana" w:hAnsi="Verdana"/>
          <w:sz w:val="20"/>
          <w:szCs w:val="20"/>
        </w:rPr>
        <w:t xml:space="preserve">quienes </w:t>
      </w:r>
      <w:r w:rsidR="00954532" w:rsidRPr="00090239">
        <w:rPr>
          <w:rFonts w:ascii="Verdana" w:hAnsi="Verdana"/>
          <w:sz w:val="20"/>
          <w:szCs w:val="20"/>
        </w:rPr>
        <w:t xml:space="preserve">han individualizado al sustituto </w:t>
      </w:r>
      <w:r w:rsidR="00D943EA">
        <w:rPr>
          <w:rFonts w:ascii="Verdana" w:hAnsi="Verdana"/>
          <w:sz w:val="20"/>
          <w:szCs w:val="20"/>
        </w:rPr>
        <w:t>e indicado</w:t>
      </w:r>
      <w:r w:rsidR="00954532" w:rsidRPr="00090239">
        <w:rPr>
          <w:rFonts w:ascii="Verdana" w:hAnsi="Verdana"/>
          <w:sz w:val="20"/>
          <w:szCs w:val="20"/>
        </w:rPr>
        <w:t xml:space="preserve"> que </w:t>
      </w:r>
      <w:r w:rsidR="000F06F2">
        <w:rPr>
          <w:rFonts w:ascii="Verdana" w:hAnsi="Verdana"/>
          <w:sz w:val="20"/>
          <w:szCs w:val="20"/>
        </w:rPr>
        <w:t>su</w:t>
      </w:r>
      <w:r w:rsidR="000F06F2" w:rsidRPr="00090239">
        <w:rPr>
          <w:rFonts w:ascii="Verdana" w:hAnsi="Verdana"/>
          <w:sz w:val="20"/>
          <w:szCs w:val="20"/>
        </w:rPr>
        <w:t xml:space="preserve"> </w:t>
      </w:r>
      <w:r w:rsidR="00954532" w:rsidRPr="00090239">
        <w:rPr>
          <w:rFonts w:ascii="Verdana" w:hAnsi="Verdana"/>
          <w:sz w:val="20"/>
          <w:szCs w:val="20"/>
        </w:rPr>
        <w:t xml:space="preserve">dictamen será congruente con </w:t>
      </w:r>
      <w:r w:rsidR="00954532" w:rsidRPr="00090239">
        <w:rPr>
          <w:rFonts w:ascii="Verdana" w:hAnsi="Verdana" w:cs="TimesNewRomanPSMT"/>
          <w:sz w:val="20"/>
          <w:szCs w:val="20"/>
        </w:rPr>
        <w:t xml:space="preserve">el mismo objeto señalado en </w:t>
      </w:r>
      <w:r w:rsidR="000F06F2">
        <w:rPr>
          <w:rFonts w:ascii="Verdana" w:hAnsi="Verdana" w:cs="TimesNewRomanPSMT"/>
          <w:sz w:val="20"/>
          <w:szCs w:val="20"/>
        </w:rPr>
        <w:t>su e</w:t>
      </w:r>
      <w:r w:rsidR="00954532" w:rsidRPr="00090239">
        <w:rPr>
          <w:rFonts w:ascii="Verdana" w:hAnsi="Verdana" w:cs="TimesNewRomanPSMT"/>
          <w:sz w:val="20"/>
          <w:szCs w:val="20"/>
        </w:rPr>
        <w:t xml:space="preserve">scrito de </w:t>
      </w:r>
      <w:r w:rsidR="000F06F2">
        <w:rPr>
          <w:rFonts w:ascii="Verdana" w:hAnsi="Verdana" w:cs="TimesNewRomanPSMT"/>
          <w:sz w:val="20"/>
          <w:szCs w:val="20"/>
        </w:rPr>
        <w:t>s</w:t>
      </w:r>
      <w:r w:rsidR="00954532" w:rsidRPr="00090239">
        <w:rPr>
          <w:rFonts w:ascii="Verdana" w:hAnsi="Verdana" w:cs="TimesNewRomanPSMT"/>
          <w:sz w:val="20"/>
          <w:szCs w:val="20"/>
        </w:rPr>
        <w:t>olicitudes</w:t>
      </w:r>
      <w:r w:rsidR="000F06F2">
        <w:rPr>
          <w:rFonts w:ascii="Verdana" w:hAnsi="Verdana" w:cs="TimesNewRomanPSMT"/>
          <w:sz w:val="20"/>
          <w:szCs w:val="20"/>
        </w:rPr>
        <w:t xml:space="preserve"> y</w:t>
      </w:r>
      <w:r w:rsidR="00954532" w:rsidRPr="00090239">
        <w:rPr>
          <w:rFonts w:ascii="Verdana" w:hAnsi="Verdana" w:cs="TimesNewRomanPSMT"/>
          <w:sz w:val="20"/>
          <w:szCs w:val="20"/>
        </w:rPr>
        <w:t xml:space="preserve"> </w:t>
      </w:r>
      <w:r w:rsidR="000F06F2">
        <w:rPr>
          <w:rFonts w:ascii="Verdana" w:hAnsi="Verdana" w:cs="TimesNewRomanPSMT"/>
          <w:sz w:val="20"/>
          <w:szCs w:val="20"/>
        </w:rPr>
        <w:t>a</w:t>
      </w:r>
      <w:r w:rsidR="00954532" w:rsidRPr="00090239">
        <w:rPr>
          <w:rFonts w:ascii="Verdana" w:hAnsi="Verdana" w:cs="TimesNewRomanPSMT"/>
          <w:sz w:val="20"/>
          <w:szCs w:val="20"/>
        </w:rPr>
        <w:t xml:space="preserve">rgumentos. </w:t>
      </w:r>
      <w:r w:rsidR="000F06F2">
        <w:rPr>
          <w:rFonts w:ascii="Verdana" w:hAnsi="Verdana" w:cs="TimesNewRomanPSMT"/>
          <w:sz w:val="20"/>
          <w:szCs w:val="20"/>
        </w:rPr>
        <w:t xml:space="preserve">Por ende, el Presidente acepta la sustitución propuesta y decide recibir la declaración pericial del señor </w:t>
      </w:r>
      <w:r w:rsidR="000F06F2" w:rsidRPr="00090239">
        <w:rPr>
          <w:rFonts w:ascii="Verdana" w:hAnsi="Verdana"/>
          <w:bCs/>
          <w:iCs/>
          <w:sz w:val="20"/>
          <w:szCs w:val="20"/>
        </w:rPr>
        <w:t>Michael Reed Hurtado</w:t>
      </w:r>
      <w:r w:rsidR="000F06F2">
        <w:rPr>
          <w:rFonts w:ascii="Verdana" w:hAnsi="Verdana"/>
          <w:bCs/>
          <w:iCs/>
          <w:sz w:val="20"/>
          <w:szCs w:val="20"/>
        </w:rPr>
        <w:t xml:space="preserve">, según </w:t>
      </w:r>
      <w:r w:rsidR="000F06F2" w:rsidRPr="00090239">
        <w:rPr>
          <w:rFonts w:ascii="Verdana" w:hAnsi="Verdana"/>
          <w:sz w:val="20"/>
          <w:szCs w:val="20"/>
        </w:rPr>
        <w:t>el objeto y modalidad determinados en la parte</w:t>
      </w:r>
      <w:r w:rsidR="000F06F2" w:rsidRPr="00090239">
        <w:rPr>
          <w:rFonts w:ascii="Verdana" w:hAnsi="Verdana" w:cs="TimesNewRomanPSMT"/>
          <w:sz w:val="20"/>
          <w:szCs w:val="20"/>
        </w:rPr>
        <w:t xml:space="preserve"> resolutiva de </w:t>
      </w:r>
      <w:r w:rsidR="000F06F2">
        <w:rPr>
          <w:rFonts w:ascii="Verdana" w:hAnsi="Verdana" w:cs="TimesNewRomanPSMT"/>
          <w:sz w:val="20"/>
          <w:szCs w:val="20"/>
        </w:rPr>
        <w:t>esta decisión.</w:t>
      </w:r>
    </w:p>
    <w:p w:rsidR="00B446F3" w:rsidRDefault="00B446F3" w:rsidP="00954532">
      <w:pPr>
        <w:pStyle w:val="ListParagraph"/>
        <w:tabs>
          <w:tab w:val="left" w:pos="567"/>
        </w:tabs>
        <w:autoSpaceDE w:val="0"/>
        <w:autoSpaceDN w:val="0"/>
        <w:adjustRightInd w:val="0"/>
        <w:spacing w:after="0" w:line="240" w:lineRule="auto"/>
        <w:ind w:left="360"/>
        <w:jc w:val="both"/>
        <w:rPr>
          <w:rFonts w:ascii="Verdana" w:hAnsi="Verdana" w:cs="TimesNewRomanPSMT"/>
          <w:sz w:val="20"/>
          <w:szCs w:val="20"/>
        </w:rPr>
      </w:pPr>
    </w:p>
    <w:p w:rsidR="00234424" w:rsidRPr="00954532" w:rsidRDefault="00234424" w:rsidP="00954532">
      <w:pPr>
        <w:pStyle w:val="ListParagraph"/>
        <w:tabs>
          <w:tab w:val="left" w:pos="567"/>
        </w:tabs>
        <w:autoSpaceDE w:val="0"/>
        <w:autoSpaceDN w:val="0"/>
        <w:adjustRightInd w:val="0"/>
        <w:spacing w:after="0" w:line="240" w:lineRule="auto"/>
        <w:ind w:left="360"/>
        <w:jc w:val="both"/>
        <w:rPr>
          <w:rFonts w:ascii="Verdana" w:hAnsi="Verdana" w:cs="TimesNewRomanPSMT"/>
          <w:sz w:val="20"/>
          <w:szCs w:val="20"/>
        </w:rPr>
      </w:pPr>
    </w:p>
    <w:p w:rsidR="00320AD0" w:rsidRPr="00456A8A" w:rsidRDefault="00165C80" w:rsidP="009A226B">
      <w:pPr>
        <w:pStyle w:val="ListParagraph"/>
        <w:numPr>
          <w:ilvl w:val="0"/>
          <w:numId w:val="27"/>
        </w:numPr>
        <w:tabs>
          <w:tab w:val="left" w:pos="567"/>
        </w:tabs>
        <w:spacing w:after="0" w:line="240" w:lineRule="auto"/>
        <w:jc w:val="both"/>
        <w:rPr>
          <w:rFonts w:ascii="Verdana" w:hAnsi="Verdana"/>
          <w:b/>
          <w:bCs/>
          <w:i/>
          <w:iCs/>
          <w:sz w:val="20"/>
          <w:szCs w:val="20"/>
        </w:rPr>
      </w:pPr>
      <w:r w:rsidRPr="00456A8A">
        <w:rPr>
          <w:rFonts w:ascii="Verdana" w:hAnsi="Verdana"/>
          <w:b/>
          <w:bCs/>
          <w:i/>
          <w:iCs/>
          <w:sz w:val="20"/>
          <w:szCs w:val="20"/>
        </w:rPr>
        <w:t>Admisibilidad de</w:t>
      </w:r>
      <w:r w:rsidR="00CE4010">
        <w:rPr>
          <w:rFonts w:ascii="Verdana" w:hAnsi="Verdana"/>
          <w:b/>
          <w:bCs/>
          <w:i/>
          <w:iCs/>
          <w:sz w:val="20"/>
          <w:szCs w:val="20"/>
        </w:rPr>
        <w:t xml:space="preserve">l </w:t>
      </w:r>
      <w:r w:rsidR="00A958F9">
        <w:rPr>
          <w:rFonts w:ascii="Verdana" w:hAnsi="Verdana"/>
          <w:b/>
          <w:bCs/>
          <w:i/>
          <w:iCs/>
          <w:sz w:val="20"/>
          <w:szCs w:val="20"/>
        </w:rPr>
        <w:t>peritaje ofrecido</w:t>
      </w:r>
      <w:r w:rsidR="00DE4095" w:rsidRPr="00456A8A">
        <w:rPr>
          <w:rFonts w:ascii="Verdana" w:hAnsi="Verdana"/>
          <w:b/>
          <w:bCs/>
          <w:i/>
          <w:iCs/>
          <w:sz w:val="20"/>
          <w:szCs w:val="20"/>
        </w:rPr>
        <w:t xml:space="preserve"> por la Comisión </w:t>
      </w:r>
      <w:r w:rsidRPr="00456A8A">
        <w:rPr>
          <w:rFonts w:ascii="Verdana" w:hAnsi="Verdana"/>
          <w:b/>
          <w:bCs/>
          <w:i/>
          <w:iCs/>
          <w:sz w:val="20"/>
          <w:szCs w:val="20"/>
        </w:rPr>
        <w:t xml:space="preserve"> </w:t>
      </w:r>
    </w:p>
    <w:p w:rsidR="00320AD0" w:rsidRPr="00456A8A" w:rsidRDefault="00320AD0" w:rsidP="009A226B">
      <w:pPr>
        <w:pStyle w:val="ListParagraph"/>
        <w:tabs>
          <w:tab w:val="left" w:pos="567"/>
        </w:tabs>
        <w:spacing w:after="0" w:line="240" w:lineRule="auto"/>
        <w:jc w:val="both"/>
        <w:rPr>
          <w:rFonts w:ascii="Verdana" w:hAnsi="Verdana"/>
          <w:b/>
          <w:bCs/>
          <w:i/>
          <w:iCs/>
          <w:sz w:val="20"/>
          <w:szCs w:val="20"/>
        </w:rPr>
      </w:pPr>
    </w:p>
    <w:p w:rsidR="00657EBA" w:rsidRPr="00090239" w:rsidRDefault="00320AD0" w:rsidP="00090239">
      <w:pPr>
        <w:pStyle w:val="ListParagraph"/>
        <w:numPr>
          <w:ilvl w:val="0"/>
          <w:numId w:val="3"/>
        </w:numPr>
        <w:tabs>
          <w:tab w:val="left" w:pos="567"/>
        </w:tabs>
        <w:spacing w:after="0" w:line="240" w:lineRule="auto"/>
        <w:ind w:left="0" w:firstLine="0"/>
        <w:jc w:val="both"/>
        <w:rPr>
          <w:rFonts w:ascii="Verdana" w:hAnsi="Verdana" w:cs="Cambria"/>
          <w:sz w:val="20"/>
          <w:szCs w:val="20"/>
        </w:rPr>
      </w:pPr>
      <w:r w:rsidRPr="00704589">
        <w:rPr>
          <w:rFonts w:ascii="Verdana" w:hAnsi="Verdana"/>
          <w:bCs/>
          <w:iCs/>
          <w:sz w:val="20"/>
          <w:szCs w:val="20"/>
        </w:rPr>
        <w:t xml:space="preserve">La </w:t>
      </w:r>
      <w:r w:rsidRPr="00713047">
        <w:rPr>
          <w:rFonts w:ascii="Verdana" w:hAnsi="Verdana"/>
          <w:bCs/>
          <w:iCs/>
          <w:sz w:val="20"/>
          <w:szCs w:val="20"/>
        </w:rPr>
        <w:t>C</w:t>
      </w:r>
      <w:r w:rsidR="00997ED8" w:rsidRPr="00713047">
        <w:rPr>
          <w:rFonts w:ascii="Verdana" w:hAnsi="Verdana"/>
          <w:bCs/>
          <w:iCs/>
          <w:sz w:val="20"/>
          <w:szCs w:val="20"/>
        </w:rPr>
        <w:t>omisión</w:t>
      </w:r>
      <w:r w:rsidR="00997ED8" w:rsidRPr="00704589">
        <w:rPr>
          <w:rFonts w:ascii="Verdana" w:hAnsi="Verdana"/>
          <w:bCs/>
          <w:iCs/>
          <w:sz w:val="20"/>
          <w:szCs w:val="20"/>
        </w:rPr>
        <w:t xml:space="preserve"> ofreció </w:t>
      </w:r>
      <w:r w:rsidR="00E528F3" w:rsidRPr="00704589">
        <w:rPr>
          <w:rFonts w:ascii="Verdana" w:hAnsi="Verdana"/>
          <w:bCs/>
          <w:iCs/>
          <w:sz w:val="20"/>
          <w:szCs w:val="20"/>
        </w:rPr>
        <w:t xml:space="preserve">el dictamen pericial </w:t>
      </w:r>
      <w:r w:rsidR="00A958F9">
        <w:rPr>
          <w:rFonts w:ascii="Verdana" w:hAnsi="Verdana"/>
          <w:bCs/>
          <w:iCs/>
          <w:sz w:val="20"/>
          <w:szCs w:val="20"/>
        </w:rPr>
        <w:t xml:space="preserve">del </w:t>
      </w:r>
      <w:r w:rsidR="008B651A">
        <w:rPr>
          <w:rFonts w:ascii="Verdana" w:hAnsi="Verdana" w:cs="Cambria-Bold"/>
          <w:bCs/>
          <w:sz w:val="20"/>
          <w:szCs w:val="20"/>
        </w:rPr>
        <w:t xml:space="preserve">señor </w:t>
      </w:r>
      <w:r w:rsidR="00704589" w:rsidRPr="00704589">
        <w:rPr>
          <w:rFonts w:ascii="Verdana" w:hAnsi="Verdana" w:cs="Cambria-Bold"/>
          <w:bCs/>
          <w:sz w:val="20"/>
          <w:szCs w:val="20"/>
        </w:rPr>
        <w:t>Alberto</w:t>
      </w:r>
      <w:r w:rsidR="00090239">
        <w:rPr>
          <w:rFonts w:ascii="Verdana" w:hAnsi="Verdana" w:cs="Cambria-Bold"/>
          <w:bCs/>
          <w:sz w:val="20"/>
          <w:szCs w:val="20"/>
        </w:rPr>
        <w:t xml:space="preserve"> </w:t>
      </w:r>
      <w:r w:rsidR="00704589" w:rsidRPr="00090239">
        <w:rPr>
          <w:rFonts w:ascii="Verdana" w:hAnsi="Verdana" w:cs="Cambria-Bold"/>
          <w:bCs/>
          <w:sz w:val="20"/>
          <w:szCs w:val="20"/>
        </w:rPr>
        <w:t>Yepes</w:t>
      </w:r>
      <w:r w:rsidR="008B651A">
        <w:rPr>
          <w:rFonts w:ascii="Verdana" w:hAnsi="Verdana" w:cs="Cambria-Bold"/>
          <w:bCs/>
          <w:sz w:val="20"/>
          <w:szCs w:val="20"/>
        </w:rPr>
        <w:t>.</w:t>
      </w:r>
      <w:r w:rsidR="0098166B">
        <w:rPr>
          <w:rFonts w:ascii="Verdana" w:hAnsi="Verdana" w:cs="Cambria"/>
          <w:sz w:val="20"/>
          <w:szCs w:val="20"/>
        </w:rPr>
        <w:t xml:space="preserve"> </w:t>
      </w:r>
      <w:r w:rsidR="0098166B" w:rsidRPr="00713047">
        <w:rPr>
          <w:rFonts w:ascii="Verdana" w:hAnsi="Verdana"/>
          <w:bCs/>
          <w:iCs/>
          <w:sz w:val="20"/>
          <w:szCs w:val="20"/>
        </w:rPr>
        <w:t xml:space="preserve">Consideró que </w:t>
      </w:r>
      <w:r w:rsidR="0098166B">
        <w:rPr>
          <w:rFonts w:ascii="Verdana" w:hAnsi="Verdana"/>
          <w:bCs/>
          <w:iCs/>
          <w:sz w:val="20"/>
          <w:szCs w:val="20"/>
        </w:rPr>
        <w:t>el</w:t>
      </w:r>
      <w:r w:rsidR="0098166B" w:rsidRPr="0098166B">
        <w:rPr>
          <w:rFonts w:ascii="Verdana" w:hAnsi="Verdana"/>
          <w:bCs/>
          <w:iCs/>
          <w:sz w:val="20"/>
          <w:szCs w:val="20"/>
        </w:rPr>
        <w:t xml:space="preserve"> peritaje ofrecido podrá</w:t>
      </w:r>
      <w:r w:rsidR="0098166B" w:rsidRPr="00713047">
        <w:rPr>
          <w:rFonts w:ascii="Verdana" w:hAnsi="Verdana"/>
          <w:bCs/>
          <w:iCs/>
          <w:sz w:val="20"/>
          <w:szCs w:val="20"/>
        </w:rPr>
        <w:t xml:space="preserve"> aportar elementos de análisis sobre aspectos de orden público interamericano, en los términos del artículo 31.5 f) del Reglamento, refiriéndose a que el presente caso </w:t>
      </w:r>
      <w:r w:rsidR="00014289" w:rsidRPr="00090239">
        <w:rPr>
          <w:rFonts w:ascii="Verdana" w:hAnsi="Verdana"/>
          <w:bCs/>
          <w:iCs/>
          <w:sz w:val="20"/>
          <w:szCs w:val="20"/>
        </w:rPr>
        <w:t>ofrecía una oportunidad a la Corte</w:t>
      </w:r>
      <w:r w:rsidR="00704589" w:rsidRPr="00090239">
        <w:rPr>
          <w:rFonts w:ascii="Verdana" w:hAnsi="Verdana"/>
          <w:bCs/>
          <w:iCs/>
          <w:sz w:val="20"/>
          <w:szCs w:val="20"/>
        </w:rPr>
        <w:t xml:space="preserve"> para</w:t>
      </w:r>
      <w:r w:rsidR="00014289" w:rsidRPr="00090239">
        <w:rPr>
          <w:rFonts w:ascii="Verdana" w:hAnsi="Verdana"/>
          <w:bCs/>
          <w:iCs/>
          <w:sz w:val="20"/>
          <w:szCs w:val="20"/>
        </w:rPr>
        <w:t xml:space="preserve"> “</w:t>
      </w:r>
      <w:r w:rsidR="00704589" w:rsidRPr="00090239">
        <w:rPr>
          <w:rFonts w:ascii="Verdana" w:hAnsi="Verdana" w:cs="Cambria"/>
          <w:sz w:val="20"/>
          <w:szCs w:val="20"/>
        </w:rPr>
        <w:t>profundizar en su jurisprudencia en materia de análisis de contextos de connivencia y colaboración entre agentes estatales y actores no estatales, así como sus implicaciones en las determinaciones sobre la responsabilidad internacional del Estado”. Adicionalmente, consideró que “el caso presenta por primera vez el contexto de persecución a sindicalistas en el marco del conflicto armado colombiano, bajo un marco normativo y prácticas institucionales que permitían una identificación de este grupo social dentro de la noción de enemigo interno</w:t>
      </w:r>
      <w:r w:rsidR="00657EBA" w:rsidRPr="00090239">
        <w:rPr>
          <w:rFonts w:ascii="Verdana" w:hAnsi="Verdana"/>
          <w:bCs/>
          <w:iCs/>
          <w:sz w:val="20"/>
          <w:szCs w:val="20"/>
        </w:rPr>
        <w:t xml:space="preserve">”. </w:t>
      </w:r>
    </w:p>
    <w:p w:rsidR="007A7106" w:rsidRPr="00EC5EFF" w:rsidRDefault="007A7106" w:rsidP="009A226B">
      <w:pPr>
        <w:pStyle w:val="ListParagraph"/>
        <w:tabs>
          <w:tab w:val="left" w:pos="567"/>
        </w:tabs>
        <w:spacing w:after="0" w:line="240" w:lineRule="auto"/>
        <w:ind w:left="0"/>
        <w:jc w:val="both"/>
        <w:rPr>
          <w:rFonts w:ascii="Verdana" w:hAnsi="Verdana"/>
          <w:bCs/>
          <w:iCs/>
          <w:sz w:val="20"/>
          <w:szCs w:val="20"/>
        </w:rPr>
      </w:pPr>
    </w:p>
    <w:p w:rsidR="004F4306" w:rsidRPr="001A6A92" w:rsidRDefault="0098166B" w:rsidP="00090239">
      <w:pPr>
        <w:pStyle w:val="ListParagraph"/>
        <w:numPr>
          <w:ilvl w:val="0"/>
          <w:numId w:val="3"/>
        </w:numPr>
        <w:tabs>
          <w:tab w:val="left" w:pos="567"/>
        </w:tabs>
        <w:spacing w:after="0" w:line="240" w:lineRule="auto"/>
        <w:ind w:left="0" w:firstLine="0"/>
        <w:jc w:val="both"/>
        <w:rPr>
          <w:rFonts w:ascii="Verdana" w:hAnsi="Verdana"/>
          <w:sz w:val="20"/>
          <w:szCs w:val="20"/>
        </w:rPr>
      </w:pPr>
      <w:r w:rsidRPr="0098166B">
        <w:rPr>
          <w:rFonts w:ascii="Verdana" w:hAnsi="Verdana"/>
          <w:bCs/>
          <w:iCs/>
          <w:sz w:val="20"/>
          <w:szCs w:val="20"/>
        </w:rPr>
        <w:t xml:space="preserve">El Estado y los representantes </w:t>
      </w:r>
      <w:r w:rsidRPr="00713047">
        <w:rPr>
          <w:rFonts w:ascii="Verdana" w:hAnsi="Verdana"/>
          <w:bCs/>
          <w:iCs/>
          <w:sz w:val="20"/>
          <w:szCs w:val="20"/>
        </w:rPr>
        <w:t>no presentaron observaciones sobre la relevancia del peritaje ofrecido en</w:t>
      </w:r>
      <w:r w:rsidR="00124979">
        <w:rPr>
          <w:rFonts w:ascii="Verdana" w:hAnsi="Verdana"/>
          <w:bCs/>
          <w:iCs/>
          <w:sz w:val="20"/>
          <w:szCs w:val="20"/>
        </w:rPr>
        <w:t xml:space="preserve"> los términos del artículo 31.5.</w:t>
      </w:r>
      <w:r w:rsidRPr="00713047">
        <w:rPr>
          <w:rFonts w:ascii="Verdana" w:hAnsi="Verdana"/>
          <w:bCs/>
          <w:iCs/>
          <w:sz w:val="20"/>
          <w:szCs w:val="20"/>
        </w:rPr>
        <w:t xml:space="preserve">f) del Reglamento. </w:t>
      </w:r>
      <w:bookmarkStart w:id="2" w:name="_Ref477382886"/>
      <w:r w:rsidR="00647660" w:rsidRPr="001A6A92">
        <w:rPr>
          <w:rFonts w:ascii="Verdana" w:hAnsi="Verdana"/>
          <w:bCs/>
          <w:iCs/>
          <w:sz w:val="20"/>
          <w:szCs w:val="20"/>
        </w:rPr>
        <w:t xml:space="preserve">El Presidente estima que </w:t>
      </w:r>
      <w:r w:rsidR="00B838C0" w:rsidRPr="001A6A92">
        <w:rPr>
          <w:rFonts w:ascii="Verdana" w:hAnsi="Verdana"/>
          <w:bCs/>
          <w:iCs/>
          <w:sz w:val="20"/>
          <w:szCs w:val="20"/>
        </w:rPr>
        <w:t>el objeto</w:t>
      </w:r>
      <w:r w:rsidR="0026641E" w:rsidRPr="001A6A92">
        <w:rPr>
          <w:rFonts w:ascii="Verdana" w:hAnsi="Verdana"/>
          <w:bCs/>
          <w:iCs/>
          <w:sz w:val="20"/>
          <w:szCs w:val="20"/>
        </w:rPr>
        <w:t xml:space="preserve"> de</w:t>
      </w:r>
      <w:r w:rsidR="00B838C0" w:rsidRPr="001A6A92">
        <w:rPr>
          <w:rFonts w:ascii="Verdana" w:hAnsi="Verdana"/>
          <w:bCs/>
          <w:iCs/>
          <w:sz w:val="20"/>
          <w:szCs w:val="20"/>
        </w:rPr>
        <w:t>l peritaje</w:t>
      </w:r>
      <w:r w:rsidR="00647660" w:rsidRPr="001A6A92">
        <w:rPr>
          <w:rFonts w:ascii="Verdana" w:hAnsi="Verdana"/>
          <w:bCs/>
          <w:iCs/>
          <w:sz w:val="20"/>
          <w:szCs w:val="20"/>
        </w:rPr>
        <w:t xml:space="preserve"> </w:t>
      </w:r>
      <w:r w:rsidR="00B838C0" w:rsidRPr="001A6A92">
        <w:rPr>
          <w:rFonts w:ascii="Verdana" w:hAnsi="Verdana"/>
          <w:bCs/>
          <w:iCs/>
          <w:sz w:val="20"/>
          <w:szCs w:val="20"/>
        </w:rPr>
        <w:t>ofrecido</w:t>
      </w:r>
      <w:r w:rsidR="0026641E" w:rsidRPr="001A6A92">
        <w:rPr>
          <w:rFonts w:ascii="Verdana" w:hAnsi="Verdana"/>
          <w:bCs/>
          <w:iCs/>
          <w:sz w:val="20"/>
          <w:szCs w:val="20"/>
        </w:rPr>
        <w:t xml:space="preserve"> por la Comisión </w:t>
      </w:r>
      <w:r w:rsidR="00B838C0" w:rsidRPr="001A6A92">
        <w:rPr>
          <w:rFonts w:ascii="Verdana" w:hAnsi="Verdana"/>
          <w:bCs/>
          <w:iCs/>
          <w:sz w:val="20"/>
          <w:szCs w:val="20"/>
        </w:rPr>
        <w:t>resulta</w:t>
      </w:r>
      <w:r w:rsidR="00EC5EFF" w:rsidRPr="001A6A92">
        <w:rPr>
          <w:rFonts w:ascii="Verdana" w:hAnsi="Verdana"/>
          <w:bCs/>
          <w:iCs/>
          <w:sz w:val="20"/>
          <w:szCs w:val="20"/>
        </w:rPr>
        <w:t xml:space="preserve"> relevante</w:t>
      </w:r>
      <w:r w:rsidR="00024FBB" w:rsidRPr="001A6A92">
        <w:rPr>
          <w:rFonts w:ascii="Verdana" w:hAnsi="Verdana"/>
          <w:bCs/>
          <w:iCs/>
          <w:sz w:val="20"/>
          <w:szCs w:val="20"/>
        </w:rPr>
        <w:t xml:space="preserve"> </w:t>
      </w:r>
      <w:r w:rsidR="00EC5EFF" w:rsidRPr="001A6A92">
        <w:rPr>
          <w:rFonts w:ascii="Verdana" w:hAnsi="Verdana"/>
          <w:bCs/>
          <w:iCs/>
          <w:sz w:val="20"/>
          <w:szCs w:val="20"/>
        </w:rPr>
        <w:t xml:space="preserve">para el orden público interamericano, </w:t>
      </w:r>
      <w:r>
        <w:rPr>
          <w:rFonts w:ascii="Verdana" w:hAnsi="Verdana"/>
          <w:bCs/>
          <w:iCs/>
          <w:sz w:val="20"/>
          <w:szCs w:val="20"/>
        </w:rPr>
        <w:t>particularmente por referirse a la vulnerabilidad y formas de</w:t>
      </w:r>
      <w:r w:rsidRPr="00713047">
        <w:rPr>
          <w:rFonts w:ascii="Verdana" w:hAnsi="Verdana"/>
          <w:bCs/>
          <w:iCs/>
          <w:sz w:val="20"/>
          <w:szCs w:val="20"/>
        </w:rPr>
        <w:t xml:space="preserve"> persecución de ciertos grupos sociales y de defensa de derechos humanos en el marco de conflictos armados internos</w:t>
      </w:r>
      <w:r w:rsidR="00234424">
        <w:rPr>
          <w:rFonts w:ascii="Verdana" w:hAnsi="Verdana"/>
          <w:bCs/>
          <w:iCs/>
          <w:sz w:val="20"/>
          <w:szCs w:val="20"/>
        </w:rPr>
        <w:t>.</w:t>
      </w:r>
      <w:r w:rsidRPr="001A6A92" w:rsidDel="0098166B">
        <w:rPr>
          <w:rFonts w:ascii="Verdana" w:hAnsi="Verdana"/>
          <w:bCs/>
          <w:iCs/>
          <w:sz w:val="20"/>
          <w:szCs w:val="20"/>
        </w:rPr>
        <w:t xml:space="preserve"> </w:t>
      </w:r>
      <w:r>
        <w:rPr>
          <w:rFonts w:ascii="Verdana" w:hAnsi="Verdana"/>
          <w:bCs/>
          <w:iCs/>
          <w:sz w:val="20"/>
          <w:szCs w:val="20"/>
        </w:rPr>
        <w:t>En este sentido,</w:t>
      </w:r>
      <w:r w:rsidR="00C92895" w:rsidRPr="001A6A92">
        <w:rPr>
          <w:rFonts w:ascii="Verdana" w:hAnsi="Verdana"/>
          <w:bCs/>
          <w:iCs/>
          <w:sz w:val="20"/>
          <w:szCs w:val="20"/>
        </w:rPr>
        <w:t xml:space="preserve"> </w:t>
      </w:r>
      <w:r>
        <w:rPr>
          <w:rFonts w:ascii="Verdana" w:hAnsi="Verdana"/>
          <w:bCs/>
          <w:iCs/>
          <w:sz w:val="20"/>
          <w:szCs w:val="20"/>
        </w:rPr>
        <w:t xml:space="preserve">el objeto del peritaje </w:t>
      </w:r>
      <w:r w:rsidR="0026641E" w:rsidRPr="001A6A92">
        <w:rPr>
          <w:rFonts w:ascii="Verdana" w:hAnsi="Verdana"/>
          <w:bCs/>
          <w:iCs/>
          <w:sz w:val="20"/>
          <w:szCs w:val="20"/>
        </w:rPr>
        <w:t xml:space="preserve">trasciende los intereses específicos de las partes en el proceso y pueden, eventualmente, tener impacto sobre situaciones que se presentan en otros Estados Parte </w:t>
      </w:r>
      <w:r>
        <w:rPr>
          <w:rFonts w:ascii="Verdana" w:hAnsi="Verdana"/>
          <w:bCs/>
          <w:iCs/>
          <w:sz w:val="20"/>
          <w:szCs w:val="20"/>
        </w:rPr>
        <w:t xml:space="preserve">en </w:t>
      </w:r>
      <w:r w:rsidR="0026641E" w:rsidRPr="001A6A92">
        <w:rPr>
          <w:rFonts w:ascii="Verdana" w:hAnsi="Verdana"/>
          <w:bCs/>
          <w:iCs/>
          <w:sz w:val="20"/>
          <w:szCs w:val="20"/>
        </w:rPr>
        <w:t>la Convención</w:t>
      </w:r>
      <w:r w:rsidR="004F4306" w:rsidRPr="001A6A92">
        <w:rPr>
          <w:rFonts w:ascii="Verdana" w:hAnsi="Verdana"/>
          <w:bCs/>
          <w:iCs/>
          <w:sz w:val="20"/>
          <w:szCs w:val="20"/>
        </w:rPr>
        <w:t xml:space="preserve">. </w:t>
      </w:r>
      <w:r w:rsidR="004F4306" w:rsidRPr="001A6A92">
        <w:rPr>
          <w:rFonts w:ascii="Verdana" w:hAnsi="Verdana"/>
          <w:sz w:val="20"/>
          <w:szCs w:val="20"/>
        </w:rPr>
        <w:t>En consecuencia, el Presidente estima pertinente admiti</w:t>
      </w:r>
      <w:r w:rsidR="001A6A92" w:rsidRPr="001A6A92">
        <w:rPr>
          <w:rFonts w:ascii="Verdana" w:hAnsi="Verdana"/>
          <w:sz w:val="20"/>
          <w:szCs w:val="20"/>
        </w:rPr>
        <w:t>r el dictamen pericial ofrecido por la Comisión</w:t>
      </w:r>
      <w:r w:rsidR="004F4306" w:rsidRPr="001A6A92">
        <w:rPr>
          <w:rFonts w:ascii="Verdana" w:hAnsi="Verdana"/>
          <w:sz w:val="20"/>
          <w:szCs w:val="20"/>
        </w:rPr>
        <w:t xml:space="preserve">, según el objeto y modalidad determinados en la parte </w:t>
      </w:r>
      <w:r>
        <w:rPr>
          <w:rFonts w:ascii="Verdana" w:hAnsi="Verdana"/>
          <w:sz w:val="20"/>
          <w:szCs w:val="20"/>
        </w:rPr>
        <w:t xml:space="preserve">resolutiva </w:t>
      </w:r>
      <w:r w:rsidR="004F4306" w:rsidRPr="001A6A92">
        <w:rPr>
          <w:rFonts w:ascii="Verdana" w:hAnsi="Verdana"/>
          <w:sz w:val="20"/>
          <w:szCs w:val="20"/>
        </w:rPr>
        <w:t xml:space="preserve">de la presente decisión. </w:t>
      </w:r>
    </w:p>
    <w:bookmarkEnd w:id="2"/>
    <w:p w:rsidR="00D60776" w:rsidRDefault="00D60776" w:rsidP="00D60776">
      <w:pPr>
        <w:pStyle w:val="ListParagraph"/>
        <w:tabs>
          <w:tab w:val="left" w:pos="567"/>
        </w:tabs>
        <w:autoSpaceDE w:val="0"/>
        <w:autoSpaceDN w:val="0"/>
        <w:adjustRightInd w:val="0"/>
        <w:spacing w:after="0" w:line="240" w:lineRule="auto"/>
        <w:ind w:left="360"/>
        <w:jc w:val="both"/>
        <w:rPr>
          <w:rFonts w:ascii="Verdana" w:hAnsi="Verdana" w:cs="TimesNewRomanPSMT"/>
          <w:sz w:val="20"/>
          <w:szCs w:val="20"/>
        </w:rPr>
      </w:pPr>
    </w:p>
    <w:p w:rsidR="00234424" w:rsidRPr="00D60776" w:rsidRDefault="00234424" w:rsidP="00D60776">
      <w:pPr>
        <w:pStyle w:val="ListParagraph"/>
        <w:tabs>
          <w:tab w:val="left" w:pos="567"/>
        </w:tabs>
        <w:autoSpaceDE w:val="0"/>
        <w:autoSpaceDN w:val="0"/>
        <w:adjustRightInd w:val="0"/>
        <w:spacing w:after="0" w:line="240" w:lineRule="auto"/>
        <w:ind w:left="360"/>
        <w:jc w:val="both"/>
        <w:rPr>
          <w:rFonts w:ascii="Verdana" w:hAnsi="Verdana" w:cs="TimesNewRomanPSMT"/>
          <w:sz w:val="20"/>
          <w:szCs w:val="20"/>
        </w:rPr>
      </w:pPr>
    </w:p>
    <w:p w:rsidR="003E7D11" w:rsidRPr="00713047" w:rsidRDefault="003E7D11" w:rsidP="00713047">
      <w:pPr>
        <w:pStyle w:val="ListParagraph"/>
        <w:numPr>
          <w:ilvl w:val="0"/>
          <w:numId w:val="27"/>
        </w:numPr>
        <w:tabs>
          <w:tab w:val="left" w:pos="567"/>
        </w:tabs>
        <w:spacing w:after="0" w:line="240" w:lineRule="auto"/>
        <w:jc w:val="both"/>
        <w:rPr>
          <w:rFonts w:ascii="Verdana" w:hAnsi="Verdana"/>
          <w:b/>
          <w:bCs/>
          <w:i/>
          <w:iCs/>
          <w:sz w:val="20"/>
          <w:szCs w:val="20"/>
        </w:rPr>
      </w:pPr>
      <w:r w:rsidRPr="00713047">
        <w:rPr>
          <w:rFonts w:ascii="Verdana" w:hAnsi="Verdana"/>
          <w:b/>
          <w:bCs/>
          <w:i/>
          <w:iCs/>
          <w:sz w:val="20"/>
          <w:szCs w:val="20"/>
        </w:rPr>
        <w:t xml:space="preserve">La solicitud de la Comisión de formular preguntas a </w:t>
      </w:r>
      <w:r w:rsidR="0098166B" w:rsidRPr="00D60776">
        <w:rPr>
          <w:rFonts w:ascii="Verdana" w:hAnsi="Verdana"/>
          <w:b/>
          <w:bCs/>
          <w:i/>
          <w:iCs/>
          <w:sz w:val="20"/>
          <w:szCs w:val="20"/>
        </w:rPr>
        <w:t>dos</w:t>
      </w:r>
      <w:r w:rsidRPr="00713047">
        <w:rPr>
          <w:rFonts w:ascii="Verdana" w:hAnsi="Verdana"/>
          <w:b/>
          <w:bCs/>
          <w:i/>
          <w:iCs/>
          <w:sz w:val="20"/>
          <w:szCs w:val="20"/>
        </w:rPr>
        <w:t xml:space="preserve"> perito</w:t>
      </w:r>
      <w:r w:rsidR="0098166B">
        <w:rPr>
          <w:rFonts w:ascii="Verdana" w:hAnsi="Verdana"/>
          <w:b/>
          <w:bCs/>
          <w:i/>
          <w:iCs/>
          <w:sz w:val="20"/>
          <w:szCs w:val="20"/>
        </w:rPr>
        <w:t>s</w:t>
      </w:r>
      <w:r w:rsidRPr="00713047">
        <w:rPr>
          <w:rFonts w:ascii="Verdana" w:hAnsi="Verdana"/>
          <w:b/>
          <w:bCs/>
          <w:i/>
          <w:iCs/>
          <w:sz w:val="20"/>
          <w:szCs w:val="20"/>
        </w:rPr>
        <w:t xml:space="preserve"> </w:t>
      </w:r>
    </w:p>
    <w:p w:rsidR="003E7D11" w:rsidRDefault="003E7D11" w:rsidP="003E7D11">
      <w:pPr>
        <w:pStyle w:val="ListParagraph"/>
        <w:tabs>
          <w:tab w:val="left" w:pos="708"/>
        </w:tabs>
        <w:ind w:left="0"/>
      </w:pPr>
    </w:p>
    <w:p w:rsidR="003E7D11" w:rsidRPr="00713047" w:rsidRDefault="003E7D11" w:rsidP="00713047">
      <w:pPr>
        <w:pStyle w:val="ListParagraph"/>
        <w:numPr>
          <w:ilvl w:val="0"/>
          <w:numId w:val="3"/>
        </w:numPr>
        <w:tabs>
          <w:tab w:val="left" w:pos="567"/>
        </w:tabs>
        <w:spacing w:after="0" w:line="240" w:lineRule="auto"/>
        <w:ind w:left="0" w:firstLine="0"/>
        <w:jc w:val="both"/>
        <w:rPr>
          <w:rFonts w:ascii="Verdana" w:hAnsi="Verdana"/>
          <w:bCs/>
          <w:iCs/>
          <w:sz w:val="20"/>
          <w:szCs w:val="20"/>
        </w:rPr>
      </w:pPr>
      <w:r w:rsidRPr="00713047">
        <w:rPr>
          <w:rFonts w:ascii="Verdana" w:hAnsi="Verdana"/>
          <w:bCs/>
          <w:iCs/>
          <w:sz w:val="20"/>
          <w:szCs w:val="20"/>
        </w:rPr>
        <w:t xml:space="preserve">En sus observaciones a las listas definitivas, la Comisión solicitó “la oportunidad verbal o escrita de formular preguntas, en la medida de lo relevante y razonable”, a </w:t>
      </w:r>
      <w:r w:rsidR="0098166B">
        <w:rPr>
          <w:rFonts w:ascii="Verdana" w:hAnsi="Verdana"/>
          <w:bCs/>
          <w:iCs/>
          <w:sz w:val="20"/>
          <w:szCs w:val="20"/>
        </w:rPr>
        <w:t xml:space="preserve">los peritos Sanín </w:t>
      </w:r>
      <w:r w:rsidR="0098166B" w:rsidRPr="00D60776">
        <w:rPr>
          <w:rFonts w:ascii="Verdana" w:hAnsi="Verdana"/>
          <w:bCs/>
          <w:iCs/>
          <w:sz w:val="20"/>
          <w:szCs w:val="20"/>
        </w:rPr>
        <w:t>y Arévalo Narváez</w:t>
      </w:r>
      <w:r w:rsidR="0098166B">
        <w:rPr>
          <w:rFonts w:ascii="Verdana" w:hAnsi="Verdana"/>
          <w:bCs/>
          <w:iCs/>
          <w:sz w:val="20"/>
          <w:szCs w:val="20"/>
        </w:rPr>
        <w:t>, ofrecidos respectivamente por los representantes y el Estado</w:t>
      </w:r>
      <w:r w:rsidR="00234424">
        <w:rPr>
          <w:rFonts w:ascii="Verdana" w:hAnsi="Verdana"/>
          <w:bCs/>
          <w:iCs/>
          <w:sz w:val="20"/>
          <w:szCs w:val="20"/>
        </w:rPr>
        <w:t>,</w:t>
      </w:r>
      <w:r w:rsidRPr="00713047">
        <w:rPr>
          <w:rFonts w:ascii="Verdana" w:hAnsi="Verdana"/>
          <w:bCs/>
          <w:iCs/>
          <w:sz w:val="20"/>
          <w:szCs w:val="20"/>
        </w:rPr>
        <w:t xml:space="preserve"> cuya declaración</w:t>
      </w:r>
      <w:r w:rsidR="000649A5">
        <w:rPr>
          <w:rFonts w:ascii="Verdana" w:hAnsi="Verdana"/>
          <w:bCs/>
          <w:iCs/>
          <w:sz w:val="20"/>
          <w:szCs w:val="20"/>
        </w:rPr>
        <w:t xml:space="preserve"> estima que</w:t>
      </w:r>
      <w:r w:rsidRPr="00713047">
        <w:rPr>
          <w:rFonts w:ascii="Verdana" w:hAnsi="Verdana"/>
          <w:bCs/>
          <w:iCs/>
          <w:sz w:val="20"/>
          <w:szCs w:val="20"/>
        </w:rPr>
        <w:t xml:space="preserve"> se relaciona tanto con el orden público interamericano como con la materia sobre la cual versa el peritaje</w:t>
      </w:r>
      <w:r w:rsidR="000649A5">
        <w:rPr>
          <w:rFonts w:ascii="Verdana" w:hAnsi="Verdana"/>
          <w:bCs/>
          <w:iCs/>
          <w:sz w:val="20"/>
          <w:szCs w:val="20"/>
        </w:rPr>
        <w:t xml:space="preserve"> </w:t>
      </w:r>
      <w:r w:rsidRPr="00713047">
        <w:rPr>
          <w:rFonts w:ascii="Verdana" w:hAnsi="Verdana"/>
          <w:bCs/>
          <w:iCs/>
          <w:sz w:val="20"/>
          <w:szCs w:val="20"/>
        </w:rPr>
        <w:t xml:space="preserve">ofrecido por </w:t>
      </w:r>
      <w:r w:rsidR="00234424">
        <w:rPr>
          <w:rFonts w:ascii="Verdana" w:hAnsi="Verdana"/>
          <w:bCs/>
          <w:iCs/>
          <w:sz w:val="20"/>
          <w:szCs w:val="20"/>
        </w:rPr>
        <w:t>aquélla</w:t>
      </w:r>
      <w:r w:rsidRPr="00713047">
        <w:rPr>
          <w:rFonts w:ascii="Verdana" w:hAnsi="Verdana"/>
          <w:bCs/>
          <w:iCs/>
          <w:sz w:val="20"/>
          <w:szCs w:val="20"/>
        </w:rPr>
        <w:t>. Al respecto, el Presidente considera que</w:t>
      </w:r>
      <w:r w:rsidR="00277948">
        <w:rPr>
          <w:rFonts w:ascii="Verdana" w:hAnsi="Verdana"/>
          <w:bCs/>
          <w:iCs/>
          <w:sz w:val="20"/>
          <w:szCs w:val="20"/>
        </w:rPr>
        <w:t>, en efecto,</w:t>
      </w:r>
      <w:r w:rsidRPr="00713047">
        <w:rPr>
          <w:rFonts w:ascii="Verdana" w:hAnsi="Verdana"/>
          <w:bCs/>
          <w:iCs/>
          <w:sz w:val="20"/>
          <w:szCs w:val="20"/>
        </w:rPr>
        <w:t xml:space="preserve"> el objeto de </w:t>
      </w:r>
      <w:r w:rsidRPr="00D60776">
        <w:rPr>
          <w:rFonts w:ascii="Verdana" w:hAnsi="Verdana"/>
          <w:bCs/>
          <w:iCs/>
          <w:sz w:val="20"/>
          <w:szCs w:val="20"/>
        </w:rPr>
        <w:t>ambos</w:t>
      </w:r>
      <w:r w:rsidRPr="00713047">
        <w:rPr>
          <w:rFonts w:ascii="Verdana" w:hAnsi="Verdana"/>
          <w:bCs/>
          <w:iCs/>
          <w:sz w:val="20"/>
          <w:szCs w:val="20"/>
        </w:rPr>
        <w:t xml:space="preserve"> dictámenes tiene relación</w:t>
      </w:r>
      <w:r w:rsidR="000649A5">
        <w:rPr>
          <w:rFonts w:ascii="Verdana" w:hAnsi="Verdana"/>
          <w:bCs/>
          <w:iCs/>
          <w:sz w:val="20"/>
          <w:szCs w:val="20"/>
        </w:rPr>
        <w:t xml:space="preserve"> con el peritaje ofrecido por la Comisión</w:t>
      </w:r>
      <w:r w:rsidRPr="00713047">
        <w:rPr>
          <w:rFonts w:ascii="Verdana" w:hAnsi="Verdana"/>
          <w:bCs/>
          <w:iCs/>
          <w:sz w:val="20"/>
          <w:szCs w:val="20"/>
        </w:rPr>
        <w:t xml:space="preserve"> y concierne a temas relevantes al orden público interamericano, por lo que resulta </w:t>
      </w:r>
      <w:bookmarkStart w:id="3" w:name="_Ref326589294"/>
      <w:r w:rsidRPr="00713047">
        <w:rPr>
          <w:rFonts w:ascii="Verdana" w:hAnsi="Verdana"/>
          <w:bCs/>
          <w:iCs/>
          <w:sz w:val="20"/>
          <w:szCs w:val="20"/>
        </w:rPr>
        <w:t xml:space="preserve">procedente, conforme a los artículos 50.5 y 52.3 del Reglamento, conceder oportunidad a la Comisión para formular preguntas a </w:t>
      </w:r>
      <w:r w:rsidR="00480F74">
        <w:rPr>
          <w:rFonts w:ascii="Verdana" w:hAnsi="Verdana"/>
          <w:bCs/>
          <w:iCs/>
          <w:sz w:val="20"/>
          <w:szCs w:val="20"/>
        </w:rPr>
        <w:t>los peritos</w:t>
      </w:r>
      <w:r w:rsidR="00480F74" w:rsidRPr="00480F74">
        <w:rPr>
          <w:rFonts w:ascii="Verdana" w:hAnsi="Verdana"/>
          <w:bCs/>
          <w:iCs/>
          <w:sz w:val="20"/>
          <w:szCs w:val="20"/>
        </w:rPr>
        <w:t xml:space="preserve"> </w:t>
      </w:r>
      <w:r w:rsidR="00480F74">
        <w:rPr>
          <w:rFonts w:ascii="Verdana" w:hAnsi="Verdana"/>
          <w:bCs/>
          <w:iCs/>
          <w:sz w:val="20"/>
          <w:szCs w:val="20"/>
        </w:rPr>
        <w:t xml:space="preserve">Sanín </w:t>
      </w:r>
      <w:r w:rsidR="00480F74" w:rsidRPr="00D60776">
        <w:rPr>
          <w:rFonts w:ascii="Verdana" w:hAnsi="Verdana"/>
          <w:bCs/>
          <w:iCs/>
          <w:sz w:val="20"/>
          <w:szCs w:val="20"/>
        </w:rPr>
        <w:t>y Arévalo Narváez</w:t>
      </w:r>
      <w:r w:rsidRPr="00713047">
        <w:rPr>
          <w:rFonts w:ascii="Verdana" w:hAnsi="Verdana"/>
          <w:bCs/>
          <w:iCs/>
          <w:sz w:val="20"/>
          <w:szCs w:val="20"/>
        </w:rPr>
        <w:t>.</w:t>
      </w:r>
      <w:bookmarkEnd w:id="3"/>
      <w:r w:rsidRPr="00713047">
        <w:rPr>
          <w:rFonts w:ascii="Verdana" w:hAnsi="Verdana"/>
          <w:bCs/>
          <w:iCs/>
          <w:sz w:val="20"/>
          <w:szCs w:val="20"/>
        </w:rPr>
        <w:t xml:space="preserve"> </w:t>
      </w:r>
    </w:p>
    <w:p w:rsidR="00D943EA" w:rsidRDefault="00D943EA" w:rsidP="004A1B16">
      <w:pPr>
        <w:widowControl w:val="0"/>
        <w:tabs>
          <w:tab w:val="left" w:pos="0"/>
          <w:tab w:val="left" w:pos="567"/>
        </w:tabs>
        <w:autoSpaceDE w:val="0"/>
        <w:autoSpaceDN w:val="0"/>
        <w:adjustRightInd w:val="0"/>
        <w:spacing w:after="0" w:line="240" w:lineRule="auto"/>
        <w:ind w:right="22"/>
        <w:jc w:val="both"/>
        <w:rPr>
          <w:rFonts w:ascii="Verdana" w:hAnsi="Verdana"/>
          <w:bCs/>
          <w:iCs/>
          <w:sz w:val="20"/>
          <w:szCs w:val="20"/>
        </w:rPr>
      </w:pPr>
    </w:p>
    <w:p w:rsidR="00234424" w:rsidRDefault="00234424" w:rsidP="004A1B16">
      <w:pPr>
        <w:widowControl w:val="0"/>
        <w:tabs>
          <w:tab w:val="left" w:pos="0"/>
          <w:tab w:val="left" w:pos="567"/>
        </w:tabs>
        <w:autoSpaceDE w:val="0"/>
        <w:autoSpaceDN w:val="0"/>
        <w:adjustRightInd w:val="0"/>
        <w:spacing w:after="0" w:line="240" w:lineRule="auto"/>
        <w:ind w:right="22"/>
        <w:jc w:val="both"/>
        <w:rPr>
          <w:rFonts w:ascii="Verdana" w:hAnsi="Verdana"/>
          <w:bCs/>
          <w:iCs/>
          <w:sz w:val="20"/>
          <w:szCs w:val="20"/>
        </w:rPr>
      </w:pPr>
    </w:p>
    <w:p w:rsidR="00277948" w:rsidRPr="004A1B16" w:rsidRDefault="00277948" w:rsidP="004A1B16">
      <w:pPr>
        <w:widowControl w:val="0"/>
        <w:tabs>
          <w:tab w:val="left" w:pos="0"/>
          <w:tab w:val="left" w:pos="567"/>
        </w:tabs>
        <w:autoSpaceDE w:val="0"/>
        <w:autoSpaceDN w:val="0"/>
        <w:adjustRightInd w:val="0"/>
        <w:spacing w:after="0" w:line="240" w:lineRule="auto"/>
        <w:ind w:right="22"/>
        <w:jc w:val="both"/>
        <w:rPr>
          <w:rFonts w:ascii="Verdana" w:hAnsi="Verdana"/>
          <w:bCs/>
          <w:iCs/>
          <w:sz w:val="20"/>
          <w:szCs w:val="20"/>
        </w:rPr>
      </w:pPr>
    </w:p>
    <w:p w:rsidR="00160E30" w:rsidRPr="00160E30" w:rsidRDefault="00865380" w:rsidP="00713047">
      <w:pPr>
        <w:pStyle w:val="ListParagraph"/>
        <w:numPr>
          <w:ilvl w:val="0"/>
          <w:numId w:val="27"/>
        </w:numPr>
        <w:tabs>
          <w:tab w:val="left" w:pos="567"/>
        </w:tabs>
        <w:spacing w:after="0" w:line="240" w:lineRule="auto"/>
        <w:jc w:val="both"/>
        <w:rPr>
          <w:rFonts w:ascii="Verdana" w:hAnsi="Verdana"/>
          <w:b/>
          <w:bCs/>
          <w:i/>
          <w:iCs/>
          <w:sz w:val="20"/>
          <w:szCs w:val="20"/>
        </w:rPr>
      </w:pPr>
      <w:r>
        <w:rPr>
          <w:rFonts w:ascii="Verdana" w:hAnsi="Verdana"/>
          <w:b/>
          <w:bCs/>
          <w:i/>
          <w:iCs/>
          <w:sz w:val="20"/>
          <w:szCs w:val="20"/>
        </w:rPr>
        <w:t xml:space="preserve"> </w:t>
      </w:r>
      <w:r w:rsidR="00160E30" w:rsidRPr="00160E30">
        <w:rPr>
          <w:rFonts w:ascii="Verdana" w:hAnsi="Verdana"/>
          <w:b/>
          <w:bCs/>
          <w:i/>
          <w:iCs/>
          <w:sz w:val="20"/>
          <w:szCs w:val="20"/>
        </w:rPr>
        <w:t>Aplicación del Fondo de Asistencia Legal de Víctimas</w:t>
      </w:r>
    </w:p>
    <w:p w:rsidR="00160E30" w:rsidRDefault="00160E30" w:rsidP="009A226B">
      <w:pPr>
        <w:pStyle w:val="ListParagraph"/>
        <w:widowControl w:val="0"/>
        <w:tabs>
          <w:tab w:val="left" w:pos="0"/>
          <w:tab w:val="left" w:pos="567"/>
        </w:tabs>
        <w:autoSpaceDE w:val="0"/>
        <w:autoSpaceDN w:val="0"/>
        <w:adjustRightInd w:val="0"/>
        <w:spacing w:after="0" w:line="240" w:lineRule="auto"/>
        <w:ind w:left="0" w:right="22"/>
        <w:jc w:val="both"/>
        <w:rPr>
          <w:rFonts w:ascii="Verdana" w:hAnsi="Verdana"/>
          <w:bCs/>
          <w:iCs/>
          <w:sz w:val="20"/>
          <w:szCs w:val="20"/>
        </w:rPr>
      </w:pPr>
    </w:p>
    <w:p w:rsidR="00160E30" w:rsidRPr="00FC705C" w:rsidRDefault="00160E30" w:rsidP="009A226B">
      <w:pPr>
        <w:pStyle w:val="ListParagraph"/>
        <w:widowControl w:val="0"/>
        <w:numPr>
          <w:ilvl w:val="0"/>
          <w:numId w:val="3"/>
        </w:numPr>
        <w:tabs>
          <w:tab w:val="left" w:pos="0"/>
          <w:tab w:val="left" w:pos="567"/>
        </w:tabs>
        <w:autoSpaceDE w:val="0"/>
        <w:autoSpaceDN w:val="0"/>
        <w:adjustRightInd w:val="0"/>
        <w:spacing w:after="0" w:line="240" w:lineRule="auto"/>
        <w:ind w:left="0" w:right="22" w:firstLine="0"/>
        <w:jc w:val="both"/>
        <w:rPr>
          <w:rFonts w:ascii="Verdana" w:hAnsi="Verdana"/>
          <w:bCs/>
          <w:iCs/>
          <w:sz w:val="20"/>
          <w:szCs w:val="20"/>
        </w:rPr>
      </w:pPr>
      <w:r w:rsidRPr="00FC705C">
        <w:rPr>
          <w:rFonts w:ascii="Verdana" w:hAnsi="Verdana"/>
          <w:bCs/>
          <w:iCs/>
          <w:sz w:val="20"/>
          <w:szCs w:val="20"/>
        </w:rPr>
        <w:t xml:space="preserve">En la Resolución adoptada por </w:t>
      </w:r>
      <w:r w:rsidR="00277948">
        <w:rPr>
          <w:rFonts w:ascii="Verdana" w:hAnsi="Verdana"/>
          <w:bCs/>
          <w:iCs/>
          <w:sz w:val="20"/>
          <w:szCs w:val="20"/>
        </w:rPr>
        <w:t>el</w:t>
      </w:r>
      <w:r w:rsidRPr="00FC705C">
        <w:rPr>
          <w:rFonts w:ascii="Verdana" w:hAnsi="Verdana"/>
          <w:bCs/>
          <w:iCs/>
          <w:sz w:val="20"/>
          <w:szCs w:val="20"/>
        </w:rPr>
        <w:t xml:space="preserve"> Presi</w:t>
      </w:r>
      <w:r w:rsidR="00277948">
        <w:rPr>
          <w:rFonts w:ascii="Verdana" w:hAnsi="Verdana"/>
          <w:bCs/>
          <w:iCs/>
          <w:sz w:val="20"/>
          <w:szCs w:val="20"/>
        </w:rPr>
        <w:t>dente</w:t>
      </w:r>
      <w:r w:rsidR="00487FF6" w:rsidRPr="00FC705C">
        <w:rPr>
          <w:rFonts w:ascii="Verdana" w:hAnsi="Verdana"/>
          <w:bCs/>
          <w:iCs/>
          <w:sz w:val="20"/>
          <w:szCs w:val="20"/>
        </w:rPr>
        <w:t xml:space="preserve"> </w:t>
      </w:r>
      <w:r w:rsidR="00480F74">
        <w:rPr>
          <w:rFonts w:ascii="Verdana" w:hAnsi="Verdana"/>
          <w:bCs/>
          <w:iCs/>
          <w:sz w:val="20"/>
          <w:szCs w:val="20"/>
        </w:rPr>
        <w:t>el</w:t>
      </w:r>
      <w:r w:rsidR="00480F74" w:rsidRPr="00FC705C">
        <w:rPr>
          <w:rFonts w:ascii="Verdana" w:hAnsi="Verdana"/>
          <w:bCs/>
          <w:iCs/>
          <w:sz w:val="20"/>
          <w:szCs w:val="20"/>
        </w:rPr>
        <w:t xml:space="preserve"> </w:t>
      </w:r>
      <w:r w:rsidR="002D3C0C" w:rsidRPr="00FC705C">
        <w:rPr>
          <w:rFonts w:ascii="Verdana" w:hAnsi="Verdana"/>
          <w:bCs/>
          <w:iCs/>
          <w:sz w:val="20"/>
          <w:szCs w:val="20"/>
        </w:rPr>
        <w:t>4</w:t>
      </w:r>
      <w:r w:rsidR="00487FF6" w:rsidRPr="00FC705C">
        <w:rPr>
          <w:rFonts w:ascii="Verdana" w:hAnsi="Verdana"/>
          <w:bCs/>
          <w:iCs/>
          <w:sz w:val="20"/>
          <w:szCs w:val="20"/>
        </w:rPr>
        <w:t xml:space="preserve"> de mayo de 2017</w:t>
      </w:r>
      <w:r w:rsidRPr="00FC705C">
        <w:rPr>
          <w:rFonts w:ascii="Verdana" w:hAnsi="Verdana"/>
          <w:bCs/>
          <w:iCs/>
          <w:sz w:val="20"/>
          <w:szCs w:val="20"/>
        </w:rPr>
        <w:t xml:space="preserve"> (</w:t>
      </w:r>
      <w:r w:rsidRPr="00FC705C">
        <w:rPr>
          <w:rFonts w:ascii="Verdana" w:hAnsi="Verdana"/>
          <w:bCs/>
          <w:i/>
          <w:iCs/>
          <w:sz w:val="20"/>
          <w:szCs w:val="20"/>
        </w:rPr>
        <w:t>supra</w:t>
      </w:r>
      <w:r w:rsidRPr="00FC705C">
        <w:rPr>
          <w:rFonts w:ascii="Verdana" w:hAnsi="Verdana"/>
          <w:bCs/>
          <w:iCs/>
          <w:sz w:val="20"/>
          <w:szCs w:val="20"/>
        </w:rPr>
        <w:t xml:space="preserve"> Visto</w:t>
      </w:r>
      <w:r w:rsidR="00BA6210" w:rsidRPr="00FC705C">
        <w:rPr>
          <w:rFonts w:ascii="Verdana" w:hAnsi="Verdana"/>
          <w:bCs/>
          <w:iCs/>
          <w:sz w:val="20"/>
          <w:szCs w:val="20"/>
        </w:rPr>
        <w:t xml:space="preserve"> </w:t>
      </w:r>
      <w:r w:rsidR="005020C1" w:rsidRPr="00FC705C">
        <w:rPr>
          <w:rFonts w:ascii="Verdana" w:hAnsi="Verdana"/>
          <w:bCs/>
          <w:iCs/>
          <w:sz w:val="20"/>
          <w:szCs w:val="20"/>
        </w:rPr>
        <w:fldChar w:fldCharType="begin"/>
      </w:r>
      <w:r w:rsidR="005020C1" w:rsidRPr="00FC705C">
        <w:rPr>
          <w:rFonts w:ascii="Verdana" w:hAnsi="Verdana"/>
          <w:bCs/>
          <w:iCs/>
          <w:sz w:val="20"/>
          <w:szCs w:val="20"/>
        </w:rPr>
        <w:instrText xml:space="preserve"> REF _Ref479170533 \r \h </w:instrText>
      </w:r>
      <w:r w:rsidR="009A226B" w:rsidRPr="00FC705C">
        <w:rPr>
          <w:rFonts w:ascii="Verdana" w:hAnsi="Verdana"/>
          <w:bCs/>
          <w:iCs/>
          <w:sz w:val="20"/>
          <w:szCs w:val="20"/>
        </w:rPr>
        <w:instrText xml:space="preserve"> \* MERGEFORMAT </w:instrText>
      </w:r>
      <w:r w:rsidR="005020C1" w:rsidRPr="00FC705C">
        <w:rPr>
          <w:rFonts w:ascii="Verdana" w:hAnsi="Verdana"/>
          <w:bCs/>
          <w:iCs/>
          <w:sz w:val="20"/>
          <w:szCs w:val="20"/>
        </w:rPr>
      </w:r>
      <w:r w:rsidR="005020C1" w:rsidRPr="00FC705C">
        <w:rPr>
          <w:rFonts w:ascii="Verdana" w:hAnsi="Verdana"/>
          <w:bCs/>
          <w:iCs/>
          <w:sz w:val="20"/>
          <w:szCs w:val="20"/>
        </w:rPr>
        <w:fldChar w:fldCharType="separate"/>
      </w:r>
      <w:r w:rsidR="009E0E0D">
        <w:rPr>
          <w:rFonts w:ascii="Verdana" w:hAnsi="Verdana"/>
          <w:bCs/>
          <w:iCs/>
          <w:sz w:val="20"/>
          <w:szCs w:val="20"/>
        </w:rPr>
        <w:t>3</w:t>
      </w:r>
      <w:r w:rsidR="005020C1" w:rsidRPr="00FC705C">
        <w:rPr>
          <w:rFonts w:ascii="Verdana" w:hAnsi="Verdana"/>
          <w:bCs/>
          <w:iCs/>
          <w:sz w:val="20"/>
          <w:szCs w:val="20"/>
        </w:rPr>
        <w:fldChar w:fldCharType="end"/>
      </w:r>
      <w:r w:rsidRPr="00FC705C">
        <w:rPr>
          <w:rFonts w:ascii="Verdana" w:hAnsi="Verdana"/>
          <w:bCs/>
          <w:iCs/>
          <w:sz w:val="20"/>
          <w:szCs w:val="20"/>
        </w:rPr>
        <w:t xml:space="preserve">), se resolvió declarar procedente la solicitud realizada </w:t>
      </w:r>
      <w:r w:rsidR="00480F74">
        <w:rPr>
          <w:rFonts w:ascii="Verdana" w:hAnsi="Verdana"/>
          <w:bCs/>
          <w:iCs/>
          <w:sz w:val="20"/>
          <w:szCs w:val="20"/>
        </w:rPr>
        <w:t xml:space="preserve">por </w:t>
      </w:r>
      <w:r w:rsidR="00C21D58">
        <w:rPr>
          <w:rFonts w:ascii="Verdana" w:hAnsi="Verdana"/>
          <w:bCs/>
          <w:iCs/>
          <w:sz w:val="20"/>
          <w:szCs w:val="20"/>
        </w:rPr>
        <w:t>los familiares</w:t>
      </w:r>
      <w:r w:rsidR="00480F74">
        <w:rPr>
          <w:rFonts w:ascii="Verdana" w:hAnsi="Verdana"/>
          <w:bCs/>
          <w:iCs/>
          <w:sz w:val="20"/>
          <w:szCs w:val="20"/>
        </w:rPr>
        <w:t xml:space="preserve"> </w:t>
      </w:r>
      <w:r w:rsidRPr="00FC705C">
        <w:rPr>
          <w:rFonts w:ascii="Verdana" w:hAnsi="Verdana"/>
          <w:bCs/>
          <w:iCs/>
          <w:sz w:val="20"/>
          <w:szCs w:val="20"/>
        </w:rPr>
        <w:t>para acogerse al Fondo de Asistencia Legal de Víctimas de la Corte</w:t>
      </w:r>
      <w:r w:rsidR="00480F74">
        <w:rPr>
          <w:rFonts w:ascii="Verdana" w:hAnsi="Verdana"/>
          <w:bCs/>
          <w:iCs/>
          <w:sz w:val="20"/>
          <w:szCs w:val="20"/>
        </w:rPr>
        <w:t xml:space="preserve">, de modo </w:t>
      </w:r>
      <w:r w:rsidRPr="00FC705C">
        <w:rPr>
          <w:rFonts w:ascii="Verdana" w:hAnsi="Verdana"/>
          <w:bCs/>
          <w:iCs/>
          <w:sz w:val="20"/>
          <w:szCs w:val="20"/>
        </w:rPr>
        <w:t>que se ot</w:t>
      </w:r>
      <w:r w:rsidR="001A6A92">
        <w:rPr>
          <w:rFonts w:ascii="Verdana" w:hAnsi="Verdana"/>
          <w:bCs/>
          <w:iCs/>
          <w:sz w:val="20"/>
          <w:szCs w:val="20"/>
        </w:rPr>
        <w:t>orgaría a lo</w:t>
      </w:r>
      <w:r w:rsidRPr="00FC705C">
        <w:rPr>
          <w:rFonts w:ascii="Verdana" w:hAnsi="Verdana"/>
          <w:bCs/>
          <w:iCs/>
          <w:sz w:val="20"/>
          <w:szCs w:val="20"/>
        </w:rPr>
        <w:t xml:space="preserve">s </w:t>
      </w:r>
      <w:r w:rsidR="009D6F17" w:rsidRPr="00FC705C">
        <w:rPr>
          <w:rFonts w:ascii="Verdana" w:hAnsi="Verdana"/>
          <w:bCs/>
          <w:iCs/>
          <w:sz w:val="20"/>
          <w:szCs w:val="20"/>
        </w:rPr>
        <w:t xml:space="preserve">solicitantes </w:t>
      </w:r>
      <w:r w:rsidR="00480F74">
        <w:rPr>
          <w:rFonts w:ascii="Verdana" w:hAnsi="Verdana"/>
          <w:bCs/>
          <w:iCs/>
          <w:sz w:val="20"/>
          <w:szCs w:val="20"/>
        </w:rPr>
        <w:t>la asistencia</w:t>
      </w:r>
      <w:r w:rsidRPr="00FC705C">
        <w:rPr>
          <w:rFonts w:ascii="Verdana" w:hAnsi="Verdana"/>
          <w:bCs/>
          <w:iCs/>
          <w:sz w:val="20"/>
          <w:szCs w:val="20"/>
        </w:rPr>
        <w:t xml:space="preserve"> económic</w:t>
      </w:r>
      <w:r w:rsidR="00480F74">
        <w:rPr>
          <w:rFonts w:ascii="Verdana" w:hAnsi="Verdana"/>
          <w:bCs/>
          <w:iCs/>
          <w:sz w:val="20"/>
          <w:szCs w:val="20"/>
        </w:rPr>
        <w:t>a</w:t>
      </w:r>
      <w:r w:rsidRPr="00FC705C">
        <w:rPr>
          <w:rFonts w:ascii="Verdana" w:hAnsi="Verdana"/>
          <w:bCs/>
          <w:iCs/>
          <w:sz w:val="20"/>
          <w:szCs w:val="20"/>
        </w:rPr>
        <w:t xml:space="preserve"> necesari</w:t>
      </w:r>
      <w:r w:rsidR="00480F74">
        <w:rPr>
          <w:rFonts w:ascii="Verdana" w:hAnsi="Verdana"/>
          <w:bCs/>
          <w:iCs/>
          <w:sz w:val="20"/>
          <w:szCs w:val="20"/>
        </w:rPr>
        <w:t>a</w:t>
      </w:r>
      <w:r w:rsidRPr="00FC705C">
        <w:rPr>
          <w:rFonts w:ascii="Verdana" w:hAnsi="Verdana"/>
          <w:bCs/>
          <w:iCs/>
          <w:sz w:val="20"/>
          <w:szCs w:val="20"/>
        </w:rPr>
        <w:t xml:space="preserve"> para </w:t>
      </w:r>
      <w:r w:rsidR="00605EAB" w:rsidRPr="00FC705C">
        <w:rPr>
          <w:rFonts w:ascii="Verdana" w:hAnsi="Verdana"/>
          <w:bCs/>
          <w:iCs/>
          <w:sz w:val="20"/>
          <w:szCs w:val="20"/>
        </w:rPr>
        <w:t xml:space="preserve">la presentación de </w:t>
      </w:r>
      <w:r w:rsidR="00492D04">
        <w:rPr>
          <w:rFonts w:ascii="Verdana" w:hAnsi="Verdana"/>
          <w:bCs/>
          <w:iCs/>
          <w:sz w:val="20"/>
          <w:szCs w:val="20"/>
        </w:rPr>
        <w:t>un máximo de tres</w:t>
      </w:r>
      <w:r w:rsidR="002D3C0C" w:rsidRPr="00FC705C">
        <w:rPr>
          <w:rFonts w:ascii="Verdana" w:hAnsi="Verdana"/>
          <w:bCs/>
          <w:iCs/>
          <w:sz w:val="20"/>
          <w:szCs w:val="20"/>
        </w:rPr>
        <w:t xml:space="preserve"> </w:t>
      </w:r>
      <w:r w:rsidRPr="00FC705C">
        <w:rPr>
          <w:rFonts w:ascii="Verdana" w:hAnsi="Verdana"/>
          <w:bCs/>
          <w:iCs/>
          <w:sz w:val="20"/>
          <w:szCs w:val="20"/>
        </w:rPr>
        <w:t xml:space="preserve">declaraciones, ya </w:t>
      </w:r>
      <w:r w:rsidR="00571704" w:rsidRPr="00FC705C">
        <w:rPr>
          <w:rFonts w:ascii="Verdana" w:hAnsi="Verdana"/>
          <w:bCs/>
          <w:iCs/>
          <w:sz w:val="20"/>
          <w:szCs w:val="20"/>
        </w:rPr>
        <w:t>fuera</w:t>
      </w:r>
      <w:r w:rsidR="00A01EAC" w:rsidRPr="00FC705C">
        <w:rPr>
          <w:rFonts w:ascii="Verdana" w:hAnsi="Verdana"/>
          <w:bCs/>
          <w:iCs/>
          <w:sz w:val="20"/>
          <w:szCs w:val="20"/>
        </w:rPr>
        <w:t xml:space="preserve"> en audiencia o por afidávit.</w:t>
      </w:r>
      <w:r w:rsidRPr="00FC705C">
        <w:rPr>
          <w:rFonts w:ascii="Verdana" w:hAnsi="Verdana"/>
          <w:bCs/>
          <w:iCs/>
          <w:sz w:val="20"/>
          <w:szCs w:val="20"/>
        </w:rPr>
        <w:t xml:space="preserve"> Corresponde seguidamente precisar el destino y objeto específicos de dicha asistencia.</w:t>
      </w:r>
    </w:p>
    <w:p w:rsidR="00160E30" w:rsidRPr="00FC705C" w:rsidRDefault="00160E30" w:rsidP="009A226B">
      <w:pPr>
        <w:pStyle w:val="ListParagraph"/>
        <w:widowControl w:val="0"/>
        <w:tabs>
          <w:tab w:val="left" w:pos="0"/>
          <w:tab w:val="left" w:pos="567"/>
        </w:tabs>
        <w:autoSpaceDE w:val="0"/>
        <w:autoSpaceDN w:val="0"/>
        <w:adjustRightInd w:val="0"/>
        <w:spacing w:after="0" w:line="240" w:lineRule="auto"/>
        <w:ind w:left="0" w:right="22"/>
        <w:jc w:val="both"/>
        <w:rPr>
          <w:rFonts w:ascii="Verdana" w:hAnsi="Verdana"/>
          <w:bCs/>
          <w:iCs/>
          <w:sz w:val="20"/>
          <w:szCs w:val="20"/>
        </w:rPr>
      </w:pPr>
    </w:p>
    <w:p w:rsidR="00160E30" w:rsidRPr="00FC705C" w:rsidRDefault="00160E30" w:rsidP="009A226B">
      <w:pPr>
        <w:pStyle w:val="ListParagraph"/>
        <w:widowControl w:val="0"/>
        <w:numPr>
          <w:ilvl w:val="0"/>
          <w:numId w:val="3"/>
        </w:numPr>
        <w:tabs>
          <w:tab w:val="left" w:pos="0"/>
          <w:tab w:val="left" w:pos="567"/>
        </w:tabs>
        <w:autoSpaceDE w:val="0"/>
        <w:autoSpaceDN w:val="0"/>
        <w:adjustRightInd w:val="0"/>
        <w:spacing w:after="0" w:line="240" w:lineRule="auto"/>
        <w:ind w:left="0" w:right="22" w:firstLine="0"/>
        <w:jc w:val="both"/>
        <w:rPr>
          <w:rFonts w:ascii="Verdana" w:hAnsi="Verdana"/>
          <w:bCs/>
          <w:iCs/>
          <w:sz w:val="20"/>
          <w:szCs w:val="20"/>
        </w:rPr>
      </w:pPr>
      <w:bookmarkStart w:id="4" w:name="_Ref477387580"/>
      <w:r w:rsidRPr="00FC705C">
        <w:rPr>
          <w:rFonts w:ascii="Verdana" w:hAnsi="Verdana"/>
          <w:bCs/>
          <w:iCs/>
          <w:sz w:val="20"/>
          <w:szCs w:val="20"/>
        </w:rPr>
        <w:t>E</w:t>
      </w:r>
      <w:r w:rsidR="00277948">
        <w:rPr>
          <w:rFonts w:ascii="Verdana" w:hAnsi="Verdana"/>
          <w:bCs/>
          <w:iCs/>
          <w:sz w:val="20"/>
          <w:szCs w:val="20"/>
        </w:rPr>
        <w:t>sta Presidencia</w:t>
      </w:r>
      <w:r w:rsidRPr="00FC705C">
        <w:rPr>
          <w:rFonts w:ascii="Verdana" w:hAnsi="Verdana"/>
          <w:bCs/>
          <w:iCs/>
          <w:sz w:val="20"/>
          <w:szCs w:val="20"/>
        </w:rPr>
        <w:t xml:space="preserve"> dispone que la asistencia económica estará asignada para cubrir los gastos de viaje y estadía necesarios </w:t>
      </w:r>
      <w:r w:rsidR="00DA5B2D" w:rsidRPr="00FC705C">
        <w:rPr>
          <w:rFonts w:ascii="Verdana" w:hAnsi="Verdana"/>
          <w:bCs/>
          <w:iCs/>
          <w:sz w:val="20"/>
          <w:szCs w:val="20"/>
        </w:rPr>
        <w:t xml:space="preserve">para que </w:t>
      </w:r>
      <w:r w:rsidR="00492D04">
        <w:rPr>
          <w:rFonts w:ascii="Verdana" w:hAnsi="Verdana"/>
          <w:bCs/>
          <w:iCs/>
          <w:sz w:val="20"/>
          <w:szCs w:val="20"/>
        </w:rPr>
        <w:t xml:space="preserve">la señora </w:t>
      </w:r>
      <w:r w:rsidR="00FC705C" w:rsidRPr="00492D04">
        <w:rPr>
          <w:rFonts w:ascii="Verdana" w:hAnsi="Verdana"/>
          <w:bCs/>
          <w:iCs/>
          <w:sz w:val="20"/>
          <w:szCs w:val="20"/>
        </w:rPr>
        <w:t>Carmenza Vélez</w:t>
      </w:r>
      <w:r w:rsidR="00492D04" w:rsidRPr="00492D04">
        <w:rPr>
          <w:rFonts w:ascii="Verdana" w:hAnsi="Verdana"/>
          <w:bCs/>
          <w:iCs/>
          <w:sz w:val="20"/>
          <w:szCs w:val="20"/>
        </w:rPr>
        <w:t xml:space="preserve"> </w:t>
      </w:r>
      <w:r w:rsidR="00492D04" w:rsidRPr="00713047">
        <w:rPr>
          <w:rFonts w:ascii="Verdana" w:hAnsi="Verdana"/>
          <w:bCs/>
          <w:iCs/>
          <w:sz w:val="20"/>
          <w:szCs w:val="20"/>
        </w:rPr>
        <w:t>comparezca ante el Tribunal a rendir su declaración en la audiencia pública por celebrarse en este caso.</w:t>
      </w:r>
      <w:r w:rsidR="00FC705C" w:rsidRPr="00492D04">
        <w:rPr>
          <w:rFonts w:ascii="Verdana" w:hAnsi="Verdana"/>
          <w:bCs/>
          <w:iCs/>
          <w:sz w:val="20"/>
          <w:szCs w:val="20"/>
        </w:rPr>
        <w:t xml:space="preserve"> </w:t>
      </w:r>
      <w:r w:rsidR="00492D04" w:rsidRPr="00713047">
        <w:rPr>
          <w:rFonts w:ascii="Verdana" w:hAnsi="Verdana"/>
          <w:bCs/>
          <w:iCs/>
          <w:sz w:val="20"/>
          <w:szCs w:val="20"/>
        </w:rPr>
        <w:t xml:space="preserve">Adicionalmente, los gastos razonables de formalización y envío de afidávit de los señores </w:t>
      </w:r>
      <w:r w:rsidR="00FC705C" w:rsidRPr="00492D04">
        <w:rPr>
          <w:rFonts w:ascii="Verdana" w:hAnsi="Verdana"/>
          <w:bCs/>
          <w:iCs/>
          <w:sz w:val="20"/>
          <w:szCs w:val="20"/>
        </w:rPr>
        <w:t>Jhony Alexander Isaza Vélez</w:t>
      </w:r>
      <w:r w:rsidR="00FC705C" w:rsidRPr="00FC705C">
        <w:rPr>
          <w:rFonts w:ascii="Verdana" w:hAnsi="Verdana"/>
          <w:bCs/>
          <w:iCs/>
          <w:sz w:val="20"/>
          <w:szCs w:val="20"/>
        </w:rPr>
        <w:t xml:space="preserve"> </w:t>
      </w:r>
      <w:r w:rsidR="00492D04">
        <w:rPr>
          <w:rFonts w:ascii="Verdana" w:hAnsi="Verdana"/>
          <w:bCs/>
          <w:iCs/>
          <w:sz w:val="20"/>
          <w:szCs w:val="20"/>
        </w:rPr>
        <w:t xml:space="preserve">y </w:t>
      </w:r>
      <w:r w:rsidR="00492D04" w:rsidRPr="00713047">
        <w:rPr>
          <w:rFonts w:ascii="Verdana" w:hAnsi="Verdana"/>
          <w:bCs/>
          <w:iCs/>
          <w:sz w:val="20"/>
          <w:szCs w:val="20"/>
        </w:rPr>
        <w:t>Haner Alexis Isaza Vélez</w:t>
      </w:r>
      <w:r w:rsidR="00492D04" w:rsidRPr="00FC705C">
        <w:rPr>
          <w:rFonts w:ascii="Verdana" w:hAnsi="Verdana"/>
          <w:bCs/>
          <w:iCs/>
          <w:sz w:val="20"/>
          <w:szCs w:val="20"/>
        </w:rPr>
        <w:t xml:space="preserve"> </w:t>
      </w:r>
      <w:r w:rsidR="00492D04" w:rsidRPr="00713047">
        <w:rPr>
          <w:rFonts w:ascii="Verdana" w:hAnsi="Verdana"/>
          <w:bCs/>
          <w:iCs/>
          <w:sz w:val="20"/>
          <w:szCs w:val="20"/>
        </w:rPr>
        <w:t>podrán ser cubiertos con recursos del referido Fondo de Asistencia</w:t>
      </w:r>
      <w:r w:rsidRPr="00FC705C">
        <w:rPr>
          <w:rFonts w:ascii="Verdana" w:hAnsi="Verdana"/>
          <w:bCs/>
          <w:iCs/>
          <w:sz w:val="20"/>
          <w:szCs w:val="20"/>
        </w:rPr>
        <w:t xml:space="preserve">. </w:t>
      </w:r>
      <w:bookmarkEnd w:id="4"/>
      <w:r w:rsidR="00492D04">
        <w:rPr>
          <w:rFonts w:ascii="Verdana" w:hAnsi="Verdana"/>
          <w:bCs/>
          <w:iCs/>
          <w:sz w:val="20"/>
          <w:szCs w:val="20"/>
        </w:rPr>
        <w:t xml:space="preserve"> </w:t>
      </w:r>
      <w:r w:rsidR="00492D04" w:rsidRPr="00713047">
        <w:rPr>
          <w:rFonts w:ascii="Verdana" w:hAnsi="Verdana"/>
          <w:bCs/>
          <w:iCs/>
          <w:sz w:val="20"/>
          <w:szCs w:val="20"/>
        </w:rPr>
        <w:t>Los representantes deberán remitir la cotización del costo de la formalización de la declaración jurada en el país de residencia de estos dos declarantes y de su envío, en el plazo establecido en la parte resolutiva de esta decisión.</w:t>
      </w:r>
    </w:p>
    <w:p w:rsidR="00241D46" w:rsidRPr="00FC705C" w:rsidRDefault="00241D46" w:rsidP="009A226B">
      <w:pPr>
        <w:pStyle w:val="ListParagraph"/>
        <w:widowControl w:val="0"/>
        <w:tabs>
          <w:tab w:val="left" w:pos="0"/>
          <w:tab w:val="left" w:pos="567"/>
        </w:tabs>
        <w:autoSpaceDE w:val="0"/>
        <w:autoSpaceDN w:val="0"/>
        <w:adjustRightInd w:val="0"/>
        <w:spacing w:after="0" w:line="240" w:lineRule="auto"/>
        <w:ind w:left="0" w:right="22"/>
        <w:jc w:val="both"/>
        <w:rPr>
          <w:rFonts w:ascii="Verdana" w:hAnsi="Verdana"/>
          <w:bCs/>
          <w:iCs/>
          <w:sz w:val="20"/>
          <w:szCs w:val="20"/>
        </w:rPr>
      </w:pPr>
    </w:p>
    <w:p w:rsidR="00160E30" w:rsidRPr="00FC705C" w:rsidRDefault="00160E30" w:rsidP="009A226B">
      <w:pPr>
        <w:pStyle w:val="ListParagraph"/>
        <w:widowControl w:val="0"/>
        <w:numPr>
          <w:ilvl w:val="0"/>
          <w:numId w:val="3"/>
        </w:numPr>
        <w:tabs>
          <w:tab w:val="left" w:pos="0"/>
          <w:tab w:val="left" w:pos="567"/>
        </w:tabs>
        <w:autoSpaceDE w:val="0"/>
        <w:autoSpaceDN w:val="0"/>
        <w:adjustRightInd w:val="0"/>
        <w:spacing w:after="0" w:line="240" w:lineRule="auto"/>
        <w:ind w:left="0" w:right="22" w:firstLine="0"/>
        <w:jc w:val="both"/>
        <w:rPr>
          <w:rFonts w:ascii="Verdana" w:hAnsi="Verdana"/>
          <w:bCs/>
          <w:iCs/>
          <w:sz w:val="20"/>
          <w:szCs w:val="20"/>
        </w:rPr>
      </w:pPr>
      <w:r w:rsidRPr="00FC705C">
        <w:rPr>
          <w:rFonts w:ascii="Verdana" w:hAnsi="Verdana"/>
          <w:bCs/>
          <w:iCs/>
          <w:sz w:val="20"/>
          <w:szCs w:val="20"/>
        </w:rPr>
        <w:t xml:space="preserve">La Corte realizará las gestiones pertinentes y necesarias para cubrir los costos de traslado, alojamiento y manutención de </w:t>
      </w:r>
      <w:r w:rsidR="00492D04">
        <w:rPr>
          <w:rFonts w:ascii="Verdana" w:hAnsi="Verdana"/>
          <w:bCs/>
          <w:iCs/>
          <w:sz w:val="20"/>
          <w:szCs w:val="20"/>
        </w:rPr>
        <w:t>dicha</w:t>
      </w:r>
      <w:r w:rsidRPr="00FC705C">
        <w:rPr>
          <w:rFonts w:ascii="Verdana" w:hAnsi="Verdana"/>
          <w:bCs/>
          <w:iCs/>
          <w:sz w:val="20"/>
          <w:szCs w:val="20"/>
        </w:rPr>
        <w:t xml:space="preserve"> compareciente</w:t>
      </w:r>
      <w:r w:rsidR="00492D04">
        <w:rPr>
          <w:rFonts w:ascii="Verdana" w:hAnsi="Verdana"/>
          <w:bCs/>
          <w:iCs/>
          <w:sz w:val="20"/>
          <w:szCs w:val="20"/>
        </w:rPr>
        <w:t xml:space="preserve"> en la audiencia pública</w:t>
      </w:r>
      <w:r w:rsidRPr="00FC705C">
        <w:rPr>
          <w:rFonts w:ascii="Verdana" w:hAnsi="Verdana"/>
          <w:bCs/>
          <w:iCs/>
          <w:sz w:val="20"/>
          <w:szCs w:val="20"/>
        </w:rPr>
        <w:t xml:space="preserve"> con recursos provenientes del Fondo de Asistencia. </w:t>
      </w:r>
    </w:p>
    <w:p w:rsidR="00160E30" w:rsidRPr="00FC705C" w:rsidRDefault="00160E30" w:rsidP="009A226B">
      <w:pPr>
        <w:pStyle w:val="ListParagraph"/>
        <w:widowControl w:val="0"/>
        <w:tabs>
          <w:tab w:val="left" w:pos="0"/>
          <w:tab w:val="left" w:pos="567"/>
        </w:tabs>
        <w:autoSpaceDE w:val="0"/>
        <w:autoSpaceDN w:val="0"/>
        <w:adjustRightInd w:val="0"/>
        <w:spacing w:after="0" w:line="240" w:lineRule="auto"/>
        <w:ind w:left="0" w:right="22"/>
        <w:jc w:val="both"/>
        <w:rPr>
          <w:rFonts w:ascii="Verdana" w:hAnsi="Verdana"/>
          <w:bCs/>
          <w:iCs/>
          <w:sz w:val="20"/>
          <w:szCs w:val="20"/>
        </w:rPr>
      </w:pPr>
    </w:p>
    <w:p w:rsidR="00A976B8" w:rsidRPr="001A6A92" w:rsidRDefault="00160E30" w:rsidP="001A6A92">
      <w:pPr>
        <w:pStyle w:val="ListParagraph"/>
        <w:widowControl w:val="0"/>
        <w:numPr>
          <w:ilvl w:val="0"/>
          <w:numId w:val="3"/>
        </w:numPr>
        <w:tabs>
          <w:tab w:val="left" w:pos="0"/>
          <w:tab w:val="left" w:pos="567"/>
        </w:tabs>
        <w:autoSpaceDE w:val="0"/>
        <w:autoSpaceDN w:val="0"/>
        <w:adjustRightInd w:val="0"/>
        <w:spacing w:after="0" w:line="240" w:lineRule="auto"/>
        <w:ind w:left="0" w:right="22" w:firstLine="0"/>
        <w:jc w:val="both"/>
        <w:rPr>
          <w:rFonts w:ascii="Verdana" w:hAnsi="Verdana"/>
          <w:bCs/>
          <w:iCs/>
          <w:sz w:val="20"/>
          <w:szCs w:val="20"/>
        </w:rPr>
      </w:pPr>
      <w:r w:rsidRPr="00FC705C">
        <w:rPr>
          <w:rFonts w:ascii="Verdana" w:hAnsi="Verdana"/>
          <w:bCs/>
          <w:iCs/>
          <w:sz w:val="20"/>
          <w:szCs w:val="20"/>
        </w:rPr>
        <w:t>Finalmente, el Presidente recuerda que, según el artículo 5 del Reglamento del Fondo, se informará oportunamente al Estado demandado las erogaciones realizadas en aplicación del Fondo de Asistencia Legal de Víctimas, para que presente sus observaciones, si así lo desea, dentro del plazo que se establezca al efecto.</w:t>
      </w:r>
    </w:p>
    <w:p w:rsidR="00A01EAC" w:rsidRDefault="00A01EAC" w:rsidP="009A226B">
      <w:pPr>
        <w:widowControl w:val="0"/>
        <w:tabs>
          <w:tab w:val="left" w:pos="0"/>
          <w:tab w:val="left" w:pos="567"/>
        </w:tabs>
        <w:autoSpaceDE w:val="0"/>
        <w:autoSpaceDN w:val="0"/>
        <w:adjustRightInd w:val="0"/>
        <w:spacing w:after="0" w:line="240" w:lineRule="auto"/>
        <w:ind w:right="22"/>
        <w:jc w:val="both"/>
        <w:rPr>
          <w:rFonts w:ascii="Verdana" w:hAnsi="Verdana"/>
          <w:bCs/>
          <w:iCs/>
          <w:sz w:val="20"/>
          <w:szCs w:val="20"/>
        </w:rPr>
      </w:pPr>
    </w:p>
    <w:p w:rsidR="00D943EA" w:rsidRPr="00865380" w:rsidRDefault="00D943EA" w:rsidP="009A226B">
      <w:pPr>
        <w:widowControl w:val="0"/>
        <w:tabs>
          <w:tab w:val="left" w:pos="0"/>
          <w:tab w:val="left" w:pos="567"/>
        </w:tabs>
        <w:autoSpaceDE w:val="0"/>
        <w:autoSpaceDN w:val="0"/>
        <w:adjustRightInd w:val="0"/>
        <w:spacing w:after="0" w:line="240" w:lineRule="auto"/>
        <w:ind w:right="22"/>
        <w:jc w:val="both"/>
        <w:rPr>
          <w:rFonts w:ascii="Verdana" w:hAnsi="Verdana"/>
          <w:bCs/>
          <w:iCs/>
          <w:sz w:val="20"/>
          <w:szCs w:val="20"/>
        </w:rPr>
      </w:pPr>
    </w:p>
    <w:p w:rsidR="00802BD5" w:rsidRPr="00802BD5" w:rsidRDefault="00802BD5" w:rsidP="009A226B">
      <w:pPr>
        <w:tabs>
          <w:tab w:val="left" w:pos="567"/>
        </w:tabs>
        <w:spacing w:after="0" w:line="240" w:lineRule="auto"/>
        <w:jc w:val="both"/>
        <w:rPr>
          <w:rFonts w:ascii="Verdana" w:eastAsia="Calibri" w:hAnsi="Verdana" w:cs="Verdana"/>
          <w:b/>
          <w:bCs/>
          <w:sz w:val="20"/>
          <w:szCs w:val="20"/>
        </w:rPr>
      </w:pPr>
      <w:r w:rsidRPr="00802BD5">
        <w:rPr>
          <w:rFonts w:ascii="Verdana" w:eastAsia="Calibri" w:hAnsi="Verdana" w:cs="Verdana"/>
          <w:b/>
          <w:bCs/>
          <w:sz w:val="20"/>
          <w:szCs w:val="20"/>
        </w:rPr>
        <w:t>POR TANTO:</w:t>
      </w:r>
    </w:p>
    <w:p w:rsidR="00802BD5" w:rsidRPr="00802BD5" w:rsidRDefault="00802BD5" w:rsidP="009A226B">
      <w:pPr>
        <w:tabs>
          <w:tab w:val="left" w:pos="567"/>
        </w:tabs>
        <w:spacing w:after="0" w:line="240" w:lineRule="auto"/>
        <w:jc w:val="both"/>
        <w:rPr>
          <w:rFonts w:ascii="Verdana" w:eastAsia="Calibri" w:hAnsi="Verdana" w:cs="Verdana"/>
          <w:b/>
          <w:bCs/>
          <w:sz w:val="20"/>
          <w:szCs w:val="20"/>
        </w:rPr>
      </w:pPr>
    </w:p>
    <w:p w:rsidR="00802BD5" w:rsidRPr="00802BD5" w:rsidRDefault="00802BD5" w:rsidP="009A226B">
      <w:pPr>
        <w:tabs>
          <w:tab w:val="left" w:pos="567"/>
        </w:tabs>
        <w:spacing w:after="0" w:line="240" w:lineRule="auto"/>
        <w:jc w:val="both"/>
        <w:rPr>
          <w:rFonts w:ascii="Verdana" w:eastAsia="Calibri" w:hAnsi="Verdana" w:cs="Verdana"/>
          <w:b/>
          <w:bCs/>
          <w:sz w:val="20"/>
          <w:szCs w:val="20"/>
        </w:rPr>
      </w:pPr>
      <w:r w:rsidRPr="00802BD5">
        <w:rPr>
          <w:rFonts w:ascii="Verdana" w:eastAsia="Calibri" w:hAnsi="Verdana" w:cs="Verdana"/>
          <w:b/>
          <w:bCs/>
          <w:sz w:val="20"/>
          <w:szCs w:val="20"/>
        </w:rPr>
        <w:t xml:space="preserve">EL PRESIDENTE </w:t>
      </w:r>
      <w:r w:rsidR="00277948">
        <w:rPr>
          <w:rFonts w:ascii="Verdana" w:eastAsia="Calibri" w:hAnsi="Verdana" w:cs="Verdana"/>
          <w:b/>
          <w:bCs/>
          <w:sz w:val="20"/>
          <w:szCs w:val="20"/>
        </w:rPr>
        <w:t xml:space="preserve">EN EJERCICIO </w:t>
      </w:r>
      <w:r w:rsidRPr="00802BD5">
        <w:rPr>
          <w:rFonts w:ascii="Verdana" w:eastAsia="Calibri" w:hAnsi="Verdana" w:cs="Verdana"/>
          <w:b/>
          <w:bCs/>
          <w:sz w:val="20"/>
          <w:szCs w:val="20"/>
        </w:rPr>
        <w:t xml:space="preserve">DE LA CORTE INTERAMERICANA DE DERECHOS HUMANOS, </w:t>
      </w:r>
    </w:p>
    <w:p w:rsidR="00802BD5" w:rsidRPr="00802BD5" w:rsidRDefault="00802BD5" w:rsidP="009A226B">
      <w:pPr>
        <w:tabs>
          <w:tab w:val="left" w:pos="567"/>
        </w:tabs>
        <w:spacing w:after="0" w:line="240" w:lineRule="auto"/>
        <w:jc w:val="both"/>
        <w:rPr>
          <w:rFonts w:ascii="Verdana" w:eastAsia="Calibri" w:hAnsi="Verdana" w:cs="Verdana"/>
          <w:b/>
          <w:bCs/>
          <w:sz w:val="20"/>
          <w:szCs w:val="20"/>
        </w:rPr>
      </w:pPr>
    </w:p>
    <w:p w:rsidR="00802BD5" w:rsidRPr="00802BD5" w:rsidRDefault="00802BD5" w:rsidP="009A226B">
      <w:pPr>
        <w:tabs>
          <w:tab w:val="left" w:pos="567"/>
        </w:tabs>
        <w:spacing w:after="0" w:line="240" w:lineRule="auto"/>
        <w:jc w:val="both"/>
        <w:rPr>
          <w:rFonts w:ascii="Verdana" w:eastAsia="Calibri" w:hAnsi="Verdana" w:cs="Verdana"/>
          <w:sz w:val="20"/>
          <w:szCs w:val="20"/>
        </w:rPr>
      </w:pPr>
      <w:r w:rsidRPr="00802BD5">
        <w:rPr>
          <w:rFonts w:ascii="Verdana" w:eastAsia="Calibri" w:hAnsi="Verdana" w:cs="Verdana"/>
          <w:sz w:val="20"/>
          <w:szCs w:val="20"/>
        </w:rPr>
        <w:t xml:space="preserve">de conformidad con los artículos 24.1 y 25.2 del Estatuto de la Corte y con los artículos 4, 15.1, 26.1, 31.2, 35.1, 40.2, 41.1, </w:t>
      </w:r>
      <w:r w:rsidR="00E300F8">
        <w:rPr>
          <w:rFonts w:ascii="Verdana" w:eastAsia="Calibri" w:hAnsi="Verdana" w:cs="Verdana"/>
          <w:sz w:val="20"/>
          <w:szCs w:val="20"/>
        </w:rPr>
        <w:t>45</w:t>
      </w:r>
      <w:r w:rsidRPr="00802BD5">
        <w:rPr>
          <w:rFonts w:ascii="Verdana" w:eastAsia="Calibri" w:hAnsi="Verdana" w:cs="Verdana"/>
          <w:sz w:val="20"/>
          <w:szCs w:val="20"/>
        </w:rPr>
        <w:t xml:space="preserve">, </w:t>
      </w:r>
      <w:r w:rsidR="00E300F8">
        <w:rPr>
          <w:rFonts w:ascii="Verdana" w:eastAsia="Calibri" w:hAnsi="Verdana" w:cs="Verdana"/>
          <w:sz w:val="20"/>
          <w:szCs w:val="20"/>
        </w:rPr>
        <w:t>46,</w:t>
      </w:r>
      <w:r w:rsidR="00492D04">
        <w:rPr>
          <w:rFonts w:ascii="Verdana" w:eastAsia="Calibri" w:hAnsi="Verdana" w:cs="Verdana"/>
          <w:sz w:val="20"/>
          <w:szCs w:val="20"/>
        </w:rPr>
        <w:t xml:space="preserve"> 49,</w:t>
      </w:r>
      <w:r w:rsidR="00E300F8">
        <w:rPr>
          <w:rFonts w:ascii="Verdana" w:eastAsia="Calibri" w:hAnsi="Verdana" w:cs="Verdana"/>
          <w:sz w:val="20"/>
          <w:szCs w:val="20"/>
        </w:rPr>
        <w:t xml:space="preserve"> </w:t>
      </w:r>
      <w:r w:rsidR="00571704">
        <w:rPr>
          <w:rFonts w:ascii="Verdana" w:eastAsia="Calibri" w:hAnsi="Verdana" w:cs="Verdana"/>
          <w:sz w:val="20"/>
          <w:szCs w:val="20"/>
        </w:rPr>
        <w:t>50 a 56</w:t>
      </w:r>
      <w:r w:rsidR="008124A4">
        <w:rPr>
          <w:rFonts w:ascii="Verdana" w:eastAsia="Calibri" w:hAnsi="Verdana" w:cs="Verdana"/>
          <w:sz w:val="20"/>
          <w:szCs w:val="20"/>
        </w:rPr>
        <w:t xml:space="preserve"> y</w:t>
      </w:r>
      <w:r w:rsidRPr="00802BD5">
        <w:rPr>
          <w:rFonts w:ascii="Verdana" w:eastAsia="Calibri" w:hAnsi="Verdana" w:cs="Verdana"/>
          <w:sz w:val="20"/>
          <w:szCs w:val="20"/>
        </w:rPr>
        <w:t xml:space="preserve"> 60</w:t>
      </w:r>
      <w:r w:rsidR="00571704">
        <w:rPr>
          <w:rFonts w:ascii="Verdana" w:eastAsia="Calibri" w:hAnsi="Verdana" w:cs="Verdana"/>
          <w:sz w:val="20"/>
          <w:szCs w:val="20"/>
        </w:rPr>
        <w:t xml:space="preserve"> </w:t>
      </w:r>
      <w:r w:rsidRPr="00802BD5">
        <w:rPr>
          <w:rFonts w:ascii="Verdana" w:eastAsia="Calibri" w:hAnsi="Verdana" w:cs="Verdana"/>
          <w:sz w:val="20"/>
          <w:szCs w:val="20"/>
        </w:rPr>
        <w:t xml:space="preserve">del Reglamento, </w:t>
      </w:r>
    </w:p>
    <w:p w:rsidR="00802BD5" w:rsidRPr="00802BD5" w:rsidRDefault="00802BD5" w:rsidP="009A226B">
      <w:pPr>
        <w:tabs>
          <w:tab w:val="left" w:pos="567"/>
        </w:tabs>
        <w:spacing w:after="0" w:line="240" w:lineRule="auto"/>
        <w:jc w:val="both"/>
        <w:rPr>
          <w:rFonts w:ascii="Verdana" w:eastAsia="Calibri" w:hAnsi="Verdana" w:cs="Verdana"/>
          <w:sz w:val="20"/>
          <w:szCs w:val="20"/>
        </w:rPr>
      </w:pPr>
    </w:p>
    <w:p w:rsidR="00802BD5" w:rsidRDefault="00802BD5" w:rsidP="009A226B">
      <w:pPr>
        <w:tabs>
          <w:tab w:val="left" w:pos="567"/>
        </w:tabs>
        <w:spacing w:after="0" w:line="240" w:lineRule="auto"/>
        <w:jc w:val="both"/>
        <w:rPr>
          <w:rFonts w:ascii="Verdana" w:eastAsia="Calibri" w:hAnsi="Verdana" w:cs="Verdana"/>
          <w:b/>
          <w:bCs/>
          <w:sz w:val="20"/>
          <w:szCs w:val="20"/>
        </w:rPr>
      </w:pPr>
      <w:r w:rsidRPr="00802BD5">
        <w:rPr>
          <w:rFonts w:ascii="Verdana" w:eastAsia="Calibri" w:hAnsi="Verdana" w:cs="Verdana"/>
          <w:b/>
          <w:bCs/>
          <w:sz w:val="20"/>
          <w:szCs w:val="20"/>
        </w:rPr>
        <w:t>RESUELVE:</w:t>
      </w:r>
    </w:p>
    <w:p w:rsidR="00CF1C87" w:rsidRPr="00802BD5" w:rsidRDefault="00CF1C87" w:rsidP="009A226B">
      <w:pPr>
        <w:tabs>
          <w:tab w:val="left" w:pos="567"/>
        </w:tabs>
        <w:spacing w:after="0" w:line="240" w:lineRule="auto"/>
        <w:jc w:val="both"/>
        <w:rPr>
          <w:rFonts w:ascii="Verdana" w:eastAsia="Calibri" w:hAnsi="Verdana" w:cs="Verdana"/>
          <w:b/>
          <w:bCs/>
          <w:sz w:val="20"/>
          <w:szCs w:val="20"/>
        </w:rPr>
      </w:pPr>
    </w:p>
    <w:p w:rsidR="00CF1C87" w:rsidRDefault="00CF1C87" w:rsidP="009A226B">
      <w:pPr>
        <w:pStyle w:val="ListParagraph"/>
        <w:numPr>
          <w:ilvl w:val="0"/>
          <w:numId w:val="16"/>
        </w:numPr>
        <w:tabs>
          <w:tab w:val="left" w:pos="567"/>
        </w:tabs>
        <w:spacing w:after="0" w:line="240" w:lineRule="auto"/>
        <w:ind w:left="0" w:firstLine="0"/>
        <w:jc w:val="both"/>
        <w:rPr>
          <w:rFonts w:ascii="Verdana" w:hAnsi="Verdana"/>
          <w:bCs/>
          <w:iCs/>
          <w:sz w:val="20"/>
          <w:szCs w:val="24"/>
        </w:rPr>
      </w:pPr>
      <w:bookmarkStart w:id="5" w:name="_Ref445286350"/>
      <w:r>
        <w:rPr>
          <w:rFonts w:ascii="Verdana" w:hAnsi="Verdana"/>
          <w:bCs/>
          <w:iCs/>
          <w:sz w:val="20"/>
          <w:szCs w:val="24"/>
        </w:rPr>
        <w:t>Convocar a</w:t>
      </w:r>
      <w:r w:rsidR="00005C3B">
        <w:rPr>
          <w:rFonts w:ascii="Verdana" w:hAnsi="Verdana"/>
          <w:bCs/>
          <w:iCs/>
          <w:sz w:val="20"/>
          <w:szCs w:val="24"/>
        </w:rPr>
        <w:t xml:space="preserve">l Estado de </w:t>
      </w:r>
      <w:r w:rsidR="00FC705C">
        <w:rPr>
          <w:rFonts w:ascii="Verdana" w:hAnsi="Verdana"/>
          <w:bCs/>
          <w:iCs/>
          <w:sz w:val="20"/>
          <w:szCs w:val="24"/>
        </w:rPr>
        <w:t>Colombia</w:t>
      </w:r>
      <w:r w:rsidRPr="0011434A">
        <w:rPr>
          <w:rFonts w:ascii="Verdana" w:hAnsi="Verdana"/>
          <w:bCs/>
          <w:iCs/>
          <w:sz w:val="20"/>
          <w:szCs w:val="24"/>
        </w:rPr>
        <w:t xml:space="preserve">, a los representantes y a la Comisión </w:t>
      </w:r>
      <w:r w:rsidRPr="00005C3B">
        <w:rPr>
          <w:rFonts w:ascii="Verdana" w:hAnsi="Verdana"/>
          <w:bCs/>
          <w:iCs/>
          <w:sz w:val="20"/>
          <w:szCs w:val="24"/>
        </w:rPr>
        <w:t xml:space="preserve">Interamericana a una audiencia pública sobre </w:t>
      </w:r>
      <w:r w:rsidR="008124A4">
        <w:rPr>
          <w:rFonts w:ascii="Verdana" w:hAnsi="Verdana"/>
          <w:bCs/>
          <w:iCs/>
          <w:sz w:val="20"/>
          <w:szCs w:val="24"/>
        </w:rPr>
        <w:t>el fondo</w:t>
      </w:r>
      <w:r w:rsidR="00AF1E16">
        <w:rPr>
          <w:rFonts w:ascii="Verdana" w:hAnsi="Verdana"/>
          <w:bCs/>
          <w:iCs/>
          <w:sz w:val="20"/>
          <w:szCs w:val="24"/>
        </w:rPr>
        <w:t xml:space="preserve"> y</w:t>
      </w:r>
      <w:r w:rsidR="00005C3B" w:rsidRPr="00005C3B">
        <w:rPr>
          <w:rFonts w:ascii="Verdana" w:hAnsi="Verdana"/>
          <w:bCs/>
          <w:iCs/>
          <w:sz w:val="20"/>
          <w:szCs w:val="24"/>
        </w:rPr>
        <w:t xml:space="preserve"> eventual</w:t>
      </w:r>
      <w:r w:rsidR="00AF1E16">
        <w:rPr>
          <w:rFonts w:ascii="Verdana" w:hAnsi="Verdana"/>
          <w:bCs/>
          <w:iCs/>
          <w:sz w:val="20"/>
          <w:szCs w:val="24"/>
        </w:rPr>
        <w:t>es</w:t>
      </w:r>
      <w:r w:rsidR="008124A4">
        <w:rPr>
          <w:rFonts w:ascii="Verdana" w:hAnsi="Verdana"/>
          <w:bCs/>
          <w:iCs/>
          <w:sz w:val="20"/>
          <w:szCs w:val="24"/>
        </w:rPr>
        <w:t xml:space="preserve"> </w:t>
      </w:r>
      <w:r w:rsidRPr="00005C3B">
        <w:rPr>
          <w:rFonts w:ascii="Verdana" w:hAnsi="Verdana"/>
          <w:bCs/>
          <w:iCs/>
          <w:sz w:val="20"/>
          <w:szCs w:val="24"/>
        </w:rPr>
        <w:t xml:space="preserve">reparaciones y costas que se </w:t>
      </w:r>
      <w:r w:rsidR="008124A4">
        <w:rPr>
          <w:rFonts w:ascii="Verdana" w:hAnsi="Verdana"/>
          <w:bCs/>
          <w:iCs/>
          <w:sz w:val="20"/>
          <w:szCs w:val="24"/>
        </w:rPr>
        <w:t>realizará</w:t>
      </w:r>
      <w:r w:rsidR="008124A4" w:rsidRPr="00005C3B">
        <w:rPr>
          <w:rFonts w:ascii="Verdana" w:hAnsi="Verdana"/>
          <w:bCs/>
          <w:iCs/>
          <w:sz w:val="20"/>
          <w:szCs w:val="24"/>
        </w:rPr>
        <w:t xml:space="preserve"> </w:t>
      </w:r>
      <w:r w:rsidR="008124A4">
        <w:rPr>
          <w:rFonts w:ascii="Verdana" w:hAnsi="Verdana"/>
          <w:bCs/>
          <w:iCs/>
          <w:sz w:val="20"/>
          <w:szCs w:val="24"/>
        </w:rPr>
        <w:t>el día 30</w:t>
      </w:r>
      <w:r w:rsidR="00005C3B" w:rsidRPr="00005C3B">
        <w:rPr>
          <w:rFonts w:ascii="Verdana" w:hAnsi="Verdana"/>
          <w:bCs/>
          <w:iCs/>
          <w:sz w:val="20"/>
          <w:szCs w:val="24"/>
        </w:rPr>
        <w:t xml:space="preserve"> </w:t>
      </w:r>
      <w:r w:rsidR="00A862C6" w:rsidRPr="00005C3B">
        <w:rPr>
          <w:rFonts w:ascii="Verdana" w:hAnsi="Verdana"/>
          <w:bCs/>
          <w:iCs/>
          <w:sz w:val="20"/>
          <w:szCs w:val="24"/>
        </w:rPr>
        <w:t xml:space="preserve">de </w:t>
      </w:r>
      <w:r w:rsidR="00FC705C">
        <w:rPr>
          <w:rFonts w:ascii="Verdana" w:hAnsi="Verdana"/>
          <w:bCs/>
          <w:iCs/>
          <w:sz w:val="20"/>
          <w:szCs w:val="24"/>
        </w:rPr>
        <w:t>enero de 2018</w:t>
      </w:r>
      <w:r w:rsidRPr="00005C3B">
        <w:rPr>
          <w:rFonts w:ascii="Verdana" w:hAnsi="Verdana"/>
          <w:bCs/>
          <w:iCs/>
          <w:sz w:val="20"/>
          <w:szCs w:val="24"/>
        </w:rPr>
        <w:t xml:space="preserve">, a </w:t>
      </w:r>
      <w:r w:rsidR="00FC705C">
        <w:rPr>
          <w:rFonts w:ascii="Verdana" w:hAnsi="Verdana"/>
          <w:bCs/>
          <w:iCs/>
          <w:sz w:val="20"/>
          <w:szCs w:val="24"/>
        </w:rPr>
        <w:t xml:space="preserve">partir </w:t>
      </w:r>
      <w:r w:rsidRPr="00DC6638">
        <w:rPr>
          <w:rFonts w:ascii="Verdana" w:hAnsi="Verdana"/>
          <w:bCs/>
          <w:iCs/>
          <w:sz w:val="20"/>
          <w:szCs w:val="24"/>
        </w:rPr>
        <w:t xml:space="preserve">de las </w:t>
      </w:r>
      <w:r w:rsidR="00234424">
        <w:rPr>
          <w:rFonts w:ascii="Verdana" w:hAnsi="Verdana"/>
          <w:bCs/>
          <w:iCs/>
          <w:sz w:val="20"/>
          <w:szCs w:val="24"/>
        </w:rPr>
        <w:t>15</w:t>
      </w:r>
      <w:r w:rsidR="009426A8" w:rsidRPr="00DC6638">
        <w:rPr>
          <w:rFonts w:ascii="Verdana" w:hAnsi="Verdana"/>
          <w:bCs/>
          <w:iCs/>
          <w:sz w:val="20"/>
          <w:szCs w:val="24"/>
        </w:rPr>
        <w:t>:00</w:t>
      </w:r>
      <w:r w:rsidR="00A862C6">
        <w:rPr>
          <w:rFonts w:ascii="Verdana" w:hAnsi="Verdana"/>
          <w:bCs/>
          <w:iCs/>
          <w:sz w:val="20"/>
          <w:szCs w:val="24"/>
        </w:rPr>
        <w:t xml:space="preserve"> horas,</w:t>
      </w:r>
      <w:r w:rsidR="00277948">
        <w:rPr>
          <w:rFonts w:ascii="Verdana" w:hAnsi="Verdana"/>
          <w:bCs/>
          <w:iCs/>
          <w:sz w:val="20"/>
          <w:szCs w:val="24"/>
        </w:rPr>
        <w:t xml:space="preserve"> y el día siguiente a partir de las 09:00 horas,</w:t>
      </w:r>
      <w:r w:rsidR="00005C3B">
        <w:rPr>
          <w:rFonts w:ascii="Verdana" w:hAnsi="Verdana"/>
          <w:bCs/>
          <w:iCs/>
          <w:sz w:val="20"/>
          <w:szCs w:val="24"/>
        </w:rPr>
        <w:t xml:space="preserve"> </w:t>
      </w:r>
      <w:r w:rsidR="00FC705C">
        <w:rPr>
          <w:rFonts w:ascii="Verdana" w:hAnsi="Verdana"/>
          <w:bCs/>
          <w:iCs/>
          <w:sz w:val="20"/>
          <w:szCs w:val="24"/>
        </w:rPr>
        <w:t>durante el 121</w:t>
      </w:r>
      <w:r w:rsidRPr="00DC6638">
        <w:rPr>
          <w:rFonts w:ascii="Verdana" w:hAnsi="Verdana"/>
          <w:bCs/>
          <w:iCs/>
          <w:sz w:val="20"/>
          <w:szCs w:val="24"/>
        </w:rPr>
        <w:t xml:space="preserve"> Período Ordinario de Sesiones, </w:t>
      </w:r>
      <w:r w:rsidR="008124A4">
        <w:rPr>
          <w:rFonts w:ascii="Verdana" w:hAnsi="Verdana"/>
          <w:bCs/>
          <w:iCs/>
          <w:sz w:val="20"/>
          <w:szCs w:val="24"/>
        </w:rPr>
        <w:t>por celebrarse</w:t>
      </w:r>
      <w:r w:rsidRPr="00DC6638">
        <w:rPr>
          <w:rFonts w:ascii="Verdana" w:hAnsi="Verdana"/>
          <w:bCs/>
          <w:iCs/>
          <w:sz w:val="20"/>
          <w:szCs w:val="24"/>
        </w:rPr>
        <w:t xml:space="preserve"> en la sede de la Corte en San José, Costa Rica</w:t>
      </w:r>
      <w:r w:rsidR="00234424">
        <w:rPr>
          <w:rFonts w:ascii="Verdana" w:hAnsi="Verdana"/>
          <w:bCs/>
          <w:iCs/>
          <w:sz w:val="20"/>
          <w:szCs w:val="24"/>
        </w:rPr>
        <w:t>,</w:t>
      </w:r>
      <w:r w:rsidRPr="00DC6638">
        <w:rPr>
          <w:rFonts w:ascii="Verdana" w:hAnsi="Verdana"/>
          <w:bCs/>
          <w:iCs/>
          <w:sz w:val="20"/>
          <w:szCs w:val="24"/>
        </w:rPr>
        <w:t xml:space="preserve"> para recibir sus</w:t>
      </w:r>
      <w:r w:rsidRPr="0011434A">
        <w:rPr>
          <w:rFonts w:ascii="Verdana" w:hAnsi="Verdana"/>
          <w:bCs/>
          <w:iCs/>
          <w:sz w:val="20"/>
          <w:szCs w:val="24"/>
        </w:rPr>
        <w:t xml:space="preserve"> alegatos y observaciones finales orales, así como para recibir las declaraciones de las siguientes personas:   </w:t>
      </w:r>
    </w:p>
    <w:p w:rsidR="00CF1C87" w:rsidRPr="0011434A" w:rsidRDefault="00CF1C87" w:rsidP="009A226B">
      <w:pPr>
        <w:pStyle w:val="ListParagraph"/>
        <w:tabs>
          <w:tab w:val="left" w:pos="567"/>
        </w:tabs>
        <w:spacing w:after="0" w:line="240" w:lineRule="auto"/>
        <w:ind w:left="0"/>
        <w:jc w:val="both"/>
        <w:rPr>
          <w:rFonts w:ascii="Verdana" w:hAnsi="Verdana"/>
          <w:bCs/>
          <w:iCs/>
          <w:sz w:val="20"/>
          <w:szCs w:val="24"/>
        </w:rPr>
      </w:pPr>
    </w:p>
    <w:p w:rsidR="00CF1C87" w:rsidRDefault="000649A5" w:rsidP="009A226B">
      <w:pPr>
        <w:pStyle w:val="ListParagraph"/>
        <w:numPr>
          <w:ilvl w:val="0"/>
          <w:numId w:val="20"/>
        </w:numPr>
        <w:tabs>
          <w:tab w:val="left" w:pos="567"/>
        </w:tabs>
        <w:spacing w:after="0" w:line="240" w:lineRule="auto"/>
        <w:jc w:val="both"/>
        <w:rPr>
          <w:rFonts w:ascii="Verdana" w:hAnsi="Verdana"/>
          <w:b/>
          <w:bCs/>
          <w:i/>
          <w:iCs/>
          <w:sz w:val="20"/>
          <w:szCs w:val="24"/>
        </w:rPr>
      </w:pPr>
      <w:r>
        <w:rPr>
          <w:rFonts w:ascii="Verdana" w:hAnsi="Verdana"/>
          <w:b/>
          <w:bCs/>
          <w:i/>
          <w:iCs/>
          <w:sz w:val="20"/>
          <w:szCs w:val="24"/>
        </w:rPr>
        <w:t>Presunta víctima</w:t>
      </w:r>
      <w:r w:rsidR="008124A4">
        <w:rPr>
          <w:rFonts w:ascii="Verdana" w:hAnsi="Verdana"/>
          <w:b/>
          <w:bCs/>
          <w:i/>
          <w:iCs/>
          <w:sz w:val="20"/>
          <w:szCs w:val="24"/>
        </w:rPr>
        <w:t xml:space="preserve"> </w:t>
      </w:r>
      <w:r w:rsidR="008124A4" w:rsidRPr="00713047">
        <w:rPr>
          <w:rFonts w:ascii="Verdana" w:hAnsi="Verdana"/>
          <w:bCs/>
          <w:i/>
          <w:iCs/>
          <w:sz w:val="20"/>
          <w:szCs w:val="24"/>
        </w:rPr>
        <w:t>(</w:t>
      </w:r>
      <w:r w:rsidR="008124A4" w:rsidRPr="001E1793">
        <w:rPr>
          <w:rFonts w:ascii="Verdana" w:hAnsi="Verdana"/>
          <w:bCs/>
          <w:i/>
          <w:iCs/>
          <w:sz w:val="20"/>
          <w:szCs w:val="24"/>
        </w:rPr>
        <w:t>p</w:t>
      </w:r>
      <w:r w:rsidR="008124A4" w:rsidRPr="00D608F2">
        <w:rPr>
          <w:rFonts w:ascii="Verdana" w:hAnsi="Verdana"/>
          <w:bCs/>
          <w:i/>
          <w:iCs/>
          <w:sz w:val="20"/>
          <w:szCs w:val="24"/>
        </w:rPr>
        <w:t>ropuesta por los representantes</w:t>
      </w:r>
      <w:r w:rsidR="008124A4" w:rsidRPr="00713047">
        <w:rPr>
          <w:rFonts w:ascii="Verdana" w:hAnsi="Verdana"/>
          <w:bCs/>
          <w:i/>
          <w:iCs/>
          <w:sz w:val="20"/>
          <w:szCs w:val="24"/>
        </w:rPr>
        <w:t>)</w:t>
      </w:r>
    </w:p>
    <w:p w:rsidR="000D7501" w:rsidRDefault="000D7501" w:rsidP="000D7501">
      <w:pPr>
        <w:autoSpaceDE w:val="0"/>
        <w:autoSpaceDN w:val="0"/>
        <w:adjustRightInd w:val="0"/>
        <w:spacing w:after="0" w:line="240" w:lineRule="auto"/>
        <w:ind w:left="360"/>
        <w:jc w:val="both"/>
        <w:rPr>
          <w:rFonts w:ascii="Verdana" w:hAnsi="Verdana"/>
          <w:b/>
          <w:bCs/>
          <w:i/>
          <w:iCs/>
          <w:sz w:val="20"/>
          <w:szCs w:val="24"/>
        </w:rPr>
      </w:pPr>
    </w:p>
    <w:p w:rsidR="00CF1C87" w:rsidRPr="000D7501" w:rsidRDefault="00FC705C" w:rsidP="000D7501">
      <w:pPr>
        <w:autoSpaceDE w:val="0"/>
        <w:autoSpaceDN w:val="0"/>
        <w:adjustRightInd w:val="0"/>
        <w:spacing w:after="0" w:line="240" w:lineRule="auto"/>
        <w:ind w:left="720"/>
        <w:jc w:val="both"/>
        <w:rPr>
          <w:rFonts w:ascii="Verdana" w:hAnsi="Verdana" w:cs="TimesNewRomanPSMT"/>
          <w:sz w:val="20"/>
          <w:szCs w:val="20"/>
        </w:rPr>
      </w:pPr>
      <w:r w:rsidRPr="000D7501">
        <w:rPr>
          <w:rFonts w:ascii="Verdana" w:hAnsi="Verdana" w:cs="TimesNewRomanPS-ItalicMT"/>
          <w:i/>
          <w:iCs/>
          <w:sz w:val="20"/>
          <w:szCs w:val="20"/>
        </w:rPr>
        <w:t>Carmenza Vélez,</w:t>
      </w:r>
      <w:r w:rsidRPr="000D7501">
        <w:rPr>
          <w:rFonts w:ascii="Verdana" w:hAnsi="Verdana" w:cs="TimesNewRomanPSMT"/>
          <w:sz w:val="20"/>
          <w:szCs w:val="20"/>
        </w:rPr>
        <w:t xml:space="preserve"> quien declarará sobre los hechos</w:t>
      </w:r>
      <w:r w:rsidR="00024FBB" w:rsidRPr="000D7501">
        <w:rPr>
          <w:rFonts w:ascii="Verdana" w:hAnsi="Verdana" w:cs="TimesNewRomanPSMT"/>
          <w:sz w:val="20"/>
          <w:szCs w:val="20"/>
        </w:rPr>
        <w:t xml:space="preserve"> inmediatamente</w:t>
      </w:r>
      <w:r w:rsidR="001A6A92" w:rsidRPr="000D7501">
        <w:rPr>
          <w:rFonts w:ascii="Verdana" w:hAnsi="Verdana" w:cs="TimesNewRomanPSMT"/>
          <w:sz w:val="20"/>
          <w:szCs w:val="20"/>
        </w:rPr>
        <w:t xml:space="preserve"> </w:t>
      </w:r>
      <w:r w:rsidRPr="000D7501">
        <w:rPr>
          <w:rFonts w:ascii="Verdana" w:hAnsi="Verdana" w:cs="TimesNewRomanPSMT"/>
          <w:sz w:val="20"/>
          <w:szCs w:val="20"/>
        </w:rPr>
        <w:t>posteriores a la desaparición de Víctor Manuel Isaza</w:t>
      </w:r>
      <w:r w:rsidR="00723D94" w:rsidRPr="000D7501">
        <w:rPr>
          <w:rFonts w:ascii="Verdana" w:hAnsi="Verdana" w:cs="TimesNewRomanPSMT"/>
          <w:sz w:val="20"/>
          <w:szCs w:val="20"/>
        </w:rPr>
        <w:t xml:space="preserve"> Uribe</w:t>
      </w:r>
      <w:r w:rsidRPr="000D7501">
        <w:rPr>
          <w:rFonts w:ascii="Verdana" w:hAnsi="Verdana" w:cs="TimesNewRomanPSMT"/>
          <w:sz w:val="20"/>
          <w:szCs w:val="20"/>
        </w:rPr>
        <w:t>, en especial sobre las actuaciones adelantadas ante las autoridades nacionales para impulsar la investigación de los hechos</w:t>
      </w:r>
      <w:r w:rsidR="00E7619D" w:rsidRPr="000D7501">
        <w:rPr>
          <w:rFonts w:ascii="Verdana" w:hAnsi="Verdana" w:cs="TimesNewRomanPSMT"/>
          <w:sz w:val="20"/>
          <w:szCs w:val="20"/>
        </w:rPr>
        <w:t xml:space="preserve">; </w:t>
      </w:r>
      <w:r w:rsidRPr="000D7501">
        <w:rPr>
          <w:rFonts w:ascii="Verdana" w:hAnsi="Verdana" w:cs="TimesNewRomanPSMT"/>
          <w:sz w:val="20"/>
          <w:szCs w:val="20"/>
        </w:rPr>
        <w:t>sobre las consecuencias emocionales, personales y fami</w:t>
      </w:r>
      <w:r w:rsidR="00234424">
        <w:rPr>
          <w:rFonts w:ascii="Verdana" w:hAnsi="Verdana" w:cs="TimesNewRomanPSMT"/>
          <w:sz w:val="20"/>
          <w:szCs w:val="20"/>
        </w:rPr>
        <w:t>liares que tuvo la desaparición</w:t>
      </w:r>
      <w:r w:rsidRPr="000D7501">
        <w:rPr>
          <w:rFonts w:ascii="Verdana" w:hAnsi="Verdana" w:cs="TimesNewRomanPSMT"/>
          <w:sz w:val="20"/>
          <w:szCs w:val="20"/>
        </w:rPr>
        <w:t>, en especial respecto de la</w:t>
      </w:r>
      <w:r w:rsidR="00E32A9C" w:rsidRPr="000D7501">
        <w:rPr>
          <w:rFonts w:ascii="Verdana" w:hAnsi="Verdana" w:cs="TimesNewRomanPSMT"/>
          <w:sz w:val="20"/>
          <w:szCs w:val="20"/>
        </w:rPr>
        <w:t>s supuestas</w:t>
      </w:r>
      <w:r w:rsidRPr="000D7501">
        <w:rPr>
          <w:rFonts w:ascii="Verdana" w:hAnsi="Verdana" w:cs="TimesNewRomanPSMT"/>
          <w:sz w:val="20"/>
          <w:szCs w:val="20"/>
        </w:rPr>
        <w:t xml:space="preserve"> desintegración familiar</w:t>
      </w:r>
      <w:r w:rsidR="00E7619D" w:rsidRPr="000D7501">
        <w:rPr>
          <w:rFonts w:ascii="Verdana" w:hAnsi="Verdana" w:cs="TimesNewRomanPSMT"/>
          <w:sz w:val="20"/>
          <w:szCs w:val="20"/>
        </w:rPr>
        <w:t xml:space="preserve"> y</w:t>
      </w:r>
      <w:r w:rsidRPr="000D7501">
        <w:rPr>
          <w:rFonts w:ascii="Verdana" w:hAnsi="Verdana" w:cs="TimesNewRomanPSMT"/>
          <w:sz w:val="20"/>
          <w:szCs w:val="20"/>
        </w:rPr>
        <w:t xml:space="preserve"> estigmatización de la que </w:t>
      </w:r>
      <w:r w:rsidR="00E7619D" w:rsidRPr="000D7501">
        <w:rPr>
          <w:rFonts w:ascii="Verdana" w:hAnsi="Verdana" w:cs="TimesNewRomanPSMT"/>
          <w:sz w:val="20"/>
          <w:szCs w:val="20"/>
        </w:rPr>
        <w:t xml:space="preserve">habrían sido </w:t>
      </w:r>
      <w:r w:rsidRPr="000D7501">
        <w:rPr>
          <w:rFonts w:ascii="Verdana" w:hAnsi="Verdana" w:cs="TimesNewRomanPSMT"/>
          <w:sz w:val="20"/>
          <w:szCs w:val="20"/>
        </w:rPr>
        <w:t>objeto y sus consecuencias luego de</w:t>
      </w:r>
      <w:r w:rsidR="00373EC0" w:rsidRPr="000D7501">
        <w:rPr>
          <w:rFonts w:ascii="Verdana" w:hAnsi="Verdana" w:cs="TimesNewRomanPSMT"/>
          <w:sz w:val="20"/>
          <w:szCs w:val="20"/>
        </w:rPr>
        <w:t xml:space="preserve"> </w:t>
      </w:r>
      <w:r w:rsidRPr="000D7501">
        <w:rPr>
          <w:rFonts w:ascii="Verdana" w:hAnsi="Verdana" w:cs="TimesNewRomanPSMT"/>
          <w:sz w:val="20"/>
          <w:szCs w:val="20"/>
        </w:rPr>
        <w:t>los hechos.</w:t>
      </w:r>
    </w:p>
    <w:p w:rsidR="000D7501" w:rsidRDefault="000D7501" w:rsidP="009A226B">
      <w:pPr>
        <w:pStyle w:val="ListParagraph"/>
        <w:tabs>
          <w:tab w:val="left" w:pos="567"/>
        </w:tabs>
        <w:spacing w:after="0" w:line="240" w:lineRule="auto"/>
        <w:ind w:left="1440"/>
        <w:jc w:val="both"/>
        <w:rPr>
          <w:rFonts w:ascii="Verdana" w:hAnsi="Verdana"/>
          <w:bCs/>
          <w:i/>
          <w:iCs/>
          <w:sz w:val="20"/>
          <w:szCs w:val="24"/>
        </w:rPr>
      </w:pPr>
    </w:p>
    <w:p w:rsidR="000D7501" w:rsidRDefault="000D7501" w:rsidP="009A226B">
      <w:pPr>
        <w:pStyle w:val="ListParagraph"/>
        <w:numPr>
          <w:ilvl w:val="0"/>
          <w:numId w:val="20"/>
        </w:numPr>
        <w:tabs>
          <w:tab w:val="left" w:pos="567"/>
        </w:tabs>
        <w:spacing w:after="0" w:line="240" w:lineRule="auto"/>
        <w:jc w:val="both"/>
        <w:rPr>
          <w:rFonts w:ascii="Verdana" w:hAnsi="Verdana"/>
          <w:b/>
          <w:bCs/>
          <w:i/>
          <w:iCs/>
          <w:sz w:val="20"/>
          <w:szCs w:val="24"/>
        </w:rPr>
      </w:pPr>
      <w:r>
        <w:rPr>
          <w:rFonts w:ascii="Verdana" w:hAnsi="Verdana"/>
          <w:b/>
          <w:bCs/>
          <w:i/>
          <w:iCs/>
          <w:sz w:val="20"/>
          <w:szCs w:val="24"/>
        </w:rPr>
        <w:t xml:space="preserve">Testigo </w:t>
      </w:r>
      <w:r w:rsidRPr="00B446F3">
        <w:rPr>
          <w:rFonts w:ascii="Verdana" w:hAnsi="Verdana"/>
          <w:bCs/>
          <w:i/>
          <w:iCs/>
          <w:sz w:val="20"/>
          <w:szCs w:val="24"/>
        </w:rPr>
        <w:t>(propuesta por el Estado)</w:t>
      </w:r>
    </w:p>
    <w:p w:rsidR="000D7501" w:rsidRPr="000649A5" w:rsidRDefault="000D7501" w:rsidP="000D7501">
      <w:pPr>
        <w:pStyle w:val="ListParagraph"/>
        <w:autoSpaceDE w:val="0"/>
        <w:autoSpaceDN w:val="0"/>
        <w:adjustRightInd w:val="0"/>
        <w:spacing w:after="0" w:line="240" w:lineRule="auto"/>
        <w:ind w:left="1353"/>
        <w:jc w:val="both"/>
        <w:rPr>
          <w:rFonts w:ascii="Verdana" w:hAnsi="Verdana" w:cs="Verdana"/>
          <w:sz w:val="20"/>
          <w:szCs w:val="20"/>
        </w:rPr>
      </w:pPr>
    </w:p>
    <w:p w:rsidR="000D7501" w:rsidRPr="000D7501" w:rsidRDefault="000D7501" w:rsidP="000D7501">
      <w:pPr>
        <w:autoSpaceDE w:val="0"/>
        <w:autoSpaceDN w:val="0"/>
        <w:adjustRightInd w:val="0"/>
        <w:spacing w:after="0" w:line="240" w:lineRule="auto"/>
        <w:ind w:left="720"/>
        <w:jc w:val="both"/>
        <w:rPr>
          <w:rFonts w:ascii="Verdana" w:hAnsi="Verdana" w:cs="Verdana"/>
          <w:sz w:val="20"/>
          <w:szCs w:val="20"/>
        </w:rPr>
      </w:pPr>
      <w:r w:rsidRPr="000D7501">
        <w:rPr>
          <w:rFonts w:ascii="Verdana" w:hAnsi="Verdana" w:cs="Verdana"/>
          <w:i/>
          <w:sz w:val="20"/>
          <w:szCs w:val="20"/>
        </w:rPr>
        <w:t xml:space="preserve">Luz María Ramírez García, </w:t>
      </w:r>
      <w:r w:rsidRPr="000D7501">
        <w:rPr>
          <w:rFonts w:ascii="Verdana" w:hAnsi="Verdana" w:cs="Verdana"/>
          <w:sz w:val="20"/>
          <w:szCs w:val="20"/>
        </w:rPr>
        <w:t>Fiscal 91 Especializada de la Dirección Nacional de Derechos Humanos y DIH de la Fiscalía General de la Nación, quien declarará sobre la investigación penal a su cargo relacionada con los hechos del caso sometido al conocimie</w:t>
      </w:r>
      <w:r w:rsidR="00234424">
        <w:rPr>
          <w:rFonts w:ascii="Verdana" w:hAnsi="Verdana" w:cs="Verdana"/>
          <w:sz w:val="20"/>
          <w:szCs w:val="20"/>
        </w:rPr>
        <w:t xml:space="preserve">nto de la Corte Interamericana </w:t>
      </w:r>
      <w:r w:rsidRPr="000D7501">
        <w:rPr>
          <w:rFonts w:ascii="Verdana" w:hAnsi="Verdana" w:cs="Verdana"/>
          <w:sz w:val="20"/>
          <w:szCs w:val="20"/>
        </w:rPr>
        <w:t>y sobre la participación de las presuntas víctima</w:t>
      </w:r>
      <w:r w:rsidR="00A041F7">
        <w:rPr>
          <w:rFonts w:ascii="Verdana" w:hAnsi="Verdana" w:cs="Verdana"/>
          <w:sz w:val="20"/>
          <w:szCs w:val="20"/>
        </w:rPr>
        <w:t>s y sus representantes en dicha investigación</w:t>
      </w:r>
      <w:r w:rsidRPr="000D7501">
        <w:rPr>
          <w:rFonts w:ascii="Verdana" w:hAnsi="Verdana" w:cs="Verdana"/>
          <w:sz w:val="20"/>
          <w:szCs w:val="20"/>
        </w:rPr>
        <w:t>.</w:t>
      </w:r>
    </w:p>
    <w:p w:rsidR="000D7501" w:rsidRDefault="000D7501" w:rsidP="000D7501">
      <w:pPr>
        <w:pStyle w:val="ListParagraph"/>
        <w:tabs>
          <w:tab w:val="left" w:pos="567"/>
        </w:tabs>
        <w:spacing w:after="0" w:line="240" w:lineRule="auto"/>
        <w:jc w:val="both"/>
        <w:rPr>
          <w:rFonts w:ascii="Verdana" w:hAnsi="Verdana"/>
          <w:b/>
          <w:bCs/>
          <w:i/>
          <w:iCs/>
          <w:sz w:val="20"/>
          <w:szCs w:val="24"/>
        </w:rPr>
      </w:pPr>
    </w:p>
    <w:p w:rsidR="00CF1C87" w:rsidRDefault="000D7501" w:rsidP="009A226B">
      <w:pPr>
        <w:pStyle w:val="ListParagraph"/>
        <w:numPr>
          <w:ilvl w:val="0"/>
          <w:numId w:val="20"/>
        </w:numPr>
        <w:tabs>
          <w:tab w:val="left" w:pos="567"/>
        </w:tabs>
        <w:spacing w:after="0" w:line="240" w:lineRule="auto"/>
        <w:jc w:val="both"/>
        <w:rPr>
          <w:rFonts w:ascii="Verdana" w:hAnsi="Verdana"/>
          <w:b/>
          <w:bCs/>
          <w:i/>
          <w:iCs/>
          <w:sz w:val="20"/>
          <w:szCs w:val="24"/>
        </w:rPr>
      </w:pPr>
      <w:r>
        <w:rPr>
          <w:rFonts w:ascii="Verdana" w:hAnsi="Verdana"/>
          <w:b/>
          <w:bCs/>
          <w:i/>
          <w:iCs/>
          <w:sz w:val="20"/>
          <w:szCs w:val="24"/>
        </w:rPr>
        <w:t>Perito</w:t>
      </w:r>
      <w:r w:rsidR="00CF1C87" w:rsidRPr="00477642">
        <w:rPr>
          <w:rFonts w:ascii="Verdana" w:hAnsi="Verdana"/>
          <w:b/>
          <w:bCs/>
          <w:i/>
          <w:iCs/>
          <w:sz w:val="20"/>
          <w:szCs w:val="24"/>
        </w:rPr>
        <w:t xml:space="preserve"> </w:t>
      </w:r>
      <w:r>
        <w:rPr>
          <w:rFonts w:ascii="Verdana" w:hAnsi="Verdana"/>
          <w:bCs/>
          <w:i/>
          <w:iCs/>
          <w:sz w:val="20"/>
          <w:szCs w:val="24"/>
        </w:rPr>
        <w:t>(propuesto por la Comisión)</w:t>
      </w:r>
    </w:p>
    <w:p w:rsidR="00373EC0" w:rsidRDefault="00373EC0" w:rsidP="000D7501">
      <w:pPr>
        <w:tabs>
          <w:tab w:val="left" w:pos="567"/>
        </w:tabs>
        <w:spacing w:after="0" w:line="240" w:lineRule="auto"/>
        <w:jc w:val="both"/>
        <w:rPr>
          <w:rFonts w:ascii="Verdana" w:hAnsi="Verdana"/>
          <w:bCs/>
          <w:i/>
          <w:iCs/>
          <w:sz w:val="20"/>
          <w:szCs w:val="24"/>
        </w:rPr>
      </w:pPr>
    </w:p>
    <w:p w:rsidR="00373EC0" w:rsidRPr="000D7501" w:rsidRDefault="00373EC0" w:rsidP="000D7501">
      <w:pPr>
        <w:autoSpaceDE w:val="0"/>
        <w:autoSpaceDN w:val="0"/>
        <w:adjustRightInd w:val="0"/>
        <w:spacing w:after="0" w:line="240" w:lineRule="auto"/>
        <w:ind w:left="720"/>
        <w:jc w:val="both"/>
        <w:rPr>
          <w:rFonts w:ascii="Verdana" w:hAnsi="Verdana" w:cs="Cambria"/>
          <w:sz w:val="20"/>
          <w:szCs w:val="20"/>
        </w:rPr>
      </w:pPr>
      <w:r w:rsidRPr="000D7501">
        <w:rPr>
          <w:rFonts w:ascii="Verdana" w:hAnsi="Verdana" w:cs="Cambria-Bold"/>
          <w:bCs/>
          <w:i/>
          <w:sz w:val="20"/>
          <w:szCs w:val="20"/>
        </w:rPr>
        <w:t>Alberto Yepes</w:t>
      </w:r>
      <w:r w:rsidRPr="000D7501">
        <w:rPr>
          <w:rFonts w:ascii="Verdana" w:hAnsi="Verdana" w:cs="Cambria"/>
          <w:sz w:val="20"/>
          <w:szCs w:val="20"/>
        </w:rPr>
        <w:t xml:space="preserve">, quien </w:t>
      </w:r>
      <w:r w:rsidR="00D943EA" w:rsidRPr="000D7501">
        <w:rPr>
          <w:rFonts w:ascii="Verdana" w:hAnsi="Verdana" w:cs="Cambria"/>
          <w:sz w:val="20"/>
          <w:szCs w:val="20"/>
        </w:rPr>
        <w:t>rendirá dictamen</w:t>
      </w:r>
      <w:r w:rsidRPr="000D7501">
        <w:rPr>
          <w:rFonts w:ascii="Verdana" w:hAnsi="Verdana" w:cs="Cambria"/>
          <w:sz w:val="20"/>
          <w:szCs w:val="20"/>
        </w:rPr>
        <w:t xml:space="preserve"> sobre la persecución de ciertos grupos sociales y de defensa de los derechos humanos, como los sindicalistas, en el marco de conflictos armados internos, </w:t>
      </w:r>
      <w:r w:rsidR="00723D94" w:rsidRPr="000D7501">
        <w:rPr>
          <w:rFonts w:ascii="Verdana" w:hAnsi="Verdana" w:cs="Cambria"/>
          <w:sz w:val="20"/>
          <w:szCs w:val="20"/>
        </w:rPr>
        <w:t>en relación con</w:t>
      </w:r>
      <w:r w:rsidRPr="000D7501">
        <w:rPr>
          <w:rFonts w:ascii="Verdana" w:hAnsi="Verdana" w:cs="Cambria"/>
          <w:sz w:val="20"/>
          <w:szCs w:val="20"/>
        </w:rPr>
        <w:t xml:space="preserve"> una equivocada percepción de las personas </w:t>
      </w:r>
      <w:r w:rsidRPr="000D7501">
        <w:rPr>
          <w:rFonts w:ascii="Verdana" w:hAnsi="Verdana" w:cs="TimesNewRomanPSMT"/>
          <w:sz w:val="20"/>
          <w:szCs w:val="20"/>
        </w:rPr>
        <w:t>pertenecientes</w:t>
      </w:r>
      <w:r w:rsidRPr="000D7501">
        <w:rPr>
          <w:rFonts w:ascii="Verdana" w:hAnsi="Verdana" w:cs="Cambria"/>
          <w:sz w:val="20"/>
          <w:szCs w:val="20"/>
        </w:rPr>
        <w:t xml:space="preserve"> a dichos grupos como vincula</w:t>
      </w:r>
      <w:r w:rsidR="004B472E">
        <w:rPr>
          <w:rFonts w:ascii="Verdana" w:hAnsi="Verdana" w:cs="Cambria"/>
          <w:sz w:val="20"/>
          <w:szCs w:val="20"/>
        </w:rPr>
        <w:t>das a un bando del conflicto; sobre</w:t>
      </w:r>
      <w:r w:rsidRPr="000D7501">
        <w:rPr>
          <w:rFonts w:ascii="Verdana" w:hAnsi="Verdana" w:cs="Cambria"/>
          <w:sz w:val="20"/>
          <w:szCs w:val="20"/>
        </w:rPr>
        <w:t xml:space="preserve"> la configuración de la noción de </w:t>
      </w:r>
      <w:r w:rsidR="00723D94" w:rsidRPr="000D7501">
        <w:rPr>
          <w:rFonts w:ascii="Verdana" w:hAnsi="Verdana" w:cs="Cambria"/>
          <w:sz w:val="20"/>
          <w:szCs w:val="20"/>
        </w:rPr>
        <w:t>“</w:t>
      </w:r>
      <w:r w:rsidRPr="000D7501">
        <w:rPr>
          <w:rFonts w:ascii="Verdana" w:hAnsi="Verdana" w:cs="Cambria"/>
          <w:sz w:val="20"/>
          <w:szCs w:val="20"/>
        </w:rPr>
        <w:t>enemigo interno</w:t>
      </w:r>
      <w:r w:rsidR="00723D94" w:rsidRPr="000D7501">
        <w:rPr>
          <w:rFonts w:ascii="Verdana" w:hAnsi="Verdana" w:cs="Cambria"/>
          <w:sz w:val="20"/>
          <w:szCs w:val="20"/>
        </w:rPr>
        <w:t>”</w:t>
      </w:r>
      <w:r w:rsidRPr="000D7501">
        <w:rPr>
          <w:rFonts w:ascii="Verdana" w:hAnsi="Verdana" w:cs="Cambria"/>
          <w:sz w:val="20"/>
          <w:szCs w:val="20"/>
        </w:rPr>
        <w:t xml:space="preserve"> en contextos de la lucha antisubv</w:t>
      </w:r>
      <w:r w:rsidR="004B472E">
        <w:rPr>
          <w:rFonts w:ascii="Verdana" w:hAnsi="Verdana" w:cs="Cambria"/>
          <w:sz w:val="20"/>
          <w:szCs w:val="20"/>
        </w:rPr>
        <w:t>ersiva por parte de los Estados y</w:t>
      </w:r>
      <w:r w:rsidRPr="000D7501">
        <w:rPr>
          <w:rFonts w:ascii="Verdana" w:hAnsi="Verdana" w:cs="Cambria"/>
          <w:sz w:val="20"/>
          <w:szCs w:val="20"/>
        </w:rPr>
        <w:t xml:space="preserve"> la inclusión directa o indirecta de ciertos grupos sociales </w:t>
      </w:r>
      <w:r w:rsidR="00723D94" w:rsidRPr="000D7501">
        <w:rPr>
          <w:rFonts w:ascii="Verdana" w:hAnsi="Verdana" w:cs="Cambria"/>
          <w:sz w:val="20"/>
          <w:szCs w:val="20"/>
        </w:rPr>
        <w:t>en</w:t>
      </w:r>
      <w:r w:rsidR="004B472E">
        <w:rPr>
          <w:rFonts w:ascii="Verdana" w:hAnsi="Verdana" w:cs="Cambria"/>
          <w:sz w:val="20"/>
          <w:szCs w:val="20"/>
        </w:rPr>
        <w:t xml:space="preserve"> dicha noción y sus impactos; así como sobre</w:t>
      </w:r>
      <w:r w:rsidRPr="000D7501">
        <w:rPr>
          <w:rFonts w:ascii="Verdana" w:hAnsi="Verdana" w:cs="Cambria"/>
          <w:sz w:val="20"/>
          <w:szCs w:val="20"/>
        </w:rPr>
        <w:t xml:space="preserve"> la necesidad de que las investigaciones de graves violaciones de derechos humanos en el marco de dichos contextos de persecución de grupos sociales, sean investigadas a la luz del contexto y no como hechos aislados.</w:t>
      </w:r>
      <w:r w:rsidR="00723D94" w:rsidRPr="000D7501">
        <w:rPr>
          <w:rFonts w:ascii="Verdana" w:hAnsi="Verdana" w:cs="Cambria"/>
          <w:sz w:val="20"/>
          <w:szCs w:val="20"/>
        </w:rPr>
        <w:t xml:space="preserve"> En su</w:t>
      </w:r>
      <w:r w:rsidRPr="000D7501">
        <w:rPr>
          <w:rFonts w:ascii="Verdana" w:hAnsi="Verdana" w:cs="Cambria"/>
          <w:sz w:val="20"/>
          <w:szCs w:val="20"/>
        </w:rPr>
        <w:t xml:space="preserve"> peritaje </w:t>
      </w:r>
      <w:r w:rsidR="004B472E">
        <w:rPr>
          <w:rFonts w:ascii="Verdana" w:hAnsi="Verdana" w:cs="Cambria"/>
          <w:sz w:val="20"/>
          <w:szCs w:val="20"/>
        </w:rPr>
        <w:t>podrá referirse</w:t>
      </w:r>
      <w:r w:rsidR="00723D94" w:rsidRPr="000D7501">
        <w:rPr>
          <w:rFonts w:ascii="Verdana" w:hAnsi="Verdana" w:cs="Cambria"/>
          <w:sz w:val="20"/>
          <w:szCs w:val="20"/>
        </w:rPr>
        <w:t xml:space="preserve"> a</w:t>
      </w:r>
      <w:r w:rsidRPr="000D7501">
        <w:rPr>
          <w:rFonts w:ascii="Verdana" w:hAnsi="Verdana" w:cs="Cambria"/>
          <w:sz w:val="20"/>
          <w:szCs w:val="20"/>
        </w:rPr>
        <w:t>l marco del conflicto armado colombiano.</w:t>
      </w:r>
    </w:p>
    <w:p w:rsidR="00373EC0" w:rsidRPr="00373EC0" w:rsidRDefault="00373EC0" w:rsidP="00373EC0">
      <w:pPr>
        <w:tabs>
          <w:tab w:val="left" w:pos="567"/>
        </w:tabs>
        <w:spacing w:after="0" w:line="240" w:lineRule="auto"/>
        <w:rPr>
          <w:rFonts w:ascii="Verdana" w:hAnsi="Verdana"/>
          <w:bCs/>
          <w:iCs/>
          <w:sz w:val="20"/>
          <w:szCs w:val="24"/>
        </w:rPr>
      </w:pPr>
    </w:p>
    <w:p w:rsidR="000719A4" w:rsidRPr="00D86B7F" w:rsidRDefault="00497C16" w:rsidP="009A226B">
      <w:pPr>
        <w:pStyle w:val="ListParagraph"/>
        <w:numPr>
          <w:ilvl w:val="0"/>
          <w:numId w:val="16"/>
        </w:numPr>
        <w:tabs>
          <w:tab w:val="left" w:pos="567"/>
        </w:tabs>
        <w:spacing w:after="0" w:line="240" w:lineRule="auto"/>
        <w:ind w:left="0" w:firstLine="0"/>
        <w:jc w:val="both"/>
        <w:rPr>
          <w:rFonts w:ascii="Verdana" w:hAnsi="Verdana"/>
          <w:bCs/>
          <w:iCs/>
          <w:sz w:val="20"/>
          <w:szCs w:val="24"/>
        </w:rPr>
      </w:pPr>
      <w:r w:rsidRPr="00D86B7F">
        <w:rPr>
          <w:rFonts w:ascii="Verdana" w:hAnsi="Verdana"/>
          <w:sz w:val="20"/>
          <w:szCs w:val="20"/>
        </w:rPr>
        <w:t>Requerir a</w:t>
      </w:r>
      <w:r w:rsidR="00B446F3">
        <w:rPr>
          <w:rFonts w:ascii="Verdana" w:hAnsi="Verdana"/>
          <w:sz w:val="20"/>
          <w:szCs w:val="20"/>
        </w:rPr>
        <w:t>l</w:t>
      </w:r>
      <w:r w:rsidRPr="00D86B7F">
        <w:rPr>
          <w:rFonts w:ascii="Verdana" w:hAnsi="Verdana"/>
          <w:sz w:val="20"/>
          <w:szCs w:val="20"/>
        </w:rPr>
        <w:t xml:space="preserve"> perit</w:t>
      </w:r>
      <w:r w:rsidR="00B446F3">
        <w:rPr>
          <w:rFonts w:ascii="Verdana" w:hAnsi="Verdana"/>
          <w:sz w:val="20"/>
          <w:szCs w:val="20"/>
        </w:rPr>
        <w:t>o</w:t>
      </w:r>
      <w:r w:rsidR="00391C4F" w:rsidRPr="00D86B7F">
        <w:rPr>
          <w:rFonts w:ascii="Verdana" w:hAnsi="Verdana"/>
          <w:sz w:val="20"/>
          <w:szCs w:val="20"/>
        </w:rPr>
        <w:t xml:space="preserve"> </w:t>
      </w:r>
      <w:r w:rsidRPr="00D86B7F">
        <w:rPr>
          <w:rFonts w:ascii="Verdana" w:hAnsi="Verdana"/>
          <w:sz w:val="20"/>
          <w:szCs w:val="20"/>
        </w:rPr>
        <w:t>convocad</w:t>
      </w:r>
      <w:r w:rsidR="00B446F3">
        <w:rPr>
          <w:rFonts w:ascii="Verdana" w:hAnsi="Verdana"/>
          <w:sz w:val="20"/>
          <w:szCs w:val="20"/>
        </w:rPr>
        <w:t>o</w:t>
      </w:r>
      <w:r w:rsidR="000719A4" w:rsidRPr="00D86B7F">
        <w:rPr>
          <w:rFonts w:ascii="Verdana" w:hAnsi="Verdana"/>
          <w:sz w:val="20"/>
          <w:szCs w:val="20"/>
        </w:rPr>
        <w:t xml:space="preserve"> a declarar en audiencia que, de considerarlo conveniente, aporte una versión escrita </w:t>
      </w:r>
      <w:r w:rsidR="00391C4F" w:rsidRPr="00D86B7F">
        <w:rPr>
          <w:rFonts w:ascii="Verdana" w:hAnsi="Verdana"/>
          <w:sz w:val="20"/>
          <w:szCs w:val="20"/>
        </w:rPr>
        <w:t>de su</w:t>
      </w:r>
      <w:r w:rsidR="000719A4" w:rsidRPr="00D86B7F">
        <w:rPr>
          <w:rFonts w:ascii="Verdana" w:hAnsi="Verdana"/>
          <w:sz w:val="20"/>
          <w:szCs w:val="20"/>
        </w:rPr>
        <w:t xml:space="preserve"> peritaje</w:t>
      </w:r>
      <w:r w:rsidR="00391C4F" w:rsidRPr="00D86B7F">
        <w:rPr>
          <w:rFonts w:ascii="Verdana" w:hAnsi="Verdana"/>
          <w:sz w:val="20"/>
          <w:szCs w:val="20"/>
        </w:rPr>
        <w:t xml:space="preserve">, </w:t>
      </w:r>
      <w:r w:rsidR="000719A4" w:rsidRPr="00D86B7F">
        <w:rPr>
          <w:rFonts w:ascii="Verdana" w:hAnsi="Verdana"/>
          <w:sz w:val="20"/>
          <w:szCs w:val="20"/>
        </w:rPr>
        <w:t xml:space="preserve">a más tardar el </w:t>
      </w:r>
      <w:r w:rsidR="00D943EA">
        <w:rPr>
          <w:rFonts w:ascii="Verdana" w:hAnsi="Verdana"/>
          <w:sz w:val="20"/>
          <w:szCs w:val="20"/>
        </w:rPr>
        <w:t>15</w:t>
      </w:r>
      <w:r w:rsidR="001E1793">
        <w:rPr>
          <w:rFonts w:ascii="Verdana" w:hAnsi="Verdana"/>
          <w:sz w:val="20"/>
          <w:szCs w:val="20"/>
        </w:rPr>
        <w:t xml:space="preserve"> de enero de 2018</w:t>
      </w:r>
      <w:r w:rsidR="000719A4" w:rsidRPr="00D86B7F">
        <w:rPr>
          <w:rFonts w:ascii="Verdana" w:hAnsi="Verdana"/>
          <w:sz w:val="20"/>
          <w:szCs w:val="20"/>
        </w:rPr>
        <w:t>.</w:t>
      </w:r>
    </w:p>
    <w:p w:rsidR="000719A4" w:rsidRPr="000719A4" w:rsidRDefault="000719A4" w:rsidP="009A226B">
      <w:pPr>
        <w:pStyle w:val="ListParagraph"/>
        <w:tabs>
          <w:tab w:val="left" w:pos="567"/>
        </w:tabs>
        <w:spacing w:after="0" w:line="240" w:lineRule="auto"/>
        <w:ind w:left="0"/>
        <w:jc w:val="both"/>
        <w:rPr>
          <w:rFonts w:ascii="Verdana" w:hAnsi="Verdana"/>
          <w:bCs/>
          <w:iCs/>
          <w:sz w:val="20"/>
          <w:szCs w:val="24"/>
        </w:rPr>
      </w:pPr>
    </w:p>
    <w:p w:rsidR="00CF1C87" w:rsidRDefault="00CF1C87" w:rsidP="009A226B">
      <w:pPr>
        <w:pStyle w:val="ListParagraph"/>
        <w:numPr>
          <w:ilvl w:val="0"/>
          <w:numId w:val="16"/>
        </w:numPr>
        <w:tabs>
          <w:tab w:val="left" w:pos="567"/>
        </w:tabs>
        <w:spacing w:after="0" w:line="240" w:lineRule="auto"/>
        <w:ind w:left="0" w:firstLine="0"/>
        <w:jc w:val="both"/>
        <w:rPr>
          <w:rFonts w:ascii="Verdana" w:hAnsi="Verdana"/>
          <w:bCs/>
          <w:iCs/>
          <w:sz w:val="20"/>
          <w:szCs w:val="24"/>
        </w:rPr>
      </w:pPr>
      <w:r w:rsidRPr="006637F7">
        <w:rPr>
          <w:rFonts w:ascii="Verdana" w:hAnsi="Verdana"/>
          <w:bCs/>
          <w:iCs/>
          <w:sz w:val="20"/>
          <w:szCs w:val="24"/>
        </w:rPr>
        <w:t>Requerir a</w:t>
      </w:r>
      <w:r w:rsidR="00D86B7F">
        <w:rPr>
          <w:rFonts w:ascii="Verdana" w:hAnsi="Verdana"/>
          <w:bCs/>
          <w:iCs/>
          <w:sz w:val="20"/>
          <w:szCs w:val="24"/>
        </w:rPr>
        <w:t>l Estado</w:t>
      </w:r>
      <w:r w:rsidR="00FC705C">
        <w:rPr>
          <w:rFonts w:ascii="Verdana" w:hAnsi="Verdana"/>
          <w:bCs/>
          <w:iCs/>
          <w:sz w:val="20"/>
          <w:szCs w:val="24"/>
        </w:rPr>
        <w:t xml:space="preserve"> </w:t>
      </w:r>
      <w:r w:rsidRPr="006637F7">
        <w:rPr>
          <w:rFonts w:ascii="Verdana" w:hAnsi="Verdana"/>
          <w:bCs/>
          <w:iCs/>
          <w:sz w:val="20"/>
          <w:szCs w:val="24"/>
        </w:rPr>
        <w:t xml:space="preserve">que facilite la salida y entrada de su territorio de </w:t>
      </w:r>
      <w:r w:rsidR="00497C16">
        <w:rPr>
          <w:rFonts w:ascii="Verdana" w:hAnsi="Verdana"/>
          <w:bCs/>
          <w:iCs/>
          <w:sz w:val="20"/>
          <w:szCs w:val="24"/>
        </w:rPr>
        <w:t>l</w:t>
      </w:r>
      <w:r w:rsidR="0029421F">
        <w:rPr>
          <w:rFonts w:ascii="Verdana" w:hAnsi="Verdana"/>
          <w:bCs/>
          <w:iCs/>
          <w:sz w:val="20"/>
          <w:szCs w:val="24"/>
        </w:rPr>
        <w:t>o</w:t>
      </w:r>
      <w:r w:rsidR="00497C16">
        <w:rPr>
          <w:rFonts w:ascii="Verdana" w:hAnsi="Verdana"/>
          <w:bCs/>
          <w:iCs/>
          <w:sz w:val="20"/>
          <w:szCs w:val="24"/>
        </w:rPr>
        <w:t>s</w:t>
      </w:r>
      <w:r w:rsidRPr="006637F7">
        <w:rPr>
          <w:rFonts w:ascii="Verdana" w:hAnsi="Verdana"/>
          <w:bCs/>
          <w:iCs/>
          <w:sz w:val="20"/>
          <w:szCs w:val="24"/>
        </w:rPr>
        <w:t xml:space="preserve"> declarantes, si residen o se encuentra</w:t>
      </w:r>
      <w:r w:rsidR="00497C16">
        <w:rPr>
          <w:rFonts w:ascii="Verdana" w:hAnsi="Verdana"/>
          <w:bCs/>
          <w:iCs/>
          <w:sz w:val="20"/>
          <w:szCs w:val="24"/>
        </w:rPr>
        <w:t>n en él, quienes han sido citad</w:t>
      </w:r>
      <w:r w:rsidR="0029421F">
        <w:rPr>
          <w:rFonts w:ascii="Verdana" w:hAnsi="Verdana"/>
          <w:bCs/>
          <w:iCs/>
          <w:sz w:val="20"/>
          <w:szCs w:val="24"/>
        </w:rPr>
        <w:t>o</w:t>
      </w:r>
      <w:r w:rsidRPr="006637F7">
        <w:rPr>
          <w:rFonts w:ascii="Verdana" w:hAnsi="Verdana"/>
          <w:bCs/>
          <w:iCs/>
          <w:sz w:val="20"/>
          <w:szCs w:val="24"/>
        </w:rPr>
        <w:t>s en la presente Resolución a rendir declaración</w:t>
      </w:r>
      <w:r w:rsidRPr="00A60BFB">
        <w:rPr>
          <w:rFonts w:ascii="Verdana" w:hAnsi="Verdana"/>
          <w:bCs/>
          <w:iCs/>
          <w:sz w:val="20"/>
          <w:szCs w:val="24"/>
        </w:rPr>
        <w:t xml:space="preserve"> en la referida audiencia pública, de conformidad con lo dispuesto en el artículo 26.1 del Reglamento de la Corte. </w:t>
      </w:r>
    </w:p>
    <w:p w:rsidR="00CF1C87" w:rsidRDefault="00CF1C87" w:rsidP="009A226B">
      <w:pPr>
        <w:pStyle w:val="ListParagraph"/>
        <w:tabs>
          <w:tab w:val="left" w:pos="567"/>
        </w:tabs>
        <w:spacing w:after="0" w:line="240" w:lineRule="auto"/>
        <w:ind w:left="0"/>
        <w:jc w:val="both"/>
        <w:rPr>
          <w:rFonts w:ascii="Verdana" w:hAnsi="Verdana"/>
          <w:bCs/>
          <w:iCs/>
          <w:sz w:val="20"/>
          <w:szCs w:val="24"/>
        </w:rPr>
      </w:pPr>
    </w:p>
    <w:p w:rsidR="00802BD5" w:rsidRPr="00CF1C87" w:rsidRDefault="00802BD5" w:rsidP="009A226B">
      <w:pPr>
        <w:pStyle w:val="ListParagraph"/>
        <w:numPr>
          <w:ilvl w:val="0"/>
          <w:numId w:val="16"/>
        </w:numPr>
        <w:tabs>
          <w:tab w:val="left" w:pos="567"/>
        </w:tabs>
        <w:spacing w:after="0" w:line="240" w:lineRule="auto"/>
        <w:ind w:left="0" w:firstLine="0"/>
        <w:jc w:val="both"/>
        <w:rPr>
          <w:rFonts w:ascii="Verdana" w:hAnsi="Verdana"/>
          <w:bCs/>
          <w:iCs/>
          <w:sz w:val="20"/>
          <w:szCs w:val="24"/>
        </w:rPr>
      </w:pPr>
      <w:bookmarkStart w:id="6" w:name="_Ref477386390"/>
      <w:r w:rsidRPr="00CF1C87">
        <w:rPr>
          <w:rFonts w:ascii="Verdana" w:eastAsia="Calibri" w:hAnsi="Verdana" w:cs="Verdana"/>
          <w:sz w:val="20"/>
          <w:szCs w:val="20"/>
        </w:rPr>
        <w:t>Requerir, por las razones expuestas en la presente Resolución, de conformidad con el principio de economía procesal y de la facultad que le otorga el artículo 50.1 del Reglamento de la Corte, que las siguientes personas presten sus declaraciones ante fedatario público:</w:t>
      </w:r>
      <w:bookmarkEnd w:id="5"/>
      <w:bookmarkEnd w:id="6"/>
    </w:p>
    <w:p w:rsidR="00802BD5" w:rsidRPr="00802BD5" w:rsidRDefault="00802BD5" w:rsidP="009A226B">
      <w:pPr>
        <w:widowControl w:val="0"/>
        <w:tabs>
          <w:tab w:val="left" w:pos="567"/>
        </w:tabs>
        <w:autoSpaceDE w:val="0"/>
        <w:autoSpaceDN w:val="0"/>
        <w:adjustRightInd w:val="0"/>
        <w:spacing w:after="0" w:line="240" w:lineRule="auto"/>
        <w:ind w:right="22"/>
        <w:jc w:val="both"/>
        <w:rPr>
          <w:rFonts w:ascii="Verdana" w:eastAsia="Calibri" w:hAnsi="Verdana" w:cs="Verdana"/>
          <w:sz w:val="20"/>
          <w:szCs w:val="20"/>
        </w:rPr>
      </w:pPr>
    </w:p>
    <w:p w:rsidR="00191BEF" w:rsidRDefault="00C21D58" w:rsidP="00D60776">
      <w:pPr>
        <w:pStyle w:val="Heading1"/>
        <w:ind w:left="360"/>
      </w:pPr>
      <w:r>
        <w:t xml:space="preserve">Declarantes </w:t>
      </w:r>
      <w:r w:rsidR="001E1793" w:rsidRPr="00713047">
        <w:rPr>
          <w:b w:val="0"/>
        </w:rPr>
        <w:t>(</w:t>
      </w:r>
      <w:r w:rsidR="004B472E">
        <w:rPr>
          <w:b w:val="0"/>
          <w:iCs w:val="0"/>
        </w:rPr>
        <w:t>propuesto</w:t>
      </w:r>
      <w:r w:rsidR="001E1793" w:rsidRPr="00713047">
        <w:rPr>
          <w:b w:val="0"/>
          <w:iCs w:val="0"/>
        </w:rPr>
        <w:t>s por los representantes</w:t>
      </w:r>
      <w:r w:rsidR="001E1793" w:rsidRPr="00713047">
        <w:rPr>
          <w:b w:val="0"/>
        </w:rPr>
        <w:t>)</w:t>
      </w:r>
    </w:p>
    <w:p w:rsidR="001A6A92" w:rsidRDefault="001A6A92" w:rsidP="00D60776">
      <w:pPr>
        <w:tabs>
          <w:tab w:val="left" w:pos="567"/>
        </w:tabs>
        <w:spacing w:after="0" w:line="240" w:lineRule="auto"/>
        <w:ind w:left="207"/>
        <w:jc w:val="both"/>
        <w:rPr>
          <w:rFonts w:ascii="Verdana" w:eastAsia="Calibri" w:hAnsi="Verdana" w:cs="Verdana"/>
          <w:iCs/>
          <w:sz w:val="20"/>
          <w:szCs w:val="20"/>
        </w:rPr>
      </w:pPr>
    </w:p>
    <w:p w:rsidR="00D86B7F" w:rsidRDefault="001A6A92" w:rsidP="00D60776">
      <w:pPr>
        <w:pStyle w:val="ListParagraph"/>
        <w:numPr>
          <w:ilvl w:val="3"/>
          <w:numId w:val="23"/>
        </w:numPr>
        <w:autoSpaceDE w:val="0"/>
        <w:autoSpaceDN w:val="0"/>
        <w:adjustRightInd w:val="0"/>
        <w:spacing w:after="0" w:line="240" w:lineRule="auto"/>
        <w:ind w:left="567"/>
        <w:jc w:val="both"/>
        <w:rPr>
          <w:rFonts w:ascii="Verdana" w:hAnsi="Verdana" w:cs="TimesNewRomanPSMT"/>
          <w:sz w:val="20"/>
          <w:szCs w:val="20"/>
        </w:rPr>
      </w:pPr>
      <w:r w:rsidRPr="00D86B7F">
        <w:rPr>
          <w:rFonts w:ascii="Verdana" w:hAnsi="Verdana" w:cs="TimesNewRomanPS-ItalicMT"/>
          <w:i/>
          <w:iCs/>
          <w:sz w:val="20"/>
          <w:szCs w:val="20"/>
        </w:rPr>
        <w:t>Haner Alexis Isaza Vélez,</w:t>
      </w:r>
      <w:r w:rsidR="00D86B7F">
        <w:rPr>
          <w:rFonts w:ascii="Verdana" w:hAnsi="Verdana" w:cs="TimesNewRomanPSMT"/>
          <w:sz w:val="20"/>
          <w:szCs w:val="20"/>
        </w:rPr>
        <w:t xml:space="preserve"> quién declarará sobre </w:t>
      </w:r>
      <w:r w:rsidRPr="00D86B7F">
        <w:rPr>
          <w:rFonts w:ascii="Verdana" w:hAnsi="Verdana" w:cs="TimesNewRomanPSMT"/>
          <w:sz w:val="20"/>
          <w:szCs w:val="20"/>
        </w:rPr>
        <w:t>las consecuencias que tuvo la</w:t>
      </w:r>
      <w:r w:rsidR="00D86B7F" w:rsidRPr="00D86B7F">
        <w:rPr>
          <w:rFonts w:ascii="Verdana" w:hAnsi="Verdana" w:cs="TimesNewRomanPSMT"/>
          <w:sz w:val="20"/>
          <w:szCs w:val="20"/>
        </w:rPr>
        <w:t xml:space="preserve"> </w:t>
      </w:r>
      <w:r w:rsidRPr="00D86B7F">
        <w:rPr>
          <w:rFonts w:ascii="Verdana" w:hAnsi="Verdana" w:cs="TimesNewRomanPSMT"/>
          <w:sz w:val="20"/>
          <w:szCs w:val="20"/>
        </w:rPr>
        <w:t xml:space="preserve">desaparición </w:t>
      </w:r>
      <w:r w:rsidR="00674C86" w:rsidRPr="00D86B7F">
        <w:rPr>
          <w:rFonts w:ascii="Verdana" w:hAnsi="Verdana" w:cs="TimesNewRomanPSMT"/>
          <w:sz w:val="20"/>
          <w:szCs w:val="20"/>
        </w:rPr>
        <w:t xml:space="preserve">de Víctor Manuel Isaza </w:t>
      </w:r>
      <w:r w:rsidR="00723D94">
        <w:rPr>
          <w:rFonts w:ascii="Verdana" w:hAnsi="Verdana" w:cs="TimesNewRomanPSMT"/>
          <w:sz w:val="20"/>
          <w:szCs w:val="20"/>
        </w:rPr>
        <w:t>Uribe</w:t>
      </w:r>
      <w:r w:rsidR="00674C86" w:rsidRPr="00D86B7F">
        <w:rPr>
          <w:rFonts w:ascii="Verdana" w:hAnsi="Verdana" w:cs="TimesNewRomanPSMT"/>
          <w:sz w:val="20"/>
          <w:szCs w:val="20"/>
        </w:rPr>
        <w:t xml:space="preserve"> </w:t>
      </w:r>
      <w:r w:rsidRPr="00D86B7F">
        <w:rPr>
          <w:rFonts w:ascii="Verdana" w:hAnsi="Verdana" w:cs="TimesNewRomanPSMT"/>
          <w:sz w:val="20"/>
          <w:szCs w:val="20"/>
        </w:rPr>
        <w:t>en su desarrollo, sus aspiraciones académicas,</w:t>
      </w:r>
      <w:r w:rsidR="00D86B7F" w:rsidRPr="00D86B7F">
        <w:rPr>
          <w:rFonts w:ascii="Verdana" w:hAnsi="Verdana" w:cs="TimesNewRomanPSMT"/>
          <w:sz w:val="20"/>
          <w:szCs w:val="20"/>
        </w:rPr>
        <w:t xml:space="preserve"> </w:t>
      </w:r>
      <w:r w:rsidRPr="00D86B7F">
        <w:rPr>
          <w:rFonts w:ascii="Verdana" w:hAnsi="Verdana" w:cs="TimesNewRomanPSMT"/>
          <w:sz w:val="20"/>
          <w:szCs w:val="20"/>
        </w:rPr>
        <w:t>profesionales y laborales</w:t>
      </w:r>
      <w:r w:rsidR="00674C86">
        <w:rPr>
          <w:rFonts w:ascii="Verdana" w:hAnsi="Verdana" w:cs="TimesNewRomanPSMT"/>
          <w:sz w:val="20"/>
          <w:szCs w:val="20"/>
        </w:rPr>
        <w:t xml:space="preserve">; sobre </w:t>
      </w:r>
      <w:r w:rsidRPr="00D86B7F">
        <w:rPr>
          <w:rFonts w:ascii="Verdana" w:hAnsi="Verdana" w:cs="TimesNewRomanPSMT"/>
          <w:sz w:val="20"/>
          <w:szCs w:val="20"/>
        </w:rPr>
        <w:t xml:space="preserve">la </w:t>
      </w:r>
      <w:r w:rsidR="00674C86">
        <w:rPr>
          <w:rFonts w:ascii="Verdana" w:hAnsi="Verdana" w:cs="TimesNewRomanPSMT"/>
          <w:sz w:val="20"/>
          <w:szCs w:val="20"/>
        </w:rPr>
        <w:t xml:space="preserve">supuesta </w:t>
      </w:r>
      <w:r w:rsidRPr="00D86B7F">
        <w:rPr>
          <w:rFonts w:ascii="Verdana" w:hAnsi="Verdana" w:cs="TimesNewRomanPSMT"/>
          <w:sz w:val="20"/>
          <w:szCs w:val="20"/>
        </w:rPr>
        <w:t>desintegración de su familia</w:t>
      </w:r>
      <w:r w:rsidR="00674C86">
        <w:rPr>
          <w:rFonts w:ascii="Verdana" w:hAnsi="Verdana" w:cs="TimesNewRomanPSMT"/>
          <w:sz w:val="20"/>
          <w:szCs w:val="20"/>
        </w:rPr>
        <w:t xml:space="preserve">; </w:t>
      </w:r>
      <w:r w:rsidRPr="00D86B7F">
        <w:rPr>
          <w:rFonts w:ascii="Verdana" w:hAnsi="Verdana" w:cs="TimesNewRomanPSMT"/>
          <w:sz w:val="20"/>
          <w:szCs w:val="20"/>
        </w:rPr>
        <w:t>las actuaciones</w:t>
      </w:r>
      <w:r w:rsidR="00D86B7F" w:rsidRPr="00D86B7F">
        <w:rPr>
          <w:rFonts w:ascii="Verdana" w:hAnsi="Verdana" w:cs="TimesNewRomanPSMT"/>
          <w:sz w:val="20"/>
          <w:szCs w:val="20"/>
        </w:rPr>
        <w:t xml:space="preserve"> </w:t>
      </w:r>
      <w:r w:rsidRPr="00D86B7F">
        <w:rPr>
          <w:rFonts w:ascii="Verdana" w:hAnsi="Verdana" w:cs="TimesNewRomanPSMT"/>
          <w:sz w:val="20"/>
          <w:szCs w:val="20"/>
        </w:rPr>
        <w:t>que desarroll</w:t>
      </w:r>
      <w:r w:rsidR="00674C86">
        <w:rPr>
          <w:rFonts w:ascii="Verdana" w:hAnsi="Verdana" w:cs="TimesNewRomanPSMT"/>
          <w:sz w:val="20"/>
          <w:szCs w:val="20"/>
        </w:rPr>
        <w:t>aron sus familiares</w:t>
      </w:r>
      <w:r w:rsidRPr="00D86B7F">
        <w:rPr>
          <w:rFonts w:ascii="Verdana" w:hAnsi="Verdana" w:cs="TimesNewRomanPSMT"/>
          <w:sz w:val="20"/>
          <w:szCs w:val="20"/>
        </w:rPr>
        <w:t xml:space="preserve"> </w:t>
      </w:r>
      <w:r w:rsidR="00674C86">
        <w:rPr>
          <w:rFonts w:ascii="Verdana" w:hAnsi="Verdana" w:cs="TimesNewRomanPSMT"/>
          <w:sz w:val="20"/>
          <w:szCs w:val="20"/>
        </w:rPr>
        <w:t xml:space="preserve">a </w:t>
      </w:r>
      <w:r w:rsidRPr="00D86B7F">
        <w:rPr>
          <w:rFonts w:ascii="Verdana" w:hAnsi="Verdana" w:cs="TimesNewRomanPSMT"/>
          <w:sz w:val="20"/>
          <w:szCs w:val="20"/>
        </w:rPr>
        <w:t>través de los años</w:t>
      </w:r>
      <w:r w:rsidR="00674C86">
        <w:rPr>
          <w:rFonts w:ascii="Verdana" w:hAnsi="Verdana" w:cs="TimesNewRomanPSMT"/>
          <w:sz w:val="20"/>
          <w:szCs w:val="20"/>
        </w:rPr>
        <w:t xml:space="preserve"> y</w:t>
      </w:r>
      <w:r w:rsidRPr="00D86B7F">
        <w:rPr>
          <w:rFonts w:ascii="Verdana" w:hAnsi="Verdana" w:cs="TimesNewRomanPSMT"/>
          <w:sz w:val="20"/>
          <w:szCs w:val="20"/>
        </w:rPr>
        <w:t xml:space="preserve"> las consecuencias que </w:t>
      </w:r>
      <w:r w:rsidR="00674C86">
        <w:rPr>
          <w:rFonts w:ascii="Verdana" w:hAnsi="Verdana" w:cs="TimesNewRomanPSMT"/>
          <w:sz w:val="20"/>
          <w:szCs w:val="20"/>
        </w:rPr>
        <w:t xml:space="preserve">habría tenido </w:t>
      </w:r>
      <w:r w:rsidRPr="00D86B7F">
        <w:rPr>
          <w:rFonts w:ascii="Verdana" w:hAnsi="Verdana" w:cs="TimesNewRomanPSMT"/>
          <w:sz w:val="20"/>
          <w:szCs w:val="20"/>
        </w:rPr>
        <w:t xml:space="preserve">la </w:t>
      </w:r>
      <w:r w:rsidR="00674C86">
        <w:rPr>
          <w:rFonts w:ascii="Verdana" w:hAnsi="Verdana" w:cs="TimesNewRomanPSMT"/>
          <w:sz w:val="20"/>
          <w:szCs w:val="20"/>
        </w:rPr>
        <w:t xml:space="preserve">supuesta </w:t>
      </w:r>
      <w:r w:rsidRPr="00D86B7F">
        <w:rPr>
          <w:rFonts w:ascii="Verdana" w:hAnsi="Verdana" w:cs="TimesNewRomanPSMT"/>
          <w:sz w:val="20"/>
          <w:szCs w:val="20"/>
        </w:rPr>
        <w:t xml:space="preserve">impunidad en el caso en </w:t>
      </w:r>
      <w:r w:rsidR="00674C86">
        <w:rPr>
          <w:rFonts w:ascii="Verdana" w:hAnsi="Verdana" w:cs="TimesNewRomanPSMT"/>
          <w:sz w:val="20"/>
          <w:szCs w:val="20"/>
        </w:rPr>
        <w:t>su</w:t>
      </w:r>
      <w:r w:rsidR="00674C86" w:rsidRPr="00D86B7F">
        <w:rPr>
          <w:rFonts w:ascii="Verdana" w:hAnsi="Verdana" w:cs="TimesNewRomanPSMT"/>
          <w:sz w:val="20"/>
          <w:szCs w:val="20"/>
        </w:rPr>
        <w:t xml:space="preserve"> </w:t>
      </w:r>
      <w:r w:rsidRPr="00D86B7F">
        <w:rPr>
          <w:rFonts w:ascii="Verdana" w:hAnsi="Verdana" w:cs="TimesNewRomanPSMT"/>
          <w:sz w:val="20"/>
          <w:szCs w:val="20"/>
        </w:rPr>
        <w:t>familia y en su persona</w:t>
      </w:r>
      <w:r w:rsidR="00674C86">
        <w:rPr>
          <w:rFonts w:ascii="Verdana" w:hAnsi="Verdana" w:cs="TimesNewRomanPSMT"/>
          <w:sz w:val="20"/>
          <w:szCs w:val="20"/>
        </w:rPr>
        <w:t>;</w:t>
      </w:r>
      <w:r w:rsidRPr="00D86B7F">
        <w:rPr>
          <w:rFonts w:ascii="Verdana" w:hAnsi="Verdana" w:cs="TimesNewRomanPSMT"/>
          <w:sz w:val="20"/>
          <w:szCs w:val="20"/>
        </w:rPr>
        <w:t xml:space="preserve"> </w:t>
      </w:r>
      <w:r w:rsidR="001C7BA5">
        <w:rPr>
          <w:rFonts w:ascii="Verdana" w:hAnsi="Verdana" w:cs="TimesNewRomanPSMT"/>
          <w:sz w:val="20"/>
          <w:szCs w:val="20"/>
        </w:rPr>
        <w:t>y</w:t>
      </w:r>
    </w:p>
    <w:p w:rsidR="00492D04" w:rsidRPr="00713047" w:rsidRDefault="00492D04" w:rsidP="00D60776">
      <w:pPr>
        <w:pStyle w:val="ListParagraph"/>
        <w:autoSpaceDE w:val="0"/>
        <w:autoSpaceDN w:val="0"/>
        <w:adjustRightInd w:val="0"/>
        <w:spacing w:after="0" w:line="240" w:lineRule="auto"/>
        <w:ind w:left="567"/>
        <w:jc w:val="both"/>
        <w:rPr>
          <w:rFonts w:ascii="Verdana" w:hAnsi="Verdana" w:cs="TimesNewRomanPSMT"/>
          <w:sz w:val="20"/>
          <w:szCs w:val="20"/>
        </w:rPr>
      </w:pPr>
    </w:p>
    <w:p w:rsidR="001A6A92" w:rsidRPr="00D86B7F" w:rsidRDefault="001A6A92" w:rsidP="00D60776">
      <w:pPr>
        <w:pStyle w:val="ListParagraph"/>
        <w:numPr>
          <w:ilvl w:val="3"/>
          <w:numId w:val="23"/>
        </w:numPr>
        <w:autoSpaceDE w:val="0"/>
        <w:autoSpaceDN w:val="0"/>
        <w:adjustRightInd w:val="0"/>
        <w:spacing w:after="0" w:line="240" w:lineRule="auto"/>
        <w:ind w:left="567"/>
        <w:jc w:val="both"/>
        <w:rPr>
          <w:rFonts w:ascii="Verdana" w:hAnsi="Verdana" w:cs="TimesNewRomanPSMT"/>
          <w:sz w:val="20"/>
          <w:szCs w:val="20"/>
        </w:rPr>
      </w:pPr>
      <w:r w:rsidRPr="00D86B7F">
        <w:rPr>
          <w:rFonts w:ascii="Verdana" w:hAnsi="Verdana" w:cs="TimesNewRomanPS-ItalicMT"/>
          <w:i/>
          <w:iCs/>
          <w:sz w:val="20"/>
          <w:szCs w:val="20"/>
        </w:rPr>
        <w:t xml:space="preserve">Jhony Alexander Isaza Vélez, </w:t>
      </w:r>
      <w:r w:rsidR="00D86B7F" w:rsidRPr="00D86B7F">
        <w:rPr>
          <w:rFonts w:ascii="Verdana" w:hAnsi="Verdana" w:cs="TimesNewRomanPSMT"/>
          <w:sz w:val="20"/>
          <w:szCs w:val="20"/>
        </w:rPr>
        <w:t xml:space="preserve">quien declarará </w:t>
      </w:r>
      <w:r w:rsidRPr="00D86B7F">
        <w:rPr>
          <w:rFonts w:ascii="Verdana" w:hAnsi="Verdana" w:cs="TimesNewRomanPSMT"/>
          <w:sz w:val="20"/>
          <w:szCs w:val="20"/>
        </w:rPr>
        <w:t>sobre</w:t>
      </w:r>
      <w:r w:rsidR="00D86B7F" w:rsidRPr="00D86B7F">
        <w:rPr>
          <w:rFonts w:ascii="Verdana" w:hAnsi="Verdana" w:cs="TimesNewRomanPSMT"/>
          <w:sz w:val="20"/>
          <w:szCs w:val="20"/>
        </w:rPr>
        <w:t xml:space="preserve"> </w:t>
      </w:r>
      <w:r w:rsidR="00674C86">
        <w:rPr>
          <w:rFonts w:ascii="Verdana" w:hAnsi="Verdana" w:cs="TimesNewRomanPSMT"/>
          <w:sz w:val="20"/>
          <w:szCs w:val="20"/>
        </w:rPr>
        <w:t>los</w:t>
      </w:r>
      <w:r w:rsidR="00674C86" w:rsidRPr="00D86B7F">
        <w:rPr>
          <w:rFonts w:ascii="Verdana" w:hAnsi="Verdana" w:cs="TimesNewRomanPSMT"/>
          <w:sz w:val="20"/>
          <w:szCs w:val="20"/>
        </w:rPr>
        <w:t xml:space="preserve"> </w:t>
      </w:r>
      <w:r w:rsidRPr="00D86B7F">
        <w:rPr>
          <w:rFonts w:ascii="Verdana" w:hAnsi="Verdana" w:cs="TimesNewRomanPSMT"/>
          <w:sz w:val="20"/>
          <w:szCs w:val="20"/>
        </w:rPr>
        <w:t>efecto</w:t>
      </w:r>
      <w:r w:rsidR="00674C86">
        <w:rPr>
          <w:rFonts w:ascii="Verdana" w:hAnsi="Verdana" w:cs="TimesNewRomanPSMT"/>
          <w:sz w:val="20"/>
          <w:szCs w:val="20"/>
        </w:rPr>
        <w:t>s</w:t>
      </w:r>
      <w:r w:rsidRPr="00D86B7F">
        <w:rPr>
          <w:rFonts w:ascii="Verdana" w:hAnsi="Verdana" w:cs="TimesNewRomanPSMT"/>
          <w:sz w:val="20"/>
          <w:szCs w:val="20"/>
        </w:rPr>
        <w:t xml:space="preserve"> que tuvo la desaparición </w:t>
      </w:r>
      <w:r w:rsidR="00674C86" w:rsidRPr="00D86B7F">
        <w:rPr>
          <w:rFonts w:ascii="Verdana" w:hAnsi="Verdana" w:cs="TimesNewRomanPSMT"/>
          <w:sz w:val="20"/>
          <w:szCs w:val="20"/>
        </w:rPr>
        <w:t xml:space="preserve">de Víctor Manuel Isaza </w:t>
      </w:r>
      <w:r w:rsidR="00723D94">
        <w:rPr>
          <w:rFonts w:ascii="Verdana" w:hAnsi="Verdana" w:cs="TimesNewRomanPSMT"/>
          <w:sz w:val="20"/>
          <w:szCs w:val="20"/>
        </w:rPr>
        <w:t>Uribe</w:t>
      </w:r>
      <w:r w:rsidR="00674C86" w:rsidRPr="00D86B7F">
        <w:rPr>
          <w:rFonts w:ascii="Verdana" w:hAnsi="Verdana" w:cs="TimesNewRomanPSMT"/>
          <w:sz w:val="20"/>
          <w:szCs w:val="20"/>
        </w:rPr>
        <w:t xml:space="preserve"> </w:t>
      </w:r>
      <w:r w:rsidR="004B472E">
        <w:rPr>
          <w:rFonts w:ascii="Verdana" w:hAnsi="Verdana" w:cs="TimesNewRomanPSMT"/>
          <w:sz w:val="20"/>
          <w:szCs w:val="20"/>
        </w:rPr>
        <w:t>en</w:t>
      </w:r>
      <w:r w:rsidR="00683F7E">
        <w:rPr>
          <w:rFonts w:ascii="Verdana" w:hAnsi="Verdana" w:cs="TimesNewRomanPSMT"/>
          <w:sz w:val="20"/>
          <w:szCs w:val="20"/>
        </w:rPr>
        <w:t xml:space="preserve"> él y en</w:t>
      </w:r>
      <w:r w:rsidR="004B472E">
        <w:rPr>
          <w:rFonts w:ascii="Verdana" w:hAnsi="Verdana" w:cs="TimesNewRomanPSMT"/>
          <w:sz w:val="20"/>
          <w:szCs w:val="20"/>
        </w:rPr>
        <w:t xml:space="preserve"> su familia;</w:t>
      </w:r>
      <w:r w:rsidR="00674C86">
        <w:rPr>
          <w:rFonts w:ascii="Verdana" w:hAnsi="Verdana" w:cs="TimesNewRomanPSMT"/>
          <w:sz w:val="20"/>
          <w:szCs w:val="20"/>
        </w:rPr>
        <w:t xml:space="preserve"> </w:t>
      </w:r>
      <w:r w:rsidR="004B472E">
        <w:rPr>
          <w:rFonts w:ascii="Verdana" w:hAnsi="Verdana" w:cs="TimesNewRomanPSMT"/>
          <w:sz w:val="20"/>
          <w:szCs w:val="20"/>
        </w:rPr>
        <w:t>los</w:t>
      </w:r>
      <w:r w:rsidR="00674C86">
        <w:rPr>
          <w:rFonts w:ascii="Verdana" w:hAnsi="Verdana" w:cs="TimesNewRomanPSMT"/>
          <w:sz w:val="20"/>
          <w:szCs w:val="20"/>
        </w:rPr>
        <w:t xml:space="preserve"> supuestos</w:t>
      </w:r>
      <w:r w:rsidR="00D86B7F" w:rsidRPr="00D86B7F">
        <w:rPr>
          <w:rFonts w:ascii="Verdana" w:hAnsi="Verdana" w:cs="TimesNewRomanPSMT"/>
          <w:sz w:val="20"/>
          <w:szCs w:val="20"/>
        </w:rPr>
        <w:t xml:space="preserve"> </w:t>
      </w:r>
      <w:r w:rsidRPr="00D86B7F">
        <w:rPr>
          <w:rFonts w:ascii="Verdana" w:hAnsi="Verdana" w:cs="TimesNewRomanPSMT"/>
          <w:sz w:val="20"/>
          <w:szCs w:val="20"/>
        </w:rPr>
        <w:t>despl</w:t>
      </w:r>
      <w:r w:rsidR="00D86B7F" w:rsidRPr="00D86B7F">
        <w:rPr>
          <w:rFonts w:ascii="Verdana" w:hAnsi="Verdana" w:cs="TimesNewRomanPSMT"/>
          <w:sz w:val="20"/>
          <w:szCs w:val="20"/>
        </w:rPr>
        <w:t>azamiento</w:t>
      </w:r>
      <w:r w:rsidR="00674C86">
        <w:rPr>
          <w:rFonts w:ascii="Verdana" w:hAnsi="Verdana" w:cs="TimesNewRomanPSMT"/>
          <w:sz w:val="20"/>
          <w:szCs w:val="20"/>
        </w:rPr>
        <w:t>, desintegración y</w:t>
      </w:r>
      <w:r w:rsidR="00674C86" w:rsidRPr="00674C86">
        <w:rPr>
          <w:rFonts w:ascii="Verdana" w:hAnsi="Verdana" w:cs="TimesNewRomanPSMT"/>
          <w:sz w:val="20"/>
          <w:szCs w:val="20"/>
        </w:rPr>
        <w:t xml:space="preserve"> </w:t>
      </w:r>
      <w:r w:rsidR="00674C86" w:rsidRPr="00D86B7F">
        <w:rPr>
          <w:rFonts w:ascii="Verdana" w:hAnsi="Verdana" w:cs="TimesNewRomanPSMT"/>
          <w:sz w:val="20"/>
          <w:szCs w:val="20"/>
        </w:rPr>
        <w:t>estigmatización</w:t>
      </w:r>
      <w:r w:rsidR="004B472E">
        <w:rPr>
          <w:rFonts w:ascii="Verdana" w:hAnsi="Verdana" w:cs="TimesNewRomanPSMT"/>
          <w:sz w:val="20"/>
          <w:szCs w:val="20"/>
        </w:rPr>
        <w:t xml:space="preserve"> </w:t>
      </w:r>
      <w:r w:rsidR="00683F7E">
        <w:rPr>
          <w:rFonts w:ascii="Verdana" w:hAnsi="Verdana" w:cs="TimesNewRomanPSMT"/>
          <w:sz w:val="20"/>
          <w:szCs w:val="20"/>
        </w:rPr>
        <w:t>de los que habría sido objeto</w:t>
      </w:r>
      <w:r w:rsidR="004B472E">
        <w:rPr>
          <w:rFonts w:ascii="Verdana" w:hAnsi="Verdana" w:cs="TimesNewRomanPSMT"/>
          <w:sz w:val="20"/>
          <w:szCs w:val="20"/>
        </w:rPr>
        <w:t xml:space="preserve"> </w:t>
      </w:r>
      <w:r w:rsidR="00683F7E">
        <w:rPr>
          <w:rFonts w:ascii="Verdana" w:hAnsi="Verdana" w:cs="TimesNewRomanPSMT"/>
          <w:sz w:val="20"/>
          <w:szCs w:val="20"/>
        </w:rPr>
        <w:t>su familia</w:t>
      </w:r>
      <w:r w:rsidR="004B472E">
        <w:rPr>
          <w:rFonts w:ascii="Verdana" w:hAnsi="Verdana" w:cs="TimesNewRomanPSMT"/>
          <w:sz w:val="20"/>
          <w:szCs w:val="20"/>
        </w:rPr>
        <w:t>;</w:t>
      </w:r>
      <w:r w:rsidR="00674C86">
        <w:rPr>
          <w:rFonts w:ascii="Verdana" w:hAnsi="Verdana" w:cs="TimesNewRomanPSMT"/>
          <w:sz w:val="20"/>
          <w:szCs w:val="20"/>
        </w:rPr>
        <w:t xml:space="preserve"> así como </w:t>
      </w:r>
      <w:r w:rsidR="00683F7E">
        <w:rPr>
          <w:rFonts w:ascii="Verdana" w:hAnsi="Verdana" w:cs="TimesNewRomanPSMT"/>
          <w:sz w:val="20"/>
          <w:szCs w:val="20"/>
        </w:rPr>
        <w:t xml:space="preserve">los efectos de lo anterior </w:t>
      </w:r>
      <w:r w:rsidR="00D86B7F" w:rsidRPr="00D86B7F">
        <w:rPr>
          <w:rFonts w:ascii="Verdana" w:hAnsi="Verdana" w:cs="TimesNewRomanPSMT"/>
          <w:sz w:val="20"/>
          <w:szCs w:val="20"/>
        </w:rPr>
        <w:t xml:space="preserve">en su desarrollo, </w:t>
      </w:r>
      <w:r w:rsidRPr="00D86B7F">
        <w:rPr>
          <w:rFonts w:ascii="Verdana" w:hAnsi="Verdana" w:cs="TimesNewRomanPSMT"/>
          <w:sz w:val="20"/>
          <w:szCs w:val="20"/>
        </w:rPr>
        <w:t>aspiraciones académicas, profesionales y</w:t>
      </w:r>
      <w:r w:rsidR="00D86B7F" w:rsidRPr="00D86B7F">
        <w:rPr>
          <w:rFonts w:ascii="Verdana" w:hAnsi="Verdana" w:cs="TimesNewRomanPSMT"/>
          <w:sz w:val="20"/>
          <w:szCs w:val="20"/>
        </w:rPr>
        <w:t xml:space="preserve"> laborales</w:t>
      </w:r>
      <w:r w:rsidR="00674C86">
        <w:rPr>
          <w:rFonts w:ascii="Verdana" w:hAnsi="Verdana" w:cs="TimesNewRomanPSMT"/>
          <w:sz w:val="20"/>
          <w:szCs w:val="20"/>
        </w:rPr>
        <w:t>.</w:t>
      </w:r>
    </w:p>
    <w:p w:rsidR="00D86B7F" w:rsidRDefault="00D86B7F" w:rsidP="001A6A92">
      <w:pPr>
        <w:autoSpaceDE w:val="0"/>
        <w:autoSpaceDN w:val="0"/>
        <w:adjustRightInd w:val="0"/>
        <w:spacing w:after="0" w:line="240" w:lineRule="auto"/>
        <w:rPr>
          <w:rFonts w:ascii="TimesNewRomanPSMT" w:hAnsi="TimesNewRomanPSMT" w:cs="TimesNewRomanPSMT"/>
          <w:sz w:val="24"/>
          <w:szCs w:val="24"/>
        </w:rPr>
      </w:pPr>
    </w:p>
    <w:p w:rsidR="00157F1F" w:rsidRPr="004A4187" w:rsidRDefault="000649A5" w:rsidP="00D60776">
      <w:pPr>
        <w:pStyle w:val="Heading1"/>
        <w:ind w:left="360"/>
      </w:pPr>
      <w:r w:rsidRPr="004A4187">
        <w:t>T</w:t>
      </w:r>
      <w:r w:rsidR="00157F1F" w:rsidRPr="004A4187">
        <w:t>estigos</w:t>
      </w:r>
    </w:p>
    <w:p w:rsidR="0011434A" w:rsidRDefault="0011434A" w:rsidP="00D60776">
      <w:pPr>
        <w:tabs>
          <w:tab w:val="left" w:pos="567"/>
        </w:tabs>
        <w:spacing w:after="0" w:line="240" w:lineRule="auto"/>
        <w:ind w:left="360"/>
        <w:jc w:val="both"/>
        <w:rPr>
          <w:rFonts w:ascii="Verdana" w:eastAsia="Calibri" w:hAnsi="Verdana" w:cs="Verdana"/>
          <w:i/>
          <w:iCs/>
          <w:sz w:val="20"/>
          <w:szCs w:val="20"/>
        </w:rPr>
      </w:pPr>
    </w:p>
    <w:p w:rsidR="00867D58" w:rsidRPr="00867D58" w:rsidRDefault="00867D58" w:rsidP="00D60776">
      <w:pPr>
        <w:tabs>
          <w:tab w:val="left" w:pos="567"/>
        </w:tabs>
        <w:spacing w:after="0" w:line="240" w:lineRule="auto"/>
        <w:ind w:left="360"/>
        <w:jc w:val="both"/>
        <w:rPr>
          <w:rFonts w:ascii="Verdana" w:eastAsia="Calibri" w:hAnsi="Verdana" w:cs="Verdana"/>
          <w:i/>
          <w:iCs/>
          <w:sz w:val="20"/>
          <w:szCs w:val="20"/>
        </w:rPr>
      </w:pPr>
      <w:r>
        <w:rPr>
          <w:rFonts w:ascii="Verdana" w:eastAsia="Calibri" w:hAnsi="Verdana" w:cs="Verdana"/>
          <w:i/>
          <w:iCs/>
          <w:sz w:val="20"/>
          <w:szCs w:val="20"/>
        </w:rPr>
        <w:t>Propuestos por los representantes</w:t>
      </w:r>
    </w:p>
    <w:p w:rsidR="00867D58" w:rsidRDefault="00867D58" w:rsidP="00D60776">
      <w:pPr>
        <w:tabs>
          <w:tab w:val="left" w:pos="567"/>
        </w:tabs>
        <w:spacing w:after="0" w:line="240" w:lineRule="auto"/>
        <w:ind w:left="360"/>
        <w:jc w:val="both"/>
        <w:rPr>
          <w:rFonts w:ascii="Verdana" w:eastAsia="Calibri" w:hAnsi="Verdana" w:cs="Verdana"/>
          <w:i/>
          <w:iCs/>
          <w:sz w:val="20"/>
          <w:szCs w:val="20"/>
        </w:rPr>
      </w:pPr>
    </w:p>
    <w:p w:rsidR="00D86B7F" w:rsidRDefault="00D86B7F" w:rsidP="00D60776">
      <w:pPr>
        <w:pStyle w:val="ListParagraph"/>
        <w:numPr>
          <w:ilvl w:val="6"/>
          <w:numId w:val="23"/>
        </w:numPr>
        <w:autoSpaceDE w:val="0"/>
        <w:autoSpaceDN w:val="0"/>
        <w:adjustRightInd w:val="0"/>
        <w:spacing w:after="0" w:line="240" w:lineRule="auto"/>
        <w:ind w:left="720"/>
        <w:jc w:val="both"/>
        <w:rPr>
          <w:rFonts w:ascii="Verdana" w:hAnsi="Verdana" w:cs="TimesNewRomanPSMT"/>
          <w:sz w:val="20"/>
          <w:szCs w:val="20"/>
        </w:rPr>
      </w:pPr>
      <w:r w:rsidRPr="00D86B7F">
        <w:rPr>
          <w:rFonts w:ascii="Verdana" w:hAnsi="Verdana" w:cs="TimesNewRomanPS-ItalicMT"/>
          <w:i/>
          <w:iCs/>
          <w:sz w:val="20"/>
          <w:szCs w:val="20"/>
        </w:rPr>
        <w:t xml:space="preserve">Ofelia Uribe, </w:t>
      </w:r>
      <w:r w:rsidRPr="00D86B7F">
        <w:rPr>
          <w:rFonts w:ascii="Verdana" w:hAnsi="Verdana" w:cs="TimesNewRomanPSMT"/>
          <w:sz w:val="20"/>
          <w:szCs w:val="20"/>
        </w:rPr>
        <w:t>quien declarará sobre las circunstancias de vida de la familia Isaza</w:t>
      </w:r>
      <w:r>
        <w:rPr>
          <w:rFonts w:ascii="Verdana" w:hAnsi="Verdana" w:cs="TimesNewRomanPSMT"/>
          <w:sz w:val="20"/>
          <w:szCs w:val="20"/>
        </w:rPr>
        <w:t xml:space="preserve"> </w:t>
      </w:r>
      <w:r w:rsidRPr="00D86B7F">
        <w:rPr>
          <w:rFonts w:ascii="Verdana" w:hAnsi="Verdana" w:cs="TimesNewRomanPSMT"/>
          <w:sz w:val="20"/>
          <w:szCs w:val="20"/>
        </w:rPr>
        <w:t xml:space="preserve">Uribe una vez </w:t>
      </w:r>
      <w:r w:rsidR="00723D94">
        <w:rPr>
          <w:rFonts w:ascii="Verdana" w:hAnsi="Verdana" w:cs="TimesNewRomanPSMT"/>
          <w:sz w:val="20"/>
          <w:szCs w:val="20"/>
        </w:rPr>
        <w:t xml:space="preserve">que </w:t>
      </w:r>
      <w:r w:rsidRPr="00D86B7F">
        <w:rPr>
          <w:rFonts w:ascii="Verdana" w:hAnsi="Verdana" w:cs="TimesNewRomanPSMT"/>
          <w:sz w:val="20"/>
          <w:szCs w:val="20"/>
        </w:rPr>
        <w:t>se mudaron al municipio de Copacabana desde Puerto Nare</w:t>
      </w:r>
      <w:r w:rsidR="00723D94">
        <w:rPr>
          <w:rFonts w:ascii="Verdana" w:hAnsi="Verdana" w:cs="TimesNewRomanPSMT"/>
          <w:sz w:val="20"/>
          <w:szCs w:val="20"/>
        </w:rPr>
        <w:t xml:space="preserve">; </w:t>
      </w:r>
      <w:r w:rsidR="00683F7E">
        <w:rPr>
          <w:rFonts w:ascii="Verdana" w:hAnsi="Verdana" w:cs="TimesNewRomanPSMT"/>
          <w:sz w:val="20"/>
          <w:szCs w:val="20"/>
        </w:rPr>
        <w:t xml:space="preserve">sobre </w:t>
      </w:r>
      <w:r w:rsidRPr="00D86B7F">
        <w:rPr>
          <w:rFonts w:ascii="Verdana" w:hAnsi="Verdana" w:cs="TimesNewRomanPSMT"/>
          <w:sz w:val="20"/>
          <w:szCs w:val="20"/>
        </w:rPr>
        <w:t xml:space="preserve">las premuras </w:t>
      </w:r>
      <w:r w:rsidR="00723D94" w:rsidRPr="00D86B7F">
        <w:rPr>
          <w:rFonts w:ascii="Verdana" w:hAnsi="Verdana" w:cs="TimesNewRomanPSMT"/>
          <w:sz w:val="20"/>
          <w:szCs w:val="20"/>
        </w:rPr>
        <w:t>y</w:t>
      </w:r>
      <w:r w:rsidR="00723D94">
        <w:rPr>
          <w:rFonts w:ascii="Verdana" w:hAnsi="Verdana" w:cs="TimesNewRomanPSMT"/>
          <w:sz w:val="20"/>
          <w:szCs w:val="20"/>
        </w:rPr>
        <w:t xml:space="preserve"> </w:t>
      </w:r>
      <w:r w:rsidR="00723D94" w:rsidRPr="00D86B7F">
        <w:rPr>
          <w:rFonts w:ascii="Verdana" w:hAnsi="Verdana" w:cs="TimesNewRomanPSMT"/>
          <w:sz w:val="20"/>
          <w:szCs w:val="20"/>
        </w:rPr>
        <w:t xml:space="preserve">consecuencias </w:t>
      </w:r>
      <w:r w:rsidRPr="00D86B7F">
        <w:rPr>
          <w:rFonts w:ascii="Verdana" w:hAnsi="Verdana" w:cs="TimesNewRomanPSMT"/>
          <w:sz w:val="20"/>
          <w:szCs w:val="20"/>
        </w:rPr>
        <w:t xml:space="preserve">que </w:t>
      </w:r>
      <w:r w:rsidR="00723D94">
        <w:rPr>
          <w:rFonts w:ascii="Verdana" w:hAnsi="Verdana" w:cs="TimesNewRomanPSMT"/>
          <w:sz w:val="20"/>
          <w:szCs w:val="20"/>
        </w:rPr>
        <w:t xml:space="preserve">habría tenido que </w:t>
      </w:r>
      <w:r w:rsidRPr="00D86B7F">
        <w:rPr>
          <w:rFonts w:ascii="Verdana" w:hAnsi="Verdana" w:cs="TimesNewRomanPSMT"/>
          <w:sz w:val="20"/>
          <w:szCs w:val="20"/>
        </w:rPr>
        <w:t>soportar la familia</w:t>
      </w:r>
      <w:r w:rsidR="00723D94">
        <w:rPr>
          <w:rFonts w:ascii="Verdana" w:hAnsi="Verdana" w:cs="TimesNewRomanPSMT"/>
          <w:sz w:val="20"/>
          <w:szCs w:val="20"/>
        </w:rPr>
        <w:t xml:space="preserve"> luego de </w:t>
      </w:r>
      <w:r w:rsidRPr="00D86B7F">
        <w:rPr>
          <w:rFonts w:ascii="Verdana" w:hAnsi="Verdana" w:cs="TimesNewRomanPSMT"/>
          <w:sz w:val="20"/>
          <w:szCs w:val="20"/>
        </w:rPr>
        <w:t xml:space="preserve">la desaparición </w:t>
      </w:r>
      <w:r w:rsidR="00723D94">
        <w:rPr>
          <w:rFonts w:ascii="Verdana" w:hAnsi="Verdana" w:cs="TimesNewRomanPSMT"/>
          <w:sz w:val="20"/>
          <w:szCs w:val="20"/>
        </w:rPr>
        <w:t xml:space="preserve">de </w:t>
      </w:r>
      <w:r w:rsidR="00723D94" w:rsidRPr="00D86B7F">
        <w:rPr>
          <w:rFonts w:ascii="Verdana" w:hAnsi="Verdana" w:cs="TimesNewRomanPSMT"/>
          <w:sz w:val="20"/>
          <w:szCs w:val="20"/>
        </w:rPr>
        <w:t xml:space="preserve">Víctor Manuel Isaza </w:t>
      </w:r>
      <w:r w:rsidR="00683F7E">
        <w:rPr>
          <w:rFonts w:ascii="Verdana" w:hAnsi="Verdana" w:cs="TimesNewRomanPSMT"/>
          <w:sz w:val="20"/>
          <w:szCs w:val="20"/>
        </w:rPr>
        <w:t>Uribe; así como sobre</w:t>
      </w:r>
      <w:r w:rsidRPr="00D86B7F">
        <w:rPr>
          <w:rFonts w:ascii="Verdana" w:hAnsi="Verdana" w:cs="TimesNewRomanPSMT"/>
          <w:sz w:val="20"/>
          <w:szCs w:val="20"/>
        </w:rPr>
        <w:t xml:space="preserve"> las </w:t>
      </w:r>
      <w:r w:rsidR="00723D94">
        <w:rPr>
          <w:rFonts w:ascii="Verdana" w:hAnsi="Verdana" w:cs="TimesNewRomanPSMT"/>
          <w:sz w:val="20"/>
          <w:szCs w:val="20"/>
        </w:rPr>
        <w:t xml:space="preserve">supuestas </w:t>
      </w:r>
      <w:r w:rsidRPr="00D86B7F">
        <w:rPr>
          <w:rFonts w:ascii="Verdana" w:hAnsi="Verdana" w:cs="TimesNewRomanPSMT"/>
          <w:sz w:val="20"/>
          <w:szCs w:val="20"/>
        </w:rPr>
        <w:t>amenazas de la que eran objeto los miembros del sindicato SUTIMAC y sus familiares en Puerto Nare.</w:t>
      </w:r>
    </w:p>
    <w:p w:rsidR="00C71E17" w:rsidRPr="00C71E17" w:rsidRDefault="00C71E17" w:rsidP="00D60776">
      <w:pPr>
        <w:pStyle w:val="ListParagraph"/>
        <w:autoSpaceDE w:val="0"/>
        <w:autoSpaceDN w:val="0"/>
        <w:adjustRightInd w:val="0"/>
        <w:spacing w:after="0" w:line="240" w:lineRule="auto"/>
        <w:jc w:val="both"/>
        <w:rPr>
          <w:rFonts w:ascii="Verdana" w:hAnsi="Verdana" w:cs="TimesNewRomanPSMT"/>
          <w:sz w:val="20"/>
          <w:szCs w:val="20"/>
        </w:rPr>
      </w:pPr>
    </w:p>
    <w:p w:rsidR="00D86B7F" w:rsidRPr="00D86B7F" w:rsidRDefault="00D86B7F" w:rsidP="00D60776">
      <w:pPr>
        <w:pStyle w:val="ListParagraph"/>
        <w:numPr>
          <w:ilvl w:val="6"/>
          <w:numId w:val="23"/>
        </w:numPr>
        <w:autoSpaceDE w:val="0"/>
        <w:autoSpaceDN w:val="0"/>
        <w:adjustRightInd w:val="0"/>
        <w:spacing w:after="0" w:line="240" w:lineRule="auto"/>
        <w:ind w:left="720"/>
        <w:jc w:val="both"/>
        <w:rPr>
          <w:rFonts w:ascii="Verdana" w:hAnsi="Verdana" w:cs="TimesNewRomanPSMT"/>
          <w:sz w:val="20"/>
          <w:szCs w:val="20"/>
        </w:rPr>
      </w:pPr>
      <w:r w:rsidRPr="00D86B7F">
        <w:rPr>
          <w:rFonts w:ascii="Verdana" w:hAnsi="Verdana" w:cs="TimesNewRomanPS-ItalicMT"/>
          <w:i/>
          <w:iCs/>
          <w:sz w:val="20"/>
          <w:szCs w:val="20"/>
        </w:rPr>
        <w:t xml:space="preserve">Fabiola Lalinde, </w:t>
      </w:r>
      <w:r>
        <w:rPr>
          <w:rFonts w:ascii="Verdana" w:hAnsi="Verdana" w:cs="TimesNewRomanPSMT"/>
          <w:sz w:val="20"/>
          <w:szCs w:val="20"/>
        </w:rPr>
        <w:t>quien declarará</w:t>
      </w:r>
      <w:r w:rsidRPr="00D86B7F">
        <w:rPr>
          <w:rFonts w:ascii="Verdana" w:hAnsi="Verdana" w:cs="TimesNewRomanPSMT"/>
          <w:sz w:val="20"/>
          <w:szCs w:val="20"/>
        </w:rPr>
        <w:t xml:space="preserve"> sobre las circunstancias de vida de la familia Isaza Uribe</w:t>
      </w:r>
      <w:r w:rsidR="00683F7E">
        <w:rPr>
          <w:rFonts w:ascii="Verdana" w:hAnsi="Verdana" w:cs="TimesNewRomanPSMT"/>
          <w:sz w:val="20"/>
          <w:szCs w:val="20"/>
        </w:rPr>
        <w:t>,</w:t>
      </w:r>
      <w:r w:rsidRPr="00D86B7F">
        <w:rPr>
          <w:rFonts w:ascii="Verdana" w:hAnsi="Verdana" w:cs="TimesNewRomanPSMT"/>
          <w:sz w:val="20"/>
          <w:szCs w:val="20"/>
        </w:rPr>
        <w:t xml:space="preserve"> una vez</w:t>
      </w:r>
      <w:r w:rsidR="00683F7E">
        <w:rPr>
          <w:rFonts w:ascii="Verdana" w:hAnsi="Verdana" w:cs="TimesNewRomanPSMT"/>
          <w:sz w:val="20"/>
          <w:szCs w:val="20"/>
        </w:rPr>
        <w:t xml:space="preserve"> que</w:t>
      </w:r>
      <w:r w:rsidRPr="00D86B7F">
        <w:rPr>
          <w:rFonts w:ascii="Verdana" w:hAnsi="Verdana" w:cs="TimesNewRomanPSMT"/>
          <w:sz w:val="20"/>
          <w:szCs w:val="20"/>
        </w:rPr>
        <w:t xml:space="preserve"> se mudaron al municipio de Copacabana desde Puerto Nare</w:t>
      </w:r>
      <w:r w:rsidR="00723D94">
        <w:rPr>
          <w:rFonts w:ascii="Verdana" w:hAnsi="Verdana" w:cs="TimesNewRomanPSMT"/>
          <w:sz w:val="20"/>
          <w:szCs w:val="20"/>
        </w:rPr>
        <w:t xml:space="preserve">; </w:t>
      </w:r>
      <w:r w:rsidR="00683F7E">
        <w:rPr>
          <w:rFonts w:ascii="Verdana" w:hAnsi="Verdana" w:cs="TimesNewRomanPSMT"/>
          <w:sz w:val="20"/>
          <w:szCs w:val="20"/>
        </w:rPr>
        <w:t>así como sobre</w:t>
      </w:r>
      <w:r w:rsidRPr="00D86B7F">
        <w:rPr>
          <w:rFonts w:ascii="Verdana" w:hAnsi="Verdana" w:cs="TimesNewRomanPSMT"/>
          <w:sz w:val="20"/>
          <w:szCs w:val="20"/>
        </w:rPr>
        <w:t xml:space="preserve"> las premuras </w:t>
      </w:r>
      <w:r w:rsidR="00723D94">
        <w:rPr>
          <w:rFonts w:ascii="Verdana" w:hAnsi="Verdana" w:cs="TimesNewRomanPSMT"/>
          <w:sz w:val="20"/>
          <w:szCs w:val="20"/>
        </w:rPr>
        <w:t xml:space="preserve">y consecuencias </w:t>
      </w:r>
      <w:r w:rsidRPr="00D86B7F">
        <w:rPr>
          <w:rFonts w:ascii="Verdana" w:hAnsi="Verdana" w:cs="TimesNewRomanPSMT"/>
          <w:sz w:val="20"/>
          <w:szCs w:val="20"/>
        </w:rPr>
        <w:t xml:space="preserve">que </w:t>
      </w:r>
      <w:r w:rsidR="00723D94">
        <w:rPr>
          <w:rFonts w:ascii="Verdana" w:hAnsi="Verdana" w:cs="TimesNewRomanPSMT"/>
          <w:sz w:val="20"/>
          <w:szCs w:val="20"/>
        </w:rPr>
        <w:t xml:space="preserve">habría tenido </w:t>
      </w:r>
      <w:r w:rsidRPr="00D86B7F">
        <w:rPr>
          <w:rFonts w:ascii="Verdana" w:hAnsi="Verdana" w:cs="TimesNewRomanPSMT"/>
          <w:sz w:val="20"/>
          <w:szCs w:val="20"/>
        </w:rPr>
        <w:t>que soportar la familia</w:t>
      </w:r>
      <w:r w:rsidR="00723D94">
        <w:rPr>
          <w:rFonts w:ascii="Verdana" w:hAnsi="Verdana" w:cs="TimesNewRomanPSMT"/>
          <w:sz w:val="20"/>
          <w:szCs w:val="20"/>
        </w:rPr>
        <w:t xml:space="preserve"> luego de </w:t>
      </w:r>
      <w:r w:rsidR="00723D94" w:rsidRPr="00D86B7F">
        <w:rPr>
          <w:rFonts w:ascii="Verdana" w:hAnsi="Verdana" w:cs="TimesNewRomanPSMT"/>
          <w:sz w:val="20"/>
          <w:szCs w:val="20"/>
        </w:rPr>
        <w:t xml:space="preserve">la desaparición </w:t>
      </w:r>
      <w:r w:rsidR="00723D94">
        <w:rPr>
          <w:rFonts w:ascii="Verdana" w:hAnsi="Verdana" w:cs="TimesNewRomanPSMT"/>
          <w:sz w:val="20"/>
          <w:szCs w:val="20"/>
        </w:rPr>
        <w:t xml:space="preserve">de </w:t>
      </w:r>
      <w:r w:rsidR="00723D94" w:rsidRPr="00D86B7F">
        <w:rPr>
          <w:rFonts w:ascii="Verdana" w:hAnsi="Verdana" w:cs="TimesNewRomanPSMT"/>
          <w:sz w:val="20"/>
          <w:szCs w:val="20"/>
        </w:rPr>
        <w:t xml:space="preserve">Víctor Manuel Isaza </w:t>
      </w:r>
      <w:r w:rsidR="00723D94">
        <w:rPr>
          <w:rFonts w:ascii="Verdana" w:hAnsi="Verdana" w:cs="TimesNewRomanPSMT"/>
          <w:sz w:val="20"/>
          <w:szCs w:val="20"/>
        </w:rPr>
        <w:t>Uribe.</w:t>
      </w:r>
    </w:p>
    <w:p w:rsidR="00D86B7F" w:rsidRDefault="00D86B7F" w:rsidP="00D60776">
      <w:pPr>
        <w:tabs>
          <w:tab w:val="left" w:pos="567"/>
        </w:tabs>
        <w:spacing w:after="0" w:line="240" w:lineRule="auto"/>
        <w:ind w:left="87"/>
        <w:jc w:val="both"/>
        <w:rPr>
          <w:rFonts w:ascii="Verdana" w:eastAsia="Calibri" w:hAnsi="Verdana" w:cs="Verdana"/>
          <w:i/>
          <w:iCs/>
          <w:sz w:val="20"/>
          <w:szCs w:val="20"/>
        </w:rPr>
      </w:pPr>
    </w:p>
    <w:p w:rsidR="00024FBB" w:rsidRDefault="00024FBB" w:rsidP="00D60776">
      <w:pPr>
        <w:tabs>
          <w:tab w:val="left" w:pos="567"/>
        </w:tabs>
        <w:spacing w:after="0" w:line="240" w:lineRule="auto"/>
        <w:ind w:left="87"/>
        <w:jc w:val="both"/>
        <w:rPr>
          <w:rFonts w:ascii="Verdana" w:eastAsia="Calibri" w:hAnsi="Verdana" w:cs="Verdana"/>
          <w:i/>
          <w:iCs/>
          <w:sz w:val="20"/>
          <w:szCs w:val="20"/>
        </w:rPr>
      </w:pPr>
      <w:r>
        <w:rPr>
          <w:rFonts w:ascii="Verdana" w:eastAsia="Calibri" w:hAnsi="Verdana" w:cs="Verdana"/>
          <w:i/>
          <w:iCs/>
          <w:sz w:val="20"/>
          <w:szCs w:val="20"/>
        </w:rPr>
        <w:t xml:space="preserve">Propuestos por el Estado </w:t>
      </w:r>
    </w:p>
    <w:p w:rsidR="00024FBB" w:rsidRPr="001C7BA5" w:rsidRDefault="00024FBB" w:rsidP="00D60776">
      <w:pPr>
        <w:tabs>
          <w:tab w:val="left" w:pos="567"/>
        </w:tabs>
        <w:spacing w:after="0" w:line="240" w:lineRule="auto"/>
        <w:ind w:left="87"/>
        <w:jc w:val="both"/>
        <w:rPr>
          <w:rFonts w:ascii="Verdana" w:eastAsia="Calibri" w:hAnsi="Verdana" w:cs="Verdana"/>
          <w:i/>
          <w:iCs/>
          <w:sz w:val="20"/>
          <w:szCs w:val="20"/>
        </w:rPr>
      </w:pPr>
    </w:p>
    <w:p w:rsidR="000649A5" w:rsidRDefault="00D86B7F" w:rsidP="00D60776">
      <w:pPr>
        <w:pStyle w:val="ListParagraph"/>
        <w:numPr>
          <w:ilvl w:val="6"/>
          <w:numId w:val="23"/>
        </w:numPr>
        <w:autoSpaceDE w:val="0"/>
        <w:autoSpaceDN w:val="0"/>
        <w:adjustRightInd w:val="0"/>
        <w:spacing w:after="0" w:line="240" w:lineRule="auto"/>
        <w:ind w:left="720"/>
        <w:jc w:val="both"/>
        <w:rPr>
          <w:rFonts w:ascii="Verdana" w:hAnsi="Verdana" w:cs="Verdana"/>
          <w:sz w:val="20"/>
          <w:szCs w:val="20"/>
        </w:rPr>
      </w:pPr>
      <w:r w:rsidRPr="000649A5">
        <w:rPr>
          <w:rFonts w:ascii="Verdana" w:hAnsi="Verdana" w:cs="Verdana"/>
          <w:i/>
          <w:sz w:val="20"/>
          <w:szCs w:val="20"/>
        </w:rPr>
        <w:t>Diego Fernando Mora Arango</w:t>
      </w:r>
      <w:r w:rsidRPr="000649A5">
        <w:rPr>
          <w:rFonts w:ascii="Verdana" w:hAnsi="Verdana" w:cs="Verdana"/>
          <w:sz w:val="20"/>
          <w:szCs w:val="20"/>
        </w:rPr>
        <w:t xml:space="preserve">, Director de la Unidad Nacional de Protección, quien declarará </w:t>
      </w:r>
      <w:r w:rsidRPr="000649A5">
        <w:rPr>
          <w:rFonts w:ascii="Verdana" w:hAnsi="Verdana" w:cs="TimesNewRomanPSMT"/>
          <w:sz w:val="20"/>
          <w:szCs w:val="20"/>
        </w:rPr>
        <w:t>sobre</w:t>
      </w:r>
      <w:r w:rsidRPr="000649A5">
        <w:rPr>
          <w:rFonts w:ascii="Verdana" w:hAnsi="Verdana" w:cs="Verdana"/>
          <w:sz w:val="20"/>
          <w:szCs w:val="20"/>
        </w:rPr>
        <w:t xml:space="preserve"> el </w:t>
      </w:r>
      <w:r w:rsidR="00723D94">
        <w:rPr>
          <w:rFonts w:ascii="Verdana" w:hAnsi="Verdana" w:cs="Verdana"/>
          <w:sz w:val="20"/>
          <w:szCs w:val="20"/>
        </w:rPr>
        <w:t>p</w:t>
      </w:r>
      <w:r w:rsidRPr="000649A5">
        <w:rPr>
          <w:rFonts w:ascii="Verdana" w:hAnsi="Verdana" w:cs="Verdana"/>
          <w:sz w:val="20"/>
          <w:szCs w:val="20"/>
        </w:rPr>
        <w:t xml:space="preserve">rograma de </w:t>
      </w:r>
      <w:r w:rsidR="00723D94">
        <w:rPr>
          <w:rFonts w:ascii="Verdana" w:hAnsi="Verdana" w:cs="Verdana"/>
          <w:sz w:val="20"/>
          <w:szCs w:val="20"/>
        </w:rPr>
        <w:t>p</w:t>
      </w:r>
      <w:r w:rsidRPr="000649A5">
        <w:rPr>
          <w:rFonts w:ascii="Verdana" w:hAnsi="Verdana" w:cs="Verdana"/>
          <w:sz w:val="20"/>
          <w:szCs w:val="20"/>
        </w:rPr>
        <w:t xml:space="preserve">revención y </w:t>
      </w:r>
      <w:r w:rsidR="00723D94">
        <w:rPr>
          <w:rFonts w:ascii="Verdana" w:hAnsi="Verdana" w:cs="Verdana"/>
          <w:sz w:val="20"/>
          <w:szCs w:val="20"/>
        </w:rPr>
        <w:t>p</w:t>
      </w:r>
      <w:r w:rsidRPr="000649A5">
        <w:rPr>
          <w:rFonts w:ascii="Verdana" w:hAnsi="Verdana" w:cs="Verdana"/>
          <w:sz w:val="20"/>
          <w:szCs w:val="20"/>
        </w:rPr>
        <w:t xml:space="preserve">rotección de los derechos a la vida, la libertad, la integridad y la seguridad de determinadas personas, en especial de dirigentes y activistas sindicales. </w:t>
      </w:r>
    </w:p>
    <w:p w:rsidR="00DA5B2D" w:rsidRPr="00981EC7" w:rsidRDefault="00DA5B2D" w:rsidP="00D60776">
      <w:pPr>
        <w:pStyle w:val="ListParagraph"/>
        <w:tabs>
          <w:tab w:val="left" w:pos="567"/>
          <w:tab w:val="left" w:pos="1440"/>
        </w:tabs>
        <w:spacing w:after="0" w:line="240" w:lineRule="auto"/>
        <w:ind w:left="1080"/>
        <w:jc w:val="both"/>
        <w:rPr>
          <w:rFonts w:ascii="Verdana" w:eastAsia="Calibri" w:hAnsi="Verdana" w:cs="Verdana"/>
          <w:b/>
          <w:iCs/>
          <w:sz w:val="20"/>
          <w:szCs w:val="20"/>
        </w:rPr>
      </w:pPr>
    </w:p>
    <w:p w:rsidR="0074090B" w:rsidRDefault="0074090B" w:rsidP="00D60776">
      <w:pPr>
        <w:pStyle w:val="ListParagraph"/>
        <w:numPr>
          <w:ilvl w:val="0"/>
          <w:numId w:val="23"/>
        </w:numPr>
        <w:tabs>
          <w:tab w:val="left" w:pos="567"/>
        </w:tabs>
        <w:spacing w:after="0" w:line="240" w:lineRule="auto"/>
        <w:ind w:left="360"/>
        <w:rPr>
          <w:rFonts w:ascii="Verdana" w:hAnsi="Verdana"/>
          <w:b/>
          <w:bCs/>
          <w:i/>
          <w:iCs/>
          <w:sz w:val="20"/>
          <w:szCs w:val="24"/>
        </w:rPr>
      </w:pPr>
      <w:r w:rsidRPr="0074090B">
        <w:rPr>
          <w:rFonts w:ascii="Verdana" w:hAnsi="Verdana"/>
          <w:b/>
          <w:bCs/>
          <w:i/>
          <w:iCs/>
          <w:sz w:val="20"/>
          <w:szCs w:val="24"/>
        </w:rPr>
        <w:t>Perito</w:t>
      </w:r>
      <w:r>
        <w:rPr>
          <w:rFonts w:ascii="Verdana" w:hAnsi="Verdana"/>
          <w:b/>
          <w:bCs/>
          <w:i/>
          <w:iCs/>
          <w:sz w:val="20"/>
          <w:szCs w:val="24"/>
        </w:rPr>
        <w:t>s</w:t>
      </w:r>
      <w:r w:rsidRPr="0074090B">
        <w:rPr>
          <w:rFonts w:ascii="Verdana" w:hAnsi="Verdana"/>
          <w:b/>
          <w:bCs/>
          <w:i/>
          <w:iCs/>
          <w:sz w:val="20"/>
          <w:szCs w:val="24"/>
        </w:rPr>
        <w:t xml:space="preserve"> </w:t>
      </w:r>
    </w:p>
    <w:p w:rsidR="00BF78B5" w:rsidRDefault="00BF78B5" w:rsidP="00D60776">
      <w:pPr>
        <w:pStyle w:val="ListParagraph"/>
        <w:tabs>
          <w:tab w:val="left" w:pos="567"/>
        </w:tabs>
        <w:spacing w:after="0" w:line="240" w:lineRule="auto"/>
        <w:ind w:left="360"/>
        <w:rPr>
          <w:rFonts w:ascii="Verdana" w:hAnsi="Verdana"/>
          <w:b/>
          <w:bCs/>
          <w:i/>
          <w:iCs/>
          <w:sz w:val="20"/>
          <w:szCs w:val="24"/>
        </w:rPr>
      </w:pPr>
    </w:p>
    <w:p w:rsidR="0077293A" w:rsidRDefault="0077293A" w:rsidP="00D60776">
      <w:pPr>
        <w:tabs>
          <w:tab w:val="left" w:pos="567"/>
        </w:tabs>
        <w:spacing w:after="0" w:line="240" w:lineRule="auto"/>
        <w:ind w:left="360"/>
        <w:rPr>
          <w:rFonts w:ascii="Verdana" w:hAnsi="Verdana"/>
          <w:bCs/>
          <w:i/>
          <w:iCs/>
          <w:sz w:val="20"/>
          <w:szCs w:val="24"/>
        </w:rPr>
      </w:pPr>
      <w:r w:rsidRPr="0074090B">
        <w:rPr>
          <w:rFonts w:ascii="Verdana" w:hAnsi="Verdana"/>
          <w:bCs/>
          <w:i/>
          <w:iCs/>
          <w:sz w:val="20"/>
          <w:szCs w:val="24"/>
        </w:rPr>
        <w:t>Propuestos por los representantes</w:t>
      </w:r>
    </w:p>
    <w:p w:rsidR="00E05D5E" w:rsidRDefault="00E05D5E" w:rsidP="00D60776">
      <w:pPr>
        <w:tabs>
          <w:tab w:val="left" w:pos="567"/>
        </w:tabs>
        <w:spacing w:after="0" w:line="240" w:lineRule="auto"/>
        <w:ind w:left="360"/>
        <w:rPr>
          <w:rFonts w:ascii="Verdana" w:hAnsi="Verdana"/>
          <w:bCs/>
          <w:i/>
          <w:iCs/>
          <w:sz w:val="20"/>
          <w:szCs w:val="24"/>
        </w:rPr>
      </w:pPr>
    </w:p>
    <w:p w:rsidR="00C71E17" w:rsidRDefault="00E05D5E" w:rsidP="00D60776">
      <w:pPr>
        <w:pStyle w:val="ListParagraph"/>
        <w:numPr>
          <w:ilvl w:val="3"/>
          <w:numId w:val="2"/>
        </w:numPr>
        <w:tabs>
          <w:tab w:val="clear" w:pos="1069"/>
          <w:tab w:val="num" w:pos="709"/>
        </w:tabs>
        <w:autoSpaceDE w:val="0"/>
        <w:autoSpaceDN w:val="0"/>
        <w:adjustRightInd w:val="0"/>
        <w:spacing w:after="0" w:line="240" w:lineRule="auto"/>
        <w:ind w:left="709"/>
        <w:jc w:val="both"/>
        <w:rPr>
          <w:rFonts w:ascii="Verdana" w:hAnsi="Verdana" w:cs="TimesNewRomanPSMT"/>
          <w:color w:val="000000"/>
          <w:sz w:val="20"/>
          <w:szCs w:val="20"/>
        </w:rPr>
      </w:pPr>
      <w:r w:rsidRPr="00C71E17">
        <w:rPr>
          <w:rFonts w:ascii="Verdana" w:hAnsi="Verdana" w:cs="TimesNewRomanPS-ItalicMT"/>
          <w:i/>
          <w:iCs/>
          <w:color w:val="000000"/>
          <w:sz w:val="20"/>
          <w:szCs w:val="20"/>
        </w:rPr>
        <w:t>Carlos Medina Gallego</w:t>
      </w:r>
      <w:r w:rsidR="006B44F6" w:rsidRPr="00C71E17">
        <w:rPr>
          <w:rFonts w:ascii="Verdana" w:hAnsi="Verdana" w:cs="TimesNewRomanPSMT"/>
          <w:color w:val="000000"/>
          <w:sz w:val="20"/>
          <w:szCs w:val="20"/>
        </w:rPr>
        <w:t>, p</w:t>
      </w:r>
      <w:r w:rsidRPr="00C71E17">
        <w:rPr>
          <w:rFonts w:ascii="Verdana" w:hAnsi="Verdana" w:cs="TimesNewRomanPSMT"/>
          <w:color w:val="000000"/>
          <w:sz w:val="20"/>
          <w:szCs w:val="20"/>
        </w:rPr>
        <w:t>rofesor de la Facultad de Derecho, Ciencias Políticas y Sociales de la U</w:t>
      </w:r>
      <w:r w:rsidR="001C7BA5" w:rsidRPr="00C71E17">
        <w:rPr>
          <w:rFonts w:ascii="Verdana" w:hAnsi="Verdana" w:cs="TimesNewRomanPSMT"/>
          <w:color w:val="000000"/>
          <w:sz w:val="20"/>
          <w:szCs w:val="20"/>
        </w:rPr>
        <w:t>niversidad Nacional de Colombia, quien declarará</w:t>
      </w:r>
      <w:r w:rsidRPr="00C71E17">
        <w:rPr>
          <w:rFonts w:ascii="Verdana" w:hAnsi="Verdana" w:cs="TimesNewRomanPSMT"/>
          <w:color w:val="000000"/>
          <w:sz w:val="20"/>
          <w:szCs w:val="20"/>
        </w:rPr>
        <w:t xml:space="preserve"> sobre el contexto, creación y promoción de los grupos paramilitares en la región del Magdalena Medio, en particular sobre los municipios de Puerto Nare, Puerto Boyacá y Puerto Berrío,</w:t>
      </w:r>
      <w:r w:rsidR="006B44F6" w:rsidRPr="00C71E17">
        <w:rPr>
          <w:rFonts w:ascii="Verdana" w:hAnsi="Verdana" w:cs="TimesNewRomanPSMT"/>
          <w:color w:val="000000"/>
          <w:sz w:val="20"/>
          <w:szCs w:val="20"/>
        </w:rPr>
        <w:t xml:space="preserve"> y</w:t>
      </w:r>
      <w:r w:rsidRPr="00C71E17">
        <w:rPr>
          <w:rFonts w:ascii="Verdana" w:hAnsi="Verdana" w:cs="TimesNewRomanPSMT"/>
          <w:color w:val="000000"/>
          <w:sz w:val="20"/>
          <w:szCs w:val="20"/>
        </w:rPr>
        <w:t xml:space="preserve"> la </w:t>
      </w:r>
      <w:r w:rsidR="006B44F6" w:rsidRPr="00C71E17">
        <w:rPr>
          <w:rFonts w:ascii="Verdana" w:hAnsi="Verdana" w:cs="TimesNewRomanPSMT"/>
          <w:color w:val="000000"/>
          <w:sz w:val="20"/>
          <w:szCs w:val="20"/>
        </w:rPr>
        <w:t xml:space="preserve">supuesta </w:t>
      </w:r>
      <w:r w:rsidRPr="00C71E17">
        <w:rPr>
          <w:rFonts w:ascii="Verdana" w:hAnsi="Verdana" w:cs="TimesNewRomanPSMT"/>
          <w:color w:val="000000"/>
          <w:sz w:val="20"/>
          <w:szCs w:val="20"/>
        </w:rPr>
        <w:t>connivencia con que actuaban estos grupos en la</w:t>
      </w:r>
      <w:r w:rsidR="006B44F6" w:rsidRPr="00C71E17">
        <w:rPr>
          <w:rFonts w:ascii="Verdana" w:hAnsi="Verdana" w:cs="TimesNewRomanPSMT"/>
          <w:color w:val="000000"/>
          <w:sz w:val="20"/>
          <w:szCs w:val="20"/>
        </w:rPr>
        <w:t>s</w:t>
      </w:r>
      <w:r w:rsidRPr="00C71E17">
        <w:rPr>
          <w:rFonts w:ascii="Verdana" w:hAnsi="Verdana" w:cs="TimesNewRomanPSMT"/>
          <w:color w:val="000000"/>
          <w:sz w:val="20"/>
          <w:szCs w:val="20"/>
        </w:rPr>
        <w:t xml:space="preserve"> zona</w:t>
      </w:r>
      <w:r w:rsidR="006B44F6" w:rsidRPr="00C71E17">
        <w:rPr>
          <w:rFonts w:ascii="Verdana" w:hAnsi="Verdana" w:cs="TimesNewRomanPSMT"/>
          <w:color w:val="000000"/>
          <w:sz w:val="20"/>
          <w:szCs w:val="20"/>
        </w:rPr>
        <w:t>s</w:t>
      </w:r>
      <w:r w:rsidRPr="00C71E17">
        <w:rPr>
          <w:rFonts w:ascii="Verdana" w:hAnsi="Verdana" w:cs="TimesNewRomanPSMT"/>
          <w:color w:val="000000"/>
          <w:sz w:val="20"/>
          <w:szCs w:val="20"/>
        </w:rPr>
        <w:t xml:space="preserve"> y la </w:t>
      </w:r>
      <w:r w:rsidR="006B44F6" w:rsidRPr="00C71E17">
        <w:rPr>
          <w:rFonts w:ascii="Verdana" w:hAnsi="Verdana" w:cs="TimesNewRomanPSMT"/>
          <w:color w:val="000000"/>
          <w:sz w:val="20"/>
          <w:szCs w:val="20"/>
        </w:rPr>
        <w:t xml:space="preserve">supuesta </w:t>
      </w:r>
      <w:r w:rsidRPr="00C71E17">
        <w:rPr>
          <w:rFonts w:ascii="Verdana" w:hAnsi="Verdana" w:cs="TimesNewRomanPSMT"/>
          <w:color w:val="000000"/>
          <w:sz w:val="20"/>
          <w:szCs w:val="20"/>
        </w:rPr>
        <w:t>participación de miembros de las fuerzas armadas en el MAS</w:t>
      </w:r>
      <w:r w:rsidR="001C7BA5" w:rsidRPr="00C71E17">
        <w:rPr>
          <w:rFonts w:ascii="Verdana" w:hAnsi="Verdana" w:cs="TimesNewRomanPSMT"/>
          <w:color w:val="000000"/>
          <w:sz w:val="20"/>
          <w:szCs w:val="20"/>
        </w:rPr>
        <w:t>;</w:t>
      </w:r>
      <w:r w:rsidRPr="00C71E17">
        <w:rPr>
          <w:rFonts w:ascii="Verdana" w:hAnsi="Verdana" w:cs="TimesNewRomanPSMT"/>
          <w:color w:val="000000"/>
          <w:sz w:val="20"/>
          <w:szCs w:val="20"/>
        </w:rPr>
        <w:t xml:space="preserve"> </w:t>
      </w:r>
    </w:p>
    <w:p w:rsidR="00C71E17" w:rsidRPr="00C71E17" w:rsidRDefault="00C71E17" w:rsidP="00D60776">
      <w:pPr>
        <w:pStyle w:val="ListParagraph"/>
        <w:autoSpaceDE w:val="0"/>
        <w:autoSpaceDN w:val="0"/>
        <w:adjustRightInd w:val="0"/>
        <w:spacing w:after="0" w:line="240" w:lineRule="auto"/>
        <w:ind w:left="709"/>
        <w:jc w:val="both"/>
        <w:rPr>
          <w:rFonts w:ascii="Verdana" w:hAnsi="Verdana" w:cs="TimesNewRomanPSMT"/>
          <w:color w:val="000000"/>
          <w:sz w:val="20"/>
          <w:szCs w:val="20"/>
        </w:rPr>
      </w:pPr>
    </w:p>
    <w:p w:rsidR="00C71E17" w:rsidRDefault="004A4187" w:rsidP="00D60776">
      <w:pPr>
        <w:pStyle w:val="ListParagraph"/>
        <w:numPr>
          <w:ilvl w:val="3"/>
          <w:numId w:val="2"/>
        </w:numPr>
        <w:tabs>
          <w:tab w:val="clear" w:pos="1069"/>
          <w:tab w:val="num" w:pos="709"/>
        </w:tabs>
        <w:autoSpaceDE w:val="0"/>
        <w:autoSpaceDN w:val="0"/>
        <w:adjustRightInd w:val="0"/>
        <w:spacing w:after="0" w:line="240" w:lineRule="auto"/>
        <w:ind w:left="709"/>
        <w:jc w:val="both"/>
        <w:rPr>
          <w:rFonts w:ascii="Verdana" w:hAnsi="Verdana" w:cs="TimesNewRomanPSMT"/>
          <w:color w:val="000000"/>
          <w:sz w:val="20"/>
          <w:szCs w:val="20"/>
        </w:rPr>
      </w:pPr>
      <w:r w:rsidRPr="00C71E17">
        <w:rPr>
          <w:rFonts w:ascii="Verdana" w:hAnsi="Verdana" w:cs="TimesNewRomanPS-ItalicMT"/>
          <w:i/>
          <w:iCs/>
          <w:color w:val="000000"/>
          <w:sz w:val="20"/>
          <w:szCs w:val="20"/>
        </w:rPr>
        <w:t>Michael Reed Hurtado</w:t>
      </w:r>
      <w:r w:rsidR="006B44F6" w:rsidRPr="00C71E17">
        <w:rPr>
          <w:rFonts w:ascii="Verdana" w:hAnsi="Verdana" w:cs="TimesNewRomanPS-ItalicMT"/>
          <w:i/>
          <w:iCs/>
          <w:color w:val="000000"/>
          <w:sz w:val="20"/>
          <w:szCs w:val="20"/>
        </w:rPr>
        <w:t xml:space="preserve">, </w:t>
      </w:r>
      <w:r w:rsidR="006B44F6" w:rsidRPr="00C21D58">
        <w:rPr>
          <w:rFonts w:ascii="Verdana" w:hAnsi="Verdana" w:cs="TimesNewRomanPS-ItalicMT"/>
          <w:iCs/>
          <w:color w:val="000000"/>
          <w:sz w:val="20"/>
          <w:szCs w:val="20"/>
        </w:rPr>
        <w:t xml:space="preserve">profesor y experto en justicia transicional y derechos humanos, entre otros, </w:t>
      </w:r>
      <w:r w:rsidR="001C7BA5" w:rsidRPr="00C71E17">
        <w:rPr>
          <w:rFonts w:ascii="Verdana" w:hAnsi="Verdana" w:cs="TimesNewRomanPSMT"/>
          <w:color w:val="000000"/>
          <w:sz w:val="20"/>
          <w:szCs w:val="20"/>
        </w:rPr>
        <w:t>quién d</w:t>
      </w:r>
      <w:r w:rsidR="00E05D5E" w:rsidRPr="00C71E17">
        <w:rPr>
          <w:rFonts w:ascii="Verdana" w:hAnsi="Verdana" w:cs="TimesNewRomanPSMT"/>
          <w:color w:val="000000"/>
          <w:sz w:val="20"/>
          <w:szCs w:val="20"/>
        </w:rPr>
        <w:t>eclarará sobre la doctrina, normas e instrucciones de las Fuerzas Militares existentes y vigentes para la época de los hechos</w:t>
      </w:r>
      <w:r w:rsidR="006B44F6" w:rsidRPr="00C71E17">
        <w:rPr>
          <w:rFonts w:ascii="Verdana" w:hAnsi="Verdana" w:cs="TimesNewRomanPSMT"/>
          <w:color w:val="000000"/>
          <w:sz w:val="20"/>
          <w:szCs w:val="20"/>
        </w:rPr>
        <w:t xml:space="preserve">; si existía o había alguna relación </w:t>
      </w:r>
      <w:r w:rsidR="00683F7E">
        <w:rPr>
          <w:rFonts w:ascii="Verdana" w:hAnsi="Verdana" w:cs="TimesNewRomanPSMT"/>
          <w:color w:val="000000"/>
          <w:sz w:val="20"/>
          <w:szCs w:val="20"/>
        </w:rPr>
        <w:t xml:space="preserve">de lo anterior </w:t>
      </w:r>
      <w:r w:rsidR="006B44F6" w:rsidRPr="00C71E17">
        <w:rPr>
          <w:rFonts w:ascii="Verdana" w:hAnsi="Verdana" w:cs="TimesNewRomanPSMT"/>
          <w:color w:val="000000"/>
          <w:sz w:val="20"/>
          <w:szCs w:val="20"/>
        </w:rPr>
        <w:t xml:space="preserve">con la doctrina o </w:t>
      </w:r>
      <w:r w:rsidR="00E05D5E" w:rsidRPr="00C71E17">
        <w:rPr>
          <w:rFonts w:ascii="Verdana" w:hAnsi="Verdana" w:cs="TimesNewRomanPSMT"/>
          <w:color w:val="000000"/>
          <w:sz w:val="20"/>
          <w:szCs w:val="20"/>
        </w:rPr>
        <w:t xml:space="preserve">definición de “enemigo interno” y </w:t>
      </w:r>
      <w:r w:rsidR="006B44F6" w:rsidRPr="00C71E17">
        <w:rPr>
          <w:rFonts w:ascii="Verdana" w:hAnsi="Verdana" w:cs="TimesNewRomanPSMT"/>
          <w:color w:val="000000"/>
          <w:sz w:val="20"/>
          <w:szCs w:val="20"/>
        </w:rPr>
        <w:t xml:space="preserve">si ello tuvo relación con el </w:t>
      </w:r>
      <w:r w:rsidR="00E05D5E" w:rsidRPr="00C71E17">
        <w:rPr>
          <w:rFonts w:ascii="Verdana" w:hAnsi="Verdana" w:cs="TimesNewRomanPSMT"/>
          <w:color w:val="000000"/>
          <w:sz w:val="20"/>
          <w:szCs w:val="20"/>
        </w:rPr>
        <w:t xml:space="preserve">tratamiento de las organizaciones y actividades sindicales </w:t>
      </w:r>
      <w:r w:rsidR="006B44F6" w:rsidRPr="00C71E17">
        <w:rPr>
          <w:rFonts w:ascii="Verdana" w:hAnsi="Verdana" w:cs="TimesNewRomanPSMT"/>
          <w:color w:val="000000"/>
          <w:sz w:val="20"/>
          <w:szCs w:val="20"/>
        </w:rPr>
        <w:t>y</w:t>
      </w:r>
      <w:r w:rsidR="00E05D5E" w:rsidRPr="00C71E17">
        <w:rPr>
          <w:rFonts w:ascii="Verdana" w:hAnsi="Verdana" w:cs="TimesNewRomanPSMT"/>
          <w:color w:val="000000"/>
          <w:sz w:val="20"/>
          <w:szCs w:val="20"/>
        </w:rPr>
        <w:t xml:space="preserve"> de los movimientos y partidos políticos de oposición; </w:t>
      </w:r>
      <w:r w:rsidR="00683F7E">
        <w:rPr>
          <w:rFonts w:ascii="Verdana" w:hAnsi="Verdana" w:cs="TimesNewRomanPSMT"/>
          <w:color w:val="000000"/>
          <w:sz w:val="20"/>
          <w:szCs w:val="20"/>
        </w:rPr>
        <w:t xml:space="preserve">así como sobre </w:t>
      </w:r>
      <w:r w:rsidR="00E05D5E" w:rsidRPr="00C71E17">
        <w:rPr>
          <w:rFonts w:ascii="Verdana" w:hAnsi="Verdana" w:cs="TimesNewRomanPSMT"/>
          <w:color w:val="000000"/>
          <w:sz w:val="20"/>
          <w:szCs w:val="20"/>
        </w:rPr>
        <w:t>los objetivos, instrucciones y métodos para combatir al “enemigo interno”</w:t>
      </w:r>
      <w:r w:rsidR="00C71E17" w:rsidRPr="00C71E17">
        <w:rPr>
          <w:rFonts w:ascii="Verdana" w:hAnsi="Verdana" w:cs="TimesNewRomanPSMT"/>
          <w:color w:val="000000"/>
          <w:sz w:val="20"/>
          <w:szCs w:val="20"/>
        </w:rPr>
        <w:t xml:space="preserve">, </w:t>
      </w:r>
      <w:r w:rsidR="00E05D5E" w:rsidRPr="00C71E17">
        <w:rPr>
          <w:rFonts w:ascii="Verdana" w:hAnsi="Verdana" w:cs="TimesNewRomanPSMT"/>
          <w:color w:val="000000"/>
          <w:sz w:val="20"/>
          <w:szCs w:val="20"/>
        </w:rPr>
        <w:t xml:space="preserve">con especial énfasis en los manuales de contrainsurgencia: (i) Resolución No. 005, "Reglamento de combate de contraguerrillas - EJC 3-10", del Comando General de las Fuerzas Militares, de 9 de abril de 1969; (ii) Manual "Instrucciones generales para operaciones de contraguerrillas" del Comando General del Ejército, de 1979; (iii) "Manual ECJ-3-101" del Comando General del Ejército de 25 de junio de 1982; y (iv) “Reglamento de combate de contraguerrilla, EJC-3-10", del Comando General de las Fuerzas Militares, de 1987; </w:t>
      </w:r>
    </w:p>
    <w:p w:rsidR="00C71E17" w:rsidRPr="00C71E17" w:rsidRDefault="00C71E17" w:rsidP="00D60776">
      <w:pPr>
        <w:pStyle w:val="ListParagraph"/>
        <w:autoSpaceDE w:val="0"/>
        <w:autoSpaceDN w:val="0"/>
        <w:adjustRightInd w:val="0"/>
        <w:spacing w:after="0" w:line="240" w:lineRule="auto"/>
        <w:ind w:left="709"/>
        <w:jc w:val="both"/>
        <w:rPr>
          <w:rFonts w:ascii="Verdana" w:hAnsi="Verdana" w:cs="TimesNewRomanPSMT"/>
          <w:color w:val="000000"/>
          <w:sz w:val="20"/>
          <w:szCs w:val="20"/>
        </w:rPr>
      </w:pPr>
    </w:p>
    <w:p w:rsidR="00C71E17" w:rsidRDefault="00E05D5E" w:rsidP="00D60776">
      <w:pPr>
        <w:pStyle w:val="ListParagraph"/>
        <w:numPr>
          <w:ilvl w:val="3"/>
          <w:numId w:val="2"/>
        </w:numPr>
        <w:tabs>
          <w:tab w:val="clear" w:pos="1069"/>
          <w:tab w:val="num" w:pos="709"/>
        </w:tabs>
        <w:autoSpaceDE w:val="0"/>
        <w:autoSpaceDN w:val="0"/>
        <w:adjustRightInd w:val="0"/>
        <w:spacing w:after="0" w:line="240" w:lineRule="auto"/>
        <w:ind w:left="709"/>
        <w:jc w:val="both"/>
        <w:rPr>
          <w:rFonts w:ascii="Verdana" w:hAnsi="Verdana" w:cs="TimesNewRomanPSMT"/>
          <w:color w:val="000000"/>
          <w:sz w:val="20"/>
          <w:szCs w:val="20"/>
        </w:rPr>
      </w:pPr>
      <w:r w:rsidRPr="00C71E17">
        <w:rPr>
          <w:rFonts w:ascii="Verdana" w:hAnsi="Verdana" w:cs="TimesNewRomanPS-ItalicMT"/>
          <w:i/>
          <w:iCs/>
          <w:color w:val="000000"/>
          <w:sz w:val="20"/>
          <w:szCs w:val="20"/>
        </w:rPr>
        <w:t>Carolina Torres</w:t>
      </w:r>
      <w:r w:rsidR="00C71E17" w:rsidRPr="00C71E17">
        <w:rPr>
          <w:rFonts w:ascii="Verdana" w:hAnsi="Verdana" w:cs="TimesNewRomanPS-ItalicMT"/>
          <w:i/>
          <w:iCs/>
          <w:color w:val="000000"/>
          <w:sz w:val="20"/>
          <w:szCs w:val="20"/>
        </w:rPr>
        <w:t>,</w:t>
      </w:r>
      <w:r w:rsidRPr="00C71E17">
        <w:rPr>
          <w:rFonts w:ascii="Verdana" w:hAnsi="Verdana" w:cs="TimesNewRomanPS-ItalicMT"/>
          <w:i/>
          <w:iCs/>
          <w:color w:val="000000"/>
          <w:sz w:val="20"/>
          <w:szCs w:val="20"/>
        </w:rPr>
        <w:t xml:space="preserve"> </w:t>
      </w:r>
      <w:r w:rsidR="00C71E17" w:rsidRPr="00C71E17">
        <w:rPr>
          <w:rFonts w:ascii="Verdana" w:hAnsi="Verdana" w:cs="TimesNewRomanPSMT"/>
          <w:color w:val="000000"/>
          <w:sz w:val="20"/>
          <w:szCs w:val="20"/>
        </w:rPr>
        <w:t>p</w:t>
      </w:r>
      <w:r w:rsidRPr="00C71E17">
        <w:rPr>
          <w:rFonts w:ascii="Verdana" w:hAnsi="Verdana" w:cs="TimesNewRomanPSMT"/>
          <w:color w:val="000000"/>
          <w:sz w:val="20"/>
          <w:szCs w:val="20"/>
        </w:rPr>
        <w:t>sicóloga</w:t>
      </w:r>
      <w:r w:rsidR="001C7BA5" w:rsidRPr="00C71E17">
        <w:rPr>
          <w:rFonts w:ascii="Verdana" w:hAnsi="Verdana" w:cs="TimesNewRomanPS-ItalicMT"/>
          <w:i/>
          <w:iCs/>
          <w:color w:val="000000"/>
          <w:sz w:val="20"/>
          <w:szCs w:val="20"/>
        </w:rPr>
        <w:t xml:space="preserve">, </w:t>
      </w:r>
      <w:r w:rsidR="001C7BA5" w:rsidRPr="00C71E17">
        <w:rPr>
          <w:rFonts w:ascii="Verdana" w:hAnsi="Verdana" w:cs="TimesNewRomanPS-ItalicMT"/>
          <w:iCs/>
          <w:color w:val="000000"/>
          <w:sz w:val="20"/>
          <w:szCs w:val="20"/>
        </w:rPr>
        <w:t>qu</w:t>
      </w:r>
      <w:r w:rsidR="00C71E17" w:rsidRPr="00C71E17">
        <w:rPr>
          <w:rFonts w:ascii="Verdana" w:hAnsi="Verdana" w:cs="TimesNewRomanPS-ItalicMT"/>
          <w:iCs/>
          <w:color w:val="000000"/>
          <w:sz w:val="20"/>
          <w:szCs w:val="20"/>
        </w:rPr>
        <w:t>ién</w:t>
      </w:r>
      <w:r w:rsidR="001C7BA5" w:rsidRPr="00C71E17">
        <w:rPr>
          <w:rFonts w:ascii="Verdana" w:hAnsi="Verdana" w:cs="TimesNewRomanPS-ItalicMT"/>
          <w:iCs/>
          <w:color w:val="000000"/>
          <w:sz w:val="20"/>
          <w:szCs w:val="20"/>
        </w:rPr>
        <w:t xml:space="preserve"> </w:t>
      </w:r>
      <w:r w:rsidR="00683F7E">
        <w:rPr>
          <w:rFonts w:ascii="Verdana" w:hAnsi="Verdana" w:cs="TimesNewRomanPS-ItalicMT"/>
          <w:iCs/>
          <w:color w:val="000000"/>
          <w:sz w:val="20"/>
          <w:szCs w:val="20"/>
        </w:rPr>
        <w:t>declarará</w:t>
      </w:r>
      <w:r w:rsidRPr="00C71E17">
        <w:rPr>
          <w:rFonts w:ascii="Verdana" w:hAnsi="Verdana" w:cs="TimesNewRomanPSMT"/>
          <w:color w:val="000000"/>
          <w:sz w:val="20"/>
          <w:szCs w:val="20"/>
        </w:rPr>
        <w:t xml:space="preserve"> sobre las </w:t>
      </w:r>
      <w:r w:rsidR="00C71E17" w:rsidRPr="00C71E17">
        <w:rPr>
          <w:rFonts w:ascii="Verdana" w:hAnsi="Verdana" w:cs="TimesNewRomanPSMT"/>
          <w:color w:val="000000"/>
          <w:sz w:val="20"/>
          <w:szCs w:val="20"/>
        </w:rPr>
        <w:t xml:space="preserve">supuestas </w:t>
      </w:r>
      <w:r w:rsidRPr="00C71E17">
        <w:rPr>
          <w:rFonts w:ascii="Verdana" w:hAnsi="Verdana" w:cs="TimesNewRomanPSMT"/>
          <w:color w:val="000000"/>
          <w:sz w:val="20"/>
          <w:szCs w:val="20"/>
        </w:rPr>
        <w:t xml:space="preserve">afectaciones psicosociales de Carmenza Vélez, Jhony Alexander Isaza Vélez y Haner Alexis Isaza Vélez como consecuencia de la desaparición de Víctor Manuel Isaza Uribe y </w:t>
      </w:r>
      <w:r w:rsidR="00C71E17" w:rsidRPr="00C71E17">
        <w:rPr>
          <w:rFonts w:ascii="Verdana" w:hAnsi="Verdana" w:cs="TimesNewRomanPSMT"/>
          <w:color w:val="000000"/>
          <w:sz w:val="20"/>
          <w:szCs w:val="20"/>
        </w:rPr>
        <w:t xml:space="preserve">de </w:t>
      </w:r>
      <w:r w:rsidRPr="00C71E17">
        <w:rPr>
          <w:rFonts w:ascii="Verdana" w:hAnsi="Verdana" w:cs="TimesNewRomanPSMT"/>
          <w:color w:val="000000"/>
          <w:sz w:val="20"/>
          <w:szCs w:val="20"/>
        </w:rPr>
        <w:t xml:space="preserve">la </w:t>
      </w:r>
      <w:r w:rsidR="00C71E17" w:rsidRPr="00C71E17">
        <w:rPr>
          <w:rFonts w:ascii="Verdana" w:hAnsi="Verdana" w:cs="TimesNewRomanPSMT"/>
          <w:color w:val="000000"/>
          <w:sz w:val="20"/>
          <w:szCs w:val="20"/>
        </w:rPr>
        <w:t xml:space="preserve">supuesta </w:t>
      </w:r>
      <w:r w:rsidRPr="00C71E17">
        <w:rPr>
          <w:rFonts w:ascii="Verdana" w:hAnsi="Verdana" w:cs="TimesNewRomanPSMT"/>
          <w:color w:val="000000"/>
          <w:sz w:val="20"/>
          <w:szCs w:val="20"/>
        </w:rPr>
        <w:t>impunidad en que permanece</w:t>
      </w:r>
      <w:r w:rsidR="00C71E17" w:rsidRPr="00C71E17">
        <w:rPr>
          <w:rFonts w:ascii="Verdana" w:hAnsi="Verdana" w:cs="TimesNewRomanPSMT"/>
          <w:color w:val="000000"/>
          <w:sz w:val="20"/>
          <w:szCs w:val="20"/>
        </w:rPr>
        <w:t xml:space="preserve">rían los hechos; así como </w:t>
      </w:r>
      <w:r w:rsidR="00683F7E">
        <w:rPr>
          <w:rFonts w:ascii="Verdana" w:hAnsi="Verdana" w:cs="TimesNewRomanPSMT"/>
          <w:color w:val="000000"/>
          <w:sz w:val="20"/>
          <w:szCs w:val="20"/>
        </w:rPr>
        <w:t>sobre</w:t>
      </w:r>
      <w:r w:rsidRPr="00C71E17">
        <w:rPr>
          <w:rFonts w:ascii="Verdana" w:hAnsi="Verdana" w:cs="TimesNewRomanPSMT"/>
          <w:color w:val="000000"/>
          <w:sz w:val="20"/>
          <w:szCs w:val="20"/>
        </w:rPr>
        <w:t xml:space="preserve"> los </w:t>
      </w:r>
      <w:r w:rsidR="00C71E17" w:rsidRPr="00C71E17">
        <w:rPr>
          <w:rFonts w:ascii="Verdana" w:hAnsi="Verdana" w:cs="TimesNewRomanPSMT"/>
          <w:color w:val="000000"/>
          <w:sz w:val="20"/>
          <w:szCs w:val="20"/>
        </w:rPr>
        <w:t xml:space="preserve">supuestos </w:t>
      </w:r>
      <w:r w:rsidRPr="00C71E17">
        <w:rPr>
          <w:rFonts w:ascii="Verdana" w:hAnsi="Verdana" w:cs="TimesNewRomanPSMT"/>
          <w:color w:val="000000"/>
          <w:sz w:val="20"/>
          <w:szCs w:val="20"/>
        </w:rPr>
        <w:t xml:space="preserve">daños </w:t>
      </w:r>
      <w:r w:rsidR="00C71E17" w:rsidRPr="00C71E17">
        <w:rPr>
          <w:rFonts w:ascii="Verdana" w:hAnsi="Verdana" w:cs="TimesNewRomanPSMT"/>
          <w:color w:val="000000"/>
          <w:sz w:val="20"/>
          <w:szCs w:val="20"/>
        </w:rPr>
        <w:t xml:space="preserve">que tuvo la desaparición </w:t>
      </w:r>
      <w:r w:rsidRPr="00C71E17">
        <w:rPr>
          <w:rFonts w:ascii="Verdana" w:hAnsi="Verdana" w:cs="TimesNewRomanPSMT"/>
          <w:color w:val="000000"/>
          <w:sz w:val="20"/>
          <w:szCs w:val="20"/>
        </w:rPr>
        <w:t xml:space="preserve">en la estructura familiar y los efectos en </w:t>
      </w:r>
      <w:r w:rsidR="00C71E17" w:rsidRPr="00C71E17">
        <w:rPr>
          <w:rFonts w:ascii="Verdana" w:hAnsi="Verdana" w:cs="TimesNewRomanPSMT"/>
          <w:color w:val="000000"/>
          <w:sz w:val="20"/>
          <w:szCs w:val="20"/>
        </w:rPr>
        <w:t xml:space="preserve">el </w:t>
      </w:r>
      <w:r w:rsidRPr="00C71E17">
        <w:rPr>
          <w:rFonts w:ascii="Verdana" w:hAnsi="Verdana" w:cs="TimesNewRomanPSMT"/>
          <w:color w:val="000000"/>
          <w:sz w:val="20"/>
          <w:szCs w:val="20"/>
        </w:rPr>
        <w:t>desarrollo personal y profesional</w:t>
      </w:r>
      <w:r w:rsidR="00C71E17" w:rsidRPr="00C71E17">
        <w:rPr>
          <w:rFonts w:ascii="Verdana" w:hAnsi="Verdana" w:cs="TimesNewRomanPSMT"/>
          <w:color w:val="000000"/>
          <w:sz w:val="20"/>
          <w:szCs w:val="20"/>
        </w:rPr>
        <w:t xml:space="preserve"> de los hijos menores;</w:t>
      </w:r>
      <w:r w:rsidRPr="00C71E17">
        <w:rPr>
          <w:rFonts w:ascii="Verdana" w:hAnsi="Verdana" w:cs="TimesNewRomanPSMT"/>
          <w:color w:val="000000"/>
          <w:sz w:val="20"/>
          <w:szCs w:val="20"/>
        </w:rPr>
        <w:t xml:space="preserve"> </w:t>
      </w:r>
    </w:p>
    <w:p w:rsidR="00C71E17" w:rsidRPr="00C71E17" w:rsidRDefault="00C71E17" w:rsidP="00D60776">
      <w:pPr>
        <w:pStyle w:val="ListParagraph"/>
        <w:ind w:left="360"/>
        <w:rPr>
          <w:rFonts w:ascii="Verdana" w:hAnsi="Verdana" w:cs="TimesNewRomanPS-ItalicMT"/>
          <w:i/>
          <w:iCs/>
          <w:color w:val="000000"/>
          <w:sz w:val="20"/>
          <w:szCs w:val="20"/>
        </w:rPr>
      </w:pPr>
    </w:p>
    <w:p w:rsidR="00C71E17" w:rsidRPr="00C71E17" w:rsidRDefault="00E05D5E" w:rsidP="00D60776">
      <w:pPr>
        <w:pStyle w:val="ListParagraph"/>
        <w:numPr>
          <w:ilvl w:val="3"/>
          <w:numId w:val="2"/>
        </w:numPr>
        <w:tabs>
          <w:tab w:val="clear" w:pos="1069"/>
          <w:tab w:val="num" w:pos="709"/>
        </w:tabs>
        <w:autoSpaceDE w:val="0"/>
        <w:autoSpaceDN w:val="0"/>
        <w:adjustRightInd w:val="0"/>
        <w:spacing w:after="0" w:line="240" w:lineRule="auto"/>
        <w:ind w:left="709"/>
        <w:jc w:val="both"/>
        <w:rPr>
          <w:rFonts w:ascii="Verdana" w:hAnsi="Verdana" w:cs="TimesNewRomanPSMT"/>
          <w:color w:val="000000"/>
          <w:sz w:val="20"/>
          <w:szCs w:val="20"/>
        </w:rPr>
      </w:pPr>
      <w:r w:rsidRPr="00C71E17">
        <w:rPr>
          <w:rFonts w:ascii="Verdana" w:hAnsi="Verdana" w:cs="TimesNewRomanPS-ItalicMT"/>
          <w:i/>
          <w:iCs/>
          <w:color w:val="000000"/>
          <w:sz w:val="20"/>
          <w:szCs w:val="20"/>
        </w:rPr>
        <w:t>Fernando Ruiz</w:t>
      </w:r>
      <w:r w:rsidR="00C71E17" w:rsidRPr="00C71E17">
        <w:rPr>
          <w:rFonts w:ascii="Verdana" w:hAnsi="Verdana" w:cs="TimesNewRomanPS-ItalicMT"/>
          <w:i/>
          <w:iCs/>
          <w:color w:val="000000"/>
          <w:sz w:val="20"/>
          <w:szCs w:val="20"/>
        </w:rPr>
        <w:t>,</w:t>
      </w:r>
      <w:r w:rsidRPr="00C71E17">
        <w:rPr>
          <w:rFonts w:ascii="Verdana" w:hAnsi="Verdana" w:cs="TimesNewRomanPSMT"/>
          <w:color w:val="000000"/>
          <w:sz w:val="20"/>
          <w:szCs w:val="20"/>
        </w:rPr>
        <w:t xml:space="preserve"> </w:t>
      </w:r>
      <w:r w:rsidR="00C71E17" w:rsidRPr="00C71E17">
        <w:rPr>
          <w:rFonts w:ascii="Verdana" w:hAnsi="Verdana" w:cs="TimesNewRomanPSMT"/>
          <w:color w:val="000000"/>
          <w:sz w:val="20"/>
          <w:szCs w:val="20"/>
        </w:rPr>
        <w:t>a</w:t>
      </w:r>
      <w:r w:rsidRPr="00C71E17">
        <w:rPr>
          <w:rFonts w:ascii="Verdana" w:hAnsi="Verdana" w:cs="TimesNewRomanPSMT"/>
          <w:color w:val="000000"/>
          <w:sz w:val="20"/>
          <w:szCs w:val="20"/>
        </w:rPr>
        <w:t xml:space="preserve">bogado </w:t>
      </w:r>
      <w:r w:rsidR="001C7BA5" w:rsidRPr="00C71E17">
        <w:rPr>
          <w:rFonts w:ascii="Verdana" w:hAnsi="Verdana" w:cs="TimesNewRomanPSMT"/>
          <w:color w:val="000000"/>
          <w:sz w:val="20"/>
          <w:szCs w:val="20"/>
        </w:rPr>
        <w:t xml:space="preserve">y </w:t>
      </w:r>
      <w:r w:rsidR="00C71E17" w:rsidRPr="00C71E17">
        <w:rPr>
          <w:rFonts w:ascii="Verdana" w:hAnsi="Verdana" w:cs="TimesNewRomanPSMT"/>
          <w:color w:val="000000"/>
          <w:sz w:val="20"/>
          <w:szCs w:val="20"/>
        </w:rPr>
        <w:t>e</w:t>
      </w:r>
      <w:r w:rsidR="001C7BA5" w:rsidRPr="00C71E17">
        <w:rPr>
          <w:rFonts w:ascii="Verdana" w:hAnsi="Verdana" w:cs="TimesNewRomanPSMT"/>
          <w:color w:val="000000"/>
          <w:sz w:val="20"/>
          <w:szCs w:val="20"/>
        </w:rPr>
        <w:t>stadístico matemático, quien rendirá</w:t>
      </w:r>
      <w:r w:rsidRPr="00C71E17">
        <w:rPr>
          <w:rFonts w:ascii="Verdana" w:hAnsi="Verdana" w:cs="TimesNewRomanPSMT"/>
          <w:color w:val="000000"/>
          <w:sz w:val="20"/>
          <w:szCs w:val="20"/>
        </w:rPr>
        <w:t xml:space="preserve"> dictamen sobre el valor del lucro cesante consolidado y futuro ocasionado como</w:t>
      </w:r>
      <w:r w:rsidR="00683F7E">
        <w:rPr>
          <w:rFonts w:ascii="Verdana" w:hAnsi="Verdana" w:cs="TimesNewRomanPSMT"/>
          <w:color w:val="000000"/>
          <w:sz w:val="20"/>
          <w:szCs w:val="20"/>
        </w:rPr>
        <w:t xml:space="preserve"> supuesto</w:t>
      </w:r>
      <w:r w:rsidRPr="00C71E17">
        <w:rPr>
          <w:rFonts w:ascii="Verdana" w:hAnsi="Verdana" w:cs="TimesNewRomanPSMT"/>
          <w:color w:val="000000"/>
          <w:sz w:val="20"/>
          <w:szCs w:val="20"/>
        </w:rPr>
        <w:t xml:space="preserve"> daño material por la desaparición de Víctor Manuel Isaza Vélez, establecido desde la fecha de los hechos y de acuerdo a su vida probable conforme a la expectativa de vida existente en Colombia en esa</w:t>
      </w:r>
      <w:r w:rsidR="00C71E17" w:rsidRPr="00C71E17">
        <w:rPr>
          <w:rFonts w:ascii="Verdana" w:hAnsi="Verdana" w:cs="TimesNewRomanPSMT"/>
          <w:color w:val="000000"/>
          <w:sz w:val="20"/>
          <w:szCs w:val="20"/>
        </w:rPr>
        <w:t xml:space="preserve"> época; </w:t>
      </w:r>
    </w:p>
    <w:p w:rsidR="00C71E17" w:rsidRPr="00C71E17" w:rsidRDefault="00C71E17" w:rsidP="00D60776">
      <w:pPr>
        <w:pStyle w:val="ListParagraph"/>
        <w:ind w:left="360"/>
        <w:rPr>
          <w:rFonts w:ascii="Verdana" w:hAnsi="Verdana" w:cs="TimesNewRomanPS-ItalicMT"/>
          <w:i/>
          <w:iCs/>
          <w:color w:val="000000"/>
          <w:sz w:val="20"/>
          <w:szCs w:val="20"/>
        </w:rPr>
      </w:pPr>
    </w:p>
    <w:p w:rsidR="00480F74" w:rsidRPr="00C71E17" w:rsidRDefault="00480F74" w:rsidP="00D60776">
      <w:pPr>
        <w:pStyle w:val="ListParagraph"/>
        <w:numPr>
          <w:ilvl w:val="3"/>
          <w:numId w:val="2"/>
        </w:numPr>
        <w:tabs>
          <w:tab w:val="clear" w:pos="1069"/>
          <w:tab w:val="num" w:pos="709"/>
        </w:tabs>
        <w:autoSpaceDE w:val="0"/>
        <w:autoSpaceDN w:val="0"/>
        <w:adjustRightInd w:val="0"/>
        <w:spacing w:after="0" w:line="240" w:lineRule="auto"/>
        <w:ind w:left="709"/>
        <w:jc w:val="both"/>
        <w:rPr>
          <w:rFonts w:ascii="Verdana" w:hAnsi="Verdana" w:cs="TimesNewRomanPSMT"/>
          <w:color w:val="000000"/>
          <w:sz w:val="20"/>
          <w:szCs w:val="20"/>
        </w:rPr>
      </w:pPr>
      <w:r w:rsidRPr="00C71E17">
        <w:rPr>
          <w:rFonts w:ascii="Verdana" w:hAnsi="Verdana" w:cs="TimesNewRomanPS-ItalicMT"/>
          <w:i/>
          <w:iCs/>
          <w:color w:val="000000"/>
          <w:sz w:val="20"/>
          <w:szCs w:val="20"/>
        </w:rPr>
        <w:t xml:space="preserve">Luciano Sanín, </w:t>
      </w:r>
      <w:r w:rsidR="00E32A9C" w:rsidRPr="00C71E17">
        <w:rPr>
          <w:rFonts w:ascii="Verdana" w:hAnsi="Verdana" w:cs="TimesNewRomanPSMT"/>
          <w:color w:val="393939"/>
          <w:sz w:val="20"/>
          <w:szCs w:val="20"/>
        </w:rPr>
        <w:t>s</w:t>
      </w:r>
      <w:r w:rsidRPr="00C71E17">
        <w:rPr>
          <w:rFonts w:ascii="Verdana" w:hAnsi="Verdana" w:cs="TimesNewRomanPSMT"/>
          <w:color w:val="000000"/>
          <w:sz w:val="20"/>
          <w:szCs w:val="20"/>
        </w:rPr>
        <w:t xml:space="preserve">ocio y exdirector de la Escuela Nacional Sindical (ENS), quién declarará sobre la situación del ejercicio del derecho de libertad de asociación sindical en Colombia, </w:t>
      </w:r>
      <w:r w:rsidR="006B44F6" w:rsidRPr="00C71E17">
        <w:rPr>
          <w:rFonts w:ascii="Verdana" w:hAnsi="Verdana" w:cs="TimesNewRomanPSMT"/>
          <w:color w:val="000000"/>
          <w:sz w:val="20"/>
          <w:szCs w:val="20"/>
        </w:rPr>
        <w:t>los</w:t>
      </w:r>
      <w:r w:rsidRPr="00C71E17">
        <w:rPr>
          <w:rFonts w:ascii="Verdana" w:hAnsi="Verdana" w:cs="TimesNewRomanPSMT"/>
          <w:color w:val="000000"/>
          <w:sz w:val="20"/>
          <w:szCs w:val="20"/>
        </w:rPr>
        <w:t xml:space="preserve"> obstáculos y dificultades para su desarrollo, así como sobre </w:t>
      </w:r>
      <w:r w:rsidR="006B44F6" w:rsidRPr="00C71E17">
        <w:rPr>
          <w:rFonts w:ascii="Verdana" w:hAnsi="Verdana" w:cs="TimesNewRomanPSMT"/>
          <w:color w:val="000000"/>
          <w:sz w:val="20"/>
          <w:szCs w:val="20"/>
        </w:rPr>
        <w:t>supuestos</w:t>
      </w:r>
      <w:r w:rsidRPr="00C71E17">
        <w:rPr>
          <w:rFonts w:ascii="Verdana" w:hAnsi="Verdana" w:cs="TimesNewRomanPSMT"/>
          <w:color w:val="000000"/>
          <w:sz w:val="20"/>
          <w:szCs w:val="20"/>
        </w:rPr>
        <w:t xml:space="preserve"> estigmatización y señalamientos contra los movimientos y organizaciones sindicales de pertenencia o apoyo a grupos insurgentes, con especial énfasis en la situación de SUTIMAC en el municipio de Puerto Nare. </w:t>
      </w:r>
    </w:p>
    <w:p w:rsidR="00480F74" w:rsidRPr="00E05D5E" w:rsidRDefault="00480F74" w:rsidP="00D60776">
      <w:pPr>
        <w:tabs>
          <w:tab w:val="left" w:pos="567"/>
        </w:tabs>
        <w:spacing w:after="0" w:line="240" w:lineRule="auto"/>
        <w:rPr>
          <w:rFonts w:ascii="Verdana" w:hAnsi="Verdana"/>
          <w:bCs/>
          <w:iCs/>
          <w:sz w:val="20"/>
          <w:szCs w:val="24"/>
        </w:rPr>
      </w:pPr>
    </w:p>
    <w:p w:rsidR="00157F1F" w:rsidRDefault="00157F1F" w:rsidP="00C21D58">
      <w:pPr>
        <w:tabs>
          <w:tab w:val="left" w:pos="567"/>
        </w:tabs>
        <w:spacing w:after="0" w:line="240" w:lineRule="auto"/>
        <w:ind w:left="360"/>
        <w:rPr>
          <w:rFonts w:ascii="Verdana" w:hAnsi="Verdana"/>
          <w:bCs/>
          <w:i/>
          <w:iCs/>
          <w:sz w:val="20"/>
          <w:szCs w:val="24"/>
        </w:rPr>
      </w:pPr>
      <w:r>
        <w:rPr>
          <w:rFonts w:ascii="Verdana" w:hAnsi="Verdana"/>
          <w:bCs/>
          <w:i/>
          <w:iCs/>
          <w:sz w:val="20"/>
          <w:szCs w:val="24"/>
        </w:rPr>
        <w:t>Propuest</w:t>
      </w:r>
      <w:r w:rsidR="000D7501">
        <w:rPr>
          <w:rFonts w:ascii="Verdana" w:hAnsi="Verdana"/>
          <w:bCs/>
          <w:i/>
          <w:iCs/>
          <w:sz w:val="20"/>
          <w:szCs w:val="24"/>
        </w:rPr>
        <w:t>os</w:t>
      </w:r>
      <w:r>
        <w:rPr>
          <w:rFonts w:ascii="Verdana" w:hAnsi="Verdana"/>
          <w:bCs/>
          <w:i/>
          <w:iCs/>
          <w:sz w:val="20"/>
          <w:szCs w:val="24"/>
        </w:rPr>
        <w:t xml:space="preserve"> por el Estado</w:t>
      </w:r>
    </w:p>
    <w:p w:rsidR="0077293A" w:rsidRDefault="0077293A" w:rsidP="00D60776">
      <w:pPr>
        <w:tabs>
          <w:tab w:val="left" w:pos="567"/>
        </w:tabs>
        <w:spacing w:after="0" w:line="240" w:lineRule="auto"/>
        <w:jc w:val="both"/>
        <w:rPr>
          <w:rFonts w:ascii="Verdana" w:hAnsi="Verdana"/>
          <w:bCs/>
          <w:i/>
          <w:iCs/>
          <w:sz w:val="20"/>
          <w:szCs w:val="24"/>
        </w:rPr>
      </w:pPr>
    </w:p>
    <w:p w:rsidR="000D7501" w:rsidRPr="000D7501" w:rsidRDefault="000D7501" w:rsidP="00D60776">
      <w:pPr>
        <w:pStyle w:val="ListParagraph"/>
        <w:numPr>
          <w:ilvl w:val="3"/>
          <w:numId w:val="2"/>
        </w:numPr>
        <w:tabs>
          <w:tab w:val="clear" w:pos="1069"/>
          <w:tab w:val="num" w:pos="709"/>
        </w:tabs>
        <w:autoSpaceDE w:val="0"/>
        <w:autoSpaceDN w:val="0"/>
        <w:adjustRightInd w:val="0"/>
        <w:spacing w:after="0" w:line="240" w:lineRule="auto"/>
        <w:ind w:left="709"/>
        <w:jc w:val="both"/>
        <w:rPr>
          <w:rFonts w:ascii="Verdana" w:hAnsi="Verdana" w:cs="Verdana"/>
          <w:sz w:val="20"/>
          <w:szCs w:val="20"/>
        </w:rPr>
      </w:pPr>
      <w:r w:rsidRPr="000D7501">
        <w:rPr>
          <w:rFonts w:ascii="Verdana" w:hAnsi="Verdana"/>
          <w:bCs/>
          <w:i/>
          <w:iCs/>
          <w:sz w:val="20"/>
          <w:szCs w:val="24"/>
        </w:rPr>
        <w:t>Carlos Enrique Arévalo Narváez</w:t>
      </w:r>
      <w:r w:rsidRPr="000D7501">
        <w:rPr>
          <w:rFonts w:ascii="Verdana" w:hAnsi="Verdana" w:cs="Verdana"/>
          <w:sz w:val="20"/>
          <w:szCs w:val="20"/>
        </w:rPr>
        <w:t xml:space="preserve">, abogado y académico, quien declarará sobre los elementos que </w:t>
      </w:r>
      <w:r w:rsidR="004B472E">
        <w:rPr>
          <w:rFonts w:ascii="Verdana" w:hAnsi="Verdana" w:cs="Verdana"/>
          <w:sz w:val="20"/>
          <w:szCs w:val="20"/>
        </w:rPr>
        <w:t xml:space="preserve">en su opinión </w:t>
      </w:r>
      <w:r w:rsidRPr="000D7501">
        <w:rPr>
          <w:rFonts w:ascii="Verdana" w:hAnsi="Verdana" w:cs="Verdana"/>
          <w:sz w:val="20"/>
          <w:szCs w:val="20"/>
        </w:rPr>
        <w:t>deben confluir para ubicar un hecho concreto dentro de un contexto específico y, a partir de esto, atribuir responsabilidad internacional a un Estado en un caso determinado.</w:t>
      </w:r>
    </w:p>
    <w:p w:rsidR="000D7501" w:rsidRPr="000D7501" w:rsidRDefault="000D7501" w:rsidP="00D60776">
      <w:pPr>
        <w:autoSpaceDE w:val="0"/>
        <w:autoSpaceDN w:val="0"/>
        <w:adjustRightInd w:val="0"/>
        <w:spacing w:after="0" w:line="240" w:lineRule="auto"/>
        <w:ind w:left="-360"/>
        <w:jc w:val="both"/>
        <w:rPr>
          <w:rFonts w:ascii="Verdana" w:hAnsi="Verdana" w:cs="Verdana"/>
          <w:sz w:val="20"/>
          <w:szCs w:val="20"/>
        </w:rPr>
      </w:pPr>
    </w:p>
    <w:p w:rsidR="000D7501" w:rsidRPr="000D7501" w:rsidRDefault="000D7501" w:rsidP="00D60776">
      <w:pPr>
        <w:pStyle w:val="ListParagraph"/>
        <w:numPr>
          <w:ilvl w:val="3"/>
          <w:numId w:val="2"/>
        </w:numPr>
        <w:tabs>
          <w:tab w:val="clear" w:pos="1069"/>
          <w:tab w:val="num" w:pos="709"/>
        </w:tabs>
        <w:autoSpaceDE w:val="0"/>
        <w:autoSpaceDN w:val="0"/>
        <w:adjustRightInd w:val="0"/>
        <w:spacing w:after="0" w:line="240" w:lineRule="auto"/>
        <w:ind w:left="709"/>
        <w:jc w:val="both"/>
        <w:rPr>
          <w:rFonts w:ascii="Verdana" w:hAnsi="Verdana" w:cs="Verdana"/>
          <w:sz w:val="20"/>
          <w:szCs w:val="20"/>
        </w:rPr>
      </w:pPr>
      <w:r w:rsidRPr="000D7501">
        <w:rPr>
          <w:rFonts w:ascii="Verdana" w:hAnsi="Verdana"/>
          <w:bCs/>
          <w:i/>
          <w:iCs/>
          <w:sz w:val="20"/>
          <w:szCs w:val="24"/>
        </w:rPr>
        <w:t>Jorge Mauricio Cardona Angarita</w:t>
      </w:r>
      <w:r w:rsidRPr="000D7501">
        <w:rPr>
          <w:rFonts w:ascii="Verdana" w:hAnsi="Verdana"/>
          <w:bCs/>
          <w:iCs/>
          <w:sz w:val="20"/>
          <w:szCs w:val="24"/>
        </w:rPr>
        <w:t xml:space="preserve">, capitán del </w:t>
      </w:r>
      <w:r w:rsidR="00C21D58">
        <w:rPr>
          <w:rFonts w:ascii="Verdana" w:hAnsi="Verdana"/>
          <w:bCs/>
          <w:iCs/>
          <w:sz w:val="20"/>
          <w:szCs w:val="24"/>
        </w:rPr>
        <w:t>Ejército Nacional de Colombia y experto en h</w:t>
      </w:r>
      <w:r w:rsidRPr="000D7501">
        <w:rPr>
          <w:rFonts w:ascii="Verdana" w:hAnsi="Verdana"/>
          <w:bCs/>
          <w:iCs/>
          <w:sz w:val="20"/>
          <w:szCs w:val="24"/>
        </w:rPr>
        <w:t xml:space="preserve">istoria </w:t>
      </w:r>
      <w:r w:rsidR="00C21D58">
        <w:rPr>
          <w:rFonts w:ascii="Verdana" w:hAnsi="Verdana"/>
          <w:bCs/>
          <w:iCs/>
          <w:sz w:val="20"/>
          <w:szCs w:val="24"/>
        </w:rPr>
        <w:t>m</w:t>
      </w:r>
      <w:r w:rsidRPr="000D7501">
        <w:rPr>
          <w:rFonts w:ascii="Verdana" w:hAnsi="Verdana"/>
          <w:bCs/>
          <w:iCs/>
          <w:sz w:val="20"/>
          <w:szCs w:val="24"/>
        </w:rPr>
        <w:t>ilitar, quien declarará sobre la doctrina</w:t>
      </w:r>
      <w:r w:rsidRPr="000D7501">
        <w:rPr>
          <w:rFonts w:ascii="Verdana" w:hAnsi="Verdana" w:cs="Verdana"/>
          <w:sz w:val="20"/>
          <w:szCs w:val="20"/>
        </w:rPr>
        <w:t xml:space="preserve"> actual de las Fuerzas Armadas de Colombia en materia de persecución a grupos armados al margen de la ley y protección de la población civil en el conflicto armado interno.</w:t>
      </w:r>
    </w:p>
    <w:p w:rsidR="000D7501" w:rsidRPr="000D7501" w:rsidRDefault="000D7501" w:rsidP="00D60776">
      <w:pPr>
        <w:pStyle w:val="ListParagraph"/>
        <w:autoSpaceDE w:val="0"/>
        <w:autoSpaceDN w:val="0"/>
        <w:adjustRightInd w:val="0"/>
        <w:spacing w:after="0" w:line="240" w:lineRule="auto"/>
        <w:ind w:left="709"/>
        <w:jc w:val="both"/>
        <w:rPr>
          <w:rFonts w:ascii="Verdana" w:hAnsi="Verdana" w:cs="Verdana"/>
          <w:sz w:val="20"/>
          <w:szCs w:val="20"/>
        </w:rPr>
      </w:pPr>
    </w:p>
    <w:p w:rsidR="001C7BA5" w:rsidRPr="001C7BA5" w:rsidRDefault="001C7BA5" w:rsidP="00D60776">
      <w:pPr>
        <w:pStyle w:val="ListParagraph"/>
        <w:numPr>
          <w:ilvl w:val="3"/>
          <w:numId w:val="2"/>
        </w:numPr>
        <w:tabs>
          <w:tab w:val="clear" w:pos="1069"/>
          <w:tab w:val="num" w:pos="709"/>
        </w:tabs>
        <w:autoSpaceDE w:val="0"/>
        <w:autoSpaceDN w:val="0"/>
        <w:adjustRightInd w:val="0"/>
        <w:spacing w:after="0" w:line="240" w:lineRule="auto"/>
        <w:ind w:left="709"/>
        <w:jc w:val="both"/>
        <w:rPr>
          <w:rFonts w:ascii="Verdana" w:hAnsi="Verdana" w:cs="Verdana"/>
          <w:sz w:val="20"/>
          <w:szCs w:val="20"/>
        </w:rPr>
      </w:pPr>
      <w:r w:rsidRPr="001C7BA5">
        <w:rPr>
          <w:rFonts w:ascii="Verdana" w:hAnsi="Verdana" w:cs="Verdana"/>
          <w:i/>
          <w:sz w:val="20"/>
          <w:szCs w:val="20"/>
        </w:rPr>
        <w:t xml:space="preserve">Paula </w:t>
      </w:r>
      <w:r w:rsidRPr="00C71E17">
        <w:rPr>
          <w:rFonts w:ascii="Verdana" w:hAnsi="Verdana" w:cs="TimesNewRomanPSMT"/>
          <w:i/>
          <w:color w:val="000000"/>
          <w:sz w:val="20"/>
          <w:szCs w:val="20"/>
        </w:rPr>
        <w:t>Gaviria</w:t>
      </w:r>
      <w:r w:rsidRPr="001C7BA5">
        <w:rPr>
          <w:rFonts w:ascii="Verdana" w:hAnsi="Verdana" w:cs="Verdana"/>
          <w:i/>
          <w:sz w:val="20"/>
          <w:szCs w:val="20"/>
        </w:rPr>
        <w:t xml:space="preserve"> Betancur</w:t>
      </w:r>
      <w:r w:rsidRPr="001C7BA5">
        <w:rPr>
          <w:rFonts w:ascii="Verdana" w:hAnsi="Verdana" w:cs="Verdana"/>
          <w:sz w:val="20"/>
          <w:szCs w:val="20"/>
        </w:rPr>
        <w:t>, Consejera Presidencial para los Derechos Humanos</w:t>
      </w:r>
      <w:r w:rsidR="00C21D58">
        <w:rPr>
          <w:rFonts w:ascii="Verdana" w:hAnsi="Verdana" w:cs="Verdana"/>
          <w:sz w:val="20"/>
          <w:szCs w:val="20"/>
        </w:rPr>
        <w:t xml:space="preserve"> de Colombia</w:t>
      </w:r>
      <w:r w:rsidRPr="001C7BA5">
        <w:rPr>
          <w:rFonts w:ascii="Verdana" w:hAnsi="Verdana" w:cs="Verdana"/>
          <w:sz w:val="20"/>
          <w:szCs w:val="20"/>
        </w:rPr>
        <w:t xml:space="preserve">, </w:t>
      </w:r>
      <w:r w:rsidR="004B472E" w:rsidRPr="000D7501">
        <w:rPr>
          <w:rFonts w:ascii="Verdana" w:hAnsi="Verdana"/>
          <w:bCs/>
          <w:iCs/>
          <w:sz w:val="20"/>
          <w:szCs w:val="24"/>
        </w:rPr>
        <w:t xml:space="preserve">quien declarará </w:t>
      </w:r>
      <w:r w:rsidRPr="001C7BA5">
        <w:rPr>
          <w:rFonts w:ascii="Verdana" w:hAnsi="Verdana" w:cs="Verdana"/>
          <w:sz w:val="20"/>
          <w:szCs w:val="20"/>
        </w:rPr>
        <w:t>sobre las políticas del Estado colombiano en relación con la protección a víctimas del conflicto armado interno, protección a miembros de organizaciones sindicales y partidos de oposición y la reparación integral a víctimas de violaciones a derechos humanos.</w:t>
      </w:r>
    </w:p>
    <w:p w:rsidR="006C7E81" w:rsidRPr="0077293A" w:rsidRDefault="006C7E81" w:rsidP="009A226B">
      <w:pPr>
        <w:tabs>
          <w:tab w:val="left" w:pos="567"/>
        </w:tabs>
        <w:spacing w:after="0" w:line="240" w:lineRule="auto"/>
        <w:jc w:val="both"/>
        <w:rPr>
          <w:rFonts w:ascii="Verdana" w:hAnsi="Verdana"/>
          <w:bCs/>
          <w:i/>
          <w:iCs/>
          <w:sz w:val="20"/>
          <w:szCs w:val="24"/>
        </w:rPr>
      </w:pPr>
    </w:p>
    <w:p w:rsidR="00AF1E16" w:rsidRDefault="00AF1E16" w:rsidP="009A226B">
      <w:pPr>
        <w:pStyle w:val="ListParagraph"/>
        <w:numPr>
          <w:ilvl w:val="0"/>
          <w:numId w:val="16"/>
        </w:numPr>
        <w:tabs>
          <w:tab w:val="left" w:pos="567"/>
        </w:tabs>
        <w:spacing w:after="0" w:line="240" w:lineRule="auto"/>
        <w:ind w:left="0" w:firstLine="0"/>
        <w:jc w:val="both"/>
        <w:rPr>
          <w:rFonts w:ascii="Verdana" w:hAnsi="Verdana"/>
          <w:bCs/>
          <w:iCs/>
          <w:sz w:val="20"/>
          <w:szCs w:val="24"/>
        </w:rPr>
      </w:pPr>
      <w:r>
        <w:rPr>
          <w:rFonts w:ascii="Verdana" w:hAnsi="Verdana"/>
          <w:bCs/>
          <w:iCs/>
          <w:sz w:val="20"/>
          <w:szCs w:val="24"/>
        </w:rPr>
        <w:t>Requerir a</w:t>
      </w:r>
      <w:r w:rsidRPr="00A60BFB">
        <w:rPr>
          <w:rFonts w:ascii="Verdana" w:hAnsi="Verdana"/>
          <w:bCs/>
          <w:iCs/>
          <w:sz w:val="20"/>
          <w:szCs w:val="24"/>
        </w:rPr>
        <w:t xml:space="preserve"> la Comisión Interamericana</w:t>
      </w:r>
      <w:r w:rsidR="001E1793">
        <w:rPr>
          <w:rFonts w:ascii="Verdana" w:hAnsi="Verdana"/>
          <w:bCs/>
          <w:iCs/>
          <w:sz w:val="20"/>
          <w:szCs w:val="24"/>
        </w:rPr>
        <w:t>,</w:t>
      </w:r>
      <w:r w:rsidRPr="00A60BFB">
        <w:rPr>
          <w:rFonts w:ascii="Verdana" w:hAnsi="Verdana"/>
          <w:bCs/>
          <w:iCs/>
          <w:sz w:val="20"/>
          <w:szCs w:val="24"/>
        </w:rPr>
        <w:t xml:space="preserve"> a los representantes </w:t>
      </w:r>
      <w:r w:rsidR="001E1793">
        <w:rPr>
          <w:rFonts w:ascii="Verdana" w:hAnsi="Verdana"/>
          <w:bCs/>
          <w:iCs/>
          <w:sz w:val="20"/>
          <w:szCs w:val="24"/>
        </w:rPr>
        <w:t xml:space="preserve">y al Estado </w:t>
      </w:r>
      <w:r w:rsidRPr="00A60BFB">
        <w:rPr>
          <w:rFonts w:ascii="Verdana" w:hAnsi="Verdana"/>
          <w:bCs/>
          <w:iCs/>
          <w:sz w:val="20"/>
          <w:szCs w:val="24"/>
        </w:rPr>
        <w:t xml:space="preserve">que notifiquen la presente Resolución a las personas por ellos propuestas, respectivamente, que han sido convocados a rendir declaración, de conformidad con lo dispuesto en los artículos 50.2 y 50.4 del Reglamento. </w:t>
      </w:r>
    </w:p>
    <w:p w:rsidR="00AF1E16" w:rsidRDefault="00AF1E16" w:rsidP="009A226B">
      <w:pPr>
        <w:pStyle w:val="ListParagraph"/>
        <w:tabs>
          <w:tab w:val="left" w:pos="567"/>
        </w:tabs>
        <w:spacing w:after="0" w:line="240" w:lineRule="auto"/>
        <w:ind w:left="0"/>
        <w:jc w:val="both"/>
        <w:rPr>
          <w:rFonts w:ascii="Verdana" w:hAnsi="Verdana"/>
          <w:bCs/>
          <w:iCs/>
          <w:sz w:val="20"/>
          <w:szCs w:val="24"/>
        </w:rPr>
      </w:pPr>
    </w:p>
    <w:p w:rsidR="006637F7" w:rsidRPr="00005C3B" w:rsidRDefault="0011434A" w:rsidP="009A226B">
      <w:pPr>
        <w:pStyle w:val="ListParagraph"/>
        <w:numPr>
          <w:ilvl w:val="0"/>
          <w:numId w:val="16"/>
        </w:numPr>
        <w:tabs>
          <w:tab w:val="left" w:pos="567"/>
        </w:tabs>
        <w:spacing w:after="0" w:line="240" w:lineRule="auto"/>
        <w:ind w:left="0" w:firstLine="0"/>
        <w:jc w:val="both"/>
        <w:rPr>
          <w:rFonts w:ascii="Verdana" w:hAnsi="Verdana"/>
          <w:bCs/>
          <w:iCs/>
          <w:sz w:val="20"/>
          <w:szCs w:val="24"/>
        </w:rPr>
      </w:pPr>
      <w:r w:rsidRPr="00005C3B">
        <w:rPr>
          <w:rFonts w:ascii="Verdana" w:hAnsi="Verdana"/>
          <w:bCs/>
          <w:iCs/>
          <w:sz w:val="20"/>
          <w:szCs w:val="24"/>
        </w:rPr>
        <w:t>Requerir a los representantes</w:t>
      </w:r>
      <w:r w:rsidR="001E1793">
        <w:rPr>
          <w:rFonts w:ascii="Verdana" w:hAnsi="Verdana"/>
          <w:bCs/>
          <w:iCs/>
          <w:sz w:val="20"/>
          <w:szCs w:val="24"/>
        </w:rPr>
        <w:t>, a la Comisión</w:t>
      </w:r>
      <w:r w:rsidRPr="00005C3B">
        <w:rPr>
          <w:rFonts w:ascii="Verdana" w:hAnsi="Verdana"/>
          <w:bCs/>
          <w:iCs/>
          <w:sz w:val="20"/>
          <w:szCs w:val="24"/>
        </w:rPr>
        <w:t xml:space="preserve"> y al Estado que remitan, </w:t>
      </w:r>
      <w:r w:rsidR="003113F3" w:rsidRPr="00005C3B">
        <w:rPr>
          <w:rFonts w:ascii="Verdana" w:hAnsi="Verdana"/>
          <w:bCs/>
          <w:iCs/>
          <w:sz w:val="20"/>
          <w:szCs w:val="24"/>
        </w:rPr>
        <w:t xml:space="preserve">en los términos del artículo 50.5 del Reglamento y </w:t>
      </w:r>
      <w:r w:rsidRPr="00005C3B">
        <w:rPr>
          <w:rFonts w:ascii="Verdana" w:hAnsi="Verdana"/>
          <w:bCs/>
          <w:iCs/>
          <w:sz w:val="20"/>
          <w:szCs w:val="24"/>
        </w:rPr>
        <w:t xml:space="preserve">de considerarlo pertinente, </w:t>
      </w:r>
      <w:r w:rsidR="001E1793">
        <w:rPr>
          <w:rFonts w:ascii="Verdana" w:hAnsi="Verdana"/>
          <w:bCs/>
          <w:iCs/>
          <w:sz w:val="20"/>
          <w:szCs w:val="24"/>
        </w:rPr>
        <w:t xml:space="preserve">en cuanto les corresponda y </w:t>
      </w:r>
      <w:r w:rsidRPr="00005C3B">
        <w:rPr>
          <w:rFonts w:ascii="Verdana" w:hAnsi="Verdana"/>
          <w:bCs/>
          <w:iCs/>
          <w:sz w:val="20"/>
          <w:szCs w:val="24"/>
        </w:rPr>
        <w:t>en el pl</w:t>
      </w:r>
      <w:r w:rsidRPr="001C7BA5">
        <w:rPr>
          <w:rFonts w:ascii="Verdana" w:hAnsi="Verdana"/>
          <w:bCs/>
          <w:iCs/>
          <w:sz w:val="20"/>
          <w:szCs w:val="24"/>
        </w:rPr>
        <w:t xml:space="preserve">azo improrrogable que vence el </w:t>
      </w:r>
      <w:r w:rsidR="001063D1">
        <w:rPr>
          <w:rFonts w:ascii="Verdana" w:hAnsi="Verdana"/>
          <w:bCs/>
          <w:iCs/>
          <w:sz w:val="20"/>
          <w:szCs w:val="24"/>
        </w:rPr>
        <w:t>8 de enero de 2018</w:t>
      </w:r>
      <w:r w:rsidRPr="00005C3B">
        <w:rPr>
          <w:rFonts w:ascii="Verdana" w:hAnsi="Verdana"/>
          <w:bCs/>
          <w:iCs/>
          <w:sz w:val="20"/>
          <w:szCs w:val="24"/>
        </w:rPr>
        <w:t>, las preguntas que estimen pertinentes formular, a través de la Corte Interamericana, a l</w:t>
      </w:r>
      <w:r w:rsidR="003113F3" w:rsidRPr="00005C3B">
        <w:rPr>
          <w:rFonts w:ascii="Verdana" w:hAnsi="Verdana"/>
          <w:bCs/>
          <w:iCs/>
          <w:sz w:val="20"/>
          <w:szCs w:val="24"/>
        </w:rPr>
        <w:t>a</w:t>
      </w:r>
      <w:r w:rsidR="00BD485A" w:rsidRPr="00005C3B">
        <w:rPr>
          <w:rFonts w:ascii="Verdana" w:hAnsi="Verdana"/>
          <w:bCs/>
          <w:iCs/>
          <w:sz w:val="20"/>
          <w:szCs w:val="24"/>
        </w:rPr>
        <w:t>s</w:t>
      </w:r>
      <w:r w:rsidR="003113F3" w:rsidRPr="00005C3B">
        <w:rPr>
          <w:rFonts w:ascii="Verdana" w:hAnsi="Verdana"/>
          <w:bCs/>
          <w:iCs/>
          <w:sz w:val="20"/>
          <w:szCs w:val="24"/>
        </w:rPr>
        <w:t xml:space="preserve"> </w:t>
      </w:r>
      <w:r w:rsidR="00D608F2">
        <w:rPr>
          <w:rFonts w:ascii="Verdana" w:hAnsi="Verdana"/>
          <w:bCs/>
          <w:iCs/>
          <w:sz w:val="20"/>
          <w:szCs w:val="24"/>
        </w:rPr>
        <w:t xml:space="preserve">presuntas víctimas, testigos </w:t>
      </w:r>
      <w:r w:rsidR="003113F3" w:rsidRPr="00005C3B">
        <w:rPr>
          <w:rFonts w:ascii="Verdana" w:hAnsi="Verdana"/>
          <w:bCs/>
          <w:iCs/>
          <w:sz w:val="20"/>
          <w:szCs w:val="24"/>
        </w:rPr>
        <w:t xml:space="preserve">y </w:t>
      </w:r>
      <w:r w:rsidRPr="00005C3B">
        <w:rPr>
          <w:rFonts w:ascii="Verdana" w:hAnsi="Verdana"/>
          <w:bCs/>
          <w:iCs/>
          <w:sz w:val="20"/>
          <w:szCs w:val="24"/>
        </w:rPr>
        <w:t>peritos indicados en el punto resolutivo</w:t>
      </w:r>
      <w:r w:rsidR="00205583" w:rsidRPr="00005C3B">
        <w:rPr>
          <w:rFonts w:ascii="Verdana" w:hAnsi="Verdana"/>
          <w:bCs/>
          <w:iCs/>
          <w:sz w:val="20"/>
          <w:szCs w:val="24"/>
        </w:rPr>
        <w:t xml:space="preserve"> </w:t>
      </w:r>
      <w:r w:rsidR="00D608F2">
        <w:rPr>
          <w:rFonts w:ascii="Verdana" w:hAnsi="Verdana"/>
          <w:bCs/>
          <w:iCs/>
          <w:sz w:val="20"/>
          <w:szCs w:val="24"/>
        </w:rPr>
        <w:t>cuarto</w:t>
      </w:r>
      <w:r w:rsidR="00D608F2" w:rsidRPr="00005C3B">
        <w:rPr>
          <w:rFonts w:ascii="Verdana" w:hAnsi="Verdana"/>
          <w:bCs/>
          <w:iCs/>
          <w:sz w:val="20"/>
          <w:szCs w:val="24"/>
        </w:rPr>
        <w:t xml:space="preserve"> </w:t>
      </w:r>
      <w:r w:rsidRPr="00005C3B">
        <w:rPr>
          <w:rFonts w:ascii="Verdana" w:hAnsi="Verdana"/>
          <w:bCs/>
          <w:iCs/>
          <w:sz w:val="20"/>
          <w:szCs w:val="24"/>
        </w:rPr>
        <w:t>de la presente Resolución.</w:t>
      </w:r>
    </w:p>
    <w:p w:rsidR="006637F7" w:rsidRPr="006637F7" w:rsidRDefault="006637F7" w:rsidP="009A226B">
      <w:pPr>
        <w:pStyle w:val="ListParagraph"/>
        <w:tabs>
          <w:tab w:val="left" w:pos="567"/>
        </w:tabs>
        <w:spacing w:after="0" w:line="240" w:lineRule="auto"/>
        <w:rPr>
          <w:rFonts w:ascii="Verdana" w:hAnsi="Verdana"/>
          <w:bCs/>
          <w:iCs/>
          <w:sz w:val="20"/>
          <w:szCs w:val="24"/>
        </w:rPr>
      </w:pPr>
    </w:p>
    <w:p w:rsidR="00D608F2" w:rsidRDefault="00D608F2" w:rsidP="00713047">
      <w:pPr>
        <w:pStyle w:val="ListParagraph"/>
        <w:numPr>
          <w:ilvl w:val="0"/>
          <w:numId w:val="16"/>
        </w:numPr>
        <w:tabs>
          <w:tab w:val="left" w:pos="567"/>
        </w:tabs>
        <w:spacing w:after="0" w:line="240" w:lineRule="auto"/>
        <w:ind w:left="0" w:firstLine="0"/>
        <w:jc w:val="both"/>
        <w:rPr>
          <w:rFonts w:ascii="Verdana" w:hAnsi="Verdana"/>
          <w:bCs/>
          <w:iCs/>
          <w:sz w:val="20"/>
          <w:szCs w:val="24"/>
        </w:rPr>
      </w:pPr>
      <w:r w:rsidRPr="00713047">
        <w:rPr>
          <w:rFonts w:ascii="Verdana" w:hAnsi="Verdana"/>
          <w:bCs/>
          <w:iCs/>
          <w:sz w:val="20"/>
          <w:szCs w:val="24"/>
        </w:rPr>
        <w:t xml:space="preserve">Requerir a los representantes que remitan a la Corte, a más tardar el </w:t>
      </w:r>
      <w:r w:rsidR="00DA65ED">
        <w:rPr>
          <w:rFonts w:ascii="Verdana" w:hAnsi="Verdana"/>
          <w:bCs/>
          <w:iCs/>
          <w:sz w:val="20"/>
          <w:szCs w:val="24"/>
        </w:rPr>
        <w:t>8 de enero de 2018</w:t>
      </w:r>
      <w:r w:rsidRPr="00713047">
        <w:rPr>
          <w:rFonts w:ascii="Verdana" w:hAnsi="Verdana"/>
          <w:bCs/>
          <w:iCs/>
          <w:sz w:val="20"/>
          <w:szCs w:val="24"/>
        </w:rPr>
        <w:t>, una cotización del costo de la formalización d</w:t>
      </w:r>
      <w:r>
        <w:rPr>
          <w:rFonts w:ascii="Verdana" w:hAnsi="Verdana"/>
          <w:bCs/>
          <w:iCs/>
          <w:sz w:val="20"/>
          <w:szCs w:val="24"/>
        </w:rPr>
        <w:t>e las declaraciones</w:t>
      </w:r>
      <w:r w:rsidRPr="008A2499">
        <w:rPr>
          <w:rFonts w:ascii="Verdana" w:hAnsi="Verdana"/>
          <w:bCs/>
          <w:iCs/>
          <w:sz w:val="20"/>
          <w:szCs w:val="24"/>
        </w:rPr>
        <w:t xml:space="preserve"> jurada</w:t>
      </w:r>
      <w:r>
        <w:rPr>
          <w:rFonts w:ascii="Verdana" w:hAnsi="Verdana"/>
          <w:bCs/>
          <w:iCs/>
          <w:sz w:val="20"/>
          <w:szCs w:val="24"/>
        </w:rPr>
        <w:t xml:space="preserve">s </w:t>
      </w:r>
      <w:r w:rsidR="005A3157" w:rsidRPr="00713047">
        <w:rPr>
          <w:rFonts w:ascii="Verdana" w:hAnsi="Verdana"/>
          <w:bCs/>
          <w:iCs/>
          <w:sz w:val="20"/>
          <w:szCs w:val="24"/>
        </w:rPr>
        <w:t>en el país de residencia de</w:t>
      </w:r>
      <w:r w:rsidR="001063D1">
        <w:rPr>
          <w:rFonts w:ascii="Verdana" w:hAnsi="Verdana"/>
          <w:bCs/>
          <w:iCs/>
          <w:sz w:val="20"/>
          <w:szCs w:val="24"/>
        </w:rPr>
        <w:t xml:space="preserve"> </w:t>
      </w:r>
      <w:r w:rsidR="005A3157" w:rsidRPr="00713047">
        <w:rPr>
          <w:rFonts w:ascii="Verdana" w:hAnsi="Verdana"/>
          <w:bCs/>
          <w:iCs/>
          <w:sz w:val="20"/>
          <w:szCs w:val="24"/>
        </w:rPr>
        <w:t>l</w:t>
      </w:r>
      <w:r w:rsidR="001063D1">
        <w:rPr>
          <w:rFonts w:ascii="Verdana" w:hAnsi="Verdana"/>
          <w:bCs/>
          <w:iCs/>
          <w:sz w:val="20"/>
          <w:szCs w:val="24"/>
        </w:rPr>
        <w:t>os</w:t>
      </w:r>
      <w:r w:rsidR="005A3157" w:rsidRPr="00713047">
        <w:rPr>
          <w:rFonts w:ascii="Verdana" w:hAnsi="Verdana"/>
          <w:bCs/>
          <w:iCs/>
          <w:sz w:val="20"/>
          <w:szCs w:val="24"/>
        </w:rPr>
        <w:t xml:space="preserve"> declarante</w:t>
      </w:r>
      <w:r w:rsidR="001063D1">
        <w:rPr>
          <w:rFonts w:ascii="Verdana" w:hAnsi="Verdana"/>
          <w:bCs/>
          <w:iCs/>
          <w:sz w:val="20"/>
          <w:szCs w:val="24"/>
        </w:rPr>
        <w:t>s</w:t>
      </w:r>
      <w:r w:rsidR="005A3157" w:rsidRPr="00713047">
        <w:rPr>
          <w:rFonts w:ascii="Verdana" w:hAnsi="Verdana"/>
          <w:bCs/>
          <w:iCs/>
          <w:sz w:val="20"/>
          <w:szCs w:val="24"/>
        </w:rPr>
        <w:t xml:space="preserve"> </w:t>
      </w:r>
      <w:r w:rsidRPr="00713047">
        <w:rPr>
          <w:rFonts w:ascii="Verdana" w:hAnsi="Verdana"/>
          <w:bCs/>
          <w:iCs/>
          <w:sz w:val="20"/>
          <w:szCs w:val="24"/>
        </w:rPr>
        <w:t xml:space="preserve">y de su respectivo envío, </w:t>
      </w:r>
      <w:r w:rsidR="005A3157">
        <w:rPr>
          <w:rFonts w:ascii="Verdana" w:hAnsi="Verdana"/>
          <w:bCs/>
          <w:iCs/>
          <w:sz w:val="20"/>
          <w:szCs w:val="24"/>
        </w:rPr>
        <w:t>que</w:t>
      </w:r>
      <w:r w:rsidR="005A3157" w:rsidRPr="008A2499">
        <w:rPr>
          <w:rFonts w:ascii="Verdana" w:hAnsi="Verdana"/>
          <w:bCs/>
          <w:iCs/>
          <w:sz w:val="20"/>
          <w:szCs w:val="24"/>
        </w:rPr>
        <w:t xml:space="preserve"> sería</w:t>
      </w:r>
      <w:r w:rsidR="005A3157">
        <w:rPr>
          <w:rFonts w:ascii="Verdana" w:hAnsi="Verdana"/>
          <w:bCs/>
          <w:iCs/>
          <w:sz w:val="20"/>
          <w:szCs w:val="24"/>
        </w:rPr>
        <w:t xml:space="preserve"> cubierto</w:t>
      </w:r>
      <w:r w:rsidR="005A3157" w:rsidRPr="008A2499">
        <w:rPr>
          <w:rFonts w:ascii="Verdana" w:hAnsi="Verdana"/>
          <w:bCs/>
          <w:iCs/>
          <w:sz w:val="20"/>
          <w:szCs w:val="24"/>
        </w:rPr>
        <w:t xml:space="preserve"> por el Fondo de Asistencia</w:t>
      </w:r>
      <w:r w:rsidR="005A3157">
        <w:rPr>
          <w:rFonts w:ascii="Verdana" w:hAnsi="Verdana"/>
          <w:bCs/>
          <w:iCs/>
          <w:sz w:val="20"/>
          <w:szCs w:val="24"/>
        </w:rPr>
        <w:t>,</w:t>
      </w:r>
      <w:r w:rsidR="005A3157" w:rsidRPr="008A2499">
        <w:rPr>
          <w:rFonts w:ascii="Verdana" w:hAnsi="Verdana"/>
          <w:bCs/>
          <w:iCs/>
          <w:sz w:val="20"/>
          <w:szCs w:val="24"/>
        </w:rPr>
        <w:t xml:space="preserve"> </w:t>
      </w:r>
      <w:r w:rsidRPr="00713047">
        <w:rPr>
          <w:rFonts w:ascii="Verdana" w:hAnsi="Verdana"/>
          <w:bCs/>
          <w:iCs/>
          <w:sz w:val="20"/>
          <w:szCs w:val="24"/>
        </w:rPr>
        <w:t xml:space="preserve">de conformidad con lo establecido en el párrafo considerativo </w:t>
      </w:r>
      <w:r>
        <w:rPr>
          <w:rFonts w:ascii="Verdana" w:hAnsi="Verdana"/>
          <w:bCs/>
          <w:iCs/>
          <w:sz w:val="20"/>
          <w:szCs w:val="24"/>
        </w:rPr>
        <w:t>15</w:t>
      </w:r>
      <w:r w:rsidRPr="00713047">
        <w:rPr>
          <w:rFonts w:ascii="Verdana" w:hAnsi="Verdana"/>
          <w:bCs/>
          <w:iCs/>
          <w:sz w:val="20"/>
          <w:szCs w:val="24"/>
        </w:rPr>
        <w:t xml:space="preserve"> de la presente Resolución. </w:t>
      </w:r>
    </w:p>
    <w:p w:rsidR="00D608F2" w:rsidRPr="00713047" w:rsidRDefault="00D608F2" w:rsidP="00713047">
      <w:pPr>
        <w:pStyle w:val="ListParagraph"/>
        <w:tabs>
          <w:tab w:val="left" w:pos="567"/>
        </w:tabs>
        <w:spacing w:after="0" w:line="240" w:lineRule="auto"/>
        <w:ind w:left="0"/>
        <w:jc w:val="both"/>
        <w:rPr>
          <w:rFonts w:ascii="Verdana" w:hAnsi="Verdana"/>
          <w:bCs/>
          <w:iCs/>
          <w:sz w:val="20"/>
          <w:szCs w:val="24"/>
        </w:rPr>
      </w:pPr>
    </w:p>
    <w:p w:rsidR="00DB4395" w:rsidRPr="006637F7" w:rsidRDefault="0077293A" w:rsidP="009A226B">
      <w:pPr>
        <w:pStyle w:val="ListParagraph"/>
        <w:numPr>
          <w:ilvl w:val="0"/>
          <w:numId w:val="16"/>
        </w:numPr>
        <w:tabs>
          <w:tab w:val="left" w:pos="567"/>
        </w:tabs>
        <w:spacing w:after="0" w:line="240" w:lineRule="auto"/>
        <w:ind w:left="0" w:firstLine="0"/>
        <w:jc w:val="both"/>
        <w:rPr>
          <w:rFonts w:ascii="Verdana" w:hAnsi="Verdana"/>
          <w:bCs/>
          <w:iCs/>
          <w:sz w:val="20"/>
          <w:szCs w:val="24"/>
        </w:rPr>
      </w:pPr>
      <w:r>
        <w:rPr>
          <w:rFonts w:ascii="Verdana" w:hAnsi="Verdana"/>
          <w:bCs/>
          <w:iCs/>
          <w:sz w:val="20"/>
          <w:szCs w:val="24"/>
        </w:rPr>
        <w:t>Requerir a los representantes</w:t>
      </w:r>
      <w:r w:rsidR="00B61807">
        <w:rPr>
          <w:rFonts w:ascii="Verdana" w:hAnsi="Verdana"/>
          <w:bCs/>
          <w:iCs/>
          <w:sz w:val="20"/>
          <w:szCs w:val="24"/>
        </w:rPr>
        <w:t>,</w:t>
      </w:r>
      <w:r w:rsidR="00DB4395" w:rsidRPr="006637F7">
        <w:rPr>
          <w:rFonts w:ascii="Verdana" w:hAnsi="Verdana"/>
          <w:bCs/>
          <w:iCs/>
          <w:sz w:val="20"/>
          <w:szCs w:val="24"/>
        </w:rPr>
        <w:t xml:space="preserve"> a la Comisión </w:t>
      </w:r>
      <w:r w:rsidR="00B61807">
        <w:rPr>
          <w:rFonts w:ascii="Verdana" w:hAnsi="Verdana"/>
          <w:bCs/>
          <w:iCs/>
          <w:sz w:val="20"/>
          <w:szCs w:val="24"/>
        </w:rPr>
        <w:t xml:space="preserve">y al Estado </w:t>
      </w:r>
      <w:r w:rsidR="00DB4395" w:rsidRPr="006637F7">
        <w:rPr>
          <w:rFonts w:ascii="Verdana" w:hAnsi="Verdana"/>
          <w:bCs/>
          <w:iCs/>
          <w:sz w:val="20"/>
          <w:szCs w:val="24"/>
        </w:rPr>
        <w:t>que coordinen y realicen las diligencias necesarias para que, una vez recibidas las preguntas de la contraparte</w:t>
      </w:r>
      <w:r w:rsidR="00B61807">
        <w:rPr>
          <w:rFonts w:ascii="Verdana" w:hAnsi="Verdana"/>
          <w:bCs/>
          <w:iCs/>
          <w:sz w:val="20"/>
          <w:szCs w:val="24"/>
        </w:rPr>
        <w:t xml:space="preserve"> y/o de la Comisión</w:t>
      </w:r>
      <w:r w:rsidR="00DB4395" w:rsidRPr="006637F7">
        <w:rPr>
          <w:rFonts w:ascii="Verdana" w:hAnsi="Verdana"/>
          <w:bCs/>
          <w:iCs/>
          <w:sz w:val="20"/>
          <w:szCs w:val="24"/>
        </w:rPr>
        <w:t>,</w:t>
      </w:r>
      <w:r w:rsidR="00B61807">
        <w:rPr>
          <w:rFonts w:ascii="Verdana" w:hAnsi="Verdana"/>
          <w:bCs/>
          <w:iCs/>
          <w:sz w:val="20"/>
          <w:szCs w:val="24"/>
        </w:rPr>
        <w:t xml:space="preserve"> según corresponda,</w:t>
      </w:r>
      <w:r w:rsidR="00DB4395" w:rsidRPr="006637F7">
        <w:rPr>
          <w:rFonts w:ascii="Verdana" w:hAnsi="Verdana"/>
          <w:bCs/>
          <w:iCs/>
          <w:sz w:val="20"/>
          <w:szCs w:val="24"/>
        </w:rPr>
        <w:t xml:space="preserve"> </w:t>
      </w:r>
      <w:r w:rsidR="00005C3B">
        <w:rPr>
          <w:rFonts w:ascii="Verdana" w:hAnsi="Verdana"/>
          <w:bCs/>
          <w:iCs/>
          <w:sz w:val="20"/>
          <w:szCs w:val="24"/>
        </w:rPr>
        <w:t xml:space="preserve">las </w:t>
      </w:r>
      <w:r w:rsidR="00B61807">
        <w:rPr>
          <w:rFonts w:ascii="Verdana" w:hAnsi="Verdana"/>
          <w:bCs/>
          <w:iCs/>
          <w:sz w:val="20"/>
          <w:szCs w:val="24"/>
        </w:rPr>
        <w:t xml:space="preserve">presuntas víctimas, testigos </w:t>
      </w:r>
      <w:r w:rsidR="00DB4395" w:rsidRPr="006637F7">
        <w:rPr>
          <w:rFonts w:ascii="Verdana" w:hAnsi="Verdana"/>
          <w:bCs/>
          <w:iCs/>
          <w:sz w:val="20"/>
          <w:szCs w:val="24"/>
        </w:rPr>
        <w:t xml:space="preserve">y peritos incluyan las respuestas en sus respectivas declaraciones y dictámenes rendidos ante fedatario público, salvo que el Presidente disponga lo contrario cuando la </w:t>
      </w:r>
      <w:r w:rsidRPr="006637F7">
        <w:rPr>
          <w:rFonts w:ascii="Verdana" w:hAnsi="Verdana"/>
          <w:bCs/>
          <w:iCs/>
          <w:sz w:val="20"/>
          <w:szCs w:val="24"/>
        </w:rPr>
        <w:t>Secretaría</w:t>
      </w:r>
      <w:r w:rsidR="00DB4395" w:rsidRPr="006637F7">
        <w:rPr>
          <w:rFonts w:ascii="Verdana" w:hAnsi="Verdana"/>
          <w:bCs/>
          <w:iCs/>
          <w:sz w:val="20"/>
          <w:szCs w:val="24"/>
        </w:rPr>
        <w:t xml:space="preserve"> de la Corte las transmita. Las declaraciones y los peritajes requeridos en el referido punto resolutivo </w:t>
      </w:r>
      <w:r w:rsidR="00DC6638" w:rsidRPr="006637F7">
        <w:rPr>
          <w:rFonts w:ascii="Verdana" w:hAnsi="Verdana"/>
          <w:bCs/>
          <w:iCs/>
          <w:sz w:val="20"/>
          <w:szCs w:val="24"/>
        </w:rPr>
        <w:fldChar w:fldCharType="begin"/>
      </w:r>
      <w:r w:rsidR="00DC6638" w:rsidRPr="006637F7">
        <w:rPr>
          <w:rFonts w:ascii="Verdana" w:hAnsi="Verdana"/>
          <w:bCs/>
          <w:iCs/>
          <w:sz w:val="20"/>
          <w:szCs w:val="24"/>
        </w:rPr>
        <w:instrText xml:space="preserve"> REF _Ref477386390 \r \h </w:instrText>
      </w:r>
      <w:r w:rsidR="009A226B">
        <w:rPr>
          <w:rFonts w:ascii="Verdana" w:hAnsi="Verdana"/>
          <w:bCs/>
          <w:iCs/>
          <w:sz w:val="20"/>
          <w:szCs w:val="24"/>
        </w:rPr>
        <w:instrText xml:space="preserve"> \* MERGEFORMAT </w:instrText>
      </w:r>
      <w:r w:rsidR="00DC6638" w:rsidRPr="006637F7">
        <w:rPr>
          <w:rFonts w:ascii="Verdana" w:hAnsi="Verdana"/>
          <w:bCs/>
          <w:iCs/>
          <w:sz w:val="20"/>
          <w:szCs w:val="24"/>
        </w:rPr>
      </w:r>
      <w:r w:rsidR="00DC6638" w:rsidRPr="006637F7">
        <w:rPr>
          <w:rFonts w:ascii="Verdana" w:hAnsi="Verdana"/>
          <w:bCs/>
          <w:iCs/>
          <w:sz w:val="20"/>
          <w:szCs w:val="24"/>
        </w:rPr>
        <w:fldChar w:fldCharType="separate"/>
      </w:r>
      <w:r w:rsidR="009E0E0D">
        <w:rPr>
          <w:rFonts w:ascii="Verdana" w:hAnsi="Verdana"/>
          <w:bCs/>
          <w:iCs/>
          <w:sz w:val="20"/>
          <w:szCs w:val="24"/>
        </w:rPr>
        <w:t>4</w:t>
      </w:r>
      <w:r w:rsidR="00DC6638" w:rsidRPr="006637F7">
        <w:rPr>
          <w:rFonts w:ascii="Verdana" w:hAnsi="Verdana"/>
          <w:bCs/>
          <w:iCs/>
          <w:sz w:val="20"/>
          <w:szCs w:val="24"/>
        </w:rPr>
        <w:fldChar w:fldCharType="end"/>
      </w:r>
      <w:r w:rsidR="00DC6638">
        <w:rPr>
          <w:rFonts w:ascii="Verdana" w:hAnsi="Verdana"/>
          <w:bCs/>
          <w:iCs/>
          <w:sz w:val="20"/>
          <w:szCs w:val="24"/>
        </w:rPr>
        <w:t xml:space="preserve"> </w:t>
      </w:r>
      <w:r w:rsidR="00DB4395" w:rsidRPr="006637F7">
        <w:rPr>
          <w:rFonts w:ascii="Verdana" w:hAnsi="Verdana"/>
          <w:bCs/>
          <w:iCs/>
          <w:sz w:val="20"/>
          <w:szCs w:val="24"/>
        </w:rPr>
        <w:t xml:space="preserve">deberán ser presentados a más tardar el </w:t>
      </w:r>
      <w:r w:rsidR="00DA65ED">
        <w:rPr>
          <w:rFonts w:ascii="Verdana" w:hAnsi="Verdana"/>
          <w:bCs/>
          <w:iCs/>
          <w:sz w:val="20"/>
          <w:szCs w:val="24"/>
        </w:rPr>
        <w:t>15</w:t>
      </w:r>
      <w:r w:rsidR="00B61807">
        <w:rPr>
          <w:rFonts w:ascii="Verdana" w:hAnsi="Verdana"/>
          <w:bCs/>
          <w:iCs/>
          <w:sz w:val="20"/>
          <w:szCs w:val="24"/>
        </w:rPr>
        <w:t xml:space="preserve"> de enero de 2018</w:t>
      </w:r>
      <w:r w:rsidR="00DB4395" w:rsidRPr="001C7BA5">
        <w:rPr>
          <w:rFonts w:ascii="Verdana" w:hAnsi="Verdana"/>
          <w:bCs/>
          <w:iCs/>
          <w:sz w:val="20"/>
          <w:szCs w:val="24"/>
        </w:rPr>
        <w:t>.</w:t>
      </w:r>
    </w:p>
    <w:p w:rsidR="00DB4395" w:rsidRPr="0011434A" w:rsidRDefault="00DB4395" w:rsidP="009A226B">
      <w:pPr>
        <w:pStyle w:val="ListParagraph"/>
        <w:tabs>
          <w:tab w:val="left" w:pos="567"/>
        </w:tabs>
        <w:spacing w:after="0" w:line="240" w:lineRule="auto"/>
        <w:rPr>
          <w:rFonts w:ascii="Verdana" w:hAnsi="Verdana"/>
          <w:bCs/>
          <w:iCs/>
          <w:sz w:val="20"/>
          <w:szCs w:val="24"/>
        </w:rPr>
      </w:pPr>
    </w:p>
    <w:p w:rsidR="00DB4395" w:rsidRDefault="00DB4395" w:rsidP="009A226B">
      <w:pPr>
        <w:pStyle w:val="ListParagraph"/>
        <w:numPr>
          <w:ilvl w:val="0"/>
          <w:numId w:val="16"/>
        </w:numPr>
        <w:tabs>
          <w:tab w:val="left" w:pos="567"/>
        </w:tabs>
        <w:spacing w:after="0" w:line="240" w:lineRule="auto"/>
        <w:ind w:left="0" w:firstLine="0"/>
        <w:jc w:val="both"/>
        <w:rPr>
          <w:rFonts w:ascii="Verdana" w:hAnsi="Verdana"/>
          <w:bCs/>
          <w:iCs/>
          <w:sz w:val="20"/>
          <w:szCs w:val="24"/>
        </w:rPr>
      </w:pPr>
      <w:r>
        <w:rPr>
          <w:rFonts w:ascii="Verdana" w:hAnsi="Verdana"/>
          <w:bCs/>
          <w:iCs/>
          <w:sz w:val="20"/>
          <w:szCs w:val="24"/>
        </w:rPr>
        <w:t xml:space="preserve">Disponer, conforme al artículo 50.6 del Reglamento </w:t>
      </w:r>
      <w:r w:rsidRPr="0011434A">
        <w:rPr>
          <w:rFonts w:ascii="Verdana" w:hAnsi="Verdana"/>
          <w:bCs/>
          <w:iCs/>
          <w:sz w:val="20"/>
          <w:szCs w:val="24"/>
        </w:rPr>
        <w:t>que, una vez recibidas las declaraciones, la Secretaría de la Corte Interamericana las transmita al Estado, a los representantes y a la Comisión para que</w:t>
      </w:r>
      <w:r w:rsidR="00B61807">
        <w:rPr>
          <w:rFonts w:ascii="Verdana" w:hAnsi="Verdana"/>
          <w:bCs/>
          <w:iCs/>
          <w:sz w:val="20"/>
          <w:szCs w:val="24"/>
        </w:rPr>
        <w:t>, si lo estiman pertinente y en cuanto les corresponda,</w:t>
      </w:r>
      <w:r w:rsidRPr="0011434A">
        <w:rPr>
          <w:rFonts w:ascii="Verdana" w:hAnsi="Verdana"/>
          <w:bCs/>
          <w:iCs/>
          <w:sz w:val="20"/>
          <w:szCs w:val="24"/>
        </w:rPr>
        <w:t xml:space="preserve"> presenten sus observacio</w:t>
      </w:r>
      <w:r>
        <w:rPr>
          <w:rFonts w:ascii="Verdana" w:hAnsi="Verdana"/>
          <w:bCs/>
          <w:iCs/>
          <w:sz w:val="20"/>
          <w:szCs w:val="24"/>
        </w:rPr>
        <w:t>nes</w:t>
      </w:r>
      <w:r w:rsidRPr="0011434A">
        <w:rPr>
          <w:rFonts w:ascii="Verdana" w:hAnsi="Verdana"/>
          <w:bCs/>
          <w:iCs/>
          <w:sz w:val="20"/>
          <w:szCs w:val="24"/>
        </w:rPr>
        <w:t xml:space="preserve"> a más tardar con sus alegatos u observaciones finales escritos, respectivamente.</w:t>
      </w:r>
    </w:p>
    <w:p w:rsidR="00A60BFB" w:rsidRPr="00A60BFB" w:rsidRDefault="00A60BFB" w:rsidP="009A226B">
      <w:pPr>
        <w:pStyle w:val="ListParagraph"/>
        <w:tabs>
          <w:tab w:val="left" w:pos="567"/>
        </w:tabs>
        <w:spacing w:after="0" w:line="240" w:lineRule="auto"/>
        <w:ind w:left="0"/>
        <w:rPr>
          <w:rFonts w:ascii="Verdana" w:hAnsi="Verdana"/>
          <w:bCs/>
          <w:iCs/>
          <w:sz w:val="20"/>
          <w:szCs w:val="24"/>
        </w:rPr>
      </w:pPr>
    </w:p>
    <w:p w:rsidR="00DB4395" w:rsidRPr="00DB4395" w:rsidRDefault="003A2A1F" w:rsidP="009A226B">
      <w:pPr>
        <w:pStyle w:val="ListParagraph"/>
        <w:numPr>
          <w:ilvl w:val="0"/>
          <w:numId w:val="16"/>
        </w:numPr>
        <w:tabs>
          <w:tab w:val="left" w:pos="567"/>
        </w:tabs>
        <w:spacing w:after="0" w:line="240" w:lineRule="auto"/>
        <w:ind w:left="0" w:firstLine="0"/>
        <w:jc w:val="both"/>
        <w:rPr>
          <w:rFonts w:ascii="Verdana" w:hAnsi="Verdana"/>
          <w:bCs/>
          <w:iCs/>
          <w:sz w:val="20"/>
          <w:szCs w:val="24"/>
        </w:rPr>
      </w:pPr>
      <w:r>
        <w:rPr>
          <w:rFonts w:ascii="Verdana" w:hAnsi="Verdana"/>
          <w:bCs/>
          <w:iCs/>
          <w:sz w:val="20"/>
          <w:szCs w:val="24"/>
        </w:rPr>
        <w:t xml:space="preserve">Informar a la Comisión, </w:t>
      </w:r>
      <w:r w:rsidR="00A60BFB" w:rsidRPr="00A60BFB">
        <w:rPr>
          <w:rFonts w:ascii="Verdana" w:hAnsi="Verdana"/>
          <w:bCs/>
          <w:iCs/>
          <w:sz w:val="20"/>
          <w:szCs w:val="24"/>
        </w:rPr>
        <w:t xml:space="preserve">a </w:t>
      </w:r>
      <w:r w:rsidR="005F152E">
        <w:rPr>
          <w:rFonts w:ascii="Verdana" w:hAnsi="Verdana"/>
          <w:bCs/>
          <w:iCs/>
          <w:sz w:val="20"/>
          <w:szCs w:val="24"/>
        </w:rPr>
        <w:t xml:space="preserve">los representantes </w:t>
      </w:r>
      <w:r>
        <w:rPr>
          <w:rFonts w:ascii="Verdana" w:hAnsi="Verdana"/>
          <w:bCs/>
          <w:iCs/>
          <w:sz w:val="20"/>
          <w:szCs w:val="24"/>
        </w:rPr>
        <w:t xml:space="preserve">y al Estado </w:t>
      </w:r>
      <w:r w:rsidR="00A60BFB" w:rsidRPr="00A60BFB">
        <w:rPr>
          <w:rFonts w:ascii="Verdana" w:hAnsi="Verdana"/>
          <w:bCs/>
          <w:iCs/>
          <w:sz w:val="20"/>
          <w:szCs w:val="24"/>
        </w:rPr>
        <w:t>que deben cubrir los gastos que ocasione la aportación o rendición de la prueba propuesta por ellos, de conformidad con lo dispuesto en el artículo 60 del Reglamento</w:t>
      </w:r>
      <w:r w:rsidR="00DB4395">
        <w:rPr>
          <w:rFonts w:ascii="Verdana" w:hAnsi="Verdana"/>
          <w:bCs/>
          <w:iCs/>
          <w:sz w:val="20"/>
          <w:szCs w:val="24"/>
        </w:rPr>
        <w:t xml:space="preserve">, </w:t>
      </w:r>
      <w:r w:rsidR="00DB4395" w:rsidRPr="00DB4395">
        <w:rPr>
          <w:rFonts w:ascii="Verdana" w:hAnsi="Verdana"/>
          <w:sz w:val="20"/>
          <w:szCs w:val="20"/>
        </w:rPr>
        <w:t xml:space="preserve">sin perjuicio de lo que resulte pertinente en </w:t>
      </w:r>
      <w:r w:rsidR="005F152E" w:rsidRPr="00DB4395">
        <w:rPr>
          <w:rFonts w:ascii="Verdana" w:hAnsi="Verdana"/>
          <w:sz w:val="20"/>
          <w:szCs w:val="20"/>
        </w:rPr>
        <w:t>aplicación</w:t>
      </w:r>
      <w:r w:rsidR="00DB4395" w:rsidRPr="00DB4395">
        <w:rPr>
          <w:rFonts w:ascii="Verdana" w:hAnsi="Verdana"/>
          <w:sz w:val="20"/>
          <w:szCs w:val="20"/>
        </w:rPr>
        <w:t xml:space="preserve"> del Fondo de Asistencia Legal d</w:t>
      </w:r>
      <w:r w:rsidR="00DB4395">
        <w:rPr>
          <w:rFonts w:ascii="Verdana" w:hAnsi="Verdana"/>
          <w:sz w:val="20"/>
          <w:szCs w:val="20"/>
        </w:rPr>
        <w:t xml:space="preserve">e </w:t>
      </w:r>
      <w:r w:rsidR="005F152E">
        <w:rPr>
          <w:rFonts w:ascii="Verdana" w:hAnsi="Verdana"/>
          <w:sz w:val="20"/>
          <w:szCs w:val="20"/>
        </w:rPr>
        <w:t>Víctimas</w:t>
      </w:r>
      <w:r w:rsidR="00DB4395">
        <w:rPr>
          <w:rFonts w:ascii="Verdana" w:hAnsi="Verdana"/>
          <w:sz w:val="20"/>
          <w:szCs w:val="20"/>
        </w:rPr>
        <w:t xml:space="preserve"> en el presente caso.</w:t>
      </w:r>
    </w:p>
    <w:p w:rsidR="00FE61C7" w:rsidRPr="00DB4395" w:rsidRDefault="00FE61C7" w:rsidP="009A226B">
      <w:pPr>
        <w:pStyle w:val="ListParagraph"/>
        <w:tabs>
          <w:tab w:val="left" w:pos="567"/>
        </w:tabs>
        <w:spacing w:after="0" w:line="240" w:lineRule="auto"/>
        <w:ind w:left="0"/>
        <w:rPr>
          <w:rFonts w:ascii="Verdana" w:hAnsi="Verdana"/>
          <w:bCs/>
          <w:iCs/>
          <w:sz w:val="20"/>
          <w:szCs w:val="24"/>
          <w:lang w:val="es-ES_tradnl"/>
        </w:rPr>
      </w:pPr>
    </w:p>
    <w:p w:rsidR="00FE61C7" w:rsidRDefault="00FE61C7" w:rsidP="009A226B">
      <w:pPr>
        <w:pStyle w:val="ListParagraph"/>
        <w:numPr>
          <w:ilvl w:val="0"/>
          <w:numId w:val="16"/>
        </w:numPr>
        <w:tabs>
          <w:tab w:val="left" w:pos="567"/>
        </w:tabs>
        <w:spacing w:after="0" w:line="240" w:lineRule="auto"/>
        <w:ind w:left="0" w:firstLine="0"/>
        <w:jc w:val="both"/>
        <w:rPr>
          <w:rFonts w:ascii="Verdana" w:hAnsi="Verdana"/>
          <w:bCs/>
          <w:iCs/>
          <w:sz w:val="20"/>
          <w:szCs w:val="24"/>
        </w:rPr>
      </w:pPr>
      <w:r>
        <w:rPr>
          <w:rFonts w:ascii="Verdana" w:hAnsi="Verdana"/>
          <w:bCs/>
          <w:iCs/>
          <w:sz w:val="20"/>
          <w:szCs w:val="24"/>
        </w:rPr>
        <w:t>Requerir a</w:t>
      </w:r>
      <w:r w:rsidRPr="00FE61C7">
        <w:rPr>
          <w:rFonts w:ascii="Verdana" w:hAnsi="Verdana"/>
          <w:bCs/>
          <w:iCs/>
          <w:sz w:val="20"/>
          <w:szCs w:val="24"/>
        </w:rPr>
        <w:t xml:space="preserve"> los representantes</w:t>
      </w:r>
      <w:r w:rsidR="00B61807">
        <w:rPr>
          <w:rFonts w:ascii="Verdana" w:hAnsi="Verdana"/>
          <w:bCs/>
          <w:iCs/>
          <w:sz w:val="20"/>
          <w:szCs w:val="24"/>
        </w:rPr>
        <w:t>,</w:t>
      </w:r>
      <w:r>
        <w:rPr>
          <w:rFonts w:ascii="Verdana" w:hAnsi="Verdana"/>
          <w:bCs/>
          <w:iCs/>
          <w:sz w:val="20"/>
          <w:szCs w:val="24"/>
        </w:rPr>
        <w:t xml:space="preserve"> a la Comisión</w:t>
      </w:r>
      <w:r w:rsidRPr="00FE61C7">
        <w:rPr>
          <w:rFonts w:ascii="Verdana" w:hAnsi="Verdana"/>
          <w:bCs/>
          <w:iCs/>
          <w:sz w:val="20"/>
          <w:szCs w:val="24"/>
        </w:rPr>
        <w:t xml:space="preserve"> </w:t>
      </w:r>
      <w:r w:rsidR="00B61807">
        <w:rPr>
          <w:rFonts w:ascii="Verdana" w:hAnsi="Verdana"/>
          <w:bCs/>
          <w:iCs/>
          <w:sz w:val="20"/>
          <w:szCs w:val="24"/>
        </w:rPr>
        <w:t xml:space="preserve">y al Estado </w:t>
      </w:r>
      <w:r w:rsidRPr="00FE61C7">
        <w:rPr>
          <w:rFonts w:ascii="Verdana" w:hAnsi="Verdana"/>
          <w:bCs/>
          <w:iCs/>
          <w:sz w:val="20"/>
          <w:szCs w:val="24"/>
        </w:rPr>
        <w:t xml:space="preserve">que informen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rsidR="00FE61C7" w:rsidRPr="00FE61C7" w:rsidRDefault="00FE61C7" w:rsidP="009A226B">
      <w:pPr>
        <w:pStyle w:val="ListParagraph"/>
        <w:tabs>
          <w:tab w:val="left" w:pos="567"/>
        </w:tabs>
        <w:spacing w:after="0" w:line="240" w:lineRule="auto"/>
        <w:ind w:left="0"/>
        <w:rPr>
          <w:rFonts w:ascii="Verdana" w:hAnsi="Verdana"/>
          <w:bCs/>
          <w:iCs/>
          <w:sz w:val="20"/>
          <w:szCs w:val="24"/>
        </w:rPr>
      </w:pPr>
    </w:p>
    <w:p w:rsidR="00FE61C7" w:rsidRPr="00AF1E16" w:rsidRDefault="00FE61C7" w:rsidP="009A226B">
      <w:pPr>
        <w:pStyle w:val="ListParagraph"/>
        <w:numPr>
          <w:ilvl w:val="0"/>
          <w:numId w:val="16"/>
        </w:numPr>
        <w:tabs>
          <w:tab w:val="left" w:pos="567"/>
        </w:tabs>
        <w:spacing w:after="0" w:line="240" w:lineRule="auto"/>
        <w:ind w:left="0" w:firstLine="0"/>
        <w:jc w:val="both"/>
        <w:rPr>
          <w:rFonts w:ascii="Verdana" w:hAnsi="Verdana"/>
          <w:bCs/>
          <w:iCs/>
          <w:sz w:val="20"/>
          <w:szCs w:val="24"/>
        </w:rPr>
      </w:pPr>
      <w:r w:rsidRPr="00FE61C7">
        <w:rPr>
          <w:rFonts w:ascii="Verdana" w:hAnsi="Verdana"/>
          <w:bCs/>
          <w:iCs/>
          <w:sz w:val="20"/>
          <w:szCs w:val="24"/>
        </w:rPr>
        <w:t xml:space="preserve">Informar a los representantes, al Estado y a la Comisión Interamericana que, al término de las declaraciones </w:t>
      </w:r>
      <w:r w:rsidRPr="00AF1E16">
        <w:rPr>
          <w:rFonts w:ascii="Verdana" w:hAnsi="Verdana"/>
          <w:bCs/>
          <w:iCs/>
          <w:sz w:val="20"/>
          <w:szCs w:val="24"/>
        </w:rPr>
        <w:t>rendidas en la audiencia pública, podrán presentar ante el Tribunal sus alegatos finales orales y observaciones finales orales, respectivamente, sobre</w:t>
      </w:r>
      <w:r w:rsidR="00232C2D">
        <w:rPr>
          <w:rFonts w:ascii="Verdana" w:hAnsi="Verdana"/>
          <w:bCs/>
          <w:iCs/>
          <w:sz w:val="20"/>
          <w:szCs w:val="24"/>
        </w:rPr>
        <w:t xml:space="preserve"> el fondo y </w:t>
      </w:r>
      <w:r w:rsidR="00AF1E16" w:rsidRPr="00AF1E16">
        <w:rPr>
          <w:rFonts w:ascii="Verdana" w:hAnsi="Verdana"/>
          <w:bCs/>
          <w:iCs/>
          <w:sz w:val="20"/>
          <w:szCs w:val="24"/>
        </w:rPr>
        <w:t>eventuales</w:t>
      </w:r>
      <w:r w:rsidR="00232C2D">
        <w:rPr>
          <w:rFonts w:ascii="Verdana" w:hAnsi="Verdana"/>
          <w:bCs/>
          <w:iCs/>
          <w:sz w:val="20"/>
          <w:szCs w:val="24"/>
        </w:rPr>
        <w:t xml:space="preserve"> </w:t>
      </w:r>
      <w:r w:rsidRPr="00AF1E16">
        <w:rPr>
          <w:rFonts w:ascii="Verdana" w:hAnsi="Verdana"/>
          <w:bCs/>
          <w:iCs/>
          <w:sz w:val="20"/>
          <w:szCs w:val="24"/>
        </w:rPr>
        <w:t>reparaciones y costas en el presente caso.</w:t>
      </w:r>
    </w:p>
    <w:p w:rsidR="00FE61C7" w:rsidRPr="00AF1E16" w:rsidRDefault="00FE61C7" w:rsidP="009A226B">
      <w:pPr>
        <w:pStyle w:val="ListParagraph"/>
        <w:tabs>
          <w:tab w:val="left" w:pos="567"/>
        </w:tabs>
        <w:spacing w:after="0" w:line="240" w:lineRule="auto"/>
        <w:ind w:left="0"/>
        <w:rPr>
          <w:rFonts w:ascii="Verdana" w:hAnsi="Verdana"/>
          <w:bCs/>
          <w:iCs/>
          <w:sz w:val="20"/>
          <w:szCs w:val="24"/>
        </w:rPr>
      </w:pPr>
    </w:p>
    <w:p w:rsidR="00073E13" w:rsidRPr="00EF0A2B" w:rsidRDefault="00FE61C7" w:rsidP="00EF0A2B">
      <w:pPr>
        <w:pStyle w:val="ListParagraph"/>
        <w:numPr>
          <w:ilvl w:val="0"/>
          <w:numId w:val="16"/>
        </w:numPr>
        <w:tabs>
          <w:tab w:val="left" w:pos="567"/>
        </w:tabs>
        <w:spacing w:after="0" w:line="240" w:lineRule="auto"/>
        <w:ind w:left="0" w:firstLine="0"/>
        <w:jc w:val="both"/>
        <w:rPr>
          <w:rFonts w:ascii="Verdana" w:hAnsi="Verdana"/>
          <w:bCs/>
          <w:iCs/>
          <w:sz w:val="20"/>
          <w:szCs w:val="24"/>
        </w:rPr>
      </w:pPr>
      <w:r w:rsidRPr="00AF1E16">
        <w:rPr>
          <w:rFonts w:ascii="Verdana" w:hAnsi="Verdana"/>
          <w:bCs/>
          <w:iCs/>
          <w:sz w:val="20"/>
          <w:szCs w:val="24"/>
        </w:rPr>
        <w:t xml:space="preserve">Disponer que la Secretaría de la Corte, de conformidad con lo dispuesto en el artículo 55.3 del Reglamento, indique a la Comisión Interamericana, a los representantes y al Estado el enlace donde se encontrará disponible la grabación de la audiencia pública, a la brevedad posible luego de la celebración de la referida audiencia. </w:t>
      </w:r>
    </w:p>
    <w:p w:rsidR="00073E13" w:rsidRPr="00AF1E16" w:rsidRDefault="00073E13" w:rsidP="009A226B">
      <w:pPr>
        <w:pStyle w:val="ListParagraph"/>
        <w:tabs>
          <w:tab w:val="left" w:pos="567"/>
        </w:tabs>
        <w:spacing w:after="0" w:line="240" w:lineRule="auto"/>
        <w:ind w:left="0"/>
        <w:jc w:val="both"/>
        <w:rPr>
          <w:rFonts w:ascii="Verdana" w:hAnsi="Verdana"/>
          <w:bCs/>
          <w:iCs/>
          <w:sz w:val="20"/>
          <w:szCs w:val="24"/>
        </w:rPr>
      </w:pPr>
      <w:r w:rsidRPr="00AF1E16">
        <w:rPr>
          <w:rFonts w:ascii="Verdana" w:hAnsi="Verdana"/>
          <w:sz w:val="20"/>
          <w:szCs w:val="20"/>
          <w:lang w:val="es-ES"/>
        </w:rPr>
        <w:t xml:space="preserve"> </w:t>
      </w:r>
    </w:p>
    <w:p w:rsidR="00615CCA" w:rsidRPr="008C72E1" w:rsidRDefault="00FE61C7" w:rsidP="009A226B">
      <w:pPr>
        <w:pStyle w:val="ListParagraph"/>
        <w:numPr>
          <w:ilvl w:val="0"/>
          <w:numId w:val="16"/>
        </w:numPr>
        <w:tabs>
          <w:tab w:val="left" w:pos="567"/>
        </w:tabs>
        <w:spacing w:after="0" w:line="240" w:lineRule="auto"/>
        <w:ind w:left="0" w:firstLine="0"/>
        <w:jc w:val="both"/>
        <w:rPr>
          <w:rFonts w:ascii="Verdana" w:hAnsi="Verdana"/>
          <w:bCs/>
          <w:iCs/>
          <w:sz w:val="20"/>
          <w:szCs w:val="24"/>
        </w:rPr>
      </w:pPr>
      <w:r w:rsidRPr="008C72E1">
        <w:rPr>
          <w:rFonts w:ascii="Verdana" w:hAnsi="Verdana"/>
          <w:bCs/>
          <w:iCs/>
          <w:sz w:val="20"/>
          <w:szCs w:val="24"/>
        </w:rPr>
        <w:t>Informar a los representantes, al Estado y a la Comisión Interamericana que</w:t>
      </w:r>
      <w:r w:rsidR="00232C2D">
        <w:rPr>
          <w:rFonts w:ascii="Verdana" w:hAnsi="Verdana"/>
          <w:bCs/>
          <w:iCs/>
          <w:sz w:val="20"/>
          <w:szCs w:val="24"/>
        </w:rPr>
        <w:t xml:space="preserve">, </w:t>
      </w:r>
      <w:r w:rsidR="00232C2D" w:rsidRPr="00713047">
        <w:rPr>
          <w:rFonts w:ascii="Verdana" w:hAnsi="Verdana"/>
          <w:bCs/>
          <w:iCs/>
          <w:sz w:val="20"/>
          <w:szCs w:val="24"/>
        </w:rPr>
        <w:t>en los términos del artículo 56 del Reglamento,</w:t>
      </w:r>
      <w:r w:rsidRPr="008C72E1">
        <w:rPr>
          <w:rFonts w:ascii="Verdana" w:hAnsi="Verdana"/>
          <w:bCs/>
          <w:iCs/>
          <w:sz w:val="20"/>
          <w:szCs w:val="24"/>
        </w:rPr>
        <w:t xml:space="preserve"> cuentan con un plazo hasta el </w:t>
      </w:r>
      <w:r w:rsidR="00F40ADC">
        <w:rPr>
          <w:rFonts w:ascii="Verdana" w:hAnsi="Verdana"/>
          <w:bCs/>
          <w:iCs/>
          <w:sz w:val="20"/>
          <w:szCs w:val="24"/>
        </w:rPr>
        <w:t>2 de marzo</w:t>
      </w:r>
      <w:r w:rsidR="001C7BA5" w:rsidRPr="008C72E1">
        <w:rPr>
          <w:rFonts w:ascii="Verdana" w:hAnsi="Verdana"/>
          <w:bCs/>
          <w:iCs/>
          <w:sz w:val="20"/>
          <w:szCs w:val="24"/>
        </w:rPr>
        <w:t xml:space="preserve"> de 2018</w:t>
      </w:r>
      <w:r w:rsidRPr="008C72E1">
        <w:rPr>
          <w:rFonts w:ascii="Verdana" w:hAnsi="Verdana"/>
          <w:bCs/>
          <w:iCs/>
          <w:sz w:val="20"/>
          <w:szCs w:val="24"/>
        </w:rPr>
        <w:t xml:space="preserve"> para presentar sus alegatos finales escritos y observaciones finales escritas, respectivamente, en relación con </w:t>
      </w:r>
      <w:r w:rsidR="00232C2D">
        <w:rPr>
          <w:rFonts w:ascii="Verdana" w:hAnsi="Verdana"/>
          <w:bCs/>
          <w:iCs/>
          <w:sz w:val="20"/>
          <w:szCs w:val="24"/>
        </w:rPr>
        <w:t xml:space="preserve">el fondo </w:t>
      </w:r>
      <w:r w:rsidR="00AF1E16" w:rsidRPr="008C72E1">
        <w:rPr>
          <w:rFonts w:ascii="Verdana" w:hAnsi="Verdana"/>
          <w:bCs/>
          <w:iCs/>
          <w:sz w:val="20"/>
          <w:szCs w:val="24"/>
        </w:rPr>
        <w:t>y eventuales</w:t>
      </w:r>
      <w:r w:rsidR="00232C2D">
        <w:rPr>
          <w:rFonts w:ascii="Verdana" w:hAnsi="Verdana"/>
          <w:bCs/>
          <w:iCs/>
          <w:sz w:val="20"/>
          <w:szCs w:val="24"/>
        </w:rPr>
        <w:t xml:space="preserve"> </w:t>
      </w:r>
      <w:r w:rsidRPr="008C72E1">
        <w:rPr>
          <w:rFonts w:ascii="Verdana" w:hAnsi="Verdana"/>
          <w:bCs/>
          <w:iCs/>
          <w:sz w:val="20"/>
          <w:szCs w:val="24"/>
        </w:rPr>
        <w:t xml:space="preserve">reparaciones y costas en el presente caso. Este plazo es improrrogable e independiente de la puesta a disposición de las partes de la grabación de la audiencia pública. </w:t>
      </w:r>
    </w:p>
    <w:p w:rsidR="006637F7" w:rsidRPr="006637F7" w:rsidRDefault="006637F7" w:rsidP="009A226B">
      <w:pPr>
        <w:pStyle w:val="ListParagraph"/>
        <w:tabs>
          <w:tab w:val="left" w:pos="567"/>
        </w:tabs>
        <w:spacing w:after="0" w:line="240" w:lineRule="auto"/>
        <w:ind w:left="0"/>
        <w:jc w:val="both"/>
        <w:rPr>
          <w:rFonts w:ascii="Verdana" w:hAnsi="Verdana"/>
          <w:bCs/>
          <w:iCs/>
          <w:sz w:val="20"/>
          <w:szCs w:val="24"/>
        </w:rPr>
      </w:pPr>
    </w:p>
    <w:p w:rsidR="00232C2D" w:rsidRPr="00713047" w:rsidRDefault="00232C2D" w:rsidP="00713047">
      <w:pPr>
        <w:pStyle w:val="ListParagraph"/>
        <w:numPr>
          <w:ilvl w:val="0"/>
          <w:numId w:val="16"/>
        </w:numPr>
        <w:tabs>
          <w:tab w:val="left" w:pos="567"/>
        </w:tabs>
        <w:spacing w:after="0" w:line="240" w:lineRule="auto"/>
        <w:ind w:left="0" w:firstLine="0"/>
        <w:jc w:val="both"/>
        <w:rPr>
          <w:rFonts w:ascii="Verdana" w:hAnsi="Verdana"/>
          <w:bCs/>
          <w:iCs/>
          <w:sz w:val="20"/>
          <w:szCs w:val="24"/>
        </w:rPr>
      </w:pPr>
      <w:r w:rsidRPr="00713047">
        <w:rPr>
          <w:rFonts w:ascii="Verdana" w:hAnsi="Verdana"/>
          <w:bCs/>
          <w:iCs/>
          <w:sz w:val="20"/>
          <w:szCs w:val="24"/>
        </w:rPr>
        <w:t xml:space="preserve">Declarar procedente la aplicación del Fondo de Asistencia Legal de Víctimas de la Corte Interamericana en los términos dispuestos en los párrafos considerativos </w:t>
      </w:r>
      <w:r w:rsidR="00F40ADC">
        <w:rPr>
          <w:rFonts w:ascii="Verdana" w:hAnsi="Verdana"/>
          <w:bCs/>
          <w:iCs/>
          <w:sz w:val="20"/>
          <w:szCs w:val="24"/>
        </w:rPr>
        <w:t>16 a 19</w:t>
      </w:r>
      <w:r w:rsidRPr="00713047">
        <w:rPr>
          <w:rFonts w:ascii="Verdana" w:hAnsi="Verdana"/>
          <w:bCs/>
          <w:iCs/>
          <w:sz w:val="20"/>
          <w:szCs w:val="24"/>
        </w:rPr>
        <w:t xml:space="preserve"> de esta Resolución.</w:t>
      </w:r>
    </w:p>
    <w:p w:rsidR="00232C2D" w:rsidRPr="00713047" w:rsidRDefault="00232C2D" w:rsidP="00713047">
      <w:pPr>
        <w:pStyle w:val="ListParagraph"/>
        <w:tabs>
          <w:tab w:val="left" w:pos="567"/>
        </w:tabs>
        <w:spacing w:after="0" w:line="240" w:lineRule="auto"/>
        <w:ind w:left="0"/>
        <w:jc w:val="both"/>
        <w:rPr>
          <w:rFonts w:ascii="Verdana" w:hAnsi="Verdana"/>
          <w:bCs/>
          <w:iCs/>
          <w:sz w:val="20"/>
          <w:szCs w:val="24"/>
        </w:rPr>
      </w:pPr>
    </w:p>
    <w:p w:rsidR="00615CCA" w:rsidRPr="00615CCA" w:rsidRDefault="00615CCA" w:rsidP="009A226B">
      <w:pPr>
        <w:pStyle w:val="ListParagraph"/>
        <w:numPr>
          <w:ilvl w:val="0"/>
          <w:numId w:val="16"/>
        </w:numPr>
        <w:tabs>
          <w:tab w:val="left" w:pos="567"/>
        </w:tabs>
        <w:spacing w:after="0" w:line="240" w:lineRule="auto"/>
        <w:ind w:left="0" w:firstLine="0"/>
        <w:jc w:val="both"/>
        <w:rPr>
          <w:rFonts w:ascii="Verdana" w:hAnsi="Verdana"/>
          <w:bCs/>
          <w:iCs/>
          <w:sz w:val="20"/>
          <w:szCs w:val="24"/>
        </w:rPr>
      </w:pPr>
      <w:r w:rsidRPr="00615CCA">
        <w:rPr>
          <w:rFonts w:ascii="Verdana" w:hAnsi="Verdana"/>
          <w:sz w:val="20"/>
          <w:szCs w:val="20"/>
        </w:rPr>
        <w:t xml:space="preserve">Disponer, de conformidad con el </w:t>
      </w:r>
      <w:r w:rsidR="005F152E" w:rsidRPr="00615CCA">
        <w:rPr>
          <w:rFonts w:ascii="Verdana" w:hAnsi="Verdana"/>
          <w:sz w:val="20"/>
          <w:szCs w:val="20"/>
        </w:rPr>
        <w:t>artículo</w:t>
      </w:r>
      <w:r w:rsidRPr="00615CCA">
        <w:rPr>
          <w:rFonts w:ascii="Verdana" w:hAnsi="Verdana"/>
          <w:sz w:val="20"/>
          <w:szCs w:val="20"/>
        </w:rPr>
        <w:t xml:space="preserve"> 4 del Reglamento de la Corte sobre el Funcionamiento del Fondo de Asistencia Legal de </w:t>
      </w:r>
      <w:r w:rsidR="005F152E">
        <w:rPr>
          <w:rFonts w:ascii="Verdana" w:hAnsi="Verdana"/>
          <w:sz w:val="20"/>
          <w:szCs w:val="20"/>
        </w:rPr>
        <w:t>Ví</w:t>
      </w:r>
      <w:r w:rsidR="005F152E" w:rsidRPr="00615CCA">
        <w:rPr>
          <w:rFonts w:ascii="Verdana" w:hAnsi="Verdana"/>
          <w:sz w:val="20"/>
          <w:szCs w:val="20"/>
        </w:rPr>
        <w:t>ctimas</w:t>
      </w:r>
      <w:r w:rsidRPr="00615CCA">
        <w:rPr>
          <w:rFonts w:ascii="Verdana" w:hAnsi="Verdana"/>
          <w:sz w:val="20"/>
          <w:szCs w:val="20"/>
        </w:rPr>
        <w:t xml:space="preserve">, que la </w:t>
      </w:r>
      <w:r w:rsidR="005F152E">
        <w:rPr>
          <w:rFonts w:ascii="Verdana" w:hAnsi="Verdana"/>
          <w:sz w:val="20"/>
          <w:szCs w:val="20"/>
        </w:rPr>
        <w:t>Secretarí</w:t>
      </w:r>
      <w:r w:rsidR="005F152E" w:rsidRPr="00615CCA">
        <w:rPr>
          <w:rFonts w:ascii="Verdana" w:hAnsi="Verdana"/>
          <w:sz w:val="20"/>
          <w:szCs w:val="20"/>
        </w:rPr>
        <w:t>a</w:t>
      </w:r>
      <w:r w:rsidRPr="00615CCA">
        <w:rPr>
          <w:rFonts w:ascii="Verdana" w:hAnsi="Verdana"/>
          <w:sz w:val="20"/>
          <w:szCs w:val="20"/>
        </w:rPr>
        <w:t xml:space="preserve"> del Tribunal abra un expediente de gastos, donde se documentará cada una de las erogaciones que se realicen con el Fondo de Asistencia Legal de </w:t>
      </w:r>
      <w:r w:rsidR="00AF1E16" w:rsidRPr="00615CCA">
        <w:rPr>
          <w:rFonts w:ascii="Verdana" w:hAnsi="Verdana"/>
          <w:sz w:val="20"/>
          <w:szCs w:val="20"/>
        </w:rPr>
        <w:t>Víctimas</w:t>
      </w:r>
      <w:r w:rsidRPr="00615CCA">
        <w:rPr>
          <w:rFonts w:ascii="Verdana" w:hAnsi="Verdana"/>
          <w:sz w:val="20"/>
          <w:szCs w:val="20"/>
        </w:rPr>
        <w:t xml:space="preserve">. </w:t>
      </w:r>
    </w:p>
    <w:p w:rsidR="00FE61C7" w:rsidRPr="00615CCA" w:rsidRDefault="00FE61C7" w:rsidP="009A226B">
      <w:pPr>
        <w:pStyle w:val="ListParagraph"/>
        <w:tabs>
          <w:tab w:val="left" w:pos="567"/>
        </w:tabs>
        <w:spacing w:after="0" w:line="240" w:lineRule="auto"/>
        <w:ind w:left="0"/>
        <w:jc w:val="both"/>
        <w:rPr>
          <w:rFonts w:ascii="Verdana" w:hAnsi="Verdana"/>
          <w:bCs/>
          <w:iCs/>
          <w:sz w:val="20"/>
          <w:szCs w:val="24"/>
        </w:rPr>
      </w:pPr>
    </w:p>
    <w:p w:rsidR="00164C90" w:rsidRPr="006F7C96" w:rsidRDefault="00FE61C7" w:rsidP="009A226B">
      <w:pPr>
        <w:pStyle w:val="ListParagraph"/>
        <w:numPr>
          <w:ilvl w:val="0"/>
          <w:numId w:val="16"/>
        </w:numPr>
        <w:tabs>
          <w:tab w:val="left" w:pos="567"/>
        </w:tabs>
        <w:spacing w:after="0" w:line="240" w:lineRule="auto"/>
        <w:ind w:left="0" w:firstLine="0"/>
        <w:jc w:val="both"/>
        <w:rPr>
          <w:rFonts w:ascii="Verdana" w:hAnsi="Verdana"/>
          <w:bCs/>
          <w:iCs/>
          <w:sz w:val="20"/>
          <w:szCs w:val="24"/>
        </w:rPr>
      </w:pPr>
      <w:r w:rsidRPr="00FE61C7">
        <w:rPr>
          <w:rFonts w:ascii="Verdana" w:hAnsi="Verdana"/>
          <w:bCs/>
          <w:iCs/>
          <w:sz w:val="20"/>
          <w:szCs w:val="24"/>
        </w:rPr>
        <w:t xml:space="preserve">Disponer que la Secretaría de la Corte Interamericana notifique la presente Resolución a la Comisión Interamericana de Derechos Humanos, a los representantes </w:t>
      </w:r>
      <w:r w:rsidR="005F152E">
        <w:rPr>
          <w:rFonts w:ascii="Verdana" w:hAnsi="Verdana"/>
          <w:bCs/>
          <w:iCs/>
          <w:sz w:val="20"/>
          <w:szCs w:val="24"/>
        </w:rPr>
        <w:t xml:space="preserve">y </w:t>
      </w:r>
      <w:r w:rsidR="003B0AEA">
        <w:rPr>
          <w:rFonts w:ascii="Verdana" w:hAnsi="Verdana"/>
          <w:bCs/>
          <w:iCs/>
          <w:sz w:val="20"/>
          <w:szCs w:val="24"/>
        </w:rPr>
        <w:t>a</w:t>
      </w:r>
      <w:r w:rsidR="00232C2D">
        <w:rPr>
          <w:rFonts w:ascii="Verdana" w:hAnsi="Verdana"/>
          <w:bCs/>
          <w:iCs/>
          <w:sz w:val="20"/>
          <w:szCs w:val="24"/>
        </w:rPr>
        <w:t>l Estado</w:t>
      </w:r>
      <w:r w:rsidR="0059335C">
        <w:rPr>
          <w:rFonts w:ascii="Verdana" w:hAnsi="Verdana"/>
          <w:bCs/>
          <w:iCs/>
          <w:sz w:val="20"/>
          <w:szCs w:val="24"/>
        </w:rPr>
        <w:t>.</w:t>
      </w:r>
    </w:p>
    <w:p w:rsidR="00232C2D" w:rsidRDefault="00232C2D">
      <w:pPr>
        <w:rPr>
          <w:rFonts w:ascii="Verdana" w:hAnsi="Verdana"/>
          <w:bCs/>
          <w:iCs/>
          <w:sz w:val="20"/>
          <w:szCs w:val="24"/>
        </w:rPr>
      </w:pPr>
      <w:r>
        <w:rPr>
          <w:rFonts w:ascii="Verdana" w:hAnsi="Verdana"/>
          <w:bCs/>
          <w:iCs/>
          <w:sz w:val="20"/>
          <w:szCs w:val="24"/>
        </w:rPr>
        <w:br w:type="page"/>
      </w:r>
    </w:p>
    <w:p w:rsidR="003B0AEA" w:rsidRDefault="00232C2D" w:rsidP="00713047">
      <w:pPr>
        <w:tabs>
          <w:tab w:val="left" w:pos="567"/>
        </w:tabs>
        <w:spacing w:after="0" w:line="240" w:lineRule="auto"/>
        <w:jc w:val="both"/>
        <w:rPr>
          <w:rFonts w:ascii="Verdana" w:hAnsi="Verdana"/>
          <w:bCs/>
          <w:iCs/>
          <w:sz w:val="20"/>
          <w:szCs w:val="24"/>
        </w:rPr>
      </w:pPr>
      <w:r w:rsidRPr="00713047">
        <w:rPr>
          <w:rFonts w:ascii="Verdana" w:hAnsi="Verdana"/>
          <w:bCs/>
          <w:iCs/>
          <w:sz w:val="20"/>
          <w:szCs w:val="24"/>
        </w:rPr>
        <w:t xml:space="preserve">Resolución del Presidente </w:t>
      </w:r>
      <w:r w:rsidR="00F40ADC">
        <w:rPr>
          <w:rFonts w:ascii="Verdana" w:hAnsi="Verdana"/>
          <w:bCs/>
          <w:iCs/>
          <w:sz w:val="20"/>
          <w:szCs w:val="24"/>
        </w:rPr>
        <w:t xml:space="preserve">en ejercicio </w:t>
      </w:r>
      <w:r w:rsidRPr="00713047">
        <w:rPr>
          <w:rFonts w:ascii="Verdana" w:hAnsi="Verdana"/>
          <w:bCs/>
          <w:iCs/>
          <w:sz w:val="20"/>
          <w:szCs w:val="24"/>
        </w:rPr>
        <w:t xml:space="preserve">de la Corte Interamericana de Derechos Humanos. Caso </w:t>
      </w:r>
      <w:r>
        <w:rPr>
          <w:rFonts w:ascii="Verdana" w:hAnsi="Verdana"/>
          <w:bCs/>
          <w:iCs/>
          <w:sz w:val="20"/>
          <w:szCs w:val="24"/>
        </w:rPr>
        <w:t>Isaza Uribe y otros vs. Colombia</w:t>
      </w:r>
    </w:p>
    <w:p w:rsidR="008C72E1" w:rsidRDefault="008C72E1" w:rsidP="005605A7">
      <w:pPr>
        <w:tabs>
          <w:tab w:val="left" w:pos="567"/>
        </w:tabs>
        <w:spacing w:after="0" w:line="240" w:lineRule="auto"/>
        <w:rPr>
          <w:rFonts w:ascii="Verdana" w:hAnsi="Verdana"/>
          <w:bCs/>
          <w:iCs/>
          <w:sz w:val="20"/>
          <w:szCs w:val="24"/>
        </w:rPr>
      </w:pPr>
    </w:p>
    <w:p w:rsidR="008C72E1" w:rsidRDefault="008C72E1" w:rsidP="005605A7">
      <w:pPr>
        <w:tabs>
          <w:tab w:val="left" w:pos="567"/>
        </w:tabs>
        <w:spacing w:after="0" w:line="240" w:lineRule="auto"/>
        <w:rPr>
          <w:rFonts w:ascii="Verdana" w:hAnsi="Verdana"/>
          <w:bCs/>
          <w:iCs/>
          <w:sz w:val="20"/>
          <w:szCs w:val="24"/>
        </w:rPr>
      </w:pPr>
    </w:p>
    <w:p w:rsidR="008C72E1" w:rsidRDefault="008C72E1" w:rsidP="005605A7">
      <w:pPr>
        <w:tabs>
          <w:tab w:val="left" w:pos="567"/>
        </w:tabs>
        <w:spacing w:after="0" w:line="240" w:lineRule="auto"/>
        <w:rPr>
          <w:rFonts w:ascii="Verdana" w:hAnsi="Verdana"/>
          <w:bCs/>
          <w:iCs/>
          <w:sz w:val="20"/>
          <w:szCs w:val="24"/>
        </w:rPr>
      </w:pPr>
    </w:p>
    <w:p w:rsidR="008C72E1" w:rsidRDefault="008C72E1" w:rsidP="005605A7">
      <w:pPr>
        <w:tabs>
          <w:tab w:val="left" w:pos="567"/>
        </w:tabs>
        <w:spacing w:after="0" w:line="240" w:lineRule="auto"/>
        <w:rPr>
          <w:rFonts w:ascii="Verdana" w:hAnsi="Verdana"/>
          <w:bCs/>
          <w:iCs/>
          <w:sz w:val="20"/>
          <w:szCs w:val="24"/>
        </w:rPr>
      </w:pPr>
    </w:p>
    <w:p w:rsidR="00F40ADC" w:rsidRDefault="00F40ADC" w:rsidP="005605A7">
      <w:pPr>
        <w:tabs>
          <w:tab w:val="left" w:pos="567"/>
        </w:tabs>
        <w:spacing w:after="0" w:line="240" w:lineRule="auto"/>
        <w:rPr>
          <w:rFonts w:ascii="Verdana" w:hAnsi="Verdana"/>
          <w:bCs/>
          <w:iCs/>
          <w:sz w:val="20"/>
          <w:szCs w:val="24"/>
        </w:rPr>
      </w:pPr>
    </w:p>
    <w:p w:rsidR="00F40ADC" w:rsidRPr="00025D68" w:rsidRDefault="00F40ADC" w:rsidP="005605A7">
      <w:pPr>
        <w:tabs>
          <w:tab w:val="left" w:pos="567"/>
        </w:tabs>
        <w:spacing w:after="0" w:line="240" w:lineRule="auto"/>
        <w:rPr>
          <w:rFonts w:ascii="Verdana" w:hAnsi="Verdana"/>
          <w:bCs/>
          <w:iCs/>
          <w:sz w:val="20"/>
          <w:szCs w:val="24"/>
        </w:rPr>
      </w:pPr>
    </w:p>
    <w:p w:rsidR="00F40ADC" w:rsidRPr="005605A7" w:rsidRDefault="00F40ADC" w:rsidP="005605A7">
      <w:pPr>
        <w:tabs>
          <w:tab w:val="left" w:pos="567"/>
        </w:tabs>
        <w:spacing w:after="0" w:line="240" w:lineRule="auto"/>
        <w:rPr>
          <w:rFonts w:ascii="Verdana" w:hAnsi="Verdana"/>
          <w:bCs/>
          <w:iCs/>
          <w:sz w:val="20"/>
          <w:szCs w:val="24"/>
        </w:rPr>
      </w:pPr>
    </w:p>
    <w:p w:rsidR="006F7C96" w:rsidRPr="005605A7" w:rsidRDefault="006F7C96" w:rsidP="005605A7">
      <w:pPr>
        <w:tabs>
          <w:tab w:val="left" w:pos="567"/>
        </w:tabs>
        <w:spacing w:after="0" w:line="240" w:lineRule="auto"/>
        <w:rPr>
          <w:rFonts w:ascii="Verdana" w:hAnsi="Verdana"/>
          <w:bCs/>
          <w:iCs/>
          <w:sz w:val="20"/>
          <w:szCs w:val="24"/>
        </w:rPr>
      </w:pPr>
    </w:p>
    <w:p w:rsidR="00EC1883" w:rsidRPr="00EC1883" w:rsidRDefault="0007512B" w:rsidP="009A226B">
      <w:pPr>
        <w:tabs>
          <w:tab w:val="left" w:pos="567"/>
        </w:tabs>
        <w:spacing w:after="0" w:line="240" w:lineRule="auto"/>
        <w:ind w:left="4253"/>
        <w:jc w:val="center"/>
        <w:rPr>
          <w:rFonts w:ascii="Verdana" w:eastAsia="Calibri" w:hAnsi="Verdana" w:cs="Calibri"/>
          <w:sz w:val="20"/>
          <w:szCs w:val="20"/>
          <w:lang w:val="pt-BR"/>
        </w:rPr>
      </w:pPr>
      <w:r>
        <w:rPr>
          <w:rFonts w:ascii="Verdana" w:eastAsia="Calibri" w:hAnsi="Verdana" w:cs="Calibri"/>
          <w:color w:val="000000"/>
          <w:spacing w:val="-2"/>
          <w:sz w:val="20"/>
          <w:szCs w:val="20"/>
          <w:lang w:val="pt-BR" w:eastAsia="es-CR"/>
        </w:rPr>
        <w:t>Eduardo Ferrer Mac-Gregor Poisot</w:t>
      </w:r>
      <w:r w:rsidR="00EC1883" w:rsidRPr="00EC1883">
        <w:rPr>
          <w:rFonts w:ascii="Verdana" w:eastAsia="Calibri" w:hAnsi="Verdana" w:cs="Calibri"/>
          <w:sz w:val="20"/>
          <w:szCs w:val="20"/>
          <w:lang w:val="pt-BR"/>
        </w:rPr>
        <w:t xml:space="preserve"> </w:t>
      </w:r>
    </w:p>
    <w:p w:rsidR="00EC1883" w:rsidRPr="00EC1883" w:rsidRDefault="00EC1883" w:rsidP="009A226B">
      <w:pPr>
        <w:tabs>
          <w:tab w:val="left" w:pos="567"/>
        </w:tabs>
        <w:spacing w:after="0" w:line="240" w:lineRule="auto"/>
        <w:ind w:left="4253"/>
        <w:jc w:val="center"/>
        <w:rPr>
          <w:rFonts w:ascii="Verdana" w:eastAsia="Calibri" w:hAnsi="Verdana" w:cs="Calibri"/>
          <w:sz w:val="20"/>
          <w:szCs w:val="20"/>
          <w:lang w:val="pt-BR"/>
        </w:rPr>
      </w:pPr>
      <w:r w:rsidRPr="00EC1883">
        <w:rPr>
          <w:rFonts w:ascii="Verdana" w:eastAsia="Calibri" w:hAnsi="Verdana" w:cs="Calibri"/>
          <w:sz w:val="20"/>
          <w:szCs w:val="20"/>
          <w:lang w:val="pt-BR"/>
        </w:rPr>
        <w:t>Presidente</w:t>
      </w:r>
      <w:r w:rsidR="0007512B">
        <w:rPr>
          <w:rFonts w:ascii="Verdana" w:eastAsia="Calibri" w:hAnsi="Verdana" w:cs="Calibri"/>
          <w:sz w:val="20"/>
          <w:szCs w:val="20"/>
          <w:lang w:val="pt-BR"/>
        </w:rPr>
        <w:t xml:space="preserve"> en ejercicio</w:t>
      </w:r>
    </w:p>
    <w:p w:rsidR="00EC1883" w:rsidRDefault="00EC1883" w:rsidP="009A226B">
      <w:pPr>
        <w:tabs>
          <w:tab w:val="left" w:pos="567"/>
          <w:tab w:val="left" w:pos="2835"/>
        </w:tabs>
        <w:spacing w:after="0" w:line="240" w:lineRule="auto"/>
        <w:ind w:right="6003"/>
        <w:rPr>
          <w:rFonts w:ascii="Verdana" w:eastAsia="Calibri" w:hAnsi="Verdana" w:cs="Calibri"/>
          <w:sz w:val="20"/>
          <w:szCs w:val="20"/>
          <w:lang w:val="pt-BR"/>
        </w:rPr>
      </w:pPr>
    </w:p>
    <w:p w:rsidR="005605A7" w:rsidRDefault="005605A7" w:rsidP="009A226B">
      <w:pPr>
        <w:tabs>
          <w:tab w:val="left" w:pos="567"/>
          <w:tab w:val="left" w:pos="2835"/>
        </w:tabs>
        <w:spacing w:after="0" w:line="240" w:lineRule="auto"/>
        <w:ind w:right="6003"/>
        <w:rPr>
          <w:rFonts w:ascii="Verdana" w:eastAsia="Calibri" w:hAnsi="Verdana" w:cs="Calibri"/>
          <w:sz w:val="20"/>
          <w:szCs w:val="20"/>
          <w:lang w:val="pt-BR"/>
        </w:rPr>
      </w:pPr>
    </w:p>
    <w:p w:rsidR="00EC1883" w:rsidRDefault="00EC1883" w:rsidP="009A226B">
      <w:pPr>
        <w:tabs>
          <w:tab w:val="left" w:pos="567"/>
          <w:tab w:val="left" w:pos="2835"/>
        </w:tabs>
        <w:spacing w:after="0" w:line="240" w:lineRule="auto"/>
        <w:ind w:right="6003"/>
        <w:rPr>
          <w:rFonts w:ascii="Verdana" w:eastAsia="Calibri" w:hAnsi="Verdana" w:cs="Calibri"/>
          <w:sz w:val="20"/>
          <w:szCs w:val="20"/>
          <w:lang w:val="pt-BR"/>
        </w:rPr>
      </w:pPr>
    </w:p>
    <w:p w:rsidR="00F40ADC" w:rsidRDefault="00F40ADC" w:rsidP="009A226B">
      <w:pPr>
        <w:tabs>
          <w:tab w:val="left" w:pos="567"/>
          <w:tab w:val="left" w:pos="2835"/>
        </w:tabs>
        <w:spacing w:after="0" w:line="240" w:lineRule="auto"/>
        <w:ind w:right="6003"/>
        <w:rPr>
          <w:rFonts w:ascii="Verdana" w:eastAsia="Calibri" w:hAnsi="Verdana" w:cs="Calibri"/>
          <w:sz w:val="20"/>
          <w:szCs w:val="20"/>
          <w:lang w:val="pt-BR"/>
        </w:rPr>
      </w:pPr>
    </w:p>
    <w:p w:rsidR="00F40ADC" w:rsidRDefault="00F40ADC" w:rsidP="009A226B">
      <w:pPr>
        <w:tabs>
          <w:tab w:val="left" w:pos="567"/>
          <w:tab w:val="left" w:pos="2835"/>
        </w:tabs>
        <w:spacing w:after="0" w:line="240" w:lineRule="auto"/>
        <w:ind w:right="6003"/>
        <w:rPr>
          <w:rFonts w:ascii="Verdana" w:eastAsia="Calibri" w:hAnsi="Verdana" w:cs="Calibri"/>
          <w:sz w:val="20"/>
          <w:szCs w:val="20"/>
          <w:lang w:val="pt-BR"/>
        </w:rPr>
      </w:pPr>
    </w:p>
    <w:p w:rsidR="00EC1883" w:rsidRPr="00EC1883" w:rsidRDefault="00EC1883" w:rsidP="009A226B">
      <w:pPr>
        <w:tabs>
          <w:tab w:val="left" w:pos="567"/>
          <w:tab w:val="left" w:pos="2835"/>
        </w:tabs>
        <w:spacing w:after="0" w:line="240" w:lineRule="auto"/>
        <w:ind w:right="6003"/>
        <w:rPr>
          <w:rFonts w:ascii="Verdana" w:eastAsia="Calibri" w:hAnsi="Verdana" w:cs="Calibri"/>
          <w:sz w:val="20"/>
          <w:szCs w:val="20"/>
          <w:lang w:val="pt-BR"/>
        </w:rPr>
      </w:pPr>
    </w:p>
    <w:p w:rsidR="00EC1883" w:rsidRPr="00EC1883" w:rsidRDefault="00EC1883" w:rsidP="009A226B">
      <w:pPr>
        <w:tabs>
          <w:tab w:val="left" w:pos="567"/>
          <w:tab w:val="left" w:pos="2835"/>
        </w:tabs>
        <w:spacing w:after="0" w:line="240" w:lineRule="auto"/>
        <w:ind w:right="6003"/>
        <w:jc w:val="center"/>
        <w:rPr>
          <w:rFonts w:ascii="Verdana" w:eastAsia="Calibri" w:hAnsi="Verdana" w:cs="Calibri"/>
          <w:sz w:val="20"/>
          <w:szCs w:val="20"/>
          <w:lang w:val="pt-BR"/>
        </w:rPr>
      </w:pPr>
      <w:r w:rsidRPr="00EC1883">
        <w:rPr>
          <w:rFonts w:ascii="Verdana" w:eastAsia="Calibri" w:hAnsi="Verdana" w:cs="Calibri"/>
          <w:sz w:val="20"/>
          <w:szCs w:val="20"/>
          <w:lang w:val="pt-BR"/>
        </w:rPr>
        <w:t>Pablo Saavedra Alessandri</w:t>
      </w:r>
    </w:p>
    <w:p w:rsidR="00EC1883" w:rsidRPr="00EC1883" w:rsidRDefault="00EC1883" w:rsidP="009A226B">
      <w:pPr>
        <w:tabs>
          <w:tab w:val="left" w:pos="567"/>
          <w:tab w:val="left" w:pos="2835"/>
        </w:tabs>
        <w:spacing w:after="0" w:line="240" w:lineRule="auto"/>
        <w:ind w:right="6003"/>
        <w:jc w:val="center"/>
        <w:rPr>
          <w:rFonts w:ascii="Verdana" w:eastAsia="Calibri" w:hAnsi="Verdana" w:cs="Calibri"/>
          <w:sz w:val="20"/>
          <w:szCs w:val="20"/>
          <w:lang w:val="es-ES"/>
        </w:rPr>
      </w:pPr>
      <w:r w:rsidRPr="00EC1883">
        <w:rPr>
          <w:rFonts w:ascii="Verdana" w:eastAsia="Calibri" w:hAnsi="Verdana" w:cs="Calibri"/>
          <w:sz w:val="20"/>
          <w:szCs w:val="20"/>
          <w:lang w:val="es-ES"/>
        </w:rPr>
        <w:t>Secretario</w:t>
      </w:r>
    </w:p>
    <w:p w:rsidR="00EC1883" w:rsidRPr="00EC1883" w:rsidRDefault="00EC1883" w:rsidP="009A226B">
      <w:pPr>
        <w:tabs>
          <w:tab w:val="left" w:pos="567"/>
        </w:tabs>
        <w:spacing w:after="0" w:line="240" w:lineRule="auto"/>
        <w:jc w:val="both"/>
        <w:rPr>
          <w:rFonts w:ascii="Verdana" w:eastAsia="Calibri" w:hAnsi="Verdana" w:cs="Calibri"/>
          <w:sz w:val="20"/>
          <w:szCs w:val="20"/>
          <w:lang w:val="es-MX"/>
        </w:rPr>
      </w:pPr>
    </w:p>
    <w:p w:rsidR="00EC1883" w:rsidRDefault="00EC1883" w:rsidP="009A226B">
      <w:pPr>
        <w:tabs>
          <w:tab w:val="left" w:pos="567"/>
        </w:tabs>
        <w:spacing w:after="0" w:line="240" w:lineRule="auto"/>
        <w:jc w:val="both"/>
        <w:rPr>
          <w:rFonts w:ascii="Verdana" w:eastAsia="Calibri" w:hAnsi="Verdana" w:cs="Calibri"/>
          <w:sz w:val="20"/>
          <w:szCs w:val="20"/>
          <w:lang w:val="es-MX"/>
        </w:rPr>
      </w:pPr>
    </w:p>
    <w:p w:rsidR="005605A7" w:rsidRPr="00EC1883" w:rsidRDefault="005605A7" w:rsidP="009A226B">
      <w:pPr>
        <w:tabs>
          <w:tab w:val="left" w:pos="567"/>
        </w:tabs>
        <w:spacing w:after="0" w:line="240" w:lineRule="auto"/>
        <w:jc w:val="both"/>
        <w:rPr>
          <w:rFonts w:ascii="Verdana" w:eastAsia="Calibri" w:hAnsi="Verdana" w:cs="Calibri"/>
          <w:sz w:val="20"/>
          <w:szCs w:val="20"/>
          <w:lang w:val="es-MX"/>
        </w:rPr>
      </w:pPr>
    </w:p>
    <w:p w:rsidR="00EC1883" w:rsidRPr="00EC1883" w:rsidRDefault="00EC1883" w:rsidP="009A226B">
      <w:pPr>
        <w:tabs>
          <w:tab w:val="left" w:pos="567"/>
        </w:tabs>
        <w:spacing w:after="0" w:line="240" w:lineRule="auto"/>
        <w:jc w:val="both"/>
        <w:rPr>
          <w:rFonts w:ascii="Verdana" w:eastAsia="Calibri" w:hAnsi="Verdana" w:cs="Calibri"/>
          <w:sz w:val="20"/>
          <w:szCs w:val="20"/>
          <w:lang w:val="es-MX"/>
        </w:rPr>
      </w:pPr>
    </w:p>
    <w:p w:rsidR="00EC1883" w:rsidRPr="00EC1883" w:rsidRDefault="00EC1883" w:rsidP="009A226B">
      <w:pPr>
        <w:tabs>
          <w:tab w:val="left" w:pos="567"/>
        </w:tabs>
        <w:spacing w:after="0" w:line="240" w:lineRule="auto"/>
        <w:jc w:val="both"/>
        <w:rPr>
          <w:rFonts w:ascii="Verdana" w:eastAsia="Calibri" w:hAnsi="Verdana" w:cs="Calibri"/>
          <w:sz w:val="20"/>
          <w:szCs w:val="20"/>
          <w:lang w:val="es-MX"/>
        </w:rPr>
      </w:pPr>
      <w:r w:rsidRPr="00EC1883">
        <w:rPr>
          <w:rFonts w:ascii="Verdana" w:eastAsia="Calibri" w:hAnsi="Verdana" w:cs="Calibri"/>
          <w:sz w:val="20"/>
          <w:szCs w:val="20"/>
          <w:lang w:val="es-MX"/>
        </w:rPr>
        <w:t>Comuníquese y ejecútese,</w:t>
      </w:r>
      <w:r w:rsidRPr="00EC1883">
        <w:rPr>
          <w:rFonts w:ascii="Verdana" w:eastAsia="Calibri" w:hAnsi="Verdana" w:cs="Calibri"/>
          <w:noProof/>
          <w:sz w:val="20"/>
          <w:szCs w:val="20"/>
          <w:lang w:eastAsia="es-CR"/>
        </w:rPr>
        <w:t xml:space="preserve"> </w:t>
      </w:r>
    </w:p>
    <w:p w:rsidR="00EC1883" w:rsidRPr="00EC1883" w:rsidRDefault="00EC1883" w:rsidP="009A226B">
      <w:pPr>
        <w:tabs>
          <w:tab w:val="left" w:pos="567"/>
        </w:tabs>
        <w:spacing w:after="0" w:line="240" w:lineRule="auto"/>
        <w:jc w:val="both"/>
        <w:rPr>
          <w:rFonts w:ascii="Verdana" w:eastAsia="Calibri" w:hAnsi="Verdana" w:cs="Calibri"/>
          <w:sz w:val="20"/>
          <w:szCs w:val="20"/>
          <w:lang w:val="es-MX"/>
        </w:rPr>
      </w:pPr>
    </w:p>
    <w:p w:rsidR="00EC1883" w:rsidRPr="00EC1883" w:rsidRDefault="00EC1883" w:rsidP="009A226B">
      <w:pPr>
        <w:tabs>
          <w:tab w:val="left" w:pos="567"/>
        </w:tabs>
        <w:spacing w:after="0" w:line="240" w:lineRule="auto"/>
        <w:jc w:val="both"/>
        <w:rPr>
          <w:rFonts w:ascii="Verdana" w:eastAsia="Calibri" w:hAnsi="Verdana" w:cs="Calibri"/>
          <w:sz w:val="20"/>
          <w:szCs w:val="20"/>
          <w:lang w:val="es-MX"/>
        </w:rPr>
      </w:pPr>
    </w:p>
    <w:p w:rsidR="005605A7" w:rsidRDefault="005605A7" w:rsidP="009A226B">
      <w:pPr>
        <w:tabs>
          <w:tab w:val="left" w:pos="567"/>
        </w:tabs>
        <w:spacing w:after="0" w:line="240" w:lineRule="auto"/>
        <w:jc w:val="both"/>
        <w:rPr>
          <w:rFonts w:ascii="Verdana" w:eastAsia="Calibri" w:hAnsi="Verdana" w:cs="Calibri"/>
          <w:sz w:val="20"/>
          <w:szCs w:val="20"/>
          <w:lang w:val="es-MX"/>
        </w:rPr>
      </w:pPr>
    </w:p>
    <w:p w:rsidR="00F40ADC" w:rsidRPr="00EC1883" w:rsidRDefault="00F40ADC" w:rsidP="009A226B">
      <w:pPr>
        <w:tabs>
          <w:tab w:val="left" w:pos="567"/>
        </w:tabs>
        <w:spacing w:after="0" w:line="240" w:lineRule="auto"/>
        <w:jc w:val="both"/>
        <w:rPr>
          <w:rFonts w:ascii="Verdana" w:eastAsia="Calibri" w:hAnsi="Verdana" w:cs="Calibri"/>
          <w:sz w:val="20"/>
          <w:szCs w:val="20"/>
          <w:lang w:val="es-MX"/>
        </w:rPr>
      </w:pPr>
    </w:p>
    <w:p w:rsidR="0007512B" w:rsidRPr="005605A7" w:rsidRDefault="0007512B" w:rsidP="0007512B">
      <w:pPr>
        <w:tabs>
          <w:tab w:val="left" w:pos="567"/>
        </w:tabs>
        <w:spacing w:after="0" w:line="240" w:lineRule="auto"/>
        <w:rPr>
          <w:rFonts w:ascii="Verdana" w:hAnsi="Verdana"/>
          <w:bCs/>
          <w:iCs/>
          <w:sz w:val="20"/>
          <w:szCs w:val="24"/>
        </w:rPr>
      </w:pPr>
    </w:p>
    <w:p w:rsidR="0007512B" w:rsidRPr="00EC1883" w:rsidRDefault="0007512B" w:rsidP="0007512B">
      <w:pPr>
        <w:tabs>
          <w:tab w:val="left" w:pos="567"/>
        </w:tabs>
        <w:spacing w:after="0" w:line="240" w:lineRule="auto"/>
        <w:ind w:left="4253"/>
        <w:jc w:val="center"/>
        <w:rPr>
          <w:rFonts w:ascii="Verdana" w:eastAsia="Calibri" w:hAnsi="Verdana" w:cs="Calibri"/>
          <w:sz w:val="20"/>
          <w:szCs w:val="20"/>
          <w:lang w:val="pt-BR"/>
        </w:rPr>
      </w:pPr>
      <w:r>
        <w:rPr>
          <w:rFonts w:ascii="Verdana" w:eastAsia="Calibri" w:hAnsi="Verdana" w:cs="Calibri"/>
          <w:color w:val="000000"/>
          <w:spacing w:val="-2"/>
          <w:sz w:val="20"/>
          <w:szCs w:val="20"/>
          <w:lang w:val="pt-BR" w:eastAsia="es-CR"/>
        </w:rPr>
        <w:t>Eduardo Ferrer Mac-Gregor Poisot</w:t>
      </w:r>
      <w:r w:rsidRPr="00EC1883">
        <w:rPr>
          <w:rFonts w:ascii="Verdana" w:eastAsia="Calibri" w:hAnsi="Verdana" w:cs="Calibri"/>
          <w:sz w:val="20"/>
          <w:szCs w:val="20"/>
          <w:lang w:val="pt-BR"/>
        </w:rPr>
        <w:t xml:space="preserve"> </w:t>
      </w:r>
    </w:p>
    <w:p w:rsidR="0007512B" w:rsidRPr="00EC1883" w:rsidRDefault="0007512B" w:rsidP="0007512B">
      <w:pPr>
        <w:tabs>
          <w:tab w:val="left" w:pos="567"/>
        </w:tabs>
        <w:spacing w:after="0" w:line="240" w:lineRule="auto"/>
        <w:ind w:left="4253"/>
        <w:jc w:val="center"/>
        <w:rPr>
          <w:rFonts w:ascii="Verdana" w:eastAsia="Calibri" w:hAnsi="Verdana" w:cs="Calibri"/>
          <w:sz w:val="20"/>
          <w:szCs w:val="20"/>
          <w:lang w:val="pt-BR"/>
        </w:rPr>
      </w:pPr>
      <w:r w:rsidRPr="00EC1883">
        <w:rPr>
          <w:rFonts w:ascii="Verdana" w:eastAsia="Calibri" w:hAnsi="Verdana" w:cs="Calibri"/>
          <w:sz w:val="20"/>
          <w:szCs w:val="20"/>
          <w:lang w:val="pt-BR"/>
        </w:rPr>
        <w:t>Presidente</w:t>
      </w:r>
      <w:r>
        <w:rPr>
          <w:rFonts w:ascii="Verdana" w:eastAsia="Calibri" w:hAnsi="Verdana" w:cs="Calibri"/>
          <w:sz w:val="20"/>
          <w:szCs w:val="20"/>
          <w:lang w:val="pt-BR"/>
        </w:rPr>
        <w:t xml:space="preserve"> en ejercicio</w:t>
      </w:r>
    </w:p>
    <w:p w:rsidR="0007512B" w:rsidRDefault="0007512B" w:rsidP="0007512B">
      <w:pPr>
        <w:tabs>
          <w:tab w:val="left" w:pos="567"/>
          <w:tab w:val="left" w:pos="2835"/>
        </w:tabs>
        <w:spacing w:after="0" w:line="240" w:lineRule="auto"/>
        <w:ind w:right="6003"/>
        <w:rPr>
          <w:rFonts w:ascii="Verdana" w:eastAsia="Calibri" w:hAnsi="Verdana" w:cs="Calibri"/>
          <w:sz w:val="20"/>
          <w:szCs w:val="20"/>
          <w:lang w:val="pt-BR"/>
        </w:rPr>
      </w:pPr>
    </w:p>
    <w:p w:rsidR="00EC1883" w:rsidRPr="00EC1883" w:rsidRDefault="00EC1883" w:rsidP="009A226B">
      <w:pPr>
        <w:tabs>
          <w:tab w:val="left" w:pos="567"/>
        </w:tabs>
        <w:spacing w:after="0" w:line="240" w:lineRule="auto"/>
        <w:jc w:val="both"/>
        <w:rPr>
          <w:rFonts w:ascii="Verdana" w:eastAsia="Calibri" w:hAnsi="Verdana" w:cs="Calibri"/>
          <w:sz w:val="20"/>
          <w:szCs w:val="20"/>
          <w:lang w:val="es-MX"/>
        </w:rPr>
      </w:pPr>
    </w:p>
    <w:p w:rsidR="00EC1883" w:rsidRDefault="00EC1883" w:rsidP="009A226B">
      <w:pPr>
        <w:tabs>
          <w:tab w:val="left" w:pos="567"/>
        </w:tabs>
        <w:spacing w:after="0" w:line="240" w:lineRule="auto"/>
        <w:jc w:val="both"/>
        <w:rPr>
          <w:rFonts w:ascii="Verdana" w:eastAsia="Calibri" w:hAnsi="Verdana" w:cs="Calibri"/>
          <w:sz w:val="20"/>
          <w:szCs w:val="20"/>
          <w:lang w:val="es-MX"/>
        </w:rPr>
      </w:pPr>
    </w:p>
    <w:p w:rsidR="00F40ADC" w:rsidRPr="00EC1883" w:rsidRDefault="00F40ADC" w:rsidP="009A226B">
      <w:pPr>
        <w:tabs>
          <w:tab w:val="left" w:pos="567"/>
        </w:tabs>
        <w:spacing w:after="0" w:line="240" w:lineRule="auto"/>
        <w:jc w:val="both"/>
        <w:rPr>
          <w:rFonts w:ascii="Verdana" w:eastAsia="Calibri" w:hAnsi="Verdana" w:cs="Calibri"/>
          <w:sz w:val="20"/>
          <w:szCs w:val="20"/>
          <w:lang w:val="es-MX"/>
        </w:rPr>
      </w:pPr>
    </w:p>
    <w:p w:rsidR="00EC1883" w:rsidRPr="00EC1883" w:rsidRDefault="00EC1883" w:rsidP="009A226B">
      <w:pPr>
        <w:tabs>
          <w:tab w:val="left" w:pos="567"/>
        </w:tabs>
        <w:spacing w:after="0" w:line="240" w:lineRule="auto"/>
        <w:jc w:val="both"/>
        <w:rPr>
          <w:rFonts w:ascii="Verdana" w:eastAsia="Calibri" w:hAnsi="Verdana" w:cs="Calibri"/>
          <w:sz w:val="20"/>
          <w:szCs w:val="20"/>
          <w:lang w:val="es-MX"/>
        </w:rPr>
      </w:pPr>
    </w:p>
    <w:p w:rsidR="00EC1883" w:rsidRPr="00EC1883" w:rsidRDefault="00EC1883" w:rsidP="009A226B">
      <w:pPr>
        <w:tabs>
          <w:tab w:val="left" w:pos="567"/>
        </w:tabs>
        <w:spacing w:after="0" w:line="240" w:lineRule="auto"/>
        <w:ind w:right="6003"/>
        <w:jc w:val="center"/>
        <w:rPr>
          <w:rFonts w:ascii="Verdana" w:eastAsia="Calibri" w:hAnsi="Verdana" w:cs="Calibri"/>
          <w:sz w:val="20"/>
          <w:szCs w:val="20"/>
          <w:lang w:val="es-MX"/>
        </w:rPr>
      </w:pPr>
      <w:r w:rsidRPr="00EC1883">
        <w:rPr>
          <w:rFonts w:ascii="Verdana" w:eastAsia="Calibri" w:hAnsi="Verdana" w:cs="Calibri"/>
          <w:sz w:val="20"/>
          <w:szCs w:val="20"/>
          <w:lang w:val="es-MX"/>
        </w:rPr>
        <w:t>Pablo Saavedra Alessandri</w:t>
      </w:r>
    </w:p>
    <w:p w:rsidR="0077293A" w:rsidRPr="00073E13" w:rsidRDefault="00EC1883" w:rsidP="009A226B">
      <w:pPr>
        <w:tabs>
          <w:tab w:val="left" w:pos="567"/>
        </w:tabs>
        <w:spacing w:after="0" w:line="240" w:lineRule="auto"/>
        <w:ind w:right="6003"/>
        <w:jc w:val="center"/>
        <w:rPr>
          <w:rFonts w:ascii="Verdana" w:eastAsia="Calibri" w:hAnsi="Verdana" w:cs="Calibri"/>
          <w:sz w:val="20"/>
          <w:szCs w:val="20"/>
          <w:lang w:val="es-MX"/>
        </w:rPr>
      </w:pPr>
      <w:r w:rsidRPr="00EC1883">
        <w:rPr>
          <w:rFonts w:ascii="Verdana" w:eastAsia="Calibri" w:hAnsi="Verdana" w:cs="Calibri"/>
          <w:sz w:val="20"/>
          <w:szCs w:val="20"/>
          <w:lang w:val="es-MX"/>
        </w:rPr>
        <w:t>Secretario</w:t>
      </w:r>
    </w:p>
    <w:sectPr w:rsidR="0077293A" w:rsidRPr="00073E13" w:rsidSect="00F42AE7">
      <w:headerReference w:type="even" r:id="rId9"/>
      <w:headerReference w:type="default" r:id="rId10"/>
      <w:pgSz w:w="12240" w:h="15840"/>
      <w:pgMar w:top="1440" w:right="1418"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2EB" w:rsidRDefault="005022EB" w:rsidP="006A0BE5">
      <w:pPr>
        <w:spacing w:after="0" w:line="240" w:lineRule="auto"/>
      </w:pPr>
      <w:r>
        <w:separator/>
      </w:r>
    </w:p>
  </w:endnote>
  <w:endnote w:type="continuationSeparator" w:id="0">
    <w:p w:rsidR="005022EB" w:rsidRDefault="005022EB" w:rsidP="006A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3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2EB" w:rsidRDefault="005022EB" w:rsidP="006A0BE5">
      <w:pPr>
        <w:spacing w:after="0" w:line="240" w:lineRule="auto"/>
      </w:pPr>
      <w:r>
        <w:separator/>
      </w:r>
    </w:p>
  </w:footnote>
  <w:footnote w:type="continuationSeparator" w:id="0">
    <w:p w:rsidR="005022EB" w:rsidRDefault="005022EB" w:rsidP="006A0BE5">
      <w:pPr>
        <w:spacing w:after="0" w:line="240" w:lineRule="auto"/>
      </w:pPr>
      <w:r>
        <w:continuationSeparator/>
      </w:r>
    </w:p>
  </w:footnote>
  <w:footnote w:id="1">
    <w:p w:rsidR="0007512B" w:rsidRPr="00FC57DC" w:rsidRDefault="0007512B" w:rsidP="0007512B">
      <w:pPr>
        <w:pStyle w:val="FootnoteText"/>
        <w:jc w:val="both"/>
        <w:rPr>
          <w:rFonts w:ascii="Verdana" w:hAnsi="Verdana"/>
          <w:sz w:val="16"/>
          <w:szCs w:val="16"/>
        </w:rPr>
      </w:pPr>
      <w:r w:rsidRPr="00FC57DC">
        <w:rPr>
          <w:rStyle w:val="FootnoteReference"/>
          <w:rFonts w:ascii="Verdana" w:hAnsi="Verdana"/>
          <w:sz w:val="16"/>
          <w:szCs w:val="16"/>
        </w:rPr>
        <w:footnoteRef/>
      </w:r>
      <w:r w:rsidRPr="00FC57DC">
        <w:rPr>
          <w:rFonts w:ascii="Verdana" w:hAnsi="Verdana"/>
          <w:sz w:val="16"/>
          <w:szCs w:val="16"/>
        </w:rPr>
        <w:t xml:space="preserve"> </w:t>
      </w:r>
      <w:r w:rsidRPr="00FC57DC">
        <w:rPr>
          <w:rFonts w:ascii="Verdana" w:hAnsi="Verdana"/>
          <w:sz w:val="16"/>
          <w:szCs w:val="16"/>
          <w:lang w:val="es-MX"/>
        </w:rPr>
        <w:tab/>
        <w:t>Por motivos de fuerza mayor, la presente Resolución es dictada por el Vicepresidente de la Corte, Juez Eduardo Ferrer Mac-Gregor Poisot, quien asumió la Presidencia en ejercicio respecto del presente caso, de conformidad con los artículos 4.2 y 5 del Reglamento del Tribunal.</w:t>
      </w:r>
    </w:p>
  </w:footnote>
  <w:footnote w:id="2">
    <w:p w:rsidR="000649A5" w:rsidRPr="00D66EDB" w:rsidRDefault="000649A5" w:rsidP="00D52CA9">
      <w:pPr>
        <w:pStyle w:val="FootnoteText"/>
        <w:tabs>
          <w:tab w:val="left" w:pos="426"/>
        </w:tabs>
        <w:spacing w:before="120" w:after="120"/>
        <w:jc w:val="both"/>
        <w:rPr>
          <w:rFonts w:ascii="Verdana" w:hAnsi="Verdana"/>
          <w:sz w:val="16"/>
          <w:szCs w:val="16"/>
        </w:rPr>
      </w:pPr>
      <w:r w:rsidRPr="00D66EDB">
        <w:rPr>
          <w:rStyle w:val="FootnoteReference"/>
          <w:rFonts w:ascii="Verdana" w:hAnsi="Verdana"/>
          <w:sz w:val="16"/>
          <w:szCs w:val="16"/>
        </w:rPr>
        <w:footnoteRef/>
      </w:r>
      <w:r w:rsidRPr="00D66EDB">
        <w:rPr>
          <w:rFonts w:ascii="Verdana" w:hAnsi="Verdana"/>
          <w:sz w:val="16"/>
          <w:szCs w:val="16"/>
        </w:rPr>
        <w:t xml:space="preserve"> </w:t>
      </w:r>
      <w:r w:rsidRPr="00D66EDB">
        <w:rPr>
          <w:rFonts w:ascii="Verdana" w:hAnsi="Verdana"/>
          <w:sz w:val="16"/>
          <w:szCs w:val="16"/>
        </w:rPr>
        <w:tab/>
      </w:r>
      <w:r w:rsidR="00C21D58">
        <w:rPr>
          <w:rFonts w:ascii="Verdana" w:hAnsi="Verdana"/>
          <w:sz w:val="16"/>
          <w:szCs w:val="16"/>
          <w:lang w:val="es-MX"/>
        </w:rPr>
        <w:t>Las presuntas víctimas son representadas en este caso por</w:t>
      </w:r>
      <w:r>
        <w:rPr>
          <w:rFonts w:ascii="Verdana" w:hAnsi="Verdana"/>
          <w:sz w:val="16"/>
          <w:szCs w:val="16"/>
          <w:lang w:val="es-MX"/>
        </w:rPr>
        <w:t xml:space="preserve"> la</w:t>
      </w:r>
      <w:r w:rsidR="004A4187">
        <w:rPr>
          <w:rFonts w:ascii="Verdana" w:hAnsi="Verdana"/>
          <w:sz w:val="16"/>
          <w:szCs w:val="16"/>
          <w:lang w:val="es-MX"/>
        </w:rPr>
        <w:t xml:space="preserve"> organización “</w:t>
      </w:r>
      <w:r>
        <w:rPr>
          <w:rFonts w:ascii="Verdana" w:hAnsi="Verdana"/>
          <w:sz w:val="16"/>
          <w:szCs w:val="16"/>
          <w:lang w:val="es-MX"/>
        </w:rPr>
        <w:t>Comisión Colombiana de Juristas (CCJ)</w:t>
      </w:r>
      <w:r w:rsidR="004A4187">
        <w:rPr>
          <w:rFonts w:ascii="Verdana" w:hAnsi="Verdana"/>
          <w:sz w:val="16"/>
          <w:szCs w:val="16"/>
          <w:lang w:val="es-MX"/>
        </w:rPr>
        <w:t>”</w:t>
      </w:r>
      <w:r>
        <w:rPr>
          <w:rFonts w:ascii="Verdana" w:hAnsi="Verdana"/>
          <w:sz w:val="16"/>
          <w:szCs w:val="16"/>
          <w:lang w:val="es-MX"/>
        </w:rPr>
        <w:t>.</w:t>
      </w:r>
    </w:p>
  </w:footnote>
  <w:footnote w:id="3">
    <w:p w:rsidR="004A4187" w:rsidRPr="00FC57DC" w:rsidRDefault="004A4187" w:rsidP="00D52CA9">
      <w:pPr>
        <w:pStyle w:val="FootnoteText"/>
        <w:spacing w:before="120" w:after="120"/>
        <w:rPr>
          <w:rFonts w:ascii="Verdana" w:hAnsi="Verdana"/>
          <w:sz w:val="16"/>
          <w:szCs w:val="16"/>
        </w:rPr>
      </w:pPr>
      <w:r w:rsidRPr="00FC57DC">
        <w:rPr>
          <w:rStyle w:val="FootnoteReference"/>
          <w:rFonts w:ascii="Verdana" w:hAnsi="Verdana"/>
          <w:sz w:val="16"/>
          <w:szCs w:val="16"/>
        </w:rPr>
        <w:footnoteRef/>
      </w:r>
      <w:r w:rsidRPr="00FC57DC">
        <w:rPr>
          <w:rFonts w:ascii="Verdana" w:hAnsi="Verdana"/>
          <w:sz w:val="16"/>
          <w:szCs w:val="16"/>
        </w:rPr>
        <w:t xml:space="preserve"> </w:t>
      </w:r>
      <w:r w:rsidRPr="00FC57DC">
        <w:rPr>
          <w:rFonts w:ascii="Verdana" w:hAnsi="Verdana"/>
          <w:sz w:val="16"/>
          <w:szCs w:val="16"/>
        </w:rPr>
        <w:tab/>
      </w:r>
      <w:r w:rsidRPr="00FC57DC">
        <w:rPr>
          <w:rFonts w:ascii="Verdana" w:hAnsi="Verdana"/>
          <w:i/>
          <w:sz w:val="16"/>
          <w:szCs w:val="16"/>
          <w:lang w:val="es-MX"/>
        </w:rPr>
        <w:t>Cfr</w:t>
      </w:r>
      <w:r w:rsidRPr="00FC57DC">
        <w:rPr>
          <w:rFonts w:ascii="Verdana" w:hAnsi="Verdana"/>
          <w:sz w:val="16"/>
          <w:szCs w:val="16"/>
          <w:lang w:val="es-MX"/>
        </w:rPr>
        <w:t xml:space="preserve">. Resolución del Presidente de la Corte de 4 de mayo de 2017, disponible en: </w:t>
      </w:r>
      <w:hyperlink r:id="rId1" w:history="1">
        <w:r w:rsidRPr="00FC57DC">
          <w:rPr>
            <w:rStyle w:val="Hyperlink"/>
            <w:rFonts w:ascii="Verdana" w:hAnsi="Verdana"/>
            <w:sz w:val="16"/>
            <w:szCs w:val="16"/>
          </w:rPr>
          <w:t>http://www.corteidh.or.cr/docs/asuntos/isaza_fv_17.pdf</w:t>
        </w:r>
      </w:hyperlink>
      <w:r w:rsidRPr="00FC57DC">
        <w:rPr>
          <w:rFonts w:ascii="Verdana" w:hAnsi="Verdana"/>
          <w:sz w:val="16"/>
          <w:szCs w:val="16"/>
        </w:rPr>
        <w:t xml:space="preserve"> </w:t>
      </w:r>
    </w:p>
  </w:footnote>
  <w:footnote w:id="4">
    <w:p w:rsidR="000649A5" w:rsidRPr="00686834" w:rsidRDefault="000649A5" w:rsidP="00D52CA9">
      <w:pPr>
        <w:pStyle w:val="FootnoteText"/>
        <w:spacing w:before="120" w:after="120"/>
        <w:jc w:val="both"/>
        <w:rPr>
          <w:sz w:val="16"/>
          <w:szCs w:val="16"/>
          <w:lang w:val="es-ES_tradnl"/>
        </w:rPr>
      </w:pPr>
      <w:r w:rsidRPr="00686834">
        <w:rPr>
          <w:rStyle w:val="FootnoteReference"/>
          <w:sz w:val="16"/>
          <w:szCs w:val="16"/>
        </w:rPr>
        <w:footnoteRef/>
      </w:r>
      <w:r w:rsidRPr="00686834">
        <w:rPr>
          <w:sz w:val="16"/>
          <w:szCs w:val="16"/>
          <w:lang w:val="es-ES_tradnl"/>
        </w:rPr>
        <w:t xml:space="preserve"> </w:t>
      </w:r>
      <w:r w:rsidRPr="00A3486E">
        <w:rPr>
          <w:rFonts w:ascii="Verdana" w:hAnsi="Verdana"/>
          <w:spacing w:val="-12"/>
          <w:sz w:val="16"/>
          <w:szCs w:val="16"/>
          <w:lang w:val="es-MX"/>
        </w:rPr>
        <w:tab/>
      </w:r>
      <w:r w:rsidRPr="00A3486E">
        <w:rPr>
          <w:rFonts w:ascii="Verdana" w:hAnsi="Verdana"/>
          <w:i/>
          <w:spacing w:val="-12"/>
          <w:sz w:val="16"/>
          <w:szCs w:val="16"/>
          <w:lang w:val="es-MX"/>
        </w:rPr>
        <w:t>Cfr. Caso Ibsen Cárdenas e Ibsen Peña Vs. Bolivia</w:t>
      </w:r>
      <w:r w:rsidRPr="00A3486E">
        <w:rPr>
          <w:rFonts w:ascii="Verdana" w:hAnsi="Verdana"/>
          <w:spacing w:val="-12"/>
          <w:sz w:val="16"/>
          <w:szCs w:val="16"/>
          <w:lang w:val="es-MX"/>
        </w:rPr>
        <w:t xml:space="preserve">. Resolución del Presidente de la Corte de 10 de marzo de 2010, párrafo considerativo 15; </w:t>
      </w:r>
      <w:r w:rsidR="00A3486E">
        <w:rPr>
          <w:rFonts w:ascii="Verdana" w:hAnsi="Verdana"/>
          <w:spacing w:val="-12"/>
          <w:sz w:val="16"/>
          <w:szCs w:val="16"/>
          <w:lang w:val="es-MX"/>
        </w:rPr>
        <w:t xml:space="preserve">y </w:t>
      </w:r>
      <w:r w:rsidRPr="00A3486E">
        <w:rPr>
          <w:rFonts w:ascii="Verdana" w:hAnsi="Verdana"/>
          <w:i/>
          <w:spacing w:val="-12"/>
          <w:sz w:val="16"/>
          <w:szCs w:val="16"/>
          <w:lang w:val="es-MX"/>
        </w:rPr>
        <w:t>Caso Tenorio Roca Vs. Perú</w:t>
      </w:r>
      <w:r w:rsidRPr="00A3486E">
        <w:rPr>
          <w:rFonts w:ascii="Verdana" w:hAnsi="Verdana"/>
          <w:spacing w:val="-12"/>
          <w:sz w:val="16"/>
          <w:szCs w:val="16"/>
          <w:lang w:val="es-MX"/>
        </w:rPr>
        <w:t xml:space="preserve">. Resolución del Presidente de la Corte de 105 de diciembre de marzo de 2015, párrafo considerativo </w:t>
      </w:r>
      <w:r w:rsidR="00A3486E">
        <w:rPr>
          <w:rFonts w:ascii="Verdana" w:hAnsi="Verdana"/>
          <w:spacing w:val="-12"/>
          <w:sz w:val="16"/>
          <w:szCs w:val="16"/>
          <w:lang w:val="es-MX"/>
        </w:rPr>
        <w:t>10.</w:t>
      </w:r>
    </w:p>
  </w:footnote>
  <w:footnote w:id="5">
    <w:p w:rsidR="000649A5" w:rsidRDefault="000649A5" w:rsidP="00D52CA9">
      <w:pPr>
        <w:pStyle w:val="FootnoteText"/>
        <w:spacing w:before="120" w:after="120"/>
        <w:jc w:val="both"/>
      </w:pPr>
      <w:r>
        <w:rPr>
          <w:rStyle w:val="FootnoteReference"/>
        </w:rPr>
        <w:footnoteRef/>
      </w:r>
      <w:r>
        <w:t xml:space="preserve"> </w:t>
      </w:r>
      <w:r w:rsidRPr="00A3486E">
        <w:rPr>
          <w:rFonts w:ascii="Verdana" w:hAnsi="Verdana"/>
          <w:spacing w:val="-12"/>
          <w:sz w:val="16"/>
          <w:szCs w:val="16"/>
          <w:lang w:val="es-MX"/>
        </w:rPr>
        <w:tab/>
      </w:r>
      <w:r w:rsidRPr="00A3486E">
        <w:rPr>
          <w:rFonts w:ascii="Verdana" w:hAnsi="Verdana"/>
          <w:i/>
          <w:spacing w:val="-12"/>
          <w:sz w:val="16"/>
          <w:szCs w:val="16"/>
          <w:lang w:val="es-MX"/>
        </w:rPr>
        <w:t>Cfr. Caso Chinchilla Sandoval vs. Guatemala.</w:t>
      </w:r>
      <w:r w:rsidRPr="00A3486E">
        <w:rPr>
          <w:rFonts w:ascii="Verdana" w:hAnsi="Verdana"/>
          <w:spacing w:val="-12"/>
          <w:sz w:val="16"/>
          <w:szCs w:val="16"/>
          <w:lang w:val="es-MX"/>
        </w:rPr>
        <w:t xml:space="preserve"> Resolución del Presidente de la Corte de 12 de mayo de 2015, párrafo considerativo 21.</w:t>
      </w:r>
    </w:p>
  </w:footnote>
  <w:footnote w:id="6">
    <w:p w:rsidR="000649A5" w:rsidRPr="0038321E" w:rsidRDefault="000649A5" w:rsidP="00D52CA9">
      <w:pPr>
        <w:pStyle w:val="FootnoteText"/>
        <w:spacing w:before="120" w:after="120"/>
        <w:rPr>
          <w:rFonts w:ascii="Verdana" w:hAnsi="Verdana"/>
          <w:spacing w:val="-12"/>
          <w:sz w:val="16"/>
          <w:szCs w:val="16"/>
        </w:rPr>
      </w:pPr>
      <w:r w:rsidRPr="0038321E">
        <w:rPr>
          <w:rStyle w:val="FootnoteReference"/>
          <w:rFonts w:ascii="Verdana" w:hAnsi="Verdana"/>
          <w:spacing w:val="-12"/>
          <w:sz w:val="16"/>
          <w:szCs w:val="16"/>
        </w:rPr>
        <w:footnoteRef/>
      </w:r>
      <w:r w:rsidRPr="0038321E">
        <w:rPr>
          <w:rFonts w:ascii="Verdana" w:hAnsi="Verdana"/>
          <w:spacing w:val="-12"/>
          <w:sz w:val="16"/>
          <w:szCs w:val="16"/>
        </w:rPr>
        <w:t xml:space="preserve"> </w:t>
      </w:r>
      <w:r w:rsidRPr="0038321E">
        <w:rPr>
          <w:rFonts w:ascii="Verdana" w:hAnsi="Verdana"/>
          <w:spacing w:val="-12"/>
          <w:sz w:val="16"/>
          <w:szCs w:val="16"/>
        </w:rPr>
        <w:tab/>
      </w:r>
      <w:r w:rsidRPr="0038321E">
        <w:rPr>
          <w:rFonts w:ascii="Verdana" w:hAnsi="Verdana"/>
          <w:i/>
          <w:spacing w:val="-12"/>
          <w:sz w:val="16"/>
          <w:szCs w:val="16"/>
          <w:lang w:val="es-MX"/>
        </w:rPr>
        <w:t xml:space="preserve">Cfr. Caso San Miguel Sosa y otras Vs. Venezuela. </w:t>
      </w:r>
      <w:r w:rsidRPr="0038321E">
        <w:rPr>
          <w:rFonts w:ascii="Verdana" w:hAnsi="Verdana"/>
          <w:spacing w:val="-12"/>
          <w:sz w:val="16"/>
          <w:szCs w:val="16"/>
          <w:lang w:val="es-MX"/>
        </w:rPr>
        <w:t xml:space="preserve">Resolución de la Corte de 6 de febrero de 2017, </w:t>
      </w:r>
      <w:r w:rsidR="00A3486E">
        <w:rPr>
          <w:rFonts w:ascii="Verdana" w:hAnsi="Verdana"/>
          <w:spacing w:val="-12"/>
          <w:sz w:val="16"/>
          <w:szCs w:val="16"/>
          <w:lang w:val="es-MX"/>
        </w:rPr>
        <w:t>párr. considerativo 12.</w:t>
      </w:r>
    </w:p>
  </w:footnote>
  <w:footnote w:id="7">
    <w:p w:rsidR="003028F2" w:rsidRDefault="003028F2" w:rsidP="00D52CA9">
      <w:pPr>
        <w:pStyle w:val="FootnoteText"/>
        <w:spacing w:before="120" w:after="120"/>
        <w:jc w:val="both"/>
      </w:pPr>
      <w:r>
        <w:rPr>
          <w:rStyle w:val="FootnoteReference"/>
        </w:rPr>
        <w:footnoteRef/>
      </w:r>
      <w:r>
        <w:t xml:space="preserve"> </w:t>
      </w:r>
      <w:r w:rsidRPr="00D52CA9">
        <w:rPr>
          <w:rFonts w:ascii="Verdana" w:hAnsi="Verdana"/>
          <w:spacing w:val="-12"/>
          <w:sz w:val="16"/>
          <w:szCs w:val="16"/>
          <w:lang w:val="es-MX"/>
        </w:rPr>
        <w:tab/>
        <w:t>Artículo 48. Recusación de peritos. 1. Los peritos podrán ser recusados cuando incurran en alguna de las siguientes causales: […] c. tener o haber tenido vínculos estrechos o relación de subordinación funcional con la parte que lo propone y que a juicio de la Corte pudiera afectar su imparcialidad.</w:t>
      </w:r>
    </w:p>
  </w:footnote>
  <w:footnote w:id="8">
    <w:p w:rsidR="00BF1C44" w:rsidRDefault="00BF1C44" w:rsidP="00D52CA9">
      <w:pPr>
        <w:pStyle w:val="FootnoteText"/>
        <w:spacing w:before="120" w:after="120"/>
        <w:jc w:val="both"/>
        <w:rPr>
          <w:rFonts w:ascii="Verdana" w:hAnsi="Verdana" w:cs="Times New Roman"/>
          <w:sz w:val="16"/>
          <w:szCs w:val="16"/>
          <w:lang w:val="es-ES_tradnl" w:eastAsia="es-ES"/>
        </w:rPr>
      </w:pPr>
      <w:r>
        <w:rPr>
          <w:rStyle w:val="FootnoteReference"/>
        </w:rPr>
        <w:footnoteRef/>
      </w:r>
      <w:r>
        <w:t xml:space="preserve"> </w:t>
      </w:r>
      <w:r w:rsidRPr="00D52CA9">
        <w:rPr>
          <w:rFonts w:ascii="Verdana" w:hAnsi="Verdana"/>
          <w:spacing w:val="-12"/>
          <w:sz w:val="16"/>
          <w:szCs w:val="16"/>
          <w:lang w:val="es-MX"/>
        </w:rPr>
        <w:tab/>
      </w:r>
      <w:r w:rsidRPr="00D52CA9">
        <w:rPr>
          <w:rFonts w:ascii="Verdana" w:hAnsi="Verdana"/>
          <w:i/>
          <w:spacing w:val="-12"/>
          <w:sz w:val="16"/>
          <w:szCs w:val="16"/>
          <w:lang w:val="es-MX"/>
        </w:rPr>
        <w:t>Cfr. Caso I.V. Vs. Bolivia</w:t>
      </w:r>
      <w:r w:rsidRPr="00D52CA9">
        <w:rPr>
          <w:rFonts w:ascii="Verdana" w:hAnsi="Verdana"/>
          <w:spacing w:val="-12"/>
          <w:sz w:val="16"/>
          <w:szCs w:val="16"/>
          <w:lang w:val="es-MX"/>
        </w:rPr>
        <w:t xml:space="preserve">. Resolución del Presidente de la Corte de 29 de marzo de 2016, párrafo considerativo 23, y </w:t>
      </w:r>
      <w:r w:rsidRPr="00D52CA9">
        <w:rPr>
          <w:rFonts w:ascii="Verdana" w:hAnsi="Verdana"/>
          <w:i/>
          <w:spacing w:val="-12"/>
          <w:sz w:val="16"/>
          <w:szCs w:val="16"/>
          <w:lang w:val="es-MX"/>
        </w:rPr>
        <w:t>Caso Andrade Salmón Vs. Bolivia</w:t>
      </w:r>
      <w:r w:rsidRPr="00D52CA9">
        <w:rPr>
          <w:rFonts w:ascii="Verdana" w:hAnsi="Verdana"/>
          <w:spacing w:val="-12"/>
          <w:sz w:val="16"/>
          <w:szCs w:val="16"/>
          <w:lang w:val="es-MX"/>
        </w:rPr>
        <w:t>, Resolución del Presidente de la Corte de 10 de mayo de 2016, párrafo considerativo 33.</w:t>
      </w:r>
    </w:p>
  </w:footnote>
  <w:footnote w:id="9">
    <w:p w:rsidR="00D52CA9" w:rsidRDefault="00D52CA9" w:rsidP="00D52CA9">
      <w:pPr>
        <w:spacing w:before="120" w:after="120" w:line="240" w:lineRule="auto"/>
        <w:jc w:val="both"/>
        <w:rPr>
          <w:rFonts w:ascii="Cambria" w:hAnsi="Cambria"/>
          <w:sz w:val="16"/>
          <w:szCs w:val="16"/>
          <w:lang w:val="es-ES"/>
        </w:rPr>
      </w:pPr>
      <w:r>
        <w:rPr>
          <w:rStyle w:val="FootnoteReference"/>
          <w:rFonts w:ascii="Cambria" w:hAnsi="Cambria"/>
          <w:sz w:val="16"/>
          <w:szCs w:val="16"/>
        </w:rPr>
        <w:footnoteRef/>
      </w:r>
      <w:r>
        <w:rPr>
          <w:rFonts w:ascii="Cambria" w:hAnsi="Cambria"/>
          <w:sz w:val="16"/>
          <w:szCs w:val="16"/>
          <w:lang w:val="es-ES"/>
        </w:rPr>
        <w:t xml:space="preserve"> </w:t>
      </w:r>
      <w:r>
        <w:rPr>
          <w:rFonts w:ascii="Cambria" w:hAnsi="Cambria"/>
          <w:sz w:val="16"/>
          <w:szCs w:val="16"/>
          <w:lang w:val="es-ES"/>
        </w:rPr>
        <w:tab/>
      </w:r>
      <w:r w:rsidRPr="00D52CA9">
        <w:rPr>
          <w:rFonts w:ascii="Verdana" w:hAnsi="Verdana" w:cs="Verdana"/>
          <w:sz w:val="16"/>
          <w:szCs w:val="16"/>
        </w:rPr>
        <w:t xml:space="preserve">En diciembre de 1990 </w:t>
      </w:r>
      <w:r>
        <w:rPr>
          <w:rFonts w:ascii="Verdana" w:hAnsi="Verdana" w:cs="Verdana"/>
          <w:sz w:val="16"/>
          <w:szCs w:val="16"/>
        </w:rPr>
        <w:t>la Comisión</w:t>
      </w:r>
      <w:r w:rsidRPr="00D52CA9">
        <w:rPr>
          <w:rFonts w:ascii="Verdana" w:hAnsi="Verdana" w:cs="Verdana"/>
          <w:sz w:val="16"/>
          <w:szCs w:val="16"/>
        </w:rPr>
        <w:t xml:space="preserve"> recibió la petición inicial. El trámite desde la presentación de la petición hasta la decisión sobre admisibilidad, se encuentra explicado en detalle en el informe de admisibilidad 102/11, emitido el 22 de julio de 2011</w:t>
      </w:r>
      <w:r>
        <w:rPr>
          <w:rFonts w:ascii="Verdana" w:hAnsi="Verdana" w:cs="Verdana"/>
          <w:sz w:val="16"/>
          <w:szCs w:val="16"/>
        </w:rPr>
        <w:t>.</w:t>
      </w:r>
      <w:r w:rsidRPr="00D52CA9">
        <w:rPr>
          <w:rFonts w:ascii="Verdana" w:hAnsi="Verdana" w:cs="Verdana"/>
          <w:sz w:val="16"/>
          <w:szCs w:val="16"/>
        </w:rPr>
        <w:t xml:space="preserve"> </w:t>
      </w:r>
      <w:r>
        <w:rPr>
          <w:rFonts w:ascii="Verdana" w:hAnsi="Verdana" w:cs="Verdana"/>
          <w:i/>
          <w:sz w:val="16"/>
          <w:szCs w:val="16"/>
        </w:rPr>
        <w:t xml:space="preserve">Cfr. </w:t>
      </w:r>
      <w:r w:rsidRPr="00D52CA9">
        <w:rPr>
          <w:rFonts w:ascii="Verdana" w:hAnsi="Verdana" w:cs="Verdana"/>
          <w:sz w:val="16"/>
          <w:szCs w:val="16"/>
        </w:rPr>
        <w:t xml:space="preserve">CIDH, Informe No. 102/11 (admisibilidad), Petición 10.737, </w:t>
      </w:r>
      <w:r w:rsidRPr="00D52CA9">
        <w:rPr>
          <w:rFonts w:ascii="Verdana" w:hAnsi="Verdana" w:cs="Verdana"/>
          <w:i/>
          <w:sz w:val="16"/>
          <w:szCs w:val="16"/>
        </w:rPr>
        <w:t>Víctor Manuel Isaza Uribe (Colombia)</w:t>
      </w:r>
      <w:r w:rsidRPr="00D52CA9">
        <w:rPr>
          <w:rFonts w:ascii="Verdana" w:hAnsi="Verdana" w:cs="Verdana"/>
          <w:sz w:val="16"/>
          <w:szCs w:val="16"/>
        </w:rPr>
        <w:t>, 22 de julio de 2011, párrs. 4, 5 y 6.</w:t>
      </w:r>
    </w:p>
  </w:footnote>
  <w:footnote w:id="10">
    <w:p w:rsidR="000649A5" w:rsidRDefault="000649A5" w:rsidP="00D52CA9">
      <w:pPr>
        <w:pStyle w:val="FootnoteText"/>
        <w:spacing w:before="120" w:after="120"/>
        <w:jc w:val="both"/>
      </w:pPr>
      <w:r>
        <w:rPr>
          <w:rStyle w:val="FootnoteReference"/>
        </w:rPr>
        <w:footnoteRef/>
      </w:r>
      <w:r>
        <w:t xml:space="preserve"> </w:t>
      </w:r>
      <w:r w:rsidRPr="00713047">
        <w:rPr>
          <w:rFonts w:ascii="Verdana" w:hAnsi="Verdana" w:cs="Verdana"/>
          <w:sz w:val="16"/>
          <w:szCs w:val="16"/>
        </w:rPr>
        <w:tab/>
        <w:t>Artículo 49. Sustitución de declarantes ofrecidos</w:t>
      </w:r>
      <w:r>
        <w:rPr>
          <w:rFonts w:ascii="Verdana" w:hAnsi="Verdana" w:cs="Verdana"/>
          <w:sz w:val="16"/>
          <w:szCs w:val="16"/>
        </w:rPr>
        <w:t>:</w:t>
      </w:r>
      <w:r w:rsidRPr="00713047">
        <w:rPr>
          <w:rFonts w:ascii="Verdana" w:hAnsi="Verdana" w:cs="Verdana"/>
          <w:sz w:val="16"/>
          <w:szCs w:val="16"/>
        </w:rPr>
        <w:t xml:space="preserve"> Excepcionalmente, frente a solicitud fundada y oído el parecer de la contraparte, la Corte podrá aceptar la sustitución de un declarante siempre que se individualice al sustituto y se respete el objeto de la declaración, testimonio o peritaje originalmente ofrecido.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9A5" w:rsidRDefault="000649A5" w:rsidP="00A827A0">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49A5" w:rsidRDefault="000649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9A5" w:rsidRDefault="000649A5" w:rsidP="00205583">
    <w:pPr>
      <w:pStyle w:val="Header"/>
      <w:framePr w:wrap="none" w:vAnchor="text" w:hAnchor="margin" w:xAlign="center" w:y="1"/>
      <w:jc w:val="center"/>
      <w:rPr>
        <w:rStyle w:val="PageNumber"/>
      </w:rPr>
    </w:pPr>
    <w:r w:rsidRPr="00205583">
      <w:rPr>
        <w:rStyle w:val="PageNumber"/>
        <w:rFonts w:ascii="Verdana" w:hAnsi="Verdana"/>
        <w:sz w:val="20"/>
        <w:szCs w:val="20"/>
      </w:rPr>
      <w:t xml:space="preserve">- </w:t>
    </w:r>
    <w:r w:rsidRPr="00205583">
      <w:rPr>
        <w:rStyle w:val="PageNumber"/>
        <w:rFonts w:ascii="Verdana" w:hAnsi="Verdana"/>
        <w:sz w:val="20"/>
        <w:szCs w:val="20"/>
      </w:rPr>
      <w:fldChar w:fldCharType="begin"/>
    </w:r>
    <w:r w:rsidRPr="00205583">
      <w:rPr>
        <w:rStyle w:val="PageNumber"/>
        <w:rFonts w:ascii="Verdana" w:hAnsi="Verdana"/>
        <w:sz w:val="20"/>
        <w:szCs w:val="20"/>
      </w:rPr>
      <w:instrText xml:space="preserve">PAGE  </w:instrText>
    </w:r>
    <w:r w:rsidRPr="00205583">
      <w:rPr>
        <w:rStyle w:val="PageNumber"/>
        <w:rFonts w:ascii="Verdana" w:hAnsi="Verdana"/>
        <w:sz w:val="20"/>
        <w:szCs w:val="20"/>
      </w:rPr>
      <w:fldChar w:fldCharType="separate"/>
    </w:r>
    <w:r w:rsidR="00DC6430">
      <w:rPr>
        <w:rStyle w:val="PageNumber"/>
        <w:rFonts w:ascii="Verdana" w:hAnsi="Verdana"/>
        <w:noProof/>
        <w:sz w:val="20"/>
        <w:szCs w:val="20"/>
      </w:rPr>
      <w:t>10</w:t>
    </w:r>
    <w:r w:rsidRPr="00205583">
      <w:rPr>
        <w:rStyle w:val="PageNumber"/>
        <w:rFonts w:ascii="Verdana" w:hAnsi="Verdana"/>
        <w:sz w:val="20"/>
        <w:szCs w:val="20"/>
      </w:rPr>
      <w:fldChar w:fldCharType="end"/>
    </w:r>
    <w:r>
      <w:rPr>
        <w:rStyle w:val="PageNumber"/>
      </w:rPr>
      <w:t xml:space="preserve"> -</w:t>
    </w:r>
  </w:p>
  <w:p w:rsidR="000649A5" w:rsidRDefault="00064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56C"/>
    <w:multiLevelType w:val="hybridMultilevel"/>
    <w:tmpl w:val="068A6072"/>
    <w:lvl w:ilvl="0" w:tplc="66309FE8">
      <w:start w:val="15"/>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F555492"/>
    <w:multiLevelType w:val="hybridMultilevel"/>
    <w:tmpl w:val="52D081C6"/>
    <w:lvl w:ilvl="0" w:tplc="115EB01E">
      <w:start w:val="1"/>
      <w:numFmt w:val="upperLetter"/>
      <w:pStyle w:val="Heading1"/>
      <w:lvlText w:val="%1."/>
      <w:lvlJc w:val="left"/>
      <w:pPr>
        <w:ind w:left="720" w:hanging="360"/>
      </w:pPr>
      <w:rPr>
        <w:rFonts w:hint="default"/>
        <w:b/>
        <w:i/>
        <w:color w:val="auto"/>
        <w:sz w:val="20"/>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71BCA764">
      <w:start w:val="1"/>
      <w:numFmt w:val="decimal"/>
      <w:lvlText w:val="%4."/>
      <w:lvlJc w:val="left"/>
      <w:pPr>
        <w:ind w:left="1353"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66CF58">
      <w:start w:val="1"/>
      <w:numFmt w:val="decimal"/>
      <w:lvlText w:val="%7."/>
      <w:lvlJc w:val="left"/>
      <w:pPr>
        <w:ind w:left="1353" w:hanging="360"/>
      </w:pPr>
      <w:rPr>
        <w:i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671B77"/>
    <w:multiLevelType w:val="hybridMultilevel"/>
    <w:tmpl w:val="73DEAF30"/>
    <w:lvl w:ilvl="0" w:tplc="51DA7DA4">
      <w:start w:val="1"/>
      <w:numFmt w:val="decimal"/>
      <w:lvlText w:val="%1."/>
      <w:lvlJc w:val="left"/>
      <w:pPr>
        <w:ind w:left="360" w:hanging="360"/>
      </w:pPr>
      <w:rPr>
        <w:rFonts w:hint="default"/>
        <w:b w:val="0"/>
        <w:i w:val="0"/>
        <w:lang w:val="es-CR"/>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nsid w:val="16F61ED8"/>
    <w:multiLevelType w:val="hybridMultilevel"/>
    <w:tmpl w:val="013A87CC"/>
    <w:lvl w:ilvl="0" w:tplc="47ECB2A4">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067A6"/>
    <w:multiLevelType w:val="hybridMultilevel"/>
    <w:tmpl w:val="73DEAF30"/>
    <w:lvl w:ilvl="0" w:tplc="51DA7DA4">
      <w:start w:val="1"/>
      <w:numFmt w:val="decimal"/>
      <w:lvlText w:val="%1."/>
      <w:lvlJc w:val="left"/>
      <w:pPr>
        <w:ind w:left="360" w:hanging="360"/>
      </w:pPr>
      <w:rPr>
        <w:rFonts w:hint="default"/>
        <w:b w:val="0"/>
        <w:i w:val="0"/>
        <w:lang w:val="es-CR"/>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nsid w:val="1A9F0A54"/>
    <w:multiLevelType w:val="hybridMultilevel"/>
    <w:tmpl w:val="013A87CC"/>
    <w:lvl w:ilvl="0" w:tplc="47ECB2A4">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D1ABB"/>
    <w:multiLevelType w:val="hybridMultilevel"/>
    <w:tmpl w:val="8BDCE1AC"/>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412C9D06">
      <w:start w:val="1"/>
      <w:numFmt w:val="decimal"/>
      <w:lvlText w:val="%7."/>
      <w:lvlJc w:val="left"/>
      <w:pPr>
        <w:ind w:left="5760" w:hanging="360"/>
      </w:pPr>
      <w:rPr>
        <w:i w:val="0"/>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604FD5"/>
    <w:multiLevelType w:val="hybridMultilevel"/>
    <w:tmpl w:val="214493EA"/>
    <w:lvl w:ilvl="0" w:tplc="870C59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780770"/>
    <w:multiLevelType w:val="hybridMultilevel"/>
    <w:tmpl w:val="3DC8A7FE"/>
    <w:lvl w:ilvl="0" w:tplc="67E07D4A">
      <w:start w:val="1"/>
      <w:numFmt w:val="decimal"/>
      <w:lvlText w:val="%1."/>
      <w:lvlJc w:val="left"/>
      <w:pPr>
        <w:ind w:left="6570" w:hanging="720"/>
      </w:pPr>
      <w:rPr>
        <w:b w:val="0"/>
        <w:i w:val="0"/>
        <w:color w:val="auto"/>
      </w:rPr>
    </w:lvl>
    <w:lvl w:ilvl="1" w:tplc="7C2C13CE">
      <w:start w:val="1"/>
      <w:numFmt w:val="lowerRoman"/>
      <w:lvlText w:val="%2."/>
      <w:lvlJc w:val="left"/>
      <w:pPr>
        <w:ind w:left="1800" w:hanging="720"/>
      </w:pPr>
    </w:lvl>
    <w:lvl w:ilvl="2" w:tplc="841219D4">
      <w:start w:val="1"/>
      <w:numFmt w:val="upp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AC754BB"/>
    <w:multiLevelType w:val="hybridMultilevel"/>
    <w:tmpl w:val="D84C926E"/>
    <w:lvl w:ilvl="0" w:tplc="BD760412">
      <w:start w:val="1"/>
      <w:numFmt w:val="upperLetter"/>
      <w:lvlText w:val="%1."/>
      <w:lvlJc w:val="left"/>
      <w:pPr>
        <w:ind w:left="720" w:hanging="360"/>
      </w:pPr>
      <w:rPr>
        <w:rFonts w:hint="default"/>
        <w:b/>
        <w:i/>
        <w:color w:val="auto"/>
        <w:sz w:val="20"/>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71BCA764">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D52A4568">
      <w:start w:val="1"/>
      <w:numFmt w:val="decimal"/>
      <w:lvlText w:val="%7."/>
      <w:lvlJc w:val="left"/>
      <w:pPr>
        <w:ind w:left="5040" w:hanging="360"/>
      </w:pPr>
      <w:rPr>
        <w:b w:val="0"/>
        <w:i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A38404A"/>
    <w:multiLevelType w:val="hybridMultilevel"/>
    <w:tmpl w:val="484625C4"/>
    <w:lvl w:ilvl="0" w:tplc="43D0D0D0">
      <w:start w:val="1"/>
      <w:numFmt w:val="decimal"/>
      <w:lvlText w:val="%1."/>
      <w:lvlJc w:val="left"/>
      <w:pPr>
        <w:tabs>
          <w:tab w:val="num" w:pos="720"/>
        </w:tabs>
      </w:pPr>
      <w:rPr>
        <w:rFonts w:ascii="Verdana" w:hAnsi="Verdana" w:cs="Times New Roman" w:hint="default"/>
        <w:b w:val="0"/>
        <w:i w:val="0"/>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nsid w:val="3E200611"/>
    <w:multiLevelType w:val="hybridMultilevel"/>
    <w:tmpl w:val="09B26202"/>
    <w:lvl w:ilvl="0" w:tplc="06E03C86">
      <w:start w:val="1"/>
      <w:numFmt w:val="decimal"/>
      <w:lvlText w:val="%1."/>
      <w:lvlJc w:val="left"/>
      <w:pPr>
        <w:ind w:left="720" w:hanging="360"/>
      </w:pPr>
      <w:rPr>
        <w:rFonts w:ascii="Verdana" w:hAnsi="Verdana" w:cs="Times New Roman" w:hint="default"/>
        <w:b w:val="0"/>
        <w:i w:val="0"/>
        <w:color w:val="auto"/>
        <w:sz w:val="20"/>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E4E7652"/>
    <w:multiLevelType w:val="hybridMultilevel"/>
    <w:tmpl w:val="03F64B50"/>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4FB17FE"/>
    <w:multiLevelType w:val="hybridMultilevel"/>
    <w:tmpl w:val="52CA7976"/>
    <w:lvl w:ilvl="0" w:tplc="47ECB2A4">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5366BF"/>
    <w:multiLevelType w:val="hybridMultilevel"/>
    <w:tmpl w:val="CE24E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FC57B8"/>
    <w:multiLevelType w:val="hybridMultilevel"/>
    <w:tmpl w:val="B69064D8"/>
    <w:lvl w:ilvl="0" w:tplc="9A22BA8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C0936BE"/>
    <w:multiLevelType w:val="hybridMultilevel"/>
    <w:tmpl w:val="74BA9062"/>
    <w:lvl w:ilvl="0" w:tplc="51DA7DA4">
      <w:start w:val="1"/>
      <w:numFmt w:val="decimal"/>
      <w:lvlText w:val="%1."/>
      <w:lvlJc w:val="left"/>
      <w:pPr>
        <w:ind w:left="450" w:hanging="360"/>
      </w:pPr>
      <w:rPr>
        <w:rFonts w:hint="default"/>
        <w:b w:val="0"/>
        <w:i w:val="0"/>
        <w:lang w:val="es-CR"/>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7">
    <w:nsid w:val="4DB9061A"/>
    <w:multiLevelType w:val="hybridMultilevel"/>
    <w:tmpl w:val="90B0129C"/>
    <w:lvl w:ilvl="0" w:tplc="093ECCA0">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8">
    <w:nsid w:val="507437FD"/>
    <w:multiLevelType w:val="hybridMultilevel"/>
    <w:tmpl w:val="74BA9062"/>
    <w:lvl w:ilvl="0" w:tplc="51DA7DA4">
      <w:start w:val="1"/>
      <w:numFmt w:val="decimal"/>
      <w:lvlText w:val="%1."/>
      <w:lvlJc w:val="left"/>
      <w:pPr>
        <w:ind w:left="188" w:hanging="360"/>
      </w:pPr>
      <w:rPr>
        <w:rFonts w:hint="default"/>
        <w:b w:val="0"/>
        <w:i w:val="0"/>
        <w:lang w:val="es-CR"/>
      </w:rPr>
    </w:lvl>
    <w:lvl w:ilvl="1" w:tplc="04090019" w:tentative="1">
      <w:start w:val="1"/>
      <w:numFmt w:val="lowerLetter"/>
      <w:lvlText w:val="%2."/>
      <w:lvlJc w:val="left"/>
      <w:pPr>
        <w:ind w:left="188" w:hanging="360"/>
      </w:pPr>
    </w:lvl>
    <w:lvl w:ilvl="2" w:tplc="0409001B" w:tentative="1">
      <w:start w:val="1"/>
      <w:numFmt w:val="lowerRoman"/>
      <w:lvlText w:val="%3."/>
      <w:lvlJc w:val="right"/>
      <w:pPr>
        <w:ind w:left="908" w:hanging="180"/>
      </w:pPr>
    </w:lvl>
    <w:lvl w:ilvl="3" w:tplc="0409000F">
      <w:start w:val="1"/>
      <w:numFmt w:val="decimal"/>
      <w:lvlText w:val="%4."/>
      <w:lvlJc w:val="left"/>
      <w:pPr>
        <w:ind w:left="1628" w:hanging="360"/>
      </w:pPr>
    </w:lvl>
    <w:lvl w:ilvl="4" w:tplc="04090019" w:tentative="1">
      <w:start w:val="1"/>
      <w:numFmt w:val="lowerLetter"/>
      <w:lvlText w:val="%5."/>
      <w:lvlJc w:val="left"/>
      <w:pPr>
        <w:ind w:left="2348" w:hanging="360"/>
      </w:pPr>
    </w:lvl>
    <w:lvl w:ilvl="5" w:tplc="0409001B" w:tentative="1">
      <w:start w:val="1"/>
      <w:numFmt w:val="lowerRoman"/>
      <w:lvlText w:val="%6."/>
      <w:lvlJc w:val="right"/>
      <w:pPr>
        <w:ind w:left="3068" w:hanging="180"/>
      </w:pPr>
    </w:lvl>
    <w:lvl w:ilvl="6" w:tplc="0409000F" w:tentative="1">
      <w:start w:val="1"/>
      <w:numFmt w:val="decimal"/>
      <w:lvlText w:val="%7."/>
      <w:lvlJc w:val="left"/>
      <w:pPr>
        <w:ind w:left="3788" w:hanging="360"/>
      </w:pPr>
    </w:lvl>
    <w:lvl w:ilvl="7" w:tplc="04090019" w:tentative="1">
      <w:start w:val="1"/>
      <w:numFmt w:val="lowerLetter"/>
      <w:lvlText w:val="%8."/>
      <w:lvlJc w:val="left"/>
      <w:pPr>
        <w:ind w:left="4508" w:hanging="360"/>
      </w:pPr>
    </w:lvl>
    <w:lvl w:ilvl="8" w:tplc="0409001B" w:tentative="1">
      <w:start w:val="1"/>
      <w:numFmt w:val="lowerRoman"/>
      <w:lvlText w:val="%9."/>
      <w:lvlJc w:val="right"/>
      <w:pPr>
        <w:ind w:left="5228" w:hanging="180"/>
      </w:pPr>
    </w:lvl>
  </w:abstractNum>
  <w:abstractNum w:abstractNumId="19">
    <w:nsid w:val="5303595F"/>
    <w:multiLevelType w:val="hybridMultilevel"/>
    <w:tmpl w:val="BDB67B06"/>
    <w:lvl w:ilvl="0" w:tplc="0409000F">
      <w:start w:val="1"/>
      <w:numFmt w:val="decimal"/>
      <w:lvlText w:val="%1."/>
      <w:lvlJc w:val="left"/>
      <w:pPr>
        <w:tabs>
          <w:tab w:val="num" w:pos="1353"/>
        </w:tabs>
        <w:ind w:left="1353"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5DDB6DC6"/>
    <w:multiLevelType w:val="hybridMultilevel"/>
    <w:tmpl w:val="D62618CC"/>
    <w:lvl w:ilvl="0" w:tplc="CC0A21E4">
      <w:start w:val="1"/>
      <w:numFmt w:val="decimal"/>
      <w:lvlText w:val="%1."/>
      <w:lvlJc w:val="left"/>
      <w:pPr>
        <w:ind w:left="360" w:hanging="360"/>
      </w:pPr>
      <w:rPr>
        <w:rFonts w:ascii="Verdana" w:hAnsi="Verdana" w:hint="default"/>
        <w:b w:val="0"/>
        <w:i w:val="0"/>
        <w:color w:val="auto"/>
        <w:sz w:val="20"/>
        <w:szCs w:val="20"/>
        <w:lang w:val="es-CR"/>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1">
    <w:nsid w:val="5EFB0744"/>
    <w:multiLevelType w:val="hybridMultilevel"/>
    <w:tmpl w:val="FC22431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60D6405B"/>
    <w:multiLevelType w:val="hybridMultilevel"/>
    <w:tmpl w:val="DD769534"/>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15D6ECD"/>
    <w:multiLevelType w:val="hybridMultilevel"/>
    <w:tmpl w:val="E612F4EC"/>
    <w:lvl w:ilvl="0" w:tplc="ED0459E8">
      <w:start w:val="1"/>
      <w:numFmt w:val="lowerLetter"/>
      <w:lvlText w:val="%1)"/>
      <w:lvlJc w:val="left"/>
      <w:pPr>
        <w:ind w:left="1080" w:hanging="360"/>
      </w:pPr>
      <w:rPr>
        <w:rFonts w:ascii="Verdana" w:hAnsi="Verdana" w:cs="Verdana" w:hint="default"/>
        <w:sz w:val="20"/>
        <w:szCs w:val="20"/>
      </w:rPr>
    </w:lvl>
    <w:lvl w:ilvl="1" w:tplc="7ED89FC2">
      <w:start w:val="1"/>
      <w:numFmt w:val="decimal"/>
      <w:lvlText w:val="%2."/>
      <w:lvlJc w:val="left"/>
      <w:pPr>
        <w:tabs>
          <w:tab w:val="num" w:pos="993"/>
        </w:tabs>
      </w:pPr>
      <w:rPr>
        <w:rFonts w:hint="default"/>
        <w:b/>
        <w:bCs w:val="0"/>
        <w:sz w:val="20"/>
        <w:szCs w:val="20"/>
      </w:rPr>
    </w:lvl>
    <w:lvl w:ilvl="2" w:tplc="B96C1A40">
      <w:start w:val="1"/>
      <w:numFmt w:val="lowerLetter"/>
      <w:lvlText w:val="%3)"/>
      <w:lvlJc w:val="left"/>
      <w:pPr>
        <w:ind w:left="2700" w:hanging="360"/>
      </w:pPr>
      <w:rPr>
        <w:rFonts w:ascii="Verdana" w:hAnsi="Verdana" w:cs="Verdana" w:hint="default"/>
        <w:b w:val="0"/>
        <w:bCs w:val="0"/>
        <w:sz w:val="20"/>
        <w:szCs w:val="20"/>
      </w:rPr>
    </w:lvl>
    <w:lvl w:ilvl="3" w:tplc="B3E004E2">
      <w:start w:val="1"/>
      <w:numFmt w:val="decimal"/>
      <w:lvlText w:val="%4."/>
      <w:lvlJc w:val="left"/>
      <w:pPr>
        <w:ind w:left="3240" w:hanging="360"/>
      </w:pPr>
      <w:rPr>
        <w:b/>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4">
    <w:nsid w:val="62C97D24"/>
    <w:multiLevelType w:val="hybridMultilevel"/>
    <w:tmpl w:val="C0FAAC86"/>
    <w:lvl w:ilvl="0" w:tplc="3F2CF080">
      <w:start w:val="1"/>
      <w:numFmt w:val="decimal"/>
      <w:lvlText w:val="%1."/>
      <w:lvlJc w:val="left"/>
      <w:pPr>
        <w:ind w:left="1080" w:hanging="720"/>
      </w:pPr>
      <w:rPr>
        <w:b w:val="0"/>
      </w:rPr>
    </w:lvl>
    <w:lvl w:ilvl="1" w:tplc="B08C5A98">
      <w:start w:val="1"/>
      <w:numFmt w:val="lowerRoman"/>
      <w:lvlText w:val="%2."/>
      <w:lvlJc w:val="left"/>
      <w:pPr>
        <w:ind w:left="1800" w:hanging="720"/>
      </w:pPr>
    </w:lvl>
    <w:lvl w:ilvl="2" w:tplc="0409001B">
      <w:start w:val="1"/>
      <w:numFmt w:val="decimal"/>
      <w:lvlText w:val="%3."/>
      <w:lvlJc w:val="left"/>
      <w:pPr>
        <w:tabs>
          <w:tab w:val="num" w:pos="927"/>
        </w:tabs>
        <w:ind w:left="927" w:hanging="360"/>
      </w:pPr>
    </w:lvl>
    <w:lvl w:ilvl="3" w:tplc="0409000F">
      <w:start w:val="1"/>
      <w:numFmt w:val="decimal"/>
      <w:lvlText w:val="%4."/>
      <w:lvlJc w:val="left"/>
      <w:pPr>
        <w:tabs>
          <w:tab w:val="num" w:pos="1069"/>
        </w:tabs>
        <w:ind w:left="1069" w:hanging="360"/>
      </w:pPr>
    </w:lvl>
    <w:lvl w:ilvl="4" w:tplc="04090019">
      <w:start w:val="1"/>
      <w:numFmt w:val="decimal"/>
      <w:lvlText w:val="%5."/>
      <w:lvlJc w:val="left"/>
      <w:pPr>
        <w:tabs>
          <w:tab w:val="num" w:pos="1069"/>
        </w:tabs>
        <w:ind w:left="1069" w:hanging="360"/>
      </w:pPr>
    </w:lvl>
    <w:lvl w:ilvl="5" w:tplc="0409001B">
      <w:start w:val="1"/>
      <w:numFmt w:val="decimal"/>
      <w:lvlText w:val="%6."/>
      <w:lvlJc w:val="left"/>
      <w:pPr>
        <w:tabs>
          <w:tab w:val="num" w:pos="1211"/>
        </w:tabs>
        <w:ind w:left="1211" w:hanging="360"/>
      </w:pPr>
    </w:lvl>
    <w:lvl w:ilvl="6" w:tplc="0409000F">
      <w:start w:val="1"/>
      <w:numFmt w:val="decimal"/>
      <w:lvlText w:val="%7."/>
      <w:lvlJc w:val="left"/>
      <w:pPr>
        <w:tabs>
          <w:tab w:val="num" w:pos="1353"/>
        </w:tabs>
        <w:ind w:left="1353" w:hanging="360"/>
      </w:pPr>
    </w:lvl>
    <w:lvl w:ilvl="7" w:tplc="04090019">
      <w:start w:val="1"/>
      <w:numFmt w:val="decimal"/>
      <w:lvlText w:val="%8."/>
      <w:lvlJc w:val="left"/>
      <w:pPr>
        <w:tabs>
          <w:tab w:val="num" w:pos="1069"/>
        </w:tabs>
        <w:ind w:left="1069" w:hanging="360"/>
      </w:pPr>
    </w:lvl>
    <w:lvl w:ilvl="8" w:tplc="0409001B">
      <w:start w:val="1"/>
      <w:numFmt w:val="decimal"/>
      <w:lvlText w:val="%9."/>
      <w:lvlJc w:val="left"/>
      <w:pPr>
        <w:tabs>
          <w:tab w:val="num" w:pos="6480"/>
        </w:tabs>
        <w:ind w:left="6480" w:hanging="360"/>
      </w:pPr>
    </w:lvl>
  </w:abstractNum>
  <w:abstractNum w:abstractNumId="25">
    <w:nsid w:val="63FE5EB8"/>
    <w:multiLevelType w:val="hybridMultilevel"/>
    <w:tmpl w:val="27B48C44"/>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44167C5"/>
    <w:multiLevelType w:val="hybridMultilevel"/>
    <w:tmpl w:val="56E2A2AE"/>
    <w:lvl w:ilvl="0" w:tplc="0FD0E226">
      <w:start w:val="2"/>
      <w:numFmt w:val="decimal"/>
      <w:lvlText w:val="%1."/>
      <w:lvlJc w:val="left"/>
      <w:pPr>
        <w:tabs>
          <w:tab w:val="num" w:pos="1440"/>
        </w:tabs>
        <w:ind w:left="0" w:firstLine="0"/>
      </w:pPr>
      <w:rPr>
        <w:rFonts w:ascii="Verdana" w:hAnsi="Verdana" w:cs="Times New Roman" w:hint="default"/>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B237515"/>
    <w:multiLevelType w:val="hybridMultilevel"/>
    <w:tmpl w:val="D4C05B06"/>
    <w:lvl w:ilvl="0" w:tplc="21E0EE84">
      <w:start w:val="10"/>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6D2D2884"/>
    <w:multiLevelType w:val="hybridMultilevel"/>
    <w:tmpl w:val="245E7FCC"/>
    <w:lvl w:ilvl="0" w:tplc="71BCA764">
      <w:start w:val="1"/>
      <w:numFmt w:val="decimal"/>
      <w:lvlText w:val="%1."/>
      <w:lvlJc w:val="left"/>
      <w:pPr>
        <w:ind w:left="2880" w:hanging="360"/>
      </w:pPr>
      <w:rPr>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6E9944C3"/>
    <w:multiLevelType w:val="hybridMultilevel"/>
    <w:tmpl w:val="03F64B50"/>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F7351EF"/>
    <w:multiLevelType w:val="hybridMultilevel"/>
    <w:tmpl w:val="107819B8"/>
    <w:lvl w:ilvl="0" w:tplc="71BCA764">
      <w:start w:val="1"/>
      <w:numFmt w:val="decimal"/>
      <w:lvlText w:val="%1."/>
      <w:lvlJc w:val="left"/>
      <w:pPr>
        <w:ind w:left="2138" w:hanging="360"/>
      </w:pPr>
      <w:rPr>
        <w:i w:val="0"/>
      </w:rPr>
    </w:lvl>
    <w:lvl w:ilvl="1" w:tplc="140A0019" w:tentative="1">
      <w:start w:val="1"/>
      <w:numFmt w:val="lowerLetter"/>
      <w:lvlText w:val="%2."/>
      <w:lvlJc w:val="left"/>
      <w:pPr>
        <w:ind w:left="2858" w:hanging="360"/>
      </w:pPr>
    </w:lvl>
    <w:lvl w:ilvl="2" w:tplc="140A001B" w:tentative="1">
      <w:start w:val="1"/>
      <w:numFmt w:val="lowerRoman"/>
      <w:lvlText w:val="%3."/>
      <w:lvlJc w:val="right"/>
      <w:pPr>
        <w:ind w:left="3578" w:hanging="180"/>
      </w:pPr>
    </w:lvl>
    <w:lvl w:ilvl="3" w:tplc="140A000F" w:tentative="1">
      <w:start w:val="1"/>
      <w:numFmt w:val="decimal"/>
      <w:lvlText w:val="%4."/>
      <w:lvlJc w:val="left"/>
      <w:pPr>
        <w:ind w:left="4298" w:hanging="360"/>
      </w:pPr>
    </w:lvl>
    <w:lvl w:ilvl="4" w:tplc="140A0019" w:tentative="1">
      <w:start w:val="1"/>
      <w:numFmt w:val="lowerLetter"/>
      <w:lvlText w:val="%5."/>
      <w:lvlJc w:val="left"/>
      <w:pPr>
        <w:ind w:left="5018" w:hanging="360"/>
      </w:pPr>
    </w:lvl>
    <w:lvl w:ilvl="5" w:tplc="140A001B" w:tentative="1">
      <w:start w:val="1"/>
      <w:numFmt w:val="lowerRoman"/>
      <w:lvlText w:val="%6."/>
      <w:lvlJc w:val="right"/>
      <w:pPr>
        <w:ind w:left="5738" w:hanging="180"/>
      </w:pPr>
    </w:lvl>
    <w:lvl w:ilvl="6" w:tplc="140A000F" w:tentative="1">
      <w:start w:val="1"/>
      <w:numFmt w:val="decimal"/>
      <w:lvlText w:val="%7."/>
      <w:lvlJc w:val="left"/>
      <w:pPr>
        <w:ind w:left="6458" w:hanging="360"/>
      </w:pPr>
    </w:lvl>
    <w:lvl w:ilvl="7" w:tplc="140A0019" w:tentative="1">
      <w:start w:val="1"/>
      <w:numFmt w:val="lowerLetter"/>
      <w:lvlText w:val="%8."/>
      <w:lvlJc w:val="left"/>
      <w:pPr>
        <w:ind w:left="7178" w:hanging="360"/>
      </w:pPr>
    </w:lvl>
    <w:lvl w:ilvl="8" w:tplc="140A001B" w:tentative="1">
      <w:start w:val="1"/>
      <w:numFmt w:val="lowerRoman"/>
      <w:lvlText w:val="%9."/>
      <w:lvlJc w:val="right"/>
      <w:pPr>
        <w:ind w:left="7898" w:hanging="180"/>
      </w:pPr>
    </w:lvl>
  </w:abstractNum>
  <w:abstractNum w:abstractNumId="31">
    <w:nsid w:val="75952F30"/>
    <w:multiLevelType w:val="hybridMultilevel"/>
    <w:tmpl w:val="3B26ACCA"/>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412C9D06">
      <w:start w:val="1"/>
      <w:numFmt w:val="decimal"/>
      <w:lvlText w:val="%7."/>
      <w:lvlJc w:val="left"/>
      <w:pPr>
        <w:ind w:left="5760" w:hanging="360"/>
      </w:pPr>
      <w:rPr>
        <w:i w:val="0"/>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5BF0494"/>
    <w:multiLevelType w:val="hybridMultilevel"/>
    <w:tmpl w:val="3B26ACCA"/>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412C9D06">
      <w:start w:val="1"/>
      <w:numFmt w:val="decimal"/>
      <w:lvlText w:val="%7."/>
      <w:lvlJc w:val="left"/>
      <w:pPr>
        <w:ind w:left="5760" w:hanging="360"/>
      </w:pPr>
      <w:rPr>
        <w:i w:val="0"/>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A195435"/>
    <w:multiLevelType w:val="hybridMultilevel"/>
    <w:tmpl w:val="55869064"/>
    <w:lvl w:ilvl="0" w:tplc="D52A4568">
      <w:start w:val="1"/>
      <w:numFmt w:val="decimal"/>
      <w:lvlText w:val="%1."/>
      <w:lvlJc w:val="left"/>
      <w:pPr>
        <w:ind w:left="5040" w:hanging="360"/>
      </w:pPr>
      <w:rPr>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7"/>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2"/>
  </w:num>
  <w:num w:numId="9">
    <w:abstractNumId w:val="4"/>
  </w:num>
  <w:num w:numId="10">
    <w:abstractNumId w:val="23"/>
  </w:num>
  <w:num w:numId="11">
    <w:abstractNumId w:val="15"/>
  </w:num>
  <w:num w:numId="12">
    <w:abstractNumId w:val="9"/>
  </w:num>
  <w:num w:numId="13">
    <w:abstractNumId w:val="16"/>
  </w:num>
  <w:num w:numId="14">
    <w:abstractNumId w:val="18"/>
  </w:num>
  <w:num w:numId="15">
    <w:abstractNumId w:val="11"/>
  </w:num>
  <w:num w:numId="16">
    <w:abstractNumId w:val="12"/>
  </w:num>
  <w:num w:numId="17">
    <w:abstractNumId w:val="25"/>
  </w:num>
  <w:num w:numId="18">
    <w:abstractNumId w:val="22"/>
  </w:num>
  <w:num w:numId="19">
    <w:abstractNumId w:val="31"/>
  </w:num>
  <w:num w:numId="20">
    <w:abstractNumId w:val="14"/>
  </w:num>
  <w:num w:numId="21">
    <w:abstractNumId w:val="13"/>
  </w:num>
  <w:num w:numId="22">
    <w:abstractNumId w:val="0"/>
  </w:num>
  <w:num w:numId="23">
    <w:abstractNumId w:val="1"/>
  </w:num>
  <w:num w:numId="24">
    <w:abstractNumId w:val="33"/>
  </w:num>
  <w:num w:numId="25">
    <w:abstractNumId w:val="29"/>
  </w:num>
  <w:num w:numId="26">
    <w:abstractNumId w:val="6"/>
  </w:num>
  <w:num w:numId="27">
    <w:abstractNumId w:val="5"/>
  </w:num>
  <w:num w:numId="28">
    <w:abstractNumId w:val="28"/>
  </w:num>
  <w:num w:numId="29">
    <w:abstractNumId w:val="32"/>
  </w:num>
  <w:num w:numId="30">
    <w:abstractNumId w:val="30"/>
  </w:num>
  <w:num w:numId="31">
    <w:abstractNumId w:val="21"/>
  </w:num>
  <w:num w:numId="32">
    <w:abstractNumId w:val="27"/>
  </w:num>
  <w:num w:numId="33">
    <w:abstractNumId w:val="17"/>
  </w:num>
  <w:num w:numId="34">
    <w:abstractNumId w:val="19"/>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91"/>
    <w:rsid w:val="00005C3B"/>
    <w:rsid w:val="00010226"/>
    <w:rsid w:val="00010FB0"/>
    <w:rsid w:val="00014289"/>
    <w:rsid w:val="00016191"/>
    <w:rsid w:val="00017AD6"/>
    <w:rsid w:val="000205AC"/>
    <w:rsid w:val="00024FBB"/>
    <w:rsid w:val="00025D68"/>
    <w:rsid w:val="00035149"/>
    <w:rsid w:val="0004010B"/>
    <w:rsid w:val="00043F00"/>
    <w:rsid w:val="00045F17"/>
    <w:rsid w:val="00047269"/>
    <w:rsid w:val="00063E3C"/>
    <w:rsid w:val="000649A5"/>
    <w:rsid w:val="00065FFD"/>
    <w:rsid w:val="000719A4"/>
    <w:rsid w:val="00072B74"/>
    <w:rsid w:val="00073E13"/>
    <w:rsid w:val="0007512B"/>
    <w:rsid w:val="0008188C"/>
    <w:rsid w:val="00090239"/>
    <w:rsid w:val="00094A32"/>
    <w:rsid w:val="000951A5"/>
    <w:rsid w:val="00096CC8"/>
    <w:rsid w:val="00096D19"/>
    <w:rsid w:val="000A0342"/>
    <w:rsid w:val="000B3065"/>
    <w:rsid w:val="000B316A"/>
    <w:rsid w:val="000B398F"/>
    <w:rsid w:val="000B61CF"/>
    <w:rsid w:val="000C2953"/>
    <w:rsid w:val="000D0F0E"/>
    <w:rsid w:val="000D3879"/>
    <w:rsid w:val="000D4C2C"/>
    <w:rsid w:val="000D7501"/>
    <w:rsid w:val="000F00E0"/>
    <w:rsid w:val="000F06F2"/>
    <w:rsid w:val="000F095D"/>
    <w:rsid w:val="000F1A7C"/>
    <w:rsid w:val="000F6CDB"/>
    <w:rsid w:val="0010097D"/>
    <w:rsid w:val="00101232"/>
    <w:rsid w:val="00102153"/>
    <w:rsid w:val="00104220"/>
    <w:rsid w:val="001063D1"/>
    <w:rsid w:val="00113F6D"/>
    <w:rsid w:val="0011434A"/>
    <w:rsid w:val="00122A75"/>
    <w:rsid w:val="00124979"/>
    <w:rsid w:val="00126567"/>
    <w:rsid w:val="00133CE7"/>
    <w:rsid w:val="001362D7"/>
    <w:rsid w:val="001369CA"/>
    <w:rsid w:val="00136A3D"/>
    <w:rsid w:val="00136EDC"/>
    <w:rsid w:val="00141F7E"/>
    <w:rsid w:val="00146C92"/>
    <w:rsid w:val="001517BD"/>
    <w:rsid w:val="00155D07"/>
    <w:rsid w:val="00155FB3"/>
    <w:rsid w:val="00157F1F"/>
    <w:rsid w:val="00160E30"/>
    <w:rsid w:val="00162BD2"/>
    <w:rsid w:val="00164C90"/>
    <w:rsid w:val="00165C80"/>
    <w:rsid w:val="00171AAD"/>
    <w:rsid w:val="001735A7"/>
    <w:rsid w:val="001859C1"/>
    <w:rsid w:val="00187EE7"/>
    <w:rsid w:val="00191BEF"/>
    <w:rsid w:val="001921B7"/>
    <w:rsid w:val="001A6A92"/>
    <w:rsid w:val="001B475B"/>
    <w:rsid w:val="001C26C3"/>
    <w:rsid w:val="001C510E"/>
    <w:rsid w:val="001C7BA5"/>
    <w:rsid w:val="001D221F"/>
    <w:rsid w:val="001E1793"/>
    <w:rsid w:val="001E1C89"/>
    <w:rsid w:val="001E35BA"/>
    <w:rsid w:val="001E5BD0"/>
    <w:rsid w:val="001E6F75"/>
    <w:rsid w:val="001F06EF"/>
    <w:rsid w:val="001F1FFC"/>
    <w:rsid w:val="001F3986"/>
    <w:rsid w:val="001F7AD3"/>
    <w:rsid w:val="00201075"/>
    <w:rsid w:val="002045CB"/>
    <w:rsid w:val="002049B3"/>
    <w:rsid w:val="00205583"/>
    <w:rsid w:val="00213D56"/>
    <w:rsid w:val="00226D4A"/>
    <w:rsid w:val="00232C2D"/>
    <w:rsid w:val="00234424"/>
    <w:rsid w:val="00237232"/>
    <w:rsid w:val="00241D46"/>
    <w:rsid w:val="00247084"/>
    <w:rsid w:val="00247B1B"/>
    <w:rsid w:val="002509A8"/>
    <w:rsid w:val="00251F34"/>
    <w:rsid w:val="00256EA0"/>
    <w:rsid w:val="0026641E"/>
    <w:rsid w:val="00271CF5"/>
    <w:rsid w:val="002759D8"/>
    <w:rsid w:val="00277948"/>
    <w:rsid w:val="002859AD"/>
    <w:rsid w:val="00292673"/>
    <w:rsid w:val="0029421F"/>
    <w:rsid w:val="002A1F81"/>
    <w:rsid w:val="002A35EB"/>
    <w:rsid w:val="002C03B3"/>
    <w:rsid w:val="002D0D39"/>
    <w:rsid w:val="002D3C0C"/>
    <w:rsid w:val="002D5571"/>
    <w:rsid w:val="002D6B08"/>
    <w:rsid w:val="002E32C7"/>
    <w:rsid w:val="002F07BD"/>
    <w:rsid w:val="002F1E83"/>
    <w:rsid w:val="002F548B"/>
    <w:rsid w:val="003017AD"/>
    <w:rsid w:val="003028F2"/>
    <w:rsid w:val="00305A57"/>
    <w:rsid w:val="003071BB"/>
    <w:rsid w:val="00310C35"/>
    <w:rsid w:val="003113F3"/>
    <w:rsid w:val="00314476"/>
    <w:rsid w:val="00316B6E"/>
    <w:rsid w:val="00317041"/>
    <w:rsid w:val="00320AD0"/>
    <w:rsid w:val="00337CFC"/>
    <w:rsid w:val="00341753"/>
    <w:rsid w:val="00342A8B"/>
    <w:rsid w:val="00354CF0"/>
    <w:rsid w:val="003550AB"/>
    <w:rsid w:val="00357610"/>
    <w:rsid w:val="00357794"/>
    <w:rsid w:val="003645BF"/>
    <w:rsid w:val="00373EC0"/>
    <w:rsid w:val="00384AAA"/>
    <w:rsid w:val="00387D2B"/>
    <w:rsid w:val="00391C4F"/>
    <w:rsid w:val="003A018B"/>
    <w:rsid w:val="003A2389"/>
    <w:rsid w:val="003A2A1F"/>
    <w:rsid w:val="003B01EB"/>
    <w:rsid w:val="003B0AEA"/>
    <w:rsid w:val="003B787B"/>
    <w:rsid w:val="003C0856"/>
    <w:rsid w:val="003C0C39"/>
    <w:rsid w:val="003C2C2D"/>
    <w:rsid w:val="003C2E75"/>
    <w:rsid w:val="003C3755"/>
    <w:rsid w:val="003D25B3"/>
    <w:rsid w:val="003D3EA0"/>
    <w:rsid w:val="003E09BD"/>
    <w:rsid w:val="003E1E70"/>
    <w:rsid w:val="003E2807"/>
    <w:rsid w:val="003E77F1"/>
    <w:rsid w:val="003E7D11"/>
    <w:rsid w:val="003F60BD"/>
    <w:rsid w:val="00412A02"/>
    <w:rsid w:val="00421DD4"/>
    <w:rsid w:val="00426042"/>
    <w:rsid w:val="004522A7"/>
    <w:rsid w:val="00454412"/>
    <w:rsid w:val="00455B1E"/>
    <w:rsid w:val="00456A8A"/>
    <w:rsid w:val="00457D89"/>
    <w:rsid w:val="0046106D"/>
    <w:rsid w:val="00470241"/>
    <w:rsid w:val="004718FD"/>
    <w:rsid w:val="00477642"/>
    <w:rsid w:val="00480F74"/>
    <w:rsid w:val="004822C3"/>
    <w:rsid w:val="00482A2E"/>
    <w:rsid w:val="00485BA2"/>
    <w:rsid w:val="004863CD"/>
    <w:rsid w:val="0048750C"/>
    <w:rsid w:val="00487AE7"/>
    <w:rsid w:val="00487FF6"/>
    <w:rsid w:val="00492D04"/>
    <w:rsid w:val="00496EA3"/>
    <w:rsid w:val="00497516"/>
    <w:rsid w:val="00497C16"/>
    <w:rsid w:val="004A08DF"/>
    <w:rsid w:val="004A1B16"/>
    <w:rsid w:val="004A4187"/>
    <w:rsid w:val="004A48FE"/>
    <w:rsid w:val="004B2167"/>
    <w:rsid w:val="004B472E"/>
    <w:rsid w:val="004B7966"/>
    <w:rsid w:val="004C1066"/>
    <w:rsid w:val="004C3045"/>
    <w:rsid w:val="004C3A43"/>
    <w:rsid w:val="004E4058"/>
    <w:rsid w:val="004E68C3"/>
    <w:rsid w:val="004F0195"/>
    <w:rsid w:val="004F4306"/>
    <w:rsid w:val="004F5858"/>
    <w:rsid w:val="004F6DA0"/>
    <w:rsid w:val="004F708F"/>
    <w:rsid w:val="004F75CB"/>
    <w:rsid w:val="00501D23"/>
    <w:rsid w:val="005020C1"/>
    <w:rsid w:val="005022EB"/>
    <w:rsid w:val="00512CB8"/>
    <w:rsid w:val="00514246"/>
    <w:rsid w:val="005145B8"/>
    <w:rsid w:val="0052360A"/>
    <w:rsid w:val="00523AC8"/>
    <w:rsid w:val="005352E1"/>
    <w:rsid w:val="00537B8E"/>
    <w:rsid w:val="00546CE6"/>
    <w:rsid w:val="00553094"/>
    <w:rsid w:val="00553E2F"/>
    <w:rsid w:val="00554F6C"/>
    <w:rsid w:val="00556A78"/>
    <w:rsid w:val="005605A7"/>
    <w:rsid w:val="005620AF"/>
    <w:rsid w:val="00564E82"/>
    <w:rsid w:val="00564EC8"/>
    <w:rsid w:val="00567C99"/>
    <w:rsid w:val="005704D4"/>
    <w:rsid w:val="00571704"/>
    <w:rsid w:val="0057425B"/>
    <w:rsid w:val="00575D79"/>
    <w:rsid w:val="0057712C"/>
    <w:rsid w:val="00584C59"/>
    <w:rsid w:val="005851D5"/>
    <w:rsid w:val="00585877"/>
    <w:rsid w:val="0059335C"/>
    <w:rsid w:val="005A21F8"/>
    <w:rsid w:val="005A3157"/>
    <w:rsid w:val="005A7B4F"/>
    <w:rsid w:val="005B5B88"/>
    <w:rsid w:val="005B701F"/>
    <w:rsid w:val="005C5EF4"/>
    <w:rsid w:val="005C6C93"/>
    <w:rsid w:val="005D25DF"/>
    <w:rsid w:val="005D5C00"/>
    <w:rsid w:val="005E1076"/>
    <w:rsid w:val="005E59AE"/>
    <w:rsid w:val="005E66F8"/>
    <w:rsid w:val="005E698B"/>
    <w:rsid w:val="005F152E"/>
    <w:rsid w:val="005F201B"/>
    <w:rsid w:val="005F4EF2"/>
    <w:rsid w:val="005F548F"/>
    <w:rsid w:val="005F632C"/>
    <w:rsid w:val="005F7B36"/>
    <w:rsid w:val="00601AE8"/>
    <w:rsid w:val="00605EAB"/>
    <w:rsid w:val="0060651A"/>
    <w:rsid w:val="00607755"/>
    <w:rsid w:val="00613EDE"/>
    <w:rsid w:val="00614D4B"/>
    <w:rsid w:val="006153C1"/>
    <w:rsid w:val="00615CCA"/>
    <w:rsid w:val="00624328"/>
    <w:rsid w:val="00631E58"/>
    <w:rsid w:val="00643A12"/>
    <w:rsid w:val="00645A5F"/>
    <w:rsid w:val="00647660"/>
    <w:rsid w:val="006520ED"/>
    <w:rsid w:val="00652E83"/>
    <w:rsid w:val="0065468B"/>
    <w:rsid w:val="00654FAD"/>
    <w:rsid w:val="00657EBA"/>
    <w:rsid w:val="00662AE7"/>
    <w:rsid w:val="006637F7"/>
    <w:rsid w:val="0066415E"/>
    <w:rsid w:val="00666ABF"/>
    <w:rsid w:val="006701EE"/>
    <w:rsid w:val="006709EC"/>
    <w:rsid w:val="00674033"/>
    <w:rsid w:val="00674C86"/>
    <w:rsid w:val="00677E19"/>
    <w:rsid w:val="00683F7E"/>
    <w:rsid w:val="0068561C"/>
    <w:rsid w:val="00687787"/>
    <w:rsid w:val="006929A3"/>
    <w:rsid w:val="00695A38"/>
    <w:rsid w:val="006A0BE5"/>
    <w:rsid w:val="006B279B"/>
    <w:rsid w:val="006B44F6"/>
    <w:rsid w:val="006B5876"/>
    <w:rsid w:val="006C7E81"/>
    <w:rsid w:val="006D28A5"/>
    <w:rsid w:val="006D565D"/>
    <w:rsid w:val="006E4645"/>
    <w:rsid w:val="006E576F"/>
    <w:rsid w:val="006F17A3"/>
    <w:rsid w:val="006F7C96"/>
    <w:rsid w:val="00702CEE"/>
    <w:rsid w:val="00704589"/>
    <w:rsid w:val="007051D8"/>
    <w:rsid w:val="007118D1"/>
    <w:rsid w:val="0071192E"/>
    <w:rsid w:val="0071244C"/>
    <w:rsid w:val="00713047"/>
    <w:rsid w:val="00721B8C"/>
    <w:rsid w:val="00723D94"/>
    <w:rsid w:val="00730250"/>
    <w:rsid w:val="0073089C"/>
    <w:rsid w:val="0074090B"/>
    <w:rsid w:val="00745F74"/>
    <w:rsid w:val="00755142"/>
    <w:rsid w:val="00771748"/>
    <w:rsid w:val="0077293A"/>
    <w:rsid w:val="007810D6"/>
    <w:rsid w:val="00784A6C"/>
    <w:rsid w:val="00787F35"/>
    <w:rsid w:val="00794D07"/>
    <w:rsid w:val="007A581C"/>
    <w:rsid w:val="007A7106"/>
    <w:rsid w:val="007B1D63"/>
    <w:rsid w:val="007B50AF"/>
    <w:rsid w:val="007B5BB0"/>
    <w:rsid w:val="007C1F48"/>
    <w:rsid w:val="007D1558"/>
    <w:rsid w:val="007D2464"/>
    <w:rsid w:val="007E1372"/>
    <w:rsid w:val="007E2B3D"/>
    <w:rsid w:val="007E3522"/>
    <w:rsid w:val="007E503E"/>
    <w:rsid w:val="007E5130"/>
    <w:rsid w:val="007E7781"/>
    <w:rsid w:val="00802BD5"/>
    <w:rsid w:val="008124A4"/>
    <w:rsid w:val="00817A82"/>
    <w:rsid w:val="008279F3"/>
    <w:rsid w:val="00831A60"/>
    <w:rsid w:val="00833277"/>
    <w:rsid w:val="0084402F"/>
    <w:rsid w:val="00844163"/>
    <w:rsid w:val="00864F68"/>
    <w:rsid w:val="00865380"/>
    <w:rsid w:val="00867D58"/>
    <w:rsid w:val="00870BE2"/>
    <w:rsid w:val="00871010"/>
    <w:rsid w:val="00880E65"/>
    <w:rsid w:val="0088228E"/>
    <w:rsid w:val="008A2D33"/>
    <w:rsid w:val="008B651A"/>
    <w:rsid w:val="008B69D6"/>
    <w:rsid w:val="008C0F48"/>
    <w:rsid w:val="008C1B7B"/>
    <w:rsid w:val="008C72E1"/>
    <w:rsid w:val="008D0467"/>
    <w:rsid w:val="008D44FA"/>
    <w:rsid w:val="008D7101"/>
    <w:rsid w:val="008F0658"/>
    <w:rsid w:val="008F7143"/>
    <w:rsid w:val="00901AE0"/>
    <w:rsid w:val="009042C4"/>
    <w:rsid w:val="0090445B"/>
    <w:rsid w:val="009050C9"/>
    <w:rsid w:val="00915580"/>
    <w:rsid w:val="00921C02"/>
    <w:rsid w:val="00932A7B"/>
    <w:rsid w:val="00936BB0"/>
    <w:rsid w:val="00936FCA"/>
    <w:rsid w:val="009426A8"/>
    <w:rsid w:val="00954532"/>
    <w:rsid w:val="00954D63"/>
    <w:rsid w:val="00955248"/>
    <w:rsid w:val="009557CE"/>
    <w:rsid w:val="00955EE9"/>
    <w:rsid w:val="009604A3"/>
    <w:rsid w:val="0098166B"/>
    <w:rsid w:val="00981EC7"/>
    <w:rsid w:val="00992076"/>
    <w:rsid w:val="00995865"/>
    <w:rsid w:val="00995CA4"/>
    <w:rsid w:val="00996F55"/>
    <w:rsid w:val="00997ED8"/>
    <w:rsid w:val="009A0C4C"/>
    <w:rsid w:val="009A226B"/>
    <w:rsid w:val="009B617B"/>
    <w:rsid w:val="009C0110"/>
    <w:rsid w:val="009D0142"/>
    <w:rsid w:val="009D2EA3"/>
    <w:rsid w:val="009D3D24"/>
    <w:rsid w:val="009D6F17"/>
    <w:rsid w:val="009E0E0D"/>
    <w:rsid w:val="009E645F"/>
    <w:rsid w:val="009F0251"/>
    <w:rsid w:val="009F2719"/>
    <w:rsid w:val="009F40AC"/>
    <w:rsid w:val="00A00E05"/>
    <w:rsid w:val="00A01EAC"/>
    <w:rsid w:val="00A0286B"/>
    <w:rsid w:val="00A0297E"/>
    <w:rsid w:val="00A029C1"/>
    <w:rsid w:val="00A041F7"/>
    <w:rsid w:val="00A20177"/>
    <w:rsid w:val="00A21F4D"/>
    <w:rsid w:val="00A22125"/>
    <w:rsid w:val="00A221A4"/>
    <w:rsid w:val="00A232BF"/>
    <w:rsid w:val="00A3486E"/>
    <w:rsid w:val="00A37A21"/>
    <w:rsid w:val="00A4549C"/>
    <w:rsid w:val="00A50558"/>
    <w:rsid w:val="00A534C7"/>
    <w:rsid w:val="00A5486B"/>
    <w:rsid w:val="00A55ACF"/>
    <w:rsid w:val="00A5763C"/>
    <w:rsid w:val="00A609DE"/>
    <w:rsid w:val="00A60BFB"/>
    <w:rsid w:val="00A62CB6"/>
    <w:rsid w:val="00A6426E"/>
    <w:rsid w:val="00A64DCF"/>
    <w:rsid w:val="00A675BA"/>
    <w:rsid w:val="00A67609"/>
    <w:rsid w:val="00A7281E"/>
    <w:rsid w:val="00A73EFD"/>
    <w:rsid w:val="00A74BC1"/>
    <w:rsid w:val="00A81839"/>
    <w:rsid w:val="00A81E8A"/>
    <w:rsid w:val="00A822D8"/>
    <w:rsid w:val="00A827A0"/>
    <w:rsid w:val="00A82E3B"/>
    <w:rsid w:val="00A83462"/>
    <w:rsid w:val="00A862C6"/>
    <w:rsid w:val="00A87E60"/>
    <w:rsid w:val="00A958F9"/>
    <w:rsid w:val="00A9698F"/>
    <w:rsid w:val="00A976B8"/>
    <w:rsid w:val="00AA337F"/>
    <w:rsid w:val="00AA55AA"/>
    <w:rsid w:val="00AB37F0"/>
    <w:rsid w:val="00AE2B46"/>
    <w:rsid w:val="00AF0E62"/>
    <w:rsid w:val="00AF1E16"/>
    <w:rsid w:val="00AF28DC"/>
    <w:rsid w:val="00B01CFF"/>
    <w:rsid w:val="00B0532B"/>
    <w:rsid w:val="00B05548"/>
    <w:rsid w:val="00B0564F"/>
    <w:rsid w:val="00B07D05"/>
    <w:rsid w:val="00B10C05"/>
    <w:rsid w:val="00B15143"/>
    <w:rsid w:val="00B157E6"/>
    <w:rsid w:val="00B15EC1"/>
    <w:rsid w:val="00B26D97"/>
    <w:rsid w:val="00B31CC4"/>
    <w:rsid w:val="00B33E13"/>
    <w:rsid w:val="00B35224"/>
    <w:rsid w:val="00B43C78"/>
    <w:rsid w:val="00B446F3"/>
    <w:rsid w:val="00B47C1E"/>
    <w:rsid w:val="00B51D9B"/>
    <w:rsid w:val="00B52FB5"/>
    <w:rsid w:val="00B53D50"/>
    <w:rsid w:val="00B57842"/>
    <w:rsid w:val="00B57E0B"/>
    <w:rsid w:val="00B61807"/>
    <w:rsid w:val="00B64B6F"/>
    <w:rsid w:val="00B64CCB"/>
    <w:rsid w:val="00B80F9E"/>
    <w:rsid w:val="00B838C0"/>
    <w:rsid w:val="00BA00EE"/>
    <w:rsid w:val="00BA2335"/>
    <w:rsid w:val="00BA6210"/>
    <w:rsid w:val="00BB44AC"/>
    <w:rsid w:val="00BC0019"/>
    <w:rsid w:val="00BD485A"/>
    <w:rsid w:val="00BD4898"/>
    <w:rsid w:val="00BD530A"/>
    <w:rsid w:val="00BD6995"/>
    <w:rsid w:val="00BE0EEB"/>
    <w:rsid w:val="00BE1DFD"/>
    <w:rsid w:val="00BF1C44"/>
    <w:rsid w:val="00BF2B66"/>
    <w:rsid w:val="00BF6548"/>
    <w:rsid w:val="00BF78B5"/>
    <w:rsid w:val="00C07F13"/>
    <w:rsid w:val="00C10454"/>
    <w:rsid w:val="00C12030"/>
    <w:rsid w:val="00C12A5D"/>
    <w:rsid w:val="00C20FE3"/>
    <w:rsid w:val="00C21D58"/>
    <w:rsid w:val="00C35123"/>
    <w:rsid w:val="00C3598D"/>
    <w:rsid w:val="00C360ED"/>
    <w:rsid w:val="00C41151"/>
    <w:rsid w:val="00C42693"/>
    <w:rsid w:val="00C61AC0"/>
    <w:rsid w:val="00C631E0"/>
    <w:rsid w:val="00C6769E"/>
    <w:rsid w:val="00C7035C"/>
    <w:rsid w:val="00C71E17"/>
    <w:rsid w:val="00C73FBA"/>
    <w:rsid w:val="00C74022"/>
    <w:rsid w:val="00C77B5B"/>
    <w:rsid w:val="00C80327"/>
    <w:rsid w:val="00C8141A"/>
    <w:rsid w:val="00C9221B"/>
    <w:rsid w:val="00C92895"/>
    <w:rsid w:val="00C94DEE"/>
    <w:rsid w:val="00CA2263"/>
    <w:rsid w:val="00CA372D"/>
    <w:rsid w:val="00CB1CFE"/>
    <w:rsid w:val="00CB74EB"/>
    <w:rsid w:val="00CC3B6D"/>
    <w:rsid w:val="00CC691A"/>
    <w:rsid w:val="00CC74FC"/>
    <w:rsid w:val="00CD1842"/>
    <w:rsid w:val="00CD33AA"/>
    <w:rsid w:val="00CD7F19"/>
    <w:rsid w:val="00CE1C2A"/>
    <w:rsid w:val="00CE4010"/>
    <w:rsid w:val="00CE794A"/>
    <w:rsid w:val="00CF1C87"/>
    <w:rsid w:val="00CF3CF0"/>
    <w:rsid w:val="00D06FC4"/>
    <w:rsid w:val="00D0766A"/>
    <w:rsid w:val="00D1644F"/>
    <w:rsid w:val="00D30652"/>
    <w:rsid w:val="00D33298"/>
    <w:rsid w:val="00D336D8"/>
    <w:rsid w:val="00D348BF"/>
    <w:rsid w:val="00D43BDF"/>
    <w:rsid w:val="00D44A68"/>
    <w:rsid w:val="00D44ACC"/>
    <w:rsid w:val="00D470B2"/>
    <w:rsid w:val="00D47459"/>
    <w:rsid w:val="00D50579"/>
    <w:rsid w:val="00D521F3"/>
    <w:rsid w:val="00D52CA9"/>
    <w:rsid w:val="00D60776"/>
    <w:rsid w:val="00D608F2"/>
    <w:rsid w:val="00D6345F"/>
    <w:rsid w:val="00D66EDB"/>
    <w:rsid w:val="00D703A9"/>
    <w:rsid w:val="00D81E43"/>
    <w:rsid w:val="00D828ED"/>
    <w:rsid w:val="00D85B24"/>
    <w:rsid w:val="00D86B7F"/>
    <w:rsid w:val="00D9010B"/>
    <w:rsid w:val="00D90640"/>
    <w:rsid w:val="00D909CB"/>
    <w:rsid w:val="00D925BC"/>
    <w:rsid w:val="00D943EA"/>
    <w:rsid w:val="00DA087C"/>
    <w:rsid w:val="00DA13CC"/>
    <w:rsid w:val="00DA5B2D"/>
    <w:rsid w:val="00DA65ED"/>
    <w:rsid w:val="00DB38D3"/>
    <w:rsid w:val="00DB4289"/>
    <w:rsid w:val="00DB4395"/>
    <w:rsid w:val="00DC2403"/>
    <w:rsid w:val="00DC4872"/>
    <w:rsid w:val="00DC6430"/>
    <w:rsid w:val="00DC6638"/>
    <w:rsid w:val="00DD25BE"/>
    <w:rsid w:val="00DD5787"/>
    <w:rsid w:val="00DD647C"/>
    <w:rsid w:val="00DE4095"/>
    <w:rsid w:val="00DF0EC3"/>
    <w:rsid w:val="00DF5B63"/>
    <w:rsid w:val="00DF5C67"/>
    <w:rsid w:val="00DF75C5"/>
    <w:rsid w:val="00E04AD8"/>
    <w:rsid w:val="00E05D5E"/>
    <w:rsid w:val="00E1130E"/>
    <w:rsid w:val="00E16756"/>
    <w:rsid w:val="00E22577"/>
    <w:rsid w:val="00E23D61"/>
    <w:rsid w:val="00E300F8"/>
    <w:rsid w:val="00E32A9C"/>
    <w:rsid w:val="00E33F1C"/>
    <w:rsid w:val="00E340C2"/>
    <w:rsid w:val="00E4080D"/>
    <w:rsid w:val="00E408F8"/>
    <w:rsid w:val="00E40E0A"/>
    <w:rsid w:val="00E51DC4"/>
    <w:rsid w:val="00E528F3"/>
    <w:rsid w:val="00E53AA4"/>
    <w:rsid w:val="00E62414"/>
    <w:rsid w:val="00E6434E"/>
    <w:rsid w:val="00E64D54"/>
    <w:rsid w:val="00E6602E"/>
    <w:rsid w:val="00E71CBE"/>
    <w:rsid w:val="00E743E2"/>
    <w:rsid w:val="00E760B2"/>
    <w:rsid w:val="00E7619D"/>
    <w:rsid w:val="00E8671B"/>
    <w:rsid w:val="00E87E21"/>
    <w:rsid w:val="00E918AD"/>
    <w:rsid w:val="00E92832"/>
    <w:rsid w:val="00E97294"/>
    <w:rsid w:val="00EA71EC"/>
    <w:rsid w:val="00EB0412"/>
    <w:rsid w:val="00EC1883"/>
    <w:rsid w:val="00EC5585"/>
    <w:rsid w:val="00EC5B1C"/>
    <w:rsid w:val="00EC5EFF"/>
    <w:rsid w:val="00EC644B"/>
    <w:rsid w:val="00ED3795"/>
    <w:rsid w:val="00ED3B4E"/>
    <w:rsid w:val="00ED7BDD"/>
    <w:rsid w:val="00EE56A8"/>
    <w:rsid w:val="00EE6554"/>
    <w:rsid w:val="00EF0A2B"/>
    <w:rsid w:val="00EF2BDD"/>
    <w:rsid w:val="00EF51DC"/>
    <w:rsid w:val="00EF6C60"/>
    <w:rsid w:val="00F02548"/>
    <w:rsid w:val="00F06D4A"/>
    <w:rsid w:val="00F13FF4"/>
    <w:rsid w:val="00F206A7"/>
    <w:rsid w:val="00F21B69"/>
    <w:rsid w:val="00F2290E"/>
    <w:rsid w:val="00F254DF"/>
    <w:rsid w:val="00F32956"/>
    <w:rsid w:val="00F36125"/>
    <w:rsid w:val="00F36D1A"/>
    <w:rsid w:val="00F377DA"/>
    <w:rsid w:val="00F402CB"/>
    <w:rsid w:val="00F40ADC"/>
    <w:rsid w:val="00F42AE7"/>
    <w:rsid w:val="00F52407"/>
    <w:rsid w:val="00F63CF5"/>
    <w:rsid w:val="00F66814"/>
    <w:rsid w:val="00F66B9C"/>
    <w:rsid w:val="00F81A80"/>
    <w:rsid w:val="00F83459"/>
    <w:rsid w:val="00F91CE5"/>
    <w:rsid w:val="00F923BC"/>
    <w:rsid w:val="00F95EAC"/>
    <w:rsid w:val="00FB0EE1"/>
    <w:rsid w:val="00FB6218"/>
    <w:rsid w:val="00FB7869"/>
    <w:rsid w:val="00FC4252"/>
    <w:rsid w:val="00FC55E6"/>
    <w:rsid w:val="00FC57DC"/>
    <w:rsid w:val="00FC705C"/>
    <w:rsid w:val="00FC72B9"/>
    <w:rsid w:val="00FC7AE8"/>
    <w:rsid w:val="00FD126D"/>
    <w:rsid w:val="00FD1695"/>
    <w:rsid w:val="00FD6873"/>
    <w:rsid w:val="00FE61C7"/>
    <w:rsid w:val="00FE630D"/>
    <w:rsid w:val="00FF082F"/>
    <w:rsid w:val="00FF08A6"/>
    <w:rsid w:val="00FF5B5F"/>
    <w:rsid w:val="00FF630C"/>
    <w:rsid w:val="00FF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A8"/>
    <w:rPr>
      <w:lang w:val="es-CR"/>
    </w:rPr>
  </w:style>
  <w:style w:type="paragraph" w:styleId="Heading1">
    <w:name w:val="heading 1"/>
    <w:basedOn w:val="Normal"/>
    <w:next w:val="Normal"/>
    <w:link w:val="Heading1Char"/>
    <w:uiPriority w:val="9"/>
    <w:qFormat/>
    <w:rsid w:val="006637F7"/>
    <w:pPr>
      <w:keepNext/>
      <w:numPr>
        <w:numId w:val="23"/>
      </w:numPr>
      <w:tabs>
        <w:tab w:val="left" w:pos="567"/>
      </w:tabs>
      <w:spacing w:after="0" w:line="240" w:lineRule="auto"/>
      <w:jc w:val="both"/>
      <w:outlineLvl w:val="0"/>
    </w:pPr>
    <w:rPr>
      <w:rFonts w:ascii="Verdana" w:eastAsia="Calibri" w:hAnsi="Verdana" w:cs="Verdana"/>
      <w:b/>
      <w:bCs/>
      <w:i/>
      <w:iCs/>
      <w:sz w:val="20"/>
      <w:szCs w:val="20"/>
    </w:rPr>
  </w:style>
  <w:style w:type="paragraph" w:styleId="Heading2">
    <w:name w:val="heading 2"/>
    <w:basedOn w:val="Normal"/>
    <w:next w:val="Normal"/>
    <w:link w:val="Heading2Char"/>
    <w:uiPriority w:val="9"/>
    <w:unhideWhenUsed/>
    <w:qFormat/>
    <w:rsid w:val="00DF0E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2,List Paragraph1,Lista vistosa - Énfasis 11"/>
    <w:basedOn w:val="Normal"/>
    <w:link w:val="ListParagraphChar"/>
    <w:uiPriority w:val="99"/>
    <w:qFormat/>
    <w:rsid w:val="00016191"/>
    <w:pPr>
      <w:ind w:left="720"/>
      <w:contextualSpacing/>
    </w:pPr>
  </w:style>
  <w:style w:type="character" w:styleId="CommentReference">
    <w:name w:val="annotation reference"/>
    <w:basedOn w:val="DefaultParagraphFont"/>
    <w:uiPriority w:val="99"/>
    <w:semiHidden/>
    <w:unhideWhenUsed/>
    <w:rsid w:val="00995865"/>
    <w:rPr>
      <w:sz w:val="16"/>
      <w:szCs w:val="16"/>
    </w:rPr>
  </w:style>
  <w:style w:type="paragraph" w:styleId="CommentText">
    <w:name w:val="annotation text"/>
    <w:basedOn w:val="Normal"/>
    <w:link w:val="CommentTextChar"/>
    <w:uiPriority w:val="99"/>
    <w:unhideWhenUsed/>
    <w:rsid w:val="00995865"/>
    <w:pPr>
      <w:spacing w:line="240" w:lineRule="auto"/>
    </w:pPr>
    <w:rPr>
      <w:sz w:val="20"/>
      <w:szCs w:val="20"/>
    </w:rPr>
  </w:style>
  <w:style w:type="character" w:customStyle="1" w:styleId="CommentTextChar">
    <w:name w:val="Comment Text Char"/>
    <w:basedOn w:val="DefaultParagraphFont"/>
    <w:link w:val="CommentText"/>
    <w:uiPriority w:val="99"/>
    <w:rsid w:val="00995865"/>
    <w:rPr>
      <w:sz w:val="20"/>
      <w:szCs w:val="20"/>
      <w:lang w:val="es-CR"/>
    </w:rPr>
  </w:style>
  <w:style w:type="paragraph" w:styleId="CommentSubject">
    <w:name w:val="annotation subject"/>
    <w:basedOn w:val="CommentText"/>
    <w:next w:val="CommentText"/>
    <w:link w:val="CommentSubjectChar"/>
    <w:uiPriority w:val="99"/>
    <w:semiHidden/>
    <w:unhideWhenUsed/>
    <w:rsid w:val="00995865"/>
    <w:rPr>
      <w:b/>
      <w:bCs/>
    </w:rPr>
  </w:style>
  <w:style w:type="character" w:customStyle="1" w:styleId="CommentSubjectChar">
    <w:name w:val="Comment Subject Char"/>
    <w:basedOn w:val="CommentTextChar"/>
    <w:link w:val="CommentSubject"/>
    <w:uiPriority w:val="99"/>
    <w:semiHidden/>
    <w:rsid w:val="00995865"/>
    <w:rPr>
      <w:b/>
      <w:bCs/>
      <w:sz w:val="20"/>
      <w:szCs w:val="20"/>
      <w:lang w:val="es-CR"/>
    </w:rPr>
  </w:style>
  <w:style w:type="paragraph" w:styleId="BalloonText">
    <w:name w:val="Balloon Text"/>
    <w:basedOn w:val="Normal"/>
    <w:link w:val="BalloonTextChar"/>
    <w:uiPriority w:val="99"/>
    <w:semiHidden/>
    <w:unhideWhenUsed/>
    <w:rsid w:val="00995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65"/>
    <w:rPr>
      <w:rFonts w:ascii="Tahoma" w:hAnsi="Tahoma" w:cs="Tahoma"/>
      <w:sz w:val="16"/>
      <w:szCs w:val="16"/>
      <w:lang w:val="es-CR"/>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nhideWhenUsed/>
    <w:qFormat/>
    <w:rsid w:val="006A0BE5"/>
    <w:pPr>
      <w:spacing w:after="0" w:line="240" w:lineRule="auto"/>
    </w:pPr>
    <w:rPr>
      <w:sz w:val="20"/>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uiPriority w:val="99"/>
    <w:qFormat/>
    <w:rsid w:val="006A0BE5"/>
    <w:rPr>
      <w:sz w:val="20"/>
      <w:szCs w:val="20"/>
      <w:lang w:val="es-CR"/>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link w:val="4GChar"/>
    <w:unhideWhenUsed/>
    <w:qFormat/>
    <w:rsid w:val="006A0BE5"/>
    <w:rPr>
      <w:vertAlign w:val="superscript"/>
    </w:rPr>
  </w:style>
  <w:style w:type="character" w:styleId="Strong">
    <w:name w:val="Strong"/>
    <w:uiPriority w:val="22"/>
    <w:qFormat/>
    <w:rsid w:val="00CB74EB"/>
    <w:rPr>
      <w:b/>
      <w:bCs/>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ocked/>
    <w:rsid w:val="006B279B"/>
    <w:rPr>
      <w:rFonts w:ascii="Verdana" w:hAnsi="Verdana" w:cs="Verdana"/>
      <w:sz w:val="16"/>
      <w:szCs w:val="16"/>
      <w:lang w:val="es-ES_tradnl" w:eastAsia="es-ES"/>
    </w:rPr>
  </w:style>
  <w:style w:type="paragraph" w:styleId="Header">
    <w:name w:val="header"/>
    <w:basedOn w:val="Normal"/>
    <w:link w:val="HeaderChar"/>
    <w:uiPriority w:val="99"/>
    <w:unhideWhenUsed/>
    <w:rsid w:val="007B5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0AF"/>
    <w:rPr>
      <w:lang w:val="es-CR"/>
    </w:rPr>
  </w:style>
  <w:style w:type="paragraph" w:styleId="Footer">
    <w:name w:val="footer"/>
    <w:basedOn w:val="Normal"/>
    <w:link w:val="FooterChar"/>
    <w:uiPriority w:val="99"/>
    <w:unhideWhenUsed/>
    <w:rsid w:val="007B5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0AF"/>
    <w:rPr>
      <w:lang w:val="es-CR"/>
    </w:rPr>
  </w:style>
  <w:style w:type="paragraph" w:styleId="NormalWeb">
    <w:name w:val="Normal (Web)"/>
    <w:basedOn w:val="Normal"/>
    <w:uiPriority w:val="99"/>
    <w:unhideWhenUsed/>
    <w:rsid w:val="00063E3C"/>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Heading2Char">
    <w:name w:val="Heading 2 Char"/>
    <w:basedOn w:val="DefaultParagraphFont"/>
    <w:link w:val="Heading2"/>
    <w:uiPriority w:val="9"/>
    <w:rsid w:val="00DF0EC3"/>
    <w:rPr>
      <w:rFonts w:asciiTheme="majorHAnsi" w:eastAsiaTheme="majorEastAsia" w:hAnsiTheme="majorHAnsi" w:cstheme="majorBidi"/>
      <w:color w:val="365F91" w:themeColor="accent1" w:themeShade="BF"/>
      <w:sz w:val="26"/>
      <w:szCs w:val="26"/>
      <w:lang w:val="es-CR"/>
    </w:rPr>
  </w:style>
  <w:style w:type="character" w:styleId="PageNumber">
    <w:name w:val="page number"/>
    <w:basedOn w:val="DefaultParagraphFont"/>
    <w:uiPriority w:val="99"/>
    <w:semiHidden/>
    <w:unhideWhenUsed/>
    <w:rsid w:val="00205583"/>
  </w:style>
  <w:style w:type="character" w:customStyle="1" w:styleId="Heading1Char">
    <w:name w:val="Heading 1 Char"/>
    <w:basedOn w:val="DefaultParagraphFont"/>
    <w:link w:val="Heading1"/>
    <w:uiPriority w:val="9"/>
    <w:rsid w:val="006637F7"/>
    <w:rPr>
      <w:rFonts w:ascii="Verdana" w:eastAsia="Calibri" w:hAnsi="Verdana" w:cs="Verdana"/>
      <w:b/>
      <w:bCs/>
      <w:i/>
      <w:iCs/>
      <w:sz w:val="20"/>
      <w:szCs w:val="20"/>
      <w:lang w:val="es-CR"/>
    </w:rPr>
  </w:style>
  <w:style w:type="character" w:styleId="Hyperlink">
    <w:name w:val="Hyperlink"/>
    <w:basedOn w:val="DefaultParagraphFont"/>
    <w:uiPriority w:val="99"/>
    <w:unhideWhenUsed/>
    <w:rsid w:val="00E53AA4"/>
    <w:rPr>
      <w:color w:val="0000FF" w:themeColor="hyperlink"/>
      <w:u w:val="single"/>
    </w:rPr>
  </w:style>
  <w:style w:type="character" w:styleId="FollowedHyperlink">
    <w:name w:val="FollowedHyperlink"/>
    <w:basedOn w:val="DefaultParagraphFont"/>
    <w:uiPriority w:val="99"/>
    <w:semiHidden/>
    <w:unhideWhenUsed/>
    <w:rsid w:val="00E53AA4"/>
    <w:rPr>
      <w:color w:val="800080" w:themeColor="followedHyperlink"/>
      <w:u w:val="single"/>
    </w:rPr>
  </w:style>
  <w:style w:type="character" w:styleId="LineNumber">
    <w:name w:val="line number"/>
    <w:basedOn w:val="DefaultParagraphFont"/>
    <w:uiPriority w:val="99"/>
    <w:semiHidden/>
    <w:unhideWhenUsed/>
    <w:rsid w:val="00E6602E"/>
  </w:style>
  <w:style w:type="character" w:customStyle="1" w:styleId="ListParagraphChar">
    <w:name w:val="List Paragraph Char"/>
    <w:aliases w:val="Footnote Char,List Paragraph2 Char,List Paragraph1 Char,Lista vistosa - Énfasis 11 Char"/>
    <w:link w:val="ListParagraph"/>
    <w:uiPriority w:val="99"/>
    <w:locked/>
    <w:rsid w:val="006F17A3"/>
    <w:rPr>
      <w:lang w:val="es-C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256EA0"/>
    <w:pPr>
      <w:spacing w:after="0" w:line="240" w:lineRule="auto"/>
      <w:jc w:val="both"/>
    </w:pPr>
    <w:rPr>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A8"/>
    <w:rPr>
      <w:lang w:val="es-CR"/>
    </w:rPr>
  </w:style>
  <w:style w:type="paragraph" w:styleId="Heading1">
    <w:name w:val="heading 1"/>
    <w:basedOn w:val="Normal"/>
    <w:next w:val="Normal"/>
    <w:link w:val="Heading1Char"/>
    <w:uiPriority w:val="9"/>
    <w:qFormat/>
    <w:rsid w:val="006637F7"/>
    <w:pPr>
      <w:keepNext/>
      <w:numPr>
        <w:numId w:val="23"/>
      </w:numPr>
      <w:tabs>
        <w:tab w:val="left" w:pos="567"/>
      </w:tabs>
      <w:spacing w:after="0" w:line="240" w:lineRule="auto"/>
      <w:jc w:val="both"/>
      <w:outlineLvl w:val="0"/>
    </w:pPr>
    <w:rPr>
      <w:rFonts w:ascii="Verdana" w:eastAsia="Calibri" w:hAnsi="Verdana" w:cs="Verdana"/>
      <w:b/>
      <w:bCs/>
      <w:i/>
      <w:iCs/>
      <w:sz w:val="20"/>
      <w:szCs w:val="20"/>
    </w:rPr>
  </w:style>
  <w:style w:type="paragraph" w:styleId="Heading2">
    <w:name w:val="heading 2"/>
    <w:basedOn w:val="Normal"/>
    <w:next w:val="Normal"/>
    <w:link w:val="Heading2Char"/>
    <w:uiPriority w:val="9"/>
    <w:unhideWhenUsed/>
    <w:qFormat/>
    <w:rsid w:val="00DF0E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2,List Paragraph1,Lista vistosa - Énfasis 11"/>
    <w:basedOn w:val="Normal"/>
    <w:link w:val="ListParagraphChar"/>
    <w:uiPriority w:val="99"/>
    <w:qFormat/>
    <w:rsid w:val="00016191"/>
    <w:pPr>
      <w:ind w:left="720"/>
      <w:contextualSpacing/>
    </w:pPr>
  </w:style>
  <w:style w:type="character" w:styleId="CommentReference">
    <w:name w:val="annotation reference"/>
    <w:basedOn w:val="DefaultParagraphFont"/>
    <w:uiPriority w:val="99"/>
    <w:semiHidden/>
    <w:unhideWhenUsed/>
    <w:rsid w:val="00995865"/>
    <w:rPr>
      <w:sz w:val="16"/>
      <w:szCs w:val="16"/>
    </w:rPr>
  </w:style>
  <w:style w:type="paragraph" w:styleId="CommentText">
    <w:name w:val="annotation text"/>
    <w:basedOn w:val="Normal"/>
    <w:link w:val="CommentTextChar"/>
    <w:uiPriority w:val="99"/>
    <w:unhideWhenUsed/>
    <w:rsid w:val="00995865"/>
    <w:pPr>
      <w:spacing w:line="240" w:lineRule="auto"/>
    </w:pPr>
    <w:rPr>
      <w:sz w:val="20"/>
      <w:szCs w:val="20"/>
    </w:rPr>
  </w:style>
  <w:style w:type="character" w:customStyle="1" w:styleId="CommentTextChar">
    <w:name w:val="Comment Text Char"/>
    <w:basedOn w:val="DefaultParagraphFont"/>
    <w:link w:val="CommentText"/>
    <w:uiPriority w:val="99"/>
    <w:rsid w:val="00995865"/>
    <w:rPr>
      <w:sz w:val="20"/>
      <w:szCs w:val="20"/>
      <w:lang w:val="es-CR"/>
    </w:rPr>
  </w:style>
  <w:style w:type="paragraph" w:styleId="CommentSubject">
    <w:name w:val="annotation subject"/>
    <w:basedOn w:val="CommentText"/>
    <w:next w:val="CommentText"/>
    <w:link w:val="CommentSubjectChar"/>
    <w:uiPriority w:val="99"/>
    <w:semiHidden/>
    <w:unhideWhenUsed/>
    <w:rsid w:val="00995865"/>
    <w:rPr>
      <w:b/>
      <w:bCs/>
    </w:rPr>
  </w:style>
  <w:style w:type="character" w:customStyle="1" w:styleId="CommentSubjectChar">
    <w:name w:val="Comment Subject Char"/>
    <w:basedOn w:val="CommentTextChar"/>
    <w:link w:val="CommentSubject"/>
    <w:uiPriority w:val="99"/>
    <w:semiHidden/>
    <w:rsid w:val="00995865"/>
    <w:rPr>
      <w:b/>
      <w:bCs/>
      <w:sz w:val="20"/>
      <w:szCs w:val="20"/>
      <w:lang w:val="es-CR"/>
    </w:rPr>
  </w:style>
  <w:style w:type="paragraph" w:styleId="BalloonText">
    <w:name w:val="Balloon Text"/>
    <w:basedOn w:val="Normal"/>
    <w:link w:val="BalloonTextChar"/>
    <w:uiPriority w:val="99"/>
    <w:semiHidden/>
    <w:unhideWhenUsed/>
    <w:rsid w:val="00995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65"/>
    <w:rPr>
      <w:rFonts w:ascii="Tahoma" w:hAnsi="Tahoma" w:cs="Tahoma"/>
      <w:sz w:val="16"/>
      <w:szCs w:val="16"/>
      <w:lang w:val="es-CR"/>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nhideWhenUsed/>
    <w:qFormat/>
    <w:rsid w:val="006A0BE5"/>
    <w:pPr>
      <w:spacing w:after="0" w:line="240" w:lineRule="auto"/>
    </w:pPr>
    <w:rPr>
      <w:sz w:val="20"/>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uiPriority w:val="99"/>
    <w:qFormat/>
    <w:rsid w:val="006A0BE5"/>
    <w:rPr>
      <w:sz w:val="20"/>
      <w:szCs w:val="20"/>
      <w:lang w:val="es-CR"/>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link w:val="4GChar"/>
    <w:unhideWhenUsed/>
    <w:qFormat/>
    <w:rsid w:val="006A0BE5"/>
    <w:rPr>
      <w:vertAlign w:val="superscript"/>
    </w:rPr>
  </w:style>
  <w:style w:type="character" w:styleId="Strong">
    <w:name w:val="Strong"/>
    <w:uiPriority w:val="22"/>
    <w:qFormat/>
    <w:rsid w:val="00CB74EB"/>
    <w:rPr>
      <w:b/>
      <w:bCs/>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ocked/>
    <w:rsid w:val="006B279B"/>
    <w:rPr>
      <w:rFonts w:ascii="Verdana" w:hAnsi="Verdana" w:cs="Verdana"/>
      <w:sz w:val="16"/>
      <w:szCs w:val="16"/>
      <w:lang w:val="es-ES_tradnl" w:eastAsia="es-ES"/>
    </w:rPr>
  </w:style>
  <w:style w:type="paragraph" w:styleId="Header">
    <w:name w:val="header"/>
    <w:basedOn w:val="Normal"/>
    <w:link w:val="HeaderChar"/>
    <w:uiPriority w:val="99"/>
    <w:unhideWhenUsed/>
    <w:rsid w:val="007B5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0AF"/>
    <w:rPr>
      <w:lang w:val="es-CR"/>
    </w:rPr>
  </w:style>
  <w:style w:type="paragraph" w:styleId="Footer">
    <w:name w:val="footer"/>
    <w:basedOn w:val="Normal"/>
    <w:link w:val="FooterChar"/>
    <w:uiPriority w:val="99"/>
    <w:unhideWhenUsed/>
    <w:rsid w:val="007B5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0AF"/>
    <w:rPr>
      <w:lang w:val="es-CR"/>
    </w:rPr>
  </w:style>
  <w:style w:type="paragraph" w:styleId="NormalWeb">
    <w:name w:val="Normal (Web)"/>
    <w:basedOn w:val="Normal"/>
    <w:uiPriority w:val="99"/>
    <w:unhideWhenUsed/>
    <w:rsid w:val="00063E3C"/>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Heading2Char">
    <w:name w:val="Heading 2 Char"/>
    <w:basedOn w:val="DefaultParagraphFont"/>
    <w:link w:val="Heading2"/>
    <w:uiPriority w:val="9"/>
    <w:rsid w:val="00DF0EC3"/>
    <w:rPr>
      <w:rFonts w:asciiTheme="majorHAnsi" w:eastAsiaTheme="majorEastAsia" w:hAnsiTheme="majorHAnsi" w:cstheme="majorBidi"/>
      <w:color w:val="365F91" w:themeColor="accent1" w:themeShade="BF"/>
      <w:sz w:val="26"/>
      <w:szCs w:val="26"/>
      <w:lang w:val="es-CR"/>
    </w:rPr>
  </w:style>
  <w:style w:type="character" w:styleId="PageNumber">
    <w:name w:val="page number"/>
    <w:basedOn w:val="DefaultParagraphFont"/>
    <w:uiPriority w:val="99"/>
    <w:semiHidden/>
    <w:unhideWhenUsed/>
    <w:rsid w:val="00205583"/>
  </w:style>
  <w:style w:type="character" w:customStyle="1" w:styleId="Heading1Char">
    <w:name w:val="Heading 1 Char"/>
    <w:basedOn w:val="DefaultParagraphFont"/>
    <w:link w:val="Heading1"/>
    <w:uiPriority w:val="9"/>
    <w:rsid w:val="006637F7"/>
    <w:rPr>
      <w:rFonts w:ascii="Verdana" w:eastAsia="Calibri" w:hAnsi="Verdana" w:cs="Verdana"/>
      <w:b/>
      <w:bCs/>
      <w:i/>
      <w:iCs/>
      <w:sz w:val="20"/>
      <w:szCs w:val="20"/>
      <w:lang w:val="es-CR"/>
    </w:rPr>
  </w:style>
  <w:style w:type="character" w:styleId="Hyperlink">
    <w:name w:val="Hyperlink"/>
    <w:basedOn w:val="DefaultParagraphFont"/>
    <w:uiPriority w:val="99"/>
    <w:unhideWhenUsed/>
    <w:rsid w:val="00E53AA4"/>
    <w:rPr>
      <w:color w:val="0000FF" w:themeColor="hyperlink"/>
      <w:u w:val="single"/>
    </w:rPr>
  </w:style>
  <w:style w:type="character" w:styleId="FollowedHyperlink">
    <w:name w:val="FollowedHyperlink"/>
    <w:basedOn w:val="DefaultParagraphFont"/>
    <w:uiPriority w:val="99"/>
    <w:semiHidden/>
    <w:unhideWhenUsed/>
    <w:rsid w:val="00E53AA4"/>
    <w:rPr>
      <w:color w:val="800080" w:themeColor="followedHyperlink"/>
      <w:u w:val="single"/>
    </w:rPr>
  </w:style>
  <w:style w:type="character" w:styleId="LineNumber">
    <w:name w:val="line number"/>
    <w:basedOn w:val="DefaultParagraphFont"/>
    <w:uiPriority w:val="99"/>
    <w:semiHidden/>
    <w:unhideWhenUsed/>
    <w:rsid w:val="00E6602E"/>
  </w:style>
  <w:style w:type="character" w:customStyle="1" w:styleId="ListParagraphChar">
    <w:name w:val="List Paragraph Char"/>
    <w:aliases w:val="Footnote Char,List Paragraph2 Char,List Paragraph1 Char,Lista vistosa - Énfasis 11 Char"/>
    <w:link w:val="ListParagraph"/>
    <w:uiPriority w:val="99"/>
    <w:locked/>
    <w:rsid w:val="006F17A3"/>
    <w:rPr>
      <w:lang w:val="es-C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256EA0"/>
    <w:pPr>
      <w:spacing w:after="0" w:line="240" w:lineRule="auto"/>
      <w:jc w:val="both"/>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7675">
      <w:bodyDiv w:val="1"/>
      <w:marLeft w:val="0"/>
      <w:marRight w:val="0"/>
      <w:marTop w:val="0"/>
      <w:marBottom w:val="0"/>
      <w:divBdr>
        <w:top w:val="none" w:sz="0" w:space="0" w:color="auto"/>
        <w:left w:val="none" w:sz="0" w:space="0" w:color="auto"/>
        <w:bottom w:val="none" w:sz="0" w:space="0" w:color="auto"/>
        <w:right w:val="none" w:sz="0" w:space="0" w:color="auto"/>
      </w:divBdr>
      <w:divsChild>
        <w:div w:id="1860198233">
          <w:marLeft w:val="0"/>
          <w:marRight w:val="0"/>
          <w:marTop w:val="0"/>
          <w:marBottom w:val="0"/>
          <w:divBdr>
            <w:top w:val="none" w:sz="0" w:space="0" w:color="auto"/>
            <w:left w:val="none" w:sz="0" w:space="0" w:color="auto"/>
            <w:bottom w:val="none" w:sz="0" w:space="0" w:color="auto"/>
            <w:right w:val="none" w:sz="0" w:space="0" w:color="auto"/>
          </w:divBdr>
        </w:div>
        <w:div w:id="2013101181">
          <w:marLeft w:val="0"/>
          <w:marRight w:val="0"/>
          <w:marTop w:val="0"/>
          <w:marBottom w:val="0"/>
          <w:divBdr>
            <w:top w:val="none" w:sz="0" w:space="0" w:color="auto"/>
            <w:left w:val="none" w:sz="0" w:space="0" w:color="auto"/>
            <w:bottom w:val="none" w:sz="0" w:space="0" w:color="auto"/>
            <w:right w:val="none" w:sz="0" w:space="0" w:color="auto"/>
          </w:divBdr>
        </w:div>
        <w:div w:id="1654597532">
          <w:marLeft w:val="0"/>
          <w:marRight w:val="0"/>
          <w:marTop w:val="0"/>
          <w:marBottom w:val="0"/>
          <w:divBdr>
            <w:top w:val="none" w:sz="0" w:space="0" w:color="auto"/>
            <w:left w:val="none" w:sz="0" w:space="0" w:color="auto"/>
            <w:bottom w:val="none" w:sz="0" w:space="0" w:color="auto"/>
            <w:right w:val="none" w:sz="0" w:space="0" w:color="auto"/>
          </w:divBdr>
          <w:divsChild>
            <w:div w:id="1681466465">
              <w:marLeft w:val="0"/>
              <w:marRight w:val="0"/>
              <w:marTop w:val="0"/>
              <w:marBottom w:val="0"/>
              <w:divBdr>
                <w:top w:val="none" w:sz="0" w:space="0" w:color="auto"/>
                <w:left w:val="none" w:sz="0" w:space="0" w:color="auto"/>
                <w:bottom w:val="none" w:sz="0" w:space="0" w:color="auto"/>
                <w:right w:val="none" w:sz="0" w:space="0" w:color="auto"/>
              </w:divBdr>
            </w:div>
            <w:div w:id="404642281">
              <w:marLeft w:val="0"/>
              <w:marRight w:val="0"/>
              <w:marTop w:val="0"/>
              <w:marBottom w:val="0"/>
              <w:divBdr>
                <w:top w:val="none" w:sz="0" w:space="0" w:color="auto"/>
                <w:left w:val="none" w:sz="0" w:space="0" w:color="auto"/>
                <w:bottom w:val="none" w:sz="0" w:space="0" w:color="auto"/>
                <w:right w:val="none" w:sz="0" w:space="0" w:color="auto"/>
              </w:divBdr>
              <w:divsChild>
                <w:div w:id="1119184646">
                  <w:marLeft w:val="0"/>
                  <w:marRight w:val="0"/>
                  <w:marTop w:val="0"/>
                  <w:marBottom w:val="0"/>
                  <w:divBdr>
                    <w:top w:val="none" w:sz="0" w:space="0" w:color="auto"/>
                    <w:left w:val="none" w:sz="0" w:space="0" w:color="auto"/>
                    <w:bottom w:val="none" w:sz="0" w:space="0" w:color="auto"/>
                    <w:right w:val="none" w:sz="0" w:space="0" w:color="auto"/>
                  </w:divBdr>
                </w:div>
                <w:div w:id="1975981605">
                  <w:marLeft w:val="0"/>
                  <w:marRight w:val="0"/>
                  <w:marTop w:val="0"/>
                  <w:marBottom w:val="0"/>
                  <w:divBdr>
                    <w:top w:val="none" w:sz="0" w:space="0" w:color="auto"/>
                    <w:left w:val="none" w:sz="0" w:space="0" w:color="auto"/>
                    <w:bottom w:val="none" w:sz="0" w:space="0" w:color="auto"/>
                    <w:right w:val="none" w:sz="0" w:space="0" w:color="auto"/>
                  </w:divBdr>
                </w:div>
                <w:div w:id="203370792">
                  <w:marLeft w:val="0"/>
                  <w:marRight w:val="0"/>
                  <w:marTop w:val="0"/>
                  <w:marBottom w:val="0"/>
                  <w:divBdr>
                    <w:top w:val="none" w:sz="0" w:space="0" w:color="auto"/>
                    <w:left w:val="none" w:sz="0" w:space="0" w:color="auto"/>
                    <w:bottom w:val="none" w:sz="0" w:space="0" w:color="auto"/>
                    <w:right w:val="none" w:sz="0" w:space="0" w:color="auto"/>
                  </w:divBdr>
                </w:div>
                <w:div w:id="1502087090">
                  <w:marLeft w:val="0"/>
                  <w:marRight w:val="0"/>
                  <w:marTop w:val="0"/>
                  <w:marBottom w:val="0"/>
                  <w:divBdr>
                    <w:top w:val="none" w:sz="0" w:space="0" w:color="auto"/>
                    <w:left w:val="none" w:sz="0" w:space="0" w:color="auto"/>
                    <w:bottom w:val="none" w:sz="0" w:space="0" w:color="auto"/>
                    <w:right w:val="none" w:sz="0" w:space="0" w:color="auto"/>
                  </w:divBdr>
                </w:div>
                <w:div w:id="1370300082">
                  <w:marLeft w:val="0"/>
                  <w:marRight w:val="0"/>
                  <w:marTop w:val="0"/>
                  <w:marBottom w:val="0"/>
                  <w:divBdr>
                    <w:top w:val="none" w:sz="0" w:space="0" w:color="auto"/>
                    <w:left w:val="none" w:sz="0" w:space="0" w:color="auto"/>
                    <w:bottom w:val="none" w:sz="0" w:space="0" w:color="auto"/>
                    <w:right w:val="none" w:sz="0" w:space="0" w:color="auto"/>
                  </w:divBdr>
                </w:div>
                <w:div w:id="668630717">
                  <w:marLeft w:val="0"/>
                  <w:marRight w:val="0"/>
                  <w:marTop w:val="0"/>
                  <w:marBottom w:val="0"/>
                  <w:divBdr>
                    <w:top w:val="none" w:sz="0" w:space="0" w:color="auto"/>
                    <w:left w:val="none" w:sz="0" w:space="0" w:color="auto"/>
                    <w:bottom w:val="none" w:sz="0" w:space="0" w:color="auto"/>
                    <w:right w:val="none" w:sz="0" w:space="0" w:color="auto"/>
                  </w:divBdr>
                </w:div>
                <w:div w:id="1173102608">
                  <w:marLeft w:val="0"/>
                  <w:marRight w:val="0"/>
                  <w:marTop w:val="0"/>
                  <w:marBottom w:val="0"/>
                  <w:divBdr>
                    <w:top w:val="none" w:sz="0" w:space="0" w:color="auto"/>
                    <w:left w:val="none" w:sz="0" w:space="0" w:color="auto"/>
                    <w:bottom w:val="none" w:sz="0" w:space="0" w:color="auto"/>
                    <w:right w:val="none" w:sz="0" w:space="0" w:color="auto"/>
                  </w:divBdr>
                </w:div>
                <w:div w:id="242885411">
                  <w:marLeft w:val="0"/>
                  <w:marRight w:val="0"/>
                  <w:marTop w:val="0"/>
                  <w:marBottom w:val="0"/>
                  <w:divBdr>
                    <w:top w:val="none" w:sz="0" w:space="0" w:color="auto"/>
                    <w:left w:val="none" w:sz="0" w:space="0" w:color="auto"/>
                    <w:bottom w:val="none" w:sz="0" w:space="0" w:color="auto"/>
                    <w:right w:val="none" w:sz="0" w:space="0" w:color="auto"/>
                  </w:divBdr>
                </w:div>
                <w:div w:id="1924029687">
                  <w:marLeft w:val="0"/>
                  <w:marRight w:val="0"/>
                  <w:marTop w:val="0"/>
                  <w:marBottom w:val="0"/>
                  <w:divBdr>
                    <w:top w:val="none" w:sz="0" w:space="0" w:color="auto"/>
                    <w:left w:val="none" w:sz="0" w:space="0" w:color="auto"/>
                    <w:bottom w:val="none" w:sz="0" w:space="0" w:color="auto"/>
                    <w:right w:val="none" w:sz="0" w:space="0" w:color="auto"/>
                  </w:divBdr>
                  <w:divsChild>
                    <w:div w:id="35935276">
                      <w:marLeft w:val="0"/>
                      <w:marRight w:val="0"/>
                      <w:marTop w:val="0"/>
                      <w:marBottom w:val="0"/>
                      <w:divBdr>
                        <w:top w:val="none" w:sz="0" w:space="0" w:color="auto"/>
                        <w:left w:val="none" w:sz="0" w:space="0" w:color="auto"/>
                        <w:bottom w:val="none" w:sz="0" w:space="0" w:color="auto"/>
                        <w:right w:val="none" w:sz="0" w:space="0" w:color="auto"/>
                      </w:divBdr>
                    </w:div>
                    <w:div w:id="886378710">
                      <w:marLeft w:val="0"/>
                      <w:marRight w:val="0"/>
                      <w:marTop w:val="0"/>
                      <w:marBottom w:val="0"/>
                      <w:divBdr>
                        <w:top w:val="none" w:sz="0" w:space="0" w:color="auto"/>
                        <w:left w:val="none" w:sz="0" w:space="0" w:color="auto"/>
                        <w:bottom w:val="none" w:sz="0" w:space="0" w:color="auto"/>
                        <w:right w:val="none" w:sz="0" w:space="0" w:color="auto"/>
                      </w:divBdr>
                    </w:div>
                    <w:div w:id="1811243356">
                      <w:marLeft w:val="0"/>
                      <w:marRight w:val="0"/>
                      <w:marTop w:val="0"/>
                      <w:marBottom w:val="0"/>
                      <w:divBdr>
                        <w:top w:val="none" w:sz="0" w:space="0" w:color="auto"/>
                        <w:left w:val="none" w:sz="0" w:space="0" w:color="auto"/>
                        <w:bottom w:val="none" w:sz="0" w:space="0" w:color="auto"/>
                        <w:right w:val="none" w:sz="0" w:space="0" w:color="auto"/>
                      </w:divBdr>
                    </w:div>
                    <w:div w:id="870069975">
                      <w:marLeft w:val="0"/>
                      <w:marRight w:val="0"/>
                      <w:marTop w:val="0"/>
                      <w:marBottom w:val="0"/>
                      <w:divBdr>
                        <w:top w:val="none" w:sz="0" w:space="0" w:color="auto"/>
                        <w:left w:val="none" w:sz="0" w:space="0" w:color="auto"/>
                        <w:bottom w:val="none" w:sz="0" w:space="0" w:color="auto"/>
                        <w:right w:val="none" w:sz="0" w:space="0" w:color="auto"/>
                      </w:divBdr>
                    </w:div>
                    <w:div w:id="167403798">
                      <w:marLeft w:val="0"/>
                      <w:marRight w:val="0"/>
                      <w:marTop w:val="0"/>
                      <w:marBottom w:val="0"/>
                      <w:divBdr>
                        <w:top w:val="none" w:sz="0" w:space="0" w:color="auto"/>
                        <w:left w:val="none" w:sz="0" w:space="0" w:color="auto"/>
                        <w:bottom w:val="none" w:sz="0" w:space="0" w:color="auto"/>
                        <w:right w:val="none" w:sz="0" w:space="0" w:color="auto"/>
                      </w:divBdr>
                      <w:divsChild>
                        <w:div w:id="1772356211">
                          <w:marLeft w:val="0"/>
                          <w:marRight w:val="0"/>
                          <w:marTop w:val="0"/>
                          <w:marBottom w:val="0"/>
                          <w:divBdr>
                            <w:top w:val="none" w:sz="0" w:space="0" w:color="auto"/>
                            <w:left w:val="none" w:sz="0" w:space="0" w:color="auto"/>
                            <w:bottom w:val="none" w:sz="0" w:space="0" w:color="auto"/>
                            <w:right w:val="none" w:sz="0" w:space="0" w:color="auto"/>
                          </w:divBdr>
                        </w:div>
                      </w:divsChild>
                    </w:div>
                    <w:div w:id="4754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81303">
          <w:marLeft w:val="0"/>
          <w:marRight w:val="0"/>
          <w:marTop w:val="0"/>
          <w:marBottom w:val="0"/>
          <w:divBdr>
            <w:top w:val="none" w:sz="0" w:space="0" w:color="auto"/>
            <w:left w:val="none" w:sz="0" w:space="0" w:color="auto"/>
            <w:bottom w:val="none" w:sz="0" w:space="0" w:color="auto"/>
            <w:right w:val="none" w:sz="0" w:space="0" w:color="auto"/>
          </w:divBdr>
          <w:divsChild>
            <w:div w:id="284625508">
              <w:marLeft w:val="0"/>
              <w:marRight w:val="0"/>
              <w:marTop w:val="0"/>
              <w:marBottom w:val="0"/>
              <w:divBdr>
                <w:top w:val="none" w:sz="0" w:space="0" w:color="auto"/>
                <w:left w:val="none" w:sz="0" w:space="0" w:color="auto"/>
                <w:bottom w:val="none" w:sz="0" w:space="0" w:color="auto"/>
                <w:right w:val="none" w:sz="0" w:space="0" w:color="auto"/>
              </w:divBdr>
            </w:div>
            <w:div w:id="425074819">
              <w:marLeft w:val="0"/>
              <w:marRight w:val="0"/>
              <w:marTop w:val="0"/>
              <w:marBottom w:val="0"/>
              <w:divBdr>
                <w:top w:val="none" w:sz="0" w:space="0" w:color="auto"/>
                <w:left w:val="none" w:sz="0" w:space="0" w:color="auto"/>
                <w:bottom w:val="none" w:sz="0" w:space="0" w:color="auto"/>
                <w:right w:val="none" w:sz="0" w:space="0" w:color="auto"/>
              </w:divBdr>
            </w:div>
            <w:div w:id="1623533639">
              <w:marLeft w:val="0"/>
              <w:marRight w:val="0"/>
              <w:marTop w:val="0"/>
              <w:marBottom w:val="0"/>
              <w:divBdr>
                <w:top w:val="none" w:sz="0" w:space="0" w:color="auto"/>
                <w:left w:val="none" w:sz="0" w:space="0" w:color="auto"/>
                <w:bottom w:val="none" w:sz="0" w:space="0" w:color="auto"/>
                <w:right w:val="none" w:sz="0" w:space="0" w:color="auto"/>
              </w:divBdr>
            </w:div>
            <w:div w:id="1157302934">
              <w:marLeft w:val="0"/>
              <w:marRight w:val="0"/>
              <w:marTop w:val="0"/>
              <w:marBottom w:val="0"/>
              <w:divBdr>
                <w:top w:val="none" w:sz="0" w:space="0" w:color="auto"/>
                <w:left w:val="none" w:sz="0" w:space="0" w:color="auto"/>
                <w:bottom w:val="none" w:sz="0" w:space="0" w:color="auto"/>
                <w:right w:val="none" w:sz="0" w:space="0" w:color="auto"/>
              </w:divBdr>
            </w:div>
            <w:div w:id="801268046">
              <w:marLeft w:val="0"/>
              <w:marRight w:val="0"/>
              <w:marTop w:val="0"/>
              <w:marBottom w:val="0"/>
              <w:divBdr>
                <w:top w:val="none" w:sz="0" w:space="0" w:color="auto"/>
                <w:left w:val="none" w:sz="0" w:space="0" w:color="auto"/>
                <w:bottom w:val="none" w:sz="0" w:space="0" w:color="auto"/>
                <w:right w:val="none" w:sz="0" w:space="0" w:color="auto"/>
              </w:divBdr>
            </w:div>
            <w:div w:id="170874060">
              <w:marLeft w:val="0"/>
              <w:marRight w:val="0"/>
              <w:marTop w:val="0"/>
              <w:marBottom w:val="0"/>
              <w:divBdr>
                <w:top w:val="none" w:sz="0" w:space="0" w:color="auto"/>
                <w:left w:val="none" w:sz="0" w:space="0" w:color="auto"/>
                <w:bottom w:val="none" w:sz="0" w:space="0" w:color="auto"/>
                <w:right w:val="none" w:sz="0" w:space="0" w:color="auto"/>
              </w:divBdr>
            </w:div>
          </w:divsChild>
        </w:div>
        <w:div w:id="1535121796">
          <w:marLeft w:val="0"/>
          <w:marRight w:val="0"/>
          <w:marTop w:val="0"/>
          <w:marBottom w:val="0"/>
          <w:divBdr>
            <w:top w:val="none" w:sz="0" w:space="0" w:color="auto"/>
            <w:left w:val="none" w:sz="0" w:space="0" w:color="auto"/>
            <w:bottom w:val="none" w:sz="0" w:space="0" w:color="auto"/>
            <w:right w:val="none" w:sz="0" w:space="0" w:color="auto"/>
          </w:divBdr>
        </w:div>
        <w:div w:id="1890528678">
          <w:marLeft w:val="0"/>
          <w:marRight w:val="0"/>
          <w:marTop w:val="0"/>
          <w:marBottom w:val="0"/>
          <w:divBdr>
            <w:top w:val="none" w:sz="0" w:space="0" w:color="auto"/>
            <w:left w:val="none" w:sz="0" w:space="0" w:color="auto"/>
            <w:bottom w:val="none" w:sz="0" w:space="0" w:color="auto"/>
            <w:right w:val="none" w:sz="0" w:space="0" w:color="auto"/>
          </w:divBdr>
          <w:divsChild>
            <w:div w:id="1914393352">
              <w:marLeft w:val="0"/>
              <w:marRight w:val="0"/>
              <w:marTop w:val="0"/>
              <w:marBottom w:val="0"/>
              <w:divBdr>
                <w:top w:val="none" w:sz="0" w:space="0" w:color="auto"/>
                <w:left w:val="none" w:sz="0" w:space="0" w:color="auto"/>
                <w:bottom w:val="none" w:sz="0" w:space="0" w:color="auto"/>
                <w:right w:val="none" w:sz="0" w:space="0" w:color="auto"/>
              </w:divBdr>
            </w:div>
          </w:divsChild>
        </w:div>
        <w:div w:id="1402293461">
          <w:marLeft w:val="0"/>
          <w:marRight w:val="0"/>
          <w:marTop w:val="0"/>
          <w:marBottom w:val="0"/>
          <w:divBdr>
            <w:top w:val="none" w:sz="0" w:space="0" w:color="auto"/>
            <w:left w:val="none" w:sz="0" w:space="0" w:color="auto"/>
            <w:bottom w:val="none" w:sz="0" w:space="0" w:color="auto"/>
            <w:right w:val="none" w:sz="0" w:space="0" w:color="auto"/>
          </w:divBdr>
          <w:divsChild>
            <w:div w:id="1258248776">
              <w:marLeft w:val="0"/>
              <w:marRight w:val="0"/>
              <w:marTop w:val="0"/>
              <w:marBottom w:val="0"/>
              <w:divBdr>
                <w:top w:val="none" w:sz="0" w:space="0" w:color="auto"/>
                <w:left w:val="none" w:sz="0" w:space="0" w:color="auto"/>
                <w:bottom w:val="none" w:sz="0" w:space="0" w:color="auto"/>
                <w:right w:val="none" w:sz="0" w:space="0" w:color="auto"/>
              </w:divBdr>
            </w:div>
            <w:div w:id="300110341">
              <w:marLeft w:val="0"/>
              <w:marRight w:val="0"/>
              <w:marTop w:val="0"/>
              <w:marBottom w:val="0"/>
              <w:divBdr>
                <w:top w:val="none" w:sz="0" w:space="0" w:color="auto"/>
                <w:left w:val="none" w:sz="0" w:space="0" w:color="auto"/>
                <w:bottom w:val="none" w:sz="0" w:space="0" w:color="auto"/>
                <w:right w:val="none" w:sz="0" w:space="0" w:color="auto"/>
              </w:divBdr>
            </w:div>
            <w:div w:id="889342151">
              <w:marLeft w:val="0"/>
              <w:marRight w:val="0"/>
              <w:marTop w:val="0"/>
              <w:marBottom w:val="0"/>
              <w:divBdr>
                <w:top w:val="none" w:sz="0" w:space="0" w:color="auto"/>
                <w:left w:val="none" w:sz="0" w:space="0" w:color="auto"/>
                <w:bottom w:val="none" w:sz="0" w:space="0" w:color="auto"/>
                <w:right w:val="none" w:sz="0" w:space="0" w:color="auto"/>
              </w:divBdr>
            </w:div>
            <w:div w:id="590050326">
              <w:marLeft w:val="0"/>
              <w:marRight w:val="0"/>
              <w:marTop w:val="0"/>
              <w:marBottom w:val="0"/>
              <w:divBdr>
                <w:top w:val="none" w:sz="0" w:space="0" w:color="auto"/>
                <w:left w:val="none" w:sz="0" w:space="0" w:color="auto"/>
                <w:bottom w:val="none" w:sz="0" w:space="0" w:color="auto"/>
                <w:right w:val="none" w:sz="0" w:space="0" w:color="auto"/>
              </w:divBdr>
            </w:div>
            <w:div w:id="756244227">
              <w:marLeft w:val="0"/>
              <w:marRight w:val="0"/>
              <w:marTop w:val="0"/>
              <w:marBottom w:val="0"/>
              <w:divBdr>
                <w:top w:val="none" w:sz="0" w:space="0" w:color="auto"/>
                <w:left w:val="none" w:sz="0" w:space="0" w:color="auto"/>
                <w:bottom w:val="none" w:sz="0" w:space="0" w:color="auto"/>
                <w:right w:val="none" w:sz="0" w:space="0" w:color="auto"/>
              </w:divBdr>
            </w:div>
            <w:div w:id="563951085">
              <w:marLeft w:val="0"/>
              <w:marRight w:val="0"/>
              <w:marTop w:val="0"/>
              <w:marBottom w:val="0"/>
              <w:divBdr>
                <w:top w:val="none" w:sz="0" w:space="0" w:color="auto"/>
                <w:left w:val="none" w:sz="0" w:space="0" w:color="auto"/>
                <w:bottom w:val="none" w:sz="0" w:space="0" w:color="auto"/>
                <w:right w:val="none" w:sz="0" w:space="0" w:color="auto"/>
              </w:divBdr>
            </w:div>
            <w:div w:id="1412311649">
              <w:marLeft w:val="0"/>
              <w:marRight w:val="0"/>
              <w:marTop w:val="0"/>
              <w:marBottom w:val="0"/>
              <w:divBdr>
                <w:top w:val="none" w:sz="0" w:space="0" w:color="auto"/>
                <w:left w:val="none" w:sz="0" w:space="0" w:color="auto"/>
                <w:bottom w:val="none" w:sz="0" w:space="0" w:color="auto"/>
                <w:right w:val="none" w:sz="0" w:space="0" w:color="auto"/>
              </w:divBdr>
            </w:div>
            <w:div w:id="1523088634">
              <w:marLeft w:val="0"/>
              <w:marRight w:val="0"/>
              <w:marTop w:val="0"/>
              <w:marBottom w:val="0"/>
              <w:divBdr>
                <w:top w:val="none" w:sz="0" w:space="0" w:color="auto"/>
                <w:left w:val="none" w:sz="0" w:space="0" w:color="auto"/>
                <w:bottom w:val="none" w:sz="0" w:space="0" w:color="auto"/>
                <w:right w:val="none" w:sz="0" w:space="0" w:color="auto"/>
              </w:divBdr>
            </w:div>
            <w:div w:id="522670329">
              <w:marLeft w:val="0"/>
              <w:marRight w:val="0"/>
              <w:marTop w:val="0"/>
              <w:marBottom w:val="0"/>
              <w:divBdr>
                <w:top w:val="none" w:sz="0" w:space="0" w:color="auto"/>
                <w:left w:val="none" w:sz="0" w:space="0" w:color="auto"/>
                <w:bottom w:val="none" w:sz="0" w:space="0" w:color="auto"/>
                <w:right w:val="none" w:sz="0" w:space="0" w:color="auto"/>
              </w:divBdr>
            </w:div>
            <w:div w:id="1344815638">
              <w:marLeft w:val="0"/>
              <w:marRight w:val="0"/>
              <w:marTop w:val="0"/>
              <w:marBottom w:val="0"/>
              <w:divBdr>
                <w:top w:val="none" w:sz="0" w:space="0" w:color="auto"/>
                <w:left w:val="none" w:sz="0" w:space="0" w:color="auto"/>
                <w:bottom w:val="none" w:sz="0" w:space="0" w:color="auto"/>
                <w:right w:val="none" w:sz="0" w:space="0" w:color="auto"/>
              </w:divBdr>
              <w:divsChild>
                <w:div w:id="261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2811">
          <w:marLeft w:val="0"/>
          <w:marRight w:val="0"/>
          <w:marTop w:val="0"/>
          <w:marBottom w:val="0"/>
          <w:divBdr>
            <w:top w:val="none" w:sz="0" w:space="0" w:color="auto"/>
            <w:left w:val="none" w:sz="0" w:space="0" w:color="auto"/>
            <w:bottom w:val="none" w:sz="0" w:space="0" w:color="auto"/>
            <w:right w:val="none" w:sz="0" w:space="0" w:color="auto"/>
          </w:divBdr>
          <w:divsChild>
            <w:div w:id="8568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3708">
      <w:bodyDiv w:val="1"/>
      <w:marLeft w:val="0"/>
      <w:marRight w:val="0"/>
      <w:marTop w:val="0"/>
      <w:marBottom w:val="0"/>
      <w:divBdr>
        <w:top w:val="none" w:sz="0" w:space="0" w:color="auto"/>
        <w:left w:val="none" w:sz="0" w:space="0" w:color="auto"/>
        <w:bottom w:val="none" w:sz="0" w:space="0" w:color="auto"/>
        <w:right w:val="none" w:sz="0" w:space="0" w:color="auto"/>
      </w:divBdr>
      <w:divsChild>
        <w:div w:id="1201896236">
          <w:marLeft w:val="0"/>
          <w:marRight w:val="0"/>
          <w:marTop w:val="0"/>
          <w:marBottom w:val="0"/>
          <w:divBdr>
            <w:top w:val="none" w:sz="0" w:space="0" w:color="auto"/>
            <w:left w:val="none" w:sz="0" w:space="0" w:color="auto"/>
            <w:bottom w:val="none" w:sz="0" w:space="0" w:color="auto"/>
            <w:right w:val="none" w:sz="0" w:space="0" w:color="auto"/>
          </w:divBdr>
          <w:divsChild>
            <w:div w:id="1623732456">
              <w:marLeft w:val="0"/>
              <w:marRight w:val="0"/>
              <w:marTop w:val="0"/>
              <w:marBottom w:val="0"/>
              <w:divBdr>
                <w:top w:val="none" w:sz="0" w:space="0" w:color="auto"/>
                <w:left w:val="none" w:sz="0" w:space="0" w:color="auto"/>
                <w:bottom w:val="none" w:sz="0" w:space="0" w:color="auto"/>
                <w:right w:val="none" w:sz="0" w:space="0" w:color="auto"/>
              </w:divBdr>
              <w:divsChild>
                <w:div w:id="15475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7367">
      <w:bodyDiv w:val="1"/>
      <w:marLeft w:val="0"/>
      <w:marRight w:val="0"/>
      <w:marTop w:val="0"/>
      <w:marBottom w:val="0"/>
      <w:divBdr>
        <w:top w:val="none" w:sz="0" w:space="0" w:color="auto"/>
        <w:left w:val="none" w:sz="0" w:space="0" w:color="auto"/>
        <w:bottom w:val="none" w:sz="0" w:space="0" w:color="auto"/>
        <w:right w:val="none" w:sz="0" w:space="0" w:color="auto"/>
      </w:divBdr>
      <w:divsChild>
        <w:div w:id="120003639">
          <w:marLeft w:val="0"/>
          <w:marRight w:val="0"/>
          <w:marTop w:val="0"/>
          <w:marBottom w:val="0"/>
          <w:divBdr>
            <w:top w:val="none" w:sz="0" w:space="0" w:color="auto"/>
            <w:left w:val="none" w:sz="0" w:space="0" w:color="auto"/>
            <w:bottom w:val="none" w:sz="0" w:space="0" w:color="auto"/>
            <w:right w:val="none" w:sz="0" w:space="0" w:color="auto"/>
          </w:divBdr>
          <w:divsChild>
            <w:div w:id="179007519">
              <w:marLeft w:val="0"/>
              <w:marRight w:val="0"/>
              <w:marTop w:val="0"/>
              <w:marBottom w:val="0"/>
              <w:divBdr>
                <w:top w:val="none" w:sz="0" w:space="0" w:color="auto"/>
                <w:left w:val="none" w:sz="0" w:space="0" w:color="auto"/>
                <w:bottom w:val="none" w:sz="0" w:space="0" w:color="auto"/>
                <w:right w:val="none" w:sz="0" w:space="0" w:color="auto"/>
              </w:divBdr>
              <w:divsChild>
                <w:div w:id="11822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6801">
      <w:bodyDiv w:val="1"/>
      <w:marLeft w:val="0"/>
      <w:marRight w:val="0"/>
      <w:marTop w:val="0"/>
      <w:marBottom w:val="0"/>
      <w:divBdr>
        <w:top w:val="none" w:sz="0" w:space="0" w:color="auto"/>
        <w:left w:val="none" w:sz="0" w:space="0" w:color="auto"/>
        <w:bottom w:val="none" w:sz="0" w:space="0" w:color="auto"/>
        <w:right w:val="none" w:sz="0" w:space="0" w:color="auto"/>
      </w:divBdr>
      <w:divsChild>
        <w:div w:id="848375281">
          <w:marLeft w:val="0"/>
          <w:marRight w:val="0"/>
          <w:marTop w:val="0"/>
          <w:marBottom w:val="0"/>
          <w:divBdr>
            <w:top w:val="none" w:sz="0" w:space="0" w:color="auto"/>
            <w:left w:val="none" w:sz="0" w:space="0" w:color="auto"/>
            <w:bottom w:val="none" w:sz="0" w:space="0" w:color="auto"/>
            <w:right w:val="none" w:sz="0" w:space="0" w:color="auto"/>
          </w:divBdr>
          <w:divsChild>
            <w:div w:id="836457928">
              <w:marLeft w:val="0"/>
              <w:marRight w:val="0"/>
              <w:marTop w:val="0"/>
              <w:marBottom w:val="0"/>
              <w:divBdr>
                <w:top w:val="none" w:sz="0" w:space="0" w:color="auto"/>
                <w:left w:val="none" w:sz="0" w:space="0" w:color="auto"/>
                <w:bottom w:val="none" w:sz="0" w:space="0" w:color="auto"/>
                <w:right w:val="none" w:sz="0" w:space="0" w:color="auto"/>
              </w:divBdr>
              <w:divsChild>
                <w:div w:id="1017972718">
                  <w:marLeft w:val="0"/>
                  <w:marRight w:val="0"/>
                  <w:marTop w:val="0"/>
                  <w:marBottom w:val="0"/>
                  <w:divBdr>
                    <w:top w:val="none" w:sz="0" w:space="0" w:color="auto"/>
                    <w:left w:val="none" w:sz="0" w:space="0" w:color="auto"/>
                    <w:bottom w:val="none" w:sz="0" w:space="0" w:color="auto"/>
                    <w:right w:val="none" w:sz="0" w:space="0" w:color="auto"/>
                  </w:divBdr>
                </w:div>
              </w:divsChild>
            </w:div>
            <w:div w:id="1017273715">
              <w:marLeft w:val="0"/>
              <w:marRight w:val="0"/>
              <w:marTop w:val="0"/>
              <w:marBottom w:val="0"/>
              <w:divBdr>
                <w:top w:val="none" w:sz="0" w:space="0" w:color="auto"/>
                <w:left w:val="none" w:sz="0" w:space="0" w:color="auto"/>
                <w:bottom w:val="none" w:sz="0" w:space="0" w:color="auto"/>
                <w:right w:val="none" w:sz="0" w:space="0" w:color="auto"/>
              </w:divBdr>
              <w:divsChild>
                <w:div w:id="1848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92086">
      <w:bodyDiv w:val="1"/>
      <w:marLeft w:val="0"/>
      <w:marRight w:val="0"/>
      <w:marTop w:val="0"/>
      <w:marBottom w:val="0"/>
      <w:divBdr>
        <w:top w:val="none" w:sz="0" w:space="0" w:color="auto"/>
        <w:left w:val="none" w:sz="0" w:space="0" w:color="auto"/>
        <w:bottom w:val="none" w:sz="0" w:space="0" w:color="auto"/>
        <w:right w:val="none" w:sz="0" w:space="0" w:color="auto"/>
      </w:divBdr>
      <w:divsChild>
        <w:div w:id="1118521896">
          <w:marLeft w:val="0"/>
          <w:marRight w:val="0"/>
          <w:marTop w:val="0"/>
          <w:marBottom w:val="0"/>
          <w:divBdr>
            <w:top w:val="none" w:sz="0" w:space="0" w:color="auto"/>
            <w:left w:val="none" w:sz="0" w:space="0" w:color="auto"/>
            <w:bottom w:val="none" w:sz="0" w:space="0" w:color="auto"/>
            <w:right w:val="none" w:sz="0" w:space="0" w:color="auto"/>
          </w:divBdr>
          <w:divsChild>
            <w:div w:id="435029541">
              <w:marLeft w:val="0"/>
              <w:marRight w:val="0"/>
              <w:marTop w:val="0"/>
              <w:marBottom w:val="0"/>
              <w:divBdr>
                <w:top w:val="none" w:sz="0" w:space="0" w:color="auto"/>
                <w:left w:val="none" w:sz="0" w:space="0" w:color="auto"/>
                <w:bottom w:val="none" w:sz="0" w:space="0" w:color="auto"/>
                <w:right w:val="none" w:sz="0" w:space="0" w:color="auto"/>
              </w:divBdr>
              <w:divsChild>
                <w:div w:id="8393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2851">
      <w:bodyDiv w:val="1"/>
      <w:marLeft w:val="0"/>
      <w:marRight w:val="0"/>
      <w:marTop w:val="0"/>
      <w:marBottom w:val="0"/>
      <w:divBdr>
        <w:top w:val="none" w:sz="0" w:space="0" w:color="auto"/>
        <w:left w:val="none" w:sz="0" w:space="0" w:color="auto"/>
        <w:bottom w:val="none" w:sz="0" w:space="0" w:color="auto"/>
        <w:right w:val="none" w:sz="0" w:space="0" w:color="auto"/>
      </w:divBdr>
    </w:div>
    <w:div w:id="358627866">
      <w:bodyDiv w:val="1"/>
      <w:marLeft w:val="0"/>
      <w:marRight w:val="0"/>
      <w:marTop w:val="0"/>
      <w:marBottom w:val="0"/>
      <w:divBdr>
        <w:top w:val="none" w:sz="0" w:space="0" w:color="auto"/>
        <w:left w:val="none" w:sz="0" w:space="0" w:color="auto"/>
        <w:bottom w:val="none" w:sz="0" w:space="0" w:color="auto"/>
        <w:right w:val="none" w:sz="0" w:space="0" w:color="auto"/>
      </w:divBdr>
    </w:div>
    <w:div w:id="457720052">
      <w:bodyDiv w:val="1"/>
      <w:marLeft w:val="0"/>
      <w:marRight w:val="0"/>
      <w:marTop w:val="0"/>
      <w:marBottom w:val="0"/>
      <w:divBdr>
        <w:top w:val="none" w:sz="0" w:space="0" w:color="auto"/>
        <w:left w:val="none" w:sz="0" w:space="0" w:color="auto"/>
        <w:bottom w:val="none" w:sz="0" w:space="0" w:color="auto"/>
        <w:right w:val="none" w:sz="0" w:space="0" w:color="auto"/>
      </w:divBdr>
      <w:divsChild>
        <w:div w:id="1364398686">
          <w:marLeft w:val="0"/>
          <w:marRight w:val="0"/>
          <w:marTop w:val="0"/>
          <w:marBottom w:val="0"/>
          <w:divBdr>
            <w:top w:val="none" w:sz="0" w:space="0" w:color="auto"/>
            <w:left w:val="none" w:sz="0" w:space="0" w:color="auto"/>
            <w:bottom w:val="none" w:sz="0" w:space="0" w:color="auto"/>
            <w:right w:val="none" w:sz="0" w:space="0" w:color="auto"/>
          </w:divBdr>
          <w:divsChild>
            <w:div w:id="1568569972">
              <w:marLeft w:val="0"/>
              <w:marRight w:val="0"/>
              <w:marTop w:val="0"/>
              <w:marBottom w:val="0"/>
              <w:divBdr>
                <w:top w:val="none" w:sz="0" w:space="0" w:color="auto"/>
                <w:left w:val="none" w:sz="0" w:space="0" w:color="auto"/>
                <w:bottom w:val="none" w:sz="0" w:space="0" w:color="auto"/>
                <w:right w:val="none" w:sz="0" w:space="0" w:color="auto"/>
              </w:divBdr>
              <w:divsChild>
                <w:div w:id="5741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3014">
      <w:bodyDiv w:val="1"/>
      <w:marLeft w:val="0"/>
      <w:marRight w:val="0"/>
      <w:marTop w:val="0"/>
      <w:marBottom w:val="0"/>
      <w:divBdr>
        <w:top w:val="none" w:sz="0" w:space="0" w:color="auto"/>
        <w:left w:val="none" w:sz="0" w:space="0" w:color="auto"/>
        <w:bottom w:val="none" w:sz="0" w:space="0" w:color="auto"/>
        <w:right w:val="none" w:sz="0" w:space="0" w:color="auto"/>
      </w:divBdr>
      <w:divsChild>
        <w:div w:id="157578829">
          <w:marLeft w:val="0"/>
          <w:marRight w:val="0"/>
          <w:marTop w:val="0"/>
          <w:marBottom w:val="0"/>
          <w:divBdr>
            <w:top w:val="none" w:sz="0" w:space="0" w:color="auto"/>
            <w:left w:val="none" w:sz="0" w:space="0" w:color="auto"/>
            <w:bottom w:val="none" w:sz="0" w:space="0" w:color="auto"/>
            <w:right w:val="none" w:sz="0" w:space="0" w:color="auto"/>
          </w:divBdr>
          <w:divsChild>
            <w:div w:id="1778910872">
              <w:marLeft w:val="0"/>
              <w:marRight w:val="0"/>
              <w:marTop w:val="0"/>
              <w:marBottom w:val="0"/>
              <w:divBdr>
                <w:top w:val="none" w:sz="0" w:space="0" w:color="auto"/>
                <w:left w:val="none" w:sz="0" w:space="0" w:color="auto"/>
                <w:bottom w:val="none" w:sz="0" w:space="0" w:color="auto"/>
                <w:right w:val="none" w:sz="0" w:space="0" w:color="auto"/>
              </w:divBdr>
              <w:divsChild>
                <w:div w:id="13258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2679">
      <w:bodyDiv w:val="1"/>
      <w:marLeft w:val="0"/>
      <w:marRight w:val="0"/>
      <w:marTop w:val="0"/>
      <w:marBottom w:val="0"/>
      <w:divBdr>
        <w:top w:val="none" w:sz="0" w:space="0" w:color="auto"/>
        <w:left w:val="none" w:sz="0" w:space="0" w:color="auto"/>
        <w:bottom w:val="none" w:sz="0" w:space="0" w:color="auto"/>
        <w:right w:val="none" w:sz="0" w:space="0" w:color="auto"/>
      </w:divBdr>
      <w:divsChild>
        <w:div w:id="1367828495">
          <w:marLeft w:val="0"/>
          <w:marRight w:val="0"/>
          <w:marTop w:val="0"/>
          <w:marBottom w:val="0"/>
          <w:divBdr>
            <w:top w:val="none" w:sz="0" w:space="0" w:color="auto"/>
            <w:left w:val="none" w:sz="0" w:space="0" w:color="auto"/>
            <w:bottom w:val="none" w:sz="0" w:space="0" w:color="auto"/>
            <w:right w:val="none" w:sz="0" w:space="0" w:color="auto"/>
          </w:divBdr>
          <w:divsChild>
            <w:div w:id="1893685586">
              <w:marLeft w:val="0"/>
              <w:marRight w:val="0"/>
              <w:marTop w:val="0"/>
              <w:marBottom w:val="0"/>
              <w:divBdr>
                <w:top w:val="none" w:sz="0" w:space="0" w:color="auto"/>
                <w:left w:val="none" w:sz="0" w:space="0" w:color="auto"/>
                <w:bottom w:val="none" w:sz="0" w:space="0" w:color="auto"/>
                <w:right w:val="none" w:sz="0" w:space="0" w:color="auto"/>
              </w:divBdr>
              <w:divsChild>
                <w:div w:id="725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77909">
      <w:bodyDiv w:val="1"/>
      <w:marLeft w:val="0"/>
      <w:marRight w:val="0"/>
      <w:marTop w:val="0"/>
      <w:marBottom w:val="0"/>
      <w:divBdr>
        <w:top w:val="none" w:sz="0" w:space="0" w:color="auto"/>
        <w:left w:val="none" w:sz="0" w:space="0" w:color="auto"/>
        <w:bottom w:val="none" w:sz="0" w:space="0" w:color="auto"/>
        <w:right w:val="none" w:sz="0" w:space="0" w:color="auto"/>
      </w:divBdr>
      <w:divsChild>
        <w:div w:id="141430940">
          <w:marLeft w:val="0"/>
          <w:marRight w:val="0"/>
          <w:marTop w:val="0"/>
          <w:marBottom w:val="0"/>
          <w:divBdr>
            <w:top w:val="none" w:sz="0" w:space="0" w:color="auto"/>
            <w:left w:val="none" w:sz="0" w:space="0" w:color="auto"/>
            <w:bottom w:val="none" w:sz="0" w:space="0" w:color="auto"/>
            <w:right w:val="none" w:sz="0" w:space="0" w:color="auto"/>
          </w:divBdr>
          <w:divsChild>
            <w:div w:id="1337809706">
              <w:marLeft w:val="0"/>
              <w:marRight w:val="0"/>
              <w:marTop w:val="0"/>
              <w:marBottom w:val="0"/>
              <w:divBdr>
                <w:top w:val="none" w:sz="0" w:space="0" w:color="auto"/>
                <w:left w:val="none" w:sz="0" w:space="0" w:color="auto"/>
                <w:bottom w:val="none" w:sz="0" w:space="0" w:color="auto"/>
                <w:right w:val="none" w:sz="0" w:space="0" w:color="auto"/>
              </w:divBdr>
              <w:divsChild>
                <w:div w:id="12413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9177">
      <w:bodyDiv w:val="1"/>
      <w:marLeft w:val="0"/>
      <w:marRight w:val="0"/>
      <w:marTop w:val="0"/>
      <w:marBottom w:val="0"/>
      <w:divBdr>
        <w:top w:val="none" w:sz="0" w:space="0" w:color="auto"/>
        <w:left w:val="none" w:sz="0" w:space="0" w:color="auto"/>
        <w:bottom w:val="none" w:sz="0" w:space="0" w:color="auto"/>
        <w:right w:val="none" w:sz="0" w:space="0" w:color="auto"/>
      </w:divBdr>
    </w:div>
    <w:div w:id="841698246">
      <w:bodyDiv w:val="1"/>
      <w:marLeft w:val="0"/>
      <w:marRight w:val="0"/>
      <w:marTop w:val="0"/>
      <w:marBottom w:val="0"/>
      <w:divBdr>
        <w:top w:val="none" w:sz="0" w:space="0" w:color="auto"/>
        <w:left w:val="none" w:sz="0" w:space="0" w:color="auto"/>
        <w:bottom w:val="none" w:sz="0" w:space="0" w:color="auto"/>
        <w:right w:val="none" w:sz="0" w:space="0" w:color="auto"/>
      </w:divBdr>
    </w:div>
    <w:div w:id="852576250">
      <w:bodyDiv w:val="1"/>
      <w:marLeft w:val="0"/>
      <w:marRight w:val="0"/>
      <w:marTop w:val="0"/>
      <w:marBottom w:val="0"/>
      <w:divBdr>
        <w:top w:val="none" w:sz="0" w:space="0" w:color="auto"/>
        <w:left w:val="none" w:sz="0" w:space="0" w:color="auto"/>
        <w:bottom w:val="none" w:sz="0" w:space="0" w:color="auto"/>
        <w:right w:val="none" w:sz="0" w:space="0" w:color="auto"/>
      </w:divBdr>
      <w:divsChild>
        <w:div w:id="580795844">
          <w:marLeft w:val="0"/>
          <w:marRight w:val="0"/>
          <w:marTop w:val="0"/>
          <w:marBottom w:val="0"/>
          <w:divBdr>
            <w:top w:val="none" w:sz="0" w:space="0" w:color="auto"/>
            <w:left w:val="none" w:sz="0" w:space="0" w:color="auto"/>
            <w:bottom w:val="none" w:sz="0" w:space="0" w:color="auto"/>
            <w:right w:val="none" w:sz="0" w:space="0" w:color="auto"/>
          </w:divBdr>
          <w:divsChild>
            <w:div w:id="1327857313">
              <w:marLeft w:val="0"/>
              <w:marRight w:val="0"/>
              <w:marTop w:val="0"/>
              <w:marBottom w:val="0"/>
              <w:divBdr>
                <w:top w:val="none" w:sz="0" w:space="0" w:color="auto"/>
                <w:left w:val="none" w:sz="0" w:space="0" w:color="auto"/>
                <w:bottom w:val="none" w:sz="0" w:space="0" w:color="auto"/>
                <w:right w:val="none" w:sz="0" w:space="0" w:color="auto"/>
              </w:divBdr>
              <w:divsChild>
                <w:div w:id="21363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5657">
      <w:bodyDiv w:val="1"/>
      <w:marLeft w:val="0"/>
      <w:marRight w:val="0"/>
      <w:marTop w:val="0"/>
      <w:marBottom w:val="0"/>
      <w:divBdr>
        <w:top w:val="none" w:sz="0" w:space="0" w:color="auto"/>
        <w:left w:val="none" w:sz="0" w:space="0" w:color="auto"/>
        <w:bottom w:val="none" w:sz="0" w:space="0" w:color="auto"/>
        <w:right w:val="none" w:sz="0" w:space="0" w:color="auto"/>
      </w:divBdr>
    </w:div>
    <w:div w:id="1102532189">
      <w:bodyDiv w:val="1"/>
      <w:marLeft w:val="0"/>
      <w:marRight w:val="0"/>
      <w:marTop w:val="0"/>
      <w:marBottom w:val="0"/>
      <w:divBdr>
        <w:top w:val="none" w:sz="0" w:space="0" w:color="auto"/>
        <w:left w:val="none" w:sz="0" w:space="0" w:color="auto"/>
        <w:bottom w:val="none" w:sz="0" w:space="0" w:color="auto"/>
        <w:right w:val="none" w:sz="0" w:space="0" w:color="auto"/>
      </w:divBdr>
      <w:divsChild>
        <w:div w:id="1246380772">
          <w:marLeft w:val="0"/>
          <w:marRight w:val="0"/>
          <w:marTop w:val="0"/>
          <w:marBottom w:val="0"/>
          <w:divBdr>
            <w:top w:val="none" w:sz="0" w:space="0" w:color="auto"/>
            <w:left w:val="none" w:sz="0" w:space="0" w:color="auto"/>
            <w:bottom w:val="none" w:sz="0" w:space="0" w:color="auto"/>
            <w:right w:val="none" w:sz="0" w:space="0" w:color="auto"/>
          </w:divBdr>
          <w:divsChild>
            <w:div w:id="94786247">
              <w:marLeft w:val="0"/>
              <w:marRight w:val="0"/>
              <w:marTop w:val="0"/>
              <w:marBottom w:val="0"/>
              <w:divBdr>
                <w:top w:val="none" w:sz="0" w:space="0" w:color="auto"/>
                <w:left w:val="none" w:sz="0" w:space="0" w:color="auto"/>
                <w:bottom w:val="none" w:sz="0" w:space="0" w:color="auto"/>
                <w:right w:val="none" w:sz="0" w:space="0" w:color="auto"/>
              </w:divBdr>
              <w:divsChild>
                <w:div w:id="767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72664">
      <w:bodyDiv w:val="1"/>
      <w:marLeft w:val="0"/>
      <w:marRight w:val="0"/>
      <w:marTop w:val="0"/>
      <w:marBottom w:val="0"/>
      <w:divBdr>
        <w:top w:val="none" w:sz="0" w:space="0" w:color="auto"/>
        <w:left w:val="none" w:sz="0" w:space="0" w:color="auto"/>
        <w:bottom w:val="none" w:sz="0" w:space="0" w:color="auto"/>
        <w:right w:val="none" w:sz="0" w:space="0" w:color="auto"/>
      </w:divBdr>
      <w:divsChild>
        <w:div w:id="1664159016">
          <w:marLeft w:val="0"/>
          <w:marRight w:val="0"/>
          <w:marTop w:val="0"/>
          <w:marBottom w:val="0"/>
          <w:divBdr>
            <w:top w:val="none" w:sz="0" w:space="0" w:color="auto"/>
            <w:left w:val="none" w:sz="0" w:space="0" w:color="auto"/>
            <w:bottom w:val="none" w:sz="0" w:space="0" w:color="auto"/>
            <w:right w:val="none" w:sz="0" w:space="0" w:color="auto"/>
          </w:divBdr>
          <w:divsChild>
            <w:div w:id="826479113">
              <w:marLeft w:val="0"/>
              <w:marRight w:val="0"/>
              <w:marTop w:val="0"/>
              <w:marBottom w:val="0"/>
              <w:divBdr>
                <w:top w:val="none" w:sz="0" w:space="0" w:color="auto"/>
                <w:left w:val="none" w:sz="0" w:space="0" w:color="auto"/>
                <w:bottom w:val="none" w:sz="0" w:space="0" w:color="auto"/>
                <w:right w:val="none" w:sz="0" w:space="0" w:color="auto"/>
              </w:divBdr>
              <w:divsChild>
                <w:div w:id="3379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84345">
      <w:bodyDiv w:val="1"/>
      <w:marLeft w:val="0"/>
      <w:marRight w:val="0"/>
      <w:marTop w:val="0"/>
      <w:marBottom w:val="0"/>
      <w:divBdr>
        <w:top w:val="none" w:sz="0" w:space="0" w:color="auto"/>
        <w:left w:val="none" w:sz="0" w:space="0" w:color="auto"/>
        <w:bottom w:val="none" w:sz="0" w:space="0" w:color="auto"/>
        <w:right w:val="none" w:sz="0" w:space="0" w:color="auto"/>
      </w:divBdr>
    </w:div>
    <w:div w:id="1117480073">
      <w:bodyDiv w:val="1"/>
      <w:marLeft w:val="0"/>
      <w:marRight w:val="0"/>
      <w:marTop w:val="0"/>
      <w:marBottom w:val="0"/>
      <w:divBdr>
        <w:top w:val="none" w:sz="0" w:space="0" w:color="auto"/>
        <w:left w:val="none" w:sz="0" w:space="0" w:color="auto"/>
        <w:bottom w:val="none" w:sz="0" w:space="0" w:color="auto"/>
        <w:right w:val="none" w:sz="0" w:space="0" w:color="auto"/>
      </w:divBdr>
      <w:divsChild>
        <w:div w:id="1620450668">
          <w:marLeft w:val="0"/>
          <w:marRight w:val="0"/>
          <w:marTop w:val="0"/>
          <w:marBottom w:val="0"/>
          <w:divBdr>
            <w:top w:val="none" w:sz="0" w:space="0" w:color="auto"/>
            <w:left w:val="none" w:sz="0" w:space="0" w:color="auto"/>
            <w:bottom w:val="none" w:sz="0" w:space="0" w:color="auto"/>
            <w:right w:val="none" w:sz="0" w:space="0" w:color="auto"/>
          </w:divBdr>
          <w:divsChild>
            <w:div w:id="38747409">
              <w:marLeft w:val="0"/>
              <w:marRight w:val="0"/>
              <w:marTop w:val="0"/>
              <w:marBottom w:val="0"/>
              <w:divBdr>
                <w:top w:val="none" w:sz="0" w:space="0" w:color="auto"/>
                <w:left w:val="none" w:sz="0" w:space="0" w:color="auto"/>
                <w:bottom w:val="none" w:sz="0" w:space="0" w:color="auto"/>
                <w:right w:val="none" w:sz="0" w:space="0" w:color="auto"/>
              </w:divBdr>
              <w:divsChild>
                <w:div w:id="21372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65213">
      <w:bodyDiv w:val="1"/>
      <w:marLeft w:val="0"/>
      <w:marRight w:val="0"/>
      <w:marTop w:val="0"/>
      <w:marBottom w:val="0"/>
      <w:divBdr>
        <w:top w:val="none" w:sz="0" w:space="0" w:color="auto"/>
        <w:left w:val="none" w:sz="0" w:space="0" w:color="auto"/>
        <w:bottom w:val="none" w:sz="0" w:space="0" w:color="auto"/>
        <w:right w:val="none" w:sz="0" w:space="0" w:color="auto"/>
      </w:divBdr>
    </w:div>
    <w:div w:id="1220439615">
      <w:bodyDiv w:val="1"/>
      <w:marLeft w:val="0"/>
      <w:marRight w:val="0"/>
      <w:marTop w:val="0"/>
      <w:marBottom w:val="0"/>
      <w:divBdr>
        <w:top w:val="none" w:sz="0" w:space="0" w:color="auto"/>
        <w:left w:val="none" w:sz="0" w:space="0" w:color="auto"/>
        <w:bottom w:val="none" w:sz="0" w:space="0" w:color="auto"/>
        <w:right w:val="none" w:sz="0" w:space="0" w:color="auto"/>
      </w:divBdr>
    </w:div>
    <w:div w:id="1330525404">
      <w:bodyDiv w:val="1"/>
      <w:marLeft w:val="0"/>
      <w:marRight w:val="0"/>
      <w:marTop w:val="0"/>
      <w:marBottom w:val="0"/>
      <w:divBdr>
        <w:top w:val="none" w:sz="0" w:space="0" w:color="auto"/>
        <w:left w:val="none" w:sz="0" w:space="0" w:color="auto"/>
        <w:bottom w:val="none" w:sz="0" w:space="0" w:color="auto"/>
        <w:right w:val="none" w:sz="0" w:space="0" w:color="auto"/>
      </w:divBdr>
    </w:div>
    <w:div w:id="1406150717">
      <w:bodyDiv w:val="1"/>
      <w:marLeft w:val="0"/>
      <w:marRight w:val="0"/>
      <w:marTop w:val="0"/>
      <w:marBottom w:val="0"/>
      <w:divBdr>
        <w:top w:val="none" w:sz="0" w:space="0" w:color="auto"/>
        <w:left w:val="none" w:sz="0" w:space="0" w:color="auto"/>
        <w:bottom w:val="none" w:sz="0" w:space="0" w:color="auto"/>
        <w:right w:val="none" w:sz="0" w:space="0" w:color="auto"/>
      </w:divBdr>
    </w:div>
    <w:div w:id="1410422618">
      <w:bodyDiv w:val="1"/>
      <w:marLeft w:val="0"/>
      <w:marRight w:val="0"/>
      <w:marTop w:val="0"/>
      <w:marBottom w:val="0"/>
      <w:divBdr>
        <w:top w:val="none" w:sz="0" w:space="0" w:color="auto"/>
        <w:left w:val="none" w:sz="0" w:space="0" w:color="auto"/>
        <w:bottom w:val="none" w:sz="0" w:space="0" w:color="auto"/>
        <w:right w:val="none" w:sz="0" w:space="0" w:color="auto"/>
      </w:divBdr>
      <w:divsChild>
        <w:div w:id="1339237654">
          <w:marLeft w:val="0"/>
          <w:marRight w:val="0"/>
          <w:marTop w:val="0"/>
          <w:marBottom w:val="0"/>
          <w:divBdr>
            <w:top w:val="none" w:sz="0" w:space="0" w:color="auto"/>
            <w:left w:val="none" w:sz="0" w:space="0" w:color="auto"/>
            <w:bottom w:val="none" w:sz="0" w:space="0" w:color="auto"/>
            <w:right w:val="none" w:sz="0" w:space="0" w:color="auto"/>
          </w:divBdr>
          <w:divsChild>
            <w:div w:id="574707230">
              <w:marLeft w:val="0"/>
              <w:marRight w:val="0"/>
              <w:marTop w:val="0"/>
              <w:marBottom w:val="0"/>
              <w:divBdr>
                <w:top w:val="none" w:sz="0" w:space="0" w:color="auto"/>
                <w:left w:val="none" w:sz="0" w:space="0" w:color="auto"/>
                <w:bottom w:val="none" w:sz="0" w:space="0" w:color="auto"/>
                <w:right w:val="none" w:sz="0" w:space="0" w:color="auto"/>
              </w:divBdr>
              <w:divsChild>
                <w:div w:id="11535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19776">
      <w:bodyDiv w:val="1"/>
      <w:marLeft w:val="0"/>
      <w:marRight w:val="0"/>
      <w:marTop w:val="0"/>
      <w:marBottom w:val="0"/>
      <w:divBdr>
        <w:top w:val="none" w:sz="0" w:space="0" w:color="auto"/>
        <w:left w:val="none" w:sz="0" w:space="0" w:color="auto"/>
        <w:bottom w:val="none" w:sz="0" w:space="0" w:color="auto"/>
        <w:right w:val="none" w:sz="0" w:space="0" w:color="auto"/>
      </w:divBdr>
      <w:divsChild>
        <w:div w:id="625739839">
          <w:marLeft w:val="0"/>
          <w:marRight w:val="0"/>
          <w:marTop w:val="0"/>
          <w:marBottom w:val="0"/>
          <w:divBdr>
            <w:top w:val="none" w:sz="0" w:space="0" w:color="auto"/>
            <w:left w:val="none" w:sz="0" w:space="0" w:color="auto"/>
            <w:bottom w:val="none" w:sz="0" w:space="0" w:color="auto"/>
            <w:right w:val="none" w:sz="0" w:space="0" w:color="auto"/>
          </w:divBdr>
          <w:divsChild>
            <w:div w:id="798382708">
              <w:marLeft w:val="0"/>
              <w:marRight w:val="0"/>
              <w:marTop w:val="0"/>
              <w:marBottom w:val="0"/>
              <w:divBdr>
                <w:top w:val="none" w:sz="0" w:space="0" w:color="auto"/>
                <w:left w:val="none" w:sz="0" w:space="0" w:color="auto"/>
                <w:bottom w:val="none" w:sz="0" w:space="0" w:color="auto"/>
                <w:right w:val="none" w:sz="0" w:space="0" w:color="auto"/>
              </w:divBdr>
              <w:divsChild>
                <w:div w:id="20067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7582">
      <w:bodyDiv w:val="1"/>
      <w:marLeft w:val="0"/>
      <w:marRight w:val="0"/>
      <w:marTop w:val="0"/>
      <w:marBottom w:val="0"/>
      <w:divBdr>
        <w:top w:val="none" w:sz="0" w:space="0" w:color="auto"/>
        <w:left w:val="none" w:sz="0" w:space="0" w:color="auto"/>
        <w:bottom w:val="none" w:sz="0" w:space="0" w:color="auto"/>
        <w:right w:val="none" w:sz="0" w:space="0" w:color="auto"/>
      </w:divBdr>
      <w:divsChild>
        <w:div w:id="842430815">
          <w:marLeft w:val="0"/>
          <w:marRight w:val="0"/>
          <w:marTop w:val="0"/>
          <w:marBottom w:val="0"/>
          <w:divBdr>
            <w:top w:val="none" w:sz="0" w:space="0" w:color="auto"/>
            <w:left w:val="none" w:sz="0" w:space="0" w:color="auto"/>
            <w:bottom w:val="none" w:sz="0" w:space="0" w:color="auto"/>
            <w:right w:val="none" w:sz="0" w:space="0" w:color="auto"/>
          </w:divBdr>
          <w:divsChild>
            <w:div w:id="1537543287">
              <w:marLeft w:val="0"/>
              <w:marRight w:val="0"/>
              <w:marTop w:val="0"/>
              <w:marBottom w:val="0"/>
              <w:divBdr>
                <w:top w:val="none" w:sz="0" w:space="0" w:color="auto"/>
                <w:left w:val="none" w:sz="0" w:space="0" w:color="auto"/>
                <w:bottom w:val="none" w:sz="0" w:space="0" w:color="auto"/>
                <w:right w:val="none" w:sz="0" w:space="0" w:color="auto"/>
              </w:divBdr>
              <w:divsChild>
                <w:div w:id="604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02027">
      <w:bodyDiv w:val="1"/>
      <w:marLeft w:val="0"/>
      <w:marRight w:val="0"/>
      <w:marTop w:val="0"/>
      <w:marBottom w:val="0"/>
      <w:divBdr>
        <w:top w:val="none" w:sz="0" w:space="0" w:color="auto"/>
        <w:left w:val="none" w:sz="0" w:space="0" w:color="auto"/>
        <w:bottom w:val="none" w:sz="0" w:space="0" w:color="auto"/>
        <w:right w:val="none" w:sz="0" w:space="0" w:color="auto"/>
      </w:divBdr>
    </w:div>
    <w:div w:id="1514149141">
      <w:bodyDiv w:val="1"/>
      <w:marLeft w:val="0"/>
      <w:marRight w:val="0"/>
      <w:marTop w:val="0"/>
      <w:marBottom w:val="0"/>
      <w:divBdr>
        <w:top w:val="none" w:sz="0" w:space="0" w:color="auto"/>
        <w:left w:val="none" w:sz="0" w:space="0" w:color="auto"/>
        <w:bottom w:val="none" w:sz="0" w:space="0" w:color="auto"/>
        <w:right w:val="none" w:sz="0" w:space="0" w:color="auto"/>
      </w:divBdr>
      <w:divsChild>
        <w:div w:id="890002057">
          <w:marLeft w:val="0"/>
          <w:marRight w:val="0"/>
          <w:marTop w:val="0"/>
          <w:marBottom w:val="0"/>
          <w:divBdr>
            <w:top w:val="none" w:sz="0" w:space="0" w:color="auto"/>
            <w:left w:val="none" w:sz="0" w:space="0" w:color="auto"/>
            <w:bottom w:val="none" w:sz="0" w:space="0" w:color="auto"/>
            <w:right w:val="none" w:sz="0" w:space="0" w:color="auto"/>
          </w:divBdr>
          <w:divsChild>
            <w:div w:id="1299652498">
              <w:marLeft w:val="0"/>
              <w:marRight w:val="0"/>
              <w:marTop w:val="0"/>
              <w:marBottom w:val="0"/>
              <w:divBdr>
                <w:top w:val="none" w:sz="0" w:space="0" w:color="auto"/>
                <w:left w:val="none" w:sz="0" w:space="0" w:color="auto"/>
                <w:bottom w:val="none" w:sz="0" w:space="0" w:color="auto"/>
                <w:right w:val="none" w:sz="0" w:space="0" w:color="auto"/>
              </w:divBdr>
              <w:divsChild>
                <w:div w:id="19839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5190">
      <w:bodyDiv w:val="1"/>
      <w:marLeft w:val="0"/>
      <w:marRight w:val="0"/>
      <w:marTop w:val="0"/>
      <w:marBottom w:val="0"/>
      <w:divBdr>
        <w:top w:val="none" w:sz="0" w:space="0" w:color="auto"/>
        <w:left w:val="none" w:sz="0" w:space="0" w:color="auto"/>
        <w:bottom w:val="none" w:sz="0" w:space="0" w:color="auto"/>
        <w:right w:val="none" w:sz="0" w:space="0" w:color="auto"/>
      </w:divBdr>
      <w:divsChild>
        <w:div w:id="397364532">
          <w:marLeft w:val="0"/>
          <w:marRight w:val="0"/>
          <w:marTop w:val="0"/>
          <w:marBottom w:val="0"/>
          <w:divBdr>
            <w:top w:val="none" w:sz="0" w:space="0" w:color="auto"/>
            <w:left w:val="none" w:sz="0" w:space="0" w:color="auto"/>
            <w:bottom w:val="none" w:sz="0" w:space="0" w:color="auto"/>
            <w:right w:val="none" w:sz="0" w:space="0" w:color="auto"/>
          </w:divBdr>
          <w:divsChild>
            <w:div w:id="210464347">
              <w:marLeft w:val="0"/>
              <w:marRight w:val="0"/>
              <w:marTop w:val="0"/>
              <w:marBottom w:val="0"/>
              <w:divBdr>
                <w:top w:val="none" w:sz="0" w:space="0" w:color="auto"/>
                <w:left w:val="none" w:sz="0" w:space="0" w:color="auto"/>
                <w:bottom w:val="none" w:sz="0" w:space="0" w:color="auto"/>
                <w:right w:val="none" w:sz="0" w:space="0" w:color="auto"/>
              </w:divBdr>
              <w:divsChild>
                <w:div w:id="1978099840">
                  <w:marLeft w:val="0"/>
                  <w:marRight w:val="0"/>
                  <w:marTop w:val="0"/>
                  <w:marBottom w:val="0"/>
                  <w:divBdr>
                    <w:top w:val="none" w:sz="0" w:space="0" w:color="auto"/>
                    <w:left w:val="none" w:sz="0" w:space="0" w:color="auto"/>
                    <w:bottom w:val="none" w:sz="0" w:space="0" w:color="auto"/>
                    <w:right w:val="none" w:sz="0" w:space="0" w:color="auto"/>
                  </w:divBdr>
                </w:div>
              </w:divsChild>
            </w:div>
            <w:div w:id="1897162646">
              <w:marLeft w:val="0"/>
              <w:marRight w:val="0"/>
              <w:marTop w:val="0"/>
              <w:marBottom w:val="0"/>
              <w:divBdr>
                <w:top w:val="none" w:sz="0" w:space="0" w:color="auto"/>
                <w:left w:val="none" w:sz="0" w:space="0" w:color="auto"/>
                <w:bottom w:val="none" w:sz="0" w:space="0" w:color="auto"/>
                <w:right w:val="none" w:sz="0" w:space="0" w:color="auto"/>
              </w:divBdr>
              <w:divsChild>
                <w:div w:id="1371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3547">
      <w:bodyDiv w:val="1"/>
      <w:marLeft w:val="0"/>
      <w:marRight w:val="0"/>
      <w:marTop w:val="0"/>
      <w:marBottom w:val="0"/>
      <w:divBdr>
        <w:top w:val="none" w:sz="0" w:space="0" w:color="auto"/>
        <w:left w:val="none" w:sz="0" w:space="0" w:color="auto"/>
        <w:bottom w:val="none" w:sz="0" w:space="0" w:color="auto"/>
        <w:right w:val="none" w:sz="0" w:space="0" w:color="auto"/>
      </w:divBdr>
      <w:divsChild>
        <w:div w:id="1979526433">
          <w:marLeft w:val="0"/>
          <w:marRight w:val="0"/>
          <w:marTop w:val="0"/>
          <w:marBottom w:val="0"/>
          <w:divBdr>
            <w:top w:val="none" w:sz="0" w:space="0" w:color="auto"/>
            <w:left w:val="none" w:sz="0" w:space="0" w:color="auto"/>
            <w:bottom w:val="none" w:sz="0" w:space="0" w:color="auto"/>
            <w:right w:val="none" w:sz="0" w:space="0" w:color="auto"/>
          </w:divBdr>
          <w:divsChild>
            <w:div w:id="304742446">
              <w:marLeft w:val="0"/>
              <w:marRight w:val="0"/>
              <w:marTop w:val="0"/>
              <w:marBottom w:val="0"/>
              <w:divBdr>
                <w:top w:val="none" w:sz="0" w:space="0" w:color="auto"/>
                <w:left w:val="none" w:sz="0" w:space="0" w:color="auto"/>
                <w:bottom w:val="none" w:sz="0" w:space="0" w:color="auto"/>
                <w:right w:val="none" w:sz="0" w:space="0" w:color="auto"/>
              </w:divBdr>
              <w:divsChild>
                <w:div w:id="231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23222">
      <w:bodyDiv w:val="1"/>
      <w:marLeft w:val="0"/>
      <w:marRight w:val="0"/>
      <w:marTop w:val="0"/>
      <w:marBottom w:val="0"/>
      <w:divBdr>
        <w:top w:val="none" w:sz="0" w:space="0" w:color="auto"/>
        <w:left w:val="none" w:sz="0" w:space="0" w:color="auto"/>
        <w:bottom w:val="none" w:sz="0" w:space="0" w:color="auto"/>
        <w:right w:val="none" w:sz="0" w:space="0" w:color="auto"/>
      </w:divBdr>
      <w:divsChild>
        <w:div w:id="2125035437">
          <w:marLeft w:val="0"/>
          <w:marRight w:val="0"/>
          <w:marTop w:val="0"/>
          <w:marBottom w:val="0"/>
          <w:divBdr>
            <w:top w:val="none" w:sz="0" w:space="0" w:color="auto"/>
            <w:left w:val="none" w:sz="0" w:space="0" w:color="auto"/>
            <w:bottom w:val="none" w:sz="0" w:space="0" w:color="auto"/>
            <w:right w:val="none" w:sz="0" w:space="0" w:color="auto"/>
          </w:divBdr>
          <w:divsChild>
            <w:div w:id="419638328">
              <w:marLeft w:val="0"/>
              <w:marRight w:val="0"/>
              <w:marTop w:val="0"/>
              <w:marBottom w:val="0"/>
              <w:divBdr>
                <w:top w:val="none" w:sz="0" w:space="0" w:color="auto"/>
                <w:left w:val="none" w:sz="0" w:space="0" w:color="auto"/>
                <w:bottom w:val="none" w:sz="0" w:space="0" w:color="auto"/>
                <w:right w:val="none" w:sz="0" w:space="0" w:color="auto"/>
              </w:divBdr>
              <w:divsChild>
                <w:div w:id="15198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39716">
      <w:bodyDiv w:val="1"/>
      <w:marLeft w:val="0"/>
      <w:marRight w:val="0"/>
      <w:marTop w:val="0"/>
      <w:marBottom w:val="0"/>
      <w:divBdr>
        <w:top w:val="none" w:sz="0" w:space="0" w:color="auto"/>
        <w:left w:val="none" w:sz="0" w:space="0" w:color="auto"/>
        <w:bottom w:val="none" w:sz="0" w:space="0" w:color="auto"/>
        <w:right w:val="none" w:sz="0" w:space="0" w:color="auto"/>
      </w:divBdr>
    </w:div>
    <w:div w:id="1770276370">
      <w:bodyDiv w:val="1"/>
      <w:marLeft w:val="0"/>
      <w:marRight w:val="0"/>
      <w:marTop w:val="0"/>
      <w:marBottom w:val="0"/>
      <w:divBdr>
        <w:top w:val="none" w:sz="0" w:space="0" w:color="auto"/>
        <w:left w:val="none" w:sz="0" w:space="0" w:color="auto"/>
        <w:bottom w:val="none" w:sz="0" w:space="0" w:color="auto"/>
        <w:right w:val="none" w:sz="0" w:space="0" w:color="auto"/>
      </w:divBdr>
      <w:divsChild>
        <w:div w:id="1085766727">
          <w:marLeft w:val="0"/>
          <w:marRight w:val="0"/>
          <w:marTop w:val="0"/>
          <w:marBottom w:val="0"/>
          <w:divBdr>
            <w:top w:val="none" w:sz="0" w:space="0" w:color="auto"/>
            <w:left w:val="none" w:sz="0" w:space="0" w:color="auto"/>
            <w:bottom w:val="none" w:sz="0" w:space="0" w:color="auto"/>
            <w:right w:val="none" w:sz="0" w:space="0" w:color="auto"/>
          </w:divBdr>
          <w:divsChild>
            <w:div w:id="601189158">
              <w:marLeft w:val="0"/>
              <w:marRight w:val="0"/>
              <w:marTop w:val="0"/>
              <w:marBottom w:val="0"/>
              <w:divBdr>
                <w:top w:val="none" w:sz="0" w:space="0" w:color="auto"/>
                <w:left w:val="none" w:sz="0" w:space="0" w:color="auto"/>
                <w:bottom w:val="none" w:sz="0" w:space="0" w:color="auto"/>
                <w:right w:val="none" w:sz="0" w:space="0" w:color="auto"/>
              </w:divBdr>
              <w:divsChild>
                <w:div w:id="3504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51058">
      <w:bodyDiv w:val="1"/>
      <w:marLeft w:val="0"/>
      <w:marRight w:val="0"/>
      <w:marTop w:val="0"/>
      <w:marBottom w:val="0"/>
      <w:divBdr>
        <w:top w:val="none" w:sz="0" w:space="0" w:color="auto"/>
        <w:left w:val="none" w:sz="0" w:space="0" w:color="auto"/>
        <w:bottom w:val="none" w:sz="0" w:space="0" w:color="auto"/>
        <w:right w:val="none" w:sz="0" w:space="0" w:color="auto"/>
      </w:divBdr>
    </w:div>
    <w:div w:id="1811433113">
      <w:bodyDiv w:val="1"/>
      <w:marLeft w:val="0"/>
      <w:marRight w:val="0"/>
      <w:marTop w:val="0"/>
      <w:marBottom w:val="0"/>
      <w:divBdr>
        <w:top w:val="none" w:sz="0" w:space="0" w:color="auto"/>
        <w:left w:val="none" w:sz="0" w:space="0" w:color="auto"/>
        <w:bottom w:val="none" w:sz="0" w:space="0" w:color="auto"/>
        <w:right w:val="none" w:sz="0" w:space="0" w:color="auto"/>
      </w:divBdr>
    </w:div>
    <w:div w:id="1921213065">
      <w:bodyDiv w:val="1"/>
      <w:marLeft w:val="0"/>
      <w:marRight w:val="0"/>
      <w:marTop w:val="0"/>
      <w:marBottom w:val="0"/>
      <w:divBdr>
        <w:top w:val="none" w:sz="0" w:space="0" w:color="auto"/>
        <w:left w:val="none" w:sz="0" w:space="0" w:color="auto"/>
        <w:bottom w:val="none" w:sz="0" w:space="0" w:color="auto"/>
        <w:right w:val="none" w:sz="0" w:space="0" w:color="auto"/>
      </w:divBdr>
    </w:div>
    <w:div w:id="1948999507">
      <w:bodyDiv w:val="1"/>
      <w:marLeft w:val="0"/>
      <w:marRight w:val="0"/>
      <w:marTop w:val="0"/>
      <w:marBottom w:val="0"/>
      <w:divBdr>
        <w:top w:val="none" w:sz="0" w:space="0" w:color="auto"/>
        <w:left w:val="none" w:sz="0" w:space="0" w:color="auto"/>
        <w:bottom w:val="none" w:sz="0" w:space="0" w:color="auto"/>
        <w:right w:val="none" w:sz="0" w:space="0" w:color="auto"/>
      </w:divBdr>
      <w:divsChild>
        <w:div w:id="127478436">
          <w:marLeft w:val="0"/>
          <w:marRight w:val="0"/>
          <w:marTop w:val="0"/>
          <w:marBottom w:val="0"/>
          <w:divBdr>
            <w:top w:val="none" w:sz="0" w:space="0" w:color="auto"/>
            <w:left w:val="none" w:sz="0" w:space="0" w:color="auto"/>
            <w:bottom w:val="none" w:sz="0" w:space="0" w:color="auto"/>
            <w:right w:val="none" w:sz="0" w:space="0" w:color="auto"/>
          </w:divBdr>
          <w:divsChild>
            <w:div w:id="498934206">
              <w:marLeft w:val="0"/>
              <w:marRight w:val="0"/>
              <w:marTop w:val="0"/>
              <w:marBottom w:val="0"/>
              <w:divBdr>
                <w:top w:val="none" w:sz="0" w:space="0" w:color="auto"/>
                <w:left w:val="none" w:sz="0" w:space="0" w:color="auto"/>
                <w:bottom w:val="none" w:sz="0" w:space="0" w:color="auto"/>
                <w:right w:val="none" w:sz="0" w:space="0" w:color="auto"/>
              </w:divBdr>
              <w:divsChild>
                <w:div w:id="9677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97">
      <w:bodyDiv w:val="1"/>
      <w:marLeft w:val="0"/>
      <w:marRight w:val="0"/>
      <w:marTop w:val="0"/>
      <w:marBottom w:val="0"/>
      <w:divBdr>
        <w:top w:val="none" w:sz="0" w:space="0" w:color="auto"/>
        <w:left w:val="none" w:sz="0" w:space="0" w:color="auto"/>
        <w:bottom w:val="none" w:sz="0" w:space="0" w:color="auto"/>
        <w:right w:val="none" w:sz="0" w:space="0" w:color="auto"/>
      </w:divBdr>
      <w:divsChild>
        <w:div w:id="1565487502">
          <w:marLeft w:val="0"/>
          <w:marRight w:val="0"/>
          <w:marTop w:val="0"/>
          <w:marBottom w:val="0"/>
          <w:divBdr>
            <w:top w:val="none" w:sz="0" w:space="0" w:color="auto"/>
            <w:left w:val="none" w:sz="0" w:space="0" w:color="auto"/>
            <w:bottom w:val="none" w:sz="0" w:space="0" w:color="auto"/>
            <w:right w:val="none" w:sz="0" w:space="0" w:color="auto"/>
          </w:divBdr>
          <w:divsChild>
            <w:div w:id="1632596332">
              <w:marLeft w:val="0"/>
              <w:marRight w:val="0"/>
              <w:marTop w:val="0"/>
              <w:marBottom w:val="0"/>
              <w:divBdr>
                <w:top w:val="none" w:sz="0" w:space="0" w:color="auto"/>
                <w:left w:val="none" w:sz="0" w:space="0" w:color="auto"/>
                <w:bottom w:val="none" w:sz="0" w:space="0" w:color="auto"/>
                <w:right w:val="none" w:sz="0" w:space="0" w:color="auto"/>
              </w:divBdr>
              <w:divsChild>
                <w:div w:id="10979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2710">
      <w:bodyDiv w:val="1"/>
      <w:marLeft w:val="0"/>
      <w:marRight w:val="0"/>
      <w:marTop w:val="0"/>
      <w:marBottom w:val="0"/>
      <w:divBdr>
        <w:top w:val="none" w:sz="0" w:space="0" w:color="auto"/>
        <w:left w:val="none" w:sz="0" w:space="0" w:color="auto"/>
        <w:bottom w:val="none" w:sz="0" w:space="0" w:color="auto"/>
        <w:right w:val="none" w:sz="0" w:space="0" w:color="auto"/>
      </w:divBdr>
    </w:div>
    <w:div w:id="202593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idh.or.cr/docs/asuntos/isaza_fv_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AAA3A-2929-4CEB-AF99-2007C56E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4116</Words>
  <Characters>22643</Characters>
  <Application>Microsoft Office Word</Application>
  <DocSecurity>4</DocSecurity>
  <Lines>188</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2</cp:revision>
  <cp:lastPrinted>2017-12-13T21:59:00Z</cp:lastPrinted>
  <dcterms:created xsi:type="dcterms:W3CDTF">2017-12-13T22:07:00Z</dcterms:created>
  <dcterms:modified xsi:type="dcterms:W3CDTF">2017-12-13T22:07:00Z</dcterms:modified>
</cp:coreProperties>
</file>