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50" w:rsidRDefault="004A2B50" w:rsidP="00FB66D4">
      <w:pPr>
        <w:spacing w:after="0" w:line="20" w:lineRule="atLeast"/>
        <w:jc w:val="center"/>
        <w:rPr>
          <w:rFonts w:ascii="Verdana" w:hAnsi="Verdana"/>
          <w:b/>
          <w:sz w:val="20"/>
          <w:szCs w:val="20"/>
          <w:lang w:val="es-CR"/>
        </w:rPr>
      </w:pPr>
    </w:p>
    <w:p w:rsidR="004A2B50" w:rsidRDefault="004A2B50" w:rsidP="00FB66D4">
      <w:pPr>
        <w:spacing w:after="0" w:line="20" w:lineRule="atLeast"/>
        <w:jc w:val="center"/>
        <w:rPr>
          <w:rFonts w:ascii="Verdana" w:hAnsi="Verdana"/>
          <w:b/>
          <w:sz w:val="20"/>
          <w:szCs w:val="20"/>
          <w:lang w:val="es-CR"/>
        </w:rPr>
      </w:pPr>
    </w:p>
    <w:p w:rsidR="004A2B50" w:rsidRDefault="004A2B50" w:rsidP="00FB66D4">
      <w:pPr>
        <w:spacing w:after="0" w:line="20" w:lineRule="atLeast"/>
        <w:jc w:val="center"/>
        <w:rPr>
          <w:rFonts w:ascii="Verdana" w:hAnsi="Verdana"/>
          <w:b/>
          <w:sz w:val="20"/>
          <w:szCs w:val="20"/>
          <w:lang w:val="es-CR"/>
        </w:rPr>
      </w:pPr>
    </w:p>
    <w:p w:rsidR="004A2B50" w:rsidRDefault="004A2B50" w:rsidP="00FB66D4">
      <w:pPr>
        <w:spacing w:after="0" w:line="20" w:lineRule="atLeast"/>
        <w:jc w:val="center"/>
        <w:rPr>
          <w:rFonts w:ascii="Verdana" w:hAnsi="Verdana"/>
          <w:b/>
          <w:sz w:val="20"/>
          <w:szCs w:val="20"/>
          <w:lang w:val="es-CR"/>
        </w:rPr>
      </w:pPr>
    </w:p>
    <w:p w:rsidR="004A2B50" w:rsidRDefault="004A2B50" w:rsidP="00FB66D4">
      <w:pPr>
        <w:spacing w:after="0" w:line="20" w:lineRule="atLeast"/>
        <w:jc w:val="center"/>
        <w:rPr>
          <w:rFonts w:ascii="Verdana" w:hAnsi="Verdana"/>
          <w:b/>
          <w:sz w:val="20"/>
          <w:szCs w:val="20"/>
          <w:lang w:val="es-CR"/>
        </w:rPr>
      </w:pPr>
    </w:p>
    <w:p w:rsidR="004A2B50" w:rsidRDefault="004A2B50" w:rsidP="00FB66D4">
      <w:pPr>
        <w:spacing w:after="0" w:line="20" w:lineRule="atLeast"/>
        <w:jc w:val="center"/>
        <w:rPr>
          <w:rFonts w:ascii="Verdana" w:hAnsi="Verdana"/>
          <w:b/>
          <w:sz w:val="20"/>
          <w:szCs w:val="20"/>
          <w:lang w:val="es-CR"/>
        </w:rPr>
      </w:pPr>
    </w:p>
    <w:p w:rsidR="00177A43" w:rsidRDefault="00177A43" w:rsidP="00FB66D4">
      <w:pPr>
        <w:spacing w:after="0" w:line="20" w:lineRule="atLeast"/>
        <w:jc w:val="center"/>
        <w:rPr>
          <w:rFonts w:ascii="Verdana" w:hAnsi="Verdana"/>
          <w:b/>
          <w:sz w:val="20"/>
          <w:szCs w:val="20"/>
          <w:lang w:val="es-CR"/>
        </w:rPr>
      </w:pPr>
      <w:r w:rsidRPr="004F646A">
        <w:rPr>
          <w:rFonts w:ascii="Verdana" w:hAnsi="Verdana"/>
          <w:b/>
          <w:sz w:val="20"/>
          <w:szCs w:val="20"/>
          <w:lang w:val="es-CR"/>
        </w:rPr>
        <w:t xml:space="preserve">RESOLUCIÓN DEL PRESIDENTE DE LA CORTE INTERAMERICANA DE DERECHOS HUMANOS </w:t>
      </w:r>
    </w:p>
    <w:p w:rsidR="00FB66D4" w:rsidRPr="004F646A" w:rsidRDefault="00FB66D4" w:rsidP="00FB66D4">
      <w:pPr>
        <w:spacing w:after="0" w:line="20" w:lineRule="atLeast"/>
        <w:jc w:val="center"/>
        <w:rPr>
          <w:rFonts w:ascii="Verdana" w:hAnsi="Verdana"/>
          <w:b/>
          <w:sz w:val="20"/>
          <w:szCs w:val="20"/>
          <w:lang w:val="es-CR"/>
        </w:rPr>
      </w:pPr>
    </w:p>
    <w:p w:rsidR="00177A43" w:rsidRDefault="00177A43" w:rsidP="00FB66D4">
      <w:pPr>
        <w:spacing w:after="0" w:line="20" w:lineRule="atLeast"/>
        <w:jc w:val="center"/>
        <w:rPr>
          <w:rFonts w:ascii="Verdana" w:hAnsi="Verdana"/>
          <w:b/>
          <w:sz w:val="20"/>
          <w:szCs w:val="20"/>
          <w:lang w:val="es-CR"/>
        </w:rPr>
      </w:pPr>
      <w:r w:rsidRPr="004F646A">
        <w:rPr>
          <w:rFonts w:ascii="Verdana" w:hAnsi="Verdana"/>
          <w:b/>
          <w:sz w:val="20"/>
          <w:szCs w:val="20"/>
          <w:lang w:val="es-CR"/>
        </w:rPr>
        <w:t xml:space="preserve">DE </w:t>
      </w:r>
      <w:r w:rsidR="00DF1CAC">
        <w:rPr>
          <w:rFonts w:ascii="Verdana" w:hAnsi="Verdana"/>
          <w:b/>
          <w:sz w:val="20"/>
          <w:szCs w:val="20"/>
          <w:lang w:val="es-CR"/>
        </w:rPr>
        <w:t>8</w:t>
      </w:r>
      <w:r w:rsidRPr="004F646A">
        <w:rPr>
          <w:rFonts w:ascii="Verdana" w:hAnsi="Verdana"/>
          <w:b/>
          <w:sz w:val="20"/>
          <w:szCs w:val="20"/>
          <w:lang w:val="es-CR"/>
        </w:rPr>
        <w:t xml:space="preserve"> DE </w:t>
      </w:r>
      <w:r w:rsidR="001869C9">
        <w:rPr>
          <w:rFonts w:ascii="Verdana" w:hAnsi="Verdana"/>
          <w:b/>
          <w:sz w:val="20"/>
          <w:szCs w:val="20"/>
          <w:lang w:val="es-CR"/>
        </w:rPr>
        <w:t>FEBRERO</w:t>
      </w:r>
      <w:r w:rsidR="0017673E" w:rsidRPr="004F646A">
        <w:rPr>
          <w:rFonts w:ascii="Verdana" w:hAnsi="Verdana"/>
          <w:b/>
          <w:sz w:val="20"/>
          <w:szCs w:val="20"/>
          <w:lang w:val="es-CR"/>
        </w:rPr>
        <w:t xml:space="preserve"> DE 2019</w:t>
      </w:r>
    </w:p>
    <w:p w:rsidR="00FB66D4" w:rsidRPr="004F646A" w:rsidRDefault="00FB66D4" w:rsidP="00FB66D4">
      <w:pPr>
        <w:spacing w:after="0" w:line="20" w:lineRule="atLeast"/>
        <w:jc w:val="center"/>
        <w:rPr>
          <w:rFonts w:ascii="Verdana" w:hAnsi="Verdana"/>
          <w:b/>
          <w:sz w:val="20"/>
          <w:szCs w:val="20"/>
          <w:lang w:val="es-CR"/>
        </w:rPr>
      </w:pPr>
    </w:p>
    <w:p w:rsidR="00177A43" w:rsidRDefault="00177A43" w:rsidP="00FB66D4">
      <w:pPr>
        <w:spacing w:after="0" w:line="20" w:lineRule="atLeast"/>
        <w:jc w:val="center"/>
        <w:rPr>
          <w:rFonts w:ascii="Verdana" w:hAnsi="Verdana"/>
          <w:b/>
          <w:sz w:val="20"/>
          <w:szCs w:val="20"/>
          <w:lang w:val="es-CR"/>
        </w:rPr>
      </w:pPr>
      <w:r w:rsidRPr="004F646A">
        <w:rPr>
          <w:rFonts w:ascii="Verdana" w:hAnsi="Verdana"/>
          <w:b/>
          <w:sz w:val="20"/>
          <w:szCs w:val="20"/>
          <w:lang w:val="es-CR"/>
        </w:rPr>
        <w:t xml:space="preserve">CASO </w:t>
      </w:r>
      <w:r w:rsidR="00F34AB9" w:rsidRPr="004F646A">
        <w:rPr>
          <w:rFonts w:ascii="Verdana" w:hAnsi="Verdana"/>
          <w:b/>
          <w:sz w:val="20"/>
          <w:szCs w:val="20"/>
          <w:lang w:val="es-CR"/>
        </w:rPr>
        <w:t>COMUNIDADES INDÍGENAS MIEMBROS DE LA ASOCIACIÓN LHAKA HONHAT</w:t>
      </w:r>
      <w:r w:rsidRPr="004F646A">
        <w:rPr>
          <w:rFonts w:ascii="Verdana" w:hAnsi="Verdana"/>
          <w:b/>
          <w:sz w:val="20"/>
          <w:szCs w:val="20"/>
          <w:lang w:val="es-CR"/>
        </w:rPr>
        <w:t xml:space="preserve"> VS. </w:t>
      </w:r>
      <w:r w:rsidR="00F34AB9" w:rsidRPr="004F646A">
        <w:rPr>
          <w:rFonts w:ascii="Verdana" w:hAnsi="Verdana"/>
          <w:b/>
          <w:sz w:val="20"/>
          <w:szCs w:val="20"/>
          <w:lang w:val="es-CR"/>
        </w:rPr>
        <w:t>ARGENTINA</w:t>
      </w:r>
      <w:r w:rsidRPr="004F646A">
        <w:rPr>
          <w:rFonts w:ascii="Verdana" w:hAnsi="Verdana"/>
          <w:b/>
          <w:sz w:val="20"/>
          <w:szCs w:val="20"/>
          <w:lang w:val="es-CR"/>
        </w:rPr>
        <w:t xml:space="preserve"> </w:t>
      </w:r>
    </w:p>
    <w:p w:rsidR="00FB66D4" w:rsidRPr="004F646A" w:rsidRDefault="00FB66D4" w:rsidP="00FB66D4">
      <w:pPr>
        <w:spacing w:after="0" w:line="20" w:lineRule="atLeast"/>
        <w:jc w:val="center"/>
        <w:rPr>
          <w:rFonts w:ascii="Verdana" w:hAnsi="Verdana"/>
          <w:b/>
          <w:sz w:val="20"/>
          <w:szCs w:val="20"/>
          <w:lang w:val="es-CR"/>
        </w:rPr>
      </w:pPr>
    </w:p>
    <w:p w:rsidR="007F578B" w:rsidRPr="004F646A" w:rsidRDefault="00177A43" w:rsidP="00FB66D4">
      <w:pPr>
        <w:spacing w:after="0" w:line="20" w:lineRule="atLeast"/>
        <w:jc w:val="center"/>
        <w:rPr>
          <w:rFonts w:ascii="Verdana" w:hAnsi="Verdana"/>
          <w:b/>
          <w:sz w:val="20"/>
          <w:szCs w:val="20"/>
          <w:lang w:val="es-CR"/>
        </w:rPr>
      </w:pPr>
      <w:r w:rsidRPr="004F646A">
        <w:rPr>
          <w:rFonts w:ascii="Verdana" w:hAnsi="Verdana"/>
          <w:b/>
          <w:sz w:val="20"/>
          <w:szCs w:val="20"/>
          <w:lang w:val="es-CR"/>
        </w:rPr>
        <w:t>CONVOCATORIA A AUDIENCIA</w:t>
      </w:r>
    </w:p>
    <w:p w:rsidR="007B4F6C" w:rsidRDefault="007B4F6C" w:rsidP="00FB66D4">
      <w:pPr>
        <w:spacing w:after="0" w:line="20" w:lineRule="atLeast"/>
        <w:jc w:val="both"/>
        <w:rPr>
          <w:rFonts w:ascii="Verdana" w:hAnsi="Verdana"/>
          <w:b/>
          <w:sz w:val="20"/>
          <w:szCs w:val="20"/>
          <w:lang w:val="es-CR"/>
        </w:rPr>
      </w:pPr>
    </w:p>
    <w:p w:rsidR="0017673E" w:rsidRDefault="0017673E" w:rsidP="00FB66D4">
      <w:pPr>
        <w:spacing w:after="0" w:line="20" w:lineRule="atLeast"/>
        <w:jc w:val="both"/>
        <w:rPr>
          <w:rFonts w:ascii="Verdana" w:hAnsi="Verdana"/>
          <w:b/>
          <w:sz w:val="20"/>
          <w:szCs w:val="20"/>
          <w:lang w:val="es-CR"/>
        </w:rPr>
      </w:pPr>
      <w:r w:rsidRPr="004F646A">
        <w:rPr>
          <w:rFonts w:ascii="Verdana" w:hAnsi="Verdana"/>
          <w:b/>
          <w:sz w:val="20"/>
          <w:szCs w:val="20"/>
          <w:lang w:val="es-CR"/>
        </w:rPr>
        <w:t xml:space="preserve">VISTO: </w:t>
      </w:r>
    </w:p>
    <w:p w:rsidR="00FB66D4" w:rsidRPr="004F646A" w:rsidRDefault="00FB66D4" w:rsidP="00FB66D4">
      <w:pPr>
        <w:spacing w:after="0" w:line="20" w:lineRule="atLeast"/>
        <w:jc w:val="both"/>
        <w:rPr>
          <w:rFonts w:ascii="Verdana" w:hAnsi="Verdana"/>
          <w:b/>
          <w:sz w:val="20"/>
          <w:szCs w:val="20"/>
          <w:lang w:val="es-CR"/>
        </w:rPr>
      </w:pPr>
    </w:p>
    <w:p w:rsidR="0017673E" w:rsidRPr="004F646A" w:rsidRDefault="0017673E" w:rsidP="00FB66D4">
      <w:pPr>
        <w:spacing w:after="0" w:line="20" w:lineRule="atLeast"/>
        <w:jc w:val="both"/>
        <w:rPr>
          <w:rFonts w:ascii="Verdana" w:hAnsi="Verdana"/>
          <w:sz w:val="20"/>
          <w:szCs w:val="20"/>
          <w:lang w:val="es-CR"/>
        </w:rPr>
      </w:pPr>
      <w:r w:rsidRPr="004F646A">
        <w:rPr>
          <w:rFonts w:ascii="Verdana" w:hAnsi="Verdana"/>
          <w:sz w:val="20"/>
          <w:szCs w:val="20"/>
          <w:lang w:val="es-CR"/>
        </w:rPr>
        <w:t>1. El escrito de sometimiento del caso y el Informe de Fondo de la Comisión Interamericana de Derechos Humanos (en adelante</w:t>
      </w:r>
      <w:r w:rsidR="003F128B">
        <w:rPr>
          <w:rFonts w:ascii="Verdana" w:hAnsi="Verdana"/>
          <w:sz w:val="20"/>
          <w:szCs w:val="20"/>
          <w:lang w:val="es-CR"/>
        </w:rPr>
        <w:t xml:space="preserve"> también</w:t>
      </w:r>
      <w:r w:rsidRPr="004F646A">
        <w:rPr>
          <w:rFonts w:ascii="Verdana" w:hAnsi="Verdana"/>
          <w:sz w:val="20"/>
          <w:szCs w:val="20"/>
          <w:lang w:val="es-CR"/>
        </w:rPr>
        <w:t xml:space="preserve"> “la Comisión Interamericana” o “la Comisión”); el escrito de solicitudes, argumentos y pruebas (en adelante el “escrito de solicitudes y argumentos”) de l</w:t>
      </w:r>
      <w:r w:rsidR="00DF4019" w:rsidRPr="004F646A">
        <w:rPr>
          <w:rFonts w:ascii="Verdana" w:hAnsi="Verdana"/>
          <w:sz w:val="20"/>
          <w:szCs w:val="20"/>
          <w:lang w:val="es-CR"/>
        </w:rPr>
        <w:t>os</w:t>
      </w:r>
      <w:r w:rsidRPr="004F646A">
        <w:rPr>
          <w:rFonts w:ascii="Verdana" w:hAnsi="Verdana"/>
          <w:sz w:val="20"/>
          <w:szCs w:val="20"/>
          <w:lang w:val="es-CR"/>
        </w:rPr>
        <w:t xml:space="preserve"> representa</w:t>
      </w:r>
      <w:r w:rsidR="00DF4019" w:rsidRPr="004F646A">
        <w:rPr>
          <w:rFonts w:ascii="Verdana" w:hAnsi="Verdana"/>
          <w:sz w:val="20"/>
          <w:szCs w:val="20"/>
          <w:lang w:val="es-CR"/>
        </w:rPr>
        <w:t>ntes</w:t>
      </w:r>
      <w:r w:rsidRPr="004F646A">
        <w:rPr>
          <w:rFonts w:ascii="Verdana" w:hAnsi="Verdana"/>
          <w:sz w:val="20"/>
          <w:szCs w:val="20"/>
          <w:lang w:val="es-CR"/>
        </w:rPr>
        <w:t xml:space="preserve"> de la</w:t>
      </w:r>
      <w:r w:rsidR="00DF4019" w:rsidRPr="004F646A">
        <w:rPr>
          <w:rFonts w:ascii="Verdana" w:hAnsi="Verdana"/>
          <w:sz w:val="20"/>
          <w:szCs w:val="20"/>
          <w:lang w:val="es-CR"/>
        </w:rPr>
        <w:t>s</w:t>
      </w:r>
      <w:r w:rsidRPr="004F646A">
        <w:rPr>
          <w:rFonts w:ascii="Verdana" w:hAnsi="Verdana"/>
          <w:sz w:val="20"/>
          <w:szCs w:val="20"/>
          <w:lang w:val="es-CR"/>
        </w:rPr>
        <w:t xml:space="preserve"> presunta</w:t>
      </w:r>
      <w:r w:rsidR="00DF4019" w:rsidRPr="004F646A">
        <w:rPr>
          <w:rFonts w:ascii="Verdana" w:hAnsi="Verdana"/>
          <w:sz w:val="20"/>
          <w:szCs w:val="20"/>
          <w:lang w:val="es-CR"/>
        </w:rPr>
        <w:t>s</w:t>
      </w:r>
      <w:r w:rsidRPr="004F646A">
        <w:rPr>
          <w:rFonts w:ascii="Verdana" w:hAnsi="Verdana"/>
          <w:sz w:val="20"/>
          <w:szCs w:val="20"/>
          <w:lang w:val="es-CR"/>
        </w:rPr>
        <w:t xml:space="preserve"> víctima</w:t>
      </w:r>
      <w:r w:rsidR="00DF4019" w:rsidRPr="004F646A">
        <w:rPr>
          <w:rFonts w:ascii="Verdana" w:hAnsi="Verdana"/>
          <w:sz w:val="20"/>
          <w:szCs w:val="20"/>
          <w:lang w:val="es-CR"/>
        </w:rPr>
        <w:t>s</w:t>
      </w:r>
      <w:r w:rsidRPr="004F646A">
        <w:rPr>
          <w:rFonts w:ascii="Verdana" w:hAnsi="Verdana"/>
          <w:sz w:val="20"/>
          <w:szCs w:val="20"/>
          <w:lang w:val="es-CR"/>
        </w:rPr>
        <w:t xml:space="preserve"> (en adelante</w:t>
      </w:r>
      <w:r w:rsidR="003F128B">
        <w:rPr>
          <w:rFonts w:ascii="Verdana" w:hAnsi="Verdana"/>
          <w:sz w:val="20"/>
          <w:szCs w:val="20"/>
          <w:lang w:val="es-CR"/>
        </w:rPr>
        <w:t xml:space="preserve"> también</w:t>
      </w:r>
      <w:r w:rsidRPr="004F646A">
        <w:rPr>
          <w:rFonts w:ascii="Verdana" w:hAnsi="Verdana"/>
          <w:sz w:val="20"/>
          <w:szCs w:val="20"/>
          <w:lang w:val="es-CR"/>
        </w:rPr>
        <w:t xml:space="preserve"> “los representantes”) y el escrito de excepci</w:t>
      </w:r>
      <w:r w:rsidR="00DF4019" w:rsidRPr="004F646A">
        <w:rPr>
          <w:rFonts w:ascii="Verdana" w:hAnsi="Verdana"/>
          <w:sz w:val="20"/>
          <w:szCs w:val="20"/>
          <w:lang w:val="es-CR"/>
        </w:rPr>
        <w:t>ón</w:t>
      </w:r>
      <w:r w:rsidRPr="004F646A">
        <w:rPr>
          <w:rFonts w:ascii="Verdana" w:hAnsi="Verdana"/>
          <w:sz w:val="20"/>
          <w:szCs w:val="20"/>
          <w:lang w:val="es-CR"/>
        </w:rPr>
        <w:t xml:space="preserve"> preliminar y contestación al sometimiento del caso y al escrito de solicitudes y argumentos (en adelante “escrito de contestación”) de la República </w:t>
      </w:r>
      <w:r w:rsidR="00A231E2" w:rsidRPr="004F646A">
        <w:rPr>
          <w:rFonts w:ascii="Verdana" w:hAnsi="Verdana"/>
          <w:sz w:val="20"/>
          <w:szCs w:val="20"/>
          <w:lang w:val="es-CR"/>
        </w:rPr>
        <w:t>Argentina</w:t>
      </w:r>
      <w:r w:rsidRPr="004F646A">
        <w:rPr>
          <w:rFonts w:ascii="Verdana" w:hAnsi="Verdana"/>
          <w:sz w:val="20"/>
          <w:szCs w:val="20"/>
          <w:lang w:val="es-CR"/>
        </w:rPr>
        <w:t xml:space="preserve"> (en adelante</w:t>
      </w:r>
      <w:r w:rsidR="003F128B">
        <w:rPr>
          <w:rFonts w:ascii="Verdana" w:hAnsi="Verdana"/>
          <w:sz w:val="20"/>
          <w:szCs w:val="20"/>
          <w:lang w:val="es-CR"/>
        </w:rPr>
        <w:t xml:space="preserve"> también</w:t>
      </w:r>
      <w:r w:rsidRPr="004F646A">
        <w:rPr>
          <w:rFonts w:ascii="Verdana" w:hAnsi="Verdana"/>
          <w:sz w:val="20"/>
          <w:szCs w:val="20"/>
          <w:lang w:val="es-CR"/>
        </w:rPr>
        <w:t xml:space="preserve"> “</w:t>
      </w:r>
      <w:r w:rsidR="00A231E2" w:rsidRPr="004F646A">
        <w:rPr>
          <w:rFonts w:ascii="Verdana" w:hAnsi="Verdana"/>
          <w:sz w:val="20"/>
          <w:szCs w:val="20"/>
          <w:lang w:val="es-CR"/>
        </w:rPr>
        <w:t>Argentina</w:t>
      </w:r>
      <w:r w:rsidRPr="004F646A">
        <w:rPr>
          <w:rFonts w:ascii="Verdana" w:hAnsi="Verdana"/>
          <w:sz w:val="20"/>
          <w:szCs w:val="20"/>
          <w:lang w:val="es-CR"/>
        </w:rPr>
        <w:t>” o “el Estado”)</w:t>
      </w:r>
      <w:r w:rsidR="00FB66D4">
        <w:rPr>
          <w:rStyle w:val="FootnoteReference"/>
          <w:rFonts w:ascii="Verdana" w:hAnsi="Verdana"/>
          <w:sz w:val="20"/>
          <w:szCs w:val="20"/>
          <w:lang w:val="es-CR"/>
        </w:rPr>
        <w:footnoteReference w:id="1"/>
      </w:r>
      <w:r w:rsidRPr="004F646A">
        <w:rPr>
          <w:rFonts w:ascii="Verdana" w:hAnsi="Verdana"/>
          <w:sz w:val="20"/>
          <w:szCs w:val="20"/>
          <w:lang w:val="es-CR"/>
        </w:rPr>
        <w:t xml:space="preserve">. </w:t>
      </w:r>
    </w:p>
    <w:p w:rsidR="00FB66D4" w:rsidRDefault="00FB66D4" w:rsidP="00FB66D4">
      <w:pPr>
        <w:spacing w:after="0" w:line="20" w:lineRule="atLeast"/>
        <w:jc w:val="both"/>
        <w:rPr>
          <w:rFonts w:ascii="Verdana" w:hAnsi="Verdana"/>
          <w:sz w:val="20"/>
          <w:szCs w:val="20"/>
          <w:lang w:val="es-CR"/>
        </w:rPr>
      </w:pPr>
    </w:p>
    <w:p w:rsidR="00E11D0C" w:rsidRDefault="0017673E" w:rsidP="00FB66D4">
      <w:pPr>
        <w:spacing w:after="0" w:line="20" w:lineRule="atLeast"/>
        <w:jc w:val="both"/>
        <w:rPr>
          <w:rFonts w:ascii="Verdana" w:hAnsi="Verdana"/>
          <w:sz w:val="20"/>
          <w:szCs w:val="20"/>
          <w:lang w:val="es-CR"/>
        </w:rPr>
      </w:pPr>
      <w:r w:rsidRPr="004F646A">
        <w:rPr>
          <w:rFonts w:ascii="Verdana" w:hAnsi="Verdana"/>
          <w:sz w:val="20"/>
          <w:szCs w:val="20"/>
          <w:lang w:val="es-CR"/>
        </w:rPr>
        <w:t xml:space="preserve">2. Las listas definitivas de declarantes presentadas por </w:t>
      </w:r>
      <w:r w:rsidR="000A5278" w:rsidRPr="004F646A">
        <w:rPr>
          <w:rFonts w:ascii="Verdana" w:hAnsi="Verdana"/>
          <w:sz w:val="20"/>
          <w:szCs w:val="20"/>
          <w:lang w:val="es-CR"/>
        </w:rPr>
        <w:t xml:space="preserve">el Estado, </w:t>
      </w:r>
      <w:r w:rsidRPr="004F646A">
        <w:rPr>
          <w:rFonts w:ascii="Verdana" w:hAnsi="Verdana"/>
          <w:sz w:val="20"/>
          <w:szCs w:val="20"/>
          <w:lang w:val="es-CR"/>
        </w:rPr>
        <w:t>l</w:t>
      </w:r>
      <w:r w:rsidR="00A231E2" w:rsidRPr="004F646A">
        <w:rPr>
          <w:rFonts w:ascii="Verdana" w:hAnsi="Verdana"/>
          <w:sz w:val="20"/>
          <w:szCs w:val="20"/>
          <w:lang w:val="es-CR"/>
        </w:rPr>
        <w:t>os representantes y la Comisión</w:t>
      </w:r>
      <w:r w:rsidR="000A5278" w:rsidRPr="004F646A">
        <w:rPr>
          <w:rFonts w:ascii="Verdana" w:hAnsi="Verdana"/>
          <w:sz w:val="20"/>
          <w:szCs w:val="20"/>
          <w:lang w:val="es-CR"/>
        </w:rPr>
        <w:t xml:space="preserve"> </w:t>
      </w:r>
      <w:r w:rsidRPr="004F646A">
        <w:rPr>
          <w:rFonts w:ascii="Verdana" w:hAnsi="Verdana"/>
          <w:sz w:val="20"/>
          <w:szCs w:val="20"/>
          <w:lang w:val="es-CR"/>
        </w:rPr>
        <w:t>y las correspondientes observaciones a dichas listas presentadas por l</w:t>
      </w:r>
      <w:r w:rsidR="00D44752" w:rsidRPr="004F646A">
        <w:rPr>
          <w:rFonts w:ascii="Verdana" w:hAnsi="Verdana"/>
          <w:sz w:val="20"/>
          <w:szCs w:val="20"/>
          <w:lang w:val="es-CR"/>
        </w:rPr>
        <w:t>os</w:t>
      </w:r>
      <w:r w:rsidRPr="004F646A">
        <w:rPr>
          <w:rFonts w:ascii="Verdana" w:hAnsi="Verdana"/>
          <w:sz w:val="20"/>
          <w:szCs w:val="20"/>
          <w:lang w:val="es-CR"/>
        </w:rPr>
        <w:t xml:space="preserve"> </w:t>
      </w:r>
      <w:r w:rsidR="00D44752" w:rsidRPr="004F646A">
        <w:rPr>
          <w:rFonts w:ascii="Verdana" w:hAnsi="Verdana"/>
          <w:sz w:val="20"/>
          <w:szCs w:val="20"/>
          <w:lang w:val="es-CR"/>
        </w:rPr>
        <w:t>representantes</w:t>
      </w:r>
      <w:r w:rsidR="002D7556">
        <w:rPr>
          <w:rStyle w:val="FootnoteReference"/>
          <w:rFonts w:ascii="Verdana" w:hAnsi="Verdana"/>
          <w:sz w:val="20"/>
          <w:szCs w:val="20"/>
          <w:lang w:val="es-CR"/>
        </w:rPr>
        <w:footnoteReference w:id="2"/>
      </w:r>
      <w:r w:rsidRPr="004F646A">
        <w:rPr>
          <w:rFonts w:ascii="Verdana" w:hAnsi="Verdana"/>
          <w:sz w:val="20"/>
          <w:szCs w:val="20"/>
          <w:lang w:val="es-CR"/>
        </w:rPr>
        <w:t xml:space="preserve">. </w:t>
      </w:r>
    </w:p>
    <w:p w:rsidR="00FB66D4" w:rsidRDefault="00FB66D4" w:rsidP="00FB66D4">
      <w:pPr>
        <w:spacing w:after="0" w:line="20" w:lineRule="atLeast"/>
        <w:jc w:val="both"/>
        <w:rPr>
          <w:rFonts w:ascii="Verdana" w:hAnsi="Verdana"/>
          <w:b/>
          <w:sz w:val="20"/>
          <w:szCs w:val="20"/>
          <w:lang w:val="es-CR"/>
        </w:rPr>
      </w:pPr>
    </w:p>
    <w:p w:rsidR="00404D29" w:rsidRPr="004F646A" w:rsidRDefault="00404D29" w:rsidP="00FB66D4">
      <w:pPr>
        <w:spacing w:after="0" w:line="20" w:lineRule="atLeast"/>
        <w:jc w:val="both"/>
        <w:rPr>
          <w:rFonts w:ascii="Verdana" w:hAnsi="Verdana"/>
          <w:b/>
          <w:sz w:val="20"/>
          <w:szCs w:val="20"/>
          <w:lang w:val="es-CR"/>
        </w:rPr>
      </w:pPr>
      <w:r w:rsidRPr="004F646A">
        <w:rPr>
          <w:rFonts w:ascii="Verdana" w:hAnsi="Verdana"/>
          <w:b/>
          <w:sz w:val="20"/>
          <w:szCs w:val="20"/>
          <w:lang w:val="es-CR"/>
        </w:rPr>
        <w:t xml:space="preserve">CONSIDERANDO QUE: </w:t>
      </w:r>
    </w:p>
    <w:p w:rsidR="00FB66D4" w:rsidRDefault="00FB66D4" w:rsidP="00FB66D4">
      <w:pPr>
        <w:spacing w:after="0" w:line="20" w:lineRule="atLeast"/>
        <w:jc w:val="both"/>
        <w:rPr>
          <w:rFonts w:ascii="Verdana" w:hAnsi="Verdana"/>
          <w:sz w:val="20"/>
          <w:szCs w:val="20"/>
          <w:lang w:val="es-CR"/>
        </w:rPr>
      </w:pPr>
    </w:p>
    <w:p w:rsidR="00404D29" w:rsidRDefault="00404D29" w:rsidP="00FB66D4">
      <w:pPr>
        <w:spacing w:after="0" w:line="20" w:lineRule="atLeast"/>
        <w:jc w:val="both"/>
        <w:rPr>
          <w:rFonts w:ascii="Verdana" w:hAnsi="Verdana"/>
          <w:sz w:val="20"/>
          <w:szCs w:val="20"/>
          <w:lang w:val="es-CR"/>
        </w:rPr>
      </w:pPr>
      <w:r w:rsidRPr="004F646A">
        <w:rPr>
          <w:rFonts w:ascii="Verdana" w:hAnsi="Verdana"/>
          <w:sz w:val="20"/>
          <w:szCs w:val="20"/>
          <w:lang w:val="es-CR"/>
        </w:rPr>
        <w:t xml:space="preserve">1. El ofrecimiento y la admisión de la prueba, así como la citación de declarantes se encuentran regulados en los artículos 35, 40, 41, 46, 47, 48, 50, 52, 57 y 58 del Reglamento de la Corte Interamericana de Derechos Humanos (en adelante </w:t>
      </w:r>
      <w:r w:rsidR="00E11D0C">
        <w:rPr>
          <w:rFonts w:ascii="Verdana" w:hAnsi="Verdana"/>
          <w:sz w:val="20"/>
          <w:szCs w:val="20"/>
          <w:lang w:val="es-CR"/>
        </w:rPr>
        <w:t>“el Reglamento</w:t>
      </w:r>
      <w:r w:rsidR="001869C9">
        <w:rPr>
          <w:rFonts w:ascii="Verdana" w:hAnsi="Verdana"/>
          <w:sz w:val="20"/>
          <w:szCs w:val="20"/>
          <w:lang w:val="es-CR"/>
        </w:rPr>
        <w:t xml:space="preserve"> de la Corte</w:t>
      </w:r>
      <w:r w:rsidR="00E11D0C">
        <w:rPr>
          <w:rFonts w:ascii="Verdana" w:hAnsi="Verdana"/>
          <w:sz w:val="20"/>
          <w:szCs w:val="20"/>
          <w:lang w:val="es-CR"/>
        </w:rPr>
        <w:t>”</w:t>
      </w:r>
      <w:r w:rsidR="001869C9">
        <w:rPr>
          <w:rFonts w:ascii="Verdana" w:hAnsi="Verdana"/>
          <w:sz w:val="20"/>
          <w:szCs w:val="20"/>
          <w:lang w:val="es-CR"/>
        </w:rPr>
        <w:t xml:space="preserve"> o “el Reglamento”</w:t>
      </w:r>
      <w:r w:rsidRPr="004F646A">
        <w:rPr>
          <w:rFonts w:ascii="Verdana" w:hAnsi="Verdana"/>
          <w:sz w:val="20"/>
          <w:szCs w:val="20"/>
          <w:lang w:val="es-CR"/>
        </w:rPr>
        <w:t xml:space="preserve">). </w:t>
      </w:r>
    </w:p>
    <w:p w:rsidR="00FB66D4" w:rsidRDefault="00FB66D4" w:rsidP="00FB66D4">
      <w:pPr>
        <w:spacing w:after="0" w:line="20" w:lineRule="atLeast"/>
        <w:jc w:val="both"/>
        <w:rPr>
          <w:rFonts w:ascii="Verdana" w:hAnsi="Verdana"/>
          <w:sz w:val="20"/>
          <w:szCs w:val="20"/>
          <w:lang w:val="es-CR"/>
        </w:rPr>
      </w:pPr>
    </w:p>
    <w:p w:rsidR="00404D29" w:rsidRPr="004F646A" w:rsidRDefault="00404D29" w:rsidP="00FB66D4">
      <w:pPr>
        <w:spacing w:after="0" w:line="20" w:lineRule="atLeast"/>
        <w:jc w:val="both"/>
        <w:rPr>
          <w:rFonts w:ascii="Verdana" w:hAnsi="Verdana"/>
          <w:sz w:val="20"/>
          <w:szCs w:val="20"/>
          <w:lang w:val="es-CR"/>
        </w:rPr>
      </w:pPr>
      <w:r w:rsidRPr="004F646A">
        <w:rPr>
          <w:rFonts w:ascii="Verdana" w:hAnsi="Verdana"/>
          <w:sz w:val="20"/>
          <w:szCs w:val="20"/>
          <w:lang w:val="es-CR"/>
        </w:rPr>
        <w:t>2. La Comisión ofreció una declaración pericial</w:t>
      </w:r>
      <w:r w:rsidR="00CF4D07">
        <w:rPr>
          <w:rFonts w:ascii="Verdana" w:hAnsi="Verdana"/>
          <w:sz w:val="20"/>
          <w:szCs w:val="20"/>
          <w:lang w:val="es-CR"/>
        </w:rPr>
        <w:t>.</w:t>
      </w:r>
      <w:r w:rsidRPr="004F646A">
        <w:rPr>
          <w:rFonts w:ascii="Verdana" w:hAnsi="Verdana"/>
          <w:sz w:val="20"/>
          <w:szCs w:val="20"/>
          <w:lang w:val="es-CR"/>
        </w:rPr>
        <w:t xml:space="preserve"> </w:t>
      </w:r>
      <w:r w:rsidR="00B966D1" w:rsidRPr="004F646A">
        <w:rPr>
          <w:rFonts w:ascii="Verdana" w:hAnsi="Verdana"/>
          <w:sz w:val="20"/>
          <w:szCs w:val="20"/>
          <w:lang w:val="es-CR"/>
        </w:rPr>
        <w:t xml:space="preserve">Los </w:t>
      </w:r>
      <w:r w:rsidRPr="004F646A">
        <w:rPr>
          <w:rFonts w:ascii="Verdana" w:hAnsi="Verdana"/>
          <w:sz w:val="20"/>
          <w:szCs w:val="20"/>
          <w:lang w:val="es-CR"/>
        </w:rPr>
        <w:t>representantes</w:t>
      </w:r>
      <w:r w:rsidR="00693525" w:rsidRPr="004F646A">
        <w:rPr>
          <w:rFonts w:ascii="Verdana" w:hAnsi="Verdana"/>
          <w:sz w:val="20"/>
          <w:szCs w:val="20"/>
          <w:lang w:val="es-CR"/>
        </w:rPr>
        <w:t xml:space="preserve"> ofrecieron la declaración de dos</w:t>
      </w:r>
      <w:r w:rsidRPr="004F646A">
        <w:rPr>
          <w:rFonts w:ascii="Verdana" w:hAnsi="Verdana"/>
          <w:sz w:val="20"/>
          <w:szCs w:val="20"/>
          <w:lang w:val="es-CR"/>
        </w:rPr>
        <w:t xml:space="preserve"> </w:t>
      </w:r>
      <w:r w:rsidR="00CF4D07">
        <w:rPr>
          <w:rFonts w:ascii="Verdana" w:hAnsi="Verdana"/>
          <w:sz w:val="20"/>
          <w:szCs w:val="20"/>
          <w:lang w:val="es-CR"/>
        </w:rPr>
        <w:t xml:space="preserve">personas integrantes de comunidades que, según aducen, serían </w:t>
      </w:r>
      <w:r w:rsidRPr="004F646A">
        <w:rPr>
          <w:rFonts w:ascii="Verdana" w:hAnsi="Verdana"/>
          <w:sz w:val="20"/>
          <w:szCs w:val="20"/>
          <w:lang w:val="es-CR"/>
        </w:rPr>
        <w:t>presunta</w:t>
      </w:r>
      <w:r w:rsidR="00693525" w:rsidRPr="004F646A">
        <w:rPr>
          <w:rFonts w:ascii="Verdana" w:hAnsi="Verdana"/>
          <w:sz w:val="20"/>
          <w:szCs w:val="20"/>
          <w:lang w:val="es-CR"/>
        </w:rPr>
        <w:t>s</w:t>
      </w:r>
      <w:r w:rsidRPr="004F646A">
        <w:rPr>
          <w:rFonts w:ascii="Verdana" w:hAnsi="Verdana"/>
          <w:sz w:val="20"/>
          <w:szCs w:val="20"/>
          <w:lang w:val="es-CR"/>
        </w:rPr>
        <w:t xml:space="preserve"> víctima</w:t>
      </w:r>
      <w:r w:rsidR="00693525" w:rsidRPr="004F646A">
        <w:rPr>
          <w:rFonts w:ascii="Verdana" w:hAnsi="Verdana"/>
          <w:sz w:val="20"/>
          <w:szCs w:val="20"/>
          <w:lang w:val="es-CR"/>
        </w:rPr>
        <w:t>s</w:t>
      </w:r>
      <w:r w:rsidR="00D4697C">
        <w:rPr>
          <w:rFonts w:ascii="Verdana" w:hAnsi="Verdana"/>
          <w:sz w:val="20"/>
          <w:szCs w:val="20"/>
          <w:lang w:val="es-CR"/>
        </w:rPr>
        <w:t xml:space="preserve"> (en adelante, respecto a cualquier persona indicada como integrante de tales comunidades, “presuntas víctimas”)</w:t>
      </w:r>
      <w:r w:rsidR="00E0301E">
        <w:rPr>
          <w:rFonts w:ascii="Verdana" w:hAnsi="Verdana"/>
          <w:sz w:val="20"/>
          <w:szCs w:val="20"/>
          <w:lang w:val="es-CR"/>
        </w:rPr>
        <w:t xml:space="preserve">, así como una declaración testimonial y dos </w:t>
      </w:r>
      <w:r w:rsidR="001869C9">
        <w:rPr>
          <w:rFonts w:ascii="Verdana" w:hAnsi="Verdana"/>
          <w:sz w:val="20"/>
          <w:szCs w:val="20"/>
          <w:lang w:val="es-CR"/>
        </w:rPr>
        <w:t xml:space="preserve">declaraciones </w:t>
      </w:r>
      <w:r w:rsidR="00E0301E">
        <w:rPr>
          <w:rFonts w:ascii="Verdana" w:hAnsi="Verdana"/>
          <w:sz w:val="20"/>
          <w:szCs w:val="20"/>
          <w:lang w:val="es-CR"/>
        </w:rPr>
        <w:t>periciales.</w:t>
      </w:r>
      <w:r w:rsidRPr="004F646A">
        <w:rPr>
          <w:rFonts w:ascii="Verdana" w:hAnsi="Verdana"/>
          <w:b/>
          <w:sz w:val="20"/>
          <w:szCs w:val="20"/>
          <w:lang w:val="es-CR"/>
        </w:rPr>
        <w:t xml:space="preserve"> </w:t>
      </w:r>
      <w:r w:rsidR="0071027B" w:rsidRPr="004F646A">
        <w:rPr>
          <w:rFonts w:ascii="Verdana" w:hAnsi="Verdana"/>
          <w:sz w:val="20"/>
          <w:szCs w:val="20"/>
          <w:lang w:val="es-CR"/>
        </w:rPr>
        <w:t>Además solicitaron que se ordene una “prueba informativa”</w:t>
      </w:r>
      <w:r w:rsidR="00FB66D4">
        <w:rPr>
          <w:rStyle w:val="FootnoteReference"/>
          <w:rFonts w:ascii="Verdana" w:hAnsi="Verdana"/>
          <w:sz w:val="20"/>
          <w:szCs w:val="20"/>
          <w:lang w:val="es-CR"/>
        </w:rPr>
        <w:footnoteReference w:id="3"/>
      </w:r>
      <w:r w:rsidR="00FB66D4">
        <w:rPr>
          <w:rFonts w:ascii="Verdana" w:hAnsi="Verdana"/>
          <w:sz w:val="20"/>
          <w:szCs w:val="20"/>
          <w:lang w:val="es-CR"/>
        </w:rPr>
        <w:t xml:space="preserve">. </w:t>
      </w:r>
      <w:r w:rsidR="009641B1" w:rsidRPr="004F646A">
        <w:rPr>
          <w:rFonts w:ascii="Verdana" w:hAnsi="Verdana"/>
          <w:sz w:val="20"/>
          <w:szCs w:val="20"/>
          <w:lang w:val="es-CR"/>
        </w:rPr>
        <w:t xml:space="preserve">El Estado </w:t>
      </w:r>
      <w:r w:rsidRPr="004F646A">
        <w:rPr>
          <w:rFonts w:ascii="Verdana" w:hAnsi="Verdana"/>
          <w:sz w:val="20"/>
          <w:szCs w:val="20"/>
          <w:lang w:val="es-CR"/>
        </w:rPr>
        <w:t xml:space="preserve">propuso </w:t>
      </w:r>
      <w:r w:rsidR="00D4697C">
        <w:rPr>
          <w:rFonts w:ascii="Verdana" w:hAnsi="Verdana"/>
          <w:sz w:val="20"/>
          <w:szCs w:val="20"/>
          <w:lang w:val="es-CR"/>
        </w:rPr>
        <w:t xml:space="preserve">ocho declaraciones “testimoniales”, incluyendo </w:t>
      </w:r>
      <w:r w:rsidR="00E11D0C">
        <w:rPr>
          <w:rFonts w:ascii="Verdana" w:hAnsi="Verdana"/>
          <w:sz w:val="20"/>
          <w:szCs w:val="20"/>
          <w:lang w:val="es-CR"/>
        </w:rPr>
        <w:t xml:space="preserve">entre ellas </w:t>
      </w:r>
      <w:r w:rsidR="00D4697C">
        <w:rPr>
          <w:rFonts w:ascii="Verdana" w:hAnsi="Verdana"/>
          <w:sz w:val="20"/>
          <w:szCs w:val="20"/>
          <w:lang w:val="es-CR"/>
        </w:rPr>
        <w:t xml:space="preserve">las de cinco presuntas víctimas, </w:t>
      </w:r>
      <w:r w:rsidR="00E11D0C">
        <w:rPr>
          <w:rFonts w:ascii="Verdana" w:hAnsi="Verdana"/>
          <w:sz w:val="20"/>
          <w:szCs w:val="20"/>
          <w:lang w:val="es-CR"/>
        </w:rPr>
        <w:t>así como, además,</w:t>
      </w:r>
      <w:r w:rsidR="00D4697C">
        <w:rPr>
          <w:rFonts w:ascii="Verdana" w:hAnsi="Verdana"/>
          <w:sz w:val="20"/>
          <w:szCs w:val="20"/>
          <w:lang w:val="es-CR"/>
        </w:rPr>
        <w:t xml:space="preserve"> una declaración pericial</w:t>
      </w:r>
      <w:r w:rsidR="002F4E19" w:rsidRPr="004F646A">
        <w:rPr>
          <w:rStyle w:val="FootnoteReference"/>
          <w:rFonts w:ascii="Verdana" w:hAnsi="Verdana"/>
          <w:sz w:val="20"/>
          <w:szCs w:val="20"/>
          <w:lang w:val="es-CR"/>
        </w:rPr>
        <w:footnoteReference w:id="4"/>
      </w:r>
      <w:r w:rsidR="00E11D0C">
        <w:rPr>
          <w:rFonts w:ascii="Verdana" w:hAnsi="Verdana"/>
          <w:sz w:val="20"/>
          <w:szCs w:val="20"/>
          <w:lang w:val="es-CR"/>
        </w:rPr>
        <w:t>.</w:t>
      </w:r>
      <w:r w:rsidR="002F4E19" w:rsidRPr="004F646A">
        <w:rPr>
          <w:rFonts w:ascii="Verdana" w:hAnsi="Verdana"/>
          <w:sz w:val="20"/>
          <w:szCs w:val="20"/>
          <w:lang w:val="es-CR"/>
        </w:rPr>
        <w:t xml:space="preserve"> </w:t>
      </w:r>
    </w:p>
    <w:p w:rsidR="00FB66D4" w:rsidRDefault="00FB66D4" w:rsidP="00FB66D4">
      <w:pPr>
        <w:spacing w:after="0" w:line="20" w:lineRule="atLeast"/>
        <w:jc w:val="both"/>
        <w:rPr>
          <w:rFonts w:ascii="Verdana" w:hAnsi="Verdana"/>
          <w:sz w:val="20"/>
          <w:szCs w:val="20"/>
          <w:lang w:val="es-CR"/>
        </w:rPr>
      </w:pPr>
    </w:p>
    <w:p w:rsidR="00D870E9" w:rsidRDefault="00D870E9" w:rsidP="00FB66D4">
      <w:pPr>
        <w:spacing w:after="0" w:line="20" w:lineRule="atLeast"/>
        <w:jc w:val="both"/>
        <w:rPr>
          <w:rFonts w:ascii="Verdana" w:hAnsi="Verdana"/>
          <w:sz w:val="20"/>
          <w:szCs w:val="20"/>
          <w:lang w:val="es-CR"/>
        </w:rPr>
      </w:pPr>
      <w:r w:rsidRPr="004F646A">
        <w:rPr>
          <w:rFonts w:ascii="Verdana" w:hAnsi="Verdana"/>
          <w:sz w:val="20"/>
          <w:szCs w:val="20"/>
          <w:lang w:val="es-CR"/>
        </w:rPr>
        <w:t xml:space="preserve">3. </w:t>
      </w:r>
      <w:r w:rsidR="00FB2666">
        <w:rPr>
          <w:rFonts w:ascii="Verdana" w:hAnsi="Verdana"/>
          <w:sz w:val="20"/>
          <w:szCs w:val="20"/>
          <w:lang w:val="es-CR"/>
        </w:rPr>
        <w:t>Esta Presidencia considera procedente recabar las declaraciones ofrecidas por las partes que no han sido objetadas</w:t>
      </w:r>
      <w:r w:rsidR="00A00325">
        <w:rPr>
          <w:rStyle w:val="FootnoteReference"/>
          <w:rFonts w:ascii="Verdana" w:hAnsi="Verdana"/>
          <w:sz w:val="20"/>
          <w:szCs w:val="20"/>
          <w:lang w:val="es-CR"/>
        </w:rPr>
        <w:footnoteReference w:id="5"/>
      </w:r>
      <w:r w:rsidR="00AE422D">
        <w:rPr>
          <w:rFonts w:ascii="Verdana" w:hAnsi="Verdana"/>
          <w:sz w:val="20"/>
          <w:szCs w:val="20"/>
          <w:lang w:val="es-CR"/>
        </w:rPr>
        <w:t xml:space="preserve">. Por consiguiente, se admiten las declaraciones de las presuntas víctimas </w:t>
      </w:r>
      <w:r w:rsidR="00412DF8" w:rsidRPr="004F646A">
        <w:rPr>
          <w:rFonts w:ascii="Verdana" w:hAnsi="Verdana"/>
          <w:sz w:val="20"/>
          <w:szCs w:val="20"/>
          <w:lang w:val="es-CR"/>
        </w:rPr>
        <w:t xml:space="preserve">Francisco Pérez, Rogelio Segundo, </w:t>
      </w:r>
      <w:r w:rsidR="00B7202C" w:rsidRPr="004F646A">
        <w:rPr>
          <w:rFonts w:ascii="Verdana" w:hAnsi="Verdana"/>
          <w:sz w:val="20"/>
          <w:szCs w:val="20"/>
          <w:lang w:val="es-CR"/>
        </w:rPr>
        <w:t xml:space="preserve">Ascencio Pérez, Víctor González, Francisco Gómez, Humberto Chené y Fortunato Constantino, </w:t>
      </w:r>
      <w:r w:rsidR="00412DF8" w:rsidRPr="004F646A">
        <w:rPr>
          <w:rFonts w:ascii="Verdana" w:hAnsi="Verdana"/>
          <w:sz w:val="20"/>
          <w:szCs w:val="20"/>
          <w:lang w:val="es-CR"/>
        </w:rPr>
        <w:t xml:space="preserve">ofrecidas las dos primeras por los representantes y el resto por el Estado; las declaraciones testimoniales de </w:t>
      </w:r>
      <w:r w:rsidR="00B7202C" w:rsidRPr="004F646A">
        <w:rPr>
          <w:rFonts w:ascii="Verdana" w:hAnsi="Verdana"/>
          <w:sz w:val="20"/>
          <w:szCs w:val="20"/>
          <w:lang w:val="es-CR"/>
        </w:rPr>
        <w:t>Abraham Ricalde, Dante Albornoz y Saturnino Ceballos</w:t>
      </w:r>
      <w:r w:rsidR="00412DF8" w:rsidRPr="004F646A">
        <w:rPr>
          <w:rFonts w:ascii="Verdana" w:hAnsi="Verdana"/>
          <w:sz w:val="20"/>
          <w:szCs w:val="20"/>
          <w:lang w:val="es-CR"/>
        </w:rPr>
        <w:t>, ofrecidas por el Estado, y la</w:t>
      </w:r>
      <w:r w:rsidR="00B7202C" w:rsidRPr="004F646A">
        <w:rPr>
          <w:rFonts w:ascii="Verdana" w:hAnsi="Verdana"/>
          <w:sz w:val="20"/>
          <w:szCs w:val="20"/>
          <w:lang w:val="es-CR"/>
        </w:rPr>
        <w:t>s</w:t>
      </w:r>
      <w:r w:rsidR="00412DF8" w:rsidRPr="004F646A">
        <w:rPr>
          <w:rFonts w:ascii="Verdana" w:hAnsi="Verdana"/>
          <w:sz w:val="20"/>
          <w:szCs w:val="20"/>
          <w:lang w:val="es-CR"/>
        </w:rPr>
        <w:t xml:space="preserve"> declaraci</w:t>
      </w:r>
      <w:r w:rsidR="00B7202C" w:rsidRPr="004F646A">
        <w:rPr>
          <w:rFonts w:ascii="Verdana" w:hAnsi="Verdana"/>
          <w:sz w:val="20"/>
          <w:szCs w:val="20"/>
          <w:lang w:val="es-CR"/>
        </w:rPr>
        <w:t>o</w:t>
      </w:r>
      <w:r w:rsidR="00412DF8" w:rsidRPr="004F646A">
        <w:rPr>
          <w:rFonts w:ascii="Verdana" w:hAnsi="Verdana"/>
          <w:sz w:val="20"/>
          <w:szCs w:val="20"/>
          <w:lang w:val="es-CR"/>
        </w:rPr>
        <w:t>n</w:t>
      </w:r>
      <w:r w:rsidR="00B7202C" w:rsidRPr="004F646A">
        <w:rPr>
          <w:rFonts w:ascii="Verdana" w:hAnsi="Verdana"/>
          <w:sz w:val="20"/>
          <w:szCs w:val="20"/>
          <w:lang w:val="es-CR"/>
        </w:rPr>
        <w:t>es</w:t>
      </w:r>
      <w:r w:rsidR="00412DF8" w:rsidRPr="004F646A">
        <w:rPr>
          <w:rFonts w:ascii="Verdana" w:hAnsi="Verdana"/>
          <w:sz w:val="20"/>
          <w:szCs w:val="20"/>
          <w:lang w:val="es-CR"/>
        </w:rPr>
        <w:t xml:space="preserve"> pericial</w:t>
      </w:r>
      <w:r w:rsidR="00B7202C" w:rsidRPr="004F646A">
        <w:rPr>
          <w:rFonts w:ascii="Verdana" w:hAnsi="Verdana"/>
          <w:sz w:val="20"/>
          <w:szCs w:val="20"/>
          <w:lang w:val="es-CR"/>
        </w:rPr>
        <w:t>es</w:t>
      </w:r>
      <w:r w:rsidR="00412DF8" w:rsidRPr="004F646A">
        <w:rPr>
          <w:rFonts w:ascii="Verdana" w:hAnsi="Verdana"/>
          <w:sz w:val="20"/>
          <w:szCs w:val="20"/>
          <w:lang w:val="es-CR"/>
        </w:rPr>
        <w:t xml:space="preserve"> de Norma Teresa Naharro</w:t>
      </w:r>
      <w:r w:rsidR="00B7202C" w:rsidRPr="004F646A">
        <w:rPr>
          <w:rFonts w:ascii="Verdana" w:hAnsi="Verdana"/>
          <w:sz w:val="20"/>
          <w:szCs w:val="20"/>
          <w:lang w:val="es-CR"/>
        </w:rPr>
        <w:t xml:space="preserve"> y Rodrigo Sola</w:t>
      </w:r>
      <w:r w:rsidR="00412DF8" w:rsidRPr="004F646A">
        <w:rPr>
          <w:rFonts w:ascii="Verdana" w:hAnsi="Verdana"/>
          <w:sz w:val="20"/>
          <w:szCs w:val="20"/>
          <w:lang w:val="es-CR"/>
        </w:rPr>
        <w:t>, ofrecida</w:t>
      </w:r>
      <w:r w:rsidR="00B7202C" w:rsidRPr="004F646A">
        <w:rPr>
          <w:rFonts w:ascii="Verdana" w:hAnsi="Verdana"/>
          <w:sz w:val="20"/>
          <w:szCs w:val="20"/>
          <w:lang w:val="es-CR"/>
        </w:rPr>
        <w:t>s</w:t>
      </w:r>
      <w:r w:rsidR="00412DF8" w:rsidRPr="004F646A">
        <w:rPr>
          <w:rFonts w:ascii="Verdana" w:hAnsi="Verdana"/>
          <w:sz w:val="20"/>
          <w:szCs w:val="20"/>
          <w:lang w:val="es-CR"/>
        </w:rPr>
        <w:t xml:space="preserve"> por los representantes</w:t>
      </w:r>
      <w:r w:rsidR="000A586A" w:rsidRPr="004F646A">
        <w:rPr>
          <w:rFonts w:ascii="Verdana" w:hAnsi="Verdana"/>
          <w:sz w:val="20"/>
          <w:szCs w:val="20"/>
          <w:lang w:val="es-CR"/>
        </w:rPr>
        <w:t>, según el objeto y modalidad determinados en la parte resolutiva de la presente Resolución (</w:t>
      </w:r>
      <w:r w:rsidR="000A586A" w:rsidRPr="00FB66D4">
        <w:rPr>
          <w:rFonts w:ascii="Verdana" w:hAnsi="Verdana"/>
          <w:i/>
          <w:sz w:val="20"/>
          <w:szCs w:val="20"/>
          <w:lang w:val="es-CR"/>
        </w:rPr>
        <w:t xml:space="preserve">infra </w:t>
      </w:r>
      <w:r w:rsidR="000A586A" w:rsidRPr="004F646A">
        <w:rPr>
          <w:rFonts w:ascii="Verdana" w:hAnsi="Verdana"/>
          <w:sz w:val="20"/>
          <w:szCs w:val="20"/>
          <w:lang w:val="es-CR"/>
        </w:rPr>
        <w:t xml:space="preserve">puntos resolutivos </w:t>
      </w:r>
      <w:r w:rsidR="001B0405">
        <w:rPr>
          <w:rFonts w:ascii="Verdana" w:hAnsi="Verdana"/>
          <w:sz w:val="20"/>
          <w:szCs w:val="20"/>
          <w:lang w:val="es-CR"/>
        </w:rPr>
        <w:t>1</w:t>
      </w:r>
      <w:r w:rsidR="000A586A" w:rsidRPr="004F646A">
        <w:rPr>
          <w:rFonts w:ascii="Verdana" w:hAnsi="Verdana"/>
          <w:sz w:val="20"/>
          <w:szCs w:val="20"/>
          <w:lang w:val="es-CR"/>
        </w:rPr>
        <w:t xml:space="preserve"> y </w:t>
      </w:r>
      <w:r w:rsidR="001B0405">
        <w:rPr>
          <w:rFonts w:ascii="Verdana" w:hAnsi="Verdana"/>
          <w:sz w:val="20"/>
          <w:szCs w:val="20"/>
          <w:lang w:val="es-CR"/>
        </w:rPr>
        <w:t>3</w:t>
      </w:r>
      <w:r w:rsidR="000A586A" w:rsidRPr="004F646A">
        <w:rPr>
          <w:rFonts w:ascii="Verdana" w:hAnsi="Verdana"/>
          <w:sz w:val="20"/>
          <w:szCs w:val="20"/>
          <w:lang w:val="es-CR"/>
        </w:rPr>
        <w:t>).</w:t>
      </w:r>
      <w:r w:rsidR="00412DF8" w:rsidRPr="004F646A">
        <w:rPr>
          <w:rFonts w:ascii="Verdana" w:hAnsi="Verdana"/>
          <w:sz w:val="20"/>
          <w:szCs w:val="20"/>
          <w:lang w:val="es-CR"/>
        </w:rPr>
        <w:t xml:space="preserve"> </w:t>
      </w:r>
      <w:r w:rsidR="000A586A" w:rsidRPr="004F646A">
        <w:rPr>
          <w:rFonts w:ascii="Verdana" w:hAnsi="Verdana"/>
          <w:sz w:val="20"/>
          <w:szCs w:val="20"/>
          <w:lang w:val="es-CR"/>
        </w:rPr>
        <w:t>Sin perjuicio de lo anterior, m</w:t>
      </w:r>
      <w:r w:rsidR="008B3451" w:rsidRPr="004F646A">
        <w:rPr>
          <w:rFonts w:ascii="Verdana" w:hAnsi="Verdana"/>
          <w:sz w:val="20"/>
          <w:szCs w:val="20"/>
          <w:lang w:val="es-CR"/>
        </w:rPr>
        <w:t xml:space="preserve">ás adelante se efectúan consideraciones particulares sobre las declaraciones de presuntas víctimas ofrecidas por el Estado. </w:t>
      </w:r>
      <w:r w:rsidR="00412DF8" w:rsidRPr="004F646A">
        <w:rPr>
          <w:rFonts w:ascii="Verdana" w:hAnsi="Verdana"/>
          <w:sz w:val="20"/>
          <w:szCs w:val="20"/>
          <w:lang w:val="es-CR"/>
        </w:rPr>
        <w:t>Asimismo, se admite la declaración de la señora Catalina Buliubasich,</w:t>
      </w:r>
      <w:r w:rsidR="00412DF8">
        <w:rPr>
          <w:rFonts w:ascii="Verdana" w:hAnsi="Verdana"/>
          <w:sz w:val="20"/>
          <w:szCs w:val="20"/>
          <w:lang w:val="es-CR"/>
        </w:rPr>
        <w:t xml:space="preserve"> ofrecida como testimonio por los representantes y como prueba pericial por el Estado, de acuerdo a las precisiones que se </w:t>
      </w:r>
      <w:r w:rsidR="008B3451">
        <w:rPr>
          <w:rFonts w:ascii="Verdana" w:hAnsi="Verdana"/>
          <w:sz w:val="20"/>
          <w:szCs w:val="20"/>
          <w:lang w:val="es-CR"/>
        </w:rPr>
        <w:t xml:space="preserve">realizan en el apartado correspondiente de esta Resolución </w:t>
      </w:r>
      <w:r w:rsidR="00412DF8">
        <w:rPr>
          <w:rFonts w:ascii="Verdana" w:hAnsi="Verdana"/>
          <w:sz w:val="20"/>
          <w:szCs w:val="20"/>
          <w:lang w:val="es-CR"/>
        </w:rPr>
        <w:t>(</w:t>
      </w:r>
      <w:r w:rsidR="00412DF8">
        <w:rPr>
          <w:rFonts w:ascii="Verdana" w:hAnsi="Verdana"/>
          <w:i/>
          <w:sz w:val="20"/>
          <w:szCs w:val="20"/>
          <w:lang w:val="es-CR"/>
        </w:rPr>
        <w:t>infra</w:t>
      </w:r>
      <w:r w:rsidR="00412DF8">
        <w:rPr>
          <w:rFonts w:ascii="Verdana" w:hAnsi="Verdana"/>
          <w:sz w:val="20"/>
          <w:szCs w:val="20"/>
          <w:lang w:val="es-CR"/>
        </w:rPr>
        <w:t xml:space="preserve"> Considerando</w:t>
      </w:r>
      <w:r w:rsidR="001B0405">
        <w:rPr>
          <w:rFonts w:ascii="Verdana" w:hAnsi="Verdana"/>
          <w:sz w:val="20"/>
          <w:szCs w:val="20"/>
          <w:lang w:val="es-CR"/>
        </w:rPr>
        <w:t>s 15 y 16</w:t>
      </w:r>
      <w:r w:rsidR="00412DF8">
        <w:rPr>
          <w:rFonts w:ascii="Verdana" w:hAnsi="Verdana"/>
          <w:sz w:val="20"/>
          <w:szCs w:val="20"/>
          <w:lang w:val="es-CR"/>
        </w:rPr>
        <w:t xml:space="preserve">). </w:t>
      </w:r>
      <w:r w:rsidR="00DE2640" w:rsidRPr="004F646A">
        <w:rPr>
          <w:rFonts w:ascii="Verdana" w:hAnsi="Verdana"/>
          <w:sz w:val="16"/>
          <w:szCs w:val="16"/>
          <w:lang w:val="es-CR"/>
        </w:rPr>
        <w:t xml:space="preserve"> </w:t>
      </w:r>
    </w:p>
    <w:p w:rsidR="00FB66D4" w:rsidRDefault="00FB66D4" w:rsidP="00FB66D4">
      <w:pPr>
        <w:spacing w:after="0" w:line="20" w:lineRule="atLeast"/>
        <w:jc w:val="both"/>
        <w:rPr>
          <w:rFonts w:ascii="Verdana" w:hAnsi="Verdana"/>
          <w:sz w:val="20"/>
          <w:szCs w:val="20"/>
          <w:lang w:val="es-CR"/>
        </w:rPr>
      </w:pPr>
    </w:p>
    <w:p w:rsidR="00AA1370" w:rsidRPr="004F646A" w:rsidRDefault="00AA1370" w:rsidP="00FB66D4">
      <w:pPr>
        <w:spacing w:after="0" w:line="20" w:lineRule="atLeast"/>
        <w:jc w:val="both"/>
        <w:rPr>
          <w:rFonts w:ascii="Verdana" w:hAnsi="Verdana"/>
          <w:sz w:val="20"/>
          <w:szCs w:val="20"/>
          <w:lang w:val="es-CR"/>
        </w:rPr>
      </w:pPr>
      <w:r w:rsidRPr="004F646A">
        <w:rPr>
          <w:rFonts w:ascii="Verdana" w:hAnsi="Verdana"/>
          <w:sz w:val="20"/>
          <w:szCs w:val="20"/>
          <w:lang w:val="es-CR"/>
        </w:rPr>
        <w:t xml:space="preserve">4. </w:t>
      </w:r>
      <w:r w:rsidR="008B3451">
        <w:rPr>
          <w:rFonts w:ascii="Verdana" w:hAnsi="Verdana"/>
          <w:sz w:val="20"/>
          <w:szCs w:val="20"/>
          <w:lang w:val="es-CR"/>
        </w:rPr>
        <w:t>A continuación esta Presidencia expondrá, en forma particular, consideraciones sobre: a) la admisibilidad del peritaje ofrecido por la Comisión; b) las declaraciones de presuntas víctimas ofrecidas por el Estado; c) el carácter</w:t>
      </w:r>
      <w:r w:rsidR="00412DF8">
        <w:rPr>
          <w:rFonts w:ascii="Verdana" w:hAnsi="Verdana"/>
          <w:sz w:val="20"/>
          <w:szCs w:val="20"/>
          <w:lang w:val="es-CR"/>
        </w:rPr>
        <w:t xml:space="preserve"> </w:t>
      </w:r>
      <w:r w:rsidR="00D151A0">
        <w:rPr>
          <w:rFonts w:ascii="Verdana" w:hAnsi="Verdana"/>
          <w:sz w:val="20"/>
          <w:szCs w:val="20"/>
          <w:lang w:val="es-CR"/>
        </w:rPr>
        <w:t>de la declaración de C</w:t>
      </w:r>
      <w:r w:rsidR="00412DF8">
        <w:rPr>
          <w:rFonts w:ascii="Verdana" w:hAnsi="Verdana"/>
          <w:sz w:val="20"/>
          <w:szCs w:val="20"/>
          <w:lang w:val="es-CR"/>
        </w:rPr>
        <w:t>atalina Buliubasich</w:t>
      </w:r>
      <w:r w:rsidR="00FB66D4">
        <w:rPr>
          <w:rFonts w:ascii="Verdana" w:hAnsi="Verdana"/>
          <w:sz w:val="20"/>
          <w:szCs w:val="20"/>
          <w:lang w:val="es-CR"/>
        </w:rPr>
        <w:t>, y</w:t>
      </w:r>
      <w:r w:rsidR="008B3451">
        <w:rPr>
          <w:rFonts w:ascii="Verdana" w:hAnsi="Verdana"/>
          <w:sz w:val="20"/>
          <w:szCs w:val="20"/>
          <w:lang w:val="es-CR"/>
        </w:rPr>
        <w:t xml:space="preserve"> d)</w:t>
      </w:r>
      <w:r w:rsidR="000A586A">
        <w:rPr>
          <w:rFonts w:ascii="Verdana" w:hAnsi="Verdana"/>
          <w:sz w:val="20"/>
          <w:szCs w:val="20"/>
          <w:lang w:val="es-CR"/>
        </w:rPr>
        <w:t xml:space="preserve"> la “prueba informativa” solicitada por los representantes.  </w:t>
      </w:r>
    </w:p>
    <w:p w:rsidR="00FB66D4" w:rsidRDefault="00FB66D4" w:rsidP="00FB66D4">
      <w:pPr>
        <w:spacing w:after="0" w:line="20" w:lineRule="atLeast"/>
        <w:jc w:val="both"/>
        <w:rPr>
          <w:rFonts w:ascii="Verdana" w:hAnsi="Verdana"/>
          <w:b/>
          <w:i/>
          <w:sz w:val="20"/>
          <w:szCs w:val="20"/>
          <w:lang w:val="es-CR"/>
        </w:rPr>
      </w:pPr>
    </w:p>
    <w:p w:rsidR="00847B47" w:rsidRPr="004F646A" w:rsidRDefault="00AA1370" w:rsidP="003F128B">
      <w:pPr>
        <w:spacing w:after="0" w:line="20" w:lineRule="atLeast"/>
        <w:ind w:left="284"/>
        <w:jc w:val="both"/>
        <w:rPr>
          <w:rFonts w:ascii="Verdana" w:hAnsi="Verdana"/>
          <w:b/>
          <w:i/>
          <w:sz w:val="20"/>
          <w:szCs w:val="20"/>
          <w:lang w:val="es-CR"/>
        </w:rPr>
      </w:pPr>
      <w:r w:rsidRPr="004F646A">
        <w:rPr>
          <w:rFonts w:ascii="Verdana" w:hAnsi="Verdana"/>
          <w:b/>
          <w:i/>
          <w:sz w:val="20"/>
          <w:szCs w:val="20"/>
          <w:lang w:val="es-CR"/>
        </w:rPr>
        <w:t xml:space="preserve">A) Admisibilidad del peritaje </w:t>
      </w:r>
      <w:r w:rsidR="000A586A">
        <w:rPr>
          <w:rFonts w:ascii="Verdana" w:hAnsi="Verdana"/>
          <w:b/>
          <w:i/>
          <w:sz w:val="20"/>
          <w:szCs w:val="20"/>
          <w:lang w:val="es-CR"/>
        </w:rPr>
        <w:t>ofrecido</w:t>
      </w:r>
      <w:r w:rsidRPr="004F646A">
        <w:rPr>
          <w:rFonts w:ascii="Verdana" w:hAnsi="Verdana"/>
          <w:b/>
          <w:i/>
          <w:sz w:val="20"/>
          <w:szCs w:val="20"/>
          <w:lang w:val="es-CR"/>
        </w:rPr>
        <w:t xml:space="preserve"> por la Comisión </w:t>
      </w:r>
    </w:p>
    <w:p w:rsidR="00FB66D4" w:rsidRDefault="00FB66D4" w:rsidP="00FB66D4">
      <w:pPr>
        <w:spacing w:after="0" w:line="20" w:lineRule="atLeast"/>
        <w:jc w:val="both"/>
        <w:rPr>
          <w:rFonts w:ascii="Verdana" w:hAnsi="Verdana"/>
          <w:sz w:val="20"/>
          <w:szCs w:val="20"/>
          <w:lang w:val="es-CR"/>
        </w:rPr>
      </w:pPr>
    </w:p>
    <w:p w:rsidR="00F97747" w:rsidRDefault="003F2E1E" w:rsidP="00FB66D4">
      <w:pPr>
        <w:spacing w:after="0" w:line="20" w:lineRule="atLeast"/>
        <w:jc w:val="both"/>
        <w:rPr>
          <w:rFonts w:ascii="Verdana" w:hAnsi="Verdana"/>
          <w:sz w:val="20"/>
          <w:szCs w:val="20"/>
          <w:lang w:val="es-CR"/>
        </w:rPr>
      </w:pPr>
      <w:r w:rsidRPr="004F646A">
        <w:rPr>
          <w:rFonts w:ascii="Verdana" w:hAnsi="Verdana"/>
          <w:sz w:val="20"/>
          <w:szCs w:val="20"/>
          <w:lang w:val="es-CR"/>
        </w:rPr>
        <w:t>5</w:t>
      </w:r>
      <w:r w:rsidR="00AA1370" w:rsidRPr="004F646A">
        <w:rPr>
          <w:rFonts w:ascii="Verdana" w:hAnsi="Verdana"/>
          <w:sz w:val="20"/>
          <w:szCs w:val="20"/>
          <w:lang w:val="es-CR"/>
        </w:rPr>
        <w:t xml:space="preserve">. </w:t>
      </w:r>
      <w:r w:rsidR="000A586A">
        <w:rPr>
          <w:rFonts w:ascii="Verdana" w:hAnsi="Verdana"/>
          <w:sz w:val="20"/>
          <w:szCs w:val="20"/>
          <w:lang w:val="es-CR"/>
        </w:rPr>
        <w:t>L</w:t>
      </w:r>
      <w:r w:rsidR="00AA1370" w:rsidRPr="004F646A">
        <w:rPr>
          <w:rFonts w:ascii="Verdana" w:hAnsi="Verdana"/>
          <w:sz w:val="20"/>
          <w:szCs w:val="20"/>
          <w:lang w:val="es-CR"/>
        </w:rPr>
        <w:t xml:space="preserve">a </w:t>
      </w:r>
      <w:r w:rsidR="00AA1370" w:rsidRPr="004F646A">
        <w:rPr>
          <w:rFonts w:ascii="Verdana" w:hAnsi="Verdana"/>
          <w:b/>
          <w:i/>
          <w:sz w:val="20"/>
          <w:szCs w:val="20"/>
          <w:lang w:val="es-CR"/>
        </w:rPr>
        <w:t>Comisión</w:t>
      </w:r>
      <w:r w:rsidR="00AA1370" w:rsidRPr="004F646A">
        <w:rPr>
          <w:rFonts w:ascii="Verdana" w:hAnsi="Verdana"/>
          <w:sz w:val="20"/>
          <w:szCs w:val="20"/>
          <w:lang w:val="es-CR"/>
        </w:rPr>
        <w:t xml:space="preserve"> ofreció el dictamen pericial de </w:t>
      </w:r>
      <w:r w:rsidR="00847B47" w:rsidRPr="004F646A">
        <w:rPr>
          <w:rFonts w:ascii="Verdana" w:hAnsi="Verdana"/>
          <w:sz w:val="20"/>
          <w:szCs w:val="20"/>
          <w:lang w:val="es-CR"/>
        </w:rPr>
        <w:t>Nancy</w:t>
      </w:r>
      <w:r w:rsidR="00F97747" w:rsidRPr="004F646A">
        <w:rPr>
          <w:rFonts w:ascii="Verdana" w:hAnsi="Verdana"/>
          <w:sz w:val="20"/>
          <w:szCs w:val="20"/>
          <w:lang w:val="es-CR"/>
        </w:rPr>
        <w:t xml:space="preserve"> Adriana</w:t>
      </w:r>
      <w:r w:rsidR="00847B47" w:rsidRPr="004F646A">
        <w:rPr>
          <w:rFonts w:ascii="Verdana" w:hAnsi="Verdana"/>
          <w:sz w:val="20"/>
          <w:szCs w:val="20"/>
          <w:lang w:val="es-CR"/>
        </w:rPr>
        <w:t xml:space="preserve"> Yáñez</w:t>
      </w:r>
      <w:r w:rsidR="00F97747" w:rsidRPr="004F646A">
        <w:rPr>
          <w:rFonts w:ascii="Verdana" w:hAnsi="Verdana"/>
          <w:sz w:val="20"/>
          <w:szCs w:val="20"/>
          <w:lang w:val="es-CR"/>
        </w:rPr>
        <w:t xml:space="preserve"> Fuenzalida</w:t>
      </w:r>
      <w:r w:rsidR="00934F3F" w:rsidRPr="004F646A">
        <w:rPr>
          <w:rFonts w:ascii="Verdana" w:hAnsi="Verdana"/>
          <w:sz w:val="20"/>
          <w:szCs w:val="20"/>
          <w:lang w:val="es-CR"/>
        </w:rPr>
        <w:t>,</w:t>
      </w:r>
      <w:r w:rsidR="00847B47" w:rsidRPr="004F646A">
        <w:rPr>
          <w:rFonts w:ascii="Verdana" w:hAnsi="Verdana"/>
          <w:sz w:val="20"/>
          <w:szCs w:val="20"/>
          <w:lang w:val="es-CR"/>
        </w:rPr>
        <w:t xml:space="preserve"> licenciada en ciencias jurídicas y sociales, máster en derecho internacional y </w:t>
      </w:r>
      <w:r w:rsidR="000A586A">
        <w:rPr>
          <w:rFonts w:ascii="Verdana" w:hAnsi="Verdana"/>
          <w:sz w:val="20"/>
          <w:szCs w:val="20"/>
          <w:lang w:val="es-CR"/>
        </w:rPr>
        <w:t>d</w:t>
      </w:r>
      <w:r w:rsidR="00847B47" w:rsidRPr="004F646A">
        <w:rPr>
          <w:rFonts w:ascii="Verdana" w:hAnsi="Verdana"/>
          <w:sz w:val="20"/>
          <w:szCs w:val="20"/>
          <w:lang w:val="es-CR"/>
        </w:rPr>
        <w:t>octora en derecho</w:t>
      </w:r>
      <w:r w:rsidR="00934F3F">
        <w:rPr>
          <w:rFonts w:ascii="Verdana" w:hAnsi="Verdana"/>
          <w:sz w:val="20"/>
          <w:szCs w:val="20"/>
          <w:lang w:val="es-CR"/>
        </w:rPr>
        <w:t>,</w:t>
      </w:r>
      <w:r w:rsidR="00847B47" w:rsidRPr="004F646A">
        <w:rPr>
          <w:rFonts w:ascii="Verdana" w:hAnsi="Verdana"/>
          <w:sz w:val="20"/>
          <w:szCs w:val="20"/>
          <w:lang w:val="es-CR"/>
        </w:rPr>
        <w:t xml:space="preserve"> con el fin de que declare</w:t>
      </w:r>
      <w:r w:rsidR="00AA1370" w:rsidRPr="004F646A">
        <w:rPr>
          <w:rFonts w:ascii="Verdana" w:hAnsi="Verdana"/>
          <w:sz w:val="20"/>
          <w:szCs w:val="20"/>
          <w:lang w:val="es-CR"/>
        </w:rPr>
        <w:t xml:space="preserve"> </w:t>
      </w:r>
      <w:r w:rsidR="00847B47" w:rsidRPr="004F646A">
        <w:rPr>
          <w:rFonts w:ascii="Verdana" w:hAnsi="Verdana"/>
          <w:sz w:val="20"/>
          <w:szCs w:val="20"/>
          <w:lang w:val="es-CR"/>
        </w:rPr>
        <w:t xml:space="preserve">sobre </w:t>
      </w:r>
    </w:p>
    <w:p w:rsidR="00FB66D4" w:rsidRDefault="00FB66D4" w:rsidP="00FB66D4">
      <w:pPr>
        <w:spacing w:after="0" w:line="20" w:lineRule="atLeast"/>
        <w:ind w:left="284" w:right="288"/>
        <w:jc w:val="both"/>
        <w:rPr>
          <w:rFonts w:ascii="Verdana" w:hAnsi="Verdana"/>
          <w:sz w:val="16"/>
          <w:szCs w:val="16"/>
          <w:lang w:val="es-CR"/>
        </w:rPr>
      </w:pPr>
    </w:p>
    <w:p w:rsidR="00FB66D4" w:rsidRDefault="00847B47" w:rsidP="00FB66D4">
      <w:pPr>
        <w:spacing w:after="0" w:line="20" w:lineRule="atLeast"/>
        <w:ind w:left="284" w:right="288"/>
        <w:jc w:val="both"/>
        <w:rPr>
          <w:rFonts w:ascii="Verdana" w:hAnsi="Verdana"/>
          <w:sz w:val="16"/>
          <w:szCs w:val="16"/>
          <w:lang w:val="es-CR"/>
        </w:rPr>
      </w:pPr>
      <w:r w:rsidRPr="004F646A">
        <w:rPr>
          <w:rFonts w:ascii="Verdana" w:hAnsi="Verdana"/>
          <w:sz w:val="16"/>
          <w:szCs w:val="16"/>
          <w:lang w:val="es-CR"/>
        </w:rPr>
        <w:t xml:space="preserve">estándares internacionales en materia de propiedad, derecho a participación y acceso a la información de los pueblos indígenas en aspectos tales como las obligaciones de reconocimiento formal y titulación, las obligaciones </w:t>
      </w:r>
      <w:r w:rsidR="00DF39D0" w:rsidRPr="004F646A">
        <w:rPr>
          <w:rFonts w:ascii="Verdana" w:hAnsi="Verdana"/>
          <w:sz w:val="16"/>
          <w:szCs w:val="16"/>
          <w:lang w:val="es-CR"/>
        </w:rPr>
        <w:t>para hacer efectivo el uso y goce de las tierras</w:t>
      </w:r>
      <w:r w:rsidR="00F97747" w:rsidRPr="004F646A">
        <w:rPr>
          <w:rFonts w:ascii="Verdana" w:hAnsi="Verdana"/>
          <w:sz w:val="16"/>
          <w:szCs w:val="16"/>
          <w:lang w:val="es-CR"/>
        </w:rPr>
        <w:t xml:space="preserve"> y territorios reconocidos, incluyendo cuando pueden estar involucrados intereses de terceros, los requisitos que deben ser cumplidos en cuanto a proyectos que puedan impactar las tierras, territorios</w:t>
      </w:r>
      <w:r w:rsidR="00DF39D0" w:rsidRPr="004F646A">
        <w:rPr>
          <w:rFonts w:ascii="Verdana" w:hAnsi="Verdana"/>
          <w:sz w:val="16"/>
          <w:szCs w:val="16"/>
          <w:lang w:val="es-CR"/>
        </w:rPr>
        <w:t xml:space="preserve"> y recursos naturales, y las obligaciones de prevención de la tala y la deforestación en los mismos. </w:t>
      </w:r>
      <w:r w:rsidR="00F97747">
        <w:rPr>
          <w:rFonts w:ascii="Verdana" w:hAnsi="Verdana"/>
          <w:sz w:val="16"/>
          <w:szCs w:val="16"/>
          <w:lang w:val="es-CR"/>
        </w:rPr>
        <w:t xml:space="preserve">  </w:t>
      </w:r>
    </w:p>
    <w:p w:rsidR="00FB66D4" w:rsidRDefault="00FB66D4" w:rsidP="00FB66D4">
      <w:pPr>
        <w:spacing w:after="0" w:line="20" w:lineRule="atLeast"/>
        <w:ind w:right="4"/>
        <w:jc w:val="both"/>
        <w:rPr>
          <w:rFonts w:ascii="Verdana" w:hAnsi="Verdana"/>
          <w:sz w:val="20"/>
          <w:szCs w:val="20"/>
          <w:lang w:val="es-CR"/>
        </w:rPr>
      </w:pPr>
    </w:p>
    <w:p w:rsidR="00F97747" w:rsidRPr="00FB66D4" w:rsidRDefault="00FB66D4" w:rsidP="00FB66D4">
      <w:pPr>
        <w:spacing w:after="0" w:line="20" w:lineRule="atLeast"/>
        <w:ind w:right="4"/>
        <w:jc w:val="both"/>
        <w:rPr>
          <w:rFonts w:ascii="Verdana" w:hAnsi="Verdana"/>
          <w:sz w:val="16"/>
          <w:szCs w:val="16"/>
          <w:lang w:val="es-CR"/>
        </w:rPr>
      </w:pPr>
      <w:r w:rsidRPr="00FB66D4">
        <w:rPr>
          <w:rFonts w:ascii="Verdana" w:hAnsi="Verdana"/>
          <w:sz w:val="20"/>
          <w:szCs w:val="20"/>
          <w:lang w:val="es-CR"/>
        </w:rPr>
        <w:t xml:space="preserve">6. </w:t>
      </w:r>
      <w:r w:rsidR="00F97747" w:rsidRPr="00FB66D4">
        <w:rPr>
          <w:rFonts w:ascii="Verdana" w:hAnsi="Verdana"/>
          <w:sz w:val="20"/>
          <w:szCs w:val="20"/>
          <w:lang w:val="es-CR"/>
        </w:rPr>
        <w:t>La Comisión propuso que la declarante “p[ueda] referirse a la manera en que tales estándares resultan aplicables al presente caso”</w:t>
      </w:r>
      <w:r w:rsidR="00934F3F" w:rsidRPr="00FB66D4">
        <w:rPr>
          <w:rFonts w:ascii="Verdana" w:hAnsi="Verdana"/>
          <w:sz w:val="20"/>
          <w:szCs w:val="20"/>
          <w:lang w:val="es-CR"/>
        </w:rPr>
        <w:t>.</w:t>
      </w:r>
      <w:r w:rsidR="00F97747">
        <w:rPr>
          <w:rFonts w:ascii="Verdana" w:hAnsi="Verdana"/>
          <w:sz w:val="20"/>
          <w:szCs w:val="20"/>
          <w:lang w:val="es-CR"/>
        </w:rPr>
        <w:t xml:space="preserve"> </w:t>
      </w:r>
      <w:r w:rsidR="000A586A">
        <w:rPr>
          <w:rFonts w:ascii="Verdana" w:hAnsi="Verdana"/>
          <w:sz w:val="20"/>
          <w:szCs w:val="20"/>
          <w:lang w:val="es-CR"/>
        </w:rPr>
        <w:t xml:space="preserve"> </w:t>
      </w:r>
    </w:p>
    <w:p w:rsidR="00442712" w:rsidRDefault="00442712" w:rsidP="00FB66D4">
      <w:pPr>
        <w:spacing w:after="0" w:line="20" w:lineRule="atLeast"/>
        <w:jc w:val="both"/>
        <w:rPr>
          <w:rFonts w:ascii="Verdana" w:hAnsi="Verdana"/>
          <w:sz w:val="20"/>
          <w:szCs w:val="20"/>
          <w:lang w:val="es-CR"/>
        </w:rPr>
      </w:pPr>
    </w:p>
    <w:p w:rsidR="00AA1370" w:rsidRDefault="00442712" w:rsidP="00FB66D4">
      <w:pPr>
        <w:spacing w:after="0" w:line="20" w:lineRule="atLeast"/>
        <w:jc w:val="both"/>
        <w:rPr>
          <w:rFonts w:ascii="Verdana" w:hAnsi="Verdana"/>
          <w:b/>
          <w:sz w:val="16"/>
          <w:szCs w:val="16"/>
          <w:lang w:val="es-CR"/>
        </w:rPr>
      </w:pPr>
      <w:r>
        <w:rPr>
          <w:rFonts w:ascii="Verdana" w:hAnsi="Verdana"/>
          <w:sz w:val="20"/>
          <w:szCs w:val="20"/>
          <w:lang w:val="es-CR"/>
        </w:rPr>
        <w:t xml:space="preserve">7. </w:t>
      </w:r>
      <w:r w:rsidR="00D416B0" w:rsidRPr="004F646A">
        <w:rPr>
          <w:rFonts w:ascii="Verdana" w:hAnsi="Verdana"/>
          <w:sz w:val="20"/>
          <w:szCs w:val="20"/>
          <w:lang w:val="es-CR"/>
        </w:rPr>
        <w:t>La Comisión fundamentó el ofrecimiento de la pericia estimando que el caso presenta cuestiones que afectan el orden público interamericano</w:t>
      </w:r>
      <w:r w:rsidR="00F40D82">
        <w:rPr>
          <w:rStyle w:val="FootnoteReference"/>
          <w:rFonts w:ascii="Verdana" w:hAnsi="Verdana"/>
          <w:sz w:val="20"/>
          <w:szCs w:val="20"/>
          <w:lang w:val="es-CR"/>
        </w:rPr>
        <w:footnoteReference w:id="6"/>
      </w:r>
      <w:r w:rsidR="00D416B0" w:rsidRPr="004F646A">
        <w:rPr>
          <w:rFonts w:ascii="Verdana" w:hAnsi="Verdana"/>
          <w:sz w:val="20"/>
          <w:szCs w:val="20"/>
          <w:lang w:val="es-CR"/>
        </w:rPr>
        <w:t xml:space="preserve">. Concretamente, indicó que la Corte </w:t>
      </w:r>
      <w:r w:rsidR="0001171C">
        <w:rPr>
          <w:rFonts w:ascii="Verdana" w:hAnsi="Verdana"/>
          <w:sz w:val="20"/>
          <w:szCs w:val="20"/>
          <w:lang w:val="es-CR"/>
        </w:rPr>
        <w:lastRenderedPageBreak/>
        <w:t xml:space="preserve">Interamericana de Derechos Humanos (en adelante, </w:t>
      </w:r>
      <w:r w:rsidR="001F210B">
        <w:rPr>
          <w:rFonts w:ascii="Verdana" w:hAnsi="Verdana"/>
          <w:sz w:val="20"/>
          <w:szCs w:val="20"/>
          <w:lang w:val="es-CR"/>
        </w:rPr>
        <w:t xml:space="preserve">también </w:t>
      </w:r>
      <w:r w:rsidR="0001171C">
        <w:rPr>
          <w:rFonts w:ascii="Verdana" w:hAnsi="Verdana"/>
          <w:sz w:val="20"/>
          <w:szCs w:val="20"/>
          <w:lang w:val="es-CR"/>
        </w:rPr>
        <w:t xml:space="preserve">“la Corte” o “el Tribunal”) </w:t>
      </w:r>
      <w:r w:rsidR="00D416B0" w:rsidRPr="001B0405">
        <w:rPr>
          <w:rFonts w:ascii="Verdana" w:hAnsi="Verdana"/>
          <w:sz w:val="20"/>
          <w:szCs w:val="20"/>
          <w:lang w:val="es-CR"/>
        </w:rPr>
        <w:t xml:space="preserve">podrá </w:t>
      </w:r>
      <w:r w:rsidR="00F40D82" w:rsidRPr="001B0405">
        <w:rPr>
          <w:rFonts w:ascii="Verdana" w:hAnsi="Verdana"/>
          <w:sz w:val="20"/>
          <w:szCs w:val="20"/>
          <w:lang w:val="es-CR"/>
        </w:rPr>
        <w:t>profundizar en su jurisprudencia en materia de derechos de los pueblos indígenas en una multiplicidad de aspectos que incluyen los procesos de titulación y reconocimiento formal de su territorio ancestral, la implementación de las nor</w:t>
      </w:r>
      <w:r w:rsidR="00F40D82" w:rsidRPr="00FB66D4">
        <w:rPr>
          <w:rFonts w:ascii="Verdana" w:hAnsi="Verdana"/>
          <w:sz w:val="20"/>
          <w:szCs w:val="20"/>
          <w:lang w:val="es-CR"/>
        </w:rPr>
        <w:t>mas que reconocen derechos a favor de los pueblos indígenas y el uso y goce efectivo de las tierras, territorios y recursos naturales, en situaciones de ocupación total o parcial por parte de colonos, entre otros temas.</w:t>
      </w:r>
    </w:p>
    <w:p w:rsidR="00FB66D4" w:rsidRDefault="00FB66D4" w:rsidP="00FB66D4">
      <w:pPr>
        <w:spacing w:after="0" w:line="20" w:lineRule="atLeast"/>
        <w:jc w:val="both"/>
        <w:rPr>
          <w:rFonts w:ascii="Verdana" w:hAnsi="Verdana"/>
          <w:sz w:val="20"/>
          <w:szCs w:val="20"/>
          <w:lang w:val="es-CR"/>
        </w:rPr>
      </w:pPr>
    </w:p>
    <w:p w:rsidR="000A586A" w:rsidRDefault="00646E42" w:rsidP="00FB66D4">
      <w:pPr>
        <w:spacing w:after="0" w:line="20" w:lineRule="atLeast"/>
        <w:jc w:val="both"/>
        <w:rPr>
          <w:rFonts w:ascii="Verdana" w:hAnsi="Verdana"/>
          <w:sz w:val="20"/>
          <w:szCs w:val="20"/>
          <w:lang w:val="es-CR"/>
        </w:rPr>
      </w:pPr>
      <w:r>
        <w:rPr>
          <w:rFonts w:ascii="Verdana" w:hAnsi="Verdana"/>
          <w:sz w:val="20"/>
          <w:szCs w:val="20"/>
          <w:lang w:val="es-CR"/>
        </w:rPr>
        <w:t>8</w:t>
      </w:r>
      <w:r w:rsidR="000A586A">
        <w:rPr>
          <w:rFonts w:ascii="Verdana" w:hAnsi="Verdana"/>
          <w:sz w:val="20"/>
          <w:szCs w:val="20"/>
          <w:lang w:val="es-CR"/>
        </w:rPr>
        <w:t xml:space="preserve">. El </w:t>
      </w:r>
      <w:r w:rsidR="000A586A" w:rsidRPr="004F646A">
        <w:rPr>
          <w:rFonts w:ascii="Verdana" w:hAnsi="Verdana"/>
          <w:b/>
          <w:i/>
          <w:sz w:val="20"/>
          <w:szCs w:val="20"/>
          <w:lang w:val="es-CR"/>
        </w:rPr>
        <w:t>Estado</w:t>
      </w:r>
      <w:r w:rsidR="000A586A">
        <w:rPr>
          <w:rFonts w:ascii="Verdana" w:hAnsi="Verdana"/>
          <w:i/>
          <w:sz w:val="20"/>
          <w:szCs w:val="20"/>
          <w:lang w:val="es-CR"/>
        </w:rPr>
        <w:t xml:space="preserve"> </w:t>
      </w:r>
      <w:r w:rsidR="000A586A">
        <w:rPr>
          <w:rFonts w:ascii="Verdana" w:hAnsi="Verdana"/>
          <w:sz w:val="20"/>
          <w:szCs w:val="20"/>
          <w:lang w:val="es-CR"/>
        </w:rPr>
        <w:t xml:space="preserve">y los </w:t>
      </w:r>
      <w:r w:rsidR="000A586A" w:rsidRPr="004F646A">
        <w:rPr>
          <w:rFonts w:ascii="Verdana" w:hAnsi="Verdana"/>
          <w:b/>
          <w:i/>
          <w:sz w:val="20"/>
          <w:szCs w:val="20"/>
          <w:lang w:val="es-CR"/>
        </w:rPr>
        <w:t>representantes</w:t>
      </w:r>
      <w:r w:rsidR="000A586A">
        <w:rPr>
          <w:rFonts w:ascii="Verdana" w:hAnsi="Verdana"/>
          <w:i/>
          <w:sz w:val="20"/>
          <w:szCs w:val="20"/>
          <w:lang w:val="es-CR"/>
        </w:rPr>
        <w:t xml:space="preserve"> </w:t>
      </w:r>
      <w:r w:rsidR="000A586A">
        <w:rPr>
          <w:rFonts w:ascii="Verdana" w:hAnsi="Verdana"/>
          <w:sz w:val="20"/>
          <w:szCs w:val="20"/>
          <w:lang w:val="es-CR"/>
        </w:rPr>
        <w:t xml:space="preserve">no presentaron objeciones a la declaración pericial ofrecida por la Comisión. </w:t>
      </w:r>
    </w:p>
    <w:p w:rsidR="00FB66D4" w:rsidRDefault="00FB66D4" w:rsidP="00FB66D4">
      <w:pPr>
        <w:spacing w:after="0" w:line="20" w:lineRule="atLeast"/>
        <w:jc w:val="both"/>
        <w:rPr>
          <w:rFonts w:ascii="Verdana" w:hAnsi="Verdana"/>
          <w:sz w:val="20"/>
          <w:szCs w:val="20"/>
          <w:lang w:val="es-CR"/>
        </w:rPr>
      </w:pPr>
    </w:p>
    <w:p w:rsidR="00646E42" w:rsidRDefault="00646E42" w:rsidP="00FB66D4">
      <w:pPr>
        <w:spacing w:after="0" w:line="20" w:lineRule="atLeast"/>
        <w:jc w:val="both"/>
        <w:rPr>
          <w:rFonts w:ascii="Verdana" w:hAnsi="Verdana"/>
          <w:sz w:val="20"/>
          <w:szCs w:val="20"/>
          <w:lang w:val="es-CR"/>
        </w:rPr>
      </w:pPr>
      <w:r>
        <w:rPr>
          <w:rFonts w:ascii="Verdana" w:hAnsi="Verdana"/>
          <w:sz w:val="20"/>
          <w:szCs w:val="20"/>
          <w:lang w:val="es-CR"/>
        </w:rPr>
        <w:t>9</w:t>
      </w:r>
      <w:r w:rsidR="00934F3F">
        <w:rPr>
          <w:rFonts w:ascii="Verdana" w:hAnsi="Verdana"/>
          <w:sz w:val="20"/>
          <w:szCs w:val="20"/>
          <w:lang w:val="es-CR"/>
        </w:rPr>
        <w:t xml:space="preserve">. Esta </w:t>
      </w:r>
      <w:r w:rsidR="00934F3F" w:rsidRPr="004F646A">
        <w:rPr>
          <w:rFonts w:ascii="Verdana" w:hAnsi="Verdana"/>
          <w:b/>
          <w:i/>
          <w:sz w:val="20"/>
          <w:szCs w:val="20"/>
          <w:lang w:val="es-CR"/>
        </w:rPr>
        <w:t xml:space="preserve">Presidencia </w:t>
      </w:r>
      <w:r w:rsidR="00934F3F">
        <w:rPr>
          <w:rFonts w:ascii="Verdana" w:hAnsi="Verdana"/>
          <w:sz w:val="20"/>
          <w:szCs w:val="20"/>
          <w:lang w:val="es-CR"/>
        </w:rPr>
        <w:t xml:space="preserve">advierte que la Corte se ha pronunciado en </w:t>
      </w:r>
      <w:r w:rsidR="0001171C">
        <w:rPr>
          <w:rFonts w:ascii="Verdana" w:hAnsi="Verdana"/>
          <w:sz w:val="20"/>
          <w:szCs w:val="20"/>
          <w:lang w:val="es-CR"/>
        </w:rPr>
        <w:t>d</w:t>
      </w:r>
      <w:r w:rsidR="001B0405">
        <w:rPr>
          <w:rFonts w:ascii="Verdana" w:hAnsi="Verdana"/>
          <w:sz w:val="20"/>
          <w:szCs w:val="20"/>
          <w:lang w:val="es-CR"/>
        </w:rPr>
        <w:t>is</w:t>
      </w:r>
      <w:r w:rsidR="0001171C">
        <w:rPr>
          <w:rFonts w:ascii="Verdana" w:hAnsi="Verdana"/>
          <w:sz w:val="20"/>
          <w:szCs w:val="20"/>
          <w:lang w:val="es-CR"/>
        </w:rPr>
        <w:t>tin</w:t>
      </w:r>
      <w:r w:rsidR="001B0405">
        <w:rPr>
          <w:rFonts w:ascii="Verdana" w:hAnsi="Verdana"/>
          <w:sz w:val="20"/>
          <w:szCs w:val="20"/>
          <w:lang w:val="es-CR"/>
        </w:rPr>
        <w:t>t</w:t>
      </w:r>
      <w:r w:rsidR="0001171C">
        <w:rPr>
          <w:rFonts w:ascii="Verdana" w:hAnsi="Verdana"/>
          <w:sz w:val="20"/>
          <w:szCs w:val="20"/>
          <w:lang w:val="es-CR"/>
        </w:rPr>
        <w:t>as</w:t>
      </w:r>
      <w:r w:rsidR="00934F3F">
        <w:rPr>
          <w:rFonts w:ascii="Verdana" w:hAnsi="Verdana"/>
          <w:sz w:val="20"/>
          <w:szCs w:val="20"/>
          <w:lang w:val="es-CR"/>
        </w:rPr>
        <w:t xml:space="preserve"> oportunidades sobre derechos de pueblos indígenas relacionados con tierras o territorios</w:t>
      </w:r>
      <w:r w:rsidR="00934F3F">
        <w:rPr>
          <w:rStyle w:val="FootnoteReference"/>
          <w:rFonts w:ascii="Verdana" w:hAnsi="Verdana"/>
          <w:sz w:val="20"/>
          <w:szCs w:val="20"/>
          <w:lang w:val="es-CR"/>
        </w:rPr>
        <w:footnoteReference w:id="7"/>
      </w:r>
      <w:r w:rsidR="00442712">
        <w:rPr>
          <w:rFonts w:ascii="Verdana" w:hAnsi="Verdana"/>
          <w:sz w:val="20"/>
          <w:szCs w:val="20"/>
          <w:lang w:val="es-CR"/>
        </w:rPr>
        <w:t>. Sin perjuicio de eso, nota que este caso ofrece la particularidad de referirse pueblos indígenas nómades</w:t>
      </w:r>
      <w:r w:rsidR="0001171C">
        <w:rPr>
          <w:rFonts w:ascii="Verdana" w:hAnsi="Verdana"/>
          <w:sz w:val="20"/>
          <w:szCs w:val="20"/>
          <w:lang w:val="es-CR"/>
        </w:rPr>
        <w:t>. A</w:t>
      </w:r>
      <w:r w:rsidR="00442712">
        <w:rPr>
          <w:rFonts w:ascii="Verdana" w:hAnsi="Verdana"/>
          <w:sz w:val="20"/>
          <w:szCs w:val="20"/>
          <w:lang w:val="es-CR"/>
        </w:rPr>
        <w:t xml:space="preserve">demás, de acuerdo a argumentos de las partes y la Comisión, </w:t>
      </w:r>
      <w:r w:rsidR="0001171C">
        <w:rPr>
          <w:rFonts w:ascii="Verdana" w:hAnsi="Verdana"/>
          <w:sz w:val="20"/>
          <w:szCs w:val="20"/>
          <w:lang w:val="es-CR"/>
        </w:rPr>
        <w:t>los alegados derechos territoriales de las comunidades indígenas presuntas víctimas en el caso podrían</w:t>
      </w:r>
      <w:r w:rsidR="001F210B">
        <w:rPr>
          <w:rFonts w:ascii="Verdana" w:hAnsi="Verdana"/>
          <w:sz w:val="20"/>
          <w:szCs w:val="20"/>
          <w:lang w:val="es-CR"/>
        </w:rPr>
        <w:t xml:space="preserve"> relacionarse con una presunta afectación, respecto a derechos sobre la tierra,</w:t>
      </w:r>
      <w:r w:rsidR="0001171C">
        <w:rPr>
          <w:rFonts w:ascii="Verdana" w:hAnsi="Verdana"/>
          <w:sz w:val="20"/>
          <w:szCs w:val="20"/>
          <w:lang w:val="es-CR"/>
        </w:rPr>
        <w:t xml:space="preserve"> de pobladores “criollos”, no indígenas. Si bien la</w:t>
      </w:r>
      <w:r w:rsidR="001F210B">
        <w:rPr>
          <w:rFonts w:ascii="Verdana" w:hAnsi="Verdana"/>
          <w:sz w:val="20"/>
          <w:szCs w:val="20"/>
          <w:lang w:val="es-CR"/>
        </w:rPr>
        <w:t xml:space="preserve"> Corte ha efectuado ya señalamientos sobre la</w:t>
      </w:r>
      <w:r w:rsidR="0001171C">
        <w:rPr>
          <w:rFonts w:ascii="Verdana" w:hAnsi="Verdana"/>
          <w:sz w:val="20"/>
          <w:szCs w:val="20"/>
          <w:lang w:val="es-CR"/>
        </w:rPr>
        <w:t xml:space="preserve"> relación entre derechos de pueblos indígenas y de otras personas respecto a tierras o territorios</w:t>
      </w:r>
      <w:r w:rsidR="0001171C">
        <w:rPr>
          <w:rStyle w:val="FootnoteReference"/>
          <w:rFonts w:ascii="Verdana" w:hAnsi="Verdana"/>
          <w:sz w:val="20"/>
          <w:szCs w:val="20"/>
          <w:lang w:val="es-CR"/>
        </w:rPr>
        <w:footnoteReference w:id="8"/>
      </w:r>
      <w:r w:rsidR="0001171C">
        <w:rPr>
          <w:rFonts w:ascii="Verdana" w:hAnsi="Verdana"/>
          <w:sz w:val="20"/>
          <w:szCs w:val="20"/>
          <w:lang w:val="es-CR"/>
        </w:rPr>
        <w:t xml:space="preserve">, </w:t>
      </w:r>
      <w:r>
        <w:rPr>
          <w:rFonts w:ascii="Verdana" w:hAnsi="Verdana"/>
          <w:sz w:val="20"/>
          <w:szCs w:val="20"/>
          <w:lang w:val="es-CR"/>
        </w:rPr>
        <w:t xml:space="preserve">esta Presidencia entiende que el caso posiblemente presente una oportunidad para profundizar en la materia, la que puede resultar relevante en distintos Estados. </w:t>
      </w:r>
    </w:p>
    <w:p w:rsidR="00FB66D4" w:rsidRDefault="00FB66D4" w:rsidP="00FB66D4">
      <w:pPr>
        <w:spacing w:after="0" w:line="20" w:lineRule="atLeast"/>
        <w:jc w:val="both"/>
        <w:rPr>
          <w:rFonts w:ascii="Verdana" w:hAnsi="Verdana"/>
          <w:sz w:val="20"/>
          <w:szCs w:val="20"/>
          <w:lang w:val="es-CR"/>
        </w:rPr>
      </w:pPr>
    </w:p>
    <w:p w:rsidR="00934F3F" w:rsidRDefault="00646E42" w:rsidP="00FB66D4">
      <w:pPr>
        <w:spacing w:after="0" w:line="20" w:lineRule="atLeast"/>
        <w:jc w:val="both"/>
        <w:rPr>
          <w:rFonts w:ascii="Verdana" w:hAnsi="Verdana"/>
          <w:sz w:val="20"/>
          <w:szCs w:val="20"/>
          <w:lang w:val="es-CR"/>
        </w:rPr>
      </w:pPr>
      <w:r>
        <w:rPr>
          <w:rFonts w:ascii="Verdana" w:hAnsi="Verdana"/>
          <w:sz w:val="20"/>
          <w:szCs w:val="20"/>
          <w:lang w:val="es-CR"/>
        </w:rPr>
        <w:t>10</w:t>
      </w:r>
      <w:r w:rsidR="008A4E4D" w:rsidRPr="004F646A">
        <w:rPr>
          <w:rFonts w:ascii="Verdana" w:hAnsi="Verdana"/>
          <w:sz w:val="20"/>
          <w:szCs w:val="20"/>
          <w:lang w:val="es-CR"/>
        </w:rPr>
        <w:t>.</w:t>
      </w:r>
      <w:r w:rsidRPr="004F646A">
        <w:rPr>
          <w:rFonts w:ascii="Verdana" w:hAnsi="Verdana"/>
          <w:sz w:val="20"/>
          <w:szCs w:val="20"/>
          <w:lang w:val="es-CR"/>
        </w:rPr>
        <w:t xml:space="preserve"> Por ello, el Presidente </w:t>
      </w:r>
      <w:r w:rsidR="00934F3F" w:rsidRPr="004F646A">
        <w:rPr>
          <w:rFonts w:ascii="Verdana" w:hAnsi="Verdana"/>
          <w:sz w:val="20"/>
          <w:szCs w:val="20"/>
          <w:lang w:val="es-CR"/>
        </w:rPr>
        <w:t xml:space="preserve">considera que el objeto de la pericia resulta relevante para </w:t>
      </w:r>
      <w:r w:rsidR="001F210B">
        <w:rPr>
          <w:rFonts w:ascii="Verdana" w:hAnsi="Verdana"/>
          <w:sz w:val="20"/>
          <w:szCs w:val="20"/>
          <w:lang w:val="es-CR"/>
        </w:rPr>
        <w:t>el orden público interamericano.</w:t>
      </w:r>
      <w:r w:rsidR="00934F3F" w:rsidRPr="004F646A">
        <w:rPr>
          <w:rFonts w:ascii="Verdana" w:hAnsi="Verdana"/>
          <w:sz w:val="20"/>
          <w:szCs w:val="20"/>
          <w:lang w:val="es-CR"/>
        </w:rPr>
        <w:t xml:space="preserve"> En este sentido, trasciende a los intereses específicos de las partes en el proceso y puede, eventualmente, tener impacto sobre situaciones que se presentan en otros Estados Parte de la Convención. </w:t>
      </w:r>
      <w:r w:rsidRPr="004F646A">
        <w:rPr>
          <w:rFonts w:ascii="Verdana" w:hAnsi="Verdana"/>
          <w:sz w:val="20"/>
          <w:szCs w:val="20"/>
          <w:lang w:val="es-CR"/>
        </w:rPr>
        <w:t>Dado lo anterior, admite la declaración pericial de Nancy Adriana Yáñez Fuenzalida,</w:t>
      </w:r>
      <w:r w:rsidR="001B0405">
        <w:rPr>
          <w:rFonts w:ascii="Verdana" w:hAnsi="Verdana"/>
          <w:sz w:val="20"/>
          <w:szCs w:val="20"/>
          <w:lang w:val="es-CR"/>
        </w:rPr>
        <w:t xml:space="preserve"> s</w:t>
      </w:r>
      <w:r w:rsidRPr="004F646A">
        <w:rPr>
          <w:rFonts w:ascii="Verdana" w:hAnsi="Verdana"/>
          <w:sz w:val="20"/>
          <w:szCs w:val="20"/>
          <w:lang w:val="es-CR"/>
        </w:rPr>
        <w:t>egún el objeto y modalidad determinados en la parte resolutiva de la presente Resolución (</w:t>
      </w:r>
      <w:r w:rsidRPr="00FB66D4">
        <w:rPr>
          <w:rFonts w:ascii="Verdana" w:hAnsi="Verdana"/>
          <w:i/>
          <w:sz w:val="20"/>
          <w:szCs w:val="20"/>
          <w:lang w:val="es-CR"/>
        </w:rPr>
        <w:t>infra</w:t>
      </w:r>
      <w:r w:rsidRPr="004F646A">
        <w:rPr>
          <w:rFonts w:ascii="Verdana" w:hAnsi="Verdana"/>
          <w:sz w:val="20"/>
          <w:szCs w:val="20"/>
          <w:lang w:val="es-CR"/>
        </w:rPr>
        <w:t xml:space="preserve"> punto resolutivo </w:t>
      </w:r>
      <w:r w:rsidR="001B0405">
        <w:rPr>
          <w:rFonts w:ascii="Verdana" w:hAnsi="Verdana"/>
          <w:sz w:val="20"/>
          <w:szCs w:val="20"/>
          <w:lang w:val="es-CR"/>
        </w:rPr>
        <w:t>1</w:t>
      </w:r>
      <w:r w:rsidRPr="004F646A">
        <w:rPr>
          <w:rFonts w:ascii="Verdana" w:hAnsi="Verdana"/>
          <w:sz w:val="20"/>
          <w:szCs w:val="20"/>
          <w:lang w:val="es-CR"/>
        </w:rPr>
        <w:t>)</w:t>
      </w:r>
      <w:r>
        <w:rPr>
          <w:rFonts w:ascii="Verdana" w:hAnsi="Verdana"/>
          <w:sz w:val="20"/>
          <w:szCs w:val="20"/>
          <w:lang w:val="es-CR"/>
        </w:rPr>
        <w:t>.</w:t>
      </w:r>
    </w:p>
    <w:p w:rsidR="00FB66D4" w:rsidRDefault="00FB66D4" w:rsidP="00FB66D4">
      <w:pPr>
        <w:spacing w:after="0" w:line="20" w:lineRule="atLeast"/>
        <w:ind w:firstLine="720"/>
        <w:jc w:val="both"/>
        <w:rPr>
          <w:rFonts w:ascii="Verdana" w:hAnsi="Verdana"/>
          <w:b/>
          <w:i/>
          <w:sz w:val="20"/>
          <w:szCs w:val="20"/>
          <w:lang w:val="es-CR"/>
        </w:rPr>
      </w:pPr>
    </w:p>
    <w:p w:rsidR="00646E42" w:rsidRPr="004F646A" w:rsidRDefault="00646E42" w:rsidP="003F128B">
      <w:pPr>
        <w:spacing w:after="0" w:line="20" w:lineRule="atLeast"/>
        <w:ind w:left="284"/>
        <w:jc w:val="both"/>
        <w:rPr>
          <w:rFonts w:ascii="Verdana" w:hAnsi="Verdana"/>
          <w:b/>
          <w:i/>
          <w:sz w:val="20"/>
          <w:szCs w:val="20"/>
          <w:lang w:val="es-CR"/>
        </w:rPr>
      </w:pPr>
      <w:r w:rsidRPr="004F646A">
        <w:rPr>
          <w:rFonts w:ascii="Verdana" w:hAnsi="Verdana"/>
          <w:b/>
          <w:i/>
          <w:sz w:val="20"/>
          <w:szCs w:val="20"/>
          <w:lang w:val="es-CR"/>
        </w:rPr>
        <w:t>B) Consideraciones sobre declaraciones de presuntas víctimas ofrecidas por el Estado</w:t>
      </w:r>
    </w:p>
    <w:p w:rsidR="00FB66D4" w:rsidRDefault="00FB66D4" w:rsidP="00FB66D4">
      <w:pPr>
        <w:spacing w:after="0" w:line="20" w:lineRule="atLeast"/>
        <w:jc w:val="both"/>
        <w:rPr>
          <w:rFonts w:ascii="Verdana" w:hAnsi="Verdana"/>
          <w:sz w:val="20"/>
          <w:szCs w:val="20"/>
          <w:lang w:val="es-CR"/>
        </w:rPr>
      </w:pPr>
    </w:p>
    <w:p w:rsidR="009F3CDC" w:rsidRDefault="00646E42" w:rsidP="00FB66D4">
      <w:pPr>
        <w:spacing w:after="0" w:line="20" w:lineRule="atLeast"/>
        <w:jc w:val="both"/>
        <w:rPr>
          <w:rFonts w:ascii="Verdana" w:hAnsi="Verdana"/>
          <w:sz w:val="20"/>
          <w:szCs w:val="20"/>
          <w:lang w:val="es-CR"/>
        </w:rPr>
      </w:pPr>
      <w:r>
        <w:rPr>
          <w:rFonts w:ascii="Verdana" w:hAnsi="Verdana"/>
          <w:sz w:val="20"/>
          <w:szCs w:val="20"/>
          <w:lang w:val="es-CR"/>
        </w:rPr>
        <w:t xml:space="preserve">11. Se ha admitido la declaración, ofrecida por el Estado, </w:t>
      </w:r>
      <w:r w:rsidR="00661048">
        <w:rPr>
          <w:rFonts w:ascii="Verdana" w:hAnsi="Verdana"/>
          <w:sz w:val="20"/>
          <w:szCs w:val="20"/>
          <w:lang w:val="es-CR"/>
        </w:rPr>
        <w:t xml:space="preserve">de cinco personas que, conforme indicaciones de </w:t>
      </w:r>
      <w:r w:rsidR="00C376F8">
        <w:rPr>
          <w:rFonts w:ascii="Verdana" w:hAnsi="Verdana"/>
          <w:sz w:val="20"/>
          <w:szCs w:val="20"/>
          <w:lang w:val="es-CR"/>
        </w:rPr>
        <w:t>Argentina</w:t>
      </w:r>
      <w:r w:rsidR="003F128B">
        <w:rPr>
          <w:rFonts w:ascii="Verdana" w:hAnsi="Verdana"/>
          <w:sz w:val="20"/>
          <w:szCs w:val="20"/>
          <w:lang w:val="es-CR"/>
        </w:rPr>
        <w:t>,</w:t>
      </w:r>
      <w:r w:rsidR="00661048">
        <w:rPr>
          <w:rFonts w:ascii="Verdana" w:hAnsi="Verdana"/>
          <w:sz w:val="20"/>
          <w:szCs w:val="20"/>
          <w:lang w:val="es-CR"/>
        </w:rPr>
        <w:t xml:space="preserve"> los representantes</w:t>
      </w:r>
      <w:r w:rsidR="003F128B">
        <w:rPr>
          <w:rFonts w:ascii="Verdana" w:hAnsi="Verdana"/>
          <w:sz w:val="20"/>
          <w:szCs w:val="20"/>
          <w:lang w:val="es-CR"/>
        </w:rPr>
        <w:t xml:space="preserve"> y la Comisión</w:t>
      </w:r>
      <w:r w:rsidR="00661048">
        <w:rPr>
          <w:rFonts w:ascii="Verdana" w:hAnsi="Verdana"/>
          <w:sz w:val="20"/>
          <w:szCs w:val="20"/>
          <w:lang w:val="es-CR"/>
        </w:rPr>
        <w:t>, integran comunidades que serían presuntas víctimas en el caso (</w:t>
      </w:r>
      <w:r w:rsidR="00661048">
        <w:rPr>
          <w:rFonts w:ascii="Verdana" w:hAnsi="Verdana"/>
          <w:i/>
          <w:sz w:val="20"/>
          <w:szCs w:val="20"/>
          <w:lang w:val="es-CR"/>
        </w:rPr>
        <w:t>supra</w:t>
      </w:r>
      <w:r w:rsidR="00661048">
        <w:rPr>
          <w:rFonts w:ascii="Verdana" w:hAnsi="Verdana"/>
          <w:sz w:val="20"/>
          <w:szCs w:val="20"/>
          <w:lang w:val="es-CR"/>
        </w:rPr>
        <w:t xml:space="preserve"> Considerando</w:t>
      </w:r>
      <w:r w:rsidR="001B0405">
        <w:rPr>
          <w:rFonts w:ascii="Verdana" w:hAnsi="Verdana"/>
          <w:sz w:val="20"/>
          <w:szCs w:val="20"/>
          <w:lang w:val="es-CR"/>
        </w:rPr>
        <w:t>s 2 y 3</w:t>
      </w:r>
      <w:r w:rsidR="003F128B">
        <w:rPr>
          <w:rFonts w:ascii="Verdana" w:hAnsi="Verdana"/>
          <w:sz w:val="20"/>
          <w:szCs w:val="20"/>
          <w:lang w:val="es-CR"/>
        </w:rPr>
        <w:t xml:space="preserve"> y nota a pie de página 4</w:t>
      </w:r>
      <w:r w:rsidR="00661048">
        <w:rPr>
          <w:rFonts w:ascii="Verdana" w:hAnsi="Verdana"/>
          <w:sz w:val="20"/>
          <w:szCs w:val="20"/>
          <w:lang w:val="es-CR"/>
        </w:rPr>
        <w:t xml:space="preserve">). </w:t>
      </w:r>
    </w:p>
    <w:p w:rsidR="00FB66D4" w:rsidRDefault="00FB66D4" w:rsidP="00FB66D4">
      <w:pPr>
        <w:spacing w:after="0" w:line="20" w:lineRule="atLeast"/>
        <w:jc w:val="both"/>
        <w:rPr>
          <w:rFonts w:ascii="Verdana" w:hAnsi="Verdana"/>
          <w:sz w:val="20"/>
          <w:szCs w:val="20"/>
          <w:lang w:val="es-CR"/>
        </w:rPr>
      </w:pPr>
    </w:p>
    <w:p w:rsidR="00934F3F" w:rsidRDefault="009F3CDC" w:rsidP="00FB66D4">
      <w:pPr>
        <w:spacing w:after="0" w:line="20" w:lineRule="atLeast"/>
        <w:jc w:val="both"/>
        <w:rPr>
          <w:rFonts w:ascii="Verdana" w:hAnsi="Verdana"/>
          <w:sz w:val="20"/>
          <w:szCs w:val="20"/>
          <w:lang w:val="es-CR"/>
        </w:rPr>
      </w:pPr>
      <w:r>
        <w:rPr>
          <w:rFonts w:ascii="Verdana" w:hAnsi="Verdana"/>
          <w:sz w:val="20"/>
          <w:szCs w:val="20"/>
          <w:lang w:val="es-CR"/>
        </w:rPr>
        <w:t xml:space="preserve">12. Los </w:t>
      </w:r>
      <w:r w:rsidR="00661048" w:rsidRPr="004F646A">
        <w:rPr>
          <w:rFonts w:ascii="Verdana" w:hAnsi="Verdana"/>
          <w:b/>
          <w:i/>
          <w:sz w:val="20"/>
          <w:szCs w:val="20"/>
          <w:lang w:val="es-CR"/>
        </w:rPr>
        <w:t>representantes</w:t>
      </w:r>
      <w:r w:rsidR="00661048">
        <w:rPr>
          <w:rFonts w:ascii="Verdana" w:hAnsi="Verdana"/>
          <w:sz w:val="20"/>
          <w:szCs w:val="20"/>
          <w:lang w:val="es-CR"/>
        </w:rPr>
        <w:t xml:space="preserve"> </w:t>
      </w:r>
      <w:r>
        <w:rPr>
          <w:rFonts w:ascii="Verdana" w:hAnsi="Verdana"/>
          <w:sz w:val="20"/>
          <w:szCs w:val="20"/>
          <w:lang w:val="es-CR"/>
        </w:rPr>
        <w:t>pidieron “estar presentes al momento en que se tomen [las] declaraciones” de  “</w:t>
      </w:r>
      <w:r w:rsidRPr="009F3CDC">
        <w:rPr>
          <w:rFonts w:ascii="Verdana" w:hAnsi="Verdana"/>
          <w:sz w:val="20"/>
          <w:szCs w:val="20"/>
          <w:lang w:val="es-CR"/>
        </w:rPr>
        <w:t>los caciques requer</w:t>
      </w:r>
      <w:r>
        <w:rPr>
          <w:rFonts w:ascii="Verdana" w:hAnsi="Verdana"/>
          <w:sz w:val="20"/>
          <w:szCs w:val="20"/>
          <w:lang w:val="es-CR"/>
        </w:rPr>
        <w:t>idas por el Estado”</w:t>
      </w:r>
      <w:r w:rsidR="00470BF2">
        <w:rPr>
          <w:rFonts w:ascii="Verdana" w:hAnsi="Verdana"/>
          <w:sz w:val="20"/>
          <w:szCs w:val="20"/>
          <w:lang w:val="es-CR"/>
        </w:rPr>
        <w:t>, en caso de que las mi</w:t>
      </w:r>
      <w:r w:rsidR="00180E08">
        <w:rPr>
          <w:rFonts w:ascii="Verdana" w:hAnsi="Verdana"/>
          <w:sz w:val="20"/>
          <w:szCs w:val="20"/>
          <w:lang w:val="es-CR"/>
        </w:rPr>
        <w:t>s</w:t>
      </w:r>
      <w:r w:rsidR="00470BF2">
        <w:rPr>
          <w:rFonts w:ascii="Verdana" w:hAnsi="Verdana"/>
          <w:sz w:val="20"/>
          <w:szCs w:val="20"/>
          <w:lang w:val="es-CR"/>
        </w:rPr>
        <w:t>mas se realicen por escrito</w:t>
      </w:r>
      <w:r>
        <w:rPr>
          <w:rFonts w:ascii="Verdana" w:hAnsi="Verdana"/>
          <w:sz w:val="20"/>
          <w:szCs w:val="20"/>
          <w:lang w:val="es-CR"/>
        </w:rPr>
        <w:t>. Hicieron notar el “</w:t>
      </w:r>
      <w:r w:rsidRPr="009F3CDC">
        <w:rPr>
          <w:rFonts w:ascii="Verdana" w:hAnsi="Verdana"/>
          <w:sz w:val="20"/>
          <w:szCs w:val="20"/>
          <w:lang w:val="es-CR"/>
        </w:rPr>
        <w:t xml:space="preserve">escenario particular en que el Estado llama a declarar a algunas </w:t>
      </w:r>
      <w:r>
        <w:rPr>
          <w:rFonts w:ascii="Verdana" w:hAnsi="Verdana"/>
          <w:sz w:val="20"/>
          <w:szCs w:val="20"/>
          <w:lang w:val="es-CR"/>
        </w:rPr>
        <w:t xml:space="preserve">[presuntas] </w:t>
      </w:r>
      <w:r w:rsidRPr="009F3CDC">
        <w:rPr>
          <w:rFonts w:ascii="Verdana" w:hAnsi="Verdana"/>
          <w:sz w:val="20"/>
          <w:szCs w:val="20"/>
          <w:lang w:val="es-CR"/>
        </w:rPr>
        <w:t>víctimas</w:t>
      </w:r>
      <w:r>
        <w:rPr>
          <w:rFonts w:ascii="Verdana" w:hAnsi="Verdana"/>
          <w:sz w:val="20"/>
          <w:szCs w:val="20"/>
          <w:lang w:val="es-CR"/>
        </w:rPr>
        <w:t>”</w:t>
      </w:r>
      <w:r w:rsidRPr="009F3CDC">
        <w:rPr>
          <w:rFonts w:ascii="Verdana" w:hAnsi="Verdana"/>
          <w:sz w:val="20"/>
          <w:szCs w:val="20"/>
          <w:lang w:val="es-CR"/>
        </w:rPr>
        <w:t>,</w:t>
      </w:r>
      <w:r>
        <w:rPr>
          <w:rFonts w:ascii="Verdana" w:hAnsi="Verdana"/>
          <w:sz w:val="20"/>
          <w:szCs w:val="20"/>
          <w:lang w:val="es-CR"/>
        </w:rPr>
        <w:t xml:space="preserve"> y consideraron que con la presencia de los representantes, éstos</w:t>
      </w:r>
      <w:r w:rsidRPr="009F3CDC">
        <w:rPr>
          <w:rFonts w:ascii="Verdana" w:hAnsi="Verdana"/>
          <w:sz w:val="20"/>
          <w:szCs w:val="20"/>
          <w:lang w:val="es-CR"/>
        </w:rPr>
        <w:t xml:space="preserve"> </w:t>
      </w:r>
      <w:r>
        <w:rPr>
          <w:rFonts w:ascii="Verdana" w:hAnsi="Verdana"/>
          <w:sz w:val="20"/>
          <w:szCs w:val="20"/>
          <w:lang w:val="es-CR"/>
        </w:rPr>
        <w:t>“</w:t>
      </w:r>
      <w:r w:rsidRPr="009F3CDC">
        <w:rPr>
          <w:rFonts w:ascii="Verdana" w:hAnsi="Verdana"/>
          <w:sz w:val="20"/>
          <w:szCs w:val="20"/>
          <w:lang w:val="es-CR"/>
        </w:rPr>
        <w:t>podría</w:t>
      </w:r>
      <w:r>
        <w:rPr>
          <w:rFonts w:ascii="Verdana" w:hAnsi="Verdana"/>
          <w:sz w:val="20"/>
          <w:szCs w:val="20"/>
          <w:lang w:val="es-CR"/>
        </w:rPr>
        <w:t>[n]</w:t>
      </w:r>
      <w:r w:rsidRPr="009F3CDC">
        <w:rPr>
          <w:rFonts w:ascii="Verdana" w:hAnsi="Verdana"/>
          <w:sz w:val="20"/>
          <w:szCs w:val="20"/>
          <w:lang w:val="es-CR"/>
        </w:rPr>
        <w:t xml:space="preserve"> asegurar</w:t>
      </w:r>
      <w:r>
        <w:rPr>
          <w:rFonts w:ascii="Verdana" w:hAnsi="Verdana"/>
          <w:sz w:val="20"/>
          <w:szCs w:val="20"/>
          <w:lang w:val="es-CR"/>
        </w:rPr>
        <w:t>[se]</w:t>
      </w:r>
      <w:r w:rsidRPr="009F3CDC">
        <w:rPr>
          <w:rFonts w:ascii="Verdana" w:hAnsi="Verdana"/>
          <w:sz w:val="20"/>
          <w:szCs w:val="20"/>
          <w:lang w:val="es-CR"/>
        </w:rPr>
        <w:t xml:space="preserve"> de que se</w:t>
      </w:r>
      <w:r w:rsidR="003356AF">
        <w:rPr>
          <w:rFonts w:ascii="Verdana" w:hAnsi="Verdana"/>
          <w:sz w:val="20"/>
          <w:szCs w:val="20"/>
          <w:lang w:val="es-CR"/>
        </w:rPr>
        <w:t xml:space="preserve"> </w:t>
      </w:r>
      <w:r w:rsidRPr="009F3CDC">
        <w:rPr>
          <w:rFonts w:ascii="Verdana" w:hAnsi="Verdana"/>
          <w:sz w:val="20"/>
          <w:szCs w:val="20"/>
          <w:lang w:val="es-CR"/>
        </w:rPr>
        <w:t>dispongan algunas medidas esenciales para proteger esta pr</w:t>
      </w:r>
      <w:r>
        <w:rPr>
          <w:rFonts w:ascii="Verdana" w:hAnsi="Verdana"/>
          <w:sz w:val="20"/>
          <w:szCs w:val="20"/>
          <w:lang w:val="es-CR"/>
        </w:rPr>
        <w:t xml:space="preserve">ueba, como por ejemplo, que las </w:t>
      </w:r>
      <w:r w:rsidRPr="009F3CDC">
        <w:rPr>
          <w:rFonts w:ascii="Verdana" w:hAnsi="Verdana"/>
          <w:sz w:val="20"/>
          <w:szCs w:val="20"/>
          <w:lang w:val="es-CR"/>
        </w:rPr>
        <w:t xml:space="preserve">declaraciones sucedan en el idioma en que </w:t>
      </w:r>
      <w:r>
        <w:rPr>
          <w:rFonts w:ascii="Verdana" w:hAnsi="Verdana"/>
          <w:sz w:val="20"/>
          <w:szCs w:val="20"/>
          <w:lang w:val="es-CR"/>
        </w:rPr>
        <w:t xml:space="preserve">[los declarantes] </w:t>
      </w:r>
      <w:r w:rsidRPr="009F3CDC">
        <w:rPr>
          <w:rFonts w:ascii="Verdana" w:hAnsi="Verdana"/>
          <w:sz w:val="20"/>
          <w:szCs w:val="20"/>
          <w:lang w:val="es-CR"/>
        </w:rPr>
        <w:t>se sientan más cómodos, entre otras</w:t>
      </w:r>
      <w:r>
        <w:rPr>
          <w:rFonts w:ascii="Verdana" w:hAnsi="Verdana"/>
          <w:sz w:val="20"/>
          <w:szCs w:val="20"/>
          <w:lang w:val="es-CR"/>
        </w:rPr>
        <w:t>”</w:t>
      </w:r>
      <w:r w:rsidRPr="009F3CDC">
        <w:rPr>
          <w:rFonts w:ascii="Verdana" w:hAnsi="Verdana"/>
          <w:sz w:val="20"/>
          <w:szCs w:val="20"/>
          <w:lang w:val="es-CR"/>
        </w:rPr>
        <w:t>.</w:t>
      </w:r>
    </w:p>
    <w:p w:rsidR="00FB66D4" w:rsidRDefault="00FB66D4" w:rsidP="00FB66D4">
      <w:pPr>
        <w:spacing w:after="0" w:line="20" w:lineRule="atLeast"/>
        <w:jc w:val="both"/>
        <w:rPr>
          <w:rFonts w:ascii="Verdana" w:hAnsi="Verdana"/>
          <w:sz w:val="20"/>
          <w:szCs w:val="20"/>
          <w:lang w:val="es-CR"/>
        </w:rPr>
      </w:pPr>
    </w:p>
    <w:p w:rsidR="00470BF2" w:rsidRDefault="00AD49C0" w:rsidP="00FB66D4">
      <w:pPr>
        <w:spacing w:after="0" w:line="20" w:lineRule="atLeast"/>
        <w:jc w:val="both"/>
        <w:rPr>
          <w:rFonts w:ascii="Verdana" w:hAnsi="Verdana"/>
          <w:sz w:val="20"/>
          <w:szCs w:val="20"/>
          <w:lang w:val="es-CR"/>
        </w:rPr>
      </w:pPr>
      <w:r>
        <w:rPr>
          <w:rFonts w:ascii="Verdana" w:hAnsi="Verdana"/>
          <w:sz w:val="20"/>
          <w:szCs w:val="20"/>
          <w:lang w:val="es-CR"/>
        </w:rPr>
        <w:lastRenderedPageBreak/>
        <w:t xml:space="preserve">13. El </w:t>
      </w:r>
      <w:r w:rsidRPr="004F646A">
        <w:rPr>
          <w:rFonts w:ascii="Verdana" w:hAnsi="Verdana"/>
          <w:b/>
          <w:i/>
          <w:sz w:val="20"/>
          <w:szCs w:val="20"/>
          <w:lang w:val="es-CR"/>
        </w:rPr>
        <w:t>Presidente</w:t>
      </w:r>
      <w:r>
        <w:rPr>
          <w:rFonts w:ascii="Verdana" w:hAnsi="Verdana"/>
          <w:sz w:val="20"/>
          <w:szCs w:val="20"/>
          <w:lang w:val="es-CR"/>
        </w:rPr>
        <w:t xml:space="preserve"> considera que no hay motivos para negar la posibilidad </w:t>
      </w:r>
      <w:r w:rsidR="003F128B">
        <w:rPr>
          <w:rFonts w:ascii="Verdana" w:hAnsi="Verdana"/>
          <w:sz w:val="20"/>
          <w:szCs w:val="20"/>
          <w:lang w:val="es-CR"/>
        </w:rPr>
        <w:t xml:space="preserve">de </w:t>
      </w:r>
      <w:r>
        <w:rPr>
          <w:rFonts w:ascii="Verdana" w:hAnsi="Verdana"/>
          <w:sz w:val="20"/>
          <w:szCs w:val="20"/>
          <w:lang w:val="es-CR"/>
        </w:rPr>
        <w:t>que las presuntas víctimas, al momento de rendir su declaración</w:t>
      </w:r>
      <w:r w:rsidR="00470BF2">
        <w:rPr>
          <w:rFonts w:ascii="Verdana" w:hAnsi="Verdana"/>
          <w:sz w:val="20"/>
          <w:szCs w:val="20"/>
          <w:lang w:val="es-CR"/>
        </w:rPr>
        <w:t xml:space="preserve"> escrita</w:t>
      </w:r>
      <w:r>
        <w:rPr>
          <w:rFonts w:ascii="Verdana" w:hAnsi="Verdana"/>
          <w:sz w:val="20"/>
          <w:szCs w:val="20"/>
          <w:lang w:val="es-CR"/>
        </w:rPr>
        <w:t xml:space="preserve">, se encuentren acompañadas por sus representantes. Por tanto, el Estado debe permitirlo. Sin embargo, </w:t>
      </w:r>
      <w:r w:rsidR="00470BF2">
        <w:rPr>
          <w:rFonts w:ascii="Verdana" w:hAnsi="Verdana"/>
          <w:sz w:val="20"/>
          <w:szCs w:val="20"/>
          <w:lang w:val="es-CR"/>
        </w:rPr>
        <w:t>esto no habilita a los representantes a intervenir en el acto de realización de la prueba. En ese sentido, no pueden, en ese momento,</w:t>
      </w:r>
      <w:r w:rsidR="00455B3F">
        <w:rPr>
          <w:rFonts w:ascii="Verdana" w:hAnsi="Verdana"/>
          <w:sz w:val="20"/>
          <w:szCs w:val="20"/>
          <w:lang w:val="es-CR"/>
        </w:rPr>
        <w:t xml:space="preserve"> afectar el desarrollo del acto, mediante acciones tales como</w:t>
      </w:r>
      <w:r w:rsidR="00470BF2">
        <w:rPr>
          <w:rFonts w:ascii="Verdana" w:hAnsi="Verdana"/>
          <w:sz w:val="20"/>
          <w:szCs w:val="20"/>
          <w:lang w:val="es-CR"/>
        </w:rPr>
        <w:t xml:space="preserve"> oponerse a que se efectúe, objetar el modo en que se lleve a cabo,</w:t>
      </w:r>
      <w:r w:rsidR="00455B3F">
        <w:rPr>
          <w:rFonts w:ascii="Verdana" w:hAnsi="Verdana"/>
          <w:sz w:val="20"/>
          <w:szCs w:val="20"/>
          <w:lang w:val="es-CR"/>
        </w:rPr>
        <w:t xml:space="preserve"> interrumpir su producción,</w:t>
      </w:r>
      <w:r w:rsidR="00470BF2">
        <w:rPr>
          <w:rFonts w:ascii="Verdana" w:hAnsi="Verdana"/>
          <w:sz w:val="20"/>
          <w:szCs w:val="20"/>
          <w:lang w:val="es-CR"/>
        </w:rPr>
        <w:t xml:space="preserve"> presentar preguntas orales o comunicarse con </w:t>
      </w:r>
      <w:r w:rsidR="00455B3F">
        <w:rPr>
          <w:rFonts w:ascii="Verdana" w:hAnsi="Verdana"/>
          <w:sz w:val="20"/>
          <w:szCs w:val="20"/>
          <w:lang w:val="es-CR"/>
        </w:rPr>
        <w:t xml:space="preserve">la persona declarante. </w:t>
      </w:r>
      <w:r w:rsidR="00410A26">
        <w:rPr>
          <w:rFonts w:ascii="Verdana" w:hAnsi="Verdana"/>
          <w:sz w:val="20"/>
          <w:szCs w:val="20"/>
          <w:lang w:val="es-CR"/>
        </w:rPr>
        <w:t>En relación con lo señalado, a</w:t>
      </w:r>
      <w:r w:rsidR="00455B3F">
        <w:rPr>
          <w:rFonts w:ascii="Verdana" w:hAnsi="Verdana"/>
          <w:sz w:val="20"/>
          <w:szCs w:val="20"/>
          <w:lang w:val="es-CR"/>
        </w:rPr>
        <w:t xml:space="preserve">dviértase que cualquier planteo o incidencia durante la producción de las declaraciones no podría resolverse en ese momento, pues las declaraciones escritas no serán dadas en presencia de integrantes de la Corte o su Secretaría. Cualquier observación de los representantes sobre las declaraciones escritas podrá ser efectuada durante sus alegatos finales orales o escritos. </w:t>
      </w:r>
    </w:p>
    <w:p w:rsidR="00FB66D4" w:rsidRDefault="00FB66D4" w:rsidP="00FB66D4">
      <w:pPr>
        <w:spacing w:after="0" w:line="20" w:lineRule="atLeast"/>
        <w:jc w:val="both"/>
        <w:rPr>
          <w:rFonts w:ascii="Verdana" w:hAnsi="Verdana"/>
          <w:sz w:val="20"/>
          <w:szCs w:val="20"/>
          <w:lang w:val="es-CR"/>
        </w:rPr>
      </w:pPr>
    </w:p>
    <w:p w:rsidR="00455B3F" w:rsidRDefault="00455B3F" w:rsidP="00FB66D4">
      <w:pPr>
        <w:spacing w:after="0" w:line="20" w:lineRule="atLeast"/>
        <w:jc w:val="both"/>
        <w:rPr>
          <w:rFonts w:ascii="Verdana" w:hAnsi="Verdana"/>
          <w:sz w:val="20"/>
          <w:szCs w:val="20"/>
          <w:lang w:val="es-CR"/>
        </w:rPr>
      </w:pPr>
      <w:r>
        <w:rPr>
          <w:rFonts w:ascii="Verdana" w:hAnsi="Verdana"/>
          <w:sz w:val="20"/>
          <w:szCs w:val="20"/>
          <w:lang w:val="es-CR"/>
        </w:rPr>
        <w:t xml:space="preserve">14. Por lo expuesto, esta Presidencia advierte que, de acuerdo a las pautas expresadas en el Considerando anterior, el Estado debe permitir la presencia de representantes cuando se efectúen declaraciones escritas de presuntas víctimas propuestas por Argentina. </w:t>
      </w:r>
      <w:r w:rsidR="00410A26">
        <w:rPr>
          <w:rFonts w:ascii="Verdana" w:hAnsi="Verdana"/>
          <w:sz w:val="20"/>
          <w:szCs w:val="20"/>
          <w:lang w:val="es-CR"/>
        </w:rPr>
        <w:t xml:space="preserve">Si las presuntas víctimas, al momento de efectuar su declaración, no se presentaran con sus representantes, esto no impedirá la realización del acto. </w:t>
      </w:r>
      <w:r>
        <w:rPr>
          <w:rFonts w:ascii="Verdana" w:hAnsi="Verdana"/>
          <w:sz w:val="20"/>
          <w:szCs w:val="20"/>
          <w:lang w:val="es-CR"/>
        </w:rPr>
        <w:t xml:space="preserve">Las declaraciones respectivas se indican en el punto resolutivo </w:t>
      </w:r>
      <w:r w:rsidR="001B0405">
        <w:rPr>
          <w:rFonts w:ascii="Verdana" w:hAnsi="Verdana"/>
          <w:sz w:val="20"/>
          <w:szCs w:val="20"/>
          <w:lang w:val="es-CR"/>
        </w:rPr>
        <w:t>3</w:t>
      </w:r>
      <w:r>
        <w:rPr>
          <w:rFonts w:ascii="Verdana" w:hAnsi="Verdana"/>
          <w:sz w:val="20"/>
          <w:szCs w:val="20"/>
          <w:lang w:val="es-CR"/>
        </w:rPr>
        <w:t xml:space="preserve"> de la presente Resolución.  </w:t>
      </w:r>
    </w:p>
    <w:p w:rsidR="00FB66D4" w:rsidRDefault="00FB66D4" w:rsidP="00FB66D4">
      <w:pPr>
        <w:spacing w:after="0" w:line="20" w:lineRule="atLeast"/>
        <w:ind w:firstLine="720"/>
        <w:jc w:val="both"/>
        <w:rPr>
          <w:rFonts w:ascii="Verdana" w:hAnsi="Verdana"/>
          <w:b/>
          <w:i/>
          <w:sz w:val="20"/>
          <w:szCs w:val="20"/>
          <w:lang w:val="es-CR"/>
        </w:rPr>
      </w:pPr>
    </w:p>
    <w:p w:rsidR="009F3CDC" w:rsidRPr="004F646A" w:rsidRDefault="00D151A0" w:rsidP="003F128B">
      <w:pPr>
        <w:spacing w:after="0" w:line="20" w:lineRule="atLeast"/>
        <w:ind w:left="284"/>
        <w:jc w:val="both"/>
        <w:rPr>
          <w:rFonts w:ascii="Verdana" w:hAnsi="Verdana"/>
          <w:b/>
          <w:i/>
          <w:sz w:val="20"/>
          <w:szCs w:val="20"/>
          <w:lang w:val="es-CR"/>
        </w:rPr>
      </w:pPr>
      <w:r w:rsidRPr="004F646A">
        <w:rPr>
          <w:rFonts w:ascii="Verdana" w:hAnsi="Verdana"/>
          <w:b/>
          <w:i/>
          <w:sz w:val="20"/>
          <w:szCs w:val="20"/>
          <w:lang w:val="es-CR"/>
        </w:rPr>
        <w:t>C) Carácter de la declaración de Catalina Buliubasich</w:t>
      </w:r>
    </w:p>
    <w:p w:rsidR="00FB66D4" w:rsidRDefault="00FB66D4" w:rsidP="00FB66D4">
      <w:pPr>
        <w:spacing w:after="0" w:line="20" w:lineRule="atLeast"/>
        <w:jc w:val="both"/>
        <w:rPr>
          <w:rFonts w:ascii="Verdana" w:hAnsi="Verdana"/>
          <w:sz w:val="20"/>
          <w:szCs w:val="20"/>
          <w:lang w:val="es-CR"/>
        </w:rPr>
      </w:pPr>
    </w:p>
    <w:p w:rsidR="0098647F" w:rsidRDefault="00D151A0" w:rsidP="00FB66D4">
      <w:pPr>
        <w:spacing w:after="0" w:line="20" w:lineRule="atLeast"/>
        <w:jc w:val="both"/>
        <w:rPr>
          <w:rFonts w:ascii="Verdana" w:hAnsi="Verdana"/>
          <w:sz w:val="20"/>
          <w:szCs w:val="20"/>
          <w:lang w:val="es-CR"/>
        </w:rPr>
      </w:pPr>
      <w:r>
        <w:rPr>
          <w:rFonts w:ascii="Verdana" w:hAnsi="Verdana"/>
          <w:sz w:val="20"/>
          <w:szCs w:val="20"/>
          <w:lang w:val="es-CR"/>
        </w:rPr>
        <w:t xml:space="preserve">15. Se ha admitido, en tanto no ha sido objetada, la declaración de Catalina Buliubasich, propuesta tanto por los representantes como por el Estado. Ahora bien, esta Presidencia advierte que los representantes ofrecieron que dicha declaración sea dada en carácter de testimonio, mientras que el Estado solicitó que la misma se reciba en carácter de prueba pericial. </w:t>
      </w:r>
    </w:p>
    <w:p w:rsidR="00FB66D4" w:rsidRDefault="00FB66D4" w:rsidP="00FB66D4">
      <w:pPr>
        <w:spacing w:after="0" w:line="20" w:lineRule="atLeast"/>
        <w:jc w:val="both"/>
        <w:rPr>
          <w:rFonts w:ascii="Verdana" w:hAnsi="Verdana"/>
          <w:sz w:val="20"/>
          <w:szCs w:val="20"/>
          <w:lang w:val="es-CR"/>
        </w:rPr>
      </w:pPr>
    </w:p>
    <w:p w:rsidR="009F3CDC" w:rsidRDefault="0098647F" w:rsidP="00FB66D4">
      <w:pPr>
        <w:spacing w:after="0" w:line="20" w:lineRule="atLeast"/>
        <w:jc w:val="both"/>
        <w:rPr>
          <w:rFonts w:ascii="Verdana" w:hAnsi="Verdana"/>
          <w:sz w:val="20"/>
          <w:szCs w:val="20"/>
          <w:lang w:val="es-CR"/>
        </w:rPr>
      </w:pPr>
      <w:r>
        <w:rPr>
          <w:rFonts w:ascii="Verdana" w:hAnsi="Verdana"/>
          <w:sz w:val="20"/>
          <w:szCs w:val="20"/>
          <w:lang w:val="es-CR"/>
        </w:rPr>
        <w:t xml:space="preserve">16. </w:t>
      </w:r>
      <w:r w:rsidR="00D151A0">
        <w:rPr>
          <w:rFonts w:ascii="Verdana" w:hAnsi="Verdana"/>
          <w:sz w:val="20"/>
          <w:szCs w:val="20"/>
          <w:lang w:val="es-CR"/>
        </w:rPr>
        <w:t xml:space="preserve">Ahora bien, al momento de proponer la declaración, los representantes indicaron que la señora Buliubasich es “antropóloga, docente e investigadora en temas vinculados a pueblos originarios de la provincia de Salta”, señalamiento que, en términos equivalentes, también hizo el Estado. </w:t>
      </w:r>
      <w:r w:rsidRPr="004F646A">
        <w:rPr>
          <w:rFonts w:ascii="Verdana" w:hAnsi="Verdana"/>
          <w:sz w:val="20"/>
          <w:szCs w:val="20"/>
          <w:lang w:val="es-CR"/>
        </w:rPr>
        <w:t>Los representantes no presentaron información ad</w:t>
      </w:r>
      <w:r w:rsidR="00FB66D4">
        <w:rPr>
          <w:rFonts w:ascii="Verdana" w:hAnsi="Verdana"/>
          <w:sz w:val="20"/>
          <w:szCs w:val="20"/>
          <w:lang w:val="es-CR"/>
        </w:rPr>
        <w:t>icional que dé</w:t>
      </w:r>
      <w:r w:rsidRPr="004F646A">
        <w:rPr>
          <w:rFonts w:ascii="Verdana" w:hAnsi="Verdana"/>
          <w:sz w:val="20"/>
          <w:szCs w:val="20"/>
          <w:lang w:val="es-CR"/>
        </w:rPr>
        <w:t xml:space="preserve"> cuenta de un supuesto conocimiento directo o presencial, por parte de la señora Buliubasich, de algunos de los hechos del caso.  Por ende, de conformidad a las indicaciones de las partes, surge que las consideraciones que puede efectuar la señora Buliubasich sobre el caso se relacionan centralmente con su actividad profesional como antropóloga, docente e investigadora. Por ende, esta Presidencia</w:t>
      </w:r>
      <w:r w:rsidR="004E6AC5">
        <w:rPr>
          <w:rFonts w:ascii="Verdana" w:hAnsi="Verdana"/>
          <w:sz w:val="20"/>
          <w:szCs w:val="20"/>
          <w:lang w:val="es-CR"/>
        </w:rPr>
        <w:t xml:space="preserve">, de </w:t>
      </w:r>
      <w:r w:rsidR="003F128B">
        <w:rPr>
          <w:rFonts w:ascii="Verdana" w:hAnsi="Verdana"/>
          <w:sz w:val="20"/>
          <w:szCs w:val="20"/>
          <w:lang w:val="es-CR"/>
        </w:rPr>
        <w:t>acuerdo</w:t>
      </w:r>
      <w:r w:rsidR="004E6AC5">
        <w:rPr>
          <w:rFonts w:ascii="Verdana" w:hAnsi="Verdana"/>
          <w:sz w:val="20"/>
          <w:szCs w:val="20"/>
          <w:lang w:val="es-CR"/>
        </w:rPr>
        <w:t xml:space="preserve"> con lo solicitado por el Estado,</w:t>
      </w:r>
      <w:r w:rsidRPr="004F646A">
        <w:rPr>
          <w:rFonts w:ascii="Verdana" w:hAnsi="Verdana"/>
          <w:sz w:val="20"/>
          <w:szCs w:val="20"/>
          <w:lang w:val="es-CR"/>
        </w:rPr>
        <w:t xml:space="preserve"> admite </w:t>
      </w:r>
      <w:r w:rsidR="004E6AC5">
        <w:rPr>
          <w:rFonts w:ascii="Verdana" w:hAnsi="Verdana"/>
          <w:sz w:val="20"/>
          <w:szCs w:val="20"/>
          <w:lang w:val="es-CR"/>
        </w:rPr>
        <w:t>la</w:t>
      </w:r>
      <w:r w:rsidRPr="004F646A">
        <w:rPr>
          <w:rFonts w:ascii="Verdana" w:hAnsi="Verdana"/>
          <w:sz w:val="20"/>
          <w:szCs w:val="20"/>
          <w:lang w:val="es-CR"/>
        </w:rPr>
        <w:t xml:space="preserve"> declaración </w:t>
      </w:r>
      <w:r w:rsidR="004E6AC5">
        <w:rPr>
          <w:rFonts w:ascii="Verdana" w:hAnsi="Verdana"/>
          <w:sz w:val="20"/>
          <w:szCs w:val="20"/>
          <w:lang w:val="es-CR"/>
        </w:rPr>
        <w:t xml:space="preserve">de Catalina Buliubasich </w:t>
      </w:r>
      <w:r w:rsidRPr="004F646A">
        <w:rPr>
          <w:rFonts w:ascii="Verdana" w:hAnsi="Verdana"/>
          <w:sz w:val="20"/>
          <w:szCs w:val="20"/>
          <w:lang w:val="es-CR"/>
        </w:rPr>
        <w:t>con carácter de prueba pericial,</w:t>
      </w:r>
      <w:r>
        <w:rPr>
          <w:rFonts w:ascii="Verdana" w:hAnsi="Verdana"/>
          <w:b/>
          <w:sz w:val="20"/>
          <w:szCs w:val="20"/>
          <w:lang w:val="es-CR"/>
        </w:rPr>
        <w:t xml:space="preserve"> </w:t>
      </w:r>
      <w:r w:rsidRPr="000506E6">
        <w:rPr>
          <w:rFonts w:ascii="Verdana" w:hAnsi="Verdana"/>
          <w:sz w:val="20"/>
          <w:szCs w:val="20"/>
          <w:lang w:val="es-CR"/>
        </w:rPr>
        <w:t>según el objeto y modalidad determinados en la parte resolutiva de la presente Resolución (</w:t>
      </w:r>
      <w:r w:rsidRPr="004F646A">
        <w:rPr>
          <w:rFonts w:ascii="Verdana" w:hAnsi="Verdana"/>
          <w:i/>
          <w:sz w:val="20"/>
          <w:szCs w:val="20"/>
          <w:lang w:val="es-CR"/>
        </w:rPr>
        <w:t>infra</w:t>
      </w:r>
      <w:r w:rsidRPr="000506E6">
        <w:rPr>
          <w:rFonts w:ascii="Verdana" w:hAnsi="Verdana"/>
          <w:sz w:val="20"/>
          <w:szCs w:val="20"/>
          <w:lang w:val="es-CR"/>
        </w:rPr>
        <w:t xml:space="preserve"> punto resolutivo </w:t>
      </w:r>
      <w:r w:rsidR="001B0405">
        <w:rPr>
          <w:rFonts w:ascii="Verdana" w:hAnsi="Verdana"/>
          <w:sz w:val="20"/>
          <w:szCs w:val="20"/>
          <w:lang w:val="es-CR"/>
        </w:rPr>
        <w:t>1</w:t>
      </w:r>
      <w:r w:rsidRPr="000506E6">
        <w:rPr>
          <w:rFonts w:ascii="Verdana" w:hAnsi="Verdana"/>
          <w:sz w:val="20"/>
          <w:szCs w:val="20"/>
          <w:lang w:val="es-CR"/>
        </w:rPr>
        <w:t>)</w:t>
      </w:r>
      <w:r>
        <w:rPr>
          <w:rFonts w:ascii="Verdana" w:hAnsi="Verdana"/>
          <w:sz w:val="20"/>
          <w:szCs w:val="20"/>
          <w:lang w:val="es-CR"/>
        </w:rPr>
        <w:t>.</w:t>
      </w:r>
    </w:p>
    <w:p w:rsidR="00FB66D4" w:rsidRDefault="00FB66D4" w:rsidP="00FB66D4">
      <w:pPr>
        <w:spacing w:after="0" w:line="20" w:lineRule="atLeast"/>
        <w:ind w:firstLine="720"/>
        <w:jc w:val="both"/>
        <w:rPr>
          <w:rFonts w:ascii="Verdana" w:hAnsi="Verdana"/>
          <w:b/>
          <w:i/>
          <w:sz w:val="20"/>
          <w:szCs w:val="20"/>
          <w:lang w:val="es-CR"/>
        </w:rPr>
      </w:pPr>
    </w:p>
    <w:p w:rsidR="009F3CDC" w:rsidRPr="004F646A" w:rsidRDefault="0098647F" w:rsidP="003F128B">
      <w:pPr>
        <w:spacing w:after="0" w:line="20" w:lineRule="atLeast"/>
        <w:ind w:left="284"/>
        <w:jc w:val="both"/>
        <w:rPr>
          <w:rFonts w:ascii="Verdana" w:hAnsi="Verdana"/>
          <w:b/>
          <w:i/>
          <w:sz w:val="20"/>
          <w:szCs w:val="20"/>
          <w:lang w:val="es-CR"/>
        </w:rPr>
      </w:pPr>
      <w:r w:rsidRPr="004F646A">
        <w:rPr>
          <w:rFonts w:ascii="Verdana" w:hAnsi="Verdana"/>
          <w:b/>
          <w:i/>
          <w:sz w:val="20"/>
          <w:szCs w:val="20"/>
          <w:lang w:val="es-CR"/>
        </w:rPr>
        <w:t>D) “Prueba informativa” solicitada por los representantes</w:t>
      </w:r>
    </w:p>
    <w:p w:rsidR="00FB66D4" w:rsidRDefault="00FB66D4" w:rsidP="00FB66D4">
      <w:pPr>
        <w:spacing w:after="0" w:line="20" w:lineRule="atLeast"/>
        <w:jc w:val="both"/>
        <w:rPr>
          <w:rFonts w:ascii="Verdana" w:hAnsi="Verdana"/>
          <w:sz w:val="20"/>
          <w:szCs w:val="20"/>
          <w:lang w:val="es-CR"/>
        </w:rPr>
      </w:pPr>
    </w:p>
    <w:p w:rsidR="00876E8A" w:rsidRDefault="00876E8A" w:rsidP="00FB66D4">
      <w:pPr>
        <w:spacing w:after="0" w:line="20" w:lineRule="atLeast"/>
        <w:jc w:val="both"/>
        <w:rPr>
          <w:rFonts w:ascii="Verdana" w:hAnsi="Verdana"/>
          <w:sz w:val="20"/>
          <w:szCs w:val="20"/>
          <w:lang w:val="es-CR"/>
        </w:rPr>
      </w:pPr>
      <w:r>
        <w:rPr>
          <w:rFonts w:ascii="Verdana" w:hAnsi="Verdana"/>
          <w:sz w:val="20"/>
          <w:szCs w:val="20"/>
          <w:lang w:val="es-CR"/>
        </w:rPr>
        <w:t xml:space="preserve">17. Los </w:t>
      </w:r>
      <w:r w:rsidRPr="004F646A">
        <w:rPr>
          <w:rFonts w:ascii="Verdana" w:hAnsi="Verdana"/>
          <w:b/>
          <w:i/>
          <w:sz w:val="20"/>
          <w:szCs w:val="20"/>
          <w:lang w:val="es-CR"/>
        </w:rPr>
        <w:t>representantes</w:t>
      </w:r>
      <w:r>
        <w:rPr>
          <w:rFonts w:ascii="Verdana" w:hAnsi="Verdana"/>
          <w:sz w:val="20"/>
          <w:szCs w:val="20"/>
          <w:lang w:val="es-CR"/>
        </w:rPr>
        <w:t xml:space="preserve"> solicitaron que se </w:t>
      </w:r>
    </w:p>
    <w:p w:rsidR="00FB66D4" w:rsidRDefault="00FB66D4" w:rsidP="00FB66D4">
      <w:pPr>
        <w:spacing w:after="0" w:line="20" w:lineRule="atLeast"/>
        <w:ind w:left="284" w:right="288"/>
        <w:jc w:val="both"/>
        <w:rPr>
          <w:rFonts w:ascii="Verdana" w:hAnsi="Verdana"/>
          <w:sz w:val="16"/>
          <w:szCs w:val="16"/>
          <w:lang w:val="es-CR"/>
        </w:rPr>
      </w:pPr>
    </w:p>
    <w:p w:rsidR="00876E8A" w:rsidRPr="004F646A" w:rsidRDefault="00876E8A" w:rsidP="00FB66D4">
      <w:pPr>
        <w:spacing w:after="0" w:line="20" w:lineRule="atLeast"/>
        <w:ind w:left="284" w:right="288"/>
        <w:jc w:val="both"/>
        <w:rPr>
          <w:rFonts w:ascii="Verdana" w:hAnsi="Verdana"/>
          <w:sz w:val="16"/>
          <w:szCs w:val="16"/>
          <w:lang w:val="es-CR"/>
        </w:rPr>
      </w:pPr>
      <w:r w:rsidRPr="004F646A">
        <w:rPr>
          <w:rFonts w:ascii="Verdana" w:hAnsi="Verdana"/>
          <w:sz w:val="16"/>
          <w:szCs w:val="16"/>
          <w:lang w:val="es-CR"/>
        </w:rPr>
        <w:t>requiera [a]l Estado que informe si efectivamente planea retomar la construcción del Gasoducto del Noroeste Argentino [y que,</w:t>
      </w:r>
      <w:r w:rsidR="003F128B">
        <w:rPr>
          <w:rFonts w:ascii="Verdana" w:hAnsi="Verdana"/>
          <w:sz w:val="16"/>
          <w:szCs w:val="16"/>
          <w:lang w:val="es-CR"/>
        </w:rPr>
        <w:t xml:space="preserve"> e</w:t>
      </w:r>
      <w:r w:rsidRPr="004F646A">
        <w:rPr>
          <w:rFonts w:ascii="Verdana" w:hAnsi="Verdana"/>
          <w:sz w:val="16"/>
          <w:szCs w:val="16"/>
          <w:lang w:val="es-CR"/>
        </w:rPr>
        <w:t xml:space="preserve">]n su caso, indique si la traza actualmente prevista atraviesa el territorio ancestral de las comunidades [indígenas presuntas víctimas en el caso] y de ser así, informe las medidas que habrá de adoptar para garantizar el derecho a la consulta previa, libre e informada de las comunidades indígenas en los términos de los estándares del Sistema Interamericano de Derechos Humanos.  </w:t>
      </w:r>
    </w:p>
    <w:p w:rsidR="00FB66D4" w:rsidRDefault="00FB66D4" w:rsidP="00FB66D4">
      <w:pPr>
        <w:spacing w:after="0" w:line="20" w:lineRule="atLeast"/>
        <w:jc w:val="both"/>
        <w:rPr>
          <w:rFonts w:ascii="Verdana" w:hAnsi="Verdana"/>
          <w:sz w:val="20"/>
          <w:szCs w:val="20"/>
          <w:lang w:val="es-CR"/>
        </w:rPr>
      </w:pPr>
    </w:p>
    <w:p w:rsidR="00876E8A" w:rsidRDefault="00876E8A" w:rsidP="00FB66D4">
      <w:pPr>
        <w:spacing w:after="0" w:line="20" w:lineRule="atLeast"/>
        <w:jc w:val="both"/>
        <w:rPr>
          <w:rFonts w:ascii="Verdana" w:hAnsi="Verdana"/>
          <w:sz w:val="20"/>
          <w:szCs w:val="20"/>
          <w:lang w:val="es-CR"/>
        </w:rPr>
      </w:pPr>
      <w:r>
        <w:rPr>
          <w:rFonts w:ascii="Verdana" w:hAnsi="Verdana"/>
          <w:sz w:val="20"/>
          <w:szCs w:val="20"/>
          <w:lang w:val="es-CR"/>
        </w:rPr>
        <w:t>18. La posibilidad de que se soliciten informes como medio de prueba está prevista en el artículo 58 del Reglamento. La norma contempla la posibilidad de que ello se haga</w:t>
      </w:r>
      <w:r w:rsidR="00FB66D4">
        <w:rPr>
          <w:rFonts w:ascii="Verdana" w:hAnsi="Verdana"/>
          <w:sz w:val="20"/>
          <w:szCs w:val="20"/>
          <w:lang w:val="es-CR"/>
        </w:rPr>
        <w:t xml:space="preserve"> “en cualquier estado de la causa”,</w:t>
      </w:r>
      <w:r>
        <w:rPr>
          <w:rFonts w:ascii="Verdana" w:hAnsi="Verdana"/>
          <w:sz w:val="20"/>
          <w:szCs w:val="20"/>
          <w:lang w:val="es-CR"/>
        </w:rPr>
        <w:t xml:space="preserve"> por determinación de oficio de la Corte, lo que no impide que</w:t>
      </w:r>
      <w:r w:rsidR="00364BE4">
        <w:rPr>
          <w:rFonts w:ascii="Verdana" w:hAnsi="Verdana"/>
          <w:sz w:val="20"/>
          <w:szCs w:val="20"/>
          <w:lang w:val="es-CR"/>
        </w:rPr>
        <w:t xml:space="preserve">, </w:t>
      </w:r>
      <w:r w:rsidR="00364BE4">
        <w:rPr>
          <w:rFonts w:ascii="Verdana" w:hAnsi="Verdana"/>
          <w:sz w:val="20"/>
          <w:szCs w:val="20"/>
          <w:lang w:val="es-CR"/>
        </w:rPr>
        <w:lastRenderedPageBreak/>
        <w:t>en tanto la medida se estime pertinente,</w:t>
      </w:r>
      <w:r>
        <w:rPr>
          <w:rFonts w:ascii="Verdana" w:hAnsi="Verdana"/>
          <w:sz w:val="20"/>
          <w:szCs w:val="20"/>
          <w:lang w:val="es-CR"/>
        </w:rPr>
        <w:t xml:space="preserve"> se di</w:t>
      </w:r>
      <w:r w:rsidR="00364BE4">
        <w:rPr>
          <w:rFonts w:ascii="Verdana" w:hAnsi="Verdana"/>
          <w:sz w:val="20"/>
          <w:szCs w:val="20"/>
          <w:lang w:val="es-CR"/>
        </w:rPr>
        <w:t>sponga a partir de una solicitud de la Comisión o las partes.</w:t>
      </w:r>
    </w:p>
    <w:p w:rsidR="00FB66D4" w:rsidRDefault="00FB66D4" w:rsidP="00FB66D4">
      <w:pPr>
        <w:spacing w:after="0" w:line="20" w:lineRule="atLeast"/>
        <w:jc w:val="both"/>
        <w:rPr>
          <w:rFonts w:ascii="Verdana" w:hAnsi="Verdana"/>
          <w:sz w:val="20"/>
          <w:szCs w:val="20"/>
          <w:lang w:val="es-CR"/>
        </w:rPr>
      </w:pPr>
    </w:p>
    <w:p w:rsidR="00364BE4" w:rsidRPr="00FB66D4" w:rsidRDefault="00AC1252" w:rsidP="00FB66D4">
      <w:pPr>
        <w:spacing w:after="0" w:line="20" w:lineRule="atLeast"/>
        <w:jc w:val="both"/>
        <w:rPr>
          <w:rFonts w:ascii="Verdana" w:hAnsi="Verdana"/>
          <w:strike/>
          <w:sz w:val="20"/>
          <w:szCs w:val="20"/>
          <w:lang w:val="es-CR"/>
        </w:rPr>
      </w:pPr>
      <w:r>
        <w:rPr>
          <w:rFonts w:ascii="Verdana" w:hAnsi="Verdana"/>
          <w:sz w:val="20"/>
          <w:szCs w:val="20"/>
          <w:lang w:val="es-CR"/>
        </w:rPr>
        <w:t xml:space="preserve">19. </w:t>
      </w:r>
      <w:r w:rsidR="00364BE4" w:rsidRPr="00FB66D4">
        <w:rPr>
          <w:rFonts w:ascii="Verdana" w:hAnsi="Verdana"/>
          <w:sz w:val="20"/>
          <w:szCs w:val="20"/>
          <w:lang w:val="es-CR"/>
        </w:rPr>
        <w:t>Ahora bien, la petición de los representantes de que el Estado informe sobre lo que estaría “planea[ndo]” resulta imprecisa o vaga y, en esos términos, podría referirse incluso a hipotéticas intenciones de autoridades gubernamentales no expresadas formalmente.</w:t>
      </w:r>
      <w:r w:rsidR="00F25BD0" w:rsidRPr="00FB66D4">
        <w:rPr>
          <w:rFonts w:ascii="Verdana" w:hAnsi="Verdana"/>
          <w:sz w:val="20"/>
          <w:szCs w:val="20"/>
          <w:lang w:val="es-CR"/>
        </w:rPr>
        <w:t xml:space="preserve"> Además, el Estado, en su escrito de contestación, aseveró que “[e]n la actualidad no se encuentra proyectada ninguna obra pública o concesión en la zona en cuestión [y que </w:t>
      </w:r>
      <w:proofErr w:type="spellStart"/>
      <w:r w:rsidR="00F25BD0" w:rsidRPr="00FB66D4">
        <w:rPr>
          <w:rFonts w:ascii="Verdana" w:hAnsi="Verdana"/>
          <w:sz w:val="20"/>
          <w:szCs w:val="20"/>
          <w:lang w:val="es-CR"/>
        </w:rPr>
        <w:t>e</w:t>
      </w:r>
      <w:proofErr w:type="spellEnd"/>
      <w:r w:rsidR="00F25BD0" w:rsidRPr="00FB66D4">
        <w:rPr>
          <w:rFonts w:ascii="Verdana" w:hAnsi="Verdana"/>
          <w:sz w:val="20"/>
          <w:szCs w:val="20"/>
          <w:lang w:val="es-CR"/>
        </w:rPr>
        <w:t>]n caso de que a futuro se planifiquen obras en territorio de los ex lotes fiscales 55 y 14, se llevará a cabo el correspondiente proceso de consulta previa, libre e informada”.</w:t>
      </w:r>
      <w:r w:rsidR="00F25BD0" w:rsidRPr="00FB66D4">
        <w:rPr>
          <w:rFonts w:ascii="Verdana" w:hAnsi="Verdana"/>
          <w:b/>
          <w:sz w:val="20"/>
          <w:szCs w:val="20"/>
          <w:lang w:val="es-CR"/>
        </w:rPr>
        <w:t xml:space="preserve"> </w:t>
      </w:r>
      <w:r w:rsidRPr="00FB66D4">
        <w:rPr>
          <w:rFonts w:ascii="Verdana" w:hAnsi="Verdana"/>
          <w:sz w:val="20"/>
          <w:szCs w:val="20"/>
          <w:lang w:val="es-CR"/>
        </w:rPr>
        <w:t>Por ende, la</w:t>
      </w:r>
      <w:r w:rsidR="009F6456">
        <w:rPr>
          <w:rFonts w:ascii="Verdana" w:hAnsi="Verdana"/>
          <w:sz w:val="20"/>
          <w:szCs w:val="20"/>
          <w:lang w:val="es-CR"/>
        </w:rPr>
        <w:t xml:space="preserve"> </w:t>
      </w:r>
      <w:r w:rsidR="00364BE4" w:rsidRPr="00FB66D4">
        <w:rPr>
          <w:rFonts w:ascii="Verdana" w:hAnsi="Verdana"/>
          <w:b/>
          <w:i/>
          <w:sz w:val="20"/>
          <w:szCs w:val="20"/>
          <w:lang w:val="es-CR"/>
        </w:rPr>
        <w:t>Presidencia</w:t>
      </w:r>
      <w:r w:rsidRPr="00FB66D4">
        <w:rPr>
          <w:rFonts w:ascii="Verdana" w:hAnsi="Verdana"/>
          <w:sz w:val="20"/>
          <w:szCs w:val="20"/>
          <w:lang w:val="es-CR"/>
        </w:rPr>
        <w:t xml:space="preserve"> no c</w:t>
      </w:r>
      <w:r w:rsidR="00364BE4" w:rsidRPr="00FB66D4">
        <w:rPr>
          <w:rFonts w:ascii="Verdana" w:hAnsi="Verdana"/>
          <w:sz w:val="20"/>
          <w:szCs w:val="20"/>
          <w:lang w:val="es-CR"/>
        </w:rPr>
        <w:t xml:space="preserve">onsidera </w:t>
      </w:r>
      <w:r w:rsidRPr="00FB66D4">
        <w:rPr>
          <w:rFonts w:ascii="Verdana" w:hAnsi="Verdana"/>
          <w:sz w:val="20"/>
          <w:szCs w:val="20"/>
          <w:lang w:val="es-CR"/>
        </w:rPr>
        <w:t>procedente requerir la medida propuesta por los representantes</w:t>
      </w:r>
      <w:r w:rsidR="00041796" w:rsidRPr="00FB66D4">
        <w:rPr>
          <w:rFonts w:ascii="Verdana" w:hAnsi="Verdana"/>
          <w:sz w:val="20"/>
          <w:szCs w:val="20"/>
          <w:lang w:val="es-CR"/>
        </w:rPr>
        <w:t>.</w:t>
      </w:r>
      <w:r w:rsidR="00041796" w:rsidRPr="00FB66D4">
        <w:rPr>
          <w:rFonts w:ascii="Verdana" w:hAnsi="Verdana"/>
          <w:strike/>
          <w:sz w:val="20"/>
          <w:szCs w:val="20"/>
          <w:lang w:val="es-CR"/>
        </w:rPr>
        <w:t xml:space="preserve"> </w:t>
      </w:r>
    </w:p>
    <w:p w:rsidR="007B4F6C" w:rsidRDefault="007B4F6C" w:rsidP="00FB66D4">
      <w:pPr>
        <w:spacing w:after="0" w:line="20" w:lineRule="atLeast"/>
        <w:jc w:val="both"/>
        <w:rPr>
          <w:rFonts w:ascii="Verdana" w:hAnsi="Verdana"/>
          <w:b/>
          <w:sz w:val="20"/>
          <w:szCs w:val="20"/>
          <w:lang w:val="es-CR"/>
        </w:rPr>
      </w:pPr>
    </w:p>
    <w:p w:rsidR="008048C0" w:rsidRPr="000506E6" w:rsidRDefault="008048C0" w:rsidP="00FB66D4">
      <w:pPr>
        <w:spacing w:after="0" w:line="20" w:lineRule="atLeast"/>
        <w:jc w:val="both"/>
        <w:rPr>
          <w:rFonts w:ascii="Verdana" w:hAnsi="Verdana"/>
          <w:b/>
          <w:sz w:val="20"/>
          <w:szCs w:val="20"/>
          <w:lang w:val="es-CR"/>
        </w:rPr>
      </w:pPr>
      <w:r w:rsidRPr="000506E6">
        <w:rPr>
          <w:rFonts w:ascii="Verdana" w:hAnsi="Verdana"/>
          <w:b/>
          <w:sz w:val="20"/>
          <w:szCs w:val="20"/>
          <w:lang w:val="es-CR"/>
        </w:rPr>
        <w:t xml:space="preserve">POR TANTO: </w:t>
      </w:r>
    </w:p>
    <w:p w:rsidR="007B4F6C" w:rsidRDefault="007B4F6C" w:rsidP="00FB66D4">
      <w:pPr>
        <w:spacing w:after="0" w:line="20" w:lineRule="atLeast"/>
        <w:jc w:val="both"/>
        <w:rPr>
          <w:rFonts w:ascii="Verdana" w:hAnsi="Verdana"/>
          <w:b/>
          <w:sz w:val="20"/>
          <w:szCs w:val="20"/>
          <w:lang w:val="es-CR"/>
        </w:rPr>
      </w:pPr>
    </w:p>
    <w:p w:rsidR="008048C0" w:rsidRPr="000506E6" w:rsidRDefault="008048C0" w:rsidP="00FB66D4">
      <w:pPr>
        <w:spacing w:after="0" w:line="20" w:lineRule="atLeast"/>
        <w:jc w:val="both"/>
        <w:rPr>
          <w:rFonts w:ascii="Verdana" w:hAnsi="Verdana"/>
          <w:b/>
          <w:sz w:val="20"/>
          <w:szCs w:val="20"/>
          <w:lang w:val="es-CR"/>
        </w:rPr>
      </w:pPr>
      <w:r w:rsidRPr="000506E6">
        <w:rPr>
          <w:rFonts w:ascii="Verdana" w:hAnsi="Verdana"/>
          <w:b/>
          <w:sz w:val="20"/>
          <w:szCs w:val="20"/>
          <w:lang w:val="es-CR"/>
        </w:rPr>
        <w:t xml:space="preserve">EL PRESIDENTE DE LA CORTE INTERAMERICANA DE DERECHOS HUMANOS, </w:t>
      </w:r>
    </w:p>
    <w:p w:rsidR="00FB66D4" w:rsidRDefault="00FB66D4" w:rsidP="00FB66D4">
      <w:pPr>
        <w:spacing w:after="0" w:line="20" w:lineRule="atLeast"/>
        <w:jc w:val="both"/>
        <w:rPr>
          <w:rFonts w:ascii="Verdana" w:hAnsi="Verdana"/>
          <w:sz w:val="20"/>
          <w:szCs w:val="20"/>
          <w:lang w:val="es-CR"/>
        </w:rPr>
      </w:pPr>
    </w:p>
    <w:p w:rsidR="008048C0" w:rsidRPr="000506E6" w:rsidRDefault="008048C0" w:rsidP="00FB66D4">
      <w:pPr>
        <w:spacing w:after="0" w:line="20" w:lineRule="atLeast"/>
        <w:jc w:val="both"/>
        <w:rPr>
          <w:rFonts w:ascii="Verdana" w:hAnsi="Verdana"/>
          <w:sz w:val="20"/>
          <w:szCs w:val="20"/>
          <w:lang w:val="es-CR"/>
        </w:rPr>
      </w:pPr>
      <w:r w:rsidRPr="000506E6">
        <w:rPr>
          <w:rFonts w:ascii="Verdana" w:hAnsi="Verdana"/>
          <w:sz w:val="20"/>
          <w:szCs w:val="20"/>
          <w:lang w:val="es-CR"/>
        </w:rPr>
        <w:t xml:space="preserve">de conformidad con los artículos 24.1 y 25.2 del Estatuto de la Corte y con los artículos 4, 15.1, 26.1, 31.2, 35.1, 40.2, 41.1, 42, 45, 46, 50 a 56, </w:t>
      </w:r>
      <w:r w:rsidR="003F128B">
        <w:rPr>
          <w:rFonts w:ascii="Verdana" w:hAnsi="Verdana"/>
          <w:sz w:val="20"/>
          <w:szCs w:val="20"/>
          <w:lang w:val="es-CR"/>
        </w:rPr>
        <w:t>58 y</w:t>
      </w:r>
      <w:r>
        <w:rPr>
          <w:rFonts w:ascii="Verdana" w:hAnsi="Verdana"/>
          <w:sz w:val="20"/>
          <w:szCs w:val="20"/>
          <w:lang w:val="es-CR"/>
        </w:rPr>
        <w:t xml:space="preserve"> </w:t>
      </w:r>
      <w:r w:rsidRPr="000506E6">
        <w:rPr>
          <w:rFonts w:ascii="Verdana" w:hAnsi="Verdana"/>
          <w:sz w:val="20"/>
          <w:szCs w:val="20"/>
          <w:lang w:val="es-CR"/>
        </w:rPr>
        <w:t xml:space="preserve">60 del Reglamento de la Corte, </w:t>
      </w:r>
    </w:p>
    <w:p w:rsidR="00FB66D4" w:rsidRDefault="00FB66D4" w:rsidP="00FB66D4">
      <w:pPr>
        <w:spacing w:after="0" w:line="20" w:lineRule="atLeast"/>
        <w:jc w:val="both"/>
        <w:rPr>
          <w:rFonts w:ascii="Verdana" w:hAnsi="Verdana"/>
          <w:b/>
          <w:sz w:val="20"/>
          <w:szCs w:val="20"/>
          <w:lang w:val="es-CR"/>
        </w:rPr>
      </w:pPr>
    </w:p>
    <w:p w:rsidR="008048C0" w:rsidRPr="000506E6" w:rsidRDefault="008048C0" w:rsidP="00FB66D4">
      <w:pPr>
        <w:spacing w:after="0" w:line="20" w:lineRule="atLeast"/>
        <w:jc w:val="both"/>
        <w:rPr>
          <w:rFonts w:ascii="Verdana" w:hAnsi="Verdana"/>
          <w:b/>
          <w:sz w:val="20"/>
          <w:szCs w:val="20"/>
          <w:lang w:val="es-CR"/>
        </w:rPr>
      </w:pPr>
      <w:r w:rsidRPr="000506E6">
        <w:rPr>
          <w:rFonts w:ascii="Verdana" w:hAnsi="Verdana"/>
          <w:b/>
          <w:sz w:val="20"/>
          <w:szCs w:val="20"/>
          <w:lang w:val="es-CR"/>
        </w:rPr>
        <w:t xml:space="preserve">RESUELVE: </w:t>
      </w:r>
    </w:p>
    <w:p w:rsidR="00FB66D4" w:rsidRDefault="00FB66D4" w:rsidP="00FB66D4">
      <w:pPr>
        <w:spacing w:after="0" w:line="20" w:lineRule="atLeast"/>
        <w:jc w:val="both"/>
        <w:rPr>
          <w:rFonts w:ascii="Verdana" w:hAnsi="Verdana"/>
          <w:sz w:val="20"/>
          <w:szCs w:val="20"/>
          <w:lang w:val="es-CR"/>
        </w:rPr>
      </w:pPr>
    </w:p>
    <w:p w:rsidR="008048C0" w:rsidRPr="000506E6" w:rsidRDefault="008048C0" w:rsidP="00FB66D4">
      <w:pPr>
        <w:spacing w:after="0" w:line="20" w:lineRule="atLeast"/>
        <w:jc w:val="both"/>
        <w:rPr>
          <w:rFonts w:ascii="Verdana" w:hAnsi="Verdana"/>
          <w:sz w:val="20"/>
          <w:szCs w:val="20"/>
          <w:lang w:val="es-CR"/>
        </w:rPr>
      </w:pPr>
      <w:r w:rsidRPr="000506E6">
        <w:rPr>
          <w:rFonts w:ascii="Verdana" w:hAnsi="Verdana"/>
          <w:sz w:val="20"/>
          <w:szCs w:val="20"/>
          <w:lang w:val="es-CR"/>
        </w:rPr>
        <w:t>1. Convocar a</w:t>
      </w:r>
      <w:r w:rsidR="003F128B">
        <w:rPr>
          <w:rFonts w:ascii="Verdana" w:hAnsi="Verdana"/>
          <w:sz w:val="20"/>
          <w:szCs w:val="20"/>
          <w:lang w:val="es-CR"/>
        </w:rPr>
        <w:t xml:space="preserve"> </w:t>
      </w:r>
      <w:r w:rsidRPr="000506E6">
        <w:rPr>
          <w:rFonts w:ascii="Verdana" w:hAnsi="Verdana"/>
          <w:sz w:val="20"/>
          <w:szCs w:val="20"/>
          <w:lang w:val="es-CR"/>
        </w:rPr>
        <w:t>l</w:t>
      </w:r>
      <w:r w:rsidR="003F128B">
        <w:rPr>
          <w:rFonts w:ascii="Verdana" w:hAnsi="Verdana"/>
          <w:sz w:val="20"/>
          <w:szCs w:val="20"/>
          <w:lang w:val="es-CR"/>
        </w:rPr>
        <w:t>a República</w:t>
      </w:r>
      <w:r w:rsidRPr="000506E6">
        <w:rPr>
          <w:rFonts w:ascii="Verdana" w:hAnsi="Verdana"/>
          <w:sz w:val="20"/>
          <w:szCs w:val="20"/>
          <w:lang w:val="es-CR"/>
        </w:rPr>
        <w:t xml:space="preserve"> Argentina, a los representantes</w:t>
      </w:r>
      <w:r w:rsidR="003F128B">
        <w:rPr>
          <w:rFonts w:ascii="Verdana" w:hAnsi="Verdana"/>
          <w:sz w:val="20"/>
          <w:szCs w:val="20"/>
          <w:lang w:val="es-CR"/>
        </w:rPr>
        <w:t xml:space="preserve"> de las presuntas víctimas</w:t>
      </w:r>
      <w:r w:rsidRPr="000506E6">
        <w:rPr>
          <w:rFonts w:ascii="Verdana" w:hAnsi="Verdana"/>
          <w:sz w:val="20"/>
          <w:szCs w:val="20"/>
          <w:lang w:val="es-CR"/>
        </w:rPr>
        <w:t xml:space="preserve"> y a la Comisión </w:t>
      </w:r>
      <w:r w:rsidR="003F128B">
        <w:rPr>
          <w:rFonts w:ascii="Verdana" w:hAnsi="Verdana"/>
          <w:sz w:val="20"/>
          <w:szCs w:val="20"/>
          <w:lang w:val="es-CR"/>
        </w:rPr>
        <w:t xml:space="preserve">Interamericana de Derechos Humanos </w:t>
      </w:r>
      <w:r w:rsidRPr="000506E6">
        <w:rPr>
          <w:rFonts w:ascii="Verdana" w:hAnsi="Verdana"/>
          <w:sz w:val="20"/>
          <w:szCs w:val="20"/>
          <w:lang w:val="es-CR"/>
        </w:rPr>
        <w:t>a una audiencia pública sobre la</w:t>
      </w:r>
      <w:r>
        <w:rPr>
          <w:rFonts w:ascii="Verdana" w:hAnsi="Verdana"/>
          <w:sz w:val="20"/>
          <w:szCs w:val="20"/>
          <w:lang w:val="es-CR"/>
        </w:rPr>
        <w:t xml:space="preserve"> excepción</w:t>
      </w:r>
      <w:r w:rsidRPr="000506E6">
        <w:rPr>
          <w:rFonts w:ascii="Verdana" w:hAnsi="Verdana"/>
          <w:sz w:val="20"/>
          <w:szCs w:val="20"/>
          <w:lang w:val="es-CR"/>
        </w:rPr>
        <w:t xml:space="preserve"> preliminar y los eventuales fondo, reparacio</w:t>
      </w:r>
      <w:r w:rsidR="001B0405">
        <w:rPr>
          <w:rFonts w:ascii="Verdana" w:hAnsi="Verdana"/>
          <w:sz w:val="20"/>
          <w:szCs w:val="20"/>
          <w:lang w:val="es-CR"/>
        </w:rPr>
        <w:t xml:space="preserve">nes y costas, que se celebrará </w:t>
      </w:r>
      <w:r w:rsidRPr="000506E6">
        <w:rPr>
          <w:rFonts w:ascii="Verdana" w:hAnsi="Verdana"/>
          <w:sz w:val="20"/>
          <w:szCs w:val="20"/>
          <w:lang w:val="es-CR"/>
        </w:rPr>
        <w:t>l</w:t>
      </w:r>
      <w:r w:rsidR="001B0405">
        <w:rPr>
          <w:rFonts w:ascii="Verdana" w:hAnsi="Verdana"/>
          <w:sz w:val="20"/>
          <w:szCs w:val="20"/>
          <w:lang w:val="es-CR"/>
        </w:rPr>
        <w:t>os</w:t>
      </w:r>
      <w:r w:rsidRPr="000506E6">
        <w:rPr>
          <w:rFonts w:ascii="Verdana" w:hAnsi="Verdana"/>
          <w:sz w:val="20"/>
          <w:szCs w:val="20"/>
          <w:lang w:val="es-CR"/>
        </w:rPr>
        <w:t xml:space="preserve"> día</w:t>
      </w:r>
      <w:r w:rsidR="001B0405">
        <w:rPr>
          <w:rFonts w:ascii="Verdana" w:hAnsi="Verdana"/>
          <w:sz w:val="20"/>
          <w:szCs w:val="20"/>
          <w:lang w:val="es-CR"/>
        </w:rPr>
        <w:t>s</w:t>
      </w:r>
      <w:r w:rsidRPr="000506E6">
        <w:rPr>
          <w:rFonts w:ascii="Verdana" w:hAnsi="Verdana"/>
          <w:sz w:val="20"/>
          <w:szCs w:val="20"/>
          <w:lang w:val="es-CR"/>
        </w:rPr>
        <w:t xml:space="preserve"> </w:t>
      </w:r>
      <w:r w:rsidR="00FB66D4" w:rsidRPr="003F128B">
        <w:rPr>
          <w:rFonts w:ascii="Verdana" w:hAnsi="Verdana"/>
          <w:sz w:val="20"/>
          <w:szCs w:val="20"/>
          <w:lang w:val="es-CR"/>
        </w:rPr>
        <w:t>14</w:t>
      </w:r>
      <w:r w:rsidRPr="003F128B">
        <w:rPr>
          <w:rFonts w:ascii="Verdana" w:hAnsi="Verdana"/>
          <w:sz w:val="20"/>
          <w:szCs w:val="20"/>
          <w:lang w:val="es-CR"/>
        </w:rPr>
        <w:t xml:space="preserve"> </w:t>
      </w:r>
      <w:r w:rsidR="001B0405" w:rsidRPr="003F128B">
        <w:rPr>
          <w:rFonts w:ascii="Verdana" w:hAnsi="Verdana"/>
          <w:sz w:val="20"/>
          <w:szCs w:val="20"/>
          <w:lang w:val="es-CR"/>
        </w:rPr>
        <w:t xml:space="preserve">y 15 </w:t>
      </w:r>
      <w:r w:rsidRPr="003F128B">
        <w:rPr>
          <w:rFonts w:ascii="Verdana" w:hAnsi="Verdana"/>
          <w:sz w:val="20"/>
          <w:szCs w:val="20"/>
          <w:lang w:val="es-CR"/>
        </w:rPr>
        <w:t xml:space="preserve">de </w:t>
      </w:r>
      <w:r w:rsidR="003356AF" w:rsidRPr="003F128B">
        <w:rPr>
          <w:rFonts w:ascii="Verdana" w:hAnsi="Verdana"/>
          <w:sz w:val="20"/>
          <w:szCs w:val="20"/>
          <w:lang w:val="es-CR"/>
        </w:rPr>
        <w:t>marzo</w:t>
      </w:r>
      <w:r w:rsidRPr="003F128B">
        <w:rPr>
          <w:rFonts w:ascii="Verdana" w:hAnsi="Verdana"/>
          <w:sz w:val="20"/>
          <w:szCs w:val="20"/>
          <w:lang w:val="es-CR"/>
        </w:rPr>
        <w:t xml:space="preserve"> de 2019</w:t>
      </w:r>
      <w:r w:rsidR="003F128B" w:rsidRPr="003F128B">
        <w:rPr>
          <w:rFonts w:ascii="Verdana" w:hAnsi="Verdana"/>
          <w:sz w:val="20"/>
          <w:szCs w:val="20"/>
          <w:lang w:val="es-CR"/>
        </w:rPr>
        <w:t>,</w:t>
      </w:r>
      <w:r w:rsidRPr="003F128B">
        <w:rPr>
          <w:rFonts w:ascii="Verdana" w:hAnsi="Verdana"/>
          <w:sz w:val="20"/>
          <w:szCs w:val="20"/>
          <w:lang w:val="es-CR"/>
        </w:rPr>
        <w:t xml:space="preserve"> a partir de las </w:t>
      </w:r>
      <w:r w:rsidR="00FB66D4" w:rsidRPr="003F128B">
        <w:rPr>
          <w:rFonts w:ascii="Verdana" w:hAnsi="Verdana"/>
          <w:sz w:val="20"/>
          <w:szCs w:val="20"/>
          <w:lang w:val="es-CR"/>
        </w:rPr>
        <w:t>9:00</w:t>
      </w:r>
      <w:r w:rsidRPr="003F128B">
        <w:rPr>
          <w:rFonts w:ascii="Verdana" w:hAnsi="Verdana"/>
          <w:sz w:val="20"/>
          <w:szCs w:val="20"/>
          <w:lang w:val="es-CR"/>
        </w:rPr>
        <w:t xml:space="preserve"> horas</w:t>
      </w:r>
      <w:r w:rsidR="001B0405" w:rsidRPr="003F128B">
        <w:rPr>
          <w:rFonts w:ascii="Verdana" w:hAnsi="Verdana"/>
          <w:sz w:val="20"/>
          <w:szCs w:val="20"/>
          <w:lang w:val="es-CR"/>
        </w:rPr>
        <w:t xml:space="preserve"> del día 14</w:t>
      </w:r>
      <w:r w:rsidRPr="003F128B">
        <w:rPr>
          <w:rFonts w:ascii="Verdana" w:hAnsi="Verdana"/>
          <w:sz w:val="20"/>
          <w:szCs w:val="20"/>
          <w:lang w:val="es-CR"/>
        </w:rPr>
        <w:t xml:space="preserve">, durante el </w:t>
      </w:r>
      <w:r w:rsidR="00FB66D4" w:rsidRPr="003F128B">
        <w:rPr>
          <w:rFonts w:ascii="Verdana" w:hAnsi="Verdana"/>
          <w:sz w:val="20"/>
          <w:szCs w:val="20"/>
          <w:lang w:val="es-CR"/>
        </w:rPr>
        <w:t>130</w:t>
      </w:r>
      <w:r w:rsidRPr="003F128B">
        <w:rPr>
          <w:rFonts w:ascii="Verdana" w:hAnsi="Verdana"/>
          <w:sz w:val="20"/>
          <w:szCs w:val="20"/>
          <w:lang w:val="es-CR"/>
        </w:rPr>
        <w:t xml:space="preserve"> Período </w:t>
      </w:r>
      <w:r w:rsidR="002C08B8" w:rsidRPr="003F128B">
        <w:rPr>
          <w:rFonts w:ascii="Verdana" w:hAnsi="Verdana"/>
          <w:sz w:val="20"/>
          <w:szCs w:val="20"/>
          <w:lang w:val="es-CR"/>
        </w:rPr>
        <w:t>Ordinario</w:t>
      </w:r>
      <w:r w:rsidR="002C08B8">
        <w:rPr>
          <w:rFonts w:ascii="Verdana" w:hAnsi="Verdana"/>
          <w:sz w:val="20"/>
          <w:szCs w:val="20"/>
          <w:lang w:val="es-CR"/>
        </w:rPr>
        <w:t xml:space="preserve"> </w:t>
      </w:r>
      <w:r w:rsidRPr="000506E6">
        <w:rPr>
          <w:rFonts w:ascii="Verdana" w:hAnsi="Verdana"/>
          <w:sz w:val="20"/>
          <w:szCs w:val="20"/>
          <w:lang w:val="es-CR"/>
        </w:rPr>
        <w:t xml:space="preserve"> de Sesiones, que se llevará a cabo en </w:t>
      </w:r>
      <w:r w:rsidRPr="002C08B8">
        <w:rPr>
          <w:rFonts w:ascii="Verdana" w:hAnsi="Verdana"/>
          <w:sz w:val="20"/>
          <w:szCs w:val="20"/>
          <w:lang w:val="es-CR"/>
        </w:rPr>
        <w:t>la sede de la Co</w:t>
      </w:r>
      <w:r w:rsidR="002C08B8">
        <w:rPr>
          <w:rFonts w:ascii="Verdana" w:hAnsi="Verdana"/>
          <w:sz w:val="20"/>
          <w:szCs w:val="20"/>
          <w:lang w:val="es-CR"/>
        </w:rPr>
        <w:t>rte en San José, Costa Rica</w:t>
      </w:r>
      <w:r w:rsidRPr="000506E6">
        <w:rPr>
          <w:rFonts w:ascii="Verdana" w:hAnsi="Verdana"/>
          <w:sz w:val="20"/>
          <w:szCs w:val="20"/>
          <w:lang w:val="es-CR"/>
        </w:rPr>
        <w:t xml:space="preserve"> para recibir sus alegatos y observaciones finales orales, así como para recibir las declaraciones de:</w:t>
      </w:r>
    </w:p>
    <w:p w:rsidR="00FB66D4" w:rsidRDefault="00FB66D4" w:rsidP="00FB66D4">
      <w:pPr>
        <w:spacing w:after="0" w:line="20" w:lineRule="atLeast"/>
        <w:ind w:left="284"/>
        <w:jc w:val="both"/>
        <w:rPr>
          <w:rFonts w:ascii="Verdana" w:hAnsi="Verdana"/>
          <w:b/>
          <w:sz w:val="20"/>
          <w:szCs w:val="20"/>
          <w:lang w:val="es-CR"/>
        </w:rPr>
      </w:pPr>
    </w:p>
    <w:p w:rsidR="008048C0" w:rsidRPr="000506E6" w:rsidRDefault="008048C0" w:rsidP="00FB66D4">
      <w:pPr>
        <w:spacing w:after="0" w:line="20" w:lineRule="atLeast"/>
        <w:ind w:left="284"/>
        <w:jc w:val="both"/>
        <w:rPr>
          <w:rFonts w:ascii="Verdana" w:hAnsi="Verdana"/>
          <w:b/>
          <w:sz w:val="20"/>
          <w:szCs w:val="20"/>
          <w:lang w:val="es-CR"/>
        </w:rPr>
      </w:pPr>
      <w:r w:rsidRPr="000506E6">
        <w:rPr>
          <w:rFonts w:ascii="Verdana" w:hAnsi="Verdana"/>
          <w:b/>
          <w:sz w:val="20"/>
          <w:szCs w:val="20"/>
          <w:lang w:val="es-CR"/>
        </w:rPr>
        <w:t>A. Presunta</w:t>
      </w:r>
      <w:r w:rsidR="0016324E">
        <w:rPr>
          <w:rFonts w:ascii="Verdana" w:hAnsi="Verdana"/>
          <w:b/>
          <w:sz w:val="20"/>
          <w:szCs w:val="20"/>
          <w:lang w:val="es-CR"/>
        </w:rPr>
        <w:t>s</w:t>
      </w:r>
      <w:r w:rsidRPr="000506E6">
        <w:rPr>
          <w:rFonts w:ascii="Verdana" w:hAnsi="Verdana"/>
          <w:b/>
          <w:sz w:val="20"/>
          <w:szCs w:val="20"/>
          <w:lang w:val="es-CR"/>
        </w:rPr>
        <w:t xml:space="preserve"> víctima</w:t>
      </w:r>
      <w:r w:rsidR="001B0405">
        <w:rPr>
          <w:rFonts w:ascii="Verdana" w:hAnsi="Verdana"/>
          <w:b/>
          <w:sz w:val="20"/>
          <w:szCs w:val="20"/>
          <w:lang w:val="es-CR"/>
        </w:rPr>
        <w:t>s</w:t>
      </w:r>
      <w:r w:rsidRPr="000506E6">
        <w:rPr>
          <w:rFonts w:ascii="Verdana" w:hAnsi="Verdana"/>
          <w:b/>
          <w:sz w:val="20"/>
          <w:szCs w:val="20"/>
          <w:lang w:val="es-CR"/>
        </w:rPr>
        <w:t xml:space="preserve"> (propuest</w:t>
      </w:r>
      <w:r>
        <w:rPr>
          <w:rFonts w:ascii="Verdana" w:hAnsi="Verdana"/>
          <w:b/>
          <w:sz w:val="20"/>
          <w:szCs w:val="20"/>
          <w:lang w:val="es-CR"/>
        </w:rPr>
        <w:t>a</w:t>
      </w:r>
      <w:r w:rsidR="0016324E">
        <w:rPr>
          <w:rFonts w:ascii="Verdana" w:hAnsi="Verdana"/>
          <w:b/>
          <w:sz w:val="20"/>
          <w:szCs w:val="20"/>
          <w:lang w:val="es-CR"/>
        </w:rPr>
        <w:t>s</w:t>
      </w:r>
      <w:r w:rsidRPr="000506E6">
        <w:rPr>
          <w:rFonts w:ascii="Verdana" w:hAnsi="Verdana"/>
          <w:b/>
          <w:sz w:val="20"/>
          <w:szCs w:val="20"/>
          <w:lang w:val="es-CR"/>
        </w:rPr>
        <w:t xml:space="preserve"> por los representantes) </w:t>
      </w:r>
    </w:p>
    <w:p w:rsidR="00FB66D4" w:rsidRDefault="00FB66D4" w:rsidP="00FB66D4">
      <w:pPr>
        <w:spacing w:after="0" w:line="20" w:lineRule="atLeast"/>
        <w:ind w:left="720"/>
        <w:jc w:val="both"/>
        <w:rPr>
          <w:rFonts w:ascii="Verdana" w:hAnsi="Verdana"/>
          <w:i/>
          <w:sz w:val="20"/>
          <w:szCs w:val="20"/>
          <w:lang w:val="es-CR"/>
        </w:rPr>
      </w:pPr>
    </w:p>
    <w:p w:rsidR="008048C0" w:rsidRPr="000506E6" w:rsidRDefault="008048C0" w:rsidP="00FB66D4">
      <w:pPr>
        <w:spacing w:after="0" w:line="20" w:lineRule="atLeast"/>
        <w:ind w:left="720"/>
        <w:jc w:val="both"/>
        <w:rPr>
          <w:rFonts w:ascii="Verdana" w:hAnsi="Verdana"/>
          <w:b/>
          <w:sz w:val="20"/>
          <w:szCs w:val="20"/>
          <w:lang w:val="es-CR"/>
        </w:rPr>
      </w:pPr>
      <w:r>
        <w:rPr>
          <w:rFonts w:ascii="Verdana" w:hAnsi="Verdana"/>
          <w:i/>
          <w:sz w:val="20"/>
          <w:szCs w:val="20"/>
          <w:lang w:val="es-CR"/>
        </w:rPr>
        <w:t>-</w:t>
      </w:r>
      <w:r w:rsidRPr="00453367">
        <w:rPr>
          <w:rFonts w:ascii="Verdana" w:hAnsi="Verdana"/>
          <w:i/>
          <w:sz w:val="20"/>
          <w:szCs w:val="20"/>
          <w:lang w:val="es-CR"/>
        </w:rPr>
        <w:t>Francisco Pérez</w:t>
      </w:r>
      <w:r w:rsidRPr="000506E6">
        <w:rPr>
          <w:rFonts w:ascii="Verdana" w:hAnsi="Verdana"/>
          <w:sz w:val="20"/>
          <w:szCs w:val="20"/>
          <w:lang w:val="es-CR"/>
        </w:rPr>
        <w:t xml:space="preserve">, </w:t>
      </w:r>
      <w:r>
        <w:rPr>
          <w:rFonts w:ascii="Verdana" w:hAnsi="Verdana"/>
          <w:sz w:val="20"/>
          <w:szCs w:val="20"/>
          <w:lang w:val="es-CR"/>
        </w:rPr>
        <w:t xml:space="preserve">Coordinador de la Asociación Lhaka Honhat y cacique de la Comunidad Cañaveral, </w:t>
      </w:r>
      <w:r w:rsidRPr="000506E6">
        <w:rPr>
          <w:rFonts w:ascii="Verdana" w:hAnsi="Verdana"/>
          <w:sz w:val="20"/>
          <w:szCs w:val="20"/>
          <w:lang w:val="es-CR"/>
        </w:rPr>
        <w:t xml:space="preserve">quien declarará </w:t>
      </w:r>
      <w:r>
        <w:rPr>
          <w:rFonts w:ascii="Verdana" w:hAnsi="Verdana"/>
          <w:sz w:val="20"/>
          <w:szCs w:val="20"/>
          <w:lang w:val="es-CR"/>
        </w:rPr>
        <w:t>s</w:t>
      </w:r>
      <w:r w:rsidRPr="000506E6">
        <w:rPr>
          <w:rFonts w:ascii="Verdana" w:hAnsi="Verdana"/>
          <w:sz w:val="20"/>
          <w:szCs w:val="20"/>
          <w:lang w:val="es-CR"/>
        </w:rPr>
        <w:t xml:space="preserve">obre los antecedentes del caso, la formación de </w:t>
      </w:r>
      <w:r>
        <w:rPr>
          <w:rFonts w:ascii="Verdana" w:hAnsi="Verdana"/>
          <w:sz w:val="20"/>
          <w:szCs w:val="20"/>
          <w:lang w:val="es-CR"/>
        </w:rPr>
        <w:t xml:space="preserve">la Asociación </w:t>
      </w:r>
      <w:r w:rsidRPr="000506E6">
        <w:rPr>
          <w:rFonts w:ascii="Verdana" w:hAnsi="Verdana"/>
          <w:sz w:val="20"/>
          <w:szCs w:val="20"/>
          <w:lang w:val="es-CR"/>
        </w:rPr>
        <w:t xml:space="preserve">Lhaka Honhat, el </w:t>
      </w:r>
      <w:r>
        <w:rPr>
          <w:rFonts w:ascii="Verdana" w:hAnsi="Verdana"/>
          <w:sz w:val="20"/>
          <w:szCs w:val="20"/>
          <w:lang w:val="es-CR"/>
        </w:rPr>
        <w:t xml:space="preserve">alegado </w:t>
      </w:r>
      <w:r w:rsidRPr="000506E6">
        <w:rPr>
          <w:rFonts w:ascii="Verdana" w:hAnsi="Verdana"/>
          <w:sz w:val="20"/>
          <w:szCs w:val="20"/>
          <w:lang w:val="es-CR"/>
        </w:rPr>
        <w:t xml:space="preserve">vínculo de los pueblos indígenas con el territorio ancestral reclamado, la historia de la reivindicación territorial, </w:t>
      </w:r>
      <w:r w:rsidR="003F128B">
        <w:rPr>
          <w:rFonts w:ascii="Verdana" w:hAnsi="Verdana"/>
          <w:sz w:val="20"/>
          <w:szCs w:val="20"/>
          <w:lang w:val="es-CR"/>
        </w:rPr>
        <w:t xml:space="preserve">los procesos de acuerdo que se habrían llevado a cabo con familias criollas </w:t>
      </w:r>
      <w:r w:rsidR="003F128B" w:rsidRPr="000506E6">
        <w:rPr>
          <w:rFonts w:ascii="Verdana" w:hAnsi="Verdana"/>
          <w:sz w:val="20"/>
          <w:szCs w:val="20"/>
          <w:lang w:val="es-CR"/>
        </w:rPr>
        <w:t>para proteger el territorio indígena e identificar zonas libres de reclamo indígena aptas para su traslado y de sus animales</w:t>
      </w:r>
      <w:r w:rsidR="003F128B">
        <w:rPr>
          <w:rFonts w:ascii="Verdana" w:hAnsi="Verdana"/>
          <w:sz w:val="20"/>
          <w:szCs w:val="20"/>
          <w:lang w:val="es-CR"/>
        </w:rPr>
        <w:t>,</w:t>
      </w:r>
      <w:r w:rsidR="003F128B" w:rsidRPr="000506E6">
        <w:rPr>
          <w:rFonts w:ascii="Verdana" w:hAnsi="Verdana"/>
          <w:sz w:val="20"/>
          <w:szCs w:val="20"/>
          <w:lang w:val="es-CR"/>
        </w:rPr>
        <w:t xml:space="preserve"> las dificultades que se le</w:t>
      </w:r>
      <w:r w:rsidR="003F128B">
        <w:rPr>
          <w:rFonts w:ascii="Verdana" w:hAnsi="Verdana"/>
          <w:sz w:val="20"/>
          <w:szCs w:val="20"/>
          <w:lang w:val="es-CR"/>
        </w:rPr>
        <w:t xml:space="preserve"> habría</w:t>
      </w:r>
      <w:r w:rsidR="003F128B" w:rsidRPr="000506E6">
        <w:rPr>
          <w:rFonts w:ascii="Verdana" w:hAnsi="Verdana"/>
          <w:sz w:val="20"/>
          <w:szCs w:val="20"/>
          <w:lang w:val="es-CR"/>
        </w:rPr>
        <w:t xml:space="preserve"> presenta</w:t>
      </w:r>
      <w:r w:rsidR="003F128B">
        <w:rPr>
          <w:rFonts w:ascii="Verdana" w:hAnsi="Verdana"/>
          <w:sz w:val="20"/>
          <w:szCs w:val="20"/>
          <w:lang w:val="es-CR"/>
        </w:rPr>
        <w:t>do a la Asociación</w:t>
      </w:r>
      <w:r w:rsidR="003F128B" w:rsidRPr="000506E6">
        <w:rPr>
          <w:rFonts w:ascii="Verdana" w:hAnsi="Verdana"/>
          <w:sz w:val="20"/>
          <w:szCs w:val="20"/>
          <w:lang w:val="es-CR"/>
        </w:rPr>
        <w:t xml:space="preserve"> Lhaka Honhat por no ser reconocid</w:t>
      </w:r>
      <w:r w:rsidR="003F128B">
        <w:rPr>
          <w:rFonts w:ascii="Verdana" w:hAnsi="Verdana"/>
          <w:sz w:val="20"/>
          <w:szCs w:val="20"/>
          <w:lang w:val="es-CR"/>
        </w:rPr>
        <w:t>a</w:t>
      </w:r>
      <w:r w:rsidR="003F128B" w:rsidRPr="000506E6">
        <w:rPr>
          <w:rFonts w:ascii="Verdana" w:hAnsi="Verdana"/>
          <w:sz w:val="20"/>
          <w:szCs w:val="20"/>
          <w:lang w:val="es-CR"/>
        </w:rPr>
        <w:t xml:space="preserve"> como </w:t>
      </w:r>
      <w:r w:rsidR="003F128B">
        <w:rPr>
          <w:rFonts w:ascii="Verdana" w:hAnsi="Verdana"/>
          <w:sz w:val="20"/>
          <w:szCs w:val="20"/>
          <w:lang w:val="es-CR"/>
        </w:rPr>
        <w:t xml:space="preserve">una </w:t>
      </w:r>
      <w:r w:rsidR="003F128B" w:rsidRPr="000506E6">
        <w:rPr>
          <w:rFonts w:ascii="Verdana" w:hAnsi="Verdana"/>
          <w:sz w:val="20"/>
          <w:szCs w:val="20"/>
          <w:lang w:val="es-CR"/>
        </w:rPr>
        <w:t>organización indígena</w:t>
      </w:r>
      <w:r w:rsidR="003F128B">
        <w:rPr>
          <w:rFonts w:ascii="Verdana" w:hAnsi="Verdana"/>
          <w:sz w:val="20"/>
          <w:szCs w:val="20"/>
          <w:lang w:val="es-CR"/>
        </w:rPr>
        <w:t xml:space="preserve">, y </w:t>
      </w:r>
      <w:r w:rsidRPr="000506E6">
        <w:rPr>
          <w:rFonts w:ascii="Verdana" w:hAnsi="Verdana"/>
          <w:sz w:val="20"/>
          <w:szCs w:val="20"/>
          <w:lang w:val="es-CR"/>
        </w:rPr>
        <w:t>las</w:t>
      </w:r>
      <w:r>
        <w:rPr>
          <w:rFonts w:ascii="Verdana" w:hAnsi="Verdana"/>
          <w:sz w:val="20"/>
          <w:szCs w:val="20"/>
          <w:lang w:val="es-CR"/>
        </w:rPr>
        <w:t xml:space="preserve"> presuntas</w:t>
      </w:r>
      <w:r w:rsidRPr="000506E6">
        <w:rPr>
          <w:rFonts w:ascii="Verdana" w:hAnsi="Verdana"/>
          <w:sz w:val="20"/>
          <w:szCs w:val="20"/>
          <w:lang w:val="es-CR"/>
        </w:rPr>
        <w:t xml:space="preserve"> consecuencias de</w:t>
      </w:r>
      <w:r w:rsidR="003F128B">
        <w:rPr>
          <w:rFonts w:ascii="Verdana" w:hAnsi="Verdana"/>
          <w:sz w:val="20"/>
          <w:szCs w:val="20"/>
          <w:lang w:val="es-CR"/>
        </w:rPr>
        <w:t>:</w:t>
      </w:r>
      <w:r w:rsidRPr="000506E6">
        <w:rPr>
          <w:rFonts w:ascii="Verdana" w:hAnsi="Verdana"/>
          <w:sz w:val="20"/>
          <w:szCs w:val="20"/>
          <w:lang w:val="es-CR"/>
        </w:rPr>
        <w:t xml:space="preserve"> la instalación de alambrados en el </w:t>
      </w:r>
      <w:r>
        <w:rPr>
          <w:rFonts w:ascii="Verdana" w:hAnsi="Verdana"/>
          <w:sz w:val="20"/>
          <w:szCs w:val="20"/>
          <w:lang w:val="es-CR"/>
        </w:rPr>
        <w:t xml:space="preserve">que sería </w:t>
      </w:r>
      <w:r w:rsidRPr="000506E6">
        <w:rPr>
          <w:rFonts w:ascii="Verdana" w:hAnsi="Verdana"/>
          <w:sz w:val="20"/>
          <w:szCs w:val="20"/>
          <w:lang w:val="es-CR"/>
        </w:rPr>
        <w:t>territorio</w:t>
      </w:r>
      <w:r>
        <w:rPr>
          <w:rFonts w:ascii="Verdana" w:hAnsi="Verdana"/>
          <w:sz w:val="20"/>
          <w:szCs w:val="20"/>
          <w:lang w:val="es-CR"/>
        </w:rPr>
        <w:t xml:space="preserve"> </w:t>
      </w:r>
      <w:r w:rsidR="003F128B">
        <w:rPr>
          <w:rFonts w:ascii="Verdana" w:hAnsi="Verdana"/>
          <w:sz w:val="20"/>
          <w:szCs w:val="20"/>
          <w:lang w:val="es-CR"/>
        </w:rPr>
        <w:t>indígena;</w:t>
      </w:r>
      <w:r w:rsidRPr="000506E6">
        <w:rPr>
          <w:rFonts w:ascii="Verdana" w:hAnsi="Verdana"/>
          <w:sz w:val="20"/>
          <w:szCs w:val="20"/>
          <w:lang w:val="es-CR"/>
        </w:rPr>
        <w:t xml:space="preserve"> l</w:t>
      </w:r>
      <w:r>
        <w:rPr>
          <w:rFonts w:ascii="Verdana" w:hAnsi="Verdana"/>
          <w:sz w:val="20"/>
          <w:szCs w:val="20"/>
          <w:lang w:val="es-CR"/>
        </w:rPr>
        <w:t>a indicada presencia, en dicho territorio, de</w:t>
      </w:r>
      <w:r w:rsidRPr="000506E6">
        <w:rPr>
          <w:rFonts w:ascii="Verdana" w:hAnsi="Verdana"/>
          <w:sz w:val="20"/>
          <w:szCs w:val="20"/>
          <w:lang w:val="es-CR"/>
        </w:rPr>
        <w:t xml:space="preserve"> animales </w:t>
      </w:r>
      <w:r>
        <w:rPr>
          <w:rFonts w:ascii="Verdana" w:hAnsi="Verdana"/>
          <w:sz w:val="20"/>
          <w:szCs w:val="20"/>
          <w:lang w:val="es-CR"/>
        </w:rPr>
        <w:t>que pertenecerían a</w:t>
      </w:r>
      <w:r w:rsidRPr="000506E6">
        <w:rPr>
          <w:rFonts w:ascii="Verdana" w:hAnsi="Verdana"/>
          <w:sz w:val="20"/>
          <w:szCs w:val="20"/>
          <w:lang w:val="es-CR"/>
        </w:rPr>
        <w:t xml:space="preserve"> familias criollas</w:t>
      </w:r>
      <w:r w:rsidR="003F128B">
        <w:rPr>
          <w:rFonts w:ascii="Verdana" w:hAnsi="Verdana"/>
          <w:sz w:val="20"/>
          <w:szCs w:val="20"/>
          <w:lang w:val="es-CR"/>
        </w:rPr>
        <w:t>;</w:t>
      </w:r>
      <w:r>
        <w:rPr>
          <w:rFonts w:ascii="Verdana" w:hAnsi="Verdana"/>
          <w:sz w:val="20"/>
          <w:szCs w:val="20"/>
          <w:lang w:val="es-CR"/>
        </w:rPr>
        <w:t xml:space="preserve"> </w:t>
      </w:r>
      <w:r w:rsidR="003F128B">
        <w:rPr>
          <w:rFonts w:ascii="Verdana" w:hAnsi="Verdana"/>
          <w:sz w:val="20"/>
          <w:szCs w:val="20"/>
          <w:lang w:val="es-CR"/>
        </w:rPr>
        <w:t>la aducida tala ilegal, y las presuntas presiones por parte de los gobiernos respecto a reclamos territoriales</w:t>
      </w:r>
      <w:r w:rsidRPr="000506E6">
        <w:rPr>
          <w:rFonts w:ascii="Verdana" w:hAnsi="Verdana"/>
          <w:sz w:val="20"/>
          <w:szCs w:val="20"/>
          <w:lang w:val="es-CR"/>
        </w:rPr>
        <w:t xml:space="preserve">. </w:t>
      </w:r>
    </w:p>
    <w:p w:rsidR="00FB66D4" w:rsidRDefault="00FB66D4" w:rsidP="00FB66D4">
      <w:pPr>
        <w:spacing w:after="0" w:line="20" w:lineRule="atLeast"/>
        <w:ind w:left="284"/>
        <w:jc w:val="both"/>
        <w:rPr>
          <w:rFonts w:ascii="Verdana" w:hAnsi="Verdana"/>
          <w:b/>
          <w:sz w:val="20"/>
          <w:szCs w:val="20"/>
          <w:lang w:val="es-CR"/>
        </w:rPr>
      </w:pPr>
    </w:p>
    <w:p w:rsidR="0016324E" w:rsidRDefault="0016324E" w:rsidP="0016324E">
      <w:pPr>
        <w:spacing w:after="0" w:line="20" w:lineRule="atLeast"/>
        <w:ind w:left="709"/>
        <w:jc w:val="both"/>
        <w:rPr>
          <w:rFonts w:ascii="Verdana" w:hAnsi="Verdana"/>
          <w:sz w:val="20"/>
          <w:szCs w:val="20"/>
          <w:lang w:val="es-CR"/>
        </w:rPr>
      </w:pPr>
      <w:r>
        <w:rPr>
          <w:rFonts w:ascii="Verdana" w:hAnsi="Verdana"/>
          <w:i/>
          <w:sz w:val="20"/>
          <w:szCs w:val="20"/>
          <w:lang w:val="es-CR"/>
        </w:rPr>
        <w:t>-Rogelio Segundo</w:t>
      </w:r>
      <w:r w:rsidRPr="000506E6">
        <w:rPr>
          <w:rFonts w:ascii="Verdana" w:hAnsi="Verdana"/>
          <w:sz w:val="20"/>
          <w:szCs w:val="20"/>
          <w:lang w:val="es-CR"/>
        </w:rPr>
        <w:t>,</w:t>
      </w:r>
      <w:r>
        <w:rPr>
          <w:rFonts w:ascii="Verdana" w:hAnsi="Verdana"/>
          <w:sz w:val="20"/>
          <w:szCs w:val="20"/>
          <w:lang w:val="es-CR"/>
        </w:rPr>
        <w:t xml:space="preserve"> cacique de la comunidad de la Curvita y referente de Lhaka Honhat, quien declarará sobre el aducido vínculo de los pueblos indígenas con su territorio, el inicio de la reivindicación territorial, las consecuencias de la presunta instalación de alambrados en el supuesto territorio indígena, las consecuencias de</w:t>
      </w:r>
      <w:r w:rsidR="003F128B">
        <w:rPr>
          <w:rFonts w:ascii="Verdana" w:hAnsi="Verdana"/>
          <w:sz w:val="20"/>
          <w:szCs w:val="20"/>
          <w:lang w:val="es-CR"/>
        </w:rPr>
        <w:t xml:space="preserve"> la supuesta presencia de</w:t>
      </w:r>
      <w:r>
        <w:rPr>
          <w:rFonts w:ascii="Verdana" w:hAnsi="Verdana"/>
          <w:sz w:val="20"/>
          <w:szCs w:val="20"/>
          <w:lang w:val="es-CR"/>
        </w:rPr>
        <w:t xml:space="preserve"> animales </w:t>
      </w:r>
      <w:r w:rsidR="003F128B">
        <w:rPr>
          <w:rFonts w:ascii="Verdana" w:hAnsi="Verdana"/>
          <w:sz w:val="20"/>
          <w:szCs w:val="20"/>
          <w:lang w:val="es-CR"/>
        </w:rPr>
        <w:t xml:space="preserve">que pertenecerían a </w:t>
      </w:r>
      <w:r>
        <w:rPr>
          <w:rFonts w:ascii="Verdana" w:hAnsi="Verdana"/>
          <w:sz w:val="20"/>
          <w:szCs w:val="20"/>
          <w:lang w:val="es-CR"/>
        </w:rPr>
        <w:t xml:space="preserve">familias criollas en el territorio que sería indígena, las consecuencias de la supuesta tala ilegal, las alegadas presiones que habrían sido recibidas por parte de los gobiernos por los reclamos territoriales, el procedimiento utilizado para colocar en el mapa acompañado ante la </w:t>
      </w:r>
      <w:r>
        <w:rPr>
          <w:rFonts w:ascii="Verdana" w:hAnsi="Verdana"/>
          <w:sz w:val="20"/>
          <w:szCs w:val="20"/>
          <w:lang w:val="es-CR"/>
        </w:rPr>
        <w:lastRenderedPageBreak/>
        <w:t>Corte de los lugares que serían de uso tradicional de los pueblos indígenas</w:t>
      </w:r>
      <w:r>
        <w:rPr>
          <w:rStyle w:val="FootnoteReference"/>
          <w:rFonts w:ascii="Verdana" w:hAnsi="Verdana"/>
          <w:sz w:val="20"/>
          <w:szCs w:val="20"/>
          <w:lang w:val="es-CR"/>
        </w:rPr>
        <w:footnoteReference w:id="9"/>
      </w:r>
      <w:r>
        <w:rPr>
          <w:rFonts w:ascii="Verdana" w:hAnsi="Verdana"/>
          <w:sz w:val="20"/>
          <w:szCs w:val="20"/>
          <w:lang w:val="es-CR"/>
        </w:rPr>
        <w:t xml:space="preserve">, los procesos de acuerdo que se habrían llevado a cabo con familias criollas para proteger el territorio indígena e identificar zonas libres de reclamo indígena aptas para su traslado y el de su ganado, y las supuestas </w:t>
      </w:r>
      <w:r w:rsidR="003F128B">
        <w:rPr>
          <w:rFonts w:ascii="Verdana" w:hAnsi="Verdana"/>
          <w:sz w:val="20"/>
          <w:szCs w:val="20"/>
          <w:lang w:val="es-CR"/>
        </w:rPr>
        <w:t>dificultades que se le presentarían</w:t>
      </w:r>
      <w:r>
        <w:rPr>
          <w:rFonts w:ascii="Verdana" w:hAnsi="Verdana"/>
          <w:sz w:val="20"/>
          <w:szCs w:val="20"/>
          <w:lang w:val="es-CR"/>
        </w:rPr>
        <w:t xml:space="preserve"> a la Asociación Lhaka Honhat por no ser reconocida como una organización indígena. </w:t>
      </w:r>
    </w:p>
    <w:p w:rsidR="0016324E" w:rsidRDefault="0016324E" w:rsidP="00FB66D4">
      <w:pPr>
        <w:spacing w:after="0" w:line="20" w:lineRule="atLeast"/>
        <w:ind w:left="284"/>
        <w:jc w:val="both"/>
        <w:rPr>
          <w:rFonts w:ascii="Verdana" w:hAnsi="Verdana"/>
          <w:b/>
          <w:sz w:val="20"/>
          <w:szCs w:val="20"/>
          <w:lang w:val="es-CR"/>
        </w:rPr>
      </w:pPr>
    </w:p>
    <w:p w:rsidR="00FB66D4" w:rsidRDefault="008048C0" w:rsidP="00FB66D4">
      <w:pPr>
        <w:spacing w:after="0" w:line="20" w:lineRule="atLeast"/>
        <w:ind w:left="284"/>
        <w:jc w:val="both"/>
        <w:rPr>
          <w:rFonts w:ascii="Verdana" w:hAnsi="Verdana"/>
          <w:b/>
          <w:sz w:val="20"/>
          <w:szCs w:val="20"/>
          <w:lang w:val="es-CR"/>
        </w:rPr>
      </w:pPr>
      <w:r w:rsidRPr="000506E6">
        <w:rPr>
          <w:rFonts w:ascii="Verdana" w:hAnsi="Verdana"/>
          <w:b/>
          <w:sz w:val="20"/>
          <w:szCs w:val="20"/>
          <w:lang w:val="es-CR"/>
        </w:rPr>
        <w:t>B. Perit</w:t>
      </w:r>
      <w:r>
        <w:rPr>
          <w:rFonts w:ascii="Verdana" w:hAnsi="Verdana"/>
          <w:b/>
          <w:sz w:val="20"/>
          <w:szCs w:val="20"/>
          <w:lang w:val="es-CR"/>
        </w:rPr>
        <w:t>a</w:t>
      </w:r>
      <w:r w:rsidR="00FB66D4">
        <w:rPr>
          <w:rFonts w:ascii="Verdana" w:hAnsi="Verdana"/>
          <w:b/>
          <w:sz w:val="20"/>
          <w:szCs w:val="20"/>
          <w:lang w:val="es-CR"/>
        </w:rPr>
        <w:t>s</w:t>
      </w:r>
      <w:r w:rsidRPr="000506E6">
        <w:rPr>
          <w:rFonts w:ascii="Verdana" w:hAnsi="Verdana"/>
          <w:b/>
          <w:sz w:val="20"/>
          <w:szCs w:val="20"/>
          <w:lang w:val="es-CR"/>
        </w:rPr>
        <w:t xml:space="preserve"> </w:t>
      </w:r>
    </w:p>
    <w:p w:rsidR="00FB66D4" w:rsidRDefault="00FB66D4" w:rsidP="00FB66D4">
      <w:pPr>
        <w:spacing w:after="0" w:line="20" w:lineRule="atLeast"/>
        <w:ind w:left="284"/>
        <w:jc w:val="both"/>
        <w:rPr>
          <w:rFonts w:ascii="Verdana" w:hAnsi="Verdana"/>
          <w:b/>
          <w:sz w:val="20"/>
          <w:szCs w:val="20"/>
          <w:lang w:val="es-CR"/>
        </w:rPr>
      </w:pPr>
    </w:p>
    <w:p w:rsidR="008048C0" w:rsidRPr="00FB66D4" w:rsidRDefault="00FB66D4" w:rsidP="00FB66D4">
      <w:pPr>
        <w:spacing w:after="0" w:line="20" w:lineRule="atLeast"/>
        <w:ind w:left="284"/>
        <w:jc w:val="both"/>
        <w:rPr>
          <w:rFonts w:ascii="Verdana" w:hAnsi="Verdana"/>
          <w:i/>
          <w:sz w:val="20"/>
          <w:szCs w:val="20"/>
          <w:lang w:val="es-CR"/>
        </w:rPr>
      </w:pPr>
      <w:r>
        <w:rPr>
          <w:rFonts w:ascii="Verdana" w:hAnsi="Verdana"/>
          <w:i/>
          <w:sz w:val="20"/>
          <w:szCs w:val="20"/>
          <w:lang w:val="es-CR"/>
        </w:rPr>
        <w:t>(P</w:t>
      </w:r>
      <w:r w:rsidR="008048C0" w:rsidRPr="00FB66D4">
        <w:rPr>
          <w:rFonts w:ascii="Verdana" w:hAnsi="Verdana"/>
          <w:i/>
          <w:sz w:val="20"/>
          <w:szCs w:val="20"/>
          <w:lang w:val="es-CR"/>
        </w:rPr>
        <w:t>ropuesta por el Estado</w:t>
      </w:r>
      <w:r>
        <w:rPr>
          <w:rFonts w:ascii="Verdana" w:hAnsi="Verdana"/>
          <w:i/>
          <w:sz w:val="20"/>
          <w:szCs w:val="20"/>
          <w:lang w:val="es-CR"/>
        </w:rPr>
        <w:t>)</w:t>
      </w:r>
      <w:r w:rsidR="008048C0" w:rsidRPr="00FB66D4">
        <w:rPr>
          <w:rFonts w:ascii="Verdana" w:hAnsi="Verdana"/>
          <w:i/>
          <w:sz w:val="20"/>
          <w:szCs w:val="20"/>
          <w:lang w:val="es-CR"/>
        </w:rPr>
        <w:t xml:space="preserve"> </w:t>
      </w:r>
    </w:p>
    <w:p w:rsidR="00FB66D4" w:rsidRDefault="00FB66D4" w:rsidP="00FB66D4">
      <w:pPr>
        <w:spacing w:after="0" w:line="20" w:lineRule="atLeast"/>
        <w:ind w:left="720"/>
        <w:jc w:val="both"/>
        <w:rPr>
          <w:rFonts w:ascii="Verdana" w:hAnsi="Verdana"/>
          <w:i/>
          <w:sz w:val="20"/>
          <w:szCs w:val="20"/>
          <w:lang w:val="es-CR"/>
        </w:rPr>
      </w:pPr>
    </w:p>
    <w:p w:rsidR="008048C0" w:rsidRPr="000506E6" w:rsidRDefault="008048C0" w:rsidP="00FB66D4">
      <w:pPr>
        <w:spacing w:after="0" w:line="20" w:lineRule="atLeast"/>
        <w:ind w:left="720"/>
        <w:jc w:val="both"/>
        <w:rPr>
          <w:rFonts w:ascii="Verdana" w:hAnsi="Verdana"/>
          <w:b/>
          <w:sz w:val="20"/>
          <w:szCs w:val="20"/>
          <w:lang w:val="es-CR"/>
        </w:rPr>
      </w:pPr>
      <w:r>
        <w:rPr>
          <w:rFonts w:ascii="Verdana" w:hAnsi="Verdana"/>
          <w:i/>
          <w:sz w:val="20"/>
          <w:szCs w:val="20"/>
          <w:lang w:val="es-CR"/>
        </w:rPr>
        <w:t>-</w:t>
      </w:r>
      <w:r w:rsidRPr="00453367">
        <w:rPr>
          <w:rFonts w:ascii="Verdana" w:hAnsi="Verdana"/>
          <w:i/>
          <w:sz w:val="20"/>
          <w:szCs w:val="20"/>
          <w:lang w:val="es-CR"/>
        </w:rPr>
        <w:t>Catalina Buliubasich</w:t>
      </w:r>
      <w:r w:rsidRPr="000506E6">
        <w:rPr>
          <w:rFonts w:ascii="Verdana" w:hAnsi="Verdana"/>
          <w:sz w:val="20"/>
          <w:szCs w:val="20"/>
          <w:lang w:val="es-CR"/>
        </w:rPr>
        <w:t>, antropóloga, docente e investigadora, quien declarará sobre</w:t>
      </w:r>
      <w:r>
        <w:rPr>
          <w:rFonts w:ascii="Verdana" w:hAnsi="Verdana"/>
          <w:sz w:val="20"/>
          <w:szCs w:val="20"/>
          <w:lang w:val="es-CR"/>
        </w:rPr>
        <w:t xml:space="preserve">: a) la alegada ocupación histórica del territorio de los ex lotes fiscales 55 y 14 del Departamento Rivadavia, por parte de comunidades indígenas y familias criollas, y el origen y desarrollo del aducido conflicto territorial; b) las actividades de subsistencia de las comunidades indígenas y familias criollas, atendiendo al uso solapado y diferenciado del territorio; c) la dinámica de las relaciones establecidas entre las comunidades indígenas y las familias criollas que habitan la zona, histórica y actualmente; d) el proceso de regularización de tierras llevado a cabo por el Estado Provincial </w:t>
      </w:r>
      <w:r w:rsidR="00180E08">
        <w:rPr>
          <w:rFonts w:ascii="Verdana" w:hAnsi="Verdana"/>
          <w:sz w:val="20"/>
          <w:szCs w:val="20"/>
          <w:lang w:val="es-CR"/>
        </w:rPr>
        <w:t>d</w:t>
      </w:r>
      <w:r>
        <w:rPr>
          <w:rFonts w:ascii="Verdana" w:hAnsi="Verdana"/>
          <w:sz w:val="20"/>
          <w:szCs w:val="20"/>
          <w:lang w:val="es-CR"/>
        </w:rPr>
        <w:t xml:space="preserve">e los ex lotes fiscales 55 y 14 del Departamento Rivadavia; e) la metodología empleada por el Estado Provincial en el proceso de regularización </w:t>
      </w:r>
      <w:r w:rsidR="00180E08">
        <w:rPr>
          <w:rFonts w:ascii="Verdana" w:hAnsi="Verdana"/>
          <w:sz w:val="20"/>
          <w:szCs w:val="20"/>
          <w:lang w:val="es-CR"/>
        </w:rPr>
        <w:t>de la propiedad</w:t>
      </w:r>
      <w:r>
        <w:rPr>
          <w:rFonts w:ascii="Verdana" w:hAnsi="Verdana"/>
          <w:sz w:val="20"/>
          <w:szCs w:val="20"/>
          <w:lang w:val="es-CR"/>
        </w:rPr>
        <w:t>, describiendo las intervenciones y aportes realizados por la Asociación Lhaka Honhat y la interacción con los otros sectores comprometidos (tales como comunidades no pertenecientes a Lhaka Honhat, familias criollas, asesores técnicos u organizaciones de la sociedad civil); f) las formas tradicionales y actuales de organización y toma de decisiones por parte de las comunidades indígenas y el grado de representatividad de la Asociación Lhaka Honhat, en el marco del presente caso; g) la modalidad adoptada por el Estado para materializar las respuestas a las demandas realizadas por las Comunidades indígenas; h) los posibles impactos tanto a nivel ambiental como social que pudieran generarse con la tala de árboles, así como con el levantamiento de cercas, alambrados y/o cerramientos que actualmente contienen el ganado de las familias criollas, e i)</w:t>
      </w:r>
      <w:r w:rsidRPr="000506E6">
        <w:rPr>
          <w:rFonts w:ascii="Verdana" w:hAnsi="Verdana"/>
          <w:sz w:val="20"/>
          <w:szCs w:val="20"/>
          <w:lang w:val="es-CR"/>
        </w:rPr>
        <w:t xml:space="preserve"> </w:t>
      </w:r>
      <w:r>
        <w:rPr>
          <w:rFonts w:ascii="Verdana" w:hAnsi="Verdana"/>
          <w:sz w:val="20"/>
          <w:szCs w:val="20"/>
          <w:lang w:val="es-CR"/>
        </w:rPr>
        <w:t>el vínculo entre el territorio que sería indígena con la supervivencia cultural, social y biológica de las comunidades presuntas víctimas de este caso.</w:t>
      </w:r>
    </w:p>
    <w:p w:rsidR="00FB66D4" w:rsidRDefault="00FB66D4" w:rsidP="00FB66D4">
      <w:pPr>
        <w:spacing w:after="0" w:line="20" w:lineRule="atLeast"/>
        <w:ind w:left="284"/>
        <w:jc w:val="both"/>
        <w:rPr>
          <w:rFonts w:ascii="Verdana" w:hAnsi="Verdana"/>
          <w:b/>
          <w:sz w:val="20"/>
          <w:szCs w:val="20"/>
          <w:lang w:val="es-CR"/>
        </w:rPr>
      </w:pPr>
    </w:p>
    <w:p w:rsidR="00FB66D4" w:rsidRDefault="00FB66D4" w:rsidP="00FB66D4">
      <w:pPr>
        <w:spacing w:after="0" w:line="20" w:lineRule="atLeast"/>
        <w:ind w:left="284"/>
        <w:jc w:val="both"/>
        <w:rPr>
          <w:rFonts w:ascii="Verdana" w:hAnsi="Verdana"/>
          <w:i/>
          <w:sz w:val="20"/>
          <w:szCs w:val="20"/>
          <w:lang w:val="es-CR"/>
        </w:rPr>
      </w:pPr>
      <w:r>
        <w:rPr>
          <w:rFonts w:ascii="Verdana" w:hAnsi="Verdana"/>
          <w:i/>
          <w:sz w:val="20"/>
          <w:szCs w:val="20"/>
          <w:lang w:val="es-CR"/>
        </w:rPr>
        <w:t>(</w:t>
      </w:r>
      <w:r w:rsidR="00816B83">
        <w:rPr>
          <w:rFonts w:ascii="Verdana" w:hAnsi="Verdana"/>
          <w:i/>
          <w:sz w:val="20"/>
          <w:szCs w:val="20"/>
          <w:lang w:val="es-CR"/>
        </w:rPr>
        <w:t>Propuesta por la Comisión</w:t>
      </w:r>
      <w:r>
        <w:rPr>
          <w:rFonts w:ascii="Verdana" w:hAnsi="Verdana"/>
          <w:i/>
          <w:sz w:val="20"/>
          <w:szCs w:val="20"/>
          <w:lang w:val="es-CR"/>
        </w:rPr>
        <w:t>)</w:t>
      </w:r>
    </w:p>
    <w:p w:rsidR="00FB66D4" w:rsidRDefault="00FB66D4" w:rsidP="00FB66D4">
      <w:pPr>
        <w:spacing w:after="0" w:line="20" w:lineRule="atLeast"/>
        <w:ind w:left="720"/>
        <w:jc w:val="both"/>
        <w:rPr>
          <w:rFonts w:ascii="Verdana" w:hAnsi="Verdana"/>
          <w:i/>
          <w:sz w:val="20"/>
          <w:szCs w:val="20"/>
          <w:lang w:val="es-CR"/>
        </w:rPr>
      </w:pPr>
    </w:p>
    <w:p w:rsidR="008048C0" w:rsidRPr="000506E6" w:rsidRDefault="008048C0" w:rsidP="00FB66D4">
      <w:pPr>
        <w:spacing w:after="0" w:line="20" w:lineRule="atLeast"/>
        <w:ind w:left="720"/>
        <w:jc w:val="both"/>
        <w:rPr>
          <w:rFonts w:ascii="Verdana" w:hAnsi="Verdana"/>
          <w:sz w:val="20"/>
          <w:szCs w:val="20"/>
          <w:lang w:val="es-CR"/>
        </w:rPr>
      </w:pPr>
      <w:r>
        <w:rPr>
          <w:rFonts w:ascii="Verdana" w:hAnsi="Verdana"/>
          <w:i/>
          <w:sz w:val="20"/>
          <w:szCs w:val="20"/>
          <w:lang w:val="es-CR"/>
        </w:rPr>
        <w:t>-</w:t>
      </w:r>
      <w:r w:rsidRPr="00EB3CF3">
        <w:rPr>
          <w:rFonts w:ascii="Verdana" w:hAnsi="Verdana"/>
          <w:i/>
          <w:sz w:val="20"/>
          <w:szCs w:val="20"/>
          <w:lang w:val="es-CR"/>
        </w:rPr>
        <w:t>Nancy Adriana Yáñez Fuenzalida</w:t>
      </w:r>
      <w:r>
        <w:rPr>
          <w:rFonts w:ascii="Verdana" w:hAnsi="Verdana"/>
          <w:sz w:val="20"/>
          <w:szCs w:val="20"/>
          <w:u w:val="dotted"/>
          <w:lang w:val="es-CR"/>
        </w:rPr>
        <w:t>,</w:t>
      </w:r>
      <w:r w:rsidRPr="000506E6">
        <w:rPr>
          <w:rFonts w:ascii="Verdana" w:hAnsi="Verdana"/>
          <w:sz w:val="20"/>
          <w:szCs w:val="20"/>
          <w:lang w:val="es-CR"/>
        </w:rPr>
        <w:t xml:space="preserve"> licenciada en ciencias jurídicas y sociales, máster en derecho internacional y </w:t>
      </w:r>
      <w:r>
        <w:rPr>
          <w:rFonts w:ascii="Verdana" w:hAnsi="Verdana"/>
          <w:sz w:val="20"/>
          <w:szCs w:val="20"/>
          <w:lang w:val="es-CR"/>
        </w:rPr>
        <w:t>d</w:t>
      </w:r>
      <w:r w:rsidRPr="000506E6">
        <w:rPr>
          <w:rFonts w:ascii="Verdana" w:hAnsi="Verdana"/>
          <w:sz w:val="20"/>
          <w:szCs w:val="20"/>
          <w:lang w:val="es-CR"/>
        </w:rPr>
        <w:t>octora en derecho, quien declarará sobre estándares internacionales en materia de propiedad, derecho a la participación y acceso a la infor</w:t>
      </w:r>
      <w:r>
        <w:rPr>
          <w:rFonts w:ascii="Verdana" w:hAnsi="Verdana"/>
          <w:sz w:val="20"/>
          <w:szCs w:val="20"/>
          <w:lang w:val="es-CR"/>
        </w:rPr>
        <w:t xml:space="preserve">mación de los pueblos indígenas, en aspectos tales como las obligaciones de reconocimiento formal y titulación, las obligaciones para hacer efectivo el uso y goce de las tierras y territorios reconocidos, incluyendo cuando pueden estar involucrados intereses de terceros, los requisitos que deben ser cumplidos en cuanto a proyectos que puedan impactar las tierras, territorios y recursos naturales, y las obligaciones de prevención de la tala y deforestación en los mismos. La perita deberá referirse a los aspectos anteriores considerando específicamente las particularidades que pudieran existir respecto a pueblos indígenas nómades y pautas relevantes en la resolución de conflictos entre derechos de pueblos indígenas y derechos de población campesina respecto de la tierra o el territorio. La perita podrá referirse al modo en que los estándares que refiera puedan resultar aplicables en el presente caso. </w:t>
      </w:r>
    </w:p>
    <w:p w:rsidR="00FB66D4" w:rsidRDefault="00FB66D4" w:rsidP="00FB66D4">
      <w:pPr>
        <w:spacing w:after="0" w:line="20" w:lineRule="atLeast"/>
        <w:jc w:val="both"/>
        <w:rPr>
          <w:rFonts w:ascii="Verdana" w:hAnsi="Verdana"/>
          <w:sz w:val="20"/>
          <w:szCs w:val="20"/>
          <w:lang w:val="es-CR"/>
        </w:rPr>
      </w:pPr>
    </w:p>
    <w:p w:rsidR="008048C0" w:rsidRPr="000506E6" w:rsidRDefault="008048C0" w:rsidP="00FB66D4">
      <w:pPr>
        <w:spacing w:after="0" w:line="20" w:lineRule="atLeast"/>
        <w:jc w:val="both"/>
        <w:rPr>
          <w:rFonts w:ascii="Verdana" w:hAnsi="Verdana"/>
          <w:sz w:val="20"/>
          <w:szCs w:val="20"/>
          <w:lang w:val="es-CR"/>
        </w:rPr>
      </w:pPr>
      <w:r>
        <w:rPr>
          <w:rFonts w:ascii="Verdana" w:hAnsi="Verdana"/>
          <w:sz w:val="20"/>
          <w:szCs w:val="20"/>
          <w:lang w:val="es-CR"/>
        </w:rPr>
        <w:lastRenderedPageBreak/>
        <w:t>2. Requerir a las perita</w:t>
      </w:r>
      <w:r w:rsidRPr="000506E6">
        <w:rPr>
          <w:rFonts w:ascii="Verdana" w:hAnsi="Verdana"/>
          <w:sz w:val="20"/>
          <w:szCs w:val="20"/>
          <w:lang w:val="es-CR"/>
        </w:rPr>
        <w:t>s convocadas a declarar en audiencia que, de considerar conveniente</w:t>
      </w:r>
      <w:r>
        <w:rPr>
          <w:rFonts w:ascii="Verdana" w:hAnsi="Verdana"/>
          <w:sz w:val="20"/>
          <w:szCs w:val="20"/>
          <w:lang w:val="es-CR"/>
        </w:rPr>
        <w:t xml:space="preserve"> aportar</w:t>
      </w:r>
      <w:r w:rsidRPr="000506E6">
        <w:rPr>
          <w:rFonts w:ascii="Verdana" w:hAnsi="Verdana"/>
          <w:sz w:val="20"/>
          <w:szCs w:val="20"/>
          <w:lang w:val="es-CR"/>
        </w:rPr>
        <w:t xml:space="preserve"> una versión escrita de su peritaje</w:t>
      </w:r>
      <w:r>
        <w:rPr>
          <w:rFonts w:ascii="Verdana" w:hAnsi="Verdana"/>
          <w:sz w:val="20"/>
          <w:szCs w:val="20"/>
          <w:lang w:val="es-CR"/>
        </w:rPr>
        <w:t>, lo hagan</w:t>
      </w:r>
      <w:r w:rsidRPr="000506E6">
        <w:rPr>
          <w:rFonts w:ascii="Verdana" w:hAnsi="Verdana"/>
          <w:sz w:val="20"/>
          <w:szCs w:val="20"/>
          <w:lang w:val="es-CR"/>
        </w:rPr>
        <w:t xml:space="preserve"> a más tardar el </w:t>
      </w:r>
      <w:r w:rsidR="00FB66D4" w:rsidRPr="00DF1CAC">
        <w:rPr>
          <w:rFonts w:ascii="Verdana" w:hAnsi="Verdana"/>
          <w:sz w:val="20"/>
          <w:szCs w:val="20"/>
          <w:lang w:val="es-CR"/>
        </w:rPr>
        <w:t>7 de marzo</w:t>
      </w:r>
      <w:r w:rsidRPr="000506E6">
        <w:rPr>
          <w:rFonts w:ascii="Verdana" w:hAnsi="Verdana"/>
          <w:sz w:val="20"/>
          <w:szCs w:val="20"/>
          <w:lang w:val="es-CR"/>
        </w:rPr>
        <w:t xml:space="preserve"> de 2019.</w:t>
      </w:r>
    </w:p>
    <w:p w:rsidR="00FB66D4" w:rsidRDefault="00FB66D4" w:rsidP="00FB66D4">
      <w:pPr>
        <w:pStyle w:val="Default"/>
        <w:spacing w:line="20" w:lineRule="atLeast"/>
        <w:jc w:val="both"/>
        <w:rPr>
          <w:sz w:val="20"/>
          <w:szCs w:val="20"/>
        </w:rPr>
      </w:pPr>
    </w:p>
    <w:p w:rsidR="008048C0" w:rsidRDefault="008048C0" w:rsidP="00FB66D4">
      <w:pPr>
        <w:pStyle w:val="Default"/>
        <w:spacing w:line="20" w:lineRule="atLeast"/>
        <w:jc w:val="both"/>
        <w:rPr>
          <w:sz w:val="20"/>
          <w:szCs w:val="20"/>
        </w:rPr>
      </w:pPr>
      <w:r>
        <w:rPr>
          <w:sz w:val="20"/>
          <w:szCs w:val="20"/>
        </w:rPr>
        <w:t xml:space="preserve">3. Requerir, de conformidad con el principio de economía procesal y de la facultad que le otorga el artículo 50.1 del Reglamento de la Corte, que las siguientes personas presten su declaración ante fedatario público: </w:t>
      </w:r>
    </w:p>
    <w:p w:rsidR="008048C0" w:rsidRDefault="008048C0" w:rsidP="00FB66D4">
      <w:pPr>
        <w:spacing w:after="0" w:line="20" w:lineRule="atLeast"/>
        <w:ind w:left="284"/>
        <w:jc w:val="both"/>
        <w:rPr>
          <w:rFonts w:ascii="Verdana" w:hAnsi="Verdana"/>
          <w:b/>
          <w:sz w:val="20"/>
          <w:szCs w:val="20"/>
          <w:lang w:val="es-CR"/>
        </w:rPr>
      </w:pPr>
    </w:p>
    <w:p w:rsidR="008048C0" w:rsidRDefault="008048C0" w:rsidP="00FB66D4">
      <w:pPr>
        <w:spacing w:after="0" w:line="20" w:lineRule="atLeast"/>
        <w:ind w:left="284"/>
        <w:jc w:val="both"/>
        <w:rPr>
          <w:rFonts w:ascii="Verdana" w:hAnsi="Verdana"/>
          <w:b/>
          <w:sz w:val="20"/>
          <w:szCs w:val="20"/>
          <w:lang w:val="es-CR"/>
        </w:rPr>
      </w:pPr>
      <w:r w:rsidRPr="000506E6">
        <w:rPr>
          <w:rFonts w:ascii="Verdana" w:hAnsi="Verdana"/>
          <w:b/>
          <w:sz w:val="20"/>
          <w:szCs w:val="20"/>
          <w:lang w:val="es-CR"/>
        </w:rPr>
        <w:t>A. Presunta</w:t>
      </w:r>
      <w:r>
        <w:rPr>
          <w:rFonts w:ascii="Verdana" w:hAnsi="Verdana"/>
          <w:b/>
          <w:sz w:val="20"/>
          <w:szCs w:val="20"/>
          <w:lang w:val="es-CR"/>
        </w:rPr>
        <w:t>s</w:t>
      </w:r>
      <w:r w:rsidRPr="000506E6">
        <w:rPr>
          <w:rFonts w:ascii="Verdana" w:hAnsi="Verdana"/>
          <w:b/>
          <w:sz w:val="20"/>
          <w:szCs w:val="20"/>
          <w:lang w:val="es-CR"/>
        </w:rPr>
        <w:t xml:space="preserve"> víctima</w:t>
      </w:r>
      <w:r>
        <w:rPr>
          <w:rFonts w:ascii="Verdana" w:hAnsi="Verdana"/>
          <w:b/>
          <w:sz w:val="20"/>
          <w:szCs w:val="20"/>
          <w:lang w:val="es-CR"/>
        </w:rPr>
        <w:t>s</w:t>
      </w:r>
      <w:r w:rsidRPr="000506E6">
        <w:rPr>
          <w:rFonts w:ascii="Verdana" w:hAnsi="Verdana"/>
          <w:b/>
          <w:sz w:val="20"/>
          <w:szCs w:val="20"/>
          <w:lang w:val="es-CR"/>
        </w:rPr>
        <w:t xml:space="preserve"> </w:t>
      </w:r>
    </w:p>
    <w:p w:rsidR="008048C0" w:rsidRDefault="008048C0" w:rsidP="00FB66D4">
      <w:pPr>
        <w:spacing w:after="0" w:line="20" w:lineRule="atLeast"/>
        <w:ind w:left="426"/>
        <w:jc w:val="both"/>
        <w:rPr>
          <w:rFonts w:ascii="Verdana" w:hAnsi="Verdana"/>
          <w:i/>
          <w:sz w:val="20"/>
          <w:szCs w:val="20"/>
          <w:lang w:val="es-CR"/>
        </w:rPr>
      </w:pPr>
    </w:p>
    <w:p w:rsidR="008048C0" w:rsidRDefault="008048C0" w:rsidP="00FB66D4">
      <w:pPr>
        <w:spacing w:after="0" w:line="20" w:lineRule="atLeast"/>
        <w:ind w:left="426"/>
        <w:jc w:val="both"/>
        <w:rPr>
          <w:rFonts w:ascii="Verdana" w:hAnsi="Verdana"/>
          <w:i/>
          <w:sz w:val="20"/>
          <w:szCs w:val="20"/>
          <w:lang w:val="es-CR"/>
        </w:rPr>
      </w:pPr>
      <w:r w:rsidRPr="00EB3CF3">
        <w:rPr>
          <w:rFonts w:ascii="Verdana" w:hAnsi="Verdana"/>
          <w:i/>
          <w:sz w:val="20"/>
          <w:szCs w:val="20"/>
          <w:lang w:val="es-CR"/>
        </w:rPr>
        <w:t>(Propuesta</w:t>
      </w:r>
      <w:r>
        <w:rPr>
          <w:rFonts w:ascii="Verdana" w:hAnsi="Verdana"/>
          <w:i/>
          <w:sz w:val="20"/>
          <w:szCs w:val="20"/>
          <w:lang w:val="es-CR"/>
        </w:rPr>
        <w:t>s por el</w:t>
      </w:r>
      <w:r w:rsidRPr="00EB3CF3">
        <w:rPr>
          <w:rFonts w:ascii="Verdana" w:hAnsi="Verdana"/>
          <w:i/>
          <w:sz w:val="20"/>
          <w:szCs w:val="20"/>
          <w:lang w:val="es-CR"/>
        </w:rPr>
        <w:t xml:space="preserve"> </w:t>
      </w:r>
      <w:r>
        <w:rPr>
          <w:rFonts w:ascii="Verdana" w:hAnsi="Verdana"/>
          <w:i/>
          <w:sz w:val="20"/>
          <w:szCs w:val="20"/>
          <w:lang w:val="es-CR"/>
        </w:rPr>
        <w:t>Estado</w:t>
      </w:r>
      <w:r w:rsidRPr="00EB3CF3">
        <w:rPr>
          <w:rFonts w:ascii="Verdana" w:hAnsi="Verdana"/>
          <w:i/>
          <w:sz w:val="20"/>
          <w:szCs w:val="20"/>
          <w:lang w:val="es-CR"/>
        </w:rPr>
        <w:t xml:space="preserve">) </w:t>
      </w:r>
    </w:p>
    <w:p w:rsidR="008048C0" w:rsidRDefault="008048C0" w:rsidP="00FB66D4">
      <w:pPr>
        <w:spacing w:after="0" w:line="20" w:lineRule="atLeast"/>
        <w:ind w:left="426"/>
        <w:jc w:val="both"/>
        <w:rPr>
          <w:rFonts w:ascii="Verdana" w:hAnsi="Verdana"/>
          <w:i/>
          <w:sz w:val="20"/>
          <w:szCs w:val="20"/>
          <w:lang w:val="es-CR"/>
        </w:rPr>
      </w:pPr>
    </w:p>
    <w:p w:rsidR="008048C0" w:rsidRDefault="008048C0" w:rsidP="00FB66D4">
      <w:pPr>
        <w:spacing w:after="0" w:line="20" w:lineRule="atLeast"/>
        <w:ind w:left="709"/>
        <w:jc w:val="both"/>
        <w:rPr>
          <w:rFonts w:ascii="Verdana" w:hAnsi="Verdana"/>
          <w:sz w:val="20"/>
          <w:szCs w:val="20"/>
          <w:lang w:val="es-CR"/>
        </w:rPr>
      </w:pPr>
      <w:r>
        <w:rPr>
          <w:rFonts w:ascii="Verdana" w:hAnsi="Verdana"/>
          <w:sz w:val="20"/>
          <w:szCs w:val="20"/>
          <w:lang w:val="es-CR"/>
        </w:rPr>
        <w:t>-</w:t>
      </w:r>
      <w:r w:rsidRPr="00EB3CF3">
        <w:rPr>
          <w:rFonts w:ascii="Verdana" w:hAnsi="Verdana"/>
          <w:i/>
          <w:sz w:val="20"/>
          <w:szCs w:val="20"/>
          <w:lang w:val="es-CR"/>
        </w:rPr>
        <w:t>Francisco Gómez</w:t>
      </w:r>
      <w:r>
        <w:rPr>
          <w:rFonts w:ascii="Verdana" w:hAnsi="Verdana"/>
          <w:sz w:val="20"/>
          <w:szCs w:val="20"/>
          <w:lang w:val="es-CR"/>
        </w:rPr>
        <w:t xml:space="preserve">, quien declarará sobre la supuesta demarcación del territorio ubicado en los ex lotes fiscales 55 y 14 del Departamento Rivadavia de la Provincia de Salta, el presunto proceso de regularización territorial abordado por el Estado en tales lotes y el eventual impacto que tales procesos de demarcación y regularización territorial tuvieron en sus vidas y/o las de sus familias y/o comunidades.  </w:t>
      </w:r>
    </w:p>
    <w:p w:rsidR="008048C0" w:rsidRDefault="008048C0" w:rsidP="00FB66D4">
      <w:pPr>
        <w:spacing w:after="0" w:line="20" w:lineRule="atLeast"/>
        <w:ind w:left="709"/>
        <w:jc w:val="both"/>
        <w:rPr>
          <w:rFonts w:ascii="Verdana" w:hAnsi="Verdana"/>
          <w:sz w:val="20"/>
          <w:szCs w:val="20"/>
          <w:lang w:val="es-CR"/>
        </w:rPr>
      </w:pPr>
    </w:p>
    <w:p w:rsidR="008048C0" w:rsidRDefault="008048C0" w:rsidP="00FB66D4">
      <w:pPr>
        <w:spacing w:after="0" w:line="20" w:lineRule="atLeast"/>
        <w:ind w:left="709"/>
        <w:jc w:val="both"/>
        <w:rPr>
          <w:rFonts w:ascii="Verdana" w:hAnsi="Verdana"/>
          <w:sz w:val="20"/>
          <w:szCs w:val="20"/>
          <w:lang w:val="es-CR"/>
        </w:rPr>
      </w:pPr>
      <w:r>
        <w:rPr>
          <w:rFonts w:ascii="Verdana" w:hAnsi="Verdana"/>
          <w:sz w:val="20"/>
          <w:szCs w:val="20"/>
          <w:lang w:val="es-CR"/>
        </w:rPr>
        <w:t>-</w:t>
      </w:r>
      <w:r w:rsidRPr="00EB3CF3">
        <w:rPr>
          <w:rFonts w:ascii="Verdana" w:hAnsi="Verdana"/>
          <w:i/>
          <w:sz w:val="20"/>
          <w:szCs w:val="20"/>
          <w:lang w:val="es-CR"/>
        </w:rPr>
        <w:t>Humberto Chené</w:t>
      </w:r>
      <w:r>
        <w:rPr>
          <w:rFonts w:ascii="Verdana" w:hAnsi="Verdana"/>
          <w:sz w:val="20"/>
          <w:szCs w:val="20"/>
          <w:lang w:val="es-CR"/>
        </w:rPr>
        <w:t xml:space="preserve">,  quien declarará sobre la supuesta demarcación del territorio ubicado en los ex lotes fiscales 55 y 14 del Departamento Rivadavia de la Provincia de Salta, el presunto proceso de regularización territorial abordado por el Estado en tales lotes y el eventual impacto que tales procesos de demarcación y regularización territorial tuvieron en sus vidas y/o las de sus familias y/o comunidades.   </w:t>
      </w:r>
    </w:p>
    <w:p w:rsidR="00FB66D4" w:rsidRDefault="00FB66D4" w:rsidP="00FB66D4">
      <w:pPr>
        <w:spacing w:after="0" w:line="20" w:lineRule="atLeast"/>
        <w:ind w:left="709"/>
        <w:jc w:val="both"/>
        <w:rPr>
          <w:rFonts w:ascii="Verdana" w:hAnsi="Verdana"/>
          <w:sz w:val="20"/>
          <w:szCs w:val="20"/>
          <w:lang w:val="es-CR"/>
        </w:rPr>
      </w:pPr>
    </w:p>
    <w:p w:rsidR="008048C0" w:rsidRDefault="008048C0" w:rsidP="00FB66D4">
      <w:pPr>
        <w:spacing w:after="0" w:line="20" w:lineRule="atLeast"/>
        <w:ind w:left="709"/>
        <w:jc w:val="both"/>
        <w:rPr>
          <w:rFonts w:ascii="Verdana" w:hAnsi="Verdana"/>
          <w:sz w:val="20"/>
          <w:szCs w:val="20"/>
          <w:lang w:val="es-CR"/>
        </w:rPr>
      </w:pPr>
      <w:r>
        <w:rPr>
          <w:rFonts w:ascii="Verdana" w:hAnsi="Verdana"/>
          <w:sz w:val="20"/>
          <w:szCs w:val="20"/>
          <w:lang w:val="es-CR"/>
        </w:rPr>
        <w:t>-</w:t>
      </w:r>
      <w:r w:rsidRPr="00EB3CF3">
        <w:rPr>
          <w:rFonts w:ascii="Verdana" w:hAnsi="Verdana"/>
          <w:i/>
          <w:sz w:val="20"/>
          <w:szCs w:val="20"/>
          <w:lang w:val="es-CR"/>
        </w:rPr>
        <w:t>Fortunato Constantino</w:t>
      </w:r>
      <w:r>
        <w:rPr>
          <w:rFonts w:ascii="Verdana" w:hAnsi="Verdana"/>
          <w:i/>
          <w:sz w:val="20"/>
          <w:szCs w:val="20"/>
          <w:lang w:val="es-CR"/>
        </w:rPr>
        <w:t>,</w:t>
      </w:r>
      <w:r>
        <w:rPr>
          <w:rFonts w:ascii="Verdana" w:hAnsi="Verdana"/>
          <w:sz w:val="20"/>
          <w:szCs w:val="20"/>
          <w:lang w:val="es-CR"/>
        </w:rPr>
        <w:t xml:space="preserve"> quien declarará sobre la supuesta demarcación del territorio ubicado en los ex lotes fiscales 55 y 14 del Departamento Rivadavia de la Provincia de Salta, el presunto proceso de regularización territorial abordado por el Estado en tales lotes y el eventual impacto que tales procesos de demarcación y regularización territorial tuvieron en sus vidas y/o las de sus familias y/o comunidades.</w:t>
      </w:r>
    </w:p>
    <w:p w:rsidR="00FB66D4" w:rsidRDefault="00FB66D4" w:rsidP="00FB66D4">
      <w:pPr>
        <w:spacing w:after="0" w:line="20" w:lineRule="atLeast"/>
        <w:ind w:left="709"/>
        <w:jc w:val="both"/>
        <w:rPr>
          <w:rFonts w:ascii="Verdana" w:hAnsi="Verdana"/>
          <w:sz w:val="20"/>
          <w:szCs w:val="20"/>
          <w:lang w:val="es-CR"/>
        </w:rPr>
      </w:pPr>
    </w:p>
    <w:p w:rsidR="00FB66D4" w:rsidRDefault="00FB66D4" w:rsidP="00FB66D4">
      <w:pPr>
        <w:spacing w:after="0" w:line="20" w:lineRule="atLeast"/>
        <w:ind w:left="709"/>
        <w:jc w:val="both"/>
        <w:rPr>
          <w:rFonts w:ascii="Verdana" w:hAnsi="Verdana"/>
          <w:sz w:val="20"/>
          <w:szCs w:val="20"/>
          <w:lang w:val="es-CR"/>
        </w:rPr>
      </w:pPr>
      <w:r>
        <w:rPr>
          <w:rFonts w:ascii="Verdana" w:hAnsi="Verdana"/>
          <w:sz w:val="20"/>
          <w:szCs w:val="20"/>
          <w:lang w:val="es-CR"/>
        </w:rPr>
        <w:t>-</w:t>
      </w:r>
      <w:r w:rsidRPr="00FB66D4">
        <w:rPr>
          <w:rFonts w:ascii="Verdana" w:hAnsi="Verdana"/>
          <w:i/>
          <w:sz w:val="20"/>
          <w:szCs w:val="20"/>
          <w:lang w:val="es-CR"/>
        </w:rPr>
        <w:t>As</w:t>
      </w:r>
      <w:r w:rsidR="003F128B">
        <w:rPr>
          <w:rFonts w:ascii="Verdana" w:hAnsi="Verdana"/>
          <w:i/>
          <w:sz w:val="20"/>
          <w:szCs w:val="20"/>
          <w:lang w:val="es-CR"/>
        </w:rPr>
        <w:t>c</w:t>
      </w:r>
      <w:r w:rsidRPr="00FB66D4">
        <w:rPr>
          <w:rFonts w:ascii="Verdana" w:hAnsi="Verdana"/>
          <w:i/>
          <w:sz w:val="20"/>
          <w:szCs w:val="20"/>
          <w:lang w:val="es-CR"/>
        </w:rPr>
        <w:t>encio Pérez</w:t>
      </w:r>
      <w:r>
        <w:rPr>
          <w:rFonts w:ascii="Verdana" w:hAnsi="Verdana"/>
          <w:sz w:val="20"/>
          <w:szCs w:val="20"/>
          <w:lang w:val="es-CR"/>
        </w:rPr>
        <w:t>, quien declarará sobre la supuesta demarcación del territorio ubicado en los ex lotes fiscales 55 y 14 del Departamento Rivadavia de la Provincia de Salta, el presunto proceso de regularización territorial abordado por el Estado en tales lotes y el eventual impacto que tales procesos de demarcación y regularización territorial tuvieron en sus vidas y/o las de sus familias y/o comunidades.</w:t>
      </w:r>
    </w:p>
    <w:p w:rsidR="00FB66D4" w:rsidRDefault="00FB66D4" w:rsidP="00FB66D4">
      <w:pPr>
        <w:spacing w:after="0" w:line="20" w:lineRule="atLeast"/>
        <w:ind w:left="709"/>
        <w:jc w:val="both"/>
        <w:rPr>
          <w:rFonts w:ascii="Verdana" w:hAnsi="Verdana"/>
          <w:sz w:val="20"/>
          <w:szCs w:val="20"/>
          <w:lang w:val="es-CR"/>
        </w:rPr>
      </w:pPr>
    </w:p>
    <w:p w:rsidR="00FB66D4" w:rsidRDefault="00FB66D4" w:rsidP="00FB66D4">
      <w:pPr>
        <w:spacing w:after="0" w:line="20" w:lineRule="atLeast"/>
        <w:ind w:left="709"/>
        <w:jc w:val="both"/>
        <w:rPr>
          <w:rFonts w:ascii="Verdana" w:hAnsi="Verdana"/>
          <w:sz w:val="20"/>
          <w:szCs w:val="20"/>
          <w:lang w:val="es-CR"/>
        </w:rPr>
      </w:pPr>
      <w:r>
        <w:rPr>
          <w:rFonts w:ascii="Verdana" w:hAnsi="Verdana"/>
          <w:sz w:val="20"/>
          <w:szCs w:val="20"/>
          <w:lang w:val="es-CR"/>
        </w:rPr>
        <w:t>-</w:t>
      </w:r>
      <w:r w:rsidRPr="00FB66D4">
        <w:rPr>
          <w:rFonts w:ascii="Verdana" w:hAnsi="Verdana"/>
          <w:i/>
          <w:sz w:val="20"/>
          <w:szCs w:val="20"/>
          <w:lang w:val="es-CR"/>
        </w:rPr>
        <w:t>Víctor González</w:t>
      </w:r>
      <w:r>
        <w:rPr>
          <w:rFonts w:ascii="Verdana" w:hAnsi="Verdana"/>
          <w:sz w:val="20"/>
          <w:szCs w:val="20"/>
          <w:lang w:val="es-CR"/>
        </w:rPr>
        <w:t>, quien declarará sobre la supuesta demarcación del territorio ubicado en los ex lotes fiscales 55 y 14 del Departamento Rivadavia de la Provincia de Salta, el presunto proceso de regularización territorial abordado por el Estado en tales lotes y el eventual impacto que tales procesos de demarcación y regularización territorial tuvieron en sus vidas y/o las de sus familias y/o comunidades.</w:t>
      </w:r>
    </w:p>
    <w:p w:rsidR="00FB66D4" w:rsidRDefault="00FB66D4" w:rsidP="00FB66D4">
      <w:pPr>
        <w:spacing w:after="0" w:line="20" w:lineRule="atLeast"/>
        <w:ind w:left="284"/>
        <w:jc w:val="both"/>
        <w:rPr>
          <w:rFonts w:ascii="Verdana" w:hAnsi="Verdana"/>
          <w:b/>
          <w:sz w:val="20"/>
          <w:szCs w:val="20"/>
          <w:lang w:val="es-CR"/>
        </w:rPr>
      </w:pPr>
    </w:p>
    <w:p w:rsidR="00FB66D4" w:rsidRDefault="008048C0" w:rsidP="00FB66D4">
      <w:pPr>
        <w:spacing w:after="0" w:line="20" w:lineRule="atLeast"/>
        <w:ind w:left="284"/>
        <w:jc w:val="both"/>
        <w:rPr>
          <w:rFonts w:ascii="Verdana" w:hAnsi="Verdana"/>
          <w:b/>
          <w:sz w:val="20"/>
          <w:szCs w:val="20"/>
          <w:lang w:val="es-CR"/>
        </w:rPr>
      </w:pPr>
      <w:r w:rsidRPr="00EB3CF3">
        <w:rPr>
          <w:rFonts w:ascii="Verdana" w:hAnsi="Verdana"/>
          <w:b/>
          <w:sz w:val="20"/>
          <w:szCs w:val="20"/>
          <w:lang w:val="es-CR"/>
        </w:rPr>
        <w:t xml:space="preserve">B. </w:t>
      </w:r>
      <w:r w:rsidR="00FB66D4">
        <w:rPr>
          <w:rFonts w:ascii="Verdana" w:hAnsi="Verdana"/>
          <w:b/>
          <w:sz w:val="20"/>
          <w:szCs w:val="20"/>
          <w:lang w:val="es-CR"/>
        </w:rPr>
        <w:t>Testigos (propuestos por el Estado)</w:t>
      </w:r>
    </w:p>
    <w:p w:rsidR="00FB66D4" w:rsidRDefault="00FB66D4" w:rsidP="00FB66D4">
      <w:pPr>
        <w:spacing w:after="0" w:line="20" w:lineRule="atLeast"/>
        <w:ind w:left="709"/>
        <w:jc w:val="both"/>
        <w:rPr>
          <w:rFonts w:ascii="Verdana" w:hAnsi="Verdana"/>
          <w:b/>
          <w:sz w:val="20"/>
          <w:szCs w:val="20"/>
          <w:lang w:val="es-CR"/>
        </w:rPr>
      </w:pPr>
    </w:p>
    <w:p w:rsidR="00FB66D4" w:rsidRDefault="00FB66D4" w:rsidP="00FB66D4">
      <w:pPr>
        <w:spacing w:after="0" w:line="20" w:lineRule="atLeast"/>
        <w:ind w:left="709"/>
        <w:jc w:val="both"/>
        <w:rPr>
          <w:rFonts w:ascii="Verdana" w:hAnsi="Verdana"/>
          <w:sz w:val="20"/>
          <w:szCs w:val="20"/>
          <w:lang w:val="es-CR"/>
        </w:rPr>
      </w:pPr>
      <w:r>
        <w:rPr>
          <w:rFonts w:ascii="Verdana" w:hAnsi="Verdana"/>
          <w:b/>
          <w:sz w:val="20"/>
          <w:szCs w:val="20"/>
          <w:lang w:val="es-CR"/>
        </w:rPr>
        <w:t>-</w:t>
      </w:r>
      <w:r w:rsidRPr="00FB66D4">
        <w:rPr>
          <w:rFonts w:ascii="Verdana" w:hAnsi="Verdana"/>
          <w:i/>
          <w:sz w:val="20"/>
          <w:szCs w:val="20"/>
          <w:lang w:val="es-CR"/>
        </w:rPr>
        <w:t>Abraham Ricalde,</w:t>
      </w:r>
      <w:r>
        <w:rPr>
          <w:rFonts w:ascii="Verdana" w:hAnsi="Verdana"/>
          <w:b/>
          <w:sz w:val="20"/>
          <w:szCs w:val="20"/>
          <w:lang w:val="es-CR"/>
        </w:rPr>
        <w:t xml:space="preserve"> </w:t>
      </w:r>
      <w:r>
        <w:rPr>
          <w:rFonts w:ascii="Verdana" w:hAnsi="Verdana"/>
          <w:sz w:val="20"/>
          <w:szCs w:val="20"/>
          <w:lang w:val="es-CR"/>
        </w:rPr>
        <w:t>quien declarará sobre la supuesta demarcación del territorio ubicado en los ex lotes fiscales 55 y 14 del Departamento Rivadavia de la Provincia de Salta, el presunto proceso de regularización territorial abordado por el Estado en tales lotes y el eventual impacto que tales procesos de demarcación y regularización territorial tuvieron en sus vidas y/o las de sus familias y/o comunidades.</w:t>
      </w:r>
    </w:p>
    <w:p w:rsidR="00FB66D4" w:rsidRDefault="00FB66D4" w:rsidP="00FB66D4">
      <w:pPr>
        <w:spacing w:after="0" w:line="20" w:lineRule="atLeast"/>
        <w:ind w:left="709"/>
        <w:jc w:val="both"/>
        <w:rPr>
          <w:rFonts w:ascii="Verdana" w:hAnsi="Verdana"/>
          <w:b/>
          <w:sz w:val="20"/>
          <w:szCs w:val="20"/>
          <w:lang w:val="es-CR"/>
        </w:rPr>
      </w:pPr>
    </w:p>
    <w:p w:rsidR="00FB66D4" w:rsidRDefault="00FB66D4" w:rsidP="00FB66D4">
      <w:pPr>
        <w:spacing w:after="0" w:line="20" w:lineRule="atLeast"/>
        <w:ind w:left="709"/>
        <w:jc w:val="both"/>
        <w:rPr>
          <w:rFonts w:ascii="Verdana" w:hAnsi="Verdana"/>
          <w:b/>
          <w:sz w:val="20"/>
          <w:szCs w:val="20"/>
          <w:lang w:val="es-CR"/>
        </w:rPr>
      </w:pPr>
      <w:r>
        <w:rPr>
          <w:rFonts w:ascii="Verdana" w:hAnsi="Verdana"/>
          <w:b/>
          <w:sz w:val="20"/>
          <w:szCs w:val="20"/>
          <w:lang w:val="es-CR"/>
        </w:rPr>
        <w:t>-</w:t>
      </w:r>
      <w:r w:rsidRPr="00FB66D4">
        <w:rPr>
          <w:rFonts w:ascii="Verdana" w:hAnsi="Verdana"/>
          <w:i/>
          <w:sz w:val="20"/>
          <w:szCs w:val="20"/>
          <w:lang w:val="es-CR"/>
        </w:rPr>
        <w:t>Dante Albornoz,</w:t>
      </w:r>
      <w:r>
        <w:rPr>
          <w:rFonts w:ascii="Verdana" w:hAnsi="Verdana"/>
          <w:b/>
          <w:sz w:val="20"/>
          <w:szCs w:val="20"/>
          <w:lang w:val="es-CR"/>
        </w:rPr>
        <w:t xml:space="preserve"> </w:t>
      </w:r>
      <w:r>
        <w:rPr>
          <w:rFonts w:ascii="Verdana" w:hAnsi="Verdana"/>
          <w:sz w:val="20"/>
          <w:szCs w:val="20"/>
          <w:lang w:val="es-CR"/>
        </w:rPr>
        <w:t xml:space="preserve">quien declarará sobre la supuesta demarcación del territorio ubicado en los ex lotes fiscales 55 y 14 del Departamento Rivadavia de la Provincia de Salta, el presunto proceso de regularización territorial abordado por el Estado en </w:t>
      </w:r>
      <w:r>
        <w:rPr>
          <w:rFonts w:ascii="Verdana" w:hAnsi="Verdana"/>
          <w:sz w:val="20"/>
          <w:szCs w:val="20"/>
          <w:lang w:val="es-CR"/>
        </w:rPr>
        <w:lastRenderedPageBreak/>
        <w:t>tales lotes y el eventual impacto que tales procesos de demarcación y regularización territorial tuvieron en sus vidas y/o las de sus familias y/o comunidades.</w:t>
      </w:r>
    </w:p>
    <w:p w:rsidR="00FB66D4" w:rsidRDefault="00FB66D4" w:rsidP="00FB66D4">
      <w:pPr>
        <w:spacing w:after="0" w:line="20" w:lineRule="atLeast"/>
        <w:ind w:left="709"/>
        <w:jc w:val="both"/>
        <w:rPr>
          <w:rFonts w:ascii="Verdana" w:hAnsi="Verdana"/>
          <w:b/>
          <w:sz w:val="20"/>
          <w:szCs w:val="20"/>
          <w:lang w:val="es-CR"/>
        </w:rPr>
      </w:pPr>
    </w:p>
    <w:p w:rsidR="00FB66D4" w:rsidRDefault="00FB66D4" w:rsidP="00FB66D4">
      <w:pPr>
        <w:spacing w:after="0" w:line="20" w:lineRule="atLeast"/>
        <w:ind w:left="709"/>
        <w:jc w:val="both"/>
        <w:rPr>
          <w:rFonts w:ascii="Verdana" w:hAnsi="Verdana"/>
          <w:b/>
          <w:sz w:val="20"/>
          <w:szCs w:val="20"/>
          <w:lang w:val="es-CR"/>
        </w:rPr>
      </w:pPr>
      <w:r>
        <w:rPr>
          <w:rFonts w:ascii="Verdana" w:hAnsi="Verdana"/>
          <w:b/>
          <w:sz w:val="20"/>
          <w:szCs w:val="20"/>
          <w:lang w:val="es-CR"/>
        </w:rPr>
        <w:t>-</w:t>
      </w:r>
      <w:r w:rsidRPr="00FB66D4">
        <w:rPr>
          <w:rFonts w:ascii="Verdana" w:hAnsi="Verdana"/>
          <w:i/>
          <w:sz w:val="20"/>
          <w:szCs w:val="20"/>
          <w:lang w:val="es-CR"/>
        </w:rPr>
        <w:t>Saturnino Ceballos,</w:t>
      </w:r>
      <w:r>
        <w:rPr>
          <w:rFonts w:ascii="Verdana" w:hAnsi="Verdana"/>
          <w:b/>
          <w:sz w:val="20"/>
          <w:szCs w:val="20"/>
          <w:lang w:val="es-CR"/>
        </w:rPr>
        <w:t xml:space="preserve"> </w:t>
      </w:r>
      <w:r>
        <w:rPr>
          <w:rFonts w:ascii="Verdana" w:hAnsi="Verdana"/>
          <w:sz w:val="20"/>
          <w:szCs w:val="20"/>
          <w:lang w:val="es-CR"/>
        </w:rPr>
        <w:t>quien declarará sobre la supuesta demarcación del territorio ubicado en los ex lotes fiscales 55 y 14 del Departamento Rivadavia de la Provincia de Salta, el presunto proceso de regularización territorial abordado por el Estado en tales lotes y el eventual impacto que tales procesos de demarcación y regularización territorial tuvieron en sus vidas y/o las de sus familias y/o comunidades.</w:t>
      </w:r>
    </w:p>
    <w:p w:rsidR="00FB66D4" w:rsidRDefault="00FB66D4" w:rsidP="00FB66D4">
      <w:pPr>
        <w:spacing w:after="0" w:line="20" w:lineRule="atLeast"/>
        <w:ind w:left="284"/>
        <w:jc w:val="both"/>
        <w:rPr>
          <w:rFonts w:ascii="Verdana" w:hAnsi="Verdana"/>
          <w:b/>
          <w:sz w:val="20"/>
          <w:szCs w:val="20"/>
          <w:lang w:val="es-CR"/>
        </w:rPr>
      </w:pPr>
    </w:p>
    <w:p w:rsidR="008048C0" w:rsidRPr="00EB3CF3" w:rsidRDefault="00FB66D4" w:rsidP="00FB66D4">
      <w:pPr>
        <w:spacing w:after="0" w:line="20" w:lineRule="atLeast"/>
        <w:ind w:left="284"/>
        <w:jc w:val="both"/>
        <w:rPr>
          <w:rFonts w:ascii="Verdana" w:hAnsi="Verdana"/>
          <w:b/>
          <w:sz w:val="20"/>
          <w:szCs w:val="20"/>
          <w:lang w:val="es-CR"/>
        </w:rPr>
      </w:pPr>
      <w:r>
        <w:rPr>
          <w:rFonts w:ascii="Verdana" w:hAnsi="Verdana"/>
          <w:b/>
          <w:sz w:val="20"/>
          <w:szCs w:val="20"/>
          <w:lang w:val="es-CR"/>
        </w:rPr>
        <w:t xml:space="preserve">C. </w:t>
      </w:r>
      <w:r w:rsidR="008048C0" w:rsidRPr="00EB3CF3">
        <w:rPr>
          <w:rFonts w:ascii="Verdana" w:hAnsi="Verdana"/>
          <w:b/>
          <w:sz w:val="20"/>
          <w:szCs w:val="20"/>
          <w:lang w:val="es-CR"/>
        </w:rPr>
        <w:t>Peritos (propuestos por los representantes)</w:t>
      </w:r>
    </w:p>
    <w:p w:rsidR="00FB66D4" w:rsidRDefault="00FB66D4" w:rsidP="00FB66D4">
      <w:pPr>
        <w:spacing w:after="0" w:line="20" w:lineRule="atLeast"/>
        <w:ind w:left="709"/>
        <w:jc w:val="both"/>
        <w:rPr>
          <w:rFonts w:ascii="Verdana" w:hAnsi="Verdana"/>
          <w:i/>
          <w:sz w:val="20"/>
          <w:szCs w:val="20"/>
          <w:lang w:val="es-CR"/>
        </w:rPr>
      </w:pPr>
    </w:p>
    <w:p w:rsidR="008048C0" w:rsidRDefault="008048C0" w:rsidP="00FB66D4">
      <w:pPr>
        <w:spacing w:after="0" w:line="20" w:lineRule="atLeast"/>
        <w:ind w:left="709"/>
        <w:jc w:val="both"/>
        <w:rPr>
          <w:rFonts w:ascii="Verdana" w:hAnsi="Verdana"/>
          <w:sz w:val="20"/>
          <w:szCs w:val="20"/>
          <w:lang w:val="es-CR"/>
        </w:rPr>
      </w:pPr>
      <w:r w:rsidRPr="00F230F6">
        <w:rPr>
          <w:rFonts w:ascii="Verdana" w:hAnsi="Verdana"/>
          <w:i/>
          <w:sz w:val="20"/>
          <w:szCs w:val="20"/>
          <w:lang w:val="es-CR"/>
        </w:rPr>
        <w:t>- Norma Teresa Naharro</w:t>
      </w:r>
      <w:r>
        <w:rPr>
          <w:rFonts w:ascii="Verdana" w:hAnsi="Verdana"/>
          <w:sz w:val="20"/>
          <w:szCs w:val="20"/>
          <w:lang w:val="es-CR"/>
        </w:rPr>
        <w:t xml:space="preserve">, antropóloga, docente e investigadora, quien declarará sobre: a) la forma tradicional de vida de los pueblos indígenas presuntas víctimas de este caso; b) el tipo de relación que tales pueblos tendrían con el territorio y la supuesta vinculación de ello con su supervivencia cultural, social y física; c) los presuntos efectos de los supuestos alambrados, cercas y cerramientos que existirían en el territorio supuestamente ancestral y las consecuencias que ello tendría sobre la aducida forma tradicional de vida; d) las consecuencias que tendría la argüida presencia de animales y ganado sobre el territorio que sería indígena y en su supuesta forma tradicional de vida; e) la situación en materia de alimentación, salud, educación intercultural y acceso a fuentes de agua potable, entre otros aspectos socioeconómicos, y su relación con el reconocimiento efectivo de derechos territoriales; f) las formas de organización de los pueblos indígenas y su reconocimiento por el sistema de normas; g) las presuntas dificultades que padecerían o habrían padecido pueblos y comunidades indígenas de la provincia de Salta para el reconocimiento de las personerías jurídicas y sus formas de organización; h) las supuestas consecuencias de la presunta tala ilegal en la aducida forma tradicional de vida de las comunidades indígenas presuntas víctimas en este caso y los efectos que habría generado la ausencia de medidas adecuadas del Estado frente a las denuncias que se habrían realizado al respecto. </w:t>
      </w:r>
    </w:p>
    <w:p w:rsidR="00FB66D4" w:rsidRDefault="00FB66D4" w:rsidP="00FB66D4">
      <w:pPr>
        <w:spacing w:after="0" w:line="20" w:lineRule="atLeast"/>
        <w:ind w:left="709"/>
        <w:jc w:val="both"/>
        <w:rPr>
          <w:rFonts w:ascii="Verdana" w:hAnsi="Verdana"/>
          <w:sz w:val="20"/>
          <w:szCs w:val="20"/>
          <w:lang w:val="es-CR"/>
        </w:rPr>
      </w:pPr>
    </w:p>
    <w:p w:rsidR="008048C0" w:rsidRDefault="008048C0" w:rsidP="00FB66D4">
      <w:pPr>
        <w:spacing w:after="0" w:line="20" w:lineRule="atLeast"/>
        <w:ind w:left="709"/>
        <w:jc w:val="both"/>
        <w:rPr>
          <w:rFonts w:ascii="Verdana" w:hAnsi="Verdana"/>
          <w:sz w:val="20"/>
          <w:szCs w:val="20"/>
          <w:lang w:val="es-CR"/>
        </w:rPr>
      </w:pPr>
      <w:r>
        <w:rPr>
          <w:rFonts w:ascii="Verdana" w:hAnsi="Verdana"/>
          <w:sz w:val="20"/>
          <w:szCs w:val="20"/>
          <w:lang w:val="es-CR"/>
        </w:rPr>
        <w:t xml:space="preserve">- </w:t>
      </w:r>
      <w:r w:rsidRPr="00F230F6">
        <w:rPr>
          <w:rFonts w:ascii="Verdana" w:hAnsi="Verdana"/>
          <w:i/>
          <w:sz w:val="20"/>
          <w:szCs w:val="20"/>
          <w:lang w:val="es-CR"/>
        </w:rPr>
        <w:t>Rodrigo Sola</w:t>
      </w:r>
      <w:r>
        <w:rPr>
          <w:rFonts w:ascii="Verdana" w:hAnsi="Verdana"/>
          <w:sz w:val="20"/>
          <w:szCs w:val="20"/>
          <w:lang w:val="es-CR"/>
        </w:rPr>
        <w:t xml:space="preserve">, abogado, especialista y máster en derechos humanos con experiencia en investigación, docencia y litigación de asuntos vinculados a los derechos de los pueblos indígenas, quien declarará sobre: a) el sistema normativo en Argentina y la provincia de Salta en materia de derechos de los pueblos indígenas; b) la existencia de procedimientos en la provincia de Salta y en Argentina que tengan por objeto recibir pretensiones territoriales de pueblos indígenas y luego proceder conforme los estándares del sistema interamericano de derechos humanos para garantizarse el goce de su derecho de propiedad; c) en su caso, las consecuencias de la inexistencia de los procedimientos referidos en el literal anterior; d) la existencia de instancias de asesoramiento y acompañamiento a pueblos y comunidades indígenas en la realización de sus trámites y presentaciones, y e) las dificultades de pueblos y comunidades indígenas para gestionar y realizar trámites vinculados a la defensa de sus derechos territoriales y sus formas tradicionales de organización. </w:t>
      </w:r>
    </w:p>
    <w:p w:rsidR="00FB66D4" w:rsidRDefault="00FB66D4" w:rsidP="00FB66D4">
      <w:pPr>
        <w:spacing w:after="0" w:line="20" w:lineRule="atLeast"/>
        <w:jc w:val="both"/>
        <w:rPr>
          <w:rFonts w:ascii="Verdana" w:hAnsi="Verdana"/>
          <w:sz w:val="20"/>
          <w:szCs w:val="20"/>
          <w:lang w:val="es-CR"/>
        </w:rPr>
      </w:pPr>
    </w:p>
    <w:p w:rsidR="008048C0" w:rsidRDefault="00FB66D4" w:rsidP="00FB66D4">
      <w:pPr>
        <w:spacing w:after="0" w:line="20" w:lineRule="atLeast"/>
        <w:jc w:val="both"/>
        <w:rPr>
          <w:rFonts w:ascii="Verdana" w:hAnsi="Verdana"/>
          <w:sz w:val="20"/>
          <w:szCs w:val="20"/>
          <w:lang w:val="es-CR"/>
        </w:rPr>
      </w:pPr>
      <w:r>
        <w:rPr>
          <w:rFonts w:ascii="Verdana" w:hAnsi="Verdana"/>
          <w:sz w:val="20"/>
          <w:szCs w:val="20"/>
          <w:lang w:val="es-CR"/>
        </w:rPr>
        <w:t>4</w:t>
      </w:r>
      <w:r w:rsidR="008048C0" w:rsidRPr="000506E6">
        <w:rPr>
          <w:rFonts w:ascii="Verdana" w:hAnsi="Verdana"/>
          <w:sz w:val="20"/>
          <w:szCs w:val="20"/>
          <w:lang w:val="es-CR"/>
        </w:rPr>
        <w:t>. Requerir a la Comisión Interamericana</w:t>
      </w:r>
      <w:r w:rsidR="008048C0">
        <w:rPr>
          <w:rFonts w:ascii="Verdana" w:hAnsi="Verdana"/>
          <w:sz w:val="20"/>
          <w:szCs w:val="20"/>
          <w:lang w:val="es-CR"/>
        </w:rPr>
        <w:t>,</w:t>
      </w:r>
      <w:r w:rsidR="008048C0" w:rsidRPr="000506E6">
        <w:rPr>
          <w:rFonts w:ascii="Verdana" w:hAnsi="Verdana"/>
          <w:sz w:val="20"/>
          <w:szCs w:val="20"/>
          <w:lang w:val="es-CR"/>
        </w:rPr>
        <w:t xml:space="preserve"> a los representantes </w:t>
      </w:r>
      <w:r w:rsidR="008048C0">
        <w:rPr>
          <w:rFonts w:ascii="Verdana" w:hAnsi="Verdana"/>
          <w:sz w:val="20"/>
          <w:szCs w:val="20"/>
          <w:lang w:val="es-CR"/>
        </w:rPr>
        <w:t xml:space="preserve">y al Estado </w:t>
      </w:r>
      <w:r w:rsidR="008048C0" w:rsidRPr="000506E6">
        <w:rPr>
          <w:rFonts w:ascii="Verdana" w:hAnsi="Verdana"/>
          <w:sz w:val="20"/>
          <w:szCs w:val="20"/>
          <w:lang w:val="es-CR"/>
        </w:rPr>
        <w:t xml:space="preserve">que notifiquen la presente Resolución a las personas por ellos propuestas, respectivamente, que han sido convocados a rendir declaración, de conformidad con lo dispuesto en los artículos 50.2 y 50.4 del Reglamento. </w:t>
      </w:r>
    </w:p>
    <w:p w:rsidR="00FB66D4" w:rsidRDefault="00FB66D4" w:rsidP="00FB66D4">
      <w:pPr>
        <w:spacing w:after="0" w:line="20" w:lineRule="atLeast"/>
        <w:jc w:val="both"/>
        <w:rPr>
          <w:rFonts w:ascii="Verdana" w:hAnsi="Verdana"/>
          <w:sz w:val="20"/>
          <w:szCs w:val="20"/>
          <w:lang w:val="es-CR"/>
        </w:rPr>
      </w:pPr>
    </w:p>
    <w:p w:rsidR="008048C0" w:rsidRPr="00CE4727" w:rsidRDefault="00FB66D4" w:rsidP="00FB66D4">
      <w:pPr>
        <w:spacing w:after="0" w:line="20" w:lineRule="atLeast"/>
        <w:jc w:val="both"/>
        <w:rPr>
          <w:rFonts w:ascii="Verdana" w:hAnsi="Verdana"/>
          <w:sz w:val="20"/>
          <w:szCs w:val="20"/>
          <w:lang w:val="es-CR"/>
        </w:rPr>
      </w:pPr>
      <w:r>
        <w:rPr>
          <w:rFonts w:ascii="Verdana" w:hAnsi="Verdana"/>
          <w:sz w:val="20"/>
          <w:szCs w:val="20"/>
          <w:lang w:val="es-CR"/>
        </w:rPr>
        <w:t>5</w:t>
      </w:r>
      <w:r w:rsidR="008048C0" w:rsidRPr="00CE4727">
        <w:rPr>
          <w:rFonts w:ascii="Verdana" w:hAnsi="Verdana"/>
          <w:sz w:val="20"/>
          <w:szCs w:val="20"/>
          <w:lang w:val="es-CR"/>
        </w:rPr>
        <w:t>. Requerir al Estado y a los representante</w:t>
      </w:r>
      <w:r w:rsidR="003F128B">
        <w:rPr>
          <w:rFonts w:ascii="Verdana" w:hAnsi="Verdana"/>
          <w:sz w:val="20"/>
          <w:szCs w:val="20"/>
          <w:lang w:val="es-CR"/>
        </w:rPr>
        <w:t>s</w:t>
      </w:r>
      <w:r w:rsidR="008048C0" w:rsidRPr="00CE4727">
        <w:rPr>
          <w:rFonts w:ascii="Verdana" w:hAnsi="Verdana"/>
          <w:sz w:val="20"/>
          <w:szCs w:val="20"/>
          <w:lang w:val="es-CR"/>
        </w:rPr>
        <w:t xml:space="preserve"> que remitan, en los términos del artículo 50.5 del Reglamento y de considerarlo pertinente, en el plazo improrrogable que vence el </w:t>
      </w:r>
      <w:r w:rsidR="001B0405" w:rsidRPr="00DF1CAC">
        <w:rPr>
          <w:rFonts w:ascii="Verdana" w:hAnsi="Verdana"/>
          <w:sz w:val="20"/>
          <w:szCs w:val="20"/>
          <w:lang w:val="es-CR"/>
        </w:rPr>
        <w:t>18</w:t>
      </w:r>
      <w:r w:rsidR="008048C0" w:rsidRPr="00DF1CAC">
        <w:rPr>
          <w:rFonts w:ascii="Verdana" w:hAnsi="Verdana"/>
          <w:sz w:val="20"/>
          <w:szCs w:val="20"/>
          <w:lang w:val="es-CR"/>
        </w:rPr>
        <w:t xml:space="preserve"> de </w:t>
      </w:r>
      <w:r w:rsidR="002C08B8" w:rsidRPr="00DF1CAC">
        <w:rPr>
          <w:rFonts w:ascii="Verdana" w:hAnsi="Verdana"/>
          <w:sz w:val="20"/>
          <w:szCs w:val="20"/>
          <w:lang w:val="es-CR"/>
        </w:rPr>
        <w:t>febrero</w:t>
      </w:r>
      <w:r w:rsidR="008048C0" w:rsidRPr="00DF1CAC">
        <w:rPr>
          <w:rFonts w:ascii="Verdana" w:hAnsi="Verdana"/>
          <w:sz w:val="20"/>
          <w:szCs w:val="20"/>
          <w:lang w:val="es-CR"/>
        </w:rPr>
        <w:t xml:space="preserve"> de 2019,</w:t>
      </w:r>
      <w:r w:rsidR="008048C0" w:rsidRPr="00CE4727">
        <w:rPr>
          <w:rFonts w:ascii="Verdana" w:hAnsi="Verdana"/>
          <w:sz w:val="20"/>
          <w:szCs w:val="20"/>
          <w:lang w:val="es-CR"/>
        </w:rPr>
        <w:t xml:space="preserve"> las preguntas que estime</w:t>
      </w:r>
      <w:r w:rsidR="003F128B">
        <w:rPr>
          <w:rFonts w:ascii="Verdana" w:hAnsi="Verdana"/>
          <w:sz w:val="20"/>
          <w:szCs w:val="20"/>
          <w:lang w:val="es-CR"/>
        </w:rPr>
        <w:t>n</w:t>
      </w:r>
      <w:r w:rsidR="008048C0" w:rsidRPr="00CE4727">
        <w:rPr>
          <w:rFonts w:ascii="Verdana" w:hAnsi="Verdana"/>
          <w:sz w:val="20"/>
          <w:szCs w:val="20"/>
          <w:lang w:val="es-CR"/>
        </w:rPr>
        <w:t xml:space="preserve"> pertinente formular, a través de la Corte </w:t>
      </w:r>
      <w:r w:rsidR="008048C0" w:rsidRPr="00CE4727">
        <w:rPr>
          <w:rFonts w:ascii="Verdana" w:hAnsi="Verdana"/>
          <w:sz w:val="20"/>
          <w:szCs w:val="20"/>
          <w:lang w:val="es-CR"/>
        </w:rPr>
        <w:lastRenderedPageBreak/>
        <w:t xml:space="preserve">Interamericana, a los declarantes indicados en el punto resolutivo </w:t>
      </w:r>
      <w:r w:rsidR="001B0405">
        <w:rPr>
          <w:rFonts w:ascii="Verdana" w:hAnsi="Verdana"/>
          <w:sz w:val="20"/>
          <w:szCs w:val="20"/>
          <w:lang w:val="es-CR"/>
        </w:rPr>
        <w:t>3</w:t>
      </w:r>
      <w:r w:rsidR="008048C0" w:rsidRPr="00CE4727">
        <w:rPr>
          <w:rFonts w:ascii="Verdana" w:hAnsi="Verdana"/>
          <w:sz w:val="20"/>
          <w:szCs w:val="20"/>
          <w:lang w:val="es-CR"/>
        </w:rPr>
        <w:t xml:space="preserve"> de la presente Resolución, según corresponda.</w:t>
      </w:r>
    </w:p>
    <w:p w:rsidR="00FB66D4" w:rsidRDefault="00FB66D4" w:rsidP="00FB66D4">
      <w:pPr>
        <w:spacing w:after="0" w:line="20" w:lineRule="atLeast"/>
        <w:jc w:val="both"/>
        <w:rPr>
          <w:rFonts w:ascii="Verdana" w:hAnsi="Verdana"/>
          <w:sz w:val="20"/>
          <w:szCs w:val="20"/>
          <w:lang w:val="es-CR"/>
        </w:rPr>
      </w:pPr>
    </w:p>
    <w:p w:rsidR="008048C0" w:rsidRPr="00CE4727" w:rsidRDefault="00FB66D4" w:rsidP="00FB66D4">
      <w:pPr>
        <w:spacing w:after="0" w:line="20" w:lineRule="atLeast"/>
        <w:jc w:val="both"/>
        <w:rPr>
          <w:rFonts w:ascii="Verdana" w:hAnsi="Verdana"/>
          <w:sz w:val="20"/>
          <w:szCs w:val="20"/>
          <w:lang w:val="es-CR"/>
        </w:rPr>
      </w:pPr>
      <w:r>
        <w:rPr>
          <w:rFonts w:ascii="Verdana" w:hAnsi="Verdana"/>
          <w:sz w:val="20"/>
          <w:szCs w:val="20"/>
          <w:lang w:val="es-CR"/>
        </w:rPr>
        <w:t>6</w:t>
      </w:r>
      <w:r w:rsidR="008048C0">
        <w:rPr>
          <w:rFonts w:ascii="Verdana" w:hAnsi="Verdana"/>
          <w:sz w:val="20"/>
          <w:szCs w:val="20"/>
          <w:lang w:val="es-CR"/>
        </w:rPr>
        <w:t xml:space="preserve">. </w:t>
      </w:r>
      <w:r w:rsidR="008048C0" w:rsidRPr="00CE4727">
        <w:rPr>
          <w:rFonts w:ascii="Verdana" w:hAnsi="Verdana"/>
          <w:sz w:val="20"/>
          <w:szCs w:val="20"/>
          <w:lang w:val="es-CR"/>
        </w:rPr>
        <w:t>Requerir a las partes que coordinen y realicen las diligencias necesarias para que, una vez recibidas las preguntas de la contraparte, los declarantes incluyan las respuestas en sus declaraciones rendidas ante fedatario público, salvo que el Presidente disponga lo contrario cuando la Secretaría de la Corte las transmita. Las declaraciones</w:t>
      </w:r>
      <w:r w:rsidR="008048C0">
        <w:rPr>
          <w:rFonts w:ascii="Verdana" w:hAnsi="Verdana"/>
          <w:sz w:val="20"/>
          <w:szCs w:val="20"/>
          <w:lang w:val="es-CR"/>
        </w:rPr>
        <w:t xml:space="preserve"> de Francisco Gómez, Humbertó Chené</w:t>
      </w:r>
      <w:r>
        <w:rPr>
          <w:rFonts w:ascii="Verdana" w:hAnsi="Verdana"/>
          <w:sz w:val="20"/>
          <w:szCs w:val="20"/>
          <w:lang w:val="es-CR"/>
        </w:rPr>
        <w:t>,</w:t>
      </w:r>
      <w:r w:rsidR="008048C0">
        <w:rPr>
          <w:rFonts w:ascii="Verdana" w:hAnsi="Verdana"/>
          <w:sz w:val="20"/>
          <w:szCs w:val="20"/>
          <w:lang w:val="es-CR"/>
        </w:rPr>
        <w:t xml:space="preserve"> Fortunato Constantino</w:t>
      </w:r>
      <w:r>
        <w:rPr>
          <w:rFonts w:ascii="Verdana" w:hAnsi="Verdana"/>
          <w:sz w:val="20"/>
          <w:szCs w:val="20"/>
          <w:lang w:val="es-CR"/>
        </w:rPr>
        <w:t>, As</w:t>
      </w:r>
      <w:r w:rsidR="003F128B">
        <w:rPr>
          <w:rFonts w:ascii="Verdana" w:hAnsi="Verdana"/>
          <w:sz w:val="20"/>
          <w:szCs w:val="20"/>
          <w:lang w:val="es-CR"/>
        </w:rPr>
        <w:t>c</w:t>
      </w:r>
      <w:r>
        <w:rPr>
          <w:rFonts w:ascii="Verdana" w:hAnsi="Verdana"/>
          <w:sz w:val="20"/>
          <w:szCs w:val="20"/>
          <w:lang w:val="es-CR"/>
        </w:rPr>
        <w:t>encio Pérez y Víctor González</w:t>
      </w:r>
      <w:r w:rsidR="008048C0">
        <w:rPr>
          <w:rFonts w:ascii="Verdana" w:hAnsi="Verdana"/>
          <w:sz w:val="20"/>
          <w:szCs w:val="20"/>
          <w:lang w:val="es-CR"/>
        </w:rPr>
        <w:t xml:space="preserve"> deben realizarse de acuerdo a las pautas señaladas en los Considerandos </w:t>
      </w:r>
      <w:r w:rsidR="001B0405">
        <w:rPr>
          <w:rFonts w:ascii="Verdana" w:hAnsi="Verdana"/>
          <w:sz w:val="20"/>
          <w:szCs w:val="20"/>
          <w:lang w:val="es-CR"/>
        </w:rPr>
        <w:t>13 y 14</w:t>
      </w:r>
      <w:r w:rsidR="008048C0">
        <w:rPr>
          <w:rFonts w:ascii="Verdana" w:hAnsi="Verdana"/>
          <w:sz w:val="20"/>
          <w:szCs w:val="20"/>
          <w:lang w:val="es-CR"/>
        </w:rPr>
        <w:t xml:space="preserve"> de la presente Resolución. Las declaraciones</w:t>
      </w:r>
      <w:r w:rsidR="008048C0" w:rsidRPr="00CE4727">
        <w:rPr>
          <w:rFonts w:ascii="Verdana" w:hAnsi="Verdana"/>
          <w:sz w:val="20"/>
          <w:szCs w:val="20"/>
          <w:lang w:val="es-CR"/>
        </w:rPr>
        <w:t xml:space="preserve"> y peritajes </w:t>
      </w:r>
      <w:r w:rsidR="008048C0">
        <w:rPr>
          <w:rFonts w:ascii="Verdana" w:hAnsi="Verdana"/>
          <w:sz w:val="20"/>
          <w:szCs w:val="20"/>
          <w:lang w:val="es-CR"/>
        </w:rPr>
        <w:t>r</w:t>
      </w:r>
      <w:r w:rsidR="008048C0" w:rsidRPr="00CE4727">
        <w:rPr>
          <w:rFonts w:ascii="Verdana" w:hAnsi="Verdana"/>
          <w:sz w:val="20"/>
          <w:szCs w:val="20"/>
          <w:lang w:val="es-CR"/>
        </w:rPr>
        <w:t xml:space="preserve">equeridos deberán ser presentados </w:t>
      </w:r>
      <w:r w:rsidR="003F128B">
        <w:rPr>
          <w:rFonts w:ascii="Verdana" w:hAnsi="Verdana"/>
          <w:sz w:val="20"/>
          <w:szCs w:val="20"/>
          <w:lang w:val="es-CR"/>
        </w:rPr>
        <w:t xml:space="preserve"> a la Corte </w:t>
      </w:r>
      <w:r w:rsidR="008048C0" w:rsidRPr="00CE4727">
        <w:rPr>
          <w:rFonts w:ascii="Verdana" w:hAnsi="Verdana"/>
          <w:sz w:val="20"/>
          <w:szCs w:val="20"/>
          <w:lang w:val="es-CR"/>
        </w:rPr>
        <w:t xml:space="preserve">a más tardar el </w:t>
      </w:r>
      <w:r w:rsidRPr="00DF1CAC">
        <w:rPr>
          <w:rFonts w:ascii="Verdana" w:hAnsi="Verdana"/>
          <w:sz w:val="20"/>
          <w:szCs w:val="20"/>
          <w:lang w:val="es-CR"/>
        </w:rPr>
        <w:t>7</w:t>
      </w:r>
      <w:r w:rsidR="008048C0" w:rsidRPr="00DF1CAC">
        <w:rPr>
          <w:rFonts w:ascii="Verdana" w:hAnsi="Verdana"/>
          <w:sz w:val="20"/>
          <w:szCs w:val="20"/>
          <w:lang w:val="es-CR"/>
        </w:rPr>
        <w:t xml:space="preserve"> de </w:t>
      </w:r>
      <w:r w:rsidRPr="00DF1CAC">
        <w:rPr>
          <w:rFonts w:ascii="Verdana" w:hAnsi="Verdana"/>
          <w:sz w:val="20"/>
          <w:szCs w:val="20"/>
          <w:lang w:val="es-CR"/>
        </w:rPr>
        <w:t>marzo</w:t>
      </w:r>
      <w:r w:rsidR="008048C0">
        <w:rPr>
          <w:rFonts w:ascii="Verdana" w:hAnsi="Verdana"/>
          <w:sz w:val="20"/>
          <w:szCs w:val="20"/>
          <w:lang w:val="es-CR"/>
        </w:rPr>
        <w:t xml:space="preserve"> </w:t>
      </w:r>
      <w:r w:rsidR="008048C0" w:rsidRPr="00CE4727">
        <w:rPr>
          <w:rFonts w:ascii="Verdana" w:hAnsi="Verdana"/>
          <w:sz w:val="20"/>
          <w:szCs w:val="20"/>
          <w:lang w:val="es-CR"/>
        </w:rPr>
        <w:t>de 2019.</w:t>
      </w:r>
      <w:r w:rsidR="008048C0">
        <w:rPr>
          <w:rFonts w:ascii="Verdana" w:hAnsi="Verdana"/>
          <w:sz w:val="20"/>
          <w:szCs w:val="20"/>
          <w:lang w:val="es-CR"/>
        </w:rPr>
        <w:t xml:space="preserve">  </w:t>
      </w:r>
    </w:p>
    <w:p w:rsidR="00FB66D4" w:rsidRDefault="00FB66D4" w:rsidP="00FB66D4">
      <w:pPr>
        <w:spacing w:after="0" w:line="20" w:lineRule="atLeast"/>
        <w:jc w:val="both"/>
        <w:rPr>
          <w:rFonts w:ascii="Verdana" w:hAnsi="Verdana"/>
          <w:sz w:val="20"/>
          <w:szCs w:val="20"/>
          <w:lang w:val="es-CR"/>
        </w:rPr>
      </w:pPr>
    </w:p>
    <w:p w:rsidR="008048C0" w:rsidRPr="00F9728A" w:rsidRDefault="00FB66D4" w:rsidP="00FB66D4">
      <w:pPr>
        <w:spacing w:after="0" w:line="20" w:lineRule="atLeast"/>
        <w:jc w:val="both"/>
        <w:rPr>
          <w:rFonts w:ascii="Verdana" w:hAnsi="Verdana"/>
          <w:sz w:val="20"/>
          <w:szCs w:val="20"/>
          <w:lang w:val="es-CR"/>
        </w:rPr>
      </w:pPr>
      <w:r>
        <w:rPr>
          <w:rFonts w:ascii="Verdana" w:hAnsi="Verdana"/>
          <w:sz w:val="20"/>
          <w:szCs w:val="20"/>
          <w:lang w:val="es-CR"/>
        </w:rPr>
        <w:t>7</w:t>
      </w:r>
      <w:r w:rsidR="008048C0">
        <w:rPr>
          <w:rFonts w:ascii="Verdana" w:hAnsi="Verdana"/>
          <w:sz w:val="20"/>
          <w:szCs w:val="20"/>
          <w:lang w:val="es-CR"/>
        </w:rPr>
        <w:t xml:space="preserve">. </w:t>
      </w:r>
      <w:r w:rsidR="008048C0" w:rsidRPr="00F9728A">
        <w:rPr>
          <w:rFonts w:ascii="Verdana" w:hAnsi="Verdana"/>
          <w:sz w:val="20"/>
          <w:szCs w:val="20"/>
          <w:lang w:val="es-CR"/>
        </w:rPr>
        <w:t>Disponer, conforme al artículo 50.6 del Reglamento</w:t>
      </w:r>
      <w:r w:rsidR="003F128B">
        <w:rPr>
          <w:rFonts w:ascii="Verdana" w:hAnsi="Verdana"/>
          <w:sz w:val="20"/>
          <w:szCs w:val="20"/>
          <w:lang w:val="es-CR"/>
        </w:rPr>
        <w:t>,</w:t>
      </w:r>
      <w:r w:rsidR="008048C0" w:rsidRPr="00F9728A">
        <w:rPr>
          <w:rFonts w:ascii="Verdana" w:hAnsi="Verdana"/>
          <w:sz w:val="20"/>
          <w:szCs w:val="20"/>
          <w:lang w:val="es-CR"/>
        </w:rPr>
        <w:t xml:space="preserve"> que una vez recibidas las declaraciones, la Secretaría de la Corte Interamericana las transmita al Estado, a</w:t>
      </w:r>
      <w:r w:rsidR="008048C0">
        <w:rPr>
          <w:rFonts w:ascii="Verdana" w:hAnsi="Verdana"/>
          <w:sz w:val="20"/>
          <w:szCs w:val="20"/>
          <w:lang w:val="es-CR"/>
        </w:rPr>
        <w:t xml:space="preserve"> </w:t>
      </w:r>
      <w:r w:rsidR="008048C0" w:rsidRPr="00F9728A">
        <w:rPr>
          <w:rFonts w:ascii="Verdana" w:hAnsi="Verdana"/>
          <w:sz w:val="20"/>
          <w:szCs w:val="20"/>
          <w:lang w:val="es-CR"/>
        </w:rPr>
        <w:t>l</w:t>
      </w:r>
      <w:r w:rsidR="008048C0">
        <w:rPr>
          <w:rFonts w:ascii="Verdana" w:hAnsi="Verdana"/>
          <w:sz w:val="20"/>
          <w:szCs w:val="20"/>
          <w:lang w:val="es-CR"/>
        </w:rPr>
        <w:t>os</w:t>
      </w:r>
      <w:r w:rsidR="008048C0" w:rsidRPr="00F9728A">
        <w:rPr>
          <w:rFonts w:ascii="Verdana" w:hAnsi="Verdana"/>
          <w:sz w:val="20"/>
          <w:szCs w:val="20"/>
          <w:lang w:val="es-CR"/>
        </w:rPr>
        <w:t xml:space="preserve"> representante</w:t>
      </w:r>
      <w:r w:rsidR="008048C0">
        <w:rPr>
          <w:rFonts w:ascii="Verdana" w:hAnsi="Verdana"/>
          <w:sz w:val="20"/>
          <w:szCs w:val="20"/>
          <w:lang w:val="es-CR"/>
        </w:rPr>
        <w:t>s</w:t>
      </w:r>
      <w:r w:rsidR="008048C0" w:rsidRPr="00F9728A">
        <w:rPr>
          <w:rFonts w:ascii="Verdana" w:hAnsi="Verdana"/>
          <w:sz w:val="20"/>
          <w:szCs w:val="20"/>
          <w:lang w:val="es-CR"/>
        </w:rPr>
        <w:t xml:space="preserve"> y a la Comisión para que presenten sus observaciones a más tardar con sus alegatos u observaciones finales escritos, respectivamente.</w:t>
      </w:r>
    </w:p>
    <w:p w:rsidR="00FB66D4" w:rsidRDefault="00FB66D4" w:rsidP="00FB66D4">
      <w:pPr>
        <w:spacing w:after="0" w:line="20" w:lineRule="atLeast"/>
        <w:jc w:val="both"/>
        <w:rPr>
          <w:rFonts w:ascii="Verdana" w:hAnsi="Verdana"/>
          <w:sz w:val="20"/>
          <w:szCs w:val="20"/>
          <w:lang w:val="es-CR"/>
        </w:rPr>
      </w:pPr>
    </w:p>
    <w:p w:rsidR="008048C0" w:rsidRPr="000506E6" w:rsidRDefault="00FB66D4" w:rsidP="00FB66D4">
      <w:pPr>
        <w:spacing w:after="0" w:line="20" w:lineRule="atLeast"/>
        <w:jc w:val="both"/>
        <w:rPr>
          <w:rFonts w:ascii="Verdana" w:hAnsi="Verdana"/>
          <w:sz w:val="20"/>
          <w:szCs w:val="20"/>
          <w:lang w:val="es-CR"/>
        </w:rPr>
      </w:pPr>
      <w:r>
        <w:rPr>
          <w:rFonts w:ascii="Verdana" w:hAnsi="Verdana"/>
          <w:sz w:val="20"/>
          <w:szCs w:val="20"/>
          <w:lang w:val="es-CR"/>
        </w:rPr>
        <w:t>8</w:t>
      </w:r>
      <w:r w:rsidR="008048C0" w:rsidRPr="000506E6">
        <w:rPr>
          <w:rFonts w:ascii="Verdana" w:hAnsi="Verdana"/>
          <w:sz w:val="20"/>
          <w:szCs w:val="20"/>
          <w:lang w:val="es-CR"/>
        </w:rPr>
        <w:t xml:space="preserve">. </w:t>
      </w:r>
      <w:r>
        <w:rPr>
          <w:rFonts w:ascii="Verdana" w:hAnsi="Verdana"/>
          <w:sz w:val="20"/>
          <w:szCs w:val="20"/>
          <w:lang w:val="es-CR"/>
        </w:rPr>
        <w:t xml:space="preserve">Recordar </w:t>
      </w:r>
      <w:r w:rsidR="008048C0" w:rsidRPr="000506E6">
        <w:rPr>
          <w:rFonts w:ascii="Verdana" w:hAnsi="Verdana"/>
          <w:sz w:val="20"/>
          <w:szCs w:val="20"/>
          <w:lang w:val="es-CR"/>
        </w:rPr>
        <w:t>a la Comisión</w:t>
      </w:r>
      <w:r>
        <w:rPr>
          <w:rFonts w:ascii="Verdana" w:hAnsi="Verdana"/>
          <w:sz w:val="20"/>
          <w:szCs w:val="20"/>
          <w:lang w:val="es-CR"/>
        </w:rPr>
        <w:t>, al Estado y a los representantes</w:t>
      </w:r>
      <w:r w:rsidR="008048C0" w:rsidRPr="000506E6">
        <w:rPr>
          <w:rFonts w:ascii="Verdana" w:hAnsi="Verdana"/>
          <w:sz w:val="20"/>
          <w:szCs w:val="20"/>
          <w:lang w:val="es-CR"/>
        </w:rPr>
        <w:t xml:space="preserve"> que debe cubrir los gastos que ocasione la aportación o rendición</w:t>
      </w:r>
      <w:r>
        <w:rPr>
          <w:rFonts w:ascii="Verdana" w:hAnsi="Verdana"/>
          <w:sz w:val="20"/>
          <w:szCs w:val="20"/>
          <w:lang w:val="es-CR"/>
        </w:rPr>
        <w:t xml:space="preserve"> de la prueba propuesta por ellos</w:t>
      </w:r>
      <w:r w:rsidR="008048C0" w:rsidRPr="000506E6">
        <w:rPr>
          <w:rFonts w:ascii="Verdana" w:hAnsi="Verdana"/>
          <w:sz w:val="20"/>
          <w:szCs w:val="20"/>
          <w:lang w:val="es-CR"/>
        </w:rPr>
        <w:t xml:space="preserve">, de conformidad con lo dispuesto en el artículo 60 del Reglamento. </w:t>
      </w:r>
    </w:p>
    <w:p w:rsidR="00FB66D4" w:rsidRDefault="00FB66D4" w:rsidP="00FB66D4">
      <w:pPr>
        <w:spacing w:after="0" w:line="20" w:lineRule="atLeast"/>
        <w:jc w:val="both"/>
        <w:rPr>
          <w:rFonts w:ascii="Verdana" w:hAnsi="Verdana"/>
          <w:sz w:val="20"/>
          <w:szCs w:val="20"/>
          <w:lang w:val="es-CR"/>
        </w:rPr>
      </w:pPr>
    </w:p>
    <w:p w:rsidR="008048C0" w:rsidRDefault="00FB66D4" w:rsidP="00FB66D4">
      <w:pPr>
        <w:spacing w:after="0" w:line="20" w:lineRule="atLeast"/>
        <w:jc w:val="both"/>
        <w:rPr>
          <w:rFonts w:ascii="Verdana" w:hAnsi="Verdana"/>
          <w:sz w:val="20"/>
          <w:szCs w:val="20"/>
          <w:lang w:val="es-CR"/>
        </w:rPr>
      </w:pPr>
      <w:r>
        <w:rPr>
          <w:rFonts w:ascii="Verdana" w:hAnsi="Verdana"/>
          <w:sz w:val="20"/>
          <w:szCs w:val="20"/>
          <w:lang w:val="es-CR"/>
        </w:rPr>
        <w:t>9</w:t>
      </w:r>
      <w:r w:rsidR="008048C0" w:rsidRPr="000506E6">
        <w:rPr>
          <w:rFonts w:ascii="Verdana" w:hAnsi="Verdana"/>
          <w:sz w:val="20"/>
          <w:szCs w:val="20"/>
          <w:lang w:val="es-CR"/>
        </w:rPr>
        <w:t xml:space="preserve">. Requerir a los representantes y a la Comisión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FB66D4" w:rsidRDefault="00FB66D4" w:rsidP="00FB66D4">
      <w:pPr>
        <w:spacing w:after="0" w:line="20" w:lineRule="atLeast"/>
        <w:jc w:val="both"/>
        <w:rPr>
          <w:rFonts w:ascii="Verdana" w:hAnsi="Verdana"/>
          <w:sz w:val="20"/>
          <w:szCs w:val="20"/>
          <w:lang w:val="es-CR"/>
        </w:rPr>
      </w:pPr>
    </w:p>
    <w:p w:rsidR="008048C0" w:rsidRDefault="008048C0" w:rsidP="00FB66D4">
      <w:pPr>
        <w:spacing w:after="0" w:line="20" w:lineRule="atLeast"/>
        <w:jc w:val="both"/>
        <w:rPr>
          <w:rFonts w:ascii="Verdana" w:hAnsi="Verdana"/>
          <w:sz w:val="20"/>
          <w:szCs w:val="20"/>
          <w:lang w:val="es-CR"/>
        </w:rPr>
      </w:pPr>
      <w:r>
        <w:rPr>
          <w:rFonts w:ascii="Verdana" w:hAnsi="Verdana"/>
          <w:sz w:val="20"/>
          <w:szCs w:val="20"/>
          <w:lang w:val="es-CR"/>
        </w:rPr>
        <w:t>1</w:t>
      </w:r>
      <w:r w:rsidR="00FB66D4">
        <w:rPr>
          <w:rFonts w:ascii="Verdana" w:hAnsi="Verdana"/>
          <w:sz w:val="20"/>
          <w:szCs w:val="20"/>
          <w:lang w:val="es-CR"/>
        </w:rPr>
        <w:t>0</w:t>
      </w:r>
      <w:r w:rsidRPr="000506E6">
        <w:rPr>
          <w:rFonts w:ascii="Verdana" w:hAnsi="Verdana"/>
          <w:sz w:val="20"/>
          <w:szCs w:val="20"/>
          <w:lang w:val="es-CR"/>
        </w:rPr>
        <w:t>. Informar a los representantes, al Estado y a la Comisión Interamericana que, al término de las declaraciones rendidas en la audiencia pública, podrán presentar ante el Tribunal sus alegatos finales orales y observaciones finales orales, respectivamente, sobre la</w:t>
      </w:r>
      <w:r w:rsidR="003F128B">
        <w:rPr>
          <w:rFonts w:ascii="Verdana" w:hAnsi="Verdana"/>
          <w:sz w:val="20"/>
          <w:szCs w:val="20"/>
          <w:lang w:val="es-CR"/>
        </w:rPr>
        <w:t xml:space="preserve"> excepció</w:t>
      </w:r>
      <w:r w:rsidRPr="000506E6">
        <w:rPr>
          <w:rFonts w:ascii="Verdana" w:hAnsi="Verdana"/>
          <w:sz w:val="20"/>
          <w:szCs w:val="20"/>
          <w:lang w:val="es-CR"/>
        </w:rPr>
        <w:t>n preliminar</w:t>
      </w:r>
      <w:r w:rsidR="003F128B">
        <w:rPr>
          <w:rFonts w:ascii="Verdana" w:hAnsi="Verdana"/>
          <w:sz w:val="20"/>
          <w:szCs w:val="20"/>
          <w:lang w:val="es-CR"/>
        </w:rPr>
        <w:t xml:space="preserve">, el </w:t>
      </w:r>
      <w:r w:rsidRPr="000506E6">
        <w:rPr>
          <w:rFonts w:ascii="Verdana" w:hAnsi="Verdana"/>
          <w:sz w:val="20"/>
          <w:szCs w:val="20"/>
          <w:lang w:val="es-CR"/>
        </w:rPr>
        <w:t xml:space="preserve">fondo, </w:t>
      </w:r>
      <w:r w:rsidR="003F128B">
        <w:rPr>
          <w:rFonts w:ascii="Verdana" w:hAnsi="Verdana"/>
          <w:sz w:val="20"/>
          <w:szCs w:val="20"/>
          <w:lang w:val="es-CR"/>
        </w:rPr>
        <w:t xml:space="preserve">las </w:t>
      </w:r>
      <w:r w:rsidRPr="000506E6">
        <w:rPr>
          <w:rFonts w:ascii="Verdana" w:hAnsi="Verdana"/>
          <w:sz w:val="20"/>
          <w:szCs w:val="20"/>
          <w:lang w:val="es-CR"/>
        </w:rPr>
        <w:t xml:space="preserve">reparaciones y </w:t>
      </w:r>
      <w:r w:rsidR="003F128B">
        <w:rPr>
          <w:rFonts w:ascii="Verdana" w:hAnsi="Verdana"/>
          <w:sz w:val="20"/>
          <w:szCs w:val="20"/>
          <w:lang w:val="es-CR"/>
        </w:rPr>
        <w:t xml:space="preserve">las </w:t>
      </w:r>
      <w:r w:rsidRPr="000506E6">
        <w:rPr>
          <w:rFonts w:ascii="Verdana" w:hAnsi="Verdana"/>
          <w:sz w:val="20"/>
          <w:szCs w:val="20"/>
          <w:lang w:val="es-CR"/>
        </w:rPr>
        <w:t>costas en este caso.</w:t>
      </w:r>
    </w:p>
    <w:p w:rsidR="00FB66D4" w:rsidRDefault="00FB66D4" w:rsidP="00FB66D4">
      <w:pPr>
        <w:spacing w:after="0" w:line="20" w:lineRule="atLeast"/>
        <w:jc w:val="both"/>
        <w:rPr>
          <w:rFonts w:ascii="Verdana" w:hAnsi="Verdana"/>
          <w:sz w:val="20"/>
          <w:szCs w:val="20"/>
          <w:lang w:val="es-CR"/>
        </w:rPr>
      </w:pPr>
    </w:p>
    <w:p w:rsidR="008048C0" w:rsidRDefault="008048C0" w:rsidP="00FB66D4">
      <w:pPr>
        <w:spacing w:after="0" w:line="20" w:lineRule="atLeast"/>
        <w:jc w:val="both"/>
        <w:rPr>
          <w:rFonts w:ascii="Verdana" w:hAnsi="Verdana"/>
          <w:sz w:val="20"/>
          <w:szCs w:val="20"/>
          <w:lang w:val="es-CR"/>
        </w:rPr>
      </w:pPr>
      <w:r>
        <w:rPr>
          <w:rFonts w:ascii="Verdana" w:hAnsi="Verdana"/>
          <w:sz w:val="20"/>
          <w:szCs w:val="20"/>
          <w:lang w:val="es-CR"/>
        </w:rPr>
        <w:t>1</w:t>
      </w:r>
      <w:r w:rsidR="00FB66D4">
        <w:rPr>
          <w:rFonts w:ascii="Verdana" w:hAnsi="Verdana"/>
          <w:sz w:val="20"/>
          <w:szCs w:val="20"/>
          <w:lang w:val="es-CR"/>
        </w:rPr>
        <w:t>1</w:t>
      </w:r>
      <w:r>
        <w:rPr>
          <w:rFonts w:ascii="Verdana" w:hAnsi="Verdana"/>
          <w:sz w:val="20"/>
          <w:szCs w:val="20"/>
          <w:lang w:val="es-CR"/>
        </w:rPr>
        <w:t xml:space="preserve">. </w:t>
      </w:r>
      <w:r w:rsidRPr="00F9728A">
        <w:rPr>
          <w:rFonts w:ascii="Verdana" w:hAnsi="Verdana"/>
          <w:sz w:val="20"/>
          <w:szCs w:val="20"/>
          <w:lang w:val="es-CR"/>
        </w:rPr>
        <w:t>Disponer que la Secretaría de la Corte, de conformidad con lo dispuesto en el artículo 55.3 del Reglamento, indique a la Comisión Interamericana, a los representantes y al Estado el enlace donde se encontrará disponible la grabación de la audiencia pública, a la brevedad posible luego de la celebración de la referida audiencia.</w:t>
      </w:r>
    </w:p>
    <w:p w:rsidR="00FB66D4" w:rsidRDefault="00FB66D4" w:rsidP="00FB66D4">
      <w:pPr>
        <w:spacing w:after="0" w:line="20" w:lineRule="atLeast"/>
        <w:jc w:val="both"/>
        <w:rPr>
          <w:rFonts w:ascii="Verdana" w:hAnsi="Verdana"/>
          <w:sz w:val="20"/>
          <w:szCs w:val="20"/>
          <w:lang w:val="es-CR"/>
        </w:rPr>
      </w:pPr>
    </w:p>
    <w:p w:rsidR="008048C0" w:rsidRPr="00F9728A" w:rsidRDefault="008048C0" w:rsidP="00FB66D4">
      <w:pPr>
        <w:spacing w:after="0" w:line="20" w:lineRule="atLeast"/>
        <w:jc w:val="both"/>
        <w:rPr>
          <w:rFonts w:ascii="Verdana" w:hAnsi="Verdana"/>
          <w:sz w:val="20"/>
          <w:szCs w:val="20"/>
          <w:lang w:val="es-CR"/>
        </w:rPr>
      </w:pPr>
      <w:r>
        <w:rPr>
          <w:rFonts w:ascii="Verdana" w:hAnsi="Verdana"/>
          <w:sz w:val="20"/>
          <w:szCs w:val="20"/>
          <w:lang w:val="es-CR"/>
        </w:rPr>
        <w:t>1</w:t>
      </w:r>
      <w:r w:rsidR="00FB66D4">
        <w:rPr>
          <w:rFonts w:ascii="Verdana" w:hAnsi="Verdana"/>
          <w:sz w:val="20"/>
          <w:szCs w:val="20"/>
          <w:lang w:val="es-CR"/>
        </w:rPr>
        <w:t>2</w:t>
      </w:r>
      <w:r w:rsidRPr="00F9728A">
        <w:rPr>
          <w:rFonts w:ascii="Verdana" w:hAnsi="Verdana"/>
          <w:sz w:val="20"/>
          <w:szCs w:val="20"/>
          <w:lang w:val="es-CR"/>
        </w:rPr>
        <w:t xml:space="preserve">. Informar a los representantes, al Estado y a la Comisión Interamericana que cuentan con un plazo hasta el </w:t>
      </w:r>
      <w:r w:rsidR="00FB66D4" w:rsidRPr="00DF1CAC">
        <w:rPr>
          <w:rFonts w:ascii="Verdana" w:hAnsi="Verdana"/>
          <w:sz w:val="20"/>
          <w:szCs w:val="20"/>
          <w:lang w:val="es-CR"/>
        </w:rPr>
        <w:t xml:space="preserve">15 de </w:t>
      </w:r>
      <w:r w:rsidR="00EB7D56" w:rsidRPr="00DF1CAC">
        <w:rPr>
          <w:rFonts w:ascii="Verdana" w:hAnsi="Verdana"/>
          <w:sz w:val="20"/>
          <w:szCs w:val="20"/>
          <w:lang w:val="es-CR"/>
        </w:rPr>
        <w:t>abril</w:t>
      </w:r>
      <w:r w:rsidRPr="00F9728A">
        <w:rPr>
          <w:rFonts w:ascii="Verdana" w:hAnsi="Verdana"/>
          <w:sz w:val="20"/>
          <w:szCs w:val="20"/>
          <w:lang w:val="es-CR"/>
        </w:rPr>
        <w:t xml:space="preserve"> de 2019 para presentar sus alegatos finales escritos y observaciones finales escritas, respectivamente, en relación con la excepci</w:t>
      </w:r>
      <w:r>
        <w:rPr>
          <w:rFonts w:ascii="Verdana" w:hAnsi="Verdana"/>
          <w:sz w:val="20"/>
          <w:szCs w:val="20"/>
          <w:lang w:val="es-CR"/>
        </w:rPr>
        <w:t>ón</w:t>
      </w:r>
      <w:r w:rsidRPr="00F9728A">
        <w:rPr>
          <w:rFonts w:ascii="Verdana" w:hAnsi="Verdana"/>
          <w:sz w:val="20"/>
          <w:szCs w:val="20"/>
          <w:lang w:val="es-CR"/>
        </w:rPr>
        <w:t xml:space="preserve"> preliminar y eventuales fondo, reparaciones y costas en el presente caso. Este plazo es improrrogable e independiente de la puesta a disposición de las partes de la grabación de la audiencia pública.</w:t>
      </w:r>
    </w:p>
    <w:p w:rsidR="00FB66D4" w:rsidRDefault="00FB66D4" w:rsidP="00FB66D4">
      <w:pPr>
        <w:spacing w:after="0" w:line="20" w:lineRule="atLeast"/>
        <w:jc w:val="both"/>
        <w:rPr>
          <w:rFonts w:ascii="Verdana" w:hAnsi="Verdana"/>
          <w:sz w:val="20"/>
          <w:szCs w:val="20"/>
          <w:lang w:val="es-CR"/>
        </w:rPr>
      </w:pPr>
    </w:p>
    <w:p w:rsidR="008048C0" w:rsidRPr="000506E6" w:rsidRDefault="008048C0" w:rsidP="00FB66D4">
      <w:pPr>
        <w:spacing w:after="0" w:line="20" w:lineRule="atLeast"/>
        <w:jc w:val="both"/>
        <w:rPr>
          <w:rFonts w:ascii="Verdana" w:hAnsi="Verdana"/>
          <w:sz w:val="20"/>
          <w:szCs w:val="20"/>
          <w:lang w:val="es-CR"/>
        </w:rPr>
      </w:pPr>
      <w:r>
        <w:rPr>
          <w:rFonts w:ascii="Verdana" w:hAnsi="Verdana"/>
          <w:sz w:val="20"/>
          <w:szCs w:val="20"/>
          <w:lang w:val="es-CR"/>
        </w:rPr>
        <w:t>1</w:t>
      </w:r>
      <w:r w:rsidR="00FB66D4">
        <w:rPr>
          <w:rFonts w:ascii="Verdana" w:hAnsi="Verdana"/>
          <w:sz w:val="20"/>
          <w:szCs w:val="20"/>
          <w:lang w:val="es-CR"/>
        </w:rPr>
        <w:t>3</w:t>
      </w:r>
      <w:r w:rsidRPr="000506E6">
        <w:rPr>
          <w:rFonts w:ascii="Verdana" w:hAnsi="Verdana"/>
          <w:sz w:val="20"/>
          <w:szCs w:val="20"/>
          <w:lang w:val="es-CR"/>
        </w:rPr>
        <w:t>. Requerir a</w:t>
      </w:r>
      <w:r w:rsidR="003F128B">
        <w:rPr>
          <w:rFonts w:ascii="Verdana" w:hAnsi="Verdana"/>
          <w:sz w:val="20"/>
          <w:szCs w:val="20"/>
          <w:lang w:val="es-CR"/>
        </w:rPr>
        <w:t xml:space="preserve"> </w:t>
      </w:r>
      <w:r w:rsidRPr="000506E6">
        <w:rPr>
          <w:rFonts w:ascii="Verdana" w:hAnsi="Verdana"/>
          <w:sz w:val="20"/>
          <w:szCs w:val="20"/>
          <w:lang w:val="es-CR"/>
        </w:rPr>
        <w:t>l</w:t>
      </w:r>
      <w:r w:rsidR="003F128B">
        <w:rPr>
          <w:rFonts w:ascii="Verdana" w:hAnsi="Verdana"/>
          <w:sz w:val="20"/>
          <w:szCs w:val="20"/>
          <w:lang w:val="es-CR"/>
        </w:rPr>
        <w:t>a República</w:t>
      </w:r>
      <w:r w:rsidRPr="000506E6">
        <w:rPr>
          <w:rFonts w:ascii="Verdana" w:hAnsi="Verdana"/>
          <w:sz w:val="20"/>
          <w:szCs w:val="20"/>
          <w:lang w:val="es-CR"/>
        </w:rPr>
        <w:t xml:space="preserve"> Argentina que facilite la salida y entrada de su territorio de los declarantes, si residen o se encuentran en él, quienes han sido citados en la presente Resolución a rendir declaración en la referida audiencia pública, de conformidad con lo </w:t>
      </w:r>
      <w:r w:rsidR="00FB66D4">
        <w:rPr>
          <w:rFonts w:ascii="Verdana" w:hAnsi="Verdana"/>
          <w:sz w:val="20"/>
          <w:szCs w:val="20"/>
          <w:lang w:val="es-CR"/>
        </w:rPr>
        <w:t>d</w:t>
      </w:r>
      <w:r w:rsidRPr="000506E6">
        <w:rPr>
          <w:rFonts w:ascii="Verdana" w:hAnsi="Verdana"/>
          <w:sz w:val="20"/>
          <w:szCs w:val="20"/>
          <w:lang w:val="es-CR"/>
        </w:rPr>
        <w:t>ispuesto en el artículo 26.1 del Reglamento de la Corte.</w:t>
      </w:r>
    </w:p>
    <w:p w:rsidR="00FB66D4" w:rsidRDefault="00FB66D4" w:rsidP="00FB66D4">
      <w:pPr>
        <w:pStyle w:val="Default"/>
        <w:spacing w:line="20" w:lineRule="atLeast"/>
        <w:rPr>
          <w:sz w:val="20"/>
          <w:szCs w:val="20"/>
        </w:rPr>
      </w:pPr>
    </w:p>
    <w:p w:rsidR="0096436A" w:rsidRDefault="008048C0" w:rsidP="00FB66D4">
      <w:pPr>
        <w:pStyle w:val="Default"/>
        <w:spacing w:line="20" w:lineRule="atLeast"/>
        <w:rPr>
          <w:sz w:val="20"/>
          <w:szCs w:val="20"/>
        </w:rPr>
      </w:pPr>
      <w:r>
        <w:rPr>
          <w:sz w:val="20"/>
          <w:szCs w:val="20"/>
        </w:rPr>
        <w:t>1</w:t>
      </w:r>
      <w:r w:rsidR="00FB66D4">
        <w:rPr>
          <w:sz w:val="20"/>
          <w:szCs w:val="20"/>
        </w:rPr>
        <w:t>4</w:t>
      </w:r>
      <w:r>
        <w:rPr>
          <w:sz w:val="20"/>
          <w:szCs w:val="20"/>
        </w:rPr>
        <w:t>. Disponer que la Secretaría de la Corte Interamericana notifique la presente Resolución a la Comisión Interamericana</w:t>
      </w:r>
      <w:r w:rsidR="003F128B">
        <w:rPr>
          <w:sz w:val="20"/>
          <w:szCs w:val="20"/>
        </w:rPr>
        <w:t xml:space="preserve"> de Derechos Humanos</w:t>
      </w:r>
      <w:r>
        <w:rPr>
          <w:sz w:val="20"/>
          <w:szCs w:val="20"/>
        </w:rPr>
        <w:t xml:space="preserve">, a los representantes </w:t>
      </w:r>
      <w:r w:rsidR="003F128B">
        <w:rPr>
          <w:sz w:val="20"/>
          <w:szCs w:val="20"/>
        </w:rPr>
        <w:t xml:space="preserve">de las presuntas víctimas </w:t>
      </w:r>
      <w:r>
        <w:rPr>
          <w:sz w:val="20"/>
          <w:szCs w:val="20"/>
        </w:rPr>
        <w:t xml:space="preserve">y a </w:t>
      </w:r>
      <w:r w:rsidR="003F128B">
        <w:rPr>
          <w:sz w:val="20"/>
          <w:szCs w:val="20"/>
        </w:rPr>
        <w:t xml:space="preserve">la República </w:t>
      </w:r>
      <w:r>
        <w:rPr>
          <w:sz w:val="20"/>
          <w:szCs w:val="20"/>
        </w:rPr>
        <w:t>Argentina.</w:t>
      </w:r>
      <w:bookmarkStart w:id="0" w:name="_GoBack"/>
      <w:bookmarkEnd w:id="0"/>
    </w:p>
    <w:p w:rsidR="0096436A" w:rsidRDefault="0096436A" w:rsidP="00FB66D4">
      <w:pPr>
        <w:pStyle w:val="Default"/>
        <w:spacing w:line="20" w:lineRule="atLeast"/>
        <w:rPr>
          <w:sz w:val="20"/>
          <w:szCs w:val="20"/>
        </w:rPr>
      </w:pPr>
    </w:p>
    <w:p w:rsidR="00FB66D4" w:rsidRDefault="00816B83" w:rsidP="00FB66D4">
      <w:pPr>
        <w:spacing w:after="0" w:line="20" w:lineRule="atLeast"/>
        <w:jc w:val="both"/>
        <w:rPr>
          <w:rFonts w:ascii="Verdana" w:hAnsi="Verdana"/>
          <w:i/>
          <w:sz w:val="20"/>
          <w:szCs w:val="20"/>
          <w:lang w:val="es-CR"/>
        </w:rPr>
      </w:pPr>
      <w:r>
        <w:rPr>
          <w:rFonts w:ascii="Verdana" w:hAnsi="Verdana"/>
          <w:sz w:val="20"/>
          <w:szCs w:val="20"/>
          <w:lang w:val="es-CR"/>
        </w:rPr>
        <w:t xml:space="preserve">Resolución del Presidente de la Corte Interamericana de Derechos Humanos. </w:t>
      </w:r>
      <w:r w:rsidRPr="00816B83">
        <w:rPr>
          <w:rFonts w:ascii="Verdana" w:hAnsi="Verdana"/>
          <w:i/>
          <w:sz w:val="20"/>
          <w:szCs w:val="20"/>
          <w:lang w:val="es-CR"/>
        </w:rPr>
        <w:t xml:space="preserve">Caso </w:t>
      </w:r>
      <w:r>
        <w:rPr>
          <w:rFonts w:ascii="Verdana" w:hAnsi="Verdana"/>
          <w:i/>
          <w:sz w:val="20"/>
          <w:szCs w:val="20"/>
          <w:lang w:val="es-CR"/>
        </w:rPr>
        <w:t xml:space="preserve">Comunidades Indígenas miembros de la Asociación Lhaka Honhat vs. Argentina. </w:t>
      </w:r>
    </w:p>
    <w:p w:rsidR="00816B83" w:rsidRDefault="00816B83" w:rsidP="00FB66D4">
      <w:pPr>
        <w:spacing w:after="0" w:line="20" w:lineRule="atLeast"/>
        <w:jc w:val="both"/>
        <w:rPr>
          <w:rFonts w:ascii="Verdana" w:hAnsi="Verdana"/>
          <w:i/>
          <w:sz w:val="20"/>
          <w:szCs w:val="20"/>
          <w:lang w:val="es-CR"/>
        </w:rPr>
      </w:pPr>
    </w:p>
    <w:p w:rsidR="00816B83" w:rsidRDefault="00816B83" w:rsidP="00FB66D4">
      <w:pPr>
        <w:spacing w:after="0" w:line="20" w:lineRule="atLeast"/>
        <w:jc w:val="both"/>
        <w:rPr>
          <w:rFonts w:ascii="Verdana" w:hAnsi="Verdana"/>
          <w:i/>
          <w:sz w:val="20"/>
          <w:szCs w:val="20"/>
          <w:lang w:val="es-CR"/>
        </w:rPr>
      </w:pPr>
    </w:p>
    <w:p w:rsidR="00816B83" w:rsidRDefault="00816B83" w:rsidP="00FB66D4">
      <w:pPr>
        <w:spacing w:after="0" w:line="20" w:lineRule="atLeast"/>
        <w:jc w:val="both"/>
        <w:rPr>
          <w:rFonts w:ascii="Verdana" w:hAnsi="Verdana"/>
          <w:i/>
          <w:sz w:val="20"/>
          <w:szCs w:val="20"/>
          <w:lang w:val="es-CR"/>
        </w:rPr>
      </w:pPr>
    </w:p>
    <w:p w:rsidR="00816B83" w:rsidRDefault="00816B83" w:rsidP="00FB66D4">
      <w:pPr>
        <w:spacing w:after="0" w:line="20" w:lineRule="atLeast"/>
        <w:jc w:val="both"/>
        <w:rPr>
          <w:rFonts w:ascii="Verdana" w:hAnsi="Verdana"/>
          <w:i/>
          <w:sz w:val="20"/>
          <w:szCs w:val="20"/>
          <w:lang w:val="es-CR"/>
        </w:rPr>
      </w:pPr>
    </w:p>
    <w:p w:rsidR="00816B83" w:rsidRDefault="00816B83" w:rsidP="00FB66D4">
      <w:pPr>
        <w:spacing w:after="0" w:line="20" w:lineRule="atLeast"/>
        <w:jc w:val="both"/>
        <w:rPr>
          <w:rFonts w:ascii="Verdana" w:hAnsi="Verdana"/>
          <w:i/>
          <w:sz w:val="20"/>
          <w:szCs w:val="20"/>
          <w:lang w:val="es-CR"/>
        </w:rPr>
      </w:pPr>
    </w:p>
    <w:p w:rsidR="00816B83" w:rsidRDefault="00816B83" w:rsidP="00FB66D4">
      <w:pPr>
        <w:spacing w:after="0" w:line="20" w:lineRule="atLeast"/>
        <w:jc w:val="both"/>
        <w:rPr>
          <w:rFonts w:ascii="Verdana" w:hAnsi="Verdana"/>
          <w:i/>
          <w:sz w:val="20"/>
          <w:szCs w:val="20"/>
          <w:lang w:val="es-CR"/>
        </w:rPr>
      </w:pPr>
    </w:p>
    <w:p w:rsidR="001B4529" w:rsidRDefault="001B4529" w:rsidP="00FB66D4">
      <w:pPr>
        <w:spacing w:after="0" w:line="20" w:lineRule="atLeast"/>
        <w:jc w:val="both"/>
        <w:rPr>
          <w:rFonts w:ascii="Verdana" w:hAnsi="Verdana"/>
          <w:i/>
          <w:sz w:val="20"/>
          <w:szCs w:val="20"/>
          <w:lang w:val="es-CR"/>
        </w:rPr>
      </w:pPr>
    </w:p>
    <w:p w:rsidR="001B4529" w:rsidRDefault="001B4529" w:rsidP="00FB66D4">
      <w:pPr>
        <w:spacing w:after="0" w:line="20" w:lineRule="atLeast"/>
        <w:jc w:val="both"/>
        <w:rPr>
          <w:rFonts w:ascii="Verdana" w:hAnsi="Verdana"/>
          <w:i/>
          <w:sz w:val="20"/>
          <w:szCs w:val="20"/>
          <w:lang w:val="es-CR"/>
        </w:rPr>
      </w:pPr>
    </w:p>
    <w:p w:rsidR="00816B83" w:rsidRDefault="00816B83" w:rsidP="00FB66D4">
      <w:pPr>
        <w:spacing w:after="0" w:line="20" w:lineRule="atLeast"/>
        <w:jc w:val="both"/>
        <w:rPr>
          <w:rFonts w:ascii="Verdana" w:hAnsi="Verdana"/>
          <w:i/>
          <w:sz w:val="20"/>
          <w:szCs w:val="20"/>
          <w:lang w:val="es-CR"/>
        </w:rPr>
      </w:pPr>
    </w:p>
    <w:p w:rsidR="00816B83" w:rsidRPr="000506E6" w:rsidRDefault="00816B83" w:rsidP="00816B83">
      <w:pPr>
        <w:spacing w:after="0" w:line="20" w:lineRule="atLeast"/>
        <w:jc w:val="right"/>
        <w:rPr>
          <w:rFonts w:ascii="Verdana" w:hAnsi="Verdana"/>
          <w:sz w:val="20"/>
          <w:szCs w:val="20"/>
          <w:lang w:val="es-CR"/>
        </w:rPr>
      </w:pPr>
      <w:r w:rsidRPr="000506E6">
        <w:rPr>
          <w:rFonts w:ascii="Verdana" w:hAnsi="Verdana"/>
          <w:sz w:val="20"/>
          <w:szCs w:val="20"/>
          <w:lang w:val="es-CR"/>
        </w:rPr>
        <w:t>Eduardo Ferrer Mac-Gregor Poisot</w:t>
      </w:r>
    </w:p>
    <w:p w:rsidR="00816B83" w:rsidRPr="000506E6" w:rsidRDefault="00816B83" w:rsidP="001B4529">
      <w:pPr>
        <w:spacing w:after="0" w:line="20" w:lineRule="atLeast"/>
        <w:ind w:left="5040" w:firstLine="720"/>
        <w:jc w:val="center"/>
        <w:rPr>
          <w:rFonts w:ascii="Verdana" w:hAnsi="Verdana"/>
          <w:sz w:val="20"/>
          <w:szCs w:val="20"/>
          <w:lang w:val="es-CR"/>
        </w:rPr>
      </w:pPr>
      <w:r w:rsidRPr="000506E6">
        <w:rPr>
          <w:rFonts w:ascii="Verdana" w:hAnsi="Verdana"/>
          <w:sz w:val="20"/>
          <w:szCs w:val="20"/>
          <w:lang w:val="es-CR"/>
        </w:rPr>
        <w:t>Presidente</w:t>
      </w:r>
    </w:p>
    <w:p w:rsidR="00816B83" w:rsidRPr="000506E6" w:rsidRDefault="00816B83" w:rsidP="00816B83">
      <w:pPr>
        <w:spacing w:after="0" w:line="20" w:lineRule="atLeast"/>
        <w:jc w:val="right"/>
        <w:rPr>
          <w:rFonts w:ascii="Verdana" w:hAnsi="Verdana"/>
          <w:sz w:val="20"/>
          <w:szCs w:val="20"/>
          <w:lang w:val="es-CR"/>
        </w:rPr>
      </w:pPr>
    </w:p>
    <w:p w:rsidR="00816B83" w:rsidRPr="000506E6" w:rsidRDefault="00816B83" w:rsidP="00816B83">
      <w:pPr>
        <w:spacing w:after="0" w:line="20" w:lineRule="atLeast"/>
        <w:jc w:val="right"/>
        <w:rPr>
          <w:rFonts w:ascii="Verdana" w:hAnsi="Verdana"/>
          <w:sz w:val="20"/>
          <w:szCs w:val="20"/>
          <w:lang w:val="es-CR"/>
        </w:rPr>
      </w:pPr>
    </w:p>
    <w:p w:rsidR="00816B83" w:rsidRPr="000506E6" w:rsidRDefault="00816B83" w:rsidP="00816B83">
      <w:pPr>
        <w:spacing w:after="0" w:line="20" w:lineRule="atLeast"/>
        <w:jc w:val="right"/>
        <w:rPr>
          <w:rFonts w:ascii="Verdana" w:hAnsi="Verdana"/>
          <w:sz w:val="20"/>
          <w:szCs w:val="20"/>
          <w:lang w:val="es-CR"/>
        </w:rPr>
      </w:pPr>
    </w:p>
    <w:p w:rsidR="00816B83" w:rsidRPr="000506E6" w:rsidRDefault="00816B83" w:rsidP="00816B83">
      <w:pPr>
        <w:spacing w:after="0" w:line="20" w:lineRule="atLeast"/>
        <w:jc w:val="right"/>
        <w:rPr>
          <w:rFonts w:ascii="Verdana" w:hAnsi="Verdana"/>
          <w:sz w:val="20"/>
          <w:szCs w:val="20"/>
          <w:lang w:val="es-CR"/>
        </w:rPr>
      </w:pPr>
    </w:p>
    <w:p w:rsidR="00816B83" w:rsidRPr="000506E6" w:rsidRDefault="00816B83" w:rsidP="00816B83">
      <w:pPr>
        <w:spacing w:after="0" w:line="20" w:lineRule="atLeast"/>
        <w:jc w:val="right"/>
        <w:rPr>
          <w:rFonts w:ascii="Verdana" w:hAnsi="Verdana"/>
          <w:sz w:val="20"/>
          <w:szCs w:val="20"/>
          <w:lang w:val="es-CR"/>
        </w:rPr>
      </w:pPr>
    </w:p>
    <w:p w:rsidR="00816B83" w:rsidRPr="000506E6" w:rsidRDefault="00816B83" w:rsidP="00816B83">
      <w:pPr>
        <w:spacing w:after="0" w:line="20" w:lineRule="atLeast"/>
        <w:jc w:val="both"/>
        <w:rPr>
          <w:rFonts w:ascii="Verdana" w:hAnsi="Verdana"/>
          <w:sz w:val="20"/>
          <w:szCs w:val="20"/>
          <w:lang w:val="es-CR"/>
        </w:rPr>
      </w:pPr>
      <w:r w:rsidRPr="000506E6">
        <w:rPr>
          <w:rFonts w:ascii="Verdana" w:hAnsi="Verdana"/>
          <w:sz w:val="20"/>
          <w:szCs w:val="20"/>
          <w:lang w:val="es-CR"/>
        </w:rPr>
        <w:t xml:space="preserve">Pablo Saavedra Alessandri </w:t>
      </w:r>
    </w:p>
    <w:p w:rsidR="00816B83" w:rsidRPr="000506E6" w:rsidRDefault="00816B83" w:rsidP="001B4529">
      <w:pPr>
        <w:spacing w:after="0" w:line="20" w:lineRule="atLeast"/>
        <w:ind w:left="720"/>
        <w:jc w:val="both"/>
        <w:rPr>
          <w:rFonts w:ascii="Verdana" w:hAnsi="Verdana"/>
          <w:sz w:val="20"/>
          <w:szCs w:val="20"/>
          <w:lang w:val="es-CR"/>
        </w:rPr>
      </w:pPr>
      <w:r w:rsidRPr="000506E6">
        <w:rPr>
          <w:rFonts w:ascii="Verdana" w:hAnsi="Verdana"/>
          <w:sz w:val="20"/>
          <w:szCs w:val="20"/>
          <w:lang w:val="es-CR"/>
        </w:rPr>
        <w:t>Secretario</w:t>
      </w:r>
    </w:p>
    <w:p w:rsidR="00816B83" w:rsidRDefault="00816B83" w:rsidP="00FB66D4">
      <w:pPr>
        <w:spacing w:after="0" w:line="20" w:lineRule="atLeast"/>
        <w:jc w:val="both"/>
        <w:rPr>
          <w:rFonts w:ascii="Verdana" w:hAnsi="Verdana"/>
          <w:i/>
          <w:sz w:val="20"/>
          <w:szCs w:val="20"/>
          <w:lang w:val="es-CR"/>
        </w:rPr>
      </w:pPr>
    </w:p>
    <w:p w:rsidR="00816B83" w:rsidRDefault="00816B83" w:rsidP="00FB66D4">
      <w:pPr>
        <w:spacing w:after="0" w:line="20" w:lineRule="atLeast"/>
        <w:jc w:val="both"/>
        <w:rPr>
          <w:rFonts w:ascii="Verdana" w:hAnsi="Verdana"/>
          <w:i/>
          <w:sz w:val="20"/>
          <w:szCs w:val="20"/>
          <w:lang w:val="es-CR"/>
        </w:rPr>
      </w:pPr>
    </w:p>
    <w:p w:rsidR="00816B83" w:rsidRDefault="00816B83" w:rsidP="00FB66D4">
      <w:pPr>
        <w:spacing w:after="0" w:line="20" w:lineRule="atLeast"/>
        <w:jc w:val="both"/>
        <w:rPr>
          <w:rFonts w:ascii="Verdana" w:hAnsi="Verdana"/>
          <w:i/>
          <w:sz w:val="20"/>
          <w:szCs w:val="20"/>
          <w:lang w:val="es-CR"/>
        </w:rPr>
      </w:pPr>
    </w:p>
    <w:p w:rsidR="00816B83" w:rsidRDefault="00816B83" w:rsidP="00FB66D4">
      <w:pPr>
        <w:spacing w:after="0" w:line="20" w:lineRule="atLeast"/>
        <w:jc w:val="both"/>
        <w:rPr>
          <w:rFonts w:ascii="Verdana" w:hAnsi="Verdana"/>
          <w:i/>
          <w:sz w:val="20"/>
          <w:szCs w:val="20"/>
          <w:lang w:val="es-CR"/>
        </w:rPr>
      </w:pPr>
    </w:p>
    <w:p w:rsidR="00816B83" w:rsidRDefault="00816B83" w:rsidP="00FB66D4">
      <w:pPr>
        <w:spacing w:after="0" w:line="20" w:lineRule="atLeast"/>
        <w:jc w:val="both"/>
        <w:rPr>
          <w:rFonts w:ascii="Verdana" w:hAnsi="Verdana"/>
          <w:i/>
          <w:sz w:val="20"/>
          <w:szCs w:val="20"/>
          <w:lang w:val="es-CR"/>
        </w:rPr>
      </w:pPr>
    </w:p>
    <w:p w:rsidR="00816B83" w:rsidRPr="00816B83" w:rsidRDefault="00816B83" w:rsidP="00FB66D4">
      <w:pPr>
        <w:spacing w:after="0" w:line="20" w:lineRule="atLeast"/>
        <w:jc w:val="both"/>
        <w:rPr>
          <w:rFonts w:ascii="Verdana" w:hAnsi="Verdana"/>
          <w:i/>
          <w:sz w:val="20"/>
          <w:szCs w:val="20"/>
          <w:lang w:val="es-CR"/>
        </w:rPr>
      </w:pPr>
    </w:p>
    <w:p w:rsidR="00FB66D4" w:rsidRDefault="00FB66D4" w:rsidP="00FB66D4">
      <w:pPr>
        <w:spacing w:after="0" w:line="20" w:lineRule="atLeast"/>
        <w:jc w:val="both"/>
        <w:rPr>
          <w:rFonts w:ascii="Verdana" w:hAnsi="Verdana"/>
          <w:sz w:val="20"/>
          <w:szCs w:val="20"/>
          <w:lang w:val="es-CR"/>
        </w:rPr>
      </w:pPr>
    </w:p>
    <w:p w:rsidR="008048C0" w:rsidRPr="000506E6" w:rsidRDefault="008048C0" w:rsidP="00FB66D4">
      <w:pPr>
        <w:spacing w:after="0" w:line="20" w:lineRule="atLeast"/>
        <w:jc w:val="both"/>
        <w:rPr>
          <w:rFonts w:ascii="Verdana" w:hAnsi="Verdana"/>
          <w:sz w:val="20"/>
          <w:szCs w:val="20"/>
          <w:lang w:val="es-CR"/>
        </w:rPr>
      </w:pPr>
      <w:r w:rsidRPr="000506E6">
        <w:rPr>
          <w:rFonts w:ascii="Verdana" w:hAnsi="Verdana"/>
          <w:sz w:val="20"/>
          <w:szCs w:val="20"/>
          <w:lang w:val="es-CR"/>
        </w:rPr>
        <w:t xml:space="preserve">Comuníquese y ejecútese, </w:t>
      </w:r>
    </w:p>
    <w:p w:rsidR="00FB66D4" w:rsidRDefault="00FB66D4" w:rsidP="00FB66D4">
      <w:pPr>
        <w:spacing w:after="0" w:line="20" w:lineRule="atLeast"/>
        <w:jc w:val="right"/>
        <w:rPr>
          <w:rFonts w:ascii="Verdana" w:hAnsi="Verdana"/>
          <w:sz w:val="20"/>
          <w:szCs w:val="20"/>
          <w:lang w:val="es-CR"/>
        </w:rPr>
      </w:pPr>
    </w:p>
    <w:p w:rsidR="00816B83" w:rsidRDefault="00816B83" w:rsidP="00FB66D4">
      <w:pPr>
        <w:spacing w:after="0" w:line="20" w:lineRule="atLeast"/>
        <w:jc w:val="right"/>
        <w:rPr>
          <w:rFonts w:ascii="Verdana" w:hAnsi="Verdana"/>
          <w:sz w:val="20"/>
          <w:szCs w:val="20"/>
          <w:lang w:val="es-CR"/>
        </w:rPr>
      </w:pPr>
    </w:p>
    <w:p w:rsidR="001B4529" w:rsidRDefault="001B4529" w:rsidP="00FB66D4">
      <w:pPr>
        <w:spacing w:after="0" w:line="20" w:lineRule="atLeast"/>
        <w:jc w:val="right"/>
        <w:rPr>
          <w:rFonts w:ascii="Verdana" w:hAnsi="Verdana"/>
          <w:sz w:val="20"/>
          <w:szCs w:val="20"/>
          <w:lang w:val="es-CR"/>
        </w:rPr>
      </w:pPr>
    </w:p>
    <w:p w:rsidR="001B4529" w:rsidRDefault="001B4529" w:rsidP="00FB66D4">
      <w:pPr>
        <w:spacing w:after="0" w:line="20" w:lineRule="atLeast"/>
        <w:jc w:val="right"/>
        <w:rPr>
          <w:rFonts w:ascii="Verdana" w:hAnsi="Verdana"/>
          <w:sz w:val="20"/>
          <w:szCs w:val="20"/>
          <w:lang w:val="es-CR"/>
        </w:rPr>
      </w:pPr>
    </w:p>
    <w:p w:rsidR="001B4529" w:rsidRDefault="001B4529" w:rsidP="00FB66D4">
      <w:pPr>
        <w:spacing w:after="0" w:line="20" w:lineRule="atLeast"/>
        <w:jc w:val="right"/>
        <w:rPr>
          <w:rFonts w:ascii="Verdana" w:hAnsi="Verdana"/>
          <w:sz w:val="20"/>
          <w:szCs w:val="20"/>
          <w:lang w:val="es-CR"/>
        </w:rPr>
      </w:pPr>
    </w:p>
    <w:p w:rsidR="001B4529" w:rsidRDefault="001B4529" w:rsidP="00FB66D4">
      <w:pPr>
        <w:spacing w:after="0" w:line="20" w:lineRule="atLeast"/>
        <w:jc w:val="right"/>
        <w:rPr>
          <w:rFonts w:ascii="Verdana" w:hAnsi="Verdana"/>
          <w:sz w:val="20"/>
          <w:szCs w:val="20"/>
          <w:lang w:val="es-CR"/>
        </w:rPr>
      </w:pPr>
    </w:p>
    <w:p w:rsidR="00816B83" w:rsidRDefault="00816B83" w:rsidP="00FB66D4">
      <w:pPr>
        <w:spacing w:after="0" w:line="20" w:lineRule="atLeast"/>
        <w:jc w:val="right"/>
        <w:rPr>
          <w:rFonts w:ascii="Verdana" w:hAnsi="Verdana"/>
          <w:sz w:val="20"/>
          <w:szCs w:val="20"/>
          <w:lang w:val="es-CR"/>
        </w:rPr>
      </w:pPr>
    </w:p>
    <w:p w:rsidR="008048C0" w:rsidRPr="000506E6" w:rsidRDefault="008048C0" w:rsidP="00FB66D4">
      <w:pPr>
        <w:spacing w:after="0" w:line="20" w:lineRule="atLeast"/>
        <w:jc w:val="right"/>
        <w:rPr>
          <w:rFonts w:ascii="Verdana" w:hAnsi="Verdana"/>
          <w:sz w:val="20"/>
          <w:szCs w:val="20"/>
          <w:lang w:val="es-CR"/>
        </w:rPr>
      </w:pPr>
      <w:r w:rsidRPr="000506E6">
        <w:rPr>
          <w:rFonts w:ascii="Verdana" w:hAnsi="Verdana"/>
          <w:sz w:val="20"/>
          <w:szCs w:val="20"/>
          <w:lang w:val="es-CR"/>
        </w:rPr>
        <w:t xml:space="preserve">Eduardo Ferrer Mac-Gregor Poisot </w:t>
      </w:r>
    </w:p>
    <w:p w:rsidR="008048C0" w:rsidRPr="000506E6" w:rsidRDefault="008048C0" w:rsidP="001B4529">
      <w:pPr>
        <w:spacing w:after="0" w:line="20" w:lineRule="atLeast"/>
        <w:ind w:left="5040" w:firstLine="720"/>
        <w:jc w:val="center"/>
        <w:rPr>
          <w:rFonts w:ascii="Verdana" w:hAnsi="Verdana"/>
          <w:sz w:val="20"/>
          <w:szCs w:val="20"/>
          <w:lang w:val="es-CR"/>
        </w:rPr>
      </w:pPr>
      <w:r w:rsidRPr="000506E6">
        <w:rPr>
          <w:rFonts w:ascii="Verdana" w:hAnsi="Verdana"/>
          <w:sz w:val="20"/>
          <w:szCs w:val="20"/>
          <w:lang w:val="es-CR"/>
        </w:rPr>
        <w:t>Presidente</w:t>
      </w:r>
    </w:p>
    <w:p w:rsidR="008048C0" w:rsidRPr="000506E6" w:rsidRDefault="008048C0" w:rsidP="00FB66D4">
      <w:pPr>
        <w:spacing w:after="0" w:line="20" w:lineRule="atLeast"/>
        <w:jc w:val="right"/>
        <w:rPr>
          <w:rFonts w:ascii="Verdana" w:hAnsi="Verdana"/>
          <w:sz w:val="20"/>
          <w:szCs w:val="20"/>
          <w:lang w:val="es-CR"/>
        </w:rPr>
      </w:pPr>
    </w:p>
    <w:p w:rsidR="008048C0" w:rsidRPr="000506E6" w:rsidRDefault="008048C0" w:rsidP="00FB66D4">
      <w:pPr>
        <w:spacing w:after="0" w:line="20" w:lineRule="atLeast"/>
        <w:jc w:val="right"/>
        <w:rPr>
          <w:rFonts w:ascii="Verdana" w:hAnsi="Verdana"/>
          <w:sz w:val="20"/>
          <w:szCs w:val="20"/>
          <w:lang w:val="es-CR"/>
        </w:rPr>
      </w:pPr>
    </w:p>
    <w:p w:rsidR="008048C0" w:rsidRDefault="008048C0" w:rsidP="00FB66D4">
      <w:pPr>
        <w:spacing w:after="0" w:line="20" w:lineRule="atLeast"/>
        <w:jc w:val="right"/>
        <w:rPr>
          <w:rFonts w:ascii="Verdana" w:hAnsi="Verdana"/>
          <w:sz w:val="20"/>
          <w:szCs w:val="20"/>
          <w:lang w:val="es-CR"/>
        </w:rPr>
      </w:pPr>
    </w:p>
    <w:p w:rsidR="00816B83" w:rsidRPr="000506E6" w:rsidRDefault="00816B83" w:rsidP="00FB66D4">
      <w:pPr>
        <w:spacing w:after="0" w:line="20" w:lineRule="atLeast"/>
        <w:jc w:val="right"/>
        <w:rPr>
          <w:rFonts w:ascii="Verdana" w:hAnsi="Verdana"/>
          <w:sz w:val="20"/>
          <w:szCs w:val="20"/>
          <w:lang w:val="es-CR"/>
        </w:rPr>
      </w:pPr>
    </w:p>
    <w:p w:rsidR="008048C0" w:rsidRPr="000506E6" w:rsidRDefault="008048C0" w:rsidP="00FB66D4">
      <w:pPr>
        <w:spacing w:after="0" w:line="20" w:lineRule="atLeast"/>
        <w:jc w:val="right"/>
        <w:rPr>
          <w:rFonts w:ascii="Verdana" w:hAnsi="Verdana"/>
          <w:sz w:val="20"/>
          <w:szCs w:val="20"/>
          <w:lang w:val="es-CR"/>
        </w:rPr>
      </w:pPr>
    </w:p>
    <w:p w:rsidR="008048C0" w:rsidRPr="000506E6" w:rsidRDefault="008048C0" w:rsidP="00FB66D4">
      <w:pPr>
        <w:spacing w:after="0" w:line="20" w:lineRule="atLeast"/>
        <w:jc w:val="right"/>
        <w:rPr>
          <w:rFonts w:ascii="Verdana" w:hAnsi="Verdana"/>
          <w:sz w:val="20"/>
          <w:szCs w:val="20"/>
          <w:lang w:val="es-CR"/>
        </w:rPr>
      </w:pPr>
    </w:p>
    <w:p w:rsidR="001B4529" w:rsidRDefault="001B4529" w:rsidP="00FB66D4">
      <w:pPr>
        <w:spacing w:after="0" w:line="20" w:lineRule="atLeast"/>
        <w:jc w:val="both"/>
        <w:rPr>
          <w:rFonts w:ascii="Verdana" w:hAnsi="Verdana"/>
          <w:sz w:val="20"/>
          <w:szCs w:val="20"/>
          <w:lang w:val="es-CR"/>
        </w:rPr>
      </w:pPr>
    </w:p>
    <w:p w:rsidR="001B4529" w:rsidRDefault="001B4529" w:rsidP="00FB66D4">
      <w:pPr>
        <w:spacing w:after="0" w:line="20" w:lineRule="atLeast"/>
        <w:jc w:val="both"/>
        <w:rPr>
          <w:rFonts w:ascii="Verdana" w:hAnsi="Verdana"/>
          <w:sz w:val="20"/>
          <w:szCs w:val="20"/>
          <w:lang w:val="es-CR"/>
        </w:rPr>
      </w:pPr>
    </w:p>
    <w:p w:rsidR="001B4529" w:rsidRDefault="001B4529" w:rsidP="00FB66D4">
      <w:pPr>
        <w:spacing w:after="0" w:line="20" w:lineRule="atLeast"/>
        <w:jc w:val="both"/>
        <w:rPr>
          <w:rFonts w:ascii="Verdana" w:hAnsi="Verdana"/>
          <w:sz w:val="20"/>
          <w:szCs w:val="20"/>
          <w:lang w:val="es-CR"/>
        </w:rPr>
      </w:pPr>
    </w:p>
    <w:p w:rsidR="008048C0" w:rsidRPr="000506E6" w:rsidRDefault="008048C0" w:rsidP="00FB66D4">
      <w:pPr>
        <w:spacing w:after="0" w:line="20" w:lineRule="atLeast"/>
        <w:jc w:val="both"/>
        <w:rPr>
          <w:rFonts w:ascii="Verdana" w:hAnsi="Verdana"/>
          <w:sz w:val="20"/>
          <w:szCs w:val="20"/>
          <w:lang w:val="es-CR"/>
        </w:rPr>
      </w:pPr>
      <w:r w:rsidRPr="000506E6">
        <w:rPr>
          <w:rFonts w:ascii="Verdana" w:hAnsi="Verdana"/>
          <w:sz w:val="20"/>
          <w:szCs w:val="20"/>
          <w:lang w:val="es-CR"/>
        </w:rPr>
        <w:t xml:space="preserve">Pablo Saavedra Alessandri </w:t>
      </w:r>
    </w:p>
    <w:p w:rsidR="008048C0" w:rsidRPr="000506E6" w:rsidRDefault="008048C0" w:rsidP="001B4529">
      <w:pPr>
        <w:spacing w:after="0" w:line="20" w:lineRule="atLeast"/>
        <w:ind w:left="720"/>
        <w:jc w:val="both"/>
        <w:rPr>
          <w:rFonts w:ascii="Verdana" w:hAnsi="Verdana"/>
          <w:sz w:val="20"/>
          <w:szCs w:val="20"/>
          <w:lang w:val="es-CR"/>
        </w:rPr>
      </w:pPr>
      <w:r w:rsidRPr="000506E6">
        <w:rPr>
          <w:rFonts w:ascii="Verdana" w:hAnsi="Verdana"/>
          <w:sz w:val="20"/>
          <w:szCs w:val="20"/>
          <w:lang w:val="es-CR"/>
        </w:rPr>
        <w:t>Secretario</w:t>
      </w:r>
    </w:p>
    <w:p w:rsidR="008048C0" w:rsidRPr="00FB66D4" w:rsidRDefault="008048C0" w:rsidP="00FB66D4">
      <w:pPr>
        <w:spacing w:after="0" w:line="20" w:lineRule="atLeast"/>
        <w:rPr>
          <w:lang w:val="es-CR"/>
        </w:rPr>
      </w:pPr>
    </w:p>
    <w:p w:rsidR="00C649D4" w:rsidRPr="004F646A" w:rsidRDefault="00C649D4" w:rsidP="004F646A">
      <w:pPr>
        <w:jc w:val="both"/>
        <w:rPr>
          <w:rFonts w:ascii="Verdana" w:hAnsi="Verdana"/>
          <w:sz w:val="20"/>
          <w:szCs w:val="20"/>
          <w:lang w:val="es-CR"/>
        </w:rPr>
      </w:pPr>
    </w:p>
    <w:sectPr w:rsidR="00C649D4" w:rsidRPr="004F646A" w:rsidSect="007B3FE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9B" w:rsidRDefault="00703C9B" w:rsidP="0017673E">
      <w:pPr>
        <w:spacing w:after="0" w:line="240" w:lineRule="auto"/>
      </w:pPr>
      <w:r>
        <w:separator/>
      </w:r>
    </w:p>
  </w:endnote>
  <w:endnote w:type="continuationSeparator" w:id="0">
    <w:p w:rsidR="00703C9B" w:rsidRDefault="00703C9B" w:rsidP="0017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9B" w:rsidRDefault="00703C9B" w:rsidP="0017673E">
      <w:pPr>
        <w:spacing w:after="0" w:line="240" w:lineRule="auto"/>
      </w:pPr>
      <w:r>
        <w:separator/>
      </w:r>
    </w:p>
  </w:footnote>
  <w:footnote w:type="continuationSeparator" w:id="0">
    <w:p w:rsidR="00703C9B" w:rsidRDefault="00703C9B" w:rsidP="0017673E">
      <w:pPr>
        <w:spacing w:after="0" w:line="240" w:lineRule="auto"/>
      </w:pPr>
      <w:r>
        <w:continuationSeparator/>
      </w:r>
    </w:p>
  </w:footnote>
  <w:footnote w:id="1">
    <w:p w:rsidR="00FB66D4" w:rsidRPr="007B4F6C" w:rsidRDefault="00FB66D4" w:rsidP="007B4F6C">
      <w:pPr>
        <w:spacing w:after="0" w:line="20" w:lineRule="atLeast"/>
        <w:jc w:val="both"/>
        <w:rPr>
          <w:rFonts w:ascii="Verdana" w:hAnsi="Verdana"/>
          <w:sz w:val="16"/>
          <w:szCs w:val="16"/>
          <w:lang w:val="es-CR"/>
        </w:rPr>
      </w:pPr>
      <w:r w:rsidRPr="007B4F6C">
        <w:rPr>
          <w:rStyle w:val="FootnoteReference"/>
          <w:rFonts w:ascii="Verdana" w:hAnsi="Verdana"/>
          <w:sz w:val="16"/>
          <w:szCs w:val="16"/>
        </w:rPr>
        <w:footnoteRef/>
      </w:r>
      <w:r w:rsidRPr="007B4F6C">
        <w:rPr>
          <w:rFonts w:ascii="Verdana" w:hAnsi="Verdana"/>
          <w:sz w:val="16"/>
          <w:szCs w:val="16"/>
          <w:lang w:val="es-CR"/>
        </w:rPr>
        <w:t xml:space="preserve"> El 6 de septiembre de 2018, por medio de una comunicación de la Secretaría de la Corte, se solicitó al Estado ciertas aclaraciones sobre su escrito de contestación. El 21 del mismo mes el Estado dio respuesta,  remitiendo la hoja de vida de una persona ofrecida como perito y efectu</w:t>
      </w:r>
      <w:r w:rsidR="001869C9">
        <w:rPr>
          <w:rFonts w:ascii="Verdana" w:hAnsi="Verdana"/>
          <w:sz w:val="16"/>
          <w:szCs w:val="16"/>
          <w:lang w:val="es-CR"/>
        </w:rPr>
        <w:t>ando</w:t>
      </w:r>
      <w:r w:rsidRPr="007B4F6C">
        <w:rPr>
          <w:rFonts w:ascii="Verdana" w:hAnsi="Verdana"/>
          <w:sz w:val="16"/>
          <w:szCs w:val="16"/>
          <w:lang w:val="es-CR"/>
        </w:rPr>
        <w:t xml:space="preserve"> aclaraciones respecto a otras medidas de prueba que ofreció.  </w:t>
      </w:r>
    </w:p>
  </w:footnote>
  <w:footnote w:id="2">
    <w:p w:rsidR="007A63A4" w:rsidRPr="007B4F6C" w:rsidRDefault="007A63A4" w:rsidP="007B4F6C">
      <w:pPr>
        <w:pStyle w:val="FootnoteText"/>
        <w:spacing w:line="20" w:lineRule="atLeast"/>
        <w:jc w:val="both"/>
        <w:rPr>
          <w:rFonts w:ascii="Verdana" w:hAnsi="Verdana"/>
          <w:sz w:val="16"/>
          <w:szCs w:val="16"/>
          <w:lang w:val="es-CR"/>
        </w:rPr>
      </w:pPr>
      <w:r w:rsidRPr="007B4F6C">
        <w:rPr>
          <w:rStyle w:val="FootnoteReference"/>
          <w:rFonts w:ascii="Verdana" w:hAnsi="Verdana"/>
          <w:sz w:val="16"/>
          <w:szCs w:val="16"/>
        </w:rPr>
        <w:footnoteRef/>
      </w:r>
      <w:r w:rsidRPr="007B4F6C">
        <w:rPr>
          <w:rFonts w:ascii="Verdana" w:hAnsi="Verdana"/>
          <w:sz w:val="16"/>
          <w:szCs w:val="16"/>
          <w:lang w:val="es-CR"/>
        </w:rPr>
        <w:t xml:space="preserve"> El Estado y la Comisión manifestaron que no tenían observaciones que formular. </w:t>
      </w:r>
    </w:p>
  </w:footnote>
  <w:footnote w:id="3">
    <w:p w:rsidR="00FB66D4" w:rsidRPr="007B4F6C" w:rsidRDefault="00FB66D4" w:rsidP="007B4F6C">
      <w:pPr>
        <w:pStyle w:val="FootnoteText"/>
        <w:spacing w:line="20" w:lineRule="atLeast"/>
        <w:jc w:val="both"/>
        <w:rPr>
          <w:rFonts w:ascii="Verdana" w:hAnsi="Verdana"/>
          <w:sz w:val="16"/>
          <w:szCs w:val="16"/>
          <w:lang w:val="es-CR"/>
        </w:rPr>
      </w:pPr>
      <w:r w:rsidRPr="007B4F6C">
        <w:rPr>
          <w:rStyle w:val="FootnoteReference"/>
          <w:rFonts w:ascii="Verdana" w:hAnsi="Verdana"/>
          <w:sz w:val="16"/>
          <w:szCs w:val="16"/>
        </w:rPr>
        <w:footnoteRef/>
      </w:r>
      <w:r w:rsidRPr="007B4F6C">
        <w:rPr>
          <w:rFonts w:ascii="Verdana" w:hAnsi="Verdana"/>
          <w:sz w:val="16"/>
          <w:szCs w:val="16"/>
          <w:lang w:val="es-CR"/>
        </w:rPr>
        <w:t xml:space="preserve"> Los representantes pidieron también que se realice una “vista a terreno”. Lo referido a tal solicitud no es resuelto por medio de la presente Resolución. </w:t>
      </w:r>
    </w:p>
  </w:footnote>
  <w:footnote w:id="4">
    <w:p w:rsidR="007A63A4" w:rsidRPr="007B4F6C" w:rsidRDefault="007A63A4" w:rsidP="007B4F6C">
      <w:pPr>
        <w:pStyle w:val="FootnoteText"/>
        <w:spacing w:line="20" w:lineRule="atLeast"/>
        <w:jc w:val="both"/>
        <w:rPr>
          <w:rFonts w:ascii="Verdana" w:hAnsi="Verdana"/>
          <w:sz w:val="16"/>
          <w:szCs w:val="16"/>
          <w:lang w:val="es-CR"/>
        </w:rPr>
      </w:pPr>
      <w:r w:rsidRPr="007B4F6C">
        <w:rPr>
          <w:rStyle w:val="FootnoteReference"/>
          <w:rFonts w:ascii="Verdana" w:hAnsi="Verdana"/>
          <w:sz w:val="16"/>
          <w:szCs w:val="16"/>
        </w:rPr>
        <w:footnoteRef/>
      </w:r>
      <w:r w:rsidRPr="007B4F6C">
        <w:rPr>
          <w:rFonts w:ascii="Verdana" w:hAnsi="Verdana"/>
          <w:sz w:val="16"/>
          <w:szCs w:val="16"/>
          <w:lang w:val="es-CR"/>
        </w:rPr>
        <w:t xml:space="preserve"> </w:t>
      </w:r>
      <w:r w:rsidR="001869C9">
        <w:rPr>
          <w:rFonts w:ascii="Verdana" w:hAnsi="Verdana"/>
          <w:sz w:val="16"/>
          <w:szCs w:val="16"/>
          <w:lang w:val="es-CR"/>
        </w:rPr>
        <w:t>El señalamiento en la presente Resolución de cinco personas ofrecidas por el Estado como presuntas víctimas tiene por base l</w:t>
      </w:r>
      <w:r w:rsidR="009F6456">
        <w:rPr>
          <w:rFonts w:ascii="Verdana" w:hAnsi="Verdana"/>
          <w:sz w:val="16"/>
          <w:szCs w:val="16"/>
          <w:lang w:val="es-CR"/>
        </w:rPr>
        <w:t>a mención</w:t>
      </w:r>
      <w:r w:rsidR="001869C9">
        <w:rPr>
          <w:rFonts w:ascii="Verdana" w:hAnsi="Verdana"/>
          <w:sz w:val="16"/>
          <w:szCs w:val="16"/>
          <w:lang w:val="es-CR"/>
        </w:rPr>
        <w:t xml:space="preserve"> que hizo Argentina de las comunidades a las que pertenecerían dichas personas y la concordancia de los nombres de tales comunidades con los listados de comunidades que la Comisión o los representantes menciona</w:t>
      </w:r>
      <w:r w:rsidR="009F6456">
        <w:rPr>
          <w:rFonts w:ascii="Verdana" w:hAnsi="Verdana"/>
          <w:sz w:val="16"/>
          <w:szCs w:val="16"/>
          <w:lang w:val="es-CR"/>
        </w:rPr>
        <w:t>ro</w:t>
      </w:r>
      <w:r w:rsidR="001869C9">
        <w:rPr>
          <w:rFonts w:ascii="Verdana" w:hAnsi="Verdana"/>
          <w:sz w:val="16"/>
          <w:szCs w:val="16"/>
          <w:lang w:val="es-CR"/>
        </w:rPr>
        <w:t>n como presuntas víctimas, en el Informe de Fondo o en el escrito de solicitudes y argumentos, respectivamente. Esto no implica un prejuzgamiento sobre qué comunidades tienen carácter de presuntas víctimas en este caso, cuestión que no es objeto de examen</w:t>
      </w:r>
      <w:r w:rsidR="003F128B">
        <w:rPr>
          <w:rFonts w:ascii="Verdana" w:hAnsi="Verdana"/>
          <w:sz w:val="16"/>
          <w:szCs w:val="16"/>
          <w:lang w:val="es-CR"/>
        </w:rPr>
        <w:t xml:space="preserve"> puntual ni determinación</w:t>
      </w:r>
      <w:r w:rsidR="001869C9">
        <w:rPr>
          <w:rFonts w:ascii="Verdana" w:hAnsi="Verdana"/>
          <w:sz w:val="16"/>
          <w:szCs w:val="16"/>
          <w:lang w:val="es-CR"/>
        </w:rPr>
        <w:t xml:space="preserve"> en la presente Resolución.</w:t>
      </w:r>
      <w:r w:rsidR="001869C9" w:rsidRPr="007B4F6C">
        <w:rPr>
          <w:rFonts w:ascii="Verdana" w:hAnsi="Verdana"/>
          <w:sz w:val="16"/>
          <w:szCs w:val="16"/>
          <w:lang w:val="es-CR"/>
        </w:rPr>
        <w:t xml:space="preserve"> </w:t>
      </w:r>
      <w:r w:rsidR="001869C9">
        <w:rPr>
          <w:rFonts w:ascii="Verdana" w:hAnsi="Verdana"/>
          <w:sz w:val="16"/>
          <w:szCs w:val="16"/>
          <w:lang w:val="es-CR"/>
        </w:rPr>
        <w:t>Por otra parte, debe señalarse que e</w:t>
      </w:r>
      <w:r w:rsidRPr="007B4F6C">
        <w:rPr>
          <w:rFonts w:ascii="Verdana" w:hAnsi="Verdana"/>
          <w:sz w:val="16"/>
          <w:szCs w:val="16"/>
          <w:lang w:val="es-CR"/>
        </w:rPr>
        <w:t xml:space="preserve">n su contestación el Estado ofreció, de modo adicional a las nueve declaraciones referidas, otra declaración con carácter de prueba pericial. No obstante, no remitió la hoja de vida de la persona en cuestión. Por ende, dados los términos del artículo 41.1.c. del Reglamento, la medida de prueba no fue debidamente ofrecida y no puede ser considerada. </w:t>
      </w:r>
    </w:p>
  </w:footnote>
  <w:footnote w:id="5">
    <w:p w:rsidR="007A63A4" w:rsidRPr="007B4F6C" w:rsidRDefault="007A63A4" w:rsidP="007B4F6C">
      <w:pPr>
        <w:pStyle w:val="FootnoteText"/>
        <w:spacing w:line="20" w:lineRule="atLeast"/>
        <w:jc w:val="both"/>
        <w:rPr>
          <w:rFonts w:ascii="Verdana" w:hAnsi="Verdana"/>
          <w:sz w:val="16"/>
          <w:szCs w:val="16"/>
          <w:lang w:val="es-CR"/>
        </w:rPr>
      </w:pPr>
      <w:r w:rsidRPr="007B4F6C">
        <w:rPr>
          <w:rStyle w:val="FootnoteReference"/>
          <w:rFonts w:ascii="Verdana" w:hAnsi="Verdana"/>
          <w:sz w:val="16"/>
          <w:szCs w:val="16"/>
        </w:rPr>
        <w:footnoteRef/>
      </w:r>
      <w:r w:rsidRPr="007B4F6C">
        <w:rPr>
          <w:rFonts w:ascii="Verdana" w:hAnsi="Verdana"/>
          <w:sz w:val="16"/>
          <w:szCs w:val="16"/>
          <w:lang w:val="es-CR"/>
        </w:rPr>
        <w:t xml:space="preserve"> Al presentar observaciones a las listas definitivas de la Comisión y el Estado, los representantes, si bien afirmaron que no tenían observaciones sobre las declaraciones ofrecidas, manifestaron que </w:t>
      </w:r>
      <w:r w:rsidR="003F128B">
        <w:rPr>
          <w:rFonts w:ascii="Verdana" w:hAnsi="Verdana"/>
          <w:sz w:val="16"/>
          <w:szCs w:val="16"/>
          <w:lang w:val="es-CR"/>
        </w:rPr>
        <w:t>“</w:t>
      </w:r>
      <w:r w:rsidRPr="007B4F6C">
        <w:rPr>
          <w:rFonts w:ascii="Verdana" w:hAnsi="Verdana"/>
          <w:sz w:val="16"/>
          <w:szCs w:val="16"/>
          <w:lang w:val="es-CR"/>
        </w:rPr>
        <w:t>el Estado no aclaró el objeto de cada declaración</w:t>
      </w:r>
      <w:r w:rsidR="003F128B">
        <w:rPr>
          <w:rFonts w:ascii="Verdana" w:hAnsi="Verdana"/>
          <w:sz w:val="16"/>
          <w:szCs w:val="16"/>
          <w:lang w:val="es-CR"/>
        </w:rPr>
        <w:t>”</w:t>
      </w:r>
      <w:r w:rsidRPr="007B4F6C">
        <w:rPr>
          <w:rFonts w:ascii="Verdana" w:hAnsi="Verdana"/>
          <w:sz w:val="16"/>
          <w:szCs w:val="16"/>
          <w:lang w:val="es-CR"/>
        </w:rPr>
        <w:t>. Al respecto, esta Presidencia hace notar que Argentina, en su contestación y en el escrito de 21 de septiembre de 2018 (</w:t>
      </w:r>
      <w:r w:rsidRPr="007B4F6C">
        <w:rPr>
          <w:rFonts w:ascii="Verdana" w:hAnsi="Verdana"/>
          <w:i/>
          <w:sz w:val="16"/>
          <w:szCs w:val="16"/>
          <w:lang w:val="es-CR"/>
        </w:rPr>
        <w:t>supra</w:t>
      </w:r>
      <w:r w:rsidRPr="007B4F6C">
        <w:rPr>
          <w:rFonts w:ascii="Verdana" w:hAnsi="Verdana"/>
          <w:sz w:val="16"/>
          <w:szCs w:val="16"/>
          <w:lang w:val="es-CR"/>
        </w:rPr>
        <w:t xml:space="preserve"> Visto </w:t>
      </w:r>
      <w:r w:rsidR="001B0405">
        <w:rPr>
          <w:rFonts w:ascii="Verdana" w:hAnsi="Verdana"/>
          <w:sz w:val="16"/>
          <w:szCs w:val="16"/>
          <w:lang w:val="es-CR"/>
        </w:rPr>
        <w:t>1 y nota a pie de página 1</w:t>
      </w:r>
      <w:r w:rsidRPr="007B4F6C">
        <w:rPr>
          <w:rFonts w:ascii="Verdana" w:hAnsi="Verdana"/>
          <w:sz w:val="16"/>
          <w:szCs w:val="16"/>
          <w:lang w:val="es-CR"/>
        </w:rPr>
        <w:t>), señaló el objeto de las declaraciones que ofreció. Por otra parte, los representantes pidieron: a) presentar preguntas a las declaraciones propuestas por el Estado que san recabadas por escrito y b) “estar presentes” cuando se realicen declaraciones de “caciques” requeridas por el Estado. Respecto a estas solicitudes, que no implican objeciones, el Presidente se remite a lo que se expresa más adelante (</w:t>
      </w:r>
      <w:r w:rsidRPr="003F128B">
        <w:rPr>
          <w:rFonts w:ascii="Verdana" w:hAnsi="Verdana"/>
          <w:i/>
          <w:sz w:val="16"/>
          <w:szCs w:val="16"/>
          <w:lang w:val="es-CR"/>
        </w:rPr>
        <w:t xml:space="preserve">infra </w:t>
      </w:r>
      <w:r w:rsidRPr="003F128B">
        <w:rPr>
          <w:rFonts w:ascii="Verdana" w:hAnsi="Verdana"/>
          <w:sz w:val="16"/>
          <w:szCs w:val="16"/>
          <w:lang w:val="es-CR"/>
        </w:rPr>
        <w:t xml:space="preserve"> </w:t>
      </w:r>
      <w:r w:rsidR="001B0405" w:rsidRPr="003F128B">
        <w:rPr>
          <w:rFonts w:ascii="Verdana" w:hAnsi="Verdana"/>
          <w:sz w:val="16"/>
          <w:szCs w:val="16"/>
          <w:lang w:val="es-CR"/>
        </w:rPr>
        <w:t>Considerandos 11 a 14</w:t>
      </w:r>
      <w:r w:rsidR="003F128B">
        <w:rPr>
          <w:rFonts w:ascii="Verdana" w:hAnsi="Verdana"/>
          <w:sz w:val="16"/>
          <w:szCs w:val="16"/>
          <w:lang w:val="es-CR"/>
        </w:rPr>
        <w:t xml:space="preserve"> y puntos resolutivos 5 y 6</w:t>
      </w:r>
      <w:r w:rsidRPr="007B4F6C">
        <w:rPr>
          <w:rFonts w:ascii="Verdana" w:hAnsi="Verdana"/>
          <w:sz w:val="16"/>
          <w:szCs w:val="16"/>
          <w:lang w:val="es-CR"/>
        </w:rPr>
        <w:t xml:space="preserve">). </w:t>
      </w:r>
    </w:p>
  </w:footnote>
  <w:footnote w:id="6">
    <w:p w:rsidR="00F40D82" w:rsidRPr="007B4F6C" w:rsidRDefault="00F40D82" w:rsidP="007B4F6C">
      <w:pPr>
        <w:pStyle w:val="FootnoteText"/>
        <w:spacing w:line="20" w:lineRule="atLeast"/>
        <w:jc w:val="both"/>
        <w:rPr>
          <w:rFonts w:ascii="Verdana" w:hAnsi="Verdana"/>
          <w:sz w:val="16"/>
          <w:szCs w:val="16"/>
          <w:lang w:val="es-ES"/>
        </w:rPr>
      </w:pPr>
      <w:r w:rsidRPr="007B4F6C">
        <w:rPr>
          <w:rStyle w:val="FootnoteReference"/>
          <w:rFonts w:ascii="Verdana" w:hAnsi="Verdana"/>
          <w:sz w:val="16"/>
          <w:szCs w:val="16"/>
        </w:rPr>
        <w:footnoteRef/>
      </w:r>
      <w:r w:rsidRPr="007B4F6C">
        <w:rPr>
          <w:rFonts w:ascii="Verdana" w:hAnsi="Verdana"/>
          <w:sz w:val="16"/>
          <w:szCs w:val="16"/>
          <w:lang w:val="es-ES"/>
        </w:rPr>
        <w:t xml:space="preserve">  De acuerdo con lo establecido en el artículo 35.1.f del Reglamento, la “eventual designación de peritos” podrá ser efectuada por la Comisión Interamericana “cuando se afecte de manera relevante el orden público interamericano de los derechos humanos”</w:t>
      </w:r>
      <w:r w:rsidR="001869C9">
        <w:rPr>
          <w:rFonts w:ascii="Verdana" w:hAnsi="Verdana"/>
          <w:sz w:val="16"/>
          <w:szCs w:val="16"/>
          <w:lang w:val="es-ES"/>
        </w:rPr>
        <w:t>.</w:t>
      </w:r>
    </w:p>
  </w:footnote>
  <w:footnote w:id="7">
    <w:p w:rsidR="007A63A4" w:rsidRPr="007B4F6C" w:rsidRDefault="007A63A4" w:rsidP="007B4F6C">
      <w:pPr>
        <w:pStyle w:val="FootnoteText"/>
        <w:spacing w:line="20" w:lineRule="atLeast"/>
        <w:jc w:val="both"/>
        <w:rPr>
          <w:rFonts w:ascii="Verdana" w:hAnsi="Verdana"/>
          <w:sz w:val="16"/>
          <w:szCs w:val="16"/>
          <w:lang w:val="es-CR"/>
        </w:rPr>
      </w:pPr>
      <w:r w:rsidRPr="007B4F6C">
        <w:rPr>
          <w:rStyle w:val="FootnoteReference"/>
          <w:rFonts w:ascii="Verdana" w:hAnsi="Verdana"/>
          <w:sz w:val="16"/>
          <w:szCs w:val="16"/>
        </w:rPr>
        <w:footnoteRef/>
      </w:r>
      <w:r w:rsidRPr="007B4F6C">
        <w:rPr>
          <w:rFonts w:ascii="Verdana" w:hAnsi="Verdana"/>
          <w:sz w:val="16"/>
          <w:szCs w:val="16"/>
          <w:lang w:val="es-CR"/>
        </w:rPr>
        <w:t xml:space="preserve"> </w:t>
      </w:r>
      <w:r w:rsidR="001B0405" w:rsidRPr="001B0405">
        <w:rPr>
          <w:rFonts w:ascii="Verdana" w:hAnsi="Verdana"/>
          <w:i/>
          <w:sz w:val="16"/>
          <w:szCs w:val="16"/>
          <w:lang w:val="es-CR"/>
        </w:rPr>
        <w:t>Cfr.</w:t>
      </w:r>
      <w:r w:rsidR="001B0405">
        <w:rPr>
          <w:rFonts w:ascii="Verdana" w:hAnsi="Verdana"/>
          <w:sz w:val="16"/>
          <w:szCs w:val="16"/>
          <w:lang w:val="es-CR"/>
        </w:rPr>
        <w:t xml:space="preserve">, entre otras decisiones, </w:t>
      </w:r>
      <w:r w:rsidR="001B0405" w:rsidRPr="001B0405">
        <w:rPr>
          <w:rFonts w:ascii="Verdana" w:hAnsi="Verdana"/>
          <w:i/>
          <w:sz w:val="16"/>
          <w:szCs w:val="16"/>
          <w:lang w:val="es-CR"/>
        </w:rPr>
        <w:t>Caso de la Comunidad Mayagna (Sumo) Awas Tingni Vs. Nicaragua. Fondo, Reparaciones y Costas.</w:t>
      </w:r>
      <w:r w:rsidR="001B0405" w:rsidRPr="001B0405">
        <w:rPr>
          <w:rFonts w:ascii="Verdana" w:hAnsi="Verdana"/>
          <w:sz w:val="16"/>
          <w:szCs w:val="16"/>
          <w:lang w:val="es-CR"/>
        </w:rPr>
        <w:t xml:space="preserve"> Sentencia de 31 de</w:t>
      </w:r>
      <w:r w:rsidR="001B0405">
        <w:rPr>
          <w:rFonts w:ascii="Verdana" w:hAnsi="Verdana"/>
          <w:sz w:val="16"/>
          <w:szCs w:val="16"/>
          <w:lang w:val="es-CR"/>
        </w:rPr>
        <w:t xml:space="preserve"> agosto de 2001. Serie C No. 79, y </w:t>
      </w:r>
      <w:r w:rsidR="001B0405" w:rsidRPr="001B0405">
        <w:rPr>
          <w:rFonts w:ascii="Verdana" w:hAnsi="Verdana"/>
          <w:i/>
          <w:sz w:val="16"/>
          <w:szCs w:val="16"/>
          <w:lang w:val="es-CR"/>
        </w:rPr>
        <w:t xml:space="preserve"> Caso Pueblo Indígena Xucuru y sus miembros Vs. Brasil. Excepciones Preliminares, Fondo, Reparaciones y Costas</w:t>
      </w:r>
      <w:r w:rsidR="001B0405" w:rsidRPr="001B0405">
        <w:rPr>
          <w:rFonts w:ascii="Verdana" w:hAnsi="Verdana"/>
          <w:sz w:val="16"/>
          <w:szCs w:val="16"/>
          <w:lang w:val="es-CR"/>
        </w:rPr>
        <w:t>. Sentencia de 5 de febrero de 2018. Serie C No. 346.</w:t>
      </w:r>
    </w:p>
  </w:footnote>
  <w:footnote w:id="8">
    <w:p w:rsidR="001B0405" w:rsidRPr="007B4F6C" w:rsidRDefault="007A63A4" w:rsidP="001B0405">
      <w:pPr>
        <w:pStyle w:val="FootnoteText"/>
        <w:spacing w:line="20" w:lineRule="atLeast"/>
        <w:jc w:val="both"/>
        <w:rPr>
          <w:rFonts w:ascii="Verdana" w:hAnsi="Verdana"/>
          <w:sz w:val="16"/>
          <w:szCs w:val="16"/>
          <w:lang w:val="es-CR"/>
        </w:rPr>
      </w:pPr>
      <w:r w:rsidRPr="007B4F6C">
        <w:rPr>
          <w:rStyle w:val="FootnoteReference"/>
          <w:rFonts w:ascii="Verdana" w:hAnsi="Verdana"/>
          <w:sz w:val="16"/>
          <w:szCs w:val="16"/>
        </w:rPr>
        <w:footnoteRef/>
      </w:r>
      <w:r w:rsidRPr="007B4F6C">
        <w:rPr>
          <w:rFonts w:ascii="Verdana" w:hAnsi="Verdana"/>
          <w:sz w:val="16"/>
          <w:szCs w:val="16"/>
          <w:lang w:val="es-CR"/>
        </w:rPr>
        <w:t xml:space="preserve"> </w:t>
      </w:r>
      <w:r w:rsidR="001B0405">
        <w:rPr>
          <w:rFonts w:ascii="Verdana" w:hAnsi="Verdana"/>
          <w:i/>
          <w:sz w:val="16"/>
          <w:szCs w:val="16"/>
          <w:lang w:val="es-CR"/>
        </w:rPr>
        <w:t>Cfr.,</w:t>
      </w:r>
      <w:r w:rsidR="001B0405" w:rsidRPr="001B0405">
        <w:rPr>
          <w:rFonts w:ascii="Verdana" w:hAnsi="Verdana"/>
          <w:sz w:val="16"/>
          <w:szCs w:val="16"/>
          <w:lang w:val="es-CR"/>
        </w:rPr>
        <w:t xml:space="preserve"> entre otras decisiones,</w:t>
      </w:r>
      <w:r w:rsidR="001B0405" w:rsidRPr="001B0405">
        <w:rPr>
          <w:rFonts w:ascii="Verdana" w:hAnsi="Verdana"/>
          <w:i/>
          <w:sz w:val="16"/>
          <w:szCs w:val="16"/>
          <w:lang w:val="es-CR"/>
        </w:rPr>
        <w:t xml:space="preserve"> Caso Comunidad Indígena Yakye Axa Vs. Paraguay. Fondo, Reparaciones y Costas. </w:t>
      </w:r>
      <w:r w:rsidR="001B0405" w:rsidRPr="001B0405">
        <w:rPr>
          <w:rFonts w:ascii="Verdana" w:hAnsi="Verdana"/>
          <w:sz w:val="16"/>
          <w:szCs w:val="16"/>
          <w:lang w:val="es-CR"/>
        </w:rPr>
        <w:t>Sentencia de 17 de</w:t>
      </w:r>
      <w:r w:rsidR="001B0405">
        <w:rPr>
          <w:rFonts w:ascii="Verdana" w:hAnsi="Verdana"/>
          <w:sz w:val="16"/>
          <w:szCs w:val="16"/>
          <w:lang w:val="es-CR"/>
        </w:rPr>
        <w:t xml:space="preserve"> junio de 2005. Serie C No. 125, y </w:t>
      </w:r>
      <w:r w:rsidR="001B0405" w:rsidRPr="001B0405">
        <w:rPr>
          <w:rFonts w:ascii="Verdana" w:hAnsi="Verdana"/>
          <w:i/>
          <w:sz w:val="16"/>
          <w:szCs w:val="16"/>
          <w:lang w:val="es-CR"/>
        </w:rPr>
        <w:t>Caso Pueblo Indígena Xucuru y sus miembros Vs. Brasil</w:t>
      </w:r>
      <w:r w:rsidR="00B56DA8">
        <w:rPr>
          <w:rFonts w:ascii="Verdana" w:hAnsi="Verdana"/>
          <w:i/>
          <w:sz w:val="16"/>
          <w:szCs w:val="16"/>
          <w:lang w:val="es-CR"/>
        </w:rPr>
        <w:t>, supra</w:t>
      </w:r>
      <w:r w:rsidR="001B0405" w:rsidRPr="001B0405">
        <w:rPr>
          <w:rFonts w:ascii="Verdana" w:hAnsi="Verdana"/>
          <w:sz w:val="16"/>
          <w:szCs w:val="16"/>
          <w:lang w:val="es-CR"/>
        </w:rPr>
        <w:t>.</w:t>
      </w:r>
    </w:p>
    <w:p w:rsidR="007A63A4" w:rsidRPr="007B4F6C" w:rsidRDefault="007A63A4" w:rsidP="007B4F6C">
      <w:pPr>
        <w:pStyle w:val="FootnoteText"/>
        <w:spacing w:line="20" w:lineRule="atLeast"/>
        <w:jc w:val="both"/>
        <w:rPr>
          <w:rFonts w:ascii="Verdana" w:hAnsi="Verdana"/>
          <w:sz w:val="16"/>
          <w:szCs w:val="16"/>
          <w:lang w:val="es-CR"/>
        </w:rPr>
      </w:pPr>
    </w:p>
  </w:footnote>
  <w:footnote w:id="9">
    <w:p w:rsidR="0016324E" w:rsidRPr="00792CA0" w:rsidRDefault="0016324E" w:rsidP="0016324E">
      <w:pPr>
        <w:pStyle w:val="FootnoteText"/>
        <w:spacing w:line="20" w:lineRule="atLeast"/>
        <w:jc w:val="both"/>
        <w:rPr>
          <w:lang w:val="es-CR"/>
        </w:rPr>
      </w:pPr>
      <w:r w:rsidRPr="007B4F6C">
        <w:rPr>
          <w:rStyle w:val="FootnoteReference"/>
          <w:rFonts w:ascii="Verdana" w:hAnsi="Verdana"/>
          <w:sz w:val="16"/>
          <w:szCs w:val="16"/>
        </w:rPr>
        <w:footnoteRef/>
      </w:r>
      <w:r w:rsidRPr="007B4F6C">
        <w:rPr>
          <w:rFonts w:ascii="Verdana" w:hAnsi="Verdana"/>
          <w:sz w:val="16"/>
          <w:szCs w:val="16"/>
          <w:lang w:val="es-CR"/>
        </w:rPr>
        <w:t xml:space="preserve"> Se refiere a</w:t>
      </w:r>
      <w:r w:rsidR="003F128B">
        <w:rPr>
          <w:rFonts w:ascii="Verdana" w:hAnsi="Verdana"/>
          <w:sz w:val="16"/>
          <w:szCs w:val="16"/>
          <w:lang w:val="es-CR"/>
        </w:rPr>
        <w:t xml:space="preserve"> </w:t>
      </w:r>
      <w:r w:rsidRPr="007B4F6C">
        <w:rPr>
          <w:rFonts w:ascii="Verdana" w:hAnsi="Verdana"/>
          <w:sz w:val="16"/>
          <w:szCs w:val="16"/>
          <w:lang w:val="es-CR"/>
        </w:rPr>
        <w:t>l</w:t>
      </w:r>
      <w:r w:rsidR="003F128B">
        <w:rPr>
          <w:rFonts w:ascii="Verdana" w:hAnsi="Verdana"/>
          <w:sz w:val="16"/>
          <w:szCs w:val="16"/>
          <w:lang w:val="es-CR"/>
        </w:rPr>
        <w:t>os</w:t>
      </w:r>
      <w:r w:rsidRPr="007B4F6C">
        <w:rPr>
          <w:rFonts w:ascii="Verdana" w:hAnsi="Verdana"/>
          <w:sz w:val="16"/>
          <w:szCs w:val="16"/>
          <w:lang w:val="es-CR"/>
        </w:rPr>
        <w:t xml:space="preserve"> d</w:t>
      </w:r>
      <w:r w:rsidR="003F128B">
        <w:rPr>
          <w:rFonts w:ascii="Verdana" w:hAnsi="Verdana"/>
          <w:sz w:val="16"/>
          <w:szCs w:val="16"/>
          <w:lang w:val="es-CR"/>
        </w:rPr>
        <w:t>ocumentos presentados como anexos C.22 y H.66</w:t>
      </w:r>
      <w:r w:rsidRPr="007B4F6C">
        <w:rPr>
          <w:rFonts w:ascii="Verdana" w:hAnsi="Verdana"/>
          <w:sz w:val="16"/>
          <w:szCs w:val="16"/>
          <w:lang w:val="es-CR"/>
        </w:rPr>
        <w:t xml:space="preserve"> del escrito de solicitudes y argumentos.</w:t>
      </w:r>
      <w:r>
        <w:rPr>
          <w:lang w:val="es-C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266950"/>
      <w:docPartObj>
        <w:docPartGallery w:val="Page Numbers (Top of Page)"/>
        <w:docPartUnique/>
      </w:docPartObj>
    </w:sdtPr>
    <w:sdtEndPr>
      <w:rPr>
        <w:noProof/>
      </w:rPr>
    </w:sdtEndPr>
    <w:sdtContent>
      <w:p w:rsidR="00FB66D4" w:rsidRDefault="00FB66D4">
        <w:pPr>
          <w:pStyle w:val="Header"/>
          <w:jc w:val="center"/>
        </w:pPr>
        <w:r>
          <w:fldChar w:fldCharType="begin"/>
        </w:r>
        <w:r>
          <w:instrText xml:space="preserve"> PAGE   \* MERGEFORMAT </w:instrText>
        </w:r>
        <w:r>
          <w:fldChar w:fldCharType="separate"/>
        </w:r>
        <w:r w:rsidR="00527BF9">
          <w:rPr>
            <w:noProof/>
          </w:rPr>
          <w:t>10</w:t>
        </w:r>
        <w:r>
          <w:rPr>
            <w:noProof/>
          </w:rPr>
          <w:fldChar w:fldCharType="end"/>
        </w:r>
      </w:p>
    </w:sdtContent>
  </w:sdt>
  <w:p w:rsidR="00FB66D4" w:rsidRDefault="00FB6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1E"/>
    <w:rsid w:val="000026DF"/>
    <w:rsid w:val="0001171C"/>
    <w:rsid w:val="00041796"/>
    <w:rsid w:val="000A5278"/>
    <w:rsid w:val="000A586A"/>
    <w:rsid w:val="000D3FDD"/>
    <w:rsid w:val="001323B4"/>
    <w:rsid w:val="00156C36"/>
    <w:rsid w:val="0016324E"/>
    <w:rsid w:val="0017673E"/>
    <w:rsid w:val="00177A43"/>
    <w:rsid w:val="00180E08"/>
    <w:rsid w:val="001869C9"/>
    <w:rsid w:val="001A3428"/>
    <w:rsid w:val="001A600F"/>
    <w:rsid w:val="001B0405"/>
    <w:rsid w:val="001B4529"/>
    <w:rsid w:val="001F210B"/>
    <w:rsid w:val="002238DE"/>
    <w:rsid w:val="002537AC"/>
    <w:rsid w:val="00276313"/>
    <w:rsid w:val="002A42C8"/>
    <w:rsid w:val="002A7C40"/>
    <w:rsid w:val="002C08B8"/>
    <w:rsid w:val="002C36EF"/>
    <w:rsid w:val="002D7556"/>
    <w:rsid w:val="002F4E19"/>
    <w:rsid w:val="00330484"/>
    <w:rsid w:val="003356AF"/>
    <w:rsid w:val="00364BE4"/>
    <w:rsid w:val="00393F87"/>
    <w:rsid w:val="003A2804"/>
    <w:rsid w:val="003C05A8"/>
    <w:rsid w:val="003F128B"/>
    <w:rsid w:val="003F2E1E"/>
    <w:rsid w:val="00404D29"/>
    <w:rsid w:val="00410A26"/>
    <w:rsid w:val="00412DF8"/>
    <w:rsid w:val="00442712"/>
    <w:rsid w:val="00444299"/>
    <w:rsid w:val="00455B3F"/>
    <w:rsid w:val="00470BF2"/>
    <w:rsid w:val="00471C33"/>
    <w:rsid w:val="004A2B50"/>
    <w:rsid w:val="004B0A9C"/>
    <w:rsid w:val="004E6AC5"/>
    <w:rsid w:val="004F646A"/>
    <w:rsid w:val="00527BF9"/>
    <w:rsid w:val="005F6F95"/>
    <w:rsid w:val="00646E42"/>
    <w:rsid w:val="00661048"/>
    <w:rsid w:val="00661E90"/>
    <w:rsid w:val="00693525"/>
    <w:rsid w:val="00703C9B"/>
    <w:rsid w:val="0071027B"/>
    <w:rsid w:val="00715F4A"/>
    <w:rsid w:val="0075686B"/>
    <w:rsid w:val="007A63A4"/>
    <w:rsid w:val="007B313F"/>
    <w:rsid w:val="007B3FE5"/>
    <w:rsid w:val="007B4F6C"/>
    <w:rsid w:val="007B6E2B"/>
    <w:rsid w:val="007C1BE0"/>
    <w:rsid w:val="007F578B"/>
    <w:rsid w:val="008048C0"/>
    <w:rsid w:val="00816B83"/>
    <w:rsid w:val="00832040"/>
    <w:rsid w:val="00847B47"/>
    <w:rsid w:val="00876E8A"/>
    <w:rsid w:val="00896F2A"/>
    <w:rsid w:val="008A4E4D"/>
    <w:rsid w:val="008B3451"/>
    <w:rsid w:val="008E425E"/>
    <w:rsid w:val="00911968"/>
    <w:rsid w:val="00934F3F"/>
    <w:rsid w:val="009641B1"/>
    <w:rsid w:val="0096436A"/>
    <w:rsid w:val="0098647F"/>
    <w:rsid w:val="009D67BB"/>
    <w:rsid w:val="009F3CDC"/>
    <w:rsid w:val="009F6456"/>
    <w:rsid w:val="00A00325"/>
    <w:rsid w:val="00A1276D"/>
    <w:rsid w:val="00A20D3B"/>
    <w:rsid w:val="00A22EA2"/>
    <w:rsid w:val="00A231E2"/>
    <w:rsid w:val="00A50D24"/>
    <w:rsid w:val="00A74334"/>
    <w:rsid w:val="00AA1370"/>
    <w:rsid w:val="00AB2972"/>
    <w:rsid w:val="00AC1252"/>
    <w:rsid w:val="00AD49C0"/>
    <w:rsid w:val="00AD73D3"/>
    <w:rsid w:val="00AE422D"/>
    <w:rsid w:val="00AE6944"/>
    <w:rsid w:val="00B43A68"/>
    <w:rsid w:val="00B56DA8"/>
    <w:rsid w:val="00B7202C"/>
    <w:rsid w:val="00B966D1"/>
    <w:rsid w:val="00BB1F50"/>
    <w:rsid w:val="00BB4410"/>
    <w:rsid w:val="00BC7C9A"/>
    <w:rsid w:val="00BF761B"/>
    <w:rsid w:val="00C12294"/>
    <w:rsid w:val="00C376F8"/>
    <w:rsid w:val="00C610ED"/>
    <w:rsid w:val="00C649D4"/>
    <w:rsid w:val="00CD7559"/>
    <w:rsid w:val="00CF4D07"/>
    <w:rsid w:val="00CF6F92"/>
    <w:rsid w:val="00D151A0"/>
    <w:rsid w:val="00D416B0"/>
    <w:rsid w:val="00D44752"/>
    <w:rsid w:val="00D4697C"/>
    <w:rsid w:val="00D870E9"/>
    <w:rsid w:val="00DB6075"/>
    <w:rsid w:val="00DE2640"/>
    <w:rsid w:val="00DF1CAC"/>
    <w:rsid w:val="00DF39D0"/>
    <w:rsid w:val="00DF4019"/>
    <w:rsid w:val="00E0301E"/>
    <w:rsid w:val="00E11D0C"/>
    <w:rsid w:val="00E945F1"/>
    <w:rsid w:val="00EA1A1E"/>
    <w:rsid w:val="00EB7D56"/>
    <w:rsid w:val="00EE7F36"/>
    <w:rsid w:val="00F25BD0"/>
    <w:rsid w:val="00F34AB9"/>
    <w:rsid w:val="00F40D82"/>
    <w:rsid w:val="00F940D3"/>
    <w:rsid w:val="00F97747"/>
    <w:rsid w:val="00FA1D70"/>
    <w:rsid w:val="00FB2666"/>
    <w:rsid w:val="00FB66D4"/>
    <w:rsid w:val="00FC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6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73E"/>
    <w:rPr>
      <w:sz w:val="20"/>
      <w:szCs w:val="20"/>
    </w:rPr>
  </w:style>
  <w:style w:type="character" w:styleId="FootnoteReference">
    <w:name w:val="footnote reference"/>
    <w:basedOn w:val="DefaultParagraphFont"/>
    <w:uiPriority w:val="99"/>
    <w:semiHidden/>
    <w:unhideWhenUsed/>
    <w:rsid w:val="0017673E"/>
    <w:rPr>
      <w:vertAlign w:val="superscript"/>
    </w:rPr>
  </w:style>
  <w:style w:type="paragraph" w:styleId="ListParagraph">
    <w:name w:val="List Paragraph"/>
    <w:basedOn w:val="Normal"/>
    <w:uiPriority w:val="34"/>
    <w:qFormat/>
    <w:rsid w:val="00911968"/>
    <w:pPr>
      <w:ind w:left="720"/>
      <w:contextualSpacing/>
    </w:pPr>
  </w:style>
  <w:style w:type="paragraph" w:customStyle="1" w:styleId="Default">
    <w:name w:val="Default"/>
    <w:rsid w:val="00934F3F"/>
    <w:pPr>
      <w:autoSpaceDE w:val="0"/>
      <w:autoSpaceDN w:val="0"/>
      <w:adjustRightInd w:val="0"/>
      <w:spacing w:after="0" w:line="240" w:lineRule="auto"/>
    </w:pPr>
    <w:rPr>
      <w:rFonts w:ascii="Verdana" w:hAnsi="Verdana" w:cs="Verdana"/>
      <w:color w:val="000000"/>
      <w:sz w:val="24"/>
      <w:szCs w:val="24"/>
      <w:lang w:val="es-CR"/>
    </w:rPr>
  </w:style>
  <w:style w:type="paragraph" w:styleId="BalloonText">
    <w:name w:val="Balloon Text"/>
    <w:basedOn w:val="Normal"/>
    <w:link w:val="BalloonTextChar"/>
    <w:uiPriority w:val="99"/>
    <w:semiHidden/>
    <w:unhideWhenUsed/>
    <w:rsid w:val="00F4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D82"/>
    <w:rPr>
      <w:rFonts w:ascii="Tahoma" w:hAnsi="Tahoma" w:cs="Tahoma"/>
      <w:sz w:val="16"/>
      <w:szCs w:val="16"/>
    </w:rPr>
  </w:style>
  <w:style w:type="character" w:styleId="CommentReference">
    <w:name w:val="annotation reference"/>
    <w:basedOn w:val="DefaultParagraphFont"/>
    <w:uiPriority w:val="99"/>
    <w:semiHidden/>
    <w:unhideWhenUsed/>
    <w:rsid w:val="001A600F"/>
    <w:rPr>
      <w:sz w:val="16"/>
      <w:szCs w:val="16"/>
    </w:rPr>
  </w:style>
  <w:style w:type="paragraph" w:styleId="CommentText">
    <w:name w:val="annotation text"/>
    <w:basedOn w:val="Normal"/>
    <w:link w:val="CommentTextChar"/>
    <w:uiPriority w:val="99"/>
    <w:semiHidden/>
    <w:unhideWhenUsed/>
    <w:rsid w:val="001A600F"/>
    <w:pPr>
      <w:spacing w:line="240" w:lineRule="auto"/>
    </w:pPr>
    <w:rPr>
      <w:sz w:val="20"/>
      <w:szCs w:val="20"/>
    </w:rPr>
  </w:style>
  <w:style w:type="character" w:customStyle="1" w:styleId="CommentTextChar">
    <w:name w:val="Comment Text Char"/>
    <w:basedOn w:val="DefaultParagraphFont"/>
    <w:link w:val="CommentText"/>
    <w:uiPriority w:val="99"/>
    <w:semiHidden/>
    <w:rsid w:val="001A600F"/>
    <w:rPr>
      <w:sz w:val="20"/>
      <w:szCs w:val="20"/>
    </w:rPr>
  </w:style>
  <w:style w:type="paragraph" w:styleId="CommentSubject">
    <w:name w:val="annotation subject"/>
    <w:basedOn w:val="CommentText"/>
    <w:next w:val="CommentText"/>
    <w:link w:val="CommentSubjectChar"/>
    <w:uiPriority w:val="99"/>
    <w:semiHidden/>
    <w:unhideWhenUsed/>
    <w:rsid w:val="001A600F"/>
    <w:rPr>
      <w:b/>
      <w:bCs/>
    </w:rPr>
  </w:style>
  <w:style w:type="character" w:customStyle="1" w:styleId="CommentSubjectChar">
    <w:name w:val="Comment Subject Char"/>
    <w:basedOn w:val="CommentTextChar"/>
    <w:link w:val="CommentSubject"/>
    <w:uiPriority w:val="99"/>
    <w:semiHidden/>
    <w:rsid w:val="001A600F"/>
    <w:rPr>
      <w:b/>
      <w:bCs/>
      <w:sz w:val="20"/>
      <w:szCs w:val="20"/>
    </w:rPr>
  </w:style>
  <w:style w:type="paragraph" w:styleId="Header">
    <w:name w:val="header"/>
    <w:basedOn w:val="Normal"/>
    <w:link w:val="HeaderChar"/>
    <w:uiPriority w:val="99"/>
    <w:unhideWhenUsed/>
    <w:rsid w:val="00FB66D4"/>
    <w:pPr>
      <w:tabs>
        <w:tab w:val="center" w:pos="4419"/>
        <w:tab w:val="right" w:pos="8838"/>
      </w:tabs>
      <w:spacing w:after="0" w:line="240" w:lineRule="auto"/>
    </w:pPr>
  </w:style>
  <w:style w:type="character" w:customStyle="1" w:styleId="HeaderChar">
    <w:name w:val="Header Char"/>
    <w:basedOn w:val="DefaultParagraphFont"/>
    <w:link w:val="Header"/>
    <w:uiPriority w:val="99"/>
    <w:rsid w:val="00FB66D4"/>
  </w:style>
  <w:style w:type="paragraph" w:styleId="Footer">
    <w:name w:val="footer"/>
    <w:basedOn w:val="Normal"/>
    <w:link w:val="FooterChar"/>
    <w:uiPriority w:val="99"/>
    <w:unhideWhenUsed/>
    <w:rsid w:val="00FB66D4"/>
    <w:pPr>
      <w:tabs>
        <w:tab w:val="center" w:pos="4419"/>
        <w:tab w:val="right" w:pos="8838"/>
      </w:tabs>
      <w:spacing w:after="0" w:line="240" w:lineRule="auto"/>
    </w:pPr>
  </w:style>
  <w:style w:type="character" w:customStyle="1" w:styleId="FooterChar">
    <w:name w:val="Footer Char"/>
    <w:basedOn w:val="DefaultParagraphFont"/>
    <w:link w:val="Footer"/>
    <w:uiPriority w:val="99"/>
    <w:rsid w:val="00FB66D4"/>
  </w:style>
  <w:style w:type="character" w:styleId="LineNumber">
    <w:name w:val="line number"/>
    <w:basedOn w:val="DefaultParagraphFont"/>
    <w:uiPriority w:val="99"/>
    <w:semiHidden/>
    <w:unhideWhenUsed/>
    <w:rsid w:val="00FB6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6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73E"/>
    <w:rPr>
      <w:sz w:val="20"/>
      <w:szCs w:val="20"/>
    </w:rPr>
  </w:style>
  <w:style w:type="character" w:styleId="FootnoteReference">
    <w:name w:val="footnote reference"/>
    <w:basedOn w:val="DefaultParagraphFont"/>
    <w:uiPriority w:val="99"/>
    <w:semiHidden/>
    <w:unhideWhenUsed/>
    <w:rsid w:val="0017673E"/>
    <w:rPr>
      <w:vertAlign w:val="superscript"/>
    </w:rPr>
  </w:style>
  <w:style w:type="paragraph" w:styleId="ListParagraph">
    <w:name w:val="List Paragraph"/>
    <w:basedOn w:val="Normal"/>
    <w:uiPriority w:val="34"/>
    <w:qFormat/>
    <w:rsid w:val="00911968"/>
    <w:pPr>
      <w:ind w:left="720"/>
      <w:contextualSpacing/>
    </w:pPr>
  </w:style>
  <w:style w:type="paragraph" w:customStyle="1" w:styleId="Default">
    <w:name w:val="Default"/>
    <w:rsid w:val="00934F3F"/>
    <w:pPr>
      <w:autoSpaceDE w:val="0"/>
      <w:autoSpaceDN w:val="0"/>
      <w:adjustRightInd w:val="0"/>
      <w:spacing w:after="0" w:line="240" w:lineRule="auto"/>
    </w:pPr>
    <w:rPr>
      <w:rFonts w:ascii="Verdana" w:hAnsi="Verdana" w:cs="Verdana"/>
      <w:color w:val="000000"/>
      <w:sz w:val="24"/>
      <w:szCs w:val="24"/>
      <w:lang w:val="es-CR"/>
    </w:rPr>
  </w:style>
  <w:style w:type="paragraph" w:styleId="BalloonText">
    <w:name w:val="Balloon Text"/>
    <w:basedOn w:val="Normal"/>
    <w:link w:val="BalloonTextChar"/>
    <w:uiPriority w:val="99"/>
    <w:semiHidden/>
    <w:unhideWhenUsed/>
    <w:rsid w:val="00F4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D82"/>
    <w:rPr>
      <w:rFonts w:ascii="Tahoma" w:hAnsi="Tahoma" w:cs="Tahoma"/>
      <w:sz w:val="16"/>
      <w:szCs w:val="16"/>
    </w:rPr>
  </w:style>
  <w:style w:type="character" w:styleId="CommentReference">
    <w:name w:val="annotation reference"/>
    <w:basedOn w:val="DefaultParagraphFont"/>
    <w:uiPriority w:val="99"/>
    <w:semiHidden/>
    <w:unhideWhenUsed/>
    <w:rsid w:val="001A600F"/>
    <w:rPr>
      <w:sz w:val="16"/>
      <w:szCs w:val="16"/>
    </w:rPr>
  </w:style>
  <w:style w:type="paragraph" w:styleId="CommentText">
    <w:name w:val="annotation text"/>
    <w:basedOn w:val="Normal"/>
    <w:link w:val="CommentTextChar"/>
    <w:uiPriority w:val="99"/>
    <w:semiHidden/>
    <w:unhideWhenUsed/>
    <w:rsid w:val="001A600F"/>
    <w:pPr>
      <w:spacing w:line="240" w:lineRule="auto"/>
    </w:pPr>
    <w:rPr>
      <w:sz w:val="20"/>
      <w:szCs w:val="20"/>
    </w:rPr>
  </w:style>
  <w:style w:type="character" w:customStyle="1" w:styleId="CommentTextChar">
    <w:name w:val="Comment Text Char"/>
    <w:basedOn w:val="DefaultParagraphFont"/>
    <w:link w:val="CommentText"/>
    <w:uiPriority w:val="99"/>
    <w:semiHidden/>
    <w:rsid w:val="001A600F"/>
    <w:rPr>
      <w:sz w:val="20"/>
      <w:szCs w:val="20"/>
    </w:rPr>
  </w:style>
  <w:style w:type="paragraph" w:styleId="CommentSubject">
    <w:name w:val="annotation subject"/>
    <w:basedOn w:val="CommentText"/>
    <w:next w:val="CommentText"/>
    <w:link w:val="CommentSubjectChar"/>
    <w:uiPriority w:val="99"/>
    <w:semiHidden/>
    <w:unhideWhenUsed/>
    <w:rsid w:val="001A600F"/>
    <w:rPr>
      <w:b/>
      <w:bCs/>
    </w:rPr>
  </w:style>
  <w:style w:type="character" w:customStyle="1" w:styleId="CommentSubjectChar">
    <w:name w:val="Comment Subject Char"/>
    <w:basedOn w:val="CommentTextChar"/>
    <w:link w:val="CommentSubject"/>
    <w:uiPriority w:val="99"/>
    <w:semiHidden/>
    <w:rsid w:val="001A600F"/>
    <w:rPr>
      <w:b/>
      <w:bCs/>
      <w:sz w:val="20"/>
      <w:szCs w:val="20"/>
    </w:rPr>
  </w:style>
  <w:style w:type="paragraph" w:styleId="Header">
    <w:name w:val="header"/>
    <w:basedOn w:val="Normal"/>
    <w:link w:val="HeaderChar"/>
    <w:uiPriority w:val="99"/>
    <w:unhideWhenUsed/>
    <w:rsid w:val="00FB66D4"/>
    <w:pPr>
      <w:tabs>
        <w:tab w:val="center" w:pos="4419"/>
        <w:tab w:val="right" w:pos="8838"/>
      </w:tabs>
      <w:spacing w:after="0" w:line="240" w:lineRule="auto"/>
    </w:pPr>
  </w:style>
  <w:style w:type="character" w:customStyle="1" w:styleId="HeaderChar">
    <w:name w:val="Header Char"/>
    <w:basedOn w:val="DefaultParagraphFont"/>
    <w:link w:val="Header"/>
    <w:uiPriority w:val="99"/>
    <w:rsid w:val="00FB66D4"/>
  </w:style>
  <w:style w:type="paragraph" w:styleId="Footer">
    <w:name w:val="footer"/>
    <w:basedOn w:val="Normal"/>
    <w:link w:val="FooterChar"/>
    <w:uiPriority w:val="99"/>
    <w:unhideWhenUsed/>
    <w:rsid w:val="00FB66D4"/>
    <w:pPr>
      <w:tabs>
        <w:tab w:val="center" w:pos="4419"/>
        <w:tab w:val="right" w:pos="8838"/>
      </w:tabs>
      <w:spacing w:after="0" w:line="240" w:lineRule="auto"/>
    </w:pPr>
  </w:style>
  <w:style w:type="character" w:customStyle="1" w:styleId="FooterChar">
    <w:name w:val="Footer Char"/>
    <w:basedOn w:val="DefaultParagraphFont"/>
    <w:link w:val="Footer"/>
    <w:uiPriority w:val="99"/>
    <w:rsid w:val="00FB66D4"/>
  </w:style>
  <w:style w:type="character" w:styleId="LineNumber">
    <w:name w:val="line number"/>
    <w:basedOn w:val="DefaultParagraphFont"/>
    <w:uiPriority w:val="99"/>
    <w:semiHidden/>
    <w:unhideWhenUsed/>
    <w:rsid w:val="00FB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4D61-F18C-4F00-9419-92CC210A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4347</Words>
  <Characters>24783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2019-02-08T22:04:00Z</cp:lastPrinted>
  <dcterms:created xsi:type="dcterms:W3CDTF">2019-02-08T22:05:00Z</dcterms:created>
  <dcterms:modified xsi:type="dcterms:W3CDTF">2019-02-08T22:05:00Z</dcterms:modified>
</cp:coreProperties>
</file>