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A1" w:rsidRPr="00041AE6" w:rsidRDefault="000661A1" w:rsidP="000661A1">
      <w:pPr>
        <w:spacing w:after="0" w:line="240" w:lineRule="auto"/>
        <w:rPr>
          <w:rFonts w:ascii="Verdana" w:hAnsi="Verdana"/>
          <w:sz w:val="20"/>
          <w:szCs w:val="20"/>
          <w:lang w:val="es-ES"/>
        </w:rPr>
      </w:pPr>
      <w:bookmarkStart w:id="0" w:name="_GoBack"/>
      <w:bookmarkEnd w:id="0"/>
    </w:p>
    <w:p w:rsidR="000661A1" w:rsidRPr="00041AE6" w:rsidRDefault="000661A1" w:rsidP="000661A1">
      <w:pPr>
        <w:spacing w:after="0" w:line="240" w:lineRule="auto"/>
        <w:rPr>
          <w:rFonts w:ascii="Verdana" w:hAnsi="Verdana"/>
          <w:sz w:val="20"/>
          <w:szCs w:val="20"/>
          <w:lang w:val="es-ES"/>
        </w:rPr>
      </w:pPr>
    </w:p>
    <w:p w:rsidR="000661A1" w:rsidRPr="00041AE6" w:rsidRDefault="000661A1" w:rsidP="000661A1">
      <w:pPr>
        <w:spacing w:after="0" w:line="240" w:lineRule="auto"/>
        <w:rPr>
          <w:rFonts w:ascii="Verdana" w:hAnsi="Verdana"/>
          <w:sz w:val="20"/>
          <w:szCs w:val="20"/>
          <w:lang w:val="es-ES"/>
        </w:rPr>
      </w:pPr>
    </w:p>
    <w:p w:rsidR="000661A1" w:rsidRPr="00041AE6" w:rsidRDefault="000661A1" w:rsidP="000661A1">
      <w:pPr>
        <w:spacing w:after="0" w:line="240" w:lineRule="auto"/>
        <w:rPr>
          <w:rFonts w:ascii="Verdana" w:hAnsi="Verdana"/>
          <w:sz w:val="20"/>
          <w:szCs w:val="20"/>
          <w:lang w:val="es-ES"/>
        </w:rPr>
      </w:pPr>
    </w:p>
    <w:p w:rsidR="000661A1" w:rsidRPr="00041AE6" w:rsidRDefault="000661A1" w:rsidP="000661A1">
      <w:pPr>
        <w:spacing w:after="0" w:line="240" w:lineRule="auto"/>
        <w:rPr>
          <w:rFonts w:ascii="Verdana" w:hAnsi="Verdana"/>
          <w:sz w:val="20"/>
          <w:szCs w:val="20"/>
          <w:lang w:val="es-ES"/>
        </w:rPr>
      </w:pPr>
    </w:p>
    <w:p w:rsidR="000661A1" w:rsidRPr="00041AE6" w:rsidRDefault="000661A1" w:rsidP="000661A1">
      <w:pPr>
        <w:spacing w:after="0" w:line="240" w:lineRule="auto"/>
        <w:rPr>
          <w:rFonts w:ascii="Verdana" w:hAnsi="Verdana"/>
          <w:sz w:val="20"/>
          <w:szCs w:val="20"/>
          <w:lang w:val="es-ES"/>
        </w:rPr>
      </w:pPr>
    </w:p>
    <w:p w:rsidR="000776C5" w:rsidRPr="00041AE6" w:rsidRDefault="000776C5" w:rsidP="000661A1">
      <w:pPr>
        <w:spacing w:after="0" w:line="240" w:lineRule="auto"/>
        <w:rPr>
          <w:rFonts w:ascii="Verdana" w:hAnsi="Verdana"/>
          <w:sz w:val="20"/>
          <w:szCs w:val="20"/>
          <w:lang w:val="es-ES"/>
        </w:rPr>
      </w:pPr>
    </w:p>
    <w:p w:rsidR="000661A1" w:rsidRPr="00041AE6" w:rsidRDefault="000661A1" w:rsidP="000661A1">
      <w:pPr>
        <w:spacing w:after="0" w:line="240" w:lineRule="auto"/>
        <w:rPr>
          <w:rFonts w:ascii="Verdana" w:hAnsi="Verdana"/>
          <w:sz w:val="20"/>
          <w:szCs w:val="20"/>
          <w:lang w:val="es-ES"/>
        </w:rPr>
      </w:pPr>
    </w:p>
    <w:p w:rsidR="000661A1" w:rsidRPr="00041AE6" w:rsidRDefault="000661A1" w:rsidP="000661A1">
      <w:pPr>
        <w:spacing w:after="0" w:line="240" w:lineRule="auto"/>
        <w:rPr>
          <w:rFonts w:ascii="Verdana" w:hAnsi="Verdana"/>
          <w:sz w:val="20"/>
          <w:szCs w:val="20"/>
          <w:lang w:val="es-ES"/>
        </w:rPr>
      </w:pPr>
    </w:p>
    <w:p w:rsidR="000661A1" w:rsidRPr="00041AE6" w:rsidRDefault="000661A1" w:rsidP="000661A1">
      <w:pPr>
        <w:spacing w:after="0" w:line="240" w:lineRule="auto"/>
        <w:jc w:val="center"/>
        <w:rPr>
          <w:rFonts w:ascii="Verdana" w:hAnsi="Verdana"/>
          <w:b/>
          <w:sz w:val="20"/>
          <w:szCs w:val="20"/>
          <w:lang w:val="es-ES"/>
        </w:rPr>
      </w:pPr>
      <w:r w:rsidRPr="00041AE6">
        <w:rPr>
          <w:rFonts w:ascii="Verdana" w:hAnsi="Verdana"/>
          <w:b/>
          <w:sz w:val="20"/>
          <w:szCs w:val="20"/>
          <w:lang w:val="es-ES"/>
        </w:rPr>
        <w:t>RESOLUCIÓN DEL PRESIDENTE</w:t>
      </w:r>
      <w:r w:rsidR="00CF0FF4" w:rsidRPr="00041AE6">
        <w:rPr>
          <w:rFonts w:ascii="Verdana" w:hAnsi="Verdana"/>
          <w:b/>
          <w:sz w:val="20"/>
          <w:szCs w:val="20"/>
          <w:lang w:val="es-ES"/>
        </w:rPr>
        <w:t xml:space="preserve"> EN EJERCICIO DE LA</w:t>
      </w:r>
    </w:p>
    <w:p w:rsidR="000661A1" w:rsidRPr="00041AE6" w:rsidRDefault="000661A1" w:rsidP="000661A1">
      <w:pPr>
        <w:spacing w:after="0" w:line="240" w:lineRule="auto"/>
        <w:jc w:val="center"/>
        <w:rPr>
          <w:rFonts w:ascii="Verdana" w:hAnsi="Verdana"/>
          <w:b/>
          <w:sz w:val="20"/>
          <w:szCs w:val="20"/>
          <w:lang w:val="es-ES"/>
        </w:rPr>
      </w:pPr>
    </w:p>
    <w:p w:rsidR="000661A1" w:rsidRPr="00041AE6" w:rsidRDefault="000661A1" w:rsidP="000661A1">
      <w:pPr>
        <w:spacing w:after="0" w:line="240" w:lineRule="auto"/>
        <w:jc w:val="center"/>
        <w:rPr>
          <w:rFonts w:ascii="Verdana" w:hAnsi="Verdana"/>
          <w:b/>
          <w:sz w:val="20"/>
          <w:szCs w:val="20"/>
          <w:lang w:val="es-ES"/>
        </w:rPr>
      </w:pPr>
      <w:r w:rsidRPr="00041AE6">
        <w:rPr>
          <w:rFonts w:ascii="Verdana" w:hAnsi="Verdana"/>
          <w:b/>
          <w:sz w:val="20"/>
          <w:szCs w:val="20"/>
          <w:lang w:val="es-ES"/>
        </w:rPr>
        <w:t>CORTE INTERAMERICANA DE DERECHOS HUMANOS</w:t>
      </w:r>
      <w:r w:rsidR="00CF0FF4" w:rsidRPr="00041AE6">
        <w:rPr>
          <w:rStyle w:val="FootnoteReference"/>
          <w:b/>
          <w:bCs/>
          <w:lang w:val="es-ES"/>
        </w:rPr>
        <w:footnoteReference w:customMarkFollows="1" w:id="1"/>
        <w:t>*</w:t>
      </w:r>
    </w:p>
    <w:p w:rsidR="000661A1" w:rsidRPr="00041AE6" w:rsidRDefault="000661A1" w:rsidP="000661A1">
      <w:pPr>
        <w:spacing w:after="0" w:line="240" w:lineRule="auto"/>
        <w:jc w:val="center"/>
        <w:rPr>
          <w:rFonts w:ascii="Verdana" w:hAnsi="Verdana"/>
          <w:b/>
          <w:sz w:val="20"/>
          <w:szCs w:val="20"/>
          <w:lang w:val="es-ES"/>
        </w:rPr>
      </w:pPr>
    </w:p>
    <w:p w:rsidR="000661A1" w:rsidRPr="00041AE6" w:rsidRDefault="000661A1" w:rsidP="000661A1">
      <w:pPr>
        <w:spacing w:after="0" w:line="240" w:lineRule="auto"/>
        <w:jc w:val="center"/>
        <w:rPr>
          <w:rFonts w:ascii="Verdana" w:hAnsi="Verdana"/>
          <w:b/>
          <w:sz w:val="20"/>
          <w:szCs w:val="20"/>
          <w:lang w:val="es-ES"/>
        </w:rPr>
      </w:pPr>
      <w:r w:rsidRPr="00041AE6">
        <w:rPr>
          <w:rFonts w:ascii="Verdana" w:hAnsi="Verdana"/>
          <w:b/>
          <w:sz w:val="20"/>
          <w:szCs w:val="20"/>
          <w:lang w:val="es-ES"/>
        </w:rPr>
        <w:t xml:space="preserve">DE </w:t>
      </w:r>
      <w:r w:rsidR="00CF0FF4" w:rsidRPr="00041AE6">
        <w:rPr>
          <w:rFonts w:ascii="Verdana" w:hAnsi="Verdana"/>
          <w:b/>
          <w:sz w:val="20"/>
          <w:szCs w:val="20"/>
          <w:lang w:val="es-ES"/>
        </w:rPr>
        <w:t>1</w:t>
      </w:r>
      <w:r w:rsidR="00101471">
        <w:rPr>
          <w:rFonts w:ascii="Verdana" w:hAnsi="Verdana"/>
          <w:b/>
          <w:sz w:val="20"/>
          <w:szCs w:val="20"/>
          <w:lang w:val="es-ES"/>
        </w:rPr>
        <w:t>3</w:t>
      </w:r>
      <w:r w:rsidRPr="00041AE6">
        <w:rPr>
          <w:rFonts w:ascii="Verdana" w:hAnsi="Verdana"/>
          <w:b/>
          <w:sz w:val="20"/>
          <w:szCs w:val="20"/>
          <w:lang w:val="es-ES"/>
        </w:rPr>
        <w:t xml:space="preserve"> DE </w:t>
      </w:r>
      <w:r w:rsidR="00EA3CD6" w:rsidRPr="00041AE6">
        <w:rPr>
          <w:rFonts w:ascii="Verdana" w:hAnsi="Verdana"/>
          <w:b/>
          <w:sz w:val="20"/>
          <w:szCs w:val="20"/>
          <w:lang w:val="es-ES"/>
        </w:rPr>
        <w:t>DICIEMBRE</w:t>
      </w:r>
      <w:r w:rsidRPr="00041AE6">
        <w:rPr>
          <w:rFonts w:ascii="Verdana" w:hAnsi="Verdana"/>
          <w:b/>
          <w:sz w:val="20"/>
          <w:szCs w:val="20"/>
          <w:lang w:val="es-ES"/>
        </w:rPr>
        <w:t xml:space="preserve"> DE 201</w:t>
      </w:r>
      <w:r w:rsidR="00EA3CD6" w:rsidRPr="00041AE6">
        <w:rPr>
          <w:rFonts w:ascii="Verdana" w:hAnsi="Verdana"/>
          <w:b/>
          <w:sz w:val="20"/>
          <w:szCs w:val="20"/>
          <w:lang w:val="es-ES"/>
        </w:rPr>
        <w:t>7</w:t>
      </w:r>
    </w:p>
    <w:p w:rsidR="000661A1" w:rsidRPr="00041AE6" w:rsidRDefault="000661A1" w:rsidP="000661A1">
      <w:pPr>
        <w:spacing w:after="0" w:line="240" w:lineRule="auto"/>
        <w:jc w:val="center"/>
        <w:rPr>
          <w:rFonts w:ascii="Verdana" w:hAnsi="Verdana"/>
          <w:b/>
          <w:sz w:val="20"/>
          <w:szCs w:val="20"/>
          <w:lang w:val="es-ES"/>
        </w:rPr>
      </w:pPr>
    </w:p>
    <w:p w:rsidR="00836027" w:rsidRPr="00041AE6" w:rsidRDefault="00836027" w:rsidP="000661A1">
      <w:pPr>
        <w:spacing w:after="0" w:line="240" w:lineRule="auto"/>
        <w:jc w:val="center"/>
        <w:rPr>
          <w:rFonts w:ascii="Verdana" w:hAnsi="Verdana"/>
          <w:b/>
          <w:sz w:val="20"/>
          <w:szCs w:val="20"/>
          <w:lang w:val="es-ES"/>
        </w:rPr>
      </w:pPr>
    </w:p>
    <w:p w:rsidR="000661A1" w:rsidRPr="00041AE6" w:rsidRDefault="000661A1" w:rsidP="00836027">
      <w:pPr>
        <w:spacing w:after="120" w:line="240" w:lineRule="auto"/>
        <w:jc w:val="center"/>
        <w:rPr>
          <w:rFonts w:ascii="Verdana" w:hAnsi="Verdana"/>
          <w:b/>
          <w:sz w:val="20"/>
          <w:szCs w:val="20"/>
          <w:lang w:val="es-ES"/>
        </w:rPr>
      </w:pPr>
      <w:r w:rsidRPr="00041AE6">
        <w:rPr>
          <w:rFonts w:ascii="Verdana" w:hAnsi="Verdana"/>
          <w:b/>
          <w:sz w:val="20"/>
          <w:szCs w:val="20"/>
          <w:lang w:val="es-ES"/>
        </w:rPr>
        <w:t xml:space="preserve">CASO </w:t>
      </w:r>
      <w:r w:rsidR="00EA3CD6" w:rsidRPr="00041AE6">
        <w:rPr>
          <w:rFonts w:ascii="Verdana" w:hAnsi="Verdana"/>
          <w:b/>
          <w:sz w:val="20"/>
          <w:szCs w:val="20"/>
          <w:lang w:val="es-ES"/>
        </w:rPr>
        <w:t xml:space="preserve">LÓPEZ SOTO Y OTROS </w:t>
      </w:r>
      <w:r w:rsidRPr="00041AE6">
        <w:rPr>
          <w:rFonts w:ascii="Verdana" w:hAnsi="Verdana"/>
          <w:b/>
          <w:sz w:val="20"/>
          <w:szCs w:val="20"/>
          <w:lang w:val="es-ES"/>
        </w:rPr>
        <w:t xml:space="preserve">VS. </w:t>
      </w:r>
      <w:r w:rsidR="00EA3CD6" w:rsidRPr="00041AE6">
        <w:rPr>
          <w:rFonts w:ascii="Verdana" w:hAnsi="Verdana"/>
          <w:b/>
          <w:sz w:val="20"/>
          <w:szCs w:val="20"/>
          <w:lang w:val="es-ES"/>
        </w:rPr>
        <w:t>VENEZUELA</w:t>
      </w:r>
    </w:p>
    <w:p w:rsidR="00D01DEC" w:rsidRPr="00041AE6" w:rsidRDefault="00D01DEC" w:rsidP="00836027">
      <w:pPr>
        <w:spacing w:after="120" w:line="240" w:lineRule="auto"/>
        <w:jc w:val="center"/>
        <w:rPr>
          <w:rFonts w:ascii="Verdana" w:hAnsi="Verdana"/>
          <w:b/>
          <w:sz w:val="20"/>
          <w:szCs w:val="20"/>
          <w:lang w:val="es-ES"/>
        </w:rPr>
      </w:pPr>
      <w:r w:rsidRPr="00041AE6">
        <w:rPr>
          <w:rFonts w:ascii="Verdana" w:hAnsi="Verdana"/>
          <w:b/>
          <w:sz w:val="20"/>
          <w:szCs w:val="20"/>
          <w:lang w:val="es-ES"/>
        </w:rPr>
        <w:t>CONVOCATORIA A AUDIENCIA</w:t>
      </w:r>
    </w:p>
    <w:p w:rsidR="000661A1" w:rsidRPr="00041AE6" w:rsidRDefault="000661A1" w:rsidP="000661A1">
      <w:pPr>
        <w:spacing w:after="0" w:line="240" w:lineRule="auto"/>
        <w:rPr>
          <w:rFonts w:ascii="Verdana" w:hAnsi="Verdana"/>
          <w:sz w:val="20"/>
          <w:szCs w:val="20"/>
          <w:lang w:val="es-ES"/>
        </w:rPr>
      </w:pPr>
    </w:p>
    <w:p w:rsidR="000661A1" w:rsidRPr="00041AE6" w:rsidRDefault="000661A1" w:rsidP="000661A1">
      <w:pPr>
        <w:spacing w:after="0" w:line="240" w:lineRule="auto"/>
        <w:rPr>
          <w:rFonts w:ascii="Verdana" w:hAnsi="Verdana"/>
          <w:sz w:val="20"/>
          <w:szCs w:val="20"/>
          <w:lang w:val="es-ES"/>
        </w:rPr>
      </w:pPr>
    </w:p>
    <w:p w:rsidR="000661A1" w:rsidRPr="00041AE6" w:rsidRDefault="000661A1" w:rsidP="000661A1">
      <w:pPr>
        <w:spacing w:after="0" w:line="240" w:lineRule="auto"/>
        <w:rPr>
          <w:rFonts w:ascii="Verdana" w:hAnsi="Verdana"/>
          <w:b/>
          <w:sz w:val="20"/>
          <w:szCs w:val="20"/>
          <w:lang w:val="es-ES"/>
        </w:rPr>
      </w:pPr>
      <w:r w:rsidRPr="00041AE6">
        <w:rPr>
          <w:rFonts w:ascii="Verdana" w:hAnsi="Verdana"/>
          <w:b/>
          <w:sz w:val="20"/>
          <w:szCs w:val="20"/>
          <w:lang w:val="es-ES"/>
        </w:rPr>
        <w:t>VISTO:</w:t>
      </w:r>
    </w:p>
    <w:p w:rsidR="000661A1" w:rsidRPr="00041AE6" w:rsidRDefault="000661A1" w:rsidP="000661A1">
      <w:pPr>
        <w:spacing w:after="0" w:line="240" w:lineRule="auto"/>
        <w:rPr>
          <w:rFonts w:ascii="Verdana" w:hAnsi="Verdana"/>
          <w:b/>
          <w:sz w:val="20"/>
          <w:szCs w:val="20"/>
          <w:lang w:val="es-ES"/>
        </w:rPr>
      </w:pPr>
    </w:p>
    <w:p w:rsidR="000661A1" w:rsidRPr="00041AE6" w:rsidRDefault="000661A1" w:rsidP="000661A1">
      <w:pPr>
        <w:pStyle w:val="ListParagraph"/>
        <w:numPr>
          <w:ilvl w:val="0"/>
          <w:numId w:val="2"/>
        </w:numPr>
        <w:ind w:left="0" w:firstLine="0"/>
        <w:rPr>
          <w:lang w:val="es-ES"/>
        </w:rPr>
      </w:pPr>
      <w:bookmarkStart w:id="1" w:name="_Ref393297742"/>
      <w:bookmarkStart w:id="2" w:name="_Ref352676460"/>
      <w:r w:rsidRPr="00041AE6">
        <w:rPr>
          <w:lang w:val="es-ES"/>
        </w:rPr>
        <w:t>El escrito de sometimiento del caso y el Informe de Fondo de la Comisión Interamericana de Derechos Humanos (en adelante “la Comisión Interamericana” o “la Comisión”),</w:t>
      </w:r>
      <w:bookmarkEnd w:id="1"/>
      <w:r w:rsidRPr="00041AE6">
        <w:rPr>
          <w:lang w:val="es-ES"/>
        </w:rPr>
        <w:t xml:space="preserve"> </w:t>
      </w:r>
      <w:bookmarkStart w:id="3" w:name="_Ref393297751"/>
      <w:bookmarkStart w:id="4" w:name="_Ref351983508"/>
      <w:bookmarkEnd w:id="2"/>
      <w:r w:rsidRPr="00041AE6">
        <w:rPr>
          <w:lang w:val="es-ES"/>
        </w:rPr>
        <w:t>el escrito de solicitudes, argumentos y pruebas (en adelante el “escrito de solicitudes y argumentos”) de</w:t>
      </w:r>
      <w:r w:rsidR="003E4061" w:rsidRPr="00041AE6">
        <w:rPr>
          <w:lang w:val="es-ES"/>
        </w:rPr>
        <w:t xml:space="preserve"> </w:t>
      </w:r>
      <w:r w:rsidRPr="00041AE6">
        <w:rPr>
          <w:lang w:val="es-ES"/>
        </w:rPr>
        <w:t>l</w:t>
      </w:r>
      <w:r w:rsidR="00A96906" w:rsidRPr="00041AE6">
        <w:rPr>
          <w:lang w:val="es-ES"/>
        </w:rPr>
        <w:t>os</w:t>
      </w:r>
      <w:r w:rsidRPr="00041AE6">
        <w:rPr>
          <w:lang w:val="es-ES"/>
        </w:rPr>
        <w:t xml:space="preserve"> representante</w:t>
      </w:r>
      <w:r w:rsidR="00A96906" w:rsidRPr="00041AE6">
        <w:rPr>
          <w:lang w:val="es-ES"/>
        </w:rPr>
        <w:t>s</w:t>
      </w:r>
      <w:r w:rsidRPr="00041AE6">
        <w:rPr>
          <w:lang w:val="es-ES"/>
        </w:rPr>
        <w:t xml:space="preserve"> de la</w:t>
      </w:r>
      <w:r w:rsidR="00A96906" w:rsidRPr="00041AE6">
        <w:rPr>
          <w:lang w:val="es-ES"/>
        </w:rPr>
        <w:t>s</w:t>
      </w:r>
      <w:r w:rsidRPr="00041AE6">
        <w:rPr>
          <w:lang w:val="es-ES"/>
        </w:rPr>
        <w:t xml:space="preserve"> presunta</w:t>
      </w:r>
      <w:r w:rsidR="00A96906" w:rsidRPr="00041AE6">
        <w:rPr>
          <w:lang w:val="es-ES"/>
        </w:rPr>
        <w:t>s</w:t>
      </w:r>
      <w:r w:rsidRPr="00041AE6">
        <w:rPr>
          <w:lang w:val="es-ES"/>
        </w:rPr>
        <w:t xml:space="preserve"> víctima</w:t>
      </w:r>
      <w:r w:rsidR="00A96906" w:rsidRPr="00041AE6">
        <w:rPr>
          <w:lang w:val="es-ES"/>
        </w:rPr>
        <w:t>s</w:t>
      </w:r>
      <w:r w:rsidRPr="00041AE6">
        <w:rPr>
          <w:rStyle w:val="FootnoteReference"/>
          <w:sz w:val="20"/>
          <w:szCs w:val="20"/>
          <w:lang w:val="es-ES"/>
        </w:rPr>
        <w:footnoteReference w:id="2"/>
      </w:r>
      <w:r w:rsidRPr="00041AE6">
        <w:rPr>
          <w:lang w:val="es-ES"/>
        </w:rPr>
        <w:t xml:space="preserve"> (en</w:t>
      </w:r>
      <w:r w:rsidR="003E4061" w:rsidRPr="00041AE6">
        <w:rPr>
          <w:lang w:val="es-ES"/>
        </w:rPr>
        <w:t xml:space="preserve"> adelante “</w:t>
      </w:r>
      <w:r w:rsidR="00316209" w:rsidRPr="00041AE6">
        <w:rPr>
          <w:lang w:val="es-ES"/>
        </w:rPr>
        <w:t>los representantes</w:t>
      </w:r>
      <w:r w:rsidRPr="00041AE6">
        <w:rPr>
          <w:lang w:val="es-ES"/>
        </w:rPr>
        <w:t xml:space="preserve">”), y </w:t>
      </w:r>
      <w:bookmarkStart w:id="5" w:name="_Ref352676532"/>
      <w:bookmarkEnd w:id="3"/>
      <w:bookmarkEnd w:id="4"/>
      <w:r w:rsidRPr="00041AE6">
        <w:rPr>
          <w:lang w:val="es-ES"/>
        </w:rPr>
        <w:t>el escrito de contestación al sometimiento del caso y de observaciones al escrito de solicitudes y argumentos (en adelante “escrito de contestación”) de</w:t>
      </w:r>
      <w:r w:rsidR="00A96906" w:rsidRPr="00041AE6">
        <w:rPr>
          <w:lang w:val="es-ES"/>
        </w:rPr>
        <w:t xml:space="preserve"> </w:t>
      </w:r>
      <w:r w:rsidRPr="00041AE6">
        <w:rPr>
          <w:lang w:val="es-ES"/>
        </w:rPr>
        <w:t>l</w:t>
      </w:r>
      <w:r w:rsidR="00A96906" w:rsidRPr="00041AE6">
        <w:rPr>
          <w:lang w:val="es-ES"/>
        </w:rPr>
        <w:t>a República</w:t>
      </w:r>
      <w:r w:rsidRPr="00041AE6">
        <w:rPr>
          <w:lang w:val="es-ES"/>
        </w:rPr>
        <w:t xml:space="preserve"> </w:t>
      </w:r>
      <w:r w:rsidR="00A96906" w:rsidRPr="00041AE6">
        <w:rPr>
          <w:lang w:val="es-ES"/>
        </w:rPr>
        <w:t>Bolivariana</w:t>
      </w:r>
      <w:r w:rsidR="003D0F5D" w:rsidRPr="00041AE6">
        <w:rPr>
          <w:lang w:val="es-ES"/>
        </w:rPr>
        <w:t xml:space="preserve"> </w:t>
      </w:r>
      <w:r w:rsidRPr="00041AE6">
        <w:rPr>
          <w:lang w:val="es-ES"/>
        </w:rPr>
        <w:t>de</w:t>
      </w:r>
      <w:r w:rsidR="003D0F5D" w:rsidRPr="00041AE6">
        <w:rPr>
          <w:lang w:val="es-ES"/>
        </w:rPr>
        <w:t xml:space="preserve"> </w:t>
      </w:r>
      <w:r w:rsidR="00A96906" w:rsidRPr="00041AE6">
        <w:rPr>
          <w:lang w:val="es-ES"/>
        </w:rPr>
        <w:t>Venezuela</w:t>
      </w:r>
      <w:r w:rsidRPr="00041AE6">
        <w:rPr>
          <w:lang w:val="es-ES"/>
        </w:rPr>
        <w:t xml:space="preserve"> (en adelante “</w:t>
      </w:r>
      <w:r w:rsidR="00A96906" w:rsidRPr="00041AE6">
        <w:rPr>
          <w:lang w:val="es-ES"/>
        </w:rPr>
        <w:t>Venezuela</w:t>
      </w:r>
      <w:r w:rsidRPr="00041AE6">
        <w:rPr>
          <w:lang w:val="es-ES"/>
        </w:rPr>
        <w:t xml:space="preserve">” o “el Estado”), </w:t>
      </w:r>
      <w:bookmarkEnd w:id="5"/>
      <w:r w:rsidRPr="00041AE6">
        <w:rPr>
          <w:lang w:val="es-ES"/>
        </w:rPr>
        <w:t>así como los escritos de observaciones al</w:t>
      </w:r>
      <w:r w:rsidR="00A96906" w:rsidRPr="00041AE6">
        <w:rPr>
          <w:lang w:val="es-ES"/>
        </w:rPr>
        <w:t xml:space="preserve"> reconocimiento parcial de responsabilidad del Estado</w:t>
      </w:r>
      <w:r w:rsidRPr="00041AE6">
        <w:rPr>
          <w:lang w:val="es-ES"/>
        </w:rPr>
        <w:t>.</w:t>
      </w:r>
    </w:p>
    <w:p w:rsidR="000661A1" w:rsidRPr="00041AE6" w:rsidRDefault="000661A1" w:rsidP="000661A1">
      <w:pPr>
        <w:pStyle w:val="ListParagraph"/>
        <w:numPr>
          <w:ilvl w:val="0"/>
          <w:numId w:val="0"/>
        </w:numPr>
        <w:rPr>
          <w:lang w:val="es-ES"/>
        </w:rPr>
      </w:pPr>
    </w:p>
    <w:p w:rsidR="009A4CCC" w:rsidRPr="00041AE6" w:rsidRDefault="003E4061" w:rsidP="000661A1">
      <w:pPr>
        <w:pStyle w:val="ListParagraph"/>
        <w:numPr>
          <w:ilvl w:val="0"/>
          <w:numId w:val="2"/>
        </w:numPr>
        <w:ind w:left="0" w:firstLine="0"/>
        <w:rPr>
          <w:b/>
          <w:lang w:val="es-ES"/>
        </w:rPr>
      </w:pPr>
      <w:bookmarkStart w:id="6" w:name="_Ref393297780"/>
      <w:bookmarkStart w:id="7" w:name="_Ref393920719"/>
      <w:r w:rsidRPr="00041AE6">
        <w:rPr>
          <w:lang w:val="es-ES"/>
        </w:rPr>
        <w:t>La</w:t>
      </w:r>
      <w:r w:rsidR="009A4CCC" w:rsidRPr="00041AE6">
        <w:rPr>
          <w:lang w:val="es-ES"/>
        </w:rPr>
        <w:t>s</w:t>
      </w:r>
      <w:r w:rsidRPr="00041AE6">
        <w:rPr>
          <w:lang w:val="es-ES"/>
        </w:rPr>
        <w:t xml:space="preserve"> comunicaci</w:t>
      </w:r>
      <w:r w:rsidR="009A4CCC" w:rsidRPr="00041AE6">
        <w:rPr>
          <w:lang w:val="es-ES"/>
        </w:rPr>
        <w:t>o</w:t>
      </w:r>
      <w:r w:rsidRPr="00041AE6">
        <w:rPr>
          <w:lang w:val="es-ES"/>
        </w:rPr>
        <w:t>n</w:t>
      </w:r>
      <w:r w:rsidR="009A4CCC" w:rsidRPr="00041AE6">
        <w:rPr>
          <w:lang w:val="es-ES"/>
        </w:rPr>
        <w:t>es</w:t>
      </w:r>
      <w:r w:rsidRPr="00041AE6">
        <w:rPr>
          <w:lang w:val="es-ES"/>
        </w:rPr>
        <w:t xml:space="preserve"> de la Comisión donde remitió el nombre de</w:t>
      </w:r>
      <w:r w:rsidR="003D0F5D" w:rsidRPr="00041AE6">
        <w:rPr>
          <w:lang w:val="es-ES"/>
        </w:rPr>
        <w:t xml:space="preserve"> </w:t>
      </w:r>
      <w:r w:rsidRPr="00041AE6">
        <w:rPr>
          <w:lang w:val="es-ES"/>
        </w:rPr>
        <w:t>l</w:t>
      </w:r>
      <w:r w:rsidR="003D0F5D" w:rsidRPr="00041AE6">
        <w:rPr>
          <w:lang w:val="es-ES"/>
        </w:rPr>
        <w:t>os</w:t>
      </w:r>
      <w:r w:rsidRPr="00041AE6">
        <w:rPr>
          <w:lang w:val="es-ES"/>
        </w:rPr>
        <w:t xml:space="preserve"> perito</w:t>
      </w:r>
      <w:r w:rsidR="003D0F5D" w:rsidRPr="00041AE6">
        <w:rPr>
          <w:lang w:val="es-ES"/>
        </w:rPr>
        <w:t>s</w:t>
      </w:r>
      <w:r w:rsidRPr="00041AE6">
        <w:rPr>
          <w:lang w:val="es-ES"/>
        </w:rPr>
        <w:t xml:space="preserve"> propuesto</w:t>
      </w:r>
      <w:r w:rsidR="003D0F5D" w:rsidRPr="00041AE6">
        <w:rPr>
          <w:lang w:val="es-ES"/>
        </w:rPr>
        <w:t>s</w:t>
      </w:r>
      <w:r w:rsidR="009A4CCC" w:rsidRPr="00041AE6">
        <w:rPr>
          <w:lang w:val="es-ES"/>
        </w:rPr>
        <w:t xml:space="preserve"> y solicitó la sustitución de un</w:t>
      </w:r>
      <w:r w:rsidR="000659CB" w:rsidRPr="00041AE6">
        <w:rPr>
          <w:lang w:val="es-ES"/>
        </w:rPr>
        <w:t>a</w:t>
      </w:r>
      <w:r w:rsidR="009A4CCC" w:rsidRPr="00041AE6">
        <w:rPr>
          <w:lang w:val="es-ES"/>
        </w:rPr>
        <w:t xml:space="preserve"> de </w:t>
      </w:r>
      <w:r w:rsidR="000659CB" w:rsidRPr="00041AE6">
        <w:rPr>
          <w:lang w:val="es-ES"/>
        </w:rPr>
        <w:t>las peritas propuestas</w:t>
      </w:r>
      <w:r w:rsidR="009A4CCC" w:rsidRPr="00041AE6">
        <w:rPr>
          <w:lang w:val="es-ES"/>
        </w:rPr>
        <w:t>.</w:t>
      </w:r>
    </w:p>
    <w:p w:rsidR="009A4CCC" w:rsidRPr="00041AE6" w:rsidRDefault="009A4CCC" w:rsidP="009A4CCC">
      <w:pPr>
        <w:pStyle w:val="ListParagraph"/>
        <w:numPr>
          <w:ilvl w:val="0"/>
          <w:numId w:val="0"/>
        </w:numPr>
        <w:rPr>
          <w:b/>
          <w:lang w:val="es-ES"/>
        </w:rPr>
      </w:pPr>
    </w:p>
    <w:p w:rsidR="000661A1" w:rsidRPr="00041AE6" w:rsidRDefault="009A4CCC" w:rsidP="000661A1">
      <w:pPr>
        <w:pStyle w:val="ListParagraph"/>
        <w:numPr>
          <w:ilvl w:val="0"/>
          <w:numId w:val="2"/>
        </w:numPr>
        <w:ind w:left="0" w:firstLine="0"/>
        <w:rPr>
          <w:b/>
          <w:lang w:val="es-ES"/>
        </w:rPr>
      </w:pPr>
      <w:r w:rsidRPr="00041AE6">
        <w:rPr>
          <w:lang w:val="es-ES"/>
        </w:rPr>
        <w:t>L</w:t>
      </w:r>
      <w:r w:rsidR="003E4061" w:rsidRPr="00041AE6">
        <w:rPr>
          <w:lang w:val="es-ES"/>
        </w:rPr>
        <w:t xml:space="preserve">as </w:t>
      </w:r>
      <w:r w:rsidR="000661A1" w:rsidRPr="00041AE6">
        <w:rPr>
          <w:lang w:val="es-ES"/>
        </w:rPr>
        <w:t>listas definitivas de declarantes presentadas por el Estado, l</w:t>
      </w:r>
      <w:r w:rsidRPr="00041AE6">
        <w:rPr>
          <w:lang w:val="es-ES"/>
        </w:rPr>
        <w:t>os</w:t>
      </w:r>
      <w:r w:rsidR="000661A1" w:rsidRPr="00041AE6">
        <w:rPr>
          <w:lang w:val="es-ES"/>
        </w:rPr>
        <w:t xml:space="preserve"> representante</w:t>
      </w:r>
      <w:r w:rsidRPr="00041AE6">
        <w:rPr>
          <w:lang w:val="es-ES"/>
        </w:rPr>
        <w:t>s</w:t>
      </w:r>
      <w:r w:rsidR="000661A1" w:rsidRPr="00041AE6">
        <w:rPr>
          <w:lang w:val="es-ES"/>
        </w:rPr>
        <w:t xml:space="preserve"> y la Comisión,</w:t>
      </w:r>
      <w:r w:rsidR="003D0F5D" w:rsidRPr="00041AE6">
        <w:rPr>
          <w:lang w:val="es-ES"/>
        </w:rPr>
        <w:t xml:space="preserve"> así como</w:t>
      </w:r>
      <w:r w:rsidR="000661A1" w:rsidRPr="00041AE6">
        <w:rPr>
          <w:lang w:val="es-ES"/>
        </w:rPr>
        <w:t xml:space="preserve"> las correspondientes observaciones a dichas listas presentadas por el Estado</w:t>
      </w:r>
      <w:r w:rsidR="00E67A72" w:rsidRPr="00041AE6">
        <w:rPr>
          <w:lang w:val="es-ES"/>
        </w:rPr>
        <w:t xml:space="preserve"> y</w:t>
      </w:r>
      <w:r w:rsidR="000661A1" w:rsidRPr="00041AE6">
        <w:rPr>
          <w:lang w:val="es-ES"/>
        </w:rPr>
        <w:t xml:space="preserve"> </w:t>
      </w:r>
      <w:r w:rsidR="003D0F5D" w:rsidRPr="00041AE6">
        <w:rPr>
          <w:lang w:val="es-ES"/>
        </w:rPr>
        <w:t>l</w:t>
      </w:r>
      <w:r w:rsidRPr="00041AE6">
        <w:rPr>
          <w:lang w:val="es-ES"/>
        </w:rPr>
        <w:t>os</w:t>
      </w:r>
      <w:r w:rsidR="003D0F5D" w:rsidRPr="00041AE6">
        <w:rPr>
          <w:lang w:val="es-ES"/>
        </w:rPr>
        <w:t xml:space="preserve"> representante</w:t>
      </w:r>
      <w:r w:rsidRPr="00041AE6">
        <w:rPr>
          <w:lang w:val="es-ES"/>
        </w:rPr>
        <w:t>s</w:t>
      </w:r>
      <w:bookmarkEnd w:id="6"/>
      <w:r w:rsidR="000661A1" w:rsidRPr="00041AE6">
        <w:rPr>
          <w:lang w:val="es-ES"/>
        </w:rPr>
        <w:t>.</w:t>
      </w:r>
      <w:bookmarkEnd w:id="7"/>
      <w:r w:rsidR="00E67A72" w:rsidRPr="00041AE6">
        <w:rPr>
          <w:lang w:val="es-ES"/>
        </w:rPr>
        <w:t xml:space="preserve"> La Comisión señaló que “no </w:t>
      </w:r>
      <w:proofErr w:type="gramStart"/>
      <w:r w:rsidR="00E67A72" w:rsidRPr="00041AE6">
        <w:rPr>
          <w:lang w:val="es-ES"/>
        </w:rPr>
        <w:t>t[</w:t>
      </w:r>
      <w:proofErr w:type="spellStart"/>
      <w:proofErr w:type="gramEnd"/>
      <w:r w:rsidR="00E67A72" w:rsidRPr="00041AE6">
        <w:rPr>
          <w:lang w:val="es-ES"/>
        </w:rPr>
        <w:t>enía</w:t>
      </w:r>
      <w:proofErr w:type="spellEnd"/>
      <w:r w:rsidR="00E67A72" w:rsidRPr="00041AE6">
        <w:rPr>
          <w:lang w:val="es-ES"/>
        </w:rPr>
        <w:t>] observaciones que formular a las listas definitivas de declarantes”.</w:t>
      </w:r>
    </w:p>
    <w:p w:rsidR="007E69B9" w:rsidRPr="00041AE6" w:rsidRDefault="007E69B9" w:rsidP="007E69B9">
      <w:pPr>
        <w:pStyle w:val="ListParagraph"/>
        <w:numPr>
          <w:ilvl w:val="0"/>
          <w:numId w:val="0"/>
        </w:numPr>
        <w:rPr>
          <w:b/>
          <w:lang w:val="es-ES"/>
        </w:rPr>
      </w:pPr>
    </w:p>
    <w:p w:rsidR="007E69B9" w:rsidRPr="00041AE6" w:rsidRDefault="007E69B9" w:rsidP="007E69B9">
      <w:pPr>
        <w:pStyle w:val="ListParagraph"/>
        <w:numPr>
          <w:ilvl w:val="0"/>
          <w:numId w:val="2"/>
        </w:numPr>
        <w:ind w:left="0" w:firstLine="0"/>
        <w:rPr>
          <w:b/>
          <w:lang w:val="es-ES"/>
        </w:rPr>
      </w:pPr>
      <w:r w:rsidRPr="00041AE6">
        <w:rPr>
          <w:lang w:val="es-ES"/>
        </w:rPr>
        <w:t>La Resolución del Presidente</w:t>
      </w:r>
      <w:r w:rsidR="009F65DD" w:rsidRPr="00041AE6">
        <w:rPr>
          <w:lang w:val="es-ES"/>
        </w:rPr>
        <w:t xml:space="preserve"> en ejercicio </w:t>
      </w:r>
      <w:r w:rsidRPr="00041AE6">
        <w:rPr>
          <w:lang w:val="es-ES"/>
        </w:rPr>
        <w:t xml:space="preserve">de la Corte Interamericana de Derechos Humanos (en adelante “el Presidente”) de </w:t>
      </w:r>
      <w:r w:rsidR="009F65DD" w:rsidRPr="00041AE6">
        <w:rPr>
          <w:lang w:val="es-ES"/>
        </w:rPr>
        <w:t>22</w:t>
      </w:r>
      <w:r w:rsidRPr="00041AE6">
        <w:rPr>
          <w:lang w:val="es-ES"/>
        </w:rPr>
        <w:t xml:space="preserve"> de </w:t>
      </w:r>
      <w:r w:rsidR="009F65DD" w:rsidRPr="00041AE6">
        <w:rPr>
          <w:lang w:val="es-ES"/>
        </w:rPr>
        <w:t>agosto</w:t>
      </w:r>
      <w:r w:rsidRPr="00041AE6">
        <w:rPr>
          <w:lang w:val="es-ES"/>
        </w:rPr>
        <w:t xml:space="preserve"> de 201</w:t>
      </w:r>
      <w:r w:rsidR="009F65DD" w:rsidRPr="00041AE6">
        <w:rPr>
          <w:lang w:val="es-ES"/>
        </w:rPr>
        <w:t>7</w:t>
      </w:r>
      <w:r w:rsidRPr="00041AE6">
        <w:rPr>
          <w:lang w:val="es-ES"/>
        </w:rPr>
        <w:t xml:space="preserve"> sobre el Fondo de Asistencia Legal de Víctimas.</w:t>
      </w:r>
    </w:p>
    <w:p w:rsidR="007E69B9" w:rsidRPr="00041AE6" w:rsidRDefault="007E69B9" w:rsidP="007E69B9">
      <w:pPr>
        <w:pStyle w:val="ListParagraph"/>
        <w:numPr>
          <w:ilvl w:val="0"/>
          <w:numId w:val="0"/>
        </w:numPr>
        <w:rPr>
          <w:b/>
          <w:lang w:val="es-ES"/>
        </w:rPr>
      </w:pPr>
    </w:p>
    <w:p w:rsidR="007E69B9" w:rsidRPr="00B365B6" w:rsidRDefault="00217A9D" w:rsidP="009F65DD">
      <w:pPr>
        <w:pStyle w:val="ListParagraph"/>
        <w:numPr>
          <w:ilvl w:val="0"/>
          <w:numId w:val="2"/>
        </w:numPr>
        <w:ind w:left="0" w:firstLine="0"/>
        <w:rPr>
          <w:lang w:val="es-ES"/>
        </w:rPr>
      </w:pPr>
      <w:r w:rsidRPr="00041AE6">
        <w:rPr>
          <w:lang w:val="es-ES"/>
        </w:rPr>
        <w:t>El</w:t>
      </w:r>
      <w:r w:rsidR="007E69B9" w:rsidRPr="00041AE6">
        <w:rPr>
          <w:lang w:val="es-ES"/>
        </w:rPr>
        <w:t xml:space="preserve"> escrito de </w:t>
      </w:r>
      <w:r w:rsidR="009F65DD" w:rsidRPr="00041AE6">
        <w:rPr>
          <w:lang w:val="es-ES"/>
        </w:rPr>
        <w:t>2</w:t>
      </w:r>
      <w:r w:rsidR="00BC5B6C" w:rsidRPr="00041AE6">
        <w:rPr>
          <w:lang w:val="es-ES"/>
        </w:rPr>
        <w:t>7</w:t>
      </w:r>
      <w:r w:rsidR="007E69B9" w:rsidRPr="00041AE6">
        <w:rPr>
          <w:lang w:val="es-ES"/>
        </w:rPr>
        <w:t xml:space="preserve"> de </w:t>
      </w:r>
      <w:r w:rsidR="009F65DD" w:rsidRPr="00041AE6">
        <w:rPr>
          <w:lang w:val="es-ES"/>
        </w:rPr>
        <w:t>noviembre</w:t>
      </w:r>
      <w:r w:rsidR="007E69B9" w:rsidRPr="00041AE6">
        <w:rPr>
          <w:lang w:val="es-ES"/>
        </w:rPr>
        <w:t xml:space="preserve"> de 201</w:t>
      </w:r>
      <w:r w:rsidR="009F65DD" w:rsidRPr="00041AE6">
        <w:rPr>
          <w:lang w:val="es-ES"/>
        </w:rPr>
        <w:t>7</w:t>
      </w:r>
      <w:r w:rsidR="007E69B9" w:rsidRPr="00041AE6">
        <w:rPr>
          <w:lang w:val="es-ES"/>
        </w:rPr>
        <w:t xml:space="preserve">, mediante </w:t>
      </w:r>
      <w:r w:rsidRPr="00041AE6">
        <w:rPr>
          <w:lang w:val="es-ES"/>
        </w:rPr>
        <w:t>e</w:t>
      </w:r>
      <w:r w:rsidR="007E69B9" w:rsidRPr="00041AE6">
        <w:rPr>
          <w:lang w:val="es-ES"/>
        </w:rPr>
        <w:t xml:space="preserve">l cual </w:t>
      </w:r>
      <w:r w:rsidR="009F65DD" w:rsidRPr="00041AE6">
        <w:rPr>
          <w:lang w:val="es-ES"/>
        </w:rPr>
        <w:t xml:space="preserve">el señor </w:t>
      </w:r>
      <w:proofErr w:type="spellStart"/>
      <w:r w:rsidR="004F6438" w:rsidRPr="00041AE6">
        <w:rPr>
          <w:lang w:val="es-ES"/>
        </w:rPr>
        <w:t>Kiezler</w:t>
      </w:r>
      <w:proofErr w:type="spellEnd"/>
      <w:r w:rsidR="004F6438" w:rsidRPr="00041AE6">
        <w:rPr>
          <w:lang w:val="es-ES"/>
        </w:rPr>
        <w:t xml:space="preserve"> </w:t>
      </w:r>
      <w:r w:rsidR="004F6438" w:rsidRPr="00041AE6">
        <w:rPr>
          <w:lang w:val="es-ES"/>
        </w:rPr>
        <w:lastRenderedPageBreak/>
        <w:t>Francisco Pacheco Morales</w:t>
      </w:r>
      <w:r w:rsidR="007E69B9" w:rsidRPr="00041AE6">
        <w:rPr>
          <w:lang w:val="es-ES"/>
        </w:rPr>
        <w:t>, perito propuesto por el Estado, remiti</w:t>
      </w:r>
      <w:r w:rsidRPr="00041AE6">
        <w:rPr>
          <w:lang w:val="es-ES"/>
        </w:rPr>
        <w:t>ó</w:t>
      </w:r>
      <w:r w:rsidR="007E69B9" w:rsidRPr="00041AE6">
        <w:rPr>
          <w:lang w:val="es-ES"/>
        </w:rPr>
        <w:t xml:space="preserve"> sus observaciones a la recusaci</w:t>
      </w:r>
      <w:r w:rsidRPr="00041AE6">
        <w:rPr>
          <w:lang w:val="es-ES"/>
        </w:rPr>
        <w:t>ó</w:t>
      </w:r>
      <w:r w:rsidR="007E69B9" w:rsidRPr="00041AE6">
        <w:rPr>
          <w:lang w:val="es-ES"/>
        </w:rPr>
        <w:t xml:space="preserve">n presentada en su contra por </w:t>
      </w:r>
      <w:r w:rsidR="009A4CCC" w:rsidRPr="00041AE6">
        <w:rPr>
          <w:lang w:val="es-ES"/>
        </w:rPr>
        <w:t>los representantes</w:t>
      </w:r>
      <w:r w:rsidR="007E69B9" w:rsidRPr="00041AE6">
        <w:rPr>
          <w:lang w:val="es-ES"/>
        </w:rPr>
        <w:t>.</w:t>
      </w:r>
      <w:r w:rsidRPr="00041AE6">
        <w:rPr>
          <w:lang w:val="es-ES"/>
        </w:rPr>
        <w:t xml:space="preserve"> </w:t>
      </w:r>
      <w:r w:rsidR="00F62BC5" w:rsidRPr="00B365B6">
        <w:rPr>
          <w:lang w:val="es-ES"/>
        </w:rPr>
        <w:t>En cuanto a las observaciones de l</w:t>
      </w:r>
      <w:r w:rsidRPr="00B365B6">
        <w:rPr>
          <w:lang w:val="es-ES"/>
        </w:rPr>
        <w:t>a señora Carmen Zuleta de Merchán a la recusación presentada en su contra</w:t>
      </w:r>
      <w:r w:rsidR="00F62BC5" w:rsidRPr="00B365B6">
        <w:rPr>
          <w:lang w:val="es-ES"/>
        </w:rPr>
        <w:t>, la Presidencia nota que</w:t>
      </w:r>
      <w:r w:rsidR="000C0621" w:rsidRPr="00B365B6">
        <w:rPr>
          <w:lang w:val="es-ES"/>
        </w:rPr>
        <w:t>,</w:t>
      </w:r>
      <w:r w:rsidR="00F62BC5" w:rsidRPr="00B365B6">
        <w:rPr>
          <w:lang w:val="es-ES"/>
        </w:rPr>
        <w:t xml:space="preserve"> si bien no </w:t>
      </w:r>
      <w:r w:rsidR="00E929C9" w:rsidRPr="00B365B6">
        <w:rPr>
          <w:lang w:val="es-ES"/>
        </w:rPr>
        <w:t>se registró el ingreso del correo electrónico</w:t>
      </w:r>
      <w:r w:rsidR="00F62BC5" w:rsidRPr="00B365B6">
        <w:rPr>
          <w:lang w:val="es-ES"/>
        </w:rPr>
        <w:t xml:space="preserve"> </w:t>
      </w:r>
      <w:r w:rsidR="00B365B6" w:rsidRPr="00B365B6">
        <w:rPr>
          <w:lang w:val="es-ES"/>
        </w:rPr>
        <w:t>enviado</w:t>
      </w:r>
      <w:r w:rsidR="00F62BC5" w:rsidRPr="00B365B6">
        <w:rPr>
          <w:lang w:val="es-ES"/>
        </w:rPr>
        <w:t xml:space="preserve">, luego de realizar las verificaciones </w:t>
      </w:r>
      <w:r w:rsidR="00E929C9" w:rsidRPr="00B365B6">
        <w:rPr>
          <w:lang w:val="es-ES"/>
        </w:rPr>
        <w:t xml:space="preserve">especializadas </w:t>
      </w:r>
      <w:r w:rsidR="00F62BC5" w:rsidRPr="00B365B6">
        <w:rPr>
          <w:lang w:val="es-ES"/>
        </w:rPr>
        <w:t>correspondientes, pudo establecerse que efectivamente dentro del plazo otorgado para tal efecto el Estado remitió las referidas observaciones, pero por cuestiones tecnológicas el servidor del Tribunal no permitió establecer la conexión</w:t>
      </w:r>
      <w:r w:rsidR="00BC0037" w:rsidRPr="00B365B6">
        <w:rPr>
          <w:lang w:val="es-ES"/>
        </w:rPr>
        <w:t xml:space="preserve"> segura</w:t>
      </w:r>
      <w:r w:rsidR="00F62BC5" w:rsidRPr="00B365B6">
        <w:rPr>
          <w:lang w:val="es-ES"/>
        </w:rPr>
        <w:t xml:space="preserve"> para su </w:t>
      </w:r>
      <w:r w:rsidR="00BC0037" w:rsidRPr="00B365B6">
        <w:rPr>
          <w:lang w:val="es-ES"/>
        </w:rPr>
        <w:t>debida</w:t>
      </w:r>
      <w:r w:rsidR="00F62BC5" w:rsidRPr="00B365B6">
        <w:rPr>
          <w:lang w:val="es-ES"/>
        </w:rPr>
        <w:t xml:space="preserve"> recepción</w:t>
      </w:r>
      <w:r w:rsidRPr="00B365B6">
        <w:rPr>
          <w:lang w:val="es-ES"/>
        </w:rPr>
        <w:t>.</w:t>
      </w:r>
      <w:r w:rsidR="00F62BC5" w:rsidRPr="00B365B6">
        <w:rPr>
          <w:lang w:val="es-ES"/>
        </w:rPr>
        <w:t xml:space="preserve"> En atención a las particularidades tecnológicas de la situación presentada</w:t>
      </w:r>
      <w:r w:rsidR="00B365B6" w:rsidRPr="00B365B6">
        <w:rPr>
          <w:lang w:val="es-ES"/>
        </w:rPr>
        <w:t xml:space="preserve"> y las constancias aportadas</w:t>
      </w:r>
      <w:r w:rsidR="00F62BC5" w:rsidRPr="00B365B6">
        <w:rPr>
          <w:lang w:val="es-ES"/>
        </w:rPr>
        <w:t>, esta Presidencia estima procedente tener por presentadas dichas observaciones a los fines de resolver la recusación interpuesta.</w:t>
      </w:r>
    </w:p>
    <w:p w:rsidR="00712FB2" w:rsidRDefault="00712FB2" w:rsidP="000661A1">
      <w:pPr>
        <w:spacing w:after="0" w:line="240" w:lineRule="auto"/>
        <w:rPr>
          <w:rFonts w:ascii="Verdana" w:hAnsi="Verdana"/>
          <w:sz w:val="20"/>
          <w:szCs w:val="20"/>
          <w:lang w:val="es-ES"/>
        </w:rPr>
      </w:pPr>
    </w:p>
    <w:p w:rsidR="00F62BC5" w:rsidRPr="00041AE6" w:rsidRDefault="00F62BC5" w:rsidP="000661A1">
      <w:pPr>
        <w:spacing w:after="0" w:line="240" w:lineRule="auto"/>
        <w:rPr>
          <w:rFonts w:ascii="Verdana" w:hAnsi="Verdana"/>
          <w:sz w:val="20"/>
          <w:szCs w:val="20"/>
          <w:lang w:val="es-ES"/>
        </w:rPr>
      </w:pPr>
    </w:p>
    <w:p w:rsidR="000661A1" w:rsidRPr="00041AE6" w:rsidRDefault="000661A1" w:rsidP="000661A1">
      <w:pPr>
        <w:spacing w:after="0" w:line="240" w:lineRule="auto"/>
        <w:rPr>
          <w:rFonts w:ascii="Verdana" w:hAnsi="Verdana"/>
          <w:b/>
          <w:sz w:val="20"/>
          <w:szCs w:val="20"/>
          <w:lang w:val="es-ES"/>
        </w:rPr>
      </w:pPr>
      <w:r w:rsidRPr="00041AE6">
        <w:rPr>
          <w:rFonts w:ascii="Verdana" w:hAnsi="Verdana"/>
          <w:b/>
          <w:sz w:val="20"/>
          <w:szCs w:val="20"/>
          <w:lang w:val="es-ES"/>
        </w:rPr>
        <w:t>CONSIDERANDO QUE:</w:t>
      </w:r>
    </w:p>
    <w:p w:rsidR="000661A1" w:rsidRPr="00041AE6" w:rsidRDefault="000661A1" w:rsidP="000661A1">
      <w:pPr>
        <w:tabs>
          <w:tab w:val="left" w:pos="720"/>
          <w:tab w:val="left" w:pos="810"/>
        </w:tabs>
        <w:spacing w:after="0" w:line="240" w:lineRule="auto"/>
        <w:jc w:val="both"/>
        <w:rPr>
          <w:rFonts w:ascii="Verdana" w:hAnsi="Verdana"/>
          <w:sz w:val="20"/>
          <w:szCs w:val="20"/>
          <w:lang w:val="es-ES"/>
        </w:rPr>
      </w:pPr>
    </w:p>
    <w:p w:rsidR="00F7014F" w:rsidRPr="00041AE6" w:rsidRDefault="00F7014F" w:rsidP="000661A1">
      <w:pPr>
        <w:tabs>
          <w:tab w:val="left" w:pos="720"/>
          <w:tab w:val="left" w:pos="810"/>
        </w:tabs>
        <w:spacing w:after="0" w:line="240" w:lineRule="auto"/>
        <w:jc w:val="both"/>
        <w:rPr>
          <w:rFonts w:ascii="Verdana" w:hAnsi="Verdana"/>
          <w:sz w:val="20"/>
          <w:szCs w:val="20"/>
          <w:lang w:val="es-ES"/>
        </w:rPr>
      </w:pPr>
    </w:p>
    <w:p w:rsidR="000661A1" w:rsidRPr="00041AE6" w:rsidRDefault="000661A1" w:rsidP="000661A1">
      <w:pPr>
        <w:pStyle w:val="ListParagraph"/>
        <w:numPr>
          <w:ilvl w:val="0"/>
          <w:numId w:val="3"/>
        </w:numPr>
        <w:tabs>
          <w:tab w:val="left" w:pos="720"/>
          <w:tab w:val="left" w:pos="810"/>
        </w:tabs>
        <w:ind w:left="0" w:firstLine="0"/>
        <w:rPr>
          <w:lang w:val="es-ES"/>
        </w:rPr>
      </w:pPr>
      <w:r w:rsidRPr="00041AE6">
        <w:rPr>
          <w:lang w:val="es-ES"/>
        </w:rPr>
        <w:t>El ofrecimiento y la admisión de la prueba, así como la citación de presuntas víctimas, testigos y peritos se encuentran regulados en los artículos 35.1.f, 40.2.c, 41.1.c, 46</w:t>
      </w:r>
      <w:r w:rsidR="009546A0" w:rsidRPr="00041AE6">
        <w:rPr>
          <w:lang w:val="es-ES"/>
        </w:rPr>
        <w:t xml:space="preserve"> a</w:t>
      </w:r>
      <w:r w:rsidR="00B275D0" w:rsidRPr="00041AE6">
        <w:rPr>
          <w:lang w:val="es-ES"/>
        </w:rPr>
        <w:t xml:space="preserve"> </w:t>
      </w:r>
      <w:r w:rsidRPr="00041AE6">
        <w:rPr>
          <w:lang w:val="es-ES"/>
        </w:rPr>
        <w:t>50, 52.3, 57 y 58 del Reglamento de la Corte Interamericana de Derechos Humanos (en adelante “la Corte Interamericana”, “la Corte” o “el Tribunal”).</w:t>
      </w:r>
    </w:p>
    <w:p w:rsidR="000661A1" w:rsidRPr="00041AE6" w:rsidRDefault="000661A1" w:rsidP="000661A1">
      <w:pPr>
        <w:pStyle w:val="ListParagraph"/>
        <w:numPr>
          <w:ilvl w:val="0"/>
          <w:numId w:val="0"/>
        </w:numPr>
        <w:tabs>
          <w:tab w:val="left" w:pos="720"/>
          <w:tab w:val="left" w:pos="810"/>
        </w:tabs>
        <w:rPr>
          <w:lang w:val="es-ES"/>
        </w:rPr>
      </w:pPr>
    </w:p>
    <w:p w:rsidR="000661A1" w:rsidRPr="00041AE6" w:rsidRDefault="000661A1" w:rsidP="000661A1">
      <w:pPr>
        <w:pStyle w:val="ListParagraph"/>
        <w:numPr>
          <w:ilvl w:val="0"/>
          <w:numId w:val="3"/>
        </w:numPr>
        <w:tabs>
          <w:tab w:val="left" w:pos="720"/>
          <w:tab w:val="left" w:pos="810"/>
        </w:tabs>
        <w:ind w:left="0" w:firstLine="0"/>
        <w:rPr>
          <w:lang w:val="es-ES"/>
        </w:rPr>
      </w:pPr>
      <w:r w:rsidRPr="00041AE6">
        <w:rPr>
          <w:lang w:val="es-ES"/>
        </w:rPr>
        <w:t xml:space="preserve">La Comisión ofreció como prueba </w:t>
      </w:r>
      <w:r w:rsidR="000659CB" w:rsidRPr="00041AE6">
        <w:rPr>
          <w:lang w:val="es-ES"/>
        </w:rPr>
        <w:t>dos</w:t>
      </w:r>
      <w:r w:rsidRPr="00041AE6">
        <w:rPr>
          <w:lang w:val="es-ES"/>
        </w:rPr>
        <w:t xml:space="preserve"> dictámenes periciales</w:t>
      </w:r>
      <w:r w:rsidR="00B275D0" w:rsidRPr="00041AE6">
        <w:rPr>
          <w:lang w:val="es-ES"/>
        </w:rPr>
        <w:t>;</w:t>
      </w:r>
      <w:r w:rsidRPr="00041AE6">
        <w:rPr>
          <w:lang w:val="es-ES"/>
        </w:rPr>
        <w:t xml:space="preserve"> </w:t>
      </w:r>
      <w:r w:rsidR="009A4CCC" w:rsidRPr="00041AE6">
        <w:rPr>
          <w:lang w:val="es-ES"/>
        </w:rPr>
        <w:t>los representantes</w:t>
      </w:r>
      <w:r w:rsidRPr="00041AE6">
        <w:rPr>
          <w:lang w:val="es-ES"/>
        </w:rPr>
        <w:t xml:space="preserve"> ofreci</w:t>
      </w:r>
      <w:r w:rsidR="000659CB" w:rsidRPr="00041AE6">
        <w:rPr>
          <w:lang w:val="es-ES"/>
        </w:rPr>
        <w:t>eron</w:t>
      </w:r>
      <w:r w:rsidRPr="00041AE6">
        <w:rPr>
          <w:lang w:val="es-ES"/>
        </w:rPr>
        <w:t xml:space="preserve"> </w:t>
      </w:r>
      <w:r w:rsidR="000659CB" w:rsidRPr="00041AE6">
        <w:rPr>
          <w:lang w:val="es-ES"/>
        </w:rPr>
        <w:t>doce</w:t>
      </w:r>
      <w:r w:rsidR="0013609E" w:rsidRPr="00041AE6">
        <w:rPr>
          <w:lang w:val="es-ES"/>
        </w:rPr>
        <w:t xml:space="preserve"> declara</w:t>
      </w:r>
      <w:r w:rsidR="000659CB" w:rsidRPr="00041AE6">
        <w:rPr>
          <w:lang w:val="es-ES"/>
        </w:rPr>
        <w:t>ciones y seis peritajes</w:t>
      </w:r>
      <w:r w:rsidRPr="00041AE6">
        <w:rPr>
          <w:lang w:val="es-ES"/>
        </w:rPr>
        <w:t xml:space="preserve">, mientras que el Estado ofreció </w:t>
      </w:r>
      <w:r w:rsidR="000659CB" w:rsidRPr="00041AE6">
        <w:rPr>
          <w:lang w:val="es-ES"/>
        </w:rPr>
        <w:t>dos</w:t>
      </w:r>
      <w:r w:rsidR="00B275D0" w:rsidRPr="00041AE6">
        <w:rPr>
          <w:lang w:val="es-ES"/>
        </w:rPr>
        <w:t xml:space="preserve"> declaraciones testimoniales y </w:t>
      </w:r>
      <w:r w:rsidR="000659CB" w:rsidRPr="00041AE6">
        <w:rPr>
          <w:lang w:val="es-ES"/>
        </w:rPr>
        <w:t>cuatro</w:t>
      </w:r>
      <w:r w:rsidR="00B275D0" w:rsidRPr="00041AE6">
        <w:rPr>
          <w:lang w:val="es-ES"/>
        </w:rPr>
        <w:t xml:space="preserve"> dictámenes</w:t>
      </w:r>
      <w:r w:rsidRPr="00041AE6">
        <w:rPr>
          <w:lang w:val="es-ES"/>
        </w:rPr>
        <w:t xml:space="preserve"> periciales. Todo ello en la debida oportunidad procesal (</w:t>
      </w:r>
      <w:r w:rsidRPr="00041AE6">
        <w:rPr>
          <w:i/>
          <w:iCs/>
          <w:lang w:val="es-ES"/>
        </w:rPr>
        <w:t xml:space="preserve">supra </w:t>
      </w:r>
      <w:r w:rsidRPr="00041AE6">
        <w:rPr>
          <w:lang w:val="es-ES"/>
        </w:rPr>
        <w:t>Visto</w:t>
      </w:r>
      <w:r w:rsidR="00B275D0" w:rsidRPr="00041AE6">
        <w:rPr>
          <w:lang w:val="es-ES"/>
        </w:rPr>
        <w:t>s</w:t>
      </w:r>
      <w:r w:rsidRPr="00041AE6">
        <w:rPr>
          <w:lang w:val="es-ES"/>
        </w:rPr>
        <w:t xml:space="preserve"> </w:t>
      </w:r>
      <w:r w:rsidR="00B275D0" w:rsidRPr="00041AE6">
        <w:rPr>
          <w:lang w:val="es-ES"/>
        </w:rPr>
        <w:t>1</w:t>
      </w:r>
      <w:r w:rsidRPr="00041AE6">
        <w:rPr>
          <w:lang w:val="es-ES"/>
        </w:rPr>
        <w:t xml:space="preserve"> y</w:t>
      </w:r>
      <w:r w:rsidR="00B275D0" w:rsidRPr="00041AE6">
        <w:rPr>
          <w:lang w:val="es-ES"/>
        </w:rPr>
        <w:t xml:space="preserve"> 2</w:t>
      </w:r>
      <w:r w:rsidRPr="00041AE6">
        <w:rPr>
          <w:lang w:val="es-ES"/>
        </w:rPr>
        <w:t>).</w:t>
      </w:r>
      <w:r w:rsidR="00B275D0" w:rsidRPr="00041AE6">
        <w:rPr>
          <w:lang w:val="es-ES"/>
        </w:rPr>
        <w:t xml:space="preserve"> </w:t>
      </w:r>
      <w:r w:rsidR="000659CB" w:rsidRPr="00041AE6">
        <w:rPr>
          <w:lang w:val="es-ES"/>
        </w:rPr>
        <w:t>La Comisión</w:t>
      </w:r>
      <w:r w:rsidR="00B275D0" w:rsidRPr="00041AE6">
        <w:rPr>
          <w:lang w:val="es-ES"/>
        </w:rPr>
        <w:t xml:space="preserve"> solicitó, con base en el artículo 49 del Reglamento, la sustitución de </w:t>
      </w:r>
      <w:r w:rsidR="000659CB" w:rsidRPr="00041AE6">
        <w:rPr>
          <w:lang w:val="es-ES"/>
        </w:rPr>
        <w:t>una de las</w:t>
      </w:r>
      <w:r w:rsidR="00B275D0" w:rsidRPr="00041AE6">
        <w:rPr>
          <w:lang w:val="es-ES"/>
        </w:rPr>
        <w:t xml:space="preserve"> perit</w:t>
      </w:r>
      <w:r w:rsidR="000659CB" w:rsidRPr="00041AE6">
        <w:rPr>
          <w:lang w:val="es-ES"/>
        </w:rPr>
        <w:t>a</w:t>
      </w:r>
      <w:r w:rsidR="00B275D0" w:rsidRPr="00041AE6">
        <w:rPr>
          <w:lang w:val="es-ES"/>
        </w:rPr>
        <w:t>s propuest</w:t>
      </w:r>
      <w:r w:rsidR="000659CB" w:rsidRPr="00041AE6">
        <w:rPr>
          <w:lang w:val="es-ES"/>
        </w:rPr>
        <w:t>a</w:t>
      </w:r>
      <w:r w:rsidR="00B275D0" w:rsidRPr="00041AE6">
        <w:rPr>
          <w:lang w:val="es-ES"/>
        </w:rPr>
        <w:t>s (</w:t>
      </w:r>
      <w:r w:rsidR="00B275D0" w:rsidRPr="00041AE6">
        <w:rPr>
          <w:i/>
          <w:lang w:val="es-ES"/>
        </w:rPr>
        <w:t xml:space="preserve">supra </w:t>
      </w:r>
      <w:r w:rsidR="00B275D0" w:rsidRPr="00041AE6">
        <w:rPr>
          <w:lang w:val="es-ES"/>
        </w:rPr>
        <w:t>Visto 2).</w:t>
      </w:r>
      <w:r w:rsidR="001709FA" w:rsidRPr="00041AE6">
        <w:rPr>
          <w:lang w:val="es-ES"/>
        </w:rPr>
        <w:t xml:space="preserve"> La Corte garantizó a las partes y a la Comisión el derecho de defensa respecto de los ofrecimientos probatorios oportunamente realizados.</w:t>
      </w:r>
    </w:p>
    <w:p w:rsidR="000661A1" w:rsidRPr="00041AE6" w:rsidRDefault="000661A1" w:rsidP="000661A1">
      <w:pPr>
        <w:pStyle w:val="ListParagraph"/>
        <w:numPr>
          <w:ilvl w:val="0"/>
          <w:numId w:val="0"/>
        </w:numPr>
        <w:rPr>
          <w:lang w:val="es-ES"/>
        </w:rPr>
      </w:pPr>
    </w:p>
    <w:p w:rsidR="000661A1" w:rsidRPr="00041AE6" w:rsidRDefault="009A4CCC" w:rsidP="000661A1">
      <w:pPr>
        <w:pStyle w:val="ListParagraph"/>
        <w:numPr>
          <w:ilvl w:val="0"/>
          <w:numId w:val="3"/>
        </w:numPr>
        <w:tabs>
          <w:tab w:val="left" w:pos="720"/>
          <w:tab w:val="left" w:pos="810"/>
        </w:tabs>
        <w:ind w:left="0" w:firstLine="0"/>
        <w:rPr>
          <w:lang w:val="es-ES"/>
        </w:rPr>
      </w:pPr>
      <w:r w:rsidRPr="00041AE6">
        <w:rPr>
          <w:lang w:val="es-ES"/>
        </w:rPr>
        <w:t>Los representantes</w:t>
      </w:r>
      <w:r w:rsidR="00B275D0" w:rsidRPr="00041AE6">
        <w:rPr>
          <w:lang w:val="es-ES"/>
        </w:rPr>
        <w:t xml:space="preserve"> </w:t>
      </w:r>
      <w:r w:rsidR="00147FE3" w:rsidRPr="00041AE6">
        <w:rPr>
          <w:lang w:val="es-ES"/>
        </w:rPr>
        <w:t>apoyaron la solicitud de sustitución de la perita propuesta por la Comisión y el Estado no se pronunció al respecto. Por otra parte, los representantes</w:t>
      </w:r>
      <w:r w:rsidR="003F49C1" w:rsidRPr="00041AE6">
        <w:rPr>
          <w:lang w:val="es-ES"/>
        </w:rPr>
        <w:t xml:space="preserve"> presentaron observaciones generales sobre los objetos propuestos para tres declaraciones,</w:t>
      </w:r>
      <w:r w:rsidR="00071A49" w:rsidRPr="00041AE6">
        <w:rPr>
          <w:lang w:val="es-ES"/>
        </w:rPr>
        <w:t xml:space="preserve"> objetaron a dos testigos propuestos</w:t>
      </w:r>
      <w:r w:rsidR="003F49C1" w:rsidRPr="00041AE6">
        <w:rPr>
          <w:lang w:val="es-ES"/>
        </w:rPr>
        <w:t xml:space="preserve"> y presentaron</w:t>
      </w:r>
      <w:r w:rsidR="00B275D0" w:rsidRPr="00041AE6">
        <w:rPr>
          <w:lang w:val="es-ES"/>
        </w:rPr>
        <w:t xml:space="preserve"> recusación contra </w:t>
      </w:r>
      <w:r w:rsidR="003F49C1" w:rsidRPr="00041AE6">
        <w:rPr>
          <w:lang w:val="es-ES"/>
        </w:rPr>
        <w:t xml:space="preserve">el señor </w:t>
      </w:r>
      <w:proofErr w:type="spellStart"/>
      <w:r w:rsidR="004F6438" w:rsidRPr="00041AE6">
        <w:rPr>
          <w:lang w:val="es-ES"/>
        </w:rPr>
        <w:t>Kiezler</w:t>
      </w:r>
      <w:proofErr w:type="spellEnd"/>
      <w:r w:rsidR="004F6438" w:rsidRPr="00041AE6">
        <w:rPr>
          <w:lang w:val="es-ES"/>
        </w:rPr>
        <w:t xml:space="preserve"> Francisco Pacheco Morales</w:t>
      </w:r>
      <w:r w:rsidR="003F49C1" w:rsidRPr="00041AE6">
        <w:rPr>
          <w:lang w:val="es-ES"/>
        </w:rPr>
        <w:t xml:space="preserve"> y la señora Carmen Zuleta de Merchán</w:t>
      </w:r>
      <w:r w:rsidR="004F4830" w:rsidRPr="00041AE6">
        <w:rPr>
          <w:lang w:val="es-ES"/>
        </w:rPr>
        <w:t xml:space="preserve">, </w:t>
      </w:r>
      <w:r w:rsidR="00B275D0" w:rsidRPr="00041AE6">
        <w:rPr>
          <w:lang w:val="es-ES"/>
        </w:rPr>
        <w:t xml:space="preserve">peritos ofrecidos por el Estado. </w:t>
      </w:r>
      <w:r w:rsidR="000661A1" w:rsidRPr="00041AE6">
        <w:rPr>
          <w:lang w:val="es-ES"/>
        </w:rPr>
        <w:t xml:space="preserve">El Estado objetó </w:t>
      </w:r>
      <w:r w:rsidR="00030B31" w:rsidRPr="00041AE6">
        <w:rPr>
          <w:lang w:val="es-ES"/>
        </w:rPr>
        <w:t>un</w:t>
      </w:r>
      <w:r w:rsidR="004A74E2" w:rsidRPr="00041AE6">
        <w:rPr>
          <w:lang w:val="es-ES"/>
        </w:rPr>
        <w:t xml:space="preserve"> testimonio así como </w:t>
      </w:r>
      <w:r w:rsidR="00030B31" w:rsidRPr="00041AE6">
        <w:rPr>
          <w:lang w:val="es-ES"/>
        </w:rPr>
        <w:t>un</w:t>
      </w:r>
      <w:r w:rsidR="004A74E2" w:rsidRPr="00041AE6">
        <w:rPr>
          <w:lang w:val="es-ES"/>
        </w:rPr>
        <w:t xml:space="preserve"> peritaje</w:t>
      </w:r>
      <w:r w:rsidR="00030B31" w:rsidRPr="00041AE6">
        <w:rPr>
          <w:lang w:val="es-ES"/>
        </w:rPr>
        <w:t>, ambos</w:t>
      </w:r>
      <w:r w:rsidR="004A74E2" w:rsidRPr="00041AE6">
        <w:rPr>
          <w:lang w:val="es-ES"/>
        </w:rPr>
        <w:t xml:space="preserve"> propuestos por </w:t>
      </w:r>
      <w:r w:rsidR="00030B31" w:rsidRPr="00041AE6">
        <w:rPr>
          <w:lang w:val="es-ES"/>
        </w:rPr>
        <w:t xml:space="preserve">los representantes, y solicitó que se recibiera la declaración de Ana </w:t>
      </w:r>
      <w:proofErr w:type="spellStart"/>
      <w:r w:rsidR="00030B31" w:rsidRPr="00041AE6">
        <w:rPr>
          <w:lang w:val="es-ES"/>
        </w:rPr>
        <w:t>Secilia</w:t>
      </w:r>
      <w:proofErr w:type="spellEnd"/>
      <w:r w:rsidR="00030B31" w:rsidRPr="00041AE6">
        <w:rPr>
          <w:lang w:val="es-ES"/>
        </w:rPr>
        <w:t xml:space="preserve"> López Soto en audiencia</w:t>
      </w:r>
      <w:r w:rsidR="004A74E2" w:rsidRPr="00041AE6">
        <w:rPr>
          <w:lang w:val="es-ES"/>
        </w:rPr>
        <w:t>.</w:t>
      </w:r>
      <w:r w:rsidR="001709FA" w:rsidRPr="00041AE6">
        <w:rPr>
          <w:lang w:val="es-ES"/>
        </w:rPr>
        <w:t xml:space="preserve"> </w:t>
      </w:r>
      <w:r w:rsidR="001709FA" w:rsidRPr="00041AE6">
        <w:rPr>
          <w:bCs/>
          <w:iCs/>
          <w:szCs w:val="24"/>
          <w:lang w:val="es-ES"/>
        </w:rPr>
        <w:t>La Comisión señaló que no tenía observaciones a las listas definitivas de declarantes.</w:t>
      </w:r>
    </w:p>
    <w:p w:rsidR="000661A1" w:rsidRPr="00041AE6" w:rsidRDefault="000661A1" w:rsidP="000661A1">
      <w:pPr>
        <w:pStyle w:val="ListParagraph"/>
        <w:numPr>
          <w:ilvl w:val="0"/>
          <w:numId w:val="0"/>
        </w:numPr>
        <w:rPr>
          <w:lang w:val="es-ES"/>
        </w:rPr>
      </w:pPr>
    </w:p>
    <w:p w:rsidR="000661A1" w:rsidRPr="00041AE6" w:rsidRDefault="000661A1" w:rsidP="00301D6A">
      <w:pPr>
        <w:pStyle w:val="ListParagraph"/>
        <w:numPr>
          <w:ilvl w:val="0"/>
          <w:numId w:val="3"/>
        </w:numPr>
        <w:tabs>
          <w:tab w:val="left" w:pos="720"/>
          <w:tab w:val="left" w:pos="810"/>
        </w:tabs>
        <w:ind w:left="0" w:firstLine="0"/>
        <w:rPr>
          <w:lang w:val="es-ES"/>
        </w:rPr>
      </w:pPr>
      <w:r w:rsidRPr="00041AE6">
        <w:rPr>
          <w:lang w:val="es-ES"/>
        </w:rPr>
        <w:t xml:space="preserve">En cuanto a las declaraciones que no han sido objetadas, esta Presidencia considera conveniente recabar dicha prueba, a efectos de que el Tribunal pueda apreciar su valor en la debida oportunidad procesal, dentro del contexto del acervo probatorio existente y según las reglas de la sana crítica. Por consiguiente, el Presidente admite las declaraciones de </w:t>
      </w:r>
      <w:r w:rsidR="0007036E" w:rsidRPr="00041AE6">
        <w:rPr>
          <w:lang w:val="es-ES"/>
        </w:rPr>
        <w:t>Linda Loaiza López Soto</w:t>
      </w:r>
      <w:r w:rsidR="0021299C" w:rsidRPr="00041AE6">
        <w:rPr>
          <w:lang w:val="es-ES"/>
        </w:rPr>
        <w:t>,</w:t>
      </w:r>
      <w:r w:rsidR="0007036E" w:rsidRPr="00041AE6">
        <w:rPr>
          <w:lang w:val="es-ES"/>
        </w:rPr>
        <w:t xml:space="preserve"> Ana </w:t>
      </w:r>
      <w:proofErr w:type="spellStart"/>
      <w:r w:rsidR="0007036E" w:rsidRPr="00041AE6">
        <w:rPr>
          <w:lang w:val="es-ES"/>
        </w:rPr>
        <w:t>Secilia</w:t>
      </w:r>
      <w:proofErr w:type="spellEnd"/>
      <w:r w:rsidR="0007036E" w:rsidRPr="00041AE6">
        <w:rPr>
          <w:lang w:val="es-ES"/>
        </w:rPr>
        <w:t xml:space="preserve"> López Soto</w:t>
      </w:r>
      <w:r w:rsidR="00D33838" w:rsidRPr="00041AE6">
        <w:rPr>
          <w:lang w:val="es-ES"/>
        </w:rPr>
        <w:t>,</w:t>
      </w:r>
      <w:r w:rsidR="0021299C" w:rsidRPr="00041AE6">
        <w:rPr>
          <w:lang w:val="es-ES"/>
        </w:rPr>
        <w:t xml:space="preserve"> </w:t>
      </w:r>
      <w:r w:rsidR="0007036E" w:rsidRPr="00041AE6">
        <w:rPr>
          <w:lang w:val="es-ES"/>
        </w:rPr>
        <w:t>Nelson López Meza</w:t>
      </w:r>
      <w:r w:rsidR="00E829E2" w:rsidRPr="00041AE6">
        <w:rPr>
          <w:lang w:val="es-ES"/>
        </w:rPr>
        <w:t>,</w:t>
      </w:r>
      <w:r w:rsidR="0007036E" w:rsidRPr="00041AE6">
        <w:rPr>
          <w:lang w:val="es-ES"/>
        </w:rPr>
        <w:t xml:space="preserve"> Paulina Soto de López</w:t>
      </w:r>
      <w:r w:rsidR="00E829E2" w:rsidRPr="00041AE6">
        <w:rPr>
          <w:lang w:val="es-ES"/>
        </w:rPr>
        <w:t>,</w:t>
      </w:r>
      <w:r w:rsidR="0007036E" w:rsidRPr="00041AE6">
        <w:rPr>
          <w:lang w:val="es-ES"/>
        </w:rPr>
        <w:t xml:space="preserve"> Diana Carolina López Soto, </w:t>
      </w:r>
      <w:proofErr w:type="spellStart"/>
      <w:r w:rsidR="0007036E" w:rsidRPr="00041AE6">
        <w:rPr>
          <w:lang w:val="es-ES"/>
        </w:rPr>
        <w:t>Anyi</w:t>
      </w:r>
      <w:proofErr w:type="spellEnd"/>
      <w:r w:rsidR="0007036E" w:rsidRPr="00041AE6">
        <w:rPr>
          <w:lang w:val="es-ES"/>
        </w:rPr>
        <w:t xml:space="preserve"> Karina López Soto, Nelson Enrique López Soto, </w:t>
      </w:r>
      <w:proofErr w:type="spellStart"/>
      <w:r w:rsidR="0007036E" w:rsidRPr="00041AE6">
        <w:rPr>
          <w:lang w:val="es-ES"/>
        </w:rPr>
        <w:t>Elith</w:t>
      </w:r>
      <w:proofErr w:type="spellEnd"/>
      <w:r w:rsidR="0007036E" w:rsidRPr="00041AE6">
        <w:rPr>
          <w:lang w:val="es-ES"/>
        </w:rPr>
        <w:t xml:space="preserve"> Johana López Soto, </w:t>
      </w:r>
      <w:proofErr w:type="spellStart"/>
      <w:r w:rsidR="0007036E" w:rsidRPr="00041AE6">
        <w:rPr>
          <w:lang w:val="es-ES"/>
        </w:rPr>
        <w:t>Yusmely</w:t>
      </w:r>
      <w:proofErr w:type="spellEnd"/>
      <w:r w:rsidR="0007036E" w:rsidRPr="00041AE6">
        <w:rPr>
          <w:lang w:val="es-ES"/>
        </w:rPr>
        <w:t xml:space="preserve"> del Valle López Soto, </w:t>
      </w:r>
      <w:r w:rsidR="0021299C" w:rsidRPr="00041AE6">
        <w:rPr>
          <w:lang w:val="es-ES"/>
        </w:rPr>
        <w:t>Luz Paulina López Soto y</w:t>
      </w:r>
      <w:r w:rsidR="0007036E" w:rsidRPr="00041AE6">
        <w:rPr>
          <w:lang w:val="es-ES"/>
        </w:rPr>
        <w:t xml:space="preserve"> José Isidro López Soto, así como </w:t>
      </w:r>
      <w:r w:rsidR="00D33838" w:rsidRPr="00041AE6">
        <w:rPr>
          <w:lang w:val="es-ES"/>
        </w:rPr>
        <w:t xml:space="preserve">los dictámenes de </w:t>
      </w:r>
      <w:r w:rsidR="0007036E" w:rsidRPr="00041AE6">
        <w:rPr>
          <w:lang w:val="es-ES"/>
        </w:rPr>
        <w:t xml:space="preserve">las peritas Daniela </w:t>
      </w:r>
      <w:proofErr w:type="spellStart"/>
      <w:r w:rsidR="0007036E" w:rsidRPr="00041AE6">
        <w:rPr>
          <w:lang w:val="es-ES"/>
        </w:rPr>
        <w:t>Kravetz</w:t>
      </w:r>
      <w:proofErr w:type="spellEnd"/>
      <w:r w:rsidR="0007036E" w:rsidRPr="00041AE6">
        <w:rPr>
          <w:lang w:val="es-ES"/>
        </w:rPr>
        <w:t xml:space="preserve">, </w:t>
      </w:r>
      <w:r w:rsidR="00D33838" w:rsidRPr="00041AE6">
        <w:rPr>
          <w:lang w:val="es-ES"/>
        </w:rPr>
        <w:t>C</w:t>
      </w:r>
      <w:r w:rsidR="0007036E" w:rsidRPr="00041AE6">
        <w:rPr>
          <w:lang w:val="es-ES"/>
        </w:rPr>
        <w:t>atherine Romero</w:t>
      </w:r>
      <w:r w:rsidR="00D33838" w:rsidRPr="00041AE6">
        <w:rPr>
          <w:lang w:val="es-ES"/>
        </w:rPr>
        <w:t xml:space="preserve"> </w:t>
      </w:r>
      <w:proofErr w:type="spellStart"/>
      <w:r w:rsidR="00D33838" w:rsidRPr="00041AE6">
        <w:rPr>
          <w:lang w:val="es-ES"/>
        </w:rPr>
        <w:t>Cristancho</w:t>
      </w:r>
      <w:proofErr w:type="spellEnd"/>
      <w:r w:rsidR="0007036E" w:rsidRPr="00041AE6">
        <w:rPr>
          <w:lang w:val="es-ES"/>
        </w:rPr>
        <w:t xml:space="preserve">, </w:t>
      </w:r>
      <w:proofErr w:type="spellStart"/>
      <w:r w:rsidR="0007036E" w:rsidRPr="00041AE6">
        <w:rPr>
          <w:lang w:val="es-ES"/>
        </w:rPr>
        <w:t>Magal</w:t>
      </w:r>
      <w:r w:rsidR="00D33838" w:rsidRPr="00041AE6">
        <w:rPr>
          <w:lang w:val="es-ES"/>
        </w:rPr>
        <w:t>l</w:t>
      </w:r>
      <w:r w:rsidR="0007036E" w:rsidRPr="00041AE6">
        <w:rPr>
          <w:lang w:val="es-ES"/>
        </w:rPr>
        <w:t>y</w:t>
      </w:r>
      <w:proofErr w:type="spellEnd"/>
      <w:r w:rsidR="0007036E" w:rsidRPr="00041AE6">
        <w:rPr>
          <w:lang w:val="es-ES"/>
        </w:rPr>
        <w:t xml:space="preserve"> </w:t>
      </w:r>
      <w:r w:rsidR="00D33838" w:rsidRPr="00041AE6">
        <w:rPr>
          <w:lang w:val="es-ES"/>
        </w:rPr>
        <w:t xml:space="preserve">Josefina </w:t>
      </w:r>
      <w:proofErr w:type="spellStart"/>
      <w:r w:rsidR="0007036E" w:rsidRPr="00041AE6">
        <w:rPr>
          <w:lang w:val="es-ES"/>
        </w:rPr>
        <w:t>Huggins</w:t>
      </w:r>
      <w:proofErr w:type="spellEnd"/>
      <w:r w:rsidR="00D33838" w:rsidRPr="00041AE6">
        <w:rPr>
          <w:lang w:val="es-ES"/>
        </w:rPr>
        <w:t xml:space="preserve"> Castañeda</w:t>
      </w:r>
      <w:r w:rsidR="0007036E" w:rsidRPr="00041AE6">
        <w:rPr>
          <w:lang w:val="es-ES"/>
        </w:rPr>
        <w:t>, Rossana Ramírez</w:t>
      </w:r>
      <w:r w:rsidR="00C2262B" w:rsidRPr="00041AE6">
        <w:rPr>
          <w:lang w:val="es-ES"/>
        </w:rPr>
        <w:t xml:space="preserve"> y</w:t>
      </w:r>
      <w:r w:rsidR="0007036E" w:rsidRPr="00041AE6">
        <w:rPr>
          <w:lang w:val="es-ES"/>
        </w:rPr>
        <w:t xml:space="preserve"> Maritza Durán</w:t>
      </w:r>
      <w:r w:rsidR="0073693F" w:rsidRPr="00041AE6">
        <w:rPr>
          <w:lang w:val="es-ES"/>
        </w:rPr>
        <w:t>.</w:t>
      </w:r>
      <w:r w:rsidR="0007036E" w:rsidRPr="00041AE6">
        <w:rPr>
          <w:lang w:val="es-ES"/>
        </w:rPr>
        <w:t xml:space="preserve"> </w:t>
      </w:r>
      <w:r w:rsidR="00301D6A" w:rsidRPr="00041AE6">
        <w:rPr>
          <w:lang w:val="es-ES"/>
        </w:rPr>
        <w:t>El objeto de estas declaraciones y la forma en que serán recibidas se determinan en la parte resolutiva de la presente Resolución.</w:t>
      </w:r>
    </w:p>
    <w:p w:rsidR="000661A1" w:rsidRPr="00041AE6" w:rsidRDefault="000661A1" w:rsidP="000661A1">
      <w:pPr>
        <w:pStyle w:val="ListParagraph"/>
        <w:numPr>
          <w:ilvl w:val="0"/>
          <w:numId w:val="0"/>
        </w:numPr>
        <w:rPr>
          <w:lang w:val="es-ES"/>
        </w:rPr>
      </w:pPr>
    </w:p>
    <w:p w:rsidR="000661A1" w:rsidRPr="00041AE6" w:rsidRDefault="000661A1" w:rsidP="00723F5A">
      <w:pPr>
        <w:pStyle w:val="ListParagraph"/>
        <w:numPr>
          <w:ilvl w:val="0"/>
          <w:numId w:val="3"/>
        </w:numPr>
        <w:tabs>
          <w:tab w:val="left" w:pos="720"/>
          <w:tab w:val="left" w:pos="810"/>
        </w:tabs>
        <w:ind w:left="0" w:firstLine="0"/>
        <w:rPr>
          <w:lang w:val="es-ES"/>
        </w:rPr>
      </w:pPr>
      <w:r w:rsidRPr="00041AE6">
        <w:rPr>
          <w:lang w:val="es-ES"/>
        </w:rPr>
        <w:t xml:space="preserve">A continuación, el Presidente examinará en forma particular: a) las objeciones </w:t>
      </w:r>
      <w:r w:rsidRPr="00041AE6">
        <w:rPr>
          <w:lang w:val="es-ES"/>
        </w:rPr>
        <w:lastRenderedPageBreak/>
        <w:t xml:space="preserve">del Estado a </w:t>
      </w:r>
      <w:r w:rsidR="0089043F" w:rsidRPr="00041AE6">
        <w:rPr>
          <w:lang w:val="es-ES"/>
        </w:rPr>
        <w:t>una</w:t>
      </w:r>
      <w:r w:rsidRPr="00041AE6">
        <w:rPr>
          <w:lang w:val="es-ES"/>
        </w:rPr>
        <w:t xml:space="preserve"> declaraci</w:t>
      </w:r>
      <w:r w:rsidR="0089043F" w:rsidRPr="00041AE6">
        <w:rPr>
          <w:lang w:val="es-ES"/>
        </w:rPr>
        <w:t>ó</w:t>
      </w:r>
      <w:r w:rsidRPr="00041AE6">
        <w:rPr>
          <w:lang w:val="es-ES"/>
        </w:rPr>
        <w:t xml:space="preserve">n </w:t>
      </w:r>
      <w:r w:rsidR="0089043F" w:rsidRPr="00041AE6">
        <w:rPr>
          <w:lang w:val="es-ES"/>
        </w:rPr>
        <w:t xml:space="preserve">testimonial </w:t>
      </w:r>
      <w:r w:rsidRPr="00041AE6">
        <w:rPr>
          <w:lang w:val="es-ES"/>
        </w:rPr>
        <w:t xml:space="preserve">ofrecida por </w:t>
      </w:r>
      <w:r w:rsidR="009A4CCC" w:rsidRPr="00041AE6">
        <w:rPr>
          <w:lang w:val="es-ES"/>
        </w:rPr>
        <w:t>los representantes</w:t>
      </w:r>
      <w:r w:rsidRPr="00041AE6">
        <w:rPr>
          <w:lang w:val="es-ES"/>
        </w:rPr>
        <w:t>, b)</w:t>
      </w:r>
      <w:r w:rsidR="0089043F" w:rsidRPr="00041AE6">
        <w:rPr>
          <w:lang w:val="es-ES"/>
        </w:rPr>
        <w:t xml:space="preserve"> las objeciones del Estado a un peritaje ofrecido por los representantes</w:t>
      </w:r>
      <w:r w:rsidR="009F2A81" w:rsidRPr="00041AE6">
        <w:rPr>
          <w:lang w:val="es-ES"/>
        </w:rPr>
        <w:t>,</w:t>
      </w:r>
      <w:r w:rsidR="0089043F" w:rsidRPr="00041AE6">
        <w:rPr>
          <w:lang w:val="es-ES"/>
        </w:rPr>
        <w:t xml:space="preserve"> </w:t>
      </w:r>
      <w:r w:rsidR="009F2A81" w:rsidRPr="00041AE6">
        <w:rPr>
          <w:lang w:val="es-ES"/>
        </w:rPr>
        <w:t>c)</w:t>
      </w:r>
      <w:r w:rsidRPr="00041AE6">
        <w:rPr>
          <w:lang w:val="es-ES"/>
        </w:rPr>
        <w:t xml:space="preserve"> </w:t>
      </w:r>
      <w:r w:rsidR="00BA1FCB" w:rsidRPr="00041AE6">
        <w:rPr>
          <w:lang w:val="es-ES"/>
        </w:rPr>
        <w:t xml:space="preserve">las objeciones de los representantes a </w:t>
      </w:r>
      <w:r w:rsidR="00723F5A" w:rsidRPr="00041AE6">
        <w:rPr>
          <w:lang w:val="es-ES"/>
        </w:rPr>
        <w:t>dos</w:t>
      </w:r>
      <w:r w:rsidR="00BA1FCB" w:rsidRPr="00041AE6">
        <w:rPr>
          <w:lang w:val="es-ES"/>
        </w:rPr>
        <w:t xml:space="preserve"> declaraciones propuestas por el Estado</w:t>
      </w:r>
      <w:r w:rsidR="00FF08CF" w:rsidRPr="00041AE6">
        <w:rPr>
          <w:lang w:val="es-ES"/>
        </w:rPr>
        <w:t>, d)</w:t>
      </w:r>
      <w:r w:rsidR="009F2A81" w:rsidRPr="00041AE6">
        <w:rPr>
          <w:lang w:val="es-ES"/>
        </w:rPr>
        <w:t xml:space="preserve"> </w:t>
      </w:r>
      <w:r w:rsidR="001D4022" w:rsidRPr="00041AE6">
        <w:rPr>
          <w:lang w:val="es-ES"/>
        </w:rPr>
        <w:t xml:space="preserve">las recusaciones presentadas por los representantes, e) </w:t>
      </w:r>
      <w:r w:rsidR="00E3088F" w:rsidRPr="00041AE6">
        <w:rPr>
          <w:lang w:val="es-ES"/>
        </w:rPr>
        <w:t>las ob</w:t>
      </w:r>
      <w:r w:rsidR="00723F5A" w:rsidRPr="00041AE6">
        <w:rPr>
          <w:lang w:val="es-ES"/>
        </w:rPr>
        <w:t>jeciones de los representantes sobre tres “objetos casi idénticos”</w:t>
      </w:r>
      <w:r w:rsidR="00E3088F" w:rsidRPr="00041AE6">
        <w:rPr>
          <w:lang w:val="es-ES"/>
        </w:rPr>
        <w:t xml:space="preserve">, </w:t>
      </w:r>
      <w:r w:rsidR="001D4022" w:rsidRPr="00041AE6">
        <w:rPr>
          <w:lang w:val="es-ES"/>
        </w:rPr>
        <w:t>f</w:t>
      </w:r>
      <w:r w:rsidR="0099205A" w:rsidRPr="00041AE6">
        <w:rPr>
          <w:lang w:val="es-ES"/>
        </w:rPr>
        <w:t xml:space="preserve">) </w:t>
      </w:r>
      <w:r w:rsidR="0074284F" w:rsidRPr="00041AE6">
        <w:rPr>
          <w:lang w:val="es-ES"/>
        </w:rPr>
        <w:t xml:space="preserve">la solicitud de sustitución y </w:t>
      </w:r>
      <w:r w:rsidRPr="00041AE6">
        <w:rPr>
          <w:lang w:val="es-ES"/>
        </w:rPr>
        <w:t>la admisibilidad de la prueba pericial ofrecida p</w:t>
      </w:r>
      <w:r w:rsidR="0099205A" w:rsidRPr="00041AE6">
        <w:rPr>
          <w:lang w:val="es-ES"/>
        </w:rPr>
        <w:t xml:space="preserve">or la Comisión Interamericana, </w:t>
      </w:r>
      <w:r w:rsidR="001D4022" w:rsidRPr="00041AE6">
        <w:rPr>
          <w:lang w:val="es-ES"/>
        </w:rPr>
        <w:t>g</w:t>
      </w:r>
      <w:r w:rsidRPr="00041AE6">
        <w:rPr>
          <w:lang w:val="es-ES"/>
        </w:rPr>
        <w:t>) la modalidad de la declaraci</w:t>
      </w:r>
      <w:r w:rsidR="001D4022" w:rsidRPr="00041AE6">
        <w:rPr>
          <w:lang w:val="es-ES"/>
        </w:rPr>
        <w:t>ó</w:t>
      </w:r>
      <w:r w:rsidRPr="00041AE6">
        <w:rPr>
          <w:lang w:val="es-ES"/>
        </w:rPr>
        <w:t>n</w:t>
      </w:r>
      <w:r w:rsidR="001D4022" w:rsidRPr="00041AE6">
        <w:rPr>
          <w:lang w:val="es-ES"/>
        </w:rPr>
        <w:t xml:space="preserve"> de Ana </w:t>
      </w:r>
      <w:proofErr w:type="spellStart"/>
      <w:r w:rsidR="001D4022" w:rsidRPr="00041AE6">
        <w:rPr>
          <w:lang w:val="es-ES"/>
        </w:rPr>
        <w:t>Secilia</w:t>
      </w:r>
      <w:proofErr w:type="spellEnd"/>
      <w:r w:rsidR="001D4022" w:rsidRPr="00041AE6">
        <w:rPr>
          <w:lang w:val="es-ES"/>
        </w:rPr>
        <w:t xml:space="preserve"> López Soto</w:t>
      </w:r>
      <w:r w:rsidR="00A0534B" w:rsidRPr="00041AE6">
        <w:rPr>
          <w:lang w:val="es-ES"/>
        </w:rPr>
        <w:t>,</w:t>
      </w:r>
      <w:r w:rsidRPr="00041AE6">
        <w:rPr>
          <w:lang w:val="es-ES"/>
        </w:rPr>
        <w:t xml:space="preserve"> </w:t>
      </w:r>
      <w:r w:rsidR="00650758" w:rsidRPr="00041AE6">
        <w:rPr>
          <w:lang w:val="es-ES"/>
        </w:rPr>
        <w:t>y</w:t>
      </w:r>
      <w:r w:rsidR="00A0534B" w:rsidRPr="00041AE6">
        <w:rPr>
          <w:lang w:val="es-ES"/>
        </w:rPr>
        <w:t xml:space="preserve"> </w:t>
      </w:r>
      <w:r w:rsidR="001D4022" w:rsidRPr="00041AE6">
        <w:rPr>
          <w:lang w:val="es-ES"/>
        </w:rPr>
        <w:t>h</w:t>
      </w:r>
      <w:r w:rsidR="00A0534B" w:rsidRPr="00041AE6">
        <w:rPr>
          <w:lang w:val="es-ES"/>
        </w:rPr>
        <w:t xml:space="preserve">) </w:t>
      </w:r>
      <w:r w:rsidR="00650758" w:rsidRPr="00041AE6">
        <w:rPr>
          <w:lang w:val="es-ES"/>
        </w:rPr>
        <w:t xml:space="preserve">la </w:t>
      </w:r>
      <w:r w:rsidR="00A0534B" w:rsidRPr="00041AE6">
        <w:rPr>
          <w:lang w:val="es-ES"/>
        </w:rPr>
        <w:t>aplicación del Fondo de Asistencia Legal de Víctimas ante la Corte</w:t>
      </w:r>
      <w:r w:rsidRPr="00041AE6">
        <w:rPr>
          <w:lang w:val="es-ES"/>
        </w:rPr>
        <w:t>.</w:t>
      </w:r>
    </w:p>
    <w:p w:rsidR="000661A1" w:rsidRPr="00041AE6" w:rsidRDefault="000661A1" w:rsidP="00212FE8">
      <w:pPr>
        <w:pStyle w:val="ListParagraph"/>
        <w:numPr>
          <w:ilvl w:val="0"/>
          <w:numId w:val="0"/>
        </w:numPr>
        <w:rPr>
          <w:lang w:val="es-ES"/>
        </w:rPr>
      </w:pPr>
    </w:p>
    <w:p w:rsidR="000661A1" w:rsidRPr="00041AE6" w:rsidRDefault="000661A1" w:rsidP="009F2A81">
      <w:pPr>
        <w:pStyle w:val="ListParagraph"/>
        <w:numPr>
          <w:ilvl w:val="0"/>
          <w:numId w:val="4"/>
        </w:numPr>
        <w:ind w:right="10"/>
        <w:rPr>
          <w:b/>
          <w:bCs/>
          <w:i/>
          <w:iCs/>
          <w:lang w:val="es-ES"/>
        </w:rPr>
      </w:pPr>
      <w:r w:rsidRPr="00041AE6">
        <w:rPr>
          <w:b/>
          <w:bCs/>
          <w:i/>
          <w:iCs/>
          <w:lang w:val="es-ES"/>
        </w:rPr>
        <w:t xml:space="preserve">Objeciones del Estado a </w:t>
      </w:r>
      <w:r w:rsidR="009F2A81" w:rsidRPr="00041AE6">
        <w:rPr>
          <w:b/>
          <w:bCs/>
          <w:i/>
          <w:iCs/>
          <w:lang w:val="es-ES"/>
        </w:rPr>
        <w:t>una declaración testimonial ofrecida por los representantes</w:t>
      </w:r>
    </w:p>
    <w:p w:rsidR="008B0F66" w:rsidRPr="00041AE6" w:rsidRDefault="008B0F66" w:rsidP="00212FE8">
      <w:pPr>
        <w:spacing w:after="0" w:line="240" w:lineRule="auto"/>
        <w:ind w:right="10"/>
        <w:rPr>
          <w:b/>
          <w:bCs/>
          <w:i/>
          <w:iCs/>
          <w:lang w:val="es-ES"/>
        </w:rPr>
      </w:pPr>
    </w:p>
    <w:p w:rsidR="0028789F" w:rsidRPr="00041AE6" w:rsidRDefault="009A4CCC" w:rsidP="00E22D21">
      <w:pPr>
        <w:pStyle w:val="ListParagraph"/>
        <w:numPr>
          <w:ilvl w:val="0"/>
          <w:numId w:val="3"/>
        </w:numPr>
        <w:tabs>
          <w:tab w:val="left" w:pos="720"/>
          <w:tab w:val="left" w:pos="810"/>
        </w:tabs>
        <w:ind w:left="0" w:firstLine="0"/>
        <w:rPr>
          <w:bCs/>
          <w:iCs/>
          <w:lang w:val="es-ES"/>
        </w:rPr>
      </w:pPr>
      <w:r w:rsidRPr="00041AE6">
        <w:rPr>
          <w:bCs/>
          <w:iCs/>
          <w:lang w:val="es-ES"/>
        </w:rPr>
        <w:t>Los representantes</w:t>
      </w:r>
      <w:r w:rsidR="0028789F" w:rsidRPr="00041AE6">
        <w:rPr>
          <w:bCs/>
          <w:iCs/>
          <w:lang w:val="es-ES"/>
        </w:rPr>
        <w:t xml:space="preserve"> </w:t>
      </w:r>
      <w:r w:rsidR="0028789F" w:rsidRPr="00041AE6">
        <w:rPr>
          <w:lang w:val="es-ES"/>
        </w:rPr>
        <w:t>propus</w:t>
      </w:r>
      <w:r w:rsidR="004E3636" w:rsidRPr="00041AE6">
        <w:rPr>
          <w:lang w:val="es-ES"/>
        </w:rPr>
        <w:t xml:space="preserve">ieron </w:t>
      </w:r>
      <w:r w:rsidR="0028789F" w:rsidRPr="00041AE6">
        <w:rPr>
          <w:lang w:val="es-ES"/>
        </w:rPr>
        <w:t xml:space="preserve">como testigo </w:t>
      </w:r>
      <w:r w:rsidR="009F2A81" w:rsidRPr="00041AE6">
        <w:rPr>
          <w:lang w:val="es-ES"/>
        </w:rPr>
        <w:t xml:space="preserve">al señor Juan Bernardo Delgado Linares </w:t>
      </w:r>
      <w:r w:rsidR="0028789F" w:rsidRPr="00041AE6">
        <w:rPr>
          <w:lang w:val="es-ES"/>
        </w:rPr>
        <w:t xml:space="preserve">para </w:t>
      </w:r>
      <w:r w:rsidR="00FA517C" w:rsidRPr="00041AE6">
        <w:rPr>
          <w:lang w:val="es-ES"/>
        </w:rPr>
        <w:t xml:space="preserve">que </w:t>
      </w:r>
      <w:r w:rsidR="0028789F" w:rsidRPr="00041AE6">
        <w:rPr>
          <w:lang w:val="es-ES"/>
        </w:rPr>
        <w:t>declarar</w:t>
      </w:r>
      <w:r w:rsidR="00FA517C" w:rsidRPr="00041AE6">
        <w:rPr>
          <w:lang w:val="es-ES"/>
        </w:rPr>
        <w:t>a</w:t>
      </w:r>
      <w:r w:rsidR="0028789F" w:rsidRPr="00041AE6">
        <w:rPr>
          <w:lang w:val="es-ES"/>
        </w:rPr>
        <w:t xml:space="preserve"> sobre</w:t>
      </w:r>
      <w:r w:rsidR="00E22D21" w:rsidRPr="00041AE6">
        <w:rPr>
          <w:lang w:val="es-ES"/>
        </w:rPr>
        <w:t xml:space="preserve"> “(a) las amenazas recibidas en función de su representación de Linda Loaiza, y (b) los gastos asumidos en función de la representación legal de Linda Loaiza López Soto”.</w:t>
      </w:r>
    </w:p>
    <w:p w:rsidR="0028789F" w:rsidRPr="00041AE6" w:rsidRDefault="0028789F" w:rsidP="0028789F">
      <w:pPr>
        <w:pStyle w:val="ListParagraph"/>
        <w:numPr>
          <w:ilvl w:val="0"/>
          <w:numId w:val="0"/>
        </w:numPr>
        <w:tabs>
          <w:tab w:val="left" w:pos="720"/>
          <w:tab w:val="left" w:pos="810"/>
        </w:tabs>
        <w:rPr>
          <w:bCs/>
          <w:iCs/>
          <w:lang w:val="es-ES"/>
        </w:rPr>
      </w:pPr>
    </w:p>
    <w:p w:rsidR="00212FE8" w:rsidRPr="00041AE6" w:rsidRDefault="008B0F66" w:rsidP="008B0F66">
      <w:pPr>
        <w:pStyle w:val="ListParagraph"/>
        <w:numPr>
          <w:ilvl w:val="0"/>
          <w:numId w:val="3"/>
        </w:numPr>
        <w:tabs>
          <w:tab w:val="left" w:pos="720"/>
          <w:tab w:val="left" w:pos="810"/>
        </w:tabs>
        <w:ind w:left="0" w:firstLine="0"/>
        <w:rPr>
          <w:bCs/>
          <w:iCs/>
          <w:lang w:val="es-ES"/>
        </w:rPr>
      </w:pPr>
      <w:r w:rsidRPr="00041AE6">
        <w:rPr>
          <w:lang w:val="es-ES"/>
        </w:rPr>
        <w:t xml:space="preserve">El Estado </w:t>
      </w:r>
      <w:r w:rsidR="00E22D21" w:rsidRPr="00041AE6">
        <w:rPr>
          <w:lang w:val="es-ES"/>
        </w:rPr>
        <w:t xml:space="preserve">objetó dicha declaración con base en el artículo 47.1 del Reglamento de la Corte y </w:t>
      </w:r>
      <w:r w:rsidRPr="00041AE6">
        <w:rPr>
          <w:lang w:val="es-ES"/>
        </w:rPr>
        <w:t xml:space="preserve">solicitó que se declare inadmisible la prueba ofrecida por </w:t>
      </w:r>
      <w:r w:rsidR="009A4CCC" w:rsidRPr="00041AE6">
        <w:rPr>
          <w:lang w:val="es-ES"/>
        </w:rPr>
        <w:t>los representantes</w:t>
      </w:r>
      <w:r w:rsidR="00E22D21" w:rsidRPr="00041AE6">
        <w:rPr>
          <w:lang w:val="es-ES"/>
        </w:rPr>
        <w:t xml:space="preserve"> en tanto dicho individuo se desempeña como representante</w:t>
      </w:r>
      <w:r w:rsidR="004B213B" w:rsidRPr="00041AE6">
        <w:rPr>
          <w:lang w:val="es-ES"/>
        </w:rPr>
        <w:t>, circunstancia</w:t>
      </w:r>
      <w:r w:rsidR="00E22D21" w:rsidRPr="00041AE6">
        <w:rPr>
          <w:lang w:val="es-ES"/>
        </w:rPr>
        <w:t xml:space="preserve"> que lo descalificaría como testigo ya que se daría un conflicto de intereses.</w:t>
      </w:r>
      <w:r w:rsidRPr="00041AE6">
        <w:rPr>
          <w:lang w:val="es-ES"/>
        </w:rPr>
        <w:t xml:space="preserve"> </w:t>
      </w:r>
      <w:r w:rsidR="00E22D21" w:rsidRPr="00041AE6">
        <w:rPr>
          <w:lang w:val="es-ES"/>
        </w:rPr>
        <w:t>Por otra parte, hizo notar que el objeto de dicho testimonio no formaría parte de los hechos del caso de acuerdo a lo establecido por la Comisión Interamericana en su informe de fondo.</w:t>
      </w:r>
    </w:p>
    <w:p w:rsidR="00E22D21" w:rsidRPr="00041AE6" w:rsidRDefault="00E22D21" w:rsidP="008F7463">
      <w:pPr>
        <w:pStyle w:val="ListParagraph"/>
        <w:numPr>
          <w:ilvl w:val="0"/>
          <w:numId w:val="0"/>
        </w:numPr>
        <w:tabs>
          <w:tab w:val="left" w:pos="720"/>
          <w:tab w:val="left" w:pos="810"/>
        </w:tabs>
        <w:rPr>
          <w:lang w:val="es-ES"/>
        </w:rPr>
      </w:pPr>
    </w:p>
    <w:p w:rsidR="00DB6D06" w:rsidRPr="00041AE6" w:rsidRDefault="008F7463" w:rsidP="0049001E">
      <w:pPr>
        <w:pStyle w:val="ListParagraph"/>
        <w:numPr>
          <w:ilvl w:val="0"/>
          <w:numId w:val="3"/>
        </w:numPr>
        <w:tabs>
          <w:tab w:val="left" w:pos="720"/>
          <w:tab w:val="left" w:pos="810"/>
        </w:tabs>
        <w:ind w:left="0" w:firstLine="0"/>
        <w:rPr>
          <w:lang w:val="es-ES"/>
        </w:rPr>
      </w:pPr>
      <w:r w:rsidRPr="00041AE6">
        <w:rPr>
          <w:lang w:val="es-ES"/>
        </w:rPr>
        <w:t>El Presidente nota que</w:t>
      </w:r>
      <w:r w:rsidR="008E3BF7" w:rsidRPr="00041AE6">
        <w:rPr>
          <w:lang w:val="es-ES"/>
        </w:rPr>
        <w:t>,</w:t>
      </w:r>
      <w:r w:rsidRPr="00041AE6">
        <w:rPr>
          <w:lang w:val="es-ES"/>
        </w:rPr>
        <w:t xml:space="preserve"> efectivamente, el señor Juan Bernardo Delgado Linares actuó como peticionario ante la Comisión, es representante de la señora Linda Loaiza López Soto ante esta Corte y previamente </w:t>
      </w:r>
      <w:r w:rsidR="00DB6D06" w:rsidRPr="00041AE6">
        <w:rPr>
          <w:lang w:val="es-ES"/>
        </w:rPr>
        <w:t xml:space="preserve">fue </w:t>
      </w:r>
      <w:r w:rsidRPr="00041AE6">
        <w:rPr>
          <w:lang w:val="es-ES"/>
        </w:rPr>
        <w:t xml:space="preserve">su abogado en la causa penal por los hechos del presente caso. El Presidente recuerda que el señor Delgado fue ofrecido como testigo y no como perito, por lo que el deber de </w:t>
      </w:r>
      <w:r w:rsidR="0049001E" w:rsidRPr="00041AE6">
        <w:rPr>
          <w:lang w:val="es-ES"/>
        </w:rPr>
        <w:t>imparcialidad</w:t>
      </w:r>
      <w:r w:rsidRPr="00041AE6">
        <w:rPr>
          <w:lang w:val="es-ES"/>
        </w:rPr>
        <w:t xml:space="preserve"> no le es exigible, como sí lo es respecto a los peritos</w:t>
      </w:r>
      <w:r w:rsidR="0049001E" w:rsidRPr="00041AE6">
        <w:rPr>
          <w:vertAlign w:val="superscript"/>
          <w:lang w:val="es-ES"/>
        </w:rPr>
        <w:footnoteReference w:id="3"/>
      </w:r>
      <w:r w:rsidRPr="00041AE6">
        <w:rPr>
          <w:lang w:val="es-ES"/>
        </w:rPr>
        <w:t>. Por lo tanto, cuando una persona es llamada a declarar como testigo ante la Corte puede referirse a los hechos y circunstancias que le consten en relación con el objeto de su declaración, evitando dar opiniones personales</w:t>
      </w:r>
      <w:r w:rsidRPr="00041AE6">
        <w:rPr>
          <w:vertAlign w:val="superscript"/>
          <w:lang w:val="es-ES"/>
        </w:rPr>
        <w:footnoteReference w:id="4"/>
      </w:r>
      <w:r w:rsidRPr="00041AE6">
        <w:rPr>
          <w:lang w:val="es-ES"/>
        </w:rPr>
        <w:t>.</w:t>
      </w:r>
      <w:r w:rsidR="00FE781B" w:rsidRPr="00041AE6">
        <w:rPr>
          <w:lang w:val="es-ES"/>
        </w:rPr>
        <w:t xml:space="preserve"> Asimismo,</w:t>
      </w:r>
      <w:r w:rsidRPr="00041AE6">
        <w:rPr>
          <w:lang w:val="es-ES"/>
        </w:rPr>
        <w:t xml:space="preserve"> </w:t>
      </w:r>
      <w:r w:rsidR="00FE781B" w:rsidRPr="00041AE6">
        <w:rPr>
          <w:lang w:val="es-ES"/>
        </w:rPr>
        <w:t>la Presidencia ha considerado reiteradamente que las declaraciones de las presuntas víctimas y otras personas con un interés directo en el caso</w:t>
      </w:r>
      <w:r w:rsidR="00FE781B" w:rsidRPr="00041AE6">
        <w:rPr>
          <w:b/>
          <w:lang w:val="es-ES"/>
        </w:rPr>
        <w:t xml:space="preserve"> </w:t>
      </w:r>
      <w:r w:rsidR="00FE781B" w:rsidRPr="00041AE6">
        <w:rPr>
          <w:lang w:val="es-ES"/>
        </w:rPr>
        <w:t>son útiles en la medida en que pueden proporcionar mayor información sobre las alegadas violaciones y sus consecuencias</w:t>
      </w:r>
      <w:r w:rsidR="00FE781B" w:rsidRPr="00041AE6">
        <w:rPr>
          <w:rStyle w:val="FootnoteReference"/>
          <w:sz w:val="20"/>
          <w:szCs w:val="20"/>
          <w:lang w:val="es-ES"/>
        </w:rPr>
        <w:footnoteReference w:id="5"/>
      </w:r>
      <w:r w:rsidR="00FE781B" w:rsidRPr="00041AE6">
        <w:rPr>
          <w:lang w:val="es-ES"/>
        </w:rPr>
        <w:t xml:space="preserve">. </w:t>
      </w:r>
      <w:r w:rsidR="00753BCD" w:rsidRPr="00041AE6">
        <w:rPr>
          <w:lang w:val="es-ES"/>
        </w:rPr>
        <w:t>Siendo ello así, e</w:t>
      </w:r>
      <w:r w:rsidR="00753BCD" w:rsidRPr="00041AE6">
        <w:rPr>
          <w:bCs/>
          <w:iCs/>
          <w:lang w:val="es-ES"/>
        </w:rPr>
        <w:t xml:space="preserve">l Presidente estima que lo planteado por el Estado se relaciona con el valor o peso probatorio del testimonio propuesto en relación con </w:t>
      </w:r>
      <w:r w:rsidR="00753BCD" w:rsidRPr="00041AE6">
        <w:rPr>
          <w:lang w:val="es-ES"/>
        </w:rPr>
        <w:t>los hechos establecidos en el marco fáctico del presente caso,</w:t>
      </w:r>
      <w:r w:rsidR="00753BCD" w:rsidRPr="00041AE6">
        <w:rPr>
          <w:bCs/>
          <w:iCs/>
          <w:lang w:val="es-ES"/>
        </w:rPr>
        <w:t xml:space="preserve"> pero no afecta su admisibilidad y eventual valoración por parte de la Corte.</w:t>
      </w:r>
      <w:r w:rsidR="00753BCD" w:rsidRPr="00041AE6">
        <w:rPr>
          <w:lang w:val="es-ES"/>
        </w:rPr>
        <w:t xml:space="preserve"> En efecto, l</w:t>
      </w:r>
      <w:r w:rsidR="00DB6D06" w:rsidRPr="00041AE6">
        <w:rPr>
          <w:lang w:val="es-ES"/>
        </w:rPr>
        <w:t>a situación particular del testigo será tomad</w:t>
      </w:r>
      <w:r w:rsidR="00A60121" w:rsidRPr="00041AE6">
        <w:rPr>
          <w:lang w:val="es-ES"/>
        </w:rPr>
        <w:t>a</w:t>
      </w:r>
      <w:r w:rsidR="00DB6D06" w:rsidRPr="00041AE6">
        <w:rPr>
          <w:lang w:val="es-ES"/>
        </w:rPr>
        <w:t xml:space="preserve"> en cuenta por el Tribunal a la </w:t>
      </w:r>
      <w:r w:rsidR="00DB6D06" w:rsidRPr="00041AE6">
        <w:rPr>
          <w:lang w:val="es-ES"/>
        </w:rPr>
        <w:lastRenderedPageBreak/>
        <w:t>hora de evaluar el peso probatorio de su declaración.</w:t>
      </w:r>
    </w:p>
    <w:p w:rsidR="00DB6D06" w:rsidRPr="00041AE6" w:rsidRDefault="00DB6D06" w:rsidP="00DB6D06">
      <w:pPr>
        <w:pStyle w:val="ListParagraph"/>
        <w:numPr>
          <w:ilvl w:val="0"/>
          <w:numId w:val="0"/>
        </w:numPr>
        <w:tabs>
          <w:tab w:val="left" w:pos="720"/>
          <w:tab w:val="left" w:pos="810"/>
        </w:tabs>
        <w:rPr>
          <w:lang w:val="es-ES"/>
        </w:rPr>
      </w:pPr>
    </w:p>
    <w:p w:rsidR="00D25DF5" w:rsidRPr="00041AE6" w:rsidRDefault="008F7463" w:rsidP="002D18FE">
      <w:pPr>
        <w:pStyle w:val="ListParagraph"/>
        <w:numPr>
          <w:ilvl w:val="0"/>
          <w:numId w:val="3"/>
        </w:numPr>
        <w:tabs>
          <w:tab w:val="left" w:pos="720"/>
          <w:tab w:val="left" w:pos="810"/>
        </w:tabs>
        <w:ind w:left="0" w:firstLine="0"/>
        <w:rPr>
          <w:lang w:val="es-ES"/>
        </w:rPr>
      </w:pPr>
      <w:r w:rsidRPr="00041AE6">
        <w:rPr>
          <w:lang w:val="es-ES"/>
        </w:rPr>
        <w:t>Aunado a lo anterior, el Presidente ha verificado que en el informe de fondo de la Comisión se hace alusión en varios apartados a la actuación del señor Delgado en el marco de la causa penal interna y que</w:t>
      </w:r>
      <w:r w:rsidR="00F0088A" w:rsidRPr="00041AE6">
        <w:rPr>
          <w:lang w:val="es-ES"/>
        </w:rPr>
        <w:t>,</w:t>
      </w:r>
      <w:r w:rsidRPr="00041AE6">
        <w:rPr>
          <w:lang w:val="es-ES"/>
        </w:rPr>
        <w:t xml:space="preserve"> en el párrafo 141</w:t>
      </w:r>
      <w:r w:rsidR="00F0088A" w:rsidRPr="00041AE6">
        <w:rPr>
          <w:lang w:val="es-ES"/>
        </w:rPr>
        <w:t>,</w:t>
      </w:r>
      <w:r w:rsidRPr="00041AE6">
        <w:rPr>
          <w:lang w:val="es-ES"/>
        </w:rPr>
        <w:t xml:space="preserve"> la Comisión se refirió </w:t>
      </w:r>
      <w:r w:rsidR="00F0088A" w:rsidRPr="00041AE6">
        <w:rPr>
          <w:lang w:val="es-ES"/>
        </w:rPr>
        <w:t xml:space="preserve">específicamente </w:t>
      </w:r>
      <w:r w:rsidRPr="00041AE6">
        <w:rPr>
          <w:lang w:val="es-ES"/>
        </w:rPr>
        <w:t xml:space="preserve">a supuestas amenazas en su contra. </w:t>
      </w:r>
      <w:r w:rsidR="0049001E" w:rsidRPr="00041AE6">
        <w:rPr>
          <w:lang w:val="es-ES"/>
        </w:rPr>
        <w:t xml:space="preserve">En razón de lo anterior, la declaración del testigo puede contribuir a esclarecer los hechos del presente caso. </w:t>
      </w:r>
      <w:r w:rsidR="00666E49" w:rsidRPr="00041AE6">
        <w:rPr>
          <w:lang w:val="es-ES"/>
        </w:rPr>
        <w:t xml:space="preserve">Por ende, se admite </w:t>
      </w:r>
      <w:r w:rsidR="00A02889" w:rsidRPr="00041AE6">
        <w:rPr>
          <w:lang w:val="es-ES"/>
        </w:rPr>
        <w:t>el</w:t>
      </w:r>
      <w:r w:rsidR="00666E49" w:rsidRPr="00041AE6">
        <w:rPr>
          <w:lang w:val="es-ES"/>
        </w:rPr>
        <w:t xml:space="preserve"> testimonio del señor </w:t>
      </w:r>
      <w:r w:rsidR="00A02889" w:rsidRPr="00041AE6">
        <w:rPr>
          <w:lang w:val="es-ES"/>
        </w:rPr>
        <w:t xml:space="preserve">Juan Bernardo Delgado Linares </w:t>
      </w:r>
      <w:r w:rsidR="00666E49" w:rsidRPr="00041AE6">
        <w:rPr>
          <w:lang w:val="es-ES"/>
        </w:rPr>
        <w:t>según el objeto y modalidad definidos en la parte resolutiva de esta decisión.</w:t>
      </w:r>
      <w:r w:rsidR="00F0088A" w:rsidRPr="00041AE6">
        <w:rPr>
          <w:lang w:val="es-ES"/>
        </w:rPr>
        <w:t xml:space="preserve"> Una</w:t>
      </w:r>
      <w:r w:rsidR="00F0088A" w:rsidRPr="00041AE6">
        <w:rPr>
          <w:szCs w:val="18"/>
          <w:lang w:val="es-ES"/>
        </w:rPr>
        <w:t xml:space="preserve"> vez que esta prueba sea evacuada, el Estado tendrá la oportunidad de presentar las observaciones que estime pertinentes</w:t>
      </w:r>
      <w:r w:rsidR="00F0088A" w:rsidRPr="00041AE6">
        <w:rPr>
          <w:lang w:val="es-ES"/>
        </w:rPr>
        <w:t>.</w:t>
      </w:r>
    </w:p>
    <w:p w:rsidR="009C4ED9" w:rsidRPr="00041AE6" w:rsidRDefault="009C4ED9" w:rsidP="008B0F66">
      <w:pPr>
        <w:pStyle w:val="ListParagraph"/>
        <w:numPr>
          <w:ilvl w:val="0"/>
          <w:numId w:val="0"/>
        </w:numPr>
        <w:tabs>
          <w:tab w:val="left" w:pos="720"/>
          <w:tab w:val="left" w:pos="810"/>
        </w:tabs>
        <w:rPr>
          <w:lang w:val="es-ES"/>
        </w:rPr>
      </w:pPr>
    </w:p>
    <w:p w:rsidR="00F0297D" w:rsidRPr="00041AE6" w:rsidRDefault="00F0297D" w:rsidP="00BA1FCB">
      <w:pPr>
        <w:pStyle w:val="ListParagraph"/>
        <w:numPr>
          <w:ilvl w:val="0"/>
          <w:numId w:val="4"/>
        </w:numPr>
        <w:ind w:right="10"/>
        <w:rPr>
          <w:b/>
          <w:bCs/>
          <w:i/>
          <w:iCs/>
          <w:lang w:val="es-ES"/>
        </w:rPr>
      </w:pPr>
      <w:r w:rsidRPr="00041AE6">
        <w:rPr>
          <w:b/>
          <w:bCs/>
          <w:i/>
          <w:iCs/>
          <w:lang w:val="es-ES"/>
        </w:rPr>
        <w:t>Objeciones del Estado a un peritaje ofrecido por los representantes</w:t>
      </w:r>
    </w:p>
    <w:p w:rsidR="00F0297D" w:rsidRPr="00041AE6" w:rsidRDefault="00F0297D" w:rsidP="00F0297D">
      <w:pPr>
        <w:pStyle w:val="ListParagraph"/>
        <w:numPr>
          <w:ilvl w:val="0"/>
          <w:numId w:val="0"/>
        </w:numPr>
        <w:tabs>
          <w:tab w:val="left" w:pos="720"/>
          <w:tab w:val="left" w:pos="810"/>
        </w:tabs>
        <w:rPr>
          <w:lang w:val="es-ES"/>
        </w:rPr>
      </w:pPr>
    </w:p>
    <w:p w:rsidR="00205434" w:rsidRPr="00041AE6" w:rsidRDefault="00205434" w:rsidP="00205434">
      <w:pPr>
        <w:pStyle w:val="ListParagraph"/>
        <w:numPr>
          <w:ilvl w:val="0"/>
          <w:numId w:val="3"/>
        </w:numPr>
        <w:tabs>
          <w:tab w:val="left" w:pos="720"/>
          <w:tab w:val="left" w:pos="810"/>
        </w:tabs>
        <w:ind w:left="0" w:firstLine="0"/>
        <w:rPr>
          <w:lang w:val="es-ES"/>
        </w:rPr>
      </w:pPr>
      <w:r w:rsidRPr="00041AE6">
        <w:rPr>
          <w:lang w:val="es-ES"/>
        </w:rPr>
        <w:t xml:space="preserve">Los representantes promovieron como perito a la señora Magaly Vásquez </w:t>
      </w:r>
      <w:r w:rsidR="00D33838" w:rsidRPr="00041AE6">
        <w:rPr>
          <w:lang w:val="es-ES"/>
        </w:rPr>
        <w:t xml:space="preserve">González </w:t>
      </w:r>
      <w:r w:rsidRPr="00041AE6">
        <w:rPr>
          <w:lang w:val="es-ES"/>
        </w:rPr>
        <w:t>para que rind</w:t>
      </w:r>
      <w:r w:rsidR="0078552F" w:rsidRPr="00041AE6">
        <w:rPr>
          <w:lang w:val="es-ES"/>
        </w:rPr>
        <w:t>ier</w:t>
      </w:r>
      <w:r w:rsidRPr="00041AE6">
        <w:rPr>
          <w:lang w:val="es-ES"/>
        </w:rPr>
        <w:t>a dictamen sobre “(a) la normativa penal venezolana, con atención a las inhibiciones de jueces y diferimientos en el proceso; (b) el proceso investigativo requerido por dicha normativa; y (c) posibles medidas de reparación”.</w:t>
      </w:r>
    </w:p>
    <w:p w:rsidR="00205434" w:rsidRPr="00041AE6" w:rsidRDefault="00205434" w:rsidP="00205434">
      <w:pPr>
        <w:pStyle w:val="ListParagraph"/>
        <w:numPr>
          <w:ilvl w:val="0"/>
          <w:numId w:val="0"/>
        </w:numPr>
        <w:tabs>
          <w:tab w:val="left" w:pos="720"/>
          <w:tab w:val="left" w:pos="810"/>
        </w:tabs>
        <w:rPr>
          <w:lang w:val="es-ES"/>
        </w:rPr>
      </w:pPr>
    </w:p>
    <w:p w:rsidR="00F0297D" w:rsidRPr="00041AE6" w:rsidRDefault="00205434" w:rsidP="00205434">
      <w:pPr>
        <w:pStyle w:val="ListParagraph"/>
        <w:numPr>
          <w:ilvl w:val="0"/>
          <w:numId w:val="3"/>
        </w:numPr>
        <w:tabs>
          <w:tab w:val="left" w:pos="720"/>
          <w:tab w:val="left" w:pos="810"/>
        </w:tabs>
        <w:ind w:left="0" w:firstLine="0"/>
        <w:rPr>
          <w:lang w:val="es-ES"/>
        </w:rPr>
      </w:pPr>
      <w:r w:rsidRPr="00041AE6">
        <w:rPr>
          <w:lang w:val="es-ES"/>
        </w:rPr>
        <w:t xml:space="preserve">El Estado solicitó que se desestime y no sea aceptado dicho peritaje, por resultar “impertinente e innecesario” a la luz de los hechos controvertidos en este caso, toda vez que la </w:t>
      </w:r>
      <w:r w:rsidR="005112FF" w:rsidRPr="00041AE6">
        <w:rPr>
          <w:lang w:val="es-ES"/>
        </w:rPr>
        <w:t>señora Vásquez González</w:t>
      </w:r>
      <w:r w:rsidRPr="00041AE6">
        <w:rPr>
          <w:lang w:val="es-ES"/>
        </w:rPr>
        <w:t>, según el escrito presentado, rendiría su peritaje sobre puntos que ya fueron admitidos por el Estado venezolano y, por tanto, se enc</w:t>
      </w:r>
      <w:r w:rsidR="00DB55CF" w:rsidRPr="00041AE6">
        <w:rPr>
          <w:lang w:val="es-ES"/>
        </w:rPr>
        <w:t>on</w:t>
      </w:r>
      <w:r w:rsidRPr="00041AE6">
        <w:rPr>
          <w:lang w:val="es-ES"/>
        </w:rPr>
        <w:t>tra</w:t>
      </w:r>
      <w:r w:rsidR="00DB55CF" w:rsidRPr="00041AE6">
        <w:rPr>
          <w:lang w:val="es-ES"/>
        </w:rPr>
        <w:t>ría</w:t>
      </w:r>
      <w:r w:rsidRPr="00041AE6">
        <w:rPr>
          <w:lang w:val="es-ES"/>
        </w:rPr>
        <w:t>n fuera de la controversia del presente caso. De no ser aceptada esta solicitud, el Estado solicitó que se efectúe mediante affidávit.</w:t>
      </w:r>
    </w:p>
    <w:p w:rsidR="00F0297D" w:rsidRPr="00041AE6" w:rsidRDefault="00F0297D" w:rsidP="00F0297D">
      <w:pPr>
        <w:pStyle w:val="ListParagraph"/>
        <w:numPr>
          <w:ilvl w:val="0"/>
          <w:numId w:val="0"/>
        </w:numPr>
        <w:tabs>
          <w:tab w:val="left" w:pos="720"/>
          <w:tab w:val="left" w:pos="810"/>
        </w:tabs>
        <w:rPr>
          <w:lang w:val="es-ES"/>
        </w:rPr>
      </w:pPr>
    </w:p>
    <w:p w:rsidR="00171797" w:rsidRPr="00041AE6" w:rsidRDefault="00171797" w:rsidP="00171797">
      <w:pPr>
        <w:pStyle w:val="ListParagraph"/>
        <w:numPr>
          <w:ilvl w:val="0"/>
          <w:numId w:val="3"/>
        </w:numPr>
        <w:tabs>
          <w:tab w:val="left" w:pos="720"/>
          <w:tab w:val="left" w:pos="810"/>
        </w:tabs>
        <w:ind w:left="0" w:firstLine="0"/>
        <w:rPr>
          <w:lang w:val="es-ES"/>
        </w:rPr>
      </w:pPr>
      <w:r w:rsidRPr="00041AE6">
        <w:rPr>
          <w:lang w:val="es-ES"/>
        </w:rPr>
        <w:t>Esta Presidencia estima necesario asegurar el conocimiento de la verdad y la más amplia presentación de hechos y argumentos por las partes, garantizando a éstas el derecho a la defensa de sus respectivas posiciones</w:t>
      </w:r>
      <w:r w:rsidRPr="00041AE6">
        <w:rPr>
          <w:rStyle w:val="FootnoteReference"/>
          <w:sz w:val="20"/>
          <w:szCs w:val="20"/>
          <w:lang w:val="es-ES"/>
        </w:rPr>
        <w:footnoteReference w:id="6"/>
      </w:r>
      <w:r w:rsidRPr="00041AE6">
        <w:rPr>
          <w:lang w:val="es-ES"/>
        </w:rPr>
        <w:t xml:space="preserve">. En razón de lo anterior, luego de evaluar el ofrecimiento de la perita Vásquez y el objeto de su dictamen, el Presidente estima procedente recibir su peritaje, de acuerdo a la modalidad especificada </w:t>
      </w:r>
      <w:r w:rsidRPr="00041AE6">
        <w:rPr>
          <w:i/>
          <w:lang w:val="es-ES"/>
        </w:rPr>
        <w:t>infra</w:t>
      </w:r>
      <w:r w:rsidRPr="00041AE6">
        <w:rPr>
          <w:lang w:val="es-ES"/>
        </w:rPr>
        <w:t>.</w:t>
      </w:r>
    </w:p>
    <w:p w:rsidR="00171797" w:rsidRPr="00041AE6" w:rsidRDefault="00171797" w:rsidP="00F0297D">
      <w:pPr>
        <w:pStyle w:val="ListParagraph"/>
        <w:numPr>
          <w:ilvl w:val="0"/>
          <w:numId w:val="0"/>
        </w:numPr>
        <w:tabs>
          <w:tab w:val="left" w:pos="720"/>
          <w:tab w:val="left" w:pos="810"/>
        </w:tabs>
        <w:rPr>
          <w:lang w:val="es-ES"/>
        </w:rPr>
      </w:pPr>
    </w:p>
    <w:p w:rsidR="00040D52" w:rsidRPr="00041AE6" w:rsidRDefault="00040D52" w:rsidP="00040D52">
      <w:pPr>
        <w:pStyle w:val="ListParagraph"/>
        <w:numPr>
          <w:ilvl w:val="0"/>
          <w:numId w:val="4"/>
        </w:numPr>
        <w:ind w:right="10"/>
        <w:rPr>
          <w:b/>
          <w:bCs/>
          <w:i/>
          <w:iCs/>
          <w:lang w:val="es-ES"/>
        </w:rPr>
      </w:pPr>
      <w:r w:rsidRPr="00041AE6">
        <w:rPr>
          <w:b/>
          <w:bCs/>
          <w:i/>
          <w:iCs/>
          <w:lang w:val="es-ES"/>
        </w:rPr>
        <w:t xml:space="preserve">Objeciones de los representantes a </w:t>
      </w:r>
      <w:r w:rsidR="00723F5A" w:rsidRPr="00041AE6">
        <w:rPr>
          <w:b/>
          <w:bCs/>
          <w:i/>
          <w:iCs/>
          <w:lang w:val="es-ES"/>
        </w:rPr>
        <w:t>dos</w:t>
      </w:r>
      <w:r w:rsidRPr="00041AE6">
        <w:rPr>
          <w:b/>
          <w:bCs/>
          <w:i/>
          <w:iCs/>
          <w:lang w:val="es-ES"/>
        </w:rPr>
        <w:t xml:space="preserve"> declaraciones propuestas por el Estado </w:t>
      </w:r>
    </w:p>
    <w:p w:rsidR="00040D52" w:rsidRPr="00041AE6" w:rsidRDefault="00040D52" w:rsidP="00040D52">
      <w:pPr>
        <w:pStyle w:val="ListParagraph"/>
        <w:numPr>
          <w:ilvl w:val="0"/>
          <w:numId w:val="0"/>
        </w:numPr>
        <w:tabs>
          <w:tab w:val="left" w:pos="720"/>
          <w:tab w:val="left" w:pos="810"/>
        </w:tabs>
        <w:rPr>
          <w:lang w:val="es-ES"/>
        </w:rPr>
      </w:pPr>
    </w:p>
    <w:p w:rsidR="00577CF6" w:rsidRPr="00041AE6" w:rsidRDefault="00055104" w:rsidP="00577CF6">
      <w:pPr>
        <w:pStyle w:val="ListParagraph"/>
        <w:numPr>
          <w:ilvl w:val="0"/>
          <w:numId w:val="3"/>
        </w:numPr>
        <w:tabs>
          <w:tab w:val="left" w:pos="720"/>
          <w:tab w:val="left" w:pos="810"/>
        </w:tabs>
        <w:ind w:left="0" w:firstLine="0"/>
        <w:rPr>
          <w:lang w:val="es-ES"/>
        </w:rPr>
      </w:pPr>
      <w:r w:rsidRPr="00041AE6">
        <w:rPr>
          <w:lang w:val="es-ES"/>
        </w:rPr>
        <w:t xml:space="preserve">El Estado propuso a </w:t>
      </w:r>
      <w:r w:rsidR="00961537" w:rsidRPr="00041AE6">
        <w:rPr>
          <w:lang w:val="es-ES"/>
        </w:rPr>
        <w:t xml:space="preserve">la señora </w:t>
      </w:r>
      <w:r w:rsidRPr="00041AE6">
        <w:rPr>
          <w:lang w:val="es-ES"/>
        </w:rPr>
        <w:t xml:space="preserve">María Hernández </w:t>
      </w:r>
      <w:proofErr w:type="spellStart"/>
      <w:r w:rsidRPr="00041AE6">
        <w:rPr>
          <w:lang w:val="es-ES"/>
        </w:rPr>
        <w:t>Royett</w:t>
      </w:r>
      <w:proofErr w:type="spellEnd"/>
      <w:r w:rsidRPr="00041AE6">
        <w:rPr>
          <w:lang w:val="es-ES"/>
        </w:rPr>
        <w:t xml:space="preserve"> </w:t>
      </w:r>
      <w:r w:rsidR="00B910A4" w:rsidRPr="00041AE6">
        <w:rPr>
          <w:lang w:val="es-ES"/>
        </w:rPr>
        <w:t xml:space="preserve">como testigo </w:t>
      </w:r>
      <w:r w:rsidRPr="00041AE6">
        <w:rPr>
          <w:lang w:val="es-ES"/>
        </w:rPr>
        <w:t xml:space="preserve">para que </w:t>
      </w:r>
      <w:r w:rsidR="00B910A4" w:rsidRPr="00041AE6">
        <w:rPr>
          <w:lang w:val="es-ES"/>
        </w:rPr>
        <w:t>declarara</w:t>
      </w:r>
      <w:r w:rsidRPr="00041AE6">
        <w:rPr>
          <w:lang w:val="es-ES"/>
        </w:rPr>
        <w:t xml:space="preserve"> sobre </w:t>
      </w:r>
      <w:r w:rsidR="00B910A4" w:rsidRPr="00041AE6">
        <w:rPr>
          <w:lang w:val="es-ES"/>
        </w:rPr>
        <w:t>“</w:t>
      </w:r>
      <w:r w:rsidRPr="00041AE6">
        <w:rPr>
          <w:lang w:val="es-ES"/>
        </w:rPr>
        <w:t>los mecanismos disponibles para denunciar violencia contra la mujer en la República Bolivariana de Venezuela, así como sobre las medidas adoptadas por el Estado en materia de violencia contra la mujer</w:t>
      </w:r>
      <w:r w:rsidR="00B910A4" w:rsidRPr="00041AE6">
        <w:rPr>
          <w:lang w:val="es-ES"/>
        </w:rPr>
        <w:t>”</w:t>
      </w:r>
      <w:r w:rsidRPr="00041AE6">
        <w:rPr>
          <w:lang w:val="es-ES"/>
        </w:rPr>
        <w:t xml:space="preserve">. </w:t>
      </w:r>
      <w:r w:rsidR="00577CF6" w:rsidRPr="00041AE6">
        <w:rPr>
          <w:lang w:val="es-ES"/>
        </w:rPr>
        <w:t xml:space="preserve">El Estado también propuso a la señora </w:t>
      </w:r>
      <w:proofErr w:type="spellStart"/>
      <w:r w:rsidR="00577CF6" w:rsidRPr="00041AE6">
        <w:rPr>
          <w:lang w:val="es-ES"/>
        </w:rPr>
        <w:t>Marelis</w:t>
      </w:r>
      <w:proofErr w:type="spellEnd"/>
      <w:r w:rsidR="00577CF6" w:rsidRPr="00041AE6">
        <w:rPr>
          <w:lang w:val="es-ES"/>
        </w:rPr>
        <w:t xml:space="preserve"> Pérez Marcano como testigo para que declarara sobre las medidas legislativas y de otra naturaleza adoptadas por el Estado venezolano en materia de violencia contra la mujer, así como acerca de la respuesta institucional frente al caso de la señora Linda Loaiza</w:t>
      </w:r>
      <w:r w:rsidR="002F74C9" w:rsidRPr="00041AE6">
        <w:rPr>
          <w:lang w:val="es-ES"/>
        </w:rPr>
        <w:t xml:space="preserve"> López Soto</w:t>
      </w:r>
      <w:r w:rsidR="00577CF6" w:rsidRPr="00041AE6">
        <w:rPr>
          <w:lang w:val="es-ES"/>
        </w:rPr>
        <w:t>.</w:t>
      </w:r>
    </w:p>
    <w:p w:rsidR="00B910A4" w:rsidRPr="00041AE6" w:rsidRDefault="00B910A4" w:rsidP="00B910A4">
      <w:pPr>
        <w:pStyle w:val="ListParagraph"/>
        <w:numPr>
          <w:ilvl w:val="0"/>
          <w:numId w:val="0"/>
        </w:numPr>
        <w:tabs>
          <w:tab w:val="left" w:pos="720"/>
          <w:tab w:val="left" w:pos="810"/>
        </w:tabs>
        <w:rPr>
          <w:lang w:val="es-ES"/>
        </w:rPr>
      </w:pPr>
    </w:p>
    <w:p w:rsidR="00723F5A" w:rsidRPr="00041AE6" w:rsidRDefault="00055104" w:rsidP="00FE0FBC">
      <w:pPr>
        <w:pStyle w:val="ListParagraph"/>
        <w:numPr>
          <w:ilvl w:val="0"/>
          <w:numId w:val="3"/>
        </w:numPr>
        <w:tabs>
          <w:tab w:val="left" w:pos="720"/>
          <w:tab w:val="left" w:pos="810"/>
        </w:tabs>
        <w:ind w:left="0" w:firstLine="0"/>
        <w:rPr>
          <w:lang w:val="es-ES"/>
        </w:rPr>
      </w:pPr>
      <w:r w:rsidRPr="00041AE6">
        <w:rPr>
          <w:lang w:val="es-ES"/>
        </w:rPr>
        <w:t xml:space="preserve">Los representantes </w:t>
      </w:r>
      <w:r w:rsidR="00B910A4" w:rsidRPr="00041AE6">
        <w:rPr>
          <w:lang w:val="es-ES"/>
        </w:rPr>
        <w:t xml:space="preserve">objetaron </w:t>
      </w:r>
      <w:r w:rsidR="00577CF6" w:rsidRPr="00041AE6">
        <w:rPr>
          <w:lang w:val="es-ES"/>
        </w:rPr>
        <w:t>el</w:t>
      </w:r>
      <w:r w:rsidR="00B910A4" w:rsidRPr="00041AE6">
        <w:rPr>
          <w:lang w:val="es-ES"/>
        </w:rPr>
        <w:t xml:space="preserve"> testimonio </w:t>
      </w:r>
      <w:r w:rsidR="00A43149" w:rsidRPr="00041AE6">
        <w:rPr>
          <w:lang w:val="es-ES"/>
        </w:rPr>
        <w:t xml:space="preserve">de la señora Hernández </w:t>
      </w:r>
      <w:proofErr w:type="spellStart"/>
      <w:r w:rsidR="00A43149" w:rsidRPr="00041AE6">
        <w:rPr>
          <w:lang w:val="es-ES"/>
        </w:rPr>
        <w:t>Royett</w:t>
      </w:r>
      <w:proofErr w:type="spellEnd"/>
      <w:r w:rsidR="00A43149" w:rsidRPr="00041AE6">
        <w:rPr>
          <w:lang w:val="es-ES"/>
        </w:rPr>
        <w:t xml:space="preserve"> </w:t>
      </w:r>
      <w:r w:rsidR="00B910A4" w:rsidRPr="00041AE6">
        <w:rPr>
          <w:lang w:val="es-ES"/>
        </w:rPr>
        <w:t>al indicar que la persona indicada no tendría un conocimiento directo sobre los hechos del presente caso. En subsidiariedad, solicitaron</w:t>
      </w:r>
      <w:r w:rsidRPr="00041AE6">
        <w:rPr>
          <w:lang w:val="es-ES"/>
        </w:rPr>
        <w:t xml:space="preserve"> a la Corte que defin</w:t>
      </w:r>
      <w:r w:rsidR="00B910A4" w:rsidRPr="00041AE6">
        <w:rPr>
          <w:lang w:val="es-ES"/>
        </w:rPr>
        <w:t>ier</w:t>
      </w:r>
      <w:r w:rsidRPr="00041AE6">
        <w:rPr>
          <w:lang w:val="es-ES"/>
        </w:rPr>
        <w:t>a el objeto de la</w:t>
      </w:r>
      <w:r w:rsidR="00472AFE" w:rsidRPr="00041AE6">
        <w:rPr>
          <w:lang w:val="es-ES"/>
        </w:rPr>
        <w:t xml:space="preserve"> </w:t>
      </w:r>
      <w:r w:rsidR="00472AFE" w:rsidRPr="00041AE6">
        <w:rPr>
          <w:lang w:val="es-ES"/>
        </w:rPr>
        <w:lastRenderedPageBreak/>
        <w:t>declaración de manera que quedara</w:t>
      </w:r>
      <w:r w:rsidRPr="00041AE6">
        <w:rPr>
          <w:lang w:val="es-ES"/>
        </w:rPr>
        <w:t xml:space="preserve"> clar</w:t>
      </w:r>
      <w:r w:rsidR="00E1747E" w:rsidRPr="00041AE6">
        <w:rPr>
          <w:lang w:val="es-ES"/>
        </w:rPr>
        <w:t>a</w:t>
      </w:r>
      <w:r w:rsidRPr="00041AE6">
        <w:rPr>
          <w:lang w:val="es-ES"/>
        </w:rPr>
        <w:t xml:space="preserve"> la relación de la declarante con los hechos y con el objeto de </w:t>
      </w:r>
      <w:r w:rsidR="00E1747E" w:rsidRPr="00041AE6">
        <w:rPr>
          <w:lang w:val="es-ES"/>
        </w:rPr>
        <w:t>la declaración</w:t>
      </w:r>
      <w:r w:rsidR="00E1747E" w:rsidRPr="00041AE6" w:rsidDel="00E1747E">
        <w:rPr>
          <w:lang w:val="es-ES"/>
        </w:rPr>
        <w:t xml:space="preserve"> </w:t>
      </w:r>
      <w:r w:rsidRPr="00041AE6">
        <w:rPr>
          <w:lang w:val="es-ES"/>
        </w:rPr>
        <w:t>propuesta, ya que presum</w:t>
      </w:r>
      <w:r w:rsidR="00E1747E" w:rsidRPr="00041AE6">
        <w:rPr>
          <w:lang w:val="es-ES"/>
        </w:rPr>
        <w:t>ía</w:t>
      </w:r>
      <w:r w:rsidRPr="00041AE6">
        <w:rPr>
          <w:lang w:val="es-ES"/>
        </w:rPr>
        <w:t xml:space="preserve"> un conocimiento técnico sobre </w:t>
      </w:r>
      <w:r w:rsidR="00E1747E" w:rsidRPr="00041AE6">
        <w:rPr>
          <w:lang w:val="es-ES"/>
        </w:rPr>
        <w:t>el</w:t>
      </w:r>
      <w:r w:rsidRPr="00041AE6">
        <w:rPr>
          <w:lang w:val="es-ES"/>
        </w:rPr>
        <w:t xml:space="preserve"> cual, de acuerdo con los representantes, no se ten</w:t>
      </w:r>
      <w:r w:rsidR="00B910A4" w:rsidRPr="00041AE6">
        <w:rPr>
          <w:lang w:val="es-ES"/>
        </w:rPr>
        <w:t>dría</w:t>
      </w:r>
      <w:r w:rsidRPr="00041AE6">
        <w:rPr>
          <w:lang w:val="es-ES"/>
        </w:rPr>
        <w:t xml:space="preserve"> constancia.</w:t>
      </w:r>
      <w:r w:rsidR="00A43149" w:rsidRPr="00041AE6">
        <w:rPr>
          <w:lang w:val="es-ES"/>
        </w:rPr>
        <w:t xml:space="preserve"> </w:t>
      </w:r>
      <w:r w:rsidR="002726FE" w:rsidRPr="00041AE6">
        <w:rPr>
          <w:lang w:val="es-ES"/>
        </w:rPr>
        <w:t xml:space="preserve">De igual forma, </w:t>
      </w:r>
      <w:r w:rsidR="00577CF6" w:rsidRPr="00041AE6">
        <w:rPr>
          <w:lang w:val="es-ES"/>
        </w:rPr>
        <w:t>l</w:t>
      </w:r>
      <w:r w:rsidR="00723F5A" w:rsidRPr="00041AE6">
        <w:rPr>
          <w:lang w:val="es-ES"/>
        </w:rPr>
        <w:t>os representantes señalaron que no queda</w:t>
      </w:r>
      <w:r w:rsidR="002F6975" w:rsidRPr="00041AE6">
        <w:rPr>
          <w:lang w:val="es-ES"/>
        </w:rPr>
        <w:t>ba</w:t>
      </w:r>
      <w:r w:rsidR="00723F5A" w:rsidRPr="00041AE6">
        <w:rPr>
          <w:lang w:val="es-ES"/>
        </w:rPr>
        <w:t xml:space="preserve"> claro del objeto propuesto</w:t>
      </w:r>
      <w:r w:rsidR="00FE0FBC" w:rsidRPr="00041AE6">
        <w:rPr>
          <w:lang w:val="es-ES"/>
        </w:rPr>
        <w:t xml:space="preserve"> respecto a la señora Pérez Marcano</w:t>
      </w:r>
      <w:r w:rsidR="00723F5A" w:rsidRPr="00041AE6">
        <w:rPr>
          <w:lang w:val="es-ES"/>
        </w:rPr>
        <w:t xml:space="preserve"> cual sería el conocimiento directo sobre los hechos del presente caso. En caso de ser convocada, los representantes solicitaron a la Corte que defin</w:t>
      </w:r>
      <w:r w:rsidR="00FE0FBC" w:rsidRPr="00041AE6">
        <w:rPr>
          <w:lang w:val="es-ES"/>
        </w:rPr>
        <w:t>ier</w:t>
      </w:r>
      <w:r w:rsidR="00723F5A" w:rsidRPr="00041AE6">
        <w:rPr>
          <w:lang w:val="es-ES"/>
        </w:rPr>
        <w:t>a el objeto de la declaración de manera más específica para evitar que la ambigüedad de los términos propuestos en el objeto impida a los representantes formular preguntas relevantes a la testigo.</w:t>
      </w:r>
    </w:p>
    <w:p w:rsidR="00723F5A" w:rsidRPr="00041AE6" w:rsidRDefault="00723F5A" w:rsidP="00B910A4">
      <w:pPr>
        <w:pStyle w:val="ListParagraph"/>
        <w:numPr>
          <w:ilvl w:val="0"/>
          <w:numId w:val="0"/>
        </w:numPr>
        <w:tabs>
          <w:tab w:val="left" w:pos="720"/>
          <w:tab w:val="left" w:pos="810"/>
        </w:tabs>
        <w:rPr>
          <w:lang w:val="es-ES"/>
        </w:rPr>
      </w:pPr>
    </w:p>
    <w:p w:rsidR="00B910A4" w:rsidRPr="00041AE6" w:rsidRDefault="00D31B2A" w:rsidP="00D31B2A">
      <w:pPr>
        <w:pStyle w:val="ListParagraph"/>
        <w:numPr>
          <w:ilvl w:val="0"/>
          <w:numId w:val="3"/>
        </w:numPr>
        <w:tabs>
          <w:tab w:val="left" w:pos="720"/>
          <w:tab w:val="left" w:pos="810"/>
        </w:tabs>
        <w:ind w:left="0" w:firstLine="0"/>
        <w:rPr>
          <w:lang w:val="es-ES"/>
        </w:rPr>
      </w:pPr>
      <w:r w:rsidRPr="00041AE6">
        <w:rPr>
          <w:lang w:val="es-ES"/>
        </w:rPr>
        <w:t>Este Tribunal ha señalado que las declaraciones testimoniales se limitan a la narración, en términos de veracidad, de aquellos hechos o circunstancias que le constan al testigo</w:t>
      </w:r>
      <w:r w:rsidRPr="00041AE6">
        <w:rPr>
          <w:vertAlign w:val="superscript"/>
          <w:lang w:val="es-ES"/>
        </w:rPr>
        <w:footnoteReference w:id="7"/>
      </w:r>
      <w:r w:rsidRPr="00041AE6">
        <w:rPr>
          <w:lang w:val="es-ES"/>
        </w:rPr>
        <w:t xml:space="preserve">. El Presidente </w:t>
      </w:r>
      <w:r w:rsidR="00961537" w:rsidRPr="00041AE6">
        <w:rPr>
          <w:lang w:val="es-ES"/>
        </w:rPr>
        <w:t>nota</w:t>
      </w:r>
      <w:r w:rsidRPr="00041AE6">
        <w:rPr>
          <w:lang w:val="es-ES"/>
        </w:rPr>
        <w:t xml:space="preserve"> que, según se desprende del </w:t>
      </w:r>
      <w:r w:rsidR="00961537" w:rsidRPr="00041AE6">
        <w:rPr>
          <w:lang w:val="es-ES"/>
        </w:rPr>
        <w:t>ofrecimiento d</w:t>
      </w:r>
      <w:r w:rsidRPr="00041AE6">
        <w:rPr>
          <w:lang w:val="es-ES"/>
        </w:rPr>
        <w:t xml:space="preserve">el Estado, </w:t>
      </w:r>
      <w:r w:rsidR="00961537" w:rsidRPr="00041AE6">
        <w:rPr>
          <w:lang w:val="es-ES"/>
        </w:rPr>
        <w:t xml:space="preserve">la señora Hernández </w:t>
      </w:r>
      <w:proofErr w:type="spellStart"/>
      <w:r w:rsidR="00F07C68" w:rsidRPr="00041AE6">
        <w:rPr>
          <w:lang w:val="es-ES"/>
        </w:rPr>
        <w:t>Royett</w:t>
      </w:r>
      <w:proofErr w:type="spellEnd"/>
      <w:r w:rsidR="00F07C68" w:rsidRPr="00041AE6">
        <w:rPr>
          <w:lang w:val="es-ES"/>
        </w:rPr>
        <w:t xml:space="preserve"> </w:t>
      </w:r>
      <w:r w:rsidR="00961537" w:rsidRPr="00041AE6">
        <w:rPr>
          <w:lang w:val="es-ES"/>
        </w:rPr>
        <w:t>habría sido Presidenta del Instituto Nacional de la Mujer</w:t>
      </w:r>
      <w:r w:rsidR="00FE7789" w:rsidRPr="00041AE6">
        <w:rPr>
          <w:lang w:val="es-ES"/>
        </w:rPr>
        <w:t xml:space="preserve"> y la señora Pérez Marcano diputada </w:t>
      </w:r>
      <w:r w:rsidR="00E7480C" w:rsidRPr="00041AE6">
        <w:rPr>
          <w:lang w:val="es-ES"/>
        </w:rPr>
        <w:t>en</w:t>
      </w:r>
      <w:r w:rsidR="00FE7789" w:rsidRPr="00041AE6">
        <w:rPr>
          <w:lang w:val="es-ES"/>
        </w:rPr>
        <w:t xml:space="preserve"> la Asamblea Nacional</w:t>
      </w:r>
      <w:r w:rsidRPr="00041AE6">
        <w:rPr>
          <w:lang w:val="es-ES"/>
        </w:rPr>
        <w:t xml:space="preserve">. En razón de lo anterior, </w:t>
      </w:r>
      <w:r w:rsidR="00C20181" w:rsidRPr="00041AE6">
        <w:rPr>
          <w:lang w:val="es-ES"/>
        </w:rPr>
        <w:t>dichos</w:t>
      </w:r>
      <w:r w:rsidRPr="00041AE6">
        <w:rPr>
          <w:lang w:val="es-ES"/>
        </w:rPr>
        <w:t xml:space="preserve"> testimonio</w:t>
      </w:r>
      <w:r w:rsidR="00C20181" w:rsidRPr="00041AE6">
        <w:rPr>
          <w:lang w:val="es-ES"/>
        </w:rPr>
        <w:t>s</w:t>
      </w:r>
      <w:r w:rsidRPr="00041AE6">
        <w:rPr>
          <w:lang w:val="es-ES"/>
        </w:rPr>
        <w:t xml:space="preserve"> </w:t>
      </w:r>
      <w:r w:rsidR="00C20181" w:rsidRPr="00041AE6">
        <w:rPr>
          <w:lang w:val="es-ES"/>
        </w:rPr>
        <w:t>podrán ser recibidos en referencia a</w:t>
      </w:r>
      <w:r w:rsidRPr="00041AE6">
        <w:rPr>
          <w:lang w:val="es-ES"/>
        </w:rPr>
        <w:t xml:space="preserve"> los hechos que le</w:t>
      </w:r>
      <w:r w:rsidR="00C20181" w:rsidRPr="00041AE6">
        <w:rPr>
          <w:lang w:val="es-ES"/>
        </w:rPr>
        <w:t>s</w:t>
      </w:r>
      <w:r w:rsidRPr="00041AE6">
        <w:rPr>
          <w:lang w:val="es-ES"/>
        </w:rPr>
        <w:t xml:space="preserve"> consten en relación con </w:t>
      </w:r>
      <w:r w:rsidR="00961537" w:rsidRPr="00041AE6">
        <w:rPr>
          <w:lang w:val="es-ES"/>
        </w:rPr>
        <w:t>el objeto de su</w:t>
      </w:r>
      <w:r w:rsidR="00C20181" w:rsidRPr="00041AE6">
        <w:rPr>
          <w:lang w:val="es-ES"/>
        </w:rPr>
        <w:t>s</w:t>
      </w:r>
      <w:r w:rsidR="00961537" w:rsidRPr="00041AE6">
        <w:rPr>
          <w:lang w:val="es-ES"/>
        </w:rPr>
        <w:t xml:space="preserve"> testimonio</w:t>
      </w:r>
      <w:r w:rsidR="00C20181" w:rsidRPr="00041AE6">
        <w:rPr>
          <w:lang w:val="es-ES"/>
        </w:rPr>
        <w:t>s</w:t>
      </w:r>
      <w:r w:rsidR="00961537" w:rsidRPr="00041AE6">
        <w:rPr>
          <w:lang w:val="es-ES"/>
        </w:rPr>
        <w:t xml:space="preserve"> en el entendido de que, en principio, se relacionan con los hechos del presente caso y </w:t>
      </w:r>
      <w:r w:rsidRPr="00041AE6">
        <w:rPr>
          <w:lang w:val="es-ES"/>
        </w:rPr>
        <w:t>que, según afirmó el Estado, estaría</w:t>
      </w:r>
      <w:r w:rsidR="00C20181" w:rsidRPr="00041AE6">
        <w:rPr>
          <w:lang w:val="es-ES"/>
        </w:rPr>
        <w:t>n</w:t>
      </w:r>
      <w:r w:rsidRPr="00041AE6">
        <w:rPr>
          <w:lang w:val="es-ES"/>
        </w:rPr>
        <w:t xml:space="preserve"> en capacidad de hacerlo. </w:t>
      </w:r>
      <w:r w:rsidR="00B910A4" w:rsidRPr="00041AE6">
        <w:rPr>
          <w:lang w:val="es-ES"/>
        </w:rPr>
        <w:t xml:space="preserve">El Presidente considera que en </w:t>
      </w:r>
      <w:r w:rsidR="00961537" w:rsidRPr="00041AE6">
        <w:rPr>
          <w:lang w:val="es-ES"/>
        </w:rPr>
        <w:t>este</w:t>
      </w:r>
      <w:r w:rsidR="00B910A4" w:rsidRPr="00041AE6">
        <w:rPr>
          <w:lang w:val="es-ES"/>
        </w:rPr>
        <w:t xml:space="preserve"> momento procesal no corresponde tomar una decisión sobre la relevancia de</w:t>
      </w:r>
      <w:r w:rsidR="00C20181" w:rsidRPr="00041AE6">
        <w:rPr>
          <w:lang w:val="es-ES"/>
        </w:rPr>
        <w:t xml:space="preserve"> </w:t>
      </w:r>
      <w:r w:rsidR="00961537" w:rsidRPr="00041AE6">
        <w:rPr>
          <w:lang w:val="es-ES"/>
        </w:rPr>
        <w:t>l</w:t>
      </w:r>
      <w:r w:rsidR="00C20181" w:rsidRPr="00041AE6">
        <w:rPr>
          <w:lang w:val="es-ES"/>
        </w:rPr>
        <w:t>os</w:t>
      </w:r>
      <w:r w:rsidR="00B910A4" w:rsidRPr="00041AE6">
        <w:rPr>
          <w:lang w:val="es-ES"/>
        </w:rPr>
        <w:t xml:space="preserve"> testimonio</w:t>
      </w:r>
      <w:r w:rsidR="00C20181" w:rsidRPr="00041AE6">
        <w:rPr>
          <w:lang w:val="es-ES"/>
        </w:rPr>
        <w:t>s</w:t>
      </w:r>
      <w:r w:rsidR="00961537" w:rsidRPr="00041AE6">
        <w:rPr>
          <w:lang w:val="es-ES"/>
        </w:rPr>
        <w:t xml:space="preserve"> en cuanto al conocimiento que tuviera</w:t>
      </w:r>
      <w:r w:rsidR="00C20181" w:rsidRPr="00041AE6">
        <w:rPr>
          <w:lang w:val="es-ES"/>
        </w:rPr>
        <w:t>n</w:t>
      </w:r>
      <w:r w:rsidR="00961537" w:rsidRPr="00041AE6">
        <w:rPr>
          <w:lang w:val="es-ES"/>
        </w:rPr>
        <w:t xml:space="preserve"> sobre este caso</w:t>
      </w:r>
      <w:r w:rsidR="00B910A4" w:rsidRPr="00041AE6">
        <w:rPr>
          <w:lang w:val="es-ES"/>
        </w:rPr>
        <w:t>.</w:t>
      </w:r>
      <w:r w:rsidR="00301D6A" w:rsidRPr="00041AE6">
        <w:rPr>
          <w:lang w:val="es-ES"/>
        </w:rPr>
        <w:t xml:space="preserve"> Una vez que dicha</w:t>
      </w:r>
      <w:r w:rsidR="00C20181" w:rsidRPr="00041AE6">
        <w:rPr>
          <w:lang w:val="es-ES"/>
        </w:rPr>
        <w:t>s</w:t>
      </w:r>
      <w:r w:rsidR="00301D6A" w:rsidRPr="00041AE6">
        <w:rPr>
          <w:lang w:val="es-ES"/>
        </w:rPr>
        <w:t xml:space="preserve"> prueba</w:t>
      </w:r>
      <w:r w:rsidR="00C20181" w:rsidRPr="00041AE6">
        <w:rPr>
          <w:lang w:val="es-ES"/>
        </w:rPr>
        <w:t>s</w:t>
      </w:r>
      <w:r w:rsidR="00301D6A" w:rsidRPr="00041AE6">
        <w:rPr>
          <w:lang w:val="es-ES"/>
        </w:rPr>
        <w:t xml:space="preserve"> sea</w:t>
      </w:r>
      <w:r w:rsidR="00C20181" w:rsidRPr="00041AE6">
        <w:rPr>
          <w:lang w:val="es-ES"/>
        </w:rPr>
        <w:t>n</w:t>
      </w:r>
      <w:r w:rsidR="00301D6A" w:rsidRPr="00041AE6">
        <w:rPr>
          <w:lang w:val="es-ES"/>
        </w:rPr>
        <w:t xml:space="preserve"> evacuada</w:t>
      </w:r>
      <w:r w:rsidR="00C20181" w:rsidRPr="00041AE6">
        <w:rPr>
          <w:lang w:val="es-ES"/>
        </w:rPr>
        <w:t>s</w:t>
      </w:r>
      <w:r w:rsidR="00301D6A" w:rsidRPr="00041AE6">
        <w:rPr>
          <w:lang w:val="es-ES"/>
        </w:rPr>
        <w:t>, los representantes tendrán la oportunidad de presentar las observaciones que estimen necesarias sobre su contenido. En razón de lo expuesto, el Presidente considera pertinente recibir la</w:t>
      </w:r>
      <w:r w:rsidR="00C20181" w:rsidRPr="00041AE6">
        <w:rPr>
          <w:lang w:val="es-ES"/>
        </w:rPr>
        <w:t>s</w:t>
      </w:r>
      <w:r w:rsidR="00301D6A" w:rsidRPr="00041AE6">
        <w:rPr>
          <w:lang w:val="es-ES"/>
        </w:rPr>
        <w:t xml:space="preserve"> </w:t>
      </w:r>
      <w:r w:rsidR="00C20181" w:rsidRPr="00041AE6">
        <w:rPr>
          <w:lang w:val="es-ES"/>
        </w:rPr>
        <w:t xml:space="preserve">referidas </w:t>
      </w:r>
      <w:r w:rsidR="00301D6A" w:rsidRPr="00041AE6">
        <w:rPr>
          <w:lang w:val="es-ES"/>
        </w:rPr>
        <w:t>declaraci</w:t>
      </w:r>
      <w:r w:rsidR="00C20181" w:rsidRPr="00041AE6">
        <w:rPr>
          <w:lang w:val="es-ES"/>
        </w:rPr>
        <w:t>o</w:t>
      </w:r>
      <w:r w:rsidR="00301D6A" w:rsidRPr="00041AE6">
        <w:rPr>
          <w:lang w:val="es-ES"/>
        </w:rPr>
        <w:t>n</w:t>
      </w:r>
      <w:r w:rsidR="00C20181" w:rsidRPr="00041AE6">
        <w:rPr>
          <w:lang w:val="es-ES"/>
        </w:rPr>
        <w:t>es</w:t>
      </w:r>
      <w:r w:rsidR="00301D6A" w:rsidRPr="00041AE6">
        <w:rPr>
          <w:lang w:val="es-ES"/>
        </w:rPr>
        <w:t xml:space="preserve"> testimonial</w:t>
      </w:r>
      <w:r w:rsidR="00C20181" w:rsidRPr="00041AE6">
        <w:rPr>
          <w:lang w:val="es-ES"/>
        </w:rPr>
        <w:t>es</w:t>
      </w:r>
      <w:r w:rsidR="00301D6A" w:rsidRPr="00041AE6">
        <w:rPr>
          <w:lang w:val="es-ES"/>
        </w:rPr>
        <w:t>, la</w:t>
      </w:r>
      <w:r w:rsidR="00C20181" w:rsidRPr="00041AE6">
        <w:rPr>
          <w:lang w:val="es-ES"/>
        </w:rPr>
        <w:t>s</w:t>
      </w:r>
      <w:r w:rsidR="00301D6A" w:rsidRPr="00041AE6">
        <w:rPr>
          <w:lang w:val="es-ES"/>
        </w:rPr>
        <w:t xml:space="preserve"> cual</w:t>
      </w:r>
      <w:r w:rsidR="00C20181" w:rsidRPr="00041AE6">
        <w:rPr>
          <w:lang w:val="es-ES"/>
        </w:rPr>
        <w:t>es</w:t>
      </w:r>
      <w:r w:rsidR="00301D6A" w:rsidRPr="00041AE6">
        <w:rPr>
          <w:lang w:val="es-ES"/>
        </w:rPr>
        <w:t xml:space="preserve"> será</w:t>
      </w:r>
      <w:r w:rsidR="00C20181" w:rsidRPr="00041AE6">
        <w:rPr>
          <w:lang w:val="es-ES"/>
        </w:rPr>
        <w:t>n</w:t>
      </w:r>
      <w:r w:rsidR="00301D6A" w:rsidRPr="00041AE6">
        <w:rPr>
          <w:lang w:val="es-ES"/>
        </w:rPr>
        <w:t xml:space="preserve"> apreciada</w:t>
      </w:r>
      <w:r w:rsidR="00C20181" w:rsidRPr="00041AE6">
        <w:rPr>
          <w:lang w:val="es-ES"/>
        </w:rPr>
        <w:t>s</w:t>
      </w:r>
      <w:r w:rsidR="00301D6A" w:rsidRPr="00041AE6">
        <w:rPr>
          <w:lang w:val="es-ES"/>
        </w:rPr>
        <w:t xml:space="preserve"> en la debida oportunidad.</w:t>
      </w:r>
    </w:p>
    <w:p w:rsidR="00756356" w:rsidRPr="00041AE6" w:rsidRDefault="00756356" w:rsidP="00040D52">
      <w:pPr>
        <w:pStyle w:val="ListParagraph"/>
        <w:numPr>
          <w:ilvl w:val="0"/>
          <w:numId w:val="0"/>
        </w:numPr>
        <w:tabs>
          <w:tab w:val="left" w:pos="720"/>
          <w:tab w:val="left" w:pos="810"/>
        </w:tabs>
        <w:rPr>
          <w:lang w:val="es-ES"/>
        </w:rPr>
      </w:pPr>
    </w:p>
    <w:p w:rsidR="00BA1FCB" w:rsidRPr="00041AE6" w:rsidRDefault="00BA1FCB" w:rsidP="00040D52">
      <w:pPr>
        <w:pStyle w:val="ListParagraph"/>
        <w:numPr>
          <w:ilvl w:val="0"/>
          <w:numId w:val="4"/>
        </w:numPr>
        <w:ind w:right="10"/>
        <w:rPr>
          <w:b/>
          <w:bCs/>
          <w:i/>
          <w:iCs/>
          <w:lang w:val="es-ES"/>
        </w:rPr>
      </w:pPr>
      <w:r w:rsidRPr="00041AE6">
        <w:rPr>
          <w:b/>
          <w:bCs/>
          <w:i/>
          <w:iCs/>
          <w:lang w:val="es-ES"/>
        </w:rPr>
        <w:t>Recusaciones presentadas por los representantes</w:t>
      </w:r>
    </w:p>
    <w:p w:rsidR="00BA1FCB" w:rsidRPr="00041AE6" w:rsidRDefault="00BA1FCB" w:rsidP="00BA1FCB">
      <w:pPr>
        <w:pStyle w:val="ListParagraph"/>
        <w:numPr>
          <w:ilvl w:val="0"/>
          <w:numId w:val="0"/>
        </w:numPr>
        <w:tabs>
          <w:tab w:val="left" w:pos="720"/>
          <w:tab w:val="left" w:pos="810"/>
        </w:tabs>
        <w:rPr>
          <w:lang w:val="es-ES"/>
        </w:rPr>
      </w:pPr>
    </w:p>
    <w:p w:rsidR="0092129D" w:rsidRPr="00041AE6" w:rsidRDefault="00BA1FCB" w:rsidP="00653078">
      <w:pPr>
        <w:pStyle w:val="ListParagraph"/>
        <w:numPr>
          <w:ilvl w:val="0"/>
          <w:numId w:val="3"/>
        </w:numPr>
        <w:tabs>
          <w:tab w:val="left" w:pos="720"/>
          <w:tab w:val="left" w:pos="810"/>
        </w:tabs>
        <w:ind w:left="0" w:firstLine="0"/>
        <w:rPr>
          <w:lang w:val="es-ES"/>
        </w:rPr>
      </w:pPr>
      <w:r w:rsidRPr="00041AE6">
        <w:rPr>
          <w:lang w:val="es-ES"/>
        </w:rPr>
        <w:t xml:space="preserve">Los representantes </w:t>
      </w:r>
      <w:r w:rsidR="00653078" w:rsidRPr="00041AE6">
        <w:rPr>
          <w:lang w:val="es-ES"/>
        </w:rPr>
        <w:t xml:space="preserve">señalaron que el señor </w:t>
      </w:r>
      <w:proofErr w:type="spellStart"/>
      <w:r w:rsidR="00653078" w:rsidRPr="00041AE6">
        <w:rPr>
          <w:lang w:val="es-ES"/>
        </w:rPr>
        <w:t>Kiezler</w:t>
      </w:r>
      <w:proofErr w:type="spellEnd"/>
      <w:r w:rsidR="00653078" w:rsidRPr="00041AE6">
        <w:rPr>
          <w:lang w:val="es-ES"/>
        </w:rPr>
        <w:t xml:space="preserve"> </w:t>
      </w:r>
      <w:r w:rsidR="00D83CB2" w:rsidRPr="00041AE6">
        <w:rPr>
          <w:lang w:val="es-ES"/>
        </w:rPr>
        <w:t xml:space="preserve">Francisco </w:t>
      </w:r>
      <w:r w:rsidR="00653078" w:rsidRPr="00041AE6">
        <w:rPr>
          <w:lang w:val="es-ES"/>
        </w:rPr>
        <w:t xml:space="preserve">Pacheco </w:t>
      </w:r>
      <w:r w:rsidR="00D83CB2" w:rsidRPr="00041AE6">
        <w:rPr>
          <w:lang w:val="es-ES"/>
        </w:rPr>
        <w:t xml:space="preserve">Morales </w:t>
      </w:r>
      <w:r w:rsidR="00D84AE8" w:rsidRPr="00041AE6">
        <w:rPr>
          <w:lang w:val="es-ES"/>
        </w:rPr>
        <w:t>fue</w:t>
      </w:r>
      <w:r w:rsidR="00653078" w:rsidRPr="00041AE6">
        <w:rPr>
          <w:lang w:val="es-ES"/>
        </w:rPr>
        <w:t xml:space="preserve"> propuesto para declarar sobre funciones que actualmente realiza, específicamente la recepción de denuncias. Precisaron que, según su hoja de vida, desde 2014 es el Comisario de la Oficina del Cuerpo de Investigaciones Científicas, Penales y Criminalísticas</w:t>
      </w:r>
      <w:r w:rsidR="00961E22" w:rsidRPr="00041AE6">
        <w:rPr>
          <w:lang w:val="es-ES"/>
        </w:rPr>
        <w:t xml:space="preserve"> (</w:t>
      </w:r>
      <w:r w:rsidR="00961E22" w:rsidRPr="00041AE6">
        <w:rPr>
          <w:rFonts w:cs="Arial"/>
          <w:lang w:val="es-ES"/>
        </w:rPr>
        <w:t>CICPC</w:t>
      </w:r>
      <w:r w:rsidR="00961E22" w:rsidRPr="00041AE6">
        <w:rPr>
          <w:lang w:val="es-ES"/>
        </w:rPr>
        <w:t>)</w:t>
      </w:r>
      <w:r w:rsidR="00653078" w:rsidRPr="00041AE6">
        <w:rPr>
          <w:lang w:val="es-ES"/>
        </w:rPr>
        <w:t xml:space="preserve"> en la Avenida Urdaneta, misma sede donde Ana </w:t>
      </w:r>
      <w:proofErr w:type="spellStart"/>
      <w:r w:rsidR="00653078" w:rsidRPr="00041AE6">
        <w:rPr>
          <w:lang w:val="es-ES"/>
        </w:rPr>
        <w:t>Secilia</w:t>
      </w:r>
      <w:proofErr w:type="spellEnd"/>
      <w:r w:rsidR="00653078" w:rsidRPr="00041AE6">
        <w:rPr>
          <w:lang w:val="es-ES"/>
        </w:rPr>
        <w:t xml:space="preserve"> López Soto habría intentado interponer denuncias repetidamente en el presente caso. Por lo anterior, los representantes solicitaron la recusación del señor </w:t>
      </w:r>
      <w:proofErr w:type="spellStart"/>
      <w:r w:rsidR="00653078" w:rsidRPr="00041AE6">
        <w:rPr>
          <w:lang w:val="es-ES"/>
        </w:rPr>
        <w:t>Kiezler</w:t>
      </w:r>
      <w:proofErr w:type="spellEnd"/>
      <w:r w:rsidR="00653078" w:rsidRPr="00041AE6">
        <w:rPr>
          <w:lang w:val="es-ES"/>
        </w:rPr>
        <w:t xml:space="preserve"> Pacheco, con base en el artículo 48.1.c) del Reglamento de la Corte, al sostener que “los aspectos específicos de la función pública del propuesto declarante afectan su imparcialidad”. Agregaron que, de ser aceptado el perito, solicita</w:t>
      </w:r>
      <w:r w:rsidR="00F93210" w:rsidRPr="00041AE6">
        <w:rPr>
          <w:lang w:val="es-ES"/>
        </w:rPr>
        <w:t>ba</w:t>
      </w:r>
      <w:r w:rsidR="00653078" w:rsidRPr="00041AE6">
        <w:rPr>
          <w:lang w:val="es-ES"/>
        </w:rPr>
        <w:t xml:space="preserve">n </w:t>
      </w:r>
      <w:r w:rsidR="00F93210" w:rsidRPr="00041AE6">
        <w:rPr>
          <w:lang w:val="es-ES"/>
        </w:rPr>
        <w:t>a</w:t>
      </w:r>
      <w:r w:rsidR="00653078" w:rsidRPr="00041AE6">
        <w:rPr>
          <w:lang w:val="es-ES"/>
        </w:rPr>
        <w:t xml:space="preserve"> la Corte </w:t>
      </w:r>
      <w:r w:rsidR="00F93210" w:rsidRPr="00041AE6">
        <w:rPr>
          <w:lang w:val="es-ES"/>
        </w:rPr>
        <w:t xml:space="preserve">que </w:t>
      </w:r>
      <w:r w:rsidR="00653078" w:rsidRPr="00041AE6">
        <w:rPr>
          <w:lang w:val="es-ES"/>
        </w:rPr>
        <w:t>limit</w:t>
      </w:r>
      <w:r w:rsidR="00F93210" w:rsidRPr="00041AE6">
        <w:rPr>
          <w:lang w:val="es-ES"/>
        </w:rPr>
        <w:t>ara</w:t>
      </w:r>
      <w:r w:rsidR="00653078" w:rsidRPr="00041AE6">
        <w:rPr>
          <w:lang w:val="es-ES"/>
        </w:rPr>
        <w:t xml:space="preserve"> el objeto de su peritaje a aspectos generales de la interposición de denuncias y que indi</w:t>
      </w:r>
      <w:r w:rsidR="00F93210" w:rsidRPr="00041AE6">
        <w:rPr>
          <w:lang w:val="es-ES"/>
        </w:rPr>
        <w:t>cara</w:t>
      </w:r>
      <w:r w:rsidR="00653078" w:rsidRPr="00041AE6">
        <w:rPr>
          <w:lang w:val="es-ES"/>
        </w:rPr>
        <w:t xml:space="preserve"> de manera expresa que el perito no se referirá a los hechos concretos del presente caso.</w:t>
      </w:r>
    </w:p>
    <w:p w:rsidR="0092129D" w:rsidRPr="00041AE6" w:rsidRDefault="0092129D" w:rsidP="00653078">
      <w:pPr>
        <w:pStyle w:val="ListParagraph"/>
        <w:numPr>
          <w:ilvl w:val="0"/>
          <w:numId w:val="0"/>
        </w:numPr>
        <w:tabs>
          <w:tab w:val="left" w:pos="720"/>
          <w:tab w:val="left" w:pos="810"/>
        </w:tabs>
        <w:rPr>
          <w:lang w:val="es-ES"/>
        </w:rPr>
      </w:pPr>
    </w:p>
    <w:p w:rsidR="00BA1FCB" w:rsidRPr="00041AE6" w:rsidRDefault="00BA1FCB" w:rsidP="00BA1FCB">
      <w:pPr>
        <w:pStyle w:val="ListParagraph"/>
        <w:numPr>
          <w:ilvl w:val="0"/>
          <w:numId w:val="3"/>
        </w:numPr>
        <w:tabs>
          <w:tab w:val="left" w:pos="720"/>
          <w:tab w:val="left" w:pos="810"/>
        </w:tabs>
        <w:ind w:left="0" w:firstLine="0"/>
        <w:rPr>
          <w:lang w:val="es-ES"/>
        </w:rPr>
      </w:pPr>
      <w:r w:rsidRPr="00041AE6">
        <w:rPr>
          <w:rFonts w:cs="Arial"/>
          <w:lang w:val="es-ES"/>
        </w:rPr>
        <w:t xml:space="preserve">Respecto a la recusación presentada en su contra, el señor </w:t>
      </w:r>
      <w:proofErr w:type="spellStart"/>
      <w:r w:rsidR="00653078" w:rsidRPr="00041AE6">
        <w:rPr>
          <w:lang w:val="es-ES"/>
        </w:rPr>
        <w:t>Kiezler</w:t>
      </w:r>
      <w:proofErr w:type="spellEnd"/>
      <w:r w:rsidR="00653078" w:rsidRPr="00041AE6">
        <w:rPr>
          <w:lang w:val="es-ES"/>
        </w:rPr>
        <w:t xml:space="preserve"> Pacheco</w:t>
      </w:r>
      <w:r w:rsidR="00653078" w:rsidRPr="00041AE6">
        <w:rPr>
          <w:rFonts w:cs="Arial"/>
          <w:lang w:val="es-ES"/>
        </w:rPr>
        <w:t xml:space="preserve"> </w:t>
      </w:r>
      <w:r w:rsidRPr="00041AE6">
        <w:rPr>
          <w:rFonts w:cs="Arial"/>
          <w:lang w:val="es-ES"/>
        </w:rPr>
        <w:t>señaló que</w:t>
      </w:r>
      <w:r w:rsidR="00653078" w:rsidRPr="00041AE6">
        <w:rPr>
          <w:rFonts w:cs="Arial"/>
          <w:lang w:val="es-ES"/>
        </w:rPr>
        <w:t xml:space="preserve"> </w:t>
      </w:r>
      <w:r w:rsidR="004971D7" w:rsidRPr="00041AE6">
        <w:rPr>
          <w:rFonts w:cs="Arial"/>
          <w:lang w:val="es-ES"/>
        </w:rPr>
        <w:t>para el año 2001 no tenía relación con el departamento que recibía las denuncias en casos como el presente, de modo tal que no tuvo relación alguna en lo que concierne al trámite inicial del caso ni con la investigación de los hechos vinculados al mismo. A</w:t>
      </w:r>
      <w:r w:rsidR="00961E22" w:rsidRPr="00041AE6">
        <w:rPr>
          <w:rFonts w:cs="Arial"/>
          <w:lang w:val="es-ES"/>
        </w:rPr>
        <w:t xml:space="preserve">claró que actualmente no cumple funciones relacionadas con la recepción de denuncias en el CICPC y que </w:t>
      </w:r>
      <w:r w:rsidR="0046167F" w:rsidRPr="00041AE6">
        <w:rPr>
          <w:rFonts w:cs="Arial"/>
          <w:lang w:val="es-ES"/>
        </w:rPr>
        <w:t xml:space="preserve">la </w:t>
      </w:r>
      <w:r w:rsidR="00961E22" w:rsidRPr="00041AE6">
        <w:rPr>
          <w:rFonts w:cs="Arial"/>
          <w:lang w:val="es-ES"/>
        </w:rPr>
        <w:t xml:space="preserve">eventual circunstancia de que labore en un determinado edificio “no significa que se conozca o se tenga injerencia en las actividades de las innumerables dependencias u oficinas que allí existan”. En razón de </w:t>
      </w:r>
      <w:r w:rsidR="00961E22" w:rsidRPr="00041AE6">
        <w:rPr>
          <w:rFonts w:cs="Arial"/>
          <w:lang w:val="es-ES"/>
        </w:rPr>
        <w:lastRenderedPageBreak/>
        <w:t>lo anterior</w:t>
      </w:r>
      <w:r w:rsidRPr="00041AE6">
        <w:rPr>
          <w:rFonts w:cs="Arial"/>
          <w:lang w:val="es-ES"/>
        </w:rPr>
        <w:t>,</w:t>
      </w:r>
      <w:r w:rsidR="00961E22" w:rsidRPr="00041AE6">
        <w:rPr>
          <w:rFonts w:cs="Arial"/>
          <w:lang w:val="es-ES"/>
        </w:rPr>
        <w:t xml:space="preserve"> consideró que no se encuentra incurso en causal de recusación alguna y está en capacidad de actuar con la verdad objetiva y la necesaria imparcialidad del caso,</w:t>
      </w:r>
      <w:r w:rsidRPr="00041AE6">
        <w:rPr>
          <w:rFonts w:cs="Arial"/>
          <w:lang w:val="es-ES"/>
        </w:rPr>
        <w:t xml:space="preserve"> por lo que debe desestimarse la recusación presentada en su contra.</w:t>
      </w:r>
    </w:p>
    <w:p w:rsidR="00BA1FCB" w:rsidRPr="00041AE6" w:rsidRDefault="00BA1FCB" w:rsidP="00BA1FCB">
      <w:pPr>
        <w:pStyle w:val="ListParagraph"/>
        <w:numPr>
          <w:ilvl w:val="0"/>
          <w:numId w:val="0"/>
        </w:numPr>
        <w:tabs>
          <w:tab w:val="left" w:pos="720"/>
          <w:tab w:val="left" w:pos="810"/>
        </w:tabs>
        <w:rPr>
          <w:lang w:val="es-ES"/>
        </w:rPr>
      </w:pPr>
    </w:p>
    <w:p w:rsidR="00BA1FCB" w:rsidRPr="00041AE6" w:rsidRDefault="00BA1FCB" w:rsidP="00BA1FCB">
      <w:pPr>
        <w:numPr>
          <w:ilvl w:val="0"/>
          <w:numId w:val="3"/>
        </w:numPr>
        <w:tabs>
          <w:tab w:val="left" w:pos="567"/>
        </w:tabs>
        <w:spacing w:after="0" w:line="240" w:lineRule="auto"/>
        <w:ind w:left="0" w:right="10" w:firstLine="0"/>
        <w:jc w:val="both"/>
        <w:rPr>
          <w:rFonts w:ascii="Verdana" w:hAnsi="Verdana"/>
          <w:sz w:val="20"/>
          <w:szCs w:val="20"/>
          <w:lang w:val="es-ES"/>
        </w:rPr>
      </w:pPr>
      <w:r w:rsidRPr="00041AE6">
        <w:rPr>
          <w:rFonts w:ascii="Verdana" w:hAnsi="Verdana"/>
          <w:sz w:val="20"/>
          <w:szCs w:val="20"/>
          <w:lang w:val="es-ES"/>
        </w:rPr>
        <w:t>De conformidad con el artículo 48.1.c) del Reglamento</w:t>
      </w:r>
      <w:r w:rsidRPr="00041AE6">
        <w:rPr>
          <w:rFonts w:ascii="Verdana" w:hAnsi="Verdana" w:cs="Verdana"/>
          <w:sz w:val="20"/>
          <w:szCs w:val="20"/>
          <w:vertAlign w:val="superscript"/>
          <w:lang w:val="es-ES"/>
        </w:rPr>
        <w:footnoteReference w:id="8"/>
      </w:r>
      <w:r w:rsidRPr="00041AE6">
        <w:rPr>
          <w:rFonts w:ascii="Verdana" w:hAnsi="Verdana"/>
          <w:sz w:val="20"/>
          <w:szCs w:val="20"/>
          <w:lang w:val="es-ES"/>
        </w:rPr>
        <w:t>, para que la recusación de un perito sobre esa base result</w:t>
      </w:r>
      <w:r w:rsidR="00D84AE8" w:rsidRPr="00041AE6">
        <w:rPr>
          <w:rFonts w:ascii="Verdana" w:hAnsi="Verdana"/>
          <w:sz w:val="20"/>
          <w:szCs w:val="20"/>
          <w:lang w:val="es-ES"/>
        </w:rPr>
        <w:t>e</w:t>
      </w:r>
      <w:r w:rsidRPr="00041AE6">
        <w:rPr>
          <w:rFonts w:ascii="Verdana" w:hAnsi="Verdana"/>
          <w:sz w:val="20"/>
          <w:szCs w:val="20"/>
          <w:lang w:val="es-ES"/>
        </w:rPr>
        <w:t xml:space="preserve"> procedente </w:t>
      </w:r>
      <w:r w:rsidR="00D84AE8" w:rsidRPr="00041AE6">
        <w:rPr>
          <w:rFonts w:ascii="Verdana" w:hAnsi="Verdana"/>
          <w:sz w:val="20"/>
          <w:szCs w:val="20"/>
          <w:lang w:val="es-ES"/>
        </w:rPr>
        <w:t xml:space="preserve">debe </w:t>
      </w:r>
      <w:r w:rsidRPr="00041AE6">
        <w:rPr>
          <w:rFonts w:ascii="Verdana" w:hAnsi="Verdana"/>
          <w:sz w:val="20"/>
          <w:szCs w:val="20"/>
          <w:lang w:val="es-ES"/>
        </w:rPr>
        <w:t>est</w:t>
      </w:r>
      <w:r w:rsidR="00D84AE8" w:rsidRPr="00041AE6">
        <w:rPr>
          <w:rFonts w:ascii="Verdana" w:hAnsi="Verdana"/>
          <w:sz w:val="20"/>
          <w:szCs w:val="20"/>
          <w:lang w:val="es-ES"/>
        </w:rPr>
        <w:t>ar</w:t>
      </w:r>
      <w:r w:rsidRPr="00041AE6">
        <w:rPr>
          <w:rFonts w:ascii="Verdana" w:hAnsi="Verdana"/>
          <w:sz w:val="20"/>
          <w:szCs w:val="20"/>
          <w:lang w:val="es-ES"/>
        </w:rPr>
        <w:t xml:space="preserve"> condicionada a que concurran dos supuestos: la existencia de un vínculo determinado del perito con la parte proponente y que, adicionalmente, esa relación, a criterio del Tribunal, afecte su </w:t>
      </w:r>
      <w:r w:rsidR="00653078" w:rsidRPr="00041AE6">
        <w:rPr>
          <w:rFonts w:ascii="Verdana" w:hAnsi="Verdana"/>
          <w:sz w:val="20"/>
          <w:szCs w:val="20"/>
          <w:lang w:val="es-ES"/>
        </w:rPr>
        <w:t>imparcialidad</w:t>
      </w:r>
      <w:r w:rsidR="00D84AE8" w:rsidRPr="00041AE6">
        <w:rPr>
          <w:rStyle w:val="FootnoteReference"/>
          <w:sz w:val="20"/>
          <w:szCs w:val="20"/>
          <w:lang w:val="es-ES"/>
        </w:rPr>
        <w:footnoteReference w:id="9"/>
      </w:r>
      <w:r w:rsidR="00653078" w:rsidRPr="00041AE6">
        <w:rPr>
          <w:rFonts w:ascii="Verdana" w:hAnsi="Verdana"/>
          <w:sz w:val="20"/>
          <w:szCs w:val="20"/>
          <w:lang w:val="es-ES"/>
        </w:rPr>
        <w:t>.</w:t>
      </w:r>
    </w:p>
    <w:p w:rsidR="00BA1FCB" w:rsidRPr="00041AE6" w:rsidRDefault="00BA1FCB" w:rsidP="00BA1FCB">
      <w:pPr>
        <w:tabs>
          <w:tab w:val="left" w:pos="567"/>
        </w:tabs>
        <w:spacing w:after="0" w:line="240" w:lineRule="auto"/>
        <w:ind w:right="10"/>
        <w:jc w:val="both"/>
        <w:rPr>
          <w:rFonts w:ascii="Verdana" w:hAnsi="Verdana"/>
          <w:sz w:val="20"/>
          <w:szCs w:val="20"/>
          <w:lang w:val="es-ES"/>
        </w:rPr>
      </w:pPr>
    </w:p>
    <w:p w:rsidR="00BA1FCB" w:rsidRPr="00041AE6" w:rsidRDefault="00BA1FCB" w:rsidP="00BA1FCB">
      <w:pPr>
        <w:numPr>
          <w:ilvl w:val="0"/>
          <w:numId w:val="3"/>
        </w:numPr>
        <w:tabs>
          <w:tab w:val="left" w:pos="567"/>
        </w:tabs>
        <w:spacing w:after="0" w:line="240" w:lineRule="auto"/>
        <w:ind w:left="0" w:right="10" w:firstLine="0"/>
        <w:jc w:val="both"/>
        <w:rPr>
          <w:rFonts w:ascii="Verdana" w:hAnsi="Verdana"/>
          <w:sz w:val="20"/>
          <w:szCs w:val="20"/>
          <w:lang w:val="es-ES"/>
        </w:rPr>
      </w:pPr>
      <w:r w:rsidRPr="00041AE6">
        <w:rPr>
          <w:rFonts w:ascii="Verdana" w:hAnsi="Verdana"/>
          <w:sz w:val="20"/>
          <w:szCs w:val="20"/>
          <w:lang w:val="es-ES"/>
        </w:rPr>
        <w:t>El Presidente nota que los representantes</w:t>
      </w:r>
      <w:r w:rsidR="00BC0489" w:rsidRPr="00041AE6">
        <w:rPr>
          <w:rFonts w:ascii="Verdana" w:hAnsi="Verdana"/>
          <w:sz w:val="20"/>
          <w:szCs w:val="20"/>
          <w:lang w:val="es-ES"/>
        </w:rPr>
        <w:t xml:space="preserve"> fundaron</w:t>
      </w:r>
      <w:r w:rsidRPr="00041AE6">
        <w:rPr>
          <w:rFonts w:ascii="Verdana" w:hAnsi="Verdana"/>
          <w:sz w:val="20"/>
          <w:szCs w:val="20"/>
          <w:lang w:val="es-ES"/>
        </w:rPr>
        <w:t xml:space="preserve"> la recusación en una situación de subordinación por ejercer su profesión de </w:t>
      </w:r>
      <w:r w:rsidR="007A747F" w:rsidRPr="00041AE6">
        <w:rPr>
          <w:rFonts w:ascii="Verdana" w:hAnsi="Verdana"/>
          <w:sz w:val="20"/>
          <w:szCs w:val="20"/>
          <w:lang w:val="es-ES"/>
        </w:rPr>
        <w:t>funcionario policial</w:t>
      </w:r>
      <w:r w:rsidR="00BC0489" w:rsidRPr="00041AE6">
        <w:rPr>
          <w:rFonts w:ascii="Verdana" w:hAnsi="Verdana"/>
          <w:sz w:val="20"/>
          <w:szCs w:val="20"/>
          <w:lang w:val="es-ES"/>
        </w:rPr>
        <w:t xml:space="preserve"> </w:t>
      </w:r>
      <w:r w:rsidR="003177F2" w:rsidRPr="00041AE6">
        <w:rPr>
          <w:rFonts w:ascii="Verdana" w:hAnsi="Verdana"/>
          <w:sz w:val="20"/>
          <w:szCs w:val="20"/>
          <w:lang w:val="es-ES"/>
        </w:rPr>
        <w:t>d</w:t>
      </w:r>
      <w:r w:rsidR="00BC0489" w:rsidRPr="00041AE6">
        <w:rPr>
          <w:rFonts w:ascii="Verdana" w:hAnsi="Verdana"/>
          <w:sz w:val="20"/>
          <w:szCs w:val="20"/>
          <w:lang w:val="es-ES"/>
        </w:rPr>
        <w:t>el CICPC</w:t>
      </w:r>
      <w:r w:rsidRPr="00041AE6">
        <w:rPr>
          <w:rFonts w:ascii="Verdana" w:hAnsi="Verdana"/>
          <w:sz w:val="20"/>
          <w:szCs w:val="20"/>
          <w:lang w:val="es-ES"/>
        </w:rPr>
        <w:t xml:space="preserve">, lo que afectaría la imparcialidad del perito propuesto. </w:t>
      </w:r>
      <w:r w:rsidRPr="00041AE6">
        <w:rPr>
          <w:rFonts w:ascii="Verdana" w:hAnsi="Verdana"/>
          <w:bCs/>
          <w:sz w:val="20"/>
          <w:lang w:val="es-ES"/>
        </w:rPr>
        <w:t xml:space="preserve">Al respecto, es pertinente reiterar que </w:t>
      </w:r>
      <w:r w:rsidRPr="00041AE6">
        <w:rPr>
          <w:rFonts w:ascii="Verdana" w:hAnsi="Verdana"/>
          <w:sz w:val="20"/>
          <w:lang w:val="es-ES"/>
        </w:rPr>
        <w:t xml:space="preserve">el hecho de que un perito haya ocupado u ocupe un cargo público, no constituye </w:t>
      </w:r>
      <w:r w:rsidRPr="00041AE6">
        <w:rPr>
          <w:rFonts w:ascii="Verdana" w:hAnsi="Verdana"/>
          <w:i/>
          <w:sz w:val="20"/>
          <w:lang w:val="es-ES"/>
        </w:rPr>
        <w:t>per se</w:t>
      </w:r>
      <w:r w:rsidRPr="00041AE6">
        <w:rPr>
          <w:rFonts w:ascii="Verdana" w:hAnsi="Verdana"/>
          <w:sz w:val="20"/>
          <w:lang w:val="es-ES"/>
        </w:rPr>
        <w:t xml:space="preserve"> una causal de impedimento</w:t>
      </w:r>
      <w:r w:rsidRPr="00041AE6">
        <w:rPr>
          <w:rStyle w:val="FootnoteReference"/>
          <w:sz w:val="20"/>
          <w:lang w:val="es-ES"/>
        </w:rPr>
        <w:footnoteReference w:id="10"/>
      </w:r>
      <w:r w:rsidRPr="00041AE6">
        <w:rPr>
          <w:rFonts w:ascii="Verdana" w:hAnsi="Verdana"/>
          <w:sz w:val="20"/>
          <w:lang w:val="es-ES"/>
        </w:rPr>
        <w:t xml:space="preserve">, sino que corresponde demostrar que </w:t>
      </w:r>
      <w:r w:rsidRPr="00041AE6">
        <w:rPr>
          <w:rFonts w:ascii="Verdana" w:hAnsi="Verdana"/>
          <w:bCs/>
          <w:sz w:val="20"/>
          <w:lang w:val="es-ES"/>
        </w:rPr>
        <w:t xml:space="preserve">dicho vínculo o relación, “a juicio de la Corte”, pueda “afectar su imparcialidad” o que </w:t>
      </w:r>
      <w:r w:rsidRPr="00041AE6">
        <w:rPr>
          <w:rFonts w:ascii="Verdana" w:hAnsi="Verdana"/>
          <w:sz w:val="20"/>
          <w:lang w:val="es-ES"/>
        </w:rPr>
        <w:t>la persona tenga un interés directo que pueda “afectar su imparcialidad” al emitir una opinión técnica en el presente caso</w:t>
      </w:r>
      <w:r w:rsidRPr="00041AE6">
        <w:rPr>
          <w:rStyle w:val="FootnoteReference"/>
          <w:sz w:val="20"/>
          <w:lang w:val="es-ES"/>
        </w:rPr>
        <w:footnoteReference w:id="11"/>
      </w:r>
      <w:r w:rsidRPr="00041AE6">
        <w:rPr>
          <w:rFonts w:ascii="Verdana" w:hAnsi="Verdana"/>
          <w:sz w:val="20"/>
          <w:lang w:val="es-ES"/>
        </w:rPr>
        <w:t>.</w:t>
      </w:r>
    </w:p>
    <w:p w:rsidR="00BA1FCB" w:rsidRPr="00041AE6" w:rsidRDefault="00BA1FCB" w:rsidP="00BA1FCB">
      <w:pPr>
        <w:tabs>
          <w:tab w:val="left" w:pos="567"/>
        </w:tabs>
        <w:spacing w:after="0" w:line="240" w:lineRule="auto"/>
        <w:ind w:right="10"/>
        <w:jc w:val="both"/>
        <w:rPr>
          <w:rFonts w:ascii="Verdana" w:hAnsi="Verdana"/>
          <w:sz w:val="20"/>
          <w:szCs w:val="20"/>
          <w:lang w:val="es-ES"/>
        </w:rPr>
      </w:pPr>
    </w:p>
    <w:p w:rsidR="00BA1FCB" w:rsidRPr="00041AE6" w:rsidRDefault="00BA1FCB" w:rsidP="0040082D">
      <w:pPr>
        <w:numPr>
          <w:ilvl w:val="0"/>
          <w:numId w:val="3"/>
        </w:numPr>
        <w:tabs>
          <w:tab w:val="left" w:pos="567"/>
        </w:tabs>
        <w:spacing w:after="0" w:line="240" w:lineRule="auto"/>
        <w:ind w:left="0" w:right="10" w:firstLine="0"/>
        <w:jc w:val="both"/>
        <w:rPr>
          <w:rFonts w:ascii="Verdana" w:hAnsi="Verdana"/>
          <w:sz w:val="20"/>
          <w:szCs w:val="20"/>
          <w:lang w:val="es-ES"/>
        </w:rPr>
      </w:pPr>
      <w:r w:rsidRPr="00041AE6">
        <w:rPr>
          <w:rFonts w:ascii="Verdana" w:hAnsi="Verdana"/>
          <w:bCs/>
          <w:sz w:val="20"/>
          <w:lang w:val="es-ES"/>
        </w:rPr>
        <w:t xml:space="preserve">De la hoja de vida del señor </w:t>
      </w:r>
      <w:proofErr w:type="spellStart"/>
      <w:r w:rsidR="00BC0489" w:rsidRPr="00041AE6">
        <w:rPr>
          <w:rFonts w:ascii="Verdana" w:hAnsi="Verdana"/>
          <w:bCs/>
          <w:sz w:val="20"/>
          <w:lang w:val="es-ES"/>
        </w:rPr>
        <w:t>Kiezler</w:t>
      </w:r>
      <w:proofErr w:type="spellEnd"/>
      <w:r w:rsidR="002A4085" w:rsidRPr="00041AE6">
        <w:rPr>
          <w:rFonts w:ascii="Verdana" w:hAnsi="Verdana"/>
          <w:bCs/>
          <w:sz w:val="20"/>
          <w:lang w:val="es-ES"/>
        </w:rPr>
        <w:t xml:space="preserve"> </w:t>
      </w:r>
      <w:r w:rsidR="00BC0489" w:rsidRPr="00041AE6">
        <w:rPr>
          <w:rFonts w:ascii="Verdana" w:hAnsi="Verdana"/>
          <w:bCs/>
          <w:sz w:val="20"/>
          <w:lang w:val="es-ES"/>
        </w:rPr>
        <w:t>Pacheco, así como de su descargo</w:t>
      </w:r>
      <w:r w:rsidR="00143AA7" w:rsidRPr="00041AE6">
        <w:rPr>
          <w:rFonts w:ascii="Verdana" w:hAnsi="Verdana"/>
          <w:bCs/>
          <w:sz w:val="20"/>
          <w:lang w:val="es-ES"/>
        </w:rPr>
        <w:t xml:space="preserve"> </w:t>
      </w:r>
      <w:r w:rsidR="00453108" w:rsidRPr="00041AE6">
        <w:rPr>
          <w:rFonts w:ascii="Verdana" w:hAnsi="Verdana"/>
          <w:bCs/>
          <w:sz w:val="20"/>
          <w:lang w:val="es-ES"/>
        </w:rPr>
        <w:t xml:space="preserve">por </w:t>
      </w:r>
      <w:r w:rsidR="00143AA7" w:rsidRPr="00041AE6">
        <w:rPr>
          <w:rFonts w:ascii="Verdana" w:hAnsi="Verdana"/>
          <w:bCs/>
          <w:sz w:val="20"/>
          <w:lang w:val="es-ES"/>
        </w:rPr>
        <w:t>escrito</w:t>
      </w:r>
      <w:r w:rsidR="00BC0489" w:rsidRPr="00041AE6">
        <w:rPr>
          <w:rFonts w:ascii="Verdana" w:hAnsi="Verdana"/>
          <w:bCs/>
          <w:sz w:val="20"/>
          <w:lang w:val="es-ES"/>
        </w:rPr>
        <w:t>,</w:t>
      </w:r>
      <w:r w:rsidRPr="00041AE6">
        <w:rPr>
          <w:rFonts w:ascii="Verdana" w:hAnsi="Verdana"/>
          <w:bCs/>
          <w:sz w:val="20"/>
          <w:lang w:val="es-ES"/>
        </w:rPr>
        <w:t xml:space="preserve"> se desprende que al año 200</w:t>
      </w:r>
      <w:r w:rsidR="00BC0489" w:rsidRPr="00041AE6">
        <w:rPr>
          <w:rFonts w:ascii="Verdana" w:hAnsi="Verdana"/>
          <w:bCs/>
          <w:sz w:val="20"/>
          <w:lang w:val="es-ES"/>
        </w:rPr>
        <w:t>1</w:t>
      </w:r>
      <w:r w:rsidRPr="00041AE6">
        <w:rPr>
          <w:rFonts w:ascii="Verdana" w:hAnsi="Verdana"/>
          <w:bCs/>
          <w:sz w:val="20"/>
          <w:lang w:val="es-ES"/>
        </w:rPr>
        <w:t xml:space="preserve"> no se desempeñaba en cargos que pudieran </w:t>
      </w:r>
      <w:r w:rsidRPr="00041AE6">
        <w:rPr>
          <w:rFonts w:ascii="Verdana" w:hAnsi="Verdana"/>
          <w:sz w:val="20"/>
          <w:szCs w:val="20"/>
          <w:lang w:val="es-ES"/>
        </w:rPr>
        <w:t>tener</w:t>
      </w:r>
      <w:r w:rsidRPr="00041AE6">
        <w:rPr>
          <w:rFonts w:ascii="Verdana" w:hAnsi="Verdana"/>
          <w:bCs/>
          <w:sz w:val="20"/>
          <w:lang w:val="es-ES"/>
        </w:rPr>
        <w:t xml:space="preserve"> algún tipo de relación con o participación en los hechos objeto del presente caso, de modo tal que su</w:t>
      </w:r>
      <w:r w:rsidRPr="00041AE6">
        <w:rPr>
          <w:rFonts w:ascii="Verdana" w:hAnsi="Verdana"/>
          <w:sz w:val="20"/>
          <w:szCs w:val="20"/>
          <w:lang w:val="es-ES"/>
        </w:rPr>
        <w:t xml:space="preserve"> imparcialidad se vea afectada.</w:t>
      </w:r>
      <w:r w:rsidR="0040082D" w:rsidRPr="00041AE6">
        <w:rPr>
          <w:rFonts w:ascii="Verdana" w:hAnsi="Verdana"/>
          <w:sz w:val="20"/>
          <w:szCs w:val="20"/>
          <w:lang w:val="es-ES"/>
        </w:rPr>
        <w:t xml:space="preserve"> Además, la Presidencia resalta que, de acuerdo al referido perito, él no participó en el trámite inicial de este caso ni en la investigación de los hechos vinculados al mismo.</w:t>
      </w:r>
      <w:r w:rsidRPr="00041AE6">
        <w:rPr>
          <w:rFonts w:ascii="Verdana" w:hAnsi="Verdana"/>
          <w:sz w:val="20"/>
          <w:szCs w:val="20"/>
          <w:lang w:val="es-ES"/>
        </w:rPr>
        <w:t xml:space="preserve"> Por otra parte, que el </w:t>
      </w:r>
      <w:r w:rsidRPr="00041AE6">
        <w:rPr>
          <w:rFonts w:ascii="Verdana" w:hAnsi="Verdana"/>
          <w:sz w:val="20"/>
          <w:lang w:val="es-ES"/>
        </w:rPr>
        <w:t>perito propuesto actualmente</w:t>
      </w:r>
      <w:r w:rsidRPr="00041AE6">
        <w:rPr>
          <w:rFonts w:ascii="Verdana" w:hAnsi="Verdana"/>
          <w:sz w:val="20"/>
          <w:szCs w:val="20"/>
          <w:lang w:val="es-ES"/>
        </w:rPr>
        <w:t xml:space="preserve"> ejerza un cargo público no revela, en ausencia de otros elementos adicionales, una relación estrecha o de subordinación entre éste y la parte que lo propuso. Por tanto, el Presidente desestima la recusación presentada por los representantes.</w:t>
      </w:r>
    </w:p>
    <w:p w:rsidR="00BA1FCB" w:rsidRPr="00041AE6" w:rsidRDefault="00BA1FCB" w:rsidP="00FE152E">
      <w:pPr>
        <w:tabs>
          <w:tab w:val="left" w:pos="567"/>
        </w:tabs>
        <w:spacing w:after="0" w:line="240" w:lineRule="auto"/>
        <w:ind w:right="10"/>
        <w:jc w:val="both"/>
        <w:rPr>
          <w:rFonts w:ascii="Verdana" w:hAnsi="Verdana"/>
          <w:bCs/>
          <w:sz w:val="20"/>
          <w:lang w:val="es-ES"/>
        </w:rPr>
      </w:pPr>
    </w:p>
    <w:p w:rsidR="00F45B7E" w:rsidRPr="00041AE6" w:rsidRDefault="00FE152E" w:rsidP="00FE152E">
      <w:pPr>
        <w:numPr>
          <w:ilvl w:val="0"/>
          <w:numId w:val="3"/>
        </w:numPr>
        <w:tabs>
          <w:tab w:val="left" w:pos="567"/>
        </w:tabs>
        <w:spacing w:after="0" w:line="240" w:lineRule="auto"/>
        <w:ind w:left="0" w:right="10" w:firstLine="0"/>
        <w:jc w:val="both"/>
        <w:rPr>
          <w:rFonts w:ascii="Verdana" w:hAnsi="Verdana"/>
          <w:bCs/>
          <w:sz w:val="20"/>
          <w:lang w:val="es-ES"/>
        </w:rPr>
      </w:pPr>
      <w:r w:rsidRPr="00041AE6">
        <w:rPr>
          <w:rFonts w:ascii="Verdana" w:hAnsi="Verdana"/>
          <w:bCs/>
          <w:sz w:val="20"/>
          <w:lang w:val="es-ES"/>
        </w:rPr>
        <w:t xml:space="preserve">Por otra parte, los representantes indicaron que la Magistrada Carmen Zuleta de Merchán integró la Sala Constitucional del Tribunal Supremo de Justicia en el momento en que dictó sentencia el 15 de diciembre de 2016 sobre la solicitud de revisión de la sentencia de 19 de diciembre de 2006 en el presente caso. </w:t>
      </w:r>
      <w:r w:rsidR="005C0FC4" w:rsidRPr="00041AE6">
        <w:rPr>
          <w:rFonts w:ascii="Verdana" w:hAnsi="Verdana"/>
          <w:bCs/>
          <w:sz w:val="20"/>
          <w:lang w:val="es-ES"/>
        </w:rPr>
        <w:t>Precisaron que, a</w:t>
      </w:r>
      <w:r w:rsidRPr="00041AE6">
        <w:rPr>
          <w:rFonts w:ascii="Verdana" w:hAnsi="Verdana"/>
          <w:bCs/>
          <w:sz w:val="20"/>
          <w:lang w:val="es-ES"/>
        </w:rPr>
        <w:t>unque no firmó la sentencia final, desde el 23 de diciembre de 2015 hasta el 13 de diciembre de 2016, la Magistrada formó parte de la planta jurídica a cargo del proceso, y su nombre aparece en la primera página de la sentencia. Por lo tanto, los representantes solicitaron la recusación de la perita propuesta</w:t>
      </w:r>
      <w:r w:rsidR="00A850A8" w:rsidRPr="00041AE6">
        <w:rPr>
          <w:rFonts w:ascii="Verdana" w:hAnsi="Verdana"/>
          <w:bCs/>
          <w:sz w:val="20"/>
          <w:lang w:val="es-ES"/>
        </w:rPr>
        <w:t xml:space="preserve"> con base en el artículo 48.1.f) del Reglamento del Tribunal</w:t>
      </w:r>
      <w:r w:rsidRPr="00041AE6">
        <w:rPr>
          <w:rFonts w:ascii="Verdana" w:hAnsi="Verdana"/>
          <w:bCs/>
          <w:sz w:val="20"/>
          <w:lang w:val="es-ES"/>
        </w:rPr>
        <w:t>.</w:t>
      </w:r>
    </w:p>
    <w:p w:rsidR="00BC0489" w:rsidRPr="00041AE6" w:rsidRDefault="00BC0489" w:rsidP="00BA1FCB">
      <w:pPr>
        <w:pStyle w:val="ListParagraph"/>
        <w:numPr>
          <w:ilvl w:val="0"/>
          <w:numId w:val="0"/>
        </w:numPr>
        <w:tabs>
          <w:tab w:val="left" w:pos="720"/>
          <w:tab w:val="left" w:pos="810"/>
        </w:tabs>
        <w:ind w:right="10"/>
        <w:rPr>
          <w:lang w:val="es-ES"/>
        </w:rPr>
      </w:pPr>
    </w:p>
    <w:p w:rsidR="00133B58" w:rsidRPr="007958D9" w:rsidRDefault="00133B58" w:rsidP="00016271">
      <w:pPr>
        <w:numPr>
          <w:ilvl w:val="0"/>
          <w:numId w:val="3"/>
        </w:numPr>
        <w:tabs>
          <w:tab w:val="left" w:pos="567"/>
        </w:tabs>
        <w:spacing w:after="0" w:line="240" w:lineRule="auto"/>
        <w:ind w:left="0" w:right="10" w:firstLine="0"/>
        <w:jc w:val="both"/>
        <w:rPr>
          <w:rFonts w:ascii="Verdana" w:hAnsi="Verdana"/>
          <w:sz w:val="20"/>
          <w:szCs w:val="20"/>
          <w:lang w:val="es-ES"/>
        </w:rPr>
      </w:pPr>
      <w:r w:rsidRPr="007958D9">
        <w:rPr>
          <w:rFonts w:ascii="Verdana" w:hAnsi="Verdana"/>
          <w:sz w:val="20"/>
          <w:szCs w:val="20"/>
          <w:lang w:val="es-ES"/>
        </w:rPr>
        <w:t xml:space="preserve">Respecto a la recusación presentada en su contra, la señora Zuleta de Merchán indicó que </w:t>
      </w:r>
      <w:r w:rsidR="00AF6E8A" w:rsidRPr="007958D9">
        <w:rPr>
          <w:rFonts w:ascii="Verdana" w:hAnsi="Verdana"/>
          <w:sz w:val="20"/>
          <w:szCs w:val="20"/>
          <w:lang w:val="es-ES"/>
        </w:rPr>
        <w:t>el cuestionamiento sobre su imparcialidad carecería de asidero jurídico</w:t>
      </w:r>
      <w:r w:rsidR="00A756E6" w:rsidRPr="007958D9">
        <w:rPr>
          <w:rFonts w:ascii="Verdana" w:hAnsi="Verdana"/>
          <w:sz w:val="20"/>
          <w:szCs w:val="20"/>
          <w:lang w:val="es-ES"/>
        </w:rPr>
        <w:t>, toda vez que a la fecha en que la Sala Constitucional del Tribunal Supremo de Justicia dictó su pronunciamiento se encontraba ausente temporalmente por motivos personales</w:t>
      </w:r>
      <w:r w:rsidR="00C7113C">
        <w:rPr>
          <w:rFonts w:ascii="Verdana" w:hAnsi="Verdana"/>
          <w:sz w:val="20"/>
          <w:szCs w:val="20"/>
          <w:lang w:val="es-ES"/>
        </w:rPr>
        <w:t>,</w:t>
      </w:r>
      <w:r w:rsidR="00366A0E" w:rsidRPr="007958D9">
        <w:rPr>
          <w:rFonts w:ascii="Verdana" w:hAnsi="Verdana"/>
          <w:sz w:val="20"/>
          <w:szCs w:val="20"/>
          <w:lang w:val="es-CR"/>
        </w:rPr>
        <w:t xml:space="preserve"> por lo que no intervino formalmente en la causa</w:t>
      </w:r>
      <w:r w:rsidR="00A756E6" w:rsidRPr="007958D9">
        <w:rPr>
          <w:rFonts w:ascii="Verdana" w:hAnsi="Verdana"/>
          <w:sz w:val="20"/>
          <w:szCs w:val="20"/>
          <w:lang w:val="es-ES"/>
        </w:rPr>
        <w:t xml:space="preserve">. </w:t>
      </w:r>
      <w:r w:rsidR="00E0540A" w:rsidRPr="007958D9">
        <w:rPr>
          <w:rFonts w:ascii="Verdana" w:hAnsi="Verdana"/>
          <w:sz w:val="20"/>
          <w:szCs w:val="20"/>
          <w:lang w:val="es-ES"/>
        </w:rPr>
        <w:t>Por lo tanto, no conformó la Sala Accidental</w:t>
      </w:r>
      <w:r w:rsidR="00366A0E" w:rsidRPr="007958D9">
        <w:rPr>
          <w:rFonts w:ascii="Verdana" w:hAnsi="Verdana"/>
          <w:sz w:val="20"/>
          <w:szCs w:val="20"/>
          <w:lang w:val="es-ES"/>
        </w:rPr>
        <w:t xml:space="preserve">, no participó en la deliberación </w:t>
      </w:r>
      <w:r w:rsidR="00E0540A" w:rsidRPr="007958D9">
        <w:rPr>
          <w:rFonts w:ascii="Verdana" w:hAnsi="Verdana"/>
          <w:sz w:val="20"/>
          <w:szCs w:val="20"/>
          <w:lang w:val="es-ES"/>
        </w:rPr>
        <w:t>ni suscribió la mencionada decisión.</w:t>
      </w:r>
      <w:r w:rsidR="006B29DC" w:rsidRPr="007958D9">
        <w:rPr>
          <w:rFonts w:ascii="Verdana" w:hAnsi="Verdana"/>
          <w:sz w:val="20"/>
          <w:szCs w:val="20"/>
          <w:lang w:val="es-ES"/>
        </w:rPr>
        <w:t xml:space="preserve"> </w:t>
      </w:r>
      <w:r w:rsidR="008C7BF4" w:rsidRPr="007958D9">
        <w:rPr>
          <w:rFonts w:ascii="Verdana" w:hAnsi="Verdana"/>
          <w:sz w:val="20"/>
          <w:szCs w:val="20"/>
          <w:lang w:val="es-ES"/>
        </w:rPr>
        <w:t>Precisó</w:t>
      </w:r>
      <w:r w:rsidR="006B29DC" w:rsidRPr="007958D9">
        <w:rPr>
          <w:rFonts w:ascii="Verdana" w:hAnsi="Verdana"/>
          <w:sz w:val="20"/>
          <w:szCs w:val="20"/>
          <w:lang w:val="es-ES"/>
        </w:rPr>
        <w:t xml:space="preserve"> que el hecho de ser integrante de la Sala Constitucional no conlleva conocer, en forma inmediata, sobre el contenido de un caso</w:t>
      </w:r>
      <w:r w:rsidR="00E12CAD" w:rsidRPr="007958D9">
        <w:rPr>
          <w:rFonts w:ascii="Verdana" w:hAnsi="Verdana"/>
          <w:sz w:val="20"/>
          <w:szCs w:val="20"/>
          <w:lang w:val="es-ES"/>
        </w:rPr>
        <w:t xml:space="preserve"> sometido a la misma</w:t>
      </w:r>
      <w:r w:rsidR="006B29DC" w:rsidRPr="007958D9">
        <w:rPr>
          <w:rFonts w:ascii="Verdana" w:hAnsi="Verdana"/>
          <w:sz w:val="20"/>
          <w:szCs w:val="20"/>
          <w:lang w:val="es-ES"/>
        </w:rPr>
        <w:t>.</w:t>
      </w:r>
      <w:r w:rsidR="008C7BF4" w:rsidRPr="007958D9">
        <w:rPr>
          <w:rFonts w:ascii="Verdana" w:hAnsi="Verdana"/>
          <w:sz w:val="20"/>
          <w:szCs w:val="20"/>
          <w:lang w:val="es-ES"/>
        </w:rPr>
        <w:t xml:space="preserve"> Agregó que el p</w:t>
      </w:r>
      <w:r w:rsidR="008C7BF4" w:rsidRPr="007958D9">
        <w:rPr>
          <w:rFonts w:ascii="Verdana" w:hAnsi="Verdana"/>
          <w:sz w:val="20"/>
          <w:szCs w:val="20"/>
          <w:lang w:val="es-CR"/>
        </w:rPr>
        <w:t>recedente judicial invocado por los representantes no es aplicable en la recusación propuesta contra su persona.</w:t>
      </w:r>
      <w:r w:rsidR="00016271" w:rsidRPr="007958D9">
        <w:rPr>
          <w:rFonts w:ascii="Verdana" w:hAnsi="Verdana"/>
          <w:sz w:val="20"/>
          <w:szCs w:val="20"/>
          <w:lang w:val="es-CR"/>
        </w:rPr>
        <w:t xml:space="preserve"> Finalmente, sostuvo que se la promovió como perita con el objeto de informar sobre la base de sus conocimientos científicos-jurídicos por su participación </w:t>
      </w:r>
      <w:r w:rsidR="007958D9">
        <w:rPr>
          <w:rFonts w:ascii="Verdana" w:hAnsi="Verdana"/>
          <w:sz w:val="20"/>
          <w:szCs w:val="20"/>
          <w:lang w:val="es-CR"/>
        </w:rPr>
        <w:t xml:space="preserve">en </w:t>
      </w:r>
      <w:r w:rsidR="00016271" w:rsidRPr="007958D9">
        <w:rPr>
          <w:rFonts w:ascii="Verdana" w:hAnsi="Verdana"/>
          <w:sz w:val="20"/>
          <w:szCs w:val="20"/>
          <w:lang w:val="es-CR"/>
        </w:rPr>
        <w:t>la elaboración del pro</w:t>
      </w:r>
      <w:r w:rsidR="00B577D6" w:rsidRPr="007958D9">
        <w:rPr>
          <w:rFonts w:ascii="Verdana" w:hAnsi="Verdana"/>
          <w:sz w:val="20"/>
          <w:szCs w:val="20"/>
          <w:lang w:val="es-CR"/>
        </w:rPr>
        <w:t>yecto de la Ley Orgánica sobre l</w:t>
      </w:r>
      <w:r w:rsidR="00016271" w:rsidRPr="007958D9">
        <w:rPr>
          <w:rFonts w:ascii="Verdana" w:hAnsi="Verdana"/>
          <w:sz w:val="20"/>
          <w:szCs w:val="20"/>
          <w:lang w:val="es-CR"/>
        </w:rPr>
        <w:t xml:space="preserve">os Derechos de la Mujer a una Vida Libre de Violencia, y su reforma posterior, </w:t>
      </w:r>
      <w:r w:rsidR="00B577D6" w:rsidRPr="007958D9">
        <w:rPr>
          <w:rFonts w:ascii="Verdana" w:hAnsi="Verdana"/>
          <w:sz w:val="20"/>
          <w:szCs w:val="20"/>
          <w:lang w:val="es-CR"/>
        </w:rPr>
        <w:t xml:space="preserve">así como </w:t>
      </w:r>
      <w:r w:rsidR="00016271" w:rsidRPr="007958D9">
        <w:rPr>
          <w:rFonts w:ascii="Verdana" w:hAnsi="Verdana"/>
          <w:sz w:val="20"/>
          <w:szCs w:val="20"/>
          <w:lang w:val="es-CR"/>
        </w:rPr>
        <w:t xml:space="preserve">por haber sido Presidenta de la Comisión Nacional de Justicia de Género del Poder Judicial, </w:t>
      </w:r>
      <w:r w:rsidR="00B577D6" w:rsidRPr="007958D9">
        <w:rPr>
          <w:rFonts w:ascii="Verdana" w:hAnsi="Verdana"/>
          <w:sz w:val="20"/>
          <w:szCs w:val="20"/>
          <w:lang w:val="es-CR"/>
        </w:rPr>
        <w:t xml:space="preserve">materia </w:t>
      </w:r>
      <w:r w:rsidR="00016271" w:rsidRPr="007958D9">
        <w:rPr>
          <w:rFonts w:ascii="Verdana" w:hAnsi="Verdana"/>
          <w:sz w:val="20"/>
          <w:szCs w:val="20"/>
          <w:lang w:val="es-CR"/>
        </w:rPr>
        <w:t>a l</w:t>
      </w:r>
      <w:r w:rsidR="00B577D6" w:rsidRPr="007958D9">
        <w:rPr>
          <w:rFonts w:ascii="Verdana" w:hAnsi="Verdana"/>
          <w:sz w:val="20"/>
          <w:szCs w:val="20"/>
          <w:lang w:val="es-CR"/>
        </w:rPr>
        <w:t>a</w:t>
      </w:r>
      <w:r w:rsidR="00016271" w:rsidRPr="007958D9">
        <w:rPr>
          <w:rFonts w:ascii="Verdana" w:hAnsi="Verdana"/>
          <w:sz w:val="20"/>
          <w:szCs w:val="20"/>
          <w:lang w:val="es-CR"/>
        </w:rPr>
        <w:t xml:space="preserve"> que se limitaría su </w:t>
      </w:r>
      <w:r w:rsidR="00B577D6" w:rsidRPr="007958D9">
        <w:rPr>
          <w:rFonts w:ascii="Verdana" w:hAnsi="Verdana"/>
          <w:sz w:val="20"/>
          <w:szCs w:val="20"/>
          <w:lang w:val="es-CR"/>
        </w:rPr>
        <w:t>intervención</w:t>
      </w:r>
      <w:r w:rsidR="00016271" w:rsidRPr="007958D9">
        <w:rPr>
          <w:rFonts w:ascii="Verdana" w:hAnsi="Verdana"/>
          <w:sz w:val="20"/>
          <w:szCs w:val="20"/>
          <w:lang w:val="es-CR"/>
        </w:rPr>
        <w:t>.</w:t>
      </w:r>
    </w:p>
    <w:p w:rsidR="00133B58" w:rsidRDefault="00133B58" w:rsidP="00133B58">
      <w:pPr>
        <w:tabs>
          <w:tab w:val="left" w:pos="567"/>
        </w:tabs>
        <w:spacing w:after="0" w:line="240" w:lineRule="auto"/>
        <w:ind w:right="10"/>
        <w:jc w:val="both"/>
        <w:rPr>
          <w:rFonts w:ascii="Verdana" w:hAnsi="Verdana"/>
          <w:sz w:val="20"/>
          <w:szCs w:val="20"/>
          <w:lang w:val="es-ES"/>
        </w:rPr>
      </w:pPr>
    </w:p>
    <w:p w:rsidR="002D6655" w:rsidRPr="00041AE6" w:rsidRDefault="002D6655" w:rsidP="0040082D">
      <w:pPr>
        <w:numPr>
          <w:ilvl w:val="0"/>
          <w:numId w:val="3"/>
        </w:numPr>
        <w:tabs>
          <w:tab w:val="left" w:pos="567"/>
        </w:tabs>
        <w:spacing w:after="0" w:line="240" w:lineRule="auto"/>
        <w:ind w:left="0" w:right="10" w:firstLine="0"/>
        <w:jc w:val="both"/>
        <w:rPr>
          <w:rFonts w:ascii="Verdana" w:hAnsi="Verdana"/>
          <w:sz w:val="20"/>
          <w:szCs w:val="20"/>
          <w:lang w:val="es-ES"/>
        </w:rPr>
      </w:pPr>
      <w:r w:rsidRPr="00041AE6">
        <w:rPr>
          <w:rFonts w:ascii="Verdana" w:hAnsi="Verdana"/>
          <w:sz w:val="20"/>
          <w:szCs w:val="20"/>
          <w:lang w:val="es-ES"/>
        </w:rPr>
        <w:t xml:space="preserve">El Presidente recuerda que el artículo 48.1.f) del Reglamento prevé como causal de recusación de personas interpuestas como peritos el “haber intervenido con anterioridad, a cualquier título, y en cualquier instancia, nacional o internacional, en relación con la misma causa”. En este sentido, la Corte ha establecido que es pertinente evitar que se desempeñen como peritos </w:t>
      </w:r>
      <w:r w:rsidR="00B36236" w:rsidRPr="00041AE6">
        <w:rPr>
          <w:rFonts w:ascii="Verdana" w:hAnsi="Verdana"/>
          <w:sz w:val="20"/>
          <w:szCs w:val="20"/>
          <w:lang w:val="es-ES"/>
        </w:rPr>
        <w:t>aquellas personas que hayan participado en el caso con capacidad resolutiva, como jueces o fiscales que hubieran intervenido en el caso, o al menos en una capacidad jurídicamente relevante en la defensa de los derechos de cualquiera de las partes, como abogados defensores o asesores jurídicos. Una participación en tal sentido afectaría su objetividad</w:t>
      </w:r>
      <w:r w:rsidR="00B36236" w:rsidRPr="00041AE6">
        <w:rPr>
          <w:rFonts w:ascii="Verdana" w:hAnsi="Verdana"/>
          <w:sz w:val="20"/>
          <w:szCs w:val="20"/>
          <w:vertAlign w:val="superscript"/>
          <w:lang w:val="es-ES"/>
        </w:rPr>
        <w:footnoteReference w:id="12"/>
      </w:r>
      <w:r w:rsidR="00B36236" w:rsidRPr="00041AE6">
        <w:rPr>
          <w:rFonts w:ascii="Verdana" w:hAnsi="Verdana"/>
          <w:sz w:val="20"/>
          <w:szCs w:val="20"/>
          <w:lang w:val="es-ES"/>
        </w:rPr>
        <w:t>.</w:t>
      </w:r>
    </w:p>
    <w:p w:rsidR="002D6655" w:rsidRPr="00041AE6" w:rsidRDefault="002D6655" w:rsidP="002D6655">
      <w:pPr>
        <w:tabs>
          <w:tab w:val="left" w:pos="567"/>
        </w:tabs>
        <w:spacing w:after="0" w:line="240" w:lineRule="auto"/>
        <w:ind w:right="10"/>
        <w:jc w:val="both"/>
        <w:rPr>
          <w:rFonts w:ascii="Verdana" w:hAnsi="Verdana"/>
          <w:sz w:val="20"/>
          <w:szCs w:val="20"/>
          <w:lang w:val="es-ES"/>
        </w:rPr>
      </w:pPr>
    </w:p>
    <w:p w:rsidR="0040082D" w:rsidRPr="00041AE6" w:rsidRDefault="007F641D" w:rsidP="0033032F">
      <w:pPr>
        <w:numPr>
          <w:ilvl w:val="0"/>
          <w:numId w:val="3"/>
        </w:numPr>
        <w:tabs>
          <w:tab w:val="left" w:pos="567"/>
        </w:tabs>
        <w:spacing w:after="0" w:line="240" w:lineRule="auto"/>
        <w:ind w:left="0" w:right="10" w:firstLine="0"/>
        <w:jc w:val="both"/>
        <w:rPr>
          <w:rFonts w:ascii="Verdana" w:hAnsi="Verdana"/>
          <w:sz w:val="20"/>
          <w:szCs w:val="20"/>
          <w:lang w:val="es-ES"/>
        </w:rPr>
      </w:pPr>
      <w:r w:rsidRPr="00041AE6">
        <w:rPr>
          <w:rFonts w:ascii="Verdana" w:hAnsi="Verdana"/>
          <w:sz w:val="20"/>
          <w:szCs w:val="20"/>
          <w:lang w:val="es-ES"/>
        </w:rPr>
        <w:t xml:space="preserve">El Presidente constata que, de acuerdo a su hoja de vida, la señora </w:t>
      </w:r>
      <w:r w:rsidRPr="00041AE6">
        <w:rPr>
          <w:rFonts w:ascii="Verdana" w:hAnsi="Verdana"/>
          <w:bCs/>
          <w:sz w:val="20"/>
          <w:lang w:val="es-ES"/>
        </w:rPr>
        <w:t xml:space="preserve">Zuleta de </w:t>
      </w:r>
      <w:r w:rsidRPr="00041AE6">
        <w:rPr>
          <w:rFonts w:ascii="Verdana" w:hAnsi="Verdana"/>
          <w:sz w:val="20"/>
          <w:szCs w:val="20"/>
          <w:lang w:val="es-ES"/>
        </w:rPr>
        <w:t>Merchán</w:t>
      </w:r>
      <w:r w:rsidRPr="00041AE6">
        <w:rPr>
          <w:rFonts w:ascii="Verdana" w:hAnsi="Verdana"/>
          <w:bCs/>
          <w:sz w:val="20"/>
          <w:lang w:val="es-ES"/>
        </w:rPr>
        <w:t xml:space="preserve"> es Magistrada Principal de la</w:t>
      </w:r>
      <w:r w:rsidRPr="00041AE6">
        <w:rPr>
          <w:rFonts w:ascii="Verdana" w:hAnsi="Verdana"/>
          <w:sz w:val="20"/>
          <w:szCs w:val="20"/>
          <w:lang w:val="es-ES"/>
        </w:rPr>
        <w:t xml:space="preserve"> Sala Constitucional del Tribunal Supremo de Justicia desde el año 2010</w:t>
      </w:r>
      <w:r w:rsidR="002C1A1C" w:rsidRPr="00041AE6">
        <w:rPr>
          <w:rFonts w:ascii="Verdana" w:hAnsi="Verdana"/>
          <w:sz w:val="20"/>
          <w:szCs w:val="20"/>
          <w:lang w:val="es-ES"/>
        </w:rPr>
        <w:t xml:space="preserve"> y</w:t>
      </w:r>
      <w:r w:rsidR="00F2418C">
        <w:rPr>
          <w:rFonts w:ascii="Verdana" w:hAnsi="Verdana"/>
          <w:sz w:val="20"/>
          <w:szCs w:val="20"/>
          <w:lang w:val="es-ES"/>
        </w:rPr>
        <w:t>, a partir de mayo de 2013, es C</w:t>
      </w:r>
      <w:r w:rsidR="002C1A1C" w:rsidRPr="00041AE6">
        <w:rPr>
          <w:rFonts w:ascii="Verdana" w:hAnsi="Verdana"/>
          <w:sz w:val="20"/>
          <w:szCs w:val="20"/>
          <w:lang w:val="es-ES"/>
        </w:rPr>
        <w:t>oordinadora de la Comisión Nacional de Justicia de Género del Poder Judicial</w:t>
      </w:r>
      <w:r w:rsidRPr="00041AE6">
        <w:rPr>
          <w:rFonts w:ascii="Verdana" w:hAnsi="Verdana"/>
          <w:sz w:val="20"/>
          <w:szCs w:val="20"/>
          <w:lang w:val="es-ES"/>
        </w:rPr>
        <w:t>.</w:t>
      </w:r>
      <w:r w:rsidR="00C856AD" w:rsidRPr="00041AE6">
        <w:rPr>
          <w:rFonts w:ascii="Verdana" w:hAnsi="Verdana"/>
          <w:sz w:val="20"/>
          <w:szCs w:val="20"/>
          <w:lang w:val="es-ES"/>
        </w:rPr>
        <w:t xml:space="preserve"> Si bien la Magistrada </w:t>
      </w:r>
      <w:r w:rsidR="00C856AD" w:rsidRPr="00041AE6">
        <w:rPr>
          <w:rFonts w:ascii="Verdana" w:hAnsi="Verdana"/>
          <w:bCs/>
          <w:sz w:val="20"/>
          <w:lang w:val="es-ES"/>
        </w:rPr>
        <w:t xml:space="preserve">Zuleta de </w:t>
      </w:r>
      <w:r w:rsidR="00C856AD" w:rsidRPr="00041AE6">
        <w:rPr>
          <w:rFonts w:ascii="Verdana" w:hAnsi="Verdana"/>
          <w:sz w:val="20"/>
          <w:szCs w:val="20"/>
          <w:lang w:val="es-ES"/>
        </w:rPr>
        <w:t>Merchá</w:t>
      </w:r>
      <w:r w:rsidR="00C856AD" w:rsidRPr="000E0AA0">
        <w:rPr>
          <w:rFonts w:ascii="Verdana" w:hAnsi="Verdana"/>
          <w:sz w:val="20"/>
          <w:szCs w:val="20"/>
          <w:lang w:val="es-ES"/>
        </w:rPr>
        <w:t xml:space="preserve">n no conformó la Sala Constitucional Accidental </w:t>
      </w:r>
      <w:r w:rsidR="0033032F" w:rsidRPr="000E0AA0">
        <w:rPr>
          <w:rFonts w:ascii="Verdana" w:hAnsi="Verdana"/>
          <w:sz w:val="20"/>
          <w:szCs w:val="20"/>
          <w:lang w:val="es-ES"/>
        </w:rPr>
        <w:t xml:space="preserve">que en </w:t>
      </w:r>
      <w:r w:rsidR="00C856AD" w:rsidRPr="000E0AA0">
        <w:rPr>
          <w:rFonts w:ascii="Verdana" w:hAnsi="Verdana"/>
          <w:sz w:val="20"/>
          <w:szCs w:val="20"/>
          <w:lang w:val="es-ES"/>
        </w:rPr>
        <w:t>2016</w:t>
      </w:r>
      <w:r w:rsidR="0033032F" w:rsidRPr="000E0AA0">
        <w:rPr>
          <w:rFonts w:ascii="Verdana" w:hAnsi="Verdana"/>
          <w:sz w:val="20"/>
          <w:szCs w:val="20"/>
          <w:lang w:val="es-ES"/>
        </w:rPr>
        <w:t xml:space="preserve"> resolvió la solicitud de revisión de la sentencia dictada el 19 de diciembre de 2006 en el marco del presente caso</w:t>
      </w:r>
      <w:r w:rsidR="00C856AD" w:rsidRPr="000E0AA0">
        <w:rPr>
          <w:rFonts w:ascii="Verdana" w:hAnsi="Verdana"/>
          <w:sz w:val="20"/>
          <w:szCs w:val="20"/>
          <w:lang w:val="es-ES"/>
        </w:rPr>
        <w:t xml:space="preserve">, lo cierto es que </w:t>
      </w:r>
      <w:r w:rsidR="0033032F" w:rsidRPr="000E0AA0">
        <w:rPr>
          <w:rFonts w:ascii="Verdana" w:hAnsi="Verdana"/>
          <w:sz w:val="20"/>
          <w:szCs w:val="20"/>
          <w:lang w:val="es-ES"/>
        </w:rPr>
        <w:t>hacía</w:t>
      </w:r>
      <w:r w:rsidR="00C856AD" w:rsidRPr="000E0AA0">
        <w:rPr>
          <w:rFonts w:ascii="Verdana" w:hAnsi="Verdana"/>
          <w:sz w:val="20"/>
          <w:szCs w:val="20"/>
          <w:lang w:val="es-ES"/>
        </w:rPr>
        <w:t xml:space="preserve"> </w:t>
      </w:r>
      <w:r w:rsidR="0013404B" w:rsidRPr="000E0AA0">
        <w:rPr>
          <w:rFonts w:ascii="Verdana" w:hAnsi="Verdana"/>
          <w:sz w:val="20"/>
          <w:szCs w:val="20"/>
          <w:lang w:val="es-ES"/>
        </w:rPr>
        <w:t xml:space="preserve">y continúa haciendo </w:t>
      </w:r>
      <w:r w:rsidR="00C856AD" w:rsidRPr="000E0AA0">
        <w:rPr>
          <w:rFonts w:ascii="Verdana" w:hAnsi="Verdana"/>
          <w:sz w:val="20"/>
          <w:szCs w:val="20"/>
          <w:lang w:val="es-ES"/>
        </w:rPr>
        <w:t>parte de la Sala Constitucional</w:t>
      </w:r>
      <w:r w:rsidR="0033032F" w:rsidRPr="000E0AA0">
        <w:rPr>
          <w:rFonts w:ascii="Verdana" w:hAnsi="Verdana"/>
          <w:sz w:val="20"/>
          <w:szCs w:val="20"/>
          <w:lang w:val="es-ES"/>
        </w:rPr>
        <w:t>, lo cual es suficiente para</w:t>
      </w:r>
      <w:r w:rsidR="00F20B72" w:rsidRPr="000E0AA0">
        <w:rPr>
          <w:rFonts w:ascii="Verdana" w:hAnsi="Verdana"/>
          <w:sz w:val="20"/>
          <w:szCs w:val="20"/>
          <w:lang w:val="es-ES"/>
        </w:rPr>
        <w:t xml:space="preserve"> estimar </w:t>
      </w:r>
      <w:r w:rsidR="000E0AA0" w:rsidRPr="000E0AA0">
        <w:rPr>
          <w:rFonts w:ascii="Verdana" w:hAnsi="Verdana"/>
          <w:sz w:val="20"/>
          <w:szCs w:val="20"/>
          <w:lang w:val="es-ES_tradnl"/>
        </w:rPr>
        <w:t>que está impedida de declarar como perita,</w:t>
      </w:r>
      <w:r w:rsidR="00F20B72" w:rsidRPr="000E0AA0">
        <w:rPr>
          <w:rFonts w:ascii="Verdana" w:hAnsi="Verdana"/>
          <w:sz w:val="20"/>
          <w:szCs w:val="20"/>
          <w:lang w:val="es-ES"/>
        </w:rPr>
        <w:t xml:space="preserve"> en razón de</w:t>
      </w:r>
      <w:r w:rsidR="00F20B72" w:rsidRPr="000E0AA0">
        <w:rPr>
          <w:rFonts w:ascii="Verdana" w:hAnsi="Verdana"/>
          <w:sz w:val="20"/>
          <w:szCs w:val="20"/>
          <w:lang w:val="es-ES_tradnl"/>
        </w:rPr>
        <w:t xml:space="preserve"> la vinculación de dicha institución con </w:t>
      </w:r>
      <w:r w:rsidR="0065493E" w:rsidRPr="000E0AA0">
        <w:rPr>
          <w:rFonts w:ascii="Verdana" w:hAnsi="Verdana"/>
          <w:sz w:val="20"/>
          <w:szCs w:val="20"/>
          <w:lang w:val="es-ES"/>
        </w:rPr>
        <w:t>la tramitación del presente caso a nivel interno</w:t>
      </w:r>
      <w:r w:rsidR="00B64DC4" w:rsidRPr="000E0AA0">
        <w:rPr>
          <w:rFonts w:ascii="Verdana" w:hAnsi="Verdana"/>
          <w:sz w:val="20"/>
          <w:szCs w:val="20"/>
          <w:lang w:val="es-ES"/>
        </w:rPr>
        <w:t>.</w:t>
      </w:r>
      <w:r w:rsidR="00F20B72" w:rsidRPr="000E0AA0">
        <w:rPr>
          <w:rFonts w:ascii="Verdana" w:hAnsi="Verdana"/>
          <w:sz w:val="20"/>
          <w:szCs w:val="20"/>
          <w:lang w:val="es-ES"/>
        </w:rPr>
        <w:t xml:space="preserve"> </w:t>
      </w:r>
      <w:r w:rsidR="000A7FEE">
        <w:rPr>
          <w:rFonts w:ascii="Verdana" w:hAnsi="Verdana"/>
          <w:sz w:val="20"/>
          <w:szCs w:val="20"/>
          <w:lang w:val="es-ES"/>
        </w:rPr>
        <w:t>No obstante lo anterior</w:t>
      </w:r>
      <w:r w:rsidR="00F20B72" w:rsidRPr="000E0AA0">
        <w:rPr>
          <w:rFonts w:ascii="Verdana" w:hAnsi="Verdana"/>
          <w:sz w:val="20"/>
          <w:szCs w:val="20"/>
          <w:lang w:val="es-ES"/>
        </w:rPr>
        <w:t>, el Presidente nota que el objeto de su declaración se refiere al desarrollo del marco legal e institucional venezolano en materia de violencia contra la mujer,</w:t>
      </w:r>
      <w:r w:rsidR="00F20B72">
        <w:rPr>
          <w:rFonts w:ascii="Verdana" w:hAnsi="Verdana"/>
          <w:sz w:val="20"/>
          <w:szCs w:val="20"/>
          <w:lang w:val="es-ES"/>
        </w:rPr>
        <w:t xml:space="preserve"> </w:t>
      </w:r>
      <w:r w:rsidR="000E0AA0">
        <w:rPr>
          <w:rFonts w:ascii="Verdana" w:hAnsi="Verdana"/>
          <w:sz w:val="20"/>
          <w:szCs w:val="20"/>
          <w:lang w:val="es-ES"/>
        </w:rPr>
        <w:t xml:space="preserve">desarrollo </w:t>
      </w:r>
      <w:r w:rsidR="00F20B72">
        <w:rPr>
          <w:rFonts w:ascii="Verdana" w:hAnsi="Verdana"/>
          <w:sz w:val="20"/>
          <w:szCs w:val="20"/>
          <w:lang w:val="es-ES"/>
        </w:rPr>
        <w:t>en el cual, según su propio</w:t>
      </w:r>
      <w:r w:rsidR="000E0AA0">
        <w:rPr>
          <w:rFonts w:ascii="Verdana" w:hAnsi="Verdana"/>
          <w:sz w:val="20"/>
          <w:szCs w:val="20"/>
          <w:lang w:val="es-ES"/>
        </w:rPr>
        <w:t xml:space="preserve"> descargo, habría estado </w:t>
      </w:r>
      <w:r w:rsidR="00BB3FEA">
        <w:rPr>
          <w:rFonts w:ascii="Verdana" w:hAnsi="Verdana"/>
          <w:sz w:val="20"/>
          <w:szCs w:val="20"/>
          <w:lang w:val="es-ES"/>
        </w:rPr>
        <w:t>directamente</w:t>
      </w:r>
      <w:r w:rsidR="000E0AA0">
        <w:rPr>
          <w:rFonts w:ascii="Verdana" w:hAnsi="Verdana"/>
          <w:sz w:val="20"/>
          <w:szCs w:val="20"/>
          <w:lang w:val="es-ES"/>
        </w:rPr>
        <w:t xml:space="preserve"> involucrada. </w:t>
      </w:r>
      <w:r w:rsidR="0040082D" w:rsidRPr="00041AE6">
        <w:rPr>
          <w:rFonts w:ascii="Verdana" w:hAnsi="Verdana"/>
          <w:sz w:val="20"/>
          <w:szCs w:val="20"/>
          <w:lang w:val="es-ES"/>
        </w:rPr>
        <w:t xml:space="preserve">En </w:t>
      </w:r>
      <w:r w:rsidR="0040082D" w:rsidRPr="00041AE6">
        <w:rPr>
          <w:rFonts w:ascii="Verdana" w:hAnsi="Verdana"/>
          <w:bCs/>
          <w:sz w:val="20"/>
          <w:szCs w:val="20"/>
          <w:lang w:val="es-ES"/>
        </w:rPr>
        <w:t>consecuencia</w:t>
      </w:r>
      <w:r w:rsidR="0040082D" w:rsidRPr="00041AE6">
        <w:rPr>
          <w:rFonts w:ascii="Verdana" w:hAnsi="Verdana"/>
          <w:sz w:val="20"/>
          <w:szCs w:val="20"/>
          <w:lang w:val="es-ES"/>
        </w:rPr>
        <w:t xml:space="preserve">, </w:t>
      </w:r>
      <w:r w:rsidR="00BB3FEA" w:rsidRPr="00BB3FEA">
        <w:rPr>
          <w:rFonts w:ascii="Verdana" w:hAnsi="Verdana"/>
          <w:sz w:val="20"/>
          <w:szCs w:val="20"/>
          <w:lang w:val="es-ES_tradnl"/>
        </w:rPr>
        <w:t xml:space="preserve">atendiendo a que </w:t>
      </w:r>
      <w:r w:rsidR="00BB3FEA" w:rsidRPr="00BB3FEA" w:rsidDel="008C6162">
        <w:rPr>
          <w:rFonts w:ascii="Verdana" w:hAnsi="Verdana"/>
          <w:sz w:val="20"/>
          <w:szCs w:val="20"/>
          <w:lang w:val="es-ES_tradnl"/>
        </w:rPr>
        <w:t xml:space="preserve">la información que pudiera aportar </w:t>
      </w:r>
      <w:r w:rsidR="007545D2">
        <w:rPr>
          <w:rFonts w:ascii="Verdana" w:hAnsi="Verdana"/>
          <w:sz w:val="20"/>
          <w:szCs w:val="20"/>
          <w:lang w:val="es-ES_tradnl"/>
        </w:rPr>
        <w:t>al respecto</w:t>
      </w:r>
      <w:r w:rsidR="00BB3FEA" w:rsidRPr="00BB3FEA">
        <w:rPr>
          <w:rFonts w:ascii="Verdana" w:hAnsi="Verdana"/>
          <w:sz w:val="20"/>
          <w:szCs w:val="20"/>
          <w:lang w:val="es-ES_tradnl"/>
        </w:rPr>
        <w:t xml:space="preserve"> podría resultar útil para la determinación de los hechos controvertidos</w:t>
      </w:r>
      <w:r w:rsidR="00BB3FEA">
        <w:rPr>
          <w:rFonts w:ascii="Verdana" w:hAnsi="Verdana"/>
          <w:sz w:val="20"/>
          <w:szCs w:val="20"/>
          <w:lang w:val="es-ES_tradnl"/>
        </w:rPr>
        <w:t xml:space="preserve"> y las eventuales reparaciones, </w:t>
      </w:r>
      <w:r w:rsidR="00BB3FEA" w:rsidRPr="00041AE6">
        <w:rPr>
          <w:rFonts w:ascii="Verdana" w:hAnsi="Verdana"/>
          <w:sz w:val="20"/>
          <w:szCs w:val="20"/>
          <w:lang w:val="es-ES"/>
        </w:rPr>
        <w:t>el Presidente considera</w:t>
      </w:r>
      <w:r w:rsidR="00BB3FEA">
        <w:rPr>
          <w:rFonts w:ascii="Verdana" w:hAnsi="Verdana"/>
          <w:sz w:val="20"/>
          <w:szCs w:val="20"/>
          <w:lang w:val="es-ES_tradnl"/>
        </w:rPr>
        <w:t xml:space="preserve"> </w:t>
      </w:r>
      <w:r w:rsidR="0040082D" w:rsidRPr="00041AE6">
        <w:rPr>
          <w:rFonts w:ascii="Verdana" w:hAnsi="Verdana"/>
          <w:sz w:val="20"/>
          <w:szCs w:val="20"/>
          <w:lang w:val="es-ES"/>
        </w:rPr>
        <w:t xml:space="preserve">procedente </w:t>
      </w:r>
      <w:r w:rsidR="000E0AA0">
        <w:rPr>
          <w:rFonts w:ascii="Verdana" w:hAnsi="Verdana"/>
          <w:sz w:val="20"/>
          <w:szCs w:val="20"/>
          <w:lang w:val="es-ES"/>
        </w:rPr>
        <w:t>recibir la declaración de</w:t>
      </w:r>
      <w:r w:rsidR="0040082D" w:rsidRPr="00041AE6">
        <w:rPr>
          <w:rFonts w:ascii="Verdana" w:hAnsi="Verdana"/>
          <w:sz w:val="20"/>
          <w:szCs w:val="20"/>
          <w:lang w:val="es-ES"/>
        </w:rPr>
        <w:t xml:space="preserve"> la señora</w:t>
      </w:r>
      <w:r w:rsidR="002D6655" w:rsidRPr="00041AE6">
        <w:rPr>
          <w:rFonts w:ascii="Verdana" w:hAnsi="Verdana"/>
          <w:sz w:val="20"/>
          <w:szCs w:val="20"/>
          <w:lang w:val="es-ES"/>
        </w:rPr>
        <w:t xml:space="preserve"> Z</w:t>
      </w:r>
      <w:r w:rsidR="002D6655" w:rsidRPr="00041AE6">
        <w:rPr>
          <w:rFonts w:ascii="Verdana" w:hAnsi="Verdana"/>
          <w:bCs/>
          <w:sz w:val="20"/>
          <w:lang w:val="es-ES"/>
        </w:rPr>
        <w:t>uleta de Merchán</w:t>
      </w:r>
      <w:r w:rsidR="000E0AA0">
        <w:rPr>
          <w:rFonts w:ascii="Verdana" w:hAnsi="Verdana"/>
          <w:bCs/>
          <w:sz w:val="20"/>
          <w:lang w:val="es-ES"/>
        </w:rPr>
        <w:t xml:space="preserve"> </w:t>
      </w:r>
      <w:r w:rsidR="0061554C">
        <w:rPr>
          <w:rFonts w:ascii="Verdana" w:hAnsi="Verdana"/>
          <w:bCs/>
          <w:sz w:val="20"/>
          <w:lang w:val="es-ES"/>
        </w:rPr>
        <w:t>en calidad de testigo</w:t>
      </w:r>
      <w:r w:rsidR="002D6655" w:rsidRPr="00041AE6">
        <w:rPr>
          <w:rFonts w:ascii="Verdana" w:hAnsi="Verdana"/>
          <w:bCs/>
          <w:sz w:val="20"/>
          <w:lang w:val="es-ES"/>
        </w:rPr>
        <w:t>.</w:t>
      </w:r>
    </w:p>
    <w:p w:rsidR="0092129D" w:rsidRPr="00041AE6" w:rsidRDefault="0092129D" w:rsidP="0092129D">
      <w:pPr>
        <w:pStyle w:val="ListParagraph"/>
        <w:numPr>
          <w:ilvl w:val="0"/>
          <w:numId w:val="0"/>
        </w:numPr>
        <w:tabs>
          <w:tab w:val="left" w:pos="720"/>
          <w:tab w:val="left" w:pos="810"/>
        </w:tabs>
        <w:rPr>
          <w:lang w:val="es-ES"/>
        </w:rPr>
      </w:pPr>
    </w:p>
    <w:p w:rsidR="0092129D" w:rsidRPr="00041AE6" w:rsidRDefault="0092129D" w:rsidP="0092129D">
      <w:pPr>
        <w:pStyle w:val="ListParagraph"/>
        <w:numPr>
          <w:ilvl w:val="0"/>
          <w:numId w:val="4"/>
        </w:numPr>
        <w:ind w:right="10"/>
        <w:rPr>
          <w:b/>
          <w:bCs/>
          <w:i/>
          <w:iCs/>
          <w:lang w:val="es-ES"/>
        </w:rPr>
      </w:pPr>
      <w:r w:rsidRPr="00041AE6">
        <w:rPr>
          <w:b/>
          <w:bCs/>
          <w:i/>
          <w:iCs/>
          <w:lang w:val="es-ES"/>
        </w:rPr>
        <w:t>Objeciones de los representantes sobre tres “objetos casi idénticos”</w:t>
      </w:r>
    </w:p>
    <w:p w:rsidR="00776412" w:rsidRPr="00041AE6" w:rsidRDefault="00776412" w:rsidP="00776412">
      <w:pPr>
        <w:tabs>
          <w:tab w:val="left" w:pos="567"/>
        </w:tabs>
        <w:spacing w:after="0" w:line="240" w:lineRule="auto"/>
        <w:ind w:right="10"/>
        <w:jc w:val="both"/>
        <w:rPr>
          <w:rFonts w:ascii="Verdana" w:hAnsi="Verdana"/>
          <w:sz w:val="20"/>
          <w:szCs w:val="20"/>
          <w:lang w:val="es-ES"/>
        </w:rPr>
      </w:pPr>
    </w:p>
    <w:p w:rsidR="00776412" w:rsidRPr="00041AE6" w:rsidRDefault="000B17EE" w:rsidP="00776412">
      <w:pPr>
        <w:numPr>
          <w:ilvl w:val="0"/>
          <w:numId w:val="3"/>
        </w:numPr>
        <w:tabs>
          <w:tab w:val="left" w:pos="567"/>
        </w:tabs>
        <w:spacing w:after="0" w:line="240" w:lineRule="auto"/>
        <w:ind w:left="0" w:right="10" w:firstLine="0"/>
        <w:jc w:val="both"/>
        <w:rPr>
          <w:rFonts w:ascii="Verdana" w:hAnsi="Verdana"/>
          <w:sz w:val="20"/>
          <w:szCs w:val="20"/>
          <w:lang w:val="es-ES"/>
        </w:rPr>
      </w:pPr>
      <w:r w:rsidRPr="00041AE6">
        <w:rPr>
          <w:rFonts w:ascii="Verdana" w:hAnsi="Verdana"/>
          <w:sz w:val="20"/>
          <w:szCs w:val="20"/>
          <w:lang w:val="es-ES"/>
        </w:rPr>
        <w:t>L</w:t>
      </w:r>
      <w:r w:rsidR="0092129D" w:rsidRPr="00041AE6">
        <w:rPr>
          <w:rFonts w:ascii="Verdana" w:hAnsi="Verdana"/>
          <w:sz w:val="20"/>
          <w:szCs w:val="20"/>
          <w:lang w:val="es-ES"/>
        </w:rPr>
        <w:t xml:space="preserve">os representantes </w:t>
      </w:r>
      <w:r w:rsidR="00776412" w:rsidRPr="00041AE6">
        <w:rPr>
          <w:rFonts w:ascii="Verdana" w:hAnsi="Verdana"/>
          <w:sz w:val="20"/>
          <w:szCs w:val="20"/>
          <w:lang w:val="es-ES"/>
        </w:rPr>
        <w:t>indicaron que los objetos de tres declarantes propuestos, esto es</w:t>
      </w:r>
      <w:r w:rsidR="00210EB3" w:rsidRPr="00041AE6">
        <w:rPr>
          <w:rFonts w:ascii="Verdana" w:hAnsi="Verdana"/>
          <w:sz w:val="20"/>
          <w:szCs w:val="20"/>
          <w:lang w:val="es-ES"/>
        </w:rPr>
        <w:t>,</w:t>
      </w:r>
      <w:r w:rsidR="00776412" w:rsidRPr="00041AE6">
        <w:rPr>
          <w:rFonts w:ascii="Verdana" w:hAnsi="Verdana"/>
          <w:sz w:val="20"/>
          <w:szCs w:val="20"/>
          <w:lang w:val="es-ES"/>
        </w:rPr>
        <w:t xml:space="preserve"> el </w:t>
      </w:r>
      <w:r w:rsidR="00210EB3" w:rsidRPr="00041AE6">
        <w:rPr>
          <w:rFonts w:ascii="Verdana" w:hAnsi="Verdana"/>
          <w:sz w:val="20"/>
          <w:szCs w:val="20"/>
          <w:lang w:val="es-ES"/>
        </w:rPr>
        <w:t xml:space="preserve">del </w:t>
      </w:r>
      <w:r w:rsidR="00776412" w:rsidRPr="00041AE6">
        <w:rPr>
          <w:rFonts w:ascii="Verdana" w:hAnsi="Verdana"/>
          <w:sz w:val="20"/>
          <w:szCs w:val="20"/>
          <w:lang w:val="es-ES"/>
        </w:rPr>
        <w:t>perito Pacheco</w:t>
      </w:r>
      <w:r w:rsidR="00C028AB" w:rsidRPr="00041AE6">
        <w:rPr>
          <w:rFonts w:ascii="Verdana" w:hAnsi="Verdana"/>
          <w:sz w:val="20"/>
          <w:szCs w:val="20"/>
          <w:lang w:val="es-ES"/>
        </w:rPr>
        <w:t xml:space="preserve"> Morales</w:t>
      </w:r>
      <w:r w:rsidR="00776412" w:rsidRPr="00041AE6">
        <w:rPr>
          <w:rFonts w:ascii="Verdana" w:hAnsi="Verdana"/>
          <w:sz w:val="20"/>
          <w:szCs w:val="20"/>
          <w:lang w:val="es-ES"/>
        </w:rPr>
        <w:t xml:space="preserve">, </w:t>
      </w:r>
      <w:r w:rsidR="00210EB3" w:rsidRPr="00041AE6">
        <w:rPr>
          <w:rFonts w:ascii="Verdana" w:hAnsi="Verdana"/>
          <w:sz w:val="20"/>
          <w:szCs w:val="20"/>
          <w:lang w:val="es-ES"/>
        </w:rPr>
        <w:t xml:space="preserve">de </w:t>
      </w:r>
      <w:r w:rsidR="00776412" w:rsidRPr="00041AE6">
        <w:rPr>
          <w:rFonts w:ascii="Verdana" w:hAnsi="Verdana"/>
          <w:sz w:val="20"/>
          <w:szCs w:val="20"/>
          <w:lang w:val="es-ES"/>
        </w:rPr>
        <w:t xml:space="preserve">la perita Hernández </w:t>
      </w:r>
      <w:r w:rsidR="00C028AB" w:rsidRPr="00041AE6">
        <w:rPr>
          <w:rFonts w:ascii="Verdana" w:hAnsi="Verdana"/>
          <w:sz w:val="20"/>
          <w:szCs w:val="20"/>
          <w:lang w:val="es-ES"/>
        </w:rPr>
        <w:t xml:space="preserve">Vitar </w:t>
      </w:r>
      <w:r w:rsidR="00776412" w:rsidRPr="00041AE6">
        <w:rPr>
          <w:rFonts w:ascii="Verdana" w:hAnsi="Verdana"/>
          <w:sz w:val="20"/>
          <w:szCs w:val="20"/>
          <w:lang w:val="es-ES"/>
        </w:rPr>
        <w:t xml:space="preserve">y </w:t>
      </w:r>
      <w:r w:rsidR="00210EB3" w:rsidRPr="00041AE6">
        <w:rPr>
          <w:rFonts w:ascii="Verdana" w:hAnsi="Verdana"/>
          <w:sz w:val="20"/>
          <w:szCs w:val="20"/>
          <w:lang w:val="es-ES"/>
        </w:rPr>
        <w:t xml:space="preserve">de </w:t>
      </w:r>
      <w:r w:rsidR="00776412" w:rsidRPr="00041AE6">
        <w:rPr>
          <w:rFonts w:ascii="Verdana" w:hAnsi="Verdana"/>
          <w:sz w:val="20"/>
          <w:szCs w:val="20"/>
          <w:lang w:val="es-ES"/>
        </w:rPr>
        <w:t xml:space="preserve">la testigo Hernández </w:t>
      </w:r>
      <w:proofErr w:type="spellStart"/>
      <w:r w:rsidR="00776412" w:rsidRPr="00041AE6">
        <w:rPr>
          <w:rFonts w:ascii="Verdana" w:hAnsi="Verdana"/>
          <w:sz w:val="20"/>
          <w:szCs w:val="20"/>
          <w:lang w:val="es-ES"/>
        </w:rPr>
        <w:t>Royett</w:t>
      </w:r>
      <w:proofErr w:type="spellEnd"/>
      <w:r w:rsidR="00776412" w:rsidRPr="00041AE6">
        <w:rPr>
          <w:rFonts w:ascii="Verdana" w:hAnsi="Verdana"/>
          <w:sz w:val="20"/>
          <w:szCs w:val="20"/>
          <w:lang w:val="es-ES"/>
        </w:rPr>
        <w:t xml:space="preserve">, serían “casi idénticos” en cuanto se refieren a los mecanismos para </w:t>
      </w:r>
      <w:r w:rsidR="00776412" w:rsidRPr="00041AE6">
        <w:rPr>
          <w:rFonts w:ascii="Verdana" w:hAnsi="Verdana"/>
          <w:sz w:val="20"/>
          <w:szCs w:val="20"/>
          <w:lang w:val="es-ES"/>
        </w:rPr>
        <w:lastRenderedPageBreak/>
        <w:t xml:space="preserve">denunciar casos de violencia contra la mujer y el proceso de recepción de denuncias. Agregaron que la perita </w:t>
      </w:r>
      <w:proofErr w:type="spellStart"/>
      <w:r w:rsidR="00776412" w:rsidRPr="00041AE6">
        <w:rPr>
          <w:rFonts w:ascii="Verdana" w:hAnsi="Verdana"/>
          <w:sz w:val="20"/>
          <w:szCs w:val="20"/>
          <w:lang w:val="es-ES"/>
        </w:rPr>
        <w:t>Ratti</w:t>
      </w:r>
      <w:proofErr w:type="spellEnd"/>
      <w:r w:rsidR="00776412" w:rsidRPr="00041AE6">
        <w:rPr>
          <w:rFonts w:ascii="Verdana" w:hAnsi="Verdana"/>
          <w:sz w:val="20"/>
          <w:szCs w:val="20"/>
          <w:lang w:val="es-ES"/>
        </w:rPr>
        <w:t xml:space="preserve"> </w:t>
      </w:r>
      <w:r w:rsidR="00C2262B" w:rsidRPr="00041AE6">
        <w:rPr>
          <w:rFonts w:ascii="Verdana" w:hAnsi="Verdana"/>
          <w:sz w:val="20"/>
          <w:szCs w:val="20"/>
          <w:lang w:val="es-ES"/>
        </w:rPr>
        <w:t xml:space="preserve">León </w:t>
      </w:r>
      <w:r w:rsidR="00776412" w:rsidRPr="00041AE6">
        <w:rPr>
          <w:rFonts w:ascii="Verdana" w:hAnsi="Verdana"/>
          <w:sz w:val="20"/>
          <w:szCs w:val="20"/>
          <w:lang w:val="es-ES"/>
        </w:rPr>
        <w:t>también declararía sobre un objeto similar.</w:t>
      </w:r>
    </w:p>
    <w:p w:rsidR="00776412" w:rsidRPr="00041AE6" w:rsidRDefault="00776412" w:rsidP="00776412">
      <w:pPr>
        <w:pStyle w:val="Num"/>
        <w:numPr>
          <w:ilvl w:val="0"/>
          <w:numId w:val="0"/>
        </w:numPr>
        <w:tabs>
          <w:tab w:val="left" w:pos="720"/>
          <w:tab w:val="left" w:pos="810"/>
        </w:tabs>
        <w:ind w:left="360"/>
        <w:rPr>
          <w:lang w:val="es-ES"/>
        </w:rPr>
      </w:pPr>
    </w:p>
    <w:p w:rsidR="0092129D" w:rsidRPr="00041AE6" w:rsidRDefault="0092129D" w:rsidP="005B08D9">
      <w:pPr>
        <w:numPr>
          <w:ilvl w:val="0"/>
          <w:numId w:val="3"/>
        </w:numPr>
        <w:tabs>
          <w:tab w:val="left" w:pos="567"/>
        </w:tabs>
        <w:spacing w:after="0" w:line="240" w:lineRule="auto"/>
        <w:ind w:left="0" w:right="10" w:firstLine="0"/>
        <w:jc w:val="both"/>
        <w:rPr>
          <w:rFonts w:ascii="Verdana" w:hAnsi="Verdana" w:cs="Verdana"/>
          <w:sz w:val="20"/>
          <w:szCs w:val="20"/>
          <w:lang w:val="es-ES" w:bidi="en-US"/>
        </w:rPr>
      </w:pPr>
      <w:r w:rsidRPr="00041AE6">
        <w:rPr>
          <w:rFonts w:ascii="Verdana" w:hAnsi="Verdana"/>
          <w:sz w:val="20"/>
          <w:szCs w:val="20"/>
          <w:lang w:val="es-ES"/>
        </w:rPr>
        <w:t xml:space="preserve">En tanto lo alegado por </w:t>
      </w:r>
      <w:r w:rsidR="005B08D9" w:rsidRPr="00041AE6">
        <w:rPr>
          <w:rFonts w:ascii="Verdana" w:hAnsi="Verdana"/>
          <w:sz w:val="20"/>
          <w:szCs w:val="20"/>
          <w:lang w:val="es-ES"/>
        </w:rPr>
        <w:t>los representantes</w:t>
      </w:r>
      <w:r w:rsidRPr="00041AE6">
        <w:rPr>
          <w:rFonts w:ascii="Verdana" w:hAnsi="Verdana"/>
          <w:sz w:val="20"/>
          <w:szCs w:val="20"/>
          <w:lang w:val="es-ES"/>
        </w:rPr>
        <w:t xml:space="preserve"> podría implicar una reducción en la prueba pericial y testimonial que corresponda evacuar, el Presidente reitera, como se ha señalado en otros casos, que corresponde a cada parte determinar la estrategia de su litigio</w:t>
      </w:r>
      <w:r w:rsidRPr="00041AE6">
        <w:rPr>
          <w:rStyle w:val="FootnoteReference"/>
          <w:sz w:val="20"/>
          <w:szCs w:val="20"/>
          <w:lang w:val="es-ES"/>
        </w:rPr>
        <w:footnoteReference w:id="13"/>
      </w:r>
      <w:r w:rsidRPr="00041AE6">
        <w:rPr>
          <w:rFonts w:ascii="Verdana" w:hAnsi="Verdana"/>
          <w:sz w:val="20"/>
          <w:szCs w:val="20"/>
          <w:lang w:val="es-ES"/>
        </w:rPr>
        <w:t xml:space="preserve"> y, por ende, las partes tienen la potestad de ofrecer la prueba que estimen pertinente y relevante en el marco del procedimiento ante la Corte, siempre que se respeten las reglas de admisibilidad, contradictorio y economía procesal</w:t>
      </w:r>
      <w:r w:rsidR="005B08D9" w:rsidRPr="00041AE6">
        <w:rPr>
          <w:rStyle w:val="FootnoteReference"/>
          <w:sz w:val="20"/>
          <w:szCs w:val="20"/>
          <w:lang w:val="es-ES"/>
        </w:rPr>
        <w:footnoteReference w:id="14"/>
      </w:r>
      <w:r w:rsidRPr="00041AE6">
        <w:rPr>
          <w:rFonts w:ascii="Verdana" w:hAnsi="Verdana"/>
          <w:sz w:val="20"/>
          <w:szCs w:val="20"/>
          <w:lang w:val="es-ES"/>
        </w:rPr>
        <w:t xml:space="preserve">. De tal manera, la relevancia y pertinencia de la prueba ofrecida por las partes en el trámite del proceso, así como una eventual superabundancia o inutilidad de la misma, hace parte de su respectiva estrategia de litigio. En este caso, </w:t>
      </w:r>
      <w:r w:rsidR="005B08D9" w:rsidRPr="00041AE6">
        <w:rPr>
          <w:rFonts w:ascii="Verdana" w:hAnsi="Verdana"/>
          <w:sz w:val="20"/>
          <w:szCs w:val="20"/>
          <w:lang w:val="es-ES"/>
        </w:rPr>
        <w:t>los representantes</w:t>
      </w:r>
      <w:r w:rsidRPr="00041AE6">
        <w:rPr>
          <w:rFonts w:ascii="Verdana" w:hAnsi="Verdana"/>
          <w:sz w:val="20"/>
          <w:szCs w:val="20"/>
          <w:lang w:val="es-ES"/>
        </w:rPr>
        <w:t xml:space="preserve"> también ha</w:t>
      </w:r>
      <w:r w:rsidR="005B08D9" w:rsidRPr="00041AE6">
        <w:rPr>
          <w:rFonts w:ascii="Verdana" w:hAnsi="Verdana"/>
          <w:sz w:val="20"/>
          <w:szCs w:val="20"/>
          <w:lang w:val="es-ES"/>
        </w:rPr>
        <w:t>n</w:t>
      </w:r>
      <w:r w:rsidRPr="00041AE6">
        <w:rPr>
          <w:rFonts w:ascii="Verdana" w:hAnsi="Verdana"/>
          <w:sz w:val="20"/>
          <w:szCs w:val="20"/>
          <w:lang w:val="es-ES"/>
        </w:rPr>
        <w:t xml:space="preserve"> tenido oportunidad de ofrecer la prueba que ha</w:t>
      </w:r>
      <w:r w:rsidR="005B08D9" w:rsidRPr="00041AE6">
        <w:rPr>
          <w:rFonts w:ascii="Verdana" w:hAnsi="Verdana"/>
          <w:sz w:val="20"/>
          <w:szCs w:val="20"/>
          <w:lang w:val="es-ES"/>
        </w:rPr>
        <w:t>n</w:t>
      </w:r>
      <w:r w:rsidRPr="00041AE6">
        <w:rPr>
          <w:rFonts w:ascii="Verdana" w:hAnsi="Verdana"/>
          <w:sz w:val="20"/>
          <w:szCs w:val="20"/>
          <w:lang w:val="es-ES"/>
        </w:rPr>
        <w:t xml:space="preserve"> estimado pertinente que el Tribunal reciba</w:t>
      </w:r>
      <w:r w:rsidR="005B08D9" w:rsidRPr="00041AE6">
        <w:rPr>
          <w:rFonts w:ascii="Verdana" w:hAnsi="Verdana"/>
          <w:sz w:val="20"/>
          <w:szCs w:val="20"/>
          <w:lang w:val="es-ES"/>
        </w:rPr>
        <w:t>, incluyendo a nueve familiares, a pesar del reconocimiento de responsabilidad efectuado por el Estado</w:t>
      </w:r>
      <w:r w:rsidRPr="00041AE6">
        <w:rPr>
          <w:rFonts w:ascii="Verdana" w:hAnsi="Verdana"/>
          <w:sz w:val="20"/>
          <w:szCs w:val="20"/>
          <w:lang w:val="es-ES"/>
        </w:rPr>
        <w:t xml:space="preserve">. Por lo anterior, el número de testigos o peritos ofrecidos por </w:t>
      </w:r>
      <w:r w:rsidR="005B08D9" w:rsidRPr="00041AE6">
        <w:rPr>
          <w:rFonts w:ascii="Verdana" w:hAnsi="Verdana"/>
          <w:sz w:val="20"/>
          <w:szCs w:val="20"/>
          <w:lang w:val="es-ES"/>
        </w:rPr>
        <w:t>el Estado</w:t>
      </w:r>
      <w:r w:rsidRPr="00041AE6">
        <w:rPr>
          <w:rFonts w:ascii="Verdana" w:hAnsi="Verdana"/>
          <w:sz w:val="20"/>
          <w:szCs w:val="20"/>
          <w:lang w:val="es-ES"/>
        </w:rPr>
        <w:t xml:space="preserve"> no puede ser interpretado como un acto en detrimento de los principios del contradictorio e igualdad procesal, por lo que no afecta </w:t>
      </w:r>
      <w:r w:rsidRPr="00041AE6">
        <w:rPr>
          <w:rFonts w:ascii="Verdana" w:hAnsi="Verdana"/>
          <w:i/>
          <w:sz w:val="20"/>
          <w:szCs w:val="20"/>
          <w:lang w:val="es-ES"/>
        </w:rPr>
        <w:t xml:space="preserve">per se </w:t>
      </w:r>
      <w:r w:rsidRPr="00041AE6">
        <w:rPr>
          <w:rFonts w:ascii="Verdana" w:hAnsi="Verdana"/>
          <w:sz w:val="20"/>
          <w:szCs w:val="20"/>
          <w:lang w:val="es-ES"/>
        </w:rPr>
        <w:t>la admisibilidad de la prueba ofrecida</w:t>
      </w:r>
      <w:r w:rsidR="008C4A37" w:rsidRPr="00041AE6">
        <w:rPr>
          <w:rStyle w:val="FootnoteReference"/>
          <w:sz w:val="20"/>
          <w:szCs w:val="20"/>
          <w:lang w:val="es-ES"/>
        </w:rPr>
        <w:footnoteReference w:id="15"/>
      </w:r>
      <w:r w:rsidRPr="00041AE6">
        <w:rPr>
          <w:rFonts w:ascii="Verdana" w:hAnsi="Verdana"/>
          <w:sz w:val="20"/>
          <w:szCs w:val="20"/>
          <w:lang w:val="es-ES"/>
        </w:rPr>
        <w:t>. En consecuencia, el Presidente estima oportuno que s</w:t>
      </w:r>
      <w:r w:rsidR="005B08D9" w:rsidRPr="00041AE6">
        <w:rPr>
          <w:rFonts w:ascii="Verdana" w:hAnsi="Verdana"/>
          <w:sz w:val="20"/>
          <w:szCs w:val="20"/>
          <w:lang w:val="es-ES"/>
        </w:rPr>
        <w:t xml:space="preserve">e reciban </w:t>
      </w:r>
      <w:r w:rsidR="00874B88" w:rsidRPr="00041AE6">
        <w:rPr>
          <w:rFonts w:ascii="Verdana" w:hAnsi="Verdana"/>
          <w:sz w:val="20"/>
          <w:szCs w:val="20"/>
          <w:lang w:val="es-ES"/>
        </w:rPr>
        <w:t>dichas</w:t>
      </w:r>
      <w:r w:rsidR="005B08D9" w:rsidRPr="00041AE6">
        <w:rPr>
          <w:rFonts w:ascii="Verdana" w:hAnsi="Verdana"/>
          <w:sz w:val="20"/>
          <w:szCs w:val="20"/>
          <w:lang w:val="es-ES"/>
        </w:rPr>
        <w:t xml:space="preserve"> declaraciones</w:t>
      </w:r>
      <w:r w:rsidRPr="00041AE6">
        <w:rPr>
          <w:rFonts w:ascii="Verdana" w:hAnsi="Verdana"/>
          <w:sz w:val="20"/>
          <w:szCs w:val="20"/>
          <w:lang w:val="es-ES"/>
        </w:rPr>
        <w:t>, sin perjuicio de la valoración que oportunamente c</w:t>
      </w:r>
      <w:r w:rsidR="005B08D9" w:rsidRPr="00041AE6">
        <w:rPr>
          <w:rFonts w:ascii="Verdana" w:hAnsi="Verdana"/>
          <w:sz w:val="20"/>
          <w:szCs w:val="20"/>
          <w:lang w:val="es-ES"/>
        </w:rPr>
        <w:t>orresponda a la Corte realizar.</w:t>
      </w:r>
    </w:p>
    <w:p w:rsidR="00CD673B" w:rsidRPr="00041AE6" w:rsidRDefault="00CD673B" w:rsidP="009A7CA9">
      <w:pPr>
        <w:pStyle w:val="ListParagraph"/>
        <w:numPr>
          <w:ilvl w:val="0"/>
          <w:numId w:val="0"/>
        </w:numPr>
        <w:tabs>
          <w:tab w:val="left" w:pos="720"/>
          <w:tab w:val="left" w:pos="810"/>
        </w:tabs>
        <w:rPr>
          <w:lang w:val="es-ES"/>
        </w:rPr>
      </w:pPr>
    </w:p>
    <w:p w:rsidR="0099205A" w:rsidRPr="00041AE6" w:rsidRDefault="00BA1FCB" w:rsidP="00BA1FCB">
      <w:pPr>
        <w:pStyle w:val="ListParagraph"/>
        <w:numPr>
          <w:ilvl w:val="0"/>
          <w:numId w:val="4"/>
        </w:numPr>
        <w:ind w:right="10"/>
        <w:rPr>
          <w:b/>
          <w:bCs/>
          <w:i/>
          <w:iCs/>
          <w:lang w:val="es-ES"/>
        </w:rPr>
      </w:pPr>
      <w:r w:rsidRPr="00041AE6">
        <w:rPr>
          <w:b/>
          <w:bCs/>
          <w:i/>
          <w:iCs/>
          <w:lang w:val="es-ES"/>
        </w:rPr>
        <w:t>Solicitud de sustitución y a</w:t>
      </w:r>
      <w:r w:rsidR="0099205A" w:rsidRPr="00041AE6">
        <w:rPr>
          <w:b/>
          <w:bCs/>
          <w:i/>
          <w:iCs/>
          <w:lang w:val="es-ES"/>
        </w:rPr>
        <w:t>dmisibilidad de la prueba pericial ofrecida por la Comisión Interamericana</w:t>
      </w:r>
    </w:p>
    <w:p w:rsidR="0099205A" w:rsidRPr="00041AE6" w:rsidRDefault="0099205A" w:rsidP="000605F7">
      <w:pPr>
        <w:pStyle w:val="ListParagraph"/>
        <w:numPr>
          <w:ilvl w:val="0"/>
          <w:numId w:val="0"/>
        </w:numPr>
        <w:tabs>
          <w:tab w:val="left" w:pos="720"/>
          <w:tab w:val="left" w:pos="810"/>
        </w:tabs>
        <w:rPr>
          <w:bCs/>
          <w:iCs/>
          <w:lang w:val="es-ES"/>
        </w:rPr>
      </w:pPr>
    </w:p>
    <w:p w:rsidR="00BA1FCB" w:rsidRPr="00041AE6" w:rsidRDefault="00CB3338" w:rsidP="00BA1FCB">
      <w:pPr>
        <w:pStyle w:val="ListParagraph"/>
        <w:numPr>
          <w:ilvl w:val="0"/>
          <w:numId w:val="3"/>
        </w:numPr>
        <w:tabs>
          <w:tab w:val="left" w:pos="720"/>
          <w:tab w:val="left" w:pos="810"/>
        </w:tabs>
        <w:ind w:left="0" w:right="10" w:firstLine="0"/>
        <w:rPr>
          <w:lang w:val="es-ES"/>
        </w:rPr>
      </w:pPr>
      <w:r w:rsidRPr="00041AE6">
        <w:rPr>
          <w:lang w:val="es-ES"/>
        </w:rPr>
        <w:t xml:space="preserve">La Comisión </w:t>
      </w:r>
      <w:r w:rsidR="00BA1FCB" w:rsidRPr="00041AE6">
        <w:rPr>
          <w:lang w:val="es-ES"/>
        </w:rPr>
        <w:t>solicitó</w:t>
      </w:r>
      <w:r w:rsidR="0073421F" w:rsidRPr="00041AE6">
        <w:rPr>
          <w:lang w:val="es-ES"/>
        </w:rPr>
        <w:t>,</w:t>
      </w:r>
      <w:r w:rsidR="00BA1FCB" w:rsidRPr="00041AE6">
        <w:rPr>
          <w:lang w:val="es-ES"/>
        </w:rPr>
        <w:t xml:space="preserve"> al amparo del artículo 49 del Reglamento del Tribunal</w:t>
      </w:r>
      <w:r w:rsidR="0073421F" w:rsidRPr="00041AE6">
        <w:rPr>
          <w:lang w:val="es-ES"/>
        </w:rPr>
        <w:t>,</w:t>
      </w:r>
      <w:r w:rsidR="00BA1FCB" w:rsidRPr="00041AE6">
        <w:rPr>
          <w:lang w:val="es-ES"/>
        </w:rPr>
        <w:t xml:space="preserve"> la sustitución de </w:t>
      </w:r>
      <w:r w:rsidRPr="00041AE6">
        <w:rPr>
          <w:lang w:val="es-ES"/>
        </w:rPr>
        <w:t>una</w:t>
      </w:r>
      <w:r w:rsidR="00BA1FCB" w:rsidRPr="00041AE6">
        <w:rPr>
          <w:lang w:val="es-ES"/>
        </w:rPr>
        <w:t xml:space="preserve"> perit</w:t>
      </w:r>
      <w:r w:rsidRPr="00041AE6">
        <w:rPr>
          <w:lang w:val="es-ES"/>
        </w:rPr>
        <w:t xml:space="preserve">a inicialmente propuesta </w:t>
      </w:r>
      <w:r w:rsidR="00BA1FCB" w:rsidRPr="00041AE6">
        <w:rPr>
          <w:lang w:val="es-ES"/>
        </w:rPr>
        <w:t xml:space="preserve">por </w:t>
      </w:r>
      <w:r w:rsidRPr="00041AE6">
        <w:rPr>
          <w:lang w:val="es-ES"/>
        </w:rPr>
        <w:t xml:space="preserve">la señora Christine Mary </w:t>
      </w:r>
      <w:proofErr w:type="spellStart"/>
      <w:r w:rsidRPr="00041AE6">
        <w:rPr>
          <w:lang w:val="es-ES"/>
        </w:rPr>
        <w:t>Chinkin</w:t>
      </w:r>
      <w:proofErr w:type="spellEnd"/>
      <w:r w:rsidRPr="00041AE6">
        <w:rPr>
          <w:lang w:val="es-ES"/>
        </w:rPr>
        <w:t xml:space="preserve">, debido a que </w:t>
      </w:r>
      <w:r w:rsidR="00B864F4" w:rsidRPr="00041AE6">
        <w:rPr>
          <w:lang w:val="es-ES"/>
        </w:rPr>
        <w:t xml:space="preserve">aquella </w:t>
      </w:r>
      <w:r w:rsidRPr="00041AE6">
        <w:rPr>
          <w:lang w:val="es-ES"/>
        </w:rPr>
        <w:t>se encontraba imposibilitada de rendir peritaje en el caso de referencia.</w:t>
      </w:r>
      <w:r w:rsidR="00D3425A" w:rsidRPr="00041AE6">
        <w:rPr>
          <w:lang w:val="es-ES"/>
        </w:rPr>
        <w:t xml:space="preserve"> Dado que</w:t>
      </w:r>
      <w:r w:rsidR="004C06A1" w:rsidRPr="00041AE6">
        <w:rPr>
          <w:lang w:val="es-ES"/>
        </w:rPr>
        <w:t xml:space="preserve"> </w:t>
      </w:r>
      <w:r w:rsidR="00BA1FCB" w:rsidRPr="00041AE6">
        <w:rPr>
          <w:lang w:val="es-ES"/>
        </w:rPr>
        <w:t>la</w:t>
      </w:r>
      <w:r w:rsidR="004C06A1" w:rsidRPr="00041AE6">
        <w:rPr>
          <w:lang w:val="es-ES"/>
        </w:rPr>
        <w:t xml:space="preserve"> </w:t>
      </w:r>
      <w:r w:rsidR="00BA1FCB" w:rsidRPr="00041AE6">
        <w:rPr>
          <w:lang w:val="es-ES"/>
        </w:rPr>
        <w:t>solicitud de sustitución observ</w:t>
      </w:r>
      <w:r w:rsidR="00D3425A" w:rsidRPr="00041AE6">
        <w:rPr>
          <w:lang w:val="es-ES"/>
        </w:rPr>
        <w:t>ó</w:t>
      </w:r>
      <w:r w:rsidR="00BA1FCB" w:rsidRPr="00041AE6">
        <w:rPr>
          <w:lang w:val="es-ES"/>
        </w:rPr>
        <w:t xml:space="preserve"> los requerimientos estipulados en el artículo 49</w:t>
      </w:r>
      <w:r w:rsidR="00BA1FCB" w:rsidRPr="00041AE6">
        <w:rPr>
          <w:rStyle w:val="FootnoteReference"/>
          <w:sz w:val="20"/>
          <w:szCs w:val="20"/>
          <w:lang w:val="es-ES"/>
        </w:rPr>
        <w:footnoteReference w:id="16"/>
      </w:r>
      <w:r w:rsidR="00BA1FCB" w:rsidRPr="00041AE6">
        <w:rPr>
          <w:lang w:val="es-ES"/>
        </w:rPr>
        <w:t xml:space="preserve"> del Reglamento del Tribunal</w:t>
      </w:r>
      <w:r w:rsidR="00D3425A" w:rsidRPr="00041AE6">
        <w:rPr>
          <w:lang w:val="es-ES"/>
        </w:rPr>
        <w:t>,</w:t>
      </w:r>
      <w:r w:rsidR="004C06A1" w:rsidRPr="00041AE6">
        <w:rPr>
          <w:lang w:val="es-ES"/>
        </w:rPr>
        <w:t xml:space="preserve"> y no existiendo oposición por parte de los representantes ni del Estado</w:t>
      </w:r>
      <w:r w:rsidR="00D3425A" w:rsidRPr="00041AE6">
        <w:rPr>
          <w:lang w:val="es-ES"/>
        </w:rPr>
        <w:t>,</w:t>
      </w:r>
      <w:r w:rsidR="004C06A1" w:rsidRPr="00041AE6">
        <w:rPr>
          <w:lang w:val="es-ES"/>
        </w:rPr>
        <w:t xml:space="preserve"> </w:t>
      </w:r>
      <w:r w:rsidR="00BA1FCB" w:rsidRPr="00041AE6">
        <w:rPr>
          <w:lang w:val="es-ES"/>
        </w:rPr>
        <w:t>corresponde admitir a</w:t>
      </w:r>
      <w:r w:rsidR="004C06A1" w:rsidRPr="00041AE6">
        <w:rPr>
          <w:lang w:val="es-ES"/>
        </w:rPr>
        <w:t xml:space="preserve"> </w:t>
      </w:r>
      <w:r w:rsidR="00BA1FCB" w:rsidRPr="00041AE6">
        <w:rPr>
          <w:lang w:val="es-ES"/>
        </w:rPr>
        <w:t>l</w:t>
      </w:r>
      <w:r w:rsidR="004C06A1" w:rsidRPr="00041AE6">
        <w:rPr>
          <w:lang w:val="es-ES"/>
        </w:rPr>
        <w:t>a</w:t>
      </w:r>
      <w:r w:rsidR="00BA1FCB" w:rsidRPr="00041AE6">
        <w:rPr>
          <w:lang w:val="es-ES"/>
        </w:rPr>
        <w:t xml:space="preserve"> perit</w:t>
      </w:r>
      <w:r w:rsidR="004C06A1" w:rsidRPr="00041AE6">
        <w:rPr>
          <w:lang w:val="es-ES"/>
        </w:rPr>
        <w:t>a</w:t>
      </w:r>
      <w:r w:rsidR="00BA1FCB" w:rsidRPr="00041AE6">
        <w:rPr>
          <w:lang w:val="es-ES"/>
        </w:rPr>
        <w:t xml:space="preserve"> </w:t>
      </w:r>
      <w:r w:rsidR="00170CEA" w:rsidRPr="00041AE6">
        <w:rPr>
          <w:lang w:val="es-ES"/>
        </w:rPr>
        <w:t>propuesta</w:t>
      </w:r>
      <w:r w:rsidR="004C06A1" w:rsidRPr="00041AE6">
        <w:rPr>
          <w:lang w:val="es-ES"/>
        </w:rPr>
        <w:t xml:space="preserve"> en sustitución</w:t>
      </w:r>
      <w:r w:rsidR="00BA1FCB" w:rsidRPr="00041AE6">
        <w:rPr>
          <w:lang w:val="es-ES"/>
        </w:rPr>
        <w:t>.</w:t>
      </w:r>
    </w:p>
    <w:p w:rsidR="00BA1FCB" w:rsidRPr="00041AE6" w:rsidRDefault="00BA1FCB" w:rsidP="00BA1FCB">
      <w:pPr>
        <w:spacing w:after="0" w:line="240" w:lineRule="auto"/>
        <w:ind w:right="10"/>
        <w:rPr>
          <w:rFonts w:ascii="Verdana" w:hAnsi="Verdana"/>
          <w:bCs/>
          <w:iCs/>
          <w:sz w:val="20"/>
          <w:szCs w:val="20"/>
          <w:lang w:val="es-ES"/>
        </w:rPr>
      </w:pPr>
    </w:p>
    <w:p w:rsidR="004B26D3" w:rsidRPr="00041AE6" w:rsidRDefault="004C06A1" w:rsidP="004B26D3">
      <w:pPr>
        <w:pStyle w:val="ListParagraph"/>
        <w:numPr>
          <w:ilvl w:val="0"/>
          <w:numId w:val="3"/>
        </w:numPr>
        <w:tabs>
          <w:tab w:val="left" w:pos="720"/>
          <w:tab w:val="left" w:pos="810"/>
        </w:tabs>
        <w:ind w:left="0" w:firstLine="0"/>
        <w:rPr>
          <w:lang w:val="es-ES"/>
        </w:rPr>
      </w:pPr>
      <w:r w:rsidRPr="00041AE6">
        <w:rPr>
          <w:lang w:val="es-ES"/>
        </w:rPr>
        <w:t>En definitiva, l</w:t>
      </w:r>
      <w:r w:rsidR="004B26D3" w:rsidRPr="00041AE6">
        <w:rPr>
          <w:lang w:val="es-ES"/>
        </w:rPr>
        <w:t xml:space="preserve">a Comisión ofreció como prueba pericial </w:t>
      </w:r>
      <w:r w:rsidRPr="00041AE6">
        <w:rPr>
          <w:lang w:val="es-ES"/>
        </w:rPr>
        <w:t>dos</w:t>
      </w:r>
      <w:r w:rsidR="004B26D3" w:rsidRPr="00041AE6">
        <w:rPr>
          <w:lang w:val="es-ES"/>
        </w:rPr>
        <w:t xml:space="preserve"> dictámenes</w:t>
      </w:r>
      <w:r w:rsidR="00F3629F" w:rsidRPr="00041AE6">
        <w:rPr>
          <w:lang w:val="es-ES"/>
        </w:rPr>
        <w:t>, a saber</w:t>
      </w:r>
      <w:r w:rsidR="004B26D3" w:rsidRPr="00041AE6">
        <w:rPr>
          <w:lang w:val="es-ES"/>
        </w:rPr>
        <w:t xml:space="preserve">: 1) </w:t>
      </w:r>
      <w:r w:rsidRPr="00041AE6">
        <w:rPr>
          <w:lang w:val="es-ES"/>
        </w:rPr>
        <w:t xml:space="preserve">Juan E. Méndez </w:t>
      </w:r>
      <w:r w:rsidR="004B26D3" w:rsidRPr="00041AE6">
        <w:rPr>
          <w:lang w:val="es-ES"/>
        </w:rPr>
        <w:t>sobre “</w:t>
      </w:r>
      <w:r w:rsidRPr="00041AE6">
        <w:rPr>
          <w:lang w:val="es-ES"/>
        </w:rPr>
        <w:t xml:space="preserve">el alcance y contenido de las obligaciones estatales para prevenir actos de violencia física, psicológica y sexual contra la mujer cometidos por actores no estatales[, así como] la posibilidad de analizar el incumplimiento de dicho deber a la luz de los elementos constitutivos de la tortura y en general de la prohibición absoluta de la misma y de otros tratos crueles, inhumanos y degradantes”, y </w:t>
      </w:r>
      <w:r w:rsidR="004B26D3" w:rsidRPr="00041AE6">
        <w:rPr>
          <w:lang w:val="es-ES"/>
        </w:rPr>
        <w:t xml:space="preserve">2) </w:t>
      </w:r>
      <w:r w:rsidRPr="00041AE6">
        <w:rPr>
          <w:lang w:val="es-ES"/>
        </w:rPr>
        <w:t xml:space="preserve">Christine Mary </w:t>
      </w:r>
      <w:proofErr w:type="spellStart"/>
      <w:r w:rsidRPr="00041AE6">
        <w:rPr>
          <w:lang w:val="es-ES"/>
        </w:rPr>
        <w:t>Chinkin</w:t>
      </w:r>
      <w:proofErr w:type="spellEnd"/>
      <w:r w:rsidR="004B26D3" w:rsidRPr="00041AE6">
        <w:rPr>
          <w:lang w:val="es-ES"/>
        </w:rPr>
        <w:t xml:space="preserve"> sobre “</w:t>
      </w:r>
      <w:r w:rsidRPr="00041AE6">
        <w:rPr>
          <w:lang w:val="es-ES"/>
        </w:rPr>
        <w:t xml:space="preserve">el deber de investigar con la debida diligencia casos </w:t>
      </w:r>
      <w:r w:rsidRPr="00041AE6">
        <w:rPr>
          <w:lang w:val="es-ES"/>
        </w:rPr>
        <w:lastRenderedPageBreak/>
        <w:t xml:space="preserve">de violencia contra la mujer, incluyendo casos de violencia y violación sexual[;] las diferentes formas de </w:t>
      </w:r>
      <w:proofErr w:type="spellStart"/>
      <w:r w:rsidRPr="00041AE6">
        <w:rPr>
          <w:lang w:val="es-ES"/>
        </w:rPr>
        <w:t>revictimización</w:t>
      </w:r>
      <w:proofErr w:type="spellEnd"/>
      <w:r w:rsidRPr="00041AE6">
        <w:rPr>
          <w:lang w:val="es-ES"/>
        </w:rPr>
        <w:t xml:space="preserve"> que pueden operar a lo largo de la investigación y proceso penal por hechos como los del presente caso[, así como] la manera en que la vigencia de normas penales discriminatorias y estereotipadas pueden incidir en el incumplimiento del deber de investigar con la debida diligencia y, a su vez, constituir una fuente adicional de </w:t>
      </w:r>
      <w:proofErr w:type="spellStart"/>
      <w:r w:rsidRPr="00041AE6">
        <w:rPr>
          <w:lang w:val="es-ES"/>
        </w:rPr>
        <w:t>revictimización</w:t>
      </w:r>
      <w:proofErr w:type="spellEnd"/>
      <w:r w:rsidR="004B26D3" w:rsidRPr="00041AE6">
        <w:rPr>
          <w:lang w:val="es-ES"/>
        </w:rPr>
        <w:t>”.</w:t>
      </w:r>
    </w:p>
    <w:p w:rsidR="004B26D3" w:rsidRPr="00041AE6" w:rsidRDefault="004B26D3" w:rsidP="000605F7">
      <w:pPr>
        <w:pStyle w:val="ListParagraph"/>
        <w:numPr>
          <w:ilvl w:val="0"/>
          <w:numId w:val="0"/>
        </w:numPr>
        <w:tabs>
          <w:tab w:val="left" w:pos="720"/>
          <w:tab w:val="left" w:pos="810"/>
        </w:tabs>
        <w:rPr>
          <w:bCs/>
          <w:iCs/>
          <w:lang w:val="es-ES"/>
        </w:rPr>
      </w:pPr>
    </w:p>
    <w:p w:rsidR="007E69B9" w:rsidRPr="00041AE6" w:rsidRDefault="007E69B9" w:rsidP="007E69B9">
      <w:pPr>
        <w:pStyle w:val="ListParagraph"/>
        <w:numPr>
          <w:ilvl w:val="0"/>
          <w:numId w:val="3"/>
        </w:numPr>
        <w:tabs>
          <w:tab w:val="left" w:pos="567"/>
          <w:tab w:val="left" w:pos="810"/>
        </w:tabs>
        <w:ind w:left="0" w:firstLine="0"/>
        <w:rPr>
          <w:lang w:val="es-ES"/>
        </w:rPr>
      </w:pPr>
      <w:r w:rsidRPr="00041AE6">
        <w:rPr>
          <w:lang w:val="es-ES"/>
        </w:rPr>
        <w:t>De acuerdo a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w:t>
      </w:r>
      <w:r w:rsidRPr="00041AE6">
        <w:rPr>
          <w:rStyle w:val="FootnoteReference"/>
          <w:sz w:val="20"/>
          <w:szCs w:val="20"/>
          <w:lang w:val="es-ES"/>
        </w:rPr>
        <w:footnoteReference w:id="17"/>
      </w:r>
      <w:r w:rsidRPr="00041AE6">
        <w:rPr>
          <w:lang w:val="es-ES"/>
        </w:rPr>
        <w:t>.</w:t>
      </w:r>
    </w:p>
    <w:p w:rsidR="007E69B9" w:rsidRPr="00041AE6" w:rsidRDefault="007E69B9" w:rsidP="000605F7">
      <w:pPr>
        <w:pStyle w:val="ListParagraph"/>
        <w:numPr>
          <w:ilvl w:val="0"/>
          <w:numId w:val="0"/>
        </w:numPr>
        <w:tabs>
          <w:tab w:val="left" w:pos="720"/>
          <w:tab w:val="left" w:pos="810"/>
        </w:tabs>
        <w:rPr>
          <w:bCs/>
          <w:iCs/>
          <w:lang w:val="es-ES"/>
        </w:rPr>
      </w:pPr>
    </w:p>
    <w:p w:rsidR="00266762" w:rsidRPr="00041AE6" w:rsidRDefault="000605F7" w:rsidP="00266762">
      <w:pPr>
        <w:pStyle w:val="ListParagraph"/>
        <w:numPr>
          <w:ilvl w:val="0"/>
          <w:numId w:val="3"/>
        </w:numPr>
        <w:tabs>
          <w:tab w:val="left" w:pos="567"/>
          <w:tab w:val="left" w:pos="810"/>
        </w:tabs>
        <w:ind w:left="0" w:firstLine="0"/>
        <w:rPr>
          <w:lang w:val="es-ES"/>
        </w:rPr>
      </w:pPr>
      <w:r w:rsidRPr="00041AE6">
        <w:rPr>
          <w:lang w:val="es-ES"/>
        </w:rPr>
        <w:t>La Comisión consider</w:t>
      </w:r>
      <w:r w:rsidR="005C640E" w:rsidRPr="00041AE6">
        <w:rPr>
          <w:lang w:val="es-ES"/>
        </w:rPr>
        <w:t>ó</w:t>
      </w:r>
      <w:r w:rsidRPr="00041AE6">
        <w:rPr>
          <w:lang w:val="es-ES"/>
        </w:rPr>
        <w:t xml:space="preserve"> que los peritajes ofrecidos se refieren a temas de orden público interamericano</w:t>
      </w:r>
      <w:r w:rsidR="004B26D3" w:rsidRPr="00041AE6">
        <w:rPr>
          <w:lang w:val="es-ES"/>
        </w:rPr>
        <w:t>, en los términos del artículo 35</w:t>
      </w:r>
      <w:r w:rsidR="000C1E30" w:rsidRPr="00041AE6">
        <w:rPr>
          <w:lang w:val="es-ES"/>
        </w:rPr>
        <w:t>.1.</w:t>
      </w:r>
      <w:r w:rsidR="004B26D3" w:rsidRPr="00041AE6">
        <w:rPr>
          <w:lang w:val="es-ES"/>
        </w:rPr>
        <w:t xml:space="preserve">f) del Reglamento de la Corte, refiriéndose a que </w:t>
      </w:r>
      <w:r w:rsidR="0043151F" w:rsidRPr="00041AE6">
        <w:rPr>
          <w:lang w:val="es-ES"/>
        </w:rPr>
        <w:t>“</w:t>
      </w:r>
      <w:r w:rsidR="00266762" w:rsidRPr="00041AE6">
        <w:rPr>
          <w:lang w:val="es-ES"/>
        </w:rPr>
        <w:t xml:space="preserve">el caso le permitirá a la Corte </w:t>
      </w:r>
      <w:r w:rsidR="00F13CB8" w:rsidRPr="00041AE6">
        <w:rPr>
          <w:lang w:val="es-ES"/>
        </w:rPr>
        <w:t>I</w:t>
      </w:r>
      <w:r w:rsidR="00266762" w:rsidRPr="00041AE6">
        <w:rPr>
          <w:lang w:val="es-ES"/>
        </w:rPr>
        <w:t xml:space="preserve">nteramericana desarrollar su jurisprudencia sobre los supuestos en los cuales un Estado puede ser responsable por graves actos de violencia contra la mujer, incluidos actos de violación sexual, cometidos por actores no estatales”. Añadió que la Corte podrá pronunciarse sobre la negativa a recibir una denuncia de desaparición de una mujer a la luz del deber de prevención, así como analizar la posibilidad de calificar como tortura actos severos de violencia física, psicológica y sexual contra una mujer cometida por un actor no estatal cuando el Estado deliberadamente omite adoptar medidas de protección frente a un riesgo de que tales violaciones pudieran producirse. Agregó que, a través de este caso, se podrá profundizar la jurisprudencia sobre el deber de investigar con la debida diligencia actos de violencia contra la mujer, incluyendo violencia sexual, con una perspectiva de género y adoptando todas las medidas necesarias para evitar cualquier forma de </w:t>
      </w:r>
      <w:proofErr w:type="spellStart"/>
      <w:r w:rsidR="00266762" w:rsidRPr="00041AE6">
        <w:rPr>
          <w:lang w:val="es-ES"/>
        </w:rPr>
        <w:t>revictimización</w:t>
      </w:r>
      <w:proofErr w:type="spellEnd"/>
      <w:r w:rsidR="00266762" w:rsidRPr="00041AE6">
        <w:rPr>
          <w:lang w:val="es-ES"/>
        </w:rPr>
        <w:t>, toda vez que el caso plantearía la existencia de un marco normativo penal que permitió que el debate en el proceso se centrara en especulaciones sobre la vida de la víctima y no en el esclarecimiento y la investigación exhaustiva de la autoría de los graves hechos de violencia física, psicológica y sexual sufridos por ella</w:t>
      </w:r>
      <w:r w:rsidRPr="00041AE6">
        <w:rPr>
          <w:lang w:val="es-ES"/>
        </w:rPr>
        <w:t>.</w:t>
      </w:r>
    </w:p>
    <w:p w:rsidR="00266762" w:rsidRPr="00041AE6" w:rsidRDefault="00266762" w:rsidP="00266762">
      <w:pPr>
        <w:pStyle w:val="ListParagraph"/>
        <w:numPr>
          <w:ilvl w:val="0"/>
          <w:numId w:val="0"/>
        </w:numPr>
        <w:tabs>
          <w:tab w:val="left" w:pos="720"/>
          <w:tab w:val="left" w:pos="810"/>
        </w:tabs>
        <w:rPr>
          <w:lang w:val="es-ES"/>
        </w:rPr>
      </w:pPr>
    </w:p>
    <w:p w:rsidR="005C640E" w:rsidRPr="00041AE6" w:rsidRDefault="005C640E" w:rsidP="00266762">
      <w:pPr>
        <w:pStyle w:val="ListParagraph"/>
        <w:numPr>
          <w:ilvl w:val="0"/>
          <w:numId w:val="3"/>
        </w:numPr>
        <w:tabs>
          <w:tab w:val="left" w:pos="567"/>
          <w:tab w:val="left" w:pos="810"/>
        </w:tabs>
        <w:ind w:left="0" w:firstLine="0"/>
        <w:rPr>
          <w:lang w:val="es-ES"/>
        </w:rPr>
      </w:pPr>
      <w:r w:rsidRPr="00041AE6">
        <w:rPr>
          <w:lang w:val="es-ES"/>
        </w:rPr>
        <w:t xml:space="preserve">El Estado </w:t>
      </w:r>
      <w:r w:rsidR="00266762" w:rsidRPr="00041AE6">
        <w:rPr>
          <w:lang w:val="es-ES"/>
        </w:rPr>
        <w:t xml:space="preserve">no </w:t>
      </w:r>
      <w:r w:rsidRPr="00041AE6">
        <w:rPr>
          <w:lang w:val="es-ES"/>
        </w:rPr>
        <w:t xml:space="preserve">objetó la producción de los peritajes propuestos por la Comisión </w:t>
      </w:r>
      <w:r w:rsidR="00266762" w:rsidRPr="00041AE6">
        <w:rPr>
          <w:lang w:val="es-ES"/>
        </w:rPr>
        <w:t>y los representantes indicaron que se sumaban a la solicitud de que la Corte escuchara al señor Juan E. Méndez en audiencia pública al considerar que el objeto de su dictamen era de “fundamental importancia”.</w:t>
      </w:r>
    </w:p>
    <w:p w:rsidR="008B4DC9" w:rsidRPr="00041AE6" w:rsidRDefault="008B4DC9" w:rsidP="000605F7">
      <w:pPr>
        <w:pStyle w:val="ListParagraph"/>
        <w:numPr>
          <w:ilvl w:val="0"/>
          <w:numId w:val="0"/>
        </w:numPr>
        <w:tabs>
          <w:tab w:val="left" w:pos="720"/>
          <w:tab w:val="left" w:pos="810"/>
        </w:tabs>
        <w:rPr>
          <w:lang w:val="es-ES"/>
        </w:rPr>
      </w:pPr>
    </w:p>
    <w:p w:rsidR="00C34A84" w:rsidRPr="00041AE6" w:rsidRDefault="008B4DC9" w:rsidP="00477BE5">
      <w:pPr>
        <w:pStyle w:val="ListParagraph"/>
        <w:numPr>
          <w:ilvl w:val="0"/>
          <w:numId w:val="3"/>
        </w:numPr>
        <w:tabs>
          <w:tab w:val="left" w:pos="720"/>
          <w:tab w:val="left" w:pos="810"/>
        </w:tabs>
        <w:ind w:left="0" w:firstLine="0"/>
        <w:rPr>
          <w:lang w:val="es-ES" w:bidi="en-US"/>
        </w:rPr>
      </w:pPr>
      <w:r w:rsidRPr="00041AE6">
        <w:rPr>
          <w:lang w:val="es-ES"/>
        </w:rPr>
        <w:t xml:space="preserve">En atención al objeto de cada uno de los peritajes propuestos y </w:t>
      </w:r>
      <w:r w:rsidR="00727E45" w:rsidRPr="00041AE6">
        <w:rPr>
          <w:lang w:val="es-ES"/>
        </w:rPr>
        <w:t xml:space="preserve">su relación con </w:t>
      </w:r>
      <w:r w:rsidRPr="00041AE6">
        <w:rPr>
          <w:lang w:val="es-ES"/>
        </w:rPr>
        <w:t xml:space="preserve">el orden público interamericano, el Presidente considera que los </w:t>
      </w:r>
      <w:r w:rsidR="00EA3B26" w:rsidRPr="00041AE6">
        <w:rPr>
          <w:lang w:val="es-ES"/>
        </w:rPr>
        <w:t>dos</w:t>
      </w:r>
      <w:r w:rsidRPr="00041AE6">
        <w:rPr>
          <w:lang w:val="es-ES"/>
        </w:rPr>
        <w:t xml:space="preserve"> peritajes trascienden </w:t>
      </w:r>
      <w:r w:rsidR="00E24E33" w:rsidRPr="00041AE6">
        <w:rPr>
          <w:lang w:val="es-ES"/>
        </w:rPr>
        <w:t xml:space="preserve">los intereses específicos de las partes en el proceso </w:t>
      </w:r>
      <w:r w:rsidR="00F15FEE" w:rsidRPr="00041AE6">
        <w:rPr>
          <w:lang w:val="es-ES"/>
        </w:rPr>
        <w:t>del presente caso y se refiere</w:t>
      </w:r>
      <w:r w:rsidR="00EA3B26" w:rsidRPr="00041AE6">
        <w:rPr>
          <w:lang w:val="es-ES"/>
        </w:rPr>
        <w:t>n</w:t>
      </w:r>
      <w:r w:rsidR="00F15FEE" w:rsidRPr="00041AE6">
        <w:rPr>
          <w:lang w:val="es-ES"/>
        </w:rPr>
        <w:t xml:space="preserve"> a conceptos </w:t>
      </w:r>
      <w:r w:rsidR="0055428D" w:rsidRPr="00041AE6">
        <w:rPr>
          <w:lang w:val="es-ES"/>
        </w:rPr>
        <w:t xml:space="preserve">y aspectos que </w:t>
      </w:r>
      <w:r w:rsidR="00E24E33" w:rsidRPr="00041AE6">
        <w:rPr>
          <w:lang w:val="es-ES"/>
        </w:rPr>
        <w:t>pueden, eventualmente, tener impacto sobre situaciones que se presentan en otros Estados Parte de la Convención</w:t>
      </w:r>
      <w:r w:rsidR="00EA3B26" w:rsidRPr="00041AE6">
        <w:rPr>
          <w:lang w:val="es-ES"/>
        </w:rPr>
        <w:t>, así como</w:t>
      </w:r>
      <w:r w:rsidR="0055428D" w:rsidRPr="00041AE6">
        <w:rPr>
          <w:lang w:val="es-ES"/>
        </w:rPr>
        <w:t xml:space="preserve"> en relación con temas en evolución en el derecho internacional de los derechos humanos. </w:t>
      </w:r>
      <w:r w:rsidR="00C603DB" w:rsidRPr="00041AE6">
        <w:rPr>
          <w:lang w:val="es-ES"/>
        </w:rPr>
        <w:t xml:space="preserve">En particular, el Presidente considera que los peritajes propuestos podrían contribuir al fortalecimiento de las capacidades de protección del sistema interamericano de derechos humanos en relación con la violencia contra la mujer. </w:t>
      </w:r>
      <w:r w:rsidR="00477BE5" w:rsidRPr="00041AE6">
        <w:rPr>
          <w:lang w:val="es-ES"/>
        </w:rPr>
        <w:t>Por lo tanto, el Presidente estima que los mismos resultan relevantes al orden público interamericano y procede</w:t>
      </w:r>
      <w:r w:rsidR="009861B7" w:rsidRPr="00041AE6">
        <w:rPr>
          <w:lang w:val="es-ES"/>
        </w:rPr>
        <w:t xml:space="preserve"> a</w:t>
      </w:r>
      <w:r w:rsidR="00C34A84" w:rsidRPr="00041AE6">
        <w:rPr>
          <w:lang w:val="es-ES" w:bidi="en-US"/>
        </w:rPr>
        <w:t xml:space="preserve"> </w:t>
      </w:r>
      <w:r w:rsidR="00C34A84" w:rsidRPr="00041AE6">
        <w:rPr>
          <w:rFonts w:eastAsia="Times New Roman"/>
          <w:lang w:val="es-ES"/>
        </w:rPr>
        <w:t>admitir</w:t>
      </w:r>
      <w:r w:rsidR="00477BE5" w:rsidRPr="00041AE6">
        <w:rPr>
          <w:rFonts w:eastAsia="Times New Roman"/>
          <w:lang w:val="es-ES"/>
        </w:rPr>
        <w:t>los</w:t>
      </w:r>
      <w:r w:rsidR="00E543FA" w:rsidRPr="00041AE6">
        <w:rPr>
          <w:rFonts w:eastAsia="Times New Roman"/>
          <w:lang w:val="es-ES"/>
        </w:rPr>
        <w:t xml:space="preserve"> </w:t>
      </w:r>
      <w:r w:rsidR="00E543FA" w:rsidRPr="00041AE6">
        <w:rPr>
          <w:lang w:val="es-ES"/>
        </w:rPr>
        <w:t xml:space="preserve">según el objeto y modalidad definidos en la parte resolutiva de </w:t>
      </w:r>
      <w:r w:rsidR="00E543FA" w:rsidRPr="00041AE6">
        <w:rPr>
          <w:lang w:val="es-ES"/>
        </w:rPr>
        <w:lastRenderedPageBreak/>
        <w:t>esta decisión</w:t>
      </w:r>
      <w:r w:rsidR="00EA3B26" w:rsidRPr="00041AE6">
        <w:rPr>
          <w:lang w:val="es-ES" w:bidi="en-US"/>
        </w:rPr>
        <w:t>.</w:t>
      </w:r>
    </w:p>
    <w:p w:rsidR="00E77995" w:rsidRPr="00041AE6" w:rsidRDefault="00E77995" w:rsidP="004F708D">
      <w:pPr>
        <w:pStyle w:val="ListParagraph"/>
        <w:numPr>
          <w:ilvl w:val="0"/>
          <w:numId w:val="0"/>
        </w:numPr>
        <w:tabs>
          <w:tab w:val="left" w:pos="720"/>
          <w:tab w:val="left" w:pos="810"/>
        </w:tabs>
        <w:rPr>
          <w:bCs/>
          <w:iCs/>
          <w:lang w:val="es-ES"/>
        </w:rPr>
      </w:pPr>
    </w:p>
    <w:p w:rsidR="0099205A" w:rsidRPr="00041AE6" w:rsidRDefault="0099205A" w:rsidP="00BF61B4">
      <w:pPr>
        <w:pStyle w:val="ListParagraph"/>
        <w:numPr>
          <w:ilvl w:val="0"/>
          <w:numId w:val="4"/>
        </w:numPr>
        <w:ind w:right="10"/>
        <w:rPr>
          <w:b/>
          <w:bCs/>
          <w:i/>
          <w:iCs/>
          <w:lang w:val="es-ES"/>
        </w:rPr>
      </w:pPr>
      <w:r w:rsidRPr="00041AE6">
        <w:rPr>
          <w:b/>
          <w:bCs/>
          <w:i/>
          <w:iCs/>
          <w:lang w:val="es-ES"/>
        </w:rPr>
        <w:t>Modalidad de la declaraci</w:t>
      </w:r>
      <w:r w:rsidR="008645A7" w:rsidRPr="00041AE6">
        <w:rPr>
          <w:b/>
          <w:bCs/>
          <w:i/>
          <w:iCs/>
          <w:lang w:val="es-ES"/>
        </w:rPr>
        <w:t>ó</w:t>
      </w:r>
      <w:r w:rsidRPr="00041AE6">
        <w:rPr>
          <w:b/>
          <w:bCs/>
          <w:i/>
          <w:iCs/>
          <w:lang w:val="es-ES"/>
        </w:rPr>
        <w:t>n</w:t>
      </w:r>
      <w:r w:rsidR="008645A7" w:rsidRPr="00041AE6">
        <w:rPr>
          <w:b/>
          <w:bCs/>
          <w:i/>
          <w:iCs/>
          <w:lang w:val="es-ES"/>
        </w:rPr>
        <w:t xml:space="preserve"> de Ana </w:t>
      </w:r>
      <w:proofErr w:type="spellStart"/>
      <w:r w:rsidR="008645A7" w:rsidRPr="00041AE6">
        <w:rPr>
          <w:b/>
          <w:bCs/>
          <w:i/>
          <w:iCs/>
          <w:lang w:val="es-ES"/>
        </w:rPr>
        <w:t>Secilia</w:t>
      </w:r>
      <w:proofErr w:type="spellEnd"/>
      <w:r w:rsidR="008645A7" w:rsidRPr="00041AE6">
        <w:rPr>
          <w:b/>
          <w:bCs/>
          <w:i/>
          <w:iCs/>
          <w:lang w:val="es-ES"/>
        </w:rPr>
        <w:t xml:space="preserve"> López Soto</w:t>
      </w:r>
    </w:p>
    <w:p w:rsidR="0099205A" w:rsidRPr="00041AE6" w:rsidRDefault="0099205A" w:rsidP="00BF61B4">
      <w:pPr>
        <w:spacing w:after="0" w:line="240" w:lineRule="auto"/>
        <w:ind w:right="10"/>
        <w:rPr>
          <w:rFonts w:ascii="Verdana" w:hAnsi="Verdana"/>
          <w:bCs/>
          <w:iCs/>
          <w:sz w:val="20"/>
          <w:szCs w:val="20"/>
          <w:lang w:val="es-ES"/>
        </w:rPr>
      </w:pPr>
    </w:p>
    <w:p w:rsidR="003047D8" w:rsidRPr="00041AE6" w:rsidRDefault="003047D8" w:rsidP="003047D8">
      <w:pPr>
        <w:pStyle w:val="ListParagraph"/>
        <w:numPr>
          <w:ilvl w:val="0"/>
          <w:numId w:val="3"/>
        </w:numPr>
        <w:tabs>
          <w:tab w:val="left" w:pos="720"/>
          <w:tab w:val="left" w:pos="810"/>
        </w:tabs>
        <w:ind w:left="0" w:firstLine="0"/>
        <w:rPr>
          <w:lang w:val="es-ES"/>
        </w:rPr>
      </w:pPr>
      <w:r w:rsidRPr="00041AE6">
        <w:rPr>
          <w:lang w:val="es-ES"/>
        </w:rPr>
        <w:t xml:space="preserve">Los representantes ofrecieron la declaración por affidávit de Ana </w:t>
      </w:r>
      <w:proofErr w:type="spellStart"/>
      <w:r w:rsidRPr="00041AE6">
        <w:rPr>
          <w:lang w:val="es-ES"/>
        </w:rPr>
        <w:t>Secilia</w:t>
      </w:r>
      <w:proofErr w:type="spellEnd"/>
      <w:r w:rsidRPr="00041AE6">
        <w:rPr>
          <w:lang w:val="es-ES"/>
        </w:rPr>
        <w:t xml:space="preserve"> López Soto</w:t>
      </w:r>
      <w:r w:rsidR="009861B7" w:rsidRPr="00041AE6">
        <w:rPr>
          <w:lang w:val="es-ES"/>
        </w:rPr>
        <w:t>, hermana de Linda Loaiza</w:t>
      </w:r>
      <w:r w:rsidR="00F13CB8" w:rsidRPr="00041AE6">
        <w:rPr>
          <w:lang w:val="es-ES"/>
        </w:rPr>
        <w:t xml:space="preserve"> López Soto</w:t>
      </w:r>
      <w:r w:rsidR="009861B7" w:rsidRPr="00041AE6">
        <w:rPr>
          <w:lang w:val="es-ES"/>
        </w:rPr>
        <w:t>,</w:t>
      </w:r>
      <w:r w:rsidRPr="00041AE6">
        <w:rPr>
          <w:lang w:val="es-ES"/>
        </w:rPr>
        <w:t xml:space="preserve"> sobre “(a) su relación con Linda Loaiza López Soto; (b) sus denuncias reiteradas ante las autoridades estatales y la respuesta recibida; (c) su conocimiento de los hechos relacionados con el secuestro de Linda Loaiza por Luis Carrera </w:t>
      </w:r>
      <w:proofErr w:type="spellStart"/>
      <w:r w:rsidRPr="00041AE6">
        <w:rPr>
          <w:lang w:val="es-ES"/>
        </w:rPr>
        <w:t>Almoina</w:t>
      </w:r>
      <w:proofErr w:type="spellEnd"/>
      <w:r w:rsidRPr="00041AE6">
        <w:rPr>
          <w:lang w:val="es-ES"/>
        </w:rPr>
        <w:t>, y la posterior liberación de Linda Loaiza López Soto, incluido el tiempo que ella fue ingresada en el hospital y/o recibiendo tratamiento médico; (d) la búsqueda de justicia de Linda Loaiza López Soto y su participación en esta búsqueda; (e) los efectos en su vida personal y familiar que tuvieron estos hechos; y (f) posibles medidas de reparación”.</w:t>
      </w:r>
    </w:p>
    <w:p w:rsidR="003047D8" w:rsidRPr="00041AE6" w:rsidRDefault="003047D8" w:rsidP="003047D8">
      <w:pPr>
        <w:widowControl w:val="0"/>
        <w:tabs>
          <w:tab w:val="left" w:pos="567"/>
          <w:tab w:val="left" w:pos="810"/>
        </w:tabs>
        <w:autoSpaceDE w:val="0"/>
        <w:autoSpaceDN w:val="0"/>
        <w:adjustRightInd w:val="0"/>
        <w:spacing w:after="0" w:line="240" w:lineRule="auto"/>
        <w:ind w:right="22"/>
        <w:jc w:val="both"/>
        <w:rPr>
          <w:rFonts w:ascii="Verdana" w:hAnsi="Verdana" w:cs="Verdana"/>
          <w:sz w:val="20"/>
          <w:szCs w:val="20"/>
          <w:lang w:val="es-ES"/>
        </w:rPr>
      </w:pPr>
    </w:p>
    <w:p w:rsidR="000950B3" w:rsidRPr="00041AE6" w:rsidRDefault="000950B3" w:rsidP="000950B3">
      <w:pPr>
        <w:widowControl w:val="0"/>
        <w:numPr>
          <w:ilvl w:val="0"/>
          <w:numId w:val="3"/>
        </w:numPr>
        <w:tabs>
          <w:tab w:val="left" w:pos="567"/>
          <w:tab w:val="left" w:pos="810"/>
        </w:tabs>
        <w:autoSpaceDE w:val="0"/>
        <w:autoSpaceDN w:val="0"/>
        <w:adjustRightInd w:val="0"/>
        <w:spacing w:after="0" w:line="240" w:lineRule="auto"/>
        <w:ind w:left="0" w:right="22" w:firstLine="0"/>
        <w:jc w:val="both"/>
        <w:rPr>
          <w:rFonts w:ascii="Verdana" w:hAnsi="Verdana" w:cs="Verdana"/>
          <w:sz w:val="20"/>
          <w:szCs w:val="20"/>
          <w:lang w:val="es-ES"/>
        </w:rPr>
      </w:pPr>
      <w:r w:rsidRPr="00041AE6">
        <w:rPr>
          <w:rFonts w:ascii="Verdana" w:hAnsi="Verdana" w:cs="Verdana"/>
          <w:sz w:val="20"/>
          <w:szCs w:val="20"/>
          <w:lang w:val="es-ES"/>
        </w:rPr>
        <w:t>El Estado señaló que</w:t>
      </w:r>
      <w:r w:rsidR="005B43D2" w:rsidRPr="00041AE6">
        <w:rPr>
          <w:rFonts w:ascii="Verdana" w:hAnsi="Verdana" w:cs="Verdana"/>
          <w:sz w:val="20"/>
          <w:szCs w:val="20"/>
          <w:lang w:val="es-ES"/>
        </w:rPr>
        <w:t xml:space="preserve"> la declarante posee un</w:t>
      </w:r>
      <w:r w:rsidRPr="00041AE6">
        <w:rPr>
          <w:rFonts w:ascii="Verdana" w:hAnsi="Verdana" w:cs="Verdana"/>
          <w:sz w:val="20"/>
          <w:szCs w:val="20"/>
          <w:lang w:val="es-ES"/>
        </w:rPr>
        <w:t xml:space="preserve"> conocimiento directo de los hechos del presente caso </w:t>
      </w:r>
      <w:r w:rsidR="005B43D2" w:rsidRPr="00041AE6">
        <w:rPr>
          <w:rFonts w:ascii="Verdana" w:hAnsi="Verdana" w:cs="Verdana"/>
          <w:sz w:val="20"/>
          <w:szCs w:val="20"/>
          <w:lang w:val="es-ES"/>
        </w:rPr>
        <w:t xml:space="preserve">relacionados con los aspectos objeto de </w:t>
      </w:r>
      <w:r w:rsidRPr="00041AE6">
        <w:rPr>
          <w:rFonts w:ascii="Verdana" w:hAnsi="Verdana" w:cs="Verdana"/>
          <w:sz w:val="20"/>
          <w:szCs w:val="20"/>
          <w:lang w:val="es-ES"/>
        </w:rPr>
        <w:t>controversia</w:t>
      </w:r>
      <w:r w:rsidR="005B43D2" w:rsidRPr="00041AE6">
        <w:rPr>
          <w:rFonts w:ascii="Verdana" w:hAnsi="Verdana" w:cs="Verdana"/>
          <w:sz w:val="20"/>
          <w:szCs w:val="20"/>
          <w:lang w:val="es-ES"/>
        </w:rPr>
        <w:t xml:space="preserve">. En este sentido, sostuvo que los hechos controvertidos, que no fueron objeto del reconocimiento de responsabilidad estatal, se centran en torno a dicha ciudadana y se relacionan con el supuesto conocimiento que tendría o debió tener el Estado sobre la situación de riesgo. Por lo tanto, el Estado consideró que “puede aportar mucho más al proceso en una declaración presencial en audiencia que a través de un escrito ante fedatario público”, todo lo cual pudiera incidir de manera determinante en el criterio que han de formarse los Jueces. Por lo anterior, el Estado solicitó </w:t>
      </w:r>
      <w:r w:rsidRPr="00041AE6">
        <w:rPr>
          <w:rFonts w:ascii="Verdana" w:hAnsi="Verdana" w:cs="Verdana"/>
          <w:sz w:val="20"/>
          <w:szCs w:val="20"/>
          <w:lang w:val="es-ES"/>
        </w:rPr>
        <w:t>que se modifi</w:t>
      </w:r>
      <w:r w:rsidR="00E13867" w:rsidRPr="00041AE6">
        <w:rPr>
          <w:rFonts w:ascii="Verdana" w:hAnsi="Verdana" w:cs="Verdana"/>
          <w:sz w:val="20"/>
          <w:szCs w:val="20"/>
          <w:lang w:val="es-ES"/>
        </w:rPr>
        <w:t>cara</w:t>
      </w:r>
      <w:r w:rsidRPr="00041AE6">
        <w:rPr>
          <w:rFonts w:ascii="Verdana" w:hAnsi="Verdana" w:cs="Verdana"/>
          <w:sz w:val="20"/>
          <w:szCs w:val="20"/>
          <w:lang w:val="es-ES"/>
        </w:rPr>
        <w:t xml:space="preserve"> la modalidad de declaración de la </w:t>
      </w:r>
      <w:r w:rsidR="005B43D2" w:rsidRPr="00041AE6">
        <w:rPr>
          <w:rFonts w:ascii="Verdana" w:hAnsi="Verdana" w:cs="Verdana"/>
          <w:sz w:val="20"/>
          <w:szCs w:val="20"/>
          <w:lang w:val="es-ES"/>
        </w:rPr>
        <w:t>señora</w:t>
      </w:r>
      <w:r w:rsidRPr="00041AE6">
        <w:rPr>
          <w:rFonts w:ascii="Verdana" w:hAnsi="Verdana" w:cs="Verdana"/>
          <w:sz w:val="20"/>
          <w:szCs w:val="20"/>
          <w:lang w:val="es-ES"/>
        </w:rPr>
        <w:t xml:space="preserve"> Ana </w:t>
      </w:r>
      <w:proofErr w:type="spellStart"/>
      <w:r w:rsidRPr="00041AE6">
        <w:rPr>
          <w:rFonts w:ascii="Verdana" w:hAnsi="Verdana" w:cs="Verdana"/>
          <w:sz w:val="20"/>
          <w:szCs w:val="20"/>
          <w:lang w:val="es-ES"/>
        </w:rPr>
        <w:t>Secilia</w:t>
      </w:r>
      <w:proofErr w:type="spellEnd"/>
      <w:r w:rsidRPr="00041AE6">
        <w:rPr>
          <w:rFonts w:ascii="Verdana" w:hAnsi="Verdana" w:cs="Verdana"/>
          <w:sz w:val="20"/>
          <w:szCs w:val="20"/>
          <w:lang w:val="es-ES"/>
        </w:rPr>
        <w:t xml:space="preserve"> López Soto y, en consecuencia, </w:t>
      </w:r>
      <w:r w:rsidR="00E13867" w:rsidRPr="00041AE6">
        <w:rPr>
          <w:rFonts w:ascii="Verdana" w:hAnsi="Verdana" w:cs="Verdana"/>
          <w:sz w:val="20"/>
          <w:szCs w:val="20"/>
          <w:lang w:val="es-ES"/>
        </w:rPr>
        <w:t>s</w:t>
      </w:r>
      <w:r w:rsidR="004758F0" w:rsidRPr="00041AE6">
        <w:rPr>
          <w:rFonts w:ascii="Verdana" w:hAnsi="Verdana" w:cs="Verdana"/>
          <w:sz w:val="20"/>
          <w:szCs w:val="20"/>
          <w:lang w:val="es-ES"/>
        </w:rPr>
        <w:t>e recabara</w:t>
      </w:r>
      <w:r w:rsidRPr="00041AE6">
        <w:rPr>
          <w:rFonts w:ascii="Verdana" w:hAnsi="Verdana" w:cs="Verdana"/>
          <w:sz w:val="20"/>
          <w:szCs w:val="20"/>
          <w:lang w:val="es-ES"/>
        </w:rPr>
        <w:t xml:space="preserve"> esta declaración en la audiencia que sea fijada a tales efectos por la Corte.</w:t>
      </w:r>
      <w:r w:rsidR="005B43D2" w:rsidRPr="00041AE6">
        <w:rPr>
          <w:rFonts w:ascii="Verdana" w:hAnsi="Verdana" w:cs="Verdana"/>
          <w:sz w:val="20"/>
          <w:szCs w:val="20"/>
          <w:lang w:val="es-ES"/>
        </w:rPr>
        <w:t xml:space="preserve"> Agregó que ello no causaría perjuicio económico a las presuntas víctimas en tanto dicha declaración podría ser cubierta por el Fondo de Asistencia.</w:t>
      </w:r>
    </w:p>
    <w:p w:rsidR="000950B3" w:rsidRPr="00041AE6" w:rsidRDefault="000950B3" w:rsidP="003047D8">
      <w:pPr>
        <w:widowControl w:val="0"/>
        <w:tabs>
          <w:tab w:val="left" w:pos="567"/>
          <w:tab w:val="left" w:pos="810"/>
        </w:tabs>
        <w:autoSpaceDE w:val="0"/>
        <w:autoSpaceDN w:val="0"/>
        <w:adjustRightInd w:val="0"/>
        <w:spacing w:after="0" w:line="240" w:lineRule="auto"/>
        <w:ind w:right="22"/>
        <w:jc w:val="both"/>
        <w:rPr>
          <w:rFonts w:ascii="Verdana" w:hAnsi="Verdana" w:cs="Verdana"/>
          <w:sz w:val="20"/>
          <w:szCs w:val="20"/>
          <w:lang w:val="es-ES"/>
        </w:rPr>
      </w:pPr>
    </w:p>
    <w:p w:rsidR="000950B3" w:rsidRPr="00041AE6" w:rsidRDefault="005B43D2" w:rsidP="005B43D2">
      <w:pPr>
        <w:widowControl w:val="0"/>
        <w:numPr>
          <w:ilvl w:val="0"/>
          <w:numId w:val="3"/>
        </w:numPr>
        <w:tabs>
          <w:tab w:val="left" w:pos="567"/>
          <w:tab w:val="left" w:pos="810"/>
        </w:tabs>
        <w:autoSpaceDE w:val="0"/>
        <w:autoSpaceDN w:val="0"/>
        <w:adjustRightInd w:val="0"/>
        <w:spacing w:after="0" w:line="240" w:lineRule="auto"/>
        <w:ind w:left="0" w:right="22" w:firstLine="0"/>
        <w:jc w:val="both"/>
        <w:rPr>
          <w:rFonts w:ascii="Verdana" w:hAnsi="Verdana"/>
          <w:bCs/>
          <w:sz w:val="20"/>
          <w:szCs w:val="20"/>
          <w:lang w:val="es-ES"/>
        </w:rPr>
      </w:pPr>
      <w:r w:rsidRPr="00041AE6">
        <w:rPr>
          <w:rFonts w:ascii="Verdana" w:hAnsi="Verdana" w:cs="Verdana"/>
          <w:bCs/>
          <w:sz w:val="20"/>
          <w:szCs w:val="20"/>
          <w:lang w:val="es-ES"/>
        </w:rPr>
        <w:t>El Presidente reitera que e</w:t>
      </w:r>
      <w:r w:rsidR="007E69B9" w:rsidRPr="00041AE6">
        <w:rPr>
          <w:rFonts w:ascii="Verdana" w:hAnsi="Verdana" w:cs="Verdana"/>
          <w:bCs/>
          <w:sz w:val="20"/>
          <w:szCs w:val="20"/>
          <w:lang w:val="es-ES"/>
        </w:rPr>
        <w:t xml:space="preserve">s </w:t>
      </w:r>
      <w:r w:rsidR="007E69B9" w:rsidRPr="00041AE6">
        <w:rPr>
          <w:rFonts w:ascii="Verdana" w:hAnsi="Verdana" w:cs="Verdana"/>
          <w:sz w:val="20"/>
          <w:szCs w:val="20"/>
          <w:lang w:val="es-ES"/>
        </w:rPr>
        <w:t>necesario asegurar la más amplia presentación de hechos y argumentos por las partes en todo lo que sea pertinente para la solución de las cuestiones controvertidas, garantizando a éstas tanto el derecho a la defensa de sus respectivas posiciones como la posibilidad de atender adecuadamente los casos sujetos a consideración de la Corte.</w:t>
      </w:r>
      <w:bookmarkStart w:id="8" w:name="_Ref406070438"/>
      <w:bookmarkStart w:id="9" w:name="_Ref315177774"/>
      <w:r w:rsidRPr="00041AE6">
        <w:rPr>
          <w:rFonts w:ascii="Verdana" w:hAnsi="Verdana" w:cs="Verdana"/>
          <w:sz w:val="20"/>
          <w:szCs w:val="20"/>
          <w:lang w:val="es-ES"/>
        </w:rPr>
        <w:t xml:space="preserve"> E</w:t>
      </w:r>
      <w:r w:rsidR="000950B3" w:rsidRPr="00041AE6">
        <w:rPr>
          <w:rFonts w:ascii="Verdana" w:hAnsi="Verdana" w:cs="Verdana"/>
          <w:sz w:val="20"/>
          <w:szCs w:val="20"/>
          <w:lang w:val="es-ES"/>
        </w:rPr>
        <w:t>n atención al conocimiento directo que tendría</w:t>
      </w:r>
      <w:r w:rsidRPr="00041AE6">
        <w:rPr>
          <w:rFonts w:ascii="Verdana" w:hAnsi="Verdana" w:cs="Verdana"/>
          <w:sz w:val="20"/>
          <w:szCs w:val="20"/>
          <w:lang w:val="es-ES"/>
        </w:rPr>
        <w:t xml:space="preserve"> la señora Ana </w:t>
      </w:r>
      <w:proofErr w:type="spellStart"/>
      <w:r w:rsidRPr="00041AE6">
        <w:rPr>
          <w:rFonts w:ascii="Verdana" w:hAnsi="Verdana" w:cs="Verdana"/>
          <w:sz w:val="20"/>
          <w:szCs w:val="20"/>
          <w:lang w:val="es-ES"/>
        </w:rPr>
        <w:t>Secilia</w:t>
      </w:r>
      <w:proofErr w:type="spellEnd"/>
      <w:r w:rsidRPr="00041AE6">
        <w:rPr>
          <w:rFonts w:ascii="Verdana" w:hAnsi="Verdana" w:cs="Verdana"/>
          <w:sz w:val="20"/>
          <w:szCs w:val="20"/>
          <w:lang w:val="es-ES"/>
        </w:rPr>
        <w:t xml:space="preserve"> López Soto</w:t>
      </w:r>
      <w:r w:rsidR="000950B3" w:rsidRPr="00041AE6">
        <w:rPr>
          <w:rFonts w:ascii="Verdana" w:hAnsi="Verdana" w:cs="Verdana"/>
          <w:sz w:val="20"/>
          <w:szCs w:val="20"/>
          <w:lang w:val="es-ES"/>
        </w:rPr>
        <w:t xml:space="preserve"> de los hechos que el Estado no ha aceptado y que se encuentran, por ende, en controversia</w:t>
      </w:r>
      <w:r w:rsidRPr="00041AE6">
        <w:rPr>
          <w:rFonts w:ascii="Verdana" w:hAnsi="Verdana" w:cs="Verdana"/>
          <w:sz w:val="20"/>
          <w:szCs w:val="20"/>
          <w:lang w:val="es-ES"/>
        </w:rPr>
        <w:t>, el Presidente estima conveniente recibir su declaración en la audiencia pública.</w:t>
      </w:r>
    </w:p>
    <w:bookmarkEnd w:id="8"/>
    <w:bookmarkEnd w:id="9"/>
    <w:p w:rsidR="000661A1" w:rsidRPr="00041AE6" w:rsidRDefault="000661A1" w:rsidP="007E69B9">
      <w:pPr>
        <w:pStyle w:val="ListParagraph"/>
        <w:numPr>
          <w:ilvl w:val="0"/>
          <w:numId w:val="0"/>
        </w:numPr>
        <w:tabs>
          <w:tab w:val="left" w:pos="567"/>
        </w:tabs>
        <w:rPr>
          <w:lang w:val="es-ES"/>
        </w:rPr>
      </w:pPr>
    </w:p>
    <w:p w:rsidR="00A0534B" w:rsidRPr="00041AE6" w:rsidRDefault="00A0534B" w:rsidP="00A0534B">
      <w:pPr>
        <w:pStyle w:val="ListParagraph"/>
        <w:numPr>
          <w:ilvl w:val="0"/>
          <w:numId w:val="4"/>
        </w:numPr>
        <w:ind w:right="10"/>
        <w:rPr>
          <w:b/>
          <w:bCs/>
          <w:i/>
          <w:iCs/>
          <w:lang w:val="es-ES"/>
        </w:rPr>
      </w:pPr>
      <w:r w:rsidRPr="00041AE6">
        <w:rPr>
          <w:b/>
          <w:bCs/>
          <w:i/>
          <w:iCs/>
          <w:lang w:val="es-ES"/>
        </w:rPr>
        <w:t>Aplicación del Fondo de Asistencia Legal de Víctimas ante la Corte</w:t>
      </w:r>
    </w:p>
    <w:p w:rsidR="00A0534B" w:rsidRPr="00041AE6" w:rsidRDefault="00A0534B" w:rsidP="00C2262B">
      <w:pPr>
        <w:spacing w:after="0" w:line="240" w:lineRule="auto"/>
        <w:ind w:right="11"/>
        <w:jc w:val="both"/>
        <w:rPr>
          <w:rFonts w:ascii="Verdana" w:hAnsi="Verdana" w:cs="Verdana"/>
          <w:b/>
          <w:bCs/>
          <w:i/>
          <w:iCs/>
          <w:sz w:val="20"/>
          <w:szCs w:val="20"/>
          <w:lang w:val="es-ES" w:eastAsia="es-ES"/>
        </w:rPr>
      </w:pPr>
    </w:p>
    <w:p w:rsidR="00A0534B" w:rsidRPr="00041AE6" w:rsidRDefault="00A0534B" w:rsidP="002C3FA9">
      <w:pPr>
        <w:pStyle w:val="ListParagraph"/>
        <w:numPr>
          <w:ilvl w:val="0"/>
          <w:numId w:val="3"/>
        </w:numPr>
        <w:tabs>
          <w:tab w:val="left" w:pos="567"/>
          <w:tab w:val="left" w:pos="810"/>
        </w:tabs>
        <w:ind w:left="0" w:firstLine="0"/>
        <w:rPr>
          <w:rFonts w:cs="Times"/>
          <w:lang w:val="es-ES" w:eastAsia="es-ES"/>
        </w:rPr>
      </w:pPr>
      <w:r w:rsidRPr="00041AE6">
        <w:rPr>
          <w:color w:val="000000"/>
          <w:lang w:val="es-ES" w:eastAsia="es-ES"/>
        </w:rPr>
        <w:t>En</w:t>
      </w:r>
      <w:r w:rsidRPr="00041AE6">
        <w:rPr>
          <w:rFonts w:cs="Times"/>
          <w:lang w:val="es-ES" w:eastAsia="es-ES"/>
        </w:rPr>
        <w:t xml:space="preserve"> Resolución adoptada por esta Presidencia de </w:t>
      </w:r>
      <w:r w:rsidR="008645A7" w:rsidRPr="00041AE6">
        <w:rPr>
          <w:lang w:val="es-ES"/>
        </w:rPr>
        <w:t>22 de agosto de 2017</w:t>
      </w:r>
      <w:r w:rsidRPr="00041AE6">
        <w:rPr>
          <w:rFonts w:cs="Times"/>
          <w:lang w:val="es-ES" w:eastAsia="es-ES"/>
        </w:rPr>
        <w:t xml:space="preserve"> (</w:t>
      </w:r>
      <w:r w:rsidRPr="00041AE6">
        <w:rPr>
          <w:rFonts w:cs="Times"/>
          <w:i/>
          <w:lang w:val="es-ES" w:eastAsia="es-ES"/>
        </w:rPr>
        <w:t xml:space="preserve">supra </w:t>
      </w:r>
      <w:r w:rsidRPr="00041AE6">
        <w:rPr>
          <w:rFonts w:cs="Times"/>
          <w:lang w:val="es-ES" w:eastAsia="es-ES"/>
        </w:rPr>
        <w:t xml:space="preserve">Visto </w:t>
      </w:r>
      <w:r w:rsidR="008645A7" w:rsidRPr="00041AE6">
        <w:rPr>
          <w:rFonts w:cs="Times"/>
          <w:lang w:val="es-ES" w:eastAsia="es-ES"/>
        </w:rPr>
        <w:t>4</w:t>
      </w:r>
      <w:r w:rsidRPr="00041AE6">
        <w:rPr>
          <w:rFonts w:cs="Times"/>
          <w:lang w:val="es-ES" w:eastAsia="es-ES"/>
        </w:rPr>
        <w:t xml:space="preserve">), se resolvió </w:t>
      </w:r>
      <w:r w:rsidRPr="00041AE6">
        <w:rPr>
          <w:lang w:val="es-ES" w:eastAsia="es-ES"/>
        </w:rPr>
        <w:t>declarar</w:t>
      </w:r>
      <w:r w:rsidRPr="00041AE6">
        <w:rPr>
          <w:rFonts w:cs="Times"/>
          <w:lang w:val="es-ES" w:eastAsia="es-ES"/>
        </w:rPr>
        <w:t xml:space="preserve"> procedente la solicitud realizada por la</w:t>
      </w:r>
      <w:r w:rsidR="00510BAA" w:rsidRPr="00041AE6">
        <w:rPr>
          <w:rFonts w:cs="Times"/>
          <w:lang w:val="es-ES" w:eastAsia="es-ES"/>
        </w:rPr>
        <w:t>s</w:t>
      </w:r>
      <w:r w:rsidRPr="00041AE6">
        <w:rPr>
          <w:rFonts w:cs="Times"/>
          <w:lang w:val="es-ES" w:eastAsia="es-ES"/>
        </w:rPr>
        <w:t xml:space="preserve"> presunta</w:t>
      </w:r>
      <w:r w:rsidR="00510BAA" w:rsidRPr="00041AE6">
        <w:rPr>
          <w:rFonts w:cs="Times"/>
          <w:lang w:val="es-ES" w:eastAsia="es-ES"/>
        </w:rPr>
        <w:t>s</w:t>
      </w:r>
      <w:r w:rsidRPr="00041AE6">
        <w:rPr>
          <w:rFonts w:cs="Times"/>
          <w:lang w:val="es-ES" w:eastAsia="es-ES"/>
        </w:rPr>
        <w:t xml:space="preserve"> víctima</w:t>
      </w:r>
      <w:r w:rsidR="00510BAA" w:rsidRPr="00041AE6">
        <w:rPr>
          <w:rFonts w:cs="Times"/>
          <w:lang w:val="es-ES" w:eastAsia="es-ES"/>
        </w:rPr>
        <w:t>s</w:t>
      </w:r>
      <w:r w:rsidRPr="00041AE6">
        <w:rPr>
          <w:rFonts w:cs="Times"/>
          <w:lang w:val="es-ES" w:eastAsia="es-ES"/>
        </w:rPr>
        <w:t>, a través de s</w:t>
      </w:r>
      <w:r w:rsidRPr="00041AE6">
        <w:rPr>
          <w:lang w:val="es-ES" w:eastAsia="es-ES"/>
        </w:rPr>
        <w:t>u</w:t>
      </w:r>
      <w:r w:rsidR="00510BAA" w:rsidRPr="00041AE6">
        <w:rPr>
          <w:lang w:val="es-ES" w:eastAsia="es-ES"/>
        </w:rPr>
        <w:t>s</w:t>
      </w:r>
      <w:r w:rsidRPr="00041AE6">
        <w:rPr>
          <w:lang w:val="es-ES" w:eastAsia="es-ES"/>
        </w:rPr>
        <w:t xml:space="preserve"> representante</w:t>
      </w:r>
      <w:r w:rsidR="00510BAA" w:rsidRPr="00041AE6">
        <w:rPr>
          <w:lang w:val="es-ES" w:eastAsia="es-ES"/>
        </w:rPr>
        <w:t>s</w:t>
      </w:r>
      <w:r w:rsidRPr="00041AE6">
        <w:rPr>
          <w:lang w:val="es-ES" w:eastAsia="es-ES"/>
        </w:rPr>
        <w:t xml:space="preserve"> para acogerse al Fondo de Asistencia Legal de Víctimas de la Corte Interamericana, de modo que se otorg</w:t>
      </w:r>
      <w:r w:rsidR="00366586" w:rsidRPr="00041AE6">
        <w:rPr>
          <w:lang w:val="es-ES" w:eastAsia="es-ES"/>
        </w:rPr>
        <w:t>ó</w:t>
      </w:r>
      <w:r w:rsidRPr="00041AE6">
        <w:rPr>
          <w:lang w:val="es-ES" w:eastAsia="es-ES"/>
        </w:rPr>
        <w:t xml:space="preserve"> </w:t>
      </w:r>
      <w:r w:rsidRPr="00041AE6">
        <w:rPr>
          <w:rFonts w:eastAsia="Times New Roman"/>
          <w:lang w:val="es-ES" w:eastAsia="es-ES"/>
        </w:rPr>
        <w:t>la asistencia económica necesaria para</w:t>
      </w:r>
      <w:r w:rsidR="00622202" w:rsidRPr="00041AE6">
        <w:rPr>
          <w:rFonts w:eastAsia="Times New Roman"/>
          <w:lang w:val="es-ES" w:eastAsia="es-ES"/>
        </w:rPr>
        <w:t xml:space="preserve"> la</w:t>
      </w:r>
      <w:r w:rsidRPr="00041AE6">
        <w:rPr>
          <w:rFonts w:eastAsia="Times New Roman"/>
          <w:lang w:val="es-ES" w:eastAsia="es-ES"/>
        </w:rPr>
        <w:t xml:space="preserve"> presentación de un máximo de </w:t>
      </w:r>
      <w:r w:rsidR="00510BAA" w:rsidRPr="00041AE6">
        <w:rPr>
          <w:rFonts w:eastAsia="Times New Roman"/>
          <w:lang w:val="es-ES" w:eastAsia="es-ES"/>
        </w:rPr>
        <w:t>cinco</w:t>
      </w:r>
      <w:r w:rsidRPr="00041AE6">
        <w:rPr>
          <w:rFonts w:eastAsia="Times New Roman"/>
          <w:lang w:val="es-ES" w:eastAsia="es-ES"/>
        </w:rPr>
        <w:t xml:space="preserve"> declaraciones en la modalidad que correspondiera. </w:t>
      </w:r>
      <w:r w:rsidRPr="00041AE6">
        <w:rPr>
          <w:lang w:val="es-ES" w:eastAsia="es-ES"/>
        </w:rPr>
        <w:t>Habiéndose</w:t>
      </w:r>
      <w:r w:rsidRPr="00041AE6">
        <w:rPr>
          <w:rFonts w:cs="Times"/>
          <w:lang w:val="es-ES" w:eastAsia="es-ES"/>
        </w:rPr>
        <w:t xml:space="preserve"> determinado las declaraciones ofrecidas por </w:t>
      </w:r>
      <w:r w:rsidR="009A4CCC" w:rsidRPr="00041AE6">
        <w:rPr>
          <w:rFonts w:cs="Times"/>
          <w:lang w:val="es-ES" w:eastAsia="es-ES"/>
        </w:rPr>
        <w:t>los representantes</w:t>
      </w:r>
      <w:r w:rsidRPr="00041AE6">
        <w:rPr>
          <w:rFonts w:cs="Times"/>
          <w:lang w:val="es-ES" w:eastAsia="es-ES"/>
        </w:rPr>
        <w:t xml:space="preserve"> que serán recibidas por el Tribunal y el medio por el cual se realizarán, corresponde precisar el destino y objeto específicos de dicha asistencia. </w:t>
      </w:r>
    </w:p>
    <w:p w:rsidR="00A0534B" w:rsidRPr="00041AE6" w:rsidRDefault="00A0534B" w:rsidP="00A0534B">
      <w:pPr>
        <w:autoSpaceDE w:val="0"/>
        <w:autoSpaceDN w:val="0"/>
        <w:adjustRightInd w:val="0"/>
        <w:spacing w:after="0" w:line="240" w:lineRule="auto"/>
        <w:jc w:val="both"/>
        <w:rPr>
          <w:rFonts w:ascii="Verdana" w:hAnsi="Verdana" w:cs="Times"/>
          <w:sz w:val="20"/>
          <w:szCs w:val="20"/>
          <w:lang w:val="es-ES" w:eastAsia="es-ES"/>
        </w:rPr>
      </w:pPr>
    </w:p>
    <w:p w:rsidR="00A0534B" w:rsidRPr="00041AE6" w:rsidRDefault="00A0534B" w:rsidP="002C3FA9">
      <w:pPr>
        <w:pStyle w:val="ListParagraph"/>
        <w:numPr>
          <w:ilvl w:val="0"/>
          <w:numId w:val="3"/>
        </w:numPr>
        <w:tabs>
          <w:tab w:val="left" w:pos="567"/>
          <w:tab w:val="left" w:pos="810"/>
        </w:tabs>
        <w:ind w:left="0" w:firstLine="0"/>
        <w:rPr>
          <w:rFonts w:cs="Times"/>
          <w:lang w:val="es-ES" w:eastAsia="es-ES"/>
        </w:rPr>
      </w:pPr>
      <w:r w:rsidRPr="00041AE6">
        <w:rPr>
          <w:rFonts w:cs="Times"/>
          <w:lang w:val="es-ES" w:eastAsia="es-ES"/>
        </w:rPr>
        <w:t xml:space="preserve">Al respecto, el Presidente dispone que la asistencia económica estará asignada para cubrir los </w:t>
      </w:r>
      <w:r w:rsidRPr="00041AE6">
        <w:rPr>
          <w:lang w:val="es-ES" w:eastAsia="es-ES"/>
        </w:rPr>
        <w:t>gastos</w:t>
      </w:r>
      <w:r w:rsidRPr="00041AE6">
        <w:rPr>
          <w:rFonts w:cs="Times"/>
          <w:lang w:val="es-ES" w:eastAsia="es-ES"/>
        </w:rPr>
        <w:t xml:space="preserve"> de viaje y estadía necesarios para que la</w:t>
      </w:r>
      <w:r w:rsidR="008E5C98" w:rsidRPr="00041AE6">
        <w:rPr>
          <w:rFonts w:cs="Times"/>
          <w:lang w:val="es-ES" w:eastAsia="es-ES"/>
        </w:rPr>
        <w:t>s</w:t>
      </w:r>
      <w:r w:rsidRPr="00041AE6">
        <w:rPr>
          <w:rFonts w:cs="Times"/>
          <w:lang w:val="es-ES" w:eastAsia="es-ES"/>
        </w:rPr>
        <w:t xml:space="preserve"> señora</w:t>
      </w:r>
      <w:r w:rsidR="008E5C98" w:rsidRPr="00041AE6">
        <w:rPr>
          <w:rFonts w:cs="Times"/>
          <w:lang w:val="es-ES" w:eastAsia="es-ES"/>
        </w:rPr>
        <w:t>s</w:t>
      </w:r>
      <w:r w:rsidRPr="00041AE6">
        <w:rPr>
          <w:rFonts w:cs="Times"/>
          <w:lang w:val="es-ES" w:eastAsia="es-ES"/>
        </w:rPr>
        <w:t xml:space="preserve"> </w:t>
      </w:r>
      <w:r w:rsidR="008E5C98" w:rsidRPr="00041AE6">
        <w:rPr>
          <w:rFonts w:cs="Times"/>
          <w:lang w:val="es-ES" w:eastAsia="es-ES"/>
        </w:rPr>
        <w:t>Linda Loaiza López Soto</w:t>
      </w:r>
      <w:r w:rsidR="006C56B4" w:rsidRPr="00041AE6">
        <w:rPr>
          <w:rFonts w:cs="Times"/>
          <w:lang w:val="es-ES" w:eastAsia="es-ES"/>
        </w:rPr>
        <w:t>,</w:t>
      </w:r>
      <w:r w:rsidR="008E5C98" w:rsidRPr="00041AE6">
        <w:rPr>
          <w:rFonts w:cs="Times"/>
          <w:lang w:val="es-ES" w:eastAsia="es-ES"/>
        </w:rPr>
        <w:t xml:space="preserve"> Ana </w:t>
      </w:r>
      <w:proofErr w:type="spellStart"/>
      <w:r w:rsidR="008E5C98" w:rsidRPr="00041AE6">
        <w:rPr>
          <w:rFonts w:cs="Times"/>
          <w:lang w:val="es-ES" w:eastAsia="es-ES"/>
        </w:rPr>
        <w:t>Secilia</w:t>
      </w:r>
      <w:proofErr w:type="spellEnd"/>
      <w:r w:rsidR="008E5C98" w:rsidRPr="00041AE6">
        <w:rPr>
          <w:rFonts w:cs="Times"/>
          <w:lang w:val="es-ES" w:eastAsia="es-ES"/>
        </w:rPr>
        <w:t xml:space="preserve"> López Soto</w:t>
      </w:r>
      <w:r w:rsidR="006C56B4" w:rsidRPr="00041AE6">
        <w:rPr>
          <w:rFonts w:cs="Times"/>
          <w:lang w:val="es-ES" w:eastAsia="es-ES"/>
        </w:rPr>
        <w:t xml:space="preserve"> y Daniela </w:t>
      </w:r>
      <w:proofErr w:type="spellStart"/>
      <w:r w:rsidR="006C56B4" w:rsidRPr="00041AE6">
        <w:rPr>
          <w:rFonts w:cs="Times"/>
          <w:lang w:val="es-ES" w:eastAsia="es-ES"/>
        </w:rPr>
        <w:t>Kravetz</w:t>
      </w:r>
      <w:proofErr w:type="spellEnd"/>
      <w:r w:rsidRPr="00041AE6">
        <w:rPr>
          <w:rFonts w:cs="Times"/>
          <w:lang w:val="es-ES" w:eastAsia="es-ES"/>
        </w:rPr>
        <w:t xml:space="preserve"> pueda</w:t>
      </w:r>
      <w:r w:rsidR="008E5C98" w:rsidRPr="00041AE6">
        <w:rPr>
          <w:rFonts w:cs="Times"/>
          <w:lang w:val="es-ES" w:eastAsia="es-ES"/>
        </w:rPr>
        <w:t>n</w:t>
      </w:r>
      <w:r w:rsidRPr="00041AE6">
        <w:rPr>
          <w:rFonts w:cs="Times"/>
          <w:lang w:val="es-ES" w:eastAsia="es-ES"/>
        </w:rPr>
        <w:t xml:space="preserve"> participar en la audiencia pública. </w:t>
      </w:r>
      <w:r w:rsidR="0077187D" w:rsidRPr="00041AE6">
        <w:rPr>
          <w:lang w:val="es-ES"/>
        </w:rPr>
        <w:t xml:space="preserve">Asimismo, corresponde que la asistencia económica sea utilizada para cubrir los costos de formalización y envío de los </w:t>
      </w:r>
      <w:r w:rsidR="0077187D" w:rsidRPr="00041AE6">
        <w:rPr>
          <w:i/>
          <w:lang w:val="es-ES"/>
        </w:rPr>
        <w:t xml:space="preserve">affidávit </w:t>
      </w:r>
      <w:r w:rsidR="0077187D" w:rsidRPr="00041AE6">
        <w:rPr>
          <w:lang w:val="es-ES"/>
        </w:rPr>
        <w:t xml:space="preserve">de dos declarantes propuestos por </w:t>
      </w:r>
      <w:r w:rsidR="0077187D" w:rsidRPr="00041AE6">
        <w:rPr>
          <w:lang w:val="es-ES"/>
        </w:rPr>
        <w:lastRenderedPageBreak/>
        <w:t>los representantes, según lo determinen éstos, conforme a lo dispuesto en la parte resolutiva de esta Resolución. Los representantes deberán comunicar a la Corte cuáles declaraciones serán cubiertas por el Fondo de Asistencia y remitir la cotización del costo de su formalización en el país de residencia del declarante y de su envío, en el plazo establecido en la parte resolutiva de la presente Resolución</w:t>
      </w:r>
      <w:r w:rsidRPr="00041AE6">
        <w:rPr>
          <w:rFonts w:cs="Times"/>
          <w:iCs/>
          <w:lang w:val="es-ES" w:eastAsia="es-ES"/>
        </w:rPr>
        <w:t xml:space="preserve"> (</w:t>
      </w:r>
      <w:r w:rsidRPr="00041AE6">
        <w:rPr>
          <w:rFonts w:cs="Times"/>
          <w:i/>
          <w:iCs/>
          <w:lang w:val="es-ES" w:eastAsia="es-ES"/>
        </w:rPr>
        <w:t>infra</w:t>
      </w:r>
      <w:r w:rsidR="00470480" w:rsidRPr="00041AE6">
        <w:rPr>
          <w:rFonts w:cs="Times"/>
          <w:iCs/>
          <w:lang w:val="es-ES" w:eastAsia="es-ES"/>
        </w:rPr>
        <w:t xml:space="preserve"> punto resolutivo </w:t>
      </w:r>
      <w:r w:rsidR="0077187D" w:rsidRPr="00041AE6">
        <w:rPr>
          <w:lang w:val="es-ES"/>
        </w:rPr>
        <w:t>séptimo</w:t>
      </w:r>
      <w:r w:rsidRPr="00041AE6">
        <w:rPr>
          <w:rFonts w:cs="Times"/>
          <w:iCs/>
          <w:lang w:val="es-ES" w:eastAsia="es-ES"/>
        </w:rPr>
        <w:t>).</w:t>
      </w:r>
    </w:p>
    <w:p w:rsidR="00A0534B" w:rsidRPr="00041AE6" w:rsidRDefault="00A0534B" w:rsidP="00A0534B">
      <w:pPr>
        <w:autoSpaceDE w:val="0"/>
        <w:autoSpaceDN w:val="0"/>
        <w:adjustRightInd w:val="0"/>
        <w:spacing w:after="0" w:line="240" w:lineRule="auto"/>
        <w:jc w:val="both"/>
        <w:rPr>
          <w:rFonts w:ascii="Verdana" w:hAnsi="Verdana" w:cs="Times"/>
          <w:sz w:val="20"/>
          <w:szCs w:val="20"/>
          <w:lang w:val="es-ES" w:eastAsia="es-ES"/>
        </w:rPr>
      </w:pPr>
    </w:p>
    <w:p w:rsidR="00A0534B" w:rsidRPr="00041AE6" w:rsidRDefault="00A0534B" w:rsidP="002C3FA9">
      <w:pPr>
        <w:pStyle w:val="ListParagraph"/>
        <w:numPr>
          <w:ilvl w:val="0"/>
          <w:numId w:val="3"/>
        </w:numPr>
        <w:tabs>
          <w:tab w:val="left" w:pos="567"/>
          <w:tab w:val="left" w:pos="810"/>
        </w:tabs>
        <w:ind w:left="0" w:firstLine="0"/>
        <w:rPr>
          <w:rFonts w:cs="Times"/>
          <w:lang w:val="es-ES" w:eastAsia="es-ES"/>
        </w:rPr>
      </w:pPr>
      <w:r w:rsidRPr="00041AE6">
        <w:rPr>
          <w:rFonts w:cs="Times"/>
          <w:lang w:val="es-ES" w:eastAsia="es-ES"/>
        </w:rPr>
        <w:t>La Corte realizará las gestiones pertinentes y necesarias para cubrir los costos de traslado, alojamiento y manutención de la</w:t>
      </w:r>
      <w:r w:rsidR="008E5C98" w:rsidRPr="00041AE6">
        <w:rPr>
          <w:rFonts w:cs="Times"/>
          <w:lang w:val="es-ES" w:eastAsia="es-ES"/>
        </w:rPr>
        <w:t>s</w:t>
      </w:r>
      <w:r w:rsidRPr="00041AE6">
        <w:rPr>
          <w:rFonts w:cs="Times"/>
          <w:lang w:val="es-ES" w:eastAsia="es-ES"/>
        </w:rPr>
        <w:t xml:space="preserve"> persona</w:t>
      </w:r>
      <w:r w:rsidR="008E5C98" w:rsidRPr="00041AE6">
        <w:rPr>
          <w:rFonts w:cs="Times"/>
          <w:lang w:val="es-ES" w:eastAsia="es-ES"/>
        </w:rPr>
        <w:t>s</w:t>
      </w:r>
      <w:r w:rsidRPr="00041AE6">
        <w:rPr>
          <w:rFonts w:cs="Times"/>
          <w:lang w:val="es-ES" w:eastAsia="es-ES"/>
        </w:rPr>
        <w:t xml:space="preserve"> compareciente</w:t>
      </w:r>
      <w:r w:rsidR="008E5C98" w:rsidRPr="00041AE6">
        <w:rPr>
          <w:rFonts w:cs="Times"/>
          <w:lang w:val="es-ES" w:eastAsia="es-ES"/>
        </w:rPr>
        <w:t>s</w:t>
      </w:r>
      <w:r w:rsidR="00DE3181" w:rsidRPr="00041AE6">
        <w:rPr>
          <w:rFonts w:cs="Times"/>
          <w:lang w:val="es-ES" w:eastAsia="es-ES"/>
        </w:rPr>
        <w:t>,</w:t>
      </w:r>
      <w:r w:rsidR="00DE3181" w:rsidRPr="00041AE6">
        <w:rPr>
          <w:rFonts w:cs="Arial"/>
          <w:lang w:val="es-ES"/>
        </w:rPr>
        <w:t xml:space="preserve"> así como</w:t>
      </w:r>
      <w:r w:rsidR="00DE3181" w:rsidRPr="00041AE6">
        <w:rPr>
          <w:lang w:val="es-ES"/>
        </w:rPr>
        <w:t xml:space="preserve"> para cubrir </w:t>
      </w:r>
      <w:r w:rsidR="00DE3181" w:rsidRPr="00041AE6">
        <w:rPr>
          <w:rFonts w:cs="Arial"/>
          <w:lang w:val="es-ES"/>
        </w:rPr>
        <w:t xml:space="preserve">los gastos asociados al acompañamiento de la psicóloga personal de Linda Loaiza </w:t>
      </w:r>
      <w:r w:rsidR="00DE3181" w:rsidRPr="00041AE6">
        <w:rPr>
          <w:lang w:val="es-ES"/>
        </w:rPr>
        <w:t>López Soto</w:t>
      </w:r>
      <w:r w:rsidR="00DE3181" w:rsidRPr="00041AE6">
        <w:rPr>
          <w:rStyle w:val="FootnoteReference"/>
          <w:sz w:val="20"/>
          <w:szCs w:val="20"/>
          <w:lang w:val="es-ES"/>
        </w:rPr>
        <w:footnoteReference w:id="18"/>
      </w:r>
      <w:r w:rsidR="00DE3181" w:rsidRPr="00041AE6">
        <w:rPr>
          <w:lang w:val="es-ES"/>
        </w:rPr>
        <w:t>,</w:t>
      </w:r>
      <w:r w:rsidRPr="00041AE6">
        <w:rPr>
          <w:rFonts w:cs="Times"/>
          <w:lang w:val="es-ES" w:eastAsia="es-ES"/>
        </w:rPr>
        <w:t xml:space="preserve"> con recursos provenientes del Fondo de Asistencia.</w:t>
      </w:r>
    </w:p>
    <w:p w:rsidR="00A0534B" w:rsidRPr="00041AE6" w:rsidRDefault="00A0534B" w:rsidP="00A0534B">
      <w:pPr>
        <w:autoSpaceDE w:val="0"/>
        <w:autoSpaceDN w:val="0"/>
        <w:adjustRightInd w:val="0"/>
        <w:spacing w:after="0" w:line="240" w:lineRule="auto"/>
        <w:jc w:val="both"/>
        <w:rPr>
          <w:rFonts w:ascii="Verdana" w:hAnsi="Verdana" w:cs="Times"/>
          <w:sz w:val="20"/>
          <w:szCs w:val="20"/>
          <w:lang w:val="es-ES" w:eastAsia="es-ES"/>
        </w:rPr>
      </w:pPr>
    </w:p>
    <w:p w:rsidR="00A0534B" w:rsidRPr="00041AE6" w:rsidRDefault="00A0534B" w:rsidP="002C3FA9">
      <w:pPr>
        <w:pStyle w:val="ListParagraph"/>
        <w:numPr>
          <w:ilvl w:val="0"/>
          <w:numId w:val="3"/>
        </w:numPr>
        <w:tabs>
          <w:tab w:val="left" w:pos="567"/>
          <w:tab w:val="left" w:pos="810"/>
        </w:tabs>
        <w:ind w:left="0" w:firstLine="0"/>
        <w:rPr>
          <w:rFonts w:cs="Times"/>
          <w:lang w:val="es-ES" w:eastAsia="es-ES"/>
        </w:rPr>
      </w:pPr>
      <w:r w:rsidRPr="00041AE6">
        <w:rPr>
          <w:rFonts w:cs="Times"/>
          <w:lang w:val="es-ES" w:eastAsia="es-ES"/>
        </w:rPr>
        <w:t>Finalmente, el Presidente recuerda que, según el artículo 5 del Reglamento del Fondo, se informará oportunamente al Estado demandado las erogaciones realizadas en aplicación del mencionado Fondo, para que presente sus observaciones, si así lo desea, dentro del plazo que se establezca al efecto.</w:t>
      </w:r>
    </w:p>
    <w:p w:rsidR="00A0534B" w:rsidRPr="00041AE6" w:rsidRDefault="00A0534B" w:rsidP="007E69B9">
      <w:pPr>
        <w:pStyle w:val="ListParagraph"/>
        <w:numPr>
          <w:ilvl w:val="0"/>
          <w:numId w:val="0"/>
        </w:numPr>
        <w:tabs>
          <w:tab w:val="left" w:pos="567"/>
        </w:tabs>
        <w:rPr>
          <w:lang w:val="es-ES"/>
        </w:rPr>
      </w:pPr>
    </w:p>
    <w:p w:rsidR="0087189E" w:rsidRPr="00041AE6" w:rsidRDefault="0087189E" w:rsidP="007E69B9">
      <w:pPr>
        <w:pStyle w:val="ListParagraph"/>
        <w:numPr>
          <w:ilvl w:val="0"/>
          <w:numId w:val="0"/>
        </w:numPr>
        <w:tabs>
          <w:tab w:val="left" w:pos="567"/>
        </w:tabs>
        <w:rPr>
          <w:lang w:val="es-ES"/>
        </w:rPr>
      </w:pPr>
    </w:p>
    <w:p w:rsidR="00846BFD" w:rsidRPr="00041AE6" w:rsidRDefault="00846BFD" w:rsidP="00846BFD">
      <w:pPr>
        <w:spacing w:after="0" w:line="240" w:lineRule="auto"/>
        <w:jc w:val="both"/>
        <w:rPr>
          <w:rFonts w:ascii="Verdana" w:hAnsi="Verdana" w:cs="Verdana"/>
          <w:b/>
          <w:bCs/>
          <w:sz w:val="20"/>
          <w:szCs w:val="20"/>
          <w:lang w:val="es-ES"/>
        </w:rPr>
      </w:pPr>
      <w:r w:rsidRPr="00041AE6">
        <w:rPr>
          <w:rFonts w:ascii="Verdana" w:hAnsi="Verdana" w:cs="Verdana"/>
          <w:b/>
          <w:bCs/>
          <w:sz w:val="20"/>
          <w:szCs w:val="20"/>
          <w:lang w:val="es-ES"/>
        </w:rPr>
        <w:t>POR TANTO:</w:t>
      </w:r>
    </w:p>
    <w:p w:rsidR="00846BFD" w:rsidRPr="00041AE6" w:rsidRDefault="00846BFD" w:rsidP="00846BFD">
      <w:pPr>
        <w:spacing w:after="0" w:line="240" w:lineRule="auto"/>
        <w:jc w:val="both"/>
        <w:rPr>
          <w:rFonts w:ascii="Verdana" w:hAnsi="Verdana" w:cs="Verdana"/>
          <w:b/>
          <w:bCs/>
          <w:sz w:val="20"/>
          <w:szCs w:val="20"/>
          <w:lang w:val="es-ES"/>
        </w:rPr>
      </w:pPr>
    </w:p>
    <w:p w:rsidR="00846BFD" w:rsidRPr="00041AE6" w:rsidRDefault="00846BFD" w:rsidP="00846BFD">
      <w:pPr>
        <w:spacing w:after="0" w:line="240" w:lineRule="auto"/>
        <w:jc w:val="both"/>
        <w:rPr>
          <w:rFonts w:ascii="Verdana" w:hAnsi="Verdana" w:cs="Verdana"/>
          <w:b/>
          <w:bCs/>
          <w:sz w:val="20"/>
          <w:szCs w:val="20"/>
          <w:lang w:val="es-ES"/>
        </w:rPr>
      </w:pPr>
      <w:r w:rsidRPr="00041AE6">
        <w:rPr>
          <w:rFonts w:ascii="Verdana" w:hAnsi="Verdana" w:cs="Verdana"/>
          <w:b/>
          <w:bCs/>
          <w:sz w:val="20"/>
          <w:szCs w:val="20"/>
          <w:lang w:val="es-ES"/>
        </w:rPr>
        <w:t xml:space="preserve">EL PRESIDENTE DE LA CORTE INTERAMERICANA DE DERECHOS HUMANOS, </w:t>
      </w:r>
    </w:p>
    <w:p w:rsidR="00846BFD" w:rsidRPr="00041AE6" w:rsidRDefault="00846BFD" w:rsidP="00846BFD">
      <w:pPr>
        <w:spacing w:after="0" w:line="240" w:lineRule="auto"/>
        <w:jc w:val="both"/>
        <w:rPr>
          <w:rFonts w:ascii="Verdana" w:hAnsi="Verdana" w:cs="Verdana"/>
          <w:b/>
          <w:bCs/>
          <w:sz w:val="20"/>
          <w:szCs w:val="20"/>
          <w:lang w:val="es-ES"/>
        </w:rPr>
      </w:pPr>
    </w:p>
    <w:p w:rsidR="00846BFD" w:rsidRPr="00041AE6" w:rsidRDefault="00846BFD" w:rsidP="00846BFD">
      <w:pPr>
        <w:spacing w:after="0" w:line="240" w:lineRule="auto"/>
        <w:jc w:val="both"/>
        <w:rPr>
          <w:rFonts w:ascii="Verdana" w:hAnsi="Verdana" w:cs="Verdana"/>
          <w:sz w:val="20"/>
          <w:szCs w:val="20"/>
          <w:lang w:val="es-ES"/>
        </w:rPr>
      </w:pPr>
      <w:r w:rsidRPr="00041AE6">
        <w:rPr>
          <w:rFonts w:ascii="Verdana" w:hAnsi="Verdana" w:cs="Verdana"/>
          <w:sz w:val="20"/>
          <w:szCs w:val="20"/>
          <w:lang w:val="es-ES"/>
        </w:rPr>
        <w:t>de conformidad con los artículos 24.1 y 25.2 del Estatuto de la Corte y con los artículos 4, 15.1, 26.1, 31.2, 35.1, 40.2, 41.1, 45 a 56</w:t>
      </w:r>
      <w:r w:rsidR="001D0F0F" w:rsidRPr="00041AE6">
        <w:rPr>
          <w:rFonts w:ascii="Verdana" w:hAnsi="Verdana" w:cs="Verdana"/>
          <w:sz w:val="20"/>
          <w:szCs w:val="20"/>
          <w:lang w:val="es-ES"/>
        </w:rPr>
        <w:t>,</w:t>
      </w:r>
      <w:r w:rsidRPr="00041AE6">
        <w:rPr>
          <w:rFonts w:ascii="Verdana" w:hAnsi="Verdana" w:cs="Verdana"/>
          <w:sz w:val="20"/>
          <w:szCs w:val="20"/>
          <w:lang w:val="es-ES"/>
        </w:rPr>
        <w:t xml:space="preserve"> 60 </w:t>
      </w:r>
      <w:r w:rsidR="001D0F0F" w:rsidRPr="00041AE6">
        <w:rPr>
          <w:rFonts w:ascii="Verdana" w:hAnsi="Verdana" w:cs="Verdana"/>
          <w:sz w:val="20"/>
          <w:szCs w:val="20"/>
          <w:lang w:val="es-ES"/>
        </w:rPr>
        <w:t xml:space="preserve">y 62 </w:t>
      </w:r>
      <w:r w:rsidRPr="00041AE6">
        <w:rPr>
          <w:rFonts w:ascii="Verdana" w:hAnsi="Verdana" w:cs="Verdana"/>
          <w:sz w:val="20"/>
          <w:szCs w:val="20"/>
          <w:lang w:val="es-ES"/>
        </w:rPr>
        <w:t>del Reglamento,</w:t>
      </w:r>
    </w:p>
    <w:p w:rsidR="00846BFD" w:rsidRPr="00041AE6" w:rsidRDefault="00846BFD" w:rsidP="00846BFD">
      <w:pPr>
        <w:spacing w:after="0" w:line="240" w:lineRule="auto"/>
        <w:jc w:val="both"/>
        <w:rPr>
          <w:rFonts w:ascii="Verdana" w:hAnsi="Verdana" w:cs="Verdana"/>
          <w:sz w:val="20"/>
          <w:szCs w:val="20"/>
          <w:lang w:val="es-ES"/>
        </w:rPr>
      </w:pPr>
    </w:p>
    <w:p w:rsidR="00067D79" w:rsidRPr="00041AE6" w:rsidRDefault="00067D79" w:rsidP="00846BFD">
      <w:pPr>
        <w:spacing w:after="0" w:line="240" w:lineRule="auto"/>
        <w:jc w:val="both"/>
        <w:rPr>
          <w:rFonts w:ascii="Verdana" w:hAnsi="Verdana" w:cs="Verdana"/>
          <w:sz w:val="20"/>
          <w:szCs w:val="20"/>
          <w:lang w:val="es-ES"/>
        </w:rPr>
      </w:pPr>
    </w:p>
    <w:p w:rsidR="00846BFD" w:rsidRPr="00041AE6" w:rsidRDefault="00846BFD" w:rsidP="00846BFD">
      <w:pPr>
        <w:spacing w:after="0" w:line="240" w:lineRule="auto"/>
        <w:jc w:val="both"/>
        <w:rPr>
          <w:rFonts w:ascii="Verdana" w:hAnsi="Verdana" w:cs="Verdana"/>
          <w:b/>
          <w:bCs/>
          <w:sz w:val="20"/>
          <w:szCs w:val="20"/>
          <w:lang w:val="es-ES"/>
        </w:rPr>
      </w:pPr>
      <w:r w:rsidRPr="00041AE6">
        <w:rPr>
          <w:rFonts w:ascii="Verdana" w:hAnsi="Verdana" w:cs="Verdana"/>
          <w:b/>
          <w:bCs/>
          <w:sz w:val="20"/>
          <w:szCs w:val="20"/>
          <w:lang w:val="es-ES"/>
        </w:rPr>
        <w:t>RESUELVE:</w:t>
      </w:r>
    </w:p>
    <w:p w:rsidR="00846BFD" w:rsidRPr="00041AE6" w:rsidRDefault="00846BFD" w:rsidP="00846BFD">
      <w:pPr>
        <w:spacing w:after="0" w:line="240" w:lineRule="auto"/>
        <w:jc w:val="both"/>
        <w:rPr>
          <w:rFonts w:ascii="Verdana" w:hAnsi="Verdana" w:cs="Verdana"/>
          <w:b/>
          <w:bCs/>
          <w:sz w:val="20"/>
          <w:szCs w:val="20"/>
          <w:lang w:val="es-ES"/>
        </w:rPr>
      </w:pPr>
    </w:p>
    <w:p w:rsidR="00067D79" w:rsidRPr="00041AE6" w:rsidRDefault="00067D79" w:rsidP="00067D79">
      <w:pPr>
        <w:numPr>
          <w:ilvl w:val="3"/>
          <w:numId w:val="19"/>
        </w:numPr>
        <w:tabs>
          <w:tab w:val="left" w:pos="567"/>
        </w:tabs>
        <w:spacing w:after="0" w:line="240" w:lineRule="auto"/>
        <w:ind w:left="0" w:firstLine="0"/>
        <w:jc w:val="both"/>
        <w:rPr>
          <w:rFonts w:ascii="Verdana" w:eastAsia="MS Mincho" w:hAnsi="Verdana" w:cs="Times"/>
          <w:sz w:val="20"/>
          <w:szCs w:val="20"/>
          <w:lang w:val="es-ES"/>
        </w:rPr>
      </w:pPr>
      <w:bookmarkStart w:id="10" w:name="_Ref230577466"/>
      <w:r w:rsidRPr="00041AE6">
        <w:rPr>
          <w:rFonts w:ascii="Verdana" w:hAnsi="Verdana" w:cs="Verdana"/>
          <w:color w:val="000000"/>
          <w:sz w:val="20"/>
          <w:szCs w:val="20"/>
          <w:lang w:val="es-ES" w:eastAsia="es-ES"/>
        </w:rPr>
        <w:t>Convocar</w:t>
      </w:r>
      <w:r w:rsidRPr="00041AE6">
        <w:rPr>
          <w:rFonts w:ascii="Verdana" w:eastAsia="MS Mincho" w:hAnsi="Verdana" w:cs="Times"/>
          <w:sz w:val="20"/>
          <w:szCs w:val="20"/>
          <w:lang w:val="es-ES"/>
        </w:rPr>
        <w:t xml:space="preserve"> al Estado, a </w:t>
      </w:r>
      <w:r w:rsidR="00316209" w:rsidRPr="00041AE6">
        <w:rPr>
          <w:rFonts w:ascii="Verdana" w:eastAsia="MS Mincho" w:hAnsi="Verdana" w:cs="Times"/>
          <w:sz w:val="20"/>
          <w:szCs w:val="20"/>
          <w:lang w:val="es-ES"/>
        </w:rPr>
        <w:t>los representantes</w:t>
      </w:r>
      <w:r w:rsidRPr="00041AE6">
        <w:rPr>
          <w:rFonts w:ascii="Verdana" w:eastAsia="MS Mincho" w:hAnsi="Verdana" w:cs="Times"/>
          <w:sz w:val="20"/>
          <w:szCs w:val="20"/>
          <w:lang w:val="es-ES"/>
        </w:rPr>
        <w:t xml:space="preserve"> y a la Comisión Interamericana a una audiencia </w:t>
      </w:r>
      <w:r w:rsidRPr="00041AE6">
        <w:rPr>
          <w:rFonts w:ascii="Verdana" w:hAnsi="Verdana" w:cs="Verdana"/>
          <w:sz w:val="20"/>
          <w:szCs w:val="20"/>
          <w:lang w:val="es-ES"/>
        </w:rPr>
        <w:t xml:space="preserve">que se celebrará </w:t>
      </w:r>
      <w:r w:rsidR="00C603DB" w:rsidRPr="00041AE6">
        <w:rPr>
          <w:rFonts w:ascii="Verdana" w:hAnsi="Verdana" w:cs="Verdana"/>
          <w:sz w:val="20"/>
          <w:szCs w:val="20"/>
          <w:lang w:val="es-ES"/>
        </w:rPr>
        <w:t>el</w:t>
      </w:r>
      <w:r w:rsidRPr="00041AE6">
        <w:rPr>
          <w:rFonts w:ascii="Verdana" w:hAnsi="Verdana" w:cs="Verdana"/>
          <w:sz w:val="20"/>
          <w:szCs w:val="20"/>
          <w:lang w:val="es-ES"/>
        </w:rPr>
        <w:t xml:space="preserve"> día </w:t>
      </w:r>
      <w:r w:rsidR="00C603DB" w:rsidRPr="00041AE6">
        <w:rPr>
          <w:rFonts w:ascii="Verdana" w:hAnsi="Verdana" w:cs="Verdana"/>
          <w:sz w:val="20"/>
          <w:szCs w:val="20"/>
          <w:lang w:val="es-ES"/>
        </w:rPr>
        <w:t>martes</w:t>
      </w:r>
      <w:r w:rsidRPr="00041AE6">
        <w:rPr>
          <w:rFonts w:ascii="Verdana" w:hAnsi="Verdana" w:cs="Verdana"/>
          <w:sz w:val="20"/>
          <w:szCs w:val="20"/>
          <w:lang w:val="es-ES"/>
        </w:rPr>
        <w:t xml:space="preserve"> 6 de </w:t>
      </w:r>
      <w:r w:rsidR="00C603DB" w:rsidRPr="00041AE6">
        <w:rPr>
          <w:rFonts w:ascii="Verdana" w:hAnsi="Verdana" w:cs="Verdana"/>
          <w:sz w:val="20"/>
          <w:szCs w:val="20"/>
          <w:lang w:val="es-ES"/>
        </w:rPr>
        <w:t>febrero</w:t>
      </w:r>
      <w:r w:rsidRPr="00041AE6">
        <w:rPr>
          <w:rFonts w:ascii="Verdana" w:hAnsi="Verdana" w:cs="Verdana"/>
          <w:sz w:val="20"/>
          <w:szCs w:val="20"/>
          <w:lang w:val="es-ES"/>
        </w:rPr>
        <w:t xml:space="preserve"> de 201</w:t>
      </w:r>
      <w:r w:rsidR="00C603DB" w:rsidRPr="00041AE6">
        <w:rPr>
          <w:rFonts w:ascii="Verdana" w:hAnsi="Verdana" w:cs="Verdana"/>
          <w:sz w:val="20"/>
          <w:szCs w:val="20"/>
          <w:lang w:val="es-ES"/>
        </w:rPr>
        <w:t>8</w:t>
      </w:r>
      <w:r w:rsidRPr="00041AE6">
        <w:rPr>
          <w:rFonts w:ascii="Verdana" w:hAnsi="Verdana" w:cs="Verdana"/>
          <w:sz w:val="20"/>
          <w:szCs w:val="20"/>
          <w:lang w:val="es-ES"/>
        </w:rPr>
        <w:t xml:space="preserve">, a partir de las </w:t>
      </w:r>
      <w:r w:rsidR="00C603DB" w:rsidRPr="00041AE6">
        <w:rPr>
          <w:rFonts w:ascii="Verdana" w:hAnsi="Verdana" w:cs="Verdana"/>
          <w:sz w:val="20"/>
          <w:szCs w:val="20"/>
          <w:lang w:val="es-ES"/>
        </w:rPr>
        <w:t>9</w:t>
      </w:r>
      <w:r w:rsidRPr="00041AE6">
        <w:rPr>
          <w:rFonts w:ascii="Verdana" w:hAnsi="Verdana" w:cs="Verdana"/>
          <w:sz w:val="20"/>
          <w:szCs w:val="20"/>
          <w:lang w:val="es-ES"/>
        </w:rPr>
        <w:t xml:space="preserve">:00 horas, durante el </w:t>
      </w:r>
      <w:r w:rsidR="00C603DB" w:rsidRPr="00041AE6">
        <w:rPr>
          <w:rFonts w:ascii="Verdana" w:hAnsi="Verdana" w:cs="Verdana"/>
          <w:sz w:val="20"/>
          <w:szCs w:val="20"/>
          <w:lang w:val="es-ES"/>
        </w:rPr>
        <w:t>121</w:t>
      </w:r>
      <w:r w:rsidRPr="00041AE6">
        <w:rPr>
          <w:rFonts w:ascii="Verdana" w:hAnsi="Verdana" w:cs="Verdana"/>
          <w:sz w:val="20"/>
          <w:szCs w:val="20"/>
          <w:lang w:val="es-ES"/>
        </w:rPr>
        <w:t xml:space="preserve">° Período </w:t>
      </w:r>
      <w:r w:rsidR="00C603DB" w:rsidRPr="00041AE6">
        <w:rPr>
          <w:rFonts w:ascii="Verdana" w:hAnsi="Verdana" w:cs="Verdana"/>
          <w:sz w:val="20"/>
          <w:szCs w:val="20"/>
          <w:lang w:val="es-ES"/>
        </w:rPr>
        <w:t>O</w:t>
      </w:r>
      <w:r w:rsidRPr="00041AE6">
        <w:rPr>
          <w:rFonts w:ascii="Verdana" w:hAnsi="Verdana" w:cs="Verdana"/>
          <w:sz w:val="20"/>
          <w:szCs w:val="20"/>
          <w:lang w:val="es-ES"/>
        </w:rPr>
        <w:t xml:space="preserve">rdinario de Sesiones, </w:t>
      </w:r>
      <w:r w:rsidRPr="00041AE6">
        <w:rPr>
          <w:rFonts w:ascii="Verdana" w:hAnsi="Verdana"/>
          <w:sz w:val="20"/>
          <w:lang w:val="es-ES"/>
        </w:rPr>
        <w:t xml:space="preserve">que se llevará a cabo en la </w:t>
      </w:r>
      <w:r w:rsidR="00C603DB" w:rsidRPr="00041AE6">
        <w:rPr>
          <w:rFonts w:ascii="Verdana" w:hAnsi="Verdana"/>
          <w:sz w:val="20"/>
          <w:lang w:val="es-ES"/>
        </w:rPr>
        <w:t xml:space="preserve">sede del Tribunal, en la </w:t>
      </w:r>
      <w:r w:rsidRPr="00041AE6">
        <w:rPr>
          <w:rFonts w:ascii="Verdana" w:hAnsi="Verdana"/>
          <w:sz w:val="20"/>
          <w:lang w:val="es-ES"/>
        </w:rPr>
        <w:t xml:space="preserve">ciudad de </w:t>
      </w:r>
      <w:r w:rsidR="00C603DB" w:rsidRPr="00041AE6">
        <w:rPr>
          <w:rFonts w:ascii="Verdana" w:hAnsi="Verdana"/>
          <w:sz w:val="20"/>
          <w:lang w:val="es-ES"/>
        </w:rPr>
        <w:t>San José</w:t>
      </w:r>
      <w:r w:rsidRPr="00041AE6">
        <w:rPr>
          <w:rFonts w:ascii="Verdana" w:hAnsi="Verdana"/>
          <w:sz w:val="20"/>
          <w:lang w:val="es-ES"/>
        </w:rPr>
        <w:t xml:space="preserve">, República de </w:t>
      </w:r>
      <w:r w:rsidR="00C603DB" w:rsidRPr="00041AE6">
        <w:rPr>
          <w:rFonts w:ascii="Verdana" w:hAnsi="Verdana"/>
          <w:sz w:val="20"/>
          <w:lang w:val="es-ES"/>
        </w:rPr>
        <w:t>Costa Rica</w:t>
      </w:r>
      <w:r w:rsidRPr="00041AE6">
        <w:rPr>
          <w:rFonts w:ascii="Verdana" w:hAnsi="Verdana"/>
          <w:sz w:val="20"/>
          <w:lang w:val="es-ES"/>
        </w:rPr>
        <w:t xml:space="preserve">, </w:t>
      </w:r>
      <w:r w:rsidRPr="00041AE6">
        <w:rPr>
          <w:rFonts w:ascii="Verdana" w:eastAsia="MS Mincho" w:hAnsi="Verdana" w:cs="Times"/>
          <w:sz w:val="20"/>
          <w:szCs w:val="20"/>
          <w:lang w:val="es-ES"/>
        </w:rPr>
        <w:t xml:space="preserve">para </w:t>
      </w:r>
      <w:r w:rsidRPr="00041AE6">
        <w:rPr>
          <w:rFonts w:ascii="Verdana" w:hAnsi="Verdana" w:cs="Verdana"/>
          <w:color w:val="000000" w:themeColor="text1"/>
          <w:sz w:val="20"/>
          <w:szCs w:val="20"/>
          <w:lang w:val="es-ES"/>
        </w:rPr>
        <w:t xml:space="preserve">recibir los alegatos finales orales y observaciones finales orales, respectivamente, </w:t>
      </w:r>
      <w:r w:rsidRPr="00041AE6">
        <w:rPr>
          <w:rFonts w:ascii="Verdana" w:eastAsia="MS Mincho" w:hAnsi="Verdana" w:cs="Times"/>
          <w:sz w:val="20"/>
          <w:szCs w:val="20"/>
          <w:lang w:val="es-ES"/>
        </w:rPr>
        <w:t xml:space="preserve">sobre </w:t>
      </w:r>
      <w:r w:rsidR="00C603DB" w:rsidRPr="00041AE6">
        <w:rPr>
          <w:rFonts w:ascii="Verdana" w:eastAsia="MS Mincho" w:hAnsi="Verdana" w:cs="Times"/>
          <w:sz w:val="20"/>
          <w:szCs w:val="20"/>
          <w:lang w:val="es-ES"/>
        </w:rPr>
        <w:t xml:space="preserve">el </w:t>
      </w:r>
      <w:r w:rsidRPr="00041AE6">
        <w:rPr>
          <w:rFonts w:ascii="Verdana" w:eastAsia="MS Mincho" w:hAnsi="Verdana" w:cs="Times"/>
          <w:sz w:val="20"/>
          <w:szCs w:val="20"/>
          <w:lang w:val="es-ES"/>
        </w:rPr>
        <w:t xml:space="preserve">fondo, </w:t>
      </w:r>
      <w:r w:rsidR="00C603DB" w:rsidRPr="00041AE6">
        <w:rPr>
          <w:rFonts w:ascii="Verdana" w:eastAsia="MS Mincho" w:hAnsi="Verdana" w:cs="Times"/>
          <w:sz w:val="20"/>
          <w:szCs w:val="20"/>
          <w:lang w:val="es-ES"/>
        </w:rPr>
        <w:t xml:space="preserve">y las eventuales </w:t>
      </w:r>
      <w:r w:rsidRPr="00041AE6">
        <w:rPr>
          <w:rFonts w:ascii="Verdana" w:eastAsia="MS Mincho" w:hAnsi="Verdana" w:cs="Times"/>
          <w:sz w:val="20"/>
          <w:szCs w:val="20"/>
          <w:lang w:val="es-ES"/>
        </w:rPr>
        <w:t>reparaciones y costas</w:t>
      </w:r>
      <w:bookmarkEnd w:id="10"/>
      <w:r w:rsidR="003E502A" w:rsidRPr="00041AE6">
        <w:rPr>
          <w:rFonts w:ascii="Verdana" w:eastAsia="MS Mincho" w:hAnsi="Verdana" w:cs="Times"/>
          <w:sz w:val="20"/>
          <w:szCs w:val="20"/>
          <w:lang w:val="es-ES"/>
        </w:rPr>
        <w:t>, así como</w:t>
      </w:r>
      <w:r w:rsidR="003E502A" w:rsidRPr="00041AE6">
        <w:rPr>
          <w:rFonts w:ascii="Verdana" w:hAnsi="Verdana" w:cs="Verdana"/>
          <w:color w:val="000000" w:themeColor="text1"/>
          <w:sz w:val="20"/>
          <w:szCs w:val="20"/>
          <w:lang w:val="es-ES"/>
        </w:rPr>
        <w:t xml:space="preserve"> las declaraciones de las siguientes personas</w:t>
      </w:r>
      <w:r w:rsidRPr="00041AE6">
        <w:rPr>
          <w:rFonts w:ascii="Verdana" w:eastAsia="MS Mincho" w:hAnsi="Verdana" w:cs="Times"/>
          <w:sz w:val="20"/>
          <w:szCs w:val="20"/>
          <w:lang w:val="es-ES"/>
        </w:rPr>
        <w:t>:</w:t>
      </w:r>
    </w:p>
    <w:p w:rsidR="00067D79" w:rsidRPr="00041AE6" w:rsidRDefault="00067D79" w:rsidP="00067D79">
      <w:pPr>
        <w:tabs>
          <w:tab w:val="left" w:pos="567"/>
          <w:tab w:val="left" w:pos="851"/>
        </w:tabs>
        <w:autoSpaceDE w:val="0"/>
        <w:autoSpaceDN w:val="0"/>
        <w:adjustRightInd w:val="0"/>
        <w:spacing w:after="0" w:line="240" w:lineRule="auto"/>
        <w:ind w:left="851"/>
        <w:jc w:val="both"/>
        <w:rPr>
          <w:rFonts w:ascii="Verdana" w:hAnsi="Verdana" w:cs="Verdana"/>
          <w:sz w:val="20"/>
          <w:szCs w:val="20"/>
          <w:lang w:val="es-ES"/>
        </w:rPr>
      </w:pPr>
    </w:p>
    <w:p w:rsidR="005518CC" w:rsidRPr="00041AE6" w:rsidRDefault="00067D79" w:rsidP="005D5D9A">
      <w:pPr>
        <w:numPr>
          <w:ilvl w:val="0"/>
          <w:numId w:val="20"/>
        </w:numPr>
        <w:tabs>
          <w:tab w:val="left" w:pos="993"/>
        </w:tabs>
        <w:spacing w:after="0" w:line="240" w:lineRule="auto"/>
        <w:ind w:left="993" w:hanging="426"/>
        <w:jc w:val="both"/>
        <w:rPr>
          <w:rFonts w:ascii="Verdana" w:hAnsi="Verdana" w:cs="Verdana"/>
          <w:b/>
          <w:bCs/>
          <w:i/>
          <w:iCs/>
          <w:sz w:val="20"/>
          <w:szCs w:val="20"/>
          <w:lang w:val="es-ES"/>
        </w:rPr>
      </w:pPr>
      <w:r w:rsidRPr="00041AE6">
        <w:rPr>
          <w:rFonts w:ascii="Verdana" w:hAnsi="Verdana" w:cs="Verdana"/>
          <w:b/>
          <w:bCs/>
          <w:i/>
          <w:iCs/>
          <w:sz w:val="20"/>
          <w:szCs w:val="20"/>
          <w:lang w:val="es-ES"/>
        </w:rPr>
        <w:t>Declarantes</w:t>
      </w:r>
    </w:p>
    <w:p w:rsidR="00067D79" w:rsidRPr="00041AE6" w:rsidRDefault="00067D79" w:rsidP="005518CC">
      <w:pPr>
        <w:tabs>
          <w:tab w:val="left" w:pos="993"/>
        </w:tabs>
        <w:spacing w:after="0" w:line="240" w:lineRule="auto"/>
        <w:ind w:left="567"/>
        <w:jc w:val="both"/>
        <w:rPr>
          <w:rFonts w:ascii="Verdana" w:hAnsi="Verdana" w:cs="Verdana"/>
          <w:bCs/>
          <w:i/>
          <w:iCs/>
          <w:sz w:val="20"/>
          <w:szCs w:val="20"/>
          <w:lang w:val="es-ES"/>
        </w:rPr>
      </w:pPr>
    </w:p>
    <w:p w:rsidR="005518CC" w:rsidRPr="00041AE6" w:rsidRDefault="005518CC" w:rsidP="005518CC">
      <w:pPr>
        <w:tabs>
          <w:tab w:val="left" w:pos="993"/>
        </w:tabs>
        <w:spacing w:after="0" w:line="240" w:lineRule="auto"/>
        <w:ind w:left="567"/>
        <w:jc w:val="both"/>
        <w:rPr>
          <w:rFonts w:ascii="Verdana" w:hAnsi="Verdana" w:cs="Verdana"/>
          <w:bCs/>
          <w:i/>
          <w:iCs/>
          <w:sz w:val="20"/>
          <w:szCs w:val="20"/>
          <w:lang w:val="es-ES"/>
        </w:rPr>
      </w:pPr>
      <w:r w:rsidRPr="00041AE6">
        <w:rPr>
          <w:rFonts w:ascii="Verdana" w:hAnsi="Verdana" w:cs="Verdana"/>
          <w:bCs/>
          <w:i/>
          <w:iCs/>
          <w:sz w:val="20"/>
          <w:szCs w:val="20"/>
          <w:lang w:val="es-ES"/>
        </w:rPr>
        <w:tab/>
        <w:t>Propuest</w:t>
      </w:r>
      <w:r w:rsidR="00AA7F31" w:rsidRPr="00041AE6">
        <w:rPr>
          <w:rFonts w:ascii="Verdana" w:hAnsi="Verdana" w:cs="Verdana"/>
          <w:bCs/>
          <w:i/>
          <w:iCs/>
          <w:sz w:val="20"/>
          <w:szCs w:val="20"/>
          <w:lang w:val="es-ES"/>
        </w:rPr>
        <w:t>as</w:t>
      </w:r>
      <w:r w:rsidRPr="00041AE6">
        <w:rPr>
          <w:rFonts w:ascii="Verdana" w:hAnsi="Verdana" w:cs="Verdana"/>
          <w:bCs/>
          <w:i/>
          <w:iCs/>
          <w:sz w:val="20"/>
          <w:szCs w:val="20"/>
          <w:lang w:val="es-ES"/>
        </w:rPr>
        <w:t xml:space="preserve"> por los representantes</w:t>
      </w:r>
    </w:p>
    <w:p w:rsidR="00067D79" w:rsidRPr="00041AE6" w:rsidRDefault="00067D79" w:rsidP="00067D79">
      <w:pPr>
        <w:tabs>
          <w:tab w:val="left" w:pos="567"/>
        </w:tabs>
        <w:spacing w:after="0" w:line="240" w:lineRule="auto"/>
        <w:ind w:left="720"/>
        <w:jc w:val="both"/>
        <w:rPr>
          <w:rFonts w:ascii="Verdana" w:hAnsi="Verdana" w:cs="Verdana"/>
          <w:i/>
          <w:iCs/>
          <w:sz w:val="20"/>
          <w:szCs w:val="20"/>
          <w:lang w:val="es-ES"/>
        </w:rPr>
      </w:pPr>
    </w:p>
    <w:p w:rsidR="00067D79" w:rsidRPr="00041AE6" w:rsidRDefault="005A7923" w:rsidP="005D5D9A">
      <w:pPr>
        <w:widowControl w:val="0"/>
        <w:numPr>
          <w:ilvl w:val="0"/>
          <w:numId w:val="21"/>
        </w:numPr>
        <w:tabs>
          <w:tab w:val="left" w:pos="993"/>
          <w:tab w:val="left" w:pos="1134"/>
        </w:tabs>
        <w:autoSpaceDE w:val="0"/>
        <w:autoSpaceDN w:val="0"/>
        <w:adjustRightInd w:val="0"/>
        <w:spacing w:after="0" w:line="240" w:lineRule="auto"/>
        <w:ind w:left="993" w:right="22" w:firstLine="0"/>
        <w:jc w:val="both"/>
        <w:rPr>
          <w:rFonts w:ascii="Verdana" w:hAnsi="Verdana" w:cs="Verdana"/>
          <w:sz w:val="20"/>
          <w:szCs w:val="20"/>
          <w:lang w:val="es-ES"/>
        </w:rPr>
      </w:pPr>
      <w:r w:rsidRPr="00041AE6">
        <w:rPr>
          <w:rFonts w:ascii="Verdana" w:hAnsi="Verdana" w:cs="Verdana"/>
          <w:bCs/>
          <w:i/>
          <w:sz w:val="20"/>
          <w:szCs w:val="20"/>
          <w:lang w:val="es-ES"/>
        </w:rPr>
        <w:t>Linda Loaiza López Soto</w:t>
      </w:r>
      <w:r w:rsidR="00067D79" w:rsidRPr="00041AE6">
        <w:rPr>
          <w:rFonts w:ascii="Verdana" w:hAnsi="Verdana" w:cs="Verdana"/>
          <w:bCs/>
          <w:sz w:val="20"/>
          <w:szCs w:val="20"/>
          <w:lang w:val="es-ES"/>
        </w:rPr>
        <w:t>, quien</w:t>
      </w:r>
      <w:r w:rsidR="00067D79" w:rsidRPr="00041AE6">
        <w:rPr>
          <w:rFonts w:ascii="Verdana" w:hAnsi="Verdana" w:cs="Verdana"/>
          <w:sz w:val="20"/>
          <w:szCs w:val="20"/>
          <w:lang w:val="es-ES"/>
        </w:rPr>
        <w:t xml:space="preserve"> declarará sobre</w:t>
      </w:r>
      <w:r w:rsidR="00067D79" w:rsidRPr="00041AE6">
        <w:rPr>
          <w:rFonts w:ascii="Verdana" w:hAnsi="Verdana"/>
          <w:sz w:val="20"/>
          <w:szCs w:val="20"/>
          <w:lang w:val="es-ES"/>
        </w:rPr>
        <w:t xml:space="preserve">: i) </w:t>
      </w:r>
      <w:r w:rsidR="0034196F" w:rsidRPr="00041AE6">
        <w:rPr>
          <w:rFonts w:ascii="Verdana" w:hAnsi="Verdana"/>
          <w:sz w:val="20"/>
          <w:szCs w:val="20"/>
          <w:lang w:val="es-ES"/>
        </w:rPr>
        <w:t>los hechos sucedidos</w:t>
      </w:r>
      <w:r w:rsidR="000A4B1B" w:rsidRPr="00041AE6">
        <w:rPr>
          <w:rFonts w:ascii="Verdana" w:hAnsi="Verdana"/>
          <w:sz w:val="20"/>
          <w:szCs w:val="20"/>
          <w:lang w:val="es-ES"/>
        </w:rPr>
        <w:t xml:space="preserve"> el 27 de marzo de 2001; ii) el tiempo que </w:t>
      </w:r>
      <w:r w:rsidR="0034196F" w:rsidRPr="00041AE6">
        <w:rPr>
          <w:rFonts w:ascii="Verdana" w:hAnsi="Verdana"/>
          <w:sz w:val="20"/>
          <w:szCs w:val="20"/>
          <w:lang w:val="es-ES"/>
        </w:rPr>
        <w:t xml:space="preserve"> habría estado </w:t>
      </w:r>
      <w:r w:rsidR="000A4B1B" w:rsidRPr="00041AE6">
        <w:rPr>
          <w:rFonts w:ascii="Verdana" w:hAnsi="Verdana"/>
          <w:sz w:val="20"/>
          <w:szCs w:val="20"/>
          <w:lang w:val="es-ES"/>
        </w:rPr>
        <w:t xml:space="preserve">retenida; iii) su liberación el 19 de julio de 2001; iv) el trato recibido por funcionarios públicos a cargo de investigar los hechos; v) el trato médico recibido; vi) su búsqueda de justicia a partir de los hechos, los gastos que ha implicado, y </w:t>
      </w:r>
      <w:r w:rsidR="00B5411D" w:rsidRPr="00041AE6">
        <w:rPr>
          <w:rFonts w:ascii="Verdana" w:hAnsi="Verdana"/>
          <w:sz w:val="20"/>
          <w:szCs w:val="20"/>
          <w:lang w:val="es-ES"/>
        </w:rPr>
        <w:t xml:space="preserve">su </w:t>
      </w:r>
      <w:r w:rsidR="000A4B1B" w:rsidRPr="00041AE6">
        <w:rPr>
          <w:rFonts w:ascii="Verdana" w:hAnsi="Verdana"/>
          <w:sz w:val="20"/>
          <w:szCs w:val="20"/>
          <w:lang w:val="es-ES"/>
        </w:rPr>
        <w:t xml:space="preserve">perfil como defensora de derechos humanos; vii) los efectos </w:t>
      </w:r>
      <w:r w:rsidR="0034196F" w:rsidRPr="00041AE6">
        <w:rPr>
          <w:rFonts w:ascii="Verdana" w:hAnsi="Verdana"/>
          <w:sz w:val="20"/>
          <w:szCs w:val="20"/>
          <w:lang w:val="es-ES"/>
        </w:rPr>
        <w:t xml:space="preserve">que estos hechos </w:t>
      </w:r>
      <w:r w:rsidR="005D6D44" w:rsidRPr="00041AE6">
        <w:rPr>
          <w:rFonts w:ascii="Verdana" w:hAnsi="Verdana"/>
          <w:sz w:val="20"/>
          <w:szCs w:val="20"/>
          <w:lang w:val="es-ES"/>
        </w:rPr>
        <w:t>tuvieron</w:t>
      </w:r>
      <w:r w:rsidR="0034196F" w:rsidRPr="00041AE6">
        <w:rPr>
          <w:rFonts w:ascii="Verdana" w:hAnsi="Verdana"/>
          <w:sz w:val="20"/>
          <w:szCs w:val="20"/>
          <w:lang w:val="es-ES"/>
        </w:rPr>
        <w:t xml:space="preserve"> </w:t>
      </w:r>
      <w:r w:rsidR="000A4B1B" w:rsidRPr="00041AE6">
        <w:rPr>
          <w:rFonts w:ascii="Verdana" w:hAnsi="Verdana"/>
          <w:sz w:val="20"/>
          <w:szCs w:val="20"/>
          <w:lang w:val="es-ES"/>
        </w:rPr>
        <w:t>en su proyecto de vida, incluid</w:t>
      </w:r>
      <w:r w:rsidR="001D0F0F" w:rsidRPr="00041AE6">
        <w:rPr>
          <w:rFonts w:ascii="Verdana" w:hAnsi="Verdana"/>
          <w:sz w:val="20"/>
          <w:szCs w:val="20"/>
          <w:lang w:val="es-ES"/>
        </w:rPr>
        <w:t>as</w:t>
      </w:r>
      <w:r w:rsidR="000A4B1B" w:rsidRPr="00041AE6">
        <w:rPr>
          <w:rFonts w:ascii="Verdana" w:hAnsi="Verdana"/>
          <w:sz w:val="20"/>
          <w:szCs w:val="20"/>
          <w:lang w:val="es-ES"/>
        </w:rPr>
        <w:t xml:space="preserve"> las afectaciones a su salud</w:t>
      </w:r>
      <w:r w:rsidR="00B5411D" w:rsidRPr="00041AE6">
        <w:rPr>
          <w:rFonts w:ascii="Verdana" w:hAnsi="Verdana"/>
          <w:sz w:val="20"/>
          <w:szCs w:val="20"/>
          <w:lang w:val="es-ES"/>
        </w:rPr>
        <w:t>,</w:t>
      </w:r>
      <w:r w:rsidR="000A4B1B" w:rsidRPr="00041AE6">
        <w:rPr>
          <w:rFonts w:ascii="Verdana" w:hAnsi="Verdana"/>
          <w:sz w:val="20"/>
          <w:szCs w:val="20"/>
          <w:lang w:val="es-ES"/>
        </w:rPr>
        <w:t xml:space="preserve"> y viii) posibles medidas de reparación.</w:t>
      </w:r>
    </w:p>
    <w:p w:rsidR="00067D79" w:rsidRPr="00041AE6" w:rsidRDefault="00067D79" w:rsidP="00067D79">
      <w:pPr>
        <w:widowControl w:val="0"/>
        <w:tabs>
          <w:tab w:val="left" w:pos="567"/>
          <w:tab w:val="left" w:pos="1134"/>
        </w:tabs>
        <w:autoSpaceDE w:val="0"/>
        <w:autoSpaceDN w:val="0"/>
        <w:adjustRightInd w:val="0"/>
        <w:spacing w:after="0" w:line="240" w:lineRule="auto"/>
        <w:ind w:right="22"/>
        <w:jc w:val="both"/>
        <w:rPr>
          <w:rFonts w:ascii="Verdana" w:hAnsi="Verdana" w:cs="Verdana"/>
          <w:sz w:val="20"/>
          <w:szCs w:val="20"/>
          <w:lang w:val="es-ES"/>
        </w:rPr>
      </w:pPr>
    </w:p>
    <w:p w:rsidR="00067D79" w:rsidRPr="00041AE6" w:rsidRDefault="005A7923" w:rsidP="005D5D9A">
      <w:pPr>
        <w:widowControl w:val="0"/>
        <w:numPr>
          <w:ilvl w:val="0"/>
          <w:numId w:val="21"/>
        </w:numPr>
        <w:tabs>
          <w:tab w:val="left" w:pos="993"/>
          <w:tab w:val="left" w:pos="1134"/>
        </w:tabs>
        <w:autoSpaceDE w:val="0"/>
        <w:autoSpaceDN w:val="0"/>
        <w:adjustRightInd w:val="0"/>
        <w:spacing w:after="0" w:line="240" w:lineRule="auto"/>
        <w:ind w:left="993" w:right="22" w:firstLine="0"/>
        <w:jc w:val="both"/>
        <w:rPr>
          <w:rFonts w:ascii="Verdana" w:hAnsi="Verdana" w:cs="Verdana"/>
          <w:sz w:val="20"/>
          <w:szCs w:val="20"/>
          <w:lang w:val="es-ES"/>
        </w:rPr>
      </w:pPr>
      <w:r w:rsidRPr="00041AE6">
        <w:rPr>
          <w:rFonts w:ascii="Verdana" w:hAnsi="Verdana"/>
          <w:i/>
          <w:sz w:val="20"/>
          <w:szCs w:val="20"/>
          <w:lang w:val="es-ES"/>
        </w:rPr>
        <w:lastRenderedPageBreak/>
        <w:t xml:space="preserve">Ana </w:t>
      </w:r>
      <w:proofErr w:type="spellStart"/>
      <w:r w:rsidRPr="00041AE6">
        <w:rPr>
          <w:rFonts w:ascii="Verdana" w:hAnsi="Verdana"/>
          <w:i/>
          <w:sz w:val="20"/>
          <w:szCs w:val="20"/>
          <w:lang w:val="es-ES"/>
        </w:rPr>
        <w:t>Secilia</w:t>
      </w:r>
      <w:proofErr w:type="spellEnd"/>
      <w:r w:rsidRPr="00041AE6">
        <w:rPr>
          <w:rFonts w:ascii="Verdana" w:hAnsi="Verdana"/>
          <w:i/>
          <w:sz w:val="20"/>
          <w:szCs w:val="20"/>
          <w:lang w:val="es-ES"/>
        </w:rPr>
        <w:t xml:space="preserve"> López Soto</w:t>
      </w:r>
      <w:r w:rsidR="00067D79" w:rsidRPr="00041AE6">
        <w:rPr>
          <w:rFonts w:ascii="Verdana" w:hAnsi="Verdana"/>
          <w:sz w:val="20"/>
          <w:szCs w:val="20"/>
          <w:lang w:val="es-ES"/>
        </w:rPr>
        <w:t xml:space="preserve">, quien declarará sobre: i) </w:t>
      </w:r>
      <w:r w:rsidR="00C42D58" w:rsidRPr="00041AE6">
        <w:rPr>
          <w:rFonts w:ascii="Verdana" w:hAnsi="Verdana"/>
          <w:sz w:val="20"/>
          <w:szCs w:val="20"/>
          <w:lang w:val="es-ES"/>
        </w:rPr>
        <w:t>su relación con Linda Loaiza López Soto; ii)</w:t>
      </w:r>
      <w:r w:rsidR="00F83B2A" w:rsidRPr="00041AE6">
        <w:rPr>
          <w:rFonts w:ascii="Verdana" w:hAnsi="Verdana"/>
          <w:sz w:val="20"/>
          <w:szCs w:val="20"/>
          <w:lang w:val="es-ES"/>
        </w:rPr>
        <w:t xml:space="preserve"> </w:t>
      </w:r>
      <w:r w:rsidR="008227F1" w:rsidRPr="00041AE6">
        <w:rPr>
          <w:rFonts w:ascii="Verdana" w:hAnsi="Verdana"/>
          <w:sz w:val="20"/>
          <w:szCs w:val="20"/>
          <w:lang w:val="es-ES"/>
        </w:rPr>
        <w:t>las supuestas</w:t>
      </w:r>
      <w:r w:rsidR="00F83B2A" w:rsidRPr="00041AE6">
        <w:rPr>
          <w:rFonts w:ascii="Verdana" w:hAnsi="Verdana"/>
          <w:sz w:val="20"/>
          <w:szCs w:val="20"/>
          <w:lang w:val="es-ES"/>
        </w:rPr>
        <w:t xml:space="preserve"> denuncias ante las autoridades estatales y la respuesta recibida; iii)</w:t>
      </w:r>
      <w:r w:rsidR="00C42D58" w:rsidRPr="00041AE6">
        <w:rPr>
          <w:rFonts w:ascii="Verdana" w:hAnsi="Verdana"/>
          <w:sz w:val="20"/>
          <w:szCs w:val="20"/>
          <w:lang w:val="es-ES"/>
        </w:rPr>
        <w:t xml:space="preserve"> su conocimiento de los hechos </w:t>
      </w:r>
      <w:r w:rsidR="005D6D44" w:rsidRPr="00041AE6">
        <w:rPr>
          <w:rFonts w:ascii="Verdana" w:hAnsi="Verdana"/>
          <w:sz w:val="20"/>
          <w:szCs w:val="20"/>
          <w:lang w:val="es-ES"/>
        </w:rPr>
        <w:t>sucedidos a partir del 27 de marzo de 2001</w:t>
      </w:r>
      <w:r w:rsidR="00627584" w:rsidRPr="00041AE6">
        <w:rPr>
          <w:rFonts w:ascii="Verdana" w:hAnsi="Verdana"/>
          <w:sz w:val="20"/>
          <w:szCs w:val="20"/>
          <w:lang w:val="es-ES"/>
        </w:rPr>
        <w:t xml:space="preserve"> </w:t>
      </w:r>
      <w:r w:rsidR="00C42D58" w:rsidRPr="00041AE6">
        <w:rPr>
          <w:rFonts w:ascii="Verdana" w:hAnsi="Verdana"/>
          <w:sz w:val="20"/>
          <w:szCs w:val="20"/>
          <w:lang w:val="es-ES"/>
        </w:rPr>
        <w:t>y la posterior liberación de Linda Loaiza López Soto, incluido el tiempo que ella fue ingresada en el hospital y/o recibi</w:t>
      </w:r>
      <w:r w:rsidR="001D0F0F" w:rsidRPr="00041AE6">
        <w:rPr>
          <w:rFonts w:ascii="Verdana" w:hAnsi="Verdana"/>
          <w:sz w:val="20"/>
          <w:szCs w:val="20"/>
          <w:lang w:val="es-ES"/>
        </w:rPr>
        <w:t>ó</w:t>
      </w:r>
      <w:r w:rsidR="00C42D58" w:rsidRPr="00041AE6">
        <w:rPr>
          <w:rFonts w:ascii="Verdana" w:hAnsi="Verdana"/>
          <w:sz w:val="20"/>
          <w:szCs w:val="20"/>
          <w:lang w:val="es-ES"/>
        </w:rPr>
        <w:t xml:space="preserve"> tratamiento médico; i</w:t>
      </w:r>
      <w:r w:rsidR="00F83B2A" w:rsidRPr="00041AE6">
        <w:rPr>
          <w:rFonts w:ascii="Verdana" w:hAnsi="Verdana"/>
          <w:sz w:val="20"/>
          <w:szCs w:val="20"/>
          <w:lang w:val="es-ES"/>
        </w:rPr>
        <w:t>v</w:t>
      </w:r>
      <w:r w:rsidR="00C42D58" w:rsidRPr="00041AE6">
        <w:rPr>
          <w:rFonts w:ascii="Verdana" w:hAnsi="Verdana"/>
          <w:sz w:val="20"/>
          <w:szCs w:val="20"/>
          <w:lang w:val="es-ES"/>
        </w:rPr>
        <w:t xml:space="preserve">) la búsqueda de justicia de Linda Loaiza López Soto y su participación en esta búsqueda; v) los efectos </w:t>
      </w:r>
      <w:r w:rsidR="00DC27BE" w:rsidRPr="00041AE6">
        <w:rPr>
          <w:rFonts w:ascii="Verdana" w:hAnsi="Verdana"/>
          <w:sz w:val="20"/>
          <w:szCs w:val="20"/>
          <w:lang w:val="es-ES"/>
        </w:rPr>
        <w:t xml:space="preserve">que estos hechos tuvieron </w:t>
      </w:r>
      <w:r w:rsidR="00C42D58" w:rsidRPr="00041AE6">
        <w:rPr>
          <w:rFonts w:ascii="Verdana" w:hAnsi="Verdana"/>
          <w:sz w:val="20"/>
          <w:szCs w:val="20"/>
          <w:lang w:val="es-ES"/>
        </w:rPr>
        <w:t>en su vida personal y familiar, y v</w:t>
      </w:r>
      <w:r w:rsidR="00F83B2A" w:rsidRPr="00041AE6">
        <w:rPr>
          <w:rFonts w:ascii="Verdana" w:hAnsi="Verdana"/>
          <w:sz w:val="20"/>
          <w:szCs w:val="20"/>
          <w:lang w:val="es-ES"/>
        </w:rPr>
        <w:t>i</w:t>
      </w:r>
      <w:r w:rsidR="00C42D58" w:rsidRPr="00041AE6">
        <w:rPr>
          <w:rFonts w:ascii="Verdana" w:hAnsi="Verdana"/>
          <w:sz w:val="20"/>
          <w:szCs w:val="20"/>
          <w:lang w:val="es-ES"/>
        </w:rPr>
        <w:t>) posibles medidas de reparación.</w:t>
      </w:r>
    </w:p>
    <w:p w:rsidR="00067D79" w:rsidRPr="00041AE6" w:rsidRDefault="00067D79" w:rsidP="00067D79">
      <w:pPr>
        <w:tabs>
          <w:tab w:val="left" w:pos="567"/>
          <w:tab w:val="left" w:pos="1134"/>
        </w:tabs>
        <w:autoSpaceDE w:val="0"/>
        <w:autoSpaceDN w:val="0"/>
        <w:adjustRightInd w:val="0"/>
        <w:spacing w:after="0" w:line="240" w:lineRule="auto"/>
        <w:jc w:val="both"/>
        <w:rPr>
          <w:rFonts w:ascii="Verdana" w:hAnsi="Verdana" w:cs="Verdana"/>
          <w:sz w:val="20"/>
          <w:szCs w:val="20"/>
          <w:lang w:val="es-ES"/>
        </w:rPr>
      </w:pPr>
    </w:p>
    <w:p w:rsidR="00235624" w:rsidRPr="00041AE6" w:rsidRDefault="00235624" w:rsidP="00235624">
      <w:pPr>
        <w:numPr>
          <w:ilvl w:val="0"/>
          <w:numId w:val="20"/>
        </w:numPr>
        <w:tabs>
          <w:tab w:val="left" w:pos="993"/>
        </w:tabs>
        <w:spacing w:after="0" w:line="240" w:lineRule="auto"/>
        <w:ind w:left="993" w:hanging="426"/>
        <w:jc w:val="both"/>
        <w:rPr>
          <w:rFonts w:ascii="Verdana" w:hAnsi="Verdana" w:cs="Verdana"/>
          <w:b/>
          <w:bCs/>
          <w:i/>
          <w:iCs/>
          <w:sz w:val="20"/>
          <w:szCs w:val="20"/>
          <w:lang w:val="es-ES"/>
        </w:rPr>
      </w:pPr>
      <w:r w:rsidRPr="00041AE6">
        <w:rPr>
          <w:rFonts w:ascii="Verdana" w:hAnsi="Verdana" w:cs="Verdana"/>
          <w:b/>
          <w:bCs/>
          <w:i/>
          <w:iCs/>
          <w:sz w:val="20"/>
          <w:szCs w:val="20"/>
          <w:lang w:val="es-ES"/>
        </w:rPr>
        <w:t>Testigo</w:t>
      </w:r>
    </w:p>
    <w:p w:rsidR="00235624" w:rsidRPr="00041AE6" w:rsidRDefault="00235624" w:rsidP="00067D79">
      <w:pPr>
        <w:tabs>
          <w:tab w:val="left" w:pos="567"/>
          <w:tab w:val="left" w:pos="1134"/>
        </w:tabs>
        <w:autoSpaceDE w:val="0"/>
        <w:autoSpaceDN w:val="0"/>
        <w:adjustRightInd w:val="0"/>
        <w:spacing w:after="0" w:line="240" w:lineRule="auto"/>
        <w:jc w:val="both"/>
        <w:rPr>
          <w:rFonts w:ascii="Verdana" w:hAnsi="Verdana" w:cs="Verdana"/>
          <w:sz w:val="20"/>
          <w:szCs w:val="20"/>
          <w:lang w:val="es-ES"/>
        </w:rPr>
      </w:pPr>
    </w:p>
    <w:p w:rsidR="005518CC" w:rsidRPr="00041AE6" w:rsidRDefault="005518CC" w:rsidP="005518CC">
      <w:pPr>
        <w:tabs>
          <w:tab w:val="left" w:pos="993"/>
        </w:tabs>
        <w:spacing w:after="0" w:line="240" w:lineRule="auto"/>
        <w:ind w:left="567"/>
        <w:jc w:val="both"/>
        <w:rPr>
          <w:rFonts w:ascii="Verdana" w:hAnsi="Verdana" w:cs="Verdana"/>
          <w:bCs/>
          <w:i/>
          <w:iCs/>
          <w:sz w:val="20"/>
          <w:szCs w:val="20"/>
          <w:lang w:val="es-ES"/>
        </w:rPr>
      </w:pPr>
      <w:r w:rsidRPr="00041AE6">
        <w:rPr>
          <w:rFonts w:ascii="Verdana" w:hAnsi="Verdana" w:cs="Verdana"/>
          <w:bCs/>
          <w:i/>
          <w:iCs/>
          <w:sz w:val="20"/>
          <w:szCs w:val="20"/>
          <w:lang w:val="es-ES"/>
        </w:rPr>
        <w:tab/>
        <w:t>Propuesta por el Estado</w:t>
      </w:r>
    </w:p>
    <w:p w:rsidR="005518CC" w:rsidRPr="00041AE6" w:rsidRDefault="005518CC" w:rsidP="00067D79">
      <w:pPr>
        <w:tabs>
          <w:tab w:val="left" w:pos="567"/>
          <w:tab w:val="left" w:pos="1134"/>
        </w:tabs>
        <w:autoSpaceDE w:val="0"/>
        <w:autoSpaceDN w:val="0"/>
        <w:adjustRightInd w:val="0"/>
        <w:spacing w:after="0" w:line="240" w:lineRule="auto"/>
        <w:jc w:val="both"/>
        <w:rPr>
          <w:rFonts w:ascii="Verdana" w:hAnsi="Verdana" w:cs="Verdana"/>
          <w:sz w:val="20"/>
          <w:szCs w:val="20"/>
          <w:lang w:val="es-ES"/>
        </w:rPr>
      </w:pPr>
    </w:p>
    <w:p w:rsidR="00235624" w:rsidRPr="00041AE6" w:rsidRDefault="00814380" w:rsidP="00814380">
      <w:pPr>
        <w:widowControl w:val="0"/>
        <w:tabs>
          <w:tab w:val="left" w:pos="993"/>
          <w:tab w:val="left" w:pos="1134"/>
        </w:tabs>
        <w:autoSpaceDE w:val="0"/>
        <w:autoSpaceDN w:val="0"/>
        <w:adjustRightInd w:val="0"/>
        <w:spacing w:after="0" w:line="240" w:lineRule="auto"/>
        <w:ind w:left="993" w:right="22"/>
        <w:jc w:val="both"/>
        <w:rPr>
          <w:rFonts w:ascii="Verdana" w:hAnsi="Verdana"/>
          <w:i/>
          <w:sz w:val="20"/>
          <w:szCs w:val="20"/>
          <w:lang w:val="es-ES"/>
        </w:rPr>
      </w:pPr>
      <w:r w:rsidRPr="00041AE6">
        <w:rPr>
          <w:rFonts w:ascii="Verdana" w:hAnsi="Verdana"/>
          <w:sz w:val="20"/>
          <w:szCs w:val="20"/>
          <w:lang w:val="es-ES"/>
        </w:rPr>
        <w:t>1.</w:t>
      </w:r>
      <w:r w:rsidRPr="00041AE6">
        <w:rPr>
          <w:rFonts w:ascii="Verdana" w:hAnsi="Verdana"/>
          <w:i/>
          <w:sz w:val="20"/>
          <w:szCs w:val="20"/>
          <w:lang w:val="es-ES"/>
        </w:rPr>
        <w:tab/>
      </w:r>
      <w:r w:rsidR="00235624" w:rsidRPr="00041AE6">
        <w:rPr>
          <w:rFonts w:ascii="Verdana" w:hAnsi="Verdana"/>
          <w:i/>
          <w:sz w:val="20"/>
          <w:szCs w:val="20"/>
          <w:lang w:val="es-ES"/>
        </w:rPr>
        <w:t xml:space="preserve">María Hernández </w:t>
      </w:r>
      <w:proofErr w:type="spellStart"/>
      <w:r w:rsidR="00235624" w:rsidRPr="00041AE6">
        <w:rPr>
          <w:rFonts w:ascii="Verdana" w:hAnsi="Verdana"/>
          <w:i/>
          <w:sz w:val="20"/>
          <w:szCs w:val="20"/>
          <w:lang w:val="es-ES"/>
        </w:rPr>
        <w:t>Royett</w:t>
      </w:r>
      <w:proofErr w:type="spellEnd"/>
      <w:r w:rsidR="00235624" w:rsidRPr="00041AE6">
        <w:rPr>
          <w:rFonts w:ascii="Verdana" w:hAnsi="Verdana"/>
          <w:sz w:val="20"/>
          <w:szCs w:val="20"/>
          <w:lang w:val="es-ES"/>
        </w:rPr>
        <w:t xml:space="preserve">, </w:t>
      </w:r>
      <w:r w:rsidR="00CA237B" w:rsidRPr="00041AE6">
        <w:rPr>
          <w:rFonts w:ascii="Verdana" w:hAnsi="Verdana"/>
          <w:sz w:val="20"/>
          <w:szCs w:val="20"/>
          <w:lang w:val="es-ES"/>
        </w:rPr>
        <w:t xml:space="preserve">ex presidenta del Instituto Nacional de la Mujer, </w:t>
      </w:r>
      <w:r w:rsidR="00235624" w:rsidRPr="00041AE6">
        <w:rPr>
          <w:rFonts w:ascii="Verdana" w:hAnsi="Verdana"/>
          <w:sz w:val="20"/>
          <w:szCs w:val="20"/>
          <w:lang w:val="es-ES"/>
        </w:rPr>
        <w:t>quien declarará sobre:</w:t>
      </w:r>
      <w:r w:rsidR="000A13FE" w:rsidRPr="00041AE6">
        <w:rPr>
          <w:rFonts w:ascii="Verdana" w:hAnsi="Verdana"/>
          <w:sz w:val="20"/>
          <w:szCs w:val="20"/>
          <w:lang w:val="es-ES"/>
        </w:rPr>
        <w:t xml:space="preserve"> i) los mecanismos disponibles para denunciar violencia contra la mujer en la República Bolivariana de Venezuela, y ii) las medidas adoptadas por el Estado en materia de violencia contra la mujer.</w:t>
      </w:r>
    </w:p>
    <w:p w:rsidR="00235624" w:rsidRPr="00041AE6" w:rsidRDefault="00235624" w:rsidP="00067D79">
      <w:pPr>
        <w:tabs>
          <w:tab w:val="left" w:pos="567"/>
          <w:tab w:val="left" w:pos="1134"/>
        </w:tabs>
        <w:autoSpaceDE w:val="0"/>
        <w:autoSpaceDN w:val="0"/>
        <w:adjustRightInd w:val="0"/>
        <w:spacing w:after="0" w:line="240" w:lineRule="auto"/>
        <w:jc w:val="both"/>
        <w:rPr>
          <w:rFonts w:ascii="Verdana" w:hAnsi="Verdana" w:cs="Verdana"/>
          <w:sz w:val="20"/>
          <w:szCs w:val="20"/>
          <w:lang w:val="es-ES"/>
        </w:rPr>
      </w:pPr>
    </w:p>
    <w:p w:rsidR="005518CC" w:rsidRPr="00041AE6" w:rsidRDefault="00067D79" w:rsidP="005D5D9A">
      <w:pPr>
        <w:numPr>
          <w:ilvl w:val="0"/>
          <w:numId w:val="20"/>
        </w:numPr>
        <w:tabs>
          <w:tab w:val="left" w:pos="993"/>
        </w:tabs>
        <w:spacing w:after="0" w:line="240" w:lineRule="auto"/>
        <w:ind w:left="993" w:hanging="426"/>
        <w:jc w:val="both"/>
        <w:rPr>
          <w:rFonts w:ascii="Verdana" w:hAnsi="Verdana" w:cs="Verdana"/>
          <w:b/>
          <w:bCs/>
          <w:i/>
          <w:iCs/>
          <w:sz w:val="20"/>
          <w:szCs w:val="20"/>
          <w:lang w:val="es-ES"/>
        </w:rPr>
      </w:pPr>
      <w:r w:rsidRPr="00041AE6">
        <w:rPr>
          <w:rFonts w:ascii="Verdana" w:hAnsi="Verdana" w:cs="Verdana"/>
          <w:b/>
          <w:bCs/>
          <w:i/>
          <w:iCs/>
          <w:sz w:val="20"/>
          <w:szCs w:val="20"/>
          <w:lang w:val="es-ES"/>
        </w:rPr>
        <w:t>Perit</w:t>
      </w:r>
      <w:r w:rsidR="00BC71EE" w:rsidRPr="00041AE6">
        <w:rPr>
          <w:rFonts w:ascii="Verdana" w:hAnsi="Verdana" w:cs="Verdana"/>
          <w:b/>
          <w:bCs/>
          <w:i/>
          <w:iCs/>
          <w:sz w:val="20"/>
          <w:szCs w:val="20"/>
          <w:lang w:val="es-ES"/>
        </w:rPr>
        <w:t>o</w:t>
      </w:r>
      <w:r w:rsidR="005518CC" w:rsidRPr="00041AE6">
        <w:rPr>
          <w:rFonts w:ascii="Verdana" w:hAnsi="Verdana" w:cs="Verdana"/>
          <w:b/>
          <w:bCs/>
          <w:i/>
          <w:iCs/>
          <w:sz w:val="20"/>
          <w:szCs w:val="20"/>
          <w:lang w:val="es-ES"/>
        </w:rPr>
        <w:t>s</w:t>
      </w:r>
    </w:p>
    <w:p w:rsidR="00067D79" w:rsidRPr="00041AE6" w:rsidRDefault="00067D79" w:rsidP="00067D79">
      <w:pPr>
        <w:tabs>
          <w:tab w:val="left" w:pos="567"/>
          <w:tab w:val="left" w:pos="1134"/>
        </w:tabs>
        <w:autoSpaceDE w:val="0"/>
        <w:autoSpaceDN w:val="0"/>
        <w:adjustRightInd w:val="0"/>
        <w:spacing w:after="0" w:line="240" w:lineRule="auto"/>
        <w:jc w:val="both"/>
        <w:rPr>
          <w:rFonts w:ascii="Verdana" w:hAnsi="Verdana" w:cs="Verdana"/>
          <w:sz w:val="20"/>
          <w:szCs w:val="20"/>
          <w:lang w:val="es-ES"/>
        </w:rPr>
      </w:pPr>
    </w:p>
    <w:p w:rsidR="005518CC" w:rsidRPr="00041AE6" w:rsidRDefault="005518CC" w:rsidP="005518CC">
      <w:pPr>
        <w:tabs>
          <w:tab w:val="left" w:pos="993"/>
        </w:tabs>
        <w:spacing w:after="0" w:line="240" w:lineRule="auto"/>
        <w:ind w:left="567"/>
        <w:jc w:val="both"/>
        <w:rPr>
          <w:rFonts w:ascii="Verdana" w:hAnsi="Verdana" w:cs="Verdana"/>
          <w:bCs/>
          <w:i/>
          <w:iCs/>
          <w:sz w:val="20"/>
          <w:szCs w:val="20"/>
          <w:lang w:val="es-ES"/>
        </w:rPr>
      </w:pPr>
      <w:r w:rsidRPr="00041AE6">
        <w:rPr>
          <w:rFonts w:ascii="Verdana" w:hAnsi="Verdana" w:cs="Verdana"/>
          <w:bCs/>
          <w:i/>
          <w:iCs/>
          <w:sz w:val="20"/>
          <w:szCs w:val="20"/>
          <w:lang w:val="es-ES"/>
        </w:rPr>
        <w:tab/>
        <w:t>Propuesta por los representantes</w:t>
      </w:r>
    </w:p>
    <w:p w:rsidR="005518CC" w:rsidRPr="00041AE6" w:rsidRDefault="005518CC" w:rsidP="00067D79">
      <w:pPr>
        <w:tabs>
          <w:tab w:val="left" w:pos="567"/>
          <w:tab w:val="left" w:pos="1134"/>
        </w:tabs>
        <w:autoSpaceDE w:val="0"/>
        <w:autoSpaceDN w:val="0"/>
        <w:adjustRightInd w:val="0"/>
        <w:spacing w:after="0" w:line="240" w:lineRule="auto"/>
        <w:jc w:val="both"/>
        <w:rPr>
          <w:rFonts w:ascii="Verdana" w:hAnsi="Verdana" w:cs="Verdana"/>
          <w:sz w:val="20"/>
          <w:szCs w:val="20"/>
          <w:lang w:val="es-ES"/>
        </w:rPr>
      </w:pPr>
    </w:p>
    <w:p w:rsidR="00067D79" w:rsidRPr="00041AE6" w:rsidRDefault="005A7923" w:rsidP="00CF0FF4">
      <w:pPr>
        <w:widowControl w:val="0"/>
        <w:numPr>
          <w:ilvl w:val="0"/>
          <w:numId w:val="34"/>
        </w:numPr>
        <w:tabs>
          <w:tab w:val="left" w:pos="993"/>
          <w:tab w:val="left" w:pos="1134"/>
        </w:tabs>
        <w:autoSpaceDE w:val="0"/>
        <w:autoSpaceDN w:val="0"/>
        <w:adjustRightInd w:val="0"/>
        <w:spacing w:after="0" w:line="240" w:lineRule="auto"/>
        <w:ind w:left="993" w:right="22" w:firstLine="0"/>
        <w:jc w:val="both"/>
        <w:rPr>
          <w:rFonts w:ascii="Verdana" w:hAnsi="Verdana" w:cs="Verdana"/>
          <w:sz w:val="20"/>
          <w:szCs w:val="20"/>
          <w:lang w:val="es-ES"/>
        </w:rPr>
      </w:pPr>
      <w:r w:rsidRPr="00041AE6">
        <w:rPr>
          <w:rFonts w:ascii="Verdana" w:hAnsi="Verdana" w:cs="Verdana"/>
          <w:i/>
          <w:sz w:val="20"/>
          <w:szCs w:val="20"/>
          <w:lang w:val="es-ES"/>
        </w:rPr>
        <w:t xml:space="preserve">Daniela </w:t>
      </w:r>
      <w:proofErr w:type="spellStart"/>
      <w:r w:rsidRPr="00041AE6">
        <w:rPr>
          <w:rFonts w:ascii="Verdana" w:hAnsi="Verdana" w:cs="Verdana"/>
          <w:i/>
          <w:sz w:val="20"/>
          <w:szCs w:val="20"/>
          <w:lang w:val="es-ES"/>
        </w:rPr>
        <w:t>Kravetz</w:t>
      </w:r>
      <w:proofErr w:type="spellEnd"/>
      <w:r w:rsidR="00067D79" w:rsidRPr="00041AE6">
        <w:rPr>
          <w:rFonts w:ascii="Verdana" w:hAnsi="Verdana" w:cs="Verdana"/>
          <w:i/>
          <w:sz w:val="20"/>
          <w:szCs w:val="20"/>
          <w:lang w:val="es-ES"/>
        </w:rPr>
        <w:t xml:space="preserve">, </w:t>
      </w:r>
      <w:r w:rsidR="00F92B87" w:rsidRPr="00041AE6">
        <w:rPr>
          <w:rFonts w:ascii="Verdana" w:hAnsi="Verdana"/>
          <w:sz w:val="20"/>
          <w:szCs w:val="20"/>
          <w:lang w:val="es-ES"/>
        </w:rPr>
        <w:t>abogada especialista en temas de género y graves violaciones a los derechos humanos</w:t>
      </w:r>
      <w:r w:rsidR="00067D79" w:rsidRPr="00041AE6">
        <w:rPr>
          <w:rFonts w:ascii="Verdana" w:hAnsi="Verdana"/>
          <w:sz w:val="20"/>
          <w:szCs w:val="20"/>
          <w:lang w:val="es-ES"/>
        </w:rPr>
        <w:t>,</w:t>
      </w:r>
      <w:r w:rsidR="00067D79" w:rsidRPr="00041AE6">
        <w:rPr>
          <w:rFonts w:ascii="Verdana" w:hAnsi="Verdana" w:cs="Verdana"/>
          <w:sz w:val="20"/>
          <w:szCs w:val="20"/>
          <w:lang w:val="es-ES"/>
        </w:rPr>
        <w:t xml:space="preserve"> quien </w:t>
      </w:r>
      <w:r w:rsidR="00F92B87" w:rsidRPr="00041AE6">
        <w:rPr>
          <w:rFonts w:ascii="Verdana" w:hAnsi="Verdana" w:cs="Verdana"/>
          <w:sz w:val="20"/>
          <w:szCs w:val="20"/>
          <w:lang w:val="es-ES"/>
        </w:rPr>
        <w:t>rendirá peritaje</w:t>
      </w:r>
      <w:r w:rsidR="00F92B87" w:rsidRPr="00041AE6">
        <w:rPr>
          <w:rFonts w:ascii="Verdana" w:hAnsi="Verdana"/>
          <w:sz w:val="20"/>
          <w:szCs w:val="20"/>
          <w:lang w:val="es-ES"/>
        </w:rPr>
        <w:t xml:space="preserve"> </w:t>
      </w:r>
      <w:r w:rsidR="00067D79" w:rsidRPr="00041AE6">
        <w:rPr>
          <w:rFonts w:ascii="Verdana" w:hAnsi="Verdana"/>
          <w:sz w:val="20"/>
          <w:szCs w:val="20"/>
          <w:lang w:val="es-ES"/>
        </w:rPr>
        <w:t>sobre: i)</w:t>
      </w:r>
      <w:r w:rsidR="00F92B87" w:rsidRPr="00041AE6">
        <w:rPr>
          <w:rFonts w:ascii="Verdana" w:hAnsi="Verdana"/>
          <w:sz w:val="20"/>
          <w:szCs w:val="20"/>
          <w:lang w:val="es-ES"/>
        </w:rPr>
        <w:t xml:space="preserve"> la tortura sexual, la esclavitud sexual y los estándares internacionales de prevención, protección y debida diligencia en la investigación de violencia sexual, haciendo referencia a la previsibilidad de estas violaciones cuando se secuestra a una mujer; </w:t>
      </w:r>
      <w:r w:rsidR="002733E2" w:rsidRPr="00041AE6">
        <w:rPr>
          <w:rFonts w:ascii="Verdana" w:hAnsi="Verdana"/>
          <w:sz w:val="20"/>
          <w:szCs w:val="20"/>
          <w:lang w:val="es-ES"/>
        </w:rPr>
        <w:t>ii</w:t>
      </w:r>
      <w:r w:rsidR="00F92B87" w:rsidRPr="00041AE6">
        <w:rPr>
          <w:rFonts w:ascii="Verdana" w:hAnsi="Verdana"/>
          <w:sz w:val="20"/>
          <w:szCs w:val="20"/>
          <w:lang w:val="es-ES"/>
        </w:rPr>
        <w:t xml:space="preserve">) las obligaciones estatales frente </w:t>
      </w:r>
      <w:r w:rsidR="002733E2" w:rsidRPr="00041AE6">
        <w:rPr>
          <w:rFonts w:ascii="Verdana" w:hAnsi="Verdana"/>
          <w:sz w:val="20"/>
          <w:szCs w:val="20"/>
          <w:lang w:val="es-ES"/>
        </w:rPr>
        <w:t xml:space="preserve">a </w:t>
      </w:r>
      <w:r w:rsidR="00F92B87" w:rsidRPr="00041AE6">
        <w:rPr>
          <w:rFonts w:ascii="Verdana" w:hAnsi="Verdana"/>
          <w:sz w:val="20"/>
          <w:szCs w:val="20"/>
          <w:lang w:val="es-ES"/>
        </w:rPr>
        <w:t xml:space="preserve">posibles hechos de tortura sexual y esclavitud sexual; </w:t>
      </w:r>
      <w:r w:rsidR="002733E2" w:rsidRPr="00041AE6">
        <w:rPr>
          <w:rFonts w:ascii="Verdana" w:hAnsi="Verdana"/>
          <w:sz w:val="20"/>
          <w:szCs w:val="20"/>
          <w:lang w:val="es-ES"/>
        </w:rPr>
        <w:t>iii</w:t>
      </w:r>
      <w:r w:rsidR="00F92B87" w:rsidRPr="00041AE6">
        <w:rPr>
          <w:rFonts w:ascii="Verdana" w:hAnsi="Verdana"/>
          <w:sz w:val="20"/>
          <w:szCs w:val="20"/>
          <w:lang w:val="es-ES"/>
        </w:rPr>
        <w:t>) la calificación de hechos de violencia sexual como tortura cuando son cometidos por agentes no estatales en el derecho internacional</w:t>
      </w:r>
      <w:r w:rsidR="002733E2" w:rsidRPr="00041AE6">
        <w:rPr>
          <w:rFonts w:ascii="Verdana" w:hAnsi="Verdana"/>
          <w:sz w:val="20"/>
          <w:szCs w:val="20"/>
          <w:lang w:val="es-ES"/>
        </w:rPr>
        <w:t>,</w:t>
      </w:r>
      <w:r w:rsidR="00F92B87" w:rsidRPr="00041AE6">
        <w:rPr>
          <w:rFonts w:ascii="Verdana" w:hAnsi="Verdana"/>
          <w:sz w:val="20"/>
          <w:szCs w:val="20"/>
          <w:lang w:val="es-ES"/>
        </w:rPr>
        <w:t xml:space="preserve"> y </w:t>
      </w:r>
      <w:r w:rsidR="002733E2" w:rsidRPr="00041AE6">
        <w:rPr>
          <w:rFonts w:ascii="Verdana" w:hAnsi="Verdana"/>
          <w:sz w:val="20"/>
          <w:szCs w:val="20"/>
          <w:lang w:val="es-ES"/>
        </w:rPr>
        <w:t>iv</w:t>
      </w:r>
      <w:r w:rsidR="00F92B87" w:rsidRPr="00041AE6">
        <w:rPr>
          <w:rFonts w:ascii="Verdana" w:hAnsi="Verdana"/>
          <w:sz w:val="20"/>
          <w:szCs w:val="20"/>
          <w:lang w:val="es-ES"/>
        </w:rPr>
        <w:t>) posibles medidas de reparación.</w:t>
      </w:r>
    </w:p>
    <w:p w:rsidR="005A7923" w:rsidRPr="00041AE6" w:rsidRDefault="005A7923" w:rsidP="00067D79">
      <w:pPr>
        <w:tabs>
          <w:tab w:val="left" w:pos="567"/>
        </w:tabs>
        <w:spacing w:after="0" w:line="240" w:lineRule="auto"/>
        <w:jc w:val="both"/>
        <w:rPr>
          <w:rFonts w:ascii="Verdana" w:hAnsi="Verdana"/>
          <w:sz w:val="20"/>
          <w:szCs w:val="20"/>
          <w:lang w:val="es-ES"/>
        </w:rPr>
      </w:pPr>
    </w:p>
    <w:p w:rsidR="005518CC" w:rsidRPr="00041AE6" w:rsidRDefault="005518CC" w:rsidP="005518CC">
      <w:pPr>
        <w:tabs>
          <w:tab w:val="left" w:pos="993"/>
        </w:tabs>
        <w:spacing w:after="0" w:line="240" w:lineRule="auto"/>
        <w:ind w:left="567"/>
        <w:jc w:val="both"/>
        <w:rPr>
          <w:rFonts w:ascii="Verdana" w:hAnsi="Verdana" w:cs="Verdana"/>
          <w:bCs/>
          <w:i/>
          <w:iCs/>
          <w:sz w:val="20"/>
          <w:szCs w:val="20"/>
          <w:lang w:val="es-ES"/>
        </w:rPr>
      </w:pPr>
      <w:r w:rsidRPr="00041AE6">
        <w:rPr>
          <w:rFonts w:ascii="Verdana" w:hAnsi="Verdana" w:cs="Verdana"/>
          <w:bCs/>
          <w:i/>
          <w:iCs/>
          <w:sz w:val="20"/>
          <w:szCs w:val="20"/>
          <w:lang w:val="es-ES"/>
        </w:rPr>
        <w:tab/>
        <w:t>Propuest</w:t>
      </w:r>
      <w:r w:rsidR="00010AB7" w:rsidRPr="00041AE6">
        <w:rPr>
          <w:rFonts w:ascii="Verdana" w:hAnsi="Verdana" w:cs="Verdana"/>
          <w:bCs/>
          <w:i/>
          <w:iCs/>
          <w:sz w:val="20"/>
          <w:szCs w:val="20"/>
          <w:lang w:val="es-ES"/>
        </w:rPr>
        <w:t>a</w:t>
      </w:r>
      <w:r w:rsidRPr="00041AE6">
        <w:rPr>
          <w:rFonts w:ascii="Verdana" w:hAnsi="Verdana" w:cs="Verdana"/>
          <w:bCs/>
          <w:i/>
          <w:iCs/>
          <w:sz w:val="20"/>
          <w:szCs w:val="20"/>
          <w:lang w:val="es-ES"/>
        </w:rPr>
        <w:t xml:space="preserve"> por la Comisión</w:t>
      </w:r>
    </w:p>
    <w:p w:rsidR="005A7923" w:rsidRPr="00041AE6" w:rsidRDefault="005A7923" w:rsidP="005A7923">
      <w:pPr>
        <w:widowControl w:val="0"/>
        <w:tabs>
          <w:tab w:val="left" w:pos="993"/>
          <w:tab w:val="left" w:pos="1134"/>
        </w:tabs>
        <w:autoSpaceDE w:val="0"/>
        <w:autoSpaceDN w:val="0"/>
        <w:adjustRightInd w:val="0"/>
        <w:spacing w:after="0" w:line="240" w:lineRule="auto"/>
        <w:ind w:left="993" w:right="22"/>
        <w:jc w:val="both"/>
        <w:rPr>
          <w:rFonts w:ascii="Verdana" w:hAnsi="Verdana" w:cs="Arial"/>
          <w:color w:val="181918"/>
          <w:sz w:val="20"/>
          <w:szCs w:val="20"/>
          <w:lang w:val="es-ES"/>
        </w:rPr>
      </w:pPr>
    </w:p>
    <w:p w:rsidR="00010AB7" w:rsidRPr="00041AE6" w:rsidRDefault="00010AB7" w:rsidP="00CF0FF4">
      <w:pPr>
        <w:widowControl w:val="0"/>
        <w:numPr>
          <w:ilvl w:val="0"/>
          <w:numId w:val="34"/>
        </w:numPr>
        <w:tabs>
          <w:tab w:val="left" w:pos="993"/>
          <w:tab w:val="left" w:pos="1134"/>
        </w:tabs>
        <w:autoSpaceDE w:val="0"/>
        <w:autoSpaceDN w:val="0"/>
        <w:adjustRightInd w:val="0"/>
        <w:spacing w:after="0" w:line="240" w:lineRule="auto"/>
        <w:ind w:left="993" w:right="22" w:firstLine="0"/>
        <w:jc w:val="both"/>
        <w:rPr>
          <w:rFonts w:ascii="Verdana" w:hAnsi="Verdana" w:cs="Verdana"/>
          <w:sz w:val="20"/>
          <w:szCs w:val="20"/>
          <w:lang w:val="es-ES"/>
        </w:rPr>
      </w:pPr>
      <w:r w:rsidRPr="00041AE6">
        <w:rPr>
          <w:rFonts w:ascii="Verdana" w:hAnsi="Verdana" w:cs="Verdana"/>
          <w:i/>
          <w:sz w:val="20"/>
          <w:szCs w:val="20"/>
          <w:lang w:val="es-ES"/>
        </w:rPr>
        <w:t xml:space="preserve">Marie Christine </w:t>
      </w:r>
      <w:proofErr w:type="spellStart"/>
      <w:r w:rsidRPr="00041AE6">
        <w:rPr>
          <w:rFonts w:ascii="Verdana" w:hAnsi="Verdana" w:cs="Verdana"/>
          <w:i/>
          <w:sz w:val="20"/>
          <w:szCs w:val="20"/>
          <w:lang w:val="es-ES"/>
        </w:rPr>
        <w:t>Chinkin</w:t>
      </w:r>
      <w:proofErr w:type="spellEnd"/>
      <w:r w:rsidRPr="00041AE6">
        <w:rPr>
          <w:rFonts w:ascii="Verdana" w:hAnsi="Verdana" w:cs="Verdana"/>
          <w:i/>
          <w:sz w:val="20"/>
          <w:szCs w:val="20"/>
          <w:lang w:val="es-ES"/>
        </w:rPr>
        <w:t xml:space="preserve">, </w:t>
      </w:r>
      <w:r w:rsidRPr="00041AE6">
        <w:rPr>
          <w:rFonts w:ascii="Verdana" w:hAnsi="Verdana" w:cs="Verdana"/>
          <w:sz w:val="20"/>
          <w:szCs w:val="20"/>
          <w:lang w:val="es-ES"/>
        </w:rPr>
        <w:t>catedrática de derecho internacional</w:t>
      </w:r>
      <w:r w:rsidRPr="00041AE6">
        <w:rPr>
          <w:rFonts w:ascii="Verdana" w:hAnsi="Verdana"/>
          <w:sz w:val="20"/>
          <w:szCs w:val="20"/>
          <w:lang w:val="es-ES"/>
        </w:rPr>
        <w:t>,</w:t>
      </w:r>
      <w:r w:rsidRPr="00041AE6">
        <w:rPr>
          <w:rFonts w:ascii="Verdana" w:hAnsi="Verdana" w:cs="Verdana"/>
          <w:sz w:val="20"/>
          <w:szCs w:val="20"/>
          <w:lang w:val="es-ES"/>
        </w:rPr>
        <w:t xml:space="preserve"> quien rendirá peritaje</w:t>
      </w:r>
      <w:r w:rsidRPr="00041AE6">
        <w:rPr>
          <w:rFonts w:ascii="Verdana" w:hAnsi="Verdana" w:cs="Arial"/>
          <w:color w:val="181918"/>
          <w:sz w:val="20"/>
          <w:szCs w:val="20"/>
          <w:lang w:val="es-ES"/>
        </w:rPr>
        <w:t xml:space="preserve"> sobre: i) </w:t>
      </w:r>
      <w:r w:rsidRPr="00041AE6">
        <w:rPr>
          <w:rFonts w:ascii="Verdana" w:hAnsi="Verdana" w:cs="Verdana"/>
          <w:sz w:val="20"/>
          <w:szCs w:val="20"/>
          <w:lang w:val="es-ES"/>
        </w:rPr>
        <w:t xml:space="preserve">el deber de investigar con la debida diligencia casos de violencia contra la mujer, incluyendo casos de violencia y violación sexual; ii) las diferentes formas de </w:t>
      </w:r>
      <w:proofErr w:type="spellStart"/>
      <w:r w:rsidRPr="00041AE6">
        <w:rPr>
          <w:rFonts w:ascii="Verdana" w:hAnsi="Verdana" w:cs="Verdana"/>
          <w:sz w:val="20"/>
          <w:szCs w:val="20"/>
          <w:lang w:val="es-ES"/>
        </w:rPr>
        <w:t>revictimización</w:t>
      </w:r>
      <w:proofErr w:type="spellEnd"/>
      <w:r w:rsidRPr="00041AE6">
        <w:rPr>
          <w:rFonts w:ascii="Verdana" w:hAnsi="Verdana" w:cs="Verdana"/>
          <w:sz w:val="20"/>
          <w:szCs w:val="20"/>
          <w:lang w:val="es-ES"/>
        </w:rPr>
        <w:t xml:space="preserve"> que pueden operar a lo largo de la investigación y proceso penal por hechos como los del presente caso, y iii) la manera en que la vigencia de normas penales discriminatorias y estereotipadas pueden incidir en el incumplimiento del deber de investigar con la debida diligencia y, a su vez, constituir una fuente adicional de </w:t>
      </w:r>
      <w:proofErr w:type="spellStart"/>
      <w:r w:rsidRPr="00041AE6">
        <w:rPr>
          <w:rFonts w:ascii="Verdana" w:hAnsi="Verdana" w:cs="Verdana"/>
          <w:sz w:val="20"/>
          <w:szCs w:val="20"/>
          <w:lang w:val="es-ES"/>
        </w:rPr>
        <w:t>revictimización</w:t>
      </w:r>
      <w:proofErr w:type="spellEnd"/>
      <w:r w:rsidRPr="00041AE6">
        <w:rPr>
          <w:rFonts w:ascii="Verdana" w:hAnsi="Verdana" w:cs="Verdana"/>
          <w:sz w:val="20"/>
          <w:szCs w:val="20"/>
          <w:lang w:val="es-ES"/>
        </w:rPr>
        <w:t>.</w:t>
      </w:r>
    </w:p>
    <w:p w:rsidR="00010AB7" w:rsidRPr="00041AE6" w:rsidRDefault="00010AB7" w:rsidP="005A7923">
      <w:pPr>
        <w:widowControl w:val="0"/>
        <w:tabs>
          <w:tab w:val="left" w:pos="993"/>
          <w:tab w:val="left" w:pos="1134"/>
        </w:tabs>
        <w:autoSpaceDE w:val="0"/>
        <w:autoSpaceDN w:val="0"/>
        <w:adjustRightInd w:val="0"/>
        <w:spacing w:after="0" w:line="240" w:lineRule="auto"/>
        <w:ind w:left="993" w:right="22"/>
        <w:jc w:val="both"/>
        <w:rPr>
          <w:rFonts w:ascii="Verdana" w:hAnsi="Verdana" w:cs="Arial"/>
          <w:color w:val="181918"/>
          <w:sz w:val="20"/>
          <w:szCs w:val="20"/>
          <w:lang w:val="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hAnsi="Verdana"/>
          <w:sz w:val="20"/>
          <w:szCs w:val="20"/>
          <w:lang w:val="es-ES"/>
        </w:rPr>
      </w:pPr>
      <w:r w:rsidRPr="00041AE6">
        <w:rPr>
          <w:rFonts w:ascii="Verdana" w:hAnsi="Verdana"/>
          <w:sz w:val="20"/>
          <w:lang w:val="es-ES"/>
        </w:rPr>
        <w:t xml:space="preserve">Requerir a los peritos convocados a declarar en audiencia que, </w:t>
      </w:r>
      <w:r w:rsidRPr="00041AE6">
        <w:rPr>
          <w:rFonts w:ascii="Verdana" w:hAnsi="Verdana"/>
          <w:sz w:val="20"/>
          <w:szCs w:val="20"/>
          <w:lang w:val="es-ES"/>
        </w:rPr>
        <w:t xml:space="preserve">de considerarlo conveniente, </w:t>
      </w:r>
      <w:r w:rsidRPr="00041AE6">
        <w:rPr>
          <w:rFonts w:ascii="Verdana" w:hAnsi="Verdana"/>
          <w:sz w:val="20"/>
          <w:lang w:val="es-ES"/>
        </w:rPr>
        <w:t xml:space="preserve">aporten una versión escrita de sus peritajes </w:t>
      </w:r>
      <w:r w:rsidRPr="00041AE6">
        <w:rPr>
          <w:rFonts w:ascii="Verdana" w:eastAsia="MS Mincho" w:hAnsi="Verdana" w:cs="Times"/>
          <w:sz w:val="20"/>
          <w:szCs w:val="20"/>
          <w:lang w:val="es-ES"/>
        </w:rPr>
        <w:t xml:space="preserve">a más tardar el </w:t>
      </w:r>
      <w:r w:rsidR="00F76D27" w:rsidRPr="00041AE6">
        <w:rPr>
          <w:rFonts w:ascii="Verdana" w:eastAsia="MS Mincho" w:hAnsi="Verdana" w:cs="Times"/>
          <w:sz w:val="20"/>
          <w:szCs w:val="20"/>
          <w:lang w:val="es-ES"/>
        </w:rPr>
        <w:t>24</w:t>
      </w:r>
      <w:r w:rsidRPr="00041AE6">
        <w:rPr>
          <w:rFonts w:ascii="Verdana" w:eastAsia="MS Mincho" w:hAnsi="Verdana" w:cs="Times"/>
          <w:sz w:val="20"/>
          <w:szCs w:val="20"/>
          <w:lang w:val="es-ES"/>
        </w:rPr>
        <w:t xml:space="preserve"> de </w:t>
      </w:r>
      <w:r w:rsidR="00F76D27" w:rsidRPr="00041AE6">
        <w:rPr>
          <w:rFonts w:ascii="Verdana" w:eastAsia="MS Mincho" w:hAnsi="Verdana" w:cs="Times"/>
          <w:sz w:val="20"/>
          <w:szCs w:val="20"/>
          <w:lang w:val="es-ES"/>
        </w:rPr>
        <w:t>enero</w:t>
      </w:r>
      <w:r w:rsidRPr="00041AE6">
        <w:rPr>
          <w:rFonts w:ascii="Verdana" w:eastAsia="MS Mincho" w:hAnsi="Verdana" w:cs="Times"/>
          <w:sz w:val="20"/>
          <w:szCs w:val="20"/>
          <w:lang w:val="es-ES"/>
        </w:rPr>
        <w:t xml:space="preserve"> de 201</w:t>
      </w:r>
      <w:r w:rsidR="00F76D27" w:rsidRPr="00041AE6">
        <w:rPr>
          <w:rFonts w:ascii="Verdana" w:eastAsia="MS Mincho" w:hAnsi="Verdana" w:cs="Times"/>
          <w:sz w:val="20"/>
          <w:szCs w:val="20"/>
          <w:lang w:val="es-ES"/>
        </w:rPr>
        <w:t>8</w:t>
      </w:r>
      <w:r w:rsidRPr="00041AE6">
        <w:rPr>
          <w:rFonts w:ascii="Verdana" w:hAnsi="Verdana"/>
          <w:sz w:val="20"/>
          <w:lang w:val="es-ES"/>
        </w:rPr>
        <w:t>.</w:t>
      </w:r>
    </w:p>
    <w:p w:rsidR="00067D79" w:rsidRPr="00041AE6" w:rsidRDefault="00067D79" w:rsidP="00067D79">
      <w:pPr>
        <w:tabs>
          <w:tab w:val="left" w:pos="567"/>
        </w:tabs>
        <w:spacing w:after="0" w:line="240" w:lineRule="auto"/>
        <w:jc w:val="both"/>
        <w:rPr>
          <w:rFonts w:ascii="Verdana" w:hAnsi="Verdana"/>
          <w:sz w:val="20"/>
          <w:szCs w:val="20"/>
          <w:lang w:val="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hAnsi="Verdana"/>
          <w:sz w:val="20"/>
          <w:lang w:val="es-ES"/>
        </w:rPr>
      </w:pPr>
      <w:r w:rsidRPr="00041AE6">
        <w:rPr>
          <w:rFonts w:ascii="Verdana" w:hAnsi="Verdana" w:cs="Verdana"/>
          <w:color w:val="000000"/>
          <w:sz w:val="20"/>
          <w:szCs w:val="20"/>
          <w:lang w:val="es-ES" w:eastAsia="es-ES"/>
        </w:rPr>
        <w:t xml:space="preserve">Requerir al Estado de </w:t>
      </w:r>
      <w:r w:rsidR="005F6F5D" w:rsidRPr="00041AE6">
        <w:rPr>
          <w:rFonts w:ascii="Verdana" w:hAnsi="Verdana" w:cs="Verdana"/>
          <w:color w:val="000000"/>
          <w:sz w:val="20"/>
          <w:szCs w:val="20"/>
          <w:lang w:val="es-ES" w:eastAsia="es-ES"/>
        </w:rPr>
        <w:t>Venezuela</w:t>
      </w:r>
      <w:r w:rsidRPr="00041AE6">
        <w:rPr>
          <w:rFonts w:ascii="Verdana" w:hAnsi="Verdana" w:cs="Verdana"/>
          <w:color w:val="000000"/>
          <w:sz w:val="20"/>
          <w:szCs w:val="20"/>
          <w:lang w:val="es-ES" w:eastAsia="es-ES"/>
        </w:rPr>
        <w:t xml:space="preserve"> que facilite la salida </w:t>
      </w:r>
      <w:r w:rsidR="004119C0" w:rsidRPr="00041AE6">
        <w:rPr>
          <w:rFonts w:ascii="Verdana" w:hAnsi="Verdana" w:cs="Verdana"/>
          <w:color w:val="000000"/>
          <w:sz w:val="20"/>
          <w:szCs w:val="20"/>
          <w:lang w:val="es-ES" w:eastAsia="es-ES"/>
        </w:rPr>
        <w:t>y entrada de su territorio de la</w:t>
      </w:r>
      <w:r w:rsidRPr="00041AE6">
        <w:rPr>
          <w:rFonts w:ascii="Verdana" w:hAnsi="Verdana" w:cs="Verdana"/>
          <w:color w:val="000000"/>
          <w:sz w:val="20"/>
          <w:szCs w:val="20"/>
          <w:lang w:val="es-ES" w:eastAsia="es-ES"/>
        </w:rPr>
        <w:t>s declarantes, si residen o se encuentra</w:t>
      </w:r>
      <w:r w:rsidR="004119C0" w:rsidRPr="00041AE6">
        <w:rPr>
          <w:rFonts w:ascii="Verdana" w:hAnsi="Verdana" w:cs="Verdana"/>
          <w:color w:val="000000"/>
          <w:sz w:val="20"/>
          <w:szCs w:val="20"/>
          <w:lang w:val="es-ES" w:eastAsia="es-ES"/>
        </w:rPr>
        <w:t>n en él, quienes han sido citada</w:t>
      </w:r>
      <w:r w:rsidRPr="00041AE6">
        <w:rPr>
          <w:rFonts w:ascii="Verdana" w:hAnsi="Verdana" w:cs="Verdana"/>
          <w:color w:val="000000"/>
          <w:sz w:val="20"/>
          <w:szCs w:val="20"/>
          <w:lang w:val="es-ES" w:eastAsia="es-ES"/>
        </w:rPr>
        <w:t>s en la presente Resolución a rendir declaración en la referida audiencia pública, de conformidad con lo dispuesto en el artículo 26.1 del Reglamento de la Corte.</w:t>
      </w:r>
    </w:p>
    <w:p w:rsidR="00067D79" w:rsidRPr="00041AE6" w:rsidRDefault="00067D79" w:rsidP="00067D79">
      <w:pPr>
        <w:tabs>
          <w:tab w:val="left" w:pos="567"/>
        </w:tabs>
        <w:spacing w:after="0" w:line="240" w:lineRule="auto"/>
        <w:jc w:val="both"/>
        <w:rPr>
          <w:rFonts w:ascii="Verdana" w:hAnsi="Verdana"/>
          <w:sz w:val="20"/>
          <w:lang w:val="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hAnsi="Verdana"/>
          <w:sz w:val="20"/>
          <w:szCs w:val="20"/>
          <w:lang w:val="es-ES"/>
        </w:rPr>
      </w:pPr>
      <w:r w:rsidRPr="00041AE6">
        <w:rPr>
          <w:rFonts w:ascii="Verdana" w:hAnsi="Verdana"/>
          <w:sz w:val="20"/>
          <w:lang w:val="es-ES"/>
        </w:rPr>
        <w:lastRenderedPageBreak/>
        <w:t>Requerir, por las razones expuestas en la presente Resolución, de conformidad con el principio de economía procesal y de la facultad que le otorga el artículo 50.1 del Reglamento de la Corte, que las siguientes personas presten su declaración ante fedatario público:</w:t>
      </w:r>
    </w:p>
    <w:p w:rsidR="00067D79" w:rsidRPr="00041AE6" w:rsidRDefault="00067D79" w:rsidP="00067D79">
      <w:pPr>
        <w:tabs>
          <w:tab w:val="left" w:pos="567"/>
          <w:tab w:val="left" w:pos="851"/>
        </w:tabs>
        <w:autoSpaceDE w:val="0"/>
        <w:autoSpaceDN w:val="0"/>
        <w:adjustRightInd w:val="0"/>
        <w:spacing w:after="0" w:line="240" w:lineRule="auto"/>
        <w:jc w:val="both"/>
        <w:rPr>
          <w:rFonts w:ascii="Verdana" w:hAnsi="Verdana" w:cs="Verdana"/>
          <w:sz w:val="20"/>
          <w:szCs w:val="20"/>
          <w:lang w:val="es-ES"/>
        </w:rPr>
      </w:pPr>
    </w:p>
    <w:p w:rsidR="005518CC" w:rsidRPr="00041AE6" w:rsidRDefault="00BC71EE" w:rsidP="005D5D9A">
      <w:pPr>
        <w:numPr>
          <w:ilvl w:val="0"/>
          <w:numId w:val="24"/>
        </w:numPr>
        <w:tabs>
          <w:tab w:val="left" w:pos="993"/>
        </w:tabs>
        <w:spacing w:after="0" w:line="240" w:lineRule="auto"/>
        <w:ind w:hanging="1803"/>
        <w:jc w:val="both"/>
        <w:rPr>
          <w:rFonts w:ascii="Verdana" w:hAnsi="Verdana" w:cs="Verdana"/>
          <w:b/>
          <w:bCs/>
          <w:i/>
          <w:iCs/>
          <w:sz w:val="20"/>
          <w:szCs w:val="20"/>
          <w:lang w:val="es-ES"/>
        </w:rPr>
      </w:pPr>
      <w:r w:rsidRPr="00041AE6">
        <w:rPr>
          <w:rFonts w:ascii="Verdana" w:hAnsi="Verdana" w:cs="Verdana"/>
          <w:b/>
          <w:bCs/>
          <w:i/>
          <w:iCs/>
          <w:sz w:val="20"/>
          <w:szCs w:val="20"/>
          <w:lang w:val="es-ES"/>
        </w:rPr>
        <w:t>Declarantes</w:t>
      </w:r>
    </w:p>
    <w:p w:rsidR="005518CC" w:rsidRPr="00041AE6" w:rsidRDefault="005518CC" w:rsidP="005518CC">
      <w:pPr>
        <w:tabs>
          <w:tab w:val="left" w:pos="993"/>
        </w:tabs>
        <w:spacing w:after="0" w:line="240" w:lineRule="auto"/>
        <w:ind w:left="567"/>
        <w:jc w:val="both"/>
        <w:rPr>
          <w:rFonts w:ascii="Verdana" w:hAnsi="Verdana" w:cs="Verdana"/>
          <w:bCs/>
          <w:i/>
          <w:iCs/>
          <w:sz w:val="20"/>
          <w:szCs w:val="20"/>
          <w:lang w:val="es-ES"/>
        </w:rPr>
      </w:pPr>
    </w:p>
    <w:p w:rsidR="00067D79" w:rsidRPr="00041AE6" w:rsidRDefault="005518CC" w:rsidP="005518CC">
      <w:pPr>
        <w:tabs>
          <w:tab w:val="left" w:pos="993"/>
        </w:tabs>
        <w:spacing w:after="0" w:line="240" w:lineRule="auto"/>
        <w:ind w:left="567"/>
        <w:jc w:val="both"/>
        <w:rPr>
          <w:rFonts w:ascii="Verdana" w:hAnsi="Verdana" w:cs="Verdana"/>
          <w:bCs/>
          <w:i/>
          <w:iCs/>
          <w:sz w:val="20"/>
          <w:szCs w:val="20"/>
          <w:lang w:val="es-ES"/>
        </w:rPr>
      </w:pPr>
      <w:r w:rsidRPr="00041AE6">
        <w:rPr>
          <w:rFonts w:ascii="Verdana" w:hAnsi="Verdana" w:cs="Verdana"/>
          <w:bCs/>
          <w:i/>
          <w:iCs/>
          <w:sz w:val="20"/>
          <w:szCs w:val="20"/>
          <w:lang w:val="es-ES"/>
        </w:rPr>
        <w:tab/>
        <w:t>P</w:t>
      </w:r>
      <w:r w:rsidR="00067D79" w:rsidRPr="00041AE6">
        <w:rPr>
          <w:rFonts w:ascii="Verdana" w:hAnsi="Verdana" w:cs="Verdana"/>
          <w:bCs/>
          <w:i/>
          <w:iCs/>
          <w:sz w:val="20"/>
          <w:szCs w:val="20"/>
          <w:lang w:val="es-ES"/>
        </w:rPr>
        <w:t xml:space="preserve">ropuestos por </w:t>
      </w:r>
      <w:r w:rsidR="00316209" w:rsidRPr="00041AE6">
        <w:rPr>
          <w:rFonts w:ascii="Verdana" w:hAnsi="Verdana" w:cs="Verdana"/>
          <w:bCs/>
          <w:i/>
          <w:iCs/>
          <w:sz w:val="20"/>
          <w:szCs w:val="20"/>
          <w:lang w:val="es-ES"/>
        </w:rPr>
        <w:t>los representantes</w:t>
      </w:r>
    </w:p>
    <w:p w:rsidR="005D5D9A" w:rsidRPr="00041AE6" w:rsidRDefault="005D5D9A" w:rsidP="005D5D9A">
      <w:pPr>
        <w:tabs>
          <w:tab w:val="left" w:pos="993"/>
        </w:tabs>
        <w:spacing w:after="0" w:line="240" w:lineRule="auto"/>
        <w:jc w:val="both"/>
        <w:rPr>
          <w:rFonts w:ascii="Verdana" w:hAnsi="Verdana" w:cs="Verdana"/>
          <w:bCs/>
          <w:i/>
          <w:iCs/>
          <w:sz w:val="20"/>
          <w:szCs w:val="20"/>
          <w:lang w:val="es-ES"/>
        </w:rPr>
      </w:pPr>
    </w:p>
    <w:p w:rsidR="00067D79" w:rsidRPr="00041AE6" w:rsidRDefault="005C06A3" w:rsidP="005C06A3">
      <w:pPr>
        <w:widowControl w:val="0"/>
        <w:numPr>
          <w:ilvl w:val="0"/>
          <w:numId w:val="26"/>
        </w:numPr>
        <w:tabs>
          <w:tab w:val="left" w:pos="993"/>
          <w:tab w:val="left" w:pos="1134"/>
        </w:tabs>
        <w:autoSpaceDE w:val="0"/>
        <w:autoSpaceDN w:val="0"/>
        <w:adjustRightInd w:val="0"/>
        <w:spacing w:after="0" w:line="240" w:lineRule="auto"/>
        <w:ind w:left="993" w:right="22" w:firstLine="0"/>
        <w:jc w:val="both"/>
        <w:rPr>
          <w:rFonts w:ascii="Verdana" w:hAnsi="Verdana"/>
          <w:sz w:val="20"/>
          <w:szCs w:val="20"/>
          <w:lang w:val="es-ES"/>
        </w:rPr>
      </w:pPr>
      <w:r w:rsidRPr="00041AE6">
        <w:rPr>
          <w:rFonts w:ascii="Verdana" w:hAnsi="Verdana"/>
          <w:i/>
          <w:sz w:val="20"/>
          <w:szCs w:val="20"/>
          <w:lang w:val="es-ES"/>
        </w:rPr>
        <w:t>Nelson López Meza,</w:t>
      </w:r>
      <w:r w:rsidRPr="00041AE6">
        <w:rPr>
          <w:rFonts w:ascii="Verdana" w:hAnsi="Verdana"/>
          <w:sz w:val="20"/>
          <w:szCs w:val="20"/>
          <w:lang w:val="es-ES"/>
        </w:rPr>
        <w:t xml:space="preserve"> 2. </w:t>
      </w:r>
      <w:r w:rsidRPr="00041AE6">
        <w:rPr>
          <w:rFonts w:ascii="Verdana" w:hAnsi="Verdana"/>
          <w:i/>
          <w:sz w:val="20"/>
          <w:szCs w:val="20"/>
          <w:lang w:val="es-ES"/>
        </w:rPr>
        <w:t xml:space="preserve">Paulina Soto de López, </w:t>
      </w:r>
      <w:r w:rsidRPr="00041AE6">
        <w:rPr>
          <w:rFonts w:ascii="Verdana" w:hAnsi="Verdana"/>
          <w:sz w:val="20"/>
          <w:szCs w:val="20"/>
          <w:lang w:val="es-ES"/>
        </w:rPr>
        <w:t>3.</w:t>
      </w:r>
      <w:r w:rsidRPr="00041AE6">
        <w:rPr>
          <w:rFonts w:ascii="Verdana" w:hAnsi="Verdana"/>
          <w:i/>
          <w:sz w:val="20"/>
          <w:szCs w:val="20"/>
          <w:lang w:val="es-ES"/>
        </w:rPr>
        <w:t xml:space="preserve"> Diana Carolina López Soto, </w:t>
      </w:r>
      <w:r w:rsidRPr="00041AE6">
        <w:rPr>
          <w:rFonts w:ascii="Verdana" w:hAnsi="Verdana"/>
          <w:sz w:val="20"/>
          <w:szCs w:val="20"/>
          <w:lang w:val="es-ES"/>
        </w:rPr>
        <w:t>4.</w:t>
      </w:r>
      <w:r w:rsidRPr="00041AE6">
        <w:rPr>
          <w:rFonts w:ascii="Verdana" w:hAnsi="Verdana"/>
          <w:i/>
          <w:sz w:val="20"/>
          <w:szCs w:val="20"/>
          <w:lang w:val="es-ES"/>
        </w:rPr>
        <w:t xml:space="preserve"> </w:t>
      </w:r>
      <w:proofErr w:type="spellStart"/>
      <w:r w:rsidRPr="00041AE6">
        <w:rPr>
          <w:rFonts w:ascii="Verdana" w:hAnsi="Verdana"/>
          <w:i/>
          <w:sz w:val="20"/>
          <w:szCs w:val="20"/>
          <w:lang w:val="es-ES"/>
        </w:rPr>
        <w:t>Anyi</w:t>
      </w:r>
      <w:proofErr w:type="spellEnd"/>
      <w:r w:rsidRPr="00041AE6">
        <w:rPr>
          <w:rFonts w:ascii="Verdana" w:hAnsi="Verdana"/>
          <w:i/>
          <w:sz w:val="20"/>
          <w:szCs w:val="20"/>
          <w:lang w:val="es-ES"/>
        </w:rPr>
        <w:t xml:space="preserve"> Karina López Soto, </w:t>
      </w:r>
      <w:r w:rsidRPr="00041AE6">
        <w:rPr>
          <w:rFonts w:ascii="Verdana" w:hAnsi="Verdana"/>
          <w:sz w:val="20"/>
          <w:szCs w:val="20"/>
          <w:lang w:val="es-ES"/>
        </w:rPr>
        <w:t>5.</w:t>
      </w:r>
      <w:r w:rsidRPr="00041AE6">
        <w:rPr>
          <w:rFonts w:ascii="Verdana" w:hAnsi="Verdana"/>
          <w:i/>
          <w:sz w:val="20"/>
          <w:szCs w:val="20"/>
          <w:lang w:val="es-ES"/>
        </w:rPr>
        <w:t xml:space="preserve"> Nelson Enrique López Soto, </w:t>
      </w:r>
      <w:r w:rsidRPr="00041AE6">
        <w:rPr>
          <w:rFonts w:ascii="Verdana" w:hAnsi="Verdana"/>
          <w:sz w:val="20"/>
          <w:szCs w:val="20"/>
          <w:lang w:val="es-ES"/>
        </w:rPr>
        <w:t>6.</w:t>
      </w:r>
      <w:r w:rsidRPr="00041AE6">
        <w:rPr>
          <w:rFonts w:ascii="Verdana" w:hAnsi="Verdana"/>
          <w:i/>
          <w:sz w:val="20"/>
          <w:szCs w:val="20"/>
          <w:lang w:val="es-ES"/>
        </w:rPr>
        <w:t xml:space="preserve"> </w:t>
      </w:r>
      <w:proofErr w:type="spellStart"/>
      <w:r w:rsidRPr="00041AE6">
        <w:rPr>
          <w:rFonts w:ascii="Verdana" w:hAnsi="Verdana"/>
          <w:i/>
          <w:sz w:val="20"/>
          <w:szCs w:val="20"/>
          <w:lang w:val="es-ES"/>
        </w:rPr>
        <w:t>Elith</w:t>
      </w:r>
      <w:proofErr w:type="spellEnd"/>
      <w:r w:rsidRPr="00041AE6">
        <w:rPr>
          <w:rFonts w:ascii="Verdana" w:hAnsi="Verdana"/>
          <w:i/>
          <w:sz w:val="20"/>
          <w:szCs w:val="20"/>
          <w:lang w:val="es-ES"/>
        </w:rPr>
        <w:t xml:space="preserve"> Johana López Soto, </w:t>
      </w:r>
      <w:r w:rsidRPr="00041AE6">
        <w:rPr>
          <w:rFonts w:ascii="Verdana" w:hAnsi="Verdana"/>
          <w:sz w:val="20"/>
          <w:szCs w:val="20"/>
          <w:lang w:val="es-ES"/>
        </w:rPr>
        <w:t>7.</w:t>
      </w:r>
      <w:r w:rsidRPr="00041AE6">
        <w:rPr>
          <w:rFonts w:ascii="Verdana" w:hAnsi="Verdana"/>
          <w:i/>
          <w:sz w:val="20"/>
          <w:szCs w:val="20"/>
          <w:lang w:val="es-ES"/>
        </w:rPr>
        <w:t xml:space="preserve"> </w:t>
      </w:r>
      <w:proofErr w:type="spellStart"/>
      <w:r w:rsidRPr="00041AE6">
        <w:rPr>
          <w:rFonts w:ascii="Verdana" w:hAnsi="Verdana"/>
          <w:i/>
          <w:sz w:val="20"/>
          <w:szCs w:val="20"/>
          <w:lang w:val="es-ES"/>
        </w:rPr>
        <w:t>Yusmely</w:t>
      </w:r>
      <w:proofErr w:type="spellEnd"/>
      <w:r w:rsidRPr="00041AE6">
        <w:rPr>
          <w:rFonts w:ascii="Verdana" w:hAnsi="Verdana"/>
          <w:i/>
          <w:sz w:val="20"/>
          <w:szCs w:val="20"/>
          <w:lang w:val="es-ES"/>
        </w:rPr>
        <w:t xml:space="preserve"> del Valle López Soto, </w:t>
      </w:r>
      <w:r w:rsidRPr="00041AE6">
        <w:rPr>
          <w:rFonts w:ascii="Verdana" w:hAnsi="Verdana"/>
          <w:sz w:val="20"/>
          <w:szCs w:val="20"/>
          <w:lang w:val="es-ES"/>
        </w:rPr>
        <w:t xml:space="preserve">8. </w:t>
      </w:r>
      <w:r w:rsidRPr="00041AE6">
        <w:rPr>
          <w:rFonts w:ascii="Verdana" w:hAnsi="Verdana"/>
          <w:i/>
          <w:sz w:val="20"/>
          <w:szCs w:val="20"/>
          <w:lang w:val="es-ES"/>
        </w:rPr>
        <w:t xml:space="preserve">Luz Paulina López Soto, </w:t>
      </w:r>
      <w:r w:rsidRPr="00041AE6">
        <w:rPr>
          <w:rFonts w:ascii="Verdana" w:hAnsi="Verdana"/>
          <w:sz w:val="20"/>
          <w:szCs w:val="20"/>
          <w:lang w:val="es-ES"/>
        </w:rPr>
        <w:t>y 9.</w:t>
      </w:r>
      <w:r w:rsidRPr="00041AE6">
        <w:rPr>
          <w:rFonts w:ascii="Verdana" w:hAnsi="Verdana"/>
          <w:i/>
          <w:sz w:val="20"/>
          <w:szCs w:val="20"/>
          <w:lang w:val="es-ES"/>
        </w:rPr>
        <w:t xml:space="preserve"> José Isidro López Soto, </w:t>
      </w:r>
      <w:r w:rsidR="00067D79" w:rsidRPr="00041AE6">
        <w:rPr>
          <w:rFonts w:ascii="Verdana" w:hAnsi="Verdana" w:cs="Verdana"/>
          <w:sz w:val="20"/>
          <w:szCs w:val="20"/>
          <w:lang w:val="es-ES"/>
        </w:rPr>
        <w:t>quien</w:t>
      </w:r>
      <w:r w:rsidRPr="00041AE6">
        <w:rPr>
          <w:rFonts w:ascii="Verdana" w:hAnsi="Verdana" w:cs="Verdana"/>
          <w:sz w:val="20"/>
          <w:szCs w:val="20"/>
          <w:lang w:val="es-ES"/>
        </w:rPr>
        <w:t>es</w:t>
      </w:r>
      <w:r w:rsidR="00067D79" w:rsidRPr="00041AE6">
        <w:rPr>
          <w:rFonts w:ascii="Verdana" w:hAnsi="Verdana" w:cs="Verdana"/>
          <w:sz w:val="20"/>
          <w:szCs w:val="20"/>
          <w:lang w:val="es-ES"/>
        </w:rPr>
        <w:t xml:space="preserve"> declarará</w:t>
      </w:r>
      <w:r w:rsidRPr="00041AE6">
        <w:rPr>
          <w:rFonts w:ascii="Verdana" w:hAnsi="Verdana" w:cs="Verdana"/>
          <w:sz w:val="20"/>
          <w:szCs w:val="20"/>
          <w:lang w:val="es-ES"/>
        </w:rPr>
        <w:t>n</w:t>
      </w:r>
      <w:r w:rsidR="00067D79" w:rsidRPr="00041AE6">
        <w:rPr>
          <w:rFonts w:ascii="Verdana" w:hAnsi="Verdana" w:cs="Verdana"/>
          <w:sz w:val="20"/>
          <w:szCs w:val="20"/>
          <w:lang w:val="es-ES"/>
        </w:rPr>
        <w:t xml:space="preserve"> sobre: i)</w:t>
      </w:r>
      <w:r w:rsidRPr="00041AE6">
        <w:rPr>
          <w:rFonts w:ascii="Verdana" w:eastAsia="Times New Roman" w:hAnsi="Verdana" w:cs="Times New Roman"/>
          <w:sz w:val="18"/>
          <w:szCs w:val="18"/>
          <w:lang w:val="es-ES"/>
        </w:rPr>
        <w:t xml:space="preserve"> </w:t>
      </w:r>
      <w:r w:rsidRPr="00041AE6">
        <w:rPr>
          <w:rFonts w:ascii="Verdana" w:hAnsi="Verdana" w:cs="Verdana"/>
          <w:sz w:val="20"/>
          <w:szCs w:val="20"/>
          <w:lang w:val="es-ES"/>
        </w:rPr>
        <w:t xml:space="preserve">su relación con Linda Loaiza López Soto; ii) su conocimiento de los hechos </w:t>
      </w:r>
      <w:r w:rsidR="005D6D44" w:rsidRPr="00041AE6">
        <w:rPr>
          <w:rFonts w:ascii="Verdana" w:hAnsi="Verdana"/>
          <w:sz w:val="20"/>
          <w:szCs w:val="20"/>
          <w:lang w:val="es-ES"/>
        </w:rPr>
        <w:t>sucedidos a partir del 27 de marzo de 2001</w:t>
      </w:r>
      <w:r w:rsidR="00D865FD" w:rsidRPr="00041AE6">
        <w:rPr>
          <w:rFonts w:ascii="Verdana" w:hAnsi="Verdana"/>
          <w:sz w:val="20"/>
          <w:szCs w:val="20"/>
          <w:lang w:val="es-ES"/>
        </w:rPr>
        <w:t xml:space="preserve"> </w:t>
      </w:r>
      <w:r w:rsidRPr="00041AE6">
        <w:rPr>
          <w:rFonts w:ascii="Verdana" w:hAnsi="Verdana" w:cs="Verdana"/>
          <w:sz w:val="20"/>
          <w:szCs w:val="20"/>
          <w:lang w:val="es-ES"/>
        </w:rPr>
        <w:t xml:space="preserve">y la posterior liberación de Linda Loaiza López Soto, incluido el tiempo que ella fue ingresada en el hospital y/o </w:t>
      </w:r>
      <w:r w:rsidRPr="00041AE6">
        <w:rPr>
          <w:rFonts w:ascii="Verdana" w:hAnsi="Verdana"/>
          <w:sz w:val="20"/>
          <w:szCs w:val="20"/>
          <w:lang w:val="es-ES"/>
        </w:rPr>
        <w:t xml:space="preserve">recibió </w:t>
      </w:r>
      <w:r w:rsidRPr="00041AE6">
        <w:rPr>
          <w:rFonts w:ascii="Verdana" w:hAnsi="Verdana" w:cs="Verdana"/>
          <w:sz w:val="20"/>
          <w:szCs w:val="20"/>
          <w:lang w:val="es-ES"/>
        </w:rPr>
        <w:t xml:space="preserve">tratamiento médico; iii) la búsqueda de justicia de Linda Loaiza López Soto y su participación en esta búsqueda; iv) los efectos </w:t>
      </w:r>
      <w:r w:rsidR="005D6D44" w:rsidRPr="00041AE6">
        <w:rPr>
          <w:rFonts w:ascii="Verdana" w:hAnsi="Verdana" w:cs="Verdana"/>
          <w:sz w:val="20"/>
          <w:szCs w:val="20"/>
          <w:lang w:val="es-ES"/>
        </w:rPr>
        <w:t xml:space="preserve">que estos hechos tuvieron </w:t>
      </w:r>
      <w:r w:rsidRPr="00041AE6">
        <w:rPr>
          <w:rFonts w:ascii="Verdana" w:hAnsi="Verdana" w:cs="Verdana"/>
          <w:sz w:val="20"/>
          <w:szCs w:val="20"/>
          <w:lang w:val="es-ES"/>
        </w:rPr>
        <w:t>en su vida personal y familiar, y v) posibles medidas de reparación.</w:t>
      </w:r>
    </w:p>
    <w:p w:rsidR="00067D79" w:rsidRPr="00041AE6" w:rsidRDefault="00067D79" w:rsidP="005D5D9A">
      <w:pPr>
        <w:widowControl w:val="0"/>
        <w:tabs>
          <w:tab w:val="left" w:pos="709"/>
          <w:tab w:val="left" w:pos="1134"/>
        </w:tabs>
        <w:autoSpaceDE w:val="0"/>
        <w:autoSpaceDN w:val="0"/>
        <w:adjustRightInd w:val="0"/>
        <w:spacing w:after="0" w:line="240" w:lineRule="auto"/>
        <w:ind w:left="1068" w:right="22" w:hanging="360"/>
        <w:jc w:val="both"/>
        <w:rPr>
          <w:rFonts w:ascii="Verdana" w:hAnsi="Verdana"/>
          <w:sz w:val="20"/>
          <w:szCs w:val="20"/>
          <w:lang w:val="es-ES"/>
        </w:rPr>
      </w:pPr>
    </w:p>
    <w:p w:rsidR="008D1C21" w:rsidRPr="00041AE6" w:rsidRDefault="008D1C21" w:rsidP="008D1C21">
      <w:pPr>
        <w:numPr>
          <w:ilvl w:val="0"/>
          <w:numId w:val="24"/>
        </w:numPr>
        <w:tabs>
          <w:tab w:val="left" w:pos="993"/>
        </w:tabs>
        <w:spacing w:after="0" w:line="240" w:lineRule="auto"/>
        <w:ind w:hanging="1803"/>
        <w:jc w:val="both"/>
        <w:rPr>
          <w:rFonts w:ascii="Verdana" w:hAnsi="Verdana" w:cs="Verdana"/>
          <w:b/>
          <w:bCs/>
          <w:i/>
          <w:iCs/>
          <w:sz w:val="20"/>
          <w:szCs w:val="20"/>
          <w:lang w:val="es-ES"/>
        </w:rPr>
      </w:pPr>
      <w:r w:rsidRPr="00041AE6">
        <w:rPr>
          <w:rFonts w:ascii="Verdana" w:hAnsi="Verdana" w:cs="Verdana"/>
          <w:b/>
          <w:bCs/>
          <w:i/>
          <w:iCs/>
          <w:sz w:val="20"/>
          <w:szCs w:val="20"/>
          <w:lang w:val="es-ES"/>
        </w:rPr>
        <w:t>Testigo</w:t>
      </w:r>
      <w:r w:rsidR="005518CC" w:rsidRPr="00041AE6">
        <w:rPr>
          <w:rFonts w:ascii="Verdana" w:hAnsi="Verdana" w:cs="Verdana"/>
          <w:b/>
          <w:bCs/>
          <w:i/>
          <w:iCs/>
          <w:sz w:val="20"/>
          <w:szCs w:val="20"/>
          <w:lang w:val="es-ES"/>
        </w:rPr>
        <w:t>s</w:t>
      </w:r>
    </w:p>
    <w:p w:rsidR="008D1C21" w:rsidRPr="00041AE6" w:rsidRDefault="008D1C21" w:rsidP="008D1C21">
      <w:pPr>
        <w:tabs>
          <w:tab w:val="left" w:pos="993"/>
        </w:tabs>
        <w:spacing w:after="0" w:line="240" w:lineRule="auto"/>
        <w:ind w:left="567"/>
        <w:jc w:val="both"/>
        <w:rPr>
          <w:rFonts w:ascii="Verdana" w:hAnsi="Verdana" w:cs="Verdana"/>
          <w:bCs/>
          <w:i/>
          <w:iCs/>
          <w:sz w:val="20"/>
          <w:szCs w:val="20"/>
          <w:lang w:val="es-ES"/>
        </w:rPr>
      </w:pPr>
    </w:p>
    <w:p w:rsidR="008D1C21" w:rsidRPr="00041AE6" w:rsidRDefault="005518CC" w:rsidP="008D1C21">
      <w:pPr>
        <w:tabs>
          <w:tab w:val="left" w:pos="993"/>
        </w:tabs>
        <w:spacing w:after="0" w:line="240" w:lineRule="auto"/>
        <w:ind w:left="567"/>
        <w:jc w:val="both"/>
        <w:rPr>
          <w:rFonts w:ascii="Verdana" w:hAnsi="Verdana" w:cs="Verdana"/>
          <w:bCs/>
          <w:i/>
          <w:iCs/>
          <w:sz w:val="20"/>
          <w:szCs w:val="20"/>
          <w:lang w:val="es-ES"/>
        </w:rPr>
      </w:pPr>
      <w:r w:rsidRPr="00041AE6">
        <w:rPr>
          <w:rFonts w:ascii="Verdana" w:hAnsi="Verdana" w:cs="Verdana"/>
          <w:bCs/>
          <w:i/>
          <w:iCs/>
          <w:sz w:val="20"/>
          <w:szCs w:val="20"/>
          <w:lang w:val="es-ES"/>
        </w:rPr>
        <w:tab/>
        <w:t>P</w:t>
      </w:r>
      <w:r w:rsidR="008D1C21" w:rsidRPr="00041AE6">
        <w:rPr>
          <w:rFonts w:ascii="Verdana" w:hAnsi="Verdana" w:cs="Verdana"/>
          <w:bCs/>
          <w:i/>
          <w:iCs/>
          <w:sz w:val="20"/>
          <w:szCs w:val="20"/>
          <w:lang w:val="es-ES"/>
        </w:rPr>
        <w:t>ropuesto por los representantes</w:t>
      </w:r>
    </w:p>
    <w:p w:rsidR="008D1C21" w:rsidRPr="00041AE6" w:rsidRDefault="008D1C21" w:rsidP="008D1C21">
      <w:pPr>
        <w:widowControl w:val="0"/>
        <w:tabs>
          <w:tab w:val="left" w:pos="709"/>
          <w:tab w:val="left" w:pos="1134"/>
        </w:tabs>
        <w:autoSpaceDE w:val="0"/>
        <w:autoSpaceDN w:val="0"/>
        <w:adjustRightInd w:val="0"/>
        <w:spacing w:after="0" w:line="240" w:lineRule="auto"/>
        <w:ind w:right="22"/>
        <w:jc w:val="both"/>
        <w:rPr>
          <w:rFonts w:ascii="Verdana" w:hAnsi="Verdana"/>
          <w:sz w:val="20"/>
          <w:szCs w:val="20"/>
          <w:lang w:val="es-ES"/>
        </w:rPr>
      </w:pPr>
    </w:p>
    <w:p w:rsidR="00067D79" w:rsidRPr="00041AE6" w:rsidRDefault="008D1C21" w:rsidP="008D1C21">
      <w:pPr>
        <w:widowControl w:val="0"/>
        <w:numPr>
          <w:ilvl w:val="0"/>
          <w:numId w:val="27"/>
        </w:numPr>
        <w:tabs>
          <w:tab w:val="left" w:pos="993"/>
          <w:tab w:val="left" w:pos="1134"/>
        </w:tabs>
        <w:autoSpaceDE w:val="0"/>
        <w:autoSpaceDN w:val="0"/>
        <w:adjustRightInd w:val="0"/>
        <w:spacing w:after="0" w:line="240" w:lineRule="auto"/>
        <w:ind w:left="993" w:right="22" w:firstLine="0"/>
        <w:jc w:val="both"/>
        <w:rPr>
          <w:rFonts w:ascii="Verdana" w:hAnsi="Verdana"/>
          <w:sz w:val="20"/>
          <w:szCs w:val="20"/>
          <w:lang w:val="es-ES"/>
        </w:rPr>
      </w:pPr>
      <w:r w:rsidRPr="00041AE6">
        <w:rPr>
          <w:rFonts w:ascii="Verdana" w:hAnsi="Verdana"/>
          <w:i/>
          <w:sz w:val="20"/>
          <w:szCs w:val="20"/>
          <w:lang w:val="es-ES"/>
        </w:rPr>
        <w:t>Juan Bernardo Delgado Linares</w:t>
      </w:r>
      <w:r w:rsidR="00067D79" w:rsidRPr="00041AE6">
        <w:rPr>
          <w:rFonts w:ascii="Verdana" w:hAnsi="Verdana" w:cs="Verdana"/>
          <w:i/>
          <w:sz w:val="20"/>
          <w:szCs w:val="20"/>
          <w:lang w:val="es-ES"/>
        </w:rPr>
        <w:t xml:space="preserve">, </w:t>
      </w:r>
      <w:r w:rsidR="006403F0">
        <w:rPr>
          <w:rFonts w:ascii="Verdana" w:hAnsi="Verdana" w:cs="Verdana"/>
          <w:sz w:val="20"/>
          <w:szCs w:val="20"/>
          <w:lang w:val="es-ES"/>
        </w:rPr>
        <w:t xml:space="preserve">abogado, </w:t>
      </w:r>
      <w:r w:rsidR="00067D79" w:rsidRPr="00041AE6">
        <w:rPr>
          <w:rFonts w:ascii="Verdana" w:hAnsi="Verdana"/>
          <w:sz w:val="20"/>
          <w:szCs w:val="20"/>
          <w:lang w:val="es-ES"/>
        </w:rPr>
        <w:t xml:space="preserve">quien declarará sobre: i) </w:t>
      </w:r>
      <w:r w:rsidRPr="00041AE6">
        <w:rPr>
          <w:rFonts w:ascii="Verdana" w:hAnsi="Verdana"/>
          <w:sz w:val="20"/>
          <w:szCs w:val="20"/>
          <w:lang w:val="es-ES"/>
        </w:rPr>
        <w:t>las alegadas amenazas recibidas en función de su representación de Linda Loaiza López Soto, y ii) los gastos asumidos en función de dicha representación legal</w:t>
      </w:r>
      <w:r w:rsidR="00067D79" w:rsidRPr="00041AE6">
        <w:rPr>
          <w:rFonts w:ascii="Verdana" w:hAnsi="Verdana"/>
          <w:sz w:val="20"/>
          <w:szCs w:val="20"/>
          <w:lang w:val="es-ES"/>
        </w:rPr>
        <w:t>.</w:t>
      </w:r>
    </w:p>
    <w:p w:rsidR="00067D79" w:rsidRPr="00041AE6" w:rsidRDefault="00067D79" w:rsidP="005D5D9A">
      <w:pPr>
        <w:widowControl w:val="0"/>
        <w:tabs>
          <w:tab w:val="left" w:pos="709"/>
        </w:tabs>
        <w:autoSpaceDE w:val="0"/>
        <w:autoSpaceDN w:val="0"/>
        <w:adjustRightInd w:val="0"/>
        <w:spacing w:after="0" w:line="240" w:lineRule="auto"/>
        <w:ind w:left="1068" w:right="22" w:hanging="360"/>
        <w:jc w:val="both"/>
        <w:rPr>
          <w:rFonts w:ascii="Verdana" w:hAnsi="Verdana" w:cs="Verdana"/>
          <w:sz w:val="20"/>
          <w:szCs w:val="20"/>
          <w:lang w:val="es-ES"/>
        </w:rPr>
      </w:pPr>
    </w:p>
    <w:p w:rsidR="005518CC" w:rsidRPr="00041AE6" w:rsidRDefault="005518CC" w:rsidP="005518CC">
      <w:pPr>
        <w:tabs>
          <w:tab w:val="left" w:pos="993"/>
        </w:tabs>
        <w:spacing w:after="0" w:line="240" w:lineRule="auto"/>
        <w:ind w:left="567"/>
        <w:jc w:val="both"/>
        <w:rPr>
          <w:rFonts w:ascii="Verdana" w:hAnsi="Verdana" w:cs="Verdana"/>
          <w:bCs/>
          <w:i/>
          <w:iCs/>
          <w:sz w:val="20"/>
          <w:szCs w:val="20"/>
          <w:lang w:val="es-ES"/>
        </w:rPr>
      </w:pPr>
      <w:r w:rsidRPr="00041AE6">
        <w:rPr>
          <w:rFonts w:ascii="Verdana" w:hAnsi="Verdana" w:cs="Verdana"/>
          <w:bCs/>
          <w:i/>
          <w:iCs/>
          <w:sz w:val="20"/>
          <w:szCs w:val="20"/>
          <w:lang w:val="es-ES"/>
        </w:rPr>
        <w:tab/>
        <w:t>Propuest</w:t>
      </w:r>
      <w:r w:rsidR="00BC71EE" w:rsidRPr="00041AE6">
        <w:rPr>
          <w:rFonts w:ascii="Verdana" w:hAnsi="Verdana" w:cs="Verdana"/>
          <w:bCs/>
          <w:i/>
          <w:iCs/>
          <w:sz w:val="20"/>
          <w:szCs w:val="20"/>
          <w:lang w:val="es-ES"/>
        </w:rPr>
        <w:t>a</w:t>
      </w:r>
      <w:r w:rsidR="00664376">
        <w:rPr>
          <w:rFonts w:ascii="Verdana" w:hAnsi="Verdana" w:cs="Verdana"/>
          <w:bCs/>
          <w:i/>
          <w:iCs/>
          <w:sz w:val="20"/>
          <w:szCs w:val="20"/>
          <w:lang w:val="es-ES"/>
        </w:rPr>
        <w:t>s</w:t>
      </w:r>
      <w:r w:rsidRPr="00041AE6">
        <w:rPr>
          <w:rFonts w:ascii="Verdana" w:hAnsi="Verdana" w:cs="Verdana"/>
          <w:bCs/>
          <w:i/>
          <w:iCs/>
          <w:sz w:val="20"/>
          <w:szCs w:val="20"/>
          <w:lang w:val="es-ES"/>
        </w:rPr>
        <w:t xml:space="preserve"> por el Estado</w:t>
      </w:r>
    </w:p>
    <w:p w:rsidR="005518CC" w:rsidRPr="00041AE6" w:rsidRDefault="005518CC" w:rsidP="005D5D9A">
      <w:pPr>
        <w:widowControl w:val="0"/>
        <w:tabs>
          <w:tab w:val="left" w:pos="709"/>
        </w:tabs>
        <w:autoSpaceDE w:val="0"/>
        <w:autoSpaceDN w:val="0"/>
        <w:adjustRightInd w:val="0"/>
        <w:spacing w:after="0" w:line="240" w:lineRule="auto"/>
        <w:ind w:left="1068" w:right="22" w:hanging="360"/>
        <w:jc w:val="both"/>
        <w:rPr>
          <w:rFonts w:ascii="Verdana" w:hAnsi="Verdana" w:cs="Verdana"/>
          <w:sz w:val="20"/>
          <w:szCs w:val="20"/>
          <w:lang w:val="es-ES"/>
        </w:rPr>
      </w:pPr>
    </w:p>
    <w:p w:rsidR="00067D79" w:rsidRDefault="00306251" w:rsidP="008D1C21">
      <w:pPr>
        <w:widowControl w:val="0"/>
        <w:numPr>
          <w:ilvl w:val="0"/>
          <w:numId w:val="27"/>
        </w:numPr>
        <w:tabs>
          <w:tab w:val="left" w:pos="993"/>
          <w:tab w:val="left" w:pos="1134"/>
        </w:tabs>
        <w:autoSpaceDE w:val="0"/>
        <w:autoSpaceDN w:val="0"/>
        <w:adjustRightInd w:val="0"/>
        <w:spacing w:after="0" w:line="240" w:lineRule="auto"/>
        <w:ind w:left="993" w:right="22" w:firstLine="0"/>
        <w:jc w:val="both"/>
        <w:rPr>
          <w:rFonts w:ascii="Verdana" w:hAnsi="Verdana"/>
          <w:sz w:val="20"/>
          <w:szCs w:val="20"/>
          <w:lang w:val="es-ES"/>
        </w:rPr>
      </w:pPr>
      <w:proofErr w:type="spellStart"/>
      <w:r w:rsidRPr="00041AE6">
        <w:rPr>
          <w:rFonts w:ascii="Verdana" w:hAnsi="Verdana"/>
          <w:i/>
          <w:sz w:val="20"/>
          <w:szCs w:val="20"/>
          <w:lang w:val="es-ES"/>
        </w:rPr>
        <w:t>Marelis</w:t>
      </w:r>
      <w:proofErr w:type="spellEnd"/>
      <w:r w:rsidRPr="00041AE6">
        <w:rPr>
          <w:rFonts w:ascii="Verdana" w:hAnsi="Verdana"/>
          <w:i/>
          <w:sz w:val="20"/>
          <w:szCs w:val="20"/>
          <w:lang w:val="es-ES"/>
        </w:rPr>
        <w:t xml:space="preserve"> Pérez Marcano</w:t>
      </w:r>
      <w:r w:rsidR="00067D79" w:rsidRPr="00041AE6">
        <w:rPr>
          <w:rFonts w:ascii="Verdana" w:hAnsi="Verdana" w:cs="Verdana"/>
          <w:i/>
          <w:sz w:val="20"/>
          <w:szCs w:val="20"/>
          <w:lang w:val="es-ES"/>
        </w:rPr>
        <w:t xml:space="preserve">, </w:t>
      </w:r>
      <w:r w:rsidR="00AB065C" w:rsidRPr="00041AE6">
        <w:rPr>
          <w:rFonts w:ascii="Verdana" w:hAnsi="Verdana" w:cs="Verdana"/>
          <w:sz w:val="20"/>
          <w:szCs w:val="20"/>
          <w:lang w:val="es-ES"/>
        </w:rPr>
        <w:t xml:space="preserve">ex diputada de la Asamblea Nacional, </w:t>
      </w:r>
      <w:r w:rsidR="00067D79" w:rsidRPr="00041AE6">
        <w:rPr>
          <w:rFonts w:ascii="Verdana" w:hAnsi="Verdana"/>
          <w:sz w:val="20"/>
          <w:szCs w:val="20"/>
          <w:lang w:val="es-ES"/>
        </w:rPr>
        <w:t xml:space="preserve">quien declarará sobre: i) </w:t>
      </w:r>
      <w:r w:rsidRPr="00041AE6">
        <w:rPr>
          <w:rFonts w:ascii="Verdana" w:hAnsi="Verdana"/>
          <w:sz w:val="20"/>
          <w:szCs w:val="20"/>
          <w:lang w:val="es-ES"/>
        </w:rPr>
        <w:t xml:space="preserve">las medidas legislativas y de otra naturaleza adoptadas por el Estado venezolano en materia de violencia contra la mujer, </w:t>
      </w:r>
      <w:r w:rsidR="002B488A" w:rsidRPr="00041AE6">
        <w:rPr>
          <w:rFonts w:ascii="Verdana" w:hAnsi="Verdana"/>
          <w:sz w:val="20"/>
          <w:szCs w:val="20"/>
          <w:lang w:val="es-ES"/>
        </w:rPr>
        <w:t xml:space="preserve">y ii) </w:t>
      </w:r>
      <w:r w:rsidRPr="00041AE6">
        <w:rPr>
          <w:rFonts w:ascii="Verdana" w:hAnsi="Verdana"/>
          <w:sz w:val="20"/>
          <w:szCs w:val="20"/>
          <w:lang w:val="es-ES"/>
        </w:rPr>
        <w:t>la respuesta institucional frente al caso de la señora Linda Loaiza</w:t>
      </w:r>
      <w:r w:rsidR="001A6FA2" w:rsidRPr="00041AE6">
        <w:rPr>
          <w:rFonts w:ascii="Verdana" w:hAnsi="Verdana"/>
          <w:sz w:val="20"/>
          <w:szCs w:val="20"/>
          <w:lang w:val="es-ES"/>
        </w:rPr>
        <w:t xml:space="preserve"> López Soto</w:t>
      </w:r>
      <w:r w:rsidRPr="00041AE6">
        <w:rPr>
          <w:rFonts w:ascii="Verdana" w:hAnsi="Verdana"/>
          <w:sz w:val="20"/>
          <w:szCs w:val="20"/>
          <w:lang w:val="es-ES"/>
        </w:rPr>
        <w:t>.</w:t>
      </w:r>
    </w:p>
    <w:p w:rsidR="00945EED" w:rsidRDefault="00945EED" w:rsidP="00945EED">
      <w:pPr>
        <w:widowControl w:val="0"/>
        <w:tabs>
          <w:tab w:val="left" w:pos="993"/>
          <w:tab w:val="left" w:pos="1134"/>
        </w:tabs>
        <w:autoSpaceDE w:val="0"/>
        <w:autoSpaceDN w:val="0"/>
        <w:adjustRightInd w:val="0"/>
        <w:spacing w:after="0" w:line="240" w:lineRule="auto"/>
        <w:ind w:left="993" w:right="22"/>
        <w:jc w:val="both"/>
        <w:rPr>
          <w:rFonts w:ascii="Verdana" w:hAnsi="Verdana"/>
          <w:sz w:val="20"/>
          <w:szCs w:val="20"/>
          <w:lang w:val="es-ES"/>
        </w:rPr>
      </w:pPr>
    </w:p>
    <w:p w:rsidR="00945EED" w:rsidRPr="00041AE6" w:rsidRDefault="00945EED" w:rsidP="008D1C21">
      <w:pPr>
        <w:widowControl w:val="0"/>
        <w:numPr>
          <w:ilvl w:val="0"/>
          <w:numId w:val="27"/>
        </w:numPr>
        <w:tabs>
          <w:tab w:val="left" w:pos="993"/>
          <w:tab w:val="left" w:pos="1134"/>
        </w:tabs>
        <w:autoSpaceDE w:val="0"/>
        <w:autoSpaceDN w:val="0"/>
        <w:adjustRightInd w:val="0"/>
        <w:spacing w:after="0" w:line="240" w:lineRule="auto"/>
        <w:ind w:left="993" w:right="22" w:firstLine="0"/>
        <w:jc w:val="both"/>
        <w:rPr>
          <w:rFonts w:ascii="Verdana" w:hAnsi="Verdana"/>
          <w:sz w:val="20"/>
          <w:szCs w:val="20"/>
          <w:lang w:val="es-ES"/>
        </w:rPr>
      </w:pPr>
      <w:r>
        <w:rPr>
          <w:rFonts w:ascii="Verdana" w:hAnsi="Verdana"/>
          <w:i/>
          <w:sz w:val="20"/>
          <w:szCs w:val="20"/>
          <w:lang w:val="es-CR"/>
        </w:rPr>
        <w:t xml:space="preserve">Carmen Zuleta de Merchán, </w:t>
      </w:r>
      <w:r w:rsidR="00F2418C">
        <w:rPr>
          <w:rFonts w:ascii="Verdana" w:hAnsi="Verdana" w:cs="Verdana"/>
          <w:sz w:val="20"/>
          <w:szCs w:val="20"/>
          <w:lang w:val="es-ES"/>
        </w:rPr>
        <w:t>Coordinadora</w:t>
      </w:r>
      <w:r>
        <w:rPr>
          <w:rFonts w:ascii="Verdana" w:hAnsi="Verdana" w:cs="Verdana"/>
          <w:sz w:val="20"/>
          <w:szCs w:val="20"/>
          <w:lang w:val="es-ES"/>
        </w:rPr>
        <w:t xml:space="preserve"> </w:t>
      </w:r>
      <w:r w:rsidRPr="00041AE6">
        <w:rPr>
          <w:rFonts w:ascii="Verdana" w:hAnsi="Verdana"/>
          <w:sz w:val="20"/>
          <w:szCs w:val="20"/>
          <w:lang w:val="es-ES"/>
        </w:rPr>
        <w:t>de la Comisión Nacional de Justicia de Género del Poder Judicial</w:t>
      </w:r>
      <w:r w:rsidRPr="00041AE6">
        <w:rPr>
          <w:rFonts w:ascii="Verdana" w:hAnsi="Verdana" w:cs="Verdana"/>
          <w:sz w:val="20"/>
          <w:szCs w:val="20"/>
          <w:lang w:val="es-ES"/>
        </w:rPr>
        <w:t xml:space="preserve">, </w:t>
      </w:r>
      <w:r w:rsidRPr="00041AE6">
        <w:rPr>
          <w:rFonts w:ascii="Verdana" w:hAnsi="Verdana"/>
          <w:sz w:val="20"/>
          <w:szCs w:val="20"/>
          <w:lang w:val="es-ES"/>
        </w:rPr>
        <w:t>quien declarará sobre:</w:t>
      </w:r>
      <w:r>
        <w:rPr>
          <w:rFonts w:ascii="Verdana" w:hAnsi="Verdana"/>
          <w:sz w:val="20"/>
          <w:szCs w:val="20"/>
          <w:lang w:val="es-ES"/>
        </w:rPr>
        <w:t xml:space="preserve"> i) </w:t>
      </w:r>
      <w:r w:rsidRPr="00945EED">
        <w:rPr>
          <w:rFonts w:ascii="Verdana" w:hAnsi="Verdana"/>
          <w:sz w:val="20"/>
          <w:szCs w:val="20"/>
          <w:lang w:val="es-CR"/>
        </w:rPr>
        <w:t>marco jurídico e institucional del Estado venezolano en materia de violencia contra la mujer</w:t>
      </w:r>
      <w:r>
        <w:rPr>
          <w:rFonts w:ascii="Verdana" w:hAnsi="Verdana"/>
          <w:sz w:val="20"/>
          <w:szCs w:val="20"/>
          <w:lang w:val="es-CR"/>
        </w:rPr>
        <w:t>.</w:t>
      </w:r>
    </w:p>
    <w:p w:rsidR="00067D79" w:rsidRPr="00041AE6" w:rsidRDefault="00067D79" w:rsidP="00067D79">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F92B87" w:rsidRPr="00041AE6" w:rsidRDefault="00F92B87" w:rsidP="00942820">
      <w:pPr>
        <w:numPr>
          <w:ilvl w:val="0"/>
          <w:numId w:val="24"/>
        </w:numPr>
        <w:tabs>
          <w:tab w:val="left" w:pos="993"/>
        </w:tabs>
        <w:spacing w:after="0" w:line="240" w:lineRule="auto"/>
        <w:ind w:hanging="1803"/>
        <w:jc w:val="both"/>
        <w:rPr>
          <w:rFonts w:ascii="Verdana" w:hAnsi="Verdana" w:cs="Verdana"/>
          <w:b/>
          <w:bCs/>
          <w:i/>
          <w:iCs/>
          <w:sz w:val="20"/>
          <w:szCs w:val="20"/>
          <w:lang w:val="es-ES"/>
        </w:rPr>
      </w:pPr>
      <w:r w:rsidRPr="00041AE6">
        <w:rPr>
          <w:rFonts w:ascii="Verdana" w:hAnsi="Verdana" w:cs="Verdana"/>
          <w:b/>
          <w:bCs/>
          <w:i/>
          <w:iCs/>
          <w:sz w:val="20"/>
          <w:szCs w:val="20"/>
          <w:lang w:val="es-ES"/>
        </w:rPr>
        <w:t>Perit</w:t>
      </w:r>
      <w:r w:rsidR="00C7713C" w:rsidRPr="00041AE6">
        <w:rPr>
          <w:rFonts w:ascii="Verdana" w:hAnsi="Verdana" w:cs="Verdana"/>
          <w:b/>
          <w:bCs/>
          <w:i/>
          <w:iCs/>
          <w:sz w:val="20"/>
          <w:szCs w:val="20"/>
          <w:lang w:val="es-ES"/>
        </w:rPr>
        <w:t>o</w:t>
      </w:r>
      <w:r w:rsidRPr="00041AE6">
        <w:rPr>
          <w:rFonts w:ascii="Verdana" w:hAnsi="Verdana" w:cs="Verdana"/>
          <w:b/>
          <w:bCs/>
          <w:i/>
          <w:iCs/>
          <w:sz w:val="20"/>
          <w:szCs w:val="20"/>
          <w:lang w:val="es-ES"/>
        </w:rPr>
        <w:t>s</w:t>
      </w:r>
    </w:p>
    <w:p w:rsidR="00F92B87" w:rsidRPr="00041AE6" w:rsidRDefault="00F92B87" w:rsidP="00F92B87">
      <w:pPr>
        <w:tabs>
          <w:tab w:val="left" w:pos="567"/>
          <w:tab w:val="left" w:pos="1134"/>
        </w:tabs>
        <w:autoSpaceDE w:val="0"/>
        <w:autoSpaceDN w:val="0"/>
        <w:adjustRightInd w:val="0"/>
        <w:spacing w:after="0" w:line="240" w:lineRule="auto"/>
        <w:jc w:val="both"/>
        <w:rPr>
          <w:rFonts w:ascii="Verdana" w:hAnsi="Verdana" w:cs="Verdana"/>
          <w:sz w:val="20"/>
          <w:szCs w:val="20"/>
          <w:lang w:val="es-ES"/>
        </w:rPr>
      </w:pPr>
    </w:p>
    <w:p w:rsidR="00F92B87" w:rsidRPr="00041AE6" w:rsidRDefault="00F92B87" w:rsidP="00F92B87">
      <w:pPr>
        <w:tabs>
          <w:tab w:val="left" w:pos="993"/>
        </w:tabs>
        <w:spacing w:after="0" w:line="240" w:lineRule="auto"/>
        <w:ind w:left="567"/>
        <w:jc w:val="both"/>
        <w:rPr>
          <w:rFonts w:ascii="Verdana" w:hAnsi="Verdana" w:cs="Verdana"/>
          <w:bCs/>
          <w:i/>
          <w:iCs/>
          <w:sz w:val="20"/>
          <w:szCs w:val="20"/>
          <w:lang w:val="es-ES"/>
        </w:rPr>
      </w:pPr>
      <w:r w:rsidRPr="00041AE6">
        <w:rPr>
          <w:rFonts w:ascii="Verdana" w:hAnsi="Verdana" w:cs="Verdana"/>
          <w:bCs/>
          <w:i/>
          <w:iCs/>
          <w:sz w:val="20"/>
          <w:szCs w:val="20"/>
          <w:lang w:val="es-ES"/>
        </w:rPr>
        <w:tab/>
        <w:t>Propuesta</w:t>
      </w:r>
      <w:r w:rsidR="00BC71EE" w:rsidRPr="00041AE6">
        <w:rPr>
          <w:rFonts w:ascii="Verdana" w:hAnsi="Verdana" w:cs="Verdana"/>
          <w:bCs/>
          <w:i/>
          <w:iCs/>
          <w:sz w:val="20"/>
          <w:szCs w:val="20"/>
          <w:lang w:val="es-ES"/>
        </w:rPr>
        <w:t>s</w:t>
      </w:r>
      <w:r w:rsidRPr="00041AE6">
        <w:rPr>
          <w:rFonts w:ascii="Verdana" w:hAnsi="Verdana" w:cs="Verdana"/>
          <w:bCs/>
          <w:i/>
          <w:iCs/>
          <w:sz w:val="20"/>
          <w:szCs w:val="20"/>
          <w:lang w:val="es-ES"/>
        </w:rPr>
        <w:t xml:space="preserve"> por los representantes</w:t>
      </w:r>
    </w:p>
    <w:p w:rsidR="00F92B87" w:rsidRPr="00041AE6" w:rsidRDefault="00F92B87" w:rsidP="00F92B87">
      <w:pPr>
        <w:tabs>
          <w:tab w:val="left" w:pos="567"/>
          <w:tab w:val="left" w:pos="1134"/>
        </w:tabs>
        <w:autoSpaceDE w:val="0"/>
        <w:autoSpaceDN w:val="0"/>
        <w:adjustRightInd w:val="0"/>
        <w:spacing w:after="0" w:line="240" w:lineRule="auto"/>
        <w:jc w:val="both"/>
        <w:rPr>
          <w:rFonts w:ascii="Verdana" w:hAnsi="Verdana" w:cs="Verdana"/>
          <w:sz w:val="20"/>
          <w:szCs w:val="20"/>
          <w:lang w:val="es-ES"/>
        </w:rPr>
      </w:pPr>
    </w:p>
    <w:p w:rsidR="00F92B87" w:rsidRPr="00041AE6" w:rsidRDefault="00F92B87" w:rsidP="001E561F">
      <w:pPr>
        <w:widowControl w:val="0"/>
        <w:numPr>
          <w:ilvl w:val="0"/>
          <w:numId w:val="30"/>
        </w:numPr>
        <w:tabs>
          <w:tab w:val="left" w:pos="993"/>
          <w:tab w:val="left" w:pos="1134"/>
        </w:tabs>
        <w:autoSpaceDE w:val="0"/>
        <w:autoSpaceDN w:val="0"/>
        <w:adjustRightInd w:val="0"/>
        <w:spacing w:after="0" w:line="240" w:lineRule="auto"/>
        <w:ind w:left="993" w:right="22" w:firstLine="0"/>
        <w:jc w:val="both"/>
        <w:rPr>
          <w:rFonts w:ascii="Verdana" w:hAnsi="Verdana"/>
          <w:sz w:val="20"/>
          <w:szCs w:val="20"/>
          <w:lang w:val="es-ES"/>
        </w:rPr>
      </w:pPr>
      <w:r w:rsidRPr="00041AE6">
        <w:rPr>
          <w:rFonts w:ascii="Verdana" w:hAnsi="Verdana" w:cs="Verdana"/>
          <w:i/>
          <w:sz w:val="20"/>
          <w:szCs w:val="20"/>
          <w:lang w:val="es-ES"/>
        </w:rPr>
        <w:t>Magaly</w:t>
      </w:r>
      <w:r w:rsidRPr="00041AE6">
        <w:rPr>
          <w:rFonts w:ascii="Verdana" w:hAnsi="Verdana"/>
          <w:i/>
          <w:sz w:val="20"/>
          <w:szCs w:val="20"/>
          <w:lang w:val="es-ES"/>
        </w:rPr>
        <w:t xml:space="preserve"> Vásquez</w:t>
      </w:r>
      <w:r w:rsidR="001E561F" w:rsidRPr="00041AE6">
        <w:rPr>
          <w:rFonts w:ascii="Verdana" w:hAnsi="Verdana"/>
          <w:i/>
          <w:sz w:val="20"/>
          <w:szCs w:val="20"/>
          <w:lang w:val="es-ES"/>
        </w:rPr>
        <w:t xml:space="preserve"> González</w:t>
      </w:r>
      <w:r w:rsidRPr="00041AE6">
        <w:rPr>
          <w:rFonts w:ascii="Verdana" w:hAnsi="Verdana" w:cs="Verdana"/>
          <w:i/>
          <w:sz w:val="20"/>
          <w:szCs w:val="20"/>
          <w:lang w:val="es-ES"/>
        </w:rPr>
        <w:t xml:space="preserve">, </w:t>
      </w:r>
      <w:r w:rsidR="001E561F" w:rsidRPr="00041AE6">
        <w:rPr>
          <w:rFonts w:ascii="Verdana" w:hAnsi="Verdana" w:cs="Verdana"/>
          <w:sz w:val="20"/>
          <w:szCs w:val="20"/>
          <w:lang w:val="es-ES"/>
        </w:rPr>
        <w:t xml:space="preserve">especialista en ciencias penales y criminológicas y doctora en derecho, </w:t>
      </w:r>
      <w:r w:rsidRPr="00041AE6">
        <w:rPr>
          <w:rFonts w:ascii="Verdana" w:hAnsi="Verdana"/>
          <w:sz w:val="20"/>
          <w:szCs w:val="20"/>
          <w:lang w:val="es-ES"/>
        </w:rPr>
        <w:t xml:space="preserve">quien </w:t>
      </w:r>
      <w:r w:rsidRPr="00041AE6">
        <w:rPr>
          <w:rFonts w:ascii="Verdana" w:hAnsi="Verdana" w:cs="Verdana"/>
          <w:sz w:val="20"/>
          <w:szCs w:val="20"/>
          <w:lang w:val="es-ES"/>
        </w:rPr>
        <w:t>rendirá peritaje</w:t>
      </w:r>
      <w:r w:rsidRPr="00041AE6">
        <w:rPr>
          <w:rFonts w:ascii="Verdana" w:hAnsi="Verdana"/>
          <w:sz w:val="20"/>
          <w:szCs w:val="20"/>
          <w:lang w:val="es-ES"/>
        </w:rPr>
        <w:t xml:space="preserve"> sobre: </w:t>
      </w:r>
      <w:r w:rsidR="001E561F" w:rsidRPr="00041AE6">
        <w:rPr>
          <w:rFonts w:ascii="Verdana" w:hAnsi="Verdana"/>
          <w:sz w:val="20"/>
          <w:szCs w:val="20"/>
          <w:lang w:val="es-ES"/>
        </w:rPr>
        <w:t xml:space="preserve">i) </w:t>
      </w:r>
      <w:r w:rsidRPr="00041AE6">
        <w:rPr>
          <w:rFonts w:ascii="Verdana" w:hAnsi="Verdana"/>
          <w:sz w:val="20"/>
          <w:szCs w:val="20"/>
          <w:lang w:val="es-ES"/>
        </w:rPr>
        <w:t xml:space="preserve">la normativa penal venezolana, con atención a las inhibiciones de jueces y diferimientos en el proceso; </w:t>
      </w:r>
      <w:r w:rsidR="001E561F" w:rsidRPr="00041AE6">
        <w:rPr>
          <w:rFonts w:ascii="Verdana" w:hAnsi="Verdana"/>
          <w:sz w:val="20"/>
          <w:szCs w:val="20"/>
          <w:lang w:val="es-ES"/>
        </w:rPr>
        <w:t>ii</w:t>
      </w:r>
      <w:r w:rsidRPr="00041AE6">
        <w:rPr>
          <w:rFonts w:ascii="Verdana" w:hAnsi="Verdana"/>
          <w:sz w:val="20"/>
          <w:szCs w:val="20"/>
          <w:lang w:val="es-ES"/>
        </w:rPr>
        <w:t>) el proceso investigativo requerido por dicha normativa</w:t>
      </w:r>
      <w:r w:rsidR="001E561F" w:rsidRPr="00041AE6">
        <w:rPr>
          <w:rFonts w:ascii="Verdana" w:hAnsi="Verdana"/>
          <w:sz w:val="20"/>
          <w:szCs w:val="20"/>
          <w:lang w:val="es-ES"/>
        </w:rPr>
        <w:t>,</w:t>
      </w:r>
      <w:r w:rsidRPr="00041AE6">
        <w:rPr>
          <w:rFonts w:ascii="Verdana" w:hAnsi="Verdana"/>
          <w:sz w:val="20"/>
          <w:szCs w:val="20"/>
          <w:lang w:val="es-ES"/>
        </w:rPr>
        <w:t xml:space="preserve"> y </w:t>
      </w:r>
      <w:r w:rsidR="001E561F" w:rsidRPr="00041AE6">
        <w:rPr>
          <w:rFonts w:ascii="Verdana" w:hAnsi="Verdana"/>
          <w:sz w:val="20"/>
          <w:szCs w:val="20"/>
          <w:lang w:val="es-ES"/>
        </w:rPr>
        <w:t>iii)</w:t>
      </w:r>
      <w:r w:rsidRPr="00041AE6">
        <w:rPr>
          <w:rFonts w:ascii="Verdana" w:hAnsi="Verdana"/>
          <w:sz w:val="20"/>
          <w:szCs w:val="20"/>
          <w:lang w:val="es-ES"/>
        </w:rPr>
        <w:t xml:space="preserve"> posibles medidas de reparación.</w:t>
      </w:r>
    </w:p>
    <w:p w:rsidR="00F92B87" w:rsidRPr="00041AE6" w:rsidRDefault="00F92B87" w:rsidP="00067D79">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F92B87" w:rsidRPr="00041AE6" w:rsidRDefault="00016364" w:rsidP="00733FB0">
      <w:pPr>
        <w:widowControl w:val="0"/>
        <w:numPr>
          <w:ilvl w:val="0"/>
          <w:numId w:val="30"/>
        </w:numPr>
        <w:tabs>
          <w:tab w:val="left" w:pos="993"/>
          <w:tab w:val="left" w:pos="1134"/>
        </w:tabs>
        <w:autoSpaceDE w:val="0"/>
        <w:autoSpaceDN w:val="0"/>
        <w:adjustRightInd w:val="0"/>
        <w:spacing w:after="0" w:line="240" w:lineRule="auto"/>
        <w:ind w:left="993" w:right="22" w:firstLine="0"/>
        <w:jc w:val="both"/>
        <w:rPr>
          <w:rFonts w:ascii="Verdana" w:hAnsi="Verdana" w:cs="Verdana"/>
          <w:sz w:val="20"/>
          <w:szCs w:val="20"/>
          <w:lang w:val="es-ES"/>
        </w:rPr>
      </w:pPr>
      <w:r w:rsidRPr="00041AE6">
        <w:rPr>
          <w:rFonts w:ascii="Verdana" w:hAnsi="Verdana"/>
          <w:i/>
          <w:sz w:val="20"/>
          <w:szCs w:val="20"/>
          <w:lang w:val="es-ES"/>
        </w:rPr>
        <w:t>C</w:t>
      </w:r>
      <w:r w:rsidR="00F92B87" w:rsidRPr="00041AE6">
        <w:rPr>
          <w:rFonts w:ascii="Verdana" w:hAnsi="Verdana"/>
          <w:i/>
          <w:sz w:val="20"/>
          <w:szCs w:val="20"/>
          <w:lang w:val="es-ES"/>
        </w:rPr>
        <w:t>atherine</w:t>
      </w:r>
      <w:r w:rsidR="00F92B87" w:rsidRPr="00041AE6">
        <w:rPr>
          <w:rFonts w:ascii="Verdana" w:hAnsi="Verdana" w:cs="Verdana"/>
          <w:i/>
          <w:sz w:val="20"/>
          <w:szCs w:val="20"/>
          <w:lang w:val="es-ES"/>
        </w:rPr>
        <w:t xml:space="preserve"> Romero</w:t>
      </w:r>
      <w:r w:rsidRPr="00041AE6">
        <w:rPr>
          <w:rFonts w:ascii="Verdana" w:hAnsi="Verdana" w:cs="Verdana"/>
          <w:i/>
          <w:sz w:val="20"/>
          <w:szCs w:val="20"/>
          <w:lang w:val="es-ES"/>
        </w:rPr>
        <w:t xml:space="preserve"> </w:t>
      </w:r>
      <w:proofErr w:type="spellStart"/>
      <w:r w:rsidRPr="00041AE6">
        <w:rPr>
          <w:rFonts w:ascii="Verdana" w:hAnsi="Verdana" w:cs="Verdana"/>
          <w:i/>
          <w:sz w:val="20"/>
          <w:szCs w:val="20"/>
          <w:lang w:val="es-ES"/>
        </w:rPr>
        <w:t>Cristancho</w:t>
      </w:r>
      <w:proofErr w:type="spellEnd"/>
      <w:r w:rsidR="00F92B87" w:rsidRPr="00041AE6">
        <w:rPr>
          <w:rFonts w:ascii="Verdana" w:hAnsi="Verdana" w:cs="Verdana"/>
          <w:i/>
          <w:sz w:val="20"/>
          <w:szCs w:val="20"/>
          <w:lang w:val="es-ES"/>
        </w:rPr>
        <w:t xml:space="preserve">, </w:t>
      </w:r>
      <w:r w:rsidRPr="00041AE6">
        <w:rPr>
          <w:rFonts w:ascii="Verdana" w:hAnsi="Verdana" w:cs="Verdana"/>
          <w:sz w:val="20"/>
          <w:szCs w:val="20"/>
          <w:lang w:val="es-ES"/>
        </w:rPr>
        <w:t xml:space="preserve">abogada y politóloga, </w:t>
      </w:r>
      <w:r w:rsidR="00F92B87" w:rsidRPr="00041AE6">
        <w:rPr>
          <w:rFonts w:ascii="Verdana" w:hAnsi="Verdana" w:cs="Verdana"/>
          <w:sz w:val="20"/>
          <w:szCs w:val="20"/>
          <w:lang w:val="es-ES"/>
        </w:rPr>
        <w:t>quien</w:t>
      </w:r>
      <w:r w:rsidR="00F92B87" w:rsidRPr="00041AE6">
        <w:rPr>
          <w:rFonts w:ascii="Verdana" w:hAnsi="Verdana" w:cs="Verdana"/>
          <w:i/>
          <w:sz w:val="20"/>
          <w:szCs w:val="20"/>
          <w:lang w:val="es-ES"/>
        </w:rPr>
        <w:t xml:space="preserve"> </w:t>
      </w:r>
      <w:r w:rsidR="00F92B87" w:rsidRPr="00041AE6">
        <w:rPr>
          <w:rFonts w:ascii="Verdana" w:hAnsi="Verdana" w:cs="Verdana"/>
          <w:sz w:val="20"/>
          <w:szCs w:val="20"/>
          <w:lang w:val="es-ES"/>
        </w:rPr>
        <w:t>rendirá peritaje sobre</w:t>
      </w:r>
      <w:r w:rsidR="00602D08" w:rsidRPr="00041AE6">
        <w:rPr>
          <w:rFonts w:ascii="Verdana" w:hAnsi="Verdana" w:cs="Verdana"/>
          <w:sz w:val="20"/>
          <w:szCs w:val="20"/>
          <w:lang w:val="es-ES"/>
        </w:rPr>
        <w:t>:</w:t>
      </w:r>
      <w:r w:rsidR="00F92B87" w:rsidRPr="00041AE6">
        <w:rPr>
          <w:rFonts w:ascii="Verdana" w:hAnsi="Verdana" w:cs="Verdana"/>
          <w:i/>
          <w:sz w:val="20"/>
          <w:szCs w:val="20"/>
          <w:lang w:val="es-ES"/>
        </w:rPr>
        <w:t xml:space="preserve"> </w:t>
      </w:r>
      <w:r w:rsidRPr="00041AE6">
        <w:rPr>
          <w:rFonts w:ascii="Verdana" w:hAnsi="Verdana" w:cs="Verdana"/>
          <w:sz w:val="20"/>
          <w:szCs w:val="20"/>
          <w:lang w:val="es-ES"/>
        </w:rPr>
        <w:t>i</w:t>
      </w:r>
      <w:r w:rsidR="00F92B87" w:rsidRPr="00041AE6">
        <w:rPr>
          <w:rFonts w:ascii="Verdana" w:hAnsi="Verdana" w:cs="Verdana"/>
          <w:sz w:val="20"/>
          <w:szCs w:val="20"/>
          <w:lang w:val="es-ES"/>
        </w:rPr>
        <w:t xml:space="preserve">) los estándares de debida diligencia en relación con la violencia basada en género y la violencia sexual en sistemas regionales e </w:t>
      </w:r>
      <w:r w:rsidR="00F92B87" w:rsidRPr="00041AE6">
        <w:rPr>
          <w:rFonts w:ascii="Verdana" w:hAnsi="Verdana" w:cs="Verdana"/>
          <w:sz w:val="20"/>
          <w:szCs w:val="20"/>
          <w:lang w:val="es-ES"/>
        </w:rPr>
        <w:lastRenderedPageBreak/>
        <w:t>internacionales de derechos humanos,</w:t>
      </w:r>
      <w:r w:rsidR="00C22025" w:rsidRPr="00041AE6">
        <w:rPr>
          <w:rFonts w:ascii="Verdana" w:hAnsi="Verdana" w:cs="Verdana"/>
          <w:sz w:val="20"/>
          <w:szCs w:val="20"/>
          <w:lang w:val="es-ES"/>
        </w:rPr>
        <w:t xml:space="preserve"> </w:t>
      </w:r>
      <w:r w:rsidRPr="00041AE6">
        <w:rPr>
          <w:rFonts w:ascii="Verdana" w:hAnsi="Verdana" w:cs="Verdana"/>
          <w:sz w:val="20"/>
          <w:szCs w:val="20"/>
          <w:lang w:val="es-ES"/>
        </w:rPr>
        <w:t xml:space="preserve">así </w:t>
      </w:r>
      <w:r w:rsidR="00F92B87" w:rsidRPr="00041AE6">
        <w:rPr>
          <w:rFonts w:ascii="Verdana" w:hAnsi="Verdana" w:cs="Verdana"/>
          <w:sz w:val="20"/>
          <w:szCs w:val="20"/>
          <w:lang w:val="es-ES"/>
        </w:rPr>
        <w:t>como estándares del derecho comparado;</w:t>
      </w:r>
      <w:r w:rsidRPr="00041AE6">
        <w:rPr>
          <w:rFonts w:ascii="Verdana" w:hAnsi="Verdana" w:cs="Verdana"/>
          <w:sz w:val="20"/>
          <w:szCs w:val="20"/>
          <w:lang w:val="es-ES"/>
        </w:rPr>
        <w:t xml:space="preserve"> ii</w:t>
      </w:r>
      <w:r w:rsidR="00F92B87" w:rsidRPr="00041AE6">
        <w:rPr>
          <w:rFonts w:ascii="Verdana" w:hAnsi="Verdana" w:cs="Verdana"/>
          <w:sz w:val="20"/>
          <w:szCs w:val="20"/>
          <w:lang w:val="es-ES"/>
        </w:rPr>
        <w:t>) los efectos de los estereotipos de género en los procesos para investigar y castigar la violencia basada en género y la violencia sexual</w:t>
      </w:r>
      <w:r w:rsidRPr="00041AE6">
        <w:rPr>
          <w:rFonts w:ascii="Verdana" w:hAnsi="Verdana" w:cs="Verdana"/>
          <w:sz w:val="20"/>
          <w:szCs w:val="20"/>
          <w:lang w:val="es-ES"/>
        </w:rPr>
        <w:t>,</w:t>
      </w:r>
      <w:r w:rsidR="00F92B87" w:rsidRPr="00041AE6">
        <w:rPr>
          <w:rFonts w:ascii="Verdana" w:hAnsi="Verdana" w:cs="Verdana"/>
          <w:sz w:val="20"/>
          <w:szCs w:val="20"/>
          <w:lang w:val="es-ES"/>
        </w:rPr>
        <w:t xml:space="preserve"> y </w:t>
      </w:r>
      <w:r w:rsidRPr="00041AE6">
        <w:rPr>
          <w:rFonts w:ascii="Verdana" w:hAnsi="Verdana" w:cs="Verdana"/>
          <w:sz w:val="20"/>
          <w:szCs w:val="20"/>
          <w:lang w:val="es-ES"/>
        </w:rPr>
        <w:t>iii)</w:t>
      </w:r>
      <w:r w:rsidR="00F92B87" w:rsidRPr="00041AE6">
        <w:rPr>
          <w:rFonts w:ascii="Verdana" w:hAnsi="Verdana" w:cs="Verdana"/>
          <w:sz w:val="20"/>
          <w:szCs w:val="20"/>
          <w:lang w:val="es-ES"/>
        </w:rPr>
        <w:t xml:space="preserve"> posibles medidas de reparación.</w:t>
      </w:r>
    </w:p>
    <w:p w:rsidR="00F92B87" w:rsidRPr="00041AE6" w:rsidRDefault="00F92B87" w:rsidP="00F92B87">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F92B87" w:rsidRPr="00041AE6" w:rsidRDefault="00602D08" w:rsidP="001E561F">
      <w:pPr>
        <w:widowControl w:val="0"/>
        <w:numPr>
          <w:ilvl w:val="0"/>
          <w:numId w:val="30"/>
        </w:numPr>
        <w:tabs>
          <w:tab w:val="left" w:pos="993"/>
          <w:tab w:val="left" w:pos="1134"/>
        </w:tabs>
        <w:autoSpaceDE w:val="0"/>
        <w:autoSpaceDN w:val="0"/>
        <w:adjustRightInd w:val="0"/>
        <w:spacing w:after="0" w:line="240" w:lineRule="auto"/>
        <w:ind w:left="993" w:right="22" w:firstLine="0"/>
        <w:jc w:val="both"/>
        <w:rPr>
          <w:rFonts w:ascii="Verdana" w:hAnsi="Verdana" w:cs="Verdana"/>
          <w:sz w:val="20"/>
          <w:szCs w:val="20"/>
          <w:lang w:val="es-ES"/>
        </w:rPr>
      </w:pPr>
      <w:proofErr w:type="spellStart"/>
      <w:r w:rsidRPr="00041AE6">
        <w:rPr>
          <w:rFonts w:ascii="Verdana" w:hAnsi="Verdana"/>
          <w:i/>
          <w:sz w:val="20"/>
          <w:szCs w:val="20"/>
          <w:lang w:val="es-ES"/>
        </w:rPr>
        <w:t>Magally</w:t>
      </w:r>
      <w:proofErr w:type="spellEnd"/>
      <w:r w:rsidRPr="00041AE6">
        <w:rPr>
          <w:rFonts w:ascii="Verdana" w:hAnsi="Verdana"/>
          <w:i/>
          <w:sz w:val="20"/>
          <w:szCs w:val="20"/>
          <w:lang w:val="es-ES"/>
        </w:rPr>
        <w:t xml:space="preserve"> Josefina </w:t>
      </w:r>
      <w:proofErr w:type="spellStart"/>
      <w:r w:rsidRPr="00041AE6">
        <w:rPr>
          <w:rFonts w:ascii="Verdana" w:hAnsi="Verdana"/>
          <w:i/>
          <w:sz w:val="20"/>
          <w:szCs w:val="20"/>
          <w:lang w:val="es-ES"/>
        </w:rPr>
        <w:t>Huggins</w:t>
      </w:r>
      <w:proofErr w:type="spellEnd"/>
      <w:r w:rsidRPr="00041AE6">
        <w:rPr>
          <w:rFonts w:ascii="Verdana" w:hAnsi="Verdana"/>
          <w:i/>
          <w:sz w:val="20"/>
          <w:szCs w:val="20"/>
          <w:lang w:val="es-ES"/>
        </w:rPr>
        <w:t xml:space="preserve"> Castañeda</w:t>
      </w:r>
      <w:r w:rsidR="00F92B87" w:rsidRPr="00041AE6">
        <w:rPr>
          <w:rFonts w:ascii="Verdana" w:hAnsi="Verdana" w:cs="Verdana"/>
          <w:i/>
          <w:sz w:val="20"/>
          <w:szCs w:val="20"/>
          <w:lang w:val="es-ES"/>
        </w:rPr>
        <w:t xml:space="preserve">, </w:t>
      </w:r>
      <w:r w:rsidRPr="00041AE6">
        <w:rPr>
          <w:rFonts w:ascii="Verdana" w:hAnsi="Verdana" w:cs="Verdana"/>
          <w:sz w:val="20"/>
          <w:szCs w:val="20"/>
          <w:lang w:val="es-ES"/>
        </w:rPr>
        <w:t>psicóloga</w:t>
      </w:r>
      <w:r w:rsidR="001E561F" w:rsidRPr="00041AE6">
        <w:rPr>
          <w:rFonts w:ascii="Verdana" w:hAnsi="Verdana" w:cs="Verdana"/>
          <w:sz w:val="20"/>
          <w:szCs w:val="20"/>
          <w:lang w:val="es-ES"/>
        </w:rPr>
        <w:t xml:space="preserve"> y magister en administración de justicia criminal</w:t>
      </w:r>
      <w:r w:rsidRPr="00041AE6">
        <w:rPr>
          <w:rFonts w:ascii="Verdana" w:hAnsi="Verdana" w:cs="Verdana"/>
          <w:sz w:val="20"/>
          <w:szCs w:val="20"/>
          <w:lang w:val="es-ES"/>
        </w:rPr>
        <w:t>,</w:t>
      </w:r>
      <w:r w:rsidRPr="00041AE6">
        <w:rPr>
          <w:rFonts w:ascii="Verdana" w:hAnsi="Verdana" w:cs="Verdana"/>
          <w:i/>
          <w:sz w:val="20"/>
          <w:szCs w:val="20"/>
          <w:lang w:val="es-ES"/>
        </w:rPr>
        <w:t xml:space="preserve"> </w:t>
      </w:r>
      <w:r w:rsidRPr="00041AE6">
        <w:rPr>
          <w:rFonts w:ascii="Verdana" w:hAnsi="Verdana" w:cs="Verdana"/>
          <w:sz w:val="20"/>
          <w:szCs w:val="20"/>
          <w:lang w:val="es-ES"/>
        </w:rPr>
        <w:t>quien</w:t>
      </w:r>
      <w:r w:rsidRPr="00041AE6">
        <w:rPr>
          <w:rFonts w:ascii="Verdana" w:hAnsi="Verdana" w:cs="Verdana"/>
          <w:i/>
          <w:sz w:val="20"/>
          <w:szCs w:val="20"/>
          <w:lang w:val="es-ES"/>
        </w:rPr>
        <w:t xml:space="preserve"> </w:t>
      </w:r>
      <w:r w:rsidRPr="00041AE6">
        <w:rPr>
          <w:rFonts w:ascii="Verdana" w:hAnsi="Verdana" w:cs="Verdana"/>
          <w:sz w:val="20"/>
          <w:szCs w:val="20"/>
          <w:lang w:val="es-ES"/>
        </w:rPr>
        <w:t>rendirá peritaje sobre:</w:t>
      </w:r>
      <w:r w:rsidRPr="00041AE6">
        <w:rPr>
          <w:rFonts w:ascii="Verdana" w:hAnsi="Verdana" w:cs="Verdana"/>
          <w:i/>
          <w:sz w:val="20"/>
          <w:szCs w:val="20"/>
          <w:lang w:val="es-ES"/>
        </w:rPr>
        <w:t xml:space="preserve"> </w:t>
      </w:r>
      <w:r w:rsidRPr="00041AE6">
        <w:rPr>
          <w:rFonts w:ascii="Verdana" w:hAnsi="Verdana" w:cs="Verdana"/>
          <w:sz w:val="20"/>
          <w:szCs w:val="20"/>
          <w:lang w:val="es-ES"/>
        </w:rPr>
        <w:t>i</w:t>
      </w:r>
      <w:r w:rsidR="00F92B87" w:rsidRPr="00041AE6">
        <w:rPr>
          <w:rFonts w:ascii="Verdana" w:hAnsi="Verdana" w:cs="Verdana"/>
          <w:sz w:val="20"/>
          <w:szCs w:val="20"/>
          <w:lang w:val="es-ES"/>
        </w:rPr>
        <w:t>) los aspectos discriminatorios del marco legal nacional y</w:t>
      </w:r>
      <w:r w:rsidR="001E561F" w:rsidRPr="00041AE6">
        <w:rPr>
          <w:rFonts w:ascii="Verdana" w:hAnsi="Verdana" w:cs="Verdana"/>
          <w:sz w:val="20"/>
          <w:szCs w:val="20"/>
          <w:lang w:val="es-ES"/>
        </w:rPr>
        <w:t>,</w:t>
      </w:r>
      <w:r w:rsidR="00F92B87" w:rsidRPr="00041AE6">
        <w:rPr>
          <w:rFonts w:ascii="Verdana" w:hAnsi="Verdana" w:cs="Verdana"/>
          <w:sz w:val="20"/>
          <w:szCs w:val="20"/>
          <w:lang w:val="es-ES"/>
        </w:rPr>
        <w:t xml:space="preserve"> específicamente</w:t>
      </w:r>
      <w:r w:rsidR="001E561F" w:rsidRPr="00041AE6">
        <w:rPr>
          <w:rFonts w:ascii="Verdana" w:hAnsi="Verdana" w:cs="Verdana"/>
          <w:sz w:val="20"/>
          <w:szCs w:val="20"/>
          <w:lang w:val="es-ES"/>
        </w:rPr>
        <w:t>,</w:t>
      </w:r>
      <w:r w:rsidR="00F92B87" w:rsidRPr="00041AE6">
        <w:rPr>
          <w:rFonts w:ascii="Verdana" w:hAnsi="Verdana" w:cs="Verdana"/>
          <w:sz w:val="20"/>
          <w:szCs w:val="20"/>
          <w:lang w:val="es-ES"/>
        </w:rPr>
        <w:t xml:space="preserve"> </w:t>
      </w:r>
      <w:r w:rsidR="001E561F" w:rsidRPr="00041AE6">
        <w:rPr>
          <w:rFonts w:ascii="Verdana" w:hAnsi="Verdana" w:cs="Verdana"/>
          <w:sz w:val="20"/>
          <w:szCs w:val="20"/>
          <w:lang w:val="es-ES"/>
        </w:rPr>
        <w:t>d</w:t>
      </w:r>
      <w:r w:rsidR="00F92B87" w:rsidRPr="00041AE6">
        <w:rPr>
          <w:rFonts w:ascii="Verdana" w:hAnsi="Verdana" w:cs="Verdana"/>
          <w:sz w:val="20"/>
          <w:szCs w:val="20"/>
          <w:lang w:val="es-ES"/>
        </w:rPr>
        <w:t xml:space="preserve">el código penal venezolano, </w:t>
      </w:r>
      <w:r w:rsidR="001E561F" w:rsidRPr="00041AE6">
        <w:rPr>
          <w:rFonts w:ascii="Verdana" w:hAnsi="Verdana" w:cs="Verdana"/>
          <w:sz w:val="20"/>
          <w:szCs w:val="20"/>
          <w:lang w:val="es-ES"/>
        </w:rPr>
        <w:t>así como</w:t>
      </w:r>
      <w:r w:rsidR="00F92B87" w:rsidRPr="00041AE6">
        <w:rPr>
          <w:rFonts w:ascii="Verdana" w:hAnsi="Verdana" w:cs="Verdana"/>
          <w:sz w:val="20"/>
          <w:szCs w:val="20"/>
          <w:lang w:val="es-ES"/>
        </w:rPr>
        <w:t xml:space="preserve"> las prácticas discriminatorias de funcionarios a cargo de investigaciones penales en la época de los hechos; </w:t>
      </w:r>
      <w:r w:rsidRPr="00041AE6">
        <w:rPr>
          <w:rFonts w:ascii="Verdana" w:hAnsi="Verdana" w:cs="Verdana"/>
          <w:sz w:val="20"/>
          <w:szCs w:val="20"/>
          <w:lang w:val="es-ES"/>
        </w:rPr>
        <w:t>ii</w:t>
      </w:r>
      <w:r w:rsidR="00F92B87" w:rsidRPr="00041AE6">
        <w:rPr>
          <w:rFonts w:ascii="Verdana" w:hAnsi="Verdana" w:cs="Verdana"/>
          <w:sz w:val="20"/>
          <w:szCs w:val="20"/>
          <w:lang w:val="es-ES"/>
        </w:rPr>
        <w:t>) la incidencia de</w:t>
      </w:r>
      <w:r w:rsidR="001E561F" w:rsidRPr="00041AE6">
        <w:rPr>
          <w:rFonts w:ascii="Verdana" w:hAnsi="Verdana" w:cs="Verdana"/>
          <w:sz w:val="20"/>
          <w:szCs w:val="20"/>
          <w:lang w:val="es-ES"/>
        </w:rPr>
        <w:t xml:space="preserve"> la</w:t>
      </w:r>
      <w:r w:rsidR="00F92B87" w:rsidRPr="00041AE6">
        <w:rPr>
          <w:rFonts w:ascii="Verdana" w:hAnsi="Verdana" w:cs="Verdana"/>
          <w:sz w:val="20"/>
          <w:szCs w:val="20"/>
          <w:lang w:val="es-ES"/>
        </w:rPr>
        <w:t xml:space="preserve"> violencia basada en género</w:t>
      </w:r>
      <w:r w:rsidR="001E561F" w:rsidRPr="00041AE6">
        <w:rPr>
          <w:rFonts w:ascii="Verdana" w:hAnsi="Verdana" w:cs="Verdana"/>
          <w:sz w:val="20"/>
          <w:szCs w:val="20"/>
          <w:lang w:val="es-ES"/>
        </w:rPr>
        <w:t>,</w:t>
      </w:r>
      <w:r w:rsidR="00F92B87" w:rsidRPr="00041AE6">
        <w:rPr>
          <w:rFonts w:ascii="Verdana" w:hAnsi="Verdana" w:cs="Verdana"/>
          <w:sz w:val="20"/>
          <w:szCs w:val="20"/>
          <w:lang w:val="es-ES"/>
        </w:rPr>
        <w:t xml:space="preserve"> y específicamente la violencia sexual y la tortura sexual, en el contexto venezolano; </w:t>
      </w:r>
      <w:r w:rsidRPr="00041AE6">
        <w:rPr>
          <w:rFonts w:ascii="Verdana" w:hAnsi="Verdana" w:cs="Verdana"/>
          <w:sz w:val="20"/>
          <w:szCs w:val="20"/>
          <w:lang w:val="es-ES"/>
        </w:rPr>
        <w:t>iii</w:t>
      </w:r>
      <w:r w:rsidR="00F92B87" w:rsidRPr="00041AE6">
        <w:rPr>
          <w:rFonts w:ascii="Verdana" w:hAnsi="Verdana" w:cs="Verdana"/>
          <w:sz w:val="20"/>
          <w:szCs w:val="20"/>
          <w:lang w:val="es-ES"/>
        </w:rPr>
        <w:t xml:space="preserve">) los esfuerzos estatales para combatir la violencia basada en género; </w:t>
      </w:r>
      <w:r w:rsidRPr="00041AE6">
        <w:rPr>
          <w:rFonts w:ascii="Verdana" w:hAnsi="Verdana" w:cs="Verdana"/>
          <w:sz w:val="20"/>
          <w:szCs w:val="20"/>
          <w:lang w:val="es-ES"/>
        </w:rPr>
        <w:t>iv</w:t>
      </w:r>
      <w:r w:rsidR="00F92B87" w:rsidRPr="00041AE6">
        <w:rPr>
          <w:rFonts w:ascii="Verdana" w:hAnsi="Verdana" w:cs="Verdana"/>
          <w:sz w:val="20"/>
          <w:szCs w:val="20"/>
          <w:lang w:val="es-ES"/>
        </w:rPr>
        <w:t>) las políticas públicas necesarias y adecuadas para garantizar la no repetición de hechos parecidos a los del presente caso</w:t>
      </w:r>
      <w:r w:rsidR="001E561F" w:rsidRPr="00041AE6">
        <w:rPr>
          <w:rFonts w:ascii="Verdana" w:hAnsi="Verdana" w:cs="Verdana"/>
          <w:sz w:val="20"/>
          <w:szCs w:val="20"/>
          <w:lang w:val="es-ES"/>
        </w:rPr>
        <w:t>,</w:t>
      </w:r>
      <w:r w:rsidR="00F92B87" w:rsidRPr="00041AE6">
        <w:rPr>
          <w:rFonts w:ascii="Verdana" w:hAnsi="Verdana" w:cs="Verdana"/>
          <w:sz w:val="20"/>
          <w:szCs w:val="20"/>
          <w:lang w:val="es-ES"/>
        </w:rPr>
        <w:t xml:space="preserve"> y </w:t>
      </w:r>
      <w:r w:rsidRPr="00041AE6">
        <w:rPr>
          <w:rFonts w:ascii="Verdana" w:hAnsi="Verdana" w:cs="Verdana"/>
          <w:sz w:val="20"/>
          <w:szCs w:val="20"/>
          <w:lang w:val="es-ES"/>
        </w:rPr>
        <w:t>v</w:t>
      </w:r>
      <w:r w:rsidR="00F92B87" w:rsidRPr="00041AE6">
        <w:rPr>
          <w:rFonts w:ascii="Verdana" w:hAnsi="Verdana" w:cs="Verdana"/>
          <w:sz w:val="20"/>
          <w:szCs w:val="20"/>
          <w:lang w:val="es-ES"/>
        </w:rPr>
        <w:t>) posibles medidas de reparación.</w:t>
      </w:r>
    </w:p>
    <w:p w:rsidR="00F92B87" w:rsidRPr="00041AE6" w:rsidRDefault="00F92B87" w:rsidP="00F92B87">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F92B87" w:rsidRPr="00041AE6" w:rsidRDefault="00B43190" w:rsidP="001E561F">
      <w:pPr>
        <w:widowControl w:val="0"/>
        <w:numPr>
          <w:ilvl w:val="0"/>
          <w:numId w:val="30"/>
        </w:numPr>
        <w:tabs>
          <w:tab w:val="left" w:pos="993"/>
          <w:tab w:val="left" w:pos="1134"/>
        </w:tabs>
        <w:autoSpaceDE w:val="0"/>
        <w:autoSpaceDN w:val="0"/>
        <w:adjustRightInd w:val="0"/>
        <w:spacing w:after="0" w:line="240" w:lineRule="auto"/>
        <w:ind w:left="993" w:right="22" w:firstLine="0"/>
        <w:jc w:val="both"/>
        <w:rPr>
          <w:rFonts w:ascii="Verdana" w:hAnsi="Verdana" w:cs="Verdana"/>
          <w:sz w:val="20"/>
          <w:szCs w:val="20"/>
          <w:lang w:val="es-ES"/>
        </w:rPr>
      </w:pPr>
      <w:r w:rsidRPr="00041AE6">
        <w:rPr>
          <w:rFonts w:ascii="Verdana" w:hAnsi="Verdana" w:cs="Verdana"/>
          <w:i/>
          <w:sz w:val="20"/>
          <w:szCs w:val="20"/>
          <w:lang w:val="es-ES"/>
        </w:rPr>
        <w:t xml:space="preserve">Rossana </w:t>
      </w:r>
      <w:r w:rsidRPr="00041AE6">
        <w:rPr>
          <w:rFonts w:ascii="Verdana" w:hAnsi="Verdana"/>
          <w:i/>
          <w:sz w:val="20"/>
          <w:szCs w:val="20"/>
          <w:lang w:val="es-ES"/>
        </w:rPr>
        <w:t>Ramírez</w:t>
      </w:r>
      <w:r w:rsidR="00D61814" w:rsidRPr="00041AE6">
        <w:rPr>
          <w:rFonts w:ascii="Verdana" w:hAnsi="Verdana"/>
          <w:i/>
          <w:sz w:val="20"/>
          <w:szCs w:val="20"/>
          <w:lang w:val="es-ES"/>
        </w:rPr>
        <w:t>,</w:t>
      </w:r>
      <w:r w:rsidR="00D61814" w:rsidRPr="00041AE6">
        <w:rPr>
          <w:rFonts w:ascii="Verdana" w:hAnsi="Verdana" w:cs="Verdana"/>
          <w:sz w:val="20"/>
          <w:szCs w:val="20"/>
          <w:lang w:val="es-ES"/>
        </w:rPr>
        <w:t xml:space="preserve"> </w:t>
      </w:r>
      <w:r w:rsidR="00490773" w:rsidRPr="00041AE6">
        <w:rPr>
          <w:rFonts w:ascii="Verdana" w:hAnsi="Verdana" w:cs="Verdana"/>
          <w:sz w:val="20"/>
          <w:szCs w:val="20"/>
          <w:lang w:val="es-ES"/>
        </w:rPr>
        <w:t xml:space="preserve">psicóloga clínica, </w:t>
      </w:r>
      <w:r w:rsidR="00D61814" w:rsidRPr="00041AE6">
        <w:rPr>
          <w:rFonts w:ascii="Verdana" w:hAnsi="Verdana" w:cs="Verdana"/>
          <w:sz w:val="20"/>
          <w:szCs w:val="20"/>
          <w:lang w:val="es-ES"/>
        </w:rPr>
        <w:t>quien</w:t>
      </w:r>
      <w:r w:rsidR="00D61814" w:rsidRPr="00041AE6">
        <w:rPr>
          <w:rFonts w:ascii="Verdana" w:hAnsi="Verdana" w:cs="Verdana"/>
          <w:i/>
          <w:sz w:val="20"/>
          <w:szCs w:val="20"/>
          <w:lang w:val="es-ES"/>
        </w:rPr>
        <w:t xml:space="preserve"> </w:t>
      </w:r>
      <w:r w:rsidR="00D61814" w:rsidRPr="00041AE6">
        <w:rPr>
          <w:rFonts w:ascii="Verdana" w:hAnsi="Verdana" w:cs="Verdana"/>
          <w:sz w:val="20"/>
          <w:szCs w:val="20"/>
          <w:lang w:val="es-ES"/>
        </w:rPr>
        <w:t>rendirá peritaje sobre:</w:t>
      </w:r>
      <w:r w:rsidR="00F92B87" w:rsidRPr="00041AE6">
        <w:rPr>
          <w:rFonts w:ascii="Verdana" w:hAnsi="Verdana" w:cs="Verdana"/>
          <w:i/>
          <w:sz w:val="20"/>
          <w:szCs w:val="20"/>
          <w:lang w:val="es-ES"/>
        </w:rPr>
        <w:t xml:space="preserve"> </w:t>
      </w:r>
      <w:r w:rsidR="002C2BE1" w:rsidRPr="00041AE6">
        <w:rPr>
          <w:rFonts w:ascii="Verdana" w:hAnsi="Verdana" w:cs="Verdana"/>
          <w:sz w:val="20"/>
          <w:szCs w:val="20"/>
          <w:lang w:val="es-ES"/>
        </w:rPr>
        <w:t>i</w:t>
      </w:r>
      <w:r w:rsidR="00F92B87" w:rsidRPr="00041AE6">
        <w:rPr>
          <w:rFonts w:ascii="Verdana" w:hAnsi="Verdana" w:cs="Verdana"/>
          <w:sz w:val="20"/>
          <w:szCs w:val="20"/>
          <w:lang w:val="es-ES"/>
        </w:rPr>
        <w:t xml:space="preserve">) los resultados de una evaluación psicológica practicada a Linda Loaiza López Soto y </w:t>
      </w:r>
      <w:r w:rsidR="00490773" w:rsidRPr="00041AE6">
        <w:rPr>
          <w:rFonts w:ascii="Verdana" w:hAnsi="Verdana" w:cs="Verdana"/>
          <w:sz w:val="20"/>
          <w:szCs w:val="20"/>
          <w:lang w:val="es-ES"/>
        </w:rPr>
        <w:t xml:space="preserve">a </w:t>
      </w:r>
      <w:r w:rsidR="00F92B87" w:rsidRPr="00041AE6">
        <w:rPr>
          <w:rFonts w:ascii="Verdana" w:hAnsi="Verdana" w:cs="Verdana"/>
          <w:sz w:val="20"/>
          <w:szCs w:val="20"/>
          <w:lang w:val="es-ES"/>
        </w:rPr>
        <w:t xml:space="preserve">sus familiares; </w:t>
      </w:r>
      <w:r w:rsidR="002C2BE1" w:rsidRPr="00041AE6">
        <w:rPr>
          <w:rFonts w:ascii="Verdana" w:hAnsi="Verdana" w:cs="Verdana"/>
          <w:sz w:val="20"/>
          <w:szCs w:val="20"/>
          <w:lang w:val="es-ES"/>
        </w:rPr>
        <w:t>ii</w:t>
      </w:r>
      <w:r w:rsidR="00F92B87" w:rsidRPr="00041AE6">
        <w:rPr>
          <w:rFonts w:ascii="Verdana" w:hAnsi="Verdana" w:cs="Verdana"/>
          <w:sz w:val="20"/>
          <w:szCs w:val="20"/>
          <w:lang w:val="es-ES"/>
        </w:rPr>
        <w:t>) los efectos de las</w:t>
      </w:r>
      <w:r w:rsidR="00490773" w:rsidRPr="00041AE6">
        <w:rPr>
          <w:rFonts w:ascii="Verdana" w:hAnsi="Verdana" w:cs="Verdana"/>
          <w:sz w:val="20"/>
          <w:szCs w:val="20"/>
          <w:lang w:val="es-ES"/>
        </w:rPr>
        <w:t xml:space="preserve"> alegadas</w:t>
      </w:r>
      <w:r w:rsidR="00F92B87" w:rsidRPr="00041AE6">
        <w:rPr>
          <w:rFonts w:ascii="Verdana" w:hAnsi="Verdana" w:cs="Verdana"/>
          <w:sz w:val="20"/>
          <w:szCs w:val="20"/>
          <w:lang w:val="es-ES"/>
        </w:rPr>
        <w:t xml:space="preserve"> violaciones </w:t>
      </w:r>
      <w:r w:rsidR="00490773" w:rsidRPr="00041AE6">
        <w:rPr>
          <w:rFonts w:ascii="Verdana" w:hAnsi="Verdana" w:cs="Verdana"/>
          <w:sz w:val="20"/>
          <w:szCs w:val="20"/>
          <w:lang w:val="es-ES"/>
        </w:rPr>
        <w:t xml:space="preserve">que habría sufrido </w:t>
      </w:r>
      <w:r w:rsidR="00F92B87" w:rsidRPr="00041AE6">
        <w:rPr>
          <w:rFonts w:ascii="Verdana" w:hAnsi="Verdana" w:cs="Verdana"/>
          <w:sz w:val="20"/>
          <w:szCs w:val="20"/>
          <w:lang w:val="es-ES"/>
        </w:rPr>
        <w:t xml:space="preserve">Linda Loaiza López Soto y sus familiares; </w:t>
      </w:r>
      <w:r w:rsidR="002C2BE1" w:rsidRPr="00041AE6">
        <w:rPr>
          <w:rFonts w:ascii="Verdana" w:hAnsi="Verdana" w:cs="Verdana"/>
          <w:sz w:val="20"/>
          <w:szCs w:val="20"/>
          <w:lang w:val="es-ES"/>
        </w:rPr>
        <w:t>iii</w:t>
      </w:r>
      <w:r w:rsidR="00F92B87" w:rsidRPr="00041AE6">
        <w:rPr>
          <w:rFonts w:ascii="Verdana" w:hAnsi="Verdana" w:cs="Verdana"/>
          <w:sz w:val="20"/>
          <w:szCs w:val="20"/>
          <w:lang w:val="es-ES"/>
        </w:rPr>
        <w:t xml:space="preserve">) los </w:t>
      </w:r>
      <w:r w:rsidR="00490773" w:rsidRPr="00041AE6">
        <w:rPr>
          <w:rFonts w:ascii="Verdana" w:hAnsi="Verdana" w:cs="Verdana"/>
          <w:sz w:val="20"/>
          <w:szCs w:val="20"/>
          <w:lang w:val="es-ES"/>
        </w:rPr>
        <w:t>efectos</w:t>
      </w:r>
      <w:r w:rsidR="00F92B87" w:rsidRPr="00041AE6">
        <w:rPr>
          <w:rFonts w:ascii="Verdana" w:hAnsi="Verdana" w:cs="Verdana"/>
          <w:sz w:val="20"/>
          <w:szCs w:val="20"/>
          <w:lang w:val="es-ES"/>
        </w:rPr>
        <w:t xml:space="preserve"> colectivos </w:t>
      </w:r>
      <w:r w:rsidR="00490773" w:rsidRPr="00041AE6">
        <w:rPr>
          <w:rFonts w:ascii="Verdana" w:hAnsi="Verdana" w:cs="Verdana"/>
          <w:sz w:val="20"/>
          <w:szCs w:val="20"/>
          <w:lang w:val="es-ES"/>
        </w:rPr>
        <w:t xml:space="preserve">sobre </w:t>
      </w:r>
      <w:r w:rsidR="00F92B87" w:rsidRPr="00041AE6">
        <w:rPr>
          <w:rFonts w:ascii="Verdana" w:hAnsi="Verdana" w:cs="Verdana"/>
          <w:sz w:val="20"/>
          <w:szCs w:val="20"/>
          <w:lang w:val="es-ES"/>
        </w:rPr>
        <w:t>la unidad familiar López Soto</w:t>
      </w:r>
      <w:r w:rsidR="002C2BE1" w:rsidRPr="00041AE6">
        <w:rPr>
          <w:rFonts w:ascii="Verdana" w:hAnsi="Verdana" w:cs="Verdana"/>
          <w:sz w:val="20"/>
          <w:szCs w:val="20"/>
          <w:lang w:val="es-ES"/>
        </w:rPr>
        <w:t>,</w:t>
      </w:r>
      <w:r w:rsidR="00F92B87" w:rsidRPr="00041AE6">
        <w:rPr>
          <w:rFonts w:ascii="Verdana" w:hAnsi="Verdana" w:cs="Verdana"/>
          <w:sz w:val="20"/>
          <w:szCs w:val="20"/>
          <w:lang w:val="es-ES"/>
        </w:rPr>
        <w:t xml:space="preserve"> y </w:t>
      </w:r>
      <w:r w:rsidR="002C2BE1" w:rsidRPr="00041AE6">
        <w:rPr>
          <w:rFonts w:ascii="Verdana" w:hAnsi="Verdana" w:cs="Verdana"/>
          <w:sz w:val="20"/>
          <w:szCs w:val="20"/>
          <w:lang w:val="es-ES"/>
        </w:rPr>
        <w:t>iv</w:t>
      </w:r>
      <w:r w:rsidR="00F92B87" w:rsidRPr="00041AE6">
        <w:rPr>
          <w:rFonts w:ascii="Verdana" w:hAnsi="Verdana" w:cs="Verdana"/>
          <w:sz w:val="20"/>
          <w:szCs w:val="20"/>
          <w:lang w:val="es-ES"/>
        </w:rPr>
        <w:t>) posibles medidas de reparación.</w:t>
      </w:r>
    </w:p>
    <w:p w:rsidR="00F92B87" w:rsidRPr="00041AE6" w:rsidRDefault="00F92B87" w:rsidP="00F92B87">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F92B87" w:rsidRPr="00041AE6" w:rsidRDefault="00B43190" w:rsidP="00490773">
      <w:pPr>
        <w:widowControl w:val="0"/>
        <w:numPr>
          <w:ilvl w:val="0"/>
          <w:numId w:val="30"/>
        </w:numPr>
        <w:tabs>
          <w:tab w:val="left" w:pos="993"/>
          <w:tab w:val="left" w:pos="1134"/>
        </w:tabs>
        <w:autoSpaceDE w:val="0"/>
        <w:autoSpaceDN w:val="0"/>
        <w:adjustRightInd w:val="0"/>
        <w:spacing w:after="0" w:line="240" w:lineRule="auto"/>
        <w:ind w:left="993" w:right="22" w:firstLine="0"/>
        <w:jc w:val="both"/>
        <w:rPr>
          <w:rFonts w:ascii="Verdana" w:hAnsi="Verdana" w:cs="Verdana"/>
          <w:sz w:val="20"/>
          <w:szCs w:val="20"/>
          <w:lang w:val="es-ES"/>
        </w:rPr>
      </w:pPr>
      <w:r w:rsidRPr="00041AE6">
        <w:rPr>
          <w:rFonts w:ascii="Verdana" w:hAnsi="Verdana"/>
          <w:i/>
          <w:sz w:val="20"/>
          <w:szCs w:val="20"/>
          <w:lang w:val="es-ES"/>
        </w:rPr>
        <w:t>Maritza</w:t>
      </w:r>
      <w:r w:rsidRPr="00041AE6">
        <w:rPr>
          <w:rFonts w:ascii="Verdana" w:hAnsi="Verdana" w:cs="Verdana"/>
          <w:i/>
          <w:sz w:val="20"/>
          <w:szCs w:val="20"/>
          <w:lang w:val="es-ES"/>
        </w:rPr>
        <w:t xml:space="preserve"> Durán</w:t>
      </w:r>
      <w:r w:rsidR="00490773" w:rsidRPr="00041AE6">
        <w:rPr>
          <w:rFonts w:ascii="Verdana" w:hAnsi="Verdana" w:cs="Verdana"/>
          <w:i/>
          <w:sz w:val="20"/>
          <w:szCs w:val="20"/>
          <w:lang w:val="es-ES"/>
        </w:rPr>
        <w:t xml:space="preserve">, </w:t>
      </w:r>
      <w:r w:rsidR="00490773" w:rsidRPr="00041AE6">
        <w:rPr>
          <w:rFonts w:ascii="Verdana" w:hAnsi="Verdana" w:cs="Verdana"/>
          <w:sz w:val="20"/>
          <w:szCs w:val="20"/>
          <w:lang w:val="es-ES"/>
        </w:rPr>
        <w:t>médica internista,</w:t>
      </w:r>
      <w:r w:rsidRPr="00041AE6">
        <w:rPr>
          <w:rFonts w:ascii="Verdana" w:hAnsi="Verdana" w:cs="Verdana"/>
          <w:i/>
          <w:sz w:val="20"/>
          <w:szCs w:val="20"/>
          <w:lang w:val="es-ES"/>
        </w:rPr>
        <w:t xml:space="preserve"> </w:t>
      </w:r>
      <w:r w:rsidR="00D61814" w:rsidRPr="00041AE6">
        <w:rPr>
          <w:rFonts w:ascii="Verdana" w:hAnsi="Verdana" w:cs="Verdana"/>
          <w:sz w:val="20"/>
          <w:szCs w:val="20"/>
          <w:lang w:val="es-ES"/>
        </w:rPr>
        <w:t>quien</w:t>
      </w:r>
      <w:r w:rsidR="00D61814" w:rsidRPr="00041AE6">
        <w:rPr>
          <w:rFonts w:ascii="Verdana" w:hAnsi="Verdana" w:cs="Verdana"/>
          <w:i/>
          <w:sz w:val="20"/>
          <w:szCs w:val="20"/>
          <w:lang w:val="es-ES"/>
        </w:rPr>
        <w:t xml:space="preserve"> </w:t>
      </w:r>
      <w:r w:rsidR="00D61814" w:rsidRPr="00041AE6">
        <w:rPr>
          <w:rFonts w:ascii="Verdana" w:hAnsi="Verdana" w:cs="Verdana"/>
          <w:sz w:val="20"/>
          <w:szCs w:val="20"/>
          <w:lang w:val="es-ES"/>
        </w:rPr>
        <w:t>rendirá peritaje sobre:</w:t>
      </w:r>
      <w:r w:rsidR="00F92B87" w:rsidRPr="00041AE6">
        <w:rPr>
          <w:rFonts w:ascii="Verdana" w:hAnsi="Verdana" w:cs="Verdana"/>
          <w:i/>
          <w:sz w:val="20"/>
          <w:szCs w:val="20"/>
          <w:lang w:val="es-ES"/>
        </w:rPr>
        <w:t xml:space="preserve"> </w:t>
      </w:r>
      <w:r w:rsidR="00490773" w:rsidRPr="00041AE6">
        <w:rPr>
          <w:rFonts w:ascii="Verdana" w:hAnsi="Verdana" w:cs="Verdana"/>
          <w:sz w:val="20"/>
          <w:szCs w:val="20"/>
          <w:lang w:val="es-ES"/>
        </w:rPr>
        <w:t>i</w:t>
      </w:r>
      <w:r w:rsidR="00F92B87" w:rsidRPr="00041AE6">
        <w:rPr>
          <w:rFonts w:ascii="Verdana" w:hAnsi="Verdana" w:cs="Verdana"/>
          <w:sz w:val="20"/>
          <w:szCs w:val="20"/>
          <w:lang w:val="es-ES"/>
        </w:rPr>
        <w:t>) el estado actual de salud física de Linda Loaiza López Soto y los efectos que ella ha sufrido a raíz de los</w:t>
      </w:r>
      <w:r w:rsidR="00490773" w:rsidRPr="00041AE6">
        <w:rPr>
          <w:rFonts w:ascii="Verdana" w:hAnsi="Verdana" w:cs="Verdana"/>
          <w:sz w:val="20"/>
          <w:szCs w:val="20"/>
          <w:lang w:val="es-ES"/>
        </w:rPr>
        <w:t xml:space="preserve"> hechos del presente caso</w:t>
      </w:r>
      <w:r w:rsidR="00F92B87" w:rsidRPr="00041AE6">
        <w:rPr>
          <w:rFonts w:ascii="Verdana" w:hAnsi="Verdana" w:cs="Verdana"/>
          <w:sz w:val="20"/>
          <w:szCs w:val="20"/>
          <w:lang w:val="es-ES"/>
        </w:rPr>
        <w:t xml:space="preserve">; </w:t>
      </w:r>
      <w:r w:rsidR="00490773" w:rsidRPr="00041AE6">
        <w:rPr>
          <w:rFonts w:ascii="Verdana" w:hAnsi="Verdana" w:cs="Verdana"/>
          <w:sz w:val="20"/>
          <w:szCs w:val="20"/>
          <w:lang w:val="es-ES"/>
        </w:rPr>
        <w:t>ii</w:t>
      </w:r>
      <w:r w:rsidR="00F92B87" w:rsidRPr="00041AE6">
        <w:rPr>
          <w:rFonts w:ascii="Verdana" w:hAnsi="Verdana" w:cs="Verdana"/>
          <w:sz w:val="20"/>
          <w:szCs w:val="20"/>
          <w:lang w:val="es-ES"/>
        </w:rPr>
        <w:t>) los posibles efectos a futuro de</w:t>
      </w:r>
      <w:r w:rsidR="00490773" w:rsidRPr="00041AE6">
        <w:rPr>
          <w:rFonts w:ascii="Verdana" w:hAnsi="Verdana" w:cs="Verdana"/>
          <w:sz w:val="20"/>
          <w:szCs w:val="20"/>
          <w:lang w:val="es-ES"/>
        </w:rPr>
        <w:t xml:space="preserve"> dichos hechos,</w:t>
      </w:r>
      <w:r w:rsidR="00F92B87" w:rsidRPr="00041AE6">
        <w:rPr>
          <w:rFonts w:ascii="Verdana" w:hAnsi="Verdana" w:cs="Verdana"/>
          <w:sz w:val="20"/>
          <w:szCs w:val="20"/>
          <w:lang w:val="es-ES"/>
        </w:rPr>
        <w:t xml:space="preserve"> y </w:t>
      </w:r>
      <w:r w:rsidR="00490773" w:rsidRPr="00041AE6">
        <w:rPr>
          <w:rFonts w:ascii="Verdana" w:hAnsi="Verdana" w:cs="Verdana"/>
          <w:sz w:val="20"/>
          <w:szCs w:val="20"/>
          <w:lang w:val="es-ES"/>
        </w:rPr>
        <w:t>iii</w:t>
      </w:r>
      <w:r w:rsidR="00F92B87" w:rsidRPr="00041AE6">
        <w:rPr>
          <w:rFonts w:ascii="Verdana" w:hAnsi="Verdana" w:cs="Verdana"/>
          <w:sz w:val="20"/>
          <w:szCs w:val="20"/>
          <w:lang w:val="es-ES"/>
        </w:rPr>
        <w:t>) el tratamiento que podría ser necesario a futuro y los gastos que podría implicar para garantizar la reparación integral de Linda Loaiza López Soto.</w:t>
      </w:r>
    </w:p>
    <w:p w:rsidR="00F92B87" w:rsidRPr="00041AE6" w:rsidRDefault="00F92B87" w:rsidP="00067D79">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BC71EE" w:rsidRPr="00041AE6" w:rsidRDefault="00BC71EE" w:rsidP="00BC71EE">
      <w:pPr>
        <w:tabs>
          <w:tab w:val="left" w:pos="993"/>
        </w:tabs>
        <w:spacing w:after="0" w:line="240" w:lineRule="auto"/>
        <w:ind w:left="567"/>
        <w:jc w:val="both"/>
        <w:rPr>
          <w:rFonts w:ascii="Verdana" w:hAnsi="Verdana" w:cs="Verdana"/>
          <w:bCs/>
          <w:i/>
          <w:iCs/>
          <w:sz w:val="20"/>
          <w:szCs w:val="20"/>
          <w:lang w:val="es-ES"/>
        </w:rPr>
      </w:pPr>
      <w:r w:rsidRPr="00041AE6">
        <w:rPr>
          <w:rFonts w:ascii="Verdana" w:hAnsi="Verdana" w:cs="Verdana"/>
          <w:bCs/>
          <w:i/>
          <w:iCs/>
          <w:sz w:val="20"/>
          <w:szCs w:val="20"/>
          <w:lang w:val="es-ES"/>
        </w:rPr>
        <w:tab/>
        <w:t>Propuestos por el Estado</w:t>
      </w:r>
    </w:p>
    <w:p w:rsidR="00BC71EE" w:rsidRPr="00041AE6" w:rsidRDefault="00BC71EE" w:rsidP="00067D79">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4F6438" w:rsidRPr="00041AE6" w:rsidRDefault="004F6438" w:rsidP="00412888">
      <w:pPr>
        <w:widowControl w:val="0"/>
        <w:numPr>
          <w:ilvl w:val="0"/>
          <w:numId w:val="30"/>
        </w:numPr>
        <w:tabs>
          <w:tab w:val="left" w:pos="993"/>
          <w:tab w:val="left" w:pos="1134"/>
        </w:tabs>
        <w:autoSpaceDE w:val="0"/>
        <w:autoSpaceDN w:val="0"/>
        <w:adjustRightInd w:val="0"/>
        <w:spacing w:after="0" w:line="240" w:lineRule="auto"/>
        <w:ind w:left="993" w:right="22" w:firstLine="0"/>
        <w:jc w:val="both"/>
        <w:rPr>
          <w:rFonts w:ascii="Verdana" w:hAnsi="Verdana" w:cs="Verdana"/>
          <w:i/>
          <w:sz w:val="20"/>
          <w:szCs w:val="20"/>
          <w:lang w:val="es-ES"/>
        </w:rPr>
      </w:pPr>
      <w:r w:rsidRPr="00041AE6">
        <w:rPr>
          <w:rFonts w:ascii="Verdana" w:hAnsi="Verdana" w:cs="Verdana"/>
          <w:i/>
          <w:sz w:val="20"/>
          <w:szCs w:val="20"/>
          <w:lang w:val="es-ES"/>
        </w:rPr>
        <w:t xml:space="preserve">María </w:t>
      </w:r>
      <w:r w:rsidRPr="00041AE6">
        <w:rPr>
          <w:rFonts w:ascii="Verdana" w:hAnsi="Verdana"/>
          <w:i/>
          <w:sz w:val="20"/>
          <w:szCs w:val="20"/>
          <w:lang w:val="es-ES"/>
        </w:rPr>
        <w:t>Lucrecia</w:t>
      </w:r>
      <w:r w:rsidRPr="00041AE6">
        <w:rPr>
          <w:rFonts w:ascii="Verdana" w:hAnsi="Verdana" w:cs="Verdana"/>
          <w:i/>
          <w:sz w:val="20"/>
          <w:szCs w:val="20"/>
          <w:lang w:val="es-ES"/>
        </w:rPr>
        <w:t xml:space="preserve"> Hernández</w:t>
      </w:r>
      <w:r w:rsidR="00412888" w:rsidRPr="00041AE6">
        <w:rPr>
          <w:rFonts w:ascii="Verdana" w:hAnsi="Verdana" w:cs="Verdana"/>
          <w:i/>
          <w:sz w:val="20"/>
          <w:szCs w:val="20"/>
          <w:lang w:val="es-ES"/>
        </w:rPr>
        <w:t xml:space="preserve"> Vitar</w:t>
      </w:r>
      <w:r w:rsidR="0010225F" w:rsidRPr="00041AE6">
        <w:rPr>
          <w:rFonts w:ascii="Verdana" w:hAnsi="Verdana" w:cs="Verdana"/>
          <w:i/>
          <w:sz w:val="20"/>
          <w:szCs w:val="20"/>
          <w:lang w:val="es-ES"/>
        </w:rPr>
        <w:t>,</w:t>
      </w:r>
      <w:r w:rsidRPr="00041AE6">
        <w:rPr>
          <w:rFonts w:ascii="Verdana" w:hAnsi="Verdana" w:cs="Verdana"/>
          <w:i/>
          <w:sz w:val="20"/>
          <w:szCs w:val="20"/>
          <w:lang w:val="es-ES"/>
        </w:rPr>
        <w:t xml:space="preserve"> </w:t>
      </w:r>
      <w:r w:rsidR="00412888" w:rsidRPr="00041AE6">
        <w:rPr>
          <w:rFonts w:ascii="Verdana" w:hAnsi="Verdana" w:cs="Verdana"/>
          <w:sz w:val="20"/>
          <w:szCs w:val="20"/>
          <w:lang w:val="es-ES"/>
        </w:rPr>
        <w:t xml:space="preserve">abogada y master en derecho penal, </w:t>
      </w:r>
      <w:r w:rsidR="00D61814" w:rsidRPr="00041AE6">
        <w:rPr>
          <w:rFonts w:ascii="Verdana" w:hAnsi="Verdana" w:cs="Verdana"/>
          <w:sz w:val="20"/>
          <w:szCs w:val="20"/>
          <w:lang w:val="es-ES"/>
        </w:rPr>
        <w:t>quien</w:t>
      </w:r>
      <w:r w:rsidR="00D61814" w:rsidRPr="00041AE6">
        <w:rPr>
          <w:rFonts w:ascii="Verdana" w:hAnsi="Verdana" w:cs="Verdana"/>
          <w:i/>
          <w:sz w:val="20"/>
          <w:szCs w:val="20"/>
          <w:lang w:val="es-ES"/>
        </w:rPr>
        <w:t xml:space="preserve"> </w:t>
      </w:r>
      <w:r w:rsidR="00D61814" w:rsidRPr="00041AE6">
        <w:rPr>
          <w:rFonts w:ascii="Verdana" w:hAnsi="Verdana" w:cs="Verdana"/>
          <w:sz w:val="20"/>
          <w:szCs w:val="20"/>
          <w:lang w:val="es-ES"/>
        </w:rPr>
        <w:t>rendirá peritaje sobre:</w:t>
      </w:r>
      <w:r w:rsidRPr="00041AE6">
        <w:rPr>
          <w:rFonts w:ascii="Verdana" w:hAnsi="Verdana" w:cs="Verdana"/>
          <w:i/>
          <w:sz w:val="20"/>
          <w:szCs w:val="20"/>
          <w:lang w:val="es-ES"/>
        </w:rPr>
        <w:t xml:space="preserve"> </w:t>
      </w:r>
      <w:r w:rsidR="00412888" w:rsidRPr="00041AE6">
        <w:rPr>
          <w:rFonts w:ascii="Verdana" w:hAnsi="Verdana" w:cs="Verdana"/>
          <w:sz w:val="20"/>
          <w:szCs w:val="20"/>
          <w:lang w:val="es-ES"/>
        </w:rPr>
        <w:t xml:space="preserve">i) </w:t>
      </w:r>
      <w:r w:rsidRPr="00041AE6">
        <w:rPr>
          <w:rFonts w:ascii="Verdana" w:hAnsi="Verdana" w:cs="Verdana"/>
          <w:sz w:val="20"/>
          <w:szCs w:val="20"/>
          <w:lang w:val="es-ES"/>
        </w:rPr>
        <w:t xml:space="preserve">los mecanismos disponibles en el Estado venezolano para denunciar casos de violencia contra la mujer, </w:t>
      </w:r>
      <w:r w:rsidR="00412888" w:rsidRPr="00041AE6">
        <w:rPr>
          <w:rFonts w:ascii="Verdana" w:hAnsi="Verdana" w:cs="Verdana"/>
          <w:sz w:val="20"/>
          <w:szCs w:val="20"/>
          <w:lang w:val="es-ES"/>
        </w:rPr>
        <w:t xml:space="preserve">y ii) </w:t>
      </w:r>
      <w:r w:rsidRPr="00041AE6">
        <w:rPr>
          <w:rFonts w:ascii="Verdana" w:hAnsi="Verdana" w:cs="Verdana"/>
          <w:sz w:val="20"/>
          <w:szCs w:val="20"/>
          <w:lang w:val="es-ES"/>
        </w:rPr>
        <w:t>las medidas previstas para la protección de víctimas y testigos en el marco del proceso penal.</w:t>
      </w:r>
    </w:p>
    <w:p w:rsidR="004F6438" w:rsidRPr="00041AE6" w:rsidRDefault="004F6438" w:rsidP="004F6438">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4F6438" w:rsidRPr="00041AE6" w:rsidRDefault="004F6438" w:rsidP="0010225F">
      <w:pPr>
        <w:widowControl w:val="0"/>
        <w:numPr>
          <w:ilvl w:val="0"/>
          <w:numId w:val="30"/>
        </w:numPr>
        <w:tabs>
          <w:tab w:val="left" w:pos="993"/>
          <w:tab w:val="left" w:pos="1134"/>
        </w:tabs>
        <w:autoSpaceDE w:val="0"/>
        <w:autoSpaceDN w:val="0"/>
        <w:adjustRightInd w:val="0"/>
        <w:spacing w:after="0" w:line="240" w:lineRule="auto"/>
        <w:ind w:left="993" w:right="22" w:firstLine="0"/>
        <w:jc w:val="both"/>
        <w:rPr>
          <w:rFonts w:ascii="Verdana" w:hAnsi="Verdana" w:cs="Verdana"/>
          <w:sz w:val="20"/>
          <w:szCs w:val="20"/>
          <w:lang w:val="es-ES"/>
        </w:rPr>
      </w:pPr>
      <w:proofErr w:type="spellStart"/>
      <w:r w:rsidRPr="00041AE6">
        <w:rPr>
          <w:rFonts w:ascii="Verdana" w:hAnsi="Verdana" w:cs="Verdana"/>
          <w:i/>
          <w:sz w:val="20"/>
          <w:szCs w:val="20"/>
          <w:lang w:val="es-ES"/>
        </w:rPr>
        <w:t>Kiezler</w:t>
      </w:r>
      <w:proofErr w:type="spellEnd"/>
      <w:r w:rsidRPr="00041AE6">
        <w:rPr>
          <w:rFonts w:ascii="Verdana" w:hAnsi="Verdana" w:cs="Verdana"/>
          <w:i/>
          <w:sz w:val="20"/>
          <w:szCs w:val="20"/>
          <w:lang w:val="es-ES"/>
        </w:rPr>
        <w:t xml:space="preserve"> </w:t>
      </w:r>
      <w:r w:rsidRPr="00041AE6">
        <w:rPr>
          <w:rFonts w:ascii="Verdana" w:hAnsi="Verdana"/>
          <w:i/>
          <w:sz w:val="20"/>
          <w:szCs w:val="20"/>
          <w:lang w:val="es-ES"/>
        </w:rPr>
        <w:t>Francisco</w:t>
      </w:r>
      <w:r w:rsidRPr="00041AE6">
        <w:rPr>
          <w:rFonts w:ascii="Verdana" w:hAnsi="Verdana" w:cs="Verdana"/>
          <w:i/>
          <w:sz w:val="20"/>
          <w:szCs w:val="20"/>
          <w:lang w:val="es-ES"/>
        </w:rPr>
        <w:t xml:space="preserve"> Pacheco Morales</w:t>
      </w:r>
      <w:r w:rsidR="00412888" w:rsidRPr="00041AE6">
        <w:rPr>
          <w:rFonts w:ascii="Verdana" w:hAnsi="Verdana" w:cs="Verdana"/>
          <w:i/>
          <w:sz w:val="20"/>
          <w:szCs w:val="20"/>
          <w:lang w:val="es-ES"/>
        </w:rPr>
        <w:t>,</w:t>
      </w:r>
      <w:r w:rsidRPr="00041AE6">
        <w:rPr>
          <w:rFonts w:ascii="Verdana" w:hAnsi="Verdana" w:cs="Verdana"/>
          <w:i/>
          <w:sz w:val="20"/>
          <w:szCs w:val="20"/>
          <w:lang w:val="es-ES"/>
        </w:rPr>
        <w:t xml:space="preserve"> </w:t>
      </w:r>
      <w:r w:rsidR="007B32C1" w:rsidRPr="00041AE6">
        <w:rPr>
          <w:rFonts w:ascii="Verdana" w:hAnsi="Verdana" w:cs="Verdana"/>
          <w:sz w:val="20"/>
          <w:szCs w:val="20"/>
          <w:lang w:val="es-ES"/>
        </w:rPr>
        <w:t xml:space="preserve">funcionario policial, </w:t>
      </w:r>
      <w:r w:rsidR="0010225F" w:rsidRPr="00041AE6">
        <w:rPr>
          <w:rFonts w:ascii="Verdana" w:hAnsi="Verdana" w:cs="Verdana"/>
          <w:sz w:val="20"/>
          <w:szCs w:val="20"/>
          <w:lang w:val="es-ES"/>
        </w:rPr>
        <w:t>quien</w:t>
      </w:r>
      <w:r w:rsidR="0010225F" w:rsidRPr="00041AE6">
        <w:rPr>
          <w:rFonts w:ascii="Verdana" w:hAnsi="Verdana" w:cs="Verdana"/>
          <w:i/>
          <w:sz w:val="20"/>
          <w:szCs w:val="20"/>
          <w:lang w:val="es-ES"/>
        </w:rPr>
        <w:t xml:space="preserve"> </w:t>
      </w:r>
      <w:r w:rsidR="0010225F" w:rsidRPr="00041AE6">
        <w:rPr>
          <w:rFonts w:ascii="Verdana" w:hAnsi="Verdana" w:cs="Verdana"/>
          <w:sz w:val="20"/>
          <w:szCs w:val="20"/>
          <w:lang w:val="es-ES"/>
        </w:rPr>
        <w:t xml:space="preserve">rendirá peritaje sobre: </w:t>
      </w:r>
      <w:r w:rsidR="00412888" w:rsidRPr="00041AE6">
        <w:rPr>
          <w:rFonts w:ascii="Verdana" w:hAnsi="Verdana" w:cs="Verdana"/>
          <w:sz w:val="20"/>
          <w:szCs w:val="20"/>
          <w:lang w:val="es-ES"/>
        </w:rPr>
        <w:t xml:space="preserve">i) </w:t>
      </w:r>
      <w:r w:rsidRPr="00041AE6">
        <w:rPr>
          <w:rFonts w:ascii="Verdana" w:hAnsi="Verdana" w:cs="Verdana"/>
          <w:sz w:val="20"/>
          <w:szCs w:val="20"/>
          <w:lang w:val="es-ES"/>
        </w:rPr>
        <w:t>el proceso de recepción de denuncias en el antiguo Cuerpo de Policía Técnica Judicial</w:t>
      </w:r>
      <w:r w:rsidR="00412888" w:rsidRPr="00041AE6">
        <w:rPr>
          <w:rFonts w:ascii="Verdana" w:hAnsi="Verdana" w:cs="Verdana"/>
          <w:sz w:val="20"/>
          <w:szCs w:val="20"/>
          <w:lang w:val="es-ES"/>
        </w:rPr>
        <w:t xml:space="preserve">, actualmente </w:t>
      </w:r>
      <w:r w:rsidRPr="00041AE6">
        <w:rPr>
          <w:rFonts w:ascii="Verdana" w:hAnsi="Verdana" w:cs="Verdana"/>
          <w:sz w:val="20"/>
          <w:szCs w:val="20"/>
          <w:lang w:val="es-ES"/>
        </w:rPr>
        <w:t>Cuerpo de Investigaciones Científicas, Penales y Criminalísticas</w:t>
      </w:r>
      <w:r w:rsidR="00412888" w:rsidRPr="00041AE6">
        <w:rPr>
          <w:rFonts w:ascii="Verdana" w:hAnsi="Verdana" w:cs="Verdana"/>
          <w:sz w:val="20"/>
          <w:szCs w:val="20"/>
          <w:lang w:val="es-ES"/>
        </w:rPr>
        <w:t>, y ii)</w:t>
      </w:r>
      <w:r w:rsidRPr="00041AE6">
        <w:rPr>
          <w:rFonts w:ascii="Verdana" w:hAnsi="Verdana" w:cs="Verdana"/>
          <w:sz w:val="20"/>
          <w:szCs w:val="20"/>
          <w:lang w:val="es-ES"/>
        </w:rPr>
        <w:t xml:space="preserve"> los mecanismos de control disponibles.</w:t>
      </w:r>
    </w:p>
    <w:p w:rsidR="004F6438" w:rsidRPr="00041AE6" w:rsidRDefault="004F6438" w:rsidP="004F6438">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870BFF" w:rsidRPr="00041AE6" w:rsidRDefault="00870BFF" w:rsidP="0010225F">
      <w:pPr>
        <w:widowControl w:val="0"/>
        <w:numPr>
          <w:ilvl w:val="0"/>
          <w:numId w:val="30"/>
        </w:numPr>
        <w:tabs>
          <w:tab w:val="left" w:pos="993"/>
          <w:tab w:val="left" w:pos="1134"/>
        </w:tabs>
        <w:autoSpaceDE w:val="0"/>
        <w:autoSpaceDN w:val="0"/>
        <w:adjustRightInd w:val="0"/>
        <w:spacing w:after="0" w:line="240" w:lineRule="auto"/>
        <w:ind w:left="993" w:right="22" w:firstLine="0"/>
        <w:jc w:val="both"/>
        <w:rPr>
          <w:rFonts w:ascii="Verdana" w:hAnsi="Verdana" w:cs="Verdana"/>
          <w:i/>
          <w:sz w:val="20"/>
          <w:szCs w:val="20"/>
          <w:lang w:val="es-ES"/>
        </w:rPr>
      </w:pPr>
      <w:r w:rsidRPr="00041AE6">
        <w:rPr>
          <w:rFonts w:ascii="Verdana" w:hAnsi="Verdana" w:cs="Verdana"/>
          <w:i/>
          <w:sz w:val="20"/>
          <w:szCs w:val="20"/>
          <w:lang w:val="es-ES"/>
        </w:rPr>
        <w:t xml:space="preserve">Ana </w:t>
      </w:r>
      <w:r w:rsidR="00D11386" w:rsidRPr="00041AE6">
        <w:rPr>
          <w:rFonts w:ascii="Verdana" w:hAnsi="Verdana" w:cs="Verdana"/>
          <w:i/>
          <w:sz w:val="20"/>
          <w:szCs w:val="20"/>
          <w:lang w:val="es-ES"/>
        </w:rPr>
        <w:t xml:space="preserve">Margarita </w:t>
      </w:r>
      <w:proofErr w:type="spellStart"/>
      <w:r w:rsidRPr="00041AE6">
        <w:rPr>
          <w:rFonts w:ascii="Verdana" w:hAnsi="Verdana" w:cs="Verdana"/>
          <w:i/>
          <w:sz w:val="20"/>
          <w:szCs w:val="20"/>
          <w:lang w:val="es-ES"/>
        </w:rPr>
        <w:t>Ratti</w:t>
      </w:r>
      <w:proofErr w:type="spellEnd"/>
      <w:r w:rsidR="00D11386" w:rsidRPr="00041AE6">
        <w:rPr>
          <w:rFonts w:ascii="Verdana" w:hAnsi="Verdana" w:cs="Verdana"/>
          <w:i/>
          <w:sz w:val="20"/>
          <w:szCs w:val="20"/>
          <w:lang w:val="es-ES"/>
        </w:rPr>
        <w:t xml:space="preserve"> León</w:t>
      </w:r>
      <w:r w:rsidRPr="00041AE6">
        <w:rPr>
          <w:rFonts w:ascii="Verdana" w:hAnsi="Verdana" w:cs="Verdana"/>
          <w:i/>
          <w:sz w:val="20"/>
          <w:szCs w:val="20"/>
          <w:lang w:val="es-ES"/>
        </w:rPr>
        <w:t xml:space="preserve">, </w:t>
      </w:r>
      <w:r w:rsidR="002B3B9A" w:rsidRPr="00041AE6">
        <w:rPr>
          <w:rFonts w:ascii="Verdana" w:hAnsi="Verdana" w:cs="Verdana"/>
          <w:sz w:val="20"/>
          <w:szCs w:val="20"/>
          <w:lang w:val="es-ES"/>
        </w:rPr>
        <w:t xml:space="preserve">funcionaria policial, </w:t>
      </w:r>
      <w:r w:rsidR="0010225F" w:rsidRPr="00041AE6">
        <w:rPr>
          <w:rFonts w:ascii="Verdana" w:hAnsi="Verdana" w:cs="Verdana"/>
          <w:sz w:val="20"/>
          <w:szCs w:val="20"/>
          <w:lang w:val="es-ES"/>
        </w:rPr>
        <w:t>quien</w:t>
      </w:r>
      <w:r w:rsidR="0010225F" w:rsidRPr="00041AE6">
        <w:rPr>
          <w:rFonts w:ascii="Verdana" w:hAnsi="Verdana" w:cs="Verdana"/>
          <w:i/>
          <w:sz w:val="20"/>
          <w:szCs w:val="20"/>
          <w:lang w:val="es-ES"/>
        </w:rPr>
        <w:t xml:space="preserve"> </w:t>
      </w:r>
      <w:r w:rsidR="0010225F" w:rsidRPr="00041AE6">
        <w:rPr>
          <w:rFonts w:ascii="Verdana" w:hAnsi="Verdana" w:cs="Verdana"/>
          <w:sz w:val="20"/>
          <w:szCs w:val="20"/>
          <w:lang w:val="es-ES"/>
        </w:rPr>
        <w:t xml:space="preserve">rendirá peritaje sobre: </w:t>
      </w:r>
      <w:r w:rsidR="002B3B9A" w:rsidRPr="00041AE6">
        <w:rPr>
          <w:rFonts w:ascii="Verdana" w:hAnsi="Verdana" w:cs="Verdana"/>
          <w:sz w:val="20"/>
          <w:szCs w:val="20"/>
          <w:lang w:val="es-ES"/>
        </w:rPr>
        <w:t xml:space="preserve">i) </w:t>
      </w:r>
      <w:r w:rsidRPr="00041AE6">
        <w:rPr>
          <w:rFonts w:ascii="Verdana" w:hAnsi="Verdana" w:cs="Verdana"/>
          <w:sz w:val="20"/>
          <w:szCs w:val="20"/>
          <w:lang w:val="es-ES"/>
        </w:rPr>
        <w:t>el proceso de recepción de denuncias en los órganos de investigación penal en Venezuela.</w:t>
      </w:r>
    </w:p>
    <w:p w:rsidR="00870BFF" w:rsidRPr="00041AE6" w:rsidRDefault="00870BFF" w:rsidP="004F6438">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BC71EE" w:rsidRPr="00041AE6" w:rsidRDefault="00BC71EE" w:rsidP="00BC71EE">
      <w:pPr>
        <w:tabs>
          <w:tab w:val="left" w:pos="993"/>
        </w:tabs>
        <w:spacing w:after="0" w:line="240" w:lineRule="auto"/>
        <w:ind w:left="567"/>
        <w:jc w:val="both"/>
        <w:rPr>
          <w:rFonts w:ascii="Verdana" w:hAnsi="Verdana" w:cs="Verdana"/>
          <w:bCs/>
          <w:i/>
          <w:iCs/>
          <w:sz w:val="20"/>
          <w:szCs w:val="20"/>
          <w:lang w:val="es-ES"/>
        </w:rPr>
      </w:pPr>
      <w:r w:rsidRPr="00041AE6">
        <w:rPr>
          <w:rFonts w:ascii="Verdana" w:hAnsi="Verdana" w:cs="Verdana"/>
          <w:bCs/>
          <w:i/>
          <w:iCs/>
          <w:sz w:val="20"/>
          <w:szCs w:val="20"/>
          <w:lang w:val="es-ES"/>
        </w:rPr>
        <w:tab/>
        <w:t>Propuest</w:t>
      </w:r>
      <w:r w:rsidR="00010AB7" w:rsidRPr="00041AE6">
        <w:rPr>
          <w:rFonts w:ascii="Verdana" w:hAnsi="Verdana" w:cs="Verdana"/>
          <w:bCs/>
          <w:i/>
          <w:iCs/>
          <w:sz w:val="20"/>
          <w:szCs w:val="20"/>
          <w:lang w:val="es-ES"/>
        </w:rPr>
        <w:t>o</w:t>
      </w:r>
      <w:r w:rsidRPr="00041AE6">
        <w:rPr>
          <w:rFonts w:ascii="Verdana" w:hAnsi="Verdana" w:cs="Verdana"/>
          <w:bCs/>
          <w:i/>
          <w:iCs/>
          <w:sz w:val="20"/>
          <w:szCs w:val="20"/>
          <w:lang w:val="es-ES"/>
        </w:rPr>
        <w:t xml:space="preserve"> por la Comisión</w:t>
      </w:r>
    </w:p>
    <w:p w:rsidR="00BC71EE" w:rsidRPr="00041AE6" w:rsidRDefault="00BC71EE" w:rsidP="004F6438">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010AB7" w:rsidRPr="00041AE6" w:rsidRDefault="00010AB7" w:rsidP="00010AB7">
      <w:pPr>
        <w:widowControl w:val="0"/>
        <w:numPr>
          <w:ilvl w:val="0"/>
          <w:numId w:val="30"/>
        </w:numPr>
        <w:tabs>
          <w:tab w:val="left" w:pos="993"/>
          <w:tab w:val="left" w:pos="1134"/>
        </w:tabs>
        <w:autoSpaceDE w:val="0"/>
        <w:autoSpaceDN w:val="0"/>
        <w:adjustRightInd w:val="0"/>
        <w:spacing w:after="0" w:line="240" w:lineRule="auto"/>
        <w:ind w:left="993" w:right="22" w:firstLine="0"/>
        <w:jc w:val="both"/>
        <w:rPr>
          <w:rFonts w:ascii="Verdana" w:hAnsi="Verdana" w:cs="Arial"/>
          <w:color w:val="181918"/>
          <w:sz w:val="20"/>
          <w:szCs w:val="20"/>
          <w:lang w:val="es-ES"/>
        </w:rPr>
      </w:pPr>
      <w:r w:rsidRPr="00041AE6">
        <w:rPr>
          <w:rFonts w:ascii="Verdana" w:hAnsi="Verdana" w:cs="Verdana"/>
          <w:i/>
          <w:sz w:val="20"/>
          <w:szCs w:val="20"/>
          <w:lang w:val="es-ES"/>
        </w:rPr>
        <w:t xml:space="preserve">Juan E. Méndez, </w:t>
      </w:r>
      <w:r w:rsidRPr="00041AE6">
        <w:rPr>
          <w:rFonts w:ascii="Verdana" w:hAnsi="Verdana"/>
          <w:sz w:val="20"/>
          <w:szCs w:val="20"/>
          <w:lang w:val="es-ES"/>
        </w:rPr>
        <w:t>profesor de derechos humanos y ex Relator Especial sobre la tortura y otros tratos o penas crueles, inhumanos o degradantes de Naciones Unidas,</w:t>
      </w:r>
      <w:r w:rsidRPr="00041AE6">
        <w:rPr>
          <w:rFonts w:ascii="Verdana" w:hAnsi="Verdana" w:cs="Verdana"/>
          <w:sz w:val="20"/>
          <w:szCs w:val="20"/>
          <w:lang w:val="es-ES"/>
        </w:rPr>
        <w:t xml:space="preserve"> quien rendirá peritaje</w:t>
      </w:r>
      <w:r w:rsidRPr="00041AE6">
        <w:rPr>
          <w:rFonts w:ascii="Verdana" w:hAnsi="Verdana" w:cs="Arial"/>
          <w:color w:val="181918"/>
          <w:sz w:val="20"/>
          <w:szCs w:val="20"/>
          <w:lang w:val="es-ES"/>
        </w:rPr>
        <w:t xml:space="preserve"> sobre: i) el alcance y contenido de las obligaciones estatales para prevenir actos de violencia física, psicológica </w:t>
      </w:r>
      <w:r w:rsidRPr="00041AE6">
        <w:rPr>
          <w:rFonts w:ascii="Verdana" w:hAnsi="Verdana" w:cs="Arial"/>
          <w:color w:val="181918"/>
          <w:sz w:val="20"/>
          <w:szCs w:val="20"/>
          <w:lang w:val="es-ES"/>
        </w:rPr>
        <w:lastRenderedPageBreak/>
        <w:t>y sexual contra la mujer cometidos por actores no estatales, y ii) la posibilidad de analizar el incumplimiento de dicho deber a la luz de los elementos constitutivos de la tortura y en general de la prohibición absoluta de la misma y de otros tratos crueles, inhumanos y degradantes.</w:t>
      </w:r>
    </w:p>
    <w:p w:rsidR="00BC71EE" w:rsidRPr="00041AE6" w:rsidRDefault="00BC71EE" w:rsidP="004F6438">
      <w:pPr>
        <w:widowControl w:val="0"/>
        <w:tabs>
          <w:tab w:val="left" w:pos="567"/>
          <w:tab w:val="left" w:pos="1134"/>
        </w:tabs>
        <w:autoSpaceDE w:val="0"/>
        <w:autoSpaceDN w:val="0"/>
        <w:adjustRightInd w:val="0"/>
        <w:spacing w:after="0" w:line="240" w:lineRule="auto"/>
        <w:ind w:right="22"/>
        <w:jc w:val="both"/>
        <w:rPr>
          <w:rFonts w:ascii="Verdana" w:hAnsi="Verdana" w:cs="Verdana"/>
          <w:i/>
          <w:sz w:val="20"/>
          <w:szCs w:val="20"/>
          <w:lang w:val="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bookmarkStart w:id="11" w:name="_Ref393464381"/>
      <w:r w:rsidRPr="00041AE6">
        <w:rPr>
          <w:rFonts w:ascii="Verdana" w:hAnsi="Verdana" w:cs="Verdana"/>
          <w:color w:val="000000"/>
          <w:sz w:val="20"/>
          <w:szCs w:val="20"/>
          <w:lang w:val="es-ES" w:eastAsia="es-ES"/>
        </w:rPr>
        <w:t>Requerir a la Comisión Interamericana</w:t>
      </w:r>
      <w:r w:rsidR="00697677" w:rsidRPr="00041AE6">
        <w:rPr>
          <w:rFonts w:ascii="Verdana" w:hAnsi="Verdana" w:cs="Verdana"/>
          <w:color w:val="000000"/>
          <w:sz w:val="20"/>
          <w:szCs w:val="20"/>
          <w:lang w:val="es-ES" w:eastAsia="es-ES"/>
        </w:rPr>
        <w:t>, al Estado</w:t>
      </w:r>
      <w:r w:rsidRPr="00041AE6">
        <w:rPr>
          <w:rFonts w:ascii="Verdana" w:hAnsi="Verdana" w:cs="Verdana"/>
          <w:color w:val="000000"/>
          <w:sz w:val="20"/>
          <w:szCs w:val="20"/>
          <w:lang w:val="es-ES" w:eastAsia="es-ES"/>
        </w:rPr>
        <w:t xml:space="preserve"> y a </w:t>
      </w:r>
      <w:r w:rsidR="00316209" w:rsidRPr="00041AE6">
        <w:rPr>
          <w:rFonts w:ascii="Verdana" w:hAnsi="Verdana"/>
          <w:color w:val="000000"/>
          <w:sz w:val="20"/>
          <w:szCs w:val="20"/>
          <w:lang w:val="es-ES" w:eastAsia="es-ES"/>
        </w:rPr>
        <w:t>los representantes</w:t>
      </w:r>
      <w:r w:rsidRPr="00041AE6">
        <w:rPr>
          <w:rFonts w:ascii="Verdana" w:hAnsi="Verdana" w:cs="Verdana"/>
          <w:color w:val="000000"/>
          <w:sz w:val="20"/>
          <w:szCs w:val="20"/>
          <w:lang w:val="es-ES" w:eastAsia="es-ES"/>
        </w:rPr>
        <w:t xml:space="preserve"> que notifiquen la presente Resolución a las personas </w:t>
      </w:r>
      <w:r w:rsidR="00C7713C" w:rsidRPr="00041AE6">
        <w:rPr>
          <w:rFonts w:ascii="Verdana" w:hAnsi="Verdana" w:cs="Verdana"/>
          <w:color w:val="000000"/>
          <w:sz w:val="20"/>
          <w:szCs w:val="20"/>
          <w:lang w:val="es-ES" w:eastAsia="es-ES"/>
        </w:rPr>
        <w:t xml:space="preserve">por ellos propuestas, respectivamente, </w:t>
      </w:r>
      <w:r w:rsidRPr="00041AE6">
        <w:rPr>
          <w:rFonts w:ascii="Verdana" w:hAnsi="Verdana" w:cs="Verdana"/>
          <w:color w:val="000000"/>
          <w:sz w:val="20"/>
          <w:szCs w:val="20"/>
          <w:lang w:val="es-ES" w:eastAsia="es-ES"/>
        </w:rPr>
        <w:t>que han sido convocadas a rendir declaración, de conformidad con lo dispuesto en los artículos 50.2 y 50.4 del Reglamento.</w:t>
      </w:r>
    </w:p>
    <w:p w:rsidR="00067D79" w:rsidRPr="00041AE6" w:rsidRDefault="00067D79" w:rsidP="00067D79">
      <w:pPr>
        <w:spacing w:after="0" w:line="240" w:lineRule="auto"/>
        <w:jc w:val="both"/>
        <w:rPr>
          <w:rFonts w:ascii="Verdana" w:eastAsia="MS Mincho" w:hAnsi="Verdana" w:cs="Times"/>
          <w:sz w:val="20"/>
          <w:szCs w:val="20"/>
          <w:lang w:val="es-ES"/>
        </w:rPr>
      </w:pPr>
    </w:p>
    <w:p w:rsidR="00067D79" w:rsidRPr="00041AE6" w:rsidRDefault="00067D79" w:rsidP="005518CC">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eastAsia="MS Mincho" w:hAnsi="Verdana" w:cs="Times"/>
          <w:sz w:val="20"/>
          <w:szCs w:val="20"/>
          <w:lang w:val="es-ES"/>
        </w:rPr>
        <w:t>Requerir al Estado</w:t>
      </w:r>
      <w:r w:rsidR="00642A83" w:rsidRPr="00041AE6">
        <w:rPr>
          <w:rFonts w:ascii="Verdana" w:eastAsia="MS Mincho" w:hAnsi="Verdana" w:cs="Times"/>
          <w:sz w:val="20"/>
          <w:szCs w:val="20"/>
          <w:lang w:val="es-ES"/>
        </w:rPr>
        <w:t xml:space="preserve"> y a los representantes</w:t>
      </w:r>
      <w:r w:rsidRPr="00041AE6">
        <w:rPr>
          <w:rFonts w:ascii="Verdana" w:eastAsia="MS Mincho" w:hAnsi="Verdana" w:cs="Times"/>
          <w:sz w:val="20"/>
          <w:szCs w:val="20"/>
          <w:lang w:val="es-ES"/>
        </w:rPr>
        <w:t xml:space="preserve"> que remita</w:t>
      </w:r>
      <w:r w:rsidR="00642A83" w:rsidRPr="00041AE6">
        <w:rPr>
          <w:rFonts w:ascii="Verdana" w:eastAsia="MS Mincho" w:hAnsi="Verdana" w:cs="Times"/>
          <w:sz w:val="20"/>
          <w:szCs w:val="20"/>
          <w:lang w:val="es-ES"/>
        </w:rPr>
        <w:t>n</w:t>
      </w:r>
      <w:r w:rsidRPr="00041AE6">
        <w:rPr>
          <w:rFonts w:ascii="Verdana" w:eastAsia="MS Mincho" w:hAnsi="Verdana" w:cs="Times"/>
          <w:sz w:val="20"/>
          <w:szCs w:val="20"/>
          <w:lang w:val="es-ES"/>
        </w:rPr>
        <w:t xml:space="preserve">, </w:t>
      </w:r>
      <w:r w:rsidRPr="00041AE6">
        <w:rPr>
          <w:rFonts w:ascii="Verdana" w:hAnsi="Verdana"/>
          <w:sz w:val="20"/>
          <w:lang w:val="es-ES"/>
        </w:rPr>
        <w:t>en los términos del artículo 50.5 del Reglamento y</w:t>
      </w:r>
      <w:r w:rsidRPr="00041AE6">
        <w:rPr>
          <w:rFonts w:ascii="Verdana" w:eastAsia="MS Mincho" w:hAnsi="Verdana" w:cs="Times"/>
          <w:sz w:val="20"/>
          <w:szCs w:val="20"/>
          <w:lang w:val="es-ES"/>
        </w:rPr>
        <w:t xml:space="preserve"> de considerarlo pertinente, en el plazo</w:t>
      </w:r>
      <w:r w:rsidRPr="00041AE6">
        <w:rPr>
          <w:rFonts w:ascii="Verdana" w:eastAsia="MS Mincho" w:hAnsi="Verdana" w:cs="Verdana"/>
          <w:sz w:val="20"/>
          <w:szCs w:val="20"/>
          <w:lang w:val="es-ES"/>
        </w:rPr>
        <w:t xml:space="preserve"> improrrogable que vence el </w:t>
      </w:r>
      <w:r w:rsidR="00642A83" w:rsidRPr="00041AE6">
        <w:rPr>
          <w:rFonts w:ascii="Verdana" w:eastAsia="MS Mincho" w:hAnsi="Verdana" w:cs="Verdana"/>
          <w:sz w:val="20"/>
          <w:szCs w:val="20"/>
          <w:lang w:val="es-ES"/>
        </w:rPr>
        <w:t>10</w:t>
      </w:r>
      <w:r w:rsidRPr="00041AE6">
        <w:rPr>
          <w:rFonts w:ascii="Verdana" w:eastAsia="MS Mincho" w:hAnsi="Verdana" w:cs="Verdana"/>
          <w:sz w:val="20"/>
          <w:szCs w:val="20"/>
          <w:lang w:val="es-ES"/>
        </w:rPr>
        <w:t xml:space="preserve"> de </w:t>
      </w:r>
      <w:r w:rsidR="00642A83" w:rsidRPr="00041AE6">
        <w:rPr>
          <w:rFonts w:ascii="Verdana" w:eastAsia="MS Mincho" w:hAnsi="Verdana" w:cs="Verdana"/>
          <w:sz w:val="20"/>
          <w:szCs w:val="20"/>
          <w:lang w:val="es-ES"/>
        </w:rPr>
        <w:t>enero</w:t>
      </w:r>
      <w:r w:rsidRPr="00041AE6">
        <w:rPr>
          <w:rFonts w:ascii="Verdana" w:eastAsia="MS Mincho" w:hAnsi="Verdana" w:cs="Verdana"/>
          <w:sz w:val="20"/>
          <w:szCs w:val="20"/>
          <w:lang w:val="es-ES"/>
        </w:rPr>
        <w:t xml:space="preserve"> de 201</w:t>
      </w:r>
      <w:r w:rsidR="00642A83" w:rsidRPr="00041AE6">
        <w:rPr>
          <w:rFonts w:ascii="Verdana" w:eastAsia="MS Mincho" w:hAnsi="Verdana" w:cs="Verdana"/>
          <w:sz w:val="20"/>
          <w:szCs w:val="20"/>
          <w:lang w:val="es-ES"/>
        </w:rPr>
        <w:t>8</w:t>
      </w:r>
      <w:r w:rsidRPr="00041AE6">
        <w:rPr>
          <w:rFonts w:ascii="Verdana" w:eastAsia="MS Mincho" w:hAnsi="Verdana" w:cs="Verdana"/>
          <w:sz w:val="20"/>
          <w:szCs w:val="20"/>
          <w:lang w:val="es-ES"/>
        </w:rPr>
        <w:t>, las preguntas que estimen pertinentes formular a través de la Corte Interamericana a los declarantes</w:t>
      </w:r>
      <w:r w:rsidR="00C7713C" w:rsidRPr="00041AE6">
        <w:rPr>
          <w:rFonts w:ascii="Verdana" w:eastAsia="MS Mincho" w:hAnsi="Verdana" w:cs="Verdana"/>
          <w:sz w:val="20"/>
          <w:szCs w:val="20"/>
          <w:lang w:val="es-ES"/>
        </w:rPr>
        <w:t>, testigos y peritos</w:t>
      </w:r>
      <w:r w:rsidRPr="00041AE6">
        <w:rPr>
          <w:rFonts w:ascii="Verdana" w:eastAsia="MS Mincho" w:hAnsi="Verdana" w:cs="Verdana"/>
          <w:sz w:val="20"/>
          <w:szCs w:val="20"/>
          <w:lang w:val="es-ES"/>
        </w:rPr>
        <w:t xml:space="preserve"> </w:t>
      </w:r>
      <w:r w:rsidRPr="00041AE6">
        <w:rPr>
          <w:rFonts w:ascii="Verdana" w:eastAsia="MS Mincho" w:hAnsi="Verdana" w:cs="Times"/>
          <w:sz w:val="20"/>
          <w:szCs w:val="20"/>
          <w:lang w:val="es-ES"/>
        </w:rPr>
        <w:t xml:space="preserve">indicados en el punto resolutivo </w:t>
      </w:r>
      <w:r w:rsidR="006D0085">
        <w:rPr>
          <w:rFonts w:ascii="Verdana" w:eastAsia="MS Mincho" w:hAnsi="Verdana" w:cs="Times"/>
          <w:sz w:val="20"/>
          <w:szCs w:val="20"/>
          <w:lang w:val="es-ES"/>
        </w:rPr>
        <w:t>cuarto</w:t>
      </w:r>
      <w:r w:rsidRPr="00041AE6">
        <w:rPr>
          <w:rFonts w:ascii="Verdana" w:eastAsia="MS Mincho" w:hAnsi="Verdana" w:cs="Times"/>
          <w:sz w:val="20"/>
          <w:szCs w:val="20"/>
          <w:lang w:val="es-ES"/>
        </w:rPr>
        <w:t xml:space="preserve"> de esta Resolución.</w:t>
      </w:r>
      <w:bookmarkEnd w:id="11"/>
    </w:p>
    <w:p w:rsidR="00067D79" w:rsidRPr="00041AE6" w:rsidRDefault="00067D79" w:rsidP="00067D79">
      <w:pPr>
        <w:tabs>
          <w:tab w:val="left" w:pos="567"/>
        </w:tabs>
        <w:spacing w:after="0" w:line="240" w:lineRule="auto"/>
        <w:jc w:val="both"/>
        <w:rPr>
          <w:rFonts w:ascii="Verdana" w:eastAsia="MS Mincho" w:hAnsi="Verdana" w:cs="Times"/>
          <w:sz w:val="20"/>
          <w:szCs w:val="20"/>
          <w:lang w:val="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cs="Verdana"/>
          <w:color w:val="000000"/>
          <w:sz w:val="20"/>
          <w:szCs w:val="20"/>
          <w:lang w:val="es-ES" w:eastAsia="es-ES"/>
        </w:rPr>
        <w:t xml:space="preserve">Requerir a </w:t>
      </w:r>
      <w:r w:rsidR="00316209" w:rsidRPr="00041AE6">
        <w:rPr>
          <w:rFonts w:ascii="Verdana" w:hAnsi="Verdana" w:cs="Verdana"/>
          <w:color w:val="000000"/>
          <w:sz w:val="20"/>
          <w:szCs w:val="20"/>
          <w:lang w:val="es-ES" w:eastAsia="es-ES"/>
        </w:rPr>
        <w:t>los representantes</w:t>
      </w:r>
      <w:r w:rsidRPr="00041AE6">
        <w:rPr>
          <w:rFonts w:ascii="Verdana" w:hAnsi="Verdana" w:cs="Verdana"/>
          <w:color w:val="000000"/>
          <w:sz w:val="20"/>
          <w:szCs w:val="20"/>
          <w:lang w:val="es-ES" w:eastAsia="es-ES"/>
        </w:rPr>
        <w:t xml:space="preserve"> que comuniquen </w:t>
      </w:r>
      <w:r w:rsidR="0077187D" w:rsidRPr="00041AE6">
        <w:rPr>
          <w:rFonts w:ascii="Verdana" w:hAnsi="Verdana" w:cs="Verdana"/>
          <w:color w:val="000000"/>
          <w:sz w:val="20"/>
          <w:szCs w:val="20"/>
          <w:lang w:val="es-ES" w:eastAsia="es-ES"/>
        </w:rPr>
        <w:t xml:space="preserve">a la Corte cuáles declaraciones serán cubiertas por el Fondo de Asistencia </w:t>
      </w:r>
      <w:r w:rsidRPr="00041AE6">
        <w:rPr>
          <w:rFonts w:ascii="Verdana" w:hAnsi="Verdana" w:cs="Verdana"/>
          <w:color w:val="000000"/>
          <w:sz w:val="20"/>
          <w:szCs w:val="20"/>
          <w:lang w:val="es-ES" w:eastAsia="es-ES"/>
        </w:rPr>
        <w:t xml:space="preserve">y </w:t>
      </w:r>
      <w:r w:rsidRPr="00041AE6">
        <w:rPr>
          <w:rFonts w:ascii="Verdana" w:hAnsi="Verdana"/>
          <w:sz w:val="20"/>
          <w:szCs w:val="20"/>
          <w:lang w:val="es-ES"/>
        </w:rPr>
        <w:t xml:space="preserve">remitan </w:t>
      </w:r>
      <w:r w:rsidRPr="00041AE6">
        <w:rPr>
          <w:rFonts w:ascii="Verdana" w:hAnsi="Verdana" w:cs="Verdana"/>
          <w:color w:val="000000"/>
          <w:sz w:val="20"/>
          <w:szCs w:val="20"/>
          <w:lang w:val="es-ES" w:eastAsia="es-ES"/>
        </w:rPr>
        <w:t xml:space="preserve">a la Corte, a más tardar el </w:t>
      </w:r>
      <w:r w:rsidR="00642A83" w:rsidRPr="00041AE6">
        <w:rPr>
          <w:rFonts w:ascii="Verdana" w:hAnsi="Verdana" w:cs="Verdana"/>
          <w:color w:val="000000"/>
          <w:sz w:val="20"/>
          <w:szCs w:val="20"/>
          <w:lang w:val="es-ES" w:eastAsia="es-ES"/>
        </w:rPr>
        <w:t>1</w:t>
      </w:r>
      <w:r w:rsidR="00EE20BE" w:rsidRPr="00041AE6">
        <w:rPr>
          <w:rFonts w:ascii="Verdana" w:hAnsi="Verdana" w:cs="Verdana"/>
          <w:color w:val="000000"/>
          <w:sz w:val="20"/>
          <w:szCs w:val="20"/>
          <w:lang w:val="es-ES" w:eastAsia="es-ES"/>
        </w:rPr>
        <w:t>7</w:t>
      </w:r>
      <w:r w:rsidRPr="00041AE6">
        <w:rPr>
          <w:rFonts w:ascii="Verdana" w:hAnsi="Verdana" w:cs="Verdana"/>
          <w:color w:val="000000"/>
          <w:sz w:val="20"/>
          <w:szCs w:val="20"/>
          <w:lang w:val="es-ES" w:eastAsia="es-ES"/>
        </w:rPr>
        <w:t xml:space="preserve"> de </w:t>
      </w:r>
      <w:r w:rsidR="00642A83" w:rsidRPr="00041AE6">
        <w:rPr>
          <w:rFonts w:ascii="Verdana" w:hAnsi="Verdana" w:cs="Verdana"/>
          <w:color w:val="000000"/>
          <w:sz w:val="20"/>
          <w:szCs w:val="20"/>
          <w:lang w:val="es-ES" w:eastAsia="es-ES"/>
        </w:rPr>
        <w:t>enero</w:t>
      </w:r>
      <w:r w:rsidRPr="00041AE6">
        <w:rPr>
          <w:rFonts w:ascii="Verdana" w:hAnsi="Verdana" w:cs="Verdana"/>
          <w:color w:val="000000"/>
          <w:sz w:val="20"/>
          <w:szCs w:val="20"/>
          <w:lang w:val="es-ES" w:eastAsia="es-ES"/>
        </w:rPr>
        <w:t xml:space="preserve"> de 201</w:t>
      </w:r>
      <w:r w:rsidR="00642A83" w:rsidRPr="00041AE6">
        <w:rPr>
          <w:rFonts w:ascii="Verdana" w:hAnsi="Verdana" w:cs="Verdana"/>
          <w:color w:val="000000"/>
          <w:sz w:val="20"/>
          <w:szCs w:val="20"/>
          <w:lang w:val="es-ES" w:eastAsia="es-ES"/>
        </w:rPr>
        <w:t>8</w:t>
      </w:r>
      <w:r w:rsidRPr="00041AE6">
        <w:rPr>
          <w:rFonts w:ascii="Verdana" w:hAnsi="Verdana" w:cs="Verdana"/>
          <w:color w:val="000000"/>
          <w:sz w:val="20"/>
          <w:szCs w:val="20"/>
          <w:lang w:val="es-ES" w:eastAsia="es-ES"/>
        </w:rPr>
        <w:t xml:space="preserve">, </w:t>
      </w:r>
      <w:r w:rsidRPr="00041AE6">
        <w:rPr>
          <w:rFonts w:ascii="Verdana" w:hAnsi="Verdana"/>
          <w:sz w:val="20"/>
          <w:szCs w:val="20"/>
          <w:lang w:val="es-ES"/>
        </w:rPr>
        <w:t xml:space="preserve">una cotización del costo de la formalización de las declaraciones ante fedatario público en el país de residencia del declarante y de su respectivo envío, </w:t>
      </w:r>
      <w:r w:rsidRPr="00041AE6">
        <w:rPr>
          <w:rFonts w:ascii="Verdana" w:hAnsi="Verdana"/>
          <w:sz w:val="20"/>
          <w:lang w:val="es-ES"/>
        </w:rPr>
        <w:t>a fin de que sea cubierta por el Fondo de Asistencia,</w:t>
      </w:r>
      <w:r w:rsidRPr="00041AE6">
        <w:rPr>
          <w:rFonts w:ascii="Verdana" w:hAnsi="Verdana"/>
          <w:sz w:val="20"/>
          <w:szCs w:val="20"/>
          <w:lang w:val="es-ES"/>
        </w:rPr>
        <w:t xml:space="preserve"> de conformidad con lo establecido en el párrafo considerativo </w:t>
      </w:r>
      <w:r w:rsidR="0077187D" w:rsidRPr="00041AE6">
        <w:rPr>
          <w:rFonts w:ascii="Verdana" w:hAnsi="Verdana"/>
          <w:sz w:val="20"/>
          <w:szCs w:val="20"/>
          <w:lang w:val="es-ES"/>
        </w:rPr>
        <w:t>3</w:t>
      </w:r>
      <w:r w:rsidR="00393F26">
        <w:rPr>
          <w:rFonts w:ascii="Verdana" w:hAnsi="Verdana"/>
          <w:sz w:val="20"/>
          <w:szCs w:val="20"/>
          <w:lang w:val="es-ES"/>
        </w:rPr>
        <w:t>7</w:t>
      </w:r>
      <w:r w:rsidR="005A774B" w:rsidRPr="00041AE6">
        <w:rPr>
          <w:rFonts w:ascii="Verdana" w:hAnsi="Verdana"/>
          <w:sz w:val="20"/>
          <w:szCs w:val="20"/>
          <w:lang w:val="es-ES"/>
        </w:rPr>
        <w:t xml:space="preserve"> de la presente Resolución.</w:t>
      </w:r>
    </w:p>
    <w:p w:rsidR="00067D79" w:rsidRPr="00041AE6" w:rsidRDefault="00067D79" w:rsidP="00067D79">
      <w:pPr>
        <w:tabs>
          <w:tab w:val="left" w:pos="567"/>
        </w:tabs>
        <w:spacing w:after="0" w:line="240" w:lineRule="auto"/>
        <w:jc w:val="both"/>
        <w:rPr>
          <w:rFonts w:ascii="Verdana" w:eastAsia="MS Mincho" w:hAnsi="Verdana" w:cs="Times"/>
          <w:sz w:val="20"/>
          <w:szCs w:val="20"/>
          <w:lang w:val="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sz w:val="20"/>
          <w:lang w:val="es-ES"/>
        </w:rPr>
        <w:t xml:space="preserve">Requerir a </w:t>
      </w:r>
      <w:r w:rsidR="00316209" w:rsidRPr="00041AE6">
        <w:rPr>
          <w:rFonts w:ascii="Verdana" w:hAnsi="Verdana"/>
          <w:sz w:val="20"/>
          <w:lang w:val="es-ES"/>
        </w:rPr>
        <w:t>los representantes</w:t>
      </w:r>
      <w:r w:rsidR="00642A83" w:rsidRPr="00041AE6">
        <w:rPr>
          <w:rFonts w:ascii="Verdana" w:hAnsi="Verdana"/>
          <w:sz w:val="20"/>
          <w:lang w:val="es-ES"/>
        </w:rPr>
        <w:t>, al Estado y a la Comisión</w:t>
      </w:r>
      <w:r w:rsidRPr="00041AE6">
        <w:rPr>
          <w:rFonts w:ascii="Verdana" w:hAnsi="Verdana"/>
          <w:sz w:val="20"/>
          <w:lang w:val="es-ES"/>
        </w:rPr>
        <w:t xml:space="preserve"> que coordinen y realicen las diligencias necesarias para que, una vez recibidas las preguntas del Estado</w:t>
      </w:r>
      <w:r w:rsidR="00642A83" w:rsidRPr="00041AE6">
        <w:rPr>
          <w:rFonts w:ascii="Verdana" w:hAnsi="Verdana"/>
          <w:sz w:val="20"/>
          <w:lang w:val="es-ES"/>
        </w:rPr>
        <w:t xml:space="preserve"> </w:t>
      </w:r>
      <w:r w:rsidR="00642A83" w:rsidRPr="00041AE6">
        <w:rPr>
          <w:rFonts w:ascii="Verdana" w:eastAsia="MS Mincho" w:hAnsi="Verdana" w:cs="Times"/>
          <w:sz w:val="20"/>
          <w:szCs w:val="20"/>
          <w:lang w:val="es-ES"/>
        </w:rPr>
        <w:t>y los representantes</w:t>
      </w:r>
      <w:r w:rsidRPr="00041AE6">
        <w:rPr>
          <w:rFonts w:ascii="Verdana" w:hAnsi="Verdana"/>
          <w:sz w:val="20"/>
          <w:lang w:val="es-ES"/>
        </w:rPr>
        <w:t xml:space="preserve">, </w:t>
      </w:r>
      <w:r w:rsidRPr="00041AE6">
        <w:rPr>
          <w:rFonts w:ascii="Verdana" w:eastAsia="MS Mincho" w:hAnsi="Verdana" w:cs="Verdana"/>
          <w:sz w:val="20"/>
          <w:szCs w:val="20"/>
          <w:lang w:val="es-ES"/>
        </w:rPr>
        <w:t>los declarantes</w:t>
      </w:r>
      <w:r w:rsidR="00180253" w:rsidRPr="00041AE6">
        <w:rPr>
          <w:rFonts w:ascii="Verdana" w:eastAsia="MS Mincho" w:hAnsi="Verdana" w:cs="Verdana"/>
          <w:sz w:val="20"/>
          <w:szCs w:val="20"/>
          <w:lang w:val="es-ES"/>
        </w:rPr>
        <w:t>, testigos y peritos</w:t>
      </w:r>
      <w:r w:rsidRPr="00041AE6">
        <w:rPr>
          <w:rFonts w:ascii="Verdana" w:eastAsia="MS Mincho" w:hAnsi="Verdana" w:cs="Verdana"/>
          <w:sz w:val="20"/>
          <w:szCs w:val="20"/>
          <w:lang w:val="es-ES"/>
        </w:rPr>
        <w:t xml:space="preserve"> </w:t>
      </w:r>
      <w:r w:rsidRPr="00041AE6">
        <w:rPr>
          <w:rFonts w:ascii="Verdana" w:eastAsia="MS Mincho" w:hAnsi="Verdana" w:cs="Times"/>
          <w:sz w:val="20"/>
          <w:szCs w:val="20"/>
          <w:lang w:val="es-ES"/>
        </w:rPr>
        <w:t xml:space="preserve">incluyan las respuestas en las respectivas declaraciones que rendirán ante fedatario público, </w:t>
      </w:r>
      <w:r w:rsidRPr="00041AE6">
        <w:rPr>
          <w:rFonts w:ascii="Verdana" w:hAnsi="Verdana"/>
          <w:sz w:val="20"/>
          <w:lang w:val="es-ES"/>
        </w:rPr>
        <w:t>salvo que el Presidente disponga lo contrario cuando la Secretaría de la Corte las transmita</w:t>
      </w:r>
      <w:r w:rsidRPr="00041AE6">
        <w:rPr>
          <w:rFonts w:ascii="Verdana" w:eastAsia="MS Mincho" w:hAnsi="Verdana" w:cs="Times"/>
          <w:sz w:val="20"/>
          <w:szCs w:val="20"/>
          <w:lang w:val="es-ES"/>
        </w:rPr>
        <w:t xml:space="preserve">. Las declaraciones </w:t>
      </w:r>
      <w:r w:rsidR="000C3CDC" w:rsidRPr="00041AE6">
        <w:rPr>
          <w:rFonts w:ascii="Verdana" w:eastAsia="MS Mincho" w:hAnsi="Verdana" w:cs="Times"/>
          <w:sz w:val="20"/>
          <w:szCs w:val="20"/>
          <w:lang w:val="es-ES"/>
        </w:rPr>
        <w:t xml:space="preserve">y peritajes </w:t>
      </w:r>
      <w:r w:rsidRPr="00041AE6">
        <w:rPr>
          <w:rFonts w:ascii="Verdana" w:eastAsia="MS Mincho" w:hAnsi="Verdana" w:cs="Times"/>
          <w:sz w:val="20"/>
          <w:szCs w:val="20"/>
          <w:lang w:val="es-ES"/>
        </w:rPr>
        <w:t>requerid</w:t>
      </w:r>
      <w:r w:rsidR="000C3CDC" w:rsidRPr="00041AE6">
        <w:rPr>
          <w:rFonts w:ascii="Verdana" w:eastAsia="MS Mincho" w:hAnsi="Verdana" w:cs="Times"/>
          <w:sz w:val="20"/>
          <w:szCs w:val="20"/>
          <w:lang w:val="es-ES"/>
        </w:rPr>
        <w:t>os deberán ser presentado</w:t>
      </w:r>
      <w:r w:rsidRPr="00041AE6">
        <w:rPr>
          <w:rFonts w:ascii="Verdana" w:eastAsia="MS Mincho" w:hAnsi="Verdana" w:cs="Times"/>
          <w:sz w:val="20"/>
          <w:szCs w:val="20"/>
          <w:lang w:val="es-ES"/>
        </w:rPr>
        <w:t xml:space="preserve">s al Tribunal a más tardar el </w:t>
      </w:r>
      <w:r w:rsidR="006C2FC7" w:rsidRPr="00041AE6">
        <w:rPr>
          <w:rFonts w:ascii="Verdana" w:eastAsia="MS Mincho" w:hAnsi="Verdana" w:cs="Times"/>
          <w:sz w:val="20"/>
          <w:szCs w:val="20"/>
          <w:lang w:val="es-ES"/>
        </w:rPr>
        <w:t>2</w:t>
      </w:r>
      <w:r w:rsidR="001D1544" w:rsidRPr="00041AE6">
        <w:rPr>
          <w:rFonts w:ascii="Verdana" w:eastAsia="MS Mincho" w:hAnsi="Verdana" w:cs="Times"/>
          <w:sz w:val="20"/>
          <w:szCs w:val="20"/>
          <w:lang w:val="es-ES"/>
        </w:rPr>
        <w:t>4</w:t>
      </w:r>
      <w:r w:rsidRPr="00041AE6">
        <w:rPr>
          <w:rFonts w:ascii="Verdana" w:eastAsia="MS Mincho" w:hAnsi="Verdana" w:cs="Times"/>
          <w:sz w:val="20"/>
          <w:szCs w:val="20"/>
          <w:lang w:val="es-ES"/>
        </w:rPr>
        <w:t xml:space="preserve"> de </w:t>
      </w:r>
      <w:r w:rsidR="006C2FC7" w:rsidRPr="00041AE6">
        <w:rPr>
          <w:rFonts w:ascii="Verdana" w:eastAsia="MS Mincho" w:hAnsi="Verdana" w:cs="Times"/>
          <w:sz w:val="20"/>
          <w:szCs w:val="20"/>
          <w:lang w:val="es-ES"/>
        </w:rPr>
        <w:t>enero</w:t>
      </w:r>
      <w:r w:rsidRPr="00041AE6">
        <w:rPr>
          <w:rFonts w:ascii="Verdana" w:eastAsia="MS Mincho" w:hAnsi="Verdana" w:cs="Times"/>
          <w:sz w:val="20"/>
          <w:szCs w:val="20"/>
          <w:lang w:val="es-ES"/>
        </w:rPr>
        <w:t xml:space="preserve"> de 201</w:t>
      </w:r>
      <w:r w:rsidR="006C2FC7" w:rsidRPr="00041AE6">
        <w:rPr>
          <w:rFonts w:ascii="Verdana" w:eastAsia="MS Mincho" w:hAnsi="Verdana" w:cs="Times"/>
          <w:sz w:val="20"/>
          <w:szCs w:val="20"/>
          <w:lang w:val="es-ES"/>
        </w:rPr>
        <w:t>8</w:t>
      </w:r>
      <w:r w:rsidRPr="00041AE6">
        <w:rPr>
          <w:rFonts w:ascii="Verdana" w:eastAsia="MS Mincho" w:hAnsi="Verdana" w:cs="Times"/>
          <w:sz w:val="20"/>
          <w:szCs w:val="20"/>
          <w:lang w:val="es-ES"/>
        </w:rPr>
        <w:t>.</w:t>
      </w:r>
    </w:p>
    <w:p w:rsidR="00067D79" w:rsidRPr="00041AE6" w:rsidRDefault="00067D79" w:rsidP="00067D79">
      <w:pPr>
        <w:tabs>
          <w:tab w:val="left" w:pos="567"/>
        </w:tabs>
        <w:spacing w:after="0" w:line="240" w:lineRule="auto"/>
        <w:jc w:val="both"/>
        <w:rPr>
          <w:rFonts w:ascii="Verdana" w:eastAsia="MS Mincho" w:hAnsi="Verdana" w:cs="Times"/>
          <w:sz w:val="20"/>
          <w:lang w:val="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sz w:val="20"/>
          <w:lang w:val="es-ES"/>
        </w:rPr>
        <w:t>Disponer</w:t>
      </w:r>
      <w:r w:rsidRPr="00041AE6">
        <w:rPr>
          <w:rFonts w:ascii="Verdana" w:hAnsi="Verdana"/>
          <w:sz w:val="20"/>
          <w:szCs w:val="20"/>
          <w:lang w:val="es-ES"/>
        </w:rPr>
        <w:t xml:space="preserve"> </w:t>
      </w:r>
      <w:r w:rsidRPr="00041AE6">
        <w:rPr>
          <w:rFonts w:ascii="Verdana" w:hAnsi="Verdana"/>
          <w:sz w:val="20"/>
          <w:lang w:val="es-ES"/>
        </w:rPr>
        <w:t xml:space="preserve">conforme al artículo 50.6 del Reglamento </w:t>
      </w:r>
      <w:r w:rsidRPr="00041AE6">
        <w:rPr>
          <w:rFonts w:ascii="Verdana" w:hAnsi="Verdana"/>
          <w:sz w:val="20"/>
          <w:szCs w:val="20"/>
          <w:lang w:val="es-ES"/>
        </w:rPr>
        <w:t xml:space="preserve">que, una vez recibidas las declaraciones, la Secretaría de la Corte Interamericana los transmita </w:t>
      </w:r>
      <w:r w:rsidR="000C3CDC" w:rsidRPr="00041AE6">
        <w:rPr>
          <w:rFonts w:ascii="Verdana" w:hAnsi="Verdana"/>
          <w:sz w:val="20"/>
          <w:szCs w:val="20"/>
          <w:lang w:val="es-ES"/>
        </w:rPr>
        <w:t>al Estado, a los representantes y a la Comisión para que presenten sus observaciones a más tardar con sus alegatos u observaciones finales escritos, respectivamente.</w:t>
      </w:r>
    </w:p>
    <w:p w:rsidR="00067D79" w:rsidRPr="00041AE6" w:rsidRDefault="00067D79" w:rsidP="00067D79">
      <w:pPr>
        <w:widowControl w:val="0"/>
        <w:autoSpaceDE w:val="0"/>
        <w:autoSpaceDN w:val="0"/>
        <w:adjustRightInd w:val="0"/>
        <w:spacing w:after="0" w:line="240" w:lineRule="auto"/>
        <w:ind w:right="22"/>
        <w:jc w:val="both"/>
        <w:rPr>
          <w:rFonts w:ascii="Verdana" w:eastAsia="MS Mincho" w:hAnsi="Verdana" w:cs="Times"/>
          <w:sz w:val="20"/>
          <w:szCs w:val="20"/>
          <w:lang w:val="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sz w:val="20"/>
          <w:lang w:val="es-ES"/>
        </w:rPr>
        <w:t>Informar a la</w:t>
      </w:r>
      <w:r w:rsidR="000021C8" w:rsidRPr="00041AE6">
        <w:rPr>
          <w:rFonts w:ascii="Verdana" w:hAnsi="Verdana"/>
          <w:sz w:val="20"/>
          <w:lang w:val="es-ES"/>
        </w:rPr>
        <w:t>s partes y a la</w:t>
      </w:r>
      <w:r w:rsidRPr="00041AE6">
        <w:rPr>
          <w:rFonts w:ascii="Verdana" w:hAnsi="Verdana"/>
          <w:sz w:val="20"/>
          <w:lang w:val="es-ES"/>
        </w:rPr>
        <w:t xml:space="preserve"> Comisión que deben cubrir los gastos que ocasione la aportación o rendición de la prueba propuesta por ellos, de conformidad con lo dispuesto en el artículo 60 del Reglamento, sin perjuicio de lo que resulte pertinente en aplicación del Fondo de Asistencia Legal de Víctimas en el presente caso.</w:t>
      </w:r>
    </w:p>
    <w:p w:rsidR="00067D79" w:rsidRPr="00041AE6" w:rsidRDefault="00067D79" w:rsidP="00067D79">
      <w:pPr>
        <w:widowControl w:val="0"/>
        <w:autoSpaceDE w:val="0"/>
        <w:autoSpaceDN w:val="0"/>
        <w:adjustRightInd w:val="0"/>
        <w:spacing w:after="0" w:line="240" w:lineRule="auto"/>
        <w:ind w:right="22"/>
        <w:jc w:val="both"/>
        <w:rPr>
          <w:rFonts w:ascii="Verdana" w:hAnsi="Verdana" w:cs="Verdana"/>
          <w:color w:val="000000"/>
          <w:sz w:val="20"/>
          <w:szCs w:val="20"/>
          <w:lang w:val="es-ES" w:eastAsia="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cs="Verdana"/>
          <w:color w:val="000000"/>
          <w:sz w:val="20"/>
          <w:szCs w:val="20"/>
          <w:lang w:val="es-ES" w:eastAsia="es-ES"/>
        </w:rPr>
        <w:t xml:space="preserve">Requerir a la Comisión y a </w:t>
      </w:r>
      <w:r w:rsidR="00D1366D" w:rsidRPr="00041AE6">
        <w:rPr>
          <w:rFonts w:ascii="Verdana" w:hAnsi="Verdana"/>
          <w:color w:val="000000"/>
          <w:sz w:val="20"/>
          <w:szCs w:val="20"/>
          <w:lang w:val="es-ES" w:eastAsia="es-ES"/>
        </w:rPr>
        <w:t>las partes</w:t>
      </w:r>
      <w:r w:rsidRPr="00041AE6">
        <w:rPr>
          <w:rFonts w:ascii="Verdana" w:hAnsi="Verdana" w:cs="Verdana"/>
          <w:color w:val="000000"/>
          <w:sz w:val="20"/>
          <w:szCs w:val="20"/>
          <w:lang w:val="es-ES" w:eastAsia="es-ES"/>
        </w:rPr>
        <w:t xml:space="preserve">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067D79" w:rsidRPr="00041AE6" w:rsidRDefault="00067D79" w:rsidP="00067D79">
      <w:pPr>
        <w:widowControl w:val="0"/>
        <w:autoSpaceDE w:val="0"/>
        <w:autoSpaceDN w:val="0"/>
        <w:adjustRightInd w:val="0"/>
        <w:spacing w:after="0" w:line="240" w:lineRule="auto"/>
        <w:ind w:right="22"/>
        <w:jc w:val="both"/>
        <w:rPr>
          <w:rFonts w:ascii="Verdana" w:hAnsi="Verdana" w:cs="Verdana"/>
          <w:color w:val="000000"/>
          <w:sz w:val="20"/>
          <w:szCs w:val="20"/>
          <w:lang w:val="es-ES" w:eastAsia="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cs="Verdana"/>
          <w:color w:val="000000"/>
          <w:sz w:val="20"/>
          <w:szCs w:val="20"/>
          <w:lang w:val="es-ES" w:eastAsia="es-ES"/>
        </w:rPr>
        <w:t xml:space="preserve">Informar a </w:t>
      </w:r>
      <w:r w:rsidR="00316209" w:rsidRPr="00041AE6">
        <w:rPr>
          <w:rFonts w:ascii="Verdana" w:hAnsi="Verdana"/>
          <w:color w:val="000000"/>
          <w:sz w:val="20"/>
          <w:szCs w:val="20"/>
          <w:lang w:val="es-ES" w:eastAsia="es-ES"/>
        </w:rPr>
        <w:t>los representantes</w:t>
      </w:r>
      <w:r w:rsidRPr="00041AE6">
        <w:rPr>
          <w:rFonts w:ascii="Verdana" w:hAnsi="Verdana"/>
          <w:color w:val="000000"/>
          <w:sz w:val="20"/>
          <w:szCs w:val="20"/>
          <w:lang w:val="es-ES" w:eastAsia="es-ES"/>
        </w:rPr>
        <w:t xml:space="preserve">, </w:t>
      </w:r>
      <w:r w:rsidRPr="00041AE6">
        <w:rPr>
          <w:rFonts w:ascii="Verdana" w:hAnsi="Verdana" w:cs="Verdana"/>
          <w:color w:val="000000"/>
          <w:sz w:val="20"/>
          <w:szCs w:val="20"/>
          <w:lang w:val="es-ES" w:eastAsia="es-ES"/>
        </w:rPr>
        <w:t xml:space="preserve">al Estado y a la Comisión Interamericana que, luego de las declaraciones rendidas en la audiencia pública, podrán presentar ante el Tribunal sus alegatos finales orales y observaciones finales orales, respectivamente, sobre </w:t>
      </w:r>
      <w:r w:rsidR="00D1366D" w:rsidRPr="00041AE6">
        <w:rPr>
          <w:rFonts w:ascii="Verdana" w:hAnsi="Verdana" w:cs="Verdana"/>
          <w:color w:val="000000"/>
          <w:sz w:val="20"/>
          <w:szCs w:val="20"/>
          <w:lang w:val="es-ES" w:eastAsia="es-ES"/>
        </w:rPr>
        <w:t xml:space="preserve">el </w:t>
      </w:r>
      <w:r w:rsidRPr="00041AE6">
        <w:rPr>
          <w:rFonts w:ascii="Verdana" w:hAnsi="Verdana" w:cs="Verdana"/>
          <w:color w:val="000000"/>
          <w:sz w:val="20"/>
          <w:szCs w:val="20"/>
          <w:lang w:val="es-ES" w:eastAsia="es-ES"/>
        </w:rPr>
        <w:t>fondo</w:t>
      </w:r>
      <w:r w:rsidR="00D1366D" w:rsidRPr="00041AE6">
        <w:rPr>
          <w:rFonts w:ascii="Verdana" w:hAnsi="Verdana" w:cs="Verdana"/>
          <w:color w:val="000000"/>
          <w:sz w:val="20"/>
          <w:szCs w:val="20"/>
          <w:lang w:val="es-ES" w:eastAsia="es-ES"/>
        </w:rPr>
        <w:t xml:space="preserve"> y las eventuales</w:t>
      </w:r>
      <w:r w:rsidRPr="00041AE6">
        <w:rPr>
          <w:rFonts w:ascii="Verdana" w:hAnsi="Verdana" w:cs="Verdana"/>
          <w:color w:val="000000"/>
          <w:sz w:val="20"/>
          <w:szCs w:val="20"/>
          <w:lang w:val="es-ES" w:eastAsia="es-ES"/>
        </w:rPr>
        <w:t xml:space="preserve"> reparacione</w:t>
      </w:r>
      <w:r w:rsidR="00D1366D" w:rsidRPr="00041AE6">
        <w:rPr>
          <w:rFonts w:ascii="Verdana" w:hAnsi="Verdana" w:cs="Verdana"/>
          <w:color w:val="000000"/>
          <w:sz w:val="20"/>
          <w:szCs w:val="20"/>
          <w:lang w:val="es-ES" w:eastAsia="es-ES"/>
        </w:rPr>
        <w:t>s y costas en el presente caso.</w:t>
      </w:r>
    </w:p>
    <w:p w:rsidR="00067D79" w:rsidRPr="00041AE6" w:rsidRDefault="00067D79" w:rsidP="00067D79">
      <w:pPr>
        <w:widowControl w:val="0"/>
        <w:autoSpaceDE w:val="0"/>
        <w:autoSpaceDN w:val="0"/>
        <w:adjustRightInd w:val="0"/>
        <w:spacing w:after="0" w:line="240" w:lineRule="auto"/>
        <w:ind w:right="22"/>
        <w:jc w:val="both"/>
        <w:rPr>
          <w:rFonts w:ascii="Verdana" w:hAnsi="Verdana" w:cs="Verdana"/>
          <w:color w:val="000000"/>
          <w:sz w:val="20"/>
          <w:szCs w:val="20"/>
          <w:lang w:val="es-ES" w:eastAsia="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cs="Verdana"/>
          <w:color w:val="000000"/>
          <w:sz w:val="20"/>
          <w:szCs w:val="20"/>
          <w:lang w:val="es-ES" w:eastAsia="es-ES"/>
        </w:rPr>
        <w:lastRenderedPageBreak/>
        <w:t xml:space="preserve">Disponer que la Secretaría de la Corte, de conformidad con lo dispuesto en el artículo 55.3 del Reglamento, indique a la Comisión Interamericana, a </w:t>
      </w:r>
      <w:r w:rsidR="00316209" w:rsidRPr="00041AE6">
        <w:rPr>
          <w:rFonts w:ascii="Verdana" w:hAnsi="Verdana" w:cs="Verdana"/>
          <w:color w:val="000000"/>
          <w:sz w:val="20"/>
          <w:szCs w:val="20"/>
          <w:lang w:val="es-ES" w:eastAsia="es-ES"/>
        </w:rPr>
        <w:t>los representantes</w:t>
      </w:r>
      <w:r w:rsidRPr="00041AE6">
        <w:rPr>
          <w:rFonts w:ascii="Verdana" w:hAnsi="Verdana" w:cs="Verdana"/>
          <w:color w:val="000000"/>
          <w:sz w:val="20"/>
          <w:szCs w:val="20"/>
          <w:lang w:val="es-ES" w:eastAsia="es-ES"/>
        </w:rPr>
        <w:t xml:space="preserve"> y al Estado el enlace donde se encontrará disponible la grabación de la audiencia pública, a la brevedad posible luego de la celebración de la referida audiencia.</w:t>
      </w:r>
    </w:p>
    <w:p w:rsidR="00067D79" w:rsidRPr="00041AE6" w:rsidRDefault="00067D79" w:rsidP="00067D79">
      <w:pPr>
        <w:tabs>
          <w:tab w:val="left" w:pos="567"/>
        </w:tabs>
        <w:spacing w:after="0" w:line="240" w:lineRule="auto"/>
        <w:jc w:val="both"/>
        <w:rPr>
          <w:rFonts w:ascii="Verdana" w:hAnsi="Verdana"/>
          <w:color w:val="000000"/>
          <w:sz w:val="20"/>
          <w:lang w:val="es-ES" w:eastAsia="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cs="Verdana"/>
          <w:color w:val="000000"/>
          <w:sz w:val="20"/>
          <w:szCs w:val="20"/>
          <w:lang w:val="es-ES" w:eastAsia="es-ES"/>
        </w:rPr>
        <w:t xml:space="preserve">Informar a </w:t>
      </w:r>
      <w:r w:rsidR="00316209" w:rsidRPr="00041AE6">
        <w:rPr>
          <w:rFonts w:ascii="Verdana" w:hAnsi="Verdana"/>
          <w:color w:val="000000"/>
          <w:sz w:val="20"/>
          <w:szCs w:val="20"/>
          <w:lang w:val="es-ES" w:eastAsia="es-ES"/>
        </w:rPr>
        <w:t>los representantes</w:t>
      </w:r>
      <w:r w:rsidRPr="00041AE6">
        <w:rPr>
          <w:rFonts w:ascii="Verdana" w:hAnsi="Verdana"/>
          <w:color w:val="000000"/>
          <w:sz w:val="20"/>
          <w:szCs w:val="20"/>
          <w:lang w:val="es-ES" w:eastAsia="es-ES"/>
        </w:rPr>
        <w:t xml:space="preserve">, </w:t>
      </w:r>
      <w:r w:rsidRPr="00041AE6">
        <w:rPr>
          <w:rFonts w:ascii="Verdana" w:hAnsi="Verdana" w:cs="Verdana"/>
          <w:color w:val="000000"/>
          <w:sz w:val="20"/>
          <w:szCs w:val="20"/>
          <w:lang w:val="es-ES" w:eastAsia="es-ES"/>
        </w:rPr>
        <w:t>al Estado y a la Comisión Interamericana que, en los términos d</w:t>
      </w:r>
      <w:r w:rsidRPr="00041AE6">
        <w:rPr>
          <w:rFonts w:ascii="Verdana" w:hAnsi="Verdana"/>
          <w:color w:val="000000"/>
          <w:sz w:val="20"/>
          <w:lang w:val="es-ES" w:eastAsia="es-ES"/>
        </w:rPr>
        <w:t>el artículo 56 del Reglamento,</w:t>
      </w:r>
      <w:r w:rsidRPr="00041AE6">
        <w:rPr>
          <w:rFonts w:ascii="Verdana" w:hAnsi="Verdana" w:cs="Verdana"/>
          <w:color w:val="000000"/>
          <w:sz w:val="20"/>
          <w:szCs w:val="20"/>
          <w:lang w:val="es-ES" w:eastAsia="es-ES"/>
        </w:rPr>
        <w:t xml:space="preserve"> cuentan con un plazo hasta el </w:t>
      </w:r>
      <w:r w:rsidR="00D1366D" w:rsidRPr="00041AE6">
        <w:rPr>
          <w:rFonts w:ascii="Verdana" w:hAnsi="Verdana" w:cs="Verdana"/>
          <w:color w:val="000000"/>
          <w:sz w:val="20"/>
          <w:szCs w:val="20"/>
          <w:lang w:val="es-ES" w:eastAsia="es-ES"/>
        </w:rPr>
        <w:t>6</w:t>
      </w:r>
      <w:r w:rsidRPr="00041AE6">
        <w:rPr>
          <w:rFonts w:ascii="Verdana" w:hAnsi="Verdana" w:cs="Verdana"/>
          <w:color w:val="000000"/>
          <w:sz w:val="20"/>
          <w:szCs w:val="20"/>
          <w:lang w:val="es-ES" w:eastAsia="es-ES"/>
        </w:rPr>
        <w:t xml:space="preserve"> de </w:t>
      </w:r>
      <w:r w:rsidR="00D1366D" w:rsidRPr="00041AE6">
        <w:rPr>
          <w:rFonts w:ascii="Verdana" w:hAnsi="Verdana" w:cs="Verdana"/>
          <w:color w:val="000000"/>
          <w:sz w:val="20"/>
          <w:szCs w:val="20"/>
          <w:lang w:val="es-ES" w:eastAsia="es-ES"/>
        </w:rPr>
        <w:t>marzo</w:t>
      </w:r>
      <w:r w:rsidRPr="00041AE6">
        <w:rPr>
          <w:rFonts w:ascii="Verdana" w:hAnsi="Verdana" w:cs="Verdana"/>
          <w:color w:val="000000"/>
          <w:sz w:val="20"/>
          <w:szCs w:val="20"/>
          <w:lang w:val="es-ES" w:eastAsia="es-ES"/>
        </w:rPr>
        <w:t xml:space="preserve"> de 201</w:t>
      </w:r>
      <w:r w:rsidR="00D1366D" w:rsidRPr="00041AE6">
        <w:rPr>
          <w:rFonts w:ascii="Verdana" w:hAnsi="Verdana" w:cs="Verdana"/>
          <w:color w:val="000000"/>
          <w:sz w:val="20"/>
          <w:szCs w:val="20"/>
          <w:lang w:val="es-ES" w:eastAsia="es-ES"/>
        </w:rPr>
        <w:t>8</w:t>
      </w:r>
      <w:r w:rsidRPr="00041AE6">
        <w:rPr>
          <w:rFonts w:ascii="Verdana" w:hAnsi="Verdana" w:cs="Verdana"/>
          <w:color w:val="000000"/>
          <w:sz w:val="20"/>
          <w:szCs w:val="20"/>
          <w:lang w:val="es-ES" w:eastAsia="es-ES"/>
        </w:rPr>
        <w:t xml:space="preserve"> para presentar sus alegatos finales escritos y observaciones finales escritas, respectivamente, en relación con </w:t>
      </w:r>
      <w:r w:rsidR="00D1366D" w:rsidRPr="00041AE6">
        <w:rPr>
          <w:rFonts w:ascii="Verdana" w:hAnsi="Verdana" w:cs="Verdana"/>
          <w:color w:val="000000"/>
          <w:sz w:val="20"/>
          <w:szCs w:val="20"/>
          <w:lang w:val="es-ES" w:eastAsia="es-ES"/>
        </w:rPr>
        <w:t>el fondo y las eventuales</w:t>
      </w:r>
      <w:r w:rsidRPr="00041AE6">
        <w:rPr>
          <w:rFonts w:ascii="Verdana" w:hAnsi="Verdana" w:cs="Verdana"/>
          <w:color w:val="000000"/>
          <w:sz w:val="20"/>
          <w:szCs w:val="20"/>
          <w:lang w:val="es-ES" w:eastAsia="es-ES"/>
        </w:rPr>
        <w:t xml:space="preserve"> reparaciones y costas en el presente caso. Este plazo es improrrogable e independiente de la puesta a disposición de las partes de la grabación de la audiencia pública.</w:t>
      </w:r>
    </w:p>
    <w:p w:rsidR="00067D79" w:rsidRPr="00041AE6" w:rsidRDefault="00067D79" w:rsidP="00067D79">
      <w:pPr>
        <w:tabs>
          <w:tab w:val="left" w:pos="567"/>
        </w:tabs>
        <w:spacing w:after="0" w:line="240" w:lineRule="auto"/>
        <w:jc w:val="both"/>
        <w:rPr>
          <w:rFonts w:ascii="Verdana" w:eastAsia="MS Mincho" w:hAnsi="Verdana" w:cs="Times"/>
          <w:sz w:val="20"/>
          <w:szCs w:val="20"/>
          <w:lang w:val="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sz w:val="20"/>
          <w:lang w:val="es-ES"/>
        </w:rPr>
        <w:t xml:space="preserve">Declarar procedente la aplicación del Fondo de Asistencia Legal de Víctimas de la Corte Interamericana en los términos dispuestos en los párrafos considerativos </w:t>
      </w:r>
      <w:r w:rsidR="00D1366D" w:rsidRPr="00041AE6">
        <w:rPr>
          <w:rFonts w:ascii="Verdana" w:hAnsi="Verdana"/>
          <w:sz w:val="20"/>
          <w:lang w:val="es-ES"/>
        </w:rPr>
        <w:t>3</w:t>
      </w:r>
      <w:r w:rsidR="00393F26">
        <w:rPr>
          <w:rFonts w:ascii="Verdana" w:hAnsi="Verdana"/>
          <w:sz w:val="20"/>
          <w:lang w:val="es-ES"/>
        </w:rPr>
        <w:t>6</w:t>
      </w:r>
      <w:r w:rsidRPr="00041AE6">
        <w:rPr>
          <w:rFonts w:ascii="Verdana" w:hAnsi="Verdana"/>
          <w:sz w:val="20"/>
          <w:lang w:val="es-ES"/>
        </w:rPr>
        <w:t xml:space="preserve"> a </w:t>
      </w:r>
      <w:r w:rsidR="00D1366D" w:rsidRPr="00041AE6">
        <w:rPr>
          <w:rFonts w:ascii="Verdana" w:hAnsi="Verdana"/>
          <w:sz w:val="20"/>
          <w:lang w:val="es-ES"/>
        </w:rPr>
        <w:t>3</w:t>
      </w:r>
      <w:r w:rsidR="00393F26">
        <w:rPr>
          <w:rFonts w:ascii="Verdana" w:hAnsi="Verdana"/>
          <w:sz w:val="20"/>
          <w:lang w:val="es-ES"/>
        </w:rPr>
        <w:t>9</w:t>
      </w:r>
      <w:r w:rsidRPr="00041AE6">
        <w:rPr>
          <w:rFonts w:ascii="Verdana" w:hAnsi="Verdana"/>
          <w:sz w:val="20"/>
          <w:lang w:val="es-ES"/>
        </w:rPr>
        <w:t xml:space="preserve"> de esta Resolución.</w:t>
      </w:r>
    </w:p>
    <w:p w:rsidR="00067D79" w:rsidRPr="00041AE6" w:rsidRDefault="00067D79" w:rsidP="00067D79">
      <w:pPr>
        <w:widowControl w:val="0"/>
        <w:autoSpaceDE w:val="0"/>
        <w:autoSpaceDN w:val="0"/>
        <w:adjustRightInd w:val="0"/>
        <w:spacing w:after="0" w:line="240" w:lineRule="auto"/>
        <w:ind w:right="22"/>
        <w:jc w:val="both"/>
        <w:rPr>
          <w:rFonts w:ascii="Verdana" w:hAnsi="Verdana" w:cs="Verdana"/>
          <w:color w:val="000000"/>
          <w:sz w:val="20"/>
          <w:szCs w:val="20"/>
          <w:lang w:val="es-ES" w:eastAsia="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sz w:val="20"/>
          <w:lang w:val="es-ES"/>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rsidR="00067D79" w:rsidRPr="00041AE6" w:rsidRDefault="00067D79" w:rsidP="00067D79">
      <w:pPr>
        <w:widowControl w:val="0"/>
        <w:autoSpaceDE w:val="0"/>
        <w:autoSpaceDN w:val="0"/>
        <w:adjustRightInd w:val="0"/>
        <w:spacing w:after="0" w:line="240" w:lineRule="auto"/>
        <w:ind w:right="22"/>
        <w:jc w:val="both"/>
        <w:rPr>
          <w:rFonts w:ascii="Verdana" w:hAnsi="Verdana" w:cs="Verdana"/>
          <w:color w:val="000000"/>
          <w:sz w:val="20"/>
          <w:szCs w:val="20"/>
          <w:lang w:val="es-ES" w:eastAsia="es-ES"/>
        </w:rPr>
      </w:pPr>
    </w:p>
    <w:p w:rsidR="00067D79" w:rsidRPr="00041AE6" w:rsidRDefault="00067D79" w:rsidP="00067D79">
      <w:pPr>
        <w:numPr>
          <w:ilvl w:val="0"/>
          <w:numId w:val="7"/>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cs="Verdana"/>
          <w:color w:val="000000"/>
          <w:sz w:val="20"/>
          <w:szCs w:val="20"/>
          <w:lang w:val="es-ES" w:eastAsia="es-ES"/>
        </w:rPr>
        <w:t xml:space="preserve">Disponer que la Secretaría de la Corte Interamericana notifique la presente Resolución a la Comisión Interamericana, a </w:t>
      </w:r>
      <w:r w:rsidR="00316209" w:rsidRPr="00041AE6">
        <w:rPr>
          <w:rFonts w:ascii="Verdana" w:hAnsi="Verdana" w:cs="Verdana"/>
          <w:color w:val="000000"/>
          <w:sz w:val="20"/>
          <w:szCs w:val="20"/>
          <w:lang w:val="es-ES" w:eastAsia="es-ES"/>
        </w:rPr>
        <w:t>los representantes</w:t>
      </w:r>
      <w:r w:rsidRPr="00041AE6">
        <w:rPr>
          <w:rFonts w:ascii="Verdana" w:eastAsia="MS Mincho" w:hAnsi="Verdana" w:cs="Times"/>
          <w:color w:val="000000"/>
          <w:sz w:val="20"/>
          <w:szCs w:val="20"/>
          <w:lang w:val="es-ES" w:eastAsia="es-ES"/>
        </w:rPr>
        <w:t xml:space="preserve"> </w:t>
      </w:r>
      <w:r w:rsidRPr="00041AE6">
        <w:rPr>
          <w:rFonts w:ascii="Verdana" w:hAnsi="Verdana" w:cs="Verdana"/>
          <w:color w:val="000000"/>
          <w:sz w:val="20"/>
          <w:szCs w:val="20"/>
          <w:lang w:val="es-ES" w:eastAsia="es-ES"/>
        </w:rPr>
        <w:t>y al Estado.</w:t>
      </w:r>
    </w:p>
    <w:p w:rsidR="00BB4BEC" w:rsidRPr="00041AE6" w:rsidRDefault="00BB4BEC">
      <w:pPr>
        <w:rPr>
          <w:lang w:val="es-ES"/>
        </w:rPr>
      </w:pPr>
      <w:r w:rsidRPr="00041AE6">
        <w:rPr>
          <w:lang w:val="es-ES"/>
        </w:rPr>
        <w:br w:type="page"/>
      </w: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ind w:left="4320"/>
        <w:jc w:val="center"/>
        <w:rPr>
          <w:rFonts w:ascii="Verdana" w:hAnsi="Verdana" w:cs="Verdana"/>
          <w:sz w:val="20"/>
          <w:szCs w:val="20"/>
          <w:lang w:val="es-ES"/>
        </w:rPr>
      </w:pPr>
      <w:r w:rsidRPr="00041AE6">
        <w:rPr>
          <w:rFonts w:ascii="Verdana" w:hAnsi="Verdana" w:cs="Verdana"/>
          <w:sz w:val="20"/>
          <w:szCs w:val="20"/>
          <w:lang w:val="es-ES"/>
        </w:rPr>
        <w:t xml:space="preserve">        Eduardo Ferrer Mac-</w:t>
      </w:r>
      <w:proofErr w:type="spellStart"/>
      <w:r w:rsidRPr="00041AE6">
        <w:rPr>
          <w:rFonts w:ascii="Verdana" w:hAnsi="Verdana" w:cs="Verdana"/>
          <w:sz w:val="20"/>
          <w:szCs w:val="20"/>
          <w:lang w:val="es-ES"/>
        </w:rPr>
        <w:t>Gregor</w:t>
      </w:r>
      <w:proofErr w:type="spellEnd"/>
      <w:r w:rsidRPr="00041AE6">
        <w:rPr>
          <w:rFonts w:ascii="Verdana" w:hAnsi="Verdana" w:cs="Verdana"/>
          <w:sz w:val="20"/>
          <w:szCs w:val="20"/>
          <w:lang w:val="es-ES"/>
        </w:rPr>
        <w:t xml:space="preserve"> </w:t>
      </w:r>
      <w:proofErr w:type="spellStart"/>
      <w:r w:rsidRPr="00041AE6">
        <w:rPr>
          <w:rFonts w:ascii="Verdana" w:hAnsi="Verdana" w:cs="Verdana"/>
          <w:sz w:val="20"/>
          <w:szCs w:val="20"/>
          <w:lang w:val="es-ES"/>
        </w:rPr>
        <w:t>Poisot</w:t>
      </w:r>
      <w:proofErr w:type="spellEnd"/>
    </w:p>
    <w:p w:rsidR="00BB4BEC" w:rsidRPr="00041AE6" w:rsidRDefault="00BB4BEC" w:rsidP="00BB4BEC">
      <w:pPr>
        <w:autoSpaceDE w:val="0"/>
        <w:autoSpaceDN w:val="0"/>
        <w:adjustRightInd w:val="0"/>
        <w:spacing w:after="0" w:line="240" w:lineRule="auto"/>
        <w:ind w:left="5760"/>
        <w:rPr>
          <w:rFonts w:ascii="Verdana" w:hAnsi="Verdana" w:cs="Verdana"/>
          <w:sz w:val="20"/>
          <w:szCs w:val="20"/>
          <w:lang w:val="es-ES"/>
        </w:rPr>
      </w:pPr>
      <w:r w:rsidRPr="00041AE6">
        <w:rPr>
          <w:rFonts w:ascii="Verdana" w:hAnsi="Verdana" w:cs="Verdana"/>
          <w:sz w:val="20"/>
          <w:szCs w:val="20"/>
          <w:lang w:val="es-ES"/>
        </w:rPr>
        <w:t>Presidente en ejercicio</w:t>
      </w:r>
      <w:r w:rsidRPr="00041AE6">
        <w:rPr>
          <w:rFonts w:ascii="Verdana" w:hAnsi="Verdana" w:cs="Verdana"/>
          <w:sz w:val="20"/>
          <w:szCs w:val="20"/>
          <w:lang w:val="es-ES"/>
        </w:rPr>
        <w:cr/>
      </w: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r w:rsidRPr="00041AE6">
        <w:rPr>
          <w:rFonts w:ascii="Verdana" w:hAnsi="Verdana" w:cs="Verdana"/>
          <w:sz w:val="20"/>
          <w:szCs w:val="20"/>
          <w:lang w:val="es-ES"/>
        </w:rPr>
        <w:t>Pablo Saavedra Alessandri</w:t>
      </w: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r w:rsidRPr="00041AE6">
        <w:rPr>
          <w:rFonts w:ascii="Verdana" w:hAnsi="Verdana" w:cs="Verdana"/>
          <w:sz w:val="20"/>
          <w:szCs w:val="20"/>
          <w:lang w:val="es-ES"/>
        </w:rPr>
        <w:t xml:space="preserve">          Secretario </w:t>
      </w: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r w:rsidRPr="00041AE6">
        <w:rPr>
          <w:rFonts w:ascii="Verdana" w:hAnsi="Verdana" w:cs="Verdana"/>
          <w:sz w:val="20"/>
          <w:szCs w:val="20"/>
          <w:lang w:val="es-ES"/>
        </w:rPr>
        <w:t>Comuníquese y ejecútese,</w:t>
      </w: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spacing w:after="0" w:line="240" w:lineRule="auto"/>
        <w:ind w:left="2880"/>
        <w:jc w:val="center"/>
        <w:rPr>
          <w:rFonts w:ascii="Verdana" w:hAnsi="Verdana" w:cs="Verdana"/>
          <w:sz w:val="20"/>
          <w:szCs w:val="20"/>
          <w:lang w:val="es-ES"/>
        </w:rPr>
      </w:pPr>
      <w:r w:rsidRPr="00041AE6">
        <w:rPr>
          <w:rFonts w:ascii="Verdana" w:hAnsi="Verdana" w:cs="Verdana"/>
          <w:sz w:val="20"/>
          <w:szCs w:val="20"/>
          <w:lang w:val="es-ES"/>
        </w:rPr>
        <w:t xml:space="preserve">                  Eduardo Ferrer Mac-</w:t>
      </w:r>
      <w:proofErr w:type="spellStart"/>
      <w:r w:rsidRPr="00041AE6">
        <w:rPr>
          <w:rFonts w:ascii="Verdana" w:hAnsi="Verdana" w:cs="Verdana"/>
          <w:sz w:val="20"/>
          <w:szCs w:val="20"/>
          <w:lang w:val="es-ES"/>
        </w:rPr>
        <w:t>Gregor</w:t>
      </w:r>
      <w:proofErr w:type="spellEnd"/>
      <w:r w:rsidRPr="00041AE6">
        <w:rPr>
          <w:rFonts w:ascii="Verdana" w:hAnsi="Verdana" w:cs="Verdana"/>
          <w:sz w:val="20"/>
          <w:szCs w:val="20"/>
          <w:lang w:val="es-ES"/>
        </w:rPr>
        <w:t xml:space="preserve"> </w:t>
      </w:r>
      <w:proofErr w:type="spellStart"/>
      <w:r w:rsidRPr="00041AE6">
        <w:rPr>
          <w:rFonts w:ascii="Verdana" w:hAnsi="Verdana" w:cs="Verdana"/>
          <w:sz w:val="20"/>
          <w:szCs w:val="20"/>
          <w:lang w:val="es-ES"/>
        </w:rPr>
        <w:t>Poisot</w:t>
      </w:r>
      <w:proofErr w:type="spellEnd"/>
    </w:p>
    <w:p w:rsidR="00BB4BEC" w:rsidRPr="00041AE6" w:rsidRDefault="00BB4BEC" w:rsidP="00BB4BEC">
      <w:pPr>
        <w:autoSpaceDE w:val="0"/>
        <w:autoSpaceDN w:val="0"/>
        <w:adjustRightInd w:val="0"/>
        <w:spacing w:after="0" w:line="240" w:lineRule="auto"/>
        <w:ind w:left="4320" w:firstLine="720"/>
        <w:rPr>
          <w:rFonts w:ascii="Verdana" w:hAnsi="Verdana" w:cs="Verdana"/>
          <w:sz w:val="20"/>
          <w:szCs w:val="20"/>
          <w:lang w:val="es-ES"/>
        </w:rPr>
      </w:pPr>
      <w:r w:rsidRPr="00041AE6">
        <w:rPr>
          <w:rFonts w:ascii="Verdana" w:hAnsi="Verdana" w:cs="Verdana"/>
          <w:sz w:val="20"/>
          <w:szCs w:val="20"/>
          <w:lang w:val="es-ES"/>
        </w:rPr>
        <w:t xml:space="preserve">    Presidente en ejercicio</w:t>
      </w:r>
    </w:p>
    <w:p w:rsidR="00BB4BEC" w:rsidRPr="00041AE6" w:rsidRDefault="00BB4BEC" w:rsidP="00BB4BEC">
      <w:pPr>
        <w:autoSpaceDE w:val="0"/>
        <w:autoSpaceDN w:val="0"/>
        <w:adjustRightInd w:val="0"/>
        <w:spacing w:after="0" w:line="240" w:lineRule="auto"/>
        <w:jc w:val="right"/>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r w:rsidRPr="00041AE6">
        <w:rPr>
          <w:rFonts w:ascii="Verdana" w:hAnsi="Verdana" w:cs="Verdana"/>
          <w:sz w:val="20"/>
          <w:szCs w:val="20"/>
          <w:lang w:val="es-ES"/>
        </w:rPr>
        <w:t>Pablo Saavedra Alessandri</w:t>
      </w: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r w:rsidRPr="00041AE6">
        <w:rPr>
          <w:rFonts w:ascii="Verdana" w:hAnsi="Verdana" w:cs="Verdana"/>
          <w:sz w:val="20"/>
          <w:szCs w:val="20"/>
          <w:lang w:val="es-ES"/>
        </w:rPr>
        <w:t xml:space="preserve">          Secretario </w:t>
      </w:r>
    </w:p>
    <w:p w:rsidR="00BB4BEC" w:rsidRPr="00041AE6" w:rsidRDefault="00BB4BEC" w:rsidP="00BB4BEC">
      <w:pPr>
        <w:autoSpaceDE w:val="0"/>
        <w:autoSpaceDN w:val="0"/>
        <w:adjustRightInd w:val="0"/>
        <w:spacing w:after="0" w:line="240" w:lineRule="auto"/>
        <w:jc w:val="both"/>
        <w:rPr>
          <w:rFonts w:ascii="Verdana" w:hAnsi="Verdana" w:cs="Verdana"/>
          <w:sz w:val="20"/>
          <w:szCs w:val="20"/>
          <w:lang w:val="es-ES"/>
        </w:rPr>
      </w:pPr>
    </w:p>
    <w:p w:rsidR="001450DE" w:rsidRPr="00041AE6" w:rsidRDefault="001450DE">
      <w:pPr>
        <w:rPr>
          <w:lang w:val="es-ES"/>
        </w:rPr>
      </w:pPr>
    </w:p>
    <w:sectPr w:rsidR="001450DE" w:rsidRPr="00041AE6" w:rsidSect="00C2262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4A" w:rsidRDefault="00B3694A" w:rsidP="000661A1">
      <w:pPr>
        <w:spacing w:after="0" w:line="240" w:lineRule="auto"/>
      </w:pPr>
      <w:r>
        <w:separator/>
      </w:r>
    </w:p>
  </w:endnote>
  <w:endnote w:type="continuationSeparator" w:id="0">
    <w:p w:rsidR="00B3694A" w:rsidRDefault="00B3694A" w:rsidP="0006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Bold">
    <w:altName w:val="Verdana"/>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01061"/>
      <w:docPartObj>
        <w:docPartGallery w:val="Page Numbers (Bottom of Page)"/>
        <w:docPartUnique/>
      </w:docPartObj>
    </w:sdtPr>
    <w:sdtEndPr>
      <w:rPr>
        <w:rFonts w:ascii="Verdana" w:hAnsi="Verdana"/>
        <w:noProof/>
        <w:sz w:val="16"/>
        <w:szCs w:val="16"/>
      </w:rPr>
    </w:sdtEndPr>
    <w:sdtContent>
      <w:p w:rsidR="00366586" w:rsidRPr="00F034B4" w:rsidRDefault="00366586">
        <w:pPr>
          <w:pStyle w:val="Footer"/>
          <w:jc w:val="center"/>
          <w:rPr>
            <w:rFonts w:ascii="Verdana" w:hAnsi="Verdana"/>
            <w:sz w:val="16"/>
            <w:szCs w:val="16"/>
          </w:rPr>
        </w:pPr>
        <w:r w:rsidRPr="002F0A40">
          <w:rPr>
            <w:rFonts w:ascii="Verdana" w:hAnsi="Verdana"/>
            <w:sz w:val="20"/>
            <w:szCs w:val="20"/>
          </w:rPr>
          <w:fldChar w:fldCharType="begin"/>
        </w:r>
        <w:r w:rsidRPr="002F0A40">
          <w:rPr>
            <w:rFonts w:ascii="Verdana" w:hAnsi="Verdana"/>
            <w:sz w:val="20"/>
            <w:szCs w:val="20"/>
          </w:rPr>
          <w:instrText xml:space="preserve"> PAGE   \* MERGEFORMAT </w:instrText>
        </w:r>
        <w:r w:rsidRPr="002F0A40">
          <w:rPr>
            <w:rFonts w:ascii="Verdana" w:hAnsi="Verdana"/>
            <w:sz w:val="20"/>
            <w:szCs w:val="20"/>
          </w:rPr>
          <w:fldChar w:fldCharType="separate"/>
        </w:r>
        <w:r w:rsidR="00C60756">
          <w:rPr>
            <w:rFonts w:ascii="Verdana" w:hAnsi="Verdana"/>
            <w:noProof/>
            <w:sz w:val="20"/>
            <w:szCs w:val="20"/>
          </w:rPr>
          <w:t>1</w:t>
        </w:r>
        <w:r w:rsidRPr="002F0A40">
          <w:rPr>
            <w:rFonts w:ascii="Verdana" w:hAnsi="Verdana"/>
            <w:noProof/>
            <w:sz w:val="20"/>
            <w:szCs w:val="20"/>
          </w:rPr>
          <w:fldChar w:fldCharType="end"/>
        </w:r>
      </w:p>
    </w:sdtContent>
  </w:sdt>
  <w:p w:rsidR="00366586" w:rsidRDefault="00366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4A" w:rsidRDefault="00B3694A" w:rsidP="000661A1">
      <w:pPr>
        <w:spacing w:after="0" w:line="240" w:lineRule="auto"/>
      </w:pPr>
      <w:r>
        <w:separator/>
      </w:r>
    </w:p>
  </w:footnote>
  <w:footnote w:type="continuationSeparator" w:id="0">
    <w:p w:rsidR="00B3694A" w:rsidRDefault="00B3694A" w:rsidP="000661A1">
      <w:pPr>
        <w:spacing w:after="0" w:line="240" w:lineRule="auto"/>
      </w:pPr>
      <w:r>
        <w:continuationSeparator/>
      </w:r>
    </w:p>
  </w:footnote>
  <w:footnote w:id="1">
    <w:p w:rsidR="00CF0FF4" w:rsidRPr="008C6260" w:rsidRDefault="00CF0FF4" w:rsidP="00CF0FF4">
      <w:pPr>
        <w:pStyle w:val="FootnoteText"/>
        <w:rPr>
          <w:lang w:val="es-CR"/>
        </w:rPr>
      </w:pPr>
      <w:r w:rsidRPr="003F25A8">
        <w:rPr>
          <w:rStyle w:val="FootnoteReference"/>
        </w:rPr>
        <w:t>*</w:t>
      </w:r>
      <w:r w:rsidRPr="003F25A8">
        <w:t xml:space="preserve"> </w:t>
      </w:r>
      <w:r w:rsidRPr="003F25A8">
        <w:rPr>
          <w:lang w:val="es-CR"/>
        </w:rPr>
        <w:tab/>
      </w:r>
      <w:r w:rsidR="00C60B1D" w:rsidRPr="003F25A8">
        <w:rPr>
          <w:lang w:val="es-CR"/>
        </w:rPr>
        <w:t>Por motivos de fuerza mayor</w:t>
      </w:r>
      <w:r w:rsidRPr="003F25A8">
        <w:rPr>
          <w:lang w:val="es-CR"/>
        </w:rPr>
        <w:t xml:space="preserve">, la presente Resolución es dictada por </w:t>
      </w:r>
      <w:r w:rsidR="00C60B1D" w:rsidRPr="003F25A8">
        <w:rPr>
          <w:lang w:val="es-CR"/>
        </w:rPr>
        <w:t>el</w:t>
      </w:r>
      <w:r w:rsidRPr="003F25A8">
        <w:rPr>
          <w:lang w:val="es-CR"/>
        </w:rPr>
        <w:t xml:space="preserve"> Vicepresidente</w:t>
      </w:r>
      <w:r w:rsidR="00C60B1D" w:rsidRPr="003F25A8">
        <w:rPr>
          <w:lang w:val="es-CR"/>
        </w:rPr>
        <w:t xml:space="preserve"> de la Corte</w:t>
      </w:r>
      <w:r w:rsidRPr="003F25A8">
        <w:rPr>
          <w:lang w:val="es-CR"/>
        </w:rPr>
        <w:t>, Juez Eduardo Ferrer Mac-</w:t>
      </w:r>
      <w:proofErr w:type="spellStart"/>
      <w:r w:rsidRPr="003F25A8">
        <w:rPr>
          <w:lang w:val="es-CR"/>
        </w:rPr>
        <w:t>Gregor</w:t>
      </w:r>
      <w:proofErr w:type="spellEnd"/>
      <w:r w:rsidRPr="003F25A8">
        <w:rPr>
          <w:lang w:val="es-CR"/>
        </w:rPr>
        <w:t xml:space="preserve"> </w:t>
      </w:r>
      <w:proofErr w:type="spellStart"/>
      <w:r w:rsidRPr="003F25A8">
        <w:rPr>
          <w:lang w:val="es-CR"/>
        </w:rPr>
        <w:t>Poisot</w:t>
      </w:r>
      <w:proofErr w:type="spellEnd"/>
      <w:r w:rsidRPr="003F25A8">
        <w:rPr>
          <w:lang w:val="es-CR"/>
        </w:rPr>
        <w:t xml:space="preserve">, </w:t>
      </w:r>
      <w:r w:rsidR="00C60B1D" w:rsidRPr="003F25A8">
        <w:rPr>
          <w:lang w:val="es-CR"/>
        </w:rPr>
        <w:t xml:space="preserve">quien </w:t>
      </w:r>
      <w:r w:rsidR="00C60B1D" w:rsidRPr="003F25A8">
        <w:t>asumió la Presidencia en ejercicio respecto del presente caso</w:t>
      </w:r>
      <w:r w:rsidRPr="003F25A8">
        <w:t>, de conformidad con los artículos 4.2 y 5 del Reglamento del Tribunal.</w:t>
      </w:r>
    </w:p>
  </w:footnote>
  <w:footnote w:id="2">
    <w:p w:rsidR="00366586" w:rsidRPr="00040D52" w:rsidRDefault="00366586" w:rsidP="00C2262B">
      <w:pPr>
        <w:pStyle w:val="FootnoteText"/>
      </w:pPr>
      <w:r w:rsidRPr="00040D52">
        <w:rPr>
          <w:rStyle w:val="FootnoteReference"/>
        </w:rPr>
        <w:footnoteRef/>
      </w:r>
      <w:r w:rsidRPr="00040D52">
        <w:t xml:space="preserve"> </w:t>
      </w:r>
      <w:r w:rsidRPr="00040D52">
        <w:tab/>
      </w:r>
      <w:r w:rsidRPr="00040D52">
        <w:rPr>
          <w:lang w:val="es-CR"/>
        </w:rPr>
        <w:t>El Comité</w:t>
      </w:r>
      <w:r w:rsidRPr="00040D52">
        <w:rPr>
          <w:lang w:val="es-PE"/>
        </w:rPr>
        <w:t xml:space="preserve"> de Familiares de las Víctimas de los Sucesos de Febrero-Marzo de 1989 (COFAVIC), el Centro por la Justicia y el Derecho Internacional (CEJIL) y el </w:t>
      </w:r>
      <w:r w:rsidRPr="00040D52">
        <w:rPr>
          <w:lang w:val="es-CR"/>
        </w:rPr>
        <w:t xml:space="preserve">señor Juan Bernardo Delgado Linares </w:t>
      </w:r>
      <w:r w:rsidRPr="00040D52">
        <w:t>ejerce</w:t>
      </w:r>
      <w:r w:rsidRPr="00040D52">
        <w:rPr>
          <w:lang w:val="es-PE"/>
        </w:rPr>
        <w:t>n</w:t>
      </w:r>
      <w:r w:rsidRPr="00040D52">
        <w:t xml:space="preserve"> la</w:t>
      </w:r>
      <w:r w:rsidRPr="00040D52">
        <w:rPr>
          <w:lang w:val="es-PE"/>
        </w:rPr>
        <w:t xml:space="preserve"> </w:t>
      </w:r>
      <w:r w:rsidRPr="00040D52">
        <w:t xml:space="preserve">representación </w:t>
      </w:r>
      <w:r w:rsidRPr="00040D52">
        <w:rPr>
          <w:lang w:val="es-PE"/>
        </w:rPr>
        <w:t xml:space="preserve">de las presuntas víctimas </w:t>
      </w:r>
      <w:r w:rsidRPr="00040D52">
        <w:t>ante la Corte</w:t>
      </w:r>
      <w:r w:rsidRPr="00040D52">
        <w:rPr>
          <w:lang w:val="es-CR"/>
        </w:rPr>
        <w:t xml:space="preserve"> en el presente caso</w:t>
      </w:r>
      <w:r w:rsidRPr="00040D52">
        <w:t>.</w:t>
      </w:r>
    </w:p>
  </w:footnote>
  <w:footnote w:id="3">
    <w:p w:rsidR="00366586" w:rsidRPr="00C2262B" w:rsidRDefault="00366586" w:rsidP="00C2262B">
      <w:pPr>
        <w:spacing w:after="120" w:line="240" w:lineRule="auto"/>
        <w:jc w:val="both"/>
        <w:rPr>
          <w:b/>
        </w:rPr>
      </w:pPr>
      <w:r w:rsidRPr="00040D52">
        <w:rPr>
          <w:rStyle w:val="FootnoteReference"/>
        </w:rPr>
        <w:footnoteRef/>
      </w:r>
      <w:r w:rsidRPr="00040D52">
        <w:t xml:space="preserve"> </w:t>
      </w:r>
      <w:r w:rsidRPr="00040D52">
        <w:tab/>
      </w:r>
      <w:r w:rsidRPr="00C2262B">
        <w:rPr>
          <w:rFonts w:ascii="Verdana" w:hAnsi="Verdana"/>
          <w:i/>
          <w:sz w:val="16"/>
          <w:szCs w:val="16"/>
        </w:rPr>
        <w:t>Cfr. Caso Gabriela Perozo y otros Vs. Venezuela</w:t>
      </w:r>
      <w:r w:rsidRPr="00C2262B">
        <w:rPr>
          <w:rFonts w:ascii="Verdana" w:hAnsi="Verdana"/>
          <w:sz w:val="16"/>
          <w:szCs w:val="16"/>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Fonts w:ascii="Verdana" w:hAnsi="Verdana"/>
          <w:sz w:val="16"/>
          <w:szCs w:val="16"/>
        </w:rPr>
        <w:t>Resolución de la Corte</w:t>
      </w:r>
      <w:r w:rsidR="00B3319D">
        <w:rPr>
          <w:rFonts w:ascii="Verdana" w:hAnsi="Verdana"/>
          <w:sz w:val="16"/>
          <w:szCs w:val="16"/>
        </w:rPr>
        <w:t xml:space="preserve"> </w:t>
      </w:r>
      <w:r w:rsidR="00B3319D" w:rsidRPr="00C2262B">
        <w:rPr>
          <w:rStyle w:val="Strong"/>
          <w:rFonts w:ascii="Verdana" w:hAnsi="Verdana"/>
          <w:b w:val="0"/>
          <w:color w:val="000000"/>
          <w:sz w:val="16"/>
          <w:szCs w:val="16"/>
          <w:shd w:val="clear" w:color="auto" w:fill="FFFFFF"/>
        </w:rPr>
        <w:t>Interamericana de Derechos Humanos</w:t>
      </w:r>
      <w:r w:rsidRPr="00C2262B">
        <w:rPr>
          <w:rFonts w:ascii="Verdana" w:hAnsi="Verdana"/>
          <w:sz w:val="16"/>
          <w:szCs w:val="16"/>
        </w:rPr>
        <w:t xml:space="preserve"> de 2 de mayo de 2008, considerando 5, y </w:t>
      </w:r>
      <w:r w:rsidRPr="00C2262B">
        <w:rPr>
          <w:rStyle w:val="Strong"/>
          <w:rFonts w:ascii="Verdana" w:hAnsi="Verdana"/>
          <w:b w:val="0"/>
          <w:i/>
          <w:color w:val="000000"/>
          <w:sz w:val="16"/>
          <w:szCs w:val="16"/>
          <w:shd w:val="clear" w:color="auto" w:fill="FFFFFF"/>
        </w:rPr>
        <w:t>Caso Pollo Rivera y otros Vs. Perú.</w:t>
      </w:r>
      <w:r w:rsidRPr="00C2262B">
        <w:rPr>
          <w:rStyle w:val="Strong"/>
          <w:rFonts w:ascii="Verdana" w:hAnsi="Verdana"/>
          <w:b w:val="0"/>
          <w:color w:val="000000"/>
          <w:sz w:val="16"/>
          <w:szCs w:val="16"/>
          <w:shd w:val="clear" w:color="auto" w:fill="FFFFFF"/>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Style w:val="Strong"/>
          <w:rFonts w:ascii="Verdana" w:hAnsi="Verdana"/>
          <w:b w:val="0"/>
          <w:color w:val="000000"/>
          <w:sz w:val="16"/>
          <w:szCs w:val="16"/>
          <w:shd w:val="clear" w:color="auto" w:fill="FFFFFF"/>
        </w:rPr>
        <w:t>Resolución del Presidente de la Corte Interamericana de Derechos Humanos de 10 de marzo de 2016, considerando 30.</w:t>
      </w:r>
    </w:p>
  </w:footnote>
  <w:footnote w:id="4">
    <w:p w:rsidR="00366586" w:rsidRPr="00C2262B" w:rsidRDefault="00366586" w:rsidP="00C2262B">
      <w:pPr>
        <w:spacing w:after="120" w:line="240" w:lineRule="auto"/>
        <w:jc w:val="both"/>
        <w:rPr>
          <w:b/>
        </w:rPr>
      </w:pPr>
      <w:r w:rsidRPr="00273CBB">
        <w:rPr>
          <w:rStyle w:val="FootnoteReference"/>
        </w:rPr>
        <w:footnoteRef/>
      </w:r>
      <w:r w:rsidRPr="00C2262B">
        <w:rPr>
          <w:rFonts w:ascii="Verdana" w:hAnsi="Verdana"/>
          <w:sz w:val="16"/>
          <w:szCs w:val="16"/>
        </w:rPr>
        <w:t xml:space="preserve"> </w:t>
      </w:r>
      <w:r w:rsidRPr="00C2262B">
        <w:rPr>
          <w:rFonts w:ascii="Verdana" w:hAnsi="Verdana"/>
          <w:sz w:val="16"/>
          <w:szCs w:val="16"/>
        </w:rPr>
        <w:tab/>
      </w:r>
      <w:r w:rsidRPr="00C2262B">
        <w:rPr>
          <w:rFonts w:ascii="Verdana" w:hAnsi="Verdana"/>
          <w:i/>
          <w:sz w:val="16"/>
          <w:szCs w:val="16"/>
        </w:rPr>
        <w:t xml:space="preserve">Cfr. Caso Cabrera García y Montiel Flores Vs. México.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Fonts w:ascii="Verdana" w:hAnsi="Verdana"/>
          <w:sz w:val="16"/>
          <w:szCs w:val="16"/>
        </w:rPr>
        <w:t xml:space="preserve">Resolución del Presidente de la Corte Interamericana de Derechos Humanos de 2 de julio de 2010, considerando 21, y </w:t>
      </w:r>
      <w:r w:rsidRPr="00C2262B">
        <w:rPr>
          <w:rStyle w:val="Strong"/>
          <w:rFonts w:ascii="Verdana" w:hAnsi="Verdana"/>
          <w:b w:val="0"/>
          <w:i/>
          <w:color w:val="000000"/>
          <w:sz w:val="16"/>
          <w:szCs w:val="16"/>
          <w:shd w:val="clear" w:color="auto" w:fill="FFFFFF"/>
        </w:rPr>
        <w:t>Caso Pacheco León y otros Vs. Honduras.</w:t>
      </w:r>
      <w:r w:rsidRPr="00C2262B">
        <w:rPr>
          <w:rStyle w:val="Strong"/>
          <w:rFonts w:ascii="Verdana" w:hAnsi="Verdana"/>
          <w:b w:val="0"/>
          <w:color w:val="000000"/>
          <w:sz w:val="16"/>
          <w:szCs w:val="16"/>
          <w:shd w:val="clear" w:color="auto" w:fill="FFFFFF"/>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Style w:val="Strong"/>
          <w:rFonts w:ascii="Verdana" w:hAnsi="Verdana"/>
          <w:b w:val="0"/>
          <w:color w:val="000000"/>
          <w:sz w:val="16"/>
          <w:szCs w:val="16"/>
          <w:shd w:val="clear" w:color="auto" w:fill="FFFFFF"/>
        </w:rPr>
        <w:t>Resolución del Presidente de la Corte Interamericana de Derechos Humanos de 15 de febrero de 2017, considerando 11.</w:t>
      </w:r>
    </w:p>
  </w:footnote>
  <w:footnote w:id="5">
    <w:p w:rsidR="00366586" w:rsidRPr="00C2262B" w:rsidRDefault="00366586" w:rsidP="00C2262B">
      <w:pPr>
        <w:spacing w:after="120" w:line="240" w:lineRule="auto"/>
        <w:jc w:val="both"/>
        <w:rPr>
          <w:rFonts w:ascii="Verdana" w:hAnsi="Verdana"/>
          <w:b/>
          <w:sz w:val="16"/>
          <w:szCs w:val="16"/>
        </w:rPr>
      </w:pPr>
      <w:r w:rsidRPr="00273CBB">
        <w:rPr>
          <w:rStyle w:val="FootnoteReference"/>
        </w:rPr>
        <w:footnoteRef/>
      </w:r>
      <w:r w:rsidRPr="00273CBB">
        <w:rPr>
          <w:rFonts w:ascii="Verdana" w:hAnsi="Verdana"/>
          <w:sz w:val="16"/>
          <w:szCs w:val="16"/>
        </w:rPr>
        <w:t xml:space="preserve"> </w:t>
      </w:r>
      <w:r w:rsidRPr="00273CBB">
        <w:rPr>
          <w:rFonts w:ascii="Verdana" w:hAnsi="Verdana"/>
          <w:sz w:val="16"/>
          <w:szCs w:val="16"/>
        </w:rPr>
        <w:tab/>
      </w:r>
      <w:r w:rsidRPr="00273CBB">
        <w:rPr>
          <w:rFonts w:ascii="Verdana" w:hAnsi="Verdana"/>
          <w:i/>
          <w:sz w:val="16"/>
          <w:szCs w:val="16"/>
        </w:rPr>
        <w:t xml:space="preserve">Cfr. </w:t>
      </w:r>
      <w:r w:rsidRPr="00C2262B">
        <w:rPr>
          <w:rFonts w:ascii="Verdana" w:hAnsi="Verdana"/>
          <w:i/>
          <w:sz w:val="16"/>
          <w:szCs w:val="16"/>
        </w:rPr>
        <w:t>Caso de la “Masacre de Pueblo Bello” Vs. Colombia</w:t>
      </w:r>
      <w:r w:rsidRPr="00C2262B">
        <w:rPr>
          <w:rFonts w:ascii="Verdana" w:hAnsi="Verdana"/>
          <w:sz w:val="16"/>
          <w:szCs w:val="16"/>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Fonts w:ascii="Verdana" w:hAnsi="Verdana"/>
          <w:sz w:val="16"/>
          <w:szCs w:val="16"/>
        </w:rPr>
        <w:t xml:space="preserve">Resolución del Presidente de la Corte Interamericana de Derechos Humanos de 29 de julio de 2005, considerando 7, y </w:t>
      </w:r>
      <w:r w:rsidRPr="00C2262B">
        <w:rPr>
          <w:rStyle w:val="Strong"/>
          <w:rFonts w:ascii="Verdana" w:hAnsi="Verdana"/>
          <w:b w:val="0"/>
          <w:i/>
          <w:color w:val="000000"/>
          <w:sz w:val="16"/>
          <w:szCs w:val="16"/>
          <w:shd w:val="clear" w:color="auto" w:fill="FFFFFF"/>
        </w:rPr>
        <w:t>Caso Villamizar Durán y otros Vs. Colombia.</w:t>
      </w:r>
      <w:r w:rsidRPr="00C2262B">
        <w:rPr>
          <w:rStyle w:val="Strong"/>
          <w:rFonts w:ascii="Verdana" w:hAnsi="Verdana"/>
          <w:b w:val="0"/>
          <w:color w:val="000000"/>
          <w:sz w:val="16"/>
          <w:szCs w:val="16"/>
          <w:shd w:val="clear" w:color="auto" w:fill="FFFFFF"/>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Style w:val="Strong"/>
          <w:rFonts w:ascii="Verdana" w:hAnsi="Verdana"/>
          <w:b w:val="0"/>
          <w:color w:val="000000"/>
          <w:sz w:val="16"/>
          <w:szCs w:val="16"/>
          <w:shd w:val="clear" w:color="auto" w:fill="FFFFFF"/>
        </w:rPr>
        <w:t>Resolución del Presidente de la Corte Interamericana de Derechos Humanos de 12 de septiembre de 2017, considerando 27.</w:t>
      </w:r>
    </w:p>
  </w:footnote>
  <w:footnote w:id="6">
    <w:p w:rsidR="00366586" w:rsidRPr="00D84AE8" w:rsidRDefault="00366586" w:rsidP="00C2262B">
      <w:pPr>
        <w:tabs>
          <w:tab w:val="left" w:pos="567"/>
          <w:tab w:val="left" w:pos="709"/>
        </w:tabs>
        <w:spacing w:after="120" w:line="240" w:lineRule="auto"/>
        <w:jc w:val="both"/>
        <w:rPr>
          <w:rFonts w:ascii="Verdana" w:hAnsi="Verdana"/>
          <w:sz w:val="16"/>
          <w:szCs w:val="16"/>
        </w:rPr>
      </w:pPr>
      <w:r w:rsidRPr="00040D52">
        <w:rPr>
          <w:rStyle w:val="FootnoteReference"/>
        </w:rPr>
        <w:footnoteRef/>
      </w:r>
      <w:r w:rsidRPr="00040D52">
        <w:rPr>
          <w:rFonts w:ascii="Verdana" w:hAnsi="Verdana"/>
          <w:sz w:val="16"/>
          <w:szCs w:val="16"/>
        </w:rPr>
        <w:t xml:space="preserve"> </w:t>
      </w:r>
      <w:r>
        <w:rPr>
          <w:rFonts w:ascii="Verdana" w:hAnsi="Verdana"/>
          <w:sz w:val="16"/>
          <w:szCs w:val="16"/>
        </w:rPr>
        <w:tab/>
      </w:r>
      <w:r>
        <w:rPr>
          <w:rFonts w:ascii="Verdana" w:hAnsi="Verdana"/>
          <w:sz w:val="16"/>
          <w:szCs w:val="16"/>
        </w:rPr>
        <w:tab/>
      </w:r>
      <w:r w:rsidRPr="006F14FA">
        <w:rPr>
          <w:rFonts w:ascii="Verdana" w:hAnsi="Verdana" w:cs="Verdana"/>
          <w:i/>
          <w:sz w:val="16"/>
          <w:szCs w:val="16"/>
        </w:rPr>
        <w:t>Cfr</w:t>
      </w:r>
      <w:r w:rsidRPr="00D84AE8">
        <w:rPr>
          <w:rFonts w:ascii="Verdana" w:hAnsi="Verdana" w:cs="Verdana"/>
          <w:i/>
          <w:sz w:val="16"/>
          <w:szCs w:val="16"/>
        </w:rPr>
        <w:t xml:space="preserve">. </w:t>
      </w:r>
      <w:r w:rsidRPr="00D84AE8">
        <w:rPr>
          <w:rFonts w:ascii="Verdana" w:hAnsi="Verdana" w:cs="Verdana-Bold"/>
          <w:bCs/>
          <w:i/>
          <w:sz w:val="16"/>
          <w:szCs w:val="16"/>
        </w:rPr>
        <w:t xml:space="preserve">Caso García Prieto y otros Vs. El Salvador.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Fonts w:ascii="Verdana" w:hAnsi="Verdana" w:cs="Verdana-Bold"/>
          <w:bCs/>
          <w:sz w:val="16"/>
          <w:szCs w:val="16"/>
        </w:rPr>
        <w:t xml:space="preserve">Resolución del Presidente de la Corte Interamericana de Derechos Humanos de 14 de diciembre de 2006, considerando </w:t>
      </w:r>
      <w:r w:rsidRPr="00C2262B">
        <w:rPr>
          <w:rFonts w:ascii="Verdana" w:hAnsi="Verdana"/>
          <w:sz w:val="16"/>
          <w:szCs w:val="16"/>
        </w:rPr>
        <w:t>23,</w:t>
      </w:r>
      <w:r w:rsidRPr="00D84AE8">
        <w:rPr>
          <w:rFonts w:ascii="Verdana" w:hAnsi="Verdana"/>
          <w:i/>
          <w:sz w:val="16"/>
          <w:szCs w:val="16"/>
        </w:rPr>
        <w:t xml:space="preserve"> y</w:t>
      </w:r>
      <w:r w:rsidRPr="006F14FA">
        <w:rPr>
          <w:rFonts w:ascii="Verdana" w:hAnsi="Verdana"/>
          <w:i/>
          <w:sz w:val="16"/>
          <w:szCs w:val="16"/>
        </w:rPr>
        <w:t xml:space="preserve"> Caso </w:t>
      </w:r>
      <w:proofErr w:type="spellStart"/>
      <w:r w:rsidRPr="006F14FA">
        <w:rPr>
          <w:rFonts w:ascii="Verdana" w:hAnsi="Verdana"/>
          <w:i/>
          <w:sz w:val="16"/>
          <w:szCs w:val="16"/>
        </w:rPr>
        <w:t>Yarce</w:t>
      </w:r>
      <w:proofErr w:type="spellEnd"/>
      <w:r w:rsidRPr="006F14FA">
        <w:rPr>
          <w:rFonts w:ascii="Verdana" w:hAnsi="Verdana"/>
          <w:i/>
          <w:sz w:val="16"/>
          <w:szCs w:val="16"/>
        </w:rPr>
        <w:t xml:space="preserve"> y Otros Vs</w:t>
      </w:r>
      <w:r w:rsidRPr="006F14FA">
        <w:rPr>
          <w:rFonts w:ascii="Verdana" w:hAnsi="Verdana"/>
          <w:sz w:val="16"/>
          <w:szCs w:val="16"/>
        </w:rPr>
        <w:t xml:space="preserve">. </w:t>
      </w:r>
      <w:r w:rsidRPr="006F14FA">
        <w:rPr>
          <w:rFonts w:ascii="Verdana" w:hAnsi="Verdana"/>
          <w:i/>
          <w:sz w:val="16"/>
          <w:szCs w:val="16"/>
        </w:rPr>
        <w:t>Colombia.</w:t>
      </w:r>
      <w:r w:rsidRPr="006F14FA">
        <w:rPr>
          <w:rFonts w:ascii="Verdana" w:hAnsi="Verdana"/>
          <w:sz w:val="16"/>
          <w:szCs w:val="16"/>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6F14FA">
        <w:rPr>
          <w:rFonts w:ascii="Verdana" w:hAnsi="Verdana"/>
          <w:sz w:val="16"/>
          <w:szCs w:val="16"/>
        </w:rPr>
        <w:t>Resolución d</w:t>
      </w:r>
      <w:r w:rsidRPr="00D84AE8">
        <w:rPr>
          <w:rFonts w:ascii="Verdana" w:hAnsi="Verdana"/>
          <w:sz w:val="16"/>
          <w:szCs w:val="16"/>
        </w:rPr>
        <w:t>el Presidente de la Corte Interamericana de Derechos Humanos en ejercicio para el presente caso de 26 de mayo de 2015, considerando 84.</w:t>
      </w:r>
    </w:p>
  </w:footnote>
  <w:footnote w:id="7">
    <w:p w:rsidR="00366586" w:rsidRPr="00C2262B" w:rsidRDefault="00366586" w:rsidP="00C2262B">
      <w:pPr>
        <w:spacing w:after="120" w:line="240" w:lineRule="auto"/>
        <w:jc w:val="both"/>
        <w:rPr>
          <w:b/>
        </w:rPr>
      </w:pPr>
      <w:r w:rsidRPr="00D84AE8">
        <w:rPr>
          <w:rStyle w:val="FootnoteReference"/>
        </w:rPr>
        <w:footnoteRef/>
      </w:r>
      <w:r w:rsidRPr="00C2262B">
        <w:rPr>
          <w:rFonts w:ascii="Verdana" w:hAnsi="Verdana"/>
          <w:sz w:val="16"/>
          <w:szCs w:val="16"/>
        </w:rPr>
        <w:t xml:space="preserve"> </w:t>
      </w:r>
      <w:r w:rsidRPr="00C2262B">
        <w:rPr>
          <w:rFonts w:ascii="Verdana" w:hAnsi="Verdana"/>
          <w:sz w:val="16"/>
          <w:szCs w:val="16"/>
        </w:rPr>
        <w:tab/>
      </w:r>
      <w:r w:rsidRPr="00C2262B">
        <w:rPr>
          <w:rFonts w:ascii="Verdana" w:hAnsi="Verdana"/>
          <w:i/>
          <w:sz w:val="16"/>
          <w:szCs w:val="16"/>
        </w:rPr>
        <w:t>Cfr</w:t>
      </w:r>
      <w:r w:rsidRPr="00C2262B">
        <w:rPr>
          <w:rFonts w:ascii="Verdana" w:hAnsi="Verdana"/>
          <w:sz w:val="16"/>
          <w:szCs w:val="16"/>
        </w:rPr>
        <w:t xml:space="preserve">. </w:t>
      </w:r>
      <w:r w:rsidRPr="00C2262B">
        <w:rPr>
          <w:rFonts w:ascii="Verdana" w:hAnsi="Verdana"/>
          <w:i/>
          <w:sz w:val="16"/>
          <w:szCs w:val="16"/>
        </w:rPr>
        <w:t xml:space="preserve">Caso </w:t>
      </w:r>
      <w:proofErr w:type="spellStart"/>
      <w:r w:rsidRPr="00C2262B">
        <w:rPr>
          <w:rFonts w:ascii="Verdana" w:hAnsi="Verdana"/>
          <w:i/>
          <w:sz w:val="16"/>
          <w:szCs w:val="16"/>
        </w:rPr>
        <w:t>Reverón</w:t>
      </w:r>
      <w:proofErr w:type="spellEnd"/>
      <w:r w:rsidRPr="00C2262B">
        <w:rPr>
          <w:rFonts w:ascii="Verdana" w:hAnsi="Verdana"/>
          <w:i/>
          <w:sz w:val="16"/>
          <w:szCs w:val="16"/>
        </w:rPr>
        <w:t xml:space="preserve"> Trujillo Vs. Venezuela</w:t>
      </w:r>
      <w:r w:rsidRPr="00C2262B">
        <w:rPr>
          <w:rFonts w:ascii="Verdana" w:hAnsi="Verdana"/>
          <w:sz w:val="16"/>
          <w:szCs w:val="16"/>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Fonts w:ascii="Verdana" w:hAnsi="Verdana"/>
          <w:sz w:val="16"/>
          <w:szCs w:val="16"/>
        </w:rPr>
        <w:t xml:space="preserve">Resolución de la Presidenta de la Corte </w:t>
      </w:r>
      <w:r w:rsidR="00C31CD2" w:rsidRPr="00C2262B">
        <w:rPr>
          <w:rStyle w:val="Strong"/>
          <w:rFonts w:ascii="Verdana" w:hAnsi="Verdana"/>
          <w:b w:val="0"/>
          <w:color w:val="000000"/>
          <w:sz w:val="16"/>
          <w:szCs w:val="16"/>
          <w:shd w:val="clear" w:color="auto" w:fill="FFFFFF"/>
        </w:rPr>
        <w:t>Interamericana de Derechos Humanos</w:t>
      </w:r>
      <w:r w:rsidR="00C31CD2" w:rsidRPr="00C2262B">
        <w:rPr>
          <w:rFonts w:ascii="Verdana" w:hAnsi="Verdana"/>
          <w:sz w:val="16"/>
          <w:szCs w:val="16"/>
        </w:rPr>
        <w:t xml:space="preserve"> </w:t>
      </w:r>
      <w:r w:rsidRPr="00C2262B">
        <w:rPr>
          <w:rFonts w:ascii="Verdana" w:hAnsi="Verdana"/>
          <w:sz w:val="16"/>
          <w:szCs w:val="16"/>
        </w:rPr>
        <w:t xml:space="preserve">de 24 de Septiembre de 2008, considerando 18, y </w:t>
      </w:r>
      <w:r w:rsidRPr="00C2262B">
        <w:rPr>
          <w:rStyle w:val="Strong"/>
          <w:rFonts w:ascii="Verdana" w:hAnsi="Verdana"/>
          <w:b w:val="0"/>
          <w:i/>
          <w:color w:val="000000"/>
          <w:sz w:val="16"/>
          <w:szCs w:val="16"/>
          <w:shd w:val="clear" w:color="auto" w:fill="FFFFFF"/>
        </w:rPr>
        <w:t>Caso Pacheco León y otros Vs. Honduras.</w:t>
      </w:r>
      <w:r w:rsidRPr="00FE5903">
        <w:rPr>
          <w:rStyle w:val="Strong"/>
          <w:rFonts w:ascii="Verdana" w:hAnsi="Verdana"/>
          <w:b w:val="0"/>
          <w:color w:val="000000"/>
          <w:sz w:val="16"/>
          <w:szCs w:val="16"/>
          <w:shd w:val="clear" w:color="auto" w:fill="FFFFFF"/>
        </w:rPr>
        <w:t xml:space="preserve"> </w:t>
      </w:r>
      <w:r w:rsidR="00B3319D">
        <w:rPr>
          <w:rStyle w:val="Strong"/>
          <w:rFonts w:ascii="Verdana" w:hAnsi="Verdana"/>
          <w:b w:val="0"/>
          <w:color w:val="000000"/>
          <w:sz w:val="16"/>
          <w:szCs w:val="16"/>
          <w:shd w:val="clear" w:color="auto" w:fill="FFFFFF"/>
        </w:rPr>
        <w:t>Convocatoria a audiencia</w:t>
      </w:r>
      <w:r w:rsidR="00BD126F">
        <w:rPr>
          <w:rStyle w:val="Strong"/>
          <w:rFonts w:ascii="Verdana" w:hAnsi="Verdana"/>
          <w:b w:val="0"/>
          <w:color w:val="000000"/>
          <w:sz w:val="16"/>
          <w:szCs w:val="16"/>
          <w:shd w:val="clear" w:color="auto" w:fill="FFFFFF"/>
        </w:rPr>
        <w:t xml:space="preserve">, </w:t>
      </w:r>
      <w:r w:rsidR="00BD126F">
        <w:rPr>
          <w:rStyle w:val="Strong"/>
          <w:rFonts w:ascii="Verdana" w:hAnsi="Verdana"/>
          <w:b w:val="0"/>
          <w:i/>
          <w:color w:val="000000"/>
          <w:sz w:val="16"/>
          <w:szCs w:val="16"/>
          <w:shd w:val="clear" w:color="auto" w:fill="FFFFFF"/>
        </w:rPr>
        <w:t>supra</w:t>
      </w:r>
      <w:r w:rsidRPr="00C2262B">
        <w:rPr>
          <w:rStyle w:val="Strong"/>
          <w:rFonts w:ascii="Verdana" w:hAnsi="Verdana"/>
          <w:b w:val="0"/>
          <w:color w:val="000000"/>
          <w:sz w:val="16"/>
          <w:szCs w:val="16"/>
          <w:shd w:val="clear" w:color="auto" w:fill="FFFFFF"/>
        </w:rPr>
        <w:t>, considerando 11.</w:t>
      </w:r>
    </w:p>
  </w:footnote>
  <w:footnote w:id="8">
    <w:p w:rsidR="00366586" w:rsidRPr="00040D52" w:rsidRDefault="00366586" w:rsidP="00C2262B">
      <w:pPr>
        <w:pStyle w:val="FootnoteText"/>
      </w:pPr>
      <w:r w:rsidRPr="00040D52">
        <w:rPr>
          <w:rStyle w:val="FootnoteReference"/>
        </w:rPr>
        <w:footnoteRef/>
      </w:r>
      <w:r w:rsidRPr="00040D52">
        <w:t xml:space="preserve"> </w:t>
      </w:r>
      <w:r w:rsidRPr="00040D52">
        <w:tab/>
        <w:t>El referido artículo establece que: “</w:t>
      </w:r>
      <w:r>
        <w:t xml:space="preserve">1. </w:t>
      </w:r>
      <w:r w:rsidRPr="00040D52">
        <w:t>Los peritos podrán ser recusados cuando incurran en alguna de las siguientes causales: […] c. tener o haber tenido vínculos estrechos o relación de subordinación funcional con la parte que lo propone y que a juicio de la Corte pudiera afectar su imparcialidad”.</w:t>
      </w:r>
    </w:p>
  </w:footnote>
  <w:footnote w:id="9">
    <w:p w:rsidR="00366586" w:rsidRPr="00C2262B" w:rsidRDefault="00366586" w:rsidP="00C2262B">
      <w:pPr>
        <w:spacing w:after="120" w:line="240" w:lineRule="auto"/>
        <w:jc w:val="both"/>
        <w:rPr>
          <w:b/>
        </w:rPr>
      </w:pPr>
      <w:r>
        <w:rPr>
          <w:rStyle w:val="FootnoteReference"/>
        </w:rPr>
        <w:footnoteRef/>
      </w:r>
      <w:r>
        <w:t xml:space="preserve"> </w:t>
      </w:r>
      <w:r>
        <w:tab/>
      </w:r>
      <w:r w:rsidRPr="00543033">
        <w:rPr>
          <w:rFonts w:ascii="Verdana" w:hAnsi="Verdana"/>
          <w:i/>
          <w:sz w:val="16"/>
          <w:szCs w:val="16"/>
        </w:rPr>
        <w:t>Cfr.</w:t>
      </w:r>
      <w:r w:rsidRPr="00543033">
        <w:rPr>
          <w:rFonts w:ascii="Verdana" w:hAnsi="Verdana"/>
          <w:sz w:val="16"/>
          <w:szCs w:val="16"/>
        </w:rPr>
        <w:t xml:space="preserve"> </w:t>
      </w:r>
      <w:r w:rsidRPr="00C2262B">
        <w:rPr>
          <w:rFonts w:ascii="Verdana" w:hAnsi="Verdana"/>
          <w:i/>
          <w:sz w:val="16"/>
          <w:szCs w:val="16"/>
        </w:rPr>
        <w:t xml:space="preserve">Caso </w:t>
      </w:r>
      <w:proofErr w:type="spellStart"/>
      <w:r w:rsidRPr="00C2262B">
        <w:rPr>
          <w:rFonts w:ascii="Verdana" w:hAnsi="Verdana"/>
          <w:i/>
          <w:sz w:val="16"/>
          <w:szCs w:val="16"/>
        </w:rPr>
        <w:t>Boyce</w:t>
      </w:r>
      <w:proofErr w:type="spellEnd"/>
      <w:r w:rsidRPr="00C2262B">
        <w:rPr>
          <w:rFonts w:ascii="Verdana" w:hAnsi="Verdana"/>
          <w:i/>
          <w:sz w:val="16"/>
          <w:szCs w:val="16"/>
        </w:rPr>
        <w:t xml:space="preserve"> y otros Vs. Barbados.</w:t>
      </w:r>
      <w:r w:rsidRPr="00543033">
        <w:rPr>
          <w:rFonts w:ascii="Verdana" w:hAnsi="Verdana"/>
          <w:sz w:val="16"/>
          <w:szCs w:val="16"/>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543033">
        <w:rPr>
          <w:rFonts w:ascii="Verdana" w:hAnsi="Verdana"/>
          <w:sz w:val="16"/>
          <w:szCs w:val="16"/>
        </w:rPr>
        <w:t xml:space="preserve">Resolución del Presidente de la Corte Interamericana de Derechos Humanos de 29 de mayo de 2007, considerando 22, y </w:t>
      </w:r>
      <w:r w:rsidRPr="00543033">
        <w:rPr>
          <w:rStyle w:val="Strong"/>
          <w:rFonts w:ascii="Verdana" w:hAnsi="Verdana"/>
          <w:b w:val="0"/>
          <w:i/>
          <w:color w:val="000000"/>
          <w:sz w:val="16"/>
          <w:szCs w:val="16"/>
          <w:shd w:val="clear" w:color="auto" w:fill="FFFFFF"/>
        </w:rPr>
        <w:t>Caso V.R.P. y V.P.C. Vs. Nicaragua.</w:t>
      </w:r>
      <w:r>
        <w:rPr>
          <w:rStyle w:val="Strong"/>
          <w:rFonts w:ascii="Verdana" w:hAnsi="Verdana"/>
          <w:b w:val="0"/>
          <w:color w:val="000000"/>
          <w:sz w:val="16"/>
          <w:szCs w:val="16"/>
          <w:shd w:val="clear" w:color="auto" w:fill="FFFFFF"/>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543033">
        <w:rPr>
          <w:rStyle w:val="Strong"/>
          <w:rFonts w:ascii="Verdana" w:hAnsi="Verdana"/>
          <w:b w:val="0"/>
          <w:color w:val="000000"/>
          <w:sz w:val="16"/>
          <w:szCs w:val="16"/>
          <w:shd w:val="clear" w:color="auto" w:fill="FFFFFF"/>
        </w:rPr>
        <w:t>Resolución del Presidente de la Corte Interamericana de Derechos Humanos de 12 de septiembre de 2017, considerando 20.</w:t>
      </w:r>
    </w:p>
  </w:footnote>
  <w:footnote w:id="10">
    <w:p w:rsidR="00366586" w:rsidRPr="00C2262B" w:rsidRDefault="00366586" w:rsidP="00C2262B">
      <w:pPr>
        <w:spacing w:after="120" w:line="240" w:lineRule="auto"/>
        <w:jc w:val="both"/>
        <w:rPr>
          <w:rFonts w:ascii="Verdana" w:hAnsi="Verdana"/>
          <w:b/>
          <w:sz w:val="16"/>
          <w:szCs w:val="16"/>
        </w:rPr>
      </w:pPr>
      <w:r w:rsidRPr="0035445B">
        <w:rPr>
          <w:rStyle w:val="FootnoteReference"/>
        </w:rPr>
        <w:footnoteRef/>
      </w:r>
      <w:r w:rsidRPr="0035445B">
        <w:rPr>
          <w:rFonts w:ascii="Verdana" w:hAnsi="Verdana"/>
          <w:sz w:val="16"/>
          <w:szCs w:val="16"/>
        </w:rPr>
        <w:t xml:space="preserve"> </w:t>
      </w:r>
      <w:r w:rsidRPr="0035445B">
        <w:rPr>
          <w:rFonts w:ascii="Verdana" w:hAnsi="Verdana"/>
          <w:sz w:val="16"/>
          <w:szCs w:val="16"/>
        </w:rPr>
        <w:tab/>
      </w:r>
      <w:r w:rsidRPr="0035445B">
        <w:rPr>
          <w:rFonts w:ascii="Verdana" w:hAnsi="Verdana"/>
          <w:i/>
          <w:sz w:val="16"/>
          <w:szCs w:val="16"/>
        </w:rPr>
        <w:t xml:space="preserve">Cfr. Caso González y otras (“Campo Algodonero”) Vs. México.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35445B">
        <w:rPr>
          <w:rFonts w:ascii="Verdana" w:hAnsi="Verdana"/>
          <w:sz w:val="16"/>
          <w:szCs w:val="16"/>
        </w:rPr>
        <w:t xml:space="preserve">Resolución de la Presidenta de la Corte Interamericana de Derechos Humanos de 18 de marzo de 2009, considerando 88, y </w:t>
      </w:r>
      <w:r w:rsidRPr="00C2262B">
        <w:rPr>
          <w:rStyle w:val="Strong"/>
          <w:rFonts w:ascii="Verdana" w:hAnsi="Verdana"/>
          <w:b w:val="0"/>
          <w:i/>
          <w:color w:val="000000"/>
          <w:sz w:val="16"/>
          <w:szCs w:val="16"/>
          <w:shd w:val="clear" w:color="auto" w:fill="FFFFFF"/>
        </w:rPr>
        <w:t>Caso I.V. Vs. Bolivia.</w:t>
      </w:r>
      <w:r w:rsidRPr="00C2262B">
        <w:rPr>
          <w:rStyle w:val="Strong"/>
          <w:rFonts w:ascii="Verdana" w:hAnsi="Verdana"/>
          <w:b w:val="0"/>
          <w:color w:val="000000"/>
          <w:sz w:val="16"/>
          <w:szCs w:val="16"/>
          <w:shd w:val="clear" w:color="auto" w:fill="FFFFFF"/>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Style w:val="Strong"/>
          <w:rFonts w:ascii="Verdana" w:hAnsi="Verdana"/>
          <w:b w:val="0"/>
          <w:color w:val="000000"/>
          <w:sz w:val="16"/>
          <w:szCs w:val="16"/>
          <w:shd w:val="clear" w:color="auto" w:fill="FFFFFF"/>
        </w:rPr>
        <w:t>Resolución del Presidente de la Corte Interamericana de Derechos Humanos de 29 de marzo de 2016, considerando 24</w:t>
      </w:r>
      <w:r>
        <w:rPr>
          <w:rStyle w:val="Strong"/>
          <w:rFonts w:ascii="Verdana" w:hAnsi="Verdana"/>
          <w:b w:val="0"/>
          <w:color w:val="000000"/>
          <w:sz w:val="16"/>
          <w:szCs w:val="16"/>
          <w:shd w:val="clear" w:color="auto" w:fill="FFFFFF"/>
        </w:rPr>
        <w:t>.</w:t>
      </w:r>
    </w:p>
  </w:footnote>
  <w:footnote w:id="11">
    <w:p w:rsidR="00366586" w:rsidRPr="00C2262B" w:rsidRDefault="00366586" w:rsidP="00C2262B">
      <w:pPr>
        <w:spacing w:after="120" w:line="240" w:lineRule="auto"/>
        <w:jc w:val="both"/>
        <w:rPr>
          <w:b/>
        </w:rPr>
      </w:pPr>
      <w:r w:rsidRPr="0035445B">
        <w:rPr>
          <w:rStyle w:val="FootnoteReference"/>
        </w:rPr>
        <w:footnoteRef/>
      </w:r>
      <w:r w:rsidRPr="00C2262B">
        <w:rPr>
          <w:rFonts w:ascii="Verdana" w:hAnsi="Verdana"/>
          <w:sz w:val="16"/>
          <w:szCs w:val="16"/>
        </w:rPr>
        <w:t xml:space="preserve"> </w:t>
      </w:r>
      <w:r w:rsidRPr="00C2262B">
        <w:rPr>
          <w:rFonts w:ascii="Verdana" w:hAnsi="Verdana"/>
          <w:sz w:val="16"/>
          <w:szCs w:val="16"/>
        </w:rPr>
        <w:tab/>
      </w:r>
      <w:r w:rsidRPr="00C2262B">
        <w:rPr>
          <w:rFonts w:ascii="Verdana" w:hAnsi="Verdana"/>
          <w:i/>
          <w:sz w:val="16"/>
          <w:szCs w:val="16"/>
        </w:rPr>
        <w:t xml:space="preserve">Cfr. Caso </w:t>
      </w:r>
      <w:proofErr w:type="spellStart"/>
      <w:r w:rsidRPr="00C2262B">
        <w:rPr>
          <w:rFonts w:ascii="Verdana" w:hAnsi="Verdana"/>
          <w:i/>
          <w:sz w:val="16"/>
          <w:szCs w:val="16"/>
        </w:rPr>
        <w:t>Abrill</w:t>
      </w:r>
      <w:proofErr w:type="spellEnd"/>
      <w:r w:rsidRPr="00C2262B">
        <w:rPr>
          <w:rFonts w:ascii="Verdana" w:hAnsi="Verdana"/>
          <w:i/>
          <w:sz w:val="16"/>
          <w:szCs w:val="16"/>
        </w:rPr>
        <w:t xml:space="preserve"> </w:t>
      </w:r>
      <w:proofErr w:type="spellStart"/>
      <w:r w:rsidRPr="00C2262B">
        <w:rPr>
          <w:rFonts w:ascii="Verdana" w:hAnsi="Verdana"/>
          <w:i/>
          <w:sz w:val="16"/>
          <w:szCs w:val="16"/>
        </w:rPr>
        <w:t>Alosilla</w:t>
      </w:r>
      <w:proofErr w:type="spellEnd"/>
      <w:r w:rsidRPr="00C2262B">
        <w:rPr>
          <w:rFonts w:ascii="Verdana" w:hAnsi="Verdana"/>
          <w:i/>
          <w:sz w:val="16"/>
          <w:szCs w:val="16"/>
        </w:rPr>
        <w:t xml:space="preserve"> y otros Vs. Perú.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Fonts w:ascii="Verdana" w:hAnsi="Verdana"/>
          <w:sz w:val="16"/>
          <w:szCs w:val="16"/>
        </w:rPr>
        <w:t xml:space="preserve">Resolución del Presidente de la Corte Interamericana de Derechos Humanos de 8 de septiembre de 2010, </w:t>
      </w:r>
      <w:r>
        <w:rPr>
          <w:rFonts w:ascii="Verdana" w:hAnsi="Verdana"/>
          <w:sz w:val="16"/>
          <w:szCs w:val="16"/>
        </w:rPr>
        <w:t>c</w:t>
      </w:r>
      <w:r w:rsidRPr="00C2262B">
        <w:rPr>
          <w:rFonts w:ascii="Verdana" w:hAnsi="Verdana"/>
          <w:sz w:val="16"/>
          <w:szCs w:val="16"/>
        </w:rPr>
        <w:t xml:space="preserve">onsiderando 15, y </w:t>
      </w:r>
      <w:r w:rsidRPr="00C2262B">
        <w:rPr>
          <w:rStyle w:val="Strong"/>
          <w:rFonts w:ascii="Verdana" w:hAnsi="Verdana"/>
          <w:b w:val="0"/>
          <w:i/>
          <w:color w:val="000000"/>
          <w:sz w:val="16"/>
          <w:szCs w:val="16"/>
          <w:shd w:val="clear" w:color="auto" w:fill="FFFFFF"/>
        </w:rPr>
        <w:t>Caso I.V. Vs. Bolivia.</w:t>
      </w:r>
      <w:r w:rsidRPr="00C2262B">
        <w:rPr>
          <w:rStyle w:val="Strong"/>
          <w:rFonts w:ascii="Verdana" w:hAnsi="Verdana"/>
          <w:b w:val="0"/>
          <w:color w:val="000000"/>
          <w:sz w:val="16"/>
          <w:szCs w:val="16"/>
          <w:shd w:val="clear" w:color="auto" w:fill="FFFFFF"/>
        </w:rPr>
        <w:t xml:space="preserve"> </w:t>
      </w:r>
      <w:r w:rsidR="00B3319D">
        <w:rPr>
          <w:rStyle w:val="Strong"/>
          <w:rFonts w:ascii="Verdana" w:hAnsi="Verdana"/>
          <w:b w:val="0"/>
          <w:color w:val="000000"/>
          <w:sz w:val="16"/>
          <w:szCs w:val="16"/>
          <w:shd w:val="clear" w:color="auto" w:fill="FFFFFF"/>
        </w:rPr>
        <w:t>Convocatoria a audiencia</w:t>
      </w:r>
      <w:r w:rsidR="00BD126F">
        <w:rPr>
          <w:rStyle w:val="Strong"/>
          <w:rFonts w:ascii="Verdana" w:hAnsi="Verdana"/>
          <w:b w:val="0"/>
          <w:color w:val="000000"/>
          <w:sz w:val="16"/>
          <w:szCs w:val="16"/>
          <w:shd w:val="clear" w:color="auto" w:fill="FFFFFF"/>
        </w:rPr>
        <w:t xml:space="preserve">, </w:t>
      </w:r>
      <w:r w:rsidR="00BD126F" w:rsidRPr="00BD126F">
        <w:rPr>
          <w:rStyle w:val="Strong"/>
          <w:rFonts w:ascii="Verdana" w:hAnsi="Verdana"/>
          <w:b w:val="0"/>
          <w:i/>
          <w:color w:val="000000"/>
          <w:sz w:val="16"/>
          <w:szCs w:val="16"/>
          <w:shd w:val="clear" w:color="auto" w:fill="FFFFFF"/>
        </w:rPr>
        <w:t>supra</w:t>
      </w:r>
      <w:r w:rsidRPr="00C2262B">
        <w:rPr>
          <w:rStyle w:val="Strong"/>
          <w:rFonts w:ascii="Verdana" w:hAnsi="Verdana"/>
          <w:b w:val="0"/>
          <w:color w:val="000000"/>
          <w:sz w:val="16"/>
          <w:szCs w:val="16"/>
          <w:shd w:val="clear" w:color="auto" w:fill="FFFFFF"/>
        </w:rPr>
        <w:t>, considerando 24</w:t>
      </w:r>
      <w:r>
        <w:rPr>
          <w:rStyle w:val="Strong"/>
          <w:rFonts w:ascii="Verdana" w:hAnsi="Verdana"/>
          <w:b w:val="0"/>
          <w:color w:val="000000"/>
          <w:sz w:val="16"/>
          <w:szCs w:val="16"/>
          <w:shd w:val="clear" w:color="auto" w:fill="FFFFFF"/>
        </w:rPr>
        <w:t>.</w:t>
      </w:r>
    </w:p>
  </w:footnote>
  <w:footnote w:id="12">
    <w:p w:rsidR="00366586" w:rsidRPr="00C2262B" w:rsidRDefault="00366586" w:rsidP="00C2262B">
      <w:pPr>
        <w:spacing w:after="120" w:line="240" w:lineRule="auto"/>
        <w:jc w:val="both"/>
        <w:rPr>
          <w:b/>
          <w:sz w:val="16"/>
          <w:szCs w:val="16"/>
        </w:rPr>
      </w:pPr>
      <w:r w:rsidRPr="0035445B">
        <w:rPr>
          <w:rStyle w:val="FootnoteReference"/>
        </w:rPr>
        <w:footnoteRef/>
      </w:r>
      <w:r w:rsidRPr="0035445B">
        <w:rPr>
          <w:rFonts w:ascii="Verdana" w:hAnsi="Verdana"/>
          <w:sz w:val="16"/>
          <w:szCs w:val="16"/>
        </w:rPr>
        <w:t xml:space="preserve"> </w:t>
      </w:r>
      <w:r w:rsidRPr="0035445B">
        <w:rPr>
          <w:rFonts w:ascii="Verdana" w:hAnsi="Verdana"/>
          <w:sz w:val="16"/>
          <w:szCs w:val="16"/>
        </w:rPr>
        <w:tab/>
      </w:r>
      <w:r w:rsidRPr="002035F2">
        <w:rPr>
          <w:rFonts w:ascii="Verdana" w:hAnsi="Verdana" w:cs="Verdana"/>
          <w:i/>
          <w:sz w:val="16"/>
          <w:szCs w:val="16"/>
        </w:rPr>
        <w:t>Cfr</w:t>
      </w:r>
      <w:r w:rsidRPr="002035F2">
        <w:rPr>
          <w:rFonts w:ascii="Verdana" w:hAnsi="Verdana" w:cs="Verdana"/>
          <w:i/>
          <w:sz w:val="16"/>
          <w:szCs w:val="16"/>
          <w:lang w:bidi="en-US"/>
        </w:rPr>
        <w:t xml:space="preserve">. Caso Cabrera García y Montiel Flores Vs. México.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2035F2">
        <w:rPr>
          <w:rFonts w:ascii="Verdana" w:hAnsi="Verdana" w:cs="Verdana"/>
          <w:sz w:val="16"/>
          <w:szCs w:val="16"/>
          <w:lang w:bidi="en-US"/>
        </w:rPr>
        <w:t>Resolución de</w:t>
      </w:r>
      <w:r w:rsidR="00BD126F">
        <w:rPr>
          <w:rFonts w:ascii="Verdana" w:hAnsi="Verdana" w:cs="Verdana"/>
          <w:sz w:val="16"/>
          <w:szCs w:val="16"/>
          <w:lang w:bidi="en-US"/>
        </w:rPr>
        <w:t xml:space="preserve"> Reconsideración de</w:t>
      </w:r>
      <w:r w:rsidRPr="002035F2">
        <w:rPr>
          <w:rFonts w:ascii="Verdana" w:hAnsi="Verdana" w:cs="Verdana"/>
          <w:sz w:val="16"/>
          <w:szCs w:val="16"/>
          <w:lang w:bidi="en-US"/>
        </w:rPr>
        <w:t xml:space="preserve"> la Corte Interamericana de Derechos Humanos de 23 de agosto de 2010, considerando</w:t>
      </w:r>
      <w:r w:rsidRPr="00F042DD">
        <w:rPr>
          <w:rFonts w:ascii="Verdana" w:hAnsi="Verdana" w:cs="Verdana"/>
          <w:sz w:val="16"/>
          <w:szCs w:val="16"/>
          <w:lang w:bidi="en-US"/>
        </w:rPr>
        <w:t xml:space="preserve"> </w:t>
      </w:r>
      <w:r w:rsidRPr="008C4A37">
        <w:rPr>
          <w:rFonts w:ascii="Verdana" w:hAnsi="Verdana" w:cs="Verdana"/>
          <w:sz w:val="16"/>
          <w:szCs w:val="16"/>
          <w:lang w:bidi="en-US"/>
        </w:rPr>
        <w:t>10</w:t>
      </w:r>
      <w:r w:rsidRPr="00C2262B">
        <w:rPr>
          <w:rStyle w:val="Strong"/>
          <w:rFonts w:ascii="Verdana" w:hAnsi="Verdana"/>
          <w:b w:val="0"/>
          <w:color w:val="000000"/>
          <w:sz w:val="16"/>
          <w:szCs w:val="16"/>
          <w:shd w:val="clear" w:color="auto" w:fill="FFFFFF"/>
        </w:rPr>
        <w:t>.</w:t>
      </w:r>
    </w:p>
  </w:footnote>
  <w:footnote w:id="13">
    <w:p w:rsidR="00366586" w:rsidRPr="00C2262B" w:rsidRDefault="00366586" w:rsidP="00C2262B">
      <w:pPr>
        <w:spacing w:after="120" w:line="240" w:lineRule="auto"/>
        <w:jc w:val="both"/>
        <w:rPr>
          <w:rFonts w:eastAsia="Times New Roman" w:cs="Times New Roman"/>
          <w:color w:val="000000"/>
          <w:lang w:eastAsia="es-CR"/>
        </w:rPr>
      </w:pPr>
      <w:r w:rsidRPr="008C4A37">
        <w:rPr>
          <w:rStyle w:val="FootnoteReference"/>
        </w:rPr>
        <w:footnoteRef/>
      </w:r>
      <w:r w:rsidRPr="00C2262B">
        <w:rPr>
          <w:rFonts w:ascii="Verdana" w:hAnsi="Verdana"/>
          <w:sz w:val="16"/>
          <w:szCs w:val="16"/>
        </w:rPr>
        <w:t xml:space="preserve"> </w:t>
      </w:r>
      <w:r w:rsidRPr="00C2262B">
        <w:rPr>
          <w:rFonts w:ascii="Verdana" w:hAnsi="Verdana"/>
          <w:sz w:val="16"/>
          <w:szCs w:val="16"/>
        </w:rPr>
        <w:tab/>
      </w:r>
      <w:r w:rsidRPr="00C2262B">
        <w:rPr>
          <w:rFonts w:ascii="Verdana" w:hAnsi="Verdana"/>
          <w:i/>
          <w:sz w:val="16"/>
          <w:szCs w:val="16"/>
        </w:rPr>
        <w:t>Cfr</w:t>
      </w:r>
      <w:r w:rsidRPr="00C2262B">
        <w:rPr>
          <w:rFonts w:ascii="Verdana" w:hAnsi="Verdana"/>
          <w:sz w:val="16"/>
          <w:szCs w:val="16"/>
        </w:rPr>
        <w:t xml:space="preserve">. </w:t>
      </w:r>
      <w:r w:rsidRPr="00C2262B">
        <w:rPr>
          <w:rFonts w:ascii="Verdana" w:hAnsi="Verdana"/>
          <w:i/>
          <w:sz w:val="16"/>
          <w:szCs w:val="16"/>
        </w:rPr>
        <w:t>Caso González y otras (“Campo Algodonero”) Vs. México</w:t>
      </w:r>
      <w:r w:rsidRPr="00C2262B">
        <w:rPr>
          <w:rFonts w:ascii="Verdana" w:hAnsi="Verdana"/>
          <w:sz w:val="16"/>
          <w:szCs w:val="16"/>
        </w:rPr>
        <w:t xml:space="preserve">. </w:t>
      </w:r>
      <w:r w:rsidR="00B3319D">
        <w:rPr>
          <w:rStyle w:val="Strong"/>
          <w:rFonts w:ascii="Verdana" w:hAnsi="Verdana"/>
          <w:b w:val="0"/>
          <w:color w:val="000000"/>
          <w:sz w:val="16"/>
          <w:szCs w:val="16"/>
          <w:shd w:val="clear" w:color="auto" w:fill="FFFFFF"/>
        </w:rPr>
        <w:t>Convocatoria a audiencia</w:t>
      </w:r>
      <w:r w:rsidR="00BD126F">
        <w:rPr>
          <w:rStyle w:val="Strong"/>
          <w:rFonts w:ascii="Verdana" w:hAnsi="Verdana"/>
          <w:b w:val="0"/>
          <w:color w:val="000000"/>
          <w:sz w:val="16"/>
          <w:szCs w:val="16"/>
          <w:shd w:val="clear" w:color="auto" w:fill="FFFFFF"/>
        </w:rPr>
        <w:t xml:space="preserve">, </w:t>
      </w:r>
      <w:r w:rsidR="00BD126F">
        <w:rPr>
          <w:rStyle w:val="Strong"/>
          <w:rFonts w:ascii="Verdana" w:hAnsi="Verdana"/>
          <w:b w:val="0"/>
          <w:i/>
          <w:color w:val="000000"/>
          <w:sz w:val="16"/>
          <w:szCs w:val="16"/>
          <w:shd w:val="clear" w:color="auto" w:fill="FFFFFF"/>
        </w:rPr>
        <w:t>supra,</w:t>
      </w:r>
      <w:r w:rsidRPr="00C2262B">
        <w:rPr>
          <w:rFonts w:ascii="Verdana" w:hAnsi="Verdana"/>
          <w:sz w:val="16"/>
          <w:szCs w:val="16"/>
        </w:rPr>
        <w:t xml:space="preserve"> considerando 67, y </w:t>
      </w:r>
      <w:r w:rsidRPr="00C2262B">
        <w:rPr>
          <w:rFonts w:ascii="Verdana" w:eastAsia="Times New Roman" w:hAnsi="Verdana" w:cs="Times New Roman"/>
          <w:bCs/>
          <w:i/>
          <w:color w:val="000000"/>
          <w:sz w:val="16"/>
          <w:szCs w:val="16"/>
          <w:lang w:eastAsia="es-CR"/>
        </w:rPr>
        <w:t xml:space="preserve">Caso </w:t>
      </w:r>
      <w:proofErr w:type="spellStart"/>
      <w:r w:rsidRPr="00C2262B">
        <w:rPr>
          <w:rFonts w:ascii="Verdana" w:eastAsia="Times New Roman" w:hAnsi="Verdana" w:cs="Times New Roman"/>
          <w:bCs/>
          <w:i/>
          <w:color w:val="000000"/>
          <w:sz w:val="16"/>
          <w:szCs w:val="16"/>
          <w:lang w:eastAsia="es-CR"/>
        </w:rPr>
        <w:t>Tide</w:t>
      </w:r>
      <w:proofErr w:type="spellEnd"/>
      <w:r w:rsidRPr="00C2262B">
        <w:rPr>
          <w:rFonts w:ascii="Verdana" w:eastAsia="Times New Roman" w:hAnsi="Verdana" w:cs="Times New Roman"/>
          <w:bCs/>
          <w:i/>
          <w:color w:val="000000"/>
          <w:sz w:val="16"/>
          <w:szCs w:val="16"/>
          <w:lang w:eastAsia="es-CR"/>
        </w:rPr>
        <w:t xml:space="preserve"> Méndez y otros Vs. República Dominicana.</w:t>
      </w:r>
      <w:r w:rsidRPr="00C2262B">
        <w:rPr>
          <w:rFonts w:ascii="Verdana" w:eastAsia="Times New Roman" w:hAnsi="Verdana" w:cs="Times New Roman"/>
          <w:bCs/>
          <w:color w:val="000000"/>
          <w:sz w:val="16"/>
          <w:szCs w:val="16"/>
          <w:lang w:eastAsia="es-CR"/>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Fonts w:ascii="Verdana" w:eastAsia="Times New Roman" w:hAnsi="Verdana" w:cs="Times New Roman"/>
          <w:bCs/>
          <w:color w:val="000000"/>
          <w:sz w:val="16"/>
          <w:szCs w:val="16"/>
          <w:lang w:eastAsia="es-CR"/>
        </w:rPr>
        <w:t>Resolución del Presidente de la Corte Interamericana de Derechos Humanos de 6 de septiembre de 2013, considerando 47.</w:t>
      </w:r>
    </w:p>
  </w:footnote>
  <w:footnote w:id="14">
    <w:p w:rsidR="00366586" w:rsidRPr="00C2262B" w:rsidRDefault="00366586" w:rsidP="00C2262B">
      <w:pPr>
        <w:spacing w:after="120" w:line="240" w:lineRule="auto"/>
        <w:jc w:val="both"/>
        <w:rPr>
          <w:rFonts w:eastAsia="Times New Roman" w:cs="Times New Roman"/>
          <w:color w:val="000000"/>
          <w:lang w:eastAsia="es-CR"/>
        </w:rPr>
      </w:pPr>
      <w:r w:rsidRPr="008C4A37">
        <w:rPr>
          <w:rStyle w:val="FootnoteReference"/>
        </w:rPr>
        <w:footnoteRef/>
      </w:r>
      <w:r w:rsidRPr="00C2262B">
        <w:rPr>
          <w:rFonts w:ascii="Verdana" w:hAnsi="Verdana"/>
          <w:sz w:val="16"/>
          <w:szCs w:val="16"/>
        </w:rPr>
        <w:t xml:space="preserve"> </w:t>
      </w:r>
      <w:r w:rsidRPr="00C2262B">
        <w:rPr>
          <w:rFonts w:ascii="Verdana" w:hAnsi="Verdana"/>
          <w:sz w:val="16"/>
          <w:szCs w:val="16"/>
          <w:lang w:val="es-CR"/>
        </w:rPr>
        <w:tab/>
      </w:r>
      <w:r w:rsidRPr="00C2262B">
        <w:rPr>
          <w:rFonts w:ascii="Verdana" w:hAnsi="Verdana"/>
          <w:i/>
          <w:sz w:val="16"/>
          <w:szCs w:val="16"/>
          <w:lang w:val="es-CR"/>
        </w:rPr>
        <w:t xml:space="preserve">Cfr. </w:t>
      </w:r>
      <w:r w:rsidRPr="00C2262B">
        <w:rPr>
          <w:rFonts w:ascii="Verdana" w:hAnsi="Verdana"/>
          <w:i/>
          <w:sz w:val="16"/>
          <w:szCs w:val="16"/>
        </w:rPr>
        <w:t xml:space="preserve">Caso Néstor José y Luis </w:t>
      </w:r>
      <w:proofErr w:type="spellStart"/>
      <w:r w:rsidRPr="00C2262B">
        <w:rPr>
          <w:rFonts w:ascii="Verdana" w:hAnsi="Verdana"/>
          <w:i/>
          <w:sz w:val="16"/>
          <w:szCs w:val="16"/>
        </w:rPr>
        <w:t>Uzcátegui</w:t>
      </w:r>
      <w:proofErr w:type="spellEnd"/>
      <w:r w:rsidRPr="00C2262B">
        <w:rPr>
          <w:rFonts w:ascii="Verdana" w:hAnsi="Verdana"/>
          <w:i/>
          <w:sz w:val="16"/>
          <w:szCs w:val="16"/>
        </w:rPr>
        <w:t xml:space="preserve"> y otros Vs. Venezuela</w:t>
      </w:r>
      <w:r w:rsidRPr="00C2262B">
        <w:rPr>
          <w:rFonts w:ascii="Verdana" w:hAnsi="Verdana"/>
          <w:sz w:val="16"/>
          <w:szCs w:val="16"/>
        </w:rPr>
        <w:t xml:space="preserve">.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Fonts w:ascii="Verdana" w:hAnsi="Verdana"/>
          <w:sz w:val="16"/>
          <w:szCs w:val="16"/>
        </w:rPr>
        <w:t>Resolución de la Presidenta de la Corte</w:t>
      </w:r>
      <w:r w:rsidR="00C31CD2">
        <w:rPr>
          <w:rFonts w:ascii="Verdana" w:hAnsi="Verdana"/>
          <w:sz w:val="16"/>
          <w:szCs w:val="16"/>
        </w:rPr>
        <w:t xml:space="preserve"> </w:t>
      </w:r>
      <w:r w:rsidR="00C31CD2" w:rsidRPr="00C2262B">
        <w:rPr>
          <w:rStyle w:val="Strong"/>
          <w:rFonts w:ascii="Verdana" w:hAnsi="Verdana"/>
          <w:b w:val="0"/>
          <w:color w:val="000000"/>
          <w:sz w:val="16"/>
          <w:szCs w:val="16"/>
          <w:shd w:val="clear" w:color="auto" w:fill="FFFFFF"/>
        </w:rPr>
        <w:t>Interamericana de Derechos Humanos</w:t>
      </w:r>
      <w:r w:rsidRPr="00C2262B">
        <w:rPr>
          <w:rFonts w:ascii="Verdana" w:hAnsi="Verdana"/>
          <w:sz w:val="16"/>
          <w:szCs w:val="16"/>
        </w:rPr>
        <w:t xml:space="preserve"> de 3 de noviembre de 2011, considerando 6, y </w:t>
      </w:r>
      <w:r w:rsidRPr="00C2262B">
        <w:rPr>
          <w:rFonts w:ascii="Verdana" w:eastAsia="Times New Roman" w:hAnsi="Verdana" w:cs="Times New Roman"/>
          <w:bCs/>
          <w:i/>
          <w:color w:val="000000"/>
          <w:sz w:val="16"/>
          <w:szCs w:val="16"/>
          <w:lang w:eastAsia="es-CR"/>
        </w:rPr>
        <w:t xml:space="preserve">Caso </w:t>
      </w:r>
      <w:proofErr w:type="spellStart"/>
      <w:r w:rsidRPr="00C2262B">
        <w:rPr>
          <w:rFonts w:ascii="Verdana" w:eastAsia="Times New Roman" w:hAnsi="Verdana" w:cs="Times New Roman"/>
          <w:bCs/>
          <w:i/>
          <w:color w:val="000000"/>
          <w:sz w:val="16"/>
          <w:szCs w:val="16"/>
          <w:lang w:eastAsia="es-CR"/>
        </w:rPr>
        <w:t>Tide</w:t>
      </w:r>
      <w:proofErr w:type="spellEnd"/>
      <w:r w:rsidRPr="00C2262B">
        <w:rPr>
          <w:rFonts w:ascii="Verdana" w:eastAsia="Times New Roman" w:hAnsi="Verdana" w:cs="Times New Roman"/>
          <w:bCs/>
          <w:i/>
          <w:color w:val="000000"/>
          <w:sz w:val="16"/>
          <w:szCs w:val="16"/>
          <w:lang w:eastAsia="es-CR"/>
        </w:rPr>
        <w:t xml:space="preserve"> Méndez y otros Vs. República Dominicana.</w:t>
      </w:r>
      <w:r w:rsidRPr="00C2262B">
        <w:rPr>
          <w:rFonts w:ascii="Verdana" w:eastAsia="Times New Roman" w:hAnsi="Verdana" w:cs="Times New Roman"/>
          <w:bCs/>
          <w:color w:val="000000"/>
          <w:sz w:val="16"/>
          <w:szCs w:val="16"/>
          <w:lang w:eastAsia="es-CR"/>
        </w:rPr>
        <w:t xml:space="preserve"> </w:t>
      </w:r>
      <w:r w:rsidR="00B3319D">
        <w:rPr>
          <w:rStyle w:val="Strong"/>
          <w:rFonts w:ascii="Verdana" w:hAnsi="Verdana"/>
          <w:b w:val="0"/>
          <w:color w:val="000000"/>
          <w:sz w:val="16"/>
          <w:szCs w:val="16"/>
          <w:shd w:val="clear" w:color="auto" w:fill="FFFFFF"/>
        </w:rPr>
        <w:t>Convocatoria a audiencia</w:t>
      </w:r>
      <w:r w:rsidR="00BD126F">
        <w:rPr>
          <w:rStyle w:val="Strong"/>
          <w:rFonts w:ascii="Verdana" w:hAnsi="Verdana"/>
          <w:b w:val="0"/>
          <w:color w:val="000000"/>
          <w:sz w:val="16"/>
          <w:szCs w:val="16"/>
          <w:shd w:val="clear" w:color="auto" w:fill="FFFFFF"/>
        </w:rPr>
        <w:t xml:space="preserve">, </w:t>
      </w:r>
      <w:r w:rsidR="00BD126F" w:rsidRPr="00BD126F">
        <w:rPr>
          <w:rStyle w:val="Strong"/>
          <w:rFonts w:ascii="Verdana" w:hAnsi="Verdana"/>
          <w:b w:val="0"/>
          <w:i/>
          <w:color w:val="000000"/>
          <w:sz w:val="16"/>
          <w:szCs w:val="16"/>
          <w:shd w:val="clear" w:color="auto" w:fill="FFFFFF"/>
        </w:rPr>
        <w:t>supra</w:t>
      </w:r>
      <w:r w:rsidRPr="00C2262B">
        <w:rPr>
          <w:rFonts w:ascii="Verdana" w:eastAsia="Times New Roman" w:hAnsi="Verdana" w:cs="Times New Roman"/>
          <w:bCs/>
          <w:color w:val="000000"/>
          <w:sz w:val="16"/>
          <w:szCs w:val="16"/>
          <w:lang w:eastAsia="es-CR"/>
        </w:rPr>
        <w:t>, considerando 47.</w:t>
      </w:r>
    </w:p>
  </w:footnote>
  <w:footnote w:id="15">
    <w:p w:rsidR="00366586" w:rsidRPr="008C4A37" w:rsidRDefault="00366586" w:rsidP="00C2262B">
      <w:pPr>
        <w:pStyle w:val="FootnoteText"/>
      </w:pPr>
      <w:r w:rsidRPr="008C4A37">
        <w:rPr>
          <w:rStyle w:val="FootnoteReference"/>
        </w:rPr>
        <w:footnoteRef/>
      </w:r>
      <w:r w:rsidRPr="008C4A37">
        <w:t xml:space="preserve"> </w:t>
      </w:r>
      <w:r w:rsidRPr="00B864F4">
        <w:tab/>
      </w:r>
      <w:r w:rsidRPr="00B864F4">
        <w:rPr>
          <w:i/>
          <w:lang w:val="es-CR"/>
        </w:rPr>
        <w:t xml:space="preserve">Cfr. </w:t>
      </w:r>
      <w:r w:rsidRPr="00B864F4">
        <w:rPr>
          <w:i/>
        </w:rPr>
        <w:t xml:space="preserve">Caso Néstor José y Luis </w:t>
      </w:r>
      <w:proofErr w:type="spellStart"/>
      <w:r w:rsidRPr="00B864F4">
        <w:rPr>
          <w:i/>
        </w:rPr>
        <w:t>Uzcátegui</w:t>
      </w:r>
      <w:proofErr w:type="spellEnd"/>
      <w:r w:rsidRPr="00B864F4">
        <w:rPr>
          <w:i/>
        </w:rPr>
        <w:t xml:space="preserve"> y otros Vs. Venezuela</w:t>
      </w:r>
      <w:r w:rsidRPr="00B864F4">
        <w:t xml:space="preserve">. </w:t>
      </w:r>
      <w:r w:rsidR="00B3319D">
        <w:rPr>
          <w:rStyle w:val="Strong"/>
          <w:b w:val="0"/>
          <w:color w:val="000000"/>
          <w:shd w:val="clear" w:color="auto" w:fill="FFFFFF"/>
        </w:rPr>
        <w:t>Convocatoria a audiencia</w:t>
      </w:r>
      <w:r w:rsidR="00BD126F">
        <w:rPr>
          <w:rStyle w:val="Strong"/>
          <w:b w:val="0"/>
          <w:color w:val="000000"/>
          <w:shd w:val="clear" w:color="auto" w:fill="FFFFFF"/>
        </w:rPr>
        <w:t xml:space="preserve">, </w:t>
      </w:r>
      <w:r w:rsidR="00BD126F" w:rsidRPr="00BD126F">
        <w:rPr>
          <w:rStyle w:val="Strong"/>
          <w:b w:val="0"/>
          <w:i/>
          <w:color w:val="000000"/>
          <w:shd w:val="clear" w:color="auto" w:fill="FFFFFF"/>
        </w:rPr>
        <w:t>supra</w:t>
      </w:r>
      <w:r w:rsidRPr="00366586">
        <w:t>, considerando 6</w:t>
      </w:r>
      <w:r w:rsidRPr="00FD3DC4">
        <w:t xml:space="preserve">, y </w:t>
      </w:r>
      <w:r w:rsidRPr="00FD3DC4">
        <w:rPr>
          <w:rFonts w:eastAsia="Times New Roman" w:cs="Times New Roman"/>
          <w:bCs/>
          <w:i/>
          <w:color w:val="000000"/>
          <w:lang w:eastAsia="es-CR"/>
        </w:rPr>
        <w:t xml:space="preserve">Caso </w:t>
      </w:r>
      <w:proofErr w:type="spellStart"/>
      <w:r w:rsidRPr="00FD3DC4">
        <w:rPr>
          <w:rFonts w:eastAsia="Times New Roman" w:cs="Times New Roman"/>
          <w:bCs/>
          <w:i/>
          <w:color w:val="000000"/>
          <w:lang w:eastAsia="es-CR"/>
        </w:rPr>
        <w:t>Tide</w:t>
      </w:r>
      <w:proofErr w:type="spellEnd"/>
      <w:r w:rsidRPr="00FD3DC4">
        <w:rPr>
          <w:rFonts w:eastAsia="Times New Roman" w:cs="Times New Roman"/>
          <w:bCs/>
          <w:i/>
          <w:color w:val="000000"/>
          <w:lang w:eastAsia="es-CR"/>
        </w:rPr>
        <w:t xml:space="preserve"> Méndez y otros Vs. República Dominicana.</w:t>
      </w:r>
      <w:r w:rsidRPr="008C4A37">
        <w:rPr>
          <w:rFonts w:eastAsia="Times New Roman" w:cs="Times New Roman"/>
          <w:bCs/>
          <w:color w:val="000000"/>
          <w:lang w:eastAsia="es-CR"/>
        </w:rPr>
        <w:t xml:space="preserve"> </w:t>
      </w:r>
      <w:r w:rsidR="00B3319D">
        <w:rPr>
          <w:rStyle w:val="Strong"/>
          <w:b w:val="0"/>
          <w:color w:val="000000"/>
          <w:shd w:val="clear" w:color="auto" w:fill="FFFFFF"/>
        </w:rPr>
        <w:t>Convocatoria a audiencia</w:t>
      </w:r>
      <w:r w:rsidR="00BD126F">
        <w:rPr>
          <w:rStyle w:val="Strong"/>
          <w:b w:val="0"/>
          <w:color w:val="000000"/>
          <w:shd w:val="clear" w:color="auto" w:fill="FFFFFF"/>
        </w:rPr>
        <w:t>,</w:t>
      </w:r>
      <w:r w:rsidR="00BD126F" w:rsidRPr="00BD126F">
        <w:rPr>
          <w:rStyle w:val="Strong"/>
          <w:b w:val="0"/>
          <w:i/>
          <w:color w:val="000000"/>
          <w:shd w:val="clear" w:color="auto" w:fill="FFFFFF"/>
        </w:rPr>
        <w:t xml:space="preserve"> supra</w:t>
      </w:r>
      <w:r w:rsidRPr="00366586">
        <w:rPr>
          <w:rFonts w:eastAsia="Times New Roman" w:cs="Times New Roman"/>
          <w:bCs/>
          <w:color w:val="000000"/>
          <w:lang w:eastAsia="es-CR"/>
        </w:rPr>
        <w:t>, considerando 47.</w:t>
      </w:r>
    </w:p>
  </w:footnote>
  <w:footnote w:id="16">
    <w:p w:rsidR="00366586" w:rsidRPr="00366586" w:rsidRDefault="00366586" w:rsidP="00C2262B">
      <w:pPr>
        <w:pStyle w:val="FootnoteText"/>
      </w:pPr>
      <w:r w:rsidRPr="00040D52">
        <w:rPr>
          <w:rStyle w:val="FootnoteReference"/>
        </w:rPr>
        <w:footnoteRef/>
      </w:r>
      <w:r w:rsidRPr="00040D52">
        <w:t xml:space="preserve"> </w:t>
      </w:r>
      <w:r w:rsidRPr="00040D52">
        <w:rPr>
          <w:lang w:val="es-CR"/>
        </w:rPr>
        <w:tab/>
      </w:r>
      <w:r w:rsidRPr="00FE5903">
        <w:rPr>
          <w:lang w:val="es-CR"/>
        </w:rPr>
        <w:t xml:space="preserve">Dicha norma estipula lo siguiente: </w:t>
      </w:r>
      <w:r w:rsidRPr="00FE5903">
        <w:t>“[e]</w:t>
      </w:r>
      <w:proofErr w:type="spellStart"/>
      <w:r w:rsidRPr="00FE5903">
        <w:t>xcepcionalmente</w:t>
      </w:r>
      <w:proofErr w:type="spellEnd"/>
      <w:r w:rsidRPr="00FE5903">
        <w:t>, frente a solicitud fundada y oído el parecer de la contraparte, la Corte podrá aceptar la sustitución de un declarante siempre que se individualice al sustituto y se respete el objeto de la declaració</w:t>
      </w:r>
      <w:r w:rsidRPr="00366586">
        <w:t>n, testimonio o peritaje originalmente ofrecido”.</w:t>
      </w:r>
    </w:p>
  </w:footnote>
  <w:footnote w:id="17">
    <w:p w:rsidR="00366586" w:rsidRPr="00C2262B" w:rsidRDefault="00366586" w:rsidP="00C2262B">
      <w:pPr>
        <w:spacing w:after="120" w:line="240" w:lineRule="auto"/>
        <w:jc w:val="both"/>
        <w:rPr>
          <w:b/>
        </w:rPr>
      </w:pPr>
      <w:r w:rsidRPr="00366586">
        <w:rPr>
          <w:rStyle w:val="FootnoteReference"/>
        </w:rPr>
        <w:footnoteRef/>
      </w:r>
      <w:r w:rsidRPr="00C2262B">
        <w:rPr>
          <w:rFonts w:ascii="Verdana" w:hAnsi="Verdana"/>
          <w:sz w:val="16"/>
          <w:szCs w:val="16"/>
        </w:rPr>
        <w:t xml:space="preserve"> </w:t>
      </w:r>
      <w:r w:rsidRPr="00C2262B">
        <w:rPr>
          <w:rFonts w:ascii="Verdana" w:hAnsi="Verdana"/>
          <w:sz w:val="16"/>
          <w:szCs w:val="16"/>
        </w:rPr>
        <w:tab/>
      </w:r>
      <w:r w:rsidRPr="00C2262B">
        <w:rPr>
          <w:rFonts w:ascii="Verdana" w:hAnsi="Verdana"/>
          <w:i/>
          <w:iCs/>
          <w:sz w:val="16"/>
          <w:szCs w:val="16"/>
        </w:rPr>
        <w:t>Cfr</w:t>
      </w:r>
      <w:r w:rsidRPr="00C2262B">
        <w:rPr>
          <w:rFonts w:ascii="Verdana" w:hAnsi="Verdana"/>
          <w:sz w:val="16"/>
          <w:szCs w:val="16"/>
        </w:rPr>
        <w:t xml:space="preserve">. </w:t>
      </w:r>
      <w:r w:rsidRPr="00C2262B">
        <w:rPr>
          <w:rFonts w:ascii="Verdana" w:hAnsi="Verdana"/>
          <w:i/>
          <w:iCs/>
          <w:sz w:val="16"/>
          <w:szCs w:val="16"/>
        </w:rPr>
        <w:t xml:space="preserve">Caso Pedro Miguel Vera </w:t>
      </w:r>
      <w:proofErr w:type="spellStart"/>
      <w:r w:rsidRPr="00C2262B">
        <w:rPr>
          <w:rFonts w:ascii="Verdana" w:hAnsi="Verdana"/>
          <w:i/>
          <w:iCs/>
          <w:sz w:val="16"/>
          <w:szCs w:val="16"/>
        </w:rPr>
        <w:t>Vera</w:t>
      </w:r>
      <w:proofErr w:type="spellEnd"/>
      <w:r w:rsidRPr="00C2262B">
        <w:rPr>
          <w:rFonts w:ascii="Verdana" w:hAnsi="Verdana"/>
          <w:i/>
          <w:iCs/>
          <w:sz w:val="16"/>
          <w:szCs w:val="16"/>
        </w:rPr>
        <w:t xml:space="preserve"> y otros Vs. Ecuador. </w:t>
      </w:r>
      <w:r w:rsidR="00B3319D">
        <w:rPr>
          <w:rStyle w:val="Strong"/>
          <w:rFonts w:ascii="Verdana" w:hAnsi="Verdana"/>
          <w:b w:val="0"/>
          <w:color w:val="000000"/>
          <w:sz w:val="16"/>
          <w:szCs w:val="16"/>
          <w:shd w:val="clear" w:color="auto" w:fill="FFFFFF"/>
        </w:rPr>
        <w:t>Convocatoria a audiencia</w:t>
      </w:r>
      <w:r w:rsidRPr="004D75A5">
        <w:rPr>
          <w:rStyle w:val="Strong"/>
          <w:rFonts w:ascii="Verdana" w:hAnsi="Verdana"/>
          <w:b w:val="0"/>
          <w:color w:val="000000"/>
          <w:sz w:val="16"/>
          <w:szCs w:val="16"/>
          <w:shd w:val="clear" w:color="auto" w:fill="FFFFFF"/>
        </w:rPr>
        <w:t xml:space="preserve">. </w:t>
      </w:r>
      <w:r w:rsidRPr="00C2262B">
        <w:rPr>
          <w:rFonts w:ascii="Verdana" w:hAnsi="Verdana"/>
          <w:sz w:val="16"/>
          <w:szCs w:val="16"/>
        </w:rPr>
        <w:t xml:space="preserve">Resolución del Presidente de la Corte </w:t>
      </w:r>
      <w:r w:rsidR="00C31CD2" w:rsidRPr="00C2262B">
        <w:rPr>
          <w:rStyle w:val="Strong"/>
          <w:rFonts w:ascii="Verdana" w:hAnsi="Verdana"/>
          <w:b w:val="0"/>
          <w:color w:val="000000"/>
          <w:sz w:val="16"/>
          <w:szCs w:val="16"/>
          <w:shd w:val="clear" w:color="auto" w:fill="FFFFFF"/>
        </w:rPr>
        <w:t>Interamericana de Derechos Humanos</w:t>
      </w:r>
      <w:r w:rsidR="00C31CD2" w:rsidRPr="00C2262B">
        <w:rPr>
          <w:rFonts w:ascii="Verdana" w:hAnsi="Verdana"/>
          <w:sz w:val="16"/>
          <w:szCs w:val="16"/>
        </w:rPr>
        <w:t xml:space="preserve"> </w:t>
      </w:r>
      <w:r w:rsidRPr="00C2262B">
        <w:rPr>
          <w:rFonts w:ascii="Verdana" w:hAnsi="Verdana"/>
          <w:sz w:val="16"/>
          <w:szCs w:val="16"/>
        </w:rPr>
        <w:t xml:space="preserve">de 23 de diciembre de 2010, considerando 9, y </w:t>
      </w:r>
      <w:r w:rsidRPr="00C2262B">
        <w:rPr>
          <w:rStyle w:val="Strong"/>
          <w:rFonts w:ascii="Verdana" w:hAnsi="Verdana"/>
          <w:b w:val="0"/>
          <w:i/>
          <w:color w:val="000000"/>
          <w:sz w:val="16"/>
          <w:szCs w:val="16"/>
          <w:shd w:val="clear" w:color="auto" w:fill="FFFFFF"/>
        </w:rPr>
        <w:t>Caso Selvas Gómez y otras Vs. México</w:t>
      </w:r>
      <w:r w:rsidRPr="00C2262B">
        <w:rPr>
          <w:rStyle w:val="Strong"/>
          <w:rFonts w:ascii="Verdana" w:hAnsi="Verdana"/>
          <w:b w:val="0"/>
          <w:color w:val="000000"/>
          <w:sz w:val="16"/>
          <w:szCs w:val="16"/>
          <w:shd w:val="clear" w:color="auto" w:fill="FFFFFF"/>
        </w:rPr>
        <w:t xml:space="preserve">. </w:t>
      </w:r>
      <w:r w:rsidR="00B3319D">
        <w:rPr>
          <w:rStyle w:val="Strong"/>
          <w:rFonts w:ascii="Verdana" w:hAnsi="Verdana"/>
          <w:b w:val="0"/>
          <w:color w:val="000000"/>
          <w:sz w:val="16"/>
          <w:szCs w:val="16"/>
          <w:shd w:val="clear" w:color="auto" w:fill="FFFFFF"/>
        </w:rPr>
        <w:t>Convocatoria a audiencia</w:t>
      </w:r>
      <w:r w:rsidRPr="00C2262B">
        <w:rPr>
          <w:rStyle w:val="Strong"/>
          <w:rFonts w:ascii="Verdana" w:hAnsi="Verdana"/>
          <w:b w:val="0"/>
          <w:color w:val="000000"/>
          <w:sz w:val="16"/>
          <w:szCs w:val="16"/>
          <w:shd w:val="clear" w:color="auto" w:fill="FFFFFF"/>
        </w:rPr>
        <w:t>. Resolución del Presidente de la Corte Interamericana de Derechos Humanos de 18 de octubre de 2017, considerando 8.</w:t>
      </w:r>
    </w:p>
  </w:footnote>
  <w:footnote w:id="18">
    <w:p w:rsidR="00366586" w:rsidRPr="00DE3181" w:rsidRDefault="00366586" w:rsidP="00C2262B">
      <w:pPr>
        <w:pStyle w:val="FootnoteText"/>
        <w:rPr>
          <w:lang w:val="es-CR"/>
        </w:rPr>
      </w:pPr>
      <w:r>
        <w:rPr>
          <w:rStyle w:val="FootnoteReference"/>
        </w:rPr>
        <w:footnoteRef/>
      </w:r>
      <w:r>
        <w:t xml:space="preserve"> </w:t>
      </w:r>
      <w:r>
        <w:rPr>
          <w:lang w:val="es-CR"/>
        </w:rPr>
        <w:tab/>
        <w:t xml:space="preserve">De conformidad con lo resuelto en la Resolución sobre Fondo de Asistencia Legal de Víctimas. </w:t>
      </w:r>
      <w:r w:rsidRPr="00431F9F">
        <w:rPr>
          <w:i/>
          <w:lang w:val="es-ES"/>
        </w:rPr>
        <w:t>Cfr</w:t>
      </w:r>
      <w:r w:rsidRPr="00431F9F">
        <w:rPr>
          <w:lang w:val="es-ES"/>
        </w:rPr>
        <w:t xml:space="preserve">. </w:t>
      </w:r>
      <w:r w:rsidRPr="00C2262B">
        <w:rPr>
          <w:i/>
          <w:lang w:val="es-ES"/>
        </w:rPr>
        <w:t>Caso</w:t>
      </w:r>
      <w:r w:rsidRPr="00431F9F">
        <w:rPr>
          <w:lang w:val="es-ES"/>
        </w:rPr>
        <w:t xml:space="preserve"> </w:t>
      </w:r>
      <w:r>
        <w:rPr>
          <w:i/>
          <w:lang w:val="es-ES"/>
        </w:rPr>
        <w:t xml:space="preserve">López Soto y otros </w:t>
      </w:r>
      <w:r w:rsidRPr="00431F9F">
        <w:rPr>
          <w:i/>
          <w:lang w:val="es-ES"/>
        </w:rPr>
        <w:t xml:space="preserve">Vs. </w:t>
      </w:r>
      <w:r>
        <w:rPr>
          <w:i/>
          <w:lang w:val="es-ES"/>
        </w:rPr>
        <w:t>Venezuela</w:t>
      </w:r>
      <w:r w:rsidRPr="00431F9F">
        <w:rPr>
          <w:i/>
          <w:lang w:val="es-ES"/>
        </w:rPr>
        <w:t>.</w:t>
      </w:r>
      <w:r w:rsidRPr="00431F9F">
        <w:rPr>
          <w:lang w:val="es-ES"/>
        </w:rPr>
        <w:t xml:space="preserve"> Resolución del Presidente </w:t>
      </w:r>
      <w:r w:rsidR="00E37744">
        <w:rPr>
          <w:lang w:val="es-ES"/>
        </w:rPr>
        <w:t xml:space="preserve">en ejercicio </w:t>
      </w:r>
      <w:r w:rsidRPr="00431F9F">
        <w:rPr>
          <w:lang w:val="es-ES"/>
        </w:rPr>
        <w:t xml:space="preserve">de la Corte Interamericana </w:t>
      </w:r>
      <w:r w:rsidR="00C31CD2" w:rsidRPr="00C2262B">
        <w:rPr>
          <w:rStyle w:val="Strong"/>
          <w:rFonts w:cs="Calibri"/>
          <w:b w:val="0"/>
          <w:color w:val="000000"/>
          <w:shd w:val="clear" w:color="auto" w:fill="FFFFFF"/>
          <w:lang w:val="es-MX" w:eastAsia="en-US"/>
        </w:rPr>
        <w:t>de Derechos Humanos</w:t>
      </w:r>
      <w:r w:rsidR="00C31CD2" w:rsidRPr="00431F9F">
        <w:rPr>
          <w:lang w:val="es-ES"/>
        </w:rPr>
        <w:t xml:space="preserve"> </w:t>
      </w:r>
      <w:r w:rsidRPr="00431F9F">
        <w:rPr>
          <w:lang w:val="es-ES"/>
        </w:rPr>
        <w:t xml:space="preserve">de </w:t>
      </w:r>
      <w:r>
        <w:rPr>
          <w:lang w:val="es-ES"/>
        </w:rPr>
        <w:t>22</w:t>
      </w:r>
      <w:r w:rsidRPr="00431F9F">
        <w:rPr>
          <w:lang w:val="es-ES"/>
        </w:rPr>
        <w:t xml:space="preserve"> de </w:t>
      </w:r>
      <w:r>
        <w:rPr>
          <w:lang w:val="es-ES"/>
        </w:rPr>
        <w:t>agosto</w:t>
      </w:r>
      <w:r w:rsidRPr="00431F9F">
        <w:rPr>
          <w:lang w:val="es-ES"/>
        </w:rPr>
        <w:t xml:space="preserve"> de 201</w:t>
      </w:r>
      <w:r>
        <w:rPr>
          <w:lang w:val="es-ES"/>
        </w:rPr>
        <w:t>7</w:t>
      </w:r>
      <w:r>
        <w:rPr>
          <w:lang w:val="es-CR"/>
        </w:rPr>
        <w:t>, considerando 9 y punto resolutivo 1</w:t>
      </w:r>
      <w:r w:rsidRPr="00431F9F">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1C80CF6E"/>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4AC25A3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7001FA"/>
    <w:multiLevelType w:val="hybridMultilevel"/>
    <w:tmpl w:val="DFCE712C"/>
    <w:lvl w:ilvl="0" w:tplc="0EFE794A">
      <w:start w:val="1"/>
      <w:numFmt w:val="decimal"/>
      <w:lvlText w:val="%1."/>
      <w:lvlJc w:val="left"/>
      <w:pPr>
        <w:ind w:left="1713" w:hanging="360"/>
      </w:pPr>
      <w:rPr>
        <w:i w:val="0"/>
      </w:r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2">
    <w:nsid w:val="19B02D9C"/>
    <w:multiLevelType w:val="singleLevel"/>
    <w:tmpl w:val="75B62DBC"/>
    <w:lvl w:ilvl="0">
      <w:start w:val="43"/>
      <w:numFmt w:val="decimal"/>
      <w:pStyle w:val="BodyText"/>
      <w:lvlText w:val="%1."/>
      <w:lvlJc w:val="right"/>
      <w:pPr>
        <w:tabs>
          <w:tab w:val="num" w:pos="360"/>
        </w:tabs>
        <w:ind w:left="-720" w:firstLine="720"/>
      </w:pPr>
      <w:rPr>
        <w:sz w:val="20"/>
      </w:rPr>
    </w:lvl>
  </w:abstractNum>
  <w:abstractNum w:abstractNumId="3">
    <w:nsid w:val="1DF870C0"/>
    <w:multiLevelType w:val="hybridMultilevel"/>
    <w:tmpl w:val="53B00A54"/>
    <w:lvl w:ilvl="0" w:tplc="AD5296B0">
      <w:start w:val="1"/>
      <w:numFmt w:val="upperLetter"/>
      <w:lvlText w:val="%1."/>
      <w:lvlJc w:val="left"/>
      <w:pPr>
        <w:ind w:left="2370" w:hanging="360"/>
      </w:pPr>
      <w:rPr>
        <w:rFonts w:hint="default"/>
        <w:b/>
      </w:rPr>
    </w:lvl>
    <w:lvl w:ilvl="1" w:tplc="140A0019" w:tentative="1">
      <w:start w:val="1"/>
      <w:numFmt w:val="lowerLetter"/>
      <w:lvlText w:val="%2."/>
      <w:lvlJc w:val="left"/>
      <w:pPr>
        <w:ind w:left="3090" w:hanging="360"/>
      </w:pPr>
    </w:lvl>
    <w:lvl w:ilvl="2" w:tplc="140A001B" w:tentative="1">
      <w:start w:val="1"/>
      <w:numFmt w:val="lowerRoman"/>
      <w:lvlText w:val="%3."/>
      <w:lvlJc w:val="right"/>
      <w:pPr>
        <w:ind w:left="3810" w:hanging="180"/>
      </w:pPr>
    </w:lvl>
    <w:lvl w:ilvl="3" w:tplc="140A000F" w:tentative="1">
      <w:start w:val="1"/>
      <w:numFmt w:val="decimal"/>
      <w:lvlText w:val="%4."/>
      <w:lvlJc w:val="left"/>
      <w:pPr>
        <w:ind w:left="4530" w:hanging="360"/>
      </w:pPr>
    </w:lvl>
    <w:lvl w:ilvl="4" w:tplc="140A0019" w:tentative="1">
      <w:start w:val="1"/>
      <w:numFmt w:val="lowerLetter"/>
      <w:lvlText w:val="%5."/>
      <w:lvlJc w:val="left"/>
      <w:pPr>
        <w:ind w:left="5250" w:hanging="360"/>
      </w:pPr>
    </w:lvl>
    <w:lvl w:ilvl="5" w:tplc="140A001B" w:tentative="1">
      <w:start w:val="1"/>
      <w:numFmt w:val="lowerRoman"/>
      <w:lvlText w:val="%6."/>
      <w:lvlJc w:val="right"/>
      <w:pPr>
        <w:ind w:left="5970" w:hanging="180"/>
      </w:pPr>
    </w:lvl>
    <w:lvl w:ilvl="6" w:tplc="140A000F" w:tentative="1">
      <w:start w:val="1"/>
      <w:numFmt w:val="decimal"/>
      <w:lvlText w:val="%7."/>
      <w:lvlJc w:val="left"/>
      <w:pPr>
        <w:ind w:left="6690" w:hanging="360"/>
      </w:pPr>
    </w:lvl>
    <w:lvl w:ilvl="7" w:tplc="140A0019" w:tentative="1">
      <w:start w:val="1"/>
      <w:numFmt w:val="lowerLetter"/>
      <w:lvlText w:val="%8."/>
      <w:lvlJc w:val="left"/>
      <w:pPr>
        <w:ind w:left="7410" w:hanging="360"/>
      </w:pPr>
    </w:lvl>
    <w:lvl w:ilvl="8" w:tplc="140A001B" w:tentative="1">
      <w:start w:val="1"/>
      <w:numFmt w:val="lowerRoman"/>
      <w:lvlText w:val="%9."/>
      <w:lvlJc w:val="right"/>
      <w:pPr>
        <w:ind w:left="8130" w:hanging="180"/>
      </w:pPr>
    </w:lvl>
  </w:abstractNum>
  <w:abstractNum w:abstractNumId="4">
    <w:nsid w:val="21283FE2"/>
    <w:multiLevelType w:val="hybridMultilevel"/>
    <w:tmpl w:val="B26C5DB4"/>
    <w:lvl w:ilvl="0" w:tplc="30602768">
      <w:start w:val="1"/>
      <w:numFmt w:val="decimal"/>
      <w:lvlText w:val="%1."/>
      <w:lvlJc w:val="left"/>
      <w:pPr>
        <w:ind w:left="1713" w:hanging="360"/>
      </w:pPr>
      <w:rPr>
        <w:i w:val="0"/>
      </w:r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5">
    <w:nsid w:val="2A780770"/>
    <w:multiLevelType w:val="hybridMultilevel"/>
    <w:tmpl w:val="3DC8A7FE"/>
    <w:lvl w:ilvl="0" w:tplc="67E07D4A">
      <w:start w:val="1"/>
      <w:numFmt w:val="decimal"/>
      <w:lvlText w:val="%1."/>
      <w:lvlJc w:val="left"/>
      <w:pPr>
        <w:ind w:left="108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754BB"/>
    <w:multiLevelType w:val="hybridMultilevel"/>
    <w:tmpl w:val="D090AC0C"/>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945E3B"/>
    <w:multiLevelType w:val="hybridMultilevel"/>
    <w:tmpl w:val="EE665104"/>
    <w:lvl w:ilvl="0" w:tplc="140A000F">
      <w:start w:val="1"/>
      <w:numFmt w:val="decimal"/>
      <w:lvlText w:val="%1."/>
      <w:lvlJc w:val="left"/>
      <w:pPr>
        <w:ind w:left="1713" w:hanging="360"/>
      </w:p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8">
    <w:nsid w:val="30BC61A2"/>
    <w:multiLevelType w:val="hybridMultilevel"/>
    <w:tmpl w:val="B26C5DB4"/>
    <w:lvl w:ilvl="0" w:tplc="30602768">
      <w:start w:val="1"/>
      <w:numFmt w:val="decimal"/>
      <w:lvlText w:val="%1."/>
      <w:lvlJc w:val="left"/>
      <w:pPr>
        <w:ind w:left="1713" w:hanging="360"/>
      </w:pPr>
      <w:rPr>
        <w:i w:val="0"/>
      </w:r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9">
    <w:nsid w:val="31F254C1"/>
    <w:multiLevelType w:val="hybridMultilevel"/>
    <w:tmpl w:val="DFCE712C"/>
    <w:lvl w:ilvl="0" w:tplc="0EFE794A">
      <w:start w:val="1"/>
      <w:numFmt w:val="decimal"/>
      <w:lvlText w:val="%1."/>
      <w:lvlJc w:val="left"/>
      <w:pPr>
        <w:ind w:left="1713" w:hanging="360"/>
      </w:pPr>
      <w:rPr>
        <w:i w:val="0"/>
      </w:r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10">
    <w:nsid w:val="3A2B44D8"/>
    <w:multiLevelType w:val="hybridMultilevel"/>
    <w:tmpl w:val="54E8B22E"/>
    <w:lvl w:ilvl="0" w:tplc="FEC0AC8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C1732F"/>
    <w:multiLevelType w:val="hybridMultilevel"/>
    <w:tmpl w:val="D090AC0C"/>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150096"/>
    <w:multiLevelType w:val="hybridMultilevel"/>
    <w:tmpl w:val="6C80C282"/>
    <w:lvl w:ilvl="0" w:tplc="519883B6">
      <w:start w:val="1"/>
      <w:numFmt w:val="decimal"/>
      <w:lvlText w:val="%1."/>
      <w:lvlJc w:val="left"/>
      <w:pPr>
        <w:ind w:left="1069" w:hanging="360"/>
      </w:pPr>
      <w:rPr>
        <w:rFonts w:hint="default"/>
        <w:b w:val="0"/>
        <w:bCs/>
        <w:i w:val="0"/>
        <w:iCs w:val="0"/>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4">
    <w:nsid w:val="5EC60D96"/>
    <w:multiLevelType w:val="hybridMultilevel"/>
    <w:tmpl w:val="AC36151A"/>
    <w:lvl w:ilvl="0" w:tplc="C3A882F0">
      <w:start w:val="1"/>
      <w:numFmt w:val="upperLetter"/>
      <w:lvlText w:val="%1."/>
      <w:lvlJc w:val="left"/>
      <w:pPr>
        <w:ind w:left="2370" w:hanging="360"/>
      </w:pPr>
      <w:rPr>
        <w:rFonts w:hint="default"/>
        <w:b w:val="0"/>
      </w:rPr>
    </w:lvl>
    <w:lvl w:ilvl="1" w:tplc="140A0019" w:tentative="1">
      <w:start w:val="1"/>
      <w:numFmt w:val="lowerLetter"/>
      <w:lvlText w:val="%2."/>
      <w:lvlJc w:val="left"/>
      <w:pPr>
        <w:ind w:left="3090" w:hanging="360"/>
      </w:pPr>
    </w:lvl>
    <w:lvl w:ilvl="2" w:tplc="140A001B" w:tentative="1">
      <w:start w:val="1"/>
      <w:numFmt w:val="lowerRoman"/>
      <w:lvlText w:val="%3."/>
      <w:lvlJc w:val="right"/>
      <w:pPr>
        <w:ind w:left="3810" w:hanging="180"/>
      </w:pPr>
    </w:lvl>
    <w:lvl w:ilvl="3" w:tplc="140A000F" w:tentative="1">
      <w:start w:val="1"/>
      <w:numFmt w:val="decimal"/>
      <w:lvlText w:val="%4."/>
      <w:lvlJc w:val="left"/>
      <w:pPr>
        <w:ind w:left="4530" w:hanging="360"/>
      </w:pPr>
    </w:lvl>
    <w:lvl w:ilvl="4" w:tplc="140A0019" w:tentative="1">
      <w:start w:val="1"/>
      <w:numFmt w:val="lowerLetter"/>
      <w:lvlText w:val="%5."/>
      <w:lvlJc w:val="left"/>
      <w:pPr>
        <w:ind w:left="5250" w:hanging="360"/>
      </w:pPr>
    </w:lvl>
    <w:lvl w:ilvl="5" w:tplc="140A001B" w:tentative="1">
      <w:start w:val="1"/>
      <w:numFmt w:val="lowerRoman"/>
      <w:lvlText w:val="%6."/>
      <w:lvlJc w:val="right"/>
      <w:pPr>
        <w:ind w:left="5970" w:hanging="180"/>
      </w:pPr>
    </w:lvl>
    <w:lvl w:ilvl="6" w:tplc="140A000F" w:tentative="1">
      <w:start w:val="1"/>
      <w:numFmt w:val="decimal"/>
      <w:lvlText w:val="%7."/>
      <w:lvlJc w:val="left"/>
      <w:pPr>
        <w:ind w:left="6690" w:hanging="360"/>
      </w:pPr>
    </w:lvl>
    <w:lvl w:ilvl="7" w:tplc="140A0019" w:tentative="1">
      <w:start w:val="1"/>
      <w:numFmt w:val="lowerLetter"/>
      <w:lvlText w:val="%8."/>
      <w:lvlJc w:val="left"/>
      <w:pPr>
        <w:ind w:left="7410" w:hanging="360"/>
      </w:pPr>
    </w:lvl>
    <w:lvl w:ilvl="8" w:tplc="140A001B" w:tentative="1">
      <w:start w:val="1"/>
      <w:numFmt w:val="lowerRoman"/>
      <w:lvlText w:val="%9."/>
      <w:lvlJc w:val="right"/>
      <w:pPr>
        <w:ind w:left="8130" w:hanging="180"/>
      </w:pPr>
    </w:lvl>
  </w:abstractNum>
  <w:abstractNum w:abstractNumId="15">
    <w:nsid w:val="5F1D35B5"/>
    <w:multiLevelType w:val="hybridMultilevel"/>
    <w:tmpl w:val="DFCE712C"/>
    <w:lvl w:ilvl="0" w:tplc="0EFE794A">
      <w:start w:val="1"/>
      <w:numFmt w:val="decimal"/>
      <w:lvlText w:val="%1."/>
      <w:lvlJc w:val="left"/>
      <w:pPr>
        <w:ind w:left="1713" w:hanging="360"/>
      </w:pPr>
      <w:rPr>
        <w:i w:val="0"/>
      </w:r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16">
    <w:nsid w:val="615D6ECD"/>
    <w:multiLevelType w:val="hybridMultilevel"/>
    <w:tmpl w:val="F4BA3FDA"/>
    <w:lvl w:ilvl="0" w:tplc="ED0459E8">
      <w:start w:val="1"/>
      <w:numFmt w:val="lowerLetter"/>
      <w:lvlText w:val="%1)"/>
      <w:lvlJc w:val="left"/>
      <w:pPr>
        <w:ind w:left="1080" w:hanging="360"/>
      </w:pPr>
      <w:rPr>
        <w:rFonts w:ascii="Verdana" w:hAnsi="Verdana" w:cs="Verdana" w:hint="default"/>
        <w:sz w:val="20"/>
        <w:szCs w:val="20"/>
      </w:rPr>
    </w:lvl>
    <w:lvl w:ilvl="1" w:tplc="323EEAAC">
      <w:start w:val="1"/>
      <w:numFmt w:val="decimal"/>
      <w:pStyle w:val="ListParagraph"/>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7">
    <w:nsid w:val="62C97D24"/>
    <w:multiLevelType w:val="hybridMultilevel"/>
    <w:tmpl w:val="C0FAAC86"/>
    <w:lvl w:ilvl="0" w:tplc="3F2CF080">
      <w:start w:val="1"/>
      <w:numFmt w:val="decimal"/>
      <w:lvlText w:val="%1."/>
      <w:lvlJc w:val="left"/>
      <w:pPr>
        <w:ind w:left="1080" w:hanging="720"/>
      </w:pPr>
      <w:rPr>
        <w:rFonts w:hint="default"/>
        <w:b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67737"/>
    <w:multiLevelType w:val="hybridMultilevel"/>
    <w:tmpl w:val="33F6CC2A"/>
    <w:lvl w:ilvl="0" w:tplc="DF64A45E">
      <w:start w:val="1"/>
      <w:numFmt w:val="upperLetter"/>
      <w:lvlText w:val="%1."/>
      <w:lvlJc w:val="left"/>
      <w:pPr>
        <w:ind w:left="2370" w:hanging="360"/>
      </w:pPr>
      <w:rPr>
        <w:rFonts w:hint="default"/>
        <w:b/>
      </w:rPr>
    </w:lvl>
    <w:lvl w:ilvl="1" w:tplc="140A0019" w:tentative="1">
      <w:start w:val="1"/>
      <w:numFmt w:val="lowerLetter"/>
      <w:lvlText w:val="%2."/>
      <w:lvlJc w:val="left"/>
      <w:pPr>
        <w:ind w:left="3090" w:hanging="360"/>
      </w:pPr>
    </w:lvl>
    <w:lvl w:ilvl="2" w:tplc="140A001B" w:tentative="1">
      <w:start w:val="1"/>
      <w:numFmt w:val="lowerRoman"/>
      <w:lvlText w:val="%3."/>
      <w:lvlJc w:val="right"/>
      <w:pPr>
        <w:ind w:left="3810" w:hanging="180"/>
      </w:pPr>
    </w:lvl>
    <w:lvl w:ilvl="3" w:tplc="140A000F" w:tentative="1">
      <w:start w:val="1"/>
      <w:numFmt w:val="decimal"/>
      <w:lvlText w:val="%4."/>
      <w:lvlJc w:val="left"/>
      <w:pPr>
        <w:ind w:left="4530" w:hanging="360"/>
      </w:pPr>
    </w:lvl>
    <w:lvl w:ilvl="4" w:tplc="140A0019" w:tentative="1">
      <w:start w:val="1"/>
      <w:numFmt w:val="lowerLetter"/>
      <w:lvlText w:val="%5."/>
      <w:lvlJc w:val="left"/>
      <w:pPr>
        <w:ind w:left="5250" w:hanging="360"/>
      </w:pPr>
    </w:lvl>
    <w:lvl w:ilvl="5" w:tplc="140A001B" w:tentative="1">
      <w:start w:val="1"/>
      <w:numFmt w:val="lowerRoman"/>
      <w:lvlText w:val="%6."/>
      <w:lvlJc w:val="right"/>
      <w:pPr>
        <w:ind w:left="5970" w:hanging="180"/>
      </w:pPr>
    </w:lvl>
    <w:lvl w:ilvl="6" w:tplc="140A000F" w:tentative="1">
      <w:start w:val="1"/>
      <w:numFmt w:val="decimal"/>
      <w:lvlText w:val="%7."/>
      <w:lvlJc w:val="left"/>
      <w:pPr>
        <w:ind w:left="6690" w:hanging="360"/>
      </w:pPr>
    </w:lvl>
    <w:lvl w:ilvl="7" w:tplc="140A0019" w:tentative="1">
      <w:start w:val="1"/>
      <w:numFmt w:val="lowerLetter"/>
      <w:lvlText w:val="%8."/>
      <w:lvlJc w:val="left"/>
      <w:pPr>
        <w:ind w:left="7410" w:hanging="360"/>
      </w:pPr>
    </w:lvl>
    <w:lvl w:ilvl="8" w:tplc="140A001B" w:tentative="1">
      <w:start w:val="1"/>
      <w:numFmt w:val="lowerRoman"/>
      <w:lvlText w:val="%9."/>
      <w:lvlJc w:val="right"/>
      <w:pPr>
        <w:ind w:left="8130" w:hanging="180"/>
      </w:pPr>
    </w:lvl>
  </w:abstractNum>
  <w:abstractNum w:abstractNumId="19">
    <w:nsid w:val="644167C5"/>
    <w:multiLevelType w:val="hybridMultilevel"/>
    <w:tmpl w:val="56E2A2AE"/>
    <w:lvl w:ilvl="0" w:tplc="0FD0E226">
      <w:start w:val="2"/>
      <w:numFmt w:val="decimal"/>
      <w:lvlText w:val="%1."/>
      <w:lvlJc w:val="left"/>
      <w:pPr>
        <w:tabs>
          <w:tab w:val="num" w:pos="1440"/>
        </w:tabs>
      </w:pPr>
      <w:rPr>
        <w:rFonts w:ascii="Verdana" w:hAnsi="Verdan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C3442A0"/>
    <w:multiLevelType w:val="hybridMultilevel"/>
    <w:tmpl w:val="EE665104"/>
    <w:lvl w:ilvl="0" w:tplc="140A000F">
      <w:start w:val="1"/>
      <w:numFmt w:val="decimal"/>
      <w:lvlText w:val="%1."/>
      <w:lvlJc w:val="left"/>
      <w:pPr>
        <w:ind w:left="1713" w:hanging="360"/>
      </w:p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21">
    <w:nsid w:val="6D8A0A31"/>
    <w:multiLevelType w:val="hybridMultilevel"/>
    <w:tmpl w:val="4184B1D6"/>
    <w:lvl w:ilvl="0" w:tplc="137A8318">
      <w:start w:val="1"/>
      <w:numFmt w:val="decimal"/>
      <w:pStyle w:val="Num"/>
      <w:lvlText w:val="%1."/>
      <w:lvlJc w:val="lef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01E7730"/>
    <w:multiLevelType w:val="hybridMultilevel"/>
    <w:tmpl w:val="7512A0FA"/>
    <w:lvl w:ilvl="0" w:tplc="687274CC">
      <w:start w:val="1"/>
      <w:numFmt w:val="upperLetter"/>
      <w:lvlText w:val="%1."/>
      <w:lvlJc w:val="left"/>
      <w:pPr>
        <w:ind w:left="1080" w:hanging="72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3F727DD"/>
    <w:multiLevelType w:val="hybridMultilevel"/>
    <w:tmpl w:val="EE665104"/>
    <w:lvl w:ilvl="0" w:tplc="140A000F">
      <w:start w:val="1"/>
      <w:numFmt w:val="decimal"/>
      <w:lvlText w:val="%1."/>
      <w:lvlJc w:val="left"/>
      <w:pPr>
        <w:ind w:left="1429" w:hanging="360"/>
      </w:pPr>
    </w:lvl>
    <w:lvl w:ilvl="1" w:tplc="140A0019">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24">
    <w:nsid w:val="784370A8"/>
    <w:multiLevelType w:val="hybridMultilevel"/>
    <w:tmpl w:val="B26C5DB4"/>
    <w:lvl w:ilvl="0" w:tplc="30602768">
      <w:start w:val="1"/>
      <w:numFmt w:val="decimal"/>
      <w:lvlText w:val="%1."/>
      <w:lvlJc w:val="left"/>
      <w:pPr>
        <w:ind w:left="1713" w:hanging="360"/>
      </w:pPr>
      <w:rPr>
        <w:i w:val="0"/>
      </w:r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25">
    <w:nsid w:val="7D520AE1"/>
    <w:multiLevelType w:val="hybridMultilevel"/>
    <w:tmpl w:val="DFCE712C"/>
    <w:lvl w:ilvl="0" w:tplc="0EFE794A">
      <w:start w:val="1"/>
      <w:numFmt w:val="decimal"/>
      <w:lvlText w:val="%1."/>
      <w:lvlJc w:val="left"/>
      <w:pPr>
        <w:ind w:left="1713" w:hanging="360"/>
      </w:pPr>
      <w:rPr>
        <w:i w:val="0"/>
      </w:r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26">
    <w:nsid w:val="7D96310F"/>
    <w:multiLevelType w:val="hybridMultilevel"/>
    <w:tmpl w:val="DFCE712C"/>
    <w:lvl w:ilvl="0" w:tplc="0EFE794A">
      <w:start w:val="1"/>
      <w:numFmt w:val="decimal"/>
      <w:lvlText w:val="%1."/>
      <w:lvlJc w:val="left"/>
      <w:pPr>
        <w:ind w:left="1713" w:hanging="360"/>
      </w:pPr>
      <w:rPr>
        <w:i w:val="0"/>
      </w:r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num w:numId="1">
    <w:abstractNumId w:val="16"/>
  </w:num>
  <w:num w:numId="2">
    <w:abstractNumId w:val="17"/>
  </w:num>
  <w:num w:numId="3">
    <w:abstractNumId w:val="5"/>
  </w:num>
  <w:num w:numId="4">
    <w:abstractNumId w:val="22"/>
  </w:num>
  <w:num w:numId="5">
    <w:abstractNumId w:val="12"/>
  </w:num>
  <w:num w:numId="6">
    <w:abstractNumId w:val="6"/>
  </w:num>
  <w:num w:numId="7">
    <w:abstractNumId w:val="19"/>
  </w:num>
  <w:num w:numId="8">
    <w:abstractNumId w:val="10"/>
  </w:num>
  <w:num w:numId="9">
    <w:abstractNumId w:val="13"/>
  </w:num>
  <w:num w:numId="10">
    <w:abstractNumId w:val="2"/>
  </w:num>
  <w:num w:numId="11">
    <w:abstractNumId w:val="11"/>
  </w:num>
  <w:num w:numId="12">
    <w:abstractNumId w:val="21"/>
  </w:num>
  <w:num w:numId="13">
    <w:abstractNumId w:val="21"/>
    <w:lvlOverride w:ilvl="0">
      <w:startOverride w:val="1"/>
    </w:lvlOverride>
  </w:num>
  <w:num w:numId="14">
    <w:abstractNumId w:val="16"/>
  </w:num>
  <w:num w:numId="15">
    <w:abstractNumId w:val="16"/>
  </w:num>
  <w:num w:numId="16">
    <w:abstractNumId w:val="16"/>
  </w:num>
  <w:num w:numId="17">
    <w:abstractNumId w:val="16"/>
  </w:num>
  <w:num w:numId="18">
    <w:abstractNumId w:val="16"/>
  </w:num>
  <w:num w:numId="19">
    <w:abstractNumId w:val="0"/>
  </w:num>
  <w:num w:numId="20">
    <w:abstractNumId w:val="18"/>
  </w:num>
  <w:num w:numId="21">
    <w:abstractNumId w:val="4"/>
  </w:num>
  <w:num w:numId="22">
    <w:abstractNumId w:val="23"/>
  </w:num>
  <w:num w:numId="23">
    <w:abstractNumId w:val="14"/>
  </w:num>
  <w:num w:numId="24">
    <w:abstractNumId w:val="3"/>
  </w:num>
  <w:num w:numId="25">
    <w:abstractNumId w:val="20"/>
  </w:num>
  <w:num w:numId="26">
    <w:abstractNumId w:val="9"/>
  </w:num>
  <w:num w:numId="27">
    <w:abstractNumId w:val="1"/>
  </w:num>
  <w:num w:numId="28">
    <w:abstractNumId w:val="25"/>
  </w:num>
  <w:num w:numId="29">
    <w:abstractNumId w:val="7"/>
  </w:num>
  <w:num w:numId="30">
    <w:abstractNumId w:val="15"/>
  </w:num>
  <w:num w:numId="31">
    <w:abstractNumId w:val="26"/>
  </w:num>
  <w:num w:numId="32">
    <w:abstractNumId w:val="16"/>
  </w:num>
  <w:num w:numId="33">
    <w:abstractNumId w:val="8"/>
  </w:num>
  <w:num w:numId="3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A1"/>
    <w:rsid w:val="000021C8"/>
    <w:rsid w:val="00010AB7"/>
    <w:rsid w:val="0001462C"/>
    <w:rsid w:val="00014C14"/>
    <w:rsid w:val="00016271"/>
    <w:rsid w:val="00016364"/>
    <w:rsid w:val="00020027"/>
    <w:rsid w:val="00020FEC"/>
    <w:rsid w:val="00024AD9"/>
    <w:rsid w:val="00030B31"/>
    <w:rsid w:val="000345F0"/>
    <w:rsid w:val="00040D52"/>
    <w:rsid w:val="00041AE6"/>
    <w:rsid w:val="00047706"/>
    <w:rsid w:val="00047CC0"/>
    <w:rsid w:val="00055104"/>
    <w:rsid w:val="000605F7"/>
    <w:rsid w:val="00065598"/>
    <w:rsid w:val="000659CB"/>
    <w:rsid w:val="000661A1"/>
    <w:rsid w:val="00067D79"/>
    <w:rsid w:val="00067F85"/>
    <w:rsid w:val="0007036E"/>
    <w:rsid w:val="00071A49"/>
    <w:rsid w:val="00071DC2"/>
    <w:rsid w:val="00071F7B"/>
    <w:rsid w:val="000739DB"/>
    <w:rsid w:val="000776C5"/>
    <w:rsid w:val="000950B3"/>
    <w:rsid w:val="000A13FE"/>
    <w:rsid w:val="000A4B1B"/>
    <w:rsid w:val="000A6527"/>
    <w:rsid w:val="000A7FEE"/>
    <w:rsid w:val="000B12B2"/>
    <w:rsid w:val="000B15A7"/>
    <w:rsid w:val="000B17EE"/>
    <w:rsid w:val="000B577A"/>
    <w:rsid w:val="000C0621"/>
    <w:rsid w:val="000C0A48"/>
    <w:rsid w:val="000C0B81"/>
    <w:rsid w:val="000C1E30"/>
    <w:rsid w:val="000C3CDC"/>
    <w:rsid w:val="000C5D0B"/>
    <w:rsid w:val="000D0687"/>
    <w:rsid w:val="000D309B"/>
    <w:rsid w:val="000D57B8"/>
    <w:rsid w:val="000D71F0"/>
    <w:rsid w:val="000E0AA0"/>
    <w:rsid w:val="000F7590"/>
    <w:rsid w:val="00101471"/>
    <w:rsid w:val="0010225F"/>
    <w:rsid w:val="00106845"/>
    <w:rsid w:val="00111E4A"/>
    <w:rsid w:val="00133B58"/>
    <w:rsid w:val="0013404B"/>
    <w:rsid w:val="00134F5F"/>
    <w:rsid w:val="001351FD"/>
    <w:rsid w:val="0013608C"/>
    <w:rsid w:val="0013609E"/>
    <w:rsid w:val="001428D5"/>
    <w:rsid w:val="00143AA7"/>
    <w:rsid w:val="001450DE"/>
    <w:rsid w:val="00146166"/>
    <w:rsid w:val="00147FE3"/>
    <w:rsid w:val="00151D4D"/>
    <w:rsid w:val="00161692"/>
    <w:rsid w:val="00164660"/>
    <w:rsid w:val="001709FA"/>
    <w:rsid w:val="00170CEA"/>
    <w:rsid w:val="00171797"/>
    <w:rsid w:val="00180253"/>
    <w:rsid w:val="0018256F"/>
    <w:rsid w:val="00191C0C"/>
    <w:rsid w:val="00196EB3"/>
    <w:rsid w:val="001A6FA2"/>
    <w:rsid w:val="001B030E"/>
    <w:rsid w:val="001B5926"/>
    <w:rsid w:val="001C202B"/>
    <w:rsid w:val="001C484E"/>
    <w:rsid w:val="001D0F0F"/>
    <w:rsid w:val="001D1544"/>
    <w:rsid w:val="001D4022"/>
    <w:rsid w:val="001E27CF"/>
    <w:rsid w:val="001E3D5D"/>
    <w:rsid w:val="001E561F"/>
    <w:rsid w:val="001F1756"/>
    <w:rsid w:val="001F641A"/>
    <w:rsid w:val="002035F2"/>
    <w:rsid w:val="00205434"/>
    <w:rsid w:val="00210EB3"/>
    <w:rsid w:val="0021299C"/>
    <w:rsid w:val="00212FE8"/>
    <w:rsid w:val="00217A9D"/>
    <w:rsid w:val="00220705"/>
    <w:rsid w:val="0022590C"/>
    <w:rsid w:val="00227AAF"/>
    <w:rsid w:val="00235624"/>
    <w:rsid w:val="00240E81"/>
    <w:rsid w:val="002463DC"/>
    <w:rsid w:val="002517C7"/>
    <w:rsid w:val="002632AA"/>
    <w:rsid w:val="00266762"/>
    <w:rsid w:val="00270E84"/>
    <w:rsid w:val="0027248D"/>
    <w:rsid w:val="002726FE"/>
    <w:rsid w:val="002733E2"/>
    <w:rsid w:val="00273CBB"/>
    <w:rsid w:val="00275850"/>
    <w:rsid w:val="00281217"/>
    <w:rsid w:val="00283E2B"/>
    <w:rsid w:val="0028789F"/>
    <w:rsid w:val="002918C6"/>
    <w:rsid w:val="00295284"/>
    <w:rsid w:val="002972AB"/>
    <w:rsid w:val="00297828"/>
    <w:rsid w:val="002A06E4"/>
    <w:rsid w:val="002A4085"/>
    <w:rsid w:val="002B3B9A"/>
    <w:rsid w:val="002B488A"/>
    <w:rsid w:val="002C1988"/>
    <w:rsid w:val="002C1A1C"/>
    <w:rsid w:val="002C2BE1"/>
    <w:rsid w:val="002C3FA9"/>
    <w:rsid w:val="002C59AC"/>
    <w:rsid w:val="002D18FE"/>
    <w:rsid w:val="002D6655"/>
    <w:rsid w:val="002E307D"/>
    <w:rsid w:val="002F0433"/>
    <w:rsid w:val="002F0A40"/>
    <w:rsid w:val="002F4E5D"/>
    <w:rsid w:val="002F6975"/>
    <w:rsid w:val="002F74C9"/>
    <w:rsid w:val="0030130B"/>
    <w:rsid w:val="00301D6A"/>
    <w:rsid w:val="003047D8"/>
    <w:rsid w:val="00306251"/>
    <w:rsid w:val="00311CB1"/>
    <w:rsid w:val="00313803"/>
    <w:rsid w:val="00316209"/>
    <w:rsid w:val="003177F2"/>
    <w:rsid w:val="00325119"/>
    <w:rsid w:val="0033032F"/>
    <w:rsid w:val="00333213"/>
    <w:rsid w:val="0033782A"/>
    <w:rsid w:val="00340774"/>
    <w:rsid w:val="0034196F"/>
    <w:rsid w:val="0034488E"/>
    <w:rsid w:val="0035445B"/>
    <w:rsid w:val="00356061"/>
    <w:rsid w:val="00360FDD"/>
    <w:rsid w:val="0036417C"/>
    <w:rsid w:val="00366586"/>
    <w:rsid w:val="00366A0E"/>
    <w:rsid w:val="00375F7A"/>
    <w:rsid w:val="00381EDA"/>
    <w:rsid w:val="003837CD"/>
    <w:rsid w:val="00383927"/>
    <w:rsid w:val="00393F26"/>
    <w:rsid w:val="00396722"/>
    <w:rsid w:val="003975B0"/>
    <w:rsid w:val="003B6FCB"/>
    <w:rsid w:val="003C6036"/>
    <w:rsid w:val="003D0F5D"/>
    <w:rsid w:val="003E4061"/>
    <w:rsid w:val="003E502A"/>
    <w:rsid w:val="003E797E"/>
    <w:rsid w:val="003F25A8"/>
    <w:rsid w:val="003F49C1"/>
    <w:rsid w:val="0040082D"/>
    <w:rsid w:val="004026FB"/>
    <w:rsid w:val="004042A7"/>
    <w:rsid w:val="004119C0"/>
    <w:rsid w:val="00412888"/>
    <w:rsid w:val="00414F23"/>
    <w:rsid w:val="00415E46"/>
    <w:rsid w:val="004165EE"/>
    <w:rsid w:val="00422A1E"/>
    <w:rsid w:val="00427897"/>
    <w:rsid w:val="0043151F"/>
    <w:rsid w:val="00432904"/>
    <w:rsid w:val="0044047E"/>
    <w:rsid w:val="00451FDA"/>
    <w:rsid w:val="00453108"/>
    <w:rsid w:val="0046167F"/>
    <w:rsid w:val="00463871"/>
    <w:rsid w:val="00465B50"/>
    <w:rsid w:val="00465BA1"/>
    <w:rsid w:val="00470480"/>
    <w:rsid w:val="00472AFE"/>
    <w:rsid w:val="004758F0"/>
    <w:rsid w:val="00476DA9"/>
    <w:rsid w:val="00477BE5"/>
    <w:rsid w:val="0048213D"/>
    <w:rsid w:val="00482AF1"/>
    <w:rsid w:val="0049001E"/>
    <w:rsid w:val="00490773"/>
    <w:rsid w:val="004924C4"/>
    <w:rsid w:val="004971D7"/>
    <w:rsid w:val="004A3BD2"/>
    <w:rsid w:val="004A5A54"/>
    <w:rsid w:val="004A74E2"/>
    <w:rsid w:val="004B0C87"/>
    <w:rsid w:val="004B213B"/>
    <w:rsid w:val="004B26D3"/>
    <w:rsid w:val="004B78B2"/>
    <w:rsid w:val="004C06A1"/>
    <w:rsid w:val="004C092B"/>
    <w:rsid w:val="004D59EA"/>
    <w:rsid w:val="004E3636"/>
    <w:rsid w:val="004E77D8"/>
    <w:rsid w:val="004F3455"/>
    <w:rsid w:val="004F4830"/>
    <w:rsid w:val="004F6438"/>
    <w:rsid w:val="004F708D"/>
    <w:rsid w:val="00502723"/>
    <w:rsid w:val="00510BAA"/>
    <w:rsid w:val="005112FF"/>
    <w:rsid w:val="00514519"/>
    <w:rsid w:val="00521F12"/>
    <w:rsid w:val="005261BC"/>
    <w:rsid w:val="00535FB8"/>
    <w:rsid w:val="005426AE"/>
    <w:rsid w:val="005518CC"/>
    <w:rsid w:val="0055428D"/>
    <w:rsid w:val="00563315"/>
    <w:rsid w:val="005673CF"/>
    <w:rsid w:val="005674BC"/>
    <w:rsid w:val="00577CF6"/>
    <w:rsid w:val="00586F12"/>
    <w:rsid w:val="00590C10"/>
    <w:rsid w:val="005A14A1"/>
    <w:rsid w:val="005A774B"/>
    <w:rsid w:val="005A7923"/>
    <w:rsid w:val="005B08D9"/>
    <w:rsid w:val="005B1D11"/>
    <w:rsid w:val="005B3A65"/>
    <w:rsid w:val="005B43D2"/>
    <w:rsid w:val="005B7196"/>
    <w:rsid w:val="005C06A3"/>
    <w:rsid w:val="005C0FC4"/>
    <w:rsid w:val="005C2BD0"/>
    <w:rsid w:val="005C640E"/>
    <w:rsid w:val="005C66C7"/>
    <w:rsid w:val="005C7B0A"/>
    <w:rsid w:val="005D0864"/>
    <w:rsid w:val="005D0E67"/>
    <w:rsid w:val="005D5D9A"/>
    <w:rsid w:val="005D6D44"/>
    <w:rsid w:val="005E7EC4"/>
    <w:rsid w:val="005F5304"/>
    <w:rsid w:val="005F6F5D"/>
    <w:rsid w:val="006006E1"/>
    <w:rsid w:val="00602D08"/>
    <w:rsid w:val="00604ADF"/>
    <w:rsid w:val="006114CF"/>
    <w:rsid w:val="0061554C"/>
    <w:rsid w:val="0061578F"/>
    <w:rsid w:val="00622202"/>
    <w:rsid w:val="00627584"/>
    <w:rsid w:val="00633835"/>
    <w:rsid w:val="006403F0"/>
    <w:rsid w:val="00642A83"/>
    <w:rsid w:val="0064308A"/>
    <w:rsid w:val="00650758"/>
    <w:rsid w:val="00650793"/>
    <w:rsid w:val="00653078"/>
    <w:rsid w:val="0065493E"/>
    <w:rsid w:val="00654FAA"/>
    <w:rsid w:val="00663B24"/>
    <w:rsid w:val="00664376"/>
    <w:rsid w:val="00666A5F"/>
    <w:rsid w:val="00666E49"/>
    <w:rsid w:val="006864C3"/>
    <w:rsid w:val="0068690F"/>
    <w:rsid w:val="006878D0"/>
    <w:rsid w:val="006933E5"/>
    <w:rsid w:val="00695346"/>
    <w:rsid w:val="00695823"/>
    <w:rsid w:val="00697379"/>
    <w:rsid w:val="00697677"/>
    <w:rsid w:val="006A0239"/>
    <w:rsid w:val="006A35AA"/>
    <w:rsid w:val="006B29DC"/>
    <w:rsid w:val="006C2FC7"/>
    <w:rsid w:val="006C56B4"/>
    <w:rsid w:val="006C7E4E"/>
    <w:rsid w:val="006D0085"/>
    <w:rsid w:val="006D7D73"/>
    <w:rsid w:val="006E13C4"/>
    <w:rsid w:val="006E68A5"/>
    <w:rsid w:val="006F14FA"/>
    <w:rsid w:val="006F3956"/>
    <w:rsid w:val="006F522E"/>
    <w:rsid w:val="006F5B8D"/>
    <w:rsid w:val="00704B9A"/>
    <w:rsid w:val="00712FB2"/>
    <w:rsid w:val="0072235D"/>
    <w:rsid w:val="00723F5A"/>
    <w:rsid w:val="00727E45"/>
    <w:rsid w:val="00733FB0"/>
    <w:rsid w:val="0073421F"/>
    <w:rsid w:val="0073693F"/>
    <w:rsid w:val="00736F0E"/>
    <w:rsid w:val="0073709F"/>
    <w:rsid w:val="0074284F"/>
    <w:rsid w:val="00753BCD"/>
    <w:rsid w:val="007545D2"/>
    <w:rsid w:val="00756356"/>
    <w:rsid w:val="0077187D"/>
    <w:rsid w:val="00776412"/>
    <w:rsid w:val="00781986"/>
    <w:rsid w:val="0078552F"/>
    <w:rsid w:val="00785967"/>
    <w:rsid w:val="00790251"/>
    <w:rsid w:val="007917E7"/>
    <w:rsid w:val="00792A14"/>
    <w:rsid w:val="007958D9"/>
    <w:rsid w:val="007A0DCF"/>
    <w:rsid w:val="007A747F"/>
    <w:rsid w:val="007A7C2B"/>
    <w:rsid w:val="007B32C1"/>
    <w:rsid w:val="007B46A6"/>
    <w:rsid w:val="007C508A"/>
    <w:rsid w:val="007C758B"/>
    <w:rsid w:val="007D2C6C"/>
    <w:rsid w:val="007D62B7"/>
    <w:rsid w:val="007D7639"/>
    <w:rsid w:val="007E08D6"/>
    <w:rsid w:val="007E69B9"/>
    <w:rsid w:val="007F641D"/>
    <w:rsid w:val="00814380"/>
    <w:rsid w:val="008209C8"/>
    <w:rsid w:val="008227F1"/>
    <w:rsid w:val="00824968"/>
    <w:rsid w:val="00836027"/>
    <w:rsid w:val="00841517"/>
    <w:rsid w:val="00846774"/>
    <w:rsid w:val="00846BFD"/>
    <w:rsid w:val="00846D99"/>
    <w:rsid w:val="00852ED5"/>
    <w:rsid w:val="00853634"/>
    <w:rsid w:val="008616BC"/>
    <w:rsid w:val="008645A7"/>
    <w:rsid w:val="00870BFF"/>
    <w:rsid w:val="008712F8"/>
    <w:rsid w:val="0087189E"/>
    <w:rsid w:val="00874B88"/>
    <w:rsid w:val="0088280D"/>
    <w:rsid w:val="00887658"/>
    <w:rsid w:val="0089043F"/>
    <w:rsid w:val="008960D9"/>
    <w:rsid w:val="008A75CE"/>
    <w:rsid w:val="008B0F66"/>
    <w:rsid w:val="008B4DC9"/>
    <w:rsid w:val="008B6697"/>
    <w:rsid w:val="008B7D4B"/>
    <w:rsid w:val="008C4A37"/>
    <w:rsid w:val="008C6EA2"/>
    <w:rsid w:val="008C7BF4"/>
    <w:rsid w:val="008D1C21"/>
    <w:rsid w:val="008D6E63"/>
    <w:rsid w:val="008E3BF7"/>
    <w:rsid w:val="008E5C98"/>
    <w:rsid w:val="008F7463"/>
    <w:rsid w:val="009067C9"/>
    <w:rsid w:val="00906D08"/>
    <w:rsid w:val="009070D4"/>
    <w:rsid w:val="00914E65"/>
    <w:rsid w:val="00914F51"/>
    <w:rsid w:val="0092129D"/>
    <w:rsid w:val="00936C1B"/>
    <w:rsid w:val="00941B45"/>
    <w:rsid w:val="00942820"/>
    <w:rsid w:val="00945EED"/>
    <w:rsid w:val="00946ACE"/>
    <w:rsid w:val="009478FD"/>
    <w:rsid w:val="00950077"/>
    <w:rsid w:val="009546A0"/>
    <w:rsid w:val="00961537"/>
    <w:rsid w:val="00961E22"/>
    <w:rsid w:val="00970126"/>
    <w:rsid w:val="009752A7"/>
    <w:rsid w:val="00975B64"/>
    <w:rsid w:val="00975DD1"/>
    <w:rsid w:val="00975ED0"/>
    <w:rsid w:val="009804A9"/>
    <w:rsid w:val="00980535"/>
    <w:rsid w:val="00983FBC"/>
    <w:rsid w:val="009861B7"/>
    <w:rsid w:val="009875B1"/>
    <w:rsid w:val="0099205A"/>
    <w:rsid w:val="009940B4"/>
    <w:rsid w:val="009950E6"/>
    <w:rsid w:val="00997E33"/>
    <w:rsid w:val="009A4CCC"/>
    <w:rsid w:val="009A570B"/>
    <w:rsid w:val="009A7CA9"/>
    <w:rsid w:val="009B658D"/>
    <w:rsid w:val="009B65B4"/>
    <w:rsid w:val="009B68E4"/>
    <w:rsid w:val="009C2D0C"/>
    <w:rsid w:val="009C3E50"/>
    <w:rsid w:val="009C4ED9"/>
    <w:rsid w:val="009C7C03"/>
    <w:rsid w:val="009D2651"/>
    <w:rsid w:val="009F2A81"/>
    <w:rsid w:val="009F65DD"/>
    <w:rsid w:val="00A02889"/>
    <w:rsid w:val="00A02EF6"/>
    <w:rsid w:val="00A0534B"/>
    <w:rsid w:val="00A10851"/>
    <w:rsid w:val="00A25FAF"/>
    <w:rsid w:val="00A35B0E"/>
    <w:rsid w:val="00A36C19"/>
    <w:rsid w:val="00A37BB6"/>
    <w:rsid w:val="00A43149"/>
    <w:rsid w:val="00A464AB"/>
    <w:rsid w:val="00A47EA1"/>
    <w:rsid w:val="00A516BE"/>
    <w:rsid w:val="00A52CF4"/>
    <w:rsid w:val="00A60121"/>
    <w:rsid w:val="00A64D79"/>
    <w:rsid w:val="00A71648"/>
    <w:rsid w:val="00A71870"/>
    <w:rsid w:val="00A72473"/>
    <w:rsid w:val="00A756E6"/>
    <w:rsid w:val="00A80D10"/>
    <w:rsid w:val="00A850A8"/>
    <w:rsid w:val="00A96906"/>
    <w:rsid w:val="00AA0DDC"/>
    <w:rsid w:val="00AA7F31"/>
    <w:rsid w:val="00AB065C"/>
    <w:rsid w:val="00AB0FD6"/>
    <w:rsid w:val="00AB1881"/>
    <w:rsid w:val="00AB3D95"/>
    <w:rsid w:val="00AC6E93"/>
    <w:rsid w:val="00AD4BD7"/>
    <w:rsid w:val="00AE28A7"/>
    <w:rsid w:val="00AE591E"/>
    <w:rsid w:val="00AE7E25"/>
    <w:rsid w:val="00AF13DE"/>
    <w:rsid w:val="00AF6E8A"/>
    <w:rsid w:val="00B12471"/>
    <w:rsid w:val="00B16212"/>
    <w:rsid w:val="00B275D0"/>
    <w:rsid w:val="00B3319D"/>
    <w:rsid w:val="00B36236"/>
    <w:rsid w:val="00B365B6"/>
    <w:rsid w:val="00B3694A"/>
    <w:rsid w:val="00B43190"/>
    <w:rsid w:val="00B5411D"/>
    <w:rsid w:val="00B554B1"/>
    <w:rsid w:val="00B577D6"/>
    <w:rsid w:val="00B608B4"/>
    <w:rsid w:val="00B64DC4"/>
    <w:rsid w:val="00B65343"/>
    <w:rsid w:val="00B70C99"/>
    <w:rsid w:val="00B72949"/>
    <w:rsid w:val="00B7588A"/>
    <w:rsid w:val="00B83818"/>
    <w:rsid w:val="00B847F8"/>
    <w:rsid w:val="00B864F4"/>
    <w:rsid w:val="00B910A4"/>
    <w:rsid w:val="00B95F58"/>
    <w:rsid w:val="00BA1FCB"/>
    <w:rsid w:val="00BA27F5"/>
    <w:rsid w:val="00BB3FEA"/>
    <w:rsid w:val="00BB4BEC"/>
    <w:rsid w:val="00BB74CC"/>
    <w:rsid w:val="00BC0037"/>
    <w:rsid w:val="00BC0489"/>
    <w:rsid w:val="00BC5B6C"/>
    <w:rsid w:val="00BC71EE"/>
    <w:rsid w:val="00BD126F"/>
    <w:rsid w:val="00BF382B"/>
    <w:rsid w:val="00BF3C06"/>
    <w:rsid w:val="00BF55FB"/>
    <w:rsid w:val="00BF61B4"/>
    <w:rsid w:val="00C01561"/>
    <w:rsid w:val="00C028AB"/>
    <w:rsid w:val="00C04C79"/>
    <w:rsid w:val="00C20181"/>
    <w:rsid w:val="00C22025"/>
    <w:rsid w:val="00C2262B"/>
    <w:rsid w:val="00C27C82"/>
    <w:rsid w:val="00C31CD2"/>
    <w:rsid w:val="00C34A84"/>
    <w:rsid w:val="00C42BB0"/>
    <w:rsid w:val="00C42D58"/>
    <w:rsid w:val="00C44329"/>
    <w:rsid w:val="00C45A65"/>
    <w:rsid w:val="00C603DB"/>
    <w:rsid w:val="00C60756"/>
    <w:rsid w:val="00C60B1D"/>
    <w:rsid w:val="00C671E9"/>
    <w:rsid w:val="00C7113C"/>
    <w:rsid w:val="00C727E0"/>
    <w:rsid w:val="00C74AEF"/>
    <w:rsid w:val="00C7713C"/>
    <w:rsid w:val="00C80E4F"/>
    <w:rsid w:val="00C81247"/>
    <w:rsid w:val="00C856AD"/>
    <w:rsid w:val="00C86F7B"/>
    <w:rsid w:val="00C95CBB"/>
    <w:rsid w:val="00CA237B"/>
    <w:rsid w:val="00CA3107"/>
    <w:rsid w:val="00CA43DC"/>
    <w:rsid w:val="00CB2351"/>
    <w:rsid w:val="00CB3338"/>
    <w:rsid w:val="00CC7C4B"/>
    <w:rsid w:val="00CD052D"/>
    <w:rsid w:val="00CD530A"/>
    <w:rsid w:val="00CD673B"/>
    <w:rsid w:val="00CE6585"/>
    <w:rsid w:val="00CF0FF4"/>
    <w:rsid w:val="00CF3D98"/>
    <w:rsid w:val="00CF7DB3"/>
    <w:rsid w:val="00D01DEC"/>
    <w:rsid w:val="00D04575"/>
    <w:rsid w:val="00D04EBF"/>
    <w:rsid w:val="00D056D1"/>
    <w:rsid w:val="00D06DE1"/>
    <w:rsid w:val="00D109A1"/>
    <w:rsid w:val="00D11386"/>
    <w:rsid w:val="00D135C7"/>
    <w:rsid w:val="00D1366D"/>
    <w:rsid w:val="00D14E13"/>
    <w:rsid w:val="00D22D6C"/>
    <w:rsid w:val="00D25DF5"/>
    <w:rsid w:val="00D27EE9"/>
    <w:rsid w:val="00D31280"/>
    <w:rsid w:val="00D31B2A"/>
    <w:rsid w:val="00D33838"/>
    <w:rsid w:val="00D3425A"/>
    <w:rsid w:val="00D3493F"/>
    <w:rsid w:val="00D523E3"/>
    <w:rsid w:val="00D61814"/>
    <w:rsid w:val="00D66436"/>
    <w:rsid w:val="00D83CB2"/>
    <w:rsid w:val="00D84AE8"/>
    <w:rsid w:val="00D86100"/>
    <w:rsid w:val="00D865FD"/>
    <w:rsid w:val="00D935C8"/>
    <w:rsid w:val="00DA3CF5"/>
    <w:rsid w:val="00DB2105"/>
    <w:rsid w:val="00DB55CF"/>
    <w:rsid w:val="00DB6D06"/>
    <w:rsid w:val="00DC27BE"/>
    <w:rsid w:val="00DD27BD"/>
    <w:rsid w:val="00DE3181"/>
    <w:rsid w:val="00DE3CD8"/>
    <w:rsid w:val="00DF4C19"/>
    <w:rsid w:val="00DF723F"/>
    <w:rsid w:val="00E00B4F"/>
    <w:rsid w:val="00E022E5"/>
    <w:rsid w:val="00E050F9"/>
    <w:rsid w:val="00E0540A"/>
    <w:rsid w:val="00E113B5"/>
    <w:rsid w:val="00E12CAD"/>
    <w:rsid w:val="00E13867"/>
    <w:rsid w:val="00E16B5A"/>
    <w:rsid w:val="00E1747E"/>
    <w:rsid w:val="00E2007E"/>
    <w:rsid w:val="00E21669"/>
    <w:rsid w:val="00E22D21"/>
    <w:rsid w:val="00E24C27"/>
    <w:rsid w:val="00E24E33"/>
    <w:rsid w:val="00E30287"/>
    <w:rsid w:val="00E3088F"/>
    <w:rsid w:val="00E32D2A"/>
    <w:rsid w:val="00E351FF"/>
    <w:rsid w:val="00E37695"/>
    <w:rsid w:val="00E37744"/>
    <w:rsid w:val="00E44D1A"/>
    <w:rsid w:val="00E455B1"/>
    <w:rsid w:val="00E5158E"/>
    <w:rsid w:val="00E543FA"/>
    <w:rsid w:val="00E67A72"/>
    <w:rsid w:val="00E72961"/>
    <w:rsid w:val="00E7480C"/>
    <w:rsid w:val="00E74EEE"/>
    <w:rsid w:val="00E7678B"/>
    <w:rsid w:val="00E77995"/>
    <w:rsid w:val="00E8289A"/>
    <w:rsid w:val="00E829E2"/>
    <w:rsid w:val="00E920E8"/>
    <w:rsid w:val="00E929C9"/>
    <w:rsid w:val="00E957FB"/>
    <w:rsid w:val="00E9707F"/>
    <w:rsid w:val="00EA27EF"/>
    <w:rsid w:val="00EA3B26"/>
    <w:rsid w:val="00EA3CD6"/>
    <w:rsid w:val="00EB2076"/>
    <w:rsid w:val="00EB7D2A"/>
    <w:rsid w:val="00ED7A7D"/>
    <w:rsid w:val="00EE20BE"/>
    <w:rsid w:val="00EF0E63"/>
    <w:rsid w:val="00EF6AB0"/>
    <w:rsid w:val="00F0088A"/>
    <w:rsid w:val="00F0297D"/>
    <w:rsid w:val="00F033B4"/>
    <w:rsid w:val="00F034B4"/>
    <w:rsid w:val="00F042DD"/>
    <w:rsid w:val="00F04DFB"/>
    <w:rsid w:val="00F07C68"/>
    <w:rsid w:val="00F13CB8"/>
    <w:rsid w:val="00F13FA9"/>
    <w:rsid w:val="00F15ACA"/>
    <w:rsid w:val="00F15C9A"/>
    <w:rsid w:val="00F15FEE"/>
    <w:rsid w:val="00F20B72"/>
    <w:rsid w:val="00F2418C"/>
    <w:rsid w:val="00F3629F"/>
    <w:rsid w:val="00F43CC6"/>
    <w:rsid w:val="00F45B7E"/>
    <w:rsid w:val="00F45F2E"/>
    <w:rsid w:val="00F463FE"/>
    <w:rsid w:val="00F54A77"/>
    <w:rsid w:val="00F54C1E"/>
    <w:rsid w:val="00F62BC5"/>
    <w:rsid w:val="00F652FF"/>
    <w:rsid w:val="00F7014F"/>
    <w:rsid w:val="00F76D27"/>
    <w:rsid w:val="00F83B2A"/>
    <w:rsid w:val="00F92B87"/>
    <w:rsid w:val="00F93210"/>
    <w:rsid w:val="00FA05AC"/>
    <w:rsid w:val="00FA359B"/>
    <w:rsid w:val="00FA517C"/>
    <w:rsid w:val="00FA68A3"/>
    <w:rsid w:val="00FB2D53"/>
    <w:rsid w:val="00FB5E6B"/>
    <w:rsid w:val="00FB5FE9"/>
    <w:rsid w:val="00FC3577"/>
    <w:rsid w:val="00FD3DC4"/>
    <w:rsid w:val="00FD63AB"/>
    <w:rsid w:val="00FE0FBC"/>
    <w:rsid w:val="00FE152E"/>
    <w:rsid w:val="00FE22AC"/>
    <w:rsid w:val="00FE5903"/>
    <w:rsid w:val="00FE7789"/>
    <w:rsid w:val="00FE781B"/>
    <w:rsid w:val="00FF08CF"/>
    <w:rsid w:val="00FF1295"/>
    <w:rsid w:val="00FF32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A1"/>
    <w:rPr>
      <w:rFonts w:ascii="Calibri" w:eastAsia="Calibri" w:hAnsi="Calibri" w:cs="Calibri"/>
      <w:lang w:val="es-MX"/>
    </w:rPr>
  </w:style>
  <w:style w:type="paragraph" w:styleId="Heading2">
    <w:name w:val="heading 2"/>
    <w:basedOn w:val="Normal"/>
    <w:next w:val="Normal"/>
    <w:link w:val="Heading2Char"/>
    <w:uiPriority w:val="9"/>
    <w:semiHidden/>
    <w:unhideWhenUsed/>
    <w:qFormat/>
    <w:rsid w:val="009950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qFormat/>
    <w:rsid w:val="000661A1"/>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uiPriority w:val="99"/>
    <w:qFormat/>
    <w:rsid w:val="00CB2351"/>
    <w:pPr>
      <w:tabs>
        <w:tab w:val="left" w:pos="709"/>
      </w:tabs>
      <w:spacing w:after="12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 Char,FA Fuﬂnotentext Char,Ca Char,Footnote Text Char2,FA Fu Char1,Footnote Text Char Char Char Char Char Char1,Footnote Text Char Char Char Char Char2,Footnote reference Char1,Footnote Text Char Char Char Char2"/>
    <w:basedOn w:val="DefaultParagraphFont"/>
    <w:uiPriority w:val="99"/>
    <w:rsid w:val="000661A1"/>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locked/>
    <w:rsid w:val="00CB2351"/>
    <w:rPr>
      <w:rFonts w:ascii="Verdana" w:eastAsia="Calibri" w:hAnsi="Verdana" w:cs="Verdana"/>
      <w:sz w:val="16"/>
      <w:szCs w:val="16"/>
      <w:lang w:val="es-ES_tradnl" w:eastAsia="es-ES"/>
    </w:rPr>
  </w:style>
  <w:style w:type="paragraph" w:styleId="ListParagraph">
    <w:name w:val="List Paragraph"/>
    <w:aliases w:val="Footnote,List Paragraph2"/>
    <w:basedOn w:val="Normal"/>
    <w:uiPriority w:val="99"/>
    <w:qFormat/>
    <w:rsid w:val="000661A1"/>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paragraph" w:customStyle="1" w:styleId="ColorfulList-Accent11">
    <w:name w:val="Colorful List - Accent 11"/>
    <w:basedOn w:val="Normal"/>
    <w:uiPriority w:val="99"/>
    <w:rsid w:val="00846BFD"/>
    <w:pPr>
      <w:spacing w:after="0" w:line="240" w:lineRule="auto"/>
      <w:ind w:left="720"/>
    </w:pPr>
    <w:rPr>
      <w:rFonts w:ascii="Times" w:eastAsia="MS Mincho" w:hAnsi="Times" w:cs="Times"/>
      <w:sz w:val="24"/>
      <w:szCs w:val="24"/>
      <w:lang w:val="es-ES_tradnl"/>
    </w:rPr>
  </w:style>
  <w:style w:type="character" w:styleId="LineNumber">
    <w:name w:val="line number"/>
    <w:basedOn w:val="DefaultParagraphFont"/>
    <w:uiPriority w:val="99"/>
    <w:semiHidden/>
    <w:unhideWhenUsed/>
    <w:rsid w:val="00846BFD"/>
  </w:style>
  <w:style w:type="paragraph" w:styleId="BodyText">
    <w:name w:val="Body Text"/>
    <w:basedOn w:val="Normal"/>
    <w:link w:val="BodyTextChar"/>
    <w:rsid w:val="002C1988"/>
    <w:pPr>
      <w:numPr>
        <w:numId w:val="10"/>
      </w:numPr>
      <w:spacing w:after="0" w:line="240" w:lineRule="auto"/>
      <w:jc w:val="both"/>
    </w:pPr>
    <w:rPr>
      <w:rFonts w:ascii="Univers" w:eastAsia="Times New Roman" w:hAnsi="Univers" w:cs="Times New Roman"/>
      <w:snapToGrid w:val="0"/>
      <w:szCs w:val="20"/>
      <w:lang w:val="es-VE"/>
    </w:rPr>
  </w:style>
  <w:style w:type="character" w:customStyle="1" w:styleId="BodyTextChar">
    <w:name w:val="Body Text Char"/>
    <w:basedOn w:val="DefaultParagraphFont"/>
    <w:link w:val="BodyText"/>
    <w:rsid w:val="002C1988"/>
    <w:rPr>
      <w:rFonts w:ascii="Univers" w:eastAsia="Times New Roman" w:hAnsi="Univers" w:cs="Times New Roman"/>
      <w:snapToGrid w:val="0"/>
      <w:szCs w:val="20"/>
      <w:lang w:val="es-VE"/>
    </w:rPr>
  </w:style>
  <w:style w:type="paragraph" w:styleId="BodyText3">
    <w:name w:val="Body Text 3"/>
    <w:basedOn w:val="Normal"/>
    <w:link w:val="BodyText3Char"/>
    <w:uiPriority w:val="99"/>
    <w:semiHidden/>
    <w:unhideWhenUsed/>
    <w:rsid w:val="00C95CBB"/>
    <w:pPr>
      <w:spacing w:after="120"/>
    </w:pPr>
    <w:rPr>
      <w:sz w:val="16"/>
      <w:szCs w:val="16"/>
    </w:rPr>
  </w:style>
  <w:style w:type="character" w:customStyle="1" w:styleId="BodyText3Char">
    <w:name w:val="Body Text 3 Char"/>
    <w:basedOn w:val="DefaultParagraphFont"/>
    <w:link w:val="BodyText3"/>
    <w:uiPriority w:val="99"/>
    <w:semiHidden/>
    <w:rsid w:val="00C95CBB"/>
    <w:rPr>
      <w:rFonts w:ascii="Calibri" w:eastAsia="Calibri" w:hAnsi="Calibri" w:cs="Calibri"/>
      <w:sz w:val="16"/>
      <w:szCs w:val="16"/>
      <w:lang w:val="es-MX"/>
    </w:rPr>
  </w:style>
  <w:style w:type="paragraph" w:styleId="BodyTextIndent">
    <w:name w:val="Body Text Indent"/>
    <w:basedOn w:val="Normal"/>
    <w:link w:val="BodyTextIndentChar"/>
    <w:uiPriority w:val="99"/>
    <w:unhideWhenUsed/>
    <w:rsid w:val="00C34A84"/>
    <w:pPr>
      <w:spacing w:after="120" w:line="240" w:lineRule="auto"/>
      <w:ind w:left="283"/>
      <w:jc w:val="both"/>
    </w:pPr>
    <w:rPr>
      <w:rFonts w:ascii="Verdana" w:hAnsi="Verdana" w:cs="Times New Roman"/>
      <w:sz w:val="20"/>
      <w:szCs w:val="24"/>
      <w:lang w:val="es-ES_tradnl" w:eastAsia="es-ES"/>
    </w:rPr>
  </w:style>
  <w:style w:type="character" w:customStyle="1" w:styleId="BodyTextIndentChar">
    <w:name w:val="Body Text Indent Char"/>
    <w:basedOn w:val="DefaultParagraphFont"/>
    <w:link w:val="BodyTextIndent"/>
    <w:uiPriority w:val="99"/>
    <w:rsid w:val="00C34A84"/>
    <w:rPr>
      <w:rFonts w:ascii="Verdana" w:eastAsia="Calibri" w:hAnsi="Verdana" w:cs="Times New Roman"/>
      <w:sz w:val="20"/>
      <w:szCs w:val="24"/>
      <w:lang w:val="es-ES_tradnl" w:eastAsia="es-ES"/>
    </w:rPr>
  </w:style>
  <w:style w:type="character" w:styleId="Strong">
    <w:name w:val="Strong"/>
    <w:uiPriority w:val="22"/>
    <w:qFormat/>
    <w:rsid w:val="00C34A84"/>
    <w:rPr>
      <w:b/>
      <w:bCs/>
    </w:rPr>
  </w:style>
  <w:style w:type="paragraph" w:styleId="Header">
    <w:name w:val="header"/>
    <w:basedOn w:val="Normal"/>
    <w:link w:val="HeaderChar"/>
    <w:uiPriority w:val="99"/>
    <w:unhideWhenUsed/>
    <w:rsid w:val="00F034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34B4"/>
    <w:rPr>
      <w:rFonts w:ascii="Calibri" w:eastAsia="Calibri" w:hAnsi="Calibri" w:cs="Calibri"/>
      <w:lang w:val="es-MX"/>
    </w:rPr>
  </w:style>
  <w:style w:type="paragraph" w:styleId="Footer">
    <w:name w:val="footer"/>
    <w:basedOn w:val="Normal"/>
    <w:link w:val="FooterChar"/>
    <w:uiPriority w:val="99"/>
    <w:unhideWhenUsed/>
    <w:rsid w:val="00F034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34B4"/>
    <w:rPr>
      <w:rFonts w:ascii="Calibri" w:eastAsia="Calibri" w:hAnsi="Calibri" w:cs="Calibri"/>
      <w:lang w:val="es-MX"/>
    </w:rPr>
  </w:style>
  <w:style w:type="paragraph" w:styleId="BalloonText">
    <w:name w:val="Balloon Text"/>
    <w:basedOn w:val="Normal"/>
    <w:link w:val="BalloonTextChar"/>
    <w:uiPriority w:val="99"/>
    <w:semiHidden/>
    <w:unhideWhenUsed/>
    <w:rsid w:val="0013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9E"/>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13609E"/>
    <w:rPr>
      <w:sz w:val="16"/>
      <w:szCs w:val="16"/>
    </w:rPr>
  </w:style>
  <w:style w:type="paragraph" w:styleId="CommentText">
    <w:name w:val="annotation text"/>
    <w:basedOn w:val="Normal"/>
    <w:link w:val="CommentTextChar"/>
    <w:uiPriority w:val="99"/>
    <w:semiHidden/>
    <w:unhideWhenUsed/>
    <w:rsid w:val="0013609E"/>
    <w:pPr>
      <w:spacing w:line="240" w:lineRule="auto"/>
    </w:pPr>
    <w:rPr>
      <w:sz w:val="20"/>
      <w:szCs w:val="20"/>
    </w:rPr>
  </w:style>
  <w:style w:type="character" w:customStyle="1" w:styleId="CommentTextChar">
    <w:name w:val="Comment Text Char"/>
    <w:basedOn w:val="DefaultParagraphFont"/>
    <w:link w:val="CommentText"/>
    <w:uiPriority w:val="99"/>
    <w:semiHidden/>
    <w:rsid w:val="0013609E"/>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13609E"/>
    <w:rPr>
      <w:b/>
      <w:bCs/>
    </w:rPr>
  </w:style>
  <w:style w:type="character" w:customStyle="1" w:styleId="CommentSubjectChar">
    <w:name w:val="Comment Subject Char"/>
    <w:basedOn w:val="CommentTextChar"/>
    <w:link w:val="CommentSubject"/>
    <w:uiPriority w:val="99"/>
    <w:semiHidden/>
    <w:rsid w:val="0013609E"/>
    <w:rPr>
      <w:rFonts w:ascii="Calibri" w:eastAsia="Calibri" w:hAnsi="Calibri" w:cs="Calibri"/>
      <w:b/>
      <w:bCs/>
      <w:sz w:val="20"/>
      <w:szCs w:val="20"/>
      <w:lang w:val="es-MX"/>
    </w:rPr>
  </w:style>
  <w:style w:type="paragraph" w:customStyle="1" w:styleId="Num">
    <w:name w:val="Num"/>
    <w:basedOn w:val="Normal"/>
    <w:qFormat/>
    <w:rsid w:val="00756356"/>
    <w:pPr>
      <w:numPr>
        <w:numId w:val="12"/>
      </w:numPr>
      <w:spacing w:after="0" w:line="240" w:lineRule="auto"/>
      <w:jc w:val="both"/>
    </w:pPr>
    <w:rPr>
      <w:rFonts w:ascii="Verdana" w:eastAsia="Times New Roman" w:hAnsi="Verdana" w:cs="Times New Roman"/>
      <w:sz w:val="20"/>
      <w:szCs w:val="20"/>
      <w:lang w:val="es-ES_tradnl"/>
    </w:rPr>
  </w:style>
  <w:style w:type="character" w:customStyle="1" w:styleId="Heading2Char">
    <w:name w:val="Heading 2 Char"/>
    <w:basedOn w:val="DefaultParagraphFont"/>
    <w:link w:val="Heading2"/>
    <w:uiPriority w:val="9"/>
    <w:semiHidden/>
    <w:rsid w:val="009950E6"/>
    <w:rPr>
      <w:rFonts w:asciiTheme="majorHAnsi" w:eastAsiaTheme="majorEastAsia" w:hAnsiTheme="majorHAnsi" w:cstheme="majorBidi"/>
      <w:b/>
      <w:bCs/>
      <w:color w:val="4F81BD" w:themeColor="accent1"/>
      <w:sz w:val="26"/>
      <w:szCs w:val="2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A1"/>
    <w:rPr>
      <w:rFonts w:ascii="Calibri" w:eastAsia="Calibri" w:hAnsi="Calibri" w:cs="Calibri"/>
      <w:lang w:val="es-MX"/>
    </w:rPr>
  </w:style>
  <w:style w:type="paragraph" w:styleId="Heading2">
    <w:name w:val="heading 2"/>
    <w:basedOn w:val="Normal"/>
    <w:next w:val="Normal"/>
    <w:link w:val="Heading2Char"/>
    <w:uiPriority w:val="9"/>
    <w:semiHidden/>
    <w:unhideWhenUsed/>
    <w:qFormat/>
    <w:rsid w:val="009950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qFormat/>
    <w:rsid w:val="000661A1"/>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uiPriority w:val="99"/>
    <w:qFormat/>
    <w:rsid w:val="00CB2351"/>
    <w:pPr>
      <w:tabs>
        <w:tab w:val="left" w:pos="709"/>
      </w:tabs>
      <w:spacing w:after="12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 Char,FA Fuﬂnotentext Char,Ca Char,Footnote Text Char2,FA Fu Char1,Footnote Text Char Char Char Char Char Char1,Footnote Text Char Char Char Char Char2,Footnote reference Char1,Footnote Text Char Char Char Char2"/>
    <w:basedOn w:val="DefaultParagraphFont"/>
    <w:uiPriority w:val="99"/>
    <w:rsid w:val="000661A1"/>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locked/>
    <w:rsid w:val="00CB2351"/>
    <w:rPr>
      <w:rFonts w:ascii="Verdana" w:eastAsia="Calibri" w:hAnsi="Verdana" w:cs="Verdana"/>
      <w:sz w:val="16"/>
      <w:szCs w:val="16"/>
      <w:lang w:val="es-ES_tradnl" w:eastAsia="es-ES"/>
    </w:rPr>
  </w:style>
  <w:style w:type="paragraph" w:styleId="ListParagraph">
    <w:name w:val="List Paragraph"/>
    <w:aliases w:val="Footnote,List Paragraph2"/>
    <w:basedOn w:val="Normal"/>
    <w:uiPriority w:val="99"/>
    <w:qFormat/>
    <w:rsid w:val="000661A1"/>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paragraph" w:customStyle="1" w:styleId="ColorfulList-Accent11">
    <w:name w:val="Colorful List - Accent 11"/>
    <w:basedOn w:val="Normal"/>
    <w:uiPriority w:val="99"/>
    <w:rsid w:val="00846BFD"/>
    <w:pPr>
      <w:spacing w:after="0" w:line="240" w:lineRule="auto"/>
      <w:ind w:left="720"/>
    </w:pPr>
    <w:rPr>
      <w:rFonts w:ascii="Times" w:eastAsia="MS Mincho" w:hAnsi="Times" w:cs="Times"/>
      <w:sz w:val="24"/>
      <w:szCs w:val="24"/>
      <w:lang w:val="es-ES_tradnl"/>
    </w:rPr>
  </w:style>
  <w:style w:type="character" w:styleId="LineNumber">
    <w:name w:val="line number"/>
    <w:basedOn w:val="DefaultParagraphFont"/>
    <w:uiPriority w:val="99"/>
    <w:semiHidden/>
    <w:unhideWhenUsed/>
    <w:rsid w:val="00846BFD"/>
  </w:style>
  <w:style w:type="paragraph" w:styleId="BodyText">
    <w:name w:val="Body Text"/>
    <w:basedOn w:val="Normal"/>
    <w:link w:val="BodyTextChar"/>
    <w:rsid w:val="002C1988"/>
    <w:pPr>
      <w:numPr>
        <w:numId w:val="10"/>
      </w:numPr>
      <w:spacing w:after="0" w:line="240" w:lineRule="auto"/>
      <w:jc w:val="both"/>
    </w:pPr>
    <w:rPr>
      <w:rFonts w:ascii="Univers" w:eastAsia="Times New Roman" w:hAnsi="Univers" w:cs="Times New Roman"/>
      <w:snapToGrid w:val="0"/>
      <w:szCs w:val="20"/>
      <w:lang w:val="es-VE"/>
    </w:rPr>
  </w:style>
  <w:style w:type="character" w:customStyle="1" w:styleId="BodyTextChar">
    <w:name w:val="Body Text Char"/>
    <w:basedOn w:val="DefaultParagraphFont"/>
    <w:link w:val="BodyText"/>
    <w:rsid w:val="002C1988"/>
    <w:rPr>
      <w:rFonts w:ascii="Univers" w:eastAsia="Times New Roman" w:hAnsi="Univers" w:cs="Times New Roman"/>
      <w:snapToGrid w:val="0"/>
      <w:szCs w:val="20"/>
      <w:lang w:val="es-VE"/>
    </w:rPr>
  </w:style>
  <w:style w:type="paragraph" w:styleId="BodyText3">
    <w:name w:val="Body Text 3"/>
    <w:basedOn w:val="Normal"/>
    <w:link w:val="BodyText3Char"/>
    <w:uiPriority w:val="99"/>
    <w:semiHidden/>
    <w:unhideWhenUsed/>
    <w:rsid w:val="00C95CBB"/>
    <w:pPr>
      <w:spacing w:after="120"/>
    </w:pPr>
    <w:rPr>
      <w:sz w:val="16"/>
      <w:szCs w:val="16"/>
    </w:rPr>
  </w:style>
  <w:style w:type="character" w:customStyle="1" w:styleId="BodyText3Char">
    <w:name w:val="Body Text 3 Char"/>
    <w:basedOn w:val="DefaultParagraphFont"/>
    <w:link w:val="BodyText3"/>
    <w:uiPriority w:val="99"/>
    <w:semiHidden/>
    <w:rsid w:val="00C95CBB"/>
    <w:rPr>
      <w:rFonts w:ascii="Calibri" w:eastAsia="Calibri" w:hAnsi="Calibri" w:cs="Calibri"/>
      <w:sz w:val="16"/>
      <w:szCs w:val="16"/>
      <w:lang w:val="es-MX"/>
    </w:rPr>
  </w:style>
  <w:style w:type="paragraph" w:styleId="BodyTextIndent">
    <w:name w:val="Body Text Indent"/>
    <w:basedOn w:val="Normal"/>
    <w:link w:val="BodyTextIndentChar"/>
    <w:uiPriority w:val="99"/>
    <w:unhideWhenUsed/>
    <w:rsid w:val="00C34A84"/>
    <w:pPr>
      <w:spacing w:after="120" w:line="240" w:lineRule="auto"/>
      <w:ind w:left="283"/>
      <w:jc w:val="both"/>
    </w:pPr>
    <w:rPr>
      <w:rFonts w:ascii="Verdana" w:hAnsi="Verdana" w:cs="Times New Roman"/>
      <w:sz w:val="20"/>
      <w:szCs w:val="24"/>
      <w:lang w:val="es-ES_tradnl" w:eastAsia="es-ES"/>
    </w:rPr>
  </w:style>
  <w:style w:type="character" w:customStyle="1" w:styleId="BodyTextIndentChar">
    <w:name w:val="Body Text Indent Char"/>
    <w:basedOn w:val="DefaultParagraphFont"/>
    <w:link w:val="BodyTextIndent"/>
    <w:uiPriority w:val="99"/>
    <w:rsid w:val="00C34A84"/>
    <w:rPr>
      <w:rFonts w:ascii="Verdana" w:eastAsia="Calibri" w:hAnsi="Verdana" w:cs="Times New Roman"/>
      <w:sz w:val="20"/>
      <w:szCs w:val="24"/>
      <w:lang w:val="es-ES_tradnl" w:eastAsia="es-ES"/>
    </w:rPr>
  </w:style>
  <w:style w:type="character" w:styleId="Strong">
    <w:name w:val="Strong"/>
    <w:uiPriority w:val="22"/>
    <w:qFormat/>
    <w:rsid w:val="00C34A84"/>
    <w:rPr>
      <w:b/>
      <w:bCs/>
    </w:rPr>
  </w:style>
  <w:style w:type="paragraph" w:styleId="Header">
    <w:name w:val="header"/>
    <w:basedOn w:val="Normal"/>
    <w:link w:val="HeaderChar"/>
    <w:uiPriority w:val="99"/>
    <w:unhideWhenUsed/>
    <w:rsid w:val="00F034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34B4"/>
    <w:rPr>
      <w:rFonts w:ascii="Calibri" w:eastAsia="Calibri" w:hAnsi="Calibri" w:cs="Calibri"/>
      <w:lang w:val="es-MX"/>
    </w:rPr>
  </w:style>
  <w:style w:type="paragraph" w:styleId="Footer">
    <w:name w:val="footer"/>
    <w:basedOn w:val="Normal"/>
    <w:link w:val="FooterChar"/>
    <w:uiPriority w:val="99"/>
    <w:unhideWhenUsed/>
    <w:rsid w:val="00F034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34B4"/>
    <w:rPr>
      <w:rFonts w:ascii="Calibri" w:eastAsia="Calibri" w:hAnsi="Calibri" w:cs="Calibri"/>
      <w:lang w:val="es-MX"/>
    </w:rPr>
  </w:style>
  <w:style w:type="paragraph" w:styleId="BalloonText">
    <w:name w:val="Balloon Text"/>
    <w:basedOn w:val="Normal"/>
    <w:link w:val="BalloonTextChar"/>
    <w:uiPriority w:val="99"/>
    <w:semiHidden/>
    <w:unhideWhenUsed/>
    <w:rsid w:val="0013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9E"/>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13609E"/>
    <w:rPr>
      <w:sz w:val="16"/>
      <w:szCs w:val="16"/>
    </w:rPr>
  </w:style>
  <w:style w:type="paragraph" w:styleId="CommentText">
    <w:name w:val="annotation text"/>
    <w:basedOn w:val="Normal"/>
    <w:link w:val="CommentTextChar"/>
    <w:uiPriority w:val="99"/>
    <w:semiHidden/>
    <w:unhideWhenUsed/>
    <w:rsid w:val="0013609E"/>
    <w:pPr>
      <w:spacing w:line="240" w:lineRule="auto"/>
    </w:pPr>
    <w:rPr>
      <w:sz w:val="20"/>
      <w:szCs w:val="20"/>
    </w:rPr>
  </w:style>
  <w:style w:type="character" w:customStyle="1" w:styleId="CommentTextChar">
    <w:name w:val="Comment Text Char"/>
    <w:basedOn w:val="DefaultParagraphFont"/>
    <w:link w:val="CommentText"/>
    <w:uiPriority w:val="99"/>
    <w:semiHidden/>
    <w:rsid w:val="0013609E"/>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13609E"/>
    <w:rPr>
      <w:b/>
      <w:bCs/>
    </w:rPr>
  </w:style>
  <w:style w:type="character" w:customStyle="1" w:styleId="CommentSubjectChar">
    <w:name w:val="Comment Subject Char"/>
    <w:basedOn w:val="CommentTextChar"/>
    <w:link w:val="CommentSubject"/>
    <w:uiPriority w:val="99"/>
    <w:semiHidden/>
    <w:rsid w:val="0013609E"/>
    <w:rPr>
      <w:rFonts w:ascii="Calibri" w:eastAsia="Calibri" w:hAnsi="Calibri" w:cs="Calibri"/>
      <w:b/>
      <w:bCs/>
      <w:sz w:val="20"/>
      <w:szCs w:val="20"/>
      <w:lang w:val="es-MX"/>
    </w:rPr>
  </w:style>
  <w:style w:type="paragraph" w:customStyle="1" w:styleId="Num">
    <w:name w:val="Num"/>
    <w:basedOn w:val="Normal"/>
    <w:qFormat/>
    <w:rsid w:val="00756356"/>
    <w:pPr>
      <w:numPr>
        <w:numId w:val="12"/>
      </w:numPr>
      <w:spacing w:after="0" w:line="240" w:lineRule="auto"/>
      <w:jc w:val="both"/>
    </w:pPr>
    <w:rPr>
      <w:rFonts w:ascii="Verdana" w:eastAsia="Times New Roman" w:hAnsi="Verdana" w:cs="Times New Roman"/>
      <w:sz w:val="20"/>
      <w:szCs w:val="20"/>
      <w:lang w:val="es-ES_tradnl"/>
    </w:rPr>
  </w:style>
  <w:style w:type="character" w:customStyle="1" w:styleId="Heading2Char">
    <w:name w:val="Heading 2 Char"/>
    <w:basedOn w:val="DefaultParagraphFont"/>
    <w:link w:val="Heading2"/>
    <w:uiPriority w:val="9"/>
    <w:semiHidden/>
    <w:rsid w:val="009950E6"/>
    <w:rPr>
      <w:rFonts w:asciiTheme="majorHAnsi" w:eastAsiaTheme="majorEastAsia" w:hAnsiTheme="majorHAnsi" w:cstheme="majorBidi"/>
      <w:b/>
      <w:bCs/>
      <w:color w:val="4F81BD" w:themeColor="accent1"/>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09919">
      <w:bodyDiv w:val="1"/>
      <w:marLeft w:val="0"/>
      <w:marRight w:val="0"/>
      <w:marTop w:val="0"/>
      <w:marBottom w:val="0"/>
      <w:divBdr>
        <w:top w:val="none" w:sz="0" w:space="0" w:color="auto"/>
        <w:left w:val="none" w:sz="0" w:space="0" w:color="auto"/>
        <w:bottom w:val="none" w:sz="0" w:space="0" w:color="auto"/>
        <w:right w:val="none" w:sz="0" w:space="0" w:color="auto"/>
      </w:divBdr>
    </w:div>
    <w:div w:id="1177958661">
      <w:bodyDiv w:val="1"/>
      <w:marLeft w:val="0"/>
      <w:marRight w:val="0"/>
      <w:marTop w:val="0"/>
      <w:marBottom w:val="0"/>
      <w:divBdr>
        <w:top w:val="none" w:sz="0" w:space="0" w:color="auto"/>
        <w:left w:val="none" w:sz="0" w:space="0" w:color="auto"/>
        <w:bottom w:val="none" w:sz="0" w:space="0" w:color="auto"/>
        <w:right w:val="none" w:sz="0" w:space="0" w:color="auto"/>
      </w:divBdr>
    </w:div>
    <w:div w:id="14991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F39D-386A-4E54-8165-78C0D332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7162</Words>
  <Characters>39391</Characters>
  <Application>Microsoft Office Word</Application>
  <DocSecurity>4</DocSecurity>
  <Lines>328</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2017-12-13T22:50:00Z</cp:lastPrinted>
  <dcterms:created xsi:type="dcterms:W3CDTF">2017-12-14T21:05:00Z</dcterms:created>
  <dcterms:modified xsi:type="dcterms:W3CDTF">2017-12-14T21:05:00Z</dcterms:modified>
</cp:coreProperties>
</file>