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96205" w14:textId="7AE346A3" w:rsidR="00BA6210" w:rsidRDefault="0037566C" w:rsidP="00205F3D">
      <w:pPr>
        <w:tabs>
          <w:tab w:val="left" w:pos="567"/>
        </w:tabs>
        <w:spacing w:after="0"/>
        <w:rPr>
          <w:rFonts w:ascii="Verdana" w:hAnsi="Verdana"/>
          <w:b/>
          <w:sz w:val="20"/>
          <w:szCs w:val="24"/>
        </w:rPr>
      </w:pPr>
      <w:bookmarkStart w:id="0" w:name="_GoBack"/>
      <w:bookmarkEnd w:id="0"/>
      <w:r>
        <w:rPr>
          <w:rFonts w:ascii="Verdana" w:hAnsi="Verdana"/>
          <w:b/>
          <w:sz w:val="20"/>
          <w:szCs w:val="24"/>
        </w:rPr>
        <w:t xml:space="preserve"> </w:t>
      </w:r>
    </w:p>
    <w:p w14:paraId="6D59A35A" w14:textId="77777777" w:rsidR="0016379E" w:rsidRDefault="0016379E" w:rsidP="00205F3D">
      <w:pPr>
        <w:tabs>
          <w:tab w:val="left" w:pos="567"/>
        </w:tabs>
        <w:spacing w:after="0"/>
        <w:rPr>
          <w:rFonts w:ascii="Verdana" w:hAnsi="Verdana"/>
          <w:b/>
          <w:sz w:val="20"/>
          <w:szCs w:val="24"/>
        </w:rPr>
      </w:pPr>
    </w:p>
    <w:p w14:paraId="2447F552" w14:textId="77777777" w:rsidR="009426A8" w:rsidRDefault="009426A8" w:rsidP="00205F3D">
      <w:pPr>
        <w:tabs>
          <w:tab w:val="left" w:pos="567"/>
        </w:tabs>
        <w:spacing w:after="0"/>
        <w:rPr>
          <w:rFonts w:ascii="Verdana" w:hAnsi="Verdana"/>
          <w:b/>
          <w:sz w:val="20"/>
          <w:szCs w:val="24"/>
        </w:rPr>
      </w:pPr>
    </w:p>
    <w:p w14:paraId="1B98AF43" w14:textId="77777777" w:rsidR="00721EA7" w:rsidRDefault="00721EA7" w:rsidP="00205F3D">
      <w:pPr>
        <w:tabs>
          <w:tab w:val="left" w:pos="567"/>
        </w:tabs>
        <w:spacing w:after="0"/>
        <w:rPr>
          <w:rFonts w:ascii="Verdana" w:hAnsi="Verdana"/>
          <w:b/>
          <w:sz w:val="20"/>
          <w:szCs w:val="24"/>
        </w:rPr>
      </w:pPr>
    </w:p>
    <w:p w14:paraId="4B884F18" w14:textId="77777777" w:rsidR="00721EA7" w:rsidRDefault="00721EA7" w:rsidP="00205F3D">
      <w:pPr>
        <w:tabs>
          <w:tab w:val="left" w:pos="567"/>
        </w:tabs>
        <w:spacing w:after="0"/>
        <w:rPr>
          <w:rFonts w:ascii="Verdana" w:hAnsi="Verdana"/>
          <w:b/>
          <w:sz w:val="20"/>
          <w:szCs w:val="24"/>
        </w:rPr>
      </w:pPr>
    </w:p>
    <w:p w14:paraId="474F1692" w14:textId="77777777" w:rsidR="00721EA7" w:rsidRDefault="00721EA7" w:rsidP="00205F3D">
      <w:pPr>
        <w:tabs>
          <w:tab w:val="left" w:pos="567"/>
        </w:tabs>
        <w:spacing w:after="0"/>
        <w:rPr>
          <w:rFonts w:ascii="Verdana" w:hAnsi="Verdana"/>
          <w:b/>
          <w:sz w:val="20"/>
          <w:szCs w:val="24"/>
        </w:rPr>
      </w:pPr>
    </w:p>
    <w:p w14:paraId="3F79238D" w14:textId="77777777" w:rsidR="00721EA7" w:rsidRDefault="00721EA7" w:rsidP="00205F3D">
      <w:pPr>
        <w:tabs>
          <w:tab w:val="left" w:pos="567"/>
        </w:tabs>
        <w:spacing w:after="0"/>
        <w:rPr>
          <w:rFonts w:ascii="Verdana" w:hAnsi="Verdana"/>
          <w:b/>
          <w:sz w:val="20"/>
          <w:szCs w:val="24"/>
        </w:rPr>
      </w:pPr>
    </w:p>
    <w:p w14:paraId="4E122AAA" w14:textId="77777777" w:rsidR="00BA6210" w:rsidRDefault="00BA6210" w:rsidP="00205F3D">
      <w:pPr>
        <w:tabs>
          <w:tab w:val="left" w:pos="567"/>
        </w:tabs>
        <w:spacing w:after="0"/>
        <w:rPr>
          <w:rFonts w:ascii="Verdana" w:hAnsi="Verdana"/>
          <w:b/>
          <w:sz w:val="20"/>
          <w:szCs w:val="24"/>
        </w:rPr>
      </w:pPr>
    </w:p>
    <w:p w14:paraId="2D7D028F" w14:textId="77777777" w:rsidR="00553094" w:rsidRDefault="00553094" w:rsidP="00205F3D">
      <w:pPr>
        <w:tabs>
          <w:tab w:val="left" w:pos="567"/>
        </w:tabs>
        <w:spacing w:after="0"/>
        <w:jc w:val="center"/>
        <w:rPr>
          <w:rFonts w:ascii="Verdana" w:hAnsi="Verdana"/>
          <w:b/>
          <w:sz w:val="20"/>
          <w:szCs w:val="24"/>
        </w:rPr>
      </w:pPr>
    </w:p>
    <w:p w14:paraId="2FD7FF04" w14:textId="77777777" w:rsidR="007E7781" w:rsidRDefault="00016191" w:rsidP="00205F3D">
      <w:pPr>
        <w:tabs>
          <w:tab w:val="left" w:pos="567"/>
        </w:tabs>
        <w:spacing w:after="0" w:line="240" w:lineRule="auto"/>
        <w:jc w:val="center"/>
        <w:rPr>
          <w:rFonts w:ascii="Verdana" w:hAnsi="Verdana"/>
          <w:b/>
          <w:sz w:val="20"/>
          <w:szCs w:val="24"/>
        </w:rPr>
      </w:pPr>
      <w:r w:rsidRPr="00016191">
        <w:rPr>
          <w:rFonts w:ascii="Verdana" w:hAnsi="Verdana"/>
          <w:b/>
          <w:sz w:val="20"/>
          <w:szCs w:val="24"/>
        </w:rPr>
        <w:t xml:space="preserve">RESOLUCIÓN </w:t>
      </w:r>
      <w:r w:rsidR="00FF6AD7" w:rsidRPr="00FF6AD7">
        <w:rPr>
          <w:rFonts w:ascii="Verdana" w:hAnsi="Verdana"/>
          <w:b/>
          <w:sz w:val="20"/>
          <w:szCs w:val="24"/>
        </w:rPr>
        <w:t>DEL PRESIDENTE</w:t>
      </w:r>
      <w:r w:rsidR="007E7781">
        <w:rPr>
          <w:rFonts w:ascii="Verdana" w:hAnsi="Verdana"/>
          <w:b/>
          <w:sz w:val="20"/>
          <w:szCs w:val="24"/>
        </w:rPr>
        <w:t xml:space="preserve"> </w:t>
      </w:r>
      <w:r w:rsidRPr="00016191">
        <w:rPr>
          <w:rFonts w:ascii="Verdana" w:hAnsi="Verdana"/>
          <w:b/>
          <w:sz w:val="20"/>
          <w:szCs w:val="24"/>
        </w:rPr>
        <w:t xml:space="preserve">DE LA </w:t>
      </w:r>
    </w:p>
    <w:p w14:paraId="0C5F18D8" w14:textId="77777777" w:rsidR="00FF6AD7" w:rsidRDefault="00016191" w:rsidP="00205F3D">
      <w:pPr>
        <w:tabs>
          <w:tab w:val="left" w:pos="567"/>
        </w:tabs>
        <w:spacing w:after="0" w:line="240" w:lineRule="auto"/>
        <w:jc w:val="center"/>
        <w:rPr>
          <w:rFonts w:ascii="Verdana" w:hAnsi="Verdana"/>
          <w:b/>
          <w:sz w:val="20"/>
          <w:szCs w:val="24"/>
        </w:rPr>
      </w:pPr>
      <w:r w:rsidRPr="00016191">
        <w:rPr>
          <w:rFonts w:ascii="Verdana" w:hAnsi="Verdana"/>
          <w:b/>
          <w:sz w:val="20"/>
          <w:szCs w:val="24"/>
        </w:rPr>
        <w:t>CORTE INTERAMERICANA DE DERECHOS HUMANOS</w:t>
      </w:r>
    </w:p>
    <w:p w14:paraId="653C319A" w14:textId="77777777" w:rsidR="00DF5305" w:rsidRPr="007E7781" w:rsidRDefault="00DF5305" w:rsidP="00205F3D">
      <w:pPr>
        <w:tabs>
          <w:tab w:val="left" w:pos="567"/>
        </w:tabs>
        <w:spacing w:after="0" w:line="240" w:lineRule="auto"/>
        <w:jc w:val="center"/>
        <w:rPr>
          <w:rFonts w:ascii="Verdana" w:hAnsi="Verdana"/>
          <w:b/>
          <w:sz w:val="20"/>
          <w:szCs w:val="24"/>
        </w:rPr>
      </w:pPr>
    </w:p>
    <w:p w14:paraId="1E1F28CE" w14:textId="4A35E05C" w:rsidR="00DF5305" w:rsidRDefault="00016191" w:rsidP="00DF5305">
      <w:pPr>
        <w:tabs>
          <w:tab w:val="left" w:pos="567"/>
        </w:tabs>
        <w:spacing w:after="0" w:line="240" w:lineRule="auto"/>
        <w:jc w:val="center"/>
        <w:rPr>
          <w:rFonts w:ascii="Verdana" w:hAnsi="Verdana"/>
          <w:b/>
          <w:sz w:val="20"/>
          <w:szCs w:val="24"/>
        </w:rPr>
      </w:pPr>
      <w:r w:rsidRPr="00016191">
        <w:rPr>
          <w:rFonts w:ascii="Verdana" w:hAnsi="Verdana"/>
          <w:b/>
          <w:sz w:val="20"/>
          <w:szCs w:val="24"/>
        </w:rPr>
        <w:t xml:space="preserve">DE </w:t>
      </w:r>
      <w:r w:rsidR="00ED2EB4">
        <w:rPr>
          <w:rFonts w:ascii="Verdana" w:hAnsi="Verdana"/>
          <w:b/>
          <w:sz w:val="20"/>
          <w:szCs w:val="24"/>
        </w:rPr>
        <w:t>24</w:t>
      </w:r>
      <w:r w:rsidRPr="00016191">
        <w:rPr>
          <w:rFonts w:ascii="Verdana" w:hAnsi="Verdana"/>
          <w:b/>
          <w:sz w:val="20"/>
          <w:szCs w:val="24"/>
        </w:rPr>
        <w:t xml:space="preserve"> DE </w:t>
      </w:r>
      <w:r w:rsidR="004E3C65">
        <w:rPr>
          <w:rFonts w:ascii="Verdana" w:hAnsi="Verdana"/>
          <w:b/>
          <w:sz w:val="20"/>
          <w:szCs w:val="24"/>
        </w:rPr>
        <w:t xml:space="preserve">ABRIL </w:t>
      </w:r>
      <w:r w:rsidR="00DB649B">
        <w:rPr>
          <w:rFonts w:ascii="Verdana" w:hAnsi="Verdana"/>
          <w:b/>
          <w:sz w:val="20"/>
          <w:szCs w:val="24"/>
        </w:rPr>
        <w:t>DE 2018</w:t>
      </w:r>
    </w:p>
    <w:p w14:paraId="3871CDDC" w14:textId="77777777" w:rsidR="0016379E" w:rsidRPr="00016191" w:rsidRDefault="0016379E" w:rsidP="00205F3D">
      <w:pPr>
        <w:tabs>
          <w:tab w:val="left" w:pos="567"/>
        </w:tabs>
        <w:spacing w:after="0" w:line="240" w:lineRule="auto"/>
        <w:jc w:val="center"/>
        <w:rPr>
          <w:rFonts w:ascii="Verdana" w:hAnsi="Verdana"/>
          <w:b/>
          <w:sz w:val="20"/>
          <w:szCs w:val="24"/>
        </w:rPr>
      </w:pPr>
    </w:p>
    <w:p w14:paraId="541CAB36" w14:textId="75F4791E" w:rsidR="006709EC" w:rsidRDefault="00F71F56" w:rsidP="00205F3D">
      <w:pPr>
        <w:tabs>
          <w:tab w:val="left" w:pos="567"/>
        </w:tabs>
        <w:spacing w:after="0" w:line="240" w:lineRule="auto"/>
        <w:jc w:val="center"/>
        <w:rPr>
          <w:rFonts w:ascii="Verdana" w:hAnsi="Verdana"/>
          <w:b/>
          <w:sz w:val="20"/>
          <w:szCs w:val="24"/>
        </w:rPr>
      </w:pPr>
      <w:r w:rsidRPr="00F71F56">
        <w:rPr>
          <w:rFonts w:ascii="Verdana" w:hAnsi="Verdana"/>
          <w:b/>
          <w:sz w:val="20"/>
          <w:szCs w:val="24"/>
        </w:rPr>
        <w:t>CASO MUNÁRRIZ ESCOBAR Y OTROS VS. PERÚ</w:t>
      </w:r>
      <w:r w:rsidR="006709EC">
        <w:rPr>
          <w:rFonts w:ascii="Verdana" w:hAnsi="Verdana"/>
          <w:b/>
          <w:sz w:val="20"/>
          <w:szCs w:val="24"/>
        </w:rPr>
        <w:t xml:space="preserve"> </w:t>
      </w:r>
    </w:p>
    <w:p w14:paraId="426E6D0C" w14:textId="77777777" w:rsidR="003C3755" w:rsidRDefault="003C3755" w:rsidP="00205F3D">
      <w:pPr>
        <w:tabs>
          <w:tab w:val="left" w:pos="567"/>
        </w:tabs>
        <w:spacing w:after="0"/>
        <w:jc w:val="both"/>
        <w:rPr>
          <w:rFonts w:ascii="Verdana" w:hAnsi="Verdana"/>
          <w:b/>
          <w:color w:val="00B050"/>
          <w:sz w:val="20"/>
          <w:szCs w:val="20"/>
        </w:rPr>
      </w:pPr>
    </w:p>
    <w:p w14:paraId="4021CA7D" w14:textId="77777777" w:rsidR="00721EA7" w:rsidRDefault="00721EA7" w:rsidP="00205F3D">
      <w:pPr>
        <w:tabs>
          <w:tab w:val="left" w:pos="567"/>
        </w:tabs>
        <w:spacing w:after="0"/>
        <w:jc w:val="both"/>
        <w:rPr>
          <w:rFonts w:ascii="Verdana" w:hAnsi="Verdana"/>
          <w:b/>
          <w:color w:val="00B050"/>
          <w:sz w:val="20"/>
          <w:szCs w:val="20"/>
        </w:rPr>
      </w:pPr>
    </w:p>
    <w:p w14:paraId="75574EFF" w14:textId="04BB67FA" w:rsidR="00FF6AD7" w:rsidRDefault="00FF6AD7" w:rsidP="00205F3D">
      <w:pPr>
        <w:tabs>
          <w:tab w:val="left" w:pos="567"/>
        </w:tabs>
        <w:spacing w:after="0" w:line="240" w:lineRule="auto"/>
        <w:jc w:val="center"/>
        <w:rPr>
          <w:rFonts w:ascii="Verdana" w:hAnsi="Verdana"/>
          <w:b/>
          <w:sz w:val="20"/>
          <w:szCs w:val="24"/>
        </w:rPr>
      </w:pPr>
    </w:p>
    <w:p w14:paraId="317E7E9B" w14:textId="77777777" w:rsidR="00016191" w:rsidRDefault="00016191" w:rsidP="00205F3D">
      <w:pPr>
        <w:tabs>
          <w:tab w:val="left" w:pos="567"/>
        </w:tabs>
        <w:spacing w:after="0"/>
        <w:jc w:val="both"/>
        <w:rPr>
          <w:rFonts w:ascii="Verdana" w:hAnsi="Verdana"/>
          <w:b/>
          <w:sz w:val="20"/>
          <w:szCs w:val="24"/>
        </w:rPr>
      </w:pPr>
      <w:r>
        <w:rPr>
          <w:rFonts w:ascii="Verdana" w:hAnsi="Verdana"/>
          <w:b/>
          <w:sz w:val="20"/>
          <w:szCs w:val="24"/>
        </w:rPr>
        <w:t>VISTO:</w:t>
      </w:r>
    </w:p>
    <w:p w14:paraId="70F282D6" w14:textId="77777777" w:rsidR="00BF78B5" w:rsidRDefault="00BF78B5" w:rsidP="00205F3D">
      <w:pPr>
        <w:tabs>
          <w:tab w:val="left" w:pos="567"/>
        </w:tabs>
        <w:spacing w:after="0"/>
        <w:jc w:val="both"/>
        <w:rPr>
          <w:rFonts w:ascii="Verdana" w:hAnsi="Verdana"/>
          <w:b/>
          <w:sz w:val="20"/>
          <w:szCs w:val="24"/>
        </w:rPr>
      </w:pPr>
    </w:p>
    <w:p w14:paraId="26D5BE4E" w14:textId="534C44FC" w:rsidR="00BF78B5" w:rsidRPr="00BA3628" w:rsidRDefault="00016191" w:rsidP="00205F3D">
      <w:pPr>
        <w:widowControl w:val="0"/>
        <w:numPr>
          <w:ilvl w:val="0"/>
          <w:numId w:val="2"/>
        </w:numPr>
        <w:tabs>
          <w:tab w:val="left" w:pos="567"/>
        </w:tabs>
        <w:autoSpaceDE w:val="0"/>
        <w:autoSpaceDN w:val="0"/>
        <w:adjustRightInd w:val="0"/>
        <w:spacing w:after="0" w:line="240" w:lineRule="auto"/>
        <w:ind w:left="0" w:right="22" w:firstLine="0"/>
        <w:jc w:val="both"/>
        <w:rPr>
          <w:rFonts w:ascii="Verdana" w:eastAsia="Calibri" w:hAnsi="Verdana" w:cs="Times"/>
          <w:sz w:val="20"/>
          <w:szCs w:val="24"/>
          <w:lang w:eastAsia="es-ES"/>
        </w:rPr>
      </w:pPr>
      <w:r w:rsidRPr="00BA3628">
        <w:rPr>
          <w:rFonts w:ascii="Verdana" w:hAnsi="Verdana"/>
          <w:sz w:val="20"/>
          <w:szCs w:val="24"/>
        </w:rPr>
        <w:t>El escrito de sometimiento del caso y el Informe de Fondo de la Comisión Interamericana de Derechos Humanos (en adelante “la Comisión Interamericana” o “la Comisión”); el escrito de solicitudes, argumentos y pruebas</w:t>
      </w:r>
      <w:r w:rsidR="00844163" w:rsidRPr="00BA3628">
        <w:rPr>
          <w:rFonts w:ascii="Verdana" w:hAnsi="Verdana"/>
          <w:sz w:val="20"/>
          <w:szCs w:val="24"/>
        </w:rPr>
        <w:t xml:space="preserve"> </w:t>
      </w:r>
      <w:r w:rsidRPr="00BA3628">
        <w:rPr>
          <w:rFonts w:ascii="Verdana" w:hAnsi="Verdana"/>
          <w:sz w:val="20"/>
          <w:szCs w:val="24"/>
        </w:rPr>
        <w:t>(en adelante el “escrito de solicitudes y argumentos”) de los representantes</w:t>
      </w:r>
      <w:r w:rsidR="00482C53">
        <w:rPr>
          <w:rFonts w:ascii="Verdana" w:hAnsi="Verdana"/>
          <w:sz w:val="20"/>
          <w:szCs w:val="24"/>
        </w:rPr>
        <w:t xml:space="preserve"> de la</w:t>
      </w:r>
      <w:r w:rsidR="004E76A1">
        <w:rPr>
          <w:rFonts w:ascii="Verdana" w:hAnsi="Verdana"/>
          <w:sz w:val="20"/>
          <w:szCs w:val="24"/>
        </w:rPr>
        <w:t>s presuntas</w:t>
      </w:r>
      <w:r w:rsidR="00482C53">
        <w:rPr>
          <w:rFonts w:ascii="Verdana" w:hAnsi="Verdana"/>
          <w:sz w:val="20"/>
          <w:szCs w:val="24"/>
        </w:rPr>
        <w:t xml:space="preserve"> víctima</w:t>
      </w:r>
      <w:r w:rsidR="004E76A1">
        <w:rPr>
          <w:rFonts w:ascii="Verdana" w:hAnsi="Verdana"/>
          <w:sz w:val="20"/>
          <w:szCs w:val="24"/>
        </w:rPr>
        <w:t>s</w:t>
      </w:r>
      <w:r w:rsidR="004718FD">
        <w:rPr>
          <w:rStyle w:val="FootnoteReference"/>
          <w:rFonts w:ascii="Verdana" w:hAnsi="Verdana"/>
          <w:sz w:val="20"/>
          <w:szCs w:val="24"/>
        </w:rPr>
        <w:footnoteReference w:id="1"/>
      </w:r>
      <w:r w:rsidRPr="00BA3628">
        <w:rPr>
          <w:rFonts w:ascii="Verdana" w:hAnsi="Verdana"/>
          <w:sz w:val="20"/>
          <w:szCs w:val="24"/>
        </w:rPr>
        <w:t xml:space="preserve"> (en adelante “los representantes”); el escrito de contestación al sometimiento del caso y al escrito de solicitudes y argumentos (en adelant</w:t>
      </w:r>
      <w:r w:rsidR="001F3986" w:rsidRPr="00BA3628">
        <w:rPr>
          <w:rFonts w:ascii="Verdana" w:hAnsi="Verdana"/>
          <w:sz w:val="20"/>
          <w:szCs w:val="24"/>
        </w:rPr>
        <w:t xml:space="preserve">e “escrito de contestación”) de </w:t>
      </w:r>
      <w:r w:rsidR="00482C53">
        <w:rPr>
          <w:rFonts w:ascii="Verdana" w:hAnsi="Verdana"/>
          <w:sz w:val="20"/>
          <w:szCs w:val="24"/>
        </w:rPr>
        <w:t>la República del Perú</w:t>
      </w:r>
      <w:r w:rsidR="006E4645" w:rsidRPr="00BA3628">
        <w:rPr>
          <w:rFonts w:ascii="Verdana" w:hAnsi="Verdana"/>
          <w:sz w:val="20"/>
          <w:szCs w:val="24"/>
        </w:rPr>
        <w:t xml:space="preserve"> </w:t>
      </w:r>
      <w:r w:rsidRPr="00BA3628">
        <w:rPr>
          <w:rFonts w:ascii="Verdana" w:hAnsi="Verdana"/>
          <w:sz w:val="20"/>
          <w:szCs w:val="24"/>
        </w:rPr>
        <w:t>(en adelante “</w:t>
      </w:r>
      <w:r w:rsidR="00572CAE" w:rsidRPr="00BA3628">
        <w:rPr>
          <w:rFonts w:ascii="Verdana" w:hAnsi="Verdana"/>
          <w:sz w:val="20"/>
          <w:szCs w:val="24"/>
        </w:rPr>
        <w:t>Perú</w:t>
      </w:r>
      <w:r w:rsidR="001735A7" w:rsidRPr="00BA3628">
        <w:rPr>
          <w:rFonts w:ascii="Verdana" w:hAnsi="Verdana"/>
          <w:sz w:val="20"/>
          <w:szCs w:val="24"/>
        </w:rPr>
        <w:t xml:space="preserve">” o “el Estado”), </w:t>
      </w:r>
      <w:r w:rsidR="001735A7" w:rsidRPr="00BA3628">
        <w:rPr>
          <w:rFonts w:ascii="Verdana" w:eastAsia="Calibri" w:hAnsi="Verdana" w:cs="Times"/>
          <w:sz w:val="20"/>
          <w:szCs w:val="24"/>
          <w:lang w:eastAsia="es-ES"/>
        </w:rPr>
        <w:t>así co</w:t>
      </w:r>
      <w:r w:rsidR="00564EC8" w:rsidRPr="00BA3628">
        <w:rPr>
          <w:rFonts w:ascii="Verdana" w:eastAsia="Calibri" w:hAnsi="Verdana" w:cs="Times"/>
          <w:sz w:val="20"/>
          <w:szCs w:val="24"/>
          <w:lang w:eastAsia="es-ES"/>
        </w:rPr>
        <w:t xml:space="preserve">mo </w:t>
      </w:r>
      <w:r w:rsidR="00BC0019" w:rsidRPr="00BA3628">
        <w:rPr>
          <w:rFonts w:ascii="Verdana" w:eastAsia="Calibri" w:hAnsi="Verdana" w:cs="Times"/>
          <w:sz w:val="20"/>
          <w:szCs w:val="24"/>
          <w:lang w:eastAsia="es-ES"/>
        </w:rPr>
        <w:t>los escritos</w:t>
      </w:r>
      <w:r w:rsidR="00564EC8" w:rsidRPr="00BA3628">
        <w:rPr>
          <w:rFonts w:ascii="Verdana" w:eastAsia="Calibri" w:hAnsi="Verdana" w:cs="Times"/>
          <w:sz w:val="20"/>
          <w:szCs w:val="24"/>
          <w:lang w:eastAsia="es-ES"/>
        </w:rPr>
        <w:t xml:space="preserve"> de observaciones</w:t>
      </w:r>
      <w:r w:rsidR="00BC0019" w:rsidRPr="00BA3628">
        <w:rPr>
          <w:rFonts w:ascii="Verdana" w:eastAsia="Calibri" w:hAnsi="Verdana" w:cs="Times"/>
          <w:sz w:val="20"/>
          <w:szCs w:val="24"/>
          <w:lang w:eastAsia="es-ES"/>
        </w:rPr>
        <w:t xml:space="preserve"> </w:t>
      </w:r>
      <w:r w:rsidR="00D9010B" w:rsidRPr="00BA3628">
        <w:rPr>
          <w:rFonts w:ascii="Verdana" w:eastAsia="Calibri" w:hAnsi="Verdana" w:cs="Times"/>
          <w:sz w:val="20"/>
          <w:szCs w:val="24"/>
          <w:lang w:eastAsia="es-ES"/>
        </w:rPr>
        <w:t>a la excepción preliminar</w:t>
      </w:r>
      <w:r w:rsidR="008C1B7B" w:rsidRPr="00BA3628">
        <w:rPr>
          <w:rFonts w:ascii="Verdana" w:eastAsia="Calibri" w:hAnsi="Verdana" w:cs="Times"/>
          <w:sz w:val="20"/>
          <w:szCs w:val="24"/>
          <w:lang w:eastAsia="es-ES"/>
        </w:rPr>
        <w:t xml:space="preserve"> </w:t>
      </w:r>
      <w:r w:rsidR="00BA3628">
        <w:rPr>
          <w:rFonts w:ascii="Verdana" w:eastAsia="Calibri" w:hAnsi="Verdana" w:cs="Times"/>
          <w:sz w:val="20"/>
          <w:szCs w:val="24"/>
          <w:lang w:eastAsia="es-ES"/>
        </w:rPr>
        <w:t>interpuesta</w:t>
      </w:r>
      <w:r w:rsidR="008F0658" w:rsidRPr="00BA3628">
        <w:rPr>
          <w:rFonts w:ascii="Verdana" w:eastAsia="Calibri" w:hAnsi="Verdana" w:cs="Times"/>
          <w:sz w:val="20"/>
          <w:szCs w:val="24"/>
          <w:lang w:eastAsia="es-ES"/>
        </w:rPr>
        <w:t xml:space="preserve"> </w:t>
      </w:r>
      <w:r w:rsidR="00BC0019" w:rsidRPr="00BA3628">
        <w:rPr>
          <w:rFonts w:ascii="Verdana" w:eastAsia="Calibri" w:hAnsi="Verdana" w:cs="Times"/>
          <w:sz w:val="20"/>
          <w:szCs w:val="24"/>
          <w:lang w:eastAsia="es-ES"/>
        </w:rPr>
        <w:t>por el Estado</w:t>
      </w:r>
      <w:r w:rsidR="00564EC8" w:rsidRPr="00BA3628">
        <w:rPr>
          <w:rFonts w:ascii="Verdana" w:eastAsia="Calibri" w:hAnsi="Verdana" w:cs="Times"/>
          <w:sz w:val="20"/>
          <w:szCs w:val="24"/>
          <w:lang w:eastAsia="es-ES"/>
        </w:rPr>
        <w:t xml:space="preserve"> </w:t>
      </w:r>
      <w:r w:rsidR="00BC0019" w:rsidRPr="00BA3628">
        <w:rPr>
          <w:rFonts w:ascii="Verdana" w:eastAsia="Calibri" w:hAnsi="Verdana" w:cs="Times"/>
          <w:sz w:val="20"/>
          <w:szCs w:val="24"/>
          <w:lang w:eastAsia="es-ES"/>
        </w:rPr>
        <w:t xml:space="preserve">presentados por la Comisión </w:t>
      </w:r>
      <w:r w:rsidR="00005C3B" w:rsidRPr="00BA3628">
        <w:rPr>
          <w:rFonts w:ascii="Verdana" w:eastAsia="Calibri" w:hAnsi="Verdana" w:cs="Times"/>
          <w:sz w:val="20"/>
          <w:szCs w:val="24"/>
          <w:lang w:eastAsia="es-ES"/>
        </w:rPr>
        <w:t>Interamericana</w:t>
      </w:r>
      <w:r w:rsidR="00BA3628" w:rsidRPr="00BA3628">
        <w:rPr>
          <w:rFonts w:ascii="Verdana" w:eastAsia="Calibri" w:hAnsi="Verdana" w:cs="Times"/>
          <w:sz w:val="20"/>
          <w:szCs w:val="24"/>
          <w:lang w:eastAsia="es-ES"/>
        </w:rPr>
        <w:t xml:space="preserve"> </w:t>
      </w:r>
      <w:r w:rsidR="00BC0019" w:rsidRPr="00BA3628">
        <w:rPr>
          <w:rFonts w:ascii="Verdana" w:eastAsia="Calibri" w:hAnsi="Verdana" w:cs="Times"/>
          <w:sz w:val="20"/>
          <w:szCs w:val="24"/>
          <w:lang w:eastAsia="es-ES"/>
        </w:rPr>
        <w:t>y los representantes</w:t>
      </w:r>
      <w:r w:rsidR="0010097D" w:rsidRPr="00BA3628">
        <w:rPr>
          <w:rFonts w:ascii="Verdana" w:eastAsia="Calibri" w:hAnsi="Verdana" w:cs="Times"/>
          <w:sz w:val="20"/>
          <w:szCs w:val="24"/>
          <w:lang w:eastAsia="es-ES"/>
        </w:rPr>
        <w:t xml:space="preserve">. </w:t>
      </w:r>
    </w:p>
    <w:p w14:paraId="421F9A94" w14:textId="77777777" w:rsidR="00BA3628" w:rsidRPr="00BA3628" w:rsidRDefault="00BA3628" w:rsidP="00205F3D">
      <w:pPr>
        <w:widowControl w:val="0"/>
        <w:tabs>
          <w:tab w:val="left" w:pos="567"/>
        </w:tabs>
        <w:autoSpaceDE w:val="0"/>
        <w:autoSpaceDN w:val="0"/>
        <w:adjustRightInd w:val="0"/>
        <w:spacing w:after="0" w:line="240" w:lineRule="auto"/>
        <w:ind w:right="22"/>
        <w:jc w:val="both"/>
        <w:rPr>
          <w:rFonts w:ascii="Verdana" w:eastAsia="Calibri" w:hAnsi="Verdana" w:cs="Times"/>
          <w:sz w:val="20"/>
          <w:szCs w:val="24"/>
          <w:lang w:eastAsia="es-ES"/>
        </w:rPr>
      </w:pPr>
    </w:p>
    <w:p w14:paraId="0F552555" w14:textId="7257C3D2" w:rsidR="00187EE7" w:rsidRPr="00A4549C" w:rsidRDefault="00844163" w:rsidP="00205F3D">
      <w:pPr>
        <w:widowControl w:val="0"/>
        <w:numPr>
          <w:ilvl w:val="0"/>
          <w:numId w:val="2"/>
        </w:numPr>
        <w:tabs>
          <w:tab w:val="left" w:pos="567"/>
        </w:tabs>
        <w:autoSpaceDE w:val="0"/>
        <w:autoSpaceDN w:val="0"/>
        <w:adjustRightInd w:val="0"/>
        <w:spacing w:after="0" w:line="240" w:lineRule="auto"/>
        <w:ind w:left="0" w:right="22" w:firstLine="0"/>
        <w:jc w:val="both"/>
        <w:rPr>
          <w:rFonts w:ascii="Verdana" w:hAnsi="Verdana"/>
          <w:b/>
          <w:sz w:val="20"/>
          <w:szCs w:val="24"/>
        </w:rPr>
      </w:pPr>
      <w:r w:rsidRPr="00F71F56">
        <w:rPr>
          <w:rFonts w:ascii="Verdana" w:hAnsi="Verdana"/>
          <w:sz w:val="20"/>
          <w:szCs w:val="24"/>
        </w:rPr>
        <w:t>La</w:t>
      </w:r>
      <w:r w:rsidR="00482A2E" w:rsidRPr="00F71F56">
        <w:rPr>
          <w:rFonts w:ascii="Verdana" w:hAnsi="Verdana"/>
          <w:sz w:val="20"/>
          <w:szCs w:val="24"/>
        </w:rPr>
        <w:t>s</w:t>
      </w:r>
      <w:r w:rsidRPr="00F71F56">
        <w:rPr>
          <w:rFonts w:ascii="Verdana" w:hAnsi="Verdana"/>
          <w:sz w:val="20"/>
          <w:szCs w:val="24"/>
        </w:rPr>
        <w:t xml:space="preserve"> </w:t>
      </w:r>
      <w:r w:rsidR="00BC0019" w:rsidRPr="00F71F56">
        <w:rPr>
          <w:rFonts w:ascii="Verdana" w:hAnsi="Verdana"/>
          <w:sz w:val="20"/>
          <w:szCs w:val="24"/>
        </w:rPr>
        <w:t xml:space="preserve">listas definitivas de declarantes presentadas por </w:t>
      </w:r>
      <w:r w:rsidR="009557CE" w:rsidRPr="00F71F56">
        <w:rPr>
          <w:rFonts w:ascii="Verdana" w:hAnsi="Verdana"/>
          <w:sz w:val="20"/>
          <w:szCs w:val="24"/>
        </w:rPr>
        <w:t>los representantes</w:t>
      </w:r>
      <w:r w:rsidR="005145B8" w:rsidRPr="00F71F56">
        <w:rPr>
          <w:rFonts w:ascii="Verdana" w:hAnsi="Verdana"/>
          <w:sz w:val="20"/>
          <w:szCs w:val="24"/>
        </w:rPr>
        <w:t xml:space="preserve"> </w:t>
      </w:r>
      <w:r w:rsidR="00BC0019" w:rsidRPr="00F71F56">
        <w:rPr>
          <w:rFonts w:ascii="Verdana" w:hAnsi="Verdana"/>
          <w:sz w:val="20"/>
          <w:szCs w:val="24"/>
        </w:rPr>
        <w:t>y la Comisión</w:t>
      </w:r>
      <w:r w:rsidR="0010097D" w:rsidRPr="00F71F56">
        <w:rPr>
          <w:rFonts w:ascii="Verdana" w:hAnsi="Verdana"/>
          <w:sz w:val="20"/>
          <w:szCs w:val="24"/>
        </w:rPr>
        <w:t xml:space="preserve"> </w:t>
      </w:r>
      <w:r w:rsidR="00BC0019" w:rsidRPr="00F71F56">
        <w:rPr>
          <w:rFonts w:ascii="Verdana" w:hAnsi="Verdana"/>
          <w:sz w:val="20"/>
          <w:szCs w:val="24"/>
        </w:rPr>
        <w:t>y las correspondientes</w:t>
      </w:r>
      <w:r w:rsidR="00BC0019" w:rsidRPr="00A4549C">
        <w:rPr>
          <w:rFonts w:ascii="Verdana" w:hAnsi="Verdana"/>
          <w:sz w:val="20"/>
          <w:szCs w:val="24"/>
        </w:rPr>
        <w:t xml:space="preserve"> observaciones a dichas listas presentadas por</w:t>
      </w:r>
      <w:r w:rsidR="008279F3">
        <w:rPr>
          <w:rFonts w:ascii="Verdana" w:hAnsi="Verdana"/>
          <w:sz w:val="20"/>
          <w:szCs w:val="24"/>
        </w:rPr>
        <w:t xml:space="preserve"> </w:t>
      </w:r>
      <w:r w:rsidR="0083405E">
        <w:rPr>
          <w:rFonts w:ascii="Verdana" w:hAnsi="Verdana"/>
          <w:sz w:val="20"/>
          <w:szCs w:val="24"/>
        </w:rPr>
        <w:t>el Estado</w:t>
      </w:r>
      <w:r w:rsidR="0010097D">
        <w:rPr>
          <w:rFonts w:ascii="Verdana" w:hAnsi="Verdana"/>
          <w:sz w:val="20"/>
          <w:szCs w:val="24"/>
        </w:rPr>
        <w:t>.</w:t>
      </w:r>
      <w:r w:rsidR="00D9010B">
        <w:rPr>
          <w:rFonts w:ascii="Verdana" w:hAnsi="Verdana"/>
          <w:sz w:val="20"/>
          <w:szCs w:val="24"/>
        </w:rPr>
        <w:t xml:space="preserve"> </w:t>
      </w:r>
    </w:p>
    <w:p w14:paraId="5085D72A" w14:textId="77777777" w:rsidR="00BC0019" w:rsidRPr="009557CE" w:rsidRDefault="00BC0019" w:rsidP="00205F3D">
      <w:pPr>
        <w:widowControl w:val="0"/>
        <w:tabs>
          <w:tab w:val="left" w:pos="567"/>
        </w:tabs>
        <w:autoSpaceDE w:val="0"/>
        <w:autoSpaceDN w:val="0"/>
        <w:adjustRightInd w:val="0"/>
        <w:spacing w:after="0" w:line="240" w:lineRule="auto"/>
        <w:ind w:right="22"/>
        <w:jc w:val="both"/>
        <w:rPr>
          <w:rFonts w:ascii="Verdana" w:hAnsi="Verdana"/>
          <w:b/>
          <w:sz w:val="20"/>
          <w:szCs w:val="24"/>
        </w:rPr>
      </w:pPr>
    </w:p>
    <w:p w14:paraId="399C4352" w14:textId="2C005064" w:rsidR="00FF5B5F" w:rsidRPr="00BF78B5" w:rsidRDefault="00FF5B5F" w:rsidP="00205F3D">
      <w:pPr>
        <w:widowControl w:val="0"/>
        <w:numPr>
          <w:ilvl w:val="0"/>
          <w:numId w:val="2"/>
        </w:numPr>
        <w:tabs>
          <w:tab w:val="left" w:pos="567"/>
        </w:tabs>
        <w:autoSpaceDE w:val="0"/>
        <w:autoSpaceDN w:val="0"/>
        <w:adjustRightInd w:val="0"/>
        <w:spacing w:after="0" w:line="240" w:lineRule="auto"/>
        <w:ind w:left="0" w:right="22" w:firstLine="0"/>
        <w:jc w:val="both"/>
        <w:rPr>
          <w:rFonts w:ascii="Verdana" w:eastAsia="Calibri" w:hAnsi="Verdana" w:cs="Times"/>
          <w:sz w:val="20"/>
          <w:szCs w:val="24"/>
          <w:lang w:eastAsia="es-ES"/>
        </w:rPr>
      </w:pPr>
      <w:bookmarkStart w:id="1" w:name="_Ref479170533"/>
      <w:r w:rsidRPr="005E698B">
        <w:rPr>
          <w:rFonts w:ascii="Verdana" w:hAnsi="Verdana"/>
          <w:sz w:val="20"/>
          <w:szCs w:val="24"/>
        </w:rPr>
        <w:t xml:space="preserve">La Resolución del Presidente de la Corte Interamericana de Derechos Humanos (en adelante “el Presidente”) de </w:t>
      </w:r>
      <w:r w:rsidR="00F71F56">
        <w:rPr>
          <w:rFonts w:ascii="Verdana" w:hAnsi="Verdana"/>
          <w:sz w:val="20"/>
          <w:szCs w:val="24"/>
        </w:rPr>
        <w:t>16 de febrero de 2018</w:t>
      </w:r>
      <w:r w:rsidRPr="005E698B">
        <w:rPr>
          <w:rFonts w:ascii="Verdana" w:hAnsi="Verdana"/>
          <w:sz w:val="20"/>
          <w:szCs w:val="24"/>
        </w:rPr>
        <w:t xml:space="preserve"> sobre el Fondo de Asistencia Legal de Víctimas</w:t>
      </w:r>
      <w:r w:rsidR="00C20FE3" w:rsidRPr="001E10EE">
        <w:rPr>
          <w:rFonts w:ascii="Verdana" w:hAnsi="Verdana"/>
          <w:sz w:val="20"/>
          <w:szCs w:val="24"/>
        </w:rPr>
        <w:t>.</w:t>
      </w:r>
      <w:r w:rsidR="00D9010B" w:rsidRPr="001E10EE">
        <w:rPr>
          <w:rFonts w:ascii="Verdana" w:hAnsi="Verdana"/>
          <w:sz w:val="20"/>
          <w:szCs w:val="24"/>
        </w:rPr>
        <w:t xml:space="preserve"> </w:t>
      </w:r>
      <w:bookmarkEnd w:id="1"/>
    </w:p>
    <w:p w14:paraId="4567966B" w14:textId="77777777" w:rsidR="004C3A43" w:rsidRPr="005E698B" w:rsidRDefault="004C3A43" w:rsidP="00205F3D">
      <w:pPr>
        <w:widowControl w:val="0"/>
        <w:tabs>
          <w:tab w:val="left" w:pos="567"/>
        </w:tabs>
        <w:autoSpaceDE w:val="0"/>
        <w:autoSpaceDN w:val="0"/>
        <w:adjustRightInd w:val="0"/>
        <w:spacing w:after="0" w:line="240" w:lineRule="auto"/>
        <w:ind w:right="22"/>
        <w:jc w:val="both"/>
        <w:rPr>
          <w:rFonts w:ascii="Verdana" w:eastAsia="Calibri" w:hAnsi="Verdana" w:cs="Times"/>
          <w:sz w:val="20"/>
          <w:szCs w:val="24"/>
          <w:lang w:eastAsia="es-ES"/>
        </w:rPr>
      </w:pPr>
    </w:p>
    <w:p w14:paraId="3ACF6B32" w14:textId="77777777" w:rsidR="006B5876" w:rsidRPr="005E698B" w:rsidRDefault="006B5876" w:rsidP="00205F3D">
      <w:pPr>
        <w:pStyle w:val="ListParagraph"/>
        <w:tabs>
          <w:tab w:val="left" w:pos="567"/>
        </w:tabs>
        <w:spacing w:after="0" w:line="240" w:lineRule="auto"/>
        <w:ind w:left="0"/>
        <w:jc w:val="both"/>
        <w:rPr>
          <w:rFonts w:ascii="Verdana" w:hAnsi="Verdana"/>
          <w:b/>
          <w:sz w:val="20"/>
          <w:szCs w:val="24"/>
        </w:rPr>
      </w:pPr>
      <w:r w:rsidRPr="005E698B">
        <w:rPr>
          <w:rFonts w:ascii="Verdana" w:hAnsi="Verdana"/>
          <w:b/>
          <w:sz w:val="20"/>
          <w:szCs w:val="24"/>
        </w:rPr>
        <w:t xml:space="preserve">CONSIDERANDO QUE: </w:t>
      </w:r>
    </w:p>
    <w:p w14:paraId="42501ECD" w14:textId="77777777" w:rsidR="006B5876" w:rsidRDefault="006B5876" w:rsidP="00205F3D">
      <w:pPr>
        <w:pStyle w:val="ListParagraph"/>
        <w:tabs>
          <w:tab w:val="left" w:pos="567"/>
        </w:tabs>
        <w:spacing w:after="0" w:line="240" w:lineRule="auto"/>
        <w:ind w:left="0"/>
        <w:jc w:val="both"/>
        <w:rPr>
          <w:rFonts w:ascii="Verdana" w:hAnsi="Verdana"/>
          <w:sz w:val="20"/>
          <w:szCs w:val="24"/>
        </w:rPr>
      </w:pPr>
    </w:p>
    <w:p w14:paraId="74A0FA16" w14:textId="77777777" w:rsidR="00AC5CB4" w:rsidRDefault="006B5876" w:rsidP="008974B0">
      <w:pPr>
        <w:pStyle w:val="ListParagraph"/>
        <w:numPr>
          <w:ilvl w:val="0"/>
          <w:numId w:val="3"/>
        </w:numPr>
        <w:tabs>
          <w:tab w:val="left" w:pos="567"/>
        </w:tabs>
        <w:spacing w:after="0" w:line="240" w:lineRule="auto"/>
        <w:ind w:left="0" w:firstLine="0"/>
        <w:jc w:val="both"/>
        <w:rPr>
          <w:rFonts w:ascii="Verdana" w:hAnsi="Verdana"/>
          <w:sz w:val="20"/>
          <w:szCs w:val="24"/>
        </w:rPr>
      </w:pPr>
      <w:r w:rsidRPr="006B5876">
        <w:rPr>
          <w:rFonts w:ascii="Verdana" w:hAnsi="Verdana"/>
          <w:sz w:val="20"/>
          <w:szCs w:val="24"/>
        </w:rPr>
        <w:t xml:space="preserve">El ofrecimiento y la admisión de la prueba, así como la citación de </w:t>
      </w:r>
      <w:r w:rsidR="009D6F17">
        <w:rPr>
          <w:rFonts w:ascii="Verdana" w:hAnsi="Verdana"/>
          <w:sz w:val="20"/>
          <w:szCs w:val="24"/>
        </w:rPr>
        <w:t xml:space="preserve">declarantes </w:t>
      </w:r>
      <w:r w:rsidRPr="006B5876">
        <w:rPr>
          <w:rFonts w:ascii="Verdana" w:hAnsi="Verdana"/>
          <w:sz w:val="20"/>
          <w:szCs w:val="24"/>
        </w:rPr>
        <w:t>se encuentran regulados en los artículos 35.1.f, 40.2.c, 41.1.c, 46, 47, 48, 50, 52.3, 57 y 58 del Reglamento de la Corte Interamericana de Derechos Humanos (en adelante “la Corte Interamericana”, “la Corte” o “e</w:t>
      </w:r>
      <w:r w:rsidR="005E698B">
        <w:rPr>
          <w:rFonts w:ascii="Verdana" w:hAnsi="Verdana"/>
          <w:sz w:val="20"/>
          <w:szCs w:val="24"/>
        </w:rPr>
        <w:t>l Tribunal”).</w:t>
      </w:r>
    </w:p>
    <w:p w14:paraId="66C72EA5" w14:textId="77777777" w:rsidR="00AC5CB4" w:rsidRDefault="00AC5CB4" w:rsidP="008974B0">
      <w:pPr>
        <w:pStyle w:val="ListParagraph"/>
        <w:tabs>
          <w:tab w:val="left" w:pos="567"/>
        </w:tabs>
        <w:spacing w:after="0" w:line="240" w:lineRule="auto"/>
        <w:ind w:left="0"/>
        <w:jc w:val="both"/>
        <w:rPr>
          <w:rFonts w:ascii="Verdana" w:hAnsi="Verdana"/>
          <w:sz w:val="20"/>
          <w:szCs w:val="24"/>
        </w:rPr>
      </w:pPr>
    </w:p>
    <w:p w14:paraId="027C65D4" w14:textId="0D14D35E" w:rsidR="008974B0" w:rsidRPr="008974B0" w:rsidRDefault="00695A38" w:rsidP="008974B0">
      <w:pPr>
        <w:pStyle w:val="ListParagraph"/>
        <w:numPr>
          <w:ilvl w:val="0"/>
          <w:numId w:val="3"/>
        </w:numPr>
        <w:tabs>
          <w:tab w:val="left" w:pos="567"/>
        </w:tabs>
        <w:spacing w:after="0" w:line="240" w:lineRule="auto"/>
        <w:ind w:left="0" w:firstLine="0"/>
        <w:jc w:val="both"/>
        <w:rPr>
          <w:rFonts w:ascii="Verdana" w:hAnsi="Verdana"/>
          <w:sz w:val="20"/>
          <w:szCs w:val="24"/>
        </w:rPr>
      </w:pPr>
      <w:r w:rsidRPr="008974B0">
        <w:rPr>
          <w:rFonts w:ascii="Verdana" w:hAnsi="Verdana"/>
          <w:bCs/>
          <w:iCs/>
          <w:sz w:val="20"/>
          <w:szCs w:val="24"/>
        </w:rPr>
        <w:t>La Comisión ofreció</w:t>
      </w:r>
      <w:r w:rsidR="007C1F48" w:rsidRPr="008974B0">
        <w:rPr>
          <w:rFonts w:ascii="Verdana" w:hAnsi="Verdana"/>
          <w:bCs/>
          <w:iCs/>
          <w:sz w:val="20"/>
          <w:szCs w:val="24"/>
        </w:rPr>
        <w:t xml:space="preserve"> </w:t>
      </w:r>
      <w:r w:rsidR="00DB649B" w:rsidRPr="008974B0">
        <w:rPr>
          <w:rFonts w:ascii="Verdana" w:hAnsi="Verdana"/>
          <w:bCs/>
          <w:iCs/>
          <w:sz w:val="20"/>
          <w:szCs w:val="24"/>
        </w:rPr>
        <w:t>una declaración pericial</w:t>
      </w:r>
      <w:r w:rsidR="003A6106">
        <w:rPr>
          <w:rFonts w:ascii="Verdana" w:hAnsi="Verdana"/>
          <w:bCs/>
          <w:iCs/>
          <w:sz w:val="20"/>
          <w:szCs w:val="24"/>
        </w:rPr>
        <w:t>.</w:t>
      </w:r>
      <w:r w:rsidR="00DB649B" w:rsidRPr="008974B0">
        <w:rPr>
          <w:rFonts w:ascii="Verdana" w:hAnsi="Verdana"/>
          <w:bCs/>
          <w:iCs/>
          <w:sz w:val="20"/>
          <w:szCs w:val="24"/>
        </w:rPr>
        <w:t xml:space="preserve"> </w:t>
      </w:r>
      <w:r w:rsidR="003A6106">
        <w:rPr>
          <w:rFonts w:ascii="Verdana" w:hAnsi="Verdana"/>
          <w:bCs/>
          <w:iCs/>
          <w:sz w:val="20"/>
          <w:szCs w:val="24"/>
        </w:rPr>
        <w:t>L</w:t>
      </w:r>
      <w:r w:rsidR="007C1F48" w:rsidRPr="008974B0">
        <w:rPr>
          <w:rFonts w:ascii="Verdana" w:hAnsi="Verdana"/>
          <w:bCs/>
          <w:iCs/>
          <w:sz w:val="20"/>
          <w:szCs w:val="24"/>
        </w:rPr>
        <w:t>os representantes</w:t>
      </w:r>
      <w:r w:rsidR="009042C4" w:rsidRPr="008974B0">
        <w:rPr>
          <w:rFonts w:ascii="Verdana" w:hAnsi="Verdana"/>
          <w:bCs/>
          <w:iCs/>
          <w:sz w:val="20"/>
          <w:szCs w:val="24"/>
        </w:rPr>
        <w:t xml:space="preserve"> ofrecieron</w:t>
      </w:r>
      <w:r w:rsidR="007A3312" w:rsidRPr="008974B0">
        <w:rPr>
          <w:rFonts w:ascii="Verdana" w:hAnsi="Verdana"/>
          <w:bCs/>
          <w:iCs/>
          <w:sz w:val="20"/>
          <w:szCs w:val="24"/>
        </w:rPr>
        <w:t xml:space="preserve"> las</w:t>
      </w:r>
      <w:r w:rsidR="00DB649B" w:rsidRPr="008974B0">
        <w:rPr>
          <w:rFonts w:ascii="Verdana" w:hAnsi="Verdana"/>
          <w:bCs/>
          <w:iCs/>
          <w:sz w:val="20"/>
          <w:szCs w:val="24"/>
        </w:rPr>
        <w:t xml:space="preserve"> </w:t>
      </w:r>
      <w:r w:rsidR="007A3312" w:rsidRPr="008974B0">
        <w:rPr>
          <w:rFonts w:ascii="Verdana" w:hAnsi="Verdana"/>
          <w:bCs/>
          <w:iCs/>
          <w:sz w:val="20"/>
          <w:szCs w:val="24"/>
        </w:rPr>
        <w:t>declaraciones de dos presuntas víctimas</w:t>
      </w:r>
      <w:r w:rsidR="003A6106">
        <w:rPr>
          <w:rFonts w:ascii="Verdana" w:hAnsi="Verdana"/>
          <w:bCs/>
          <w:iCs/>
          <w:sz w:val="20"/>
          <w:szCs w:val="24"/>
        </w:rPr>
        <w:t xml:space="preserve"> y de un perito,</w:t>
      </w:r>
      <w:r w:rsidR="006328EB">
        <w:rPr>
          <w:rFonts w:ascii="Verdana" w:hAnsi="Verdana"/>
          <w:bCs/>
          <w:iCs/>
          <w:sz w:val="20"/>
          <w:szCs w:val="24"/>
        </w:rPr>
        <w:t xml:space="preserve"> sin que </w:t>
      </w:r>
      <w:r w:rsidR="00482C53">
        <w:rPr>
          <w:rFonts w:ascii="Verdana" w:hAnsi="Verdana"/>
          <w:bCs/>
          <w:iCs/>
          <w:sz w:val="20"/>
          <w:szCs w:val="24"/>
        </w:rPr>
        <w:t xml:space="preserve">se </w:t>
      </w:r>
      <w:r w:rsidR="006328EB">
        <w:rPr>
          <w:rFonts w:ascii="Verdana" w:hAnsi="Verdana"/>
          <w:bCs/>
          <w:iCs/>
          <w:sz w:val="20"/>
          <w:szCs w:val="24"/>
        </w:rPr>
        <w:t>confirmara a este último en</w:t>
      </w:r>
      <w:r w:rsidR="003A6106">
        <w:rPr>
          <w:rFonts w:ascii="Verdana" w:hAnsi="Verdana"/>
          <w:bCs/>
          <w:iCs/>
          <w:sz w:val="20"/>
          <w:szCs w:val="24"/>
        </w:rPr>
        <w:t xml:space="preserve"> su lista definitiva de declarantes.</w:t>
      </w:r>
      <w:r w:rsidR="00BC7A7F" w:rsidRPr="008974B0">
        <w:rPr>
          <w:rFonts w:ascii="Verdana" w:hAnsi="Verdana"/>
          <w:bCs/>
          <w:iCs/>
          <w:sz w:val="20"/>
          <w:szCs w:val="24"/>
        </w:rPr>
        <w:t xml:space="preserve"> </w:t>
      </w:r>
      <w:r w:rsidR="00B53D50" w:rsidRPr="008974B0">
        <w:rPr>
          <w:rFonts w:ascii="Verdana" w:hAnsi="Verdana"/>
          <w:bCs/>
          <w:iCs/>
          <w:sz w:val="20"/>
          <w:szCs w:val="24"/>
        </w:rPr>
        <w:t xml:space="preserve">El Estado no </w:t>
      </w:r>
      <w:r w:rsidR="00C20FE3" w:rsidRPr="008974B0">
        <w:rPr>
          <w:rFonts w:ascii="Verdana" w:hAnsi="Verdana"/>
          <w:bCs/>
          <w:iCs/>
          <w:sz w:val="20"/>
          <w:szCs w:val="24"/>
        </w:rPr>
        <w:t>propuso declarantes</w:t>
      </w:r>
      <w:r w:rsidR="00B53D50" w:rsidRPr="008974B0">
        <w:rPr>
          <w:rFonts w:ascii="Verdana" w:hAnsi="Verdana"/>
          <w:bCs/>
          <w:iCs/>
          <w:sz w:val="20"/>
          <w:szCs w:val="24"/>
        </w:rPr>
        <w:t xml:space="preserve">. </w:t>
      </w:r>
    </w:p>
    <w:p w14:paraId="020E552B" w14:textId="77777777" w:rsidR="008974B0" w:rsidRPr="008974B0" w:rsidRDefault="008974B0" w:rsidP="008974B0">
      <w:pPr>
        <w:pStyle w:val="ListParagraph"/>
        <w:rPr>
          <w:rFonts w:ascii="Verdana" w:hAnsi="Verdana"/>
          <w:bCs/>
          <w:iCs/>
          <w:sz w:val="20"/>
          <w:szCs w:val="24"/>
        </w:rPr>
      </w:pPr>
    </w:p>
    <w:p w14:paraId="15F61497" w14:textId="45160EE6" w:rsidR="008974B0" w:rsidRPr="003A6106" w:rsidRDefault="008D0467" w:rsidP="008974B0">
      <w:pPr>
        <w:pStyle w:val="ListParagraph"/>
        <w:numPr>
          <w:ilvl w:val="0"/>
          <w:numId w:val="3"/>
        </w:numPr>
        <w:tabs>
          <w:tab w:val="left" w:pos="567"/>
        </w:tabs>
        <w:spacing w:after="0" w:line="240" w:lineRule="auto"/>
        <w:ind w:left="0" w:firstLine="0"/>
        <w:jc w:val="both"/>
        <w:rPr>
          <w:rFonts w:ascii="Verdana" w:hAnsi="Verdana"/>
          <w:sz w:val="20"/>
          <w:szCs w:val="24"/>
        </w:rPr>
      </w:pPr>
      <w:r w:rsidRPr="008974B0">
        <w:rPr>
          <w:rFonts w:ascii="Verdana" w:hAnsi="Verdana"/>
          <w:bCs/>
          <w:iCs/>
          <w:sz w:val="20"/>
          <w:szCs w:val="24"/>
        </w:rPr>
        <w:lastRenderedPageBreak/>
        <w:t>La Corte garantizó a las partes el derecho de defensa respecto de los ofrecimientos probatorios oportunamente realizados</w:t>
      </w:r>
      <w:r w:rsidR="008974B0">
        <w:rPr>
          <w:rFonts w:ascii="Verdana" w:hAnsi="Verdana"/>
          <w:bCs/>
          <w:iCs/>
          <w:sz w:val="20"/>
          <w:szCs w:val="24"/>
        </w:rPr>
        <w:t>.</w:t>
      </w:r>
      <w:r w:rsidR="001859C1" w:rsidRPr="008974B0">
        <w:rPr>
          <w:rFonts w:ascii="Verdana" w:hAnsi="Verdana"/>
          <w:bCs/>
          <w:iCs/>
          <w:sz w:val="20"/>
          <w:szCs w:val="24"/>
        </w:rPr>
        <w:t xml:space="preserve"> </w:t>
      </w:r>
      <w:r w:rsidR="00567C99" w:rsidRPr="008974B0">
        <w:rPr>
          <w:rFonts w:ascii="Verdana" w:hAnsi="Verdana"/>
          <w:bCs/>
          <w:iCs/>
          <w:sz w:val="20"/>
          <w:szCs w:val="24"/>
        </w:rPr>
        <w:t>L</w:t>
      </w:r>
      <w:r w:rsidR="0010097D" w:rsidRPr="008974B0">
        <w:rPr>
          <w:rFonts w:ascii="Verdana" w:hAnsi="Verdana"/>
          <w:bCs/>
          <w:iCs/>
          <w:sz w:val="20"/>
          <w:szCs w:val="24"/>
        </w:rPr>
        <w:t>a Comisión</w:t>
      </w:r>
      <w:r w:rsidR="00F7020E" w:rsidRPr="008974B0">
        <w:rPr>
          <w:rFonts w:ascii="Verdana" w:hAnsi="Verdana"/>
          <w:bCs/>
          <w:iCs/>
          <w:sz w:val="20"/>
          <w:szCs w:val="24"/>
        </w:rPr>
        <w:t xml:space="preserve"> </w:t>
      </w:r>
      <w:r w:rsidR="008974B0" w:rsidRPr="008974B0">
        <w:rPr>
          <w:rFonts w:ascii="Verdana" w:hAnsi="Verdana"/>
          <w:bCs/>
          <w:iCs/>
          <w:sz w:val="20"/>
          <w:szCs w:val="24"/>
        </w:rPr>
        <w:t xml:space="preserve">señaló </w:t>
      </w:r>
      <w:r w:rsidR="008974B0">
        <w:rPr>
          <w:rFonts w:ascii="Verdana" w:hAnsi="Verdana"/>
          <w:bCs/>
          <w:iCs/>
          <w:sz w:val="20"/>
          <w:szCs w:val="24"/>
        </w:rPr>
        <w:t xml:space="preserve">no tener observaciones </w:t>
      </w:r>
      <w:r w:rsidR="008974B0" w:rsidRPr="008974B0">
        <w:rPr>
          <w:rFonts w:ascii="Verdana" w:hAnsi="Verdana"/>
          <w:bCs/>
          <w:iCs/>
          <w:sz w:val="20"/>
          <w:szCs w:val="24"/>
        </w:rPr>
        <w:t>frente a los declarantes pres</w:t>
      </w:r>
      <w:r w:rsidR="008974B0">
        <w:rPr>
          <w:rFonts w:ascii="Verdana" w:hAnsi="Verdana"/>
          <w:bCs/>
          <w:iCs/>
          <w:sz w:val="20"/>
          <w:szCs w:val="24"/>
        </w:rPr>
        <w:t>entados por los representantes, mientras que los representantes no presentaron observaciones.</w:t>
      </w:r>
      <w:r w:rsidR="008974B0" w:rsidRPr="008974B0">
        <w:rPr>
          <w:rFonts w:ascii="Verdana" w:hAnsi="Verdana"/>
          <w:b/>
          <w:bCs/>
          <w:iCs/>
          <w:sz w:val="20"/>
          <w:szCs w:val="24"/>
        </w:rPr>
        <w:t xml:space="preserve"> </w:t>
      </w:r>
      <w:r w:rsidR="008974B0" w:rsidRPr="008974B0">
        <w:rPr>
          <w:rFonts w:ascii="Verdana" w:hAnsi="Verdana"/>
          <w:sz w:val="20"/>
          <w:szCs w:val="24"/>
        </w:rPr>
        <w:t xml:space="preserve">Por su parte, </w:t>
      </w:r>
      <w:r w:rsidR="00F7020E" w:rsidRPr="008974B0">
        <w:rPr>
          <w:rFonts w:ascii="Verdana" w:hAnsi="Verdana"/>
          <w:bCs/>
          <w:iCs/>
          <w:sz w:val="20"/>
          <w:szCs w:val="24"/>
        </w:rPr>
        <w:t xml:space="preserve">el Estado </w:t>
      </w:r>
      <w:r w:rsidR="00747EEE" w:rsidRPr="008974B0">
        <w:rPr>
          <w:rFonts w:ascii="Verdana" w:hAnsi="Verdana"/>
          <w:bCs/>
          <w:iCs/>
          <w:sz w:val="20"/>
          <w:szCs w:val="24"/>
        </w:rPr>
        <w:t>objet</w:t>
      </w:r>
      <w:r w:rsidR="003A6106">
        <w:rPr>
          <w:rFonts w:ascii="Verdana" w:hAnsi="Verdana"/>
          <w:bCs/>
          <w:iCs/>
          <w:sz w:val="20"/>
          <w:szCs w:val="24"/>
        </w:rPr>
        <w:t>ó</w:t>
      </w:r>
      <w:r w:rsidR="00747EEE" w:rsidRPr="008974B0">
        <w:rPr>
          <w:rFonts w:ascii="Verdana" w:hAnsi="Verdana"/>
          <w:bCs/>
          <w:iCs/>
          <w:sz w:val="20"/>
          <w:szCs w:val="24"/>
        </w:rPr>
        <w:t xml:space="preserve"> las declaraciones </w:t>
      </w:r>
      <w:r w:rsidR="00903EFA" w:rsidRPr="008974B0">
        <w:rPr>
          <w:rFonts w:ascii="Verdana" w:hAnsi="Verdana"/>
          <w:bCs/>
          <w:iCs/>
          <w:sz w:val="20"/>
          <w:szCs w:val="24"/>
        </w:rPr>
        <w:t xml:space="preserve">de Gladys Justina Escobar Candiotti y Gladys Munárriz Escobar, ofrecidas por los representantes, y el peritaje de </w:t>
      </w:r>
      <w:r w:rsidR="00903EFA" w:rsidRPr="008974B0">
        <w:rPr>
          <w:rFonts w:ascii="Verdana" w:hAnsi="Verdana"/>
          <w:bCs/>
          <w:iCs/>
          <w:sz w:val="20"/>
          <w:szCs w:val="20"/>
        </w:rPr>
        <w:t>Juan Pablo Albán Alencastro ofrecido por la Comisión.</w:t>
      </w:r>
      <w:r w:rsidR="006D7485" w:rsidRPr="008974B0">
        <w:rPr>
          <w:rFonts w:ascii="Verdana" w:hAnsi="Verdana"/>
          <w:bCs/>
          <w:iCs/>
          <w:sz w:val="20"/>
          <w:szCs w:val="20"/>
        </w:rPr>
        <w:t xml:space="preserve"> </w:t>
      </w:r>
    </w:p>
    <w:p w14:paraId="6D14C80A" w14:textId="77777777" w:rsidR="003A6106" w:rsidRPr="003A6106" w:rsidRDefault="003A6106" w:rsidP="003A6106">
      <w:pPr>
        <w:pStyle w:val="ListParagraph"/>
        <w:rPr>
          <w:rFonts w:ascii="Verdana" w:hAnsi="Verdana"/>
          <w:sz w:val="20"/>
          <w:szCs w:val="24"/>
        </w:rPr>
      </w:pPr>
    </w:p>
    <w:p w14:paraId="7CEA221B" w14:textId="23B66681" w:rsidR="003A6106" w:rsidRPr="00B71B60" w:rsidRDefault="003A6106" w:rsidP="00B71B60">
      <w:pPr>
        <w:pStyle w:val="ListParagraph"/>
        <w:numPr>
          <w:ilvl w:val="0"/>
          <w:numId w:val="3"/>
        </w:numPr>
        <w:tabs>
          <w:tab w:val="left" w:pos="567"/>
        </w:tabs>
        <w:spacing w:after="0" w:line="240" w:lineRule="auto"/>
        <w:ind w:left="0" w:firstLine="0"/>
        <w:jc w:val="both"/>
        <w:rPr>
          <w:rFonts w:ascii="Verdana" w:hAnsi="Verdana"/>
          <w:b/>
          <w:bCs/>
          <w:iCs/>
          <w:sz w:val="20"/>
          <w:szCs w:val="20"/>
        </w:rPr>
      </w:pPr>
      <w:r w:rsidRPr="00D86B7F">
        <w:rPr>
          <w:rFonts w:ascii="Verdana" w:hAnsi="Verdana"/>
          <w:sz w:val="20"/>
          <w:szCs w:val="20"/>
        </w:rPr>
        <w:t xml:space="preserve">A continuación el Presidente examinará en forma particular: a) </w:t>
      </w:r>
      <w:r>
        <w:rPr>
          <w:rFonts w:ascii="Verdana" w:hAnsi="Verdana"/>
          <w:sz w:val="20"/>
          <w:szCs w:val="20"/>
        </w:rPr>
        <w:t xml:space="preserve">el desistimiento tácito del perito ofrecido por los representantes; b) </w:t>
      </w:r>
      <w:r w:rsidR="00EA7F7F">
        <w:rPr>
          <w:rFonts w:ascii="Verdana" w:hAnsi="Verdana"/>
          <w:sz w:val="20"/>
          <w:szCs w:val="20"/>
        </w:rPr>
        <w:t>la admisibilidad</w:t>
      </w:r>
      <w:r w:rsidR="001C338D">
        <w:rPr>
          <w:rFonts w:ascii="Verdana" w:hAnsi="Verdana"/>
          <w:sz w:val="20"/>
          <w:szCs w:val="20"/>
        </w:rPr>
        <w:t xml:space="preserve"> </w:t>
      </w:r>
      <w:r w:rsidR="00EA7F7F">
        <w:rPr>
          <w:rFonts w:ascii="Verdana" w:hAnsi="Verdana"/>
          <w:sz w:val="20"/>
          <w:szCs w:val="20"/>
        </w:rPr>
        <w:t>de</w:t>
      </w:r>
      <w:r w:rsidR="001C338D">
        <w:rPr>
          <w:rFonts w:ascii="Verdana" w:hAnsi="Verdana"/>
          <w:sz w:val="20"/>
          <w:szCs w:val="20"/>
        </w:rPr>
        <w:t xml:space="preserve">l </w:t>
      </w:r>
      <w:r w:rsidRPr="003A6106">
        <w:rPr>
          <w:rFonts w:ascii="Verdana" w:hAnsi="Verdana"/>
          <w:sz w:val="20"/>
          <w:szCs w:val="20"/>
        </w:rPr>
        <w:t xml:space="preserve">peritaje </w:t>
      </w:r>
      <w:r w:rsidR="001C338D">
        <w:rPr>
          <w:rFonts w:ascii="Verdana" w:hAnsi="Verdana"/>
          <w:sz w:val="20"/>
          <w:szCs w:val="20"/>
        </w:rPr>
        <w:t xml:space="preserve">propuesto </w:t>
      </w:r>
      <w:r w:rsidRPr="003A6106">
        <w:rPr>
          <w:rFonts w:ascii="Verdana" w:hAnsi="Verdana"/>
          <w:sz w:val="20"/>
          <w:szCs w:val="20"/>
        </w:rPr>
        <w:t>por la Comisión</w:t>
      </w:r>
      <w:r w:rsidR="00B71B60">
        <w:rPr>
          <w:rFonts w:ascii="Verdana" w:hAnsi="Verdana"/>
          <w:sz w:val="20"/>
          <w:szCs w:val="20"/>
        </w:rPr>
        <w:t xml:space="preserve">; </w:t>
      </w:r>
      <w:r>
        <w:rPr>
          <w:rFonts w:ascii="Verdana" w:hAnsi="Verdana"/>
          <w:sz w:val="20"/>
          <w:szCs w:val="20"/>
          <w:lang w:val="es-ES_tradnl"/>
        </w:rPr>
        <w:t>c</w:t>
      </w:r>
      <w:r w:rsidRPr="003A6106">
        <w:rPr>
          <w:rFonts w:ascii="Verdana" w:hAnsi="Verdana"/>
          <w:sz w:val="20"/>
          <w:szCs w:val="20"/>
          <w:lang w:val="es-ES_tradnl"/>
        </w:rPr>
        <w:t xml:space="preserve">) las objeciones del Estado a </w:t>
      </w:r>
      <w:r w:rsidR="00B71B60">
        <w:rPr>
          <w:rFonts w:ascii="Verdana" w:hAnsi="Verdana"/>
          <w:sz w:val="20"/>
          <w:szCs w:val="20"/>
          <w:lang w:val="es-ES_tradnl"/>
        </w:rPr>
        <w:t>la</w:t>
      </w:r>
      <w:r w:rsidRPr="003A6106">
        <w:rPr>
          <w:rFonts w:ascii="Verdana" w:hAnsi="Verdana"/>
          <w:sz w:val="20"/>
          <w:szCs w:val="20"/>
          <w:lang w:val="es-ES_tradnl"/>
        </w:rPr>
        <w:t xml:space="preserve"> declaraci</w:t>
      </w:r>
      <w:r w:rsidR="00B71B60">
        <w:rPr>
          <w:rFonts w:ascii="Verdana" w:hAnsi="Verdana"/>
          <w:sz w:val="20"/>
          <w:szCs w:val="20"/>
          <w:lang w:val="es-ES_tradnl"/>
        </w:rPr>
        <w:t>ón de Gladys Justina Escobar Candiotti; d)</w:t>
      </w:r>
      <w:r w:rsidR="00B71B60" w:rsidRPr="00B71B60">
        <w:rPr>
          <w:rFonts w:ascii="Verdana" w:hAnsi="Verdana"/>
          <w:sz w:val="20"/>
          <w:szCs w:val="20"/>
          <w:lang w:val="es-ES_tradnl"/>
        </w:rPr>
        <w:t xml:space="preserve"> </w:t>
      </w:r>
      <w:r w:rsidR="00B71B60" w:rsidRPr="003A6106">
        <w:rPr>
          <w:rFonts w:ascii="Verdana" w:hAnsi="Verdana"/>
          <w:sz w:val="20"/>
          <w:szCs w:val="20"/>
          <w:lang w:val="es-ES_tradnl"/>
        </w:rPr>
        <w:t xml:space="preserve">las objeciones del Estado a </w:t>
      </w:r>
      <w:r w:rsidR="00B71B60">
        <w:rPr>
          <w:rFonts w:ascii="Verdana" w:hAnsi="Verdana"/>
          <w:sz w:val="20"/>
          <w:szCs w:val="20"/>
          <w:lang w:val="es-ES_tradnl"/>
        </w:rPr>
        <w:t>la</w:t>
      </w:r>
      <w:r w:rsidR="00B71B60" w:rsidRPr="003A6106">
        <w:rPr>
          <w:rFonts w:ascii="Verdana" w:hAnsi="Verdana"/>
          <w:sz w:val="20"/>
          <w:szCs w:val="20"/>
          <w:lang w:val="es-ES_tradnl"/>
        </w:rPr>
        <w:t xml:space="preserve"> declaraci</w:t>
      </w:r>
      <w:r w:rsidR="00B71B60">
        <w:rPr>
          <w:rFonts w:ascii="Verdana" w:hAnsi="Verdana"/>
          <w:sz w:val="20"/>
          <w:szCs w:val="20"/>
          <w:lang w:val="es-ES_tradnl"/>
        </w:rPr>
        <w:t xml:space="preserve">ón de Gladys Munárriz Escobar, y </w:t>
      </w:r>
      <w:r w:rsidR="00B71B60" w:rsidRPr="00B71B60">
        <w:rPr>
          <w:rFonts w:ascii="Verdana" w:hAnsi="Verdana"/>
          <w:sz w:val="20"/>
          <w:szCs w:val="20"/>
          <w:lang w:val="es-ES_tradnl"/>
        </w:rPr>
        <w:t>e</w:t>
      </w:r>
      <w:r w:rsidRPr="00B71B60">
        <w:rPr>
          <w:rFonts w:ascii="Verdana" w:hAnsi="Verdana"/>
          <w:sz w:val="20"/>
          <w:szCs w:val="20"/>
          <w:lang w:val="es-ES_tradnl"/>
        </w:rPr>
        <w:t xml:space="preserve">) </w:t>
      </w:r>
      <w:r w:rsidRPr="00B71B60">
        <w:rPr>
          <w:rFonts w:ascii="Verdana" w:eastAsia="Calibri" w:hAnsi="Verdana" w:cs="Verdana"/>
          <w:sz w:val="20"/>
          <w:szCs w:val="20"/>
        </w:rPr>
        <w:t xml:space="preserve">la aplicación del Fondo de Asistencia Legal de Víctimas ante la Corte. </w:t>
      </w:r>
    </w:p>
    <w:p w14:paraId="090126C6" w14:textId="59C582B5" w:rsidR="002D0D39" w:rsidRPr="00B82897" w:rsidRDefault="002D0D39" w:rsidP="00EA7F7F">
      <w:pPr>
        <w:tabs>
          <w:tab w:val="left" w:pos="567"/>
        </w:tabs>
        <w:spacing w:after="0" w:line="240" w:lineRule="auto"/>
        <w:rPr>
          <w:rFonts w:ascii="Verdana" w:hAnsi="Verdana"/>
          <w:b/>
          <w:bCs/>
          <w:iCs/>
          <w:sz w:val="20"/>
          <w:szCs w:val="20"/>
        </w:rPr>
      </w:pPr>
    </w:p>
    <w:p w14:paraId="5D1EF9FA" w14:textId="7A490149" w:rsidR="003A6106" w:rsidRDefault="003A6106" w:rsidP="00EA7F7F">
      <w:pPr>
        <w:pStyle w:val="ListParagraph"/>
        <w:numPr>
          <w:ilvl w:val="0"/>
          <w:numId w:val="27"/>
        </w:numPr>
        <w:tabs>
          <w:tab w:val="left" w:pos="567"/>
          <w:tab w:val="left" w:pos="1134"/>
        </w:tabs>
        <w:spacing w:after="0" w:line="240" w:lineRule="auto"/>
        <w:ind w:hanging="153"/>
        <w:jc w:val="both"/>
        <w:rPr>
          <w:rFonts w:ascii="Verdana" w:hAnsi="Verdana"/>
          <w:b/>
          <w:bCs/>
          <w:i/>
          <w:iCs/>
          <w:sz w:val="20"/>
          <w:szCs w:val="20"/>
        </w:rPr>
      </w:pPr>
      <w:r>
        <w:rPr>
          <w:rFonts w:ascii="Verdana" w:hAnsi="Verdana"/>
          <w:b/>
          <w:bCs/>
          <w:i/>
          <w:iCs/>
          <w:sz w:val="20"/>
          <w:szCs w:val="20"/>
        </w:rPr>
        <w:t>D</w:t>
      </w:r>
      <w:r w:rsidRPr="003A6106">
        <w:rPr>
          <w:rFonts w:ascii="Verdana" w:hAnsi="Verdana"/>
          <w:b/>
          <w:bCs/>
          <w:i/>
          <w:iCs/>
          <w:sz w:val="20"/>
          <w:szCs w:val="20"/>
        </w:rPr>
        <w:t>esistimiento tácito del perito ofrecido por los representantes</w:t>
      </w:r>
    </w:p>
    <w:p w14:paraId="5DC34986" w14:textId="77777777" w:rsidR="003A6106" w:rsidRDefault="003A6106" w:rsidP="00EA7F7F">
      <w:pPr>
        <w:tabs>
          <w:tab w:val="left" w:pos="567"/>
        </w:tabs>
        <w:spacing w:after="0" w:line="240" w:lineRule="auto"/>
        <w:jc w:val="both"/>
        <w:rPr>
          <w:rFonts w:ascii="Verdana" w:hAnsi="Verdana"/>
          <w:b/>
          <w:bCs/>
          <w:iCs/>
          <w:sz w:val="20"/>
          <w:szCs w:val="20"/>
        </w:rPr>
      </w:pPr>
    </w:p>
    <w:p w14:paraId="587C36AC" w14:textId="571B28E1" w:rsidR="00B82897" w:rsidRDefault="003A6106" w:rsidP="00EA7F7F">
      <w:pPr>
        <w:pStyle w:val="ListParagraph"/>
        <w:numPr>
          <w:ilvl w:val="0"/>
          <w:numId w:val="3"/>
        </w:numPr>
        <w:tabs>
          <w:tab w:val="left" w:pos="567"/>
        </w:tabs>
        <w:spacing w:after="0" w:line="240" w:lineRule="auto"/>
        <w:ind w:left="0" w:firstLine="0"/>
        <w:jc w:val="both"/>
        <w:rPr>
          <w:rFonts w:ascii="Verdana" w:hAnsi="Verdana"/>
          <w:sz w:val="20"/>
          <w:szCs w:val="20"/>
        </w:rPr>
      </w:pPr>
      <w:r w:rsidRPr="003A6106">
        <w:rPr>
          <w:rFonts w:ascii="Verdana" w:hAnsi="Verdana"/>
          <w:sz w:val="20"/>
          <w:szCs w:val="20"/>
        </w:rPr>
        <w:t xml:space="preserve">El Presidente constata que, en el escrito de solicitudes y argumentos, los representantes ofrecieron la declaración </w:t>
      </w:r>
      <w:r w:rsidR="004E3C65">
        <w:rPr>
          <w:rFonts w:ascii="Verdana" w:hAnsi="Verdana"/>
          <w:sz w:val="20"/>
          <w:szCs w:val="20"/>
        </w:rPr>
        <w:t>pericial</w:t>
      </w:r>
      <w:r w:rsidR="004E3C65" w:rsidRPr="003A6106">
        <w:rPr>
          <w:rFonts w:ascii="Verdana" w:hAnsi="Verdana"/>
          <w:sz w:val="20"/>
          <w:szCs w:val="20"/>
        </w:rPr>
        <w:t xml:space="preserve"> </w:t>
      </w:r>
      <w:r w:rsidRPr="003A6106">
        <w:rPr>
          <w:rFonts w:ascii="Verdana" w:hAnsi="Verdana"/>
          <w:sz w:val="20"/>
          <w:szCs w:val="20"/>
        </w:rPr>
        <w:t>de Carlos Alberto Jibaja</w:t>
      </w:r>
      <w:r w:rsidR="004836BA">
        <w:rPr>
          <w:rFonts w:ascii="Verdana" w:hAnsi="Verdana"/>
          <w:sz w:val="20"/>
          <w:szCs w:val="20"/>
        </w:rPr>
        <w:t xml:space="preserve"> Zárate</w:t>
      </w:r>
      <w:r w:rsidRPr="003A6106">
        <w:rPr>
          <w:rFonts w:ascii="Verdana" w:hAnsi="Verdana"/>
          <w:sz w:val="20"/>
          <w:szCs w:val="20"/>
        </w:rPr>
        <w:t>. No obstante, dicho ofrecimiento no fue confirmado por los representantes en su lista definitiva de declarantes. De conformidad con el artículo 46.1 del Reglamento, el momento procesal oportuno para que las partes confirmen o desistan de las declaraciones ofrecidas en su escrito de solicitudes y argumentos o en su escrito de contestación es en la lista definitiva solicitada por el Tribunal</w:t>
      </w:r>
      <w:r>
        <w:rPr>
          <w:rStyle w:val="FootnoteReference"/>
          <w:rFonts w:ascii="Verdana" w:hAnsi="Verdana"/>
          <w:sz w:val="20"/>
          <w:szCs w:val="20"/>
        </w:rPr>
        <w:footnoteReference w:id="2"/>
      </w:r>
      <w:r w:rsidRPr="003A6106">
        <w:rPr>
          <w:rFonts w:ascii="Verdana" w:hAnsi="Verdana"/>
          <w:sz w:val="20"/>
          <w:szCs w:val="20"/>
        </w:rPr>
        <w:t>. Por tanto, al no confirmar dicha declaración en su lista definitiva, los representantes desistieron de la misma en la debida oportunidad procesal. En virtud de lo anterior, el Presidente toma nota de dicho desistimiento.</w:t>
      </w:r>
    </w:p>
    <w:p w14:paraId="44DF0C1D" w14:textId="77777777" w:rsidR="00B82897" w:rsidRPr="003A6106" w:rsidRDefault="00B82897" w:rsidP="00B82897">
      <w:pPr>
        <w:tabs>
          <w:tab w:val="left" w:pos="567"/>
        </w:tabs>
        <w:spacing w:after="0" w:line="240" w:lineRule="auto"/>
        <w:jc w:val="both"/>
        <w:rPr>
          <w:rFonts w:ascii="Verdana" w:hAnsi="Verdana"/>
          <w:b/>
          <w:bCs/>
          <w:iCs/>
          <w:sz w:val="20"/>
          <w:szCs w:val="20"/>
        </w:rPr>
      </w:pPr>
    </w:p>
    <w:p w14:paraId="22F17F72" w14:textId="262B06A8" w:rsidR="00B82897" w:rsidRPr="001C338D" w:rsidRDefault="00EA7F7F" w:rsidP="00EA7F7F">
      <w:pPr>
        <w:pStyle w:val="ListParagraph"/>
        <w:numPr>
          <w:ilvl w:val="0"/>
          <w:numId w:val="27"/>
        </w:numPr>
        <w:tabs>
          <w:tab w:val="left" w:pos="567"/>
          <w:tab w:val="left" w:pos="1134"/>
        </w:tabs>
        <w:spacing w:after="0" w:line="240" w:lineRule="auto"/>
        <w:ind w:hanging="153"/>
        <w:jc w:val="both"/>
        <w:rPr>
          <w:rFonts w:ascii="Verdana" w:hAnsi="Verdana"/>
          <w:sz w:val="20"/>
          <w:szCs w:val="20"/>
        </w:rPr>
      </w:pPr>
      <w:r>
        <w:rPr>
          <w:rFonts w:ascii="Verdana" w:hAnsi="Verdana"/>
          <w:b/>
          <w:bCs/>
          <w:i/>
          <w:iCs/>
          <w:sz w:val="20"/>
          <w:szCs w:val="20"/>
        </w:rPr>
        <w:t>Admisibilidad del</w:t>
      </w:r>
      <w:r w:rsidR="001C338D" w:rsidRPr="001C338D">
        <w:rPr>
          <w:rFonts w:ascii="Verdana" w:hAnsi="Verdana"/>
          <w:b/>
          <w:bCs/>
          <w:i/>
          <w:iCs/>
          <w:sz w:val="20"/>
          <w:szCs w:val="20"/>
        </w:rPr>
        <w:t xml:space="preserve"> peritaje propuesto por la Comisión</w:t>
      </w:r>
    </w:p>
    <w:p w14:paraId="7E5EA1FF" w14:textId="77777777" w:rsidR="001C338D" w:rsidRDefault="001C338D" w:rsidP="001C338D">
      <w:pPr>
        <w:pStyle w:val="ListParagraph"/>
        <w:tabs>
          <w:tab w:val="left" w:pos="567"/>
        </w:tabs>
        <w:spacing w:after="0" w:line="240" w:lineRule="auto"/>
        <w:jc w:val="both"/>
        <w:rPr>
          <w:rFonts w:ascii="Verdana" w:hAnsi="Verdana"/>
          <w:sz w:val="20"/>
          <w:szCs w:val="20"/>
        </w:rPr>
      </w:pPr>
    </w:p>
    <w:p w14:paraId="056CCAD6" w14:textId="53C89851" w:rsidR="005A2E9C" w:rsidRDefault="005A2E9C" w:rsidP="005A2E9C">
      <w:pPr>
        <w:pStyle w:val="ListParagraph"/>
        <w:numPr>
          <w:ilvl w:val="0"/>
          <w:numId w:val="3"/>
        </w:numPr>
        <w:tabs>
          <w:tab w:val="left" w:pos="567"/>
        </w:tabs>
        <w:spacing w:after="0" w:line="240" w:lineRule="auto"/>
        <w:ind w:left="0" w:firstLine="0"/>
        <w:jc w:val="both"/>
        <w:rPr>
          <w:rFonts w:ascii="Verdana" w:hAnsi="Verdana"/>
          <w:bCs/>
          <w:iCs/>
          <w:sz w:val="20"/>
          <w:szCs w:val="20"/>
        </w:rPr>
      </w:pPr>
      <w:r w:rsidRPr="005A2E9C">
        <w:rPr>
          <w:rFonts w:ascii="Verdana" w:hAnsi="Verdana"/>
          <w:bCs/>
          <w:iCs/>
          <w:sz w:val="20"/>
          <w:szCs w:val="20"/>
        </w:rPr>
        <w:t>De acuerdo a lo establecido en el artículo 35.1.f del Reglamento, la “eventual designación de peritos” podrá ser efectuada por la Comisión Interamericana “cuando se afecte de manera relevante el orden público interamericano de los derechos humanos”, cuyo fundamento y objeto tienen que ser adecuadamente sustentados</w:t>
      </w:r>
      <w:r w:rsidRPr="005A2E9C">
        <w:rPr>
          <w:rFonts w:ascii="Verdana" w:hAnsi="Verdana"/>
          <w:sz w:val="20"/>
          <w:szCs w:val="20"/>
          <w:vertAlign w:val="superscript"/>
        </w:rPr>
        <w:footnoteReference w:id="3"/>
      </w:r>
      <w:r w:rsidRPr="005A2E9C">
        <w:rPr>
          <w:rFonts w:ascii="Verdana" w:hAnsi="Verdana"/>
          <w:bCs/>
          <w:iCs/>
          <w:sz w:val="20"/>
          <w:szCs w:val="20"/>
        </w:rPr>
        <w:t xml:space="preserve">. </w:t>
      </w:r>
    </w:p>
    <w:p w14:paraId="2B8E22BA" w14:textId="77777777" w:rsidR="005A2E9C" w:rsidRDefault="005A2E9C" w:rsidP="005A2E9C">
      <w:pPr>
        <w:pStyle w:val="ListParagraph"/>
        <w:tabs>
          <w:tab w:val="left" w:pos="567"/>
        </w:tabs>
        <w:spacing w:after="0" w:line="240" w:lineRule="auto"/>
        <w:ind w:left="0"/>
        <w:jc w:val="both"/>
        <w:rPr>
          <w:rFonts w:ascii="Verdana" w:hAnsi="Verdana"/>
          <w:bCs/>
          <w:iCs/>
          <w:sz w:val="20"/>
          <w:szCs w:val="20"/>
        </w:rPr>
      </w:pPr>
    </w:p>
    <w:p w14:paraId="5D3F78CA" w14:textId="1FCDEF0E" w:rsidR="00B82897" w:rsidRPr="004E3C65" w:rsidRDefault="00320AD0" w:rsidP="005A2E9C">
      <w:pPr>
        <w:pStyle w:val="ListParagraph"/>
        <w:numPr>
          <w:ilvl w:val="0"/>
          <w:numId w:val="3"/>
        </w:numPr>
        <w:tabs>
          <w:tab w:val="left" w:pos="567"/>
        </w:tabs>
        <w:spacing w:after="0" w:line="240" w:lineRule="auto"/>
        <w:ind w:left="0" w:firstLine="0"/>
        <w:jc w:val="both"/>
        <w:rPr>
          <w:rFonts w:ascii="Verdana" w:hAnsi="Verdana"/>
          <w:bCs/>
          <w:iCs/>
          <w:sz w:val="20"/>
          <w:szCs w:val="20"/>
        </w:rPr>
      </w:pPr>
      <w:r w:rsidRPr="005A2E9C">
        <w:rPr>
          <w:rFonts w:ascii="Verdana" w:hAnsi="Verdana"/>
          <w:bCs/>
          <w:iCs/>
          <w:sz w:val="20"/>
          <w:szCs w:val="20"/>
        </w:rPr>
        <w:t xml:space="preserve">La </w:t>
      </w:r>
      <w:r w:rsidRPr="005A2E9C">
        <w:rPr>
          <w:rFonts w:ascii="Verdana" w:hAnsi="Verdana"/>
          <w:b/>
          <w:bCs/>
          <w:i/>
          <w:iCs/>
          <w:sz w:val="20"/>
          <w:szCs w:val="20"/>
        </w:rPr>
        <w:t>C</w:t>
      </w:r>
      <w:r w:rsidR="00997ED8" w:rsidRPr="005A2E9C">
        <w:rPr>
          <w:rFonts w:ascii="Verdana" w:hAnsi="Verdana"/>
          <w:b/>
          <w:bCs/>
          <w:i/>
          <w:iCs/>
          <w:sz w:val="20"/>
          <w:szCs w:val="20"/>
        </w:rPr>
        <w:t>omisión</w:t>
      </w:r>
      <w:r w:rsidR="00997ED8" w:rsidRPr="005A2E9C">
        <w:rPr>
          <w:rFonts w:ascii="Verdana" w:hAnsi="Verdana"/>
          <w:bCs/>
          <w:iCs/>
          <w:sz w:val="20"/>
          <w:szCs w:val="20"/>
        </w:rPr>
        <w:t xml:space="preserve"> </w:t>
      </w:r>
      <w:r w:rsidR="00997ED8" w:rsidRPr="004E3C65">
        <w:rPr>
          <w:rFonts w:ascii="Verdana" w:hAnsi="Verdana"/>
          <w:bCs/>
          <w:iCs/>
          <w:sz w:val="20"/>
          <w:szCs w:val="20"/>
        </w:rPr>
        <w:t>ofreció</w:t>
      </w:r>
      <w:r w:rsidR="006203C4" w:rsidRPr="004E3C65">
        <w:rPr>
          <w:rFonts w:ascii="Verdana" w:hAnsi="Verdana"/>
          <w:bCs/>
          <w:iCs/>
          <w:sz w:val="20"/>
          <w:szCs w:val="20"/>
        </w:rPr>
        <w:t xml:space="preserve"> el dictamen pericial</w:t>
      </w:r>
      <w:r w:rsidR="00997ED8" w:rsidRPr="004E3C65">
        <w:rPr>
          <w:rFonts w:ascii="Verdana" w:hAnsi="Verdana"/>
          <w:bCs/>
          <w:iCs/>
          <w:sz w:val="20"/>
          <w:szCs w:val="20"/>
        </w:rPr>
        <w:t xml:space="preserve"> de</w:t>
      </w:r>
      <w:r w:rsidR="00D86B7F" w:rsidRPr="004E3C65">
        <w:rPr>
          <w:rFonts w:ascii="Verdana" w:hAnsi="Verdana"/>
          <w:bCs/>
          <w:iCs/>
          <w:sz w:val="20"/>
          <w:szCs w:val="20"/>
        </w:rPr>
        <w:t xml:space="preserve"> Juan Pablo Albán Alencastro</w:t>
      </w:r>
      <w:r w:rsidR="005A2E9C" w:rsidRPr="004E3C65">
        <w:rPr>
          <w:rFonts w:ascii="Verdana" w:hAnsi="Verdana"/>
          <w:bCs/>
          <w:iCs/>
          <w:sz w:val="20"/>
          <w:szCs w:val="20"/>
        </w:rPr>
        <w:t xml:space="preserve"> </w:t>
      </w:r>
      <w:r w:rsidR="005A2E9C" w:rsidRPr="004E3C65">
        <w:rPr>
          <w:rFonts w:ascii="Verdana" w:hAnsi="Verdana" w:cs="Arial"/>
          <w:color w:val="0F0F0F"/>
          <w:sz w:val="20"/>
          <w:szCs w:val="20"/>
        </w:rPr>
        <w:t>para declarar sobre “</w:t>
      </w:r>
      <w:r w:rsidR="005A2E9C" w:rsidRPr="004E3C65">
        <w:rPr>
          <w:rFonts w:ascii="Verdana" w:eastAsia="Times New Roman" w:hAnsi="Verdana" w:cs="Times New Roman"/>
          <w:color w:val="151515"/>
          <w:sz w:val="20"/>
          <w:szCs w:val="20"/>
        </w:rPr>
        <w:t xml:space="preserve">las particularidades que reviste el </w:t>
      </w:r>
      <w:r w:rsidR="005A2E9C" w:rsidRPr="004E3C65">
        <w:rPr>
          <w:rFonts w:ascii="Verdana" w:eastAsia="Times New Roman" w:hAnsi="Verdana" w:cs="Times New Roman"/>
          <w:color w:val="242424"/>
          <w:sz w:val="20"/>
          <w:szCs w:val="20"/>
        </w:rPr>
        <w:t xml:space="preserve">análisis </w:t>
      </w:r>
      <w:r w:rsidR="005A2E9C" w:rsidRPr="004E3C65">
        <w:rPr>
          <w:rFonts w:ascii="Verdana" w:eastAsia="Times New Roman" w:hAnsi="Verdana" w:cs="Times New Roman"/>
          <w:color w:val="151515"/>
          <w:sz w:val="20"/>
          <w:szCs w:val="20"/>
        </w:rPr>
        <w:t xml:space="preserve">de una desaparición forzada cuando la misma no </w:t>
      </w:r>
      <w:r w:rsidR="005A2E9C" w:rsidRPr="004E3C65">
        <w:rPr>
          <w:rFonts w:ascii="Verdana" w:eastAsia="Times New Roman" w:hAnsi="Verdana" w:cs="Times New Roman"/>
          <w:color w:val="242424"/>
          <w:sz w:val="20"/>
          <w:szCs w:val="20"/>
        </w:rPr>
        <w:t xml:space="preserve">se </w:t>
      </w:r>
      <w:r w:rsidR="005A2E9C" w:rsidRPr="004E3C65">
        <w:rPr>
          <w:rFonts w:ascii="Verdana" w:eastAsia="Times New Roman" w:hAnsi="Verdana" w:cs="Times New Roman"/>
          <w:color w:val="151515"/>
          <w:sz w:val="20"/>
          <w:szCs w:val="20"/>
        </w:rPr>
        <w:t xml:space="preserve">encuentra </w:t>
      </w:r>
      <w:r w:rsidR="005A2E9C" w:rsidRPr="004E3C65">
        <w:rPr>
          <w:rFonts w:ascii="Verdana" w:eastAsia="Times New Roman" w:hAnsi="Verdana" w:cs="Times New Roman"/>
          <w:color w:val="242424"/>
          <w:sz w:val="20"/>
          <w:szCs w:val="20"/>
        </w:rPr>
        <w:t xml:space="preserve">asociada </w:t>
      </w:r>
      <w:r w:rsidR="005A2E9C" w:rsidRPr="004E3C65">
        <w:rPr>
          <w:rFonts w:ascii="Verdana" w:eastAsia="Times New Roman" w:hAnsi="Verdana" w:cs="Times New Roman"/>
          <w:color w:val="151515"/>
          <w:sz w:val="20"/>
          <w:szCs w:val="20"/>
        </w:rPr>
        <w:t xml:space="preserve">a un patrón sistemático o a un </w:t>
      </w:r>
      <w:r w:rsidR="005A2E9C" w:rsidRPr="004E3C65">
        <w:rPr>
          <w:rFonts w:ascii="Verdana" w:eastAsia="Times New Roman" w:hAnsi="Verdana" w:cs="Times New Roman"/>
          <w:color w:val="242424"/>
          <w:sz w:val="20"/>
          <w:szCs w:val="20"/>
        </w:rPr>
        <w:t xml:space="preserve">contexto </w:t>
      </w:r>
      <w:r w:rsidR="005A2E9C" w:rsidRPr="004E3C65">
        <w:rPr>
          <w:rFonts w:ascii="Verdana" w:eastAsia="Times New Roman" w:hAnsi="Verdana" w:cs="Times New Roman"/>
          <w:color w:val="151515"/>
          <w:sz w:val="20"/>
          <w:szCs w:val="20"/>
        </w:rPr>
        <w:t>det</w:t>
      </w:r>
      <w:r w:rsidR="005A2E9C" w:rsidRPr="004E3C65">
        <w:rPr>
          <w:rFonts w:ascii="Verdana" w:eastAsia="Times New Roman" w:hAnsi="Verdana" w:cs="Times New Roman"/>
          <w:color w:val="343434"/>
          <w:sz w:val="20"/>
          <w:szCs w:val="20"/>
        </w:rPr>
        <w:t>e</w:t>
      </w:r>
      <w:r w:rsidR="005A2E9C" w:rsidRPr="004E3C65">
        <w:rPr>
          <w:rFonts w:ascii="Verdana" w:eastAsia="Times New Roman" w:hAnsi="Verdana" w:cs="Times New Roman"/>
          <w:color w:val="151515"/>
          <w:sz w:val="20"/>
          <w:szCs w:val="20"/>
        </w:rPr>
        <w:t>rminado</w:t>
      </w:r>
      <w:r w:rsidR="005A2E9C" w:rsidRPr="004E3C65">
        <w:rPr>
          <w:rFonts w:ascii="Verdana" w:eastAsia="Times New Roman" w:hAnsi="Verdana" w:cs="Times New Roman"/>
          <w:color w:val="343434"/>
          <w:sz w:val="20"/>
          <w:szCs w:val="20"/>
        </w:rPr>
        <w:t xml:space="preserve">. </w:t>
      </w:r>
      <w:r w:rsidR="005A2E9C" w:rsidRPr="004E3C65">
        <w:rPr>
          <w:rFonts w:ascii="Verdana" w:eastAsia="Times New Roman" w:hAnsi="Verdana" w:cs="Times New Roman"/>
          <w:color w:val="151515"/>
          <w:sz w:val="20"/>
          <w:szCs w:val="20"/>
        </w:rPr>
        <w:t xml:space="preserve">El perito profundizará </w:t>
      </w:r>
      <w:r w:rsidR="005A2E9C" w:rsidRPr="004E3C65">
        <w:rPr>
          <w:rFonts w:ascii="Verdana" w:eastAsia="Times New Roman" w:hAnsi="Verdana" w:cs="Times New Roman"/>
          <w:color w:val="242424"/>
          <w:sz w:val="20"/>
          <w:szCs w:val="20"/>
        </w:rPr>
        <w:t xml:space="preserve">sobre </w:t>
      </w:r>
      <w:r w:rsidR="005A2E9C" w:rsidRPr="004E3C65">
        <w:rPr>
          <w:rFonts w:ascii="Verdana" w:eastAsia="Times New Roman" w:hAnsi="Verdana" w:cs="Times New Roman"/>
          <w:color w:val="151515"/>
          <w:sz w:val="20"/>
          <w:szCs w:val="20"/>
        </w:rPr>
        <w:t xml:space="preserve">los </w:t>
      </w:r>
      <w:r w:rsidR="005A2E9C" w:rsidRPr="004E3C65">
        <w:rPr>
          <w:rFonts w:ascii="Verdana" w:eastAsia="Times New Roman" w:hAnsi="Verdana" w:cs="Times New Roman"/>
          <w:color w:val="242424"/>
          <w:sz w:val="20"/>
          <w:szCs w:val="20"/>
        </w:rPr>
        <w:t xml:space="preserve">estándares </w:t>
      </w:r>
      <w:r w:rsidR="005A2E9C" w:rsidRPr="004E3C65">
        <w:rPr>
          <w:rFonts w:ascii="Verdana" w:eastAsia="Times New Roman" w:hAnsi="Verdana" w:cs="Times New Roman"/>
          <w:color w:val="151515"/>
          <w:sz w:val="20"/>
          <w:szCs w:val="20"/>
        </w:rPr>
        <w:t xml:space="preserve">de prueba aplicables, particularmente cuando el Estado en </w:t>
      </w:r>
      <w:r w:rsidR="005A2E9C" w:rsidRPr="004E3C65">
        <w:rPr>
          <w:rFonts w:ascii="Verdana" w:eastAsia="Times New Roman" w:hAnsi="Verdana" w:cs="Times New Roman"/>
          <w:color w:val="242424"/>
          <w:sz w:val="20"/>
          <w:szCs w:val="20"/>
        </w:rPr>
        <w:t xml:space="preserve">cuestión </w:t>
      </w:r>
      <w:r w:rsidR="005A2E9C" w:rsidRPr="004E3C65">
        <w:rPr>
          <w:rFonts w:ascii="Verdana" w:eastAsia="Times New Roman" w:hAnsi="Verdana" w:cs="Times New Roman"/>
          <w:color w:val="151515"/>
          <w:sz w:val="20"/>
          <w:szCs w:val="20"/>
        </w:rPr>
        <w:t>argumenta haber lib</w:t>
      </w:r>
      <w:r w:rsidR="005A2E9C" w:rsidRPr="004E3C65">
        <w:rPr>
          <w:rFonts w:ascii="Verdana" w:eastAsia="Times New Roman" w:hAnsi="Verdana" w:cs="Times New Roman"/>
          <w:color w:val="343434"/>
          <w:sz w:val="20"/>
          <w:szCs w:val="20"/>
        </w:rPr>
        <w:t>e</w:t>
      </w:r>
      <w:r w:rsidR="005A2E9C" w:rsidRPr="004E3C65">
        <w:rPr>
          <w:rFonts w:ascii="Verdana" w:eastAsia="Times New Roman" w:hAnsi="Verdana" w:cs="Times New Roman"/>
          <w:color w:val="151515"/>
          <w:sz w:val="20"/>
          <w:szCs w:val="20"/>
        </w:rPr>
        <w:t xml:space="preserve">rado </w:t>
      </w:r>
      <w:r w:rsidR="005A2E9C" w:rsidRPr="004E3C65">
        <w:rPr>
          <w:rFonts w:ascii="Verdana" w:eastAsia="Times New Roman" w:hAnsi="Verdana" w:cs="Times New Roman"/>
          <w:color w:val="242424"/>
          <w:sz w:val="20"/>
          <w:szCs w:val="20"/>
        </w:rPr>
        <w:t xml:space="preserve">a </w:t>
      </w:r>
      <w:r w:rsidR="005A2E9C" w:rsidRPr="004E3C65">
        <w:rPr>
          <w:rFonts w:ascii="Verdana" w:eastAsia="Times New Roman" w:hAnsi="Verdana" w:cs="Times New Roman"/>
          <w:color w:val="151515"/>
          <w:sz w:val="20"/>
          <w:szCs w:val="20"/>
        </w:rPr>
        <w:t>la persona d</w:t>
      </w:r>
      <w:r w:rsidR="005A2E9C" w:rsidRPr="004E3C65">
        <w:rPr>
          <w:rFonts w:ascii="Verdana" w:eastAsia="Times New Roman" w:hAnsi="Verdana" w:cs="Times New Roman"/>
          <w:color w:val="343434"/>
          <w:sz w:val="20"/>
          <w:szCs w:val="20"/>
        </w:rPr>
        <w:t>esa</w:t>
      </w:r>
      <w:r w:rsidR="005A2E9C" w:rsidRPr="004E3C65">
        <w:rPr>
          <w:rFonts w:ascii="Verdana" w:eastAsia="Times New Roman" w:hAnsi="Verdana" w:cs="Times New Roman"/>
          <w:color w:val="151515"/>
          <w:sz w:val="20"/>
          <w:szCs w:val="20"/>
        </w:rPr>
        <w:t xml:space="preserve">parecida. El perito podrá referirse </w:t>
      </w:r>
      <w:r w:rsidR="005A2E9C" w:rsidRPr="004E3C65">
        <w:rPr>
          <w:rFonts w:ascii="Verdana" w:eastAsia="Times New Roman" w:hAnsi="Verdana" w:cs="Times New Roman"/>
          <w:color w:val="242424"/>
          <w:sz w:val="20"/>
          <w:szCs w:val="20"/>
        </w:rPr>
        <w:t xml:space="preserve">a </w:t>
      </w:r>
      <w:r w:rsidR="005A2E9C" w:rsidRPr="004E3C65">
        <w:rPr>
          <w:rFonts w:ascii="Verdana" w:eastAsia="Times New Roman" w:hAnsi="Verdana" w:cs="Times New Roman"/>
          <w:color w:val="151515"/>
          <w:sz w:val="20"/>
          <w:szCs w:val="20"/>
        </w:rPr>
        <w:t xml:space="preserve">los hechos del </w:t>
      </w:r>
      <w:r w:rsidR="005A2E9C" w:rsidRPr="004E3C65">
        <w:rPr>
          <w:rFonts w:ascii="Verdana" w:eastAsia="Times New Roman" w:hAnsi="Verdana" w:cs="Times New Roman"/>
          <w:color w:val="242424"/>
          <w:sz w:val="20"/>
          <w:szCs w:val="20"/>
        </w:rPr>
        <w:t xml:space="preserve">caso”. </w:t>
      </w:r>
      <w:r w:rsidR="005A2E9C" w:rsidRPr="004E3C65">
        <w:rPr>
          <w:rFonts w:ascii="Verdana" w:hAnsi="Verdana" w:cs="Arial"/>
          <w:color w:val="0F0F0F"/>
          <w:sz w:val="20"/>
          <w:szCs w:val="20"/>
        </w:rPr>
        <w:t>La Comisión c</w:t>
      </w:r>
      <w:r w:rsidR="00EA7F7F" w:rsidRPr="004E3C65">
        <w:rPr>
          <w:rFonts w:ascii="Verdana" w:hAnsi="Verdana" w:cs="Arial"/>
          <w:color w:val="0F0F0F"/>
          <w:sz w:val="20"/>
          <w:szCs w:val="20"/>
        </w:rPr>
        <w:t xml:space="preserve">onsideró que </w:t>
      </w:r>
      <w:r w:rsidR="00EA7F7F" w:rsidRPr="004E3C65">
        <w:rPr>
          <w:rFonts w:ascii="Verdana" w:hAnsi="Verdana"/>
          <w:bCs/>
          <w:iCs/>
          <w:sz w:val="20"/>
          <w:szCs w:val="20"/>
        </w:rPr>
        <w:t xml:space="preserve">el peritaje ofrecido se refiere a temas de orden público interamericano. </w:t>
      </w:r>
      <w:r w:rsidR="00E758C6" w:rsidRPr="004E3C65">
        <w:rPr>
          <w:rFonts w:ascii="Verdana" w:hAnsi="Verdana"/>
          <w:bCs/>
          <w:iCs/>
          <w:sz w:val="20"/>
          <w:szCs w:val="20"/>
        </w:rPr>
        <w:t xml:space="preserve">Al respecto </w:t>
      </w:r>
      <w:r w:rsidR="00014289" w:rsidRPr="004E3C65">
        <w:rPr>
          <w:rFonts w:ascii="Verdana" w:hAnsi="Verdana"/>
          <w:bCs/>
          <w:iCs/>
          <w:sz w:val="20"/>
          <w:szCs w:val="20"/>
        </w:rPr>
        <w:t xml:space="preserve">señaló que el presente caso ofrecía una oportunidad a la Corte </w:t>
      </w:r>
      <w:r w:rsidR="00062639" w:rsidRPr="004E3C65">
        <w:rPr>
          <w:rFonts w:ascii="Verdana" w:hAnsi="Verdana"/>
          <w:bCs/>
          <w:iCs/>
          <w:sz w:val="20"/>
          <w:szCs w:val="20"/>
        </w:rPr>
        <w:t xml:space="preserve">para </w:t>
      </w:r>
      <w:r w:rsidR="00014289" w:rsidRPr="004E3C65">
        <w:rPr>
          <w:rFonts w:ascii="Verdana" w:hAnsi="Verdana"/>
          <w:bCs/>
          <w:iCs/>
          <w:sz w:val="20"/>
          <w:szCs w:val="20"/>
        </w:rPr>
        <w:t>“</w:t>
      </w:r>
      <w:r w:rsidR="00062639" w:rsidRPr="004E3C65">
        <w:rPr>
          <w:rFonts w:ascii="Verdana" w:eastAsia="Times New Roman" w:hAnsi="Verdana" w:cs="Times New Roman"/>
          <w:color w:val="151515"/>
          <w:sz w:val="20"/>
          <w:szCs w:val="20"/>
        </w:rPr>
        <w:t xml:space="preserve">desarrollar </w:t>
      </w:r>
      <w:r w:rsidR="00062639" w:rsidRPr="004E3C65">
        <w:rPr>
          <w:rFonts w:ascii="Verdana" w:eastAsia="Times New Roman" w:hAnsi="Verdana" w:cs="Times New Roman"/>
          <w:color w:val="242424"/>
          <w:sz w:val="20"/>
          <w:szCs w:val="20"/>
        </w:rPr>
        <w:t xml:space="preserve">su </w:t>
      </w:r>
      <w:r w:rsidR="00062639" w:rsidRPr="004E3C65">
        <w:rPr>
          <w:rFonts w:ascii="Verdana" w:eastAsia="Times New Roman" w:hAnsi="Verdana" w:cs="Times New Roman"/>
          <w:color w:val="151515"/>
          <w:sz w:val="20"/>
          <w:szCs w:val="20"/>
        </w:rPr>
        <w:t xml:space="preserve">jurisprudencia </w:t>
      </w:r>
      <w:r w:rsidR="00062639" w:rsidRPr="004E3C65">
        <w:rPr>
          <w:rFonts w:ascii="Verdana" w:eastAsia="Times New Roman" w:hAnsi="Verdana" w:cs="Times New Roman"/>
          <w:color w:val="242424"/>
          <w:sz w:val="20"/>
          <w:szCs w:val="20"/>
        </w:rPr>
        <w:t xml:space="preserve">sobre </w:t>
      </w:r>
      <w:r w:rsidR="00062639" w:rsidRPr="004E3C65">
        <w:rPr>
          <w:rFonts w:ascii="Verdana" w:eastAsia="Times New Roman" w:hAnsi="Verdana" w:cs="Times New Roman"/>
          <w:color w:val="151515"/>
          <w:sz w:val="20"/>
          <w:szCs w:val="20"/>
        </w:rPr>
        <w:t>de</w:t>
      </w:r>
      <w:r w:rsidR="00062639" w:rsidRPr="004E3C65">
        <w:rPr>
          <w:rFonts w:ascii="Verdana" w:eastAsia="Times New Roman" w:hAnsi="Verdana" w:cs="Times New Roman"/>
          <w:color w:val="343434"/>
          <w:sz w:val="20"/>
          <w:szCs w:val="20"/>
        </w:rPr>
        <w:t>s</w:t>
      </w:r>
      <w:r w:rsidR="00062639" w:rsidRPr="004E3C65">
        <w:rPr>
          <w:rFonts w:ascii="Verdana" w:eastAsia="Times New Roman" w:hAnsi="Verdana" w:cs="Times New Roman"/>
          <w:color w:val="151515"/>
          <w:sz w:val="20"/>
          <w:szCs w:val="20"/>
        </w:rPr>
        <w:t xml:space="preserve">apariciones </w:t>
      </w:r>
      <w:r w:rsidR="00062639" w:rsidRPr="004E3C65">
        <w:rPr>
          <w:rFonts w:ascii="Verdana" w:eastAsia="Times New Roman" w:hAnsi="Verdana" w:cs="Times New Roman"/>
          <w:color w:val="242424"/>
          <w:sz w:val="20"/>
          <w:szCs w:val="20"/>
        </w:rPr>
        <w:t xml:space="preserve">forzadas </w:t>
      </w:r>
      <w:r w:rsidR="00062639" w:rsidRPr="004E3C65">
        <w:rPr>
          <w:rFonts w:ascii="Verdana" w:eastAsia="Times New Roman" w:hAnsi="Verdana" w:cs="Times New Roman"/>
          <w:color w:val="151515"/>
          <w:sz w:val="20"/>
          <w:szCs w:val="20"/>
        </w:rPr>
        <w:t xml:space="preserve">no vinculadas </w:t>
      </w:r>
      <w:r w:rsidR="00062639" w:rsidRPr="004E3C65">
        <w:rPr>
          <w:rFonts w:ascii="Verdana" w:eastAsia="Times New Roman" w:hAnsi="Verdana" w:cs="Times New Roman"/>
          <w:color w:val="242424"/>
          <w:sz w:val="20"/>
          <w:szCs w:val="20"/>
        </w:rPr>
        <w:t xml:space="preserve">a contextos </w:t>
      </w:r>
      <w:r w:rsidR="00062639" w:rsidRPr="004E3C65">
        <w:rPr>
          <w:rFonts w:ascii="Verdana" w:eastAsia="Times New Roman" w:hAnsi="Verdana" w:cs="Times New Roman"/>
          <w:color w:val="151515"/>
          <w:sz w:val="20"/>
          <w:szCs w:val="20"/>
        </w:rPr>
        <w:t>dictatoriale</w:t>
      </w:r>
      <w:r w:rsidR="00062639" w:rsidRPr="004E3C65">
        <w:rPr>
          <w:rFonts w:ascii="Verdana" w:eastAsia="Times New Roman" w:hAnsi="Verdana" w:cs="Times New Roman"/>
          <w:color w:val="343434"/>
          <w:sz w:val="20"/>
          <w:szCs w:val="20"/>
        </w:rPr>
        <w:t xml:space="preserve">s </w:t>
      </w:r>
      <w:r w:rsidR="00062639" w:rsidRPr="004E3C65">
        <w:rPr>
          <w:rFonts w:ascii="Verdana" w:eastAsia="Times New Roman" w:hAnsi="Verdana" w:cs="Times New Roman"/>
          <w:color w:val="242424"/>
          <w:sz w:val="20"/>
          <w:szCs w:val="20"/>
        </w:rPr>
        <w:t xml:space="preserve">o </w:t>
      </w:r>
      <w:r w:rsidR="00062639" w:rsidRPr="004E3C65">
        <w:rPr>
          <w:rFonts w:ascii="Verdana" w:eastAsia="Times New Roman" w:hAnsi="Verdana" w:cs="Times New Roman"/>
          <w:color w:val="151515"/>
          <w:sz w:val="20"/>
          <w:szCs w:val="20"/>
        </w:rPr>
        <w:t>de conflicto</w:t>
      </w:r>
      <w:r w:rsidR="00062639" w:rsidRPr="004E3C65">
        <w:rPr>
          <w:rFonts w:ascii="Verdana" w:eastAsia="Times New Roman" w:hAnsi="Verdana" w:cs="Times New Roman"/>
          <w:color w:val="343434"/>
          <w:sz w:val="20"/>
          <w:szCs w:val="20"/>
        </w:rPr>
        <w:t xml:space="preserve">s </w:t>
      </w:r>
      <w:r w:rsidR="00062639" w:rsidRPr="004E3C65">
        <w:rPr>
          <w:rFonts w:ascii="Verdana" w:eastAsia="Times New Roman" w:hAnsi="Verdana" w:cs="Times New Roman"/>
          <w:color w:val="242424"/>
          <w:sz w:val="20"/>
          <w:szCs w:val="20"/>
        </w:rPr>
        <w:t>armad</w:t>
      </w:r>
      <w:r w:rsidR="00EE4DBC" w:rsidRPr="004E3C65">
        <w:rPr>
          <w:rFonts w:ascii="Verdana" w:eastAsia="Times New Roman" w:hAnsi="Verdana" w:cs="Times New Roman"/>
          <w:color w:val="242424"/>
          <w:sz w:val="20"/>
          <w:szCs w:val="20"/>
        </w:rPr>
        <w:t>o</w:t>
      </w:r>
      <w:r w:rsidR="00062639" w:rsidRPr="004E3C65">
        <w:rPr>
          <w:rFonts w:ascii="Verdana" w:eastAsia="Times New Roman" w:hAnsi="Verdana" w:cs="Times New Roman"/>
          <w:color w:val="242424"/>
          <w:sz w:val="20"/>
          <w:szCs w:val="20"/>
        </w:rPr>
        <w:t xml:space="preserve">s. En ese </w:t>
      </w:r>
      <w:r w:rsidR="00062639" w:rsidRPr="004E3C65">
        <w:rPr>
          <w:rFonts w:ascii="Verdana" w:eastAsia="Times New Roman" w:hAnsi="Verdana" w:cs="Times New Roman"/>
          <w:color w:val="151515"/>
          <w:sz w:val="20"/>
          <w:szCs w:val="20"/>
        </w:rPr>
        <w:t>sentido</w:t>
      </w:r>
      <w:r w:rsidR="00062639" w:rsidRPr="004E3C65">
        <w:rPr>
          <w:rFonts w:ascii="Verdana" w:eastAsia="Times New Roman" w:hAnsi="Verdana" w:cs="Times New Roman"/>
          <w:color w:val="343434"/>
          <w:sz w:val="20"/>
          <w:szCs w:val="20"/>
        </w:rPr>
        <w:t>, e</w:t>
      </w:r>
      <w:r w:rsidR="00062639" w:rsidRPr="004E3C65">
        <w:rPr>
          <w:rFonts w:ascii="Verdana" w:eastAsia="Times New Roman" w:hAnsi="Verdana" w:cs="Times New Roman"/>
          <w:color w:val="151515"/>
          <w:sz w:val="20"/>
          <w:szCs w:val="20"/>
        </w:rPr>
        <w:t xml:space="preserve">l </w:t>
      </w:r>
      <w:r w:rsidR="00062639" w:rsidRPr="004E3C65">
        <w:rPr>
          <w:rFonts w:ascii="Verdana" w:eastAsia="Times New Roman" w:hAnsi="Verdana" w:cs="Times New Roman"/>
          <w:color w:val="242424"/>
          <w:sz w:val="20"/>
          <w:szCs w:val="20"/>
        </w:rPr>
        <w:t xml:space="preserve">presente </w:t>
      </w:r>
      <w:r w:rsidR="00062639" w:rsidRPr="004E3C65">
        <w:rPr>
          <w:rFonts w:ascii="Verdana" w:eastAsia="Times New Roman" w:hAnsi="Verdana" w:cs="Times New Roman"/>
          <w:color w:val="151515"/>
          <w:sz w:val="20"/>
          <w:szCs w:val="20"/>
        </w:rPr>
        <w:t>ca</w:t>
      </w:r>
      <w:r w:rsidR="00062639" w:rsidRPr="004E3C65">
        <w:rPr>
          <w:rFonts w:ascii="Verdana" w:eastAsia="Times New Roman" w:hAnsi="Verdana" w:cs="Times New Roman"/>
          <w:color w:val="343434"/>
          <w:sz w:val="20"/>
          <w:szCs w:val="20"/>
        </w:rPr>
        <w:t>s</w:t>
      </w:r>
      <w:r w:rsidR="00062639" w:rsidRPr="004E3C65">
        <w:rPr>
          <w:rFonts w:ascii="Verdana" w:eastAsia="Times New Roman" w:hAnsi="Verdana" w:cs="Times New Roman"/>
          <w:color w:val="151515"/>
          <w:sz w:val="20"/>
          <w:szCs w:val="20"/>
        </w:rPr>
        <w:t>o tiene algunas</w:t>
      </w:r>
      <w:r w:rsidR="00EA7F7F" w:rsidRPr="004E3C65">
        <w:rPr>
          <w:rFonts w:ascii="Verdana" w:eastAsia="Times New Roman" w:hAnsi="Verdana" w:cs="Times New Roman"/>
          <w:color w:val="151515"/>
          <w:sz w:val="20"/>
          <w:szCs w:val="20"/>
        </w:rPr>
        <w:t xml:space="preserve"> </w:t>
      </w:r>
      <w:r w:rsidR="00062639" w:rsidRPr="004E3C65">
        <w:rPr>
          <w:rFonts w:ascii="Verdana" w:eastAsia="Times New Roman" w:hAnsi="Verdana" w:cs="Times New Roman"/>
          <w:color w:val="151515"/>
          <w:sz w:val="20"/>
          <w:szCs w:val="20"/>
        </w:rPr>
        <w:t xml:space="preserve">diferencias en relación </w:t>
      </w:r>
      <w:r w:rsidR="00062639" w:rsidRPr="004E3C65">
        <w:rPr>
          <w:rFonts w:ascii="Verdana" w:eastAsia="Times New Roman" w:hAnsi="Verdana" w:cs="Times New Roman"/>
          <w:color w:val="242424"/>
          <w:sz w:val="20"/>
          <w:szCs w:val="20"/>
        </w:rPr>
        <w:t xml:space="preserve">con </w:t>
      </w:r>
      <w:r w:rsidR="00062639" w:rsidRPr="004E3C65">
        <w:rPr>
          <w:rFonts w:ascii="Verdana" w:eastAsia="Times New Roman" w:hAnsi="Verdana" w:cs="Times New Roman"/>
          <w:color w:val="151515"/>
          <w:sz w:val="20"/>
          <w:szCs w:val="20"/>
        </w:rPr>
        <w:t>los múltipl</w:t>
      </w:r>
      <w:r w:rsidR="00062639" w:rsidRPr="004E3C65">
        <w:rPr>
          <w:rFonts w:ascii="Verdana" w:eastAsia="Times New Roman" w:hAnsi="Verdana" w:cs="Times New Roman"/>
          <w:color w:val="343434"/>
          <w:sz w:val="20"/>
          <w:szCs w:val="20"/>
        </w:rPr>
        <w:t>e</w:t>
      </w:r>
      <w:r w:rsidR="00062639" w:rsidRPr="004E3C65">
        <w:rPr>
          <w:rFonts w:ascii="Verdana" w:eastAsia="Times New Roman" w:hAnsi="Verdana" w:cs="Times New Roman"/>
          <w:color w:val="151515"/>
          <w:sz w:val="20"/>
          <w:szCs w:val="20"/>
        </w:rPr>
        <w:t xml:space="preserve">s </w:t>
      </w:r>
      <w:r w:rsidR="00062639" w:rsidRPr="004E3C65">
        <w:rPr>
          <w:rFonts w:ascii="Verdana" w:eastAsia="Times New Roman" w:hAnsi="Verdana" w:cs="Times New Roman"/>
          <w:color w:val="242424"/>
          <w:sz w:val="20"/>
          <w:szCs w:val="20"/>
        </w:rPr>
        <w:t xml:space="preserve">asuntos </w:t>
      </w:r>
      <w:r w:rsidR="00062639" w:rsidRPr="004E3C65">
        <w:rPr>
          <w:rFonts w:ascii="Verdana" w:eastAsia="Times New Roman" w:hAnsi="Verdana" w:cs="Times New Roman"/>
          <w:color w:val="151515"/>
          <w:sz w:val="20"/>
          <w:szCs w:val="20"/>
        </w:rPr>
        <w:t xml:space="preserve">que </w:t>
      </w:r>
      <w:r w:rsidR="00062639" w:rsidRPr="004E3C65">
        <w:rPr>
          <w:rFonts w:ascii="Verdana" w:eastAsia="Times New Roman" w:hAnsi="Verdana" w:cs="Times New Roman"/>
          <w:color w:val="242424"/>
          <w:sz w:val="20"/>
          <w:szCs w:val="20"/>
        </w:rPr>
        <w:t xml:space="preserve">el </w:t>
      </w:r>
      <w:r w:rsidR="00062639" w:rsidRPr="004E3C65">
        <w:rPr>
          <w:rFonts w:ascii="Verdana" w:eastAsia="Times New Roman" w:hAnsi="Verdana" w:cs="Times New Roman"/>
          <w:color w:val="151515"/>
          <w:sz w:val="20"/>
          <w:szCs w:val="20"/>
        </w:rPr>
        <w:t xml:space="preserve">Tribunal ha </w:t>
      </w:r>
      <w:r w:rsidR="00062639" w:rsidRPr="004E3C65">
        <w:rPr>
          <w:rFonts w:ascii="Verdana" w:eastAsia="Times New Roman" w:hAnsi="Verdana" w:cs="Times New Roman"/>
          <w:color w:val="242424"/>
          <w:sz w:val="20"/>
          <w:szCs w:val="20"/>
        </w:rPr>
        <w:t xml:space="preserve">conocido sobre </w:t>
      </w:r>
      <w:r w:rsidR="00062639" w:rsidRPr="004E3C65">
        <w:rPr>
          <w:rFonts w:ascii="Verdana" w:eastAsia="Times New Roman" w:hAnsi="Verdana" w:cs="Times New Roman"/>
          <w:color w:val="151515"/>
          <w:sz w:val="20"/>
          <w:szCs w:val="20"/>
        </w:rPr>
        <w:t>e</w:t>
      </w:r>
      <w:r w:rsidR="00062639" w:rsidRPr="004E3C65">
        <w:rPr>
          <w:rFonts w:ascii="Verdana" w:eastAsia="Times New Roman" w:hAnsi="Verdana" w:cs="Times New Roman"/>
          <w:color w:val="343434"/>
          <w:sz w:val="20"/>
          <w:szCs w:val="20"/>
        </w:rPr>
        <w:t>s</w:t>
      </w:r>
      <w:r w:rsidR="00062639" w:rsidRPr="004E3C65">
        <w:rPr>
          <w:rFonts w:ascii="Verdana" w:eastAsia="Times New Roman" w:hAnsi="Verdana" w:cs="Times New Roman"/>
          <w:color w:val="151515"/>
          <w:sz w:val="20"/>
          <w:szCs w:val="20"/>
        </w:rPr>
        <w:t xml:space="preserve">ta temática, </w:t>
      </w:r>
      <w:r w:rsidR="00062639" w:rsidRPr="004E3C65">
        <w:rPr>
          <w:rFonts w:ascii="Verdana" w:eastAsia="Times New Roman" w:hAnsi="Verdana" w:cs="Times New Roman"/>
          <w:color w:val="242424"/>
          <w:sz w:val="20"/>
          <w:szCs w:val="20"/>
        </w:rPr>
        <w:t xml:space="preserve">en </w:t>
      </w:r>
      <w:r w:rsidR="00062639" w:rsidRPr="004E3C65">
        <w:rPr>
          <w:rFonts w:ascii="Verdana" w:eastAsia="Times New Roman" w:hAnsi="Verdana" w:cs="Times New Roman"/>
          <w:color w:val="151515"/>
          <w:sz w:val="20"/>
          <w:szCs w:val="20"/>
        </w:rPr>
        <w:t>particular r</w:t>
      </w:r>
      <w:r w:rsidR="00062639" w:rsidRPr="004E3C65">
        <w:rPr>
          <w:rFonts w:ascii="Verdana" w:eastAsia="Times New Roman" w:hAnsi="Verdana" w:cs="Times New Roman"/>
          <w:color w:val="343434"/>
          <w:sz w:val="20"/>
          <w:szCs w:val="20"/>
        </w:rPr>
        <w:t>e</w:t>
      </w:r>
      <w:r w:rsidR="00062639" w:rsidRPr="004E3C65">
        <w:rPr>
          <w:rFonts w:ascii="Verdana" w:eastAsia="Times New Roman" w:hAnsi="Verdana" w:cs="Times New Roman"/>
          <w:color w:val="151515"/>
          <w:sz w:val="20"/>
          <w:szCs w:val="20"/>
        </w:rPr>
        <w:t>specto de P</w:t>
      </w:r>
      <w:r w:rsidR="00062639" w:rsidRPr="004E3C65">
        <w:rPr>
          <w:rFonts w:ascii="Verdana" w:eastAsia="Times New Roman" w:hAnsi="Verdana" w:cs="Times New Roman"/>
          <w:color w:val="343434"/>
          <w:sz w:val="20"/>
          <w:szCs w:val="20"/>
        </w:rPr>
        <w:t>e</w:t>
      </w:r>
      <w:r w:rsidR="00062639" w:rsidRPr="004E3C65">
        <w:rPr>
          <w:rFonts w:ascii="Verdana" w:eastAsia="Times New Roman" w:hAnsi="Verdana" w:cs="Times New Roman"/>
          <w:color w:val="151515"/>
          <w:sz w:val="20"/>
          <w:szCs w:val="20"/>
        </w:rPr>
        <w:t xml:space="preserve">rú, en tanto no </w:t>
      </w:r>
      <w:r w:rsidR="00062639" w:rsidRPr="004E3C65">
        <w:rPr>
          <w:rFonts w:ascii="Verdana" w:eastAsia="Times New Roman" w:hAnsi="Verdana" w:cs="Times New Roman"/>
          <w:color w:val="242424"/>
          <w:sz w:val="20"/>
          <w:szCs w:val="20"/>
        </w:rPr>
        <w:t xml:space="preserve">se </w:t>
      </w:r>
      <w:r w:rsidR="00062639" w:rsidRPr="004E3C65">
        <w:rPr>
          <w:rFonts w:ascii="Verdana" w:eastAsia="Times New Roman" w:hAnsi="Verdana" w:cs="Times New Roman"/>
          <w:color w:val="151515"/>
          <w:sz w:val="20"/>
          <w:szCs w:val="20"/>
        </w:rPr>
        <w:t xml:space="preserve">trata de una </w:t>
      </w:r>
      <w:r w:rsidR="00062639" w:rsidRPr="004E3C65">
        <w:rPr>
          <w:rFonts w:ascii="Verdana" w:eastAsia="Times New Roman" w:hAnsi="Verdana" w:cs="Times New Roman"/>
          <w:color w:val="151515"/>
          <w:sz w:val="20"/>
          <w:szCs w:val="20"/>
        </w:rPr>
        <w:lastRenderedPageBreak/>
        <w:t xml:space="preserve">desaparición </w:t>
      </w:r>
      <w:r w:rsidR="00062639" w:rsidRPr="004E3C65">
        <w:rPr>
          <w:rFonts w:ascii="Verdana" w:eastAsia="Times New Roman" w:hAnsi="Verdana" w:cs="Times New Roman"/>
          <w:color w:val="242424"/>
          <w:sz w:val="20"/>
          <w:szCs w:val="20"/>
        </w:rPr>
        <w:t>vinculada al</w:t>
      </w:r>
      <w:r w:rsidR="00EA7F7F" w:rsidRPr="004E3C65">
        <w:rPr>
          <w:rFonts w:ascii="Verdana" w:eastAsia="Times New Roman" w:hAnsi="Verdana" w:cs="Times New Roman"/>
          <w:color w:val="242424"/>
          <w:sz w:val="20"/>
          <w:szCs w:val="20"/>
        </w:rPr>
        <w:t xml:space="preserve"> </w:t>
      </w:r>
      <w:r w:rsidR="00062639" w:rsidRPr="004E3C65">
        <w:rPr>
          <w:rFonts w:ascii="Verdana" w:eastAsia="Times New Roman" w:hAnsi="Verdana" w:cs="Times New Roman"/>
          <w:color w:val="151515"/>
          <w:sz w:val="20"/>
          <w:szCs w:val="20"/>
        </w:rPr>
        <w:t>patrón</w:t>
      </w:r>
      <w:r w:rsidR="00EA7F7F" w:rsidRPr="004E3C65">
        <w:rPr>
          <w:rFonts w:ascii="Verdana" w:eastAsia="Times New Roman" w:hAnsi="Verdana" w:cs="Times New Roman"/>
          <w:color w:val="151515"/>
          <w:sz w:val="20"/>
          <w:szCs w:val="20"/>
        </w:rPr>
        <w:t xml:space="preserve"> </w:t>
      </w:r>
      <w:r w:rsidR="00062639" w:rsidRPr="004E3C65">
        <w:rPr>
          <w:rFonts w:ascii="Verdana" w:eastAsia="Times New Roman" w:hAnsi="Verdana" w:cs="Times New Roman"/>
          <w:color w:val="242424"/>
          <w:sz w:val="20"/>
          <w:szCs w:val="20"/>
        </w:rPr>
        <w:t xml:space="preserve">sistemático </w:t>
      </w:r>
      <w:r w:rsidR="00062639" w:rsidRPr="004E3C65">
        <w:rPr>
          <w:rFonts w:ascii="Verdana" w:eastAsia="Times New Roman" w:hAnsi="Verdana" w:cs="Times New Roman"/>
          <w:color w:val="151515"/>
          <w:sz w:val="20"/>
          <w:szCs w:val="20"/>
        </w:rPr>
        <w:t xml:space="preserve">en </w:t>
      </w:r>
      <w:r w:rsidR="00062639" w:rsidRPr="004E3C65">
        <w:rPr>
          <w:rFonts w:ascii="Verdana" w:eastAsia="Times New Roman" w:hAnsi="Verdana" w:cs="Times New Roman"/>
          <w:color w:val="242424"/>
          <w:sz w:val="20"/>
          <w:szCs w:val="20"/>
        </w:rPr>
        <w:t xml:space="preserve">el </w:t>
      </w:r>
      <w:r w:rsidR="00062639" w:rsidRPr="004E3C65">
        <w:rPr>
          <w:rFonts w:ascii="Verdana" w:eastAsia="Times New Roman" w:hAnsi="Verdana" w:cs="Times New Roman"/>
          <w:color w:val="151515"/>
          <w:sz w:val="20"/>
          <w:szCs w:val="20"/>
        </w:rPr>
        <w:t>m</w:t>
      </w:r>
      <w:r w:rsidR="00062639" w:rsidRPr="004E3C65">
        <w:rPr>
          <w:rFonts w:ascii="Verdana" w:eastAsia="Times New Roman" w:hAnsi="Verdana" w:cs="Times New Roman"/>
          <w:color w:val="343434"/>
          <w:sz w:val="20"/>
          <w:szCs w:val="20"/>
        </w:rPr>
        <w:t>a</w:t>
      </w:r>
      <w:r w:rsidR="00062639" w:rsidRPr="004E3C65">
        <w:rPr>
          <w:rFonts w:ascii="Verdana" w:eastAsia="Times New Roman" w:hAnsi="Verdana" w:cs="Times New Roman"/>
          <w:color w:val="151515"/>
          <w:sz w:val="20"/>
          <w:szCs w:val="20"/>
        </w:rPr>
        <w:t>r</w:t>
      </w:r>
      <w:r w:rsidR="00062639" w:rsidRPr="004E3C65">
        <w:rPr>
          <w:rFonts w:ascii="Verdana" w:eastAsia="Times New Roman" w:hAnsi="Verdana" w:cs="Times New Roman"/>
          <w:color w:val="343434"/>
          <w:sz w:val="20"/>
          <w:szCs w:val="20"/>
        </w:rPr>
        <w:t xml:space="preserve">co </w:t>
      </w:r>
      <w:r w:rsidR="00062639" w:rsidRPr="004E3C65">
        <w:rPr>
          <w:rFonts w:ascii="Verdana" w:eastAsia="Times New Roman" w:hAnsi="Verdana" w:cs="Times New Roman"/>
          <w:color w:val="151515"/>
          <w:sz w:val="20"/>
          <w:szCs w:val="20"/>
        </w:rPr>
        <w:t xml:space="preserve">de la lucha </w:t>
      </w:r>
      <w:r w:rsidR="00062639" w:rsidRPr="004E3C65">
        <w:rPr>
          <w:rFonts w:ascii="Verdana" w:eastAsia="Times New Roman" w:hAnsi="Verdana" w:cs="Times New Roman"/>
          <w:color w:val="242424"/>
          <w:sz w:val="20"/>
          <w:szCs w:val="20"/>
        </w:rPr>
        <w:t xml:space="preserve">antiterrorista </w:t>
      </w:r>
      <w:r w:rsidR="00062639" w:rsidRPr="004E3C65">
        <w:rPr>
          <w:rFonts w:ascii="Verdana" w:eastAsia="Times New Roman" w:hAnsi="Verdana" w:cs="Times New Roman"/>
          <w:color w:val="151515"/>
          <w:sz w:val="20"/>
          <w:szCs w:val="20"/>
        </w:rPr>
        <w:t xml:space="preserve">del régimen del </w:t>
      </w:r>
      <w:r w:rsidR="00062639" w:rsidRPr="004E3C65">
        <w:rPr>
          <w:rFonts w:ascii="Verdana" w:eastAsia="Times New Roman" w:hAnsi="Verdana" w:cs="Times New Roman"/>
          <w:color w:val="242424"/>
          <w:sz w:val="20"/>
          <w:szCs w:val="20"/>
        </w:rPr>
        <w:t xml:space="preserve">entonces </w:t>
      </w:r>
      <w:r w:rsidR="00062639" w:rsidRPr="004E3C65">
        <w:rPr>
          <w:rFonts w:ascii="Verdana" w:eastAsia="Times New Roman" w:hAnsi="Verdana" w:cs="Times New Roman"/>
          <w:color w:val="151515"/>
          <w:sz w:val="20"/>
          <w:szCs w:val="20"/>
        </w:rPr>
        <w:t>Pre</w:t>
      </w:r>
      <w:r w:rsidR="00062639" w:rsidRPr="004E3C65">
        <w:rPr>
          <w:rFonts w:ascii="Verdana" w:eastAsia="Times New Roman" w:hAnsi="Verdana" w:cs="Times New Roman"/>
          <w:color w:val="343434"/>
          <w:sz w:val="20"/>
          <w:szCs w:val="20"/>
        </w:rPr>
        <w:t>s</w:t>
      </w:r>
      <w:r w:rsidR="00062639" w:rsidRPr="004E3C65">
        <w:rPr>
          <w:rFonts w:ascii="Verdana" w:eastAsia="Times New Roman" w:hAnsi="Verdana" w:cs="Times New Roman"/>
          <w:color w:val="151515"/>
          <w:sz w:val="20"/>
          <w:szCs w:val="20"/>
        </w:rPr>
        <w:t xml:space="preserve">idente </w:t>
      </w:r>
      <w:r w:rsidR="00062639" w:rsidRPr="004E3C65">
        <w:rPr>
          <w:rFonts w:ascii="Verdana" w:eastAsia="Times New Roman" w:hAnsi="Verdana" w:cs="Times New Roman"/>
          <w:color w:val="242424"/>
          <w:sz w:val="20"/>
          <w:szCs w:val="20"/>
        </w:rPr>
        <w:t xml:space="preserve">Alberto </w:t>
      </w:r>
      <w:r w:rsidR="00062639" w:rsidRPr="004E3C65">
        <w:rPr>
          <w:rFonts w:ascii="Verdana" w:eastAsia="Times New Roman" w:hAnsi="Verdana" w:cs="Times New Roman"/>
          <w:color w:val="151515"/>
          <w:sz w:val="20"/>
          <w:szCs w:val="20"/>
        </w:rPr>
        <w:t>Fujimori</w:t>
      </w:r>
      <w:r w:rsidR="00546CE6" w:rsidRPr="004E3C65">
        <w:rPr>
          <w:rFonts w:ascii="Verdana" w:hAnsi="Verdana" w:cs="Arial"/>
          <w:sz w:val="20"/>
          <w:szCs w:val="20"/>
        </w:rPr>
        <w:t>”</w:t>
      </w:r>
      <w:r w:rsidR="00E758C6" w:rsidRPr="004E3C65">
        <w:rPr>
          <w:rFonts w:ascii="Verdana" w:hAnsi="Verdana" w:cs="Arial"/>
          <w:sz w:val="20"/>
          <w:szCs w:val="20"/>
        </w:rPr>
        <w:t>.</w:t>
      </w:r>
      <w:r w:rsidR="00062639" w:rsidRPr="004E3C65">
        <w:rPr>
          <w:rFonts w:ascii="Verdana" w:hAnsi="Verdana" w:cs="Arial"/>
          <w:b/>
          <w:color w:val="161616"/>
          <w:sz w:val="20"/>
          <w:szCs w:val="20"/>
        </w:rPr>
        <w:t xml:space="preserve"> </w:t>
      </w:r>
    </w:p>
    <w:p w14:paraId="67C20D66" w14:textId="77777777" w:rsidR="00E758C6" w:rsidRPr="004E3C65" w:rsidRDefault="00E758C6" w:rsidP="00E758C6">
      <w:pPr>
        <w:pStyle w:val="ListParagraph"/>
        <w:tabs>
          <w:tab w:val="left" w:pos="567"/>
        </w:tabs>
        <w:spacing w:after="0" w:line="240" w:lineRule="auto"/>
        <w:ind w:left="0"/>
        <w:jc w:val="both"/>
        <w:rPr>
          <w:rFonts w:ascii="Verdana" w:hAnsi="Verdana"/>
          <w:bCs/>
          <w:iCs/>
          <w:sz w:val="20"/>
          <w:szCs w:val="20"/>
        </w:rPr>
      </w:pPr>
    </w:p>
    <w:p w14:paraId="06A42EF3" w14:textId="2BCB6977" w:rsidR="00E758C6" w:rsidRPr="004E3C65" w:rsidRDefault="00E758C6" w:rsidP="00E758C6">
      <w:pPr>
        <w:pStyle w:val="ListParagraph"/>
        <w:numPr>
          <w:ilvl w:val="0"/>
          <w:numId w:val="3"/>
        </w:numPr>
        <w:tabs>
          <w:tab w:val="left" w:pos="567"/>
        </w:tabs>
        <w:spacing w:after="0" w:line="240" w:lineRule="auto"/>
        <w:ind w:left="0" w:firstLine="0"/>
        <w:jc w:val="both"/>
        <w:rPr>
          <w:rFonts w:ascii="Verdana" w:hAnsi="Verdana"/>
          <w:bCs/>
          <w:iCs/>
          <w:sz w:val="20"/>
          <w:szCs w:val="20"/>
        </w:rPr>
      </w:pPr>
      <w:r w:rsidRPr="004E3C65">
        <w:rPr>
          <w:rFonts w:ascii="Verdana" w:hAnsi="Verdana" w:cs="Arial"/>
          <w:sz w:val="20"/>
          <w:szCs w:val="20"/>
        </w:rPr>
        <w:t>Los</w:t>
      </w:r>
      <w:r w:rsidRPr="004E3C65">
        <w:rPr>
          <w:rFonts w:ascii="Verdana" w:hAnsi="Verdana" w:cs="Arial"/>
          <w:b/>
          <w:sz w:val="20"/>
          <w:szCs w:val="20"/>
        </w:rPr>
        <w:t xml:space="preserve"> </w:t>
      </w:r>
      <w:r w:rsidRPr="004E3C65">
        <w:rPr>
          <w:rFonts w:ascii="Verdana" w:hAnsi="Verdana" w:cs="Arial"/>
          <w:b/>
          <w:i/>
          <w:sz w:val="20"/>
          <w:szCs w:val="20"/>
        </w:rPr>
        <w:t xml:space="preserve">representantes </w:t>
      </w:r>
      <w:r w:rsidRPr="004E3C65">
        <w:rPr>
          <w:rFonts w:ascii="Verdana" w:hAnsi="Verdana" w:cs="Arial"/>
          <w:sz w:val="20"/>
          <w:szCs w:val="20"/>
        </w:rPr>
        <w:t xml:space="preserve">no presentaron observaciones. </w:t>
      </w:r>
    </w:p>
    <w:p w14:paraId="166CFEA2" w14:textId="77777777" w:rsidR="00B82897" w:rsidRPr="004E3C65" w:rsidRDefault="00B82897" w:rsidP="00E758C6">
      <w:pPr>
        <w:pStyle w:val="ListParagraph"/>
        <w:spacing w:after="0" w:line="240" w:lineRule="auto"/>
        <w:rPr>
          <w:rFonts w:ascii="Verdana" w:eastAsia="Times New Roman" w:hAnsi="Verdana" w:cs="Times New Roman"/>
          <w:sz w:val="20"/>
          <w:szCs w:val="20"/>
        </w:rPr>
      </w:pPr>
    </w:p>
    <w:p w14:paraId="78D67DAB" w14:textId="700179BA" w:rsidR="00482C53" w:rsidRPr="001B73FC" w:rsidRDefault="00727EB6" w:rsidP="001B73FC">
      <w:pPr>
        <w:pStyle w:val="ListParagraph"/>
        <w:numPr>
          <w:ilvl w:val="0"/>
          <w:numId w:val="3"/>
        </w:numPr>
        <w:tabs>
          <w:tab w:val="left" w:pos="567"/>
        </w:tabs>
        <w:spacing w:after="0" w:line="240" w:lineRule="auto"/>
        <w:ind w:left="0" w:firstLine="0"/>
        <w:jc w:val="both"/>
        <w:rPr>
          <w:rFonts w:ascii="Verdana" w:hAnsi="Verdana"/>
          <w:bCs/>
          <w:iCs/>
          <w:sz w:val="20"/>
          <w:szCs w:val="20"/>
        </w:rPr>
      </w:pPr>
      <w:r w:rsidRPr="004E3C65">
        <w:rPr>
          <w:rFonts w:ascii="Verdana" w:eastAsia="Times New Roman" w:hAnsi="Verdana" w:cs="Times New Roman"/>
          <w:sz w:val="20"/>
          <w:szCs w:val="20"/>
        </w:rPr>
        <w:t xml:space="preserve">El </w:t>
      </w:r>
      <w:r w:rsidRPr="004E3C65">
        <w:rPr>
          <w:rFonts w:ascii="Verdana" w:eastAsia="Times New Roman" w:hAnsi="Verdana" w:cs="Times New Roman"/>
          <w:b/>
          <w:i/>
          <w:sz w:val="20"/>
          <w:szCs w:val="20"/>
        </w:rPr>
        <w:t>Estado</w:t>
      </w:r>
      <w:r w:rsidRPr="004E3C65">
        <w:rPr>
          <w:rFonts w:ascii="Verdana" w:eastAsia="Times New Roman" w:hAnsi="Verdana" w:cs="Times New Roman"/>
          <w:sz w:val="20"/>
          <w:szCs w:val="20"/>
        </w:rPr>
        <w:t xml:space="preserve"> </w:t>
      </w:r>
      <w:r w:rsidR="00E758C6" w:rsidRPr="004E3C65">
        <w:rPr>
          <w:rFonts w:ascii="Verdana" w:eastAsia="Times New Roman" w:hAnsi="Verdana" w:cs="Times New Roman"/>
          <w:sz w:val="20"/>
          <w:szCs w:val="20"/>
        </w:rPr>
        <w:t xml:space="preserve">señaló que la “Corte ya ha abordado en demasía lo relacionado al tema de desaparición forzada, por lo que no se considera necesario el desarrollo del peritaje en mención”. Por otra parte, indicó que: a) la Comisión “no ha </w:t>
      </w:r>
      <w:r w:rsidRPr="004E3C65">
        <w:rPr>
          <w:rFonts w:ascii="Verdana" w:eastAsia="Times New Roman" w:hAnsi="Verdana" w:cs="Times New Roman"/>
          <w:sz w:val="20"/>
          <w:szCs w:val="20"/>
        </w:rPr>
        <w:t>acreditado que el objeto del peritaje propuesto</w:t>
      </w:r>
      <w:r w:rsidR="00EA7F7F" w:rsidRPr="004E3C65">
        <w:rPr>
          <w:rFonts w:ascii="Verdana" w:eastAsia="Times New Roman" w:hAnsi="Verdana" w:cs="Times New Roman"/>
          <w:sz w:val="20"/>
          <w:szCs w:val="20"/>
        </w:rPr>
        <w:t xml:space="preserve"> </w:t>
      </w:r>
      <w:r w:rsidRPr="004E3C65">
        <w:rPr>
          <w:rFonts w:ascii="Verdana" w:eastAsia="Times New Roman" w:hAnsi="Verdana" w:cs="Times New Roman"/>
          <w:sz w:val="20"/>
          <w:szCs w:val="20"/>
        </w:rPr>
        <w:t>se refiere al orden público interamericano</w:t>
      </w:r>
      <w:r w:rsidR="00E758C6" w:rsidRPr="004E3C65">
        <w:rPr>
          <w:rFonts w:ascii="Verdana" w:eastAsia="Times New Roman" w:hAnsi="Verdana" w:cs="Times New Roman"/>
          <w:sz w:val="20"/>
          <w:szCs w:val="20"/>
        </w:rPr>
        <w:t>”;</w:t>
      </w:r>
      <w:r w:rsidRPr="004E3C65">
        <w:rPr>
          <w:rFonts w:ascii="Verdana" w:eastAsia="Times New Roman" w:hAnsi="Verdana" w:cs="Times New Roman"/>
          <w:sz w:val="20"/>
          <w:szCs w:val="20"/>
        </w:rPr>
        <w:t xml:space="preserve"> </w:t>
      </w:r>
      <w:r w:rsidR="00E758C6" w:rsidRPr="004E3C65">
        <w:rPr>
          <w:rFonts w:ascii="Verdana" w:eastAsia="Times New Roman" w:hAnsi="Verdana" w:cs="Times New Roman"/>
          <w:sz w:val="20"/>
          <w:szCs w:val="20"/>
        </w:rPr>
        <w:t>b) el objeto del peritaje no está debidamente delimitado</w:t>
      </w:r>
      <w:r w:rsidR="003E520F">
        <w:rPr>
          <w:rFonts w:ascii="Verdana" w:eastAsia="Times New Roman" w:hAnsi="Verdana" w:cs="Times New Roman"/>
          <w:sz w:val="20"/>
          <w:szCs w:val="20"/>
        </w:rPr>
        <w:t>, ya que “no se establece si los parámetros de análisis y la consideración están vinculados con el Ordenamiento Interamericano de Protección de Derechos Humanos o con otros ordenamientos como el nacional peruano”</w:t>
      </w:r>
      <w:r w:rsidR="00E758C6" w:rsidRPr="004E3C65">
        <w:rPr>
          <w:rFonts w:ascii="Verdana" w:eastAsia="Times New Roman" w:hAnsi="Verdana" w:cs="Times New Roman"/>
          <w:sz w:val="20"/>
          <w:szCs w:val="20"/>
        </w:rPr>
        <w:t xml:space="preserve">, </w:t>
      </w:r>
      <w:r w:rsidR="003E520F">
        <w:rPr>
          <w:rFonts w:ascii="Verdana" w:eastAsia="Times New Roman" w:hAnsi="Verdana" w:cs="Times New Roman"/>
          <w:sz w:val="20"/>
          <w:szCs w:val="20"/>
        </w:rPr>
        <w:t xml:space="preserve">ni aclara a qué hechos puede hacer referencia el perito, </w:t>
      </w:r>
      <w:r w:rsidR="00E758C6" w:rsidRPr="004E3C65">
        <w:rPr>
          <w:rFonts w:ascii="Verdana" w:eastAsia="Times New Roman" w:hAnsi="Verdana" w:cs="Times New Roman"/>
          <w:sz w:val="20"/>
          <w:szCs w:val="20"/>
        </w:rPr>
        <w:t xml:space="preserve">y c) “no se ha acreditado que el perito tenga suficiencia profesional y/o docencia en las materias” objeto del peritaje. </w:t>
      </w:r>
      <w:r w:rsidR="00B10052">
        <w:rPr>
          <w:rFonts w:ascii="Verdana" w:eastAsia="Times New Roman" w:hAnsi="Verdana" w:cs="Times New Roman"/>
          <w:sz w:val="20"/>
          <w:szCs w:val="20"/>
        </w:rPr>
        <w:t>En particular</w:t>
      </w:r>
      <w:r w:rsidR="00EF79E9">
        <w:rPr>
          <w:rFonts w:ascii="Verdana" w:eastAsia="Times New Roman" w:hAnsi="Verdana" w:cs="Times New Roman"/>
          <w:sz w:val="20"/>
          <w:szCs w:val="20"/>
        </w:rPr>
        <w:t xml:space="preserve"> señaló que si bien el perito tiene experiencia en derechos humanos en general, su curriculum vitae no muestra experiencia específica en los temas del peritaje.</w:t>
      </w:r>
    </w:p>
    <w:p w14:paraId="165144A2" w14:textId="77777777" w:rsidR="001B73FC" w:rsidRPr="001B73FC" w:rsidRDefault="001B73FC" w:rsidP="001B73FC">
      <w:pPr>
        <w:pStyle w:val="ListParagraph"/>
        <w:tabs>
          <w:tab w:val="left" w:pos="567"/>
        </w:tabs>
        <w:spacing w:after="0" w:line="240" w:lineRule="auto"/>
        <w:ind w:left="0"/>
        <w:jc w:val="both"/>
        <w:rPr>
          <w:rFonts w:ascii="Verdana" w:hAnsi="Verdana"/>
          <w:bCs/>
          <w:iCs/>
          <w:sz w:val="20"/>
          <w:szCs w:val="20"/>
        </w:rPr>
      </w:pPr>
    </w:p>
    <w:p w14:paraId="57A01084" w14:textId="2B0D698D" w:rsidR="00482C53" w:rsidRPr="0004514C" w:rsidRDefault="00482C53" w:rsidP="0004514C">
      <w:pPr>
        <w:pStyle w:val="ListParagraph"/>
        <w:numPr>
          <w:ilvl w:val="0"/>
          <w:numId w:val="3"/>
        </w:numPr>
        <w:tabs>
          <w:tab w:val="left" w:pos="567"/>
        </w:tabs>
        <w:spacing w:after="0" w:line="240" w:lineRule="auto"/>
        <w:ind w:left="0" w:firstLine="0"/>
        <w:jc w:val="both"/>
        <w:rPr>
          <w:rFonts w:ascii="Verdana" w:hAnsi="Verdana"/>
          <w:bCs/>
          <w:iCs/>
          <w:sz w:val="20"/>
          <w:szCs w:val="20"/>
        </w:rPr>
      </w:pPr>
      <w:r w:rsidRPr="00B674FB">
        <w:rPr>
          <w:rFonts w:ascii="Verdana" w:hAnsi="Verdana"/>
          <w:bCs/>
          <w:iCs/>
          <w:sz w:val="20"/>
          <w:szCs w:val="20"/>
        </w:rPr>
        <w:t>Al res</w:t>
      </w:r>
      <w:r>
        <w:rPr>
          <w:rFonts w:ascii="Verdana" w:hAnsi="Verdana"/>
          <w:bCs/>
          <w:iCs/>
          <w:sz w:val="20"/>
          <w:szCs w:val="20"/>
        </w:rPr>
        <w:t>pecto, e</w:t>
      </w:r>
      <w:r w:rsidRPr="00B674FB">
        <w:rPr>
          <w:rFonts w:ascii="Verdana" w:hAnsi="Verdana"/>
          <w:bCs/>
          <w:iCs/>
          <w:sz w:val="20"/>
          <w:szCs w:val="20"/>
        </w:rPr>
        <w:t>l Presidente estima que el objeto del peritaje ofrecido por la Comisión resulta relevante para el orden público interamericano, particularmente por referirse a la valoración de la prueba en el marco de un</w:t>
      </w:r>
      <w:r w:rsidR="00B10052">
        <w:rPr>
          <w:rFonts w:ascii="Verdana" w:hAnsi="Verdana"/>
          <w:bCs/>
          <w:iCs/>
          <w:sz w:val="20"/>
          <w:szCs w:val="20"/>
        </w:rPr>
        <w:t xml:space="preserve">a posible </w:t>
      </w:r>
      <w:r w:rsidRPr="00B674FB">
        <w:rPr>
          <w:rFonts w:ascii="Verdana" w:hAnsi="Verdana"/>
          <w:bCs/>
          <w:iCs/>
          <w:sz w:val="20"/>
          <w:szCs w:val="20"/>
        </w:rPr>
        <w:t xml:space="preserve">desaparición forzada. En este sentido, trasciende los intereses específicos de las partes en el proceso y puede, eventualmente, tener impacto sobre situaciones que se presentan en otros Estados Parte en la Convención. </w:t>
      </w:r>
      <w:r w:rsidR="0004514C">
        <w:rPr>
          <w:rFonts w:ascii="Verdana" w:hAnsi="Verdana"/>
          <w:bCs/>
          <w:iCs/>
          <w:sz w:val="20"/>
          <w:szCs w:val="20"/>
        </w:rPr>
        <w:t xml:space="preserve">Adicionalmente, esta Presidencia observa que del </w:t>
      </w:r>
      <w:r w:rsidR="0004514C" w:rsidRPr="0004514C">
        <w:rPr>
          <w:rFonts w:ascii="Verdana" w:hAnsi="Verdana"/>
          <w:bCs/>
          <w:i/>
          <w:iCs/>
          <w:sz w:val="20"/>
          <w:szCs w:val="20"/>
        </w:rPr>
        <w:t xml:space="preserve">curriculum vitae </w:t>
      </w:r>
      <w:r w:rsidR="0004514C">
        <w:rPr>
          <w:rFonts w:ascii="Verdana" w:hAnsi="Verdana"/>
          <w:bCs/>
          <w:iCs/>
          <w:sz w:val="20"/>
          <w:szCs w:val="20"/>
        </w:rPr>
        <w:t xml:space="preserve">se desprende que el señor Juan Pablo Albán </w:t>
      </w:r>
      <w:r w:rsidR="00B10052" w:rsidRPr="0004514C">
        <w:rPr>
          <w:rFonts w:ascii="Verdana" w:hAnsi="Verdana"/>
          <w:bCs/>
          <w:iCs/>
          <w:sz w:val="20"/>
          <w:szCs w:val="20"/>
        </w:rPr>
        <w:t>Alencastro</w:t>
      </w:r>
      <w:r w:rsidR="00B10052">
        <w:rPr>
          <w:rFonts w:ascii="Verdana" w:hAnsi="Verdana"/>
          <w:bCs/>
          <w:iCs/>
          <w:sz w:val="20"/>
          <w:szCs w:val="20"/>
        </w:rPr>
        <w:t xml:space="preserve"> </w:t>
      </w:r>
      <w:r w:rsidR="0004514C">
        <w:rPr>
          <w:rFonts w:ascii="Verdana" w:hAnsi="Verdana"/>
          <w:bCs/>
          <w:iCs/>
          <w:sz w:val="20"/>
          <w:szCs w:val="20"/>
        </w:rPr>
        <w:t>tiene suficiente experiencia en la materia objeto de su</w:t>
      </w:r>
      <w:r w:rsidR="00DE3635">
        <w:rPr>
          <w:rFonts w:ascii="Verdana" w:hAnsi="Verdana"/>
          <w:bCs/>
          <w:iCs/>
          <w:sz w:val="20"/>
          <w:szCs w:val="20"/>
        </w:rPr>
        <w:t xml:space="preserve"> experticia</w:t>
      </w:r>
      <w:r w:rsidR="0004514C">
        <w:rPr>
          <w:rFonts w:ascii="Verdana" w:hAnsi="Verdana"/>
          <w:bCs/>
          <w:iCs/>
          <w:sz w:val="20"/>
          <w:szCs w:val="20"/>
        </w:rPr>
        <w:t xml:space="preserve">. </w:t>
      </w:r>
      <w:r w:rsidRPr="0004514C">
        <w:rPr>
          <w:rFonts w:ascii="Verdana" w:hAnsi="Verdana"/>
          <w:bCs/>
          <w:iCs/>
          <w:sz w:val="20"/>
          <w:szCs w:val="20"/>
        </w:rPr>
        <w:t xml:space="preserve">En consecuencia, el Presidente estima pertinente admitir el dictamen pericial de Juan Pablo Albán Alencastro ofrecido por la Comisión, según el objeto y modalidad determinados en la parte resolutiva de la presente decisión.  </w:t>
      </w:r>
    </w:p>
    <w:p w14:paraId="5E01A365" w14:textId="77777777" w:rsidR="00205F3D" w:rsidRPr="00304EF4" w:rsidRDefault="00205F3D" w:rsidP="00B71B60">
      <w:pPr>
        <w:pStyle w:val="CommentText"/>
        <w:spacing w:after="0"/>
        <w:ind w:left="720"/>
        <w:jc w:val="both"/>
        <w:rPr>
          <w:rFonts w:ascii="Verdana" w:hAnsi="Verdana"/>
        </w:rPr>
      </w:pPr>
    </w:p>
    <w:p w14:paraId="58D83781" w14:textId="2D420F73" w:rsidR="00B71B60" w:rsidRPr="00304EF4" w:rsidRDefault="00304EF4" w:rsidP="00B71B60">
      <w:pPr>
        <w:pStyle w:val="ListParagraph"/>
        <w:widowControl w:val="0"/>
        <w:numPr>
          <w:ilvl w:val="0"/>
          <w:numId w:val="27"/>
        </w:numPr>
        <w:tabs>
          <w:tab w:val="left" w:pos="0"/>
          <w:tab w:val="left" w:pos="567"/>
        </w:tabs>
        <w:autoSpaceDE w:val="0"/>
        <w:autoSpaceDN w:val="0"/>
        <w:adjustRightInd w:val="0"/>
        <w:spacing w:after="0" w:line="240" w:lineRule="auto"/>
        <w:ind w:right="22"/>
        <w:jc w:val="both"/>
        <w:rPr>
          <w:rFonts w:ascii="Verdana" w:hAnsi="Verdana"/>
          <w:b/>
          <w:bCs/>
          <w:i/>
          <w:iCs/>
          <w:sz w:val="20"/>
          <w:szCs w:val="20"/>
        </w:rPr>
      </w:pPr>
      <w:r w:rsidRPr="00304EF4">
        <w:rPr>
          <w:rFonts w:ascii="Verdana" w:hAnsi="Verdana"/>
          <w:b/>
          <w:i/>
          <w:sz w:val="20"/>
          <w:szCs w:val="20"/>
        </w:rPr>
        <w:t xml:space="preserve">Objeciones a la </w:t>
      </w:r>
      <w:r w:rsidRPr="00304EF4">
        <w:rPr>
          <w:rFonts w:ascii="Verdana" w:hAnsi="Verdana"/>
          <w:b/>
          <w:i/>
          <w:sz w:val="20"/>
          <w:szCs w:val="20"/>
          <w:lang w:val="es-ES_tradnl"/>
        </w:rPr>
        <w:t xml:space="preserve">declaración de la señora </w:t>
      </w:r>
      <w:r w:rsidR="00C67690" w:rsidRPr="00304EF4">
        <w:rPr>
          <w:rFonts w:ascii="Verdana" w:hAnsi="Verdana"/>
          <w:b/>
          <w:i/>
          <w:sz w:val="20"/>
          <w:szCs w:val="20"/>
          <w:lang w:val="es-ES_tradnl"/>
        </w:rPr>
        <w:t>Escobar Candiotti</w:t>
      </w:r>
    </w:p>
    <w:p w14:paraId="10F7957E" w14:textId="3D0F002D" w:rsidR="00B71B60" w:rsidRPr="00304EF4" w:rsidRDefault="00B71B60" w:rsidP="00B71B60">
      <w:pPr>
        <w:widowControl w:val="0"/>
        <w:tabs>
          <w:tab w:val="left" w:pos="0"/>
          <w:tab w:val="left" w:pos="567"/>
        </w:tabs>
        <w:autoSpaceDE w:val="0"/>
        <w:autoSpaceDN w:val="0"/>
        <w:adjustRightInd w:val="0"/>
        <w:spacing w:after="0" w:line="240" w:lineRule="auto"/>
        <w:ind w:right="22"/>
        <w:jc w:val="both"/>
        <w:rPr>
          <w:rFonts w:ascii="Verdana" w:hAnsi="Verdana"/>
          <w:bCs/>
          <w:iCs/>
          <w:sz w:val="20"/>
          <w:szCs w:val="20"/>
        </w:rPr>
      </w:pPr>
    </w:p>
    <w:p w14:paraId="6DDA4F88" w14:textId="393493EC" w:rsidR="00C67690" w:rsidRPr="00304EF4" w:rsidRDefault="008D6573" w:rsidP="00C67690">
      <w:pPr>
        <w:pStyle w:val="ListParagraph"/>
        <w:widowControl w:val="0"/>
        <w:numPr>
          <w:ilvl w:val="0"/>
          <w:numId w:val="3"/>
        </w:numPr>
        <w:tabs>
          <w:tab w:val="left" w:pos="0"/>
          <w:tab w:val="left" w:pos="567"/>
        </w:tabs>
        <w:autoSpaceDE w:val="0"/>
        <w:autoSpaceDN w:val="0"/>
        <w:adjustRightInd w:val="0"/>
        <w:spacing w:after="0" w:line="240" w:lineRule="auto"/>
        <w:ind w:left="0" w:right="22" w:firstLine="0"/>
        <w:jc w:val="both"/>
        <w:rPr>
          <w:rFonts w:ascii="Verdana" w:hAnsi="Verdana"/>
          <w:bCs/>
          <w:iCs/>
          <w:sz w:val="20"/>
          <w:szCs w:val="20"/>
        </w:rPr>
      </w:pPr>
      <w:r w:rsidRPr="00304EF4">
        <w:rPr>
          <w:rFonts w:ascii="Verdana" w:hAnsi="Verdana"/>
          <w:sz w:val="20"/>
          <w:szCs w:val="20"/>
        </w:rPr>
        <w:t>El</w:t>
      </w:r>
      <w:r w:rsidRPr="00304EF4">
        <w:rPr>
          <w:rFonts w:ascii="Verdana" w:hAnsi="Verdana"/>
          <w:b/>
          <w:i/>
          <w:sz w:val="20"/>
          <w:szCs w:val="20"/>
        </w:rPr>
        <w:t xml:space="preserve"> Estado</w:t>
      </w:r>
      <w:r w:rsidRPr="00304EF4">
        <w:rPr>
          <w:rFonts w:ascii="Verdana" w:hAnsi="Verdana"/>
          <w:sz w:val="20"/>
          <w:szCs w:val="20"/>
        </w:rPr>
        <w:t xml:space="preserve"> resaltó que el objeto de </w:t>
      </w:r>
      <w:r w:rsidR="00C67690" w:rsidRPr="00304EF4">
        <w:rPr>
          <w:rFonts w:ascii="Verdana" w:hAnsi="Verdana"/>
          <w:sz w:val="20"/>
          <w:szCs w:val="20"/>
        </w:rPr>
        <w:t>la</w:t>
      </w:r>
      <w:r w:rsidRPr="00304EF4">
        <w:rPr>
          <w:rFonts w:ascii="Verdana" w:hAnsi="Verdana"/>
          <w:sz w:val="20"/>
          <w:szCs w:val="20"/>
        </w:rPr>
        <w:t xml:space="preserve"> declaración </w:t>
      </w:r>
      <w:r w:rsidR="00C67690" w:rsidRPr="00304EF4">
        <w:rPr>
          <w:rFonts w:ascii="Verdana" w:hAnsi="Verdana"/>
          <w:sz w:val="20"/>
          <w:szCs w:val="20"/>
        </w:rPr>
        <w:t>de la señora Escobar Candiotti</w:t>
      </w:r>
      <w:r w:rsidR="00C67690" w:rsidRPr="00304EF4">
        <w:rPr>
          <w:rFonts w:ascii="Verdana" w:hAnsi="Verdana"/>
          <w:bCs/>
          <w:iCs/>
          <w:sz w:val="20"/>
          <w:szCs w:val="20"/>
        </w:rPr>
        <w:t xml:space="preserve">, </w:t>
      </w:r>
      <w:r w:rsidRPr="00304EF4">
        <w:rPr>
          <w:rFonts w:ascii="Verdana" w:hAnsi="Verdana"/>
          <w:sz w:val="20"/>
          <w:szCs w:val="20"/>
        </w:rPr>
        <w:t>incluye</w:t>
      </w:r>
      <w:r w:rsidR="006328EB">
        <w:rPr>
          <w:rFonts w:ascii="Verdana" w:hAnsi="Verdana"/>
          <w:sz w:val="20"/>
          <w:szCs w:val="20"/>
        </w:rPr>
        <w:t>ra</w:t>
      </w:r>
      <w:r w:rsidRPr="00304EF4">
        <w:rPr>
          <w:rFonts w:ascii="Verdana" w:hAnsi="Verdana"/>
          <w:sz w:val="20"/>
          <w:szCs w:val="20"/>
        </w:rPr>
        <w:t xml:space="preserve"> “‘las circunstancias </w:t>
      </w:r>
      <w:r w:rsidR="000D608F" w:rsidRPr="00304EF4">
        <w:rPr>
          <w:rFonts w:ascii="Verdana" w:hAnsi="Verdana"/>
          <w:sz w:val="20"/>
          <w:szCs w:val="20"/>
        </w:rPr>
        <w:t xml:space="preserve">de la desaparición de </w:t>
      </w:r>
      <w:r w:rsidR="00C67690" w:rsidRPr="00304EF4">
        <w:rPr>
          <w:rFonts w:ascii="Verdana" w:hAnsi="Verdana"/>
          <w:sz w:val="20"/>
          <w:szCs w:val="20"/>
        </w:rPr>
        <w:t>[Walter Munárriz Escobar]</w:t>
      </w:r>
      <w:r w:rsidRPr="00304EF4">
        <w:rPr>
          <w:rFonts w:ascii="Verdana" w:hAnsi="Verdana"/>
          <w:sz w:val="20"/>
          <w:szCs w:val="20"/>
        </w:rPr>
        <w:t>’</w:t>
      </w:r>
      <w:r w:rsidR="000D608F" w:rsidRPr="00304EF4">
        <w:rPr>
          <w:rFonts w:ascii="Verdana" w:hAnsi="Verdana"/>
          <w:sz w:val="20"/>
          <w:szCs w:val="20"/>
        </w:rPr>
        <w:t>, materia que ya ha sido objeto de pronunciamiento judicial en sede interna, mediante sentencia del 25 de mayo de 2004</w:t>
      </w:r>
      <w:r w:rsidRPr="00304EF4">
        <w:rPr>
          <w:rFonts w:ascii="Verdana" w:hAnsi="Verdana"/>
          <w:sz w:val="20"/>
          <w:szCs w:val="20"/>
        </w:rPr>
        <w:t>”</w:t>
      </w:r>
      <w:r w:rsidR="000D608F" w:rsidRPr="00304EF4">
        <w:rPr>
          <w:rFonts w:ascii="Verdana" w:hAnsi="Verdana"/>
          <w:sz w:val="20"/>
          <w:szCs w:val="20"/>
        </w:rPr>
        <w:t xml:space="preserve">. </w:t>
      </w:r>
      <w:r w:rsidR="005931DB" w:rsidRPr="00304EF4">
        <w:rPr>
          <w:rFonts w:ascii="Verdana" w:hAnsi="Verdana"/>
          <w:sz w:val="20"/>
          <w:szCs w:val="20"/>
        </w:rPr>
        <w:t>S</w:t>
      </w:r>
      <w:r w:rsidR="00540E03" w:rsidRPr="00304EF4">
        <w:rPr>
          <w:rFonts w:ascii="Verdana" w:hAnsi="Verdana"/>
          <w:sz w:val="20"/>
          <w:szCs w:val="20"/>
        </w:rPr>
        <w:t xml:space="preserve">olicitó que se rechazara </w:t>
      </w:r>
      <w:r w:rsidR="00C67690" w:rsidRPr="00304EF4">
        <w:rPr>
          <w:rFonts w:ascii="Verdana" w:hAnsi="Verdana"/>
          <w:sz w:val="20"/>
          <w:szCs w:val="20"/>
        </w:rPr>
        <w:t>“</w:t>
      </w:r>
      <w:r w:rsidR="00540E03" w:rsidRPr="00304EF4">
        <w:rPr>
          <w:rFonts w:ascii="Verdana" w:hAnsi="Verdana"/>
          <w:sz w:val="20"/>
          <w:szCs w:val="20"/>
        </w:rPr>
        <w:t xml:space="preserve">este extremo de la declaración […], tomando en cuenta que versa sobre hechos ya probados y considerados así por el Estado y las partes”. </w:t>
      </w:r>
    </w:p>
    <w:p w14:paraId="20701B6A" w14:textId="77777777" w:rsidR="00C67690" w:rsidRPr="00304EF4" w:rsidRDefault="00C67690" w:rsidP="00C67690">
      <w:pPr>
        <w:pStyle w:val="ListParagraph"/>
        <w:widowControl w:val="0"/>
        <w:tabs>
          <w:tab w:val="left" w:pos="0"/>
          <w:tab w:val="left" w:pos="567"/>
        </w:tabs>
        <w:autoSpaceDE w:val="0"/>
        <w:autoSpaceDN w:val="0"/>
        <w:adjustRightInd w:val="0"/>
        <w:spacing w:after="0" w:line="240" w:lineRule="auto"/>
        <w:ind w:left="0" w:right="22"/>
        <w:jc w:val="both"/>
        <w:rPr>
          <w:rFonts w:ascii="Verdana" w:hAnsi="Verdana"/>
          <w:bCs/>
          <w:iCs/>
          <w:sz w:val="20"/>
          <w:szCs w:val="20"/>
        </w:rPr>
      </w:pPr>
    </w:p>
    <w:p w14:paraId="4799E63F" w14:textId="2614A9FB" w:rsidR="004C0F6E" w:rsidRPr="00304EF4" w:rsidRDefault="00C67690" w:rsidP="004C0F6E">
      <w:pPr>
        <w:pStyle w:val="ListParagraph"/>
        <w:widowControl w:val="0"/>
        <w:numPr>
          <w:ilvl w:val="0"/>
          <w:numId w:val="3"/>
        </w:numPr>
        <w:tabs>
          <w:tab w:val="left" w:pos="0"/>
          <w:tab w:val="left" w:pos="567"/>
        </w:tabs>
        <w:autoSpaceDE w:val="0"/>
        <w:autoSpaceDN w:val="0"/>
        <w:adjustRightInd w:val="0"/>
        <w:spacing w:after="0" w:line="240" w:lineRule="auto"/>
        <w:ind w:left="0" w:right="22" w:firstLine="0"/>
        <w:jc w:val="both"/>
        <w:rPr>
          <w:rFonts w:ascii="Verdana" w:hAnsi="Verdana"/>
          <w:bCs/>
          <w:iCs/>
          <w:sz w:val="20"/>
          <w:szCs w:val="20"/>
        </w:rPr>
      </w:pPr>
      <w:r w:rsidRPr="00304EF4">
        <w:rPr>
          <w:rFonts w:ascii="Verdana" w:hAnsi="Verdana"/>
          <w:sz w:val="20"/>
          <w:szCs w:val="20"/>
        </w:rPr>
        <w:t xml:space="preserve">El Presidente recuerda que </w:t>
      </w:r>
      <w:r w:rsidR="0056628D" w:rsidRPr="00304EF4">
        <w:rPr>
          <w:rFonts w:ascii="Verdana" w:hAnsi="Verdana"/>
          <w:sz w:val="20"/>
          <w:szCs w:val="20"/>
        </w:rPr>
        <w:t>corresponderá al Tribunal en su conjunto, en el momento procesal oportuno, determinar los hechos del presente caso, así como las consecuencias jurídicas que se deriven de los mismos, luego de considerar los argumentos de las partes y en base a la evaluación de la prueba presentada, según las reglas de la sana crítica</w:t>
      </w:r>
      <w:r w:rsidRPr="00304EF4">
        <w:rPr>
          <w:rStyle w:val="FootnoteReference"/>
          <w:rFonts w:ascii="Verdana" w:hAnsi="Verdana"/>
          <w:sz w:val="20"/>
          <w:szCs w:val="20"/>
        </w:rPr>
        <w:footnoteReference w:id="4"/>
      </w:r>
      <w:r w:rsidRPr="00304EF4">
        <w:rPr>
          <w:rFonts w:ascii="Verdana" w:hAnsi="Verdana"/>
          <w:sz w:val="20"/>
          <w:szCs w:val="20"/>
        </w:rPr>
        <w:t xml:space="preserve">. En el presente caso se encuentra </w:t>
      </w:r>
      <w:r w:rsidR="006328EB">
        <w:rPr>
          <w:rFonts w:ascii="Verdana" w:hAnsi="Verdana"/>
          <w:sz w:val="20"/>
          <w:szCs w:val="20"/>
        </w:rPr>
        <w:t>en controversia</w:t>
      </w:r>
      <w:r w:rsidRPr="00304EF4">
        <w:rPr>
          <w:rFonts w:ascii="Verdana" w:hAnsi="Verdana"/>
          <w:sz w:val="20"/>
          <w:szCs w:val="20"/>
        </w:rPr>
        <w:t xml:space="preserve"> la ocurrencia de la desaparición forzada de Walter Munárriz Escobar</w:t>
      </w:r>
      <w:r w:rsidR="000A4368">
        <w:rPr>
          <w:rFonts w:ascii="Verdana" w:hAnsi="Verdana"/>
          <w:sz w:val="20"/>
          <w:szCs w:val="20"/>
        </w:rPr>
        <w:t>,</w:t>
      </w:r>
      <w:r w:rsidR="00DE3635">
        <w:rPr>
          <w:rFonts w:ascii="Verdana" w:hAnsi="Verdana"/>
          <w:sz w:val="20"/>
          <w:szCs w:val="20"/>
        </w:rPr>
        <w:t xml:space="preserve"> </w:t>
      </w:r>
      <w:r w:rsidR="00991CA9">
        <w:rPr>
          <w:rFonts w:ascii="Verdana" w:hAnsi="Verdana"/>
          <w:sz w:val="20"/>
          <w:szCs w:val="20"/>
        </w:rPr>
        <w:t xml:space="preserve">hecho </w:t>
      </w:r>
      <w:r w:rsidR="00DE3635">
        <w:rPr>
          <w:rFonts w:ascii="Verdana" w:hAnsi="Verdana"/>
          <w:sz w:val="20"/>
          <w:szCs w:val="20"/>
        </w:rPr>
        <w:t xml:space="preserve">sobre </w:t>
      </w:r>
      <w:r w:rsidR="00991CA9">
        <w:rPr>
          <w:rFonts w:ascii="Verdana" w:hAnsi="Verdana"/>
          <w:sz w:val="20"/>
          <w:szCs w:val="20"/>
        </w:rPr>
        <w:t>el</w:t>
      </w:r>
      <w:r w:rsidR="00DE3635">
        <w:rPr>
          <w:rFonts w:ascii="Verdana" w:hAnsi="Verdana"/>
          <w:sz w:val="20"/>
          <w:szCs w:val="20"/>
        </w:rPr>
        <w:t xml:space="preserve"> cual declarará la señora Escobar Candiotti</w:t>
      </w:r>
      <w:r w:rsidRPr="00304EF4">
        <w:rPr>
          <w:rFonts w:ascii="Verdana" w:hAnsi="Verdana"/>
          <w:sz w:val="20"/>
          <w:szCs w:val="20"/>
        </w:rPr>
        <w:t xml:space="preserve">. </w:t>
      </w:r>
      <w:r w:rsidR="003B38A5" w:rsidRPr="00304EF4">
        <w:rPr>
          <w:rFonts w:ascii="Verdana" w:hAnsi="Verdana"/>
          <w:sz w:val="20"/>
          <w:szCs w:val="20"/>
        </w:rPr>
        <w:t>Por tanto, el Presidente desestima la objeción del Estado</w:t>
      </w:r>
      <w:r w:rsidR="004C0F6E" w:rsidRPr="00304EF4">
        <w:rPr>
          <w:rFonts w:ascii="Verdana" w:hAnsi="Verdana"/>
          <w:sz w:val="20"/>
          <w:szCs w:val="20"/>
        </w:rPr>
        <w:t>.</w:t>
      </w:r>
    </w:p>
    <w:p w14:paraId="7622CF95" w14:textId="77777777" w:rsidR="004C0F6E" w:rsidRPr="00304EF4" w:rsidRDefault="004C0F6E" w:rsidP="004C0F6E">
      <w:pPr>
        <w:pStyle w:val="CommentText"/>
        <w:spacing w:after="0"/>
        <w:ind w:left="720"/>
        <w:jc w:val="both"/>
        <w:rPr>
          <w:rFonts w:ascii="Verdana" w:hAnsi="Verdana"/>
        </w:rPr>
      </w:pPr>
    </w:p>
    <w:p w14:paraId="30827905" w14:textId="648E515B" w:rsidR="004C0F6E" w:rsidRPr="00304EF4" w:rsidRDefault="004C0F6E" w:rsidP="004C0F6E">
      <w:pPr>
        <w:pStyle w:val="ListParagraph"/>
        <w:widowControl w:val="0"/>
        <w:numPr>
          <w:ilvl w:val="0"/>
          <w:numId w:val="27"/>
        </w:numPr>
        <w:tabs>
          <w:tab w:val="left" w:pos="0"/>
          <w:tab w:val="left" w:pos="567"/>
        </w:tabs>
        <w:autoSpaceDE w:val="0"/>
        <w:autoSpaceDN w:val="0"/>
        <w:adjustRightInd w:val="0"/>
        <w:spacing w:after="0" w:line="240" w:lineRule="auto"/>
        <w:ind w:right="22"/>
        <w:jc w:val="both"/>
        <w:rPr>
          <w:rFonts w:ascii="Verdana" w:hAnsi="Verdana"/>
          <w:b/>
          <w:bCs/>
          <w:i/>
          <w:iCs/>
          <w:sz w:val="20"/>
          <w:szCs w:val="20"/>
        </w:rPr>
      </w:pPr>
      <w:r w:rsidRPr="00304EF4">
        <w:rPr>
          <w:rFonts w:ascii="Verdana" w:hAnsi="Verdana"/>
          <w:b/>
          <w:i/>
          <w:sz w:val="20"/>
          <w:szCs w:val="20"/>
        </w:rPr>
        <w:t xml:space="preserve">Objeciones a la </w:t>
      </w:r>
      <w:r w:rsidRPr="00304EF4">
        <w:rPr>
          <w:rFonts w:ascii="Verdana" w:hAnsi="Verdana"/>
          <w:b/>
          <w:i/>
          <w:sz w:val="20"/>
          <w:szCs w:val="20"/>
          <w:lang w:val="es-ES_tradnl"/>
        </w:rPr>
        <w:t>declaración de la señora Munárriz Escobar</w:t>
      </w:r>
    </w:p>
    <w:p w14:paraId="2FA7D464" w14:textId="77777777" w:rsidR="00540E03" w:rsidRPr="00304EF4" w:rsidRDefault="00540E03" w:rsidP="00540E03">
      <w:pPr>
        <w:pStyle w:val="ListParagraph"/>
        <w:widowControl w:val="0"/>
        <w:tabs>
          <w:tab w:val="left" w:pos="0"/>
          <w:tab w:val="left" w:pos="567"/>
        </w:tabs>
        <w:autoSpaceDE w:val="0"/>
        <w:autoSpaceDN w:val="0"/>
        <w:adjustRightInd w:val="0"/>
        <w:spacing w:after="0" w:line="240" w:lineRule="auto"/>
        <w:ind w:left="0" w:right="22"/>
        <w:jc w:val="both"/>
        <w:rPr>
          <w:rFonts w:ascii="Verdana" w:hAnsi="Verdana"/>
          <w:bCs/>
          <w:iCs/>
          <w:sz w:val="20"/>
          <w:szCs w:val="20"/>
        </w:rPr>
      </w:pPr>
    </w:p>
    <w:p w14:paraId="62120158" w14:textId="311B99B4" w:rsidR="00982D01" w:rsidRPr="00F364C2" w:rsidRDefault="004C0F6E" w:rsidP="00117C4F">
      <w:pPr>
        <w:pStyle w:val="ListParagraph"/>
        <w:widowControl w:val="0"/>
        <w:numPr>
          <w:ilvl w:val="0"/>
          <w:numId w:val="3"/>
        </w:numPr>
        <w:tabs>
          <w:tab w:val="left" w:pos="0"/>
          <w:tab w:val="left" w:pos="567"/>
        </w:tabs>
        <w:autoSpaceDE w:val="0"/>
        <w:autoSpaceDN w:val="0"/>
        <w:adjustRightInd w:val="0"/>
        <w:spacing w:after="0" w:line="240" w:lineRule="auto"/>
        <w:ind w:left="0" w:right="22" w:firstLine="0"/>
        <w:jc w:val="both"/>
        <w:rPr>
          <w:rFonts w:ascii="Verdana" w:hAnsi="Verdana"/>
          <w:bCs/>
          <w:iCs/>
          <w:sz w:val="20"/>
          <w:szCs w:val="20"/>
        </w:rPr>
      </w:pPr>
      <w:r w:rsidRPr="00304EF4">
        <w:rPr>
          <w:rFonts w:ascii="Verdana" w:hAnsi="Verdana"/>
          <w:sz w:val="20"/>
          <w:szCs w:val="20"/>
        </w:rPr>
        <w:t>E</w:t>
      </w:r>
      <w:r w:rsidR="00540E03" w:rsidRPr="00304EF4">
        <w:rPr>
          <w:rFonts w:ascii="Verdana" w:hAnsi="Verdana"/>
          <w:sz w:val="20"/>
          <w:szCs w:val="20"/>
        </w:rPr>
        <w:t xml:space="preserve">l </w:t>
      </w:r>
      <w:r w:rsidR="00540E03" w:rsidRPr="00304EF4">
        <w:rPr>
          <w:rFonts w:ascii="Verdana" w:hAnsi="Verdana"/>
          <w:b/>
          <w:i/>
          <w:sz w:val="20"/>
          <w:szCs w:val="20"/>
        </w:rPr>
        <w:t>Estado</w:t>
      </w:r>
      <w:r w:rsidR="00540E03" w:rsidRPr="00304EF4">
        <w:rPr>
          <w:rFonts w:ascii="Verdana" w:hAnsi="Verdana"/>
          <w:sz w:val="20"/>
          <w:szCs w:val="20"/>
        </w:rPr>
        <w:t xml:space="preserve"> señaló que </w:t>
      </w:r>
      <w:r w:rsidR="00D76AB0" w:rsidRPr="00304EF4">
        <w:rPr>
          <w:rFonts w:ascii="Verdana" w:hAnsi="Verdana"/>
          <w:sz w:val="20"/>
          <w:szCs w:val="20"/>
        </w:rPr>
        <w:t>“</w:t>
      </w:r>
      <w:r w:rsidR="00540E03" w:rsidRPr="00304EF4">
        <w:rPr>
          <w:rFonts w:ascii="Verdana" w:hAnsi="Verdana"/>
          <w:sz w:val="20"/>
          <w:szCs w:val="20"/>
        </w:rPr>
        <w:t xml:space="preserve">la parte contraria no ha justificado la pertinencia de los extremos del objeto de la declaración como la forma </w:t>
      </w:r>
      <w:r w:rsidR="00666A2C" w:rsidRPr="000C7B74">
        <w:rPr>
          <w:rFonts w:ascii="Verdana" w:hAnsi="Verdana"/>
          <w:sz w:val="20"/>
          <w:szCs w:val="20"/>
        </w:rPr>
        <w:t>[en la que]</w:t>
      </w:r>
      <w:r w:rsidR="00666A2C" w:rsidRPr="00304EF4">
        <w:rPr>
          <w:rFonts w:ascii="Verdana" w:hAnsi="Verdana"/>
          <w:b/>
          <w:sz w:val="20"/>
          <w:szCs w:val="20"/>
        </w:rPr>
        <w:t xml:space="preserve"> </w:t>
      </w:r>
      <w:r w:rsidR="00540E03" w:rsidRPr="00304EF4">
        <w:rPr>
          <w:rFonts w:ascii="Verdana" w:hAnsi="Verdana"/>
          <w:sz w:val="20"/>
          <w:szCs w:val="20"/>
        </w:rPr>
        <w:t>se enteró de la detención de su hermano, por lo que considera que</w:t>
      </w:r>
      <w:r w:rsidR="00540E03" w:rsidRPr="00982D01">
        <w:rPr>
          <w:rFonts w:ascii="Verdana" w:hAnsi="Verdana"/>
          <w:sz w:val="20"/>
          <w:szCs w:val="20"/>
        </w:rPr>
        <w:t xml:space="preserve"> se requiere tal precisión y, en caso contrario, que </w:t>
      </w:r>
      <w:r w:rsidR="00540E03" w:rsidRPr="00982D01">
        <w:rPr>
          <w:rFonts w:ascii="Verdana" w:hAnsi="Verdana"/>
          <w:sz w:val="20"/>
          <w:szCs w:val="20"/>
        </w:rPr>
        <w:lastRenderedPageBreak/>
        <w:t>se desestime la declaración propuesta por la parte contraria</w:t>
      </w:r>
      <w:r w:rsidR="00D76AB0" w:rsidRPr="00982D01">
        <w:rPr>
          <w:rFonts w:ascii="Verdana" w:hAnsi="Verdana"/>
          <w:sz w:val="20"/>
          <w:szCs w:val="20"/>
        </w:rPr>
        <w:t>”</w:t>
      </w:r>
      <w:r w:rsidR="00540E03" w:rsidRPr="00982D01">
        <w:rPr>
          <w:rFonts w:ascii="Verdana" w:hAnsi="Verdana"/>
          <w:sz w:val="20"/>
          <w:szCs w:val="20"/>
        </w:rPr>
        <w:t>.</w:t>
      </w:r>
      <w:r w:rsidR="00117C4F" w:rsidRPr="00982D01">
        <w:rPr>
          <w:rFonts w:ascii="Verdana" w:hAnsi="Verdana"/>
          <w:sz w:val="20"/>
          <w:szCs w:val="20"/>
        </w:rPr>
        <w:t xml:space="preserve"> </w:t>
      </w:r>
    </w:p>
    <w:p w14:paraId="478E4D72" w14:textId="77777777" w:rsidR="00F364C2" w:rsidRPr="00982D01" w:rsidRDefault="00F364C2" w:rsidP="00F364C2">
      <w:pPr>
        <w:pStyle w:val="ListParagraph"/>
        <w:widowControl w:val="0"/>
        <w:tabs>
          <w:tab w:val="left" w:pos="0"/>
          <w:tab w:val="left" w:pos="567"/>
        </w:tabs>
        <w:autoSpaceDE w:val="0"/>
        <w:autoSpaceDN w:val="0"/>
        <w:adjustRightInd w:val="0"/>
        <w:spacing w:after="0" w:line="240" w:lineRule="auto"/>
        <w:ind w:left="0" w:right="22"/>
        <w:jc w:val="both"/>
        <w:rPr>
          <w:rFonts w:ascii="Verdana" w:hAnsi="Verdana"/>
          <w:bCs/>
          <w:iCs/>
          <w:sz w:val="20"/>
          <w:szCs w:val="20"/>
        </w:rPr>
      </w:pPr>
    </w:p>
    <w:p w14:paraId="220705F8" w14:textId="7E08243D" w:rsidR="00C67690" w:rsidRPr="00982D01" w:rsidRDefault="00C67690" w:rsidP="00117C4F">
      <w:pPr>
        <w:pStyle w:val="ListParagraph"/>
        <w:widowControl w:val="0"/>
        <w:numPr>
          <w:ilvl w:val="0"/>
          <w:numId w:val="3"/>
        </w:numPr>
        <w:tabs>
          <w:tab w:val="left" w:pos="0"/>
          <w:tab w:val="left" w:pos="567"/>
        </w:tabs>
        <w:autoSpaceDE w:val="0"/>
        <w:autoSpaceDN w:val="0"/>
        <w:adjustRightInd w:val="0"/>
        <w:spacing w:after="0" w:line="240" w:lineRule="auto"/>
        <w:ind w:left="0" w:right="22" w:firstLine="0"/>
        <w:jc w:val="both"/>
        <w:rPr>
          <w:rFonts w:ascii="Verdana" w:hAnsi="Verdana"/>
          <w:bCs/>
          <w:iCs/>
          <w:sz w:val="20"/>
          <w:szCs w:val="20"/>
        </w:rPr>
      </w:pPr>
      <w:r w:rsidRPr="00982D01">
        <w:rPr>
          <w:rFonts w:ascii="Verdana" w:hAnsi="Verdana"/>
          <w:sz w:val="20"/>
          <w:szCs w:val="20"/>
        </w:rPr>
        <w:t>El Presidente considera que en este momento procesal no corresponde tomar una decisión sobre la relevancia de</w:t>
      </w:r>
      <w:r w:rsidR="00E85855">
        <w:rPr>
          <w:rFonts w:ascii="Verdana" w:hAnsi="Verdana"/>
          <w:sz w:val="20"/>
          <w:szCs w:val="20"/>
        </w:rPr>
        <w:t>l contenido del</w:t>
      </w:r>
      <w:r w:rsidRPr="00982D01">
        <w:rPr>
          <w:rFonts w:ascii="Verdana" w:hAnsi="Verdana"/>
          <w:sz w:val="20"/>
          <w:szCs w:val="20"/>
        </w:rPr>
        <w:t xml:space="preserve"> t</w:t>
      </w:r>
      <w:r w:rsidR="00E85855">
        <w:rPr>
          <w:rFonts w:ascii="Verdana" w:hAnsi="Verdana"/>
          <w:sz w:val="20"/>
          <w:szCs w:val="20"/>
        </w:rPr>
        <w:t>estimonio</w:t>
      </w:r>
      <w:r w:rsidR="00F364C2">
        <w:rPr>
          <w:rFonts w:ascii="Verdana" w:hAnsi="Verdana"/>
          <w:sz w:val="20"/>
          <w:szCs w:val="20"/>
        </w:rPr>
        <w:t>. Una vez que dicha prueba sea</w:t>
      </w:r>
      <w:r w:rsidRPr="00982D01">
        <w:rPr>
          <w:rFonts w:ascii="Verdana" w:hAnsi="Verdana"/>
          <w:sz w:val="20"/>
          <w:szCs w:val="20"/>
        </w:rPr>
        <w:t xml:space="preserve"> evacuada, </w:t>
      </w:r>
      <w:r w:rsidR="00982D01" w:rsidRPr="00982D01">
        <w:rPr>
          <w:rFonts w:ascii="Verdana" w:hAnsi="Verdana"/>
          <w:sz w:val="20"/>
          <w:szCs w:val="20"/>
        </w:rPr>
        <w:t>el Estado tendrá</w:t>
      </w:r>
      <w:r w:rsidRPr="00982D01">
        <w:rPr>
          <w:rFonts w:ascii="Verdana" w:hAnsi="Verdana"/>
          <w:sz w:val="20"/>
          <w:szCs w:val="20"/>
        </w:rPr>
        <w:t xml:space="preserve"> la oportunidad de presentar las observaciones que estimen necesarias sobre su contenido. En razón de lo expuesto, </w:t>
      </w:r>
      <w:r w:rsidR="00D375D1" w:rsidRPr="00304EF4">
        <w:rPr>
          <w:rFonts w:ascii="Verdana" w:hAnsi="Verdana"/>
          <w:sz w:val="20"/>
          <w:szCs w:val="20"/>
        </w:rPr>
        <w:t>el Presidente desestima la objeción del Estado.</w:t>
      </w:r>
    </w:p>
    <w:p w14:paraId="0FAE7F7B" w14:textId="77777777" w:rsidR="00304EF4" w:rsidRDefault="00304EF4" w:rsidP="00540E03">
      <w:pPr>
        <w:pStyle w:val="ListParagraph"/>
        <w:tabs>
          <w:tab w:val="left" w:pos="567"/>
        </w:tabs>
        <w:spacing w:after="0" w:line="240" w:lineRule="auto"/>
        <w:ind w:left="0"/>
        <w:jc w:val="both"/>
        <w:rPr>
          <w:rFonts w:ascii="Verdana" w:hAnsi="Verdana"/>
          <w:b/>
          <w:bCs/>
          <w:i/>
          <w:iCs/>
          <w:sz w:val="20"/>
          <w:szCs w:val="20"/>
        </w:rPr>
      </w:pPr>
    </w:p>
    <w:p w14:paraId="423FE566" w14:textId="1735AFBE" w:rsidR="00160E30" w:rsidRPr="00540E03" w:rsidRDefault="00160E30" w:rsidP="00304EF4">
      <w:pPr>
        <w:pStyle w:val="ListParagraph"/>
        <w:numPr>
          <w:ilvl w:val="0"/>
          <w:numId w:val="27"/>
        </w:numPr>
        <w:tabs>
          <w:tab w:val="left" w:pos="567"/>
        </w:tabs>
        <w:spacing w:after="0" w:line="240" w:lineRule="auto"/>
        <w:jc w:val="both"/>
        <w:rPr>
          <w:rFonts w:ascii="Verdana" w:hAnsi="Verdana"/>
          <w:b/>
          <w:sz w:val="20"/>
          <w:szCs w:val="20"/>
        </w:rPr>
      </w:pPr>
      <w:r w:rsidRPr="00540E03">
        <w:rPr>
          <w:rFonts w:ascii="Verdana" w:hAnsi="Verdana"/>
          <w:b/>
          <w:bCs/>
          <w:i/>
          <w:iCs/>
          <w:sz w:val="20"/>
          <w:szCs w:val="20"/>
        </w:rPr>
        <w:t>Aplicación del Fondo de Asistencia Legal de Víctimas ante la Corte</w:t>
      </w:r>
    </w:p>
    <w:p w14:paraId="28504822" w14:textId="77777777" w:rsidR="00160E30" w:rsidRPr="001E47F0" w:rsidRDefault="00160E30" w:rsidP="00205F3D">
      <w:pPr>
        <w:pStyle w:val="ListParagraph"/>
        <w:widowControl w:val="0"/>
        <w:tabs>
          <w:tab w:val="left" w:pos="0"/>
          <w:tab w:val="left" w:pos="567"/>
        </w:tabs>
        <w:autoSpaceDE w:val="0"/>
        <w:autoSpaceDN w:val="0"/>
        <w:adjustRightInd w:val="0"/>
        <w:spacing w:after="0" w:line="240" w:lineRule="auto"/>
        <w:ind w:left="0" w:right="22"/>
        <w:jc w:val="both"/>
        <w:rPr>
          <w:rFonts w:ascii="Verdana" w:hAnsi="Verdana"/>
          <w:bCs/>
          <w:iCs/>
          <w:sz w:val="20"/>
          <w:szCs w:val="20"/>
        </w:rPr>
      </w:pPr>
    </w:p>
    <w:p w14:paraId="2AEC152C" w14:textId="0AE4677C" w:rsidR="00160E30" w:rsidRPr="001E47F0" w:rsidRDefault="00160E30" w:rsidP="00205F3D">
      <w:pPr>
        <w:pStyle w:val="ListParagraph"/>
        <w:widowControl w:val="0"/>
        <w:numPr>
          <w:ilvl w:val="0"/>
          <w:numId w:val="3"/>
        </w:numPr>
        <w:tabs>
          <w:tab w:val="left" w:pos="0"/>
          <w:tab w:val="left" w:pos="567"/>
        </w:tabs>
        <w:autoSpaceDE w:val="0"/>
        <w:autoSpaceDN w:val="0"/>
        <w:adjustRightInd w:val="0"/>
        <w:spacing w:after="0" w:line="240" w:lineRule="auto"/>
        <w:ind w:left="0" w:right="22" w:firstLine="0"/>
        <w:jc w:val="both"/>
        <w:rPr>
          <w:rFonts w:ascii="Verdana" w:hAnsi="Verdana"/>
          <w:bCs/>
          <w:iCs/>
          <w:sz w:val="20"/>
          <w:szCs w:val="20"/>
        </w:rPr>
      </w:pPr>
      <w:r w:rsidRPr="001E47F0">
        <w:rPr>
          <w:rFonts w:ascii="Verdana" w:hAnsi="Verdana"/>
          <w:bCs/>
          <w:iCs/>
          <w:sz w:val="20"/>
          <w:szCs w:val="20"/>
        </w:rPr>
        <w:t>En la Resolución adoptada por esta Presi</w:t>
      </w:r>
      <w:r w:rsidR="00487FF6" w:rsidRPr="001E47F0">
        <w:rPr>
          <w:rFonts w:ascii="Verdana" w:hAnsi="Verdana"/>
          <w:bCs/>
          <w:iCs/>
          <w:sz w:val="20"/>
          <w:szCs w:val="20"/>
        </w:rPr>
        <w:t xml:space="preserve">dencia de </w:t>
      </w:r>
      <w:r w:rsidR="001D5765" w:rsidRPr="001E47F0">
        <w:rPr>
          <w:rFonts w:ascii="Verdana" w:hAnsi="Verdana"/>
          <w:bCs/>
          <w:iCs/>
          <w:sz w:val="20"/>
          <w:szCs w:val="20"/>
        </w:rPr>
        <w:t>16</w:t>
      </w:r>
      <w:r w:rsidR="00487FF6" w:rsidRPr="001E47F0">
        <w:rPr>
          <w:rFonts w:ascii="Verdana" w:hAnsi="Verdana"/>
          <w:bCs/>
          <w:iCs/>
          <w:sz w:val="20"/>
          <w:szCs w:val="20"/>
        </w:rPr>
        <w:t xml:space="preserve"> de </w:t>
      </w:r>
      <w:r w:rsidR="001D5765" w:rsidRPr="001E47F0">
        <w:rPr>
          <w:rFonts w:ascii="Verdana" w:hAnsi="Verdana"/>
          <w:bCs/>
          <w:iCs/>
          <w:sz w:val="20"/>
          <w:szCs w:val="20"/>
        </w:rPr>
        <w:t>febrero de 2018</w:t>
      </w:r>
      <w:r w:rsidR="008B3852">
        <w:rPr>
          <w:rFonts w:ascii="Verdana" w:hAnsi="Verdana"/>
          <w:bCs/>
          <w:iCs/>
          <w:sz w:val="20"/>
          <w:szCs w:val="20"/>
        </w:rPr>
        <w:t xml:space="preserve"> (</w:t>
      </w:r>
      <w:r w:rsidR="008B3852">
        <w:rPr>
          <w:rFonts w:ascii="Verdana" w:hAnsi="Verdana"/>
          <w:bCs/>
          <w:i/>
          <w:iCs/>
          <w:sz w:val="20"/>
          <w:szCs w:val="20"/>
        </w:rPr>
        <w:t xml:space="preserve">supra </w:t>
      </w:r>
      <w:r w:rsidR="008B3852">
        <w:rPr>
          <w:rFonts w:ascii="Verdana" w:hAnsi="Verdana"/>
          <w:bCs/>
          <w:iCs/>
          <w:sz w:val="20"/>
          <w:szCs w:val="20"/>
        </w:rPr>
        <w:t xml:space="preserve">Visto </w:t>
      </w:r>
      <w:r w:rsidR="008B3852">
        <w:rPr>
          <w:rFonts w:ascii="Verdana" w:hAnsi="Verdana"/>
          <w:bCs/>
          <w:iCs/>
          <w:sz w:val="20"/>
          <w:szCs w:val="20"/>
        </w:rPr>
        <w:fldChar w:fldCharType="begin"/>
      </w:r>
      <w:r w:rsidR="008B3852">
        <w:rPr>
          <w:rFonts w:ascii="Verdana" w:hAnsi="Verdana"/>
          <w:bCs/>
          <w:iCs/>
          <w:sz w:val="20"/>
          <w:szCs w:val="20"/>
        </w:rPr>
        <w:instrText xml:space="preserve"> REF _Ref479170533 \r \h </w:instrText>
      </w:r>
      <w:r w:rsidR="008B3852">
        <w:rPr>
          <w:rFonts w:ascii="Verdana" w:hAnsi="Verdana"/>
          <w:bCs/>
          <w:iCs/>
          <w:sz w:val="20"/>
          <w:szCs w:val="20"/>
        </w:rPr>
      </w:r>
      <w:r w:rsidR="008B3852">
        <w:rPr>
          <w:rFonts w:ascii="Verdana" w:hAnsi="Verdana"/>
          <w:bCs/>
          <w:iCs/>
          <w:sz w:val="20"/>
          <w:szCs w:val="20"/>
        </w:rPr>
        <w:fldChar w:fldCharType="separate"/>
      </w:r>
      <w:r w:rsidR="00BA0675">
        <w:rPr>
          <w:rFonts w:ascii="Verdana" w:hAnsi="Verdana"/>
          <w:bCs/>
          <w:iCs/>
          <w:sz w:val="20"/>
          <w:szCs w:val="20"/>
        </w:rPr>
        <w:t>3</w:t>
      </w:r>
      <w:r w:rsidR="008B3852">
        <w:rPr>
          <w:rFonts w:ascii="Verdana" w:hAnsi="Verdana"/>
          <w:bCs/>
          <w:iCs/>
          <w:sz w:val="20"/>
          <w:szCs w:val="20"/>
        </w:rPr>
        <w:fldChar w:fldCharType="end"/>
      </w:r>
      <w:r w:rsidR="008B3852">
        <w:rPr>
          <w:rFonts w:ascii="Verdana" w:hAnsi="Verdana"/>
          <w:bCs/>
          <w:iCs/>
          <w:sz w:val="20"/>
          <w:szCs w:val="20"/>
        </w:rPr>
        <w:t>)</w:t>
      </w:r>
      <w:r w:rsidRPr="001E47F0">
        <w:rPr>
          <w:rFonts w:ascii="Verdana" w:hAnsi="Verdana"/>
          <w:bCs/>
          <w:iCs/>
          <w:sz w:val="20"/>
          <w:szCs w:val="20"/>
        </w:rPr>
        <w:t>, se resolvió declarar procedente la solicitud realizada para acogerse al Fondo de Asistencia Legal de Víctimas de la Corte Interamericana</w:t>
      </w:r>
      <w:r w:rsidR="002320B9">
        <w:rPr>
          <w:rFonts w:ascii="Verdana" w:hAnsi="Verdana"/>
          <w:bCs/>
          <w:iCs/>
          <w:sz w:val="20"/>
          <w:szCs w:val="20"/>
        </w:rPr>
        <w:t xml:space="preserve">, de modo que se otorgaría a los solicitantes la asistencia económica necesaria para la presentación de una declaración, </w:t>
      </w:r>
      <w:r w:rsidR="00B2418E" w:rsidRPr="001E47F0">
        <w:rPr>
          <w:rFonts w:ascii="Verdana" w:hAnsi="Verdana"/>
          <w:bCs/>
          <w:iCs/>
          <w:sz w:val="20"/>
          <w:szCs w:val="20"/>
        </w:rPr>
        <w:t>ya sea en audiencia o por</w:t>
      </w:r>
      <w:r w:rsidR="00A01EAC" w:rsidRPr="001E47F0">
        <w:rPr>
          <w:rFonts w:ascii="Verdana" w:hAnsi="Verdana"/>
          <w:bCs/>
          <w:iCs/>
          <w:sz w:val="20"/>
          <w:szCs w:val="20"/>
        </w:rPr>
        <w:t xml:space="preserve"> </w:t>
      </w:r>
      <w:r w:rsidR="00A01EAC" w:rsidRPr="001E47F0">
        <w:rPr>
          <w:rFonts w:ascii="Verdana" w:hAnsi="Verdana"/>
          <w:bCs/>
          <w:i/>
          <w:iCs/>
          <w:sz w:val="20"/>
          <w:szCs w:val="20"/>
        </w:rPr>
        <w:t>af</w:t>
      </w:r>
      <w:r w:rsidR="001D5765" w:rsidRPr="001E47F0">
        <w:rPr>
          <w:rFonts w:ascii="Verdana" w:hAnsi="Verdana"/>
          <w:bCs/>
          <w:i/>
          <w:iCs/>
          <w:sz w:val="20"/>
          <w:szCs w:val="20"/>
        </w:rPr>
        <w:t>f</w:t>
      </w:r>
      <w:r w:rsidR="00A01EAC" w:rsidRPr="001E47F0">
        <w:rPr>
          <w:rFonts w:ascii="Verdana" w:hAnsi="Verdana"/>
          <w:bCs/>
          <w:i/>
          <w:iCs/>
          <w:sz w:val="20"/>
          <w:szCs w:val="20"/>
        </w:rPr>
        <w:t>idávit</w:t>
      </w:r>
      <w:r w:rsidR="001D5765" w:rsidRPr="001E47F0">
        <w:rPr>
          <w:rFonts w:ascii="Verdana" w:hAnsi="Verdana"/>
          <w:bCs/>
          <w:iCs/>
          <w:sz w:val="20"/>
          <w:szCs w:val="20"/>
        </w:rPr>
        <w:t>.</w:t>
      </w:r>
      <w:r w:rsidR="001D5765" w:rsidRPr="001E47F0">
        <w:rPr>
          <w:rFonts w:ascii="Verdana" w:hAnsi="Verdana"/>
          <w:sz w:val="20"/>
          <w:szCs w:val="20"/>
        </w:rPr>
        <w:t xml:space="preserve"> </w:t>
      </w:r>
      <w:r w:rsidR="002320B9" w:rsidRPr="002320B9">
        <w:rPr>
          <w:rFonts w:ascii="Verdana" w:hAnsi="Verdana"/>
          <w:bCs/>
          <w:iCs/>
          <w:sz w:val="20"/>
          <w:szCs w:val="20"/>
        </w:rPr>
        <w:t>Corresponde seguidamente precisar el destino y objeto específicos de dicha asistencia.</w:t>
      </w:r>
    </w:p>
    <w:p w14:paraId="3DF50423" w14:textId="77777777" w:rsidR="00160E30" w:rsidRPr="001E47F0" w:rsidRDefault="00160E30" w:rsidP="00205F3D">
      <w:pPr>
        <w:pStyle w:val="ListParagraph"/>
        <w:widowControl w:val="0"/>
        <w:tabs>
          <w:tab w:val="left" w:pos="0"/>
          <w:tab w:val="left" w:pos="567"/>
        </w:tabs>
        <w:autoSpaceDE w:val="0"/>
        <w:autoSpaceDN w:val="0"/>
        <w:adjustRightInd w:val="0"/>
        <w:spacing w:after="0" w:line="240" w:lineRule="auto"/>
        <w:ind w:left="0" w:right="22"/>
        <w:jc w:val="both"/>
        <w:rPr>
          <w:rFonts w:ascii="Verdana" w:hAnsi="Verdana"/>
          <w:bCs/>
          <w:iCs/>
          <w:sz w:val="20"/>
          <w:szCs w:val="20"/>
        </w:rPr>
      </w:pPr>
    </w:p>
    <w:p w14:paraId="26AA08F9" w14:textId="0586E0FD" w:rsidR="00160E30" w:rsidRPr="001E47F0" w:rsidRDefault="00160E30" w:rsidP="00205F3D">
      <w:pPr>
        <w:pStyle w:val="ListParagraph"/>
        <w:widowControl w:val="0"/>
        <w:numPr>
          <w:ilvl w:val="0"/>
          <w:numId w:val="3"/>
        </w:numPr>
        <w:tabs>
          <w:tab w:val="left" w:pos="0"/>
          <w:tab w:val="left" w:pos="567"/>
        </w:tabs>
        <w:autoSpaceDE w:val="0"/>
        <w:autoSpaceDN w:val="0"/>
        <w:adjustRightInd w:val="0"/>
        <w:spacing w:after="0" w:line="240" w:lineRule="auto"/>
        <w:ind w:left="0" w:right="22" w:firstLine="0"/>
        <w:jc w:val="both"/>
        <w:rPr>
          <w:rFonts w:ascii="Verdana" w:hAnsi="Verdana"/>
          <w:bCs/>
          <w:iCs/>
          <w:sz w:val="20"/>
          <w:szCs w:val="20"/>
        </w:rPr>
      </w:pPr>
      <w:bookmarkStart w:id="2" w:name="_Ref477387580"/>
      <w:r w:rsidRPr="001E47F0">
        <w:rPr>
          <w:rFonts w:ascii="Verdana" w:hAnsi="Verdana"/>
          <w:bCs/>
          <w:iCs/>
          <w:sz w:val="20"/>
          <w:szCs w:val="20"/>
        </w:rPr>
        <w:t xml:space="preserve">El Presidente dispone que la </w:t>
      </w:r>
      <w:bookmarkEnd w:id="2"/>
      <w:r w:rsidR="00A71713" w:rsidRPr="001E47F0">
        <w:rPr>
          <w:rFonts w:ascii="Verdana" w:hAnsi="Verdana"/>
          <w:bCs/>
          <w:iCs/>
          <w:sz w:val="20"/>
          <w:szCs w:val="20"/>
        </w:rPr>
        <w:t xml:space="preserve">asistencia económica estará asignada para cubrir los gastos de viaje y estadía necesarios para que </w:t>
      </w:r>
      <w:r w:rsidR="003D07FD">
        <w:rPr>
          <w:rFonts w:ascii="Verdana" w:hAnsi="Verdana"/>
          <w:bCs/>
          <w:iCs/>
          <w:sz w:val="20"/>
          <w:szCs w:val="20"/>
        </w:rPr>
        <w:t xml:space="preserve">la señora </w:t>
      </w:r>
      <w:r w:rsidR="00A71713" w:rsidRPr="001E47F0">
        <w:rPr>
          <w:rFonts w:ascii="Verdana" w:eastAsia="Arial" w:hAnsi="Verdana" w:cs="Arial"/>
          <w:bCs/>
          <w:spacing w:val="1"/>
          <w:sz w:val="20"/>
          <w:szCs w:val="20"/>
        </w:rPr>
        <w:t>Gl</w:t>
      </w:r>
      <w:r w:rsidR="00A71713" w:rsidRPr="001E47F0">
        <w:rPr>
          <w:rFonts w:ascii="Verdana" w:eastAsia="Arial" w:hAnsi="Verdana" w:cs="Arial"/>
          <w:bCs/>
          <w:sz w:val="20"/>
          <w:szCs w:val="20"/>
        </w:rPr>
        <w:t>a</w:t>
      </w:r>
      <w:r w:rsidR="00A71713" w:rsidRPr="001E47F0">
        <w:rPr>
          <w:rFonts w:ascii="Verdana" w:eastAsia="Arial" w:hAnsi="Verdana" w:cs="Arial"/>
          <w:bCs/>
          <w:spacing w:val="-1"/>
          <w:sz w:val="20"/>
          <w:szCs w:val="20"/>
        </w:rPr>
        <w:t>d</w:t>
      </w:r>
      <w:r w:rsidR="00A71713" w:rsidRPr="001E47F0">
        <w:rPr>
          <w:rFonts w:ascii="Verdana" w:eastAsia="Arial" w:hAnsi="Verdana" w:cs="Arial"/>
          <w:bCs/>
          <w:spacing w:val="-5"/>
          <w:sz w:val="20"/>
          <w:szCs w:val="20"/>
        </w:rPr>
        <w:t>y</w:t>
      </w:r>
      <w:r w:rsidR="00A71713" w:rsidRPr="001E47F0">
        <w:rPr>
          <w:rFonts w:ascii="Verdana" w:eastAsia="Arial" w:hAnsi="Verdana" w:cs="Arial"/>
          <w:bCs/>
          <w:sz w:val="20"/>
          <w:szCs w:val="20"/>
        </w:rPr>
        <w:t>s</w:t>
      </w:r>
      <w:r w:rsidR="00A71713" w:rsidRPr="001E47F0">
        <w:rPr>
          <w:rFonts w:ascii="Verdana" w:eastAsia="Arial" w:hAnsi="Verdana" w:cs="Arial"/>
          <w:bCs/>
          <w:spacing w:val="53"/>
          <w:sz w:val="20"/>
          <w:szCs w:val="20"/>
        </w:rPr>
        <w:t xml:space="preserve"> </w:t>
      </w:r>
      <w:r w:rsidR="00A71713" w:rsidRPr="001E47F0">
        <w:rPr>
          <w:rFonts w:ascii="Verdana" w:eastAsia="Arial" w:hAnsi="Verdana" w:cs="Arial"/>
          <w:bCs/>
          <w:sz w:val="20"/>
          <w:szCs w:val="20"/>
        </w:rPr>
        <w:t>J</w:t>
      </w:r>
      <w:r w:rsidR="00A71713" w:rsidRPr="001E47F0">
        <w:rPr>
          <w:rFonts w:ascii="Verdana" w:eastAsia="Arial" w:hAnsi="Verdana" w:cs="Arial"/>
          <w:bCs/>
          <w:spacing w:val="-1"/>
          <w:sz w:val="20"/>
          <w:szCs w:val="20"/>
        </w:rPr>
        <w:t>u</w:t>
      </w:r>
      <w:r w:rsidR="00A71713" w:rsidRPr="001E47F0">
        <w:rPr>
          <w:rFonts w:ascii="Verdana" w:eastAsia="Arial" w:hAnsi="Verdana" w:cs="Arial"/>
          <w:bCs/>
          <w:sz w:val="20"/>
          <w:szCs w:val="20"/>
        </w:rPr>
        <w:t>st</w:t>
      </w:r>
      <w:r w:rsidR="00A71713" w:rsidRPr="001E47F0">
        <w:rPr>
          <w:rFonts w:ascii="Verdana" w:eastAsia="Arial" w:hAnsi="Verdana" w:cs="Arial"/>
          <w:bCs/>
          <w:spacing w:val="1"/>
          <w:sz w:val="20"/>
          <w:szCs w:val="20"/>
        </w:rPr>
        <w:t>i</w:t>
      </w:r>
      <w:r w:rsidR="00A71713" w:rsidRPr="001E47F0">
        <w:rPr>
          <w:rFonts w:ascii="Verdana" w:eastAsia="Arial" w:hAnsi="Verdana" w:cs="Arial"/>
          <w:bCs/>
          <w:sz w:val="20"/>
          <w:szCs w:val="20"/>
        </w:rPr>
        <w:t>na</w:t>
      </w:r>
      <w:r w:rsidR="00A71713" w:rsidRPr="001E47F0">
        <w:rPr>
          <w:rFonts w:ascii="Verdana" w:eastAsia="Arial" w:hAnsi="Verdana" w:cs="Arial"/>
          <w:bCs/>
          <w:spacing w:val="53"/>
          <w:sz w:val="20"/>
          <w:szCs w:val="20"/>
        </w:rPr>
        <w:t xml:space="preserve"> </w:t>
      </w:r>
      <w:r w:rsidR="00A71713" w:rsidRPr="001E47F0">
        <w:rPr>
          <w:rFonts w:ascii="Verdana" w:eastAsia="Arial" w:hAnsi="Verdana" w:cs="Arial"/>
          <w:bCs/>
          <w:spacing w:val="-1"/>
          <w:sz w:val="20"/>
          <w:szCs w:val="20"/>
        </w:rPr>
        <w:t>E</w:t>
      </w:r>
      <w:r w:rsidR="00A71713" w:rsidRPr="001E47F0">
        <w:rPr>
          <w:rFonts w:ascii="Verdana" w:eastAsia="Arial" w:hAnsi="Verdana" w:cs="Arial"/>
          <w:bCs/>
          <w:sz w:val="20"/>
          <w:szCs w:val="20"/>
        </w:rPr>
        <w:t>s</w:t>
      </w:r>
      <w:r w:rsidR="00A71713" w:rsidRPr="001E47F0">
        <w:rPr>
          <w:rFonts w:ascii="Verdana" w:eastAsia="Arial" w:hAnsi="Verdana" w:cs="Arial"/>
          <w:bCs/>
          <w:spacing w:val="-1"/>
          <w:sz w:val="20"/>
          <w:szCs w:val="20"/>
        </w:rPr>
        <w:t>c</w:t>
      </w:r>
      <w:r w:rsidR="00A71713" w:rsidRPr="001E47F0">
        <w:rPr>
          <w:rFonts w:ascii="Verdana" w:eastAsia="Arial" w:hAnsi="Verdana" w:cs="Arial"/>
          <w:bCs/>
          <w:sz w:val="20"/>
          <w:szCs w:val="20"/>
        </w:rPr>
        <w:t>o</w:t>
      </w:r>
      <w:r w:rsidR="00A71713" w:rsidRPr="001E47F0">
        <w:rPr>
          <w:rFonts w:ascii="Verdana" w:eastAsia="Arial" w:hAnsi="Verdana" w:cs="Arial"/>
          <w:bCs/>
          <w:spacing w:val="-3"/>
          <w:sz w:val="20"/>
          <w:szCs w:val="20"/>
        </w:rPr>
        <w:t>b</w:t>
      </w:r>
      <w:r w:rsidR="00A71713" w:rsidRPr="001E47F0">
        <w:rPr>
          <w:rFonts w:ascii="Verdana" w:eastAsia="Arial" w:hAnsi="Verdana" w:cs="Arial"/>
          <w:bCs/>
          <w:sz w:val="20"/>
          <w:szCs w:val="20"/>
        </w:rPr>
        <w:t>ar</w:t>
      </w:r>
      <w:r w:rsidR="00A71713" w:rsidRPr="001E47F0">
        <w:rPr>
          <w:rFonts w:ascii="Verdana" w:eastAsia="Arial" w:hAnsi="Verdana" w:cs="Arial"/>
          <w:bCs/>
          <w:spacing w:val="54"/>
          <w:sz w:val="20"/>
          <w:szCs w:val="20"/>
        </w:rPr>
        <w:t xml:space="preserve"> </w:t>
      </w:r>
      <w:r w:rsidR="00A71713" w:rsidRPr="001E47F0">
        <w:rPr>
          <w:rFonts w:ascii="Verdana" w:eastAsia="Arial" w:hAnsi="Verdana" w:cs="Arial"/>
          <w:bCs/>
          <w:spacing w:val="-1"/>
          <w:sz w:val="20"/>
          <w:szCs w:val="20"/>
        </w:rPr>
        <w:t>C</w:t>
      </w:r>
      <w:r w:rsidR="00A71713" w:rsidRPr="001E47F0">
        <w:rPr>
          <w:rFonts w:ascii="Verdana" w:eastAsia="Arial" w:hAnsi="Verdana" w:cs="Arial"/>
          <w:bCs/>
          <w:sz w:val="20"/>
          <w:szCs w:val="20"/>
        </w:rPr>
        <w:t>a</w:t>
      </w:r>
      <w:r w:rsidR="00A71713" w:rsidRPr="001E47F0">
        <w:rPr>
          <w:rFonts w:ascii="Verdana" w:eastAsia="Arial" w:hAnsi="Verdana" w:cs="Arial"/>
          <w:bCs/>
          <w:spacing w:val="-1"/>
          <w:sz w:val="20"/>
          <w:szCs w:val="20"/>
        </w:rPr>
        <w:t>n</w:t>
      </w:r>
      <w:r w:rsidR="00A71713" w:rsidRPr="001E47F0">
        <w:rPr>
          <w:rFonts w:ascii="Verdana" w:eastAsia="Arial" w:hAnsi="Verdana" w:cs="Arial"/>
          <w:bCs/>
          <w:sz w:val="20"/>
          <w:szCs w:val="20"/>
        </w:rPr>
        <w:t>dio</w:t>
      </w:r>
      <w:r w:rsidR="00A71713" w:rsidRPr="001E47F0">
        <w:rPr>
          <w:rFonts w:ascii="Verdana" w:eastAsia="Arial" w:hAnsi="Verdana" w:cs="Arial"/>
          <w:bCs/>
          <w:spacing w:val="-2"/>
          <w:sz w:val="20"/>
          <w:szCs w:val="20"/>
        </w:rPr>
        <w:t>t</w:t>
      </w:r>
      <w:r w:rsidR="00A71713" w:rsidRPr="001E47F0">
        <w:rPr>
          <w:rFonts w:ascii="Verdana" w:eastAsia="Arial" w:hAnsi="Verdana" w:cs="Arial"/>
          <w:bCs/>
          <w:spacing w:val="1"/>
          <w:sz w:val="20"/>
          <w:szCs w:val="20"/>
        </w:rPr>
        <w:t>t</w:t>
      </w:r>
      <w:r w:rsidR="00A71713" w:rsidRPr="001E47F0">
        <w:rPr>
          <w:rFonts w:ascii="Verdana" w:eastAsia="Arial" w:hAnsi="Verdana" w:cs="Arial"/>
          <w:bCs/>
          <w:spacing w:val="-1"/>
          <w:sz w:val="20"/>
          <w:szCs w:val="20"/>
        </w:rPr>
        <w:t>i</w:t>
      </w:r>
      <w:r w:rsidR="00A71713" w:rsidRPr="001E47F0">
        <w:rPr>
          <w:rFonts w:ascii="Verdana" w:hAnsi="Verdana"/>
          <w:bCs/>
          <w:iCs/>
          <w:sz w:val="20"/>
          <w:szCs w:val="20"/>
        </w:rPr>
        <w:t xml:space="preserve"> comparezca ante el Tribunal a rendir su declaración en la audiencia pública por celebrarse en el presente caso</w:t>
      </w:r>
      <w:r w:rsidR="001D5765" w:rsidRPr="001E47F0">
        <w:rPr>
          <w:rFonts w:ascii="Verdana" w:hAnsi="Verdana"/>
          <w:bCs/>
          <w:iCs/>
          <w:sz w:val="20"/>
          <w:szCs w:val="20"/>
        </w:rPr>
        <w:t>.</w:t>
      </w:r>
      <w:r w:rsidR="001D5765" w:rsidRPr="001E47F0">
        <w:rPr>
          <w:rFonts w:ascii="Verdana" w:hAnsi="Verdana"/>
          <w:b/>
          <w:bCs/>
          <w:iCs/>
          <w:sz w:val="20"/>
          <w:szCs w:val="20"/>
        </w:rPr>
        <w:t xml:space="preserve"> </w:t>
      </w:r>
    </w:p>
    <w:p w14:paraId="74D4F6D6" w14:textId="77777777" w:rsidR="00241D46" w:rsidRPr="001E47F0" w:rsidRDefault="00241D46" w:rsidP="00205F3D">
      <w:pPr>
        <w:pStyle w:val="ListParagraph"/>
        <w:widowControl w:val="0"/>
        <w:tabs>
          <w:tab w:val="left" w:pos="0"/>
          <w:tab w:val="left" w:pos="567"/>
        </w:tabs>
        <w:autoSpaceDE w:val="0"/>
        <w:autoSpaceDN w:val="0"/>
        <w:adjustRightInd w:val="0"/>
        <w:spacing w:after="0" w:line="240" w:lineRule="auto"/>
        <w:ind w:left="0" w:right="22"/>
        <w:jc w:val="both"/>
        <w:rPr>
          <w:rFonts w:ascii="Verdana" w:hAnsi="Verdana"/>
          <w:bCs/>
          <w:iCs/>
          <w:sz w:val="20"/>
          <w:szCs w:val="20"/>
        </w:rPr>
      </w:pPr>
    </w:p>
    <w:p w14:paraId="64270A0D" w14:textId="2A464A84" w:rsidR="00160E30" w:rsidRPr="001E47F0" w:rsidRDefault="00160E30" w:rsidP="00205F3D">
      <w:pPr>
        <w:pStyle w:val="ListParagraph"/>
        <w:widowControl w:val="0"/>
        <w:numPr>
          <w:ilvl w:val="0"/>
          <w:numId w:val="3"/>
        </w:numPr>
        <w:tabs>
          <w:tab w:val="left" w:pos="0"/>
          <w:tab w:val="left" w:pos="567"/>
        </w:tabs>
        <w:autoSpaceDE w:val="0"/>
        <w:autoSpaceDN w:val="0"/>
        <w:adjustRightInd w:val="0"/>
        <w:spacing w:after="0" w:line="240" w:lineRule="auto"/>
        <w:ind w:left="0" w:right="22" w:firstLine="0"/>
        <w:jc w:val="both"/>
        <w:rPr>
          <w:rFonts w:ascii="Verdana" w:hAnsi="Verdana"/>
          <w:bCs/>
          <w:iCs/>
          <w:sz w:val="20"/>
          <w:szCs w:val="20"/>
        </w:rPr>
      </w:pPr>
      <w:r w:rsidRPr="001E47F0">
        <w:rPr>
          <w:rFonts w:ascii="Verdana" w:hAnsi="Verdana"/>
          <w:bCs/>
          <w:iCs/>
          <w:sz w:val="20"/>
          <w:szCs w:val="20"/>
        </w:rPr>
        <w:t xml:space="preserve">La Corte realizará las gestiones pertinentes y necesarias para cubrir los costos de traslado, alojamiento y manutención de la persona compareciente con recursos provenientes del Fondo de Asistencia. </w:t>
      </w:r>
    </w:p>
    <w:p w14:paraId="48B98D82" w14:textId="77777777" w:rsidR="00160E30" w:rsidRPr="001E47F0" w:rsidRDefault="00160E30" w:rsidP="00205F3D">
      <w:pPr>
        <w:pStyle w:val="ListParagraph"/>
        <w:widowControl w:val="0"/>
        <w:tabs>
          <w:tab w:val="left" w:pos="0"/>
          <w:tab w:val="left" w:pos="567"/>
        </w:tabs>
        <w:autoSpaceDE w:val="0"/>
        <w:autoSpaceDN w:val="0"/>
        <w:adjustRightInd w:val="0"/>
        <w:spacing w:after="0" w:line="240" w:lineRule="auto"/>
        <w:ind w:left="0" w:right="22"/>
        <w:jc w:val="both"/>
        <w:rPr>
          <w:rFonts w:ascii="Verdana" w:hAnsi="Verdana"/>
          <w:bCs/>
          <w:iCs/>
          <w:sz w:val="20"/>
          <w:szCs w:val="20"/>
        </w:rPr>
      </w:pPr>
    </w:p>
    <w:p w14:paraId="11768693" w14:textId="02BFBC35" w:rsidR="00160E30" w:rsidRPr="001E47F0" w:rsidRDefault="00160E30" w:rsidP="00205F3D">
      <w:pPr>
        <w:pStyle w:val="ListParagraph"/>
        <w:widowControl w:val="0"/>
        <w:numPr>
          <w:ilvl w:val="0"/>
          <w:numId w:val="3"/>
        </w:numPr>
        <w:tabs>
          <w:tab w:val="left" w:pos="0"/>
          <w:tab w:val="left" w:pos="567"/>
        </w:tabs>
        <w:autoSpaceDE w:val="0"/>
        <w:autoSpaceDN w:val="0"/>
        <w:adjustRightInd w:val="0"/>
        <w:spacing w:after="0" w:line="240" w:lineRule="auto"/>
        <w:ind w:left="0" w:right="22" w:firstLine="0"/>
        <w:jc w:val="both"/>
        <w:rPr>
          <w:rFonts w:ascii="Verdana" w:hAnsi="Verdana"/>
          <w:bCs/>
          <w:iCs/>
          <w:sz w:val="20"/>
          <w:szCs w:val="20"/>
        </w:rPr>
      </w:pPr>
      <w:r w:rsidRPr="001E47F0">
        <w:rPr>
          <w:rFonts w:ascii="Verdana" w:hAnsi="Verdana"/>
          <w:bCs/>
          <w:iCs/>
          <w:sz w:val="20"/>
          <w:szCs w:val="20"/>
        </w:rPr>
        <w:t>Según lo requerido por el artículo 4 del Reglamento de la Corte sobre el Funcionamiento del Fondo de Asistencia, se dispone que l</w:t>
      </w:r>
      <w:r w:rsidR="005020C1" w:rsidRPr="001E47F0">
        <w:rPr>
          <w:rFonts w:ascii="Verdana" w:hAnsi="Verdana"/>
          <w:bCs/>
          <w:iCs/>
          <w:sz w:val="20"/>
          <w:szCs w:val="20"/>
        </w:rPr>
        <w:t xml:space="preserve">a Secretaría abra un expediente </w:t>
      </w:r>
      <w:r w:rsidR="00482A2E" w:rsidRPr="001E47F0">
        <w:rPr>
          <w:rFonts w:ascii="Verdana" w:hAnsi="Verdana"/>
          <w:bCs/>
          <w:iCs/>
          <w:sz w:val="20"/>
          <w:szCs w:val="20"/>
        </w:rPr>
        <w:t xml:space="preserve">de gastos con el fin </w:t>
      </w:r>
      <w:r w:rsidRPr="001E47F0">
        <w:rPr>
          <w:rFonts w:ascii="Verdana" w:hAnsi="Verdana"/>
          <w:bCs/>
          <w:iCs/>
          <w:sz w:val="20"/>
          <w:szCs w:val="20"/>
        </w:rPr>
        <w:t>de llevar la contabilidad y en el cual</w:t>
      </w:r>
      <w:r w:rsidR="005020C1" w:rsidRPr="001E47F0">
        <w:rPr>
          <w:rFonts w:ascii="Verdana" w:hAnsi="Verdana"/>
          <w:bCs/>
          <w:iCs/>
          <w:sz w:val="20"/>
          <w:szCs w:val="20"/>
        </w:rPr>
        <w:t xml:space="preserve"> se documentará cada una de las </w:t>
      </w:r>
      <w:r w:rsidRPr="001E47F0">
        <w:rPr>
          <w:rFonts w:ascii="Verdana" w:hAnsi="Verdana"/>
          <w:bCs/>
          <w:iCs/>
          <w:sz w:val="20"/>
          <w:szCs w:val="20"/>
        </w:rPr>
        <w:t xml:space="preserve">erogaciones que se realicen en relación con el referido Fondo. </w:t>
      </w:r>
    </w:p>
    <w:p w14:paraId="0B1580C9" w14:textId="77777777" w:rsidR="00160E30" w:rsidRPr="001E47F0" w:rsidRDefault="00160E30" w:rsidP="00205F3D">
      <w:pPr>
        <w:pStyle w:val="ListParagraph"/>
        <w:widowControl w:val="0"/>
        <w:tabs>
          <w:tab w:val="left" w:pos="0"/>
          <w:tab w:val="left" w:pos="567"/>
        </w:tabs>
        <w:autoSpaceDE w:val="0"/>
        <w:autoSpaceDN w:val="0"/>
        <w:adjustRightInd w:val="0"/>
        <w:spacing w:after="0" w:line="240" w:lineRule="auto"/>
        <w:ind w:left="0" w:right="22"/>
        <w:jc w:val="both"/>
        <w:rPr>
          <w:rFonts w:ascii="Verdana" w:hAnsi="Verdana"/>
          <w:bCs/>
          <w:iCs/>
          <w:sz w:val="20"/>
          <w:szCs w:val="20"/>
        </w:rPr>
      </w:pPr>
    </w:p>
    <w:p w14:paraId="52FA4828" w14:textId="77777777" w:rsidR="00160E30" w:rsidRPr="001E47F0" w:rsidRDefault="00160E30" w:rsidP="00205F3D">
      <w:pPr>
        <w:pStyle w:val="ListParagraph"/>
        <w:widowControl w:val="0"/>
        <w:numPr>
          <w:ilvl w:val="0"/>
          <w:numId w:val="3"/>
        </w:numPr>
        <w:tabs>
          <w:tab w:val="left" w:pos="0"/>
          <w:tab w:val="left" w:pos="567"/>
        </w:tabs>
        <w:autoSpaceDE w:val="0"/>
        <w:autoSpaceDN w:val="0"/>
        <w:adjustRightInd w:val="0"/>
        <w:spacing w:after="0" w:line="240" w:lineRule="auto"/>
        <w:ind w:left="0" w:right="22" w:firstLine="0"/>
        <w:jc w:val="both"/>
        <w:rPr>
          <w:rFonts w:ascii="Verdana" w:hAnsi="Verdana"/>
          <w:bCs/>
          <w:iCs/>
          <w:sz w:val="20"/>
          <w:szCs w:val="20"/>
        </w:rPr>
      </w:pPr>
      <w:r w:rsidRPr="001E47F0">
        <w:rPr>
          <w:rFonts w:ascii="Verdana" w:hAnsi="Verdana"/>
          <w:bCs/>
          <w:iCs/>
          <w:sz w:val="20"/>
          <w:szCs w:val="20"/>
        </w:rPr>
        <w:t>Finalmente, el Presidente recuerda que, según el artículo 5 del Reglamento del Fondo, se informará oportunamente al Estado demandado las erogaciones realizadas en aplicación del Fondo de Asistencia Legal de Víctimas, para que presente sus observaciones, si así lo desea, dentro del plazo que se establezca al efecto.</w:t>
      </w:r>
    </w:p>
    <w:p w14:paraId="1F3E98D0" w14:textId="77777777" w:rsidR="00721EA7" w:rsidRPr="001E47F0" w:rsidRDefault="00721EA7" w:rsidP="00205F3D">
      <w:pPr>
        <w:widowControl w:val="0"/>
        <w:tabs>
          <w:tab w:val="left" w:pos="0"/>
          <w:tab w:val="left" w:pos="567"/>
        </w:tabs>
        <w:autoSpaceDE w:val="0"/>
        <w:autoSpaceDN w:val="0"/>
        <w:adjustRightInd w:val="0"/>
        <w:spacing w:after="0" w:line="240" w:lineRule="auto"/>
        <w:ind w:right="22"/>
        <w:jc w:val="both"/>
        <w:rPr>
          <w:rFonts w:ascii="Verdana" w:hAnsi="Verdana"/>
          <w:bCs/>
          <w:iCs/>
          <w:sz w:val="20"/>
          <w:szCs w:val="20"/>
        </w:rPr>
      </w:pPr>
    </w:p>
    <w:p w14:paraId="6B61E304" w14:textId="77777777" w:rsidR="00721EA7" w:rsidRDefault="00721EA7" w:rsidP="00205F3D">
      <w:pPr>
        <w:tabs>
          <w:tab w:val="left" w:pos="567"/>
        </w:tabs>
        <w:spacing w:after="0" w:line="240" w:lineRule="auto"/>
        <w:jc w:val="both"/>
        <w:rPr>
          <w:rFonts w:ascii="Verdana" w:eastAsia="Calibri" w:hAnsi="Verdana" w:cs="Verdana"/>
          <w:b/>
          <w:bCs/>
          <w:sz w:val="20"/>
          <w:szCs w:val="20"/>
        </w:rPr>
      </w:pPr>
    </w:p>
    <w:p w14:paraId="07FAEB70" w14:textId="77777777" w:rsidR="00802BD5" w:rsidRPr="001E47F0" w:rsidRDefault="00802BD5" w:rsidP="00205F3D">
      <w:pPr>
        <w:tabs>
          <w:tab w:val="left" w:pos="567"/>
        </w:tabs>
        <w:spacing w:after="0" w:line="240" w:lineRule="auto"/>
        <w:jc w:val="both"/>
        <w:rPr>
          <w:rFonts w:ascii="Verdana" w:eastAsia="Calibri" w:hAnsi="Verdana" w:cs="Verdana"/>
          <w:b/>
          <w:bCs/>
          <w:sz w:val="20"/>
          <w:szCs w:val="20"/>
        </w:rPr>
      </w:pPr>
      <w:r w:rsidRPr="001E47F0">
        <w:rPr>
          <w:rFonts w:ascii="Verdana" w:eastAsia="Calibri" w:hAnsi="Verdana" w:cs="Verdana"/>
          <w:b/>
          <w:bCs/>
          <w:sz w:val="20"/>
          <w:szCs w:val="20"/>
        </w:rPr>
        <w:t>POR TANTO:</w:t>
      </w:r>
    </w:p>
    <w:p w14:paraId="2F9F69C2" w14:textId="77777777" w:rsidR="00ED2EB4" w:rsidRPr="001E47F0" w:rsidRDefault="00ED2EB4" w:rsidP="00205F3D">
      <w:pPr>
        <w:tabs>
          <w:tab w:val="left" w:pos="567"/>
        </w:tabs>
        <w:spacing w:after="0" w:line="240" w:lineRule="auto"/>
        <w:jc w:val="both"/>
        <w:rPr>
          <w:rFonts w:ascii="Verdana" w:eastAsia="Calibri" w:hAnsi="Verdana" w:cs="Verdana"/>
          <w:b/>
          <w:bCs/>
          <w:sz w:val="20"/>
          <w:szCs w:val="20"/>
        </w:rPr>
      </w:pPr>
    </w:p>
    <w:p w14:paraId="254F06D7" w14:textId="77777777" w:rsidR="00721EA7" w:rsidRDefault="00721EA7" w:rsidP="00205F3D">
      <w:pPr>
        <w:tabs>
          <w:tab w:val="left" w:pos="567"/>
        </w:tabs>
        <w:spacing w:after="0" w:line="240" w:lineRule="auto"/>
        <w:jc w:val="both"/>
        <w:rPr>
          <w:rFonts w:ascii="Verdana" w:eastAsia="Calibri" w:hAnsi="Verdana" w:cs="Verdana"/>
          <w:b/>
          <w:bCs/>
          <w:sz w:val="20"/>
          <w:szCs w:val="20"/>
        </w:rPr>
      </w:pPr>
    </w:p>
    <w:p w14:paraId="308CCB15" w14:textId="77777777" w:rsidR="00802BD5" w:rsidRPr="001E47F0" w:rsidRDefault="00802BD5" w:rsidP="00205F3D">
      <w:pPr>
        <w:tabs>
          <w:tab w:val="left" w:pos="567"/>
        </w:tabs>
        <w:spacing w:after="0" w:line="240" w:lineRule="auto"/>
        <w:jc w:val="both"/>
        <w:rPr>
          <w:rFonts w:ascii="Verdana" w:eastAsia="Calibri" w:hAnsi="Verdana" w:cs="Verdana"/>
          <w:b/>
          <w:bCs/>
          <w:sz w:val="20"/>
          <w:szCs w:val="20"/>
        </w:rPr>
      </w:pPr>
      <w:r w:rsidRPr="001E47F0">
        <w:rPr>
          <w:rFonts w:ascii="Verdana" w:eastAsia="Calibri" w:hAnsi="Verdana" w:cs="Verdana"/>
          <w:b/>
          <w:bCs/>
          <w:sz w:val="20"/>
          <w:szCs w:val="20"/>
        </w:rPr>
        <w:t xml:space="preserve">EL PRESIDENTE DE LA CORTE INTERAMERICANA DE DERECHOS HUMANOS, </w:t>
      </w:r>
    </w:p>
    <w:p w14:paraId="11A90F4C" w14:textId="77777777" w:rsidR="00ED2EB4" w:rsidRPr="001E47F0" w:rsidRDefault="00ED2EB4" w:rsidP="00205F3D">
      <w:pPr>
        <w:tabs>
          <w:tab w:val="left" w:pos="567"/>
        </w:tabs>
        <w:spacing w:after="0" w:line="240" w:lineRule="auto"/>
        <w:jc w:val="both"/>
        <w:rPr>
          <w:rFonts w:ascii="Verdana" w:eastAsia="Calibri" w:hAnsi="Verdana" w:cs="Verdana"/>
          <w:b/>
          <w:bCs/>
          <w:sz w:val="20"/>
          <w:szCs w:val="20"/>
        </w:rPr>
      </w:pPr>
    </w:p>
    <w:p w14:paraId="537DE6EC" w14:textId="2EC1BE91" w:rsidR="00802BD5" w:rsidRPr="001E47F0" w:rsidRDefault="00802BD5" w:rsidP="00205F3D">
      <w:pPr>
        <w:tabs>
          <w:tab w:val="left" w:pos="567"/>
        </w:tabs>
        <w:spacing w:after="0" w:line="240" w:lineRule="auto"/>
        <w:jc w:val="both"/>
        <w:rPr>
          <w:rFonts w:ascii="Verdana" w:eastAsia="Calibri" w:hAnsi="Verdana" w:cs="Verdana"/>
          <w:sz w:val="20"/>
          <w:szCs w:val="20"/>
        </w:rPr>
      </w:pPr>
      <w:r w:rsidRPr="001E47F0">
        <w:rPr>
          <w:rFonts w:ascii="Verdana" w:eastAsia="Calibri" w:hAnsi="Verdana" w:cs="Verdana"/>
          <w:sz w:val="20"/>
          <w:szCs w:val="20"/>
        </w:rPr>
        <w:t xml:space="preserve">de conformidad con los artículos 24.1 y 25.2 del Estatuto de la Corte y con los artículos 4, 15.1, 26.1, 31.2, 35.1, 40.2, 41.1, </w:t>
      </w:r>
      <w:r w:rsidR="00E300F8" w:rsidRPr="001E47F0">
        <w:rPr>
          <w:rFonts w:ascii="Verdana" w:eastAsia="Calibri" w:hAnsi="Verdana" w:cs="Verdana"/>
          <w:sz w:val="20"/>
          <w:szCs w:val="20"/>
        </w:rPr>
        <w:t>42, 45</w:t>
      </w:r>
      <w:r w:rsidRPr="001E47F0">
        <w:rPr>
          <w:rFonts w:ascii="Verdana" w:eastAsia="Calibri" w:hAnsi="Verdana" w:cs="Verdana"/>
          <w:sz w:val="20"/>
          <w:szCs w:val="20"/>
        </w:rPr>
        <w:t xml:space="preserve">, </w:t>
      </w:r>
      <w:r w:rsidR="00E300F8" w:rsidRPr="001E47F0">
        <w:rPr>
          <w:rFonts w:ascii="Verdana" w:eastAsia="Calibri" w:hAnsi="Verdana" w:cs="Verdana"/>
          <w:sz w:val="20"/>
          <w:szCs w:val="20"/>
        </w:rPr>
        <w:t xml:space="preserve">46, </w:t>
      </w:r>
      <w:r w:rsidRPr="001E47F0">
        <w:rPr>
          <w:rFonts w:ascii="Verdana" w:eastAsia="Calibri" w:hAnsi="Verdana" w:cs="Verdana"/>
          <w:sz w:val="20"/>
          <w:szCs w:val="20"/>
        </w:rPr>
        <w:t xml:space="preserve">50 a 56 y 60 del Reglamento, </w:t>
      </w:r>
    </w:p>
    <w:p w14:paraId="1DBC8598" w14:textId="77777777" w:rsidR="00ED2EB4" w:rsidRPr="001E47F0" w:rsidRDefault="00ED2EB4" w:rsidP="00205F3D">
      <w:pPr>
        <w:tabs>
          <w:tab w:val="left" w:pos="567"/>
        </w:tabs>
        <w:spacing w:after="0" w:line="240" w:lineRule="auto"/>
        <w:jc w:val="both"/>
        <w:rPr>
          <w:rFonts w:ascii="Verdana" w:eastAsia="Calibri" w:hAnsi="Verdana" w:cs="Verdana"/>
          <w:sz w:val="20"/>
          <w:szCs w:val="20"/>
        </w:rPr>
      </w:pPr>
    </w:p>
    <w:p w14:paraId="63C63FA5" w14:textId="77777777" w:rsidR="00721EA7" w:rsidRDefault="00721EA7" w:rsidP="00205F3D">
      <w:pPr>
        <w:tabs>
          <w:tab w:val="left" w:pos="567"/>
        </w:tabs>
        <w:spacing w:after="0" w:line="240" w:lineRule="auto"/>
        <w:jc w:val="both"/>
        <w:rPr>
          <w:rFonts w:ascii="Verdana" w:eastAsia="Calibri" w:hAnsi="Verdana" w:cs="Verdana"/>
          <w:b/>
          <w:bCs/>
          <w:sz w:val="20"/>
          <w:szCs w:val="20"/>
        </w:rPr>
      </w:pPr>
    </w:p>
    <w:p w14:paraId="75193694" w14:textId="1A834DCE" w:rsidR="00802BD5" w:rsidRPr="001E47F0" w:rsidRDefault="00802BD5" w:rsidP="00205F3D">
      <w:pPr>
        <w:tabs>
          <w:tab w:val="left" w:pos="567"/>
        </w:tabs>
        <w:spacing w:after="0" w:line="240" w:lineRule="auto"/>
        <w:jc w:val="both"/>
        <w:rPr>
          <w:rFonts w:ascii="Verdana" w:eastAsia="Calibri" w:hAnsi="Verdana" w:cs="Verdana"/>
          <w:b/>
          <w:bCs/>
          <w:sz w:val="20"/>
          <w:szCs w:val="20"/>
        </w:rPr>
      </w:pPr>
      <w:r w:rsidRPr="001E47F0">
        <w:rPr>
          <w:rFonts w:ascii="Verdana" w:eastAsia="Calibri" w:hAnsi="Verdana" w:cs="Verdana"/>
          <w:b/>
          <w:bCs/>
          <w:sz w:val="20"/>
          <w:szCs w:val="20"/>
        </w:rPr>
        <w:t>RESUELVE:</w:t>
      </w:r>
    </w:p>
    <w:p w14:paraId="3A4C931B" w14:textId="77777777" w:rsidR="00CF1C87" w:rsidRPr="001E47F0" w:rsidRDefault="00CF1C87" w:rsidP="00205F3D">
      <w:pPr>
        <w:tabs>
          <w:tab w:val="left" w:pos="567"/>
        </w:tabs>
        <w:spacing w:after="0" w:line="240" w:lineRule="auto"/>
        <w:jc w:val="both"/>
        <w:rPr>
          <w:rFonts w:ascii="Verdana" w:eastAsia="Calibri" w:hAnsi="Verdana" w:cs="Verdana"/>
          <w:b/>
          <w:bCs/>
          <w:sz w:val="20"/>
          <w:szCs w:val="20"/>
        </w:rPr>
      </w:pPr>
    </w:p>
    <w:p w14:paraId="26F6059B" w14:textId="433D79F0" w:rsidR="00CF1C87" w:rsidRPr="001E47F0" w:rsidRDefault="00CF1C87" w:rsidP="00205F3D">
      <w:pPr>
        <w:pStyle w:val="ListParagraph"/>
        <w:numPr>
          <w:ilvl w:val="0"/>
          <w:numId w:val="16"/>
        </w:numPr>
        <w:tabs>
          <w:tab w:val="left" w:pos="567"/>
        </w:tabs>
        <w:spacing w:after="0" w:line="240" w:lineRule="auto"/>
        <w:ind w:left="0" w:firstLine="0"/>
        <w:jc w:val="both"/>
        <w:rPr>
          <w:rFonts w:ascii="Verdana" w:hAnsi="Verdana"/>
          <w:bCs/>
          <w:iCs/>
          <w:sz w:val="20"/>
          <w:szCs w:val="20"/>
        </w:rPr>
      </w:pPr>
      <w:bookmarkStart w:id="3" w:name="_Ref445286350"/>
      <w:r w:rsidRPr="001E47F0">
        <w:rPr>
          <w:rFonts w:ascii="Verdana" w:hAnsi="Verdana"/>
          <w:bCs/>
          <w:iCs/>
          <w:sz w:val="20"/>
          <w:szCs w:val="20"/>
        </w:rPr>
        <w:t>Convocar a</w:t>
      </w:r>
      <w:r w:rsidR="00005C3B" w:rsidRPr="001E47F0">
        <w:rPr>
          <w:rFonts w:ascii="Verdana" w:hAnsi="Verdana"/>
          <w:bCs/>
          <w:iCs/>
          <w:sz w:val="20"/>
          <w:szCs w:val="20"/>
        </w:rPr>
        <w:t xml:space="preserve">l Estado de </w:t>
      </w:r>
      <w:r w:rsidR="001D5765" w:rsidRPr="001E47F0">
        <w:rPr>
          <w:rFonts w:ascii="Verdana" w:hAnsi="Verdana"/>
          <w:bCs/>
          <w:iCs/>
          <w:sz w:val="20"/>
          <w:szCs w:val="20"/>
        </w:rPr>
        <w:t>Perú</w:t>
      </w:r>
      <w:r w:rsidRPr="001E47F0">
        <w:rPr>
          <w:rFonts w:ascii="Verdana" w:hAnsi="Verdana"/>
          <w:bCs/>
          <w:iCs/>
          <w:sz w:val="20"/>
          <w:szCs w:val="20"/>
        </w:rPr>
        <w:t xml:space="preserve">, a los representantes y a la Comisión Interamericana de Derechos Humanos a una audiencia pública sobre </w:t>
      </w:r>
      <w:r w:rsidR="00005C3B" w:rsidRPr="001E47F0">
        <w:rPr>
          <w:rFonts w:ascii="Verdana" w:hAnsi="Verdana"/>
          <w:bCs/>
          <w:iCs/>
          <w:sz w:val="20"/>
          <w:szCs w:val="20"/>
        </w:rPr>
        <w:t>la excepción preliminar</w:t>
      </w:r>
      <w:r w:rsidR="00AF1E16" w:rsidRPr="001E47F0">
        <w:rPr>
          <w:rFonts w:ascii="Verdana" w:hAnsi="Verdana"/>
          <w:bCs/>
          <w:iCs/>
          <w:sz w:val="20"/>
          <w:szCs w:val="20"/>
        </w:rPr>
        <w:t xml:space="preserve"> y</w:t>
      </w:r>
      <w:r w:rsidR="00005C3B" w:rsidRPr="001E47F0">
        <w:rPr>
          <w:rFonts w:ascii="Verdana" w:hAnsi="Verdana"/>
          <w:bCs/>
          <w:iCs/>
          <w:sz w:val="20"/>
          <w:szCs w:val="20"/>
        </w:rPr>
        <w:t xml:space="preserve"> eventual</w:t>
      </w:r>
      <w:r w:rsidR="00AF1E16" w:rsidRPr="001E47F0">
        <w:rPr>
          <w:rFonts w:ascii="Verdana" w:hAnsi="Verdana"/>
          <w:bCs/>
          <w:iCs/>
          <w:sz w:val="20"/>
          <w:szCs w:val="20"/>
        </w:rPr>
        <w:t>es</w:t>
      </w:r>
      <w:r w:rsidR="00005C3B" w:rsidRPr="001E47F0">
        <w:rPr>
          <w:rFonts w:ascii="Verdana" w:hAnsi="Verdana"/>
          <w:bCs/>
          <w:iCs/>
          <w:sz w:val="20"/>
          <w:szCs w:val="20"/>
        </w:rPr>
        <w:t xml:space="preserve"> </w:t>
      </w:r>
      <w:r w:rsidRPr="001E47F0">
        <w:rPr>
          <w:rFonts w:ascii="Verdana" w:hAnsi="Verdana"/>
          <w:bCs/>
          <w:iCs/>
          <w:sz w:val="20"/>
          <w:szCs w:val="20"/>
        </w:rPr>
        <w:t xml:space="preserve">fondo, reparaciones y costas que se celebrará </w:t>
      </w:r>
      <w:r w:rsidR="00E15368">
        <w:rPr>
          <w:rFonts w:ascii="Verdana" w:hAnsi="Verdana"/>
          <w:bCs/>
          <w:iCs/>
          <w:sz w:val="20"/>
          <w:szCs w:val="20"/>
        </w:rPr>
        <w:t xml:space="preserve">en la mañana del día 25 de mayo de 2018 a partir de las 9:00 horas, </w:t>
      </w:r>
      <w:r w:rsidR="00A862C6" w:rsidRPr="001E47F0">
        <w:rPr>
          <w:rFonts w:ascii="Verdana" w:hAnsi="Verdana"/>
          <w:bCs/>
          <w:iCs/>
          <w:sz w:val="20"/>
          <w:szCs w:val="20"/>
        </w:rPr>
        <w:t>durante el 12</w:t>
      </w:r>
      <w:r w:rsidR="00D14531">
        <w:rPr>
          <w:rFonts w:ascii="Verdana" w:hAnsi="Verdana"/>
          <w:bCs/>
          <w:iCs/>
          <w:sz w:val="20"/>
          <w:szCs w:val="20"/>
        </w:rPr>
        <w:t>4</w:t>
      </w:r>
      <w:r w:rsidRPr="001E47F0">
        <w:rPr>
          <w:rFonts w:ascii="Verdana" w:hAnsi="Verdana"/>
          <w:bCs/>
          <w:iCs/>
          <w:sz w:val="20"/>
          <w:szCs w:val="20"/>
        </w:rPr>
        <w:t xml:space="preserve"> Período Ordinario de Sesiones, que se llevará a cabo </w:t>
      </w:r>
      <w:r w:rsidRPr="001E47F0">
        <w:rPr>
          <w:rFonts w:ascii="Verdana" w:hAnsi="Verdana"/>
          <w:bCs/>
          <w:iCs/>
          <w:sz w:val="20"/>
          <w:szCs w:val="20"/>
        </w:rPr>
        <w:lastRenderedPageBreak/>
        <w:t>en la sede de la Corte en San José, Costa Rica para recibir sus alegatos y observaciones finales orales, así co</w:t>
      </w:r>
      <w:r w:rsidR="00287B48">
        <w:rPr>
          <w:rFonts w:ascii="Verdana" w:hAnsi="Verdana"/>
          <w:bCs/>
          <w:iCs/>
          <w:sz w:val="20"/>
          <w:szCs w:val="20"/>
        </w:rPr>
        <w:t>mo para recibir la</w:t>
      </w:r>
      <w:r w:rsidRPr="001E47F0">
        <w:rPr>
          <w:rFonts w:ascii="Verdana" w:hAnsi="Verdana"/>
          <w:bCs/>
          <w:iCs/>
          <w:sz w:val="20"/>
          <w:szCs w:val="20"/>
        </w:rPr>
        <w:t xml:space="preserve"> declaraci</w:t>
      </w:r>
      <w:r w:rsidR="00287B48">
        <w:rPr>
          <w:rFonts w:ascii="Verdana" w:hAnsi="Verdana"/>
          <w:bCs/>
          <w:iCs/>
          <w:sz w:val="20"/>
          <w:szCs w:val="20"/>
        </w:rPr>
        <w:t>ón</w:t>
      </w:r>
      <w:r w:rsidRPr="001E47F0">
        <w:rPr>
          <w:rFonts w:ascii="Verdana" w:hAnsi="Verdana"/>
          <w:bCs/>
          <w:iCs/>
          <w:sz w:val="20"/>
          <w:szCs w:val="20"/>
        </w:rPr>
        <w:t xml:space="preserve"> de:</w:t>
      </w:r>
      <w:r w:rsidR="005A2E9C">
        <w:rPr>
          <w:rFonts w:ascii="Verdana" w:hAnsi="Verdana"/>
          <w:bCs/>
          <w:iCs/>
          <w:sz w:val="20"/>
          <w:szCs w:val="20"/>
        </w:rPr>
        <w:t xml:space="preserve"> </w:t>
      </w:r>
    </w:p>
    <w:p w14:paraId="2E5345E9" w14:textId="77777777" w:rsidR="00CF1C87" w:rsidRPr="001E47F0" w:rsidRDefault="00CF1C87" w:rsidP="00205F3D">
      <w:pPr>
        <w:pStyle w:val="ListParagraph"/>
        <w:tabs>
          <w:tab w:val="left" w:pos="567"/>
        </w:tabs>
        <w:spacing w:after="0" w:line="240" w:lineRule="auto"/>
        <w:ind w:left="0"/>
        <w:jc w:val="both"/>
        <w:rPr>
          <w:rFonts w:ascii="Verdana" w:hAnsi="Verdana"/>
          <w:bCs/>
          <w:iCs/>
          <w:sz w:val="20"/>
          <w:szCs w:val="20"/>
        </w:rPr>
      </w:pPr>
    </w:p>
    <w:p w14:paraId="40D22029" w14:textId="6E673879" w:rsidR="00CF1C87" w:rsidRPr="001E47F0" w:rsidRDefault="005B6B9A" w:rsidP="00205F3D">
      <w:pPr>
        <w:pStyle w:val="ListParagraph"/>
        <w:numPr>
          <w:ilvl w:val="0"/>
          <w:numId w:val="20"/>
        </w:numPr>
        <w:tabs>
          <w:tab w:val="left" w:pos="567"/>
        </w:tabs>
        <w:spacing w:after="0" w:line="240" w:lineRule="auto"/>
        <w:jc w:val="both"/>
        <w:rPr>
          <w:rFonts w:ascii="Verdana" w:hAnsi="Verdana"/>
          <w:b/>
          <w:bCs/>
          <w:i/>
          <w:iCs/>
          <w:sz w:val="20"/>
          <w:szCs w:val="20"/>
        </w:rPr>
      </w:pPr>
      <w:r>
        <w:rPr>
          <w:rFonts w:ascii="Verdana" w:hAnsi="Verdana"/>
          <w:b/>
          <w:bCs/>
          <w:i/>
          <w:iCs/>
          <w:sz w:val="20"/>
          <w:szCs w:val="20"/>
        </w:rPr>
        <w:t xml:space="preserve">Declarante </w:t>
      </w:r>
      <w:r w:rsidRPr="005B6B9A">
        <w:rPr>
          <w:rFonts w:ascii="Verdana" w:hAnsi="Verdana"/>
          <w:i/>
          <w:sz w:val="20"/>
          <w:szCs w:val="20"/>
        </w:rPr>
        <w:t>(p</w:t>
      </w:r>
      <w:r w:rsidRPr="005B6B9A">
        <w:rPr>
          <w:rFonts w:ascii="Verdana" w:eastAsia="Calibri" w:hAnsi="Verdana" w:cs="Verdana"/>
          <w:i/>
          <w:iCs/>
          <w:sz w:val="20"/>
          <w:szCs w:val="20"/>
        </w:rPr>
        <w:t>ropuesta</w:t>
      </w:r>
      <w:r w:rsidRPr="005B6B9A">
        <w:rPr>
          <w:rFonts w:ascii="Verdana" w:hAnsi="Verdana"/>
          <w:i/>
          <w:sz w:val="20"/>
          <w:szCs w:val="20"/>
        </w:rPr>
        <w:t xml:space="preserve"> por los representantes)</w:t>
      </w:r>
    </w:p>
    <w:p w14:paraId="61F2C428" w14:textId="77777777" w:rsidR="00BF78B5" w:rsidRPr="001E47F0" w:rsidRDefault="00BF78B5" w:rsidP="005B6B9A">
      <w:pPr>
        <w:tabs>
          <w:tab w:val="left" w:pos="567"/>
        </w:tabs>
        <w:spacing w:after="0" w:line="240" w:lineRule="auto"/>
        <w:jc w:val="both"/>
        <w:rPr>
          <w:rFonts w:ascii="Verdana" w:hAnsi="Verdana"/>
          <w:bCs/>
          <w:i/>
          <w:iCs/>
          <w:sz w:val="20"/>
          <w:szCs w:val="20"/>
        </w:rPr>
      </w:pPr>
    </w:p>
    <w:p w14:paraId="036C54CE" w14:textId="7762B265" w:rsidR="00305EFF" w:rsidRPr="00287B48" w:rsidRDefault="007521F8" w:rsidP="00287B48">
      <w:pPr>
        <w:pStyle w:val="ListParagraph"/>
        <w:numPr>
          <w:ilvl w:val="3"/>
          <w:numId w:val="12"/>
        </w:numPr>
        <w:tabs>
          <w:tab w:val="left" w:pos="567"/>
        </w:tabs>
        <w:spacing w:after="0" w:line="240" w:lineRule="auto"/>
        <w:ind w:left="1440" w:hanging="720"/>
        <w:jc w:val="both"/>
        <w:rPr>
          <w:rFonts w:ascii="Verdana" w:hAnsi="Verdana" w:cs="Arial"/>
          <w:sz w:val="20"/>
          <w:szCs w:val="20"/>
        </w:rPr>
      </w:pPr>
      <w:r w:rsidRPr="001E47F0">
        <w:rPr>
          <w:rFonts w:ascii="Verdana" w:eastAsia="Arial" w:hAnsi="Verdana" w:cs="Arial"/>
          <w:bCs/>
          <w:spacing w:val="1"/>
          <w:sz w:val="20"/>
          <w:szCs w:val="20"/>
        </w:rPr>
        <w:t>Gl</w:t>
      </w:r>
      <w:r w:rsidRPr="001E47F0">
        <w:rPr>
          <w:rFonts w:ascii="Verdana" w:eastAsia="Arial" w:hAnsi="Verdana" w:cs="Arial"/>
          <w:bCs/>
          <w:sz w:val="20"/>
          <w:szCs w:val="20"/>
        </w:rPr>
        <w:t>a</w:t>
      </w:r>
      <w:r w:rsidRPr="001E47F0">
        <w:rPr>
          <w:rFonts w:ascii="Verdana" w:eastAsia="Arial" w:hAnsi="Verdana" w:cs="Arial"/>
          <w:bCs/>
          <w:spacing w:val="-1"/>
          <w:sz w:val="20"/>
          <w:szCs w:val="20"/>
        </w:rPr>
        <w:t>d</w:t>
      </w:r>
      <w:r w:rsidRPr="001E47F0">
        <w:rPr>
          <w:rFonts w:ascii="Verdana" w:eastAsia="Arial" w:hAnsi="Verdana" w:cs="Arial"/>
          <w:bCs/>
          <w:spacing w:val="-5"/>
          <w:sz w:val="20"/>
          <w:szCs w:val="20"/>
        </w:rPr>
        <w:t>y</w:t>
      </w:r>
      <w:r w:rsidRPr="001E47F0">
        <w:rPr>
          <w:rFonts w:ascii="Verdana" w:eastAsia="Arial" w:hAnsi="Verdana" w:cs="Arial"/>
          <w:bCs/>
          <w:sz w:val="20"/>
          <w:szCs w:val="20"/>
        </w:rPr>
        <w:t>s</w:t>
      </w:r>
      <w:r w:rsidRPr="001E47F0">
        <w:rPr>
          <w:rFonts w:ascii="Verdana" w:eastAsia="Arial" w:hAnsi="Verdana" w:cs="Arial"/>
          <w:bCs/>
          <w:spacing w:val="53"/>
          <w:sz w:val="20"/>
          <w:szCs w:val="20"/>
        </w:rPr>
        <w:t xml:space="preserve"> </w:t>
      </w:r>
      <w:r w:rsidRPr="001E47F0">
        <w:rPr>
          <w:rFonts w:ascii="Verdana" w:eastAsia="Arial" w:hAnsi="Verdana" w:cs="Arial"/>
          <w:bCs/>
          <w:sz w:val="20"/>
          <w:szCs w:val="20"/>
        </w:rPr>
        <w:t>J</w:t>
      </w:r>
      <w:r w:rsidRPr="001E47F0">
        <w:rPr>
          <w:rFonts w:ascii="Verdana" w:eastAsia="Arial" w:hAnsi="Verdana" w:cs="Arial"/>
          <w:bCs/>
          <w:spacing w:val="-1"/>
          <w:sz w:val="20"/>
          <w:szCs w:val="20"/>
        </w:rPr>
        <w:t>u</w:t>
      </w:r>
      <w:r w:rsidRPr="001E47F0">
        <w:rPr>
          <w:rFonts w:ascii="Verdana" w:eastAsia="Arial" w:hAnsi="Verdana" w:cs="Arial"/>
          <w:bCs/>
          <w:sz w:val="20"/>
          <w:szCs w:val="20"/>
        </w:rPr>
        <w:t>st</w:t>
      </w:r>
      <w:r w:rsidRPr="001E47F0">
        <w:rPr>
          <w:rFonts w:ascii="Verdana" w:eastAsia="Arial" w:hAnsi="Verdana" w:cs="Arial"/>
          <w:bCs/>
          <w:spacing w:val="1"/>
          <w:sz w:val="20"/>
          <w:szCs w:val="20"/>
        </w:rPr>
        <w:t>i</w:t>
      </w:r>
      <w:r w:rsidRPr="001E47F0">
        <w:rPr>
          <w:rFonts w:ascii="Verdana" w:eastAsia="Arial" w:hAnsi="Verdana" w:cs="Arial"/>
          <w:bCs/>
          <w:sz w:val="20"/>
          <w:szCs w:val="20"/>
        </w:rPr>
        <w:t>na</w:t>
      </w:r>
      <w:r w:rsidRPr="001E47F0">
        <w:rPr>
          <w:rFonts w:ascii="Verdana" w:eastAsia="Arial" w:hAnsi="Verdana" w:cs="Arial"/>
          <w:bCs/>
          <w:spacing w:val="53"/>
          <w:sz w:val="20"/>
          <w:szCs w:val="20"/>
        </w:rPr>
        <w:t xml:space="preserve"> </w:t>
      </w:r>
      <w:r w:rsidRPr="001E47F0">
        <w:rPr>
          <w:rFonts w:ascii="Verdana" w:eastAsia="Arial" w:hAnsi="Verdana" w:cs="Arial"/>
          <w:bCs/>
          <w:spacing w:val="-1"/>
          <w:sz w:val="20"/>
          <w:szCs w:val="20"/>
        </w:rPr>
        <w:t>E</w:t>
      </w:r>
      <w:r w:rsidRPr="001E47F0">
        <w:rPr>
          <w:rFonts w:ascii="Verdana" w:eastAsia="Arial" w:hAnsi="Verdana" w:cs="Arial"/>
          <w:bCs/>
          <w:sz w:val="20"/>
          <w:szCs w:val="20"/>
        </w:rPr>
        <w:t>s</w:t>
      </w:r>
      <w:r w:rsidRPr="001E47F0">
        <w:rPr>
          <w:rFonts w:ascii="Verdana" w:eastAsia="Arial" w:hAnsi="Verdana" w:cs="Arial"/>
          <w:bCs/>
          <w:spacing w:val="-1"/>
          <w:sz w:val="20"/>
          <w:szCs w:val="20"/>
        </w:rPr>
        <w:t>c</w:t>
      </w:r>
      <w:r w:rsidRPr="001E47F0">
        <w:rPr>
          <w:rFonts w:ascii="Verdana" w:eastAsia="Arial" w:hAnsi="Verdana" w:cs="Arial"/>
          <w:bCs/>
          <w:sz w:val="20"/>
          <w:szCs w:val="20"/>
        </w:rPr>
        <w:t>o</w:t>
      </w:r>
      <w:r w:rsidRPr="001E47F0">
        <w:rPr>
          <w:rFonts w:ascii="Verdana" w:eastAsia="Arial" w:hAnsi="Verdana" w:cs="Arial"/>
          <w:bCs/>
          <w:spacing w:val="-3"/>
          <w:sz w:val="20"/>
          <w:szCs w:val="20"/>
        </w:rPr>
        <w:t>b</w:t>
      </w:r>
      <w:r w:rsidRPr="001E47F0">
        <w:rPr>
          <w:rFonts w:ascii="Verdana" w:eastAsia="Arial" w:hAnsi="Verdana" w:cs="Arial"/>
          <w:bCs/>
          <w:sz w:val="20"/>
          <w:szCs w:val="20"/>
        </w:rPr>
        <w:t>ar</w:t>
      </w:r>
      <w:r w:rsidRPr="001E47F0">
        <w:rPr>
          <w:rFonts w:ascii="Verdana" w:eastAsia="Arial" w:hAnsi="Verdana" w:cs="Arial"/>
          <w:bCs/>
          <w:spacing w:val="54"/>
          <w:sz w:val="20"/>
          <w:szCs w:val="20"/>
        </w:rPr>
        <w:t xml:space="preserve"> </w:t>
      </w:r>
      <w:r w:rsidRPr="001E47F0">
        <w:rPr>
          <w:rFonts w:ascii="Verdana" w:eastAsia="Arial" w:hAnsi="Verdana" w:cs="Arial"/>
          <w:bCs/>
          <w:spacing w:val="-1"/>
          <w:sz w:val="20"/>
          <w:szCs w:val="20"/>
        </w:rPr>
        <w:t>C</w:t>
      </w:r>
      <w:r w:rsidRPr="001E47F0">
        <w:rPr>
          <w:rFonts w:ascii="Verdana" w:eastAsia="Arial" w:hAnsi="Verdana" w:cs="Arial"/>
          <w:bCs/>
          <w:sz w:val="20"/>
          <w:szCs w:val="20"/>
        </w:rPr>
        <w:t>a</w:t>
      </w:r>
      <w:r w:rsidRPr="001E47F0">
        <w:rPr>
          <w:rFonts w:ascii="Verdana" w:eastAsia="Arial" w:hAnsi="Verdana" w:cs="Arial"/>
          <w:bCs/>
          <w:spacing w:val="-1"/>
          <w:sz w:val="20"/>
          <w:szCs w:val="20"/>
        </w:rPr>
        <w:t>n</w:t>
      </w:r>
      <w:r w:rsidRPr="001E47F0">
        <w:rPr>
          <w:rFonts w:ascii="Verdana" w:eastAsia="Arial" w:hAnsi="Verdana" w:cs="Arial"/>
          <w:bCs/>
          <w:sz w:val="20"/>
          <w:szCs w:val="20"/>
        </w:rPr>
        <w:t>dio</w:t>
      </w:r>
      <w:r w:rsidRPr="001E47F0">
        <w:rPr>
          <w:rFonts w:ascii="Verdana" w:eastAsia="Arial" w:hAnsi="Verdana" w:cs="Arial"/>
          <w:bCs/>
          <w:spacing w:val="-2"/>
          <w:sz w:val="20"/>
          <w:szCs w:val="20"/>
        </w:rPr>
        <w:t>t</w:t>
      </w:r>
      <w:r w:rsidRPr="001E47F0">
        <w:rPr>
          <w:rFonts w:ascii="Verdana" w:eastAsia="Arial" w:hAnsi="Verdana" w:cs="Arial"/>
          <w:bCs/>
          <w:spacing w:val="1"/>
          <w:sz w:val="20"/>
          <w:szCs w:val="20"/>
        </w:rPr>
        <w:t>t</w:t>
      </w:r>
      <w:r w:rsidRPr="001E47F0">
        <w:rPr>
          <w:rFonts w:ascii="Verdana" w:eastAsia="Arial" w:hAnsi="Verdana" w:cs="Arial"/>
          <w:bCs/>
          <w:spacing w:val="-1"/>
          <w:sz w:val="20"/>
          <w:szCs w:val="20"/>
        </w:rPr>
        <w:t>i</w:t>
      </w:r>
      <w:r w:rsidR="00A862C6" w:rsidRPr="001E47F0">
        <w:rPr>
          <w:rFonts w:ascii="Verdana" w:hAnsi="Verdana" w:cs="Arial"/>
          <w:bCs/>
          <w:sz w:val="20"/>
          <w:szCs w:val="20"/>
        </w:rPr>
        <w:t xml:space="preserve">, </w:t>
      </w:r>
      <w:r w:rsidR="005B6B9A">
        <w:rPr>
          <w:rFonts w:ascii="Verdana" w:hAnsi="Verdana" w:cs="Arial"/>
          <w:bCs/>
          <w:sz w:val="20"/>
          <w:szCs w:val="20"/>
        </w:rPr>
        <w:t xml:space="preserve">madre de Walter Munárriz Escobar, </w:t>
      </w:r>
      <w:r w:rsidR="00A862C6" w:rsidRPr="001E47F0">
        <w:rPr>
          <w:rFonts w:ascii="Verdana" w:hAnsi="Verdana" w:cs="Arial"/>
          <w:bCs/>
          <w:sz w:val="20"/>
          <w:szCs w:val="20"/>
        </w:rPr>
        <w:t xml:space="preserve">quien </w:t>
      </w:r>
      <w:r w:rsidRPr="001E47F0">
        <w:rPr>
          <w:rFonts w:ascii="Verdana" w:hAnsi="Verdana" w:cs="Arial"/>
          <w:sz w:val="20"/>
          <w:szCs w:val="20"/>
        </w:rPr>
        <w:t xml:space="preserve">rendirá testimonio sobre las circunstancias de la desaparición de </w:t>
      </w:r>
      <w:r w:rsidR="005B6B9A">
        <w:rPr>
          <w:rFonts w:ascii="Verdana" w:hAnsi="Verdana" w:cs="Arial"/>
          <w:sz w:val="20"/>
          <w:szCs w:val="20"/>
        </w:rPr>
        <w:t>Walter Munárriz Escobar</w:t>
      </w:r>
      <w:r w:rsidRPr="001E47F0">
        <w:rPr>
          <w:rFonts w:ascii="Verdana" w:hAnsi="Verdana" w:cs="Arial"/>
          <w:sz w:val="20"/>
          <w:szCs w:val="20"/>
        </w:rPr>
        <w:t xml:space="preserve">, la falta de acceso a la justicia y a la verdad en el caso, las acciones de búsqueda de justicia emprendidas a nivel nacional e internacional y las consecuencias de la desaparición de </w:t>
      </w:r>
      <w:r w:rsidR="005B6B9A">
        <w:rPr>
          <w:rFonts w:ascii="Verdana" w:hAnsi="Verdana" w:cs="Arial"/>
          <w:sz w:val="20"/>
          <w:szCs w:val="20"/>
        </w:rPr>
        <w:t>Walter Munárriz Escobar</w:t>
      </w:r>
      <w:r w:rsidR="005B6B9A" w:rsidRPr="001E47F0">
        <w:rPr>
          <w:rFonts w:ascii="Verdana" w:hAnsi="Verdana" w:cs="Arial"/>
          <w:sz w:val="20"/>
          <w:szCs w:val="20"/>
        </w:rPr>
        <w:t xml:space="preserve"> </w:t>
      </w:r>
      <w:r w:rsidRPr="001E47F0">
        <w:rPr>
          <w:rFonts w:ascii="Verdana" w:hAnsi="Verdana" w:cs="Arial"/>
          <w:sz w:val="20"/>
          <w:szCs w:val="20"/>
        </w:rPr>
        <w:t>sobre su vida familiar y su proyecto de vida.</w:t>
      </w:r>
      <w:r w:rsidR="00704831" w:rsidRPr="001E47F0">
        <w:rPr>
          <w:rFonts w:ascii="Verdana" w:hAnsi="Verdana" w:cs="Arial"/>
          <w:b/>
          <w:sz w:val="20"/>
          <w:szCs w:val="20"/>
        </w:rPr>
        <w:t xml:space="preserve"> </w:t>
      </w:r>
    </w:p>
    <w:p w14:paraId="2555B6B6" w14:textId="77777777" w:rsidR="00721EA7" w:rsidRPr="00721EA7" w:rsidRDefault="00721EA7" w:rsidP="00721EA7">
      <w:pPr>
        <w:tabs>
          <w:tab w:val="left" w:pos="567"/>
        </w:tabs>
        <w:spacing w:after="0" w:line="240" w:lineRule="auto"/>
        <w:jc w:val="both"/>
        <w:rPr>
          <w:rFonts w:ascii="Verdana" w:hAnsi="Verdana" w:cs="Arial"/>
          <w:sz w:val="20"/>
          <w:szCs w:val="20"/>
        </w:rPr>
      </w:pPr>
    </w:p>
    <w:p w14:paraId="124C5D81" w14:textId="77777777" w:rsidR="00287B48" w:rsidRDefault="00CF1C87" w:rsidP="00287B48">
      <w:pPr>
        <w:pStyle w:val="ListParagraph"/>
        <w:numPr>
          <w:ilvl w:val="0"/>
          <w:numId w:val="16"/>
        </w:numPr>
        <w:tabs>
          <w:tab w:val="left" w:pos="567"/>
        </w:tabs>
        <w:spacing w:after="0" w:line="240" w:lineRule="auto"/>
        <w:ind w:left="22" w:hanging="22"/>
        <w:jc w:val="both"/>
        <w:rPr>
          <w:rFonts w:ascii="Verdana" w:hAnsi="Verdana"/>
          <w:bCs/>
          <w:iCs/>
          <w:sz w:val="20"/>
          <w:szCs w:val="20"/>
        </w:rPr>
      </w:pPr>
      <w:r w:rsidRPr="00305EFF">
        <w:rPr>
          <w:rFonts w:ascii="Verdana" w:hAnsi="Verdana"/>
          <w:bCs/>
          <w:iCs/>
          <w:sz w:val="20"/>
          <w:szCs w:val="20"/>
        </w:rPr>
        <w:t xml:space="preserve">Requerir a </w:t>
      </w:r>
      <w:r w:rsidR="00A76228" w:rsidRPr="00305EFF">
        <w:rPr>
          <w:rFonts w:ascii="Verdana" w:hAnsi="Verdana"/>
          <w:bCs/>
          <w:iCs/>
          <w:sz w:val="20"/>
          <w:szCs w:val="20"/>
        </w:rPr>
        <w:t>Perú</w:t>
      </w:r>
      <w:r w:rsidRPr="00305EFF">
        <w:rPr>
          <w:rFonts w:ascii="Verdana" w:hAnsi="Verdana"/>
          <w:bCs/>
          <w:iCs/>
          <w:sz w:val="20"/>
          <w:szCs w:val="20"/>
        </w:rPr>
        <w:t xml:space="preserve"> que facilite la salida</w:t>
      </w:r>
      <w:r w:rsidRPr="001E47F0">
        <w:rPr>
          <w:rFonts w:ascii="Verdana" w:hAnsi="Verdana"/>
          <w:bCs/>
          <w:iCs/>
          <w:sz w:val="20"/>
          <w:szCs w:val="20"/>
        </w:rPr>
        <w:t xml:space="preserve"> y entrada de su territorio de </w:t>
      </w:r>
      <w:r w:rsidR="00497C16" w:rsidRPr="001E47F0">
        <w:rPr>
          <w:rFonts w:ascii="Verdana" w:hAnsi="Verdana"/>
          <w:bCs/>
          <w:iCs/>
          <w:sz w:val="20"/>
          <w:szCs w:val="20"/>
        </w:rPr>
        <w:t>l</w:t>
      </w:r>
      <w:r w:rsidR="00287B48">
        <w:rPr>
          <w:rFonts w:ascii="Verdana" w:hAnsi="Verdana"/>
          <w:bCs/>
          <w:iCs/>
          <w:sz w:val="20"/>
          <w:szCs w:val="20"/>
        </w:rPr>
        <w:t>a</w:t>
      </w:r>
      <w:r w:rsidR="00A76228" w:rsidRPr="001E47F0">
        <w:rPr>
          <w:rFonts w:ascii="Verdana" w:hAnsi="Verdana"/>
          <w:bCs/>
          <w:iCs/>
          <w:sz w:val="20"/>
          <w:szCs w:val="20"/>
        </w:rPr>
        <w:t xml:space="preserve"> declarante, si reside</w:t>
      </w:r>
      <w:r w:rsidRPr="001E47F0">
        <w:rPr>
          <w:rFonts w:ascii="Verdana" w:hAnsi="Verdana"/>
          <w:bCs/>
          <w:iCs/>
          <w:sz w:val="20"/>
          <w:szCs w:val="20"/>
        </w:rPr>
        <w:t xml:space="preserve"> o se encuentra</w:t>
      </w:r>
      <w:r w:rsidR="00497C16" w:rsidRPr="001E47F0">
        <w:rPr>
          <w:rFonts w:ascii="Verdana" w:hAnsi="Verdana"/>
          <w:bCs/>
          <w:iCs/>
          <w:sz w:val="20"/>
          <w:szCs w:val="20"/>
        </w:rPr>
        <w:t xml:space="preserve"> en él, </w:t>
      </w:r>
      <w:r w:rsidR="00A76228" w:rsidRPr="001E47F0">
        <w:rPr>
          <w:rFonts w:ascii="Verdana" w:hAnsi="Verdana"/>
          <w:bCs/>
          <w:iCs/>
          <w:sz w:val="20"/>
          <w:szCs w:val="20"/>
        </w:rPr>
        <w:t>qu</w:t>
      </w:r>
      <w:r w:rsidR="00666A2C">
        <w:rPr>
          <w:rFonts w:ascii="Verdana" w:hAnsi="Verdana"/>
          <w:bCs/>
          <w:iCs/>
          <w:sz w:val="20"/>
          <w:szCs w:val="20"/>
        </w:rPr>
        <w:t>ien</w:t>
      </w:r>
      <w:r w:rsidR="00A76228" w:rsidRPr="001E47F0">
        <w:rPr>
          <w:rFonts w:ascii="Verdana" w:hAnsi="Verdana"/>
          <w:bCs/>
          <w:iCs/>
          <w:sz w:val="20"/>
          <w:szCs w:val="20"/>
        </w:rPr>
        <w:t xml:space="preserve"> ha</w:t>
      </w:r>
      <w:r w:rsidR="00497C16" w:rsidRPr="001E47F0">
        <w:rPr>
          <w:rFonts w:ascii="Verdana" w:hAnsi="Verdana"/>
          <w:bCs/>
          <w:iCs/>
          <w:sz w:val="20"/>
          <w:szCs w:val="20"/>
        </w:rPr>
        <w:t xml:space="preserve"> sido citad</w:t>
      </w:r>
      <w:r w:rsidR="00287B48">
        <w:rPr>
          <w:rFonts w:ascii="Verdana" w:hAnsi="Verdana"/>
          <w:bCs/>
          <w:iCs/>
          <w:sz w:val="20"/>
          <w:szCs w:val="20"/>
        </w:rPr>
        <w:t>a</w:t>
      </w:r>
      <w:r w:rsidRPr="001E47F0">
        <w:rPr>
          <w:rFonts w:ascii="Verdana" w:hAnsi="Verdana"/>
          <w:bCs/>
          <w:iCs/>
          <w:sz w:val="20"/>
          <w:szCs w:val="20"/>
        </w:rPr>
        <w:t xml:space="preserve"> en la presente Resolución a rendir declaración en la referida audiencia pública, de conformidad con lo dispuesto en el artículo 26.1 del Reglamento de la Corte. </w:t>
      </w:r>
      <w:bookmarkStart w:id="4" w:name="_Ref477386390"/>
    </w:p>
    <w:p w14:paraId="0B2930B5" w14:textId="77777777" w:rsidR="00287B48" w:rsidRDefault="00287B48" w:rsidP="00287B48">
      <w:pPr>
        <w:pStyle w:val="ListParagraph"/>
        <w:tabs>
          <w:tab w:val="left" w:pos="567"/>
        </w:tabs>
        <w:spacing w:after="0" w:line="240" w:lineRule="auto"/>
        <w:ind w:left="22"/>
        <w:jc w:val="both"/>
        <w:rPr>
          <w:rFonts w:ascii="Verdana" w:hAnsi="Verdana"/>
          <w:bCs/>
          <w:iCs/>
          <w:sz w:val="20"/>
          <w:szCs w:val="20"/>
        </w:rPr>
      </w:pPr>
    </w:p>
    <w:p w14:paraId="634FB051" w14:textId="16ABDB88" w:rsidR="00802BD5" w:rsidRPr="00287B48" w:rsidRDefault="00802BD5" w:rsidP="00287B48">
      <w:pPr>
        <w:pStyle w:val="ListParagraph"/>
        <w:numPr>
          <w:ilvl w:val="0"/>
          <w:numId w:val="16"/>
        </w:numPr>
        <w:tabs>
          <w:tab w:val="left" w:pos="567"/>
        </w:tabs>
        <w:spacing w:after="0" w:line="240" w:lineRule="auto"/>
        <w:ind w:left="22" w:hanging="22"/>
        <w:jc w:val="both"/>
        <w:rPr>
          <w:rFonts w:ascii="Verdana" w:hAnsi="Verdana"/>
          <w:bCs/>
          <w:iCs/>
          <w:sz w:val="20"/>
          <w:szCs w:val="20"/>
        </w:rPr>
      </w:pPr>
      <w:r w:rsidRPr="00287B48">
        <w:rPr>
          <w:rFonts w:ascii="Verdana" w:eastAsia="Calibri" w:hAnsi="Verdana" w:cs="Verdana"/>
          <w:sz w:val="20"/>
          <w:szCs w:val="20"/>
        </w:rPr>
        <w:t xml:space="preserve">Requerir, de conformidad con el principio de economía procesal y de la facultad que le otorga el artículo 50.1 del Reglamento de </w:t>
      </w:r>
      <w:r w:rsidR="005B6B9A" w:rsidRPr="00287B48">
        <w:rPr>
          <w:rFonts w:ascii="Verdana" w:eastAsia="Calibri" w:hAnsi="Verdana" w:cs="Verdana"/>
          <w:sz w:val="20"/>
          <w:szCs w:val="20"/>
        </w:rPr>
        <w:t>la Corte, que la</w:t>
      </w:r>
      <w:r w:rsidR="00287B48" w:rsidRPr="00287B48">
        <w:rPr>
          <w:rFonts w:ascii="Verdana" w:eastAsia="Calibri" w:hAnsi="Verdana" w:cs="Verdana"/>
          <w:sz w:val="20"/>
          <w:szCs w:val="20"/>
        </w:rPr>
        <w:t>s</w:t>
      </w:r>
      <w:r w:rsidR="005B6B9A" w:rsidRPr="00287B48">
        <w:rPr>
          <w:rFonts w:ascii="Verdana" w:eastAsia="Calibri" w:hAnsi="Verdana" w:cs="Verdana"/>
          <w:sz w:val="20"/>
          <w:szCs w:val="20"/>
        </w:rPr>
        <w:t xml:space="preserve"> siguiente</w:t>
      </w:r>
      <w:r w:rsidR="00287B48" w:rsidRPr="00287B48">
        <w:rPr>
          <w:rFonts w:ascii="Verdana" w:eastAsia="Calibri" w:hAnsi="Verdana" w:cs="Verdana"/>
          <w:sz w:val="20"/>
          <w:szCs w:val="20"/>
        </w:rPr>
        <w:t>s</w:t>
      </w:r>
      <w:r w:rsidR="005B6B9A" w:rsidRPr="00287B48">
        <w:rPr>
          <w:rFonts w:ascii="Verdana" w:eastAsia="Calibri" w:hAnsi="Verdana" w:cs="Verdana"/>
          <w:sz w:val="20"/>
          <w:szCs w:val="20"/>
        </w:rPr>
        <w:t xml:space="preserve"> persona</w:t>
      </w:r>
      <w:r w:rsidR="00287B48" w:rsidRPr="00287B48">
        <w:rPr>
          <w:rFonts w:ascii="Verdana" w:eastAsia="Calibri" w:hAnsi="Verdana" w:cs="Verdana"/>
          <w:sz w:val="20"/>
          <w:szCs w:val="20"/>
        </w:rPr>
        <w:t>s</w:t>
      </w:r>
      <w:r w:rsidR="005B6B9A" w:rsidRPr="00287B48">
        <w:rPr>
          <w:rFonts w:ascii="Verdana" w:eastAsia="Calibri" w:hAnsi="Verdana" w:cs="Verdana"/>
          <w:sz w:val="20"/>
          <w:szCs w:val="20"/>
        </w:rPr>
        <w:t xml:space="preserve"> preste</w:t>
      </w:r>
      <w:r w:rsidR="00287B48" w:rsidRPr="00287B48">
        <w:rPr>
          <w:rFonts w:ascii="Verdana" w:eastAsia="Calibri" w:hAnsi="Verdana" w:cs="Verdana"/>
          <w:sz w:val="20"/>
          <w:szCs w:val="20"/>
        </w:rPr>
        <w:t>n</w:t>
      </w:r>
      <w:r w:rsidR="005B6B9A" w:rsidRPr="00287B48">
        <w:rPr>
          <w:rFonts w:ascii="Verdana" w:eastAsia="Calibri" w:hAnsi="Verdana" w:cs="Verdana"/>
          <w:sz w:val="20"/>
          <w:szCs w:val="20"/>
        </w:rPr>
        <w:t xml:space="preserve"> su</w:t>
      </w:r>
      <w:r w:rsidRPr="00287B48">
        <w:rPr>
          <w:rFonts w:ascii="Verdana" w:eastAsia="Calibri" w:hAnsi="Verdana" w:cs="Verdana"/>
          <w:sz w:val="20"/>
          <w:szCs w:val="20"/>
        </w:rPr>
        <w:t xml:space="preserve"> declaraci</w:t>
      </w:r>
      <w:r w:rsidR="005B6B9A" w:rsidRPr="00287B48">
        <w:rPr>
          <w:rFonts w:ascii="Verdana" w:eastAsia="Calibri" w:hAnsi="Verdana" w:cs="Verdana"/>
          <w:sz w:val="20"/>
          <w:szCs w:val="20"/>
        </w:rPr>
        <w:t>ón</w:t>
      </w:r>
      <w:r w:rsidRPr="00287B48">
        <w:rPr>
          <w:rFonts w:ascii="Verdana" w:eastAsia="Calibri" w:hAnsi="Verdana" w:cs="Verdana"/>
          <w:sz w:val="20"/>
          <w:szCs w:val="20"/>
        </w:rPr>
        <w:t xml:space="preserve"> ante fedatario público:</w:t>
      </w:r>
      <w:bookmarkEnd w:id="3"/>
      <w:bookmarkEnd w:id="4"/>
    </w:p>
    <w:p w14:paraId="644F1977" w14:textId="77777777" w:rsidR="00721EA7" w:rsidRPr="0046323D" w:rsidRDefault="00721EA7" w:rsidP="00205F3D">
      <w:pPr>
        <w:widowControl w:val="0"/>
        <w:tabs>
          <w:tab w:val="left" w:pos="567"/>
        </w:tabs>
        <w:autoSpaceDE w:val="0"/>
        <w:autoSpaceDN w:val="0"/>
        <w:adjustRightInd w:val="0"/>
        <w:spacing w:after="0" w:line="240" w:lineRule="auto"/>
        <w:ind w:right="22"/>
        <w:jc w:val="both"/>
        <w:rPr>
          <w:rFonts w:ascii="Verdana" w:eastAsia="Calibri" w:hAnsi="Verdana" w:cs="Verdana"/>
          <w:sz w:val="20"/>
          <w:szCs w:val="20"/>
        </w:rPr>
      </w:pPr>
    </w:p>
    <w:p w14:paraId="034CE46B" w14:textId="1B67D21C" w:rsidR="002509A8" w:rsidRPr="00266BB1" w:rsidRDefault="005B6B9A" w:rsidP="00D14531">
      <w:pPr>
        <w:pStyle w:val="Heading1"/>
        <w:numPr>
          <w:ilvl w:val="0"/>
          <w:numId w:val="41"/>
        </w:numPr>
        <w:rPr>
          <w:b w:val="0"/>
        </w:rPr>
      </w:pPr>
      <w:r>
        <w:t xml:space="preserve">Declarante </w:t>
      </w:r>
      <w:r w:rsidR="00266BB1" w:rsidRPr="00266BB1">
        <w:rPr>
          <w:rFonts w:cs="Arial"/>
          <w:b w:val="0"/>
        </w:rPr>
        <w:t>(propuesta por los representantes)</w:t>
      </w:r>
    </w:p>
    <w:p w14:paraId="37E3A03C" w14:textId="77777777" w:rsidR="0011434A" w:rsidRPr="00A76228" w:rsidRDefault="0011434A" w:rsidP="00205F3D">
      <w:pPr>
        <w:tabs>
          <w:tab w:val="left" w:pos="567"/>
        </w:tabs>
        <w:spacing w:after="0" w:line="240" w:lineRule="auto"/>
        <w:ind w:left="720"/>
        <w:jc w:val="both"/>
        <w:rPr>
          <w:rFonts w:ascii="Verdana" w:eastAsia="Calibri" w:hAnsi="Verdana" w:cs="Verdana"/>
          <w:i/>
          <w:iCs/>
          <w:sz w:val="20"/>
          <w:szCs w:val="20"/>
          <w:highlight w:val="green"/>
        </w:rPr>
      </w:pPr>
    </w:p>
    <w:p w14:paraId="52E5A082" w14:textId="51328EAF" w:rsidR="00ED2EB4" w:rsidRPr="00721EA7" w:rsidRDefault="0046323D" w:rsidP="00721EA7">
      <w:pPr>
        <w:pStyle w:val="ListParagraph"/>
        <w:numPr>
          <w:ilvl w:val="0"/>
          <w:numId w:val="42"/>
        </w:numPr>
        <w:tabs>
          <w:tab w:val="left" w:pos="567"/>
          <w:tab w:val="left" w:pos="1440"/>
        </w:tabs>
        <w:spacing w:after="0" w:line="240" w:lineRule="auto"/>
        <w:ind w:left="1418" w:hanging="709"/>
        <w:jc w:val="both"/>
        <w:rPr>
          <w:rFonts w:ascii="Verdana" w:hAnsi="Verdana"/>
          <w:bCs/>
          <w:i/>
          <w:iCs/>
          <w:sz w:val="20"/>
          <w:szCs w:val="24"/>
        </w:rPr>
      </w:pPr>
      <w:r w:rsidRPr="00ED2EB4">
        <w:rPr>
          <w:rFonts w:ascii="Verdana" w:hAnsi="Verdana" w:cs="Arial"/>
          <w:bCs/>
          <w:sz w:val="20"/>
          <w:szCs w:val="20"/>
        </w:rPr>
        <w:t>Gladys Mun</w:t>
      </w:r>
      <w:r w:rsidRPr="00ED2EB4">
        <w:rPr>
          <w:rFonts w:ascii="Verdana" w:hAnsi="Verdana" w:cs="Arial"/>
          <w:sz w:val="20"/>
          <w:szCs w:val="20"/>
        </w:rPr>
        <w:t>á</w:t>
      </w:r>
      <w:r w:rsidRPr="00ED2EB4">
        <w:rPr>
          <w:rFonts w:ascii="Verdana" w:hAnsi="Verdana" w:cs="Arial"/>
          <w:bCs/>
          <w:sz w:val="20"/>
          <w:szCs w:val="20"/>
        </w:rPr>
        <w:t>rriz Escobar, hermana mayor de Walter</w:t>
      </w:r>
      <w:r w:rsidR="005B6B9A" w:rsidRPr="00ED2EB4">
        <w:rPr>
          <w:rFonts w:ascii="Verdana" w:hAnsi="Verdana" w:cs="Arial"/>
          <w:bCs/>
          <w:sz w:val="20"/>
          <w:szCs w:val="20"/>
        </w:rPr>
        <w:t xml:space="preserve"> Munárriz Escobar,</w:t>
      </w:r>
      <w:r w:rsidRPr="00ED2EB4">
        <w:rPr>
          <w:rFonts w:ascii="Verdana" w:hAnsi="Verdana" w:cs="Arial"/>
          <w:bCs/>
          <w:sz w:val="20"/>
          <w:szCs w:val="20"/>
        </w:rPr>
        <w:t xml:space="preserve"> quien rendirá testimonio sobre la vida familiar antes de la desaparición de la víctima, la forma como se enteró de la detención de su hermano y las consecuencias de la desaparición de la víctima sobre su vida familiar y su proyecto de vida.</w:t>
      </w:r>
      <w:r w:rsidR="00704831" w:rsidRPr="00ED2EB4">
        <w:rPr>
          <w:rFonts w:ascii="Verdana" w:hAnsi="Verdana" w:cs="Arial"/>
          <w:bCs/>
          <w:sz w:val="20"/>
          <w:szCs w:val="20"/>
        </w:rPr>
        <w:t xml:space="preserve"> </w:t>
      </w:r>
    </w:p>
    <w:p w14:paraId="4990D0A8" w14:textId="77777777" w:rsidR="00721EA7" w:rsidRPr="00ED2EB4" w:rsidRDefault="00721EA7" w:rsidP="00ED2EB4">
      <w:pPr>
        <w:pStyle w:val="ListParagraph"/>
        <w:tabs>
          <w:tab w:val="left" w:pos="567"/>
          <w:tab w:val="left" w:pos="1440"/>
        </w:tabs>
        <w:spacing w:after="0" w:line="240" w:lineRule="auto"/>
        <w:ind w:left="1418"/>
        <w:jc w:val="both"/>
        <w:rPr>
          <w:rFonts w:ascii="Verdana" w:hAnsi="Verdana"/>
          <w:bCs/>
          <w:i/>
          <w:iCs/>
          <w:sz w:val="20"/>
          <w:szCs w:val="24"/>
        </w:rPr>
      </w:pPr>
    </w:p>
    <w:p w14:paraId="1DC60EF6" w14:textId="169BD0B1" w:rsidR="00287B48" w:rsidRPr="00D14531" w:rsidRDefault="00DA7CBA" w:rsidP="00DA7CBA">
      <w:pPr>
        <w:pStyle w:val="ListParagraph"/>
        <w:numPr>
          <w:ilvl w:val="0"/>
          <w:numId w:val="12"/>
        </w:numPr>
        <w:tabs>
          <w:tab w:val="left" w:pos="567"/>
          <w:tab w:val="left" w:pos="993"/>
        </w:tabs>
        <w:spacing w:after="0" w:line="240" w:lineRule="auto"/>
        <w:ind w:hanging="11"/>
        <w:jc w:val="both"/>
        <w:rPr>
          <w:rFonts w:ascii="Verdana" w:hAnsi="Verdana" w:cs="Arial"/>
          <w:b/>
          <w:i/>
          <w:sz w:val="20"/>
          <w:szCs w:val="20"/>
        </w:rPr>
      </w:pPr>
      <w:r>
        <w:rPr>
          <w:rFonts w:ascii="Verdana" w:hAnsi="Verdana" w:cs="Arial"/>
          <w:b/>
          <w:i/>
          <w:sz w:val="20"/>
          <w:szCs w:val="20"/>
        </w:rPr>
        <w:t xml:space="preserve"> </w:t>
      </w:r>
      <w:r w:rsidR="00287B48" w:rsidRPr="00D14531">
        <w:rPr>
          <w:rFonts w:ascii="Verdana" w:hAnsi="Verdana" w:cs="Arial"/>
          <w:b/>
          <w:i/>
          <w:sz w:val="20"/>
          <w:szCs w:val="20"/>
        </w:rPr>
        <w:t>Perito</w:t>
      </w:r>
      <w:r w:rsidR="00287B48">
        <w:rPr>
          <w:rFonts w:ascii="Verdana" w:hAnsi="Verdana" w:cs="Arial"/>
          <w:b/>
          <w:i/>
          <w:sz w:val="20"/>
          <w:szCs w:val="20"/>
        </w:rPr>
        <w:t xml:space="preserve"> </w:t>
      </w:r>
      <w:r w:rsidR="00287B48">
        <w:rPr>
          <w:rFonts w:ascii="Verdana" w:hAnsi="Verdana" w:cs="Arial"/>
          <w:i/>
          <w:sz w:val="20"/>
          <w:szCs w:val="20"/>
        </w:rPr>
        <w:t>(propuesto por la Comisión)</w:t>
      </w:r>
    </w:p>
    <w:p w14:paraId="5238BD65" w14:textId="77777777" w:rsidR="00287B48" w:rsidRDefault="00287B48" w:rsidP="00287B48">
      <w:pPr>
        <w:pStyle w:val="ListParagraph"/>
        <w:tabs>
          <w:tab w:val="left" w:pos="567"/>
        </w:tabs>
        <w:spacing w:after="0" w:line="240" w:lineRule="auto"/>
        <w:jc w:val="both"/>
        <w:rPr>
          <w:rFonts w:ascii="Verdana" w:hAnsi="Verdana" w:cs="Arial"/>
          <w:b/>
          <w:sz w:val="20"/>
          <w:szCs w:val="20"/>
        </w:rPr>
      </w:pPr>
    </w:p>
    <w:p w14:paraId="65C6B736" w14:textId="4E4B827A" w:rsidR="00287B48" w:rsidRPr="00DA7CBA" w:rsidRDefault="00287B48" w:rsidP="00DA7CBA">
      <w:pPr>
        <w:pStyle w:val="ListParagraph"/>
        <w:numPr>
          <w:ilvl w:val="0"/>
          <w:numId w:val="42"/>
        </w:numPr>
        <w:tabs>
          <w:tab w:val="left" w:pos="567"/>
        </w:tabs>
        <w:spacing w:after="0" w:line="240" w:lineRule="auto"/>
        <w:ind w:left="1418" w:hanging="709"/>
        <w:jc w:val="both"/>
        <w:rPr>
          <w:rFonts w:ascii="Verdana" w:hAnsi="Verdana" w:cs="Arial"/>
          <w:b/>
          <w:sz w:val="20"/>
          <w:szCs w:val="20"/>
        </w:rPr>
      </w:pPr>
      <w:r w:rsidRPr="00DA7CBA">
        <w:rPr>
          <w:rFonts w:ascii="Verdana" w:hAnsi="Verdana"/>
          <w:sz w:val="20"/>
          <w:szCs w:val="20"/>
        </w:rPr>
        <w:t>Juan Pablo Albán Alencastro, quien declarará sobre las particularidades que reviste el análisis de una desaparición forzada cuando la misma no se encuentra asociada a un patrón sistemático o a un contexto determinado. El perito profundizará sobre los estándares de prueba aplicables, particularmente cuando el Estado en cuestión argumenta haber liberado a la persona desaparecida.</w:t>
      </w:r>
      <w:r w:rsidRPr="00DA7CBA">
        <w:rPr>
          <w:rFonts w:ascii="Verdana" w:hAnsi="Verdana" w:cs="Arial"/>
          <w:b/>
          <w:sz w:val="20"/>
          <w:szCs w:val="20"/>
        </w:rPr>
        <w:t xml:space="preserve"> </w:t>
      </w:r>
      <w:r w:rsidRPr="00DA7CBA">
        <w:rPr>
          <w:rFonts w:ascii="Verdana" w:hAnsi="Verdana"/>
          <w:sz w:val="20"/>
          <w:szCs w:val="20"/>
        </w:rPr>
        <w:t>Además, aplicará los elementos desarrollados en su peritaje a los hechos del presente caso.</w:t>
      </w:r>
    </w:p>
    <w:p w14:paraId="53A1A27C" w14:textId="77777777" w:rsidR="00721EA7" w:rsidRPr="00D14531" w:rsidRDefault="00721EA7" w:rsidP="00D14531">
      <w:pPr>
        <w:tabs>
          <w:tab w:val="left" w:pos="567"/>
        </w:tabs>
        <w:spacing w:after="0" w:line="240" w:lineRule="auto"/>
        <w:jc w:val="both"/>
        <w:rPr>
          <w:rFonts w:ascii="Verdana" w:hAnsi="Verdana"/>
          <w:bCs/>
          <w:i/>
          <w:iCs/>
          <w:sz w:val="20"/>
          <w:szCs w:val="24"/>
        </w:rPr>
      </w:pPr>
    </w:p>
    <w:p w14:paraId="5FEC2654" w14:textId="77777777" w:rsidR="00DA7CBA" w:rsidRDefault="00AF1E16" w:rsidP="00DA7CBA">
      <w:pPr>
        <w:pStyle w:val="ListParagraph"/>
        <w:numPr>
          <w:ilvl w:val="0"/>
          <w:numId w:val="16"/>
        </w:numPr>
        <w:tabs>
          <w:tab w:val="left" w:pos="567"/>
        </w:tabs>
        <w:spacing w:after="0" w:line="240" w:lineRule="auto"/>
        <w:ind w:left="0" w:firstLine="0"/>
        <w:jc w:val="both"/>
        <w:rPr>
          <w:rFonts w:ascii="Verdana" w:hAnsi="Verdana"/>
          <w:bCs/>
          <w:iCs/>
          <w:sz w:val="20"/>
          <w:szCs w:val="24"/>
        </w:rPr>
      </w:pPr>
      <w:r>
        <w:rPr>
          <w:rFonts w:ascii="Verdana" w:hAnsi="Verdana"/>
          <w:bCs/>
          <w:iCs/>
          <w:sz w:val="20"/>
          <w:szCs w:val="24"/>
        </w:rPr>
        <w:t>Requerir a</w:t>
      </w:r>
      <w:r w:rsidRPr="00A60BFB">
        <w:rPr>
          <w:rFonts w:ascii="Verdana" w:hAnsi="Verdana"/>
          <w:bCs/>
          <w:iCs/>
          <w:sz w:val="20"/>
          <w:szCs w:val="24"/>
        </w:rPr>
        <w:t xml:space="preserve"> </w:t>
      </w:r>
      <w:r w:rsidR="004065DD">
        <w:rPr>
          <w:rFonts w:ascii="Verdana" w:hAnsi="Verdana"/>
          <w:bCs/>
          <w:iCs/>
          <w:sz w:val="20"/>
          <w:szCs w:val="24"/>
        </w:rPr>
        <w:t xml:space="preserve">la Comisión Interamericana y a </w:t>
      </w:r>
      <w:r w:rsidRPr="00A60BFB">
        <w:rPr>
          <w:rFonts w:ascii="Verdana" w:hAnsi="Verdana"/>
          <w:bCs/>
          <w:iCs/>
          <w:sz w:val="20"/>
          <w:szCs w:val="24"/>
        </w:rPr>
        <w:t xml:space="preserve">los representantes que notifiquen la presente Resolución a las personas por ellos propuestas, respectivamente, que han sido convocados a rendir declaración, de conformidad con lo dispuesto en los artículos 50.2 y 50.4 del Reglamento. </w:t>
      </w:r>
    </w:p>
    <w:p w14:paraId="5002BD99" w14:textId="77777777" w:rsidR="00DA7CBA" w:rsidRDefault="00DA7CBA" w:rsidP="00DA7CBA">
      <w:pPr>
        <w:pStyle w:val="ListParagraph"/>
        <w:tabs>
          <w:tab w:val="left" w:pos="567"/>
        </w:tabs>
        <w:spacing w:after="0" w:line="240" w:lineRule="auto"/>
        <w:ind w:left="0"/>
        <w:jc w:val="both"/>
        <w:rPr>
          <w:rFonts w:ascii="Verdana" w:hAnsi="Verdana"/>
          <w:bCs/>
          <w:iCs/>
          <w:sz w:val="20"/>
          <w:szCs w:val="24"/>
        </w:rPr>
      </w:pPr>
    </w:p>
    <w:p w14:paraId="4DA9EF0B" w14:textId="4FC8BFCF" w:rsidR="006145F1" w:rsidRDefault="0011434A" w:rsidP="006145F1">
      <w:pPr>
        <w:pStyle w:val="ListParagraph"/>
        <w:numPr>
          <w:ilvl w:val="0"/>
          <w:numId w:val="16"/>
        </w:numPr>
        <w:tabs>
          <w:tab w:val="left" w:pos="567"/>
        </w:tabs>
        <w:spacing w:after="0" w:line="240" w:lineRule="auto"/>
        <w:ind w:left="0" w:firstLine="0"/>
        <w:jc w:val="both"/>
        <w:rPr>
          <w:rFonts w:ascii="Verdana" w:hAnsi="Verdana"/>
          <w:bCs/>
          <w:iCs/>
          <w:sz w:val="20"/>
          <w:szCs w:val="24"/>
        </w:rPr>
      </w:pPr>
      <w:r w:rsidRPr="00DA7CBA">
        <w:rPr>
          <w:rFonts w:ascii="Verdana" w:hAnsi="Verdana"/>
          <w:bCs/>
          <w:iCs/>
          <w:sz w:val="20"/>
          <w:szCs w:val="24"/>
        </w:rPr>
        <w:t>Requerir al Estado</w:t>
      </w:r>
      <w:r w:rsidR="006145F1">
        <w:rPr>
          <w:rFonts w:ascii="Verdana" w:hAnsi="Verdana"/>
          <w:bCs/>
          <w:iCs/>
          <w:sz w:val="20"/>
          <w:szCs w:val="24"/>
        </w:rPr>
        <w:t xml:space="preserve"> y a los representantes</w:t>
      </w:r>
      <w:r w:rsidRPr="00DA7CBA">
        <w:rPr>
          <w:rFonts w:ascii="Verdana" w:hAnsi="Verdana"/>
          <w:bCs/>
          <w:iCs/>
          <w:sz w:val="20"/>
          <w:szCs w:val="24"/>
        </w:rPr>
        <w:t xml:space="preserve"> que remitan, </w:t>
      </w:r>
      <w:r w:rsidR="003113F3" w:rsidRPr="00DA7CBA">
        <w:rPr>
          <w:rFonts w:ascii="Verdana" w:hAnsi="Verdana"/>
          <w:bCs/>
          <w:iCs/>
          <w:sz w:val="20"/>
          <w:szCs w:val="24"/>
        </w:rPr>
        <w:t xml:space="preserve">en los términos del artículo 50.5 del Reglamento y </w:t>
      </w:r>
      <w:r w:rsidRPr="00DA7CBA">
        <w:rPr>
          <w:rFonts w:ascii="Verdana" w:hAnsi="Verdana"/>
          <w:bCs/>
          <w:iCs/>
          <w:sz w:val="20"/>
          <w:szCs w:val="24"/>
        </w:rPr>
        <w:t xml:space="preserve">de considerarlo pertinente, en el plazo improrrogable que vence el </w:t>
      </w:r>
      <w:r w:rsidR="00A84670">
        <w:rPr>
          <w:rFonts w:ascii="Verdana" w:hAnsi="Verdana"/>
          <w:bCs/>
          <w:iCs/>
          <w:sz w:val="20"/>
          <w:szCs w:val="24"/>
        </w:rPr>
        <w:t>30</w:t>
      </w:r>
      <w:r w:rsidR="0016379E" w:rsidRPr="00DA7CBA">
        <w:rPr>
          <w:rFonts w:ascii="Verdana" w:hAnsi="Verdana"/>
          <w:bCs/>
          <w:iCs/>
          <w:sz w:val="20"/>
          <w:szCs w:val="24"/>
        </w:rPr>
        <w:t xml:space="preserve"> </w:t>
      </w:r>
      <w:r w:rsidRPr="00DA7CBA">
        <w:rPr>
          <w:rFonts w:ascii="Verdana" w:hAnsi="Verdana"/>
          <w:bCs/>
          <w:iCs/>
          <w:sz w:val="20"/>
          <w:szCs w:val="24"/>
        </w:rPr>
        <w:t xml:space="preserve">de </w:t>
      </w:r>
      <w:r w:rsidR="004B5999" w:rsidRPr="00DA7CBA">
        <w:rPr>
          <w:rFonts w:ascii="Verdana" w:hAnsi="Verdana"/>
          <w:bCs/>
          <w:iCs/>
          <w:sz w:val="20"/>
          <w:szCs w:val="24"/>
        </w:rPr>
        <w:t>abril</w:t>
      </w:r>
      <w:r w:rsidRPr="00DA7CBA">
        <w:rPr>
          <w:rFonts w:ascii="Verdana" w:hAnsi="Verdana"/>
          <w:bCs/>
          <w:iCs/>
          <w:sz w:val="20"/>
          <w:szCs w:val="24"/>
        </w:rPr>
        <w:t xml:space="preserve"> de 201</w:t>
      </w:r>
      <w:r w:rsidR="005B6B9A" w:rsidRPr="00DA7CBA">
        <w:rPr>
          <w:rFonts w:ascii="Verdana" w:hAnsi="Verdana"/>
          <w:bCs/>
          <w:iCs/>
          <w:sz w:val="20"/>
          <w:szCs w:val="24"/>
        </w:rPr>
        <w:t>8</w:t>
      </w:r>
      <w:r w:rsidRPr="00DA7CBA">
        <w:rPr>
          <w:rFonts w:ascii="Verdana" w:hAnsi="Verdana"/>
          <w:bCs/>
          <w:iCs/>
          <w:sz w:val="20"/>
          <w:szCs w:val="24"/>
        </w:rPr>
        <w:t>,</w:t>
      </w:r>
      <w:r w:rsidR="004B5999" w:rsidRPr="00DA7CBA">
        <w:rPr>
          <w:rFonts w:ascii="Verdana" w:hAnsi="Verdana"/>
          <w:bCs/>
          <w:iCs/>
          <w:sz w:val="20"/>
          <w:szCs w:val="24"/>
        </w:rPr>
        <w:t xml:space="preserve"> las preguntas que estime pertinente</w:t>
      </w:r>
      <w:r w:rsidRPr="00DA7CBA">
        <w:rPr>
          <w:rFonts w:ascii="Verdana" w:hAnsi="Verdana"/>
          <w:bCs/>
          <w:iCs/>
          <w:sz w:val="20"/>
          <w:szCs w:val="24"/>
        </w:rPr>
        <w:t xml:space="preserve"> formular, a través de la Corte Interamericana, a l</w:t>
      </w:r>
      <w:r w:rsidR="006145F1">
        <w:rPr>
          <w:rFonts w:ascii="Verdana" w:hAnsi="Verdana"/>
          <w:bCs/>
          <w:iCs/>
          <w:sz w:val="20"/>
          <w:szCs w:val="24"/>
        </w:rPr>
        <w:t>os</w:t>
      </w:r>
      <w:r w:rsidR="005B6B9A" w:rsidRPr="00DA7CBA">
        <w:rPr>
          <w:rFonts w:ascii="Verdana" w:hAnsi="Verdana"/>
          <w:bCs/>
          <w:iCs/>
          <w:sz w:val="20"/>
          <w:szCs w:val="24"/>
        </w:rPr>
        <w:t xml:space="preserve"> declarante</w:t>
      </w:r>
      <w:r w:rsidR="006145F1">
        <w:rPr>
          <w:rFonts w:ascii="Verdana" w:hAnsi="Verdana"/>
          <w:bCs/>
          <w:iCs/>
          <w:sz w:val="20"/>
          <w:szCs w:val="24"/>
        </w:rPr>
        <w:t>s</w:t>
      </w:r>
      <w:r w:rsidR="005B6B9A" w:rsidRPr="00DA7CBA">
        <w:rPr>
          <w:rFonts w:ascii="Verdana" w:hAnsi="Verdana"/>
          <w:bCs/>
          <w:iCs/>
          <w:sz w:val="20"/>
          <w:szCs w:val="24"/>
        </w:rPr>
        <w:t xml:space="preserve"> </w:t>
      </w:r>
      <w:r w:rsidRPr="00DA7CBA">
        <w:rPr>
          <w:rFonts w:ascii="Verdana" w:hAnsi="Verdana"/>
          <w:bCs/>
          <w:iCs/>
          <w:sz w:val="20"/>
          <w:szCs w:val="24"/>
        </w:rPr>
        <w:t>indicad</w:t>
      </w:r>
      <w:r w:rsidR="006145F1">
        <w:rPr>
          <w:rFonts w:ascii="Verdana" w:hAnsi="Verdana"/>
          <w:bCs/>
          <w:iCs/>
          <w:sz w:val="20"/>
          <w:szCs w:val="24"/>
        </w:rPr>
        <w:t>os</w:t>
      </w:r>
      <w:r w:rsidRPr="00DA7CBA">
        <w:rPr>
          <w:rFonts w:ascii="Verdana" w:hAnsi="Verdana"/>
          <w:bCs/>
          <w:iCs/>
          <w:sz w:val="20"/>
          <w:szCs w:val="24"/>
        </w:rPr>
        <w:t xml:space="preserve"> en el punto resolutivo</w:t>
      </w:r>
      <w:r w:rsidR="00205583" w:rsidRPr="00DA7CBA">
        <w:rPr>
          <w:rFonts w:ascii="Verdana" w:hAnsi="Verdana"/>
          <w:bCs/>
          <w:iCs/>
          <w:sz w:val="20"/>
          <w:szCs w:val="24"/>
        </w:rPr>
        <w:t xml:space="preserve"> </w:t>
      </w:r>
      <w:r w:rsidR="00E7515E">
        <w:rPr>
          <w:rFonts w:ascii="Verdana" w:hAnsi="Verdana"/>
          <w:bCs/>
          <w:iCs/>
          <w:sz w:val="20"/>
          <w:szCs w:val="24"/>
        </w:rPr>
        <w:t>3</w:t>
      </w:r>
      <w:r w:rsidR="00205583" w:rsidRPr="00DA7CBA">
        <w:rPr>
          <w:rFonts w:ascii="Verdana" w:hAnsi="Verdana"/>
          <w:bCs/>
          <w:iCs/>
          <w:sz w:val="20"/>
          <w:szCs w:val="24"/>
        </w:rPr>
        <w:t xml:space="preserve"> </w:t>
      </w:r>
      <w:r w:rsidRPr="00DA7CBA">
        <w:rPr>
          <w:rFonts w:ascii="Verdana" w:hAnsi="Verdana"/>
          <w:bCs/>
          <w:iCs/>
          <w:sz w:val="20"/>
          <w:szCs w:val="24"/>
        </w:rPr>
        <w:t>de la presente Resolución</w:t>
      </w:r>
      <w:r w:rsidR="003113F3" w:rsidRPr="00DA7CBA">
        <w:rPr>
          <w:rFonts w:ascii="Verdana" w:hAnsi="Verdana"/>
          <w:bCs/>
          <w:iCs/>
          <w:sz w:val="20"/>
          <w:szCs w:val="24"/>
        </w:rPr>
        <w:t>, según corresponda</w:t>
      </w:r>
      <w:r w:rsidRPr="00DA7CBA">
        <w:rPr>
          <w:rFonts w:ascii="Verdana" w:hAnsi="Verdana"/>
          <w:bCs/>
          <w:iCs/>
          <w:sz w:val="20"/>
          <w:szCs w:val="24"/>
        </w:rPr>
        <w:t>.</w:t>
      </w:r>
    </w:p>
    <w:p w14:paraId="4E020353" w14:textId="77777777" w:rsidR="006145F1" w:rsidRPr="006145F1" w:rsidRDefault="006145F1" w:rsidP="006145F1">
      <w:pPr>
        <w:pStyle w:val="ListParagraph"/>
        <w:rPr>
          <w:rFonts w:ascii="Verdana" w:hAnsi="Verdana"/>
          <w:bCs/>
          <w:iCs/>
          <w:sz w:val="20"/>
          <w:szCs w:val="24"/>
        </w:rPr>
      </w:pPr>
    </w:p>
    <w:p w14:paraId="6C3F07CB" w14:textId="77777777" w:rsidR="006145F1" w:rsidRDefault="0077293A" w:rsidP="006145F1">
      <w:pPr>
        <w:pStyle w:val="ListParagraph"/>
        <w:numPr>
          <w:ilvl w:val="0"/>
          <w:numId w:val="16"/>
        </w:numPr>
        <w:tabs>
          <w:tab w:val="left" w:pos="567"/>
        </w:tabs>
        <w:spacing w:after="0" w:line="240" w:lineRule="auto"/>
        <w:ind w:left="0" w:firstLine="0"/>
        <w:jc w:val="both"/>
        <w:rPr>
          <w:rFonts w:ascii="Verdana" w:hAnsi="Verdana"/>
          <w:bCs/>
          <w:iCs/>
          <w:sz w:val="20"/>
          <w:szCs w:val="24"/>
        </w:rPr>
      </w:pPr>
      <w:r w:rsidRPr="006145F1">
        <w:rPr>
          <w:rFonts w:ascii="Verdana" w:hAnsi="Verdana"/>
          <w:bCs/>
          <w:iCs/>
          <w:sz w:val="20"/>
          <w:szCs w:val="24"/>
        </w:rPr>
        <w:t>Requerir a los representantes</w:t>
      </w:r>
      <w:r w:rsidR="006145F1" w:rsidRPr="006145F1">
        <w:rPr>
          <w:rFonts w:ascii="Verdana" w:hAnsi="Verdana"/>
          <w:bCs/>
          <w:iCs/>
          <w:sz w:val="20"/>
          <w:szCs w:val="24"/>
        </w:rPr>
        <w:t xml:space="preserve"> y a la Comisión</w:t>
      </w:r>
      <w:r w:rsidRPr="006145F1">
        <w:rPr>
          <w:rFonts w:ascii="Verdana" w:hAnsi="Verdana"/>
          <w:bCs/>
          <w:iCs/>
          <w:sz w:val="20"/>
          <w:szCs w:val="24"/>
        </w:rPr>
        <w:t xml:space="preserve"> </w:t>
      </w:r>
      <w:r w:rsidR="00DB4395" w:rsidRPr="006145F1">
        <w:rPr>
          <w:rFonts w:ascii="Verdana" w:hAnsi="Verdana"/>
          <w:bCs/>
          <w:iCs/>
          <w:sz w:val="20"/>
          <w:szCs w:val="24"/>
        </w:rPr>
        <w:t xml:space="preserve">que coordinen y realicen las diligencias necesarias para que, una vez recibidas las preguntas de la contraparte, </w:t>
      </w:r>
      <w:r w:rsidR="006145F1">
        <w:rPr>
          <w:rFonts w:ascii="Verdana" w:hAnsi="Verdana"/>
          <w:bCs/>
          <w:iCs/>
          <w:sz w:val="20"/>
          <w:szCs w:val="24"/>
        </w:rPr>
        <w:t>los</w:t>
      </w:r>
      <w:r w:rsidR="00005C3B" w:rsidRPr="006145F1">
        <w:rPr>
          <w:rFonts w:ascii="Verdana" w:hAnsi="Verdana"/>
          <w:bCs/>
          <w:iCs/>
          <w:sz w:val="20"/>
          <w:szCs w:val="24"/>
        </w:rPr>
        <w:t xml:space="preserve"> </w:t>
      </w:r>
      <w:r w:rsidR="005B6B9A" w:rsidRPr="006145F1">
        <w:rPr>
          <w:rFonts w:ascii="Verdana" w:hAnsi="Verdana"/>
          <w:bCs/>
          <w:iCs/>
          <w:sz w:val="20"/>
          <w:szCs w:val="24"/>
        </w:rPr>
        <w:t>declarante</w:t>
      </w:r>
      <w:r w:rsidR="006145F1">
        <w:rPr>
          <w:rFonts w:ascii="Verdana" w:hAnsi="Verdana"/>
          <w:bCs/>
          <w:iCs/>
          <w:sz w:val="20"/>
          <w:szCs w:val="24"/>
        </w:rPr>
        <w:t>s</w:t>
      </w:r>
      <w:r w:rsidR="005F4EF2" w:rsidRPr="006145F1">
        <w:rPr>
          <w:rFonts w:ascii="Verdana" w:hAnsi="Verdana"/>
          <w:bCs/>
          <w:iCs/>
          <w:sz w:val="20"/>
          <w:szCs w:val="24"/>
        </w:rPr>
        <w:t xml:space="preserve"> </w:t>
      </w:r>
      <w:r w:rsidR="005B6B9A" w:rsidRPr="006145F1">
        <w:rPr>
          <w:rFonts w:ascii="Verdana" w:hAnsi="Verdana"/>
          <w:bCs/>
          <w:iCs/>
          <w:sz w:val="20"/>
          <w:szCs w:val="24"/>
        </w:rPr>
        <w:t>incluya</w:t>
      </w:r>
      <w:r w:rsidR="006145F1">
        <w:rPr>
          <w:rFonts w:ascii="Verdana" w:hAnsi="Verdana"/>
          <w:bCs/>
          <w:iCs/>
          <w:sz w:val="20"/>
          <w:szCs w:val="24"/>
        </w:rPr>
        <w:t>n</w:t>
      </w:r>
      <w:r w:rsidR="005B6B9A" w:rsidRPr="006145F1">
        <w:rPr>
          <w:rFonts w:ascii="Verdana" w:hAnsi="Verdana"/>
          <w:bCs/>
          <w:iCs/>
          <w:sz w:val="20"/>
          <w:szCs w:val="24"/>
        </w:rPr>
        <w:t xml:space="preserve"> las respuestas en su</w:t>
      </w:r>
      <w:r w:rsidR="006145F1">
        <w:rPr>
          <w:rFonts w:ascii="Verdana" w:hAnsi="Verdana"/>
          <w:bCs/>
          <w:iCs/>
          <w:sz w:val="20"/>
          <w:szCs w:val="24"/>
        </w:rPr>
        <w:t>s</w:t>
      </w:r>
      <w:r w:rsidR="005B6B9A" w:rsidRPr="006145F1">
        <w:rPr>
          <w:rFonts w:ascii="Verdana" w:hAnsi="Verdana"/>
          <w:bCs/>
          <w:iCs/>
          <w:sz w:val="20"/>
          <w:szCs w:val="24"/>
        </w:rPr>
        <w:t xml:space="preserve"> declaraci</w:t>
      </w:r>
      <w:r w:rsidR="006145F1">
        <w:rPr>
          <w:rFonts w:ascii="Verdana" w:hAnsi="Verdana"/>
          <w:bCs/>
          <w:iCs/>
          <w:sz w:val="20"/>
          <w:szCs w:val="24"/>
        </w:rPr>
        <w:t>ones</w:t>
      </w:r>
      <w:r w:rsidR="00DB4395" w:rsidRPr="006145F1">
        <w:rPr>
          <w:rFonts w:ascii="Verdana" w:hAnsi="Verdana"/>
          <w:bCs/>
          <w:iCs/>
          <w:sz w:val="20"/>
          <w:szCs w:val="24"/>
        </w:rPr>
        <w:t xml:space="preserve"> </w:t>
      </w:r>
      <w:r w:rsidR="005B6B9A" w:rsidRPr="006145F1">
        <w:rPr>
          <w:rFonts w:ascii="Verdana" w:hAnsi="Verdana"/>
          <w:bCs/>
          <w:iCs/>
          <w:sz w:val="20"/>
          <w:szCs w:val="24"/>
        </w:rPr>
        <w:t>rendida</w:t>
      </w:r>
      <w:r w:rsidR="006145F1">
        <w:rPr>
          <w:rFonts w:ascii="Verdana" w:hAnsi="Verdana"/>
          <w:bCs/>
          <w:iCs/>
          <w:sz w:val="20"/>
          <w:szCs w:val="24"/>
        </w:rPr>
        <w:t>s</w:t>
      </w:r>
      <w:r w:rsidR="00DB4395" w:rsidRPr="006145F1">
        <w:rPr>
          <w:rFonts w:ascii="Verdana" w:hAnsi="Verdana"/>
          <w:bCs/>
          <w:iCs/>
          <w:sz w:val="20"/>
          <w:szCs w:val="24"/>
        </w:rPr>
        <w:t xml:space="preserve"> ante fedatario público, salvo que el Presidente disponga lo contrario cuando la </w:t>
      </w:r>
      <w:r w:rsidRPr="006145F1">
        <w:rPr>
          <w:rFonts w:ascii="Verdana" w:hAnsi="Verdana"/>
          <w:bCs/>
          <w:iCs/>
          <w:sz w:val="20"/>
          <w:szCs w:val="24"/>
        </w:rPr>
        <w:t>Secretaría</w:t>
      </w:r>
      <w:r w:rsidR="006145F1">
        <w:rPr>
          <w:rFonts w:ascii="Verdana" w:hAnsi="Verdana"/>
          <w:bCs/>
          <w:iCs/>
          <w:sz w:val="20"/>
          <w:szCs w:val="24"/>
        </w:rPr>
        <w:t xml:space="preserve"> de la Corte las transmita. La</w:t>
      </w:r>
      <w:r w:rsidR="00DB4395" w:rsidRPr="006145F1">
        <w:rPr>
          <w:rFonts w:ascii="Verdana" w:hAnsi="Verdana"/>
          <w:bCs/>
          <w:iCs/>
          <w:sz w:val="20"/>
          <w:szCs w:val="24"/>
        </w:rPr>
        <w:t xml:space="preserve"> </w:t>
      </w:r>
      <w:r w:rsidR="00DB4395" w:rsidRPr="006145F1">
        <w:rPr>
          <w:rFonts w:ascii="Verdana" w:hAnsi="Verdana"/>
          <w:bCs/>
          <w:iCs/>
          <w:sz w:val="20"/>
          <w:szCs w:val="24"/>
        </w:rPr>
        <w:lastRenderedPageBreak/>
        <w:t>declaraci</w:t>
      </w:r>
      <w:r w:rsidR="006145F1">
        <w:rPr>
          <w:rFonts w:ascii="Verdana" w:hAnsi="Verdana"/>
          <w:bCs/>
          <w:iCs/>
          <w:sz w:val="20"/>
          <w:szCs w:val="24"/>
        </w:rPr>
        <w:t>ón</w:t>
      </w:r>
      <w:r w:rsidR="00DB4395" w:rsidRPr="006145F1">
        <w:rPr>
          <w:rFonts w:ascii="Verdana" w:hAnsi="Verdana"/>
          <w:bCs/>
          <w:iCs/>
          <w:sz w:val="20"/>
          <w:szCs w:val="24"/>
        </w:rPr>
        <w:t xml:space="preserve"> y </w:t>
      </w:r>
      <w:r w:rsidR="00513D5C" w:rsidRPr="006145F1">
        <w:rPr>
          <w:rFonts w:ascii="Verdana" w:hAnsi="Verdana"/>
          <w:bCs/>
          <w:iCs/>
          <w:sz w:val="20"/>
          <w:szCs w:val="24"/>
        </w:rPr>
        <w:t>el peritaje</w:t>
      </w:r>
      <w:r w:rsidR="00DB4395" w:rsidRPr="006145F1">
        <w:rPr>
          <w:rFonts w:ascii="Verdana" w:hAnsi="Verdana"/>
          <w:bCs/>
          <w:iCs/>
          <w:sz w:val="20"/>
          <w:szCs w:val="24"/>
        </w:rPr>
        <w:t xml:space="preserve"> requeridos deberán ser presentados a más tardar el</w:t>
      </w:r>
      <w:r w:rsidR="0016379E" w:rsidRPr="006145F1">
        <w:rPr>
          <w:rFonts w:ascii="Verdana" w:hAnsi="Verdana"/>
          <w:bCs/>
          <w:iCs/>
          <w:sz w:val="20"/>
          <w:szCs w:val="24"/>
        </w:rPr>
        <w:t xml:space="preserve"> 14 </w:t>
      </w:r>
      <w:r w:rsidR="005B6B9A" w:rsidRPr="006145F1">
        <w:rPr>
          <w:rFonts w:ascii="Verdana" w:hAnsi="Verdana"/>
          <w:bCs/>
          <w:iCs/>
          <w:sz w:val="20"/>
          <w:szCs w:val="24"/>
        </w:rPr>
        <w:t>de ma</w:t>
      </w:r>
      <w:r w:rsidR="00305EFF" w:rsidRPr="006145F1">
        <w:rPr>
          <w:rFonts w:ascii="Verdana" w:hAnsi="Verdana"/>
          <w:bCs/>
          <w:iCs/>
          <w:sz w:val="20"/>
          <w:szCs w:val="24"/>
        </w:rPr>
        <w:t>y</w:t>
      </w:r>
      <w:r w:rsidR="005B6B9A" w:rsidRPr="006145F1">
        <w:rPr>
          <w:rFonts w:ascii="Verdana" w:hAnsi="Verdana"/>
          <w:bCs/>
          <w:iCs/>
          <w:sz w:val="20"/>
          <w:szCs w:val="24"/>
        </w:rPr>
        <w:t>o de 2018.</w:t>
      </w:r>
    </w:p>
    <w:p w14:paraId="637339A5" w14:textId="77777777" w:rsidR="00E7515E" w:rsidRDefault="00E7515E" w:rsidP="00E7515E">
      <w:pPr>
        <w:pStyle w:val="ListParagraph"/>
        <w:tabs>
          <w:tab w:val="left" w:pos="567"/>
        </w:tabs>
        <w:spacing w:after="0" w:line="240" w:lineRule="auto"/>
        <w:ind w:left="0"/>
        <w:jc w:val="both"/>
        <w:rPr>
          <w:rFonts w:ascii="Verdana" w:hAnsi="Verdana"/>
          <w:bCs/>
          <w:iCs/>
          <w:sz w:val="20"/>
          <w:szCs w:val="24"/>
        </w:rPr>
      </w:pPr>
    </w:p>
    <w:p w14:paraId="637210DA" w14:textId="77777777" w:rsidR="006145F1" w:rsidRDefault="00DB4395" w:rsidP="006145F1">
      <w:pPr>
        <w:pStyle w:val="ListParagraph"/>
        <w:numPr>
          <w:ilvl w:val="0"/>
          <w:numId w:val="16"/>
        </w:numPr>
        <w:tabs>
          <w:tab w:val="left" w:pos="567"/>
        </w:tabs>
        <w:spacing w:after="0" w:line="240" w:lineRule="auto"/>
        <w:ind w:left="0" w:firstLine="0"/>
        <w:jc w:val="both"/>
        <w:rPr>
          <w:rFonts w:ascii="Verdana" w:hAnsi="Verdana"/>
          <w:bCs/>
          <w:iCs/>
          <w:sz w:val="20"/>
          <w:szCs w:val="24"/>
        </w:rPr>
      </w:pPr>
      <w:r w:rsidRPr="006145F1">
        <w:rPr>
          <w:rFonts w:ascii="Verdana" w:hAnsi="Verdana"/>
          <w:bCs/>
          <w:iCs/>
          <w:sz w:val="20"/>
          <w:szCs w:val="24"/>
        </w:rPr>
        <w:t>Disponer, conforme al artículo 50.6 del Reglamento que, una vez recibidas las declaraciones, la Secretaría de la Corte Interamericana las transmita al Estado, a los representantes y a la Comisión para que presenten sus observaciones a más tardar con sus alegatos u observaciones finales escritos, respectivamente.</w:t>
      </w:r>
    </w:p>
    <w:p w14:paraId="70198BF1" w14:textId="77777777" w:rsidR="006145F1" w:rsidRPr="006145F1" w:rsidRDefault="006145F1" w:rsidP="006145F1">
      <w:pPr>
        <w:pStyle w:val="ListParagraph"/>
        <w:rPr>
          <w:rFonts w:ascii="Verdana" w:hAnsi="Verdana"/>
          <w:bCs/>
          <w:iCs/>
          <w:sz w:val="20"/>
          <w:szCs w:val="24"/>
        </w:rPr>
      </w:pPr>
    </w:p>
    <w:p w14:paraId="0CFC13CF" w14:textId="77777777" w:rsidR="006145F1" w:rsidRPr="006145F1" w:rsidRDefault="00A60BFB" w:rsidP="006145F1">
      <w:pPr>
        <w:pStyle w:val="ListParagraph"/>
        <w:numPr>
          <w:ilvl w:val="0"/>
          <w:numId w:val="16"/>
        </w:numPr>
        <w:tabs>
          <w:tab w:val="left" w:pos="567"/>
        </w:tabs>
        <w:spacing w:after="0" w:line="240" w:lineRule="auto"/>
        <w:ind w:left="0" w:firstLine="0"/>
        <w:jc w:val="both"/>
        <w:rPr>
          <w:rFonts w:ascii="Verdana" w:hAnsi="Verdana"/>
          <w:bCs/>
          <w:iCs/>
          <w:sz w:val="20"/>
          <w:szCs w:val="24"/>
        </w:rPr>
      </w:pPr>
      <w:r w:rsidRPr="006145F1">
        <w:rPr>
          <w:rFonts w:ascii="Verdana" w:hAnsi="Verdana"/>
          <w:bCs/>
          <w:iCs/>
          <w:sz w:val="20"/>
          <w:szCs w:val="24"/>
        </w:rPr>
        <w:t xml:space="preserve">Informar a la Comisión y a </w:t>
      </w:r>
      <w:r w:rsidR="005F152E" w:rsidRPr="006145F1">
        <w:rPr>
          <w:rFonts w:ascii="Verdana" w:hAnsi="Verdana"/>
          <w:bCs/>
          <w:iCs/>
          <w:sz w:val="20"/>
          <w:szCs w:val="24"/>
        </w:rPr>
        <w:t xml:space="preserve">los representantes </w:t>
      </w:r>
      <w:r w:rsidRPr="006145F1">
        <w:rPr>
          <w:rFonts w:ascii="Verdana" w:hAnsi="Verdana"/>
          <w:bCs/>
          <w:iCs/>
          <w:sz w:val="20"/>
          <w:szCs w:val="24"/>
        </w:rPr>
        <w:t>que deben cubrir los gastos que ocasione la aportación o rendición de la prueba propuesta por ellos, de conformidad con lo dispuesto en el artículo 60 del Reglamento</w:t>
      </w:r>
      <w:r w:rsidR="00DB4395" w:rsidRPr="006145F1">
        <w:rPr>
          <w:rFonts w:ascii="Verdana" w:hAnsi="Verdana"/>
          <w:bCs/>
          <w:iCs/>
          <w:sz w:val="20"/>
          <w:szCs w:val="24"/>
        </w:rPr>
        <w:t xml:space="preserve">, </w:t>
      </w:r>
      <w:r w:rsidR="00DB4395" w:rsidRPr="006145F1">
        <w:rPr>
          <w:rFonts w:ascii="Verdana" w:hAnsi="Verdana"/>
          <w:sz w:val="20"/>
          <w:szCs w:val="20"/>
        </w:rPr>
        <w:t xml:space="preserve">sin perjuicio de lo que resulte pertinente en </w:t>
      </w:r>
      <w:r w:rsidR="005F152E" w:rsidRPr="006145F1">
        <w:rPr>
          <w:rFonts w:ascii="Verdana" w:hAnsi="Verdana"/>
          <w:sz w:val="20"/>
          <w:szCs w:val="20"/>
        </w:rPr>
        <w:t>aplicación</w:t>
      </w:r>
      <w:r w:rsidR="00DB4395" w:rsidRPr="006145F1">
        <w:rPr>
          <w:rFonts w:ascii="Verdana" w:hAnsi="Verdana"/>
          <w:sz w:val="20"/>
          <w:szCs w:val="20"/>
        </w:rPr>
        <w:t xml:space="preserve"> del Fondo de Asistencia Legal de </w:t>
      </w:r>
      <w:r w:rsidR="005F152E" w:rsidRPr="006145F1">
        <w:rPr>
          <w:rFonts w:ascii="Verdana" w:hAnsi="Verdana"/>
          <w:sz w:val="20"/>
          <w:szCs w:val="20"/>
        </w:rPr>
        <w:t>Víctimas</w:t>
      </w:r>
      <w:r w:rsidR="00DB4395" w:rsidRPr="006145F1">
        <w:rPr>
          <w:rFonts w:ascii="Verdana" w:hAnsi="Verdana"/>
          <w:sz w:val="20"/>
          <w:szCs w:val="20"/>
        </w:rPr>
        <w:t xml:space="preserve"> en el presente caso.</w:t>
      </w:r>
    </w:p>
    <w:p w14:paraId="7E0074A8" w14:textId="77777777" w:rsidR="006145F1" w:rsidRPr="006145F1" w:rsidRDefault="006145F1" w:rsidP="006145F1">
      <w:pPr>
        <w:pStyle w:val="ListParagraph"/>
        <w:rPr>
          <w:rFonts w:ascii="Verdana" w:hAnsi="Verdana"/>
          <w:bCs/>
          <w:iCs/>
          <w:sz w:val="20"/>
          <w:szCs w:val="24"/>
        </w:rPr>
      </w:pPr>
    </w:p>
    <w:p w14:paraId="7434CC57" w14:textId="77777777" w:rsidR="006145F1" w:rsidRDefault="00FE61C7" w:rsidP="006145F1">
      <w:pPr>
        <w:pStyle w:val="ListParagraph"/>
        <w:numPr>
          <w:ilvl w:val="0"/>
          <w:numId w:val="16"/>
        </w:numPr>
        <w:tabs>
          <w:tab w:val="left" w:pos="567"/>
        </w:tabs>
        <w:spacing w:after="0" w:line="240" w:lineRule="auto"/>
        <w:ind w:left="0" w:firstLine="0"/>
        <w:jc w:val="both"/>
        <w:rPr>
          <w:rFonts w:ascii="Verdana" w:hAnsi="Verdana"/>
          <w:bCs/>
          <w:iCs/>
          <w:sz w:val="20"/>
          <w:szCs w:val="24"/>
        </w:rPr>
      </w:pPr>
      <w:r w:rsidRPr="006145F1">
        <w:rPr>
          <w:rFonts w:ascii="Verdana" w:hAnsi="Verdana"/>
          <w:bCs/>
          <w:iCs/>
          <w:sz w:val="20"/>
          <w:szCs w:val="24"/>
        </w:rPr>
        <w:t xml:space="preserve">Requerir a los representantes y a la Comisión que informen a las personas convocadas por la Corte para declarar que, según lo dispuesto en el artículo 54 del Reglamento, el Tribunal pondrá en conocimiento del Estado los casos en que las personas requeridas para comparecer o declarar no comparecieren o rehusaren deponer sin motivo legítimo o que, en el parecer de la misma Corte, hayan violado el juramento o la declaración solemne, para los fines previstos en la legislación nacional correspondiente. </w:t>
      </w:r>
    </w:p>
    <w:p w14:paraId="59F732D8" w14:textId="77777777" w:rsidR="006145F1" w:rsidRPr="006145F1" w:rsidRDefault="006145F1" w:rsidP="006145F1">
      <w:pPr>
        <w:pStyle w:val="ListParagraph"/>
        <w:rPr>
          <w:rFonts w:ascii="Verdana" w:hAnsi="Verdana"/>
          <w:bCs/>
          <w:iCs/>
          <w:sz w:val="20"/>
          <w:szCs w:val="24"/>
        </w:rPr>
      </w:pPr>
    </w:p>
    <w:p w14:paraId="066243AC" w14:textId="77777777" w:rsidR="006145F1" w:rsidRDefault="00FE61C7" w:rsidP="006145F1">
      <w:pPr>
        <w:pStyle w:val="ListParagraph"/>
        <w:numPr>
          <w:ilvl w:val="0"/>
          <w:numId w:val="16"/>
        </w:numPr>
        <w:tabs>
          <w:tab w:val="left" w:pos="567"/>
        </w:tabs>
        <w:spacing w:after="0" w:line="240" w:lineRule="auto"/>
        <w:ind w:left="0" w:firstLine="0"/>
        <w:jc w:val="both"/>
        <w:rPr>
          <w:rFonts w:ascii="Verdana" w:hAnsi="Verdana"/>
          <w:bCs/>
          <w:iCs/>
          <w:sz w:val="20"/>
          <w:szCs w:val="24"/>
        </w:rPr>
      </w:pPr>
      <w:r w:rsidRPr="006145F1">
        <w:rPr>
          <w:rFonts w:ascii="Verdana" w:hAnsi="Verdana"/>
          <w:bCs/>
          <w:iCs/>
          <w:sz w:val="20"/>
          <w:szCs w:val="24"/>
        </w:rPr>
        <w:t xml:space="preserve">Informar a los representantes, al Estado y a la Comisión que, al término de </w:t>
      </w:r>
      <w:r w:rsidR="005B6B9A" w:rsidRPr="006145F1">
        <w:rPr>
          <w:rFonts w:ascii="Verdana" w:hAnsi="Verdana"/>
          <w:bCs/>
          <w:iCs/>
          <w:sz w:val="20"/>
          <w:szCs w:val="24"/>
        </w:rPr>
        <w:t>la declaraci</w:t>
      </w:r>
      <w:r w:rsidR="006145F1" w:rsidRPr="006145F1">
        <w:rPr>
          <w:rFonts w:ascii="Verdana" w:hAnsi="Verdana"/>
          <w:bCs/>
          <w:iCs/>
          <w:sz w:val="20"/>
          <w:szCs w:val="24"/>
        </w:rPr>
        <w:t>ón</w:t>
      </w:r>
      <w:r w:rsidRPr="006145F1">
        <w:rPr>
          <w:rFonts w:ascii="Verdana" w:hAnsi="Verdana"/>
          <w:bCs/>
          <w:iCs/>
          <w:sz w:val="20"/>
          <w:szCs w:val="24"/>
        </w:rPr>
        <w:t xml:space="preserve"> </w:t>
      </w:r>
      <w:r w:rsidR="005B6B9A" w:rsidRPr="006145F1">
        <w:rPr>
          <w:rFonts w:ascii="Verdana" w:hAnsi="Verdana"/>
          <w:bCs/>
          <w:iCs/>
          <w:sz w:val="20"/>
          <w:szCs w:val="24"/>
        </w:rPr>
        <w:t>rendida</w:t>
      </w:r>
      <w:r w:rsidRPr="006145F1">
        <w:rPr>
          <w:rFonts w:ascii="Verdana" w:hAnsi="Verdana"/>
          <w:bCs/>
          <w:iCs/>
          <w:sz w:val="20"/>
          <w:szCs w:val="24"/>
        </w:rPr>
        <w:t xml:space="preserve"> en la audiencia pública, podrán presentar ante el Tribunal sus alegatos finales orales y observaciones finales orales, respectivamente, sobre </w:t>
      </w:r>
      <w:r w:rsidR="00AF1E16" w:rsidRPr="006145F1">
        <w:rPr>
          <w:rFonts w:ascii="Verdana" w:hAnsi="Verdana"/>
          <w:bCs/>
          <w:iCs/>
          <w:sz w:val="20"/>
          <w:szCs w:val="24"/>
        </w:rPr>
        <w:t xml:space="preserve">la excepción preliminar y eventuales </w:t>
      </w:r>
      <w:r w:rsidRPr="006145F1">
        <w:rPr>
          <w:rFonts w:ascii="Verdana" w:hAnsi="Verdana"/>
          <w:bCs/>
          <w:iCs/>
          <w:sz w:val="20"/>
          <w:szCs w:val="24"/>
        </w:rPr>
        <w:t>fondo, reparaciones y costas en el presente caso.</w:t>
      </w:r>
    </w:p>
    <w:p w14:paraId="35E8F443" w14:textId="77777777" w:rsidR="006145F1" w:rsidRPr="006145F1" w:rsidRDefault="006145F1" w:rsidP="006145F1">
      <w:pPr>
        <w:pStyle w:val="ListParagraph"/>
        <w:rPr>
          <w:rFonts w:ascii="Verdana" w:hAnsi="Verdana"/>
          <w:bCs/>
          <w:iCs/>
          <w:sz w:val="20"/>
          <w:szCs w:val="24"/>
        </w:rPr>
      </w:pPr>
    </w:p>
    <w:p w14:paraId="20170CA3" w14:textId="77777777" w:rsidR="006145F1" w:rsidRDefault="00FE61C7" w:rsidP="006145F1">
      <w:pPr>
        <w:pStyle w:val="ListParagraph"/>
        <w:numPr>
          <w:ilvl w:val="0"/>
          <w:numId w:val="16"/>
        </w:numPr>
        <w:tabs>
          <w:tab w:val="left" w:pos="567"/>
        </w:tabs>
        <w:spacing w:after="0" w:line="240" w:lineRule="auto"/>
        <w:ind w:left="0" w:firstLine="0"/>
        <w:jc w:val="both"/>
        <w:rPr>
          <w:rFonts w:ascii="Verdana" w:hAnsi="Verdana"/>
          <w:bCs/>
          <w:iCs/>
          <w:sz w:val="20"/>
          <w:szCs w:val="24"/>
        </w:rPr>
      </w:pPr>
      <w:r w:rsidRPr="006145F1">
        <w:rPr>
          <w:rFonts w:ascii="Verdana" w:hAnsi="Verdana"/>
          <w:bCs/>
          <w:iCs/>
          <w:sz w:val="20"/>
          <w:szCs w:val="24"/>
        </w:rPr>
        <w:t xml:space="preserve">Disponer que la Secretaría de la Corte, de conformidad con lo dispuesto en el artículo 55.3 del Reglamento, indique a la Comisión Interamericana, a los representantes y al Estado el enlace donde se encontrará disponible la grabación de la audiencia pública, a la brevedad posible luego de la celebración de la referida audiencia. </w:t>
      </w:r>
    </w:p>
    <w:p w14:paraId="199F68BF" w14:textId="77777777" w:rsidR="006145F1" w:rsidRPr="006145F1" w:rsidRDefault="006145F1" w:rsidP="006145F1">
      <w:pPr>
        <w:pStyle w:val="ListParagraph"/>
        <w:rPr>
          <w:rFonts w:ascii="Verdana" w:hAnsi="Verdana"/>
          <w:bCs/>
          <w:iCs/>
          <w:sz w:val="20"/>
          <w:szCs w:val="24"/>
        </w:rPr>
      </w:pPr>
    </w:p>
    <w:p w14:paraId="30CBE84A" w14:textId="77777777" w:rsidR="006145F1" w:rsidRDefault="006145F1" w:rsidP="006145F1">
      <w:pPr>
        <w:pStyle w:val="ListParagraph"/>
        <w:numPr>
          <w:ilvl w:val="0"/>
          <w:numId w:val="16"/>
        </w:numPr>
        <w:tabs>
          <w:tab w:val="left" w:pos="567"/>
        </w:tabs>
        <w:spacing w:after="0" w:line="240" w:lineRule="auto"/>
        <w:ind w:left="0" w:firstLine="0"/>
        <w:jc w:val="both"/>
        <w:rPr>
          <w:rFonts w:ascii="Verdana" w:hAnsi="Verdana"/>
          <w:bCs/>
          <w:iCs/>
          <w:sz w:val="20"/>
          <w:szCs w:val="24"/>
        </w:rPr>
      </w:pPr>
      <w:r>
        <w:rPr>
          <w:rFonts w:ascii="Verdana" w:hAnsi="Verdana"/>
          <w:bCs/>
          <w:iCs/>
          <w:sz w:val="20"/>
          <w:szCs w:val="24"/>
        </w:rPr>
        <w:t>I</w:t>
      </w:r>
      <w:r w:rsidR="00FE61C7" w:rsidRPr="006145F1">
        <w:rPr>
          <w:rFonts w:ascii="Verdana" w:hAnsi="Verdana"/>
          <w:bCs/>
          <w:iCs/>
          <w:sz w:val="20"/>
          <w:szCs w:val="24"/>
        </w:rPr>
        <w:t xml:space="preserve">nformar a los representantes, al Estado y a la Comisión Interamericana que cuentan con un plazo hasta el </w:t>
      </w:r>
      <w:r w:rsidR="0016379E" w:rsidRPr="006145F1">
        <w:rPr>
          <w:rFonts w:ascii="Verdana" w:hAnsi="Verdana"/>
          <w:bCs/>
          <w:iCs/>
          <w:sz w:val="20"/>
          <w:szCs w:val="24"/>
        </w:rPr>
        <w:t>26</w:t>
      </w:r>
      <w:r w:rsidR="00666B62" w:rsidRPr="006145F1">
        <w:rPr>
          <w:rFonts w:ascii="Verdana" w:hAnsi="Verdana"/>
          <w:bCs/>
          <w:iCs/>
          <w:sz w:val="20"/>
          <w:szCs w:val="24"/>
        </w:rPr>
        <w:t xml:space="preserve"> de </w:t>
      </w:r>
      <w:r w:rsidR="0093392B" w:rsidRPr="006145F1">
        <w:rPr>
          <w:rFonts w:ascii="Verdana" w:hAnsi="Verdana"/>
          <w:bCs/>
          <w:iCs/>
          <w:sz w:val="20"/>
          <w:szCs w:val="24"/>
        </w:rPr>
        <w:t>junio</w:t>
      </w:r>
      <w:r w:rsidR="00666B62" w:rsidRPr="006145F1">
        <w:rPr>
          <w:rFonts w:ascii="Verdana" w:hAnsi="Verdana"/>
          <w:bCs/>
          <w:iCs/>
          <w:sz w:val="20"/>
          <w:szCs w:val="24"/>
        </w:rPr>
        <w:t xml:space="preserve"> de 2018</w:t>
      </w:r>
      <w:r w:rsidR="00FE61C7" w:rsidRPr="006145F1">
        <w:rPr>
          <w:rFonts w:ascii="Verdana" w:hAnsi="Verdana"/>
          <w:bCs/>
          <w:iCs/>
          <w:sz w:val="20"/>
          <w:szCs w:val="24"/>
        </w:rPr>
        <w:t xml:space="preserve"> para presentar sus alegatos finales escritos y observaciones finales escritas, respectivamente, en relación con </w:t>
      </w:r>
      <w:r w:rsidR="00AF1E16" w:rsidRPr="006145F1">
        <w:rPr>
          <w:rFonts w:ascii="Verdana" w:hAnsi="Verdana"/>
          <w:bCs/>
          <w:iCs/>
          <w:sz w:val="20"/>
          <w:szCs w:val="24"/>
        </w:rPr>
        <w:t xml:space="preserve">la excepción preliminar y eventuales </w:t>
      </w:r>
      <w:r w:rsidR="00FE61C7" w:rsidRPr="006145F1">
        <w:rPr>
          <w:rFonts w:ascii="Verdana" w:hAnsi="Verdana"/>
          <w:bCs/>
          <w:iCs/>
          <w:sz w:val="20"/>
          <w:szCs w:val="24"/>
        </w:rPr>
        <w:t xml:space="preserve">fondo, reparaciones y costas en el presente caso. Este plazo es improrrogable e independiente de la puesta a disposición de las partes de la grabación de la audiencia pública. </w:t>
      </w:r>
    </w:p>
    <w:p w14:paraId="14ADEC65" w14:textId="77777777" w:rsidR="006145F1" w:rsidRPr="006145F1" w:rsidRDefault="006145F1" w:rsidP="006145F1">
      <w:pPr>
        <w:pStyle w:val="ListParagraph"/>
        <w:rPr>
          <w:rFonts w:ascii="Verdana" w:hAnsi="Verdana"/>
          <w:sz w:val="20"/>
          <w:szCs w:val="20"/>
        </w:rPr>
      </w:pPr>
    </w:p>
    <w:p w14:paraId="2D4F5842" w14:textId="77777777" w:rsidR="00BC3D03" w:rsidRPr="00BC3D03" w:rsidRDefault="006145F1" w:rsidP="00BC3D03">
      <w:pPr>
        <w:pStyle w:val="ListParagraph"/>
        <w:numPr>
          <w:ilvl w:val="0"/>
          <w:numId w:val="16"/>
        </w:numPr>
        <w:tabs>
          <w:tab w:val="left" w:pos="567"/>
        </w:tabs>
        <w:spacing w:after="0" w:line="240" w:lineRule="auto"/>
        <w:ind w:left="0" w:firstLine="0"/>
        <w:jc w:val="both"/>
        <w:rPr>
          <w:rFonts w:ascii="Verdana" w:hAnsi="Verdana"/>
          <w:bCs/>
          <w:iCs/>
          <w:sz w:val="20"/>
          <w:szCs w:val="24"/>
        </w:rPr>
      </w:pPr>
      <w:r>
        <w:rPr>
          <w:rFonts w:ascii="Verdana" w:hAnsi="Verdana"/>
          <w:sz w:val="20"/>
          <w:szCs w:val="20"/>
        </w:rPr>
        <w:t>D</w:t>
      </w:r>
      <w:r w:rsidR="00615CCA" w:rsidRPr="006145F1">
        <w:rPr>
          <w:rFonts w:ascii="Verdana" w:hAnsi="Verdana"/>
          <w:sz w:val="20"/>
          <w:szCs w:val="20"/>
        </w:rPr>
        <w:t xml:space="preserve">isponer, de conformidad con el </w:t>
      </w:r>
      <w:r w:rsidR="005F152E" w:rsidRPr="006145F1">
        <w:rPr>
          <w:rFonts w:ascii="Verdana" w:hAnsi="Verdana"/>
          <w:sz w:val="20"/>
          <w:szCs w:val="20"/>
        </w:rPr>
        <w:t>artículo</w:t>
      </w:r>
      <w:r w:rsidR="00615CCA" w:rsidRPr="006145F1">
        <w:rPr>
          <w:rFonts w:ascii="Verdana" w:hAnsi="Verdana"/>
          <w:sz w:val="20"/>
          <w:szCs w:val="20"/>
        </w:rPr>
        <w:t xml:space="preserve"> 4 del Reglamento de la Corte sobre el Funcionamiento del Fondo de Asistencia Legal de </w:t>
      </w:r>
      <w:r w:rsidR="005F152E" w:rsidRPr="006145F1">
        <w:rPr>
          <w:rFonts w:ascii="Verdana" w:hAnsi="Verdana"/>
          <w:sz w:val="20"/>
          <w:szCs w:val="20"/>
        </w:rPr>
        <w:t>Víctimas</w:t>
      </w:r>
      <w:r w:rsidR="00615CCA" w:rsidRPr="006145F1">
        <w:rPr>
          <w:rFonts w:ascii="Verdana" w:hAnsi="Verdana"/>
          <w:sz w:val="20"/>
          <w:szCs w:val="20"/>
        </w:rPr>
        <w:t xml:space="preserve">, que la </w:t>
      </w:r>
      <w:r w:rsidR="005F152E" w:rsidRPr="006145F1">
        <w:rPr>
          <w:rFonts w:ascii="Verdana" w:hAnsi="Verdana"/>
          <w:sz w:val="20"/>
          <w:szCs w:val="20"/>
        </w:rPr>
        <w:t>Secretaría</w:t>
      </w:r>
      <w:r w:rsidR="00615CCA" w:rsidRPr="006145F1">
        <w:rPr>
          <w:rFonts w:ascii="Verdana" w:hAnsi="Verdana"/>
          <w:sz w:val="20"/>
          <w:szCs w:val="20"/>
        </w:rPr>
        <w:t xml:space="preserve"> del Tribunal abra un expediente de gastos, donde se documentará cada una de las erogaciones que se realicen con el Fondo de Asistencia Legal de </w:t>
      </w:r>
      <w:r w:rsidR="00AF1E16" w:rsidRPr="006145F1">
        <w:rPr>
          <w:rFonts w:ascii="Verdana" w:hAnsi="Verdana"/>
          <w:sz w:val="20"/>
          <w:szCs w:val="20"/>
        </w:rPr>
        <w:t>Víctimas</w:t>
      </w:r>
      <w:r w:rsidR="00615CCA" w:rsidRPr="006145F1">
        <w:rPr>
          <w:rFonts w:ascii="Verdana" w:hAnsi="Verdana"/>
          <w:sz w:val="20"/>
          <w:szCs w:val="20"/>
        </w:rPr>
        <w:t xml:space="preserve">. </w:t>
      </w:r>
    </w:p>
    <w:p w14:paraId="568F79A0" w14:textId="77777777" w:rsidR="00BC3D03" w:rsidRPr="00BC3D03" w:rsidRDefault="00BC3D03" w:rsidP="00BC3D03">
      <w:pPr>
        <w:pStyle w:val="ListParagraph"/>
        <w:rPr>
          <w:rFonts w:ascii="Verdana" w:hAnsi="Verdana"/>
          <w:bCs/>
          <w:iCs/>
          <w:sz w:val="20"/>
          <w:szCs w:val="24"/>
        </w:rPr>
      </w:pPr>
    </w:p>
    <w:p w14:paraId="02344245" w14:textId="3A95866E" w:rsidR="004C3A43" w:rsidRPr="00BA0675" w:rsidRDefault="00FE61C7" w:rsidP="00205F3D">
      <w:pPr>
        <w:pStyle w:val="ListParagraph"/>
        <w:numPr>
          <w:ilvl w:val="0"/>
          <w:numId w:val="16"/>
        </w:numPr>
        <w:tabs>
          <w:tab w:val="left" w:pos="567"/>
        </w:tabs>
        <w:spacing w:after="0" w:line="240" w:lineRule="auto"/>
        <w:ind w:left="0" w:firstLine="0"/>
        <w:jc w:val="both"/>
        <w:rPr>
          <w:rFonts w:ascii="Verdana" w:hAnsi="Verdana"/>
          <w:bCs/>
          <w:iCs/>
          <w:sz w:val="20"/>
          <w:szCs w:val="24"/>
        </w:rPr>
      </w:pPr>
      <w:r w:rsidRPr="00BC3D03">
        <w:rPr>
          <w:rFonts w:ascii="Verdana" w:hAnsi="Verdana"/>
          <w:bCs/>
          <w:iCs/>
          <w:sz w:val="20"/>
          <w:szCs w:val="24"/>
        </w:rPr>
        <w:t xml:space="preserve">Disponer que la Secretaría de la Corte </w:t>
      </w:r>
      <w:r w:rsidRPr="00BC3D03">
        <w:rPr>
          <w:rFonts w:ascii="Verdana" w:hAnsi="Verdana"/>
          <w:bCs/>
          <w:iCs/>
          <w:sz w:val="20"/>
          <w:szCs w:val="20"/>
        </w:rPr>
        <w:t xml:space="preserve">Interamericana notifique la presente Resolución a la Comisión Interamericana de Derechos Humanos, a los representantes </w:t>
      </w:r>
      <w:r w:rsidR="005F152E" w:rsidRPr="00BC3D03">
        <w:rPr>
          <w:rFonts w:ascii="Verdana" w:hAnsi="Verdana"/>
          <w:bCs/>
          <w:iCs/>
          <w:sz w:val="20"/>
          <w:szCs w:val="20"/>
        </w:rPr>
        <w:t xml:space="preserve">y a </w:t>
      </w:r>
      <w:r w:rsidR="00513D5C" w:rsidRPr="00BC3D03">
        <w:rPr>
          <w:rFonts w:ascii="Verdana" w:hAnsi="Verdana"/>
          <w:bCs/>
          <w:iCs/>
          <w:sz w:val="20"/>
          <w:szCs w:val="20"/>
        </w:rPr>
        <w:t>Perú</w:t>
      </w:r>
      <w:r w:rsidR="0059335C" w:rsidRPr="00BC3D03">
        <w:rPr>
          <w:rFonts w:ascii="Verdana" w:hAnsi="Verdana"/>
          <w:bCs/>
          <w:iCs/>
          <w:sz w:val="20"/>
          <w:szCs w:val="20"/>
        </w:rPr>
        <w:t>.</w:t>
      </w:r>
    </w:p>
    <w:p w14:paraId="6DBAE52E" w14:textId="77777777" w:rsidR="006F7C96" w:rsidRPr="00060660" w:rsidRDefault="006F7C96" w:rsidP="00205F3D">
      <w:pPr>
        <w:pStyle w:val="ListParagraph"/>
        <w:tabs>
          <w:tab w:val="left" w:pos="567"/>
        </w:tabs>
        <w:spacing w:after="0"/>
        <w:rPr>
          <w:rFonts w:ascii="Verdana" w:hAnsi="Verdana"/>
          <w:bCs/>
          <w:iCs/>
          <w:sz w:val="20"/>
          <w:szCs w:val="20"/>
        </w:rPr>
      </w:pPr>
    </w:p>
    <w:p w14:paraId="1B695AB1" w14:textId="77777777" w:rsidR="006F7C96" w:rsidRDefault="006F7C96" w:rsidP="00205F3D">
      <w:pPr>
        <w:pStyle w:val="ListParagraph"/>
        <w:tabs>
          <w:tab w:val="left" w:pos="567"/>
        </w:tabs>
        <w:spacing w:after="0"/>
        <w:rPr>
          <w:rFonts w:ascii="Verdana" w:hAnsi="Verdana"/>
          <w:bCs/>
          <w:iCs/>
          <w:sz w:val="20"/>
          <w:szCs w:val="20"/>
        </w:rPr>
      </w:pPr>
    </w:p>
    <w:p w14:paraId="1552EAED" w14:textId="77777777" w:rsidR="00BA0675" w:rsidRDefault="00BA0675" w:rsidP="00205F3D">
      <w:pPr>
        <w:pStyle w:val="ListParagraph"/>
        <w:tabs>
          <w:tab w:val="left" w:pos="567"/>
        </w:tabs>
        <w:spacing w:after="0"/>
        <w:rPr>
          <w:rFonts w:ascii="Verdana" w:hAnsi="Verdana"/>
          <w:bCs/>
          <w:iCs/>
          <w:sz w:val="20"/>
          <w:szCs w:val="20"/>
        </w:rPr>
      </w:pPr>
    </w:p>
    <w:p w14:paraId="290B4C15" w14:textId="77777777" w:rsidR="00BA0675" w:rsidRDefault="00BA0675" w:rsidP="00205F3D">
      <w:pPr>
        <w:pStyle w:val="ListParagraph"/>
        <w:tabs>
          <w:tab w:val="left" w:pos="567"/>
        </w:tabs>
        <w:spacing w:after="0"/>
        <w:rPr>
          <w:rFonts w:ascii="Verdana" w:hAnsi="Verdana"/>
          <w:bCs/>
          <w:iCs/>
          <w:sz w:val="20"/>
          <w:szCs w:val="20"/>
        </w:rPr>
      </w:pPr>
    </w:p>
    <w:p w14:paraId="31728E22" w14:textId="77777777" w:rsidR="00BA0675" w:rsidRPr="00060660" w:rsidRDefault="00BA0675" w:rsidP="00205F3D">
      <w:pPr>
        <w:pStyle w:val="ListParagraph"/>
        <w:tabs>
          <w:tab w:val="left" w:pos="567"/>
        </w:tabs>
        <w:spacing w:after="0"/>
        <w:rPr>
          <w:rFonts w:ascii="Verdana" w:hAnsi="Verdana"/>
          <w:bCs/>
          <w:iCs/>
          <w:sz w:val="20"/>
          <w:szCs w:val="20"/>
        </w:rPr>
      </w:pPr>
    </w:p>
    <w:p w14:paraId="096AB9F1" w14:textId="77777777" w:rsidR="00BA0675" w:rsidRDefault="00BA0675" w:rsidP="00205F3D">
      <w:pPr>
        <w:tabs>
          <w:tab w:val="left" w:pos="567"/>
        </w:tabs>
        <w:spacing w:after="0" w:line="240" w:lineRule="auto"/>
        <w:ind w:left="4253"/>
        <w:jc w:val="center"/>
        <w:rPr>
          <w:rFonts w:ascii="Verdana" w:hAnsi="Verdana"/>
          <w:sz w:val="20"/>
          <w:szCs w:val="20"/>
          <w:lang w:val="pt-BR"/>
        </w:rPr>
      </w:pPr>
    </w:p>
    <w:p w14:paraId="5E6C02E1" w14:textId="77777777" w:rsidR="00BA0675" w:rsidRDefault="00BA0675" w:rsidP="00205F3D">
      <w:pPr>
        <w:tabs>
          <w:tab w:val="left" w:pos="567"/>
        </w:tabs>
        <w:spacing w:after="0" w:line="240" w:lineRule="auto"/>
        <w:ind w:left="4253"/>
        <w:jc w:val="center"/>
        <w:rPr>
          <w:rFonts w:ascii="Verdana" w:hAnsi="Verdana"/>
          <w:sz w:val="20"/>
          <w:szCs w:val="20"/>
          <w:lang w:val="pt-BR"/>
        </w:rPr>
      </w:pPr>
    </w:p>
    <w:p w14:paraId="70B751A5" w14:textId="77777777" w:rsidR="00BA0675" w:rsidRDefault="00BA0675" w:rsidP="00205F3D">
      <w:pPr>
        <w:tabs>
          <w:tab w:val="left" w:pos="567"/>
        </w:tabs>
        <w:spacing w:after="0" w:line="240" w:lineRule="auto"/>
        <w:ind w:left="4253"/>
        <w:jc w:val="center"/>
        <w:rPr>
          <w:rFonts w:ascii="Verdana" w:hAnsi="Verdana"/>
          <w:sz w:val="20"/>
          <w:szCs w:val="20"/>
          <w:lang w:val="pt-BR"/>
        </w:rPr>
      </w:pPr>
    </w:p>
    <w:p w14:paraId="43C413F6" w14:textId="77777777" w:rsidR="00BA0675" w:rsidRDefault="00BA0675" w:rsidP="00205F3D">
      <w:pPr>
        <w:tabs>
          <w:tab w:val="left" w:pos="567"/>
        </w:tabs>
        <w:spacing w:after="0" w:line="240" w:lineRule="auto"/>
        <w:ind w:left="4253"/>
        <w:jc w:val="center"/>
        <w:rPr>
          <w:rFonts w:ascii="Verdana" w:hAnsi="Verdana"/>
          <w:sz w:val="20"/>
          <w:szCs w:val="20"/>
          <w:lang w:val="pt-BR"/>
        </w:rPr>
      </w:pPr>
    </w:p>
    <w:p w14:paraId="543EA94B" w14:textId="77777777" w:rsidR="00BA0675" w:rsidRDefault="00BA0675" w:rsidP="00205F3D">
      <w:pPr>
        <w:tabs>
          <w:tab w:val="left" w:pos="567"/>
        </w:tabs>
        <w:spacing w:after="0" w:line="240" w:lineRule="auto"/>
        <w:ind w:left="4253"/>
        <w:jc w:val="center"/>
        <w:rPr>
          <w:rFonts w:ascii="Verdana" w:hAnsi="Verdana"/>
          <w:sz w:val="20"/>
          <w:szCs w:val="20"/>
          <w:lang w:val="pt-BR"/>
        </w:rPr>
      </w:pPr>
    </w:p>
    <w:p w14:paraId="02F195CA" w14:textId="77777777" w:rsidR="00BA0675" w:rsidRDefault="00BA0675" w:rsidP="00205F3D">
      <w:pPr>
        <w:tabs>
          <w:tab w:val="left" w:pos="567"/>
        </w:tabs>
        <w:spacing w:after="0" w:line="240" w:lineRule="auto"/>
        <w:ind w:left="4253"/>
        <w:jc w:val="center"/>
        <w:rPr>
          <w:rFonts w:ascii="Verdana" w:hAnsi="Verdana"/>
          <w:sz w:val="20"/>
          <w:szCs w:val="20"/>
          <w:lang w:val="pt-BR"/>
        </w:rPr>
      </w:pPr>
    </w:p>
    <w:p w14:paraId="090C1D4F" w14:textId="77777777" w:rsidR="00BA0675" w:rsidRDefault="00BA0675" w:rsidP="00205F3D">
      <w:pPr>
        <w:tabs>
          <w:tab w:val="left" w:pos="567"/>
        </w:tabs>
        <w:spacing w:after="0" w:line="240" w:lineRule="auto"/>
        <w:ind w:left="4253"/>
        <w:jc w:val="center"/>
        <w:rPr>
          <w:rFonts w:ascii="Verdana" w:hAnsi="Verdana"/>
          <w:sz w:val="20"/>
          <w:szCs w:val="20"/>
          <w:lang w:val="pt-BR"/>
        </w:rPr>
      </w:pPr>
    </w:p>
    <w:p w14:paraId="6700319F" w14:textId="77777777" w:rsidR="00060660" w:rsidRPr="0082056B" w:rsidRDefault="00060660" w:rsidP="00205F3D">
      <w:pPr>
        <w:tabs>
          <w:tab w:val="left" w:pos="567"/>
        </w:tabs>
        <w:spacing w:after="0" w:line="240" w:lineRule="auto"/>
        <w:ind w:left="4253"/>
        <w:jc w:val="center"/>
        <w:rPr>
          <w:rFonts w:ascii="Verdana" w:hAnsi="Verdana"/>
          <w:sz w:val="20"/>
          <w:szCs w:val="20"/>
          <w:lang w:val="pt-BR"/>
        </w:rPr>
      </w:pPr>
      <w:r w:rsidRPr="0082056B">
        <w:rPr>
          <w:rFonts w:ascii="Verdana" w:hAnsi="Verdana"/>
          <w:sz w:val="20"/>
          <w:szCs w:val="20"/>
          <w:lang w:val="pt-BR"/>
        </w:rPr>
        <w:t>Eduardo Ferrer Mac-Gregor Poisot</w:t>
      </w:r>
    </w:p>
    <w:p w14:paraId="14DAF1C1" w14:textId="0D7C907C" w:rsidR="00EC1883" w:rsidRPr="00060660" w:rsidRDefault="00EC1883" w:rsidP="00205F3D">
      <w:pPr>
        <w:tabs>
          <w:tab w:val="left" w:pos="567"/>
        </w:tabs>
        <w:spacing w:after="0" w:line="240" w:lineRule="auto"/>
        <w:ind w:left="4253"/>
        <w:jc w:val="center"/>
        <w:rPr>
          <w:rFonts w:ascii="Verdana" w:eastAsia="Calibri" w:hAnsi="Verdana" w:cs="Calibri"/>
          <w:sz w:val="20"/>
          <w:szCs w:val="20"/>
          <w:lang w:val="pt-BR"/>
        </w:rPr>
      </w:pPr>
      <w:r w:rsidRPr="00060660">
        <w:rPr>
          <w:rFonts w:ascii="Verdana" w:eastAsia="Calibri" w:hAnsi="Verdana" w:cs="Calibri"/>
          <w:sz w:val="20"/>
          <w:szCs w:val="20"/>
          <w:lang w:val="pt-BR"/>
        </w:rPr>
        <w:t>Presidente</w:t>
      </w:r>
    </w:p>
    <w:p w14:paraId="23C1FC70" w14:textId="77777777" w:rsidR="00EC1883" w:rsidRPr="00060660" w:rsidRDefault="00EC1883" w:rsidP="00205F3D">
      <w:pPr>
        <w:tabs>
          <w:tab w:val="left" w:pos="567"/>
          <w:tab w:val="left" w:pos="2835"/>
        </w:tabs>
        <w:spacing w:after="0" w:line="240" w:lineRule="auto"/>
        <w:ind w:right="6003"/>
        <w:rPr>
          <w:rFonts w:ascii="Verdana" w:eastAsia="Calibri" w:hAnsi="Verdana" w:cs="Calibri"/>
          <w:sz w:val="20"/>
          <w:szCs w:val="20"/>
          <w:lang w:val="pt-BR"/>
        </w:rPr>
      </w:pPr>
    </w:p>
    <w:p w14:paraId="63FE2C94" w14:textId="77777777" w:rsidR="00EC1883" w:rsidRDefault="00EC1883" w:rsidP="00205F3D">
      <w:pPr>
        <w:tabs>
          <w:tab w:val="left" w:pos="567"/>
          <w:tab w:val="left" w:pos="2835"/>
        </w:tabs>
        <w:spacing w:after="0" w:line="240" w:lineRule="auto"/>
        <w:ind w:right="6003"/>
        <w:rPr>
          <w:rFonts w:ascii="Verdana" w:eastAsia="Calibri" w:hAnsi="Verdana" w:cs="Calibri"/>
          <w:sz w:val="20"/>
          <w:szCs w:val="20"/>
          <w:lang w:val="pt-BR"/>
        </w:rPr>
      </w:pPr>
    </w:p>
    <w:p w14:paraId="12C3734A" w14:textId="77777777" w:rsidR="00BA0675" w:rsidRDefault="00BA0675" w:rsidP="00205F3D">
      <w:pPr>
        <w:tabs>
          <w:tab w:val="left" w:pos="567"/>
          <w:tab w:val="left" w:pos="2835"/>
        </w:tabs>
        <w:spacing w:after="0" w:line="240" w:lineRule="auto"/>
        <w:ind w:right="6003"/>
        <w:rPr>
          <w:rFonts w:ascii="Verdana" w:eastAsia="Calibri" w:hAnsi="Verdana" w:cs="Calibri"/>
          <w:sz w:val="20"/>
          <w:szCs w:val="20"/>
          <w:lang w:val="pt-BR"/>
        </w:rPr>
      </w:pPr>
    </w:p>
    <w:p w14:paraId="6F2A958D" w14:textId="77777777" w:rsidR="00BA0675" w:rsidRPr="00060660" w:rsidRDefault="00BA0675" w:rsidP="00205F3D">
      <w:pPr>
        <w:tabs>
          <w:tab w:val="left" w:pos="567"/>
          <w:tab w:val="left" w:pos="2835"/>
        </w:tabs>
        <w:spacing w:after="0" w:line="240" w:lineRule="auto"/>
        <w:ind w:right="6003"/>
        <w:rPr>
          <w:rFonts w:ascii="Verdana" w:eastAsia="Calibri" w:hAnsi="Verdana" w:cs="Calibri"/>
          <w:sz w:val="20"/>
          <w:szCs w:val="20"/>
          <w:lang w:val="pt-BR"/>
        </w:rPr>
      </w:pPr>
    </w:p>
    <w:p w14:paraId="29010614" w14:textId="77777777" w:rsidR="00EC1883" w:rsidRPr="00EC1883" w:rsidRDefault="00EC1883" w:rsidP="00205F3D">
      <w:pPr>
        <w:tabs>
          <w:tab w:val="left" w:pos="567"/>
          <w:tab w:val="left" w:pos="2835"/>
        </w:tabs>
        <w:spacing w:after="0" w:line="240" w:lineRule="auto"/>
        <w:ind w:right="6003"/>
        <w:rPr>
          <w:rFonts w:ascii="Verdana" w:eastAsia="Calibri" w:hAnsi="Verdana" w:cs="Calibri"/>
          <w:sz w:val="20"/>
          <w:szCs w:val="20"/>
          <w:lang w:val="pt-BR"/>
        </w:rPr>
      </w:pPr>
    </w:p>
    <w:p w14:paraId="2752FEB7" w14:textId="2B70E7B0" w:rsidR="00EC1883" w:rsidRPr="00EC1883" w:rsidRDefault="00EC1883" w:rsidP="00205F3D">
      <w:pPr>
        <w:tabs>
          <w:tab w:val="left" w:pos="567"/>
          <w:tab w:val="left" w:pos="2835"/>
        </w:tabs>
        <w:spacing w:after="0" w:line="240" w:lineRule="auto"/>
        <w:ind w:right="6003"/>
        <w:jc w:val="center"/>
        <w:rPr>
          <w:rFonts w:ascii="Verdana" w:eastAsia="Calibri" w:hAnsi="Verdana" w:cs="Calibri"/>
          <w:sz w:val="20"/>
          <w:szCs w:val="20"/>
          <w:lang w:val="pt-BR"/>
        </w:rPr>
      </w:pPr>
      <w:r w:rsidRPr="00EC1883">
        <w:rPr>
          <w:rFonts w:ascii="Verdana" w:eastAsia="Calibri" w:hAnsi="Verdana" w:cs="Calibri"/>
          <w:sz w:val="20"/>
          <w:szCs w:val="20"/>
          <w:lang w:val="pt-BR"/>
        </w:rPr>
        <w:t>Pablo Saavedra Alessandri</w:t>
      </w:r>
    </w:p>
    <w:p w14:paraId="360276F7" w14:textId="77777777" w:rsidR="00EC1883" w:rsidRPr="00EC1883" w:rsidRDefault="00EC1883" w:rsidP="00205F3D">
      <w:pPr>
        <w:tabs>
          <w:tab w:val="left" w:pos="567"/>
          <w:tab w:val="left" w:pos="2835"/>
        </w:tabs>
        <w:spacing w:after="0" w:line="240" w:lineRule="auto"/>
        <w:ind w:right="6003"/>
        <w:jc w:val="center"/>
        <w:rPr>
          <w:rFonts w:ascii="Verdana" w:eastAsia="Calibri" w:hAnsi="Verdana" w:cs="Calibri"/>
          <w:sz w:val="20"/>
          <w:szCs w:val="20"/>
          <w:lang w:val="es-ES"/>
        </w:rPr>
      </w:pPr>
      <w:r w:rsidRPr="00EC1883">
        <w:rPr>
          <w:rFonts w:ascii="Verdana" w:eastAsia="Calibri" w:hAnsi="Verdana" w:cs="Calibri"/>
          <w:sz w:val="20"/>
          <w:szCs w:val="20"/>
          <w:lang w:val="es-ES"/>
        </w:rPr>
        <w:t>Secretario</w:t>
      </w:r>
    </w:p>
    <w:p w14:paraId="179ABC52" w14:textId="77777777" w:rsidR="00EC1883" w:rsidRDefault="00EC1883" w:rsidP="00205F3D">
      <w:pPr>
        <w:tabs>
          <w:tab w:val="left" w:pos="567"/>
        </w:tabs>
        <w:spacing w:after="0" w:line="240" w:lineRule="auto"/>
        <w:jc w:val="both"/>
        <w:rPr>
          <w:rFonts w:ascii="Verdana" w:eastAsia="Calibri" w:hAnsi="Verdana" w:cs="Calibri"/>
          <w:sz w:val="20"/>
          <w:szCs w:val="20"/>
          <w:lang w:val="es-MX"/>
        </w:rPr>
      </w:pPr>
    </w:p>
    <w:p w14:paraId="4FB840DA" w14:textId="77777777" w:rsidR="00BA0675" w:rsidRPr="00EC1883" w:rsidRDefault="00BA0675" w:rsidP="00205F3D">
      <w:pPr>
        <w:tabs>
          <w:tab w:val="left" w:pos="567"/>
        </w:tabs>
        <w:spacing w:after="0" w:line="240" w:lineRule="auto"/>
        <w:jc w:val="both"/>
        <w:rPr>
          <w:rFonts w:ascii="Verdana" w:eastAsia="Calibri" w:hAnsi="Verdana" w:cs="Calibri"/>
          <w:sz w:val="20"/>
          <w:szCs w:val="20"/>
          <w:lang w:val="es-MX"/>
        </w:rPr>
      </w:pPr>
    </w:p>
    <w:p w14:paraId="357ABF6A" w14:textId="2FCCFE92" w:rsidR="00EC1883" w:rsidRDefault="00EC1883" w:rsidP="00205F3D">
      <w:pPr>
        <w:tabs>
          <w:tab w:val="left" w:pos="567"/>
        </w:tabs>
        <w:spacing w:after="0" w:line="240" w:lineRule="auto"/>
        <w:jc w:val="both"/>
        <w:rPr>
          <w:rFonts w:ascii="Verdana" w:eastAsia="Calibri" w:hAnsi="Verdana" w:cs="Calibri"/>
          <w:sz w:val="20"/>
          <w:szCs w:val="20"/>
          <w:lang w:val="es-MX"/>
        </w:rPr>
      </w:pPr>
    </w:p>
    <w:p w14:paraId="7D5F41B1" w14:textId="77777777" w:rsidR="004C3A43" w:rsidRPr="00EC1883" w:rsidRDefault="004C3A43" w:rsidP="00205F3D">
      <w:pPr>
        <w:tabs>
          <w:tab w:val="left" w:pos="567"/>
        </w:tabs>
        <w:spacing w:after="0" w:line="240" w:lineRule="auto"/>
        <w:jc w:val="both"/>
        <w:rPr>
          <w:rFonts w:ascii="Verdana" w:eastAsia="Calibri" w:hAnsi="Verdana" w:cs="Calibri"/>
          <w:sz w:val="20"/>
          <w:szCs w:val="20"/>
          <w:lang w:val="es-MX"/>
        </w:rPr>
      </w:pPr>
    </w:p>
    <w:p w14:paraId="410E177B" w14:textId="77777777" w:rsidR="00EC1883" w:rsidRPr="00EC1883" w:rsidRDefault="00EC1883" w:rsidP="00205F3D">
      <w:pPr>
        <w:tabs>
          <w:tab w:val="left" w:pos="567"/>
        </w:tabs>
        <w:spacing w:after="0" w:line="240" w:lineRule="auto"/>
        <w:jc w:val="both"/>
        <w:rPr>
          <w:rFonts w:ascii="Verdana" w:eastAsia="Calibri" w:hAnsi="Verdana" w:cs="Calibri"/>
          <w:sz w:val="20"/>
          <w:szCs w:val="20"/>
          <w:lang w:val="es-MX"/>
        </w:rPr>
      </w:pPr>
    </w:p>
    <w:p w14:paraId="54A79895" w14:textId="77777777" w:rsidR="00EC1883" w:rsidRPr="00EC1883" w:rsidRDefault="00EC1883" w:rsidP="00205F3D">
      <w:pPr>
        <w:tabs>
          <w:tab w:val="left" w:pos="567"/>
        </w:tabs>
        <w:spacing w:after="0" w:line="240" w:lineRule="auto"/>
        <w:jc w:val="both"/>
        <w:rPr>
          <w:rFonts w:ascii="Verdana" w:eastAsia="Calibri" w:hAnsi="Verdana" w:cs="Calibri"/>
          <w:sz w:val="20"/>
          <w:szCs w:val="20"/>
          <w:lang w:val="es-MX"/>
        </w:rPr>
      </w:pPr>
      <w:r w:rsidRPr="00EC1883">
        <w:rPr>
          <w:rFonts w:ascii="Verdana" w:eastAsia="Calibri" w:hAnsi="Verdana" w:cs="Calibri"/>
          <w:sz w:val="20"/>
          <w:szCs w:val="20"/>
          <w:lang w:val="es-MX"/>
        </w:rPr>
        <w:t>Comuníquese y ejecútese,</w:t>
      </w:r>
      <w:r w:rsidRPr="00EC1883">
        <w:rPr>
          <w:rFonts w:ascii="Verdana" w:eastAsia="Calibri" w:hAnsi="Verdana" w:cs="Calibri"/>
          <w:noProof/>
          <w:sz w:val="20"/>
          <w:szCs w:val="20"/>
          <w:lang w:eastAsia="es-CR"/>
        </w:rPr>
        <w:t xml:space="preserve"> </w:t>
      </w:r>
    </w:p>
    <w:p w14:paraId="3C95703C" w14:textId="77777777" w:rsidR="00EC1883" w:rsidRPr="00EC1883" w:rsidRDefault="00EC1883" w:rsidP="00205F3D">
      <w:pPr>
        <w:tabs>
          <w:tab w:val="left" w:pos="567"/>
        </w:tabs>
        <w:spacing w:after="0" w:line="240" w:lineRule="auto"/>
        <w:jc w:val="both"/>
        <w:rPr>
          <w:rFonts w:ascii="Verdana" w:eastAsia="Calibri" w:hAnsi="Verdana" w:cs="Calibri"/>
          <w:sz w:val="20"/>
          <w:szCs w:val="20"/>
          <w:lang w:val="es-MX"/>
        </w:rPr>
      </w:pPr>
    </w:p>
    <w:p w14:paraId="4BFF7B0C" w14:textId="77777777" w:rsidR="00EC1883" w:rsidRPr="00EC1883" w:rsidRDefault="00EC1883" w:rsidP="00205F3D">
      <w:pPr>
        <w:tabs>
          <w:tab w:val="left" w:pos="567"/>
        </w:tabs>
        <w:spacing w:after="0" w:line="240" w:lineRule="auto"/>
        <w:jc w:val="both"/>
        <w:rPr>
          <w:rFonts w:ascii="Verdana" w:eastAsia="Calibri" w:hAnsi="Verdana" w:cs="Calibri"/>
          <w:sz w:val="20"/>
          <w:szCs w:val="20"/>
          <w:lang w:val="es-MX"/>
        </w:rPr>
      </w:pPr>
    </w:p>
    <w:p w14:paraId="2C00E539" w14:textId="71283D85" w:rsidR="00EC1883" w:rsidRDefault="00EC1883" w:rsidP="00205F3D">
      <w:pPr>
        <w:tabs>
          <w:tab w:val="left" w:pos="567"/>
        </w:tabs>
        <w:spacing w:after="0" w:line="240" w:lineRule="auto"/>
        <w:jc w:val="both"/>
        <w:rPr>
          <w:rFonts w:ascii="Verdana" w:eastAsia="Calibri" w:hAnsi="Verdana" w:cs="Calibri"/>
          <w:sz w:val="20"/>
          <w:szCs w:val="20"/>
          <w:lang w:val="es-MX"/>
        </w:rPr>
      </w:pPr>
    </w:p>
    <w:p w14:paraId="6A9CC3FC" w14:textId="77777777" w:rsidR="00BA0675" w:rsidRPr="00EC1883" w:rsidRDefault="00BA0675" w:rsidP="00205F3D">
      <w:pPr>
        <w:tabs>
          <w:tab w:val="left" w:pos="567"/>
        </w:tabs>
        <w:spacing w:after="0" w:line="240" w:lineRule="auto"/>
        <w:jc w:val="both"/>
        <w:rPr>
          <w:rFonts w:ascii="Verdana" w:eastAsia="Calibri" w:hAnsi="Verdana" w:cs="Calibri"/>
          <w:sz w:val="20"/>
          <w:szCs w:val="20"/>
          <w:lang w:val="es-MX"/>
        </w:rPr>
      </w:pPr>
    </w:p>
    <w:p w14:paraId="396697B8" w14:textId="77777777" w:rsidR="00EC1883" w:rsidRPr="00EC1883" w:rsidRDefault="00EC1883" w:rsidP="00205F3D">
      <w:pPr>
        <w:tabs>
          <w:tab w:val="left" w:pos="567"/>
        </w:tabs>
        <w:spacing w:after="0" w:line="240" w:lineRule="auto"/>
        <w:jc w:val="both"/>
        <w:rPr>
          <w:rFonts w:ascii="Verdana" w:eastAsia="Calibri" w:hAnsi="Verdana" w:cs="Calibri"/>
          <w:sz w:val="20"/>
          <w:szCs w:val="20"/>
          <w:lang w:val="es-MX"/>
        </w:rPr>
      </w:pPr>
    </w:p>
    <w:p w14:paraId="46950C39" w14:textId="77777777" w:rsidR="00060660" w:rsidRPr="00060660" w:rsidRDefault="00060660" w:rsidP="00205F3D">
      <w:pPr>
        <w:tabs>
          <w:tab w:val="left" w:pos="567"/>
        </w:tabs>
        <w:spacing w:after="0" w:line="240" w:lineRule="auto"/>
        <w:ind w:left="4253"/>
        <w:jc w:val="center"/>
        <w:rPr>
          <w:rFonts w:ascii="Verdana" w:hAnsi="Verdana"/>
          <w:sz w:val="20"/>
          <w:szCs w:val="20"/>
        </w:rPr>
      </w:pPr>
      <w:r w:rsidRPr="00060660">
        <w:rPr>
          <w:rFonts w:ascii="Verdana" w:hAnsi="Verdana"/>
          <w:sz w:val="20"/>
          <w:szCs w:val="20"/>
        </w:rPr>
        <w:t>Eduardo Ferrer Mac-Gregor Poisot</w:t>
      </w:r>
    </w:p>
    <w:p w14:paraId="5F02BA07" w14:textId="77777777" w:rsidR="00060660" w:rsidRPr="00060660" w:rsidRDefault="00060660" w:rsidP="00205F3D">
      <w:pPr>
        <w:tabs>
          <w:tab w:val="left" w:pos="567"/>
        </w:tabs>
        <w:spacing w:after="0" w:line="240" w:lineRule="auto"/>
        <w:ind w:left="4253"/>
        <w:jc w:val="center"/>
        <w:rPr>
          <w:rFonts w:ascii="Verdana" w:eastAsia="Calibri" w:hAnsi="Verdana" w:cs="Calibri"/>
          <w:sz w:val="20"/>
          <w:szCs w:val="20"/>
          <w:lang w:val="pt-BR"/>
        </w:rPr>
      </w:pPr>
      <w:r w:rsidRPr="00060660">
        <w:rPr>
          <w:rFonts w:ascii="Verdana" w:eastAsia="Calibri" w:hAnsi="Verdana" w:cs="Calibri"/>
          <w:sz w:val="20"/>
          <w:szCs w:val="20"/>
          <w:lang w:val="pt-BR"/>
        </w:rPr>
        <w:t>Presidente</w:t>
      </w:r>
    </w:p>
    <w:p w14:paraId="4C0C9D37" w14:textId="77777777" w:rsidR="00EC1883" w:rsidRPr="00EC1883" w:rsidRDefault="00EC1883" w:rsidP="00205F3D">
      <w:pPr>
        <w:tabs>
          <w:tab w:val="left" w:pos="567"/>
        </w:tabs>
        <w:spacing w:after="0" w:line="240" w:lineRule="auto"/>
        <w:jc w:val="both"/>
        <w:rPr>
          <w:rFonts w:ascii="Verdana" w:eastAsia="Calibri" w:hAnsi="Verdana" w:cs="Calibri"/>
          <w:sz w:val="20"/>
          <w:szCs w:val="20"/>
          <w:lang w:val="es-MX"/>
        </w:rPr>
      </w:pPr>
    </w:p>
    <w:p w14:paraId="41B5914A" w14:textId="77777777" w:rsidR="00EC1883" w:rsidRDefault="00EC1883" w:rsidP="00205F3D">
      <w:pPr>
        <w:tabs>
          <w:tab w:val="left" w:pos="567"/>
        </w:tabs>
        <w:spacing w:after="0" w:line="240" w:lineRule="auto"/>
        <w:jc w:val="both"/>
        <w:rPr>
          <w:rFonts w:ascii="Verdana" w:eastAsia="Calibri" w:hAnsi="Verdana" w:cs="Calibri"/>
          <w:sz w:val="20"/>
          <w:szCs w:val="20"/>
          <w:lang w:val="es-MX"/>
        </w:rPr>
      </w:pPr>
    </w:p>
    <w:p w14:paraId="1B177DC1" w14:textId="77777777" w:rsidR="00BA0675" w:rsidRDefault="00BA0675" w:rsidP="00205F3D">
      <w:pPr>
        <w:tabs>
          <w:tab w:val="left" w:pos="567"/>
        </w:tabs>
        <w:spacing w:after="0" w:line="240" w:lineRule="auto"/>
        <w:jc w:val="both"/>
        <w:rPr>
          <w:rFonts w:ascii="Verdana" w:eastAsia="Calibri" w:hAnsi="Verdana" w:cs="Calibri"/>
          <w:sz w:val="20"/>
          <w:szCs w:val="20"/>
          <w:lang w:val="es-MX"/>
        </w:rPr>
      </w:pPr>
    </w:p>
    <w:p w14:paraId="6F401B78" w14:textId="77777777" w:rsidR="00BA0675" w:rsidRPr="00EC1883" w:rsidRDefault="00BA0675" w:rsidP="00205F3D">
      <w:pPr>
        <w:tabs>
          <w:tab w:val="left" w:pos="567"/>
        </w:tabs>
        <w:spacing w:after="0" w:line="240" w:lineRule="auto"/>
        <w:jc w:val="both"/>
        <w:rPr>
          <w:rFonts w:ascii="Verdana" w:eastAsia="Calibri" w:hAnsi="Verdana" w:cs="Calibri"/>
          <w:sz w:val="20"/>
          <w:szCs w:val="20"/>
          <w:lang w:val="es-MX"/>
        </w:rPr>
      </w:pPr>
    </w:p>
    <w:p w14:paraId="6D938CDC" w14:textId="77777777" w:rsidR="00EC1883" w:rsidRPr="00EC1883" w:rsidRDefault="00EC1883" w:rsidP="00205F3D">
      <w:pPr>
        <w:tabs>
          <w:tab w:val="left" w:pos="567"/>
        </w:tabs>
        <w:spacing w:after="0" w:line="240" w:lineRule="auto"/>
        <w:jc w:val="both"/>
        <w:rPr>
          <w:rFonts w:ascii="Verdana" w:eastAsia="Calibri" w:hAnsi="Verdana" w:cs="Calibri"/>
          <w:sz w:val="20"/>
          <w:szCs w:val="20"/>
          <w:lang w:val="es-MX"/>
        </w:rPr>
      </w:pPr>
    </w:p>
    <w:p w14:paraId="508FD0FA" w14:textId="2B6E63B2" w:rsidR="00EC1883" w:rsidRPr="00EC1883" w:rsidRDefault="00EC1883" w:rsidP="00205F3D">
      <w:pPr>
        <w:tabs>
          <w:tab w:val="left" w:pos="567"/>
        </w:tabs>
        <w:spacing w:after="0" w:line="240" w:lineRule="auto"/>
        <w:ind w:right="6003"/>
        <w:jc w:val="center"/>
        <w:rPr>
          <w:rFonts w:ascii="Verdana" w:eastAsia="Calibri" w:hAnsi="Verdana" w:cs="Calibri"/>
          <w:sz w:val="20"/>
          <w:szCs w:val="20"/>
          <w:lang w:val="es-MX"/>
        </w:rPr>
      </w:pPr>
      <w:r w:rsidRPr="00EC1883">
        <w:rPr>
          <w:rFonts w:ascii="Verdana" w:eastAsia="Calibri" w:hAnsi="Verdana" w:cs="Calibri"/>
          <w:sz w:val="20"/>
          <w:szCs w:val="20"/>
          <w:lang w:val="es-MX"/>
        </w:rPr>
        <w:t>Pablo Saavedra Alessandri</w:t>
      </w:r>
    </w:p>
    <w:p w14:paraId="7ACC9C5D" w14:textId="54C1A6D7" w:rsidR="0077293A" w:rsidRPr="00073E13" w:rsidRDefault="00EC1883" w:rsidP="00205F3D">
      <w:pPr>
        <w:tabs>
          <w:tab w:val="left" w:pos="567"/>
        </w:tabs>
        <w:spacing w:after="0" w:line="240" w:lineRule="auto"/>
        <w:ind w:right="6003"/>
        <w:jc w:val="center"/>
        <w:rPr>
          <w:rFonts w:ascii="Verdana" w:eastAsia="Calibri" w:hAnsi="Verdana" w:cs="Calibri"/>
          <w:sz w:val="20"/>
          <w:szCs w:val="20"/>
          <w:lang w:val="es-MX"/>
        </w:rPr>
      </w:pPr>
      <w:r w:rsidRPr="00EC1883">
        <w:rPr>
          <w:rFonts w:ascii="Verdana" w:eastAsia="Calibri" w:hAnsi="Verdana" w:cs="Calibri"/>
          <w:sz w:val="20"/>
          <w:szCs w:val="20"/>
          <w:lang w:val="es-MX"/>
        </w:rPr>
        <w:t>Secretario</w:t>
      </w:r>
    </w:p>
    <w:sectPr w:rsidR="0077293A" w:rsidRPr="00073E13" w:rsidSect="00ED2EB4">
      <w:headerReference w:type="even" r:id="rId9"/>
      <w:headerReference w:type="default" r:id="rId10"/>
      <w:pgSz w:w="12240" w:h="15840"/>
      <w:pgMar w:top="1440" w:right="1418" w:bottom="1440" w:left="1418"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1AADAA" w15:done="0"/>
  <w15:commentEx w15:paraId="08999F90" w15:done="0"/>
  <w15:commentEx w15:paraId="53F17EB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2EBA9" w14:textId="77777777" w:rsidR="00397E8F" w:rsidRDefault="00397E8F" w:rsidP="006A0BE5">
      <w:pPr>
        <w:spacing w:after="0" w:line="240" w:lineRule="auto"/>
      </w:pPr>
      <w:r>
        <w:separator/>
      </w:r>
    </w:p>
  </w:endnote>
  <w:endnote w:type="continuationSeparator" w:id="0">
    <w:p w14:paraId="1EA3E9A9" w14:textId="77777777" w:rsidR="00397E8F" w:rsidRDefault="00397E8F" w:rsidP="006A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E089A" w14:textId="77777777" w:rsidR="00397E8F" w:rsidRDefault="00397E8F" w:rsidP="006A0BE5">
      <w:pPr>
        <w:spacing w:after="0" w:line="240" w:lineRule="auto"/>
      </w:pPr>
      <w:r>
        <w:separator/>
      </w:r>
    </w:p>
  </w:footnote>
  <w:footnote w:type="continuationSeparator" w:id="0">
    <w:p w14:paraId="6CF0FDA9" w14:textId="77777777" w:rsidR="00397E8F" w:rsidRDefault="00397E8F" w:rsidP="006A0BE5">
      <w:pPr>
        <w:spacing w:after="0" w:line="240" w:lineRule="auto"/>
      </w:pPr>
      <w:r>
        <w:continuationSeparator/>
      </w:r>
    </w:p>
  </w:footnote>
  <w:footnote w:id="1">
    <w:p w14:paraId="32542974" w14:textId="7E274F31" w:rsidR="00A827A0" w:rsidRPr="004E3C65" w:rsidRDefault="00A827A0" w:rsidP="008974B0">
      <w:pPr>
        <w:pStyle w:val="FootnoteText"/>
        <w:tabs>
          <w:tab w:val="left" w:pos="567"/>
        </w:tabs>
        <w:jc w:val="both"/>
        <w:rPr>
          <w:rFonts w:ascii="Verdana" w:hAnsi="Verdana"/>
          <w:sz w:val="16"/>
          <w:szCs w:val="16"/>
        </w:rPr>
      </w:pPr>
      <w:r w:rsidRPr="008974B0">
        <w:rPr>
          <w:rStyle w:val="FootnoteReference"/>
          <w:rFonts w:ascii="Verdana" w:hAnsi="Verdana"/>
          <w:sz w:val="16"/>
          <w:szCs w:val="16"/>
        </w:rPr>
        <w:footnoteRef/>
      </w:r>
      <w:r w:rsidRPr="008974B0">
        <w:rPr>
          <w:rFonts w:ascii="Verdana" w:hAnsi="Verdana"/>
          <w:sz w:val="16"/>
          <w:szCs w:val="16"/>
        </w:rPr>
        <w:t xml:space="preserve"> </w:t>
      </w:r>
      <w:r w:rsidRPr="008974B0">
        <w:rPr>
          <w:rFonts w:ascii="Verdana" w:hAnsi="Verdana"/>
          <w:sz w:val="16"/>
          <w:szCs w:val="16"/>
        </w:rPr>
        <w:tab/>
      </w:r>
      <w:r w:rsidRPr="000759AC">
        <w:rPr>
          <w:rFonts w:ascii="Verdana" w:hAnsi="Verdana"/>
          <w:sz w:val="16"/>
          <w:szCs w:val="16"/>
          <w:lang w:val="es-MX"/>
        </w:rPr>
        <w:t xml:space="preserve">Los representantes en el presente caso son </w:t>
      </w:r>
      <w:r w:rsidR="0037566C" w:rsidRPr="000759AC">
        <w:rPr>
          <w:rFonts w:ascii="Verdana" w:hAnsi="Verdana"/>
          <w:sz w:val="16"/>
          <w:szCs w:val="16"/>
          <w:lang w:val="es-MX"/>
        </w:rPr>
        <w:t>la Comisión de Derechos Humanos de Perú (COMISEDH)</w:t>
      </w:r>
      <w:r w:rsidR="007A0FB6" w:rsidRPr="000759AC">
        <w:rPr>
          <w:rFonts w:ascii="Verdana" w:hAnsi="Verdana"/>
          <w:sz w:val="16"/>
          <w:szCs w:val="16"/>
          <w:lang w:val="es-MX"/>
        </w:rPr>
        <w:t xml:space="preserve">. </w:t>
      </w:r>
    </w:p>
  </w:footnote>
  <w:footnote w:id="2">
    <w:p w14:paraId="76C493CA" w14:textId="0C636166" w:rsidR="003A6106" w:rsidRPr="00B82897" w:rsidRDefault="003A6106" w:rsidP="007A4D1E">
      <w:pPr>
        <w:pStyle w:val="FootnoteText"/>
        <w:tabs>
          <w:tab w:val="left" w:pos="567"/>
        </w:tabs>
        <w:jc w:val="both"/>
        <w:rPr>
          <w:rFonts w:ascii="Verdana" w:hAnsi="Verdana"/>
          <w:sz w:val="16"/>
          <w:szCs w:val="16"/>
        </w:rPr>
      </w:pPr>
      <w:r w:rsidRPr="00B82897">
        <w:rPr>
          <w:rStyle w:val="FootnoteReference"/>
          <w:rFonts w:ascii="Verdana" w:hAnsi="Verdana"/>
          <w:sz w:val="16"/>
          <w:szCs w:val="16"/>
        </w:rPr>
        <w:footnoteRef/>
      </w:r>
      <w:r w:rsidRPr="00B82897">
        <w:rPr>
          <w:rFonts w:ascii="Verdana" w:hAnsi="Verdana"/>
          <w:sz w:val="16"/>
          <w:szCs w:val="16"/>
        </w:rPr>
        <w:t xml:space="preserve"> </w:t>
      </w:r>
      <w:r w:rsidRPr="00B82897">
        <w:rPr>
          <w:rFonts w:ascii="Verdana" w:hAnsi="Verdana"/>
          <w:sz w:val="16"/>
          <w:szCs w:val="16"/>
        </w:rPr>
        <w:tab/>
      </w:r>
      <w:r w:rsidRPr="00B82897">
        <w:rPr>
          <w:rFonts w:ascii="Verdana" w:hAnsi="Verdana"/>
          <w:i/>
          <w:sz w:val="16"/>
          <w:szCs w:val="16"/>
        </w:rPr>
        <w:t>Cfr., mutatis mutandis, Caso Vera Vera y otros Vs. Ecuador.</w:t>
      </w:r>
      <w:r w:rsidRPr="00B82897">
        <w:rPr>
          <w:rFonts w:ascii="Verdana" w:hAnsi="Verdana"/>
          <w:sz w:val="16"/>
          <w:szCs w:val="16"/>
        </w:rPr>
        <w:t xml:space="preserve"> </w:t>
      </w:r>
      <w:r w:rsidRPr="00B82897">
        <w:rPr>
          <w:rFonts w:ascii="Verdana" w:hAnsi="Verdana"/>
          <w:i/>
          <w:sz w:val="16"/>
          <w:szCs w:val="16"/>
        </w:rPr>
        <w:t>Convocatoria de audiencia.</w:t>
      </w:r>
      <w:r w:rsidRPr="00B82897">
        <w:rPr>
          <w:rFonts w:ascii="Verdana" w:hAnsi="Verdana"/>
          <w:sz w:val="16"/>
          <w:szCs w:val="16"/>
        </w:rPr>
        <w:t xml:space="preserve"> Resolución del Presidente de la Corte Interamericana de Derechos Humanos de 23 de diciembre de 2010, Considerando 8, y </w:t>
      </w:r>
      <w:r w:rsidRPr="00B82897">
        <w:rPr>
          <w:rFonts w:ascii="Verdana" w:hAnsi="Verdana"/>
          <w:i/>
          <w:sz w:val="16"/>
          <w:szCs w:val="16"/>
        </w:rPr>
        <w:t>Caso Rodríguez Vera y otros Vs. Colombia. Convocatoria de audiencia.</w:t>
      </w:r>
      <w:r w:rsidRPr="00B82897">
        <w:rPr>
          <w:rFonts w:ascii="Verdana" w:hAnsi="Verdana"/>
          <w:sz w:val="16"/>
          <w:szCs w:val="16"/>
        </w:rPr>
        <w:t xml:space="preserve"> Resolución del Presidente de la Corte Interamericana de Derechos Humanos de 16 de octubre de 2013, Considerando 11.</w:t>
      </w:r>
    </w:p>
  </w:footnote>
  <w:footnote w:id="3">
    <w:p w14:paraId="39AE2AAA" w14:textId="478AC45A" w:rsidR="005A2E9C" w:rsidRPr="007A7106" w:rsidRDefault="005A2E9C" w:rsidP="007A4D1E">
      <w:pPr>
        <w:pStyle w:val="FootnoteText"/>
        <w:tabs>
          <w:tab w:val="left" w:pos="567"/>
        </w:tabs>
        <w:spacing w:before="120" w:after="120"/>
        <w:jc w:val="both"/>
        <w:rPr>
          <w:rFonts w:ascii="Verdana" w:hAnsi="Verdana"/>
          <w:sz w:val="16"/>
          <w:szCs w:val="16"/>
          <w:lang w:val="es-ES_tradnl"/>
        </w:rPr>
      </w:pPr>
      <w:r w:rsidRPr="001362D7">
        <w:rPr>
          <w:rStyle w:val="FootnoteReference"/>
          <w:rFonts w:ascii="Verdana" w:hAnsi="Verdana"/>
          <w:sz w:val="16"/>
          <w:szCs w:val="16"/>
        </w:rPr>
        <w:footnoteRef/>
      </w:r>
      <w:r w:rsidRPr="00B10052">
        <w:rPr>
          <w:rFonts w:ascii="Verdana" w:hAnsi="Verdana"/>
          <w:sz w:val="16"/>
          <w:szCs w:val="16"/>
        </w:rPr>
        <w:t xml:space="preserve">  </w:t>
      </w:r>
      <w:r w:rsidRPr="00B10052">
        <w:rPr>
          <w:rFonts w:ascii="Verdana" w:hAnsi="Verdana"/>
          <w:sz w:val="16"/>
          <w:szCs w:val="16"/>
        </w:rPr>
        <w:tab/>
      </w:r>
      <w:r w:rsidRPr="00B10052">
        <w:rPr>
          <w:rFonts w:ascii="Verdana" w:hAnsi="Verdana"/>
          <w:i/>
          <w:iCs/>
          <w:sz w:val="16"/>
          <w:szCs w:val="16"/>
        </w:rPr>
        <w:t>Cfr</w:t>
      </w:r>
      <w:r w:rsidRPr="00B10052">
        <w:rPr>
          <w:rFonts w:ascii="Verdana" w:hAnsi="Verdana"/>
          <w:sz w:val="16"/>
          <w:szCs w:val="16"/>
        </w:rPr>
        <w:t xml:space="preserve">. </w:t>
      </w:r>
      <w:r w:rsidRPr="00B10052">
        <w:rPr>
          <w:rFonts w:ascii="Verdana" w:hAnsi="Verdana"/>
          <w:i/>
          <w:iCs/>
          <w:sz w:val="16"/>
          <w:szCs w:val="16"/>
        </w:rPr>
        <w:t xml:space="preserve">Caso Vera Vera y otros Vs. </w:t>
      </w:r>
      <w:r w:rsidRPr="001362D7">
        <w:rPr>
          <w:rFonts w:ascii="Verdana" w:hAnsi="Verdana"/>
          <w:i/>
          <w:iCs/>
          <w:sz w:val="16"/>
          <w:szCs w:val="16"/>
        </w:rPr>
        <w:t xml:space="preserve">Ecuador. </w:t>
      </w:r>
      <w:r w:rsidR="00B10052" w:rsidRPr="004836BA">
        <w:rPr>
          <w:rFonts w:ascii="Verdana" w:hAnsi="Verdana"/>
          <w:i/>
          <w:iCs/>
          <w:sz w:val="16"/>
          <w:szCs w:val="16"/>
        </w:rPr>
        <w:t>Convocatoria de audiencia</w:t>
      </w:r>
      <w:r w:rsidR="00B10052" w:rsidRPr="001362D7">
        <w:rPr>
          <w:rFonts w:ascii="Verdana" w:hAnsi="Verdana"/>
          <w:sz w:val="16"/>
          <w:szCs w:val="16"/>
        </w:rPr>
        <w:t xml:space="preserve"> </w:t>
      </w:r>
      <w:r w:rsidRPr="001362D7">
        <w:rPr>
          <w:rFonts w:ascii="Verdana" w:hAnsi="Verdana"/>
          <w:sz w:val="16"/>
          <w:szCs w:val="16"/>
        </w:rPr>
        <w:t xml:space="preserve">Resolución del Presidente de la Corte de 23 de diciembre de 2010, Considerando 9, y </w:t>
      </w:r>
      <w:r>
        <w:rPr>
          <w:rFonts w:ascii="Verdana" w:hAnsi="Verdana"/>
          <w:i/>
          <w:sz w:val="16"/>
          <w:szCs w:val="16"/>
        </w:rPr>
        <w:t>Caso Ramírez Escobar y otros Vs. Guatemala</w:t>
      </w:r>
      <w:r w:rsidRPr="007A7106">
        <w:rPr>
          <w:rFonts w:ascii="Verdana" w:hAnsi="Verdana"/>
          <w:i/>
          <w:iCs/>
          <w:sz w:val="16"/>
          <w:szCs w:val="16"/>
        </w:rPr>
        <w:t>.</w:t>
      </w:r>
      <w:r w:rsidRPr="007A7106">
        <w:rPr>
          <w:rFonts w:ascii="Verdana" w:hAnsi="Verdana"/>
          <w:iCs/>
          <w:sz w:val="16"/>
          <w:szCs w:val="16"/>
        </w:rPr>
        <w:t xml:space="preserve"> </w:t>
      </w:r>
      <w:r w:rsidRPr="004836BA">
        <w:rPr>
          <w:rFonts w:ascii="Verdana" w:hAnsi="Verdana"/>
          <w:i/>
          <w:iCs/>
          <w:sz w:val="16"/>
          <w:szCs w:val="16"/>
        </w:rPr>
        <w:t>Convocatoria de audiencia</w:t>
      </w:r>
      <w:r w:rsidRPr="007A7106">
        <w:rPr>
          <w:rFonts w:ascii="Verdana" w:hAnsi="Verdana"/>
          <w:iCs/>
          <w:sz w:val="16"/>
          <w:szCs w:val="16"/>
        </w:rPr>
        <w:t>. Resolución del Presidente de la Corte Interamericana de Derechos Hum</w:t>
      </w:r>
      <w:r>
        <w:rPr>
          <w:rFonts w:ascii="Verdana" w:hAnsi="Verdana"/>
          <w:iCs/>
          <w:sz w:val="16"/>
          <w:szCs w:val="16"/>
        </w:rPr>
        <w:t>anos de 11 de abril de 2017, Considerando 18.</w:t>
      </w:r>
    </w:p>
  </w:footnote>
  <w:footnote w:id="4">
    <w:p w14:paraId="40AF9034" w14:textId="30338A04" w:rsidR="00C67690" w:rsidRPr="00304EF4" w:rsidRDefault="00C67690" w:rsidP="00304EF4">
      <w:pPr>
        <w:pStyle w:val="FootnoteText"/>
        <w:tabs>
          <w:tab w:val="left" w:pos="567"/>
        </w:tabs>
        <w:jc w:val="both"/>
        <w:rPr>
          <w:rFonts w:ascii="Verdana" w:hAnsi="Verdana"/>
          <w:sz w:val="16"/>
          <w:szCs w:val="16"/>
        </w:rPr>
      </w:pPr>
      <w:r w:rsidRPr="00304EF4">
        <w:rPr>
          <w:rStyle w:val="FootnoteReference"/>
          <w:rFonts w:ascii="Verdana" w:hAnsi="Verdana"/>
          <w:sz w:val="16"/>
          <w:szCs w:val="16"/>
        </w:rPr>
        <w:footnoteRef/>
      </w:r>
      <w:r w:rsidRPr="00304EF4">
        <w:rPr>
          <w:rFonts w:ascii="Verdana" w:hAnsi="Verdana"/>
          <w:sz w:val="16"/>
          <w:szCs w:val="16"/>
        </w:rPr>
        <w:t xml:space="preserve"> </w:t>
      </w:r>
      <w:r w:rsidR="00304EF4">
        <w:rPr>
          <w:rFonts w:ascii="Verdana" w:hAnsi="Verdana"/>
          <w:sz w:val="16"/>
          <w:szCs w:val="16"/>
        </w:rPr>
        <w:tab/>
      </w:r>
      <w:r w:rsidRPr="00304EF4">
        <w:rPr>
          <w:rFonts w:ascii="Verdana" w:hAnsi="Verdana"/>
          <w:i/>
          <w:sz w:val="16"/>
          <w:szCs w:val="16"/>
        </w:rPr>
        <w:t xml:space="preserve">Cfr. </w:t>
      </w:r>
      <w:r w:rsidR="0056628D" w:rsidRPr="00304EF4">
        <w:rPr>
          <w:rFonts w:ascii="Verdana" w:hAnsi="Verdana"/>
          <w:i/>
          <w:sz w:val="16"/>
          <w:szCs w:val="16"/>
        </w:rPr>
        <w:t xml:space="preserve">Cepeda Vargas Vs. Colombia. </w:t>
      </w:r>
      <w:r w:rsidR="00304EF4" w:rsidRPr="00304EF4">
        <w:rPr>
          <w:rFonts w:ascii="Verdana" w:hAnsi="Verdana"/>
          <w:i/>
          <w:sz w:val="16"/>
          <w:szCs w:val="16"/>
        </w:rPr>
        <w:t xml:space="preserve">Convocatoria a audiencia. </w:t>
      </w:r>
      <w:r w:rsidR="0056628D" w:rsidRPr="00304EF4">
        <w:rPr>
          <w:rFonts w:ascii="Verdana" w:hAnsi="Verdana"/>
          <w:sz w:val="16"/>
          <w:szCs w:val="16"/>
        </w:rPr>
        <w:t>Resolución de la Presidenta de la Corte de 22 de diciembre de 2009, Considerando 14</w:t>
      </w:r>
      <w:r w:rsidR="00304EF4">
        <w:rPr>
          <w:rFonts w:ascii="Verdana" w:hAnsi="Verdana"/>
          <w:sz w:val="16"/>
          <w:szCs w:val="16"/>
        </w:rPr>
        <w:t>, y</w:t>
      </w:r>
      <w:r w:rsidRPr="00304EF4">
        <w:rPr>
          <w:rFonts w:ascii="Verdana" w:hAnsi="Verdana"/>
          <w:sz w:val="16"/>
          <w:szCs w:val="16"/>
        </w:rPr>
        <w:t xml:space="preserve"> </w:t>
      </w:r>
      <w:r w:rsidRPr="00304EF4">
        <w:rPr>
          <w:rFonts w:ascii="Verdana" w:hAnsi="Verdana"/>
          <w:i/>
          <w:sz w:val="16"/>
          <w:szCs w:val="16"/>
        </w:rPr>
        <w:t>Caso Isaza Uribe y otros Vs. Colombia. Convocatoria a audiencia</w:t>
      </w:r>
      <w:r w:rsidRPr="00304EF4">
        <w:rPr>
          <w:rFonts w:ascii="Verdana" w:hAnsi="Verdana"/>
          <w:sz w:val="16"/>
          <w:szCs w:val="16"/>
        </w:rPr>
        <w:t>. Resolución del Presidente en ejercicio de la Corte de 13 de diciembre de 2017, Considerando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195D6" w14:textId="77777777" w:rsidR="00A827A0" w:rsidRDefault="00A827A0" w:rsidP="00A827A0">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E3986A" w14:textId="77777777" w:rsidR="00A827A0" w:rsidRDefault="00A827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E2202" w14:textId="37A4063F" w:rsidR="00A827A0" w:rsidRDefault="00A827A0" w:rsidP="00205583">
    <w:pPr>
      <w:pStyle w:val="Header"/>
      <w:framePr w:wrap="none" w:vAnchor="text" w:hAnchor="margin" w:xAlign="center" w:y="1"/>
      <w:jc w:val="center"/>
      <w:rPr>
        <w:rStyle w:val="PageNumber"/>
      </w:rPr>
    </w:pPr>
    <w:r w:rsidRPr="00205583">
      <w:rPr>
        <w:rStyle w:val="PageNumber"/>
        <w:rFonts w:ascii="Verdana" w:hAnsi="Verdana"/>
        <w:sz w:val="20"/>
        <w:szCs w:val="20"/>
      </w:rPr>
      <w:t xml:space="preserve">- </w:t>
    </w:r>
    <w:r w:rsidRPr="00205583">
      <w:rPr>
        <w:rStyle w:val="PageNumber"/>
        <w:rFonts w:ascii="Verdana" w:hAnsi="Verdana"/>
        <w:sz w:val="20"/>
        <w:szCs w:val="20"/>
      </w:rPr>
      <w:fldChar w:fldCharType="begin"/>
    </w:r>
    <w:r w:rsidRPr="00205583">
      <w:rPr>
        <w:rStyle w:val="PageNumber"/>
        <w:rFonts w:ascii="Verdana" w:hAnsi="Verdana"/>
        <w:sz w:val="20"/>
        <w:szCs w:val="20"/>
      </w:rPr>
      <w:instrText xml:space="preserve">PAGE  </w:instrText>
    </w:r>
    <w:r w:rsidRPr="00205583">
      <w:rPr>
        <w:rStyle w:val="PageNumber"/>
        <w:rFonts w:ascii="Verdana" w:hAnsi="Verdana"/>
        <w:sz w:val="20"/>
        <w:szCs w:val="20"/>
      </w:rPr>
      <w:fldChar w:fldCharType="separate"/>
    </w:r>
    <w:r w:rsidR="00D82D3B">
      <w:rPr>
        <w:rStyle w:val="PageNumber"/>
        <w:rFonts w:ascii="Verdana" w:hAnsi="Verdana"/>
        <w:noProof/>
        <w:sz w:val="20"/>
        <w:szCs w:val="20"/>
      </w:rPr>
      <w:t>7</w:t>
    </w:r>
    <w:r w:rsidRPr="00205583">
      <w:rPr>
        <w:rStyle w:val="PageNumber"/>
        <w:rFonts w:ascii="Verdana" w:hAnsi="Verdana"/>
        <w:sz w:val="20"/>
        <w:szCs w:val="20"/>
      </w:rPr>
      <w:fldChar w:fldCharType="end"/>
    </w:r>
    <w:r>
      <w:rPr>
        <w:rStyle w:val="PageNumber"/>
      </w:rPr>
      <w:t xml:space="preserve"> -</w:t>
    </w:r>
  </w:p>
  <w:p w14:paraId="6907126A" w14:textId="77777777" w:rsidR="00A827A0" w:rsidRDefault="00A827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556C"/>
    <w:multiLevelType w:val="hybridMultilevel"/>
    <w:tmpl w:val="068A6072"/>
    <w:lvl w:ilvl="0" w:tplc="66309FE8">
      <w:start w:val="15"/>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6FF03C2"/>
    <w:multiLevelType w:val="hybridMultilevel"/>
    <w:tmpl w:val="89F620EA"/>
    <w:lvl w:ilvl="0" w:tplc="39A01D00">
      <w:start w:val="1"/>
      <w:numFmt w:val="decimal"/>
      <w:lvlText w:val="%1."/>
      <w:lvlJc w:val="left"/>
      <w:pPr>
        <w:ind w:left="360" w:hanging="360"/>
      </w:pPr>
      <w:rPr>
        <w:rFonts w:hint="default"/>
        <w:b w:val="0"/>
        <w:strike w:val="0"/>
        <w:lang w:val="es-CR"/>
      </w:rPr>
    </w:lvl>
    <w:lvl w:ilvl="1" w:tplc="04090019">
      <w:start w:val="1"/>
      <w:numFmt w:val="lowerLetter"/>
      <w:lvlText w:val="%2."/>
      <w:lvlJc w:val="left"/>
      <w:pPr>
        <w:ind w:left="1080" w:hanging="360"/>
      </w:pPr>
    </w:lvl>
    <w:lvl w:ilvl="2" w:tplc="052823A2">
      <w:start w:val="1"/>
      <w:numFmt w:val="lowerLetter"/>
      <w:lvlText w:val="%3."/>
      <w:lvlJc w:val="left"/>
      <w:pPr>
        <w:ind w:left="1800" w:hanging="180"/>
      </w:pPr>
      <w:rPr>
        <w:strike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4C790E"/>
    <w:multiLevelType w:val="hybridMultilevel"/>
    <w:tmpl w:val="D34A4374"/>
    <w:lvl w:ilvl="0" w:tplc="887A47F8">
      <w:start w:val="1"/>
      <w:numFmt w:val="decimal"/>
      <w:pStyle w:val="PrrafodeSentencia"/>
      <w:lvlText w:val="%1."/>
      <w:lvlJc w:val="left"/>
      <w:pPr>
        <w:ind w:left="720" w:hanging="360"/>
      </w:pPr>
      <w:rPr>
        <w:rFonts w:ascii="Verdana" w:hAnsi="Verdana" w:hint="default"/>
        <w:b w:val="0"/>
        <w:i w:val="0"/>
        <w:strike w:val="0"/>
        <w:dstrike w:val="0"/>
        <w:color w:val="auto"/>
        <w:sz w:val="20"/>
        <w:szCs w:val="20"/>
        <w:u w:val="none"/>
        <w:effect w:val="none"/>
        <w:vertAlign w:val="baseli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0F555492"/>
    <w:multiLevelType w:val="hybridMultilevel"/>
    <w:tmpl w:val="52D081C6"/>
    <w:lvl w:ilvl="0" w:tplc="115EB01E">
      <w:start w:val="1"/>
      <w:numFmt w:val="upperLetter"/>
      <w:pStyle w:val="Heading1"/>
      <w:lvlText w:val="%1."/>
      <w:lvlJc w:val="left"/>
      <w:pPr>
        <w:ind w:left="720" w:hanging="360"/>
      </w:pPr>
      <w:rPr>
        <w:rFonts w:hint="default"/>
        <w:b/>
        <w:i/>
        <w:color w:val="auto"/>
        <w:sz w:val="20"/>
      </w:rPr>
    </w:lvl>
    <w:lvl w:ilvl="1" w:tplc="DF7AD676">
      <w:start w:val="1"/>
      <w:numFmt w:val="decimal"/>
      <w:lvlText w:val="%2)"/>
      <w:lvlJc w:val="left"/>
      <w:pPr>
        <w:ind w:left="1440" w:hanging="360"/>
      </w:pPr>
      <w:rPr>
        <w:b/>
        <w:bCs/>
        <w:i w:val="0"/>
        <w:iCs w:val="0"/>
      </w:rPr>
    </w:lvl>
    <w:lvl w:ilvl="2" w:tplc="0409001B">
      <w:start w:val="1"/>
      <w:numFmt w:val="lowerRoman"/>
      <w:lvlText w:val="%3."/>
      <w:lvlJc w:val="right"/>
      <w:pPr>
        <w:ind w:left="2160" w:hanging="180"/>
      </w:pPr>
    </w:lvl>
    <w:lvl w:ilvl="3" w:tplc="71BCA764">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266CF58">
      <w:start w:val="1"/>
      <w:numFmt w:val="decimal"/>
      <w:lvlText w:val="%7."/>
      <w:lvlJc w:val="left"/>
      <w:pPr>
        <w:ind w:left="5040" w:hanging="360"/>
      </w:pPr>
      <w:rPr>
        <w:i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F671B77"/>
    <w:multiLevelType w:val="hybridMultilevel"/>
    <w:tmpl w:val="73DEAF30"/>
    <w:lvl w:ilvl="0" w:tplc="51DA7DA4">
      <w:start w:val="1"/>
      <w:numFmt w:val="decimal"/>
      <w:lvlText w:val="%1."/>
      <w:lvlJc w:val="left"/>
      <w:pPr>
        <w:ind w:left="360" w:hanging="360"/>
      </w:pPr>
      <w:rPr>
        <w:rFonts w:hint="default"/>
        <w:b w:val="0"/>
        <w:i w:val="0"/>
        <w:lang w:val="es-CR"/>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5">
    <w:nsid w:val="16F61ED8"/>
    <w:multiLevelType w:val="hybridMultilevel"/>
    <w:tmpl w:val="013A87CC"/>
    <w:lvl w:ilvl="0" w:tplc="47ECB2A4">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2067A6"/>
    <w:multiLevelType w:val="hybridMultilevel"/>
    <w:tmpl w:val="73DEAF30"/>
    <w:lvl w:ilvl="0" w:tplc="51DA7DA4">
      <w:start w:val="1"/>
      <w:numFmt w:val="decimal"/>
      <w:lvlText w:val="%1."/>
      <w:lvlJc w:val="left"/>
      <w:pPr>
        <w:ind w:left="360" w:hanging="360"/>
      </w:pPr>
      <w:rPr>
        <w:rFonts w:hint="default"/>
        <w:b w:val="0"/>
        <w:i w:val="0"/>
        <w:lang w:val="es-CR"/>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7">
    <w:nsid w:val="1A9F0A54"/>
    <w:multiLevelType w:val="hybridMultilevel"/>
    <w:tmpl w:val="ECCE2D92"/>
    <w:lvl w:ilvl="0" w:tplc="47ECB2A4">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AD1ABB"/>
    <w:multiLevelType w:val="hybridMultilevel"/>
    <w:tmpl w:val="8BDCE1AC"/>
    <w:lvl w:ilvl="0" w:tplc="06E03C86">
      <w:start w:val="1"/>
      <w:numFmt w:val="decimal"/>
      <w:lvlText w:val="%1."/>
      <w:lvlJc w:val="left"/>
      <w:pPr>
        <w:ind w:left="1440" w:hanging="360"/>
      </w:pPr>
      <w:rPr>
        <w:rFonts w:ascii="Verdana" w:hAnsi="Verdana" w:cs="Times New Roman"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412C9D06">
      <w:start w:val="1"/>
      <w:numFmt w:val="decimal"/>
      <w:lvlText w:val="%7."/>
      <w:lvlJc w:val="left"/>
      <w:pPr>
        <w:ind w:left="5760" w:hanging="360"/>
      </w:pPr>
      <w:rPr>
        <w:i w:val="0"/>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2A07D0A"/>
    <w:multiLevelType w:val="hybridMultilevel"/>
    <w:tmpl w:val="03F64B50"/>
    <w:lvl w:ilvl="0" w:tplc="06E03C86">
      <w:start w:val="1"/>
      <w:numFmt w:val="decimal"/>
      <w:lvlText w:val="%1."/>
      <w:lvlJc w:val="left"/>
      <w:pPr>
        <w:ind w:left="1440" w:hanging="360"/>
      </w:pPr>
      <w:rPr>
        <w:rFonts w:ascii="Verdana" w:hAnsi="Verdana" w:cs="Times New Roman"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3604FD5"/>
    <w:multiLevelType w:val="hybridMultilevel"/>
    <w:tmpl w:val="214493EA"/>
    <w:lvl w:ilvl="0" w:tplc="870C59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A780770"/>
    <w:multiLevelType w:val="hybridMultilevel"/>
    <w:tmpl w:val="3DC8A7FE"/>
    <w:lvl w:ilvl="0" w:tplc="67E07D4A">
      <w:start w:val="1"/>
      <w:numFmt w:val="decimal"/>
      <w:lvlText w:val="%1."/>
      <w:lvlJc w:val="left"/>
      <w:pPr>
        <w:ind w:left="6570" w:hanging="720"/>
      </w:pPr>
      <w:rPr>
        <w:b w:val="0"/>
        <w:i w:val="0"/>
        <w:color w:val="auto"/>
      </w:rPr>
    </w:lvl>
    <w:lvl w:ilvl="1" w:tplc="7C2C13CE">
      <w:start w:val="1"/>
      <w:numFmt w:val="lowerRoman"/>
      <w:lvlText w:val="%2."/>
      <w:lvlJc w:val="left"/>
      <w:pPr>
        <w:ind w:left="1800" w:hanging="720"/>
      </w:pPr>
    </w:lvl>
    <w:lvl w:ilvl="2" w:tplc="841219D4">
      <w:start w:val="1"/>
      <w:numFmt w:val="upperRoman"/>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AC754BB"/>
    <w:multiLevelType w:val="hybridMultilevel"/>
    <w:tmpl w:val="D84C926E"/>
    <w:lvl w:ilvl="0" w:tplc="BD760412">
      <w:start w:val="1"/>
      <w:numFmt w:val="upperLetter"/>
      <w:lvlText w:val="%1."/>
      <w:lvlJc w:val="left"/>
      <w:pPr>
        <w:ind w:left="720" w:hanging="360"/>
      </w:pPr>
      <w:rPr>
        <w:rFonts w:hint="default"/>
        <w:b/>
        <w:i/>
        <w:color w:val="auto"/>
        <w:sz w:val="20"/>
      </w:rPr>
    </w:lvl>
    <w:lvl w:ilvl="1" w:tplc="DF7AD676">
      <w:start w:val="1"/>
      <w:numFmt w:val="decimal"/>
      <w:lvlText w:val="%2)"/>
      <w:lvlJc w:val="left"/>
      <w:pPr>
        <w:ind w:left="1440" w:hanging="360"/>
      </w:pPr>
      <w:rPr>
        <w:b/>
        <w:bCs/>
        <w:i w:val="0"/>
        <w:iCs w:val="0"/>
      </w:rPr>
    </w:lvl>
    <w:lvl w:ilvl="2" w:tplc="0409001B">
      <w:start w:val="1"/>
      <w:numFmt w:val="lowerRoman"/>
      <w:lvlText w:val="%3."/>
      <w:lvlJc w:val="right"/>
      <w:pPr>
        <w:ind w:left="2160" w:hanging="180"/>
      </w:pPr>
    </w:lvl>
    <w:lvl w:ilvl="3" w:tplc="71BCA764">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D52A4568">
      <w:start w:val="1"/>
      <w:numFmt w:val="decimal"/>
      <w:lvlText w:val="%7."/>
      <w:lvlJc w:val="left"/>
      <w:pPr>
        <w:ind w:left="5040" w:hanging="360"/>
      </w:pPr>
      <w:rPr>
        <w:b w:val="0"/>
        <w:i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A38404A"/>
    <w:multiLevelType w:val="hybridMultilevel"/>
    <w:tmpl w:val="484625C4"/>
    <w:lvl w:ilvl="0" w:tplc="43D0D0D0">
      <w:start w:val="1"/>
      <w:numFmt w:val="decimal"/>
      <w:lvlText w:val="%1."/>
      <w:lvlJc w:val="left"/>
      <w:pPr>
        <w:tabs>
          <w:tab w:val="num" w:pos="720"/>
        </w:tabs>
      </w:pPr>
      <w:rPr>
        <w:rFonts w:ascii="Verdana" w:hAnsi="Verdana" w:cs="Times New Roman" w:hint="default"/>
        <w:b w:val="0"/>
        <w:i w:val="0"/>
        <w:sz w:val="20"/>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4">
    <w:nsid w:val="3E200611"/>
    <w:multiLevelType w:val="hybridMultilevel"/>
    <w:tmpl w:val="09B26202"/>
    <w:lvl w:ilvl="0" w:tplc="06E03C86">
      <w:start w:val="1"/>
      <w:numFmt w:val="decimal"/>
      <w:lvlText w:val="%1."/>
      <w:lvlJc w:val="left"/>
      <w:pPr>
        <w:ind w:left="720" w:hanging="360"/>
      </w:pPr>
      <w:rPr>
        <w:rFonts w:ascii="Verdana" w:hAnsi="Verdana" w:cs="Times New Roman" w:hint="default"/>
        <w:b w:val="0"/>
        <w:i w:val="0"/>
        <w:color w:val="auto"/>
        <w:sz w:val="20"/>
      </w:rPr>
    </w:lvl>
    <w:lvl w:ilvl="1" w:tplc="DF7AD676">
      <w:start w:val="1"/>
      <w:numFmt w:val="decimal"/>
      <w:lvlText w:val="%2)"/>
      <w:lvlJc w:val="left"/>
      <w:pPr>
        <w:ind w:left="1440" w:hanging="360"/>
      </w:pPr>
      <w:rPr>
        <w:b/>
        <w:bCs/>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E4E7652"/>
    <w:multiLevelType w:val="hybridMultilevel"/>
    <w:tmpl w:val="9E9C723A"/>
    <w:lvl w:ilvl="0" w:tplc="06E03C86">
      <w:start w:val="1"/>
      <w:numFmt w:val="decimal"/>
      <w:lvlText w:val="%1."/>
      <w:lvlJc w:val="left"/>
      <w:pPr>
        <w:ind w:left="1440" w:hanging="360"/>
      </w:pPr>
      <w:rPr>
        <w:rFonts w:ascii="Verdana" w:hAnsi="Verdana" w:cs="Times New Roman"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1551AD4"/>
    <w:multiLevelType w:val="hybridMultilevel"/>
    <w:tmpl w:val="AC7EE6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4FB17FE"/>
    <w:multiLevelType w:val="hybridMultilevel"/>
    <w:tmpl w:val="52CA7976"/>
    <w:lvl w:ilvl="0" w:tplc="47ECB2A4">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45038C"/>
    <w:multiLevelType w:val="hybridMultilevel"/>
    <w:tmpl w:val="66B21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042C4C"/>
    <w:multiLevelType w:val="hybridMultilevel"/>
    <w:tmpl w:val="158E33BC"/>
    <w:lvl w:ilvl="0" w:tplc="71BCA764">
      <w:start w:val="1"/>
      <w:numFmt w:val="decimal"/>
      <w:lvlText w:val="%1."/>
      <w:lvlJc w:val="left"/>
      <w:pPr>
        <w:ind w:left="1170" w:hanging="360"/>
      </w:pPr>
      <w:rPr>
        <w:i w:val="0"/>
      </w:rPr>
    </w:lvl>
    <w:lvl w:ilvl="1" w:tplc="04090019" w:tentative="1">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20">
    <w:nsid w:val="4B5366BF"/>
    <w:multiLevelType w:val="hybridMultilevel"/>
    <w:tmpl w:val="CE24E2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FC57B8"/>
    <w:multiLevelType w:val="hybridMultilevel"/>
    <w:tmpl w:val="B69064D8"/>
    <w:lvl w:ilvl="0" w:tplc="9A22BA8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C0936BE"/>
    <w:multiLevelType w:val="hybridMultilevel"/>
    <w:tmpl w:val="74BA9062"/>
    <w:lvl w:ilvl="0" w:tplc="51DA7DA4">
      <w:start w:val="1"/>
      <w:numFmt w:val="decimal"/>
      <w:lvlText w:val="%1."/>
      <w:lvlJc w:val="left"/>
      <w:pPr>
        <w:ind w:left="450" w:hanging="360"/>
      </w:pPr>
      <w:rPr>
        <w:rFonts w:hint="default"/>
        <w:b w:val="0"/>
        <w:i w:val="0"/>
        <w:lang w:val="es-CR"/>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3">
    <w:nsid w:val="507437FD"/>
    <w:multiLevelType w:val="hybridMultilevel"/>
    <w:tmpl w:val="74BA9062"/>
    <w:lvl w:ilvl="0" w:tplc="51DA7DA4">
      <w:start w:val="1"/>
      <w:numFmt w:val="decimal"/>
      <w:lvlText w:val="%1."/>
      <w:lvlJc w:val="left"/>
      <w:pPr>
        <w:ind w:left="188" w:hanging="360"/>
      </w:pPr>
      <w:rPr>
        <w:rFonts w:hint="default"/>
        <w:b w:val="0"/>
        <w:i w:val="0"/>
        <w:lang w:val="es-CR"/>
      </w:rPr>
    </w:lvl>
    <w:lvl w:ilvl="1" w:tplc="04090019" w:tentative="1">
      <w:start w:val="1"/>
      <w:numFmt w:val="lowerLetter"/>
      <w:lvlText w:val="%2."/>
      <w:lvlJc w:val="left"/>
      <w:pPr>
        <w:ind w:left="188" w:hanging="360"/>
      </w:pPr>
    </w:lvl>
    <w:lvl w:ilvl="2" w:tplc="0409001B" w:tentative="1">
      <w:start w:val="1"/>
      <w:numFmt w:val="lowerRoman"/>
      <w:lvlText w:val="%3."/>
      <w:lvlJc w:val="right"/>
      <w:pPr>
        <w:ind w:left="908" w:hanging="180"/>
      </w:pPr>
    </w:lvl>
    <w:lvl w:ilvl="3" w:tplc="0409000F">
      <w:start w:val="1"/>
      <w:numFmt w:val="decimal"/>
      <w:lvlText w:val="%4."/>
      <w:lvlJc w:val="left"/>
      <w:pPr>
        <w:ind w:left="1628" w:hanging="360"/>
      </w:pPr>
    </w:lvl>
    <w:lvl w:ilvl="4" w:tplc="04090019" w:tentative="1">
      <w:start w:val="1"/>
      <w:numFmt w:val="lowerLetter"/>
      <w:lvlText w:val="%5."/>
      <w:lvlJc w:val="left"/>
      <w:pPr>
        <w:ind w:left="2348" w:hanging="360"/>
      </w:pPr>
    </w:lvl>
    <w:lvl w:ilvl="5" w:tplc="0409001B" w:tentative="1">
      <w:start w:val="1"/>
      <w:numFmt w:val="lowerRoman"/>
      <w:lvlText w:val="%6."/>
      <w:lvlJc w:val="right"/>
      <w:pPr>
        <w:ind w:left="3068" w:hanging="180"/>
      </w:pPr>
    </w:lvl>
    <w:lvl w:ilvl="6" w:tplc="0409000F" w:tentative="1">
      <w:start w:val="1"/>
      <w:numFmt w:val="decimal"/>
      <w:lvlText w:val="%7."/>
      <w:lvlJc w:val="left"/>
      <w:pPr>
        <w:ind w:left="3788" w:hanging="360"/>
      </w:pPr>
    </w:lvl>
    <w:lvl w:ilvl="7" w:tplc="04090019" w:tentative="1">
      <w:start w:val="1"/>
      <w:numFmt w:val="lowerLetter"/>
      <w:lvlText w:val="%8."/>
      <w:lvlJc w:val="left"/>
      <w:pPr>
        <w:ind w:left="4508" w:hanging="360"/>
      </w:pPr>
    </w:lvl>
    <w:lvl w:ilvl="8" w:tplc="0409001B" w:tentative="1">
      <w:start w:val="1"/>
      <w:numFmt w:val="lowerRoman"/>
      <w:lvlText w:val="%9."/>
      <w:lvlJc w:val="right"/>
      <w:pPr>
        <w:ind w:left="5228" w:hanging="180"/>
      </w:pPr>
    </w:lvl>
  </w:abstractNum>
  <w:abstractNum w:abstractNumId="24">
    <w:nsid w:val="549817A0"/>
    <w:multiLevelType w:val="hybridMultilevel"/>
    <w:tmpl w:val="E926EC6A"/>
    <w:lvl w:ilvl="0" w:tplc="057018AC">
      <w:start w:val="1"/>
      <w:numFmt w:val="upp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5">
    <w:nsid w:val="555430E5"/>
    <w:multiLevelType w:val="hybridMultilevel"/>
    <w:tmpl w:val="41D4BFE0"/>
    <w:lvl w:ilvl="0" w:tplc="7E9A7056">
      <w:start w:val="1"/>
      <w:numFmt w:val="decimal"/>
      <w:lvlText w:val="%1."/>
      <w:lvlJc w:val="left"/>
      <w:pPr>
        <w:ind w:left="2880" w:hanging="360"/>
      </w:pPr>
      <w:rPr>
        <w:b w:val="0"/>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nsid w:val="5D4D22F7"/>
    <w:multiLevelType w:val="hybridMultilevel"/>
    <w:tmpl w:val="A692A2AC"/>
    <w:lvl w:ilvl="0" w:tplc="47ECB2A4">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DB6DC6"/>
    <w:multiLevelType w:val="hybridMultilevel"/>
    <w:tmpl w:val="D62618CC"/>
    <w:lvl w:ilvl="0" w:tplc="CC0A21E4">
      <w:start w:val="1"/>
      <w:numFmt w:val="decimal"/>
      <w:lvlText w:val="%1."/>
      <w:lvlJc w:val="left"/>
      <w:pPr>
        <w:ind w:left="360" w:hanging="360"/>
      </w:pPr>
      <w:rPr>
        <w:rFonts w:ascii="Verdana" w:hAnsi="Verdana" w:hint="default"/>
        <w:b w:val="0"/>
        <w:i w:val="0"/>
        <w:color w:val="auto"/>
        <w:sz w:val="20"/>
        <w:szCs w:val="20"/>
        <w:lang w:val="es-CR"/>
      </w:rPr>
    </w:lvl>
    <w:lvl w:ilvl="1" w:tplc="04090019">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8">
    <w:nsid w:val="60D6405B"/>
    <w:multiLevelType w:val="hybridMultilevel"/>
    <w:tmpl w:val="DD769534"/>
    <w:lvl w:ilvl="0" w:tplc="06E03C86">
      <w:start w:val="1"/>
      <w:numFmt w:val="decimal"/>
      <w:lvlText w:val="%1."/>
      <w:lvlJc w:val="left"/>
      <w:pPr>
        <w:ind w:left="1440" w:hanging="360"/>
      </w:pPr>
      <w:rPr>
        <w:rFonts w:ascii="Verdana" w:hAnsi="Verdana" w:cs="Times New Roman"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15D6ECD"/>
    <w:multiLevelType w:val="hybridMultilevel"/>
    <w:tmpl w:val="E612F4EC"/>
    <w:lvl w:ilvl="0" w:tplc="ED0459E8">
      <w:start w:val="1"/>
      <w:numFmt w:val="lowerLetter"/>
      <w:lvlText w:val="%1)"/>
      <w:lvlJc w:val="left"/>
      <w:pPr>
        <w:ind w:left="1080" w:hanging="360"/>
      </w:pPr>
      <w:rPr>
        <w:rFonts w:ascii="Verdana" w:hAnsi="Verdana" w:cs="Verdana" w:hint="default"/>
        <w:sz w:val="20"/>
        <w:szCs w:val="20"/>
      </w:rPr>
    </w:lvl>
    <w:lvl w:ilvl="1" w:tplc="7ED89FC2">
      <w:start w:val="1"/>
      <w:numFmt w:val="decimal"/>
      <w:lvlText w:val="%2."/>
      <w:lvlJc w:val="left"/>
      <w:pPr>
        <w:tabs>
          <w:tab w:val="num" w:pos="993"/>
        </w:tabs>
      </w:pPr>
      <w:rPr>
        <w:rFonts w:hint="default"/>
        <w:b/>
        <w:bCs w:val="0"/>
        <w:sz w:val="20"/>
        <w:szCs w:val="20"/>
      </w:rPr>
    </w:lvl>
    <w:lvl w:ilvl="2" w:tplc="B96C1A40">
      <w:start w:val="1"/>
      <w:numFmt w:val="lowerLetter"/>
      <w:lvlText w:val="%3)"/>
      <w:lvlJc w:val="left"/>
      <w:pPr>
        <w:ind w:left="2700" w:hanging="360"/>
      </w:pPr>
      <w:rPr>
        <w:rFonts w:ascii="Verdana" w:hAnsi="Verdana" w:cs="Verdana" w:hint="default"/>
        <w:b w:val="0"/>
        <w:bCs w:val="0"/>
        <w:sz w:val="20"/>
        <w:szCs w:val="20"/>
      </w:rPr>
    </w:lvl>
    <w:lvl w:ilvl="3" w:tplc="B3E004E2">
      <w:start w:val="1"/>
      <w:numFmt w:val="decimal"/>
      <w:lvlText w:val="%4."/>
      <w:lvlJc w:val="left"/>
      <w:pPr>
        <w:ind w:left="3240" w:hanging="360"/>
      </w:pPr>
      <w:rPr>
        <w:b/>
      </w:r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30">
    <w:nsid w:val="62C97D24"/>
    <w:multiLevelType w:val="hybridMultilevel"/>
    <w:tmpl w:val="C0FAAC86"/>
    <w:lvl w:ilvl="0" w:tplc="3F2CF080">
      <w:start w:val="1"/>
      <w:numFmt w:val="decimal"/>
      <w:lvlText w:val="%1."/>
      <w:lvlJc w:val="left"/>
      <w:pPr>
        <w:ind w:left="1080" w:hanging="720"/>
      </w:pPr>
      <w:rPr>
        <w:b w:val="0"/>
      </w:rPr>
    </w:lvl>
    <w:lvl w:ilvl="1" w:tplc="B08C5A98">
      <w:start w:val="1"/>
      <w:numFmt w:val="lowerRoman"/>
      <w:lvlText w:val="%2."/>
      <w:lvlJc w:val="left"/>
      <w:pPr>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30D3866"/>
    <w:multiLevelType w:val="hybridMultilevel"/>
    <w:tmpl w:val="A36CE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FE5EB8"/>
    <w:multiLevelType w:val="hybridMultilevel"/>
    <w:tmpl w:val="27B48C44"/>
    <w:lvl w:ilvl="0" w:tplc="06E03C86">
      <w:start w:val="1"/>
      <w:numFmt w:val="decimal"/>
      <w:lvlText w:val="%1."/>
      <w:lvlJc w:val="left"/>
      <w:pPr>
        <w:ind w:left="1440" w:hanging="360"/>
      </w:pPr>
      <w:rPr>
        <w:rFonts w:ascii="Verdana" w:hAnsi="Verdana" w:cs="Times New Roman"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D2D2884"/>
    <w:multiLevelType w:val="hybridMultilevel"/>
    <w:tmpl w:val="245E7FCC"/>
    <w:lvl w:ilvl="0" w:tplc="71BCA764">
      <w:start w:val="1"/>
      <w:numFmt w:val="decimal"/>
      <w:lvlText w:val="%1."/>
      <w:lvlJc w:val="left"/>
      <w:pPr>
        <w:ind w:left="2880" w:hanging="360"/>
      </w:pPr>
      <w:rPr>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nsid w:val="6E9944C3"/>
    <w:multiLevelType w:val="hybridMultilevel"/>
    <w:tmpl w:val="03F64B50"/>
    <w:lvl w:ilvl="0" w:tplc="06E03C86">
      <w:start w:val="1"/>
      <w:numFmt w:val="decimal"/>
      <w:lvlText w:val="%1."/>
      <w:lvlJc w:val="left"/>
      <w:pPr>
        <w:ind w:left="1440" w:hanging="360"/>
      </w:pPr>
      <w:rPr>
        <w:rFonts w:ascii="Verdana" w:hAnsi="Verdana" w:cs="Times New Roman"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F7351EF"/>
    <w:multiLevelType w:val="hybridMultilevel"/>
    <w:tmpl w:val="107819B8"/>
    <w:lvl w:ilvl="0" w:tplc="71BCA764">
      <w:start w:val="1"/>
      <w:numFmt w:val="decimal"/>
      <w:lvlText w:val="%1."/>
      <w:lvlJc w:val="left"/>
      <w:pPr>
        <w:ind w:left="2138" w:hanging="360"/>
      </w:pPr>
      <w:rPr>
        <w:i w:val="0"/>
      </w:rPr>
    </w:lvl>
    <w:lvl w:ilvl="1" w:tplc="140A0019" w:tentative="1">
      <w:start w:val="1"/>
      <w:numFmt w:val="lowerLetter"/>
      <w:lvlText w:val="%2."/>
      <w:lvlJc w:val="left"/>
      <w:pPr>
        <w:ind w:left="2858" w:hanging="360"/>
      </w:pPr>
    </w:lvl>
    <w:lvl w:ilvl="2" w:tplc="140A001B" w:tentative="1">
      <w:start w:val="1"/>
      <w:numFmt w:val="lowerRoman"/>
      <w:lvlText w:val="%3."/>
      <w:lvlJc w:val="right"/>
      <w:pPr>
        <w:ind w:left="3578" w:hanging="180"/>
      </w:pPr>
    </w:lvl>
    <w:lvl w:ilvl="3" w:tplc="140A000F" w:tentative="1">
      <w:start w:val="1"/>
      <w:numFmt w:val="decimal"/>
      <w:lvlText w:val="%4."/>
      <w:lvlJc w:val="left"/>
      <w:pPr>
        <w:ind w:left="4298" w:hanging="360"/>
      </w:pPr>
    </w:lvl>
    <w:lvl w:ilvl="4" w:tplc="140A0019" w:tentative="1">
      <w:start w:val="1"/>
      <w:numFmt w:val="lowerLetter"/>
      <w:lvlText w:val="%5."/>
      <w:lvlJc w:val="left"/>
      <w:pPr>
        <w:ind w:left="5018" w:hanging="360"/>
      </w:pPr>
    </w:lvl>
    <w:lvl w:ilvl="5" w:tplc="140A001B" w:tentative="1">
      <w:start w:val="1"/>
      <w:numFmt w:val="lowerRoman"/>
      <w:lvlText w:val="%6."/>
      <w:lvlJc w:val="right"/>
      <w:pPr>
        <w:ind w:left="5738" w:hanging="180"/>
      </w:pPr>
    </w:lvl>
    <w:lvl w:ilvl="6" w:tplc="140A000F" w:tentative="1">
      <w:start w:val="1"/>
      <w:numFmt w:val="decimal"/>
      <w:lvlText w:val="%7."/>
      <w:lvlJc w:val="left"/>
      <w:pPr>
        <w:ind w:left="6458" w:hanging="360"/>
      </w:pPr>
    </w:lvl>
    <w:lvl w:ilvl="7" w:tplc="140A0019" w:tentative="1">
      <w:start w:val="1"/>
      <w:numFmt w:val="lowerLetter"/>
      <w:lvlText w:val="%8."/>
      <w:lvlJc w:val="left"/>
      <w:pPr>
        <w:ind w:left="7178" w:hanging="360"/>
      </w:pPr>
    </w:lvl>
    <w:lvl w:ilvl="8" w:tplc="140A001B" w:tentative="1">
      <w:start w:val="1"/>
      <w:numFmt w:val="lowerRoman"/>
      <w:lvlText w:val="%9."/>
      <w:lvlJc w:val="right"/>
      <w:pPr>
        <w:ind w:left="7898" w:hanging="180"/>
      </w:pPr>
    </w:lvl>
  </w:abstractNum>
  <w:abstractNum w:abstractNumId="36">
    <w:nsid w:val="71C13AFF"/>
    <w:multiLevelType w:val="hybridMultilevel"/>
    <w:tmpl w:val="D80CFAF2"/>
    <w:lvl w:ilvl="0" w:tplc="47ECB2A4">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952F30"/>
    <w:multiLevelType w:val="hybridMultilevel"/>
    <w:tmpl w:val="3B26ACCA"/>
    <w:lvl w:ilvl="0" w:tplc="06E03C86">
      <w:start w:val="1"/>
      <w:numFmt w:val="decimal"/>
      <w:lvlText w:val="%1."/>
      <w:lvlJc w:val="left"/>
      <w:pPr>
        <w:ind w:left="1440" w:hanging="360"/>
      </w:pPr>
      <w:rPr>
        <w:rFonts w:ascii="Verdana" w:hAnsi="Verdana" w:cs="Times New Roman"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412C9D06">
      <w:start w:val="1"/>
      <w:numFmt w:val="decimal"/>
      <w:lvlText w:val="%7."/>
      <w:lvlJc w:val="left"/>
      <w:pPr>
        <w:ind w:left="5760" w:hanging="360"/>
      </w:pPr>
      <w:rPr>
        <w:i w:val="0"/>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5BF0494"/>
    <w:multiLevelType w:val="hybridMultilevel"/>
    <w:tmpl w:val="3B26ACCA"/>
    <w:lvl w:ilvl="0" w:tplc="06E03C86">
      <w:start w:val="1"/>
      <w:numFmt w:val="decimal"/>
      <w:lvlText w:val="%1."/>
      <w:lvlJc w:val="left"/>
      <w:pPr>
        <w:ind w:left="1440" w:hanging="360"/>
      </w:pPr>
      <w:rPr>
        <w:rFonts w:ascii="Verdana" w:hAnsi="Verdana" w:cs="Times New Roman"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412C9D06">
      <w:start w:val="1"/>
      <w:numFmt w:val="decimal"/>
      <w:lvlText w:val="%7."/>
      <w:lvlJc w:val="left"/>
      <w:pPr>
        <w:ind w:left="5760" w:hanging="360"/>
      </w:pPr>
      <w:rPr>
        <w:i w:val="0"/>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84D753F"/>
    <w:multiLevelType w:val="hybridMultilevel"/>
    <w:tmpl w:val="158E33BC"/>
    <w:lvl w:ilvl="0" w:tplc="71BCA764">
      <w:start w:val="1"/>
      <w:numFmt w:val="decimal"/>
      <w:lvlText w:val="%1."/>
      <w:lvlJc w:val="left"/>
      <w:pPr>
        <w:ind w:left="1170" w:hanging="360"/>
      </w:pPr>
      <w:rPr>
        <w:i w:val="0"/>
      </w:rPr>
    </w:lvl>
    <w:lvl w:ilvl="1" w:tplc="04090019" w:tentative="1">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40">
    <w:nsid w:val="7A195435"/>
    <w:multiLevelType w:val="hybridMultilevel"/>
    <w:tmpl w:val="55869064"/>
    <w:lvl w:ilvl="0" w:tplc="D52A4568">
      <w:start w:val="1"/>
      <w:numFmt w:val="decimal"/>
      <w:lvlText w:val="%1."/>
      <w:lvlJc w:val="left"/>
      <w:pPr>
        <w:ind w:left="5040" w:hanging="360"/>
      </w:pPr>
      <w:rPr>
        <w:b w:val="0"/>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0"/>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3"/>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1"/>
  </w:num>
  <w:num w:numId="8">
    <w:abstractNumId w:val="4"/>
  </w:num>
  <w:num w:numId="9">
    <w:abstractNumId w:val="6"/>
  </w:num>
  <w:num w:numId="10">
    <w:abstractNumId w:val="29"/>
  </w:num>
  <w:num w:numId="11">
    <w:abstractNumId w:val="21"/>
  </w:num>
  <w:num w:numId="12">
    <w:abstractNumId w:val="12"/>
  </w:num>
  <w:num w:numId="13">
    <w:abstractNumId w:val="22"/>
  </w:num>
  <w:num w:numId="14">
    <w:abstractNumId w:val="23"/>
  </w:num>
  <w:num w:numId="15">
    <w:abstractNumId w:val="14"/>
  </w:num>
  <w:num w:numId="16">
    <w:abstractNumId w:val="15"/>
  </w:num>
  <w:num w:numId="17">
    <w:abstractNumId w:val="32"/>
  </w:num>
  <w:num w:numId="18">
    <w:abstractNumId w:val="28"/>
  </w:num>
  <w:num w:numId="19">
    <w:abstractNumId w:val="37"/>
  </w:num>
  <w:num w:numId="20">
    <w:abstractNumId w:val="20"/>
  </w:num>
  <w:num w:numId="21">
    <w:abstractNumId w:val="17"/>
  </w:num>
  <w:num w:numId="22">
    <w:abstractNumId w:val="0"/>
  </w:num>
  <w:num w:numId="23">
    <w:abstractNumId w:val="3"/>
  </w:num>
  <w:num w:numId="24">
    <w:abstractNumId w:val="40"/>
  </w:num>
  <w:num w:numId="25">
    <w:abstractNumId w:val="34"/>
  </w:num>
  <w:num w:numId="26">
    <w:abstractNumId w:val="8"/>
  </w:num>
  <w:num w:numId="27">
    <w:abstractNumId w:val="7"/>
  </w:num>
  <w:num w:numId="28">
    <w:abstractNumId w:val="33"/>
  </w:num>
  <w:num w:numId="29">
    <w:abstractNumId w:val="38"/>
  </w:num>
  <w:num w:numId="30">
    <w:abstractNumId w:val="35"/>
  </w:num>
  <w:num w:numId="31">
    <w:abstractNumId w:val="19"/>
  </w:num>
  <w:num w:numId="32">
    <w:abstractNumId w:val="39"/>
  </w:num>
  <w:num w:numId="33">
    <w:abstractNumId w:val="16"/>
  </w:num>
  <w:num w:numId="34">
    <w:abstractNumId w:val="36"/>
  </w:num>
  <w:num w:numId="35">
    <w:abstractNumId w:val="1"/>
  </w:num>
  <w:num w:numId="36">
    <w:abstractNumId w:val="31"/>
  </w:num>
  <w:num w:numId="37">
    <w:abstractNumId w:val="18"/>
  </w:num>
  <w:num w:numId="38">
    <w:abstractNumId w:val="2"/>
  </w:num>
  <w:num w:numId="39">
    <w:abstractNumId w:val="26"/>
  </w:num>
  <w:num w:numId="40">
    <w:abstractNumId w:val="9"/>
  </w:num>
  <w:num w:numId="41">
    <w:abstractNumId w:val="24"/>
  </w:num>
  <w:num w:numId="42">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gelica Cardenas">
    <w15:presenceInfo w15:providerId="AD" w15:userId="S-1-5-21-817481412-993182657-3041463273-50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CR"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191"/>
    <w:rsid w:val="00005C3B"/>
    <w:rsid w:val="00010226"/>
    <w:rsid w:val="00014289"/>
    <w:rsid w:val="00016191"/>
    <w:rsid w:val="00017AD6"/>
    <w:rsid w:val="000205AC"/>
    <w:rsid w:val="000341DA"/>
    <w:rsid w:val="00035149"/>
    <w:rsid w:val="00043F00"/>
    <w:rsid w:val="0004514C"/>
    <w:rsid w:val="00045F17"/>
    <w:rsid w:val="00047269"/>
    <w:rsid w:val="000572C5"/>
    <w:rsid w:val="00060660"/>
    <w:rsid w:val="00062639"/>
    <w:rsid w:val="00063E3C"/>
    <w:rsid w:val="00065FFD"/>
    <w:rsid w:val="00067B7C"/>
    <w:rsid w:val="000719A4"/>
    <w:rsid w:val="00073E13"/>
    <w:rsid w:val="000759AC"/>
    <w:rsid w:val="0008188C"/>
    <w:rsid w:val="00094A32"/>
    <w:rsid w:val="000951A5"/>
    <w:rsid w:val="00096CC8"/>
    <w:rsid w:val="00096D19"/>
    <w:rsid w:val="000A4368"/>
    <w:rsid w:val="000B3065"/>
    <w:rsid w:val="000B398F"/>
    <w:rsid w:val="000B61CF"/>
    <w:rsid w:val="000C41A4"/>
    <w:rsid w:val="000C7B74"/>
    <w:rsid w:val="000D0F0E"/>
    <w:rsid w:val="000D3879"/>
    <w:rsid w:val="000D4C2C"/>
    <w:rsid w:val="000D608F"/>
    <w:rsid w:val="000F00E0"/>
    <w:rsid w:val="000F095D"/>
    <w:rsid w:val="000F1A7C"/>
    <w:rsid w:val="0010097D"/>
    <w:rsid w:val="00101232"/>
    <w:rsid w:val="00102153"/>
    <w:rsid w:val="00104220"/>
    <w:rsid w:val="0010494F"/>
    <w:rsid w:val="00113F6D"/>
    <w:rsid w:val="0011434A"/>
    <w:rsid w:val="00117C4F"/>
    <w:rsid w:val="00122A75"/>
    <w:rsid w:val="00126567"/>
    <w:rsid w:val="00133CE7"/>
    <w:rsid w:val="001362D7"/>
    <w:rsid w:val="001369CA"/>
    <w:rsid w:val="00136A3D"/>
    <w:rsid w:val="00136EDC"/>
    <w:rsid w:val="00141F7E"/>
    <w:rsid w:val="001517BD"/>
    <w:rsid w:val="00155D07"/>
    <w:rsid w:val="00155FB3"/>
    <w:rsid w:val="00160E30"/>
    <w:rsid w:val="00162BD2"/>
    <w:rsid w:val="0016379E"/>
    <w:rsid w:val="00164C90"/>
    <w:rsid w:val="00165C80"/>
    <w:rsid w:val="00171AAD"/>
    <w:rsid w:val="001735A7"/>
    <w:rsid w:val="001859C1"/>
    <w:rsid w:val="00187EE7"/>
    <w:rsid w:val="00191BEF"/>
    <w:rsid w:val="001921B7"/>
    <w:rsid w:val="001B475B"/>
    <w:rsid w:val="001B73FC"/>
    <w:rsid w:val="001C338D"/>
    <w:rsid w:val="001C510E"/>
    <w:rsid w:val="001D221F"/>
    <w:rsid w:val="001D5765"/>
    <w:rsid w:val="001E10EE"/>
    <w:rsid w:val="001E1C89"/>
    <w:rsid w:val="001E35BA"/>
    <w:rsid w:val="001E47F0"/>
    <w:rsid w:val="001F06EF"/>
    <w:rsid w:val="001F1FFC"/>
    <w:rsid w:val="001F3986"/>
    <w:rsid w:val="00201075"/>
    <w:rsid w:val="002045CB"/>
    <w:rsid w:val="002049B3"/>
    <w:rsid w:val="00205583"/>
    <w:rsid w:val="00205F3D"/>
    <w:rsid w:val="00213D56"/>
    <w:rsid w:val="00220455"/>
    <w:rsid w:val="00226D4A"/>
    <w:rsid w:val="002320B9"/>
    <w:rsid w:val="00237232"/>
    <w:rsid w:val="00241D46"/>
    <w:rsid w:val="00247084"/>
    <w:rsid w:val="00247B1B"/>
    <w:rsid w:val="002509A8"/>
    <w:rsid w:val="00251F34"/>
    <w:rsid w:val="00264697"/>
    <w:rsid w:val="0026641E"/>
    <w:rsid w:val="00266BB1"/>
    <w:rsid w:val="00271CF5"/>
    <w:rsid w:val="002759D8"/>
    <w:rsid w:val="00287B48"/>
    <w:rsid w:val="00292673"/>
    <w:rsid w:val="0029627E"/>
    <w:rsid w:val="002A1F81"/>
    <w:rsid w:val="002B0877"/>
    <w:rsid w:val="002B0FEB"/>
    <w:rsid w:val="002C03B3"/>
    <w:rsid w:val="002C152E"/>
    <w:rsid w:val="002C32E0"/>
    <w:rsid w:val="002D0D39"/>
    <w:rsid w:val="002D5571"/>
    <w:rsid w:val="002D6B08"/>
    <w:rsid w:val="002E32C7"/>
    <w:rsid w:val="002E6E4E"/>
    <w:rsid w:val="002F07BD"/>
    <w:rsid w:val="002F1E83"/>
    <w:rsid w:val="002F548B"/>
    <w:rsid w:val="002F6D60"/>
    <w:rsid w:val="00304EF4"/>
    <w:rsid w:val="00305A57"/>
    <w:rsid w:val="00305EFF"/>
    <w:rsid w:val="003071BB"/>
    <w:rsid w:val="00310C35"/>
    <w:rsid w:val="003113F3"/>
    <w:rsid w:val="00311412"/>
    <w:rsid w:val="00312E2A"/>
    <w:rsid w:val="00314476"/>
    <w:rsid w:val="00316B6E"/>
    <w:rsid w:val="00317041"/>
    <w:rsid w:val="00320AD0"/>
    <w:rsid w:val="00332A4B"/>
    <w:rsid w:val="00341753"/>
    <w:rsid w:val="00342A8B"/>
    <w:rsid w:val="00351965"/>
    <w:rsid w:val="00354CF0"/>
    <w:rsid w:val="00357610"/>
    <w:rsid w:val="00357794"/>
    <w:rsid w:val="00371CC7"/>
    <w:rsid w:val="0037566C"/>
    <w:rsid w:val="00384AAA"/>
    <w:rsid w:val="00387D2B"/>
    <w:rsid w:val="00391C4F"/>
    <w:rsid w:val="00397E8F"/>
    <w:rsid w:val="003A018B"/>
    <w:rsid w:val="003A2389"/>
    <w:rsid w:val="003A6106"/>
    <w:rsid w:val="003B01EB"/>
    <w:rsid w:val="003B2554"/>
    <w:rsid w:val="003B38A5"/>
    <w:rsid w:val="003B787B"/>
    <w:rsid w:val="003C0856"/>
    <w:rsid w:val="003C2C2D"/>
    <w:rsid w:val="003C2E75"/>
    <w:rsid w:val="003C3755"/>
    <w:rsid w:val="003D07FD"/>
    <w:rsid w:val="003D25B3"/>
    <w:rsid w:val="003D3EA0"/>
    <w:rsid w:val="003E09BD"/>
    <w:rsid w:val="003E1E70"/>
    <w:rsid w:val="003E2807"/>
    <w:rsid w:val="003E520F"/>
    <w:rsid w:val="003E77F1"/>
    <w:rsid w:val="00404DE4"/>
    <w:rsid w:val="004065DD"/>
    <w:rsid w:val="00412A02"/>
    <w:rsid w:val="00421DD4"/>
    <w:rsid w:val="00426042"/>
    <w:rsid w:val="004419E0"/>
    <w:rsid w:val="004522A7"/>
    <w:rsid w:val="00454412"/>
    <w:rsid w:val="00454E64"/>
    <w:rsid w:val="00455B1E"/>
    <w:rsid w:val="00457D89"/>
    <w:rsid w:val="0046106D"/>
    <w:rsid w:val="0046323D"/>
    <w:rsid w:val="00470241"/>
    <w:rsid w:val="004718FD"/>
    <w:rsid w:val="00477642"/>
    <w:rsid w:val="004822C3"/>
    <w:rsid w:val="00482A2E"/>
    <w:rsid w:val="00482C53"/>
    <w:rsid w:val="004836BA"/>
    <w:rsid w:val="00485BA2"/>
    <w:rsid w:val="004863CD"/>
    <w:rsid w:val="0048750C"/>
    <w:rsid w:val="00487AE7"/>
    <w:rsid w:val="00487FF6"/>
    <w:rsid w:val="00496EA3"/>
    <w:rsid w:val="00497516"/>
    <w:rsid w:val="00497C16"/>
    <w:rsid w:val="004A08DF"/>
    <w:rsid w:val="004A1516"/>
    <w:rsid w:val="004A48FE"/>
    <w:rsid w:val="004B2167"/>
    <w:rsid w:val="004B5999"/>
    <w:rsid w:val="004B7966"/>
    <w:rsid w:val="004C0F6E"/>
    <w:rsid w:val="004C1066"/>
    <w:rsid w:val="004C3045"/>
    <w:rsid w:val="004C3A43"/>
    <w:rsid w:val="004E3C65"/>
    <w:rsid w:val="004E4058"/>
    <w:rsid w:val="004E76A1"/>
    <w:rsid w:val="004F0195"/>
    <w:rsid w:val="004F5858"/>
    <w:rsid w:val="004F6DA0"/>
    <w:rsid w:val="004F708F"/>
    <w:rsid w:val="004F75CB"/>
    <w:rsid w:val="00501D23"/>
    <w:rsid w:val="005020C1"/>
    <w:rsid w:val="00512CB8"/>
    <w:rsid w:val="00513D5C"/>
    <w:rsid w:val="00514246"/>
    <w:rsid w:val="005145B8"/>
    <w:rsid w:val="00523AC8"/>
    <w:rsid w:val="005352E1"/>
    <w:rsid w:val="00536C09"/>
    <w:rsid w:val="00537B8E"/>
    <w:rsid w:val="00540E03"/>
    <w:rsid w:val="00546CE6"/>
    <w:rsid w:val="00547329"/>
    <w:rsid w:val="00553094"/>
    <w:rsid w:val="00556A78"/>
    <w:rsid w:val="005620AF"/>
    <w:rsid w:val="00564E82"/>
    <w:rsid w:val="00564EC8"/>
    <w:rsid w:val="0056628D"/>
    <w:rsid w:val="00567C99"/>
    <w:rsid w:val="005704D4"/>
    <w:rsid w:val="00572CAE"/>
    <w:rsid w:val="00575D79"/>
    <w:rsid w:val="0057712C"/>
    <w:rsid w:val="00585877"/>
    <w:rsid w:val="005931DB"/>
    <w:rsid w:val="0059335C"/>
    <w:rsid w:val="005937AA"/>
    <w:rsid w:val="005A21F8"/>
    <w:rsid w:val="005A2E9C"/>
    <w:rsid w:val="005A5A75"/>
    <w:rsid w:val="005B5B88"/>
    <w:rsid w:val="005B6B9A"/>
    <w:rsid w:val="005B701F"/>
    <w:rsid w:val="005C5664"/>
    <w:rsid w:val="005C5EF4"/>
    <w:rsid w:val="005C6C93"/>
    <w:rsid w:val="005D25DF"/>
    <w:rsid w:val="005E1076"/>
    <w:rsid w:val="005E291F"/>
    <w:rsid w:val="005E59AE"/>
    <w:rsid w:val="005E66F8"/>
    <w:rsid w:val="005E698B"/>
    <w:rsid w:val="005F152E"/>
    <w:rsid w:val="005F201B"/>
    <w:rsid w:val="005F4EF2"/>
    <w:rsid w:val="005F548F"/>
    <w:rsid w:val="005F632C"/>
    <w:rsid w:val="005F7B36"/>
    <w:rsid w:val="00601AE8"/>
    <w:rsid w:val="00605EAB"/>
    <w:rsid w:val="0060651A"/>
    <w:rsid w:val="00607755"/>
    <w:rsid w:val="006112B3"/>
    <w:rsid w:val="006145F1"/>
    <w:rsid w:val="00614D4B"/>
    <w:rsid w:val="006157EB"/>
    <w:rsid w:val="00615CCA"/>
    <w:rsid w:val="006203C4"/>
    <w:rsid w:val="00624328"/>
    <w:rsid w:val="00631E58"/>
    <w:rsid w:val="006328EB"/>
    <w:rsid w:val="006422E8"/>
    <w:rsid w:val="00643A12"/>
    <w:rsid w:val="00645A5F"/>
    <w:rsid w:val="00647660"/>
    <w:rsid w:val="006520ED"/>
    <w:rsid w:val="00652E83"/>
    <w:rsid w:val="0065468B"/>
    <w:rsid w:val="00654FAD"/>
    <w:rsid w:val="00655850"/>
    <w:rsid w:val="00657EBA"/>
    <w:rsid w:val="00662AE7"/>
    <w:rsid w:val="006637F7"/>
    <w:rsid w:val="0066415E"/>
    <w:rsid w:val="00666A2C"/>
    <w:rsid w:val="00666ABF"/>
    <w:rsid w:val="00666B62"/>
    <w:rsid w:val="006701EE"/>
    <w:rsid w:val="006707EE"/>
    <w:rsid w:val="006709EC"/>
    <w:rsid w:val="006720F9"/>
    <w:rsid w:val="00677DC8"/>
    <w:rsid w:val="00677E19"/>
    <w:rsid w:val="00687787"/>
    <w:rsid w:val="006929A3"/>
    <w:rsid w:val="00695A38"/>
    <w:rsid w:val="006A0BE5"/>
    <w:rsid w:val="006B279B"/>
    <w:rsid w:val="006B5876"/>
    <w:rsid w:val="006C7E81"/>
    <w:rsid w:val="006D565D"/>
    <w:rsid w:val="006D7485"/>
    <w:rsid w:val="006E4645"/>
    <w:rsid w:val="006E576F"/>
    <w:rsid w:val="006F168C"/>
    <w:rsid w:val="006F7C96"/>
    <w:rsid w:val="00702CEE"/>
    <w:rsid w:val="00704831"/>
    <w:rsid w:val="007051D8"/>
    <w:rsid w:val="007118D1"/>
    <w:rsid w:val="0071192E"/>
    <w:rsid w:val="0071244C"/>
    <w:rsid w:val="00721EA7"/>
    <w:rsid w:val="00727EB6"/>
    <w:rsid w:val="00730250"/>
    <w:rsid w:val="0073089C"/>
    <w:rsid w:val="0074090B"/>
    <w:rsid w:val="00740C5E"/>
    <w:rsid w:val="00745F74"/>
    <w:rsid w:val="0074714D"/>
    <w:rsid w:val="00747EEE"/>
    <w:rsid w:val="007521F8"/>
    <w:rsid w:val="00755142"/>
    <w:rsid w:val="007702C3"/>
    <w:rsid w:val="0077293A"/>
    <w:rsid w:val="007743B9"/>
    <w:rsid w:val="00784A6C"/>
    <w:rsid w:val="00787F35"/>
    <w:rsid w:val="00794D07"/>
    <w:rsid w:val="00796E22"/>
    <w:rsid w:val="007A0FB6"/>
    <w:rsid w:val="007A3312"/>
    <w:rsid w:val="007A4D1E"/>
    <w:rsid w:val="007A581C"/>
    <w:rsid w:val="007A7106"/>
    <w:rsid w:val="007B1D63"/>
    <w:rsid w:val="007B50AF"/>
    <w:rsid w:val="007B5BB0"/>
    <w:rsid w:val="007B7AB7"/>
    <w:rsid w:val="007C1F48"/>
    <w:rsid w:val="007D0789"/>
    <w:rsid w:val="007D1558"/>
    <w:rsid w:val="007D2464"/>
    <w:rsid w:val="007D3859"/>
    <w:rsid w:val="007E1372"/>
    <w:rsid w:val="007E2B3D"/>
    <w:rsid w:val="007E3522"/>
    <w:rsid w:val="007E503E"/>
    <w:rsid w:val="007E5130"/>
    <w:rsid w:val="007E7781"/>
    <w:rsid w:val="007F5F37"/>
    <w:rsid w:val="00802BD5"/>
    <w:rsid w:val="00815F5A"/>
    <w:rsid w:val="0082056B"/>
    <w:rsid w:val="00824C61"/>
    <w:rsid w:val="008279F3"/>
    <w:rsid w:val="00831A60"/>
    <w:rsid w:val="00833277"/>
    <w:rsid w:val="0083405E"/>
    <w:rsid w:val="00844163"/>
    <w:rsid w:val="0085713C"/>
    <w:rsid w:val="00864F68"/>
    <w:rsid w:val="00865380"/>
    <w:rsid w:val="00870BE2"/>
    <w:rsid w:val="00871010"/>
    <w:rsid w:val="00873CFF"/>
    <w:rsid w:val="00880E65"/>
    <w:rsid w:val="0088228E"/>
    <w:rsid w:val="008974B0"/>
    <w:rsid w:val="008A2D33"/>
    <w:rsid w:val="008B3852"/>
    <w:rsid w:val="008B69D6"/>
    <w:rsid w:val="008C0F48"/>
    <w:rsid w:val="008C1B7B"/>
    <w:rsid w:val="008D0467"/>
    <w:rsid w:val="008D2A98"/>
    <w:rsid w:val="008D44FA"/>
    <w:rsid w:val="008D6573"/>
    <w:rsid w:val="008D7101"/>
    <w:rsid w:val="008F0658"/>
    <w:rsid w:val="008F7143"/>
    <w:rsid w:val="00901AE0"/>
    <w:rsid w:val="00903EFA"/>
    <w:rsid w:val="009042C4"/>
    <w:rsid w:val="0090445B"/>
    <w:rsid w:val="009050C9"/>
    <w:rsid w:val="00915580"/>
    <w:rsid w:val="00921C02"/>
    <w:rsid w:val="00932A7B"/>
    <w:rsid w:val="00932AE5"/>
    <w:rsid w:val="0093392B"/>
    <w:rsid w:val="009365A1"/>
    <w:rsid w:val="00936BB0"/>
    <w:rsid w:val="009426A8"/>
    <w:rsid w:val="00954D63"/>
    <w:rsid w:val="00955248"/>
    <w:rsid w:val="009557CE"/>
    <w:rsid w:val="00955EE9"/>
    <w:rsid w:val="009604A3"/>
    <w:rsid w:val="00981EC7"/>
    <w:rsid w:val="00982D01"/>
    <w:rsid w:val="00991CA9"/>
    <w:rsid w:val="00992076"/>
    <w:rsid w:val="00995865"/>
    <w:rsid w:val="00995CA4"/>
    <w:rsid w:val="00996530"/>
    <w:rsid w:val="00997ED8"/>
    <w:rsid w:val="009A0C4C"/>
    <w:rsid w:val="009B617B"/>
    <w:rsid w:val="009C0110"/>
    <w:rsid w:val="009D0142"/>
    <w:rsid w:val="009D078A"/>
    <w:rsid w:val="009D2EA3"/>
    <w:rsid w:val="009D6F17"/>
    <w:rsid w:val="009E5C52"/>
    <w:rsid w:val="009E645F"/>
    <w:rsid w:val="009F0251"/>
    <w:rsid w:val="009F2719"/>
    <w:rsid w:val="009F40AC"/>
    <w:rsid w:val="009F4A9C"/>
    <w:rsid w:val="00A00E05"/>
    <w:rsid w:val="00A01EAC"/>
    <w:rsid w:val="00A0286B"/>
    <w:rsid w:val="00A0297E"/>
    <w:rsid w:val="00A029C1"/>
    <w:rsid w:val="00A20177"/>
    <w:rsid w:val="00A21F4D"/>
    <w:rsid w:val="00A22125"/>
    <w:rsid w:val="00A221A4"/>
    <w:rsid w:val="00A232BF"/>
    <w:rsid w:val="00A25BB2"/>
    <w:rsid w:val="00A37A21"/>
    <w:rsid w:val="00A4195E"/>
    <w:rsid w:val="00A4549C"/>
    <w:rsid w:val="00A50558"/>
    <w:rsid w:val="00A534C7"/>
    <w:rsid w:val="00A5486B"/>
    <w:rsid w:val="00A5763C"/>
    <w:rsid w:val="00A609DE"/>
    <w:rsid w:val="00A60BFB"/>
    <w:rsid w:val="00A62CB6"/>
    <w:rsid w:val="00A64DCF"/>
    <w:rsid w:val="00A673CE"/>
    <w:rsid w:val="00A675BA"/>
    <w:rsid w:val="00A71713"/>
    <w:rsid w:val="00A73EFD"/>
    <w:rsid w:val="00A74BC1"/>
    <w:rsid w:val="00A76228"/>
    <w:rsid w:val="00A81839"/>
    <w:rsid w:val="00A81E8A"/>
    <w:rsid w:val="00A822D8"/>
    <w:rsid w:val="00A827A0"/>
    <w:rsid w:val="00A82E3B"/>
    <w:rsid w:val="00A83462"/>
    <w:rsid w:val="00A84670"/>
    <w:rsid w:val="00A862C6"/>
    <w:rsid w:val="00A87E60"/>
    <w:rsid w:val="00A94AF1"/>
    <w:rsid w:val="00A9698F"/>
    <w:rsid w:val="00AA337F"/>
    <w:rsid w:val="00AA55AA"/>
    <w:rsid w:val="00AB37F0"/>
    <w:rsid w:val="00AC5CB4"/>
    <w:rsid w:val="00AD7167"/>
    <w:rsid w:val="00AE2B46"/>
    <w:rsid w:val="00AF0E62"/>
    <w:rsid w:val="00AF1E16"/>
    <w:rsid w:val="00AF28DC"/>
    <w:rsid w:val="00B01CEE"/>
    <w:rsid w:val="00B01CFF"/>
    <w:rsid w:val="00B0532B"/>
    <w:rsid w:val="00B05548"/>
    <w:rsid w:val="00B0564F"/>
    <w:rsid w:val="00B07D05"/>
    <w:rsid w:val="00B10052"/>
    <w:rsid w:val="00B10C05"/>
    <w:rsid w:val="00B15143"/>
    <w:rsid w:val="00B157E6"/>
    <w:rsid w:val="00B15EC1"/>
    <w:rsid w:val="00B2418E"/>
    <w:rsid w:val="00B26D97"/>
    <w:rsid w:val="00B31CC4"/>
    <w:rsid w:val="00B33E13"/>
    <w:rsid w:val="00B35224"/>
    <w:rsid w:val="00B43C78"/>
    <w:rsid w:val="00B47C1E"/>
    <w:rsid w:val="00B51D9B"/>
    <w:rsid w:val="00B53D50"/>
    <w:rsid w:val="00B57FCA"/>
    <w:rsid w:val="00B64B6F"/>
    <w:rsid w:val="00B64CCB"/>
    <w:rsid w:val="00B71B60"/>
    <w:rsid w:val="00B72FBD"/>
    <w:rsid w:val="00B80F9E"/>
    <w:rsid w:val="00B82897"/>
    <w:rsid w:val="00B952F5"/>
    <w:rsid w:val="00BA00EE"/>
    <w:rsid w:val="00BA0675"/>
    <w:rsid w:val="00BA2335"/>
    <w:rsid w:val="00BA3628"/>
    <w:rsid w:val="00BA6210"/>
    <w:rsid w:val="00BA7C0D"/>
    <w:rsid w:val="00BB44AC"/>
    <w:rsid w:val="00BB7BCF"/>
    <w:rsid w:val="00BC0019"/>
    <w:rsid w:val="00BC3D03"/>
    <w:rsid w:val="00BC7A7F"/>
    <w:rsid w:val="00BD485A"/>
    <w:rsid w:val="00BD4898"/>
    <w:rsid w:val="00BD530A"/>
    <w:rsid w:val="00BD6995"/>
    <w:rsid w:val="00BE0EEB"/>
    <w:rsid w:val="00BF2B66"/>
    <w:rsid w:val="00BF6548"/>
    <w:rsid w:val="00BF78B5"/>
    <w:rsid w:val="00C07F13"/>
    <w:rsid w:val="00C10454"/>
    <w:rsid w:val="00C12030"/>
    <w:rsid w:val="00C12A5D"/>
    <w:rsid w:val="00C20FE3"/>
    <w:rsid w:val="00C25585"/>
    <w:rsid w:val="00C26A61"/>
    <w:rsid w:val="00C33F93"/>
    <w:rsid w:val="00C35123"/>
    <w:rsid w:val="00C3598D"/>
    <w:rsid w:val="00C41151"/>
    <w:rsid w:val="00C414A0"/>
    <w:rsid w:val="00C42693"/>
    <w:rsid w:val="00C51ED9"/>
    <w:rsid w:val="00C61AC0"/>
    <w:rsid w:val="00C631E0"/>
    <w:rsid w:val="00C67690"/>
    <w:rsid w:val="00C7035C"/>
    <w:rsid w:val="00C73FBA"/>
    <w:rsid w:val="00C74022"/>
    <w:rsid w:val="00C77B5B"/>
    <w:rsid w:val="00C80327"/>
    <w:rsid w:val="00C8141A"/>
    <w:rsid w:val="00C9221B"/>
    <w:rsid w:val="00C92895"/>
    <w:rsid w:val="00C92D82"/>
    <w:rsid w:val="00C94DEE"/>
    <w:rsid w:val="00CA372D"/>
    <w:rsid w:val="00CB1CFE"/>
    <w:rsid w:val="00CB74EB"/>
    <w:rsid w:val="00CC3C93"/>
    <w:rsid w:val="00CC74FC"/>
    <w:rsid w:val="00CD1842"/>
    <w:rsid w:val="00CD33AA"/>
    <w:rsid w:val="00CD7F19"/>
    <w:rsid w:val="00CE1C2A"/>
    <w:rsid w:val="00CE647D"/>
    <w:rsid w:val="00CE794A"/>
    <w:rsid w:val="00CF1C87"/>
    <w:rsid w:val="00CF3CF0"/>
    <w:rsid w:val="00D06FC4"/>
    <w:rsid w:val="00D0766A"/>
    <w:rsid w:val="00D14531"/>
    <w:rsid w:val="00D1644F"/>
    <w:rsid w:val="00D33298"/>
    <w:rsid w:val="00D336D8"/>
    <w:rsid w:val="00D348BF"/>
    <w:rsid w:val="00D375D1"/>
    <w:rsid w:val="00D43BDF"/>
    <w:rsid w:val="00D44A68"/>
    <w:rsid w:val="00D470B2"/>
    <w:rsid w:val="00D47459"/>
    <w:rsid w:val="00D57727"/>
    <w:rsid w:val="00D6345F"/>
    <w:rsid w:val="00D6699F"/>
    <w:rsid w:val="00D76AB0"/>
    <w:rsid w:val="00D81E43"/>
    <w:rsid w:val="00D82234"/>
    <w:rsid w:val="00D828ED"/>
    <w:rsid w:val="00D82D3B"/>
    <w:rsid w:val="00D85B24"/>
    <w:rsid w:val="00D86B7F"/>
    <w:rsid w:val="00D9010B"/>
    <w:rsid w:val="00D90640"/>
    <w:rsid w:val="00D909CB"/>
    <w:rsid w:val="00D925BC"/>
    <w:rsid w:val="00DA087C"/>
    <w:rsid w:val="00DA13CC"/>
    <w:rsid w:val="00DA5B2D"/>
    <w:rsid w:val="00DA7CBA"/>
    <w:rsid w:val="00DB38D3"/>
    <w:rsid w:val="00DB3E4B"/>
    <w:rsid w:val="00DB4289"/>
    <w:rsid w:val="00DB4395"/>
    <w:rsid w:val="00DB649B"/>
    <w:rsid w:val="00DC2403"/>
    <w:rsid w:val="00DC4872"/>
    <w:rsid w:val="00DC6638"/>
    <w:rsid w:val="00DD25BE"/>
    <w:rsid w:val="00DD5787"/>
    <w:rsid w:val="00DD647C"/>
    <w:rsid w:val="00DE0C1B"/>
    <w:rsid w:val="00DE3635"/>
    <w:rsid w:val="00DE4095"/>
    <w:rsid w:val="00DE50B3"/>
    <w:rsid w:val="00DF0810"/>
    <w:rsid w:val="00DF0EC3"/>
    <w:rsid w:val="00DF5305"/>
    <w:rsid w:val="00DF5B63"/>
    <w:rsid w:val="00DF5C67"/>
    <w:rsid w:val="00DF68EB"/>
    <w:rsid w:val="00DF75C5"/>
    <w:rsid w:val="00E04AD8"/>
    <w:rsid w:val="00E1130E"/>
    <w:rsid w:val="00E15368"/>
    <w:rsid w:val="00E16756"/>
    <w:rsid w:val="00E23D61"/>
    <w:rsid w:val="00E300F8"/>
    <w:rsid w:val="00E340C2"/>
    <w:rsid w:val="00E4080D"/>
    <w:rsid w:val="00E40E0A"/>
    <w:rsid w:val="00E53AA4"/>
    <w:rsid w:val="00E62414"/>
    <w:rsid w:val="00E6434E"/>
    <w:rsid w:val="00E64D54"/>
    <w:rsid w:val="00E6602E"/>
    <w:rsid w:val="00E71CBE"/>
    <w:rsid w:val="00E743E2"/>
    <w:rsid w:val="00E7515E"/>
    <w:rsid w:val="00E758C6"/>
    <w:rsid w:val="00E760B2"/>
    <w:rsid w:val="00E85855"/>
    <w:rsid w:val="00E8671B"/>
    <w:rsid w:val="00E87E21"/>
    <w:rsid w:val="00E91797"/>
    <w:rsid w:val="00E918AD"/>
    <w:rsid w:val="00E92832"/>
    <w:rsid w:val="00E97294"/>
    <w:rsid w:val="00EA0F7B"/>
    <w:rsid w:val="00EA71EC"/>
    <w:rsid w:val="00EA7F7F"/>
    <w:rsid w:val="00EB0412"/>
    <w:rsid w:val="00EC0566"/>
    <w:rsid w:val="00EC1883"/>
    <w:rsid w:val="00EC5169"/>
    <w:rsid w:val="00EC5585"/>
    <w:rsid w:val="00EC5EFF"/>
    <w:rsid w:val="00EC644B"/>
    <w:rsid w:val="00ED13F4"/>
    <w:rsid w:val="00ED2EB4"/>
    <w:rsid w:val="00ED3795"/>
    <w:rsid w:val="00ED3B4E"/>
    <w:rsid w:val="00ED7BDD"/>
    <w:rsid w:val="00EE4DBC"/>
    <w:rsid w:val="00EE56A8"/>
    <w:rsid w:val="00EE6554"/>
    <w:rsid w:val="00EF17B6"/>
    <w:rsid w:val="00EF2BDD"/>
    <w:rsid w:val="00EF51DC"/>
    <w:rsid w:val="00EF6C60"/>
    <w:rsid w:val="00EF79E9"/>
    <w:rsid w:val="00F00CD6"/>
    <w:rsid w:val="00F02548"/>
    <w:rsid w:val="00F06D4A"/>
    <w:rsid w:val="00F13FF4"/>
    <w:rsid w:val="00F206A7"/>
    <w:rsid w:val="00F2290E"/>
    <w:rsid w:val="00F254DF"/>
    <w:rsid w:val="00F32956"/>
    <w:rsid w:val="00F36125"/>
    <w:rsid w:val="00F364C2"/>
    <w:rsid w:val="00F36D1A"/>
    <w:rsid w:val="00F377DA"/>
    <w:rsid w:val="00F402CB"/>
    <w:rsid w:val="00F42DE9"/>
    <w:rsid w:val="00F52407"/>
    <w:rsid w:val="00F66814"/>
    <w:rsid w:val="00F66B9C"/>
    <w:rsid w:val="00F67C76"/>
    <w:rsid w:val="00F7020E"/>
    <w:rsid w:val="00F71F56"/>
    <w:rsid w:val="00F7468B"/>
    <w:rsid w:val="00F81A80"/>
    <w:rsid w:val="00F83459"/>
    <w:rsid w:val="00F91CE5"/>
    <w:rsid w:val="00F923BC"/>
    <w:rsid w:val="00F95EAC"/>
    <w:rsid w:val="00FB0EE1"/>
    <w:rsid w:val="00FB6218"/>
    <w:rsid w:val="00FB70EF"/>
    <w:rsid w:val="00FB7869"/>
    <w:rsid w:val="00FC4252"/>
    <w:rsid w:val="00FC55E6"/>
    <w:rsid w:val="00FC72B9"/>
    <w:rsid w:val="00FD126D"/>
    <w:rsid w:val="00FD1695"/>
    <w:rsid w:val="00FD6873"/>
    <w:rsid w:val="00FE61C7"/>
    <w:rsid w:val="00FF082F"/>
    <w:rsid w:val="00FF08A6"/>
    <w:rsid w:val="00FF5B5F"/>
    <w:rsid w:val="00FF630C"/>
    <w:rsid w:val="00FF6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57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9A8"/>
    <w:rPr>
      <w:lang w:val="es-CR"/>
    </w:rPr>
  </w:style>
  <w:style w:type="paragraph" w:styleId="Heading1">
    <w:name w:val="heading 1"/>
    <w:basedOn w:val="Normal"/>
    <w:next w:val="Normal"/>
    <w:link w:val="Heading1Char"/>
    <w:uiPriority w:val="9"/>
    <w:qFormat/>
    <w:rsid w:val="006637F7"/>
    <w:pPr>
      <w:keepNext/>
      <w:numPr>
        <w:numId w:val="23"/>
      </w:numPr>
      <w:tabs>
        <w:tab w:val="left" w:pos="567"/>
      </w:tabs>
      <w:spacing w:after="0" w:line="240" w:lineRule="auto"/>
      <w:jc w:val="both"/>
      <w:outlineLvl w:val="0"/>
    </w:pPr>
    <w:rPr>
      <w:rFonts w:ascii="Verdana" w:eastAsia="Calibri" w:hAnsi="Verdana" w:cs="Verdana"/>
      <w:b/>
      <w:bCs/>
      <w:i/>
      <w:iCs/>
      <w:sz w:val="20"/>
      <w:szCs w:val="20"/>
    </w:rPr>
  </w:style>
  <w:style w:type="paragraph" w:styleId="Heading2">
    <w:name w:val="heading 2"/>
    <w:basedOn w:val="Normal"/>
    <w:next w:val="Normal"/>
    <w:link w:val="Heading2Char"/>
    <w:uiPriority w:val="9"/>
    <w:unhideWhenUsed/>
    <w:qFormat/>
    <w:rsid w:val="00DF0E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note,List Paragraph2,List Paragraph1,Lista vistosa - Énfasis 11"/>
    <w:basedOn w:val="Normal"/>
    <w:link w:val="ListParagraphChar"/>
    <w:uiPriority w:val="99"/>
    <w:qFormat/>
    <w:rsid w:val="00016191"/>
    <w:pPr>
      <w:ind w:left="720"/>
      <w:contextualSpacing/>
    </w:pPr>
  </w:style>
  <w:style w:type="character" w:styleId="CommentReference">
    <w:name w:val="annotation reference"/>
    <w:basedOn w:val="DefaultParagraphFont"/>
    <w:uiPriority w:val="99"/>
    <w:semiHidden/>
    <w:unhideWhenUsed/>
    <w:rsid w:val="00995865"/>
    <w:rPr>
      <w:sz w:val="16"/>
      <w:szCs w:val="16"/>
    </w:rPr>
  </w:style>
  <w:style w:type="paragraph" w:styleId="CommentText">
    <w:name w:val="annotation text"/>
    <w:basedOn w:val="Normal"/>
    <w:link w:val="CommentTextChar"/>
    <w:uiPriority w:val="99"/>
    <w:unhideWhenUsed/>
    <w:rsid w:val="00995865"/>
    <w:pPr>
      <w:spacing w:line="240" w:lineRule="auto"/>
    </w:pPr>
    <w:rPr>
      <w:sz w:val="20"/>
      <w:szCs w:val="20"/>
    </w:rPr>
  </w:style>
  <w:style w:type="character" w:customStyle="1" w:styleId="CommentTextChar">
    <w:name w:val="Comment Text Char"/>
    <w:basedOn w:val="DefaultParagraphFont"/>
    <w:link w:val="CommentText"/>
    <w:uiPriority w:val="99"/>
    <w:rsid w:val="00995865"/>
    <w:rPr>
      <w:sz w:val="20"/>
      <w:szCs w:val="20"/>
      <w:lang w:val="es-CR"/>
    </w:rPr>
  </w:style>
  <w:style w:type="paragraph" w:styleId="CommentSubject">
    <w:name w:val="annotation subject"/>
    <w:basedOn w:val="CommentText"/>
    <w:next w:val="CommentText"/>
    <w:link w:val="CommentSubjectChar"/>
    <w:uiPriority w:val="99"/>
    <w:semiHidden/>
    <w:unhideWhenUsed/>
    <w:rsid w:val="00995865"/>
    <w:rPr>
      <w:b/>
      <w:bCs/>
    </w:rPr>
  </w:style>
  <w:style w:type="character" w:customStyle="1" w:styleId="CommentSubjectChar">
    <w:name w:val="Comment Subject Char"/>
    <w:basedOn w:val="CommentTextChar"/>
    <w:link w:val="CommentSubject"/>
    <w:uiPriority w:val="99"/>
    <w:semiHidden/>
    <w:rsid w:val="00995865"/>
    <w:rPr>
      <w:b/>
      <w:bCs/>
      <w:sz w:val="20"/>
      <w:szCs w:val="20"/>
      <w:lang w:val="es-CR"/>
    </w:rPr>
  </w:style>
  <w:style w:type="paragraph" w:styleId="BalloonText">
    <w:name w:val="Balloon Text"/>
    <w:basedOn w:val="Normal"/>
    <w:link w:val="BalloonTextChar"/>
    <w:uiPriority w:val="99"/>
    <w:semiHidden/>
    <w:unhideWhenUsed/>
    <w:rsid w:val="00995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865"/>
    <w:rPr>
      <w:rFonts w:ascii="Tahoma" w:hAnsi="Tahoma" w:cs="Tahoma"/>
      <w:sz w:val="16"/>
      <w:szCs w:val="16"/>
      <w:lang w:val="es-CR"/>
    </w:rPr>
  </w:style>
  <w:style w:type="paragraph" w:styleId="FootnoteText">
    <w:name w:val="footnote text"/>
    <w:aliases w:val="FA Fu,Footnote Text Char Char Char Char Char,Footnote Text Char Char Char Char,Footnote reference,Footnote Text Char Char Char,Texto nota pie Car,FA Fu Car,FA Fu Car Car,Footnote Text Cha,FA Fußnotentext,FA Fuﬂnotentext,FA Fu?notentext,Ca"/>
    <w:basedOn w:val="Normal"/>
    <w:link w:val="FootnoteTextChar"/>
    <w:unhideWhenUsed/>
    <w:qFormat/>
    <w:rsid w:val="006A0BE5"/>
    <w:pPr>
      <w:spacing w:after="0" w:line="240" w:lineRule="auto"/>
    </w:pPr>
    <w:rPr>
      <w:sz w:val="20"/>
      <w:szCs w:val="20"/>
    </w:rPr>
  </w:style>
  <w:style w:type="character" w:customStyle="1" w:styleId="FootnoteTextChar">
    <w:name w:val="Footnote Text Char"/>
    <w:aliases w:val="FA Fu Char1,Footnote Text Char Char Char Char Char Char1,Footnote Text Char Char Char Char Char2,Footnote reference Char1,Footnote Text Char Char Char Char2,Texto nota pie Car Char1,FA Fu Car Char1,FA Fu Car Car Char1,Ca Char"/>
    <w:basedOn w:val="DefaultParagraphFont"/>
    <w:link w:val="FootnoteText"/>
    <w:qFormat/>
    <w:rsid w:val="006A0BE5"/>
    <w:rPr>
      <w:sz w:val="20"/>
      <w:szCs w:val="20"/>
      <w:lang w:val="es-CR"/>
    </w:rPr>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basedOn w:val="DefaultParagraphFont"/>
    <w:link w:val="4GChar"/>
    <w:unhideWhenUsed/>
    <w:qFormat/>
    <w:rsid w:val="006A0BE5"/>
    <w:rPr>
      <w:vertAlign w:val="superscript"/>
    </w:rPr>
  </w:style>
  <w:style w:type="character" w:styleId="Strong">
    <w:name w:val="Strong"/>
    <w:uiPriority w:val="22"/>
    <w:qFormat/>
    <w:rsid w:val="00CB74EB"/>
    <w:rPr>
      <w:b/>
      <w:bCs/>
    </w:rPr>
  </w:style>
  <w:style w:type="character" w:customStyle="1" w:styleId="FootnoteTextChar1">
    <w:name w:val="Footnote Text Char1"/>
    <w:aliases w:val="FA Fu Char,Footnote Text Char Char Char Char Char Char,Footnote Text Char Char Char Char Char1,Footnote reference Char,Footnote Text Char Char Char Char1,Texto nota pie Car Char,FA Fu Car Char,FA Fu Car Car Char,FA Fußnotentext Char"/>
    <w:basedOn w:val="DefaultParagraphFont"/>
    <w:locked/>
    <w:rsid w:val="006B279B"/>
    <w:rPr>
      <w:rFonts w:ascii="Verdana" w:hAnsi="Verdana" w:cs="Verdana"/>
      <w:sz w:val="16"/>
      <w:szCs w:val="16"/>
      <w:lang w:val="es-ES_tradnl" w:eastAsia="es-ES"/>
    </w:rPr>
  </w:style>
  <w:style w:type="paragraph" w:styleId="Header">
    <w:name w:val="header"/>
    <w:basedOn w:val="Normal"/>
    <w:link w:val="HeaderChar"/>
    <w:uiPriority w:val="99"/>
    <w:unhideWhenUsed/>
    <w:rsid w:val="007B5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0AF"/>
    <w:rPr>
      <w:lang w:val="es-CR"/>
    </w:rPr>
  </w:style>
  <w:style w:type="paragraph" w:styleId="Footer">
    <w:name w:val="footer"/>
    <w:basedOn w:val="Normal"/>
    <w:link w:val="FooterChar"/>
    <w:uiPriority w:val="99"/>
    <w:unhideWhenUsed/>
    <w:rsid w:val="007B5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0AF"/>
    <w:rPr>
      <w:lang w:val="es-CR"/>
    </w:rPr>
  </w:style>
  <w:style w:type="paragraph" w:styleId="NormalWeb">
    <w:name w:val="Normal (Web)"/>
    <w:basedOn w:val="Normal"/>
    <w:uiPriority w:val="99"/>
    <w:unhideWhenUsed/>
    <w:rsid w:val="00063E3C"/>
    <w:pPr>
      <w:spacing w:before="100" w:beforeAutospacing="1" w:after="100" w:afterAutospacing="1" w:line="240" w:lineRule="auto"/>
    </w:pPr>
    <w:rPr>
      <w:rFonts w:ascii="Times New Roman" w:hAnsi="Times New Roman" w:cs="Times New Roman"/>
      <w:sz w:val="24"/>
      <w:szCs w:val="24"/>
      <w:lang w:val="es-ES_tradnl" w:eastAsia="es-ES_tradnl"/>
    </w:rPr>
  </w:style>
  <w:style w:type="character" w:customStyle="1" w:styleId="Heading2Char">
    <w:name w:val="Heading 2 Char"/>
    <w:basedOn w:val="DefaultParagraphFont"/>
    <w:link w:val="Heading2"/>
    <w:uiPriority w:val="9"/>
    <w:rsid w:val="00DF0EC3"/>
    <w:rPr>
      <w:rFonts w:asciiTheme="majorHAnsi" w:eastAsiaTheme="majorEastAsia" w:hAnsiTheme="majorHAnsi" w:cstheme="majorBidi"/>
      <w:color w:val="365F91" w:themeColor="accent1" w:themeShade="BF"/>
      <w:sz w:val="26"/>
      <w:szCs w:val="26"/>
      <w:lang w:val="es-CR"/>
    </w:rPr>
  </w:style>
  <w:style w:type="character" w:styleId="PageNumber">
    <w:name w:val="page number"/>
    <w:basedOn w:val="DefaultParagraphFont"/>
    <w:uiPriority w:val="99"/>
    <w:semiHidden/>
    <w:unhideWhenUsed/>
    <w:rsid w:val="00205583"/>
  </w:style>
  <w:style w:type="character" w:customStyle="1" w:styleId="Heading1Char">
    <w:name w:val="Heading 1 Char"/>
    <w:basedOn w:val="DefaultParagraphFont"/>
    <w:link w:val="Heading1"/>
    <w:uiPriority w:val="9"/>
    <w:rsid w:val="006637F7"/>
    <w:rPr>
      <w:rFonts w:ascii="Verdana" w:eastAsia="Calibri" w:hAnsi="Verdana" w:cs="Verdana"/>
      <w:b/>
      <w:bCs/>
      <w:i/>
      <w:iCs/>
      <w:sz w:val="20"/>
      <w:szCs w:val="20"/>
      <w:lang w:val="es-CR"/>
    </w:rPr>
  </w:style>
  <w:style w:type="character" w:styleId="Hyperlink">
    <w:name w:val="Hyperlink"/>
    <w:basedOn w:val="DefaultParagraphFont"/>
    <w:uiPriority w:val="99"/>
    <w:unhideWhenUsed/>
    <w:rsid w:val="00E53AA4"/>
    <w:rPr>
      <w:color w:val="0000FF" w:themeColor="hyperlink"/>
      <w:u w:val="single"/>
    </w:rPr>
  </w:style>
  <w:style w:type="character" w:styleId="FollowedHyperlink">
    <w:name w:val="FollowedHyperlink"/>
    <w:basedOn w:val="DefaultParagraphFont"/>
    <w:uiPriority w:val="99"/>
    <w:semiHidden/>
    <w:unhideWhenUsed/>
    <w:rsid w:val="00E53AA4"/>
    <w:rPr>
      <w:color w:val="800080" w:themeColor="followedHyperlink"/>
      <w:u w:val="single"/>
    </w:rPr>
  </w:style>
  <w:style w:type="character" w:styleId="LineNumber">
    <w:name w:val="line number"/>
    <w:basedOn w:val="DefaultParagraphFont"/>
    <w:uiPriority w:val="99"/>
    <w:semiHidden/>
    <w:unhideWhenUsed/>
    <w:rsid w:val="00E6602E"/>
  </w:style>
  <w:style w:type="paragraph" w:styleId="Title">
    <w:name w:val="Title"/>
    <w:basedOn w:val="Normal"/>
    <w:link w:val="TitleChar"/>
    <w:uiPriority w:val="99"/>
    <w:qFormat/>
    <w:rsid w:val="00796E22"/>
    <w:pPr>
      <w:spacing w:after="0" w:line="240" w:lineRule="auto"/>
      <w:jc w:val="center"/>
    </w:pPr>
    <w:rPr>
      <w:rFonts w:ascii="Garamond" w:eastAsia="Times New Roman" w:hAnsi="Garamond" w:cs="Times New Roman"/>
      <w:b/>
      <w:sz w:val="32"/>
      <w:szCs w:val="20"/>
      <w:lang w:val="es-ES_tradnl" w:eastAsia="es-ES"/>
    </w:rPr>
  </w:style>
  <w:style w:type="character" w:customStyle="1" w:styleId="TitleChar">
    <w:name w:val="Title Char"/>
    <w:basedOn w:val="DefaultParagraphFont"/>
    <w:link w:val="Title"/>
    <w:uiPriority w:val="99"/>
    <w:rsid w:val="00796E22"/>
    <w:rPr>
      <w:rFonts w:ascii="Garamond" w:eastAsia="Times New Roman" w:hAnsi="Garamond" w:cs="Times New Roman"/>
      <w:b/>
      <w:sz w:val="32"/>
      <w:szCs w:val="20"/>
      <w:lang w:val="es-ES_tradnl" w:eastAsia="es-ES"/>
    </w:rPr>
  </w:style>
  <w:style w:type="character" w:styleId="SubtleEmphasis">
    <w:name w:val="Subtle Emphasis"/>
    <w:uiPriority w:val="19"/>
    <w:qFormat/>
    <w:rsid w:val="00796E22"/>
    <w:rPr>
      <w:rFonts w:ascii="Verdana" w:hAnsi="Verdana"/>
      <w:i/>
      <w:iCs/>
      <w:color w:val="808080"/>
      <w:sz w:val="20"/>
      <w:u w:val="single"/>
    </w:rPr>
  </w:style>
  <w:style w:type="paragraph" w:customStyle="1" w:styleId="PrrafodeSentencia">
    <w:name w:val="*. Párrafo de Sentencia"/>
    <w:basedOn w:val="Normal"/>
    <w:rsid w:val="00AC5CB4"/>
    <w:pPr>
      <w:numPr>
        <w:numId w:val="38"/>
      </w:numPr>
    </w:pPr>
  </w:style>
  <w:style w:type="character" w:customStyle="1" w:styleId="ListParagraphChar">
    <w:name w:val="List Paragraph Char"/>
    <w:aliases w:val="Footnote Char,List Paragraph2 Char,List Paragraph1 Char,Lista vistosa - Énfasis 11 Char"/>
    <w:link w:val="ListParagraph"/>
    <w:uiPriority w:val="99"/>
    <w:locked/>
    <w:rsid w:val="00C33F93"/>
    <w:rPr>
      <w:lang w:val="es-CR"/>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C33F93"/>
    <w:pPr>
      <w:spacing w:after="0" w:line="240" w:lineRule="auto"/>
      <w:jc w:val="both"/>
    </w:pPr>
    <w:rPr>
      <w:vertAlign w:val="superscript"/>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9A8"/>
    <w:rPr>
      <w:lang w:val="es-CR"/>
    </w:rPr>
  </w:style>
  <w:style w:type="paragraph" w:styleId="Heading1">
    <w:name w:val="heading 1"/>
    <w:basedOn w:val="Normal"/>
    <w:next w:val="Normal"/>
    <w:link w:val="Heading1Char"/>
    <w:uiPriority w:val="9"/>
    <w:qFormat/>
    <w:rsid w:val="006637F7"/>
    <w:pPr>
      <w:keepNext/>
      <w:numPr>
        <w:numId w:val="23"/>
      </w:numPr>
      <w:tabs>
        <w:tab w:val="left" w:pos="567"/>
      </w:tabs>
      <w:spacing w:after="0" w:line="240" w:lineRule="auto"/>
      <w:jc w:val="both"/>
      <w:outlineLvl w:val="0"/>
    </w:pPr>
    <w:rPr>
      <w:rFonts w:ascii="Verdana" w:eastAsia="Calibri" w:hAnsi="Verdana" w:cs="Verdana"/>
      <w:b/>
      <w:bCs/>
      <w:i/>
      <w:iCs/>
      <w:sz w:val="20"/>
      <w:szCs w:val="20"/>
    </w:rPr>
  </w:style>
  <w:style w:type="paragraph" w:styleId="Heading2">
    <w:name w:val="heading 2"/>
    <w:basedOn w:val="Normal"/>
    <w:next w:val="Normal"/>
    <w:link w:val="Heading2Char"/>
    <w:uiPriority w:val="9"/>
    <w:unhideWhenUsed/>
    <w:qFormat/>
    <w:rsid w:val="00DF0E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note,List Paragraph2,List Paragraph1,Lista vistosa - Énfasis 11"/>
    <w:basedOn w:val="Normal"/>
    <w:link w:val="ListParagraphChar"/>
    <w:uiPriority w:val="99"/>
    <w:qFormat/>
    <w:rsid w:val="00016191"/>
    <w:pPr>
      <w:ind w:left="720"/>
      <w:contextualSpacing/>
    </w:pPr>
  </w:style>
  <w:style w:type="character" w:styleId="CommentReference">
    <w:name w:val="annotation reference"/>
    <w:basedOn w:val="DefaultParagraphFont"/>
    <w:uiPriority w:val="99"/>
    <w:semiHidden/>
    <w:unhideWhenUsed/>
    <w:rsid w:val="00995865"/>
    <w:rPr>
      <w:sz w:val="16"/>
      <w:szCs w:val="16"/>
    </w:rPr>
  </w:style>
  <w:style w:type="paragraph" w:styleId="CommentText">
    <w:name w:val="annotation text"/>
    <w:basedOn w:val="Normal"/>
    <w:link w:val="CommentTextChar"/>
    <w:uiPriority w:val="99"/>
    <w:unhideWhenUsed/>
    <w:rsid w:val="00995865"/>
    <w:pPr>
      <w:spacing w:line="240" w:lineRule="auto"/>
    </w:pPr>
    <w:rPr>
      <w:sz w:val="20"/>
      <w:szCs w:val="20"/>
    </w:rPr>
  </w:style>
  <w:style w:type="character" w:customStyle="1" w:styleId="CommentTextChar">
    <w:name w:val="Comment Text Char"/>
    <w:basedOn w:val="DefaultParagraphFont"/>
    <w:link w:val="CommentText"/>
    <w:uiPriority w:val="99"/>
    <w:rsid w:val="00995865"/>
    <w:rPr>
      <w:sz w:val="20"/>
      <w:szCs w:val="20"/>
      <w:lang w:val="es-CR"/>
    </w:rPr>
  </w:style>
  <w:style w:type="paragraph" w:styleId="CommentSubject">
    <w:name w:val="annotation subject"/>
    <w:basedOn w:val="CommentText"/>
    <w:next w:val="CommentText"/>
    <w:link w:val="CommentSubjectChar"/>
    <w:uiPriority w:val="99"/>
    <w:semiHidden/>
    <w:unhideWhenUsed/>
    <w:rsid w:val="00995865"/>
    <w:rPr>
      <w:b/>
      <w:bCs/>
    </w:rPr>
  </w:style>
  <w:style w:type="character" w:customStyle="1" w:styleId="CommentSubjectChar">
    <w:name w:val="Comment Subject Char"/>
    <w:basedOn w:val="CommentTextChar"/>
    <w:link w:val="CommentSubject"/>
    <w:uiPriority w:val="99"/>
    <w:semiHidden/>
    <w:rsid w:val="00995865"/>
    <w:rPr>
      <w:b/>
      <w:bCs/>
      <w:sz w:val="20"/>
      <w:szCs w:val="20"/>
      <w:lang w:val="es-CR"/>
    </w:rPr>
  </w:style>
  <w:style w:type="paragraph" w:styleId="BalloonText">
    <w:name w:val="Balloon Text"/>
    <w:basedOn w:val="Normal"/>
    <w:link w:val="BalloonTextChar"/>
    <w:uiPriority w:val="99"/>
    <w:semiHidden/>
    <w:unhideWhenUsed/>
    <w:rsid w:val="00995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865"/>
    <w:rPr>
      <w:rFonts w:ascii="Tahoma" w:hAnsi="Tahoma" w:cs="Tahoma"/>
      <w:sz w:val="16"/>
      <w:szCs w:val="16"/>
      <w:lang w:val="es-CR"/>
    </w:rPr>
  </w:style>
  <w:style w:type="paragraph" w:styleId="FootnoteText">
    <w:name w:val="footnote text"/>
    <w:aliases w:val="FA Fu,Footnote Text Char Char Char Char Char,Footnote Text Char Char Char Char,Footnote reference,Footnote Text Char Char Char,Texto nota pie Car,FA Fu Car,FA Fu Car Car,Footnote Text Cha,FA Fußnotentext,FA Fuﬂnotentext,FA Fu?notentext,Ca"/>
    <w:basedOn w:val="Normal"/>
    <w:link w:val="FootnoteTextChar"/>
    <w:unhideWhenUsed/>
    <w:qFormat/>
    <w:rsid w:val="006A0BE5"/>
    <w:pPr>
      <w:spacing w:after="0" w:line="240" w:lineRule="auto"/>
    </w:pPr>
    <w:rPr>
      <w:sz w:val="20"/>
      <w:szCs w:val="20"/>
    </w:rPr>
  </w:style>
  <w:style w:type="character" w:customStyle="1" w:styleId="FootnoteTextChar">
    <w:name w:val="Footnote Text Char"/>
    <w:aliases w:val="FA Fu Char1,Footnote Text Char Char Char Char Char Char1,Footnote Text Char Char Char Char Char2,Footnote reference Char1,Footnote Text Char Char Char Char2,Texto nota pie Car Char1,FA Fu Car Char1,FA Fu Car Car Char1,Ca Char"/>
    <w:basedOn w:val="DefaultParagraphFont"/>
    <w:link w:val="FootnoteText"/>
    <w:qFormat/>
    <w:rsid w:val="006A0BE5"/>
    <w:rPr>
      <w:sz w:val="20"/>
      <w:szCs w:val="20"/>
      <w:lang w:val="es-CR"/>
    </w:rPr>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basedOn w:val="DefaultParagraphFont"/>
    <w:link w:val="4GChar"/>
    <w:unhideWhenUsed/>
    <w:qFormat/>
    <w:rsid w:val="006A0BE5"/>
    <w:rPr>
      <w:vertAlign w:val="superscript"/>
    </w:rPr>
  </w:style>
  <w:style w:type="character" w:styleId="Strong">
    <w:name w:val="Strong"/>
    <w:uiPriority w:val="22"/>
    <w:qFormat/>
    <w:rsid w:val="00CB74EB"/>
    <w:rPr>
      <w:b/>
      <w:bCs/>
    </w:rPr>
  </w:style>
  <w:style w:type="character" w:customStyle="1" w:styleId="FootnoteTextChar1">
    <w:name w:val="Footnote Text Char1"/>
    <w:aliases w:val="FA Fu Char,Footnote Text Char Char Char Char Char Char,Footnote Text Char Char Char Char Char1,Footnote reference Char,Footnote Text Char Char Char Char1,Texto nota pie Car Char,FA Fu Car Char,FA Fu Car Car Char,FA Fußnotentext Char"/>
    <w:basedOn w:val="DefaultParagraphFont"/>
    <w:locked/>
    <w:rsid w:val="006B279B"/>
    <w:rPr>
      <w:rFonts w:ascii="Verdana" w:hAnsi="Verdana" w:cs="Verdana"/>
      <w:sz w:val="16"/>
      <w:szCs w:val="16"/>
      <w:lang w:val="es-ES_tradnl" w:eastAsia="es-ES"/>
    </w:rPr>
  </w:style>
  <w:style w:type="paragraph" w:styleId="Header">
    <w:name w:val="header"/>
    <w:basedOn w:val="Normal"/>
    <w:link w:val="HeaderChar"/>
    <w:uiPriority w:val="99"/>
    <w:unhideWhenUsed/>
    <w:rsid w:val="007B5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0AF"/>
    <w:rPr>
      <w:lang w:val="es-CR"/>
    </w:rPr>
  </w:style>
  <w:style w:type="paragraph" w:styleId="Footer">
    <w:name w:val="footer"/>
    <w:basedOn w:val="Normal"/>
    <w:link w:val="FooterChar"/>
    <w:uiPriority w:val="99"/>
    <w:unhideWhenUsed/>
    <w:rsid w:val="007B5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0AF"/>
    <w:rPr>
      <w:lang w:val="es-CR"/>
    </w:rPr>
  </w:style>
  <w:style w:type="paragraph" w:styleId="NormalWeb">
    <w:name w:val="Normal (Web)"/>
    <w:basedOn w:val="Normal"/>
    <w:uiPriority w:val="99"/>
    <w:unhideWhenUsed/>
    <w:rsid w:val="00063E3C"/>
    <w:pPr>
      <w:spacing w:before="100" w:beforeAutospacing="1" w:after="100" w:afterAutospacing="1" w:line="240" w:lineRule="auto"/>
    </w:pPr>
    <w:rPr>
      <w:rFonts w:ascii="Times New Roman" w:hAnsi="Times New Roman" w:cs="Times New Roman"/>
      <w:sz w:val="24"/>
      <w:szCs w:val="24"/>
      <w:lang w:val="es-ES_tradnl" w:eastAsia="es-ES_tradnl"/>
    </w:rPr>
  </w:style>
  <w:style w:type="character" w:customStyle="1" w:styleId="Heading2Char">
    <w:name w:val="Heading 2 Char"/>
    <w:basedOn w:val="DefaultParagraphFont"/>
    <w:link w:val="Heading2"/>
    <w:uiPriority w:val="9"/>
    <w:rsid w:val="00DF0EC3"/>
    <w:rPr>
      <w:rFonts w:asciiTheme="majorHAnsi" w:eastAsiaTheme="majorEastAsia" w:hAnsiTheme="majorHAnsi" w:cstheme="majorBidi"/>
      <w:color w:val="365F91" w:themeColor="accent1" w:themeShade="BF"/>
      <w:sz w:val="26"/>
      <w:szCs w:val="26"/>
      <w:lang w:val="es-CR"/>
    </w:rPr>
  </w:style>
  <w:style w:type="character" w:styleId="PageNumber">
    <w:name w:val="page number"/>
    <w:basedOn w:val="DefaultParagraphFont"/>
    <w:uiPriority w:val="99"/>
    <w:semiHidden/>
    <w:unhideWhenUsed/>
    <w:rsid w:val="00205583"/>
  </w:style>
  <w:style w:type="character" w:customStyle="1" w:styleId="Heading1Char">
    <w:name w:val="Heading 1 Char"/>
    <w:basedOn w:val="DefaultParagraphFont"/>
    <w:link w:val="Heading1"/>
    <w:uiPriority w:val="9"/>
    <w:rsid w:val="006637F7"/>
    <w:rPr>
      <w:rFonts w:ascii="Verdana" w:eastAsia="Calibri" w:hAnsi="Verdana" w:cs="Verdana"/>
      <w:b/>
      <w:bCs/>
      <w:i/>
      <w:iCs/>
      <w:sz w:val="20"/>
      <w:szCs w:val="20"/>
      <w:lang w:val="es-CR"/>
    </w:rPr>
  </w:style>
  <w:style w:type="character" w:styleId="Hyperlink">
    <w:name w:val="Hyperlink"/>
    <w:basedOn w:val="DefaultParagraphFont"/>
    <w:uiPriority w:val="99"/>
    <w:unhideWhenUsed/>
    <w:rsid w:val="00E53AA4"/>
    <w:rPr>
      <w:color w:val="0000FF" w:themeColor="hyperlink"/>
      <w:u w:val="single"/>
    </w:rPr>
  </w:style>
  <w:style w:type="character" w:styleId="FollowedHyperlink">
    <w:name w:val="FollowedHyperlink"/>
    <w:basedOn w:val="DefaultParagraphFont"/>
    <w:uiPriority w:val="99"/>
    <w:semiHidden/>
    <w:unhideWhenUsed/>
    <w:rsid w:val="00E53AA4"/>
    <w:rPr>
      <w:color w:val="800080" w:themeColor="followedHyperlink"/>
      <w:u w:val="single"/>
    </w:rPr>
  </w:style>
  <w:style w:type="character" w:styleId="LineNumber">
    <w:name w:val="line number"/>
    <w:basedOn w:val="DefaultParagraphFont"/>
    <w:uiPriority w:val="99"/>
    <w:semiHidden/>
    <w:unhideWhenUsed/>
    <w:rsid w:val="00E6602E"/>
  </w:style>
  <w:style w:type="paragraph" w:styleId="Title">
    <w:name w:val="Title"/>
    <w:basedOn w:val="Normal"/>
    <w:link w:val="TitleChar"/>
    <w:uiPriority w:val="99"/>
    <w:qFormat/>
    <w:rsid w:val="00796E22"/>
    <w:pPr>
      <w:spacing w:after="0" w:line="240" w:lineRule="auto"/>
      <w:jc w:val="center"/>
    </w:pPr>
    <w:rPr>
      <w:rFonts w:ascii="Garamond" w:eastAsia="Times New Roman" w:hAnsi="Garamond" w:cs="Times New Roman"/>
      <w:b/>
      <w:sz w:val="32"/>
      <w:szCs w:val="20"/>
      <w:lang w:val="es-ES_tradnl" w:eastAsia="es-ES"/>
    </w:rPr>
  </w:style>
  <w:style w:type="character" w:customStyle="1" w:styleId="TitleChar">
    <w:name w:val="Title Char"/>
    <w:basedOn w:val="DefaultParagraphFont"/>
    <w:link w:val="Title"/>
    <w:uiPriority w:val="99"/>
    <w:rsid w:val="00796E22"/>
    <w:rPr>
      <w:rFonts w:ascii="Garamond" w:eastAsia="Times New Roman" w:hAnsi="Garamond" w:cs="Times New Roman"/>
      <w:b/>
      <w:sz w:val="32"/>
      <w:szCs w:val="20"/>
      <w:lang w:val="es-ES_tradnl" w:eastAsia="es-ES"/>
    </w:rPr>
  </w:style>
  <w:style w:type="character" w:styleId="SubtleEmphasis">
    <w:name w:val="Subtle Emphasis"/>
    <w:uiPriority w:val="19"/>
    <w:qFormat/>
    <w:rsid w:val="00796E22"/>
    <w:rPr>
      <w:rFonts w:ascii="Verdana" w:hAnsi="Verdana"/>
      <w:i/>
      <w:iCs/>
      <w:color w:val="808080"/>
      <w:sz w:val="20"/>
      <w:u w:val="single"/>
    </w:rPr>
  </w:style>
  <w:style w:type="paragraph" w:customStyle="1" w:styleId="PrrafodeSentencia">
    <w:name w:val="*. Párrafo de Sentencia"/>
    <w:basedOn w:val="Normal"/>
    <w:rsid w:val="00AC5CB4"/>
    <w:pPr>
      <w:numPr>
        <w:numId w:val="38"/>
      </w:numPr>
    </w:pPr>
  </w:style>
  <w:style w:type="character" w:customStyle="1" w:styleId="ListParagraphChar">
    <w:name w:val="List Paragraph Char"/>
    <w:aliases w:val="Footnote Char,List Paragraph2 Char,List Paragraph1 Char,Lista vistosa - Énfasis 11 Char"/>
    <w:link w:val="ListParagraph"/>
    <w:uiPriority w:val="99"/>
    <w:locked/>
    <w:rsid w:val="00C33F93"/>
    <w:rPr>
      <w:lang w:val="es-CR"/>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C33F93"/>
    <w:pPr>
      <w:spacing w:after="0" w:line="240" w:lineRule="auto"/>
      <w:jc w:val="both"/>
    </w:pPr>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7675">
      <w:bodyDiv w:val="1"/>
      <w:marLeft w:val="0"/>
      <w:marRight w:val="0"/>
      <w:marTop w:val="0"/>
      <w:marBottom w:val="0"/>
      <w:divBdr>
        <w:top w:val="none" w:sz="0" w:space="0" w:color="auto"/>
        <w:left w:val="none" w:sz="0" w:space="0" w:color="auto"/>
        <w:bottom w:val="none" w:sz="0" w:space="0" w:color="auto"/>
        <w:right w:val="none" w:sz="0" w:space="0" w:color="auto"/>
      </w:divBdr>
      <w:divsChild>
        <w:div w:id="1860198233">
          <w:marLeft w:val="0"/>
          <w:marRight w:val="0"/>
          <w:marTop w:val="0"/>
          <w:marBottom w:val="0"/>
          <w:divBdr>
            <w:top w:val="none" w:sz="0" w:space="0" w:color="auto"/>
            <w:left w:val="none" w:sz="0" w:space="0" w:color="auto"/>
            <w:bottom w:val="none" w:sz="0" w:space="0" w:color="auto"/>
            <w:right w:val="none" w:sz="0" w:space="0" w:color="auto"/>
          </w:divBdr>
        </w:div>
        <w:div w:id="2013101181">
          <w:marLeft w:val="0"/>
          <w:marRight w:val="0"/>
          <w:marTop w:val="0"/>
          <w:marBottom w:val="0"/>
          <w:divBdr>
            <w:top w:val="none" w:sz="0" w:space="0" w:color="auto"/>
            <w:left w:val="none" w:sz="0" w:space="0" w:color="auto"/>
            <w:bottom w:val="none" w:sz="0" w:space="0" w:color="auto"/>
            <w:right w:val="none" w:sz="0" w:space="0" w:color="auto"/>
          </w:divBdr>
        </w:div>
        <w:div w:id="1654597532">
          <w:marLeft w:val="0"/>
          <w:marRight w:val="0"/>
          <w:marTop w:val="0"/>
          <w:marBottom w:val="0"/>
          <w:divBdr>
            <w:top w:val="none" w:sz="0" w:space="0" w:color="auto"/>
            <w:left w:val="none" w:sz="0" w:space="0" w:color="auto"/>
            <w:bottom w:val="none" w:sz="0" w:space="0" w:color="auto"/>
            <w:right w:val="none" w:sz="0" w:space="0" w:color="auto"/>
          </w:divBdr>
          <w:divsChild>
            <w:div w:id="1681466465">
              <w:marLeft w:val="0"/>
              <w:marRight w:val="0"/>
              <w:marTop w:val="0"/>
              <w:marBottom w:val="0"/>
              <w:divBdr>
                <w:top w:val="none" w:sz="0" w:space="0" w:color="auto"/>
                <w:left w:val="none" w:sz="0" w:space="0" w:color="auto"/>
                <w:bottom w:val="none" w:sz="0" w:space="0" w:color="auto"/>
                <w:right w:val="none" w:sz="0" w:space="0" w:color="auto"/>
              </w:divBdr>
            </w:div>
            <w:div w:id="404642281">
              <w:marLeft w:val="0"/>
              <w:marRight w:val="0"/>
              <w:marTop w:val="0"/>
              <w:marBottom w:val="0"/>
              <w:divBdr>
                <w:top w:val="none" w:sz="0" w:space="0" w:color="auto"/>
                <w:left w:val="none" w:sz="0" w:space="0" w:color="auto"/>
                <w:bottom w:val="none" w:sz="0" w:space="0" w:color="auto"/>
                <w:right w:val="none" w:sz="0" w:space="0" w:color="auto"/>
              </w:divBdr>
              <w:divsChild>
                <w:div w:id="1119184646">
                  <w:marLeft w:val="0"/>
                  <w:marRight w:val="0"/>
                  <w:marTop w:val="0"/>
                  <w:marBottom w:val="0"/>
                  <w:divBdr>
                    <w:top w:val="none" w:sz="0" w:space="0" w:color="auto"/>
                    <w:left w:val="none" w:sz="0" w:space="0" w:color="auto"/>
                    <w:bottom w:val="none" w:sz="0" w:space="0" w:color="auto"/>
                    <w:right w:val="none" w:sz="0" w:space="0" w:color="auto"/>
                  </w:divBdr>
                </w:div>
                <w:div w:id="1975981605">
                  <w:marLeft w:val="0"/>
                  <w:marRight w:val="0"/>
                  <w:marTop w:val="0"/>
                  <w:marBottom w:val="0"/>
                  <w:divBdr>
                    <w:top w:val="none" w:sz="0" w:space="0" w:color="auto"/>
                    <w:left w:val="none" w:sz="0" w:space="0" w:color="auto"/>
                    <w:bottom w:val="none" w:sz="0" w:space="0" w:color="auto"/>
                    <w:right w:val="none" w:sz="0" w:space="0" w:color="auto"/>
                  </w:divBdr>
                </w:div>
                <w:div w:id="203370792">
                  <w:marLeft w:val="0"/>
                  <w:marRight w:val="0"/>
                  <w:marTop w:val="0"/>
                  <w:marBottom w:val="0"/>
                  <w:divBdr>
                    <w:top w:val="none" w:sz="0" w:space="0" w:color="auto"/>
                    <w:left w:val="none" w:sz="0" w:space="0" w:color="auto"/>
                    <w:bottom w:val="none" w:sz="0" w:space="0" w:color="auto"/>
                    <w:right w:val="none" w:sz="0" w:space="0" w:color="auto"/>
                  </w:divBdr>
                </w:div>
                <w:div w:id="1502087090">
                  <w:marLeft w:val="0"/>
                  <w:marRight w:val="0"/>
                  <w:marTop w:val="0"/>
                  <w:marBottom w:val="0"/>
                  <w:divBdr>
                    <w:top w:val="none" w:sz="0" w:space="0" w:color="auto"/>
                    <w:left w:val="none" w:sz="0" w:space="0" w:color="auto"/>
                    <w:bottom w:val="none" w:sz="0" w:space="0" w:color="auto"/>
                    <w:right w:val="none" w:sz="0" w:space="0" w:color="auto"/>
                  </w:divBdr>
                </w:div>
                <w:div w:id="1370300082">
                  <w:marLeft w:val="0"/>
                  <w:marRight w:val="0"/>
                  <w:marTop w:val="0"/>
                  <w:marBottom w:val="0"/>
                  <w:divBdr>
                    <w:top w:val="none" w:sz="0" w:space="0" w:color="auto"/>
                    <w:left w:val="none" w:sz="0" w:space="0" w:color="auto"/>
                    <w:bottom w:val="none" w:sz="0" w:space="0" w:color="auto"/>
                    <w:right w:val="none" w:sz="0" w:space="0" w:color="auto"/>
                  </w:divBdr>
                </w:div>
                <w:div w:id="668630717">
                  <w:marLeft w:val="0"/>
                  <w:marRight w:val="0"/>
                  <w:marTop w:val="0"/>
                  <w:marBottom w:val="0"/>
                  <w:divBdr>
                    <w:top w:val="none" w:sz="0" w:space="0" w:color="auto"/>
                    <w:left w:val="none" w:sz="0" w:space="0" w:color="auto"/>
                    <w:bottom w:val="none" w:sz="0" w:space="0" w:color="auto"/>
                    <w:right w:val="none" w:sz="0" w:space="0" w:color="auto"/>
                  </w:divBdr>
                </w:div>
                <w:div w:id="1173102608">
                  <w:marLeft w:val="0"/>
                  <w:marRight w:val="0"/>
                  <w:marTop w:val="0"/>
                  <w:marBottom w:val="0"/>
                  <w:divBdr>
                    <w:top w:val="none" w:sz="0" w:space="0" w:color="auto"/>
                    <w:left w:val="none" w:sz="0" w:space="0" w:color="auto"/>
                    <w:bottom w:val="none" w:sz="0" w:space="0" w:color="auto"/>
                    <w:right w:val="none" w:sz="0" w:space="0" w:color="auto"/>
                  </w:divBdr>
                </w:div>
                <w:div w:id="242885411">
                  <w:marLeft w:val="0"/>
                  <w:marRight w:val="0"/>
                  <w:marTop w:val="0"/>
                  <w:marBottom w:val="0"/>
                  <w:divBdr>
                    <w:top w:val="none" w:sz="0" w:space="0" w:color="auto"/>
                    <w:left w:val="none" w:sz="0" w:space="0" w:color="auto"/>
                    <w:bottom w:val="none" w:sz="0" w:space="0" w:color="auto"/>
                    <w:right w:val="none" w:sz="0" w:space="0" w:color="auto"/>
                  </w:divBdr>
                </w:div>
                <w:div w:id="1924029687">
                  <w:marLeft w:val="0"/>
                  <w:marRight w:val="0"/>
                  <w:marTop w:val="0"/>
                  <w:marBottom w:val="0"/>
                  <w:divBdr>
                    <w:top w:val="none" w:sz="0" w:space="0" w:color="auto"/>
                    <w:left w:val="none" w:sz="0" w:space="0" w:color="auto"/>
                    <w:bottom w:val="none" w:sz="0" w:space="0" w:color="auto"/>
                    <w:right w:val="none" w:sz="0" w:space="0" w:color="auto"/>
                  </w:divBdr>
                  <w:divsChild>
                    <w:div w:id="35935276">
                      <w:marLeft w:val="0"/>
                      <w:marRight w:val="0"/>
                      <w:marTop w:val="0"/>
                      <w:marBottom w:val="0"/>
                      <w:divBdr>
                        <w:top w:val="none" w:sz="0" w:space="0" w:color="auto"/>
                        <w:left w:val="none" w:sz="0" w:space="0" w:color="auto"/>
                        <w:bottom w:val="none" w:sz="0" w:space="0" w:color="auto"/>
                        <w:right w:val="none" w:sz="0" w:space="0" w:color="auto"/>
                      </w:divBdr>
                    </w:div>
                    <w:div w:id="886378710">
                      <w:marLeft w:val="0"/>
                      <w:marRight w:val="0"/>
                      <w:marTop w:val="0"/>
                      <w:marBottom w:val="0"/>
                      <w:divBdr>
                        <w:top w:val="none" w:sz="0" w:space="0" w:color="auto"/>
                        <w:left w:val="none" w:sz="0" w:space="0" w:color="auto"/>
                        <w:bottom w:val="none" w:sz="0" w:space="0" w:color="auto"/>
                        <w:right w:val="none" w:sz="0" w:space="0" w:color="auto"/>
                      </w:divBdr>
                    </w:div>
                    <w:div w:id="1811243356">
                      <w:marLeft w:val="0"/>
                      <w:marRight w:val="0"/>
                      <w:marTop w:val="0"/>
                      <w:marBottom w:val="0"/>
                      <w:divBdr>
                        <w:top w:val="none" w:sz="0" w:space="0" w:color="auto"/>
                        <w:left w:val="none" w:sz="0" w:space="0" w:color="auto"/>
                        <w:bottom w:val="none" w:sz="0" w:space="0" w:color="auto"/>
                        <w:right w:val="none" w:sz="0" w:space="0" w:color="auto"/>
                      </w:divBdr>
                    </w:div>
                    <w:div w:id="870069975">
                      <w:marLeft w:val="0"/>
                      <w:marRight w:val="0"/>
                      <w:marTop w:val="0"/>
                      <w:marBottom w:val="0"/>
                      <w:divBdr>
                        <w:top w:val="none" w:sz="0" w:space="0" w:color="auto"/>
                        <w:left w:val="none" w:sz="0" w:space="0" w:color="auto"/>
                        <w:bottom w:val="none" w:sz="0" w:space="0" w:color="auto"/>
                        <w:right w:val="none" w:sz="0" w:space="0" w:color="auto"/>
                      </w:divBdr>
                    </w:div>
                    <w:div w:id="167403798">
                      <w:marLeft w:val="0"/>
                      <w:marRight w:val="0"/>
                      <w:marTop w:val="0"/>
                      <w:marBottom w:val="0"/>
                      <w:divBdr>
                        <w:top w:val="none" w:sz="0" w:space="0" w:color="auto"/>
                        <w:left w:val="none" w:sz="0" w:space="0" w:color="auto"/>
                        <w:bottom w:val="none" w:sz="0" w:space="0" w:color="auto"/>
                        <w:right w:val="none" w:sz="0" w:space="0" w:color="auto"/>
                      </w:divBdr>
                      <w:divsChild>
                        <w:div w:id="1772356211">
                          <w:marLeft w:val="0"/>
                          <w:marRight w:val="0"/>
                          <w:marTop w:val="0"/>
                          <w:marBottom w:val="0"/>
                          <w:divBdr>
                            <w:top w:val="none" w:sz="0" w:space="0" w:color="auto"/>
                            <w:left w:val="none" w:sz="0" w:space="0" w:color="auto"/>
                            <w:bottom w:val="none" w:sz="0" w:space="0" w:color="auto"/>
                            <w:right w:val="none" w:sz="0" w:space="0" w:color="auto"/>
                          </w:divBdr>
                        </w:div>
                      </w:divsChild>
                    </w:div>
                    <w:div w:id="4754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81303">
          <w:marLeft w:val="0"/>
          <w:marRight w:val="0"/>
          <w:marTop w:val="0"/>
          <w:marBottom w:val="0"/>
          <w:divBdr>
            <w:top w:val="none" w:sz="0" w:space="0" w:color="auto"/>
            <w:left w:val="none" w:sz="0" w:space="0" w:color="auto"/>
            <w:bottom w:val="none" w:sz="0" w:space="0" w:color="auto"/>
            <w:right w:val="none" w:sz="0" w:space="0" w:color="auto"/>
          </w:divBdr>
          <w:divsChild>
            <w:div w:id="284625508">
              <w:marLeft w:val="0"/>
              <w:marRight w:val="0"/>
              <w:marTop w:val="0"/>
              <w:marBottom w:val="0"/>
              <w:divBdr>
                <w:top w:val="none" w:sz="0" w:space="0" w:color="auto"/>
                <w:left w:val="none" w:sz="0" w:space="0" w:color="auto"/>
                <w:bottom w:val="none" w:sz="0" w:space="0" w:color="auto"/>
                <w:right w:val="none" w:sz="0" w:space="0" w:color="auto"/>
              </w:divBdr>
            </w:div>
            <w:div w:id="425074819">
              <w:marLeft w:val="0"/>
              <w:marRight w:val="0"/>
              <w:marTop w:val="0"/>
              <w:marBottom w:val="0"/>
              <w:divBdr>
                <w:top w:val="none" w:sz="0" w:space="0" w:color="auto"/>
                <w:left w:val="none" w:sz="0" w:space="0" w:color="auto"/>
                <w:bottom w:val="none" w:sz="0" w:space="0" w:color="auto"/>
                <w:right w:val="none" w:sz="0" w:space="0" w:color="auto"/>
              </w:divBdr>
            </w:div>
            <w:div w:id="1623533639">
              <w:marLeft w:val="0"/>
              <w:marRight w:val="0"/>
              <w:marTop w:val="0"/>
              <w:marBottom w:val="0"/>
              <w:divBdr>
                <w:top w:val="none" w:sz="0" w:space="0" w:color="auto"/>
                <w:left w:val="none" w:sz="0" w:space="0" w:color="auto"/>
                <w:bottom w:val="none" w:sz="0" w:space="0" w:color="auto"/>
                <w:right w:val="none" w:sz="0" w:space="0" w:color="auto"/>
              </w:divBdr>
            </w:div>
            <w:div w:id="1157302934">
              <w:marLeft w:val="0"/>
              <w:marRight w:val="0"/>
              <w:marTop w:val="0"/>
              <w:marBottom w:val="0"/>
              <w:divBdr>
                <w:top w:val="none" w:sz="0" w:space="0" w:color="auto"/>
                <w:left w:val="none" w:sz="0" w:space="0" w:color="auto"/>
                <w:bottom w:val="none" w:sz="0" w:space="0" w:color="auto"/>
                <w:right w:val="none" w:sz="0" w:space="0" w:color="auto"/>
              </w:divBdr>
            </w:div>
            <w:div w:id="801268046">
              <w:marLeft w:val="0"/>
              <w:marRight w:val="0"/>
              <w:marTop w:val="0"/>
              <w:marBottom w:val="0"/>
              <w:divBdr>
                <w:top w:val="none" w:sz="0" w:space="0" w:color="auto"/>
                <w:left w:val="none" w:sz="0" w:space="0" w:color="auto"/>
                <w:bottom w:val="none" w:sz="0" w:space="0" w:color="auto"/>
                <w:right w:val="none" w:sz="0" w:space="0" w:color="auto"/>
              </w:divBdr>
            </w:div>
            <w:div w:id="170874060">
              <w:marLeft w:val="0"/>
              <w:marRight w:val="0"/>
              <w:marTop w:val="0"/>
              <w:marBottom w:val="0"/>
              <w:divBdr>
                <w:top w:val="none" w:sz="0" w:space="0" w:color="auto"/>
                <w:left w:val="none" w:sz="0" w:space="0" w:color="auto"/>
                <w:bottom w:val="none" w:sz="0" w:space="0" w:color="auto"/>
                <w:right w:val="none" w:sz="0" w:space="0" w:color="auto"/>
              </w:divBdr>
            </w:div>
          </w:divsChild>
        </w:div>
        <w:div w:id="1535121796">
          <w:marLeft w:val="0"/>
          <w:marRight w:val="0"/>
          <w:marTop w:val="0"/>
          <w:marBottom w:val="0"/>
          <w:divBdr>
            <w:top w:val="none" w:sz="0" w:space="0" w:color="auto"/>
            <w:left w:val="none" w:sz="0" w:space="0" w:color="auto"/>
            <w:bottom w:val="none" w:sz="0" w:space="0" w:color="auto"/>
            <w:right w:val="none" w:sz="0" w:space="0" w:color="auto"/>
          </w:divBdr>
        </w:div>
        <w:div w:id="1890528678">
          <w:marLeft w:val="0"/>
          <w:marRight w:val="0"/>
          <w:marTop w:val="0"/>
          <w:marBottom w:val="0"/>
          <w:divBdr>
            <w:top w:val="none" w:sz="0" w:space="0" w:color="auto"/>
            <w:left w:val="none" w:sz="0" w:space="0" w:color="auto"/>
            <w:bottom w:val="none" w:sz="0" w:space="0" w:color="auto"/>
            <w:right w:val="none" w:sz="0" w:space="0" w:color="auto"/>
          </w:divBdr>
          <w:divsChild>
            <w:div w:id="1914393352">
              <w:marLeft w:val="0"/>
              <w:marRight w:val="0"/>
              <w:marTop w:val="0"/>
              <w:marBottom w:val="0"/>
              <w:divBdr>
                <w:top w:val="none" w:sz="0" w:space="0" w:color="auto"/>
                <w:left w:val="none" w:sz="0" w:space="0" w:color="auto"/>
                <w:bottom w:val="none" w:sz="0" w:space="0" w:color="auto"/>
                <w:right w:val="none" w:sz="0" w:space="0" w:color="auto"/>
              </w:divBdr>
            </w:div>
          </w:divsChild>
        </w:div>
        <w:div w:id="1402293461">
          <w:marLeft w:val="0"/>
          <w:marRight w:val="0"/>
          <w:marTop w:val="0"/>
          <w:marBottom w:val="0"/>
          <w:divBdr>
            <w:top w:val="none" w:sz="0" w:space="0" w:color="auto"/>
            <w:left w:val="none" w:sz="0" w:space="0" w:color="auto"/>
            <w:bottom w:val="none" w:sz="0" w:space="0" w:color="auto"/>
            <w:right w:val="none" w:sz="0" w:space="0" w:color="auto"/>
          </w:divBdr>
          <w:divsChild>
            <w:div w:id="1258248776">
              <w:marLeft w:val="0"/>
              <w:marRight w:val="0"/>
              <w:marTop w:val="0"/>
              <w:marBottom w:val="0"/>
              <w:divBdr>
                <w:top w:val="none" w:sz="0" w:space="0" w:color="auto"/>
                <w:left w:val="none" w:sz="0" w:space="0" w:color="auto"/>
                <w:bottom w:val="none" w:sz="0" w:space="0" w:color="auto"/>
                <w:right w:val="none" w:sz="0" w:space="0" w:color="auto"/>
              </w:divBdr>
            </w:div>
            <w:div w:id="300110341">
              <w:marLeft w:val="0"/>
              <w:marRight w:val="0"/>
              <w:marTop w:val="0"/>
              <w:marBottom w:val="0"/>
              <w:divBdr>
                <w:top w:val="none" w:sz="0" w:space="0" w:color="auto"/>
                <w:left w:val="none" w:sz="0" w:space="0" w:color="auto"/>
                <w:bottom w:val="none" w:sz="0" w:space="0" w:color="auto"/>
                <w:right w:val="none" w:sz="0" w:space="0" w:color="auto"/>
              </w:divBdr>
            </w:div>
            <w:div w:id="889342151">
              <w:marLeft w:val="0"/>
              <w:marRight w:val="0"/>
              <w:marTop w:val="0"/>
              <w:marBottom w:val="0"/>
              <w:divBdr>
                <w:top w:val="none" w:sz="0" w:space="0" w:color="auto"/>
                <w:left w:val="none" w:sz="0" w:space="0" w:color="auto"/>
                <w:bottom w:val="none" w:sz="0" w:space="0" w:color="auto"/>
                <w:right w:val="none" w:sz="0" w:space="0" w:color="auto"/>
              </w:divBdr>
            </w:div>
            <w:div w:id="590050326">
              <w:marLeft w:val="0"/>
              <w:marRight w:val="0"/>
              <w:marTop w:val="0"/>
              <w:marBottom w:val="0"/>
              <w:divBdr>
                <w:top w:val="none" w:sz="0" w:space="0" w:color="auto"/>
                <w:left w:val="none" w:sz="0" w:space="0" w:color="auto"/>
                <w:bottom w:val="none" w:sz="0" w:space="0" w:color="auto"/>
                <w:right w:val="none" w:sz="0" w:space="0" w:color="auto"/>
              </w:divBdr>
            </w:div>
            <w:div w:id="756244227">
              <w:marLeft w:val="0"/>
              <w:marRight w:val="0"/>
              <w:marTop w:val="0"/>
              <w:marBottom w:val="0"/>
              <w:divBdr>
                <w:top w:val="none" w:sz="0" w:space="0" w:color="auto"/>
                <w:left w:val="none" w:sz="0" w:space="0" w:color="auto"/>
                <w:bottom w:val="none" w:sz="0" w:space="0" w:color="auto"/>
                <w:right w:val="none" w:sz="0" w:space="0" w:color="auto"/>
              </w:divBdr>
            </w:div>
            <w:div w:id="563951085">
              <w:marLeft w:val="0"/>
              <w:marRight w:val="0"/>
              <w:marTop w:val="0"/>
              <w:marBottom w:val="0"/>
              <w:divBdr>
                <w:top w:val="none" w:sz="0" w:space="0" w:color="auto"/>
                <w:left w:val="none" w:sz="0" w:space="0" w:color="auto"/>
                <w:bottom w:val="none" w:sz="0" w:space="0" w:color="auto"/>
                <w:right w:val="none" w:sz="0" w:space="0" w:color="auto"/>
              </w:divBdr>
            </w:div>
            <w:div w:id="1412311649">
              <w:marLeft w:val="0"/>
              <w:marRight w:val="0"/>
              <w:marTop w:val="0"/>
              <w:marBottom w:val="0"/>
              <w:divBdr>
                <w:top w:val="none" w:sz="0" w:space="0" w:color="auto"/>
                <w:left w:val="none" w:sz="0" w:space="0" w:color="auto"/>
                <w:bottom w:val="none" w:sz="0" w:space="0" w:color="auto"/>
                <w:right w:val="none" w:sz="0" w:space="0" w:color="auto"/>
              </w:divBdr>
            </w:div>
            <w:div w:id="1523088634">
              <w:marLeft w:val="0"/>
              <w:marRight w:val="0"/>
              <w:marTop w:val="0"/>
              <w:marBottom w:val="0"/>
              <w:divBdr>
                <w:top w:val="none" w:sz="0" w:space="0" w:color="auto"/>
                <w:left w:val="none" w:sz="0" w:space="0" w:color="auto"/>
                <w:bottom w:val="none" w:sz="0" w:space="0" w:color="auto"/>
                <w:right w:val="none" w:sz="0" w:space="0" w:color="auto"/>
              </w:divBdr>
            </w:div>
            <w:div w:id="522670329">
              <w:marLeft w:val="0"/>
              <w:marRight w:val="0"/>
              <w:marTop w:val="0"/>
              <w:marBottom w:val="0"/>
              <w:divBdr>
                <w:top w:val="none" w:sz="0" w:space="0" w:color="auto"/>
                <w:left w:val="none" w:sz="0" w:space="0" w:color="auto"/>
                <w:bottom w:val="none" w:sz="0" w:space="0" w:color="auto"/>
                <w:right w:val="none" w:sz="0" w:space="0" w:color="auto"/>
              </w:divBdr>
            </w:div>
            <w:div w:id="1344815638">
              <w:marLeft w:val="0"/>
              <w:marRight w:val="0"/>
              <w:marTop w:val="0"/>
              <w:marBottom w:val="0"/>
              <w:divBdr>
                <w:top w:val="none" w:sz="0" w:space="0" w:color="auto"/>
                <w:left w:val="none" w:sz="0" w:space="0" w:color="auto"/>
                <w:bottom w:val="none" w:sz="0" w:space="0" w:color="auto"/>
                <w:right w:val="none" w:sz="0" w:space="0" w:color="auto"/>
              </w:divBdr>
              <w:divsChild>
                <w:div w:id="261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42811">
          <w:marLeft w:val="0"/>
          <w:marRight w:val="0"/>
          <w:marTop w:val="0"/>
          <w:marBottom w:val="0"/>
          <w:divBdr>
            <w:top w:val="none" w:sz="0" w:space="0" w:color="auto"/>
            <w:left w:val="none" w:sz="0" w:space="0" w:color="auto"/>
            <w:bottom w:val="none" w:sz="0" w:space="0" w:color="auto"/>
            <w:right w:val="none" w:sz="0" w:space="0" w:color="auto"/>
          </w:divBdr>
          <w:divsChild>
            <w:div w:id="85684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3708">
      <w:bodyDiv w:val="1"/>
      <w:marLeft w:val="0"/>
      <w:marRight w:val="0"/>
      <w:marTop w:val="0"/>
      <w:marBottom w:val="0"/>
      <w:divBdr>
        <w:top w:val="none" w:sz="0" w:space="0" w:color="auto"/>
        <w:left w:val="none" w:sz="0" w:space="0" w:color="auto"/>
        <w:bottom w:val="none" w:sz="0" w:space="0" w:color="auto"/>
        <w:right w:val="none" w:sz="0" w:space="0" w:color="auto"/>
      </w:divBdr>
      <w:divsChild>
        <w:div w:id="1201896236">
          <w:marLeft w:val="0"/>
          <w:marRight w:val="0"/>
          <w:marTop w:val="0"/>
          <w:marBottom w:val="0"/>
          <w:divBdr>
            <w:top w:val="none" w:sz="0" w:space="0" w:color="auto"/>
            <w:left w:val="none" w:sz="0" w:space="0" w:color="auto"/>
            <w:bottom w:val="none" w:sz="0" w:space="0" w:color="auto"/>
            <w:right w:val="none" w:sz="0" w:space="0" w:color="auto"/>
          </w:divBdr>
          <w:divsChild>
            <w:div w:id="1623732456">
              <w:marLeft w:val="0"/>
              <w:marRight w:val="0"/>
              <w:marTop w:val="0"/>
              <w:marBottom w:val="0"/>
              <w:divBdr>
                <w:top w:val="none" w:sz="0" w:space="0" w:color="auto"/>
                <w:left w:val="none" w:sz="0" w:space="0" w:color="auto"/>
                <w:bottom w:val="none" w:sz="0" w:space="0" w:color="auto"/>
                <w:right w:val="none" w:sz="0" w:space="0" w:color="auto"/>
              </w:divBdr>
              <w:divsChild>
                <w:div w:id="15475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7367">
      <w:bodyDiv w:val="1"/>
      <w:marLeft w:val="0"/>
      <w:marRight w:val="0"/>
      <w:marTop w:val="0"/>
      <w:marBottom w:val="0"/>
      <w:divBdr>
        <w:top w:val="none" w:sz="0" w:space="0" w:color="auto"/>
        <w:left w:val="none" w:sz="0" w:space="0" w:color="auto"/>
        <w:bottom w:val="none" w:sz="0" w:space="0" w:color="auto"/>
        <w:right w:val="none" w:sz="0" w:space="0" w:color="auto"/>
      </w:divBdr>
      <w:divsChild>
        <w:div w:id="120003639">
          <w:marLeft w:val="0"/>
          <w:marRight w:val="0"/>
          <w:marTop w:val="0"/>
          <w:marBottom w:val="0"/>
          <w:divBdr>
            <w:top w:val="none" w:sz="0" w:space="0" w:color="auto"/>
            <w:left w:val="none" w:sz="0" w:space="0" w:color="auto"/>
            <w:bottom w:val="none" w:sz="0" w:space="0" w:color="auto"/>
            <w:right w:val="none" w:sz="0" w:space="0" w:color="auto"/>
          </w:divBdr>
          <w:divsChild>
            <w:div w:id="179007519">
              <w:marLeft w:val="0"/>
              <w:marRight w:val="0"/>
              <w:marTop w:val="0"/>
              <w:marBottom w:val="0"/>
              <w:divBdr>
                <w:top w:val="none" w:sz="0" w:space="0" w:color="auto"/>
                <w:left w:val="none" w:sz="0" w:space="0" w:color="auto"/>
                <w:bottom w:val="none" w:sz="0" w:space="0" w:color="auto"/>
                <w:right w:val="none" w:sz="0" w:space="0" w:color="auto"/>
              </w:divBdr>
              <w:divsChild>
                <w:div w:id="118227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6801">
      <w:bodyDiv w:val="1"/>
      <w:marLeft w:val="0"/>
      <w:marRight w:val="0"/>
      <w:marTop w:val="0"/>
      <w:marBottom w:val="0"/>
      <w:divBdr>
        <w:top w:val="none" w:sz="0" w:space="0" w:color="auto"/>
        <w:left w:val="none" w:sz="0" w:space="0" w:color="auto"/>
        <w:bottom w:val="none" w:sz="0" w:space="0" w:color="auto"/>
        <w:right w:val="none" w:sz="0" w:space="0" w:color="auto"/>
      </w:divBdr>
      <w:divsChild>
        <w:div w:id="848375281">
          <w:marLeft w:val="0"/>
          <w:marRight w:val="0"/>
          <w:marTop w:val="0"/>
          <w:marBottom w:val="0"/>
          <w:divBdr>
            <w:top w:val="none" w:sz="0" w:space="0" w:color="auto"/>
            <w:left w:val="none" w:sz="0" w:space="0" w:color="auto"/>
            <w:bottom w:val="none" w:sz="0" w:space="0" w:color="auto"/>
            <w:right w:val="none" w:sz="0" w:space="0" w:color="auto"/>
          </w:divBdr>
          <w:divsChild>
            <w:div w:id="836457928">
              <w:marLeft w:val="0"/>
              <w:marRight w:val="0"/>
              <w:marTop w:val="0"/>
              <w:marBottom w:val="0"/>
              <w:divBdr>
                <w:top w:val="none" w:sz="0" w:space="0" w:color="auto"/>
                <w:left w:val="none" w:sz="0" w:space="0" w:color="auto"/>
                <w:bottom w:val="none" w:sz="0" w:space="0" w:color="auto"/>
                <w:right w:val="none" w:sz="0" w:space="0" w:color="auto"/>
              </w:divBdr>
              <w:divsChild>
                <w:div w:id="1017972718">
                  <w:marLeft w:val="0"/>
                  <w:marRight w:val="0"/>
                  <w:marTop w:val="0"/>
                  <w:marBottom w:val="0"/>
                  <w:divBdr>
                    <w:top w:val="none" w:sz="0" w:space="0" w:color="auto"/>
                    <w:left w:val="none" w:sz="0" w:space="0" w:color="auto"/>
                    <w:bottom w:val="none" w:sz="0" w:space="0" w:color="auto"/>
                    <w:right w:val="none" w:sz="0" w:space="0" w:color="auto"/>
                  </w:divBdr>
                </w:div>
              </w:divsChild>
            </w:div>
            <w:div w:id="1017273715">
              <w:marLeft w:val="0"/>
              <w:marRight w:val="0"/>
              <w:marTop w:val="0"/>
              <w:marBottom w:val="0"/>
              <w:divBdr>
                <w:top w:val="none" w:sz="0" w:space="0" w:color="auto"/>
                <w:left w:val="none" w:sz="0" w:space="0" w:color="auto"/>
                <w:bottom w:val="none" w:sz="0" w:space="0" w:color="auto"/>
                <w:right w:val="none" w:sz="0" w:space="0" w:color="auto"/>
              </w:divBdr>
              <w:divsChild>
                <w:div w:id="1848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92086">
      <w:bodyDiv w:val="1"/>
      <w:marLeft w:val="0"/>
      <w:marRight w:val="0"/>
      <w:marTop w:val="0"/>
      <w:marBottom w:val="0"/>
      <w:divBdr>
        <w:top w:val="none" w:sz="0" w:space="0" w:color="auto"/>
        <w:left w:val="none" w:sz="0" w:space="0" w:color="auto"/>
        <w:bottom w:val="none" w:sz="0" w:space="0" w:color="auto"/>
        <w:right w:val="none" w:sz="0" w:space="0" w:color="auto"/>
      </w:divBdr>
      <w:divsChild>
        <w:div w:id="1118521896">
          <w:marLeft w:val="0"/>
          <w:marRight w:val="0"/>
          <w:marTop w:val="0"/>
          <w:marBottom w:val="0"/>
          <w:divBdr>
            <w:top w:val="none" w:sz="0" w:space="0" w:color="auto"/>
            <w:left w:val="none" w:sz="0" w:space="0" w:color="auto"/>
            <w:bottom w:val="none" w:sz="0" w:space="0" w:color="auto"/>
            <w:right w:val="none" w:sz="0" w:space="0" w:color="auto"/>
          </w:divBdr>
          <w:divsChild>
            <w:div w:id="435029541">
              <w:marLeft w:val="0"/>
              <w:marRight w:val="0"/>
              <w:marTop w:val="0"/>
              <w:marBottom w:val="0"/>
              <w:divBdr>
                <w:top w:val="none" w:sz="0" w:space="0" w:color="auto"/>
                <w:left w:val="none" w:sz="0" w:space="0" w:color="auto"/>
                <w:bottom w:val="none" w:sz="0" w:space="0" w:color="auto"/>
                <w:right w:val="none" w:sz="0" w:space="0" w:color="auto"/>
              </w:divBdr>
              <w:divsChild>
                <w:div w:id="8393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952851">
      <w:bodyDiv w:val="1"/>
      <w:marLeft w:val="0"/>
      <w:marRight w:val="0"/>
      <w:marTop w:val="0"/>
      <w:marBottom w:val="0"/>
      <w:divBdr>
        <w:top w:val="none" w:sz="0" w:space="0" w:color="auto"/>
        <w:left w:val="none" w:sz="0" w:space="0" w:color="auto"/>
        <w:bottom w:val="none" w:sz="0" w:space="0" w:color="auto"/>
        <w:right w:val="none" w:sz="0" w:space="0" w:color="auto"/>
      </w:divBdr>
    </w:div>
    <w:div w:id="358627866">
      <w:bodyDiv w:val="1"/>
      <w:marLeft w:val="0"/>
      <w:marRight w:val="0"/>
      <w:marTop w:val="0"/>
      <w:marBottom w:val="0"/>
      <w:divBdr>
        <w:top w:val="none" w:sz="0" w:space="0" w:color="auto"/>
        <w:left w:val="none" w:sz="0" w:space="0" w:color="auto"/>
        <w:bottom w:val="none" w:sz="0" w:space="0" w:color="auto"/>
        <w:right w:val="none" w:sz="0" w:space="0" w:color="auto"/>
      </w:divBdr>
    </w:div>
    <w:div w:id="457720052">
      <w:bodyDiv w:val="1"/>
      <w:marLeft w:val="0"/>
      <w:marRight w:val="0"/>
      <w:marTop w:val="0"/>
      <w:marBottom w:val="0"/>
      <w:divBdr>
        <w:top w:val="none" w:sz="0" w:space="0" w:color="auto"/>
        <w:left w:val="none" w:sz="0" w:space="0" w:color="auto"/>
        <w:bottom w:val="none" w:sz="0" w:space="0" w:color="auto"/>
        <w:right w:val="none" w:sz="0" w:space="0" w:color="auto"/>
      </w:divBdr>
      <w:divsChild>
        <w:div w:id="1364398686">
          <w:marLeft w:val="0"/>
          <w:marRight w:val="0"/>
          <w:marTop w:val="0"/>
          <w:marBottom w:val="0"/>
          <w:divBdr>
            <w:top w:val="none" w:sz="0" w:space="0" w:color="auto"/>
            <w:left w:val="none" w:sz="0" w:space="0" w:color="auto"/>
            <w:bottom w:val="none" w:sz="0" w:space="0" w:color="auto"/>
            <w:right w:val="none" w:sz="0" w:space="0" w:color="auto"/>
          </w:divBdr>
          <w:divsChild>
            <w:div w:id="1568569972">
              <w:marLeft w:val="0"/>
              <w:marRight w:val="0"/>
              <w:marTop w:val="0"/>
              <w:marBottom w:val="0"/>
              <w:divBdr>
                <w:top w:val="none" w:sz="0" w:space="0" w:color="auto"/>
                <w:left w:val="none" w:sz="0" w:space="0" w:color="auto"/>
                <w:bottom w:val="none" w:sz="0" w:space="0" w:color="auto"/>
                <w:right w:val="none" w:sz="0" w:space="0" w:color="auto"/>
              </w:divBdr>
              <w:divsChild>
                <w:div w:id="5741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43014">
      <w:bodyDiv w:val="1"/>
      <w:marLeft w:val="0"/>
      <w:marRight w:val="0"/>
      <w:marTop w:val="0"/>
      <w:marBottom w:val="0"/>
      <w:divBdr>
        <w:top w:val="none" w:sz="0" w:space="0" w:color="auto"/>
        <w:left w:val="none" w:sz="0" w:space="0" w:color="auto"/>
        <w:bottom w:val="none" w:sz="0" w:space="0" w:color="auto"/>
        <w:right w:val="none" w:sz="0" w:space="0" w:color="auto"/>
      </w:divBdr>
      <w:divsChild>
        <w:div w:id="157578829">
          <w:marLeft w:val="0"/>
          <w:marRight w:val="0"/>
          <w:marTop w:val="0"/>
          <w:marBottom w:val="0"/>
          <w:divBdr>
            <w:top w:val="none" w:sz="0" w:space="0" w:color="auto"/>
            <w:left w:val="none" w:sz="0" w:space="0" w:color="auto"/>
            <w:bottom w:val="none" w:sz="0" w:space="0" w:color="auto"/>
            <w:right w:val="none" w:sz="0" w:space="0" w:color="auto"/>
          </w:divBdr>
          <w:divsChild>
            <w:div w:id="1778910872">
              <w:marLeft w:val="0"/>
              <w:marRight w:val="0"/>
              <w:marTop w:val="0"/>
              <w:marBottom w:val="0"/>
              <w:divBdr>
                <w:top w:val="none" w:sz="0" w:space="0" w:color="auto"/>
                <w:left w:val="none" w:sz="0" w:space="0" w:color="auto"/>
                <w:bottom w:val="none" w:sz="0" w:space="0" w:color="auto"/>
                <w:right w:val="none" w:sz="0" w:space="0" w:color="auto"/>
              </w:divBdr>
              <w:divsChild>
                <w:div w:id="132588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42679">
      <w:bodyDiv w:val="1"/>
      <w:marLeft w:val="0"/>
      <w:marRight w:val="0"/>
      <w:marTop w:val="0"/>
      <w:marBottom w:val="0"/>
      <w:divBdr>
        <w:top w:val="none" w:sz="0" w:space="0" w:color="auto"/>
        <w:left w:val="none" w:sz="0" w:space="0" w:color="auto"/>
        <w:bottom w:val="none" w:sz="0" w:space="0" w:color="auto"/>
        <w:right w:val="none" w:sz="0" w:space="0" w:color="auto"/>
      </w:divBdr>
      <w:divsChild>
        <w:div w:id="1367828495">
          <w:marLeft w:val="0"/>
          <w:marRight w:val="0"/>
          <w:marTop w:val="0"/>
          <w:marBottom w:val="0"/>
          <w:divBdr>
            <w:top w:val="none" w:sz="0" w:space="0" w:color="auto"/>
            <w:left w:val="none" w:sz="0" w:space="0" w:color="auto"/>
            <w:bottom w:val="none" w:sz="0" w:space="0" w:color="auto"/>
            <w:right w:val="none" w:sz="0" w:space="0" w:color="auto"/>
          </w:divBdr>
          <w:divsChild>
            <w:div w:id="1893685586">
              <w:marLeft w:val="0"/>
              <w:marRight w:val="0"/>
              <w:marTop w:val="0"/>
              <w:marBottom w:val="0"/>
              <w:divBdr>
                <w:top w:val="none" w:sz="0" w:space="0" w:color="auto"/>
                <w:left w:val="none" w:sz="0" w:space="0" w:color="auto"/>
                <w:bottom w:val="none" w:sz="0" w:space="0" w:color="auto"/>
                <w:right w:val="none" w:sz="0" w:space="0" w:color="auto"/>
              </w:divBdr>
              <w:divsChild>
                <w:div w:id="7250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77909">
      <w:bodyDiv w:val="1"/>
      <w:marLeft w:val="0"/>
      <w:marRight w:val="0"/>
      <w:marTop w:val="0"/>
      <w:marBottom w:val="0"/>
      <w:divBdr>
        <w:top w:val="none" w:sz="0" w:space="0" w:color="auto"/>
        <w:left w:val="none" w:sz="0" w:space="0" w:color="auto"/>
        <w:bottom w:val="none" w:sz="0" w:space="0" w:color="auto"/>
        <w:right w:val="none" w:sz="0" w:space="0" w:color="auto"/>
      </w:divBdr>
      <w:divsChild>
        <w:div w:id="141430940">
          <w:marLeft w:val="0"/>
          <w:marRight w:val="0"/>
          <w:marTop w:val="0"/>
          <w:marBottom w:val="0"/>
          <w:divBdr>
            <w:top w:val="none" w:sz="0" w:space="0" w:color="auto"/>
            <w:left w:val="none" w:sz="0" w:space="0" w:color="auto"/>
            <w:bottom w:val="none" w:sz="0" w:space="0" w:color="auto"/>
            <w:right w:val="none" w:sz="0" w:space="0" w:color="auto"/>
          </w:divBdr>
          <w:divsChild>
            <w:div w:id="1337809706">
              <w:marLeft w:val="0"/>
              <w:marRight w:val="0"/>
              <w:marTop w:val="0"/>
              <w:marBottom w:val="0"/>
              <w:divBdr>
                <w:top w:val="none" w:sz="0" w:space="0" w:color="auto"/>
                <w:left w:val="none" w:sz="0" w:space="0" w:color="auto"/>
                <w:bottom w:val="none" w:sz="0" w:space="0" w:color="auto"/>
                <w:right w:val="none" w:sz="0" w:space="0" w:color="auto"/>
              </w:divBdr>
              <w:divsChild>
                <w:div w:id="12413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576250">
      <w:bodyDiv w:val="1"/>
      <w:marLeft w:val="0"/>
      <w:marRight w:val="0"/>
      <w:marTop w:val="0"/>
      <w:marBottom w:val="0"/>
      <w:divBdr>
        <w:top w:val="none" w:sz="0" w:space="0" w:color="auto"/>
        <w:left w:val="none" w:sz="0" w:space="0" w:color="auto"/>
        <w:bottom w:val="none" w:sz="0" w:space="0" w:color="auto"/>
        <w:right w:val="none" w:sz="0" w:space="0" w:color="auto"/>
      </w:divBdr>
      <w:divsChild>
        <w:div w:id="580795844">
          <w:marLeft w:val="0"/>
          <w:marRight w:val="0"/>
          <w:marTop w:val="0"/>
          <w:marBottom w:val="0"/>
          <w:divBdr>
            <w:top w:val="none" w:sz="0" w:space="0" w:color="auto"/>
            <w:left w:val="none" w:sz="0" w:space="0" w:color="auto"/>
            <w:bottom w:val="none" w:sz="0" w:space="0" w:color="auto"/>
            <w:right w:val="none" w:sz="0" w:space="0" w:color="auto"/>
          </w:divBdr>
          <w:divsChild>
            <w:div w:id="1327857313">
              <w:marLeft w:val="0"/>
              <w:marRight w:val="0"/>
              <w:marTop w:val="0"/>
              <w:marBottom w:val="0"/>
              <w:divBdr>
                <w:top w:val="none" w:sz="0" w:space="0" w:color="auto"/>
                <w:left w:val="none" w:sz="0" w:space="0" w:color="auto"/>
                <w:bottom w:val="none" w:sz="0" w:space="0" w:color="auto"/>
                <w:right w:val="none" w:sz="0" w:space="0" w:color="auto"/>
              </w:divBdr>
              <w:divsChild>
                <w:div w:id="213636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532189">
      <w:bodyDiv w:val="1"/>
      <w:marLeft w:val="0"/>
      <w:marRight w:val="0"/>
      <w:marTop w:val="0"/>
      <w:marBottom w:val="0"/>
      <w:divBdr>
        <w:top w:val="none" w:sz="0" w:space="0" w:color="auto"/>
        <w:left w:val="none" w:sz="0" w:space="0" w:color="auto"/>
        <w:bottom w:val="none" w:sz="0" w:space="0" w:color="auto"/>
        <w:right w:val="none" w:sz="0" w:space="0" w:color="auto"/>
      </w:divBdr>
      <w:divsChild>
        <w:div w:id="1246380772">
          <w:marLeft w:val="0"/>
          <w:marRight w:val="0"/>
          <w:marTop w:val="0"/>
          <w:marBottom w:val="0"/>
          <w:divBdr>
            <w:top w:val="none" w:sz="0" w:space="0" w:color="auto"/>
            <w:left w:val="none" w:sz="0" w:space="0" w:color="auto"/>
            <w:bottom w:val="none" w:sz="0" w:space="0" w:color="auto"/>
            <w:right w:val="none" w:sz="0" w:space="0" w:color="auto"/>
          </w:divBdr>
          <w:divsChild>
            <w:div w:id="94786247">
              <w:marLeft w:val="0"/>
              <w:marRight w:val="0"/>
              <w:marTop w:val="0"/>
              <w:marBottom w:val="0"/>
              <w:divBdr>
                <w:top w:val="none" w:sz="0" w:space="0" w:color="auto"/>
                <w:left w:val="none" w:sz="0" w:space="0" w:color="auto"/>
                <w:bottom w:val="none" w:sz="0" w:space="0" w:color="auto"/>
                <w:right w:val="none" w:sz="0" w:space="0" w:color="auto"/>
              </w:divBdr>
              <w:divsChild>
                <w:div w:id="7670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72664">
      <w:bodyDiv w:val="1"/>
      <w:marLeft w:val="0"/>
      <w:marRight w:val="0"/>
      <w:marTop w:val="0"/>
      <w:marBottom w:val="0"/>
      <w:divBdr>
        <w:top w:val="none" w:sz="0" w:space="0" w:color="auto"/>
        <w:left w:val="none" w:sz="0" w:space="0" w:color="auto"/>
        <w:bottom w:val="none" w:sz="0" w:space="0" w:color="auto"/>
        <w:right w:val="none" w:sz="0" w:space="0" w:color="auto"/>
      </w:divBdr>
      <w:divsChild>
        <w:div w:id="1664159016">
          <w:marLeft w:val="0"/>
          <w:marRight w:val="0"/>
          <w:marTop w:val="0"/>
          <w:marBottom w:val="0"/>
          <w:divBdr>
            <w:top w:val="none" w:sz="0" w:space="0" w:color="auto"/>
            <w:left w:val="none" w:sz="0" w:space="0" w:color="auto"/>
            <w:bottom w:val="none" w:sz="0" w:space="0" w:color="auto"/>
            <w:right w:val="none" w:sz="0" w:space="0" w:color="auto"/>
          </w:divBdr>
          <w:divsChild>
            <w:div w:id="826479113">
              <w:marLeft w:val="0"/>
              <w:marRight w:val="0"/>
              <w:marTop w:val="0"/>
              <w:marBottom w:val="0"/>
              <w:divBdr>
                <w:top w:val="none" w:sz="0" w:space="0" w:color="auto"/>
                <w:left w:val="none" w:sz="0" w:space="0" w:color="auto"/>
                <w:bottom w:val="none" w:sz="0" w:space="0" w:color="auto"/>
                <w:right w:val="none" w:sz="0" w:space="0" w:color="auto"/>
              </w:divBdr>
              <w:divsChild>
                <w:div w:id="3379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884345">
      <w:bodyDiv w:val="1"/>
      <w:marLeft w:val="0"/>
      <w:marRight w:val="0"/>
      <w:marTop w:val="0"/>
      <w:marBottom w:val="0"/>
      <w:divBdr>
        <w:top w:val="none" w:sz="0" w:space="0" w:color="auto"/>
        <w:left w:val="none" w:sz="0" w:space="0" w:color="auto"/>
        <w:bottom w:val="none" w:sz="0" w:space="0" w:color="auto"/>
        <w:right w:val="none" w:sz="0" w:space="0" w:color="auto"/>
      </w:divBdr>
    </w:div>
    <w:div w:id="1117480073">
      <w:bodyDiv w:val="1"/>
      <w:marLeft w:val="0"/>
      <w:marRight w:val="0"/>
      <w:marTop w:val="0"/>
      <w:marBottom w:val="0"/>
      <w:divBdr>
        <w:top w:val="none" w:sz="0" w:space="0" w:color="auto"/>
        <w:left w:val="none" w:sz="0" w:space="0" w:color="auto"/>
        <w:bottom w:val="none" w:sz="0" w:space="0" w:color="auto"/>
        <w:right w:val="none" w:sz="0" w:space="0" w:color="auto"/>
      </w:divBdr>
      <w:divsChild>
        <w:div w:id="1620450668">
          <w:marLeft w:val="0"/>
          <w:marRight w:val="0"/>
          <w:marTop w:val="0"/>
          <w:marBottom w:val="0"/>
          <w:divBdr>
            <w:top w:val="none" w:sz="0" w:space="0" w:color="auto"/>
            <w:left w:val="none" w:sz="0" w:space="0" w:color="auto"/>
            <w:bottom w:val="none" w:sz="0" w:space="0" w:color="auto"/>
            <w:right w:val="none" w:sz="0" w:space="0" w:color="auto"/>
          </w:divBdr>
          <w:divsChild>
            <w:div w:id="38747409">
              <w:marLeft w:val="0"/>
              <w:marRight w:val="0"/>
              <w:marTop w:val="0"/>
              <w:marBottom w:val="0"/>
              <w:divBdr>
                <w:top w:val="none" w:sz="0" w:space="0" w:color="auto"/>
                <w:left w:val="none" w:sz="0" w:space="0" w:color="auto"/>
                <w:bottom w:val="none" w:sz="0" w:space="0" w:color="auto"/>
                <w:right w:val="none" w:sz="0" w:space="0" w:color="auto"/>
              </w:divBdr>
              <w:divsChild>
                <w:div w:id="213729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565213">
      <w:bodyDiv w:val="1"/>
      <w:marLeft w:val="0"/>
      <w:marRight w:val="0"/>
      <w:marTop w:val="0"/>
      <w:marBottom w:val="0"/>
      <w:divBdr>
        <w:top w:val="none" w:sz="0" w:space="0" w:color="auto"/>
        <w:left w:val="none" w:sz="0" w:space="0" w:color="auto"/>
        <w:bottom w:val="none" w:sz="0" w:space="0" w:color="auto"/>
        <w:right w:val="none" w:sz="0" w:space="0" w:color="auto"/>
      </w:divBdr>
    </w:div>
    <w:div w:id="1220439615">
      <w:bodyDiv w:val="1"/>
      <w:marLeft w:val="0"/>
      <w:marRight w:val="0"/>
      <w:marTop w:val="0"/>
      <w:marBottom w:val="0"/>
      <w:divBdr>
        <w:top w:val="none" w:sz="0" w:space="0" w:color="auto"/>
        <w:left w:val="none" w:sz="0" w:space="0" w:color="auto"/>
        <w:bottom w:val="none" w:sz="0" w:space="0" w:color="auto"/>
        <w:right w:val="none" w:sz="0" w:space="0" w:color="auto"/>
      </w:divBdr>
    </w:div>
    <w:div w:id="1330525404">
      <w:bodyDiv w:val="1"/>
      <w:marLeft w:val="0"/>
      <w:marRight w:val="0"/>
      <w:marTop w:val="0"/>
      <w:marBottom w:val="0"/>
      <w:divBdr>
        <w:top w:val="none" w:sz="0" w:space="0" w:color="auto"/>
        <w:left w:val="none" w:sz="0" w:space="0" w:color="auto"/>
        <w:bottom w:val="none" w:sz="0" w:space="0" w:color="auto"/>
        <w:right w:val="none" w:sz="0" w:space="0" w:color="auto"/>
      </w:divBdr>
    </w:div>
    <w:div w:id="1406150717">
      <w:bodyDiv w:val="1"/>
      <w:marLeft w:val="0"/>
      <w:marRight w:val="0"/>
      <w:marTop w:val="0"/>
      <w:marBottom w:val="0"/>
      <w:divBdr>
        <w:top w:val="none" w:sz="0" w:space="0" w:color="auto"/>
        <w:left w:val="none" w:sz="0" w:space="0" w:color="auto"/>
        <w:bottom w:val="none" w:sz="0" w:space="0" w:color="auto"/>
        <w:right w:val="none" w:sz="0" w:space="0" w:color="auto"/>
      </w:divBdr>
    </w:div>
    <w:div w:id="1410422618">
      <w:bodyDiv w:val="1"/>
      <w:marLeft w:val="0"/>
      <w:marRight w:val="0"/>
      <w:marTop w:val="0"/>
      <w:marBottom w:val="0"/>
      <w:divBdr>
        <w:top w:val="none" w:sz="0" w:space="0" w:color="auto"/>
        <w:left w:val="none" w:sz="0" w:space="0" w:color="auto"/>
        <w:bottom w:val="none" w:sz="0" w:space="0" w:color="auto"/>
        <w:right w:val="none" w:sz="0" w:space="0" w:color="auto"/>
      </w:divBdr>
      <w:divsChild>
        <w:div w:id="1339237654">
          <w:marLeft w:val="0"/>
          <w:marRight w:val="0"/>
          <w:marTop w:val="0"/>
          <w:marBottom w:val="0"/>
          <w:divBdr>
            <w:top w:val="none" w:sz="0" w:space="0" w:color="auto"/>
            <w:left w:val="none" w:sz="0" w:space="0" w:color="auto"/>
            <w:bottom w:val="none" w:sz="0" w:space="0" w:color="auto"/>
            <w:right w:val="none" w:sz="0" w:space="0" w:color="auto"/>
          </w:divBdr>
          <w:divsChild>
            <w:div w:id="574707230">
              <w:marLeft w:val="0"/>
              <w:marRight w:val="0"/>
              <w:marTop w:val="0"/>
              <w:marBottom w:val="0"/>
              <w:divBdr>
                <w:top w:val="none" w:sz="0" w:space="0" w:color="auto"/>
                <w:left w:val="none" w:sz="0" w:space="0" w:color="auto"/>
                <w:bottom w:val="none" w:sz="0" w:space="0" w:color="auto"/>
                <w:right w:val="none" w:sz="0" w:space="0" w:color="auto"/>
              </w:divBdr>
              <w:divsChild>
                <w:div w:id="115352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119776">
      <w:bodyDiv w:val="1"/>
      <w:marLeft w:val="0"/>
      <w:marRight w:val="0"/>
      <w:marTop w:val="0"/>
      <w:marBottom w:val="0"/>
      <w:divBdr>
        <w:top w:val="none" w:sz="0" w:space="0" w:color="auto"/>
        <w:left w:val="none" w:sz="0" w:space="0" w:color="auto"/>
        <w:bottom w:val="none" w:sz="0" w:space="0" w:color="auto"/>
        <w:right w:val="none" w:sz="0" w:space="0" w:color="auto"/>
      </w:divBdr>
      <w:divsChild>
        <w:div w:id="625739839">
          <w:marLeft w:val="0"/>
          <w:marRight w:val="0"/>
          <w:marTop w:val="0"/>
          <w:marBottom w:val="0"/>
          <w:divBdr>
            <w:top w:val="none" w:sz="0" w:space="0" w:color="auto"/>
            <w:left w:val="none" w:sz="0" w:space="0" w:color="auto"/>
            <w:bottom w:val="none" w:sz="0" w:space="0" w:color="auto"/>
            <w:right w:val="none" w:sz="0" w:space="0" w:color="auto"/>
          </w:divBdr>
          <w:divsChild>
            <w:div w:id="798382708">
              <w:marLeft w:val="0"/>
              <w:marRight w:val="0"/>
              <w:marTop w:val="0"/>
              <w:marBottom w:val="0"/>
              <w:divBdr>
                <w:top w:val="none" w:sz="0" w:space="0" w:color="auto"/>
                <w:left w:val="none" w:sz="0" w:space="0" w:color="auto"/>
                <w:bottom w:val="none" w:sz="0" w:space="0" w:color="auto"/>
                <w:right w:val="none" w:sz="0" w:space="0" w:color="auto"/>
              </w:divBdr>
              <w:divsChild>
                <w:div w:id="200678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7582">
      <w:bodyDiv w:val="1"/>
      <w:marLeft w:val="0"/>
      <w:marRight w:val="0"/>
      <w:marTop w:val="0"/>
      <w:marBottom w:val="0"/>
      <w:divBdr>
        <w:top w:val="none" w:sz="0" w:space="0" w:color="auto"/>
        <w:left w:val="none" w:sz="0" w:space="0" w:color="auto"/>
        <w:bottom w:val="none" w:sz="0" w:space="0" w:color="auto"/>
        <w:right w:val="none" w:sz="0" w:space="0" w:color="auto"/>
      </w:divBdr>
      <w:divsChild>
        <w:div w:id="842430815">
          <w:marLeft w:val="0"/>
          <w:marRight w:val="0"/>
          <w:marTop w:val="0"/>
          <w:marBottom w:val="0"/>
          <w:divBdr>
            <w:top w:val="none" w:sz="0" w:space="0" w:color="auto"/>
            <w:left w:val="none" w:sz="0" w:space="0" w:color="auto"/>
            <w:bottom w:val="none" w:sz="0" w:space="0" w:color="auto"/>
            <w:right w:val="none" w:sz="0" w:space="0" w:color="auto"/>
          </w:divBdr>
          <w:divsChild>
            <w:div w:id="1537543287">
              <w:marLeft w:val="0"/>
              <w:marRight w:val="0"/>
              <w:marTop w:val="0"/>
              <w:marBottom w:val="0"/>
              <w:divBdr>
                <w:top w:val="none" w:sz="0" w:space="0" w:color="auto"/>
                <w:left w:val="none" w:sz="0" w:space="0" w:color="auto"/>
                <w:bottom w:val="none" w:sz="0" w:space="0" w:color="auto"/>
                <w:right w:val="none" w:sz="0" w:space="0" w:color="auto"/>
              </w:divBdr>
              <w:divsChild>
                <w:div w:id="6044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002027">
      <w:bodyDiv w:val="1"/>
      <w:marLeft w:val="0"/>
      <w:marRight w:val="0"/>
      <w:marTop w:val="0"/>
      <w:marBottom w:val="0"/>
      <w:divBdr>
        <w:top w:val="none" w:sz="0" w:space="0" w:color="auto"/>
        <w:left w:val="none" w:sz="0" w:space="0" w:color="auto"/>
        <w:bottom w:val="none" w:sz="0" w:space="0" w:color="auto"/>
        <w:right w:val="none" w:sz="0" w:space="0" w:color="auto"/>
      </w:divBdr>
    </w:div>
    <w:div w:id="1514149141">
      <w:bodyDiv w:val="1"/>
      <w:marLeft w:val="0"/>
      <w:marRight w:val="0"/>
      <w:marTop w:val="0"/>
      <w:marBottom w:val="0"/>
      <w:divBdr>
        <w:top w:val="none" w:sz="0" w:space="0" w:color="auto"/>
        <w:left w:val="none" w:sz="0" w:space="0" w:color="auto"/>
        <w:bottom w:val="none" w:sz="0" w:space="0" w:color="auto"/>
        <w:right w:val="none" w:sz="0" w:space="0" w:color="auto"/>
      </w:divBdr>
      <w:divsChild>
        <w:div w:id="890002057">
          <w:marLeft w:val="0"/>
          <w:marRight w:val="0"/>
          <w:marTop w:val="0"/>
          <w:marBottom w:val="0"/>
          <w:divBdr>
            <w:top w:val="none" w:sz="0" w:space="0" w:color="auto"/>
            <w:left w:val="none" w:sz="0" w:space="0" w:color="auto"/>
            <w:bottom w:val="none" w:sz="0" w:space="0" w:color="auto"/>
            <w:right w:val="none" w:sz="0" w:space="0" w:color="auto"/>
          </w:divBdr>
          <w:divsChild>
            <w:div w:id="1299652498">
              <w:marLeft w:val="0"/>
              <w:marRight w:val="0"/>
              <w:marTop w:val="0"/>
              <w:marBottom w:val="0"/>
              <w:divBdr>
                <w:top w:val="none" w:sz="0" w:space="0" w:color="auto"/>
                <w:left w:val="none" w:sz="0" w:space="0" w:color="auto"/>
                <w:bottom w:val="none" w:sz="0" w:space="0" w:color="auto"/>
                <w:right w:val="none" w:sz="0" w:space="0" w:color="auto"/>
              </w:divBdr>
              <w:divsChild>
                <w:div w:id="198392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17885">
      <w:bodyDiv w:val="1"/>
      <w:marLeft w:val="0"/>
      <w:marRight w:val="0"/>
      <w:marTop w:val="0"/>
      <w:marBottom w:val="0"/>
      <w:divBdr>
        <w:top w:val="none" w:sz="0" w:space="0" w:color="auto"/>
        <w:left w:val="none" w:sz="0" w:space="0" w:color="auto"/>
        <w:bottom w:val="none" w:sz="0" w:space="0" w:color="auto"/>
        <w:right w:val="none" w:sz="0" w:space="0" w:color="auto"/>
      </w:divBdr>
    </w:div>
    <w:div w:id="1583685190">
      <w:bodyDiv w:val="1"/>
      <w:marLeft w:val="0"/>
      <w:marRight w:val="0"/>
      <w:marTop w:val="0"/>
      <w:marBottom w:val="0"/>
      <w:divBdr>
        <w:top w:val="none" w:sz="0" w:space="0" w:color="auto"/>
        <w:left w:val="none" w:sz="0" w:space="0" w:color="auto"/>
        <w:bottom w:val="none" w:sz="0" w:space="0" w:color="auto"/>
        <w:right w:val="none" w:sz="0" w:space="0" w:color="auto"/>
      </w:divBdr>
      <w:divsChild>
        <w:div w:id="397364532">
          <w:marLeft w:val="0"/>
          <w:marRight w:val="0"/>
          <w:marTop w:val="0"/>
          <w:marBottom w:val="0"/>
          <w:divBdr>
            <w:top w:val="none" w:sz="0" w:space="0" w:color="auto"/>
            <w:left w:val="none" w:sz="0" w:space="0" w:color="auto"/>
            <w:bottom w:val="none" w:sz="0" w:space="0" w:color="auto"/>
            <w:right w:val="none" w:sz="0" w:space="0" w:color="auto"/>
          </w:divBdr>
          <w:divsChild>
            <w:div w:id="210464347">
              <w:marLeft w:val="0"/>
              <w:marRight w:val="0"/>
              <w:marTop w:val="0"/>
              <w:marBottom w:val="0"/>
              <w:divBdr>
                <w:top w:val="none" w:sz="0" w:space="0" w:color="auto"/>
                <w:left w:val="none" w:sz="0" w:space="0" w:color="auto"/>
                <w:bottom w:val="none" w:sz="0" w:space="0" w:color="auto"/>
                <w:right w:val="none" w:sz="0" w:space="0" w:color="auto"/>
              </w:divBdr>
              <w:divsChild>
                <w:div w:id="1978099840">
                  <w:marLeft w:val="0"/>
                  <w:marRight w:val="0"/>
                  <w:marTop w:val="0"/>
                  <w:marBottom w:val="0"/>
                  <w:divBdr>
                    <w:top w:val="none" w:sz="0" w:space="0" w:color="auto"/>
                    <w:left w:val="none" w:sz="0" w:space="0" w:color="auto"/>
                    <w:bottom w:val="none" w:sz="0" w:space="0" w:color="auto"/>
                    <w:right w:val="none" w:sz="0" w:space="0" w:color="auto"/>
                  </w:divBdr>
                </w:div>
              </w:divsChild>
            </w:div>
            <w:div w:id="1897162646">
              <w:marLeft w:val="0"/>
              <w:marRight w:val="0"/>
              <w:marTop w:val="0"/>
              <w:marBottom w:val="0"/>
              <w:divBdr>
                <w:top w:val="none" w:sz="0" w:space="0" w:color="auto"/>
                <w:left w:val="none" w:sz="0" w:space="0" w:color="auto"/>
                <w:bottom w:val="none" w:sz="0" w:space="0" w:color="auto"/>
                <w:right w:val="none" w:sz="0" w:space="0" w:color="auto"/>
              </w:divBdr>
              <w:divsChild>
                <w:div w:id="137149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563547">
      <w:bodyDiv w:val="1"/>
      <w:marLeft w:val="0"/>
      <w:marRight w:val="0"/>
      <w:marTop w:val="0"/>
      <w:marBottom w:val="0"/>
      <w:divBdr>
        <w:top w:val="none" w:sz="0" w:space="0" w:color="auto"/>
        <w:left w:val="none" w:sz="0" w:space="0" w:color="auto"/>
        <w:bottom w:val="none" w:sz="0" w:space="0" w:color="auto"/>
        <w:right w:val="none" w:sz="0" w:space="0" w:color="auto"/>
      </w:divBdr>
      <w:divsChild>
        <w:div w:id="1979526433">
          <w:marLeft w:val="0"/>
          <w:marRight w:val="0"/>
          <w:marTop w:val="0"/>
          <w:marBottom w:val="0"/>
          <w:divBdr>
            <w:top w:val="none" w:sz="0" w:space="0" w:color="auto"/>
            <w:left w:val="none" w:sz="0" w:space="0" w:color="auto"/>
            <w:bottom w:val="none" w:sz="0" w:space="0" w:color="auto"/>
            <w:right w:val="none" w:sz="0" w:space="0" w:color="auto"/>
          </w:divBdr>
          <w:divsChild>
            <w:div w:id="304742446">
              <w:marLeft w:val="0"/>
              <w:marRight w:val="0"/>
              <w:marTop w:val="0"/>
              <w:marBottom w:val="0"/>
              <w:divBdr>
                <w:top w:val="none" w:sz="0" w:space="0" w:color="auto"/>
                <w:left w:val="none" w:sz="0" w:space="0" w:color="auto"/>
                <w:bottom w:val="none" w:sz="0" w:space="0" w:color="auto"/>
                <w:right w:val="none" w:sz="0" w:space="0" w:color="auto"/>
              </w:divBdr>
              <w:divsChild>
                <w:div w:id="2314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923222">
      <w:bodyDiv w:val="1"/>
      <w:marLeft w:val="0"/>
      <w:marRight w:val="0"/>
      <w:marTop w:val="0"/>
      <w:marBottom w:val="0"/>
      <w:divBdr>
        <w:top w:val="none" w:sz="0" w:space="0" w:color="auto"/>
        <w:left w:val="none" w:sz="0" w:space="0" w:color="auto"/>
        <w:bottom w:val="none" w:sz="0" w:space="0" w:color="auto"/>
        <w:right w:val="none" w:sz="0" w:space="0" w:color="auto"/>
      </w:divBdr>
      <w:divsChild>
        <w:div w:id="2125035437">
          <w:marLeft w:val="0"/>
          <w:marRight w:val="0"/>
          <w:marTop w:val="0"/>
          <w:marBottom w:val="0"/>
          <w:divBdr>
            <w:top w:val="none" w:sz="0" w:space="0" w:color="auto"/>
            <w:left w:val="none" w:sz="0" w:space="0" w:color="auto"/>
            <w:bottom w:val="none" w:sz="0" w:space="0" w:color="auto"/>
            <w:right w:val="none" w:sz="0" w:space="0" w:color="auto"/>
          </w:divBdr>
          <w:divsChild>
            <w:div w:id="419638328">
              <w:marLeft w:val="0"/>
              <w:marRight w:val="0"/>
              <w:marTop w:val="0"/>
              <w:marBottom w:val="0"/>
              <w:divBdr>
                <w:top w:val="none" w:sz="0" w:space="0" w:color="auto"/>
                <w:left w:val="none" w:sz="0" w:space="0" w:color="auto"/>
                <w:bottom w:val="none" w:sz="0" w:space="0" w:color="auto"/>
                <w:right w:val="none" w:sz="0" w:space="0" w:color="auto"/>
              </w:divBdr>
              <w:divsChild>
                <w:div w:id="151980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276370">
      <w:bodyDiv w:val="1"/>
      <w:marLeft w:val="0"/>
      <w:marRight w:val="0"/>
      <w:marTop w:val="0"/>
      <w:marBottom w:val="0"/>
      <w:divBdr>
        <w:top w:val="none" w:sz="0" w:space="0" w:color="auto"/>
        <w:left w:val="none" w:sz="0" w:space="0" w:color="auto"/>
        <w:bottom w:val="none" w:sz="0" w:space="0" w:color="auto"/>
        <w:right w:val="none" w:sz="0" w:space="0" w:color="auto"/>
      </w:divBdr>
      <w:divsChild>
        <w:div w:id="1085766727">
          <w:marLeft w:val="0"/>
          <w:marRight w:val="0"/>
          <w:marTop w:val="0"/>
          <w:marBottom w:val="0"/>
          <w:divBdr>
            <w:top w:val="none" w:sz="0" w:space="0" w:color="auto"/>
            <w:left w:val="none" w:sz="0" w:space="0" w:color="auto"/>
            <w:bottom w:val="none" w:sz="0" w:space="0" w:color="auto"/>
            <w:right w:val="none" w:sz="0" w:space="0" w:color="auto"/>
          </w:divBdr>
          <w:divsChild>
            <w:div w:id="601189158">
              <w:marLeft w:val="0"/>
              <w:marRight w:val="0"/>
              <w:marTop w:val="0"/>
              <w:marBottom w:val="0"/>
              <w:divBdr>
                <w:top w:val="none" w:sz="0" w:space="0" w:color="auto"/>
                <w:left w:val="none" w:sz="0" w:space="0" w:color="auto"/>
                <w:bottom w:val="none" w:sz="0" w:space="0" w:color="auto"/>
                <w:right w:val="none" w:sz="0" w:space="0" w:color="auto"/>
              </w:divBdr>
              <w:divsChild>
                <w:div w:id="35049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3113">
      <w:bodyDiv w:val="1"/>
      <w:marLeft w:val="0"/>
      <w:marRight w:val="0"/>
      <w:marTop w:val="0"/>
      <w:marBottom w:val="0"/>
      <w:divBdr>
        <w:top w:val="none" w:sz="0" w:space="0" w:color="auto"/>
        <w:left w:val="none" w:sz="0" w:space="0" w:color="auto"/>
        <w:bottom w:val="none" w:sz="0" w:space="0" w:color="auto"/>
        <w:right w:val="none" w:sz="0" w:space="0" w:color="auto"/>
      </w:divBdr>
    </w:div>
    <w:div w:id="1921213065">
      <w:bodyDiv w:val="1"/>
      <w:marLeft w:val="0"/>
      <w:marRight w:val="0"/>
      <w:marTop w:val="0"/>
      <w:marBottom w:val="0"/>
      <w:divBdr>
        <w:top w:val="none" w:sz="0" w:space="0" w:color="auto"/>
        <w:left w:val="none" w:sz="0" w:space="0" w:color="auto"/>
        <w:bottom w:val="none" w:sz="0" w:space="0" w:color="auto"/>
        <w:right w:val="none" w:sz="0" w:space="0" w:color="auto"/>
      </w:divBdr>
    </w:div>
    <w:div w:id="1948999507">
      <w:bodyDiv w:val="1"/>
      <w:marLeft w:val="0"/>
      <w:marRight w:val="0"/>
      <w:marTop w:val="0"/>
      <w:marBottom w:val="0"/>
      <w:divBdr>
        <w:top w:val="none" w:sz="0" w:space="0" w:color="auto"/>
        <w:left w:val="none" w:sz="0" w:space="0" w:color="auto"/>
        <w:bottom w:val="none" w:sz="0" w:space="0" w:color="auto"/>
        <w:right w:val="none" w:sz="0" w:space="0" w:color="auto"/>
      </w:divBdr>
      <w:divsChild>
        <w:div w:id="127478436">
          <w:marLeft w:val="0"/>
          <w:marRight w:val="0"/>
          <w:marTop w:val="0"/>
          <w:marBottom w:val="0"/>
          <w:divBdr>
            <w:top w:val="none" w:sz="0" w:space="0" w:color="auto"/>
            <w:left w:val="none" w:sz="0" w:space="0" w:color="auto"/>
            <w:bottom w:val="none" w:sz="0" w:space="0" w:color="auto"/>
            <w:right w:val="none" w:sz="0" w:space="0" w:color="auto"/>
          </w:divBdr>
          <w:divsChild>
            <w:div w:id="498934206">
              <w:marLeft w:val="0"/>
              <w:marRight w:val="0"/>
              <w:marTop w:val="0"/>
              <w:marBottom w:val="0"/>
              <w:divBdr>
                <w:top w:val="none" w:sz="0" w:space="0" w:color="auto"/>
                <w:left w:val="none" w:sz="0" w:space="0" w:color="auto"/>
                <w:bottom w:val="none" w:sz="0" w:space="0" w:color="auto"/>
                <w:right w:val="none" w:sz="0" w:space="0" w:color="auto"/>
              </w:divBdr>
              <w:divsChild>
                <w:div w:id="9677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566497">
      <w:bodyDiv w:val="1"/>
      <w:marLeft w:val="0"/>
      <w:marRight w:val="0"/>
      <w:marTop w:val="0"/>
      <w:marBottom w:val="0"/>
      <w:divBdr>
        <w:top w:val="none" w:sz="0" w:space="0" w:color="auto"/>
        <w:left w:val="none" w:sz="0" w:space="0" w:color="auto"/>
        <w:bottom w:val="none" w:sz="0" w:space="0" w:color="auto"/>
        <w:right w:val="none" w:sz="0" w:space="0" w:color="auto"/>
      </w:divBdr>
      <w:divsChild>
        <w:div w:id="1565487502">
          <w:marLeft w:val="0"/>
          <w:marRight w:val="0"/>
          <w:marTop w:val="0"/>
          <w:marBottom w:val="0"/>
          <w:divBdr>
            <w:top w:val="none" w:sz="0" w:space="0" w:color="auto"/>
            <w:left w:val="none" w:sz="0" w:space="0" w:color="auto"/>
            <w:bottom w:val="none" w:sz="0" w:space="0" w:color="auto"/>
            <w:right w:val="none" w:sz="0" w:space="0" w:color="auto"/>
          </w:divBdr>
          <w:divsChild>
            <w:div w:id="1632596332">
              <w:marLeft w:val="0"/>
              <w:marRight w:val="0"/>
              <w:marTop w:val="0"/>
              <w:marBottom w:val="0"/>
              <w:divBdr>
                <w:top w:val="none" w:sz="0" w:space="0" w:color="auto"/>
                <w:left w:val="none" w:sz="0" w:space="0" w:color="auto"/>
                <w:bottom w:val="none" w:sz="0" w:space="0" w:color="auto"/>
                <w:right w:val="none" w:sz="0" w:space="0" w:color="auto"/>
              </w:divBdr>
              <w:divsChild>
                <w:div w:id="109794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2710">
      <w:bodyDiv w:val="1"/>
      <w:marLeft w:val="0"/>
      <w:marRight w:val="0"/>
      <w:marTop w:val="0"/>
      <w:marBottom w:val="0"/>
      <w:divBdr>
        <w:top w:val="none" w:sz="0" w:space="0" w:color="auto"/>
        <w:left w:val="none" w:sz="0" w:space="0" w:color="auto"/>
        <w:bottom w:val="none" w:sz="0" w:space="0" w:color="auto"/>
        <w:right w:val="none" w:sz="0" w:space="0" w:color="auto"/>
      </w:divBdr>
    </w:div>
    <w:div w:id="202593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E54A0-782A-4EC0-AF43-FDACAEEC1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2556</Words>
  <Characters>14571</Characters>
  <Application>Microsoft Office Word</Application>
  <DocSecurity>4</DocSecurity>
  <Lines>121</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Hannia Sanchez</cp:lastModifiedBy>
  <cp:revision>2</cp:revision>
  <cp:lastPrinted>2018-04-24T23:10:00Z</cp:lastPrinted>
  <dcterms:created xsi:type="dcterms:W3CDTF">2018-04-25T00:27:00Z</dcterms:created>
  <dcterms:modified xsi:type="dcterms:W3CDTF">2018-04-25T00:27:00Z</dcterms:modified>
</cp:coreProperties>
</file>