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EF64" w14:textId="77777777" w:rsidR="00DF2489" w:rsidRPr="009A4354" w:rsidRDefault="00DF2489" w:rsidP="00460AB1">
      <w:pPr>
        <w:spacing w:after="0"/>
        <w:ind w:right="-317"/>
        <w:rPr>
          <w:rFonts w:cs="Verdana Bold"/>
          <w:bCs/>
          <w:caps/>
          <w:szCs w:val="20"/>
        </w:rPr>
      </w:pPr>
    </w:p>
    <w:p w14:paraId="1EDC7F49" w14:textId="77777777" w:rsidR="00DF2489" w:rsidRPr="009A4354" w:rsidRDefault="00DF2489" w:rsidP="002933BD">
      <w:pPr>
        <w:spacing w:after="0"/>
        <w:ind w:right="-317"/>
        <w:jc w:val="center"/>
        <w:rPr>
          <w:rFonts w:cs="Verdana Bold"/>
          <w:bCs/>
          <w:caps/>
          <w:szCs w:val="20"/>
        </w:rPr>
      </w:pPr>
    </w:p>
    <w:p w14:paraId="0C0BD097" w14:textId="2EE176B6" w:rsidR="00DF2489" w:rsidRPr="00C431D9" w:rsidRDefault="00DF2489" w:rsidP="002933BD">
      <w:pPr>
        <w:spacing w:after="0"/>
        <w:ind w:right="-316"/>
        <w:jc w:val="center"/>
        <w:rPr>
          <w:rFonts w:cs="Verdana Bold"/>
          <w:b/>
          <w:bCs/>
          <w:caps/>
          <w:szCs w:val="20"/>
        </w:rPr>
      </w:pPr>
      <w:r w:rsidRPr="00C431D9">
        <w:rPr>
          <w:rFonts w:cs="Verdana Bold"/>
          <w:b/>
          <w:bCs/>
          <w:caps/>
          <w:szCs w:val="20"/>
        </w:rPr>
        <w:t>Resolución de</w:t>
      </w:r>
      <w:r w:rsidR="003A0ACC" w:rsidRPr="00C431D9">
        <w:rPr>
          <w:rFonts w:cs="Verdana Bold"/>
          <w:b/>
          <w:bCs/>
          <w:caps/>
          <w:szCs w:val="20"/>
        </w:rPr>
        <w:t xml:space="preserve"> </w:t>
      </w:r>
      <w:r w:rsidRPr="00C431D9">
        <w:rPr>
          <w:rFonts w:cs="Verdana Bold"/>
          <w:b/>
          <w:bCs/>
          <w:caps/>
          <w:szCs w:val="20"/>
        </w:rPr>
        <w:t>l</w:t>
      </w:r>
      <w:r w:rsidR="003A0ACC" w:rsidRPr="00C431D9">
        <w:rPr>
          <w:rFonts w:cs="Verdana Bold"/>
          <w:b/>
          <w:bCs/>
          <w:caps/>
          <w:szCs w:val="20"/>
        </w:rPr>
        <w:t>a</w:t>
      </w:r>
      <w:r w:rsidRPr="00C431D9">
        <w:rPr>
          <w:rFonts w:cs="Verdana Bold"/>
          <w:b/>
          <w:bCs/>
          <w:caps/>
          <w:szCs w:val="20"/>
        </w:rPr>
        <w:t xml:space="preserve"> President</w:t>
      </w:r>
      <w:r w:rsidR="003A0ACC" w:rsidRPr="00C431D9">
        <w:rPr>
          <w:rFonts w:cs="Verdana Bold"/>
          <w:b/>
          <w:bCs/>
          <w:caps/>
          <w:szCs w:val="20"/>
        </w:rPr>
        <w:t>a</w:t>
      </w:r>
      <w:r w:rsidRPr="00C431D9">
        <w:rPr>
          <w:rFonts w:cs="Verdana Bold"/>
          <w:b/>
          <w:bCs/>
          <w:caps/>
          <w:szCs w:val="20"/>
        </w:rPr>
        <w:t xml:space="preserve"> de la</w:t>
      </w:r>
    </w:p>
    <w:p w14:paraId="3C4DF142" w14:textId="77777777" w:rsidR="00DF2489" w:rsidRPr="00C431D9" w:rsidRDefault="00DF2489" w:rsidP="002933BD">
      <w:pPr>
        <w:spacing w:after="0"/>
        <w:ind w:right="-316"/>
        <w:jc w:val="center"/>
        <w:rPr>
          <w:rFonts w:cs="Verdana Bold"/>
          <w:b/>
          <w:bCs/>
          <w:caps/>
          <w:szCs w:val="20"/>
        </w:rPr>
      </w:pPr>
      <w:r w:rsidRPr="00C431D9">
        <w:rPr>
          <w:rFonts w:cs="Verdana Bold"/>
          <w:b/>
          <w:bCs/>
          <w:caps/>
          <w:szCs w:val="20"/>
        </w:rPr>
        <w:t>Corte Interamericana de Derechos Humanos</w:t>
      </w:r>
    </w:p>
    <w:p w14:paraId="152D3C3F" w14:textId="77777777" w:rsidR="00DF2489" w:rsidRPr="00C431D9" w:rsidRDefault="00DF2489" w:rsidP="002933BD">
      <w:pPr>
        <w:spacing w:after="0"/>
        <w:ind w:right="-316"/>
        <w:rPr>
          <w:rFonts w:cs="Verdana Bold"/>
          <w:bCs/>
          <w:caps/>
          <w:szCs w:val="20"/>
        </w:rPr>
      </w:pPr>
    </w:p>
    <w:p w14:paraId="036CEECB" w14:textId="24749201" w:rsidR="00DF2489" w:rsidRPr="006D2132" w:rsidRDefault="00DF2489" w:rsidP="002933BD">
      <w:pPr>
        <w:spacing w:after="0"/>
        <w:ind w:right="-316"/>
        <w:jc w:val="center"/>
        <w:rPr>
          <w:rFonts w:cs="Verdana Bold"/>
          <w:b/>
          <w:bCs/>
          <w:caps/>
          <w:szCs w:val="20"/>
        </w:rPr>
      </w:pPr>
      <w:r w:rsidRPr="006D2132">
        <w:rPr>
          <w:rFonts w:cs="Verdana Bold"/>
          <w:b/>
          <w:bCs/>
          <w:caps/>
          <w:szCs w:val="20"/>
        </w:rPr>
        <w:t xml:space="preserve">DE </w:t>
      </w:r>
      <w:r w:rsidR="00964900" w:rsidRPr="006D2132">
        <w:rPr>
          <w:rFonts w:cs="Verdana Bold"/>
          <w:b/>
          <w:bCs/>
          <w:caps/>
          <w:szCs w:val="20"/>
        </w:rPr>
        <w:t>2</w:t>
      </w:r>
      <w:r w:rsidR="006627DE">
        <w:rPr>
          <w:rFonts w:cs="Verdana Bold"/>
          <w:b/>
          <w:bCs/>
          <w:caps/>
          <w:szCs w:val="20"/>
        </w:rPr>
        <w:t>1</w:t>
      </w:r>
      <w:r w:rsidR="003A0ACC" w:rsidRPr="006D2132">
        <w:rPr>
          <w:rFonts w:cs="Verdana Bold"/>
          <w:b/>
          <w:bCs/>
          <w:caps/>
          <w:szCs w:val="20"/>
        </w:rPr>
        <w:t xml:space="preserve"> de febrero</w:t>
      </w:r>
      <w:r w:rsidRPr="006D2132">
        <w:rPr>
          <w:rFonts w:cs="Verdana Bold"/>
          <w:b/>
          <w:bCs/>
          <w:caps/>
          <w:szCs w:val="20"/>
        </w:rPr>
        <w:t xml:space="preserve"> de 20</w:t>
      </w:r>
      <w:r w:rsidR="00A7143E" w:rsidRPr="006D2132">
        <w:rPr>
          <w:rFonts w:cs="Verdana Bold"/>
          <w:b/>
          <w:bCs/>
          <w:caps/>
          <w:szCs w:val="20"/>
        </w:rPr>
        <w:t>20</w:t>
      </w:r>
    </w:p>
    <w:p w14:paraId="0511942D" w14:textId="77777777" w:rsidR="00DF2489" w:rsidRPr="00C431D9" w:rsidRDefault="00DF2489" w:rsidP="002933BD">
      <w:pPr>
        <w:spacing w:after="0"/>
        <w:ind w:right="-316"/>
        <w:rPr>
          <w:rFonts w:cs="Verdana Bold"/>
          <w:bCs/>
          <w:caps/>
          <w:szCs w:val="20"/>
        </w:rPr>
      </w:pPr>
    </w:p>
    <w:p w14:paraId="0E6E3F31" w14:textId="6A0E0D85" w:rsidR="00DF2489" w:rsidRPr="00C431D9" w:rsidRDefault="00DF2489" w:rsidP="002933BD">
      <w:pPr>
        <w:spacing w:after="0"/>
        <w:ind w:right="-316"/>
        <w:jc w:val="center"/>
        <w:rPr>
          <w:rFonts w:cs="Verdana Bold"/>
          <w:b/>
          <w:bCs/>
          <w:caps/>
          <w:szCs w:val="20"/>
        </w:rPr>
      </w:pPr>
      <w:r w:rsidRPr="00C431D9">
        <w:rPr>
          <w:rFonts w:cs="Verdana Bold"/>
          <w:b/>
          <w:bCs/>
          <w:szCs w:val="20"/>
          <w:lang w:val="es-CR"/>
        </w:rPr>
        <w:t xml:space="preserve">CASO </w:t>
      </w:r>
      <w:bookmarkStart w:id="0" w:name="_Hlk33197628"/>
      <w:bookmarkStart w:id="1" w:name="_GoBack"/>
      <w:r w:rsidR="00DD53B2" w:rsidRPr="00C431D9">
        <w:rPr>
          <w:rFonts w:cs="Arial"/>
          <w:b/>
          <w:szCs w:val="20"/>
          <w:lang w:val="es-CR"/>
        </w:rPr>
        <w:t>OLIVARES MUÑOZ Y OTROS</w:t>
      </w:r>
      <w:r w:rsidRPr="00C431D9">
        <w:rPr>
          <w:rFonts w:cs="Arial"/>
          <w:b/>
          <w:szCs w:val="20"/>
          <w:lang w:val="es-CR"/>
        </w:rPr>
        <w:t xml:space="preserve"> </w:t>
      </w:r>
      <w:r w:rsidRPr="00C431D9">
        <w:rPr>
          <w:rFonts w:cs="Verdana Bold"/>
          <w:b/>
          <w:bCs/>
          <w:caps/>
          <w:szCs w:val="20"/>
          <w:lang w:val="es-CR"/>
        </w:rPr>
        <w:t xml:space="preserve">VS. </w:t>
      </w:r>
      <w:r w:rsidR="00DD53B2" w:rsidRPr="00C431D9">
        <w:rPr>
          <w:rFonts w:cs="Verdana Bold"/>
          <w:b/>
          <w:bCs/>
          <w:caps/>
          <w:szCs w:val="20"/>
        </w:rPr>
        <w:t>VENEZUELA</w:t>
      </w:r>
      <w:bookmarkEnd w:id="0"/>
      <w:bookmarkEnd w:id="1"/>
    </w:p>
    <w:p w14:paraId="367B0129" w14:textId="15A73F89" w:rsidR="00E82E67" w:rsidRPr="00C431D9" w:rsidRDefault="00E82E67" w:rsidP="002933BD">
      <w:pPr>
        <w:spacing w:after="0"/>
        <w:ind w:right="-316"/>
        <w:jc w:val="center"/>
        <w:rPr>
          <w:rFonts w:cs="Verdana Bold"/>
          <w:b/>
          <w:bCs/>
          <w:caps/>
          <w:szCs w:val="20"/>
        </w:rPr>
      </w:pPr>
      <w:r w:rsidRPr="00C431D9">
        <w:rPr>
          <w:rFonts w:cs="Verdana Bold"/>
          <w:b/>
          <w:bCs/>
          <w:caps/>
          <w:szCs w:val="20"/>
        </w:rPr>
        <w:t>CONVOCATORIA A AUDIENCIA</w:t>
      </w:r>
    </w:p>
    <w:p w14:paraId="27E84AE0" w14:textId="77777777" w:rsidR="00DF2489" w:rsidRPr="00C431D9" w:rsidRDefault="00DF2489" w:rsidP="002933BD">
      <w:pPr>
        <w:spacing w:after="0"/>
        <w:rPr>
          <w:rFonts w:cs="Verdana"/>
          <w:bCs/>
          <w:caps/>
          <w:szCs w:val="20"/>
        </w:rPr>
      </w:pPr>
    </w:p>
    <w:p w14:paraId="158D4A12" w14:textId="77777777" w:rsidR="00DF2489" w:rsidRPr="00C431D9" w:rsidRDefault="00DF2489" w:rsidP="002933BD">
      <w:pPr>
        <w:spacing w:after="0"/>
        <w:rPr>
          <w:rFonts w:cs="Verdana"/>
          <w:bCs/>
          <w:caps/>
          <w:szCs w:val="20"/>
        </w:rPr>
      </w:pPr>
    </w:p>
    <w:p w14:paraId="685F4E15" w14:textId="77777777" w:rsidR="00DF2489" w:rsidRPr="009A4354" w:rsidRDefault="00DF2489" w:rsidP="002933BD">
      <w:pPr>
        <w:spacing w:after="0"/>
        <w:rPr>
          <w:rFonts w:cs="Verdana"/>
          <w:b/>
          <w:bCs/>
          <w:caps/>
          <w:szCs w:val="20"/>
        </w:rPr>
      </w:pPr>
      <w:r w:rsidRPr="00C431D9">
        <w:rPr>
          <w:rFonts w:cs="Verdana"/>
          <w:b/>
          <w:bCs/>
          <w:caps/>
          <w:szCs w:val="20"/>
        </w:rPr>
        <w:t>Visto:</w:t>
      </w:r>
    </w:p>
    <w:p w14:paraId="2B4368A7" w14:textId="77777777" w:rsidR="00DF2489" w:rsidRPr="009A4354" w:rsidRDefault="00DF2489" w:rsidP="002933BD">
      <w:pPr>
        <w:spacing w:after="0"/>
        <w:rPr>
          <w:rFonts w:cs="Verdana"/>
          <w:bCs/>
          <w:caps/>
          <w:szCs w:val="20"/>
        </w:rPr>
      </w:pPr>
    </w:p>
    <w:p w14:paraId="51B6D61B" w14:textId="3187BBC9" w:rsidR="0019600A" w:rsidRPr="002217A0" w:rsidRDefault="00DF2489" w:rsidP="0019600A">
      <w:pPr>
        <w:pStyle w:val="Prrafodelista"/>
        <w:widowControl w:val="0"/>
        <w:numPr>
          <w:ilvl w:val="0"/>
          <w:numId w:val="3"/>
        </w:numPr>
        <w:tabs>
          <w:tab w:val="left" w:pos="567"/>
          <w:tab w:val="left" w:pos="720"/>
        </w:tabs>
        <w:autoSpaceDE w:val="0"/>
        <w:autoSpaceDN w:val="0"/>
        <w:adjustRightInd w:val="0"/>
        <w:ind w:left="0" w:right="22" w:firstLine="0"/>
        <w:jc w:val="both"/>
        <w:rPr>
          <w:rFonts w:ascii="Verdana" w:hAnsi="Verdana"/>
          <w:color w:val="auto"/>
          <w:sz w:val="20"/>
          <w:szCs w:val="20"/>
          <w:lang w:val="es-CR"/>
        </w:rPr>
      </w:pPr>
      <w:bookmarkStart w:id="2" w:name="_Ref393297742"/>
      <w:bookmarkStart w:id="3" w:name="_Ref352676460"/>
      <w:bookmarkStart w:id="4" w:name="_Ref393297780"/>
      <w:bookmarkStart w:id="5" w:name="_Ref393920719"/>
      <w:r w:rsidRPr="002217A0">
        <w:rPr>
          <w:rFonts w:ascii="Verdana" w:hAnsi="Verdana"/>
          <w:sz w:val="20"/>
          <w:szCs w:val="20"/>
          <w:lang w:val="es-CR"/>
        </w:rPr>
        <w:t>El escrito de sometimiento del caso y el Informe de Fondo de la Comisión Interamericana de Derechos Humanos (en adelante “la Comisión Interamericana” o “la Comisión”)</w:t>
      </w:r>
      <w:bookmarkEnd w:id="2"/>
      <w:r w:rsidRPr="002217A0">
        <w:rPr>
          <w:rFonts w:ascii="Verdana" w:hAnsi="Verdana"/>
          <w:sz w:val="20"/>
          <w:szCs w:val="20"/>
          <w:lang w:val="es-CR"/>
        </w:rPr>
        <w:t xml:space="preserve">; </w:t>
      </w:r>
      <w:bookmarkStart w:id="6" w:name="_Ref351983508"/>
      <w:bookmarkStart w:id="7" w:name="_Ref393297751"/>
      <w:bookmarkEnd w:id="3"/>
      <w:r w:rsidRPr="002217A0">
        <w:rPr>
          <w:rFonts w:ascii="Verdana" w:hAnsi="Verdana"/>
          <w:sz w:val="20"/>
          <w:szCs w:val="20"/>
          <w:lang w:val="es-CR"/>
        </w:rPr>
        <w:t xml:space="preserve">el escrito de solicitudes, argumentos y pruebas (en adelante “escrito de solicitudes y argumentos”) </w:t>
      </w:r>
      <w:r w:rsidRPr="002217A0">
        <w:rPr>
          <w:rFonts w:ascii="Verdana" w:hAnsi="Verdana"/>
          <w:sz w:val="20"/>
          <w:szCs w:val="20"/>
          <w:lang w:val="es-CL" w:eastAsia="en-US"/>
        </w:rPr>
        <w:t>de los representantes</w:t>
      </w:r>
      <w:r w:rsidRPr="002217A0">
        <w:rPr>
          <w:rStyle w:val="Refdenotaalpie"/>
          <w:rFonts w:ascii="Verdana" w:hAnsi="Verdana"/>
          <w:sz w:val="20"/>
          <w:szCs w:val="20"/>
          <w:lang w:val="es-CL"/>
        </w:rPr>
        <w:t xml:space="preserve"> </w:t>
      </w:r>
      <w:r w:rsidR="001A53E8" w:rsidRPr="002217A0">
        <w:rPr>
          <w:rFonts w:ascii="Verdana" w:hAnsi="Verdana"/>
          <w:sz w:val="20"/>
          <w:szCs w:val="20"/>
          <w:lang w:val="es-CL" w:eastAsia="en-US"/>
        </w:rPr>
        <w:t>de la</w:t>
      </w:r>
      <w:r w:rsidR="00D707FC">
        <w:rPr>
          <w:rFonts w:ascii="Verdana" w:hAnsi="Verdana"/>
          <w:sz w:val="20"/>
          <w:szCs w:val="20"/>
          <w:lang w:val="es-CL" w:eastAsia="en-US"/>
        </w:rPr>
        <w:t>s</w:t>
      </w:r>
      <w:r w:rsidR="001A53E8" w:rsidRPr="002217A0">
        <w:rPr>
          <w:rFonts w:ascii="Verdana" w:hAnsi="Verdana"/>
          <w:sz w:val="20"/>
          <w:szCs w:val="20"/>
          <w:lang w:val="es-CL" w:eastAsia="en-US"/>
        </w:rPr>
        <w:t xml:space="preserve"> presunta</w:t>
      </w:r>
      <w:r w:rsidR="00D707FC">
        <w:rPr>
          <w:rFonts w:ascii="Verdana" w:hAnsi="Verdana"/>
          <w:sz w:val="20"/>
          <w:szCs w:val="20"/>
          <w:lang w:val="es-CL" w:eastAsia="en-US"/>
        </w:rPr>
        <w:t>s</w:t>
      </w:r>
      <w:r w:rsidR="001A53E8" w:rsidRPr="002217A0">
        <w:rPr>
          <w:rFonts w:ascii="Verdana" w:hAnsi="Verdana"/>
          <w:sz w:val="20"/>
          <w:szCs w:val="20"/>
          <w:lang w:val="es-CL" w:eastAsia="en-US"/>
        </w:rPr>
        <w:t xml:space="preserve"> víctima</w:t>
      </w:r>
      <w:r w:rsidR="00D707FC">
        <w:rPr>
          <w:rFonts w:ascii="Verdana" w:hAnsi="Verdana"/>
          <w:sz w:val="20"/>
          <w:szCs w:val="20"/>
          <w:lang w:val="es-CL" w:eastAsia="en-US"/>
        </w:rPr>
        <w:t>s</w:t>
      </w:r>
      <w:r w:rsidR="006015CE">
        <w:rPr>
          <w:rStyle w:val="Refdenotaalpie"/>
          <w:rFonts w:ascii="Verdana" w:hAnsi="Verdana"/>
          <w:sz w:val="20"/>
          <w:szCs w:val="20"/>
          <w:lang w:val="es-CL" w:eastAsia="en-US"/>
        </w:rPr>
        <w:footnoteReference w:id="1"/>
      </w:r>
      <w:r w:rsidRPr="002217A0">
        <w:rPr>
          <w:rFonts w:ascii="Verdana" w:hAnsi="Verdana"/>
          <w:sz w:val="20"/>
          <w:szCs w:val="20"/>
          <w:lang w:val="es-CR"/>
        </w:rPr>
        <w:t xml:space="preserve"> (en adelante “los representantes”); </w:t>
      </w:r>
      <w:bookmarkStart w:id="8" w:name="_Ref352676532"/>
      <w:bookmarkEnd w:id="6"/>
      <w:bookmarkEnd w:id="7"/>
      <w:r w:rsidR="003A0ACC" w:rsidRPr="002217A0">
        <w:rPr>
          <w:rFonts w:ascii="Verdana" w:hAnsi="Verdana"/>
          <w:sz w:val="20"/>
          <w:szCs w:val="20"/>
          <w:lang w:val="es-CR"/>
        </w:rPr>
        <w:t xml:space="preserve">el escrito de </w:t>
      </w:r>
      <w:r w:rsidRPr="002217A0">
        <w:rPr>
          <w:rFonts w:ascii="Verdana" w:hAnsi="Verdana"/>
          <w:sz w:val="20"/>
          <w:szCs w:val="20"/>
          <w:lang w:val="es-CR"/>
        </w:rPr>
        <w:t>contestación al sometimiento del ca</w:t>
      </w:r>
      <w:r w:rsidR="000A45F8" w:rsidRPr="002217A0">
        <w:rPr>
          <w:rFonts w:ascii="Verdana" w:hAnsi="Verdana"/>
          <w:sz w:val="20"/>
          <w:szCs w:val="20"/>
          <w:lang w:val="es-CR"/>
        </w:rPr>
        <w:t>so y al escrito de solicitudes,</w:t>
      </w:r>
      <w:r w:rsidRPr="002217A0">
        <w:rPr>
          <w:rFonts w:ascii="Verdana" w:hAnsi="Verdana"/>
          <w:sz w:val="20"/>
          <w:szCs w:val="20"/>
          <w:lang w:val="es-CR"/>
        </w:rPr>
        <w:t xml:space="preserve"> argumentos</w:t>
      </w:r>
      <w:r w:rsidR="000A45F8" w:rsidRPr="002217A0">
        <w:rPr>
          <w:rFonts w:ascii="Verdana" w:hAnsi="Verdana"/>
          <w:sz w:val="20"/>
          <w:szCs w:val="20"/>
          <w:lang w:val="es-CR"/>
        </w:rPr>
        <w:t xml:space="preserve"> y pruebas</w:t>
      </w:r>
      <w:r w:rsidRPr="002217A0">
        <w:rPr>
          <w:rFonts w:ascii="Verdana" w:hAnsi="Verdana"/>
          <w:sz w:val="20"/>
          <w:szCs w:val="20"/>
          <w:lang w:val="es-CR"/>
        </w:rPr>
        <w:t xml:space="preserve"> (en adelant</w:t>
      </w:r>
      <w:r w:rsidR="00694653" w:rsidRPr="002217A0">
        <w:rPr>
          <w:rFonts w:ascii="Verdana" w:hAnsi="Verdana"/>
          <w:sz w:val="20"/>
          <w:szCs w:val="20"/>
          <w:lang w:val="es-CR"/>
        </w:rPr>
        <w:t>e “escrito de contestación”) de</w:t>
      </w:r>
      <w:r w:rsidR="00340402">
        <w:rPr>
          <w:rFonts w:ascii="Verdana" w:hAnsi="Verdana"/>
          <w:sz w:val="20"/>
          <w:szCs w:val="20"/>
          <w:lang w:val="es-CR"/>
        </w:rPr>
        <w:t xml:space="preserve"> </w:t>
      </w:r>
      <w:r w:rsidR="00694653" w:rsidRPr="002217A0">
        <w:rPr>
          <w:rFonts w:ascii="Verdana" w:hAnsi="Verdana"/>
          <w:sz w:val="20"/>
          <w:szCs w:val="20"/>
          <w:lang w:val="es-CR"/>
        </w:rPr>
        <w:t>l</w:t>
      </w:r>
      <w:r w:rsidR="00340402">
        <w:rPr>
          <w:rFonts w:ascii="Verdana" w:hAnsi="Verdana"/>
          <w:sz w:val="20"/>
          <w:szCs w:val="20"/>
          <w:lang w:val="es-CR"/>
        </w:rPr>
        <w:t xml:space="preserve">a República Bolivariana </w:t>
      </w:r>
      <w:r w:rsidR="00694653" w:rsidRPr="002217A0">
        <w:rPr>
          <w:rFonts w:ascii="Verdana" w:hAnsi="Verdana"/>
          <w:sz w:val="20"/>
          <w:szCs w:val="20"/>
          <w:lang w:val="es-CR"/>
        </w:rPr>
        <w:t xml:space="preserve">de </w:t>
      </w:r>
      <w:r w:rsidR="003A0ACC" w:rsidRPr="002217A0">
        <w:rPr>
          <w:rFonts w:ascii="Verdana" w:hAnsi="Verdana"/>
          <w:sz w:val="20"/>
          <w:szCs w:val="20"/>
          <w:lang w:val="es-CR"/>
        </w:rPr>
        <w:t>Venezuela</w:t>
      </w:r>
      <w:r w:rsidR="00694653" w:rsidRPr="002217A0">
        <w:rPr>
          <w:rFonts w:ascii="Verdana" w:hAnsi="Verdana"/>
          <w:sz w:val="20"/>
          <w:szCs w:val="20"/>
          <w:lang w:val="es-CR"/>
        </w:rPr>
        <w:t xml:space="preserve"> </w:t>
      </w:r>
      <w:r w:rsidRPr="002217A0">
        <w:rPr>
          <w:rFonts w:ascii="Verdana" w:hAnsi="Verdana"/>
          <w:sz w:val="20"/>
          <w:szCs w:val="20"/>
          <w:lang w:val="es-CR"/>
        </w:rPr>
        <w:t>(en adelante “</w:t>
      </w:r>
      <w:r w:rsidR="003A0ACC" w:rsidRPr="002217A0">
        <w:rPr>
          <w:rFonts w:ascii="Verdana" w:hAnsi="Verdana"/>
          <w:sz w:val="20"/>
          <w:szCs w:val="20"/>
          <w:lang w:val="es-CR"/>
        </w:rPr>
        <w:t>Venezuela</w:t>
      </w:r>
      <w:r w:rsidRPr="002217A0">
        <w:rPr>
          <w:rFonts w:ascii="Verdana" w:hAnsi="Verdana"/>
          <w:sz w:val="20"/>
          <w:szCs w:val="20"/>
          <w:lang w:val="es-CR"/>
        </w:rPr>
        <w:t>” o “el Estado”)</w:t>
      </w:r>
      <w:bookmarkEnd w:id="8"/>
      <w:r w:rsidRPr="002217A0">
        <w:rPr>
          <w:rFonts w:ascii="Verdana" w:hAnsi="Verdana"/>
          <w:sz w:val="20"/>
          <w:szCs w:val="20"/>
          <w:lang w:val="es-CR"/>
        </w:rPr>
        <w:t>; así como los escritos de observaciones a</w:t>
      </w:r>
      <w:r w:rsidR="003A0ACC" w:rsidRPr="002217A0">
        <w:rPr>
          <w:rFonts w:ascii="Verdana" w:hAnsi="Verdana"/>
          <w:sz w:val="20"/>
          <w:szCs w:val="20"/>
          <w:lang w:val="es-CR"/>
        </w:rPr>
        <w:t>l reconocimiento de responsabilidad del Estado,</w:t>
      </w:r>
      <w:r w:rsidRPr="002217A0">
        <w:rPr>
          <w:rFonts w:ascii="Verdana" w:hAnsi="Verdana"/>
          <w:sz w:val="20"/>
          <w:szCs w:val="20"/>
          <w:lang w:val="es-CR"/>
        </w:rPr>
        <w:t xml:space="preserve"> presentados por la Comisión y por los representantes.</w:t>
      </w:r>
      <w:bookmarkEnd w:id="4"/>
    </w:p>
    <w:p w14:paraId="229114C1" w14:textId="77777777" w:rsidR="0019600A" w:rsidRPr="00BA7FB4" w:rsidRDefault="0019600A" w:rsidP="0019600A">
      <w:pPr>
        <w:pStyle w:val="Prrafodelista"/>
        <w:rPr>
          <w:szCs w:val="20"/>
          <w:lang w:val="es-ES"/>
        </w:rPr>
      </w:pPr>
    </w:p>
    <w:p w14:paraId="4970A894" w14:textId="74FCF54B" w:rsidR="00F44E11" w:rsidRDefault="00DF2489" w:rsidP="00F44E11">
      <w:pPr>
        <w:pStyle w:val="Prrafodelista"/>
        <w:widowControl w:val="0"/>
        <w:numPr>
          <w:ilvl w:val="0"/>
          <w:numId w:val="3"/>
        </w:numPr>
        <w:tabs>
          <w:tab w:val="left" w:pos="567"/>
          <w:tab w:val="left" w:pos="720"/>
        </w:tabs>
        <w:autoSpaceDE w:val="0"/>
        <w:autoSpaceDN w:val="0"/>
        <w:adjustRightInd w:val="0"/>
        <w:ind w:left="0" w:right="22" w:firstLine="0"/>
        <w:jc w:val="both"/>
        <w:rPr>
          <w:rFonts w:ascii="Verdana" w:hAnsi="Verdana"/>
          <w:color w:val="auto"/>
          <w:sz w:val="20"/>
          <w:szCs w:val="20"/>
          <w:lang w:val="es-CR"/>
        </w:rPr>
      </w:pPr>
      <w:r w:rsidRPr="00BB6AB2">
        <w:rPr>
          <w:rFonts w:ascii="Verdana" w:hAnsi="Verdana"/>
          <w:color w:val="auto"/>
          <w:sz w:val="20"/>
          <w:szCs w:val="20"/>
          <w:lang w:val="es-CR"/>
        </w:rPr>
        <w:t>Las listas definitivas de declarantes presentadas por los representantes, el Estado y la Comisión, y las correspondientes observaciones a dichas listas.</w:t>
      </w:r>
      <w:bookmarkEnd w:id="5"/>
    </w:p>
    <w:p w14:paraId="64FF619C" w14:textId="77777777" w:rsidR="004456F4" w:rsidRPr="004456F4" w:rsidRDefault="004456F4" w:rsidP="004456F4">
      <w:pPr>
        <w:pStyle w:val="Prrafodelista"/>
        <w:rPr>
          <w:rFonts w:ascii="Verdana" w:hAnsi="Verdana"/>
          <w:color w:val="auto"/>
          <w:sz w:val="20"/>
          <w:szCs w:val="20"/>
          <w:lang w:val="es-CR"/>
        </w:rPr>
      </w:pPr>
    </w:p>
    <w:p w14:paraId="275B36F5" w14:textId="7F491570" w:rsidR="004456F4" w:rsidRPr="00F73232" w:rsidRDefault="004456F4" w:rsidP="00F73232">
      <w:pPr>
        <w:numPr>
          <w:ilvl w:val="0"/>
          <w:numId w:val="3"/>
        </w:numPr>
        <w:autoSpaceDE w:val="0"/>
        <w:autoSpaceDN w:val="0"/>
        <w:adjustRightInd w:val="0"/>
        <w:spacing w:after="0"/>
        <w:ind w:left="0" w:firstLine="0"/>
        <w:rPr>
          <w:rFonts w:eastAsia="Times New Roman" w:cs="Verdana"/>
          <w:szCs w:val="20"/>
          <w:lang w:val="es-CL" w:eastAsia="en-US"/>
        </w:rPr>
      </w:pPr>
      <w:r w:rsidRPr="00F73232">
        <w:rPr>
          <w:szCs w:val="20"/>
          <w:lang w:val="es-CR"/>
        </w:rPr>
        <w:t>El escrito de 31 de enero de 2020, presentado por los representa</w:t>
      </w:r>
      <w:r w:rsidR="0079733E" w:rsidRPr="00F73232">
        <w:rPr>
          <w:szCs w:val="20"/>
          <w:lang w:val="es-CR"/>
        </w:rPr>
        <w:t>ntes</w:t>
      </w:r>
      <w:r w:rsidR="000900B3" w:rsidRPr="00F73232">
        <w:rPr>
          <w:szCs w:val="20"/>
          <w:lang w:val="es-CR"/>
        </w:rPr>
        <w:t>,</w:t>
      </w:r>
      <w:r w:rsidRPr="00F73232">
        <w:rPr>
          <w:szCs w:val="20"/>
          <w:lang w:val="es-CR"/>
        </w:rPr>
        <w:t xml:space="preserve"> referido a la solicitud para acogerse al Fondo de Asistencia Legal de Víctimas, así como la comunicación de 4 de febrero de 2020 de la Secretaría de la </w:t>
      </w:r>
      <w:r w:rsidR="00F73232">
        <w:rPr>
          <w:rFonts w:eastAsia="Times New Roman" w:cs="Verdana"/>
          <w:szCs w:val="20"/>
          <w:lang w:val="es-CL" w:eastAsia="en-US"/>
        </w:rPr>
        <w:t xml:space="preserve">Corte Interamericana de Derechos Humanos (en adelante “la Corte” </w:t>
      </w:r>
      <w:r w:rsidR="00F73232" w:rsidRPr="00E8551B">
        <w:rPr>
          <w:rFonts w:eastAsia="Times New Roman" w:cs="Verdana"/>
          <w:szCs w:val="20"/>
          <w:lang w:val="es-CL" w:eastAsia="en-US"/>
        </w:rPr>
        <w:t>o “el Tribunal”)</w:t>
      </w:r>
      <w:r w:rsidRPr="00F73232">
        <w:rPr>
          <w:szCs w:val="20"/>
          <w:lang w:val="es-CR"/>
        </w:rPr>
        <w:t>, relacionada con dicha solicitud.</w:t>
      </w:r>
    </w:p>
    <w:p w14:paraId="5587BC21" w14:textId="77777777" w:rsidR="00DF2489" w:rsidRPr="00BB6AB2" w:rsidRDefault="00DF2489" w:rsidP="002933BD">
      <w:pPr>
        <w:pStyle w:val="Prrafodelista"/>
        <w:widowControl w:val="0"/>
        <w:tabs>
          <w:tab w:val="left" w:pos="567"/>
          <w:tab w:val="left" w:pos="720"/>
        </w:tabs>
        <w:autoSpaceDE w:val="0"/>
        <w:autoSpaceDN w:val="0"/>
        <w:adjustRightInd w:val="0"/>
        <w:ind w:left="0" w:right="22"/>
        <w:rPr>
          <w:rFonts w:ascii="Verdana" w:hAnsi="Verdana"/>
          <w:sz w:val="20"/>
          <w:szCs w:val="20"/>
          <w:lang w:val="es-CR"/>
        </w:rPr>
      </w:pPr>
    </w:p>
    <w:p w14:paraId="53491D25" w14:textId="77777777" w:rsidR="00DF2489" w:rsidRPr="009A4354" w:rsidRDefault="00DF2489" w:rsidP="002933BD">
      <w:pPr>
        <w:tabs>
          <w:tab w:val="left" w:pos="720"/>
        </w:tabs>
        <w:autoSpaceDE w:val="0"/>
        <w:autoSpaceDN w:val="0"/>
        <w:adjustRightInd w:val="0"/>
        <w:spacing w:after="0"/>
        <w:jc w:val="left"/>
        <w:rPr>
          <w:rFonts w:eastAsia="Times New Roman" w:cs="Verdana"/>
          <w:b/>
          <w:bCs/>
          <w:szCs w:val="20"/>
          <w:lang w:val="es-CL" w:eastAsia="en-US"/>
        </w:rPr>
      </w:pPr>
      <w:r w:rsidRPr="00BB6AB2">
        <w:rPr>
          <w:rFonts w:eastAsia="Times New Roman" w:cs="Verdana"/>
          <w:b/>
          <w:bCs/>
          <w:szCs w:val="20"/>
          <w:lang w:val="es-CL" w:eastAsia="en-US"/>
        </w:rPr>
        <w:t>CONSIDERANDO QUE:</w:t>
      </w:r>
    </w:p>
    <w:p w14:paraId="36F00882" w14:textId="77777777" w:rsidR="00DF2489" w:rsidRPr="009A4354" w:rsidRDefault="00DF2489" w:rsidP="002933BD">
      <w:pPr>
        <w:pStyle w:val="Prrafodelista"/>
        <w:autoSpaceDE w:val="0"/>
        <w:autoSpaceDN w:val="0"/>
        <w:adjustRightInd w:val="0"/>
        <w:ind w:left="180"/>
        <w:rPr>
          <w:rFonts w:ascii="Verdana" w:hAnsi="Verdana"/>
          <w:sz w:val="20"/>
          <w:szCs w:val="20"/>
          <w:lang w:val="es-ES"/>
        </w:rPr>
      </w:pPr>
    </w:p>
    <w:p w14:paraId="6B4C6E3C" w14:textId="7DCEDD9D" w:rsidR="009161D4" w:rsidRDefault="00DF2489" w:rsidP="009161D4">
      <w:pPr>
        <w:numPr>
          <w:ilvl w:val="0"/>
          <w:numId w:val="3"/>
        </w:numPr>
        <w:autoSpaceDE w:val="0"/>
        <w:autoSpaceDN w:val="0"/>
        <w:adjustRightInd w:val="0"/>
        <w:spacing w:after="0"/>
        <w:ind w:left="0" w:firstLine="0"/>
        <w:rPr>
          <w:rFonts w:eastAsia="Times New Roman" w:cs="Verdana"/>
          <w:szCs w:val="20"/>
          <w:lang w:val="es-CL" w:eastAsia="en-US"/>
        </w:rPr>
      </w:pPr>
      <w:r w:rsidRPr="009A4354">
        <w:rPr>
          <w:rFonts w:eastAsia="Times New Roman" w:cs="Verdana"/>
          <w:szCs w:val="20"/>
          <w:lang w:val="es-CL" w:eastAsia="en-US"/>
        </w:rPr>
        <w:t xml:space="preserve">El ofrecimiento y la admisión de la prueba, así como la citación de presuntas víctimas, testigos y peritos, se encuentran regulados en los artículos 35.1.f, 40.2.c, 41.1.c, 46, 48, 50 y 57 del Reglamento </w:t>
      </w:r>
      <w:r w:rsidR="001E2E03">
        <w:rPr>
          <w:rFonts w:eastAsia="Times New Roman" w:cs="Verdana"/>
          <w:szCs w:val="20"/>
          <w:lang w:val="es-CL" w:eastAsia="en-US"/>
        </w:rPr>
        <w:t>de la Corte Interamericana de Derechos Humanos</w:t>
      </w:r>
      <w:r w:rsidRPr="00E8551B">
        <w:rPr>
          <w:rFonts w:eastAsia="Times New Roman" w:cs="Verdana"/>
          <w:szCs w:val="20"/>
          <w:lang w:val="es-CL" w:eastAsia="en-US"/>
        </w:rPr>
        <w:t>.</w:t>
      </w:r>
    </w:p>
    <w:p w14:paraId="48C27DC8" w14:textId="77777777" w:rsidR="009161D4" w:rsidRDefault="009161D4" w:rsidP="009161D4">
      <w:pPr>
        <w:autoSpaceDE w:val="0"/>
        <w:autoSpaceDN w:val="0"/>
        <w:adjustRightInd w:val="0"/>
        <w:spacing w:after="0"/>
        <w:rPr>
          <w:rFonts w:eastAsia="Times New Roman" w:cs="Verdana"/>
          <w:szCs w:val="20"/>
          <w:lang w:val="es-CL" w:eastAsia="en-US"/>
        </w:rPr>
      </w:pPr>
    </w:p>
    <w:p w14:paraId="22B2C9FA" w14:textId="03008595" w:rsidR="00DF2489" w:rsidRPr="00E8551B" w:rsidRDefault="00DF2489" w:rsidP="002933BD">
      <w:pPr>
        <w:numPr>
          <w:ilvl w:val="0"/>
          <w:numId w:val="3"/>
        </w:numPr>
        <w:autoSpaceDE w:val="0"/>
        <w:autoSpaceDN w:val="0"/>
        <w:adjustRightInd w:val="0"/>
        <w:spacing w:after="0"/>
        <w:ind w:left="0" w:firstLine="0"/>
        <w:rPr>
          <w:rFonts w:eastAsia="Times New Roman" w:cs="Verdana"/>
          <w:szCs w:val="20"/>
          <w:lang w:val="es-CL" w:eastAsia="en-US"/>
        </w:rPr>
      </w:pPr>
      <w:r w:rsidRPr="00E8551B">
        <w:rPr>
          <w:rFonts w:eastAsia="Times New Roman" w:cs="Verdana"/>
          <w:szCs w:val="20"/>
          <w:lang w:val="es-CL" w:eastAsia="en-US"/>
        </w:rPr>
        <w:t>La Comisión ofreció</w:t>
      </w:r>
      <w:r w:rsidR="00E8551B">
        <w:rPr>
          <w:rFonts w:eastAsia="Times New Roman" w:cs="Verdana"/>
          <w:szCs w:val="20"/>
          <w:lang w:val="es-CL" w:eastAsia="en-US"/>
        </w:rPr>
        <w:t>,</w:t>
      </w:r>
      <w:r w:rsidRPr="00E8551B">
        <w:rPr>
          <w:rFonts w:eastAsia="Times New Roman" w:cs="Verdana"/>
          <w:szCs w:val="20"/>
          <w:lang w:val="es-CL" w:eastAsia="en-US"/>
        </w:rPr>
        <w:t xml:space="preserve"> como prueba</w:t>
      </w:r>
      <w:r w:rsidR="00E8551B">
        <w:rPr>
          <w:rFonts w:eastAsia="Times New Roman" w:cs="Verdana"/>
          <w:szCs w:val="20"/>
          <w:lang w:val="es-CL" w:eastAsia="en-US"/>
        </w:rPr>
        <w:t>,</w:t>
      </w:r>
      <w:r w:rsidRPr="00E8551B">
        <w:rPr>
          <w:rFonts w:eastAsia="Times New Roman" w:cs="Verdana"/>
          <w:szCs w:val="20"/>
          <w:lang w:val="es-CL" w:eastAsia="en-US"/>
        </w:rPr>
        <w:t xml:space="preserve"> </w:t>
      </w:r>
      <w:r w:rsidR="0054767A" w:rsidRPr="00E8551B">
        <w:rPr>
          <w:rFonts w:eastAsia="Times New Roman" w:cs="Verdana"/>
          <w:szCs w:val="20"/>
          <w:lang w:val="es-CL" w:eastAsia="en-US"/>
        </w:rPr>
        <w:t>un dictamen pericial</w:t>
      </w:r>
      <w:r w:rsidRPr="00E8551B">
        <w:rPr>
          <w:rFonts w:eastAsia="Times New Roman" w:cs="Verdana"/>
          <w:szCs w:val="20"/>
          <w:lang w:val="es-CL" w:eastAsia="en-US"/>
        </w:rPr>
        <w:t>; los representantes ofrecieron,</w:t>
      </w:r>
      <w:r w:rsidR="006F65C4">
        <w:rPr>
          <w:rFonts w:eastAsia="Times New Roman" w:cs="Verdana"/>
          <w:szCs w:val="20"/>
          <w:lang w:val="es-CL" w:eastAsia="en-US"/>
        </w:rPr>
        <w:t xml:space="preserve"> en su escrito de solicitudes y</w:t>
      </w:r>
      <w:r w:rsidR="00E8551B" w:rsidRPr="00E8551B">
        <w:rPr>
          <w:rFonts w:eastAsia="Times New Roman" w:cs="Verdana"/>
          <w:szCs w:val="20"/>
          <w:lang w:val="es-CL" w:eastAsia="en-US"/>
        </w:rPr>
        <w:t xml:space="preserve"> </w:t>
      </w:r>
      <w:r w:rsidRPr="00E8551B">
        <w:rPr>
          <w:rFonts w:eastAsia="Times New Roman" w:cs="Verdana"/>
          <w:szCs w:val="20"/>
          <w:lang w:val="es-CL" w:eastAsia="en-US"/>
        </w:rPr>
        <w:t xml:space="preserve">argumentos, la declaración de </w:t>
      </w:r>
      <w:r w:rsidR="00701836" w:rsidRPr="00E8551B">
        <w:rPr>
          <w:rFonts w:eastAsia="Times New Roman" w:cs="Verdana"/>
          <w:szCs w:val="20"/>
          <w:lang w:val="es-CL" w:eastAsia="en-US"/>
        </w:rPr>
        <w:t>una de las</w:t>
      </w:r>
      <w:r w:rsidRPr="00E8551B">
        <w:rPr>
          <w:rFonts w:eastAsia="Times New Roman" w:cs="Verdana"/>
          <w:szCs w:val="20"/>
          <w:lang w:val="es-CL" w:eastAsia="en-US"/>
        </w:rPr>
        <w:t xml:space="preserve"> presunta</w:t>
      </w:r>
      <w:r w:rsidR="00701836" w:rsidRPr="00E8551B">
        <w:rPr>
          <w:rFonts w:eastAsia="Times New Roman" w:cs="Verdana"/>
          <w:szCs w:val="20"/>
          <w:lang w:val="es-CL" w:eastAsia="en-US"/>
        </w:rPr>
        <w:t>s</w:t>
      </w:r>
      <w:r w:rsidRPr="00E8551B">
        <w:rPr>
          <w:rFonts w:eastAsia="Times New Roman" w:cs="Verdana"/>
          <w:szCs w:val="20"/>
          <w:lang w:val="es-CL" w:eastAsia="en-US"/>
        </w:rPr>
        <w:t xml:space="preserve"> víctima</w:t>
      </w:r>
      <w:r w:rsidR="00701836" w:rsidRPr="00E8551B">
        <w:rPr>
          <w:rFonts w:eastAsia="Times New Roman" w:cs="Verdana"/>
          <w:szCs w:val="20"/>
          <w:lang w:val="es-CL" w:eastAsia="en-US"/>
        </w:rPr>
        <w:t>s</w:t>
      </w:r>
      <w:r w:rsidR="0054767A" w:rsidRPr="00E8551B">
        <w:rPr>
          <w:rFonts w:eastAsia="Times New Roman" w:cs="Verdana"/>
          <w:szCs w:val="20"/>
          <w:lang w:val="es-CL" w:eastAsia="en-US"/>
        </w:rPr>
        <w:t xml:space="preserve">, </w:t>
      </w:r>
      <w:r w:rsidR="00701836" w:rsidRPr="00E8551B">
        <w:rPr>
          <w:rFonts w:eastAsia="Times New Roman" w:cs="Verdana"/>
          <w:szCs w:val="20"/>
          <w:lang w:val="es-CL" w:eastAsia="en-US"/>
        </w:rPr>
        <w:t>tres</w:t>
      </w:r>
      <w:r w:rsidRPr="00E8551B">
        <w:rPr>
          <w:rFonts w:eastAsia="Times New Roman" w:cs="Verdana"/>
          <w:szCs w:val="20"/>
          <w:lang w:val="es-CL" w:eastAsia="en-US"/>
        </w:rPr>
        <w:t xml:space="preserve"> </w:t>
      </w:r>
      <w:r w:rsidR="0054767A" w:rsidRPr="00E8551B">
        <w:rPr>
          <w:rFonts w:eastAsia="Times New Roman" w:cs="Verdana"/>
          <w:szCs w:val="20"/>
          <w:lang w:val="es-CL" w:eastAsia="en-US"/>
        </w:rPr>
        <w:t>declaraciones</w:t>
      </w:r>
      <w:r w:rsidRPr="00E8551B">
        <w:rPr>
          <w:rFonts w:eastAsia="Times New Roman" w:cs="Verdana"/>
          <w:szCs w:val="20"/>
          <w:lang w:val="es-CL" w:eastAsia="en-US"/>
        </w:rPr>
        <w:t xml:space="preserve"> testimonial</w:t>
      </w:r>
      <w:r w:rsidR="0054767A" w:rsidRPr="00E8551B">
        <w:rPr>
          <w:rFonts w:eastAsia="Times New Roman" w:cs="Verdana"/>
          <w:szCs w:val="20"/>
          <w:lang w:val="es-CL" w:eastAsia="en-US"/>
        </w:rPr>
        <w:t xml:space="preserve">es y </w:t>
      </w:r>
      <w:r w:rsidR="00DB3BA2" w:rsidRPr="00E8551B">
        <w:rPr>
          <w:rFonts w:eastAsia="Times New Roman" w:cs="Verdana"/>
          <w:szCs w:val="20"/>
          <w:lang w:val="es-CL" w:eastAsia="en-US"/>
        </w:rPr>
        <w:t>cuatro</w:t>
      </w:r>
      <w:r w:rsidR="0054767A" w:rsidRPr="00E8551B">
        <w:rPr>
          <w:rFonts w:eastAsia="Times New Roman" w:cs="Verdana"/>
          <w:szCs w:val="20"/>
          <w:lang w:val="es-CL" w:eastAsia="en-US"/>
        </w:rPr>
        <w:t xml:space="preserve"> dictámenes periciales</w:t>
      </w:r>
      <w:r w:rsidRPr="00E8551B">
        <w:rPr>
          <w:rFonts w:eastAsia="Times New Roman" w:cs="Verdana"/>
          <w:szCs w:val="20"/>
          <w:lang w:val="es-CL" w:eastAsia="en-US"/>
        </w:rPr>
        <w:t xml:space="preserve">; y el Estado ofreció, en su escrito de contestación, </w:t>
      </w:r>
      <w:r w:rsidR="002826A1" w:rsidRPr="00E8551B">
        <w:rPr>
          <w:rFonts w:eastAsia="Times New Roman" w:cs="Verdana"/>
          <w:szCs w:val="20"/>
          <w:lang w:val="es-CL" w:eastAsia="en-US"/>
        </w:rPr>
        <w:t xml:space="preserve">dos declaraciones testimoniales y </w:t>
      </w:r>
      <w:r w:rsidR="00701836" w:rsidRPr="00E8551B">
        <w:rPr>
          <w:rFonts w:eastAsia="Times New Roman" w:cs="Verdana"/>
          <w:szCs w:val="20"/>
          <w:lang w:val="es-CL" w:eastAsia="en-US"/>
        </w:rPr>
        <w:t>un dictamen</w:t>
      </w:r>
      <w:r w:rsidR="0054767A" w:rsidRPr="00E8551B">
        <w:rPr>
          <w:rFonts w:eastAsia="Times New Roman" w:cs="Verdana"/>
          <w:szCs w:val="20"/>
          <w:lang w:val="es-CL" w:eastAsia="en-US"/>
        </w:rPr>
        <w:t xml:space="preserve"> pericial</w:t>
      </w:r>
      <w:r w:rsidRPr="00E8551B">
        <w:rPr>
          <w:rFonts w:eastAsia="Times New Roman" w:cs="Verdana"/>
          <w:szCs w:val="20"/>
          <w:lang w:val="es-CL" w:eastAsia="en-US"/>
        </w:rPr>
        <w:t>.</w:t>
      </w:r>
    </w:p>
    <w:p w14:paraId="3FFB42A1" w14:textId="77777777" w:rsidR="00DF2489" w:rsidRPr="00E8551B" w:rsidRDefault="00DF2489" w:rsidP="002933BD">
      <w:pPr>
        <w:autoSpaceDE w:val="0"/>
        <w:autoSpaceDN w:val="0"/>
        <w:adjustRightInd w:val="0"/>
        <w:spacing w:after="0"/>
        <w:rPr>
          <w:rFonts w:eastAsia="Times New Roman" w:cs="Verdana"/>
          <w:szCs w:val="20"/>
          <w:lang w:val="es-CL" w:eastAsia="en-US"/>
        </w:rPr>
      </w:pPr>
    </w:p>
    <w:p w14:paraId="31955C66" w14:textId="399A75AD" w:rsidR="00450559" w:rsidRPr="00E8551B" w:rsidRDefault="00DF2489" w:rsidP="002933BD">
      <w:pPr>
        <w:pStyle w:val="Prrafodelista"/>
        <w:widowControl w:val="0"/>
        <w:numPr>
          <w:ilvl w:val="0"/>
          <w:numId w:val="3"/>
        </w:numPr>
        <w:autoSpaceDE w:val="0"/>
        <w:autoSpaceDN w:val="0"/>
        <w:adjustRightInd w:val="0"/>
        <w:ind w:left="0" w:right="22" w:firstLine="0"/>
        <w:jc w:val="both"/>
        <w:rPr>
          <w:rFonts w:ascii="Verdana" w:hAnsi="Verdana"/>
          <w:color w:val="auto"/>
          <w:sz w:val="20"/>
          <w:szCs w:val="20"/>
          <w:lang w:val="es-CR"/>
        </w:rPr>
      </w:pPr>
      <w:r w:rsidRPr="00E8551B">
        <w:rPr>
          <w:rFonts w:ascii="Verdana" w:hAnsi="Verdana"/>
          <w:color w:val="auto"/>
          <w:sz w:val="20"/>
          <w:szCs w:val="20"/>
          <w:lang w:val="es-CR"/>
        </w:rPr>
        <w:t xml:space="preserve">La Comisión, en su lista definitiva, reiteró el ofrecimiento </w:t>
      </w:r>
      <w:r w:rsidR="00256205" w:rsidRPr="00E8551B">
        <w:rPr>
          <w:rFonts w:ascii="Verdana" w:hAnsi="Verdana"/>
          <w:color w:val="auto"/>
          <w:sz w:val="20"/>
          <w:szCs w:val="20"/>
          <w:lang w:val="es-CR"/>
        </w:rPr>
        <w:t xml:space="preserve">de la prueba pericial </w:t>
      </w:r>
      <w:r w:rsidR="002826A1" w:rsidRPr="00E8551B">
        <w:rPr>
          <w:rFonts w:ascii="Verdana" w:hAnsi="Verdana"/>
          <w:color w:val="auto"/>
          <w:sz w:val="20"/>
          <w:szCs w:val="20"/>
          <w:lang w:val="es-CR"/>
        </w:rPr>
        <w:t>referida al someter</w:t>
      </w:r>
      <w:r w:rsidRPr="00E8551B">
        <w:rPr>
          <w:rFonts w:ascii="Verdana" w:hAnsi="Verdana"/>
          <w:color w:val="auto"/>
          <w:sz w:val="20"/>
          <w:szCs w:val="20"/>
          <w:lang w:val="es-CR"/>
        </w:rPr>
        <w:t xml:space="preserve"> el caso ante la Corte</w:t>
      </w:r>
      <w:r w:rsidR="00256205" w:rsidRPr="00E8551B">
        <w:rPr>
          <w:rFonts w:ascii="Verdana" w:hAnsi="Verdana"/>
          <w:color w:val="auto"/>
          <w:sz w:val="20"/>
          <w:szCs w:val="20"/>
          <w:lang w:val="es-CR"/>
        </w:rPr>
        <w:t xml:space="preserve">, y solicitó que </w:t>
      </w:r>
      <w:r w:rsidR="00EA6320">
        <w:rPr>
          <w:rFonts w:ascii="Verdana" w:hAnsi="Verdana"/>
          <w:color w:val="auto"/>
          <w:sz w:val="20"/>
          <w:szCs w:val="20"/>
          <w:lang w:val="es-CR"/>
        </w:rPr>
        <w:t>sea</w:t>
      </w:r>
      <w:r w:rsidR="00701836" w:rsidRPr="00E8551B">
        <w:rPr>
          <w:rFonts w:ascii="Verdana" w:hAnsi="Verdana"/>
          <w:color w:val="auto"/>
          <w:sz w:val="20"/>
          <w:szCs w:val="20"/>
          <w:lang w:val="es-CR"/>
        </w:rPr>
        <w:t xml:space="preserve"> </w:t>
      </w:r>
      <w:r w:rsidR="00256205" w:rsidRPr="00E8551B">
        <w:rPr>
          <w:rFonts w:ascii="Verdana" w:hAnsi="Verdana"/>
          <w:color w:val="auto"/>
          <w:sz w:val="20"/>
          <w:szCs w:val="20"/>
          <w:lang w:val="es-CR"/>
        </w:rPr>
        <w:t>recibid</w:t>
      </w:r>
      <w:r w:rsidR="002826A1" w:rsidRPr="00E8551B">
        <w:rPr>
          <w:rFonts w:ascii="Verdana" w:hAnsi="Verdana"/>
          <w:color w:val="auto"/>
          <w:sz w:val="20"/>
          <w:szCs w:val="20"/>
          <w:lang w:val="es-CR"/>
        </w:rPr>
        <w:t>a</w:t>
      </w:r>
      <w:r w:rsidR="00701836" w:rsidRPr="00E8551B">
        <w:rPr>
          <w:rFonts w:ascii="Verdana" w:hAnsi="Verdana"/>
          <w:color w:val="auto"/>
          <w:sz w:val="20"/>
          <w:szCs w:val="20"/>
          <w:lang w:val="es-CR"/>
        </w:rPr>
        <w:t xml:space="preserve"> en forma escrita,</w:t>
      </w:r>
      <w:r w:rsidR="00256205" w:rsidRPr="00E8551B">
        <w:rPr>
          <w:rFonts w:ascii="Verdana" w:hAnsi="Verdana"/>
          <w:color w:val="auto"/>
          <w:sz w:val="20"/>
          <w:szCs w:val="20"/>
          <w:lang w:val="es-CR"/>
        </w:rPr>
        <w:t xml:space="preserve"> </w:t>
      </w:r>
      <w:r w:rsidR="00701836" w:rsidRPr="00E8551B">
        <w:rPr>
          <w:rFonts w:ascii="Verdana" w:hAnsi="Verdana"/>
          <w:color w:val="auto"/>
          <w:sz w:val="20"/>
          <w:szCs w:val="20"/>
          <w:lang w:val="es-CR"/>
        </w:rPr>
        <w:t xml:space="preserve">mediante </w:t>
      </w:r>
      <w:r w:rsidR="00701836" w:rsidRPr="00E8551B">
        <w:rPr>
          <w:rFonts w:ascii="Verdana" w:hAnsi="Verdana"/>
          <w:i/>
          <w:color w:val="auto"/>
          <w:sz w:val="20"/>
          <w:szCs w:val="20"/>
          <w:lang w:val="es-CR"/>
        </w:rPr>
        <w:t>affidávit</w:t>
      </w:r>
      <w:r w:rsidR="00701836" w:rsidRPr="00E8551B">
        <w:rPr>
          <w:rFonts w:ascii="Verdana" w:hAnsi="Verdana"/>
          <w:color w:val="auto"/>
          <w:sz w:val="20"/>
          <w:szCs w:val="20"/>
          <w:lang w:val="es-CR"/>
        </w:rPr>
        <w:t>.</w:t>
      </w:r>
      <w:r w:rsidR="00EA6320">
        <w:rPr>
          <w:rFonts w:ascii="Verdana" w:hAnsi="Verdana"/>
          <w:color w:val="auto"/>
          <w:sz w:val="20"/>
          <w:szCs w:val="20"/>
          <w:lang w:val="es-CR"/>
        </w:rPr>
        <w:t xml:space="preserve"> </w:t>
      </w:r>
      <w:r w:rsidR="00EA6320" w:rsidRPr="006F65C4">
        <w:rPr>
          <w:rFonts w:ascii="Verdana" w:hAnsi="Verdana"/>
          <w:color w:val="auto"/>
          <w:sz w:val="20"/>
          <w:szCs w:val="20"/>
          <w:lang w:val="es-CR"/>
        </w:rPr>
        <w:t>La Comisión no formuló observaciones a las declaraciones ofrecidas por las partes.</w:t>
      </w:r>
    </w:p>
    <w:p w14:paraId="4A068D18" w14:textId="77777777" w:rsidR="00450559" w:rsidRPr="00450559" w:rsidRDefault="00450559" w:rsidP="002933BD">
      <w:pPr>
        <w:pStyle w:val="Prrafodelista"/>
        <w:rPr>
          <w:rFonts w:ascii="Verdana" w:hAnsi="Verdana"/>
          <w:sz w:val="20"/>
          <w:szCs w:val="20"/>
          <w:highlight w:val="yellow"/>
          <w:lang w:val="es-CR"/>
        </w:rPr>
      </w:pPr>
    </w:p>
    <w:p w14:paraId="621B61EC" w14:textId="035FBD75" w:rsidR="00A57B15" w:rsidRPr="004456F4" w:rsidRDefault="00DF2489" w:rsidP="00A57B15">
      <w:pPr>
        <w:pStyle w:val="Prrafodelista"/>
        <w:widowControl w:val="0"/>
        <w:numPr>
          <w:ilvl w:val="0"/>
          <w:numId w:val="3"/>
        </w:numPr>
        <w:autoSpaceDE w:val="0"/>
        <w:autoSpaceDN w:val="0"/>
        <w:adjustRightInd w:val="0"/>
        <w:ind w:left="0" w:right="22" w:firstLine="0"/>
        <w:jc w:val="both"/>
        <w:rPr>
          <w:rFonts w:ascii="Verdana" w:hAnsi="Verdana"/>
          <w:sz w:val="20"/>
          <w:szCs w:val="20"/>
          <w:lang w:val="es-CR"/>
        </w:rPr>
      </w:pPr>
      <w:r w:rsidRPr="004456F4">
        <w:rPr>
          <w:rFonts w:ascii="Verdana" w:hAnsi="Verdana"/>
          <w:sz w:val="20"/>
          <w:szCs w:val="20"/>
          <w:lang w:val="es-CR"/>
        </w:rPr>
        <w:t xml:space="preserve">Los representantes, en su lista definitiva, </w:t>
      </w:r>
      <w:r w:rsidR="00FC482D" w:rsidRPr="004456F4">
        <w:rPr>
          <w:rFonts w:ascii="Verdana" w:hAnsi="Verdana"/>
          <w:sz w:val="20"/>
          <w:szCs w:val="20"/>
          <w:lang w:val="es-CR"/>
        </w:rPr>
        <w:t xml:space="preserve">reiteraron el ofrecimiento de la prueba </w:t>
      </w:r>
      <w:r w:rsidR="006F65C4" w:rsidRPr="004456F4">
        <w:rPr>
          <w:rFonts w:ascii="Verdana" w:hAnsi="Verdana"/>
          <w:sz w:val="20"/>
          <w:szCs w:val="20"/>
          <w:lang w:val="es-CR"/>
        </w:rPr>
        <w:t xml:space="preserve">y </w:t>
      </w:r>
      <w:r w:rsidRPr="004456F4">
        <w:rPr>
          <w:rFonts w:ascii="Verdana" w:hAnsi="Verdana"/>
          <w:sz w:val="20"/>
          <w:szCs w:val="20"/>
          <w:lang w:val="es-CR"/>
        </w:rPr>
        <w:t>s</w:t>
      </w:r>
      <w:r w:rsidR="00EA6320" w:rsidRPr="004456F4">
        <w:rPr>
          <w:rFonts w:ascii="Verdana" w:hAnsi="Verdana"/>
          <w:sz w:val="20"/>
          <w:szCs w:val="20"/>
          <w:lang w:val="es-CR"/>
        </w:rPr>
        <w:t>olicitaron</w:t>
      </w:r>
      <w:r w:rsidRPr="004456F4">
        <w:rPr>
          <w:rFonts w:ascii="Verdana" w:hAnsi="Verdana"/>
          <w:sz w:val="20"/>
          <w:szCs w:val="20"/>
          <w:lang w:val="es-CR"/>
        </w:rPr>
        <w:t xml:space="preserve"> que </w:t>
      </w:r>
      <w:r w:rsidR="00DB3BA2" w:rsidRPr="004456F4">
        <w:rPr>
          <w:rFonts w:ascii="Verdana" w:hAnsi="Verdana"/>
          <w:sz w:val="20"/>
          <w:szCs w:val="20"/>
          <w:lang w:val="es-CR"/>
        </w:rPr>
        <w:t xml:space="preserve">la declaración de una de las presuntas víctimas, una declaración testimonial y </w:t>
      </w:r>
      <w:r w:rsidR="00F379B7" w:rsidRPr="004456F4">
        <w:rPr>
          <w:rFonts w:ascii="Verdana" w:hAnsi="Verdana"/>
          <w:sz w:val="20"/>
          <w:szCs w:val="20"/>
          <w:lang w:val="es-CR"/>
        </w:rPr>
        <w:t>dos</w:t>
      </w:r>
      <w:r w:rsidR="00256205" w:rsidRPr="004456F4">
        <w:rPr>
          <w:rFonts w:ascii="Verdana" w:hAnsi="Verdana"/>
          <w:sz w:val="20"/>
          <w:szCs w:val="20"/>
          <w:lang w:val="es-CR"/>
        </w:rPr>
        <w:t xml:space="preserve"> peritaje</w:t>
      </w:r>
      <w:r w:rsidR="00F379B7" w:rsidRPr="004456F4">
        <w:rPr>
          <w:rFonts w:ascii="Verdana" w:hAnsi="Verdana"/>
          <w:sz w:val="20"/>
          <w:szCs w:val="20"/>
          <w:lang w:val="es-CR"/>
        </w:rPr>
        <w:t>s</w:t>
      </w:r>
      <w:r w:rsidR="00256205" w:rsidRPr="004456F4">
        <w:rPr>
          <w:rFonts w:ascii="Verdana" w:hAnsi="Verdana"/>
          <w:sz w:val="20"/>
          <w:szCs w:val="20"/>
          <w:lang w:val="es-CR"/>
        </w:rPr>
        <w:t xml:space="preserve"> ofrecidos</w:t>
      </w:r>
      <w:r w:rsidRPr="004456F4">
        <w:rPr>
          <w:rFonts w:ascii="Verdana" w:hAnsi="Verdana"/>
          <w:sz w:val="20"/>
          <w:szCs w:val="20"/>
          <w:lang w:val="es-CR"/>
        </w:rPr>
        <w:t xml:space="preserve"> en su escrito</w:t>
      </w:r>
      <w:r w:rsidR="00256205" w:rsidRPr="004456F4">
        <w:rPr>
          <w:rFonts w:ascii="Verdana" w:hAnsi="Verdana"/>
          <w:sz w:val="20"/>
          <w:szCs w:val="20"/>
          <w:lang w:val="es-CR"/>
        </w:rPr>
        <w:t xml:space="preserve"> de solicitudes y argumentos </w:t>
      </w:r>
      <w:r w:rsidR="00EA6320" w:rsidRPr="004456F4">
        <w:rPr>
          <w:rFonts w:ascii="Verdana" w:hAnsi="Verdana"/>
          <w:sz w:val="20"/>
          <w:szCs w:val="20"/>
          <w:lang w:val="es-CR"/>
        </w:rPr>
        <w:t>sean</w:t>
      </w:r>
      <w:r w:rsidR="00256205" w:rsidRPr="004456F4">
        <w:rPr>
          <w:rFonts w:ascii="Verdana" w:hAnsi="Verdana"/>
          <w:sz w:val="20"/>
          <w:szCs w:val="20"/>
          <w:lang w:val="es-CR"/>
        </w:rPr>
        <w:t xml:space="preserve"> </w:t>
      </w:r>
      <w:r w:rsidR="00450559" w:rsidRPr="004456F4">
        <w:rPr>
          <w:rFonts w:ascii="Verdana" w:hAnsi="Verdana"/>
          <w:sz w:val="20"/>
          <w:szCs w:val="20"/>
          <w:lang w:val="es-CR"/>
        </w:rPr>
        <w:t>rendidos</w:t>
      </w:r>
      <w:r w:rsidR="00256205" w:rsidRPr="004456F4">
        <w:rPr>
          <w:rFonts w:ascii="Verdana" w:hAnsi="Verdana"/>
          <w:sz w:val="20"/>
          <w:szCs w:val="20"/>
          <w:lang w:val="es-CR"/>
        </w:rPr>
        <w:t xml:space="preserve"> en audiencia p</w:t>
      </w:r>
      <w:r w:rsidR="006F65C4" w:rsidRPr="004456F4">
        <w:rPr>
          <w:rFonts w:ascii="Verdana" w:hAnsi="Verdana"/>
          <w:sz w:val="20"/>
          <w:szCs w:val="20"/>
          <w:lang w:val="es-CR"/>
        </w:rPr>
        <w:t>ública. Asimismo, solicitaron</w:t>
      </w:r>
      <w:r w:rsidR="00256205" w:rsidRPr="004456F4">
        <w:rPr>
          <w:rFonts w:ascii="Verdana" w:hAnsi="Verdana"/>
          <w:sz w:val="20"/>
          <w:szCs w:val="20"/>
          <w:lang w:val="es-CR"/>
        </w:rPr>
        <w:t xml:space="preserve"> </w:t>
      </w:r>
      <w:r w:rsidR="00450559" w:rsidRPr="004456F4">
        <w:rPr>
          <w:rFonts w:ascii="Verdana" w:hAnsi="Verdana"/>
          <w:sz w:val="20"/>
          <w:szCs w:val="20"/>
          <w:lang w:val="es-CR"/>
        </w:rPr>
        <w:t xml:space="preserve">que </w:t>
      </w:r>
      <w:r w:rsidR="00F379B7" w:rsidRPr="004456F4">
        <w:rPr>
          <w:rFonts w:ascii="Verdana" w:hAnsi="Verdana"/>
          <w:sz w:val="20"/>
          <w:szCs w:val="20"/>
          <w:lang w:val="es-CR"/>
        </w:rPr>
        <w:t>dos declaraciones testimoniales y dos</w:t>
      </w:r>
      <w:r w:rsidR="00450559" w:rsidRPr="004456F4">
        <w:rPr>
          <w:rFonts w:ascii="Verdana" w:hAnsi="Verdana"/>
          <w:sz w:val="20"/>
          <w:szCs w:val="20"/>
          <w:lang w:val="es-CR"/>
        </w:rPr>
        <w:t xml:space="preserve"> peritajes se </w:t>
      </w:r>
      <w:r w:rsidR="00EA6320" w:rsidRPr="004456F4">
        <w:rPr>
          <w:rFonts w:ascii="Verdana" w:hAnsi="Verdana"/>
          <w:sz w:val="20"/>
          <w:szCs w:val="20"/>
          <w:lang w:val="es-CR"/>
        </w:rPr>
        <w:t>rindan</w:t>
      </w:r>
      <w:r w:rsidR="00450559" w:rsidRPr="004456F4">
        <w:rPr>
          <w:rFonts w:ascii="Verdana" w:hAnsi="Verdana"/>
          <w:sz w:val="20"/>
          <w:szCs w:val="20"/>
          <w:lang w:val="es-CR"/>
        </w:rPr>
        <w:t xml:space="preserve"> mediante declaración jurada (</w:t>
      </w:r>
      <w:r w:rsidR="00701836" w:rsidRPr="004456F4">
        <w:rPr>
          <w:rFonts w:ascii="Verdana" w:hAnsi="Verdana"/>
          <w:i/>
          <w:sz w:val="20"/>
          <w:szCs w:val="20"/>
          <w:lang w:val="es-CR"/>
        </w:rPr>
        <w:t>affidá</w:t>
      </w:r>
      <w:r w:rsidR="00450559" w:rsidRPr="004456F4">
        <w:rPr>
          <w:rFonts w:ascii="Verdana" w:hAnsi="Verdana"/>
          <w:i/>
          <w:sz w:val="20"/>
          <w:szCs w:val="20"/>
          <w:lang w:val="es-CR"/>
        </w:rPr>
        <w:t>vit</w:t>
      </w:r>
      <w:r w:rsidR="00450559" w:rsidRPr="004456F4">
        <w:rPr>
          <w:rFonts w:ascii="Verdana" w:hAnsi="Verdana"/>
          <w:sz w:val="20"/>
          <w:szCs w:val="20"/>
          <w:lang w:val="es-CR"/>
        </w:rPr>
        <w:t>)</w:t>
      </w:r>
      <w:r w:rsidRPr="004456F4">
        <w:rPr>
          <w:rFonts w:ascii="Verdana" w:hAnsi="Verdana"/>
          <w:sz w:val="20"/>
          <w:szCs w:val="20"/>
          <w:lang w:val="es-CR"/>
        </w:rPr>
        <w:t>.</w:t>
      </w:r>
      <w:r w:rsidRPr="004456F4">
        <w:rPr>
          <w:rFonts w:ascii="Verdana" w:hAnsi="Verdana"/>
          <w:color w:val="FF0000"/>
          <w:sz w:val="20"/>
          <w:szCs w:val="20"/>
          <w:lang w:val="es-CR"/>
        </w:rPr>
        <w:t xml:space="preserve"> </w:t>
      </w:r>
      <w:r w:rsidR="006F65C4" w:rsidRPr="004456F4">
        <w:rPr>
          <w:rFonts w:ascii="Verdana" w:hAnsi="Verdana"/>
          <w:color w:val="auto"/>
          <w:sz w:val="20"/>
          <w:szCs w:val="20"/>
          <w:lang w:val="es-CR"/>
        </w:rPr>
        <w:t>Por su parte</w:t>
      </w:r>
      <w:r w:rsidR="00450559" w:rsidRPr="004456F4">
        <w:rPr>
          <w:rFonts w:ascii="Verdana" w:hAnsi="Verdana"/>
          <w:color w:val="auto"/>
          <w:sz w:val="20"/>
          <w:szCs w:val="20"/>
          <w:lang w:val="es-CR"/>
        </w:rPr>
        <w:t xml:space="preserve">, en sus observaciones a las listas </w:t>
      </w:r>
      <w:r w:rsidR="00450559" w:rsidRPr="004456F4">
        <w:rPr>
          <w:rFonts w:ascii="Verdana" w:hAnsi="Verdana"/>
          <w:color w:val="auto"/>
          <w:sz w:val="20"/>
          <w:szCs w:val="20"/>
          <w:lang w:val="es-CR"/>
        </w:rPr>
        <w:lastRenderedPageBreak/>
        <w:t xml:space="preserve">definitivas, </w:t>
      </w:r>
      <w:r w:rsidR="00450559" w:rsidRPr="004456F4">
        <w:rPr>
          <w:rFonts w:ascii="Verdana" w:eastAsia="Times New Roman" w:hAnsi="Verdana" w:cs="Verdana"/>
          <w:color w:val="auto"/>
          <w:sz w:val="20"/>
          <w:szCs w:val="20"/>
          <w:lang w:val="es-CL" w:eastAsia="en-US"/>
        </w:rPr>
        <w:t>formularon objec</w:t>
      </w:r>
      <w:r w:rsidR="00A57B15" w:rsidRPr="004456F4">
        <w:rPr>
          <w:rFonts w:ascii="Verdana" w:eastAsia="Times New Roman" w:hAnsi="Verdana" w:cs="Verdana"/>
          <w:color w:val="auto"/>
          <w:sz w:val="20"/>
          <w:szCs w:val="20"/>
          <w:lang w:val="es-CL" w:eastAsia="en-US"/>
        </w:rPr>
        <w:t>iones respecto de la admisibilidad de una declaración testimonial ofrecida por el Estado y en cuanto al objeto de</w:t>
      </w:r>
      <w:r w:rsidR="004456F4">
        <w:rPr>
          <w:rFonts w:ascii="Verdana" w:eastAsia="Times New Roman" w:hAnsi="Verdana" w:cs="Verdana"/>
          <w:color w:val="auto"/>
          <w:sz w:val="20"/>
          <w:szCs w:val="20"/>
          <w:lang w:val="es-CL" w:eastAsia="en-US"/>
        </w:rPr>
        <w:t>l</w:t>
      </w:r>
      <w:r w:rsidR="00A57B15" w:rsidRPr="004456F4">
        <w:rPr>
          <w:rFonts w:ascii="Verdana" w:eastAsia="Times New Roman" w:hAnsi="Verdana" w:cs="Verdana"/>
          <w:color w:val="auto"/>
          <w:sz w:val="20"/>
          <w:szCs w:val="20"/>
          <w:lang w:val="es-CL" w:eastAsia="en-US"/>
        </w:rPr>
        <w:t xml:space="preserve"> peritaje ofrecido por este.</w:t>
      </w:r>
    </w:p>
    <w:p w14:paraId="4B6555EC" w14:textId="0E975F34" w:rsidR="00A57B15" w:rsidRPr="00A57B15" w:rsidRDefault="00A57B15" w:rsidP="00A57B15">
      <w:pPr>
        <w:pStyle w:val="Prrafodelista"/>
        <w:widowControl w:val="0"/>
        <w:autoSpaceDE w:val="0"/>
        <w:autoSpaceDN w:val="0"/>
        <w:adjustRightInd w:val="0"/>
        <w:ind w:left="0" w:right="22"/>
        <w:jc w:val="both"/>
        <w:rPr>
          <w:rFonts w:ascii="Verdana" w:hAnsi="Verdana"/>
          <w:sz w:val="20"/>
          <w:szCs w:val="20"/>
          <w:highlight w:val="yellow"/>
          <w:lang w:val="es-CR"/>
        </w:rPr>
      </w:pPr>
    </w:p>
    <w:p w14:paraId="31CCA59C" w14:textId="77777777" w:rsidR="0079733E" w:rsidRPr="0079733E" w:rsidRDefault="000900B3" w:rsidP="0079733E">
      <w:pPr>
        <w:pStyle w:val="Prrafodelista"/>
        <w:widowControl w:val="0"/>
        <w:numPr>
          <w:ilvl w:val="0"/>
          <w:numId w:val="3"/>
        </w:numPr>
        <w:autoSpaceDE w:val="0"/>
        <w:autoSpaceDN w:val="0"/>
        <w:adjustRightInd w:val="0"/>
        <w:ind w:left="0" w:right="22" w:firstLine="0"/>
        <w:jc w:val="both"/>
        <w:rPr>
          <w:rFonts w:ascii="Verdana" w:hAnsi="Verdana"/>
          <w:color w:val="auto"/>
          <w:sz w:val="16"/>
          <w:szCs w:val="20"/>
          <w:lang w:val="es-CR"/>
        </w:rPr>
      </w:pPr>
      <w:r w:rsidRPr="00D64A88">
        <w:rPr>
          <w:rFonts w:ascii="Verdana" w:hAnsi="Verdana"/>
          <w:sz w:val="20"/>
          <w:szCs w:val="20"/>
          <w:lang w:val="es-CR"/>
        </w:rPr>
        <w:t>E</w:t>
      </w:r>
      <w:r w:rsidR="00DF2489" w:rsidRPr="00D64A88">
        <w:rPr>
          <w:rFonts w:ascii="Verdana" w:hAnsi="Verdana"/>
          <w:sz w:val="20"/>
          <w:szCs w:val="20"/>
          <w:lang w:val="es-CR"/>
        </w:rPr>
        <w:t xml:space="preserve">l Estado, en su lista definitiva, </w:t>
      </w:r>
      <w:r w:rsidR="00EA6320" w:rsidRPr="00D64A88">
        <w:rPr>
          <w:rFonts w:ascii="Verdana" w:hAnsi="Verdana"/>
          <w:sz w:val="20"/>
          <w:szCs w:val="20"/>
          <w:lang w:val="es-CR"/>
        </w:rPr>
        <w:t>re</w:t>
      </w:r>
      <w:r w:rsidRPr="00D64A88">
        <w:rPr>
          <w:rFonts w:ascii="Verdana" w:hAnsi="Verdana"/>
          <w:sz w:val="20"/>
          <w:szCs w:val="20"/>
          <w:lang w:val="es-CR"/>
        </w:rPr>
        <w:t xml:space="preserve">iteró el ofrecimiento de prueba; para el efecto, </w:t>
      </w:r>
      <w:r w:rsidR="00EA6320" w:rsidRPr="00D64A88">
        <w:rPr>
          <w:rFonts w:ascii="Verdana" w:hAnsi="Verdana"/>
          <w:sz w:val="20"/>
          <w:szCs w:val="20"/>
          <w:lang w:val="es-CR"/>
        </w:rPr>
        <w:t>solicitó</w:t>
      </w:r>
      <w:r w:rsidR="00450559" w:rsidRPr="00D64A88">
        <w:rPr>
          <w:rFonts w:ascii="Verdana" w:hAnsi="Verdana"/>
          <w:sz w:val="20"/>
          <w:szCs w:val="20"/>
          <w:lang w:val="es-CR"/>
        </w:rPr>
        <w:t xml:space="preserve"> que una declaración</w:t>
      </w:r>
      <w:r w:rsidR="00DB3BA2" w:rsidRPr="00D64A88">
        <w:rPr>
          <w:rFonts w:ascii="Verdana" w:hAnsi="Verdana"/>
          <w:sz w:val="20"/>
          <w:szCs w:val="20"/>
          <w:lang w:val="es-CR"/>
        </w:rPr>
        <w:t xml:space="preserve"> testimonial</w:t>
      </w:r>
      <w:r w:rsidR="00450559" w:rsidRPr="00D64A88">
        <w:rPr>
          <w:rFonts w:ascii="Verdana" w:hAnsi="Verdana"/>
          <w:sz w:val="20"/>
          <w:szCs w:val="20"/>
          <w:lang w:val="es-CR"/>
        </w:rPr>
        <w:t xml:space="preserve"> y un peritaje </w:t>
      </w:r>
      <w:r w:rsidR="00A95979" w:rsidRPr="00D64A88">
        <w:rPr>
          <w:rFonts w:ascii="Verdana" w:hAnsi="Verdana"/>
          <w:sz w:val="20"/>
          <w:szCs w:val="20"/>
          <w:lang w:val="es-CR"/>
        </w:rPr>
        <w:t>se</w:t>
      </w:r>
      <w:r w:rsidR="00EA6320" w:rsidRPr="00D64A88">
        <w:rPr>
          <w:rFonts w:ascii="Verdana" w:hAnsi="Verdana"/>
          <w:sz w:val="20"/>
          <w:szCs w:val="20"/>
          <w:lang w:val="es-CR"/>
        </w:rPr>
        <w:t>a</w:t>
      </w:r>
      <w:r w:rsidR="00A95979" w:rsidRPr="00D64A88">
        <w:rPr>
          <w:rFonts w:ascii="Verdana" w:hAnsi="Verdana"/>
          <w:sz w:val="20"/>
          <w:szCs w:val="20"/>
          <w:lang w:val="es-CR"/>
        </w:rPr>
        <w:t>n</w:t>
      </w:r>
      <w:r w:rsidR="00450559" w:rsidRPr="00D64A88">
        <w:rPr>
          <w:rFonts w:ascii="Verdana" w:hAnsi="Verdana"/>
          <w:sz w:val="20"/>
          <w:szCs w:val="20"/>
          <w:lang w:val="es-CR"/>
        </w:rPr>
        <w:t xml:space="preserve"> rendido</w:t>
      </w:r>
      <w:r w:rsidR="00A95979" w:rsidRPr="00D64A88">
        <w:rPr>
          <w:rFonts w:ascii="Verdana" w:hAnsi="Verdana"/>
          <w:sz w:val="20"/>
          <w:szCs w:val="20"/>
          <w:lang w:val="es-CR"/>
        </w:rPr>
        <w:t>s</w:t>
      </w:r>
      <w:r w:rsidR="00450559" w:rsidRPr="00D64A88">
        <w:rPr>
          <w:rFonts w:ascii="Verdana" w:hAnsi="Verdana"/>
          <w:sz w:val="20"/>
          <w:szCs w:val="20"/>
          <w:lang w:val="es-CR"/>
        </w:rPr>
        <w:t xml:space="preserve"> en audiencia pública, y que </w:t>
      </w:r>
      <w:r w:rsidR="00DB3BA2" w:rsidRPr="00D64A88">
        <w:rPr>
          <w:rFonts w:ascii="Verdana" w:hAnsi="Verdana"/>
          <w:sz w:val="20"/>
          <w:szCs w:val="20"/>
          <w:lang w:val="es-CR"/>
        </w:rPr>
        <w:t xml:space="preserve">un peritaje sea recibido en forma escrita, mediante </w:t>
      </w:r>
      <w:r w:rsidR="00DB3BA2" w:rsidRPr="00D64A88">
        <w:rPr>
          <w:rFonts w:ascii="Verdana" w:hAnsi="Verdana"/>
          <w:i/>
          <w:sz w:val="20"/>
          <w:szCs w:val="20"/>
          <w:lang w:val="es-CR"/>
        </w:rPr>
        <w:t>affidávit</w:t>
      </w:r>
      <w:r w:rsidR="00DB3BA2" w:rsidRPr="00D64A88">
        <w:rPr>
          <w:rFonts w:ascii="Verdana" w:hAnsi="Verdana"/>
          <w:sz w:val="20"/>
          <w:szCs w:val="20"/>
          <w:lang w:val="es-CR"/>
        </w:rPr>
        <w:t>.</w:t>
      </w:r>
      <w:r w:rsidR="00DF2489" w:rsidRPr="00D64A88">
        <w:rPr>
          <w:rFonts w:ascii="Verdana" w:hAnsi="Verdana"/>
          <w:sz w:val="20"/>
          <w:szCs w:val="20"/>
          <w:lang w:val="es-CR"/>
        </w:rPr>
        <w:t xml:space="preserve"> </w:t>
      </w:r>
      <w:r w:rsidR="004456F4" w:rsidRPr="0079733E">
        <w:rPr>
          <w:rFonts w:ascii="Verdana" w:hAnsi="Verdana"/>
          <w:color w:val="auto"/>
          <w:sz w:val="20"/>
          <w:szCs w:val="20"/>
          <w:lang w:val="es-CR"/>
        </w:rPr>
        <w:t>Por su parte</w:t>
      </w:r>
      <w:r w:rsidR="00436C67" w:rsidRPr="0079733E">
        <w:rPr>
          <w:rFonts w:ascii="Verdana" w:hAnsi="Verdana"/>
          <w:color w:val="auto"/>
          <w:sz w:val="20"/>
          <w:szCs w:val="20"/>
          <w:lang w:val="es-CR"/>
        </w:rPr>
        <w:t>,</w:t>
      </w:r>
      <w:r w:rsidR="001A53E8" w:rsidRPr="0079733E">
        <w:rPr>
          <w:rFonts w:ascii="Verdana" w:hAnsi="Verdana"/>
          <w:color w:val="auto"/>
          <w:sz w:val="20"/>
          <w:szCs w:val="20"/>
          <w:lang w:val="es-CR"/>
        </w:rPr>
        <w:t xml:space="preserve"> en sus observaciones a las listas definitivas,</w:t>
      </w:r>
      <w:r w:rsidR="00436C67" w:rsidRPr="0079733E">
        <w:rPr>
          <w:rFonts w:ascii="Verdana" w:hAnsi="Verdana"/>
          <w:color w:val="auto"/>
          <w:sz w:val="20"/>
          <w:szCs w:val="20"/>
          <w:lang w:val="es-CR"/>
        </w:rPr>
        <w:t xml:space="preserve"> e</w:t>
      </w:r>
      <w:r w:rsidR="00200606" w:rsidRPr="0079733E">
        <w:rPr>
          <w:rFonts w:ascii="Verdana" w:hAnsi="Verdana"/>
          <w:color w:val="auto"/>
          <w:sz w:val="20"/>
          <w:szCs w:val="20"/>
          <w:lang w:val="es-CR"/>
        </w:rPr>
        <w:t xml:space="preserve">l Estado presentó </w:t>
      </w:r>
      <w:r w:rsidR="001A53E8" w:rsidRPr="0079733E">
        <w:rPr>
          <w:rFonts w:ascii="Verdana" w:hAnsi="Verdana"/>
          <w:color w:val="auto"/>
          <w:sz w:val="20"/>
          <w:szCs w:val="20"/>
          <w:lang w:val="es-CR"/>
        </w:rPr>
        <w:t>ob</w:t>
      </w:r>
      <w:r w:rsidR="00FA3614" w:rsidRPr="0079733E">
        <w:rPr>
          <w:rFonts w:ascii="Verdana" w:hAnsi="Verdana"/>
          <w:color w:val="auto"/>
          <w:sz w:val="20"/>
          <w:szCs w:val="20"/>
          <w:lang w:val="es-CR"/>
        </w:rPr>
        <w:t>jeciones</w:t>
      </w:r>
      <w:r w:rsidR="00436C67" w:rsidRPr="0079733E">
        <w:rPr>
          <w:rFonts w:ascii="Verdana" w:hAnsi="Verdana"/>
          <w:color w:val="auto"/>
          <w:sz w:val="20"/>
          <w:szCs w:val="20"/>
          <w:lang w:val="es-CR"/>
        </w:rPr>
        <w:t xml:space="preserve"> respecto </w:t>
      </w:r>
      <w:r w:rsidRPr="0079733E">
        <w:rPr>
          <w:rFonts w:ascii="Verdana" w:hAnsi="Verdana"/>
          <w:color w:val="auto"/>
          <w:sz w:val="20"/>
          <w:szCs w:val="20"/>
          <w:lang w:val="es-CR"/>
        </w:rPr>
        <w:t>de</w:t>
      </w:r>
      <w:r w:rsidR="00436C67" w:rsidRPr="0079733E">
        <w:rPr>
          <w:rFonts w:ascii="Verdana" w:hAnsi="Verdana"/>
          <w:color w:val="auto"/>
          <w:sz w:val="20"/>
          <w:szCs w:val="20"/>
          <w:lang w:val="es-CR"/>
        </w:rPr>
        <w:t xml:space="preserve"> la admisibilidad</w:t>
      </w:r>
      <w:r w:rsidR="00FA3614" w:rsidRPr="0079733E">
        <w:rPr>
          <w:rFonts w:ascii="Verdana" w:hAnsi="Verdana"/>
          <w:color w:val="auto"/>
          <w:sz w:val="20"/>
          <w:szCs w:val="20"/>
          <w:lang w:val="es-CR"/>
        </w:rPr>
        <w:t xml:space="preserve"> </w:t>
      </w:r>
      <w:r w:rsidR="00D64A88" w:rsidRPr="0079733E">
        <w:rPr>
          <w:rFonts w:ascii="Verdana" w:hAnsi="Verdana"/>
          <w:color w:val="auto"/>
          <w:sz w:val="20"/>
          <w:szCs w:val="20"/>
          <w:lang w:val="es-CR"/>
        </w:rPr>
        <w:t xml:space="preserve">del peritaje ofrecido por la Comisión, así como respecto de la admisibilidad </w:t>
      </w:r>
      <w:r w:rsidR="00FA3614" w:rsidRPr="0079733E">
        <w:rPr>
          <w:rFonts w:ascii="Verdana" w:hAnsi="Verdana"/>
          <w:color w:val="auto"/>
          <w:sz w:val="20"/>
          <w:szCs w:val="20"/>
          <w:lang w:val="es-CR"/>
        </w:rPr>
        <w:t>y el objeto</w:t>
      </w:r>
      <w:r w:rsidR="004456F4" w:rsidRPr="0079733E">
        <w:rPr>
          <w:rFonts w:ascii="Verdana" w:hAnsi="Verdana"/>
          <w:color w:val="auto"/>
          <w:sz w:val="20"/>
          <w:szCs w:val="20"/>
          <w:lang w:val="es-CR"/>
        </w:rPr>
        <w:t xml:space="preserve"> de</w:t>
      </w:r>
      <w:r w:rsidR="00FA3614" w:rsidRPr="0079733E">
        <w:rPr>
          <w:rFonts w:ascii="Verdana" w:hAnsi="Verdana"/>
          <w:color w:val="auto"/>
          <w:sz w:val="20"/>
          <w:szCs w:val="20"/>
          <w:lang w:val="es-CR"/>
        </w:rPr>
        <w:t xml:space="preserve"> determinadas declaraciones testimoniales y peritajes </w:t>
      </w:r>
      <w:r w:rsidR="004456F4" w:rsidRPr="0079733E">
        <w:rPr>
          <w:rFonts w:ascii="Verdana" w:hAnsi="Verdana"/>
          <w:color w:val="auto"/>
          <w:sz w:val="20"/>
          <w:szCs w:val="20"/>
          <w:lang w:val="es-CR"/>
        </w:rPr>
        <w:t>ofrecidos por los representantes</w:t>
      </w:r>
      <w:r w:rsidR="00FA3614" w:rsidRPr="0079733E">
        <w:rPr>
          <w:rFonts w:ascii="Verdana" w:hAnsi="Verdana"/>
          <w:color w:val="auto"/>
          <w:sz w:val="20"/>
          <w:szCs w:val="20"/>
          <w:lang w:val="es-CR"/>
        </w:rPr>
        <w:t>, y</w:t>
      </w:r>
      <w:r w:rsidR="004456F4" w:rsidRPr="0079733E">
        <w:rPr>
          <w:rFonts w:ascii="Verdana" w:hAnsi="Verdana"/>
          <w:color w:val="auto"/>
          <w:sz w:val="20"/>
          <w:szCs w:val="20"/>
          <w:lang w:val="es-CR"/>
        </w:rPr>
        <w:t xml:space="preserve"> recusó a </w:t>
      </w:r>
      <w:r w:rsidR="00FA3614" w:rsidRPr="0079733E">
        <w:rPr>
          <w:rFonts w:ascii="Verdana" w:hAnsi="Verdana"/>
          <w:color w:val="auto"/>
          <w:sz w:val="20"/>
          <w:szCs w:val="20"/>
          <w:lang w:val="es-CR"/>
        </w:rPr>
        <w:t>tres</w:t>
      </w:r>
      <w:r w:rsidR="004456F4" w:rsidRPr="0079733E">
        <w:rPr>
          <w:rFonts w:ascii="Verdana" w:hAnsi="Verdana"/>
          <w:color w:val="auto"/>
          <w:sz w:val="20"/>
          <w:szCs w:val="20"/>
          <w:lang w:val="es-CR"/>
        </w:rPr>
        <w:t xml:space="preserve"> peritos propuestos por </w:t>
      </w:r>
      <w:r w:rsidRPr="0079733E">
        <w:rPr>
          <w:rFonts w:ascii="Verdana" w:hAnsi="Verdana"/>
          <w:color w:val="auto"/>
          <w:sz w:val="20"/>
          <w:szCs w:val="20"/>
          <w:lang w:val="es-CR"/>
        </w:rPr>
        <w:t>estos</w:t>
      </w:r>
      <w:r w:rsidR="004456F4" w:rsidRPr="0079733E">
        <w:rPr>
          <w:rFonts w:ascii="Verdana" w:hAnsi="Verdana"/>
          <w:color w:val="auto"/>
          <w:sz w:val="20"/>
          <w:szCs w:val="20"/>
          <w:lang w:val="es-CR"/>
        </w:rPr>
        <w:t>.</w:t>
      </w:r>
    </w:p>
    <w:p w14:paraId="1FE6D8D9" w14:textId="77777777" w:rsidR="0079733E" w:rsidRPr="0079733E" w:rsidRDefault="0079733E" w:rsidP="0079733E">
      <w:pPr>
        <w:pStyle w:val="Prrafodelista"/>
        <w:rPr>
          <w:rFonts w:ascii="Verdana" w:hAnsi="Verdana"/>
          <w:sz w:val="20"/>
          <w:szCs w:val="20"/>
          <w:lang w:val="es-MX"/>
        </w:rPr>
      </w:pPr>
    </w:p>
    <w:p w14:paraId="5F52F2E2" w14:textId="718260E8" w:rsidR="00613D22" w:rsidRPr="005D382F" w:rsidRDefault="00C37E4F" w:rsidP="0079733E">
      <w:pPr>
        <w:pStyle w:val="Prrafodelista"/>
        <w:widowControl w:val="0"/>
        <w:numPr>
          <w:ilvl w:val="0"/>
          <w:numId w:val="3"/>
        </w:numPr>
        <w:autoSpaceDE w:val="0"/>
        <w:autoSpaceDN w:val="0"/>
        <w:adjustRightInd w:val="0"/>
        <w:ind w:left="0" w:right="22" w:firstLine="0"/>
        <w:jc w:val="both"/>
        <w:rPr>
          <w:rFonts w:ascii="Verdana" w:hAnsi="Verdana"/>
          <w:color w:val="auto"/>
          <w:sz w:val="16"/>
          <w:szCs w:val="20"/>
          <w:lang w:val="es-CR"/>
        </w:rPr>
      </w:pPr>
      <w:r w:rsidRPr="0079733E">
        <w:rPr>
          <w:rFonts w:ascii="Verdana" w:hAnsi="Verdana"/>
          <w:sz w:val="20"/>
          <w:szCs w:val="20"/>
          <w:lang w:val="es-MX"/>
        </w:rPr>
        <w:t xml:space="preserve">En cuanto a las declaraciones que no han sido objetadas, </w:t>
      </w:r>
      <w:r w:rsidRPr="005D382F">
        <w:rPr>
          <w:rFonts w:ascii="Verdana" w:hAnsi="Verdana"/>
          <w:sz w:val="20"/>
          <w:szCs w:val="20"/>
          <w:lang w:val="es-MX"/>
        </w:rPr>
        <w:t>esta Presidencia considera conveniente</w:t>
      </w:r>
      <w:r w:rsidR="0069624F" w:rsidRPr="005D382F">
        <w:rPr>
          <w:rFonts w:ascii="Verdana" w:hAnsi="Verdana"/>
          <w:sz w:val="20"/>
          <w:szCs w:val="20"/>
          <w:lang w:val="es-MX"/>
        </w:rPr>
        <w:t xml:space="preserve"> recabar dicha prueba, a efecto</w:t>
      </w:r>
      <w:r w:rsidRPr="005D382F">
        <w:rPr>
          <w:rFonts w:ascii="Verdana" w:hAnsi="Verdana"/>
          <w:sz w:val="20"/>
          <w:szCs w:val="20"/>
          <w:lang w:val="es-MX"/>
        </w:rPr>
        <w:t xml:space="preserve"> de que el Tribunal </w:t>
      </w:r>
      <w:r w:rsidR="00A57B15" w:rsidRPr="005D382F">
        <w:rPr>
          <w:rFonts w:ascii="Verdana" w:hAnsi="Verdana"/>
          <w:sz w:val="20"/>
          <w:szCs w:val="20"/>
          <w:lang w:val="es-MX"/>
        </w:rPr>
        <w:t>aprecie</w:t>
      </w:r>
      <w:r w:rsidRPr="005D382F">
        <w:rPr>
          <w:rFonts w:ascii="Verdana" w:hAnsi="Verdana"/>
          <w:sz w:val="20"/>
          <w:szCs w:val="20"/>
          <w:lang w:val="es-MX"/>
        </w:rPr>
        <w:t xml:space="preserve"> su valor en la </w:t>
      </w:r>
      <w:r w:rsidR="00A57B15" w:rsidRPr="005D382F">
        <w:rPr>
          <w:rFonts w:ascii="Verdana" w:hAnsi="Verdana"/>
          <w:sz w:val="20"/>
          <w:szCs w:val="20"/>
          <w:lang w:val="es-MX"/>
        </w:rPr>
        <w:t xml:space="preserve">debida </w:t>
      </w:r>
      <w:r w:rsidRPr="005D382F">
        <w:rPr>
          <w:rFonts w:ascii="Verdana" w:hAnsi="Verdana"/>
          <w:sz w:val="20"/>
          <w:szCs w:val="20"/>
          <w:lang w:val="es-MX"/>
        </w:rPr>
        <w:t>oportunidad procesal, dentro del contexto del acervo prob</w:t>
      </w:r>
      <w:r w:rsidR="00A57B15" w:rsidRPr="005D382F">
        <w:rPr>
          <w:rFonts w:ascii="Verdana" w:hAnsi="Verdana"/>
          <w:sz w:val="20"/>
          <w:szCs w:val="20"/>
          <w:lang w:val="es-MX"/>
        </w:rPr>
        <w:t>atorio existente</w:t>
      </w:r>
      <w:r w:rsidRPr="005D382F">
        <w:rPr>
          <w:rFonts w:ascii="Verdana" w:hAnsi="Verdana"/>
          <w:sz w:val="20"/>
          <w:szCs w:val="20"/>
          <w:lang w:val="es-MX"/>
        </w:rPr>
        <w:t xml:space="preserve"> y según las reglas de la sana crítica. Por consiguiente, </w:t>
      </w:r>
      <w:r w:rsidR="0069624F" w:rsidRPr="005D382F">
        <w:rPr>
          <w:rFonts w:ascii="Verdana" w:hAnsi="Verdana"/>
          <w:sz w:val="20"/>
          <w:szCs w:val="20"/>
          <w:lang w:val="es-MX"/>
        </w:rPr>
        <w:t>la</w:t>
      </w:r>
      <w:r w:rsidRPr="005D382F">
        <w:rPr>
          <w:rFonts w:ascii="Verdana" w:hAnsi="Verdana"/>
          <w:sz w:val="20"/>
          <w:szCs w:val="20"/>
          <w:lang w:val="es-MX"/>
        </w:rPr>
        <w:t xml:space="preserve"> </w:t>
      </w:r>
      <w:proofErr w:type="gramStart"/>
      <w:r w:rsidRPr="005D382F">
        <w:rPr>
          <w:rFonts w:ascii="Verdana" w:hAnsi="Verdana"/>
          <w:sz w:val="20"/>
          <w:szCs w:val="20"/>
          <w:lang w:val="es-MX"/>
        </w:rPr>
        <w:t>President</w:t>
      </w:r>
      <w:r w:rsidR="0069624F" w:rsidRPr="005D382F">
        <w:rPr>
          <w:rFonts w:ascii="Verdana" w:hAnsi="Verdana"/>
          <w:sz w:val="20"/>
          <w:szCs w:val="20"/>
          <w:lang w:val="es-MX"/>
        </w:rPr>
        <w:t>a</w:t>
      </w:r>
      <w:proofErr w:type="gramEnd"/>
      <w:r w:rsidRPr="005D382F">
        <w:rPr>
          <w:rFonts w:ascii="Verdana" w:hAnsi="Verdana"/>
          <w:sz w:val="20"/>
          <w:szCs w:val="20"/>
          <w:lang w:val="es-MX"/>
        </w:rPr>
        <w:t xml:space="preserve"> </w:t>
      </w:r>
      <w:r w:rsidR="00613D22" w:rsidRPr="005D382F">
        <w:rPr>
          <w:rFonts w:ascii="Verdana" w:hAnsi="Verdana"/>
          <w:sz w:val="20"/>
          <w:szCs w:val="20"/>
          <w:lang w:val="es-MX"/>
        </w:rPr>
        <w:t xml:space="preserve">admite la declaración testimonial de </w:t>
      </w:r>
      <w:r w:rsidR="00613D22" w:rsidRPr="00BA7FB4">
        <w:rPr>
          <w:rFonts w:ascii="Verdana" w:hAnsi="Verdana"/>
          <w:sz w:val="20"/>
          <w:szCs w:val="20"/>
          <w:lang w:val="es-ES"/>
        </w:rPr>
        <w:t>Lorenza Josefina Pérez de Olivares</w:t>
      </w:r>
      <w:r w:rsidR="00613D22" w:rsidRPr="005D382F">
        <w:rPr>
          <w:rStyle w:val="Refdenotaalpie"/>
          <w:rFonts w:ascii="Verdana" w:hAnsi="Verdana" w:cs="Verdana"/>
          <w:sz w:val="20"/>
          <w:szCs w:val="20"/>
          <w:lang w:bidi="en-US"/>
        </w:rPr>
        <w:footnoteReference w:id="2"/>
      </w:r>
      <w:r w:rsidR="00613D22" w:rsidRPr="00BA7FB4">
        <w:rPr>
          <w:rFonts w:ascii="Verdana" w:hAnsi="Verdana"/>
          <w:sz w:val="20"/>
          <w:szCs w:val="20"/>
          <w:lang w:val="es-ES"/>
        </w:rPr>
        <w:t xml:space="preserve">, </w:t>
      </w:r>
      <w:r w:rsidR="00613D22" w:rsidRPr="00BA7FB4">
        <w:rPr>
          <w:rFonts w:ascii="Verdana" w:hAnsi="Verdana" w:cs="Verdana"/>
          <w:sz w:val="20"/>
          <w:szCs w:val="20"/>
          <w:lang w:val="es-ES" w:bidi="en-US"/>
        </w:rPr>
        <w:t xml:space="preserve">presunta víctima, respecto de quien los representantes solicitaron que rinda su declaración en audiencia pública. </w:t>
      </w:r>
      <w:r w:rsidR="00613D22" w:rsidRPr="00BA7FB4">
        <w:rPr>
          <w:rFonts w:ascii="Verdana" w:hAnsi="Verdana"/>
          <w:sz w:val="20"/>
          <w:lang w:val="es-ES"/>
        </w:rPr>
        <w:t>E</w:t>
      </w:r>
      <w:r w:rsidR="00613D22" w:rsidRPr="005D382F">
        <w:rPr>
          <w:rFonts w:ascii="Verdana" w:hAnsi="Verdana" w:cs="Verdana"/>
          <w:sz w:val="20"/>
          <w:szCs w:val="20"/>
          <w:lang w:val="es-CR" w:bidi="en-US"/>
        </w:rPr>
        <w:t xml:space="preserve">l </w:t>
      </w:r>
      <w:r w:rsidR="00613D22" w:rsidRPr="005D382F">
        <w:rPr>
          <w:rFonts w:ascii="Verdana" w:hAnsi="Verdana" w:cs="Arial"/>
          <w:sz w:val="20"/>
          <w:szCs w:val="20"/>
          <w:lang w:val="es-CR"/>
        </w:rPr>
        <w:t>objeto y modalidad de la declaración se determinarán en la parte resolutiva de la presente Resolución (</w:t>
      </w:r>
      <w:r w:rsidR="00613D22" w:rsidRPr="005D382F">
        <w:rPr>
          <w:rFonts w:ascii="Verdana" w:hAnsi="Verdana" w:cs="Arial"/>
          <w:i/>
          <w:sz w:val="20"/>
          <w:szCs w:val="20"/>
          <w:lang w:val="es-CR"/>
        </w:rPr>
        <w:t xml:space="preserve">infra </w:t>
      </w:r>
      <w:r w:rsidR="00613D22" w:rsidRPr="005D382F">
        <w:rPr>
          <w:rFonts w:ascii="Verdana" w:hAnsi="Verdana" w:cs="Arial"/>
          <w:sz w:val="20"/>
          <w:szCs w:val="20"/>
          <w:lang w:val="es-CR"/>
        </w:rPr>
        <w:t>punto resolutivo 1).</w:t>
      </w:r>
    </w:p>
    <w:p w14:paraId="25063887" w14:textId="77777777" w:rsidR="00613D22" w:rsidRPr="005D382F" w:rsidRDefault="00613D22" w:rsidP="00613D22">
      <w:pPr>
        <w:pStyle w:val="Prrafodelista"/>
        <w:rPr>
          <w:rFonts w:ascii="Verdana" w:hAnsi="Verdana"/>
          <w:color w:val="FF0000"/>
          <w:sz w:val="20"/>
          <w:szCs w:val="20"/>
          <w:lang w:val="es-MX"/>
        </w:rPr>
      </w:pPr>
    </w:p>
    <w:p w14:paraId="20DD1AD8" w14:textId="29CD4D72" w:rsidR="00523814" w:rsidRPr="005D382F" w:rsidRDefault="00613D22" w:rsidP="00523814">
      <w:pPr>
        <w:numPr>
          <w:ilvl w:val="0"/>
          <w:numId w:val="3"/>
        </w:numPr>
        <w:autoSpaceDE w:val="0"/>
        <w:autoSpaceDN w:val="0"/>
        <w:adjustRightInd w:val="0"/>
        <w:spacing w:after="0"/>
        <w:ind w:left="0" w:firstLine="0"/>
        <w:rPr>
          <w:szCs w:val="20"/>
          <w:lang w:val="es-MX"/>
        </w:rPr>
      </w:pPr>
      <w:r w:rsidRPr="005D382F">
        <w:rPr>
          <w:szCs w:val="20"/>
          <w:lang w:val="es-MX"/>
        </w:rPr>
        <w:t xml:space="preserve">Asimismo, la Presidencia </w:t>
      </w:r>
      <w:r w:rsidR="00FC2BBB" w:rsidRPr="005D382F">
        <w:rPr>
          <w:szCs w:val="20"/>
          <w:lang w:val="es-MX"/>
        </w:rPr>
        <w:t>admite la declaración</w:t>
      </w:r>
      <w:r w:rsidR="00A57B15" w:rsidRPr="005D382F">
        <w:rPr>
          <w:szCs w:val="20"/>
          <w:lang w:val="es-MX"/>
        </w:rPr>
        <w:t xml:space="preserve"> de Reinaldo Rangel</w:t>
      </w:r>
      <w:r w:rsidR="005251A6" w:rsidRPr="005D382F">
        <w:rPr>
          <w:rStyle w:val="Refdenotaalpie"/>
          <w:rFonts w:cs="Arial-BoldMT"/>
          <w:bCs/>
          <w:szCs w:val="20"/>
          <w:lang w:val="es-CR" w:eastAsia="es-CR"/>
        </w:rPr>
        <w:footnoteReference w:id="3"/>
      </w:r>
      <w:r w:rsidR="00A57B15" w:rsidRPr="005D382F">
        <w:rPr>
          <w:szCs w:val="20"/>
          <w:lang w:val="es-MX"/>
        </w:rPr>
        <w:t>, ofrecida por el Estado</w:t>
      </w:r>
      <w:r w:rsidR="00523814" w:rsidRPr="005D382F">
        <w:rPr>
          <w:szCs w:val="20"/>
          <w:lang w:val="es-MX"/>
        </w:rPr>
        <w:t>,</w:t>
      </w:r>
      <w:r w:rsidR="005251A6" w:rsidRPr="005D382F">
        <w:rPr>
          <w:szCs w:val="20"/>
          <w:lang w:val="es-MX"/>
        </w:rPr>
        <w:t xml:space="preserve"> respecto de</w:t>
      </w:r>
      <w:r w:rsidR="006D2132">
        <w:rPr>
          <w:szCs w:val="20"/>
          <w:lang w:val="es-MX"/>
        </w:rPr>
        <w:t xml:space="preserve"> </w:t>
      </w:r>
      <w:r w:rsidR="005251A6" w:rsidRPr="005D382F">
        <w:rPr>
          <w:szCs w:val="20"/>
          <w:lang w:val="es-MX"/>
        </w:rPr>
        <w:t>l</w:t>
      </w:r>
      <w:r w:rsidR="006D2132">
        <w:rPr>
          <w:szCs w:val="20"/>
          <w:lang w:val="es-MX"/>
        </w:rPr>
        <w:t>a</w:t>
      </w:r>
      <w:r w:rsidR="005251A6" w:rsidRPr="005D382F">
        <w:rPr>
          <w:szCs w:val="20"/>
          <w:lang w:val="es-MX"/>
        </w:rPr>
        <w:t xml:space="preserve"> cual solicitó que </w:t>
      </w:r>
      <w:r w:rsidR="00BA7FB4">
        <w:rPr>
          <w:szCs w:val="20"/>
          <w:lang w:val="es-MX"/>
        </w:rPr>
        <w:t xml:space="preserve">se </w:t>
      </w:r>
      <w:r w:rsidR="005251A6" w:rsidRPr="005D382F">
        <w:rPr>
          <w:szCs w:val="20"/>
          <w:lang w:val="es-MX"/>
        </w:rPr>
        <w:t xml:space="preserve">rinda mediante </w:t>
      </w:r>
      <w:r w:rsidR="005251A6" w:rsidRPr="005D382F">
        <w:rPr>
          <w:i/>
          <w:szCs w:val="20"/>
          <w:lang w:val="es-MX"/>
        </w:rPr>
        <w:t>affidávit</w:t>
      </w:r>
      <w:r w:rsidR="0079733E" w:rsidRPr="005D382F">
        <w:rPr>
          <w:szCs w:val="20"/>
          <w:lang w:val="es-MX"/>
        </w:rPr>
        <w:t xml:space="preserve">. </w:t>
      </w:r>
      <w:r w:rsidR="00F73232" w:rsidRPr="00291EF0">
        <w:rPr>
          <w:szCs w:val="20"/>
          <w:lang w:val="es-MX"/>
        </w:rPr>
        <w:t>A ese respecto</w:t>
      </w:r>
      <w:r w:rsidR="0079733E" w:rsidRPr="00291EF0">
        <w:rPr>
          <w:szCs w:val="20"/>
          <w:lang w:val="es-MX"/>
        </w:rPr>
        <w:t>, e</w:t>
      </w:r>
      <w:r w:rsidR="00523814" w:rsidRPr="00291EF0">
        <w:rPr>
          <w:szCs w:val="20"/>
          <w:lang w:val="es-MX"/>
        </w:rPr>
        <w:t xml:space="preserve">s preciso señalar que el objeto de la declaración se relaciona con las medidas adoptadas por el Estado en materia de formación del personal que labora en el sistema penitenciario, cuestiones que tienen que ver, más que con hechos que le consten al declarante, con su </w:t>
      </w:r>
      <w:r w:rsidR="00C979F8" w:rsidRPr="00291EF0">
        <w:rPr>
          <w:szCs w:val="20"/>
          <w:lang w:val="es-MX"/>
        </w:rPr>
        <w:t>trayectoria</w:t>
      </w:r>
      <w:r w:rsidR="00523814" w:rsidRPr="00291EF0">
        <w:rPr>
          <w:szCs w:val="20"/>
          <w:lang w:val="es-MX"/>
        </w:rPr>
        <w:t xml:space="preserve"> profesional y conocimientos adquiridos, por lo que la naturaleza de su intervención no corresponde</w:t>
      </w:r>
      <w:r w:rsidR="0079733E" w:rsidRPr="00291EF0">
        <w:rPr>
          <w:szCs w:val="20"/>
          <w:lang w:val="es-MX"/>
        </w:rPr>
        <w:t>, en sentido estricto,</w:t>
      </w:r>
      <w:r w:rsidR="00523814" w:rsidRPr="00291EF0">
        <w:rPr>
          <w:szCs w:val="20"/>
          <w:lang w:val="es-MX"/>
        </w:rPr>
        <w:t xml:space="preserve"> con una declaración testimonial. En consecuencia, la admisión de dicha prueba se hace </w:t>
      </w:r>
      <w:r w:rsidR="003E6765" w:rsidRPr="00291EF0">
        <w:rPr>
          <w:szCs w:val="20"/>
          <w:lang w:val="es-MX"/>
        </w:rPr>
        <w:t>como declarante a título informativo</w:t>
      </w:r>
      <w:r w:rsidR="00C979F8" w:rsidRPr="00291EF0">
        <w:rPr>
          <w:rStyle w:val="Refdenotaalpie"/>
          <w:szCs w:val="20"/>
          <w:lang w:val="es-MX"/>
        </w:rPr>
        <w:footnoteReference w:id="4"/>
      </w:r>
      <w:r w:rsidR="003E6765" w:rsidRPr="00291EF0">
        <w:rPr>
          <w:szCs w:val="20"/>
          <w:lang w:val="es-MX"/>
        </w:rPr>
        <w:t>.</w:t>
      </w:r>
      <w:r w:rsidR="00A57B15" w:rsidRPr="005D382F">
        <w:t xml:space="preserve"> E</w:t>
      </w:r>
      <w:r w:rsidR="00CD5849" w:rsidRPr="005D382F">
        <w:rPr>
          <w:rFonts w:cs="Verdana"/>
          <w:szCs w:val="20"/>
          <w:lang w:val="es-CR" w:bidi="en-US"/>
        </w:rPr>
        <w:t xml:space="preserve">l </w:t>
      </w:r>
      <w:r w:rsidR="00CD5849" w:rsidRPr="005D382F">
        <w:rPr>
          <w:rFonts w:cs="Arial"/>
          <w:szCs w:val="20"/>
          <w:lang w:val="es-CR"/>
        </w:rPr>
        <w:t>objeto y modalidad</w:t>
      </w:r>
      <w:r w:rsidR="00A57B15" w:rsidRPr="005D382F">
        <w:rPr>
          <w:rFonts w:cs="Arial"/>
          <w:szCs w:val="20"/>
          <w:lang w:val="es-CR"/>
        </w:rPr>
        <w:t xml:space="preserve"> de la</w:t>
      </w:r>
      <w:r w:rsidR="00CD5849" w:rsidRPr="005D382F">
        <w:rPr>
          <w:rFonts w:cs="Arial"/>
          <w:szCs w:val="20"/>
          <w:lang w:val="es-CR"/>
        </w:rPr>
        <w:t xml:space="preserve"> declaraci</w:t>
      </w:r>
      <w:r w:rsidR="00A57B15" w:rsidRPr="005D382F">
        <w:rPr>
          <w:rFonts w:cs="Arial"/>
          <w:szCs w:val="20"/>
          <w:lang w:val="es-CR"/>
        </w:rPr>
        <w:t>ó</w:t>
      </w:r>
      <w:r w:rsidR="00CD5849" w:rsidRPr="005D382F">
        <w:rPr>
          <w:rFonts w:cs="Arial"/>
          <w:szCs w:val="20"/>
          <w:lang w:val="es-CR"/>
        </w:rPr>
        <w:t>n se determinarán en la parte resolutiva de la presente Resolución (</w:t>
      </w:r>
      <w:r w:rsidR="00CD5849" w:rsidRPr="005D382F">
        <w:rPr>
          <w:rFonts w:cs="Arial"/>
          <w:i/>
          <w:szCs w:val="20"/>
          <w:lang w:val="es-CR"/>
        </w:rPr>
        <w:t xml:space="preserve">infra </w:t>
      </w:r>
      <w:r w:rsidR="00CD5849" w:rsidRPr="005D382F">
        <w:rPr>
          <w:rFonts w:cs="Arial"/>
          <w:szCs w:val="20"/>
          <w:lang w:val="es-CR"/>
        </w:rPr>
        <w:t>punto resolutivo 4).</w:t>
      </w:r>
    </w:p>
    <w:p w14:paraId="0429B6BE" w14:textId="77777777" w:rsidR="00FA3614" w:rsidRPr="005D382F" w:rsidRDefault="00FA3614" w:rsidP="00FA3614">
      <w:pPr>
        <w:pStyle w:val="Prrafodelista"/>
        <w:rPr>
          <w:rFonts w:cs="Arial"/>
          <w:color w:val="FF0000"/>
          <w:szCs w:val="20"/>
          <w:lang w:val="es-CR"/>
        </w:rPr>
      </w:pPr>
    </w:p>
    <w:p w14:paraId="1FB48F26" w14:textId="45957E3A" w:rsidR="00C37E4F" w:rsidRPr="005D382F" w:rsidRDefault="00613D22" w:rsidP="00D43476">
      <w:pPr>
        <w:numPr>
          <w:ilvl w:val="0"/>
          <w:numId w:val="3"/>
        </w:numPr>
        <w:autoSpaceDE w:val="0"/>
        <w:autoSpaceDN w:val="0"/>
        <w:adjustRightInd w:val="0"/>
        <w:spacing w:after="0"/>
        <w:ind w:left="0" w:firstLine="0"/>
        <w:rPr>
          <w:szCs w:val="20"/>
        </w:rPr>
      </w:pPr>
      <w:r w:rsidRPr="005D382F">
        <w:rPr>
          <w:rFonts w:cs="Arial"/>
          <w:szCs w:val="20"/>
          <w:lang w:val="es-CR"/>
        </w:rPr>
        <w:t>Por último</w:t>
      </w:r>
      <w:r w:rsidR="00FA3614" w:rsidRPr="005D382F">
        <w:rPr>
          <w:rFonts w:cs="Arial"/>
          <w:szCs w:val="20"/>
          <w:lang w:val="es-CR"/>
        </w:rPr>
        <w:t xml:space="preserve">, la </w:t>
      </w:r>
      <w:proofErr w:type="gramStart"/>
      <w:r w:rsidR="00FA3614" w:rsidRPr="005D382F">
        <w:rPr>
          <w:rFonts w:cs="Arial"/>
          <w:szCs w:val="20"/>
          <w:lang w:val="es-CR"/>
        </w:rPr>
        <w:t>Presidenta</w:t>
      </w:r>
      <w:proofErr w:type="gramEnd"/>
      <w:r w:rsidR="00FA3614" w:rsidRPr="005D382F">
        <w:rPr>
          <w:rFonts w:cs="Arial"/>
          <w:szCs w:val="20"/>
          <w:lang w:val="es-CR"/>
        </w:rPr>
        <w:t xml:space="preserve"> admite el peritaje de Pedro Enrique R</w:t>
      </w:r>
      <w:r w:rsidR="00C979F8" w:rsidRPr="005D382F">
        <w:rPr>
          <w:rFonts w:cs="Arial"/>
          <w:szCs w:val="20"/>
          <w:lang w:val="es-CR"/>
        </w:rPr>
        <w:t>odríguez</w:t>
      </w:r>
      <w:r w:rsidR="00FA3614" w:rsidRPr="005D382F">
        <w:rPr>
          <w:rFonts w:cs="Arial"/>
          <w:szCs w:val="20"/>
          <w:lang w:val="es-CR"/>
        </w:rPr>
        <w:t xml:space="preserve"> Rojas</w:t>
      </w:r>
      <w:r w:rsidR="005251A6" w:rsidRPr="005D382F">
        <w:rPr>
          <w:rStyle w:val="Refdenotaalpie"/>
          <w:rFonts w:cs="Verdana"/>
          <w:szCs w:val="20"/>
          <w:lang w:val="es-CR" w:bidi="en-US"/>
        </w:rPr>
        <w:footnoteReference w:id="5"/>
      </w:r>
      <w:r w:rsidR="00FA3614" w:rsidRPr="005D382F">
        <w:rPr>
          <w:rFonts w:cs="Arial"/>
          <w:szCs w:val="20"/>
          <w:lang w:val="es-CR"/>
        </w:rPr>
        <w:t>, ofrecido por los representantes</w:t>
      </w:r>
      <w:r w:rsidRPr="005D382F">
        <w:rPr>
          <w:rFonts w:cs="Arial"/>
          <w:szCs w:val="20"/>
          <w:lang w:val="es-CR"/>
        </w:rPr>
        <w:t xml:space="preserve">, quienes requirieron </w:t>
      </w:r>
      <w:r w:rsidR="005251A6" w:rsidRPr="005D382F">
        <w:rPr>
          <w:rFonts w:cs="Arial"/>
          <w:szCs w:val="20"/>
          <w:lang w:val="es-CR"/>
        </w:rPr>
        <w:t>que rinda su declaración ante fedatario público (</w:t>
      </w:r>
      <w:r w:rsidR="005251A6" w:rsidRPr="005D382F">
        <w:rPr>
          <w:rFonts w:cs="Arial"/>
          <w:i/>
          <w:szCs w:val="20"/>
          <w:lang w:val="es-CR"/>
        </w:rPr>
        <w:t>affidávit</w:t>
      </w:r>
      <w:r w:rsidR="005251A6" w:rsidRPr="005D382F">
        <w:rPr>
          <w:rFonts w:cs="Arial"/>
          <w:szCs w:val="20"/>
          <w:lang w:val="es-CR"/>
        </w:rPr>
        <w:t xml:space="preserve">). </w:t>
      </w:r>
      <w:r w:rsidR="00970141" w:rsidRPr="005D382F">
        <w:rPr>
          <w:rFonts w:cs="Arial"/>
          <w:szCs w:val="20"/>
          <w:lang w:val="es-CR"/>
        </w:rPr>
        <w:t>Al respecto, cabe señalar que</w:t>
      </w:r>
      <w:r w:rsidR="006D2132">
        <w:rPr>
          <w:rFonts w:cs="Arial"/>
          <w:szCs w:val="20"/>
          <w:lang w:val="es-CR"/>
        </w:rPr>
        <w:t>,</w:t>
      </w:r>
      <w:r w:rsidR="00970141" w:rsidRPr="005D382F">
        <w:rPr>
          <w:rFonts w:cs="Arial"/>
          <w:szCs w:val="20"/>
          <w:lang w:val="es-CR"/>
        </w:rPr>
        <w:t xml:space="preserve"> s</w:t>
      </w:r>
      <w:r w:rsidR="00FA3614" w:rsidRPr="005D382F">
        <w:rPr>
          <w:rFonts w:cs="Arial"/>
          <w:szCs w:val="20"/>
          <w:lang w:val="es-CR"/>
        </w:rPr>
        <w:t xml:space="preserve">i bien los representantes cometieron </w:t>
      </w:r>
      <w:r w:rsidR="00BA7FB4">
        <w:rPr>
          <w:rFonts w:cs="Arial"/>
          <w:szCs w:val="20"/>
          <w:lang w:val="es-CR"/>
        </w:rPr>
        <w:t xml:space="preserve">un </w:t>
      </w:r>
      <w:r w:rsidR="00FA3614" w:rsidRPr="005D382F">
        <w:rPr>
          <w:rFonts w:cs="Arial"/>
          <w:szCs w:val="20"/>
          <w:lang w:val="es-CR"/>
        </w:rPr>
        <w:t xml:space="preserve">error al </w:t>
      </w:r>
      <w:r w:rsidR="00C979F8" w:rsidRPr="005D382F">
        <w:rPr>
          <w:rFonts w:cs="Arial"/>
          <w:szCs w:val="20"/>
          <w:lang w:val="es-CR"/>
        </w:rPr>
        <w:t>identificar el nombre del declarante</w:t>
      </w:r>
      <w:r w:rsidR="00FA3614" w:rsidRPr="005D382F">
        <w:rPr>
          <w:rFonts w:cs="Arial"/>
          <w:szCs w:val="20"/>
          <w:lang w:val="es-CR"/>
        </w:rPr>
        <w:t xml:space="preserve"> en</w:t>
      </w:r>
      <w:r w:rsidR="00BA7FB4">
        <w:rPr>
          <w:rFonts w:cs="Arial"/>
          <w:szCs w:val="20"/>
          <w:lang w:val="es-CR"/>
        </w:rPr>
        <w:t xml:space="preserve"> el escrito de solicitudes y argumentos</w:t>
      </w:r>
      <w:r w:rsidR="006D2132">
        <w:rPr>
          <w:rFonts w:cs="Arial"/>
          <w:szCs w:val="20"/>
          <w:lang w:val="es-CR"/>
        </w:rPr>
        <w:t>,</w:t>
      </w:r>
      <w:r w:rsidR="00BA7FB4">
        <w:rPr>
          <w:rFonts w:cs="Arial"/>
          <w:szCs w:val="20"/>
          <w:lang w:val="es-CR"/>
        </w:rPr>
        <w:t xml:space="preserve"> la Corte considera </w:t>
      </w:r>
      <w:r w:rsidRPr="005D382F">
        <w:rPr>
          <w:rFonts w:cs="Arial"/>
          <w:szCs w:val="20"/>
          <w:lang w:val="es-CR"/>
        </w:rPr>
        <w:t>que su</w:t>
      </w:r>
      <w:r w:rsidR="00FA3614" w:rsidRPr="005D382F">
        <w:rPr>
          <w:rFonts w:cs="Arial"/>
          <w:szCs w:val="20"/>
          <w:lang w:val="es-CR"/>
        </w:rPr>
        <w:t xml:space="preserve"> intención</w:t>
      </w:r>
      <w:r w:rsidR="00970141" w:rsidRPr="005D382F">
        <w:rPr>
          <w:rFonts w:cs="Arial"/>
          <w:szCs w:val="20"/>
          <w:lang w:val="es-CR"/>
        </w:rPr>
        <w:t xml:space="preserve"> original</w:t>
      </w:r>
      <w:r w:rsidR="00FA3614" w:rsidRPr="005D382F">
        <w:rPr>
          <w:rFonts w:cs="Arial"/>
          <w:szCs w:val="20"/>
          <w:lang w:val="es-CR"/>
        </w:rPr>
        <w:t xml:space="preserve"> </w:t>
      </w:r>
      <w:r w:rsidRPr="005D382F">
        <w:rPr>
          <w:rFonts w:cs="Arial"/>
          <w:szCs w:val="20"/>
          <w:lang w:val="es-CR"/>
        </w:rPr>
        <w:t>era</w:t>
      </w:r>
      <w:r w:rsidR="00FA3614" w:rsidRPr="005D382F">
        <w:rPr>
          <w:rFonts w:cs="Arial"/>
          <w:szCs w:val="20"/>
          <w:lang w:val="es-CR"/>
        </w:rPr>
        <w:t xml:space="preserve"> proponer al perito R</w:t>
      </w:r>
      <w:r w:rsidR="00C979F8" w:rsidRPr="005D382F">
        <w:rPr>
          <w:rFonts w:cs="Arial"/>
          <w:szCs w:val="20"/>
          <w:lang w:val="es-CR"/>
        </w:rPr>
        <w:t>odríguez</w:t>
      </w:r>
      <w:r w:rsidR="00FA3614" w:rsidRPr="005D382F">
        <w:rPr>
          <w:rFonts w:cs="Arial"/>
          <w:szCs w:val="20"/>
          <w:lang w:val="es-CR"/>
        </w:rPr>
        <w:t xml:space="preserve"> Rojas</w:t>
      </w:r>
      <w:r w:rsidR="006D2132">
        <w:rPr>
          <w:rFonts w:cs="Arial"/>
          <w:szCs w:val="20"/>
          <w:lang w:val="es-CR"/>
        </w:rPr>
        <w:t>,</w:t>
      </w:r>
      <w:r w:rsidR="00BA7FB4">
        <w:rPr>
          <w:rFonts w:cs="Arial"/>
          <w:szCs w:val="20"/>
          <w:lang w:val="es-CR"/>
        </w:rPr>
        <w:t xml:space="preserve"> pues remitieron su hoja de vida en dicha oportunidad</w:t>
      </w:r>
      <w:r w:rsidRPr="005D382F">
        <w:rPr>
          <w:rFonts w:cs="Arial"/>
          <w:szCs w:val="20"/>
          <w:lang w:val="es-CR"/>
        </w:rPr>
        <w:t xml:space="preserve">, todo lo cual no fue objetado por </w:t>
      </w:r>
      <w:r w:rsidR="00970141" w:rsidRPr="005D382F">
        <w:rPr>
          <w:rFonts w:cs="Arial"/>
          <w:szCs w:val="20"/>
          <w:lang w:val="es-CR"/>
        </w:rPr>
        <w:t>la Comisión ni</w:t>
      </w:r>
      <w:r w:rsidR="003E3E18" w:rsidRPr="005D382F">
        <w:rPr>
          <w:rFonts w:cs="Arial"/>
          <w:szCs w:val="20"/>
          <w:lang w:val="es-CR"/>
        </w:rPr>
        <w:t xml:space="preserve"> por</w:t>
      </w:r>
      <w:r w:rsidR="00970141" w:rsidRPr="005D382F">
        <w:rPr>
          <w:rFonts w:cs="Arial"/>
          <w:szCs w:val="20"/>
          <w:lang w:val="es-CR"/>
        </w:rPr>
        <w:t xml:space="preserve"> </w:t>
      </w:r>
      <w:r w:rsidRPr="005D382F">
        <w:rPr>
          <w:rFonts w:cs="Arial"/>
          <w:szCs w:val="20"/>
          <w:lang w:val="es-CR"/>
        </w:rPr>
        <w:t>el Estado. E</w:t>
      </w:r>
      <w:r w:rsidR="00FA3614" w:rsidRPr="005D382F">
        <w:rPr>
          <w:rFonts w:cs="Arial"/>
          <w:szCs w:val="20"/>
          <w:lang w:val="es-CR"/>
        </w:rPr>
        <w:t>l objeto y modalidad de la declaración se determinarán en la parte resolutiva de la presente Resolución (</w:t>
      </w:r>
      <w:r w:rsidR="00FA3614" w:rsidRPr="005D382F">
        <w:rPr>
          <w:rFonts w:cs="Arial"/>
          <w:i/>
          <w:szCs w:val="20"/>
          <w:lang w:val="es-CR"/>
        </w:rPr>
        <w:t xml:space="preserve">infra </w:t>
      </w:r>
      <w:r w:rsidR="00FA3614" w:rsidRPr="005D382F">
        <w:rPr>
          <w:rFonts w:cs="Arial"/>
          <w:szCs w:val="20"/>
          <w:lang w:val="es-CR"/>
        </w:rPr>
        <w:t>punto resolutivo 4).</w:t>
      </w:r>
    </w:p>
    <w:p w14:paraId="6CE4591A" w14:textId="4B89EFCE" w:rsidR="00DF2489" w:rsidRPr="005D382F" w:rsidRDefault="00DF2489" w:rsidP="002933BD">
      <w:pPr>
        <w:pStyle w:val="Prrafodelista"/>
        <w:widowControl w:val="0"/>
        <w:autoSpaceDE w:val="0"/>
        <w:autoSpaceDN w:val="0"/>
        <w:adjustRightInd w:val="0"/>
        <w:ind w:left="0" w:right="22"/>
        <w:rPr>
          <w:rFonts w:ascii="Verdana" w:hAnsi="Verdana"/>
          <w:color w:val="FF0000"/>
          <w:sz w:val="20"/>
          <w:szCs w:val="20"/>
          <w:lang w:val="es-CR"/>
        </w:rPr>
      </w:pPr>
    </w:p>
    <w:p w14:paraId="5969EC2E" w14:textId="6C4925E0" w:rsidR="00662205" w:rsidRPr="00C979F8" w:rsidRDefault="009161D4" w:rsidP="006764CC">
      <w:pPr>
        <w:pStyle w:val="Prrafodelista"/>
        <w:widowControl w:val="0"/>
        <w:numPr>
          <w:ilvl w:val="0"/>
          <w:numId w:val="3"/>
        </w:numPr>
        <w:autoSpaceDE w:val="0"/>
        <w:autoSpaceDN w:val="0"/>
        <w:adjustRightInd w:val="0"/>
        <w:ind w:left="0" w:right="22" w:firstLine="0"/>
        <w:jc w:val="both"/>
        <w:rPr>
          <w:rFonts w:ascii="Verdana" w:hAnsi="Verdana"/>
          <w:bCs/>
          <w:iCs/>
          <w:color w:val="auto"/>
          <w:sz w:val="20"/>
          <w:szCs w:val="20"/>
          <w:lang w:val="es-CR"/>
        </w:rPr>
      </w:pPr>
      <w:r w:rsidRPr="005D382F">
        <w:rPr>
          <w:rFonts w:ascii="Verdana" w:eastAsia="Times New Roman" w:hAnsi="Verdana" w:cs="Verdana"/>
          <w:sz w:val="20"/>
          <w:szCs w:val="20"/>
          <w:lang w:val="es-CR" w:eastAsia="en-US"/>
        </w:rPr>
        <w:t>A</w:t>
      </w:r>
      <w:r w:rsidR="005B0DDB" w:rsidRPr="005D382F">
        <w:rPr>
          <w:rFonts w:ascii="Verdana" w:hAnsi="Verdana"/>
          <w:sz w:val="20"/>
          <w:szCs w:val="20"/>
          <w:lang w:val="es-CR"/>
        </w:rPr>
        <w:t xml:space="preserve"> continuación, </w:t>
      </w:r>
      <w:r w:rsidR="00DF2489" w:rsidRPr="005D382F">
        <w:rPr>
          <w:rFonts w:ascii="Verdana" w:hAnsi="Verdana"/>
          <w:sz w:val="20"/>
          <w:szCs w:val="20"/>
          <w:lang w:val="es-CR"/>
        </w:rPr>
        <w:t>l</w:t>
      </w:r>
      <w:r w:rsidR="005B0DDB" w:rsidRPr="005D382F">
        <w:rPr>
          <w:rFonts w:ascii="Verdana" w:hAnsi="Verdana"/>
          <w:sz w:val="20"/>
          <w:szCs w:val="20"/>
          <w:lang w:val="es-CR"/>
        </w:rPr>
        <w:t>a</w:t>
      </w:r>
      <w:r w:rsidR="00DF2489" w:rsidRPr="005D382F">
        <w:rPr>
          <w:rFonts w:ascii="Verdana" w:hAnsi="Verdana"/>
          <w:sz w:val="20"/>
          <w:szCs w:val="20"/>
          <w:lang w:val="es-CR"/>
        </w:rPr>
        <w:t xml:space="preserve"> </w:t>
      </w:r>
      <w:proofErr w:type="gramStart"/>
      <w:r w:rsidR="00DF2489" w:rsidRPr="005D382F">
        <w:rPr>
          <w:rFonts w:ascii="Verdana" w:hAnsi="Verdana"/>
          <w:sz w:val="20"/>
          <w:szCs w:val="20"/>
          <w:lang w:val="es-CR"/>
        </w:rPr>
        <w:t>President</w:t>
      </w:r>
      <w:r w:rsidR="005B0DDB" w:rsidRPr="005D382F">
        <w:rPr>
          <w:rFonts w:ascii="Verdana" w:hAnsi="Verdana"/>
          <w:sz w:val="20"/>
          <w:szCs w:val="20"/>
          <w:lang w:val="es-CR"/>
        </w:rPr>
        <w:t>a</w:t>
      </w:r>
      <w:proofErr w:type="gramEnd"/>
      <w:r w:rsidR="00DF2489" w:rsidRPr="005D382F">
        <w:rPr>
          <w:rFonts w:ascii="Verdana" w:hAnsi="Verdana"/>
          <w:sz w:val="20"/>
          <w:szCs w:val="20"/>
          <w:lang w:val="es-CR"/>
        </w:rPr>
        <w:t xml:space="preserve"> examinará en forma particular</w:t>
      </w:r>
      <w:r w:rsidR="00FE469C" w:rsidRPr="005D382F">
        <w:rPr>
          <w:rFonts w:ascii="Verdana" w:hAnsi="Verdana"/>
          <w:sz w:val="20"/>
          <w:szCs w:val="20"/>
          <w:lang w:val="es-CR"/>
        </w:rPr>
        <w:t xml:space="preserve"> lo siguiente</w:t>
      </w:r>
      <w:r w:rsidR="00DF2489" w:rsidRPr="005D382F">
        <w:rPr>
          <w:rFonts w:ascii="Verdana" w:hAnsi="Verdana"/>
          <w:sz w:val="20"/>
          <w:szCs w:val="20"/>
          <w:lang w:val="es-CR"/>
        </w:rPr>
        <w:t>: a) la admisibilidad de la prueba pericial ofrecida por la Comi</w:t>
      </w:r>
      <w:r w:rsidR="0054767A" w:rsidRPr="005D382F">
        <w:rPr>
          <w:rFonts w:ascii="Verdana" w:hAnsi="Verdana"/>
          <w:sz w:val="20"/>
          <w:szCs w:val="20"/>
          <w:lang w:val="es-CR"/>
        </w:rPr>
        <w:t xml:space="preserve">sión; </w:t>
      </w:r>
      <w:r w:rsidR="0054767A" w:rsidRPr="005D382F">
        <w:rPr>
          <w:rFonts w:ascii="Verdana" w:hAnsi="Verdana"/>
          <w:color w:val="auto"/>
          <w:sz w:val="20"/>
          <w:szCs w:val="20"/>
          <w:lang w:val="es-CR"/>
        </w:rPr>
        <w:t>b) la admisibilidad de</w:t>
      </w:r>
      <w:r w:rsidR="007B229C" w:rsidRPr="005D382F">
        <w:rPr>
          <w:rFonts w:ascii="Verdana" w:hAnsi="Verdana"/>
          <w:color w:val="auto"/>
          <w:sz w:val="20"/>
          <w:szCs w:val="20"/>
          <w:lang w:val="es-CR"/>
        </w:rPr>
        <w:t xml:space="preserve"> las declaraciones testimoniales y</w:t>
      </w:r>
      <w:r w:rsidR="0054767A" w:rsidRPr="005D382F">
        <w:rPr>
          <w:rFonts w:ascii="Verdana" w:hAnsi="Verdana"/>
          <w:color w:val="auto"/>
          <w:sz w:val="20"/>
          <w:szCs w:val="20"/>
          <w:lang w:val="es-CR"/>
        </w:rPr>
        <w:t xml:space="preserve"> los peritajes</w:t>
      </w:r>
      <w:r w:rsidR="009A4354" w:rsidRPr="005D382F">
        <w:rPr>
          <w:rFonts w:ascii="Verdana" w:hAnsi="Verdana"/>
          <w:color w:val="auto"/>
          <w:sz w:val="20"/>
          <w:szCs w:val="20"/>
          <w:lang w:val="es-CR"/>
        </w:rPr>
        <w:t xml:space="preserve"> ofrecid</w:t>
      </w:r>
      <w:r w:rsidR="007B229C" w:rsidRPr="005D382F">
        <w:rPr>
          <w:rFonts w:ascii="Verdana" w:hAnsi="Verdana"/>
          <w:color w:val="auto"/>
          <w:sz w:val="20"/>
          <w:szCs w:val="20"/>
          <w:lang w:val="es-CR"/>
        </w:rPr>
        <w:t>o</w:t>
      </w:r>
      <w:r w:rsidR="00DF2489" w:rsidRPr="005D382F">
        <w:rPr>
          <w:rFonts w:ascii="Verdana" w:hAnsi="Verdana"/>
          <w:color w:val="auto"/>
          <w:sz w:val="20"/>
          <w:szCs w:val="20"/>
          <w:lang w:val="es-CR"/>
        </w:rPr>
        <w:t>s por los representantes</w:t>
      </w:r>
      <w:r w:rsidR="00857C08" w:rsidRPr="005D382F">
        <w:rPr>
          <w:rFonts w:ascii="Verdana" w:hAnsi="Verdana"/>
          <w:color w:val="auto"/>
          <w:sz w:val="20"/>
          <w:szCs w:val="20"/>
          <w:lang w:val="es-CR"/>
        </w:rPr>
        <w:t>;</w:t>
      </w:r>
      <w:r w:rsidR="000571B9" w:rsidRPr="005D382F">
        <w:rPr>
          <w:rFonts w:ascii="Verdana" w:hAnsi="Verdana"/>
          <w:color w:val="auto"/>
          <w:sz w:val="20"/>
          <w:szCs w:val="20"/>
          <w:lang w:val="es-CR"/>
        </w:rPr>
        <w:t xml:space="preserve"> </w:t>
      </w:r>
      <w:r w:rsidR="00DF2489" w:rsidRPr="005D382F">
        <w:rPr>
          <w:rFonts w:ascii="Verdana" w:hAnsi="Verdana"/>
          <w:bCs/>
          <w:iCs/>
          <w:color w:val="auto"/>
          <w:sz w:val="20"/>
          <w:szCs w:val="20"/>
          <w:lang w:val="es-CR"/>
        </w:rPr>
        <w:t>c) la admisibilidad de</w:t>
      </w:r>
      <w:r w:rsidR="007B229C" w:rsidRPr="005D382F">
        <w:rPr>
          <w:rFonts w:ascii="Verdana" w:hAnsi="Verdana"/>
          <w:bCs/>
          <w:iCs/>
          <w:color w:val="auto"/>
          <w:sz w:val="20"/>
          <w:szCs w:val="20"/>
          <w:lang w:val="es-CR"/>
        </w:rPr>
        <w:t xml:space="preserve"> </w:t>
      </w:r>
      <w:r w:rsidR="003E3E18" w:rsidRPr="005D382F">
        <w:rPr>
          <w:rFonts w:ascii="Verdana" w:hAnsi="Verdana"/>
          <w:bCs/>
          <w:iCs/>
          <w:color w:val="auto"/>
          <w:sz w:val="20"/>
          <w:szCs w:val="20"/>
          <w:lang w:val="es-CR"/>
        </w:rPr>
        <w:t>un</w:t>
      </w:r>
      <w:r w:rsidR="00613D22" w:rsidRPr="005D382F">
        <w:rPr>
          <w:rFonts w:ascii="Verdana" w:hAnsi="Verdana"/>
          <w:bCs/>
          <w:iCs/>
          <w:color w:val="auto"/>
          <w:sz w:val="20"/>
          <w:szCs w:val="20"/>
          <w:lang w:val="es-CR"/>
        </w:rPr>
        <w:t>a</w:t>
      </w:r>
      <w:r w:rsidR="007B229C" w:rsidRPr="005D382F">
        <w:rPr>
          <w:rFonts w:ascii="Verdana" w:hAnsi="Verdana"/>
          <w:bCs/>
          <w:iCs/>
          <w:color w:val="auto"/>
          <w:sz w:val="20"/>
          <w:szCs w:val="20"/>
          <w:lang w:val="es-CR"/>
        </w:rPr>
        <w:t xml:space="preserve"> declaración testimonial y e</w:t>
      </w:r>
      <w:r w:rsidR="00DF2489" w:rsidRPr="005D382F">
        <w:rPr>
          <w:rFonts w:ascii="Verdana" w:hAnsi="Verdana"/>
          <w:bCs/>
          <w:iCs/>
          <w:color w:val="auto"/>
          <w:sz w:val="20"/>
          <w:szCs w:val="20"/>
          <w:lang w:val="es-CR"/>
        </w:rPr>
        <w:t>l peritaje</w:t>
      </w:r>
      <w:r w:rsidR="0054767A" w:rsidRPr="005D382F">
        <w:rPr>
          <w:rFonts w:ascii="Verdana" w:hAnsi="Verdana"/>
          <w:bCs/>
          <w:iCs/>
          <w:color w:val="auto"/>
          <w:sz w:val="20"/>
          <w:szCs w:val="20"/>
          <w:lang w:val="es-CR"/>
        </w:rPr>
        <w:t xml:space="preserve"> </w:t>
      </w:r>
      <w:r w:rsidR="00DF2489" w:rsidRPr="005D382F">
        <w:rPr>
          <w:rFonts w:ascii="Verdana" w:hAnsi="Verdana"/>
          <w:bCs/>
          <w:iCs/>
          <w:color w:val="auto"/>
          <w:sz w:val="20"/>
          <w:szCs w:val="20"/>
          <w:lang w:val="es-CR"/>
        </w:rPr>
        <w:t>ofre</w:t>
      </w:r>
      <w:r w:rsidR="00857C08" w:rsidRPr="005D382F">
        <w:rPr>
          <w:rFonts w:ascii="Verdana" w:hAnsi="Verdana"/>
          <w:bCs/>
          <w:iCs/>
          <w:color w:val="auto"/>
          <w:sz w:val="20"/>
          <w:szCs w:val="20"/>
          <w:lang w:val="es-CR"/>
        </w:rPr>
        <w:t>cid</w:t>
      </w:r>
      <w:r w:rsidR="007B229C" w:rsidRPr="005D382F">
        <w:rPr>
          <w:rFonts w:ascii="Verdana" w:hAnsi="Verdana"/>
          <w:bCs/>
          <w:iCs/>
          <w:color w:val="auto"/>
          <w:sz w:val="20"/>
          <w:szCs w:val="20"/>
          <w:lang w:val="es-CR"/>
        </w:rPr>
        <w:t>os</w:t>
      </w:r>
      <w:r w:rsidR="00DF2489" w:rsidRPr="00C979F8">
        <w:rPr>
          <w:rFonts w:ascii="Verdana" w:hAnsi="Verdana"/>
          <w:bCs/>
          <w:iCs/>
          <w:color w:val="auto"/>
          <w:sz w:val="20"/>
          <w:szCs w:val="20"/>
          <w:lang w:val="es-CR"/>
        </w:rPr>
        <w:t xml:space="preserve"> por el Estado</w:t>
      </w:r>
      <w:r w:rsidR="003E3E18">
        <w:rPr>
          <w:rFonts w:ascii="Verdana" w:hAnsi="Verdana"/>
          <w:bCs/>
          <w:iCs/>
          <w:color w:val="auto"/>
          <w:sz w:val="20"/>
          <w:szCs w:val="20"/>
          <w:lang w:val="es-CR"/>
        </w:rPr>
        <w:t>;</w:t>
      </w:r>
      <w:r w:rsidR="00662205" w:rsidRPr="00C979F8">
        <w:rPr>
          <w:rFonts w:ascii="Verdana" w:hAnsi="Verdana"/>
          <w:bCs/>
          <w:iCs/>
          <w:color w:val="auto"/>
          <w:sz w:val="20"/>
          <w:szCs w:val="20"/>
          <w:lang w:val="es-CR"/>
        </w:rPr>
        <w:t xml:space="preserve"> </w:t>
      </w:r>
      <w:r w:rsidR="006764CC" w:rsidRPr="00C979F8">
        <w:rPr>
          <w:rFonts w:ascii="Verdana" w:hAnsi="Verdana"/>
          <w:bCs/>
          <w:iCs/>
          <w:color w:val="auto"/>
          <w:sz w:val="20"/>
          <w:szCs w:val="20"/>
          <w:lang w:val="es-CR"/>
        </w:rPr>
        <w:t xml:space="preserve">y </w:t>
      </w:r>
      <w:r w:rsidR="00613D22" w:rsidRPr="00C979F8">
        <w:rPr>
          <w:rFonts w:ascii="Verdana" w:hAnsi="Verdana"/>
          <w:bCs/>
          <w:iCs/>
          <w:color w:val="auto"/>
          <w:sz w:val="20"/>
          <w:szCs w:val="20"/>
          <w:lang w:val="es-CR"/>
        </w:rPr>
        <w:t>d</w:t>
      </w:r>
      <w:r w:rsidR="006764CC" w:rsidRPr="00C979F8">
        <w:rPr>
          <w:rFonts w:ascii="Verdana" w:hAnsi="Verdana"/>
          <w:bCs/>
          <w:iCs/>
          <w:color w:val="auto"/>
          <w:sz w:val="20"/>
          <w:szCs w:val="20"/>
          <w:lang w:val="es-CR"/>
        </w:rPr>
        <w:t>)</w:t>
      </w:r>
      <w:r w:rsidR="00662205" w:rsidRPr="00C979F8">
        <w:rPr>
          <w:rFonts w:ascii="Verdana" w:hAnsi="Verdana"/>
          <w:bCs/>
          <w:iCs/>
          <w:color w:val="auto"/>
          <w:sz w:val="20"/>
          <w:szCs w:val="20"/>
          <w:lang w:val="es-CR"/>
        </w:rPr>
        <w:t xml:space="preserve"> </w:t>
      </w:r>
      <w:r w:rsidR="00662205" w:rsidRPr="00BA7FB4">
        <w:rPr>
          <w:rFonts w:ascii="Verdana" w:hAnsi="Verdana"/>
          <w:color w:val="auto"/>
          <w:sz w:val="20"/>
          <w:szCs w:val="20"/>
          <w:lang w:val="es-ES"/>
        </w:rPr>
        <w:t>la procedencia y aplicación del Fondo de Asistencia Legal de Víctimas.</w:t>
      </w:r>
    </w:p>
    <w:p w14:paraId="4F90AD39" w14:textId="77777777" w:rsidR="005B0DDB" w:rsidRPr="005B0DDB" w:rsidRDefault="005B0DDB" w:rsidP="005B0DDB">
      <w:pPr>
        <w:pStyle w:val="Prrafodelista"/>
        <w:rPr>
          <w:rFonts w:ascii="Verdana" w:hAnsi="Verdana"/>
          <w:bCs/>
          <w:iCs/>
          <w:sz w:val="20"/>
          <w:szCs w:val="20"/>
          <w:lang w:val="es-CR"/>
        </w:rPr>
      </w:pPr>
    </w:p>
    <w:p w14:paraId="233D871C" w14:textId="77777777" w:rsidR="00DF2489" w:rsidRPr="009A4354" w:rsidRDefault="00DF2489" w:rsidP="002933BD">
      <w:pPr>
        <w:pStyle w:val="ListParagraph1"/>
        <w:numPr>
          <w:ilvl w:val="0"/>
          <w:numId w:val="2"/>
        </w:numPr>
        <w:ind w:right="11"/>
        <w:jc w:val="both"/>
        <w:rPr>
          <w:rFonts w:ascii="Verdana" w:hAnsi="Verdana"/>
          <w:b/>
          <w:i/>
          <w:sz w:val="20"/>
          <w:szCs w:val="20"/>
          <w:lang w:val="es-CR"/>
        </w:rPr>
      </w:pPr>
      <w:r w:rsidRPr="009A4354">
        <w:rPr>
          <w:rFonts w:ascii="Verdana" w:hAnsi="Verdana"/>
          <w:b/>
          <w:i/>
          <w:sz w:val="20"/>
          <w:szCs w:val="20"/>
          <w:lang w:val="es-CR"/>
        </w:rPr>
        <w:t>Admisibilidad de la prueba pericial ofrecida por la Comisión Interamericana</w:t>
      </w:r>
    </w:p>
    <w:p w14:paraId="0A75046F" w14:textId="77777777" w:rsidR="00DF2489" w:rsidRPr="00F23581" w:rsidRDefault="00DF2489" w:rsidP="002933BD">
      <w:pPr>
        <w:pStyle w:val="ListParagraph1"/>
        <w:ind w:left="0" w:right="11"/>
        <w:jc w:val="both"/>
        <w:rPr>
          <w:rFonts w:ascii="Verdana" w:hAnsi="Verdana"/>
          <w:sz w:val="20"/>
          <w:szCs w:val="20"/>
          <w:lang w:val="es-CR"/>
        </w:rPr>
      </w:pPr>
    </w:p>
    <w:p w14:paraId="43112CA0" w14:textId="3F12F2E1" w:rsidR="00F53417" w:rsidRPr="003A6E87" w:rsidRDefault="00DF2489" w:rsidP="00D43476">
      <w:pPr>
        <w:pStyle w:val="Prrafodelista"/>
        <w:numPr>
          <w:ilvl w:val="0"/>
          <w:numId w:val="3"/>
        </w:numPr>
        <w:ind w:left="0" w:firstLine="0"/>
        <w:jc w:val="both"/>
        <w:rPr>
          <w:rFonts w:ascii="Verdana" w:hAnsi="Verdana" w:cs="Arial"/>
          <w:sz w:val="20"/>
          <w:szCs w:val="20"/>
          <w:lang w:val="es-CL"/>
        </w:rPr>
      </w:pPr>
      <w:r w:rsidRPr="003A6E87">
        <w:rPr>
          <w:rFonts w:ascii="Verdana" w:hAnsi="Verdana" w:cs="Arial"/>
          <w:sz w:val="20"/>
          <w:szCs w:val="20"/>
          <w:lang w:val="es-CR"/>
        </w:rPr>
        <w:t xml:space="preserve">La </w:t>
      </w:r>
      <w:r w:rsidRPr="003A6E87">
        <w:rPr>
          <w:rFonts w:ascii="Verdana" w:hAnsi="Verdana" w:cs="Arial"/>
          <w:b/>
          <w:i/>
          <w:sz w:val="20"/>
          <w:szCs w:val="20"/>
          <w:lang w:val="es-CR"/>
        </w:rPr>
        <w:t>Comisión</w:t>
      </w:r>
      <w:r w:rsidRPr="003A6E87">
        <w:rPr>
          <w:rFonts w:ascii="Verdana" w:hAnsi="Verdana" w:cs="Arial"/>
          <w:sz w:val="20"/>
          <w:szCs w:val="20"/>
          <w:lang w:val="es-CR"/>
        </w:rPr>
        <w:t xml:space="preserve"> of</w:t>
      </w:r>
      <w:r w:rsidR="001556C6" w:rsidRPr="003A6E87">
        <w:rPr>
          <w:rFonts w:ascii="Verdana" w:hAnsi="Verdana" w:cs="Arial"/>
          <w:sz w:val="20"/>
          <w:szCs w:val="20"/>
          <w:lang w:val="es-CR"/>
        </w:rPr>
        <w:t>reció, como prueba pericial, la</w:t>
      </w:r>
      <w:r w:rsidRPr="003A6E87">
        <w:rPr>
          <w:rFonts w:ascii="Verdana" w:hAnsi="Verdana" w:cs="Arial"/>
          <w:sz w:val="20"/>
          <w:szCs w:val="20"/>
          <w:lang w:val="es-CR"/>
        </w:rPr>
        <w:t xml:space="preserve"> declaraci</w:t>
      </w:r>
      <w:r w:rsidR="001556C6" w:rsidRPr="003A6E87">
        <w:rPr>
          <w:rFonts w:ascii="Verdana" w:hAnsi="Verdana" w:cs="Arial"/>
          <w:sz w:val="20"/>
          <w:szCs w:val="20"/>
          <w:lang w:val="es-CR"/>
        </w:rPr>
        <w:t>ón</w:t>
      </w:r>
      <w:r w:rsidRPr="003A6E87">
        <w:rPr>
          <w:rFonts w:ascii="Verdana" w:hAnsi="Verdana" w:cs="Arial"/>
          <w:sz w:val="20"/>
          <w:szCs w:val="20"/>
          <w:lang w:val="es-CR"/>
        </w:rPr>
        <w:t xml:space="preserve"> </w:t>
      </w:r>
      <w:r w:rsidR="00E053A0" w:rsidRPr="003A6E87">
        <w:rPr>
          <w:rFonts w:ascii="Verdana" w:hAnsi="Verdana" w:cs="Arial"/>
          <w:sz w:val="20"/>
          <w:szCs w:val="20"/>
          <w:lang w:val="es-CR"/>
        </w:rPr>
        <w:t>de</w:t>
      </w:r>
      <w:r w:rsidR="001556C6" w:rsidRPr="003A6E87">
        <w:rPr>
          <w:rFonts w:ascii="Verdana" w:hAnsi="Verdana" w:cs="Arial"/>
          <w:sz w:val="20"/>
          <w:szCs w:val="20"/>
          <w:lang w:val="es-CR"/>
        </w:rPr>
        <w:t xml:space="preserve"> </w:t>
      </w:r>
      <w:r w:rsidR="001556C6" w:rsidRPr="00BA7FB4">
        <w:rPr>
          <w:rFonts w:ascii="Verdana" w:hAnsi="Verdana" w:cs="Arial"/>
          <w:bCs/>
          <w:sz w:val="20"/>
          <w:szCs w:val="20"/>
          <w:lang w:val="es-ES"/>
        </w:rPr>
        <w:t xml:space="preserve">Marta </w:t>
      </w:r>
      <w:proofErr w:type="spellStart"/>
      <w:r w:rsidR="001556C6" w:rsidRPr="00BA7FB4">
        <w:rPr>
          <w:rFonts w:ascii="Verdana" w:hAnsi="Verdana" w:cs="Arial"/>
          <w:bCs/>
          <w:sz w:val="20"/>
          <w:szCs w:val="20"/>
          <w:lang w:val="es-ES"/>
        </w:rPr>
        <w:t>Monclús</w:t>
      </w:r>
      <w:proofErr w:type="spellEnd"/>
      <w:r w:rsidR="001556C6" w:rsidRPr="00BA7FB4">
        <w:rPr>
          <w:rFonts w:ascii="Verdana" w:hAnsi="Verdana" w:cs="Arial"/>
          <w:bCs/>
          <w:sz w:val="20"/>
          <w:szCs w:val="20"/>
          <w:lang w:val="es-ES"/>
        </w:rPr>
        <w:t xml:space="preserve"> Masó</w:t>
      </w:r>
      <w:r w:rsidRPr="009A4354">
        <w:rPr>
          <w:rStyle w:val="Refdenotaalpie"/>
          <w:rFonts w:ascii="Verdana" w:hAnsi="Verdana" w:cs="Arial"/>
          <w:sz w:val="20"/>
          <w:szCs w:val="20"/>
          <w:lang w:val="es-CR"/>
        </w:rPr>
        <w:footnoteReference w:id="6"/>
      </w:r>
      <w:r w:rsidR="001516CB" w:rsidRPr="003A6E87">
        <w:rPr>
          <w:rFonts w:ascii="Verdana" w:hAnsi="Verdana" w:cs="Arial"/>
          <w:sz w:val="20"/>
          <w:szCs w:val="20"/>
          <w:lang w:val="es-CR"/>
        </w:rPr>
        <w:t>; para el efecto,</w:t>
      </w:r>
      <w:r w:rsidRPr="003A6E87">
        <w:rPr>
          <w:rFonts w:ascii="Verdana" w:hAnsi="Verdana" w:cs="Arial"/>
          <w:sz w:val="20"/>
          <w:szCs w:val="20"/>
          <w:lang w:val="es-CR"/>
        </w:rPr>
        <w:t xml:space="preserve"> </w:t>
      </w:r>
      <w:r w:rsidR="006963EC" w:rsidRPr="003A6E87">
        <w:rPr>
          <w:rFonts w:ascii="Verdana" w:hAnsi="Verdana" w:cs="Arial"/>
          <w:sz w:val="20"/>
          <w:szCs w:val="20"/>
          <w:lang w:val="es-CR"/>
        </w:rPr>
        <w:t>precisó</w:t>
      </w:r>
      <w:r w:rsidR="00C979F8" w:rsidRPr="003A6E87">
        <w:rPr>
          <w:rFonts w:ascii="Verdana" w:hAnsi="Verdana" w:cs="Arial"/>
          <w:sz w:val="20"/>
          <w:szCs w:val="20"/>
          <w:lang w:val="es-CR"/>
        </w:rPr>
        <w:t xml:space="preserve"> el objeto de su declaración</w:t>
      </w:r>
      <w:r w:rsidRPr="003A6E87">
        <w:rPr>
          <w:rFonts w:ascii="Verdana" w:hAnsi="Verdana" w:cs="Arial"/>
          <w:sz w:val="20"/>
          <w:szCs w:val="20"/>
          <w:lang w:val="es-CR"/>
        </w:rPr>
        <w:t xml:space="preserve"> y adjuntó su hoja de vida</w:t>
      </w:r>
      <w:r w:rsidRPr="003A6E87">
        <w:rPr>
          <w:rFonts w:ascii="Verdana" w:hAnsi="Verdana" w:cs="Arial"/>
          <w:color w:val="auto"/>
          <w:sz w:val="20"/>
          <w:szCs w:val="20"/>
          <w:lang w:val="es-CR"/>
        </w:rPr>
        <w:t>.</w:t>
      </w:r>
      <w:r w:rsidRPr="003A6E87">
        <w:rPr>
          <w:rFonts w:ascii="Verdana" w:hAnsi="Verdana" w:cs="Verdana"/>
          <w:color w:val="auto"/>
          <w:sz w:val="20"/>
          <w:szCs w:val="20"/>
          <w:lang w:val="es-CR" w:bidi="en-US"/>
        </w:rPr>
        <w:t xml:space="preserve"> </w:t>
      </w:r>
      <w:r w:rsidR="00613D22" w:rsidRPr="003A6E87">
        <w:rPr>
          <w:rFonts w:ascii="Verdana" w:hAnsi="Verdana" w:cs="Verdana"/>
          <w:color w:val="auto"/>
          <w:sz w:val="20"/>
          <w:szCs w:val="20"/>
          <w:lang w:val="es-CR" w:bidi="en-US"/>
        </w:rPr>
        <w:t xml:space="preserve">Los </w:t>
      </w:r>
      <w:r w:rsidR="00613D22" w:rsidRPr="003A6E87">
        <w:rPr>
          <w:rFonts w:ascii="Verdana" w:hAnsi="Verdana" w:cs="Verdana"/>
          <w:b/>
          <w:i/>
          <w:color w:val="auto"/>
          <w:sz w:val="20"/>
          <w:szCs w:val="20"/>
          <w:lang w:val="es-CR" w:bidi="en-US"/>
        </w:rPr>
        <w:t>representantes</w:t>
      </w:r>
      <w:r w:rsidR="00613D22" w:rsidRPr="003A6E87">
        <w:rPr>
          <w:rFonts w:ascii="Verdana" w:hAnsi="Verdana" w:cs="Verdana"/>
          <w:color w:val="auto"/>
          <w:sz w:val="20"/>
          <w:szCs w:val="20"/>
          <w:lang w:val="es-CR" w:bidi="en-US"/>
        </w:rPr>
        <w:t>, al presentar sus</w:t>
      </w:r>
      <w:r w:rsidR="00F53417" w:rsidRPr="003A6E87">
        <w:rPr>
          <w:rFonts w:ascii="Verdana" w:hAnsi="Verdana" w:cs="Verdana"/>
          <w:color w:val="auto"/>
          <w:sz w:val="20"/>
          <w:szCs w:val="20"/>
          <w:lang w:val="es-CR" w:bidi="en-US"/>
        </w:rPr>
        <w:t xml:space="preserve"> observaciones, indicaron que</w:t>
      </w:r>
      <w:r w:rsidR="00823932" w:rsidRPr="003A6E87">
        <w:rPr>
          <w:rFonts w:ascii="Verdana" w:hAnsi="Verdana" w:cs="Verdana"/>
          <w:color w:val="auto"/>
          <w:sz w:val="20"/>
          <w:szCs w:val="20"/>
          <w:lang w:val="es-CR" w:bidi="en-US"/>
        </w:rPr>
        <w:t xml:space="preserve"> de la hoja de vida </w:t>
      </w:r>
      <w:r w:rsidR="00F53417" w:rsidRPr="003A6E87">
        <w:rPr>
          <w:rFonts w:ascii="Verdana" w:hAnsi="Verdana" w:cs="Verdana"/>
          <w:color w:val="auto"/>
          <w:sz w:val="20"/>
          <w:szCs w:val="20"/>
          <w:lang w:val="es-CR" w:bidi="en-US"/>
        </w:rPr>
        <w:t>de la perita propuesta</w:t>
      </w:r>
      <w:r w:rsidR="00823932" w:rsidRPr="003A6E87">
        <w:rPr>
          <w:rFonts w:ascii="Verdana" w:hAnsi="Verdana" w:cs="Verdana"/>
          <w:color w:val="auto"/>
          <w:sz w:val="20"/>
          <w:szCs w:val="20"/>
          <w:lang w:val="es-CR" w:bidi="en-US"/>
        </w:rPr>
        <w:t xml:space="preserve"> se aprecia que aportará</w:t>
      </w:r>
      <w:r w:rsidR="00F53417" w:rsidRPr="003A6E87">
        <w:rPr>
          <w:rFonts w:ascii="Verdana" w:hAnsi="Verdana" w:cs="Verdana"/>
          <w:color w:val="auto"/>
          <w:sz w:val="20"/>
          <w:szCs w:val="20"/>
          <w:lang w:val="es-CR" w:bidi="en-US"/>
        </w:rPr>
        <w:t xml:space="preserve"> “un conocimiento experto a la Corte […] para valorar los hechos ocurrido en el caso”. Por su parte, el </w:t>
      </w:r>
      <w:r w:rsidR="00F53417" w:rsidRPr="003A6E87">
        <w:rPr>
          <w:rFonts w:ascii="Verdana" w:hAnsi="Verdana" w:cs="Verdana"/>
          <w:b/>
          <w:i/>
          <w:color w:val="auto"/>
          <w:sz w:val="20"/>
          <w:szCs w:val="20"/>
          <w:lang w:val="es-CR" w:bidi="en-US"/>
        </w:rPr>
        <w:t>Estado</w:t>
      </w:r>
      <w:r w:rsidR="00F53417" w:rsidRPr="003A6E87">
        <w:rPr>
          <w:rFonts w:ascii="Verdana" w:hAnsi="Verdana" w:cs="Verdana"/>
          <w:color w:val="auto"/>
          <w:sz w:val="20"/>
          <w:szCs w:val="20"/>
          <w:lang w:val="es-CR" w:bidi="en-US"/>
        </w:rPr>
        <w:t xml:space="preserve"> señaló que el ofrecimiento de prueba pericial por parte de la Comisión tiene carácter excepcional, sujeto a </w:t>
      </w:r>
      <w:r w:rsidR="00823932" w:rsidRPr="003A6E87">
        <w:rPr>
          <w:rFonts w:ascii="Verdana" w:hAnsi="Verdana" w:cs="Verdana"/>
          <w:color w:val="auto"/>
          <w:sz w:val="20"/>
          <w:szCs w:val="20"/>
          <w:lang w:val="es-CR" w:bidi="en-US"/>
        </w:rPr>
        <w:t xml:space="preserve">que se considere afectado de manera relevante </w:t>
      </w:r>
      <w:r w:rsidR="00F53417" w:rsidRPr="003A6E87">
        <w:rPr>
          <w:rFonts w:ascii="Verdana" w:hAnsi="Verdana" w:cs="Verdana"/>
          <w:color w:val="auto"/>
          <w:sz w:val="20"/>
          <w:szCs w:val="20"/>
          <w:lang w:val="es-CR" w:bidi="en-US"/>
        </w:rPr>
        <w:t>el orden público interamericano, lo que no fue suficientemente justi</w:t>
      </w:r>
      <w:r w:rsidR="00823932" w:rsidRPr="003A6E87">
        <w:rPr>
          <w:rFonts w:ascii="Verdana" w:hAnsi="Verdana" w:cs="Verdana"/>
          <w:color w:val="auto"/>
          <w:sz w:val="20"/>
          <w:szCs w:val="20"/>
          <w:lang w:val="es-CR" w:bidi="en-US"/>
        </w:rPr>
        <w:t>fic</w:t>
      </w:r>
      <w:r w:rsidR="003A6E87" w:rsidRPr="003A6E87">
        <w:rPr>
          <w:rFonts w:ascii="Verdana" w:hAnsi="Verdana" w:cs="Verdana"/>
          <w:color w:val="auto"/>
          <w:sz w:val="20"/>
          <w:szCs w:val="20"/>
          <w:lang w:val="es-CR" w:bidi="en-US"/>
        </w:rPr>
        <w:t>ado</w:t>
      </w:r>
      <w:r w:rsidR="00573873">
        <w:rPr>
          <w:rFonts w:ascii="Verdana" w:hAnsi="Verdana" w:cs="Verdana"/>
          <w:color w:val="auto"/>
          <w:sz w:val="20"/>
          <w:szCs w:val="20"/>
          <w:lang w:val="es-CR" w:bidi="en-US"/>
        </w:rPr>
        <w:t xml:space="preserve"> en este caso, aunado a que la perita se limitaría exclusivamente a realizar un dictamen sobre la situación del sistema penitenciario en Venezuela</w:t>
      </w:r>
      <w:r w:rsidR="003A6E87" w:rsidRPr="003A6E87">
        <w:rPr>
          <w:rFonts w:ascii="Verdana" w:hAnsi="Verdana" w:cs="Verdana"/>
          <w:color w:val="auto"/>
          <w:sz w:val="20"/>
          <w:szCs w:val="20"/>
          <w:lang w:val="es-CR" w:bidi="en-US"/>
        </w:rPr>
        <w:t>. El Estado agregó que el argumento de la Comisión para ofrecer el peritaj</w:t>
      </w:r>
      <w:r w:rsidR="003A6E87">
        <w:rPr>
          <w:rFonts w:ascii="Verdana" w:hAnsi="Verdana" w:cs="Verdana"/>
          <w:color w:val="auto"/>
          <w:sz w:val="20"/>
          <w:szCs w:val="20"/>
          <w:lang w:val="es-CR" w:bidi="en-US"/>
        </w:rPr>
        <w:t>e resulta impertinente, pues “no es objeto de controversia”,</w:t>
      </w:r>
      <w:r w:rsidR="00F53417" w:rsidRPr="003A6E87">
        <w:rPr>
          <w:rFonts w:ascii="Verdana" w:hAnsi="Verdana" w:cs="Verdana"/>
          <w:color w:val="auto"/>
          <w:sz w:val="20"/>
          <w:szCs w:val="20"/>
          <w:lang w:val="es-CR" w:bidi="en-US"/>
        </w:rPr>
        <w:t xml:space="preserve"> máxime cuando </w:t>
      </w:r>
      <w:r w:rsidR="00823932" w:rsidRPr="003A6E87">
        <w:rPr>
          <w:rFonts w:ascii="Verdana" w:hAnsi="Verdana" w:cs="Verdana"/>
          <w:color w:val="auto"/>
          <w:sz w:val="20"/>
          <w:szCs w:val="20"/>
          <w:lang w:val="es-CR" w:bidi="en-US"/>
        </w:rPr>
        <w:t>existe reconocimiento de responsabilidad</w:t>
      </w:r>
      <w:r w:rsidR="00573873">
        <w:rPr>
          <w:rFonts w:ascii="Verdana" w:hAnsi="Verdana" w:cs="Verdana"/>
          <w:color w:val="auto"/>
          <w:sz w:val="20"/>
          <w:szCs w:val="20"/>
          <w:lang w:val="es-CR" w:bidi="en-US"/>
        </w:rPr>
        <w:t xml:space="preserve">; </w:t>
      </w:r>
      <w:r w:rsidR="00823932" w:rsidRPr="003A6E87">
        <w:rPr>
          <w:rFonts w:ascii="Verdana" w:hAnsi="Verdana" w:cs="Verdana"/>
          <w:color w:val="auto"/>
          <w:sz w:val="20"/>
          <w:szCs w:val="20"/>
          <w:lang w:val="es-CR" w:bidi="en-US"/>
        </w:rPr>
        <w:t>solicitó que se declare inadmisible el peritaje ofrecido por la Comisión.</w:t>
      </w:r>
    </w:p>
    <w:p w14:paraId="4A1C476C" w14:textId="77777777" w:rsidR="00F53417" w:rsidRPr="00F53417" w:rsidRDefault="00F53417" w:rsidP="00F53417">
      <w:pPr>
        <w:pStyle w:val="Prrafodelista"/>
        <w:ind w:left="0"/>
        <w:jc w:val="both"/>
        <w:rPr>
          <w:rFonts w:ascii="Verdana" w:hAnsi="Verdana" w:cs="Arial"/>
          <w:sz w:val="20"/>
          <w:szCs w:val="20"/>
          <w:lang w:val="es-CL"/>
        </w:rPr>
      </w:pPr>
    </w:p>
    <w:p w14:paraId="2C109061" w14:textId="473DB543" w:rsidR="000A721F" w:rsidRPr="000A721F" w:rsidRDefault="00823932" w:rsidP="000A721F">
      <w:pPr>
        <w:pStyle w:val="Prrafodelista"/>
        <w:numPr>
          <w:ilvl w:val="0"/>
          <w:numId w:val="3"/>
        </w:numPr>
        <w:ind w:left="0" w:firstLine="0"/>
        <w:jc w:val="both"/>
        <w:rPr>
          <w:rFonts w:ascii="Verdana" w:hAnsi="Verdana" w:cs="Arial"/>
          <w:sz w:val="20"/>
          <w:szCs w:val="20"/>
          <w:lang w:val="es-CL"/>
        </w:rPr>
      </w:pPr>
      <w:r>
        <w:rPr>
          <w:rFonts w:ascii="Verdana" w:hAnsi="Verdana" w:cs="Verdana"/>
          <w:color w:val="auto"/>
          <w:sz w:val="20"/>
          <w:szCs w:val="20"/>
          <w:lang w:val="es-CR" w:bidi="en-US"/>
        </w:rPr>
        <w:t>L</w:t>
      </w:r>
      <w:r w:rsidR="005B0DDB" w:rsidRPr="00F53417">
        <w:rPr>
          <w:rFonts w:ascii="Verdana" w:hAnsi="Verdana" w:cs="Arial"/>
          <w:color w:val="auto"/>
          <w:sz w:val="20"/>
          <w:szCs w:val="20"/>
          <w:lang w:val="es-CR"/>
        </w:rPr>
        <w:t>a</w:t>
      </w:r>
      <w:r w:rsidR="00DF2489" w:rsidRPr="00F53417">
        <w:rPr>
          <w:rFonts w:ascii="Verdana" w:hAnsi="Verdana" w:cs="Arial"/>
          <w:color w:val="auto"/>
          <w:sz w:val="20"/>
          <w:szCs w:val="20"/>
          <w:lang w:val="es-CR"/>
        </w:rPr>
        <w:t xml:space="preserve"> </w:t>
      </w:r>
      <w:proofErr w:type="gramStart"/>
      <w:r w:rsidR="00DF2489" w:rsidRPr="00F53417">
        <w:rPr>
          <w:rFonts w:ascii="Verdana" w:hAnsi="Verdana" w:cs="Arial"/>
          <w:color w:val="auto"/>
          <w:sz w:val="20"/>
          <w:szCs w:val="20"/>
          <w:lang w:val="es-CR"/>
        </w:rPr>
        <w:t>President</w:t>
      </w:r>
      <w:r w:rsidR="005B0DDB" w:rsidRPr="00F53417">
        <w:rPr>
          <w:rFonts w:ascii="Verdana" w:hAnsi="Verdana" w:cs="Arial"/>
          <w:color w:val="auto"/>
          <w:sz w:val="20"/>
          <w:szCs w:val="20"/>
          <w:lang w:val="es-CR"/>
        </w:rPr>
        <w:t>a</w:t>
      </w:r>
      <w:proofErr w:type="gramEnd"/>
      <w:r w:rsidR="00DF2489" w:rsidRPr="00F53417">
        <w:rPr>
          <w:rFonts w:ascii="Verdana" w:hAnsi="Verdana" w:cs="Arial"/>
          <w:color w:val="auto"/>
          <w:sz w:val="20"/>
          <w:szCs w:val="20"/>
          <w:lang w:val="es-CR"/>
        </w:rPr>
        <w:t xml:space="preserve"> procederá a analizar la admisibilidad del </w:t>
      </w:r>
      <w:r w:rsidR="00DF2489" w:rsidRPr="00F53417">
        <w:rPr>
          <w:rFonts w:ascii="Verdana" w:hAnsi="Verdana" w:cs="Arial"/>
          <w:sz w:val="20"/>
          <w:szCs w:val="20"/>
          <w:lang w:val="es-CR"/>
        </w:rPr>
        <w:t>peritaje</w:t>
      </w:r>
      <w:r w:rsidR="00227CAB" w:rsidRPr="00F53417">
        <w:rPr>
          <w:rFonts w:ascii="Verdana" w:hAnsi="Verdana" w:cs="Arial"/>
          <w:sz w:val="20"/>
          <w:szCs w:val="20"/>
          <w:lang w:val="es-CR"/>
        </w:rPr>
        <w:t xml:space="preserve"> </w:t>
      </w:r>
      <w:r w:rsidR="00227CAB" w:rsidRPr="00F53417">
        <w:rPr>
          <w:rFonts w:ascii="Verdana" w:hAnsi="Verdana" w:cs="Arial"/>
          <w:sz w:val="20"/>
          <w:szCs w:val="20"/>
          <w:lang w:val="es-ES_tradnl"/>
        </w:rPr>
        <w:t>con fundamento en el artículo 35.1.f del Reglamento de la Corte</w:t>
      </w:r>
      <w:r w:rsidR="00227CAB" w:rsidRPr="00227CAB">
        <w:rPr>
          <w:rFonts w:ascii="Verdana" w:hAnsi="Verdana" w:cs="Arial"/>
          <w:sz w:val="20"/>
          <w:szCs w:val="20"/>
          <w:vertAlign w:val="superscript"/>
          <w:lang w:val="es-ES_tradnl"/>
        </w:rPr>
        <w:footnoteReference w:id="7"/>
      </w:r>
      <w:r w:rsidR="00227CAB" w:rsidRPr="00F53417">
        <w:rPr>
          <w:rFonts w:ascii="Verdana" w:hAnsi="Verdana" w:cs="Arial"/>
          <w:sz w:val="20"/>
          <w:szCs w:val="20"/>
          <w:lang w:val="es-ES_tradnl"/>
        </w:rPr>
        <w:t xml:space="preserve">, </w:t>
      </w:r>
      <w:r w:rsidR="001516CB" w:rsidRPr="00F53417">
        <w:rPr>
          <w:rFonts w:ascii="Verdana" w:hAnsi="Verdana" w:cs="Arial"/>
          <w:sz w:val="20"/>
          <w:szCs w:val="20"/>
          <w:lang w:val="es-ES_tradnl"/>
        </w:rPr>
        <w:t>que</w:t>
      </w:r>
      <w:r w:rsidR="00227CAB" w:rsidRPr="00F53417">
        <w:rPr>
          <w:rFonts w:ascii="Verdana" w:hAnsi="Verdana" w:cs="Arial"/>
          <w:sz w:val="20"/>
          <w:szCs w:val="20"/>
          <w:lang w:val="es-ES_tradnl"/>
        </w:rPr>
        <w:t xml:space="preserve"> supedita el eventual ofrecimiento de peritos cuando se afecte de manera relevante el orden público interamer</w:t>
      </w:r>
      <w:r w:rsidR="000A721F">
        <w:rPr>
          <w:rFonts w:ascii="Verdana" w:hAnsi="Verdana" w:cs="Arial"/>
          <w:sz w:val="20"/>
          <w:szCs w:val="20"/>
          <w:lang w:val="es-ES_tradnl"/>
        </w:rPr>
        <w:t xml:space="preserve">icano de los derechos humanos, </w:t>
      </w:r>
      <w:r w:rsidR="000A721F" w:rsidRPr="00227CAB">
        <w:rPr>
          <w:rFonts w:ascii="Verdana" w:hAnsi="Verdana" w:cs="Arial"/>
          <w:sz w:val="20"/>
          <w:szCs w:val="20"/>
          <w:lang w:val="es-ES_tradnl"/>
        </w:rPr>
        <w:t>lo cual corresponde a la Comisión sustentar</w:t>
      </w:r>
      <w:r w:rsidR="000A721F" w:rsidRPr="00227CAB">
        <w:rPr>
          <w:rFonts w:ascii="Verdana" w:hAnsi="Verdana" w:cs="Arial"/>
          <w:sz w:val="20"/>
          <w:szCs w:val="20"/>
          <w:vertAlign w:val="superscript"/>
          <w:lang w:val="es-ES_tradnl"/>
        </w:rPr>
        <w:footnoteReference w:id="8"/>
      </w:r>
      <w:r w:rsidR="000A721F">
        <w:rPr>
          <w:rFonts w:ascii="Verdana" w:hAnsi="Verdana" w:cs="Arial"/>
          <w:sz w:val="20"/>
          <w:szCs w:val="20"/>
          <w:lang w:val="es-ES_tradnl"/>
        </w:rPr>
        <w:t xml:space="preserve">. </w:t>
      </w:r>
      <w:r w:rsidR="00DF2489" w:rsidRPr="000A721F">
        <w:rPr>
          <w:rFonts w:ascii="Verdana" w:hAnsi="Verdana" w:cs="Arial"/>
          <w:sz w:val="20"/>
          <w:szCs w:val="20"/>
          <w:lang w:val="es-CR"/>
        </w:rPr>
        <w:t>Según la Comisión, este caso involucra cuestiones de orde</w:t>
      </w:r>
      <w:r w:rsidR="002933BD" w:rsidRPr="000A721F">
        <w:rPr>
          <w:rFonts w:ascii="Verdana" w:hAnsi="Verdana" w:cs="Arial"/>
          <w:sz w:val="20"/>
          <w:szCs w:val="20"/>
          <w:lang w:val="es-CR"/>
        </w:rPr>
        <w:t>n público interamericano</w:t>
      </w:r>
      <w:r w:rsidR="00DB3BA2" w:rsidRPr="000A721F">
        <w:rPr>
          <w:rFonts w:ascii="Verdana" w:hAnsi="Verdana" w:cs="Arial"/>
          <w:sz w:val="20"/>
          <w:szCs w:val="20"/>
          <w:lang w:val="es-CR"/>
        </w:rPr>
        <w:t xml:space="preserve"> por las razones siguientes</w:t>
      </w:r>
      <w:r w:rsidR="002933BD" w:rsidRPr="000A721F">
        <w:rPr>
          <w:rFonts w:ascii="Verdana" w:hAnsi="Verdana" w:cs="Arial"/>
          <w:sz w:val="20"/>
          <w:szCs w:val="20"/>
          <w:lang w:val="es-CR"/>
        </w:rPr>
        <w:t>:</w:t>
      </w:r>
    </w:p>
    <w:p w14:paraId="44F9A0D4" w14:textId="77777777" w:rsidR="000A721F" w:rsidRPr="000A721F" w:rsidRDefault="000A721F" w:rsidP="000A721F">
      <w:pPr>
        <w:pStyle w:val="Prrafodelista"/>
        <w:rPr>
          <w:rFonts w:ascii="Verdana" w:hAnsi="Verdana" w:cs="Arial"/>
          <w:sz w:val="20"/>
          <w:szCs w:val="20"/>
          <w:lang w:val="es-CL"/>
        </w:rPr>
      </w:pPr>
    </w:p>
    <w:p w14:paraId="1C139DAE" w14:textId="0CB67AEF" w:rsidR="000A721F" w:rsidRPr="00BA7FB4" w:rsidRDefault="000A721F" w:rsidP="002C5F69">
      <w:pPr>
        <w:pStyle w:val="Prrafodelista"/>
        <w:ind w:left="567" w:right="615"/>
        <w:jc w:val="both"/>
        <w:rPr>
          <w:rFonts w:ascii="Verdana" w:hAnsi="Verdana"/>
          <w:sz w:val="20"/>
          <w:szCs w:val="20"/>
          <w:lang w:val="es-ES"/>
        </w:rPr>
      </w:pPr>
      <w:r w:rsidRPr="00753C20">
        <w:rPr>
          <w:rFonts w:ascii="Verdana" w:hAnsi="Verdana" w:cs="Arial"/>
          <w:color w:val="auto"/>
          <w:sz w:val="18"/>
          <w:szCs w:val="18"/>
          <w:lang w:val="es-CL"/>
        </w:rPr>
        <w:t xml:space="preserve">“[…] </w:t>
      </w:r>
      <w:r w:rsidRPr="00753C20">
        <w:rPr>
          <w:rFonts w:ascii="Verdana" w:hAnsi="Verdana" w:cs="Arial"/>
          <w:color w:val="auto"/>
          <w:sz w:val="18"/>
          <w:szCs w:val="18"/>
          <w:lang w:val="es-CR" w:eastAsia="es-CR"/>
        </w:rPr>
        <w:t xml:space="preserve">permitirá a la Honorable Corte desarrollar y consolidar su jurisprudencia respecto a las obligaciones de los Estados como consecuencia de su posición especial de garante de los derechos de las personas privadas de libertad y, en particular, las salvaguardas que deben implementarse al momento de dar respuesta a situaciones de alteración del orden público en un centro de detención. En particular, el peritaje ofrecerá elementos de información respecto a la compatibilidad con la Convención del uso de fuerzas militares en funciones de alteración del orden público con la especificidad del ámbito penitenciario. Asimismo, podrá ofrecer elementos sobre el estándar de explicación satisfactoria sobre lo sucedido a personas bajo custodia y sus implicaciones directas en el deber de debida diligencia en la </w:t>
      </w:r>
      <w:r w:rsidRPr="00753C20">
        <w:rPr>
          <w:rFonts w:ascii="Verdana" w:hAnsi="Verdana" w:cs="Arial"/>
          <w:color w:val="auto"/>
          <w:sz w:val="18"/>
          <w:szCs w:val="18"/>
          <w:lang w:val="es-CR" w:eastAsia="es-CR"/>
        </w:rPr>
        <w:lastRenderedPageBreak/>
        <w:t>investigación de muertes violentas de personas privadas de libertad, con especial énfasis en cuanto estas ocurren de manos de agentes.”</w:t>
      </w:r>
    </w:p>
    <w:p w14:paraId="3ECA60FA" w14:textId="77777777" w:rsidR="000A721F" w:rsidRPr="000A721F" w:rsidRDefault="000A721F" w:rsidP="000A721F">
      <w:pPr>
        <w:spacing w:after="0"/>
        <w:rPr>
          <w:szCs w:val="20"/>
        </w:rPr>
      </w:pPr>
    </w:p>
    <w:p w14:paraId="1602C0F4" w14:textId="7708F92D" w:rsidR="000A721F" w:rsidRDefault="00DF2489" w:rsidP="000A721F">
      <w:pPr>
        <w:numPr>
          <w:ilvl w:val="0"/>
          <w:numId w:val="3"/>
        </w:numPr>
        <w:autoSpaceDE w:val="0"/>
        <w:autoSpaceDN w:val="0"/>
        <w:adjustRightInd w:val="0"/>
        <w:spacing w:after="0"/>
        <w:ind w:left="0" w:firstLine="0"/>
        <w:rPr>
          <w:szCs w:val="20"/>
        </w:rPr>
      </w:pPr>
      <w:r w:rsidRPr="00D115E5">
        <w:rPr>
          <w:szCs w:val="20"/>
        </w:rPr>
        <w:t xml:space="preserve">En este sentido, </w:t>
      </w:r>
      <w:r w:rsidR="00753C20" w:rsidRPr="00D115E5">
        <w:rPr>
          <w:szCs w:val="20"/>
        </w:rPr>
        <w:t xml:space="preserve">la </w:t>
      </w:r>
      <w:proofErr w:type="gramStart"/>
      <w:r w:rsidR="00753C20" w:rsidRPr="00D115E5">
        <w:rPr>
          <w:szCs w:val="20"/>
        </w:rPr>
        <w:t>Presidenta</w:t>
      </w:r>
      <w:proofErr w:type="gramEnd"/>
      <w:r w:rsidR="000A721F">
        <w:rPr>
          <w:szCs w:val="20"/>
        </w:rPr>
        <w:t>, contrario a las objeciones del Estado, considera que la Comisión sí sustentó las razones por las que, en el presente caso, se afecta de manera relevante el orden público interamericano de los derechos humanos</w:t>
      </w:r>
      <w:r w:rsidR="006963EC">
        <w:rPr>
          <w:szCs w:val="20"/>
        </w:rPr>
        <w:t>,</w:t>
      </w:r>
      <w:r w:rsidR="000A721F">
        <w:rPr>
          <w:szCs w:val="20"/>
        </w:rPr>
        <w:t xml:space="preserve"> </w:t>
      </w:r>
      <w:r w:rsidR="002C5F69">
        <w:rPr>
          <w:szCs w:val="20"/>
        </w:rPr>
        <w:t>para</w:t>
      </w:r>
      <w:r w:rsidR="000A721F">
        <w:rPr>
          <w:szCs w:val="20"/>
        </w:rPr>
        <w:t xml:space="preserve"> los efectos de proponer prueba pericial. De esa cuenta, la Presidencia advierte</w:t>
      </w:r>
      <w:r w:rsidRPr="00D115E5">
        <w:rPr>
          <w:szCs w:val="20"/>
        </w:rPr>
        <w:t xml:space="preserve"> que el objeto </w:t>
      </w:r>
      <w:r w:rsidR="009061EF" w:rsidRPr="00D115E5">
        <w:rPr>
          <w:szCs w:val="20"/>
        </w:rPr>
        <w:t>del peritaje propuesto</w:t>
      </w:r>
      <w:r w:rsidRPr="00D115E5">
        <w:rPr>
          <w:szCs w:val="20"/>
        </w:rPr>
        <w:t xml:space="preserve"> trasciende el interés y </w:t>
      </w:r>
      <w:r w:rsidR="00D115E5">
        <w:rPr>
          <w:szCs w:val="20"/>
        </w:rPr>
        <w:t>alcances</w:t>
      </w:r>
      <w:r w:rsidRPr="00D115E5">
        <w:rPr>
          <w:szCs w:val="20"/>
        </w:rPr>
        <w:t xml:space="preserve"> del </w:t>
      </w:r>
      <w:r w:rsidR="000A721F">
        <w:rPr>
          <w:szCs w:val="20"/>
        </w:rPr>
        <w:t>asunto en discusión</w:t>
      </w:r>
      <w:r w:rsidR="003A6E87">
        <w:rPr>
          <w:szCs w:val="20"/>
        </w:rPr>
        <w:t>, sin limitarse al caso venezolano</w:t>
      </w:r>
      <w:r w:rsidRPr="00D115E5">
        <w:rPr>
          <w:szCs w:val="20"/>
        </w:rPr>
        <w:t xml:space="preserve">, pues se refiere a </w:t>
      </w:r>
      <w:r w:rsidR="009061EF" w:rsidRPr="00D115E5">
        <w:rPr>
          <w:szCs w:val="20"/>
        </w:rPr>
        <w:t>las obligaciones que l</w:t>
      </w:r>
      <w:r w:rsidR="00592348" w:rsidRPr="00D115E5">
        <w:rPr>
          <w:szCs w:val="20"/>
        </w:rPr>
        <w:t>os Estados deben cumplir</w:t>
      </w:r>
      <w:r w:rsidR="00753C20" w:rsidRPr="00D115E5">
        <w:rPr>
          <w:szCs w:val="20"/>
        </w:rPr>
        <w:t xml:space="preserve"> en su posición de garantes de los derechos de las personas privadas de libertad</w:t>
      </w:r>
      <w:r w:rsidR="0017150D" w:rsidRPr="00D115E5">
        <w:rPr>
          <w:szCs w:val="20"/>
        </w:rPr>
        <w:t xml:space="preserve">, lo </w:t>
      </w:r>
      <w:r w:rsidR="008C4CEA" w:rsidRPr="00D115E5">
        <w:rPr>
          <w:szCs w:val="20"/>
        </w:rPr>
        <w:t xml:space="preserve">que </w:t>
      </w:r>
      <w:r w:rsidR="00097FEB">
        <w:rPr>
          <w:szCs w:val="20"/>
        </w:rPr>
        <w:t>exige, entre otras cuestiones,</w:t>
      </w:r>
      <w:r w:rsidR="008C4CEA" w:rsidRPr="00D115E5">
        <w:rPr>
          <w:szCs w:val="20"/>
        </w:rPr>
        <w:t xml:space="preserve"> que la respuesta que se asuma ante situaciones de alteración del orden a lo interno de los centros de privación de libertad sea compatible con el deber de resp</w:t>
      </w:r>
      <w:r w:rsidR="000A721F">
        <w:rPr>
          <w:szCs w:val="20"/>
        </w:rPr>
        <w:t>eto y garantía de los derechos.</w:t>
      </w:r>
    </w:p>
    <w:p w14:paraId="363A6DF7" w14:textId="77777777" w:rsidR="000A721F" w:rsidRPr="000A721F" w:rsidRDefault="000A721F" w:rsidP="000A721F">
      <w:pPr>
        <w:autoSpaceDE w:val="0"/>
        <w:autoSpaceDN w:val="0"/>
        <w:adjustRightInd w:val="0"/>
        <w:spacing w:after="0"/>
        <w:rPr>
          <w:szCs w:val="20"/>
        </w:rPr>
      </w:pPr>
    </w:p>
    <w:p w14:paraId="0B3BE29E" w14:textId="1EC92393" w:rsidR="00DF2489" w:rsidRPr="005D382F" w:rsidRDefault="008C4CEA" w:rsidP="000A721F">
      <w:pPr>
        <w:numPr>
          <w:ilvl w:val="0"/>
          <w:numId w:val="3"/>
        </w:numPr>
        <w:autoSpaceDE w:val="0"/>
        <w:autoSpaceDN w:val="0"/>
        <w:adjustRightInd w:val="0"/>
        <w:spacing w:after="0"/>
        <w:ind w:left="0" w:firstLine="0"/>
        <w:rPr>
          <w:szCs w:val="20"/>
        </w:rPr>
      </w:pPr>
      <w:r w:rsidRPr="00D115E5">
        <w:rPr>
          <w:szCs w:val="20"/>
        </w:rPr>
        <w:t>En consecuencia, la Presidenta</w:t>
      </w:r>
      <w:r w:rsidR="00DF2489" w:rsidRPr="00D115E5">
        <w:rPr>
          <w:szCs w:val="20"/>
        </w:rPr>
        <w:t xml:space="preserve"> </w:t>
      </w:r>
      <w:r w:rsidRPr="00D115E5">
        <w:rPr>
          <w:szCs w:val="20"/>
        </w:rPr>
        <w:t>estima</w:t>
      </w:r>
      <w:r w:rsidR="00DF2489" w:rsidRPr="00D115E5">
        <w:rPr>
          <w:szCs w:val="20"/>
        </w:rPr>
        <w:t xml:space="preserve"> que</w:t>
      </w:r>
      <w:r w:rsidR="006F0C16" w:rsidRPr="00D115E5">
        <w:rPr>
          <w:szCs w:val="20"/>
        </w:rPr>
        <w:t xml:space="preserve"> </w:t>
      </w:r>
      <w:r w:rsidRPr="00D115E5">
        <w:rPr>
          <w:szCs w:val="20"/>
        </w:rPr>
        <w:t>tales cuestiones</w:t>
      </w:r>
      <w:r w:rsidR="006F0C16" w:rsidRPr="00D115E5">
        <w:rPr>
          <w:szCs w:val="20"/>
        </w:rPr>
        <w:t xml:space="preserve"> </w:t>
      </w:r>
      <w:r w:rsidRPr="00D115E5">
        <w:rPr>
          <w:szCs w:val="20"/>
        </w:rPr>
        <w:t>son</w:t>
      </w:r>
      <w:r w:rsidR="006F0C16" w:rsidRPr="00D115E5">
        <w:rPr>
          <w:szCs w:val="20"/>
        </w:rPr>
        <w:t xml:space="preserve"> relevante</w:t>
      </w:r>
      <w:r w:rsidRPr="00D115E5">
        <w:rPr>
          <w:szCs w:val="20"/>
        </w:rPr>
        <w:t>s</w:t>
      </w:r>
      <w:r w:rsidR="006F0C16" w:rsidRPr="00D115E5">
        <w:rPr>
          <w:szCs w:val="20"/>
        </w:rPr>
        <w:t xml:space="preserve"> no solo para el caso </w:t>
      </w:r>
      <w:r w:rsidR="006F0C16" w:rsidRPr="005D382F">
        <w:rPr>
          <w:szCs w:val="20"/>
        </w:rPr>
        <w:t>particular,</w:t>
      </w:r>
      <w:r w:rsidR="00DF2489" w:rsidRPr="005D382F">
        <w:rPr>
          <w:szCs w:val="20"/>
        </w:rPr>
        <w:t xml:space="preserve"> </w:t>
      </w:r>
      <w:r w:rsidR="006F0C16" w:rsidRPr="005D382F">
        <w:rPr>
          <w:szCs w:val="20"/>
        </w:rPr>
        <w:t>sino que involucra supuesto</w:t>
      </w:r>
      <w:r w:rsidRPr="005D382F">
        <w:rPr>
          <w:szCs w:val="20"/>
        </w:rPr>
        <w:t>s</w:t>
      </w:r>
      <w:r w:rsidR="006F0C16" w:rsidRPr="005D382F">
        <w:rPr>
          <w:szCs w:val="20"/>
        </w:rPr>
        <w:t xml:space="preserve"> que puede</w:t>
      </w:r>
      <w:r w:rsidRPr="005D382F">
        <w:rPr>
          <w:szCs w:val="20"/>
        </w:rPr>
        <w:t>n</w:t>
      </w:r>
      <w:r w:rsidR="003024F7" w:rsidRPr="005D382F">
        <w:rPr>
          <w:szCs w:val="20"/>
        </w:rPr>
        <w:t xml:space="preserve"> tener impacto sobre situaciones ocurrida</w:t>
      </w:r>
      <w:r w:rsidR="001F053C" w:rsidRPr="005D382F">
        <w:rPr>
          <w:szCs w:val="20"/>
        </w:rPr>
        <w:t>s en otros Estados, por lo que se consideran</w:t>
      </w:r>
      <w:r w:rsidR="007F2B02" w:rsidRPr="005D382F">
        <w:rPr>
          <w:szCs w:val="20"/>
        </w:rPr>
        <w:t xml:space="preserve"> </w:t>
      </w:r>
      <w:r w:rsidR="000A721F" w:rsidRPr="005D382F">
        <w:rPr>
          <w:szCs w:val="20"/>
        </w:rPr>
        <w:t xml:space="preserve">de orden público interamericano; aunado a ello, cabe agregar que el tema relacionado con el reconocimiento de responsabilidad por parte del Estado </w:t>
      </w:r>
      <w:r w:rsidR="006963EC" w:rsidRPr="005D382F">
        <w:rPr>
          <w:bCs/>
          <w:iCs/>
          <w:szCs w:val="20"/>
          <w:lang w:val="es-CR"/>
        </w:rPr>
        <w:t>no ha sido analizado ni valorado por la Corte, ni tampoco se ha referido a los efectos jurídicos que podría producir</w:t>
      </w:r>
      <w:r w:rsidR="000A721F" w:rsidRPr="005D382F">
        <w:rPr>
          <w:szCs w:val="20"/>
        </w:rPr>
        <w:t xml:space="preserve">, motivos por los cuales, en esta etapa del proceso, </w:t>
      </w:r>
      <w:r w:rsidR="002C5F69" w:rsidRPr="005D382F">
        <w:rPr>
          <w:szCs w:val="20"/>
        </w:rPr>
        <w:t xml:space="preserve">tal aspecto </w:t>
      </w:r>
      <w:r w:rsidR="000A721F" w:rsidRPr="005D382F">
        <w:rPr>
          <w:szCs w:val="20"/>
        </w:rPr>
        <w:t>no condiciona la pertinencia</w:t>
      </w:r>
      <w:r w:rsidR="006963EC" w:rsidRPr="005D382F">
        <w:rPr>
          <w:szCs w:val="20"/>
        </w:rPr>
        <w:t xml:space="preserve"> y admisibilidad</w:t>
      </w:r>
      <w:r w:rsidR="000A721F" w:rsidRPr="005D382F">
        <w:rPr>
          <w:szCs w:val="20"/>
        </w:rPr>
        <w:t xml:space="preserve"> de la prueba ofrecida</w:t>
      </w:r>
      <w:r w:rsidR="006963EC" w:rsidRPr="005D382F">
        <w:rPr>
          <w:rStyle w:val="Refdenotaalpie"/>
          <w:szCs w:val="20"/>
        </w:rPr>
        <w:footnoteReference w:id="9"/>
      </w:r>
      <w:r w:rsidR="000A721F" w:rsidRPr="005D382F">
        <w:rPr>
          <w:szCs w:val="20"/>
        </w:rPr>
        <w:t>.</w:t>
      </w:r>
    </w:p>
    <w:p w14:paraId="4633B4B6" w14:textId="77777777" w:rsidR="006963EC" w:rsidRPr="005D382F" w:rsidRDefault="006963EC" w:rsidP="006963EC">
      <w:pPr>
        <w:autoSpaceDE w:val="0"/>
        <w:autoSpaceDN w:val="0"/>
        <w:adjustRightInd w:val="0"/>
        <w:spacing w:after="0"/>
        <w:rPr>
          <w:szCs w:val="20"/>
        </w:rPr>
      </w:pPr>
    </w:p>
    <w:p w14:paraId="7808C381" w14:textId="0AA06447" w:rsidR="00E07F6F" w:rsidRPr="005D382F" w:rsidRDefault="00DF2489" w:rsidP="000A721F">
      <w:pPr>
        <w:numPr>
          <w:ilvl w:val="0"/>
          <w:numId w:val="3"/>
        </w:numPr>
        <w:autoSpaceDE w:val="0"/>
        <w:autoSpaceDN w:val="0"/>
        <w:adjustRightInd w:val="0"/>
        <w:spacing w:after="0"/>
        <w:ind w:left="0" w:firstLine="0"/>
        <w:rPr>
          <w:szCs w:val="20"/>
        </w:rPr>
      </w:pPr>
      <w:r w:rsidRPr="005D382F">
        <w:rPr>
          <w:szCs w:val="20"/>
        </w:rPr>
        <w:t>Por lo an</w:t>
      </w:r>
      <w:r w:rsidR="00592348" w:rsidRPr="005D382F">
        <w:rPr>
          <w:szCs w:val="20"/>
        </w:rPr>
        <w:t xml:space="preserve">terior, </w:t>
      </w:r>
      <w:r w:rsidR="00EE2025" w:rsidRPr="005D382F">
        <w:rPr>
          <w:szCs w:val="20"/>
        </w:rPr>
        <w:t>la</w:t>
      </w:r>
      <w:r w:rsidR="00592348" w:rsidRPr="005D382F">
        <w:rPr>
          <w:szCs w:val="20"/>
        </w:rPr>
        <w:t xml:space="preserve"> </w:t>
      </w:r>
      <w:proofErr w:type="gramStart"/>
      <w:r w:rsidR="00592348" w:rsidRPr="005D382F">
        <w:rPr>
          <w:szCs w:val="20"/>
        </w:rPr>
        <w:t>President</w:t>
      </w:r>
      <w:r w:rsidR="00EE2025" w:rsidRPr="005D382F">
        <w:rPr>
          <w:szCs w:val="20"/>
        </w:rPr>
        <w:t>a</w:t>
      </w:r>
      <w:proofErr w:type="gramEnd"/>
      <w:r w:rsidR="00592348" w:rsidRPr="005D382F">
        <w:rPr>
          <w:szCs w:val="20"/>
        </w:rPr>
        <w:t xml:space="preserve"> admite la declaración</w:t>
      </w:r>
      <w:r w:rsidRPr="005D382F">
        <w:rPr>
          <w:szCs w:val="20"/>
        </w:rPr>
        <w:t xml:space="preserve"> </w:t>
      </w:r>
      <w:r w:rsidR="00592348" w:rsidRPr="005D382F">
        <w:rPr>
          <w:rFonts w:cs="Arial"/>
          <w:szCs w:val="20"/>
          <w:lang w:val="es-CR"/>
        </w:rPr>
        <w:t>de</w:t>
      </w:r>
      <w:r w:rsidR="00EE2025" w:rsidRPr="005D382F">
        <w:rPr>
          <w:rFonts w:cs="Arial"/>
          <w:szCs w:val="20"/>
          <w:lang w:val="es-CR"/>
        </w:rPr>
        <w:t xml:space="preserve"> </w:t>
      </w:r>
      <w:r w:rsidR="00EE2025" w:rsidRPr="005D382F">
        <w:rPr>
          <w:rFonts w:cs="Arial"/>
          <w:bCs/>
          <w:szCs w:val="20"/>
        </w:rPr>
        <w:t xml:space="preserve">Marta </w:t>
      </w:r>
      <w:proofErr w:type="spellStart"/>
      <w:r w:rsidR="00EE2025" w:rsidRPr="005D382F">
        <w:rPr>
          <w:rFonts w:cs="Arial"/>
          <w:bCs/>
          <w:szCs w:val="20"/>
        </w:rPr>
        <w:t>Monclús</w:t>
      </w:r>
      <w:proofErr w:type="spellEnd"/>
      <w:r w:rsidR="00EE2025" w:rsidRPr="005D382F">
        <w:rPr>
          <w:rFonts w:cs="Arial"/>
          <w:bCs/>
          <w:szCs w:val="20"/>
        </w:rPr>
        <w:t xml:space="preserve"> Masó</w:t>
      </w:r>
      <w:r w:rsidR="00E07F6F" w:rsidRPr="005D382F">
        <w:rPr>
          <w:rFonts w:cs="Arial"/>
          <w:szCs w:val="20"/>
          <w:lang w:val="es-CR"/>
        </w:rPr>
        <w:t xml:space="preserve">. </w:t>
      </w:r>
      <w:r w:rsidR="00E07F6F" w:rsidRPr="005D382F">
        <w:rPr>
          <w:rFonts w:cs="Verdana"/>
          <w:szCs w:val="20"/>
          <w:lang w:val="es-CR" w:bidi="en-US"/>
        </w:rPr>
        <w:t xml:space="preserve">El </w:t>
      </w:r>
      <w:r w:rsidR="00E07F6F" w:rsidRPr="005D382F">
        <w:rPr>
          <w:rFonts w:cs="Arial"/>
          <w:szCs w:val="20"/>
          <w:lang w:val="es-CR"/>
        </w:rPr>
        <w:t>objeto y modalidad de la declaración se determinarán en la parte resolutiva de la presente Resolución (</w:t>
      </w:r>
      <w:r w:rsidR="00E07F6F" w:rsidRPr="005D382F">
        <w:rPr>
          <w:rFonts w:cs="Arial"/>
          <w:i/>
          <w:szCs w:val="20"/>
          <w:lang w:val="es-CR"/>
        </w:rPr>
        <w:t xml:space="preserve">infra </w:t>
      </w:r>
      <w:r w:rsidR="00E07F6F" w:rsidRPr="005D382F">
        <w:rPr>
          <w:rFonts w:cs="Arial"/>
          <w:szCs w:val="20"/>
          <w:lang w:val="es-CR"/>
        </w:rPr>
        <w:t>punto resolutivo 4).</w:t>
      </w:r>
    </w:p>
    <w:p w14:paraId="57380757" w14:textId="0AE46BD0" w:rsidR="00DF2489" w:rsidRPr="005D382F" w:rsidRDefault="00DF2489" w:rsidP="00850120">
      <w:pPr>
        <w:tabs>
          <w:tab w:val="left" w:pos="0"/>
          <w:tab w:val="left" w:pos="810"/>
        </w:tabs>
        <w:autoSpaceDE w:val="0"/>
        <w:autoSpaceDN w:val="0"/>
        <w:adjustRightInd w:val="0"/>
        <w:spacing w:after="0"/>
        <w:rPr>
          <w:rFonts w:cs="Verdana"/>
          <w:szCs w:val="20"/>
          <w:lang w:bidi="en-US"/>
        </w:rPr>
      </w:pPr>
    </w:p>
    <w:p w14:paraId="1B7E7977" w14:textId="77777777" w:rsidR="00DF2489" w:rsidRPr="005D382F" w:rsidRDefault="00DF2489" w:rsidP="002933BD">
      <w:pPr>
        <w:pStyle w:val="ListParagraph1"/>
        <w:numPr>
          <w:ilvl w:val="0"/>
          <w:numId w:val="2"/>
        </w:numPr>
        <w:ind w:right="11"/>
        <w:jc w:val="both"/>
        <w:rPr>
          <w:rFonts w:ascii="Verdana" w:hAnsi="Verdana"/>
          <w:b/>
          <w:i/>
          <w:sz w:val="20"/>
          <w:szCs w:val="20"/>
          <w:lang w:val="es-CR"/>
        </w:rPr>
      </w:pPr>
      <w:r w:rsidRPr="005D382F">
        <w:rPr>
          <w:rFonts w:ascii="Verdana" w:hAnsi="Verdana"/>
          <w:b/>
          <w:i/>
          <w:sz w:val="20"/>
          <w:szCs w:val="20"/>
          <w:lang w:val="es-CR"/>
        </w:rPr>
        <w:t>Admisibilidad de las declaraciones testimoniales</w:t>
      </w:r>
      <w:r w:rsidR="00C76924" w:rsidRPr="005D382F">
        <w:rPr>
          <w:rFonts w:ascii="Verdana" w:hAnsi="Verdana"/>
          <w:b/>
          <w:i/>
          <w:sz w:val="20"/>
          <w:szCs w:val="20"/>
          <w:lang w:val="es-CR"/>
        </w:rPr>
        <w:t xml:space="preserve"> y periciales</w:t>
      </w:r>
      <w:r w:rsidRPr="005D382F">
        <w:rPr>
          <w:rFonts w:ascii="Verdana" w:hAnsi="Verdana"/>
          <w:b/>
          <w:i/>
          <w:sz w:val="20"/>
          <w:szCs w:val="20"/>
          <w:lang w:val="es-CR"/>
        </w:rPr>
        <w:t xml:space="preserve"> </w:t>
      </w:r>
      <w:r w:rsidR="00A35510" w:rsidRPr="005D382F">
        <w:rPr>
          <w:rFonts w:ascii="Verdana" w:hAnsi="Verdana"/>
          <w:b/>
          <w:i/>
          <w:sz w:val="20"/>
          <w:szCs w:val="20"/>
          <w:lang w:val="es-CR"/>
        </w:rPr>
        <w:t>ofrecida</w:t>
      </w:r>
      <w:r w:rsidRPr="005D382F">
        <w:rPr>
          <w:rFonts w:ascii="Verdana" w:hAnsi="Verdana"/>
          <w:b/>
          <w:i/>
          <w:sz w:val="20"/>
          <w:szCs w:val="20"/>
          <w:lang w:val="es-CR"/>
        </w:rPr>
        <w:t>s por los representantes</w:t>
      </w:r>
    </w:p>
    <w:p w14:paraId="5E068114" w14:textId="77777777" w:rsidR="00DF2489" w:rsidRPr="009A4354" w:rsidRDefault="00DF2489" w:rsidP="002933BD">
      <w:pPr>
        <w:pStyle w:val="Sangradetextonormal"/>
        <w:tabs>
          <w:tab w:val="left" w:pos="0"/>
        </w:tabs>
        <w:spacing w:after="0"/>
        <w:ind w:left="0"/>
        <w:rPr>
          <w:rFonts w:cs="Verdana"/>
          <w:szCs w:val="20"/>
          <w:lang w:bidi="en-US"/>
        </w:rPr>
      </w:pPr>
    </w:p>
    <w:p w14:paraId="3A92B49B" w14:textId="77777777" w:rsidR="00DF2489" w:rsidRPr="00613D22" w:rsidRDefault="00DF2489" w:rsidP="002933BD">
      <w:pPr>
        <w:pStyle w:val="Sangradetextonormal"/>
        <w:tabs>
          <w:tab w:val="left" w:pos="0"/>
        </w:tabs>
        <w:spacing w:after="0"/>
        <w:ind w:left="0"/>
        <w:rPr>
          <w:rFonts w:cs="Verdana"/>
          <w:i/>
          <w:szCs w:val="20"/>
          <w:lang w:bidi="en-US"/>
        </w:rPr>
      </w:pPr>
      <w:r w:rsidRPr="00613D22">
        <w:rPr>
          <w:rFonts w:cs="Verdana"/>
          <w:i/>
          <w:szCs w:val="20"/>
          <w:lang w:bidi="en-US"/>
        </w:rPr>
        <w:t>B.1) Objeciones del Estado respecto de las declaraciones testimoniales ofrecidas por los representantes</w:t>
      </w:r>
    </w:p>
    <w:p w14:paraId="29277E12" w14:textId="77777777" w:rsidR="00DF2489" w:rsidRPr="00EE2025" w:rsidRDefault="00DF2489" w:rsidP="002933BD">
      <w:pPr>
        <w:pStyle w:val="Sangradetextonormal"/>
        <w:tabs>
          <w:tab w:val="left" w:pos="0"/>
        </w:tabs>
        <w:spacing w:after="0"/>
        <w:ind w:left="0"/>
        <w:rPr>
          <w:rFonts w:cs="Verdana"/>
          <w:b/>
          <w:color w:val="FF0000"/>
          <w:szCs w:val="20"/>
          <w:lang w:bidi="en-US"/>
        </w:rPr>
      </w:pPr>
    </w:p>
    <w:p w14:paraId="52EAEB8F" w14:textId="5C22BDF8" w:rsidR="007137C1" w:rsidRPr="007137C1" w:rsidRDefault="00DF2489" w:rsidP="007137C1">
      <w:pPr>
        <w:pStyle w:val="Sangradetextonormal"/>
        <w:numPr>
          <w:ilvl w:val="0"/>
          <w:numId w:val="3"/>
        </w:numPr>
        <w:tabs>
          <w:tab w:val="left" w:pos="0"/>
        </w:tabs>
        <w:autoSpaceDE w:val="0"/>
        <w:autoSpaceDN w:val="0"/>
        <w:adjustRightInd w:val="0"/>
        <w:spacing w:after="0"/>
        <w:ind w:left="0" w:firstLine="0"/>
        <w:rPr>
          <w:rFonts w:cs="TimesNewRomanPSMT"/>
          <w:szCs w:val="20"/>
          <w:lang w:val="es-CR" w:eastAsia="es-CR"/>
        </w:rPr>
      </w:pPr>
      <w:r w:rsidRPr="007B229C">
        <w:rPr>
          <w:rFonts w:cs="Verdana"/>
          <w:szCs w:val="20"/>
          <w:lang w:bidi="en-US"/>
        </w:rPr>
        <w:t xml:space="preserve">Los </w:t>
      </w:r>
      <w:r w:rsidRPr="007B229C">
        <w:rPr>
          <w:rFonts w:cs="Verdana"/>
          <w:b/>
          <w:i/>
          <w:szCs w:val="20"/>
          <w:lang w:bidi="en-US"/>
        </w:rPr>
        <w:t>representantes</w:t>
      </w:r>
      <w:r w:rsidR="00C76924" w:rsidRPr="007B229C">
        <w:rPr>
          <w:rFonts w:cs="Verdana"/>
          <w:szCs w:val="20"/>
          <w:lang w:bidi="en-US"/>
        </w:rPr>
        <w:t xml:space="preserve"> ofrecieron los testimonios de </w:t>
      </w:r>
      <w:r w:rsidR="007F2B02" w:rsidRPr="007B229C">
        <w:rPr>
          <w:rFonts w:cs="TimesNewRomanPS-BoldMT"/>
          <w:bCs/>
          <w:szCs w:val="20"/>
          <w:lang w:val="es-CR" w:eastAsia="es-CR"/>
        </w:rPr>
        <w:t xml:space="preserve">Antonieta </w:t>
      </w:r>
      <w:proofErr w:type="spellStart"/>
      <w:r w:rsidR="007F2B02" w:rsidRPr="007B229C">
        <w:rPr>
          <w:rFonts w:cs="TimesNewRomanPS-BoldMT"/>
          <w:bCs/>
          <w:szCs w:val="20"/>
          <w:lang w:val="es-CR" w:eastAsia="es-CR"/>
        </w:rPr>
        <w:t>Dominicis</w:t>
      </w:r>
      <w:proofErr w:type="spellEnd"/>
      <w:r w:rsidR="007F2B02" w:rsidRPr="007B229C">
        <w:rPr>
          <w:rFonts w:cs="TimesNewRomanPS-BoldMT"/>
          <w:bCs/>
          <w:szCs w:val="20"/>
          <w:lang w:val="es-CR" w:eastAsia="es-CR"/>
        </w:rPr>
        <w:t>, Melissa Silva y Mayra Ramallo</w:t>
      </w:r>
      <w:r w:rsidR="007F2B02" w:rsidRPr="007B229C">
        <w:rPr>
          <w:rFonts w:cs="TimesNewRomanPSMT"/>
          <w:szCs w:val="20"/>
          <w:lang w:val="es-CR" w:eastAsia="es-CR"/>
        </w:rPr>
        <w:t xml:space="preserve">. </w:t>
      </w:r>
      <w:r w:rsidR="00613D22">
        <w:rPr>
          <w:rFonts w:cs="TimesNewRomanPSMT"/>
          <w:szCs w:val="20"/>
          <w:lang w:val="es-CR" w:eastAsia="es-CR"/>
        </w:rPr>
        <w:t>Al presentar</w:t>
      </w:r>
      <w:r w:rsidR="007F2B02" w:rsidRPr="007B229C">
        <w:rPr>
          <w:rFonts w:cs="TimesNewRomanPSMT"/>
          <w:szCs w:val="20"/>
          <w:lang w:val="es-CR" w:eastAsia="es-CR"/>
        </w:rPr>
        <w:t xml:space="preserve"> su lista definitiva</w:t>
      </w:r>
      <w:r w:rsidR="00DE16B9">
        <w:rPr>
          <w:rFonts w:cs="TimesNewRomanPSMT"/>
          <w:szCs w:val="20"/>
          <w:lang w:val="es-CR" w:eastAsia="es-CR"/>
        </w:rPr>
        <w:t>,</w:t>
      </w:r>
      <w:r w:rsidR="005251A6">
        <w:rPr>
          <w:rFonts w:cs="TimesNewRomanPSMT"/>
          <w:szCs w:val="20"/>
          <w:lang w:val="es-CR" w:eastAsia="es-CR"/>
        </w:rPr>
        <w:t xml:space="preserve"> solicitaron que la</w:t>
      </w:r>
      <w:r w:rsidR="007E3A32" w:rsidRPr="007B229C">
        <w:rPr>
          <w:rFonts w:cs="TimesNewRomanPSMT"/>
          <w:szCs w:val="20"/>
          <w:lang w:val="es-CR" w:eastAsia="es-CR"/>
        </w:rPr>
        <w:t xml:space="preserve"> </w:t>
      </w:r>
      <w:r w:rsidR="000A45F8" w:rsidRPr="007B229C">
        <w:rPr>
          <w:rFonts w:cs="TimesNewRomanPSMT"/>
          <w:szCs w:val="20"/>
          <w:lang w:val="es-CR" w:eastAsia="es-CR"/>
        </w:rPr>
        <w:t>declaraci</w:t>
      </w:r>
      <w:r w:rsidR="005251A6">
        <w:rPr>
          <w:rFonts w:cs="TimesNewRomanPSMT"/>
          <w:szCs w:val="20"/>
          <w:lang w:val="es-CR" w:eastAsia="es-CR"/>
        </w:rPr>
        <w:t>ó</w:t>
      </w:r>
      <w:r w:rsidR="000A45F8" w:rsidRPr="007B229C">
        <w:rPr>
          <w:rFonts w:cs="TimesNewRomanPSMT"/>
          <w:szCs w:val="20"/>
          <w:lang w:val="es-CR" w:eastAsia="es-CR"/>
        </w:rPr>
        <w:t xml:space="preserve">n de </w:t>
      </w:r>
      <w:r w:rsidR="005251A6">
        <w:rPr>
          <w:rFonts w:cs="TimesNewRomanPSMT"/>
          <w:szCs w:val="20"/>
          <w:lang w:val="es-CR" w:eastAsia="es-CR"/>
        </w:rPr>
        <w:t xml:space="preserve">la señora </w:t>
      </w:r>
      <w:proofErr w:type="spellStart"/>
      <w:r w:rsidR="00ED3365" w:rsidRPr="007B229C">
        <w:rPr>
          <w:rFonts w:cs="TimesNewRomanPSMT"/>
          <w:szCs w:val="20"/>
          <w:lang w:val="es-CR" w:eastAsia="es-CR"/>
        </w:rPr>
        <w:t>Dominic</w:t>
      </w:r>
      <w:r w:rsidR="00691BEA" w:rsidRPr="007B229C">
        <w:rPr>
          <w:rFonts w:cs="TimesNewRomanPSMT"/>
          <w:szCs w:val="20"/>
          <w:lang w:val="es-CR" w:eastAsia="es-CR"/>
        </w:rPr>
        <w:t>i</w:t>
      </w:r>
      <w:r w:rsidR="00ED3365" w:rsidRPr="007B229C">
        <w:rPr>
          <w:rFonts w:cs="TimesNewRomanPSMT"/>
          <w:szCs w:val="20"/>
          <w:lang w:val="es-CR" w:eastAsia="es-CR"/>
        </w:rPr>
        <w:t>s</w:t>
      </w:r>
      <w:proofErr w:type="spellEnd"/>
      <w:r w:rsidR="00E86E84" w:rsidRPr="009407E4">
        <w:rPr>
          <w:rStyle w:val="Refdenotaalpie"/>
          <w:rFonts w:cs="Verdana"/>
          <w:szCs w:val="20"/>
          <w:lang w:bidi="en-US"/>
        </w:rPr>
        <w:footnoteReference w:id="10"/>
      </w:r>
      <w:r w:rsidR="005251A6">
        <w:rPr>
          <w:rFonts w:cs="TimesNewRomanPSMT"/>
          <w:szCs w:val="20"/>
          <w:lang w:val="es-CR" w:eastAsia="es-CR"/>
        </w:rPr>
        <w:t xml:space="preserve"> sea rendida</w:t>
      </w:r>
      <w:r w:rsidR="00ED3365" w:rsidRPr="007B229C">
        <w:rPr>
          <w:rFonts w:cs="TimesNewRomanPSMT"/>
          <w:szCs w:val="20"/>
          <w:lang w:val="es-CR" w:eastAsia="es-CR"/>
        </w:rPr>
        <w:t xml:space="preserve"> en audiencia pública</w:t>
      </w:r>
      <w:r w:rsidR="003C0590" w:rsidRPr="007B229C">
        <w:rPr>
          <w:rFonts w:cs="TimesNewRomanPSMT"/>
          <w:szCs w:val="20"/>
          <w:lang w:val="es-CR" w:eastAsia="es-CR"/>
        </w:rPr>
        <w:t>, y que las declaraciones de la</w:t>
      </w:r>
      <w:r w:rsidR="009407E4" w:rsidRPr="007B229C">
        <w:rPr>
          <w:rFonts w:cs="TimesNewRomanPSMT"/>
          <w:szCs w:val="20"/>
          <w:lang w:val="es-CR" w:eastAsia="es-CR"/>
        </w:rPr>
        <w:t>s</w:t>
      </w:r>
      <w:r w:rsidR="003C0590" w:rsidRPr="007B229C">
        <w:rPr>
          <w:rFonts w:cs="TimesNewRomanPSMT"/>
          <w:szCs w:val="20"/>
          <w:lang w:val="es-CR" w:eastAsia="es-CR"/>
        </w:rPr>
        <w:t xml:space="preserve"> señoras Silva</w:t>
      </w:r>
      <w:r w:rsidR="00E86E84" w:rsidRPr="009407E4">
        <w:rPr>
          <w:rStyle w:val="Refdenotaalpie"/>
          <w:rFonts w:cs="Verdana"/>
          <w:szCs w:val="20"/>
          <w:lang w:bidi="en-US"/>
        </w:rPr>
        <w:footnoteReference w:id="11"/>
      </w:r>
      <w:r w:rsidR="003C0590" w:rsidRPr="007B229C">
        <w:rPr>
          <w:rFonts w:cs="TimesNewRomanPSMT"/>
          <w:szCs w:val="20"/>
          <w:lang w:val="es-CR" w:eastAsia="es-CR"/>
        </w:rPr>
        <w:t xml:space="preserve"> y Ramallo</w:t>
      </w:r>
      <w:r w:rsidR="00E86E84" w:rsidRPr="009407E4">
        <w:rPr>
          <w:rStyle w:val="Refdenotaalpie"/>
          <w:rFonts w:cs="Verdana"/>
          <w:szCs w:val="20"/>
          <w:lang w:bidi="en-US"/>
        </w:rPr>
        <w:footnoteReference w:id="12"/>
      </w:r>
      <w:r w:rsidR="003C0590" w:rsidRPr="007B229C">
        <w:rPr>
          <w:rFonts w:cs="TimesNewRomanPSMT"/>
          <w:szCs w:val="20"/>
          <w:lang w:val="es-CR" w:eastAsia="es-CR"/>
        </w:rPr>
        <w:t xml:space="preserve"> sean rendidas </w:t>
      </w:r>
      <w:r w:rsidR="00691BEA" w:rsidRPr="007B229C">
        <w:rPr>
          <w:rFonts w:cs="TimesNewRomanPSMT"/>
          <w:szCs w:val="20"/>
          <w:lang w:val="es-CR" w:eastAsia="es-CR"/>
        </w:rPr>
        <w:t xml:space="preserve">ante </w:t>
      </w:r>
      <w:r w:rsidR="00691BEA" w:rsidRPr="007137C1">
        <w:rPr>
          <w:rFonts w:cs="TimesNewRomanPSMT"/>
          <w:szCs w:val="20"/>
          <w:lang w:val="es-CR" w:eastAsia="es-CR"/>
        </w:rPr>
        <w:t>fedatario público</w:t>
      </w:r>
      <w:r w:rsidR="003C0590" w:rsidRPr="007137C1">
        <w:rPr>
          <w:rFonts w:cs="TimesNewRomanPSMT"/>
          <w:szCs w:val="20"/>
          <w:lang w:val="es-CR" w:eastAsia="es-CR"/>
        </w:rPr>
        <w:t xml:space="preserve"> </w:t>
      </w:r>
      <w:r w:rsidR="00691BEA" w:rsidRPr="007137C1">
        <w:rPr>
          <w:rFonts w:cs="TimesNewRomanPSMT"/>
          <w:szCs w:val="20"/>
          <w:lang w:val="es-CR" w:eastAsia="es-CR"/>
        </w:rPr>
        <w:t>(</w:t>
      </w:r>
      <w:r w:rsidR="003C0590" w:rsidRPr="007137C1">
        <w:rPr>
          <w:rFonts w:cs="TimesNewRomanPSMT"/>
          <w:i/>
          <w:szCs w:val="20"/>
          <w:lang w:val="es-CR" w:eastAsia="es-CR"/>
        </w:rPr>
        <w:t>affidávit</w:t>
      </w:r>
      <w:r w:rsidR="00691BEA" w:rsidRPr="007137C1">
        <w:rPr>
          <w:rFonts w:cs="TimesNewRomanPSMT"/>
          <w:szCs w:val="20"/>
          <w:lang w:val="es-CR" w:eastAsia="es-CR"/>
        </w:rPr>
        <w:t>).</w:t>
      </w:r>
      <w:r w:rsidR="003C0590" w:rsidRPr="007137C1">
        <w:rPr>
          <w:rFonts w:cs="TimesNewRomanPSMT"/>
          <w:szCs w:val="20"/>
          <w:lang w:val="es-CR" w:eastAsia="es-CR"/>
        </w:rPr>
        <w:t xml:space="preserve"> </w:t>
      </w:r>
      <w:r w:rsidR="003C0590" w:rsidRPr="007137C1">
        <w:rPr>
          <w:rFonts w:cs="Verdana"/>
          <w:szCs w:val="20"/>
          <w:lang w:bidi="en-US"/>
        </w:rPr>
        <w:t xml:space="preserve">La </w:t>
      </w:r>
      <w:r w:rsidR="003C0590" w:rsidRPr="007137C1">
        <w:rPr>
          <w:rFonts w:cs="Verdana"/>
          <w:b/>
          <w:i/>
          <w:szCs w:val="20"/>
          <w:lang w:bidi="en-US"/>
        </w:rPr>
        <w:t xml:space="preserve">Comisión </w:t>
      </w:r>
      <w:r w:rsidR="003C0590" w:rsidRPr="007137C1">
        <w:rPr>
          <w:rFonts w:cs="Verdana"/>
          <w:szCs w:val="20"/>
          <w:lang w:bidi="en-US"/>
        </w:rPr>
        <w:t>informó que no tiene observaciones a las listas definitivas presentadas por las partes.</w:t>
      </w:r>
      <w:r w:rsidR="00613D22" w:rsidRPr="007137C1">
        <w:rPr>
          <w:rFonts w:cs="Verdana"/>
          <w:szCs w:val="20"/>
          <w:lang w:bidi="en-US"/>
        </w:rPr>
        <w:t xml:space="preserve"> El </w:t>
      </w:r>
      <w:r w:rsidR="00613D22" w:rsidRPr="007137C1">
        <w:rPr>
          <w:rFonts w:cs="Verdana"/>
          <w:b/>
          <w:i/>
          <w:szCs w:val="20"/>
          <w:lang w:bidi="en-US"/>
        </w:rPr>
        <w:t xml:space="preserve">Estado </w:t>
      </w:r>
      <w:r w:rsidR="007137C1" w:rsidRPr="007137C1">
        <w:rPr>
          <w:rFonts w:cs="Verdana"/>
          <w:szCs w:val="20"/>
          <w:lang w:bidi="en-US"/>
        </w:rPr>
        <w:t>presentó objeciones en cuanto a dichas declaraciones testimoniales, las que serán abordadas en su orden a continuación.</w:t>
      </w:r>
    </w:p>
    <w:p w14:paraId="0C605C86" w14:textId="77777777" w:rsidR="007137C1" w:rsidRPr="007137C1" w:rsidRDefault="007137C1" w:rsidP="007137C1">
      <w:pPr>
        <w:pStyle w:val="Sangradetextonormal"/>
        <w:tabs>
          <w:tab w:val="left" w:pos="0"/>
        </w:tabs>
        <w:autoSpaceDE w:val="0"/>
        <w:autoSpaceDN w:val="0"/>
        <w:adjustRightInd w:val="0"/>
        <w:spacing w:after="0"/>
        <w:ind w:left="0"/>
        <w:rPr>
          <w:rFonts w:cs="TimesNewRomanPSMT"/>
          <w:szCs w:val="20"/>
          <w:lang w:val="es-CR" w:eastAsia="es-CR"/>
        </w:rPr>
      </w:pPr>
    </w:p>
    <w:p w14:paraId="4622EB81" w14:textId="2DAA0600" w:rsidR="003C0590" w:rsidRPr="007137C1" w:rsidRDefault="007137C1" w:rsidP="00D43476">
      <w:pPr>
        <w:pStyle w:val="Sangradetextonormal"/>
        <w:numPr>
          <w:ilvl w:val="0"/>
          <w:numId w:val="3"/>
        </w:numPr>
        <w:tabs>
          <w:tab w:val="left" w:pos="0"/>
        </w:tabs>
        <w:autoSpaceDE w:val="0"/>
        <w:autoSpaceDN w:val="0"/>
        <w:adjustRightInd w:val="0"/>
        <w:spacing w:after="0"/>
        <w:ind w:left="0" w:firstLine="0"/>
        <w:rPr>
          <w:rFonts w:cs="TimesNewRomanPSMT"/>
          <w:szCs w:val="20"/>
          <w:lang w:val="es-CR" w:eastAsia="es-CR"/>
        </w:rPr>
      </w:pPr>
      <w:r w:rsidRPr="007137C1">
        <w:rPr>
          <w:rFonts w:cs="Verdana"/>
          <w:szCs w:val="20"/>
          <w:lang w:bidi="en-US"/>
        </w:rPr>
        <w:lastRenderedPageBreak/>
        <w:t>E</w:t>
      </w:r>
      <w:r w:rsidR="00135BCA" w:rsidRPr="007137C1">
        <w:rPr>
          <w:rFonts w:cs="Verdana"/>
          <w:szCs w:val="20"/>
          <w:lang w:bidi="en-US"/>
        </w:rPr>
        <w:t>n cuanto a</w:t>
      </w:r>
      <w:r w:rsidRPr="007137C1">
        <w:rPr>
          <w:rFonts w:cs="Verdana"/>
          <w:szCs w:val="20"/>
          <w:lang w:bidi="en-US"/>
        </w:rPr>
        <w:t xml:space="preserve"> la declaración de</w:t>
      </w:r>
      <w:r w:rsidR="00135BCA" w:rsidRPr="007137C1">
        <w:rPr>
          <w:rFonts w:cs="Verdana"/>
          <w:szCs w:val="20"/>
          <w:lang w:bidi="en-US"/>
        </w:rPr>
        <w:t xml:space="preserve"> Antonieta </w:t>
      </w:r>
      <w:proofErr w:type="spellStart"/>
      <w:r w:rsidR="00135BCA" w:rsidRPr="007137C1">
        <w:rPr>
          <w:rFonts w:cs="Verdana"/>
          <w:szCs w:val="20"/>
          <w:lang w:bidi="en-US"/>
        </w:rPr>
        <w:t>Dominicis</w:t>
      </w:r>
      <w:proofErr w:type="spellEnd"/>
      <w:r w:rsidR="00135BCA" w:rsidRPr="007137C1">
        <w:rPr>
          <w:rFonts w:cs="Verdana"/>
          <w:szCs w:val="20"/>
          <w:lang w:bidi="en-US"/>
        </w:rPr>
        <w:t xml:space="preserve">, </w:t>
      </w:r>
      <w:r w:rsidRPr="007137C1">
        <w:rPr>
          <w:rFonts w:cs="Verdana"/>
          <w:szCs w:val="20"/>
          <w:lang w:bidi="en-US"/>
        </w:rPr>
        <w:t xml:space="preserve">el Estado señaló que </w:t>
      </w:r>
      <w:r w:rsidR="00135BCA" w:rsidRPr="007137C1">
        <w:rPr>
          <w:rFonts w:cs="Verdana"/>
          <w:szCs w:val="20"/>
          <w:lang w:bidi="en-US"/>
        </w:rPr>
        <w:t xml:space="preserve">el objeto </w:t>
      </w:r>
      <w:r w:rsidRPr="007137C1">
        <w:rPr>
          <w:rFonts w:cs="Verdana"/>
          <w:szCs w:val="20"/>
          <w:lang w:bidi="en-US"/>
        </w:rPr>
        <w:t>precisado por los representantes</w:t>
      </w:r>
      <w:r w:rsidR="00135BCA" w:rsidRPr="007137C1">
        <w:rPr>
          <w:rFonts w:cs="Verdana"/>
          <w:szCs w:val="20"/>
          <w:lang w:bidi="en-US"/>
        </w:rPr>
        <w:t xml:space="preserve"> exigiría que</w:t>
      </w:r>
      <w:r w:rsidRPr="007137C1">
        <w:rPr>
          <w:rFonts w:cs="Verdana"/>
          <w:szCs w:val="20"/>
          <w:lang w:bidi="en-US"/>
        </w:rPr>
        <w:t xml:space="preserve"> la declarante</w:t>
      </w:r>
      <w:r w:rsidR="00135BCA" w:rsidRPr="007137C1">
        <w:rPr>
          <w:rFonts w:cs="Verdana"/>
          <w:szCs w:val="20"/>
          <w:lang w:bidi="en-US"/>
        </w:rPr>
        <w:t xml:space="preserve"> emita opiniones técnicas sobre las exhumaciones de los cuerpos de determina</w:t>
      </w:r>
      <w:r w:rsidR="002701F5">
        <w:rPr>
          <w:rFonts w:cs="Verdana"/>
          <w:szCs w:val="20"/>
          <w:lang w:bidi="en-US"/>
        </w:rPr>
        <w:t>da</w:t>
      </w:r>
      <w:r w:rsidR="00135BCA" w:rsidRPr="007137C1">
        <w:rPr>
          <w:rFonts w:cs="Verdana"/>
          <w:szCs w:val="20"/>
          <w:lang w:bidi="en-US"/>
        </w:rPr>
        <w:t>s víctimas y el resultado de las autopsias practicadas, por lo que no queda claro si su declaración puede ser promovida en calidad de testigo o de perito</w:t>
      </w:r>
      <w:r w:rsidRPr="007137C1">
        <w:rPr>
          <w:rFonts w:cs="Verdana"/>
          <w:szCs w:val="20"/>
          <w:lang w:bidi="en-US"/>
        </w:rPr>
        <w:t xml:space="preserve">, dado que sus opiniones pueden ser científicas o personales; </w:t>
      </w:r>
      <w:r w:rsidR="00135BCA" w:rsidRPr="007137C1">
        <w:rPr>
          <w:rFonts w:cs="Verdana"/>
          <w:szCs w:val="20"/>
          <w:lang w:bidi="en-US"/>
        </w:rPr>
        <w:t>asimismo, señaló que no existe prueba que corrobore que fue dicha p</w:t>
      </w:r>
      <w:r>
        <w:rPr>
          <w:rFonts w:cs="Verdana"/>
          <w:szCs w:val="20"/>
          <w:lang w:bidi="en-US"/>
        </w:rPr>
        <w:t>rofesional</w:t>
      </w:r>
      <w:r w:rsidR="00135BCA" w:rsidRPr="007137C1">
        <w:rPr>
          <w:rFonts w:cs="Verdana"/>
          <w:szCs w:val="20"/>
          <w:lang w:bidi="en-US"/>
        </w:rPr>
        <w:t xml:space="preserve"> quien </w:t>
      </w:r>
      <w:r>
        <w:rPr>
          <w:rFonts w:cs="Verdana"/>
          <w:szCs w:val="20"/>
          <w:lang w:bidi="en-US"/>
        </w:rPr>
        <w:t>practicó</w:t>
      </w:r>
      <w:r w:rsidR="00135BCA" w:rsidRPr="007137C1">
        <w:rPr>
          <w:rFonts w:cs="Verdana"/>
          <w:szCs w:val="20"/>
          <w:lang w:bidi="en-US"/>
        </w:rPr>
        <w:t xml:space="preserve"> las autopsias</w:t>
      </w:r>
      <w:r>
        <w:rPr>
          <w:rFonts w:cs="Verdana"/>
          <w:szCs w:val="20"/>
          <w:lang w:bidi="en-US"/>
        </w:rPr>
        <w:t xml:space="preserve">. Agregó que el marco fáctico se encuentra definido por los hechos contenidos en el Informe de Fondo de la Comisión, por lo que es inadmisible que se pretenda valorar nuevamente las actas de exhumaciones con el </w:t>
      </w:r>
      <w:r w:rsidR="00F107E9">
        <w:rPr>
          <w:rFonts w:cs="Verdana"/>
          <w:szCs w:val="20"/>
          <w:lang w:bidi="en-US"/>
        </w:rPr>
        <w:t>fin</w:t>
      </w:r>
      <w:r>
        <w:rPr>
          <w:rFonts w:cs="Verdana"/>
          <w:szCs w:val="20"/>
          <w:lang w:bidi="en-US"/>
        </w:rPr>
        <w:t xml:space="preserve"> de incorporar hechos o alegatos distintos a dicho marco fáctico; </w:t>
      </w:r>
      <w:r w:rsidR="00F107E9">
        <w:rPr>
          <w:rFonts w:cs="Verdana"/>
          <w:szCs w:val="20"/>
          <w:lang w:bidi="en-US"/>
        </w:rPr>
        <w:t>por último, refirió que el objeto de la declaración propuesta resulta excesivamente ambiguo y abierto.</w:t>
      </w:r>
    </w:p>
    <w:p w14:paraId="0F8358E0" w14:textId="1BC375B3" w:rsidR="007F2B02" w:rsidRDefault="007F2B02" w:rsidP="007F2B02">
      <w:pPr>
        <w:pStyle w:val="Sangradetextonormal"/>
        <w:tabs>
          <w:tab w:val="left" w:pos="0"/>
        </w:tabs>
        <w:autoSpaceDE w:val="0"/>
        <w:autoSpaceDN w:val="0"/>
        <w:adjustRightInd w:val="0"/>
        <w:spacing w:after="0"/>
        <w:ind w:left="0"/>
        <w:jc w:val="left"/>
        <w:rPr>
          <w:rFonts w:ascii="TimesNewRomanPSMT" w:hAnsi="TimesNewRomanPSMT" w:cs="TimesNewRomanPSMT"/>
          <w:sz w:val="24"/>
          <w:lang w:val="es-CR" w:eastAsia="es-CR"/>
        </w:rPr>
      </w:pPr>
    </w:p>
    <w:p w14:paraId="5F87BC65" w14:textId="58812915" w:rsidR="00F107E9" w:rsidRPr="006D2132" w:rsidRDefault="00F107E9" w:rsidP="006D2132">
      <w:pPr>
        <w:pStyle w:val="Sangradetextonormal"/>
        <w:widowControl w:val="0"/>
        <w:numPr>
          <w:ilvl w:val="0"/>
          <w:numId w:val="3"/>
        </w:numPr>
        <w:tabs>
          <w:tab w:val="left" w:pos="0"/>
          <w:tab w:val="left" w:pos="567"/>
        </w:tabs>
        <w:autoSpaceDE w:val="0"/>
        <w:autoSpaceDN w:val="0"/>
        <w:adjustRightInd w:val="0"/>
        <w:spacing w:after="0"/>
        <w:ind w:left="0" w:firstLine="0"/>
        <w:rPr>
          <w:rFonts w:cs="Verdana"/>
          <w:szCs w:val="20"/>
          <w:lang w:bidi="en-US"/>
        </w:rPr>
      </w:pPr>
      <w:r w:rsidRPr="003B299D">
        <w:rPr>
          <w:szCs w:val="20"/>
        </w:rPr>
        <w:t>Con</w:t>
      </w:r>
      <w:r w:rsidR="003024F7" w:rsidRPr="003B299D">
        <w:rPr>
          <w:szCs w:val="20"/>
        </w:rPr>
        <w:t xml:space="preserve"> relación </w:t>
      </w:r>
      <w:r w:rsidRPr="003B299D">
        <w:rPr>
          <w:szCs w:val="20"/>
        </w:rPr>
        <w:t>a</w:t>
      </w:r>
      <w:r w:rsidR="003024F7" w:rsidRPr="003B299D">
        <w:rPr>
          <w:szCs w:val="20"/>
        </w:rPr>
        <w:t xml:space="preserve"> </w:t>
      </w:r>
      <w:r w:rsidRPr="003B299D">
        <w:rPr>
          <w:szCs w:val="20"/>
        </w:rPr>
        <w:t xml:space="preserve">las objeciones del Estado, la </w:t>
      </w:r>
      <w:proofErr w:type="gramStart"/>
      <w:r w:rsidRPr="003B299D">
        <w:rPr>
          <w:szCs w:val="20"/>
        </w:rPr>
        <w:t>Presidenta</w:t>
      </w:r>
      <w:proofErr w:type="gramEnd"/>
      <w:r w:rsidRPr="003B299D">
        <w:rPr>
          <w:szCs w:val="20"/>
        </w:rPr>
        <w:t xml:space="preserve"> constata </w:t>
      </w:r>
      <w:r w:rsidR="003B299D" w:rsidRPr="003B299D">
        <w:rPr>
          <w:szCs w:val="20"/>
        </w:rPr>
        <w:t xml:space="preserve">que el ofrecimiento de la declaración de la señora </w:t>
      </w:r>
      <w:proofErr w:type="spellStart"/>
      <w:r w:rsidR="003B299D" w:rsidRPr="003B299D">
        <w:rPr>
          <w:szCs w:val="20"/>
        </w:rPr>
        <w:t>Dominicis</w:t>
      </w:r>
      <w:proofErr w:type="spellEnd"/>
      <w:r w:rsidR="003B299D" w:rsidRPr="003B299D">
        <w:rPr>
          <w:szCs w:val="20"/>
        </w:rPr>
        <w:t xml:space="preserve"> fue en calidad de testigo, a fin de referirse a las exhumaciones de los cadáveres de cinco de las víctimas y al resultado de las autopsias que</w:t>
      </w:r>
      <w:r w:rsidR="00DE16B9">
        <w:rPr>
          <w:szCs w:val="20"/>
        </w:rPr>
        <w:t>, según señalan los representantes,</w:t>
      </w:r>
      <w:r w:rsidR="003B299D" w:rsidRPr="003B299D">
        <w:rPr>
          <w:szCs w:val="20"/>
        </w:rPr>
        <w:t xml:space="preserve"> ella misma</w:t>
      </w:r>
      <w:r w:rsidR="00DE16B9">
        <w:rPr>
          <w:szCs w:val="20"/>
        </w:rPr>
        <w:t xml:space="preserve"> habría</w:t>
      </w:r>
      <w:r w:rsidR="003B299D" w:rsidRPr="003B299D">
        <w:rPr>
          <w:szCs w:val="20"/>
        </w:rPr>
        <w:t xml:space="preserve"> practic</w:t>
      </w:r>
      <w:r w:rsidR="00DE16B9">
        <w:rPr>
          <w:szCs w:val="20"/>
        </w:rPr>
        <w:t>ado</w:t>
      </w:r>
      <w:r w:rsidR="003B299D" w:rsidRPr="003B299D">
        <w:rPr>
          <w:szCs w:val="20"/>
        </w:rPr>
        <w:t>. En tal sentido, si bien resulta debatible la naturaleza de su declaración</w:t>
      </w:r>
      <w:r w:rsidR="00C131AD">
        <w:rPr>
          <w:szCs w:val="20"/>
        </w:rPr>
        <w:t xml:space="preserve"> en el presente asunto</w:t>
      </w:r>
      <w:r w:rsidR="003B299D" w:rsidRPr="003B299D">
        <w:rPr>
          <w:szCs w:val="20"/>
        </w:rPr>
        <w:t>, es incuestionable que el objeto de su eventual comparecencia al proceso estaría relacionado con hechos</w:t>
      </w:r>
      <w:r w:rsidR="003B299D">
        <w:rPr>
          <w:szCs w:val="20"/>
        </w:rPr>
        <w:t xml:space="preserve"> y circunstancias</w:t>
      </w:r>
      <w:r w:rsidR="003B299D" w:rsidRPr="003B299D">
        <w:rPr>
          <w:szCs w:val="20"/>
        </w:rPr>
        <w:t xml:space="preserve"> que le constan personalmente en razón de su ejercicio profesional</w:t>
      </w:r>
      <w:r w:rsidR="001C755F">
        <w:rPr>
          <w:szCs w:val="20"/>
        </w:rPr>
        <w:t xml:space="preserve"> y laboral</w:t>
      </w:r>
      <w:r w:rsidR="003B299D" w:rsidRPr="003B299D">
        <w:rPr>
          <w:szCs w:val="20"/>
        </w:rPr>
        <w:t>: las exhumaciones y autopsias que</w:t>
      </w:r>
      <w:r w:rsidR="00F94D09">
        <w:rPr>
          <w:szCs w:val="20"/>
        </w:rPr>
        <w:t>, según se afirma,</w:t>
      </w:r>
      <w:r w:rsidR="003B299D" w:rsidRPr="003B299D">
        <w:rPr>
          <w:szCs w:val="20"/>
        </w:rPr>
        <w:t xml:space="preserve"> habría practicado</w:t>
      </w:r>
      <w:r w:rsidR="003B299D">
        <w:rPr>
          <w:szCs w:val="20"/>
        </w:rPr>
        <w:t>.</w:t>
      </w:r>
      <w:r w:rsidR="003B299D" w:rsidRPr="003B299D">
        <w:rPr>
          <w:szCs w:val="20"/>
        </w:rPr>
        <w:t xml:space="preserve"> </w:t>
      </w:r>
      <w:r w:rsidR="003B299D">
        <w:rPr>
          <w:szCs w:val="20"/>
        </w:rPr>
        <w:t>D</w:t>
      </w:r>
      <w:r w:rsidR="003B299D" w:rsidRPr="003B299D">
        <w:rPr>
          <w:szCs w:val="20"/>
        </w:rPr>
        <w:t xml:space="preserve">e otro lado, </w:t>
      </w:r>
      <w:r w:rsidR="003B299D">
        <w:rPr>
          <w:szCs w:val="20"/>
        </w:rPr>
        <w:t xml:space="preserve">se trataría de situaciones de hecho ocurridas en el pasado, respecto de los cuales, para ser objeto de un peritaje </w:t>
      </w:r>
      <w:r w:rsidR="00424BAE">
        <w:rPr>
          <w:szCs w:val="20"/>
        </w:rPr>
        <w:t>en la actualidad, la profesional propuesta estaría impedida por la causal contenida en el artículo 48.1.f del Reglamento de la Corte, al haber “intervenido con anterioridad, a cualquier título, […] en relación con la misma causa”</w:t>
      </w:r>
      <w:r w:rsidR="008A4D50">
        <w:rPr>
          <w:rStyle w:val="Refdenotaalpie"/>
          <w:szCs w:val="20"/>
        </w:rPr>
        <w:footnoteReference w:id="13"/>
      </w:r>
      <w:r w:rsidR="00424BAE">
        <w:rPr>
          <w:szCs w:val="20"/>
        </w:rPr>
        <w:t>. De esa cuenta, al tratarse de una declaración que podría ofrecer información de suma utilidad para el caso bajo estudio, la vía procesal idónea para su incorporación es, precisamen</w:t>
      </w:r>
      <w:r w:rsidR="00FD1453">
        <w:rPr>
          <w:szCs w:val="20"/>
        </w:rPr>
        <w:t>te, la declaración testimonial.</w:t>
      </w:r>
      <w:r w:rsidR="006D2132">
        <w:rPr>
          <w:rFonts w:cs="Verdana"/>
          <w:szCs w:val="20"/>
          <w:lang w:bidi="en-US"/>
        </w:rPr>
        <w:t xml:space="preserve"> </w:t>
      </w:r>
      <w:r w:rsidR="00FD1453" w:rsidRPr="006D2132">
        <w:rPr>
          <w:szCs w:val="20"/>
        </w:rPr>
        <w:t>Por lo tanto, la Presidencia considera improcedente la objeción formulada.</w:t>
      </w:r>
    </w:p>
    <w:p w14:paraId="14684A7F" w14:textId="77777777" w:rsidR="001C755F" w:rsidRPr="001C755F" w:rsidRDefault="001C755F" w:rsidP="001C755F">
      <w:pPr>
        <w:pStyle w:val="Sangradetextonormal"/>
        <w:widowControl w:val="0"/>
        <w:tabs>
          <w:tab w:val="left" w:pos="0"/>
          <w:tab w:val="left" w:pos="567"/>
        </w:tabs>
        <w:autoSpaceDE w:val="0"/>
        <w:autoSpaceDN w:val="0"/>
        <w:adjustRightInd w:val="0"/>
        <w:spacing w:after="0"/>
        <w:ind w:left="0"/>
        <w:rPr>
          <w:rFonts w:cs="Verdana"/>
          <w:szCs w:val="20"/>
          <w:lang w:bidi="en-US"/>
        </w:rPr>
      </w:pPr>
    </w:p>
    <w:p w14:paraId="0267B50F" w14:textId="786396C7" w:rsidR="00E539B7" w:rsidRPr="00256098" w:rsidRDefault="005047AE" w:rsidP="00872823">
      <w:pPr>
        <w:pStyle w:val="Sangradetextonormal"/>
        <w:widowControl w:val="0"/>
        <w:numPr>
          <w:ilvl w:val="0"/>
          <w:numId w:val="3"/>
        </w:numPr>
        <w:tabs>
          <w:tab w:val="left" w:pos="0"/>
          <w:tab w:val="left" w:pos="567"/>
        </w:tabs>
        <w:autoSpaceDE w:val="0"/>
        <w:autoSpaceDN w:val="0"/>
        <w:adjustRightInd w:val="0"/>
        <w:spacing w:after="0"/>
        <w:ind w:left="0" w:firstLine="0"/>
        <w:rPr>
          <w:szCs w:val="20"/>
        </w:rPr>
      </w:pPr>
      <w:r w:rsidRPr="00E539B7">
        <w:rPr>
          <w:rFonts w:cs="Verdana"/>
          <w:szCs w:val="20"/>
          <w:lang w:bidi="en-US"/>
        </w:rPr>
        <w:t xml:space="preserve">En cuanto a la alegada falta de prueba sobre la participación de la testigo en las autopsias practicadas a los cuerpos de las víctimas, </w:t>
      </w:r>
      <w:r w:rsidR="00E539B7" w:rsidRPr="00E539B7">
        <w:rPr>
          <w:rFonts w:cs="Verdana"/>
          <w:szCs w:val="20"/>
          <w:lang w:bidi="en-US"/>
        </w:rPr>
        <w:t xml:space="preserve">la </w:t>
      </w:r>
      <w:proofErr w:type="gramStart"/>
      <w:r w:rsidR="00E539B7" w:rsidRPr="00E539B7">
        <w:rPr>
          <w:rFonts w:cs="Verdana"/>
          <w:szCs w:val="20"/>
          <w:lang w:bidi="en-US"/>
        </w:rPr>
        <w:t>Presidenta</w:t>
      </w:r>
      <w:proofErr w:type="gramEnd"/>
      <w:r w:rsidR="00E539B7" w:rsidRPr="00E539B7">
        <w:rPr>
          <w:rFonts w:cs="Verdana"/>
          <w:szCs w:val="20"/>
          <w:lang w:bidi="en-US"/>
        </w:rPr>
        <w:t xml:space="preserve"> considera que </w:t>
      </w:r>
      <w:r w:rsidRPr="00E539B7">
        <w:rPr>
          <w:rFonts w:cs="Verdana"/>
          <w:szCs w:val="20"/>
          <w:lang w:bidi="en-US"/>
        </w:rPr>
        <w:t xml:space="preserve">el argumento del Estado </w:t>
      </w:r>
      <w:r w:rsidR="004340AF" w:rsidRPr="00E539B7">
        <w:rPr>
          <w:rFonts w:cs="Verdana"/>
          <w:szCs w:val="20"/>
          <w:lang w:bidi="en-US"/>
        </w:rPr>
        <w:t xml:space="preserve">se relaciona con </w:t>
      </w:r>
      <w:r w:rsidR="002701F5">
        <w:rPr>
          <w:rFonts w:cs="Verdana"/>
          <w:szCs w:val="20"/>
          <w:lang w:bidi="en-US"/>
        </w:rPr>
        <w:t>un</w:t>
      </w:r>
      <w:r w:rsidR="004340AF" w:rsidRPr="00E539B7">
        <w:rPr>
          <w:rFonts w:cs="Verdana"/>
          <w:szCs w:val="20"/>
          <w:lang w:bidi="en-US"/>
        </w:rPr>
        <w:t xml:space="preserve">a valoración que oportunamente realizaría el Tribunal, lo que no determina motivo alguno para negar su admisibilidad en esta etapa procesal. Respecto de la supuesta pretensión de desconocer el marco fáctico fijado en el Informe de Fondo mediante la declaración testimonial, </w:t>
      </w:r>
      <w:r w:rsidR="00E539B7" w:rsidRPr="00256098">
        <w:rPr>
          <w:rFonts w:cs="Verdana"/>
          <w:szCs w:val="20"/>
          <w:lang w:bidi="en-US"/>
        </w:rPr>
        <w:t xml:space="preserve">la </w:t>
      </w:r>
      <w:proofErr w:type="gramStart"/>
      <w:r w:rsidR="00E539B7" w:rsidRPr="00256098">
        <w:rPr>
          <w:rFonts w:cs="Verdana"/>
          <w:szCs w:val="20"/>
          <w:lang w:bidi="en-US"/>
        </w:rPr>
        <w:t>Presidenta</w:t>
      </w:r>
      <w:proofErr w:type="gramEnd"/>
      <w:r w:rsidR="00E539B7" w:rsidRPr="00256098">
        <w:rPr>
          <w:rFonts w:cs="Verdana"/>
          <w:szCs w:val="20"/>
          <w:lang w:bidi="en-US"/>
        </w:rPr>
        <w:t xml:space="preserve"> recuerda que </w:t>
      </w:r>
      <w:r w:rsidR="00872823" w:rsidRPr="00256098">
        <w:t xml:space="preserve">corresponderá al Tribunal, en el momento procesal oportuno, determinar los hechos del presente caso, así como las consecuencias jurídicas que de estos se deriven, luego de considerar los argumentos de las partes y con base </w:t>
      </w:r>
      <w:r w:rsidR="00256098">
        <w:t>en</w:t>
      </w:r>
      <w:r w:rsidR="00872823" w:rsidRPr="00256098">
        <w:t xml:space="preserve"> la evaluación de la prueba presentada, según las reglas de la sana crítica</w:t>
      </w:r>
      <w:r w:rsidR="00872823" w:rsidRPr="00256098">
        <w:rPr>
          <w:rStyle w:val="Refdenotaalpie"/>
        </w:rPr>
        <w:footnoteReference w:id="14"/>
      </w:r>
      <w:r w:rsidR="00E539B7" w:rsidRPr="00256098">
        <w:rPr>
          <w:rFonts w:cs="Verdana"/>
          <w:szCs w:val="20"/>
          <w:lang w:bidi="en-US"/>
        </w:rPr>
        <w:t>.</w:t>
      </w:r>
      <w:r w:rsidR="009B77AF" w:rsidRPr="00256098">
        <w:rPr>
          <w:rFonts w:cs="Verdana"/>
          <w:szCs w:val="20"/>
          <w:lang w:bidi="en-US"/>
        </w:rPr>
        <w:t xml:space="preserve"> </w:t>
      </w:r>
      <w:r w:rsidR="00E539B7" w:rsidRPr="00256098">
        <w:rPr>
          <w:rFonts w:cs="Verdana"/>
          <w:szCs w:val="20"/>
          <w:lang w:bidi="en-US"/>
        </w:rPr>
        <w:t>Por último, en lo concerniente a la alegada ambigüedad del objeto de la declaración, para la Presidencia</w:t>
      </w:r>
      <w:r w:rsidR="006D2132">
        <w:rPr>
          <w:rFonts w:cs="Verdana"/>
          <w:szCs w:val="20"/>
          <w:lang w:bidi="en-US"/>
        </w:rPr>
        <w:t>,</w:t>
      </w:r>
      <w:r w:rsidR="00E539B7" w:rsidRPr="00256098">
        <w:rPr>
          <w:rFonts w:cs="Verdana"/>
          <w:szCs w:val="20"/>
          <w:lang w:bidi="en-US"/>
        </w:rPr>
        <w:t xml:space="preserve"> el objeto precisado no adolece del defecto indicado, </w:t>
      </w:r>
      <w:r w:rsidR="00D43476" w:rsidRPr="00256098">
        <w:rPr>
          <w:rFonts w:cs="Verdana"/>
          <w:szCs w:val="20"/>
          <w:lang w:bidi="en-US"/>
        </w:rPr>
        <w:t>pues determina</w:t>
      </w:r>
      <w:r w:rsidR="00E539B7" w:rsidRPr="00256098">
        <w:rPr>
          <w:rFonts w:cs="Verdana"/>
          <w:szCs w:val="20"/>
          <w:lang w:bidi="en-US"/>
        </w:rPr>
        <w:t xml:space="preserve"> un marco específico que permitirá a la testigo declarar sobre los hechos que le const</w:t>
      </w:r>
      <w:r w:rsidR="00B633E4">
        <w:rPr>
          <w:rFonts w:cs="Verdana"/>
          <w:szCs w:val="20"/>
          <w:lang w:bidi="en-US"/>
        </w:rPr>
        <w:t>e</w:t>
      </w:r>
      <w:r w:rsidR="00E539B7" w:rsidRPr="00256098">
        <w:rPr>
          <w:rFonts w:cs="Verdana"/>
          <w:szCs w:val="20"/>
          <w:lang w:bidi="en-US"/>
        </w:rPr>
        <w:t>n.</w:t>
      </w:r>
    </w:p>
    <w:p w14:paraId="5F24F1E1" w14:textId="77777777" w:rsidR="00E539B7" w:rsidRPr="00E539B7" w:rsidRDefault="00E539B7" w:rsidP="00E539B7">
      <w:pPr>
        <w:pStyle w:val="Sangradetextonormal"/>
        <w:widowControl w:val="0"/>
        <w:tabs>
          <w:tab w:val="left" w:pos="0"/>
          <w:tab w:val="left" w:pos="567"/>
        </w:tabs>
        <w:autoSpaceDE w:val="0"/>
        <w:autoSpaceDN w:val="0"/>
        <w:adjustRightInd w:val="0"/>
        <w:spacing w:after="0"/>
        <w:ind w:left="0"/>
        <w:rPr>
          <w:color w:val="FF0000"/>
          <w:szCs w:val="20"/>
        </w:rPr>
      </w:pPr>
    </w:p>
    <w:p w14:paraId="23880D52" w14:textId="7BABB03D" w:rsidR="00E539B7" w:rsidRPr="00C52F6F" w:rsidRDefault="00E539B7" w:rsidP="00D43476">
      <w:pPr>
        <w:pStyle w:val="Sangradetextonormal"/>
        <w:widowControl w:val="0"/>
        <w:numPr>
          <w:ilvl w:val="0"/>
          <w:numId w:val="3"/>
        </w:numPr>
        <w:tabs>
          <w:tab w:val="left" w:pos="0"/>
          <w:tab w:val="left" w:pos="567"/>
        </w:tabs>
        <w:autoSpaceDE w:val="0"/>
        <w:autoSpaceDN w:val="0"/>
        <w:adjustRightInd w:val="0"/>
        <w:spacing w:after="0"/>
        <w:ind w:left="0" w:firstLine="0"/>
        <w:rPr>
          <w:color w:val="FF0000"/>
          <w:szCs w:val="20"/>
        </w:rPr>
      </w:pPr>
      <w:r w:rsidRPr="001D2FF2">
        <w:rPr>
          <w:rFonts w:cs="Verdana"/>
          <w:szCs w:val="20"/>
          <w:lang w:bidi="en-US"/>
        </w:rPr>
        <w:t>Respecto de la</w:t>
      </w:r>
      <w:r w:rsidR="001D2FF2" w:rsidRPr="001D2FF2">
        <w:rPr>
          <w:rFonts w:cs="Verdana"/>
          <w:szCs w:val="20"/>
          <w:lang w:bidi="en-US"/>
        </w:rPr>
        <w:t>s</w:t>
      </w:r>
      <w:r w:rsidRPr="001D2FF2">
        <w:rPr>
          <w:rFonts w:cs="Verdana"/>
          <w:szCs w:val="20"/>
          <w:lang w:bidi="en-US"/>
        </w:rPr>
        <w:t xml:space="preserve"> declaraci</w:t>
      </w:r>
      <w:r w:rsidR="001D2FF2" w:rsidRPr="001D2FF2">
        <w:rPr>
          <w:rFonts w:cs="Verdana"/>
          <w:szCs w:val="20"/>
          <w:lang w:bidi="en-US"/>
        </w:rPr>
        <w:t>o</w:t>
      </w:r>
      <w:r w:rsidRPr="001D2FF2">
        <w:rPr>
          <w:rFonts w:cs="Verdana"/>
          <w:szCs w:val="20"/>
          <w:lang w:bidi="en-US"/>
        </w:rPr>
        <w:t>n</w:t>
      </w:r>
      <w:r w:rsidR="001D2FF2" w:rsidRPr="001D2FF2">
        <w:rPr>
          <w:rFonts w:cs="Verdana"/>
          <w:szCs w:val="20"/>
          <w:lang w:bidi="en-US"/>
        </w:rPr>
        <w:t>es</w:t>
      </w:r>
      <w:r w:rsidRPr="001D2FF2">
        <w:rPr>
          <w:rFonts w:cs="Verdana"/>
          <w:szCs w:val="20"/>
          <w:lang w:bidi="en-US"/>
        </w:rPr>
        <w:t xml:space="preserve"> de </w:t>
      </w:r>
      <w:r w:rsidR="001D2FF2" w:rsidRPr="001D2FF2">
        <w:rPr>
          <w:rFonts w:cs="Verdana"/>
          <w:szCs w:val="20"/>
          <w:lang w:bidi="en-US"/>
        </w:rPr>
        <w:t xml:space="preserve">Melissa Silva y Mayra Ramallo, el Estado reiteró que el </w:t>
      </w:r>
      <w:r w:rsidR="001D2FF2">
        <w:rPr>
          <w:rFonts w:cs="Verdana"/>
          <w:szCs w:val="20"/>
          <w:lang w:bidi="en-US"/>
        </w:rPr>
        <w:t xml:space="preserve">marco fáctico </w:t>
      </w:r>
      <w:r w:rsidR="00C52F6F">
        <w:rPr>
          <w:rFonts w:cs="Verdana"/>
          <w:szCs w:val="20"/>
          <w:lang w:bidi="en-US"/>
        </w:rPr>
        <w:t xml:space="preserve">del proceso se encuentra constituido por los hechos contenidos en el Informe de Fondo, por lo que no es admisible que se pretenda valorar nuevamente “pruebas documentales o mediáticas” con el objetivo de incorporar hechos o alegatos distintos a los referidos en dicho Informe. En cuanto a la declaración de la señora Silva, alegó que resulta impertinente, pues “no es objeto de la controversia”. En lo concerniente a la declaración de la </w:t>
      </w:r>
      <w:r w:rsidR="00C52F6F">
        <w:rPr>
          <w:rFonts w:cs="Verdana"/>
          <w:szCs w:val="20"/>
          <w:lang w:bidi="en-US"/>
        </w:rPr>
        <w:lastRenderedPageBreak/>
        <w:t>señora Ramallo, indicó que no es técnicamente prueba testimonial, pues se le requiere que realice un peritaje sobre el proceso penal de Venezuela, aunado a que su declaración sería impertinente al existir reconocimiento de responsabilidad por parte del Estado.</w:t>
      </w:r>
    </w:p>
    <w:p w14:paraId="3F8FE295" w14:textId="77777777" w:rsidR="009D3597" w:rsidRDefault="009D3597" w:rsidP="009D3597">
      <w:pPr>
        <w:pStyle w:val="Sangradetextonormal"/>
        <w:widowControl w:val="0"/>
        <w:tabs>
          <w:tab w:val="left" w:pos="0"/>
          <w:tab w:val="left" w:pos="567"/>
        </w:tabs>
        <w:autoSpaceDE w:val="0"/>
        <w:autoSpaceDN w:val="0"/>
        <w:adjustRightInd w:val="0"/>
        <w:spacing w:after="0"/>
        <w:ind w:left="0"/>
        <w:rPr>
          <w:szCs w:val="20"/>
        </w:rPr>
      </w:pPr>
    </w:p>
    <w:p w14:paraId="144CDEFC" w14:textId="545D1DC9" w:rsidR="009D3597" w:rsidRPr="00DA213E" w:rsidRDefault="008661E8" w:rsidP="00DA213E">
      <w:pPr>
        <w:pStyle w:val="Sangradetextonormal"/>
        <w:widowControl w:val="0"/>
        <w:numPr>
          <w:ilvl w:val="0"/>
          <w:numId w:val="3"/>
        </w:numPr>
        <w:tabs>
          <w:tab w:val="left" w:pos="0"/>
          <w:tab w:val="left" w:pos="567"/>
        </w:tabs>
        <w:autoSpaceDE w:val="0"/>
        <w:autoSpaceDN w:val="0"/>
        <w:adjustRightInd w:val="0"/>
        <w:spacing w:after="0"/>
        <w:ind w:left="0" w:firstLine="0"/>
        <w:rPr>
          <w:szCs w:val="20"/>
        </w:rPr>
      </w:pPr>
      <w:r w:rsidRPr="00DA213E">
        <w:rPr>
          <w:szCs w:val="20"/>
        </w:rPr>
        <w:t>En cuanto</w:t>
      </w:r>
      <w:r w:rsidR="009D3597" w:rsidRPr="00DA213E">
        <w:rPr>
          <w:szCs w:val="20"/>
        </w:rPr>
        <w:t xml:space="preserve"> </w:t>
      </w:r>
      <w:r w:rsidRPr="00DA213E">
        <w:rPr>
          <w:szCs w:val="20"/>
        </w:rPr>
        <w:t>a</w:t>
      </w:r>
      <w:r w:rsidR="009D3597" w:rsidRPr="00DA213E">
        <w:rPr>
          <w:szCs w:val="20"/>
        </w:rPr>
        <w:t xml:space="preserve"> la</w:t>
      </w:r>
      <w:r w:rsidR="006B7537" w:rsidRPr="00DA213E">
        <w:rPr>
          <w:szCs w:val="20"/>
        </w:rPr>
        <w:t xml:space="preserve"> declaración de la</w:t>
      </w:r>
      <w:r w:rsidR="009D3597" w:rsidRPr="00DA213E">
        <w:rPr>
          <w:szCs w:val="20"/>
        </w:rPr>
        <w:t xml:space="preserve"> testigo Silva, </w:t>
      </w:r>
      <w:r w:rsidR="006B7537" w:rsidRPr="00DA213E">
        <w:rPr>
          <w:szCs w:val="20"/>
        </w:rPr>
        <w:t xml:space="preserve">la </w:t>
      </w:r>
      <w:proofErr w:type="gramStart"/>
      <w:r w:rsidR="006B7537" w:rsidRPr="00DA213E">
        <w:rPr>
          <w:szCs w:val="20"/>
        </w:rPr>
        <w:t>Presidenta</w:t>
      </w:r>
      <w:proofErr w:type="gramEnd"/>
      <w:r w:rsidR="006B7537" w:rsidRPr="00DA213E">
        <w:rPr>
          <w:szCs w:val="20"/>
        </w:rPr>
        <w:t xml:space="preserve"> </w:t>
      </w:r>
      <w:r w:rsidRPr="00DA213E">
        <w:rPr>
          <w:szCs w:val="20"/>
        </w:rPr>
        <w:t>considera</w:t>
      </w:r>
      <w:r w:rsidR="006B7537" w:rsidRPr="00DA213E">
        <w:rPr>
          <w:szCs w:val="20"/>
        </w:rPr>
        <w:t xml:space="preserve"> que el objeto precisado</w:t>
      </w:r>
      <w:r w:rsidRPr="00DA213E">
        <w:rPr>
          <w:szCs w:val="20"/>
        </w:rPr>
        <w:t xml:space="preserve"> sí</w:t>
      </w:r>
      <w:r w:rsidR="006B7537" w:rsidRPr="00DA213E">
        <w:rPr>
          <w:szCs w:val="20"/>
        </w:rPr>
        <w:t xml:space="preserve"> concierne al asunto en discusión, en tanto ha sido propuesta para declarar acerca de lo acontecido en el interior de la Cárcel de Vista Hermosa el día en que ocurrieron los hechos, de lo que habría tenido conocimiento en ejercicio de su labor periodística</w:t>
      </w:r>
      <w:r w:rsidR="00DA213E" w:rsidRPr="00DA213E">
        <w:rPr>
          <w:szCs w:val="20"/>
        </w:rPr>
        <w:t xml:space="preserve">. </w:t>
      </w:r>
      <w:r w:rsidRPr="00DA213E">
        <w:rPr>
          <w:szCs w:val="20"/>
        </w:rPr>
        <w:t xml:space="preserve">Por su parte, en lo que atañe a la señora Ramallo, cabe señalar que el objeto de su declaración no tiene que ver con el proceso penal </w:t>
      </w:r>
      <w:r w:rsidRPr="00F662A5">
        <w:rPr>
          <w:szCs w:val="20"/>
        </w:rPr>
        <w:t>venezolano, como erróneamente alega el Estado, sino con los hechos del presente caso, de los que habría tenido conocimiento con ocasión de haber elaborado su tesis universitaria.</w:t>
      </w:r>
      <w:r w:rsidR="00DA213E" w:rsidRPr="00F662A5">
        <w:rPr>
          <w:szCs w:val="20"/>
        </w:rPr>
        <w:t xml:space="preserve"> Por último, respecto </w:t>
      </w:r>
      <w:r w:rsidR="00BA668E" w:rsidRPr="00F662A5">
        <w:rPr>
          <w:szCs w:val="20"/>
        </w:rPr>
        <w:t>de</w:t>
      </w:r>
      <w:r w:rsidR="00DA213E" w:rsidRPr="00F662A5">
        <w:rPr>
          <w:szCs w:val="20"/>
        </w:rPr>
        <w:t>l reconocimiento de responsabilidad, se reitera lo expresado anteriormente (</w:t>
      </w:r>
      <w:r w:rsidR="00443074" w:rsidRPr="00F662A5">
        <w:rPr>
          <w:i/>
          <w:szCs w:val="20"/>
        </w:rPr>
        <w:t>supra</w:t>
      </w:r>
      <w:r w:rsidR="00443074" w:rsidRPr="00F662A5">
        <w:rPr>
          <w:szCs w:val="20"/>
        </w:rPr>
        <w:t xml:space="preserve"> </w:t>
      </w:r>
      <w:r w:rsidR="00D21BD3">
        <w:rPr>
          <w:szCs w:val="20"/>
        </w:rPr>
        <w:t>considerando</w:t>
      </w:r>
      <w:r w:rsidR="00DA213E" w:rsidRPr="00F662A5">
        <w:rPr>
          <w:szCs w:val="20"/>
        </w:rPr>
        <w:t xml:space="preserve"> 16), en </w:t>
      </w:r>
      <w:r w:rsidR="00DA213E">
        <w:rPr>
          <w:szCs w:val="20"/>
        </w:rPr>
        <w:t>tanto se trata de un asunto que será decidido oportunamente y que, por consiguiente, no condiciona la admisibilidad de la prueba.</w:t>
      </w:r>
    </w:p>
    <w:p w14:paraId="034F3C6E" w14:textId="77777777" w:rsidR="008661E8" w:rsidRPr="00BA7FB4" w:rsidRDefault="008661E8" w:rsidP="008661E8">
      <w:pPr>
        <w:pStyle w:val="Prrafodelista"/>
        <w:rPr>
          <w:color w:val="auto"/>
          <w:szCs w:val="20"/>
          <w:lang w:val="es-ES"/>
        </w:rPr>
      </w:pPr>
    </w:p>
    <w:p w14:paraId="7752635F" w14:textId="3CA67DAF" w:rsidR="00E539B7" w:rsidRPr="005D382F" w:rsidRDefault="008661E8" w:rsidP="00A24CBB">
      <w:pPr>
        <w:pStyle w:val="Sangradetextonormal"/>
        <w:numPr>
          <w:ilvl w:val="0"/>
          <w:numId w:val="3"/>
        </w:numPr>
        <w:tabs>
          <w:tab w:val="left" w:pos="0"/>
        </w:tabs>
        <w:spacing w:after="0"/>
        <w:ind w:left="0" w:firstLine="0"/>
        <w:rPr>
          <w:rFonts w:cs="Verdana"/>
          <w:szCs w:val="20"/>
          <w:lang w:bidi="en-US"/>
        </w:rPr>
      </w:pPr>
      <w:r w:rsidRPr="005D382F">
        <w:rPr>
          <w:szCs w:val="20"/>
        </w:rPr>
        <w:t xml:space="preserve">En virtud de lo anterior, la </w:t>
      </w:r>
      <w:proofErr w:type="gramStart"/>
      <w:r w:rsidRPr="005D382F">
        <w:rPr>
          <w:szCs w:val="20"/>
        </w:rPr>
        <w:t>Presidenta</w:t>
      </w:r>
      <w:proofErr w:type="gramEnd"/>
      <w:r w:rsidRPr="005D382F">
        <w:rPr>
          <w:szCs w:val="20"/>
        </w:rPr>
        <w:t xml:space="preserve"> admite las declaraciones testimoniales de Antonieta </w:t>
      </w:r>
      <w:proofErr w:type="spellStart"/>
      <w:r w:rsidRPr="005D382F">
        <w:rPr>
          <w:szCs w:val="20"/>
        </w:rPr>
        <w:t>Dominicis</w:t>
      </w:r>
      <w:proofErr w:type="spellEnd"/>
      <w:r w:rsidRPr="005D382F">
        <w:rPr>
          <w:szCs w:val="20"/>
        </w:rPr>
        <w:t>, Melissa Silva y Mayra Ramallo</w:t>
      </w:r>
      <w:r w:rsidRPr="005D382F">
        <w:rPr>
          <w:rFonts w:cs="Verdana"/>
          <w:szCs w:val="20"/>
          <w:lang w:bidi="en-US"/>
        </w:rPr>
        <w:t>.</w:t>
      </w:r>
      <w:r w:rsidRPr="005D382F">
        <w:rPr>
          <w:szCs w:val="20"/>
        </w:rPr>
        <w:t xml:space="preserve"> El objeto y las modalidades de las declaraciones serán determinadas en la parte resolutiva de la presente Resolución (</w:t>
      </w:r>
      <w:r w:rsidRPr="005D382F">
        <w:rPr>
          <w:i/>
          <w:szCs w:val="20"/>
        </w:rPr>
        <w:t>infra</w:t>
      </w:r>
      <w:r w:rsidRPr="005D382F">
        <w:rPr>
          <w:szCs w:val="20"/>
        </w:rPr>
        <w:t xml:space="preserve"> puntos resolutivos 1 y 4).</w:t>
      </w:r>
    </w:p>
    <w:p w14:paraId="7171F028" w14:textId="77777777" w:rsidR="001061A0" w:rsidRPr="00933FE2" w:rsidRDefault="001061A0" w:rsidP="002933BD">
      <w:pPr>
        <w:pStyle w:val="Prrafodelista"/>
        <w:rPr>
          <w:rFonts w:cs="Verdana"/>
          <w:szCs w:val="20"/>
          <w:lang w:val="es-CR" w:bidi="en-US"/>
        </w:rPr>
      </w:pPr>
    </w:p>
    <w:p w14:paraId="3B171F73" w14:textId="77777777" w:rsidR="001061A0" w:rsidRPr="00104636" w:rsidRDefault="001061A0" w:rsidP="002933BD">
      <w:pPr>
        <w:pStyle w:val="Sangradetextonormal"/>
        <w:tabs>
          <w:tab w:val="left" w:pos="0"/>
          <w:tab w:val="left" w:pos="810"/>
        </w:tabs>
        <w:spacing w:after="0"/>
        <w:ind w:left="0"/>
        <w:rPr>
          <w:rFonts w:cs="Verdana"/>
          <w:lang w:val="es-CR" w:bidi="en-US"/>
        </w:rPr>
      </w:pPr>
      <w:r w:rsidRPr="00104636">
        <w:rPr>
          <w:rFonts w:cs="Verdana"/>
          <w:i/>
          <w:lang w:bidi="en-US"/>
        </w:rPr>
        <w:t>B.2) Objeciones del Estado respecto de los dictámenes periciales ofrecidos por los representantes</w:t>
      </w:r>
    </w:p>
    <w:p w14:paraId="011E4E6E" w14:textId="77777777" w:rsidR="001061A0" w:rsidRPr="00A94A56" w:rsidRDefault="001061A0" w:rsidP="002933BD">
      <w:pPr>
        <w:pStyle w:val="Sangradetextonormal"/>
        <w:tabs>
          <w:tab w:val="left" w:pos="0"/>
        </w:tabs>
        <w:spacing w:after="0"/>
        <w:ind w:left="0"/>
        <w:rPr>
          <w:rFonts w:cs="Verdana"/>
          <w:szCs w:val="20"/>
          <w:highlight w:val="yellow"/>
          <w:lang w:val="es-CR" w:bidi="en-US"/>
        </w:rPr>
      </w:pPr>
    </w:p>
    <w:p w14:paraId="2B62E9BE" w14:textId="18656A85" w:rsidR="002B304F" w:rsidRPr="00FD1453" w:rsidRDefault="001061A0" w:rsidP="002B304F">
      <w:pPr>
        <w:pStyle w:val="Sangradetextonormal"/>
        <w:numPr>
          <w:ilvl w:val="0"/>
          <w:numId w:val="3"/>
        </w:numPr>
        <w:tabs>
          <w:tab w:val="left" w:pos="0"/>
        </w:tabs>
        <w:spacing w:after="0"/>
        <w:ind w:left="0" w:firstLine="0"/>
        <w:rPr>
          <w:rFonts w:cs="Verdana"/>
          <w:szCs w:val="20"/>
          <w:lang w:val="es-CR" w:bidi="en-US"/>
        </w:rPr>
      </w:pPr>
      <w:r w:rsidRPr="00E86E84">
        <w:rPr>
          <w:rFonts w:cs="Verdana"/>
          <w:szCs w:val="20"/>
          <w:lang w:val="es-CR" w:bidi="en-US"/>
        </w:rPr>
        <w:t xml:space="preserve">Los </w:t>
      </w:r>
      <w:r w:rsidRPr="00E86E84">
        <w:rPr>
          <w:rFonts w:cs="Verdana"/>
          <w:b/>
          <w:i/>
          <w:szCs w:val="20"/>
          <w:lang w:val="es-CR" w:bidi="en-US"/>
        </w:rPr>
        <w:t>representantes</w:t>
      </w:r>
      <w:r w:rsidRPr="00E86E84">
        <w:rPr>
          <w:rFonts w:cs="Verdana"/>
          <w:szCs w:val="20"/>
          <w:lang w:val="es-CR" w:bidi="en-US"/>
        </w:rPr>
        <w:t xml:space="preserve"> ofrecieron en su </w:t>
      </w:r>
      <w:r w:rsidRPr="002B304F">
        <w:rPr>
          <w:rFonts w:cs="Verdana"/>
          <w:szCs w:val="20"/>
          <w:lang w:val="es-CR" w:bidi="en-US"/>
        </w:rPr>
        <w:t xml:space="preserve">escrito </w:t>
      </w:r>
      <w:r w:rsidR="00933FE2" w:rsidRPr="002B304F">
        <w:rPr>
          <w:rFonts w:cs="Verdana"/>
          <w:szCs w:val="20"/>
          <w:lang w:val="es-CR" w:bidi="en-US"/>
        </w:rPr>
        <w:t>de solicitudes y argumentos l</w:t>
      </w:r>
      <w:r w:rsidR="0030334A" w:rsidRPr="002B304F">
        <w:rPr>
          <w:rFonts w:cs="Verdana"/>
          <w:szCs w:val="20"/>
          <w:lang w:val="es-CR" w:bidi="en-US"/>
        </w:rPr>
        <w:t>os peritajes</w:t>
      </w:r>
      <w:r w:rsidR="00933FE2" w:rsidRPr="002B304F">
        <w:rPr>
          <w:rFonts w:cs="Verdana"/>
          <w:szCs w:val="20"/>
          <w:lang w:val="es-CR" w:bidi="en-US"/>
        </w:rPr>
        <w:t xml:space="preserve"> de </w:t>
      </w:r>
      <w:r w:rsidR="00642652" w:rsidRPr="002B304F">
        <w:rPr>
          <w:bCs/>
          <w:szCs w:val="20"/>
          <w:lang w:val="es-CR" w:eastAsia="es-CR"/>
        </w:rPr>
        <w:t>Víctor Ro</w:t>
      </w:r>
      <w:r w:rsidR="00613D22" w:rsidRPr="002B304F">
        <w:rPr>
          <w:bCs/>
          <w:szCs w:val="20"/>
          <w:lang w:val="es-CR" w:eastAsia="es-CR"/>
        </w:rPr>
        <w:t xml:space="preserve">dríguez </w:t>
      </w:r>
      <w:proofErr w:type="spellStart"/>
      <w:r w:rsidR="00613D22" w:rsidRPr="002B304F">
        <w:rPr>
          <w:bCs/>
          <w:szCs w:val="20"/>
          <w:lang w:val="es-CR" w:eastAsia="es-CR"/>
        </w:rPr>
        <w:t>Rescia</w:t>
      </w:r>
      <w:proofErr w:type="spellEnd"/>
      <w:r w:rsidR="00613D22" w:rsidRPr="002B304F">
        <w:rPr>
          <w:bCs/>
          <w:szCs w:val="20"/>
          <w:lang w:val="es-CR" w:eastAsia="es-CR"/>
        </w:rPr>
        <w:t xml:space="preserve">, </w:t>
      </w:r>
      <w:proofErr w:type="spellStart"/>
      <w:r w:rsidR="00613D22" w:rsidRPr="002B304F">
        <w:rPr>
          <w:bCs/>
          <w:szCs w:val="20"/>
          <w:lang w:val="es-CR" w:eastAsia="es-CR"/>
        </w:rPr>
        <w:t>Hani</w:t>
      </w:r>
      <w:proofErr w:type="spellEnd"/>
      <w:r w:rsidR="00613D22" w:rsidRPr="002B304F">
        <w:rPr>
          <w:bCs/>
          <w:szCs w:val="20"/>
          <w:lang w:val="es-CR" w:eastAsia="es-CR"/>
        </w:rPr>
        <w:t xml:space="preserve"> </w:t>
      </w:r>
      <w:proofErr w:type="spellStart"/>
      <w:r w:rsidR="00613D22" w:rsidRPr="002B304F">
        <w:rPr>
          <w:bCs/>
          <w:szCs w:val="20"/>
          <w:lang w:val="es-CR" w:eastAsia="es-CR"/>
        </w:rPr>
        <w:t>Abdelwahab</w:t>
      </w:r>
      <w:proofErr w:type="spellEnd"/>
      <w:r w:rsidR="00613D22" w:rsidRPr="002B304F">
        <w:rPr>
          <w:bCs/>
          <w:szCs w:val="20"/>
          <w:lang w:val="es-CR" w:eastAsia="es-CR"/>
        </w:rPr>
        <w:t xml:space="preserve"> y</w:t>
      </w:r>
      <w:r w:rsidR="00642652" w:rsidRPr="002B304F">
        <w:rPr>
          <w:bCs/>
          <w:szCs w:val="20"/>
          <w:lang w:val="es-CR" w:eastAsia="es-CR"/>
        </w:rPr>
        <w:t xml:space="preserve"> Magaly</w:t>
      </w:r>
      <w:r w:rsidR="00B736D0">
        <w:rPr>
          <w:bCs/>
          <w:szCs w:val="20"/>
          <w:lang w:val="es-CR" w:eastAsia="es-CR"/>
        </w:rPr>
        <w:t xml:space="preserve"> Mercedes</w:t>
      </w:r>
      <w:r w:rsidR="00642652" w:rsidRPr="002B304F">
        <w:rPr>
          <w:bCs/>
          <w:szCs w:val="20"/>
          <w:lang w:val="es-CR" w:eastAsia="es-CR"/>
        </w:rPr>
        <w:t xml:space="preserve"> Vásquez</w:t>
      </w:r>
      <w:r w:rsidR="00B736D0">
        <w:rPr>
          <w:bCs/>
          <w:szCs w:val="20"/>
          <w:lang w:val="es-CR" w:eastAsia="es-CR"/>
        </w:rPr>
        <w:t xml:space="preserve"> González</w:t>
      </w:r>
      <w:r w:rsidR="00642652" w:rsidRPr="002B304F">
        <w:rPr>
          <w:bCs/>
          <w:szCs w:val="20"/>
          <w:lang w:val="es-CR" w:eastAsia="es-CR"/>
        </w:rPr>
        <w:t xml:space="preserve">. </w:t>
      </w:r>
      <w:r w:rsidR="00613D22" w:rsidRPr="002B304F">
        <w:rPr>
          <w:bCs/>
          <w:szCs w:val="20"/>
          <w:lang w:val="es-CR" w:eastAsia="es-CR"/>
        </w:rPr>
        <w:t>Para el efecto, s</w:t>
      </w:r>
      <w:r w:rsidR="00642652" w:rsidRPr="002B304F">
        <w:rPr>
          <w:bCs/>
          <w:szCs w:val="20"/>
          <w:lang w:val="es-CR" w:eastAsia="es-CR"/>
        </w:rPr>
        <w:t xml:space="preserve">olicitaron que las declaraciones de los </w:t>
      </w:r>
      <w:r w:rsidR="0030334A" w:rsidRPr="002B304F">
        <w:rPr>
          <w:bCs/>
          <w:szCs w:val="20"/>
          <w:lang w:val="es-CR" w:eastAsia="es-CR"/>
        </w:rPr>
        <w:t>peritos</w:t>
      </w:r>
      <w:r w:rsidR="00642652" w:rsidRPr="002B304F">
        <w:rPr>
          <w:bCs/>
          <w:szCs w:val="20"/>
          <w:lang w:val="es-CR" w:eastAsia="es-CR"/>
        </w:rPr>
        <w:t xml:space="preserve"> Rodríguez </w:t>
      </w:r>
      <w:proofErr w:type="spellStart"/>
      <w:r w:rsidR="00642652" w:rsidRPr="002B304F">
        <w:rPr>
          <w:bCs/>
          <w:szCs w:val="20"/>
          <w:lang w:val="es-CR" w:eastAsia="es-CR"/>
        </w:rPr>
        <w:t>Rescia</w:t>
      </w:r>
      <w:proofErr w:type="spellEnd"/>
      <w:r w:rsidR="00B30A72" w:rsidRPr="002B304F">
        <w:rPr>
          <w:rStyle w:val="Refdenotaalpie"/>
          <w:rFonts w:cs="Verdana"/>
          <w:szCs w:val="20"/>
          <w:lang w:val="es-CR" w:bidi="en-US"/>
        </w:rPr>
        <w:footnoteReference w:id="15"/>
      </w:r>
      <w:r w:rsidR="00642652" w:rsidRPr="002B304F">
        <w:rPr>
          <w:bCs/>
          <w:szCs w:val="20"/>
          <w:lang w:val="es-CR" w:eastAsia="es-CR"/>
        </w:rPr>
        <w:t xml:space="preserve"> y </w:t>
      </w:r>
      <w:proofErr w:type="spellStart"/>
      <w:r w:rsidR="00642652" w:rsidRPr="002B304F">
        <w:rPr>
          <w:bCs/>
          <w:szCs w:val="20"/>
          <w:lang w:val="es-CR" w:eastAsia="es-CR"/>
        </w:rPr>
        <w:t>Abdelwahab</w:t>
      </w:r>
      <w:proofErr w:type="spellEnd"/>
      <w:r w:rsidR="00B30A72" w:rsidRPr="002B304F">
        <w:rPr>
          <w:rStyle w:val="Refdenotaalpie"/>
          <w:rFonts w:cs="Verdana"/>
          <w:szCs w:val="20"/>
          <w:lang w:val="es-CR" w:bidi="en-US"/>
        </w:rPr>
        <w:footnoteReference w:id="16"/>
      </w:r>
      <w:r w:rsidR="00746438" w:rsidRPr="002B304F">
        <w:rPr>
          <w:bCs/>
          <w:szCs w:val="20"/>
          <w:lang w:val="es-CR" w:eastAsia="es-CR"/>
        </w:rPr>
        <w:t xml:space="preserve"> sean rendida</w:t>
      </w:r>
      <w:r w:rsidR="00642652" w:rsidRPr="002B304F">
        <w:rPr>
          <w:bCs/>
          <w:szCs w:val="20"/>
          <w:lang w:val="es-CR" w:eastAsia="es-CR"/>
        </w:rPr>
        <w:t>s en audiencia pública, y que</w:t>
      </w:r>
      <w:r w:rsidR="005251A6" w:rsidRPr="002B304F">
        <w:rPr>
          <w:bCs/>
          <w:szCs w:val="20"/>
          <w:lang w:val="es-CR" w:eastAsia="es-CR"/>
        </w:rPr>
        <w:t xml:space="preserve"> </w:t>
      </w:r>
      <w:proofErr w:type="gramStart"/>
      <w:r w:rsidR="005251A6" w:rsidRPr="002B304F">
        <w:rPr>
          <w:bCs/>
          <w:szCs w:val="20"/>
          <w:lang w:val="es-CR" w:eastAsia="es-CR"/>
        </w:rPr>
        <w:t>el  peritaje</w:t>
      </w:r>
      <w:proofErr w:type="gramEnd"/>
      <w:r w:rsidR="00642652" w:rsidRPr="002B304F">
        <w:rPr>
          <w:bCs/>
          <w:szCs w:val="20"/>
          <w:lang w:val="es-CR" w:eastAsia="es-CR"/>
        </w:rPr>
        <w:t xml:space="preserve"> de la señora Vásquez</w:t>
      </w:r>
      <w:r w:rsidR="00A00C0F" w:rsidRPr="002B304F">
        <w:rPr>
          <w:rStyle w:val="Refdenotaalpie"/>
          <w:rFonts w:cs="Verdana"/>
          <w:szCs w:val="20"/>
          <w:lang w:val="es-CR" w:bidi="en-US"/>
        </w:rPr>
        <w:footnoteReference w:id="17"/>
      </w:r>
      <w:r w:rsidR="00642652" w:rsidRPr="002B304F">
        <w:rPr>
          <w:bCs/>
          <w:szCs w:val="20"/>
          <w:lang w:val="es-CR" w:eastAsia="es-CR"/>
        </w:rPr>
        <w:t xml:space="preserve"> </w:t>
      </w:r>
      <w:r w:rsidR="005251A6" w:rsidRPr="002B304F">
        <w:rPr>
          <w:bCs/>
          <w:szCs w:val="20"/>
          <w:lang w:val="es-CR" w:eastAsia="es-CR"/>
        </w:rPr>
        <w:t>sea rendido</w:t>
      </w:r>
      <w:r w:rsidR="00642652" w:rsidRPr="002B304F">
        <w:rPr>
          <w:bCs/>
          <w:szCs w:val="20"/>
          <w:lang w:val="es-CR" w:eastAsia="es-CR"/>
        </w:rPr>
        <w:t xml:space="preserve"> mediante </w:t>
      </w:r>
      <w:r w:rsidR="00642652" w:rsidRPr="002B304F">
        <w:rPr>
          <w:bCs/>
          <w:i/>
          <w:szCs w:val="20"/>
          <w:lang w:val="es-CR" w:eastAsia="es-CR"/>
        </w:rPr>
        <w:t>affidávit</w:t>
      </w:r>
      <w:r w:rsidR="00642652" w:rsidRPr="00E86E84">
        <w:rPr>
          <w:bCs/>
          <w:szCs w:val="20"/>
          <w:lang w:val="es-CR" w:eastAsia="es-CR"/>
        </w:rPr>
        <w:t>.</w:t>
      </w:r>
      <w:r w:rsidR="002B304F" w:rsidRPr="002B304F">
        <w:rPr>
          <w:rFonts w:cs="Verdana"/>
          <w:szCs w:val="20"/>
          <w:lang w:bidi="en-US"/>
        </w:rPr>
        <w:t xml:space="preserve"> La </w:t>
      </w:r>
      <w:r w:rsidR="002B304F" w:rsidRPr="002B304F">
        <w:rPr>
          <w:rFonts w:cs="Verdana"/>
          <w:b/>
          <w:i/>
          <w:szCs w:val="20"/>
          <w:lang w:bidi="en-US"/>
        </w:rPr>
        <w:t xml:space="preserve">Comisión </w:t>
      </w:r>
      <w:r w:rsidR="002B304F" w:rsidRPr="002B304F">
        <w:rPr>
          <w:rFonts w:cs="Verdana"/>
          <w:szCs w:val="20"/>
          <w:lang w:bidi="en-US"/>
        </w:rPr>
        <w:t xml:space="preserve">informó que </w:t>
      </w:r>
      <w:r w:rsidR="002B304F" w:rsidRPr="005251A6">
        <w:rPr>
          <w:rFonts w:cs="Verdana"/>
          <w:szCs w:val="20"/>
          <w:lang w:bidi="en-US"/>
        </w:rPr>
        <w:t>no tiene observaciones a las listas definitivas presentadas por las partes.</w:t>
      </w:r>
      <w:r w:rsidR="002B304F">
        <w:rPr>
          <w:rFonts w:cs="Verdana"/>
          <w:szCs w:val="20"/>
          <w:lang w:val="es-CR" w:bidi="en-US"/>
        </w:rPr>
        <w:t xml:space="preserve"> </w:t>
      </w:r>
      <w:r w:rsidR="00642652" w:rsidRPr="002B304F">
        <w:rPr>
          <w:rFonts w:cs="Verdana"/>
          <w:szCs w:val="20"/>
          <w:lang w:val="es-CR" w:bidi="en-US"/>
        </w:rPr>
        <w:t xml:space="preserve">El </w:t>
      </w:r>
      <w:r w:rsidR="00642652" w:rsidRPr="002B304F">
        <w:rPr>
          <w:rFonts w:cs="Verdana"/>
          <w:b/>
          <w:i/>
          <w:szCs w:val="20"/>
          <w:lang w:val="es-CR" w:bidi="en-US"/>
        </w:rPr>
        <w:t xml:space="preserve">Estado </w:t>
      </w:r>
      <w:r w:rsidR="00642652" w:rsidRPr="002B304F">
        <w:rPr>
          <w:rFonts w:cs="Verdana"/>
          <w:szCs w:val="20"/>
          <w:lang w:val="es-CR" w:bidi="en-US"/>
        </w:rPr>
        <w:t>alegó que</w:t>
      </w:r>
      <w:r w:rsidR="00B736D0">
        <w:rPr>
          <w:rFonts w:cs="Verdana"/>
          <w:szCs w:val="20"/>
          <w:lang w:val="es-CR" w:bidi="en-US"/>
        </w:rPr>
        <w:t xml:space="preserve"> las declaraciones de los peritos </w:t>
      </w:r>
      <w:r w:rsidR="00B736D0" w:rsidRPr="002B304F">
        <w:rPr>
          <w:bCs/>
          <w:szCs w:val="20"/>
          <w:lang w:val="es-CR" w:eastAsia="es-CR"/>
        </w:rPr>
        <w:t xml:space="preserve">Rodríguez </w:t>
      </w:r>
      <w:proofErr w:type="spellStart"/>
      <w:r w:rsidR="00B736D0" w:rsidRPr="002B304F">
        <w:rPr>
          <w:bCs/>
          <w:szCs w:val="20"/>
          <w:lang w:val="es-CR" w:eastAsia="es-CR"/>
        </w:rPr>
        <w:t>Rescia</w:t>
      </w:r>
      <w:proofErr w:type="spellEnd"/>
      <w:r w:rsidR="00B736D0" w:rsidRPr="002B304F">
        <w:rPr>
          <w:bCs/>
          <w:szCs w:val="20"/>
          <w:lang w:val="es-CR" w:eastAsia="es-CR"/>
        </w:rPr>
        <w:t xml:space="preserve"> y </w:t>
      </w:r>
      <w:proofErr w:type="spellStart"/>
      <w:r w:rsidR="00B736D0" w:rsidRPr="002B304F">
        <w:rPr>
          <w:bCs/>
          <w:szCs w:val="20"/>
          <w:lang w:val="es-CR" w:eastAsia="es-CR"/>
        </w:rPr>
        <w:t>Abdelwahab</w:t>
      </w:r>
      <w:proofErr w:type="spellEnd"/>
      <w:r w:rsidR="00B736D0">
        <w:rPr>
          <w:rFonts w:cs="Verdana"/>
          <w:szCs w:val="20"/>
          <w:lang w:val="es-CR" w:bidi="en-US"/>
        </w:rPr>
        <w:t xml:space="preserve"> resultan impertinentes, pues existe reconocimiento de responsabilidad del </w:t>
      </w:r>
      <w:r w:rsidR="00B736D0" w:rsidRPr="00FD1453">
        <w:rPr>
          <w:rFonts w:cs="Verdana"/>
          <w:szCs w:val="20"/>
          <w:lang w:val="es-CR" w:bidi="en-US"/>
        </w:rPr>
        <w:t>Estado; asimismo, presentó recusaciones contra los tres peritos, lo que será abordado a continuación.</w:t>
      </w:r>
    </w:p>
    <w:p w14:paraId="05B441C4" w14:textId="77777777" w:rsidR="0080307A" w:rsidRPr="00FD1453" w:rsidRDefault="0080307A" w:rsidP="0080307A">
      <w:pPr>
        <w:pStyle w:val="Sangradetextonormal"/>
        <w:tabs>
          <w:tab w:val="left" w:pos="0"/>
        </w:tabs>
        <w:spacing w:after="0"/>
        <w:ind w:left="0"/>
        <w:rPr>
          <w:rFonts w:cs="Verdana"/>
          <w:szCs w:val="20"/>
          <w:lang w:val="es-CR" w:bidi="en-US"/>
        </w:rPr>
      </w:pPr>
    </w:p>
    <w:p w14:paraId="333C7EAD" w14:textId="77777777" w:rsidR="00AF100E" w:rsidRPr="00AF100E" w:rsidRDefault="0012580D" w:rsidP="00316133">
      <w:pPr>
        <w:pStyle w:val="Sangradetextonormal"/>
        <w:numPr>
          <w:ilvl w:val="0"/>
          <w:numId w:val="3"/>
        </w:numPr>
        <w:tabs>
          <w:tab w:val="left" w:pos="0"/>
        </w:tabs>
        <w:spacing w:after="0"/>
        <w:ind w:left="0" w:firstLine="0"/>
        <w:rPr>
          <w:rFonts w:cs="Verdana"/>
          <w:color w:val="FF0000"/>
          <w:szCs w:val="20"/>
          <w:lang w:val="es-CR" w:bidi="en-US"/>
        </w:rPr>
      </w:pPr>
      <w:r w:rsidRPr="00FD1453">
        <w:rPr>
          <w:rFonts w:cs="Verdana"/>
          <w:szCs w:val="20"/>
          <w:lang w:val="es-CR" w:bidi="en-US"/>
        </w:rPr>
        <w:t xml:space="preserve">En cuanto a los peritos Víctor Rodríguez </w:t>
      </w:r>
      <w:proofErr w:type="spellStart"/>
      <w:r w:rsidRPr="00FD1453">
        <w:rPr>
          <w:rFonts w:cs="Verdana"/>
          <w:szCs w:val="20"/>
          <w:lang w:val="es-CR" w:bidi="en-US"/>
        </w:rPr>
        <w:t>Rescia</w:t>
      </w:r>
      <w:proofErr w:type="spellEnd"/>
      <w:r w:rsidRPr="00FD1453">
        <w:rPr>
          <w:rFonts w:cs="Verdana"/>
          <w:szCs w:val="20"/>
          <w:lang w:val="es-CR" w:bidi="en-US"/>
        </w:rPr>
        <w:t xml:space="preserve"> y </w:t>
      </w:r>
      <w:proofErr w:type="spellStart"/>
      <w:r w:rsidRPr="00FD1453">
        <w:rPr>
          <w:bCs/>
          <w:szCs w:val="20"/>
          <w:lang w:val="es-CR" w:eastAsia="es-CR"/>
        </w:rPr>
        <w:t>Hani</w:t>
      </w:r>
      <w:proofErr w:type="spellEnd"/>
      <w:r w:rsidRPr="00FD1453">
        <w:rPr>
          <w:bCs/>
          <w:szCs w:val="20"/>
          <w:lang w:val="es-CR" w:eastAsia="es-CR"/>
        </w:rPr>
        <w:t xml:space="preserve"> </w:t>
      </w:r>
      <w:proofErr w:type="spellStart"/>
      <w:r w:rsidRPr="00FD1453">
        <w:rPr>
          <w:bCs/>
          <w:szCs w:val="20"/>
          <w:lang w:val="es-CR" w:eastAsia="es-CR"/>
        </w:rPr>
        <w:t>Abdelwahab</w:t>
      </w:r>
      <w:proofErr w:type="spellEnd"/>
      <w:r w:rsidRPr="00FD1453">
        <w:rPr>
          <w:rFonts w:cs="Verdana"/>
          <w:szCs w:val="20"/>
          <w:lang w:val="es-CR" w:bidi="en-US"/>
        </w:rPr>
        <w:t xml:space="preserve">, las recusaciones se fundamentan en que ambas personas, al haber sido miembros, el primero del Subcomité para la Prevención de la Tortura y el segundo del Comité contra la Tortura, </w:t>
      </w:r>
      <w:r w:rsidR="00316133" w:rsidRPr="00FD1453">
        <w:rPr>
          <w:rFonts w:cs="Verdana"/>
          <w:szCs w:val="20"/>
          <w:lang w:val="es-CR" w:bidi="en-US"/>
        </w:rPr>
        <w:t>los dos</w:t>
      </w:r>
      <w:r w:rsidRPr="00FD1453">
        <w:rPr>
          <w:rFonts w:cs="Verdana"/>
          <w:szCs w:val="20"/>
          <w:lang w:val="es-CR" w:bidi="en-US"/>
        </w:rPr>
        <w:t xml:space="preserve"> de Naciones Unidas, “de una u otra manera […] ya se ha[n] pronunciado con anterioridad en alguna </w:t>
      </w:r>
      <w:r w:rsidRPr="00FD1453">
        <w:rPr>
          <w:rFonts w:cs="Verdana"/>
          <w:szCs w:val="20"/>
          <w:lang w:val="es-CR" w:bidi="en-US"/>
        </w:rPr>
        <w:lastRenderedPageBreak/>
        <w:t xml:space="preserve">instancia internacional sobre este caso”, por lo que concurriría la causal prevista en el artículo 48.1.f del Reglamento de la Corte. </w:t>
      </w:r>
    </w:p>
    <w:p w14:paraId="13D289C6" w14:textId="77777777" w:rsidR="00AF100E" w:rsidRDefault="00AF100E" w:rsidP="00AF100E">
      <w:pPr>
        <w:pStyle w:val="Prrafodelista"/>
        <w:rPr>
          <w:rFonts w:cs="Verdana"/>
          <w:szCs w:val="20"/>
          <w:lang w:val="es-CR" w:bidi="en-US"/>
        </w:rPr>
      </w:pPr>
    </w:p>
    <w:p w14:paraId="5EF15594" w14:textId="598C7EE7" w:rsidR="002B304F" w:rsidRPr="00FD1453" w:rsidRDefault="00AF100E" w:rsidP="00316133">
      <w:pPr>
        <w:pStyle w:val="Sangradetextonormal"/>
        <w:numPr>
          <w:ilvl w:val="0"/>
          <w:numId w:val="3"/>
        </w:numPr>
        <w:tabs>
          <w:tab w:val="left" w:pos="0"/>
        </w:tabs>
        <w:spacing w:after="0"/>
        <w:ind w:left="0" w:firstLine="0"/>
        <w:rPr>
          <w:rFonts w:cs="Verdana"/>
          <w:color w:val="FF0000"/>
          <w:szCs w:val="20"/>
          <w:lang w:val="es-CR" w:bidi="en-US"/>
        </w:rPr>
      </w:pPr>
      <w:r>
        <w:rPr>
          <w:rFonts w:cs="Verdana"/>
          <w:szCs w:val="20"/>
          <w:lang w:val="es-CR" w:bidi="en-US"/>
        </w:rPr>
        <w:t>E</w:t>
      </w:r>
      <w:r w:rsidR="0012580D" w:rsidRPr="00FD1453">
        <w:rPr>
          <w:rFonts w:cs="Verdana"/>
          <w:szCs w:val="20"/>
          <w:lang w:val="es-CR" w:bidi="en-US"/>
        </w:rPr>
        <w:t xml:space="preserve">l señor Rodríguez </w:t>
      </w:r>
      <w:proofErr w:type="spellStart"/>
      <w:r w:rsidR="0012580D" w:rsidRPr="00FD1453">
        <w:rPr>
          <w:rFonts w:cs="Verdana"/>
          <w:szCs w:val="20"/>
          <w:lang w:val="es-CR" w:bidi="en-US"/>
        </w:rPr>
        <w:t>Rescia</w:t>
      </w:r>
      <w:proofErr w:type="spellEnd"/>
      <w:r w:rsidR="0012580D" w:rsidRPr="00FD1453">
        <w:rPr>
          <w:rFonts w:cs="Verdana"/>
          <w:szCs w:val="20"/>
          <w:lang w:val="es-CR" w:bidi="en-US"/>
        </w:rPr>
        <w:t xml:space="preserve"> señaló que fue miembro y presidente del Subcomité para la Prevención de la Tortura de Naciones Unidas, y también miembro del Comité de Derechos Humanos, sin que alguno de estos cargos estuviera relacionado con Venezuela, menos aun con el caso en discusión; agregó que tales cargos no implican </w:t>
      </w:r>
      <w:r w:rsidR="0012580D" w:rsidRPr="00FD1453">
        <w:rPr>
          <w:rFonts w:cs="Verdana"/>
          <w:i/>
          <w:szCs w:val="20"/>
          <w:lang w:val="es-CR" w:bidi="en-US"/>
        </w:rPr>
        <w:t xml:space="preserve">per </w:t>
      </w:r>
      <w:proofErr w:type="spellStart"/>
      <w:r w:rsidR="0012580D" w:rsidRPr="00FD1453">
        <w:rPr>
          <w:rFonts w:cs="Verdana"/>
          <w:i/>
          <w:szCs w:val="20"/>
          <w:lang w:val="es-CR" w:bidi="en-US"/>
        </w:rPr>
        <w:t>se</w:t>
      </w:r>
      <w:proofErr w:type="spellEnd"/>
      <w:r w:rsidR="0012580D" w:rsidRPr="00FD1453">
        <w:rPr>
          <w:rFonts w:cs="Verdana"/>
          <w:szCs w:val="20"/>
          <w:lang w:val="es-CR" w:bidi="en-US"/>
        </w:rPr>
        <w:t xml:space="preserve"> que se haya pronunciado sobre los hechos del caso, en especial porque Venezuela no ha ratificado el Protocolo Adicional a la Convención contra la Tortura, que da fundamento al referido Subcomité, y porque los pronunciamientos emitidos en ejercicio de un mandato de experto independiente en algún órgano de tratado o procedimiento especial de Naciones Unidas no configura un conocimiento previo de los hechos, en los términos del Reglamento del Tribunal. </w:t>
      </w:r>
      <w:r w:rsidR="00316133" w:rsidRPr="006D2132">
        <w:rPr>
          <w:rFonts w:cs="Verdana"/>
          <w:szCs w:val="20"/>
          <w:lang w:val="es-CR" w:bidi="en-US"/>
        </w:rPr>
        <w:t>E</w:t>
      </w:r>
      <w:r w:rsidR="0012580D" w:rsidRPr="006D2132">
        <w:rPr>
          <w:rFonts w:cs="Verdana"/>
          <w:szCs w:val="20"/>
          <w:lang w:val="es-CR" w:bidi="en-US"/>
        </w:rPr>
        <w:t xml:space="preserve">l señor </w:t>
      </w:r>
      <w:proofErr w:type="spellStart"/>
      <w:r w:rsidR="0012580D" w:rsidRPr="006D2132">
        <w:rPr>
          <w:bCs/>
          <w:szCs w:val="20"/>
          <w:lang w:val="es-CR" w:eastAsia="es-CR"/>
        </w:rPr>
        <w:t>Abdelwahab</w:t>
      </w:r>
      <w:proofErr w:type="spellEnd"/>
      <w:r w:rsidR="00316133" w:rsidRPr="006D2132">
        <w:rPr>
          <w:bCs/>
          <w:szCs w:val="20"/>
          <w:lang w:val="es-CR" w:eastAsia="es-CR"/>
        </w:rPr>
        <w:t>, a pesar de haberse comunicado lo pertinente a los representantes, no remitió observaciones.</w:t>
      </w:r>
    </w:p>
    <w:p w14:paraId="47232975" w14:textId="77777777" w:rsidR="00443074" w:rsidRDefault="00443074" w:rsidP="00443074">
      <w:pPr>
        <w:pStyle w:val="Prrafodelista"/>
        <w:rPr>
          <w:rFonts w:cs="Verdana"/>
          <w:szCs w:val="20"/>
          <w:lang w:val="es-CR" w:bidi="en-US"/>
        </w:rPr>
      </w:pPr>
    </w:p>
    <w:p w14:paraId="657C5BBA" w14:textId="2D40BF6C" w:rsidR="00B736D0" w:rsidRPr="00FB2D68" w:rsidRDefault="00FB2D68" w:rsidP="00FB2D68">
      <w:pPr>
        <w:pStyle w:val="Sangradetextonormal"/>
        <w:numPr>
          <w:ilvl w:val="0"/>
          <w:numId w:val="3"/>
        </w:numPr>
        <w:tabs>
          <w:tab w:val="left" w:pos="0"/>
        </w:tabs>
        <w:spacing w:after="0"/>
        <w:ind w:left="0" w:firstLine="0"/>
        <w:rPr>
          <w:rFonts w:cs="Verdana"/>
          <w:szCs w:val="20"/>
          <w:lang w:val="es-CR" w:bidi="en-US"/>
        </w:rPr>
      </w:pPr>
      <w:r>
        <w:rPr>
          <w:szCs w:val="20"/>
        </w:rPr>
        <w:t>En lo que atañe a las recusaciones contra los señores</w:t>
      </w:r>
      <w:r w:rsidR="00AB30CE" w:rsidRPr="005A415B">
        <w:rPr>
          <w:szCs w:val="20"/>
        </w:rPr>
        <w:t xml:space="preserve"> </w:t>
      </w:r>
      <w:r w:rsidRPr="00FB2D68">
        <w:rPr>
          <w:rFonts w:cs="Verdana"/>
          <w:szCs w:val="20"/>
          <w:lang w:val="es-CR" w:bidi="en-US"/>
        </w:rPr>
        <w:t xml:space="preserve">Rodríguez </w:t>
      </w:r>
      <w:proofErr w:type="spellStart"/>
      <w:r w:rsidRPr="00FB2D68">
        <w:rPr>
          <w:rFonts w:cs="Verdana"/>
          <w:szCs w:val="20"/>
          <w:lang w:val="es-CR" w:bidi="en-US"/>
        </w:rPr>
        <w:t>Rescia</w:t>
      </w:r>
      <w:proofErr w:type="spellEnd"/>
      <w:r w:rsidRPr="00FB2D68">
        <w:rPr>
          <w:rFonts w:cs="Verdana"/>
          <w:szCs w:val="20"/>
          <w:lang w:val="es-CR" w:bidi="en-US"/>
        </w:rPr>
        <w:t xml:space="preserve"> y </w:t>
      </w:r>
      <w:proofErr w:type="spellStart"/>
      <w:r w:rsidRPr="00FB2D68">
        <w:rPr>
          <w:bCs/>
          <w:szCs w:val="20"/>
          <w:lang w:val="es-CR" w:eastAsia="es-CR"/>
        </w:rPr>
        <w:t>Abdelwahab</w:t>
      </w:r>
      <w:proofErr w:type="spellEnd"/>
      <w:r>
        <w:rPr>
          <w:bCs/>
          <w:szCs w:val="20"/>
          <w:lang w:val="es-CR" w:eastAsia="es-CR"/>
        </w:rPr>
        <w:t xml:space="preserve">, al fundamentarse en la misma causal y por razones similares, serán resueltas conjuntamente. Así, la Presidencia considera que </w:t>
      </w:r>
      <w:r w:rsidR="001375BF">
        <w:rPr>
          <w:bCs/>
          <w:szCs w:val="20"/>
          <w:lang w:val="es-CR" w:eastAsia="es-CR"/>
        </w:rPr>
        <w:t>el argumento del Estado no concreta en qué instancia específica, procedimiento o gestión, habrían intervenido dichas personas respecto del presente caso</w:t>
      </w:r>
      <w:r w:rsidR="00CC6B61">
        <w:rPr>
          <w:bCs/>
          <w:szCs w:val="20"/>
          <w:lang w:val="es-CR" w:eastAsia="es-CR"/>
        </w:rPr>
        <w:t xml:space="preserve">, lo que no sólo impide </w:t>
      </w:r>
      <w:r w:rsidR="00283978">
        <w:rPr>
          <w:bCs/>
          <w:szCs w:val="20"/>
          <w:lang w:val="es-CR" w:eastAsia="es-CR"/>
        </w:rPr>
        <w:t xml:space="preserve">el análisis sobre la concurrencia de la causal de recusación, sino que, más aun, no permite evidenciar la falta de imparcialidad que derivaría de la </w:t>
      </w:r>
      <w:r w:rsidR="007044E8">
        <w:rPr>
          <w:bCs/>
          <w:szCs w:val="20"/>
          <w:lang w:val="es-CR" w:eastAsia="es-CR"/>
        </w:rPr>
        <w:t>experiencia previa de</w:t>
      </w:r>
      <w:r w:rsidR="00242875">
        <w:rPr>
          <w:bCs/>
          <w:szCs w:val="20"/>
          <w:lang w:val="es-CR" w:eastAsia="es-CR"/>
        </w:rPr>
        <w:t xml:space="preserve"> </w:t>
      </w:r>
      <w:r w:rsidR="007044E8">
        <w:rPr>
          <w:bCs/>
          <w:szCs w:val="20"/>
          <w:lang w:val="es-CR" w:eastAsia="es-CR"/>
        </w:rPr>
        <w:t>l</w:t>
      </w:r>
      <w:r w:rsidR="00242875">
        <w:rPr>
          <w:bCs/>
          <w:szCs w:val="20"/>
          <w:lang w:val="es-CR" w:eastAsia="es-CR"/>
        </w:rPr>
        <w:t>os</w:t>
      </w:r>
      <w:r w:rsidR="007044E8">
        <w:rPr>
          <w:bCs/>
          <w:szCs w:val="20"/>
          <w:lang w:val="es-CR" w:eastAsia="es-CR"/>
        </w:rPr>
        <w:t xml:space="preserve"> declarante</w:t>
      </w:r>
      <w:r w:rsidR="00242875">
        <w:rPr>
          <w:bCs/>
          <w:szCs w:val="20"/>
          <w:lang w:val="es-CR" w:eastAsia="es-CR"/>
        </w:rPr>
        <w:t>s</w:t>
      </w:r>
      <w:r w:rsidR="007044E8">
        <w:rPr>
          <w:bCs/>
          <w:szCs w:val="20"/>
          <w:lang w:val="es-CR" w:eastAsia="es-CR"/>
        </w:rPr>
        <w:t xml:space="preserve"> propuesto</w:t>
      </w:r>
      <w:r w:rsidR="00242875">
        <w:rPr>
          <w:bCs/>
          <w:szCs w:val="20"/>
          <w:lang w:val="es-CR" w:eastAsia="es-CR"/>
        </w:rPr>
        <w:t>s</w:t>
      </w:r>
      <w:r w:rsidR="007044E8">
        <w:rPr>
          <w:bCs/>
          <w:szCs w:val="20"/>
          <w:lang w:val="es-CR" w:eastAsia="es-CR"/>
        </w:rPr>
        <w:t xml:space="preserve">, que es lo que pretende proteger el citado artículo 48.1.f; lo anterior, sin perjuicio de que, como expresó el señor Rodríguez </w:t>
      </w:r>
      <w:proofErr w:type="spellStart"/>
      <w:r w:rsidR="007044E8">
        <w:rPr>
          <w:bCs/>
          <w:szCs w:val="20"/>
          <w:lang w:val="es-CR" w:eastAsia="es-CR"/>
        </w:rPr>
        <w:t>Rescia</w:t>
      </w:r>
      <w:proofErr w:type="spellEnd"/>
      <w:r w:rsidR="007044E8">
        <w:rPr>
          <w:bCs/>
          <w:szCs w:val="20"/>
          <w:lang w:val="es-CR" w:eastAsia="es-CR"/>
        </w:rPr>
        <w:t>, no ha inter</w:t>
      </w:r>
      <w:r w:rsidR="00B91B18">
        <w:rPr>
          <w:bCs/>
          <w:szCs w:val="20"/>
          <w:lang w:val="es-CR" w:eastAsia="es-CR"/>
        </w:rPr>
        <w:t>venido en asuntos relacionados con el presente caso.</w:t>
      </w:r>
    </w:p>
    <w:p w14:paraId="37E89DA7" w14:textId="77777777" w:rsidR="00B736D0" w:rsidRDefault="00B736D0" w:rsidP="00B736D0">
      <w:pPr>
        <w:pStyle w:val="Sangradetextonormal"/>
        <w:tabs>
          <w:tab w:val="left" w:pos="0"/>
        </w:tabs>
        <w:spacing w:after="0"/>
        <w:ind w:left="0"/>
        <w:rPr>
          <w:rFonts w:cs="Verdana"/>
          <w:szCs w:val="20"/>
          <w:lang w:val="es-CR" w:bidi="en-US"/>
        </w:rPr>
      </w:pPr>
    </w:p>
    <w:p w14:paraId="7111A952" w14:textId="079AC189" w:rsidR="002D4E1C" w:rsidRDefault="00B91B18" w:rsidP="00CA1144">
      <w:pPr>
        <w:pStyle w:val="Sangradetextonormal"/>
        <w:numPr>
          <w:ilvl w:val="0"/>
          <w:numId w:val="3"/>
        </w:numPr>
        <w:tabs>
          <w:tab w:val="left" w:pos="0"/>
        </w:tabs>
        <w:spacing w:after="0"/>
        <w:ind w:left="0" w:firstLine="0"/>
        <w:rPr>
          <w:rFonts w:cs="Verdana"/>
          <w:szCs w:val="20"/>
          <w:lang w:val="es-CR" w:bidi="en-US"/>
        </w:rPr>
      </w:pPr>
      <w:r w:rsidRPr="00316133">
        <w:rPr>
          <w:rFonts w:cs="Verdana"/>
          <w:szCs w:val="20"/>
          <w:lang w:val="es-CR" w:bidi="en-US"/>
        </w:rPr>
        <w:t xml:space="preserve">Para recusar a la señora </w:t>
      </w:r>
      <w:r w:rsidRPr="00316133">
        <w:rPr>
          <w:bCs/>
          <w:szCs w:val="20"/>
          <w:lang w:val="es-CR" w:eastAsia="es-CR"/>
        </w:rPr>
        <w:t>Magaly Mercedes Vásquez González</w:t>
      </w:r>
      <w:r w:rsidR="00E02810" w:rsidRPr="00316133">
        <w:rPr>
          <w:bCs/>
          <w:szCs w:val="20"/>
          <w:lang w:val="es-CR" w:eastAsia="es-CR"/>
        </w:rPr>
        <w:t xml:space="preserve">, el Estado </w:t>
      </w:r>
      <w:r w:rsidR="00FF034C" w:rsidRPr="00316133">
        <w:rPr>
          <w:bCs/>
          <w:szCs w:val="20"/>
          <w:lang w:val="es-CR" w:eastAsia="es-CR"/>
        </w:rPr>
        <w:t xml:space="preserve">argumentó que dicha perita </w:t>
      </w:r>
      <w:r w:rsidR="005570C7" w:rsidRPr="00316133">
        <w:rPr>
          <w:rFonts w:cs="Verdana"/>
          <w:szCs w:val="20"/>
          <w:lang w:val="es-CR" w:bidi="en-US"/>
        </w:rPr>
        <w:t xml:space="preserve">“ha participado y participa”, en la misma calidad, en diferentes procedimientos que se tramitan </w:t>
      </w:r>
      <w:r w:rsidR="00316133">
        <w:rPr>
          <w:rFonts w:cs="Verdana"/>
          <w:szCs w:val="20"/>
          <w:lang w:val="es-CR" w:bidi="en-US"/>
        </w:rPr>
        <w:t>ante la Corte contra Venezuela</w:t>
      </w:r>
      <w:r w:rsidR="009138AC">
        <w:rPr>
          <w:rFonts w:cs="Verdana"/>
          <w:szCs w:val="20"/>
          <w:lang w:val="es-CR" w:bidi="en-US"/>
        </w:rPr>
        <w:t>; a</w:t>
      </w:r>
      <w:r w:rsidR="005570C7" w:rsidRPr="00316133">
        <w:rPr>
          <w:rFonts w:cs="Verdana"/>
          <w:szCs w:val="20"/>
          <w:lang w:val="es-CR" w:bidi="en-US"/>
        </w:rPr>
        <w:t>gregó que</w:t>
      </w:r>
      <w:r w:rsidR="00C431D9" w:rsidRPr="00316133">
        <w:rPr>
          <w:rFonts w:cs="Verdana"/>
          <w:szCs w:val="20"/>
          <w:lang w:val="es-CR" w:bidi="en-US"/>
        </w:rPr>
        <w:t>,</w:t>
      </w:r>
      <w:r w:rsidR="005570C7" w:rsidRPr="00316133">
        <w:rPr>
          <w:rFonts w:cs="Verdana"/>
          <w:szCs w:val="20"/>
          <w:lang w:val="es-CR" w:bidi="en-US"/>
        </w:rPr>
        <w:t xml:space="preserve"> al revisar las redes sociales de la perita, se observa una clara y evidente posición contra las autoridades del Gobierno venezolano, por lo que no goza de </w:t>
      </w:r>
      <w:r w:rsidR="002D4E1C" w:rsidRPr="00316133">
        <w:rPr>
          <w:rFonts w:cs="Verdana"/>
          <w:szCs w:val="20"/>
          <w:lang w:val="es-CR" w:bidi="en-US"/>
        </w:rPr>
        <w:t>la imparcialidad necesaria, pues tendría un interés directo en el pronunciamiento que llegue a emitirse.</w:t>
      </w:r>
      <w:r w:rsidR="00421EBF" w:rsidRPr="00316133">
        <w:rPr>
          <w:rFonts w:cs="Verdana"/>
          <w:szCs w:val="20"/>
          <w:lang w:val="es-CR" w:bidi="en-US"/>
        </w:rPr>
        <w:t xml:space="preserve"> La señora Vásquez González, por su parte, </w:t>
      </w:r>
      <w:r w:rsidR="001555EC" w:rsidRPr="00316133">
        <w:rPr>
          <w:rFonts w:cs="Verdana"/>
          <w:szCs w:val="20"/>
          <w:lang w:val="es-CR" w:bidi="en-US"/>
        </w:rPr>
        <w:t xml:space="preserve">manifestó que </w:t>
      </w:r>
      <w:r w:rsidR="00CA1144" w:rsidRPr="00316133">
        <w:rPr>
          <w:rFonts w:cs="Verdana"/>
          <w:szCs w:val="20"/>
          <w:lang w:val="es-CR" w:bidi="en-US"/>
        </w:rPr>
        <w:t xml:space="preserve">de la argumentación del Estado pareciera deducirse que lo determinante es un aspecto cuantitativo, pues se atendería al número de oportunidades en que el perito </w:t>
      </w:r>
      <w:r w:rsidR="00AB37CD" w:rsidRPr="00316133">
        <w:rPr>
          <w:rFonts w:cs="Verdana"/>
          <w:szCs w:val="20"/>
          <w:lang w:val="es-CR" w:bidi="en-US"/>
        </w:rPr>
        <w:t xml:space="preserve">ha sido </w:t>
      </w:r>
      <w:r w:rsidR="00CA1144" w:rsidRPr="00316133">
        <w:rPr>
          <w:rFonts w:cs="Verdana"/>
          <w:szCs w:val="20"/>
          <w:lang w:val="es-CR" w:bidi="en-US"/>
        </w:rPr>
        <w:t>propuesto, sin tomar en cuenta la razón de tal proposición, que no es otra que el conocimiento técnico sobr</w:t>
      </w:r>
      <w:r w:rsidR="004E0AC5" w:rsidRPr="00316133">
        <w:rPr>
          <w:rFonts w:cs="Verdana"/>
          <w:szCs w:val="20"/>
          <w:lang w:val="es-CR" w:bidi="en-US"/>
        </w:rPr>
        <w:t>e el asunto objeto del peritaje; añadió que quien alegue que la persona recusada tiene un interés directo en el caso, debe demostrarlo</w:t>
      </w:r>
      <w:r w:rsidR="00AB37CD" w:rsidRPr="00316133">
        <w:rPr>
          <w:rFonts w:cs="Verdana"/>
          <w:szCs w:val="20"/>
          <w:lang w:val="es-CR" w:bidi="en-US"/>
        </w:rPr>
        <w:t>, lo que no</w:t>
      </w:r>
      <w:r w:rsidR="00316133">
        <w:rPr>
          <w:rFonts w:cs="Verdana"/>
          <w:szCs w:val="20"/>
          <w:lang w:val="es-CR" w:bidi="en-US"/>
        </w:rPr>
        <w:t xml:space="preserve"> </w:t>
      </w:r>
      <w:r w:rsidR="008A4D50">
        <w:rPr>
          <w:rFonts w:cs="Verdana"/>
          <w:szCs w:val="20"/>
          <w:lang w:val="es-CR" w:bidi="en-US"/>
        </w:rPr>
        <w:t>puede sustentarse en la alusión a</w:t>
      </w:r>
      <w:r w:rsidR="00AB37CD" w:rsidRPr="00316133">
        <w:rPr>
          <w:rFonts w:cs="Verdana"/>
          <w:szCs w:val="20"/>
          <w:lang w:val="es-CR" w:bidi="en-US"/>
        </w:rPr>
        <w:t xml:space="preserve"> opiniones </w:t>
      </w:r>
      <w:r w:rsidR="008A4D50">
        <w:rPr>
          <w:rFonts w:cs="Verdana"/>
          <w:szCs w:val="20"/>
          <w:lang w:val="es-CR" w:bidi="en-US"/>
        </w:rPr>
        <w:t>vertidas</w:t>
      </w:r>
      <w:r w:rsidR="00AB37CD" w:rsidRPr="00316133">
        <w:rPr>
          <w:rFonts w:cs="Verdana"/>
          <w:szCs w:val="20"/>
          <w:lang w:val="es-CR" w:bidi="en-US"/>
        </w:rPr>
        <w:t xml:space="preserve"> en el ejercicio de la libertad de expresión, </w:t>
      </w:r>
      <w:r w:rsidR="008A4D50">
        <w:rPr>
          <w:rFonts w:cs="Verdana"/>
          <w:szCs w:val="20"/>
          <w:lang w:val="es-CR" w:bidi="en-US"/>
        </w:rPr>
        <w:t>emitidas</w:t>
      </w:r>
      <w:r w:rsidR="00AB37CD" w:rsidRPr="00316133">
        <w:rPr>
          <w:rFonts w:cs="Verdana"/>
          <w:szCs w:val="20"/>
          <w:lang w:val="es-CR" w:bidi="en-US"/>
        </w:rPr>
        <w:t xml:space="preserve"> en su condición de especiali</w:t>
      </w:r>
      <w:r w:rsidR="00043526">
        <w:rPr>
          <w:rFonts w:cs="Verdana"/>
          <w:szCs w:val="20"/>
          <w:lang w:val="es-CR" w:bidi="en-US"/>
        </w:rPr>
        <w:t>sta</w:t>
      </w:r>
      <w:r w:rsidR="00AB37CD" w:rsidRPr="00316133">
        <w:rPr>
          <w:rFonts w:cs="Verdana"/>
          <w:szCs w:val="20"/>
          <w:lang w:val="es-CR" w:bidi="en-US"/>
        </w:rPr>
        <w:t xml:space="preserve"> en Derecho Penal y profesora universitaria, por lo que resulta sorpresivo que el Estado las califique como una posición </w:t>
      </w:r>
      <w:r w:rsidR="00043526">
        <w:rPr>
          <w:rFonts w:cs="Verdana"/>
          <w:szCs w:val="20"/>
          <w:lang w:val="es-CR" w:bidi="en-US"/>
        </w:rPr>
        <w:t>en contra de las autoridades de</w:t>
      </w:r>
      <w:r w:rsidR="00AB37CD" w:rsidRPr="00316133">
        <w:rPr>
          <w:rFonts w:cs="Verdana"/>
          <w:szCs w:val="20"/>
          <w:lang w:val="es-CR" w:bidi="en-US"/>
        </w:rPr>
        <w:t xml:space="preserve"> gobierno.</w:t>
      </w:r>
    </w:p>
    <w:p w14:paraId="6FA0B945" w14:textId="77777777" w:rsidR="008A4D50" w:rsidRDefault="008A4D50" w:rsidP="008A4D50">
      <w:pPr>
        <w:pStyle w:val="Sangradetextonormal"/>
        <w:tabs>
          <w:tab w:val="left" w:pos="0"/>
        </w:tabs>
        <w:spacing w:after="0"/>
        <w:ind w:left="0"/>
        <w:rPr>
          <w:rFonts w:cs="Verdana"/>
          <w:szCs w:val="20"/>
          <w:lang w:val="es-CR" w:bidi="en-US"/>
        </w:rPr>
      </w:pPr>
    </w:p>
    <w:p w14:paraId="5CFFD33E" w14:textId="470D530C" w:rsidR="009138AC" w:rsidRPr="009138AC" w:rsidRDefault="006334B8" w:rsidP="00C503A2">
      <w:pPr>
        <w:pStyle w:val="Sangradetextonormal"/>
        <w:numPr>
          <w:ilvl w:val="0"/>
          <w:numId w:val="3"/>
        </w:numPr>
        <w:tabs>
          <w:tab w:val="left" w:pos="0"/>
        </w:tabs>
        <w:spacing w:after="0"/>
        <w:ind w:left="0" w:firstLine="0"/>
        <w:rPr>
          <w:rFonts w:cs="Verdana"/>
          <w:szCs w:val="20"/>
          <w:lang w:val="es-CR" w:bidi="en-US"/>
        </w:rPr>
      </w:pPr>
      <w:r w:rsidRPr="009138AC">
        <w:rPr>
          <w:rFonts w:cs="Verdana"/>
          <w:szCs w:val="20"/>
          <w:lang w:val="es-CR" w:bidi="en-US"/>
        </w:rPr>
        <w:t xml:space="preserve">La </w:t>
      </w:r>
      <w:proofErr w:type="gramStart"/>
      <w:r w:rsidRPr="009138AC">
        <w:rPr>
          <w:rFonts w:cs="Verdana"/>
          <w:szCs w:val="20"/>
          <w:lang w:val="es-CR" w:bidi="en-US"/>
        </w:rPr>
        <w:t>Presidenta</w:t>
      </w:r>
      <w:proofErr w:type="gramEnd"/>
      <w:r w:rsidRPr="009138AC">
        <w:rPr>
          <w:rFonts w:cs="Verdana"/>
          <w:szCs w:val="20"/>
          <w:lang w:val="es-CR" w:bidi="en-US"/>
        </w:rPr>
        <w:t>, al analizar los argumentos del Estado, advierte que no encuadró la recusación planteada en alguna de las causales a que se refiere el artículo 48.1 del Reglamento de la Corte</w:t>
      </w:r>
      <w:r w:rsidR="003E7778" w:rsidRPr="009138AC">
        <w:rPr>
          <w:rFonts w:cs="Verdana"/>
          <w:szCs w:val="20"/>
          <w:lang w:val="es-CR" w:bidi="en-US"/>
        </w:rPr>
        <w:t>. En tal sentido,</w:t>
      </w:r>
      <w:r w:rsidRPr="009138AC">
        <w:rPr>
          <w:rFonts w:cs="Verdana"/>
          <w:szCs w:val="20"/>
          <w:lang w:val="es-CR" w:bidi="en-US"/>
        </w:rPr>
        <w:t xml:space="preserve"> </w:t>
      </w:r>
      <w:r w:rsidRPr="009138AC">
        <w:rPr>
          <w:rFonts w:cs="Verdana"/>
          <w:szCs w:val="20"/>
        </w:rPr>
        <w:t>el hecho de que la perita haya rendido peritaje</w:t>
      </w:r>
      <w:r w:rsidR="008A3774">
        <w:rPr>
          <w:rFonts w:cs="Verdana"/>
          <w:szCs w:val="20"/>
        </w:rPr>
        <w:t>s</w:t>
      </w:r>
      <w:r w:rsidRPr="009138AC">
        <w:rPr>
          <w:rFonts w:cs="Verdana"/>
          <w:szCs w:val="20"/>
        </w:rPr>
        <w:t xml:space="preserve"> en otros casos ante este Tribunal respecto del mismo Estado, no afecta en forma alguna su imparcialidad para rendir declaración pericial en el presente caso, lo que, a la postre, no se relaciona con las causales de recusación reglamentariamente previstas</w:t>
      </w:r>
      <w:r>
        <w:rPr>
          <w:rStyle w:val="Refdenotaalpie"/>
          <w:rFonts w:cs="Verdana"/>
          <w:szCs w:val="20"/>
        </w:rPr>
        <w:footnoteReference w:id="18"/>
      </w:r>
      <w:r w:rsidRPr="009138AC">
        <w:rPr>
          <w:rFonts w:cs="Verdana"/>
          <w:szCs w:val="20"/>
        </w:rPr>
        <w:t xml:space="preserve">. </w:t>
      </w:r>
      <w:r w:rsidR="003E7778" w:rsidRPr="009138AC">
        <w:rPr>
          <w:rFonts w:cs="Verdana"/>
          <w:szCs w:val="20"/>
        </w:rPr>
        <w:t xml:space="preserve">Por otro lado, en lo referente al interés directo </w:t>
      </w:r>
      <w:r w:rsidR="009138AC" w:rsidRPr="009138AC">
        <w:rPr>
          <w:rFonts w:cs="Verdana"/>
          <w:szCs w:val="20"/>
        </w:rPr>
        <w:t xml:space="preserve">que, a decir del Estado, la perita propuesta tendría en la solución del presente caso a raíz de </w:t>
      </w:r>
      <w:r w:rsidR="009138AC">
        <w:rPr>
          <w:rFonts w:cs="Verdana"/>
          <w:szCs w:val="20"/>
        </w:rPr>
        <w:t>la</w:t>
      </w:r>
      <w:r w:rsidR="009138AC" w:rsidRPr="009138AC">
        <w:rPr>
          <w:rFonts w:cs="Verdana"/>
          <w:szCs w:val="20"/>
        </w:rPr>
        <w:t xml:space="preserve"> “posición</w:t>
      </w:r>
      <w:r w:rsidR="009138AC">
        <w:rPr>
          <w:rFonts w:cs="Verdana"/>
          <w:szCs w:val="20"/>
        </w:rPr>
        <w:t>” que habría evidenciado</w:t>
      </w:r>
      <w:r w:rsidR="009138AC" w:rsidRPr="009138AC">
        <w:rPr>
          <w:rFonts w:cs="Verdana"/>
          <w:szCs w:val="20"/>
        </w:rPr>
        <w:t xml:space="preserve"> en redes sociales, la Presidencia advierte que tal argumento </w:t>
      </w:r>
      <w:r w:rsidR="009138AC">
        <w:rPr>
          <w:rFonts w:cs="Verdana"/>
          <w:szCs w:val="20"/>
        </w:rPr>
        <w:t xml:space="preserve">podría sustentarse en pronunciamientos específicos que dicha profesional habría emitido respecto de los hechos concretos relacionados con el asunto bajo juzgamiento, </w:t>
      </w:r>
      <w:r w:rsidR="009138AC">
        <w:rPr>
          <w:rFonts w:cs="Verdana"/>
          <w:szCs w:val="20"/>
        </w:rPr>
        <w:lastRenderedPageBreak/>
        <w:t>lo que no fue argumentando ni demostrado al promover la recusación en su contra</w:t>
      </w:r>
      <w:r w:rsidR="008A3774">
        <w:rPr>
          <w:rStyle w:val="Refdenotaalpie"/>
          <w:rFonts w:cs="Verdana"/>
          <w:szCs w:val="20"/>
        </w:rPr>
        <w:footnoteReference w:id="19"/>
      </w:r>
      <w:r w:rsidR="009138AC">
        <w:rPr>
          <w:rFonts w:cs="Verdana"/>
          <w:szCs w:val="20"/>
        </w:rPr>
        <w:t>. Por consiguiente, se desestima la recusación planteada.</w:t>
      </w:r>
    </w:p>
    <w:p w14:paraId="4C203DD6" w14:textId="0C0CC2FD" w:rsidR="00AB37CD" w:rsidRPr="00AB37CD" w:rsidRDefault="00AB37CD" w:rsidP="00AB37CD">
      <w:pPr>
        <w:pStyle w:val="Sangradetextonormal"/>
        <w:tabs>
          <w:tab w:val="left" w:pos="0"/>
        </w:tabs>
        <w:spacing w:after="0"/>
        <w:ind w:left="0"/>
        <w:rPr>
          <w:rFonts w:cs="Verdana"/>
          <w:szCs w:val="20"/>
          <w:highlight w:val="cyan"/>
          <w:lang w:bidi="en-US"/>
        </w:rPr>
      </w:pPr>
    </w:p>
    <w:p w14:paraId="7E3E20A7" w14:textId="77777777" w:rsidR="004733A2" w:rsidRPr="00746438" w:rsidRDefault="004733A2" w:rsidP="002933BD">
      <w:pPr>
        <w:pStyle w:val="ListParagraph1"/>
        <w:numPr>
          <w:ilvl w:val="0"/>
          <w:numId w:val="2"/>
        </w:numPr>
        <w:ind w:right="11"/>
        <w:jc w:val="both"/>
        <w:rPr>
          <w:rFonts w:ascii="Verdana" w:hAnsi="Verdana"/>
          <w:b/>
          <w:i/>
          <w:sz w:val="20"/>
          <w:szCs w:val="20"/>
          <w:lang w:val="es-CR"/>
        </w:rPr>
      </w:pPr>
      <w:r w:rsidRPr="00746438">
        <w:rPr>
          <w:rFonts w:ascii="Verdana" w:hAnsi="Verdana"/>
          <w:b/>
          <w:i/>
          <w:sz w:val="20"/>
          <w:szCs w:val="20"/>
          <w:lang w:val="es-CR"/>
        </w:rPr>
        <w:t xml:space="preserve">Admisibilidad de las declaraciones testimoniales y periciales ofrecidas por </w:t>
      </w:r>
      <w:r w:rsidR="00553BFE" w:rsidRPr="00746438">
        <w:rPr>
          <w:rFonts w:ascii="Verdana" w:hAnsi="Verdana"/>
          <w:b/>
          <w:i/>
          <w:sz w:val="20"/>
          <w:szCs w:val="20"/>
          <w:lang w:val="es-CR"/>
        </w:rPr>
        <w:t>el Estado</w:t>
      </w:r>
    </w:p>
    <w:p w14:paraId="30779005" w14:textId="77777777" w:rsidR="004733A2" w:rsidRPr="00A94A56" w:rsidRDefault="004733A2" w:rsidP="002933BD">
      <w:pPr>
        <w:pStyle w:val="Sangradetextonormal"/>
        <w:tabs>
          <w:tab w:val="left" w:pos="0"/>
        </w:tabs>
        <w:spacing w:after="0"/>
        <w:ind w:left="0"/>
        <w:rPr>
          <w:rFonts w:cs="Verdana"/>
          <w:szCs w:val="20"/>
          <w:highlight w:val="yellow"/>
          <w:lang w:bidi="en-US"/>
        </w:rPr>
      </w:pPr>
    </w:p>
    <w:p w14:paraId="75DCD246" w14:textId="27951ECD" w:rsidR="00553BFE" w:rsidRPr="005251A6" w:rsidRDefault="003D76E7" w:rsidP="002933BD">
      <w:pPr>
        <w:pStyle w:val="Sangradetextonormal"/>
        <w:tabs>
          <w:tab w:val="left" w:pos="0"/>
        </w:tabs>
        <w:spacing w:after="0"/>
        <w:ind w:left="0"/>
        <w:rPr>
          <w:rFonts w:cs="Verdana"/>
          <w:i/>
          <w:szCs w:val="20"/>
          <w:lang w:bidi="en-US"/>
        </w:rPr>
      </w:pPr>
      <w:r w:rsidRPr="002217A0">
        <w:rPr>
          <w:rFonts w:cs="Verdana"/>
          <w:i/>
          <w:szCs w:val="20"/>
          <w:lang w:bidi="en-US"/>
        </w:rPr>
        <w:t>C</w:t>
      </w:r>
      <w:r w:rsidR="00553BFE" w:rsidRPr="002217A0">
        <w:rPr>
          <w:rFonts w:cs="Verdana"/>
          <w:i/>
          <w:szCs w:val="20"/>
          <w:lang w:bidi="en-US"/>
        </w:rPr>
        <w:t xml:space="preserve">.1) </w:t>
      </w:r>
      <w:r w:rsidR="00553BFE" w:rsidRPr="005251A6">
        <w:rPr>
          <w:rFonts w:cs="Verdana"/>
          <w:i/>
          <w:szCs w:val="20"/>
          <w:lang w:bidi="en-US"/>
        </w:rPr>
        <w:t xml:space="preserve">Objeciones de los representantes respecto de </w:t>
      </w:r>
      <w:r w:rsidR="002217A0" w:rsidRPr="005251A6">
        <w:rPr>
          <w:rFonts w:cs="Verdana"/>
          <w:i/>
          <w:szCs w:val="20"/>
          <w:lang w:bidi="en-US"/>
        </w:rPr>
        <w:t>una</w:t>
      </w:r>
      <w:r w:rsidR="00553BFE" w:rsidRPr="005251A6">
        <w:rPr>
          <w:rFonts w:cs="Verdana"/>
          <w:i/>
          <w:szCs w:val="20"/>
          <w:lang w:bidi="en-US"/>
        </w:rPr>
        <w:t xml:space="preserve"> declaraci</w:t>
      </w:r>
      <w:r w:rsidR="002217A0" w:rsidRPr="005251A6">
        <w:rPr>
          <w:rFonts w:cs="Verdana"/>
          <w:i/>
          <w:szCs w:val="20"/>
          <w:lang w:bidi="en-US"/>
        </w:rPr>
        <w:t>ó</w:t>
      </w:r>
      <w:r w:rsidR="00553BFE" w:rsidRPr="005251A6">
        <w:rPr>
          <w:rFonts w:cs="Verdana"/>
          <w:i/>
          <w:szCs w:val="20"/>
          <w:lang w:bidi="en-US"/>
        </w:rPr>
        <w:t>n testimonial ofrecida por el Estado</w:t>
      </w:r>
    </w:p>
    <w:p w14:paraId="337BCC0E" w14:textId="77777777" w:rsidR="00553BFE" w:rsidRPr="005251A6" w:rsidRDefault="00553BFE" w:rsidP="002933BD">
      <w:pPr>
        <w:pStyle w:val="Sangradetextonormal"/>
        <w:tabs>
          <w:tab w:val="left" w:pos="0"/>
        </w:tabs>
        <w:spacing w:after="0"/>
        <w:ind w:left="0"/>
        <w:rPr>
          <w:rFonts w:cs="Verdana"/>
          <w:szCs w:val="20"/>
          <w:lang w:bidi="en-US"/>
        </w:rPr>
      </w:pPr>
    </w:p>
    <w:p w14:paraId="45CF0804" w14:textId="2D5C69A5" w:rsidR="00850120" w:rsidRPr="005251A6" w:rsidRDefault="00850120" w:rsidP="00850120">
      <w:pPr>
        <w:pStyle w:val="Sangradetextonormal"/>
        <w:numPr>
          <w:ilvl w:val="0"/>
          <w:numId w:val="3"/>
        </w:numPr>
        <w:tabs>
          <w:tab w:val="left" w:pos="0"/>
        </w:tabs>
        <w:spacing w:after="0"/>
        <w:ind w:left="0" w:firstLine="0"/>
        <w:rPr>
          <w:rFonts w:cs="Verdana"/>
          <w:szCs w:val="20"/>
          <w:lang w:val="es-CR" w:bidi="en-US"/>
        </w:rPr>
      </w:pPr>
      <w:r w:rsidRPr="005251A6">
        <w:rPr>
          <w:rFonts w:cs="Verdana"/>
          <w:szCs w:val="20"/>
          <w:lang w:val="es-CR" w:bidi="en-US"/>
        </w:rPr>
        <w:t xml:space="preserve">El </w:t>
      </w:r>
      <w:r w:rsidRPr="005251A6">
        <w:rPr>
          <w:rFonts w:cs="Verdana"/>
          <w:b/>
          <w:i/>
          <w:szCs w:val="20"/>
          <w:lang w:val="es-CR" w:bidi="en-US"/>
        </w:rPr>
        <w:t>Estado</w:t>
      </w:r>
      <w:r w:rsidRPr="005251A6">
        <w:rPr>
          <w:rFonts w:cs="Verdana"/>
          <w:szCs w:val="20"/>
          <w:lang w:val="es-CR" w:bidi="en-US"/>
        </w:rPr>
        <w:t xml:space="preserve"> ofreció en su escrito de contestación</w:t>
      </w:r>
      <w:r w:rsidR="00925836">
        <w:rPr>
          <w:rFonts w:cs="Verdana"/>
          <w:szCs w:val="20"/>
          <w:lang w:val="es-CR" w:bidi="en-US"/>
        </w:rPr>
        <w:t>, además de la declaración testimonial de Reinaldo Rangel, la</w:t>
      </w:r>
      <w:r w:rsidRPr="005251A6">
        <w:rPr>
          <w:rFonts w:cs="Verdana"/>
          <w:szCs w:val="20"/>
          <w:lang w:val="es-CR" w:bidi="en-US"/>
        </w:rPr>
        <w:t xml:space="preserve"> de </w:t>
      </w:r>
      <w:proofErr w:type="spellStart"/>
      <w:r w:rsidRPr="005251A6">
        <w:rPr>
          <w:rFonts w:cs="Arial-BoldMT"/>
          <w:bCs/>
          <w:szCs w:val="20"/>
          <w:lang w:val="es-CR" w:eastAsia="es-CR"/>
        </w:rPr>
        <w:t>Mirelys</w:t>
      </w:r>
      <w:proofErr w:type="spellEnd"/>
      <w:r w:rsidR="00746438" w:rsidRPr="005251A6">
        <w:rPr>
          <w:rFonts w:cs="Arial-BoldMT"/>
          <w:bCs/>
          <w:szCs w:val="20"/>
          <w:lang w:val="es-CR" w:eastAsia="es-CR"/>
        </w:rPr>
        <w:t xml:space="preserve"> Zulay</w:t>
      </w:r>
      <w:r w:rsidRPr="005251A6">
        <w:rPr>
          <w:rFonts w:cs="Arial-BoldMT"/>
          <w:bCs/>
          <w:szCs w:val="20"/>
          <w:lang w:val="es-CR" w:eastAsia="es-CR"/>
        </w:rPr>
        <w:t xml:space="preserve"> Contreras</w:t>
      </w:r>
      <w:r w:rsidR="00746438" w:rsidRPr="005251A6">
        <w:rPr>
          <w:rFonts w:cs="Arial-BoldMT"/>
          <w:bCs/>
          <w:szCs w:val="20"/>
          <w:lang w:val="es-CR" w:eastAsia="es-CR"/>
        </w:rPr>
        <w:t xml:space="preserve"> Moreno</w:t>
      </w:r>
      <w:r w:rsidRPr="005251A6">
        <w:rPr>
          <w:rFonts w:cs="Arial-BoldMT"/>
          <w:bCs/>
          <w:szCs w:val="20"/>
          <w:lang w:val="es-CR" w:eastAsia="es-CR"/>
        </w:rPr>
        <w:t>. En su lista definitiva, el Estado reiteró el ofrecimiento de la prueba; para el efecto, solicitó que la declaración de la señora Contreras</w:t>
      </w:r>
      <w:r w:rsidR="00746438" w:rsidRPr="005251A6">
        <w:rPr>
          <w:rFonts w:cs="Arial-BoldMT"/>
          <w:bCs/>
          <w:szCs w:val="20"/>
          <w:lang w:val="es-CR" w:eastAsia="es-CR"/>
        </w:rPr>
        <w:t xml:space="preserve"> Moreno</w:t>
      </w:r>
      <w:r w:rsidRPr="005251A6">
        <w:rPr>
          <w:rStyle w:val="Refdenotaalpie"/>
          <w:rFonts w:cs="Arial-BoldMT"/>
          <w:bCs/>
          <w:szCs w:val="20"/>
          <w:lang w:val="es-CR" w:eastAsia="es-CR"/>
        </w:rPr>
        <w:footnoteReference w:id="20"/>
      </w:r>
      <w:r w:rsidRPr="005251A6">
        <w:rPr>
          <w:rFonts w:cs="Arial-BoldMT"/>
          <w:bCs/>
          <w:szCs w:val="20"/>
          <w:lang w:val="es-CR" w:eastAsia="es-CR"/>
        </w:rPr>
        <w:t xml:space="preserve"> sea recibida en audiencia pública.</w:t>
      </w:r>
    </w:p>
    <w:p w14:paraId="78D71643" w14:textId="3C683036" w:rsidR="00F94D5E" w:rsidRPr="005251A6" w:rsidRDefault="00F94D5E" w:rsidP="00850120">
      <w:pPr>
        <w:pStyle w:val="Sangradetextonormal"/>
        <w:tabs>
          <w:tab w:val="left" w:pos="0"/>
        </w:tabs>
        <w:spacing w:after="0"/>
        <w:ind w:left="0"/>
        <w:rPr>
          <w:rFonts w:cs="Verdana"/>
          <w:szCs w:val="20"/>
          <w:lang w:val="es-CR" w:bidi="en-US"/>
        </w:rPr>
      </w:pPr>
    </w:p>
    <w:p w14:paraId="3A965F60" w14:textId="520987A2" w:rsidR="007E3A32" w:rsidRPr="007E3A32" w:rsidRDefault="003C510D" w:rsidP="00D43476">
      <w:pPr>
        <w:pStyle w:val="Sangradetextonormal"/>
        <w:numPr>
          <w:ilvl w:val="0"/>
          <w:numId w:val="3"/>
        </w:numPr>
        <w:tabs>
          <w:tab w:val="left" w:pos="0"/>
        </w:tabs>
        <w:spacing w:after="0"/>
        <w:ind w:left="0" w:firstLine="0"/>
        <w:rPr>
          <w:rFonts w:cs="Verdana"/>
          <w:szCs w:val="20"/>
          <w:lang w:val="es-CR" w:bidi="en-US"/>
        </w:rPr>
      </w:pPr>
      <w:r w:rsidRPr="005251A6">
        <w:rPr>
          <w:rFonts w:cs="Verdana"/>
          <w:szCs w:val="20"/>
          <w:lang w:bidi="en-US"/>
        </w:rPr>
        <w:t xml:space="preserve">Los </w:t>
      </w:r>
      <w:r w:rsidRPr="005251A6">
        <w:rPr>
          <w:rFonts w:cs="Verdana"/>
          <w:b/>
          <w:i/>
          <w:szCs w:val="20"/>
          <w:lang w:bidi="en-US"/>
        </w:rPr>
        <w:t xml:space="preserve">representantes </w:t>
      </w:r>
      <w:r w:rsidRPr="005251A6">
        <w:rPr>
          <w:rFonts w:cs="Verdana"/>
          <w:szCs w:val="20"/>
          <w:lang w:bidi="en-US"/>
        </w:rPr>
        <w:t xml:space="preserve">alegaron que el objeto de </w:t>
      </w:r>
      <w:r w:rsidR="007E3A32" w:rsidRPr="005251A6">
        <w:rPr>
          <w:rFonts w:cs="Verdana"/>
          <w:szCs w:val="20"/>
          <w:lang w:bidi="en-US"/>
        </w:rPr>
        <w:t>la declaración de la señora C</w:t>
      </w:r>
      <w:r w:rsidR="00746438" w:rsidRPr="005251A6">
        <w:rPr>
          <w:rFonts w:cs="Verdana"/>
          <w:szCs w:val="20"/>
          <w:lang w:bidi="en-US"/>
        </w:rPr>
        <w:t xml:space="preserve">ontreras Moreno </w:t>
      </w:r>
      <w:r w:rsidR="007E3A32" w:rsidRPr="005251A6">
        <w:rPr>
          <w:rFonts w:cs="Verdana"/>
          <w:szCs w:val="20"/>
          <w:lang w:bidi="en-US"/>
        </w:rPr>
        <w:t>no guarda relación con la calidad en que fue ofrecida por el Estado, en tanto ofrece un peritaje “en calidad de</w:t>
      </w:r>
      <w:r w:rsidR="007E3A32" w:rsidRPr="00746438">
        <w:rPr>
          <w:rFonts w:cs="Verdana"/>
          <w:szCs w:val="20"/>
          <w:lang w:bidi="en-US"/>
        </w:rPr>
        <w:t xml:space="preserve"> testimonio”, aunado a que no justificó la relación que tendría la testigo propuesta con los hechos del caso o las circunstancias que le constan. Asimismo, indicaron que el Estado ofreció dos declaraciones, la de la señora Contreras</w:t>
      </w:r>
      <w:r w:rsidR="00746438" w:rsidRPr="00746438">
        <w:rPr>
          <w:rFonts w:cs="Verdana"/>
          <w:szCs w:val="20"/>
          <w:lang w:bidi="en-US"/>
        </w:rPr>
        <w:t xml:space="preserve"> Moreno</w:t>
      </w:r>
      <w:r w:rsidR="007E3A32" w:rsidRPr="00746438">
        <w:rPr>
          <w:rFonts w:cs="Verdana"/>
          <w:szCs w:val="20"/>
          <w:lang w:bidi="en-US"/>
        </w:rPr>
        <w:t xml:space="preserve"> y la de la perita María Lucrecia Hernández, con similares objetos; </w:t>
      </w:r>
      <w:r w:rsidR="00746438" w:rsidRPr="00746438">
        <w:rPr>
          <w:rFonts w:cs="Verdana"/>
          <w:szCs w:val="20"/>
          <w:lang w:bidi="en-US"/>
        </w:rPr>
        <w:t xml:space="preserve">ante ello, </w:t>
      </w:r>
      <w:r w:rsidR="007E3A32" w:rsidRPr="00746438">
        <w:rPr>
          <w:rFonts w:cs="Verdana"/>
          <w:szCs w:val="20"/>
          <w:lang w:bidi="en-US"/>
        </w:rPr>
        <w:t>solicitaron que se rechace la declaración de la testigo referida. La</w:t>
      </w:r>
      <w:r w:rsidR="007E3A32" w:rsidRPr="007E3A32">
        <w:rPr>
          <w:rFonts w:cs="Verdana"/>
          <w:szCs w:val="20"/>
          <w:lang w:bidi="en-US"/>
        </w:rPr>
        <w:t xml:space="preserve"> </w:t>
      </w:r>
      <w:r w:rsidR="007E3A32">
        <w:rPr>
          <w:rFonts w:cs="Verdana"/>
          <w:b/>
          <w:i/>
          <w:szCs w:val="20"/>
          <w:lang w:bidi="en-US"/>
        </w:rPr>
        <w:t>Comisión</w:t>
      </w:r>
      <w:r w:rsidR="007E3A32">
        <w:rPr>
          <w:rFonts w:cs="Verdana"/>
          <w:szCs w:val="20"/>
          <w:lang w:bidi="en-US"/>
        </w:rPr>
        <w:t>, por su parte, i</w:t>
      </w:r>
      <w:r w:rsidR="007E3A32" w:rsidRPr="007E3A32">
        <w:rPr>
          <w:rFonts w:cs="Verdana"/>
          <w:szCs w:val="20"/>
          <w:lang w:bidi="en-US"/>
        </w:rPr>
        <w:t>nformó que no tiene observaciones a las listas definitivas presentadas por las partes.</w:t>
      </w:r>
    </w:p>
    <w:p w14:paraId="2A850C5C" w14:textId="77777777" w:rsidR="003C510D" w:rsidRPr="005D382F" w:rsidRDefault="003C510D" w:rsidP="002933BD">
      <w:pPr>
        <w:pStyle w:val="Sangradetextonormal"/>
        <w:tabs>
          <w:tab w:val="left" w:pos="0"/>
        </w:tabs>
        <w:spacing w:after="0"/>
        <w:ind w:left="0"/>
        <w:rPr>
          <w:rFonts w:cs="Verdana"/>
          <w:color w:val="FF0000"/>
          <w:szCs w:val="20"/>
          <w:lang w:val="es-CR" w:bidi="en-US"/>
        </w:rPr>
      </w:pPr>
    </w:p>
    <w:p w14:paraId="3D9DB89D" w14:textId="2CDC6CBF" w:rsidR="00746438" w:rsidRPr="005D382F" w:rsidRDefault="003C510D" w:rsidP="00637B37">
      <w:pPr>
        <w:pStyle w:val="Sangradetextonormal"/>
        <w:numPr>
          <w:ilvl w:val="0"/>
          <w:numId w:val="3"/>
        </w:numPr>
        <w:tabs>
          <w:tab w:val="left" w:pos="0"/>
        </w:tabs>
        <w:spacing w:after="0"/>
        <w:ind w:left="0" w:firstLine="0"/>
        <w:rPr>
          <w:rFonts w:cs="Verdana"/>
          <w:szCs w:val="20"/>
          <w:lang w:val="es-CR" w:bidi="en-US"/>
        </w:rPr>
      </w:pPr>
      <w:r w:rsidRPr="005D382F">
        <w:rPr>
          <w:rFonts w:cs="Verdana"/>
          <w:szCs w:val="20"/>
          <w:lang w:val="es-CR" w:bidi="en-US"/>
        </w:rPr>
        <w:t>Al respecto, esta Presidencia constata que</w:t>
      </w:r>
      <w:r w:rsidR="001B5BEE" w:rsidRPr="005D382F">
        <w:rPr>
          <w:rFonts w:cs="Verdana"/>
          <w:szCs w:val="20"/>
          <w:lang w:val="es-CR" w:bidi="en-US"/>
        </w:rPr>
        <w:t>, en efecto, el</w:t>
      </w:r>
      <w:r w:rsidRPr="005D382F">
        <w:rPr>
          <w:rFonts w:cs="Verdana"/>
          <w:szCs w:val="20"/>
          <w:lang w:val="es-CR" w:bidi="en-US"/>
        </w:rPr>
        <w:t xml:space="preserve"> obje</w:t>
      </w:r>
      <w:r w:rsidR="001B5BEE" w:rsidRPr="005D382F">
        <w:rPr>
          <w:rFonts w:cs="Verdana"/>
          <w:szCs w:val="20"/>
          <w:lang w:val="es-CR" w:bidi="en-US"/>
        </w:rPr>
        <w:t>to de la</w:t>
      </w:r>
      <w:r w:rsidRPr="005D382F">
        <w:rPr>
          <w:rFonts w:cs="Verdana"/>
          <w:szCs w:val="20"/>
          <w:lang w:val="es-CR" w:bidi="en-US"/>
        </w:rPr>
        <w:t xml:space="preserve"> de</w:t>
      </w:r>
      <w:r w:rsidR="006838A5" w:rsidRPr="005D382F">
        <w:rPr>
          <w:rFonts w:cs="Verdana"/>
          <w:szCs w:val="20"/>
          <w:lang w:val="es-CR" w:bidi="en-US"/>
        </w:rPr>
        <w:t>claraci</w:t>
      </w:r>
      <w:r w:rsidR="001B5BEE" w:rsidRPr="005D382F">
        <w:rPr>
          <w:rFonts w:cs="Verdana"/>
          <w:szCs w:val="20"/>
          <w:lang w:val="es-CR" w:bidi="en-US"/>
        </w:rPr>
        <w:t>ón</w:t>
      </w:r>
      <w:r w:rsidR="006838A5" w:rsidRPr="005D382F">
        <w:rPr>
          <w:rFonts w:cs="Verdana"/>
          <w:szCs w:val="20"/>
          <w:lang w:val="es-CR" w:bidi="en-US"/>
        </w:rPr>
        <w:t xml:space="preserve"> de </w:t>
      </w:r>
      <w:proofErr w:type="spellStart"/>
      <w:r w:rsidR="001B5BEE" w:rsidRPr="005D382F">
        <w:rPr>
          <w:rFonts w:cs="Verdana"/>
          <w:szCs w:val="20"/>
          <w:lang w:val="es-CR" w:bidi="en-US"/>
        </w:rPr>
        <w:t>Mirelys</w:t>
      </w:r>
      <w:proofErr w:type="spellEnd"/>
      <w:r w:rsidR="001B5BEE" w:rsidRPr="005D382F">
        <w:rPr>
          <w:rFonts w:cs="Verdana"/>
          <w:szCs w:val="20"/>
          <w:lang w:val="es-CR" w:bidi="en-US"/>
        </w:rPr>
        <w:t xml:space="preserve"> Zulay Contreras </w:t>
      </w:r>
      <w:r w:rsidR="001B5BEE" w:rsidRPr="00291EF0">
        <w:rPr>
          <w:rFonts w:cs="Verdana"/>
          <w:szCs w:val="20"/>
          <w:lang w:val="es-CR" w:bidi="en-US"/>
        </w:rPr>
        <w:t>Moreno</w:t>
      </w:r>
      <w:r w:rsidR="00291EF0">
        <w:rPr>
          <w:rFonts w:cs="Verdana"/>
          <w:szCs w:val="20"/>
          <w:lang w:val="es-CR" w:bidi="en-US"/>
        </w:rPr>
        <w:t xml:space="preserve"> (al igual que la de Reinaldo Rangel, </w:t>
      </w:r>
      <w:r w:rsidR="00291EF0" w:rsidRPr="00242875">
        <w:rPr>
          <w:rFonts w:cs="Verdana"/>
          <w:i/>
          <w:szCs w:val="20"/>
          <w:lang w:val="es-CR" w:bidi="en-US"/>
        </w:rPr>
        <w:t>supra</w:t>
      </w:r>
      <w:r w:rsidR="00291EF0">
        <w:rPr>
          <w:rFonts w:cs="Verdana"/>
          <w:szCs w:val="20"/>
          <w:lang w:val="es-CR" w:bidi="en-US"/>
        </w:rPr>
        <w:t xml:space="preserve"> </w:t>
      </w:r>
      <w:r w:rsidR="00D21BD3">
        <w:rPr>
          <w:rFonts w:cs="Verdana"/>
          <w:szCs w:val="20"/>
          <w:lang w:val="es-CR" w:bidi="en-US"/>
        </w:rPr>
        <w:t>considerando</w:t>
      </w:r>
      <w:r w:rsidR="00291EF0">
        <w:rPr>
          <w:rFonts w:cs="Verdana"/>
          <w:szCs w:val="20"/>
          <w:lang w:val="es-CR" w:bidi="en-US"/>
        </w:rPr>
        <w:t xml:space="preserve"> 10)</w:t>
      </w:r>
      <w:r w:rsidR="002900F6" w:rsidRPr="00291EF0">
        <w:rPr>
          <w:rFonts w:cs="Verdana"/>
          <w:szCs w:val="20"/>
          <w:lang w:val="es-CR" w:bidi="en-US"/>
        </w:rPr>
        <w:t>,</w:t>
      </w:r>
      <w:r w:rsidRPr="005D382F">
        <w:rPr>
          <w:rFonts w:cs="Verdana"/>
          <w:szCs w:val="20"/>
          <w:lang w:val="es-CR" w:bidi="en-US"/>
        </w:rPr>
        <w:t xml:space="preserve"> </w:t>
      </w:r>
      <w:r w:rsidR="001B5BEE" w:rsidRPr="005D382F">
        <w:rPr>
          <w:rFonts w:cs="Verdana"/>
          <w:szCs w:val="20"/>
          <w:lang w:val="es-CR" w:bidi="en-US"/>
        </w:rPr>
        <w:t>se</w:t>
      </w:r>
      <w:r w:rsidRPr="005D382F">
        <w:rPr>
          <w:rFonts w:cs="Verdana"/>
          <w:szCs w:val="20"/>
          <w:lang w:val="es-CR" w:bidi="en-US"/>
        </w:rPr>
        <w:t xml:space="preserve"> relaciona con elementos </w:t>
      </w:r>
      <w:r w:rsidR="005E793D" w:rsidRPr="005D382F">
        <w:rPr>
          <w:rFonts w:cs="Verdana"/>
          <w:szCs w:val="20"/>
          <w:lang w:val="es-CR" w:bidi="en-US"/>
        </w:rPr>
        <w:t>generales de las medidas que habría implementado el Estado en el ámbito del sistema penitenciario, los que conciernen,</w:t>
      </w:r>
      <w:r w:rsidRPr="005D382F">
        <w:rPr>
          <w:rFonts w:cs="Verdana"/>
          <w:szCs w:val="20"/>
          <w:lang w:val="es-CR" w:bidi="en-US"/>
        </w:rPr>
        <w:t xml:space="preserve"> en mayor </w:t>
      </w:r>
      <w:r w:rsidR="00FE2CE3" w:rsidRPr="005D382F">
        <w:rPr>
          <w:rFonts w:cs="Verdana"/>
          <w:szCs w:val="20"/>
          <w:lang w:val="es-CR" w:bidi="en-US"/>
        </w:rPr>
        <w:t>sentido</w:t>
      </w:r>
      <w:r w:rsidR="005E793D" w:rsidRPr="005D382F">
        <w:rPr>
          <w:rFonts w:cs="Verdana"/>
          <w:szCs w:val="20"/>
          <w:lang w:val="es-CR" w:bidi="en-US"/>
        </w:rPr>
        <w:t>,</w:t>
      </w:r>
      <w:r w:rsidRPr="005D382F">
        <w:rPr>
          <w:rFonts w:cs="Verdana"/>
          <w:szCs w:val="20"/>
          <w:lang w:val="es-CR" w:bidi="en-US"/>
        </w:rPr>
        <w:t xml:space="preserve"> a aspectos </w:t>
      </w:r>
      <w:r w:rsidR="005E793D" w:rsidRPr="005D382F">
        <w:rPr>
          <w:rFonts w:cs="Verdana"/>
          <w:szCs w:val="20"/>
          <w:lang w:val="es-CR" w:bidi="en-US"/>
        </w:rPr>
        <w:t>vinculados</w:t>
      </w:r>
      <w:r w:rsidRPr="005D382F">
        <w:rPr>
          <w:rFonts w:cs="Verdana"/>
          <w:szCs w:val="20"/>
          <w:lang w:val="es-CR" w:bidi="en-US"/>
        </w:rPr>
        <w:t xml:space="preserve"> con su </w:t>
      </w:r>
      <w:r w:rsidR="00850F6E" w:rsidRPr="005D382F">
        <w:rPr>
          <w:rFonts w:cs="Verdana"/>
          <w:szCs w:val="20"/>
          <w:lang w:val="es-CR" w:bidi="en-US"/>
        </w:rPr>
        <w:t>trayectoria</w:t>
      </w:r>
      <w:r w:rsidR="005E793D" w:rsidRPr="005D382F">
        <w:rPr>
          <w:rFonts w:cs="Verdana"/>
          <w:szCs w:val="20"/>
          <w:lang w:val="es-CR" w:bidi="en-US"/>
        </w:rPr>
        <w:t xml:space="preserve"> profesional y </w:t>
      </w:r>
      <w:r w:rsidRPr="005D382F">
        <w:rPr>
          <w:rFonts w:cs="Verdana"/>
          <w:szCs w:val="20"/>
          <w:lang w:val="es-CR" w:bidi="en-US"/>
        </w:rPr>
        <w:t xml:space="preserve">conocimientos adquiridos, </w:t>
      </w:r>
      <w:r w:rsidR="005E793D" w:rsidRPr="005D382F">
        <w:rPr>
          <w:rFonts w:cs="Verdana"/>
          <w:szCs w:val="20"/>
          <w:lang w:val="es-CR" w:bidi="en-US"/>
        </w:rPr>
        <w:t xml:space="preserve">no así </w:t>
      </w:r>
      <w:r w:rsidRPr="005D382F">
        <w:rPr>
          <w:rFonts w:cs="Verdana"/>
          <w:szCs w:val="20"/>
          <w:lang w:val="es-CR" w:bidi="en-US"/>
        </w:rPr>
        <w:t xml:space="preserve">a hechos o circunstancias que le consten </w:t>
      </w:r>
      <w:r w:rsidR="00E27C5C" w:rsidRPr="005D382F">
        <w:rPr>
          <w:rFonts w:cs="Verdana"/>
          <w:szCs w:val="20"/>
          <w:lang w:val="es-CR" w:bidi="en-US"/>
        </w:rPr>
        <w:t>con</w:t>
      </w:r>
      <w:r w:rsidRPr="005D382F">
        <w:rPr>
          <w:rFonts w:cs="Verdana"/>
          <w:szCs w:val="20"/>
          <w:lang w:val="es-CR" w:bidi="en-US"/>
        </w:rPr>
        <w:t xml:space="preserve"> relación </w:t>
      </w:r>
      <w:r w:rsidR="00E27C5C" w:rsidRPr="005D382F">
        <w:rPr>
          <w:rFonts w:cs="Verdana"/>
          <w:szCs w:val="20"/>
          <w:lang w:val="es-CR" w:bidi="en-US"/>
        </w:rPr>
        <w:t>a</w:t>
      </w:r>
      <w:r w:rsidRPr="005D382F">
        <w:rPr>
          <w:rFonts w:cs="Verdana"/>
          <w:szCs w:val="20"/>
          <w:lang w:val="es-CR" w:bidi="en-US"/>
        </w:rPr>
        <w:t>l presente caso, por lo que</w:t>
      </w:r>
      <w:r w:rsidR="005E793D" w:rsidRPr="005D382F">
        <w:rPr>
          <w:rFonts w:cs="Verdana"/>
          <w:szCs w:val="20"/>
          <w:lang w:val="es-CR" w:bidi="en-US"/>
        </w:rPr>
        <w:t>, en esencia,</w:t>
      </w:r>
      <w:r w:rsidRPr="005D382F">
        <w:rPr>
          <w:rFonts w:cs="Verdana"/>
          <w:szCs w:val="20"/>
          <w:lang w:val="es-CR" w:bidi="en-US"/>
        </w:rPr>
        <w:t xml:space="preserve"> no </w:t>
      </w:r>
      <w:r w:rsidR="005E793D" w:rsidRPr="005D382F">
        <w:rPr>
          <w:rFonts w:cs="Verdana"/>
          <w:szCs w:val="20"/>
          <w:lang w:val="es-CR" w:bidi="en-US"/>
        </w:rPr>
        <w:t>respo</w:t>
      </w:r>
      <w:r w:rsidR="005E793D" w:rsidRPr="00AB37CD">
        <w:rPr>
          <w:rFonts w:cs="Verdana"/>
          <w:szCs w:val="20"/>
          <w:lang w:val="es-CR" w:bidi="en-US"/>
        </w:rPr>
        <w:t>nde a</w:t>
      </w:r>
      <w:r w:rsidRPr="00AB37CD">
        <w:rPr>
          <w:rFonts w:cs="Verdana"/>
          <w:szCs w:val="20"/>
          <w:lang w:val="es-CR" w:bidi="en-US"/>
        </w:rPr>
        <w:t xml:space="preserve"> la naturaleza de una declaración testimonial. Sin embargo, </w:t>
      </w:r>
      <w:r w:rsidR="005E793D" w:rsidRPr="00AB37CD">
        <w:rPr>
          <w:rFonts w:cs="Verdana"/>
          <w:szCs w:val="20"/>
          <w:lang w:val="es-CR" w:bidi="en-US"/>
        </w:rPr>
        <w:t>l</w:t>
      </w:r>
      <w:r w:rsidRPr="00AB37CD">
        <w:rPr>
          <w:rFonts w:cs="Verdana"/>
          <w:szCs w:val="20"/>
          <w:lang w:val="es-CR" w:bidi="en-US"/>
        </w:rPr>
        <w:t xml:space="preserve">a </w:t>
      </w:r>
      <w:proofErr w:type="gramStart"/>
      <w:r w:rsidRPr="00AB37CD">
        <w:rPr>
          <w:rFonts w:cs="Verdana"/>
          <w:szCs w:val="20"/>
          <w:lang w:val="es-CR" w:bidi="en-US"/>
        </w:rPr>
        <w:t>Presiden</w:t>
      </w:r>
      <w:r w:rsidR="005E793D" w:rsidRPr="00AB37CD">
        <w:rPr>
          <w:rFonts w:cs="Verdana"/>
          <w:szCs w:val="20"/>
          <w:lang w:val="es-CR" w:bidi="en-US"/>
        </w:rPr>
        <w:t>t</w:t>
      </w:r>
      <w:r w:rsidRPr="00AB37CD">
        <w:rPr>
          <w:rFonts w:cs="Verdana"/>
          <w:szCs w:val="20"/>
          <w:lang w:val="es-CR" w:bidi="en-US"/>
        </w:rPr>
        <w:t>a</w:t>
      </w:r>
      <w:proofErr w:type="gramEnd"/>
      <w:r w:rsidRPr="00AB37CD">
        <w:rPr>
          <w:rFonts w:cs="Verdana"/>
          <w:szCs w:val="20"/>
          <w:lang w:val="es-CR" w:bidi="en-US"/>
        </w:rPr>
        <w:t xml:space="preserve"> </w:t>
      </w:r>
      <w:r w:rsidR="005E793D" w:rsidRPr="00AB37CD">
        <w:rPr>
          <w:rFonts w:cs="Verdana"/>
          <w:szCs w:val="20"/>
          <w:lang w:val="es-CR" w:bidi="en-US"/>
        </w:rPr>
        <w:t>considera que dicha</w:t>
      </w:r>
      <w:r w:rsidRPr="00AB37CD">
        <w:rPr>
          <w:rFonts w:cs="Verdana"/>
          <w:szCs w:val="20"/>
          <w:lang w:val="es-CR" w:bidi="en-US"/>
        </w:rPr>
        <w:t xml:space="preserve"> declaraci</w:t>
      </w:r>
      <w:r w:rsidR="005E793D" w:rsidRPr="00AB37CD">
        <w:rPr>
          <w:rFonts w:cs="Verdana"/>
          <w:szCs w:val="20"/>
          <w:lang w:val="es-CR" w:bidi="en-US"/>
        </w:rPr>
        <w:t>ó</w:t>
      </w:r>
      <w:r w:rsidRPr="00AB37CD">
        <w:rPr>
          <w:rFonts w:cs="Verdana"/>
          <w:szCs w:val="20"/>
          <w:lang w:val="es-CR" w:bidi="en-US"/>
        </w:rPr>
        <w:t>n</w:t>
      </w:r>
      <w:r w:rsidR="00746438" w:rsidRPr="00AB37CD">
        <w:rPr>
          <w:rFonts w:cs="Verdana"/>
          <w:szCs w:val="20"/>
          <w:lang w:val="es-CR" w:bidi="en-US"/>
        </w:rPr>
        <w:t xml:space="preserve"> podría ser útil y pertinente en atención a las eventuales medidas de reparación que puedan ordenarse, en especial ante </w:t>
      </w:r>
      <w:r w:rsidR="00D031D1" w:rsidRPr="00AB37CD">
        <w:rPr>
          <w:rFonts w:cs="Verdana"/>
          <w:szCs w:val="20"/>
          <w:lang w:val="es-CR" w:bidi="en-US"/>
        </w:rPr>
        <w:t>lo expuesto</w:t>
      </w:r>
      <w:r w:rsidR="00746438" w:rsidRPr="00AB37CD">
        <w:rPr>
          <w:rFonts w:cs="Verdana"/>
          <w:szCs w:val="20"/>
          <w:lang w:val="es-CR" w:bidi="en-US"/>
        </w:rPr>
        <w:t xml:space="preserve"> por el Estado en su escrito de contestación. Por otro lado, esta Presidencia aprecia que</w:t>
      </w:r>
      <w:r w:rsidR="0078784D" w:rsidRPr="00AB37CD">
        <w:rPr>
          <w:rFonts w:cs="Verdana"/>
          <w:szCs w:val="20"/>
          <w:lang w:val="es-CR" w:bidi="en-US"/>
        </w:rPr>
        <w:t>,</w:t>
      </w:r>
      <w:r w:rsidR="00746438" w:rsidRPr="00AB37CD">
        <w:rPr>
          <w:rFonts w:cs="Verdana"/>
          <w:szCs w:val="20"/>
          <w:lang w:val="es-CR" w:bidi="en-US"/>
        </w:rPr>
        <w:t xml:space="preserve"> si bien la declaración testimonial y el peritaje referidos guardan</w:t>
      </w:r>
      <w:r w:rsidR="00D031D1" w:rsidRPr="00AB37CD">
        <w:rPr>
          <w:rFonts w:cs="Verdana"/>
          <w:szCs w:val="20"/>
          <w:lang w:val="es-CR" w:bidi="en-US"/>
        </w:rPr>
        <w:t xml:space="preserve"> alguna</w:t>
      </w:r>
      <w:r w:rsidR="00746438" w:rsidRPr="00AB37CD">
        <w:rPr>
          <w:rFonts w:cs="Verdana"/>
          <w:szCs w:val="20"/>
          <w:lang w:val="es-CR" w:bidi="en-US"/>
        </w:rPr>
        <w:t xml:space="preserve"> relación en su objeto, no existe identidad que suponga duplicidad</w:t>
      </w:r>
      <w:r w:rsidR="00D031D1" w:rsidRPr="00AB37CD">
        <w:rPr>
          <w:rFonts w:cs="Verdana"/>
          <w:szCs w:val="20"/>
          <w:lang w:val="es-CR" w:bidi="en-US"/>
        </w:rPr>
        <w:t xml:space="preserve"> o abundancia de la prueba; por el contrario, cada </w:t>
      </w:r>
      <w:r w:rsidR="00D55112" w:rsidRPr="00AB37CD">
        <w:rPr>
          <w:rFonts w:cs="Verdana"/>
          <w:szCs w:val="20"/>
          <w:lang w:val="es-CR" w:bidi="en-US"/>
        </w:rPr>
        <w:t>una de las declaraciones ofrecidas</w:t>
      </w:r>
      <w:r w:rsidR="00D031D1" w:rsidRPr="00AB37CD">
        <w:rPr>
          <w:rFonts w:cs="Verdana"/>
          <w:szCs w:val="20"/>
          <w:lang w:val="es-CR" w:bidi="en-US"/>
        </w:rPr>
        <w:t xml:space="preserve"> se advierte </w:t>
      </w:r>
      <w:r w:rsidR="00D031D1" w:rsidRPr="005D382F">
        <w:rPr>
          <w:rFonts w:cs="Verdana"/>
          <w:szCs w:val="20"/>
          <w:lang w:val="es-CR" w:bidi="en-US"/>
        </w:rPr>
        <w:t>útil y pertinente para la decisión del presente asunto.</w:t>
      </w:r>
    </w:p>
    <w:p w14:paraId="789EBB21" w14:textId="39272E07" w:rsidR="003D76E7" w:rsidRPr="005D382F" w:rsidRDefault="003D76E7" w:rsidP="00746438">
      <w:pPr>
        <w:pStyle w:val="Sangradetextonormal"/>
        <w:tabs>
          <w:tab w:val="left" w:pos="0"/>
        </w:tabs>
        <w:spacing w:after="0"/>
        <w:ind w:left="0"/>
        <w:rPr>
          <w:rFonts w:cs="Verdana"/>
          <w:color w:val="FF0000"/>
          <w:szCs w:val="20"/>
          <w:lang w:val="es-CR" w:bidi="en-US"/>
        </w:rPr>
      </w:pPr>
    </w:p>
    <w:p w14:paraId="7C7DD832" w14:textId="53509A70" w:rsidR="003C510D" w:rsidRPr="005D382F" w:rsidRDefault="003C510D" w:rsidP="00D031D1">
      <w:pPr>
        <w:pStyle w:val="Sangradetextonormal"/>
        <w:numPr>
          <w:ilvl w:val="0"/>
          <w:numId w:val="3"/>
        </w:numPr>
        <w:tabs>
          <w:tab w:val="left" w:pos="0"/>
        </w:tabs>
        <w:spacing w:after="0"/>
        <w:ind w:left="0" w:firstLine="0"/>
        <w:rPr>
          <w:rFonts w:cs="Verdana"/>
          <w:szCs w:val="20"/>
          <w:lang w:val="es-CR" w:bidi="en-US"/>
        </w:rPr>
      </w:pPr>
      <w:r w:rsidRPr="005D382F">
        <w:rPr>
          <w:rFonts w:cs="Verdana"/>
          <w:szCs w:val="20"/>
          <w:lang w:val="es-CR" w:bidi="en-US"/>
        </w:rPr>
        <w:t xml:space="preserve">En consecuencia, </w:t>
      </w:r>
      <w:r w:rsidR="00746438" w:rsidRPr="005D382F">
        <w:rPr>
          <w:rFonts w:cs="Verdana"/>
          <w:szCs w:val="20"/>
          <w:lang w:val="es-CR" w:bidi="en-US"/>
        </w:rPr>
        <w:t>la</w:t>
      </w:r>
      <w:r w:rsidR="00D031D1" w:rsidRPr="005D382F">
        <w:rPr>
          <w:rFonts w:cs="Verdana"/>
          <w:szCs w:val="20"/>
          <w:lang w:val="es-CR" w:bidi="en-US"/>
        </w:rPr>
        <w:t xml:space="preserve"> </w:t>
      </w:r>
      <w:proofErr w:type="gramStart"/>
      <w:r w:rsidR="00D031D1" w:rsidRPr="005D382F">
        <w:rPr>
          <w:rFonts w:cs="Verdana"/>
          <w:szCs w:val="20"/>
          <w:lang w:val="es-CR" w:bidi="en-US"/>
        </w:rPr>
        <w:t>Presidenta</w:t>
      </w:r>
      <w:proofErr w:type="gramEnd"/>
      <w:r w:rsidRPr="005D382F">
        <w:rPr>
          <w:rFonts w:cs="Verdana"/>
          <w:szCs w:val="20"/>
          <w:lang w:val="es-CR" w:bidi="en-US"/>
        </w:rPr>
        <w:t xml:space="preserve"> </w:t>
      </w:r>
      <w:r w:rsidR="00D031D1" w:rsidRPr="005D382F">
        <w:rPr>
          <w:rFonts w:cs="Verdana"/>
          <w:szCs w:val="20"/>
          <w:lang w:val="es-CR" w:bidi="en-US"/>
        </w:rPr>
        <w:t>considera pertinente recibir la</w:t>
      </w:r>
      <w:r w:rsidRPr="005D382F">
        <w:rPr>
          <w:rFonts w:cs="Verdana"/>
          <w:szCs w:val="20"/>
          <w:lang w:val="es-CR" w:bidi="en-US"/>
        </w:rPr>
        <w:t xml:space="preserve"> declaraci</w:t>
      </w:r>
      <w:r w:rsidR="00D031D1" w:rsidRPr="005D382F">
        <w:rPr>
          <w:rFonts w:cs="Verdana"/>
          <w:szCs w:val="20"/>
          <w:lang w:val="es-CR" w:bidi="en-US"/>
        </w:rPr>
        <w:t>ón</w:t>
      </w:r>
      <w:r w:rsidRPr="005D382F">
        <w:rPr>
          <w:rFonts w:cs="Verdana"/>
          <w:szCs w:val="20"/>
          <w:lang w:val="es-CR" w:bidi="en-US"/>
        </w:rPr>
        <w:t xml:space="preserve"> de </w:t>
      </w:r>
      <w:proofErr w:type="spellStart"/>
      <w:r w:rsidR="00D031D1" w:rsidRPr="005D382F">
        <w:rPr>
          <w:rFonts w:cs="Arial-BoldMT"/>
          <w:bCs/>
          <w:szCs w:val="20"/>
          <w:lang w:val="es-CR" w:eastAsia="es-CR"/>
        </w:rPr>
        <w:t>Mirelys</w:t>
      </w:r>
      <w:proofErr w:type="spellEnd"/>
      <w:r w:rsidR="00D031D1" w:rsidRPr="005D382F">
        <w:rPr>
          <w:rFonts w:cs="Arial-BoldMT"/>
          <w:bCs/>
          <w:szCs w:val="20"/>
          <w:lang w:val="es-CR" w:eastAsia="es-CR"/>
        </w:rPr>
        <w:t xml:space="preserve"> Zulay Contreras Moreno</w:t>
      </w:r>
      <w:r w:rsidRPr="005D382F">
        <w:rPr>
          <w:rFonts w:cs="Verdana"/>
          <w:szCs w:val="20"/>
          <w:lang w:val="es-CR" w:bidi="en-US"/>
        </w:rPr>
        <w:t xml:space="preserve"> </w:t>
      </w:r>
      <w:r w:rsidR="00D031D1" w:rsidRPr="005D382F">
        <w:rPr>
          <w:rFonts w:cs="Verdana"/>
          <w:szCs w:val="20"/>
          <w:lang w:val="es-CR" w:bidi="en-US"/>
        </w:rPr>
        <w:t>como declarante</w:t>
      </w:r>
      <w:r w:rsidRPr="005D382F">
        <w:rPr>
          <w:rFonts w:cs="Verdana"/>
          <w:szCs w:val="20"/>
          <w:lang w:val="es-CR" w:bidi="en-US"/>
        </w:rPr>
        <w:t xml:space="preserve"> a título informativo. El objeto y la modalidad se determina</w:t>
      </w:r>
      <w:r w:rsidR="00D031D1" w:rsidRPr="005D382F">
        <w:rPr>
          <w:rFonts w:cs="Verdana"/>
          <w:szCs w:val="20"/>
          <w:lang w:val="es-CR" w:bidi="en-US"/>
        </w:rPr>
        <w:t>n</w:t>
      </w:r>
      <w:r w:rsidRPr="005D382F">
        <w:rPr>
          <w:rFonts w:cs="Verdana"/>
          <w:szCs w:val="20"/>
          <w:lang w:val="es-CR" w:bidi="en-US"/>
        </w:rPr>
        <w:t xml:space="preserve"> en la parte resolutiva de la presente Resolución </w:t>
      </w:r>
      <w:r w:rsidRPr="005D382F">
        <w:t>(</w:t>
      </w:r>
      <w:r w:rsidRPr="005D382F">
        <w:rPr>
          <w:i/>
        </w:rPr>
        <w:t>infra</w:t>
      </w:r>
      <w:r w:rsidRPr="005D382F">
        <w:t xml:space="preserve"> punto resolutivo </w:t>
      </w:r>
      <w:r w:rsidR="002933BD" w:rsidRPr="005D382F">
        <w:t>4</w:t>
      </w:r>
      <w:r w:rsidRPr="005D382F">
        <w:t>).</w:t>
      </w:r>
    </w:p>
    <w:p w14:paraId="02DBF612" w14:textId="77777777" w:rsidR="003C510D" w:rsidRPr="005D382F" w:rsidRDefault="003C510D" w:rsidP="002933BD">
      <w:pPr>
        <w:pStyle w:val="Sangradetextonormal"/>
        <w:tabs>
          <w:tab w:val="left" w:pos="0"/>
        </w:tabs>
        <w:spacing w:after="0"/>
        <w:ind w:left="0"/>
        <w:rPr>
          <w:rFonts w:cs="Verdana"/>
          <w:b/>
          <w:szCs w:val="20"/>
          <w:lang w:val="es-CR" w:bidi="en-US"/>
        </w:rPr>
      </w:pPr>
    </w:p>
    <w:p w14:paraId="4B7BC66A" w14:textId="4CC7CF16" w:rsidR="003C510D" w:rsidRPr="005D382F" w:rsidRDefault="003D76E7" w:rsidP="002933BD">
      <w:pPr>
        <w:pStyle w:val="Sangradetextonormal"/>
        <w:tabs>
          <w:tab w:val="left" w:pos="0"/>
          <w:tab w:val="left" w:pos="810"/>
        </w:tabs>
        <w:spacing w:after="0"/>
        <w:ind w:left="0"/>
        <w:rPr>
          <w:rFonts w:cs="Verdana"/>
          <w:lang w:val="es-CR" w:bidi="en-US"/>
        </w:rPr>
      </w:pPr>
      <w:r w:rsidRPr="005D382F">
        <w:rPr>
          <w:rFonts w:cs="Verdana"/>
          <w:i/>
          <w:lang w:val="es-CR" w:bidi="en-US"/>
        </w:rPr>
        <w:t>C</w:t>
      </w:r>
      <w:r w:rsidR="003C510D" w:rsidRPr="005D382F">
        <w:rPr>
          <w:rFonts w:cs="Verdana"/>
          <w:i/>
          <w:lang w:bidi="en-US"/>
        </w:rPr>
        <w:t>.2) Ob</w:t>
      </w:r>
      <w:r w:rsidR="00133837" w:rsidRPr="005D382F">
        <w:rPr>
          <w:rFonts w:cs="Verdana"/>
          <w:i/>
          <w:lang w:bidi="en-US"/>
        </w:rPr>
        <w:t>servaciones</w:t>
      </w:r>
      <w:r w:rsidR="003C510D" w:rsidRPr="005D382F">
        <w:rPr>
          <w:rFonts w:cs="Verdana"/>
          <w:i/>
          <w:lang w:bidi="en-US"/>
        </w:rPr>
        <w:t xml:space="preserve"> </w:t>
      </w:r>
      <w:r w:rsidR="00D535BD" w:rsidRPr="005D382F">
        <w:rPr>
          <w:rFonts w:cs="Verdana"/>
          <w:i/>
          <w:lang w:bidi="en-US"/>
        </w:rPr>
        <w:t>de los representantes</w:t>
      </w:r>
      <w:r w:rsidR="003C510D" w:rsidRPr="005D382F">
        <w:rPr>
          <w:rFonts w:cs="Verdana"/>
          <w:i/>
          <w:lang w:bidi="en-US"/>
        </w:rPr>
        <w:t xml:space="preserve"> respecto de</w:t>
      </w:r>
      <w:r w:rsidR="00133837" w:rsidRPr="005D382F">
        <w:rPr>
          <w:rFonts w:cs="Verdana"/>
          <w:i/>
          <w:lang w:bidi="en-US"/>
        </w:rPr>
        <w:t>l dicta</w:t>
      </w:r>
      <w:r w:rsidR="003C510D" w:rsidRPr="005D382F">
        <w:rPr>
          <w:rFonts w:cs="Verdana"/>
          <w:i/>
          <w:lang w:bidi="en-US"/>
        </w:rPr>
        <w:t>men</w:t>
      </w:r>
      <w:r w:rsidR="00133837" w:rsidRPr="005D382F">
        <w:rPr>
          <w:rFonts w:cs="Verdana"/>
          <w:i/>
          <w:lang w:bidi="en-US"/>
        </w:rPr>
        <w:t xml:space="preserve"> pericial ofrecido</w:t>
      </w:r>
      <w:r w:rsidR="003C510D" w:rsidRPr="005D382F">
        <w:rPr>
          <w:rFonts w:cs="Verdana"/>
          <w:i/>
          <w:lang w:bidi="en-US"/>
        </w:rPr>
        <w:t xml:space="preserve"> por </w:t>
      </w:r>
      <w:r w:rsidR="00D535BD" w:rsidRPr="005D382F">
        <w:rPr>
          <w:rFonts w:cs="Verdana"/>
          <w:i/>
          <w:lang w:bidi="en-US"/>
        </w:rPr>
        <w:t>el Estado</w:t>
      </w:r>
    </w:p>
    <w:p w14:paraId="66779AFD" w14:textId="77777777" w:rsidR="003C510D" w:rsidRPr="005D382F" w:rsidRDefault="003C510D" w:rsidP="002933BD">
      <w:pPr>
        <w:pStyle w:val="Sangradetextonormal"/>
        <w:tabs>
          <w:tab w:val="left" w:pos="0"/>
        </w:tabs>
        <w:spacing w:after="0"/>
        <w:ind w:left="0"/>
        <w:rPr>
          <w:rFonts w:cs="Verdana"/>
          <w:b/>
          <w:szCs w:val="20"/>
          <w:lang w:val="es-CR" w:bidi="en-US"/>
        </w:rPr>
      </w:pPr>
    </w:p>
    <w:p w14:paraId="2FD7E126" w14:textId="59FE297B" w:rsidR="004A3E0B" w:rsidRPr="005D382F" w:rsidRDefault="004A3E0B" w:rsidP="004A3E0B">
      <w:pPr>
        <w:pStyle w:val="Sangradetextonormal"/>
        <w:numPr>
          <w:ilvl w:val="0"/>
          <w:numId w:val="3"/>
        </w:numPr>
        <w:tabs>
          <w:tab w:val="left" w:pos="0"/>
        </w:tabs>
        <w:spacing w:after="0"/>
        <w:ind w:left="0" w:firstLine="0"/>
        <w:rPr>
          <w:rFonts w:cs="Verdana"/>
          <w:b/>
          <w:szCs w:val="20"/>
          <w:lang w:val="es-CR" w:bidi="en-US"/>
        </w:rPr>
      </w:pPr>
      <w:r w:rsidRPr="005D382F">
        <w:rPr>
          <w:rFonts w:cs="Verdana"/>
          <w:szCs w:val="20"/>
          <w:lang w:val="es-CR" w:bidi="en-US"/>
        </w:rPr>
        <w:lastRenderedPageBreak/>
        <w:t xml:space="preserve">El </w:t>
      </w:r>
      <w:r w:rsidRPr="005D382F">
        <w:rPr>
          <w:rFonts w:cs="Verdana"/>
          <w:b/>
          <w:i/>
          <w:szCs w:val="20"/>
          <w:lang w:val="es-CR" w:bidi="en-US"/>
        </w:rPr>
        <w:t>Estado</w:t>
      </w:r>
      <w:r w:rsidRPr="005D382F">
        <w:rPr>
          <w:rFonts w:cs="Verdana"/>
          <w:szCs w:val="20"/>
          <w:lang w:val="es-CR" w:bidi="en-US"/>
        </w:rPr>
        <w:t xml:space="preserve"> ofreció en su escrito de contestación </w:t>
      </w:r>
      <w:r w:rsidRPr="005D382F">
        <w:rPr>
          <w:rFonts w:cs="Arial-BoldMT"/>
          <w:bCs/>
          <w:szCs w:val="20"/>
          <w:lang w:val="es-CR" w:eastAsia="es-CR"/>
        </w:rPr>
        <w:t>el peritaje de María Lucrecia Hernández. En su lista definitiva, el Estado reiteró el ofrecimiento de la prueba; para el efecto, solicitó que la declaración de la perita</w:t>
      </w:r>
      <w:r w:rsidRPr="005D382F">
        <w:rPr>
          <w:rStyle w:val="Refdenotaalpie"/>
          <w:rFonts w:cs="Arial-BoldMT"/>
          <w:bCs/>
          <w:szCs w:val="20"/>
          <w:lang w:val="es-CR" w:eastAsia="es-CR"/>
        </w:rPr>
        <w:footnoteReference w:id="21"/>
      </w:r>
      <w:r w:rsidRPr="005D382F">
        <w:rPr>
          <w:rFonts w:cs="Arial-BoldMT"/>
          <w:bCs/>
          <w:szCs w:val="20"/>
          <w:lang w:val="es-CR" w:eastAsia="es-CR"/>
        </w:rPr>
        <w:t xml:space="preserve"> sea recibida en audiencia pública.</w:t>
      </w:r>
    </w:p>
    <w:p w14:paraId="072D8EE9" w14:textId="35D13C13" w:rsidR="004145E1" w:rsidRPr="005D382F" w:rsidRDefault="004145E1" w:rsidP="004145E1">
      <w:pPr>
        <w:autoSpaceDE w:val="0"/>
        <w:autoSpaceDN w:val="0"/>
        <w:adjustRightInd w:val="0"/>
        <w:spacing w:after="0"/>
        <w:rPr>
          <w:rFonts w:ascii="Arial-BoldMT" w:hAnsi="Arial-BoldMT" w:cs="Arial-BoldMT"/>
          <w:bCs/>
          <w:sz w:val="24"/>
          <w:lang w:val="es-CR" w:eastAsia="es-CR"/>
        </w:rPr>
      </w:pPr>
    </w:p>
    <w:p w14:paraId="35062ED3" w14:textId="293EEAC8" w:rsidR="004A3E0B" w:rsidRPr="005D382F" w:rsidRDefault="004B140F" w:rsidP="00D43476">
      <w:pPr>
        <w:pStyle w:val="Sangradetextonormal"/>
        <w:numPr>
          <w:ilvl w:val="0"/>
          <w:numId w:val="3"/>
        </w:numPr>
        <w:tabs>
          <w:tab w:val="left" w:pos="0"/>
        </w:tabs>
        <w:spacing w:after="0"/>
        <w:ind w:left="0" w:firstLine="0"/>
        <w:rPr>
          <w:rFonts w:cs="Verdana"/>
          <w:b/>
          <w:szCs w:val="20"/>
          <w:lang w:val="es-CR" w:bidi="en-US"/>
        </w:rPr>
      </w:pPr>
      <w:r w:rsidRPr="005D382F">
        <w:rPr>
          <w:rFonts w:cs="Verdana"/>
          <w:szCs w:val="20"/>
          <w:lang w:bidi="en-US"/>
        </w:rPr>
        <w:t xml:space="preserve">Los </w:t>
      </w:r>
      <w:r w:rsidRPr="005D382F">
        <w:rPr>
          <w:rFonts w:cs="Verdana"/>
          <w:b/>
          <w:i/>
          <w:szCs w:val="20"/>
          <w:lang w:bidi="en-US"/>
        </w:rPr>
        <w:t xml:space="preserve">representantes </w:t>
      </w:r>
      <w:r w:rsidRPr="005D382F">
        <w:rPr>
          <w:rFonts w:cs="Verdana"/>
          <w:szCs w:val="20"/>
          <w:lang w:bidi="en-US"/>
        </w:rPr>
        <w:t xml:space="preserve">manifestaron que </w:t>
      </w:r>
      <w:r w:rsidR="004A3E0B" w:rsidRPr="005D382F">
        <w:rPr>
          <w:rFonts w:cs="Verdana"/>
          <w:szCs w:val="20"/>
          <w:lang w:bidi="en-US"/>
        </w:rPr>
        <w:t>no existe fundamento para recusar a la perita</w:t>
      </w:r>
      <w:r w:rsidR="0040577D" w:rsidRPr="005D382F">
        <w:rPr>
          <w:rFonts w:cs="Verdana"/>
          <w:szCs w:val="20"/>
          <w:lang w:bidi="en-US"/>
        </w:rPr>
        <w:t>; sin embargo</w:t>
      </w:r>
      <w:r w:rsidR="004A3E0B" w:rsidRPr="005D382F">
        <w:rPr>
          <w:rFonts w:cs="Verdana"/>
          <w:szCs w:val="20"/>
          <w:lang w:bidi="en-US"/>
        </w:rPr>
        <w:t xml:space="preserve">, ante el reconocimiento de responsabilidad efectuado por el Estado, el objeto de la declaración, cuya naturaleza responde a un asunto puramente legal, podría ser informado al Tribunal </w:t>
      </w:r>
      <w:r w:rsidR="0040577D" w:rsidRPr="005D382F">
        <w:rPr>
          <w:rFonts w:cs="Verdana"/>
          <w:szCs w:val="20"/>
          <w:lang w:bidi="en-US"/>
        </w:rPr>
        <w:t>con</w:t>
      </w:r>
      <w:r w:rsidR="004A3E0B" w:rsidRPr="005D382F">
        <w:rPr>
          <w:rFonts w:cs="Verdana"/>
          <w:szCs w:val="20"/>
          <w:lang w:bidi="en-US"/>
        </w:rPr>
        <w:t xml:space="preserve"> otros medios de prueba</w:t>
      </w:r>
      <w:r w:rsidR="0040577D" w:rsidRPr="005D382F">
        <w:rPr>
          <w:rFonts w:cs="Verdana"/>
          <w:szCs w:val="20"/>
          <w:lang w:bidi="en-US"/>
        </w:rPr>
        <w:t>. S</w:t>
      </w:r>
      <w:r w:rsidR="004A3E0B" w:rsidRPr="005D382F">
        <w:rPr>
          <w:rFonts w:cs="Verdana"/>
          <w:szCs w:val="20"/>
          <w:lang w:bidi="en-US"/>
        </w:rPr>
        <w:t xml:space="preserve">olicitaron </w:t>
      </w:r>
      <w:proofErr w:type="gramStart"/>
      <w:r w:rsidR="004A3E0B" w:rsidRPr="005D382F">
        <w:rPr>
          <w:rFonts w:cs="Verdana"/>
          <w:szCs w:val="20"/>
          <w:lang w:bidi="en-US"/>
        </w:rPr>
        <w:t>que</w:t>
      </w:r>
      <w:proofErr w:type="gramEnd"/>
      <w:r w:rsidR="004A3E0B" w:rsidRPr="005D382F">
        <w:rPr>
          <w:rFonts w:cs="Verdana"/>
          <w:szCs w:val="20"/>
          <w:lang w:bidi="en-US"/>
        </w:rPr>
        <w:t xml:space="preserve"> en caso de admitirse dicho peritaje, sea recibido mediante </w:t>
      </w:r>
      <w:r w:rsidR="004A3E0B" w:rsidRPr="005D382F">
        <w:rPr>
          <w:rFonts w:cs="Verdana"/>
          <w:i/>
          <w:szCs w:val="20"/>
          <w:lang w:bidi="en-US"/>
        </w:rPr>
        <w:t>affidávit</w:t>
      </w:r>
      <w:r w:rsidR="004A3E0B" w:rsidRPr="005D382F">
        <w:rPr>
          <w:rFonts w:cs="Verdana"/>
          <w:szCs w:val="20"/>
          <w:lang w:bidi="en-US"/>
        </w:rPr>
        <w:t xml:space="preserve">. La </w:t>
      </w:r>
      <w:r w:rsidR="004A3E0B" w:rsidRPr="005D382F">
        <w:rPr>
          <w:rFonts w:cs="Verdana"/>
          <w:b/>
          <w:i/>
          <w:szCs w:val="20"/>
          <w:lang w:bidi="en-US"/>
        </w:rPr>
        <w:t>Comisión</w:t>
      </w:r>
      <w:r w:rsidR="004A3E0B" w:rsidRPr="005D382F">
        <w:rPr>
          <w:rFonts w:cs="Verdana"/>
          <w:szCs w:val="20"/>
          <w:lang w:bidi="en-US"/>
        </w:rPr>
        <w:t>, por su parte, informó que no tiene observaciones a las listas definitivas presentadas por las partes.</w:t>
      </w:r>
    </w:p>
    <w:p w14:paraId="1BFD0DCA" w14:textId="77777777" w:rsidR="004A3E0B" w:rsidRPr="00BA7FB4" w:rsidRDefault="004A3E0B" w:rsidP="004A3E0B">
      <w:pPr>
        <w:pStyle w:val="Prrafodelista"/>
        <w:rPr>
          <w:rFonts w:cs="Verdana"/>
          <w:szCs w:val="20"/>
          <w:lang w:val="es-ES" w:bidi="en-US"/>
        </w:rPr>
      </w:pPr>
    </w:p>
    <w:p w14:paraId="6804E168" w14:textId="743D7B9C" w:rsidR="0040577D" w:rsidRPr="005D382F" w:rsidRDefault="004B140F" w:rsidP="00EA2D8D">
      <w:pPr>
        <w:pStyle w:val="Sangradetextonormal"/>
        <w:numPr>
          <w:ilvl w:val="0"/>
          <w:numId w:val="3"/>
        </w:numPr>
        <w:tabs>
          <w:tab w:val="left" w:pos="0"/>
        </w:tabs>
        <w:spacing w:after="0"/>
        <w:ind w:left="0" w:firstLine="0"/>
        <w:rPr>
          <w:rFonts w:cs="Verdana"/>
          <w:szCs w:val="20"/>
          <w:lang w:val="es-CR" w:bidi="en-US"/>
        </w:rPr>
      </w:pPr>
      <w:r w:rsidRPr="005D382F">
        <w:rPr>
          <w:rFonts w:cs="Verdana"/>
          <w:szCs w:val="20"/>
          <w:lang w:val="es-CR" w:bidi="en-US"/>
        </w:rPr>
        <w:t>Al respecto</w:t>
      </w:r>
      <w:r w:rsidRPr="00EA2D8D">
        <w:rPr>
          <w:rFonts w:cs="Verdana"/>
          <w:szCs w:val="20"/>
          <w:lang w:val="es-CR" w:bidi="en-US"/>
        </w:rPr>
        <w:t xml:space="preserve">, esta Presidencia </w:t>
      </w:r>
      <w:r w:rsidR="0040577D" w:rsidRPr="00EA2D8D">
        <w:rPr>
          <w:rFonts w:cs="Verdana"/>
          <w:szCs w:val="20"/>
          <w:lang w:val="es-CR" w:bidi="en-US"/>
        </w:rPr>
        <w:t xml:space="preserve">advierte que </w:t>
      </w:r>
      <w:r w:rsidR="006549D5" w:rsidRPr="00EA2D8D">
        <w:rPr>
          <w:rFonts w:cs="Verdana"/>
          <w:szCs w:val="20"/>
          <w:lang w:val="es-CR" w:bidi="en-US"/>
        </w:rPr>
        <w:t xml:space="preserve">la observación de los representantes respecto del peritaje ofrecido por el Estado </w:t>
      </w:r>
      <w:r w:rsidR="00242875">
        <w:rPr>
          <w:rFonts w:cs="Verdana"/>
          <w:szCs w:val="20"/>
          <w:lang w:val="es-CR" w:bidi="en-US"/>
        </w:rPr>
        <w:t>concierne a</w:t>
      </w:r>
      <w:r w:rsidR="006549D5" w:rsidRPr="008510C0">
        <w:rPr>
          <w:rFonts w:cs="Verdana"/>
          <w:szCs w:val="20"/>
          <w:lang w:val="es-CR" w:bidi="en-US"/>
        </w:rPr>
        <w:t xml:space="preserve"> un argumento que en nada demerita la pertinencia y utilidad de la declaración ofrecida.</w:t>
      </w:r>
      <w:r w:rsidR="00EA2D8D" w:rsidRPr="008510C0">
        <w:rPr>
          <w:rFonts w:cs="Verdana"/>
          <w:szCs w:val="20"/>
          <w:lang w:val="es-CR" w:bidi="en-US"/>
        </w:rPr>
        <w:t xml:space="preserve"> En cualquier caso, </w:t>
      </w:r>
      <w:r w:rsidR="00EA2D8D" w:rsidRPr="008510C0">
        <w:rPr>
          <w:rFonts w:cs="Times"/>
        </w:rPr>
        <w:t xml:space="preserve">la </w:t>
      </w:r>
      <w:proofErr w:type="gramStart"/>
      <w:r w:rsidR="00EA2D8D" w:rsidRPr="008510C0">
        <w:rPr>
          <w:rFonts w:cs="Times"/>
        </w:rPr>
        <w:t>Presidenta</w:t>
      </w:r>
      <w:proofErr w:type="gramEnd"/>
      <w:r w:rsidR="00EA2D8D" w:rsidRPr="008510C0">
        <w:t xml:space="preserve"> recuerda que corresponde a cada parte determinar su estrategia de litigio, por lo que tienen la facultad de ofrecer la prueba que </w:t>
      </w:r>
      <w:r w:rsidR="00EA2D8D" w:rsidRPr="005D382F">
        <w:t>estimen pertinente y relevante</w:t>
      </w:r>
      <w:r w:rsidR="00EA2D8D" w:rsidRPr="005D382F">
        <w:rPr>
          <w:rStyle w:val="Refdenotaalpie"/>
        </w:rPr>
        <w:footnoteReference w:id="22"/>
      </w:r>
      <w:r w:rsidR="00EA2D8D" w:rsidRPr="005D382F">
        <w:t>.</w:t>
      </w:r>
    </w:p>
    <w:p w14:paraId="47741637" w14:textId="210D9F92" w:rsidR="00EA2D8D" w:rsidRPr="005D382F" w:rsidRDefault="00EA2D8D" w:rsidP="00EA2D8D">
      <w:pPr>
        <w:pStyle w:val="Sangradetextonormal"/>
        <w:tabs>
          <w:tab w:val="left" w:pos="0"/>
        </w:tabs>
        <w:spacing w:after="0"/>
        <w:ind w:left="0"/>
        <w:rPr>
          <w:rFonts w:cs="Verdana"/>
          <w:szCs w:val="20"/>
          <w:lang w:val="es-CR" w:bidi="en-US"/>
        </w:rPr>
      </w:pPr>
    </w:p>
    <w:p w14:paraId="0BBEE9A4" w14:textId="5530CED6" w:rsidR="00133837" w:rsidRPr="005D382F" w:rsidRDefault="006549D5" w:rsidP="00042660">
      <w:pPr>
        <w:pStyle w:val="Sangradetextonormal"/>
        <w:numPr>
          <w:ilvl w:val="0"/>
          <w:numId w:val="3"/>
        </w:numPr>
        <w:tabs>
          <w:tab w:val="left" w:pos="0"/>
        </w:tabs>
        <w:spacing w:after="0"/>
        <w:ind w:left="0" w:firstLine="0"/>
        <w:rPr>
          <w:rFonts w:cs="Verdana"/>
          <w:szCs w:val="20"/>
          <w:lang w:val="es-CR" w:bidi="en-US"/>
        </w:rPr>
      </w:pPr>
      <w:r w:rsidRPr="005D382F">
        <w:rPr>
          <w:rFonts w:cs="Verdana"/>
          <w:szCs w:val="20"/>
          <w:lang w:val="es-CR" w:bidi="en-US"/>
        </w:rPr>
        <w:t xml:space="preserve">En tal sentido, la </w:t>
      </w:r>
      <w:proofErr w:type="gramStart"/>
      <w:r w:rsidRPr="005D382F">
        <w:rPr>
          <w:rFonts w:cs="Verdana"/>
          <w:szCs w:val="20"/>
          <w:lang w:val="es-CR" w:bidi="en-US"/>
        </w:rPr>
        <w:t>Presidenta</w:t>
      </w:r>
      <w:proofErr w:type="gramEnd"/>
      <w:r w:rsidRPr="005D382F">
        <w:rPr>
          <w:rFonts w:cs="Verdana"/>
          <w:szCs w:val="20"/>
          <w:lang w:val="es-CR" w:bidi="en-US"/>
        </w:rPr>
        <w:t xml:space="preserve"> considera </w:t>
      </w:r>
      <w:r w:rsidR="00133837" w:rsidRPr="005D382F">
        <w:rPr>
          <w:rFonts w:cs="Verdana"/>
          <w:szCs w:val="20"/>
          <w:lang w:val="es-CR" w:bidi="en-US"/>
        </w:rPr>
        <w:t>admisi</w:t>
      </w:r>
      <w:r w:rsidRPr="005D382F">
        <w:rPr>
          <w:rFonts w:cs="Verdana"/>
          <w:szCs w:val="20"/>
          <w:lang w:val="es-CR" w:bidi="en-US"/>
        </w:rPr>
        <w:t xml:space="preserve">ble la declaración pericial de </w:t>
      </w:r>
      <w:r w:rsidRPr="005D382F">
        <w:rPr>
          <w:rFonts w:cs="Arial-BoldMT"/>
          <w:bCs/>
          <w:szCs w:val="20"/>
          <w:lang w:val="es-CR" w:eastAsia="es-CR"/>
        </w:rPr>
        <w:t>María Lucrecia Hernández</w:t>
      </w:r>
      <w:r w:rsidRPr="005D382F">
        <w:rPr>
          <w:rFonts w:cs="Verdana"/>
          <w:szCs w:val="20"/>
          <w:lang w:val="es-CR" w:bidi="en-US"/>
        </w:rPr>
        <w:t xml:space="preserve">. El objeto y la modalidad se determinan en la parte resolutiva de la presente Resolución </w:t>
      </w:r>
      <w:r w:rsidRPr="005D382F">
        <w:t>(</w:t>
      </w:r>
      <w:r w:rsidRPr="005D382F">
        <w:rPr>
          <w:i/>
        </w:rPr>
        <w:t>infra</w:t>
      </w:r>
      <w:r w:rsidRPr="005D382F">
        <w:t xml:space="preserve"> punto resolutivo 4).</w:t>
      </w:r>
    </w:p>
    <w:p w14:paraId="1D682BE0" w14:textId="54DD3CB3" w:rsidR="00133837" w:rsidRPr="005D382F" w:rsidRDefault="00133837" w:rsidP="00821369">
      <w:pPr>
        <w:pStyle w:val="Ttulo"/>
        <w:numPr>
          <w:ilvl w:val="0"/>
          <w:numId w:val="2"/>
        </w:numPr>
        <w:spacing w:before="200" w:after="200" w:line="276" w:lineRule="auto"/>
        <w:jc w:val="left"/>
        <w:rPr>
          <w:i/>
        </w:rPr>
      </w:pPr>
      <w:r w:rsidRPr="005D382F">
        <w:rPr>
          <w:i/>
        </w:rPr>
        <w:t>Procedencia y aplicación del Fondo de Asistencia Legal de Víctimas</w:t>
      </w:r>
    </w:p>
    <w:p w14:paraId="3DD0F9CA" w14:textId="77777777" w:rsidR="00CB018D" w:rsidRPr="00821369" w:rsidRDefault="00133837" w:rsidP="00CB018D">
      <w:pPr>
        <w:numPr>
          <w:ilvl w:val="0"/>
          <w:numId w:val="3"/>
        </w:numPr>
        <w:autoSpaceDE w:val="0"/>
        <w:autoSpaceDN w:val="0"/>
        <w:adjustRightInd w:val="0"/>
        <w:spacing w:after="0"/>
        <w:ind w:left="0" w:firstLine="0"/>
        <w:rPr>
          <w:rFonts w:eastAsia="Times New Roman" w:cs="Verdana"/>
          <w:color w:val="FF0000"/>
          <w:szCs w:val="20"/>
          <w:lang w:val="es-CL" w:eastAsia="en-US"/>
        </w:rPr>
      </w:pPr>
      <w:r w:rsidRPr="005D382F">
        <w:rPr>
          <w:lang w:val="es-ES"/>
        </w:rPr>
        <w:t>De acuerdo con el artículo 2 del Reglamento de la Corte Interamericana de Derechos Humanos sobre el Funcionamiento del Fondo de Asistencia</w:t>
      </w:r>
      <w:r w:rsidR="00C76E9E" w:rsidRPr="005D382F">
        <w:rPr>
          <w:lang w:val="es-ES"/>
        </w:rPr>
        <w:t xml:space="preserve"> Legal de Víctimas</w:t>
      </w:r>
      <w:r w:rsidRPr="005D382F">
        <w:rPr>
          <w:lang w:val="es-ES"/>
        </w:rPr>
        <w:t xml:space="preserve"> (en adelante el “Reglamento del Fondo de Asistencia de la Corte”), para que una presunta víctima pueda acogerse al Fondo deben</w:t>
      </w:r>
      <w:r w:rsidRPr="00821369">
        <w:rPr>
          <w:lang w:val="es-ES"/>
        </w:rPr>
        <w:t xml:space="preserve"> cumplirse tres requisitos: 1) solicitarlo en su escrito de solicitudes y argumentos; 2) demostrar, mediante declaración jurada y otros medios probatorios idóneos que satisfagan al Tribunal, que carece de recursos económicos suficientes para solventar los costos del litig</w:t>
      </w:r>
      <w:r w:rsidR="00C76E9E" w:rsidRPr="00821369">
        <w:rPr>
          <w:lang w:val="es-ES"/>
        </w:rPr>
        <w:t>io ante la Corte Interamericana;</w:t>
      </w:r>
      <w:r w:rsidRPr="00821369">
        <w:rPr>
          <w:lang w:val="es-ES"/>
        </w:rPr>
        <w:t xml:space="preserve"> y 3) indicar con precisión qué aspectos de su defensa en el proceso requieren el uso de recursos del Fondo de Asistencia de la Corte.</w:t>
      </w:r>
    </w:p>
    <w:p w14:paraId="223AC1C7" w14:textId="77777777" w:rsidR="00CB018D" w:rsidRPr="00821369" w:rsidRDefault="00CB018D" w:rsidP="00CB018D">
      <w:pPr>
        <w:autoSpaceDE w:val="0"/>
        <w:autoSpaceDN w:val="0"/>
        <w:adjustRightInd w:val="0"/>
        <w:spacing w:after="0"/>
        <w:rPr>
          <w:rFonts w:eastAsia="Times New Roman" w:cs="Verdana"/>
          <w:color w:val="FF0000"/>
          <w:szCs w:val="20"/>
          <w:lang w:val="es-CL" w:eastAsia="en-US"/>
        </w:rPr>
      </w:pPr>
    </w:p>
    <w:p w14:paraId="5292980B" w14:textId="025B4346" w:rsidR="00CB018D" w:rsidRPr="00821369" w:rsidRDefault="00133837" w:rsidP="00D43476">
      <w:pPr>
        <w:numPr>
          <w:ilvl w:val="0"/>
          <w:numId w:val="3"/>
        </w:numPr>
        <w:autoSpaceDE w:val="0"/>
        <w:autoSpaceDN w:val="0"/>
        <w:adjustRightInd w:val="0"/>
        <w:spacing w:after="0"/>
        <w:ind w:left="0" w:firstLine="0"/>
        <w:rPr>
          <w:rFonts w:eastAsia="Times New Roman" w:cs="Verdana"/>
          <w:color w:val="FF0000"/>
          <w:szCs w:val="20"/>
          <w:lang w:val="es-CL" w:eastAsia="en-US"/>
        </w:rPr>
      </w:pPr>
      <w:r w:rsidRPr="00821369">
        <w:rPr>
          <w:rFonts w:cs="Verdana"/>
          <w:bCs/>
          <w:szCs w:val="20"/>
          <w:lang w:val="es-CR"/>
        </w:rPr>
        <w:t xml:space="preserve">En su escrito de solicitudes argumentos y pruebas, los representantes </w:t>
      </w:r>
      <w:r w:rsidR="00C76E9E" w:rsidRPr="00821369">
        <w:rPr>
          <w:rFonts w:cs="Verdana"/>
          <w:bCs/>
          <w:szCs w:val="20"/>
          <w:lang w:val="es-CR"/>
        </w:rPr>
        <w:t>solicitaron acogerse</w:t>
      </w:r>
      <w:r w:rsidRPr="00821369">
        <w:rPr>
          <w:rFonts w:cs="Verdana"/>
          <w:bCs/>
          <w:szCs w:val="20"/>
          <w:lang w:val="es-CR"/>
        </w:rPr>
        <w:t xml:space="preserve"> </w:t>
      </w:r>
      <w:r w:rsidR="00C76E9E" w:rsidRPr="00821369">
        <w:rPr>
          <w:rFonts w:cs="Verdana"/>
          <w:bCs/>
          <w:szCs w:val="20"/>
          <w:lang w:val="es-CR"/>
        </w:rPr>
        <w:t>a</w:t>
      </w:r>
      <w:r w:rsidRPr="00821369">
        <w:rPr>
          <w:rFonts w:cs="Verdana"/>
          <w:bCs/>
          <w:szCs w:val="20"/>
          <w:lang w:val="es-CR"/>
        </w:rPr>
        <w:t>l</w:t>
      </w:r>
      <w:r w:rsidR="00C76E9E" w:rsidRPr="00821369">
        <w:rPr>
          <w:rFonts w:cs="Verdana"/>
          <w:bCs/>
          <w:szCs w:val="20"/>
          <w:lang w:val="es-CR"/>
        </w:rPr>
        <w:t xml:space="preserve"> Fondo de Asistencia Legal de Ví</w:t>
      </w:r>
      <w:r w:rsidRPr="00821369">
        <w:rPr>
          <w:rFonts w:cs="Verdana"/>
          <w:bCs/>
          <w:szCs w:val="20"/>
          <w:lang w:val="es-CR"/>
        </w:rPr>
        <w:t xml:space="preserve">ctimas. </w:t>
      </w:r>
      <w:r w:rsidR="00C76E9E" w:rsidRPr="00821369">
        <w:rPr>
          <w:rFonts w:cs="Verdana"/>
          <w:bCs/>
          <w:szCs w:val="20"/>
          <w:lang w:val="es-CR"/>
        </w:rPr>
        <w:t>En tal sentido, mediante comunicación de 23 de enero de 2020 se requirió a los representantes dar cumplimiento a los requisitos previstos en el artículo 2 del Reglamento del Fondo de Asistencia de la Corte. Ante ello, mediante escrito de 31 de enero de 2020, los representantes indicaron que “Lorenza de Olivares […] solicita que el Fondo de Asistencia cubra los gastos que ocasionaría la presentación de declaración de la víctima, testigos y peritos,</w:t>
      </w:r>
      <w:r w:rsidR="005818A2" w:rsidRPr="00821369">
        <w:rPr>
          <w:rFonts w:cs="Verdana"/>
          <w:bCs/>
          <w:szCs w:val="20"/>
          <w:lang w:val="es-CR"/>
        </w:rPr>
        <w:t xml:space="preserve"> en una eventual audiencia pública o por </w:t>
      </w:r>
      <w:r w:rsidR="005818A2" w:rsidRPr="00821369">
        <w:rPr>
          <w:rFonts w:cs="Verdana"/>
          <w:bCs/>
          <w:i/>
          <w:szCs w:val="20"/>
          <w:lang w:val="es-CR"/>
        </w:rPr>
        <w:t>affidávit</w:t>
      </w:r>
      <w:r w:rsidR="005818A2" w:rsidRPr="00821369">
        <w:rPr>
          <w:rFonts w:cs="Verdana"/>
          <w:bCs/>
          <w:szCs w:val="20"/>
          <w:lang w:val="es-CR"/>
        </w:rPr>
        <w:t>,</w:t>
      </w:r>
      <w:r w:rsidR="00C76E9E" w:rsidRPr="00821369">
        <w:rPr>
          <w:rFonts w:cs="Verdana"/>
          <w:bCs/>
          <w:szCs w:val="20"/>
          <w:lang w:val="es-CR"/>
        </w:rPr>
        <w:t xml:space="preserve"> así como la comparecencia de dos representantes legales en la audiencia pública del caso”. Para el efecto, presentaron la declaración jurada de Lorenza de Olivares, en la que manifiesta carecer de los recursos económicos necesarios para costear el litigio, y la declaración jurada de Beatriz Carolina </w:t>
      </w:r>
      <w:r w:rsidR="00CB018D" w:rsidRPr="00821369">
        <w:rPr>
          <w:rFonts w:cs="Verdana"/>
          <w:bCs/>
          <w:szCs w:val="20"/>
          <w:lang w:val="es-CR"/>
        </w:rPr>
        <w:t xml:space="preserve">Girón de Prado, en representación legal del Observatorio Venezolano de Prisiones, en la que manifiesta que dicha organización carece de </w:t>
      </w:r>
      <w:r w:rsidR="00CB018D" w:rsidRPr="00821369">
        <w:rPr>
          <w:rFonts w:cs="Verdana"/>
          <w:bCs/>
          <w:szCs w:val="20"/>
          <w:lang w:val="es-CR"/>
        </w:rPr>
        <w:lastRenderedPageBreak/>
        <w:t>los recursos económicos para afrontar los gastos que implica el trámite del caso. E</w:t>
      </w:r>
      <w:r w:rsidRPr="00821369">
        <w:rPr>
          <w:rFonts w:cs="Verdana"/>
          <w:bCs/>
          <w:szCs w:val="20"/>
          <w:lang w:val="es-CR"/>
        </w:rPr>
        <w:t>l Estado</w:t>
      </w:r>
      <w:r w:rsidR="00CB018D" w:rsidRPr="00821369">
        <w:rPr>
          <w:rFonts w:cs="Verdana"/>
          <w:bCs/>
          <w:szCs w:val="20"/>
          <w:lang w:val="es-CR"/>
        </w:rPr>
        <w:t>, por su parte,</w:t>
      </w:r>
      <w:r w:rsidRPr="00821369">
        <w:rPr>
          <w:rFonts w:cs="Verdana"/>
          <w:bCs/>
          <w:szCs w:val="20"/>
          <w:lang w:val="es-CR"/>
        </w:rPr>
        <w:t xml:space="preserve"> no se refirió a </w:t>
      </w:r>
      <w:r w:rsidR="00CB018D" w:rsidRPr="00821369">
        <w:rPr>
          <w:rFonts w:cs="Verdana"/>
          <w:bCs/>
          <w:szCs w:val="20"/>
          <w:lang w:val="es-CR"/>
        </w:rPr>
        <w:t>dicha</w:t>
      </w:r>
      <w:r w:rsidRPr="00821369">
        <w:rPr>
          <w:rFonts w:cs="Verdana"/>
          <w:bCs/>
          <w:szCs w:val="20"/>
          <w:lang w:val="es-CR"/>
        </w:rPr>
        <w:t xml:space="preserve"> solicitud.</w:t>
      </w:r>
    </w:p>
    <w:p w14:paraId="626528E1" w14:textId="77777777" w:rsidR="00CB018D" w:rsidRPr="00821369" w:rsidRDefault="00CB018D" w:rsidP="00CB018D">
      <w:pPr>
        <w:pStyle w:val="Prrafodelista"/>
        <w:rPr>
          <w:rFonts w:cs="Verdana"/>
          <w:bCs/>
          <w:szCs w:val="20"/>
          <w:lang w:val="es-CR"/>
        </w:rPr>
      </w:pPr>
    </w:p>
    <w:p w14:paraId="047343D0" w14:textId="12B23F68" w:rsidR="00BE0ABF" w:rsidRPr="00821369" w:rsidRDefault="00133837" w:rsidP="000A1752">
      <w:pPr>
        <w:numPr>
          <w:ilvl w:val="0"/>
          <w:numId w:val="3"/>
        </w:numPr>
        <w:autoSpaceDE w:val="0"/>
        <w:autoSpaceDN w:val="0"/>
        <w:adjustRightInd w:val="0"/>
        <w:spacing w:after="0"/>
        <w:ind w:left="0" w:firstLine="0"/>
        <w:rPr>
          <w:rFonts w:eastAsia="Times New Roman" w:cs="Verdana"/>
          <w:szCs w:val="20"/>
          <w:lang w:val="es-CL" w:eastAsia="en-US"/>
        </w:rPr>
      </w:pPr>
      <w:r w:rsidRPr="00821369">
        <w:rPr>
          <w:rFonts w:cs="Verdana"/>
          <w:bCs/>
          <w:szCs w:val="20"/>
          <w:lang w:val="es-CR"/>
        </w:rPr>
        <w:t xml:space="preserve"> </w:t>
      </w:r>
      <w:r w:rsidR="00CB018D" w:rsidRPr="00821369">
        <w:rPr>
          <w:rFonts w:cs="Verdana"/>
          <w:bCs/>
          <w:szCs w:val="20"/>
          <w:lang w:val="es-CR"/>
        </w:rPr>
        <w:t>En congruencia con lo antes señalado, l</w:t>
      </w:r>
      <w:r w:rsidR="00CB018D" w:rsidRPr="00821369">
        <w:rPr>
          <w:szCs w:val="20"/>
          <w:lang w:val="es-CR"/>
        </w:rPr>
        <w:t>a solicitud para acogerse al Fondo de Asistencia de la Corte fue realizada oportunamente por los representantes en nombre de la presunta víctima</w:t>
      </w:r>
      <w:r w:rsidR="00F248A9" w:rsidRPr="00821369">
        <w:rPr>
          <w:szCs w:val="20"/>
          <w:lang w:val="es-CR"/>
        </w:rPr>
        <w:t>, Lorenza Josefina Pérez de Olivares, para lo cual remitieron</w:t>
      </w:r>
      <w:r w:rsidR="00CB018D" w:rsidRPr="00821369">
        <w:rPr>
          <w:szCs w:val="20"/>
          <w:lang w:val="es-CR"/>
        </w:rPr>
        <w:t xml:space="preserve"> declaración jurada que demuestra que </w:t>
      </w:r>
      <w:r w:rsidR="00F248A9" w:rsidRPr="00821369">
        <w:rPr>
          <w:szCs w:val="20"/>
          <w:lang w:val="es-CR"/>
        </w:rPr>
        <w:t>dicha persona</w:t>
      </w:r>
      <w:r w:rsidR="00CB018D" w:rsidRPr="00821369">
        <w:rPr>
          <w:szCs w:val="20"/>
          <w:lang w:val="es-CR"/>
        </w:rPr>
        <w:t xml:space="preserve"> no cuenta con los recursos económicos suficientes para solventar los costos del litigio; </w:t>
      </w:r>
      <w:r w:rsidR="00BE0ABF" w:rsidRPr="00821369">
        <w:rPr>
          <w:szCs w:val="20"/>
          <w:lang w:val="es-CR"/>
        </w:rPr>
        <w:t xml:space="preserve">asimismo, fueron precisados los aspectos de la defensa que requieren el uso de recursos del Fondo. </w:t>
      </w:r>
      <w:r w:rsidRPr="00821369">
        <w:rPr>
          <w:rFonts w:cs="Verdana"/>
          <w:bCs/>
          <w:szCs w:val="20"/>
          <w:lang w:val="es-CR"/>
        </w:rPr>
        <w:t xml:space="preserve">En consecuencia, </w:t>
      </w:r>
      <w:r w:rsidR="00CB018D" w:rsidRPr="00821369">
        <w:rPr>
          <w:rFonts w:cs="Verdana"/>
          <w:bCs/>
          <w:szCs w:val="20"/>
          <w:lang w:val="es-CR"/>
        </w:rPr>
        <w:t>l</w:t>
      </w:r>
      <w:r w:rsidRPr="00821369">
        <w:rPr>
          <w:rFonts w:cs="Verdana"/>
          <w:bCs/>
          <w:szCs w:val="20"/>
          <w:lang w:val="es-CR"/>
        </w:rPr>
        <w:t xml:space="preserve">a Presidencia estima procedente la solicitud </w:t>
      </w:r>
      <w:r w:rsidR="00CB018D" w:rsidRPr="00821369">
        <w:rPr>
          <w:rFonts w:cs="Verdana"/>
          <w:bCs/>
          <w:szCs w:val="20"/>
          <w:lang w:val="es-CR"/>
        </w:rPr>
        <w:t>formulada por los representantes de</w:t>
      </w:r>
      <w:r w:rsidRPr="00821369">
        <w:rPr>
          <w:rFonts w:cs="Verdana"/>
          <w:bCs/>
          <w:szCs w:val="20"/>
          <w:lang w:val="es-CR"/>
        </w:rPr>
        <w:t xml:space="preserve"> acogerse al Fondo de Asistencia Legal de Víctimas de la Corte Interamericana de Derechos Humanos. De ese modo, se otorga el apoyo económico necesario, con cargo al Fondo, para solventar los gastos </w:t>
      </w:r>
      <w:r w:rsidR="000A1752">
        <w:rPr>
          <w:rFonts w:cs="Verdana"/>
          <w:bCs/>
          <w:szCs w:val="20"/>
          <w:lang w:val="es-CR"/>
        </w:rPr>
        <w:t>de</w:t>
      </w:r>
      <w:r w:rsidRPr="00821369">
        <w:rPr>
          <w:rFonts w:cs="Verdana"/>
          <w:bCs/>
          <w:szCs w:val="20"/>
          <w:lang w:val="es-CR"/>
        </w:rPr>
        <w:t xml:space="preserve"> la </w:t>
      </w:r>
      <w:r w:rsidR="000A1752">
        <w:rPr>
          <w:rFonts w:cs="Verdana"/>
          <w:bCs/>
          <w:szCs w:val="20"/>
          <w:lang w:val="es-CR"/>
        </w:rPr>
        <w:t>comparecencia de dos declarantes y</w:t>
      </w:r>
      <w:r w:rsidRPr="00821369">
        <w:rPr>
          <w:rFonts w:cs="Verdana"/>
          <w:bCs/>
          <w:szCs w:val="20"/>
          <w:lang w:val="es-CR"/>
        </w:rPr>
        <w:t xml:space="preserve"> dos representantes legales en la audi</w:t>
      </w:r>
      <w:r w:rsidR="000A1752">
        <w:rPr>
          <w:rFonts w:cs="Verdana"/>
          <w:bCs/>
          <w:szCs w:val="20"/>
          <w:lang w:val="es-CR"/>
        </w:rPr>
        <w:t>encia pública del presente caso, así como de las declaraciones ante fedatario público (</w:t>
      </w:r>
      <w:r w:rsidR="000A1752" w:rsidRPr="000A1752">
        <w:rPr>
          <w:rFonts w:cs="Verdana"/>
          <w:bCs/>
          <w:i/>
          <w:szCs w:val="20"/>
          <w:lang w:val="es-CR"/>
        </w:rPr>
        <w:t>affidávit</w:t>
      </w:r>
      <w:r w:rsidR="000A1752">
        <w:rPr>
          <w:rFonts w:cs="Verdana"/>
          <w:bCs/>
          <w:szCs w:val="20"/>
          <w:lang w:val="es-CR"/>
        </w:rPr>
        <w:t>), conforme a lo indicado a continuación.</w:t>
      </w:r>
    </w:p>
    <w:p w14:paraId="268BA4E2" w14:textId="77777777" w:rsidR="00BE0ABF" w:rsidRPr="00BA7FB4" w:rsidRDefault="00BE0ABF" w:rsidP="00BE0ABF">
      <w:pPr>
        <w:pStyle w:val="Prrafodelista"/>
        <w:rPr>
          <w:color w:val="auto"/>
          <w:szCs w:val="20"/>
          <w:lang w:val="es-ES"/>
        </w:rPr>
      </w:pPr>
    </w:p>
    <w:p w14:paraId="5071454F" w14:textId="31CE0016" w:rsidR="00786600" w:rsidRPr="005D382F" w:rsidRDefault="005818A2" w:rsidP="00786600">
      <w:pPr>
        <w:numPr>
          <w:ilvl w:val="0"/>
          <w:numId w:val="3"/>
        </w:numPr>
        <w:autoSpaceDE w:val="0"/>
        <w:autoSpaceDN w:val="0"/>
        <w:adjustRightInd w:val="0"/>
        <w:spacing w:after="0"/>
        <w:ind w:left="0" w:firstLine="0"/>
        <w:rPr>
          <w:rFonts w:eastAsia="Times New Roman" w:cs="Verdana"/>
          <w:szCs w:val="20"/>
          <w:lang w:val="es-CL" w:eastAsia="en-US"/>
        </w:rPr>
      </w:pPr>
      <w:r w:rsidRPr="00821369">
        <w:rPr>
          <w:szCs w:val="20"/>
        </w:rPr>
        <w:t>En tal sentido</w:t>
      </w:r>
      <w:r w:rsidR="00133837" w:rsidRPr="00821369">
        <w:rPr>
          <w:szCs w:val="20"/>
        </w:rPr>
        <w:t xml:space="preserve">, </w:t>
      </w:r>
      <w:r w:rsidRPr="00821369">
        <w:rPr>
          <w:szCs w:val="20"/>
        </w:rPr>
        <w:t>la Presidenta</w:t>
      </w:r>
      <w:r w:rsidR="00133837" w:rsidRPr="00821369">
        <w:rPr>
          <w:szCs w:val="20"/>
        </w:rPr>
        <w:t xml:space="preserve"> dispone que la asistencia económica del Fondo estará asignada para cubrir los gastos de viaje y estadía necesarios para que</w:t>
      </w:r>
      <w:r w:rsidRPr="00821369">
        <w:rPr>
          <w:szCs w:val="20"/>
        </w:rPr>
        <w:t xml:space="preserve"> </w:t>
      </w:r>
      <w:r w:rsidRPr="00821369">
        <w:rPr>
          <w:rFonts w:cs="Times New Roman"/>
          <w:szCs w:val="20"/>
        </w:rPr>
        <w:t>Lorenza Josefina Pérez de Olivares</w:t>
      </w:r>
      <w:r w:rsidR="007B48AE" w:rsidRPr="00821369">
        <w:rPr>
          <w:rFonts w:cs="Times New Roman"/>
          <w:szCs w:val="20"/>
        </w:rPr>
        <w:t xml:space="preserve"> y </w:t>
      </w:r>
      <w:r w:rsidR="006616A4" w:rsidRPr="00821369">
        <w:rPr>
          <w:rFonts w:cs="TimesNewRomanPS-BoldMT"/>
          <w:bCs/>
          <w:lang w:val="es-CR" w:eastAsia="es-CR"/>
        </w:rPr>
        <w:t xml:space="preserve">Antonieta </w:t>
      </w:r>
      <w:proofErr w:type="spellStart"/>
      <w:r w:rsidR="006616A4" w:rsidRPr="00821369">
        <w:rPr>
          <w:rFonts w:cs="TimesNewRomanPS-BoldMT"/>
          <w:bCs/>
          <w:lang w:val="es-CR" w:eastAsia="es-CR"/>
        </w:rPr>
        <w:t>Dominicis</w:t>
      </w:r>
      <w:proofErr w:type="spellEnd"/>
      <w:r w:rsidR="006616A4" w:rsidRPr="00821369">
        <w:rPr>
          <w:rFonts w:cs="Times New Roman"/>
          <w:szCs w:val="20"/>
        </w:rPr>
        <w:t xml:space="preserve"> </w:t>
      </w:r>
      <w:r w:rsidR="00786600" w:rsidRPr="00821369">
        <w:rPr>
          <w:rFonts w:cs="Times New Roman"/>
          <w:szCs w:val="20"/>
        </w:rPr>
        <w:t>comparezca</w:t>
      </w:r>
      <w:r w:rsidR="007B48AE" w:rsidRPr="00821369">
        <w:rPr>
          <w:rFonts w:cs="Times New Roman"/>
          <w:szCs w:val="20"/>
        </w:rPr>
        <w:t>n</w:t>
      </w:r>
      <w:r w:rsidR="00786600" w:rsidRPr="00821369">
        <w:rPr>
          <w:rFonts w:cs="Times New Roman"/>
          <w:szCs w:val="20"/>
        </w:rPr>
        <w:t xml:space="preserve"> ante el Tribunal a rendir su declaración, y para que </w:t>
      </w:r>
      <w:r w:rsidR="006616A4" w:rsidRPr="00821369">
        <w:rPr>
          <w:rFonts w:cs="Times New Roman"/>
          <w:szCs w:val="20"/>
        </w:rPr>
        <w:t>dos representantes legales</w:t>
      </w:r>
      <w:r w:rsidR="00786600" w:rsidRPr="00821369">
        <w:rPr>
          <w:rFonts w:cs="Times New Roman"/>
          <w:szCs w:val="20"/>
        </w:rPr>
        <w:t xml:space="preserve"> </w:t>
      </w:r>
      <w:r w:rsidR="00786600" w:rsidRPr="00821369">
        <w:rPr>
          <w:szCs w:val="20"/>
        </w:rPr>
        <w:t>también</w:t>
      </w:r>
      <w:r w:rsidR="00133837" w:rsidRPr="00821369">
        <w:rPr>
          <w:szCs w:val="20"/>
        </w:rPr>
        <w:t xml:space="preserve"> comparezcan a la audiencia pública que </w:t>
      </w:r>
      <w:r w:rsidR="00133837" w:rsidRPr="005D382F">
        <w:rPr>
          <w:szCs w:val="20"/>
        </w:rPr>
        <w:t>se celebrará en el presente caso</w:t>
      </w:r>
      <w:r w:rsidR="00786600" w:rsidRPr="005D382F">
        <w:rPr>
          <w:szCs w:val="20"/>
        </w:rPr>
        <w:t>, así como</w:t>
      </w:r>
      <w:r w:rsidR="00133837" w:rsidRPr="005D382F">
        <w:rPr>
          <w:szCs w:val="20"/>
        </w:rPr>
        <w:t xml:space="preserve"> para los gastos razonables de formalización y envío de la</w:t>
      </w:r>
      <w:r w:rsidR="00786600" w:rsidRPr="005D382F">
        <w:rPr>
          <w:szCs w:val="20"/>
        </w:rPr>
        <w:t>s declaracio</w:t>
      </w:r>
      <w:r w:rsidR="00133837" w:rsidRPr="005D382F">
        <w:rPr>
          <w:szCs w:val="20"/>
        </w:rPr>
        <w:t>n</w:t>
      </w:r>
      <w:r w:rsidR="00786600" w:rsidRPr="005D382F">
        <w:rPr>
          <w:szCs w:val="20"/>
        </w:rPr>
        <w:t>es</w:t>
      </w:r>
      <w:r w:rsidR="00133837" w:rsidRPr="005D382F">
        <w:rPr>
          <w:szCs w:val="20"/>
        </w:rPr>
        <w:t xml:space="preserve"> por </w:t>
      </w:r>
      <w:r w:rsidR="00133837" w:rsidRPr="005D382F">
        <w:rPr>
          <w:i/>
          <w:iCs/>
          <w:szCs w:val="20"/>
        </w:rPr>
        <w:t>affid</w:t>
      </w:r>
      <w:r w:rsidR="00786600" w:rsidRPr="005D382F">
        <w:rPr>
          <w:i/>
          <w:iCs/>
          <w:szCs w:val="20"/>
        </w:rPr>
        <w:t>á</w:t>
      </w:r>
      <w:r w:rsidR="00133837" w:rsidRPr="005D382F">
        <w:rPr>
          <w:i/>
          <w:iCs/>
          <w:szCs w:val="20"/>
        </w:rPr>
        <w:t xml:space="preserve">vit </w:t>
      </w:r>
      <w:r w:rsidR="00133837" w:rsidRPr="005D382F">
        <w:rPr>
          <w:szCs w:val="20"/>
        </w:rPr>
        <w:t xml:space="preserve">de </w:t>
      </w:r>
      <w:r w:rsidR="00786600" w:rsidRPr="005D382F">
        <w:rPr>
          <w:szCs w:val="20"/>
        </w:rPr>
        <w:t xml:space="preserve">Víctor Rodríguez </w:t>
      </w:r>
      <w:proofErr w:type="spellStart"/>
      <w:r w:rsidR="00786600" w:rsidRPr="005D382F">
        <w:rPr>
          <w:szCs w:val="20"/>
        </w:rPr>
        <w:t>Rescia</w:t>
      </w:r>
      <w:proofErr w:type="spellEnd"/>
      <w:r w:rsidR="00786600" w:rsidRPr="005D382F">
        <w:rPr>
          <w:szCs w:val="20"/>
        </w:rPr>
        <w:t xml:space="preserve">, </w:t>
      </w:r>
      <w:proofErr w:type="spellStart"/>
      <w:r w:rsidR="00786600" w:rsidRPr="005D382F">
        <w:rPr>
          <w:szCs w:val="20"/>
        </w:rPr>
        <w:t>Hani</w:t>
      </w:r>
      <w:proofErr w:type="spellEnd"/>
      <w:r w:rsidR="00786600" w:rsidRPr="005D382F">
        <w:rPr>
          <w:szCs w:val="20"/>
        </w:rPr>
        <w:t xml:space="preserve"> </w:t>
      </w:r>
      <w:proofErr w:type="spellStart"/>
      <w:r w:rsidR="00786600" w:rsidRPr="005D382F">
        <w:rPr>
          <w:szCs w:val="20"/>
        </w:rPr>
        <w:t>Abdelwahab</w:t>
      </w:r>
      <w:proofErr w:type="spellEnd"/>
      <w:r w:rsidR="00786600" w:rsidRPr="005D382F">
        <w:rPr>
          <w:szCs w:val="20"/>
        </w:rPr>
        <w:t>, Melissa Silva, Mayra Ramallo, Magaly</w:t>
      </w:r>
      <w:r w:rsidR="00B736D0" w:rsidRPr="005D382F">
        <w:rPr>
          <w:szCs w:val="20"/>
        </w:rPr>
        <w:t xml:space="preserve"> Mercedes</w:t>
      </w:r>
      <w:r w:rsidR="00786600" w:rsidRPr="005D382F">
        <w:rPr>
          <w:szCs w:val="20"/>
        </w:rPr>
        <w:t xml:space="preserve"> Vásquez</w:t>
      </w:r>
      <w:r w:rsidR="00B736D0" w:rsidRPr="005D382F">
        <w:rPr>
          <w:szCs w:val="20"/>
        </w:rPr>
        <w:t xml:space="preserve"> González</w:t>
      </w:r>
      <w:r w:rsidR="00786600" w:rsidRPr="005D382F">
        <w:rPr>
          <w:szCs w:val="20"/>
        </w:rPr>
        <w:t xml:space="preserve"> y </w:t>
      </w:r>
      <w:r w:rsidR="00B736D0" w:rsidRPr="005D382F">
        <w:rPr>
          <w:rFonts w:cs="Arial"/>
          <w:szCs w:val="20"/>
          <w:lang w:val="es-CR"/>
        </w:rPr>
        <w:t>Pedro Enrique Rodríguez Rojas</w:t>
      </w:r>
      <w:r w:rsidR="00786600" w:rsidRPr="005D382F">
        <w:rPr>
          <w:szCs w:val="20"/>
        </w:rPr>
        <w:t>,</w:t>
      </w:r>
      <w:r w:rsidR="00133837" w:rsidRPr="005D382F">
        <w:rPr>
          <w:szCs w:val="20"/>
        </w:rPr>
        <w:t xml:space="preserve"> </w:t>
      </w:r>
      <w:r w:rsidR="00786600" w:rsidRPr="005D382F">
        <w:rPr>
          <w:szCs w:val="20"/>
        </w:rPr>
        <w:t>las que fueron</w:t>
      </w:r>
      <w:r w:rsidR="00133837" w:rsidRPr="005D382F">
        <w:rPr>
          <w:szCs w:val="20"/>
        </w:rPr>
        <w:t xml:space="preserve"> ofrecida</w:t>
      </w:r>
      <w:r w:rsidR="00786600" w:rsidRPr="005D382F">
        <w:rPr>
          <w:szCs w:val="20"/>
        </w:rPr>
        <w:t>s</w:t>
      </w:r>
      <w:r w:rsidR="00133837" w:rsidRPr="005D382F">
        <w:rPr>
          <w:szCs w:val="20"/>
        </w:rPr>
        <w:t xml:space="preserve"> por los representantes (</w:t>
      </w:r>
      <w:r w:rsidR="00133837" w:rsidRPr="005D382F">
        <w:rPr>
          <w:i/>
          <w:szCs w:val="20"/>
        </w:rPr>
        <w:t>infra</w:t>
      </w:r>
      <w:r w:rsidR="00786600" w:rsidRPr="005D382F">
        <w:rPr>
          <w:szCs w:val="20"/>
        </w:rPr>
        <w:t xml:space="preserve"> punto resolutivo 4</w:t>
      </w:r>
      <w:r w:rsidR="00133837" w:rsidRPr="005D382F">
        <w:rPr>
          <w:szCs w:val="20"/>
        </w:rPr>
        <w:t>).</w:t>
      </w:r>
    </w:p>
    <w:p w14:paraId="26AFE81F" w14:textId="77777777" w:rsidR="00786600" w:rsidRPr="00BA7FB4" w:rsidRDefault="00786600" w:rsidP="00786600">
      <w:pPr>
        <w:pStyle w:val="Prrafodelista"/>
        <w:rPr>
          <w:color w:val="auto"/>
          <w:szCs w:val="20"/>
          <w:lang w:val="es-ES"/>
        </w:rPr>
      </w:pPr>
    </w:p>
    <w:p w14:paraId="51513D74" w14:textId="77777777" w:rsidR="00786600" w:rsidRPr="00CD5449" w:rsidRDefault="00133837" w:rsidP="00786600">
      <w:pPr>
        <w:numPr>
          <w:ilvl w:val="0"/>
          <w:numId w:val="3"/>
        </w:numPr>
        <w:autoSpaceDE w:val="0"/>
        <w:autoSpaceDN w:val="0"/>
        <w:adjustRightInd w:val="0"/>
        <w:spacing w:after="0"/>
        <w:ind w:left="0" w:firstLine="0"/>
        <w:rPr>
          <w:rFonts w:eastAsia="Times New Roman" w:cs="Verdana"/>
          <w:color w:val="FF0000"/>
          <w:szCs w:val="20"/>
          <w:lang w:val="es-CL" w:eastAsia="en-US"/>
        </w:rPr>
      </w:pPr>
      <w:r w:rsidRPr="005D382F">
        <w:rPr>
          <w:szCs w:val="20"/>
        </w:rPr>
        <w:t>La Corte realizará</w:t>
      </w:r>
      <w:r w:rsidRPr="00CD5449">
        <w:rPr>
          <w:szCs w:val="20"/>
        </w:rPr>
        <w:t xml:space="preserve"> las gestiones pertinentes y necesarias para cubrir los costos de traslado, alojamiento y manutención de las personas comparecientes con recursos provenientes del Fondo de Asistencia. Según</w:t>
      </w:r>
      <w:r w:rsidRPr="00786600">
        <w:rPr>
          <w:szCs w:val="20"/>
        </w:rPr>
        <w:t xml:space="preserve"> lo requerido por el artículo 4 del Reglamento de la Corte sobre el Funcionamiento del Fondo de Asistencia, se dispone que la Secretaría abra un expediente de </w:t>
      </w:r>
      <w:r w:rsidRPr="00CD5449">
        <w:rPr>
          <w:szCs w:val="20"/>
        </w:rPr>
        <w:t xml:space="preserve">gastos a los fines de llevar la contabilidad y en el cual se documentará cada una de las erogaciones que se realicen en relación con el referido Fondo. </w:t>
      </w:r>
      <w:r w:rsidR="00786600" w:rsidRPr="00CD5449">
        <w:rPr>
          <w:szCs w:val="20"/>
        </w:rPr>
        <w:t>Por último</w:t>
      </w:r>
      <w:r w:rsidRPr="00CD5449">
        <w:rPr>
          <w:szCs w:val="20"/>
        </w:rPr>
        <w:t xml:space="preserve">, </w:t>
      </w:r>
      <w:r w:rsidRPr="00CD5449">
        <w:rPr>
          <w:szCs w:val="20"/>
          <w:lang w:val="es-ES"/>
        </w:rPr>
        <w:t>la Presidencia</w:t>
      </w:r>
      <w:r w:rsidRPr="00CD5449">
        <w:rPr>
          <w:szCs w:val="20"/>
        </w:rPr>
        <w:t xml:space="preserve"> recuerda que, según el artículo 5 del Reglamento del Fondo, se informará oportunamente al Estado las erogaciones realizadas en aplicación del Fondo de Asistencia Legal de Víctimas, para que presente sus observaciones, si así lo desea, dentro del plazo que se establezca al efecto.</w:t>
      </w:r>
    </w:p>
    <w:p w14:paraId="535AFF00" w14:textId="77777777" w:rsidR="00786600" w:rsidRPr="00CD5449" w:rsidRDefault="00786600" w:rsidP="00C4401B">
      <w:pPr>
        <w:autoSpaceDE w:val="0"/>
        <w:autoSpaceDN w:val="0"/>
        <w:adjustRightInd w:val="0"/>
        <w:rPr>
          <w:rFonts w:cs="Verdana"/>
          <w:b/>
          <w:bCs/>
          <w:szCs w:val="20"/>
        </w:rPr>
      </w:pPr>
    </w:p>
    <w:p w14:paraId="1DF24491" w14:textId="77777777" w:rsidR="00DF2489" w:rsidRPr="009A4354" w:rsidRDefault="00DF2489" w:rsidP="00293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r w:rsidRPr="009A4354">
        <w:rPr>
          <w:rFonts w:cs="Verdana"/>
          <w:b/>
          <w:bCs/>
          <w:szCs w:val="20"/>
          <w:lang w:bidi="en-US"/>
        </w:rPr>
        <w:t>POR TANTO:</w:t>
      </w:r>
    </w:p>
    <w:p w14:paraId="723D2D17" w14:textId="77777777" w:rsidR="00DF2489" w:rsidRPr="009A4354" w:rsidRDefault="00DF2489" w:rsidP="00293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lang w:bidi="en-US"/>
        </w:rPr>
      </w:pPr>
    </w:p>
    <w:p w14:paraId="2FF7B0F6" w14:textId="5139555B" w:rsidR="00DF2489" w:rsidRPr="009A4354" w:rsidRDefault="00BB52CC" w:rsidP="002933BD">
      <w:pPr>
        <w:spacing w:after="0"/>
        <w:rPr>
          <w:rFonts w:eastAsia="Times New Roman"/>
          <w:szCs w:val="20"/>
          <w:lang w:val="es-CR"/>
        </w:rPr>
      </w:pPr>
      <w:r>
        <w:rPr>
          <w:rFonts w:eastAsia="Times New Roman"/>
          <w:b/>
          <w:bCs/>
          <w:color w:val="000000"/>
          <w:szCs w:val="20"/>
          <w:lang w:val="es-CR"/>
        </w:rPr>
        <w:t>LA</w:t>
      </w:r>
      <w:r w:rsidR="00DF2489" w:rsidRPr="009A4354">
        <w:rPr>
          <w:rFonts w:eastAsia="Times New Roman"/>
          <w:b/>
          <w:bCs/>
          <w:color w:val="000000"/>
          <w:szCs w:val="20"/>
          <w:lang w:val="es-CR"/>
        </w:rPr>
        <w:t xml:space="preserve"> PRESIDENT</w:t>
      </w:r>
      <w:r>
        <w:rPr>
          <w:rFonts w:eastAsia="Times New Roman"/>
          <w:b/>
          <w:bCs/>
          <w:color w:val="000000"/>
          <w:szCs w:val="20"/>
          <w:lang w:val="es-CR"/>
        </w:rPr>
        <w:t>A</w:t>
      </w:r>
      <w:r w:rsidR="00DF2489" w:rsidRPr="009A4354">
        <w:rPr>
          <w:rFonts w:eastAsia="Times New Roman"/>
          <w:b/>
          <w:bCs/>
          <w:color w:val="000000"/>
          <w:szCs w:val="20"/>
          <w:lang w:val="es-CR"/>
        </w:rPr>
        <w:t xml:space="preserve"> DE LA CORTE INTERAMERICANA DE DERECHOS HUMANOS, </w:t>
      </w:r>
    </w:p>
    <w:p w14:paraId="4C4C8C88" w14:textId="77777777" w:rsidR="00DF2489" w:rsidRPr="009A4354" w:rsidRDefault="00DF2489" w:rsidP="002933BD">
      <w:pPr>
        <w:spacing w:after="0"/>
        <w:ind w:left="360"/>
        <w:rPr>
          <w:rFonts w:eastAsia="Times New Roman"/>
          <w:szCs w:val="20"/>
          <w:lang w:val="es-CR"/>
        </w:rPr>
      </w:pPr>
    </w:p>
    <w:p w14:paraId="2FB81BF8" w14:textId="4268146A" w:rsidR="00DF2489" w:rsidRPr="009A4354" w:rsidRDefault="00DF2489" w:rsidP="002933BD">
      <w:pPr>
        <w:spacing w:after="0"/>
        <w:rPr>
          <w:rFonts w:eastAsia="Times New Roman"/>
          <w:szCs w:val="20"/>
          <w:lang w:val="es-CR"/>
        </w:rPr>
      </w:pPr>
      <w:r w:rsidRPr="009A4354">
        <w:rPr>
          <w:rFonts w:eastAsia="Times New Roman"/>
          <w:color w:val="000000"/>
          <w:szCs w:val="20"/>
          <w:lang w:val="es-CR"/>
        </w:rPr>
        <w:t xml:space="preserve">de conformidad con los artículos 24.1 y 25.2 del Estatuto de la Corte, los artículos 4, 15.1, 26.1, 31.2, 35.1, 40.2, 41.1, 45, 46, 50 a 56 y 60 del Reglamento, </w:t>
      </w:r>
      <w:r w:rsidR="00E81062">
        <w:rPr>
          <w:rFonts w:eastAsia="Times New Roman"/>
          <w:color w:val="000000"/>
          <w:szCs w:val="20"/>
          <w:lang w:val="es-CR"/>
        </w:rPr>
        <w:t xml:space="preserve">y con el artículo 3 del </w:t>
      </w:r>
      <w:r w:rsidR="00E81062" w:rsidRPr="001E7C35">
        <w:rPr>
          <w:lang w:val="es-ES"/>
        </w:rPr>
        <w:t>Reglamento del Fondo de Asistencia de la Corte</w:t>
      </w:r>
      <w:r w:rsidR="00E81062">
        <w:rPr>
          <w:lang w:val="es-ES"/>
        </w:rPr>
        <w:t>,</w:t>
      </w:r>
    </w:p>
    <w:p w14:paraId="4515B569" w14:textId="77777777" w:rsidR="00DF2489" w:rsidRPr="009A4354" w:rsidRDefault="00DF2489" w:rsidP="002933BD">
      <w:pPr>
        <w:spacing w:after="0"/>
        <w:ind w:left="360"/>
        <w:rPr>
          <w:rFonts w:eastAsia="Times New Roman"/>
          <w:szCs w:val="20"/>
          <w:lang w:val="es-CR"/>
        </w:rPr>
      </w:pPr>
    </w:p>
    <w:p w14:paraId="6CDD5F73" w14:textId="77777777" w:rsidR="00DF2489" w:rsidRPr="00D75489" w:rsidRDefault="00DF2489" w:rsidP="00D75489">
      <w:pPr>
        <w:spacing w:after="0"/>
        <w:rPr>
          <w:rFonts w:eastAsia="Times New Roman"/>
          <w:b/>
          <w:bCs/>
          <w:color w:val="000000"/>
          <w:szCs w:val="20"/>
          <w:lang w:val="es-CR"/>
        </w:rPr>
      </w:pPr>
      <w:r w:rsidRPr="00D75489">
        <w:rPr>
          <w:rFonts w:eastAsia="Times New Roman"/>
          <w:b/>
          <w:bCs/>
          <w:color w:val="000000"/>
          <w:szCs w:val="20"/>
          <w:lang w:val="es-CR"/>
        </w:rPr>
        <w:t>RESUELVE:</w:t>
      </w:r>
    </w:p>
    <w:p w14:paraId="03A3A49C" w14:textId="77777777" w:rsidR="00DF2489" w:rsidRPr="00D75489" w:rsidRDefault="00DF2489" w:rsidP="00D75489">
      <w:pPr>
        <w:spacing w:after="0"/>
        <w:rPr>
          <w:rFonts w:eastAsia="Times New Roman"/>
          <w:b/>
          <w:bCs/>
          <w:color w:val="000000"/>
          <w:szCs w:val="20"/>
          <w:lang w:val="es-CR"/>
        </w:rPr>
      </w:pPr>
    </w:p>
    <w:p w14:paraId="37EEA274" w14:textId="45945B03" w:rsidR="00DF2489" w:rsidRPr="00D75489" w:rsidRDefault="00DF2489" w:rsidP="00D75489">
      <w:pPr>
        <w:numPr>
          <w:ilvl w:val="0"/>
          <w:numId w:val="6"/>
        </w:numPr>
        <w:spacing w:after="0"/>
        <w:ind w:left="0" w:firstLine="0"/>
        <w:contextualSpacing/>
        <w:rPr>
          <w:rFonts w:eastAsia="Times New Roman"/>
          <w:b/>
          <w:bCs/>
          <w:color w:val="000000"/>
          <w:szCs w:val="20"/>
          <w:lang w:val="es-CR"/>
        </w:rPr>
      </w:pPr>
      <w:r w:rsidRPr="00D75489">
        <w:rPr>
          <w:rFonts w:eastAsia="Times New Roman"/>
          <w:color w:val="000000"/>
          <w:szCs w:val="20"/>
          <w:lang w:val="es-CR"/>
        </w:rPr>
        <w:t xml:space="preserve">Convocar al Estado de </w:t>
      </w:r>
      <w:r w:rsidR="00BB52CC" w:rsidRPr="00D75489">
        <w:rPr>
          <w:rFonts w:eastAsia="Times New Roman"/>
          <w:color w:val="000000"/>
          <w:szCs w:val="20"/>
          <w:lang w:val="es-CR"/>
        </w:rPr>
        <w:t>Venezuela</w:t>
      </w:r>
      <w:r w:rsidRPr="00D75489">
        <w:rPr>
          <w:rFonts w:eastAsia="Times New Roman"/>
          <w:color w:val="000000"/>
          <w:szCs w:val="20"/>
          <w:lang w:val="es-CR"/>
        </w:rPr>
        <w:t>, a los representantes y a la Comisión Interamericana de Derechos Humanos, a una audiencia pública sobre</w:t>
      </w:r>
      <w:r w:rsidR="00525C55" w:rsidRPr="00D75489">
        <w:rPr>
          <w:rFonts w:eastAsia="Times New Roman"/>
          <w:color w:val="000000"/>
          <w:szCs w:val="20"/>
          <w:lang w:val="es-CR"/>
        </w:rPr>
        <w:t xml:space="preserve"> </w:t>
      </w:r>
      <w:r w:rsidRPr="00D75489">
        <w:rPr>
          <w:rFonts w:eastAsia="Times New Roman"/>
          <w:color w:val="000000"/>
          <w:szCs w:val="20"/>
          <w:lang w:val="es-CR"/>
        </w:rPr>
        <w:t xml:space="preserve">fondo, y eventuales reparaciones y </w:t>
      </w:r>
      <w:r w:rsidRPr="00D75489">
        <w:rPr>
          <w:rFonts w:eastAsia="Times New Roman"/>
          <w:szCs w:val="20"/>
          <w:lang w:val="es-CR"/>
        </w:rPr>
        <w:t xml:space="preserve">costas que se celebrará el día </w:t>
      </w:r>
      <w:r w:rsidR="00BB52CC" w:rsidRPr="00D75489">
        <w:rPr>
          <w:rFonts w:eastAsia="Times New Roman"/>
          <w:szCs w:val="20"/>
          <w:lang w:val="es-CR"/>
        </w:rPr>
        <w:t>1</w:t>
      </w:r>
      <w:r w:rsidR="00821369" w:rsidRPr="00D75489">
        <w:rPr>
          <w:rFonts w:eastAsia="Times New Roman"/>
          <w:szCs w:val="20"/>
          <w:lang w:val="es-CR"/>
        </w:rPr>
        <w:t>6</w:t>
      </w:r>
      <w:r w:rsidR="00BB52CC" w:rsidRPr="00D75489">
        <w:rPr>
          <w:rFonts w:eastAsia="Times New Roman"/>
          <w:szCs w:val="20"/>
          <w:lang w:val="es-CR"/>
        </w:rPr>
        <w:t xml:space="preserve"> de marzo</w:t>
      </w:r>
      <w:r w:rsidRPr="00D75489">
        <w:rPr>
          <w:rFonts w:eastAsia="Times New Roman"/>
          <w:szCs w:val="20"/>
          <w:lang w:val="es-CR"/>
        </w:rPr>
        <w:t xml:space="preserve"> de </w:t>
      </w:r>
      <w:r w:rsidR="00525C55" w:rsidRPr="00D75489">
        <w:rPr>
          <w:rFonts w:eastAsia="Times New Roman"/>
          <w:szCs w:val="20"/>
          <w:lang w:val="es-CR"/>
        </w:rPr>
        <w:t>2020</w:t>
      </w:r>
      <w:r w:rsidRPr="00D75489">
        <w:rPr>
          <w:rFonts w:eastAsia="Times New Roman"/>
          <w:szCs w:val="20"/>
          <w:lang w:val="es-CR"/>
        </w:rPr>
        <w:t xml:space="preserve">, de las </w:t>
      </w:r>
      <w:r w:rsidR="00E85B86" w:rsidRPr="00D75489">
        <w:rPr>
          <w:rFonts w:eastAsia="Times New Roman"/>
          <w:bCs/>
          <w:szCs w:val="20"/>
          <w:lang w:val="es-CR"/>
        </w:rPr>
        <w:t>9</w:t>
      </w:r>
      <w:r w:rsidR="0059529F" w:rsidRPr="00D75489">
        <w:rPr>
          <w:rFonts w:eastAsia="Times New Roman"/>
          <w:bCs/>
          <w:szCs w:val="20"/>
          <w:lang w:val="es-CR"/>
        </w:rPr>
        <w:t xml:space="preserve">:00 a las </w:t>
      </w:r>
      <w:r w:rsidR="00E85B86" w:rsidRPr="00D75489">
        <w:rPr>
          <w:rFonts w:eastAsia="Times New Roman"/>
          <w:bCs/>
          <w:szCs w:val="20"/>
          <w:lang w:val="es-CR"/>
        </w:rPr>
        <w:t>1</w:t>
      </w:r>
      <w:r w:rsidR="00CD5449" w:rsidRPr="00D75489">
        <w:rPr>
          <w:rFonts w:eastAsia="Times New Roman"/>
          <w:bCs/>
          <w:szCs w:val="20"/>
          <w:lang w:val="es-CR"/>
        </w:rPr>
        <w:t>8</w:t>
      </w:r>
      <w:r w:rsidR="00E85B86" w:rsidRPr="00D75489">
        <w:rPr>
          <w:rFonts w:eastAsia="Times New Roman"/>
          <w:bCs/>
          <w:szCs w:val="20"/>
          <w:lang w:val="es-CR"/>
        </w:rPr>
        <w:t>:00 horas</w:t>
      </w:r>
      <w:r w:rsidR="00E85B86" w:rsidRPr="00D75489">
        <w:rPr>
          <w:rFonts w:eastAsia="Times New Roman"/>
          <w:szCs w:val="20"/>
          <w:lang w:val="es-CR"/>
        </w:rPr>
        <w:t>,</w:t>
      </w:r>
      <w:r w:rsidRPr="00D75489">
        <w:rPr>
          <w:rFonts w:eastAsia="Times New Roman"/>
          <w:szCs w:val="20"/>
          <w:lang w:val="es-CR"/>
        </w:rPr>
        <w:t xml:space="preserve"> </w:t>
      </w:r>
      <w:r w:rsidR="003C3A3C" w:rsidRPr="00D75489">
        <w:rPr>
          <w:rFonts w:eastAsia="Times New Roman"/>
          <w:szCs w:val="20"/>
          <w:lang w:val="es-CR"/>
        </w:rPr>
        <w:t xml:space="preserve">durante </w:t>
      </w:r>
      <w:r w:rsidR="003C3A3C" w:rsidRPr="00D75489">
        <w:rPr>
          <w:rFonts w:eastAsia="Times New Roman"/>
          <w:color w:val="000000"/>
          <w:szCs w:val="20"/>
          <w:lang w:val="es-CR"/>
        </w:rPr>
        <w:t xml:space="preserve">el </w:t>
      </w:r>
      <w:r w:rsidR="006838A5" w:rsidRPr="00D75489">
        <w:rPr>
          <w:rFonts w:eastAsia="Times New Roman"/>
          <w:bCs/>
          <w:color w:val="000000"/>
          <w:szCs w:val="20"/>
          <w:lang w:val="es-CR"/>
        </w:rPr>
        <w:t>13</w:t>
      </w:r>
      <w:r w:rsidR="00E85B86" w:rsidRPr="00D75489">
        <w:rPr>
          <w:rFonts w:eastAsia="Times New Roman"/>
          <w:bCs/>
          <w:color w:val="000000"/>
          <w:szCs w:val="20"/>
          <w:lang w:val="es-CR"/>
        </w:rPr>
        <w:t>4</w:t>
      </w:r>
      <w:r w:rsidR="003C3A3C" w:rsidRPr="00D75489">
        <w:rPr>
          <w:rFonts w:eastAsia="Times New Roman"/>
          <w:b/>
          <w:bCs/>
          <w:color w:val="000000"/>
          <w:szCs w:val="20"/>
          <w:lang w:val="es-CR"/>
        </w:rPr>
        <w:t xml:space="preserve"> </w:t>
      </w:r>
      <w:r w:rsidR="003C3A3C" w:rsidRPr="00D75489">
        <w:rPr>
          <w:rFonts w:eastAsia="Times New Roman"/>
          <w:color w:val="000000"/>
          <w:szCs w:val="20"/>
          <w:lang w:val="es-CR"/>
        </w:rPr>
        <w:t>Período Ordinario de Sesiones, que se llevará a cabo en la sede de la Corte en San José, Costa Rica, para recibir sus alegatos y observaciones finales orales, así como para recibir las declaraciones de las siguientes personas:</w:t>
      </w:r>
    </w:p>
    <w:p w14:paraId="58DB154E" w14:textId="77777777" w:rsidR="00DF2489" w:rsidRPr="00D75489" w:rsidRDefault="00DF2489" w:rsidP="00D75489">
      <w:pPr>
        <w:spacing w:after="0"/>
        <w:rPr>
          <w:rFonts w:eastAsia="Times New Roman"/>
          <w:color w:val="000000"/>
          <w:szCs w:val="20"/>
          <w:lang w:val="es-CR"/>
        </w:rPr>
      </w:pPr>
    </w:p>
    <w:p w14:paraId="67CD3104" w14:textId="43223820" w:rsidR="00B9638A" w:rsidRPr="00D75489" w:rsidRDefault="007B229C" w:rsidP="00D75489">
      <w:pPr>
        <w:numPr>
          <w:ilvl w:val="0"/>
          <w:numId w:val="5"/>
        </w:numPr>
        <w:spacing w:after="0"/>
        <w:contextualSpacing/>
        <w:rPr>
          <w:rFonts w:eastAsia="Times New Roman"/>
          <w:b/>
          <w:szCs w:val="20"/>
        </w:rPr>
      </w:pPr>
      <w:r w:rsidRPr="00D75489">
        <w:rPr>
          <w:rFonts w:eastAsia="Times New Roman"/>
          <w:b/>
          <w:szCs w:val="20"/>
        </w:rPr>
        <w:t>Presunta víctima (propuesta</w:t>
      </w:r>
      <w:r w:rsidR="00B9638A" w:rsidRPr="00D75489">
        <w:rPr>
          <w:rFonts w:eastAsia="Times New Roman"/>
          <w:b/>
          <w:szCs w:val="20"/>
        </w:rPr>
        <w:t xml:space="preserve"> por los representantes)</w:t>
      </w:r>
    </w:p>
    <w:p w14:paraId="45DE64EF" w14:textId="77777777" w:rsidR="00B9638A" w:rsidRPr="00D75489" w:rsidRDefault="00B9638A" w:rsidP="00D75489">
      <w:pPr>
        <w:spacing w:after="0"/>
        <w:ind w:left="360"/>
        <w:rPr>
          <w:rFonts w:eastAsia="Times New Roman"/>
          <w:b/>
          <w:szCs w:val="20"/>
        </w:rPr>
      </w:pPr>
    </w:p>
    <w:p w14:paraId="548C40A1" w14:textId="7D9B27D6" w:rsidR="00E85B86" w:rsidRPr="00D75489" w:rsidRDefault="00440053" w:rsidP="00D75489">
      <w:pPr>
        <w:spacing w:after="0"/>
        <w:ind w:left="708"/>
        <w:contextualSpacing/>
        <w:rPr>
          <w:rFonts w:cs="Times New Roman"/>
          <w:szCs w:val="20"/>
        </w:rPr>
      </w:pPr>
      <w:r w:rsidRPr="00D75489">
        <w:rPr>
          <w:rFonts w:cs="Times New Roman"/>
          <w:szCs w:val="20"/>
        </w:rPr>
        <w:t>(1)</w:t>
      </w:r>
      <w:r w:rsidRPr="00D75489">
        <w:rPr>
          <w:rFonts w:cs="Times New Roman"/>
          <w:i/>
          <w:szCs w:val="20"/>
        </w:rPr>
        <w:t xml:space="preserve"> </w:t>
      </w:r>
      <w:r w:rsidR="00E85B86" w:rsidRPr="00D75489">
        <w:rPr>
          <w:rFonts w:cs="Times New Roman"/>
          <w:i/>
          <w:szCs w:val="20"/>
        </w:rPr>
        <w:t>Lorenza Josefina Pérez de Olivares</w:t>
      </w:r>
      <w:r w:rsidR="00E85B86" w:rsidRPr="00D75489">
        <w:rPr>
          <w:rFonts w:cs="Times New Roman"/>
          <w:bCs/>
          <w:szCs w:val="20"/>
        </w:rPr>
        <w:t xml:space="preserve">, </w:t>
      </w:r>
      <w:r w:rsidR="00E85B86" w:rsidRPr="00D75489">
        <w:rPr>
          <w:rFonts w:cs="Times New Roman"/>
          <w:szCs w:val="20"/>
        </w:rPr>
        <w:t>quien declarará sobre las circunstancias en que perdió la vida su esposo, Orlando Edgardo Olivares Muñoz, las gestiones que ha realizado para denunciar los hechos y exigir justicia sobre las violaciones a los derechos humanos de los que ha sido víctima, y las secuelas emocionales y físicas que ha sufrido como consecuencia de los hechos y las afectaciones a su proyecto de vida.</w:t>
      </w:r>
    </w:p>
    <w:p w14:paraId="44543993" w14:textId="77777777" w:rsidR="00CD5449" w:rsidRPr="00D75489" w:rsidRDefault="00CD5449" w:rsidP="00D75489">
      <w:pPr>
        <w:spacing w:after="0"/>
        <w:ind w:left="708"/>
        <w:contextualSpacing/>
        <w:rPr>
          <w:rFonts w:eastAsia="Cambria" w:cs="ArialMT"/>
          <w:szCs w:val="20"/>
          <w:lang w:val="es-CR" w:eastAsia="es-CR"/>
        </w:rPr>
      </w:pPr>
    </w:p>
    <w:p w14:paraId="7F1F797B" w14:textId="70882210" w:rsidR="00CD5449" w:rsidRPr="00D75489" w:rsidRDefault="00CD5449" w:rsidP="00D75489">
      <w:pPr>
        <w:numPr>
          <w:ilvl w:val="0"/>
          <w:numId w:val="5"/>
        </w:numPr>
        <w:spacing w:after="0"/>
        <w:contextualSpacing/>
        <w:rPr>
          <w:rFonts w:eastAsia="Times New Roman"/>
          <w:b/>
          <w:szCs w:val="20"/>
        </w:rPr>
      </w:pPr>
      <w:r w:rsidRPr="00D75489">
        <w:rPr>
          <w:rFonts w:eastAsia="Times New Roman"/>
          <w:b/>
          <w:szCs w:val="20"/>
        </w:rPr>
        <w:t>Testigo (propuesta por los representantes)</w:t>
      </w:r>
    </w:p>
    <w:p w14:paraId="7584568C" w14:textId="77777777" w:rsidR="00CD5449" w:rsidRPr="00D75489" w:rsidRDefault="00CD5449" w:rsidP="00D75489">
      <w:pPr>
        <w:spacing w:after="0"/>
        <w:ind w:left="360"/>
        <w:rPr>
          <w:rFonts w:eastAsia="Times New Roman"/>
          <w:b/>
          <w:szCs w:val="20"/>
        </w:rPr>
      </w:pPr>
    </w:p>
    <w:p w14:paraId="7968F4D9" w14:textId="335BA628" w:rsidR="00CD5449" w:rsidRPr="00D75489" w:rsidRDefault="00CD5449" w:rsidP="00D75489">
      <w:pPr>
        <w:spacing w:after="0"/>
        <w:ind w:left="708"/>
        <w:contextualSpacing/>
        <w:rPr>
          <w:rFonts w:cs="Times New Roman"/>
          <w:szCs w:val="20"/>
        </w:rPr>
      </w:pPr>
      <w:r w:rsidRPr="00D75489">
        <w:rPr>
          <w:rFonts w:cs="Times New Roman"/>
          <w:szCs w:val="20"/>
        </w:rPr>
        <w:t>(2)</w:t>
      </w:r>
      <w:r w:rsidRPr="00D75489">
        <w:rPr>
          <w:rFonts w:cs="Times New Roman"/>
          <w:i/>
          <w:szCs w:val="20"/>
        </w:rPr>
        <w:t xml:space="preserve"> </w:t>
      </w:r>
      <w:r w:rsidRPr="00D75489">
        <w:rPr>
          <w:rFonts w:cs="TimesNewRomanPS-BoldMT"/>
          <w:bCs/>
          <w:i/>
          <w:szCs w:val="20"/>
          <w:lang w:val="es-CR" w:eastAsia="es-CR"/>
        </w:rPr>
        <w:t xml:space="preserve">Antonieta </w:t>
      </w:r>
      <w:proofErr w:type="spellStart"/>
      <w:r w:rsidRPr="00D75489">
        <w:rPr>
          <w:rFonts w:cs="TimesNewRomanPS-BoldMT"/>
          <w:bCs/>
          <w:i/>
          <w:szCs w:val="20"/>
          <w:lang w:val="es-CR" w:eastAsia="es-CR"/>
        </w:rPr>
        <w:t>Dominicis</w:t>
      </w:r>
      <w:proofErr w:type="spellEnd"/>
      <w:r w:rsidRPr="00D75489">
        <w:rPr>
          <w:rFonts w:cs="TimesNewRomanPS-BoldMT"/>
          <w:bCs/>
          <w:szCs w:val="20"/>
          <w:lang w:val="es-CR" w:eastAsia="es-CR"/>
        </w:rPr>
        <w:t xml:space="preserve">, </w:t>
      </w:r>
      <w:r w:rsidRPr="00D75489">
        <w:rPr>
          <w:rFonts w:cs="TimesNewRomanPSMT"/>
          <w:szCs w:val="20"/>
          <w:lang w:val="es-CR" w:eastAsia="es-CR"/>
        </w:rPr>
        <w:t>quien</w:t>
      </w:r>
      <w:r w:rsidRPr="00D75489">
        <w:rPr>
          <w:rFonts w:cs="TimesNewRomanPS-BoldMT"/>
          <w:bCs/>
          <w:szCs w:val="20"/>
          <w:lang w:val="es-CR" w:eastAsia="es-CR"/>
        </w:rPr>
        <w:t xml:space="preserve"> declarará sobre </w:t>
      </w:r>
      <w:r w:rsidRPr="00D75489">
        <w:rPr>
          <w:rFonts w:cs="TimesNewRomanPSMT"/>
          <w:szCs w:val="20"/>
          <w:lang w:val="es-CR" w:eastAsia="es-CR"/>
        </w:rPr>
        <w:t>las exhumaciones de</w:t>
      </w:r>
      <w:r w:rsidR="00E81062" w:rsidRPr="00D75489">
        <w:rPr>
          <w:rFonts w:cs="TimesNewRomanPSMT"/>
          <w:szCs w:val="20"/>
          <w:lang w:val="es-CR" w:eastAsia="es-CR"/>
        </w:rPr>
        <w:t xml:space="preserve"> los cadáveres de </w:t>
      </w:r>
      <w:r w:rsidRPr="00D75489">
        <w:rPr>
          <w:rFonts w:cs="TimesNewRomanPSMT"/>
          <w:szCs w:val="20"/>
          <w:lang w:val="es-CR" w:eastAsia="es-CR"/>
        </w:rPr>
        <w:t>cinco de las personas fallecidas en los incidentes del 10 de noviembre de 2003, ocurrid</w:t>
      </w:r>
      <w:r w:rsidR="00E81062" w:rsidRPr="00D75489">
        <w:rPr>
          <w:rFonts w:cs="TimesNewRomanPSMT"/>
          <w:szCs w:val="20"/>
          <w:lang w:val="es-CR" w:eastAsia="es-CR"/>
        </w:rPr>
        <w:t>os en la C</w:t>
      </w:r>
      <w:r w:rsidRPr="00D75489">
        <w:rPr>
          <w:rFonts w:cs="TimesNewRomanPSMT"/>
          <w:szCs w:val="20"/>
          <w:lang w:val="es-CR" w:eastAsia="es-CR"/>
        </w:rPr>
        <w:t xml:space="preserve">árcel de Vista Hermosa, Ciudad Bolívar, Venezuela, y el resultado de las autopsias </w:t>
      </w:r>
      <w:r w:rsidR="00E81062" w:rsidRPr="00D75489">
        <w:rPr>
          <w:rFonts w:cs="TimesNewRomanPSMT"/>
          <w:szCs w:val="20"/>
          <w:lang w:val="es-CR" w:eastAsia="es-CR"/>
        </w:rPr>
        <w:t xml:space="preserve">que </w:t>
      </w:r>
      <w:r w:rsidRPr="00D75489">
        <w:rPr>
          <w:rFonts w:cs="TimesNewRomanPSMT"/>
          <w:szCs w:val="20"/>
          <w:lang w:val="es-CR" w:eastAsia="es-CR"/>
        </w:rPr>
        <w:t>practic</w:t>
      </w:r>
      <w:r w:rsidR="00E81062" w:rsidRPr="00D75489">
        <w:rPr>
          <w:rFonts w:cs="TimesNewRomanPSMT"/>
          <w:szCs w:val="20"/>
          <w:lang w:val="es-CR" w:eastAsia="es-CR"/>
        </w:rPr>
        <w:t>ó</w:t>
      </w:r>
      <w:r w:rsidRPr="00D75489">
        <w:rPr>
          <w:rFonts w:cs="TimesNewRomanPSMT"/>
          <w:szCs w:val="20"/>
          <w:lang w:val="es-CR" w:eastAsia="es-CR"/>
        </w:rPr>
        <w:t>.</w:t>
      </w:r>
    </w:p>
    <w:p w14:paraId="044239B3" w14:textId="77777777" w:rsidR="004A3E0B" w:rsidRPr="00D75489" w:rsidRDefault="004A3E0B" w:rsidP="00D75489">
      <w:pPr>
        <w:spacing w:after="0"/>
        <w:contextualSpacing/>
        <w:rPr>
          <w:rFonts w:eastAsia="Times New Roman"/>
          <w:szCs w:val="20"/>
          <w:lang w:val="es-CR"/>
        </w:rPr>
      </w:pPr>
    </w:p>
    <w:p w14:paraId="41B87691" w14:textId="73E44688" w:rsidR="00B9638A" w:rsidRPr="00D75489" w:rsidRDefault="00440053" w:rsidP="00D75489">
      <w:pPr>
        <w:pStyle w:val="Prrafodelista"/>
        <w:numPr>
          <w:ilvl w:val="0"/>
          <w:numId w:val="5"/>
        </w:numPr>
        <w:contextualSpacing/>
        <w:rPr>
          <w:rFonts w:ascii="Verdana" w:eastAsia="Times New Roman" w:hAnsi="Verdana"/>
          <w:b/>
          <w:sz w:val="20"/>
          <w:szCs w:val="20"/>
          <w:lang w:val="es-CR"/>
        </w:rPr>
      </w:pPr>
      <w:r w:rsidRPr="00D75489">
        <w:rPr>
          <w:rFonts w:ascii="Verdana" w:eastAsia="Times New Roman" w:hAnsi="Verdana"/>
          <w:b/>
          <w:sz w:val="20"/>
          <w:szCs w:val="20"/>
          <w:lang w:val="es-CR"/>
        </w:rPr>
        <w:t>Perita (propuesta</w:t>
      </w:r>
      <w:r w:rsidR="004125AB" w:rsidRPr="00D75489">
        <w:rPr>
          <w:rFonts w:ascii="Verdana" w:eastAsia="Times New Roman" w:hAnsi="Verdana"/>
          <w:b/>
          <w:sz w:val="20"/>
          <w:szCs w:val="20"/>
          <w:lang w:val="es-CR"/>
        </w:rPr>
        <w:t xml:space="preserve"> por </w:t>
      </w:r>
      <w:r w:rsidR="000C1D2B" w:rsidRPr="00D75489">
        <w:rPr>
          <w:rFonts w:ascii="Verdana" w:eastAsia="Times New Roman" w:hAnsi="Verdana"/>
          <w:b/>
          <w:sz w:val="20"/>
          <w:szCs w:val="20"/>
          <w:lang w:val="es-CR"/>
        </w:rPr>
        <w:t>el Estado</w:t>
      </w:r>
      <w:r w:rsidR="004125AB" w:rsidRPr="00D75489">
        <w:rPr>
          <w:rFonts w:ascii="Verdana" w:eastAsia="Times New Roman" w:hAnsi="Verdana"/>
          <w:b/>
          <w:sz w:val="20"/>
          <w:szCs w:val="20"/>
          <w:lang w:val="es-CR"/>
        </w:rPr>
        <w:t>)</w:t>
      </w:r>
    </w:p>
    <w:p w14:paraId="43300FD1" w14:textId="582D4D27" w:rsidR="00B9638A" w:rsidRPr="00D75489" w:rsidRDefault="00B9638A" w:rsidP="00D75489">
      <w:pPr>
        <w:spacing w:after="0"/>
        <w:rPr>
          <w:szCs w:val="20"/>
          <w:lang w:val="es-CR"/>
        </w:rPr>
      </w:pPr>
    </w:p>
    <w:p w14:paraId="6663E9B6" w14:textId="1E5D0751" w:rsidR="005D50ED" w:rsidRPr="00D75489" w:rsidRDefault="00500620" w:rsidP="00D75489">
      <w:pPr>
        <w:pStyle w:val="Prrafodelista"/>
        <w:ind w:left="709"/>
        <w:jc w:val="both"/>
        <w:rPr>
          <w:rFonts w:ascii="Verdana" w:hAnsi="Verdana" w:cs="ArialMT"/>
          <w:sz w:val="20"/>
          <w:szCs w:val="20"/>
          <w:lang w:val="es-ES"/>
        </w:rPr>
      </w:pPr>
      <w:r w:rsidRPr="00D75489">
        <w:rPr>
          <w:rFonts w:ascii="Verdana" w:hAnsi="Verdana" w:cs="Arial"/>
          <w:sz w:val="20"/>
          <w:szCs w:val="20"/>
          <w:lang w:val="es-CR"/>
        </w:rPr>
        <w:t>(3</w:t>
      </w:r>
      <w:r w:rsidR="00BA31C7" w:rsidRPr="00D75489">
        <w:rPr>
          <w:rFonts w:ascii="Verdana" w:hAnsi="Verdana" w:cs="Arial"/>
          <w:sz w:val="20"/>
          <w:szCs w:val="20"/>
          <w:lang w:val="es-CR"/>
        </w:rPr>
        <w:t>)</w:t>
      </w:r>
      <w:r w:rsidR="00BA31C7" w:rsidRPr="00D75489">
        <w:rPr>
          <w:rFonts w:ascii="Verdana" w:hAnsi="Verdana" w:cs="Arial"/>
          <w:i/>
          <w:sz w:val="20"/>
          <w:szCs w:val="20"/>
          <w:lang w:val="es-CR"/>
        </w:rPr>
        <w:t xml:space="preserve"> </w:t>
      </w:r>
      <w:r w:rsidR="005D50ED" w:rsidRPr="00D75489">
        <w:rPr>
          <w:rFonts w:ascii="Verdana" w:hAnsi="Verdana" w:cs="Arial-BoldMT"/>
          <w:bCs/>
          <w:i/>
          <w:sz w:val="20"/>
          <w:szCs w:val="20"/>
          <w:lang w:val="es-ES"/>
        </w:rPr>
        <w:t>María Lucrecia Hernández</w:t>
      </w:r>
      <w:r w:rsidR="005D50ED" w:rsidRPr="00D75489">
        <w:rPr>
          <w:rFonts w:ascii="Verdana" w:hAnsi="Verdana" w:cs="Arial-BoldMT"/>
          <w:bCs/>
          <w:sz w:val="20"/>
          <w:szCs w:val="20"/>
          <w:lang w:val="es-ES"/>
        </w:rPr>
        <w:t xml:space="preserve">, quien </w:t>
      </w:r>
      <w:r w:rsidR="00E81062" w:rsidRPr="00D75489">
        <w:rPr>
          <w:rFonts w:ascii="Verdana" w:hAnsi="Verdana" w:cs="Arial-BoldMT"/>
          <w:bCs/>
          <w:sz w:val="20"/>
          <w:szCs w:val="20"/>
          <w:lang w:val="es-ES"/>
        </w:rPr>
        <w:t>rendirá dictamen</w:t>
      </w:r>
      <w:r w:rsidR="005D50ED" w:rsidRPr="00D75489">
        <w:rPr>
          <w:rFonts w:ascii="Verdana" w:hAnsi="Verdana" w:cs="ArialMT"/>
          <w:sz w:val="20"/>
          <w:szCs w:val="20"/>
          <w:lang w:val="es-ES"/>
        </w:rPr>
        <w:t xml:space="preserve"> sobre el proceso de adecuación de la legislación e instituciones nacionales del sistema penitenciario a la Constitución de la República Bolivariana de Venezuela y los tratados internacionales sobre derechos humanos, especialmente en lo referente a la creación y desarrollo jurídico institucional del sistema penitenciario y la reforma integral de los centros de privación de libertad en Venezuela.</w:t>
      </w:r>
    </w:p>
    <w:p w14:paraId="7B33BBB3" w14:textId="77777777" w:rsidR="005D50ED" w:rsidRPr="00D75489" w:rsidRDefault="005D50ED" w:rsidP="00D75489">
      <w:pPr>
        <w:pStyle w:val="Prrafodelista"/>
        <w:ind w:left="709"/>
        <w:jc w:val="both"/>
        <w:rPr>
          <w:rFonts w:ascii="Verdana" w:hAnsi="Verdana"/>
          <w:sz w:val="20"/>
          <w:szCs w:val="20"/>
          <w:lang w:val="es-CR"/>
        </w:rPr>
      </w:pPr>
    </w:p>
    <w:p w14:paraId="38043020" w14:textId="1CC23F06" w:rsidR="002720C2" w:rsidRPr="00D75489" w:rsidRDefault="002720C2" w:rsidP="00D75489">
      <w:pPr>
        <w:pStyle w:val="Prrafodelista"/>
        <w:numPr>
          <w:ilvl w:val="0"/>
          <w:numId w:val="6"/>
        </w:numPr>
        <w:ind w:left="0" w:firstLine="0"/>
        <w:jc w:val="both"/>
        <w:rPr>
          <w:rFonts w:ascii="Verdana" w:hAnsi="Verdana"/>
          <w:color w:val="auto"/>
          <w:sz w:val="20"/>
          <w:szCs w:val="20"/>
          <w:lang w:val="es-CR"/>
        </w:rPr>
      </w:pPr>
      <w:r w:rsidRPr="00D75489">
        <w:rPr>
          <w:rFonts w:ascii="Verdana" w:hAnsi="Verdana"/>
          <w:sz w:val="20"/>
          <w:szCs w:val="20"/>
          <w:lang w:val="es-CR"/>
        </w:rPr>
        <w:t>Requerir a</w:t>
      </w:r>
      <w:r w:rsidR="005D50ED" w:rsidRPr="00D75489">
        <w:rPr>
          <w:rFonts w:ascii="Verdana" w:hAnsi="Verdana"/>
          <w:sz w:val="20"/>
          <w:szCs w:val="20"/>
          <w:lang w:val="es-CR"/>
        </w:rPr>
        <w:t xml:space="preserve"> la perita</w:t>
      </w:r>
      <w:r w:rsidRPr="00D75489">
        <w:rPr>
          <w:rFonts w:ascii="Verdana" w:hAnsi="Verdana"/>
          <w:sz w:val="20"/>
          <w:szCs w:val="20"/>
          <w:lang w:val="es-CR"/>
        </w:rPr>
        <w:t xml:space="preserve"> convocad</w:t>
      </w:r>
      <w:r w:rsidR="005D50ED" w:rsidRPr="00D75489">
        <w:rPr>
          <w:rFonts w:ascii="Verdana" w:hAnsi="Verdana"/>
          <w:sz w:val="20"/>
          <w:szCs w:val="20"/>
          <w:lang w:val="es-CR"/>
        </w:rPr>
        <w:t>a</w:t>
      </w:r>
      <w:r w:rsidRPr="00D75489">
        <w:rPr>
          <w:rFonts w:ascii="Verdana" w:hAnsi="Verdana"/>
          <w:sz w:val="20"/>
          <w:szCs w:val="20"/>
          <w:lang w:val="es-CR"/>
        </w:rPr>
        <w:t xml:space="preserve"> a declarar en audiencia que, de c</w:t>
      </w:r>
      <w:r w:rsidR="00E81062" w:rsidRPr="00D75489">
        <w:rPr>
          <w:rFonts w:ascii="Verdana" w:hAnsi="Verdana"/>
          <w:sz w:val="20"/>
          <w:szCs w:val="20"/>
          <w:lang w:val="es-CR"/>
        </w:rPr>
        <w:t>onsiderarlo conveniente, aporte</w:t>
      </w:r>
      <w:r w:rsidRPr="00D75489">
        <w:rPr>
          <w:rFonts w:ascii="Verdana" w:hAnsi="Verdana"/>
          <w:sz w:val="20"/>
          <w:szCs w:val="20"/>
          <w:lang w:val="es-CR"/>
        </w:rPr>
        <w:t xml:space="preserve"> una versión escrita de su peritaje a más tardar el </w:t>
      </w:r>
      <w:r w:rsidR="000A1752">
        <w:rPr>
          <w:rFonts w:ascii="Verdana" w:hAnsi="Verdana"/>
          <w:color w:val="auto"/>
          <w:sz w:val="20"/>
          <w:szCs w:val="20"/>
          <w:lang w:val="es-CR"/>
        </w:rPr>
        <w:t>3 de marzo</w:t>
      </w:r>
      <w:r w:rsidR="00FC4C89" w:rsidRPr="00D75489">
        <w:rPr>
          <w:rFonts w:ascii="Verdana" w:hAnsi="Verdana"/>
          <w:color w:val="auto"/>
          <w:sz w:val="20"/>
          <w:szCs w:val="20"/>
          <w:lang w:val="es-CR"/>
        </w:rPr>
        <w:t xml:space="preserve"> de 2020</w:t>
      </w:r>
      <w:r w:rsidRPr="00D75489">
        <w:rPr>
          <w:rFonts w:ascii="Verdana" w:hAnsi="Verdana"/>
          <w:color w:val="auto"/>
          <w:sz w:val="20"/>
          <w:szCs w:val="20"/>
          <w:lang w:val="es-CR"/>
        </w:rPr>
        <w:t>.</w:t>
      </w:r>
    </w:p>
    <w:p w14:paraId="13B71012" w14:textId="77777777" w:rsidR="002720C2" w:rsidRPr="00D75489" w:rsidRDefault="002720C2" w:rsidP="00D75489">
      <w:pPr>
        <w:spacing w:after="0"/>
        <w:rPr>
          <w:szCs w:val="20"/>
          <w:lang w:val="es-CR"/>
        </w:rPr>
      </w:pPr>
    </w:p>
    <w:p w14:paraId="70F05136" w14:textId="08635441" w:rsidR="00BA31C7" w:rsidRPr="00D75489" w:rsidRDefault="00B9638A" w:rsidP="00D75489">
      <w:pPr>
        <w:pStyle w:val="Prrafodelista"/>
        <w:numPr>
          <w:ilvl w:val="0"/>
          <w:numId w:val="6"/>
        </w:numPr>
        <w:ind w:left="0" w:firstLine="0"/>
        <w:contextualSpacing/>
        <w:jc w:val="both"/>
        <w:rPr>
          <w:rFonts w:ascii="Verdana" w:eastAsia="Times New Roman" w:hAnsi="Verdana"/>
          <w:sz w:val="20"/>
          <w:szCs w:val="20"/>
          <w:lang w:val="es-CR"/>
        </w:rPr>
      </w:pPr>
      <w:r w:rsidRPr="00D75489">
        <w:rPr>
          <w:rFonts w:ascii="Verdana" w:eastAsia="Times New Roman" w:hAnsi="Verdana"/>
          <w:sz w:val="20"/>
          <w:szCs w:val="20"/>
          <w:lang w:val="es-CR"/>
        </w:rPr>
        <w:t xml:space="preserve">Requerir a </w:t>
      </w:r>
      <w:r w:rsidR="005D50ED" w:rsidRPr="00D75489">
        <w:rPr>
          <w:rFonts w:ascii="Verdana" w:eastAsia="Times New Roman" w:hAnsi="Verdana"/>
          <w:sz w:val="20"/>
          <w:szCs w:val="20"/>
          <w:lang w:val="es-CR"/>
        </w:rPr>
        <w:t>Venezuela</w:t>
      </w:r>
      <w:r w:rsidRPr="00D75489">
        <w:rPr>
          <w:rFonts w:ascii="Verdana" w:eastAsia="Times New Roman" w:hAnsi="Verdana"/>
          <w:sz w:val="20"/>
          <w:szCs w:val="20"/>
          <w:lang w:val="es-CR"/>
        </w:rPr>
        <w:t xml:space="preserve"> que facilite la salida </w:t>
      </w:r>
      <w:r w:rsidR="005D50ED" w:rsidRPr="00D75489">
        <w:rPr>
          <w:rFonts w:ascii="Verdana" w:eastAsia="Times New Roman" w:hAnsi="Verdana"/>
          <w:sz w:val="20"/>
          <w:szCs w:val="20"/>
          <w:lang w:val="es-CR"/>
        </w:rPr>
        <w:t>y entrada de su territorio de la</w:t>
      </w:r>
      <w:r w:rsidRPr="00D75489">
        <w:rPr>
          <w:rFonts w:ascii="Verdana" w:eastAsia="Times New Roman" w:hAnsi="Verdana"/>
          <w:sz w:val="20"/>
          <w:szCs w:val="20"/>
          <w:lang w:val="es-CR"/>
        </w:rPr>
        <w:t>s declarantes, si residen o se encuentran en él, quienes han sido citad</w:t>
      </w:r>
      <w:r w:rsidR="005D50ED" w:rsidRPr="00D75489">
        <w:rPr>
          <w:rFonts w:ascii="Verdana" w:eastAsia="Times New Roman" w:hAnsi="Verdana"/>
          <w:sz w:val="20"/>
          <w:szCs w:val="20"/>
          <w:lang w:val="es-CR"/>
        </w:rPr>
        <w:t>a</w:t>
      </w:r>
      <w:r w:rsidRPr="00D75489">
        <w:rPr>
          <w:rFonts w:ascii="Verdana" w:eastAsia="Times New Roman" w:hAnsi="Verdana"/>
          <w:sz w:val="20"/>
          <w:szCs w:val="20"/>
          <w:lang w:val="es-CR"/>
        </w:rPr>
        <w:t>s en la presente Resolución a rendir declaración en la referida audiencia pública, de conformidad con lo dispuesto en el artículo 2</w:t>
      </w:r>
      <w:r w:rsidR="00BA31C7" w:rsidRPr="00D75489">
        <w:rPr>
          <w:rFonts w:ascii="Verdana" w:eastAsia="Times New Roman" w:hAnsi="Verdana"/>
          <w:sz w:val="20"/>
          <w:szCs w:val="20"/>
          <w:lang w:val="es-CR"/>
        </w:rPr>
        <w:t>6.1 del Reglamento de la Corte.</w:t>
      </w:r>
    </w:p>
    <w:p w14:paraId="4E687A2E" w14:textId="77777777" w:rsidR="00BA31C7" w:rsidRPr="00D75489" w:rsidRDefault="00BA31C7" w:rsidP="00D75489">
      <w:pPr>
        <w:pStyle w:val="Prrafodelista"/>
        <w:ind w:left="0"/>
        <w:contextualSpacing/>
        <w:jc w:val="both"/>
        <w:rPr>
          <w:rFonts w:ascii="Verdana" w:eastAsia="Times New Roman" w:hAnsi="Verdana"/>
          <w:sz w:val="20"/>
          <w:szCs w:val="20"/>
          <w:lang w:val="es-CR"/>
        </w:rPr>
      </w:pPr>
    </w:p>
    <w:p w14:paraId="19241067" w14:textId="7733AE5F" w:rsidR="00B9638A" w:rsidRPr="00D75489" w:rsidRDefault="00B9638A" w:rsidP="00D75489">
      <w:pPr>
        <w:pStyle w:val="Prrafodelista"/>
        <w:numPr>
          <w:ilvl w:val="0"/>
          <w:numId w:val="6"/>
        </w:numPr>
        <w:ind w:left="0" w:firstLine="0"/>
        <w:contextualSpacing/>
        <w:jc w:val="both"/>
        <w:rPr>
          <w:rFonts w:ascii="Verdana" w:eastAsia="Times New Roman" w:hAnsi="Verdana"/>
          <w:sz w:val="20"/>
          <w:szCs w:val="20"/>
          <w:lang w:val="es-CR"/>
        </w:rPr>
      </w:pPr>
      <w:r w:rsidRPr="00D75489">
        <w:rPr>
          <w:rFonts w:ascii="Verdana" w:eastAsia="Times New Roman" w:hAnsi="Verdana"/>
          <w:sz w:val="20"/>
          <w:szCs w:val="20"/>
          <w:lang w:val="es-CR"/>
        </w:rPr>
        <w:t>Requerir, de conformidad con el</w:t>
      </w:r>
      <w:r w:rsidR="00D21BD3" w:rsidRPr="00D75489">
        <w:rPr>
          <w:rFonts w:ascii="Verdana" w:eastAsia="Times New Roman" w:hAnsi="Verdana"/>
          <w:sz w:val="20"/>
          <w:szCs w:val="20"/>
          <w:lang w:val="es-CR"/>
        </w:rPr>
        <w:t xml:space="preserve"> principio de economía procesal</w:t>
      </w:r>
      <w:r w:rsidRPr="00D75489">
        <w:rPr>
          <w:rFonts w:ascii="Verdana" w:eastAsia="Times New Roman" w:hAnsi="Verdana"/>
          <w:sz w:val="20"/>
          <w:szCs w:val="20"/>
          <w:lang w:val="es-CR"/>
        </w:rPr>
        <w:t xml:space="preserve"> y la facultad que le otorga el artículo 50.1 del Reglamento de la Corte, que las siguientes personas presten su declaración ante fedatario público</w:t>
      </w:r>
      <w:r w:rsidR="000F09E8" w:rsidRPr="00D75489">
        <w:rPr>
          <w:rFonts w:ascii="Verdana" w:eastAsia="Times New Roman" w:hAnsi="Verdana"/>
          <w:sz w:val="20"/>
          <w:szCs w:val="20"/>
          <w:lang w:val="es-CR"/>
        </w:rPr>
        <w:t xml:space="preserve"> </w:t>
      </w:r>
      <w:r w:rsidR="000F09E8" w:rsidRPr="00D75489">
        <w:rPr>
          <w:rFonts w:ascii="Verdana" w:eastAsia="Times New Roman" w:hAnsi="Verdana"/>
          <w:i/>
          <w:sz w:val="20"/>
          <w:szCs w:val="20"/>
          <w:lang w:val="es-CR"/>
        </w:rPr>
        <w:t>(</w:t>
      </w:r>
      <w:r w:rsidR="005D50ED" w:rsidRPr="00D75489">
        <w:rPr>
          <w:rFonts w:ascii="Verdana" w:eastAsia="Times New Roman" w:hAnsi="Verdana"/>
          <w:i/>
          <w:sz w:val="20"/>
          <w:szCs w:val="20"/>
          <w:lang w:val="es-CR"/>
        </w:rPr>
        <w:t>a</w:t>
      </w:r>
      <w:r w:rsidR="000F09E8" w:rsidRPr="00D75489">
        <w:rPr>
          <w:rFonts w:ascii="Verdana" w:eastAsia="Times New Roman" w:hAnsi="Verdana"/>
          <w:i/>
          <w:sz w:val="20"/>
          <w:szCs w:val="20"/>
          <w:lang w:val="es-CR"/>
        </w:rPr>
        <w:t>ffid</w:t>
      </w:r>
      <w:r w:rsidR="005D50ED" w:rsidRPr="00D75489">
        <w:rPr>
          <w:rFonts w:ascii="Verdana" w:eastAsia="Times New Roman" w:hAnsi="Verdana"/>
          <w:i/>
          <w:sz w:val="20"/>
          <w:szCs w:val="20"/>
          <w:lang w:val="es-CR"/>
        </w:rPr>
        <w:t>á</w:t>
      </w:r>
      <w:r w:rsidR="000F09E8" w:rsidRPr="00D75489">
        <w:rPr>
          <w:rFonts w:ascii="Verdana" w:eastAsia="Times New Roman" w:hAnsi="Verdana"/>
          <w:i/>
          <w:sz w:val="20"/>
          <w:szCs w:val="20"/>
          <w:lang w:val="es-CR"/>
        </w:rPr>
        <w:t>vit)</w:t>
      </w:r>
      <w:r w:rsidRPr="00D75489">
        <w:rPr>
          <w:rFonts w:ascii="Verdana" w:eastAsia="Times New Roman" w:hAnsi="Verdana"/>
          <w:sz w:val="20"/>
          <w:szCs w:val="20"/>
          <w:lang w:val="es-CR"/>
        </w:rPr>
        <w:t>:</w:t>
      </w:r>
    </w:p>
    <w:p w14:paraId="17960328" w14:textId="77777777" w:rsidR="00B9638A" w:rsidRPr="00D75489" w:rsidRDefault="00B9638A" w:rsidP="00D75489">
      <w:pPr>
        <w:spacing w:after="0"/>
        <w:contextualSpacing/>
        <w:rPr>
          <w:rFonts w:eastAsia="Times New Roman"/>
          <w:i/>
          <w:color w:val="000000"/>
          <w:szCs w:val="20"/>
          <w:lang w:val="es-CR"/>
        </w:rPr>
      </w:pPr>
    </w:p>
    <w:p w14:paraId="7103D0CC" w14:textId="79DFA2FE" w:rsidR="00B9638A" w:rsidRPr="00D75489" w:rsidRDefault="000F09E8" w:rsidP="00D75489">
      <w:pPr>
        <w:spacing w:after="0"/>
        <w:rPr>
          <w:rFonts w:eastAsia="Times New Roman"/>
          <w:b/>
          <w:szCs w:val="20"/>
          <w:lang w:val="es-CR"/>
        </w:rPr>
      </w:pPr>
      <w:r w:rsidRPr="00D75489">
        <w:rPr>
          <w:rFonts w:eastAsia="Times New Roman"/>
          <w:b/>
          <w:szCs w:val="20"/>
          <w:lang w:val="es-CR"/>
        </w:rPr>
        <w:t xml:space="preserve">A. </w:t>
      </w:r>
      <w:r w:rsidR="00207FDB" w:rsidRPr="00D75489">
        <w:rPr>
          <w:rFonts w:eastAsia="Times New Roman"/>
          <w:b/>
          <w:szCs w:val="20"/>
          <w:lang w:val="es-CR"/>
        </w:rPr>
        <w:t>Testigo</w:t>
      </w:r>
      <w:r w:rsidR="00E81062" w:rsidRPr="00D75489">
        <w:rPr>
          <w:rFonts w:eastAsia="Times New Roman"/>
          <w:b/>
          <w:szCs w:val="20"/>
          <w:lang w:val="es-CR"/>
        </w:rPr>
        <w:t>s</w:t>
      </w:r>
    </w:p>
    <w:p w14:paraId="3A6E15F3" w14:textId="77777777" w:rsidR="00B9638A" w:rsidRPr="00D75489" w:rsidRDefault="00B9638A" w:rsidP="00D75489">
      <w:pPr>
        <w:spacing w:after="0"/>
        <w:ind w:left="1440" w:firstLine="720"/>
        <w:rPr>
          <w:i/>
          <w:szCs w:val="20"/>
          <w:lang w:val="es-CR"/>
        </w:rPr>
      </w:pPr>
    </w:p>
    <w:p w14:paraId="2C4CDE39" w14:textId="5E392E8A" w:rsidR="00B9638A" w:rsidRPr="00D75489" w:rsidRDefault="00500620" w:rsidP="00D75489">
      <w:pPr>
        <w:spacing w:after="0"/>
        <w:ind w:firstLine="426"/>
        <w:rPr>
          <w:i/>
          <w:szCs w:val="20"/>
          <w:lang w:val="es-CR"/>
        </w:rPr>
      </w:pPr>
      <w:r w:rsidRPr="00D75489">
        <w:rPr>
          <w:i/>
          <w:szCs w:val="20"/>
          <w:lang w:val="es-CR"/>
        </w:rPr>
        <w:t>Propuestas</w:t>
      </w:r>
      <w:r w:rsidR="00B9638A" w:rsidRPr="00D75489">
        <w:rPr>
          <w:i/>
          <w:szCs w:val="20"/>
          <w:lang w:val="es-CR"/>
        </w:rPr>
        <w:t xml:space="preserve"> por los representantes </w:t>
      </w:r>
    </w:p>
    <w:p w14:paraId="1BF60D79" w14:textId="77777777" w:rsidR="00B9638A" w:rsidRPr="00D75489" w:rsidRDefault="00B9638A" w:rsidP="00D75489">
      <w:pPr>
        <w:spacing w:after="0"/>
        <w:rPr>
          <w:i/>
          <w:szCs w:val="20"/>
          <w:lang w:val="es-CR"/>
        </w:rPr>
      </w:pPr>
    </w:p>
    <w:p w14:paraId="60720664" w14:textId="3CC134FC" w:rsidR="00500620" w:rsidRPr="00D75489" w:rsidRDefault="00500620" w:rsidP="00D75489">
      <w:pPr>
        <w:pStyle w:val="Prrafodelista"/>
        <w:ind w:left="709"/>
        <w:contextualSpacing/>
        <w:jc w:val="both"/>
        <w:rPr>
          <w:rFonts w:ascii="Verdana" w:hAnsi="Verdana" w:cs="TimesNewRomanPSMT"/>
          <w:sz w:val="20"/>
          <w:szCs w:val="20"/>
          <w:lang w:val="es-CR" w:eastAsia="es-CR"/>
        </w:rPr>
      </w:pPr>
      <w:r w:rsidRPr="00D75489">
        <w:rPr>
          <w:rFonts w:ascii="Verdana" w:hAnsi="Verdana" w:cs="Times New Roman"/>
          <w:color w:val="auto"/>
          <w:sz w:val="20"/>
          <w:szCs w:val="20"/>
          <w:lang w:val="es-CR" w:bidi="en-US"/>
        </w:rPr>
        <w:t xml:space="preserve">(4) </w:t>
      </w:r>
      <w:r w:rsidRPr="00D75489">
        <w:rPr>
          <w:rFonts w:ascii="Verdana" w:hAnsi="Verdana" w:cs="TimesNewRomanPS-BoldMT"/>
          <w:bCs/>
          <w:i/>
          <w:sz w:val="20"/>
          <w:szCs w:val="20"/>
          <w:lang w:val="es-CR" w:eastAsia="es-CR"/>
        </w:rPr>
        <w:t>Melissa Silva</w:t>
      </w:r>
      <w:r w:rsidRPr="00D75489">
        <w:rPr>
          <w:rFonts w:ascii="Verdana" w:hAnsi="Verdana" w:cs="TimesNewRomanPS-BoldMT"/>
          <w:bCs/>
          <w:sz w:val="20"/>
          <w:szCs w:val="20"/>
          <w:lang w:val="es-CR" w:eastAsia="es-CR"/>
        </w:rPr>
        <w:t xml:space="preserve">, quien declarará sobre </w:t>
      </w:r>
      <w:r w:rsidRPr="00D75489">
        <w:rPr>
          <w:rFonts w:ascii="Verdana" w:hAnsi="Verdana" w:cs="TimesNewRomanPSMT"/>
          <w:sz w:val="20"/>
          <w:szCs w:val="20"/>
          <w:lang w:val="es-CR" w:eastAsia="es-CR"/>
        </w:rPr>
        <w:t>los hechos ocurridos el 10 de noviembre de 2003 en la Cárcel de Vista Hermosa</w:t>
      </w:r>
      <w:r w:rsidR="00806A11" w:rsidRPr="00D75489">
        <w:rPr>
          <w:rFonts w:ascii="Verdana" w:hAnsi="Verdana" w:cs="TimesNewRomanPSMT"/>
          <w:sz w:val="20"/>
          <w:szCs w:val="20"/>
          <w:lang w:val="es-CR" w:eastAsia="es-CR"/>
        </w:rPr>
        <w:t>, Ciudad Bolívar, Venezuela</w:t>
      </w:r>
      <w:r w:rsidRPr="00D75489">
        <w:rPr>
          <w:rFonts w:ascii="Verdana" w:hAnsi="Verdana" w:cs="TimesNewRomanPSMT"/>
          <w:sz w:val="20"/>
          <w:szCs w:val="20"/>
          <w:lang w:val="es-CR" w:eastAsia="es-CR"/>
        </w:rPr>
        <w:t>.</w:t>
      </w:r>
    </w:p>
    <w:p w14:paraId="02B33CCA" w14:textId="490A95CF" w:rsidR="00500620" w:rsidRPr="00D75489" w:rsidRDefault="00500620" w:rsidP="00D75489">
      <w:pPr>
        <w:pStyle w:val="Prrafodelista"/>
        <w:ind w:left="709"/>
        <w:contextualSpacing/>
        <w:jc w:val="both"/>
        <w:rPr>
          <w:rFonts w:ascii="Verdana" w:hAnsi="Verdana" w:cs="Arial"/>
          <w:color w:val="auto"/>
          <w:sz w:val="20"/>
          <w:szCs w:val="20"/>
          <w:lang w:val="es-CR" w:eastAsia="es-CR"/>
        </w:rPr>
      </w:pPr>
    </w:p>
    <w:p w14:paraId="3622018A" w14:textId="487653DD" w:rsidR="00500620" w:rsidRPr="00D75489" w:rsidRDefault="00500620" w:rsidP="00D75489">
      <w:pPr>
        <w:pStyle w:val="Prrafodelista"/>
        <w:ind w:left="709"/>
        <w:contextualSpacing/>
        <w:jc w:val="both"/>
        <w:rPr>
          <w:rFonts w:ascii="Verdana" w:hAnsi="Verdana" w:cs="TimesNewRomanPSMT"/>
          <w:sz w:val="20"/>
          <w:szCs w:val="20"/>
          <w:lang w:val="es-CR" w:eastAsia="es-CR"/>
        </w:rPr>
      </w:pPr>
      <w:r w:rsidRPr="00D75489">
        <w:rPr>
          <w:rFonts w:ascii="Verdana" w:hAnsi="Verdana" w:cs="Times New Roman"/>
          <w:color w:val="auto"/>
          <w:sz w:val="20"/>
          <w:szCs w:val="20"/>
          <w:lang w:val="es-CR" w:bidi="en-US"/>
        </w:rPr>
        <w:t xml:space="preserve">(5) </w:t>
      </w:r>
      <w:r w:rsidRPr="00D75489">
        <w:rPr>
          <w:rFonts w:ascii="Verdana" w:hAnsi="Verdana" w:cs="TimesNewRomanPS-BoldMT"/>
          <w:bCs/>
          <w:i/>
          <w:sz w:val="20"/>
          <w:szCs w:val="20"/>
          <w:lang w:val="es-CR" w:eastAsia="es-CR"/>
        </w:rPr>
        <w:t>Mayra Ramallo</w:t>
      </w:r>
      <w:r w:rsidRPr="00D75489">
        <w:rPr>
          <w:rFonts w:ascii="Verdana" w:hAnsi="Verdana" w:cs="TimesNewRomanPS-BoldMT"/>
          <w:bCs/>
          <w:sz w:val="20"/>
          <w:szCs w:val="20"/>
          <w:lang w:val="es-CR" w:eastAsia="es-CR"/>
        </w:rPr>
        <w:t xml:space="preserve">, quien declarará sobre </w:t>
      </w:r>
      <w:r w:rsidRPr="00D75489">
        <w:rPr>
          <w:rFonts w:ascii="Verdana" w:hAnsi="Verdana" w:cs="TimesNewRomanPSMT"/>
          <w:sz w:val="20"/>
          <w:szCs w:val="20"/>
          <w:lang w:val="es-CR" w:eastAsia="es-CR"/>
        </w:rPr>
        <w:t>los hechos ocurridos el 10 de noviembre de 2003 en la Cárcel de Vista Hermosa</w:t>
      </w:r>
      <w:r w:rsidR="00806A11" w:rsidRPr="00D75489">
        <w:rPr>
          <w:rFonts w:ascii="Verdana" w:hAnsi="Verdana" w:cs="TimesNewRomanPSMT"/>
          <w:sz w:val="20"/>
          <w:szCs w:val="20"/>
          <w:lang w:val="es-CR" w:eastAsia="es-CR"/>
        </w:rPr>
        <w:t>, Ciudad Bolívar, Venezuela</w:t>
      </w:r>
      <w:r w:rsidRPr="00D75489">
        <w:rPr>
          <w:rFonts w:ascii="Verdana" w:hAnsi="Verdana" w:cs="TimesNewRomanPSMT"/>
          <w:sz w:val="20"/>
          <w:szCs w:val="20"/>
          <w:lang w:val="es-CR" w:eastAsia="es-CR"/>
        </w:rPr>
        <w:t>.</w:t>
      </w:r>
    </w:p>
    <w:p w14:paraId="5E16B1DB" w14:textId="77777777" w:rsidR="00500620" w:rsidRPr="00D75489" w:rsidRDefault="00500620" w:rsidP="00D75489">
      <w:pPr>
        <w:spacing w:after="0"/>
        <w:rPr>
          <w:rFonts w:eastAsia="Times New Roman"/>
          <w:b/>
          <w:szCs w:val="20"/>
          <w:lang w:val="es-CR"/>
        </w:rPr>
      </w:pPr>
    </w:p>
    <w:p w14:paraId="2741323C" w14:textId="01DB540D" w:rsidR="00D031D1" w:rsidRPr="00D75489" w:rsidRDefault="00D031D1" w:rsidP="00D75489">
      <w:pPr>
        <w:spacing w:after="0"/>
        <w:rPr>
          <w:rFonts w:eastAsia="Times New Roman"/>
          <w:b/>
          <w:szCs w:val="20"/>
          <w:lang w:val="es-CR"/>
        </w:rPr>
      </w:pPr>
      <w:r w:rsidRPr="00D75489">
        <w:rPr>
          <w:rFonts w:eastAsia="Times New Roman"/>
          <w:b/>
          <w:szCs w:val="20"/>
          <w:lang w:val="es-CR"/>
        </w:rPr>
        <w:t>B. Declarante</w:t>
      </w:r>
      <w:r w:rsidR="00500620" w:rsidRPr="00D75489">
        <w:rPr>
          <w:rFonts w:eastAsia="Times New Roman"/>
          <w:b/>
          <w:szCs w:val="20"/>
          <w:lang w:val="es-CR"/>
        </w:rPr>
        <w:t>s</w:t>
      </w:r>
      <w:r w:rsidRPr="00D75489">
        <w:rPr>
          <w:rFonts w:eastAsia="Times New Roman"/>
          <w:b/>
          <w:szCs w:val="20"/>
          <w:lang w:val="es-CR"/>
        </w:rPr>
        <w:t xml:space="preserve"> a título informativo</w:t>
      </w:r>
    </w:p>
    <w:p w14:paraId="31A24619" w14:textId="413C2EB5" w:rsidR="00D031D1" w:rsidRPr="00D75489" w:rsidRDefault="00D031D1" w:rsidP="00D75489">
      <w:pPr>
        <w:spacing w:after="0"/>
        <w:contextualSpacing/>
        <w:rPr>
          <w:rFonts w:eastAsia="Times New Roman"/>
          <w:szCs w:val="20"/>
          <w:lang w:val="es-CR"/>
        </w:rPr>
      </w:pPr>
    </w:p>
    <w:p w14:paraId="1F82A8D2" w14:textId="6155C6F2" w:rsidR="00D031D1" w:rsidRPr="00D75489" w:rsidRDefault="00D031D1" w:rsidP="00D75489">
      <w:pPr>
        <w:spacing w:after="0"/>
        <w:ind w:left="426"/>
        <w:rPr>
          <w:i/>
          <w:szCs w:val="20"/>
          <w:lang w:val="es-CR"/>
        </w:rPr>
      </w:pPr>
      <w:r w:rsidRPr="00D75489">
        <w:rPr>
          <w:i/>
          <w:szCs w:val="20"/>
          <w:lang w:val="es-CR"/>
        </w:rPr>
        <w:t>Propuesto</w:t>
      </w:r>
      <w:r w:rsidR="00500620" w:rsidRPr="00D75489">
        <w:rPr>
          <w:i/>
          <w:szCs w:val="20"/>
          <w:lang w:val="es-CR"/>
        </w:rPr>
        <w:t>s</w:t>
      </w:r>
      <w:r w:rsidRPr="00D75489">
        <w:rPr>
          <w:i/>
          <w:szCs w:val="20"/>
          <w:lang w:val="es-CR"/>
        </w:rPr>
        <w:t xml:space="preserve"> por el Estado </w:t>
      </w:r>
    </w:p>
    <w:p w14:paraId="7293504F" w14:textId="77777777" w:rsidR="00D031D1" w:rsidRPr="00D75489" w:rsidRDefault="00D031D1" w:rsidP="00D75489">
      <w:pPr>
        <w:pStyle w:val="Prrafodelista"/>
        <w:rPr>
          <w:rFonts w:ascii="Verdana" w:hAnsi="Verdana"/>
          <w:sz w:val="20"/>
          <w:szCs w:val="20"/>
          <w:lang w:val="es-CR"/>
        </w:rPr>
      </w:pPr>
    </w:p>
    <w:p w14:paraId="6C3F06B8" w14:textId="700BCD48" w:rsidR="00500620" w:rsidRPr="00D75489" w:rsidRDefault="00500620" w:rsidP="00D75489">
      <w:pPr>
        <w:pStyle w:val="Prrafodelista"/>
        <w:ind w:left="709"/>
        <w:contextualSpacing/>
        <w:jc w:val="both"/>
        <w:rPr>
          <w:rFonts w:ascii="Verdana" w:hAnsi="Verdana"/>
          <w:sz w:val="20"/>
          <w:szCs w:val="20"/>
          <w:lang w:val="es-CR"/>
        </w:rPr>
      </w:pPr>
      <w:r w:rsidRPr="00D75489">
        <w:rPr>
          <w:rFonts w:ascii="Verdana" w:hAnsi="Verdana" w:cs="Times New Roman"/>
          <w:color w:val="auto"/>
          <w:sz w:val="20"/>
          <w:szCs w:val="20"/>
          <w:lang w:val="es-CR" w:bidi="en-US"/>
        </w:rPr>
        <w:t xml:space="preserve">(6) </w:t>
      </w:r>
      <w:proofErr w:type="spellStart"/>
      <w:r w:rsidRPr="00D75489">
        <w:rPr>
          <w:rFonts w:ascii="Verdana" w:hAnsi="Verdana" w:cs="Arial"/>
          <w:bCs/>
          <w:i/>
          <w:color w:val="0C0C0C"/>
          <w:sz w:val="20"/>
          <w:szCs w:val="20"/>
          <w:lang w:val="es-CR" w:eastAsia="es-CR"/>
        </w:rPr>
        <w:t>Mirelys</w:t>
      </w:r>
      <w:proofErr w:type="spellEnd"/>
      <w:r w:rsidRPr="00D75489">
        <w:rPr>
          <w:rFonts w:ascii="Verdana" w:hAnsi="Verdana" w:cs="Arial"/>
          <w:bCs/>
          <w:i/>
          <w:color w:val="0C0C0C"/>
          <w:sz w:val="20"/>
          <w:szCs w:val="20"/>
          <w:lang w:val="es-CR" w:eastAsia="es-CR"/>
        </w:rPr>
        <w:t xml:space="preserve"> Zulay Contreras Moreno</w:t>
      </w:r>
      <w:r w:rsidRPr="00D75489">
        <w:rPr>
          <w:rFonts w:ascii="Verdana" w:hAnsi="Verdana" w:cs="Times New Roman"/>
          <w:color w:val="auto"/>
          <w:sz w:val="20"/>
          <w:szCs w:val="20"/>
          <w:lang w:val="es-CR" w:bidi="en-US"/>
        </w:rPr>
        <w:t xml:space="preserve">, quien declarará sobre </w:t>
      </w:r>
      <w:r w:rsidRPr="00D75489">
        <w:rPr>
          <w:rFonts w:ascii="Verdana" w:hAnsi="Verdana" w:cs="Arial"/>
          <w:color w:val="0C0C0C"/>
          <w:sz w:val="20"/>
          <w:szCs w:val="20"/>
          <w:lang w:val="es-CR" w:eastAsia="es-CR"/>
        </w:rPr>
        <w:t xml:space="preserve">las medidas adoptadas por el Estado para la garantía de los derechos humanos de los privados de libertad en el </w:t>
      </w:r>
      <w:r w:rsidR="00F248A9" w:rsidRPr="00D75489">
        <w:rPr>
          <w:rFonts w:ascii="Verdana" w:hAnsi="Verdana" w:cs="Arial"/>
          <w:color w:val="0C0C0C"/>
          <w:sz w:val="20"/>
          <w:szCs w:val="20"/>
          <w:lang w:val="es-CR" w:eastAsia="es-CR"/>
        </w:rPr>
        <w:lastRenderedPageBreak/>
        <w:t>s</w:t>
      </w:r>
      <w:r w:rsidRPr="00D75489">
        <w:rPr>
          <w:rFonts w:ascii="Verdana" w:hAnsi="Verdana" w:cs="Arial"/>
          <w:color w:val="0C0C0C"/>
          <w:sz w:val="20"/>
          <w:szCs w:val="20"/>
          <w:lang w:val="es-CR" w:eastAsia="es-CR"/>
        </w:rPr>
        <w:t xml:space="preserve">istema </w:t>
      </w:r>
      <w:r w:rsidR="00F248A9" w:rsidRPr="00D75489">
        <w:rPr>
          <w:rFonts w:ascii="Verdana" w:hAnsi="Verdana" w:cs="Arial"/>
          <w:color w:val="0C0C0C"/>
          <w:sz w:val="20"/>
          <w:szCs w:val="20"/>
          <w:lang w:val="es-CR" w:eastAsia="es-CR"/>
        </w:rPr>
        <w:t>p</w:t>
      </w:r>
      <w:r w:rsidRPr="00D75489">
        <w:rPr>
          <w:rFonts w:ascii="Verdana" w:hAnsi="Verdana" w:cs="Arial"/>
          <w:color w:val="0C0C0C"/>
          <w:sz w:val="20"/>
          <w:szCs w:val="20"/>
          <w:lang w:val="es-CR" w:eastAsia="es-CR"/>
        </w:rPr>
        <w:t>enitenciario de la República Bolivariana de Venezuela, incluyendo el Centro de Privación de Libertad Vista Hermosa</w:t>
      </w:r>
      <w:r w:rsidRPr="00D75489">
        <w:rPr>
          <w:rFonts w:ascii="Verdana" w:hAnsi="Verdana" w:cs="Arial"/>
          <w:color w:val="2F2F2F"/>
          <w:sz w:val="20"/>
          <w:szCs w:val="20"/>
          <w:lang w:val="es-CR" w:eastAsia="es-CR"/>
        </w:rPr>
        <w:t>.</w:t>
      </w:r>
    </w:p>
    <w:p w14:paraId="145FFF1C" w14:textId="77777777" w:rsidR="00500620" w:rsidRPr="00D75489" w:rsidRDefault="00500620" w:rsidP="00D75489">
      <w:pPr>
        <w:pStyle w:val="Prrafodelista"/>
        <w:ind w:left="709"/>
        <w:contextualSpacing/>
        <w:jc w:val="both"/>
        <w:rPr>
          <w:rFonts w:ascii="Verdana" w:hAnsi="Verdana" w:cs="Times New Roman"/>
          <w:color w:val="auto"/>
          <w:sz w:val="20"/>
          <w:szCs w:val="20"/>
          <w:lang w:val="es-CR" w:bidi="en-US"/>
        </w:rPr>
      </w:pPr>
    </w:p>
    <w:p w14:paraId="187CE69B" w14:textId="67AC68DE" w:rsidR="00D031D1" w:rsidRPr="00D75489" w:rsidRDefault="00500620" w:rsidP="00D75489">
      <w:pPr>
        <w:pStyle w:val="Prrafodelista"/>
        <w:ind w:left="709"/>
        <w:contextualSpacing/>
        <w:jc w:val="both"/>
        <w:rPr>
          <w:rFonts w:ascii="Verdana" w:hAnsi="Verdana" w:cs="Arial"/>
          <w:color w:val="auto"/>
          <w:sz w:val="20"/>
          <w:szCs w:val="20"/>
          <w:lang w:val="es-CR" w:eastAsia="es-CR"/>
        </w:rPr>
      </w:pPr>
      <w:r w:rsidRPr="00D75489">
        <w:rPr>
          <w:rFonts w:ascii="Verdana" w:hAnsi="Verdana" w:cs="Times New Roman"/>
          <w:color w:val="auto"/>
          <w:sz w:val="20"/>
          <w:szCs w:val="20"/>
          <w:lang w:val="es-CR" w:bidi="en-US"/>
        </w:rPr>
        <w:t>(7</w:t>
      </w:r>
      <w:r w:rsidR="00D031D1" w:rsidRPr="00D75489">
        <w:rPr>
          <w:rFonts w:ascii="Verdana" w:hAnsi="Verdana" w:cs="Times New Roman"/>
          <w:color w:val="auto"/>
          <w:sz w:val="20"/>
          <w:szCs w:val="20"/>
          <w:lang w:val="es-CR" w:bidi="en-US"/>
        </w:rPr>
        <w:t xml:space="preserve">) </w:t>
      </w:r>
      <w:r w:rsidR="00D031D1" w:rsidRPr="00D75489">
        <w:rPr>
          <w:rFonts w:ascii="Verdana" w:hAnsi="Verdana" w:cs="Times New Roman"/>
          <w:i/>
          <w:color w:val="auto"/>
          <w:sz w:val="20"/>
          <w:szCs w:val="20"/>
          <w:lang w:val="es-CR" w:bidi="en-US"/>
        </w:rPr>
        <w:t>Reinaldo Rangel</w:t>
      </w:r>
      <w:r w:rsidR="00D031D1" w:rsidRPr="00D75489">
        <w:rPr>
          <w:rFonts w:ascii="Verdana" w:hAnsi="Verdana" w:cs="Times New Roman"/>
          <w:color w:val="auto"/>
          <w:sz w:val="20"/>
          <w:szCs w:val="20"/>
          <w:lang w:val="es-CR" w:bidi="en-US"/>
        </w:rPr>
        <w:t xml:space="preserve">, quien declarará sobre </w:t>
      </w:r>
      <w:r w:rsidR="00D031D1" w:rsidRPr="00D75489">
        <w:rPr>
          <w:rFonts w:ascii="Verdana" w:hAnsi="Verdana" w:cs="Arial"/>
          <w:color w:val="auto"/>
          <w:sz w:val="20"/>
          <w:szCs w:val="20"/>
          <w:lang w:val="es-CR" w:eastAsia="es-CR"/>
        </w:rPr>
        <w:t xml:space="preserve">el Programa Nacional de Formación Penitenciaria desarrollado por la Universidad Nacional Experimental de la Seguridad, para la formación del personal que ejerce funciones en el </w:t>
      </w:r>
      <w:r w:rsidR="00F248A9" w:rsidRPr="00D75489">
        <w:rPr>
          <w:rFonts w:ascii="Verdana" w:hAnsi="Verdana" w:cs="Arial"/>
          <w:color w:val="auto"/>
          <w:sz w:val="20"/>
          <w:szCs w:val="20"/>
          <w:lang w:val="es-CR" w:eastAsia="es-CR"/>
        </w:rPr>
        <w:t>s</w:t>
      </w:r>
      <w:r w:rsidR="00D031D1" w:rsidRPr="00D75489">
        <w:rPr>
          <w:rFonts w:ascii="Verdana" w:hAnsi="Verdana" w:cs="Arial"/>
          <w:color w:val="auto"/>
          <w:sz w:val="20"/>
          <w:szCs w:val="20"/>
          <w:lang w:val="es-CR" w:eastAsia="es-CR"/>
        </w:rPr>
        <w:t xml:space="preserve">istema </w:t>
      </w:r>
      <w:r w:rsidR="00F248A9" w:rsidRPr="00D75489">
        <w:rPr>
          <w:rFonts w:ascii="Verdana" w:hAnsi="Verdana" w:cs="Arial"/>
          <w:color w:val="auto"/>
          <w:sz w:val="20"/>
          <w:szCs w:val="20"/>
          <w:lang w:val="es-CR" w:eastAsia="es-CR"/>
        </w:rPr>
        <w:t>p</w:t>
      </w:r>
      <w:r w:rsidR="00D031D1" w:rsidRPr="00D75489">
        <w:rPr>
          <w:rFonts w:ascii="Verdana" w:hAnsi="Verdana" w:cs="Arial"/>
          <w:color w:val="auto"/>
          <w:sz w:val="20"/>
          <w:szCs w:val="20"/>
          <w:lang w:val="es-CR" w:eastAsia="es-CR"/>
        </w:rPr>
        <w:t>enitenciario de la República Bolivariana de Venezuela, incluyendo el Centro de Privación de Libertad Vista Hermosa.</w:t>
      </w:r>
    </w:p>
    <w:p w14:paraId="1A5115F2" w14:textId="5CB8B6D4" w:rsidR="00B9638A" w:rsidRPr="00D75489" w:rsidRDefault="00B9638A" w:rsidP="00D75489">
      <w:pPr>
        <w:spacing w:after="0"/>
        <w:contextualSpacing/>
        <w:rPr>
          <w:rFonts w:eastAsia="Times New Roman"/>
          <w:i/>
          <w:szCs w:val="20"/>
          <w:lang w:val="es-CR"/>
        </w:rPr>
      </w:pPr>
    </w:p>
    <w:p w14:paraId="33C396E4" w14:textId="2DC2B96C" w:rsidR="00B9638A" w:rsidRPr="00D75489" w:rsidRDefault="00207FDB" w:rsidP="00D75489">
      <w:pPr>
        <w:spacing w:after="0"/>
        <w:contextualSpacing/>
        <w:rPr>
          <w:rFonts w:eastAsia="Times New Roman"/>
          <w:b/>
          <w:color w:val="000000"/>
          <w:szCs w:val="20"/>
          <w:lang w:val="es-CR"/>
        </w:rPr>
      </w:pPr>
      <w:r w:rsidRPr="00D75489">
        <w:rPr>
          <w:rFonts w:eastAsia="Times New Roman"/>
          <w:b/>
          <w:color w:val="000000"/>
          <w:szCs w:val="20"/>
          <w:lang w:val="es-CR"/>
        </w:rPr>
        <w:t>C</w:t>
      </w:r>
      <w:r w:rsidR="000F09E8" w:rsidRPr="00D75489">
        <w:rPr>
          <w:rFonts w:eastAsia="Times New Roman"/>
          <w:b/>
          <w:color w:val="000000"/>
          <w:szCs w:val="20"/>
          <w:lang w:val="es-CR"/>
        </w:rPr>
        <w:t xml:space="preserve">. </w:t>
      </w:r>
      <w:r w:rsidR="00B9638A" w:rsidRPr="00D75489">
        <w:rPr>
          <w:rFonts w:eastAsia="Times New Roman"/>
          <w:b/>
          <w:color w:val="000000"/>
          <w:szCs w:val="20"/>
          <w:lang w:val="es-CR"/>
        </w:rPr>
        <w:t>Peritos</w:t>
      </w:r>
    </w:p>
    <w:p w14:paraId="0C3BA00E" w14:textId="77777777" w:rsidR="006C1575" w:rsidRPr="00D75489" w:rsidRDefault="006C1575" w:rsidP="00D75489">
      <w:pPr>
        <w:spacing w:after="0"/>
        <w:ind w:left="567"/>
        <w:rPr>
          <w:i/>
          <w:szCs w:val="20"/>
          <w:lang w:val="es-CR"/>
        </w:rPr>
      </w:pPr>
    </w:p>
    <w:p w14:paraId="2D52355C" w14:textId="5517C70A" w:rsidR="006C1575" w:rsidRPr="00D75489" w:rsidRDefault="006C1575" w:rsidP="00D75489">
      <w:pPr>
        <w:spacing w:after="0"/>
        <w:ind w:left="426"/>
        <w:rPr>
          <w:i/>
          <w:szCs w:val="20"/>
          <w:lang w:val="es-CR"/>
        </w:rPr>
      </w:pPr>
      <w:r w:rsidRPr="00D75489">
        <w:rPr>
          <w:i/>
          <w:szCs w:val="20"/>
          <w:lang w:val="es-CR"/>
        </w:rPr>
        <w:t>Propuesta por la Comisión</w:t>
      </w:r>
    </w:p>
    <w:p w14:paraId="45D5E683" w14:textId="77777777" w:rsidR="006C1575" w:rsidRPr="00D75489" w:rsidRDefault="006C1575" w:rsidP="00D75489">
      <w:pPr>
        <w:spacing w:after="0"/>
        <w:rPr>
          <w:szCs w:val="20"/>
          <w:lang w:val="es-CR"/>
        </w:rPr>
      </w:pPr>
    </w:p>
    <w:p w14:paraId="3509BF17" w14:textId="61D60DE5" w:rsidR="00842734" w:rsidRPr="00D75489" w:rsidRDefault="00AD5417" w:rsidP="00D75489">
      <w:pPr>
        <w:spacing w:after="0"/>
        <w:ind w:left="709"/>
        <w:contextualSpacing/>
        <w:rPr>
          <w:szCs w:val="20"/>
          <w:lang w:val="es-CR"/>
        </w:rPr>
      </w:pPr>
      <w:r w:rsidRPr="00D75489">
        <w:rPr>
          <w:rFonts w:cs="Verdana"/>
          <w:szCs w:val="20"/>
          <w:lang w:val="es-CR" w:bidi="en-US"/>
        </w:rPr>
        <w:t>(8</w:t>
      </w:r>
      <w:r w:rsidR="006C1575" w:rsidRPr="00D75489">
        <w:rPr>
          <w:rFonts w:cs="Verdana"/>
          <w:szCs w:val="20"/>
          <w:lang w:val="es-CR" w:bidi="en-US"/>
        </w:rPr>
        <w:t xml:space="preserve">) </w:t>
      </w:r>
      <w:r w:rsidR="006C1575" w:rsidRPr="00D75489">
        <w:rPr>
          <w:rFonts w:cs="Arial"/>
          <w:bCs/>
          <w:i/>
          <w:szCs w:val="20"/>
        </w:rPr>
        <w:t xml:space="preserve">Marta </w:t>
      </w:r>
      <w:proofErr w:type="spellStart"/>
      <w:r w:rsidR="006C1575" w:rsidRPr="00D75489">
        <w:rPr>
          <w:rFonts w:cs="Arial"/>
          <w:bCs/>
          <w:i/>
          <w:szCs w:val="20"/>
        </w:rPr>
        <w:t>Monclús</w:t>
      </w:r>
      <w:proofErr w:type="spellEnd"/>
      <w:r w:rsidR="006C1575" w:rsidRPr="00D75489">
        <w:rPr>
          <w:rFonts w:cs="Arial"/>
          <w:bCs/>
          <w:i/>
          <w:szCs w:val="20"/>
        </w:rPr>
        <w:t xml:space="preserve"> Masó</w:t>
      </w:r>
      <w:r w:rsidR="006C1575" w:rsidRPr="00D75489">
        <w:rPr>
          <w:szCs w:val="20"/>
          <w:lang w:val="es-CR"/>
        </w:rPr>
        <w:t xml:space="preserve">, </w:t>
      </w:r>
      <w:r w:rsidR="00842734" w:rsidRPr="00D75489">
        <w:rPr>
          <w:rFonts w:cs="Arial-BoldMT"/>
          <w:bCs/>
          <w:szCs w:val="20"/>
        </w:rPr>
        <w:t xml:space="preserve">quien </w:t>
      </w:r>
      <w:r w:rsidR="00E81062" w:rsidRPr="00D75489">
        <w:rPr>
          <w:rFonts w:cs="Arial-BoldMT"/>
          <w:bCs/>
          <w:szCs w:val="20"/>
        </w:rPr>
        <w:t>rendirá dictamen pericial</w:t>
      </w:r>
      <w:r w:rsidR="00842734" w:rsidRPr="00D75489">
        <w:rPr>
          <w:rFonts w:cs="ArialMT"/>
          <w:szCs w:val="20"/>
        </w:rPr>
        <w:t xml:space="preserve"> </w:t>
      </w:r>
      <w:r w:rsidR="00842734" w:rsidRPr="00D75489">
        <w:rPr>
          <w:szCs w:val="20"/>
        </w:rPr>
        <w:t xml:space="preserve">sobre </w:t>
      </w:r>
      <w:r w:rsidR="00842734" w:rsidRPr="00D75489">
        <w:rPr>
          <w:rFonts w:cs="Arial"/>
          <w:szCs w:val="20"/>
          <w:lang w:val="es-CR" w:eastAsia="es-CR"/>
        </w:rPr>
        <w:t>los estándares internacionales que determinan las obligaciones de los Estados en materia de uso de la fuerza letal por parte del personal de custodia de centros de detención en situaciones de emergencia, así como la obligación de brindar una explicación satisfactoria sobre muertes ocurridas bajo custodia e investigar diligentemente posibles excesos en el marco de dicho uso de la fuerza letal; asimismo, se referirá al uso de fuerzas militares con fines de custodia externa de centros penitenciarios y su facultad de intervenir en la custodia interna en situaciones de alteración del orden público. La perita podrá referirse al caso en concreto a la luz de dichos estándares</w:t>
      </w:r>
      <w:r w:rsidR="00842734" w:rsidRPr="00D75489">
        <w:rPr>
          <w:szCs w:val="20"/>
        </w:rPr>
        <w:t>.</w:t>
      </w:r>
    </w:p>
    <w:p w14:paraId="60CB7D3D" w14:textId="77777777" w:rsidR="006C1575" w:rsidRPr="00D75489" w:rsidRDefault="006C1575" w:rsidP="00D75489">
      <w:pPr>
        <w:spacing w:after="0"/>
        <w:ind w:left="567"/>
        <w:rPr>
          <w:i/>
          <w:szCs w:val="20"/>
          <w:lang w:val="es-CR"/>
        </w:rPr>
      </w:pPr>
    </w:p>
    <w:p w14:paraId="0584E15D" w14:textId="4F6DC05D" w:rsidR="006C1575" w:rsidRPr="00D75489" w:rsidRDefault="006C1575" w:rsidP="00D75489">
      <w:pPr>
        <w:spacing w:after="0"/>
        <w:ind w:left="426"/>
        <w:rPr>
          <w:i/>
          <w:szCs w:val="20"/>
          <w:lang w:val="es-CR"/>
        </w:rPr>
      </w:pPr>
      <w:r w:rsidRPr="00D75489">
        <w:rPr>
          <w:i/>
          <w:szCs w:val="20"/>
          <w:lang w:val="es-CR"/>
        </w:rPr>
        <w:t>Propuesto</w:t>
      </w:r>
      <w:r w:rsidR="00AD5417" w:rsidRPr="00D75489">
        <w:rPr>
          <w:i/>
          <w:szCs w:val="20"/>
          <w:lang w:val="es-CR"/>
        </w:rPr>
        <w:t>s</w:t>
      </w:r>
      <w:r w:rsidRPr="00D75489">
        <w:rPr>
          <w:i/>
          <w:szCs w:val="20"/>
          <w:lang w:val="es-CR"/>
        </w:rPr>
        <w:t xml:space="preserve"> por los representantes</w:t>
      </w:r>
    </w:p>
    <w:p w14:paraId="1FD3B378" w14:textId="77777777" w:rsidR="00500620" w:rsidRPr="00D75489" w:rsidRDefault="00500620" w:rsidP="00D75489">
      <w:pPr>
        <w:pStyle w:val="Prrafodelista"/>
        <w:ind w:left="709"/>
        <w:contextualSpacing/>
        <w:jc w:val="both"/>
        <w:rPr>
          <w:rFonts w:ascii="Verdana" w:hAnsi="Verdana" w:cs="Arial"/>
          <w:color w:val="auto"/>
          <w:sz w:val="20"/>
          <w:szCs w:val="20"/>
          <w:lang w:val="es-CR" w:eastAsia="es-CR"/>
        </w:rPr>
      </w:pPr>
    </w:p>
    <w:p w14:paraId="1798D385" w14:textId="0BCA9B69" w:rsidR="00500620" w:rsidRPr="00D75489" w:rsidRDefault="00AD5417" w:rsidP="00D75489">
      <w:pPr>
        <w:pStyle w:val="Prrafodelista"/>
        <w:ind w:left="709"/>
        <w:contextualSpacing/>
        <w:jc w:val="both"/>
        <w:rPr>
          <w:rFonts w:ascii="Verdana" w:hAnsi="Verdana" w:cs="Verdana"/>
          <w:sz w:val="20"/>
          <w:szCs w:val="20"/>
          <w:lang w:val="es-CR" w:bidi="en-US"/>
        </w:rPr>
      </w:pPr>
      <w:r w:rsidRPr="00D75489">
        <w:rPr>
          <w:rFonts w:ascii="Verdana" w:hAnsi="Verdana" w:cs="Verdana"/>
          <w:color w:val="auto"/>
          <w:sz w:val="20"/>
          <w:szCs w:val="20"/>
          <w:lang w:val="es-CR" w:bidi="en-US"/>
        </w:rPr>
        <w:t xml:space="preserve">(9) </w:t>
      </w:r>
      <w:r w:rsidRPr="00D75489">
        <w:rPr>
          <w:rFonts w:ascii="Verdana" w:hAnsi="Verdana"/>
          <w:i/>
          <w:color w:val="auto"/>
          <w:sz w:val="20"/>
          <w:szCs w:val="20"/>
          <w:lang w:val="es-ES"/>
        </w:rPr>
        <w:t xml:space="preserve">Víctor Rodríguez </w:t>
      </w:r>
      <w:proofErr w:type="spellStart"/>
      <w:r w:rsidRPr="00D75489">
        <w:rPr>
          <w:rFonts w:ascii="Verdana" w:hAnsi="Verdana"/>
          <w:i/>
          <w:color w:val="auto"/>
          <w:sz w:val="20"/>
          <w:szCs w:val="20"/>
          <w:lang w:val="es-ES"/>
        </w:rPr>
        <w:t>Rescia</w:t>
      </w:r>
      <w:proofErr w:type="spellEnd"/>
      <w:r w:rsidRPr="00D75489">
        <w:rPr>
          <w:rFonts w:ascii="Verdana" w:hAnsi="Verdana" w:cs="Verdana"/>
          <w:color w:val="auto"/>
          <w:sz w:val="20"/>
          <w:szCs w:val="20"/>
          <w:lang w:val="es-CR" w:bidi="en-US"/>
        </w:rPr>
        <w:t xml:space="preserve">, quien rendirá dictamen sobre </w:t>
      </w:r>
      <w:r w:rsidRPr="00D75489">
        <w:rPr>
          <w:rFonts w:ascii="Verdana" w:eastAsia="Times New Roman" w:hAnsi="Verdana" w:cs="Times New Roman"/>
          <w:color w:val="auto"/>
          <w:sz w:val="20"/>
          <w:szCs w:val="20"/>
          <w:lang w:val="es-CR" w:eastAsia="es-CR"/>
        </w:rPr>
        <w:t>l</w:t>
      </w:r>
      <w:r w:rsidRPr="00D75489">
        <w:rPr>
          <w:rFonts w:ascii="Verdana" w:hAnsi="Verdana" w:cs="Times New Roman"/>
          <w:color w:val="auto"/>
          <w:sz w:val="20"/>
          <w:szCs w:val="20"/>
          <w:lang w:val="es-CR" w:eastAsia="es-CR"/>
        </w:rPr>
        <w:t>os estándares probatorios aplicables en el derecho internacional de los derechos humanos para establecer la existencia de actos de tortura, particularmente en casos y situaciones de personas privadas de libertad, y tomará en cuenta las implicaciones probatorias y el alcance de la responsabilidad internacional del Estado.</w:t>
      </w:r>
    </w:p>
    <w:p w14:paraId="55C64D27" w14:textId="77777777" w:rsidR="006C1575" w:rsidRPr="00D75489" w:rsidRDefault="006C1575" w:rsidP="00D75489">
      <w:pPr>
        <w:spacing w:after="0"/>
        <w:rPr>
          <w:szCs w:val="20"/>
          <w:highlight w:val="cyan"/>
          <w:lang w:val="es-CR"/>
        </w:rPr>
      </w:pPr>
    </w:p>
    <w:p w14:paraId="41968B52" w14:textId="41C083D5" w:rsidR="00AD5417" w:rsidRPr="00D75489" w:rsidRDefault="00AD5417" w:rsidP="00D75489">
      <w:pPr>
        <w:pStyle w:val="Prrafodelista"/>
        <w:ind w:left="709"/>
        <w:contextualSpacing/>
        <w:jc w:val="both"/>
        <w:rPr>
          <w:rFonts w:ascii="Verdana" w:hAnsi="Verdana" w:cs="Verdana"/>
          <w:color w:val="auto"/>
          <w:sz w:val="20"/>
          <w:szCs w:val="20"/>
          <w:lang w:val="es-CR" w:bidi="en-US"/>
        </w:rPr>
      </w:pPr>
      <w:r w:rsidRPr="00D75489">
        <w:rPr>
          <w:rFonts w:ascii="Verdana" w:hAnsi="Verdana" w:cs="Verdana"/>
          <w:color w:val="auto"/>
          <w:sz w:val="20"/>
          <w:szCs w:val="20"/>
          <w:lang w:val="es-CR" w:bidi="en-US"/>
        </w:rPr>
        <w:t>(10</w:t>
      </w:r>
      <w:r w:rsidR="00E81062" w:rsidRPr="00D75489">
        <w:rPr>
          <w:rFonts w:ascii="Verdana" w:hAnsi="Verdana" w:cs="Verdana"/>
          <w:color w:val="auto"/>
          <w:sz w:val="20"/>
          <w:szCs w:val="20"/>
          <w:lang w:val="es-CR" w:bidi="en-US"/>
        </w:rPr>
        <w:t xml:space="preserve">) </w:t>
      </w:r>
      <w:proofErr w:type="spellStart"/>
      <w:r w:rsidRPr="00D75489">
        <w:rPr>
          <w:rFonts w:ascii="Verdana" w:hAnsi="Verdana"/>
          <w:i/>
          <w:sz w:val="20"/>
          <w:szCs w:val="20"/>
          <w:lang w:val="es-ES"/>
        </w:rPr>
        <w:t>Hani</w:t>
      </w:r>
      <w:proofErr w:type="spellEnd"/>
      <w:r w:rsidRPr="00D75489">
        <w:rPr>
          <w:rFonts w:ascii="Verdana" w:hAnsi="Verdana"/>
          <w:i/>
          <w:sz w:val="20"/>
          <w:szCs w:val="20"/>
          <w:lang w:val="es-ES"/>
        </w:rPr>
        <w:t xml:space="preserve"> </w:t>
      </w:r>
      <w:proofErr w:type="spellStart"/>
      <w:r w:rsidRPr="00D75489">
        <w:rPr>
          <w:rFonts w:ascii="Verdana" w:hAnsi="Verdana"/>
          <w:i/>
          <w:sz w:val="20"/>
          <w:szCs w:val="20"/>
          <w:lang w:val="es-ES"/>
        </w:rPr>
        <w:t>Abdelwahab</w:t>
      </w:r>
      <w:proofErr w:type="spellEnd"/>
      <w:r w:rsidR="00E81062" w:rsidRPr="00D75489">
        <w:rPr>
          <w:rFonts w:ascii="Verdana" w:hAnsi="Verdana" w:cs="Verdana"/>
          <w:color w:val="auto"/>
          <w:sz w:val="20"/>
          <w:szCs w:val="20"/>
          <w:lang w:val="es-CR" w:bidi="en-US"/>
        </w:rPr>
        <w:t>, quien rendirá dictamen</w:t>
      </w:r>
      <w:r w:rsidRPr="00D75489">
        <w:rPr>
          <w:rFonts w:ascii="Verdana" w:hAnsi="Verdana" w:cs="Verdana"/>
          <w:color w:val="auto"/>
          <w:sz w:val="20"/>
          <w:szCs w:val="20"/>
          <w:lang w:val="es-CR" w:bidi="en-US"/>
        </w:rPr>
        <w:t xml:space="preserve"> sobre </w:t>
      </w:r>
      <w:r w:rsidRPr="00D75489">
        <w:rPr>
          <w:rFonts w:ascii="Verdana" w:hAnsi="Verdana" w:cs="Times New Roman"/>
          <w:sz w:val="20"/>
          <w:szCs w:val="20"/>
          <w:lang w:val="es-CR" w:eastAsia="es-CR"/>
        </w:rPr>
        <w:t>los estándares relacionados con la forma de llevar la investigación en casos en los que personas privadas de libertad hayan sufrido presuntos actos de tortura, los principios que deben orientar dichas investigaciones y las consecuencias en la responsabilidad del Estado respecto a los supuestos de incumplimiento del deber de investigar, con debida diligencia, los indicios de participación estatal en los hechos denunciados.</w:t>
      </w:r>
    </w:p>
    <w:p w14:paraId="1B635433" w14:textId="77777777" w:rsidR="00AD5417" w:rsidRPr="00D75489" w:rsidRDefault="00AD5417" w:rsidP="00D75489">
      <w:pPr>
        <w:pStyle w:val="Prrafodelista"/>
        <w:ind w:left="709"/>
        <w:contextualSpacing/>
        <w:jc w:val="both"/>
        <w:rPr>
          <w:rFonts w:ascii="Verdana" w:hAnsi="Verdana" w:cs="Verdana"/>
          <w:color w:val="auto"/>
          <w:sz w:val="20"/>
          <w:szCs w:val="20"/>
          <w:lang w:val="es-CR" w:bidi="en-US"/>
        </w:rPr>
      </w:pPr>
    </w:p>
    <w:p w14:paraId="72E08030" w14:textId="64F46A84" w:rsidR="00AD5417" w:rsidRPr="00D75489" w:rsidRDefault="00AD5417" w:rsidP="00D75489">
      <w:pPr>
        <w:pStyle w:val="Prrafodelista"/>
        <w:autoSpaceDE w:val="0"/>
        <w:autoSpaceDN w:val="0"/>
        <w:adjustRightInd w:val="0"/>
        <w:ind w:left="709"/>
        <w:jc w:val="both"/>
        <w:rPr>
          <w:rFonts w:ascii="Verdana" w:hAnsi="Verdana" w:cs="Times New Roman"/>
          <w:sz w:val="20"/>
          <w:szCs w:val="20"/>
          <w:lang w:val="es-CR" w:eastAsia="es-CR"/>
        </w:rPr>
      </w:pPr>
      <w:r w:rsidRPr="00D75489">
        <w:rPr>
          <w:rFonts w:ascii="Verdana" w:eastAsia="Times New Roman" w:hAnsi="Verdana" w:cs="Verdana"/>
          <w:sz w:val="20"/>
          <w:szCs w:val="20"/>
          <w:lang w:val="es-AR" w:eastAsia="en-US"/>
        </w:rPr>
        <w:t>(11</w:t>
      </w:r>
      <w:r w:rsidR="004125AB" w:rsidRPr="00D75489">
        <w:rPr>
          <w:rFonts w:ascii="Verdana" w:eastAsia="Times New Roman" w:hAnsi="Verdana" w:cs="Verdana"/>
          <w:sz w:val="20"/>
          <w:szCs w:val="20"/>
          <w:lang w:val="es-AR" w:eastAsia="en-US"/>
        </w:rPr>
        <w:t xml:space="preserve">) </w:t>
      </w:r>
      <w:r w:rsidRPr="00D75489">
        <w:rPr>
          <w:rFonts w:ascii="Verdana" w:hAnsi="Verdana"/>
          <w:i/>
          <w:sz w:val="20"/>
          <w:szCs w:val="20"/>
          <w:lang w:val="es-ES"/>
        </w:rPr>
        <w:t>Magaly</w:t>
      </w:r>
      <w:r w:rsidR="00B736D0" w:rsidRPr="00D75489">
        <w:rPr>
          <w:rFonts w:ascii="Verdana" w:hAnsi="Verdana"/>
          <w:i/>
          <w:sz w:val="20"/>
          <w:szCs w:val="20"/>
          <w:lang w:val="es-ES"/>
        </w:rPr>
        <w:t xml:space="preserve"> Mercedes</w:t>
      </w:r>
      <w:r w:rsidRPr="00D75489">
        <w:rPr>
          <w:rFonts w:ascii="Verdana" w:hAnsi="Verdana"/>
          <w:i/>
          <w:sz w:val="20"/>
          <w:szCs w:val="20"/>
          <w:lang w:val="es-ES"/>
        </w:rPr>
        <w:t xml:space="preserve"> Vásquez</w:t>
      </w:r>
      <w:r w:rsidR="00B736D0" w:rsidRPr="00D75489">
        <w:rPr>
          <w:rFonts w:ascii="Verdana" w:hAnsi="Verdana"/>
          <w:i/>
          <w:sz w:val="20"/>
          <w:szCs w:val="20"/>
          <w:lang w:val="es-ES"/>
        </w:rPr>
        <w:t xml:space="preserve"> González</w:t>
      </w:r>
      <w:r w:rsidR="004125AB" w:rsidRPr="00D75489">
        <w:rPr>
          <w:rFonts w:ascii="Verdana" w:eastAsia="Times New Roman" w:hAnsi="Verdana" w:cs="Verdana"/>
          <w:sz w:val="20"/>
          <w:szCs w:val="20"/>
          <w:lang w:val="es-AR" w:eastAsia="en-US"/>
        </w:rPr>
        <w:t>, quien rendirá dictamen pericial</w:t>
      </w:r>
      <w:r w:rsidRPr="00D75489">
        <w:rPr>
          <w:rFonts w:ascii="Verdana" w:eastAsia="Times New Roman" w:hAnsi="Verdana" w:cs="Verdana"/>
          <w:sz w:val="20"/>
          <w:szCs w:val="20"/>
          <w:lang w:val="es-AR" w:eastAsia="en-US"/>
        </w:rPr>
        <w:t xml:space="preserve"> </w:t>
      </w:r>
      <w:r w:rsidRPr="00D75489">
        <w:rPr>
          <w:rFonts w:ascii="Verdana" w:hAnsi="Verdana" w:cs="Times New Roman"/>
          <w:sz w:val="20"/>
          <w:szCs w:val="20"/>
          <w:lang w:val="es-CR" w:eastAsia="es-CR"/>
        </w:rPr>
        <w:t>sobre aspectos del proceso penal venezolano, en específico sobre el valor que debe dar el juzgador de las exhumaciones sobre la primera autopsia realizada sobre el cadáver, sobre la restricción impuesta por la reforma del Código Procesal Penal en la participación de organizaciones de la sociedad civil como representantes de víctimas en el proceso y sobre la obligación del Ministerio Público de apelar decisiones judiciales.</w:t>
      </w:r>
    </w:p>
    <w:p w14:paraId="243C3B5E" w14:textId="77777777" w:rsidR="004125AB" w:rsidRPr="00D75489" w:rsidRDefault="004125AB" w:rsidP="00D75489">
      <w:pPr>
        <w:pStyle w:val="Prrafodelista"/>
        <w:autoSpaceDE w:val="0"/>
        <w:autoSpaceDN w:val="0"/>
        <w:adjustRightInd w:val="0"/>
        <w:ind w:left="709"/>
        <w:jc w:val="both"/>
        <w:rPr>
          <w:rFonts w:ascii="Verdana" w:hAnsi="Verdana"/>
          <w:i/>
          <w:sz w:val="20"/>
          <w:szCs w:val="20"/>
          <w:highlight w:val="cyan"/>
          <w:lang w:val="es-CR"/>
        </w:rPr>
      </w:pPr>
    </w:p>
    <w:p w14:paraId="016CAFB9" w14:textId="4CF6CAB4" w:rsidR="00AD5417" w:rsidRPr="00D75489" w:rsidRDefault="00AD5417" w:rsidP="00D75489">
      <w:pPr>
        <w:pStyle w:val="Prrafodelista"/>
        <w:autoSpaceDE w:val="0"/>
        <w:autoSpaceDN w:val="0"/>
        <w:adjustRightInd w:val="0"/>
        <w:ind w:left="709"/>
        <w:jc w:val="both"/>
        <w:rPr>
          <w:rFonts w:ascii="Verdana" w:hAnsi="Verdana" w:cs="Times New Roman"/>
          <w:sz w:val="20"/>
          <w:szCs w:val="20"/>
          <w:lang w:val="es-CR" w:eastAsia="es-CR"/>
        </w:rPr>
      </w:pPr>
      <w:r w:rsidRPr="00D75489">
        <w:rPr>
          <w:rFonts w:ascii="Verdana" w:hAnsi="Verdana" w:cs="Verdana"/>
          <w:sz w:val="20"/>
          <w:szCs w:val="20"/>
          <w:lang w:val="es-CR" w:bidi="en-US"/>
        </w:rPr>
        <w:t>(12</w:t>
      </w:r>
      <w:r w:rsidR="000F09E8" w:rsidRPr="00D75489">
        <w:rPr>
          <w:rFonts w:ascii="Verdana" w:hAnsi="Verdana" w:cs="Verdana"/>
          <w:sz w:val="20"/>
          <w:szCs w:val="20"/>
          <w:lang w:val="es-CR" w:bidi="en-US"/>
        </w:rPr>
        <w:t xml:space="preserve">) </w:t>
      </w:r>
      <w:r w:rsidRPr="00D75489">
        <w:rPr>
          <w:rFonts w:ascii="Verdana" w:hAnsi="Verdana"/>
          <w:i/>
          <w:sz w:val="20"/>
          <w:szCs w:val="20"/>
          <w:lang w:val="es-ES"/>
        </w:rPr>
        <w:t>Pedro</w:t>
      </w:r>
      <w:r w:rsidR="00B736D0" w:rsidRPr="00D75489">
        <w:rPr>
          <w:rFonts w:ascii="Verdana" w:hAnsi="Verdana"/>
          <w:i/>
          <w:sz w:val="20"/>
          <w:szCs w:val="20"/>
          <w:lang w:val="es-ES"/>
        </w:rPr>
        <w:t xml:space="preserve"> Enrique</w:t>
      </w:r>
      <w:r w:rsidRPr="00D75489">
        <w:rPr>
          <w:rFonts w:ascii="Verdana" w:hAnsi="Verdana"/>
          <w:i/>
          <w:sz w:val="20"/>
          <w:szCs w:val="20"/>
          <w:lang w:val="es-ES"/>
        </w:rPr>
        <w:t xml:space="preserve"> Rodríguez</w:t>
      </w:r>
      <w:r w:rsidR="00B736D0" w:rsidRPr="00D75489">
        <w:rPr>
          <w:rFonts w:ascii="Verdana" w:hAnsi="Verdana"/>
          <w:i/>
          <w:sz w:val="20"/>
          <w:szCs w:val="20"/>
          <w:lang w:val="es-ES"/>
        </w:rPr>
        <w:t xml:space="preserve"> Rojas</w:t>
      </w:r>
      <w:r w:rsidR="00E34110" w:rsidRPr="00D75489">
        <w:rPr>
          <w:rFonts w:ascii="Verdana" w:hAnsi="Verdana"/>
          <w:sz w:val="20"/>
          <w:szCs w:val="20"/>
          <w:lang w:val="es-CR"/>
        </w:rPr>
        <w:t xml:space="preserve">, quien rendirá dictamen pericial sobre </w:t>
      </w:r>
      <w:r w:rsidRPr="00D75489">
        <w:rPr>
          <w:rFonts w:ascii="Verdana" w:hAnsi="Verdana" w:cs="TimesNewRomanPSMT"/>
          <w:sz w:val="20"/>
          <w:szCs w:val="20"/>
          <w:lang w:val="es-CR" w:eastAsia="es-CR"/>
        </w:rPr>
        <w:t>los daños ocasionados a los familiares de las víctimas, las repercusiones que los hechos tuvieron en ellos desde el punto de vista familiar y laboral, así como sobre la importancia de la asistencia psicológica para restablecer un mínimo de autoestima en los referidos familiares.</w:t>
      </w:r>
    </w:p>
    <w:p w14:paraId="4491C8A1" w14:textId="76AF5B6E" w:rsidR="00B9638A" w:rsidRPr="00D75489" w:rsidRDefault="00B9638A" w:rsidP="00D75489">
      <w:pPr>
        <w:spacing w:after="0"/>
        <w:rPr>
          <w:szCs w:val="20"/>
          <w:lang w:val="es-CR"/>
        </w:rPr>
      </w:pPr>
    </w:p>
    <w:p w14:paraId="3CCDB726" w14:textId="77777777" w:rsidR="00D75489" w:rsidRDefault="00D75489" w:rsidP="00D75489">
      <w:pPr>
        <w:pStyle w:val="Normal1"/>
        <w:widowControl/>
        <w:autoSpaceDE w:val="0"/>
        <w:autoSpaceDN w:val="0"/>
        <w:adjustRightInd w:val="0"/>
        <w:contextualSpacing/>
        <w:jc w:val="both"/>
        <w:rPr>
          <w:rFonts w:ascii="Verdana" w:hAnsi="Verdana"/>
          <w:sz w:val="20"/>
          <w:szCs w:val="20"/>
        </w:rPr>
      </w:pPr>
      <w:r w:rsidRPr="00D75489">
        <w:rPr>
          <w:rFonts w:ascii="Verdana" w:hAnsi="Verdana"/>
          <w:sz w:val="20"/>
          <w:szCs w:val="20"/>
        </w:rPr>
        <w:lastRenderedPageBreak/>
        <w:t xml:space="preserve">5. </w:t>
      </w:r>
      <w:r w:rsidRPr="00D75489">
        <w:rPr>
          <w:rFonts w:ascii="Verdana" w:hAnsi="Verdana"/>
          <w:sz w:val="20"/>
          <w:szCs w:val="20"/>
        </w:rPr>
        <w:tab/>
        <w:t>Requerir a los representantes y al Estado que notifiquen la presente Resolución a las personas por ellos propuestas, que han sido convocadas a rendir declaración, de conformidad con lo dispuesto en los artículos 50.2 y 50.4 del Reglamento.</w:t>
      </w:r>
    </w:p>
    <w:p w14:paraId="1AE8CCDC" w14:textId="77777777" w:rsidR="00D75489" w:rsidRDefault="00D75489" w:rsidP="00D75489">
      <w:pPr>
        <w:pStyle w:val="Normal1"/>
        <w:widowControl/>
        <w:autoSpaceDE w:val="0"/>
        <w:autoSpaceDN w:val="0"/>
        <w:adjustRightInd w:val="0"/>
        <w:contextualSpacing/>
        <w:jc w:val="both"/>
        <w:rPr>
          <w:rFonts w:ascii="Verdana" w:hAnsi="Verdana"/>
          <w:sz w:val="20"/>
          <w:szCs w:val="20"/>
        </w:rPr>
      </w:pPr>
    </w:p>
    <w:p w14:paraId="40538CD0" w14:textId="04684E4A" w:rsidR="00D75489" w:rsidRPr="00D75489" w:rsidRDefault="00D75489" w:rsidP="00D75489">
      <w:pPr>
        <w:pStyle w:val="Normal1"/>
        <w:widowControl/>
        <w:autoSpaceDE w:val="0"/>
        <w:autoSpaceDN w:val="0"/>
        <w:adjustRightInd w:val="0"/>
        <w:contextualSpacing/>
        <w:jc w:val="both"/>
        <w:rPr>
          <w:rFonts w:ascii="Verdana" w:hAnsi="Verdana"/>
          <w:sz w:val="20"/>
          <w:szCs w:val="20"/>
        </w:rPr>
      </w:pPr>
      <w:r>
        <w:rPr>
          <w:rFonts w:ascii="Verdana" w:hAnsi="Verdana"/>
          <w:sz w:val="20"/>
          <w:szCs w:val="20"/>
        </w:rPr>
        <w:t>6.</w:t>
      </w:r>
      <w:r>
        <w:rPr>
          <w:rFonts w:ascii="Verdana" w:hAnsi="Verdana"/>
          <w:sz w:val="20"/>
          <w:szCs w:val="20"/>
        </w:rPr>
        <w:tab/>
      </w:r>
      <w:r w:rsidRPr="00D75489">
        <w:rPr>
          <w:rFonts w:ascii="Verdana" w:hAnsi="Verdana"/>
          <w:sz w:val="20"/>
          <w:szCs w:val="20"/>
        </w:rPr>
        <w:t>Requerir a los representantes que comuniquen y remitan a la Corte, a más tardar el 2</w:t>
      </w:r>
      <w:r w:rsidR="000A1752">
        <w:rPr>
          <w:rFonts w:ascii="Verdana" w:hAnsi="Verdana"/>
          <w:sz w:val="20"/>
          <w:szCs w:val="20"/>
        </w:rPr>
        <w:t>6</w:t>
      </w:r>
      <w:r w:rsidRPr="00D75489">
        <w:rPr>
          <w:rFonts w:ascii="Verdana" w:hAnsi="Verdana"/>
          <w:sz w:val="20"/>
          <w:szCs w:val="20"/>
        </w:rPr>
        <w:t xml:space="preserve"> de febrero de 2020, una cotización del costo de la formalización de las declaraciones y peritajes ante fedatario público en el país de residencia de los declarantes y de sus respectivos envíos, a fin de que sean cubiertos por el Fondo de Asistencia, de conformidad con lo establecido en la presente Resolución.</w:t>
      </w:r>
    </w:p>
    <w:p w14:paraId="58C9EBDF" w14:textId="77777777" w:rsidR="00D75489" w:rsidRPr="00D75489" w:rsidRDefault="00D75489" w:rsidP="00D75489">
      <w:pPr>
        <w:spacing w:after="0"/>
        <w:rPr>
          <w:szCs w:val="20"/>
          <w:lang w:val="es-CR"/>
        </w:rPr>
      </w:pPr>
    </w:p>
    <w:p w14:paraId="5F6C26DA" w14:textId="1217D3CA" w:rsidR="00D21BD3" w:rsidRPr="00D75489" w:rsidRDefault="00693ACC" w:rsidP="00D75489">
      <w:pPr>
        <w:pStyle w:val="Prrafodelista"/>
        <w:ind w:left="0"/>
        <w:jc w:val="both"/>
        <w:rPr>
          <w:rFonts w:ascii="Verdana" w:hAnsi="Verdana"/>
          <w:color w:val="auto"/>
          <w:sz w:val="20"/>
          <w:szCs w:val="20"/>
          <w:lang w:val="es-CR"/>
        </w:rPr>
      </w:pPr>
      <w:r>
        <w:rPr>
          <w:rFonts w:ascii="Verdana" w:hAnsi="Verdana"/>
          <w:sz w:val="20"/>
          <w:szCs w:val="20"/>
          <w:lang w:val="es-CR"/>
        </w:rPr>
        <w:t>7</w:t>
      </w:r>
      <w:r w:rsidR="00042660" w:rsidRPr="00D75489">
        <w:rPr>
          <w:rFonts w:ascii="Verdana" w:hAnsi="Verdana"/>
          <w:sz w:val="20"/>
          <w:szCs w:val="20"/>
          <w:lang w:val="es-CR"/>
        </w:rPr>
        <w:t xml:space="preserve">. </w:t>
      </w:r>
      <w:r w:rsidR="00042660" w:rsidRPr="00D75489">
        <w:rPr>
          <w:rFonts w:ascii="Verdana" w:hAnsi="Verdana"/>
          <w:color w:val="auto"/>
          <w:sz w:val="20"/>
          <w:szCs w:val="20"/>
          <w:lang w:val="es-CR"/>
        </w:rPr>
        <w:tab/>
      </w:r>
      <w:r w:rsidR="00D21BD3" w:rsidRPr="00D75489">
        <w:rPr>
          <w:rFonts w:ascii="Verdana" w:hAnsi="Verdana"/>
          <w:color w:val="auto"/>
          <w:sz w:val="20"/>
          <w:szCs w:val="20"/>
          <w:lang w:val="es-CR"/>
        </w:rPr>
        <w:t xml:space="preserve">Requerir al Estado y a los representantes que remitan, </w:t>
      </w:r>
      <w:r w:rsidR="00D21BD3" w:rsidRPr="00560707">
        <w:rPr>
          <w:rFonts w:ascii="Verdana" w:hAnsi="Verdana"/>
          <w:color w:val="auto"/>
          <w:sz w:val="20"/>
          <w:szCs w:val="20"/>
          <w:lang w:val="es-ES"/>
        </w:rPr>
        <w:t>en los términos del artículo 50.5 del Reglamento y</w:t>
      </w:r>
      <w:r w:rsidR="00D21BD3" w:rsidRPr="00D75489">
        <w:rPr>
          <w:rFonts w:ascii="Verdana" w:hAnsi="Verdana"/>
          <w:color w:val="auto"/>
          <w:sz w:val="20"/>
          <w:szCs w:val="20"/>
          <w:lang w:val="es-CR"/>
        </w:rPr>
        <w:t xml:space="preserve"> de considerarlo pertinente, </w:t>
      </w:r>
      <w:r w:rsidR="00D75489" w:rsidRPr="00D75489">
        <w:rPr>
          <w:rFonts w:ascii="Verdana" w:hAnsi="Verdana"/>
          <w:color w:val="auto"/>
          <w:sz w:val="20"/>
          <w:szCs w:val="20"/>
          <w:lang w:val="es-CR"/>
        </w:rPr>
        <w:t xml:space="preserve">en lo que corresponda y </w:t>
      </w:r>
      <w:r w:rsidR="00D21BD3" w:rsidRPr="00D75489">
        <w:rPr>
          <w:rFonts w:ascii="Verdana" w:hAnsi="Verdana"/>
          <w:color w:val="auto"/>
          <w:sz w:val="20"/>
          <w:szCs w:val="20"/>
          <w:lang w:val="es-CR"/>
        </w:rPr>
        <w:t>en el plazo improrrogable que vence el 2</w:t>
      </w:r>
      <w:r w:rsidR="000A1752">
        <w:rPr>
          <w:rFonts w:ascii="Verdana" w:hAnsi="Verdana"/>
          <w:color w:val="auto"/>
          <w:sz w:val="20"/>
          <w:szCs w:val="20"/>
          <w:lang w:val="es-CR"/>
        </w:rPr>
        <w:t>6</w:t>
      </w:r>
      <w:r w:rsidR="00D21BD3" w:rsidRPr="00D75489">
        <w:rPr>
          <w:rFonts w:ascii="Verdana" w:hAnsi="Verdana"/>
          <w:color w:val="auto"/>
          <w:sz w:val="20"/>
          <w:szCs w:val="20"/>
          <w:lang w:val="es-CR"/>
        </w:rPr>
        <w:t xml:space="preserve"> de febrero de 2020, las preguntas que estimen pertinentes formular, a través de la Corte Interamericana, a los declarantes y los peritos indicados en el punto resolutivo 4 de la presente Resolución. Las declaraciones y los peritajes requeridos deberán ser presentados al Tribunal a más tardar el 3 de marzo de 2020.</w:t>
      </w:r>
    </w:p>
    <w:p w14:paraId="46B81D42" w14:textId="77777777" w:rsidR="00D21BD3" w:rsidRPr="00D75489" w:rsidRDefault="00D21BD3" w:rsidP="00D75489">
      <w:pPr>
        <w:pStyle w:val="Prrafodelista"/>
        <w:ind w:left="0"/>
        <w:jc w:val="both"/>
        <w:rPr>
          <w:rFonts w:ascii="Verdana" w:hAnsi="Verdana"/>
          <w:color w:val="FF0000"/>
          <w:sz w:val="20"/>
          <w:szCs w:val="20"/>
          <w:lang w:val="es-CR"/>
        </w:rPr>
      </w:pPr>
    </w:p>
    <w:p w14:paraId="7C6A1493" w14:textId="3802F1EF" w:rsidR="00D75489" w:rsidRDefault="00693ACC" w:rsidP="00D75489">
      <w:pPr>
        <w:spacing w:after="0"/>
        <w:rPr>
          <w:szCs w:val="20"/>
          <w:lang w:val="es-CR"/>
        </w:rPr>
      </w:pPr>
      <w:r>
        <w:rPr>
          <w:szCs w:val="20"/>
          <w:lang w:val="es-CR"/>
        </w:rPr>
        <w:t>8</w:t>
      </w:r>
      <w:r w:rsidR="00042660" w:rsidRPr="00D75489">
        <w:rPr>
          <w:szCs w:val="20"/>
          <w:lang w:val="es-CR"/>
        </w:rPr>
        <w:t xml:space="preserve">. </w:t>
      </w:r>
      <w:r w:rsidR="00042660" w:rsidRPr="00D75489">
        <w:rPr>
          <w:szCs w:val="20"/>
          <w:lang w:val="es-CR"/>
        </w:rPr>
        <w:tab/>
      </w:r>
      <w:r w:rsidR="00D75489" w:rsidRPr="00D75489">
        <w:rPr>
          <w:szCs w:val="20"/>
          <w:lang w:val="es-CR"/>
        </w:rPr>
        <w:t>Requerir a la</w:t>
      </w:r>
      <w:r w:rsidR="002720C2" w:rsidRPr="00D75489">
        <w:rPr>
          <w:szCs w:val="20"/>
          <w:lang w:val="es-CR"/>
        </w:rPr>
        <w:t xml:space="preserve">s </w:t>
      </w:r>
      <w:r w:rsidR="00D75489" w:rsidRPr="00D75489">
        <w:rPr>
          <w:szCs w:val="20"/>
          <w:lang w:val="es-CR"/>
        </w:rPr>
        <w:t>partes y a la Comisión</w:t>
      </w:r>
      <w:r w:rsidR="002720C2" w:rsidRPr="00D75489">
        <w:rPr>
          <w:szCs w:val="20"/>
          <w:lang w:val="es-CR"/>
        </w:rPr>
        <w:t xml:space="preserve"> que coordinen y realicen las diligencias necesarias para que, una vez recibidas las preguntas, si las hubiere, los declarantes propuestos incluyan las respuestas en sus respectivas declaraciones y dictámenes rendidos ante fedatario público, de conformidad con el punto resolutivo 4 de la presente Resolución.</w:t>
      </w:r>
    </w:p>
    <w:p w14:paraId="307EC331" w14:textId="77777777" w:rsidR="00D75489" w:rsidRPr="00D75489" w:rsidRDefault="00D75489" w:rsidP="00D75489">
      <w:pPr>
        <w:spacing w:after="0"/>
        <w:rPr>
          <w:szCs w:val="20"/>
          <w:lang w:val="es-CR"/>
        </w:rPr>
      </w:pPr>
    </w:p>
    <w:p w14:paraId="263AE314" w14:textId="02D98B5E" w:rsidR="002720C2" w:rsidRPr="00D75489" w:rsidRDefault="00693ACC" w:rsidP="00D75489">
      <w:pPr>
        <w:spacing w:after="0"/>
        <w:rPr>
          <w:szCs w:val="20"/>
          <w:lang w:val="es-CR"/>
        </w:rPr>
      </w:pPr>
      <w:r>
        <w:rPr>
          <w:szCs w:val="20"/>
          <w:lang w:val="es-CR"/>
        </w:rPr>
        <w:t>9</w:t>
      </w:r>
      <w:r w:rsidR="00042660" w:rsidRPr="00D75489">
        <w:rPr>
          <w:szCs w:val="20"/>
          <w:lang w:val="es-CR"/>
        </w:rPr>
        <w:t xml:space="preserve">. </w:t>
      </w:r>
      <w:r w:rsidR="00042660" w:rsidRPr="00D75489">
        <w:rPr>
          <w:szCs w:val="20"/>
          <w:lang w:val="es-CR"/>
        </w:rPr>
        <w:tab/>
      </w:r>
      <w:r w:rsidR="00D75489" w:rsidRPr="00D75489">
        <w:rPr>
          <w:szCs w:val="20"/>
          <w:lang w:val="es-CR"/>
        </w:rPr>
        <w:t>Disponer</w:t>
      </w:r>
      <w:r w:rsidR="00D75489" w:rsidRPr="00D75489">
        <w:rPr>
          <w:szCs w:val="20"/>
        </w:rPr>
        <w:t xml:space="preserve">, conforme al artículo 50.6 del Reglamento, </w:t>
      </w:r>
      <w:r w:rsidR="002720C2" w:rsidRPr="00D75489">
        <w:rPr>
          <w:szCs w:val="20"/>
          <w:lang w:val="es-CR"/>
        </w:rPr>
        <w:t>que, una vez recibidos los peritajes, las declaraciones y los testimonios requeridos en el punto resolutivo 4, la Secretaría de la Corte Interamericana los transmita al Estado, a los representantes y a la Comisión para que, si lo estiman necesario y en lo que les corresponda, presenten sus observaciones a dichos peritajes y testimonio</w:t>
      </w:r>
      <w:r w:rsidR="00AD5417" w:rsidRPr="00D75489">
        <w:rPr>
          <w:szCs w:val="20"/>
          <w:lang w:val="es-CR"/>
        </w:rPr>
        <w:t>s</w:t>
      </w:r>
      <w:r w:rsidR="002720C2" w:rsidRPr="00D75489">
        <w:rPr>
          <w:szCs w:val="20"/>
          <w:lang w:val="es-CR"/>
        </w:rPr>
        <w:t xml:space="preserve">, a más tardar con sus alegatos u observaciones finales escritas, respectivamente. </w:t>
      </w:r>
    </w:p>
    <w:p w14:paraId="3C26320F" w14:textId="77777777" w:rsidR="002720C2" w:rsidRPr="00D75489" w:rsidRDefault="002720C2" w:rsidP="00D75489">
      <w:pPr>
        <w:pStyle w:val="Prrafodelista"/>
        <w:rPr>
          <w:rFonts w:ascii="Verdana" w:hAnsi="Verdana"/>
          <w:sz w:val="20"/>
          <w:szCs w:val="20"/>
          <w:lang w:val="es-CR"/>
        </w:rPr>
      </w:pPr>
    </w:p>
    <w:p w14:paraId="113942D2" w14:textId="5B7E4E12" w:rsidR="002720C2" w:rsidRPr="00D75489" w:rsidRDefault="00693ACC" w:rsidP="00D75489">
      <w:pPr>
        <w:pStyle w:val="Prrafodelista"/>
        <w:ind w:left="0"/>
        <w:jc w:val="both"/>
        <w:rPr>
          <w:rFonts w:ascii="Verdana" w:hAnsi="Verdana"/>
          <w:sz w:val="20"/>
          <w:szCs w:val="20"/>
          <w:lang w:val="es-CR"/>
        </w:rPr>
      </w:pPr>
      <w:r>
        <w:rPr>
          <w:rFonts w:ascii="Verdana" w:hAnsi="Verdana"/>
          <w:sz w:val="20"/>
          <w:szCs w:val="20"/>
          <w:lang w:val="es-CR"/>
        </w:rPr>
        <w:t>10</w:t>
      </w:r>
      <w:r w:rsidR="00042660" w:rsidRPr="00D75489">
        <w:rPr>
          <w:rFonts w:ascii="Verdana" w:hAnsi="Verdana"/>
          <w:sz w:val="20"/>
          <w:szCs w:val="20"/>
          <w:lang w:val="es-CR"/>
        </w:rPr>
        <w:t xml:space="preserve">. </w:t>
      </w:r>
      <w:r w:rsidR="00042660" w:rsidRPr="00D75489">
        <w:rPr>
          <w:rFonts w:ascii="Verdana" w:hAnsi="Verdana"/>
          <w:sz w:val="20"/>
          <w:szCs w:val="20"/>
          <w:lang w:val="es-CR"/>
        </w:rPr>
        <w:tab/>
      </w:r>
      <w:r w:rsidR="002720C2" w:rsidRPr="00D75489">
        <w:rPr>
          <w:rFonts w:ascii="Verdana" w:hAnsi="Verdana"/>
          <w:sz w:val="20"/>
          <w:szCs w:val="20"/>
          <w:lang w:val="es-CR"/>
        </w:rPr>
        <w:t>Informar a la Comisión y a</w:t>
      </w:r>
      <w:r w:rsidR="00AD5417" w:rsidRPr="00D75489">
        <w:rPr>
          <w:rFonts w:ascii="Verdana" w:hAnsi="Verdana"/>
          <w:sz w:val="20"/>
          <w:szCs w:val="20"/>
          <w:lang w:val="es-CR"/>
        </w:rPr>
        <w:t>l Estado</w:t>
      </w:r>
      <w:r w:rsidR="002720C2" w:rsidRPr="00D75489">
        <w:rPr>
          <w:rFonts w:ascii="Verdana" w:hAnsi="Verdana"/>
          <w:sz w:val="20"/>
          <w:szCs w:val="20"/>
          <w:lang w:val="es-CR"/>
        </w:rPr>
        <w:t xml:space="preserve"> que deben cubrir los gastos que ocasione la aportación o rendición de la prueba propuesta por ellos, de conformidad con lo dispuesto en el artículo 60 del Reglamento. </w:t>
      </w:r>
    </w:p>
    <w:p w14:paraId="50FE222B" w14:textId="77777777" w:rsidR="00693ACC" w:rsidRDefault="00693ACC" w:rsidP="00D75489">
      <w:pPr>
        <w:pStyle w:val="Prrafodelista"/>
        <w:ind w:left="0"/>
        <w:jc w:val="both"/>
        <w:rPr>
          <w:rFonts w:ascii="Verdana" w:hAnsi="Verdana"/>
          <w:sz w:val="20"/>
          <w:szCs w:val="20"/>
          <w:lang w:val="es-CR"/>
        </w:rPr>
      </w:pPr>
    </w:p>
    <w:p w14:paraId="14D32485" w14:textId="2965A285" w:rsidR="002720C2" w:rsidRPr="00D75489" w:rsidRDefault="00693ACC" w:rsidP="00D75489">
      <w:pPr>
        <w:pStyle w:val="Prrafodelista"/>
        <w:ind w:left="0"/>
        <w:jc w:val="both"/>
        <w:rPr>
          <w:rFonts w:ascii="Verdana" w:hAnsi="Verdana"/>
          <w:sz w:val="20"/>
          <w:szCs w:val="20"/>
          <w:lang w:val="es-CR"/>
        </w:rPr>
      </w:pPr>
      <w:r>
        <w:rPr>
          <w:rFonts w:ascii="Verdana" w:hAnsi="Verdana"/>
          <w:sz w:val="20"/>
          <w:szCs w:val="20"/>
          <w:lang w:val="es-CR"/>
        </w:rPr>
        <w:t>11</w:t>
      </w:r>
      <w:r w:rsidR="00042660" w:rsidRPr="00D75489">
        <w:rPr>
          <w:rFonts w:ascii="Verdana" w:hAnsi="Verdana"/>
          <w:sz w:val="20"/>
          <w:szCs w:val="20"/>
          <w:lang w:val="es-CR"/>
        </w:rPr>
        <w:t xml:space="preserve">. </w:t>
      </w:r>
      <w:r w:rsidR="00042660" w:rsidRPr="00D75489">
        <w:rPr>
          <w:rFonts w:ascii="Verdana" w:hAnsi="Verdana"/>
          <w:sz w:val="20"/>
          <w:szCs w:val="20"/>
          <w:lang w:val="es-CR"/>
        </w:rPr>
        <w:tab/>
      </w:r>
      <w:r w:rsidR="002720C2" w:rsidRPr="00D75489">
        <w:rPr>
          <w:rFonts w:ascii="Verdana" w:hAnsi="Verdana"/>
          <w:sz w:val="20"/>
          <w:szCs w:val="20"/>
          <w:lang w:val="es-CR"/>
        </w:rPr>
        <w:t>Requerir a la Comisión, a los representantes y al Estado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14:paraId="032CCCF3" w14:textId="77777777" w:rsidR="002720C2" w:rsidRPr="00D75489" w:rsidRDefault="002720C2" w:rsidP="00D75489">
      <w:pPr>
        <w:pStyle w:val="Prrafodelista"/>
        <w:rPr>
          <w:rFonts w:ascii="Verdana" w:hAnsi="Verdana"/>
          <w:sz w:val="20"/>
          <w:szCs w:val="20"/>
          <w:lang w:val="es-CR"/>
        </w:rPr>
      </w:pPr>
    </w:p>
    <w:p w14:paraId="68BF3674" w14:textId="69AA0C62" w:rsidR="002720C2" w:rsidRPr="00D75489" w:rsidRDefault="00693ACC" w:rsidP="00D75489">
      <w:pPr>
        <w:pStyle w:val="Prrafodelista"/>
        <w:ind w:left="0"/>
        <w:jc w:val="both"/>
        <w:rPr>
          <w:rFonts w:ascii="Verdana" w:hAnsi="Verdana"/>
          <w:sz w:val="20"/>
          <w:szCs w:val="20"/>
          <w:lang w:val="es-CR"/>
        </w:rPr>
      </w:pPr>
      <w:r>
        <w:rPr>
          <w:rFonts w:ascii="Verdana" w:hAnsi="Verdana"/>
          <w:sz w:val="20"/>
          <w:szCs w:val="20"/>
          <w:lang w:val="es-CR"/>
        </w:rPr>
        <w:t>12</w:t>
      </w:r>
      <w:r w:rsidR="00042660" w:rsidRPr="00D75489">
        <w:rPr>
          <w:rFonts w:ascii="Verdana" w:hAnsi="Verdana"/>
          <w:sz w:val="20"/>
          <w:szCs w:val="20"/>
          <w:lang w:val="es-CR"/>
        </w:rPr>
        <w:t xml:space="preserve">. </w:t>
      </w:r>
      <w:r w:rsidR="00042660" w:rsidRPr="00D75489">
        <w:rPr>
          <w:rFonts w:ascii="Verdana" w:hAnsi="Verdana"/>
          <w:sz w:val="20"/>
          <w:szCs w:val="20"/>
          <w:lang w:val="es-CR"/>
        </w:rPr>
        <w:tab/>
      </w:r>
      <w:r w:rsidR="002720C2" w:rsidRPr="00D75489">
        <w:rPr>
          <w:rFonts w:ascii="Verdana" w:hAnsi="Verdana"/>
          <w:sz w:val="20"/>
          <w:szCs w:val="20"/>
          <w:lang w:val="es-CR"/>
        </w:rPr>
        <w:t>Informar a los representantes, al Estado y a la Comisión Interamericana que, al término de las declaraciones rendidas en la audiencia pública, podrán presentar ante el Tribunal sus alegatos finales orales y observaciones finales</w:t>
      </w:r>
      <w:r w:rsidR="000A1752">
        <w:rPr>
          <w:rFonts w:ascii="Verdana" w:hAnsi="Verdana"/>
          <w:sz w:val="20"/>
          <w:szCs w:val="20"/>
          <w:lang w:val="es-CR"/>
        </w:rPr>
        <w:t xml:space="preserve"> orales, respectivamente, sobre fondo</w:t>
      </w:r>
      <w:r w:rsidR="002720C2" w:rsidRPr="00D75489">
        <w:rPr>
          <w:rFonts w:ascii="Verdana" w:hAnsi="Verdana"/>
          <w:sz w:val="20"/>
          <w:szCs w:val="20"/>
          <w:lang w:val="es-CR"/>
        </w:rPr>
        <w:t xml:space="preserve"> </w:t>
      </w:r>
      <w:r w:rsidR="000A1752">
        <w:rPr>
          <w:rFonts w:ascii="Verdana" w:hAnsi="Verdana"/>
          <w:sz w:val="20"/>
          <w:szCs w:val="20"/>
          <w:lang w:val="es-CR"/>
        </w:rPr>
        <w:t xml:space="preserve">y eventuales </w:t>
      </w:r>
      <w:r w:rsidR="002720C2" w:rsidRPr="00D75489">
        <w:rPr>
          <w:rFonts w:ascii="Verdana" w:hAnsi="Verdana"/>
          <w:sz w:val="20"/>
          <w:szCs w:val="20"/>
          <w:lang w:val="es-CR"/>
        </w:rPr>
        <w:t>reparacione</w:t>
      </w:r>
      <w:r w:rsidR="002933BD" w:rsidRPr="00D75489">
        <w:rPr>
          <w:rFonts w:ascii="Verdana" w:hAnsi="Verdana"/>
          <w:sz w:val="20"/>
          <w:szCs w:val="20"/>
          <w:lang w:val="es-CR"/>
        </w:rPr>
        <w:t>s y costas en el presente caso.</w:t>
      </w:r>
    </w:p>
    <w:p w14:paraId="60423E5A" w14:textId="77777777" w:rsidR="00693ACC" w:rsidRDefault="00693ACC" w:rsidP="00D75489">
      <w:pPr>
        <w:pStyle w:val="Prrafodelista"/>
        <w:ind w:left="0"/>
        <w:jc w:val="both"/>
        <w:rPr>
          <w:rFonts w:ascii="Verdana" w:hAnsi="Verdana"/>
          <w:sz w:val="20"/>
          <w:szCs w:val="20"/>
          <w:lang w:val="es-CR"/>
        </w:rPr>
      </w:pPr>
    </w:p>
    <w:p w14:paraId="361BCFAF" w14:textId="3449E373" w:rsidR="00693ACC" w:rsidRPr="002933BD" w:rsidRDefault="00693ACC" w:rsidP="00693ACC">
      <w:pPr>
        <w:pStyle w:val="Prrafodelista"/>
        <w:ind w:left="0"/>
        <w:jc w:val="both"/>
        <w:rPr>
          <w:rFonts w:ascii="Verdana" w:hAnsi="Verdana"/>
          <w:sz w:val="20"/>
          <w:szCs w:val="20"/>
          <w:lang w:val="es-CR"/>
        </w:rPr>
      </w:pPr>
      <w:r>
        <w:rPr>
          <w:rFonts w:ascii="Verdana" w:hAnsi="Verdana"/>
          <w:sz w:val="20"/>
          <w:szCs w:val="20"/>
          <w:lang w:val="es-CR"/>
        </w:rPr>
        <w:t>13</w:t>
      </w:r>
      <w:r w:rsidR="00042660" w:rsidRPr="00D75489">
        <w:rPr>
          <w:rFonts w:ascii="Verdana" w:hAnsi="Verdana"/>
          <w:sz w:val="20"/>
          <w:szCs w:val="20"/>
          <w:lang w:val="es-CR"/>
        </w:rPr>
        <w:t xml:space="preserve">. </w:t>
      </w:r>
      <w:r w:rsidR="00042660" w:rsidRPr="00D75489">
        <w:rPr>
          <w:rFonts w:ascii="Verdana" w:hAnsi="Verdana"/>
          <w:sz w:val="20"/>
          <w:szCs w:val="20"/>
          <w:lang w:val="es-CR"/>
        </w:rPr>
        <w:tab/>
      </w:r>
      <w:r w:rsidR="002720C2" w:rsidRPr="00D75489">
        <w:rPr>
          <w:rFonts w:ascii="Verdana" w:hAnsi="Verdana"/>
          <w:sz w:val="20"/>
          <w:szCs w:val="20"/>
          <w:lang w:val="es-CR"/>
        </w:rPr>
        <w:t>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w:t>
      </w:r>
      <w:r>
        <w:rPr>
          <w:rFonts w:ascii="Verdana" w:hAnsi="Verdana"/>
          <w:sz w:val="20"/>
          <w:szCs w:val="20"/>
          <w:lang w:val="es-CR"/>
        </w:rPr>
        <w:t>ación de la referida audiencia.</w:t>
      </w:r>
    </w:p>
    <w:p w14:paraId="5F6FD3BE" w14:textId="77777777" w:rsidR="002720C2" w:rsidRPr="00D75489" w:rsidRDefault="002720C2" w:rsidP="00D75489">
      <w:pPr>
        <w:pStyle w:val="Prrafodelista"/>
        <w:rPr>
          <w:rFonts w:ascii="Verdana" w:hAnsi="Verdana"/>
          <w:sz w:val="20"/>
          <w:szCs w:val="20"/>
          <w:lang w:val="es-ES"/>
        </w:rPr>
      </w:pPr>
    </w:p>
    <w:p w14:paraId="0F6DE40E" w14:textId="6AA54A17" w:rsidR="00F0297D" w:rsidRPr="00D75489" w:rsidRDefault="00042660" w:rsidP="00D75489">
      <w:pPr>
        <w:pStyle w:val="Prrafodelista"/>
        <w:ind w:left="0"/>
        <w:jc w:val="both"/>
        <w:rPr>
          <w:rFonts w:ascii="Verdana" w:hAnsi="Verdana"/>
          <w:sz w:val="20"/>
          <w:szCs w:val="20"/>
          <w:lang w:val="es-CR"/>
        </w:rPr>
      </w:pPr>
      <w:r w:rsidRPr="00D75489">
        <w:rPr>
          <w:rFonts w:ascii="Verdana" w:hAnsi="Verdana"/>
          <w:sz w:val="20"/>
          <w:szCs w:val="20"/>
          <w:lang w:val="es-CR"/>
        </w:rPr>
        <w:t>1</w:t>
      </w:r>
      <w:r w:rsidR="00693ACC">
        <w:rPr>
          <w:rFonts w:ascii="Verdana" w:hAnsi="Verdana"/>
          <w:sz w:val="20"/>
          <w:szCs w:val="20"/>
          <w:lang w:val="es-CR"/>
        </w:rPr>
        <w:t>4</w:t>
      </w:r>
      <w:r w:rsidRPr="00D75489">
        <w:rPr>
          <w:rFonts w:ascii="Verdana" w:hAnsi="Verdana"/>
          <w:sz w:val="20"/>
          <w:szCs w:val="20"/>
          <w:lang w:val="es-CR"/>
        </w:rPr>
        <w:t xml:space="preserve">. </w:t>
      </w:r>
      <w:r w:rsidRPr="00D75489">
        <w:rPr>
          <w:rFonts w:ascii="Verdana" w:hAnsi="Verdana"/>
          <w:sz w:val="20"/>
          <w:szCs w:val="20"/>
          <w:lang w:val="es-CR"/>
        </w:rPr>
        <w:tab/>
      </w:r>
      <w:r w:rsidR="002720C2" w:rsidRPr="00D75489">
        <w:rPr>
          <w:rFonts w:ascii="Verdana" w:hAnsi="Verdana"/>
          <w:sz w:val="20"/>
          <w:szCs w:val="20"/>
          <w:lang w:val="es-CR"/>
        </w:rPr>
        <w:t xml:space="preserve">Informar a los representantes, al Estado y a la Comisión Interamericana que cuentan </w:t>
      </w:r>
      <w:r w:rsidR="002720C2" w:rsidRPr="00693ACC">
        <w:rPr>
          <w:rFonts w:ascii="Verdana" w:hAnsi="Verdana"/>
          <w:color w:val="auto"/>
          <w:sz w:val="20"/>
          <w:szCs w:val="20"/>
          <w:lang w:val="es-CR"/>
        </w:rPr>
        <w:t xml:space="preserve">con un plazo hasta el </w:t>
      </w:r>
      <w:r w:rsidR="00EC78E0" w:rsidRPr="00693ACC">
        <w:rPr>
          <w:rFonts w:ascii="Verdana" w:hAnsi="Verdana"/>
          <w:color w:val="auto"/>
          <w:sz w:val="20"/>
          <w:szCs w:val="20"/>
          <w:lang w:val="es-CR"/>
        </w:rPr>
        <w:t>1</w:t>
      </w:r>
      <w:r w:rsidR="003219F6" w:rsidRPr="00693ACC">
        <w:rPr>
          <w:rFonts w:ascii="Verdana" w:hAnsi="Verdana"/>
          <w:color w:val="auto"/>
          <w:sz w:val="20"/>
          <w:szCs w:val="20"/>
          <w:lang w:val="es-CR"/>
        </w:rPr>
        <w:t>7</w:t>
      </w:r>
      <w:r w:rsidR="00FC4C89" w:rsidRPr="00693ACC">
        <w:rPr>
          <w:rFonts w:ascii="Verdana" w:hAnsi="Verdana"/>
          <w:color w:val="auto"/>
          <w:sz w:val="20"/>
          <w:szCs w:val="20"/>
          <w:lang w:val="es-CR"/>
        </w:rPr>
        <w:t xml:space="preserve"> de </w:t>
      </w:r>
      <w:r w:rsidR="00F0297D" w:rsidRPr="00693ACC">
        <w:rPr>
          <w:rFonts w:ascii="Verdana" w:hAnsi="Verdana"/>
          <w:color w:val="auto"/>
          <w:sz w:val="20"/>
          <w:szCs w:val="20"/>
          <w:lang w:val="es-CR"/>
        </w:rPr>
        <w:t>abril</w:t>
      </w:r>
      <w:r w:rsidR="00FC4C89" w:rsidRPr="00693ACC">
        <w:rPr>
          <w:rFonts w:ascii="Verdana" w:hAnsi="Verdana"/>
          <w:color w:val="auto"/>
          <w:sz w:val="20"/>
          <w:szCs w:val="20"/>
          <w:lang w:val="es-CR"/>
        </w:rPr>
        <w:t xml:space="preserve"> de 2020</w:t>
      </w:r>
      <w:r w:rsidR="002720C2" w:rsidRPr="00693ACC">
        <w:rPr>
          <w:rFonts w:ascii="Verdana" w:hAnsi="Verdana"/>
          <w:color w:val="auto"/>
          <w:sz w:val="20"/>
          <w:szCs w:val="20"/>
          <w:lang w:val="es-CR"/>
        </w:rPr>
        <w:t xml:space="preserve"> para presentar sus alegatos finales escritos y </w:t>
      </w:r>
      <w:r w:rsidR="002720C2" w:rsidRPr="00D75489">
        <w:rPr>
          <w:rFonts w:ascii="Verdana" w:hAnsi="Verdana"/>
          <w:sz w:val="20"/>
          <w:szCs w:val="20"/>
          <w:lang w:val="es-CR"/>
        </w:rPr>
        <w:t xml:space="preserve">observaciones finales escritas, respectivamente, en relación con </w:t>
      </w:r>
      <w:r w:rsidR="000A1752">
        <w:rPr>
          <w:rFonts w:ascii="Verdana" w:hAnsi="Verdana"/>
          <w:sz w:val="20"/>
          <w:szCs w:val="20"/>
          <w:lang w:val="es-CR"/>
        </w:rPr>
        <w:t>el fondo y las eventuales</w:t>
      </w:r>
      <w:r w:rsidR="002720C2" w:rsidRPr="00D75489">
        <w:rPr>
          <w:rFonts w:ascii="Verdana" w:hAnsi="Verdana"/>
          <w:sz w:val="20"/>
          <w:szCs w:val="20"/>
          <w:lang w:val="es-CR"/>
        </w:rPr>
        <w:t xml:space="preserve"> </w:t>
      </w:r>
      <w:r w:rsidR="002720C2" w:rsidRPr="00D75489">
        <w:rPr>
          <w:rFonts w:ascii="Verdana" w:hAnsi="Verdana"/>
          <w:sz w:val="20"/>
          <w:szCs w:val="20"/>
          <w:lang w:val="es-CR"/>
        </w:rPr>
        <w:lastRenderedPageBreak/>
        <w:t xml:space="preserve">reparaciones y costas en el presente caso. Este plazo es improrrogable e independiente de la puesta a disposición de las partes de la grabación de la audiencia pública. </w:t>
      </w:r>
    </w:p>
    <w:p w14:paraId="287F5412" w14:textId="77777777" w:rsidR="00693ACC" w:rsidRDefault="00693ACC" w:rsidP="00D75489">
      <w:pPr>
        <w:pStyle w:val="Prrafodelista"/>
        <w:ind w:left="0"/>
        <w:jc w:val="both"/>
        <w:rPr>
          <w:rFonts w:ascii="Verdana" w:hAnsi="Verdana"/>
          <w:sz w:val="20"/>
          <w:szCs w:val="20"/>
          <w:lang w:val="es-CR"/>
        </w:rPr>
      </w:pPr>
    </w:p>
    <w:p w14:paraId="0C6154EF" w14:textId="29B82DDC" w:rsidR="00F0297D" w:rsidRPr="00D75489" w:rsidRDefault="00693ACC" w:rsidP="00D75489">
      <w:pPr>
        <w:pStyle w:val="Prrafodelista"/>
        <w:ind w:left="0"/>
        <w:jc w:val="both"/>
        <w:rPr>
          <w:rFonts w:ascii="Verdana" w:hAnsi="Verdana"/>
          <w:sz w:val="20"/>
          <w:szCs w:val="20"/>
          <w:lang w:val="es-CR"/>
        </w:rPr>
      </w:pPr>
      <w:r>
        <w:rPr>
          <w:rFonts w:ascii="Verdana" w:hAnsi="Verdana"/>
          <w:sz w:val="20"/>
          <w:szCs w:val="20"/>
          <w:lang w:val="es-ES"/>
        </w:rPr>
        <w:t>15</w:t>
      </w:r>
      <w:r w:rsidR="00042660" w:rsidRPr="00D75489">
        <w:rPr>
          <w:rFonts w:ascii="Verdana" w:hAnsi="Verdana"/>
          <w:sz w:val="20"/>
          <w:szCs w:val="20"/>
          <w:lang w:val="es-ES"/>
        </w:rPr>
        <w:t xml:space="preserve">. </w:t>
      </w:r>
      <w:r w:rsidR="00042660" w:rsidRPr="00D75489">
        <w:rPr>
          <w:rFonts w:ascii="Verdana" w:hAnsi="Verdana"/>
          <w:sz w:val="20"/>
          <w:szCs w:val="20"/>
          <w:lang w:val="es-ES"/>
        </w:rPr>
        <w:tab/>
      </w:r>
      <w:r w:rsidR="00CD5449" w:rsidRPr="00D75489">
        <w:rPr>
          <w:rFonts w:ascii="Verdana" w:hAnsi="Verdana"/>
          <w:sz w:val="20"/>
          <w:szCs w:val="20"/>
          <w:lang w:val="es-ES"/>
        </w:rPr>
        <w:t>Declarar procedente la aplicación del Fondo de Asistencia Legal de Víctimas de la Corte Interamericana en los términos dispuestos en esta Resolución.</w:t>
      </w:r>
    </w:p>
    <w:p w14:paraId="235DDE46" w14:textId="77777777" w:rsidR="00F0297D" w:rsidRPr="00D75489" w:rsidRDefault="00F0297D" w:rsidP="00D75489">
      <w:pPr>
        <w:pStyle w:val="Prrafodelista"/>
        <w:rPr>
          <w:rFonts w:ascii="Verdana" w:hAnsi="Verdana"/>
          <w:sz w:val="20"/>
          <w:szCs w:val="20"/>
          <w:highlight w:val="cyan"/>
          <w:lang w:val="es-ES"/>
        </w:rPr>
      </w:pPr>
    </w:p>
    <w:p w14:paraId="5A072502" w14:textId="0CDCC582" w:rsidR="00CD5449" w:rsidRPr="00D75489" w:rsidRDefault="00546071" w:rsidP="00D75489">
      <w:pPr>
        <w:pStyle w:val="Prrafodelista"/>
        <w:ind w:left="0"/>
        <w:jc w:val="both"/>
        <w:rPr>
          <w:rFonts w:ascii="Verdana" w:hAnsi="Verdana"/>
          <w:sz w:val="20"/>
          <w:szCs w:val="20"/>
          <w:lang w:val="es-CR"/>
        </w:rPr>
      </w:pPr>
      <w:r>
        <w:rPr>
          <w:rFonts w:ascii="Verdana" w:hAnsi="Verdana"/>
          <w:sz w:val="20"/>
          <w:szCs w:val="20"/>
          <w:lang w:val="es-ES"/>
        </w:rPr>
        <w:t>16</w:t>
      </w:r>
      <w:r w:rsidR="00C07838" w:rsidRPr="00D75489">
        <w:rPr>
          <w:rFonts w:ascii="Verdana" w:hAnsi="Verdana"/>
          <w:sz w:val="20"/>
          <w:szCs w:val="20"/>
          <w:lang w:val="es-ES"/>
        </w:rPr>
        <w:t xml:space="preserve">. </w:t>
      </w:r>
      <w:r w:rsidR="00C07838" w:rsidRPr="00D75489">
        <w:rPr>
          <w:rFonts w:ascii="Verdana" w:hAnsi="Verdana"/>
          <w:sz w:val="20"/>
          <w:szCs w:val="20"/>
          <w:lang w:val="es-ES"/>
        </w:rPr>
        <w:tab/>
      </w:r>
      <w:r w:rsidR="00CD5449" w:rsidRPr="00D75489">
        <w:rPr>
          <w:rFonts w:ascii="Verdana" w:hAnsi="Verdana"/>
          <w:sz w:val="20"/>
          <w:szCs w:val="20"/>
          <w:lang w:val="es-ES"/>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14:paraId="09ECD70D" w14:textId="6AC6A05F" w:rsidR="002933BD" w:rsidRPr="00D75489" w:rsidRDefault="002933BD" w:rsidP="00D75489">
      <w:pPr>
        <w:pStyle w:val="Prrafodelista"/>
        <w:rPr>
          <w:rFonts w:ascii="Verdana" w:hAnsi="Verdana"/>
          <w:sz w:val="20"/>
          <w:szCs w:val="20"/>
          <w:lang w:val="es-ES"/>
        </w:rPr>
      </w:pPr>
    </w:p>
    <w:p w14:paraId="510224CC" w14:textId="5FC70DFB" w:rsidR="00207FDB" w:rsidRPr="00B57E2E" w:rsidRDefault="00546071" w:rsidP="00D75489">
      <w:pPr>
        <w:pStyle w:val="Prrafodelista"/>
        <w:ind w:left="0"/>
        <w:jc w:val="both"/>
        <w:rPr>
          <w:rFonts w:ascii="Verdana" w:hAnsi="Verdana"/>
          <w:sz w:val="20"/>
          <w:szCs w:val="20"/>
          <w:lang w:val="es-CR"/>
        </w:rPr>
      </w:pPr>
      <w:r>
        <w:rPr>
          <w:rFonts w:ascii="Verdana" w:hAnsi="Verdana"/>
          <w:sz w:val="20"/>
          <w:szCs w:val="20"/>
          <w:lang w:val="es-CR"/>
        </w:rPr>
        <w:t>17</w:t>
      </w:r>
      <w:r w:rsidR="00C07838" w:rsidRPr="00D75489">
        <w:rPr>
          <w:rFonts w:ascii="Verdana" w:hAnsi="Verdana"/>
          <w:sz w:val="20"/>
          <w:szCs w:val="20"/>
          <w:lang w:val="es-CR"/>
        </w:rPr>
        <w:t xml:space="preserve">. </w:t>
      </w:r>
      <w:r w:rsidR="00C07838" w:rsidRPr="00D75489">
        <w:rPr>
          <w:rFonts w:ascii="Verdana" w:hAnsi="Verdana"/>
          <w:sz w:val="20"/>
          <w:szCs w:val="20"/>
          <w:lang w:val="es-CR"/>
        </w:rPr>
        <w:tab/>
      </w:r>
      <w:r w:rsidR="002720C2" w:rsidRPr="00D75489">
        <w:rPr>
          <w:rFonts w:ascii="Verdana" w:hAnsi="Verdana"/>
          <w:sz w:val="20"/>
          <w:szCs w:val="20"/>
          <w:lang w:val="es-CR"/>
        </w:rPr>
        <w:t>Disponer que la Secretaría de la Corte Interamericana notifique la presente Resolución a la Comisión Interamericana de Derechos Humanos, a los representantes de las presuntas víctimas y a</w:t>
      </w:r>
      <w:r w:rsidR="0019264C">
        <w:rPr>
          <w:rFonts w:ascii="Verdana" w:hAnsi="Verdana"/>
          <w:sz w:val="20"/>
          <w:szCs w:val="20"/>
          <w:lang w:val="es-CR"/>
        </w:rPr>
        <w:t>l Estado</w:t>
      </w:r>
      <w:r w:rsidR="002720C2" w:rsidRPr="00D75489">
        <w:rPr>
          <w:rFonts w:ascii="Verdana" w:hAnsi="Verdana"/>
          <w:sz w:val="20"/>
          <w:szCs w:val="20"/>
          <w:lang w:val="es-CR"/>
        </w:rPr>
        <w:t xml:space="preserve"> de </w:t>
      </w:r>
      <w:r w:rsidR="00693ACC">
        <w:rPr>
          <w:rFonts w:ascii="Verdana" w:hAnsi="Verdana"/>
          <w:sz w:val="20"/>
          <w:szCs w:val="20"/>
          <w:lang w:val="es-CR"/>
        </w:rPr>
        <w:t>Venezuela</w:t>
      </w:r>
      <w:r w:rsidR="002720C2" w:rsidRPr="00D75489">
        <w:rPr>
          <w:rFonts w:ascii="Verdana" w:hAnsi="Verdana"/>
          <w:sz w:val="20"/>
          <w:szCs w:val="20"/>
          <w:lang w:val="es-CR"/>
        </w:rPr>
        <w:t>.</w:t>
      </w:r>
    </w:p>
    <w:p w14:paraId="6061DADC" w14:textId="7007E0F9" w:rsidR="00693ACC" w:rsidRDefault="00693ACC" w:rsidP="00693ACC">
      <w:pPr>
        <w:spacing w:after="0"/>
        <w:rPr>
          <w:szCs w:val="20"/>
          <w:lang w:val="es-CR"/>
        </w:rPr>
      </w:pPr>
    </w:p>
    <w:p w14:paraId="251618D1" w14:textId="445E4849" w:rsidR="00693ACC" w:rsidRDefault="00693ACC" w:rsidP="00693ACC">
      <w:pPr>
        <w:spacing w:after="0"/>
        <w:rPr>
          <w:szCs w:val="20"/>
          <w:lang w:val="es-CR"/>
        </w:rPr>
      </w:pPr>
    </w:p>
    <w:p w14:paraId="7AF7CC5E" w14:textId="3E8832F2" w:rsidR="00560707" w:rsidRDefault="00560707" w:rsidP="00693ACC">
      <w:pPr>
        <w:spacing w:after="0"/>
        <w:rPr>
          <w:szCs w:val="20"/>
          <w:lang w:val="es-CR"/>
        </w:rPr>
      </w:pPr>
    </w:p>
    <w:p w14:paraId="0F681BBA" w14:textId="38D1F5E3" w:rsidR="00560707" w:rsidRDefault="00560707" w:rsidP="00693ACC">
      <w:pPr>
        <w:spacing w:after="0"/>
        <w:rPr>
          <w:szCs w:val="20"/>
          <w:lang w:val="es-CR"/>
        </w:rPr>
      </w:pPr>
    </w:p>
    <w:p w14:paraId="5BC2DD2B" w14:textId="5D541368" w:rsidR="00693ACC" w:rsidRDefault="00693ACC" w:rsidP="00693ACC">
      <w:pPr>
        <w:spacing w:after="0"/>
        <w:rPr>
          <w:szCs w:val="20"/>
          <w:lang w:val="es-CR"/>
        </w:rPr>
      </w:pPr>
    </w:p>
    <w:p w14:paraId="5DABB341" w14:textId="77777777" w:rsidR="00693ACC" w:rsidRPr="002933BD" w:rsidRDefault="00693ACC" w:rsidP="00693ACC">
      <w:pPr>
        <w:spacing w:after="0"/>
        <w:rPr>
          <w:szCs w:val="20"/>
          <w:lang w:val="es-CR"/>
        </w:rPr>
      </w:pPr>
    </w:p>
    <w:p w14:paraId="7CD85A63" w14:textId="008330A1" w:rsidR="00B9638A" w:rsidRPr="002933BD" w:rsidRDefault="00F0297D" w:rsidP="00F0297D">
      <w:pPr>
        <w:spacing w:after="0"/>
        <w:ind w:left="360"/>
        <w:jc w:val="center"/>
        <w:rPr>
          <w:szCs w:val="20"/>
          <w:lang w:val="es-CR"/>
        </w:rPr>
      </w:pPr>
      <w:r>
        <w:rPr>
          <w:szCs w:val="20"/>
          <w:lang w:val="es-CR"/>
        </w:rPr>
        <w:t xml:space="preserve">  </w:t>
      </w:r>
      <w:r>
        <w:rPr>
          <w:szCs w:val="20"/>
          <w:lang w:val="es-CR"/>
        </w:rPr>
        <w:tab/>
      </w:r>
      <w:r>
        <w:rPr>
          <w:szCs w:val="20"/>
          <w:lang w:val="es-CR"/>
        </w:rPr>
        <w:tab/>
      </w:r>
      <w:r>
        <w:rPr>
          <w:szCs w:val="20"/>
          <w:lang w:val="es-CR"/>
        </w:rPr>
        <w:tab/>
      </w:r>
      <w:r>
        <w:rPr>
          <w:szCs w:val="20"/>
          <w:lang w:val="es-CR"/>
        </w:rPr>
        <w:tab/>
      </w:r>
      <w:r>
        <w:rPr>
          <w:szCs w:val="20"/>
          <w:lang w:val="es-CR"/>
        </w:rPr>
        <w:tab/>
      </w:r>
      <w:r>
        <w:rPr>
          <w:szCs w:val="20"/>
          <w:lang w:val="es-CR"/>
        </w:rPr>
        <w:tab/>
      </w:r>
      <w:r>
        <w:rPr>
          <w:szCs w:val="20"/>
          <w:lang w:val="es-CR"/>
        </w:rPr>
        <w:tab/>
      </w:r>
      <w:r>
        <w:rPr>
          <w:szCs w:val="20"/>
          <w:lang w:val="es-CR"/>
        </w:rPr>
        <w:tab/>
        <w:t xml:space="preserve">  Elizabeth Odio Benito</w:t>
      </w:r>
    </w:p>
    <w:p w14:paraId="131075AA" w14:textId="2925CEB5" w:rsidR="00B9638A" w:rsidRPr="002933BD" w:rsidRDefault="00B9638A" w:rsidP="002933BD">
      <w:pPr>
        <w:spacing w:after="0"/>
        <w:ind w:left="360"/>
        <w:jc w:val="center"/>
        <w:rPr>
          <w:szCs w:val="20"/>
          <w:lang w:val="es-CR"/>
        </w:rPr>
      </w:pPr>
      <w:r w:rsidRPr="002933BD">
        <w:rPr>
          <w:szCs w:val="20"/>
          <w:lang w:val="es-CR"/>
        </w:rPr>
        <w:t xml:space="preserve">                                                       </w:t>
      </w:r>
      <w:r w:rsidR="00F0297D">
        <w:rPr>
          <w:szCs w:val="20"/>
          <w:lang w:val="es-CR"/>
        </w:rPr>
        <w:t xml:space="preserve">                      Presidenta</w:t>
      </w:r>
    </w:p>
    <w:p w14:paraId="5E31D69D" w14:textId="428F1EC1" w:rsidR="00C07838" w:rsidRDefault="00C07838" w:rsidP="00C07838">
      <w:pPr>
        <w:spacing w:after="0"/>
        <w:rPr>
          <w:szCs w:val="20"/>
          <w:lang w:val="es-CR"/>
        </w:rPr>
      </w:pPr>
    </w:p>
    <w:p w14:paraId="39031F79" w14:textId="3C060644" w:rsidR="00C07838" w:rsidRDefault="00C07838" w:rsidP="00C07838">
      <w:pPr>
        <w:spacing w:after="0"/>
        <w:rPr>
          <w:szCs w:val="20"/>
          <w:lang w:val="es-CR"/>
        </w:rPr>
      </w:pPr>
    </w:p>
    <w:p w14:paraId="47DB4803" w14:textId="27D6B378" w:rsidR="00C07838" w:rsidRDefault="00C07838" w:rsidP="00C07838">
      <w:pPr>
        <w:spacing w:after="0"/>
        <w:rPr>
          <w:szCs w:val="20"/>
          <w:lang w:val="es-CR"/>
        </w:rPr>
      </w:pPr>
    </w:p>
    <w:p w14:paraId="426679E0" w14:textId="355E0161" w:rsidR="00C07838" w:rsidRPr="002933BD" w:rsidRDefault="00C07838" w:rsidP="00C07838">
      <w:pPr>
        <w:spacing w:after="0"/>
        <w:rPr>
          <w:szCs w:val="20"/>
          <w:lang w:val="es-CR"/>
        </w:rPr>
      </w:pPr>
    </w:p>
    <w:p w14:paraId="21C5DEB5" w14:textId="738218C2" w:rsidR="00B9638A" w:rsidRPr="002933BD" w:rsidRDefault="00B9638A" w:rsidP="002933BD">
      <w:pPr>
        <w:spacing w:after="0"/>
        <w:ind w:left="360"/>
        <w:rPr>
          <w:szCs w:val="20"/>
          <w:lang w:val="es-CR"/>
        </w:rPr>
      </w:pPr>
      <w:r w:rsidRPr="002933BD">
        <w:rPr>
          <w:szCs w:val="20"/>
          <w:lang w:val="es-CR"/>
        </w:rPr>
        <w:t xml:space="preserve">Pablo Saavedra Alessandri </w:t>
      </w:r>
    </w:p>
    <w:p w14:paraId="3EFD7EB3" w14:textId="51666CDD" w:rsidR="00B9638A" w:rsidRPr="002933BD" w:rsidRDefault="00B9638A" w:rsidP="002933BD">
      <w:pPr>
        <w:spacing w:after="0"/>
        <w:ind w:left="360"/>
        <w:rPr>
          <w:szCs w:val="20"/>
          <w:lang w:val="es-CR"/>
        </w:rPr>
      </w:pPr>
      <w:r w:rsidRPr="002933BD">
        <w:rPr>
          <w:szCs w:val="20"/>
          <w:lang w:val="es-CR"/>
        </w:rPr>
        <w:t xml:space="preserve">           Secretario </w:t>
      </w:r>
    </w:p>
    <w:p w14:paraId="1DF274AB" w14:textId="50D696AC" w:rsidR="00B9638A" w:rsidRPr="002933BD" w:rsidRDefault="00B9638A" w:rsidP="002933BD">
      <w:pPr>
        <w:spacing w:after="0"/>
        <w:ind w:left="360"/>
        <w:rPr>
          <w:szCs w:val="20"/>
          <w:lang w:val="es-CR"/>
        </w:rPr>
      </w:pPr>
    </w:p>
    <w:p w14:paraId="79727D37" w14:textId="00F6B4BF" w:rsidR="00B9638A" w:rsidRDefault="00B9638A" w:rsidP="002933BD">
      <w:pPr>
        <w:spacing w:after="0"/>
        <w:ind w:left="360"/>
        <w:rPr>
          <w:szCs w:val="20"/>
          <w:lang w:val="es-CR"/>
        </w:rPr>
      </w:pPr>
    </w:p>
    <w:p w14:paraId="383A908E" w14:textId="5C44FC5C" w:rsidR="00FC4C89" w:rsidRPr="002933BD" w:rsidRDefault="00FC4C89" w:rsidP="00FC4C89">
      <w:pPr>
        <w:spacing w:after="0"/>
        <w:rPr>
          <w:szCs w:val="20"/>
          <w:lang w:val="es-CR"/>
        </w:rPr>
      </w:pPr>
    </w:p>
    <w:p w14:paraId="39C86EE1" w14:textId="27955869" w:rsidR="00B9638A" w:rsidRPr="002933BD" w:rsidRDefault="00B9638A" w:rsidP="002933BD">
      <w:pPr>
        <w:spacing w:after="0"/>
        <w:ind w:left="360"/>
        <w:rPr>
          <w:szCs w:val="20"/>
          <w:lang w:val="es-CR"/>
        </w:rPr>
      </w:pPr>
    </w:p>
    <w:p w14:paraId="595278AA" w14:textId="794EA318" w:rsidR="00B9638A" w:rsidRPr="002933BD" w:rsidRDefault="00B9638A" w:rsidP="002933BD">
      <w:pPr>
        <w:spacing w:after="0"/>
        <w:ind w:left="360"/>
        <w:rPr>
          <w:szCs w:val="20"/>
          <w:lang w:val="es-CR"/>
        </w:rPr>
      </w:pPr>
      <w:r w:rsidRPr="002933BD">
        <w:rPr>
          <w:szCs w:val="20"/>
          <w:lang w:val="es-CR"/>
        </w:rPr>
        <w:t xml:space="preserve">Comuníquese y ejecútese, </w:t>
      </w:r>
    </w:p>
    <w:p w14:paraId="06DCE560" w14:textId="7A962A4B" w:rsidR="00C07838" w:rsidRDefault="00C07838" w:rsidP="00C07838">
      <w:pPr>
        <w:spacing w:after="0"/>
        <w:rPr>
          <w:szCs w:val="20"/>
          <w:lang w:val="es-CR"/>
        </w:rPr>
      </w:pPr>
    </w:p>
    <w:p w14:paraId="63583AB0" w14:textId="0D64190D" w:rsidR="00C07838" w:rsidRDefault="00C07838" w:rsidP="00C07838">
      <w:pPr>
        <w:spacing w:after="0"/>
        <w:rPr>
          <w:szCs w:val="20"/>
          <w:lang w:val="es-CR"/>
        </w:rPr>
      </w:pPr>
    </w:p>
    <w:p w14:paraId="4AD04F39" w14:textId="21B89727" w:rsidR="00C07838" w:rsidRDefault="00C07838" w:rsidP="00C07838">
      <w:pPr>
        <w:spacing w:after="0"/>
        <w:rPr>
          <w:szCs w:val="20"/>
          <w:lang w:val="es-CR"/>
        </w:rPr>
      </w:pPr>
    </w:p>
    <w:p w14:paraId="347C1D04" w14:textId="58CA061A" w:rsidR="00C07838" w:rsidRPr="002933BD" w:rsidRDefault="00C07838" w:rsidP="00C07838">
      <w:pPr>
        <w:spacing w:after="0"/>
        <w:rPr>
          <w:szCs w:val="20"/>
          <w:lang w:val="es-CR"/>
        </w:rPr>
      </w:pPr>
    </w:p>
    <w:p w14:paraId="1871FE18" w14:textId="2E6682AD" w:rsidR="00C07838" w:rsidRPr="002933BD" w:rsidRDefault="00C07838" w:rsidP="00C07838">
      <w:pPr>
        <w:spacing w:after="0"/>
        <w:ind w:left="360"/>
        <w:jc w:val="center"/>
        <w:rPr>
          <w:szCs w:val="20"/>
          <w:lang w:val="es-CR"/>
        </w:rPr>
      </w:pPr>
      <w:r>
        <w:rPr>
          <w:szCs w:val="20"/>
          <w:lang w:val="es-CR"/>
        </w:rPr>
        <w:t xml:space="preserve">  </w:t>
      </w:r>
      <w:r>
        <w:rPr>
          <w:szCs w:val="20"/>
          <w:lang w:val="es-CR"/>
        </w:rPr>
        <w:tab/>
      </w:r>
      <w:r>
        <w:rPr>
          <w:szCs w:val="20"/>
          <w:lang w:val="es-CR"/>
        </w:rPr>
        <w:tab/>
      </w:r>
      <w:r>
        <w:rPr>
          <w:szCs w:val="20"/>
          <w:lang w:val="es-CR"/>
        </w:rPr>
        <w:tab/>
      </w:r>
      <w:r>
        <w:rPr>
          <w:szCs w:val="20"/>
          <w:lang w:val="es-CR"/>
        </w:rPr>
        <w:tab/>
      </w:r>
      <w:r>
        <w:rPr>
          <w:szCs w:val="20"/>
          <w:lang w:val="es-CR"/>
        </w:rPr>
        <w:tab/>
      </w:r>
      <w:r>
        <w:rPr>
          <w:szCs w:val="20"/>
          <w:lang w:val="es-CR"/>
        </w:rPr>
        <w:tab/>
      </w:r>
      <w:r>
        <w:rPr>
          <w:szCs w:val="20"/>
          <w:lang w:val="es-CR"/>
        </w:rPr>
        <w:tab/>
      </w:r>
      <w:r>
        <w:rPr>
          <w:szCs w:val="20"/>
          <w:lang w:val="es-CR"/>
        </w:rPr>
        <w:tab/>
        <w:t xml:space="preserve">  Elizabeth Odio Benito</w:t>
      </w:r>
    </w:p>
    <w:p w14:paraId="682D97D0" w14:textId="5784E83D" w:rsidR="00C07838" w:rsidRPr="002933BD" w:rsidRDefault="00C07838" w:rsidP="00C07838">
      <w:pPr>
        <w:spacing w:after="0"/>
        <w:ind w:left="360"/>
        <w:jc w:val="center"/>
        <w:rPr>
          <w:szCs w:val="20"/>
          <w:lang w:val="es-CR"/>
        </w:rPr>
      </w:pPr>
      <w:r w:rsidRPr="002933BD">
        <w:rPr>
          <w:szCs w:val="20"/>
          <w:lang w:val="es-CR"/>
        </w:rPr>
        <w:t xml:space="preserve">                                                       </w:t>
      </w:r>
      <w:r>
        <w:rPr>
          <w:szCs w:val="20"/>
          <w:lang w:val="es-CR"/>
        </w:rPr>
        <w:t xml:space="preserve">                      Presidenta</w:t>
      </w:r>
    </w:p>
    <w:p w14:paraId="206BB159" w14:textId="2DD4184E" w:rsidR="00C07838" w:rsidRDefault="00C07838" w:rsidP="00C07838">
      <w:pPr>
        <w:spacing w:after="0"/>
        <w:rPr>
          <w:szCs w:val="20"/>
          <w:lang w:val="es-CR"/>
        </w:rPr>
      </w:pPr>
    </w:p>
    <w:p w14:paraId="5E7F589B" w14:textId="379AC102" w:rsidR="00C07838" w:rsidRDefault="00C07838" w:rsidP="00C07838">
      <w:pPr>
        <w:spacing w:after="0"/>
        <w:rPr>
          <w:szCs w:val="20"/>
          <w:lang w:val="es-CR"/>
        </w:rPr>
      </w:pPr>
    </w:p>
    <w:p w14:paraId="567711C4" w14:textId="77777777" w:rsidR="00C07838" w:rsidRDefault="00C07838" w:rsidP="00C07838">
      <w:pPr>
        <w:spacing w:after="0"/>
        <w:rPr>
          <w:szCs w:val="20"/>
          <w:lang w:val="es-CR"/>
        </w:rPr>
      </w:pPr>
    </w:p>
    <w:p w14:paraId="30F175C7" w14:textId="77777777" w:rsidR="00C07838" w:rsidRPr="002933BD" w:rsidRDefault="00C07838" w:rsidP="00C07838">
      <w:pPr>
        <w:spacing w:after="0"/>
        <w:rPr>
          <w:szCs w:val="20"/>
          <w:lang w:val="es-CR"/>
        </w:rPr>
      </w:pPr>
    </w:p>
    <w:p w14:paraId="5B9446BC" w14:textId="77777777" w:rsidR="00B9638A" w:rsidRPr="002933BD" w:rsidRDefault="00B9638A" w:rsidP="002933BD">
      <w:pPr>
        <w:spacing w:after="0"/>
        <w:ind w:left="360"/>
        <w:rPr>
          <w:szCs w:val="20"/>
          <w:lang w:val="es-CR"/>
        </w:rPr>
      </w:pPr>
      <w:r w:rsidRPr="002933BD">
        <w:rPr>
          <w:szCs w:val="20"/>
          <w:lang w:val="es-CR"/>
        </w:rPr>
        <w:t xml:space="preserve">Pablo Saavedra Alessandri </w:t>
      </w:r>
    </w:p>
    <w:p w14:paraId="626A7555" w14:textId="77777777" w:rsidR="00B9638A" w:rsidRPr="002933BD" w:rsidRDefault="00B9638A" w:rsidP="002933BD">
      <w:pPr>
        <w:spacing w:after="0"/>
        <w:ind w:left="360"/>
        <w:rPr>
          <w:szCs w:val="20"/>
          <w:lang w:val="es-CR"/>
        </w:rPr>
      </w:pPr>
      <w:r w:rsidRPr="002933BD">
        <w:rPr>
          <w:szCs w:val="20"/>
          <w:lang w:val="es-CR"/>
        </w:rPr>
        <w:t xml:space="preserve">          Secretario</w:t>
      </w:r>
    </w:p>
    <w:p w14:paraId="29243252" w14:textId="77777777" w:rsidR="00FE6997" w:rsidRPr="009A4354" w:rsidRDefault="00FE6997" w:rsidP="002933BD">
      <w:pPr>
        <w:pStyle w:val="Prrafodelista"/>
        <w:ind w:left="360"/>
        <w:contextualSpacing/>
        <w:jc w:val="both"/>
        <w:rPr>
          <w:szCs w:val="20"/>
        </w:rPr>
      </w:pPr>
    </w:p>
    <w:sectPr w:rsidR="00FE6997" w:rsidRPr="009A4354" w:rsidSect="00FE6997">
      <w:footerReference w:type="defaul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83FF" w14:textId="77777777" w:rsidR="00B0344D" w:rsidRDefault="00B0344D" w:rsidP="00DF2489">
      <w:pPr>
        <w:spacing w:after="0"/>
      </w:pPr>
      <w:r>
        <w:separator/>
      </w:r>
    </w:p>
  </w:endnote>
  <w:endnote w:type="continuationSeparator" w:id="0">
    <w:p w14:paraId="1082E723" w14:textId="77777777" w:rsidR="00B0344D" w:rsidRDefault="00B0344D" w:rsidP="00DF24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Bold">
    <w:altName w:val="Times New Roman"/>
    <w:charset w:val="00"/>
    <w:family w:val="auto"/>
    <w:pitch w:val="variable"/>
    <w:sig w:usb0="00000001"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NewRomanPSMT">
    <w:altName w:val="DokChampa"/>
    <w:panose1 w:val="00000000000000000000"/>
    <w:charset w:val="4D"/>
    <w:family w:val="roman"/>
    <w:notTrueType/>
    <w:pitch w:val="default"/>
    <w:sig w:usb0="03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198000"/>
      <w:docPartObj>
        <w:docPartGallery w:val="Page Numbers (Bottom of Page)"/>
        <w:docPartUnique/>
      </w:docPartObj>
    </w:sdtPr>
    <w:sdtEndPr>
      <w:rPr>
        <w:noProof/>
      </w:rPr>
    </w:sdtEndPr>
    <w:sdtContent>
      <w:p w14:paraId="12ACFEAD" w14:textId="210205C8" w:rsidR="00D43476" w:rsidRDefault="00D43476">
        <w:pPr>
          <w:pStyle w:val="Piedepgina"/>
          <w:jc w:val="center"/>
        </w:pPr>
        <w:r>
          <w:fldChar w:fldCharType="begin"/>
        </w:r>
        <w:r>
          <w:instrText xml:space="preserve"> PAGE   \* MERGEFORMAT </w:instrText>
        </w:r>
        <w:r>
          <w:fldChar w:fldCharType="separate"/>
        </w:r>
        <w:r w:rsidR="00D11BCD">
          <w:rPr>
            <w:noProof/>
          </w:rPr>
          <w:t>13</w:t>
        </w:r>
        <w:r>
          <w:rPr>
            <w:noProof/>
          </w:rPr>
          <w:fldChar w:fldCharType="end"/>
        </w:r>
      </w:p>
    </w:sdtContent>
  </w:sdt>
  <w:p w14:paraId="11B2F1A4" w14:textId="77777777" w:rsidR="00D43476" w:rsidRDefault="00D434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E3934" w14:textId="77777777" w:rsidR="00B0344D" w:rsidRDefault="00B0344D" w:rsidP="00DF2489">
      <w:pPr>
        <w:spacing w:after="0"/>
      </w:pPr>
      <w:r>
        <w:separator/>
      </w:r>
    </w:p>
  </w:footnote>
  <w:footnote w:type="continuationSeparator" w:id="0">
    <w:p w14:paraId="18E40B63" w14:textId="77777777" w:rsidR="00B0344D" w:rsidRDefault="00B0344D" w:rsidP="00DF2489">
      <w:pPr>
        <w:spacing w:after="0"/>
      </w:pPr>
      <w:r>
        <w:continuationSeparator/>
      </w:r>
    </w:p>
  </w:footnote>
  <w:footnote w:id="1">
    <w:p w14:paraId="7AD9BAD5" w14:textId="36F1FD7E" w:rsidR="006015CE" w:rsidRPr="006015CE" w:rsidRDefault="006015CE" w:rsidP="006015CE">
      <w:pPr>
        <w:pStyle w:val="Textonotapie"/>
        <w:spacing w:before="120"/>
        <w:rPr>
          <w:rFonts w:ascii="Verdana" w:hAnsi="Verdana"/>
          <w:sz w:val="16"/>
          <w:szCs w:val="16"/>
          <w:lang w:val="es-CR"/>
        </w:rPr>
      </w:pPr>
      <w:r w:rsidRPr="006015CE">
        <w:rPr>
          <w:rStyle w:val="Refdenotaalpie"/>
          <w:rFonts w:ascii="Verdana" w:hAnsi="Verdana"/>
          <w:sz w:val="16"/>
          <w:szCs w:val="16"/>
        </w:rPr>
        <w:footnoteRef/>
      </w:r>
      <w:r w:rsidRPr="006015CE">
        <w:rPr>
          <w:rFonts w:ascii="Verdana" w:hAnsi="Verdana"/>
          <w:sz w:val="16"/>
          <w:szCs w:val="16"/>
        </w:rPr>
        <w:t xml:space="preserve"> </w:t>
      </w:r>
      <w:r w:rsidRPr="006015CE">
        <w:rPr>
          <w:rFonts w:ascii="Verdana" w:hAnsi="Verdana"/>
          <w:sz w:val="16"/>
          <w:szCs w:val="16"/>
          <w:lang w:val="es-CR"/>
        </w:rPr>
        <w:t>El Observatorio Venezolano de Prisiones ejerce la representación de las presuntas víctimas en el presente caso.</w:t>
      </w:r>
    </w:p>
  </w:footnote>
  <w:footnote w:id="2">
    <w:p w14:paraId="290E13CD" w14:textId="77777777" w:rsidR="00D43476" w:rsidRPr="006015CE" w:rsidRDefault="00D43476" w:rsidP="006015CE">
      <w:pPr>
        <w:autoSpaceDE w:val="0"/>
        <w:autoSpaceDN w:val="0"/>
        <w:adjustRightInd w:val="0"/>
        <w:spacing w:before="120"/>
        <w:rPr>
          <w:sz w:val="16"/>
          <w:szCs w:val="16"/>
        </w:rPr>
      </w:pPr>
      <w:r w:rsidRPr="006015CE">
        <w:rPr>
          <w:rStyle w:val="Refdenotaalpie"/>
          <w:sz w:val="16"/>
          <w:szCs w:val="16"/>
        </w:rPr>
        <w:footnoteRef/>
      </w:r>
      <w:r w:rsidRPr="006015CE">
        <w:rPr>
          <w:sz w:val="16"/>
          <w:szCs w:val="16"/>
        </w:rPr>
        <w:tab/>
        <w:t xml:space="preserve">Los representantes informaron que la declaración de </w:t>
      </w:r>
      <w:r w:rsidRPr="006015CE">
        <w:rPr>
          <w:rFonts w:cs="Times New Roman"/>
          <w:sz w:val="16"/>
          <w:szCs w:val="16"/>
        </w:rPr>
        <w:t>Lorenza Josefina Pérez de Olivares</w:t>
      </w:r>
      <w:r w:rsidRPr="006015CE">
        <w:rPr>
          <w:sz w:val="16"/>
          <w:szCs w:val="16"/>
        </w:rPr>
        <w:t>, presunta víctima, versaría sobre “</w:t>
      </w:r>
      <w:r w:rsidRPr="006015CE">
        <w:rPr>
          <w:rFonts w:cs="TimesNewRomanPSMT"/>
          <w:sz w:val="16"/>
          <w:szCs w:val="16"/>
          <w:lang w:val="es-CR" w:eastAsia="es-CR"/>
        </w:rPr>
        <w:t>las circunstancias en que perdió la vida su esposo, Orlando Edgardo Olivares Muñoz. También declarará sobre las gestiones que han realizado para denunciar los hechos y exigir justicia sobre las violaciones a los derechos humanos de los que ha sido víctima. Además, declarará sobre las secuelas emocionales y físicas que ha sufrido como consecuencia de los hechos y las afectaciones a su proyecto de vida</w:t>
      </w:r>
      <w:r w:rsidRPr="006015CE">
        <w:rPr>
          <w:sz w:val="16"/>
          <w:szCs w:val="16"/>
        </w:rPr>
        <w:t>”.</w:t>
      </w:r>
    </w:p>
  </w:footnote>
  <w:footnote w:id="3">
    <w:p w14:paraId="63FAEB7B" w14:textId="77777777" w:rsidR="00D43476" w:rsidRPr="006015CE" w:rsidRDefault="00D43476" w:rsidP="006015CE">
      <w:pPr>
        <w:pStyle w:val="Textonotapie"/>
        <w:spacing w:before="120"/>
        <w:rPr>
          <w:rFonts w:ascii="Verdana" w:hAnsi="Verdana"/>
          <w:sz w:val="16"/>
          <w:szCs w:val="16"/>
          <w:lang w:val="es-CR"/>
        </w:rPr>
      </w:pPr>
      <w:r w:rsidRPr="006015CE">
        <w:rPr>
          <w:rStyle w:val="Refdenotaalpie"/>
          <w:rFonts w:ascii="Verdana" w:hAnsi="Verdana"/>
          <w:sz w:val="16"/>
          <w:szCs w:val="16"/>
        </w:rPr>
        <w:footnoteRef/>
      </w:r>
      <w:r w:rsidRPr="006015CE">
        <w:rPr>
          <w:rFonts w:ascii="Verdana" w:hAnsi="Verdana"/>
          <w:sz w:val="16"/>
          <w:szCs w:val="16"/>
        </w:rPr>
        <w:tab/>
        <w:t>El Estado informó que Reinaldo Rangel declararía sobre “</w:t>
      </w:r>
      <w:r w:rsidRPr="006015CE">
        <w:rPr>
          <w:rFonts w:ascii="Verdana" w:hAnsi="Verdana" w:cs="Arial"/>
          <w:sz w:val="16"/>
          <w:szCs w:val="16"/>
          <w:lang w:val="es-CR" w:eastAsia="es-CR"/>
        </w:rPr>
        <w:t>el Programa Nacional de Formación Penitenciaria desarrollado por la Universidad Nacional Experimental de la Seguridad para la formación del personal que presta funciones en el Sistema Penitenciario de la República Bolivariana de Venezuela, incluyendo el Centro de Privación de Libertad Vista Hermosa, en el Estado Bolívar”.</w:t>
      </w:r>
    </w:p>
  </w:footnote>
  <w:footnote w:id="4">
    <w:p w14:paraId="56609AFF" w14:textId="69B45FB2" w:rsidR="00D43476" w:rsidRPr="006015CE" w:rsidRDefault="00D43476" w:rsidP="006015CE">
      <w:pPr>
        <w:pStyle w:val="Textonotapie"/>
        <w:spacing w:before="120"/>
        <w:rPr>
          <w:rFonts w:ascii="Verdana" w:hAnsi="Verdana" w:cs="Verdana Bold"/>
          <w:b/>
          <w:bCs/>
          <w:caps/>
          <w:sz w:val="16"/>
          <w:szCs w:val="16"/>
        </w:rPr>
      </w:pPr>
      <w:r w:rsidRPr="006015CE">
        <w:rPr>
          <w:rStyle w:val="Refdenotaalpie"/>
          <w:rFonts w:ascii="Verdana" w:hAnsi="Verdana"/>
          <w:sz w:val="16"/>
          <w:szCs w:val="16"/>
        </w:rPr>
        <w:footnoteRef/>
      </w:r>
      <w:r w:rsidRPr="006015CE">
        <w:rPr>
          <w:rFonts w:ascii="Verdana" w:hAnsi="Verdana"/>
          <w:sz w:val="16"/>
          <w:szCs w:val="16"/>
        </w:rPr>
        <w:t xml:space="preserve"> </w:t>
      </w:r>
      <w:r w:rsidRPr="006015CE">
        <w:rPr>
          <w:rFonts w:ascii="Verdana" w:hAnsi="Verdana"/>
          <w:sz w:val="16"/>
          <w:szCs w:val="16"/>
        </w:rPr>
        <w:tab/>
      </w:r>
      <w:r w:rsidRPr="006015CE">
        <w:rPr>
          <w:rFonts w:ascii="Verdana" w:hAnsi="Verdana"/>
          <w:i/>
          <w:sz w:val="16"/>
          <w:szCs w:val="16"/>
        </w:rPr>
        <w:t>Cfr. Caso Petro Urrego Vs. Colombia. Convocatoria a audiencia</w:t>
      </w:r>
      <w:r w:rsidRPr="006015CE">
        <w:rPr>
          <w:rFonts w:ascii="Verdana" w:hAnsi="Verdana"/>
          <w:sz w:val="16"/>
          <w:szCs w:val="16"/>
        </w:rPr>
        <w:t xml:space="preserve">. Resolución del </w:t>
      </w:r>
      <w:proofErr w:type="gramStart"/>
      <w:r w:rsidRPr="006015CE">
        <w:rPr>
          <w:rFonts w:ascii="Verdana" w:hAnsi="Verdana"/>
          <w:sz w:val="16"/>
          <w:szCs w:val="16"/>
        </w:rPr>
        <w:t>Presidente</w:t>
      </w:r>
      <w:proofErr w:type="gramEnd"/>
      <w:r w:rsidRPr="006015CE">
        <w:rPr>
          <w:rFonts w:ascii="Verdana" w:hAnsi="Verdana"/>
          <w:sz w:val="16"/>
          <w:szCs w:val="16"/>
        </w:rPr>
        <w:t xml:space="preserve"> de la Corte Interamericana de Derechos Humanos de 12 de diciembre de 2019, </w:t>
      </w:r>
      <w:r w:rsidR="00D21BD3" w:rsidRPr="006015CE">
        <w:rPr>
          <w:rFonts w:ascii="Verdana" w:hAnsi="Verdana" w:cs="Times New Roman"/>
          <w:bCs/>
          <w:sz w:val="16"/>
          <w:szCs w:val="16"/>
          <w:lang w:eastAsia="es-CR"/>
        </w:rPr>
        <w:t>considerando</w:t>
      </w:r>
      <w:r w:rsidRPr="006015CE">
        <w:rPr>
          <w:rFonts w:ascii="Verdana" w:hAnsi="Verdana"/>
          <w:sz w:val="16"/>
          <w:szCs w:val="16"/>
        </w:rPr>
        <w:t xml:space="preserve"> 26.</w:t>
      </w:r>
    </w:p>
  </w:footnote>
  <w:footnote w:id="5">
    <w:p w14:paraId="57DD5A6C" w14:textId="38A34ED5" w:rsidR="00D43476" w:rsidRPr="006015CE" w:rsidRDefault="00D43476" w:rsidP="006015CE">
      <w:pPr>
        <w:autoSpaceDE w:val="0"/>
        <w:autoSpaceDN w:val="0"/>
        <w:adjustRightInd w:val="0"/>
        <w:spacing w:before="120"/>
        <w:rPr>
          <w:rFonts w:cs="Times New Roman"/>
          <w:sz w:val="16"/>
          <w:szCs w:val="16"/>
          <w:lang w:val="es-CR" w:eastAsia="es-CR"/>
        </w:rPr>
      </w:pPr>
      <w:r w:rsidRPr="006015CE">
        <w:rPr>
          <w:rStyle w:val="Refdenotaalpie"/>
          <w:sz w:val="16"/>
          <w:szCs w:val="16"/>
        </w:rPr>
        <w:footnoteRef/>
      </w:r>
      <w:r w:rsidRPr="006015CE">
        <w:rPr>
          <w:sz w:val="16"/>
          <w:szCs w:val="16"/>
        </w:rPr>
        <w:tab/>
        <w:t xml:space="preserve">Los representantes informaron que </w:t>
      </w:r>
      <w:r w:rsidRPr="006015CE">
        <w:rPr>
          <w:rFonts w:cs="TimesNewRomanPS-BoldMT"/>
          <w:bCs/>
          <w:sz w:val="16"/>
          <w:szCs w:val="16"/>
          <w:lang w:val="es-CR" w:eastAsia="es-CR"/>
        </w:rPr>
        <w:t>Pedro Enrique Rodríguez Rojas</w:t>
      </w:r>
      <w:r w:rsidRPr="006015CE">
        <w:rPr>
          <w:rFonts w:cs="TimesNewRomanPS-BoldMT"/>
          <w:b/>
          <w:bCs/>
          <w:sz w:val="16"/>
          <w:szCs w:val="16"/>
          <w:lang w:val="es-CR" w:eastAsia="es-CR"/>
        </w:rPr>
        <w:t xml:space="preserve"> </w:t>
      </w:r>
      <w:r w:rsidRPr="006015CE">
        <w:rPr>
          <w:rFonts w:cs="TimesNewRomanPSMT"/>
          <w:sz w:val="16"/>
          <w:szCs w:val="16"/>
          <w:lang w:val="es-CR" w:eastAsia="es-CR"/>
        </w:rPr>
        <w:t>declararía sobre “los daños ocasionados a los familiares de las víctimas, así como las repercusiones que los hechos tuvieron en ellos desde el punto de vista familiar y laboral”, así como sobre “la importancia de la asistencia psicológica para restablecer un mínimo de autoestima en los referidos familiares”.</w:t>
      </w:r>
    </w:p>
  </w:footnote>
  <w:footnote w:id="6">
    <w:p w14:paraId="1F08E1D7" w14:textId="5CD355EC" w:rsidR="00D43476" w:rsidRPr="006015CE" w:rsidRDefault="00D43476" w:rsidP="006015CE">
      <w:pPr>
        <w:autoSpaceDE w:val="0"/>
        <w:autoSpaceDN w:val="0"/>
        <w:adjustRightInd w:val="0"/>
        <w:spacing w:before="120"/>
        <w:rPr>
          <w:sz w:val="16"/>
          <w:szCs w:val="16"/>
        </w:rPr>
      </w:pPr>
      <w:r w:rsidRPr="006015CE">
        <w:rPr>
          <w:rStyle w:val="Refdenotaalpie"/>
          <w:rFonts w:eastAsia="Batang"/>
          <w:sz w:val="16"/>
          <w:szCs w:val="16"/>
        </w:rPr>
        <w:footnoteRef/>
      </w:r>
      <w:r w:rsidRPr="006015CE">
        <w:rPr>
          <w:sz w:val="16"/>
          <w:szCs w:val="16"/>
        </w:rPr>
        <w:tab/>
        <w:t>La Comisión informó que la perita declararía sobre “</w:t>
      </w:r>
      <w:r w:rsidRPr="006015CE">
        <w:rPr>
          <w:rFonts w:cs="Arial"/>
          <w:sz w:val="16"/>
          <w:szCs w:val="16"/>
          <w:lang w:val="es-CR" w:eastAsia="es-CR"/>
        </w:rPr>
        <w:t>los estándares internacionales que determinan las obligaciones de los Estados en materia de uso de la fuerza letal por parte del personal de custodia de centros de detención en situaciones de emergencia, así como la obligación de brindar una explicación satisfactoria sobre muertes ocurridas bajo custodia e investigar diligentemente posibles excesos en el marco de dicho uso de la fuerza letal. Asimismo, la perita se referirá al uso de fuerzas militares con fines de custodia externa de centros penitenciarios y su facultad de intervenir en la custodia interna en situaciones de alteración del orden público. La perita podrá referirse al caso en concreto a la luz de dichos estándares</w:t>
      </w:r>
      <w:r w:rsidRPr="006015CE">
        <w:rPr>
          <w:sz w:val="16"/>
          <w:szCs w:val="16"/>
        </w:rPr>
        <w:t>”.</w:t>
      </w:r>
    </w:p>
  </w:footnote>
  <w:footnote w:id="7">
    <w:p w14:paraId="32CCC62E" w14:textId="2374DC7C" w:rsidR="00D43476" w:rsidRPr="006015CE" w:rsidRDefault="00D43476" w:rsidP="006015CE">
      <w:pPr>
        <w:pStyle w:val="Textonotapie"/>
        <w:spacing w:before="120"/>
        <w:rPr>
          <w:rFonts w:ascii="Verdana" w:hAnsi="Verdana"/>
          <w:sz w:val="16"/>
          <w:szCs w:val="16"/>
        </w:rPr>
      </w:pPr>
      <w:r w:rsidRPr="006015CE">
        <w:rPr>
          <w:rStyle w:val="Refdenotaalpie"/>
          <w:rFonts w:ascii="Verdana" w:eastAsia="Batang" w:hAnsi="Verdana"/>
          <w:sz w:val="16"/>
          <w:szCs w:val="16"/>
        </w:rPr>
        <w:footnoteRef/>
      </w:r>
      <w:r w:rsidRPr="006015CE">
        <w:rPr>
          <w:rFonts w:ascii="Verdana" w:hAnsi="Verdana"/>
          <w:sz w:val="16"/>
          <w:szCs w:val="16"/>
        </w:rPr>
        <w:tab/>
        <w:t>El artículo 35.1.f del Reglamento establece lo siguiente: “1.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 […] f. cuando se afecte de manera relevante el orden público interamericano de los derechos humanos, la eventual designación de peritos, indicando el objeto de sus declaraciones y acompañando su hoja de vida; […]”.</w:t>
      </w:r>
    </w:p>
  </w:footnote>
  <w:footnote w:id="8">
    <w:p w14:paraId="3B57FCB4" w14:textId="61B1032E" w:rsidR="00D43476" w:rsidRPr="006015CE" w:rsidRDefault="00D43476" w:rsidP="006015CE">
      <w:pPr>
        <w:pStyle w:val="Textonotapie"/>
        <w:spacing w:before="120"/>
        <w:rPr>
          <w:rFonts w:ascii="Verdana" w:hAnsi="Verdana"/>
          <w:bCs/>
          <w:sz w:val="16"/>
          <w:szCs w:val="16"/>
          <w:shd w:val="clear" w:color="auto" w:fill="FFFFFF"/>
        </w:rPr>
      </w:pPr>
      <w:r w:rsidRPr="006015CE">
        <w:rPr>
          <w:rStyle w:val="Refdenotaalpie"/>
          <w:rFonts w:ascii="Verdana" w:eastAsia="Batang" w:hAnsi="Verdana"/>
          <w:sz w:val="16"/>
          <w:szCs w:val="16"/>
        </w:rPr>
        <w:footnoteRef/>
      </w:r>
      <w:r w:rsidRPr="006015CE">
        <w:rPr>
          <w:rFonts w:ascii="Verdana" w:hAnsi="Verdana"/>
          <w:sz w:val="16"/>
          <w:szCs w:val="16"/>
        </w:rPr>
        <w:t xml:space="preserve"> </w:t>
      </w:r>
      <w:r w:rsidRPr="006015CE">
        <w:rPr>
          <w:rFonts w:ascii="Verdana" w:hAnsi="Verdana"/>
          <w:sz w:val="16"/>
          <w:szCs w:val="16"/>
        </w:rPr>
        <w:tab/>
      </w:r>
      <w:r w:rsidRPr="006015CE">
        <w:rPr>
          <w:rFonts w:ascii="Verdana" w:hAnsi="Verdana"/>
          <w:i/>
          <w:sz w:val="16"/>
          <w:szCs w:val="16"/>
        </w:rPr>
        <w:t xml:space="preserve">Cfr. Caso Pedro Miguel Vera </w:t>
      </w:r>
      <w:proofErr w:type="spellStart"/>
      <w:r w:rsidRPr="006015CE">
        <w:rPr>
          <w:rFonts w:ascii="Verdana" w:hAnsi="Verdana"/>
          <w:i/>
          <w:sz w:val="16"/>
          <w:szCs w:val="16"/>
        </w:rPr>
        <w:t>Vera</w:t>
      </w:r>
      <w:proofErr w:type="spellEnd"/>
      <w:r w:rsidRPr="006015CE">
        <w:rPr>
          <w:rFonts w:ascii="Verdana" w:hAnsi="Verdana"/>
          <w:i/>
          <w:sz w:val="16"/>
          <w:szCs w:val="16"/>
        </w:rPr>
        <w:t xml:space="preserve"> y otros Vs. Ecuador. Convocatoria a audiencia</w:t>
      </w:r>
      <w:r w:rsidRPr="006015CE">
        <w:rPr>
          <w:rFonts w:ascii="Verdana" w:hAnsi="Verdana"/>
          <w:sz w:val="16"/>
          <w:szCs w:val="16"/>
        </w:rPr>
        <w:t xml:space="preserve">. Resolución del </w:t>
      </w:r>
      <w:proofErr w:type="gramStart"/>
      <w:r w:rsidRPr="006015CE">
        <w:rPr>
          <w:rFonts w:ascii="Verdana" w:hAnsi="Verdana"/>
          <w:sz w:val="16"/>
          <w:szCs w:val="16"/>
        </w:rPr>
        <w:t>Presidente</w:t>
      </w:r>
      <w:proofErr w:type="gramEnd"/>
      <w:r w:rsidRPr="006015CE">
        <w:rPr>
          <w:rFonts w:ascii="Verdana" w:hAnsi="Verdana"/>
          <w:sz w:val="16"/>
          <w:szCs w:val="16"/>
        </w:rPr>
        <w:t xml:space="preserve"> de la Corte Interamericana de Derechos Humanos de 23 de di</w:t>
      </w:r>
      <w:r w:rsidR="00D21BD3" w:rsidRPr="006015CE">
        <w:rPr>
          <w:rFonts w:ascii="Verdana" w:hAnsi="Verdana"/>
          <w:sz w:val="16"/>
          <w:szCs w:val="16"/>
        </w:rPr>
        <w:t>ciembre de 2010, c</w:t>
      </w:r>
      <w:r w:rsidRPr="006015CE">
        <w:rPr>
          <w:rFonts w:ascii="Verdana" w:hAnsi="Verdana"/>
          <w:sz w:val="16"/>
          <w:szCs w:val="16"/>
        </w:rPr>
        <w:t xml:space="preserve">onsiderando 9, y </w:t>
      </w:r>
      <w:r w:rsidRPr="006015CE">
        <w:rPr>
          <w:rStyle w:val="Textoennegrita"/>
          <w:rFonts w:ascii="Verdana" w:hAnsi="Verdana"/>
          <w:b w:val="0"/>
          <w:i/>
          <w:sz w:val="16"/>
          <w:szCs w:val="16"/>
          <w:shd w:val="clear" w:color="auto" w:fill="FFFFFF"/>
        </w:rPr>
        <w:t>Caso Flores Bedregal Vs. Bolivia. Convocatoria a audiencia.</w:t>
      </w:r>
      <w:r w:rsidRPr="006015CE">
        <w:rPr>
          <w:rStyle w:val="Textoennegrita"/>
          <w:rFonts w:ascii="Verdana" w:hAnsi="Verdana"/>
          <w:b w:val="0"/>
          <w:sz w:val="16"/>
          <w:szCs w:val="16"/>
          <w:shd w:val="clear" w:color="auto" w:fill="FFFFFF"/>
        </w:rPr>
        <w:t xml:space="preserve"> Resolución del </w:t>
      </w:r>
      <w:proofErr w:type="gramStart"/>
      <w:r w:rsidRPr="006015CE">
        <w:rPr>
          <w:rStyle w:val="Textoennegrita"/>
          <w:rFonts w:ascii="Verdana" w:hAnsi="Verdana"/>
          <w:b w:val="0"/>
          <w:sz w:val="16"/>
          <w:szCs w:val="16"/>
          <w:shd w:val="clear" w:color="auto" w:fill="FFFFFF"/>
        </w:rPr>
        <w:t>Presidente</w:t>
      </w:r>
      <w:proofErr w:type="gramEnd"/>
      <w:r w:rsidRPr="006015CE">
        <w:rPr>
          <w:rStyle w:val="Textoennegrita"/>
          <w:rFonts w:ascii="Verdana" w:hAnsi="Verdana"/>
          <w:b w:val="0"/>
          <w:sz w:val="16"/>
          <w:szCs w:val="16"/>
          <w:shd w:val="clear" w:color="auto" w:fill="FFFFFF"/>
        </w:rPr>
        <w:t xml:space="preserve"> de la Corte Interamericana de Derechos Humanos de 13 de febrero de 2020, </w:t>
      </w:r>
      <w:r w:rsidR="00D21BD3" w:rsidRPr="006015CE">
        <w:rPr>
          <w:rFonts w:ascii="Verdana" w:hAnsi="Verdana" w:cs="Times New Roman"/>
          <w:bCs/>
          <w:sz w:val="16"/>
          <w:szCs w:val="16"/>
          <w:lang w:eastAsia="es-CR"/>
        </w:rPr>
        <w:t>considerando</w:t>
      </w:r>
      <w:r w:rsidRPr="006015CE">
        <w:rPr>
          <w:rStyle w:val="Textoennegrita"/>
          <w:rFonts w:ascii="Verdana" w:hAnsi="Verdana"/>
          <w:b w:val="0"/>
          <w:sz w:val="16"/>
          <w:szCs w:val="16"/>
          <w:shd w:val="clear" w:color="auto" w:fill="FFFFFF"/>
        </w:rPr>
        <w:t xml:space="preserve"> 8.</w:t>
      </w:r>
    </w:p>
  </w:footnote>
  <w:footnote w:id="9">
    <w:p w14:paraId="4F988EA2" w14:textId="5230C58F" w:rsidR="00D43476" w:rsidRPr="006015CE" w:rsidRDefault="00D43476" w:rsidP="006015CE">
      <w:pPr>
        <w:pStyle w:val="Textonotapie"/>
        <w:spacing w:before="120"/>
        <w:rPr>
          <w:rFonts w:ascii="Verdana" w:hAnsi="Verdana"/>
          <w:sz w:val="16"/>
          <w:szCs w:val="16"/>
        </w:rPr>
      </w:pPr>
      <w:r w:rsidRPr="006015CE">
        <w:rPr>
          <w:rStyle w:val="Refdenotaalpie"/>
          <w:rFonts w:ascii="Verdana" w:hAnsi="Verdana"/>
          <w:sz w:val="16"/>
          <w:szCs w:val="16"/>
        </w:rPr>
        <w:footnoteRef/>
      </w:r>
      <w:r w:rsidRPr="006015CE">
        <w:rPr>
          <w:rFonts w:ascii="Verdana" w:hAnsi="Verdana"/>
          <w:sz w:val="16"/>
          <w:szCs w:val="16"/>
        </w:rPr>
        <w:t xml:space="preserve"> </w:t>
      </w:r>
      <w:r w:rsidRPr="006015CE">
        <w:rPr>
          <w:rFonts w:ascii="Verdana" w:hAnsi="Verdana"/>
          <w:sz w:val="16"/>
          <w:szCs w:val="16"/>
        </w:rPr>
        <w:tab/>
      </w:r>
      <w:r w:rsidRPr="006015CE">
        <w:rPr>
          <w:rFonts w:ascii="Verdana" w:hAnsi="Verdana"/>
          <w:i/>
          <w:sz w:val="16"/>
          <w:szCs w:val="16"/>
        </w:rPr>
        <w:t xml:space="preserve">Caso Noguera Marín y otros Vs. Paraguay. </w:t>
      </w:r>
      <w:r w:rsidRPr="006015CE">
        <w:rPr>
          <w:rStyle w:val="Textoennegrita"/>
          <w:rFonts w:ascii="Verdana" w:hAnsi="Verdana"/>
          <w:b w:val="0"/>
          <w:sz w:val="16"/>
          <w:szCs w:val="16"/>
          <w:shd w:val="clear" w:color="auto" w:fill="FFFFFF"/>
        </w:rPr>
        <w:t>Convocatoria a audiencia.</w:t>
      </w:r>
      <w:r w:rsidRPr="006015CE">
        <w:rPr>
          <w:rStyle w:val="Textoennegrita"/>
          <w:rFonts w:ascii="Verdana" w:hAnsi="Verdana"/>
          <w:sz w:val="16"/>
          <w:szCs w:val="16"/>
          <w:shd w:val="clear" w:color="auto" w:fill="FFFFFF"/>
        </w:rPr>
        <w:t xml:space="preserve"> </w:t>
      </w:r>
      <w:r w:rsidRPr="006015CE">
        <w:rPr>
          <w:rFonts w:ascii="Verdana" w:hAnsi="Verdana"/>
          <w:sz w:val="16"/>
          <w:szCs w:val="16"/>
        </w:rPr>
        <w:t xml:space="preserve">Resolución del </w:t>
      </w:r>
      <w:proofErr w:type="gramStart"/>
      <w:r w:rsidRPr="006015CE">
        <w:rPr>
          <w:rFonts w:ascii="Verdana" w:hAnsi="Verdana"/>
          <w:sz w:val="16"/>
          <w:szCs w:val="16"/>
        </w:rPr>
        <w:t>Presidente</w:t>
      </w:r>
      <w:proofErr w:type="gramEnd"/>
      <w:r w:rsidRPr="006015CE">
        <w:rPr>
          <w:rFonts w:ascii="Verdana" w:hAnsi="Verdana"/>
          <w:sz w:val="16"/>
          <w:szCs w:val="16"/>
        </w:rPr>
        <w:t xml:space="preserve"> de la Corte Interamericana de Derechos Humanos de 8 de julio de 2019, </w:t>
      </w:r>
      <w:r w:rsidR="00D21BD3" w:rsidRPr="006015CE">
        <w:rPr>
          <w:rFonts w:ascii="Verdana" w:hAnsi="Verdana" w:cs="Times New Roman"/>
          <w:bCs/>
          <w:sz w:val="16"/>
          <w:szCs w:val="16"/>
          <w:lang w:eastAsia="es-CR"/>
        </w:rPr>
        <w:t>considerando</w:t>
      </w:r>
      <w:r w:rsidRPr="006015CE">
        <w:rPr>
          <w:rFonts w:ascii="Verdana" w:hAnsi="Verdana"/>
          <w:sz w:val="16"/>
          <w:szCs w:val="16"/>
        </w:rPr>
        <w:t xml:space="preserve"> 8.</w:t>
      </w:r>
    </w:p>
  </w:footnote>
  <w:footnote w:id="10">
    <w:p w14:paraId="694A61AD" w14:textId="35855BED" w:rsidR="00D43476" w:rsidRPr="006015CE" w:rsidRDefault="00D43476" w:rsidP="006015CE">
      <w:pPr>
        <w:pStyle w:val="Sangradetextonormal"/>
        <w:tabs>
          <w:tab w:val="left" w:pos="0"/>
        </w:tabs>
        <w:autoSpaceDE w:val="0"/>
        <w:autoSpaceDN w:val="0"/>
        <w:adjustRightInd w:val="0"/>
        <w:spacing w:before="120"/>
        <w:ind w:left="0"/>
        <w:rPr>
          <w:sz w:val="16"/>
          <w:szCs w:val="16"/>
        </w:rPr>
      </w:pPr>
      <w:r w:rsidRPr="006015CE">
        <w:rPr>
          <w:rStyle w:val="Refdenotaalpie"/>
          <w:sz w:val="16"/>
          <w:szCs w:val="16"/>
        </w:rPr>
        <w:footnoteRef/>
      </w:r>
      <w:r w:rsidRPr="006015CE">
        <w:rPr>
          <w:sz w:val="16"/>
          <w:szCs w:val="16"/>
        </w:rPr>
        <w:tab/>
        <w:t xml:space="preserve">Los representantes informaron que la declaración de </w:t>
      </w:r>
      <w:r w:rsidRPr="006015CE">
        <w:rPr>
          <w:rFonts w:cs="TimesNewRomanPS-BoldMT"/>
          <w:bCs/>
          <w:sz w:val="16"/>
          <w:szCs w:val="16"/>
          <w:lang w:val="es-CR" w:eastAsia="es-CR"/>
        </w:rPr>
        <w:t xml:space="preserve">Antonieta </w:t>
      </w:r>
      <w:proofErr w:type="spellStart"/>
      <w:r w:rsidRPr="006015CE">
        <w:rPr>
          <w:rFonts w:cs="TimesNewRomanPS-BoldMT"/>
          <w:bCs/>
          <w:sz w:val="16"/>
          <w:szCs w:val="16"/>
          <w:lang w:val="es-CR" w:eastAsia="es-CR"/>
        </w:rPr>
        <w:t>Dominicis</w:t>
      </w:r>
      <w:proofErr w:type="spellEnd"/>
      <w:r w:rsidRPr="006015CE">
        <w:rPr>
          <w:rFonts w:cs="TimesNewRomanPS-BoldMT"/>
          <w:bCs/>
          <w:sz w:val="16"/>
          <w:szCs w:val="16"/>
          <w:lang w:val="es-CR" w:eastAsia="es-CR"/>
        </w:rPr>
        <w:t xml:space="preserve">, </w:t>
      </w:r>
      <w:r w:rsidRPr="006015CE">
        <w:rPr>
          <w:rFonts w:cs="TimesNewRomanPSMT"/>
          <w:sz w:val="16"/>
          <w:szCs w:val="16"/>
          <w:lang w:val="es-CR" w:eastAsia="es-CR"/>
        </w:rPr>
        <w:t xml:space="preserve">exdirectora del Departamento de </w:t>
      </w:r>
      <w:proofErr w:type="spellStart"/>
      <w:r w:rsidRPr="006015CE">
        <w:rPr>
          <w:rFonts w:cs="TimesNewRomanPSMT"/>
          <w:sz w:val="16"/>
          <w:szCs w:val="16"/>
          <w:lang w:val="es-CR" w:eastAsia="es-CR"/>
        </w:rPr>
        <w:t>Anatomopatología</w:t>
      </w:r>
      <w:proofErr w:type="spellEnd"/>
      <w:r w:rsidRPr="006015CE">
        <w:rPr>
          <w:rFonts w:cs="TimesNewRomanPSMT"/>
          <w:sz w:val="16"/>
          <w:szCs w:val="16"/>
          <w:lang w:val="es-CR" w:eastAsia="es-CR"/>
        </w:rPr>
        <w:t xml:space="preserve"> Forense del Cuerpo de Investigaciones Penales, Científicas y Criminalísticas, </w:t>
      </w:r>
      <w:r w:rsidRPr="006015CE">
        <w:rPr>
          <w:rFonts w:cs="TimesNewRomanPS-BoldMT"/>
          <w:bCs/>
          <w:sz w:val="16"/>
          <w:szCs w:val="16"/>
          <w:lang w:val="es-CR" w:eastAsia="es-CR"/>
        </w:rPr>
        <w:t>versaría sobre “</w:t>
      </w:r>
      <w:r w:rsidRPr="006015CE">
        <w:rPr>
          <w:rFonts w:cs="TimesNewRomanPSMT"/>
          <w:sz w:val="16"/>
          <w:szCs w:val="16"/>
          <w:lang w:val="es-CR" w:eastAsia="es-CR"/>
        </w:rPr>
        <w:t>el contenido de las exhumaciones de cinco de las víctimas ejecutadas extrajudicialmente y el resultado de las autopsias practicadas por ella”.</w:t>
      </w:r>
    </w:p>
  </w:footnote>
  <w:footnote w:id="11">
    <w:p w14:paraId="7EED6D79" w14:textId="0417F88C" w:rsidR="00D43476" w:rsidRPr="006015CE" w:rsidRDefault="00D43476" w:rsidP="006015CE">
      <w:pPr>
        <w:pStyle w:val="Sangradetextonormal"/>
        <w:tabs>
          <w:tab w:val="left" w:pos="0"/>
        </w:tabs>
        <w:autoSpaceDE w:val="0"/>
        <w:autoSpaceDN w:val="0"/>
        <w:adjustRightInd w:val="0"/>
        <w:spacing w:before="120"/>
        <w:ind w:left="0"/>
        <w:rPr>
          <w:rFonts w:cs="TimesNewRomanPSMT"/>
          <w:sz w:val="16"/>
          <w:szCs w:val="16"/>
          <w:lang w:val="es-CR" w:eastAsia="es-CR"/>
        </w:rPr>
      </w:pPr>
      <w:r w:rsidRPr="006015CE">
        <w:rPr>
          <w:rStyle w:val="Refdenotaalpie"/>
          <w:sz w:val="16"/>
          <w:szCs w:val="16"/>
        </w:rPr>
        <w:footnoteRef/>
      </w:r>
      <w:r w:rsidRPr="006015CE">
        <w:rPr>
          <w:sz w:val="16"/>
          <w:szCs w:val="16"/>
        </w:rPr>
        <w:tab/>
        <w:t xml:space="preserve">Los representantes informaron que la declaración de </w:t>
      </w:r>
      <w:r w:rsidRPr="006015CE">
        <w:rPr>
          <w:rFonts w:cs="TimesNewRomanPS-BoldMT"/>
          <w:bCs/>
          <w:sz w:val="16"/>
          <w:szCs w:val="16"/>
          <w:lang w:val="es-CR" w:eastAsia="es-CR"/>
        </w:rPr>
        <w:t xml:space="preserve">Melissa Silva, periodista que al momento de los hechos trabajaba en </w:t>
      </w:r>
      <w:r w:rsidRPr="006015CE">
        <w:rPr>
          <w:rFonts w:cs="TimesNewRomanPS-BoldMT"/>
          <w:bCs/>
          <w:i/>
          <w:sz w:val="16"/>
          <w:szCs w:val="16"/>
          <w:lang w:val="es-CR" w:eastAsia="es-CR"/>
        </w:rPr>
        <w:t>La Nueva Prensa de Guayana</w:t>
      </w:r>
      <w:r w:rsidRPr="006015CE">
        <w:rPr>
          <w:rFonts w:cs="TimesNewRomanPS-BoldMT"/>
          <w:bCs/>
          <w:sz w:val="16"/>
          <w:szCs w:val="16"/>
          <w:lang w:val="es-CR" w:eastAsia="es-CR"/>
        </w:rPr>
        <w:t>, versaría sobre “</w:t>
      </w:r>
      <w:r w:rsidRPr="006015CE">
        <w:rPr>
          <w:rFonts w:cs="TimesNewRomanPSMT"/>
          <w:sz w:val="16"/>
          <w:szCs w:val="16"/>
          <w:lang w:val="es-CR" w:eastAsia="es-CR"/>
        </w:rPr>
        <w:t>los hechos de la Masacre de Vista Hermosa, que tuvo conocimiento debido a que estaba encargada de realizar la investigación para el medio de comunicación donde trabajaba”.</w:t>
      </w:r>
    </w:p>
  </w:footnote>
  <w:footnote w:id="12">
    <w:p w14:paraId="149836DC" w14:textId="3791DB5D" w:rsidR="00D43476" w:rsidRPr="006015CE" w:rsidRDefault="00D43476" w:rsidP="006015CE">
      <w:pPr>
        <w:autoSpaceDE w:val="0"/>
        <w:autoSpaceDN w:val="0"/>
        <w:adjustRightInd w:val="0"/>
        <w:spacing w:before="120"/>
        <w:rPr>
          <w:rFonts w:cs="TimesNewRomanPSMT"/>
          <w:sz w:val="16"/>
          <w:szCs w:val="16"/>
          <w:lang w:val="es-CR" w:eastAsia="es-CR"/>
        </w:rPr>
      </w:pPr>
      <w:r w:rsidRPr="006015CE">
        <w:rPr>
          <w:rStyle w:val="Refdenotaalpie"/>
          <w:sz w:val="16"/>
          <w:szCs w:val="16"/>
        </w:rPr>
        <w:footnoteRef/>
      </w:r>
      <w:r w:rsidRPr="006015CE">
        <w:rPr>
          <w:sz w:val="16"/>
          <w:szCs w:val="16"/>
        </w:rPr>
        <w:tab/>
        <w:t xml:space="preserve">Los representantes informaron que la declaración de </w:t>
      </w:r>
      <w:r w:rsidRPr="006015CE">
        <w:rPr>
          <w:rFonts w:cs="TimesNewRomanPS-BoldMT"/>
          <w:bCs/>
          <w:sz w:val="16"/>
          <w:szCs w:val="16"/>
          <w:lang w:val="es-CR" w:eastAsia="es-CR"/>
        </w:rPr>
        <w:t>Mayra Ramallo</w:t>
      </w:r>
      <w:r w:rsidRPr="006015CE">
        <w:rPr>
          <w:rFonts w:cs="TimesNewRomanPSMT"/>
          <w:sz w:val="16"/>
          <w:szCs w:val="16"/>
          <w:lang w:val="es-CR" w:eastAsia="es-CR"/>
        </w:rPr>
        <w:t xml:space="preserve">, periodista que en 2005 escribió la tesis </w:t>
      </w:r>
      <w:r w:rsidR="00DE16B9" w:rsidRPr="006015CE">
        <w:rPr>
          <w:rFonts w:cs="TimesNewRomanPSMT"/>
          <w:sz w:val="16"/>
          <w:szCs w:val="16"/>
          <w:lang w:val="es-CR" w:eastAsia="es-CR"/>
        </w:rPr>
        <w:t>titulada</w:t>
      </w:r>
      <w:r w:rsidRPr="006015CE">
        <w:rPr>
          <w:rFonts w:cs="TimesNewRomanPSMT"/>
          <w:sz w:val="16"/>
          <w:szCs w:val="16"/>
          <w:lang w:val="es-CR" w:eastAsia="es-CR"/>
        </w:rPr>
        <w:t xml:space="preserve"> </w:t>
      </w:r>
      <w:r w:rsidRPr="006015CE">
        <w:rPr>
          <w:rFonts w:cs="TimesNewRomanPSMT"/>
          <w:i/>
          <w:sz w:val="16"/>
          <w:szCs w:val="16"/>
          <w:lang w:val="es-CR" w:eastAsia="es-CR"/>
        </w:rPr>
        <w:t>Vista Hermosa: almacén de condenados a muerte</w:t>
      </w:r>
      <w:r w:rsidRPr="006015CE">
        <w:rPr>
          <w:rFonts w:cs="TimesNewRomanPSMT"/>
          <w:sz w:val="16"/>
          <w:szCs w:val="16"/>
          <w:lang w:val="es-CR" w:eastAsia="es-CR"/>
        </w:rPr>
        <w:t>, versaría sobre “los hechos que tuvo conocimiento durante la investigación de su tesis”.</w:t>
      </w:r>
    </w:p>
  </w:footnote>
  <w:footnote w:id="13">
    <w:p w14:paraId="46D66BC5" w14:textId="3D0A5AEB" w:rsidR="008A4D50" w:rsidRPr="006015CE" w:rsidRDefault="008A4D50" w:rsidP="006015CE">
      <w:pPr>
        <w:pStyle w:val="Textonotapie"/>
        <w:spacing w:before="120"/>
        <w:rPr>
          <w:rFonts w:ascii="Verdana" w:hAnsi="Verdana"/>
          <w:sz w:val="16"/>
          <w:szCs w:val="16"/>
        </w:rPr>
      </w:pPr>
      <w:r w:rsidRPr="006015CE">
        <w:rPr>
          <w:rStyle w:val="Refdenotaalpie"/>
          <w:rFonts w:ascii="Verdana" w:hAnsi="Verdana"/>
          <w:sz w:val="16"/>
          <w:szCs w:val="16"/>
        </w:rPr>
        <w:footnoteRef/>
      </w:r>
      <w:r w:rsidRPr="006015CE">
        <w:rPr>
          <w:rFonts w:ascii="Verdana" w:hAnsi="Verdana"/>
          <w:sz w:val="16"/>
          <w:szCs w:val="16"/>
        </w:rPr>
        <w:t xml:space="preserve"> </w:t>
      </w:r>
      <w:r w:rsidRPr="006015CE">
        <w:rPr>
          <w:rFonts w:ascii="Verdana" w:hAnsi="Verdana"/>
          <w:sz w:val="16"/>
          <w:szCs w:val="16"/>
        </w:rPr>
        <w:tab/>
      </w:r>
      <w:r w:rsidRPr="006015CE">
        <w:rPr>
          <w:rFonts w:ascii="Verdana" w:hAnsi="Verdana"/>
          <w:i/>
          <w:sz w:val="16"/>
          <w:szCs w:val="16"/>
        </w:rPr>
        <w:t xml:space="preserve">Cfr. mutatis </w:t>
      </w:r>
      <w:proofErr w:type="spellStart"/>
      <w:r w:rsidRPr="006015CE">
        <w:rPr>
          <w:rFonts w:ascii="Verdana" w:hAnsi="Verdana"/>
          <w:i/>
          <w:sz w:val="16"/>
          <w:szCs w:val="16"/>
        </w:rPr>
        <w:t>mutandi</w:t>
      </w:r>
      <w:proofErr w:type="spellEnd"/>
      <w:r w:rsidRPr="006015CE">
        <w:rPr>
          <w:rFonts w:ascii="Verdana" w:hAnsi="Verdana"/>
          <w:i/>
          <w:sz w:val="16"/>
          <w:szCs w:val="16"/>
        </w:rPr>
        <w:t>,</w:t>
      </w:r>
      <w:r w:rsidRPr="006015CE">
        <w:rPr>
          <w:rFonts w:ascii="Verdana" w:hAnsi="Verdana"/>
          <w:sz w:val="16"/>
          <w:szCs w:val="16"/>
        </w:rPr>
        <w:t xml:space="preserve"> </w:t>
      </w:r>
      <w:r w:rsidRPr="006015CE">
        <w:rPr>
          <w:rFonts w:ascii="Verdana" w:hAnsi="Verdana"/>
          <w:i/>
          <w:sz w:val="16"/>
          <w:szCs w:val="16"/>
        </w:rPr>
        <w:t xml:space="preserve">Caso </w:t>
      </w:r>
      <w:proofErr w:type="spellStart"/>
      <w:r w:rsidRPr="006015CE">
        <w:rPr>
          <w:rFonts w:ascii="Verdana" w:hAnsi="Verdana"/>
          <w:i/>
          <w:sz w:val="16"/>
          <w:szCs w:val="16"/>
        </w:rPr>
        <w:t>Brewer</w:t>
      </w:r>
      <w:proofErr w:type="spellEnd"/>
      <w:r w:rsidRPr="006015CE">
        <w:rPr>
          <w:rFonts w:ascii="Verdana" w:hAnsi="Verdana"/>
          <w:i/>
          <w:sz w:val="16"/>
          <w:szCs w:val="16"/>
        </w:rPr>
        <w:t xml:space="preserve"> Carías Vs. Venezuela. </w:t>
      </w:r>
      <w:r w:rsidRPr="006015CE">
        <w:rPr>
          <w:rStyle w:val="Textoennegrita"/>
          <w:rFonts w:ascii="Verdana" w:hAnsi="Verdana"/>
          <w:b w:val="0"/>
          <w:sz w:val="16"/>
          <w:szCs w:val="16"/>
          <w:shd w:val="clear" w:color="auto" w:fill="FFFFFF"/>
        </w:rPr>
        <w:t>Convocatoria a audiencia.</w:t>
      </w:r>
      <w:r w:rsidRPr="006015CE">
        <w:rPr>
          <w:rStyle w:val="Textoennegrita"/>
          <w:rFonts w:ascii="Verdana" w:hAnsi="Verdana"/>
          <w:sz w:val="16"/>
          <w:szCs w:val="16"/>
          <w:shd w:val="clear" w:color="auto" w:fill="FFFFFF"/>
        </w:rPr>
        <w:t xml:space="preserve"> </w:t>
      </w:r>
      <w:r w:rsidRPr="006015CE">
        <w:rPr>
          <w:rFonts w:ascii="Verdana" w:hAnsi="Verdana"/>
          <w:sz w:val="16"/>
          <w:szCs w:val="16"/>
        </w:rPr>
        <w:t xml:space="preserve">Resolución del </w:t>
      </w:r>
      <w:proofErr w:type="gramStart"/>
      <w:r w:rsidRPr="006015CE">
        <w:rPr>
          <w:rFonts w:ascii="Verdana" w:hAnsi="Verdana"/>
          <w:sz w:val="16"/>
          <w:szCs w:val="16"/>
        </w:rPr>
        <w:t>Presidente</w:t>
      </w:r>
      <w:proofErr w:type="gramEnd"/>
      <w:r w:rsidRPr="006015CE">
        <w:rPr>
          <w:rFonts w:ascii="Verdana" w:hAnsi="Verdana"/>
          <w:sz w:val="16"/>
          <w:szCs w:val="16"/>
        </w:rPr>
        <w:t xml:space="preserve"> de la Corte Interamericana de Derechos Humanos de 31 de julio de 2013, </w:t>
      </w:r>
      <w:r w:rsidR="00D21BD3" w:rsidRPr="006015CE">
        <w:rPr>
          <w:rFonts w:ascii="Verdana" w:hAnsi="Verdana" w:cs="Times New Roman"/>
          <w:bCs/>
          <w:sz w:val="16"/>
          <w:szCs w:val="16"/>
          <w:lang w:eastAsia="es-CR"/>
        </w:rPr>
        <w:t>considerandos</w:t>
      </w:r>
      <w:r w:rsidRPr="006015CE">
        <w:rPr>
          <w:rFonts w:ascii="Verdana" w:hAnsi="Verdana"/>
          <w:sz w:val="16"/>
          <w:szCs w:val="16"/>
        </w:rPr>
        <w:t xml:space="preserve"> 42 y 43.</w:t>
      </w:r>
    </w:p>
  </w:footnote>
  <w:footnote w:id="14">
    <w:p w14:paraId="778784BB" w14:textId="5E0CA8A6" w:rsidR="00733E27" w:rsidRPr="006015CE" w:rsidRDefault="00872823" w:rsidP="006015CE">
      <w:pPr>
        <w:pStyle w:val="Textonotapie"/>
        <w:spacing w:before="120"/>
        <w:rPr>
          <w:rFonts w:ascii="Verdana" w:hAnsi="Verdana"/>
          <w:sz w:val="16"/>
          <w:szCs w:val="16"/>
        </w:rPr>
      </w:pPr>
      <w:r w:rsidRPr="006015CE">
        <w:rPr>
          <w:rStyle w:val="Refdenotaalpie"/>
          <w:rFonts w:ascii="Verdana" w:hAnsi="Verdana"/>
          <w:sz w:val="16"/>
          <w:szCs w:val="16"/>
        </w:rPr>
        <w:footnoteRef/>
      </w:r>
      <w:r w:rsidRPr="006015CE">
        <w:rPr>
          <w:rFonts w:ascii="Verdana" w:hAnsi="Verdana"/>
          <w:sz w:val="16"/>
          <w:szCs w:val="16"/>
        </w:rPr>
        <w:t xml:space="preserve"> </w:t>
      </w:r>
      <w:r w:rsidR="009B77AF" w:rsidRPr="006015CE">
        <w:rPr>
          <w:rFonts w:ascii="Verdana" w:hAnsi="Verdana"/>
          <w:sz w:val="16"/>
          <w:szCs w:val="16"/>
        </w:rPr>
        <w:tab/>
      </w:r>
      <w:r w:rsidR="00733E27" w:rsidRPr="006015CE">
        <w:rPr>
          <w:rFonts w:ascii="Verdana" w:hAnsi="Verdana"/>
          <w:i/>
          <w:sz w:val="16"/>
          <w:szCs w:val="16"/>
        </w:rPr>
        <w:t>Cfr. Caso Cepeda Vargas vs. Colombia</w:t>
      </w:r>
      <w:r w:rsidR="00733E27" w:rsidRPr="006015CE">
        <w:rPr>
          <w:rFonts w:ascii="Verdana" w:hAnsi="Verdana"/>
          <w:sz w:val="16"/>
          <w:szCs w:val="16"/>
        </w:rPr>
        <w:t>.</w:t>
      </w:r>
      <w:r w:rsidR="00733E27" w:rsidRPr="006015CE">
        <w:rPr>
          <w:rFonts w:ascii="Verdana" w:hAnsi="Verdana"/>
          <w:sz w:val="16"/>
          <w:szCs w:val="16"/>
          <w:lang w:val="es-CR"/>
        </w:rPr>
        <w:t xml:space="preserve"> Resolución del </w:t>
      </w:r>
      <w:proofErr w:type="gramStart"/>
      <w:r w:rsidR="00733E27" w:rsidRPr="006015CE">
        <w:rPr>
          <w:rFonts w:ascii="Verdana" w:hAnsi="Verdana"/>
          <w:sz w:val="16"/>
          <w:szCs w:val="16"/>
          <w:lang w:val="es-CR"/>
        </w:rPr>
        <w:t>Presidente</w:t>
      </w:r>
      <w:proofErr w:type="gramEnd"/>
      <w:r w:rsidR="00733E27" w:rsidRPr="006015CE">
        <w:rPr>
          <w:rFonts w:ascii="Verdana" w:hAnsi="Verdana"/>
          <w:sz w:val="16"/>
          <w:szCs w:val="16"/>
          <w:lang w:val="es-CR"/>
        </w:rPr>
        <w:t xml:space="preserve"> de la Corte de 22 de diciembre de 2009. Convocatoria a audiencia,</w:t>
      </w:r>
      <w:r w:rsidR="00D21BD3" w:rsidRPr="006015CE">
        <w:rPr>
          <w:rFonts w:ascii="Verdana" w:hAnsi="Verdana"/>
          <w:sz w:val="16"/>
          <w:szCs w:val="16"/>
        </w:rPr>
        <w:t xml:space="preserve"> c</w:t>
      </w:r>
      <w:r w:rsidR="00733E27" w:rsidRPr="006015CE">
        <w:rPr>
          <w:rFonts w:ascii="Verdana" w:hAnsi="Verdana"/>
          <w:sz w:val="16"/>
          <w:szCs w:val="16"/>
        </w:rPr>
        <w:t xml:space="preserve">onsiderando 14; y </w:t>
      </w:r>
      <w:r w:rsidR="00733E27" w:rsidRPr="006015CE">
        <w:rPr>
          <w:rFonts w:ascii="Verdana" w:hAnsi="Verdana"/>
          <w:i/>
          <w:sz w:val="16"/>
          <w:szCs w:val="16"/>
        </w:rPr>
        <w:t xml:space="preserve">Caso Ruíz Fuentes Vs. Guatemala. </w:t>
      </w:r>
      <w:r w:rsidR="00733E27" w:rsidRPr="006015CE">
        <w:rPr>
          <w:rFonts w:ascii="Verdana" w:hAnsi="Verdana"/>
          <w:sz w:val="16"/>
          <w:szCs w:val="16"/>
          <w:lang w:val="es-CR"/>
        </w:rPr>
        <w:t xml:space="preserve">Resolución del </w:t>
      </w:r>
      <w:proofErr w:type="gramStart"/>
      <w:r w:rsidR="00733E27" w:rsidRPr="006015CE">
        <w:rPr>
          <w:rFonts w:ascii="Verdana" w:hAnsi="Verdana"/>
          <w:sz w:val="16"/>
          <w:szCs w:val="16"/>
          <w:lang w:val="es-CR"/>
        </w:rPr>
        <w:t>Presidente</w:t>
      </w:r>
      <w:proofErr w:type="gramEnd"/>
      <w:r w:rsidR="00733E27" w:rsidRPr="006015CE">
        <w:rPr>
          <w:rFonts w:ascii="Verdana" w:hAnsi="Verdana"/>
          <w:sz w:val="16"/>
          <w:szCs w:val="16"/>
          <w:lang w:val="es-CR"/>
        </w:rPr>
        <w:t xml:space="preserve"> de la Corte de</w:t>
      </w:r>
      <w:r w:rsidR="00733E27" w:rsidRPr="006015CE">
        <w:rPr>
          <w:rFonts w:ascii="Verdana" w:hAnsi="Verdana"/>
          <w:sz w:val="16"/>
          <w:szCs w:val="16"/>
        </w:rPr>
        <w:t xml:space="preserve"> 14 de febrero de 2019</w:t>
      </w:r>
      <w:r w:rsidR="00733E27" w:rsidRPr="006015CE">
        <w:rPr>
          <w:rFonts w:ascii="Verdana" w:hAnsi="Verdana"/>
          <w:sz w:val="16"/>
          <w:szCs w:val="16"/>
          <w:lang w:val="es-CR"/>
        </w:rPr>
        <w:t xml:space="preserve">. </w:t>
      </w:r>
      <w:r w:rsidR="00733E27" w:rsidRPr="006015CE">
        <w:rPr>
          <w:rFonts w:ascii="Verdana" w:hAnsi="Verdana"/>
          <w:sz w:val="16"/>
          <w:szCs w:val="16"/>
        </w:rPr>
        <w:t xml:space="preserve">Convocatoria a audiencia, </w:t>
      </w:r>
      <w:r w:rsidR="00D21BD3" w:rsidRPr="006015CE">
        <w:rPr>
          <w:rFonts w:ascii="Verdana" w:hAnsi="Verdana"/>
          <w:sz w:val="16"/>
          <w:szCs w:val="16"/>
        </w:rPr>
        <w:t>considerando</w:t>
      </w:r>
      <w:r w:rsidR="00733E27" w:rsidRPr="006015CE">
        <w:rPr>
          <w:rFonts w:ascii="Verdana" w:hAnsi="Verdana"/>
          <w:sz w:val="16"/>
          <w:szCs w:val="16"/>
        </w:rPr>
        <w:t xml:space="preserve"> 9.</w:t>
      </w:r>
      <w:r w:rsidR="009B77AF" w:rsidRPr="006015CE">
        <w:rPr>
          <w:rFonts w:ascii="Verdana" w:hAnsi="Verdana"/>
          <w:sz w:val="16"/>
          <w:szCs w:val="16"/>
        </w:rPr>
        <w:t xml:space="preserve"> </w:t>
      </w:r>
    </w:p>
  </w:footnote>
  <w:footnote w:id="15">
    <w:p w14:paraId="0CDD7AE9" w14:textId="141434E8" w:rsidR="00D43476" w:rsidRPr="006015CE" w:rsidRDefault="00D43476" w:rsidP="006015CE">
      <w:pPr>
        <w:pStyle w:val="Textonotapie"/>
        <w:spacing w:before="120"/>
        <w:rPr>
          <w:rFonts w:ascii="Verdana" w:hAnsi="Verdana" w:cs="Times New Roman"/>
          <w:sz w:val="16"/>
          <w:szCs w:val="16"/>
          <w:lang w:val="es-CR" w:eastAsia="es-CR"/>
        </w:rPr>
      </w:pPr>
      <w:r w:rsidRPr="006015CE">
        <w:rPr>
          <w:rStyle w:val="Refdenotaalpie"/>
          <w:rFonts w:ascii="Verdana" w:hAnsi="Verdana"/>
          <w:sz w:val="16"/>
          <w:szCs w:val="16"/>
        </w:rPr>
        <w:footnoteRef/>
      </w:r>
      <w:r w:rsidRPr="006015CE">
        <w:rPr>
          <w:rFonts w:ascii="Verdana" w:hAnsi="Verdana"/>
          <w:sz w:val="16"/>
          <w:szCs w:val="16"/>
        </w:rPr>
        <w:t xml:space="preserve"> </w:t>
      </w:r>
      <w:r w:rsidRPr="006015CE">
        <w:rPr>
          <w:rFonts w:ascii="Verdana" w:hAnsi="Verdana"/>
          <w:sz w:val="16"/>
          <w:szCs w:val="16"/>
        </w:rPr>
        <w:tab/>
        <w:t xml:space="preserve">Los representantes informaron que </w:t>
      </w:r>
      <w:r w:rsidRPr="006015CE">
        <w:rPr>
          <w:rFonts w:ascii="Verdana" w:hAnsi="Verdana" w:cs="Times New Roman"/>
          <w:bCs/>
          <w:sz w:val="16"/>
          <w:szCs w:val="16"/>
          <w:lang w:val="es-CR" w:eastAsia="es-CR"/>
        </w:rPr>
        <w:t xml:space="preserve">Víctor Rodríguez </w:t>
      </w:r>
      <w:proofErr w:type="spellStart"/>
      <w:r w:rsidRPr="006015CE">
        <w:rPr>
          <w:rFonts w:ascii="Verdana" w:hAnsi="Verdana" w:cs="Times New Roman"/>
          <w:bCs/>
          <w:sz w:val="16"/>
          <w:szCs w:val="16"/>
          <w:lang w:val="es-CR" w:eastAsia="es-CR"/>
        </w:rPr>
        <w:t>Rescia</w:t>
      </w:r>
      <w:proofErr w:type="spellEnd"/>
      <w:r w:rsidRPr="006015CE">
        <w:rPr>
          <w:rFonts w:ascii="Verdana" w:hAnsi="Verdana" w:cs="Times New Roman"/>
          <w:bCs/>
          <w:sz w:val="16"/>
          <w:szCs w:val="16"/>
          <w:lang w:val="es-CR" w:eastAsia="es-CR"/>
        </w:rPr>
        <w:t xml:space="preserve"> declararía</w:t>
      </w:r>
      <w:r w:rsidRPr="006015CE">
        <w:rPr>
          <w:rFonts w:ascii="Verdana" w:hAnsi="Verdana" w:cs="Times New Roman"/>
          <w:b/>
          <w:bCs/>
          <w:sz w:val="16"/>
          <w:szCs w:val="16"/>
          <w:lang w:val="es-CR" w:eastAsia="es-CR"/>
        </w:rPr>
        <w:t xml:space="preserve"> </w:t>
      </w:r>
      <w:r w:rsidRPr="006015CE">
        <w:rPr>
          <w:rFonts w:ascii="Verdana" w:hAnsi="Verdana" w:cs="Times New Roman"/>
          <w:sz w:val="16"/>
          <w:szCs w:val="16"/>
          <w:lang w:val="es-CR" w:eastAsia="es-CR"/>
        </w:rPr>
        <w:t>sobre “los estándares probatorios aplicables en el derecho internacional de los derechos humanos para establecer la existencia de actos de tortura, particularmente en casos y situaciones de personas privadas de libertad”, y agregaron que el perito tomaría en cuenta “las implicaciones probatorias y el alcance de la responsabilidad internacional del Estado”.</w:t>
      </w:r>
    </w:p>
  </w:footnote>
  <w:footnote w:id="16">
    <w:p w14:paraId="4F62AFE7" w14:textId="31EBA894" w:rsidR="00D43476" w:rsidRPr="006015CE" w:rsidRDefault="00D43476" w:rsidP="006015CE">
      <w:pPr>
        <w:pStyle w:val="Textonotapie"/>
        <w:spacing w:before="120"/>
        <w:rPr>
          <w:rFonts w:ascii="Verdana" w:hAnsi="Verdana" w:cs="Times New Roman"/>
          <w:sz w:val="16"/>
          <w:szCs w:val="16"/>
          <w:lang w:val="es-CR" w:eastAsia="es-CR"/>
        </w:rPr>
      </w:pPr>
      <w:r w:rsidRPr="006015CE">
        <w:rPr>
          <w:rStyle w:val="Refdenotaalpie"/>
          <w:rFonts w:ascii="Verdana" w:hAnsi="Verdana"/>
          <w:sz w:val="16"/>
          <w:szCs w:val="16"/>
        </w:rPr>
        <w:footnoteRef/>
      </w:r>
      <w:r w:rsidRPr="006015CE">
        <w:rPr>
          <w:rFonts w:ascii="Verdana" w:hAnsi="Verdana"/>
          <w:sz w:val="16"/>
          <w:szCs w:val="16"/>
        </w:rPr>
        <w:t xml:space="preserve"> </w:t>
      </w:r>
      <w:r w:rsidRPr="006015CE">
        <w:rPr>
          <w:rFonts w:ascii="Verdana" w:hAnsi="Verdana"/>
          <w:sz w:val="16"/>
          <w:szCs w:val="16"/>
        </w:rPr>
        <w:tab/>
        <w:t xml:space="preserve">Los representantes informaron que </w:t>
      </w:r>
      <w:proofErr w:type="spellStart"/>
      <w:r w:rsidRPr="006015CE">
        <w:rPr>
          <w:rFonts w:ascii="Verdana" w:hAnsi="Verdana" w:cs="Times New Roman"/>
          <w:bCs/>
          <w:sz w:val="16"/>
          <w:szCs w:val="16"/>
          <w:lang w:val="es-CR" w:eastAsia="es-CR"/>
        </w:rPr>
        <w:t>Hani</w:t>
      </w:r>
      <w:proofErr w:type="spellEnd"/>
      <w:r w:rsidRPr="006015CE">
        <w:rPr>
          <w:rFonts w:ascii="Verdana" w:hAnsi="Verdana" w:cs="Times New Roman"/>
          <w:bCs/>
          <w:sz w:val="16"/>
          <w:szCs w:val="16"/>
          <w:lang w:val="es-CR" w:eastAsia="es-CR"/>
        </w:rPr>
        <w:t xml:space="preserve"> </w:t>
      </w:r>
      <w:proofErr w:type="spellStart"/>
      <w:r w:rsidRPr="006015CE">
        <w:rPr>
          <w:rFonts w:ascii="Verdana" w:hAnsi="Verdana" w:cs="Times New Roman"/>
          <w:bCs/>
          <w:sz w:val="16"/>
          <w:szCs w:val="16"/>
          <w:lang w:val="es-CR" w:eastAsia="es-CR"/>
        </w:rPr>
        <w:t>Abdelwahab</w:t>
      </w:r>
      <w:proofErr w:type="spellEnd"/>
      <w:r w:rsidRPr="006015CE">
        <w:rPr>
          <w:rFonts w:ascii="Verdana" w:hAnsi="Verdana" w:cs="Times New Roman"/>
          <w:sz w:val="16"/>
          <w:szCs w:val="16"/>
          <w:lang w:val="es-CR" w:eastAsia="es-CR"/>
        </w:rPr>
        <w:t xml:space="preserve"> declararía sobre “los estándares relacionados con la forma de llevar la investigación en casos en donde personas privadas de libertad hayan sufrido presuntos actos de tortura, los principios que deben orientar dichas investigaciones, y las consecuencias en la responsabilidad del Estado respecto a los supuestos de incumplimiento del deber de investigar, con debida diligencia, los indicios de participación estatal en los hechos denunciados”.</w:t>
      </w:r>
    </w:p>
  </w:footnote>
  <w:footnote w:id="17">
    <w:p w14:paraId="2ECA4B99" w14:textId="0AE49F7D" w:rsidR="00D43476" w:rsidRPr="006015CE" w:rsidRDefault="00D43476" w:rsidP="006015CE">
      <w:pPr>
        <w:pStyle w:val="Textonotapie"/>
        <w:spacing w:before="120"/>
        <w:rPr>
          <w:rFonts w:ascii="Verdana" w:hAnsi="Verdana" w:cs="Times New Roman"/>
          <w:sz w:val="16"/>
          <w:szCs w:val="16"/>
          <w:lang w:val="es-CR" w:eastAsia="es-CR"/>
        </w:rPr>
      </w:pPr>
      <w:r w:rsidRPr="006015CE">
        <w:rPr>
          <w:rStyle w:val="Refdenotaalpie"/>
          <w:rFonts w:ascii="Verdana" w:hAnsi="Verdana"/>
          <w:sz w:val="16"/>
          <w:szCs w:val="16"/>
        </w:rPr>
        <w:footnoteRef/>
      </w:r>
      <w:r w:rsidRPr="006015CE">
        <w:rPr>
          <w:rFonts w:ascii="Verdana" w:hAnsi="Verdana"/>
          <w:sz w:val="16"/>
          <w:szCs w:val="16"/>
        </w:rPr>
        <w:t xml:space="preserve"> </w:t>
      </w:r>
      <w:r w:rsidRPr="006015CE">
        <w:rPr>
          <w:rFonts w:ascii="Verdana" w:hAnsi="Verdana"/>
          <w:sz w:val="16"/>
          <w:szCs w:val="16"/>
        </w:rPr>
        <w:tab/>
        <w:t xml:space="preserve">Los representantes informaron que </w:t>
      </w:r>
      <w:r w:rsidRPr="006015CE">
        <w:rPr>
          <w:rFonts w:ascii="Verdana" w:hAnsi="Verdana" w:cs="Times New Roman"/>
          <w:bCs/>
          <w:sz w:val="16"/>
          <w:szCs w:val="16"/>
          <w:lang w:val="es-CR" w:eastAsia="es-CR"/>
        </w:rPr>
        <w:t>Magaly</w:t>
      </w:r>
      <w:r w:rsidR="00B736D0" w:rsidRPr="006015CE">
        <w:rPr>
          <w:rFonts w:ascii="Verdana" w:hAnsi="Verdana" w:cs="Times New Roman"/>
          <w:bCs/>
          <w:sz w:val="16"/>
          <w:szCs w:val="16"/>
          <w:lang w:val="es-CR" w:eastAsia="es-CR"/>
        </w:rPr>
        <w:t xml:space="preserve"> Mercedes</w:t>
      </w:r>
      <w:r w:rsidRPr="006015CE">
        <w:rPr>
          <w:rFonts w:ascii="Verdana" w:hAnsi="Verdana" w:cs="Times New Roman"/>
          <w:bCs/>
          <w:sz w:val="16"/>
          <w:szCs w:val="16"/>
          <w:lang w:val="es-CR" w:eastAsia="es-CR"/>
        </w:rPr>
        <w:t xml:space="preserve"> Vásquez</w:t>
      </w:r>
      <w:r w:rsidR="00B736D0" w:rsidRPr="006015CE">
        <w:rPr>
          <w:rFonts w:ascii="Verdana" w:hAnsi="Verdana" w:cs="Times New Roman"/>
          <w:bCs/>
          <w:sz w:val="16"/>
          <w:szCs w:val="16"/>
          <w:lang w:val="es-CR" w:eastAsia="es-CR"/>
        </w:rPr>
        <w:t xml:space="preserve"> González</w:t>
      </w:r>
      <w:r w:rsidRPr="006015CE">
        <w:rPr>
          <w:rFonts w:ascii="Verdana" w:hAnsi="Verdana" w:cs="Times New Roman"/>
          <w:bCs/>
          <w:sz w:val="16"/>
          <w:szCs w:val="16"/>
          <w:lang w:val="es-CR" w:eastAsia="es-CR"/>
        </w:rPr>
        <w:t xml:space="preserve"> declararía</w:t>
      </w:r>
      <w:r w:rsidRPr="006015CE">
        <w:rPr>
          <w:rFonts w:ascii="Verdana" w:hAnsi="Verdana" w:cs="Times New Roman"/>
          <w:sz w:val="16"/>
          <w:szCs w:val="16"/>
          <w:lang w:val="es-CR" w:eastAsia="es-CR"/>
        </w:rPr>
        <w:t xml:space="preserve"> sobre “aspectos del proceso penal venezolano, entre otras, sobre el valor que debe dar el juzgador de las exhumaciones sobre la primera autopsia realizada sobre el cadáver; sobre la restricción impuesta por la reforma del Código Procesal Penal en la participación de organizaciones de la sociedad civil como representantes de víctimas en el proceso; así como sobre la obligación del Ministerio Público de apelar decisiones judiciales”.</w:t>
      </w:r>
    </w:p>
  </w:footnote>
  <w:footnote w:id="18">
    <w:p w14:paraId="03C533DA" w14:textId="29ABA164" w:rsidR="00587F61" w:rsidRPr="006015CE" w:rsidRDefault="00587F61" w:rsidP="006015CE">
      <w:pPr>
        <w:pStyle w:val="Textonotapie"/>
        <w:spacing w:before="120"/>
        <w:rPr>
          <w:rFonts w:ascii="Verdana" w:hAnsi="Verdana"/>
          <w:sz w:val="16"/>
          <w:szCs w:val="16"/>
        </w:rPr>
      </w:pPr>
      <w:r w:rsidRPr="006015CE">
        <w:rPr>
          <w:rStyle w:val="Refdenotaalpie"/>
          <w:rFonts w:ascii="Verdana" w:hAnsi="Verdana"/>
          <w:sz w:val="16"/>
          <w:szCs w:val="16"/>
        </w:rPr>
        <w:footnoteRef/>
      </w:r>
      <w:r w:rsidRPr="006015CE">
        <w:rPr>
          <w:rFonts w:ascii="Verdana" w:hAnsi="Verdana"/>
          <w:sz w:val="16"/>
          <w:szCs w:val="16"/>
        </w:rPr>
        <w:tab/>
        <w:t xml:space="preserve">Cfr. </w:t>
      </w:r>
      <w:r w:rsidRPr="006015CE">
        <w:rPr>
          <w:rFonts w:ascii="Verdana" w:hAnsi="Verdana"/>
          <w:i/>
          <w:sz w:val="16"/>
          <w:szCs w:val="16"/>
        </w:rPr>
        <w:t>Caso Hermanos Landaeta y otros Vs. Venezuela</w:t>
      </w:r>
      <w:r w:rsidRPr="006015CE">
        <w:rPr>
          <w:rFonts w:ascii="Verdana" w:hAnsi="Verdana"/>
          <w:sz w:val="16"/>
          <w:szCs w:val="16"/>
        </w:rPr>
        <w:t xml:space="preserve">, </w:t>
      </w:r>
      <w:r w:rsidRPr="006015CE">
        <w:rPr>
          <w:rFonts w:ascii="Verdana" w:hAnsi="Verdana"/>
          <w:sz w:val="16"/>
          <w:szCs w:val="16"/>
          <w:lang w:val="es-CR"/>
        </w:rPr>
        <w:t xml:space="preserve">Resolución del </w:t>
      </w:r>
      <w:proofErr w:type="gramStart"/>
      <w:r w:rsidRPr="006015CE">
        <w:rPr>
          <w:rFonts w:ascii="Verdana" w:hAnsi="Verdana"/>
          <w:sz w:val="16"/>
          <w:szCs w:val="16"/>
          <w:lang w:val="es-CR"/>
        </w:rPr>
        <w:t>Presidente</w:t>
      </w:r>
      <w:proofErr w:type="gramEnd"/>
      <w:r w:rsidRPr="006015CE">
        <w:rPr>
          <w:rFonts w:ascii="Verdana" w:hAnsi="Verdana"/>
          <w:sz w:val="16"/>
          <w:szCs w:val="16"/>
          <w:lang w:val="es-CR"/>
        </w:rPr>
        <w:t xml:space="preserve"> de la Corte </w:t>
      </w:r>
      <w:r w:rsidRPr="006015CE">
        <w:rPr>
          <w:rFonts w:ascii="Verdana" w:hAnsi="Verdana"/>
          <w:sz w:val="16"/>
          <w:szCs w:val="16"/>
        </w:rPr>
        <w:t xml:space="preserve">de 26 de diciembre de 2013, </w:t>
      </w:r>
      <w:r w:rsidR="00D21BD3" w:rsidRPr="006015CE">
        <w:rPr>
          <w:rFonts w:ascii="Verdana" w:hAnsi="Verdana" w:cs="Times New Roman"/>
          <w:bCs/>
          <w:sz w:val="16"/>
          <w:szCs w:val="16"/>
          <w:lang w:eastAsia="es-CR"/>
        </w:rPr>
        <w:t>considerando</w:t>
      </w:r>
      <w:r w:rsidRPr="006015CE">
        <w:rPr>
          <w:rFonts w:ascii="Verdana" w:hAnsi="Verdana"/>
          <w:sz w:val="16"/>
          <w:szCs w:val="16"/>
        </w:rPr>
        <w:t xml:space="preserve"> 30. </w:t>
      </w:r>
    </w:p>
  </w:footnote>
  <w:footnote w:id="19">
    <w:p w14:paraId="78CC1549" w14:textId="01C6AC0A" w:rsidR="008A3774" w:rsidRPr="006015CE" w:rsidRDefault="008A3774" w:rsidP="006015CE">
      <w:pPr>
        <w:pStyle w:val="Textonotapie"/>
        <w:spacing w:before="120"/>
        <w:rPr>
          <w:rFonts w:ascii="Verdana" w:hAnsi="Verdana"/>
          <w:sz w:val="16"/>
          <w:szCs w:val="16"/>
        </w:rPr>
      </w:pPr>
      <w:r w:rsidRPr="006015CE">
        <w:rPr>
          <w:rStyle w:val="Refdenotaalpie"/>
          <w:rFonts w:ascii="Verdana" w:hAnsi="Verdana"/>
          <w:sz w:val="16"/>
          <w:szCs w:val="16"/>
        </w:rPr>
        <w:footnoteRef/>
      </w:r>
      <w:r w:rsidRPr="006015CE">
        <w:rPr>
          <w:rFonts w:ascii="Verdana" w:hAnsi="Verdana"/>
          <w:sz w:val="16"/>
          <w:szCs w:val="16"/>
        </w:rPr>
        <w:t xml:space="preserve"> </w:t>
      </w:r>
      <w:r w:rsidRPr="006015CE">
        <w:rPr>
          <w:rFonts w:ascii="Verdana" w:hAnsi="Verdana"/>
          <w:sz w:val="16"/>
          <w:szCs w:val="16"/>
        </w:rPr>
        <w:tab/>
      </w:r>
      <w:r w:rsidRPr="006015CE">
        <w:rPr>
          <w:rFonts w:ascii="Verdana" w:hAnsi="Verdana"/>
          <w:i/>
          <w:sz w:val="16"/>
          <w:szCs w:val="16"/>
        </w:rPr>
        <w:t xml:space="preserve">Cfr. mutatis </w:t>
      </w:r>
      <w:proofErr w:type="spellStart"/>
      <w:r w:rsidRPr="006015CE">
        <w:rPr>
          <w:rFonts w:ascii="Verdana" w:hAnsi="Verdana"/>
          <w:i/>
          <w:sz w:val="16"/>
          <w:szCs w:val="16"/>
        </w:rPr>
        <w:t>mutandi</w:t>
      </w:r>
      <w:proofErr w:type="spellEnd"/>
      <w:r w:rsidRPr="006015CE">
        <w:rPr>
          <w:rFonts w:ascii="Verdana" w:hAnsi="Verdana"/>
          <w:i/>
          <w:sz w:val="16"/>
          <w:szCs w:val="16"/>
        </w:rPr>
        <w:t>,</w:t>
      </w:r>
      <w:r w:rsidRPr="006015CE">
        <w:rPr>
          <w:rFonts w:ascii="Verdana" w:hAnsi="Verdana"/>
          <w:sz w:val="16"/>
          <w:szCs w:val="16"/>
        </w:rPr>
        <w:t xml:space="preserve"> </w:t>
      </w:r>
      <w:r w:rsidRPr="006015CE">
        <w:rPr>
          <w:rFonts w:ascii="Verdana" w:hAnsi="Verdana"/>
          <w:i/>
          <w:sz w:val="16"/>
          <w:szCs w:val="16"/>
        </w:rPr>
        <w:t xml:space="preserve">Caso Trabajadores de la Hacienda Brasil Verde Vs. Brasil. </w:t>
      </w:r>
      <w:r w:rsidRPr="006015CE">
        <w:rPr>
          <w:rStyle w:val="Textoennegrita"/>
          <w:rFonts w:ascii="Verdana" w:hAnsi="Verdana"/>
          <w:b w:val="0"/>
          <w:sz w:val="16"/>
          <w:szCs w:val="16"/>
          <w:shd w:val="clear" w:color="auto" w:fill="FFFFFF"/>
        </w:rPr>
        <w:t>Convocatoria a audiencia.</w:t>
      </w:r>
      <w:r w:rsidRPr="006015CE">
        <w:rPr>
          <w:rStyle w:val="Textoennegrita"/>
          <w:rFonts w:ascii="Verdana" w:hAnsi="Verdana"/>
          <w:sz w:val="16"/>
          <w:szCs w:val="16"/>
          <w:shd w:val="clear" w:color="auto" w:fill="FFFFFF"/>
        </w:rPr>
        <w:t xml:space="preserve"> </w:t>
      </w:r>
      <w:r w:rsidRPr="006015CE">
        <w:rPr>
          <w:rFonts w:ascii="Verdana" w:hAnsi="Verdana"/>
          <w:sz w:val="16"/>
          <w:szCs w:val="16"/>
        </w:rPr>
        <w:t xml:space="preserve">Resolución del </w:t>
      </w:r>
      <w:proofErr w:type="gramStart"/>
      <w:r w:rsidRPr="006015CE">
        <w:rPr>
          <w:rFonts w:ascii="Verdana" w:hAnsi="Verdana"/>
          <w:sz w:val="16"/>
          <w:szCs w:val="16"/>
        </w:rPr>
        <w:t>Presidente</w:t>
      </w:r>
      <w:proofErr w:type="gramEnd"/>
      <w:r w:rsidRPr="006015CE">
        <w:rPr>
          <w:rFonts w:ascii="Verdana" w:hAnsi="Verdana"/>
          <w:sz w:val="16"/>
          <w:szCs w:val="16"/>
        </w:rPr>
        <w:t xml:space="preserve"> de la Corte Interamericana de Derechos Humanos de 11 de diciembre de 2015, </w:t>
      </w:r>
      <w:r w:rsidR="00D21BD3" w:rsidRPr="006015CE">
        <w:rPr>
          <w:rFonts w:ascii="Verdana" w:hAnsi="Verdana" w:cs="Times New Roman"/>
          <w:bCs/>
          <w:sz w:val="16"/>
          <w:szCs w:val="16"/>
          <w:lang w:eastAsia="es-CR"/>
        </w:rPr>
        <w:t>considerando</w:t>
      </w:r>
      <w:r w:rsidRPr="006015CE">
        <w:rPr>
          <w:rFonts w:ascii="Verdana" w:hAnsi="Verdana"/>
          <w:sz w:val="16"/>
          <w:szCs w:val="16"/>
        </w:rPr>
        <w:t xml:space="preserve"> 22.</w:t>
      </w:r>
    </w:p>
  </w:footnote>
  <w:footnote w:id="20">
    <w:p w14:paraId="30FC1879" w14:textId="67DA4AAC" w:rsidR="00D43476" w:rsidRPr="006015CE" w:rsidRDefault="00D43476" w:rsidP="006015CE">
      <w:pPr>
        <w:autoSpaceDE w:val="0"/>
        <w:autoSpaceDN w:val="0"/>
        <w:adjustRightInd w:val="0"/>
        <w:spacing w:before="120"/>
        <w:rPr>
          <w:sz w:val="16"/>
          <w:szCs w:val="16"/>
          <w:lang w:val="es-CR"/>
        </w:rPr>
      </w:pPr>
      <w:r w:rsidRPr="006015CE">
        <w:rPr>
          <w:rStyle w:val="Refdenotaalpie"/>
          <w:sz w:val="16"/>
          <w:szCs w:val="16"/>
        </w:rPr>
        <w:footnoteRef/>
      </w:r>
      <w:r w:rsidRPr="006015CE">
        <w:rPr>
          <w:sz w:val="16"/>
          <w:szCs w:val="16"/>
        </w:rPr>
        <w:tab/>
        <w:t xml:space="preserve">El Estado informó que </w:t>
      </w:r>
      <w:proofErr w:type="spellStart"/>
      <w:r w:rsidRPr="006015CE">
        <w:rPr>
          <w:rFonts w:cs="Arial"/>
          <w:bCs/>
          <w:sz w:val="16"/>
          <w:szCs w:val="16"/>
          <w:lang w:val="es-CR" w:eastAsia="es-CR"/>
        </w:rPr>
        <w:t>Mirelys</w:t>
      </w:r>
      <w:proofErr w:type="spellEnd"/>
      <w:r w:rsidRPr="006015CE">
        <w:rPr>
          <w:rFonts w:cs="Arial"/>
          <w:bCs/>
          <w:sz w:val="16"/>
          <w:szCs w:val="16"/>
          <w:lang w:val="es-CR" w:eastAsia="es-CR"/>
        </w:rPr>
        <w:t xml:space="preserve"> Zulay Contreras Moreno declararía sobre “</w:t>
      </w:r>
      <w:r w:rsidRPr="006015CE">
        <w:rPr>
          <w:rFonts w:cs="Arial"/>
          <w:sz w:val="16"/>
          <w:szCs w:val="16"/>
          <w:lang w:val="es-CR" w:eastAsia="es-CR"/>
        </w:rPr>
        <w:t>las medidas adoptadas por el Estado venezolano para la garantía de los derechos humanos de los privados de libertad en el Sistema Penitenciario de la República Bolivariana de Venezuela, incluyendo el Centro de Privación de Libertad Vista Hermosa en el Estado Bolívar”.</w:t>
      </w:r>
    </w:p>
  </w:footnote>
  <w:footnote w:id="21">
    <w:p w14:paraId="07E54C8B" w14:textId="77777777" w:rsidR="00D43476" w:rsidRPr="006015CE" w:rsidRDefault="00D43476" w:rsidP="006015CE">
      <w:pPr>
        <w:pStyle w:val="Textonotapie"/>
        <w:spacing w:before="120"/>
        <w:rPr>
          <w:rFonts w:ascii="Verdana" w:hAnsi="Verdana"/>
          <w:sz w:val="16"/>
          <w:szCs w:val="16"/>
          <w:lang w:val="es-CR"/>
        </w:rPr>
      </w:pPr>
      <w:r w:rsidRPr="006015CE">
        <w:rPr>
          <w:rStyle w:val="Refdenotaalpie"/>
          <w:rFonts w:ascii="Verdana" w:hAnsi="Verdana"/>
          <w:sz w:val="16"/>
          <w:szCs w:val="16"/>
        </w:rPr>
        <w:footnoteRef/>
      </w:r>
      <w:r w:rsidRPr="006015CE">
        <w:rPr>
          <w:rFonts w:ascii="Verdana" w:hAnsi="Verdana"/>
          <w:sz w:val="16"/>
          <w:szCs w:val="16"/>
        </w:rPr>
        <w:tab/>
        <w:t xml:space="preserve">El Estado informó que </w:t>
      </w:r>
      <w:r w:rsidRPr="006015CE">
        <w:rPr>
          <w:rFonts w:ascii="Verdana" w:hAnsi="Verdana" w:cs="Arial-BoldMT"/>
          <w:bCs/>
          <w:sz w:val="16"/>
          <w:szCs w:val="16"/>
          <w:lang w:val="es-CR" w:eastAsia="es-CR"/>
        </w:rPr>
        <w:t>María Lucrecia Hernández declararía sobre “</w:t>
      </w:r>
      <w:r w:rsidRPr="006015CE">
        <w:rPr>
          <w:rFonts w:ascii="Verdana" w:hAnsi="Verdana" w:cs="ArialMT"/>
          <w:sz w:val="16"/>
          <w:szCs w:val="16"/>
          <w:lang w:val="es-CR" w:eastAsia="es-CR"/>
        </w:rPr>
        <w:t>el proceso de adecuación de la legislación e instituciones nacionales del Sistema Penitenciario a la Constitución de la República Bolivariana de Venezuela y los Tratados Internacionales sobre Derechos Humanos, especialmente en lo referido a la creación y desarrollo jurídico-institucional del Sistema Penitenciario y la reforma integral de los centros de privación de libertad en Venezuela".</w:t>
      </w:r>
    </w:p>
  </w:footnote>
  <w:footnote w:id="22">
    <w:p w14:paraId="428BFB90" w14:textId="68FDFACB" w:rsidR="00EA2D8D" w:rsidRPr="006015CE" w:rsidRDefault="00EA2D8D" w:rsidP="006015CE">
      <w:pPr>
        <w:pStyle w:val="Textonotapie"/>
        <w:spacing w:before="120"/>
        <w:rPr>
          <w:rFonts w:ascii="Verdana" w:hAnsi="Verdana"/>
          <w:bCs/>
          <w:sz w:val="16"/>
          <w:szCs w:val="16"/>
          <w:shd w:val="clear" w:color="auto" w:fill="FFFFFF"/>
        </w:rPr>
      </w:pPr>
      <w:r w:rsidRPr="006015CE">
        <w:rPr>
          <w:rStyle w:val="Refdenotaalpie"/>
          <w:rFonts w:ascii="Verdana" w:hAnsi="Verdana"/>
          <w:sz w:val="16"/>
          <w:szCs w:val="16"/>
        </w:rPr>
        <w:footnoteRef/>
      </w:r>
      <w:r w:rsidRPr="006015CE">
        <w:rPr>
          <w:rFonts w:ascii="Verdana" w:hAnsi="Verdana"/>
          <w:sz w:val="16"/>
          <w:szCs w:val="16"/>
        </w:rPr>
        <w:t xml:space="preserve"> </w:t>
      </w:r>
      <w:r w:rsidR="00FE2CE3" w:rsidRPr="006015CE">
        <w:rPr>
          <w:rFonts w:ascii="Verdana" w:hAnsi="Verdana"/>
          <w:sz w:val="16"/>
          <w:szCs w:val="16"/>
        </w:rPr>
        <w:tab/>
      </w:r>
      <w:r w:rsidR="00FD1453" w:rsidRPr="006015CE">
        <w:rPr>
          <w:rFonts w:ascii="Verdana" w:hAnsi="Verdana"/>
          <w:i/>
          <w:sz w:val="16"/>
          <w:szCs w:val="16"/>
        </w:rPr>
        <w:t>Cfr</w:t>
      </w:r>
      <w:r w:rsidR="00FD1453" w:rsidRPr="006015CE">
        <w:rPr>
          <w:rFonts w:ascii="Verdana" w:hAnsi="Verdana"/>
          <w:sz w:val="16"/>
          <w:szCs w:val="16"/>
        </w:rPr>
        <w:t xml:space="preserve">. </w:t>
      </w:r>
      <w:r w:rsidR="00FD1453" w:rsidRPr="006015CE">
        <w:rPr>
          <w:rFonts w:ascii="Verdana" w:hAnsi="Verdana"/>
          <w:i/>
          <w:sz w:val="16"/>
          <w:szCs w:val="16"/>
        </w:rPr>
        <w:t>Caso González y otras (“Campo Algodonero”) Vs. México</w:t>
      </w:r>
      <w:r w:rsidR="00FD1453" w:rsidRPr="006015CE">
        <w:rPr>
          <w:rFonts w:ascii="Verdana" w:hAnsi="Verdana"/>
          <w:sz w:val="16"/>
          <w:szCs w:val="16"/>
        </w:rPr>
        <w:t xml:space="preserve">. </w:t>
      </w:r>
      <w:r w:rsidR="00FD1453" w:rsidRPr="006015CE">
        <w:rPr>
          <w:rStyle w:val="Textoennegrita"/>
          <w:rFonts w:ascii="Verdana" w:hAnsi="Verdana"/>
          <w:b w:val="0"/>
          <w:sz w:val="16"/>
          <w:szCs w:val="16"/>
          <w:shd w:val="clear" w:color="auto" w:fill="FFFFFF"/>
        </w:rPr>
        <w:t>Convocatoria a audiencia</w:t>
      </w:r>
      <w:r w:rsidR="00FE2CE3" w:rsidRPr="006015CE">
        <w:rPr>
          <w:rStyle w:val="Textoennegrita"/>
          <w:rFonts w:ascii="Verdana" w:hAnsi="Verdana"/>
          <w:b w:val="0"/>
          <w:sz w:val="16"/>
          <w:szCs w:val="16"/>
          <w:shd w:val="clear" w:color="auto" w:fill="FFFFFF"/>
        </w:rPr>
        <w:t>.</w:t>
      </w:r>
      <w:r w:rsidR="00FD1453" w:rsidRPr="006015CE">
        <w:rPr>
          <w:rStyle w:val="Textoennegrita"/>
          <w:rFonts w:ascii="Verdana" w:hAnsi="Verdana"/>
          <w:b w:val="0"/>
          <w:sz w:val="16"/>
          <w:szCs w:val="16"/>
          <w:shd w:val="clear" w:color="auto" w:fill="FFFFFF"/>
        </w:rPr>
        <w:t xml:space="preserve"> </w:t>
      </w:r>
      <w:r w:rsidR="00FE2CE3" w:rsidRPr="006015CE">
        <w:rPr>
          <w:rFonts w:ascii="Verdana" w:hAnsi="Verdana" w:cs="Times New Roman"/>
          <w:bCs/>
          <w:sz w:val="16"/>
          <w:szCs w:val="16"/>
          <w:lang w:eastAsia="es-CR"/>
        </w:rPr>
        <w:t xml:space="preserve">Resolución de la </w:t>
      </w:r>
      <w:proofErr w:type="gramStart"/>
      <w:r w:rsidR="00FE2CE3" w:rsidRPr="006015CE">
        <w:rPr>
          <w:rFonts w:ascii="Verdana" w:hAnsi="Verdana" w:cs="Times New Roman"/>
          <w:bCs/>
          <w:sz w:val="16"/>
          <w:szCs w:val="16"/>
          <w:lang w:eastAsia="es-CR"/>
        </w:rPr>
        <w:t>Presidenta</w:t>
      </w:r>
      <w:proofErr w:type="gramEnd"/>
      <w:r w:rsidR="00FE2CE3" w:rsidRPr="006015CE">
        <w:rPr>
          <w:rFonts w:ascii="Verdana" w:hAnsi="Verdana" w:cs="Times New Roman"/>
          <w:bCs/>
          <w:sz w:val="16"/>
          <w:szCs w:val="16"/>
          <w:lang w:eastAsia="es-CR"/>
        </w:rPr>
        <w:t xml:space="preserve"> de la Corte Interamericana de Derechos Humanos de 18 de marzo de 2009, considerando 67, y </w:t>
      </w:r>
      <w:r w:rsidR="00FE2CE3" w:rsidRPr="006015CE">
        <w:rPr>
          <w:rStyle w:val="Textoennegrita"/>
          <w:rFonts w:ascii="Verdana" w:hAnsi="Verdana"/>
          <w:b w:val="0"/>
          <w:i/>
          <w:sz w:val="16"/>
          <w:szCs w:val="16"/>
          <w:shd w:val="clear" w:color="auto" w:fill="FFFFFF"/>
        </w:rPr>
        <w:t>C</w:t>
      </w:r>
      <w:r w:rsidR="008510C0" w:rsidRPr="006015CE">
        <w:rPr>
          <w:rStyle w:val="Textoennegrita"/>
          <w:rFonts w:ascii="Verdana" w:hAnsi="Verdana"/>
          <w:b w:val="0"/>
          <w:i/>
          <w:sz w:val="16"/>
          <w:szCs w:val="16"/>
          <w:shd w:val="clear" w:color="auto" w:fill="FFFFFF"/>
        </w:rPr>
        <w:t>aso Flores Bedregal Vs. Bolivia</w:t>
      </w:r>
      <w:r w:rsidR="008510C0" w:rsidRPr="006015CE">
        <w:rPr>
          <w:rStyle w:val="Textoennegrita"/>
          <w:rFonts w:ascii="Verdana" w:hAnsi="Verdana"/>
          <w:b w:val="0"/>
          <w:sz w:val="16"/>
          <w:szCs w:val="16"/>
          <w:shd w:val="clear" w:color="auto" w:fill="FFFFFF"/>
        </w:rPr>
        <w:t>,</w:t>
      </w:r>
      <w:r w:rsidR="008510C0" w:rsidRPr="006015CE">
        <w:rPr>
          <w:rStyle w:val="Textoennegrita"/>
          <w:rFonts w:ascii="Verdana" w:hAnsi="Verdana"/>
          <w:b w:val="0"/>
          <w:i/>
          <w:sz w:val="16"/>
          <w:szCs w:val="16"/>
          <w:shd w:val="clear" w:color="auto" w:fill="FFFFFF"/>
        </w:rPr>
        <w:t xml:space="preserve"> supra</w:t>
      </w:r>
      <w:r w:rsidR="008510C0" w:rsidRPr="006015CE">
        <w:rPr>
          <w:rStyle w:val="Textoennegrita"/>
          <w:rFonts w:ascii="Verdana" w:hAnsi="Verdana"/>
          <w:b w:val="0"/>
          <w:sz w:val="16"/>
          <w:szCs w:val="16"/>
          <w:shd w:val="clear" w:color="auto" w:fill="FFFFFF"/>
        </w:rPr>
        <w:t xml:space="preserve">, </w:t>
      </w:r>
      <w:r w:rsidR="00D21BD3" w:rsidRPr="006015CE">
        <w:rPr>
          <w:rFonts w:ascii="Verdana" w:hAnsi="Verdana" w:cs="Times New Roman"/>
          <w:bCs/>
          <w:sz w:val="16"/>
          <w:szCs w:val="16"/>
          <w:lang w:eastAsia="es-CR"/>
        </w:rPr>
        <w:t>considerando</w:t>
      </w:r>
      <w:r w:rsidR="008510C0" w:rsidRPr="006015CE">
        <w:rPr>
          <w:rStyle w:val="Textoennegrita"/>
          <w:rFonts w:ascii="Verdana" w:hAnsi="Verdana"/>
          <w:b w:val="0"/>
          <w:sz w:val="16"/>
          <w:szCs w:val="16"/>
          <w:shd w:val="clear" w:color="auto" w:fill="FFFFFF"/>
        </w:rPr>
        <w:t xml:space="preserve">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A0A"/>
    <w:multiLevelType w:val="hybridMultilevel"/>
    <w:tmpl w:val="3D24E59A"/>
    <w:lvl w:ilvl="0" w:tplc="D158D870">
      <w:start w:val="1"/>
      <w:numFmt w:val="decimal"/>
      <w:lvlText w:val="%1."/>
      <w:lvlJc w:val="left"/>
      <w:pPr>
        <w:ind w:left="720" w:hanging="360"/>
      </w:pPr>
      <w:rPr>
        <w:rFonts w:hint="default"/>
        <w:b w:val="0"/>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F0867BD"/>
    <w:multiLevelType w:val="hybridMultilevel"/>
    <w:tmpl w:val="549E96A8"/>
    <w:lvl w:ilvl="0" w:tplc="C76AEAF0">
      <w:start w:val="1"/>
      <w:numFmt w:val="decimal"/>
      <w:lvlText w:val="%1."/>
      <w:lvlJc w:val="left"/>
      <w:pPr>
        <w:ind w:left="360" w:hanging="360"/>
      </w:pPr>
      <w:rPr>
        <w:b w:val="0"/>
        <w:color w:val="000000"/>
      </w:rPr>
    </w:lvl>
    <w:lvl w:ilvl="1" w:tplc="3C308C40">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286C3432">
      <w:start w:val="1"/>
      <w:numFmt w:val="lowerLetter"/>
      <w:lvlText w:val="%7."/>
      <w:lvlJc w:val="left"/>
      <w:pPr>
        <w:ind w:left="4680" w:hanging="360"/>
      </w:pPr>
      <w:rPr>
        <w:rFonts w:ascii="Verdana" w:eastAsia="Calibri" w:hAnsi="Verdana" w:cs="Verdana"/>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47B6AD4"/>
    <w:multiLevelType w:val="hybridMultilevel"/>
    <w:tmpl w:val="71262404"/>
    <w:lvl w:ilvl="0" w:tplc="9FECA2C8">
      <w:start w:val="1"/>
      <w:numFmt w:val="decimal"/>
      <w:lvlText w:val="(%1)"/>
      <w:lvlJc w:val="left"/>
      <w:pPr>
        <w:ind w:left="1114" w:hanging="405"/>
      </w:pPr>
      <w:rPr>
        <w:rFonts w:cs="Arial-BoldMT"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 w15:restartNumberingAfterBreak="0">
    <w:nsid w:val="1577227C"/>
    <w:multiLevelType w:val="hybridMultilevel"/>
    <w:tmpl w:val="B9568A1A"/>
    <w:lvl w:ilvl="0" w:tplc="560A30FA">
      <w:start w:val="9"/>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664B6"/>
    <w:multiLevelType w:val="hybridMultilevel"/>
    <w:tmpl w:val="D248AB8C"/>
    <w:lvl w:ilvl="0" w:tplc="D95ADA78">
      <w:start w:val="5"/>
      <w:numFmt w:val="upperLetter"/>
      <w:lvlText w:val="%1."/>
      <w:lvlJc w:val="left"/>
      <w:pPr>
        <w:ind w:left="450" w:hanging="360"/>
      </w:pPr>
      <w:rPr>
        <w:rFonts w:hint="default"/>
      </w:rPr>
    </w:lvl>
    <w:lvl w:ilvl="1" w:tplc="140A0019" w:tentative="1">
      <w:start w:val="1"/>
      <w:numFmt w:val="lowerLetter"/>
      <w:lvlText w:val="%2."/>
      <w:lvlJc w:val="left"/>
      <w:pPr>
        <w:ind w:left="1170" w:hanging="360"/>
      </w:pPr>
    </w:lvl>
    <w:lvl w:ilvl="2" w:tplc="140A001B" w:tentative="1">
      <w:start w:val="1"/>
      <w:numFmt w:val="lowerRoman"/>
      <w:lvlText w:val="%3."/>
      <w:lvlJc w:val="right"/>
      <w:pPr>
        <w:ind w:left="1890" w:hanging="180"/>
      </w:pPr>
    </w:lvl>
    <w:lvl w:ilvl="3" w:tplc="140A000F" w:tentative="1">
      <w:start w:val="1"/>
      <w:numFmt w:val="decimal"/>
      <w:lvlText w:val="%4."/>
      <w:lvlJc w:val="left"/>
      <w:pPr>
        <w:ind w:left="2610" w:hanging="360"/>
      </w:pPr>
    </w:lvl>
    <w:lvl w:ilvl="4" w:tplc="140A0019" w:tentative="1">
      <w:start w:val="1"/>
      <w:numFmt w:val="lowerLetter"/>
      <w:lvlText w:val="%5."/>
      <w:lvlJc w:val="left"/>
      <w:pPr>
        <w:ind w:left="3330" w:hanging="360"/>
      </w:pPr>
    </w:lvl>
    <w:lvl w:ilvl="5" w:tplc="140A001B" w:tentative="1">
      <w:start w:val="1"/>
      <w:numFmt w:val="lowerRoman"/>
      <w:lvlText w:val="%6."/>
      <w:lvlJc w:val="right"/>
      <w:pPr>
        <w:ind w:left="4050" w:hanging="180"/>
      </w:pPr>
    </w:lvl>
    <w:lvl w:ilvl="6" w:tplc="140A000F" w:tentative="1">
      <w:start w:val="1"/>
      <w:numFmt w:val="decimal"/>
      <w:lvlText w:val="%7."/>
      <w:lvlJc w:val="left"/>
      <w:pPr>
        <w:ind w:left="4770" w:hanging="360"/>
      </w:pPr>
    </w:lvl>
    <w:lvl w:ilvl="7" w:tplc="140A0019" w:tentative="1">
      <w:start w:val="1"/>
      <w:numFmt w:val="lowerLetter"/>
      <w:lvlText w:val="%8."/>
      <w:lvlJc w:val="left"/>
      <w:pPr>
        <w:ind w:left="5490" w:hanging="360"/>
      </w:pPr>
    </w:lvl>
    <w:lvl w:ilvl="8" w:tplc="140A001B" w:tentative="1">
      <w:start w:val="1"/>
      <w:numFmt w:val="lowerRoman"/>
      <w:lvlText w:val="%9."/>
      <w:lvlJc w:val="right"/>
      <w:pPr>
        <w:ind w:left="6210" w:hanging="180"/>
      </w:pPr>
    </w:lvl>
  </w:abstractNum>
  <w:abstractNum w:abstractNumId="5" w15:restartNumberingAfterBreak="0">
    <w:nsid w:val="210F06CE"/>
    <w:multiLevelType w:val="hybridMultilevel"/>
    <w:tmpl w:val="C5EEF3BC"/>
    <w:lvl w:ilvl="0" w:tplc="20468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A7AE1"/>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CF6D3B"/>
    <w:multiLevelType w:val="hybridMultilevel"/>
    <w:tmpl w:val="D584C428"/>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A215262"/>
    <w:multiLevelType w:val="hybridMultilevel"/>
    <w:tmpl w:val="E858241E"/>
    <w:lvl w:ilvl="0" w:tplc="543C1500">
      <w:start w:val="1"/>
      <w:numFmt w:val="lowerLetter"/>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10" w15:restartNumberingAfterBreak="0">
    <w:nsid w:val="3A38404A"/>
    <w:multiLevelType w:val="hybridMultilevel"/>
    <w:tmpl w:val="FABCC80C"/>
    <w:lvl w:ilvl="0" w:tplc="96607EE2">
      <w:start w:val="1"/>
      <w:numFmt w:val="decimal"/>
      <w:lvlText w:val="%1."/>
      <w:lvlJc w:val="left"/>
      <w:pPr>
        <w:tabs>
          <w:tab w:val="num" w:pos="387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CD6FEF"/>
    <w:multiLevelType w:val="hybridMultilevel"/>
    <w:tmpl w:val="72720ACC"/>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2004AD5"/>
    <w:multiLevelType w:val="hybridMultilevel"/>
    <w:tmpl w:val="444ED67A"/>
    <w:lvl w:ilvl="0" w:tplc="9FE824E0">
      <w:start w:val="1"/>
      <w:numFmt w:val="upperLetter"/>
      <w:lvlText w:val="%1."/>
      <w:lvlJc w:val="left"/>
      <w:pPr>
        <w:ind w:left="360" w:hanging="360"/>
      </w:pPr>
      <w:rPr>
        <w:rFonts w:ascii="Verdana" w:hAnsi="Verdana" w:hint="default"/>
        <w:b/>
        <w:color w:val="000000"/>
        <w:sz w:val="20"/>
        <w:szCs w:val="20"/>
      </w:rPr>
    </w:lvl>
    <w:lvl w:ilvl="1" w:tplc="9C82A476">
      <w:start w:val="1"/>
      <w:numFmt w:val="lowerLetter"/>
      <w:lvlText w:val="%2."/>
      <w:lvlJc w:val="left"/>
      <w:pPr>
        <w:ind w:left="1080" w:hanging="360"/>
      </w:pPr>
      <w:rPr>
        <w:b w:val="0"/>
        <w:lang w:val="es-ES_tradn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8535D27"/>
    <w:multiLevelType w:val="hybridMultilevel"/>
    <w:tmpl w:val="E69CA474"/>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A9D3974"/>
    <w:multiLevelType w:val="hybridMultilevel"/>
    <w:tmpl w:val="27A0774E"/>
    <w:lvl w:ilvl="0" w:tplc="A3966368">
      <w:start w:val="1"/>
      <w:numFmt w:val="upperLetter"/>
      <w:lvlText w:val="%1."/>
      <w:lvlJc w:val="left"/>
      <w:pPr>
        <w:ind w:left="360" w:hanging="360"/>
      </w:pPr>
      <w:rPr>
        <w:b/>
        <w:color w:val="000000"/>
      </w:rPr>
    </w:lvl>
    <w:lvl w:ilvl="1" w:tplc="58B80EF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AB014D1"/>
    <w:multiLevelType w:val="hybridMultilevel"/>
    <w:tmpl w:val="D172C2C0"/>
    <w:lvl w:ilvl="0" w:tplc="A00A0B48">
      <w:start w:val="1"/>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 w15:restartNumberingAfterBreak="0">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5A6277"/>
    <w:multiLevelType w:val="hybridMultilevel"/>
    <w:tmpl w:val="677A3D52"/>
    <w:lvl w:ilvl="0" w:tplc="3C308C40">
      <w:start w:val="1"/>
      <w:numFmt w:val="lowerLetter"/>
      <w:lvlText w:val="%1."/>
      <w:lvlJc w:val="left"/>
      <w:pPr>
        <w:ind w:left="1080" w:hanging="360"/>
      </w:pPr>
      <w:rPr>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EDF1884"/>
    <w:multiLevelType w:val="hybridMultilevel"/>
    <w:tmpl w:val="CC9CFA08"/>
    <w:lvl w:ilvl="0" w:tplc="A3661314">
      <w:start w:val="1"/>
      <w:numFmt w:val="decimal"/>
      <w:lvlText w:val="%1."/>
      <w:lvlJc w:val="left"/>
      <w:pPr>
        <w:ind w:left="720" w:hanging="360"/>
      </w:pPr>
      <w:rPr>
        <w:rFonts w:hint="default"/>
        <w:u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33725C7"/>
    <w:multiLevelType w:val="hybridMultilevel"/>
    <w:tmpl w:val="E00CEF96"/>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3761D39"/>
    <w:multiLevelType w:val="hybridMultilevel"/>
    <w:tmpl w:val="9584698E"/>
    <w:lvl w:ilvl="0" w:tplc="011CED58">
      <w:start w:val="4"/>
      <w:numFmt w:val="decimal"/>
      <w:lvlText w:val="%1."/>
      <w:lvlJc w:val="left"/>
      <w:pPr>
        <w:ind w:left="1069" w:hanging="360"/>
      </w:pPr>
      <w:rPr>
        <w:rFonts w:eastAsia="Times New Roman" w:cs="Verdana" w:hint="default"/>
        <w:i w:val="0"/>
      </w:rPr>
    </w:lvl>
    <w:lvl w:ilvl="1" w:tplc="140A0019">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1" w15:restartNumberingAfterBreak="0">
    <w:nsid w:val="547846BE"/>
    <w:multiLevelType w:val="multilevel"/>
    <w:tmpl w:val="1FDCAC94"/>
    <w:lvl w:ilvl="0">
      <w:start w:val="1"/>
      <w:numFmt w:val="decimal"/>
      <w:lvlText w:val="%1."/>
      <w:lvlJc w:val="left"/>
      <w:pPr>
        <w:ind w:left="360" w:hanging="360"/>
      </w:pPr>
      <w:rPr>
        <w:rFonts w:ascii="Verdana" w:hAnsi="Verdana" w:hint="default"/>
        <w:b w:val="0"/>
        <w:i w:val="0"/>
        <w:sz w:val="20"/>
        <w:szCs w:val="20"/>
      </w:rPr>
    </w:lvl>
    <w:lvl w:ilvl="1">
      <w:start w:val="1"/>
      <w:numFmt w:val="lowerLetter"/>
      <w:lvlText w:val="%2."/>
      <w:lvlJc w:val="left"/>
      <w:pPr>
        <w:ind w:left="-2672" w:hanging="360"/>
      </w:pPr>
      <w:rPr>
        <w:rFonts w:hint="default"/>
        <w:b w:val="0"/>
      </w:rPr>
    </w:lvl>
    <w:lvl w:ilvl="2">
      <w:start w:val="1"/>
      <w:numFmt w:val="lowerRoman"/>
      <w:lvlText w:val="%3."/>
      <w:lvlJc w:val="right"/>
      <w:pPr>
        <w:ind w:left="-1952" w:hanging="180"/>
      </w:pPr>
      <w:rPr>
        <w:rFonts w:hint="default"/>
      </w:rPr>
    </w:lvl>
    <w:lvl w:ilvl="3">
      <w:start w:val="1"/>
      <w:numFmt w:val="decimal"/>
      <w:lvlText w:val="%4."/>
      <w:lvlJc w:val="left"/>
      <w:pPr>
        <w:ind w:left="-1232" w:hanging="360"/>
      </w:pPr>
      <w:rPr>
        <w:rFonts w:hint="default"/>
      </w:rPr>
    </w:lvl>
    <w:lvl w:ilvl="4">
      <w:start w:val="1"/>
      <w:numFmt w:val="lowerLetter"/>
      <w:lvlText w:val="%5."/>
      <w:lvlJc w:val="left"/>
      <w:pPr>
        <w:ind w:left="-512" w:hanging="360"/>
      </w:pPr>
      <w:rPr>
        <w:rFonts w:hint="default"/>
      </w:rPr>
    </w:lvl>
    <w:lvl w:ilvl="5">
      <w:start w:val="1"/>
      <w:numFmt w:val="lowerRoman"/>
      <w:lvlText w:val="%6."/>
      <w:lvlJc w:val="right"/>
      <w:pPr>
        <w:ind w:left="208" w:hanging="180"/>
      </w:pPr>
      <w:rPr>
        <w:rFonts w:hint="default"/>
      </w:rPr>
    </w:lvl>
    <w:lvl w:ilvl="6">
      <w:start w:val="1"/>
      <w:numFmt w:val="decimal"/>
      <w:lvlText w:val="%7."/>
      <w:lvlJc w:val="left"/>
      <w:pPr>
        <w:ind w:left="928" w:hanging="360"/>
      </w:pPr>
      <w:rPr>
        <w:rFonts w:hint="default"/>
      </w:rPr>
    </w:lvl>
    <w:lvl w:ilvl="7">
      <w:start w:val="1"/>
      <w:numFmt w:val="lowerLetter"/>
      <w:lvlText w:val="%8."/>
      <w:lvlJc w:val="left"/>
      <w:pPr>
        <w:ind w:left="1648" w:hanging="360"/>
      </w:pPr>
      <w:rPr>
        <w:rFonts w:hint="default"/>
      </w:rPr>
    </w:lvl>
    <w:lvl w:ilvl="8">
      <w:start w:val="1"/>
      <w:numFmt w:val="lowerRoman"/>
      <w:lvlText w:val="%9."/>
      <w:lvlJc w:val="right"/>
      <w:pPr>
        <w:ind w:left="2368" w:hanging="180"/>
      </w:pPr>
      <w:rPr>
        <w:rFonts w:hint="default"/>
      </w:rPr>
    </w:lvl>
  </w:abstractNum>
  <w:abstractNum w:abstractNumId="22" w15:restartNumberingAfterBreak="0">
    <w:nsid w:val="590E2591"/>
    <w:multiLevelType w:val="hybridMultilevel"/>
    <w:tmpl w:val="D714BDB8"/>
    <w:lvl w:ilvl="0" w:tplc="ACB8A732">
      <w:start w:val="1"/>
      <w:numFmt w:val="decimal"/>
      <w:lvlText w:val="(%1)"/>
      <w:lvlJc w:val="left"/>
      <w:pPr>
        <w:ind w:left="2520" w:hanging="360"/>
      </w:pPr>
      <w:rPr>
        <w:rFonts w:eastAsia="Calibri" w:cs="Arial-BoldMT" w:hint="default"/>
        <w:i/>
      </w:rPr>
    </w:lvl>
    <w:lvl w:ilvl="1" w:tplc="140A0019" w:tentative="1">
      <w:start w:val="1"/>
      <w:numFmt w:val="lowerLetter"/>
      <w:lvlText w:val="%2."/>
      <w:lvlJc w:val="left"/>
      <w:pPr>
        <w:ind w:left="3240" w:hanging="360"/>
      </w:pPr>
    </w:lvl>
    <w:lvl w:ilvl="2" w:tplc="140A001B" w:tentative="1">
      <w:start w:val="1"/>
      <w:numFmt w:val="lowerRoman"/>
      <w:lvlText w:val="%3."/>
      <w:lvlJc w:val="right"/>
      <w:pPr>
        <w:ind w:left="3960" w:hanging="180"/>
      </w:pPr>
    </w:lvl>
    <w:lvl w:ilvl="3" w:tplc="140A000F" w:tentative="1">
      <w:start w:val="1"/>
      <w:numFmt w:val="decimal"/>
      <w:lvlText w:val="%4."/>
      <w:lvlJc w:val="left"/>
      <w:pPr>
        <w:ind w:left="4680" w:hanging="360"/>
      </w:pPr>
    </w:lvl>
    <w:lvl w:ilvl="4" w:tplc="140A0019" w:tentative="1">
      <w:start w:val="1"/>
      <w:numFmt w:val="lowerLetter"/>
      <w:lvlText w:val="%5."/>
      <w:lvlJc w:val="left"/>
      <w:pPr>
        <w:ind w:left="5400" w:hanging="360"/>
      </w:pPr>
    </w:lvl>
    <w:lvl w:ilvl="5" w:tplc="140A001B" w:tentative="1">
      <w:start w:val="1"/>
      <w:numFmt w:val="lowerRoman"/>
      <w:lvlText w:val="%6."/>
      <w:lvlJc w:val="right"/>
      <w:pPr>
        <w:ind w:left="6120" w:hanging="180"/>
      </w:pPr>
    </w:lvl>
    <w:lvl w:ilvl="6" w:tplc="140A000F" w:tentative="1">
      <w:start w:val="1"/>
      <w:numFmt w:val="decimal"/>
      <w:lvlText w:val="%7."/>
      <w:lvlJc w:val="left"/>
      <w:pPr>
        <w:ind w:left="6840" w:hanging="360"/>
      </w:pPr>
    </w:lvl>
    <w:lvl w:ilvl="7" w:tplc="140A0019" w:tentative="1">
      <w:start w:val="1"/>
      <w:numFmt w:val="lowerLetter"/>
      <w:lvlText w:val="%8."/>
      <w:lvlJc w:val="left"/>
      <w:pPr>
        <w:ind w:left="7560" w:hanging="360"/>
      </w:pPr>
    </w:lvl>
    <w:lvl w:ilvl="8" w:tplc="140A001B" w:tentative="1">
      <w:start w:val="1"/>
      <w:numFmt w:val="lowerRoman"/>
      <w:lvlText w:val="%9."/>
      <w:lvlJc w:val="right"/>
      <w:pPr>
        <w:ind w:left="8280" w:hanging="180"/>
      </w:pPr>
    </w:lvl>
  </w:abstractNum>
  <w:abstractNum w:abstractNumId="23" w15:restartNumberingAfterBreak="0">
    <w:nsid w:val="5A2C2230"/>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AF5218D"/>
    <w:multiLevelType w:val="hybridMultilevel"/>
    <w:tmpl w:val="CD48C8AC"/>
    <w:lvl w:ilvl="0" w:tplc="140A0015">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BF477E8"/>
    <w:multiLevelType w:val="hybridMultilevel"/>
    <w:tmpl w:val="021C66DE"/>
    <w:lvl w:ilvl="0" w:tplc="140A0019">
      <w:start w:val="3"/>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7" w15:restartNumberingAfterBreak="0">
    <w:nsid w:val="62C97D24"/>
    <w:multiLevelType w:val="hybridMultilevel"/>
    <w:tmpl w:val="550076E0"/>
    <w:lvl w:ilvl="0" w:tplc="CB5AD450">
      <w:start w:val="1"/>
      <w:numFmt w:val="decimal"/>
      <w:lvlText w:val="%1."/>
      <w:lvlJc w:val="left"/>
      <w:pPr>
        <w:ind w:left="1080" w:hanging="720"/>
      </w:pPr>
      <w:rPr>
        <w:b w:val="0"/>
        <w:color w:val="auto"/>
        <w:sz w:val="20"/>
        <w:szCs w:val="2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8" w15:restartNumberingAfterBreak="0">
    <w:nsid w:val="70900C3E"/>
    <w:multiLevelType w:val="hybridMultilevel"/>
    <w:tmpl w:val="E3DE4808"/>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241751B"/>
    <w:multiLevelType w:val="hybridMultilevel"/>
    <w:tmpl w:val="9556AB82"/>
    <w:lvl w:ilvl="0" w:tplc="3A1CAF48">
      <w:start w:val="1"/>
      <w:numFmt w:val="decimal"/>
      <w:lvlText w:val="%1."/>
      <w:lvlJc w:val="left"/>
      <w:pPr>
        <w:ind w:left="720" w:hanging="360"/>
      </w:pPr>
      <w:rPr>
        <w:rFonts w:ascii="Verdana" w:hAnsi="Verdana" w:cs="Verdana"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FB7C72"/>
    <w:multiLevelType w:val="hybridMultilevel"/>
    <w:tmpl w:val="D584C428"/>
    <w:lvl w:ilvl="0" w:tplc="140A0015">
      <w:start w:val="1"/>
      <w:numFmt w:val="upperLetter"/>
      <w:lvlText w:val="%1."/>
      <w:lvlJc w:val="left"/>
      <w:pPr>
        <w:ind w:left="450" w:hanging="360"/>
      </w:pPr>
      <w:rPr>
        <w:rFonts w:hint="default"/>
      </w:rPr>
    </w:lvl>
    <w:lvl w:ilvl="1" w:tplc="323EEAAC">
      <w:start w:val="1"/>
      <w:numFmt w:val="lowerLetter"/>
      <w:lvlText w:val="%2."/>
      <w:lvlJc w:val="left"/>
      <w:pPr>
        <w:ind w:left="1440" w:hanging="360"/>
      </w:pPr>
    </w:lvl>
    <w:lvl w:ilvl="2" w:tplc="B96C1A40"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8BE69C2"/>
    <w:multiLevelType w:val="hybridMultilevel"/>
    <w:tmpl w:val="384C2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30"/>
  </w:num>
  <w:num w:numId="3">
    <w:abstractNumId w:val="27"/>
  </w:num>
  <w:num w:numId="4">
    <w:abstractNumId w:val="2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31"/>
  </w:num>
  <w:num w:numId="9">
    <w:abstractNumId w:val="0"/>
  </w:num>
  <w:num w:numId="10">
    <w:abstractNumId w:val="19"/>
  </w:num>
  <w:num w:numId="11">
    <w:abstractNumId w:val="18"/>
  </w:num>
  <w:num w:numId="12">
    <w:abstractNumId w:val="9"/>
  </w:num>
  <w:num w:numId="13">
    <w:abstractNumId w:val="12"/>
  </w:num>
  <w:num w:numId="14">
    <w:abstractNumId w:val="14"/>
  </w:num>
  <w:num w:numId="15">
    <w:abstractNumId w:val="11"/>
  </w:num>
  <w:num w:numId="16">
    <w:abstractNumId w:val="24"/>
  </w:num>
  <w:num w:numId="17">
    <w:abstractNumId w:val="3"/>
  </w:num>
  <w:num w:numId="18">
    <w:abstractNumId w:val="25"/>
  </w:num>
  <w:num w:numId="19">
    <w:abstractNumId w:val="20"/>
  </w:num>
  <w:num w:numId="20">
    <w:abstractNumId w:val="22"/>
  </w:num>
  <w:num w:numId="21">
    <w:abstractNumId w:val="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8"/>
  </w:num>
  <w:num w:numId="26">
    <w:abstractNumId w:val="23"/>
  </w:num>
  <w:num w:numId="27">
    <w:abstractNumId w:val="7"/>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89"/>
    <w:rsid w:val="00000A20"/>
    <w:rsid w:val="00013DE3"/>
    <w:rsid w:val="0001544E"/>
    <w:rsid w:val="00015823"/>
    <w:rsid w:val="00017B33"/>
    <w:rsid w:val="00035E0D"/>
    <w:rsid w:val="00037A31"/>
    <w:rsid w:val="000413D6"/>
    <w:rsid w:val="00042660"/>
    <w:rsid w:val="00043526"/>
    <w:rsid w:val="00046B7D"/>
    <w:rsid w:val="00047244"/>
    <w:rsid w:val="000571B9"/>
    <w:rsid w:val="000643B7"/>
    <w:rsid w:val="00074702"/>
    <w:rsid w:val="000900B3"/>
    <w:rsid w:val="00097FEB"/>
    <w:rsid w:val="000A1752"/>
    <w:rsid w:val="000A45F8"/>
    <w:rsid w:val="000A721F"/>
    <w:rsid w:val="000A7E23"/>
    <w:rsid w:val="000B5AA9"/>
    <w:rsid w:val="000C1D2B"/>
    <w:rsid w:val="000D076B"/>
    <w:rsid w:val="000D08DF"/>
    <w:rsid w:val="000D2439"/>
    <w:rsid w:val="000E0A1E"/>
    <w:rsid w:val="000E18A1"/>
    <w:rsid w:val="000E6A06"/>
    <w:rsid w:val="000F09E8"/>
    <w:rsid w:val="000F1559"/>
    <w:rsid w:val="000F7999"/>
    <w:rsid w:val="001044CE"/>
    <w:rsid w:val="00104636"/>
    <w:rsid w:val="001061A0"/>
    <w:rsid w:val="0012423F"/>
    <w:rsid w:val="0012580D"/>
    <w:rsid w:val="0013124C"/>
    <w:rsid w:val="00133837"/>
    <w:rsid w:val="00135BCA"/>
    <w:rsid w:val="001375BF"/>
    <w:rsid w:val="0014007E"/>
    <w:rsid w:val="00150342"/>
    <w:rsid w:val="001511E7"/>
    <w:rsid w:val="001516CB"/>
    <w:rsid w:val="001555EC"/>
    <w:rsid w:val="001556C6"/>
    <w:rsid w:val="00165200"/>
    <w:rsid w:val="00170341"/>
    <w:rsid w:val="0017150D"/>
    <w:rsid w:val="0019264C"/>
    <w:rsid w:val="0019600A"/>
    <w:rsid w:val="001A1C8D"/>
    <w:rsid w:val="001A53E8"/>
    <w:rsid w:val="001B35A4"/>
    <w:rsid w:val="001B516D"/>
    <w:rsid w:val="001B5BEE"/>
    <w:rsid w:val="001C755F"/>
    <w:rsid w:val="001D0528"/>
    <w:rsid w:val="001D2FF2"/>
    <w:rsid w:val="001D78A0"/>
    <w:rsid w:val="001E2E03"/>
    <w:rsid w:val="001F053C"/>
    <w:rsid w:val="00200606"/>
    <w:rsid w:val="0020236F"/>
    <w:rsid w:val="00207D3C"/>
    <w:rsid w:val="00207FDB"/>
    <w:rsid w:val="002130EF"/>
    <w:rsid w:val="00215CCA"/>
    <w:rsid w:val="00215F50"/>
    <w:rsid w:val="002170F3"/>
    <w:rsid w:val="00217559"/>
    <w:rsid w:val="00220C84"/>
    <w:rsid w:val="002217A0"/>
    <w:rsid w:val="00227CAB"/>
    <w:rsid w:val="00242875"/>
    <w:rsid w:val="00246031"/>
    <w:rsid w:val="00256098"/>
    <w:rsid w:val="00256205"/>
    <w:rsid w:val="002701F5"/>
    <w:rsid w:val="002720C2"/>
    <w:rsid w:val="002826A1"/>
    <w:rsid w:val="00283978"/>
    <w:rsid w:val="002900F6"/>
    <w:rsid w:val="00291EF0"/>
    <w:rsid w:val="002933BD"/>
    <w:rsid w:val="00297C21"/>
    <w:rsid w:val="002B304F"/>
    <w:rsid w:val="002C3422"/>
    <w:rsid w:val="002C5F69"/>
    <w:rsid w:val="002C7F79"/>
    <w:rsid w:val="002D4E1C"/>
    <w:rsid w:val="002D6DD5"/>
    <w:rsid w:val="002E526A"/>
    <w:rsid w:val="002F1DAF"/>
    <w:rsid w:val="002F51B6"/>
    <w:rsid w:val="002F5DBB"/>
    <w:rsid w:val="002F6691"/>
    <w:rsid w:val="003024F7"/>
    <w:rsid w:val="0030334A"/>
    <w:rsid w:val="00304DAC"/>
    <w:rsid w:val="00316133"/>
    <w:rsid w:val="003219F6"/>
    <w:rsid w:val="00340402"/>
    <w:rsid w:val="00345F90"/>
    <w:rsid w:val="003535B4"/>
    <w:rsid w:val="003558B8"/>
    <w:rsid w:val="00364232"/>
    <w:rsid w:val="0037528B"/>
    <w:rsid w:val="003839FD"/>
    <w:rsid w:val="00387B13"/>
    <w:rsid w:val="00396E56"/>
    <w:rsid w:val="003978A7"/>
    <w:rsid w:val="003A0ACC"/>
    <w:rsid w:val="003A4ABD"/>
    <w:rsid w:val="003A4EE2"/>
    <w:rsid w:val="003A5DF7"/>
    <w:rsid w:val="003A6E87"/>
    <w:rsid w:val="003A793E"/>
    <w:rsid w:val="003B299D"/>
    <w:rsid w:val="003B706C"/>
    <w:rsid w:val="003B77F8"/>
    <w:rsid w:val="003C0590"/>
    <w:rsid w:val="003C1231"/>
    <w:rsid w:val="003C3A3C"/>
    <w:rsid w:val="003C510D"/>
    <w:rsid w:val="003D1596"/>
    <w:rsid w:val="003D76E7"/>
    <w:rsid w:val="003E3E18"/>
    <w:rsid w:val="003E6765"/>
    <w:rsid w:val="003E7778"/>
    <w:rsid w:val="003F5D44"/>
    <w:rsid w:val="0040577D"/>
    <w:rsid w:val="004125AB"/>
    <w:rsid w:val="004145E1"/>
    <w:rsid w:val="0041764D"/>
    <w:rsid w:val="004216E3"/>
    <w:rsid w:val="00421EBF"/>
    <w:rsid w:val="00422492"/>
    <w:rsid w:val="00424BAE"/>
    <w:rsid w:val="00427572"/>
    <w:rsid w:val="004340AF"/>
    <w:rsid w:val="00436C67"/>
    <w:rsid w:val="00440053"/>
    <w:rsid w:val="00443074"/>
    <w:rsid w:val="004456F4"/>
    <w:rsid w:val="00450559"/>
    <w:rsid w:val="00451469"/>
    <w:rsid w:val="00460AB1"/>
    <w:rsid w:val="00462B5D"/>
    <w:rsid w:val="00464F88"/>
    <w:rsid w:val="00467666"/>
    <w:rsid w:val="004733A2"/>
    <w:rsid w:val="004733A9"/>
    <w:rsid w:val="00496BB6"/>
    <w:rsid w:val="004A0FC1"/>
    <w:rsid w:val="004A3E0B"/>
    <w:rsid w:val="004B140F"/>
    <w:rsid w:val="004E0AC5"/>
    <w:rsid w:val="004E26C4"/>
    <w:rsid w:val="004F4450"/>
    <w:rsid w:val="00500620"/>
    <w:rsid w:val="005047AE"/>
    <w:rsid w:val="00516CFA"/>
    <w:rsid w:val="00523814"/>
    <w:rsid w:val="005251A6"/>
    <w:rsid w:val="00525C55"/>
    <w:rsid w:val="00526AE0"/>
    <w:rsid w:val="00542986"/>
    <w:rsid w:val="00546071"/>
    <w:rsid w:val="0054767A"/>
    <w:rsid w:val="00553123"/>
    <w:rsid w:val="00553BFE"/>
    <w:rsid w:val="005570C7"/>
    <w:rsid w:val="00560707"/>
    <w:rsid w:val="00564154"/>
    <w:rsid w:val="0056475E"/>
    <w:rsid w:val="00564EC4"/>
    <w:rsid w:val="0056645D"/>
    <w:rsid w:val="005676ED"/>
    <w:rsid w:val="00573873"/>
    <w:rsid w:val="005818A2"/>
    <w:rsid w:val="00587F61"/>
    <w:rsid w:val="00592348"/>
    <w:rsid w:val="0059529F"/>
    <w:rsid w:val="005A415B"/>
    <w:rsid w:val="005B0DDB"/>
    <w:rsid w:val="005B6BD2"/>
    <w:rsid w:val="005C37BB"/>
    <w:rsid w:val="005D382F"/>
    <w:rsid w:val="005D50ED"/>
    <w:rsid w:val="005D576B"/>
    <w:rsid w:val="005D5CF9"/>
    <w:rsid w:val="005D7798"/>
    <w:rsid w:val="005E793D"/>
    <w:rsid w:val="006015CE"/>
    <w:rsid w:val="00613D22"/>
    <w:rsid w:val="00622C8C"/>
    <w:rsid w:val="0062349A"/>
    <w:rsid w:val="00627364"/>
    <w:rsid w:val="006334B8"/>
    <w:rsid w:val="0064055B"/>
    <w:rsid w:val="00642652"/>
    <w:rsid w:val="006549D5"/>
    <w:rsid w:val="006616A4"/>
    <w:rsid w:val="00662205"/>
    <w:rsid w:val="006627DE"/>
    <w:rsid w:val="006764CC"/>
    <w:rsid w:val="006838A5"/>
    <w:rsid w:val="00687C7F"/>
    <w:rsid w:val="00691BEA"/>
    <w:rsid w:val="00692586"/>
    <w:rsid w:val="00693ACC"/>
    <w:rsid w:val="00694653"/>
    <w:rsid w:val="0069624F"/>
    <w:rsid w:val="006963EC"/>
    <w:rsid w:val="006B66C3"/>
    <w:rsid w:val="006B7537"/>
    <w:rsid w:val="006C1152"/>
    <w:rsid w:val="006C1575"/>
    <w:rsid w:val="006C1775"/>
    <w:rsid w:val="006D2132"/>
    <w:rsid w:val="006F0C16"/>
    <w:rsid w:val="006F65C4"/>
    <w:rsid w:val="006F7BC0"/>
    <w:rsid w:val="00701836"/>
    <w:rsid w:val="00704331"/>
    <w:rsid w:val="007044E8"/>
    <w:rsid w:val="00707476"/>
    <w:rsid w:val="007137C1"/>
    <w:rsid w:val="00716F68"/>
    <w:rsid w:val="00723B65"/>
    <w:rsid w:val="00733E27"/>
    <w:rsid w:val="00746438"/>
    <w:rsid w:val="00753C20"/>
    <w:rsid w:val="00754303"/>
    <w:rsid w:val="00764C62"/>
    <w:rsid w:val="00786600"/>
    <w:rsid w:val="0078784D"/>
    <w:rsid w:val="00793B4B"/>
    <w:rsid w:val="00794C78"/>
    <w:rsid w:val="0079733E"/>
    <w:rsid w:val="007974FF"/>
    <w:rsid w:val="007A3D7B"/>
    <w:rsid w:val="007B1968"/>
    <w:rsid w:val="007B229C"/>
    <w:rsid w:val="007B48AE"/>
    <w:rsid w:val="007D288F"/>
    <w:rsid w:val="007E3A32"/>
    <w:rsid w:val="007F2B02"/>
    <w:rsid w:val="0080307A"/>
    <w:rsid w:val="00806A11"/>
    <w:rsid w:val="008171BB"/>
    <w:rsid w:val="00821369"/>
    <w:rsid w:val="00822914"/>
    <w:rsid w:val="00823932"/>
    <w:rsid w:val="0083477D"/>
    <w:rsid w:val="00842734"/>
    <w:rsid w:val="00850120"/>
    <w:rsid w:val="00850F6E"/>
    <w:rsid w:val="008510C0"/>
    <w:rsid w:val="00854D0B"/>
    <w:rsid w:val="00857C08"/>
    <w:rsid w:val="008644C2"/>
    <w:rsid w:val="008661E8"/>
    <w:rsid w:val="00872823"/>
    <w:rsid w:val="0088281E"/>
    <w:rsid w:val="0089311F"/>
    <w:rsid w:val="008A3774"/>
    <w:rsid w:val="008A4D50"/>
    <w:rsid w:val="008B207D"/>
    <w:rsid w:val="008C4CEA"/>
    <w:rsid w:val="008D24FB"/>
    <w:rsid w:val="008D5D15"/>
    <w:rsid w:val="008F5D77"/>
    <w:rsid w:val="0090499F"/>
    <w:rsid w:val="009061EF"/>
    <w:rsid w:val="009138AC"/>
    <w:rsid w:val="009161D4"/>
    <w:rsid w:val="00925836"/>
    <w:rsid w:val="0093022B"/>
    <w:rsid w:val="00930498"/>
    <w:rsid w:val="009317CC"/>
    <w:rsid w:val="00933FE2"/>
    <w:rsid w:val="00940729"/>
    <w:rsid w:val="009407E4"/>
    <w:rsid w:val="009504CB"/>
    <w:rsid w:val="0095662A"/>
    <w:rsid w:val="00964813"/>
    <w:rsid w:val="00964900"/>
    <w:rsid w:val="00970141"/>
    <w:rsid w:val="009A4354"/>
    <w:rsid w:val="009B43EE"/>
    <w:rsid w:val="009B77AF"/>
    <w:rsid w:val="009C6303"/>
    <w:rsid w:val="009D2EBF"/>
    <w:rsid w:val="009D3597"/>
    <w:rsid w:val="009D6408"/>
    <w:rsid w:val="009E1AEA"/>
    <w:rsid w:val="009F2345"/>
    <w:rsid w:val="00A00C0F"/>
    <w:rsid w:val="00A12164"/>
    <w:rsid w:val="00A2277F"/>
    <w:rsid w:val="00A24418"/>
    <w:rsid w:val="00A24CBB"/>
    <w:rsid w:val="00A33A46"/>
    <w:rsid w:val="00A34188"/>
    <w:rsid w:val="00A35510"/>
    <w:rsid w:val="00A4711D"/>
    <w:rsid w:val="00A47DAE"/>
    <w:rsid w:val="00A5437A"/>
    <w:rsid w:val="00A56F0D"/>
    <w:rsid w:val="00A57B15"/>
    <w:rsid w:val="00A62999"/>
    <w:rsid w:val="00A67C14"/>
    <w:rsid w:val="00A7143E"/>
    <w:rsid w:val="00A7348E"/>
    <w:rsid w:val="00A82267"/>
    <w:rsid w:val="00A90254"/>
    <w:rsid w:val="00A94A56"/>
    <w:rsid w:val="00A95979"/>
    <w:rsid w:val="00A96D9D"/>
    <w:rsid w:val="00AA1D2F"/>
    <w:rsid w:val="00AA6982"/>
    <w:rsid w:val="00AB0E2C"/>
    <w:rsid w:val="00AB30CE"/>
    <w:rsid w:val="00AB37CD"/>
    <w:rsid w:val="00AB5B25"/>
    <w:rsid w:val="00AC1DF2"/>
    <w:rsid w:val="00AC35BE"/>
    <w:rsid w:val="00AD5417"/>
    <w:rsid w:val="00AD5CA9"/>
    <w:rsid w:val="00AD71B2"/>
    <w:rsid w:val="00AE0996"/>
    <w:rsid w:val="00AE5BD6"/>
    <w:rsid w:val="00AE6B76"/>
    <w:rsid w:val="00AE7D1A"/>
    <w:rsid w:val="00AF100E"/>
    <w:rsid w:val="00AF6471"/>
    <w:rsid w:val="00AF79E1"/>
    <w:rsid w:val="00B0344D"/>
    <w:rsid w:val="00B20D9C"/>
    <w:rsid w:val="00B27E59"/>
    <w:rsid w:val="00B30A72"/>
    <w:rsid w:val="00B348DD"/>
    <w:rsid w:val="00B34BB7"/>
    <w:rsid w:val="00B35B2B"/>
    <w:rsid w:val="00B57E2E"/>
    <w:rsid w:val="00B633E4"/>
    <w:rsid w:val="00B736D0"/>
    <w:rsid w:val="00B7449D"/>
    <w:rsid w:val="00B81928"/>
    <w:rsid w:val="00B8242A"/>
    <w:rsid w:val="00B91B18"/>
    <w:rsid w:val="00B9449A"/>
    <w:rsid w:val="00B94E34"/>
    <w:rsid w:val="00B9638A"/>
    <w:rsid w:val="00BA31C7"/>
    <w:rsid w:val="00BA668E"/>
    <w:rsid w:val="00BA7FB4"/>
    <w:rsid w:val="00BB26F3"/>
    <w:rsid w:val="00BB52CC"/>
    <w:rsid w:val="00BB6AB2"/>
    <w:rsid w:val="00BC1FA4"/>
    <w:rsid w:val="00BC2B9A"/>
    <w:rsid w:val="00BC680E"/>
    <w:rsid w:val="00BE0ABF"/>
    <w:rsid w:val="00BE20A8"/>
    <w:rsid w:val="00BE3992"/>
    <w:rsid w:val="00C07838"/>
    <w:rsid w:val="00C102D6"/>
    <w:rsid w:val="00C111D9"/>
    <w:rsid w:val="00C131AD"/>
    <w:rsid w:val="00C20AEA"/>
    <w:rsid w:val="00C30CB2"/>
    <w:rsid w:val="00C37E4F"/>
    <w:rsid w:val="00C431D9"/>
    <w:rsid w:val="00C4401B"/>
    <w:rsid w:val="00C52F6F"/>
    <w:rsid w:val="00C541FC"/>
    <w:rsid w:val="00C619B4"/>
    <w:rsid w:val="00C727AC"/>
    <w:rsid w:val="00C76924"/>
    <w:rsid w:val="00C76E9E"/>
    <w:rsid w:val="00C77A1B"/>
    <w:rsid w:val="00C86998"/>
    <w:rsid w:val="00C8707C"/>
    <w:rsid w:val="00C87E51"/>
    <w:rsid w:val="00C906BB"/>
    <w:rsid w:val="00C94EE9"/>
    <w:rsid w:val="00C979F8"/>
    <w:rsid w:val="00CA1144"/>
    <w:rsid w:val="00CA2093"/>
    <w:rsid w:val="00CB018D"/>
    <w:rsid w:val="00CB434D"/>
    <w:rsid w:val="00CC6B61"/>
    <w:rsid w:val="00CD5449"/>
    <w:rsid w:val="00CD5849"/>
    <w:rsid w:val="00CD5B9B"/>
    <w:rsid w:val="00CD7774"/>
    <w:rsid w:val="00CE24DC"/>
    <w:rsid w:val="00CE4A08"/>
    <w:rsid w:val="00CE6E06"/>
    <w:rsid w:val="00D031D1"/>
    <w:rsid w:val="00D10DE4"/>
    <w:rsid w:val="00D115E5"/>
    <w:rsid w:val="00D11BCD"/>
    <w:rsid w:val="00D21BD3"/>
    <w:rsid w:val="00D22750"/>
    <w:rsid w:val="00D31165"/>
    <w:rsid w:val="00D43476"/>
    <w:rsid w:val="00D535BD"/>
    <w:rsid w:val="00D55112"/>
    <w:rsid w:val="00D609E5"/>
    <w:rsid w:val="00D64A88"/>
    <w:rsid w:val="00D707FC"/>
    <w:rsid w:val="00D75489"/>
    <w:rsid w:val="00D772EC"/>
    <w:rsid w:val="00D84FBE"/>
    <w:rsid w:val="00D856A9"/>
    <w:rsid w:val="00D87B6A"/>
    <w:rsid w:val="00D95E2B"/>
    <w:rsid w:val="00DA213E"/>
    <w:rsid w:val="00DA6BEB"/>
    <w:rsid w:val="00DA7EC0"/>
    <w:rsid w:val="00DB3BA2"/>
    <w:rsid w:val="00DD53B2"/>
    <w:rsid w:val="00DE16B9"/>
    <w:rsid w:val="00DE315F"/>
    <w:rsid w:val="00DE57DC"/>
    <w:rsid w:val="00DE7893"/>
    <w:rsid w:val="00DF2489"/>
    <w:rsid w:val="00E02810"/>
    <w:rsid w:val="00E053A0"/>
    <w:rsid w:val="00E07F6F"/>
    <w:rsid w:val="00E10049"/>
    <w:rsid w:val="00E247C2"/>
    <w:rsid w:val="00E2528F"/>
    <w:rsid w:val="00E25616"/>
    <w:rsid w:val="00E27C5C"/>
    <w:rsid w:val="00E34110"/>
    <w:rsid w:val="00E45C0C"/>
    <w:rsid w:val="00E50523"/>
    <w:rsid w:val="00E539B7"/>
    <w:rsid w:val="00E55F21"/>
    <w:rsid w:val="00E62C30"/>
    <w:rsid w:val="00E81062"/>
    <w:rsid w:val="00E82E67"/>
    <w:rsid w:val="00E8546F"/>
    <w:rsid w:val="00E8551B"/>
    <w:rsid w:val="00E85B86"/>
    <w:rsid w:val="00E86E84"/>
    <w:rsid w:val="00E972A7"/>
    <w:rsid w:val="00EA1963"/>
    <w:rsid w:val="00EA2D8D"/>
    <w:rsid w:val="00EA6320"/>
    <w:rsid w:val="00EA645D"/>
    <w:rsid w:val="00EC58B1"/>
    <w:rsid w:val="00EC78E0"/>
    <w:rsid w:val="00ED3365"/>
    <w:rsid w:val="00ED3CD6"/>
    <w:rsid w:val="00ED6FEF"/>
    <w:rsid w:val="00EE0679"/>
    <w:rsid w:val="00EE2025"/>
    <w:rsid w:val="00EF6D39"/>
    <w:rsid w:val="00EF7CA6"/>
    <w:rsid w:val="00F0297D"/>
    <w:rsid w:val="00F107E9"/>
    <w:rsid w:val="00F134DE"/>
    <w:rsid w:val="00F23581"/>
    <w:rsid w:val="00F236F5"/>
    <w:rsid w:val="00F248A9"/>
    <w:rsid w:val="00F379B7"/>
    <w:rsid w:val="00F43290"/>
    <w:rsid w:val="00F44E11"/>
    <w:rsid w:val="00F45EB4"/>
    <w:rsid w:val="00F53417"/>
    <w:rsid w:val="00F53AA6"/>
    <w:rsid w:val="00F541D6"/>
    <w:rsid w:val="00F62792"/>
    <w:rsid w:val="00F662A5"/>
    <w:rsid w:val="00F66DF0"/>
    <w:rsid w:val="00F73232"/>
    <w:rsid w:val="00F74B45"/>
    <w:rsid w:val="00F8600D"/>
    <w:rsid w:val="00F927EF"/>
    <w:rsid w:val="00F94D09"/>
    <w:rsid w:val="00F94D5E"/>
    <w:rsid w:val="00FA30E7"/>
    <w:rsid w:val="00FA3614"/>
    <w:rsid w:val="00FB2D68"/>
    <w:rsid w:val="00FB56A5"/>
    <w:rsid w:val="00FC03AF"/>
    <w:rsid w:val="00FC2BBB"/>
    <w:rsid w:val="00FC35CF"/>
    <w:rsid w:val="00FC482D"/>
    <w:rsid w:val="00FC4C89"/>
    <w:rsid w:val="00FC5E16"/>
    <w:rsid w:val="00FD1453"/>
    <w:rsid w:val="00FD5774"/>
    <w:rsid w:val="00FD5985"/>
    <w:rsid w:val="00FE2CE3"/>
    <w:rsid w:val="00FE469C"/>
    <w:rsid w:val="00FE6997"/>
    <w:rsid w:val="00FF034C"/>
    <w:rsid w:val="00FF2AB4"/>
    <w:rsid w:val="00FF78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2E88"/>
  <w15:docId w15:val="{A5C17EE6-5A92-418B-BBB6-7C75D082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489"/>
    <w:pPr>
      <w:spacing w:after="120"/>
      <w:jc w:val="both"/>
    </w:pPr>
    <w:rPr>
      <w:rFonts w:ascii="Verdana" w:hAnsi="Verdana" w:cs="Times"/>
      <w:szCs w:val="24"/>
      <w:lang w:val="es-ES_tradnl" w:eastAsia="es-ES"/>
    </w:rPr>
  </w:style>
  <w:style w:type="paragraph" w:styleId="Ttulo1">
    <w:name w:val="heading 1"/>
    <w:basedOn w:val="Normal"/>
    <w:next w:val="Normal"/>
    <w:link w:val="Ttulo1C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Ttulo2">
    <w:name w:val="heading 2"/>
    <w:basedOn w:val="Normal"/>
    <w:next w:val="Normal"/>
    <w:link w:val="Ttulo2Car"/>
    <w:uiPriority w:val="9"/>
    <w:unhideWhenUsed/>
    <w:qFormat/>
    <w:rsid w:val="005D5CF9"/>
    <w:pPr>
      <w:keepNext/>
      <w:spacing w:before="240" w:after="60" w:line="276" w:lineRule="auto"/>
      <w:outlineLvl w:val="1"/>
    </w:pPr>
    <w:rPr>
      <w:rFonts w:eastAsia="Times New Roman"/>
      <w:b/>
      <w:bCs/>
      <w:i/>
      <w:iCs/>
      <w:szCs w:val="28"/>
    </w:rPr>
  </w:style>
  <w:style w:type="paragraph" w:styleId="Ttulo3">
    <w:name w:val="heading 3"/>
    <w:basedOn w:val="Normal"/>
    <w:next w:val="Normal"/>
    <w:link w:val="Ttulo3C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Ttulo5">
    <w:name w:val="heading 5"/>
    <w:basedOn w:val="Normal"/>
    <w:next w:val="Normal"/>
    <w:link w:val="Ttulo5Car"/>
    <w:qFormat/>
    <w:rsid w:val="005D5CF9"/>
    <w:pPr>
      <w:spacing w:before="240" w:after="60"/>
      <w:outlineLvl w:val="4"/>
    </w:pPr>
    <w:rPr>
      <w:rFonts w:eastAsia="Times New Roman"/>
      <w:b/>
      <w:i/>
      <w:szCs w:val="26"/>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ind w:left="2018" w:right="6" w:hanging="180"/>
    </w:pPr>
    <w:rPr>
      <w:rFonts w:eastAsia="Batang"/>
      <w:i/>
      <w:noProof/>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Ttulo1Car">
    <w:name w:val="Título 1 Car"/>
    <w:link w:val="Ttulo1"/>
    <w:uiPriority w:val="9"/>
    <w:rsid w:val="005D5CF9"/>
    <w:rPr>
      <w:rFonts w:ascii="Verdana Bold" w:eastAsia="Times New Roman" w:hAnsi="Verdana Bold"/>
      <w:b/>
      <w:bCs/>
      <w:caps/>
      <w:kern w:val="32"/>
      <w:szCs w:val="32"/>
    </w:rPr>
  </w:style>
  <w:style w:type="character" w:customStyle="1" w:styleId="Ttulo2Car">
    <w:name w:val="Título 2 Car"/>
    <w:link w:val="Ttulo2"/>
    <w:uiPriority w:val="9"/>
    <w:rsid w:val="005D5CF9"/>
    <w:rPr>
      <w:rFonts w:ascii="Verdana" w:eastAsia="Times New Roman" w:hAnsi="Verdana"/>
      <w:b/>
      <w:bCs/>
      <w:i/>
      <w:iCs/>
      <w:szCs w:val="28"/>
    </w:rPr>
  </w:style>
  <w:style w:type="character" w:customStyle="1" w:styleId="Ttulo3Car">
    <w:name w:val="Título 3 Car"/>
    <w:link w:val="Ttulo3"/>
    <w:uiPriority w:val="9"/>
    <w:semiHidden/>
    <w:rsid w:val="005D5CF9"/>
    <w:rPr>
      <w:rFonts w:ascii="Cambria" w:eastAsia="Times New Roman" w:hAnsi="Cambria"/>
      <w:b/>
      <w:bCs/>
      <w:sz w:val="26"/>
      <w:szCs w:val="26"/>
    </w:rPr>
  </w:style>
  <w:style w:type="character" w:customStyle="1" w:styleId="Ttulo5Car">
    <w:name w:val="Título 5 Car"/>
    <w:link w:val="Ttulo5"/>
    <w:rsid w:val="005D5CF9"/>
    <w:rPr>
      <w:rFonts w:ascii="Verdana" w:eastAsia="Times New Roman" w:hAnsi="Verdana"/>
      <w:b/>
      <w:i/>
      <w:szCs w:val="26"/>
      <w:lang w:eastAsia="x-none"/>
    </w:rPr>
  </w:style>
  <w:style w:type="paragraph" w:styleId="Textonotapie">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TextonotapieCar1"/>
    <w:qFormat/>
    <w:rsid w:val="005D5CF9"/>
    <w:rPr>
      <w:rFonts w:ascii="Times New Roman" w:eastAsia="Times New Roman" w:hAnsi="Times New Roman"/>
      <w:lang w:val="es-MX"/>
    </w:rPr>
  </w:style>
  <w:style w:type="character" w:customStyle="1" w:styleId="TextonotapieCar1">
    <w:name w:val="Texto nota pie Car1"/>
    <w:aliases w:val="Footnote Text Char Char Char Char Char Car,Footnote Text Char Char Char Char Car,Footnote reference Car,FA Fu Car,Footnote Text Char Char Char Car,footnote text Car,Footnote Text Cha Car,FA Fußnotentext Car,FA Fuﬂnotentext Car"/>
    <w:link w:val="Textonotapie"/>
    <w:uiPriority w:val="99"/>
    <w:qFormat/>
    <w:rsid w:val="005D5CF9"/>
    <w:rPr>
      <w:rFonts w:ascii="Times New Roman" w:eastAsia="Times New Roman" w:hAnsi="Times New Roman"/>
      <w:lang w:val="es-MX"/>
    </w:rPr>
  </w:style>
  <w:style w:type="paragraph" w:styleId="Ttulo">
    <w:name w:val="Title"/>
    <w:basedOn w:val="Normal"/>
    <w:link w:val="TtuloCar"/>
    <w:uiPriority w:val="99"/>
    <w:qFormat/>
    <w:rsid w:val="005D5CF9"/>
    <w:pPr>
      <w:spacing w:before="60" w:after="60"/>
      <w:jc w:val="center"/>
    </w:pPr>
    <w:rPr>
      <w:rFonts w:eastAsia="Times New Roman"/>
      <w:b/>
      <w:lang w:eastAsia="en-US"/>
    </w:rPr>
  </w:style>
  <w:style w:type="character" w:customStyle="1" w:styleId="TtuloCar">
    <w:name w:val="Título Car"/>
    <w:link w:val="Ttulo"/>
    <w:uiPriority w:val="99"/>
    <w:rsid w:val="005D5CF9"/>
    <w:rPr>
      <w:rFonts w:ascii="Verdana" w:eastAsia="Times New Roman" w:hAnsi="Verdana"/>
      <w:b/>
      <w:lang w:val="es-ES_tradnl" w:eastAsia="en-US"/>
    </w:rPr>
  </w:style>
  <w:style w:type="paragraph" w:styleId="Subttulo">
    <w:name w:val="Subtitle"/>
    <w:basedOn w:val="Normal"/>
    <w:next w:val="Normal"/>
    <w:link w:val="SubttuloCar"/>
    <w:qFormat/>
    <w:rsid w:val="005D5CF9"/>
    <w:pPr>
      <w:numPr>
        <w:ilvl w:val="1"/>
      </w:numPr>
      <w:spacing w:before="60" w:after="60"/>
      <w:jc w:val="center"/>
    </w:pPr>
    <w:rPr>
      <w:rFonts w:eastAsia="Times New Roman"/>
      <w:b/>
      <w:i/>
      <w:iCs/>
      <w:spacing w:val="15"/>
      <w:lang w:eastAsia="en-US"/>
    </w:rPr>
  </w:style>
  <w:style w:type="character" w:customStyle="1" w:styleId="SubttuloCar">
    <w:name w:val="Subtítulo Car"/>
    <w:link w:val="Subttulo"/>
    <w:rsid w:val="005D5CF9"/>
    <w:rPr>
      <w:rFonts w:ascii="Verdana" w:eastAsia="Times New Roman" w:hAnsi="Verdana"/>
      <w:b/>
      <w:i/>
      <w:iCs/>
      <w:spacing w:val="15"/>
      <w:szCs w:val="24"/>
      <w:lang w:val="es-ES_tradnl" w:eastAsia="en-US"/>
    </w:rPr>
  </w:style>
  <w:style w:type="character" w:styleId="Textoennegrita">
    <w:name w:val="Strong"/>
    <w:uiPriority w:val="22"/>
    <w:qFormat/>
    <w:rsid w:val="005D5CF9"/>
    <w:rPr>
      <w:b/>
      <w:bCs/>
    </w:rPr>
  </w:style>
  <w:style w:type="paragraph" w:styleId="Sinespaciado">
    <w:name w:val="No Spacing"/>
    <w:uiPriority w:val="1"/>
    <w:qFormat/>
    <w:rsid w:val="005D5CF9"/>
    <w:rPr>
      <w:sz w:val="22"/>
      <w:szCs w:val="22"/>
      <w:lang w:val="en-US" w:eastAsia="en-US"/>
    </w:rPr>
  </w:style>
  <w:style w:type="paragraph" w:styleId="Prrafodelista">
    <w:name w:val="List Paragraph"/>
    <w:aliases w:val="Colorful List - Accent 11,Lista vistosa - Énfasis 11,Footnote,List Paragraph2,Párrafo de lista1"/>
    <w:link w:val="PrrafodelistaCar"/>
    <w:qFormat/>
    <w:rsid w:val="005D5CF9"/>
    <w:pPr>
      <w:ind w:left="720"/>
    </w:pPr>
    <w:rPr>
      <w:rFonts w:ascii="Cambria" w:eastAsia="Cambria" w:hAnsi="Cambria" w:cs="Cambria"/>
      <w:color w:val="000000"/>
      <w:sz w:val="24"/>
      <w:szCs w:val="24"/>
      <w:u w:color="000000"/>
      <w:lang w:val="en-US" w:eastAsia="es-ES"/>
    </w:rPr>
  </w:style>
  <w:style w:type="paragraph" w:styleId="TtuloTDC">
    <w:name w:val="TOC Heading"/>
    <w:basedOn w:val="Ttulo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Listavistosa-nfasis1"/>
    <w:uiPriority w:val="99"/>
    <w:rsid w:val="005D5CF9"/>
    <w:rPr>
      <w:rFonts w:eastAsia="Times New Roman"/>
      <w:lang w:val="es-CR" w:eastAsia="es-CR"/>
    </w:rPr>
  </w:style>
  <w:style w:type="table" w:styleId="Listavistosa-nfasis1">
    <w:name w:val="Colorful List Accent 1"/>
    <w:basedOn w:val="Tabla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qFormat/>
    <w:rsid w:val="00DF2489"/>
    <w:rPr>
      <w:vertAlign w:val="superscript"/>
    </w:rPr>
  </w:style>
  <w:style w:type="paragraph" w:customStyle="1" w:styleId="ListParagraph1">
    <w:name w:val="List Paragraph1"/>
    <w:basedOn w:val="Normal"/>
    <w:rsid w:val="00DF2489"/>
    <w:pPr>
      <w:spacing w:after="0"/>
      <w:ind w:left="720"/>
      <w:jc w:val="left"/>
    </w:pPr>
    <w:rPr>
      <w:rFonts w:ascii="Times New Roman" w:hAnsi="Times New Roman" w:cs="Times New Roman"/>
      <w:sz w:val="24"/>
      <w:lang w:val="es-ES"/>
    </w:rPr>
  </w:style>
  <w:style w:type="paragraph" w:styleId="Piedepgina">
    <w:name w:val="footer"/>
    <w:basedOn w:val="Normal"/>
    <w:link w:val="PiedepginaCar"/>
    <w:uiPriority w:val="99"/>
    <w:unhideWhenUsed/>
    <w:rsid w:val="00DF2489"/>
    <w:pPr>
      <w:tabs>
        <w:tab w:val="center" w:pos="4680"/>
        <w:tab w:val="right" w:pos="9360"/>
      </w:tabs>
      <w:spacing w:after="0"/>
    </w:pPr>
    <w:rPr>
      <w:rFonts w:cs="Times New Roman"/>
    </w:rPr>
  </w:style>
  <w:style w:type="character" w:customStyle="1" w:styleId="PiedepginaCar">
    <w:name w:val="Pie de página Car"/>
    <w:basedOn w:val="Fuentedeprrafopredeter"/>
    <w:link w:val="Piedepgina"/>
    <w:uiPriority w:val="99"/>
    <w:rsid w:val="00DF2489"/>
    <w:rPr>
      <w:rFonts w:ascii="Verdana" w:hAnsi="Verdana"/>
      <w:szCs w:val="24"/>
      <w:lang w:val="es-ES_tradnl" w:eastAsia="es-ES"/>
    </w:rPr>
  </w:style>
  <w:style w:type="paragraph" w:styleId="Sangradetextonormal">
    <w:name w:val="Body Text Indent"/>
    <w:basedOn w:val="Normal"/>
    <w:link w:val="SangradetextonormalCar"/>
    <w:uiPriority w:val="99"/>
    <w:unhideWhenUsed/>
    <w:rsid w:val="00DF2489"/>
    <w:pPr>
      <w:ind w:left="283"/>
    </w:pPr>
    <w:rPr>
      <w:rFonts w:cs="Times New Roman"/>
    </w:rPr>
  </w:style>
  <w:style w:type="character" w:customStyle="1" w:styleId="SangradetextonormalCar">
    <w:name w:val="Sangría de texto normal Car"/>
    <w:basedOn w:val="Fuentedeprrafopredeter"/>
    <w:link w:val="Sangradetextonormal"/>
    <w:uiPriority w:val="99"/>
    <w:rsid w:val="00DF2489"/>
    <w:rPr>
      <w:rFonts w:ascii="Verdana" w:hAnsi="Verdana"/>
      <w:szCs w:val="24"/>
      <w:lang w:val="es-ES_tradnl" w:eastAsia="es-ES"/>
    </w:rPr>
  </w:style>
  <w:style w:type="character" w:styleId="Refdecomentario">
    <w:name w:val="annotation reference"/>
    <w:uiPriority w:val="99"/>
    <w:semiHidden/>
    <w:unhideWhenUsed/>
    <w:rsid w:val="00DF2489"/>
    <w:rPr>
      <w:sz w:val="16"/>
      <w:szCs w:val="16"/>
    </w:rPr>
  </w:style>
  <w:style w:type="paragraph" w:styleId="Textocomentario">
    <w:name w:val="annotation text"/>
    <w:basedOn w:val="Normal"/>
    <w:link w:val="TextocomentarioCar"/>
    <w:uiPriority w:val="99"/>
    <w:semiHidden/>
    <w:unhideWhenUsed/>
    <w:rsid w:val="00DF2489"/>
    <w:rPr>
      <w:rFonts w:cs="Times New Roman"/>
      <w:szCs w:val="20"/>
    </w:rPr>
  </w:style>
  <w:style w:type="character" w:customStyle="1" w:styleId="TextocomentarioCar">
    <w:name w:val="Texto comentario Car"/>
    <w:basedOn w:val="Fuentedeprrafopredeter"/>
    <w:link w:val="Textocomentario"/>
    <w:uiPriority w:val="99"/>
    <w:semiHidden/>
    <w:rsid w:val="00DF2489"/>
    <w:rPr>
      <w:rFonts w:ascii="Verdana" w:hAnsi="Verdana"/>
      <w:lang w:val="es-ES_tradnl" w:eastAsia="es-ES"/>
    </w:rPr>
  </w:style>
  <w:style w:type="paragraph" w:styleId="Textodeglobo">
    <w:name w:val="Balloon Text"/>
    <w:basedOn w:val="Normal"/>
    <w:link w:val="TextodegloboCar"/>
    <w:uiPriority w:val="99"/>
    <w:semiHidden/>
    <w:unhideWhenUsed/>
    <w:rsid w:val="00DF248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489"/>
    <w:rPr>
      <w:rFonts w:ascii="Tahoma" w:hAnsi="Tahoma" w:cs="Tahoma"/>
      <w:sz w:val="16"/>
      <w:szCs w:val="16"/>
      <w:lang w:val="es-ES_tradnl" w:eastAsia="es-ES"/>
    </w:rPr>
  </w:style>
  <w:style w:type="character" w:styleId="Hipervnculo">
    <w:name w:val="Hyperlink"/>
    <w:uiPriority w:val="99"/>
    <w:rsid w:val="00D87B6A"/>
    <w:rPr>
      <w:rFonts w:cs="Times New Roman"/>
      <w:color w:val="0000FF"/>
      <w:u w:val="single"/>
    </w:rPr>
  </w:style>
  <w:style w:type="paragraph" w:styleId="Asuntodelcomentario">
    <w:name w:val="annotation subject"/>
    <w:basedOn w:val="Textocomentario"/>
    <w:next w:val="Textocomentario"/>
    <w:link w:val="AsuntodelcomentarioCar"/>
    <w:uiPriority w:val="99"/>
    <w:semiHidden/>
    <w:unhideWhenUsed/>
    <w:rsid w:val="002F6691"/>
    <w:rPr>
      <w:rFonts w:cs="Times"/>
      <w:b/>
      <w:bCs/>
    </w:rPr>
  </w:style>
  <w:style w:type="character" w:customStyle="1" w:styleId="AsuntodelcomentarioCar">
    <w:name w:val="Asunto del comentario Car"/>
    <w:basedOn w:val="TextocomentarioCar"/>
    <w:link w:val="Asuntodelcomentario"/>
    <w:uiPriority w:val="99"/>
    <w:semiHidden/>
    <w:rsid w:val="002F6691"/>
    <w:rPr>
      <w:rFonts w:ascii="Verdana" w:hAnsi="Verdana" w:cs="Times"/>
      <w:b/>
      <w:bCs/>
      <w:lang w:val="es-ES_tradnl" w:eastAsia="es-ES"/>
    </w:rPr>
  </w:style>
  <w:style w:type="character" w:styleId="nfasissutil">
    <w:name w:val="Subtle Emphasis"/>
    <w:uiPriority w:val="19"/>
    <w:qFormat/>
    <w:rsid w:val="00C77A1B"/>
    <w:rPr>
      <w:rFonts w:ascii="Verdana" w:hAnsi="Verdana"/>
      <w:i/>
      <w:iCs/>
      <w:color w:val="808080"/>
      <w:sz w:val="20"/>
      <w:u w:val="single"/>
    </w:rPr>
  </w:style>
  <w:style w:type="paragraph" w:styleId="Textodebloque">
    <w:name w:val="Block Text"/>
    <w:basedOn w:val="Normal"/>
    <w:uiPriority w:val="99"/>
    <w:unhideWhenUsed/>
    <w:rsid w:val="00FB56A5"/>
    <w:pPr>
      <w:tabs>
        <w:tab w:val="left" w:pos="851"/>
      </w:tabs>
      <w:autoSpaceDE w:val="0"/>
      <w:autoSpaceDN w:val="0"/>
      <w:adjustRightInd w:val="0"/>
      <w:spacing w:after="0"/>
      <w:ind w:left="567" w:right="571"/>
    </w:pPr>
    <w:rPr>
      <w:rFonts w:eastAsiaTheme="minorHAnsi" w:cs="Arial"/>
      <w:szCs w:val="20"/>
      <w:lang w:val="es-CR" w:eastAsia="en-US"/>
    </w:rPr>
  </w:style>
  <w:style w:type="paragraph" w:styleId="Encabezado">
    <w:name w:val="header"/>
    <w:basedOn w:val="Normal"/>
    <w:link w:val="EncabezadoCar"/>
    <w:uiPriority w:val="99"/>
    <w:unhideWhenUsed/>
    <w:rsid w:val="00097FEB"/>
    <w:pPr>
      <w:tabs>
        <w:tab w:val="center" w:pos="4419"/>
        <w:tab w:val="right" w:pos="8838"/>
      </w:tabs>
      <w:spacing w:after="0"/>
    </w:pPr>
  </w:style>
  <w:style w:type="character" w:customStyle="1" w:styleId="EncabezadoCar">
    <w:name w:val="Encabezado Car"/>
    <w:basedOn w:val="Fuentedeprrafopredeter"/>
    <w:link w:val="Encabezado"/>
    <w:uiPriority w:val="99"/>
    <w:rsid w:val="00097FEB"/>
    <w:rPr>
      <w:rFonts w:ascii="Verdana" w:hAnsi="Verdana" w:cs="Times"/>
      <w:szCs w:val="24"/>
      <w:lang w:val="es-ES_tradnl" w:eastAsia="es-ES"/>
    </w:rPr>
  </w:style>
  <w:style w:type="paragraph" w:customStyle="1" w:styleId="Normal1">
    <w:name w:val="Normal1"/>
    <w:rsid w:val="00F44E11"/>
    <w:pPr>
      <w:widowControl w:val="0"/>
    </w:pPr>
    <w:rPr>
      <w:rFonts w:ascii="Times New Roman" w:eastAsia="Times New Roman" w:hAnsi="Times New Roman"/>
      <w:sz w:val="24"/>
      <w:szCs w:val="24"/>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4401B"/>
    <w:pPr>
      <w:spacing w:after="0"/>
    </w:pPr>
    <w:rPr>
      <w:rFonts w:ascii="Calibri" w:hAnsi="Calibri" w:cs="Times New Roman"/>
      <w:szCs w:val="20"/>
      <w:vertAlign w:val="superscript"/>
      <w:lang w:val="es-CR" w:eastAsia="es-CR"/>
    </w:rPr>
  </w:style>
  <w:style w:type="character" w:customStyle="1" w:styleId="PrrafodelistaCar">
    <w:name w:val="Párrafo de lista Car"/>
    <w:aliases w:val="Colorful List - Accent 11 Car,Lista vistosa - Énfasis 11 Car,Footnote Car,List Paragraph2 Car,Párrafo de lista1 Car"/>
    <w:link w:val="Prrafodelista"/>
    <w:uiPriority w:val="99"/>
    <w:locked/>
    <w:rsid w:val="00CD5449"/>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5529-2C35-4031-A861-106EF17D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6412</Words>
  <Characters>35272</Characters>
  <Application>Microsoft Office Word</Application>
  <DocSecurity>0</DocSecurity>
  <Lines>293</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2020-02-20T22:37:00Z</cp:lastPrinted>
  <dcterms:created xsi:type="dcterms:W3CDTF">2020-02-21T23:17:00Z</dcterms:created>
  <dcterms:modified xsi:type="dcterms:W3CDTF">2020-02-21T23:17:00Z</dcterms:modified>
</cp:coreProperties>
</file>