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291" w:rsidRDefault="005C0291" w:rsidP="005C0291">
      <w:pPr>
        <w:tabs>
          <w:tab w:val="left" w:pos="567"/>
        </w:tabs>
        <w:spacing w:after="0" w:line="240" w:lineRule="auto"/>
        <w:rPr>
          <w:szCs w:val="20"/>
          <w:lang w:val="es-CR"/>
        </w:rPr>
      </w:pPr>
      <w:bookmarkStart w:id="0" w:name="_GoBack"/>
      <w:bookmarkEnd w:id="0"/>
    </w:p>
    <w:p w:rsidR="00FF3CEB" w:rsidRDefault="00FF3CEB" w:rsidP="005C0291">
      <w:pPr>
        <w:tabs>
          <w:tab w:val="left" w:pos="567"/>
        </w:tabs>
        <w:spacing w:after="0" w:line="240" w:lineRule="auto"/>
        <w:rPr>
          <w:szCs w:val="20"/>
          <w:lang w:val="es-CR"/>
        </w:rPr>
      </w:pPr>
    </w:p>
    <w:p w:rsidR="008D3FFE" w:rsidRDefault="008D3FFE" w:rsidP="005C0291">
      <w:pPr>
        <w:tabs>
          <w:tab w:val="left" w:pos="567"/>
        </w:tabs>
        <w:spacing w:after="0" w:line="240" w:lineRule="auto"/>
        <w:rPr>
          <w:szCs w:val="20"/>
          <w:lang w:val="es-CR"/>
        </w:rPr>
      </w:pPr>
    </w:p>
    <w:p w:rsidR="00FF3CEB" w:rsidRDefault="00FF3CEB" w:rsidP="005C0291">
      <w:pPr>
        <w:tabs>
          <w:tab w:val="left" w:pos="567"/>
        </w:tabs>
        <w:spacing w:after="0" w:line="240" w:lineRule="auto"/>
        <w:rPr>
          <w:szCs w:val="20"/>
          <w:lang w:val="es-CR"/>
        </w:rPr>
      </w:pPr>
    </w:p>
    <w:p w:rsidR="00FF3CEB" w:rsidRDefault="00FF3CEB" w:rsidP="005C0291">
      <w:pPr>
        <w:tabs>
          <w:tab w:val="left" w:pos="567"/>
        </w:tabs>
        <w:spacing w:after="0" w:line="240" w:lineRule="auto"/>
        <w:rPr>
          <w:szCs w:val="20"/>
          <w:lang w:val="es-CR"/>
        </w:rPr>
      </w:pPr>
    </w:p>
    <w:p w:rsidR="00FF3CEB" w:rsidRDefault="00FF3CEB" w:rsidP="005C0291">
      <w:pPr>
        <w:tabs>
          <w:tab w:val="left" w:pos="567"/>
        </w:tabs>
        <w:spacing w:after="0" w:line="240" w:lineRule="auto"/>
        <w:rPr>
          <w:szCs w:val="20"/>
          <w:lang w:val="es-CR"/>
        </w:rPr>
      </w:pPr>
    </w:p>
    <w:p w:rsidR="005C0291" w:rsidRPr="0065397C" w:rsidRDefault="005C0291" w:rsidP="005C0291">
      <w:pPr>
        <w:tabs>
          <w:tab w:val="left" w:pos="567"/>
        </w:tabs>
        <w:spacing w:after="0" w:line="240" w:lineRule="auto"/>
        <w:rPr>
          <w:szCs w:val="20"/>
          <w:lang w:val="es-CR"/>
        </w:rPr>
      </w:pPr>
    </w:p>
    <w:p w:rsidR="005C0291" w:rsidRPr="0065397C" w:rsidRDefault="005C0291" w:rsidP="00FF3CEB">
      <w:pPr>
        <w:tabs>
          <w:tab w:val="left" w:pos="567"/>
        </w:tabs>
        <w:spacing w:after="120" w:line="240" w:lineRule="auto"/>
        <w:jc w:val="center"/>
        <w:rPr>
          <w:b/>
          <w:szCs w:val="20"/>
          <w:lang w:val="es-CR"/>
        </w:rPr>
      </w:pPr>
      <w:r w:rsidRPr="0065397C">
        <w:rPr>
          <w:b/>
          <w:szCs w:val="20"/>
          <w:lang w:val="es-CR"/>
        </w:rPr>
        <w:t>RESOLUCIÓN DEL PRESIDENTE DE LA</w:t>
      </w:r>
    </w:p>
    <w:p w:rsidR="005C0291" w:rsidRPr="0065397C" w:rsidRDefault="005C0291" w:rsidP="00FF3CEB">
      <w:pPr>
        <w:tabs>
          <w:tab w:val="left" w:pos="567"/>
        </w:tabs>
        <w:spacing w:after="120" w:line="240" w:lineRule="auto"/>
        <w:jc w:val="center"/>
        <w:rPr>
          <w:b/>
          <w:szCs w:val="20"/>
          <w:lang w:val="es-CR"/>
        </w:rPr>
      </w:pPr>
      <w:r w:rsidRPr="0065397C">
        <w:rPr>
          <w:b/>
          <w:szCs w:val="20"/>
          <w:lang w:val="es-CR"/>
        </w:rPr>
        <w:t>CORTE INTERAMERICANA DE DERECHOS HUMANOS</w:t>
      </w:r>
    </w:p>
    <w:p w:rsidR="005C0291" w:rsidRPr="0065397C" w:rsidRDefault="005C0291" w:rsidP="00FF3CEB">
      <w:pPr>
        <w:tabs>
          <w:tab w:val="left" w:pos="567"/>
        </w:tabs>
        <w:spacing w:after="120" w:line="240" w:lineRule="auto"/>
        <w:jc w:val="center"/>
        <w:rPr>
          <w:b/>
          <w:szCs w:val="20"/>
          <w:lang w:val="es-CR"/>
        </w:rPr>
      </w:pPr>
    </w:p>
    <w:p w:rsidR="005C0291" w:rsidRPr="0034227E" w:rsidRDefault="005C0291" w:rsidP="00FF3CEB">
      <w:pPr>
        <w:tabs>
          <w:tab w:val="left" w:pos="567"/>
        </w:tabs>
        <w:spacing w:after="120" w:line="240" w:lineRule="auto"/>
        <w:jc w:val="center"/>
        <w:rPr>
          <w:b/>
          <w:szCs w:val="20"/>
          <w:lang w:val="es-CR"/>
        </w:rPr>
      </w:pPr>
      <w:r>
        <w:rPr>
          <w:b/>
          <w:szCs w:val="20"/>
          <w:lang w:val="es-CR"/>
        </w:rPr>
        <w:t xml:space="preserve">DE </w:t>
      </w:r>
      <w:r w:rsidR="00AC743C">
        <w:rPr>
          <w:b/>
          <w:szCs w:val="20"/>
          <w:lang w:val="es-CR"/>
        </w:rPr>
        <w:t>20</w:t>
      </w:r>
      <w:r w:rsidR="00925F1D">
        <w:rPr>
          <w:b/>
          <w:szCs w:val="20"/>
          <w:lang w:val="es-CR"/>
        </w:rPr>
        <w:t xml:space="preserve"> DE DICIEMBRE DE 2016</w:t>
      </w:r>
    </w:p>
    <w:p w:rsidR="005C0291" w:rsidRPr="0065397C" w:rsidRDefault="005C0291" w:rsidP="00FF3CEB">
      <w:pPr>
        <w:tabs>
          <w:tab w:val="left" w:pos="567"/>
        </w:tabs>
        <w:spacing w:after="120" w:line="240" w:lineRule="auto"/>
        <w:jc w:val="center"/>
        <w:rPr>
          <w:b/>
          <w:szCs w:val="20"/>
          <w:lang w:val="es-CR"/>
        </w:rPr>
      </w:pPr>
    </w:p>
    <w:p w:rsidR="005C0291" w:rsidRDefault="005C0291" w:rsidP="00FF3CEB">
      <w:pPr>
        <w:tabs>
          <w:tab w:val="left" w:pos="567"/>
        </w:tabs>
        <w:spacing w:after="120" w:line="240" w:lineRule="auto"/>
        <w:jc w:val="center"/>
        <w:rPr>
          <w:szCs w:val="20"/>
          <w:lang w:val="es-CR"/>
        </w:rPr>
      </w:pPr>
      <w:r w:rsidRPr="0065397C">
        <w:rPr>
          <w:b/>
          <w:szCs w:val="20"/>
          <w:lang w:val="es-CR"/>
        </w:rPr>
        <w:t xml:space="preserve">CASO </w:t>
      </w:r>
      <w:r w:rsidR="00925F1D">
        <w:rPr>
          <w:b/>
          <w:szCs w:val="20"/>
          <w:lang w:val="es-CR"/>
        </w:rPr>
        <w:t>ORTIZ HERNÁNDEZ Y OTROS</w:t>
      </w:r>
      <w:r>
        <w:rPr>
          <w:b/>
          <w:szCs w:val="20"/>
          <w:lang w:val="es-CR"/>
        </w:rPr>
        <w:t xml:space="preserve"> </w:t>
      </w:r>
      <w:r w:rsidRPr="0065397C">
        <w:rPr>
          <w:b/>
          <w:szCs w:val="20"/>
          <w:lang w:val="es-CR"/>
        </w:rPr>
        <w:t xml:space="preserve">VS. </w:t>
      </w:r>
      <w:r w:rsidR="00925F1D">
        <w:rPr>
          <w:b/>
          <w:szCs w:val="20"/>
          <w:lang w:val="es-CR"/>
        </w:rPr>
        <w:t>VENEZUELA</w:t>
      </w:r>
    </w:p>
    <w:p w:rsidR="005C0291" w:rsidRPr="0065397C" w:rsidRDefault="005C0291" w:rsidP="005C0291">
      <w:pPr>
        <w:tabs>
          <w:tab w:val="left" w:pos="567"/>
        </w:tabs>
        <w:spacing w:after="0" w:line="240" w:lineRule="auto"/>
        <w:rPr>
          <w:szCs w:val="20"/>
          <w:lang w:val="es-CR"/>
        </w:rPr>
      </w:pPr>
    </w:p>
    <w:p w:rsidR="005C0291" w:rsidRPr="0065397C" w:rsidRDefault="005C0291" w:rsidP="005C0291">
      <w:pPr>
        <w:tabs>
          <w:tab w:val="left" w:pos="567"/>
        </w:tabs>
        <w:spacing w:after="0" w:line="240" w:lineRule="auto"/>
        <w:rPr>
          <w:b/>
          <w:szCs w:val="20"/>
          <w:lang w:val="es-CR"/>
        </w:rPr>
      </w:pPr>
      <w:r w:rsidRPr="0065397C">
        <w:rPr>
          <w:b/>
          <w:szCs w:val="20"/>
          <w:lang w:val="es-CR"/>
        </w:rPr>
        <w:t>VISTO:</w:t>
      </w:r>
    </w:p>
    <w:p w:rsidR="005C0291" w:rsidRPr="0065397C" w:rsidRDefault="005C0291" w:rsidP="005C0291">
      <w:pPr>
        <w:tabs>
          <w:tab w:val="left" w:pos="567"/>
        </w:tabs>
        <w:spacing w:after="0" w:line="240" w:lineRule="auto"/>
        <w:rPr>
          <w:b/>
          <w:szCs w:val="20"/>
          <w:lang w:val="es-CR"/>
        </w:rPr>
      </w:pPr>
    </w:p>
    <w:p w:rsidR="005C0291" w:rsidRPr="00E81CCB" w:rsidRDefault="005C0291" w:rsidP="005C0291">
      <w:pPr>
        <w:pStyle w:val="ListParagraph"/>
        <w:numPr>
          <w:ilvl w:val="0"/>
          <w:numId w:val="2"/>
        </w:numPr>
        <w:tabs>
          <w:tab w:val="left" w:pos="567"/>
        </w:tabs>
        <w:ind w:left="0" w:firstLine="0"/>
        <w:rPr>
          <w:lang w:val="es-CR"/>
        </w:rPr>
      </w:pPr>
      <w:bookmarkStart w:id="1" w:name="_Ref393297742"/>
      <w:bookmarkStart w:id="2" w:name="_Ref352676460"/>
      <w:r w:rsidRPr="001E7508">
        <w:rPr>
          <w:lang w:val="es-CR"/>
        </w:rPr>
        <w:t xml:space="preserve">El escrito de sometimiento del caso y el Informe de Fondo de la Comisión Interamericana de Derechos Humanos </w:t>
      </w:r>
      <w:r>
        <w:rPr>
          <w:lang w:val="es-CR"/>
        </w:rPr>
        <w:t>(en adelante</w:t>
      </w:r>
      <w:r w:rsidRPr="001E7508">
        <w:rPr>
          <w:lang w:val="es-CR"/>
        </w:rPr>
        <w:t xml:space="preserve"> “la Comisión Interamericana” o “la Comisión”)</w:t>
      </w:r>
      <w:bookmarkEnd w:id="1"/>
      <w:r>
        <w:rPr>
          <w:lang w:val="es-CR"/>
        </w:rPr>
        <w:t>;</w:t>
      </w:r>
      <w:r w:rsidRPr="001E7508">
        <w:rPr>
          <w:lang w:val="es-CR"/>
        </w:rPr>
        <w:t xml:space="preserve"> </w:t>
      </w:r>
      <w:bookmarkStart w:id="3" w:name="_Ref393297751"/>
      <w:bookmarkStart w:id="4" w:name="_Ref351983508"/>
      <w:bookmarkEnd w:id="2"/>
      <w:r w:rsidRPr="001E7508">
        <w:rPr>
          <w:lang w:val="es-CR"/>
        </w:rPr>
        <w:t xml:space="preserve">el escrito de solicitudes, argumentos y pruebas </w:t>
      </w:r>
      <w:r>
        <w:rPr>
          <w:lang w:val="es-CR"/>
        </w:rPr>
        <w:t>(en adelante,</w:t>
      </w:r>
      <w:r w:rsidRPr="001E7508">
        <w:rPr>
          <w:lang w:val="es-CR"/>
        </w:rPr>
        <w:t xml:space="preserve"> el “escrito de </w:t>
      </w:r>
      <w:r w:rsidR="00925F1D">
        <w:rPr>
          <w:lang w:val="es-CR"/>
        </w:rPr>
        <w:t>solicitudes y argumentos”) de la</w:t>
      </w:r>
      <w:r w:rsidRPr="001E7508">
        <w:rPr>
          <w:lang w:val="es-CR"/>
        </w:rPr>
        <w:t xml:space="preserve">s representantes </w:t>
      </w:r>
      <w:r>
        <w:rPr>
          <w:lang w:val="es-CR"/>
        </w:rPr>
        <w:t xml:space="preserve">de </w:t>
      </w:r>
      <w:r w:rsidRPr="001E7508">
        <w:rPr>
          <w:lang w:val="es-CR"/>
        </w:rPr>
        <w:t>las presuntas víctimas</w:t>
      </w:r>
      <w:r w:rsidR="00925F1D" w:rsidRPr="00C7521F">
        <w:rPr>
          <w:rStyle w:val="FootnoteReference"/>
          <w:sz w:val="20"/>
          <w:szCs w:val="20"/>
          <w:lang w:val="es-CR"/>
        </w:rPr>
        <w:footnoteReference w:id="1"/>
      </w:r>
      <w:r w:rsidRPr="001E7508">
        <w:rPr>
          <w:lang w:val="es-CR"/>
        </w:rPr>
        <w:t xml:space="preserve"> </w:t>
      </w:r>
      <w:r>
        <w:rPr>
          <w:lang w:val="es-CR"/>
        </w:rPr>
        <w:t>(en adelante</w:t>
      </w:r>
      <w:r w:rsidRPr="001E7508">
        <w:rPr>
          <w:lang w:val="es-CR"/>
        </w:rPr>
        <w:t xml:space="preserve"> “l</w:t>
      </w:r>
      <w:r w:rsidR="00925F1D">
        <w:rPr>
          <w:lang w:val="es-CR"/>
        </w:rPr>
        <w:t>a</w:t>
      </w:r>
      <w:r w:rsidRPr="001E7508">
        <w:rPr>
          <w:lang w:val="es-CR"/>
        </w:rPr>
        <w:t xml:space="preserve">s </w:t>
      </w:r>
      <w:r>
        <w:rPr>
          <w:lang w:val="es-CR"/>
        </w:rPr>
        <w:t>representantes”);</w:t>
      </w:r>
      <w:r w:rsidRPr="001E7508">
        <w:rPr>
          <w:lang w:val="es-CR"/>
        </w:rPr>
        <w:t xml:space="preserve"> y </w:t>
      </w:r>
      <w:bookmarkStart w:id="5" w:name="_Ref352676532"/>
      <w:bookmarkEnd w:id="3"/>
      <w:bookmarkEnd w:id="4"/>
      <w:r w:rsidRPr="00B60CF3">
        <w:rPr>
          <w:lang w:val="es-CR"/>
        </w:rPr>
        <w:t xml:space="preserve">el escrito de contestación al </w:t>
      </w:r>
      <w:r>
        <w:rPr>
          <w:lang w:val="es-CR"/>
        </w:rPr>
        <w:t>sometimiento del caso</w:t>
      </w:r>
      <w:r w:rsidRPr="00B60CF3">
        <w:rPr>
          <w:lang w:val="es-CR"/>
        </w:rPr>
        <w:t xml:space="preserve"> y al escrito de solicitudes y argumentos</w:t>
      </w:r>
      <w:r w:rsidRPr="00046F01">
        <w:rPr>
          <w:lang w:val="es-CR"/>
        </w:rPr>
        <w:t xml:space="preserve"> </w:t>
      </w:r>
      <w:r>
        <w:rPr>
          <w:lang w:val="es-CR"/>
        </w:rPr>
        <w:t>(en adelante</w:t>
      </w:r>
      <w:r w:rsidRPr="001E7508">
        <w:rPr>
          <w:lang w:val="es-CR"/>
        </w:rPr>
        <w:t xml:space="preserve"> “escrito de contestación”) de</w:t>
      </w:r>
      <w:r w:rsidR="00925F1D">
        <w:rPr>
          <w:lang w:val="es-CR"/>
        </w:rPr>
        <w:t xml:space="preserve"> </w:t>
      </w:r>
      <w:r>
        <w:rPr>
          <w:lang w:val="es-CR"/>
        </w:rPr>
        <w:t>l</w:t>
      </w:r>
      <w:r w:rsidR="00925F1D">
        <w:rPr>
          <w:lang w:val="es-CR"/>
        </w:rPr>
        <w:t>a República Bolivariana de Venezuela</w:t>
      </w:r>
      <w:r>
        <w:rPr>
          <w:lang w:val="es-CR"/>
        </w:rPr>
        <w:t xml:space="preserve"> </w:t>
      </w:r>
      <w:bookmarkEnd w:id="5"/>
      <w:r>
        <w:t>(en adelante “</w:t>
      </w:r>
      <w:r w:rsidR="00925F1D">
        <w:t>Venezuela</w:t>
      </w:r>
      <w:r>
        <w:t>” o “el Estado”)</w:t>
      </w:r>
      <w:r w:rsidRPr="006815F8">
        <w:t>.</w:t>
      </w:r>
    </w:p>
    <w:p w:rsidR="005C0291" w:rsidRPr="003A358C" w:rsidRDefault="005C0291" w:rsidP="005C0291">
      <w:pPr>
        <w:pStyle w:val="ListParagraph"/>
        <w:numPr>
          <w:ilvl w:val="0"/>
          <w:numId w:val="0"/>
        </w:numPr>
        <w:rPr>
          <w:lang w:val="es-CR"/>
        </w:rPr>
      </w:pPr>
    </w:p>
    <w:p w:rsidR="005C0291" w:rsidRPr="003714AD" w:rsidRDefault="005C0291" w:rsidP="005C0291">
      <w:pPr>
        <w:pStyle w:val="ListParagraph"/>
        <w:numPr>
          <w:ilvl w:val="0"/>
          <w:numId w:val="2"/>
        </w:numPr>
        <w:tabs>
          <w:tab w:val="left" w:pos="567"/>
        </w:tabs>
        <w:ind w:left="0" w:firstLine="0"/>
        <w:rPr>
          <w:b/>
          <w:lang w:val="es-CR"/>
        </w:rPr>
      </w:pPr>
      <w:bookmarkStart w:id="6" w:name="_Ref393297780"/>
      <w:bookmarkStart w:id="7" w:name="_Ref393920719"/>
      <w:r w:rsidRPr="00CC02B5">
        <w:rPr>
          <w:lang w:val="es-CR"/>
        </w:rPr>
        <w:t xml:space="preserve">Las listas definitivas de declarantes presentadas por </w:t>
      </w:r>
      <w:r>
        <w:rPr>
          <w:lang w:val="es-CR"/>
        </w:rPr>
        <w:t>l</w:t>
      </w:r>
      <w:r w:rsidR="00925F1D">
        <w:rPr>
          <w:lang w:val="es-CR"/>
        </w:rPr>
        <w:t>a</w:t>
      </w:r>
      <w:r>
        <w:rPr>
          <w:lang w:val="es-CR"/>
        </w:rPr>
        <w:t xml:space="preserve">s </w:t>
      </w:r>
      <w:r w:rsidRPr="00925F1D">
        <w:rPr>
          <w:lang w:val="es-CR"/>
        </w:rPr>
        <w:t>representantes</w:t>
      </w:r>
      <w:r w:rsidR="00925F1D">
        <w:rPr>
          <w:lang w:val="es-CR"/>
        </w:rPr>
        <w:t xml:space="preserve"> y</w:t>
      </w:r>
      <w:r w:rsidRPr="00925F1D">
        <w:rPr>
          <w:lang w:val="es-CR"/>
        </w:rPr>
        <w:t xml:space="preserve"> la Comisión</w:t>
      </w:r>
      <w:bookmarkEnd w:id="6"/>
      <w:bookmarkEnd w:id="7"/>
      <w:r w:rsidR="00925F1D">
        <w:rPr>
          <w:lang w:val="es-CR"/>
        </w:rPr>
        <w:t xml:space="preserve">, así como </w:t>
      </w:r>
      <w:r w:rsidR="00925F1D">
        <w:rPr>
          <w:rFonts w:eastAsia="Times" w:cs="Times New Roman"/>
          <w:lang w:val="es-ES_tradnl"/>
        </w:rPr>
        <w:t>el ofrecimiento probatorio estatal</w:t>
      </w:r>
      <w:r w:rsidRPr="00925F1D">
        <w:rPr>
          <w:lang w:val="es-CR"/>
        </w:rPr>
        <w:t>.</w:t>
      </w:r>
      <w:r w:rsidR="00925F1D">
        <w:rPr>
          <w:lang w:val="es-CR"/>
        </w:rPr>
        <w:t xml:space="preserve"> No se recibieron </w:t>
      </w:r>
      <w:r w:rsidR="00925F1D" w:rsidRPr="00D76908">
        <w:rPr>
          <w:rFonts w:eastAsia="Times" w:cs="Times New Roman"/>
          <w:lang w:val="es-ES_tradnl"/>
        </w:rPr>
        <w:t>observaciones</w:t>
      </w:r>
      <w:r w:rsidR="00925F1D">
        <w:rPr>
          <w:rFonts w:eastAsia="Times" w:cs="Times New Roman"/>
          <w:lang w:val="es-ES_tradnl"/>
        </w:rPr>
        <w:t xml:space="preserve"> a dichos documentos.</w:t>
      </w:r>
    </w:p>
    <w:p w:rsidR="005C0291" w:rsidRPr="003714AD" w:rsidRDefault="005C0291" w:rsidP="005C0291">
      <w:pPr>
        <w:pStyle w:val="ListParagraph"/>
        <w:numPr>
          <w:ilvl w:val="0"/>
          <w:numId w:val="0"/>
        </w:numPr>
        <w:tabs>
          <w:tab w:val="left" w:pos="567"/>
        </w:tabs>
        <w:rPr>
          <w:b/>
          <w:lang w:val="es-CR"/>
        </w:rPr>
      </w:pPr>
    </w:p>
    <w:p w:rsidR="005C0291" w:rsidRPr="0065397C" w:rsidRDefault="005C0291" w:rsidP="005C0291">
      <w:pPr>
        <w:tabs>
          <w:tab w:val="left" w:pos="567"/>
        </w:tabs>
        <w:spacing w:after="0" w:line="240" w:lineRule="auto"/>
        <w:rPr>
          <w:b/>
          <w:szCs w:val="20"/>
          <w:lang w:val="es-CR"/>
        </w:rPr>
      </w:pPr>
      <w:r w:rsidRPr="0065397C">
        <w:rPr>
          <w:b/>
          <w:szCs w:val="20"/>
          <w:lang w:val="es-CR"/>
        </w:rPr>
        <w:t>CONSIDERANDO QUE:</w:t>
      </w:r>
    </w:p>
    <w:p w:rsidR="005C0291" w:rsidRPr="0065397C" w:rsidRDefault="005C0291" w:rsidP="005C0291">
      <w:pPr>
        <w:tabs>
          <w:tab w:val="left" w:pos="567"/>
          <w:tab w:val="left" w:pos="720"/>
          <w:tab w:val="left" w:pos="810"/>
        </w:tabs>
        <w:spacing w:after="0" w:line="240" w:lineRule="auto"/>
        <w:jc w:val="both"/>
        <w:rPr>
          <w:szCs w:val="20"/>
          <w:lang w:val="es-CR"/>
        </w:rPr>
      </w:pPr>
    </w:p>
    <w:p w:rsidR="005C0291" w:rsidRDefault="005C0291" w:rsidP="005C0291">
      <w:pPr>
        <w:pStyle w:val="ListParagraph"/>
        <w:numPr>
          <w:ilvl w:val="0"/>
          <w:numId w:val="3"/>
        </w:numPr>
        <w:tabs>
          <w:tab w:val="left" w:pos="567"/>
          <w:tab w:val="left" w:pos="810"/>
        </w:tabs>
        <w:ind w:left="0" w:firstLine="0"/>
        <w:rPr>
          <w:lang w:val="es-CR"/>
        </w:rPr>
      </w:pPr>
      <w:r w:rsidRPr="0065397C">
        <w:rPr>
          <w:lang w:val="es-CR"/>
        </w:rPr>
        <w:t>El ofrecimiento y la admisión de la prueba, así como la citación de presuntas víctimas, testigos y peritos se encuentran regulados en los artículos 35.1.f, 40.2.c, 41.1.c, 46, 47, 48, 50, 52.3</w:t>
      </w:r>
      <w:r>
        <w:rPr>
          <w:lang w:val="es-CR"/>
        </w:rPr>
        <w:t xml:space="preserve"> y</w:t>
      </w:r>
      <w:r w:rsidRPr="0065397C">
        <w:rPr>
          <w:lang w:val="es-CR"/>
        </w:rPr>
        <w:t xml:space="preserve"> 57 del Reglamento de la Corte Interamericana de Derechos Humanos </w:t>
      </w:r>
      <w:r>
        <w:rPr>
          <w:lang w:val="es-CR"/>
        </w:rPr>
        <w:t>(en adelante,</w:t>
      </w:r>
      <w:r w:rsidRPr="0065397C">
        <w:rPr>
          <w:lang w:val="es-CR"/>
        </w:rPr>
        <w:t xml:space="preserve"> “la Corte Interamericana”, “la Corte” o “el Tribunal”).</w:t>
      </w:r>
    </w:p>
    <w:p w:rsidR="005C0291" w:rsidRDefault="005C0291" w:rsidP="005C0291">
      <w:pPr>
        <w:pStyle w:val="ListParagraph"/>
        <w:numPr>
          <w:ilvl w:val="0"/>
          <w:numId w:val="0"/>
        </w:numPr>
        <w:tabs>
          <w:tab w:val="left" w:pos="567"/>
          <w:tab w:val="left" w:pos="810"/>
        </w:tabs>
        <w:rPr>
          <w:lang w:val="es-CR"/>
        </w:rPr>
      </w:pPr>
    </w:p>
    <w:p w:rsidR="005C0291" w:rsidRDefault="005C0291" w:rsidP="005C0291">
      <w:pPr>
        <w:pStyle w:val="ListParagraph"/>
        <w:numPr>
          <w:ilvl w:val="0"/>
          <w:numId w:val="3"/>
        </w:numPr>
        <w:tabs>
          <w:tab w:val="left" w:pos="567"/>
          <w:tab w:val="left" w:pos="810"/>
        </w:tabs>
        <w:ind w:left="0" w:firstLine="0"/>
        <w:rPr>
          <w:rFonts w:eastAsia="Times New Roman"/>
          <w:lang w:val="es-CL"/>
        </w:rPr>
      </w:pPr>
      <w:r w:rsidRPr="00F61483">
        <w:t xml:space="preserve">La Comisión ofreció como prueba </w:t>
      </w:r>
      <w:r w:rsidR="002A4134" w:rsidRPr="002A4134">
        <w:rPr>
          <w:lang w:val="es-CR"/>
        </w:rPr>
        <w:t>un dictamen</w:t>
      </w:r>
      <w:r w:rsidRPr="002A4134">
        <w:rPr>
          <w:lang w:val="es-CR"/>
        </w:rPr>
        <w:t xml:space="preserve"> </w:t>
      </w:r>
      <w:r w:rsidRPr="00F61483">
        <w:t xml:space="preserve">pericial. </w:t>
      </w:r>
      <w:r>
        <w:t>L</w:t>
      </w:r>
      <w:r w:rsidR="002A4134">
        <w:t>a</w:t>
      </w:r>
      <w:r w:rsidRPr="00F61483">
        <w:t xml:space="preserve">s representantes </w:t>
      </w:r>
      <w:r>
        <w:t xml:space="preserve">ofrecieron las declaraciones de </w:t>
      </w:r>
      <w:r w:rsidR="002A4134" w:rsidRPr="002A4134">
        <w:rPr>
          <w:lang w:val="es-CR"/>
        </w:rPr>
        <w:t xml:space="preserve">cuatro </w:t>
      </w:r>
      <w:r>
        <w:t xml:space="preserve">presuntas víctimas, </w:t>
      </w:r>
      <w:r w:rsidR="004573C5">
        <w:rPr>
          <w:lang w:val="es-CR"/>
        </w:rPr>
        <w:t>dos</w:t>
      </w:r>
      <w:r w:rsidRPr="002A4134">
        <w:rPr>
          <w:lang w:val="es-CR"/>
        </w:rPr>
        <w:t xml:space="preserve"> </w:t>
      </w:r>
      <w:r>
        <w:t>testigo</w:t>
      </w:r>
      <w:r w:rsidR="002A4134">
        <w:t>s</w:t>
      </w:r>
      <w:r>
        <w:t xml:space="preserve"> y </w:t>
      </w:r>
      <w:r w:rsidR="002A4134" w:rsidRPr="002A4134">
        <w:rPr>
          <w:lang w:val="es-CR"/>
        </w:rPr>
        <w:t>tres</w:t>
      </w:r>
      <w:r w:rsidRPr="002A4134">
        <w:rPr>
          <w:lang w:val="es-CR"/>
        </w:rPr>
        <w:t xml:space="preserve"> </w:t>
      </w:r>
      <w:r>
        <w:t>peritajes</w:t>
      </w:r>
      <w:r w:rsidRPr="00F61483">
        <w:t xml:space="preserve">. </w:t>
      </w:r>
      <w:r w:rsidRPr="00F61483">
        <w:rPr>
          <w:rFonts w:eastAsia="Times New Roman"/>
          <w:lang w:val="es-CL"/>
        </w:rPr>
        <w:t>La Corte garantizó a las partes el derecho de defensa respecto de los ofrecimientos probatorios oportunamente realizados</w:t>
      </w:r>
      <w:r w:rsidR="002A4134">
        <w:rPr>
          <w:rFonts w:eastAsia="Times New Roman"/>
          <w:lang w:val="es-CL"/>
        </w:rPr>
        <w:t xml:space="preserve">, sin que </w:t>
      </w:r>
      <w:r w:rsidR="006F3AE1">
        <w:rPr>
          <w:rFonts w:eastAsia="Times New Roman"/>
          <w:lang w:val="es-CL"/>
        </w:rPr>
        <w:t xml:space="preserve">se </w:t>
      </w:r>
      <w:r w:rsidR="002A4134">
        <w:rPr>
          <w:rFonts w:eastAsia="Times New Roman"/>
          <w:lang w:val="es-CL"/>
        </w:rPr>
        <w:t>presentaran observaciones en el plazo otorgado a tal efecto</w:t>
      </w:r>
      <w:r w:rsidRPr="00F61483">
        <w:rPr>
          <w:rFonts w:eastAsia="Times New Roman"/>
          <w:lang w:val="es-CL"/>
        </w:rPr>
        <w:t>.</w:t>
      </w:r>
    </w:p>
    <w:p w:rsidR="005C0291" w:rsidRDefault="005C0291" w:rsidP="005C0291">
      <w:pPr>
        <w:pStyle w:val="ListParagraph"/>
        <w:numPr>
          <w:ilvl w:val="0"/>
          <w:numId w:val="0"/>
        </w:numPr>
        <w:tabs>
          <w:tab w:val="left" w:pos="567"/>
          <w:tab w:val="left" w:pos="810"/>
        </w:tabs>
        <w:rPr>
          <w:lang w:val="es-CR"/>
        </w:rPr>
      </w:pPr>
    </w:p>
    <w:p w:rsidR="006F3AE1" w:rsidRPr="00F61483" w:rsidRDefault="006F3AE1" w:rsidP="006F3AE1">
      <w:pPr>
        <w:pStyle w:val="ListParagraph"/>
        <w:numPr>
          <w:ilvl w:val="0"/>
          <w:numId w:val="3"/>
        </w:numPr>
        <w:tabs>
          <w:tab w:val="left" w:pos="567"/>
          <w:tab w:val="left" w:pos="810"/>
        </w:tabs>
        <w:ind w:left="0" w:firstLine="0"/>
        <w:rPr>
          <w:lang w:val="es-CR"/>
        </w:rPr>
      </w:pPr>
      <w:r w:rsidRPr="00F61483">
        <w:rPr>
          <w:lang w:val="es-CR"/>
        </w:rPr>
        <w:t>En cuanto a la</w:t>
      </w:r>
      <w:r>
        <w:rPr>
          <w:lang w:val="es-CR"/>
        </w:rPr>
        <w:t xml:space="preserve">s declaraciones de </w:t>
      </w:r>
      <w:r w:rsidRPr="006F3AE1">
        <w:rPr>
          <w:lang w:val="es-CR"/>
        </w:rPr>
        <w:t>presuntas víctimas, testigos y peritos</w:t>
      </w:r>
      <w:r>
        <w:rPr>
          <w:lang w:val="es-CR"/>
        </w:rPr>
        <w:t xml:space="preserve"> ofrecidas</w:t>
      </w:r>
      <w:r w:rsidRPr="00F61483">
        <w:rPr>
          <w:lang w:val="es-CR"/>
        </w:rPr>
        <w:t xml:space="preserve"> </w:t>
      </w:r>
      <w:r>
        <w:rPr>
          <w:lang w:val="es-CR"/>
        </w:rPr>
        <w:t xml:space="preserve">oportunamente </w:t>
      </w:r>
      <w:r w:rsidRPr="00F61483">
        <w:rPr>
          <w:lang w:val="es-CR"/>
        </w:rPr>
        <w:t>que no ha</w:t>
      </w:r>
      <w:r>
        <w:rPr>
          <w:lang w:val="es-CR"/>
        </w:rPr>
        <w:t>n</w:t>
      </w:r>
      <w:r w:rsidRPr="00F61483">
        <w:rPr>
          <w:lang w:val="es-CR"/>
        </w:rPr>
        <w:t xml:space="preserve"> sido objetada</w:t>
      </w:r>
      <w:r>
        <w:rPr>
          <w:lang w:val="es-CR"/>
        </w:rPr>
        <w:t>s</w:t>
      </w:r>
      <w:r w:rsidRPr="00F61483">
        <w:rPr>
          <w:lang w:val="es-CR"/>
        </w:rPr>
        <w:t xml:space="preserve">, esta </w:t>
      </w:r>
      <w:r w:rsidRPr="00F61483">
        <w:t>Presidencia</w:t>
      </w:r>
      <w:r>
        <w:rPr>
          <w:lang w:val="es-CR"/>
        </w:rPr>
        <w:t xml:space="preserve"> considera conveniente recabarlas, por lo cual </w:t>
      </w:r>
      <w:r w:rsidRPr="00F61483">
        <w:rPr>
          <w:lang w:val="es-CR"/>
        </w:rPr>
        <w:t>admite la declaración</w:t>
      </w:r>
      <w:r>
        <w:rPr>
          <w:lang w:val="es-CR"/>
        </w:rPr>
        <w:t xml:space="preserve"> de</w:t>
      </w:r>
      <w:r w:rsidRPr="00F61483">
        <w:rPr>
          <w:lang w:val="es-CR"/>
        </w:rPr>
        <w:t xml:space="preserve"> </w:t>
      </w:r>
      <w:r>
        <w:rPr>
          <w:lang w:val="es-CR"/>
        </w:rPr>
        <w:t>las presuntas víctimas</w:t>
      </w:r>
      <w:r w:rsidR="004573C5">
        <w:rPr>
          <w:lang w:val="es-CR"/>
        </w:rPr>
        <w:t xml:space="preserve"> Edgar Humberto Ortiz Ruiz, Zaida Hernández Arellano, Zaida Dariana Arellano Hernández y Jeckson Edgardo Ortiz González</w:t>
      </w:r>
      <w:r w:rsidRPr="006F3AE1">
        <w:rPr>
          <w:lang w:val="es-CR"/>
        </w:rPr>
        <w:t xml:space="preserve">, de los testigos </w:t>
      </w:r>
      <w:r w:rsidR="004573C5">
        <w:rPr>
          <w:lang w:val="es-CR"/>
        </w:rPr>
        <w:t>José Luis Guerrero Sánchez</w:t>
      </w:r>
      <w:r w:rsidRPr="006F3AE1">
        <w:rPr>
          <w:lang w:val="es-CR"/>
        </w:rPr>
        <w:t xml:space="preserve"> y</w:t>
      </w:r>
      <w:r w:rsidR="004573C5">
        <w:rPr>
          <w:lang w:val="es-CR"/>
        </w:rPr>
        <w:t xml:space="preserve"> Wilmer Alberto Jaimes Flore</w:t>
      </w:r>
      <w:r w:rsidR="00F62F2A">
        <w:rPr>
          <w:lang w:val="es-CR"/>
        </w:rPr>
        <w:t>s</w:t>
      </w:r>
      <w:r w:rsidR="004573C5">
        <w:rPr>
          <w:lang w:val="es-CR"/>
        </w:rPr>
        <w:t>, y</w:t>
      </w:r>
      <w:r w:rsidRPr="006F3AE1">
        <w:rPr>
          <w:lang w:val="es-CR"/>
        </w:rPr>
        <w:t xml:space="preserve"> de los peritos</w:t>
      </w:r>
      <w:r w:rsidR="00A640C1">
        <w:rPr>
          <w:lang w:val="es-CR"/>
        </w:rPr>
        <w:t xml:space="preserve"> Ana Cecilia Rincón Bracho</w:t>
      </w:r>
      <w:r w:rsidRPr="006F3AE1">
        <w:rPr>
          <w:lang w:val="es-CR"/>
        </w:rPr>
        <w:t>,</w:t>
      </w:r>
      <w:r w:rsidR="00A640C1">
        <w:rPr>
          <w:lang w:val="es-CR"/>
        </w:rPr>
        <w:t xml:space="preserve"> Maurice Gastón Larée </w:t>
      </w:r>
      <w:r w:rsidR="00A640C1">
        <w:rPr>
          <w:lang w:val="es-CR"/>
        </w:rPr>
        <w:lastRenderedPageBreak/>
        <w:t>Quevedo y María del Carmen Bravo González,</w:t>
      </w:r>
      <w:r w:rsidRPr="006F3AE1">
        <w:rPr>
          <w:lang w:val="es-CR"/>
        </w:rPr>
        <w:t xml:space="preserve"> </w:t>
      </w:r>
      <w:r>
        <w:rPr>
          <w:lang w:val="es-CR"/>
        </w:rPr>
        <w:t>según e</w:t>
      </w:r>
      <w:r w:rsidRPr="00F61483">
        <w:rPr>
          <w:lang w:val="es-CR"/>
        </w:rPr>
        <w:t xml:space="preserve">l objeto y modalidad </w:t>
      </w:r>
      <w:r>
        <w:rPr>
          <w:lang w:val="es-CR"/>
        </w:rPr>
        <w:t xml:space="preserve">determinados </w:t>
      </w:r>
      <w:r w:rsidRPr="00F61483">
        <w:rPr>
          <w:lang w:val="es-CR"/>
        </w:rPr>
        <w:t>en la parte resolutiva de esta decisión</w:t>
      </w:r>
      <w:r>
        <w:rPr>
          <w:lang w:val="es-CR"/>
        </w:rPr>
        <w:t>.</w:t>
      </w:r>
      <w:r w:rsidRPr="00F61483">
        <w:rPr>
          <w:lang w:val="es-CR"/>
        </w:rPr>
        <w:t xml:space="preserve"> </w:t>
      </w:r>
    </w:p>
    <w:p w:rsidR="006F3AE1" w:rsidRDefault="006F3AE1" w:rsidP="005C0291">
      <w:pPr>
        <w:pStyle w:val="ListParagraph"/>
        <w:numPr>
          <w:ilvl w:val="0"/>
          <w:numId w:val="0"/>
        </w:numPr>
        <w:tabs>
          <w:tab w:val="left" w:pos="567"/>
          <w:tab w:val="left" w:pos="810"/>
        </w:tabs>
        <w:rPr>
          <w:lang w:val="es-CR"/>
        </w:rPr>
      </w:pPr>
    </w:p>
    <w:p w:rsidR="004573C5" w:rsidRPr="0024136C" w:rsidRDefault="004573C5" w:rsidP="004573C5">
      <w:pPr>
        <w:pStyle w:val="ListParagraph"/>
        <w:numPr>
          <w:ilvl w:val="0"/>
          <w:numId w:val="3"/>
        </w:numPr>
        <w:tabs>
          <w:tab w:val="left" w:pos="567"/>
          <w:tab w:val="left" w:pos="810"/>
        </w:tabs>
        <w:ind w:left="0" w:firstLine="0"/>
        <w:rPr>
          <w:lang w:val="es-CR"/>
        </w:rPr>
      </w:pPr>
      <w:r w:rsidRPr="000C6084">
        <w:rPr>
          <w:lang w:val="es-CR"/>
        </w:rPr>
        <w:t xml:space="preserve">A continuación, el Presidente examinará en forma particular: a) </w:t>
      </w:r>
      <w:r>
        <w:rPr>
          <w:lang w:val="es-CR"/>
        </w:rPr>
        <w:t>la admisibilidad de declaraciones ofrecidas en la etapa de</w:t>
      </w:r>
      <w:r w:rsidR="00145079">
        <w:rPr>
          <w:lang w:val="es-CR"/>
        </w:rPr>
        <w:t xml:space="preserve"> presentación de las</w:t>
      </w:r>
      <w:r>
        <w:rPr>
          <w:lang w:val="es-CR"/>
        </w:rPr>
        <w:t xml:space="preserve"> listas definitivas de declarantes; b) </w:t>
      </w:r>
      <w:r w:rsidRPr="000C6084">
        <w:rPr>
          <w:lang w:val="es-CR"/>
        </w:rPr>
        <w:t>la</w:t>
      </w:r>
      <w:r>
        <w:rPr>
          <w:lang w:val="es-CR"/>
        </w:rPr>
        <w:t xml:space="preserve"> prueba pericial ofrecida por la Comisión</w:t>
      </w:r>
      <w:r w:rsidR="00046F01">
        <w:rPr>
          <w:lang w:val="es-CR"/>
        </w:rPr>
        <w:t xml:space="preserve"> Interamericana</w:t>
      </w:r>
      <w:r>
        <w:rPr>
          <w:lang w:val="es-CR"/>
        </w:rPr>
        <w:t>, y c</w:t>
      </w:r>
      <w:r w:rsidRPr="000C6084">
        <w:rPr>
          <w:lang w:val="es-CR"/>
        </w:rPr>
        <w:t xml:space="preserve">) </w:t>
      </w:r>
      <w:r w:rsidRPr="00130978">
        <w:t>la aplicación del Fondo de Asistencia Legal de Víctimas ante la Corte</w:t>
      </w:r>
      <w:r>
        <w:t xml:space="preserve"> (en adelante “el Fondo de Asistencia” o “el Fondo”)</w:t>
      </w:r>
      <w:r w:rsidRPr="0024136C">
        <w:rPr>
          <w:lang w:val="es-CR"/>
        </w:rPr>
        <w:t xml:space="preserve">. </w:t>
      </w:r>
    </w:p>
    <w:p w:rsidR="004573C5" w:rsidRPr="00BC3853" w:rsidRDefault="004573C5" w:rsidP="004573C5">
      <w:pPr>
        <w:pStyle w:val="ListParagraph"/>
        <w:numPr>
          <w:ilvl w:val="0"/>
          <w:numId w:val="0"/>
        </w:numPr>
        <w:tabs>
          <w:tab w:val="left" w:pos="567"/>
        </w:tabs>
        <w:rPr>
          <w:lang w:val="es-CR"/>
        </w:rPr>
      </w:pPr>
    </w:p>
    <w:p w:rsidR="004573C5" w:rsidRPr="00A960FB" w:rsidRDefault="004573C5" w:rsidP="00B048D5">
      <w:pPr>
        <w:pStyle w:val="ListParagraph"/>
        <w:numPr>
          <w:ilvl w:val="0"/>
          <w:numId w:val="13"/>
        </w:numPr>
        <w:tabs>
          <w:tab w:val="left" w:pos="1134"/>
        </w:tabs>
        <w:ind w:left="567" w:firstLine="0"/>
        <w:rPr>
          <w:b/>
          <w:bCs/>
          <w:i/>
          <w:iCs/>
        </w:rPr>
      </w:pPr>
      <w:r w:rsidRPr="00A960FB">
        <w:rPr>
          <w:b/>
          <w:i/>
        </w:rPr>
        <w:t>Admisibilidad de declaraciones ofrecidas en la</w:t>
      </w:r>
      <w:r>
        <w:rPr>
          <w:b/>
          <w:i/>
        </w:rPr>
        <w:t xml:space="preserve"> etapa de</w:t>
      </w:r>
      <w:r w:rsidRPr="00A960FB">
        <w:rPr>
          <w:b/>
          <w:i/>
        </w:rPr>
        <w:t xml:space="preserve"> </w:t>
      </w:r>
      <w:r w:rsidR="00145079">
        <w:rPr>
          <w:b/>
          <w:i/>
        </w:rPr>
        <w:t xml:space="preserve">presentación de las </w:t>
      </w:r>
      <w:r w:rsidRPr="00A960FB">
        <w:rPr>
          <w:b/>
          <w:i/>
        </w:rPr>
        <w:t>lista</w:t>
      </w:r>
      <w:r>
        <w:rPr>
          <w:b/>
          <w:i/>
        </w:rPr>
        <w:t>s</w:t>
      </w:r>
      <w:r w:rsidRPr="00A960FB">
        <w:rPr>
          <w:b/>
          <w:i/>
        </w:rPr>
        <w:t xml:space="preserve"> definitiva</w:t>
      </w:r>
      <w:r>
        <w:rPr>
          <w:b/>
          <w:i/>
        </w:rPr>
        <w:t>s</w:t>
      </w:r>
      <w:r w:rsidRPr="00A960FB">
        <w:rPr>
          <w:b/>
          <w:i/>
        </w:rPr>
        <w:t xml:space="preserve"> de declarantes</w:t>
      </w:r>
    </w:p>
    <w:p w:rsidR="004573C5" w:rsidRDefault="004573C5" w:rsidP="005C0291">
      <w:pPr>
        <w:pStyle w:val="ListParagraph"/>
        <w:numPr>
          <w:ilvl w:val="0"/>
          <w:numId w:val="0"/>
        </w:numPr>
        <w:tabs>
          <w:tab w:val="left" w:pos="567"/>
          <w:tab w:val="left" w:pos="810"/>
        </w:tabs>
        <w:rPr>
          <w:lang w:val="es-CR"/>
        </w:rPr>
      </w:pPr>
    </w:p>
    <w:p w:rsidR="004573C5" w:rsidRPr="00A960FB" w:rsidRDefault="004573C5" w:rsidP="004573C5">
      <w:pPr>
        <w:pStyle w:val="ListParagraph"/>
        <w:numPr>
          <w:ilvl w:val="0"/>
          <w:numId w:val="3"/>
        </w:numPr>
        <w:tabs>
          <w:tab w:val="left" w:pos="567"/>
          <w:tab w:val="left" w:pos="810"/>
        </w:tabs>
        <w:ind w:left="0" w:firstLine="0"/>
      </w:pPr>
      <w:r w:rsidRPr="00A960FB">
        <w:t xml:space="preserve">En su lista </w:t>
      </w:r>
      <w:r w:rsidRPr="001A2017">
        <w:rPr>
          <w:lang w:val="es-CR"/>
        </w:rPr>
        <w:t>definitiva</w:t>
      </w:r>
      <w:r w:rsidRPr="00A960FB">
        <w:t xml:space="preserve"> de declarantes</w:t>
      </w:r>
      <w:r w:rsidR="00BC7C9D">
        <w:t>,</w:t>
      </w:r>
      <w:r w:rsidRPr="00A960FB">
        <w:t xml:space="preserve"> l</w:t>
      </w:r>
      <w:r w:rsidR="001A2017">
        <w:t>as</w:t>
      </w:r>
      <w:r w:rsidRPr="00A960FB">
        <w:t xml:space="preserve"> representante</w:t>
      </w:r>
      <w:r w:rsidR="001A2017">
        <w:t>s</w:t>
      </w:r>
      <w:r w:rsidRPr="00A960FB">
        <w:t xml:space="preserve"> propus</w:t>
      </w:r>
      <w:r w:rsidR="001A2017">
        <w:t xml:space="preserve">ieron </w:t>
      </w:r>
      <w:r w:rsidRPr="00A960FB">
        <w:t xml:space="preserve">la declaración </w:t>
      </w:r>
      <w:r w:rsidR="00B651D6">
        <w:t xml:space="preserve">testimonial </w:t>
      </w:r>
      <w:r w:rsidRPr="00A960FB">
        <w:t>del señor</w:t>
      </w:r>
      <w:r w:rsidR="001A2017">
        <w:t xml:space="preserve"> Frank Félix Sosa Solano</w:t>
      </w:r>
      <w:r w:rsidRPr="00A960FB">
        <w:t>. El Presidente constata que la referida declaraci</w:t>
      </w:r>
      <w:r w:rsidR="001A2017">
        <w:t>ó</w:t>
      </w:r>
      <w:r w:rsidRPr="00A960FB">
        <w:t>n no fue propuesta en el escrito de solicit</w:t>
      </w:r>
      <w:r w:rsidR="001A2017">
        <w:t xml:space="preserve">udes y </w:t>
      </w:r>
      <w:r w:rsidR="001A2017" w:rsidRPr="001A2017">
        <w:t xml:space="preserve">argumentos remitido por </w:t>
      </w:r>
      <w:r w:rsidRPr="001A2017">
        <w:t>l</w:t>
      </w:r>
      <w:r w:rsidR="001A2017" w:rsidRPr="001A2017">
        <w:t>as</w:t>
      </w:r>
      <w:r w:rsidRPr="001A2017">
        <w:t xml:space="preserve"> representante</w:t>
      </w:r>
      <w:r w:rsidR="001A2017" w:rsidRPr="001A2017">
        <w:t>s</w:t>
      </w:r>
      <w:r w:rsidRPr="001A2017">
        <w:t xml:space="preserve"> en el presente caso, momento procesal oportuno para </w:t>
      </w:r>
      <w:r w:rsidR="004064A2">
        <w:t xml:space="preserve">solicitar esta </w:t>
      </w:r>
      <w:r w:rsidRPr="001A2017">
        <w:t>prueba</w:t>
      </w:r>
      <w:r w:rsidRPr="001A2017">
        <w:rPr>
          <w:rStyle w:val="FootnoteReference"/>
          <w:sz w:val="20"/>
          <w:szCs w:val="20"/>
        </w:rPr>
        <w:footnoteReference w:id="2"/>
      </w:r>
      <w:r w:rsidRPr="001A2017">
        <w:t xml:space="preserve">. </w:t>
      </w:r>
      <w:r w:rsidR="00CA0965">
        <w:t>Asimismo, e</w:t>
      </w:r>
      <w:r w:rsidR="001A2017">
        <w:t xml:space="preserve">l Presidente </w:t>
      </w:r>
      <w:r w:rsidR="00CA0965">
        <w:t>not</w:t>
      </w:r>
      <w:r w:rsidR="001A2017">
        <w:t xml:space="preserve">a que </w:t>
      </w:r>
      <w:r w:rsidRPr="00A960FB">
        <w:t>l</w:t>
      </w:r>
      <w:r w:rsidR="001A2017">
        <w:t>as</w:t>
      </w:r>
      <w:r w:rsidRPr="00A960FB">
        <w:t xml:space="preserve"> representante</w:t>
      </w:r>
      <w:r w:rsidR="001A2017">
        <w:t>s</w:t>
      </w:r>
      <w:r w:rsidRPr="00A960FB">
        <w:t xml:space="preserve"> no ofreci</w:t>
      </w:r>
      <w:r w:rsidR="001A2017">
        <w:t>eron</w:t>
      </w:r>
      <w:r w:rsidRPr="00A960FB">
        <w:t xml:space="preserve"> justificación alguna respecto al referido ofrecimiento extemporáneo.</w:t>
      </w:r>
      <w:r w:rsidR="00B65AA0">
        <w:t xml:space="preserve"> </w:t>
      </w:r>
      <w:r w:rsidR="00B65AA0" w:rsidRPr="006F3AE1">
        <w:rPr>
          <w:lang w:val="es-CR"/>
        </w:rPr>
        <w:t>Por tanto, el Presidente considera inadmisible la declaraci</w:t>
      </w:r>
      <w:r w:rsidR="00B65AA0">
        <w:rPr>
          <w:lang w:val="es-CR"/>
        </w:rPr>
        <w:t>ó</w:t>
      </w:r>
      <w:r w:rsidR="00B65AA0" w:rsidRPr="006F3AE1">
        <w:rPr>
          <w:lang w:val="es-CR"/>
        </w:rPr>
        <w:t>n testimonial</w:t>
      </w:r>
      <w:r w:rsidR="00B65AA0">
        <w:rPr>
          <w:lang w:val="es-CR"/>
        </w:rPr>
        <w:t xml:space="preserve"> </w:t>
      </w:r>
      <w:r w:rsidR="00B65AA0" w:rsidRPr="00A960FB">
        <w:t>del señor</w:t>
      </w:r>
      <w:r w:rsidR="00B65AA0">
        <w:t xml:space="preserve"> Frank Félix Sosa Solano</w:t>
      </w:r>
      <w:r w:rsidR="00B65AA0" w:rsidRPr="006F3AE1">
        <w:rPr>
          <w:lang w:val="es-CR"/>
        </w:rPr>
        <w:t xml:space="preserve"> ofrecida por </w:t>
      </w:r>
      <w:r w:rsidR="00B65AA0">
        <w:rPr>
          <w:lang w:val="es-CR"/>
        </w:rPr>
        <w:t>las representantes</w:t>
      </w:r>
      <w:r w:rsidR="00B65AA0" w:rsidRPr="006F3AE1">
        <w:rPr>
          <w:lang w:val="es-CR"/>
        </w:rPr>
        <w:t>.</w:t>
      </w:r>
    </w:p>
    <w:p w:rsidR="004573C5" w:rsidRDefault="004573C5" w:rsidP="005C0291">
      <w:pPr>
        <w:pStyle w:val="ListParagraph"/>
        <w:numPr>
          <w:ilvl w:val="0"/>
          <w:numId w:val="0"/>
        </w:numPr>
        <w:tabs>
          <w:tab w:val="left" w:pos="567"/>
          <w:tab w:val="left" w:pos="810"/>
        </w:tabs>
        <w:rPr>
          <w:lang w:val="es-CR"/>
        </w:rPr>
      </w:pPr>
    </w:p>
    <w:p w:rsidR="005201FB" w:rsidRPr="006F3AE1" w:rsidRDefault="002B6368" w:rsidP="006F3AE1">
      <w:pPr>
        <w:pStyle w:val="ListParagraph"/>
        <w:numPr>
          <w:ilvl w:val="0"/>
          <w:numId w:val="3"/>
        </w:numPr>
        <w:tabs>
          <w:tab w:val="left" w:pos="567"/>
          <w:tab w:val="left" w:pos="810"/>
        </w:tabs>
        <w:ind w:left="0" w:firstLine="0"/>
        <w:rPr>
          <w:lang w:val="es-CR"/>
        </w:rPr>
      </w:pPr>
      <w:r w:rsidRPr="002B6368">
        <w:rPr>
          <w:lang w:val="es-CR"/>
        </w:rPr>
        <w:t xml:space="preserve">El Presidente constata que las declaraciones de </w:t>
      </w:r>
      <w:r>
        <w:rPr>
          <w:lang w:val="es-CR"/>
        </w:rPr>
        <w:t xml:space="preserve">los fiscales Marelis María Molina, Guillermo Gerardo Tirado Aliendres y Ana Beatriz Navarro Esparragoza </w:t>
      </w:r>
      <w:r w:rsidRPr="002B6368">
        <w:rPr>
          <w:lang w:val="es-CR"/>
        </w:rPr>
        <w:t>no fueron propuestas en el momento procesal oportuno</w:t>
      </w:r>
      <w:r w:rsidR="00D92374" w:rsidRPr="00D92374">
        <w:rPr>
          <w:lang w:val="es-CR"/>
        </w:rPr>
        <w:t xml:space="preserve"> </w:t>
      </w:r>
      <w:r w:rsidR="00D92374" w:rsidRPr="002B6368">
        <w:rPr>
          <w:lang w:val="es-CR"/>
        </w:rPr>
        <w:t>por el Estado</w:t>
      </w:r>
      <w:r w:rsidRPr="002B6368">
        <w:rPr>
          <w:lang w:val="es-CR"/>
        </w:rPr>
        <w:t>, a saber, en el escrito de contestación remitido en el presente caso</w:t>
      </w:r>
      <w:r w:rsidRPr="002B6368">
        <w:rPr>
          <w:vertAlign w:val="superscript"/>
          <w:lang w:val="es-ES_tradnl"/>
        </w:rPr>
        <w:footnoteReference w:id="3"/>
      </w:r>
      <w:r w:rsidR="00721037">
        <w:rPr>
          <w:lang w:val="es-CR"/>
        </w:rPr>
        <w:t>, sino que</w:t>
      </w:r>
      <w:r w:rsidRPr="002B6368">
        <w:rPr>
          <w:lang w:val="es-CR"/>
        </w:rPr>
        <w:t xml:space="preserve"> </w:t>
      </w:r>
      <w:r w:rsidR="00721037">
        <w:rPr>
          <w:lang w:val="es-CR"/>
        </w:rPr>
        <w:t>a</w:t>
      </w:r>
      <w:r w:rsidR="00721037" w:rsidRPr="00721037">
        <w:rPr>
          <w:lang w:val="es-CR"/>
        </w:rPr>
        <w:t xml:space="preserve">l solicitarse a las representantes y a la Comisión sus listas definitivas de declarantes propuestos, el Estado realizó </w:t>
      </w:r>
      <w:r w:rsidR="00721037">
        <w:rPr>
          <w:lang w:val="es-CR"/>
        </w:rPr>
        <w:t xml:space="preserve">dicho </w:t>
      </w:r>
      <w:r w:rsidR="00721037" w:rsidRPr="00721037">
        <w:rPr>
          <w:lang w:val="es-CR"/>
        </w:rPr>
        <w:t>ofrecimiento probatorio</w:t>
      </w:r>
      <w:r w:rsidR="00721037" w:rsidRPr="002B6368">
        <w:rPr>
          <w:lang w:val="es-CR"/>
        </w:rPr>
        <w:t xml:space="preserve">. </w:t>
      </w:r>
      <w:r w:rsidR="005201FB" w:rsidRPr="002B6368">
        <w:rPr>
          <w:lang w:val="es-CR"/>
        </w:rPr>
        <w:t xml:space="preserve">Esta Presidencia hace notar que, al notificar al Estado el sometimiento del presente caso, se informó que “[l]a oportunidad procesal para remitir prueba está regulada en los artículos 40.2, 41.1 y 42.2 del Reglamento. Toda prueba que no se presente en dichas oportunidades no podrá ser admitida, salvo excepcionalmente cuando se justifiquen los extremos señalados en el artículo 57 del Reglamento”. </w:t>
      </w:r>
      <w:r w:rsidRPr="002B6368">
        <w:rPr>
          <w:lang w:val="es-CR"/>
        </w:rPr>
        <w:t>Al respecto, el Presidente resalta que, a la luz del artículo 46 del Reglamento, la lista definitiva de declarantes es tan solo una oportunidad para confirmar o desistir de la prueba oportunamente ofrecida.</w:t>
      </w:r>
      <w:r>
        <w:rPr>
          <w:lang w:val="es-CR"/>
        </w:rPr>
        <w:t xml:space="preserve"> </w:t>
      </w:r>
      <w:r w:rsidR="005201FB" w:rsidRPr="002B6368">
        <w:rPr>
          <w:lang w:val="es-CR"/>
        </w:rPr>
        <w:t xml:space="preserve">El Estado </w:t>
      </w:r>
      <w:r w:rsidRPr="002B6368">
        <w:rPr>
          <w:lang w:val="es-CR"/>
        </w:rPr>
        <w:t>no justificó el referido ofrecimiento extemporáneo, de conformidad con las excepciones establecidas en el artículo 57.2 del Reglamento</w:t>
      </w:r>
      <w:r>
        <w:rPr>
          <w:lang w:val="es-CR"/>
        </w:rPr>
        <w:t xml:space="preserve">. </w:t>
      </w:r>
      <w:r w:rsidR="005201FB" w:rsidRPr="006F3AE1">
        <w:rPr>
          <w:lang w:val="es-CR"/>
        </w:rPr>
        <w:t>Por tanto, el Presidente considera inadmisible la</w:t>
      </w:r>
      <w:r w:rsidR="008D7BB3">
        <w:rPr>
          <w:lang w:val="es-CR"/>
        </w:rPr>
        <w:t>s</w:t>
      </w:r>
      <w:r w:rsidR="005201FB" w:rsidRPr="006F3AE1">
        <w:rPr>
          <w:lang w:val="es-CR"/>
        </w:rPr>
        <w:t xml:space="preserve"> declaraci</w:t>
      </w:r>
      <w:r w:rsidR="008D7BB3">
        <w:rPr>
          <w:lang w:val="es-CR"/>
        </w:rPr>
        <w:t>o</w:t>
      </w:r>
      <w:r w:rsidR="005201FB" w:rsidRPr="006F3AE1">
        <w:rPr>
          <w:lang w:val="es-CR"/>
        </w:rPr>
        <w:t>n</w:t>
      </w:r>
      <w:r w:rsidR="008D7BB3">
        <w:rPr>
          <w:lang w:val="es-CR"/>
        </w:rPr>
        <w:t>es</w:t>
      </w:r>
      <w:r w:rsidR="005201FB" w:rsidRPr="006F3AE1">
        <w:rPr>
          <w:lang w:val="es-CR"/>
        </w:rPr>
        <w:t xml:space="preserve"> testimonial</w:t>
      </w:r>
      <w:r w:rsidR="008D7BB3">
        <w:rPr>
          <w:lang w:val="es-CR"/>
        </w:rPr>
        <w:t>es</w:t>
      </w:r>
      <w:r w:rsidR="005201FB" w:rsidRPr="006F3AE1">
        <w:rPr>
          <w:lang w:val="es-CR"/>
        </w:rPr>
        <w:t xml:space="preserve"> ofrecida</w:t>
      </w:r>
      <w:r w:rsidR="008D7BB3">
        <w:rPr>
          <w:lang w:val="es-CR"/>
        </w:rPr>
        <w:t>s</w:t>
      </w:r>
      <w:r w:rsidR="005201FB" w:rsidRPr="006F3AE1">
        <w:rPr>
          <w:lang w:val="es-CR"/>
        </w:rPr>
        <w:t xml:space="preserve"> por el Estado.</w:t>
      </w:r>
    </w:p>
    <w:p w:rsidR="005201FB" w:rsidRDefault="005201FB" w:rsidP="005C0291">
      <w:pPr>
        <w:pStyle w:val="ListParagraph"/>
        <w:numPr>
          <w:ilvl w:val="0"/>
          <w:numId w:val="0"/>
        </w:numPr>
        <w:tabs>
          <w:tab w:val="left" w:pos="567"/>
          <w:tab w:val="left" w:pos="810"/>
        </w:tabs>
        <w:rPr>
          <w:lang w:val="es-CR"/>
        </w:rPr>
      </w:pPr>
    </w:p>
    <w:p w:rsidR="002B6368" w:rsidRPr="002B6368" w:rsidRDefault="008D7BB3" w:rsidP="00527CE9">
      <w:pPr>
        <w:pStyle w:val="ListParagraph"/>
        <w:numPr>
          <w:ilvl w:val="0"/>
          <w:numId w:val="3"/>
        </w:numPr>
        <w:tabs>
          <w:tab w:val="left" w:pos="567"/>
          <w:tab w:val="left" w:pos="810"/>
        </w:tabs>
        <w:ind w:left="0" w:firstLine="0"/>
        <w:rPr>
          <w:lang w:val="es-CR"/>
        </w:rPr>
      </w:pPr>
      <w:r>
        <w:rPr>
          <w:lang w:val="es-CR"/>
        </w:rPr>
        <w:t>Sin perjuicio de ello y atendiendo</w:t>
      </w:r>
      <w:r w:rsidR="002B6368" w:rsidRPr="00B65AA0">
        <w:rPr>
          <w:lang w:val="es-CR"/>
        </w:rPr>
        <w:t xml:space="preserve"> </w:t>
      </w:r>
      <w:r w:rsidR="000C1CE6" w:rsidRPr="00527CE9">
        <w:rPr>
          <w:lang w:val="es-CR"/>
        </w:rPr>
        <w:t>a que no hubo objeciones respecto a dicho ofrecimiento, el Presidente nota que el</w:t>
      </w:r>
      <w:r w:rsidR="002B6368" w:rsidRPr="00527CE9">
        <w:rPr>
          <w:lang w:val="es-CR"/>
        </w:rPr>
        <w:t xml:space="preserve"> objeto propuesto para </w:t>
      </w:r>
      <w:r w:rsidR="00C82ED1" w:rsidRPr="00527CE9">
        <w:rPr>
          <w:lang w:val="es-CR"/>
        </w:rPr>
        <w:t>las tres declaraciones es idéntico y se refiere al proceso seguido y las investigaciones realizadas</w:t>
      </w:r>
      <w:r w:rsidR="00A8606E">
        <w:rPr>
          <w:lang w:val="es-CR"/>
        </w:rPr>
        <w:t xml:space="preserve"> con</w:t>
      </w:r>
      <w:r w:rsidR="00C82ED1" w:rsidRPr="00527CE9">
        <w:rPr>
          <w:lang w:val="es-CR"/>
        </w:rPr>
        <w:t xml:space="preserve"> respecto a los hechos del presente caso. </w:t>
      </w:r>
      <w:r w:rsidR="005D47D8" w:rsidRPr="00527CE9">
        <w:rPr>
          <w:lang w:val="es-CR"/>
        </w:rPr>
        <w:t xml:space="preserve">Esta Presidencia considera que </w:t>
      </w:r>
      <w:r w:rsidR="002B6368" w:rsidRPr="00527CE9">
        <w:rPr>
          <w:lang w:val="es-CR"/>
        </w:rPr>
        <w:t>resulta útil a efectos de ilustrar al Tribunal sobre uno de los temas centrales del caso</w:t>
      </w:r>
      <w:r w:rsidR="00D77412">
        <w:rPr>
          <w:lang w:val="es-CR"/>
        </w:rPr>
        <w:t>,</w:t>
      </w:r>
      <w:r w:rsidR="005D47D8" w:rsidRPr="00527CE9">
        <w:rPr>
          <w:lang w:val="es-CR"/>
        </w:rPr>
        <w:t xml:space="preserve"> que se refiere al acceso a la justicia</w:t>
      </w:r>
      <w:r w:rsidR="00D77412">
        <w:rPr>
          <w:lang w:val="es-CR"/>
        </w:rPr>
        <w:t>,</w:t>
      </w:r>
      <w:r w:rsidR="005D47D8" w:rsidRPr="00527CE9">
        <w:rPr>
          <w:lang w:val="es-CR"/>
        </w:rPr>
        <w:t xml:space="preserve"> convocar a declarar a uno </w:t>
      </w:r>
      <w:r w:rsidR="005D47D8" w:rsidRPr="00096DC3">
        <w:rPr>
          <w:lang w:val="es-CR"/>
        </w:rPr>
        <w:t xml:space="preserve">de los fiscales que haya tenido intervención directa en el presente caso. </w:t>
      </w:r>
      <w:r w:rsidR="002B6368" w:rsidRPr="00096DC3">
        <w:rPr>
          <w:lang w:val="es-CR"/>
        </w:rPr>
        <w:t xml:space="preserve">En virtud de la relevancia que este </w:t>
      </w:r>
      <w:r w:rsidR="005D47D8" w:rsidRPr="00096DC3">
        <w:rPr>
          <w:lang w:val="es-CR"/>
        </w:rPr>
        <w:t>testimonio</w:t>
      </w:r>
      <w:r w:rsidR="002B6368" w:rsidRPr="00096DC3">
        <w:rPr>
          <w:lang w:val="es-CR"/>
        </w:rPr>
        <w:t xml:space="preserve"> tendría en </w:t>
      </w:r>
      <w:r w:rsidR="002B6368" w:rsidRPr="00096DC3">
        <w:rPr>
          <w:lang w:val="es-CR"/>
        </w:rPr>
        <w:lastRenderedPageBreak/>
        <w:t xml:space="preserve">el análisis del presente caso y con base en las facultades que otorga el artículo 58.a del Reglamento del Tribunal, la Presidencia estima pertinente y útil procurar de oficio el </w:t>
      </w:r>
      <w:r w:rsidR="005D47D8" w:rsidRPr="00096DC3">
        <w:rPr>
          <w:lang w:val="es-CR"/>
        </w:rPr>
        <w:t>testimonio</w:t>
      </w:r>
      <w:r w:rsidR="002B6368" w:rsidRPr="00096DC3">
        <w:rPr>
          <w:lang w:val="es-CR"/>
        </w:rPr>
        <w:t xml:space="preserve"> de</w:t>
      </w:r>
      <w:r w:rsidR="005D47D8" w:rsidRPr="00096DC3">
        <w:rPr>
          <w:lang w:val="es-CR"/>
        </w:rPr>
        <w:t xml:space="preserve"> </w:t>
      </w:r>
      <w:r w:rsidR="00096DC3" w:rsidRPr="00096DC3">
        <w:rPr>
          <w:lang w:val="es-CR"/>
        </w:rPr>
        <w:t>la fiscal Marelis María Molina</w:t>
      </w:r>
      <w:r w:rsidR="002B6368" w:rsidRPr="00096DC3">
        <w:rPr>
          <w:lang w:val="es-CR"/>
        </w:rPr>
        <w:t xml:space="preserve">. En cuanto a los gastos relativos a la presentación de dicho </w:t>
      </w:r>
      <w:r w:rsidR="005D47D8" w:rsidRPr="00096DC3">
        <w:rPr>
          <w:lang w:val="es-CR"/>
        </w:rPr>
        <w:t>testimonio</w:t>
      </w:r>
      <w:r w:rsidR="002B6368" w:rsidRPr="00096DC3">
        <w:rPr>
          <w:lang w:val="es-CR"/>
        </w:rPr>
        <w:t xml:space="preserve"> ante el Tribunal, considerando</w:t>
      </w:r>
      <w:r w:rsidR="002B6368" w:rsidRPr="002B6368">
        <w:rPr>
          <w:lang w:val="es-CR"/>
        </w:rPr>
        <w:t xml:space="preserve"> que la procuración de oficio de esta prueba se debe exclusivamente a la presentación extemporánea e injustificada por parte de</w:t>
      </w:r>
      <w:r w:rsidR="005D47D8">
        <w:rPr>
          <w:lang w:val="es-CR"/>
        </w:rPr>
        <w:t>l Estado</w:t>
      </w:r>
      <w:r w:rsidR="002B6368" w:rsidRPr="002B6368">
        <w:rPr>
          <w:lang w:val="es-CR"/>
        </w:rPr>
        <w:t xml:space="preserve">, el Presidente advierte que corresponderá a </w:t>
      </w:r>
      <w:r w:rsidR="005D47D8">
        <w:rPr>
          <w:lang w:val="es-CR"/>
        </w:rPr>
        <w:t>Venezuela</w:t>
      </w:r>
      <w:r w:rsidR="002B6368" w:rsidRPr="002B6368">
        <w:rPr>
          <w:lang w:val="es-CR"/>
        </w:rPr>
        <w:t xml:space="preserve"> asumir tales gastos, así como todas las cargas procesales respecto de dicha prueba</w:t>
      </w:r>
      <w:r w:rsidR="005D47D8">
        <w:rPr>
          <w:lang w:val="es-CR"/>
        </w:rPr>
        <w:t xml:space="preserve">. </w:t>
      </w:r>
      <w:r w:rsidR="002B6368" w:rsidRPr="002B6368">
        <w:rPr>
          <w:lang w:val="es-CR"/>
        </w:rPr>
        <w:t xml:space="preserve">El objeto y la modalidad del </w:t>
      </w:r>
      <w:r w:rsidR="005D47D8">
        <w:rPr>
          <w:lang w:val="es-CR"/>
        </w:rPr>
        <w:t>testimonio</w:t>
      </w:r>
      <w:r w:rsidR="002B6368" w:rsidRPr="002B6368">
        <w:rPr>
          <w:lang w:val="es-CR"/>
        </w:rPr>
        <w:t xml:space="preserve"> </w:t>
      </w:r>
      <w:r w:rsidR="00527CE9" w:rsidRPr="002B6368">
        <w:rPr>
          <w:lang w:val="es-CR"/>
        </w:rPr>
        <w:t>se</w:t>
      </w:r>
      <w:r w:rsidR="00527CE9">
        <w:rPr>
          <w:lang w:val="es-CR"/>
        </w:rPr>
        <w:t>rán</w:t>
      </w:r>
      <w:r w:rsidR="002B6368" w:rsidRPr="002B6368">
        <w:rPr>
          <w:lang w:val="es-CR"/>
        </w:rPr>
        <w:t xml:space="preserve"> determina</w:t>
      </w:r>
      <w:r w:rsidR="005D47D8">
        <w:rPr>
          <w:lang w:val="es-CR"/>
        </w:rPr>
        <w:t>do</w:t>
      </w:r>
      <w:r w:rsidR="00527CE9">
        <w:rPr>
          <w:lang w:val="es-CR"/>
        </w:rPr>
        <w:t>s</w:t>
      </w:r>
      <w:r w:rsidR="002B6368" w:rsidRPr="002B6368">
        <w:rPr>
          <w:lang w:val="es-CR"/>
        </w:rPr>
        <w:t xml:space="preserve"> en la</w:t>
      </w:r>
      <w:r w:rsidR="00527CE9">
        <w:rPr>
          <w:lang w:val="es-CR"/>
        </w:rPr>
        <w:t xml:space="preserve"> parte resolutiva de la</w:t>
      </w:r>
      <w:r w:rsidR="002B6368" w:rsidRPr="002B6368">
        <w:rPr>
          <w:lang w:val="es-CR"/>
        </w:rPr>
        <w:t xml:space="preserve"> presente </w:t>
      </w:r>
      <w:r w:rsidR="004B20F4">
        <w:rPr>
          <w:lang w:val="es-CR"/>
        </w:rPr>
        <w:t>decisión</w:t>
      </w:r>
      <w:r w:rsidR="002B6368" w:rsidRPr="002B6368">
        <w:rPr>
          <w:lang w:val="es-CR"/>
        </w:rPr>
        <w:t>.</w:t>
      </w:r>
    </w:p>
    <w:p w:rsidR="002B6368" w:rsidRPr="000C6084" w:rsidRDefault="002B6368" w:rsidP="005C0291">
      <w:pPr>
        <w:pStyle w:val="ListParagraph"/>
        <w:numPr>
          <w:ilvl w:val="0"/>
          <w:numId w:val="0"/>
        </w:numPr>
        <w:tabs>
          <w:tab w:val="left" w:pos="567"/>
        </w:tabs>
        <w:rPr>
          <w:lang w:val="es-CR"/>
        </w:rPr>
      </w:pPr>
    </w:p>
    <w:p w:rsidR="005C0291" w:rsidRPr="00607DDC" w:rsidRDefault="005C0291" w:rsidP="009E658C">
      <w:pPr>
        <w:pStyle w:val="ListParagraph"/>
        <w:numPr>
          <w:ilvl w:val="0"/>
          <w:numId w:val="13"/>
        </w:numPr>
        <w:tabs>
          <w:tab w:val="left" w:pos="1134"/>
        </w:tabs>
        <w:ind w:left="567" w:firstLine="0"/>
        <w:rPr>
          <w:b/>
          <w:bCs/>
          <w:i/>
          <w:iCs/>
          <w:lang w:val="es-CR"/>
        </w:rPr>
      </w:pPr>
      <w:r w:rsidRPr="00607DDC">
        <w:rPr>
          <w:b/>
          <w:bCs/>
          <w:i/>
          <w:iCs/>
          <w:lang w:val="es-CR"/>
        </w:rPr>
        <w:t xml:space="preserve">La prueba pericial ofrecida por la Comisión Interamericana </w:t>
      </w:r>
    </w:p>
    <w:p w:rsidR="005C0291" w:rsidRPr="008776FE" w:rsidRDefault="005C0291" w:rsidP="005C0291">
      <w:pPr>
        <w:pStyle w:val="ListParagraph"/>
        <w:numPr>
          <w:ilvl w:val="0"/>
          <w:numId w:val="0"/>
        </w:numPr>
        <w:tabs>
          <w:tab w:val="left" w:pos="567"/>
        </w:tabs>
        <w:ind w:left="1080" w:right="10"/>
        <w:rPr>
          <w:b/>
          <w:bCs/>
          <w:i/>
          <w:iCs/>
          <w:lang w:val="es-CR"/>
        </w:rPr>
      </w:pPr>
    </w:p>
    <w:p w:rsidR="005C0291" w:rsidRPr="002C09D7" w:rsidRDefault="005C0291" w:rsidP="005C0291">
      <w:pPr>
        <w:pStyle w:val="ListParagraph"/>
        <w:numPr>
          <w:ilvl w:val="0"/>
          <w:numId w:val="3"/>
        </w:numPr>
        <w:tabs>
          <w:tab w:val="left" w:pos="567"/>
          <w:tab w:val="left" w:pos="810"/>
        </w:tabs>
        <w:ind w:left="0" w:firstLine="0"/>
      </w:pPr>
      <w:r w:rsidRPr="00453167">
        <w:t xml:space="preserve">La Comisión ofreció como prueba pericial </w:t>
      </w:r>
      <w:r w:rsidR="00E33713">
        <w:t>e</w:t>
      </w:r>
      <w:r>
        <w:t>l</w:t>
      </w:r>
      <w:r w:rsidR="00E33713">
        <w:t xml:space="preserve"> </w:t>
      </w:r>
      <w:r>
        <w:t>dict</w:t>
      </w:r>
      <w:r w:rsidR="00E33713">
        <w:t>a</w:t>
      </w:r>
      <w:r w:rsidRPr="00453167">
        <w:t>men de</w:t>
      </w:r>
      <w:r w:rsidR="00E33713">
        <w:t xml:space="preserve"> </w:t>
      </w:r>
      <w:r>
        <w:t>l</w:t>
      </w:r>
      <w:r w:rsidR="00E33713">
        <w:t>a</w:t>
      </w:r>
      <w:r>
        <w:t xml:space="preserve"> </w:t>
      </w:r>
      <w:r w:rsidRPr="004D1655">
        <w:t>señor</w:t>
      </w:r>
      <w:r w:rsidR="00E33713">
        <w:t>a</w:t>
      </w:r>
      <w:r w:rsidRPr="004D1655">
        <w:t xml:space="preserve"> </w:t>
      </w:r>
      <w:r w:rsidR="00E33713" w:rsidRPr="00E33713">
        <w:rPr>
          <w:lang w:val="es-CR"/>
        </w:rPr>
        <w:t>Elizabeth Salmón</w:t>
      </w:r>
      <w:r w:rsidRPr="004D1655">
        <w:rPr>
          <w:rStyle w:val="FootnoteReference"/>
          <w:sz w:val="20"/>
          <w:szCs w:val="20"/>
        </w:rPr>
        <w:footnoteReference w:id="4"/>
      </w:r>
      <w:r w:rsidRPr="004D1655">
        <w:t xml:space="preserve">. Consideró que </w:t>
      </w:r>
      <w:r w:rsidR="00E33713">
        <w:t>e</w:t>
      </w:r>
      <w:r w:rsidRPr="004D1655">
        <w:t>l peritaje ofrecido podrá aportar elementos de análisis sobre aspectos de orden público interamericano, en los términos d</w:t>
      </w:r>
      <w:r w:rsidRPr="004D1655">
        <w:rPr>
          <w:rFonts w:eastAsia="Times New Roman"/>
          <w:lang w:val="es-CL"/>
        </w:rPr>
        <w:t>el artículo 31.5 f) del Reglamento, refiriéndose a que el presente caso permitiría a la Corte</w:t>
      </w:r>
      <w:r w:rsidR="005B6808">
        <w:rPr>
          <w:rFonts w:eastAsia="Times New Roman"/>
          <w:lang w:val="es-CL"/>
        </w:rPr>
        <w:t xml:space="preserve"> pronunciarse sobre el uso de la fuerza letal en el marco de un entrenamiento de un cuerpo de seguridad del Estado y las especificidades del deber de investigar con la debida diligencia muertes ocurridas en tales circunstancias</w:t>
      </w:r>
      <w:r>
        <w:rPr>
          <w:rFonts w:cs="Times New Roman"/>
          <w:lang w:val="es-CR" w:eastAsia="es-CR"/>
        </w:rPr>
        <w:t xml:space="preserve">. </w:t>
      </w:r>
    </w:p>
    <w:p w:rsidR="005C0291" w:rsidRDefault="005C0291" w:rsidP="005C0291">
      <w:pPr>
        <w:pStyle w:val="ListParagraph"/>
        <w:numPr>
          <w:ilvl w:val="0"/>
          <w:numId w:val="0"/>
        </w:numPr>
        <w:tabs>
          <w:tab w:val="left" w:pos="567"/>
          <w:tab w:val="left" w:pos="810"/>
        </w:tabs>
      </w:pPr>
    </w:p>
    <w:p w:rsidR="005C0291" w:rsidRPr="00215FB4" w:rsidRDefault="004064A2" w:rsidP="005C0291">
      <w:pPr>
        <w:pStyle w:val="ListParagraph"/>
        <w:numPr>
          <w:ilvl w:val="0"/>
          <w:numId w:val="3"/>
        </w:numPr>
        <w:tabs>
          <w:tab w:val="left" w:pos="567"/>
          <w:tab w:val="left" w:pos="720"/>
          <w:tab w:val="left" w:pos="810"/>
        </w:tabs>
        <w:ind w:left="0" w:firstLine="0"/>
        <w:rPr>
          <w:lang w:val="es-CR"/>
        </w:rPr>
      </w:pPr>
      <w:r>
        <w:t>E</w:t>
      </w:r>
      <w:r w:rsidR="005C0291" w:rsidRPr="00D07CBC">
        <w:rPr>
          <w:lang w:val="es-CR"/>
        </w:rPr>
        <w:t>l objeto del peritaje ofrecido por la Comisión resulta relevante para el orden público interamericano</w:t>
      </w:r>
      <w:r w:rsidR="005C0291">
        <w:rPr>
          <w:lang w:val="es-CR"/>
        </w:rPr>
        <w:t>,</w:t>
      </w:r>
      <w:r w:rsidR="005C0291" w:rsidRPr="00D07CBC">
        <w:rPr>
          <w:lang w:val="es-CR"/>
        </w:rPr>
        <w:t xml:space="preserve"> debido a que implica un análisis de estándares internacionales relativos</w:t>
      </w:r>
      <w:r w:rsidR="00133D43">
        <w:rPr>
          <w:lang w:val="es-CR"/>
        </w:rPr>
        <w:t xml:space="preserve"> al deber de prevención y, en su caso, investigación respecto a posibles afectaciones a la vida e integridad personal de personas pertenecientes o estudiantes de un cuerpo de seguridad estatal</w:t>
      </w:r>
      <w:r w:rsidR="005C0291" w:rsidRPr="00D07CBC">
        <w:rPr>
          <w:lang w:val="es-CR"/>
        </w:rPr>
        <w:t xml:space="preserve">. En ese sentido, el objeto del peritaje trasciende la controversia del presente caso y se refiere a conceptos relevantes para otros Estados Parte </w:t>
      </w:r>
      <w:r w:rsidR="005C0291">
        <w:rPr>
          <w:lang w:val="es-CR"/>
        </w:rPr>
        <w:t>en</w:t>
      </w:r>
      <w:r w:rsidR="005C0291" w:rsidRPr="00D07CBC">
        <w:rPr>
          <w:lang w:val="es-CR"/>
        </w:rPr>
        <w:t xml:space="preserve"> la Convención. En consecuencia, el Presidente estima pertinente admiti</w:t>
      </w:r>
      <w:r w:rsidR="005C0291">
        <w:rPr>
          <w:lang w:val="es-CR"/>
        </w:rPr>
        <w:t xml:space="preserve">r </w:t>
      </w:r>
      <w:r w:rsidR="004B20F4">
        <w:rPr>
          <w:lang w:val="es-CR"/>
        </w:rPr>
        <w:t xml:space="preserve">dicho </w:t>
      </w:r>
      <w:r w:rsidR="005C0291">
        <w:rPr>
          <w:lang w:val="es-CR"/>
        </w:rPr>
        <w:t>dict</w:t>
      </w:r>
      <w:r w:rsidR="004B20F4">
        <w:rPr>
          <w:lang w:val="es-CR"/>
        </w:rPr>
        <w:t>a</w:t>
      </w:r>
      <w:r w:rsidR="005C0291">
        <w:rPr>
          <w:lang w:val="es-CR"/>
        </w:rPr>
        <w:t>men pericial, según e</w:t>
      </w:r>
      <w:r w:rsidR="005C0291" w:rsidRPr="00D07CBC">
        <w:rPr>
          <w:lang w:val="es-CR"/>
        </w:rPr>
        <w:t>l objeto y modalidad determinados en la parte resolutiva de la presente</w:t>
      </w:r>
      <w:r w:rsidR="005C0291">
        <w:rPr>
          <w:lang w:val="es-CR"/>
        </w:rPr>
        <w:t xml:space="preserve"> decisión</w:t>
      </w:r>
      <w:r w:rsidR="005C0291" w:rsidRPr="00215FB4">
        <w:rPr>
          <w:lang w:val="es-CR"/>
        </w:rPr>
        <w:t xml:space="preserve">. </w:t>
      </w:r>
    </w:p>
    <w:p w:rsidR="005C0291" w:rsidRDefault="005C0291" w:rsidP="005C0291">
      <w:pPr>
        <w:pStyle w:val="ListParagraph"/>
        <w:numPr>
          <w:ilvl w:val="0"/>
          <w:numId w:val="0"/>
        </w:numPr>
        <w:rPr>
          <w:lang w:val="es-CR"/>
        </w:rPr>
      </w:pPr>
    </w:p>
    <w:p w:rsidR="005C0291" w:rsidRPr="00607DDC" w:rsidRDefault="005C0291" w:rsidP="009E658C">
      <w:pPr>
        <w:pStyle w:val="ListParagraph"/>
        <w:numPr>
          <w:ilvl w:val="0"/>
          <w:numId w:val="13"/>
        </w:numPr>
        <w:tabs>
          <w:tab w:val="left" w:pos="1134"/>
        </w:tabs>
        <w:ind w:left="567" w:firstLine="0"/>
        <w:rPr>
          <w:b/>
          <w:bCs/>
          <w:i/>
          <w:iCs/>
          <w:lang w:val="es-CR"/>
        </w:rPr>
      </w:pPr>
      <w:r w:rsidRPr="00607DDC">
        <w:rPr>
          <w:b/>
          <w:bCs/>
          <w:i/>
          <w:iCs/>
          <w:lang w:val="es-CR"/>
        </w:rPr>
        <w:t xml:space="preserve">Aplicación del Fondo de Asistencia Legal de Víctimas ante la Corte </w:t>
      </w:r>
    </w:p>
    <w:p w:rsidR="005C0291" w:rsidRDefault="005C0291" w:rsidP="005C0291">
      <w:pPr>
        <w:pStyle w:val="ListParagraph"/>
        <w:numPr>
          <w:ilvl w:val="0"/>
          <w:numId w:val="0"/>
        </w:numPr>
        <w:tabs>
          <w:tab w:val="left" w:pos="567"/>
        </w:tabs>
        <w:rPr>
          <w:b/>
        </w:rPr>
      </w:pPr>
    </w:p>
    <w:p w:rsidR="005C0291" w:rsidRDefault="005C0291" w:rsidP="005C0291">
      <w:pPr>
        <w:pStyle w:val="ListParagraph"/>
        <w:numPr>
          <w:ilvl w:val="0"/>
          <w:numId w:val="3"/>
        </w:numPr>
        <w:tabs>
          <w:tab w:val="left" w:pos="567"/>
          <w:tab w:val="left" w:pos="720"/>
          <w:tab w:val="left" w:pos="810"/>
        </w:tabs>
        <w:ind w:left="0" w:firstLine="0"/>
        <w:rPr>
          <w:lang w:val="es-CR"/>
        </w:rPr>
      </w:pPr>
      <w:r w:rsidRPr="00055738">
        <w:rPr>
          <w:rFonts w:cs="Century Gothic"/>
        </w:rPr>
        <w:t>En el presente caso fueron designad</w:t>
      </w:r>
      <w:r w:rsidR="009F05F3">
        <w:rPr>
          <w:rFonts w:cs="Century Gothic"/>
        </w:rPr>
        <w:t>a</w:t>
      </w:r>
      <w:r w:rsidRPr="00055738">
        <w:rPr>
          <w:rFonts w:cs="Century Gothic"/>
        </w:rPr>
        <w:t>s dos defensor</w:t>
      </w:r>
      <w:r w:rsidR="00890A07">
        <w:rPr>
          <w:rFonts w:cs="Century Gothic"/>
        </w:rPr>
        <w:t>a</w:t>
      </w:r>
      <w:r w:rsidRPr="00055738">
        <w:rPr>
          <w:rFonts w:cs="Century Gothic"/>
        </w:rPr>
        <w:t>s interamerican</w:t>
      </w:r>
      <w:r w:rsidR="00890A07">
        <w:rPr>
          <w:rFonts w:cs="Century Gothic"/>
        </w:rPr>
        <w:t>a</w:t>
      </w:r>
      <w:r w:rsidRPr="00055738">
        <w:rPr>
          <w:rFonts w:cs="Century Gothic"/>
        </w:rPr>
        <w:t xml:space="preserve">s para representar a las presuntas víctimas. </w:t>
      </w:r>
      <w:bookmarkStart w:id="8" w:name="_Ref326583898"/>
      <w:r w:rsidRPr="00055738">
        <w:t xml:space="preserve">En el escrito de </w:t>
      </w:r>
      <w:r w:rsidRPr="00055738">
        <w:rPr>
          <w:rFonts w:cs="Century Gothic"/>
        </w:rPr>
        <w:t>solicitudes</w:t>
      </w:r>
      <w:r w:rsidRPr="00055738">
        <w:t>, argumentos y pruebas, l</w:t>
      </w:r>
      <w:r w:rsidR="00890A07">
        <w:t>a</w:t>
      </w:r>
      <w:r w:rsidRPr="00055738">
        <w:t>s defensor</w:t>
      </w:r>
      <w:r w:rsidR="00890A07">
        <w:t>a</w:t>
      </w:r>
      <w:r w:rsidRPr="00055738">
        <w:t xml:space="preserve">s </w:t>
      </w:r>
      <w:r>
        <w:t xml:space="preserve">solicitaron la aplicación del Fondo de Asistencia Legal </w:t>
      </w:r>
      <w:r w:rsidRPr="00DF722B">
        <w:rPr>
          <w:lang w:val="es-CL"/>
        </w:rPr>
        <w:t>“</w:t>
      </w:r>
      <w:r w:rsidRPr="00DF722B">
        <w:rPr>
          <w:rFonts w:cs="Times New Roman"/>
          <w:lang w:val="es-CR" w:eastAsia="es-CR"/>
        </w:rPr>
        <w:t>tanto para el abordaje específico de su defensa en el proceso internacional, como para los gastos que demande [su] intervención</w:t>
      </w:r>
      <w:r w:rsidRPr="00DF722B">
        <w:rPr>
          <w:lang w:val="es-CL"/>
        </w:rPr>
        <w:t>”</w:t>
      </w:r>
      <w:r w:rsidRPr="00DF722B">
        <w:t>,</w:t>
      </w:r>
      <w:r w:rsidR="00046F01">
        <w:t xml:space="preserve"> en particular para: i</w:t>
      </w:r>
      <w:r>
        <w:t xml:space="preserve">) </w:t>
      </w:r>
      <w:r w:rsidRPr="00DF722B">
        <w:rPr>
          <w:lang w:val="es-CR"/>
        </w:rPr>
        <w:t xml:space="preserve">garantizar la asistencia a la audiencia de las presuntas </w:t>
      </w:r>
      <w:r w:rsidR="008D7BB3" w:rsidRPr="00DF722B">
        <w:rPr>
          <w:lang w:val="es-CR"/>
        </w:rPr>
        <w:t>víctimas</w:t>
      </w:r>
      <w:r w:rsidRPr="00DF722B">
        <w:rPr>
          <w:lang w:val="es-CR"/>
        </w:rPr>
        <w:t xml:space="preserve"> (</w:t>
      </w:r>
      <w:r w:rsidR="00A8606E">
        <w:rPr>
          <w:lang w:val="es-CR"/>
        </w:rPr>
        <w:t xml:space="preserve">viajes, </w:t>
      </w:r>
      <w:r w:rsidRPr="00DF722B">
        <w:rPr>
          <w:lang w:val="es-CR"/>
        </w:rPr>
        <w:t>traslados, hospedaje y viáticos);</w:t>
      </w:r>
      <w:r>
        <w:rPr>
          <w:lang w:val="es-CR"/>
        </w:rPr>
        <w:t xml:space="preserve"> </w:t>
      </w:r>
      <w:r w:rsidR="00046F01">
        <w:rPr>
          <w:lang w:val="es-CR"/>
        </w:rPr>
        <w:t>ii</w:t>
      </w:r>
      <w:r>
        <w:rPr>
          <w:lang w:val="es-CR"/>
        </w:rPr>
        <w:t xml:space="preserve">) </w:t>
      </w:r>
      <w:r w:rsidR="00DF722B" w:rsidRPr="007C08D9">
        <w:rPr>
          <w:lang w:val="es-CR"/>
        </w:rPr>
        <w:t>los costos que irrogue la recepción de las declaraciones y peritajes en audiencia o por affidávit</w:t>
      </w:r>
      <w:r w:rsidR="007C08D9" w:rsidRPr="007C08D9">
        <w:rPr>
          <w:lang w:val="es-CR"/>
        </w:rPr>
        <w:t>;</w:t>
      </w:r>
      <w:r w:rsidRPr="007C08D9">
        <w:rPr>
          <w:lang w:val="es-CR"/>
        </w:rPr>
        <w:t xml:space="preserve"> </w:t>
      </w:r>
      <w:r w:rsidR="00046F01">
        <w:rPr>
          <w:lang w:val="es-CR"/>
        </w:rPr>
        <w:t>iii</w:t>
      </w:r>
      <w:r w:rsidRPr="007C08D9">
        <w:rPr>
          <w:lang w:val="es-CR"/>
        </w:rPr>
        <w:t xml:space="preserve">) </w:t>
      </w:r>
      <w:r w:rsidR="009F05F3">
        <w:t>la intervención de la</w:t>
      </w:r>
      <w:r w:rsidR="00DF722B" w:rsidRPr="007C08D9">
        <w:t>s defensor</w:t>
      </w:r>
      <w:r w:rsidR="009F05F3">
        <w:t>a</w:t>
      </w:r>
      <w:r w:rsidR="00DF722B" w:rsidRPr="007C08D9">
        <w:t>s en la audiencia</w:t>
      </w:r>
      <w:r w:rsidR="009F05F3">
        <w:t>,</w:t>
      </w:r>
      <w:r w:rsidR="007C08D9">
        <w:t xml:space="preserve"> y</w:t>
      </w:r>
      <w:r>
        <w:t xml:space="preserve"> </w:t>
      </w:r>
      <w:r w:rsidR="00046F01">
        <w:t>iv</w:t>
      </w:r>
      <w:r>
        <w:t xml:space="preserve">) </w:t>
      </w:r>
      <w:r w:rsidR="007C08D9">
        <w:t>las erogaciones realizadas</w:t>
      </w:r>
      <w:r>
        <w:t>.</w:t>
      </w:r>
      <w:bookmarkEnd w:id="8"/>
    </w:p>
    <w:p w:rsidR="005C0291" w:rsidRDefault="005C0291" w:rsidP="005C0291">
      <w:pPr>
        <w:pStyle w:val="ListParagraph"/>
        <w:numPr>
          <w:ilvl w:val="0"/>
          <w:numId w:val="0"/>
        </w:numPr>
        <w:tabs>
          <w:tab w:val="left" w:pos="567"/>
          <w:tab w:val="left" w:pos="720"/>
          <w:tab w:val="left" w:pos="810"/>
        </w:tabs>
        <w:rPr>
          <w:lang w:val="es-CR"/>
        </w:rPr>
      </w:pPr>
    </w:p>
    <w:p w:rsidR="005C0291" w:rsidRPr="00C754BA" w:rsidRDefault="005C0291" w:rsidP="005C0291">
      <w:pPr>
        <w:pStyle w:val="ListParagraph"/>
        <w:numPr>
          <w:ilvl w:val="0"/>
          <w:numId w:val="3"/>
        </w:numPr>
        <w:tabs>
          <w:tab w:val="left" w:pos="567"/>
          <w:tab w:val="left" w:pos="720"/>
          <w:tab w:val="left" w:pos="810"/>
        </w:tabs>
        <w:ind w:left="0" w:firstLine="0"/>
        <w:rPr>
          <w:lang w:val="es-CR"/>
        </w:rPr>
      </w:pPr>
      <w:r>
        <w:t>El Presidente recuerda que, en casos en que las</w:t>
      </w:r>
      <w:r w:rsidRPr="00627233">
        <w:t xml:space="preserve"> presuntas víctimas no tengan </w:t>
      </w:r>
      <w:r w:rsidRPr="00C754BA">
        <w:t xml:space="preserve">representación legal debidamente acreditada en el proceso ante la Corte Interamericana y su representación sea asumida gratuitamente por un defensor interamericano en los términos del artículo 37 del </w:t>
      </w:r>
      <w:r w:rsidRPr="00C754BA">
        <w:rPr>
          <w:rFonts w:cs="Century Gothic"/>
        </w:rPr>
        <w:t>Reglamento</w:t>
      </w:r>
      <w:r w:rsidRPr="00C754BA">
        <w:t xml:space="preserve"> de la Corte </w:t>
      </w:r>
      <w:r w:rsidRPr="00C754BA">
        <w:lastRenderedPageBreak/>
        <w:t>Interamericana</w:t>
      </w:r>
      <w:r w:rsidRPr="00C754BA">
        <w:rPr>
          <w:rStyle w:val="FootnoteReference"/>
          <w:rFonts w:cs="Times"/>
          <w:sz w:val="20"/>
          <w:szCs w:val="20"/>
        </w:rPr>
        <w:footnoteReference w:id="5"/>
      </w:r>
      <w:r w:rsidRPr="00C754BA">
        <w:t xml:space="preserve">, se brindará ayuda a través del Fondo de Asistencia </w:t>
      </w:r>
      <w:r w:rsidRPr="00C754BA">
        <w:rPr>
          <w:lang w:val="es-CR"/>
        </w:rPr>
        <w:t xml:space="preserve">Legal de Víctimas </w:t>
      </w:r>
      <w:r w:rsidRPr="00C754BA">
        <w:t>para sufragar, en la medida de lo posible, los gastos razonables y necesarios que origine tal representación</w:t>
      </w:r>
      <w:r w:rsidRPr="00C754BA">
        <w:rPr>
          <w:rStyle w:val="FootnoteReference"/>
          <w:sz w:val="20"/>
          <w:szCs w:val="20"/>
        </w:rPr>
        <w:footnoteReference w:id="6"/>
      </w:r>
      <w:r w:rsidRPr="00C754BA">
        <w:t>. Es decir, l</w:t>
      </w:r>
      <w:r w:rsidRPr="00C754BA">
        <w:rPr>
          <w:lang w:val="es-CR"/>
        </w:rPr>
        <w:t>a aplicación del Fondo en estas situaciones se rige por lo establecido en el artículo 4 del Acuerdo de Entendimiento ent</w:t>
      </w:r>
      <w:r w:rsidR="00C8258D">
        <w:rPr>
          <w:lang w:val="es-CR"/>
        </w:rPr>
        <w:t>r</w:t>
      </w:r>
      <w:r w:rsidRPr="00C754BA">
        <w:rPr>
          <w:lang w:val="es-CR"/>
        </w:rPr>
        <w:t>e la Corte Interamericana y la Asociación Interamericana de Defensoría Públicas, de modo que el defensor interamericano designado “deberá presentar ante la Corte todos los comprobantes necesarios que acrediten los gastos en que se ha incurrido con motivo de la tramitación del caso ante ésta”. Lo anterior fue expresamente señalado al notificar el sometimiento del presente caso.</w:t>
      </w:r>
    </w:p>
    <w:p w:rsidR="005C0291" w:rsidRDefault="005C0291" w:rsidP="005C0291">
      <w:pPr>
        <w:pStyle w:val="ListParagraph"/>
        <w:numPr>
          <w:ilvl w:val="0"/>
          <w:numId w:val="0"/>
        </w:numPr>
        <w:tabs>
          <w:tab w:val="left" w:pos="567"/>
          <w:tab w:val="left" w:pos="720"/>
          <w:tab w:val="left" w:pos="810"/>
        </w:tabs>
        <w:rPr>
          <w:lang w:val="es-CR"/>
        </w:rPr>
      </w:pPr>
    </w:p>
    <w:p w:rsidR="005C0291" w:rsidRDefault="005C0291" w:rsidP="00F747D6">
      <w:pPr>
        <w:pStyle w:val="ListParagraph"/>
        <w:numPr>
          <w:ilvl w:val="0"/>
          <w:numId w:val="3"/>
        </w:numPr>
        <w:tabs>
          <w:tab w:val="left" w:pos="567"/>
          <w:tab w:val="left" w:pos="720"/>
          <w:tab w:val="left" w:pos="810"/>
        </w:tabs>
        <w:ind w:left="0" w:firstLine="0"/>
        <w:rPr>
          <w:lang w:val="es-CR"/>
        </w:rPr>
      </w:pPr>
      <w:r w:rsidRPr="000A230B">
        <w:rPr>
          <w:lang w:val="es-CR"/>
        </w:rPr>
        <w:t>Al haber determinado la apertura del procedimiento oral y resuelto sobre la procedencia de las declaraciones ofrecidas</w:t>
      </w:r>
      <w:r w:rsidRPr="00A91460">
        <w:t xml:space="preserve"> </w:t>
      </w:r>
      <w:r w:rsidRPr="00151CD1">
        <w:t>por</w:t>
      </w:r>
      <w:r w:rsidR="00C754BA">
        <w:t xml:space="preserve"> la</w:t>
      </w:r>
      <w:r>
        <w:t xml:space="preserve">s </w:t>
      </w:r>
      <w:r w:rsidRPr="00F747D6">
        <w:rPr>
          <w:lang w:val="es-CR"/>
        </w:rPr>
        <w:t>defensor</w:t>
      </w:r>
      <w:r w:rsidR="00C754BA" w:rsidRPr="00F747D6">
        <w:rPr>
          <w:lang w:val="es-CR"/>
        </w:rPr>
        <w:t>a</w:t>
      </w:r>
      <w:r w:rsidRPr="00F747D6">
        <w:rPr>
          <w:lang w:val="es-CR"/>
        </w:rPr>
        <w:t>s</w:t>
      </w:r>
      <w:r>
        <w:t xml:space="preserve"> interamerican</w:t>
      </w:r>
      <w:r w:rsidR="00C754BA">
        <w:t>a</w:t>
      </w:r>
      <w:r>
        <w:t xml:space="preserve">s, así como </w:t>
      </w:r>
      <w:r w:rsidRPr="00151CD1">
        <w:t xml:space="preserve">el medio por el cual </w:t>
      </w:r>
      <w:r w:rsidRPr="000A230B">
        <w:rPr>
          <w:lang w:val="es-CR"/>
        </w:rPr>
        <w:t>serán evacuadas</w:t>
      </w:r>
      <w:r w:rsidRPr="00151CD1">
        <w:t xml:space="preserve">, </w:t>
      </w:r>
      <w:r>
        <w:t xml:space="preserve">el </w:t>
      </w:r>
      <w:r w:rsidRPr="000A230B">
        <w:rPr>
          <w:lang w:val="es-CR"/>
        </w:rPr>
        <w:t xml:space="preserve">Presidente dispone que la asistencia económica será asignada para cubrir los gastos de: i) </w:t>
      </w:r>
      <w:r w:rsidRPr="004C7C12">
        <w:rPr>
          <w:lang w:val="es-CR"/>
        </w:rPr>
        <w:t>viaje y estadía necesarios para que l</w:t>
      </w:r>
      <w:r w:rsidR="00C754BA" w:rsidRPr="004C7C12">
        <w:rPr>
          <w:lang w:val="es-CR"/>
        </w:rPr>
        <w:t>as dos defensora</w:t>
      </w:r>
      <w:r w:rsidRPr="004C7C12">
        <w:rPr>
          <w:lang w:val="es-CR"/>
        </w:rPr>
        <w:t>s interamerican</w:t>
      </w:r>
      <w:r w:rsidR="00C754BA" w:rsidRPr="004C7C12">
        <w:rPr>
          <w:lang w:val="es-CR"/>
        </w:rPr>
        <w:t>a</w:t>
      </w:r>
      <w:r w:rsidRPr="004C7C12">
        <w:rPr>
          <w:lang w:val="es-CR"/>
        </w:rPr>
        <w:t xml:space="preserve">s asistan a la audiencia pública a ejercer sus labores de representación de las presuntas víctimas; ii) viaje y estadía necesarios para que </w:t>
      </w:r>
      <w:r w:rsidR="004C7C12" w:rsidRPr="004C7C12">
        <w:rPr>
          <w:lang w:val="es-CR"/>
        </w:rPr>
        <w:t>e</w:t>
      </w:r>
      <w:r w:rsidRPr="004C7C12">
        <w:rPr>
          <w:lang w:val="es-CR"/>
        </w:rPr>
        <w:t>l señor</w:t>
      </w:r>
      <w:r w:rsidR="004C7C12" w:rsidRPr="004C7C12">
        <w:rPr>
          <w:lang w:val="es-CR"/>
        </w:rPr>
        <w:t xml:space="preserve"> Edgar Humberto Ortiz Ruiz</w:t>
      </w:r>
      <w:r w:rsidR="00F747D6">
        <w:rPr>
          <w:lang w:val="es-CR"/>
        </w:rPr>
        <w:t xml:space="preserve">, la señora </w:t>
      </w:r>
      <w:r w:rsidR="00F747D6" w:rsidRPr="00F747D6">
        <w:rPr>
          <w:lang w:val="es-CR"/>
        </w:rPr>
        <w:t>Zaida Hernández Arellano</w:t>
      </w:r>
      <w:r w:rsidR="004C7C12" w:rsidRPr="004C7C12">
        <w:rPr>
          <w:lang w:val="es-CR"/>
        </w:rPr>
        <w:t xml:space="preserve"> y la señora Ana Cecilia Rincón Bracho </w:t>
      </w:r>
      <w:r w:rsidRPr="004C7C12">
        <w:rPr>
          <w:lang w:val="es-CR"/>
        </w:rPr>
        <w:t>comparezca</w:t>
      </w:r>
      <w:r w:rsidR="004C7C12" w:rsidRPr="004C7C12">
        <w:rPr>
          <w:lang w:val="es-CR"/>
        </w:rPr>
        <w:t>n</w:t>
      </w:r>
      <w:r w:rsidRPr="004C7C12">
        <w:rPr>
          <w:lang w:val="es-CR"/>
        </w:rPr>
        <w:t xml:space="preserve"> en dicha audiencia a rendir su declaración</w:t>
      </w:r>
      <w:r w:rsidR="004C7C12" w:rsidRPr="004C7C12">
        <w:rPr>
          <w:lang w:val="es-CR"/>
        </w:rPr>
        <w:t xml:space="preserve"> y dictamen per</w:t>
      </w:r>
      <w:r w:rsidR="004C7C12">
        <w:rPr>
          <w:lang w:val="es-CR"/>
        </w:rPr>
        <w:t>i</w:t>
      </w:r>
      <w:r w:rsidR="004C7C12" w:rsidRPr="004C7C12">
        <w:rPr>
          <w:lang w:val="es-CR"/>
        </w:rPr>
        <w:t>cial, respectivamente</w:t>
      </w:r>
      <w:r w:rsidRPr="000A230B">
        <w:rPr>
          <w:lang w:val="es-CR"/>
        </w:rPr>
        <w:t>; i</w:t>
      </w:r>
      <w:r w:rsidR="00C754BA">
        <w:rPr>
          <w:lang w:val="es-CR"/>
        </w:rPr>
        <w:t>ii</w:t>
      </w:r>
      <w:r w:rsidRPr="000A230B">
        <w:rPr>
          <w:lang w:val="es-CR"/>
        </w:rPr>
        <w:t>) los costos que irrogue la declaración por af</w:t>
      </w:r>
      <w:r w:rsidR="00C754BA">
        <w:rPr>
          <w:lang w:val="es-CR"/>
        </w:rPr>
        <w:t>f</w:t>
      </w:r>
      <w:r w:rsidRPr="000A230B">
        <w:rPr>
          <w:lang w:val="es-CR"/>
        </w:rPr>
        <w:t>idávit de</w:t>
      </w:r>
      <w:r w:rsidR="004C7C12">
        <w:rPr>
          <w:lang w:val="es-CR"/>
        </w:rPr>
        <w:t xml:space="preserve"> las demás personas propuestas por las representantes, según se especifica en la parte resolutiva de esta decisión</w:t>
      </w:r>
      <w:r w:rsidRPr="000A230B">
        <w:rPr>
          <w:lang w:val="es-CR"/>
        </w:rPr>
        <w:t xml:space="preserve">; </w:t>
      </w:r>
      <w:r w:rsidR="00C754BA">
        <w:rPr>
          <w:lang w:val="es-CR"/>
        </w:rPr>
        <w:t>i</w:t>
      </w:r>
      <w:r>
        <w:t>v) l</w:t>
      </w:r>
      <w:r w:rsidRPr="003C06FF">
        <w:t xml:space="preserve">os demás gastos razonables y necesarios en que </w:t>
      </w:r>
      <w:r w:rsidRPr="00536F97">
        <w:t>hayan incurrido o</w:t>
      </w:r>
      <w:r w:rsidRPr="003C06FF">
        <w:t xml:space="preserve"> puedan incurrir l</w:t>
      </w:r>
      <w:r w:rsidR="00C754BA">
        <w:t>a</w:t>
      </w:r>
      <w:r w:rsidRPr="003C06FF">
        <w:t>s defensor</w:t>
      </w:r>
      <w:r w:rsidR="00C754BA">
        <w:t>a</w:t>
      </w:r>
      <w:r w:rsidRPr="003C06FF">
        <w:t>s interamerican</w:t>
      </w:r>
      <w:r w:rsidR="004C7C12">
        <w:t>as</w:t>
      </w:r>
      <w:r w:rsidRPr="003C06FF">
        <w:t xml:space="preserve">, para lo cual deberán </w:t>
      </w:r>
      <w:r>
        <w:t>remitir</w:t>
      </w:r>
      <w:r w:rsidRPr="003C06FF">
        <w:t xml:space="preserve"> al Tribunal </w:t>
      </w:r>
      <w:r w:rsidRPr="00536F97">
        <w:t>tanto la justificación de tales gastos como sus comprobantes</w:t>
      </w:r>
      <w:r w:rsidR="00046F01">
        <w:t>,</w:t>
      </w:r>
      <w:r>
        <w:t xml:space="preserve"> </w:t>
      </w:r>
      <w:r w:rsidRPr="00F40999">
        <w:t>a más tardar con la presentación de los alegatos finales escritos, siendo esa la última oportunidad procesal para hacerlo, salvo que esta Presidencia o la Corte otorguen alguna otra oportunidad procesal.</w:t>
      </w:r>
    </w:p>
    <w:p w:rsidR="005C0291" w:rsidRDefault="005C0291" w:rsidP="005C0291">
      <w:pPr>
        <w:pStyle w:val="ListParagraph"/>
        <w:numPr>
          <w:ilvl w:val="0"/>
          <w:numId w:val="0"/>
        </w:numPr>
        <w:tabs>
          <w:tab w:val="left" w:pos="567"/>
          <w:tab w:val="left" w:pos="720"/>
          <w:tab w:val="left" w:pos="810"/>
        </w:tabs>
        <w:rPr>
          <w:lang w:val="es-CR"/>
        </w:rPr>
      </w:pPr>
    </w:p>
    <w:p w:rsidR="005C0291" w:rsidRDefault="005C0291" w:rsidP="005C0291">
      <w:pPr>
        <w:pStyle w:val="ListParagraph"/>
        <w:numPr>
          <w:ilvl w:val="0"/>
          <w:numId w:val="3"/>
        </w:numPr>
        <w:tabs>
          <w:tab w:val="left" w:pos="567"/>
          <w:tab w:val="left" w:pos="720"/>
          <w:tab w:val="left" w:pos="810"/>
        </w:tabs>
        <w:ind w:left="0" w:firstLine="0"/>
        <w:rPr>
          <w:lang w:val="es-CR"/>
        </w:rPr>
      </w:pPr>
      <w:r w:rsidRPr="00830A42">
        <w:t>L</w:t>
      </w:r>
      <w:r w:rsidR="00C754BA">
        <w:t>a</w:t>
      </w:r>
      <w:r w:rsidRPr="00830A42">
        <w:t>s defensor</w:t>
      </w:r>
      <w:r w:rsidR="00C754BA">
        <w:t>a</w:t>
      </w:r>
      <w:r w:rsidRPr="00830A42">
        <w:t xml:space="preserve">s deberán remitir a la Corte una cotización </w:t>
      </w:r>
      <w:r w:rsidRPr="002F12DA">
        <w:t>en dólares de los Estados Unidos de América</w:t>
      </w:r>
      <w:r w:rsidRPr="00830A42">
        <w:t xml:space="preserve"> del costo de la formalización de </w:t>
      </w:r>
      <w:r>
        <w:t>la</w:t>
      </w:r>
      <w:r w:rsidR="00C754BA">
        <w:t>s</w:t>
      </w:r>
      <w:r>
        <w:t xml:space="preserve"> declaraci</w:t>
      </w:r>
      <w:r w:rsidR="00C754BA">
        <w:t>o</w:t>
      </w:r>
      <w:r>
        <w:t>n</w:t>
      </w:r>
      <w:r w:rsidR="00C754BA">
        <w:t>es</w:t>
      </w:r>
      <w:r>
        <w:t xml:space="preserve"> </w:t>
      </w:r>
      <w:r w:rsidR="00C754BA">
        <w:t>ante fedatario público</w:t>
      </w:r>
      <w:r w:rsidRPr="00830A42">
        <w:t xml:space="preserve"> y de su envío, en el plazo establecido en la parte resolutiva de la presente </w:t>
      </w:r>
      <w:r w:rsidR="00C754BA">
        <w:t>decisión</w:t>
      </w:r>
      <w:r w:rsidRPr="00830A42">
        <w:t xml:space="preserve">. </w:t>
      </w:r>
    </w:p>
    <w:p w:rsidR="005C0291" w:rsidRDefault="005C0291" w:rsidP="005C0291">
      <w:pPr>
        <w:pStyle w:val="ListParagraph"/>
        <w:numPr>
          <w:ilvl w:val="0"/>
          <w:numId w:val="0"/>
        </w:numPr>
        <w:tabs>
          <w:tab w:val="left" w:pos="567"/>
          <w:tab w:val="left" w:pos="720"/>
          <w:tab w:val="left" w:pos="810"/>
        </w:tabs>
        <w:rPr>
          <w:lang w:val="es-CR"/>
        </w:rPr>
      </w:pPr>
    </w:p>
    <w:p w:rsidR="005C0291" w:rsidRDefault="005C0291" w:rsidP="005C0291">
      <w:pPr>
        <w:pStyle w:val="ListParagraph"/>
        <w:numPr>
          <w:ilvl w:val="0"/>
          <w:numId w:val="3"/>
        </w:numPr>
        <w:tabs>
          <w:tab w:val="left" w:pos="567"/>
          <w:tab w:val="left" w:pos="720"/>
          <w:tab w:val="left" w:pos="810"/>
        </w:tabs>
        <w:ind w:left="0" w:firstLine="0"/>
        <w:rPr>
          <w:lang w:val="es-CR"/>
        </w:rPr>
      </w:pPr>
      <w:r w:rsidRPr="006F6668">
        <w:rPr>
          <w:lang w:val="es-CR"/>
        </w:rPr>
        <w:t xml:space="preserve">En </w:t>
      </w:r>
      <w:r w:rsidRPr="00B843CD">
        <w:t>cuanto</w:t>
      </w:r>
      <w:r w:rsidRPr="006F6668">
        <w:rPr>
          <w:lang w:val="es-CR"/>
        </w:rPr>
        <w:t xml:space="preserve"> a la comparecencia en la audiencia pública de l</w:t>
      </w:r>
      <w:r w:rsidR="00A05AC5">
        <w:rPr>
          <w:lang w:val="es-CR"/>
        </w:rPr>
        <w:t>a</w:t>
      </w:r>
      <w:r w:rsidRPr="006F6668">
        <w:rPr>
          <w:lang w:val="es-CR"/>
        </w:rPr>
        <w:t>s defensor</w:t>
      </w:r>
      <w:r w:rsidR="00A05AC5">
        <w:rPr>
          <w:lang w:val="es-CR"/>
        </w:rPr>
        <w:t>a</w:t>
      </w:r>
      <w:r w:rsidRPr="006F6668">
        <w:rPr>
          <w:lang w:val="es-CR"/>
        </w:rPr>
        <w:t>s interamerican</w:t>
      </w:r>
      <w:r w:rsidR="00A05AC5">
        <w:rPr>
          <w:lang w:val="es-CR"/>
        </w:rPr>
        <w:t>a</w:t>
      </w:r>
      <w:r w:rsidRPr="006F6668">
        <w:rPr>
          <w:lang w:val="es-CR"/>
        </w:rPr>
        <w:t>s</w:t>
      </w:r>
      <w:r w:rsidR="00A05AC5" w:rsidRPr="002B112F">
        <w:rPr>
          <w:lang w:val="es-CR"/>
        </w:rPr>
        <w:t>,</w:t>
      </w:r>
      <w:r w:rsidRPr="002B112F">
        <w:rPr>
          <w:lang w:val="es-CR"/>
        </w:rPr>
        <w:t xml:space="preserve"> de la</w:t>
      </w:r>
      <w:r w:rsidR="008F10D5">
        <w:rPr>
          <w:lang w:val="es-CR"/>
        </w:rPr>
        <w:t>s</w:t>
      </w:r>
      <w:r w:rsidRPr="002B112F">
        <w:rPr>
          <w:lang w:val="es-CR"/>
        </w:rPr>
        <w:t xml:space="preserve"> presunta</w:t>
      </w:r>
      <w:r w:rsidR="008F10D5">
        <w:rPr>
          <w:lang w:val="es-CR"/>
        </w:rPr>
        <w:t>s</w:t>
      </w:r>
      <w:r w:rsidRPr="002B112F">
        <w:rPr>
          <w:lang w:val="es-CR"/>
        </w:rPr>
        <w:t xml:space="preserve"> víctima</w:t>
      </w:r>
      <w:r w:rsidR="008F10D5">
        <w:rPr>
          <w:lang w:val="es-CR"/>
        </w:rPr>
        <w:t>s</w:t>
      </w:r>
      <w:r w:rsidR="00A05AC5" w:rsidRPr="002B112F">
        <w:rPr>
          <w:lang w:val="es-CR"/>
        </w:rPr>
        <w:t xml:space="preserve"> y de la perito</w:t>
      </w:r>
      <w:r w:rsidRPr="006F6668">
        <w:rPr>
          <w:lang w:val="es-CR"/>
        </w:rPr>
        <w:t xml:space="preserve">, el Tribunal realizará las gestiones pertinentes y necesarias para cubrir los costos de traslado, alojamiento y manutención de dichos </w:t>
      </w:r>
      <w:r w:rsidRPr="00C834AF">
        <w:t xml:space="preserve">comparecientes con recursos provenientes del Fondo de Asistencia. </w:t>
      </w:r>
    </w:p>
    <w:p w:rsidR="005C0291" w:rsidRPr="006F6668" w:rsidRDefault="005C0291" w:rsidP="005C0291">
      <w:pPr>
        <w:pStyle w:val="ListParagraph"/>
        <w:numPr>
          <w:ilvl w:val="0"/>
          <w:numId w:val="0"/>
        </w:numPr>
        <w:tabs>
          <w:tab w:val="left" w:pos="567"/>
          <w:tab w:val="left" w:pos="720"/>
          <w:tab w:val="left" w:pos="810"/>
        </w:tabs>
        <w:rPr>
          <w:lang w:val="es-CR"/>
        </w:rPr>
      </w:pPr>
    </w:p>
    <w:p w:rsidR="005C0291" w:rsidRPr="006F6668" w:rsidRDefault="005C0291" w:rsidP="005C0291">
      <w:pPr>
        <w:pStyle w:val="ListParagraph"/>
        <w:numPr>
          <w:ilvl w:val="0"/>
          <w:numId w:val="3"/>
        </w:numPr>
        <w:tabs>
          <w:tab w:val="left" w:pos="567"/>
          <w:tab w:val="left" w:pos="720"/>
          <w:tab w:val="left" w:pos="810"/>
        </w:tabs>
        <w:ind w:left="0" w:firstLine="0"/>
        <w:rPr>
          <w:lang w:val="es-CR"/>
        </w:rPr>
      </w:pPr>
      <w:r w:rsidRPr="00B843CD">
        <w:t xml:space="preserve">Finalmente, el Presidente recuerda que, según el artículo 5 del Reglamento del Fondo, oportunamente se informará al Estado </w:t>
      </w:r>
      <w:r>
        <w:t xml:space="preserve">acerca de </w:t>
      </w:r>
      <w:r w:rsidRPr="00B843CD">
        <w:t xml:space="preserve">las erogaciones realizadas en aplicación del Fondo de Asistencia Legal, para que presente sus observaciones, si así lo desea, dentro del plazo que se establezca al efecto. </w:t>
      </w:r>
    </w:p>
    <w:p w:rsidR="005C0291" w:rsidRPr="0065397C" w:rsidRDefault="005C0291" w:rsidP="005C0291">
      <w:pPr>
        <w:tabs>
          <w:tab w:val="left" w:pos="567"/>
        </w:tabs>
        <w:spacing w:after="0" w:line="240" w:lineRule="auto"/>
        <w:rPr>
          <w:szCs w:val="20"/>
          <w:lang w:val="es-CR"/>
        </w:rPr>
      </w:pPr>
    </w:p>
    <w:p w:rsidR="005C0291" w:rsidRDefault="005C0291" w:rsidP="005C0291">
      <w:pPr>
        <w:tabs>
          <w:tab w:val="left" w:pos="567"/>
        </w:tabs>
        <w:spacing w:after="0" w:line="240" w:lineRule="auto"/>
        <w:rPr>
          <w:szCs w:val="20"/>
          <w:lang w:val="es-CR"/>
        </w:rPr>
      </w:pPr>
    </w:p>
    <w:p w:rsidR="008D3FFE" w:rsidRDefault="008D3FFE" w:rsidP="005C0291">
      <w:pPr>
        <w:tabs>
          <w:tab w:val="left" w:pos="567"/>
        </w:tabs>
        <w:spacing w:after="0" w:line="240" w:lineRule="auto"/>
        <w:rPr>
          <w:szCs w:val="20"/>
          <w:lang w:val="es-CR"/>
        </w:rPr>
      </w:pPr>
    </w:p>
    <w:p w:rsidR="008D3FFE" w:rsidRPr="0065397C" w:rsidRDefault="008D3FFE" w:rsidP="005C0291">
      <w:pPr>
        <w:tabs>
          <w:tab w:val="left" w:pos="567"/>
        </w:tabs>
        <w:spacing w:after="0" w:line="240" w:lineRule="auto"/>
        <w:rPr>
          <w:szCs w:val="20"/>
          <w:lang w:val="es-CR"/>
        </w:rPr>
      </w:pPr>
    </w:p>
    <w:p w:rsidR="005C0291" w:rsidRPr="0065397C" w:rsidRDefault="005C0291" w:rsidP="005C0291">
      <w:pPr>
        <w:tabs>
          <w:tab w:val="left" w:pos="567"/>
        </w:tabs>
        <w:spacing w:after="0" w:line="240" w:lineRule="auto"/>
        <w:jc w:val="both"/>
        <w:rPr>
          <w:rFonts w:cs="Verdana"/>
          <w:b/>
          <w:bCs/>
          <w:szCs w:val="20"/>
          <w:lang w:val="es-CR"/>
        </w:rPr>
      </w:pPr>
      <w:r w:rsidRPr="0065397C">
        <w:rPr>
          <w:rFonts w:cs="Verdana"/>
          <w:b/>
          <w:bCs/>
          <w:szCs w:val="20"/>
          <w:lang w:val="es-CR"/>
        </w:rPr>
        <w:lastRenderedPageBreak/>
        <w:t>POR TANTO:</w:t>
      </w:r>
    </w:p>
    <w:p w:rsidR="005C0291" w:rsidRDefault="005C0291" w:rsidP="005C0291">
      <w:pPr>
        <w:tabs>
          <w:tab w:val="left" w:pos="567"/>
        </w:tabs>
        <w:spacing w:after="0" w:line="240" w:lineRule="auto"/>
        <w:jc w:val="both"/>
        <w:rPr>
          <w:rFonts w:cs="Verdana"/>
          <w:b/>
          <w:bCs/>
          <w:szCs w:val="20"/>
          <w:lang w:val="es-CR"/>
        </w:rPr>
      </w:pPr>
    </w:p>
    <w:p w:rsidR="005C0291" w:rsidRPr="0065397C" w:rsidRDefault="005C0291" w:rsidP="005C0291">
      <w:pPr>
        <w:tabs>
          <w:tab w:val="left" w:pos="567"/>
        </w:tabs>
        <w:spacing w:after="0" w:line="240" w:lineRule="auto"/>
        <w:jc w:val="both"/>
        <w:rPr>
          <w:rFonts w:cs="Verdana"/>
          <w:b/>
          <w:bCs/>
          <w:szCs w:val="20"/>
          <w:lang w:val="es-CR"/>
        </w:rPr>
      </w:pPr>
    </w:p>
    <w:p w:rsidR="005C0291" w:rsidRPr="0065397C" w:rsidRDefault="005C0291" w:rsidP="005C0291">
      <w:pPr>
        <w:tabs>
          <w:tab w:val="left" w:pos="567"/>
        </w:tabs>
        <w:spacing w:after="0" w:line="240" w:lineRule="auto"/>
        <w:jc w:val="both"/>
        <w:rPr>
          <w:rFonts w:cs="Verdana"/>
          <w:b/>
          <w:bCs/>
          <w:szCs w:val="20"/>
          <w:lang w:val="es-CR"/>
        </w:rPr>
      </w:pPr>
      <w:r w:rsidRPr="0065397C">
        <w:rPr>
          <w:rFonts w:cs="Verdana"/>
          <w:b/>
          <w:bCs/>
          <w:szCs w:val="20"/>
          <w:lang w:val="es-CR"/>
        </w:rPr>
        <w:t xml:space="preserve">EL PRESIDENTE DE LA CORTE INTERAMERICANA DE DERECHOS HUMANOS, </w:t>
      </w:r>
    </w:p>
    <w:p w:rsidR="005C0291" w:rsidRDefault="005C0291" w:rsidP="005C0291">
      <w:pPr>
        <w:tabs>
          <w:tab w:val="left" w:pos="567"/>
        </w:tabs>
        <w:spacing w:after="0" w:line="240" w:lineRule="auto"/>
        <w:jc w:val="both"/>
        <w:rPr>
          <w:rFonts w:cs="Verdana"/>
          <w:b/>
          <w:bCs/>
          <w:szCs w:val="20"/>
          <w:lang w:val="es-CR"/>
        </w:rPr>
      </w:pPr>
    </w:p>
    <w:p w:rsidR="005C0291" w:rsidRPr="0065397C" w:rsidRDefault="005C0291" w:rsidP="005C0291">
      <w:pPr>
        <w:tabs>
          <w:tab w:val="left" w:pos="567"/>
        </w:tabs>
        <w:spacing w:after="0" w:line="240" w:lineRule="auto"/>
        <w:jc w:val="both"/>
        <w:rPr>
          <w:rFonts w:cs="Verdana"/>
          <w:b/>
          <w:bCs/>
          <w:szCs w:val="20"/>
          <w:lang w:val="es-CR"/>
        </w:rPr>
      </w:pPr>
    </w:p>
    <w:p w:rsidR="005C0291" w:rsidRPr="0065397C" w:rsidRDefault="005C0291" w:rsidP="005C0291">
      <w:pPr>
        <w:tabs>
          <w:tab w:val="left" w:pos="567"/>
        </w:tabs>
        <w:spacing w:after="0" w:line="240" w:lineRule="auto"/>
        <w:jc w:val="both"/>
        <w:rPr>
          <w:rFonts w:cs="Verdana"/>
          <w:szCs w:val="20"/>
          <w:lang w:val="es-CR"/>
        </w:rPr>
      </w:pPr>
      <w:r w:rsidRPr="002B112F">
        <w:rPr>
          <w:rFonts w:cs="Verdana"/>
          <w:szCs w:val="20"/>
          <w:lang w:val="es-CR"/>
        </w:rPr>
        <w:t>de conformidad con los artículos 24.1 y 25.2 del Estatuto de la Corte y con los artículos 4, 15.1, 26.1, 31.2, 35.1, 40.2, 41.1, 45, 46 a 48, 50 a 56 y 60 del</w:t>
      </w:r>
      <w:r w:rsidRPr="0065397C">
        <w:rPr>
          <w:rFonts w:cs="Verdana"/>
          <w:szCs w:val="20"/>
          <w:lang w:val="es-CR"/>
        </w:rPr>
        <w:t xml:space="preserve"> Reglamento, </w:t>
      </w:r>
    </w:p>
    <w:p w:rsidR="005C0291" w:rsidRDefault="005C0291" w:rsidP="005C0291">
      <w:pPr>
        <w:tabs>
          <w:tab w:val="left" w:pos="567"/>
        </w:tabs>
        <w:spacing w:after="0" w:line="240" w:lineRule="auto"/>
        <w:jc w:val="both"/>
        <w:rPr>
          <w:rFonts w:cs="Verdana"/>
          <w:szCs w:val="20"/>
          <w:lang w:val="es-CR"/>
        </w:rPr>
      </w:pPr>
    </w:p>
    <w:p w:rsidR="005C0291" w:rsidRPr="0065397C" w:rsidRDefault="005C0291" w:rsidP="005C0291">
      <w:pPr>
        <w:tabs>
          <w:tab w:val="left" w:pos="567"/>
        </w:tabs>
        <w:spacing w:after="0" w:line="240" w:lineRule="auto"/>
        <w:jc w:val="both"/>
        <w:rPr>
          <w:rFonts w:cs="Verdana"/>
          <w:szCs w:val="20"/>
          <w:lang w:val="es-CR"/>
        </w:rPr>
      </w:pPr>
    </w:p>
    <w:p w:rsidR="005C0291" w:rsidRPr="0065397C" w:rsidRDefault="005C0291" w:rsidP="005C0291">
      <w:pPr>
        <w:tabs>
          <w:tab w:val="left" w:pos="567"/>
        </w:tabs>
        <w:spacing w:after="0" w:line="240" w:lineRule="auto"/>
        <w:jc w:val="both"/>
        <w:rPr>
          <w:rFonts w:cs="Verdana"/>
          <w:b/>
          <w:bCs/>
          <w:szCs w:val="20"/>
          <w:lang w:val="es-CR"/>
        </w:rPr>
      </w:pPr>
      <w:r w:rsidRPr="0065397C">
        <w:rPr>
          <w:rFonts w:cs="Verdana"/>
          <w:b/>
          <w:bCs/>
          <w:szCs w:val="20"/>
          <w:lang w:val="es-CR"/>
        </w:rPr>
        <w:t>RESUELVE:</w:t>
      </w:r>
    </w:p>
    <w:p w:rsidR="005C0291" w:rsidRDefault="005C0291" w:rsidP="005C0291">
      <w:pPr>
        <w:tabs>
          <w:tab w:val="left" w:pos="567"/>
        </w:tabs>
        <w:spacing w:after="0" w:line="240" w:lineRule="auto"/>
        <w:jc w:val="both"/>
        <w:rPr>
          <w:rFonts w:cs="Verdana"/>
          <w:b/>
          <w:bCs/>
          <w:szCs w:val="20"/>
          <w:lang w:val="es-CR"/>
        </w:rPr>
      </w:pPr>
    </w:p>
    <w:p w:rsidR="005C0291" w:rsidRPr="00134ACE" w:rsidRDefault="005C0291" w:rsidP="005C0291">
      <w:pPr>
        <w:numPr>
          <w:ilvl w:val="3"/>
          <w:numId w:val="7"/>
        </w:numPr>
        <w:tabs>
          <w:tab w:val="left" w:pos="567"/>
        </w:tabs>
        <w:spacing w:after="0" w:line="240" w:lineRule="auto"/>
        <w:ind w:left="0" w:firstLine="0"/>
        <w:jc w:val="both"/>
        <w:rPr>
          <w:rFonts w:eastAsia="MS Mincho" w:cs="Times"/>
          <w:szCs w:val="20"/>
          <w:lang w:val="es-CR"/>
        </w:rPr>
      </w:pPr>
      <w:bookmarkStart w:id="9" w:name="_Ref230577466"/>
      <w:r w:rsidRPr="00452349">
        <w:rPr>
          <w:rFonts w:cs="Verdana"/>
          <w:color w:val="000000"/>
          <w:szCs w:val="20"/>
          <w:lang w:val="es-CR" w:eastAsia="es-ES"/>
        </w:rPr>
        <w:t>Convocar</w:t>
      </w:r>
      <w:r w:rsidRPr="00134ACE">
        <w:rPr>
          <w:rFonts w:eastAsia="MS Mincho" w:cs="Times"/>
          <w:szCs w:val="20"/>
          <w:lang w:val="es-CR"/>
        </w:rPr>
        <w:t xml:space="preserve"> al Estado, a l</w:t>
      </w:r>
      <w:r w:rsidR="00094055">
        <w:rPr>
          <w:rFonts w:eastAsia="MS Mincho" w:cs="Times"/>
          <w:szCs w:val="20"/>
          <w:lang w:val="es-CR"/>
        </w:rPr>
        <w:t>a</w:t>
      </w:r>
      <w:r w:rsidRPr="00134ACE">
        <w:rPr>
          <w:rFonts w:eastAsia="MS Mincho" w:cs="Times"/>
          <w:szCs w:val="20"/>
          <w:lang w:val="es-CR"/>
        </w:rPr>
        <w:t>s</w:t>
      </w:r>
      <w:r>
        <w:rPr>
          <w:rFonts w:eastAsia="MS Mincho" w:cs="Times"/>
          <w:szCs w:val="20"/>
          <w:lang w:val="es-CR"/>
        </w:rPr>
        <w:t xml:space="preserve"> representantes </w:t>
      </w:r>
      <w:r w:rsidRPr="00134ACE">
        <w:rPr>
          <w:rFonts w:eastAsia="MS Mincho" w:cs="Times"/>
          <w:szCs w:val="20"/>
          <w:lang w:val="es-CR"/>
        </w:rPr>
        <w:t xml:space="preserve">y a la Comisión Interamericana a una audiencia </w:t>
      </w:r>
      <w:r>
        <w:rPr>
          <w:rFonts w:cs="Verdana"/>
          <w:szCs w:val="20"/>
          <w:lang w:val="es-CR"/>
        </w:rPr>
        <w:t xml:space="preserve">que se celebrará </w:t>
      </w:r>
      <w:r w:rsidR="00094055">
        <w:rPr>
          <w:rFonts w:cs="Verdana"/>
          <w:szCs w:val="20"/>
          <w:lang w:val="es-CR"/>
        </w:rPr>
        <w:t>el</w:t>
      </w:r>
      <w:r>
        <w:rPr>
          <w:rFonts w:cs="Verdana"/>
          <w:szCs w:val="20"/>
          <w:lang w:val="es-CR"/>
        </w:rPr>
        <w:t xml:space="preserve"> día </w:t>
      </w:r>
      <w:r w:rsidR="00670F49">
        <w:rPr>
          <w:rFonts w:cs="Verdana"/>
          <w:szCs w:val="20"/>
          <w:lang w:val="es-CR"/>
        </w:rPr>
        <w:t>9</w:t>
      </w:r>
      <w:r>
        <w:rPr>
          <w:rFonts w:cs="Verdana"/>
          <w:szCs w:val="20"/>
          <w:lang w:val="es-CR"/>
        </w:rPr>
        <w:t xml:space="preserve"> de </w:t>
      </w:r>
      <w:r w:rsidR="00094055">
        <w:rPr>
          <w:rFonts w:cs="Verdana"/>
          <w:szCs w:val="20"/>
          <w:lang w:val="es-CR"/>
        </w:rPr>
        <w:t>febrero</w:t>
      </w:r>
      <w:r>
        <w:rPr>
          <w:rFonts w:cs="Verdana"/>
          <w:szCs w:val="20"/>
          <w:lang w:val="es-CR"/>
        </w:rPr>
        <w:t xml:space="preserve"> de 2017, a pa</w:t>
      </w:r>
      <w:r w:rsidR="00094055">
        <w:rPr>
          <w:rFonts w:cs="Verdana"/>
          <w:szCs w:val="20"/>
          <w:lang w:val="es-CR"/>
        </w:rPr>
        <w:t>rtir de las 9:00 horas</w:t>
      </w:r>
      <w:r>
        <w:rPr>
          <w:rFonts w:cs="Verdana"/>
          <w:szCs w:val="20"/>
          <w:lang w:val="es-CR"/>
        </w:rPr>
        <w:t xml:space="preserve">, </w:t>
      </w:r>
      <w:r w:rsidRPr="00094055">
        <w:rPr>
          <w:rFonts w:cs="Verdana"/>
          <w:szCs w:val="20"/>
          <w:lang w:val="es-CR"/>
        </w:rPr>
        <w:t xml:space="preserve">durante el </w:t>
      </w:r>
      <w:r w:rsidR="00094055" w:rsidRPr="00094055">
        <w:rPr>
          <w:rFonts w:cs="Verdana"/>
          <w:szCs w:val="20"/>
          <w:lang w:val="es-CR"/>
        </w:rPr>
        <w:t>117°</w:t>
      </w:r>
      <w:r w:rsidRPr="00094055">
        <w:rPr>
          <w:rFonts w:cs="Verdana"/>
          <w:szCs w:val="20"/>
          <w:lang w:val="es-CR"/>
        </w:rPr>
        <w:t xml:space="preserve"> Período Ordinario de Sesiones, </w:t>
      </w:r>
      <w:r w:rsidRPr="00094055">
        <w:t>que se llevará a cabo en la sede de la Corte en San José de Costa Rica</w:t>
      </w:r>
      <w:r w:rsidRPr="00094055">
        <w:rPr>
          <w:rFonts w:cs="Verdana"/>
          <w:szCs w:val="20"/>
          <w:lang w:val="es-CR"/>
        </w:rPr>
        <w:t xml:space="preserve">, </w:t>
      </w:r>
      <w:r w:rsidRPr="00094055">
        <w:rPr>
          <w:rFonts w:eastAsia="MS Mincho" w:cs="Times"/>
          <w:szCs w:val="20"/>
          <w:lang w:val="es-CR"/>
        </w:rPr>
        <w:t>para recibir sus alegatos y observaciones finales orales sobre la excepci</w:t>
      </w:r>
      <w:r w:rsidR="00094055">
        <w:rPr>
          <w:rFonts w:eastAsia="MS Mincho" w:cs="Times"/>
          <w:szCs w:val="20"/>
          <w:lang w:val="es-CR"/>
        </w:rPr>
        <w:t>ó</w:t>
      </w:r>
      <w:r w:rsidRPr="00094055">
        <w:rPr>
          <w:rFonts w:eastAsia="MS Mincho" w:cs="Times"/>
          <w:szCs w:val="20"/>
          <w:lang w:val="es-CR"/>
        </w:rPr>
        <w:t>n preliminar y eventuales fondo</w:t>
      </w:r>
      <w:r>
        <w:rPr>
          <w:rFonts w:eastAsia="MS Mincho" w:cs="Times"/>
          <w:szCs w:val="20"/>
          <w:lang w:val="es-CR"/>
        </w:rPr>
        <w:t>, reparaciones y costas</w:t>
      </w:r>
      <w:r w:rsidRPr="00134ACE">
        <w:rPr>
          <w:rFonts w:eastAsia="MS Mincho" w:cs="Times"/>
          <w:szCs w:val="20"/>
          <w:lang w:val="es-CR"/>
        </w:rPr>
        <w:t xml:space="preserve">, así como las declaraciones </w:t>
      </w:r>
      <w:bookmarkEnd w:id="9"/>
      <w:r w:rsidR="00094055">
        <w:rPr>
          <w:rFonts w:eastAsia="MS Mincho" w:cs="Times"/>
          <w:szCs w:val="20"/>
          <w:lang w:val="es-CR"/>
        </w:rPr>
        <w:t>de las siguientes personas:</w:t>
      </w:r>
    </w:p>
    <w:p w:rsidR="005C0291" w:rsidRDefault="005C0291" w:rsidP="005C0291">
      <w:pPr>
        <w:tabs>
          <w:tab w:val="left" w:pos="567"/>
          <w:tab w:val="left" w:pos="851"/>
        </w:tabs>
        <w:autoSpaceDE w:val="0"/>
        <w:autoSpaceDN w:val="0"/>
        <w:adjustRightInd w:val="0"/>
        <w:spacing w:after="0" w:line="240" w:lineRule="auto"/>
        <w:ind w:left="851"/>
        <w:jc w:val="both"/>
        <w:rPr>
          <w:rFonts w:cs="Verdana"/>
          <w:szCs w:val="20"/>
          <w:lang w:val="es-CR"/>
        </w:rPr>
      </w:pPr>
    </w:p>
    <w:p w:rsidR="005C0291" w:rsidRPr="00134ACE" w:rsidRDefault="005C0291" w:rsidP="005C0291">
      <w:pPr>
        <w:numPr>
          <w:ilvl w:val="0"/>
          <w:numId w:val="8"/>
        </w:numPr>
        <w:tabs>
          <w:tab w:val="left" w:pos="567"/>
        </w:tabs>
        <w:spacing w:after="0" w:line="240" w:lineRule="auto"/>
        <w:ind w:left="567"/>
        <w:jc w:val="both"/>
        <w:rPr>
          <w:rFonts w:cs="Verdana"/>
          <w:b/>
          <w:bCs/>
          <w:i/>
          <w:iCs/>
          <w:szCs w:val="20"/>
          <w:lang w:val="es-CR"/>
        </w:rPr>
      </w:pPr>
      <w:r w:rsidRPr="00F97152">
        <w:rPr>
          <w:rFonts w:cs="Verdana"/>
          <w:bCs/>
          <w:i/>
          <w:iCs/>
          <w:szCs w:val="20"/>
          <w:lang w:val="es-CR"/>
        </w:rPr>
        <w:t>Presunta</w:t>
      </w:r>
      <w:r w:rsidR="00900C76">
        <w:rPr>
          <w:rFonts w:cs="Verdana"/>
          <w:bCs/>
          <w:i/>
          <w:iCs/>
          <w:szCs w:val="20"/>
          <w:lang w:val="es-CR"/>
        </w:rPr>
        <w:t>s</w:t>
      </w:r>
      <w:r w:rsidRPr="00F97152">
        <w:rPr>
          <w:rFonts w:cs="Verdana"/>
          <w:bCs/>
          <w:i/>
          <w:iCs/>
          <w:szCs w:val="20"/>
          <w:lang w:val="es-CR"/>
        </w:rPr>
        <w:t xml:space="preserve"> </w:t>
      </w:r>
      <w:r>
        <w:rPr>
          <w:rFonts w:cs="Verdana"/>
          <w:bCs/>
          <w:i/>
          <w:iCs/>
          <w:szCs w:val="20"/>
          <w:lang w:val="es-CR"/>
        </w:rPr>
        <w:t>v</w:t>
      </w:r>
      <w:r w:rsidRPr="00F97152">
        <w:rPr>
          <w:rFonts w:cs="Verdana"/>
          <w:bCs/>
          <w:i/>
          <w:iCs/>
          <w:szCs w:val="20"/>
          <w:lang w:val="es-CR"/>
        </w:rPr>
        <w:t>íctima</w:t>
      </w:r>
      <w:r w:rsidR="00900C76">
        <w:rPr>
          <w:rFonts w:cs="Verdana"/>
          <w:bCs/>
          <w:i/>
          <w:iCs/>
          <w:szCs w:val="20"/>
          <w:lang w:val="es-CR"/>
        </w:rPr>
        <w:t>s</w:t>
      </w:r>
      <w:r w:rsidRPr="00AC58C5">
        <w:rPr>
          <w:rFonts w:cs="Verdana"/>
          <w:bCs/>
          <w:i/>
          <w:iCs/>
          <w:szCs w:val="20"/>
          <w:lang w:val="es-CR"/>
        </w:rPr>
        <w:t xml:space="preserve"> (</w:t>
      </w:r>
      <w:r w:rsidR="00094055">
        <w:rPr>
          <w:rFonts w:cs="Verdana"/>
          <w:i/>
          <w:iCs/>
          <w:szCs w:val="20"/>
          <w:lang w:val="es-CR"/>
        </w:rPr>
        <w:t>propuest</w:t>
      </w:r>
      <w:r w:rsidR="00C76FB1">
        <w:rPr>
          <w:rFonts w:cs="Verdana"/>
          <w:i/>
          <w:iCs/>
          <w:szCs w:val="20"/>
          <w:lang w:val="es-CR"/>
        </w:rPr>
        <w:t>a</w:t>
      </w:r>
      <w:r w:rsidR="00900C76">
        <w:rPr>
          <w:rFonts w:cs="Verdana"/>
          <w:i/>
          <w:iCs/>
          <w:szCs w:val="20"/>
          <w:lang w:val="es-CR"/>
        </w:rPr>
        <w:t>s</w:t>
      </w:r>
      <w:r w:rsidR="00094055">
        <w:rPr>
          <w:rFonts w:cs="Verdana"/>
          <w:i/>
          <w:iCs/>
          <w:szCs w:val="20"/>
          <w:lang w:val="es-CR"/>
        </w:rPr>
        <w:t xml:space="preserve"> por la</w:t>
      </w:r>
      <w:r w:rsidRPr="009F6D25">
        <w:rPr>
          <w:rFonts w:cs="Verdana"/>
          <w:i/>
          <w:iCs/>
          <w:szCs w:val="20"/>
          <w:lang w:val="es-CR"/>
        </w:rPr>
        <w:t xml:space="preserve">s </w:t>
      </w:r>
      <w:r>
        <w:rPr>
          <w:rFonts w:cs="Verdana"/>
          <w:i/>
          <w:iCs/>
          <w:szCs w:val="20"/>
          <w:lang w:val="es-CR"/>
        </w:rPr>
        <w:t>representantes</w:t>
      </w:r>
      <w:r w:rsidRPr="00AC58C5">
        <w:rPr>
          <w:rFonts w:cs="Verdana"/>
          <w:bCs/>
          <w:i/>
          <w:iCs/>
          <w:szCs w:val="20"/>
          <w:lang w:val="es-CR"/>
        </w:rPr>
        <w:t>)</w:t>
      </w:r>
    </w:p>
    <w:p w:rsidR="005C0291" w:rsidRPr="00134ACE" w:rsidRDefault="005C0291" w:rsidP="005C0291">
      <w:pPr>
        <w:tabs>
          <w:tab w:val="left" w:pos="567"/>
        </w:tabs>
        <w:spacing w:after="0" w:line="240" w:lineRule="auto"/>
        <w:ind w:left="720"/>
        <w:jc w:val="both"/>
        <w:rPr>
          <w:rFonts w:cs="Verdana"/>
          <w:i/>
          <w:iCs/>
          <w:szCs w:val="20"/>
          <w:lang w:val="es-CR"/>
        </w:rPr>
      </w:pPr>
    </w:p>
    <w:p w:rsidR="005C0291" w:rsidRPr="00900C76" w:rsidRDefault="00094055" w:rsidP="00900C76">
      <w:pPr>
        <w:widowControl w:val="0"/>
        <w:numPr>
          <w:ilvl w:val="0"/>
          <w:numId w:val="9"/>
        </w:numPr>
        <w:tabs>
          <w:tab w:val="left" w:pos="567"/>
          <w:tab w:val="left" w:pos="1134"/>
        </w:tabs>
        <w:autoSpaceDE w:val="0"/>
        <w:autoSpaceDN w:val="0"/>
        <w:adjustRightInd w:val="0"/>
        <w:spacing w:after="0" w:line="240" w:lineRule="auto"/>
        <w:ind w:left="709" w:right="22" w:firstLine="0"/>
        <w:jc w:val="both"/>
        <w:rPr>
          <w:rFonts w:cs="Verdana"/>
          <w:szCs w:val="20"/>
          <w:lang w:val="es-ES"/>
        </w:rPr>
      </w:pPr>
      <w:r w:rsidRPr="00900C76">
        <w:rPr>
          <w:rFonts w:cs="Verdana"/>
          <w:bCs/>
          <w:i/>
          <w:szCs w:val="20"/>
          <w:lang w:val="es-ES"/>
        </w:rPr>
        <w:t>Edgar Humberto Ortiz Ruiz</w:t>
      </w:r>
      <w:r w:rsidR="005C0291" w:rsidRPr="00900C76">
        <w:rPr>
          <w:rFonts w:cs="Verdana"/>
          <w:bCs/>
          <w:szCs w:val="20"/>
          <w:lang w:val="es-ES"/>
        </w:rPr>
        <w:t>, quien</w:t>
      </w:r>
      <w:r w:rsidR="005C0291" w:rsidRPr="00900C76">
        <w:rPr>
          <w:rFonts w:cs="Verdana"/>
          <w:szCs w:val="20"/>
          <w:lang w:val="es-ES"/>
        </w:rPr>
        <w:t xml:space="preserve"> declarará sobre </w:t>
      </w:r>
      <w:r w:rsidR="007330A9" w:rsidRPr="00900C76">
        <w:rPr>
          <w:rFonts w:cs="Verdana"/>
          <w:szCs w:val="20"/>
          <w:lang w:val="es-ES"/>
        </w:rPr>
        <w:t>el fallecimiento de su hijo Johan Alexis Ortiz Hernández durante la realización de una práctica de entrenamiento en la Escuela de Guardias Nacionales de Cordero (ESGUARNAC)</w:t>
      </w:r>
      <w:r w:rsidRPr="00900C76">
        <w:rPr>
          <w:lang w:val="es-ES"/>
        </w:rPr>
        <w:t xml:space="preserve"> y sobre las consecuencias que a él y a su familia le produjo</w:t>
      </w:r>
      <w:r w:rsidR="007330A9" w:rsidRPr="00900C76">
        <w:rPr>
          <w:lang w:val="es-ES"/>
        </w:rPr>
        <w:t xml:space="preserve"> este hecho</w:t>
      </w:r>
      <w:r w:rsidRPr="00900C76">
        <w:rPr>
          <w:lang w:val="es-ES"/>
        </w:rPr>
        <w:t>; las actuaciones realiza</w:t>
      </w:r>
      <w:r w:rsidR="007330A9" w:rsidRPr="00900C76">
        <w:rPr>
          <w:lang w:val="es-ES"/>
        </w:rPr>
        <w:t>das</w:t>
      </w:r>
      <w:r w:rsidRPr="00900C76">
        <w:rPr>
          <w:lang w:val="es-ES"/>
        </w:rPr>
        <w:t xml:space="preserve"> ante la jurisdicción ordinaria y militar e instituciones de cualquier otra índole visitadas</w:t>
      </w:r>
      <w:r w:rsidR="007330A9" w:rsidRPr="00900C76">
        <w:rPr>
          <w:lang w:val="es-ES"/>
        </w:rPr>
        <w:t xml:space="preserve"> en la búsqueda de la verdad de lo acontecido</w:t>
      </w:r>
      <w:r w:rsidRPr="00900C76">
        <w:rPr>
          <w:lang w:val="es-ES"/>
        </w:rPr>
        <w:t>; las aflicciones emocionales causadas por la muerte de</w:t>
      </w:r>
      <w:r w:rsidR="007330A9" w:rsidRPr="00900C76">
        <w:rPr>
          <w:lang w:val="es-ES"/>
        </w:rPr>
        <w:t xml:space="preserve"> su hijo, así como a su familia;</w:t>
      </w:r>
      <w:r w:rsidRPr="00900C76">
        <w:rPr>
          <w:lang w:val="es-ES"/>
        </w:rPr>
        <w:t xml:space="preserve"> </w:t>
      </w:r>
      <w:r w:rsidR="007330A9" w:rsidRPr="00900C76">
        <w:rPr>
          <w:lang w:val="es-ES"/>
        </w:rPr>
        <w:t>y las</w:t>
      </w:r>
      <w:r w:rsidRPr="00900C76">
        <w:rPr>
          <w:lang w:val="es-ES"/>
        </w:rPr>
        <w:t xml:space="preserve"> </w:t>
      </w:r>
      <w:r w:rsidR="007330A9" w:rsidRPr="00900C76">
        <w:rPr>
          <w:lang w:val="es-ES"/>
        </w:rPr>
        <w:t>presuntas</w:t>
      </w:r>
      <w:r w:rsidRPr="00900C76">
        <w:rPr>
          <w:lang w:val="es-ES"/>
        </w:rPr>
        <w:t xml:space="preserve"> amenazas y atentado a su integridad física y de sus familiares</w:t>
      </w:r>
      <w:r w:rsidRPr="00C76FB1">
        <w:rPr>
          <w:lang w:val="es-ES"/>
        </w:rPr>
        <w:t>.</w:t>
      </w:r>
    </w:p>
    <w:p w:rsidR="00900C76" w:rsidRPr="00094055" w:rsidRDefault="00900C76" w:rsidP="00900C76">
      <w:pPr>
        <w:widowControl w:val="0"/>
        <w:tabs>
          <w:tab w:val="left" w:pos="567"/>
          <w:tab w:val="left" w:pos="1134"/>
        </w:tabs>
        <w:autoSpaceDE w:val="0"/>
        <w:autoSpaceDN w:val="0"/>
        <w:adjustRightInd w:val="0"/>
        <w:spacing w:after="0" w:line="240" w:lineRule="auto"/>
        <w:ind w:left="709" w:right="22"/>
        <w:jc w:val="both"/>
        <w:rPr>
          <w:rFonts w:cs="Verdana"/>
          <w:szCs w:val="20"/>
          <w:lang w:val="es-ES"/>
        </w:rPr>
      </w:pPr>
    </w:p>
    <w:p w:rsidR="00900C76" w:rsidRPr="006E2E98" w:rsidRDefault="00900C76" w:rsidP="00900C76">
      <w:pPr>
        <w:widowControl w:val="0"/>
        <w:numPr>
          <w:ilvl w:val="0"/>
          <w:numId w:val="9"/>
        </w:numPr>
        <w:tabs>
          <w:tab w:val="left" w:pos="567"/>
          <w:tab w:val="left" w:pos="1134"/>
        </w:tabs>
        <w:autoSpaceDE w:val="0"/>
        <w:autoSpaceDN w:val="0"/>
        <w:adjustRightInd w:val="0"/>
        <w:spacing w:after="0" w:line="240" w:lineRule="auto"/>
        <w:ind w:left="709" w:right="22" w:firstLine="0"/>
        <w:jc w:val="both"/>
        <w:rPr>
          <w:lang w:val="es-CR"/>
        </w:rPr>
      </w:pPr>
      <w:r w:rsidRPr="00AD5AFD">
        <w:rPr>
          <w:i/>
          <w:lang w:val="es-ES"/>
        </w:rPr>
        <w:t>Zaida Hernández Arellano</w:t>
      </w:r>
      <w:r w:rsidRPr="00455E2F">
        <w:rPr>
          <w:lang w:val="es-ES"/>
        </w:rPr>
        <w:t xml:space="preserve">, quien </w:t>
      </w:r>
      <w:r>
        <w:rPr>
          <w:lang w:val="es-ES"/>
        </w:rPr>
        <w:t>declarará</w:t>
      </w:r>
      <w:r w:rsidRPr="00455E2F">
        <w:rPr>
          <w:lang w:val="es-ES"/>
        </w:rPr>
        <w:t xml:space="preserve"> </w:t>
      </w:r>
      <w:r w:rsidRPr="00455E2F">
        <w:rPr>
          <w:lang w:val="es-CR"/>
        </w:rPr>
        <w:t xml:space="preserve">sobre </w:t>
      </w:r>
      <w:r>
        <w:rPr>
          <w:rFonts w:cs="Verdana"/>
          <w:szCs w:val="20"/>
          <w:lang w:val="es-ES"/>
        </w:rPr>
        <w:t>el fallecimiento de su hijo Johan Alexis Ortiz Hernández durante la realización de una práctica de entrenamiento en la Escuela de Guardias Nacionales de Cordero (ESGUARNAC)</w:t>
      </w:r>
      <w:r w:rsidRPr="00094055">
        <w:rPr>
          <w:lang w:val="es-ES"/>
        </w:rPr>
        <w:t xml:space="preserve"> y sobre las consecuencias que a </w:t>
      </w:r>
      <w:r>
        <w:rPr>
          <w:lang w:val="es-ES"/>
        </w:rPr>
        <w:t>e</w:t>
      </w:r>
      <w:r w:rsidRPr="00094055">
        <w:rPr>
          <w:lang w:val="es-ES"/>
        </w:rPr>
        <w:t>l</w:t>
      </w:r>
      <w:r>
        <w:rPr>
          <w:lang w:val="es-ES"/>
        </w:rPr>
        <w:t>la</w:t>
      </w:r>
      <w:r w:rsidRPr="00094055">
        <w:rPr>
          <w:lang w:val="es-ES"/>
        </w:rPr>
        <w:t xml:space="preserve"> y a su familia le produjo</w:t>
      </w:r>
      <w:r>
        <w:rPr>
          <w:lang w:val="es-ES"/>
        </w:rPr>
        <w:t xml:space="preserve"> este hecho</w:t>
      </w:r>
      <w:r w:rsidRPr="00094055">
        <w:rPr>
          <w:lang w:val="es-ES"/>
        </w:rPr>
        <w:t>; las actuaciones realiza</w:t>
      </w:r>
      <w:r>
        <w:rPr>
          <w:lang w:val="es-ES"/>
        </w:rPr>
        <w:t>das</w:t>
      </w:r>
      <w:r w:rsidRPr="00094055">
        <w:rPr>
          <w:lang w:val="es-ES"/>
        </w:rPr>
        <w:t xml:space="preserve"> ante la jurisdicción ordinaria y militar e instituciones de cualquier otra índole visitadas</w:t>
      </w:r>
      <w:r>
        <w:rPr>
          <w:lang w:val="es-ES"/>
        </w:rPr>
        <w:t xml:space="preserve"> en la búsqueda de la verdad de lo acontecido</w:t>
      </w:r>
      <w:r w:rsidRPr="00094055">
        <w:rPr>
          <w:lang w:val="es-ES"/>
        </w:rPr>
        <w:t>; las aflicciones emocionales causadas por la muerte de</w:t>
      </w:r>
      <w:r>
        <w:rPr>
          <w:lang w:val="es-ES"/>
        </w:rPr>
        <w:t xml:space="preserve"> su hijo, así como a su familia; la supuesta falta de estabilidad laboral; y las</w:t>
      </w:r>
      <w:r w:rsidRPr="00094055">
        <w:rPr>
          <w:lang w:val="es-ES"/>
        </w:rPr>
        <w:t xml:space="preserve"> </w:t>
      </w:r>
      <w:r>
        <w:rPr>
          <w:lang w:val="es-ES"/>
        </w:rPr>
        <w:t>presuntas</w:t>
      </w:r>
      <w:r w:rsidRPr="00094055">
        <w:rPr>
          <w:lang w:val="es-ES"/>
        </w:rPr>
        <w:t xml:space="preserve"> amenazas</w:t>
      </w:r>
      <w:r>
        <w:rPr>
          <w:lang w:val="es-ES"/>
        </w:rPr>
        <w:t xml:space="preserve"> recibidas.</w:t>
      </w:r>
    </w:p>
    <w:p w:rsidR="005C0291" w:rsidRDefault="005C0291" w:rsidP="005C0291">
      <w:pPr>
        <w:tabs>
          <w:tab w:val="left" w:pos="567"/>
          <w:tab w:val="left" w:pos="1134"/>
        </w:tabs>
        <w:autoSpaceDE w:val="0"/>
        <w:autoSpaceDN w:val="0"/>
        <w:adjustRightInd w:val="0"/>
        <w:spacing w:after="0" w:line="240" w:lineRule="auto"/>
        <w:jc w:val="both"/>
        <w:rPr>
          <w:rFonts w:cs="Verdana"/>
          <w:szCs w:val="20"/>
          <w:lang w:val="es-ES"/>
        </w:rPr>
      </w:pPr>
    </w:p>
    <w:p w:rsidR="00094055" w:rsidRPr="00094055" w:rsidRDefault="00094055" w:rsidP="00094055">
      <w:pPr>
        <w:numPr>
          <w:ilvl w:val="0"/>
          <w:numId w:val="8"/>
        </w:numPr>
        <w:tabs>
          <w:tab w:val="left" w:pos="567"/>
        </w:tabs>
        <w:autoSpaceDE w:val="0"/>
        <w:autoSpaceDN w:val="0"/>
        <w:adjustRightInd w:val="0"/>
        <w:spacing w:after="0" w:line="240" w:lineRule="auto"/>
        <w:ind w:left="567"/>
        <w:jc w:val="both"/>
        <w:rPr>
          <w:rFonts w:cs="Verdana"/>
          <w:i/>
          <w:szCs w:val="20"/>
          <w:lang w:val="es-ES"/>
        </w:rPr>
      </w:pPr>
      <w:r w:rsidRPr="00094055">
        <w:rPr>
          <w:rFonts w:cs="Verdana"/>
          <w:bCs/>
          <w:i/>
          <w:iCs/>
          <w:szCs w:val="20"/>
          <w:lang w:val="es-CR"/>
        </w:rPr>
        <w:t xml:space="preserve">Testigo </w:t>
      </w:r>
      <w:r>
        <w:rPr>
          <w:rFonts w:cs="Verdana"/>
          <w:bCs/>
          <w:i/>
          <w:iCs/>
          <w:szCs w:val="20"/>
          <w:lang w:val="es-CR"/>
        </w:rPr>
        <w:t>(</w:t>
      </w:r>
      <w:r>
        <w:rPr>
          <w:rFonts w:cs="Verdana"/>
          <w:i/>
          <w:szCs w:val="20"/>
          <w:lang w:val="es-ES"/>
        </w:rPr>
        <w:t>pr</w:t>
      </w:r>
      <w:r w:rsidR="00FC5803">
        <w:rPr>
          <w:rFonts w:cs="Verdana"/>
          <w:i/>
          <w:szCs w:val="20"/>
          <w:lang w:val="es-ES"/>
        </w:rPr>
        <w:t>opuesta</w:t>
      </w:r>
      <w:r w:rsidRPr="00094055">
        <w:rPr>
          <w:rFonts w:cs="Verdana"/>
          <w:i/>
          <w:szCs w:val="20"/>
          <w:lang w:val="es-ES"/>
        </w:rPr>
        <w:t xml:space="preserve"> por </w:t>
      </w:r>
      <w:r w:rsidR="00051ADF">
        <w:rPr>
          <w:rFonts w:cs="Verdana"/>
          <w:i/>
          <w:szCs w:val="20"/>
          <w:lang w:val="es-ES"/>
        </w:rPr>
        <w:t>e</w:t>
      </w:r>
      <w:r>
        <w:rPr>
          <w:rFonts w:cs="Verdana"/>
          <w:i/>
          <w:szCs w:val="20"/>
          <w:lang w:val="es-ES"/>
        </w:rPr>
        <w:t>l Estado)</w:t>
      </w:r>
    </w:p>
    <w:p w:rsidR="00094055" w:rsidRPr="00134ACE" w:rsidRDefault="00094055" w:rsidP="00094055">
      <w:pPr>
        <w:tabs>
          <w:tab w:val="left" w:pos="567"/>
          <w:tab w:val="left" w:pos="1134"/>
        </w:tabs>
        <w:autoSpaceDE w:val="0"/>
        <w:autoSpaceDN w:val="0"/>
        <w:adjustRightInd w:val="0"/>
        <w:spacing w:after="0" w:line="240" w:lineRule="auto"/>
        <w:ind w:left="567"/>
        <w:jc w:val="both"/>
        <w:rPr>
          <w:rFonts w:cs="Verdana"/>
          <w:szCs w:val="20"/>
          <w:lang w:val="es-ES"/>
        </w:rPr>
      </w:pPr>
    </w:p>
    <w:p w:rsidR="00094055" w:rsidRDefault="00094055" w:rsidP="00094055">
      <w:pPr>
        <w:tabs>
          <w:tab w:val="left" w:pos="567"/>
          <w:tab w:val="left" w:pos="1134"/>
        </w:tabs>
        <w:autoSpaceDE w:val="0"/>
        <w:autoSpaceDN w:val="0"/>
        <w:adjustRightInd w:val="0"/>
        <w:spacing w:after="0" w:line="240" w:lineRule="auto"/>
        <w:ind w:left="567"/>
        <w:jc w:val="both"/>
        <w:rPr>
          <w:szCs w:val="20"/>
          <w:lang w:val="es-CR"/>
        </w:rPr>
      </w:pPr>
      <w:r>
        <w:rPr>
          <w:rFonts w:cs="Verdana"/>
          <w:szCs w:val="20"/>
          <w:lang w:val="es-ES_tradnl"/>
        </w:rPr>
        <w:t>1</w:t>
      </w:r>
      <w:r w:rsidRPr="00094055">
        <w:rPr>
          <w:rFonts w:cs="Verdana"/>
          <w:szCs w:val="20"/>
          <w:lang w:val="es-ES_tradnl"/>
        </w:rPr>
        <w:t>.</w:t>
      </w:r>
      <w:r>
        <w:rPr>
          <w:rFonts w:cs="Verdana"/>
          <w:i/>
          <w:szCs w:val="20"/>
          <w:lang w:val="es-ES_tradnl"/>
        </w:rPr>
        <w:tab/>
      </w:r>
      <w:r w:rsidR="00096DC3" w:rsidRPr="00096DC3">
        <w:rPr>
          <w:i/>
          <w:lang w:val="es-CR"/>
        </w:rPr>
        <w:t>Marelis María Molina</w:t>
      </w:r>
      <w:r>
        <w:rPr>
          <w:rFonts w:cs="Verdana"/>
          <w:i/>
          <w:szCs w:val="20"/>
          <w:lang w:val="es-ES_tradnl"/>
        </w:rPr>
        <w:t xml:space="preserve">, </w:t>
      </w:r>
      <w:r>
        <w:rPr>
          <w:rFonts w:cs="Verdana"/>
          <w:szCs w:val="20"/>
          <w:lang w:val="es-ES_tradnl"/>
        </w:rPr>
        <w:t xml:space="preserve">quien declarará </w:t>
      </w:r>
      <w:r w:rsidR="0023268E">
        <w:rPr>
          <w:rFonts w:cs="Verdana"/>
          <w:szCs w:val="20"/>
          <w:lang w:val="es-ES_tradnl"/>
        </w:rPr>
        <w:t xml:space="preserve">en su calidad de Fiscal 20° del Ministerio Público del Estado de Táchira </w:t>
      </w:r>
      <w:r>
        <w:rPr>
          <w:rFonts w:cs="Verdana"/>
          <w:szCs w:val="20"/>
          <w:lang w:val="es-ES_tradnl"/>
        </w:rPr>
        <w:t xml:space="preserve">sobre </w:t>
      </w:r>
      <w:r w:rsidR="00096DC3" w:rsidRPr="00096DC3">
        <w:rPr>
          <w:lang w:val="es-CR"/>
        </w:rPr>
        <w:t xml:space="preserve">el proceso seguido y las investigaciones realizadas en el caso </w:t>
      </w:r>
      <w:r w:rsidR="007233C1">
        <w:rPr>
          <w:lang w:val="es-CR"/>
        </w:rPr>
        <w:t xml:space="preserve">de </w:t>
      </w:r>
      <w:r w:rsidR="00096DC3" w:rsidRPr="00096DC3">
        <w:rPr>
          <w:lang w:val="es-CR"/>
        </w:rPr>
        <w:t>Johan Alexis Ortiz Hernández</w:t>
      </w:r>
      <w:r>
        <w:rPr>
          <w:rFonts w:cs="Verdana"/>
          <w:szCs w:val="20"/>
          <w:lang w:val="es-CR"/>
        </w:rPr>
        <w:t>.</w:t>
      </w:r>
    </w:p>
    <w:p w:rsidR="00094055" w:rsidRPr="00134ACE" w:rsidRDefault="00094055" w:rsidP="005C0291">
      <w:pPr>
        <w:tabs>
          <w:tab w:val="left" w:pos="567"/>
          <w:tab w:val="left" w:pos="1134"/>
        </w:tabs>
        <w:autoSpaceDE w:val="0"/>
        <w:autoSpaceDN w:val="0"/>
        <w:adjustRightInd w:val="0"/>
        <w:spacing w:after="0" w:line="240" w:lineRule="auto"/>
        <w:jc w:val="both"/>
        <w:rPr>
          <w:rFonts w:cs="Verdana"/>
          <w:szCs w:val="20"/>
          <w:lang w:val="es-ES"/>
        </w:rPr>
      </w:pPr>
    </w:p>
    <w:p w:rsidR="005C0291" w:rsidRPr="00F97152" w:rsidRDefault="005C0291" w:rsidP="005C0291">
      <w:pPr>
        <w:numPr>
          <w:ilvl w:val="0"/>
          <w:numId w:val="8"/>
        </w:numPr>
        <w:tabs>
          <w:tab w:val="left" w:pos="567"/>
          <w:tab w:val="left" w:pos="1134"/>
        </w:tabs>
        <w:spacing w:after="0" w:line="240" w:lineRule="auto"/>
        <w:ind w:left="567"/>
        <w:jc w:val="both"/>
        <w:rPr>
          <w:rFonts w:cs="Verdana"/>
          <w:bCs/>
          <w:i/>
          <w:iCs/>
          <w:szCs w:val="20"/>
          <w:lang w:val="es-CR"/>
        </w:rPr>
      </w:pPr>
      <w:r>
        <w:rPr>
          <w:rFonts w:cs="Verdana"/>
          <w:bCs/>
          <w:i/>
          <w:iCs/>
          <w:szCs w:val="20"/>
          <w:lang w:val="es-CR"/>
        </w:rPr>
        <w:t>Perito</w:t>
      </w:r>
      <w:r w:rsidR="00802495">
        <w:rPr>
          <w:rFonts w:cs="Verdana"/>
          <w:bCs/>
          <w:i/>
          <w:iCs/>
          <w:szCs w:val="20"/>
          <w:lang w:val="es-CR"/>
        </w:rPr>
        <w:t xml:space="preserve"> (propuesta por las representantes)</w:t>
      </w:r>
    </w:p>
    <w:p w:rsidR="005C0291" w:rsidRPr="00134ACE" w:rsidRDefault="005C0291" w:rsidP="00802495">
      <w:pPr>
        <w:tabs>
          <w:tab w:val="left" w:pos="567"/>
          <w:tab w:val="left" w:pos="1134"/>
        </w:tabs>
        <w:autoSpaceDE w:val="0"/>
        <w:autoSpaceDN w:val="0"/>
        <w:adjustRightInd w:val="0"/>
        <w:spacing w:after="0" w:line="240" w:lineRule="auto"/>
        <w:jc w:val="both"/>
        <w:rPr>
          <w:rFonts w:cs="Verdana"/>
          <w:szCs w:val="20"/>
          <w:lang w:val="es-ES"/>
        </w:rPr>
      </w:pPr>
    </w:p>
    <w:p w:rsidR="005C0291" w:rsidRPr="00094055" w:rsidRDefault="005C0291" w:rsidP="00094055">
      <w:pPr>
        <w:tabs>
          <w:tab w:val="left" w:pos="567"/>
          <w:tab w:val="left" w:pos="1134"/>
        </w:tabs>
        <w:autoSpaceDE w:val="0"/>
        <w:autoSpaceDN w:val="0"/>
        <w:adjustRightInd w:val="0"/>
        <w:spacing w:after="0" w:line="240" w:lineRule="auto"/>
        <w:ind w:left="567"/>
        <w:jc w:val="both"/>
        <w:rPr>
          <w:rFonts w:cs="Verdana"/>
          <w:szCs w:val="20"/>
          <w:lang w:val="es-ES"/>
        </w:rPr>
      </w:pPr>
      <w:r w:rsidRPr="006D1A67">
        <w:rPr>
          <w:rFonts w:cs="Verdana"/>
          <w:szCs w:val="20"/>
          <w:lang w:val="es-AR"/>
        </w:rPr>
        <w:t>1.</w:t>
      </w:r>
      <w:r w:rsidRPr="006D1A67">
        <w:rPr>
          <w:rFonts w:cs="Verdana"/>
          <w:szCs w:val="20"/>
          <w:lang w:val="es-AR"/>
        </w:rPr>
        <w:tab/>
      </w:r>
      <w:r w:rsidR="00094055" w:rsidRPr="00AD5AFD">
        <w:rPr>
          <w:rFonts w:cs="Verdana"/>
          <w:i/>
          <w:szCs w:val="20"/>
          <w:lang w:val="es-AR"/>
        </w:rPr>
        <w:t>Ana Cecilia Rincón Bracho</w:t>
      </w:r>
      <w:r w:rsidRPr="00094055">
        <w:rPr>
          <w:rFonts w:cs="Verdana"/>
          <w:i/>
          <w:szCs w:val="20"/>
          <w:lang w:val="es-AR"/>
        </w:rPr>
        <w:t xml:space="preserve">, </w:t>
      </w:r>
      <w:r w:rsidR="00DE3949">
        <w:rPr>
          <w:lang w:val="es-CR"/>
        </w:rPr>
        <w:t>médica</w:t>
      </w:r>
      <w:r w:rsidR="00094055" w:rsidRPr="00094055">
        <w:rPr>
          <w:lang w:val="es-CR"/>
        </w:rPr>
        <w:t xml:space="preserve"> </w:t>
      </w:r>
      <w:r w:rsidR="00FC5803">
        <w:rPr>
          <w:lang w:val="es-CR"/>
        </w:rPr>
        <w:t>anatomo</w:t>
      </w:r>
      <w:r w:rsidR="00094055" w:rsidRPr="00094055">
        <w:rPr>
          <w:lang w:val="es-CR"/>
        </w:rPr>
        <w:t>patólog</w:t>
      </w:r>
      <w:r w:rsidR="00DE3949">
        <w:rPr>
          <w:lang w:val="es-CR"/>
        </w:rPr>
        <w:t>a</w:t>
      </w:r>
      <w:r w:rsidR="00094055" w:rsidRPr="00094055">
        <w:rPr>
          <w:lang w:val="es-CR"/>
        </w:rPr>
        <w:t xml:space="preserve"> forense,</w:t>
      </w:r>
      <w:r w:rsidR="00094055" w:rsidRPr="00094055">
        <w:rPr>
          <w:rFonts w:cs="Verdana"/>
          <w:szCs w:val="20"/>
          <w:lang w:val="es-AR"/>
        </w:rPr>
        <w:t xml:space="preserve"> </w:t>
      </w:r>
      <w:r w:rsidRPr="00094055">
        <w:rPr>
          <w:rFonts w:cs="Verdana"/>
          <w:szCs w:val="20"/>
          <w:lang w:val="es-AR"/>
        </w:rPr>
        <w:t>quien declarar</w:t>
      </w:r>
      <w:r w:rsidR="00FC5803">
        <w:rPr>
          <w:rFonts w:cs="Verdana"/>
          <w:szCs w:val="20"/>
          <w:lang w:val="es-AR"/>
        </w:rPr>
        <w:t>á</w:t>
      </w:r>
      <w:r w:rsidRPr="00094055">
        <w:rPr>
          <w:rFonts w:cs="Verdana"/>
          <w:szCs w:val="20"/>
          <w:lang w:val="es-AR"/>
        </w:rPr>
        <w:t xml:space="preserve"> sobre </w:t>
      </w:r>
      <w:r w:rsidR="00094055" w:rsidRPr="00094055">
        <w:rPr>
          <w:rFonts w:cs="Verdana"/>
          <w:szCs w:val="20"/>
          <w:lang w:val="es-AR"/>
        </w:rPr>
        <w:t>e</w:t>
      </w:r>
      <w:r w:rsidR="00094055" w:rsidRPr="00094055">
        <w:rPr>
          <w:lang w:val="es-CR"/>
        </w:rPr>
        <w:t>l procedimiento de autopsia que realizó al cadáver de Johan Alexis Ortiz Hernández el 2 de marzo de 1998</w:t>
      </w:r>
      <w:r w:rsidR="00FC5803">
        <w:rPr>
          <w:lang w:val="es-CR"/>
        </w:rPr>
        <w:t xml:space="preserve"> y los hallazgos encontrados en el cuerpo, así como</w:t>
      </w:r>
      <w:r w:rsidR="00094055" w:rsidRPr="00094055">
        <w:rPr>
          <w:lang w:val="es-CR"/>
        </w:rPr>
        <w:t xml:space="preserve"> </w:t>
      </w:r>
      <w:r w:rsidR="00FC5803">
        <w:rPr>
          <w:lang w:val="es-CR"/>
        </w:rPr>
        <w:t>e</w:t>
      </w:r>
      <w:r w:rsidR="00094055" w:rsidRPr="00094055">
        <w:rPr>
          <w:lang w:val="es-CR"/>
        </w:rPr>
        <w:t xml:space="preserve">l interrogatorio al cual fue sometida por la Fiscalía </w:t>
      </w:r>
      <w:r w:rsidR="00E7613B" w:rsidRPr="00094055">
        <w:rPr>
          <w:lang w:val="es-CR"/>
        </w:rPr>
        <w:t xml:space="preserve">Séptima </w:t>
      </w:r>
      <w:r w:rsidR="00094055" w:rsidRPr="00094055">
        <w:rPr>
          <w:lang w:val="es-CR"/>
        </w:rPr>
        <w:t xml:space="preserve">del </w:t>
      </w:r>
      <w:r w:rsidR="00094055" w:rsidRPr="00094055">
        <w:rPr>
          <w:lang w:val="es-CR"/>
        </w:rPr>
        <w:lastRenderedPageBreak/>
        <w:t>Estado de Táchira el 20 de mayo de 2003</w:t>
      </w:r>
      <w:r w:rsidR="00FC5803">
        <w:rPr>
          <w:lang w:val="es-CR"/>
        </w:rPr>
        <w:t>.</w:t>
      </w:r>
      <w:r w:rsidR="00094055" w:rsidRPr="00094055">
        <w:rPr>
          <w:lang w:val="es-CR"/>
        </w:rPr>
        <w:t xml:space="preserve"> </w:t>
      </w:r>
      <w:r w:rsidR="00FC5803">
        <w:rPr>
          <w:lang w:val="es-CR"/>
        </w:rPr>
        <w:t>E</w:t>
      </w:r>
      <w:r w:rsidR="00094055" w:rsidRPr="00094055">
        <w:rPr>
          <w:lang w:val="es-CR"/>
        </w:rPr>
        <w:t>n particular</w:t>
      </w:r>
      <w:r w:rsidR="00BC4DB7">
        <w:rPr>
          <w:lang w:val="es-CR"/>
        </w:rPr>
        <w:t>,</w:t>
      </w:r>
      <w:r w:rsidR="00FC5803">
        <w:rPr>
          <w:lang w:val="es-CR"/>
        </w:rPr>
        <w:t xml:space="preserve"> se referirá a</w:t>
      </w:r>
      <w:r w:rsidR="00094055" w:rsidRPr="00094055">
        <w:rPr>
          <w:lang w:val="es-CR"/>
        </w:rPr>
        <w:t xml:space="preserve"> la cantidad de heridas que presentó el cuerpo de Johan Alexis</w:t>
      </w:r>
      <w:r w:rsidR="00FC5803">
        <w:rPr>
          <w:lang w:val="es-CR"/>
        </w:rPr>
        <w:t xml:space="preserve"> </w:t>
      </w:r>
      <w:r w:rsidR="00FC5803" w:rsidRPr="00094055">
        <w:rPr>
          <w:lang w:val="es-CR"/>
        </w:rPr>
        <w:t>Ortiz Hernández</w:t>
      </w:r>
      <w:r w:rsidR="00FC5803">
        <w:rPr>
          <w:lang w:val="es-CR"/>
        </w:rPr>
        <w:t>;</w:t>
      </w:r>
      <w:r w:rsidR="00094055" w:rsidRPr="00094055">
        <w:rPr>
          <w:lang w:val="es-CR"/>
        </w:rPr>
        <w:t xml:space="preserve"> si el </w:t>
      </w:r>
      <w:r w:rsidR="00FC5803">
        <w:rPr>
          <w:lang w:val="es-CR"/>
        </w:rPr>
        <w:t xml:space="preserve">o los </w:t>
      </w:r>
      <w:r w:rsidR="00094055" w:rsidRPr="00094055">
        <w:rPr>
          <w:lang w:val="es-CR"/>
        </w:rPr>
        <w:t>impacto</w:t>
      </w:r>
      <w:r w:rsidR="00FC5803">
        <w:rPr>
          <w:lang w:val="es-CR"/>
        </w:rPr>
        <w:t>s</w:t>
      </w:r>
      <w:r w:rsidR="00094055" w:rsidRPr="00094055">
        <w:rPr>
          <w:lang w:val="es-CR"/>
        </w:rPr>
        <w:t xml:space="preserve"> de bala que recibió fue</w:t>
      </w:r>
      <w:r w:rsidR="00FC5803">
        <w:rPr>
          <w:lang w:val="es-CR"/>
        </w:rPr>
        <w:t>ron</w:t>
      </w:r>
      <w:r w:rsidR="00094055" w:rsidRPr="00094055">
        <w:rPr>
          <w:lang w:val="es-CR"/>
        </w:rPr>
        <w:t xml:space="preserve"> producto del ingreso de proyectiles enteros o fragmentados</w:t>
      </w:r>
      <w:r w:rsidR="00FC5803">
        <w:rPr>
          <w:lang w:val="es-CR"/>
        </w:rPr>
        <w:t>;</w:t>
      </w:r>
      <w:r w:rsidR="00094055" w:rsidRPr="00094055">
        <w:rPr>
          <w:lang w:val="es-CR"/>
        </w:rPr>
        <w:t xml:space="preserve"> si el</w:t>
      </w:r>
      <w:r w:rsidR="00FC5803">
        <w:rPr>
          <w:lang w:val="es-CR"/>
        </w:rPr>
        <w:t xml:space="preserve"> o los</w:t>
      </w:r>
      <w:r w:rsidR="00094055" w:rsidRPr="00094055">
        <w:rPr>
          <w:lang w:val="es-CR"/>
        </w:rPr>
        <w:t xml:space="preserve"> impacto</w:t>
      </w:r>
      <w:r w:rsidR="00FC5803">
        <w:rPr>
          <w:lang w:val="es-CR"/>
        </w:rPr>
        <w:t>s</w:t>
      </w:r>
      <w:r w:rsidR="00094055" w:rsidRPr="00094055">
        <w:rPr>
          <w:lang w:val="es-CR"/>
        </w:rPr>
        <w:t xml:space="preserve"> de proyectiles o esquirlas provenían de una ametralladora AFAG o de un arma </w:t>
      </w:r>
      <w:r w:rsidR="00FC5803">
        <w:rPr>
          <w:lang w:val="es-CR"/>
        </w:rPr>
        <w:t xml:space="preserve">de cañón </w:t>
      </w:r>
      <w:r w:rsidR="00094055" w:rsidRPr="00094055">
        <w:rPr>
          <w:lang w:val="es-CR"/>
        </w:rPr>
        <w:t>cort</w:t>
      </w:r>
      <w:r w:rsidR="00FC5803">
        <w:rPr>
          <w:lang w:val="es-CR"/>
        </w:rPr>
        <w:t>o;</w:t>
      </w:r>
      <w:r w:rsidR="00094055" w:rsidRPr="00094055">
        <w:rPr>
          <w:lang w:val="es-CR"/>
        </w:rPr>
        <w:t xml:space="preserve"> las diferencias entre la trayectoria intraorgánica </w:t>
      </w:r>
      <w:r w:rsidR="00FC5803">
        <w:rPr>
          <w:lang w:val="es-CR"/>
        </w:rPr>
        <w:t>que realiza un</w:t>
      </w:r>
      <w:r w:rsidR="00094055" w:rsidRPr="00094055">
        <w:rPr>
          <w:lang w:val="es-CR"/>
        </w:rPr>
        <w:t xml:space="preserve"> proyectil entero y las esquirlas</w:t>
      </w:r>
      <w:r w:rsidR="00FC5803">
        <w:rPr>
          <w:lang w:val="es-CR"/>
        </w:rPr>
        <w:t xml:space="preserve"> o fragmentos de</w:t>
      </w:r>
      <w:r w:rsidR="00094055" w:rsidRPr="00094055">
        <w:rPr>
          <w:lang w:val="es-CR"/>
        </w:rPr>
        <w:t xml:space="preserve"> un proyecti</w:t>
      </w:r>
      <w:r w:rsidR="00FC5803">
        <w:rPr>
          <w:lang w:val="es-CR"/>
        </w:rPr>
        <w:t>l;</w:t>
      </w:r>
      <w:r w:rsidR="00094055" w:rsidRPr="00094055">
        <w:rPr>
          <w:lang w:val="es-CR"/>
        </w:rPr>
        <w:t xml:space="preserve"> el color de los proyectiles</w:t>
      </w:r>
      <w:r w:rsidR="00FC5803">
        <w:rPr>
          <w:lang w:val="es-CR"/>
        </w:rPr>
        <w:t>,</w:t>
      </w:r>
      <w:r w:rsidR="00094055" w:rsidRPr="00094055">
        <w:rPr>
          <w:lang w:val="es-CR"/>
        </w:rPr>
        <w:t xml:space="preserve"> esquirlas</w:t>
      </w:r>
      <w:r w:rsidR="00FC5803">
        <w:rPr>
          <w:lang w:val="es-CR"/>
        </w:rPr>
        <w:t xml:space="preserve"> o fragmentos</w:t>
      </w:r>
      <w:r w:rsidR="00094055" w:rsidRPr="00094055">
        <w:rPr>
          <w:lang w:val="es-CR"/>
        </w:rPr>
        <w:t xml:space="preserve"> encontrados</w:t>
      </w:r>
      <w:r w:rsidR="00FC5803">
        <w:rPr>
          <w:lang w:val="es-CR"/>
        </w:rPr>
        <w:t xml:space="preserve"> en el cuerpo;</w:t>
      </w:r>
      <w:r w:rsidR="00094055" w:rsidRPr="00094055">
        <w:rPr>
          <w:lang w:val="es-CR"/>
        </w:rPr>
        <w:t xml:space="preserve"> </w:t>
      </w:r>
      <w:r w:rsidR="00046F01">
        <w:rPr>
          <w:lang w:val="es-CR"/>
        </w:rPr>
        <w:t xml:space="preserve">las </w:t>
      </w:r>
      <w:r w:rsidR="00094055" w:rsidRPr="00094055">
        <w:rPr>
          <w:lang w:val="es-CR"/>
        </w:rPr>
        <w:t xml:space="preserve">condiciones de las heridas que presentó el cuerpo de Johan Alexis </w:t>
      </w:r>
      <w:r w:rsidR="00FC5803" w:rsidRPr="00094055">
        <w:rPr>
          <w:lang w:val="es-CR"/>
        </w:rPr>
        <w:t>Ortiz Hernánde</w:t>
      </w:r>
      <w:r w:rsidR="00FC5803">
        <w:rPr>
          <w:lang w:val="es-CR"/>
        </w:rPr>
        <w:t>z</w:t>
      </w:r>
      <w:r w:rsidR="00094055" w:rsidRPr="00094055">
        <w:rPr>
          <w:lang w:val="es-CR"/>
        </w:rPr>
        <w:t xml:space="preserve"> </w:t>
      </w:r>
      <w:r w:rsidR="00FC5803" w:rsidRPr="00094055">
        <w:rPr>
          <w:lang w:val="es-CR"/>
        </w:rPr>
        <w:t>y</w:t>
      </w:r>
      <w:r w:rsidR="00FC5803" w:rsidRPr="00FC5803">
        <w:rPr>
          <w:lang w:val="es-CR"/>
        </w:rPr>
        <w:t xml:space="preserve"> </w:t>
      </w:r>
      <w:r w:rsidR="00094055" w:rsidRPr="00094055">
        <w:rPr>
          <w:lang w:val="es-CR"/>
        </w:rPr>
        <w:t>si</w:t>
      </w:r>
      <w:r w:rsidR="00046F01">
        <w:rPr>
          <w:lang w:val="es-CR"/>
        </w:rPr>
        <w:t>,</w:t>
      </w:r>
      <w:r w:rsidR="00094055" w:rsidRPr="00094055">
        <w:rPr>
          <w:lang w:val="es-CR"/>
        </w:rPr>
        <w:t xml:space="preserve"> en su opinión médica</w:t>
      </w:r>
      <w:r w:rsidR="00046F01">
        <w:rPr>
          <w:lang w:val="es-CR"/>
        </w:rPr>
        <w:t>,</w:t>
      </w:r>
      <w:r w:rsidR="00094055" w:rsidRPr="00094055">
        <w:rPr>
          <w:lang w:val="es-CR"/>
        </w:rPr>
        <w:t xml:space="preserve"> eran esencialmente mortales</w:t>
      </w:r>
      <w:r w:rsidR="00FC5803">
        <w:rPr>
          <w:lang w:val="es-CR"/>
        </w:rPr>
        <w:t>; y</w:t>
      </w:r>
      <w:r w:rsidR="00094055" w:rsidRPr="00094055">
        <w:rPr>
          <w:lang w:val="es-CR"/>
        </w:rPr>
        <w:t xml:space="preserve"> </w:t>
      </w:r>
      <w:r w:rsidR="00FC5803">
        <w:rPr>
          <w:lang w:val="es-CR"/>
        </w:rPr>
        <w:t>las condiciones de vestimenta en que ingresó</w:t>
      </w:r>
      <w:r w:rsidR="00094055" w:rsidRPr="00094055">
        <w:rPr>
          <w:lang w:val="es-CR"/>
        </w:rPr>
        <w:t xml:space="preserve"> </w:t>
      </w:r>
      <w:r w:rsidR="00FC5803" w:rsidRPr="00094055">
        <w:rPr>
          <w:lang w:val="es-CR"/>
        </w:rPr>
        <w:t>Johan Alexis Ortiz Hernánde</w:t>
      </w:r>
      <w:r w:rsidR="00FC5803">
        <w:rPr>
          <w:lang w:val="es-CR"/>
        </w:rPr>
        <w:t>z</w:t>
      </w:r>
      <w:r w:rsidR="00FC5803" w:rsidRPr="00094055">
        <w:rPr>
          <w:lang w:val="es-CR"/>
        </w:rPr>
        <w:t xml:space="preserve"> </w:t>
      </w:r>
      <w:r w:rsidR="00094055" w:rsidRPr="00094055">
        <w:rPr>
          <w:lang w:val="es-CR"/>
        </w:rPr>
        <w:t>a la Medicatura Forense</w:t>
      </w:r>
      <w:r w:rsidRPr="00094055">
        <w:rPr>
          <w:rFonts w:cs="Verdana"/>
          <w:szCs w:val="20"/>
          <w:lang w:val="es-AR"/>
        </w:rPr>
        <w:t xml:space="preserve">. </w:t>
      </w:r>
    </w:p>
    <w:p w:rsidR="005C0291" w:rsidRPr="00353644" w:rsidRDefault="005C0291" w:rsidP="005C0291">
      <w:pPr>
        <w:tabs>
          <w:tab w:val="left" w:pos="567"/>
        </w:tabs>
        <w:spacing w:after="0" w:line="240" w:lineRule="auto"/>
        <w:jc w:val="both"/>
        <w:rPr>
          <w:szCs w:val="20"/>
          <w:lang w:val="es-CR"/>
        </w:rPr>
      </w:pPr>
    </w:p>
    <w:p w:rsidR="005C0291" w:rsidRPr="00E61BCD" w:rsidRDefault="00C76FB1" w:rsidP="005C0291">
      <w:pPr>
        <w:numPr>
          <w:ilvl w:val="0"/>
          <w:numId w:val="6"/>
        </w:numPr>
        <w:tabs>
          <w:tab w:val="left" w:pos="567"/>
        </w:tabs>
        <w:spacing w:after="0" w:line="240" w:lineRule="auto"/>
        <w:jc w:val="both"/>
        <w:rPr>
          <w:szCs w:val="20"/>
          <w:lang w:val="es-CR"/>
        </w:rPr>
      </w:pPr>
      <w:r>
        <w:rPr>
          <w:lang w:val="es-CR"/>
        </w:rPr>
        <w:t>Requerir a la</w:t>
      </w:r>
      <w:r w:rsidR="005C0291" w:rsidRPr="00E61BCD">
        <w:rPr>
          <w:lang w:val="es-CR"/>
        </w:rPr>
        <w:t xml:space="preserve"> perito convocad</w:t>
      </w:r>
      <w:r w:rsidR="00D65353">
        <w:rPr>
          <w:lang w:val="es-CR"/>
        </w:rPr>
        <w:t>a</w:t>
      </w:r>
      <w:r w:rsidR="005C0291" w:rsidRPr="00E61BCD">
        <w:rPr>
          <w:lang w:val="es-CR"/>
        </w:rPr>
        <w:t xml:space="preserve"> a declarar en audiencia que</w:t>
      </w:r>
      <w:r w:rsidR="005C0291">
        <w:rPr>
          <w:lang w:val="es-CR"/>
        </w:rPr>
        <w:t xml:space="preserve">, </w:t>
      </w:r>
      <w:r w:rsidR="005C0291" w:rsidRPr="00901A0D">
        <w:rPr>
          <w:szCs w:val="20"/>
        </w:rPr>
        <w:t>de considerarlo conveniente</w:t>
      </w:r>
      <w:r w:rsidR="005C0291">
        <w:rPr>
          <w:szCs w:val="20"/>
        </w:rPr>
        <w:t xml:space="preserve">, </w:t>
      </w:r>
      <w:r w:rsidR="005C0291" w:rsidRPr="00E61BCD">
        <w:rPr>
          <w:lang w:val="es-CR"/>
        </w:rPr>
        <w:t xml:space="preserve">aporte una versión escrita de su peritaje </w:t>
      </w:r>
      <w:r w:rsidR="005C0291" w:rsidRPr="00E61BCD">
        <w:rPr>
          <w:rFonts w:eastAsia="MS Mincho" w:cs="Times"/>
          <w:szCs w:val="20"/>
          <w:lang w:val="es-CR"/>
        </w:rPr>
        <w:t xml:space="preserve">a más tardar el </w:t>
      </w:r>
      <w:r w:rsidR="00802495">
        <w:rPr>
          <w:rFonts w:eastAsia="MS Mincho" w:cs="Times"/>
          <w:szCs w:val="20"/>
          <w:lang w:val="es-CR"/>
        </w:rPr>
        <w:t>1</w:t>
      </w:r>
      <w:r w:rsidR="005C0291" w:rsidRPr="00E61BCD">
        <w:rPr>
          <w:rFonts w:eastAsia="MS Mincho" w:cs="Times"/>
          <w:szCs w:val="20"/>
          <w:lang w:val="es-CR"/>
        </w:rPr>
        <w:t xml:space="preserve"> de </w:t>
      </w:r>
      <w:r w:rsidR="00D151D4">
        <w:rPr>
          <w:rFonts w:eastAsia="MS Mincho" w:cs="Times"/>
          <w:szCs w:val="20"/>
          <w:lang w:val="es-CR"/>
        </w:rPr>
        <w:t>febrero</w:t>
      </w:r>
      <w:r w:rsidR="005C0291" w:rsidRPr="00E61BCD">
        <w:rPr>
          <w:rFonts w:eastAsia="MS Mincho" w:cs="Times"/>
          <w:szCs w:val="20"/>
          <w:lang w:val="es-CR"/>
        </w:rPr>
        <w:t xml:space="preserve"> de 201</w:t>
      </w:r>
      <w:r w:rsidR="005C0291">
        <w:rPr>
          <w:rFonts w:eastAsia="MS Mincho" w:cs="Times"/>
          <w:szCs w:val="20"/>
          <w:lang w:val="es-CR"/>
        </w:rPr>
        <w:t>7</w:t>
      </w:r>
      <w:r w:rsidR="005C0291" w:rsidRPr="00E61BCD">
        <w:rPr>
          <w:lang w:val="es-CR"/>
        </w:rPr>
        <w:t>.</w:t>
      </w:r>
    </w:p>
    <w:p w:rsidR="005C0291" w:rsidRPr="00353644" w:rsidRDefault="005C0291" w:rsidP="005C0291">
      <w:pPr>
        <w:tabs>
          <w:tab w:val="left" w:pos="567"/>
        </w:tabs>
        <w:spacing w:after="0" w:line="240" w:lineRule="auto"/>
        <w:jc w:val="both"/>
        <w:rPr>
          <w:szCs w:val="20"/>
          <w:lang w:val="es-CR"/>
        </w:rPr>
      </w:pPr>
    </w:p>
    <w:p w:rsidR="005C0291" w:rsidRPr="002D0279" w:rsidRDefault="005C0291" w:rsidP="005C0291">
      <w:pPr>
        <w:numPr>
          <w:ilvl w:val="0"/>
          <w:numId w:val="6"/>
        </w:numPr>
        <w:tabs>
          <w:tab w:val="left" w:pos="567"/>
        </w:tabs>
        <w:spacing w:after="0" w:line="240" w:lineRule="auto"/>
        <w:jc w:val="both"/>
        <w:rPr>
          <w:szCs w:val="20"/>
          <w:lang w:val="es-CR"/>
        </w:rPr>
      </w:pPr>
      <w:r w:rsidRPr="00134ACE">
        <w:rPr>
          <w:rFonts w:cs="Verdana"/>
          <w:color w:val="000000"/>
          <w:szCs w:val="20"/>
          <w:lang w:val="es-CR" w:eastAsia="es-ES"/>
        </w:rPr>
        <w:t>Requerir a</w:t>
      </w:r>
      <w:r>
        <w:rPr>
          <w:rFonts w:cs="Verdana"/>
          <w:color w:val="000000"/>
          <w:szCs w:val="20"/>
          <w:lang w:val="es-CR" w:eastAsia="es-ES"/>
        </w:rPr>
        <w:t xml:space="preserve">l Estado </w:t>
      </w:r>
      <w:r w:rsidR="00413CEE">
        <w:rPr>
          <w:rFonts w:cs="Verdana"/>
          <w:color w:val="000000"/>
          <w:szCs w:val="20"/>
          <w:lang w:val="es-CR" w:eastAsia="es-ES"/>
        </w:rPr>
        <w:t xml:space="preserve">de Venezuela </w:t>
      </w:r>
      <w:r w:rsidRPr="00134ACE">
        <w:rPr>
          <w:rFonts w:cs="Verdana"/>
          <w:color w:val="000000"/>
          <w:szCs w:val="20"/>
          <w:lang w:val="es-CR" w:eastAsia="es-ES"/>
        </w:rPr>
        <w:t xml:space="preserve">que facilite la salida y entrada de su territorio de los declarantes, si residen o se encuentran en él, quienes han sido citados en la presente Resolución a rendir declaración en la referida audiencia pública, de conformidad con lo dispuesto en el artículo 26.1 del Reglamento de la Corte. </w:t>
      </w:r>
    </w:p>
    <w:p w:rsidR="00901A0D" w:rsidRPr="00901A0D" w:rsidRDefault="00901A0D" w:rsidP="00901A0D">
      <w:pPr>
        <w:tabs>
          <w:tab w:val="left" w:pos="567"/>
        </w:tabs>
        <w:spacing w:after="0" w:line="240" w:lineRule="auto"/>
        <w:jc w:val="both"/>
        <w:rPr>
          <w:szCs w:val="20"/>
          <w:lang w:val="es-CR"/>
        </w:rPr>
      </w:pPr>
    </w:p>
    <w:p w:rsidR="005C0291" w:rsidRPr="002D0279" w:rsidRDefault="005C0291" w:rsidP="005C0291">
      <w:pPr>
        <w:numPr>
          <w:ilvl w:val="0"/>
          <w:numId w:val="6"/>
        </w:numPr>
        <w:tabs>
          <w:tab w:val="left" w:pos="567"/>
        </w:tabs>
        <w:spacing w:after="0" w:line="240" w:lineRule="auto"/>
        <w:jc w:val="both"/>
        <w:rPr>
          <w:szCs w:val="20"/>
          <w:lang w:val="es-CR"/>
        </w:rPr>
      </w:pPr>
      <w:r w:rsidRPr="002D0279">
        <w:rPr>
          <w:lang w:val="es-CR"/>
        </w:rPr>
        <w:t>Requerir, por las razones expuestas en la presente Resolución, de conformidad con el principio de economía procesal y de la facultad que le otorga el artículo 50.1 del Reglamento de la Corte, que las siguientes personas presten su declaraci</w:t>
      </w:r>
      <w:r>
        <w:rPr>
          <w:lang w:val="es-CR"/>
        </w:rPr>
        <w:t>ón</w:t>
      </w:r>
      <w:r w:rsidRPr="002D0279">
        <w:rPr>
          <w:lang w:val="es-CR"/>
        </w:rPr>
        <w:t xml:space="preserve"> ante fedatario público:</w:t>
      </w:r>
    </w:p>
    <w:p w:rsidR="005C0291" w:rsidRDefault="005C0291" w:rsidP="005C0291">
      <w:pPr>
        <w:tabs>
          <w:tab w:val="left" w:pos="567"/>
          <w:tab w:val="left" w:pos="851"/>
        </w:tabs>
        <w:autoSpaceDE w:val="0"/>
        <w:autoSpaceDN w:val="0"/>
        <w:adjustRightInd w:val="0"/>
        <w:spacing w:after="0" w:line="240" w:lineRule="auto"/>
        <w:jc w:val="both"/>
        <w:rPr>
          <w:rFonts w:cs="Verdana"/>
          <w:szCs w:val="20"/>
          <w:lang w:val="es-ES"/>
        </w:rPr>
      </w:pPr>
    </w:p>
    <w:p w:rsidR="005C0291" w:rsidRPr="00F97152" w:rsidRDefault="005C0291" w:rsidP="005C0291">
      <w:pPr>
        <w:numPr>
          <w:ilvl w:val="0"/>
          <w:numId w:val="5"/>
        </w:numPr>
        <w:tabs>
          <w:tab w:val="left" w:pos="567"/>
        </w:tabs>
        <w:spacing w:after="0" w:line="240" w:lineRule="auto"/>
        <w:jc w:val="both"/>
        <w:rPr>
          <w:rFonts w:cs="Verdana"/>
          <w:bCs/>
          <w:i/>
          <w:iCs/>
          <w:szCs w:val="20"/>
          <w:lang w:val="es-CR"/>
        </w:rPr>
      </w:pPr>
      <w:r w:rsidRPr="00F97152">
        <w:rPr>
          <w:rFonts w:cs="Verdana"/>
          <w:bCs/>
          <w:i/>
          <w:iCs/>
          <w:szCs w:val="20"/>
          <w:lang w:val="es-CR"/>
        </w:rPr>
        <w:t>Presunta</w:t>
      </w:r>
      <w:r>
        <w:rPr>
          <w:rFonts w:cs="Verdana"/>
          <w:bCs/>
          <w:i/>
          <w:iCs/>
          <w:szCs w:val="20"/>
          <w:lang w:val="es-CR"/>
        </w:rPr>
        <w:t>s</w:t>
      </w:r>
      <w:r w:rsidRPr="00F97152">
        <w:rPr>
          <w:rFonts w:cs="Verdana"/>
          <w:bCs/>
          <w:i/>
          <w:iCs/>
          <w:szCs w:val="20"/>
          <w:lang w:val="es-CR"/>
        </w:rPr>
        <w:t xml:space="preserve"> víctima</w:t>
      </w:r>
      <w:r>
        <w:rPr>
          <w:rFonts w:cs="Verdana"/>
          <w:bCs/>
          <w:i/>
          <w:iCs/>
          <w:szCs w:val="20"/>
          <w:lang w:val="es-CR"/>
        </w:rPr>
        <w:t>s</w:t>
      </w:r>
      <w:r w:rsidRPr="00F97152">
        <w:rPr>
          <w:rFonts w:cs="Verdana"/>
          <w:bCs/>
          <w:i/>
          <w:iCs/>
          <w:szCs w:val="20"/>
          <w:lang w:val="es-CR"/>
        </w:rPr>
        <w:t xml:space="preserve"> (propuesta</w:t>
      </w:r>
      <w:r>
        <w:rPr>
          <w:rFonts w:cs="Verdana"/>
          <w:bCs/>
          <w:i/>
          <w:iCs/>
          <w:szCs w:val="20"/>
          <w:lang w:val="es-CR"/>
        </w:rPr>
        <w:t>s</w:t>
      </w:r>
      <w:r w:rsidR="00046F01">
        <w:rPr>
          <w:rFonts w:cs="Verdana"/>
          <w:bCs/>
          <w:i/>
          <w:iCs/>
          <w:szCs w:val="20"/>
          <w:lang w:val="es-CR"/>
        </w:rPr>
        <w:t xml:space="preserve"> por la</w:t>
      </w:r>
      <w:r w:rsidRPr="00F97152">
        <w:rPr>
          <w:rFonts w:cs="Verdana"/>
          <w:bCs/>
          <w:i/>
          <w:iCs/>
          <w:szCs w:val="20"/>
          <w:lang w:val="es-CR"/>
        </w:rPr>
        <w:t xml:space="preserve">s </w:t>
      </w:r>
      <w:r>
        <w:rPr>
          <w:rFonts w:cs="Verdana"/>
          <w:bCs/>
          <w:i/>
          <w:iCs/>
          <w:szCs w:val="20"/>
          <w:lang w:val="es-CR"/>
        </w:rPr>
        <w:t>representantes</w:t>
      </w:r>
      <w:r w:rsidRPr="00F97152">
        <w:rPr>
          <w:rFonts w:cs="Verdana"/>
          <w:bCs/>
          <w:i/>
          <w:iCs/>
          <w:szCs w:val="20"/>
          <w:lang w:val="es-CR"/>
        </w:rPr>
        <w:t>)</w:t>
      </w:r>
    </w:p>
    <w:p w:rsidR="005C0291" w:rsidRPr="00134ACE" w:rsidRDefault="005C0291" w:rsidP="005C0291">
      <w:pPr>
        <w:tabs>
          <w:tab w:val="left" w:pos="567"/>
        </w:tabs>
        <w:spacing w:after="0" w:line="240" w:lineRule="auto"/>
        <w:ind w:left="720"/>
        <w:jc w:val="both"/>
        <w:rPr>
          <w:rFonts w:cs="Verdana"/>
          <w:b/>
          <w:bCs/>
          <w:i/>
          <w:iCs/>
          <w:szCs w:val="20"/>
          <w:lang w:val="es-CR"/>
        </w:rPr>
      </w:pPr>
    </w:p>
    <w:p w:rsidR="005C0291" w:rsidRPr="00B9420D" w:rsidRDefault="00842332" w:rsidP="00173EB3">
      <w:pPr>
        <w:widowControl w:val="0"/>
        <w:numPr>
          <w:ilvl w:val="0"/>
          <w:numId w:val="23"/>
        </w:numPr>
        <w:tabs>
          <w:tab w:val="left" w:pos="567"/>
          <w:tab w:val="left" w:pos="1134"/>
        </w:tabs>
        <w:autoSpaceDE w:val="0"/>
        <w:autoSpaceDN w:val="0"/>
        <w:adjustRightInd w:val="0"/>
        <w:spacing w:after="0" w:line="240" w:lineRule="auto"/>
        <w:ind w:left="709" w:right="22" w:firstLine="0"/>
        <w:jc w:val="both"/>
        <w:rPr>
          <w:lang w:val="es-CR"/>
        </w:rPr>
      </w:pPr>
      <w:r w:rsidRPr="00AD5AFD">
        <w:rPr>
          <w:i/>
          <w:lang w:val="es-CR"/>
        </w:rPr>
        <w:t>Zaida Dariana Arellano Hernández</w:t>
      </w:r>
      <w:r w:rsidR="005C0291" w:rsidRPr="00263D36">
        <w:rPr>
          <w:rFonts w:cs="Verdana"/>
          <w:i/>
          <w:szCs w:val="20"/>
          <w:lang w:val="es-CR"/>
        </w:rPr>
        <w:t xml:space="preserve">, </w:t>
      </w:r>
      <w:r w:rsidR="005C0291" w:rsidRPr="00263D36">
        <w:rPr>
          <w:rFonts w:cs="Verdana"/>
          <w:szCs w:val="20"/>
          <w:lang w:val="es-CR"/>
        </w:rPr>
        <w:t xml:space="preserve">quien declarará sobre </w:t>
      </w:r>
      <w:r w:rsidRPr="00B9420D">
        <w:rPr>
          <w:lang w:val="es-ES"/>
        </w:rPr>
        <w:t xml:space="preserve">las repercusiones familiares a nivel psicológico, social, educativo, laboral y económico que ha significado en su vida y la de sus familiares la muerte de su hermano </w:t>
      </w:r>
      <w:r w:rsidR="000B0403">
        <w:rPr>
          <w:rFonts w:cs="Verdana"/>
          <w:szCs w:val="20"/>
          <w:lang w:val="es-ES"/>
        </w:rPr>
        <w:t>Johan Alexis Ortiz Hernández</w:t>
      </w:r>
      <w:r w:rsidRPr="00B9420D">
        <w:rPr>
          <w:lang w:val="es-ES"/>
        </w:rPr>
        <w:t xml:space="preserve">; las actuaciones realizadas por su madre y padre en búsqueda de la verdad; </w:t>
      </w:r>
      <w:r w:rsidR="000B0403">
        <w:rPr>
          <w:lang w:val="es-ES"/>
        </w:rPr>
        <w:t xml:space="preserve">y las supuestas </w:t>
      </w:r>
      <w:r w:rsidRPr="00B9420D">
        <w:rPr>
          <w:lang w:val="es-ES"/>
        </w:rPr>
        <w:t xml:space="preserve">carencias económicas </w:t>
      </w:r>
      <w:r w:rsidR="000B0403">
        <w:rPr>
          <w:lang w:val="es-ES"/>
        </w:rPr>
        <w:t>y mudanzas</w:t>
      </w:r>
      <w:r w:rsidR="00F80671">
        <w:rPr>
          <w:lang w:val="es-ES"/>
        </w:rPr>
        <w:t xml:space="preserve"> por el supuesto temor a represalias estatales</w:t>
      </w:r>
      <w:r w:rsidRPr="00B9420D">
        <w:rPr>
          <w:lang w:val="es-ES"/>
        </w:rPr>
        <w:t>.</w:t>
      </w:r>
    </w:p>
    <w:p w:rsidR="00670136" w:rsidRPr="00670136" w:rsidRDefault="00670136" w:rsidP="00670136">
      <w:pPr>
        <w:widowControl w:val="0"/>
        <w:tabs>
          <w:tab w:val="left" w:pos="567"/>
          <w:tab w:val="left" w:pos="1134"/>
        </w:tabs>
        <w:autoSpaceDE w:val="0"/>
        <w:autoSpaceDN w:val="0"/>
        <w:adjustRightInd w:val="0"/>
        <w:spacing w:after="0" w:line="240" w:lineRule="auto"/>
        <w:ind w:left="709" w:right="22"/>
        <w:jc w:val="both"/>
        <w:rPr>
          <w:lang w:val="es-CR"/>
        </w:rPr>
      </w:pPr>
    </w:p>
    <w:p w:rsidR="00670136" w:rsidRPr="00B9420D" w:rsidRDefault="00670136" w:rsidP="00173EB3">
      <w:pPr>
        <w:widowControl w:val="0"/>
        <w:numPr>
          <w:ilvl w:val="0"/>
          <w:numId w:val="23"/>
        </w:numPr>
        <w:tabs>
          <w:tab w:val="left" w:pos="567"/>
          <w:tab w:val="left" w:pos="1134"/>
        </w:tabs>
        <w:autoSpaceDE w:val="0"/>
        <w:autoSpaceDN w:val="0"/>
        <w:adjustRightInd w:val="0"/>
        <w:spacing w:after="0" w:line="240" w:lineRule="auto"/>
        <w:ind w:left="709" w:right="22" w:firstLine="0"/>
        <w:jc w:val="both"/>
        <w:rPr>
          <w:lang w:val="es-CR"/>
        </w:rPr>
      </w:pPr>
      <w:r w:rsidRPr="00AD5AFD">
        <w:rPr>
          <w:i/>
          <w:lang w:val="es-ES"/>
        </w:rPr>
        <w:t>Jeckson Edgardo Ortiz González</w:t>
      </w:r>
      <w:r w:rsidRPr="00B9420D">
        <w:rPr>
          <w:lang w:val="es-ES"/>
        </w:rPr>
        <w:t xml:space="preserve">, quien declarará sobre las repercusiones familiares a nivel psicológico, social, educativo, laboral y económico que ha significado en su vida y la de sus familiares la muerte de su hermano </w:t>
      </w:r>
      <w:r w:rsidR="000B0403">
        <w:rPr>
          <w:rFonts w:cs="Verdana"/>
          <w:szCs w:val="20"/>
          <w:lang w:val="es-ES"/>
        </w:rPr>
        <w:t>Johan Alexis Ortiz Hernández</w:t>
      </w:r>
      <w:r w:rsidRPr="00B9420D">
        <w:rPr>
          <w:lang w:val="es-ES"/>
        </w:rPr>
        <w:t>; las actuaciones realizadas por su padre y madre en búsqueda de la verdad</w:t>
      </w:r>
      <w:r w:rsidR="000B0403">
        <w:rPr>
          <w:lang w:val="es-ES"/>
        </w:rPr>
        <w:t>;</w:t>
      </w:r>
      <w:r w:rsidRPr="00B9420D">
        <w:rPr>
          <w:lang w:val="es-ES"/>
        </w:rPr>
        <w:t xml:space="preserve"> </w:t>
      </w:r>
      <w:r w:rsidR="000B0403">
        <w:rPr>
          <w:lang w:val="es-ES"/>
        </w:rPr>
        <w:t>y</w:t>
      </w:r>
      <w:r w:rsidRPr="00B9420D">
        <w:rPr>
          <w:lang w:val="es-ES"/>
        </w:rPr>
        <w:t xml:space="preserve"> la afectación emocional padecid</w:t>
      </w:r>
      <w:r w:rsidR="000B0403">
        <w:rPr>
          <w:lang w:val="es-ES"/>
        </w:rPr>
        <w:t>a</w:t>
      </w:r>
      <w:r w:rsidRPr="00B9420D">
        <w:rPr>
          <w:lang w:val="es-ES"/>
        </w:rPr>
        <w:t xml:space="preserve"> por la muerte de su hermano.</w:t>
      </w:r>
    </w:p>
    <w:p w:rsidR="005C0291" w:rsidRDefault="005C0291" w:rsidP="005C0291">
      <w:pPr>
        <w:tabs>
          <w:tab w:val="left" w:pos="567"/>
          <w:tab w:val="left" w:pos="851"/>
        </w:tabs>
        <w:autoSpaceDE w:val="0"/>
        <w:autoSpaceDN w:val="0"/>
        <w:adjustRightInd w:val="0"/>
        <w:spacing w:after="0" w:line="240" w:lineRule="auto"/>
        <w:jc w:val="both"/>
        <w:rPr>
          <w:rFonts w:cs="Verdana"/>
          <w:szCs w:val="20"/>
          <w:lang w:val="es-CR"/>
        </w:rPr>
      </w:pPr>
    </w:p>
    <w:p w:rsidR="005C0291" w:rsidRPr="00F97152" w:rsidRDefault="005C0291" w:rsidP="005C0291">
      <w:pPr>
        <w:numPr>
          <w:ilvl w:val="0"/>
          <w:numId w:val="5"/>
        </w:numPr>
        <w:tabs>
          <w:tab w:val="left" w:pos="567"/>
        </w:tabs>
        <w:spacing w:after="0" w:line="240" w:lineRule="auto"/>
        <w:jc w:val="both"/>
        <w:rPr>
          <w:rFonts w:cs="Verdana"/>
          <w:bCs/>
          <w:i/>
          <w:iCs/>
          <w:szCs w:val="20"/>
          <w:lang w:val="es-CR"/>
        </w:rPr>
      </w:pPr>
      <w:r w:rsidRPr="00F97152">
        <w:rPr>
          <w:rFonts w:cs="Verdana"/>
          <w:bCs/>
          <w:i/>
          <w:iCs/>
          <w:szCs w:val="20"/>
          <w:lang w:val="es-CR"/>
        </w:rPr>
        <w:t>T</w:t>
      </w:r>
      <w:r>
        <w:rPr>
          <w:rFonts w:cs="Verdana"/>
          <w:bCs/>
          <w:i/>
          <w:iCs/>
          <w:szCs w:val="20"/>
          <w:lang w:val="es-CR"/>
        </w:rPr>
        <w:t>estigo</w:t>
      </w:r>
      <w:r w:rsidR="00B9420D">
        <w:rPr>
          <w:rFonts w:cs="Verdana"/>
          <w:bCs/>
          <w:i/>
          <w:iCs/>
          <w:szCs w:val="20"/>
          <w:lang w:val="es-CR"/>
        </w:rPr>
        <w:t>s</w:t>
      </w:r>
      <w:r w:rsidRPr="00F97152">
        <w:rPr>
          <w:rFonts w:cs="Verdana"/>
          <w:bCs/>
          <w:i/>
          <w:iCs/>
          <w:szCs w:val="20"/>
          <w:lang w:val="es-CR"/>
        </w:rPr>
        <w:t xml:space="preserve"> (propuesto</w:t>
      </w:r>
      <w:r w:rsidR="00802495">
        <w:rPr>
          <w:rFonts w:cs="Verdana"/>
          <w:bCs/>
          <w:i/>
          <w:iCs/>
          <w:szCs w:val="20"/>
          <w:lang w:val="es-CR"/>
        </w:rPr>
        <w:t>s</w:t>
      </w:r>
      <w:r w:rsidRPr="00F97152">
        <w:rPr>
          <w:rFonts w:cs="Verdana"/>
          <w:bCs/>
          <w:i/>
          <w:iCs/>
          <w:szCs w:val="20"/>
          <w:lang w:val="es-CR"/>
        </w:rPr>
        <w:t xml:space="preserve"> por</w:t>
      </w:r>
      <w:r w:rsidR="00B9420D">
        <w:rPr>
          <w:rFonts w:cs="Verdana"/>
          <w:bCs/>
          <w:i/>
          <w:iCs/>
          <w:szCs w:val="20"/>
          <w:lang w:val="es-CR"/>
        </w:rPr>
        <w:t xml:space="preserve"> las representantes</w:t>
      </w:r>
      <w:r w:rsidRPr="00F97152">
        <w:rPr>
          <w:rFonts w:cs="Verdana"/>
          <w:bCs/>
          <w:i/>
          <w:iCs/>
          <w:szCs w:val="20"/>
          <w:lang w:val="es-CR"/>
        </w:rPr>
        <w:t>)</w:t>
      </w:r>
    </w:p>
    <w:p w:rsidR="005C0291" w:rsidRPr="00134ACE" w:rsidRDefault="005C0291" w:rsidP="005C0291">
      <w:pPr>
        <w:tabs>
          <w:tab w:val="left" w:pos="567"/>
        </w:tabs>
        <w:spacing w:after="0" w:line="240" w:lineRule="auto"/>
        <w:ind w:left="720"/>
        <w:jc w:val="both"/>
        <w:rPr>
          <w:rFonts w:cs="Verdana"/>
          <w:b/>
          <w:bCs/>
          <w:i/>
          <w:iCs/>
          <w:szCs w:val="20"/>
          <w:lang w:val="es-CR"/>
        </w:rPr>
      </w:pPr>
    </w:p>
    <w:p w:rsidR="005C0291" w:rsidRPr="00B9420D" w:rsidRDefault="005C0291" w:rsidP="005C0291">
      <w:pPr>
        <w:widowControl w:val="0"/>
        <w:tabs>
          <w:tab w:val="left" w:pos="567"/>
          <w:tab w:val="left" w:pos="1134"/>
        </w:tabs>
        <w:autoSpaceDE w:val="0"/>
        <w:autoSpaceDN w:val="0"/>
        <w:adjustRightInd w:val="0"/>
        <w:spacing w:after="0" w:line="240" w:lineRule="auto"/>
        <w:ind w:left="709" w:right="22"/>
        <w:jc w:val="both"/>
        <w:rPr>
          <w:rFonts w:cs="Verdana"/>
          <w:szCs w:val="20"/>
          <w:lang w:val="es-ES"/>
        </w:rPr>
      </w:pPr>
      <w:r>
        <w:rPr>
          <w:rFonts w:cs="Verdana"/>
          <w:bCs/>
          <w:szCs w:val="20"/>
          <w:lang w:val="es-CR"/>
        </w:rPr>
        <w:t xml:space="preserve">1. </w:t>
      </w:r>
      <w:r>
        <w:rPr>
          <w:rFonts w:cs="Verdana"/>
          <w:bCs/>
          <w:szCs w:val="20"/>
          <w:lang w:val="es-CR"/>
        </w:rPr>
        <w:tab/>
      </w:r>
      <w:r w:rsidR="00670136" w:rsidRPr="00AD5AFD">
        <w:rPr>
          <w:i/>
          <w:lang w:val="es-CR"/>
        </w:rPr>
        <w:t>José Luis Guerrero Sánchez</w:t>
      </w:r>
      <w:r>
        <w:rPr>
          <w:rFonts w:cs="Verdana"/>
          <w:bCs/>
          <w:szCs w:val="20"/>
          <w:lang w:val="es-CR"/>
        </w:rPr>
        <w:t xml:space="preserve">, quien declarará </w:t>
      </w:r>
      <w:r w:rsidRPr="00B9420D">
        <w:rPr>
          <w:rFonts w:cs="Verdana"/>
          <w:bCs/>
          <w:szCs w:val="20"/>
          <w:lang w:val="es-CR"/>
        </w:rPr>
        <w:t xml:space="preserve">sobre </w:t>
      </w:r>
      <w:r w:rsidR="00670136" w:rsidRPr="00B9420D">
        <w:rPr>
          <w:lang w:val="es-ES"/>
        </w:rPr>
        <w:t>la forma c</w:t>
      </w:r>
      <w:r w:rsidR="00E7244F">
        <w:rPr>
          <w:lang w:val="es-ES"/>
        </w:rPr>
        <w:t>ó</w:t>
      </w:r>
      <w:r w:rsidR="00670136" w:rsidRPr="00B9420D">
        <w:rPr>
          <w:lang w:val="es-ES"/>
        </w:rPr>
        <w:t xml:space="preserve">mo los medios de comunicación </w:t>
      </w:r>
      <w:r w:rsidR="00046F01">
        <w:rPr>
          <w:lang w:val="es-ES"/>
        </w:rPr>
        <w:t>reflejaron</w:t>
      </w:r>
      <w:r w:rsidR="00FF232E">
        <w:rPr>
          <w:lang w:val="es-ES"/>
        </w:rPr>
        <w:t xml:space="preserve"> la búsqueda </w:t>
      </w:r>
      <w:r w:rsidR="00670136" w:rsidRPr="00B9420D">
        <w:rPr>
          <w:lang w:val="es-ES"/>
        </w:rPr>
        <w:t xml:space="preserve">de justicia por </w:t>
      </w:r>
      <w:r w:rsidR="00FF232E">
        <w:rPr>
          <w:lang w:val="es-ES"/>
        </w:rPr>
        <w:t xml:space="preserve">parte de </w:t>
      </w:r>
      <w:r w:rsidR="00670136" w:rsidRPr="00B9420D">
        <w:rPr>
          <w:lang w:val="es-ES"/>
        </w:rPr>
        <w:t>las presuntas víctimas</w:t>
      </w:r>
      <w:r w:rsidR="00FF232E">
        <w:rPr>
          <w:lang w:val="es-ES"/>
        </w:rPr>
        <w:t xml:space="preserve"> y</w:t>
      </w:r>
      <w:r w:rsidR="00670136" w:rsidRPr="00B9420D">
        <w:rPr>
          <w:lang w:val="es-ES"/>
        </w:rPr>
        <w:t xml:space="preserve"> sobre los artículos de periódico que </w:t>
      </w:r>
      <w:r w:rsidR="00FF232E">
        <w:rPr>
          <w:lang w:val="es-ES"/>
        </w:rPr>
        <w:t>habría publicado</w:t>
      </w:r>
      <w:r w:rsidR="00670136" w:rsidRPr="00B9420D">
        <w:rPr>
          <w:lang w:val="es-ES"/>
        </w:rPr>
        <w:t xml:space="preserve"> acerca de las actuaciones </w:t>
      </w:r>
      <w:r w:rsidR="00FF232E">
        <w:rPr>
          <w:lang w:val="es-ES"/>
        </w:rPr>
        <w:t>realizadas por</w:t>
      </w:r>
      <w:r w:rsidR="00670136" w:rsidRPr="00B9420D">
        <w:rPr>
          <w:lang w:val="es-ES"/>
        </w:rPr>
        <w:t xml:space="preserve"> los padres </w:t>
      </w:r>
      <w:r w:rsidR="00FF232E">
        <w:rPr>
          <w:lang w:val="es-ES"/>
        </w:rPr>
        <w:t xml:space="preserve">de </w:t>
      </w:r>
      <w:r w:rsidR="00FF232E">
        <w:rPr>
          <w:rFonts w:cs="Verdana"/>
          <w:szCs w:val="20"/>
          <w:lang w:val="es-ES"/>
        </w:rPr>
        <w:t>Johan Alexis Ortiz Hernández</w:t>
      </w:r>
      <w:r w:rsidR="00FF232E" w:rsidRPr="00B9420D">
        <w:rPr>
          <w:lang w:val="es-ES"/>
        </w:rPr>
        <w:t xml:space="preserve"> </w:t>
      </w:r>
      <w:r w:rsidR="00670136" w:rsidRPr="00B9420D">
        <w:rPr>
          <w:lang w:val="es-ES"/>
        </w:rPr>
        <w:t>ante la jurisdicción militar y ordinaria</w:t>
      </w:r>
      <w:r w:rsidR="00FF232E">
        <w:rPr>
          <w:lang w:val="es-ES"/>
        </w:rPr>
        <w:t xml:space="preserve"> e instituciones de cualquier otra índole, así como</w:t>
      </w:r>
      <w:r w:rsidR="00670136" w:rsidRPr="00B9420D">
        <w:rPr>
          <w:lang w:val="es-ES"/>
        </w:rPr>
        <w:t xml:space="preserve"> </w:t>
      </w:r>
      <w:r w:rsidR="00046F01">
        <w:rPr>
          <w:lang w:val="es-ES"/>
        </w:rPr>
        <w:t>sobre el</w:t>
      </w:r>
      <w:r w:rsidR="00670136" w:rsidRPr="00B9420D">
        <w:rPr>
          <w:lang w:val="es-ES"/>
        </w:rPr>
        <w:t xml:space="preserve"> </w:t>
      </w:r>
      <w:r w:rsidR="00FF232E">
        <w:rPr>
          <w:lang w:val="es-ES"/>
        </w:rPr>
        <w:t xml:space="preserve">alegado </w:t>
      </w:r>
      <w:r w:rsidR="00670136" w:rsidRPr="00B9420D">
        <w:rPr>
          <w:lang w:val="es-ES"/>
        </w:rPr>
        <w:t>atentado a la vivienda del señor Edgar Humberto Ortiz Ruiz.</w:t>
      </w:r>
    </w:p>
    <w:p w:rsidR="005C0291" w:rsidRDefault="005C0291" w:rsidP="005C0291">
      <w:pPr>
        <w:tabs>
          <w:tab w:val="left" w:pos="567"/>
          <w:tab w:val="left" w:pos="851"/>
        </w:tabs>
        <w:autoSpaceDE w:val="0"/>
        <w:autoSpaceDN w:val="0"/>
        <w:adjustRightInd w:val="0"/>
        <w:spacing w:after="0" w:line="240" w:lineRule="auto"/>
        <w:jc w:val="both"/>
        <w:rPr>
          <w:rFonts w:cs="Verdana"/>
          <w:szCs w:val="20"/>
          <w:lang w:val="es-ES"/>
        </w:rPr>
      </w:pPr>
    </w:p>
    <w:p w:rsidR="006C7F83" w:rsidRDefault="006C7F83" w:rsidP="006C7F83">
      <w:pPr>
        <w:widowControl w:val="0"/>
        <w:tabs>
          <w:tab w:val="left" w:pos="567"/>
          <w:tab w:val="left" w:pos="1134"/>
        </w:tabs>
        <w:autoSpaceDE w:val="0"/>
        <w:autoSpaceDN w:val="0"/>
        <w:adjustRightInd w:val="0"/>
        <w:spacing w:after="0" w:line="240" w:lineRule="auto"/>
        <w:ind w:left="709" w:right="22"/>
        <w:jc w:val="both"/>
        <w:rPr>
          <w:rFonts w:cs="Verdana"/>
          <w:szCs w:val="20"/>
          <w:lang w:val="es-ES"/>
        </w:rPr>
      </w:pPr>
      <w:r>
        <w:rPr>
          <w:rFonts w:cs="Verdana"/>
          <w:szCs w:val="20"/>
          <w:lang w:val="es-ES"/>
        </w:rPr>
        <w:t>2.</w:t>
      </w:r>
      <w:r>
        <w:rPr>
          <w:rFonts w:cs="Verdana"/>
          <w:szCs w:val="20"/>
          <w:lang w:val="es-ES"/>
        </w:rPr>
        <w:tab/>
      </w:r>
      <w:r w:rsidRPr="00AD5AFD">
        <w:rPr>
          <w:rFonts w:cs="Verdana"/>
          <w:i/>
          <w:szCs w:val="20"/>
          <w:lang w:val="es-ES"/>
        </w:rPr>
        <w:t>Wilmer Alberto Jaimes Flores</w:t>
      </w:r>
      <w:r>
        <w:rPr>
          <w:rFonts w:cs="Verdana"/>
          <w:szCs w:val="20"/>
          <w:lang w:val="es-ES"/>
        </w:rPr>
        <w:t xml:space="preserve">, quien declarará sobre </w:t>
      </w:r>
      <w:r w:rsidR="00C7056E">
        <w:rPr>
          <w:rFonts w:cs="Verdana"/>
          <w:szCs w:val="20"/>
          <w:lang w:val="es-ES"/>
        </w:rPr>
        <w:t>la forma có</w:t>
      </w:r>
      <w:r w:rsidRPr="006C7F83">
        <w:rPr>
          <w:rFonts w:cs="Verdana"/>
          <w:szCs w:val="20"/>
          <w:lang w:val="es-ES"/>
        </w:rPr>
        <w:t xml:space="preserve">mo llevó a </w:t>
      </w:r>
      <w:r w:rsidRPr="006C7F83">
        <w:rPr>
          <w:rFonts w:cs="Verdana"/>
          <w:szCs w:val="20"/>
          <w:lang w:val="es-ES"/>
        </w:rPr>
        <w:lastRenderedPageBreak/>
        <w:t>cabo las investigaciones ante la jurisdicción ordinaria por la presunta comisión de homicidio con dolo eventual en perjuicio de Johan Alexis</w:t>
      </w:r>
      <w:r w:rsidR="00C7056E">
        <w:rPr>
          <w:rFonts w:cs="Verdana"/>
          <w:szCs w:val="20"/>
          <w:lang w:val="es-ES"/>
        </w:rPr>
        <w:t xml:space="preserve"> Ortiz Hernández</w:t>
      </w:r>
      <w:r w:rsidRPr="006C7F83">
        <w:rPr>
          <w:rFonts w:cs="Verdana"/>
          <w:szCs w:val="20"/>
          <w:lang w:val="es-ES"/>
        </w:rPr>
        <w:t xml:space="preserve">, especialmente en relación </w:t>
      </w:r>
      <w:r w:rsidR="00C7056E">
        <w:rPr>
          <w:rFonts w:cs="Verdana"/>
          <w:szCs w:val="20"/>
          <w:lang w:val="es-ES"/>
        </w:rPr>
        <w:t>con</w:t>
      </w:r>
      <w:r w:rsidRPr="006C7F83">
        <w:rPr>
          <w:rFonts w:cs="Verdana"/>
          <w:szCs w:val="20"/>
          <w:lang w:val="es-ES"/>
        </w:rPr>
        <w:t xml:space="preserve"> los interrogatorios de los testigos y peritos </w:t>
      </w:r>
      <w:r w:rsidR="00C7056E">
        <w:rPr>
          <w:rFonts w:cs="Verdana"/>
          <w:szCs w:val="20"/>
          <w:lang w:val="es-ES"/>
        </w:rPr>
        <w:t>que fueron entrevistados por él</w:t>
      </w:r>
      <w:r w:rsidRPr="006C7F83">
        <w:rPr>
          <w:rFonts w:cs="Verdana"/>
          <w:szCs w:val="20"/>
          <w:lang w:val="es-ES"/>
        </w:rPr>
        <w:t xml:space="preserve"> como </w:t>
      </w:r>
      <w:r w:rsidR="00C7056E">
        <w:rPr>
          <w:rFonts w:cs="Verdana"/>
          <w:szCs w:val="20"/>
          <w:lang w:val="es-ES"/>
        </w:rPr>
        <w:t xml:space="preserve">investigador en la Fiscalía </w:t>
      </w:r>
      <w:r w:rsidR="00E7613B">
        <w:rPr>
          <w:rFonts w:cs="Verdana"/>
          <w:szCs w:val="20"/>
          <w:lang w:val="es-ES"/>
        </w:rPr>
        <w:t xml:space="preserve">Séptima </w:t>
      </w:r>
      <w:r w:rsidR="00C7056E">
        <w:rPr>
          <w:rFonts w:cs="Verdana"/>
          <w:szCs w:val="20"/>
          <w:lang w:val="es-ES"/>
        </w:rPr>
        <w:t>del Estado de Táchira</w:t>
      </w:r>
      <w:r w:rsidRPr="006C7F83">
        <w:rPr>
          <w:rFonts w:cs="Verdana"/>
          <w:szCs w:val="20"/>
          <w:lang w:val="es-ES"/>
        </w:rPr>
        <w:t>.</w:t>
      </w:r>
    </w:p>
    <w:p w:rsidR="006C7F83" w:rsidRPr="00134ACE" w:rsidRDefault="006C7F83" w:rsidP="005C0291">
      <w:pPr>
        <w:tabs>
          <w:tab w:val="left" w:pos="567"/>
          <w:tab w:val="left" w:pos="851"/>
        </w:tabs>
        <w:autoSpaceDE w:val="0"/>
        <w:autoSpaceDN w:val="0"/>
        <w:adjustRightInd w:val="0"/>
        <w:spacing w:after="0" w:line="240" w:lineRule="auto"/>
        <w:jc w:val="both"/>
        <w:rPr>
          <w:rFonts w:cs="Verdana"/>
          <w:szCs w:val="20"/>
          <w:lang w:val="es-ES"/>
        </w:rPr>
      </w:pPr>
    </w:p>
    <w:p w:rsidR="002B1DC9" w:rsidRDefault="005C0291" w:rsidP="005C0291">
      <w:pPr>
        <w:numPr>
          <w:ilvl w:val="0"/>
          <w:numId w:val="5"/>
        </w:numPr>
        <w:tabs>
          <w:tab w:val="left" w:pos="567"/>
        </w:tabs>
        <w:spacing w:after="0" w:line="240" w:lineRule="auto"/>
        <w:jc w:val="both"/>
        <w:rPr>
          <w:rFonts w:cs="Verdana"/>
          <w:bCs/>
          <w:i/>
          <w:iCs/>
          <w:szCs w:val="20"/>
          <w:lang w:val="es-CR"/>
        </w:rPr>
      </w:pPr>
      <w:r w:rsidRPr="006C7F83">
        <w:rPr>
          <w:rFonts w:cs="Verdana"/>
          <w:bCs/>
          <w:i/>
          <w:iCs/>
          <w:szCs w:val="20"/>
          <w:lang w:val="es-CR"/>
        </w:rPr>
        <w:t>Peritos</w:t>
      </w:r>
    </w:p>
    <w:p w:rsidR="002B1DC9" w:rsidRDefault="002B1DC9" w:rsidP="002B1DC9">
      <w:pPr>
        <w:tabs>
          <w:tab w:val="left" w:pos="567"/>
        </w:tabs>
        <w:spacing w:after="0" w:line="240" w:lineRule="auto"/>
        <w:ind w:left="720"/>
        <w:jc w:val="both"/>
        <w:rPr>
          <w:rFonts w:cs="Verdana"/>
          <w:bCs/>
          <w:i/>
          <w:iCs/>
          <w:szCs w:val="20"/>
          <w:lang w:val="es-CR"/>
        </w:rPr>
      </w:pPr>
    </w:p>
    <w:p w:rsidR="002B1DC9" w:rsidRPr="002B1DC9" w:rsidRDefault="002B1DC9" w:rsidP="002B1DC9">
      <w:pPr>
        <w:pStyle w:val="ListParagraph"/>
        <w:numPr>
          <w:ilvl w:val="0"/>
          <w:numId w:val="0"/>
        </w:numPr>
        <w:tabs>
          <w:tab w:val="left" w:pos="567"/>
          <w:tab w:val="left" w:pos="1134"/>
        </w:tabs>
        <w:ind w:left="720"/>
        <w:rPr>
          <w:i/>
          <w:lang w:val="es-ES"/>
        </w:rPr>
      </w:pPr>
      <w:r w:rsidRPr="002B1DC9">
        <w:rPr>
          <w:i/>
          <w:lang w:val="es-ES"/>
        </w:rPr>
        <w:t>Propuesta por la Comisión</w:t>
      </w:r>
    </w:p>
    <w:p w:rsidR="002B1DC9" w:rsidRPr="002B1DC9" w:rsidRDefault="002B1DC9" w:rsidP="002B1DC9">
      <w:pPr>
        <w:pStyle w:val="ListParagraph"/>
        <w:numPr>
          <w:ilvl w:val="0"/>
          <w:numId w:val="0"/>
        </w:numPr>
        <w:tabs>
          <w:tab w:val="left" w:pos="567"/>
          <w:tab w:val="left" w:pos="1134"/>
        </w:tabs>
        <w:ind w:left="720"/>
        <w:rPr>
          <w:lang w:val="es-ES"/>
        </w:rPr>
      </w:pPr>
    </w:p>
    <w:p w:rsidR="002B1DC9" w:rsidRPr="002B1DC9" w:rsidRDefault="002B1DC9" w:rsidP="002B1DC9">
      <w:pPr>
        <w:widowControl w:val="0"/>
        <w:tabs>
          <w:tab w:val="left" w:pos="567"/>
          <w:tab w:val="left" w:pos="1134"/>
        </w:tabs>
        <w:autoSpaceDE w:val="0"/>
        <w:autoSpaceDN w:val="0"/>
        <w:adjustRightInd w:val="0"/>
        <w:spacing w:after="0" w:line="240" w:lineRule="auto"/>
        <w:ind w:left="709" w:right="22"/>
        <w:jc w:val="both"/>
        <w:rPr>
          <w:rFonts w:cs="Verdana"/>
          <w:szCs w:val="20"/>
          <w:lang w:val="es-CR"/>
        </w:rPr>
      </w:pPr>
      <w:r>
        <w:rPr>
          <w:lang w:val="es-CR"/>
        </w:rPr>
        <w:t>1</w:t>
      </w:r>
      <w:r w:rsidRPr="002B1DC9">
        <w:rPr>
          <w:lang w:val="es-CR"/>
        </w:rPr>
        <w:t>.</w:t>
      </w:r>
      <w:r w:rsidRPr="002B1DC9">
        <w:rPr>
          <w:lang w:val="es-CR"/>
        </w:rPr>
        <w:tab/>
      </w:r>
      <w:r w:rsidRPr="002B1DC9">
        <w:rPr>
          <w:i/>
          <w:lang w:val="es-CR"/>
        </w:rPr>
        <w:t>Elizabeth Salmón</w:t>
      </w:r>
      <w:r w:rsidRPr="002B1DC9">
        <w:rPr>
          <w:rFonts w:cs="Verdana"/>
          <w:i/>
          <w:szCs w:val="20"/>
          <w:lang w:val="es-ES_tradnl"/>
        </w:rPr>
        <w:t xml:space="preserve">, </w:t>
      </w:r>
      <w:r w:rsidRPr="002B1DC9">
        <w:rPr>
          <w:rFonts w:cs="Verdana"/>
          <w:szCs w:val="20"/>
          <w:lang w:val="es-ES_tradnl"/>
        </w:rPr>
        <w:t xml:space="preserve">doctora en derecho, quien declarará sobre </w:t>
      </w:r>
      <w:r w:rsidRPr="002B1DC9">
        <w:rPr>
          <w:rFonts w:cs="Verdana"/>
          <w:szCs w:val="20"/>
          <w:lang w:val="es-ES"/>
        </w:rPr>
        <w:t xml:space="preserve">el alcance y contenido del deber de respeto y garantía de los derechos </w:t>
      </w:r>
      <w:r w:rsidR="000D442A">
        <w:rPr>
          <w:rFonts w:cs="Verdana"/>
          <w:szCs w:val="20"/>
          <w:lang w:val="es-ES"/>
        </w:rPr>
        <w:t>a</w:t>
      </w:r>
      <w:r w:rsidRPr="002B1DC9">
        <w:rPr>
          <w:rFonts w:cs="Verdana"/>
          <w:szCs w:val="20"/>
          <w:lang w:val="es-ES"/>
        </w:rPr>
        <w:t xml:space="preserve"> la vida y a la integridad personal frente a miembros o estudiantes de cuerpos de seguridad estatales, en particular, en el contexto de prácticas relacionadas con las funciones de dichos cuerpos de seguridad, así como </w:t>
      </w:r>
      <w:r w:rsidR="000D442A">
        <w:rPr>
          <w:rFonts w:cs="Verdana"/>
          <w:szCs w:val="20"/>
          <w:lang w:val="es-ES"/>
        </w:rPr>
        <w:t>sobre</w:t>
      </w:r>
      <w:r w:rsidRPr="002B1DC9">
        <w:rPr>
          <w:rFonts w:cs="Verdana"/>
          <w:szCs w:val="20"/>
          <w:lang w:val="es-ES"/>
        </w:rPr>
        <w:t xml:space="preserve"> la aplicabilidad de los estándares internacionales sobre el uso de la fuerza a este tipo de circunstancias.</w:t>
      </w:r>
    </w:p>
    <w:p w:rsidR="002B1DC9" w:rsidRDefault="002B1DC9" w:rsidP="002B1DC9">
      <w:pPr>
        <w:tabs>
          <w:tab w:val="left" w:pos="567"/>
        </w:tabs>
        <w:spacing w:after="0" w:line="240" w:lineRule="auto"/>
        <w:ind w:left="720"/>
        <w:jc w:val="both"/>
        <w:rPr>
          <w:rFonts w:cs="Verdana"/>
          <w:bCs/>
          <w:i/>
          <w:iCs/>
          <w:szCs w:val="20"/>
          <w:lang w:val="es-CR"/>
        </w:rPr>
      </w:pPr>
    </w:p>
    <w:p w:rsidR="005C0291" w:rsidRPr="006C7F83" w:rsidRDefault="002B1DC9" w:rsidP="002B1DC9">
      <w:pPr>
        <w:tabs>
          <w:tab w:val="left" w:pos="567"/>
        </w:tabs>
        <w:spacing w:after="0" w:line="240" w:lineRule="auto"/>
        <w:ind w:left="720"/>
        <w:jc w:val="both"/>
        <w:rPr>
          <w:rFonts w:cs="Verdana"/>
          <w:bCs/>
          <w:i/>
          <w:iCs/>
          <w:szCs w:val="20"/>
          <w:lang w:val="es-CR"/>
        </w:rPr>
      </w:pPr>
      <w:r>
        <w:rPr>
          <w:rFonts w:cs="Verdana"/>
          <w:bCs/>
          <w:i/>
          <w:iCs/>
          <w:szCs w:val="20"/>
          <w:lang w:val="es-CR"/>
        </w:rPr>
        <w:t>P</w:t>
      </w:r>
      <w:r w:rsidR="005C0291" w:rsidRPr="006C7F83">
        <w:rPr>
          <w:rFonts w:cs="Verdana"/>
          <w:bCs/>
          <w:i/>
          <w:iCs/>
          <w:szCs w:val="20"/>
          <w:lang w:val="es-CR"/>
        </w:rPr>
        <w:t>ropuest</w:t>
      </w:r>
      <w:r w:rsidR="006C7F83">
        <w:rPr>
          <w:rFonts w:cs="Verdana"/>
          <w:bCs/>
          <w:i/>
          <w:iCs/>
          <w:szCs w:val="20"/>
          <w:lang w:val="es-CR"/>
        </w:rPr>
        <w:t>os</w:t>
      </w:r>
      <w:r w:rsidR="005C0291" w:rsidRPr="006C7F83">
        <w:rPr>
          <w:rFonts w:cs="Verdana"/>
          <w:bCs/>
          <w:i/>
          <w:iCs/>
          <w:szCs w:val="20"/>
          <w:lang w:val="es-CR"/>
        </w:rPr>
        <w:t xml:space="preserve"> por</w:t>
      </w:r>
      <w:r>
        <w:rPr>
          <w:rFonts w:cs="Verdana"/>
          <w:bCs/>
          <w:i/>
          <w:iCs/>
          <w:szCs w:val="20"/>
          <w:lang w:val="es-CR"/>
        </w:rPr>
        <w:t xml:space="preserve"> las representantes</w:t>
      </w:r>
    </w:p>
    <w:p w:rsidR="005C0291" w:rsidRPr="00134ACE" w:rsidRDefault="005C0291" w:rsidP="005C0291">
      <w:pPr>
        <w:tabs>
          <w:tab w:val="left" w:pos="567"/>
        </w:tabs>
        <w:spacing w:after="0" w:line="240" w:lineRule="auto"/>
        <w:ind w:left="720"/>
        <w:jc w:val="both"/>
        <w:rPr>
          <w:rFonts w:cs="Verdana"/>
          <w:b/>
          <w:bCs/>
          <w:i/>
          <w:iCs/>
          <w:szCs w:val="20"/>
          <w:lang w:val="es-CR"/>
        </w:rPr>
      </w:pPr>
    </w:p>
    <w:p w:rsidR="00F50862" w:rsidRDefault="002B1DC9" w:rsidP="00F50862">
      <w:pPr>
        <w:widowControl w:val="0"/>
        <w:tabs>
          <w:tab w:val="left" w:pos="567"/>
          <w:tab w:val="left" w:pos="1134"/>
        </w:tabs>
        <w:autoSpaceDE w:val="0"/>
        <w:autoSpaceDN w:val="0"/>
        <w:adjustRightInd w:val="0"/>
        <w:spacing w:after="0" w:line="240" w:lineRule="auto"/>
        <w:ind w:left="709" w:right="22"/>
        <w:jc w:val="both"/>
        <w:rPr>
          <w:lang w:val="es-ES"/>
        </w:rPr>
      </w:pPr>
      <w:r w:rsidRPr="002B1DC9">
        <w:rPr>
          <w:lang w:val="es-CR"/>
        </w:rPr>
        <w:t>2.</w:t>
      </w:r>
      <w:r>
        <w:rPr>
          <w:i/>
          <w:lang w:val="es-CR"/>
        </w:rPr>
        <w:tab/>
      </w:r>
      <w:r w:rsidR="00AD5AFD" w:rsidRPr="00AD5AFD">
        <w:rPr>
          <w:i/>
          <w:lang w:val="es-CR"/>
        </w:rPr>
        <w:t>Maurice Gastón Larée Quevedo</w:t>
      </w:r>
      <w:r w:rsidR="005C0291">
        <w:rPr>
          <w:rFonts w:cs="Verdana"/>
          <w:szCs w:val="20"/>
          <w:lang w:val="es-ES_tradnl"/>
        </w:rPr>
        <w:t xml:space="preserve">, </w:t>
      </w:r>
      <w:r w:rsidR="00B9420D">
        <w:rPr>
          <w:rFonts w:cs="Verdana"/>
          <w:szCs w:val="20"/>
          <w:lang w:val="es-ES_tradnl"/>
        </w:rPr>
        <w:t xml:space="preserve">Coronel </w:t>
      </w:r>
      <w:r w:rsidR="00F50862">
        <w:rPr>
          <w:rFonts w:cs="Verdana"/>
          <w:szCs w:val="20"/>
          <w:lang w:val="es-ES_tradnl"/>
        </w:rPr>
        <w:t>de</w:t>
      </w:r>
      <w:r w:rsidR="00881E6F">
        <w:rPr>
          <w:rFonts w:cs="Verdana"/>
          <w:szCs w:val="20"/>
          <w:lang w:val="es-ES_tradnl"/>
        </w:rPr>
        <w:t>l</w:t>
      </w:r>
      <w:r w:rsidR="00F50862">
        <w:rPr>
          <w:rFonts w:cs="Verdana"/>
          <w:szCs w:val="20"/>
          <w:lang w:val="es-ES_tradnl"/>
        </w:rPr>
        <w:t xml:space="preserve"> Ejército </w:t>
      </w:r>
      <w:r w:rsidR="00B9420D">
        <w:rPr>
          <w:rFonts w:cs="Verdana"/>
          <w:szCs w:val="20"/>
          <w:lang w:val="es-ES_tradnl"/>
        </w:rPr>
        <w:t xml:space="preserve">en retiro, </w:t>
      </w:r>
      <w:r w:rsidR="005C0291">
        <w:rPr>
          <w:rFonts w:cs="Verdana"/>
          <w:szCs w:val="20"/>
          <w:lang w:val="es-ES_tradnl"/>
        </w:rPr>
        <w:t xml:space="preserve">quien rendirá </w:t>
      </w:r>
      <w:r w:rsidR="005C0291" w:rsidRPr="00410ED6">
        <w:rPr>
          <w:rFonts w:cs="Verdana"/>
          <w:szCs w:val="20"/>
          <w:lang w:val="es-ES_tradnl"/>
        </w:rPr>
        <w:t>dictamen sobre</w:t>
      </w:r>
      <w:r w:rsidR="005C0291">
        <w:rPr>
          <w:rFonts w:cs="Verdana"/>
          <w:szCs w:val="20"/>
          <w:lang w:val="es-ES_tradnl"/>
        </w:rPr>
        <w:t xml:space="preserve"> </w:t>
      </w:r>
      <w:r w:rsidR="00B9420D" w:rsidRPr="00B9420D">
        <w:rPr>
          <w:lang w:val="es-ES"/>
        </w:rPr>
        <w:t>el origen del arma, sus cualidades específicas,</w:t>
      </w:r>
      <w:r w:rsidR="00F50862">
        <w:rPr>
          <w:lang w:val="es-ES"/>
        </w:rPr>
        <w:t xml:space="preserve"> la longitud del cañón, el tipo de munició</w:t>
      </w:r>
      <w:r w:rsidR="00B9420D" w:rsidRPr="00B9420D">
        <w:rPr>
          <w:lang w:val="es-ES"/>
        </w:rPr>
        <w:t>n</w:t>
      </w:r>
      <w:r w:rsidR="00F50862">
        <w:rPr>
          <w:lang w:val="es-ES"/>
        </w:rPr>
        <w:t xml:space="preserve"> que utiliza,</w:t>
      </w:r>
      <w:r w:rsidR="00B9420D" w:rsidRPr="00B9420D">
        <w:rPr>
          <w:lang w:val="es-ES"/>
        </w:rPr>
        <w:t xml:space="preserve"> </w:t>
      </w:r>
      <w:r w:rsidR="00F50862">
        <w:rPr>
          <w:lang w:val="es-ES"/>
        </w:rPr>
        <w:t>el tipo de</w:t>
      </w:r>
      <w:r w:rsidR="00B9420D" w:rsidRPr="00B9420D">
        <w:rPr>
          <w:lang w:val="es-ES"/>
        </w:rPr>
        <w:t xml:space="preserve"> cartucho </w:t>
      </w:r>
      <w:r w:rsidR="00F50862">
        <w:rPr>
          <w:lang w:val="es-ES"/>
        </w:rPr>
        <w:t>y blindaje del proyectil</w:t>
      </w:r>
      <w:r w:rsidR="00B9420D" w:rsidRPr="00B9420D">
        <w:rPr>
          <w:lang w:val="es-ES"/>
        </w:rPr>
        <w:t xml:space="preserve">, </w:t>
      </w:r>
      <w:r w:rsidR="00F50862">
        <w:rPr>
          <w:lang w:val="es-ES"/>
        </w:rPr>
        <w:t>a fin de</w:t>
      </w:r>
      <w:r w:rsidR="00B9420D" w:rsidRPr="00B9420D">
        <w:rPr>
          <w:lang w:val="es-ES"/>
        </w:rPr>
        <w:t xml:space="preserve"> determinar </w:t>
      </w:r>
      <w:r w:rsidR="00F50862" w:rsidRPr="00F50862">
        <w:rPr>
          <w:lang w:val="es-ES"/>
        </w:rPr>
        <w:t xml:space="preserve">las características de la herida provocada al impactar el cuerpo de una persona, </w:t>
      </w:r>
      <w:r w:rsidR="00F50862">
        <w:rPr>
          <w:lang w:val="es-ES"/>
        </w:rPr>
        <w:t xml:space="preserve">el </w:t>
      </w:r>
      <w:r w:rsidR="00F50862" w:rsidRPr="00F50862">
        <w:rPr>
          <w:lang w:val="es-ES"/>
        </w:rPr>
        <w:t xml:space="preserve">diámetro de la herida, </w:t>
      </w:r>
      <w:r w:rsidR="00F50862">
        <w:rPr>
          <w:lang w:val="es-ES"/>
        </w:rPr>
        <w:t xml:space="preserve">el </w:t>
      </w:r>
      <w:r w:rsidR="00F50862" w:rsidRPr="00F50862">
        <w:rPr>
          <w:lang w:val="es-ES"/>
        </w:rPr>
        <w:t>diámetro de la herida a corta d</w:t>
      </w:r>
      <w:r w:rsidR="00F50862">
        <w:rPr>
          <w:lang w:val="es-ES"/>
        </w:rPr>
        <w:t xml:space="preserve">istancia y a larga distancia, la profundidad de la herida y la salida de proyectil; </w:t>
      </w:r>
      <w:r w:rsidR="00F50862" w:rsidRPr="00F50862">
        <w:rPr>
          <w:lang w:val="es-ES"/>
        </w:rPr>
        <w:t>la</w:t>
      </w:r>
      <w:r w:rsidR="00F50862">
        <w:rPr>
          <w:lang w:val="es-ES"/>
        </w:rPr>
        <w:t>s características de la</w:t>
      </w:r>
      <w:r w:rsidR="00F50862" w:rsidRPr="00F50862">
        <w:rPr>
          <w:lang w:val="es-ES"/>
        </w:rPr>
        <w:t xml:space="preserve"> ametralladora</w:t>
      </w:r>
      <w:r w:rsidR="00F50862">
        <w:rPr>
          <w:lang w:val="es-ES"/>
        </w:rPr>
        <w:t xml:space="preserve">, </w:t>
      </w:r>
      <w:r w:rsidR="00F50862" w:rsidRPr="00F50862">
        <w:rPr>
          <w:lang w:val="es-ES"/>
        </w:rPr>
        <w:t>la velocidad</w:t>
      </w:r>
      <w:r w:rsidR="00F50862">
        <w:rPr>
          <w:lang w:val="es-ES"/>
        </w:rPr>
        <w:t xml:space="preserve"> </w:t>
      </w:r>
      <w:r w:rsidR="00F50862" w:rsidRPr="00F50862">
        <w:rPr>
          <w:lang w:val="es-ES"/>
        </w:rPr>
        <w:t>que al</w:t>
      </w:r>
      <w:r w:rsidR="00F50862">
        <w:rPr>
          <w:lang w:val="es-ES"/>
        </w:rPr>
        <w:t>canza la munición al percutarse,</w:t>
      </w:r>
      <w:r w:rsidR="00F50862" w:rsidRPr="00F50862">
        <w:rPr>
          <w:lang w:val="es-ES"/>
        </w:rPr>
        <w:t xml:space="preserve"> </w:t>
      </w:r>
      <w:r w:rsidR="00F50862">
        <w:rPr>
          <w:lang w:val="es-ES"/>
        </w:rPr>
        <w:t>la</w:t>
      </w:r>
      <w:r w:rsidR="00F50862" w:rsidRPr="00F50862">
        <w:rPr>
          <w:lang w:val="es-ES"/>
        </w:rPr>
        <w:t xml:space="preserve"> fragmentación de la munición al disparase o</w:t>
      </w:r>
      <w:r w:rsidR="00F50862">
        <w:rPr>
          <w:lang w:val="es-ES"/>
        </w:rPr>
        <w:t xml:space="preserve"> </w:t>
      </w:r>
      <w:r w:rsidR="00F50862" w:rsidRPr="00F50862">
        <w:rPr>
          <w:lang w:val="es-ES"/>
        </w:rPr>
        <w:t>percutarse</w:t>
      </w:r>
      <w:r w:rsidR="007C021B">
        <w:rPr>
          <w:lang w:val="es-ES"/>
        </w:rPr>
        <w:t>,</w:t>
      </w:r>
      <w:r w:rsidR="00F50862" w:rsidRPr="00F50862">
        <w:rPr>
          <w:lang w:val="es-ES"/>
        </w:rPr>
        <w:t xml:space="preserve"> la fragmentación de la munición o bala al chocar</w:t>
      </w:r>
      <w:r w:rsidR="00F50862">
        <w:rPr>
          <w:lang w:val="es-ES"/>
        </w:rPr>
        <w:t xml:space="preserve"> </w:t>
      </w:r>
      <w:r w:rsidR="00F50862" w:rsidRPr="00F50862">
        <w:rPr>
          <w:lang w:val="es-ES"/>
        </w:rPr>
        <w:t>con un objeto sólido</w:t>
      </w:r>
      <w:r w:rsidR="007C021B">
        <w:rPr>
          <w:lang w:val="es-ES"/>
        </w:rPr>
        <w:t>, la</w:t>
      </w:r>
      <w:r w:rsidR="005E42F2">
        <w:rPr>
          <w:lang w:val="es-ES"/>
        </w:rPr>
        <w:t>s</w:t>
      </w:r>
      <w:r w:rsidR="00F50862" w:rsidRPr="00F50862">
        <w:rPr>
          <w:lang w:val="es-ES"/>
        </w:rPr>
        <w:t xml:space="preserve"> características o composición</w:t>
      </w:r>
      <w:r w:rsidR="005E42F2">
        <w:rPr>
          <w:lang w:val="es-ES"/>
        </w:rPr>
        <w:t xml:space="preserve"> que</w:t>
      </w:r>
      <w:r w:rsidR="00F50862" w:rsidRPr="00F50862">
        <w:rPr>
          <w:lang w:val="es-ES"/>
        </w:rPr>
        <w:t xml:space="preserve"> debiera tener</w:t>
      </w:r>
      <w:r w:rsidR="00F50862">
        <w:rPr>
          <w:lang w:val="es-ES"/>
        </w:rPr>
        <w:t xml:space="preserve"> </w:t>
      </w:r>
      <w:r w:rsidR="00F50862" w:rsidRPr="00F50862">
        <w:rPr>
          <w:lang w:val="es-ES"/>
        </w:rPr>
        <w:t>ese otro cuerpo sólido para producir la fragmentación del proyectil disparado con esta</w:t>
      </w:r>
      <w:r w:rsidR="00F50862">
        <w:rPr>
          <w:lang w:val="es-ES"/>
        </w:rPr>
        <w:t xml:space="preserve"> </w:t>
      </w:r>
      <w:r w:rsidR="00F50862" w:rsidRPr="00F50862">
        <w:rPr>
          <w:lang w:val="es-ES"/>
        </w:rPr>
        <w:t>ametralladora</w:t>
      </w:r>
      <w:r w:rsidR="007C021B">
        <w:rPr>
          <w:lang w:val="es-ES"/>
        </w:rPr>
        <w:t>,</w:t>
      </w:r>
      <w:r w:rsidR="00F50862">
        <w:rPr>
          <w:lang w:val="es-ES"/>
        </w:rPr>
        <w:t xml:space="preserve"> </w:t>
      </w:r>
      <w:r w:rsidR="007C021B">
        <w:rPr>
          <w:lang w:val="es-ES"/>
        </w:rPr>
        <w:t>la</w:t>
      </w:r>
      <w:r w:rsidR="00F50862" w:rsidRPr="00F50862">
        <w:rPr>
          <w:lang w:val="es-ES"/>
        </w:rPr>
        <w:t xml:space="preserve"> distancia</w:t>
      </w:r>
      <w:r w:rsidR="007C021B">
        <w:rPr>
          <w:lang w:val="es-ES"/>
        </w:rPr>
        <w:t xml:space="preserve"> que</w:t>
      </w:r>
      <w:r w:rsidR="00F50862" w:rsidRPr="00F50862">
        <w:rPr>
          <w:lang w:val="es-ES"/>
        </w:rPr>
        <w:t xml:space="preserve"> debe transcurrir para que se produzca la fragmentación</w:t>
      </w:r>
      <w:r w:rsidR="00F50862">
        <w:rPr>
          <w:lang w:val="es-ES"/>
        </w:rPr>
        <w:t xml:space="preserve"> </w:t>
      </w:r>
      <w:r w:rsidR="00F50862" w:rsidRPr="00F50862">
        <w:rPr>
          <w:lang w:val="es-ES"/>
        </w:rPr>
        <w:t>de un proyectil al chocar con un cuerpo sólido</w:t>
      </w:r>
      <w:r w:rsidR="007C021B">
        <w:rPr>
          <w:lang w:val="es-ES"/>
        </w:rPr>
        <w:t xml:space="preserve"> y</w:t>
      </w:r>
      <w:r w:rsidR="00F50862" w:rsidRPr="00F50862">
        <w:rPr>
          <w:lang w:val="es-ES"/>
        </w:rPr>
        <w:t xml:space="preserve"> los daños que</w:t>
      </w:r>
      <w:r w:rsidR="00F50862">
        <w:rPr>
          <w:lang w:val="es-ES"/>
        </w:rPr>
        <w:t xml:space="preserve"> </w:t>
      </w:r>
      <w:r w:rsidR="00F50862" w:rsidRPr="00F50862">
        <w:rPr>
          <w:lang w:val="es-ES"/>
        </w:rPr>
        <w:t>produce en objetos inanimados al ser impact</w:t>
      </w:r>
      <w:r w:rsidR="00881E6F">
        <w:rPr>
          <w:lang w:val="es-ES"/>
        </w:rPr>
        <w:t>ad</w:t>
      </w:r>
      <w:r w:rsidR="00F50862" w:rsidRPr="00F50862">
        <w:rPr>
          <w:lang w:val="es-ES"/>
        </w:rPr>
        <w:t>o por un proyectil disparado por esta arma</w:t>
      </w:r>
      <w:r w:rsidR="00F50862">
        <w:rPr>
          <w:lang w:val="es-ES"/>
        </w:rPr>
        <w:t>;</w:t>
      </w:r>
      <w:r w:rsidR="00F50862" w:rsidRPr="00F50862">
        <w:rPr>
          <w:lang w:val="es-ES"/>
        </w:rPr>
        <w:t xml:space="preserve"> la trayectoria del disparo que </w:t>
      </w:r>
      <w:r w:rsidR="00881E6F">
        <w:rPr>
          <w:lang w:val="es-ES"/>
        </w:rPr>
        <w:t>habría dado</w:t>
      </w:r>
      <w:r w:rsidR="00F50862" w:rsidRPr="00F50862">
        <w:rPr>
          <w:lang w:val="es-ES"/>
        </w:rPr>
        <w:t xml:space="preserve"> muerte a </w:t>
      </w:r>
      <w:r w:rsidR="00F50862">
        <w:rPr>
          <w:lang w:val="es-ES"/>
        </w:rPr>
        <w:t>J</w:t>
      </w:r>
      <w:r w:rsidR="00F50862" w:rsidRPr="00F50862">
        <w:rPr>
          <w:lang w:val="es-ES"/>
        </w:rPr>
        <w:t>ohan Alexis</w:t>
      </w:r>
      <w:r w:rsidR="00F50862">
        <w:rPr>
          <w:lang w:val="es-ES"/>
        </w:rPr>
        <w:t xml:space="preserve"> </w:t>
      </w:r>
      <w:r w:rsidR="00F50862">
        <w:rPr>
          <w:rFonts w:cs="Verdana"/>
          <w:szCs w:val="20"/>
          <w:lang w:val="es-ES"/>
        </w:rPr>
        <w:t>Ortiz Hernández</w:t>
      </w:r>
      <w:r w:rsidR="00F50862" w:rsidRPr="00F50862">
        <w:rPr>
          <w:lang w:val="es-ES"/>
        </w:rPr>
        <w:t xml:space="preserve"> y el alcance</w:t>
      </w:r>
      <w:r w:rsidR="00F50862">
        <w:rPr>
          <w:lang w:val="es-ES"/>
        </w:rPr>
        <w:t xml:space="preserve"> y distancia </w:t>
      </w:r>
      <w:r w:rsidR="00F50862" w:rsidRPr="00F50862">
        <w:rPr>
          <w:lang w:val="es-ES"/>
        </w:rPr>
        <w:t xml:space="preserve">del </w:t>
      </w:r>
      <w:r w:rsidR="00010029">
        <w:rPr>
          <w:lang w:val="es-ES"/>
        </w:rPr>
        <w:t>mismo</w:t>
      </w:r>
      <w:r w:rsidR="00F50862">
        <w:rPr>
          <w:lang w:val="es-ES"/>
        </w:rPr>
        <w:t>, así como</w:t>
      </w:r>
      <w:r w:rsidR="00F50862" w:rsidRPr="00F50862">
        <w:rPr>
          <w:lang w:val="es-ES"/>
        </w:rPr>
        <w:t xml:space="preserve"> </w:t>
      </w:r>
      <w:r w:rsidR="00D073D1">
        <w:rPr>
          <w:lang w:val="es-ES"/>
        </w:rPr>
        <w:t xml:space="preserve">sobre </w:t>
      </w:r>
      <w:r w:rsidR="00F50862" w:rsidRPr="00F50862">
        <w:rPr>
          <w:lang w:val="es-ES"/>
        </w:rPr>
        <w:t>los usos habituales de la ametralladora y su utilización en la instrucción militar de alumnos de escuelas</w:t>
      </w:r>
      <w:r w:rsidR="00F50862">
        <w:rPr>
          <w:lang w:val="es-ES"/>
        </w:rPr>
        <w:t xml:space="preserve"> </w:t>
      </w:r>
      <w:r w:rsidR="00F50862" w:rsidRPr="00F50862">
        <w:rPr>
          <w:lang w:val="es-ES"/>
        </w:rPr>
        <w:t>militares.</w:t>
      </w:r>
    </w:p>
    <w:p w:rsidR="005C0291" w:rsidRDefault="005C0291" w:rsidP="005C0291">
      <w:pPr>
        <w:widowControl w:val="0"/>
        <w:tabs>
          <w:tab w:val="left" w:pos="567"/>
          <w:tab w:val="left" w:pos="1134"/>
        </w:tabs>
        <w:autoSpaceDE w:val="0"/>
        <w:autoSpaceDN w:val="0"/>
        <w:adjustRightInd w:val="0"/>
        <w:spacing w:after="0" w:line="240" w:lineRule="auto"/>
        <w:ind w:left="709" w:right="22"/>
        <w:jc w:val="both"/>
        <w:rPr>
          <w:rFonts w:cs="Verdana"/>
          <w:szCs w:val="20"/>
          <w:lang w:val="es-ES_tradnl"/>
        </w:rPr>
      </w:pPr>
    </w:p>
    <w:p w:rsidR="005C0291" w:rsidRPr="00FF10C3" w:rsidRDefault="002B1DC9" w:rsidP="00B9420D">
      <w:pPr>
        <w:widowControl w:val="0"/>
        <w:tabs>
          <w:tab w:val="left" w:pos="567"/>
          <w:tab w:val="left" w:pos="1134"/>
        </w:tabs>
        <w:autoSpaceDE w:val="0"/>
        <w:autoSpaceDN w:val="0"/>
        <w:adjustRightInd w:val="0"/>
        <w:spacing w:after="0" w:line="240" w:lineRule="auto"/>
        <w:ind w:left="709" w:right="22"/>
        <w:jc w:val="both"/>
        <w:rPr>
          <w:rFonts w:cs="Verdana"/>
          <w:i/>
          <w:szCs w:val="20"/>
          <w:lang w:val="es-ES_tradnl"/>
        </w:rPr>
      </w:pPr>
      <w:r>
        <w:rPr>
          <w:lang w:val="es-CR"/>
        </w:rPr>
        <w:t>3</w:t>
      </w:r>
      <w:r w:rsidR="005C0291" w:rsidRPr="006C7F83">
        <w:rPr>
          <w:lang w:val="es-CR"/>
        </w:rPr>
        <w:t xml:space="preserve">. </w:t>
      </w:r>
      <w:r w:rsidR="005C0291" w:rsidRPr="006C7F83">
        <w:rPr>
          <w:lang w:val="es-CR"/>
        </w:rPr>
        <w:tab/>
      </w:r>
      <w:r w:rsidR="00AD5AFD" w:rsidRPr="00AD5AFD">
        <w:rPr>
          <w:i/>
          <w:lang w:val="es-CR"/>
        </w:rPr>
        <w:t>María del Carmen Bravo González</w:t>
      </w:r>
      <w:r w:rsidR="005C0291" w:rsidRPr="00FF10C3">
        <w:rPr>
          <w:rFonts w:cs="Verdana"/>
          <w:szCs w:val="20"/>
          <w:lang w:val="es-ES"/>
        </w:rPr>
        <w:t xml:space="preserve">, </w:t>
      </w:r>
      <w:r w:rsidR="00B9420D">
        <w:rPr>
          <w:rFonts w:cs="Verdana"/>
          <w:szCs w:val="20"/>
          <w:lang w:val="es-ES"/>
        </w:rPr>
        <w:t>m</w:t>
      </w:r>
      <w:r w:rsidR="00B9420D" w:rsidRPr="00B9420D">
        <w:rPr>
          <w:rFonts w:cs="Verdana"/>
          <w:szCs w:val="20"/>
          <w:lang w:val="es-ES"/>
        </w:rPr>
        <w:t>édic</w:t>
      </w:r>
      <w:r w:rsidR="00B9420D">
        <w:rPr>
          <w:rFonts w:cs="Verdana"/>
          <w:szCs w:val="20"/>
          <w:lang w:val="es-ES"/>
        </w:rPr>
        <w:t>a</w:t>
      </w:r>
      <w:r w:rsidR="00B9420D" w:rsidRPr="00B9420D">
        <w:rPr>
          <w:rFonts w:cs="Verdana"/>
          <w:szCs w:val="20"/>
          <w:lang w:val="es-ES"/>
        </w:rPr>
        <w:t xml:space="preserve"> especialista en Medicina Legal</w:t>
      </w:r>
      <w:r w:rsidR="00B9420D">
        <w:rPr>
          <w:rFonts w:cs="Verdana"/>
          <w:szCs w:val="20"/>
          <w:lang w:val="es-ES"/>
        </w:rPr>
        <w:t>,</w:t>
      </w:r>
      <w:r w:rsidR="00B9420D" w:rsidRPr="00B9420D">
        <w:rPr>
          <w:rFonts w:cs="Verdana"/>
          <w:szCs w:val="20"/>
          <w:lang w:val="es-ES"/>
        </w:rPr>
        <w:t xml:space="preserve"> </w:t>
      </w:r>
      <w:r w:rsidR="005C0291" w:rsidRPr="00FF10C3">
        <w:rPr>
          <w:rFonts w:cs="Verdana"/>
          <w:szCs w:val="20"/>
          <w:lang w:val="es-ES"/>
        </w:rPr>
        <w:t xml:space="preserve">quien </w:t>
      </w:r>
      <w:r w:rsidR="005C0291">
        <w:rPr>
          <w:rFonts w:cs="Verdana"/>
          <w:szCs w:val="20"/>
          <w:lang w:val="es-ES_tradnl"/>
        </w:rPr>
        <w:t xml:space="preserve">rendirá </w:t>
      </w:r>
      <w:r w:rsidR="005C0291" w:rsidRPr="00410ED6">
        <w:rPr>
          <w:rFonts w:cs="Verdana"/>
          <w:szCs w:val="20"/>
          <w:lang w:val="es-ES_tradnl"/>
        </w:rPr>
        <w:t>dictamen sobre</w:t>
      </w:r>
      <w:r w:rsidR="005C0291">
        <w:rPr>
          <w:rFonts w:cs="Verdana"/>
          <w:szCs w:val="20"/>
          <w:lang w:val="es-ES_tradnl"/>
        </w:rPr>
        <w:t xml:space="preserve"> </w:t>
      </w:r>
      <w:r w:rsidR="00B9420D" w:rsidRPr="00B9420D">
        <w:rPr>
          <w:rFonts w:cs="Verdana"/>
          <w:szCs w:val="20"/>
          <w:lang w:val="es-ES"/>
        </w:rPr>
        <w:t>la naturaleza, características y origen de las lesiones que presentaba el cuerpo de Johan Alexis</w:t>
      </w:r>
      <w:r w:rsidR="009823F9">
        <w:rPr>
          <w:rFonts w:cs="Verdana"/>
          <w:szCs w:val="20"/>
          <w:lang w:val="es-ES"/>
        </w:rPr>
        <w:t xml:space="preserve"> Ortiz Hernández;</w:t>
      </w:r>
      <w:r w:rsidR="00B9420D" w:rsidRPr="00B9420D">
        <w:rPr>
          <w:rFonts w:cs="Verdana"/>
          <w:szCs w:val="20"/>
          <w:lang w:val="es-ES"/>
        </w:rPr>
        <w:t xml:space="preserve"> el tipo de arma o elemento que </w:t>
      </w:r>
      <w:r w:rsidR="005E42F2">
        <w:rPr>
          <w:rFonts w:cs="Verdana"/>
          <w:szCs w:val="20"/>
          <w:lang w:val="es-ES"/>
        </w:rPr>
        <w:t>pudo haber</w:t>
      </w:r>
      <w:r w:rsidR="00B9420D" w:rsidRPr="00B9420D">
        <w:rPr>
          <w:rFonts w:cs="Verdana"/>
          <w:szCs w:val="20"/>
          <w:lang w:val="es-ES"/>
        </w:rPr>
        <w:t xml:space="preserve"> produci</w:t>
      </w:r>
      <w:r w:rsidR="005E42F2">
        <w:rPr>
          <w:rFonts w:cs="Verdana"/>
          <w:szCs w:val="20"/>
          <w:lang w:val="es-ES"/>
        </w:rPr>
        <w:t>do</w:t>
      </w:r>
      <w:r w:rsidR="00B9420D" w:rsidRPr="00B9420D">
        <w:rPr>
          <w:rFonts w:cs="Verdana"/>
          <w:szCs w:val="20"/>
          <w:lang w:val="es-ES"/>
        </w:rPr>
        <w:t xml:space="preserve"> dichas lesiones</w:t>
      </w:r>
      <w:r w:rsidR="009823F9">
        <w:rPr>
          <w:rFonts w:cs="Verdana"/>
          <w:szCs w:val="20"/>
          <w:lang w:val="es-ES"/>
        </w:rPr>
        <w:t xml:space="preserve"> y</w:t>
      </w:r>
      <w:r w:rsidR="00B9420D" w:rsidRPr="00B9420D">
        <w:rPr>
          <w:rFonts w:cs="Verdana"/>
          <w:szCs w:val="20"/>
          <w:lang w:val="es-ES"/>
        </w:rPr>
        <w:t xml:space="preserve"> si éstas eran mortales o </w:t>
      </w:r>
      <w:r w:rsidR="009823F9">
        <w:rPr>
          <w:rFonts w:cs="Verdana"/>
          <w:szCs w:val="20"/>
          <w:lang w:val="es-ES"/>
        </w:rPr>
        <w:t xml:space="preserve">si </w:t>
      </w:r>
      <w:r w:rsidR="00B9420D" w:rsidRPr="00B9420D">
        <w:rPr>
          <w:rFonts w:cs="Verdana"/>
          <w:szCs w:val="20"/>
          <w:lang w:val="es-ES"/>
        </w:rPr>
        <w:t xml:space="preserve">sus efectos pudieron haber sido mitigados con auxilio médico </w:t>
      </w:r>
      <w:r w:rsidR="009823F9">
        <w:rPr>
          <w:rFonts w:cs="Verdana"/>
          <w:szCs w:val="20"/>
          <w:lang w:val="es-ES"/>
        </w:rPr>
        <w:t xml:space="preserve">oportuno </w:t>
      </w:r>
      <w:r w:rsidR="00B9420D" w:rsidRPr="00B9420D">
        <w:rPr>
          <w:rFonts w:cs="Verdana"/>
          <w:szCs w:val="20"/>
          <w:lang w:val="es-ES"/>
        </w:rPr>
        <w:t>y eficaz</w:t>
      </w:r>
      <w:r w:rsidR="009823F9">
        <w:rPr>
          <w:rFonts w:cs="Verdana"/>
          <w:szCs w:val="20"/>
          <w:lang w:val="es-ES"/>
        </w:rPr>
        <w:t>;</w:t>
      </w:r>
      <w:r w:rsidR="00B9420D" w:rsidRPr="00B9420D">
        <w:rPr>
          <w:rFonts w:cs="Verdana"/>
          <w:szCs w:val="20"/>
          <w:lang w:val="es-ES"/>
        </w:rPr>
        <w:t xml:space="preserve"> los procedimientos médicos ejecutados en la atención de urgencia</w:t>
      </w:r>
      <w:r w:rsidR="009823F9">
        <w:rPr>
          <w:rFonts w:cs="Verdana"/>
          <w:szCs w:val="20"/>
          <w:lang w:val="es-ES"/>
        </w:rPr>
        <w:t>;</w:t>
      </w:r>
      <w:r w:rsidR="00B9420D" w:rsidRPr="00B9420D">
        <w:rPr>
          <w:rFonts w:cs="Verdana"/>
          <w:szCs w:val="20"/>
          <w:lang w:val="es-ES"/>
        </w:rPr>
        <w:t xml:space="preserve"> el procedimiento de autopsia y el procedimiento de exhumación.</w:t>
      </w:r>
    </w:p>
    <w:p w:rsidR="005C0291" w:rsidRPr="00EF2637" w:rsidRDefault="005C0291" w:rsidP="005C0291">
      <w:pPr>
        <w:widowControl w:val="0"/>
        <w:tabs>
          <w:tab w:val="left" w:pos="567"/>
          <w:tab w:val="left" w:pos="1134"/>
        </w:tabs>
        <w:autoSpaceDE w:val="0"/>
        <w:autoSpaceDN w:val="0"/>
        <w:adjustRightInd w:val="0"/>
        <w:spacing w:after="0" w:line="240" w:lineRule="auto"/>
        <w:ind w:right="22"/>
        <w:jc w:val="both"/>
        <w:rPr>
          <w:rFonts w:cs="Verdana"/>
          <w:i/>
          <w:szCs w:val="20"/>
          <w:lang w:val="es-ES_tradnl"/>
        </w:rPr>
      </w:pPr>
    </w:p>
    <w:p w:rsidR="005C0291" w:rsidRDefault="005C0291" w:rsidP="005C0291">
      <w:pPr>
        <w:numPr>
          <w:ilvl w:val="0"/>
          <w:numId w:val="6"/>
        </w:numPr>
        <w:tabs>
          <w:tab w:val="left" w:pos="567"/>
        </w:tabs>
        <w:spacing w:after="0" w:line="240" w:lineRule="auto"/>
        <w:jc w:val="both"/>
        <w:rPr>
          <w:rFonts w:eastAsia="MS Mincho" w:cs="Times"/>
          <w:szCs w:val="20"/>
          <w:lang w:val="es-CR"/>
        </w:rPr>
      </w:pPr>
      <w:bookmarkStart w:id="10" w:name="_Ref393464381"/>
      <w:r w:rsidRPr="00EF2637">
        <w:rPr>
          <w:rFonts w:cs="Verdana"/>
          <w:color w:val="000000"/>
          <w:szCs w:val="20"/>
          <w:lang w:val="es-CR" w:eastAsia="es-ES"/>
        </w:rPr>
        <w:t xml:space="preserve">Requerir a </w:t>
      </w:r>
      <w:r w:rsidRPr="00B9420D">
        <w:rPr>
          <w:rFonts w:cs="Verdana"/>
          <w:color w:val="000000"/>
          <w:szCs w:val="20"/>
          <w:lang w:val="es-CR" w:eastAsia="es-ES"/>
        </w:rPr>
        <w:t xml:space="preserve">la Comisión Interamericana, a </w:t>
      </w:r>
      <w:r w:rsidR="00B9420D" w:rsidRPr="00B9420D">
        <w:rPr>
          <w:color w:val="000000"/>
          <w:szCs w:val="20"/>
          <w:lang w:val="es-CR" w:eastAsia="es-ES"/>
        </w:rPr>
        <w:t>la</w:t>
      </w:r>
      <w:r w:rsidRPr="00B9420D">
        <w:rPr>
          <w:color w:val="000000"/>
          <w:szCs w:val="20"/>
          <w:lang w:val="es-CR" w:eastAsia="es-ES"/>
        </w:rPr>
        <w:t xml:space="preserve">s </w:t>
      </w:r>
      <w:r w:rsidRPr="00B9420D">
        <w:rPr>
          <w:rFonts w:cs="Verdana"/>
          <w:color w:val="000000"/>
          <w:szCs w:val="20"/>
          <w:lang w:val="es-CR" w:eastAsia="es-ES"/>
        </w:rPr>
        <w:t xml:space="preserve">representantes </w:t>
      </w:r>
      <w:r w:rsidRPr="0054278B">
        <w:rPr>
          <w:rFonts w:cs="Verdana"/>
          <w:color w:val="000000"/>
          <w:szCs w:val="20"/>
          <w:lang w:val="es-CR" w:eastAsia="es-ES"/>
        </w:rPr>
        <w:t>y al Estado</w:t>
      </w:r>
      <w:r>
        <w:rPr>
          <w:rFonts w:cs="Verdana"/>
          <w:color w:val="000000"/>
          <w:szCs w:val="20"/>
          <w:lang w:val="es-CR" w:eastAsia="es-ES"/>
        </w:rPr>
        <w:t xml:space="preserve"> </w:t>
      </w:r>
      <w:r w:rsidRPr="00EF2637">
        <w:rPr>
          <w:rFonts w:cs="Verdana"/>
          <w:color w:val="000000"/>
          <w:szCs w:val="20"/>
          <w:lang w:val="es-CR" w:eastAsia="es-ES"/>
        </w:rPr>
        <w:t xml:space="preserve">que notifiquen la presente Resolución a las personas que han sido convocadas a rendir declaración, respectivamente según fueron por ellos propuestas, de conformidad con lo dispuesto en los artículos 50.2 y 50.4 del Reglamento. </w:t>
      </w:r>
    </w:p>
    <w:p w:rsidR="005C0291" w:rsidRDefault="005C0291" w:rsidP="005C0291">
      <w:pPr>
        <w:spacing w:after="0" w:line="240" w:lineRule="auto"/>
        <w:jc w:val="both"/>
        <w:rPr>
          <w:rFonts w:eastAsia="MS Mincho" w:cs="Times"/>
          <w:szCs w:val="20"/>
          <w:lang w:val="es-CR"/>
        </w:rPr>
      </w:pPr>
    </w:p>
    <w:p w:rsidR="005C0291" w:rsidRDefault="005C0291" w:rsidP="005C0291">
      <w:pPr>
        <w:numPr>
          <w:ilvl w:val="0"/>
          <w:numId w:val="6"/>
        </w:numPr>
        <w:tabs>
          <w:tab w:val="clear" w:pos="3600"/>
        </w:tabs>
        <w:spacing w:after="0" w:line="240" w:lineRule="auto"/>
        <w:jc w:val="both"/>
        <w:rPr>
          <w:rFonts w:eastAsia="MS Mincho" w:cs="Times"/>
          <w:szCs w:val="20"/>
          <w:lang w:val="es-CR"/>
        </w:rPr>
      </w:pPr>
      <w:r w:rsidRPr="00134ACE">
        <w:rPr>
          <w:rFonts w:eastAsia="MS Mincho" w:cs="Times"/>
          <w:szCs w:val="20"/>
          <w:lang w:val="es-CR"/>
        </w:rPr>
        <w:lastRenderedPageBreak/>
        <w:t xml:space="preserve">Requerir </w:t>
      </w:r>
      <w:r w:rsidRPr="0054278B">
        <w:rPr>
          <w:rFonts w:eastAsia="MS Mincho" w:cs="Times"/>
          <w:szCs w:val="20"/>
          <w:lang w:val="es-CR"/>
        </w:rPr>
        <w:t xml:space="preserve">al Estado </w:t>
      </w:r>
      <w:r w:rsidR="00B21AF8">
        <w:rPr>
          <w:rFonts w:eastAsia="MS Mincho" w:cs="Times"/>
          <w:szCs w:val="20"/>
          <w:lang w:val="es-CR"/>
        </w:rPr>
        <w:t xml:space="preserve">y a las representantes </w:t>
      </w:r>
      <w:r w:rsidRPr="00134ACE">
        <w:rPr>
          <w:rFonts w:eastAsia="MS Mincho" w:cs="Times"/>
          <w:szCs w:val="20"/>
          <w:lang w:val="es-CR"/>
        </w:rPr>
        <w:t>que remita</w:t>
      </w:r>
      <w:r w:rsidR="00B21AF8">
        <w:rPr>
          <w:rFonts w:eastAsia="MS Mincho" w:cs="Times"/>
          <w:szCs w:val="20"/>
          <w:lang w:val="es-CR"/>
        </w:rPr>
        <w:t>n</w:t>
      </w:r>
      <w:r w:rsidRPr="00134ACE">
        <w:rPr>
          <w:rFonts w:eastAsia="MS Mincho" w:cs="Times"/>
          <w:szCs w:val="20"/>
          <w:lang w:val="es-CR"/>
        </w:rPr>
        <w:t>,</w:t>
      </w:r>
      <w:r>
        <w:rPr>
          <w:rFonts w:eastAsia="MS Mincho" w:cs="Times"/>
          <w:szCs w:val="20"/>
          <w:lang w:val="es-CR"/>
        </w:rPr>
        <w:t xml:space="preserve"> </w:t>
      </w:r>
      <w:r w:rsidRPr="00E61BCD">
        <w:rPr>
          <w:lang w:val="es-CR"/>
        </w:rPr>
        <w:t>en los términos del artículo 50.5 del Reglamento</w:t>
      </w:r>
      <w:r>
        <w:rPr>
          <w:lang w:val="es-CR"/>
        </w:rPr>
        <w:t xml:space="preserve"> y</w:t>
      </w:r>
      <w:r w:rsidRPr="00134ACE">
        <w:rPr>
          <w:rFonts w:eastAsia="MS Mincho" w:cs="Times"/>
          <w:szCs w:val="20"/>
          <w:lang w:val="es-CR"/>
        </w:rPr>
        <w:t xml:space="preserve"> de considerarlo pertinente, en el plazo</w:t>
      </w:r>
      <w:r w:rsidRPr="00134ACE">
        <w:rPr>
          <w:rFonts w:eastAsia="MS Mincho" w:cs="Verdana"/>
          <w:szCs w:val="20"/>
          <w:lang w:val="es-CR"/>
        </w:rPr>
        <w:t xml:space="preserve"> improrrogable que vence el</w:t>
      </w:r>
      <w:r>
        <w:rPr>
          <w:rFonts w:eastAsia="MS Mincho" w:cs="Verdana"/>
          <w:szCs w:val="20"/>
          <w:lang w:val="es-CR"/>
        </w:rPr>
        <w:t xml:space="preserve"> </w:t>
      </w:r>
      <w:r w:rsidR="00413CEE">
        <w:rPr>
          <w:rFonts w:eastAsia="MS Mincho" w:cs="Verdana"/>
          <w:szCs w:val="20"/>
          <w:lang w:val="es-CR"/>
        </w:rPr>
        <w:t>18</w:t>
      </w:r>
      <w:r w:rsidRPr="00667B75">
        <w:rPr>
          <w:rFonts w:eastAsia="MS Mincho" w:cs="Verdana"/>
          <w:szCs w:val="20"/>
          <w:lang w:val="es-CR"/>
        </w:rPr>
        <w:t xml:space="preserve"> de </w:t>
      </w:r>
      <w:r w:rsidR="00413CEE">
        <w:rPr>
          <w:rFonts w:eastAsia="MS Mincho" w:cs="Verdana"/>
          <w:szCs w:val="20"/>
          <w:lang w:val="es-CR"/>
        </w:rPr>
        <w:t>enero</w:t>
      </w:r>
      <w:r>
        <w:rPr>
          <w:rFonts w:eastAsia="MS Mincho" w:cs="Verdana"/>
          <w:szCs w:val="20"/>
          <w:lang w:val="es-CR"/>
        </w:rPr>
        <w:t xml:space="preserve"> de 2017</w:t>
      </w:r>
      <w:r w:rsidRPr="00134ACE">
        <w:rPr>
          <w:rFonts w:eastAsia="MS Mincho" w:cs="Verdana"/>
          <w:szCs w:val="20"/>
          <w:lang w:val="es-CR"/>
        </w:rPr>
        <w:t>, las preguntas que estime</w:t>
      </w:r>
      <w:r w:rsidR="00FA7FF6">
        <w:rPr>
          <w:rFonts w:eastAsia="MS Mincho" w:cs="Verdana"/>
          <w:szCs w:val="20"/>
          <w:lang w:val="es-CR"/>
        </w:rPr>
        <w:t>n</w:t>
      </w:r>
      <w:r w:rsidRPr="00134ACE">
        <w:rPr>
          <w:rFonts w:eastAsia="MS Mincho" w:cs="Verdana"/>
          <w:szCs w:val="20"/>
          <w:lang w:val="es-CR"/>
        </w:rPr>
        <w:t xml:space="preserve"> pertinentes formular a través de la Corte Interamericana a </w:t>
      </w:r>
      <w:r w:rsidRPr="0054278B">
        <w:rPr>
          <w:rFonts w:eastAsia="MS Mincho" w:cs="Verdana"/>
          <w:szCs w:val="20"/>
          <w:lang w:val="es-CR"/>
        </w:rPr>
        <w:t>las presuntas víctimas, los testigos y los peritos</w:t>
      </w:r>
      <w:r w:rsidR="00B21AF8">
        <w:rPr>
          <w:rFonts w:eastAsia="MS Mincho" w:cs="Verdana"/>
          <w:szCs w:val="20"/>
          <w:lang w:val="es-CR"/>
        </w:rPr>
        <w:t>, según corresponda,</w:t>
      </w:r>
      <w:r w:rsidRPr="00134ACE">
        <w:rPr>
          <w:rFonts w:eastAsia="MS Mincho" w:cs="Verdana"/>
          <w:szCs w:val="20"/>
          <w:lang w:val="es-CR"/>
        </w:rPr>
        <w:t xml:space="preserve"> </w:t>
      </w:r>
      <w:r w:rsidRPr="00134ACE">
        <w:rPr>
          <w:rFonts w:eastAsia="MS Mincho" w:cs="Times"/>
          <w:szCs w:val="20"/>
          <w:lang w:val="es-CR"/>
        </w:rPr>
        <w:t xml:space="preserve">indicados en el punto resolutivo </w:t>
      </w:r>
      <w:r w:rsidR="00413CEE">
        <w:rPr>
          <w:rFonts w:eastAsia="MS Mincho" w:cs="Times"/>
          <w:szCs w:val="20"/>
          <w:lang w:val="es-CR"/>
        </w:rPr>
        <w:t>cuarto</w:t>
      </w:r>
      <w:r w:rsidRPr="00134ACE">
        <w:rPr>
          <w:rFonts w:eastAsia="MS Mincho" w:cs="Times"/>
          <w:szCs w:val="20"/>
          <w:lang w:val="es-CR"/>
        </w:rPr>
        <w:t xml:space="preserve"> de </w:t>
      </w:r>
      <w:r>
        <w:rPr>
          <w:rFonts w:eastAsia="MS Mincho" w:cs="Times"/>
          <w:szCs w:val="20"/>
          <w:lang w:val="es-CR"/>
        </w:rPr>
        <w:t>esta Resolución.</w:t>
      </w:r>
      <w:r>
        <w:rPr>
          <w:lang w:val="es-CR"/>
        </w:rPr>
        <w:t xml:space="preserve"> </w:t>
      </w:r>
      <w:bookmarkEnd w:id="10"/>
    </w:p>
    <w:p w:rsidR="005C0291" w:rsidRPr="009D7DEE" w:rsidRDefault="005C0291" w:rsidP="005C0291">
      <w:pPr>
        <w:tabs>
          <w:tab w:val="left" w:pos="567"/>
        </w:tabs>
        <w:spacing w:after="0" w:line="240" w:lineRule="auto"/>
        <w:jc w:val="both"/>
        <w:rPr>
          <w:rFonts w:eastAsia="MS Mincho" w:cs="Times"/>
          <w:szCs w:val="20"/>
          <w:lang w:val="es-CR"/>
        </w:rPr>
      </w:pPr>
    </w:p>
    <w:p w:rsidR="005C0291" w:rsidRPr="009D7DEE" w:rsidRDefault="005C0291" w:rsidP="005C0291">
      <w:pPr>
        <w:numPr>
          <w:ilvl w:val="0"/>
          <w:numId w:val="6"/>
        </w:numPr>
        <w:tabs>
          <w:tab w:val="left" w:pos="567"/>
        </w:tabs>
        <w:spacing w:after="0" w:line="240" w:lineRule="auto"/>
        <w:jc w:val="both"/>
        <w:rPr>
          <w:rFonts w:eastAsia="MS Mincho" w:cs="Times"/>
          <w:szCs w:val="20"/>
          <w:lang w:val="es-CR"/>
        </w:rPr>
      </w:pPr>
      <w:r w:rsidRPr="00EF2637">
        <w:rPr>
          <w:rFonts w:cs="Verdana"/>
          <w:color w:val="000000"/>
          <w:szCs w:val="20"/>
          <w:lang w:val="es-CR" w:eastAsia="es-ES"/>
        </w:rPr>
        <w:t>Requerir a l</w:t>
      </w:r>
      <w:r w:rsidR="00413CEE">
        <w:rPr>
          <w:rFonts w:cs="Verdana"/>
          <w:color w:val="000000"/>
          <w:szCs w:val="20"/>
          <w:lang w:val="es-CR" w:eastAsia="es-ES"/>
        </w:rPr>
        <w:t>a</w:t>
      </w:r>
      <w:r w:rsidRPr="00EF2637">
        <w:rPr>
          <w:rFonts w:cs="Verdana"/>
          <w:color w:val="000000"/>
          <w:szCs w:val="20"/>
          <w:lang w:val="es-CR" w:eastAsia="es-ES"/>
        </w:rPr>
        <w:t xml:space="preserve">s </w:t>
      </w:r>
      <w:r>
        <w:rPr>
          <w:rFonts w:cs="Verdana"/>
          <w:color w:val="000000"/>
          <w:szCs w:val="20"/>
          <w:lang w:val="es-CR" w:eastAsia="es-ES"/>
        </w:rPr>
        <w:t>representantes</w:t>
      </w:r>
      <w:r w:rsidRPr="00EF2637">
        <w:rPr>
          <w:rFonts w:cs="Verdana"/>
          <w:color w:val="000000"/>
          <w:szCs w:val="20"/>
          <w:lang w:val="es-CR" w:eastAsia="es-ES"/>
        </w:rPr>
        <w:t xml:space="preserve"> que comuniquen </w:t>
      </w:r>
      <w:r>
        <w:rPr>
          <w:rFonts w:cs="Verdana"/>
          <w:color w:val="000000"/>
          <w:szCs w:val="20"/>
          <w:lang w:val="es-CR" w:eastAsia="es-ES"/>
        </w:rPr>
        <w:t xml:space="preserve">y </w:t>
      </w:r>
      <w:r w:rsidRPr="009D7DEE">
        <w:rPr>
          <w:szCs w:val="20"/>
          <w:lang w:val="es-CR"/>
        </w:rPr>
        <w:t xml:space="preserve">remitan </w:t>
      </w:r>
      <w:r w:rsidRPr="00EF2637">
        <w:rPr>
          <w:rFonts w:cs="Verdana"/>
          <w:color w:val="000000"/>
          <w:szCs w:val="20"/>
          <w:lang w:val="es-CR" w:eastAsia="es-ES"/>
        </w:rPr>
        <w:t>a la Corte, a más tardar el</w:t>
      </w:r>
      <w:r w:rsidR="00413CEE">
        <w:rPr>
          <w:rFonts w:cs="Verdana"/>
          <w:color w:val="000000"/>
          <w:szCs w:val="20"/>
          <w:lang w:val="es-CR" w:eastAsia="es-ES"/>
        </w:rPr>
        <w:t xml:space="preserve"> 18 de enero</w:t>
      </w:r>
      <w:r>
        <w:rPr>
          <w:rFonts w:cs="Verdana"/>
          <w:color w:val="000000"/>
          <w:szCs w:val="20"/>
          <w:lang w:val="es-CR" w:eastAsia="es-ES"/>
        </w:rPr>
        <w:t xml:space="preserve"> de 2017</w:t>
      </w:r>
      <w:r w:rsidRPr="00EF2637">
        <w:rPr>
          <w:rFonts w:cs="Verdana"/>
          <w:color w:val="000000"/>
          <w:szCs w:val="20"/>
          <w:lang w:val="es-CR" w:eastAsia="es-ES"/>
        </w:rPr>
        <w:t xml:space="preserve">, </w:t>
      </w:r>
      <w:r w:rsidRPr="009D7DEE">
        <w:rPr>
          <w:szCs w:val="20"/>
          <w:lang w:val="es-CR"/>
        </w:rPr>
        <w:t>una cotización del costo de la formalización de la</w:t>
      </w:r>
      <w:r w:rsidR="00413CEE">
        <w:rPr>
          <w:szCs w:val="20"/>
          <w:lang w:val="es-CR"/>
        </w:rPr>
        <w:t>s declaraciones ante fedatario público</w:t>
      </w:r>
      <w:r w:rsidRPr="009D7DEE">
        <w:rPr>
          <w:szCs w:val="20"/>
          <w:lang w:val="es-CR"/>
        </w:rPr>
        <w:t xml:space="preserve"> en el país de residencia del declarante y de su respectivo envío,</w:t>
      </w:r>
      <w:r w:rsidR="00413CEE">
        <w:rPr>
          <w:szCs w:val="20"/>
          <w:lang w:val="es-CR"/>
        </w:rPr>
        <w:t xml:space="preserve"> </w:t>
      </w:r>
      <w:r w:rsidR="00413CEE">
        <w:t>a fin de que sea cubierta por el Fondo de Asistencia,</w:t>
      </w:r>
      <w:r w:rsidRPr="009D7DEE">
        <w:rPr>
          <w:szCs w:val="20"/>
          <w:lang w:val="es-CR"/>
        </w:rPr>
        <w:t xml:space="preserve"> de conformidad con lo establecido en el párrafo consider</w:t>
      </w:r>
      <w:r>
        <w:rPr>
          <w:szCs w:val="20"/>
          <w:lang w:val="es-CR"/>
        </w:rPr>
        <w:t xml:space="preserve">ativo </w:t>
      </w:r>
      <w:r w:rsidR="00400FE1">
        <w:rPr>
          <w:szCs w:val="20"/>
          <w:lang w:val="es-CR"/>
        </w:rPr>
        <w:t>13</w:t>
      </w:r>
      <w:r w:rsidRPr="009D7DEE">
        <w:rPr>
          <w:szCs w:val="20"/>
          <w:lang w:val="es-CR"/>
        </w:rPr>
        <w:t xml:space="preserve"> de la presente Resolución. </w:t>
      </w:r>
    </w:p>
    <w:p w:rsidR="005C0291" w:rsidRDefault="005C0291" w:rsidP="005C0291">
      <w:pPr>
        <w:tabs>
          <w:tab w:val="left" w:pos="567"/>
        </w:tabs>
        <w:spacing w:after="0" w:line="240" w:lineRule="auto"/>
        <w:jc w:val="both"/>
        <w:rPr>
          <w:rFonts w:eastAsia="MS Mincho" w:cs="Times"/>
          <w:szCs w:val="20"/>
          <w:lang w:val="es-CR"/>
        </w:rPr>
      </w:pPr>
    </w:p>
    <w:p w:rsidR="005C0291" w:rsidRDefault="00D151D4" w:rsidP="005C0291">
      <w:pPr>
        <w:numPr>
          <w:ilvl w:val="0"/>
          <w:numId w:val="6"/>
        </w:numPr>
        <w:tabs>
          <w:tab w:val="left" w:pos="567"/>
        </w:tabs>
        <w:spacing w:after="0" w:line="240" w:lineRule="auto"/>
        <w:jc w:val="both"/>
        <w:rPr>
          <w:rFonts w:eastAsia="MS Mincho" w:cs="Times"/>
          <w:szCs w:val="20"/>
          <w:lang w:val="es-CR"/>
        </w:rPr>
      </w:pPr>
      <w:r>
        <w:t xml:space="preserve">Requerir a las representantes </w:t>
      </w:r>
      <w:r w:rsidR="00B21AF8">
        <w:t xml:space="preserve">y a la Comisión </w:t>
      </w:r>
      <w:r>
        <w:t>que coordinen y realicen las diligencias necesarias para que, una vez recibidas las preguntas de</w:t>
      </w:r>
      <w:r w:rsidR="00B21AF8">
        <w:t xml:space="preserve"> </w:t>
      </w:r>
      <w:r w:rsidR="0054278B">
        <w:t>l</w:t>
      </w:r>
      <w:r w:rsidR="00B21AF8">
        <w:t>as partes</w:t>
      </w:r>
      <w:r w:rsidR="0054278B">
        <w:t>,</w:t>
      </w:r>
      <w:r>
        <w:t xml:space="preserve"> </w:t>
      </w:r>
      <w:r w:rsidR="005C0291" w:rsidRPr="0054278B">
        <w:rPr>
          <w:rFonts w:eastAsia="MS Mincho" w:cs="Verdana"/>
          <w:szCs w:val="20"/>
          <w:lang w:val="es-CR"/>
        </w:rPr>
        <w:t>las presuntas víctimas, los testigos y l</w:t>
      </w:r>
      <w:r w:rsidR="0054278B">
        <w:rPr>
          <w:rFonts w:eastAsia="MS Mincho" w:cs="Verdana"/>
          <w:szCs w:val="20"/>
          <w:lang w:val="es-CR"/>
        </w:rPr>
        <w:t>o</w:t>
      </w:r>
      <w:r w:rsidR="005C0291" w:rsidRPr="0054278B">
        <w:rPr>
          <w:rFonts w:eastAsia="MS Mincho" w:cs="Verdana"/>
          <w:szCs w:val="20"/>
          <w:lang w:val="es-CR"/>
        </w:rPr>
        <w:t>s perit</w:t>
      </w:r>
      <w:r w:rsidR="0054278B">
        <w:rPr>
          <w:rFonts w:eastAsia="MS Mincho" w:cs="Verdana"/>
          <w:szCs w:val="20"/>
          <w:lang w:val="es-CR"/>
        </w:rPr>
        <w:t>o</w:t>
      </w:r>
      <w:r w:rsidR="005C0291" w:rsidRPr="0054278B">
        <w:rPr>
          <w:rFonts w:eastAsia="MS Mincho" w:cs="Verdana"/>
          <w:szCs w:val="20"/>
          <w:lang w:val="es-CR"/>
        </w:rPr>
        <w:t>s</w:t>
      </w:r>
      <w:r w:rsidR="005C0291" w:rsidRPr="00134ACE">
        <w:rPr>
          <w:rFonts w:eastAsia="MS Mincho" w:cs="Verdana"/>
          <w:szCs w:val="20"/>
          <w:lang w:val="es-CR"/>
        </w:rPr>
        <w:t xml:space="preserve"> </w:t>
      </w:r>
      <w:r w:rsidR="005C0291" w:rsidRPr="00134ACE">
        <w:rPr>
          <w:rFonts w:eastAsia="MS Mincho" w:cs="Times"/>
          <w:szCs w:val="20"/>
          <w:lang w:val="es-CR"/>
        </w:rPr>
        <w:t xml:space="preserve">incluyan las respuestas en </w:t>
      </w:r>
      <w:r w:rsidR="005C0291">
        <w:rPr>
          <w:rFonts w:eastAsia="MS Mincho" w:cs="Times"/>
          <w:szCs w:val="20"/>
          <w:lang w:val="es-CR"/>
        </w:rPr>
        <w:t>las</w:t>
      </w:r>
      <w:r w:rsidR="005C0291" w:rsidRPr="00134ACE">
        <w:rPr>
          <w:rFonts w:eastAsia="MS Mincho" w:cs="Times"/>
          <w:szCs w:val="20"/>
          <w:lang w:val="es-CR"/>
        </w:rPr>
        <w:t xml:space="preserve"> respectivas declaraciones y dictámenes </w:t>
      </w:r>
      <w:r w:rsidR="005C0291">
        <w:rPr>
          <w:rFonts w:eastAsia="MS Mincho" w:cs="Times"/>
          <w:szCs w:val="20"/>
          <w:lang w:val="es-CR"/>
        </w:rPr>
        <w:t xml:space="preserve">que rendirán </w:t>
      </w:r>
      <w:r w:rsidR="005C0291" w:rsidRPr="00134ACE">
        <w:rPr>
          <w:rFonts w:eastAsia="MS Mincho" w:cs="Times"/>
          <w:szCs w:val="20"/>
          <w:lang w:val="es-CR"/>
        </w:rPr>
        <w:t>ante fedatario público</w:t>
      </w:r>
      <w:r w:rsidR="005C0291" w:rsidRPr="00E61BCD">
        <w:rPr>
          <w:rFonts w:eastAsia="MS Mincho" w:cs="Times"/>
          <w:szCs w:val="20"/>
          <w:lang w:val="es-CR"/>
        </w:rPr>
        <w:t xml:space="preserve">, </w:t>
      </w:r>
      <w:r w:rsidR="005C0291" w:rsidRPr="00E61BCD">
        <w:rPr>
          <w:lang w:val="es-CR"/>
        </w:rPr>
        <w:t>salvo que el Presidente disponga lo contrario cuando la Secretaría de la Corte las transmita</w:t>
      </w:r>
      <w:r w:rsidR="005C0291" w:rsidRPr="00134ACE">
        <w:rPr>
          <w:rFonts w:eastAsia="MS Mincho" w:cs="Times"/>
          <w:szCs w:val="20"/>
          <w:lang w:val="es-CR"/>
        </w:rPr>
        <w:t>. La</w:t>
      </w:r>
      <w:r w:rsidR="005C0291">
        <w:rPr>
          <w:rFonts w:eastAsia="MS Mincho" w:cs="Times"/>
          <w:szCs w:val="20"/>
          <w:lang w:val="es-CR"/>
        </w:rPr>
        <w:t>s</w:t>
      </w:r>
      <w:r w:rsidR="005C0291" w:rsidRPr="00134ACE">
        <w:rPr>
          <w:rFonts w:eastAsia="MS Mincho" w:cs="Times"/>
          <w:szCs w:val="20"/>
          <w:lang w:val="es-CR"/>
        </w:rPr>
        <w:t xml:space="preserve"> declaraci</w:t>
      </w:r>
      <w:r w:rsidR="005C0291">
        <w:rPr>
          <w:rFonts w:eastAsia="MS Mincho" w:cs="Times"/>
          <w:szCs w:val="20"/>
          <w:lang w:val="es-CR"/>
        </w:rPr>
        <w:t>o</w:t>
      </w:r>
      <w:r w:rsidR="005C0291" w:rsidRPr="00134ACE">
        <w:rPr>
          <w:rFonts w:eastAsia="MS Mincho" w:cs="Times"/>
          <w:szCs w:val="20"/>
          <w:lang w:val="es-CR"/>
        </w:rPr>
        <w:t>n</w:t>
      </w:r>
      <w:r w:rsidR="005C0291">
        <w:rPr>
          <w:rFonts w:eastAsia="MS Mincho" w:cs="Times"/>
          <w:szCs w:val="20"/>
          <w:lang w:val="es-CR"/>
        </w:rPr>
        <w:t>es</w:t>
      </w:r>
      <w:r w:rsidR="005C0291" w:rsidRPr="00134ACE">
        <w:rPr>
          <w:rFonts w:eastAsia="MS Mincho" w:cs="Times"/>
          <w:szCs w:val="20"/>
          <w:lang w:val="es-CR"/>
        </w:rPr>
        <w:t xml:space="preserve"> y los </w:t>
      </w:r>
      <w:r w:rsidR="005C0291">
        <w:rPr>
          <w:rFonts w:eastAsia="MS Mincho" w:cs="Times"/>
          <w:szCs w:val="20"/>
          <w:lang w:val="es-CR"/>
        </w:rPr>
        <w:t xml:space="preserve">dictámenes </w:t>
      </w:r>
      <w:r w:rsidR="005C0291" w:rsidRPr="00134ACE">
        <w:rPr>
          <w:rFonts w:eastAsia="MS Mincho" w:cs="Times"/>
          <w:szCs w:val="20"/>
          <w:lang w:val="es-CR"/>
        </w:rPr>
        <w:t>requeridos deberán ser presentados al Tribunal a más tardar</w:t>
      </w:r>
      <w:r w:rsidR="005C0291">
        <w:rPr>
          <w:rFonts w:eastAsia="MS Mincho" w:cs="Times"/>
          <w:szCs w:val="20"/>
          <w:lang w:val="es-CR"/>
        </w:rPr>
        <w:t xml:space="preserve"> el </w:t>
      </w:r>
      <w:r w:rsidR="00596C20">
        <w:rPr>
          <w:rFonts w:eastAsia="MS Mincho" w:cs="Times"/>
          <w:szCs w:val="20"/>
          <w:lang w:val="es-CR"/>
        </w:rPr>
        <w:t>1</w:t>
      </w:r>
      <w:r w:rsidR="005C0291" w:rsidRPr="00215FB4">
        <w:rPr>
          <w:rFonts w:eastAsia="MS Mincho" w:cs="Times"/>
          <w:szCs w:val="20"/>
          <w:lang w:val="es-CR"/>
        </w:rPr>
        <w:t xml:space="preserve"> de </w:t>
      </w:r>
      <w:r>
        <w:rPr>
          <w:rFonts w:eastAsia="MS Mincho" w:cs="Times"/>
          <w:szCs w:val="20"/>
          <w:lang w:val="es-CR"/>
        </w:rPr>
        <w:t>febrero</w:t>
      </w:r>
      <w:r w:rsidR="005C0291">
        <w:rPr>
          <w:rFonts w:eastAsia="MS Mincho" w:cs="Times"/>
          <w:szCs w:val="20"/>
          <w:lang w:val="es-CR"/>
        </w:rPr>
        <w:t xml:space="preserve"> de 2017</w:t>
      </w:r>
      <w:r>
        <w:rPr>
          <w:rFonts w:eastAsia="MS Mincho" w:cs="Times"/>
          <w:szCs w:val="20"/>
          <w:lang w:val="es-CR"/>
        </w:rPr>
        <w:t>.</w:t>
      </w:r>
    </w:p>
    <w:p w:rsidR="005C0291" w:rsidRDefault="005C0291" w:rsidP="005E42F2">
      <w:pPr>
        <w:tabs>
          <w:tab w:val="left" w:pos="567"/>
        </w:tabs>
        <w:spacing w:after="0" w:line="240" w:lineRule="auto"/>
        <w:jc w:val="both"/>
        <w:rPr>
          <w:rFonts w:eastAsia="MS Mincho" w:cs="Times"/>
          <w:lang w:val="es-CR"/>
        </w:rPr>
      </w:pPr>
    </w:p>
    <w:p w:rsidR="005E42F2" w:rsidRPr="00B21AF8" w:rsidRDefault="0054278B" w:rsidP="005E42F2">
      <w:pPr>
        <w:numPr>
          <w:ilvl w:val="0"/>
          <w:numId w:val="6"/>
        </w:numPr>
        <w:tabs>
          <w:tab w:val="left" w:pos="567"/>
        </w:tabs>
        <w:spacing w:after="0" w:line="240" w:lineRule="auto"/>
        <w:jc w:val="both"/>
        <w:rPr>
          <w:rFonts w:eastAsia="MS Mincho" w:cs="Times"/>
          <w:szCs w:val="20"/>
          <w:lang w:val="es-ES_tradnl"/>
        </w:rPr>
      </w:pPr>
      <w:r w:rsidRPr="00B21AF8">
        <w:t>Disponer</w:t>
      </w:r>
      <w:r w:rsidRPr="00B21AF8">
        <w:rPr>
          <w:szCs w:val="20"/>
          <w:lang w:val="es-CR"/>
        </w:rPr>
        <w:t xml:space="preserve"> </w:t>
      </w:r>
      <w:r w:rsidRPr="00B21AF8">
        <w:rPr>
          <w:lang w:val="es-CR"/>
        </w:rPr>
        <w:t xml:space="preserve">conforme al artículo 50.6 del Reglamento </w:t>
      </w:r>
      <w:r w:rsidRPr="00B21AF8">
        <w:rPr>
          <w:szCs w:val="20"/>
          <w:lang w:val="es-CR"/>
        </w:rPr>
        <w:t>que, una vez recibidas las declaraciones y los peritajes, la Secretaría de la Corte Interamericana los transmita a</w:t>
      </w:r>
      <w:r w:rsidR="00B21AF8">
        <w:rPr>
          <w:szCs w:val="20"/>
          <w:lang w:val="es-CR"/>
        </w:rPr>
        <w:t xml:space="preserve"> </w:t>
      </w:r>
      <w:r w:rsidRPr="00B21AF8">
        <w:rPr>
          <w:szCs w:val="20"/>
          <w:lang w:val="es-CR"/>
        </w:rPr>
        <w:t>l</w:t>
      </w:r>
      <w:r w:rsidR="00B21AF8">
        <w:rPr>
          <w:szCs w:val="20"/>
          <w:lang w:val="es-CR"/>
        </w:rPr>
        <w:t>as partes</w:t>
      </w:r>
      <w:r w:rsidRPr="00B21AF8">
        <w:rPr>
          <w:szCs w:val="20"/>
          <w:lang w:val="es-CR"/>
        </w:rPr>
        <w:t xml:space="preserve"> </w:t>
      </w:r>
      <w:r w:rsidR="006D0424" w:rsidRPr="00B21AF8">
        <w:rPr>
          <w:szCs w:val="20"/>
          <w:lang w:val="es-CR"/>
        </w:rPr>
        <w:t xml:space="preserve">y a la Comisión </w:t>
      </w:r>
      <w:r w:rsidRPr="00B21AF8">
        <w:rPr>
          <w:szCs w:val="20"/>
          <w:lang w:val="es-CR"/>
        </w:rPr>
        <w:t>para que</w:t>
      </w:r>
      <w:r w:rsidR="005E42F2" w:rsidRPr="00B21AF8">
        <w:rPr>
          <w:szCs w:val="20"/>
          <w:lang w:val="es-CR"/>
        </w:rPr>
        <w:t xml:space="preserve"> el Estado</w:t>
      </w:r>
      <w:r w:rsidR="00B21AF8">
        <w:rPr>
          <w:szCs w:val="20"/>
          <w:lang w:val="es-CR"/>
        </w:rPr>
        <w:t xml:space="preserve"> y las representantes</w:t>
      </w:r>
      <w:r w:rsidRPr="00B21AF8">
        <w:rPr>
          <w:szCs w:val="20"/>
          <w:lang w:val="es-CR"/>
        </w:rPr>
        <w:t xml:space="preserve">, </w:t>
      </w:r>
      <w:r w:rsidR="005C0291" w:rsidRPr="00B21AF8">
        <w:rPr>
          <w:rFonts w:eastAsia="MS Mincho" w:cs="Times"/>
          <w:szCs w:val="20"/>
          <w:lang w:val="es-CR"/>
        </w:rPr>
        <w:t>si lo estima</w:t>
      </w:r>
      <w:r w:rsidR="00B21AF8">
        <w:rPr>
          <w:rFonts w:eastAsia="MS Mincho" w:cs="Times"/>
          <w:szCs w:val="20"/>
          <w:lang w:val="es-CR"/>
        </w:rPr>
        <w:t>n</w:t>
      </w:r>
      <w:r w:rsidR="005C0291" w:rsidRPr="00B21AF8">
        <w:rPr>
          <w:rFonts w:eastAsia="MS Mincho" w:cs="Times"/>
          <w:szCs w:val="20"/>
          <w:lang w:val="es-CR"/>
        </w:rPr>
        <w:t xml:space="preserve"> pertinente, presente</w:t>
      </w:r>
      <w:r w:rsidR="00B21AF8">
        <w:rPr>
          <w:rFonts w:eastAsia="MS Mincho" w:cs="Times"/>
          <w:szCs w:val="20"/>
          <w:lang w:val="es-CR"/>
        </w:rPr>
        <w:t>n</w:t>
      </w:r>
      <w:r w:rsidR="005C0291" w:rsidRPr="00B21AF8">
        <w:rPr>
          <w:rFonts w:eastAsia="MS Mincho" w:cs="Times"/>
          <w:szCs w:val="20"/>
          <w:lang w:val="es-CR"/>
        </w:rPr>
        <w:t xml:space="preserve"> sus observaciones a</w:t>
      </w:r>
      <w:r w:rsidR="005E42F2" w:rsidRPr="00B21AF8">
        <w:rPr>
          <w:rFonts w:eastAsia="MS Mincho" w:cs="Times"/>
          <w:szCs w:val="20"/>
          <w:lang w:val="es-CR"/>
        </w:rPr>
        <w:t xml:space="preserve"> </w:t>
      </w:r>
      <w:r w:rsidR="005C0291" w:rsidRPr="00B21AF8">
        <w:rPr>
          <w:rFonts w:eastAsia="MS Mincho" w:cs="Times"/>
          <w:szCs w:val="20"/>
          <w:lang w:val="es-CR"/>
        </w:rPr>
        <w:t xml:space="preserve">más tardar </w:t>
      </w:r>
      <w:r w:rsidR="005C0291" w:rsidRPr="00B21AF8">
        <w:rPr>
          <w:rFonts w:eastAsia="MS Mincho" w:cs="Times"/>
          <w:szCs w:val="20"/>
          <w:lang w:val="es-ES_tradnl"/>
        </w:rPr>
        <w:t>con sus alegatos finales escritos.</w:t>
      </w:r>
    </w:p>
    <w:p w:rsidR="005E42F2" w:rsidRPr="00B21AF8" w:rsidRDefault="005E42F2" w:rsidP="005C0291">
      <w:pPr>
        <w:tabs>
          <w:tab w:val="left" w:pos="567"/>
        </w:tabs>
        <w:spacing w:after="0" w:line="240" w:lineRule="auto"/>
        <w:jc w:val="both"/>
        <w:rPr>
          <w:rFonts w:eastAsia="MS Mincho" w:cs="Times"/>
          <w:szCs w:val="20"/>
          <w:lang w:val="es-ES_tradnl"/>
        </w:rPr>
      </w:pPr>
    </w:p>
    <w:p w:rsidR="005C0291" w:rsidRDefault="005C0291" w:rsidP="005C0291">
      <w:pPr>
        <w:numPr>
          <w:ilvl w:val="0"/>
          <w:numId w:val="6"/>
        </w:numPr>
        <w:tabs>
          <w:tab w:val="left" w:pos="567"/>
        </w:tabs>
        <w:spacing w:after="0" w:line="240" w:lineRule="auto"/>
        <w:jc w:val="both"/>
        <w:rPr>
          <w:rFonts w:eastAsia="MS Mincho" w:cs="Times"/>
          <w:szCs w:val="20"/>
          <w:lang w:val="es-CR"/>
        </w:rPr>
      </w:pPr>
      <w:r w:rsidRPr="00B21AF8">
        <w:t>Informar a la</w:t>
      </w:r>
      <w:r w:rsidRPr="006D0424">
        <w:t xml:space="preserve"> Comisión, a l</w:t>
      </w:r>
      <w:r w:rsidR="006D0424" w:rsidRPr="006D0424">
        <w:t>a</w:t>
      </w:r>
      <w:r w:rsidRPr="006D0424">
        <w:t>s representantes y al Estado</w:t>
      </w:r>
      <w:r>
        <w:t xml:space="preserve"> </w:t>
      </w:r>
      <w:r w:rsidRPr="00134ACE">
        <w:t>que deben cubrir los gastos que ocasione la aportación o rendición de la prueba propuesta por ellos, de conformidad con lo dispuesto en el artículo 60 del Reglamento, sin perjuicio de lo que resulte pertinente en aplicación del Fondo de Asistencia Legal de Víctimas en el presente caso.</w:t>
      </w:r>
    </w:p>
    <w:p w:rsidR="005C0291" w:rsidRDefault="005C0291" w:rsidP="005C0291">
      <w:pPr>
        <w:pStyle w:val="ListParagraph"/>
        <w:numPr>
          <w:ilvl w:val="0"/>
          <w:numId w:val="0"/>
        </w:numPr>
        <w:rPr>
          <w:color w:val="000000"/>
          <w:lang w:val="es-CR" w:eastAsia="es-ES"/>
        </w:rPr>
      </w:pPr>
    </w:p>
    <w:p w:rsidR="005C0291" w:rsidRDefault="005C0291" w:rsidP="005C0291">
      <w:pPr>
        <w:numPr>
          <w:ilvl w:val="0"/>
          <w:numId w:val="6"/>
        </w:numPr>
        <w:tabs>
          <w:tab w:val="left" w:pos="567"/>
        </w:tabs>
        <w:spacing w:after="0" w:line="240" w:lineRule="auto"/>
        <w:jc w:val="both"/>
        <w:rPr>
          <w:rFonts w:eastAsia="MS Mincho" w:cs="Times"/>
          <w:szCs w:val="20"/>
          <w:lang w:val="es-CR"/>
        </w:rPr>
      </w:pPr>
      <w:r w:rsidRPr="00EF2637">
        <w:rPr>
          <w:rFonts w:cs="Verdana"/>
          <w:color w:val="000000"/>
          <w:szCs w:val="20"/>
          <w:lang w:val="es-CR" w:eastAsia="es-ES"/>
        </w:rPr>
        <w:t xml:space="preserve">Requerir a </w:t>
      </w:r>
      <w:r w:rsidRPr="006D0424">
        <w:rPr>
          <w:rFonts w:cs="Verdana"/>
          <w:color w:val="000000"/>
          <w:szCs w:val="20"/>
          <w:lang w:val="es-CR" w:eastAsia="es-ES"/>
        </w:rPr>
        <w:t xml:space="preserve">la Comisión, al Estado y a </w:t>
      </w:r>
      <w:r w:rsidRPr="006D0424">
        <w:rPr>
          <w:color w:val="000000"/>
          <w:szCs w:val="20"/>
          <w:lang w:val="es-CR" w:eastAsia="es-ES"/>
        </w:rPr>
        <w:t>l</w:t>
      </w:r>
      <w:r w:rsidR="006D0424" w:rsidRPr="006D0424">
        <w:rPr>
          <w:color w:val="000000"/>
          <w:szCs w:val="20"/>
          <w:lang w:val="es-CR" w:eastAsia="es-ES"/>
        </w:rPr>
        <w:t>a</w:t>
      </w:r>
      <w:r w:rsidRPr="006D0424">
        <w:rPr>
          <w:color w:val="000000"/>
          <w:szCs w:val="20"/>
          <w:lang w:val="es-CR" w:eastAsia="es-ES"/>
        </w:rPr>
        <w:t xml:space="preserve">s </w:t>
      </w:r>
      <w:r w:rsidRPr="006D0424">
        <w:rPr>
          <w:rFonts w:cs="Verdana"/>
          <w:color w:val="000000"/>
          <w:szCs w:val="20"/>
          <w:lang w:val="es-CR" w:eastAsia="es-ES"/>
        </w:rPr>
        <w:t>representantes</w:t>
      </w:r>
      <w:r w:rsidRPr="00EF2637">
        <w:rPr>
          <w:rFonts w:cs="Verdana"/>
          <w:color w:val="000000"/>
          <w:szCs w:val="20"/>
          <w:lang w:val="es-CR" w:eastAsia="es-ES"/>
        </w:rPr>
        <w:t xml:space="preserve"> que informen a las personas convocadas por la Corte para declarar que, según lo dispuesto en el artículo 54 del Reglamento, el Tribunal pondrá en conocimiento del Estado los casos en que las personas requeridas para comparecer o declarar no comparecieren o rehusaren deponer sin motivo legítimo o que, en el parecer de la misma Corte, hayan violado el juramento o la declaración solemne, para los fines previstos en la legislación nacional correspondiente. </w:t>
      </w:r>
    </w:p>
    <w:p w:rsidR="005C0291" w:rsidRDefault="005C0291" w:rsidP="005C0291">
      <w:pPr>
        <w:pStyle w:val="ListParagraph"/>
        <w:numPr>
          <w:ilvl w:val="0"/>
          <w:numId w:val="0"/>
        </w:numPr>
        <w:rPr>
          <w:color w:val="000000"/>
          <w:lang w:val="es-CR" w:eastAsia="es-ES"/>
        </w:rPr>
      </w:pPr>
    </w:p>
    <w:p w:rsidR="005C0291" w:rsidRDefault="005C0291" w:rsidP="005C0291">
      <w:pPr>
        <w:numPr>
          <w:ilvl w:val="0"/>
          <w:numId w:val="6"/>
        </w:numPr>
        <w:tabs>
          <w:tab w:val="left" w:pos="567"/>
        </w:tabs>
        <w:spacing w:after="0" w:line="240" w:lineRule="auto"/>
        <w:jc w:val="both"/>
        <w:rPr>
          <w:rFonts w:eastAsia="MS Mincho" w:cs="Times"/>
          <w:szCs w:val="20"/>
          <w:lang w:val="es-CR"/>
        </w:rPr>
      </w:pPr>
      <w:r w:rsidRPr="00EF2637">
        <w:rPr>
          <w:rFonts w:cs="Verdana"/>
          <w:color w:val="000000"/>
          <w:szCs w:val="20"/>
          <w:lang w:val="es-CR" w:eastAsia="es-ES"/>
        </w:rPr>
        <w:t xml:space="preserve">Informar a </w:t>
      </w:r>
      <w:r w:rsidR="006D0424">
        <w:rPr>
          <w:color w:val="000000"/>
          <w:szCs w:val="20"/>
          <w:lang w:val="es-CR" w:eastAsia="es-ES"/>
        </w:rPr>
        <w:t>la</w:t>
      </w:r>
      <w:r w:rsidRPr="00EF2637">
        <w:rPr>
          <w:color w:val="000000"/>
          <w:szCs w:val="20"/>
          <w:lang w:val="es-CR" w:eastAsia="es-ES"/>
        </w:rPr>
        <w:t xml:space="preserve">s </w:t>
      </w:r>
      <w:r>
        <w:rPr>
          <w:rFonts w:eastAsia="MS Mincho" w:cs="Times"/>
          <w:color w:val="000000"/>
          <w:szCs w:val="20"/>
          <w:lang w:val="es-CR" w:eastAsia="es-ES"/>
        </w:rPr>
        <w:t>representantes</w:t>
      </w:r>
      <w:r w:rsidRPr="00EF2637">
        <w:rPr>
          <w:color w:val="000000"/>
          <w:szCs w:val="20"/>
          <w:lang w:val="es-CR" w:eastAsia="es-ES"/>
        </w:rPr>
        <w:t xml:space="preserve">, </w:t>
      </w:r>
      <w:r w:rsidRPr="00EF2637">
        <w:rPr>
          <w:rFonts w:cs="Verdana"/>
          <w:color w:val="000000"/>
          <w:szCs w:val="20"/>
          <w:lang w:val="es-CR" w:eastAsia="es-ES"/>
        </w:rPr>
        <w:t xml:space="preserve">al Estado y a la Comisión Interamericana que, luego de las declaraciones rendidas en la audiencia pública, podrán presentar ante el Tribunal sus alegatos finales orales y observaciones finales orales, respectivamente, sobre </w:t>
      </w:r>
      <w:r w:rsidRPr="00547A58">
        <w:rPr>
          <w:rFonts w:cs="Verdana"/>
          <w:color w:val="000000"/>
          <w:szCs w:val="20"/>
          <w:lang w:val="es-CR" w:eastAsia="es-ES"/>
        </w:rPr>
        <w:t>la excepci</w:t>
      </w:r>
      <w:r w:rsidR="00547A58" w:rsidRPr="00547A58">
        <w:rPr>
          <w:rFonts w:cs="Verdana"/>
          <w:color w:val="000000"/>
          <w:szCs w:val="20"/>
          <w:lang w:val="es-CR" w:eastAsia="es-ES"/>
        </w:rPr>
        <w:t>ón</w:t>
      </w:r>
      <w:r w:rsidRPr="00547A58">
        <w:rPr>
          <w:rFonts w:cs="Verdana"/>
          <w:color w:val="000000"/>
          <w:szCs w:val="20"/>
          <w:lang w:val="es-CR" w:eastAsia="es-ES"/>
        </w:rPr>
        <w:t xml:space="preserve"> preliminar y eventuales fondo</w:t>
      </w:r>
      <w:r>
        <w:rPr>
          <w:rFonts w:cs="Verdana"/>
          <w:color w:val="000000"/>
          <w:szCs w:val="20"/>
          <w:lang w:val="es-CR" w:eastAsia="es-ES"/>
        </w:rPr>
        <w:t xml:space="preserve">, </w:t>
      </w:r>
      <w:r w:rsidRPr="00EF2637">
        <w:rPr>
          <w:rFonts w:cs="Verdana"/>
          <w:color w:val="000000"/>
          <w:szCs w:val="20"/>
          <w:lang w:val="es-CR" w:eastAsia="es-ES"/>
        </w:rPr>
        <w:t xml:space="preserve">reparaciones y costas en el presente caso. </w:t>
      </w:r>
    </w:p>
    <w:p w:rsidR="005C0291" w:rsidRDefault="005C0291" w:rsidP="005C0291">
      <w:pPr>
        <w:pStyle w:val="ListParagraph"/>
        <w:numPr>
          <w:ilvl w:val="0"/>
          <w:numId w:val="0"/>
        </w:numPr>
        <w:rPr>
          <w:color w:val="000000"/>
          <w:lang w:val="es-CR" w:eastAsia="es-ES"/>
        </w:rPr>
      </w:pPr>
    </w:p>
    <w:p w:rsidR="005C0291" w:rsidRDefault="005C0291" w:rsidP="005C0291">
      <w:pPr>
        <w:numPr>
          <w:ilvl w:val="0"/>
          <w:numId w:val="6"/>
        </w:numPr>
        <w:tabs>
          <w:tab w:val="left" w:pos="567"/>
        </w:tabs>
        <w:spacing w:after="0" w:line="240" w:lineRule="auto"/>
        <w:jc w:val="both"/>
        <w:rPr>
          <w:rFonts w:eastAsia="MS Mincho" w:cs="Times"/>
          <w:szCs w:val="20"/>
          <w:lang w:val="es-CR"/>
        </w:rPr>
      </w:pPr>
      <w:r w:rsidRPr="00EF2637">
        <w:rPr>
          <w:rFonts w:cs="Verdana"/>
          <w:color w:val="000000"/>
          <w:szCs w:val="20"/>
          <w:lang w:val="es-CR" w:eastAsia="es-ES"/>
        </w:rPr>
        <w:t xml:space="preserve">Disponer que la Secretaría de la Corte, de conformidad con lo dispuesto en el artículo 55.3 del Reglamento, indique a </w:t>
      </w:r>
      <w:r w:rsidR="006D0424">
        <w:rPr>
          <w:rFonts w:cs="Verdana"/>
          <w:color w:val="000000"/>
          <w:szCs w:val="20"/>
          <w:lang w:val="es-CR" w:eastAsia="es-ES"/>
        </w:rPr>
        <w:t>la Comisión Interamericana, a la</w:t>
      </w:r>
      <w:r w:rsidRPr="00EF2637">
        <w:rPr>
          <w:rFonts w:cs="Verdana"/>
          <w:color w:val="000000"/>
          <w:szCs w:val="20"/>
          <w:lang w:val="es-CR" w:eastAsia="es-ES"/>
        </w:rPr>
        <w:t xml:space="preserve">s </w:t>
      </w:r>
      <w:r>
        <w:rPr>
          <w:rFonts w:eastAsia="MS Mincho" w:cs="Times"/>
          <w:color w:val="000000"/>
          <w:szCs w:val="20"/>
          <w:lang w:val="es-CR" w:eastAsia="es-ES"/>
        </w:rPr>
        <w:t>representantes</w:t>
      </w:r>
      <w:r w:rsidRPr="00EF2637">
        <w:rPr>
          <w:rFonts w:cs="Verdana"/>
          <w:color w:val="000000"/>
          <w:szCs w:val="20"/>
          <w:lang w:val="es-CR" w:eastAsia="es-ES"/>
        </w:rPr>
        <w:t xml:space="preserve"> y al Estado el enlace donde se encontrará disponible la grabación de la audiencia pública, a la brevedad posible luego de la celebración de la referida audiencia. </w:t>
      </w:r>
    </w:p>
    <w:p w:rsidR="005C0291" w:rsidRDefault="005C0291" w:rsidP="005C0291">
      <w:pPr>
        <w:pStyle w:val="ListParagraph"/>
        <w:numPr>
          <w:ilvl w:val="0"/>
          <w:numId w:val="0"/>
        </w:numPr>
        <w:rPr>
          <w:color w:val="000000"/>
          <w:lang w:val="es-CR" w:eastAsia="es-ES"/>
        </w:rPr>
      </w:pPr>
    </w:p>
    <w:p w:rsidR="005C0291" w:rsidRPr="000D67A1" w:rsidRDefault="005C0291" w:rsidP="005C0291">
      <w:pPr>
        <w:numPr>
          <w:ilvl w:val="0"/>
          <w:numId w:val="6"/>
        </w:numPr>
        <w:tabs>
          <w:tab w:val="left" w:pos="567"/>
        </w:tabs>
        <w:spacing w:after="0" w:line="240" w:lineRule="auto"/>
        <w:jc w:val="both"/>
        <w:rPr>
          <w:rFonts w:eastAsia="MS Mincho" w:cs="Times"/>
          <w:szCs w:val="20"/>
          <w:lang w:val="es-CR"/>
        </w:rPr>
      </w:pPr>
      <w:r w:rsidRPr="00EF2637">
        <w:rPr>
          <w:rFonts w:cs="Verdana"/>
          <w:color w:val="000000"/>
          <w:szCs w:val="20"/>
          <w:lang w:val="es-CR" w:eastAsia="es-ES"/>
        </w:rPr>
        <w:t xml:space="preserve">Informar a </w:t>
      </w:r>
      <w:r w:rsidRPr="00EF2637">
        <w:rPr>
          <w:color w:val="000000"/>
          <w:szCs w:val="20"/>
          <w:lang w:val="es-CR" w:eastAsia="es-ES"/>
        </w:rPr>
        <w:t>l</w:t>
      </w:r>
      <w:r w:rsidR="006D0424">
        <w:rPr>
          <w:color w:val="000000"/>
          <w:szCs w:val="20"/>
          <w:lang w:val="es-CR" w:eastAsia="es-ES"/>
        </w:rPr>
        <w:t>a</w:t>
      </w:r>
      <w:r w:rsidRPr="00EF2637">
        <w:rPr>
          <w:color w:val="000000"/>
          <w:szCs w:val="20"/>
          <w:lang w:val="es-CR" w:eastAsia="es-ES"/>
        </w:rPr>
        <w:t xml:space="preserve">s </w:t>
      </w:r>
      <w:r>
        <w:rPr>
          <w:rFonts w:eastAsia="MS Mincho" w:cs="Times"/>
          <w:color w:val="000000"/>
          <w:szCs w:val="20"/>
          <w:lang w:val="es-CR" w:eastAsia="es-ES"/>
        </w:rPr>
        <w:t>representantes</w:t>
      </w:r>
      <w:r w:rsidRPr="00EF2637">
        <w:rPr>
          <w:color w:val="000000"/>
          <w:szCs w:val="20"/>
          <w:lang w:val="es-CR" w:eastAsia="es-ES"/>
        </w:rPr>
        <w:t xml:space="preserve">, </w:t>
      </w:r>
      <w:r w:rsidRPr="00EF2637">
        <w:rPr>
          <w:rFonts w:cs="Verdana"/>
          <w:color w:val="000000"/>
          <w:szCs w:val="20"/>
          <w:lang w:val="es-CR" w:eastAsia="es-ES"/>
        </w:rPr>
        <w:t>al Estado y a la Comisión Interamericana que</w:t>
      </w:r>
      <w:r w:rsidRPr="00E61BCD">
        <w:rPr>
          <w:rFonts w:cs="Verdana"/>
          <w:color w:val="000000"/>
          <w:szCs w:val="20"/>
          <w:lang w:val="es-CR" w:eastAsia="es-ES"/>
        </w:rPr>
        <w:t>, en los términos d</w:t>
      </w:r>
      <w:r w:rsidRPr="00E61BCD">
        <w:rPr>
          <w:color w:val="000000"/>
          <w:lang w:val="es-CR" w:eastAsia="es-ES"/>
        </w:rPr>
        <w:t>el artículo 56 del Reglamento,</w:t>
      </w:r>
      <w:r w:rsidRPr="00EF2637">
        <w:rPr>
          <w:rFonts w:cs="Verdana"/>
          <w:color w:val="000000"/>
          <w:szCs w:val="20"/>
          <w:lang w:val="es-CR" w:eastAsia="es-ES"/>
        </w:rPr>
        <w:t xml:space="preserve"> cuentan con un plazo hasta el </w:t>
      </w:r>
      <w:r w:rsidR="005C3378">
        <w:rPr>
          <w:rFonts w:cs="Verdana"/>
          <w:color w:val="000000"/>
          <w:szCs w:val="20"/>
          <w:lang w:val="es-CR" w:eastAsia="es-ES"/>
        </w:rPr>
        <w:t xml:space="preserve">10 de </w:t>
      </w:r>
      <w:r w:rsidR="005C3378">
        <w:rPr>
          <w:rFonts w:cs="Verdana"/>
          <w:color w:val="000000"/>
          <w:szCs w:val="20"/>
          <w:lang w:val="es-CR" w:eastAsia="es-ES"/>
        </w:rPr>
        <w:lastRenderedPageBreak/>
        <w:t>marzo</w:t>
      </w:r>
      <w:r>
        <w:rPr>
          <w:rFonts w:cs="Verdana"/>
          <w:color w:val="000000"/>
          <w:szCs w:val="20"/>
          <w:lang w:val="es-CR" w:eastAsia="es-ES"/>
        </w:rPr>
        <w:t xml:space="preserve"> de 2017</w:t>
      </w:r>
      <w:r w:rsidRPr="00EF2637">
        <w:rPr>
          <w:rFonts w:cs="Verdana"/>
          <w:color w:val="000000"/>
          <w:szCs w:val="20"/>
          <w:lang w:val="es-CR" w:eastAsia="es-ES"/>
        </w:rPr>
        <w:t xml:space="preserve"> para presentar sus alegatos finales escritos y observaciones finales escritas, respectivamente, en relación con </w:t>
      </w:r>
      <w:r>
        <w:rPr>
          <w:rFonts w:cs="Verdana"/>
          <w:color w:val="000000"/>
          <w:szCs w:val="20"/>
          <w:lang w:val="es-CR" w:eastAsia="es-ES"/>
        </w:rPr>
        <w:t xml:space="preserve">la </w:t>
      </w:r>
      <w:r w:rsidRPr="007803CC">
        <w:rPr>
          <w:rFonts w:cs="Verdana"/>
          <w:color w:val="000000"/>
          <w:szCs w:val="20"/>
          <w:lang w:val="es-CR" w:eastAsia="es-ES"/>
        </w:rPr>
        <w:t>excepci</w:t>
      </w:r>
      <w:r w:rsidR="007803CC" w:rsidRPr="007803CC">
        <w:rPr>
          <w:rFonts w:cs="Verdana"/>
          <w:color w:val="000000"/>
          <w:szCs w:val="20"/>
          <w:lang w:val="es-CR" w:eastAsia="es-ES"/>
        </w:rPr>
        <w:t>ó</w:t>
      </w:r>
      <w:r w:rsidRPr="007803CC">
        <w:rPr>
          <w:rFonts w:cs="Verdana"/>
          <w:color w:val="000000"/>
          <w:szCs w:val="20"/>
          <w:lang w:val="es-CR" w:eastAsia="es-ES"/>
        </w:rPr>
        <w:t>n preliminar y eventuales fondo</w:t>
      </w:r>
      <w:r>
        <w:rPr>
          <w:rFonts w:cs="Verdana"/>
          <w:color w:val="000000"/>
          <w:szCs w:val="20"/>
          <w:lang w:val="es-CR" w:eastAsia="es-ES"/>
        </w:rPr>
        <w:t xml:space="preserve">, </w:t>
      </w:r>
      <w:r w:rsidRPr="00EF2637">
        <w:rPr>
          <w:rFonts w:cs="Verdana"/>
          <w:color w:val="000000"/>
          <w:szCs w:val="20"/>
          <w:lang w:val="es-CR" w:eastAsia="es-ES"/>
        </w:rPr>
        <w:t xml:space="preserve">reparaciones y costas en el presente caso. Este plazo es improrrogable e independiente de la puesta a disposición de las partes de la grabación de la audiencia pública. </w:t>
      </w:r>
    </w:p>
    <w:p w:rsidR="005C0291" w:rsidRDefault="005C0291" w:rsidP="005C0291">
      <w:pPr>
        <w:tabs>
          <w:tab w:val="left" w:pos="567"/>
        </w:tabs>
        <w:spacing w:after="0" w:line="240" w:lineRule="auto"/>
        <w:jc w:val="both"/>
        <w:rPr>
          <w:rFonts w:eastAsia="MS Mincho" w:cs="Times"/>
          <w:szCs w:val="20"/>
          <w:lang w:val="es-CR"/>
        </w:rPr>
      </w:pPr>
    </w:p>
    <w:p w:rsidR="005C0291" w:rsidRDefault="005C0291" w:rsidP="005C0291">
      <w:pPr>
        <w:numPr>
          <w:ilvl w:val="0"/>
          <w:numId w:val="6"/>
        </w:numPr>
        <w:tabs>
          <w:tab w:val="left" w:pos="567"/>
        </w:tabs>
        <w:spacing w:after="0" w:line="240" w:lineRule="auto"/>
        <w:jc w:val="both"/>
        <w:rPr>
          <w:rFonts w:eastAsia="MS Mincho" w:cs="Times"/>
          <w:szCs w:val="20"/>
          <w:lang w:val="es-CR"/>
        </w:rPr>
      </w:pPr>
      <w:r w:rsidRPr="005C3378">
        <w:t xml:space="preserve">Declarar procedente la aplicación del Fondo de Asistencia Legal de Víctimas de la Corte Interamericana en los términos dispuestos en los párrafos considerativos </w:t>
      </w:r>
      <w:r w:rsidR="005C3378">
        <w:t>10</w:t>
      </w:r>
      <w:r w:rsidRPr="005C3378">
        <w:t xml:space="preserve"> a </w:t>
      </w:r>
      <w:r w:rsidR="005C3378">
        <w:t>15</w:t>
      </w:r>
      <w:r w:rsidRPr="005C3378">
        <w:t xml:space="preserve"> de esta Resolución</w:t>
      </w:r>
      <w:r w:rsidRPr="00CC7E16">
        <w:t>.</w:t>
      </w:r>
    </w:p>
    <w:p w:rsidR="005C0291" w:rsidRDefault="005C0291" w:rsidP="005C0291">
      <w:pPr>
        <w:pStyle w:val="ListParagraph"/>
        <w:numPr>
          <w:ilvl w:val="0"/>
          <w:numId w:val="0"/>
        </w:numPr>
        <w:rPr>
          <w:color w:val="000000"/>
          <w:lang w:val="es-CR" w:eastAsia="es-ES"/>
        </w:rPr>
      </w:pPr>
    </w:p>
    <w:p w:rsidR="005C0291" w:rsidRPr="007803CC" w:rsidRDefault="005C0291" w:rsidP="005C0291">
      <w:pPr>
        <w:numPr>
          <w:ilvl w:val="0"/>
          <w:numId w:val="6"/>
        </w:numPr>
        <w:tabs>
          <w:tab w:val="left" w:pos="567"/>
        </w:tabs>
        <w:spacing w:after="0" w:line="240" w:lineRule="auto"/>
        <w:jc w:val="both"/>
        <w:rPr>
          <w:rFonts w:eastAsia="MS Mincho" w:cs="Times"/>
          <w:szCs w:val="20"/>
          <w:lang w:val="es-CR"/>
        </w:rPr>
      </w:pPr>
      <w:r w:rsidRPr="007803CC">
        <w:t>Disponer, de conformidad con el artículo 4 del Reglamento de la Corte sobre el Funcionamiento del Fondo de Asistencia Legal de Víctimas, que la Secretaría del Tribunal abra un expediente de gastos, donde se documentará cada una de las erogaciones que se realicen con el Fondo de Asistencia Legal de Víctimas.</w:t>
      </w:r>
    </w:p>
    <w:p w:rsidR="005C0291" w:rsidRPr="007803CC" w:rsidRDefault="005C0291" w:rsidP="005C0291">
      <w:pPr>
        <w:pStyle w:val="ListParagraph"/>
        <w:numPr>
          <w:ilvl w:val="0"/>
          <w:numId w:val="0"/>
        </w:numPr>
        <w:rPr>
          <w:color w:val="000000"/>
          <w:lang w:val="es-CR" w:eastAsia="es-ES"/>
        </w:rPr>
      </w:pPr>
    </w:p>
    <w:p w:rsidR="005C0291" w:rsidRPr="004D3C09" w:rsidRDefault="005C0291" w:rsidP="005C0291">
      <w:pPr>
        <w:numPr>
          <w:ilvl w:val="0"/>
          <w:numId w:val="6"/>
        </w:numPr>
        <w:tabs>
          <w:tab w:val="left" w:pos="567"/>
        </w:tabs>
        <w:spacing w:after="0" w:line="240" w:lineRule="auto"/>
        <w:jc w:val="both"/>
        <w:rPr>
          <w:rFonts w:eastAsia="MS Mincho" w:cs="Times"/>
          <w:szCs w:val="20"/>
          <w:lang w:val="es-CR"/>
        </w:rPr>
      </w:pPr>
      <w:r w:rsidRPr="004D3C09">
        <w:rPr>
          <w:rFonts w:cs="Verdana"/>
          <w:color w:val="000000"/>
          <w:szCs w:val="20"/>
          <w:lang w:val="es-CR" w:eastAsia="es-ES"/>
        </w:rPr>
        <w:t>Disponer que la Secretaría de la Corte Interamericana notifique la presente Resolución a la Comisión Interamericana, a l</w:t>
      </w:r>
      <w:r w:rsidR="00B9420D">
        <w:rPr>
          <w:rFonts w:cs="Verdana"/>
          <w:color w:val="000000"/>
          <w:szCs w:val="20"/>
          <w:lang w:val="es-CR" w:eastAsia="es-ES"/>
        </w:rPr>
        <w:t>a</w:t>
      </w:r>
      <w:r w:rsidRPr="004D3C09">
        <w:rPr>
          <w:rFonts w:cs="Verdana"/>
          <w:color w:val="000000"/>
          <w:szCs w:val="20"/>
          <w:lang w:val="es-CR" w:eastAsia="es-ES"/>
        </w:rPr>
        <w:t xml:space="preserve">s </w:t>
      </w:r>
      <w:r>
        <w:rPr>
          <w:rFonts w:eastAsia="MS Mincho" w:cs="Times"/>
          <w:color w:val="000000"/>
          <w:szCs w:val="20"/>
          <w:lang w:val="es-CR" w:eastAsia="es-ES"/>
        </w:rPr>
        <w:t xml:space="preserve">representantes </w:t>
      </w:r>
      <w:r w:rsidRPr="004D3C09">
        <w:rPr>
          <w:rFonts w:cs="Verdana"/>
          <w:color w:val="000000"/>
          <w:szCs w:val="20"/>
          <w:lang w:val="es-CR" w:eastAsia="es-ES"/>
        </w:rPr>
        <w:t xml:space="preserve">y al Estado. </w:t>
      </w:r>
    </w:p>
    <w:p w:rsidR="005C0291" w:rsidRDefault="005C0291" w:rsidP="005C0291">
      <w:pPr>
        <w:tabs>
          <w:tab w:val="left" w:pos="567"/>
        </w:tabs>
        <w:spacing w:after="0" w:line="240" w:lineRule="auto"/>
        <w:jc w:val="both"/>
        <w:rPr>
          <w:szCs w:val="20"/>
        </w:rPr>
      </w:pPr>
    </w:p>
    <w:p w:rsidR="005C0291" w:rsidRDefault="005C0291" w:rsidP="005C0291">
      <w:pPr>
        <w:tabs>
          <w:tab w:val="left" w:pos="567"/>
        </w:tabs>
        <w:spacing w:after="0" w:line="240" w:lineRule="auto"/>
        <w:jc w:val="both"/>
        <w:rPr>
          <w:rFonts w:cs="Verdana"/>
          <w:bCs/>
          <w:szCs w:val="20"/>
          <w:lang w:val="es-ES"/>
        </w:rPr>
      </w:pPr>
      <w:r>
        <w:rPr>
          <w:rFonts w:cs="Verdana"/>
          <w:bCs/>
          <w:szCs w:val="20"/>
          <w:lang w:val="es-ES"/>
        </w:rPr>
        <w:t xml:space="preserve">Resolución del Presidente de la Corte Interamericana de Derechos Humanos. Caso </w:t>
      </w:r>
      <w:r w:rsidR="00B9420D" w:rsidRPr="00B9420D">
        <w:rPr>
          <w:lang w:val="es-CR"/>
        </w:rPr>
        <w:t>Ortiz Hernández</w:t>
      </w:r>
      <w:r w:rsidR="00400FE1">
        <w:rPr>
          <w:lang w:val="es-CR"/>
        </w:rPr>
        <w:t xml:space="preserve"> y otros</w:t>
      </w:r>
      <w:r>
        <w:rPr>
          <w:rFonts w:cs="Verdana"/>
          <w:bCs/>
          <w:szCs w:val="20"/>
          <w:lang w:val="es-ES"/>
        </w:rPr>
        <w:t xml:space="preserve"> Vs. </w:t>
      </w:r>
      <w:r w:rsidR="00B9420D">
        <w:rPr>
          <w:rFonts w:cs="Verdana"/>
          <w:bCs/>
          <w:szCs w:val="20"/>
          <w:lang w:val="es-ES"/>
        </w:rPr>
        <w:t>Venezuela</w:t>
      </w:r>
      <w:r>
        <w:rPr>
          <w:rFonts w:cs="Verdana"/>
          <w:bCs/>
          <w:szCs w:val="20"/>
          <w:lang w:val="es-ES"/>
        </w:rPr>
        <w:t>.</w:t>
      </w:r>
    </w:p>
    <w:p w:rsidR="005C0291" w:rsidRDefault="005C0291" w:rsidP="005C0291">
      <w:pPr>
        <w:tabs>
          <w:tab w:val="left" w:pos="567"/>
        </w:tabs>
        <w:spacing w:after="0" w:line="240" w:lineRule="auto"/>
        <w:jc w:val="both"/>
        <w:rPr>
          <w:rFonts w:cs="Verdana"/>
          <w:bCs/>
          <w:szCs w:val="20"/>
          <w:lang w:val="es-ES"/>
        </w:rPr>
      </w:pPr>
    </w:p>
    <w:p w:rsidR="005C0291" w:rsidRDefault="005C0291" w:rsidP="005C0291">
      <w:pPr>
        <w:tabs>
          <w:tab w:val="left" w:pos="567"/>
          <w:tab w:val="left" w:pos="6663"/>
        </w:tabs>
        <w:spacing w:after="0" w:line="240" w:lineRule="auto"/>
        <w:jc w:val="both"/>
        <w:rPr>
          <w:szCs w:val="20"/>
        </w:rPr>
      </w:pPr>
    </w:p>
    <w:p w:rsidR="008D3FFE" w:rsidRDefault="008D3FFE" w:rsidP="005C0291">
      <w:pPr>
        <w:tabs>
          <w:tab w:val="left" w:pos="567"/>
          <w:tab w:val="left" w:pos="6663"/>
        </w:tabs>
        <w:spacing w:after="0" w:line="240" w:lineRule="auto"/>
        <w:jc w:val="both"/>
        <w:rPr>
          <w:szCs w:val="20"/>
        </w:rPr>
      </w:pPr>
    </w:p>
    <w:p w:rsidR="008D3FFE" w:rsidRDefault="008D3FFE" w:rsidP="005C0291">
      <w:pPr>
        <w:tabs>
          <w:tab w:val="left" w:pos="567"/>
          <w:tab w:val="left" w:pos="6663"/>
        </w:tabs>
        <w:spacing w:after="0" w:line="240" w:lineRule="auto"/>
        <w:jc w:val="both"/>
        <w:rPr>
          <w:szCs w:val="20"/>
        </w:rPr>
      </w:pPr>
    </w:p>
    <w:p w:rsidR="005C0291" w:rsidRDefault="005C0291" w:rsidP="005C0291">
      <w:pPr>
        <w:tabs>
          <w:tab w:val="left" w:pos="567"/>
          <w:tab w:val="left" w:pos="6663"/>
        </w:tabs>
        <w:spacing w:after="0" w:line="240" w:lineRule="auto"/>
        <w:jc w:val="both"/>
        <w:rPr>
          <w:szCs w:val="20"/>
        </w:rPr>
      </w:pPr>
    </w:p>
    <w:p w:rsidR="005C0291" w:rsidRDefault="005C0291" w:rsidP="005C0291">
      <w:pPr>
        <w:tabs>
          <w:tab w:val="left" w:pos="567"/>
          <w:tab w:val="left" w:pos="6663"/>
        </w:tabs>
        <w:spacing w:after="0" w:line="240" w:lineRule="auto"/>
        <w:jc w:val="both"/>
        <w:rPr>
          <w:szCs w:val="20"/>
        </w:rPr>
      </w:pPr>
    </w:p>
    <w:p w:rsidR="005C0291" w:rsidRPr="00134ACE" w:rsidRDefault="005C0291" w:rsidP="005C0291">
      <w:pPr>
        <w:tabs>
          <w:tab w:val="left" w:pos="567"/>
          <w:tab w:val="left" w:pos="6663"/>
        </w:tabs>
        <w:spacing w:after="0" w:line="240" w:lineRule="auto"/>
        <w:jc w:val="both"/>
        <w:rPr>
          <w:szCs w:val="20"/>
        </w:rPr>
      </w:pPr>
    </w:p>
    <w:p w:rsidR="005C0291" w:rsidRPr="00B9420D" w:rsidRDefault="005C0291" w:rsidP="005C0291">
      <w:pPr>
        <w:tabs>
          <w:tab w:val="left" w:pos="567"/>
        </w:tabs>
        <w:spacing w:after="0" w:line="240" w:lineRule="auto"/>
        <w:ind w:left="4253"/>
        <w:jc w:val="center"/>
        <w:rPr>
          <w:szCs w:val="20"/>
          <w:lang w:val="pt-BR"/>
        </w:rPr>
      </w:pPr>
      <w:r w:rsidRPr="00B9420D">
        <w:rPr>
          <w:szCs w:val="20"/>
          <w:lang w:val="pt-BR"/>
        </w:rPr>
        <w:t>Roberto F. Caldas</w:t>
      </w:r>
    </w:p>
    <w:p w:rsidR="005C0291" w:rsidRPr="00B9420D" w:rsidRDefault="005C0291" w:rsidP="005C0291">
      <w:pPr>
        <w:tabs>
          <w:tab w:val="left" w:pos="567"/>
        </w:tabs>
        <w:spacing w:after="0" w:line="240" w:lineRule="auto"/>
        <w:ind w:left="4253"/>
        <w:jc w:val="center"/>
        <w:rPr>
          <w:szCs w:val="20"/>
          <w:lang w:val="pt-BR"/>
        </w:rPr>
      </w:pPr>
      <w:r w:rsidRPr="00B9420D">
        <w:rPr>
          <w:szCs w:val="20"/>
          <w:lang w:val="pt-BR"/>
        </w:rPr>
        <w:t>Presidente</w:t>
      </w:r>
    </w:p>
    <w:p w:rsidR="005C0291" w:rsidRPr="00B9420D" w:rsidRDefault="005C0291" w:rsidP="005C0291">
      <w:pPr>
        <w:tabs>
          <w:tab w:val="left" w:pos="567"/>
          <w:tab w:val="left" w:pos="2835"/>
        </w:tabs>
        <w:spacing w:after="0" w:line="240" w:lineRule="auto"/>
        <w:ind w:right="6003"/>
        <w:rPr>
          <w:szCs w:val="20"/>
          <w:lang w:val="es-ES"/>
        </w:rPr>
      </w:pPr>
    </w:p>
    <w:p w:rsidR="005C0291" w:rsidRPr="00B9420D" w:rsidRDefault="005C0291" w:rsidP="005C0291">
      <w:pPr>
        <w:tabs>
          <w:tab w:val="left" w:pos="567"/>
          <w:tab w:val="left" w:pos="2835"/>
        </w:tabs>
        <w:spacing w:after="0" w:line="240" w:lineRule="auto"/>
        <w:ind w:right="6003"/>
        <w:rPr>
          <w:szCs w:val="20"/>
          <w:lang w:val="es-ES"/>
        </w:rPr>
      </w:pPr>
    </w:p>
    <w:p w:rsidR="005C0291" w:rsidRPr="00B9420D" w:rsidRDefault="005C0291" w:rsidP="005C0291">
      <w:pPr>
        <w:tabs>
          <w:tab w:val="left" w:pos="567"/>
          <w:tab w:val="left" w:pos="2835"/>
        </w:tabs>
        <w:spacing w:after="0" w:line="240" w:lineRule="auto"/>
        <w:ind w:right="6003"/>
        <w:rPr>
          <w:szCs w:val="20"/>
          <w:lang w:val="es-ES"/>
        </w:rPr>
      </w:pPr>
    </w:p>
    <w:p w:rsidR="005C0291" w:rsidRPr="00B9420D" w:rsidRDefault="005C0291" w:rsidP="005C0291">
      <w:pPr>
        <w:tabs>
          <w:tab w:val="left" w:pos="567"/>
          <w:tab w:val="left" w:pos="2835"/>
        </w:tabs>
        <w:spacing w:after="0" w:line="240" w:lineRule="auto"/>
        <w:ind w:right="6003"/>
        <w:rPr>
          <w:szCs w:val="20"/>
          <w:lang w:val="es-ES"/>
        </w:rPr>
      </w:pPr>
    </w:p>
    <w:p w:rsidR="005C0291" w:rsidRPr="00B9420D" w:rsidRDefault="008D3FFE" w:rsidP="005C0291">
      <w:pPr>
        <w:tabs>
          <w:tab w:val="left" w:pos="567"/>
          <w:tab w:val="left" w:pos="2835"/>
        </w:tabs>
        <w:spacing w:after="0" w:line="240" w:lineRule="auto"/>
        <w:ind w:right="6003"/>
        <w:rPr>
          <w:szCs w:val="20"/>
          <w:lang w:val="es-ES"/>
        </w:rPr>
      </w:pPr>
      <w:r>
        <w:rPr>
          <w:szCs w:val="20"/>
          <w:lang w:val="es-ES"/>
        </w:rPr>
        <w:t xml:space="preserve">  </w:t>
      </w:r>
      <w:r w:rsidR="005C0291" w:rsidRPr="00B9420D">
        <w:rPr>
          <w:szCs w:val="20"/>
          <w:lang w:val="es-ES"/>
        </w:rPr>
        <w:t>Pablo Saavedra Alessandri</w:t>
      </w:r>
    </w:p>
    <w:p w:rsidR="005C0291" w:rsidRPr="00B9420D" w:rsidRDefault="005C0291" w:rsidP="005C0291">
      <w:pPr>
        <w:tabs>
          <w:tab w:val="left" w:pos="567"/>
          <w:tab w:val="left" w:pos="2835"/>
        </w:tabs>
        <w:spacing w:after="0" w:line="240" w:lineRule="auto"/>
        <w:ind w:right="6003"/>
        <w:jc w:val="center"/>
        <w:rPr>
          <w:szCs w:val="20"/>
          <w:lang w:val="es-ES"/>
        </w:rPr>
      </w:pPr>
      <w:r w:rsidRPr="00B9420D">
        <w:rPr>
          <w:szCs w:val="20"/>
          <w:lang w:val="es-ES"/>
        </w:rPr>
        <w:t>Secretario</w:t>
      </w:r>
    </w:p>
    <w:p w:rsidR="005C0291" w:rsidRPr="00B9420D" w:rsidRDefault="005C0291" w:rsidP="005C0291">
      <w:pPr>
        <w:tabs>
          <w:tab w:val="left" w:pos="567"/>
        </w:tabs>
        <w:spacing w:after="0" w:line="240" w:lineRule="auto"/>
        <w:jc w:val="both"/>
        <w:rPr>
          <w:szCs w:val="20"/>
        </w:rPr>
      </w:pPr>
    </w:p>
    <w:p w:rsidR="005C0291" w:rsidRPr="00B9420D" w:rsidRDefault="005C0291" w:rsidP="005C0291">
      <w:pPr>
        <w:tabs>
          <w:tab w:val="left" w:pos="567"/>
        </w:tabs>
        <w:spacing w:after="0" w:line="240" w:lineRule="auto"/>
        <w:jc w:val="both"/>
        <w:rPr>
          <w:szCs w:val="20"/>
        </w:rPr>
      </w:pPr>
    </w:p>
    <w:p w:rsidR="005C0291" w:rsidRPr="00B9420D" w:rsidRDefault="005C0291" w:rsidP="005C0291">
      <w:pPr>
        <w:tabs>
          <w:tab w:val="left" w:pos="567"/>
        </w:tabs>
        <w:spacing w:after="0" w:line="240" w:lineRule="auto"/>
        <w:jc w:val="both"/>
        <w:rPr>
          <w:szCs w:val="20"/>
        </w:rPr>
      </w:pPr>
    </w:p>
    <w:p w:rsidR="005C0291" w:rsidRPr="00B9420D" w:rsidRDefault="005C0291" w:rsidP="005C0291">
      <w:pPr>
        <w:tabs>
          <w:tab w:val="left" w:pos="567"/>
        </w:tabs>
        <w:spacing w:after="0" w:line="240" w:lineRule="auto"/>
        <w:jc w:val="both"/>
        <w:rPr>
          <w:noProof/>
          <w:szCs w:val="20"/>
          <w:lang w:val="es-CR" w:eastAsia="es-CR"/>
        </w:rPr>
      </w:pPr>
      <w:r w:rsidRPr="00B9420D">
        <w:rPr>
          <w:szCs w:val="20"/>
        </w:rPr>
        <w:t>Comuníquese y ejecútese,</w:t>
      </w:r>
      <w:r w:rsidRPr="00B9420D">
        <w:rPr>
          <w:noProof/>
          <w:szCs w:val="20"/>
          <w:lang w:val="es-CR" w:eastAsia="es-CR"/>
        </w:rPr>
        <w:t xml:space="preserve"> </w:t>
      </w:r>
    </w:p>
    <w:p w:rsidR="005C0291" w:rsidRPr="00B9420D" w:rsidRDefault="005C0291" w:rsidP="005C0291">
      <w:pPr>
        <w:tabs>
          <w:tab w:val="left" w:pos="567"/>
        </w:tabs>
        <w:spacing w:after="0" w:line="240" w:lineRule="auto"/>
        <w:jc w:val="both"/>
        <w:rPr>
          <w:noProof/>
          <w:szCs w:val="20"/>
          <w:lang w:val="es-CR" w:eastAsia="es-CR"/>
        </w:rPr>
      </w:pPr>
    </w:p>
    <w:p w:rsidR="005C0291" w:rsidRPr="00B9420D" w:rsidRDefault="005C0291" w:rsidP="005C0291">
      <w:pPr>
        <w:tabs>
          <w:tab w:val="left" w:pos="567"/>
        </w:tabs>
        <w:spacing w:after="0" w:line="240" w:lineRule="auto"/>
        <w:jc w:val="both"/>
        <w:rPr>
          <w:szCs w:val="20"/>
        </w:rPr>
      </w:pPr>
    </w:p>
    <w:p w:rsidR="005C0291" w:rsidRPr="00B9420D" w:rsidRDefault="005C0291" w:rsidP="005C0291">
      <w:pPr>
        <w:tabs>
          <w:tab w:val="left" w:pos="567"/>
        </w:tabs>
        <w:spacing w:after="0" w:line="240" w:lineRule="auto"/>
        <w:jc w:val="both"/>
        <w:rPr>
          <w:szCs w:val="20"/>
        </w:rPr>
      </w:pPr>
    </w:p>
    <w:p w:rsidR="005C0291" w:rsidRPr="00B9420D" w:rsidRDefault="005C0291" w:rsidP="00396D38">
      <w:pPr>
        <w:tabs>
          <w:tab w:val="left" w:pos="567"/>
        </w:tabs>
        <w:spacing w:after="0" w:line="240" w:lineRule="auto"/>
        <w:ind w:left="4536"/>
        <w:rPr>
          <w:szCs w:val="20"/>
          <w:lang w:val="pt-BR"/>
        </w:rPr>
      </w:pPr>
    </w:p>
    <w:p w:rsidR="005C0291" w:rsidRPr="00B9420D" w:rsidRDefault="005C0291" w:rsidP="005C0291">
      <w:pPr>
        <w:tabs>
          <w:tab w:val="left" w:pos="567"/>
        </w:tabs>
        <w:spacing w:after="0" w:line="240" w:lineRule="auto"/>
        <w:ind w:left="4536"/>
        <w:jc w:val="center"/>
        <w:rPr>
          <w:szCs w:val="20"/>
          <w:lang w:val="pt-BR"/>
        </w:rPr>
      </w:pPr>
    </w:p>
    <w:p w:rsidR="005C0291" w:rsidRPr="00B9420D" w:rsidRDefault="005C0291" w:rsidP="005C0291">
      <w:pPr>
        <w:tabs>
          <w:tab w:val="left" w:pos="567"/>
        </w:tabs>
        <w:spacing w:after="0" w:line="240" w:lineRule="auto"/>
        <w:ind w:left="4536"/>
        <w:jc w:val="center"/>
        <w:rPr>
          <w:szCs w:val="20"/>
          <w:lang w:val="pt-BR"/>
        </w:rPr>
      </w:pPr>
      <w:r w:rsidRPr="00B9420D">
        <w:rPr>
          <w:szCs w:val="20"/>
          <w:lang w:val="pt-BR"/>
        </w:rPr>
        <w:t>Roberto F. Caldas</w:t>
      </w:r>
    </w:p>
    <w:p w:rsidR="005C0291" w:rsidRPr="00B9420D" w:rsidRDefault="005C0291" w:rsidP="005C0291">
      <w:pPr>
        <w:tabs>
          <w:tab w:val="left" w:pos="567"/>
        </w:tabs>
        <w:spacing w:after="0" w:line="240" w:lineRule="auto"/>
        <w:ind w:left="4536"/>
        <w:jc w:val="center"/>
        <w:rPr>
          <w:szCs w:val="20"/>
        </w:rPr>
      </w:pPr>
      <w:r w:rsidRPr="00B9420D">
        <w:rPr>
          <w:szCs w:val="20"/>
          <w:lang w:val="pt-BR"/>
        </w:rPr>
        <w:t>Presidente</w:t>
      </w:r>
    </w:p>
    <w:p w:rsidR="005C0291" w:rsidRPr="00B9420D" w:rsidRDefault="005C0291" w:rsidP="005C0291">
      <w:pPr>
        <w:tabs>
          <w:tab w:val="left" w:pos="567"/>
        </w:tabs>
        <w:spacing w:after="0" w:line="240" w:lineRule="auto"/>
        <w:ind w:right="6003"/>
        <w:rPr>
          <w:szCs w:val="20"/>
        </w:rPr>
      </w:pPr>
    </w:p>
    <w:p w:rsidR="005C0291" w:rsidRPr="00B9420D" w:rsidRDefault="005C0291" w:rsidP="005C0291">
      <w:pPr>
        <w:tabs>
          <w:tab w:val="left" w:pos="567"/>
        </w:tabs>
        <w:spacing w:after="0" w:line="240" w:lineRule="auto"/>
        <w:ind w:right="6003"/>
        <w:rPr>
          <w:szCs w:val="20"/>
        </w:rPr>
      </w:pPr>
    </w:p>
    <w:p w:rsidR="005C0291" w:rsidRPr="00B9420D" w:rsidRDefault="005C0291" w:rsidP="005C0291">
      <w:pPr>
        <w:tabs>
          <w:tab w:val="left" w:pos="567"/>
        </w:tabs>
        <w:spacing w:after="0" w:line="240" w:lineRule="auto"/>
        <w:ind w:right="6003"/>
        <w:rPr>
          <w:szCs w:val="20"/>
        </w:rPr>
      </w:pPr>
    </w:p>
    <w:p w:rsidR="005C0291" w:rsidRPr="00B9420D" w:rsidRDefault="005C0291" w:rsidP="005C0291">
      <w:pPr>
        <w:tabs>
          <w:tab w:val="left" w:pos="567"/>
        </w:tabs>
        <w:spacing w:after="0" w:line="240" w:lineRule="auto"/>
        <w:ind w:right="6003"/>
        <w:rPr>
          <w:szCs w:val="20"/>
        </w:rPr>
      </w:pPr>
    </w:p>
    <w:p w:rsidR="005C0291" w:rsidRPr="00B9420D" w:rsidRDefault="005C0291" w:rsidP="005C0291">
      <w:pPr>
        <w:tabs>
          <w:tab w:val="left" w:pos="567"/>
        </w:tabs>
        <w:spacing w:after="0" w:line="240" w:lineRule="auto"/>
        <w:ind w:right="6003"/>
        <w:rPr>
          <w:szCs w:val="20"/>
        </w:rPr>
      </w:pPr>
    </w:p>
    <w:p w:rsidR="005C0291" w:rsidRPr="00B9420D" w:rsidRDefault="005C0291" w:rsidP="005C0291">
      <w:pPr>
        <w:tabs>
          <w:tab w:val="left" w:pos="567"/>
        </w:tabs>
        <w:spacing w:after="0" w:line="240" w:lineRule="auto"/>
        <w:ind w:right="6003"/>
        <w:rPr>
          <w:szCs w:val="20"/>
        </w:rPr>
      </w:pPr>
    </w:p>
    <w:p w:rsidR="005C0291" w:rsidRPr="00B9420D" w:rsidRDefault="005C0291" w:rsidP="005C0291">
      <w:pPr>
        <w:tabs>
          <w:tab w:val="left" w:pos="567"/>
        </w:tabs>
        <w:spacing w:after="0" w:line="240" w:lineRule="auto"/>
        <w:ind w:right="6003"/>
        <w:rPr>
          <w:szCs w:val="20"/>
        </w:rPr>
      </w:pPr>
      <w:r w:rsidRPr="00B9420D">
        <w:rPr>
          <w:szCs w:val="20"/>
        </w:rPr>
        <w:t>Pablo Saavedra Alessandri</w:t>
      </w:r>
    </w:p>
    <w:p w:rsidR="00584DD4" w:rsidRPr="008D3FFE" w:rsidRDefault="005C0291" w:rsidP="008D3FFE">
      <w:pPr>
        <w:tabs>
          <w:tab w:val="left" w:pos="567"/>
        </w:tabs>
        <w:spacing w:after="0" w:line="240" w:lineRule="auto"/>
        <w:ind w:right="6003"/>
        <w:jc w:val="center"/>
        <w:rPr>
          <w:szCs w:val="20"/>
        </w:rPr>
      </w:pPr>
      <w:r w:rsidRPr="00B9420D">
        <w:rPr>
          <w:szCs w:val="20"/>
        </w:rPr>
        <w:t>Secretario</w:t>
      </w:r>
    </w:p>
    <w:sectPr w:rsidR="00584DD4" w:rsidRPr="008D3FFE" w:rsidSect="00145079">
      <w:headerReference w:type="default" r:id="rId9"/>
      <w:headerReference w:type="first" r:id="rId10"/>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AE8" w:rsidRDefault="00DB1AE8" w:rsidP="005C0291">
      <w:pPr>
        <w:spacing w:after="0" w:line="240" w:lineRule="auto"/>
      </w:pPr>
      <w:r>
        <w:separator/>
      </w:r>
    </w:p>
  </w:endnote>
  <w:endnote w:type="continuationSeparator" w:id="0">
    <w:p w:rsidR="00DB1AE8" w:rsidRDefault="00DB1AE8" w:rsidP="005C0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Vrinda">
    <w:panose1 w:val="020B0502040204020203"/>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AE8" w:rsidRDefault="00DB1AE8" w:rsidP="005C0291">
      <w:pPr>
        <w:spacing w:after="0" w:line="240" w:lineRule="auto"/>
      </w:pPr>
      <w:r>
        <w:separator/>
      </w:r>
    </w:p>
  </w:footnote>
  <w:footnote w:type="continuationSeparator" w:id="0">
    <w:p w:rsidR="00DB1AE8" w:rsidRDefault="00DB1AE8" w:rsidP="005C0291">
      <w:pPr>
        <w:spacing w:after="0" w:line="240" w:lineRule="auto"/>
      </w:pPr>
      <w:r>
        <w:continuationSeparator/>
      </w:r>
    </w:p>
  </w:footnote>
  <w:footnote w:id="1">
    <w:p w:rsidR="00925F1D" w:rsidRPr="005D10A3" w:rsidRDefault="00925F1D" w:rsidP="00890A07">
      <w:pPr>
        <w:pStyle w:val="FootnoteText"/>
        <w:tabs>
          <w:tab w:val="left" w:pos="567"/>
        </w:tabs>
        <w:spacing w:before="0"/>
      </w:pPr>
      <w:r>
        <w:rPr>
          <w:rStyle w:val="FootnoteReference"/>
        </w:rPr>
        <w:footnoteRef/>
      </w:r>
      <w:r>
        <w:t xml:space="preserve"> </w:t>
      </w:r>
      <w:r>
        <w:tab/>
        <w:t>En el presente caso, las presuntas víctimas están representadas por las d</w:t>
      </w:r>
      <w:r w:rsidR="00F93FE8">
        <w:t>efensora</w:t>
      </w:r>
      <w:r>
        <w:t xml:space="preserve">s interamericanas </w:t>
      </w:r>
      <w:r w:rsidRPr="00925F1D">
        <w:rPr>
          <w:lang w:val="es-CR"/>
        </w:rPr>
        <w:t>Gustava Aguilar Moraga y Johanny Elizabeth Castillo Sabari</w:t>
      </w:r>
      <w:r>
        <w:t xml:space="preserve">. </w:t>
      </w:r>
    </w:p>
  </w:footnote>
  <w:footnote w:id="2">
    <w:p w:rsidR="004573C5" w:rsidRPr="00B65AA0" w:rsidRDefault="004573C5" w:rsidP="00890A07">
      <w:pPr>
        <w:tabs>
          <w:tab w:val="left" w:pos="567"/>
        </w:tabs>
        <w:spacing w:after="120" w:line="240" w:lineRule="auto"/>
        <w:rPr>
          <w:sz w:val="16"/>
          <w:szCs w:val="16"/>
        </w:rPr>
      </w:pPr>
      <w:r w:rsidRPr="006F37BA">
        <w:rPr>
          <w:rStyle w:val="FootnoteReference"/>
        </w:rPr>
        <w:footnoteRef/>
      </w:r>
      <w:r w:rsidR="00B65AA0">
        <w:rPr>
          <w:i/>
          <w:sz w:val="16"/>
          <w:szCs w:val="16"/>
        </w:rPr>
        <w:t xml:space="preserve"> </w:t>
      </w:r>
      <w:r w:rsidR="00B65AA0">
        <w:rPr>
          <w:i/>
          <w:sz w:val="16"/>
          <w:szCs w:val="16"/>
        </w:rPr>
        <w:tab/>
      </w:r>
      <w:r w:rsidRPr="00B65AA0">
        <w:rPr>
          <w:i/>
          <w:sz w:val="16"/>
          <w:szCs w:val="16"/>
        </w:rPr>
        <w:t>Cfr., mutatis mutandis, Caso Quintana Coello y otros Vs. Ecuador</w:t>
      </w:r>
      <w:r w:rsidRPr="00B65AA0">
        <w:rPr>
          <w:sz w:val="16"/>
          <w:szCs w:val="16"/>
        </w:rPr>
        <w:t xml:space="preserve">. Resolución del Presidente de la Corte de 20 de diciembre de 2012, considerando décimo segundo, y </w:t>
      </w:r>
      <w:r w:rsidRPr="00B65AA0">
        <w:rPr>
          <w:rStyle w:val="Strong"/>
          <w:b w:val="0"/>
          <w:i/>
          <w:color w:val="000000"/>
          <w:sz w:val="16"/>
          <w:szCs w:val="16"/>
          <w:shd w:val="clear" w:color="auto" w:fill="FFFFFF"/>
        </w:rPr>
        <w:t>Caso Canales Huapaya y otros Vs. Perú</w:t>
      </w:r>
      <w:r w:rsidRPr="00B65AA0">
        <w:rPr>
          <w:rStyle w:val="Strong"/>
          <w:b w:val="0"/>
          <w:color w:val="000000"/>
          <w:sz w:val="16"/>
          <w:szCs w:val="16"/>
          <w:shd w:val="clear" w:color="auto" w:fill="FFFFFF"/>
        </w:rPr>
        <w:t>. Resolución del Presidente de la Corte de 17 de septiembre de 2014, considerando noveno.</w:t>
      </w:r>
      <w:r w:rsidRPr="00B65AA0">
        <w:rPr>
          <w:rStyle w:val="Strong"/>
          <w:color w:val="000000"/>
          <w:sz w:val="16"/>
          <w:szCs w:val="16"/>
          <w:shd w:val="clear" w:color="auto" w:fill="FFFFFF"/>
        </w:rPr>
        <w:t xml:space="preserve"> </w:t>
      </w:r>
    </w:p>
  </w:footnote>
  <w:footnote w:id="3">
    <w:p w:rsidR="002B6368" w:rsidRPr="00C82ED1" w:rsidRDefault="002B6368" w:rsidP="00890A07">
      <w:pPr>
        <w:pStyle w:val="FootnoteText"/>
        <w:tabs>
          <w:tab w:val="left" w:pos="567"/>
        </w:tabs>
        <w:spacing w:before="0"/>
        <w:rPr>
          <w:rFonts w:cs="Vrinda"/>
          <w:lang w:val="es-UY"/>
        </w:rPr>
      </w:pPr>
      <w:r w:rsidRPr="00B65AA0">
        <w:rPr>
          <w:rStyle w:val="FootnoteReference"/>
          <w:rFonts w:cs="Vrinda"/>
        </w:rPr>
        <w:footnoteRef/>
      </w:r>
      <w:r w:rsidRPr="00B65AA0">
        <w:rPr>
          <w:rStyle w:val="FootnoteReference"/>
          <w:rFonts w:cs="Vrinda"/>
          <w:lang w:val="es-UY"/>
        </w:rPr>
        <w:tab/>
      </w:r>
      <w:r w:rsidRPr="00B65AA0">
        <w:rPr>
          <w:rFonts w:cs="Vrinda"/>
          <w:i/>
          <w:lang w:val="es-UY"/>
        </w:rPr>
        <w:t xml:space="preserve">Cfr. Caso Quintana Coello y otros Vs. Ecuador. </w:t>
      </w:r>
      <w:r w:rsidRPr="00B65AA0">
        <w:rPr>
          <w:rFonts w:cs="Vrinda"/>
          <w:lang w:val="es-UY"/>
        </w:rPr>
        <w:t xml:space="preserve">Resolución del Presidente de la Corte Interamericana de Derechos Humanos de 20 de diciembre de 2012, considerando 12, y </w:t>
      </w:r>
      <w:r w:rsidRPr="00B65AA0">
        <w:rPr>
          <w:rFonts w:cs="Vrinda"/>
          <w:i/>
          <w:lang w:val="es-UY"/>
        </w:rPr>
        <w:t>mutatis mutandi Caso Galindo</w:t>
      </w:r>
      <w:r w:rsidRPr="00B01745">
        <w:rPr>
          <w:rFonts w:cs="Vrinda"/>
          <w:i/>
          <w:lang w:val="es-UY"/>
        </w:rPr>
        <w:t xml:space="preserve"> Cárdenas y otros Vs. Perú. </w:t>
      </w:r>
      <w:r w:rsidRPr="00C82ED1">
        <w:rPr>
          <w:rFonts w:cs="Vrinda"/>
          <w:lang w:val="es-UY"/>
        </w:rPr>
        <w:t>Resolución del Presidente de la Corte Interamericana de Derechos Humanos de 28 de noviembre de 2014, considerando 7.</w:t>
      </w:r>
    </w:p>
  </w:footnote>
  <w:footnote w:id="4">
    <w:p w:rsidR="005C0291" w:rsidRPr="00FD05AC" w:rsidRDefault="005C0291" w:rsidP="00890A07">
      <w:pPr>
        <w:pStyle w:val="FootnoteText"/>
        <w:tabs>
          <w:tab w:val="left" w:pos="567"/>
        </w:tabs>
        <w:spacing w:before="0"/>
        <w:rPr>
          <w:lang w:val="es-CR"/>
        </w:rPr>
      </w:pPr>
      <w:r>
        <w:rPr>
          <w:rStyle w:val="FootnoteReference"/>
        </w:rPr>
        <w:footnoteRef/>
      </w:r>
      <w:r>
        <w:t xml:space="preserve"> </w:t>
      </w:r>
      <w:r>
        <w:rPr>
          <w:lang w:val="es-CR"/>
        </w:rPr>
        <w:tab/>
      </w:r>
      <w:r>
        <w:t>El dictamen se refiere a</w:t>
      </w:r>
      <w:r w:rsidR="00E33713">
        <w:t xml:space="preserve">l alcance </w:t>
      </w:r>
      <w:r w:rsidR="00E33713" w:rsidRPr="00E33713">
        <w:t xml:space="preserve">y contenido del deber de respeto y garantía de los derechos </w:t>
      </w:r>
      <w:r w:rsidR="00E33713">
        <w:t>a</w:t>
      </w:r>
      <w:r w:rsidR="00E33713" w:rsidRPr="00E33713">
        <w:t xml:space="preserve"> la vida y a la integridad personal frente </w:t>
      </w:r>
      <w:r w:rsidR="00046F01">
        <w:t xml:space="preserve">a </w:t>
      </w:r>
      <w:r w:rsidR="00E33713" w:rsidRPr="00E33713">
        <w:t>miembros o estudiantes de cuerpos de seguridad estatales, en particular, en el contexto de prácticas relacionadas con las funciones de dichos cuerpos de seguridad. Asimismo, se referirá a la aplicabilidad de los estándares internacionales sobre el uso de la fuerza a este tipo de circunstancias</w:t>
      </w:r>
      <w:r w:rsidR="00E33713">
        <w:t xml:space="preserve"> y</w:t>
      </w:r>
      <w:r w:rsidR="00E33713" w:rsidRPr="00E33713">
        <w:t xml:space="preserve"> tomará en cuenta el desarrollo de esta temática en otros sistemas de protección de derechos humanos.</w:t>
      </w:r>
    </w:p>
  </w:footnote>
  <w:footnote w:id="5">
    <w:p w:rsidR="005C0291" w:rsidRDefault="005C0291" w:rsidP="00890A07">
      <w:pPr>
        <w:pStyle w:val="FootnoteText"/>
        <w:tabs>
          <w:tab w:val="left" w:pos="567"/>
        </w:tabs>
        <w:spacing w:before="0"/>
      </w:pPr>
      <w:r w:rsidRPr="00ED317C">
        <w:rPr>
          <w:rStyle w:val="FootnoteReference"/>
          <w:rFonts w:cs="Times"/>
        </w:rPr>
        <w:footnoteRef/>
      </w:r>
      <w:r w:rsidRPr="00ED317C">
        <w:t xml:space="preserve"> </w:t>
      </w:r>
      <w:r w:rsidRPr="00ED317C">
        <w:tab/>
        <w:t>Dicha norma prevé que “[e]n casos de presuntas víctimas sin representación legal debidamente acreditada, el Tribunal podrá designar un Defensor Interamericano de oficio que las represente durante la tramitación de[l] caso”.</w:t>
      </w:r>
    </w:p>
  </w:footnote>
  <w:footnote w:id="6">
    <w:p w:rsidR="005C0291" w:rsidRPr="002321C2" w:rsidRDefault="005C0291" w:rsidP="00890A07">
      <w:pPr>
        <w:pStyle w:val="FootnoteText"/>
        <w:tabs>
          <w:tab w:val="left" w:pos="567"/>
        </w:tabs>
        <w:spacing w:before="0"/>
      </w:pPr>
      <w:r>
        <w:rPr>
          <w:rStyle w:val="FootnoteReference"/>
        </w:rPr>
        <w:footnoteRef/>
      </w:r>
      <w:r>
        <w:t xml:space="preserve"> </w:t>
      </w:r>
      <w:r>
        <w:tab/>
      </w:r>
      <w:r>
        <w:rPr>
          <w:i/>
        </w:rPr>
        <w:t xml:space="preserve">Cfr. Caso Familia Pacheco Tineo vs. Bolivia. </w:t>
      </w:r>
      <w:r>
        <w:t>Resolución del Presidente de la Corte de 19 de febrero de 2013, párrafo considerativo 11</w:t>
      </w:r>
      <w:r w:rsidR="00E16B75">
        <w:t>,</w:t>
      </w:r>
      <w:r>
        <w:t xml:space="preserve"> y </w:t>
      </w:r>
      <w:r w:rsidRPr="00AC58C5">
        <w:rPr>
          <w:i/>
        </w:rPr>
        <w:t>Caso Zegarra Marín vs. Perú</w:t>
      </w:r>
      <w:r>
        <w:t>. Resolución del Presidente de la Corte de 17 de diciembre de 2015, párrafo considerativo 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828484"/>
      <w:docPartObj>
        <w:docPartGallery w:val="Page Numbers (Top of Page)"/>
        <w:docPartUnique/>
      </w:docPartObj>
    </w:sdtPr>
    <w:sdtEndPr>
      <w:rPr>
        <w:noProof/>
      </w:rPr>
    </w:sdtEndPr>
    <w:sdtContent>
      <w:p w:rsidR="00145079" w:rsidRDefault="00145079">
        <w:pPr>
          <w:pStyle w:val="Header"/>
          <w:jc w:val="center"/>
        </w:pPr>
        <w:r>
          <w:t>-</w:t>
        </w:r>
        <w:r>
          <w:fldChar w:fldCharType="begin"/>
        </w:r>
        <w:r>
          <w:instrText xml:space="preserve"> PAGE   \* MERGEFORMAT </w:instrText>
        </w:r>
        <w:r>
          <w:fldChar w:fldCharType="separate"/>
        </w:r>
        <w:r w:rsidR="00DA0CBA">
          <w:rPr>
            <w:noProof/>
          </w:rPr>
          <w:t>9</w:t>
        </w:r>
        <w:r>
          <w:rPr>
            <w:noProof/>
          </w:rPr>
          <w:fldChar w:fldCharType="end"/>
        </w:r>
        <w:r>
          <w:rPr>
            <w:noProof/>
          </w:rPr>
          <w:t>-</w:t>
        </w:r>
      </w:p>
    </w:sdtContent>
  </w:sdt>
  <w:p w:rsidR="00145079" w:rsidRDefault="001450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79" w:rsidRDefault="00145079">
    <w:pPr>
      <w:pStyle w:val="Header"/>
      <w:jc w:val="center"/>
    </w:pPr>
  </w:p>
  <w:p w:rsidR="00145079" w:rsidRDefault="001450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BFF"/>
    <w:multiLevelType w:val="hybridMultilevel"/>
    <w:tmpl w:val="1C80CF6E"/>
    <w:lvl w:ilvl="0" w:tplc="04090015">
      <w:start w:val="1"/>
      <w:numFmt w:val="upperLetter"/>
      <w:lvlText w:val="%1."/>
      <w:lvlJc w:val="left"/>
      <w:pPr>
        <w:ind w:left="720" w:hanging="360"/>
      </w:pPr>
      <w:rPr>
        <w:rFonts w:hint="default"/>
      </w:rPr>
    </w:lvl>
    <w:lvl w:ilvl="1" w:tplc="DF7AD676">
      <w:start w:val="1"/>
      <w:numFmt w:val="decimal"/>
      <w:lvlText w:val="%2)"/>
      <w:lvlJc w:val="left"/>
      <w:pPr>
        <w:ind w:left="1440" w:hanging="360"/>
      </w:pPr>
      <w:rPr>
        <w:b/>
        <w:bCs/>
        <w:i w:val="0"/>
        <w:iCs w:val="0"/>
      </w:rPr>
    </w:lvl>
    <w:lvl w:ilvl="2" w:tplc="0409001B">
      <w:start w:val="1"/>
      <w:numFmt w:val="lowerRoman"/>
      <w:lvlText w:val="%3."/>
      <w:lvlJc w:val="right"/>
      <w:pPr>
        <w:ind w:left="2160" w:hanging="180"/>
      </w:pPr>
    </w:lvl>
    <w:lvl w:ilvl="3" w:tplc="4AC25A3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FBE76AC"/>
    <w:multiLevelType w:val="hybridMultilevel"/>
    <w:tmpl w:val="00CA97C2"/>
    <w:lvl w:ilvl="0" w:tplc="140A0015">
      <w:start w:val="1"/>
      <w:numFmt w:val="upperLetter"/>
      <w:lvlText w:val="%1."/>
      <w:lvlJc w:val="left"/>
      <w:pPr>
        <w:ind w:left="1800" w:hanging="360"/>
      </w:p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2">
    <w:nsid w:val="21283FE2"/>
    <w:multiLevelType w:val="hybridMultilevel"/>
    <w:tmpl w:val="EE665104"/>
    <w:lvl w:ilvl="0" w:tplc="140A000F">
      <w:start w:val="1"/>
      <w:numFmt w:val="decimal"/>
      <w:lvlText w:val="%1."/>
      <w:lvlJc w:val="left"/>
      <w:pPr>
        <w:ind w:left="1429" w:hanging="360"/>
      </w:pPr>
    </w:lvl>
    <w:lvl w:ilvl="1" w:tplc="140A0019" w:tentative="1">
      <w:start w:val="1"/>
      <w:numFmt w:val="lowerLetter"/>
      <w:lvlText w:val="%2."/>
      <w:lvlJc w:val="left"/>
      <w:pPr>
        <w:ind w:left="2149" w:hanging="360"/>
      </w:pPr>
    </w:lvl>
    <w:lvl w:ilvl="2" w:tplc="140A001B" w:tentative="1">
      <w:start w:val="1"/>
      <w:numFmt w:val="lowerRoman"/>
      <w:lvlText w:val="%3."/>
      <w:lvlJc w:val="right"/>
      <w:pPr>
        <w:ind w:left="2869" w:hanging="180"/>
      </w:pPr>
    </w:lvl>
    <w:lvl w:ilvl="3" w:tplc="140A000F" w:tentative="1">
      <w:start w:val="1"/>
      <w:numFmt w:val="decimal"/>
      <w:lvlText w:val="%4."/>
      <w:lvlJc w:val="left"/>
      <w:pPr>
        <w:ind w:left="3589" w:hanging="360"/>
      </w:pPr>
    </w:lvl>
    <w:lvl w:ilvl="4" w:tplc="140A0019" w:tentative="1">
      <w:start w:val="1"/>
      <w:numFmt w:val="lowerLetter"/>
      <w:lvlText w:val="%5."/>
      <w:lvlJc w:val="left"/>
      <w:pPr>
        <w:ind w:left="4309" w:hanging="360"/>
      </w:pPr>
    </w:lvl>
    <w:lvl w:ilvl="5" w:tplc="140A001B" w:tentative="1">
      <w:start w:val="1"/>
      <w:numFmt w:val="lowerRoman"/>
      <w:lvlText w:val="%6."/>
      <w:lvlJc w:val="right"/>
      <w:pPr>
        <w:ind w:left="5029" w:hanging="180"/>
      </w:pPr>
    </w:lvl>
    <w:lvl w:ilvl="6" w:tplc="140A000F" w:tentative="1">
      <w:start w:val="1"/>
      <w:numFmt w:val="decimal"/>
      <w:lvlText w:val="%7."/>
      <w:lvlJc w:val="left"/>
      <w:pPr>
        <w:ind w:left="5749" w:hanging="360"/>
      </w:pPr>
    </w:lvl>
    <w:lvl w:ilvl="7" w:tplc="140A0019" w:tentative="1">
      <w:start w:val="1"/>
      <w:numFmt w:val="lowerLetter"/>
      <w:lvlText w:val="%8."/>
      <w:lvlJc w:val="left"/>
      <w:pPr>
        <w:ind w:left="6469" w:hanging="360"/>
      </w:pPr>
    </w:lvl>
    <w:lvl w:ilvl="8" w:tplc="140A001B" w:tentative="1">
      <w:start w:val="1"/>
      <w:numFmt w:val="lowerRoman"/>
      <w:lvlText w:val="%9."/>
      <w:lvlJc w:val="right"/>
      <w:pPr>
        <w:ind w:left="7189" w:hanging="180"/>
      </w:pPr>
    </w:lvl>
  </w:abstractNum>
  <w:abstractNum w:abstractNumId="3">
    <w:nsid w:val="2A780770"/>
    <w:multiLevelType w:val="hybridMultilevel"/>
    <w:tmpl w:val="3DC8A7FE"/>
    <w:lvl w:ilvl="0" w:tplc="67E07D4A">
      <w:start w:val="1"/>
      <w:numFmt w:val="decimal"/>
      <w:lvlText w:val="%1."/>
      <w:lvlJc w:val="left"/>
      <w:pPr>
        <w:ind w:left="1800" w:hanging="720"/>
      </w:pPr>
      <w:rPr>
        <w:rFonts w:hint="default"/>
        <w:b w:val="0"/>
        <w:i w:val="0"/>
        <w:color w:val="auto"/>
      </w:rPr>
    </w:lvl>
    <w:lvl w:ilvl="1" w:tplc="7C2C13CE">
      <w:start w:val="1"/>
      <w:numFmt w:val="lowerRoman"/>
      <w:lvlText w:val="%2."/>
      <w:lvlJc w:val="left"/>
      <w:pPr>
        <w:ind w:left="1800" w:hanging="720"/>
      </w:pPr>
      <w:rPr>
        <w:rFonts w:hint="default"/>
      </w:rPr>
    </w:lvl>
    <w:lvl w:ilvl="2" w:tplc="841219D4">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C754BB"/>
    <w:multiLevelType w:val="hybridMultilevel"/>
    <w:tmpl w:val="D090AC0C"/>
    <w:lvl w:ilvl="0" w:tplc="04090015">
      <w:start w:val="1"/>
      <w:numFmt w:val="upperLetter"/>
      <w:lvlText w:val="%1."/>
      <w:lvlJc w:val="left"/>
      <w:pPr>
        <w:ind w:left="720" w:hanging="360"/>
      </w:pPr>
      <w:rPr>
        <w:rFonts w:hint="default"/>
      </w:rPr>
    </w:lvl>
    <w:lvl w:ilvl="1" w:tplc="DF7AD676">
      <w:start w:val="1"/>
      <w:numFmt w:val="decimal"/>
      <w:lvlText w:val="%2)"/>
      <w:lvlJc w:val="left"/>
      <w:pPr>
        <w:ind w:left="1440" w:hanging="360"/>
      </w:pPr>
      <w:rPr>
        <w:b/>
        <w:bCs/>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34978AC"/>
    <w:multiLevelType w:val="hybridMultilevel"/>
    <w:tmpl w:val="86BC78B2"/>
    <w:lvl w:ilvl="0" w:tplc="140A0015">
      <w:start w:val="1"/>
      <w:numFmt w:val="upp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57633564"/>
    <w:multiLevelType w:val="hybridMultilevel"/>
    <w:tmpl w:val="B8F66A6E"/>
    <w:lvl w:ilvl="0" w:tplc="54D4D9A8">
      <w:start w:val="500"/>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615D6ECD"/>
    <w:multiLevelType w:val="hybridMultilevel"/>
    <w:tmpl w:val="70BA2DC8"/>
    <w:lvl w:ilvl="0" w:tplc="ED0459E8">
      <w:start w:val="1"/>
      <w:numFmt w:val="lowerLetter"/>
      <w:lvlText w:val="%1)"/>
      <w:lvlJc w:val="left"/>
      <w:pPr>
        <w:ind w:left="1080" w:hanging="360"/>
      </w:pPr>
      <w:rPr>
        <w:rFonts w:ascii="Verdana" w:hAnsi="Verdana" w:cs="Verdana" w:hint="default"/>
        <w:sz w:val="20"/>
        <w:szCs w:val="20"/>
      </w:rPr>
    </w:lvl>
    <w:lvl w:ilvl="1" w:tplc="7ED89FC2">
      <w:start w:val="1"/>
      <w:numFmt w:val="decimal"/>
      <w:pStyle w:val="ListParagraph"/>
      <w:lvlText w:val="%2."/>
      <w:lvlJc w:val="left"/>
      <w:pPr>
        <w:tabs>
          <w:tab w:val="num" w:pos="993"/>
        </w:tabs>
      </w:pPr>
      <w:rPr>
        <w:rFonts w:hint="default"/>
        <w:b/>
        <w:bCs w:val="0"/>
        <w:sz w:val="20"/>
        <w:szCs w:val="20"/>
      </w:rPr>
    </w:lvl>
    <w:lvl w:ilvl="2" w:tplc="B96C1A40">
      <w:start w:val="1"/>
      <w:numFmt w:val="lowerLetter"/>
      <w:lvlText w:val="%3)"/>
      <w:lvlJc w:val="left"/>
      <w:pPr>
        <w:ind w:left="2700" w:hanging="360"/>
      </w:pPr>
      <w:rPr>
        <w:rFonts w:ascii="Verdana" w:hAnsi="Verdana" w:cs="Verdana" w:hint="default"/>
        <w:b w:val="0"/>
        <w:bCs w:val="0"/>
        <w:sz w:val="20"/>
        <w:szCs w:val="20"/>
      </w:rPr>
    </w:lvl>
    <w:lvl w:ilvl="3" w:tplc="DF4032A0">
      <w:start w:val="1"/>
      <w:numFmt w:val="decimal"/>
      <w:lvlText w:val="%4."/>
      <w:lvlJc w:val="left"/>
      <w:pPr>
        <w:ind w:left="3240" w:hanging="360"/>
      </w:pPr>
      <w:rPr>
        <w:b w:val="0"/>
      </w:r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8">
    <w:nsid w:val="62C97D24"/>
    <w:multiLevelType w:val="hybridMultilevel"/>
    <w:tmpl w:val="C0FAAC86"/>
    <w:lvl w:ilvl="0" w:tplc="3F2CF080">
      <w:start w:val="1"/>
      <w:numFmt w:val="decimal"/>
      <w:lvlText w:val="%1."/>
      <w:lvlJc w:val="left"/>
      <w:pPr>
        <w:ind w:left="1080" w:hanging="720"/>
      </w:pPr>
      <w:rPr>
        <w:rFonts w:hint="default"/>
        <w:b w:val="0"/>
      </w:rPr>
    </w:lvl>
    <w:lvl w:ilvl="1" w:tplc="B08C5A9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D67737"/>
    <w:multiLevelType w:val="hybridMultilevel"/>
    <w:tmpl w:val="AC36151A"/>
    <w:lvl w:ilvl="0" w:tplc="C3A882F0">
      <w:start w:val="1"/>
      <w:numFmt w:val="upperLetter"/>
      <w:lvlText w:val="%1."/>
      <w:lvlJc w:val="left"/>
      <w:pPr>
        <w:ind w:left="930" w:hanging="360"/>
      </w:pPr>
      <w:rPr>
        <w:rFonts w:hint="default"/>
        <w:b w:val="0"/>
      </w:rPr>
    </w:lvl>
    <w:lvl w:ilvl="1" w:tplc="140A0019" w:tentative="1">
      <w:start w:val="1"/>
      <w:numFmt w:val="lowerLetter"/>
      <w:lvlText w:val="%2."/>
      <w:lvlJc w:val="left"/>
      <w:pPr>
        <w:ind w:left="1650" w:hanging="360"/>
      </w:pPr>
    </w:lvl>
    <w:lvl w:ilvl="2" w:tplc="140A001B" w:tentative="1">
      <w:start w:val="1"/>
      <w:numFmt w:val="lowerRoman"/>
      <w:lvlText w:val="%3."/>
      <w:lvlJc w:val="right"/>
      <w:pPr>
        <w:ind w:left="2370" w:hanging="180"/>
      </w:pPr>
    </w:lvl>
    <w:lvl w:ilvl="3" w:tplc="140A000F" w:tentative="1">
      <w:start w:val="1"/>
      <w:numFmt w:val="decimal"/>
      <w:lvlText w:val="%4."/>
      <w:lvlJc w:val="left"/>
      <w:pPr>
        <w:ind w:left="3090" w:hanging="360"/>
      </w:pPr>
    </w:lvl>
    <w:lvl w:ilvl="4" w:tplc="140A0019" w:tentative="1">
      <w:start w:val="1"/>
      <w:numFmt w:val="lowerLetter"/>
      <w:lvlText w:val="%5."/>
      <w:lvlJc w:val="left"/>
      <w:pPr>
        <w:ind w:left="3810" w:hanging="360"/>
      </w:pPr>
    </w:lvl>
    <w:lvl w:ilvl="5" w:tplc="140A001B" w:tentative="1">
      <w:start w:val="1"/>
      <w:numFmt w:val="lowerRoman"/>
      <w:lvlText w:val="%6."/>
      <w:lvlJc w:val="right"/>
      <w:pPr>
        <w:ind w:left="4530" w:hanging="180"/>
      </w:pPr>
    </w:lvl>
    <w:lvl w:ilvl="6" w:tplc="140A000F" w:tentative="1">
      <w:start w:val="1"/>
      <w:numFmt w:val="decimal"/>
      <w:lvlText w:val="%7."/>
      <w:lvlJc w:val="left"/>
      <w:pPr>
        <w:ind w:left="5250" w:hanging="360"/>
      </w:pPr>
    </w:lvl>
    <w:lvl w:ilvl="7" w:tplc="140A0019" w:tentative="1">
      <w:start w:val="1"/>
      <w:numFmt w:val="lowerLetter"/>
      <w:lvlText w:val="%8."/>
      <w:lvlJc w:val="left"/>
      <w:pPr>
        <w:ind w:left="5970" w:hanging="360"/>
      </w:pPr>
    </w:lvl>
    <w:lvl w:ilvl="8" w:tplc="140A001B" w:tentative="1">
      <w:start w:val="1"/>
      <w:numFmt w:val="lowerRoman"/>
      <w:lvlText w:val="%9."/>
      <w:lvlJc w:val="right"/>
      <w:pPr>
        <w:ind w:left="6690" w:hanging="180"/>
      </w:pPr>
    </w:lvl>
  </w:abstractNum>
  <w:abstractNum w:abstractNumId="10">
    <w:nsid w:val="644167C5"/>
    <w:multiLevelType w:val="hybridMultilevel"/>
    <w:tmpl w:val="56E2A2AE"/>
    <w:lvl w:ilvl="0" w:tplc="0FD0E226">
      <w:start w:val="2"/>
      <w:numFmt w:val="decimal"/>
      <w:lvlText w:val="%1."/>
      <w:lvlJc w:val="left"/>
      <w:pPr>
        <w:tabs>
          <w:tab w:val="num" w:pos="3600"/>
        </w:tabs>
      </w:pPr>
      <w:rPr>
        <w:rFonts w:ascii="Verdana" w:hAnsi="Verdana" w:cs="Times New Roman" w:hint="default"/>
        <w:b w:val="0"/>
        <w:i w:val="0"/>
        <w:sz w:val="20"/>
      </w:rPr>
    </w:lvl>
    <w:lvl w:ilvl="1" w:tplc="04090019">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11">
    <w:nsid w:val="701E7730"/>
    <w:multiLevelType w:val="hybridMultilevel"/>
    <w:tmpl w:val="44EC8F8A"/>
    <w:lvl w:ilvl="0" w:tplc="687274CC">
      <w:start w:val="1"/>
      <w:numFmt w:val="upperLetter"/>
      <w:lvlText w:val="%1."/>
      <w:lvlJc w:val="left"/>
      <w:pPr>
        <w:ind w:left="1080" w:hanging="720"/>
      </w:pPr>
      <w:rPr>
        <w:rFonts w:hint="default"/>
        <w:i/>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3F727DD"/>
    <w:multiLevelType w:val="hybridMultilevel"/>
    <w:tmpl w:val="EE665104"/>
    <w:lvl w:ilvl="0" w:tplc="140A000F">
      <w:start w:val="1"/>
      <w:numFmt w:val="decimal"/>
      <w:lvlText w:val="%1."/>
      <w:lvlJc w:val="left"/>
      <w:pPr>
        <w:ind w:left="1429" w:hanging="360"/>
      </w:pPr>
    </w:lvl>
    <w:lvl w:ilvl="1" w:tplc="140A0019" w:tentative="1">
      <w:start w:val="1"/>
      <w:numFmt w:val="lowerLetter"/>
      <w:lvlText w:val="%2."/>
      <w:lvlJc w:val="left"/>
      <w:pPr>
        <w:ind w:left="2149" w:hanging="360"/>
      </w:pPr>
    </w:lvl>
    <w:lvl w:ilvl="2" w:tplc="140A001B" w:tentative="1">
      <w:start w:val="1"/>
      <w:numFmt w:val="lowerRoman"/>
      <w:lvlText w:val="%3."/>
      <w:lvlJc w:val="right"/>
      <w:pPr>
        <w:ind w:left="2869" w:hanging="180"/>
      </w:pPr>
    </w:lvl>
    <w:lvl w:ilvl="3" w:tplc="140A000F" w:tentative="1">
      <w:start w:val="1"/>
      <w:numFmt w:val="decimal"/>
      <w:lvlText w:val="%4."/>
      <w:lvlJc w:val="left"/>
      <w:pPr>
        <w:ind w:left="3589" w:hanging="360"/>
      </w:pPr>
    </w:lvl>
    <w:lvl w:ilvl="4" w:tplc="140A0019" w:tentative="1">
      <w:start w:val="1"/>
      <w:numFmt w:val="lowerLetter"/>
      <w:lvlText w:val="%5."/>
      <w:lvlJc w:val="left"/>
      <w:pPr>
        <w:ind w:left="4309" w:hanging="360"/>
      </w:pPr>
    </w:lvl>
    <w:lvl w:ilvl="5" w:tplc="140A001B" w:tentative="1">
      <w:start w:val="1"/>
      <w:numFmt w:val="lowerRoman"/>
      <w:lvlText w:val="%6."/>
      <w:lvlJc w:val="right"/>
      <w:pPr>
        <w:ind w:left="5029" w:hanging="180"/>
      </w:pPr>
    </w:lvl>
    <w:lvl w:ilvl="6" w:tplc="140A000F" w:tentative="1">
      <w:start w:val="1"/>
      <w:numFmt w:val="decimal"/>
      <w:lvlText w:val="%7."/>
      <w:lvlJc w:val="left"/>
      <w:pPr>
        <w:ind w:left="5749" w:hanging="360"/>
      </w:pPr>
    </w:lvl>
    <w:lvl w:ilvl="7" w:tplc="140A0019" w:tentative="1">
      <w:start w:val="1"/>
      <w:numFmt w:val="lowerLetter"/>
      <w:lvlText w:val="%8."/>
      <w:lvlJc w:val="left"/>
      <w:pPr>
        <w:ind w:left="6469" w:hanging="360"/>
      </w:pPr>
    </w:lvl>
    <w:lvl w:ilvl="8" w:tplc="140A001B" w:tentative="1">
      <w:start w:val="1"/>
      <w:numFmt w:val="lowerRoman"/>
      <w:lvlText w:val="%9."/>
      <w:lvlJc w:val="right"/>
      <w:pPr>
        <w:ind w:left="7189" w:hanging="180"/>
      </w:pPr>
    </w:lvl>
  </w:abstractNum>
  <w:num w:numId="1">
    <w:abstractNumId w:val="7"/>
  </w:num>
  <w:num w:numId="2">
    <w:abstractNumId w:val="8"/>
  </w:num>
  <w:num w:numId="3">
    <w:abstractNumId w:val="3"/>
  </w:num>
  <w:num w:numId="4">
    <w:abstractNumId w:val="11"/>
  </w:num>
  <w:num w:numId="5">
    <w:abstractNumId w:val="4"/>
  </w:num>
  <w:num w:numId="6">
    <w:abstractNumId w:val="10"/>
  </w:num>
  <w:num w:numId="7">
    <w:abstractNumId w:val="0"/>
  </w:num>
  <w:num w:numId="8">
    <w:abstractNumId w:val="9"/>
  </w:num>
  <w:num w:numId="9">
    <w:abstractNumId w:val="2"/>
  </w:num>
  <w:num w:numId="10">
    <w:abstractNumId w:val="6"/>
  </w:num>
  <w:num w:numId="11">
    <w:abstractNumId w:val="7"/>
  </w:num>
  <w:num w:numId="12">
    <w:abstractNumId w:val="1"/>
  </w:num>
  <w:num w:numId="13">
    <w:abstractNumId w:val="5"/>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291"/>
    <w:rsid w:val="00010029"/>
    <w:rsid w:val="00046F01"/>
    <w:rsid w:val="00051ADF"/>
    <w:rsid w:val="00065F2D"/>
    <w:rsid w:val="00094055"/>
    <w:rsid w:val="00096DC3"/>
    <w:rsid w:val="000B0403"/>
    <w:rsid w:val="000B7A9D"/>
    <w:rsid w:val="000C1CE6"/>
    <w:rsid w:val="000D442A"/>
    <w:rsid w:val="00130978"/>
    <w:rsid w:val="00133D43"/>
    <w:rsid w:val="00145079"/>
    <w:rsid w:val="00173EB3"/>
    <w:rsid w:val="001A2017"/>
    <w:rsid w:val="0023268E"/>
    <w:rsid w:val="002A4134"/>
    <w:rsid w:val="002B112F"/>
    <w:rsid w:val="002B1DC9"/>
    <w:rsid w:val="002B6368"/>
    <w:rsid w:val="002E321A"/>
    <w:rsid w:val="00311D5F"/>
    <w:rsid w:val="0036528A"/>
    <w:rsid w:val="003810D9"/>
    <w:rsid w:val="003930BB"/>
    <w:rsid w:val="00396D38"/>
    <w:rsid w:val="003A6D0C"/>
    <w:rsid w:val="003D1783"/>
    <w:rsid w:val="003F28F2"/>
    <w:rsid w:val="00400FE1"/>
    <w:rsid w:val="004064A2"/>
    <w:rsid w:val="00413CEE"/>
    <w:rsid w:val="004573C5"/>
    <w:rsid w:val="004B20F4"/>
    <w:rsid w:val="004C7C12"/>
    <w:rsid w:val="004D1655"/>
    <w:rsid w:val="004D78C2"/>
    <w:rsid w:val="004F2241"/>
    <w:rsid w:val="005201FB"/>
    <w:rsid w:val="00527CE9"/>
    <w:rsid w:val="0054278B"/>
    <w:rsid w:val="00547A58"/>
    <w:rsid w:val="00564B0F"/>
    <w:rsid w:val="00596C20"/>
    <w:rsid w:val="005B6808"/>
    <w:rsid w:val="005C0291"/>
    <w:rsid w:val="005C3378"/>
    <w:rsid w:val="005D47D8"/>
    <w:rsid w:val="005E42F2"/>
    <w:rsid w:val="006017D3"/>
    <w:rsid w:val="00607DDC"/>
    <w:rsid w:val="00611368"/>
    <w:rsid w:val="006520C8"/>
    <w:rsid w:val="00670136"/>
    <w:rsid w:val="00670F49"/>
    <w:rsid w:val="006A1349"/>
    <w:rsid w:val="006C7554"/>
    <w:rsid w:val="006C7F83"/>
    <w:rsid w:val="006D0424"/>
    <w:rsid w:val="006E2E98"/>
    <w:rsid w:val="006F3AE1"/>
    <w:rsid w:val="006F5B8D"/>
    <w:rsid w:val="007145E0"/>
    <w:rsid w:val="00721037"/>
    <w:rsid w:val="007233C1"/>
    <w:rsid w:val="007330A9"/>
    <w:rsid w:val="00741E98"/>
    <w:rsid w:val="00764435"/>
    <w:rsid w:val="007758C9"/>
    <w:rsid w:val="007803CC"/>
    <w:rsid w:val="007958AE"/>
    <w:rsid w:val="007C021B"/>
    <w:rsid w:val="007C08D9"/>
    <w:rsid w:val="007D4EB5"/>
    <w:rsid w:val="007E08D6"/>
    <w:rsid w:val="00802495"/>
    <w:rsid w:val="00831757"/>
    <w:rsid w:val="00842332"/>
    <w:rsid w:val="00881E6F"/>
    <w:rsid w:val="00890A07"/>
    <w:rsid w:val="008D2DA2"/>
    <w:rsid w:val="008D3FFE"/>
    <w:rsid w:val="008D7BB3"/>
    <w:rsid w:val="008E6A9B"/>
    <w:rsid w:val="008F10D5"/>
    <w:rsid w:val="00900C76"/>
    <w:rsid w:val="00901A0D"/>
    <w:rsid w:val="0090513B"/>
    <w:rsid w:val="00905A9D"/>
    <w:rsid w:val="00925F1D"/>
    <w:rsid w:val="0093714F"/>
    <w:rsid w:val="009823F9"/>
    <w:rsid w:val="009A52A5"/>
    <w:rsid w:val="009D79DF"/>
    <w:rsid w:val="009E658C"/>
    <w:rsid w:val="009E689B"/>
    <w:rsid w:val="009F05F3"/>
    <w:rsid w:val="00A05AC5"/>
    <w:rsid w:val="00A548B9"/>
    <w:rsid w:val="00A640C1"/>
    <w:rsid w:val="00A76A3A"/>
    <w:rsid w:val="00A8606E"/>
    <w:rsid w:val="00AA1313"/>
    <w:rsid w:val="00AC743C"/>
    <w:rsid w:val="00AD5AFD"/>
    <w:rsid w:val="00B035AE"/>
    <w:rsid w:val="00B048D5"/>
    <w:rsid w:val="00B068C4"/>
    <w:rsid w:val="00B21AF8"/>
    <w:rsid w:val="00B369C7"/>
    <w:rsid w:val="00B450DC"/>
    <w:rsid w:val="00B651D6"/>
    <w:rsid w:val="00B65AA0"/>
    <w:rsid w:val="00B875EE"/>
    <w:rsid w:val="00B9420D"/>
    <w:rsid w:val="00BC4DB7"/>
    <w:rsid w:val="00BC7C9D"/>
    <w:rsid w:val="00C7056E"/>
    <w:rsid w:val="00C754BA"/>
    <w:rsid w:val="00C76FB1"/>
    <w:rsid w:val="00C8258D"/>
    <w:rsid w:val="00C82ED1"/>
    <w:rsid w:val="00C95967"/>
    <w:rsid w:val="00CA0965"/>
    <w:rsid w:val="00CD0DD7"/>
    <w:rsid w:val="00CD583C"/>
    <w:rsid w:val="00D073D1"/>
    <w:rsid w:val="00D151D4"/>
    <w:rsid w:val="00D65353"/>
    <w:rsid w:val="00D77412"/>
    <w:rsid w:val="00D92374"/>
    <w:rsid w:val="00DA0CBA"/>
    <w:rsid w:val="00DB1AE8"/>
    <w:rsid w:val="00DE3949"/>
    <w:rsid w:val="00DF722B"/>
    <w:rsid w:val="00E16B75"/>
    <w:rsid w:val="00E33713"/>
    <w:rsid w:val="00E37695"/>
    <w:rsid w:val="00E7244F"/>
    <w:rsid w:val="00E7613B"/>
    <w:rsid w:val="00EC09C5"/>
    <w:rsid w:val="00ED67A0"/>
    <w:rsid w:val="00F40508"/>
    <w:rsid w:val="00F50862"/>
    <w:rsid w:val="00F54D8D"/>
    <w:rsid w:val="00F62F2A"/>
    <w:rsid w:val="00F747D6"/>
    <w:rsid w:val="00F80671"/>
    <w:rsid w:val="00F93FE8"/>
    <w:rsid w:val="00FA7FF6"/>
    <w:rsid w:val="00FB672E"/>
    <w:rsid w:val="00FC5803"/>
    <w:rsid w:val="00FF232E"/>
    <w:rsid w:val="00FF3CE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291"/>
    <w:rPr>
      <w:rFonts w:ascii="Verdana" w:eastAsia="Calibri" w:hAnsi="Verdana" w:cs="Calibri"/>
      <w:sz w:val="20"/>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link w:val="4GChar"/>
    <w:qFormat/>
    <w:rsid w:val="005C0291"/>
    <w:rPr>
      <w:rFonts w:ascii="Verdana" w:hAnsi="Verdana" w:cs="Verdana"/>
      <w:sz w:val="16"/>
      <w:szCs w:val="16"/>
      <w:vertAlign w:val="superscript"/>
    </w:rPr>
  </w:style>
  <w:style w:type="paragraph" w:styleId="FootnoteText">
    <w:name w:val="footnote text"/>
    <w:aliases w:val="FA Fu,Footnote Text Char Char Char Char Char,Footnote Text Char Char Char Char,Footnote reference,Footnote Text Char Char Char,Texto nota pie Car,FA Fu Car,FA Fu Car Car,Footnote Text Cha,FA Fußnotentext,FA Fuﬂnotentext,FA Fu?notentext,Ca"/>
    <w:basedOn w:val="Normal"/>
    <w:link w:val="FootnoteTextChar1"/>
    <w:autoRedefine/>
    <w:qFormat/>
    <w:rsid w:val="005C0291"/>
    <w:pPr>
      <w:spacing w:before="120" w:after="120" w:line="240" w:lineRule="auto"/>
      <w:jc w:val="both"/>
    </w:pPr>
    <w:rPr>
      <w:rFonts w:cs="Times New Roman"/>
      <w:sz w:val="16"/>
      <w:szCs w:val="16"/>
      <w:lang w:val="es-ES_tradnl" w:eastAsia="es-ES"/>
    </w:rPr>
  </w:style>
  <w:style w:type="character" w:customStyle="1" w:styleId="FootnoteTextChar">
    <w:name w:val="Footnote Text Char"/>
    <w:aliases w:val="Footnote Text Cha Char,FA Fuﬂnotentext Char,Ca Char,C Char"/>
    <w:basedOn w:val="DefaultParagraphFont"/>
    <w:uiPriority w:val="99"/>
    <w:rsid w:val="005C0291"/>
    <w:rPr>
      <w:rFonts w:ascii="Verdana" w:eastAsia="Calibri" w:hAnsi="Verdana" w:cs="Calibri"/>
      <w:sz w:val="20"/>
      <w:szCs w:val="20"/>
      <w:lang w:val="es-MX"/>
    </w:rPr>
  </w:style>
  <w:style w:type="character" w:customStyle="1" w:styleId="FootnoteTextChar1">
    <w:name w:val="Footnote Text Char1"/>
    <w:aliases w:val="FA Fu Char,Footnote Text Char Char Char Char Char Char,Footnote Text Char Char Char Char Char1,Footnote reference Char,Footnote Text Char Char Char Char1,Texto nota pie Car Char,FA Fu Car Char,FA Fu Car Car Char,FA Fußnotentext Char"/>
    <w:link w:val="FootnoteText"/>
    <w:uiPriority w:val="99"/>
    <w:locked/>
    <w:rsid w:val="005C0291"/>
    <w:rPr>
      <w:rFonts w:ascii="Verdana" w:eastAsia="Calibri" w:hAnsi="Verdana" w:cs="Times New Roman"/>
      <w:sz w:val="16"/>
      <w:szCs w:val="16"/>
      <w:lang w:val="es-ES_tradnl" w:eastAsia="es-ES"/>
    </w:rPr>
  </w:style>
  <w:style w:type="paragraph" w:styleId="ListParagraph">
    <w:name w:val="List Paragraph"/>
    <w:aliases w:val="Footnote,List Paragraph2,List Paragraph1,Lista vistosa - Énfasis 11"/>
    <w:basedOn w:val="Normal"/>
    <w:link w:val="ListParagraphChar"/>
    <w:uiPriority w:val="34"/>
    <w:qFormat/>
    <w:rsid w:val="005C0291"/>
    <w:pPr>
      <w:widowControl w:val="0"/>
      <w:numPr>
        <w:ilvl w:val="1"/>
        <w:numId w:val="1"/>
      </w:numPr>
      <w:autoSpaceDE w:val="0"/>
      <w:autoSpaceDN w:val="0"/>
      <w:adjustRightInd w:val="0"/>
      <w:spacing w:after="0" w:line="240" w:lineRule="auto"/>
      <w:ind w:right="22"/>
      <w:jc w:val="both"/>
    </w:pPr>
    <w:rPr>
      <w:rFonts w:cs="Verdana"/>
      <w:szCs w:val="20"/>
    </w:rPr>
  </w:style>
  <w:style w:type="character" w:styleId="Strong">
    <w:name w:val="Strong"/>
    <w:uiPriority w:val="22"/>
    <w:qFormat/>
    <w:rsid w:val="005C0291"/>
    <w:rPr>
      <w:b/>
      <w:bCs/>
    </w:rPr>
  </w:style>
  <w:style w:type="character" w:customStyle="1" w:styleId="ListParagraphChar">
    <w:name w:val="List Paragraph Char"/>
    <w:aliases w:val="Footnote Char,List Paragraph2 Char,List Paragraph1 Char,Lista vistosa - Énfasis 11 Char"/>
    <w:link w:val="ListParagraph"/>
    <w:uiPriority w:val="34"/>
    <w:locked/>
    <w:rsid w:val="005C0291"/>
    <w:rPr>
      <w:rFonts w:ascii="Verdana" w:eastAsia="Calibri" w:hAnsi="Verdana" w:cs="Verdana"/>
      <w:sz w:val="20"/>
      <w:szCs w:val="20"/>
      <w:lang w:val="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4573C5"/>
    <w:pPr>
      <w:spacing w:after="0" w:line="240" w:lineRule="auto"/>
      <w:jc w:val="both"/>
    </w:pPr>
    <w:rPr>
      <w:rFonts w:eastAsiaTheme="minorHAnsi" w:cs="Verdana"/>
      <w:sz w:val="16"/>
      <w:szCs w:val="16"/>
      <w:vertAlign w:val="superscript"/>
      <w:lang w:val="es-CR"/>
    </w:rPr>
  </w:style>
  <w:style w:type="character" w:styleId="CommentReference">
    <w:name w:val="annotation reference"/>
    <w:basedOn w:val="DefaultParagraphFont"/>
    <w:uiPriority w:val="99"/>
    <w:semiHidden/>
    <w:unhideWhenUsed/>
    <w:rsid w:val="0054278B"/>
    <w:rPr>
      <w:sz w:val="16"/>
      <w:szCs w:val="16"/>
    </w:rPr>
  </w:style>
  <w:style w:type="paragraph" w:styleId="CommentText">
    <w:name w:val="annotation text"/>
    <w:basedOn w:val="Normal"/>
    <w:link w:val="CommentTextChar"/>
    <w:uiPriority w:val="99"/>
    <w:semiHidden/>
    <w:unhideWhenUsed/>
    <w:rsid w:val="0054278B"/>
    <w:pPr>
      <w:spacing w:line="240" w:lineRule="auto"/>
    </w:pPr>
    <w:rPr>
      <w:szCs w:val="20"/>
    </w:rPr>
  </w:style>
  <w:style w:type="character" w:customStyle="1" w:styleId="CommentTextChar">
    <w:name w:val="Comment Text Char"/>
    <w:basedOn w:val="DefaultParagraphFont"/>
    <w:link w:val="CommentText"/>
    <w:uiPriority w:val="99"/>
    <w:semiHidden/>
    <w:rsid w:val="0054278B"/>
    <w:rPr>
      <w:rFonts w:ascii="Verdana" w:eastAsia="Calibri" w:hAnsi="Verdana" w:cs="Calibri"/>
      <w:sz w:val="20"/>
      <w:szCs w:val="20"/>
      <w:lang w:val="es-MX"/>
    </w:rPr>
  </w:style>
  <w:style w:type="paragraph" w:styleId="CommentSubject">
    <w:name w:val="annotation subject"/>
    <w:basedOn w:val="CommentText"/>
    <w:next w:val="CommentText"/>
    <w:link w:val="CommentSubjectChar"/>
    <w:uiPriority w:val="99"/>
    <w:semiHidden/>
    <w:unhideWhenUsed/>
    <w:rsid w:val="0054278B"/>
    <w:rPr>
      <w:b/>
      <w:bCs/>
    </w:rPr>
  </w:style>
  <w:style w:type="character" w:customStyle="1" w:styleId="CommentSubjectChar">
    <w:name w:val="Comment Subject Char"/>
    <w:basedOn w:val="CommentTextChar"/>
    <w:link w:val="CommentSubject"/>
    <w:uiPriority w:val="99"/>
    <w:semiHidden/>
    <w:rsid w:val="0054278B"/>
    <w:rPr>
      <w:rFonts w:ascii="Verdana" w:eastAsia="Calibri" w:hAnsi="Verdana" w:cs="Calibri"/>
      <w:b/>
      <w:bCs/>
      <w:sz w:val="20"/>
      <w:szCs w:val="20"/>
      <w:lang w:val="es-MX"/>
    </w:rPr>
  </w:style>
  <w:style w:type="paragraph" w:styleId="BalloonText">
    <w:name w:val="Balloon Text"/>
    <w:basedOn w:val="Normal"/>
    <w:link w:val="BalloonTextChar"/>
    <w:uiPriority w:val="99"/>
    <w:semiHidden/>
    <w:unhideWhenUsed/>
    <w:rsid w:val="00542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78B"/>
    <w:rPr>
      <w:rFonts w:ascii="Tahoma" w:eastAsia="Calibri" w:hAnsi="Tahoma" w:cs="Tahoma"/>
      <w:sz w:val="16"/>
      <w:szCs w:val="16"/>
      <w:lang w:val="es-MX"/>
    </w:rPr>
  </w:style>
  <w:style w:type="paragraph" w:styleId="Header">
    <w:name w:val="header"/>
    <w:basedOn w:val="Normal"/>
    <w:link w:val="HeaderChar"/>
    <w:uiPriority w:val="99"/>
    <w:unhideWhenUsed/>
    <w:rsid w:val="00145079"/>
    <w:pPr>
      <w:tabs>
        <w:tab w:val="center" w:pos="4419"/>
        <w:tab w:val="right" w:pos="8838"/>
      </w:tabs>
      <w:spacing w:after="0" w:line="240" w:lineRule="auto"/>
    </w:pPr>
  </w:style>
  <w:style w:type="character" w:customStyle="1" w:styleId="HeaderChar">
    <w:name w:val="Header Char"/>
    <w:basedOn w:val="DefaultParagraphFont"/>
    <w:link w:val="Header"/>
    <w:uiPriority w:val="99"/>
    <w:rsid w:val="00145079"/>
    <w:rPr>
      <w:rFonts w:ascii="Verdana" w:eastAsia="Calibri" w:hAnsi="Verdana" w:cs="Calibri"/>
      <w:sz w:val="20"/>
      <w:lang w:val="es-MX"/>
    </w:rPr>
  </w:style>
  <w:style w:type="paragraph" w:styleId="Footer">
    <w:name w:val="footer"/>
    <w:basedOn w:val="Normal"/>
    <w:link w:val="FooterChar"/>
    <w:uiPriority w:val="99"/>
    <w:unhideWhenUsed/>
    <w:rsid w:val="00145079"/>
    <w:pPr>
      <w:tabs>
        <w:tab w:val="center" w:pos="4419"/>
        <w:tab w:val="right" w:pos="8838"/>
      </w:tabs>
      <w:spacing w:after="0" w:line="240" w:lineRule="auto"/>
    </w:pPr>
  </w:style>
  <w:style w:type="character" w:customStyle="1" w:styleId="FooterChar">
    <w:name w:val="Footer Char"/>
    <w:basedOn w:val="DefaultParagraphFont"/>
    <w:link w:val="Footer"/>
    <w:uiPriority w:val="99"/>
    <w:rsid w:val="00145079"/>
    <w:rPr>
      <w:rFonts w:ascii="Verdana" w:eastAsia="Calibri" w:hAnsi="Verdana" w:cs="Calibri"/>
      <w:sz w:val="20"/>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291"/>
    <w:rPr>
      <w:rFonts w:ascii="Verdana" w:eastAsia="Calibri" w:hAnsi="Verdana" w:cs="Calibri"/>
      <w:sz w:val="20"/>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link w:val="4GChar"/>
    <w:qFormat/>
    <w:rsid w:val="005C0291"/>
    <w:rPr>
      <w:rFonts w:ascii="Verdana" w:hAnsi="Verdana" w:cs="Verdana"/>
      <w:sz w:val="16"/>
      <w:szCs w:val="16"/>
      <w:vertAlign w:val="superscript"/>
    </w:rPr>
  </w:style>
  <w:style w:type="paragraph" w:styleId="FootnoteText">
    <w:name w:val="footnote text"/>
    <w:aliases w:val="FA Fu,Footnote Text Char Char Char Char Char,Footnote Text Char Char Char Char,Footnote reference,Footnote Text Char Char Char,Texto nota pie Car,FA Fu Car,FA Fu Car Car,Footnote Text Cha,FA Fußnotentext,FA Fuﬂnotentext,FA Fu?notentext,Ca"/>
    <w:basedOn w:val="Normal"/>
    <w:link w:val="FootnoteTextChar1"/>
    <w:autoRedefine/>
    <w:qFormat/>
    <w:rsid w:val="005C0291"/>
    <w:pPr>
      <w:spacing w:before="120" w:after="120" w:line="240" w:lineRule="auto"/>
      <w:jc w:val="both"/>
    </w:pPr>
    <w:rPr>
      <w:rFonts w:cs="Times New Roman"/>
      <w:sz w:val="16"/>
      <w:szCs w:val="16"/>
      <w:lang w:val="es-ES_tradnl" w:eastAsia="es-ES"/>
    </w:rPr>
  </w:style>
  <w:style w:type="character" w:customStyle="1" w:styleId="FootnoteTextChar">
    <w:name w:val="Footnote Text Char"/>
    <w:aliases w:val="Footnote Text Cha Char,FA Fuﬂnotentext Char,Ca Char,C Char"/>
    <w:basedOn w:val="DefaultParagraphFont"/>
    <w:uiPriority w:val="99"/>
    <w:rsid w:val="005C0291"/>
    <w:rPr>
      <w:rFonts w:ascii="Verdana" w:eastAsia="Calibri" w:hAnsi="Verdana" w:cs="Calibri"/>
      <w:sz w:val="20"/>
      <w:szCs w:val="20"/>
      <w:lang w:val="es-MX"/>
    </w:rPr>
  </w:style>
  <w:style w:type="character" w:customStyle="1" w:styleId="FootnoteTextChar1">
    <w:name w:val="Footnote Text Char1"/>
    <w:aliases w:val="FA Fu Char,Footnote Text Char Char Char Char Char Char,Footnote Text Char Char Char Char Char1,Footnote reference Char,Footnote Text Char Char Char Char1,Texto nota pie Car Char,FA Fu Car Char,FA Fu Car Car Char,FA Fußnotentext Char"/>
    <w:link w:val="FootnoteText"/>
    <w:uiPriority w:val="99"/>
    <w:locked/>
    <w:rsid w:val="005C0291"/>
    <w:rPr>
      <w:rFonts w:ascii="Verdana" w:eastAsia="Calibri" w:hAnsi="Verdana" w:cs="Times New Roman"/>
      <w:sz w:val="16"/>
      <w:szCs w:val="16"/>
      <w:lang w:val="es-ES_tradnl" w:eastAsia="es-ES"/>
    </w:rPr>
  </w:style>
  <w:style w:type="paragraph" w:styleId="ListParagraph">
    <w:name w:val="List Paragraph"/>
    <w:aliases w:val="Footnote,List Paragraph2,List Paragraph1,Lista vistosa - Énfasis 11"/>
    <w:basedOn w:val="Normal"/>
    <w:link w:val="ListParagraphChar"/>
    <w:uiPriority w:val="34"/>
    <w:qFormat/>
    <w:rsid w:val="005C0291"/>
    <w:pPr>
      <w:widowControl w:val="0"/>
      <w:numPr>
        <w:ilvl w:val="1"/>
        <w:numId w:val="1"/>
      </w:numPr>
      <w:autoSpaceDE w:val="0"/>
      <w:autoSpaceDN w:val="0"/>
      <w:adjustRightInd w:val="0"/>
      <w:spacing w:after="0" w:line="240" w:lineRule="auto"/>
      <w:ind w:right="22"/>
      <w:jc w:val="both"/>
    </w:pPr>
    <w:rPr>
      <w:rFonts w:cs="Verdana"/>
      <w:szCs w:val="20"/>
    </w:rPr>
  </w:style>
  <w:style w:type="character" w:styleId="Strong">
    <w:name w:val="Strong"/>
    <w:uiPriority w:val="22"/>
    <w:qFormat/>
    <w:rsid w:val="005C0291"/>
    <w:rPr>
      <w:b/>
      <w:bCs/>
    </w:rPr>
  </w:style>
  <w:style w:type="character" w:customStyle="1" w:styleId="ListParagraphChar">
    <w:name w:val="List Paragraph Char"/>
    <w:aliases w:val="Footnote Char,List Paragraph2 Char,List Paragraph1 Char,Lista vistosa - Énfasis 11 Char"/>
    <w:link w:val="ListParagraph"/>
    <w:uiPriority w:val="34"/>
    <w:locked/>
    <w:rsid w:val="005C0291"/>
    <w:rPr>
      <w:rFonts w:ascii="Verdana" w:eastAsia="Calibri" w:hAnsi="Verdana" w:cs="Verdana"/>
      <w:sz w:val="20"/>
      <w:szCs w:val="20"/>
      <w:lang w:val="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4573C5"/>
    <w:pPr>
      <w:spacing w:after="0" w:line="240" w:lineRule="auto"/>
      <w:jc w:val="both"/>
    </w:pPr>
    <w:rPr>
      <w:rFonts w:eastAsiaTheme="minorHAnsi" w:cs="Verdana"/>
      <w:sz w:val="16"/>
      <w:szCs w:val="16"/>
      <w:vertAlign w:val="superscript"/>
      <w:lang w:val="es-CR"/>
    </w:rPr>
  </w:style>
  <w:style w:type="character" w:styleId="CommentReference">
    <w:name w:val="annotation reference"/>
    <w:basedOn w:val="DefaultParagraphFont"/>
    <w:uiPriority w:val="99"/>
    <w:semiHidden/>
    <w:unhideWhenUsed/>
    <w:rsid w:val="0054278B"/>
    <w:rPr>
      <w:sz w:val="16"/>
      <w:szCs w:val="16"/>
    </w:rPr>
  </w:style>
  <w:style w:type="paragraph" w:styleId="CommentText">
    <w:name w:val="annotation text"/>
    <w:basedOn w:val="Normal"/>
    <w:link w:val="CommentTextChar"/>
    <w:uiPriority w:val="99"/>
    <w:semiHidden/>
    <w:unhideWhenUsed/>
    <w:rsid w:val="0054278B"/>
    <w:pPr>
      <w:spacing w:line="240" w:lineRule="auto"/>
    </w:pPr>
    <w:rPr>
      <w:szCs w:val="20"/>
    </w:rPr>
  </w:style>
  <w:style w:type="character" w:customStyle="1" w:styleId="CommentTextChar">
    <w:name w:val="Comment Text Char"/>
    <w:basedOn w:val="DefaultParagraphFont"/>
    <w:link w:val="CommentText"/>
    <w:uiPriority w:val="99"/>
    <w:semiHidden/>
    <w:rsid w:val="0054278B"/>
    <w:rPr>
      <w:rFonts w:ascii="Verdana" w:eastAsia="Calibri" w:hAnsi="Verdana" w:cs="Calibri"/>
      <w:sz w:val="20"/>
      <w:szCs w:val="20"/>
      <w:lang w:val="es-MX"/>
    </w:rPr>
  </w:style>
  <w:style w:type="paragraph" w:styleId="CommentSubject">
    <w:name w:val="annotation subject"/>
    <w:basedOn w:val="CommentText"/>
    <w:next w:val="CommentText"/>
    <w:link w:val="CommentSubjectChar"/>
    <w:uiPriority w:val="99"/>
    <w:semiHidden/>
    <w:unhideWhenUsed/>
    <w:rsid w:val="0054278B"/>
    <w:rPr>
      <w:b/>
      <w:bCs/>
    </w:rPr>
  </w:style>
  <w:style w:type="character" w:customStyle="1" w:styleId="CommentSubjectChar">
    <w:name w:val="Comment Subject Char"/>
    <w:basedOn w:val="CommentTextChar"/>
    <w:link w:val="CommentSubject"/>
    <w:uiPriority w:val="99"/>
    <w:semiHidden/>
    <w:rsid w:val="0054278B"/>
    <w:rPr>
      <w:rFonts w:ascii="Verdana" w:eastAsia="Calibri" w:hAnsi="Verdana" w:cs="Calibri"/>
      <w:b/>
      <w:bCs/>
      <w:sz w:val="20"/>
      <w:szCs w:val="20"/>
      <w:lang w:val="es-MX"/>
    </w:rPr>
  </w:style>
  <w:style w:type="paragraph" w:styleId="BalloonText">
    <w:name w:val="Balloon Text"/>
    <w:basedOn w:val="Normal"/>
    <w:link w:val="BalloonTextChar"/>
    <w:uiPriority w:val="99"/>
    <w:semiHidden/>
    <w:unhideWhenUsed/>
    <w:rsid w:val="00542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78B"/>
    <w:rPr>
      <w:rFonts w:ascii="Tahoma" w:eastAsia="Calibri" w:hAnsi="Tahoma" w:cs="Tahoma"/>
      <w:sz w:val="16"/>
      <w:szCs w:val="16"/>
      <w:lang w:val="es-MX"/>
    </w:rPr>
  </w:style>
  <w:style w:type="paragraph" w:styleId="Header">
    <w:name w:val="header"/>
    <w:basedOn w:val="Normal"/>
    <w:link w:val="HeaderChar"/>
    <w:uiPriority w:val="99"/>
    <w:unhideWhenUsed/>
    <w:rsid w:val="00145079"/>
    <w:pPr>
      <w:tabs>
        <w:tab w:val="center" w:pos="4419"/>
        <w:tab w:val="right" w:pos="8838"/>
      </w:tabs>
      <w:spacing w:after="0" w:line="240" w:lineRule="auto"/>
    </w:pPr>
  </w:style>
  <w:style w:type="character" w:customStyle="1" w:styleId="HeaderChar">
    <w:name w:val="Header Char"/>
    <w:basedOn w:val="DefaultParagraphFont"/>
    <w:link w:val="Header"/>
    <w:uiPriority w:val="99"/>
    <w:rsid w:val="00145079"/>
    <w:rPr>
      <w:rFonts w:ascii="Verdana" w:eastAsia="Calibri" w:hAnsi="Verdana" w:cs="Calibri"/>
      <w:sz w:val="20"/>
      <w:lang w:val="es-MX"/>
    </w:rPr>
  </w:style>
  <w:style w:type="paragraph" w:styleId="Footer">
    <w:name w:val="footer"/>
    <w:basedOn w:val="Normal"/>
    <w:link w:val="FooterChar"/>
    <w:uiPriority w:val="99"/>
    <w:unhideWhenUsed/>
    <w:rsid w:val="00145079"/>
    <w:pPr>
      <w:tabs>
        <w:tab w:val="center" w:pos="4419"/>
        <w:tab w:val="right" w:pos="8838"/>
      </w:tabs>
      <w:spacing w:after="0" w:line="240" w:lineRule="auto"/>
    </w:pPr>
  </w:style>
  <w:style w:type="character" w:customStyle="1" w:styleId="FooterChar">
    <w:name w:val="Footer Char"/>
    <w:basedOn w:val="DefaultParagraphFont"/>
    <w:link w:val="Footer"/>
    <w:uiPriority w:val="99"/>
    <w:rsid w:val="00145079"/>
    <w:rPr>
      <w:rFonts w:ascii="Verdana" w:eastAsia="Calibri" w:hAnsi="Verdana" w:cs="Calibri"/>
      <w:sz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2C4FA-B309-450C-B762-F09DA04A5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3797</Words>
  <Characters>20885</Characters>
  <Application>Microsoft Office Word</Application>
  <DocSecurity>4</DocSecurity>
  <Lines>174</Lines>
  <Paragraphs>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Julliana Saborio</cp:lastModifiedBy>
  <cp:revision>2</cp:revision>
  <cp:lastPrinted>2016-12-21T23:42:00Z</cp:lastPrinted>
  <dcterms:created xsi:type="dcterms:W3CDTF">2016-12-22T15:15:00Z</dcterms:created>
  <dcterms:modified xsi:type="dcterms:W3CDTF">2016-12-22T15:15:00Z</dcterms:modified>
</cp:coreProperties>
</file>