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78ADFC" w14:textId="77777777" w:rsidR="00677FAC" w:rsidRPr="0065397C" w:rsidRDefault="00677FAC" w:rsidP="003A4EC6">
      <w:pPr>
        <w:tabs>
          <w:tab w:val="left" w:pos="567"/>
        </w:tabs>
        <w:spacing w:after="0" w:line="240" w:lineRule="auto"/>
        <w:rPr>
          <w:szCs w:val="20"/>
          <w:lang w:val="es-CR"/>
        </w:rPr>
      </w:pPr>
      <w:bookmarkStart w:id="0" w:name="_GoBack"/>
      <w:bookmarkEnd w:id="0"/>
    </w:p>
    <w:p w14:paraId="687CB037" w14:textId="77777777" w:rsidR="00854364" w:rsidRPr="0065397C" w:rsidRDefault="00854364" w:rsidP="003A4EC6">
      <w:pPr>
        <w:tabs>
          <w:tab w:val="left" w:pos="567"/>
        </w:tabs>
        <w:spacing w:after="0" w:line="240" w:lineRule="auto"/>
        <w:jc w:val="center"/>
        <w:rPr>
          <w:b/>
          <w:szCs w:val="20"/>
          <w:lang w:val="es-CR"/>
        </w:rPr>
      </w:pPr>
      <w:r w:rsidRPr="0065397C">
        <w:rPr>
          <w:b/>
          <w:szCs w:val="20"/>
          <w:lang w:val="es-CR"/>
        </w:rPr>
        <w:t>RESOLUCIÓN DEL PRESIDENTE DE LA</w:t>
      </w:r>
    </w:p>
    <w:p w14:paraId="128126C5" w14:textId="77777777" w:rsidR="00854364" w:rsidRPr="0065397C" w:rsidRDefault="00854364" w:rsidP="00244158">
      <w:pPr>
        <w:tabs>
          <w:tab w:val="left" w:pos="567"/>
        </w:tabs>
        <w:spacing w:after="0" w:line="240" w:lineRule="auto"/>
        <w:ind w:left="567" w:hanging="567"/>
        <w:jc w:val="center"/>
        <w:rPr>
          <w:b/>
          <w:szCs w:val="20"/>
          <w:lang w:val="es-CR"/>
        </w:rPr>
      </w:pPr>
      <w:r w:rsidRPr="0065397C">
        <w:rPr>
          <w:b/>
          <w:szCs w:val="20"/>
          <w:lang w:val="es-CR"/>
        </w:rPr>
        <w:t>CORTE INTERAMERICANA DE DERECHOS HUMANOS</w:t>
      </w:r>
    </w:p>
    <w:p w14:paraId="7FB8FF8C" w14:textId="77777777" w:rsidR="00854364" w:rsidRPr="0065397C" w:rsidRDefault="00854364" w:rsidP="003A4EC6">
      <w:pPr>
        <w:tabs>
          <w:tab w:val="left" w:pos="567"/>
        </w:tabs>
        <w:spacing w:after="0" w:line="240" w:lineRule="auto"/>
        <w:jc w:val="center"/>
        <w:rPr>
          <w:b/>
          <w:szCs w:val="20"/>
          <w:lang w:val="es-CR"/>
        </w:rPr>
      </w:pPr>
    </w:p>
    <w:p w14:paraId="77308F99" w14:textId="49FBBA23" w:rsidR="00854364" w:rsidRPr="0034227E" w:rsidRDefault="00716D42" w:rsidP="003A4EC6">
      <w:pPr>
        <w:tabs>
          <w:tab w:val="left" w:pos="567"/>
        </w:tabs>
        <w:spacing w:after="0" w:line="240" w:lineRule="auto"/>
        <w:jc w:val="center"/>
        <w:rPr>
          <w:b/>
          <w:szCs w:val="20"/>
          <w:lang w:val="es-CR"/>
        </w:rPr>
      </w:pPr>
      <w:r w:rsidRPr="00567B53">
        <w:rPr>
          <w:b/>
          <w:szCs w:val="20"/>
          <w:lang w:val="es-CR"/>
        </w:rPr>
        <w:t>DE</w:t>
      </w:r>
      <w:r w:rsidR="009F178B" w:rsidRPr="00567B53">
        <w:rPr>
          <w:b/>
          <w:szCs w:val="20"/>
          <w:lang w:val="es-CR"/>
        </w:rPr>
        <w:t xml:space="preserve"> </w:t>
      </w:r>
      <w:r w:rsidR="00567B53" w:rsidRPr="00244158">
        <w:rPr>
          <w:b/>
          <w:szCs w:val="20"/>
          <w:lang w:val="es-CR"/>
        </w:rPr>
        <w:t>21</w:t>
      </w:r>
      <w:r w:rsidR="00F22860">
        <w:rPr>
          <w:b/>
          <w:szCs w:val="20"/>
          <w:lang w:val="es-CR"/>
        </w:rPr>
        <w:t xml:space="preserve"> </w:t>
      </w:r>
      <w:r w:rsidR="009F178B">
        <w:rPr>
          <w:b/>
          <w:szCs w:val="20"/>
          <w:lang w:val="es-CR"/>
        </w:rPr>
        <w:t>SEPTIEMBRE DE 2017</w:t>
      </w:r>
      <w:r>
        <w:rPr>
          <w:b/>
          <w:szCs w:val="20"/>
          <w:lang w:val="es-CR"/>
        </w:rPr>
        <w:t xml:space="preserve"> </w:t>
      </w:r>
    </w:p>
    <w:p w14:paraId="1D01D699" w14:textId="77777777" w:rsidR="00854364" w:rsidRPr="0065397C" w:rsidRDefault="00854364" w:rsidP="003A4EC6">
      <w:pPr>
        <w:tabs>
          <w:tab w:val="left" w:pos="567"/>
        </w:tabs>
        <w:spacing w:after="0" w:line="240" w:lineRule="auto"/>
        <w:jc w:val="center"/>
        <w:rPr>
          <w:b/>
          <w:szCs w:val="20"/>
          <w:lang w:val="es-CR"/>
        </w:rPr>
      </w:pPr>
    </w:p>
    <w:p w14:paraId="6A92625A" w14:textId="77777777" w:rsidR="003F1ADD" w:rsidRDefault="00854364" w:rsidP="00FD16F9">
      <w:pPr>
        <w:tabs>
          <w:tab w:val="left" w:pos="567"/>
        </w:tabs>
        <w:spacing w:after="0" w:line="240" w:lineRule="auto"/>
        <w:jc w:val="center"/>
        <w:rPr>
          <w:b/>
          <w:szCs w:val="20"/>
          <w:lang w:val="es-CR"/>
        </w:rPr>
      </w:pPr>
      <w:r w:rsidRPr="0065397C">
        <w:rPr>
          <w:b/>
          <w:szCs w:val="20"/>
          <w:lang w:val="es-CR"/>
        </w:rPr>
        <w:t>CASO</w:t>
      </w:r>
      <w:r w:rsidR="00F71F41">
        <w:rPr>
          <w:b/>
          <w:szCs w:val="20"/>
          <w:lang w:val="es-CR"/>
        </w:rPr>
        <w:t xml:space="preserve"> POBLETE VILCHES Y OTROS</w:t>
      </w:r>
      <w:r w:rsidRPr="0065397C">
        <w:rPr>
          <w:b/>
          <w:szCs w:val="20"/>
          <w:lang w:val="es-CR"/>
        </w:rPr>
        <w:t xml:space="preserve"> </w:t>
      </w:r>
      <w:r w:rsidRPr="00F22860">
        <w:rPr>
          <w:b/>
          <w:i/>
          <w:szCs w:val="20"/>
          <w:lang w:val="es-CR"/>
        </w:rPr>
        <w:t>VS.</w:t>
      </w:r>
      <w:r w:rsidR="00F71F41">
        <w:rPr>
          <w:b/>
          <w:szCs w:val="20"/>
          <w:lang w:val="es-CR"/>
        </w:rPr>
        <w:t xml:space="preserve"> CHILE</w:t>
      </w:r>
      <w:r w:rsidRPr="0065397C">
        <w:rPr>
          <w:b/>
          <w:szCs w:val="20"/>
          <w:lang w:val="es-CR"/>
        </w:rPr>
        <w:t xml:space="preserve"> </w:t>
      </w:r>
    </w:p>
    <w:p w14:paraId="2DC06234" w14:textId="77777777" w:rsidR="00F22860" w:rsidRDefault="00F22860" w:rsidP="00FD16F9">
      <w:pPr>
        <w:tabs>
          <w:tab w:val="left" w:pos="567"/>
        </w:tabs>
        <w:spacing w:after="0" w:line="240" w:lineRule="auto"/>
        <w:jc w:val="center"/>
        <w:rPr>
          <w:b/>
          <w:szCs w:val="20"/>
          <w:lang w:val="es-CR"/>
        </w:rPr>
      </w:pPr>
    </w:p>
    <w:p w14:paraId="5BCD096F" w14:textId="63EFD88A" w:rsidR="009F178B" w:rsidRDefault="009F178B" w:rsidP="00FD16F9">
      <w:pPr>
        <w:tabs>
          <w:tab w:val="left" w:pos="567"/>
        </w:tabs>
        <w:spacing w:after="0" w:line="240" w:lineRule="auto"/>
        <w:jc w:val="center"/>
        <w:rPr>
          <w:szCs w:val="20"/>
          <w:lang w:val="es-CR"/>
        </w:rPr>
      </w:pPr>
      <w:r>
        <w:rPr>
          <w:b/>
          <w:szCs w:val="20"/>
          <w:lang w:val="es-CR"/>
        </w:rPr>
        <w:t>CONVOCATORIA A AUDIENCIA</w:t>
      </w:r>
    </w:p>
    <w:p w14:paraId="25505715" w14:textId="77777777" w:rsidR="00677FAC" w:rsidRPr="0065397C" w:rsidRDefault="00677FAC" w:rsidP="003A4EC6">
      <w:pPr>
        <w:tabs>
          <w:tab w:val="left" w:pos="567"/>
        </w:tabs>
        <w:spacing w:after="0" w:line="240" w:lineRule="auto"/>
        <w:rPr>
          <w:szCs w:val="20"/>
          <w:lang w:val="es-CR"/>
        </w:rPr>
      </w:pPr>
    </w:p>
    <w:p w14:paraId="3E3A75D7" w14:textId="77777777" w:rsidR="00854364" w:rsidRPr="0065397C" w:rsidRDefault="00854364" w:rsidP="003A4EC6">
      <w:pPr>
        <w:tabs>
          <w:tab w:val="left" w:pos="567"/>
        </w:tabs>
        <w:spacing w:after="0" w:line="240" w:lineRule="auto"/>
        <w:rPr>
          <w:b/>
          <w:szCs w:val="20"/>
          <w:lang w:val="es-CR"/>
        </w:rPr>
      </w:pPr>
      <w:r w:rsidRPr="0065397C">
        <w:rPr>
          <w:b/>
          <w:szCs w:val="20"/>
          <w:lang w:val="es-CR"/>
        </w:rPr>
        <w:t>VISTO:</w:t>
      </w:r>
    </w:p>
    <w:p w14:paraId="63C797D0" w14:textId="77777777" w:rsidR="00854364" w:rsidRPr="0065397C" w:rsidRDefault="00854364" w:rsidP="003A4EC6">
      <w:pPr>
        <w:tabs>
          <w:tab w:val="left" w:pos="567"/>
        </w:tabs>
        <w:spacing w:after="0" w:line="240" w:lineRule="auto"/>
        <w:rPr>
          <w:b/>
          <w:szCs w:val="20"/>
          <w:lang w:val="es-CR"/>
        </w:rPr>
      </w:pPr>
    </w:p>
    <w:p w14:paraId="7B17F72D" w14:textId="650C10A1" w:rsidR="00854364" w:rsidRPr="00E81CCB" w:rsidRDefault="00854364" w:rsidP="003A4EC6">
      <w:pPr>
        <w:pStyle w:val="ListParagraph"/>
        <w:numPr>
          <w:ilvl w:val="0"/>
          <w:numId w:val="2"/>
        </w:numPr>
        <w:tabs>
          <w:tab w:val="left" w:pos="567"/>
        </w:tabs>
        <w:ind w:left="0" w:firstLine="0"/>
        <w:rPr>
          <w:lang w:val="es-CR"/>
        </w:rPr>
      </w:pPr>
      <w:bookmarkStart w:id="1" w:name="_Ref393297742"/>
      <w:bookmarkStart w:id="2" w:name="_Ref352676460"/>
      <w:r w:rsidRPr="001E7508">
        <w:rPr>
          <w:lang w:val="es-CR"/>
        </w:rPr>
        <w:t xml:space="preserve">El escrito de sometimiento del caso y el Informe de Fondo de la Comisión Interamericana de Derechos Humanos </w:t>
      </w:r>
      <w:r w:rsidR="00716D42">
        <w:rPr>
          <w:lang w:val="es-CR"/>
        </w:rPr>
        <w:t>(en adelante</w:t>
      </w:r>
      <w:r w:rsidRPr="001E7508">
        <w:rPr>
          <w:lang w:val="es-CR"/>
        </w:rPr>
        <w:t xml:space="preserve"> “la Comisión Interamericana” o “la Comisión”)</w:t>
      </w:r>
      <w:bookmarkEnd w:id="1"/>
      <w:r w:rsidR="00716D42">
        <w:rPr>
          <w:lang w:val="es-CR"/>
        </w:rPr>
        <w:t>;</w:t>
      </w:r>
      <w:r w:rsidRPr="001E7508">
        <w:rPr>
          <w:lang w:val="es-CR"/>
        </w:rPr>
        <w:t xml:space="preserve"> </w:t>
      </w:r>
      <w:bookmarkStart w:id="3" w:name="_Ref393297751"/>
      <w:bookmarkStart w:id="4" w:name="_Ref351983508"/>
      <w:bookmarkEnd w:id="2"/>
      <w:r w:rsidRPr="001E7508">
        <w:rPr>
          <w:lang w:val="es-CR"/>
        </w:rPr>
        <w:t xml:space="preserve">el escrito de solicitudes, argumentos y pruebas </w:t>
      </w:r>
      <w:r w:rsidR="00A1738E">
        <w:rPr>
          <w:lang w:val="es-CR"/>
        </w:rPr>
        <w:t>(en adelante,</w:t>
      </w:r>
      <w:r w:rsidRPr="001E7508">
        <w:rPr>
          <w:lang w:val="es-CR"/>
        </w:rPr>
        <w:t xml:space="preserve"> el “escrito de solicitudes y argumentos”) de </w:t>
      </w:r>
      <w:r w:rsidR="009500BF">
        <w:rPr>
          <w:lang w:val="es-CR"/>
        </w:rPr>
        <w:t>las defensoras públicas interamericanas</w:t>
      </w:r>
      <w:r w:rsidRPr="001E7508">
        <w:rPr>
          <w:lang w:val="es-CR"/>
        </w:rPr>
        <w:t xml:space="preserve"> </w:t>
      </w:r>
      <w:r w:rsidR="009500BF">
        <w:rPr>
          <w:lang w:val="es-CR"/>
        </w:rPr>
        <w:t>de</w:t>
      </w:r>
      <w:r w:rsidR="00921199">
        <w:rPr>
          <w:lang w:val="es-CR"/>
        </w:rPr>
        <w:t>l señor Poblete y familiares</w:t>
      </w:r>
      <w:r w:rsidR="009500BF">
        <w:rPr>
          <w:lang w:val="es-CR"/>
        </w:rPr>
        <w:t xml:space="preserve"> </w:t>
      </w:r>
      <w:r w:rsidR="00A1738E">
        <w:rPr>
          <w:lang w:val="es-CR"/>
        </w:rPr>
        <w:t>(en adelante</w:t>
      </w:r>
      <w:r w:rsidRPr="001E7508">
        <w:rPr>
          <w:lang w:val="es-CR"/>
        </w:rPr>
        <w:t xml:space="preserve"> “l</w:t>
      </w:r>
      <w:r w:rsidR="009500BF">
        <w:rPr>
          <w:lang w:val="es-CR"/>
        </w:rPr>
        <w:t>a</w:t>
      </w:r>
      <w:r w:rsidRPr="001E7508">
        <w:rPr>
          <w:lang w:val="es-CR"/>
        </w:rPr>
        <w:t xml:space="preserve">s </w:t>
      </w:r>
      <w:r w:rsidR="009500BF">
        <w:rPr>
          <w:lang w:val="es-CR"/>
        </w:rPr>
        <w:t>defensoras</w:t>
      </w:r>
      <w:r w:rsidR="000679D9">
        <w:rPr>
          <w:lang w:val="es-CR"/>
        </w:rPr>
        <w:t>”)</w:t>
      </w:r>
      <w:r w:rsidR="00AD551A">
        <w:rPr>
          <w:lang w:val="es-CR"/>
        </w:rPr>
        <w:t>;</w:t>
      </w:r>
      <w:r w:rsidRPr="001E7508">
        <w:rPr>
          <w:lang w:val="es-CR"/>
        </w:rPr>
        <w:t xml:space="preserve"> y </w:t>
      </w:r>
      <w:bookmarkStart w:id="5" w:name="_Ref352676532"/>
      <w:bookmarkEnd w:id="3"/>
      <w:bookmarkEnd w:id="4"/>
      <w:r w:rsidRPr="00B60CF3">
        <w:rPr>
          <w:lang w:val="es-CR"/>
        </w:rPr>
        <w:t xml:space="preserve">el escrito de </w:t>
      </w:r>
      <w:r w:rsidR="00356E27" w:rsidRPr="00B60CF3">
        <w:rPr>
          <w:lang w:val="es-CR"/>
        </w:rPr>
        <w:t xml:space="preserve">contestación al </w:t>
      </w:r>
      <w:r w:rsidR="00716D42">
        <w:rPr>
          <w:lang w:val="es-CR"/>
        </w:rPr>
        <w:t>sometimiento del caso</w:t>
      </w:r>
      <w:r w:rsidR="008D7561">
        <w:rPr>
          <w:lang w:val="es-CR"/>
        </w:rPr>
        <w:t xml:space="preserve"> y e</w:t>
      </w:r>
      <w:r w:rsidR="00356E27" w:rsidRPr="00B60CF3">
        <w:rPr>
          <w:lang w:val="es-CR"/>
        </w:rPr>
        <w:t>l escrito de solicitudes y</w:t>
      </w:r>
      <w:r w:rsidRPr="00B60CF3">
        <w:rPr>
          <w:lang w:val="es-CR"/>
        </w:rPr>
        <w:t xml:space="preserve"> argumentos</w:t>
      </w:r>
      <w:r w:rsidR="00F71F41" w:rsidRPr="00F71F41">
        <w:rPr>
          <w:lang w:val="es-CR"/>
        </w:rPr>
        <w:t xml:space="preserve"> </w:t>
      </w:r>
      <w:r w:rsidR="00A1738E">
        <w:rPr>
          <w:lang w:val="es-CR"/>
        </w:rPr>
        <w:t>(en adelante</w:t>
      </w:r>
      <w:r w:rsidRPr="001E7508">
        <w:rPr>
          <w:lang w:val="es-CR"/>
        </w:rPr>
        <w:t xml:space="preserve"> “escrito de contestación”) de</w:t>
      </w:r>
      <w:r w:rsidR="00716D42">
        <w:rPr>
          <w:lang w:val="es-CR"/>
        </w:rPr>
        <w:t>l Estado</w:t>
      </w:r>
      <w:r w:rsidRPr="001E7508">
        <w:rPr>
          <w:lang w:val="es-CR"/>
        </w:rPr>
        <w:t xml:space="preserve"> </w:t>
      </w:r>
      <w:bookmarkEnd w:id="5"/>
      <w:r w:rsidR="001E7508" w:rsidRPr="001E7508">
        <w:t>de</w:t>
      </w:r>
      <w:r w:rsidR="00052962">
        <w:t xml:space="preserve"> Chile</w:t>
      </w:r>
      <w:r w:rsidR="0016190C">
        <w:t xml:space="preserve"> </w:t>
      </w:r>
      <w:r w:rsidR="00A1738E">
        <w:t>(en adelante</w:t>
      </w:r>
      <w:r w:rsidR="00356E27">
        <w:t xml:space="preserve"> “</w:t>
      </w:r>
      <w:r w:rsidR="00052962">
        <w:t>Chile</w:t>
      </w:r>
      <w:r w:rsidR="00E776CA">
        <w:t>” o “el Estado”)</w:t>
      </w:r>
      <w:r w:rsidR="00052962">
        <w:t xml:space="preserve">, así como los escritos de observaciones al reconocimiento parcial de responsabilidad </w:t>
      </w:r>
      <w:r w:rsidR="00567B53">
        <w:t>d</w:t>
      </w:r>
      <w:r w:rsidR="00052962">
        <w:t>el Estado presentados por la Comisión y l</w:t>
      </w:r>
      <w:r w:rsidR="00B124DA">
        <w:t>as defensoras</w:t>
      </w:r>
      <w:r w:rsidR="00E776CA" w:rsidRPr="006815F8">
        <w:t>.</w:t>
      </w:r>
    </w:p>
    <w:p w14:paraId="617279C6" w14:textId="77777777" w:rsidR="00D516B5" w:rsidRPr="003A358C" w:rsidRDefault="00D516B5" w:rsidP="008651FD">
      <w:pPr>
        <w:pStyle w:val="ListParagraph"/>
        <w:numPr>
          <w:ilvl w:val="0"/>
          <w:numId w:val="0"/>
        </w:numPr>
        <w:rPr>
          <w:lang w:val="es-CR"/>
        </w:rPr>
      </w:pPr>
    </w:p>
    <w:p w14:paraId="7FB687A7" w14:textId="6A533820" w:rsidR="003714AD" w:rsidRPr="00CC1629" w:rsidRDefault="0041571D" w:rsidP="00CC1629">
      <w:pPr>
        <w:pStyle w:val="ListParagraph"/>
        <w:numPr>
          <w:ilvl w:val="0"/>
          <w:numId w:val="2"/>
        </w:numPr>
        <w:tabs>
          <w:tab w:val="left" w:pos="567"/>
        </w:tabs>
        <w:ind w:left="0" w:firstLine="0"/>
        <w:rPr>
          <w:b/>
          <w:lang w:val="es-CR"/>
        </w:rPr>
      </w:pPr>
      <w:bookmarkStart w:id="6" w:name="_Ref393297780"/>
      <w:bookmarkStart w:id="7" w:name="_Ref393920719"/>
      <w:r w:rsidRPr="00CC02B5">
        <w:rPr>
          <w:lang w:val="es-CR"/>
        </w:rPr>
        <w:t>La</w:t>
      </w:r>
      <w:r w:rsidR="005D28E8" w:rsidRPr="00CC02B5">
        <w:rPr>
          <w:lang w:val="es-CR"/>
        </w:rPr>
        <w:t>s</w:t>
      </w:r>
      <w:r w:rsidRPr="00CC02B5">
        <w:rPr>
          <w:lang w:val="es-CR"/>
        </w:rPr>
        <w:t xml:space="preserve"> </w:t>
      </w:r>
      <w:r w:rsidR="00854364" w:rsidRPr="00CC02B5">
        <w:rPr>
          <w:lang w:val="es-CR"/>
        </w:rPr>
        <w:t xml:space="preserve">listas definitivas de declarantes presentadas por </w:t>
      </w:r>
      <w:r w:rsidR="0001491B">
        <w:rPr>
          <w:lang w:val="es-CR"/>
        </w:rPr>
        <w:t>l</w:t>
      </w:r>
      <w:r w:rsidR="008C4DB6">
        <w:rPr>
          <w:lang w:val="es-CR"/>
        </w:rPr>
        <w:t>a</w:t>
      </w:r>
      <w:r w:rsidR="0001491B">
        <w:rPr>
          <w:lang w:val="es-CR"/>
        </w:rPr>
        <w:t xml:space="preserve">s </w:t>
      </w:r>
      <w:r w:rsidR="008C4DB6">
        <w:rPr>
          <w:lang w:val="es-CR"/>
        </w:rPr>
        <w:t>defensoras</w:t>
      </w:r>
      <w:r w:rsidR="00260CF3" w:rsidRPr="00CC1629">
        <w:rPr>
          <w:lang w:val="es-CR"/>
        </w:rPr>
        <w:t>,</w:t>
      </w:r>
      <w:r w:rsidR="00854364" w:rsidRPr="00CC1629">
        <w:rPr>
          <w:lang w:val="es-CR"/>
        </w:rPr>
        <w:t xml:space="preserve"> la Comisión</w:t>
      </w:r>
      <w:r w:rsidR="00260CF3" w:rsidRPr="00CC1629">
        <w:rPr>
          <w:lang w:val="es-CR"/>
        </w:rPr>
        <w:t xml:space="preserve"> y el Estado</w:t>
      </w:r>
      <w:r w:rsidR="00310742">
        <w:rPr>
          <w:lang w:val="es-CR"/>
        </w:rPr>
        <w:t>,</w:t>
      </w:r>
      <w:r w:rsidR="00854364" w:rsidRPr="00CC02B5">
        <w:rPr>
          <w:lang w:val="es-CR"/>
        </w:rPr>
        <w:t xml:space="preserve"> las observaciones</w:t>
      </w:r>
      <w:r w:rsidR="00CC1629">
        <w:rPr>
          <w:lang w:val="es-CR"/>
        </w:rPr>
        <w:t xml:space="preserve"> del Estado</w:t>
      </w:r>
      <w:r w:rsidR="00854364" w:rsidRPr="00CC02B5">
        <w:rPr>
          <w:lang w:val="es-CR"/>
        </w:rPr>
        <w:t xml:space="preserve"> a dichas listas</w:t>
      </w:r>
      <w:bookmarkEnd w:id="6"/>
      <w:bookmarkEnd w:id="7"/>
      <w:r w:rsidR="00CC1629">
        <w:rPr>
          <w:lang w:val="es-CR"/>
        </w:rPr>
        <w:t xml:space="preserve"> </w:t>
      </w:r>
      <w:r w:rsidR="00CC1629" w:rsidRPr="00CC1629">
        <w:rPr>
          <w:lang w:val="es-CR"/>
        </w:rPr>
        <w:t xml:space="preserve">sobre </w:t>
      </w:r>
      <w:r w:rsidR="00E911EA" w:rsidRPr="00CC1629">
        <w:rPr>
          <w:lang w:val="es-CR"/>
        </w:rPr>
        <w:t>dos personas</w:t>
      </w:r>
      <w:r w:rsidR="00E911EA">
        <w:rPr>
          <w:lang w:val="es-CR"/>
        </w:rPr>
        <w:t xml:space="preserve"> ofrecidas como peritos </w:t>
      </w:r>
      <w:r w:rsidR="00B124DA">
        <w:rPr>
          <w:lang w:val="es-CR"/>
        </w:rPr>
        <w:t>por parte de la</w:t>
      </w:r>
      <w:r w:rsidR="00CC1629">
        <w:rPr>
          <w:lang w:val="es-CR"/>
        </w:rPr>
        <w:t xml:space="preserve">s </w:t>
      </w:r>
      <w:r w:rsidR="00B124DA">
        <w:rPr>
          <w:lang w:val="es-CR"/>
        </w:rPr>
        <w:t>defensoras</w:t>
      </w:r>
      <w:r w:rsidR="00310742">
        <w:rPr>
          <w:lang w:val="es-CR"/>
        </w:rPr>
        <w:t>, el escrito de sustitución de un perito</w:t>
      </w:r>
      <w:r w:rsidR="00E17D68">
        <w:rPr>
          <w:lang w:val="es-CR"/>
        </w:rPr>
        <w:t xml:space="preserve"> propuesto por</w:t>
      </w:r>
      <w:r w:rsidR="00310742">
        <w:rPr>
          <w:lang w:val="es-CR"/>
        </w:rPr>
        <w:t xml:space="preserve"> las defensoras y las observaciones del Estado a esta sustitución</w:t>
      </w:r>
      <w:r w:rsidR="00CC1629">
        <w:rPr>
          <w:lang w:val="es-CR"/>
        </w:rPr>
        <w:t xml:space="preserve">. </w:t>
      </w:r>
    </w:p>
    <w:p w14:paraId="187F12FF" w14:textId="77777777" w:rsidR="00854364" w:rsidRPr="0065397C" w:rsidRDefault="00854364" w:rsidP="003A4EC6">
      <w:pPr>
        <w:pStyle w:val="ListParagraph"/>
        <w:numPr>
          <w:ilvl w:val="0"/>
          <w:numId w:val="0"/>
        </w:numPr>
        <w:tabs>
          <w:tab w:val="left" w:pos="567"/>
        </w:tabs>
        <w:rPr>
          <w:lang w:val="es-CR"/>
        </w:rPr>
      </w:pPr>
    </w:p>
    <w:p w14:paraId="5E0887E4" w14:textId="77777777" w:rsidR="00854364" w:rsidRPr="0065397C" w:rsidRDefault="00854364" w:rsidP="003A4EC6">
      <w:pPr>
        <w:tabs>
          <w:tab w:val="left" w:pos="567"/>
        </w:tabs>
        <w:spacing w:after="0" w:line="240" w:lineRule="auto"/>
        <w:rPr>
          <w:b/>
          <w:szCs w:val="20"/>
          <w:lang w:val="es-CR"/>
        </w:rPr>
      </w:pPr>
      <w:r w:rsidRPr="0065397C">
        <w:rPr>
          <w:b/>
          <w:szCs w:val="20"/>
          <w:lang w:val="es-CR"/>
        </w:rPr>
        <w:t>CONSIDERANDO QUE:</w:t>
      </w:r>
    </w:p>
    <w:p w14:paraId="08522C12" w14:textId="77777777" w:rsidR="00854364" w:rsidRPr="0065397C" w:rsidRDefault="00854364" w:rsidP="003A4EC6">
      <w:pPr>
        <w:tabs>
          <w:tab w:val="left" w:pos="567"/>
          <w:tab w:val="left" w:pos="720"/>
          <w:tab w:val="left" w:pos="810"/>
        </w:tabs>
        <w:spacing w:after="0" w:line="240" w:lineRule="auto"/>
        <w:jc w:val="both"/>
        <w:rPr>
          <w:szCs w:val="20"/>
          <w:lang w:val="es-CR"/>
        </w:rPr>
      </w:pPr>
    </w:p>
    <w:p w14:paraId="537153C7" w14:textId="27705633" w:rsidR="00AC58C5" w:rsidRDefault="00854364" w:rsidP="00AC58C5">
      <w:pPr>
        <w:pStyle w:val="ListParagraph"/>
        <w:numPr>
          <w:ilvl w:val="0"/>
          <w:numId w:val="3"/>
        </w:numPr>
        <w:tabs>
          <w:tab w:val="left" w:pos="567"/>
          <w:tab w:val="left" w:pos="810"/>
        </w:tabs>
        <w:ind w:left="0" w:firstLine="0"/>
        <w:rPr>
          <w:lang w:val="es-CR"/>
        </w:rPr>
      </w:pPr>
      <w:r w:rsidRPr="0065397C">
        <w:rPr>
          <w:lang w:val="es-CR"/>
        </w:rPr>
        <w:t xml:space="preserve">El ofrecimiento y la admisión de la prueba, así como la citación de </w:t>
      </w:r>
      <w:r w:rsidR="00921199">
        <w:rPr>
          <w:lang w:val="es-CR"/>
        </w:rPr>
        <w:t>declarantes</w:t>
      </w:r>
      <w:r w:rsidRPr="00093AC9">
        <w:rPr>
          <w:lang w:val="es-CR"/>
        </w:rPr>
        <w:t xml:space="preserve">, </w:t>
      </w:r>
      <w:r w:rsidRPr="0065397C">
        <w:rPr>
          <w:lang w:val="es-CR"/>
        </w:rPr>
        <w:t>testigos y peritos se encuentran regulados en los artículos 35.1.f, 40.2.c, 41.1.c, 4</w:t>
      </w:r>
      <w:r w:rsidR="00E17D68">
        <w:rPr>
          <w:lang w:val="es-CR"/>
        </w:rPr>
        <w:t>6</w:t>
      </w:r>
      <w:r w:rsidRPr="0065397C">
        <w:rPr>
          <w:lang w:val="es-CR"/>
        </w:rPr>
        <w:t>, 48, 50, 52.3</w:t>
      </w:r>
      <w:r w:rsidR="00E911EA">
        <w:rPr>
          <w:lang w:val="es-CR"/>
        </w:rPr>
        <w:t xml:space="preserve"> y</w:t>
      </w:r>
      <w:r w:rsidRPr="0065397C">
        <w:rPr>
          <w:lang w:val="es-CR"/>
        </w:rPr>
        <w:t xml:space="preserve"> 57 del Reglamento de la Corte Interamericana de Derechos Humanos </w:t>
      </w:r>
      <w:r w:rsidR="00A1738E">
        <w:rPr>
          <w:lang w:val="es-CR"/>
        </w:rPr>
        <w:t>(en adelante,</w:t>
      </w:r>
      <w:r w:rsidRPr="0065397C">
        <w:rPr>
          <w:lang w:val="es-CR"/>
        </w:rPr>
        <w:t xml:space="preserve"> “la Corte Interamericana”, “la Corte” o “el Tribunal”).</w:t>
      </w:r>
    </w:p>
    <w:p w14:paraId="3DA7DDB3" w14:textId="77777777" w:rsidR="00AC58C5" w:rsidRDefault="00AC58C5" w:rsidP="00AC58C5">
      <w:pPr>
        <w:pStyle w:val="ListParagraph"/>
        <w:numPr>
          <w:ilvl w:val="0"/>
          <w:numId w:val="0"/>
        </w:numPr>
        <w:tabs>
          <w:tab w:val="left" w:pos="567"/>
          <w:tab w:val="left" w:pos="810"/>
        </w:tabs>
        <w:rPr>
          <w:lang w:val="es-CR"/>
        </w:rPr>
      </w:pPr>
    </w:p>
    <w:p w14:paraId="6BF0DEC9" w14:textId="0BD2C0C2" w:rsidR="00F61483" w:rsidRPr="00244158" w:rsidRDefault="00F61483" w:rsidP="00586BDC">
      <w:pPr>
        <w:pStyle w:val="ListParagraph"/>
        <w:numPr>
          <w:ilvl w:val="0"/>
          <w:numId w:val="3"/>
        </w:numPr>
        <w:tabs>
          <w:tab w:val="left" w:pos="567"/>
          <w:tab w:val="left" w:pos="810"/>
        </w:tabs>
        <w:ind w:left="0" w:firstLine="0"/>
        <w:rPr>
          <w:lang w:val="es-CR"/>
        </w:rPr>
      </w:pPr>
      <w:r w:rsidRPr="00F61483">
        <w:t xml:space="preserve">La </w:t>
      </w:r>
      <w:r w:rsidRPr="00220AB2">
        <w:rPr>
          <w:lang w:val="es-CR"/>
        </w:rPr>
        <w:t>Comisión ofreció como prueba</w:t>
      </w:r>
      <w:r w:rsidR="009500BF" w:rsidRPr="00220AB2">
        <w:rPr>
          <w:lang w:val="es-CR"/>
        </w:rPr>
        <w:t xml:space="preserve"> una</w:t>
      </w:r>
      <w:r w:rsidRPr="00220AB2">
        <w:rPr>
          <w:lang w:val="es-CR"/>
        </w:rPr>
        <w:t xml:space="preserve"> declaraci</w:t>
      </w:r>
      <w:r w:rsidR="00220AB2" w:rsidRPr="00220AB2">
        <w:rPr>
          <w:lang w:val="es-CR"/>
        </w:rPr>
        <w:t>ón pericial.</w:t>
      </w:r>
      <w:r w:rsidR="00E17D68" w:rsidRPr="00220AB2">
        <w:rPr>
          <w:lang w:val="es-CR"/>
        </w:rPr>
        <w:t xml:space="preserve"> </w:t>
      </w:r>
      <w:r w:rsidRPr="00220AB2">
        <w:rPr>
          <w:lang w:val="es-CR"/>
        </w:rPr>
        <w:t>L</w:t>
      </w:r>
      <w:r w:rsidR="008C4DB6" w:rsidRPr="00220AB2">
        <w:rPr>
          <w:lang w:val="es-CR"/>
        </w:rPr>
        <w:t>a</w:t>
      </w:r>
      <w:r w:rsidRPr="00220AB2">
        <w:rPr>
          <w:lang w:val="es-CR"/>
        </w:rPr>
        <w:t xml:space="preserve">s </w:t>
      </w:r>
      <w:r w:rsidR="008C4DB6" w:rsidRPr="00220AB2">
        <w:rPr>
          <w:lang w:val="es-CR"/>
        </w:rPr>
        <w:t>defensora</w:t>
      </w:r>
      <w:r w:rsidRPr="00220AB2">
        <w:rPr>
          <w:lang w:val="es-CR"/>
        </w:rPr>
        <w:t>s ofrecieron las declaraciones de</w:t>
      </w:r>
      <w:r w:rsidR="009500BF" w:rsidRPr="00220AB2">
        <w:rPr>
          <w:lang w:val="es-CR"/>
        </w:rPr>
        <w:t xml:space="preserve"> </w:t>
      </w:r>
      <w:r w:rsidR="00310742" w:rsidRPr="00220AB2">
        <w:rPr>
          <w:lang w:val="es-CR"/>
        </w:rPr>
        <w:t>2</w:t>
      </w:r>
      <w:r w:rsidR="009500BF" w:rsidRPr="00220AB2">
        <w:rPr>
          <w:lang w:val="es-CR"/>
        </w:rPr>
        <w:t xml:space="preserve"> </w:t>
      </w:r>
      <w:r w:rsidR="00921199">
        <w:rPr>
          <w:lang w:val="es-CR"/>
        </w:rPr>
        <w:t>familiares</w:t>
      </w:r>
      <w:r w:rsidRPr="00586BDC">
        <w:rPr>
          <w:lang w:val="es-CR"/>
        </w:rPr>
        <w:t xml:space="preserve">, </w:t>
      </w:r>
      <w:r w:rsidR="008C4DB6" w:rsidRPr="00586BDC">
        <w:rPr>
          <w:lang w:val="es-CR"/>
        </w:rPr>
        <w:t>5</w:t>
      </w:r>
      <w:r w:rsidR="00260CF3" w:rsidRPr="00586BDC">
        <w:rPr>
          <w:lang w:val="es-CR"/>
        </w:rPr>
        <w:t xml:space="preserve"> </w:t>
      </w:r>
      <w:r w:rsidRPr="00586BDC">
        <w:rPr>
          <w:lang w:val="es-CR"/>
        </w:rPr>
        <w:t>testigo</w:t>
      </w:r>
      <w:r w:rsidR="008C4DB6" w:rsidRPr="00586BDC">
        <w:rPr>
          <w:lang w:val="es-CR"/>
        </w:rPr>
        <w:t>s</w:t>
      </w:r>
      <w:r w:rsidRPr="00586BDC">
        <w:rPr>
          <w:lang w:val="es-CR"/>
        </w:rPr>
        <w:t xml:space="preserve"> y </w:t>
      </w:r>
      <w:r w:rsidR="008C4DB6" w:rsidRPr="00921199">
        <w:rPr>
          <w:lang w:val="es-CR"/>
        </w:rPr>
        <w:t xml:space="preserve">4 </w:t>
      </w:r>
      <w:r w:rsidRPr="00921199">
        <w:rPr>
          <w:lang w:val="es-CR"/>
        </w:rPr>
        <w:t xml:space="preserve">peritajes. El Estado ofreció </w:t>
      </w:r>
      <w:r w:rsidR="008C4DB6" w:rsidRPr="00921199">
        <w:rPr>
          <w:lang w:val="es-CR"/>
        </w:rPr>
        <w:t>las declaraciones de 3 testigos y 1 peritaje.</w:t>
      </w:r>
      <w:r w:rsidRPr="00921199">
        <w:rPr>
          <w:lang w:val="es-CR"/>
        </w:rPr>
        <w:t xml:space="preserve"> </w:t>
      </w:r>
      <w:r w:rsidR="00832294" w:rsidRPr="00921199">
        <w:rPr>
          <w:lang w:val="es-CR"/>
        </w:rPr>
        <w:t xml:space="preserve">La Corte garantizó a las partes el derecho de defensa respecto de los ofrecimientos probatorios </w:t>
      </w:r>
      <w:r w:rsidR="000E3ED8" w:rsidRPr="00921199">
        <w:rPr>
          <w:lang w:val="es-CR"/>
        </w:rPr>
        <w:t xml:space="preserve">oportunamente </w:t>
      </w:r>
      <w:r w:rsidR="00832294" w:rsidRPr="00921199">
        <w:rPr>
          <w:lang w:val="es-CR"/>
        </w:rPr>
        <w:t>realizados.</w:t>
      </w:r>
      <w:r w:rsidRPr="00921199">
        <w:rPr>
          <w:lang w:val="es-CR"/>
        </w:rPr>
        <w:t xml:space="preserve"> </w:t>
      </w:r>
      <w:r w:rsidR="008C4DB6" w:rsidRPr="00921199">
        <w:rPr>
          <w:lang w:val="es-CR"/>
        </w:rPr>
        <w:t xml:space="preserve">El Estado </w:t>
      </w:r>
      <w:r w:rsidRPr="00244158">
        <w:rPr>
          <w:lang w:val="es-CR"/>
        </w:rPr>
        <w:t xml:space="preserve">presentó </w:t>
      </w:r>
      <w:r w:rsidR="008C4DB6" w:rsidRPr="00244158">
        <w:rPr>
          <w:lang w:val="es-CR"/>
        </w:rPr>
        <w:t xml:space="preserve">formalmente </w:t>
      </w:r>
      <w:r w:rsidR="00220AB2" w:rsidRPr="00244158">
        <w:rPr>
          <w:lang w:val="es-CR"/>
        </w:rPr>
        <w:t>una</w:t>
      </w:r>
      <w:r w:rsidR="008C4DB6" w:rsidRPr="00244158">
        <w:rPr>
          <w:lang w:val="es-CR"/>
        </w:rPr>
        <w:t xml:space="preserve"> recusación </w:t>
      </w:r>
      <w:r w:rsidR="00220AB2" w:rsidRPr="00244158">
        <w:rPr>
          <w:lang w:val="es-CR"/>
        </w:rPr>
        <w:t xml:space="preserve">sobre un perito propuesto por las defensoras </w:t>
      </w:r>
      <w:r w:rsidR="008C4DB6" w:rsidRPr="00244158">
        <w:rPr>
          <w:lang w:val="es-CR"/>
        </w:rPr>
        <w:t xml:space="preserve">y </w:t>
      </w:r>
      <w:r w:rsidR="00220AB2" w:rsidRPr="00244158">
        <w:rPr>
          <w:lang w:val="es-CR"/>
        </w:rPr>
        <w:t xml:space="preserve">presentó </w:t>
      </w:r>
      <w:r w:rsidR="008C4DB6" w:rsidRPr="00244158">
        <w:rPr>
          <w:lang w:val="es-CR"/>
        </w:rPr>
        <w:t>observaciones s</w:t>
      </w:r>
      <w:r w:rsidR="009F0DA7" w:rsidRPr="00244158">
        <w:rPr>
          <w:lang w:val="es-CR"/>
        </w:rPr>
        <w:t xml:space="preserve">obre otro </w:t>
      </w:r>
      <w:r w:rsidR="00220AB2" w:rsidRPr="00244158">
        <w:rPr>
          <w:lang w:val="es-CR"/>
        </w:rPr>
        <w:t>perito propuesto por la</w:t>
      </w:r>
      <w:r w:rsidR="008D7561" w:rsidRPr="00244158">
        <w:rPr>
          <w:lang w:val="es-CR"/>
        </w:rPr>
        <w:t>s defensora</w:t>
      </w:r>
      <w:r w:rsidR="00220AB2" w:rsidRPr="00244158">
        <w:rPr>
          <w:lang w:val="es-CR"/>
        </w:rPr>
        <w:t>s</w:t>
      </w:r>
      <w:r w:rsidR="009F0DA7" w:rsidRPr="00244158">
        <w:rPr>
          <w:lang w:val="es-CR"/>
        </w:rPr>
        <w:t>.</w:t>
      </w:r>
    </w:p>
    <w:p w14:paraId="308B3F85" w14:textId="77777777" w:rsidR="00677FAC" w:rsidRPr="00220AB2" w:rsidRDefault="00677FAC" w:rsidP="00220AB2">
      <w:pPr>
        <w:pStyle w:val="ListParagraph"/>
        <w:numPr>
          <w:ilvl w:val="0"/>
          <w:numId w:val="0"/>
        </w:numPr>
        <w:tabs>
          <w:tab w:val="left" w:pos="567"/>
          <w:tab w:val="left" w:pos="810"/>
        </w:tabs>
      </w:pPr>
    </w:p>
    <w:p w14:paraId="70E84481" w14:textId="58FBBDFA" w:rsidR="00220AB2" w:rsidRPr="00220AB2" w:rsidRDefault="00220AB2" w:rsidP="008D7561">
      <w:pPr>
        <w:pStyle w:val="ListParagraph"/>
        <w:numPr>
          <w:ilvl w:val="0"/>
          <w:numId w:val="3"/>
        </w:numPr>
        <w:tabs>
          <w:tab w:val="left" w:pos="567"/>
          <w:tab w:val="left" w:pos="810"/>
        </w:tabs>
        <w:ind w:left="0" w:firstLine="0"/>
        <w:rPr>
          <w:rFonts w:eastAsiaTheme="minorHAnsi"/>
          <w:color w:val="000000"/>
          <w:lang w:val="es-CR"/>
        </w:rPr>
      </w:pPr>
      <w:r w:rsidRPr="00ED3CC9">
        <w:rPr>
          <w:rFonts w:eastAsiaTheme="minorHAnsi"/>
          <w:color w:val="000000"/>
          <w:lang w:val="es-CR"/>
        </w:rPr>
        <w:t>En cuanto a las declaraciones que no han sido objetadas, esta Presidencia considera conveniente recabar dicha prueba, a efectos de que el Tribunal pueda apreciar su valor en la debida oportunidad procesal, dentro del contexto del acervo probatorio existente y según las reglas de la sa</w:t>
      </w:r>
      <w:r w:rsidR="00C47692">
        <w:rPr>
          <w:rFonts w:eastAsiaTheme="minorHAnsi"/>
          <w:color w:val="000000"/>
          <w:lang w:val="es-CR"/>
        </w:rPr>
        <w:t>na crítica. Por consiguiente, esta</w:t>
      </w:r>
      <w:r w:rsidRPr="00ED3CC9">
        <w:rPr>
          <w:rFonts w:eastAsiaTheme="minorHAnsi"/>
          <w:color w:val="000000"/>
          <w:lang w:val="es-CR"/>
        </w:rPr>
        <w:t xml:space="preserve"> Presiden</w:t>
      </w:r>
      <w:r w:rsidR="00C47692">
        <w:rPr>
          <w:rFonts w:eastAsiaTheme="minorHAnsi"/>
          <w:color w:val="000000"/>
          <w:lang w:val="es-CR"/>
        </w:rPr>
        <w:t>cia</w:t>
      </w:r>
      <w:r w:rsidRPr="00ED3CC9">
        <w:rPr>
          <w:rFonts w:eastAsiaTheme="minorHAnsi"/>
          <w:color w:val="000000"/>
          <w:lang w:val="es-CR"/>
        </w:rPr>
        <w:t xml:space="preserve"> admite las declaraciones de: </w:t>
      </w:r>
      <w:r>
        <w:rPr>
          <w:rFonts w:eastAsiaTheme="minorHAnsi"/>
          <w:color w:val="000000"/>
          <w:lang w:val="es-CR"/>
        </w:rPr>
        <w:t>i) l</w:t>
      </w:r>
      <w:r w:rsidR="00921199">
        <w:rPr>
          <w:rFonts w:eastAsiaTheme="minorHAnsi"/>
          <w:color w:val="000000"/>
          <w:lang w:val="es-CR"/>
        </w:rPr>
        <w:t>o</w:t>
      </w:r>
      <w:r>
        <w:rPr>
          <w:rFonts w:eastAsiaTheme="minorHAnsi"/>
          <w:color w:val="000000"/>
          <w:lang w:val="es-CR"/>
        </w:rPr>
        <w:t xml:space="preserve">s </w:t>
      </w:r>
      <w:r w:rsidR="00921199">
        <w:rPr>
          <w:rFonts w:eastAsiaTheme="minorHAnsi"/>
          <w:color w:val="000000"/>
          <w:lang w:val="es-CR"/>
        </w:rPr>
        <w:t xml:space="preserve">familiares </w:t>
      </w:r>
      <w:r>
        <w:rPr>
          <w:rFonts w:eastAsiaTheme="minorHAnsi"/>
          <w:color w:val="000000"/>
          <w:lang w:val="es-CR"/>
        </w:rPr>
        <w:t>propuest</w:t>
      </w:r>
      <w:r w:rsidR="00921199">
        <w:rPr>
          <w:rFonts w:eastAsiaTheme="minorHAnsi"/>
          <w:color w:val="000000"/>
          <w:lang w:val="es-CR"/>
        </w:rPr>
        <w:t>o</w:t>
      </w:r>
      <w:r>
        <w:rPr>
          <w:rFonts w:eastAsiaTheme="minorHAnsi"/>
          <w:color w:val="000000"/>
          <w:lang w:val="es-CR"/>
        </w:rPr>
        <w:t xml:space="preserve">s por las defensoras, el señor </w:t>
      </w:r>
      <w:r w:rsidRPr="00220AB2">
        <w:rPr>
          <w:rFonts w:eastAsiaTheme="minorHAnsi"/>
          <w:color w:val="000000"/>
          <w:lang w:val="es-CR"/>
        </w:rPr>
        <w:t xml:space="preserve">Vinicio Marco Antonio Poblete Tapia y </w:t>
      </w:r>
      <w:r>
        <w:rPr>
          <w:rFonts w:eastAsiaTheme="minorHAnsi"/>
          <w:color w:val="000000"/>
          <w:lang w:val="es-CR"/>
        </w:rPr>
        <w:t xml:space="preserve">la señora </w:t>
      </w:r>
      <w:r w:rsidRPr="00220AB2">
        <w:rPr>
          <w:rFonts w:eastAsiaTheme="minorHAnsi"/>
          <w:color w:val="000000"/>
          <w:lang w:val="es-CR"/>
        </w:rPr>
        <w:t>Cesia Leila Siria Poblete</w:t>
      </w:r>
      <w:r>
        <w:rPr>
          <w:rFonts w:eastAsiaTheme="minorHAnsi"/>
          <w:color w:val="000000"/>
          <w:lang w:val="es-CR"/>
        </w:rPr>
        <w:t xml:space="preserve">; ii) los testigos propuestos por las defensoras, el señor </w:t>
      </w:r>
      <w:r w:rsidRPr="00220AB2">
        <w:rPr>
          <w:rFonts w:eastAsiaTheme="minorHAnsi"/>
          <w:color w:val="000000"/>
          <w:lang w:val="es-CR"/>
        </w:rPr>
        <w:t xml:space="preserve">Norberto Soto Gajardo, </w:t>
      </w:r>
      <w:r>
        <w:rPr>
          <w:rFonts w:eastAsiaTheme="minorHAnsi"/>
          <w:color w:val="000000"/>
          <w:lang w:val="es-CR"/>
        </w:rPr>
        <w:t xml:space="preserve">la señora </w:t>
      </w:r>
      <w:r w:rsidRPr="00220AB2">
        <w:rPr>
          <w:rFonts w:eastAsiaTheme="minorHAnsi"/>
          <w:color w:val="000000"/>
          <w:lang w:val="es-CR"/>
        </w:rPr>
        <w:t xml:space="preserve">Sandra Zoraida Castillo Momtufar, </w:t>
      </w:r>
      <w:r>
        <w:rPr>
          <w:rFonts w:eastAsiaTheme="minorHAnsi"/>
          <w:color w:val="000000"/>
          <w:lang w:val="es-CR"/>
        </w:rPr>
        <w:t xml:space="preserve">el señor </w:t>
      </w:r>
      <w:r w:rsidRPr="00220AB2">
        <w:rPr>
          <w:rFonts w:eastAsiaTheme="minorHAnsi"/>
          <w:color w:val="000000"/>
          <w:lang w:val="es-CR"/>
        </w:rPr>
        <w:t xml:space="preserve">Jorge Alejandro Fuentes Poblete, </w:t>
      </w:r>
      <w:r>
        <w:rPr>
          <w:rFonts w:eastAsiaTheme="minorHAnsi"/>
          <w:color w:val="000000"/>
          <w:lang w:val="es-CR"/>
        </w:rPr>
        <w:t xml:space="preserve">la señora </w:t>
      </w:r>
      <w:r w:rsidRPr="00220AB2">
        <w:rPr>
          <w:rFonts w:eastAsiaTheme="minorHAnsi"/>
          <w:color w:val="000000"/>
          <w:lang w:val="es-CR"/>
        </w:rPr>
        <w:t>Alejandra Marcela Fuentes Poblete</w:t>
      </w:r>
      <w:r>
        <w:rPr>
          <w:rFonts w:eastAsiaTheme="minorHAnsi"/>
          <w:color w:val="000000"/>
          <w:lang w:val="es-CR"/>
        </w:rPr>
        <w:t xml:space="preserve"> y la señora</w:t>
      </w:r>
      <w:r w:rsidRPr="00220AB2">
        <w:rPr>
          <w:rFonts w:eastAsiaTheme="minorHAnsi"/>
          <w:color w:val="000000"/>
          <w:lang w:val="es-CR"/>
        </w:rPr>
        <w:t xml:space="preserve"> Teresa del Carmen Campos Quinteros</w:t>
      </w:r>
      <w:r>
        <w:rPr>
          <w:rFonts w:eastAsiaTheme="minorHAnsi"/>
          <w:color w:val="000000"/>
          <w:lang w:val="es-CR"/>
        </w:rPr>
        <w:t>; iii)</w:t>
      </w:r>
      <w:r w:rsidR="00C6535E">
        <w:rPr>
          <w:rFonts w:eastAsiaTheme="minorHAnsi"/>
          <w:color w:val="000000"/>
          <w:lang w:val="es-CR"/>
        </w:rPr>
        <w:t xml:space="preserve"> los peritos propuestos por las defensoras, </w:t>
      </w:r>
      <w:r w:rsidR="00780A99">
        <w:rPr>
          <w:rFonts w:eastAsiaTheme="minorHAnsi"/>
          <w:color w:val="000000"/>
          <w:lang w:val="es-CR"/>
        </w:rPr>
        <w:t>los señores</w:t>
      </w:r>
      <w:r w:rsidR="00C6535E">
        <w:rPr>
          <w:rFonts w:eastAsiaTheme="minorHAnsi"/>
          <w:color w:val="000000"/>
          <w:lang w:val="es-CR"/>
        </w:rPr>
        <w:t xml:space="preserve"> Hernán Víctor Gullco</w:t>
      </w:r>
      <w:r w:rsidR="007E2B45">
        <w:rPr>
          <w:rFonts w:eastAsiaTheme="minorHAnsi"/>
          <w:color w:val="000000"/>
          <w:lang w:val="es-CR"/>
        </w:rPr>
        <w:t xml:space="preserve"> y</w:t>
      </w:r>
      <w:r w:rsidR="00780A99">
        <w:rPr>
          <w:rFonts w:eastAsiaTheme="minorHAnsi"/>
          <w:color w:val="000000"/>
          <w:lang w:val="es-CR"/>
        </w:rPr>
        <w:t xml:space="preserve"> </w:t>
      </w:r>
      <w:r w:rsidR="00C6535E" w:rsidRPr="00C6535E">
        <w:rPr>
          <w:rFonts w:eastAsiaTheme="minorHAnsi"/>
          <w:color w:val="000000"/>
          <w:lang w:val="es-CR"/>
        </w:rPr>
        <w:t>Javier Alejandro Santos</w:t>
      </w:r>
      <w:r w:rsidR="00C6535E">
        <w:rPr>
          <w:rFonts w:eastAsiaTheme="minorHAnsi"/>
          <w:color w:val="000000"/>
          <w:lang w:val="es-CR"/>
        </w:rPr>
        <w:t xml:space="preserve">; iv) los testigos propuestos por el Estado, la señora </w:t>
      </w:r>
      <w:r w:rsidR="00C6535E" w:rsidRPr="00C6535E">
        <w:rPr>
          <w:rFonts w:eastAsiaTheme="minorHAnsi"/>
          <w:color w:val="000000"/>
        </w:rPr>
        <w:t xml:space="preserve">Patricia Navarrete Mella, </w:t>
      </w:r>
      <w:r w:rsidR="00C6535E">
        <w:rPr>
          <w:rFonts w:eastAsiaTheme="minorHAnsi"/>
          <w:color w:val="000000"/>
        </w:rPr>
        <w:t xml:space="preserve">el señor </w:t>
      </w:r>
      <w:r w:rsidR="00C6535E" w:rsidRPr="00C6535E">
        <w:rPr>
          <w:rFonts w:eastAsiaTheme="minorHAnsi"/>
          <w:color w:val="000000"/>
        </w:rPr>
        <w:t xml:space="preserve">Rodrigo Avendaño Brandeis y </w:t>
      </w:r>
      <w:r w:rsidR="00C6535E">
        <w:rPr>
          <w:rFonts w:eastAsiaTheme="minorHAnsi"/>
          <w:color w:val="000000"/>
        </w:rPr>
        <w:t xml:space="preserve">el señor </w:t>
      </w:r>
      <w:r w:rsidR="00C6535E" w:rsidRPr="00C6535E">
        <w:rPr>
          <w:rFonts w:eastAsiaTheme="minorHAnsi"/>
          <w:color w:val="000000"/>
        </w:rPr>
        <w:t>Osvaldo Salgado Zepeda</w:t>
      </w:r>
      <w:r w:rsidR="00C6535E">
        <w:rPr>
          <w:rFonts w:eastAsiaTheme="minorHAnsi"/>
          <w:color w:val="000000"/>
        </w:rPr>
        <w:t xml:space="preserve">, v) el perito </w:t>
      </w:r>
      <w:r w:rsidR="00C6535E">
        <w:rPr>
          <w:rFonts w:eastAsiaTheme="minorHAnsi"/>
          <w:color w:val="000000"/>
        </w:rPr>
        <w:lastRenderedPageBreak/>
        <w:t>propuesto por el Estado, el señor Claudio Fuentes Maureira.</w:t>
      </w:r>
      <w:r w:rsidRPr="00ED3CC9">
        <w:rPr>
          <w:rFonts w:eastAsiaTheme="minorHAnsi"/>
          <w:color w:val="000000"/>
          <w:lang w:val="es-CR"/>
        </w:rPr>
        <w:t xml:space="preserve"> El objeto de las referidas declaraciones y la forma en que serán recibidas, se determinará en la parte resolutiva de la presente Resolución </w:t>
      </w:r>
      <w:r w:rsidRPr="00567B53">
        <w:rPr>
          <w:rFonts w:eastAsiaTheme="minorHAnsi"/>
          <w:color w:val="000000"/>
          <w:lang w:val="es-CR"/>
        </w:rPr>
        <w:t>(</w:t>
      </w:r>
      <w:r w:rsidRPr="00244158">
        <w:rPr>
          <w:rFonts w:eastAsiaTheme="minorHAnsi"/>
          <w:i/>
          <w:color w:val="000000"/>
          <w:lang w:val="es-CR"/>
        </w:rPr>
        <w:t>infra</w:t>
      </w:r>
      <w:r w:rsidRPr="00244158">
        <w:rPr>
          <w:rFonts w:eastAsiaTheme="minorHAnsi"/>
          <w:color w:val="000000"/>
          <w:lang w:val="es-CR"/>
        </w:rPr>
        <w:t xml:space="preserve"> puntos resolutivos 1 y </w:t>
      </w:r>
      <w:r w:rsidR="00C6535E" w:rsidRPr="00244158">
        <w:rPr>
          <w:rFonts w:eastAsiaTheme="minorHAnsi"/>
          <w:color w:val="000000"/>
          <w:lang w:val="es-CR"/>
        </w:rPr>
        <w:t>5</w:t>
      </w:r>
      <w:r w:rsidRPr="00567B53">
        <w:rPr>
          <w:rFonts w:eastAsiaTheme="minorHAnsi"/>
          <w:color w:val="000000"/>
          <w:lang w:val="es-CR"/>
        </w:rPr>
        <w:t>).</w:t>
      </w:r>
    </w:p>
    <w:p w14:paraId="4826BA3A" w14:textId="77777777" w:rsidR="00A2728E" w:rsidRPr="000C6084" w:rsidRDefault="00A2728E" w:rsidP="003A4EC6">
      <w:pPr>
        <w:pStyle w:val="ListParagraph"/>
        <w:numPr>
          <w:ilvl w:val="0"/>
          <w:numId w:val="0"/>
        </w:numPr>
        <w:tabs>
          <w:tab w:val="left" w:pos="567"/>
        </w:tabs>
        <w:rPr>
          <w:lang w:val="es-CR"/>
        </w:rPr>
      </w:pPr>
    </w:p>
    <w:p w14:paraId="10C31113" w14:textId="005AE075" w:rsidR="00BC3853" w:rsidRPr="00FA2423" w:rsidRDefault="00DD61B6" w:rsidP="00DD0739">
      <w:pPr>
        <w:pStyle w:val="ListParagraph"/>
        <w:numPr>
          <w:ilvl w:val="0"/>
          <w:numId w:val="3"/>
        </w:numPr>
        <w:tabs>
          <w:tab w:val="left" w:pos="567"/>
          <w:tab w:val="left" w:pos="810"/>
        </w:tabs>
        <w:ind w:left="0" w:firstLine="0"/>
        <w:rPr>
          <w:b/>
          <w:lang w:val="es-CR"/>
        </w:rPr>
      </w:pPr>
      <w:r w:rsidRPr="000C6084">
        <w:rPr>
          <w:lang w:val="es-CR"/>
        </w:rPr>
        <w:t xml:space="preserve"> </w:t>
      </w:r>
      <w:r w:rsidR="00594C4A" w:rsidRPr="00FA2423">
        <w:rPr>
          <w:lang w:val="es-CR"/>
        </w:rPr>
        <w:t>A continuación el Presidente examinará en forma particular: a)</w:t>
      </w:r>
      <w:r w:rsidR="00F009E6" w:rsidRPr="00FA2423">
        <w:rPr>
          <w:lang w:val="es-CR"/>
        </w:rPr>
        <w:t xml:space="preserve"> </w:t>
      </w:r>
      <w:r w:rsidR="008E7B03" w:rsidRPr="00FA2423">
        <w:rPr>
          <w:lang w:val="es-CR"/>
        </w:rPr>
        <w:t xml:space="preserve">la prueba pericial ofrecida por la Comisión; </w:t>
      </w:r>
      <w:r w:rsidR="00053496" w:rsidRPr="00FA2423">
        <w:rPr>
          <w:lang w:val="es-CR"/>
        </w:rPr>
        <w:t>b</w:t>
      </w:r>
      <w:r w:rsidR="00F009E6" w:rsidRPr="00FA2423">
        <w:rPr>
          <w:lang w:val="es-CR"/>
        </w:rPr>
        <w:t xml:space="preserve">) </w:t>
      </w:r>
      <w:r w:rsidR="00DD0739" w:rsidRPr="00FA2423">
        <w:rPr>
          <w:lang w:val="es-CR"/>
        </w:rPr>
        <w:t xml:space="preserve">la </w:t>
      </w:r>
      <w:r w:rsidR="00995319">
        <w:rPr>
          <w:lang w:val="es-CR"/>
        </w:rPr>
        <w:t>r</w:t>
      </w:r>
      <w:r w:rsidR="00DD0739" w:rsidRPr="00FA2423">
        <w:rPr>
          <w:lang w:val="es-CR"/>
        </w:rPr>
        <w:t>ecusación y objeciones presentadas por el Estado sobre la admisibilidad de la prueba pericial propuesta por las defensoras</w:t>
      </w:r>
      <w:r w:rsidR="00260CF3" w:rsidRPr="00FA2423">
        <w:rPr>
          <w:lang w:val="es-CR"/>
        </w:rPr>
        <w:t>;</w:t>
      </w:r>
      <w:r w:rsidR="00B90073" w:rsidRPr="00FA2423">
        <w:rPr>
          <w:lang w:val="es-CR"/>
        </w:rPr>
        <w:t xml:space="preserve"> </w:t>
      </w:r>
      <w:r w:rsidR="00995319">
        <w:rPr>
          <w:lang w:val="es-CR"/>
        </w:rPr>
        <w:t>c</w:t>
      </w:r>
      <w:r w:rsidR="000D08FF" w:rsidRPr="00FA2423">
        <w:rPr>
          <w:lang w:val="es-CR"/>
        </w:rPr>
        <w:t>)</w:t>
      </w:r>
      <w:r w:rsidR="009A1B3E" w:rsidRPr="00FA2423">
        <w:rPr>
          <w:lang w:val="es-CR"/>
        </w:rPr>
        <w:t xml:space="preserve"> </w:t>
      </w:r>
      <w:r w:rsidR="00891AC9" w:rsidRPr="00FA2423">
        <w:t xml:space="preserve">la solicitud de la Comisión para realizar preguntas, y </w:t>
      </w:r>
      <w:r w:rsidR="00995319">
        <w:t>d</w:t>
      </w:r>
      <w:r w:rsidR="00891AC9" w:rsidRPr="00FA2423">
        <w:t>)</w:t>
      </w:r>
      <w:r w:rsidR="00CF254A" w:rsidRPr="00FA2423">
        <w:rPr>
          <w:lang w:val="es-CR"/>
        </w:rPr>
        <w:t xml:space="preserve"> </w:t>
      </w:r>
      <w:r w:rsidR="00891AC9" w:rsidRPr="00FA2423">
        <w:t>la aplicación del Fondo de Asistencia Legal de Víctimas ante la Corte (en adelante, “el Fondo de Asistencia” o “el Fondo”).</w:t>
      </w:r>
    </w:p>
    <w:p w14:paraId="2672BCC0" w14:textId="77777777" w:rsidR="000E3ED8" w:rsidRPr="00BC3853" w:rsidRDefault="000E3ED8" w:rsidP="003A4EC6">
      <w:pPr>
        <w:pStyle w:val="ListParagraph"/>
        <w:numPr>
          <w:ilvl w:val="0"/>
          <w:numId w:val="0"/>
        </w:numPr>
        <w:tabs>
          <w:tab w:val="left" w:pos="567"/>
        </w:tabs>
        <w:rPr>
          <w:lang w:val="es-CR"/>
        </w:rPr>
      </w:pPr>
    </w:p>
    <w:p w14:paraId="1ABFEA18" w14:textId="77777777" w:rsidR="00503300" w:rsidRDefault="008A0979" w:rsidP="003A4EC6">
      <w:pPr>
        <w:pStyle w:val="ListParagraph"/>
        <w:numPr>
          <w:ilvl w:val="0"/>
          <w:numId w:val="4"/>
        </w:numPr>
        <w:tabs>
          <w:tab w:val="left" w:pos="567"/>
        </w:tabs>
        <w:ind w:right="10" w:hanging="513"/>
        <w:rPr>
          <w:b/>
          <w:bCs/>
          <w:i/>
          <w:iCs/>
          <w:lang w:val="es-CR"/>
        </w:rPr>
      </w:pPr>
      <w:r>
        <w:rPr>
          <w:b/>
          <w:bCs/>
          <w:i/>
          <w:iCs/>
          <w:lang w:val="es-CR"/>
        </w:rPr>
        <w:t xml:space="preserve">La prueba </w:t>
      </w:r>
      <w:r w:rsidR="00CC324D">
        <w:rPr>
          <w:b/>
          <w:bCs/>
          <w:i/>
          <w:iCs/>
          <w:lang w:val="es-CR"/>
        </w:rPr>
        <w:t xml:space="preserve">pericial ofrecida por la Comisión Interamericana </w:t>
      </w:r>
    </w:p>
    <w:p w14:paraId="4F84541D" w14:textId="77777777" w:rsidR="00CC324D" w:rsidRPr="008776FE" w:rsidRDefault="00CC324D" w:rsidP="00CC324D">
      <w:pPr>
        <w:pStyle w:val="ListParagraph"/>
        <w:numPr>
          <w:ilvl w:val="0"/>
          <w:numId w:val="0"/>
        </w:numPr>
        <w:tabs>
          <w:tab w:val="left" w:pos="567"/>
        </w:tabs>
        <w:ind w:left="1080" w:right="10"/>
        <w:rPr>
          <w:b/>
          <w:bCs/>
          <w:i/>
          <w:iCs/>
          <w:lang w:val="es-CR"/>
        </w:rPr>
      </w:pPr>
    </w:p>
    <w:p w14:paraId="229BBB9F" w14:textId="4130F929" w:rsidR="00AD604C" w:rsidRPr="000C32E9" w:rsidRDefault="00CC324D" w:rsidP="00D342EF">
      <w:pPr>
        <w:pStyle w:val="ListParagraph"/>
        <w:numPr>
          <w:ilvl w:val="0"/>
          <w:numId w:val="3"/>
        </w:numPr>
        <w:tabs>
          <w:tab w:val="left" w:pos="567"/>
          <w:tab w:val="left" w:pos="810"/>
        </w:tabs>
        <w:ind w:left="0" w:firstLine="0"/>
        <w:rPr>
          <w:lang w:val="es-CR"/>
        </w:rPr>
      </w:pPr>
      <w:r w:rsidRPr="00453167">
        <w:t xml:space="preserve">La Comisión ofreció como prueba pericial </w:t>
      </w:r>
      <w:r w:rsidR="00D342EF">
        <w:t>el</w:t>
      </w:r>
      <w:r w:rsidR="00E52168">
        <w:t xml:space="preserve"> </w:t>
      </w:r>
      <w:r w:rsidR="00D342EF">
        <w:t>dicta</w:t>
      </w:r>
      <w:r w:rsidR="00D342EF" w:rsidRPr="00453167">
        <w:t>men</w:t>
      </w:r>
      <w:r w:rsidRPr="00453167">
        <w:t xml:space="preserve"> de</w:t>
      </w:r>
      <w:r w:rsidR="00D342EF">
        <w:t xml:space="preserve"> </w:t>
      </w:r>
      <w:r w:rsidR="00FD16F9">
        <w:t>l</w:t>
      </w:r>
      <w:r w:rsidR="00D342EF">
        <w:t>a</w:t>
      </w:r>
      <w:r w:rsidR="00FD16F9">
        <w:t xml:space="preserve"> señor</w:t>
      </w:r>
      <w:r w:rsidR="00D342EF">
        <w:t xml:space="preserve">a </w:t>
      </w:r>
      <w:r w:rsidR="00D342EF" w:rsidRPr="00D342EF">
        <w:rPr>
          <w:lang w:val="es-CR"/>
        </w:rPr>
        <w:t>Alicia Ely Yamin</w:t>
      </w:r>
      <w:r w:rsidR="00394FE5">
        <w:rPr>
          <w:rStyle w:val="FootnoteReference"/>
        </w:rPr>
        <w:footnoteReference w:id="1"/>
      </w:r>
      <w:r w:rsidR="00E52168">
        <w:t xml:space="preserve">. </w:t>
      </w:r>
      <w:r w:rsidR="00780A99">
        <w:t>Al respecto, c</w:t>
      </w:r>
      <w:r w:rsidR="00C4102E" w:rsidRPr="00453167">
        <w:t xml:space="preserve">onsideró que </w:t>
      </w:r>
      <w:r w:rsidR="008D7561">
        <w:t>el</w:t>
      </w:r>
      <w:r w:rsidR="00C4102E" w:rsidRPr="00453167">
        <w:t xml:space="preserve"> peritaje ofrecido </w:t>
      </w:r>
      <w:r w:rsidR="00780A99">
        <w:t>podrá</w:t>
      </w:r>
      <w:r w:rsidR="00394FE5">
        <w:t xml:space="preserve"> aportar elementos de análisis sobre aspectos </w:t>
      </w:r>
      <w:r w:rsidR="00C4102E" w:rsidRPr="00453167">
        <w:t>de orden público interame</w:t>
      </w:r>
      <w:r w:rsidR="002C09D7">
        <w:t>ricano, en los términos d</w:t>
      </w:r>
      <w:r w:rsidR="008D7561">
        <w:rPr>
          <w:rFonts w:eastAsia="Times New Roman"/>
          <w:lang w:val="es-CL"/>
        </w:rPr>
        <w:t>el artículo 35</w:t>
      </w:r>
      <w:r w:rsidR="00C4102E" w:rsidRPr="00D342EF">
        <w:rPr>
          <w:rFonts w:eastAsia="Times New Roman"/>
          <w:lang w:val="es-CL"/>
        </w:rPr>
        <w:t>.</w:t>
      </w:r>
      <w:r w:rsidR="008D7561">
        <w:rPr>
          <w:rFonts w:eastAsia="Times New Roman"/>
          <w:lang w:val="es-CL"/>
        </w:rPr>
        <w:t>1</w:t>
      </w:r>
      <w:r w:rsidR="00C4102E" w:rsidRPr="00D342EF">
        <w:rPr>
          <w:rFonts w:eastAsia="Times New Roman"/>
          <w:lang w:val="es-CL"/>
        </w:rPr>
        <w:t xml:space="preserve"> f) del Reglamento</w:t>
      </w:r>
      <w:r w:rsidR="008D7561">
        <w:rPr>
          <w:rFonts w:eastAsia="Times New Roman"/>
          <w:lang w:val="es-CL"/>
        </w:rPr>
        <w:t xml:space="preserve"> de la Corte</w:t>
      </w:r>
      <w:r w:rsidR="00C4102E" w:rsidRPr="00D342EF">
        <w:rPr>
          <w:rFonts w:eastAsia="Times New Roman"/>
          <w:lang w:val="es-CL"/>
        </w:rPr>
        <w:t xml:space="preserve">, refiriéndose a que el presente caso </w:t>
      </w:r>
      <w:r w:rsidR="00A25E46" w:rsidRPr="00D342EF">
        <w:rPr>
          <w:rFonts w:eastAsia="Times New Roman"/>
          <w:lang w:val="es-CL"/>
        </w:rPr>
        <w:t>permitiría a la Corte</w:t>
      </w:r>
      <w:r w:rsidR="00D342EF">
        <w:rPr>
          <w:rFonts w:eastAsia="Times New Roman"/>
          <w:lang w:val="es-CL"/>
        </w:rPr>
        <w:t xml:space="preserve"> pronunciarse sobre “las obligaciones que derivan de la Convención Americana en materia de consentimiento informado en las decisiones sobre la salud de las personas</w:t>
      </w:r>
      <w:r w:rsidR="00394FE5" w:rsidRPr="00D342EF">
        <w:rPr>
          <w:rFonts w:eastAsia="Times New Roman"/>
          <w:lang w:val="es-CL"/>
        </w:rPr>
        <w:t>”, así como</w:t>
      </w:r>
      <w:r w:rsidR="00A25E46" w:rsidRPr="00D342EF">
        <w:rPr>
          <w:rFonts w:eastAsia="Times New Roman"/>
          <w:lang w:val="es-CL"/>
        </w:rPr>
        <w:t xml:space="preserve"> “</w:t>
      </w:r>
      <w:r w:rsidR="00D342EF">
        <w:rPr>
          <w:lang w:val="es-CR"/>
        </w:rPr>
        <w:t>profundizar en la responsabilidad estatal derivada de supuestos de atenciones inadecuadas en hospitales públicos, incluyendo aquellas derivadas de posibles deficiencias estructurales en los mismos</w:t>
      </w:r>
      <w:r w:rsidR="00A25E46" w:rsidRPr="00D342EF">
        <w:rPr>
          <w:rFonts w:eastAsia="Times New Roman"/>
          <w:lang w:val="es-CL"/>
        </w:rPr>
        <w:t>”</w:t>
      </w:r>
      <w:r w:rsidR="00C4102E" w:rsidRPr="00D342EF">
        <w:rPr>
          <w:rFonts w:cs="Times New Roman"/>
          <w:lang w:val="es-CR" w:eastAsia="es-CR"/>
        </w:rPr>
        <w:t xml:space="preserve">. </w:t>
      </w:r>
      <w:r w:rsidR="00C4102E" w:rsidRPr="00C4102E">
        <w:t>Adicionalmente</w:t>
      </w:r>
      <w:r w:rsidR="00C4102E" w:rsidRPr="00D342EF">
        <w:rPr>
          <w:rFonts w:cs="Times New Roman"/>
          <w:lang w:val="es-CR" w:eastAsia="es-CR"/>
        </w:rPr>
        <w:t xml:space="preserve">, la Comisión señaló que </w:t>
      </w:r>
      <w:r w:rsidR="00A25E46" w:rsidRPr="00D342EF">
        <w:rPr>
          <w:rFonts w:cs="Times New Roman"/>
          <w:lang w:val="es-CR" w:eastAsia="es-CR"/>
        </w:rPr>
        <w:t xml:space="preserve">la Corte podría analizar </w:t>
      </w:r>
      <w:r w:rsidR="00C4102E" w:rsidRPr="00D342EF">
        <w:rPr>
          <w:rFonts w:cs="Times New Roman"/>
          <w:lang w:val="es-CR" w:eastAsia="es-CR"/>
        </w:rPr>
        <w:t>“</w:t>
      </w:r>
      <w:r w:rsidR="000C32E9">
        <w:rPr>
          <w:lang w:val="es-CR"/>
        </w:rPr>
        <w:t>los contenidos específicos del deber de investigar y proveer un recurso efectivo en tales supuestos</w:t>
      </w:r>
      <w:r w:rsidR="00C4102E" w:rsidRPr="00D342EF">
        <w:rPr>
          <w:rFonts w:cs="Times New Roman"/>
          <w:lang w:val="es-CR" w:eastAsia="es-CR"/>
        </w:rPr>
        <w:t>”</w:t>
      </w:r>
      <w:r w:rsidR="00394FE5" w:rsidRPr="00D342EF">
        <w:rPr>
          <w:rFonts w:cs="Times New Roman"/>
          <w:lang w:val="es-CR" w:eastAsia="es-CR"/>
        </w:rPr>
        <w:t>.</w:t>
      </w:r>
      <w:r w:rsidR="000220F3" w:rsidRPr="00D342EF">
        <w:rPr>
          <w:rFonts w:cs="Times New Roman"/>
          <w:lang w:val="es-CR" w:eastAsia="es-CR"/>
        </w:rPr>
        <w:t xml:space="preserve"> </w:t>
      </w:r>
    </w:p>
    <w:p w14:paraId="4B79897E" w14:textId="77777777" w:rsidR="000C32E9" w:rsidRPr="000C32E9" w:rsidRDefault="000C32E9" w:rsidP="000C32E9">
      <w:pPr>
        <w:pStyle w:val="ListParagraph"/>
        <w:numPr>
          <w:ilvl w:val="0"/>
          <w:numId w:val="0"/>
        </w:numPr>
        <w:tabs>
          <w:tab w:val="left" w:pos="567"/>
          <w:tab w:val="left" w:pos="810"/>
        </w:tabs>
        <w:rPr>
          <w:lang w:val="es-CR"/>
        </w:rPr>
      </w:pPr>
    </w:p>
    <w:p w14:paraId="109C9299" w14:textId="77777777" w:rsidR="000C32E9" w:rsidRDefault="000C32E9" w:rsidP="00D342EF">
      <w:pPr>
        <w:pStyle w:val="ListParagraph"/>
        <w:numPr>
          <w:ilvl w:val="0"/>
          <w:numId w:val="3"/>
        </w:numPr>
        <w:tabs>
          <w:tab w:val="left" w:pos="567"/>
          <w:tab w:val="left" w:pos="810"/>
        </w:tabs>
        <w:ind w:left="0" w:firstLine="0"/>
        <w:rPr>
          <w:lang w:val="es-CR"/>
        </w:rPr>
      </w:pPr>
      <w:r>
        <w:rPr>
          <w:lang w:val="es-CR"/>
        </w:rPr>
        <w:t>El Estado y las defensoras no presentaron objeción alguna al peritaje ofrecido por la Comisión Interamericana.</w:t>
      </w:r>
    </w:p>
    <w:p w14:paraId="61B0B9AB" w14:textId="77777777" w:rsidR="000C32E9" w:rsidRDefault="000C32E9" w:rsidP="000C32E9">
      <w:pPr>
        <w:pStyle w:val="ListParagraph"/>
        <w:numPr>
          <w:ilvl w:val="0"/>
          <w:numId w:val="0"/>
        </w:numPr>
        <w:tabs>
          <w:tab w:val="left" w:pos="567"/>
          <w:tab w:val="left" w:pos="810"/>
        </w:tabs>
        <w:rPr>
          <w:lang w:val="es-CR"/>
        </w:rPr>
      </w:pPr>
    </w:p>
    <w:p w14:paraId="53CFB6E7" w14:textId="269157BA" w:rsidR="000C32E9" w:rsidRDefault="000C32E9" w:rsidP="00D342EF">
      <w:pPr>
        <w:pStyle w:val="ListParagraph"/>
        <w:numPr>
          <w:ilvl w:val="0"/>
          <w:numId w:val="3"/>
        </w:numPr>
        <w:tabs>
          <w:tab w:val="left" w:pos="567"/>
          <w:tab w:val="left" w:pos="810"/>
        </w:tabs>
        <w:ind w:left="0" w:firstLine="0"/>
        <w:rPr>
          <w:lang w:val="es-CR"/>
        </w:rPr>
      </w:pPr>
      <w:r>
        <w:rPr>
          <w:lang w:val="es-CR"/>
        </w:rPr>
        <w:t xml:space="preserve">La Corte ya se ha referido en casos anteriores </w:t>
      </w:r>
      <w:r w:rsidR="00C72245">
        <w:rPr>
          <w:lang w:val="es-CR"/>
        </w:rPr>
        <w:t>al consentimiento informado en las decisiones sobre la salud de las personas</w:t>
      </w:r>
      <w:r w:rsidR="00C72245">
        <w:rPr>
          <w:rStyle w:val="FootnoteReference"/>
          <w:lang w:val="es-CR"/>
        </w:rPr>
        <w:footnoteReference w:id="2"/>
      </w:r>
      <w:r w:rsidR="00C72245">
        <w:rPr>
          <w:lang w:val="es-CR"/>
        </w:rPr>
        <w:t xml:space="preserve">. Sin embargo, </w:t>
      </w:r>
      <w:r w:rsidR="00FF2356">
        <w:rPr>
          <w:lang w:val="es-CR"/>
        </w:rPr>
        <w:t xml:space="preserve">en atención al orden público interamericano, esta Presidencia observa que </w:t>
      </w:r>
      <w:r w:rsidR="00C72245">
        <w:rPr>
          <w:lang w:val="es-CR"/>
        </w:rPr>
        <w:t xml:space="preserve">el objeto del peritaje trasciende los hechos específicos del caso, lo que puede ser útil para profundizar ciertos estándares en </w:t>
      </w:r>
      <w:r w:rsidR="008F61B5">
        <w:rPr>
          <w:lang w:val="es-CR"/>
        </w:rPr>
        <w:t xml:space="preserve">relación con supuestos de </w:t>
      </w:r>
      <w:r w:rsidR="00C72245" w:rsidRPr="00C72245">
        <w:rPr>
          <w:lang w:val="es-CR"/>
        </w:rPr>
        <w:t>atenciones inadecuadas de salud en hospitales públicos</w:t>
      </w:r>
      <w:r w:rsidR="00FF2356">
        <w:rPr>
          <w:lang w:val="es-CR"/>
        </w:rPr>
        <w:t xml:space="preserve"> en la región</w:t>
      </w:r>
      <w:r w:rsidR="00C72245" w:rsidRPr="00C72245">
        <w:rPr>
          <w:lang w:val="es-CR"/>
        </w:rPr>
        <w:t>, incluyendo aquellas derivadas de posibles deficiencias estructurales en los mismos</w:t>
      </w:r>
      <w:r w:rsidR="00C72245">
        <w:rPr>
          <w:lang w:val="es-CR"/>
        </w:rPr>
        <w:t xml:space="preserve"> y los contenidos del deber de investigar y proveer un recu</w:t>
      </w:r>
      <w:r w:rsidR="00F22860">
        <w:rPr>
          <w:lang w:val="es-CR"/>
        </w:rPr>
        <w:t>rso efectivo en tales supuestos</w:t>
      </w:r>
      <w:r w:rsidR="00083E79">
        <w:rPr>
          <w:rStyle w:val="FootnoteReference"/>
          <w:lang w:val="es-CR"/>
        </w:rPr>
        <w:footnoteReference w:id="3"/>
      </w:r>
      <w:r w:rsidR="00F22860">
        <w:rPr>
          <w:lang w:val="es-CR"/>
        </w:rPr>
        <w:t>.</w:t>
      </w:r>
      <w:r w:rsidR="00C72245">
        <w:rPr>
          <w:lang w:val="es-CR"/>
        </w:rPr>
        <w:t xml:space="preserve"> </w:t>
      </w:r>
    </w:p>
    <w:p w14:paraId="62A89754" w14:textId="77777777" w:rsidR="00C72245" w:rsidRDefault="00C72245" w:rsidP="00C72245">
      <w:pPr>
        <w:pStyle w:val="ListParagraph"/>
        <w:numPr>
          <w:ilvl w:val="0"/>
          <w:numId w:val="0"/>
        </w:numPr>
        <w:tabs>
          <w:tab w:val="left" w:pos="567"/>
          <w:tab w:val="left" w:pos="810"/>
        </w:tabs>
        <w:rPr>
          <w:lang w:val="es-CR"/>
        </w:rPr>
      </w:pPr>
    </w:p>
    <w:p w14:paraId="78C2626E" w14:textId="77777777" w:rsidR="009526B3" w:rsidRPr="00192E32" w:rsidRDefault="00192E32" w:rsidP="00192E32">
      <w:pPr>
        <w:pStyle w:val="ListParagraph"/>
        <w:numPr>
          <w:ilvl w:val="0"/>
          <w:numId w:val="3"/>
        </w:numPr>
        <w:tabs>
          <w:tab w:val="left" w:pos="567"/>
          <w:tab w:val="left" w:pos="810"/>
        </w:tabs>
        <w:ind w:left="0" w:firstLine="0"/>
        <w:rPr>
          <w:lang w:val="es-CR"/>
        </w:rPr>
      </w:pPr>
      <w:r>
        <w:rPr>
          <w:lang w:val="es-CR"/>
        </w:rPr>
        <w:t xml:space="preserve">De acuerdo con lo expuesto, el Presidente estima pertinente admitir el dictamen de la perita Alicia Ely Yamin. </w:t>
      </w:r>
      <w:r w:rsidRPr="00192E32">
        <w:t xml:space="preserve">El valor del dictamen pericial admitido será apreciado en la debida oportunidad, dentro del contexto del acervo probatorio existente y según las </w:t>
      </w:r>
      <w:r w:rsidRPr="00192E32">
        <w:lastRenderedPageBreak/>
        <w:t>reglas de la sana crítica. El objeto y la modalidad del peritaje se determinará en la parte resolutiva de la presente Resolución.</w:t>
      </w:r>
    </w:p>
    <w:p w14:paraId="54470BE6" w14:textId="77777777" w:rsidR="009526B3" w:rsidRDefault="009526B3" w:rsidP="009577B1">
      <w:pPr>
        <w:pStyle w:val="ListParagraph"/>
        <w:numPr>
          <w:ilvl w:val="0"/>
          <w:numId w:val="0"/>
        </w:numPr>
        <w:tabs>
          <w:tab w:val="left" w:pos="567"/>
          <w:tab w:val="left" w:pos="810"/>
        </w:tabs>
      </w:pPr>
    </w:p>
    <w:p w14:paraId="44A04CCC" w14:textId="0A65BFAC" w:rsidR="00780D88" w:rsidRPr="00025C2D" w:rsidRDefault="00DD0739" w:rsidP="00025C2D">
      <w:pPr>
        <w:pStyle w:val="ListParagraph"/>
        <w:numPr>
          <w:ilvl w:val="0"/>
          <w:numId w:val="4"/>
        </w:numPr>
        <w:ind w:hanging="540"/>
        <w:rPr>
          <w:b/>
          <w:i/>
          <w:lang w:val="es-CR"/>
        </w:rPr>
      </w:pPr>
      <w:r w:rsidRPr="009526B3">
        <w:rPr>
          <w:b/>
          <w:i/>
          <w:lang w:val="es-CR"/>
        </w:rPr>
        <w:t>Recusaci</w:t>
      </w:r>
      <w:r>
        <w:rPr>
          <w:b/>
          <w:i/>
          <w:lang w:val="es-CR"/>
        </w:rPr>
        <w:t>ón</w:t>
      </w:r>
      <w:r w:rsidRPr="009526B3">
        <w:rPr>
          <w:b/>
          <w:i/>
          <w:lang w:val="es-CR"/>
        </w:rPr>
        <w:t xml:space="preserve"> y objeci</w:t>
      </w:r>
      <w:r w:rsidR="00AE1C47">
        <w:rPr>
          <w:b/>
          <w:i/>
          <w:lang w:val="es-CR"/>
        </w:rPr>
        <w:t>ón</w:t>
      </w:r>
      <w:r w:rsidRPr="009526B3">
        <w:rPr>
          <w:b/>
          <w:i/>
          <w:lang w:val="es-CR"/>
        </w:rPr>
        <w:t xml:space="preserve"> del Estado sobre la admisibilidad de la prueba pericial propuesta por </w:t>
      </w:r>
      <w:r>
        <w:rPr>
          <w:b/>
          <w:i/>
          <w:lang w:val="es-CR"/>
        </w:rPr>
        <w:t>las defensoras</w:t>
      </w:r>
    </w:p>
    <w:p w14:paraId="54AF0A92" w14:textId="77777777" w:rsidR="009526B3" w:rsidRDefault="009526B3" w:rsidP="009B427B">
      <w:pPr>
        <w:pStyle w:val="ListParagraph"/>
        <w:numPr>
          <w:ilvl w:val="0"/>
          <w:numId w:val="0"/>
        </w:numPr>
        <w:tabs>
          <w:tab w:val="left" w:pos="567"/>
          <w:tab w:val="left" w:pos="720"/>
          <w:tab w:val="left" w:pos="810"/>
        </w:tabs>
        <w:rPr>
          <w:lang w:val="es-CR"/>
        </w:rPr>
      </w:pPr>
    </w:p>
    <w:p w14:paraId="5A35626C" w14:textId="77777777" w:rsidR="009526B3" w:rsidRPr="00B52FCA" w:rsidRDefault="00AF6263" w:rsidP="00B52FCA">
      <w:pPr>
        <w:pStyle w:val="ListParagraph"/>
        <w:numPr>
          <w:ilvl w:val="0"/>
          <w:numId w:val="3"/>
        </w:numPr>
        <w:tabs>
          <w:tab w:val="left" w:pos="567"/>
          <w:tab w:val="left" w:pos="720"/>
          <w:tab w:val="left" w:pos="810"/>
        </w:tabs>
        <w:ind w:left="0" w:firstLine="0"/>
        <w:rPr>
          <w:lang w:val="es-CR"/>
        </w:rPr>
      </w:pPr>
      <w:r w:rsidRPr="004D4460">
        <w:rPr>
          <w:lang w:val="es-CR"/>
        </w:rPr>
        <w:t>El Estado present</w:t>
      </w:r>
      <w:r w:rsidR="001506A8" w:rsidRPr="004D4460">
        <w:rPr>
          <w:lang w:val="es-CR"/>
        </w:rPr>
        <w:t>ó</w:t>
      </w:r>
      <w:r w:rsidRPr="004D4460">
        <w:rPr>
          <w:lang w:val="es-CR"/>
        </w:rPr>
        <w:t xml:space="preserve"> </w:t>
      </w:r>
      <w:r w:rsidR="00AA1C12">
        <w:rPr>
          <w:lang w:val="es-CR"/>
        </w:rPr>
        <w:t xml:space="preserve">una </w:t>
      </w:r>
      <w:r w:rsidRPr="004D4460">
        <w:rPr>
          <w:lang w:val="es-CR"/>
        </w:rPr>
        <w:t>recusac</w:t>
      </w:r>
      <w:r w:rsidR="00AA1C12">
        <w:rPr>
          <w:lang w:val="es-CR"/>
        </w:rPr>
        <w:t>ión</w:t>
      </w:r>
      <w:r w:rsidRPr="004D4460">
        <w:rPr>
          <w:lang w:val="es-CR"/>
        </w:rPr>
        <w:t xml:space="preserve"> </w:t>
      </w:r>
      <w:r w:rsidRPr="00192E32">
        <w:rPr>
          <w:lang w:val="es-CR"/>
        </w:rPr>
        <w:t>contra</w:t>
      </w:r>
      <w:r w:rsidR="00192E32" w:rsidRPr="00192E32">
        <w:rPr>
          <w:lang w:val="es-CR"/>
        </w:rPr>
        <w:t xml:space="preserve"> </w:t>
      </w:r>
      <w:r w:rsidR="00AA1C12">
        <w:rPr>
          <w:lang w:val="es-CR"/>
        </w:rPr>
        <w:t>una</w:t>
      </w:r>
      <w:r w:rsidR="00192E32">
        <w:rPr>
          <w:b/>
          <w:lang w:val="es-CR"/>
        </w:rPr>
        <w:t xml:space="preserve"> </w:t>
      </w:r>
      <w:r w:rsidR="00AA1C12">
        <w:rPr>
          <w:lang w:val="es-CR"/>
        </w:rPr>
        <w:t>declaración</w:t>
      </w:r>
      <w:r w:rsidRPr="004D4460">
        <w:rPr>
          <w:lang w:val="es-CR"/>
        </w:rPr>
        <w:t xml:space="preserve"> pericial</w:t>
      </w:r>
      <w:r w:rsidR="00AA1C12">
        <w:rPr>
          <w:lang w:val="es-CR"/>
        </w:rPr>
        <w:t xml:space="preserve"> </w:t>
      </w:r>
      <w:r w:rsidR="00B124DA">
        <w:rPr>
          <w:lang w:val="es-CR"/>
        </w:rPr>
        <w:t xml:space="preserve">y </w:t>
      </w:r>
      <w:r w:rsidR="00AA1C12">
        <w:rPr>
          <w:lang w:val="es-CR"/>
        </w:rPr>
        <w:t>observaciones respecto de otra declaración pericial propuesta</w:t>
      </w:r>
      <w:r w:rsidR="00B124DA">
        <w:rPr>
          <w:lang w:val="es-CR"/>
        </w:rPr>
        <w:t>s</w:t>
      </w:r>
      <w:r w:rsidR="00AA1C12">
        <w:rPr>
          <w:lang w:val="es-CR"/>
        </w:rPr>
        <w:t xml:space="preserve"> por l</w:t>
      </w:r>
      <w:r w:rsidR="00B124DA">
        <w:rPr>
          <w:lang w:val="es-CR"/>
        </w:rPr>
        <w:t>as defensoras</w:t>
      </w:r>
      <w:r w:rsidRPr="004D4460">
        <w:rPr>
          <w:lang w:val="es-CR"/>
        </w:rPr>
        <w:t xml:space="preserve">. </w:t>
      </w:r>
    </w:p>
    <w:p w14:paraId="4D0DABD7" w14:textId="77777777" w:rsidR="005F7AEB" w:rsidRDefault="005F7AEB" w:rsidP="005F7AEB">
      <w:pPr>
        <w:pStyle w:val="ListParagraph"/>
        <w:numPr>
          <w:ilvl w:val="0"/>
          <w:numId w:val="0"/>
        </w:numPr>
        <w:tabs>
          <w:tab w:val="left" w:pos="567"/>
          <w:tab w:val="left" w:pos="720"/>
          <w:tab w:val="left" w:pos="810"/>
        </w:tabs>
        <w:rPr>
          <w:lang w:val="es-CR"/>
        </w:rPr>
      </w:pPr>
    </w:p>
    <w:p w14:paraId="20863272" w14:textId="5B8A65AB" w:rsidR="009526B3" w:rsidRDefault="009526B3" w:rsidP="009526B3">
      <w:pPr>
        <w:pStyle w:val="ListParagraph"/>
        <w:numPr>
          <w:ilvl w:val="0"/>
          <w:numId w:val="3"/>
        </w:numPr>
        <w:tabs>
          <w:tab w:val="left" w:pos="567"/>
          <w:tab w:val="left" w:pos="720"/>
          <w:tab w:val="left" w:pos="810"/>
        </w:tabs>
        <w:ind w:left="0" w:firstLine="0"/>
        <w:rPr>
          <w:lang w:val="es-CR"/>
        </w:rPr>
      </w:pPr>
      <w:r>
        <w:rPr>
          <w:lang w:val="es-CR"/>
        </w:rPr>
        <w:t xml:space="preserve">En cuanto a la recusación planteada </w:t>
      </w:r>
      <w:r w:rsidR="00AE1C47">
        <w:rPr>
          <w:lang w:val="es-CR"/>
        </w:rPr>
        <w:t>sobre el peritaje</w:t>
      </w:r>
      <w:r>
        <w:rPr>
          <w:lang w:val="es-CR"/>
        </w:rPr>
        <w:t xml:space="preserve"> </w:t>
      </w:r>
      <w:r w:rsidR="00AE1C47">
        <w:rPr>
          <w:lang w:val="es-CR"/>
        </w:rPr>
        <w:t>d</w:t>
      </w:r>
      <w:r>
        <w:rPr>
          <w:lang w:val="es-CR"/>
        </w:rPr>
        <w:t>el señor</w:t>
      </w:r>
      <w:r w:rsidR="00192E32">
        <w:rPr>
          <w:lang w:val="es-CR"/>
        </w:rPr>
        <w:t xml:space="preserve"> Víctor Ernesto Abramovich</w:t>
      </w:r>
      <w:r>
        <w:rPr>
          <w:lang w:val="es-CR"/>
        </w:rPr>
        <w:t>, el Estado alegó que</w:t>
      </w:r>
      <w:r w:rsidR="00192E32">
        <w:rPr>
          <w:lang w:val="es-CR"/>
        </w:rPr>
        <w:t xml:space="preserve"> </w:t>
      </w:r>
      <w:r w:rsidR="00780A99">
        <w:t>de acuerdo a su</w:t>
      </w:r>
      <w:r w:rsidR="00192E32" w:rsidRPr="00192E32">
        <w:t xml:space="preserve"> hoja de vida del </w:t>
      </w:r>
      <w:r w:rsidR="00780A99">
        <w:t>mismo, éste</w:t>
      </w:r>
      <w:r w:rsidR="00192E32" w:rsidRPr="00192E32">
        <w:t xml:space="preserve"> se desempeñó como Miembro de la C</w:t>
      </w:r>
      <w:r w:rsidR="001F796F">
        <w:t>omisión Interamericana</w:t>
      </w:r>
      <w:r w:rsidR="00192E32" w:rsidRPr="00192E32">
        <w:t>, electo por la OEA para el per</w:t>
      </w:r>
      <w:r w:rsidR="00FF2356">
        <w:t>í</w:t>
      </w:r>
      <w:r w:rsidR="00192E32" w:rsidRPr="00192E32">
        <w:t xml:space="preserve">odo </w:t>
      </w:r>
      <w:r w:rsidR="00780A99">
        <w:t xml:space="preserve">de </w:t>
      </w:r>
      <w:r w:rsidR="00192E32" w:rsidRPr="00192E32">
        <w:t>enero de 20</w:t>
      </w:r>
      <w:r w:rsidR="00FF2356">
        <w:t>0</w:t>
      </w:r>
      <w:r w:rsidR="00192E32" w:rsidRPr="00192E32">
        <w:t>6 a diciembre de 2009 y el presente caso fue tramitado en la C</w:t>
      </w:r>
      <w:r w:rsidR="001F796F">
        <w:t>omisión</w:t>
      </w:r>
      <w:r w:rsidR="00192E32" w:rsidRPr="00192E32">
        <w:t xml:space="preserve"> en esas fechas e incluso el informe de admisibilidad fue firmado por el </w:t>
      </w:r>
      <w:r w:rsidR="00780A99" w:rsidRPr="00192E32">
        <w:t xml:space="preserve">perito </w:t>
      </w:r>
      <w:r w:rsidR="00192E32" w:rsidRPr="00192E32">
        <w:t>propuesto.</w:t>
      </w:r>
      <w:r>
        <w:rPr>
          <w:lang w:val="es-CR"/>
        </w:rPr>
        <w:t xml:space="preserve"> Por ello, argumentó que aqu</w:t>
      </w:r>
      <w:r w:rsidR="00567B53">
        <w:rPr>
          <w:lang w:val="es-CR"/>
        </w:rPr>
        <w:t>e</w:t>
      </w:r>
      <w:r>
        <w:rPr>
          <w:lang w:val="es-CR"/>
        </w:rPr>
        <w:t>l incurre en la causal contenida en el artículo 48.1.</w:t>
      </w:r>
      <w:r w:rsidR="001F796F">
        <w:rPr>
          <w:lang w:val="es-CR"/>
        </w:rPr>
        <w:t>d</w:t>
      </w:r>
      <w:r>
        <w:rPr>
          <w:lang w:val="es-CR"/>
        </w:rPr>
        <w:t>) del Reglamento.</w:t>
      </w:r>
    </w:p>
    <w:p w14:paraId="3636CAAD" w14:textId="77777777" w:rsidR="00D935D3" w:rsidRDefault="00D935D3" w:rsidP="00D935D3">
      <w:pPr>
        <w:pStyle w:val="ListParagraph"/>
        <w:numPr>
          <w:ilvl w:val="0"/>
          <w:numId w:val="0"/>
        </w:numPr>
        <w:tabs>
          <w:tab w:val="left" w:pos="567"/>
          <w:tab w:val="left" w:pos="720"/>
          <w:tab w:val="left" w:pos="810"/>
        </w:tabs>
        <w:rPr>
          <w:lang w:val="es-CR"/>
        </w:rPr>
      </w:pPr>
    </w:p>
    <w:p w14:paraId="1EF849E0" w14:textId="11CF15C3" w:rsidR="00D935D3" w:rsidRDefault="00FF2356" w:rsidP="009526B3">
      <w:pPr>
        <w:pStyle w:val="ListParagraph"/>
        <w:numPr>
          <w:ilvl w:val="0"/>
          <w:numId w:val="3"/>
        </w:numPr>
        <w:tabs>
          <w:tab w:val="left" w:pos="567"/>
          <w:tab w:val="left" w:pos="720"/>
          <w:tab w:val="left" w:pos="810"/>
        </w:tabs>
        <w:ind w:left="0" w:firstLine="0"/>
        <w:rPr>
          <w:lang w:val="es-CR"/>
        </w:rPr>
      </w:pPr>
      <w:r>
        <w:rPr>
          <w:lang w:val="es-CR"/>
        </w:rPr>
        <w:t>M</w:t>
      </w:r>
      <w:r w:rsidR="00B10374">
        <w:rPr>
          <w:lang w:val="es-CR"/>
        </w:rPr>
        <w:t xml:space="preserve">ediante comunicación de 14 de agosto de 2017 </w:t>
      </w:r>
      <w:r>
        <w:rPr>
          <w:lang w:val="es-CR"/>
        </w:rPr>
        <w:t xml:space="preserve">las defensoras </w:t>
      </w:r>
      <w:r w:rsidR="00B10374">
        <w:rPr>
          <w:lang w:val="es-CR"/>
        </w:rPr>
        <w:t>desistieron del peritaje del señor Víctor Abramovich y solicitaron remplazar al nombrado por la señora Julieta Rossi</w:t>
      </w:r>
      <w:r w:rsidR="00780A99">
        <w:rPr>
          <w:lang w:val="es-CR"/>
        </w:rPr>
        <w:t>,</w:t>
      </w:r>
      <w:r w:rsidR="00B10374">
        <w:rPr>
          <w:lang w:val="es-CR"/>
        </w:rPr>
        <w:t xml:space="preserve"> a fin de que actúe como perit</w:t>
      </w:r>
      <w:r w:rsidR="00AE1C47">
        <w:rPr>
          <w:lang w:val="es-CR"/>
        </w:rPr>
        <w:t>a</w:t>
      </w:r>
      <w:r w:rsidR="00B10374">
        <w:rPr>
          <w:lang w:val="es-CR"/>
        </w:rPr>
        <w:t xml:space="preserve"> </w:t>
      </w:r>
      <w:r w:rsidR="00780A99">
        <w:rPr>
          <w:lang w:val="es-CR"/>
        </w:rPr>
        <w:t xml:space="preserve">en el caso </w:t>
      </w:r>
      <w:r w:rsidR="00B10374">
        <w:rPr>
          <w:lang w:val="es-CR"/>
        </w:rPr>
        <w:t xml:space="preserve">en relación </w:t>
      </w:r>
      <w:r>
        <w:rPr>
          <w:lang w:val="es-CR"/>
        </w:rPr>
        <w:t>con</w:t>
      </w:r>
      <w:r w:rsidR="00B10374">
        <w:rPr>
          <w:lang w:val="es-CR"/>
        </w:rPr>
        <w:t xml:space="preserve"> </w:t>
      </w:r>
      <w:r>
        <w:rPr>
          <w:lang w:val="es-CR"/>
        </w:rPr>
        <w:t xml:space="preserve">el mismo objeto de pericia propuesto. Señalaron </w:t>
      </w:r>
      <w:r w:rsidR="00B10374">
        <w:rPr>
          <w:lang w:val="es-CR"/>
        </w:rPr>
        <w:t xml:space="preserve">que las circunstancias apuntadas por el Estado en la recusación no habían sido advertidas por </w:t>
      </w:r>
      <w:r w:rsidR="00AE1C47">
        <w:rPr>
          <w:lang w:val="es-CR"/>
        </w:rPr>
        <w:t xml:space="preserve">ellas </w:t>
      </w:r>
      <w:r w:rsidR="00B10374">
        <w:rPr>
          <w:lang w:val="es-CR"/>
        </w:rPr>
        <w:t>ni por el propio perito</w:t>
      </w:r>
      <w:r w:rsidR="00AE1C47">
        <w:rPr>
          <w:lang w:val="es-CR"/>
        </w:rPr>
        <w:t>, habiendo sido propuesto por un evidente error y en absoluta buena fe procesal</w:t>
      </w:r>
      <w:r w:rsidR="00B10374">
        <w:rPr>
          <w:lang w:val="es-CR"/>
        </w:rPr>
        <w:t>.</w:t>
      </w:r>
    </w:p>
    <w:p w14:paraId="0814A83C" w14:textId="77777777" w:rsidR="005E4D97" w:rsidRDefault="005E4D97" w:rsidP="005E4D97">
      <w:pPr>
        <w:pStyle w:val="ListParagraph"/>
        <w:numPr>
          <w:ilvl w:val="0"/>
          <w:numId w:val="0"/>
        </w:numPr>
        <w:tabs>
          <w:tab w:val="left" w:pos="567"/>
          <w:tab w:val="left" w:pos="720"/>
          <w:tab w:val="left" w:pos="810"/>
        </w:tabs>
        <w:rPr>
          <w:lang w:val="es-CR"/>
        </w:rPr>
      </w:pPr>
    </w:p>
    <w:p w14:paraId="0EB6F431" w14:textId="50829B54" w:rsidR="00F00702" w:rsidRDefault="005E4D97" w:rsidP="00F00702">
      <w:pPr>
        <w:pStyle w:val="ListParagraph"/>
        <w:numPr>
          <w:ilvl w:val="0"/>
          <w:numId w:val="3"/>
        </w:numPr>
        <w:tabs>
          <w:tab w:val="left" w:pos="567"/>
          <w:tab w:val="left" w:pos="720"/>
          <w:tab w:val="left" w:pos="810"/>
        </w:tabs>
        <w:ind w:left="0" w:firstLine="0"/>
        <w:rPr>
          <w:lang w:val="es-CR"/>
        </w:rPr>
      </w:pPr>
      <w:r>
        <w:rPr>
          <w:lang w:val="es-CR"/>
        </w:rPr>
        <w:t>Respecto de la sustitución del peritaje del señor Abramovich</w:t>
      </w:r>
      <w:r w:rsidR="00C84FC6">
        <w:rPr>
          <w:lang w:val="es-CR"/>
        </w:rPr>
        <w:t>, mediante comunicación de 24 de agosto de 2017</w:t>
      </w:r>
      <w:r w:rsidR="00FF2356">
        <w:rPr>
          <w:lang w:val="es-CR"/>
        </w:rPr>
        <w:t xml:space="preserve"> el Estado</w:t>
      </w:r>
      <w:r w:rsidR="00C84FC6">
        <w:rPr>
          <w:lang w:val="es-CR"/>
        </w:rPr>
        <w:t xml:space="preserve"> indicó que “</w:t>
      </w:r>
      <w:r w:rsidR="00C84FC6" w:rsidRPr="00C84FC6">
        <w:rPr>
          <w:lang w:val="es-CR"/>
        </w:rPr>
        <w:t xml:space="preserve">las razones esgrimidas por las representantes para </w:t>
      </w:r>
      <w:r w:rsidR="00C84FC6">
        <w:rPr>
          <w:lang w:val="es-CR"/>
        </w:rPr>
        <w:t>solicitar l</w:t>
      </w:r>
      <w:r w:rsidR="00C84FC6" w:rsidRPr="00C84FC6">
        <w:rPr>
          <w:lang w:val="es-CR"/>
        </w:rPr>
        <w:t xml:space="preserve">a sustitución </w:t>
      </w:r>
      <w:r w:rsidR="00C84FC6">
        <w:rPr>
          <w:lang w:val="es-CR"/>
        </w:rPr>
        <w:t>no responde</w:t>
      </w:r>
      <w:r w:rsidR="00F00702">
        <w:rPr>
          <w:lang w:val="es-CR"/>
        </w:rPr>
        <w:t>n</w:t>
      </w:r>
      <w:r w:rsidR="00C84FC6">
        <w:rPr>
          <w:lang w:val="es-CR"/>
        </w:rPr>
        <w:t xml:space="preserve"> </w:t>
      </w:r>
      <w:r w:rsidR="00C84FC6" w:rsidRPr="00C84FC6">
        <w:rPr>
          <w:lang w:val="es-CR"/>
        </w:rPr>
        <w:t>al criteri</w:t>
      </w:r>
      <w:r w:rsidR="00C84FC6">
        <w:rPr>
          <w:lang w:val="es-CR"/>
        </w:rPr>
        <w:t>o</w:t>
      </w:r>
      <w:r w:rsidR="00C84FC6" w:rsidRPr="00C84FC6">
        <w:rPr>
          <w:lang w:val="es-CR"/>
        </w:rPr>
        <w:t xml:space="preserve"> de excepcionalidad y </w:t>
      </w:r>
      <w:r w:rsidR="00C84FC6">
        <w:rPr>
          <w:lang w:val="es-CR"/>
        </w:rPr>
        <w:t>l</w:t>
      </w:r>
      <w:r w:rsidR="00C84FC6" w:rsidRPr="00C84FC6">
        <w:rPr>
          <w:lang w:val="es-CR"/>
        </w:rPr>
        <w:t>a solicitud no</w:t>
      </w:r>
      <w:r w:rsidR="00C84FC6">
        <w:rPr>
          <w:lang w:val="es-CR"/>
        </w:rPr>
        <w:t xml:space="preserve"> </w:t>
      </w:r>
      <w:r w:rsidR="00C84FC6" w:rsidRPr="00C84FC6">
        <w:rPr>
          <w:lang w:val="es-CR"/>
        </w:rPr>
        <w:t>se encuentra debidamente fundada</w:t>
      </w:r>
      <w:r w:rsidR="00C84FC6">
        <w:rPr>
          <w:lang w:val="es-CR"/>
        </w:rPr>
        <w:t>”</w:t>
      </w:r>
      <w:r w:rsidR="00F00702">
        <w:rPr>
          <w:lang w:val="es-CR"/>
        </w:rPr>
        <w:t>, toda vez que “</w:t>
      </w:r>
      <w:r w:rsidR="00F00702" w:rsidRPr="00F00702">
        <w:rPr>
          <w:lang w:val="es-CR"/>
        </w:rPr>
        <w:t>el</w:t>
      </w:r>
      <w:r w:rsidR="00F00702">
        <w:rPr>
          <w:lang w:val="es-CR"/>
        </w:rPr>
        <w:t xml:space="preserve"> ú</w:t>
      </w:r>
      <w:r w:rsidR="00F00702" w:rsidRPr="00F00702">
        <w:rPr>
          <w:lang w:val="es-CR"/>
        </w:rPr>
        <w:t>nico motivo o raz</w:t>
      </w:r>
      <w:r w:rsidR="00F00702">
        <w:rPr>
          <w:lang w:val="es-CR"/>
        </w:rPr>
        <w:t>ó</w:t>
      </w:r>
      <w:r w:rsidR="00F00702" w:rsidRPr="00F00702">
        <w:rPr>
          <w:lang w:val="es-CR"/>
        </w:rPr>
        <w:t xml:space="preserve">n que </w:t>
      </w:r>
      <w:r w:rsidR="00F00702">
        <w:rPr>
          <w:lang w:val="es-CR"/>
        </w:rPr>
        <w:t>señ</w:t>
      </w:r>
      <w:r w:rsidR="00F00702" w:rsidRPr="00F00702">
        <w:rPr>
          <w:lang w:val="es-CR"/>
        </w:rPr>
        <w:t xml:space="preserve">alan para solicitar </w:t>
      </w:r>
      <w:r w:rsidR="00F00702">
        <w:rPr>
          <w:lang w:val="es-CR"/>
        </w:rPr>
        <w:t>l</w:t>
      </w:r>
      <w:r w:rsidR="00F00702" w:rsidRPr="00F00702">
        <w:rPr>
          <w:lang w:val="es-CR"/>
        </w:rPr>
        <w:t>a sustitución es el error en el que incurrieron</w:t>
      </w:r>
      <w:r w:rsidR="00F00702">
        <w:rPr>
          <w:lang w:val="es-CR"/>
        </w:rPr>
        <w:t>”</w:t>
      </w:r>
      <w:r w:rsidR="00C84FC6" w:rsidRPr="00F00702">
        <w:rPr>
          <w:lang w:val="es-CR"/>
        </w:rPr>
        <w:t>.</w:t>
      </w:r>
    </w:p>
    <w:p w14:paraId="173563AF" w14:textId="77777777" w:rsidR="00F00702" w:rsidRDefault="00F00702" w:rsidP="00F00702">
      <w:pPr>
        <w:pStyle w:val="ListParagraph"/>
        <w:numPr>
          <w:ilvl w:val="0"/>
          <w:numId w:val="0"/>
        </w:numPr>
        <w:tabs>
          <w:tab w:val="left" w:pos="567"/>
          <w:tab w:val="left" w:pos="720"/>
          <w:tab w:val="left" w:pos="810"/>
        </w:tabs>
        <w:rPr>
          <w:lang w:val="es-CR"/>
        </w:rPr>
      </w:pPr>
    </w:p>
    <w:p w14:paraId="04863158" w14:textId="3D8DB5EA" w:rsidR="00F00702" w:rsidRPr="005F58CA" w:rsidRDefault="00F00702" w:rsidP="00F00702">
      <w:pPr>
        <w:pStyle w:val="ListParagraph"/>
        <w:numPr>
          <w:ilvl w:val="0"/>
          <w:numId w:val="3"/>
        </w:numPr>
        <w:tabs>
          <w:tab w:val="left" w:pos="567"/>
          <w:tab w:val="left" w:pos="720"/>
          <w:tab w:val="left" w:pos="810"/>
        </w:tabs>
        <w:ind w:left="0" w:firstLine="0"/>
        <w:rPr>
          <w:lang w:val="es-CR"/>
        </w:rPr>
      </w:pPr>
      <w:r w:rsidRPr="0045233E">
        <w:t>Esta Presiden</w:t>
      </w:r>
      <w:r w:rsidR="00AE1C47" w:rsidRPr="00AD78DD">
        <w:t xml:space="preserve">cia advierte que </w:t>
      </w:r>
      <w:r w:rsidR="00780A99" w:rsidRPr="004A27DC">
        <w:t xml:space="preserve">la solicitud </w:t>
      </w:r>
      <w:r w:rsidR="00AE1C47" w:rsidRPr="004965D8">
        <w:t>de la</w:t>
      </w:r>
      <w:r w:rsidRPr="008F61B5">
        <w:t xml:space="preserve">s </w:t>
      </w:r>
      <w:r w:rsidR="00AE1C47" w:rsidRPr="008F61B5">
        <w:t>defensoras</w:t>
      </w:r>
      <w:r w:rsidRPr="008F61B5">
        <w:t xml:space="preserve"> debe ser analizad</w:t>
      </w:r>
      <w:r w:rsidR="00FF2356" w:rsidRPr="005F58CA">
        <w:t>a</w:t>
      </w:r>
      <w:r w:rsidRPr="00AD78DD">
        <w:t xml:space="preserve"> de acuerdo a lo estipulado en el artículo 49 del Reglamento del Tribunal</w:t>
      </w:r>
      <w:r w:rsidRPr="004A27DC">
        <w:rPr>
          <w:rStyle w:val="FootnoteReference"/>
        </w:rPr>
        <w:footnoteReference w:id="4"/>
      </w:r>
      <w:r w:rsidRPr="004965D8">
        <w:t>. Lo relevante para considerar una solicitu</w:t>
      </w:r>
      <w:r w:rsidRPr="005F58CA">
        <w:t>d de sustitución “fundada” es que se expliquen los motivos o razones excepcionales por los cuales la persona ofrecida no podrá rendir la declaración</w:t>
      </w:r>
      <w:r w:rsidRPr="005F58CA">
        <w:rPr>
          <w:rStyle w:val="FootnoteReference"/>
        </w:rPr>
        <w:footnoteReference w:id="5"/>
      </w:r>
      <w:r w:rsidRPr="005F58CA">
        <w:t>.</w:t>
      </w:r>
    </w:p>
    <w:p w14:paraId="78FA8002" w14:textId="77777777" w:rsidR="00F00702" w:rsidRPr="005F58CA" w:rsidRDefault="00F00702" w:rsidP="00F00702">
      <w:pPr>
        <w:pStyle w:val="ListParagraph"/>
        <w:numPr>
          <w:ilvl w:val="0"/>
          <w:numId w:val="0"/>
        </w:numPr>
        <w:tabs>
          <w:tab w:val="left" w:pos="567"/>
          <w:tab w:val="left" w:pos="720"/>
          <w:tab w:val="left" w:pos="810"/>
        </w:tabs>
        <w:rPr>
          <w:lang w:val="es-CR"/>
        </w:rPr>
      </w:pPr>
    </w:p>
    <w:p w14:paraId="030FFB4E" w14:textId="730C1132" w:rsidR="000112F7" w:rsidRPr="004965D8" w:rsidRDefault="00093AC9" w:rsidP="000112F7">
      <w:pPr>
        <w:pStyle w:val="ListParagraph"/>
        <w:numPr>
          <w:ilvl w:val="0"/>
          <w:numId w:val="3"/>
        </w:numPr>
        <w:tabs>
          <w:tab w:val="left" w:pos="567"/>
          <w:tab w:val="left" w:pos="720"/>
          <w:tab w:val="left" w:pos="810"/>
        </w:tabs>
        <w:ind w:left="0" w:firstLine="0"/>
        <w:rPr>
          <w:lang w:val="es-CR"/>
        </w:rPr>
      </w:pPr>
      <w:r>
        <w:t xml:space="preserve">En lo que se refiere al ofrecimiento de la señora Julieta </w:t>
      </w:r>
      <w:proofErr w:type="spellStart"/>
      <w:r>
        <w:t>Rossi</w:t>
      </w:r>
      <w:proofErr w:type="spellEnd"/>
      <w:r>
        <w:t>, luego de atender el parecer de las partes</w:t>
      </w:r>
      <w:r w:rsidR="00567B53">
        <w:t xml:space="preserve">, </w:t>
      </w:r>
      <w:r>
        <w:t>e</w:t>
      </w:r>
      <w:r w:rsidR="00F00702" w:rsidRPr="005F58CA">
        <w:t xml:space="preserve">sta Presidencia </w:t>
      </w:r>
      <w:r>
        <w:t xml:space="preserve">estima que no resulta razón fundada apelar a un error por parte de las representantes en esta etapa del procedimiento con el fin de sustituir </w:t>
      </w:r>
      <w:r w:rsidR="000112F7" w:rsidRPr="005F58CA">
        <w:t>el</w:t>
      </w:r>
      <w:r>
        <w:t xml:space="preserve"> dictamen del</w:t>
      </w:r>
      <w:r w:rsidR="00F00702" w:rsidRPr="005F58CA">
        <w:t xml:space="preserve"> señor </w:t>
      </w:r>
      <w:r w:rsidR="000112F7" w:rsidRPr="005F58CA">
        <w:t xml:space="preserve">Víctor </w:t>
      </w:r>
      <w:proofErr w:type="spellStart"/>
      <w:r w:rsidR="000112F7" w:rsidRPr="005F58CA">
        <w:t>Abramovich</w:t>
      </w:r>
      <w:proofErr w:type="spellEnd"/>
      <w:r w:rsidR="00567B53">
        <w:t xml:space="preserve">, por lo que se desestima dicha solitud. </w:t>
      </w:r>
    </w:p>
    <w:p w14:paraId="0E4AE131" w14:textId="77777777" w:rsidR="004348A3" w:rsidRDefault="004348A3" w:rsidP="004348A3">
      <w:pPr>
        <w:pStyle w:val="ListParagraph"/>
        <w:numPr>
          <w:ilvl w:val="0"/>
          <w:numId w:val="0"/>
        </w:numPr>
        <w:tabs>
          <w:tab w:val="left" w:pos="567"/>
          <w:tab w:val="left" w:pos="720"/>
          <w:tab w:val="left" w:pos="810"/>
        </w:tabs>
        <w:rPr>
          <w:lang w:val="es-CR"/>
        </w:rPr>
      </w:pPr>
    </w:p>
    <w:p w14:paraId="440B731E" w14:textId="592AD856" w:rsidR="00464ADD" w:rsidRPr="00FB6DD1" w:rsidRDefault="00464ADD" w:rsidP="00464ADD">
      <w:pPr>
        <w:pStyle w:val="ListParagraph"/>
        <w:numPr>
          <w:ilvl w:val="0"/>
          <w:numId w:val="3"/>
        </w:numPr>
        <w:tabs>
          <w:tab w:val="left" w:pos="567"/>
          <w:tab w:val="left" w:pos="720"/>
          <w:tab w:val="left" w:pos="810"/>
        </w:tabs>
        <w:ind w:left="0" w:firstLine="0"/>
        <w:rPr>
          <w:lang w:val="es-CR"/>
        </w:rPr>
      </w:pPr>
      <w:r>
        <w:rPr>
          <w:lang w:val="es-CR"/>
        </w:rPr>
        <w:t xml:space="preserve">En relación con el peritaje del señor </w:t>
      </w:r>
      <w:r w:rsidRPr="00464ADD">
        <w:rPr>
          <w:lang w:val="es-CR"/>
        </w:rPr>
        <w:t>Fernando Mussa Abujamra Aith</w:t>
      </w:r>
      <w:r>
        <w:rPr>
          <w:lang w:val="es-CR"/>
        </w:rPr>
        <w:t>, el Estado señaló que “</w:t>
      </w:r>
      <w:r w:rsidRPr="00464ADD">
        <w:t>dentro de la hoja de vida del perito no se encuentra ninguna actividad laboral o académica relacionada con el Sistema de Salud chileno</w:t>
      </w:r>
      <w:r>
        <w:t>”</w:t>
      </w:r>
      <w:r w:rsidRPr="00464ADD">
        <w:t xml:space="preserve">. </w:t>
      </w:r>
      <w:r w:rsidR="00FF2356">
        <w:t>S</w:t>
      </w:r>
      <w:r w:rsidRPr="00464ADD">
        <w:t>olicitó a la Corte no acceder a la propu</w:t>
      </w:r>
      <w:r w:rsidR="00EE0ED8">
        <w:t>esta de perito presentada por la</w:t>
      </w:r>
      <w:r w:rsidRPr="00464ADD">
        <w:t xml:space="preserve">s </w:t>
      </w:r>
      <w:r w:rsidR="00EE0ED8">
        <w:t>defensoras</w:t>
      </w:r>
      <w:r w:rsidR="00FF2356">
        <w:t>,</w:t>
      </w:r>
      <w:r w:rsidR="00EE0ED8">
        <w:t xml:space="preserve"> </w:t>
      </w:r>
      <w:r w:rsidRPr="00464ADD">
        <w:t xml:space="preserve">toda vez que su falta de conocimiento específico impedirá un análisis comparativo útil para la observancia del </w:t>
      </w:r>
      <w:r w:rsidRPr="00464ADD">
        <w:lastRenderedPageBreak/>
        <w:t xml:space="preserve">caso </w:t>
      </w:r>
      <w:r w:rsidRPr="00E829A7">
        <w:rPr>
          <w:i/>
        </w:rPr>
        <w:t>sub lite</w:t>
      </w:r>
      <w:r w:rsidRPr="00464ADD">
        <w:t>.</w:t>
      </w:r>
    </w:p>
    <w:p w14:paraId="064C2177" w14:textId="77777777" w:rsidR="00FB6DD1" w:rsidRPr="00FB6DD1" w:rsidRDefault="00FB6DD1" w:rsidP="00FB6DD1">
      <w:pPr>
        <w:pStyle w:val="ListParagraph"/>
        <w:numPr>
          <w:ilvl w:val="0"/>
          <w:numId w:val="0"/>
        </w:numPr>
        <w:tabs>
          <w:tab w:val="left" w:pos="567"/>
          <w:tab w:val="left" w:pos="720"/>
          <w:tab w:val="left" w:pos="810"/>
        </w:tabs>
        <w:rPr>
          <w:lang w:val="es-CR"/>
        </w:rPr>
      </w:pPr>
    </w:p>
    <w:p w14:paraId="31AC845C" w14:textId="5BBA4D0F" w:rsidR="00DD0739" w:rsidRDefault="00FB6DD1" w:rsidP="00DD0739">
      <w:pPr>
        <w:pStyle w:val="ListParagraph"/>
        <w:numPr>
          <w:ilvl w:val="0"/>
          <w:numId w:val="3"/>
        </w:numPr>
        <w:tabs>
          <w:tab w:val="left" w:pos="567"/>
          <w:tab w:val="left" w:pos="720"/>
          <w:tab w:val="left" w:pos="810"/>
        </w:tabs>
        <w:ind w:left="0" w:firstLine="0"/>
        <w:rPr>
          <w:lang w:val="es-CR"/>
        </w:rPr>
      </w:pPr>
      <w:r>
        <w:rPr>
          <w:lang w:val="es-CR"/>
        </w:rPr>
        <w:t>Al respecto,</w:t>
      </w:r>
      <w:r w:rsidR="00E829A7">
        <w:rPr>
          <w:lang w:val="es-CR"/>
        </w:rPr>
        <w:t xml:space="preserve"> en sus observaciones,</w:t>
      </w:r>
      <w:r>
        <w:rPr>
          <w:lang w:val="es-CR"/>
        </w:rPr>
        <w:t xml:space="preserve"> el </w:t>
      </w:r>
      <w:r w:rsidR="00861FBA">
        <w:rPr>
          <w:lang w:val="es-CR"/>
        </w:rPr>
        <w:t>perito</w:t>
      </w:r>
      <w:r w:rsidR="00E829A7">
        <w:rPr>
          <w:lang w:val="es-CR"/>
        </w:rPr>
        <w:t xml:space="preserve"> </w:t>
      </w:r>
      <w:r>
        <w:rPr>
          <w:lang w:val="es-CR"/>
        </w:rPr>
        <w:t>manifestó que</w:t>
      </w:r>
      <w:r w:rsidR="0018072B">
        <w:rPr>
          <w:lang w:val="es-CR"/>
        </w:rPr>
        <w:t xml:space="preserve"> para presentar el peritaje</w:t>
      </w:r>
      <w:r w:rsidR="005748C9">
        <w:rPr>
          <w:b/>
          <w:lang w:val="es-CR"/>
        </w:rPr>
        <w:t xml:space="preserve"> </w:t>
      </w:r>
      <w:r w:rsidR="0018072B">
        <w:rPr>
          <w:lang w:val="es-CR"/>
        </w:rPr>
        <w:t>no es necesaria</w:t>
      </w:r>
      <w:r w:rsidR="005748C9">
        <w:rPr>
          <w:lang w:val="es-CR"/>
        </w:rPr>
        <w:t xml:space="preserve"> </w:t>
      </w:r>
      <w:r w:rsidR="0018072B">
        <w:rPr>
          <w:lang w:val="es-CR"/>
        </w:rPr>
        <w:t>la</w:t>
      </w:r>
      <w:r w:rsidR="005748C9">
        <w:rPr>
          <w:lang w:val="es-CR"/>
        </w:rPr>
        <w:t xml:space="preserve"> </w:t>
      </w:r>
      <w:r w:rsidR="0018072B">
        <w:rPr>
          <w:lang w:val="es-CR"/>
        </w:rPr>
        <w:t>residencia en C</w:t>
      </w:r>
      <w:r w:rsidR="005748C9">
        <w:rPr>
          <w:lang w:val="es-CR"/>
        </w:rPr>
        <w:t>hile, sino el conocimiento actual de la realidad del sistema chileno de salud por medio de datos científicos y estadísticas oficiales confiables</w:t>
      </w:r>
      <w:r>
        <w:rPr>
          <w:lang w:val="es-CR"/>
        </w:rPr>
        <w:t>.</w:t>
      </w:r>
      <w:r w:rsidR="005748C9">
        <w:rPr>
          <w:lang w:val="es-CR"/>
        </w:rPr>
        <w:t xml:space="preserve"> En este sentido, señaló que fue propuesto como perito por ser un estudioso del área de salud pública internacional</w:t>
      </w:r>
      <w:r w:rsidR="0018072B">
        <w:rPr>
          <w:lang w:val="es-CR"/>
        </w:rPr>
        <w:t xml:space="preserve">, </w:t>
      </w:r>
      <w:r w:rsidR="005748C9">
        <w:rPr>
          <w:lang w:val="es-CR"/>
        </w:rPr>
        <w:t xml:space="preserve">conocer el sistema </w:t>
      </w:r>
      <w:r w:rsidR="0018072B">
        <w:rPr>
          <w:lang w:val="es-CR"/>
        </w:rPr>
        <w:t xml:space="preserve">de salud </w:t>
      </w:r>
      <w:r w:rsidR="005748C9">
        <w:rPr>
          <w:lang w:val="es-CR"/>
        </w:rPr>
        <w:t>chileno y las obligaciones del Estado en el ámbito internacional.</w:t>
      </w:r>
      <w:r w:rsidR="0018072B">
        <w:rPr>
          <w:lang w:val="es-CR"/>
        </w:rPr>
        <w:t xml:space="preserve"> Además, reit</w:t>
      </w:r>
      <w:r w:rsidR="00E829A7">
        <w:rPr>
          <w:lang w:val="es-CR"/>
        </w:rPr>
        <w:t>eró que su participación en la R</w:t>
      </w:r>
      <w:r w:rsidR="0018072B">
        <w:rPr>
          <w:lang w:val="es-CR"/>
        </w:rPr>
        <w:t xml:space="preserve">ed Iberoamericana de Derecho Sanitario, publicaciones y demás actividades académicas demuestran que posee los conocimientos técnicos relevantes, además de la experiencia y capacidad para presentar un dictamen pericial objetivo y profundo respecto de la situación general del sistema de salud chileno. </w:t>
      </w:r>
    </w:p>
    <w:p w14:paraId="425E84C1" w14:textId="77777777" w:rsidR="00DD0739" w:rsidRDefault="00DD0739" w:rsidP="00DD0739">
      <w:pPr>
        <w:pStyle w:val="ListParagraph"/>
        <w:numPr>
          <w:ilvl w:val="0"/>
          <w:numId w:val="0"/>
        </w:numPr>
        <w:tabs>
          <w:tab w:val="left" w:pos="567"/>
          <w:tab w:val="left" w:pos="720"/>
          <w:tab w:val="left" w:pos="810"/>
        </w:tabs>
        <w:rPr>
          <w:lang w:val="es-CR"/>
        </w:rPr>
      </w:pPr>
    </w:p>
    <w:p w14:paraId="3F17B6F5" w14:textId="5CE24DEB" w:rsidR="00FB6DD1" w:rsidRDefault="00FF2356" w:rsidP="00DD0739">
      <w:pPr>
        <w:pStyle w:val="ListParagraph"/>
        <w:numPr>
          <w:ilvl w:val="0"/>
          <w:numId w:val="3"/>
        </w:numPr>
        <w:tabs>
          <w:tab w:val="left" w:pos="567"/>
          <w:tab w:val="left" w:pos="720"/>
          <w:tab w:val="left" w:pos="810"/>
        </w:tabs>
        <w:ind w:left="0" w:firstLine="0"/>
        <w:rPr>
          <w:lang w:val="es-CR"/>
        </w:rPr>
      </w:pPr>
      <w:r>
        <w:rPr>
          <w:lang w:val="es-CR"/>
        </w:rPr>
        <w:t>E</w:t>
      </w:r>
      <w:r w:rsidR="00E829A7">
        <w:rPr>
          <w:lang w:val="es-CR"/>
        </w:rPr>
        <w:t>sta</w:t>
      </w:r>
      <w:r w:rsidR="00FB6DD1" w:rsidRPr="00DD0739">
        <w:rPr>
          <w:lang w:val="es-CR"/>
        </w:rPr>
        <w:t xml:space="preserve"> Presiden</w:t>
      </w:r>
      <w:r w:rsidR="00E829A7">
        <w:rPr>
          <w:lang w:val="es-CR"/>
        </w:rPr>
        <w:t>cia</w:t>
      </w:r>
      <w:r w:rsidR="00FB6DD1" w:rsidRPr="00DD0739">
        <w:rPr>
          <w:lang w:val="es-CR"/>
        </w:rPr>
        <w:t xml:space="preserve"> observa que de la hoja de vida del señor </w:t>
      </w:r>
      <w:r w:rsidR="00F22860" w:rsidRPr="00464ADD">
        <w:rPr>
          <w:lang w:val="es-CR"/>
        </w:rPr>
        <w:t xml:space="preserve">Mussa Abujamra </w:t>
      </w:r>
      <w:r w:rsidR="00D935D3">
        <w:rPr>
          <w:lang w:val="es-CR"/>
        </w:rPr>
        <w:t>Aith</w:t>
      </w:r>
      <w:r w:rsidR="00FB6DD1" w:rsidRPr="00DD0739">
        <w:rPr>
          <w:lang w:val="es-CR"/>
        </w:rPr>
        <w:t xml:space="preserve"> se desprende que posee experiencia </w:t>
      </w:r>
      <w:r w:rsidR="00E829A7">
        <w:rPr>
          <w:lang w:val="es-CR"/>
        </w:rPr>
        <w:t>en el</w:t>
      </w:r>
      <w:r w:rsidR="00FB6DD1" w:rsidRPr="00DD0739">
        <w:rPr>
          <w:lang w:val="es-CR"/>
        </w:rPr>
        <w:t xml:space="preserve"> e</w:t>
      </w:r>
      <w:r w:rsidR="00E829A7">
        <w:rPr>
          <w:lang w:val="es-CR"/>
        </w:rPr>
        <w:t>jercicio profesional y académico</w:t>
      </w:r>
      <w:r w:rsidR="00FB6DD1" w:rsidRPr="00DD0739">
        <w:rPr>
          <w:lang w:val="es-CR"/>
        </w:rPr>
        <w:t xml:space="preserve"> en el ámbito de salud pública. </w:t>
      </w:r>
      <w:r w:rsidR="00DD0739">
        <w:rPr>
          <w:lang w:val="es-CR"/>
        </w:rPr>
        <w:t xml:space="preserve">Además ha realizado diversos estudios de derecho comparado sobre </w:t>
      </w:r>
      <w:r w:rsidR="00861FBA">
        <w:rPr>
          <w:lang w:val="es-CR"/>
        </w:rPr>
        <w:t xml:space="preserve">el </w:t>
      </w:r>
      <w:r w:rsidR="00DD0739">
        <w:rPr>
          <w:lang w:val="es-CR"/>
        </w:rPr>
        <w:t>D</w:t>
      </w:r>
      <w:r w:rsidR="00920570">
        <w:rPr>
          <w:lang w:val="es-CR"/>
        </w:rPr>
        <w:t>erecho Internacional de la Salud</w:t>
      </w:r>
      <w:r w:rsidR="00223F1A">
        <w:rPr>
          <w:lang w:val="es-CR"/>
        </w:rPr>
        <w:t xml:space="preserve"> y es el actual Secretario Ejecutivo de la Red Iberoamericana de Derecho Sanitario</w:t>
      </w:r>
      <w:r w:rsidR="00920570">
        <w:rPr>
          <w:lang w:val="es-CR"/>
        </w:rPr>
        <w:t xml:space="preserve">. </w:t>
      </w:r>
      <w:r w:rsidR="00920570" w:rsidRPr="00920570">
        <w:rPr>
          <w:lang w:val="es-ES_tradnl"/>
        </w:rPr>
        <w:t>Con base en lo anterior, el perito c</w:t>
      </w:r>
      <w:r w:rsidR="00223F1A">
        <w:rPr>
          <w:lang w:val="es-ES_tradnl"/>
        </w:rPr>
        <w:t>uenta</w:t>
      </w:r>
      <w:r w:rsidR="00920570" w:rsidRPr="00920570">
        <w:rPr>
          <w:lang w:val="es-ES_tradnl"/>
        </w:rPr>
        <w:t xml:space="preserve"> con la experticia relevante para emitir una opinión técnica sobre los temas mencionados, los cuales puede ser de utilidad para el caso</w:t>
      </w:r>
      <w:r w:rsidR="00920570">
        <w:rPr>
          <w:lang w:val="es-ES_tradnl"/>
        </w:rPr>
        <w:t>.</w:t>
      </w:r>
      <w:r w:rsidR="00861FBA">
        <w:rPr>
          <w:lang w:val="es-ES_tradnl"/>
        </w:rPr>
        <w:t xml:space="preserve"> </w:t>
      </w:r>
      <w:r w:rsidR="00861FBA" w:rsidRPr="00861FBA">
        <w:rPr>
          <w:iCs/>
          <w:lang w:val="es-ES_tradnl"/>
        </w:rPr>
        <w:t>En virtud de todo lo anterior, e</w:t>
      </w:r>
      <w:r w:rsidR="00C47692">
        <w:rPr>
          <w:iCs/>
          <w:lang w:val="es-ES_tradnl"/>
        </w:rPr>
        <w:t>sta</w:t>
      </w:r>
      <w:r w:rsidR="00861FBA" w:rsidRPr="00861FBA">
        <w:rPr>
          <w:iCs/>
          <w:lang w:val="es-ES_tradnl"/>
        </w:rPr>
        <w:t xml:space="preserve"> Presiden</w:t>
      </w:r>
      <w:r w:rsidR="00C47692">
        <w:rPr>
          <w:iCs/>
          <w:lang w:val="es-ES_tradnl"/>
        </w:rPr>
        <w:t>cia</w:t>
      </w:r>
      <w:r w:rsidR="00861FBA" w:rsidRPr="00861FBA">
        <w:rPr>
          <w:iCs/>
          <w:lang w:val="es-ES_tradnl"/>
        </w:rPr>
        <w:t xml:space="preserve"> estima procedente admitir el peritaje del señor </w:t>
      </w:r>
      <w:r w:rsidR="00861FBA">
        <w:rPr>
          <w:iCs/>
          <w:lang w:val="es-ES_tradnl"/>
        </w:rPr>
        <w:t>Fernando Mussa Abujamra Aith</w:t>
      </w:r>
      <w:r w:rsidR="00EE0ED8">
        <w:rPr>
          <w:iCs/>
          <w:lang w:val="es-ES_tradnl"/>
        </w:rPr>
        <w:t xml:space="preserve"> propuesto por las defensoras</w:t>
      </w:r>
      <w:r w:rsidR="00861FBA" w:rsidRPr="00861FBA">
        <w:rPr>
          <w:iCs/>
          <w:lang w:val="es-ES_tradnl"/>
        </w:rPr>
        <w:t xml:space="preserve"> y recuerda que el valor de tal dictamen parcial será apreciado en la debida oportunidad, dentro del contexto del acervo probatorio existente y según las reglas de la sana crítica.</w:t>
      </w:r>
    </w:p>
    <w:p w14:paraId="0BD29C7D" w14:textId="77777777" w:rsidR="009F26E5" w:rsidRDefault="009F26E5" w:rsidP="009F26E5">
      <w:pPr>
        <w:pStyle w:val="ListParagraph"/>
        <w:numPr>
          <w:ilvl w:val="0"/>
          <w:numId w:val="0"/>
        </w:numPr>
        <w:rPr>
          <w:lang w:val="es-CR"/>
        </w:rPr>
      </w:pPr>
    </w:p>
    <w:p w14:paraId="29CA25D4" w14:textId="77777777" w:rsidR="00B23819" w:rsidRPr="00B23819" w:rsidRDefault="00806CBF" w:rsidP="00B23819">
      <w:pPr>
        <w:pStyle w:val="ListParagraph"/>
        <w:numPr>
          <w:ilvl w:val="0"/>
          <w:numId w:val="4"/>
        </w:numPr>
        <w:ind w:hanging="540"/>
        <w:rPr>
          <w:b/>
          <w:i/>
          <w:lang w:val="es-CR"/>
        </w:rPr>
      </w:pPr>
      <w:r w:rsidRPr="00861FBA">
        <w:rPr>
          <w:b/>
          <w:i/>
          <w:lang w:val="es-CR"/>
        </w:rPr>
        <w:t>La solicitud de la Co</w:t>
      </w:r>
      <w:r w:rsidR="00D40C6F" w:rsidRPr="00861FBA">
        <w:rPr>
          <w:b/>
          <w:i/>
          <w:lang w:val="es-CR"/>
        </w:rPr>
        <w:t xml:space="preserve">misión de formular preguntas a </w:t>
      </w:r>
      <w:r w:rsidR="00B23819">
        <w:rPr>
          <w:b/>
          <w:i/>
          <w:lang w:val="es-CR"/>
        </w:rPr>
        <w:t>dos peritos ofrecidos</w:t>
      </w:r>
      <w:r w:rsidRPr="00861FBA">
        <w:rPr>
          <w:b/>
          <w:i/>
          <w:lang w:val="es-CR"/>
        </w:rPr>
        <w:t xml:space="preserve"> por </w:t>
      </w:r>
      <w:r w:rsidR="00B23819">
        <w:rPr>
          <w:b/>
          <w:i/>
          <w:lang w:val="es-CR"/>
        </w:rPr>
        <w:t>la</w:t>
      </w:r>
      <w:r w:rsidR="00D40C6F" w:rsidRPr="00861FBA">
        <w:rPr>
          <w:b/>
          <w:i/>
          <w:lang w:val="es-CR"/>
        </w:rPr>
        <w:t>s</w:t>
      </w:r>
      <w:r w:rsidR="00B23819">
        <w:rPr>
          <w:b/>
          <w:i/>
          <w:lang w:val="es-CR"/>
        </w:rPr>
        <w:t xml:space="preserve"> defensoras</w:t>
      </w:r>
    </w:p>
    <w:p w14:paraId="4B19F541" w14:textId="77777777" w:rsidR="00806CBF" w:rsidRDefault="00806CBF" w:rsidP="00806CBF">
      <w:pPr>
        <w:pStyle w:val="ListParagraph"/>
        <w:numPr>
          <w:ilvl w:val="0"/>
          <w:numId w:val="0"/>
        </w:numPr>
        <w:tabs>
          <w:tab w:val="left" w:pos="708"/>
        </w:tabs>
        <w:rPr>
          <w:lang w:val="es-CR"/>
        </w:rPr>
      </w:pPr>
    </w:p>
    <w:p w14:paraId="3DE2A424" w14:textId="15FF5899" w:rsidR="000A230B" w:rsidRPr="00FA2423" w:rsidRDefault="00806CBF" w:rsidP="00FA2423">
      <w:pPr>
        <w:pStyle w:val="ListParagraph"/>
        <w:numPr>
          <w:ilvl w:val="0"/>
          <w:numId w:val="3"/>
        </w:numPr>
        <w:tabs>
          <w:tab w:val="left" w:pos="567"/>
          <w:tab w:val="left" w:pos="720"/>
          <w:tab w:val="left" w:pos="810"/>
        </w:tabs>
        <w:ind w:left="0" w:firstLine="0"/>
        <w:rPr>
          <w:lang w:val="es-CR"/>
        </w:rPr>
      </w:pPr>
      <w:r>
        <w:t>En sus observaciones a las listas def</w:t>
      </w:r>
      <w:r w:rsidR="00203E9C">
        <w:t xml:space="preserve">initivas, la Comisión solicitó </w:t>
      </w:r>
      <w:r>
        <w:t xml:space="preserve">“la </w:t>
      </w:r>
      <w:r>
        <w:rPr>
          <w:lang w:val="es-CL"/>
        </w:rPr>
        <w:t>oportunidad</w:t>
      </w:r>
      <w:r>
        <w:t xml:space="preserve"> verbal o escrita de formular preguntas, en la medida de lo relevante y razonable</w:t>
      </w:r>
      <w:r w:rsidR="0060762F">
        <w:t>”</w:t>
      </w:r>
      <w:r>
        <w:t xml:space="preserve">, a </w:t>
      </w:r>
      <w:r w:rsidR="0060762F">
        <w:t>l</w:t>
      </w:r>
      <w:r w:rsidR="00861FBA">
        <w:t>os</w:t>
      </w:r>
      <w:r w:rsidR="0060762F">
        <w:t xml:space="preserve"> señor</w:t>
      </w:r>
      <w:r w:rsidR="00861FBA">
        <w:t xml:space="preserve">es </w:t>
      </w:r>
      <w:r w:rsidR="00861FBA">
        <w:rPr>
          <w:lang w:val="es-CR"/>
        </w:rPr>
        <w:t xml:space="preserve">Víctor Ernesto Abramovich y </w:t>
      </w:r>
      <w:r w:rsidR="00861FBA" w:rsidRPr="00DD0739">
        <w:rPr>
          <w:lang w:val="es-CR"/>
        </w:rPr>
        <w:t>Hernán Víctor Gullco</w:t>
      </w:r>
      <w:r w:rsidR="0060762F">
        <w:t xml:space="preserve">, </w:t>
      </w:r>
      <w:r>
        <w:t>cuya</w:t>
      </w:r>
      <w:r w:rsidR="00861FBA">
        <w:t>s</w:t>
      </w:r>
      <w:r w:rsidR="0060762F">
        <w:t xml:space="preserve"> declaraci</w:t>
      </w:r>
      <w:r w:rsidR="00861FBA">
        <w:t>ones</w:t>
      </w:r>
      <w:r>
        <w:t xml:space="preserve"> se relaciona</w:t>
      </w:r>
      <w:r w:rsidR="00861FBA">
        <w:t>n</w:t>
      </w:r>
      <w:r>
        <w:t xml:space="preserve"> tanto con el orden público interamericano como con la materia sobre la cual versa </w:t>
      </w:r>
      <w:r w:rsidR="00DB23AA">
        <w:t>el</w:t>
      </w:r>
      <w:r>
        <w:t xml:space="preserve"> peritaje</w:t>
      </w:r>
      <w:r w:rsidR="00861FBA">
        <w:t xml:space="preserve"> de la señora </w:t>
      </w:r>
      <w:r w:rsidR="00861FBA" w:rsidRPr="00D342EF">
        <w:rPr>
          <w:lang w:val="es-CR"/>
        </w:rPr>
        <w:t>Alicia Ely Yamin</w:t>
      </w:r>
      <w:r w:rsidR="00DB23AA">
        <w:t>,</w:t>
      </w:r>
      <w:r>
        <w:t xml:space="preserve"> ofrecido</w:t>
      </w:r>
      <w:r w:rsidR="00DB23AA">
        <w:t xml:space="preserve"> </w:t>
      </w:r>
      <w:r>
        <w:t xml:space="preserve">por la Comisión. </w:t>
      </w:r>
      <w:r w:rsidR="00203E9C">
        <w:t>Al respecto</w:t>
      </w:r>
      <w:r w:rsidRPr="00203E9C">
        <w:rPr>
          <w:lang w:val="es-CR"/>
        </w:rPr>
        <w:t>,</w:t>
      </w:r>
      <w:r w:rsidRPr="00203E9C">
        <w:rPr>
          <w:i/>
          <w:lang w:val="es-CR"/>
        </w:rPr>
        <w:t xml:space="preserve"> </w:t>
      </w:r>
      <w:r w:rsidR="00C47692">
        <w:rPr>
          <w:lang w:val="es-CR"/>
        </w:rPr>
        <w:t>esta</w:t>
      </w:r>
      <w:r w:rsidRPr="00203E9C">
        <w:rPr>
          <w:lang w:val="es-CR"/>
        </w:rPr>
        <w:t xml:space="preserve"> Presiden</w:t>
      </w:r>
      <w:r w:rsidR="00C47692">
        <w:rPr>
          <w:lang w:val="es-CR"/>
        </w:rPr>
        <w:t>cia</w:t>
      </w:r>
      <w:r w:rsidRPr="00203E9C">
        <w:rPr>
          <w:lang w:val="es-CR"/>
        </w:rPr>
        <w:t xml:space="preserve"> considera que el objeto</w:t>
      </w:r>
      <w:r w:rsidR="00861FBA">
        <w:rPr>
          <w:lang w:val="es-CR"/>
        </w:rPr>
        <w:t xml:space="preserve"> del dictamen del señor Hernán Víctor Gullco</w:t>
      </w:r>
      <w:r w:rsidR="00DB23AA">
        <w:rPr>
          <w:lang w:val="es-CR"/>
        </w:rPr>
        <w:t xml:space="preserve"> claramente tiene relación y concierne</w:t>
      </w:r>
      <w:r w:rsidRPr="00203E9C">
        <w:rPr>
          <w:lang w:val="es-CR"/>
        </w:rPr>
        <w:t xml:space="preserve"> a temas relevantes al orden público interamericano</w:t>
      </w:r>
      <w:r w:rsidR="00FA2423">
        <w:rPr>
          <w:lang w:val="es-CR"/>
        </w:rPr>
        <w:t xml:space="preserve"> y se relaciona con el peritaje ofrecido por la Comisión</w:t>
      </w:r>
      <w:r w:rsidRPr="00203E9C">
        <w:rPr>
          <w:lang w:val="es-CR"/>
        </w:rPr>
        <w:t xml:space="preserve">, por lo que resulta </w:t>
      </w:r>
      <w:bookmarkStart w:id="8" w:name="_Ref326589294"/>
      <w:r w:rsidRPr="00203E9C">
        <w:rPr>
          <w:lang w:val="es-CR"/>
        </w:rPr>
        <w:t>procedente, conforme a los artículos 50.5 y 52.3 del Reglamento, conceder oportunidad a la Comisión para formular preguntas a</w:t>
      </w:r>
      <w:bookmarkEnd w:id="8"/>
      <w:r w:rsidR="00FA2423">
        <w:rPr>
          <w:lang w:val="es-CR"/>
        </w:rPr>
        <w:t xml:space="preserve">l perito Hernán Víctor Gullco. </w:t>
      </w:r>
      <w:r w:rsidR="00FA2423" w:rsidRPr="0045233E">
        <w:rPr>
          <w:lang w:val="es-CR"/>
        </w:rPr>
        <w:t>Respecto del dictamen del señor Abramovich,</w:t>
      </w:r>
      <w:r w:rsidR="00FA2423" w:rsidRPr="00AD78DD">
        <w:rPr>
          <w:lang w:val="es-CR"/>
        </w:rPr>
        <w:t xml:space="preserve"> </w:t>
      </w:r>
      <w:r w:rsidR="00C47692" w:rsidRPr="004A27DC">
        <w:rPr>
          <w:lang w:val="es-CR"/>
        </w:rPr>
        <w:t>ahora a cargo de la señora Julieta Rossi, esta Presidencia estima que el objeto del peritaje</w:t>
      </w:r>
      <w:r w:rsidR="00597818">
        <w:rPr>
          <w:lang w:val="es-CR"/>
        </w:rPr>
        <w:t>, si bien encuentra algunos puntos relacionados,</w:t>
      </w:r>
      <w:r w:rsidR="00C47692" w:rsidRPr="00597818">
        <w:rPr>
          <w:lang w:val="es-CR"/>
        </w:rPr>
        <w:t xml:space="preserve"> es distinto al ofrecido por la Comisión, por lo que en esta oportunidad </w:t>
      </w:r>
      <w:r w:rsidR="0045233E" w:rsidRPr="005F58CA">
        <w:rPr>
          <w:lang w:val="es-CR"/>
        </w:rPr>
        <w:t>no procede</w:t>
      </w:r>
      <w:r w:rsidR="00F22860" w:rsidRPr="0045233E">
        <w:rPr>
          <w:lang w:val="es-CR"/>
        </w:rPr>
        <w:t xml:space="preserve"> cruzar preguntas a la referida perita</w:t>
      </w:r>
      <w:r w:rsidR="00C47692" w:rsidRPr="00597818">
        <w:rPr>
          <w:lang w:val="es-CR"/>
        </w:rPr>
        <w:t>.</w:t>
      </w:r>
    </w:p>
    <w:p w14:paraId="3ABFD7A3" w14:textId="77777777" w:rsidR="00113A69" w:rsidRPr="00126C85" w:rsidRDefault="00113A69" w:rsidP="007777F3">
      <w:pPr>
        <w:pStyle w:val="ListParagraph"/>
        <w:numPr>
          <w:ilvl w:val="0"/>
          <w:numId w:val="0"/>
        </w:numPr>
        <w:tabs>
          <w:tab w:val="left" w:pos="567"/>
        </w:tabs>
        <w:rPr>
          <w:lang w:val="es-CR"/>
        </w:rPr>
      </w:pPr>
    </w:p>
    <w:p w14:paraId="6CC06AE5" w14:textId="77777777" w:rsidR="007777F3" w:rsidRPr="00025C2D" w:rsidRDefault="007777F3" w:rsidP="002B7969">
      <w:pPr>
        <w:pStyle w:val="ListParagraph"/>
        <w:numPr>
          <w:ilvl w:val="0"/>
          <w:numId w:val="10"/>
        </w:numPr>
        <w:rPr>
          <w:b/>
          <w:i/>
          <w:lang w:val="es-CR"/>
        </w:rPr>
      </w:pPr>
      <w:r w:rsidRPr="00025C2D">
        <w:rPr>
          <w:b/>
          <w:i/>
        </w:rPr>
        <w:t xml:space="preserve">Aplicación </w:t>
      </w:r>
      <w:r w:rsidRPr="00025C2D">
        <w:rPr>
          <w:b/>
          <w:i/>
          <w:lang w:val="es-CR"/>
        </w:rPr>
        <w:t>del</w:t>
      </w:r>
      <w:r w:rsidRPr="00025C2D">
        <w:rPr>
          <w:b/>
          <w:i/>
        </w:rPr>
        <w:t xml:space="preserve"> Fondo de Asistencia L</w:t>
      </w:r>
      <w:r w:rsidR="00D52545" w:rsidRPr="00025C2D">
        <w:rPr>
          <w:b/>
          <w:i/>
        </w:rPr>
        <w:t xml:space="preserve">egal de Víctimas ante la Corte </w:t>
      </w:r>
    </w:p>
    <w:p w14:paraId="2CD1B580" w14:textId="77777777" w:rsidR="00BF72A2" w:rsidRDefault="00BF72A2" w:rsidP="00BF72A2">
      <w:pPr>
        <w:pStyle w:val="ListParagraph"/>
        <w:numPr>
          <w:ilvl w:val="0"/>
          <w:numId w:val="0"/>
        </w:numPr>
        <w:tabs>
          <w:tab w:val="left" w:pos="567"/>
        </w:tabs>
      </w:pPr>
      <w:bookmarkStart w:id="9" w:name="_Ref326590102"/>
    </w:p>
    <w:bookmarkEnd w:id="9"/>
    <w:p w14:paraId="042CAEF8" w14:textId="6A528D81" w:rsidR="002C3884" w:rsidRPr="002C3884" w:rsidRDefault="002C3884" w:rsidP="002C3884">
      <w:pPr>
        <w:widowControl w:val="0"/>
        <w:numPr>
          <w:ilvl w:val="0"/>
          <w:numId w:val="3"/>
        </w:numPr>
        <w:tabs>
          <w:tab w:val="left" w:pos="567"/>
          <w:tab w:val="left" w:pos="720"/>
          <w:tab w:val="left" w:pos="810"/>
        </w:tabs>
        <w:autoSpaceDE w:val="0"/>
        <w:autoSpaceDN w:val="0"/>
        <w:adjustRightInd w:val="0"/>
        <w:spacing w:after="0" w:line="240" w:lineRule="auto"/>
        <w:ind w:left="0" w:right="22" w:firstLine="0"/>
        <w:jc w:val="both"/>
        <w:rPr>
          <w:rFonts w:cs="Times New Roman"/>
          <w:szCs w:val="20"/>
          <w:lang w:val="es-CR" w:eastAsia="es-CR"/>
        </w:rPr>
      </w:pPr>
      <w:r w:rsidRPr="002C3884">
        <w:rPr>
          <w:rFonts w:cs="Century Gothic"/>
          <w:szCs w:val="20"/>
        </w:rPr>
        <w:t xml:space="preserve">En el presente caso fueron designadas dos defensoras interamericanas para representar a </w:t>
      </w:r>
      <w:r w:rsidR="00921199">
        <w:rPr>
          <w:rFonts w:cs="Century Gothic"/>
          <w:szCs w:val="20"/>
        </w:rPr>
        <w:t>los familiares</w:t>
      </w:r>
      <w:r w:rsidRPr="002C3884">
        <w:rPr>
          <w:rFonts w:cs="Century Gothic"/>
          <w:szCs w:val="20"/>
        </w:rPr>
        <w:t xml:space="preserve">. </w:t>
      </w:r>
      <w:r w:rsidRPr="002C3884">
        <w:rPr>
          <w:rFonts w:cs="Verdana"/>
          <w:szCs w:val="20"/>
        </w:rPr>
        <w:t xml:space="preserve">En el escrito de </w:t>
      </w:r>
      <w:r w:rsidRPr="002C3884">
        <w:rPr>
          <w:rFonts w:cs="Century Gothic"/>
          <w:szCs w:val="20"/>
        </w:rPr>
        <w:t>solicitudes</w:t>
      </w:r>
      <w:r w:rsidRPr="002C3884">
        <w:rPr>
          <w:rFonts w:cs="Verdana"/>
          <w:szCs w:val="20"/>
        </w:rPr>
        <w:t xml:space="preserve">, argumentos y pruebas, las defensoras solicitaron la aplicación del Fondo de Asistencia Legal </w:t>
      </w:r>
      <w:r w:rsidRPr="002C3884">
        <w:rPr>
          <w:rFonts w:cs="Verdana"/>
          <w:szCs w:val="20"/>
          <w:lang w:val="es-CL"/>
        </w:rPr>
        <w:t>“</w:t>
      </w:r>
      <w:r w:rsidRPr="002C3884">
        <w:rPr>
          <w:rFonts w:cs="Times New Roman"/>
          <w:szCs w:val="20"/>
          <w:lang w:val="es-CR" w:eastAsia="es-CR"/>
        </w:rPr>
        <w:t>tanto para el abordaje específico de su defensa en el</w:t>
      </w:r>
      <w:r>
        <w:rPr>
          <w:rFonts w:cs="Times New Roman"/>
          <w:szCs w:val="20"/>
          <w:lang w:val="es-CR" w:eastAsia="es-CR"/>
        </w:rPr>
        <w:t xml:space="preserve"> </w:t>
      </w:r>
      <w:r w:rsidRPr="002C3884">
        <w:rPr>
          <w:rFonts w:cs="Times New Roman"/>
          <w:szCs w:val="20"/>
          <w:lang w:val="es-CR" w:eastAsia="es-CR"/>
        </w:rPr>
        <w:t>proceso internacional, como para los gastos que demande la</w:t>
      </w:r>
      <w:r>
        <w:rPr>
          <w:rFonts w:cs="Times New Roman"/>
          <w:szCs w:val="20"/>
          <w:lang w:val="es-CR" w:eastAsia="es-CR"/>
        </w:rPr>
        <w:t xml:space="preserve"> </w:t>
      </w:r>
      <w:r w:rsidRPr="002C3884">
        <w:rPr>
          <w:rFonts w:cs="Times New Roman"/>
          <w:szCs w:val="20"/>
          <w:lang w:val="es-CR" w:eastAsia="es-CR"/>
        </w:rPr>
        <w:t>intervención de las Defensoras Interamericanas</w:t>
      </w:r>
      <w:r w:rsidRPr="002C3884">
        <w:rPr>
          <w:rFonts w:cs="Verdana"/>
          <w:szCs w:val="20"/>
          <w:lang w:val="es-CL"/>
        </w:rPr>
        <w:t>”</w:t>
      </w:r>
      <w:r w:rsidRPr="002C3884">
        <w:rPr>
          <w:rFonts w:cs="Verdana"/>
          <w:szCs w:val="20"/>
        </w:rPr>
        <w:t xml:space="preserve">, en particular para: i) </w:t>
      </w:r>
      <w:r w:rsidRPr="002C3884">
        <w:rPr>
          <w:rFonts w:cs="Verdana"/>
          <w:szCs w:val="20"/>
          <w:lang w:val="es-CR"/>
        </w:rPr>
        <w:t xml:space="preserve">garantizar la asistencia a la audiencia de </w:t>
      </w:r>
      <w:r w:rsidR="00921199">
        <w:rPr>
          <w:rFonts w:cs="Verdana"/>
          <w:szCs w:val="20"/>
          <w:lang w:val="es-CR"/>
        </w:rPr>
        <w:t>un familiar</w:t>
      </w:r>
      <w:r w:rsidRPr="002C3884">
        <w:rPr>
          <w:rFonts w:cs="Verdana"/>
          <w:szCs w:val="20"/>
          <w:lang w:val="es-CR"/>
        </w:rPr>
        <w:t xml:space="preserve"> </w:t>
      </w:r>
      <w:r>
        <w:rPr>
          <w:rFonts w:cs="Verdana"/>
          <w:szCs w:val="20"/>
          <w:lang w:val="es-CR"/>
        </w:rPr>
        <w:t>y perito</w:t>
      </w:r>
      <w:r w:rsidR="0083061E">
        <w:rPr>
          <w:rFonts w:cs="Verdana"/>
          <w:szCs w:val="20"/>
          <w:lang w:val="es-CR"/>
        </w:rPr>
        <w:t xml:space="preserve"> </w:t>
      </w:r>
      <w:r w:rsidR="008C162E" w:rsidRPr="002C3884">
        <w:rPr>
          <w:rFonts w:cs="Verdana"/>
          <w:szCs w:val="20"/>
          <w:lang w:val="es-CR"/>
        </w:rPr>
        <w:t>(viajes, traslados, hospedaje y viáticos)</w:t>
      </w:r>
      <w:r w:rsidRPr="002C3884">
        <w:rPr>
          <w:rFonts w:cs="Verdana"/>
          <w:szCs w:val="20"/>
          <w:lang w:val="es-CR"/>
        </w:rPr>
        <w:t xml:space="preserve">; ii) los </w:t>
      </w:r>
      <w:r w:rsidR="008C162E">
        <w:rPr>
          <w:rFonts w:cs="Verdana"/>
          <w:szCs w:val="20"/>
          <w:lang w:val="es-CR"/>
        </w:rPr>
        <w:t>gastos necesarios para la recepción ante fedatario público de las declaraciones testimoniales</w:t>
      </w:r>
      <w:r w:rsidRPr="002C3884">
        <w:rPr>
          <w:rFonts w:cs="Verdana"/>
          <w:szCs w:val="20"/>
          <w:lang w:val="es-CR"/>
        </w:rPr>
        <w:t xml:space="preserve">; iii) </w:t>
      </w:r>
      <w:r w:rsidR="008C162E" w:rsidRPr="0083061E">
        <w:rPr>
          <w:rFonts w:cs="Verdana"/>
          <w:szCs w:val="20"/>
          <w:lang w:val="es-CR"/>
        </w:rPr>
        <w:t xml:space="preserve">el costo de la presentación del escrito de solicitudes y argumentos a </w:t>
      </w:r>
      <w:r w:rsidR="008C162E" w:rsidRPr="0083061E">
        <w:rPr>
          <w:rFonts w:cs="Verdana"/>
          <w:szCs w:val="20"/>
          <w:lang w:val="es-CR"/>
        </w:rPr>
        <w:lastRenderedPageBreak/>
        <w:t xml:space="preserve">través del envío vía </w:t>
      </w:r>
      <w:proofErr w:type="spellStart"/>
      <w:r w:rsidR="008C162E" w:rsidRPr="00C47692">
        <w:rPr>
          <w:rFonts w:cs="Verdana"/>
          <w:i/>
          <w:szCs w:val="20"/>
          <w:lang w:val="es-CR"/>
        </w:rPr>
        <w:t>courier</w:t>
      </w:r>
      <w:proofErr w:type="spellEnd"/>
      <w:r w:rsidR="008C162E" w:rsidRPr="0083061E">
        <w:rPr>
          <w:rFonts w:cs="Verdana"/>
          <w:szCs w:val="20"/>
          <w:lang w:val="es-CR"/>
        </w:rPr>
        <w:t xml:space="preserve"> internacional, iv) </w:t>
      </w:r>
      <w:r w:rsidRPr="002C3884">
        <w:rPr>
          <w:rFonts w:cs="Verdana"/>
          <w:szCs w:val="20"/>
        </w:rPr>
        <w:t>la intervención de las defensoras en la audiencia</w:t>
      </w:r>
      <w:r w:rsidR="008C162E" w:rsidRPr="0083061E">
        <w:rPr>
          <w:rFonts w:cs="Verdana"/>
          <w:szCs w:val="20"/>
        </w:rPr>
        <w:t xml:space="preserve"> (</w:t>
      </w:r>
      <w:r w:rsidR="008C162E" w:rsidRPr="002C3884">
        <w:rPr>
          <w:rFonts w:cs="Verdana"/>
          <w:szCs w:val="20"/>
          <w:lang w:val="es-CR"/>
        </w:rPr>
        <w:t>viajes, traslados, hospedaje y viáticos</w:t>
      </w:r>
      <w:r w:rsidR="008C162E" w:rsidRPr="0083061E">
        <w:rPr>
          <w:rFonts w:cs="Verdana"/>
          <w:szCs w:val="20"/>
        </w:rPr>
        <w:t>)</w:t>
      </w:r>
      <w:r w:rsidR="00A0744E">
        <w:rPr>
          <w:rFonts w:cs="Verdana"/>
          <w:szCs w:val="20"/>
        </w:rPr>
        <w:t>;</w:t>
      </w:r>
      <w:r w:rsidRPr="002C3884">
        <w:rPr>
          <w:rFonts w:cs="Verdana"/>
          <w:szCs w:val="20"/>
        </w:rPr>
        <w:t xml:space="preserve"> </w:t>
      </w:r>
      <w:r w:rsidR="008C162E" w:rsidRPr="0083061E">
        <w:rPr>
          <w:rFonts w:cs="Verdana"/>
          <w:szCs w:val="20"/>
        </w:rPr>
        <w:t xml:space="preserve">v) los gastos de las defensoras para contactar a </w:t>
      </w:r>
      <w:r w:rsidR="00921199">
        <w:rPr>
          <w:rFonts w:cs="Verdana"/>
          <w:szCs w:val="20"/>
        </w:rPr>
        <w:t>los familiares</w:t>
      </w:r>
      <w:r w:rsidR="008C162E" w:rsidRPr="0083061E">
        <w:rPr>
          <w:rFonts w:cs="Verdana"/>
          <w:szCs w:val="20"/>
        </w:rPr>
        <w:t xml:space="preserve"> con anterioridad a la audiencia pública (</w:t>
      </w:r>
      <w:r w:rsidR="008C162E" w:rsidRPr="002C3884">
        <w:rPr>
          <w:rFonts w:cs="Verdana"/>
          <w:szCs w:val="20"/>
          <w:lang w:val="es-CR"/>
        </w:rPr>
        <w:t>viajes, traslados, hospedaje y viáticos</w:t>
      </w:r>
      <w:r w:rsidR="008C162E" w:rsidRPr="0083061E">
        <w:rPr>
          <w:rFonts w:cs="Verdana"/>
          <w:szCs w:val="20"/>
        </w:rPr>
        <w:t>)</w:t>
      </w:r>
      <w:r w:rsidR="00A0744E">
        <w:rPr>
          <w:rFonts w:cs="Verdana"/>
          <w:szCs w:val="20"/>
        </w:rPr>
        <w:t>,</w:t>
      </w:r>
      <w:r w:rsidR="008C162E" w:rsidRPr="0083061E">
        <w:rPr>
          <w:rFonts w:cs="Verdana"/>
          <w:szCs w:val="20"/>
        </w:rPr>
        <w:t xml:space="preserve"> y vi) los gastos futuros, a saber el envío de los alegatos finales escritos vía </w:t>
      </w:r>
      <w:r w:rsidR="008C162E" w:rsidRPr="00C47692">
        <w:rPr>
          <w:rFonts w:cs="Verdana"/>
          <w:i/>
          <w:szCs w:val="20"/>
        </w:rPr>
        <w:t>courier</w:t>
      </w:r>
      <w:r w:rsidR="008C162E" w:rsidRPr="0083061E">
        <w:rPr>
          <w:rFonts w:cs="Verdana"/>
          <w:szCs w:val="20"/>
        </w:rPr>
        <w:t xml:space="preserve"> internacional.</w:t>
      </w:r>
      <w:r w:rsidR="00C47692">
        <w:rPr>
          <w:rFonts w:cs="Verdana"/>
          <w:szCs w:val="20"/>
        </w:rPr>
        <w:t xml:space="preserve"> </w:t>
      </w:r>
    </w:p>
    <w:p w14:paraId="41410DCD" w14:textId="77777777" w:rsidR="002C3884" w:rsidRPr="002C3884" w:rsidRDefault="002C3884" w:rsidP="002C3884">
      <w:pPr>
        <w:widowControl w:val="0"/>
        <w:tabs>
          <w:tab w:val="left" w:pos="567"/>
          <w:tab w:val="left" w:pos="720"/>
          <w:tab w:val="left" w:pos="810"/>
        </w:tabs>
        <w:autoSpaceDE w:val="0"/>
        <w:autoSpaceDN w:val="0"/>
        <w:adjustRightInd w:val="0"/>
        <w:spacing w:after="0" w:line="240" w:lineRule="auto"/>
        <w:ind w:right="22"/>
        <w:jc w:val="both"/>
        <w:rPr>
          <w:rFonts w:cs="Verdana"/>
          <w:szCs w:val="20"/>
          <w:lang w:val="es-CR"/>
        </w:rPr>
      </w:pPr>
    </w:p>
    <w:p w14:paraId="77BB43AA" w14:textId="07B213D7" w:rsidR="002C3884" w:rsidRPr="002C3884" w:rsidRDefault="002C3884" w:rsidP="002C3884">
      <w:pPr>
        <w:widowControl w:val="0"/>
        <w:numPr>
          <w:ilvl w:val="0"/>
          <w:numId w:val="3"/>
        </w:numPr>
        <w:tabs>
          <w:tab w:val="left" w:pos="567"/>
          <w:tab w:val="left" w:pos="720"/>
          <w:tab w:val="left" w:pos="810"/>
        </w:tabs>
        <w:autoSpaceDE w:val="0"/>
        <w:autoSpaceDN w:val="0"/>
        <w:adjustRightInd w:val="0"/>
        <w:spacing w:after="0" w:line="240" w:lineRule="auto"/>
        <w:ind w:left="0" w:right="22" w:firstLine="0"/>
        <w:jc w:val="both"/>
        <w:rPr>
          <w:rFonts w:cs="Verdana"/>
          <w:szCs w:val="20"/>
          <w:lang w:val="es-CR"/>
        </w:rPr>
      </w:pPr>
      <w:r w:rsidRPr="002C3884">
        <w:rPr>
          <w:rFonts w:cs="Verdana"/>
          <w:szCs w:val="20"/>
        </w:rPr>
        <w:t>El Presidente recuerda que, en casos en que l</w:t>
      </w:r>
      <w:r w:rsidR="00921199">
        <w:rPr>
          <w:rFonts w:cs="Verdana"/>
          <w:szCs w:val="20"/>
        </w:rPr>
        <w:t>os familiares</w:t>
      </w:r>
      <w:r w:rsidRPr="002C3884">
        <w:rPr>
          <w:rFonts w:cs="Verdana"/>
          <w:szCs w:val="20"/>
        </w:rPr>
        <w:t xml:space="preserve"> no tengan representación legal debidamente acreditada en el proceso ante la Corte Interamericana y su representación sea asumida gratuitamente por un defensor interamericano en los términos del artículo 37 del </w:t>
      </w:r>
      <w:r w:rsidRPr="002C3884">
        <w:rPr>
          <w:rFonts w:cs="Century Gothic"/>
          <w:szCs w:val="20"/>
        </w:rPr>
        <w:t>Reglamento</w:t>
      </w:r>
      <w:r w:rsidRPr="002C3884">
        <w:rPr>
          <w:rFonts w:cs="Verdana"/>
          <w:szCs w:val="20"/>
        </w:rPr>
        <w:t xml:space="preserve"> de la Corte Interamericana</w:t>
      </w:r>
      <w:r w:rsidRPr="002C3884">
        <w:rPr>
          <w:rFonts w:cs="Times"/>
          <w:szCs w:val="20"/>
          <w:vertAlign w:val="superscript"/>
        </w:rPr>
        <w:footnoteReference w:id="6"/>
      </w:r>
      <w:r w:rsidRPr="002C3884">
        <w:rPr>
          <w:rFonts w:cs="Verdana"/>
          <w:szCs w:val="20"/>
        </w:rPr>
        <w:t xml:space="preserve">, se brindará ayuda a través del Fondo de Asistencia </w:t>
      </w:r>
      <w:r w:rsidRPr="002C3884">
        <w:rPr>
          <w:rFonts w:cs="Verdana"/>
          <w:szCs w:val="20"/>
          <w:lang w:val="es-CR"/>
        </w:rPr>
        <w:t xml:space="preserve">Legal de Víctimas </w:t>
      </w:r>
      <w:r w:rsidRPr="002C3884">
        <w:rPr>
          <w:rFonts w:cs="Verdana"/>
          <w:szCs w:val="20"/>
        </w:rPr>
        <w:t>para sufragar, en la medida de lo posible, los gastos razonables y necesarios que origine tal representación</w:t>
      </w:r>
      <w:r w:rsidRPr="002C3884">
        <w:rPr>
          <w:rFonts w:cs="Verdana"/>
          <w:szCs w:val="20"/>
          <w:vertAlign w:val="superscript"/>
        </w:rPr>
        <w:footnoteReference w:id="7"/>
      </w:r>
      <w:r w:rsidRPr="002C3884">
        <w:rPr>
          <w:rFonts w:cs="Verdana"/>
          <w:szCs w:val="20"/>
        </w:rPr>
        <w:t>. Es decir, l</w:t>
      </w:r>
      <w:r w:rsidRPr="002C3884">
        <w:rPr>
          <w:rFonts w:cs="Verdana"/>
          <w:szCs w:val="20"/>
          <w:lang w:val="es-CR"/>
        </w:rPr>
        <w:t>a aplicación del Fondo en estas situaciones se rige por lo establecido en el artículo 4 del Acuerdo de Entendimiento entre la Corte Interamericana y la Asociación Interamericana de Defensoría Públicas, de modo que el defensor interamericano designado “deberá presentar ante la Corte todos los comprobantes necesarios que acrediten los gastos en que se ha incurrido con motivo de la tramitación del caso ante ésta”. Lo anterior fue expresamente señalado al notificar el sometimiento del presente caso.</w:t>
      </w:r>
    </w:p>
    <w:p w14:paraId="661FDAEC" w14:textId="77777777" w:rsidR="002C3884" w:rsidRPr="002C3884" w:rsidRDefault="002C3884" w:rsidP="002C3884">
      <w:pPr>
        <w:widowControl w:val="0"/>
        <w:tabs>
          <w:tab w:val="left" w:pos="567"/>
          <w:tab w:val="left" w:pos="720"/>
          <w:tab w:val="left" w:pos="810"/>
        </w:tabs>
        <w:autoSpaceDE w:val="0"/>
        <w:autoSpaceDN w:val="0"/>
        <w:adjustRightInd w:val="0"/>
        <w:spacing w:after="0" w:line="240" w:lineRule="auto"/>
        <w:ind w:right="22"/>
        <w:jc w:val="both"/>
        <w:rPr>
          <w:rFonts w:cs="Verdana"/>
          <w:szCs w:val="20"/>
          <w:lang w:val="es-CR"/>
        </w:rPr>
      </w:pPr>
    </w:p>
    <w:p w14:paraId="6F1E8DD6" w14:textId="5E890B6B" w:rsidR="00C7162B" w:rsidRPr="0083061E" w:rsidRDefault="002C3884" w:rsidP="0083061E">
      <w:pPr>
        <w:widowControl w:val="0"/>
        <w:numPr>
          <w:ilvl w:val="0"/>
          <w:numId w:val="3"/>
        </w:numPr>
        <w:tabs>
          <w:tab w:val="left" w:pos="567"/>
          <w:tab w:val="left" w:pos="720"/>
          <w:tab w:val="left" w:pos="810"/>
        </w:tabs>
        <w:autoSpaceDE w:val="0"/>
        <w:autoSpaceDN w:val="0"/>
        <w:adjustRightInd w:val="0"/>
        <w:spacing w:after="0" w:line="240" w:lineRule="auto"/>
        <w:ind w:left="0" w:right="22" w:firstLine="0"/>
        <w:jc w:val="both"/>
        <w:rPr>
          <w:rFonts w:cs="Verdana"/>
          <w:szCs w:val="20"/>
          <w:lang w:val="es-CR"/>
        </w:rPr>
      </w:pPr>
      <w:r w:rsidRPr="002C3884">
        <w:rPr>
          <w:rFonts w:cs="Verdana"/>
          <w:szCs w:val="20"/>
          <w:lang w:val="es-CR"/>
        </w:rPr>
        <w:t>Al haber determinado la apertura del procedimiento oral y resuelto sobre la procedencia de las declaraciones ofrecidas</w:t>
      </w:r>
      <w:r w:rsidRPr="002C3884">
        <w:rPr>
          <w:rFonts w:cs="Verdana"/>
          <w:szCs w:val="20"/>
        </w:rPr>
        <w:t xml:space="preserve"> por las </w:t>
      </w:r>
      <w:r w:rsidRPr="002C3884">
        <w:rPr>
          <w:rFonts w:cs="Verdana"/>
          <w:szCs w:val="20"/>
          <w:lang w:val="es-CR"/>
        </w:rPr>
        <w:t>defensoras</w:t>
      </w:r>
      <w:r w:rsidRPr="002C3884">
        <w:rPr>
          <w:rFonts w:cs="Verdana"/>
          <w:szCs w:val="20"/>
        </w:rPr>
        <w:t xml:space="preserve"> interamericanas, así como el medio por el cual </w:t>
      </w:r>
      <w:r w:rsidRPr="002C3884">
        <w:rPr>
          <w:rFonts w:cs="Verdana"/>
          <w:szCs w:val="20"/>
          <w:lang w:val="es-CR"/>
        </w:rPr>
        <w:t>serán evacuadas</w:t>
      </w:r>
      <w:r w:rsidR="00C47692">
        <w:rPr>
          <w:rFonts w:cs="Verdana"/>
          <w:szCs w:val="20"/>
        </w:rPr>
        <w:t>, esta</w:t>
      </w:r>
      <w:r w:rsidRPr="002C3884">
        <w:rPr>
          <w:rFonts w:cs="Verdana"/>
          <w:szCs w:val="20"/>
        </w:rPr>
        <w:t xml:space="preserve"> </w:t>
      </w:r>
      <w:r w:rsidRPr="002C3884">
        <w:rPr>
          <w:rFonts w:cs="Verdana"/>
          <w:szCs w:val="20"/>
          <w:lang w:val="es-CR"/>
        </w:rPr>
        <w:t>Presi</w:t>
      </w:r>
      <w:r w:rsidR="00C47692">
        <w:rPr>
          <w:rFonts w:cs="Verdana"/>
          <w:szCs w:val="20"/>
          <w:lang w:val="es-CR"/>
        </w:rPr>
        <w:t>dencia</w:t>
      </w:r>
      <w:r w:rsidRPr="002C3884">
        <w:rPr>
          <w:rFonts w:cs="Verdana"/>
          <w:szCs w:val="20"/>
          <w:lang w:val="es-CR"/>
        </w:rPr>
        <w:t xml:space="preserve"> dispone que la asistencia económica será asignada para cubrir los gastos de: i) viaje y estadía necesarios para que las dos defensoras interamericanas asistan a la audiencia pública a ejercer sus labores de representación; ii) viaje y estadía necesarios para que el señor </w:t>
      </w:r>
      <w:r w:rsidR="0083061E" w:rsidRPr="004317ED">
        <w:rPr>
          <w:lang w:val="es-CR"/>
        </w:rPr>
        <w:t>Vinic</w:t>
      </w:r>
      <w:r w:rsidR="0083061E">
        <w:rPr>
          <w:lang w:val="es-CR"/>
        </w:rPr>
        <w:t>io Marco Antonio Poblete Tapia</w:t>
      </w:r>
      <w:r w:rsidR="00C47692">
        <w:rPr>
          <w:rFonts w:cs="Verdana"/>
          <w:szCs w:val="20"/>
          <w:lang w:val="es-CR"/>
        </w:rPr>
        <w:t xml:space="preserve">, </w:t>
      </w:r>
      <w:r w:rsidR="0083061E" w:rsidRPr="00244158">
        <w:rPr>
          <w:rFonts w:cs="Verdana"/>
          <w:szCs w:val="20"/>
          <w:lang w:val="es-CR"/>
        </w:rPr>
        <w:t>el señor</w:t>
      </w:r>
      <w:r w:rsidRPr="00244158">
        <w:rPr>
          <w:rFonts w:cs="Verdana"/>
          <w:szCs w:val="20"/>
          <w:lang w:val="es-CR"/>
        </w:rPr>
        <w:t xml:space="preserve"> </w:t>
      </w:r>
      <w:r w:rsidR="0083061E" w:rsidRPr="00244158">
        <w:rPr>
          <w:rFonts w:cs="Verdana"/>
          <w:szCs w:val="20"/>
          <w:lang w:val="es-CR"/>
        </w:rPr>
        <w:t>Javier Alejandro Santos</w:t>
      </w:r>
      <w:r w:rsidR="00F22860" w:rsidRPr="00244158">
        <w:rPr>
          <w:rFonts w:cs="Verdana"/>
          <w:szCs w:val="20"/>
          <w:lang w:val="es-CR"/>
        </w:rPr>
        <w:t xml:space="preserve"> </w:t>
      </w:r>
      <w:r w:rsidRPr="00AD78DD">
        <w:rPr>
          <w:rFonts w:cs="Verdana"/>
          <w:szCs w:val="20"/>
          <w:lang w:val="es-CR"/>
        </w:rPr>
        <w:t>co</w:t>
      </w:r>
      <w:r w:rsidRPr="002C3884">
        <w:rPr>
          <w:rFonts w:cs="Verdana"/>
          <w:szCs w:val="20"/>
          <w:lang w:val="es-CR"/>
        </w:rPr>
        <w:t xml:space="preserve">mparezcan en dicha audiencia a rendir su declaración y dictamen pericial, respectivamente; iii) los costos que </w:t>
      </w:r>
      <w:r w:rsidR="00691627">
        <w:rPr>
          <w:rFonts w:cs="Verdana"/>
          <w:szCs w:val="20"/>
          <w:lang w:val="es-CR"/>
        </w:rPr>
        <w:t>genere</w:t>
      </w:r>
      <w:r w:rsidR="008673CD">
        <w:rPr>
          <w:rFonts w:cs="Verdana"/>
          <w:szCs w:val="20"/>
          <w:lang w:val="es-CR"/>
        </w:rPr>
        <w:t>n</w:t>
      </w:r>
      <w:r w:rsidRPr="002C3884">
        <w:rPr>
          <w:rFonts w:cs="Verdana"/>
          <w:szCs w:val="20"/>
          <w:lang w:val="es-CR"/>
        </w:rPr>
        <w:t xml:space="preserve"> la</w:t>
      </w:r>
      <w:r w:rsidR="008673CD">
        <w:rPr>
          <w:rFonts w:cs="Verdana"/>
          <w:szCs w:val="20"/>
          <w:lang w:val="es-CR"/>
        </w:rPr>
        <w:t>s</w:t>
      </w:r>
      <w:r w:rsidRPr="002C3884">
        <w:rPr>
          <w:rFonts w:cs="Verdana"/>
          <w:szCs w:val="20"/>
          <w:lang w:val="es-CR"/>
        </w:rPr>
        <w:t xml:space="preserve"> declaraci</w:t>
      </w:r>
      <w:r w:rsidR="008673CD">
        <w:rPr>
          <w:rFonts w:cs="Verdana"/>
          <w:szCs w:val="20"/>
          <w:lang w:val="es-CR"/>
        </w:rPr>
        <w:t>ones</w:t>
      </w:r>
      <w:r w:rsidRPr="002C3884">
        <w:rPr>
          <w:rFonts w:cs="Verdana"/>
          <w:szCs w:val="20"/>
          <w:lang w:val="es-CR"/>
        </w:rPr>
        <w:t xml:space="preserve"> por </w:t>
      </w:r>
      <w:r w:rsidRPr="00691627">
        <w:rPr>
          <w:rFonts w:cs="Verdana"/>
          <w:i/>
          <w:szCs w:val="20"/>
          <w:lang w:val="es-CR"/>
        </w:rPr>
        <w:t>affidávit</w:t>
      </w:r>
      <w:r w:rsidRPr="002C3884">
        <w:rPr>
          <w:rFonts w:cs="Verdana"/>
          <w:szCs w:val="20"/>
          <w:lang w:val="es-CR"/>
        </w:rPr>
        <w:t xml:space="preserve"> de </w:t>
      </w:r>
      <w:r w:rsidR="004965D8" w:rsidRPr="008F61B5">
        <w:rPr>
          <w:rFonts w:cs="Verdana"/>
          <w:szCs w:val="20"/>
          <w:lang w:val="es-CR"/>
        </w:rPr>
        <w:t>5</w:t>
      </w:r>
      <w:r w:rsidRPr="005F58CA">
        <w:rPr>
          <w:rFonts w:cs="Verdana"/>
          <w:szCs w:val="20"/>
          <w:lang w:val="es-CR"/>
        </w:rPr>
        <w:t xml:space="preserve"> </w:t>
      </w:r>
      <w:r w:rsidR="0083061E" w:rsidRPr="005F58CA">
        <w:rPr>
          <w:rFonts w:cs="Verdana"/>
          <w:szCs w:val="20"/>
          <w:lang w:val="es-CR"/>
        </w:rPr>
        <w:t>declarantes</w:t>
      </w:r>
      <w:r w:rsidR="004965D8" w:rsidRPr="005F58CA">
        <w:rPr>
          <w:rFonts w:cs="Verdana"/>
          <w:szCs w:val="20"/>
          <w:lang w:val="es-CR"/>
        </w:rPr>
        <w:t xml:space="preserve"> o </w:t>
      </w:r>
      <w:r w:rsidR="0083061E" w:rsidRPr="005F58CA">
        <w:rPr>
          <w:rFonts w:cs="Verdana"/>
          <w:szCs w:val="20"/>
          <w:lang w:val="es-CR"/>
        </w:rPr>
        <w:t>peritos</w:t>
      </w:r>
      <w:r w:rsidR="00691627" w:rsidRPr="005F58CA">
        <w:rPr>
          <w:rFonts w:cs="Verdana"/>
          <w:szCs w:val="20"/>
          <w:lang w:val="es-CR"/>
        </w:rPr>
        <w:t xml:space="preserve"> </w:t>
      </w:r>
      <w:r w:rsidR="004965D8" w:rsidRPr="005F58CA">
        <w:rPr>
          <w:rFonts w:cs="Verdana"/>
          <w:szCs w:val="20"/>
          <w:lang w:val="es-CR"/>
        </w:rPr>
        <w:t>en total</w:t>
      </w:r>
      <w:r w:rsidR="004965D8">
        <w:rPr>
          <w:rFonts w:cs="Verdana"/>
          <w:szCs w:val="20"/>
          <w:lang w:val="es-CR"/>
        </w:rPr>
        <w:t xml:space="preserve"> </w:t>
      </w:r>
      <w:r w:rsidR="00691627">
        <w:rPr>
          <w:rFonts w:cs="Verdana"/>
          <w:szCs w:val="20"/>
          <w:lang w:val="es-CR"/>
        </w:rPr>
        <w:t>propuesto</w:t>
      </w:r>
      <w:r w:rsidRPr="002C3884">
        <w:rPr>
          <w:rFonts w:cs="Verdana"/>
          <w:szCs w:val="20"/>
          <w:lang w:val="es-CR"/>
        </w:rPr>
        <w:t xml:space="preserve">s por las </w:t>
      </w:r>
      <w:r w:rsidR="00B23819">
        <w:rPr>
          <w:rFonts w:cs="Verdana"/>
          <w:szCs w:val="20"/>
          <w:lang w:val="es-CR"/>
        </w:rPr>
        <w:t>defensoras</w:t>
      </w:r>
      <w:r w:rsidRPr="002C3884">
        <w:rPr>
          <w:rFonts w:cs="Verdana"/>
          <w:szCs w:val="20"/>
          <w:lang w:val="es-CR"/>
        </w:rPr>
        <w:t>, según se especifica en la parte resolutiva de esta decisión; i</w:t>
      </w:r>
      <w:r w:rsidRPr="002C3884">
        <w:rPr>
          <w:rFonts w:cs="Verdana"/>
          <w:szCs w:val="20"/>
        </w:rPr>
        <w:t>v) los demás gastos razonables y necesarios en que hayan incurrido o puedan incurrir las defensoras interamericanas, para lo cual deberán remitir al Tribunal tanto la justificación de tales gastos como sus comprobantes, a más tardar con la presentación de los alegatos finales escritos, siendo esa la última oportunidad procesal para hacerlo, salvo que esta Presidencia o la Corte otorguen alguna otra oportunidad procesal.</w:t>
      </w:r>
    </w:p>
    <w:p w14:paraId="02343F7C" w14:textId="77777777" w:rsidR="006F6668" w:rsidRDefault="006F6668" w:rsidP="006F6668">
      <w:pPr>
        <w:pStyle w:val="ListParagraph"/>
        <w:numPr>
          <w:ilvl w:val="0"/>
          <w:numId w:val="0"/>
        </w:numPr>
        <w:tabs>
          <w:tab w:val="left" w:pos="567"/>
          <w:tab w:val="left" w:pos="720"/>
          <w:tab w:val="left" w:pos="810"/>
        </w:tabs>
        <w:rPr>
          <w:lang w:val="es-CR"/>
        </w:rPr>
      </w:pPr>
    </w:p>
    <w:p w14:paraId="29742B86" w14:textId="77777777" w:rsidR="006F6668" w:rsidRDefault="002C3884" w:rsidP="006F6668">
      <w:pPr>
        <w:pStyle w:val="ListParagraph"/>
        <w:numPr>
          <w:ilvl w:val="0"/>
          <w:numId w:val="3"/>
        </w:numPr>
        <w:tabs>
          <w:tab w:val="left" w:pos="567"/>
          <w:tab w:val="left" w:pos="720"/>
          <w:tab w:val="left" w:pos="810"/>
        </w:tabs>
        <w:ind w:left="0" w:firstLine="0"/>
        <w:rPr>
          <w:lang w:val="es-CR"/>
        </w:rPr>
      </w:pPr>
      <w:r>
        <w:t>Las defensora</w:t>
      </w:r>
      <w:r w:rsidR="00C7162B" w:rsidRPr="00830A42">
        <w:t xml:space="preserve">s deberán remitir a la Corte una cotización </w:t>
      </w:r>
      <w:r w:rsidR="00C7162B" w:rsidRPr="002F12DA">
        <w:t>en dólares de los Estados Unidos de América</w:t>
      </w:r>
      <w:r w:rsidR="00C7162B" w:rsidRPr="00830A42">
        <w:t xml:space="preserve"> del costo de la formalización de </w:t>
      </w:r>
      <w:r w:rsidR="00C7162B">
        <w:t>la</w:t>
      </w:r>
      <w:r w:rsidR="00C3165A">
        <w:t>s</w:t>
      </w:r>
      <w:r w:rsidR="00C7162B">
        <w:t xml:space="preserve"> referida</w:t>
      </w:r>
      <w:r w:rsidR="00C3165A">
        <w:t>s</w:t>
      </w:r>
      <w:r w:rsidR="00C7162B">
        <w:t xml:space="preserve"> declaraci</w:t>
      </w:r>
      <w:r w:rsidR="00C3165A">
        <w:t>ones</w:t>
      </w:r>
      <w:r w:rsidR="00C7162B">
        <w:t xml:space="preserve"> jurada</w:t>
      </w:r>
      <w:r w:rsidR="00C3165A">
        <w:t>s</w:t>
      </w:r>
      <w:r w:rsidR="00C7162B" w:rsidRPr="00830A42">
        <w:t xml:space="preserve"> y de su envío, en el plazo establecido en la parte resolutiva de la presente Resolución. </w:t>
      </w:r>
    </w:p>
    <w:p w14:paraId="68B6855A" w14:textId="77777777" w:rsidR="006F6668" w:rsidRDefault="006F6668" w:rsidP="006F6668">
      <w:pPr>
        <w:pStyle w:val="ListParagraph"/>
        <w:numPr>
          <w:ilvl w:val="0"/>
          <w:numId w:val="0"/>
        </w:numPr>
        <w:tabs>
          <w:tab w:val="left" w:pos="567"/>
          <w:tab w:val="left" w:pos="720"/>
          <w:tab w:val="left" w:pos="810"/>
        </w:tabs>
        <w:rPr>
          <w:lang w:val="es-CR"/>
        </w:rPr>
      </w:pPr>
    </w:p>
    <w:p w14:paraId="3D26BE17" w14:textId="049B7E19" w:rsidR="006F6668" w:rsidRDefault="00C7162B" w:rsidP="006F6668">
      <w:pPr>
        <w:pStyle w:val="ListParagraph"/>
        <w:numPr>
          <w:ilvl w:val="0"/>
          <w:numId w:val="3"/>
        </w:numPr>
        <w:tabs>
          <w:tab w:val="left" w:pos="567"/>
          <w:tab w:val="left" w:pos="720"/>
          <w:tab w:val="left" w:pos="810"/>
        </w:tabs>
        <w:ind w:left="0" w:firstLine="0"/>
        <w:rPr>
          <w:lang w:val="es-CR"/>
        </w:rPr>
      </w:pPr>
      <w:r w:rsidRPr="006F6668">
        <w:rPr>
          <w:lang w:val="es-CR"/>
        </w:rPr>
        <w:t xml:space="preserve">En </w:t>
      </w:r>
      <w:r w:rsidRPr="00B843CD">
        <w:t>cuanto</w:t>
      </w:r>
      <w:r w:rsidRPr="006F6668">
        <w:rPr>
          <w:lang w:val="es-CR"/>
        </w:rPr>
        <w:t xml:space="preserve"> a la comparecenc</w:t>
      </w:r>
      <w:r w:rsidR="00C3165A">
        <w:rPr>
          <w:lang w:val="es-CR"/>
        </w:rPr>
        <w:t xml:space="preserve">ia en la audiencia pública de las defensoras interamericanas, </w:t>
      </w:r>
      <w:r w:rsidRPr="00C3165A">
        <w:rPr>
          <w:lang w:val="es-CR"/>
        </w:rPr>
        <w:t>de</w:t>
      </w:r>
      <w:r w:rsidR="00921199">
        <w:rPr>
          <w:lang w:val="es-CR"/>
        </w:rPr>
        <w:t xml:space="preserve">l familiar </w:t>
      </w:r>
      <w:r w:rsidR="00C3165A" w:rsidRPr="00C3165A">
        <w:rPr>
          <w:lang w:val="es-CR"/>
        </w:rPr>
        <w:t xml:space="preserve">y </w:t>
      </w:r>
      <w:r w:rsidR="00AD78DD" w:rsidRPr="00244158">
        <w:rPr>
          <w:lang w:val="es-CR"/>
        </w:rPr>
        <w:t>el perito,</w:t>
      </w:r>
      <w:r w:rsidRPr="006F6668">
        <w:rPr>
          <w:lang w:val="es-CR"/>
        </w:rPr>
        <w:t xml:space="preserve"> el Tribunal realizará las gestiones pertinentes y necesarias para cubrir los costos de traslado, alojamiento y manutención de dichos </w:t>
      </w:r>
      <w:r w:rsidRPr="00C834AF">
        <w:t xml:space="preserve">comparecientes con recursos provenientes del Fondo de Asistencia. </w:t>
      </w:r>
    </w:p>
    <w:p w14:paraId="12573D84" w14:textId="77777777" w:rsidR="006F6668" w:rsidRPr="006F6668" w:rsidRDefault="006F6668" w:rsidP="006F6668">
      <w:pPr>
        <w:pStyle w:val="ListParagraph"/>
        <w:numPr>
          <w:ilvl w:val="0"/>
          <w:numId w:val="0"/>
        </w:numPr>
        <w:tabs>
          <w:tab w:val="left" w:pos="567"/>
          <w:tab w:val="left" w:pos="720"/>
          <w:tab w:val="left" w:pos="810"/>
        </w:tabs>
        <w:rPr>
          <w:lang w:val="es-CR"/>
        </w:rPr>
      </w:pPr>
    </w:p>
    <w:p w14:paraId="37DFBD88" w14:textId="77777777" w:rsidR="006F6668" w:rsidRDefault="00C7162B" w:rsidP="006F6668">
      <w:pPr>
        <w:pStyle w:val="ListParagraph"/>
        <w:numPr>
          <w:ilvl w:val="0"/>
          <w:numId w:val="3"/>
        </w:numPr>
        <w:tabs>
          <w:tab w:val="left" w:pos="567"/>
          <w:tab w:val="left" w:pos="720"/>
          <w:tab w:val="left" w:pos="810"/>
        </w:tabs>
        <w:ind w:left="0" w:firstLine="0"/>
        <w:rPr>
          <w:lang w:val="es-CR"/>
        </w:rPr>
      </w:pPr>
      <w:r w:rsidRPr="00C834AF">
        <w:t xml:space="preserve">Según lo requerido por el artículo 4 del Reglamento </w:t>
      </w:r>
      <w:r>
        <w:t>del Fondo de Asistencia</w:t>
      </w:r>
      <w:r w:rsidRPr="00C834AF">
        <w:t xml:space="preserve">, se </w:t>
      </w:r>
      <w:r w:rsidRPr="00C834AF">
        <w:lastRenderedPageBreak/>
        <w:t xml:space="preserve">dispone que la Secretaría abra un expediente de gastos a los fines de llevar la contabilidad y en el cual se documentará cada una de las erogaciones que se realice en relación con el referido Fondo. </w:t>
      </w:r>
    </w:p>
    <w:p w14:paraId="1D76D650" w14:textId="77777777" w:rsidR="006F6668" w:rsidRPr="006F6668" w:rsidRDefault="006F6668" w:rsidP="006F6668">
      <w:pPr>
        <w:pStyle w:val="ListParagraph"/>
        <w:numPr>
          <w:ilvl w:val="0"/>
          <w:numId w:val="0"/>
        </w:numPr>
        <w:tabs>
          <w:tab w:val="left" w:pos="567"/>
          <w:tab w:val="left" w:pos="720"/>
          <w:tab w:val="left" w:pos="810"/>
        </w:tabs>
        <w:rPr>
          <w:lang w:val="es-CR"/>
        </w:rPr>
      </w:pPr>
    </w:p>
    <w:p w14:paraId="73086E9C" w14:textId="77777777" w:rsidR="00C7162B" w:rsidRPr="006F6668" w:rsidRDefault="00C7162B" w:rsidP="006F6668">
      <w:pPr>
        <w:pStyle w:val="ListParagraph"/>
        <w:numPr>
          <w:ilvl w:val="0"/>
          <w:numId w:val="3"/>
        </w:numPr>
        <w:tabs>
          <w:tab w:val="left" w:pos="567"/>
          <w:tab w:val="left" w:pos="720"/>
          <w:tab w:val="left" w:pos="810"/>
        </w:tabs>
        <w:ind w:left="0" w:firstLine="0"/>
        <w:rPr>
          <w:lang w:val="es-CR"/>
        </w:rPr>
      </w:pPr>
      <w:r w:rsidRPr="00B843CD">
        <w:t xml:space="preserve">Finalmente, el Presidente recuerda que, según el artículo 5 del Reglamento del Fondo, oportunamente se informará al Estado </w:t>
      </w:r>
      <w:r>
        <w:t xml:space="preserve">acerca de </w:t>
      </w:r>
      <w:r w:rsidRPr="00B843CD">
        <w:t xml:space="preserve">las erogaciones realizadas en aplicación del Fondo de Asistencia Legal, para que presente sus observaciones, si así lo desea, dentro del plazo que se establezca al efecto. </w:t>
      </w:r>
    </w:p>
    <w:p w14:paraId="7A4BA330" w14:textId="77777777" w:rsidR="00F97152" w:rsidRPr="0065397C" w:rsidRDefault="00F97152" w:rsidP="003A4EC6">
      <w:pPr>
        <w:tabs>
          <w:tab w:val="left" w:pos="567"/>
        </w:tabs>
        <w:spacing w:after="0" w:line="240" w:lineRule="auto"/>
        <w:rPr>
          <w:szCs w:val="20"/>
          <w:lang w:val="es-CR"/>
        </w:rPr>
      </w:pPr>
    </w:p>
    <w:p w14:paraId="42C0645E" w14:textId="77777777" w:rsidR="00854364" w:rsidRPr="0065397C" w:rsidRDefault="00854364" w:rsidP="003A4EC6">
      <w:pPr>
        <w:tabs>
          <w:tab w:val="left" w:pos="567"/>
        </w:tabs>
        <w:spacing w:after="0" w:line="240" w:lineRule="auto"/>
        <w:jc w:val="both"/>
        <w:rPr>
          <w:rFonts w:cs="Verdana"/>
          <w:b/>
          <w:bCs/>
          <w:szCs w:val="20"/>
          <w:lang w:val="es-CR"/>
        </w:rPr>
      </w:pPr>
      <w:r w:rsidRPr="0065397C">
        <w:rPr>
          <w:rFonts w:cs="Verdana"/>
          <w:b/>
          <w:bCs/>
          <w:szCs w:val="20"/>
          <w:lang w:val="es-CR"/>
        </w:rPr>
        <w:t>POR TANTO:</w:t>
      </w:r>
    </w:p>
    <w:p w14:paraId="04DBF59E" w14:textId="77777777" w:rsidR="00F97152" w:rsidRPr="0065397C" w:rsidRDefault="00F97152" w:rsidP="003A4EC6">
      <w:pPr>
        <w:tabs>
          <w:tab w:val="left" w:pos="567"/>
        </w:tabs>
        <w:spacing w:after="0" w:line="240" w:lineRule="auto"/>
        <w:jc w:val="both"/>
        <w:rPr>
          <w:rFonts w:cs="Verdana"/>
          <w:b/>
          <w:bCs/>
          <w:szCs w:val="20"/>
          <w:lang w:val="es-CR"/>
        </w:rPr>
      </w:pPr>
    </w:p>
    <w:p w14:paraId="056A5F08" w14:textId="77777777" w:rsidR="00854364" w:rsidRPr="0065397C" w:rsidRDefault="00854364" w:rsidP="003A4EC6">
      <w:pPr>
        <w:tabs>
          <w:tab w:val="left" w:pos="567"/>
        </w:tabs>
        <w:spacing w:after="0" w:line="240" w:lineRule="auto"/>
        <w:jc w:val="both"/>
        <w:rPr>
          <w:rFonts w:cs="Verdana"/>
          <w:b/>
          <w:bCs/>
          <w:szCs w:val="20"/>
          <w:lang w:val="es-CR"/>
        </w:rPr>
      </w:pPr>
      <w:r w:rsidRPr="0065397C">
        <w:rPr>
          <w:rFonts w:cs="Verdana"/>
          <w:b/>
          <w:bCs/>
          <w:szCs w:val="20"/>
          <w:lang w:val="es-CR"/>
        </w:rPr>
        <w:t xml:space="preserve">EL PRESIDENTE DE LA CORTE INTERAMERICANA DE DERECHOS HUMANOS, </w:t>
      </w:r>
    </w:p>
    <w:p w14:paraId="284A0DE8" w14:textId="77777777" w:rsidR="00F97152" w:rsidRPr="0065397C" w:rsidRDefault="00F97152" w:rsidP="003A4EC6">
      <w:pPr>
        <w:tabs>
          <w:tab w:val="left" w:pos="567"/>
        </w:tabs>
        <w:spacing w:after="0" w:line="240" w:lineRule="auto"/>
        <w:jc w:val="both"/>
        <w:rPr>
          <w:rFonts w:cs="Verdana"/>
          <w:b/>
          <w:bCs/>
          <w:szCs w:val="20"/>
          <w:lang w:val="es-CR"/>
        </w:rPr>
      </w:pPr>
    </w:p>
    <w:p w14:paraId="09AF5E8E" w14:textId="529FC5C3" w:rsidR="00854364" w:rsidRDefault="00854364" w:rsidP="003A4EC6">
      <w:pPr>
        <w:tabs>
          <w:tab w:val="left" w:pos="567"/>
        </w:tabs>
        <w:spacing w:after="0" w:line="240" w:lineRule="auto"/>
        <w:jc w:val="both"/>
        <w:rPr>
          <w:rFonts w:cs="Verdana"/>
          <w:szCs w:val="20"/>
          <w:lang w:val="es-CR"/>
        </w:rPr>
      </w:pPr>
      <w:r w:rsidRPr="0065397C">
        <w:rPr>
          <w:rFonts w:cs="Verdana"/>
          <w:szCs w:val="20"/>
          <w:lang w:val="es-CR"/>
        </w:rPr>
        <w:t>de conformidad con los artículos 24.1 y 25.2 del Estatuto de la Corte y con los artículos 4, 15.1, 26.1, 31.2, 35.1</w:t>
      </w:r>
      <w:r w:rsidR="00AF5F70">
        <w:rPr>
          <w:rFonts w:cs="Verdana"/>
          <w:szCs w:val="20"/>
          <w:lang w:val="es-CR"/>
        </w:rPr>
        <w:t>, 40.2, 41.1, 45, 46, 48, 50 a 57</w:t>
      </w:r>
      <w:r w:rsidRPr="0065397C">
        <w:rPr>
          <w:rFonts w:cs="Verdana"/>
          <w:szCs w:val="20"/>
          <w:lang w:val="es-CR"/>
        </w:rPr>
        <w:t xml:space="preserve"> y 60 del Reglamento, </w:t>
      </w:r>
    </w:p>
    <w:p w14:paraId="27CB22F0" w14:textId="77777777" w:rsidR="00F97152" w:rsidRPr="0065397C" w:rsidRDefault="00F97152" w:rsidP="003A4EC6">
      <w:pPr>
        <w:tabs>
          <w:tab w:val="left" w:pos="567"/>
        </w:tabs>
        <w:spacing w:after="0" w:line="240" w:lineRule="auto"/>
        <w:jc w:val="both"/>
        <w:rPr>
          <w:rFonts w:cs="Verdana"/>
          <w:szCs w:val="20"/>
          <w:lang w:val="es-CR"/>
        </w:rPr>
      </w:pPr>
    </w:p>
    <w:p w14:paraId="37081141" w14:textId="77777777" w:rsidR="00854364" w:rsidRPr="0065397C" w:rsidRDefault="00854364" w:rsidP="003A4EC6">
      <w:pPr>
        <w:tabs>
          <w:tab w:val="left" w:pos="567"/>
        </w:tabs>
        <w:spacing w:after="0" w:line="240" w:lineRule="auto"/>
        <w:jc w:val="both"/>
        <w:rPr>
          <w:rFonts w:cs="Verdana"/>
          <w:b/>
          <w:bCs/>
          <w:szCs w:val="20"/>
          <w:lang w:val="es-CR"/>
        </w:rPr>
      </w:pPr>
      <w:r w:rsidRPr="0065397C">
        <w:rPr>
          <w:rFonts w:cs="Verdana"/>
          <w:b/>
          <w:bCs/>
          <w:szCs w:val="20"/>
          <w:lang w:val="es-CR"/>
        </w:rPr>
        <w:t>RESUELVE:</w:t>
      </w:r>
    </w:p>
    <w:p w14:paraId="4B8AA9B4" w14:textId="77777777" w:rsidR="00854364" w:rsidRDefault="00854364" w:rsidP="003A4EC6">
      <w:pPr>
        <w:tabs>
          <w:tab w:val="left" w:pos="567"/>
        </w:tabs>
        <w:spacing w:after="0" w:line="240" w:lineRule="auto"/>
        <w:jc w:val="both"/>
        <w:rPr>
          <w:rFonts w:cs="Verdana"/>
          <w:b/>
          <w:bCs/>
          <w:szCs w:val="20"/>
          <w:lang w:val="es-CR"/>
        </w:rPr>
      </w:pPr>
    </w:p>
    <w:p w14:paraId="219D35FC" w14:textId="5709C0C6" w:rsidR="00452349" w:rsidRPr="00134ACE" w:rsidRDefault="00452349" w:rsidP="002B7969">
      <w:pPr>
        <w:numPr>
          <w:ilvl w:val="3"/>
          <w:numId w:val="7"/>
        </w:numPr>
        <w:tabs>
          <w:tab w:val="left" w:pos="567"/>
        </w:tabs>
        <w:spacing w:after="0" w:line="240" w:lineRule="auto"/>
        <w:ind w:left="0" w:firstLine="0"/>
        <w:jc w:val="both"/>
        <w:rPr>
          <w:rFonts w:eastAsia="MS Mincho" w:cs="Times"/>
          <w:szCs w:val="20"/>
          <w:lang w:val="es-CR"/>
        </w:rPr>
      </w:pPr>
      <w:bookmarkStart w:id="10" w:name="_Ref230577466"/>
      <w:r w:rsidRPr="00452349">
        <w:rPr>
          <w:rFonts w:cs="Verdana"/>
          <w:color w:val="000000"/>
          <w:szCs w:val="20"/>
          <w:lang w:val="es-CR" w:eastAsia="es-ES"/>
        </w:rPr>
        <w:t>Convocar</w:t>
      </w:r>
      <w:r w:rsidRPr="00134ACE">
        <w:rPr>
          <w:rFonts w:eastAsia="MS Mincho" w:cs="Times"/>
          <w:szCs w:val="20"/>
          <w:lang w:val="es-CR"/>
        </w:rPr>
        <w:t xml:space="preserve"> al Estado, a </w:t>
      </w:r>
      <w:r w:rsidR="00EE0ED8">
        <w:rPr>
          <w:rFonts w:eastAsia="MS Mincho" w:cs="Times"/>
          <w:szCs w:val="20"/>
          <w:lang w:val="es-CR"/>
        </w:rPr>
        <w:t>las defensoras</w:t>
      </w:r>
      <w:r w:rsidR="00A42623">
        <w:rPr>
          <w:rFonts w:eastAsia="MS Mincho" w:cs="Times"/>
          <w:szCs w:val="20"/>
          <w:lang w:val="es-CR"/>
        </w:rPr>
        <w:t xml:space="preserve"> </w:t>
      </w:r>
      <w:r w:rsidRPr="00134ACE">
        <w:rPr>
          <w:rFonts w:eastAsia="MS Mincho" w:cs="Times"/>
          <w:szCs w:val="20"/>
          <w:lang w:val="es-CR"/>
        </w:rPr>
        <w:t xml:space="preserve">y a la Comisión Interamericana a una audiencia </w:t>
      </w:r>
      <w:r>
        <w:rPr>
          <w:rFonts w:cs="Verdana"/>
          <w:szCs w:val="20"/>
          <w:lang w:val="es-CR"/>
        </w:rPr>
        <w:t>que se celebrará</w:t>
      </w:r>
      <w:r w:rsidR="005763DC">
        <w:rPr>
          <w:rFonts w:cs="Verdana"/>
          <w:szCs w:val="20"/>
          <w:lang w:val="es-CR"/>
        </w:rPr>
        <w:t xml:space="preserve"> </w:t>
      </w:r>
      <w:r w:rsidR="00AF5F70">
        <w:rPr>
          <w:rFonts w:cs="Verdana"/>
          <w:szCs w:val="20"/>
          <w:lang w:val="es-CR"/>
        </w:rPr>
        <w:t xml:space="preserve">el día 19 de octubre </w:t>
      </w:r>
      <w:r w:rsidR="00B91D65">
        <w:rPr>
          <w:rFonts w:cs="Verdana"/>
          <w:szCs w:val="20"/>
          <w:lang w:val="es-CR"/>
        </w:rPr>
        <w:t>de 2017</w:t>
      </w:r>
      <w:r w:rsidR="005763DC">
        <w:rPr>
          <w:rFonts w:cs="Verdana"/>
          <w:szCs w:val="20"/>
          <w:lang w:val="es-CR"/>
        </w:rPr>
        <w:t xml:space="preserve">, a partir de las </w:t>
      </w:r>
      <w:r w:rsidR="00AF5F70">
        <w:rPr>
          <w:rFonts w:cs="Verdana"/>
          <w:szCs w:val="20"/>
          <w:lang w:val="es-CR"/>
        </w:rPr>
        <w:t>9</w:t>
      </w:r>
      <w:r w:rsidR="005763DC">
        <w:rPr>
          <w:rFonts w:cs="Verdana"/>
          <w:szCs w:val="20"/>
          <w:lang w:val="es-CR"/>
        </w:rPr>
        <w:t>:00 horas,</w:t>
      </w:r>
      <w:r>
        <w:rPr>
          <w:rFonts w:cs="Verdana"/>
          <w:szCs w:val="20"/>
          <w:lang w:val="es-CR"/>
        </w:rPr>
        <w:t xml:space="preserve"> </w:t>
      </w:r>
      <w:r w:rsidRPr="00AF5F70">
        <w:rPr>
          <w:rFonts w:cs="Verdana"/>
          <w:szCs w:val="20"/>
          <w:lang w:val="es-CR"/>
        </w:rPr>
        <w:t xml:space="preserve">durante </w:t>
      </w:r>
      <w:r w:rsidR="00B91D65" w:rsidRPr="00AF5F70">
        <w:rPr>
          <w:rFonts w:cs="Verdana"/>
          <w:szCs w:val="20"/>
          <w:lang w:val="es-CR"/>
        </w:rPr>
        <w:t xml:space="preserve">el </w:t>
      </w:r>
      <w:r w:rsidR="00AF5F70" w:rsidRPr="00AF5F70">
        <w:rPr>
          <w:rFonts w:cs="Verdana"/>
          <w:szCs w:val="20"/>
          <w:lang w:val="es-CR"/>
        </w:rPr>
        <w:t>58 Período Ext</w:t>
      </w:r>
      <w:r w:rsidR="00B91D65" w:rsidRPr="00AF5F70">
        <w:rPr>
          <w:rFonts w:cs="Verdana"/>
          <w:szCs w:val="20"/>
          <w:lang w:val="es-CR"/>
        </w:rPr>
        <w:t>r</w:t>
      </w:r>
      <w:r w:rsidR="00AF5F70" w:rsidRPr="00AF5F70">
        <w:rPr>
          <w:rFonts w:cs="Verdana"/>
          <w:szCs w:val="20"/>
          <w:lang w:val="es-CR"/>
        </w:rPr>
        <w:t>aordinario de Sesiones</w:t>
      </w:r>
      <w:r w:rsidRPr="00AF5F70">
        <w:rPr>
          <w:rFonts w:cs="Verdana"/>
          <w:szCs w:val="20"/>
          <w:lang w:val="es-CR"/>
        </w:rPr>
        <w:t xml:space="preserve">, </w:t>
      </w:r>
      <w:r w:rsidR="005763DC" w:rsidRPr="00AF5F70">
        <w:t xml:space="preserve">por realizarse en la ciudad de </w:t>
      </w:r>
      <w:r w:rsidR="00AF5F70" w:rsidRPr="00AF5F70">
        <w:rPr>
          <w:lang w:val="es-CR"/>
        </w:rPr>
        <w:t>Panamá,</w:t>
      </w:r>
      <w:r>
        <w:rPr>
          <w:rFonts w:cs="Verdana"/>
          <w:szCs w:val="20"/>
          <w:lang w:val="es-CR"/>
        </w:rPr>
        <w:t xml:space="preserve"> </w:t>
      </w:r>
      <w:r w:rsidRPr="00134ACE">
        <w:rPr>
          <w:rFonts w:eastAsia="MS Mincho" w:cs="Times"/>
          <w:szCs w:val="20"/>
          <w:lang w:val="es-CR"/>
        </w:rPr>
        <w:t>para recibir sus alegatos y observaciones finales orales</w:t>
      </w:r>
      <w:r w:rsidR="00241B60">
        <w:rPr>
          <w:rFonts w:eastAsia="MS Mincho" w:cs="Times"/>
          <w:szCs w:val="20"/>
          <w:lang w:val="es-CR"/>
        </w:rPr>
        <w:t xml:space="preserve"> </w:t>
      </w:r>
      <w:r w:rsidR="00241B60" w:rsidRPr="006273E6">
        <w:rPr>
          <w:rFonts w:eastAsia="MS Mincho" w:cs="Times"/>
          <w:szCs w:val="20"/>
          <w:lang w:val="es-CR"/>
        </w:rPr>
        <w:t>sobre</w:t>
      </w:r>
      <w:r w:rsidR="005763DC" w:rsidRPr="006273E6">
        <w:rPr>
          <w:rFonts w:eastAsia="MS Mincho" w:cs="Times"/>
          <w:szCs w:val="20"/>
          <w:lang w:val="es-CR"/>
        </w:rPr>
        <w:t xml:space="preserve"> </w:t>
      </w:r>
      <w:r w:rsidR="00FF2851" w:rsidRPr="006273E6">
        <w:rPr>
          <w:rFonts w:eastAsia="MS Mincho" w:cs="Times"/>
          <w:szCs w:val="20"/>
          <w:lang w:val="es-CR"/>
        </w:rPr>
        <w:t xml:space="preserve">el </w:t>
      </w:r>
      <w:r w:rsidR="00241B60" w:rsidRPr="006273E6">
        <w:rPr>
          <w:rFonts w:eastAsia="MS Mincho" w:cs="Times"/>
          <w:szCs w:val="20"/>
          <w:lang w:val="es-CR"/>
        </w:rPr>
        <w:t>fondo</w:t>
      </w:r>
      <w:r w:rsidR="005763DC" w:rsidRPr="006273E6">
        <w:rPr>
          <w:rFonts w:eastAsia="MS Mincho" w:cs="Times"/>
          <w:szCs w:val="20"/>
          <w:lang w:val="es-CR"/>
        </w:rPr>
        <w:t>,</w:t>
      </w:r>
      <w:r w:rsidR="00241B60" w:rsidRPr="006273E6">
        <w:rPr>
          <w:rFonts w:eastAsia="MS Mincho" w:cs="Times"/>
          <w:szCs w:val="20"/>
          <w:lang w:val="es-CR"/>
        </w:rPr>
        <w:t xml:space="preserve"> </w:t>
      </w:r>
      <w:r w:rsidR="00FF2851" w:rsidRPr="006273E6">
        <w:rPr>
          <w:rFonts w:eastAsia="MS Mincho" w:cs="Times"/>
          <w:szCs w:val="20"/>
          <w:lang w:val="es-CR"/>
        </w:rPr>
        <w:t xml:space="preserve">y eventuales </w:t>
      </w:r>
      <w:r w:rsidR="00241B60" w:rsidRPr="006273E6">
        <w:rPr>
          <w:rFonts w:eastAsia="MS Mincho" w:cs="Times"/>
          <w:szCs w:val="20"/>
          <w:lang w:val="es-CR"/>
        </w:rPr>
        <w:t>reparaciones y costas</w:t>
      </w:r>
      <w:r w:rsidRPr="006273E6">
        <w:rPr>
          <w:rFonts w:eastAsia="MS Mincho" w:cs="Times"/>
          <w:szCs w:val="20"/>
          <w:lang w:val="es-CR"/>
        </w:rPr>
        <w:t>,</w:t>
      </w:r>
      <w:r w:rsidRPr="00134ACE">
        <w:rPr>
          <w:rFonts w:eastAsia="MS Mincho" w:cs="Times"/>
          <w:szCs w:val="20"/>
          <w:lang w:val="es-CR"/>
        </w:rPr>
        <w:t xml:space="preserve"> así como las declaraciones </w:t>
      </w:r>
      <w:bookmarkEnd w:id="10"/>
      <w:r w:rsidRPr="00134ACE">
        <w:rPr>
          <w:rFonts w:eastAsia="MS Mincho" w:cs="Times"/>
          <w:szCs w:val="20"/>
          <w:lang w:val="es-CR"/>
        </w:rPr>
        <w:t xml:space="preserve">de las siguientes personas:   </w:t>
      </w:r>
    </w:p>
    <w:p w14:paraId="272CC4FD" w14:textId="77777777" w:rsidR="00452349" w:rsidRDefault="00452349" w:rsidP="00452349">
      <w:pPr>
        <w:tabs>
          <w:tab w:val="left" w:pos="567"/>
          <w:tab w:val="left" w:pos="851"/>
        </w:tabs>
        <w:autoSpaceDE w:val="0"/>
        <w:autoSpaceDN w:val="0"/>
        <w:adjustRightInd w:val="0"/>
        <w:spacing w:after="0" w:line="240" w:lineRule="auto"/>
        <w:ind w:left="851"/>
        <w:jc w:val="both"/>
        <w:rPr>
          <w:rFonts w:cs="Verdana"/>
          <w:szCs w:val="20"/>
          <w:lang w:val="es-CR"/>
        </w:rPr>
      </w:pPr>
    </w:p>
    <w:p w14:paraId="4D3F9D8B" w14:textId="63A8BEDA" w:rsidR="006273E6" w:rsidRPr="00FF7DA7" w:rsidRDefault="00921199" w:rsidP="002B7969">
      <w:pPr>
        <w:numPr>
          <w:ilvl w:val="0"/>
          <w:numId w:val="9"/>
        </w:numPr>
        <w:tabs>
          <w:tab w:val="left" w:pos="567"/>
        </w:tabs>
        <w:spacing w:after="0" w:line="240" w:lineRule="auto"/>
        <w:ind w:left="567"/>
        <w:jc w:val="both"/>
        <w:rPr>
          <w:rFonts w:cs="Verdana"/>
          <w:bCs/>
          <w:i/>
          <w:iCs/>
          <w:szCs w:val="20"/>
          <w:lang w:val="es-CR"/>
        </w:rPr>
      </w:pPr>
      <w:r>
        <w:rPr>
          <w:rFonts w:cs="Verdana"/>
          <w:bCs/>
          <w:i/>
          <w:iCs/>
          <w:szCs w:val="20"/>
          <w:lang w:val="es-CR"/>
        </w:rPr>
        <w:t>Familiar</w:t>
      </w:r>
      <w:r w:rsidR="009F6D25" w:rsidRPr="00FF7DA7">
        <w:rPr>
          <w:rFonts w:cs="Verdana"/>
          <w:bCs/>
          <w:i/>
          <w:iCs/>
          <w:szCs w:val="20"/>
          <w:lang w:val="es-CR"/>
        </w:rPr>
        <w:t xml:space="preserve"> </w:t>
      </w:r>
      <w:r w:rsidR="00FF7DA7" w:rsidRPr="00FF7DA7">
        <w:rPr>
          <w:rFonts w:cs="Verdana"/>
          <w:bCs/>
          <w:i/>
          <w:iCs/>
          <w:szCs w:val="20"/>
          <w:lang w:val="es-CR"/>
        </w:rPr>
        <w:t>(</w:t>
      </w:r>
      <w:r w:rsidR="006273E6" w:rsidRPr="00FF7DA7">
        <w:rPr>
          <w:rFonts w:cs="Verdana"/>
          <w:i/>
          <w:iCs/>
          <w:szCs w:val="20"/>
          <w:lang w:val="es-CR"/>
        </w:rPr>
        <w:t>Propuesto por las Defensoras</w:t>
      </w:r>
      <w:r w:rsidR="00FF7DA7" w:rsidRPr="00FF7DA7">
        <w:rPr>
          <w:rFonts w:cs="Verdana"/>
          <w:i/>
          <w:iCs/>
          <w:szCs w:val="20"/>
          <w:lang w:val="es-CR"/>
        </w:rPr>
        <w:t>)</w:t>
      </w:r>
    </w:p>
    <w:p w14:paraId="0BDD06AC" w14:textId="77777777" w:rsidR="00452349" w:rsidRPr="00134ACE" w:rsidRDefault="00452349" w:rsidP="00452349">
      <w:pPr>
        <w:tabs>
          <w:tab w:val="left" w:pos="567"/>
        </w:tabs>
        <w:spacing w:after="0" w:line="240" w:lineRule="auto"/>
        <w:ind w:left="720"/>
        <w:jc w:val="both"/>
        <w:rPr>
          <w:rFonts w:cs="Verdana"/>
          <w:i/>
          <w:iCs/>
          <w:szCs w:val="20"/>
          <w:lang w:val="es-CR"/>
        </w:rPr>
      </w:pPr>
    </w:p>
    <w:p w14:paraId="3955B6F2" w14:textId="77777777" w:rsidR="00452349" w:rsidRPr="00FF2851" w:rsidRDefault="00544773" w:rsidP="00D662D0">
      <w:pPr>
        <w:tabs>
          <w:tab w:val="left" w:pos="567"/>
          <w:tab w:val="left" w:pos="1134"/>
        </w:tabs>
        <w:autoSpaceDE w:val="0"/>
        <w:autoSpaceDN w:val="0"/>
        <w:adjustRightInd w:val="0"/>
        <w:spacing w:after="0" w:line="240" w:lineRule="auto"/>
        <w:ind w:left="567"/>
        <w:jc w:val="both"/>
        <w:rPr>
          <w:rFonts w:cs="Verdana"/>
          <w:bCs/>
          <w:szCs w:val="20"/>
          <w:lang w:val="es-ES"/>
        </w:rPr>
      </w:pPr>
      <w:r>
        <w:rPr>
          <w:rFonts w:cs="Verdana"/>
          <w:bCs/>
          <w:szCs w:val="20"/>
          <w:lang w:val="es-ES"/>
        </w:rPr>
        <w:t>1.</w:t>
      </w:r>
      <w:r>
        <w:rPr>
          <w:rFonts w:cs="Verdana"/>
          <w:bCs/>
          <w:szCs w:val="20"/>
          <w:lang w:val="es-ES"/>
        </w:rPr>
        <w:tab/>
      </w:r>
      <w:r w:rsidR="00FF2851" w:rsidRPr="00FF2851">
        <w:rPr>
          <w:rFonts w:cs="Verdana"/>
          <w:bCs/>
          <w:i/>
          <w:szCs w:val="20"/>
          <w:lang w:val="es-ES"/>
        </w:rPr>
        <w:t>Vinicio Marco Antonio Poblete Tapia</w:t>
      </w:r>
      <w:r w:rsidR="00FF2851" w:rsidRPr="00FF2851">
        <w:rPr>
          <w:rFonts w:cs="Verdana"/>
          <w:bCs/>
          <w:szCs w:val="20"/>
          <w:lang w:val="es-ES"/>
        </w:rPr>
        <w:t>,</w:t>
      </w:r>
      <w:r w:rsidR="00452349" w:rsidRPr="00134ACE">
        <w:rPr>
          <w:rFonts w:cs="Verdana"/>
          <w:bCs/>
          <w:szCs w:val="20"/>
          <w:lang w:val="es-ES"/>
        </w:rPr>
        <w:t xml:space="preserve"> </w:t>
      </w:r>
      <w:r w:rsidR="00441481">
        <w:rPr>
          <w:rFonts w:cs="Verdana"/>
          <w:bCs/>
          <w:szCs w:val="20"/>
          <w:lang w:val="es-ES"/>
        </w:rPr>
        <w:t>quien</w:t>
      </w:r>
      <w:r w:rsidR="00452349" w:rsidRPr="00134ACE">
        <w:rPr>
          <w:rFonts w:cs="Verdana"/>
          <w:szCs w:val="20"/>
          <w:lang w:val="es-ES"/>
        </w:rPr>
        <w:t xml:space="preserve"> declarará </w:t>
      </w:r>
      <w:r w:rsidR="00441481" w:rsidRPr="00FF2851">
        <w:rPr>
          <w:rFonts w:cs="Verdana"/>
          <w:bCs/>
          <w:szCs w:val="20"/>
          <w:lang w:val="es-ES"/>
        </w:rPr>
        <w:t>sobre</w:t>
      </w:r>
      <w:r w:rsidR="00FF2851" w:rsidRPr="00FF2851">
        <w:rPr>
          <w:rFonts w:cs="Verdana"/>
          <w:bCs/>
          <w:szCs w:val="20"/>
          <w:lang w:val="es-ES"/>
        </w:rPr>
        <w:t>: las circunstancias de modo, tiempo y lugar relacionadas con los hechos que los damnificaron y sobre el impacto que ello tuvo en su vida personal, familiar y de r</w:t>
      </w:r>
      <w:r w:rsidR="00FF2851">
        <w:rPr>
          <w:rFonts w:cs="Verdana"/>
          <w:bCs/>
          <w:szCs w:val="20"/>
          <w:lang w:val="es-ES"/>
        </w:rPr>
        <w:t xml:space="preserve">elación. </w:t>
      </w:r>
      <w:r w:rsidR="00FF2851" w:rsidRPr="00F22860">
        <w:rPr>
          <w:rFonts w:cs="Verdana"/>
          <w:bCs/>
          <w:szCs w:val="20"/>
          <w:lang w:val="es-ES"/>
        </w:rPr>
        <w:t>Adicionalmente, se referirá a las medidas de reparación que eventualmente se podrían adoptar.</w:t>
      </w:r>
    </w:p>
    <w:p w14:paraId="2858402D" w14:textId="77777777" w:rsidR="00B23819" w:rsidRPr="00B23819" w:rsidRDefault="00B23819" w:rsidP="00B23819">
      <w:pPr>
        <w:tabs>
          <w:tab w:val="left" w:pos="567"/>
          <w:tab w:val="left" w:pos="1134"/>
        </w:tabs>
        <w:autoSpaceDE w:val="0"/>
        <w:autoSpaceDN w:val="0"/>
        <w:adjustRightInd w:val="0"/>
        <w:spacing w:after="0" w:line="240" w:lineRule="auto"/>
        <w:ind w:left="567"/>
        <w:jc w:val="both"/>
        <w:rPr>
          <w:rFonts w:cs="Verdana"/>
          <w:i/>
          <w:szCs w:val="20"/>
        </w:rPr>
      </w:pPr>
    </w:p>
    <w:p w14:paraId="1D3EAA56" w14:textId="3CF91902" w:rsidR="00B23819" w:rsidRPr="00FF7DA7" w:rsidRDefault="00B23819" w:rsidP="002B7969">
      <w:pPr>
        <w:numPr>
          <w:ilvl w:val="0"/>
          <w:numId w:val="9"/>
        </w:numPr>
        <w:tabs>
          <w:tab w:val="left" w:pos="567"/>
          <w:tab w:val="left" w:pos="1134"/>
        </w:tabs>
        <w:spacing w:after="0" w:line="240" w:lineRule="auto"/>
        <w:ind w:left="567"/>
        <w:jc w:val="both"/>
        <w:rPr>
          <w:szCs w:val="20"/>
          <w:lang w:val="es-CR"/>
        </w:rPr>
      </w:pPr>
      <w:r w:rsidRPr="00FF7DA7">
        <w:rPr>
          <w:szCs w:val="20"/>
          <w:lang w:val="es-CR"/>
        </w:rPr>
        <w:t>Testigos</w:t>
      </w:r>
      <w:r w:rsidR="00FF7DA7" w:rsidRPr="00FF7DA7">
        <w:rPr>
          <w:szCs w:val="20"/>
          <w:lang w:val="es-CR"/>
        </w:rPr>
        <w:t xml:space="preserve"> (</w:t>
      </w:r>
      <w:r w:rsidRPr="00FF7DA7">
        <w:rPr>
          <w:rFonts w:cs="Verdana"/>
          <w:i/>
          <w:szCs w:val="20"/>
          <w:lang w:val="es-ES"/>
        </w:rPr>
        <w:t xml:space="preserve">Propuesto por </w:t>
      </w:r>
      <w:r w:rsidR="004A539F" w:rsidRPr="00FF7DA7">
        <w:rPr>
          <w:rFonts w:cs="Verdana"/>
          <w:i/>
          <w:szCs w:val="20"/>
          <w:lang w:val="es-ES"/>
        </w:rPr>
        <w:t>el</w:t>
      </w:r>
      <w:r w:rsidRPr="00FF7DA7">
        <w:rPr>
          <w:rFonts w:cs="Verdana"/>
          <w:i/>
          <w:szCs w:val="20"/>
          <w:lang w:val="es-ES"/>
        </w:rPr>
        <w:t xml:space="preserve"> Estado</w:t>
      </w:r>
      <w:r w:rsidR="00FF7DA7" w:rsidRPr="00FF7DA7">
        <w:rPr>
          <w:rFonts w:cs="Verdana"/>
          <w:i/>
          <w:szCs w:val="20"/>
          <w:lang w:val="es-ES"/>
        </w:rPr>
        <w:t>)</w:t>
      </w:r>
      <w:r w:rsidRPr="00FF7DA7">
        <w:rPr>
          <w:rFonts w:cs="Verdana"/>
          <w:i/>
          <w:szCs w:val="20"/>
          <w:lang w:val="es-ES"/>
        </w:rPr>
        <w:t xml:space="preserve"> </w:t>
      </w:r>
    </w:p>
    <w:p w14:paraId="0819611D" w14:textId="77777777" w:rsidR="00B23819" w:rsidRPr="00134ACE" w:rsidRDefault="00B23819" w:rsidP="00B23819">
      <w:pPr>
        <w:tabs>
          <w:tab w:val="left" w:pos="567"/>
          <w:tab w:val="left" w:pos="1134"/>
        </w:tabs>
        <w:autoSpaceDE w:val="0"/>
        <w:autoSpaceDN w:val="0"/>
        <w:adjustRightInd w:val="0"/>
        <w:spacing w:after="0" w:line="240" w:lineRule="auto"/>
        <w:ind w:left="567"/>
        <w:jc w:val="both"/>
        <w:rPr>
          <w:rFonts w:cs="Verdana"/>
          <w:i/>
          <w:szCs w:val="20"/>
          <w:lang w:val="es-ES"/>
        </w:rPr>
      </w:pPr>
    </w:p>
    <w:p w14:paraId="39CB6C02" w14:textId="2CF48198" w:rsidR="00567B53" w:rsidRPr="00F22860" w:rsidRDefault="00B23819" w:rsidP="00567B53">
      <w:pPr>
        <w:tabs>
          <w:tab w:val="left" w:pos="567"/>
          <w:tab w:val="left" w:pos="1134"/>
        </w:tabs>
        <w:autoSpaceDE w:val="0"/>
        <w:autoSpaceDN w:val="0"/>
        <w:adjustRightInd w:val="0"/>
        <w:spacing w:after="0" w:line="240" w:lineRule="auto"/>
        <w:ind w:left="567"/>
        <w:jc w:val="both"/>
        <w:rPr>
          <w:rFonts w:cs="Verdana"/>
          <w:b/>
          <w:szCs w:val="20"/>
          <w:lang w:val="es-ES_tradnl"/>
        </w:rPr>
      </w:pPr>
      <w:r w:rsidRPr="00B23819">
        <w:rPr>
          <w:rFonts w:cs="Verdana"/>
          <w:szCs w:val="20"/>
          <w:lang w:val="es-ES_tradnl"/>
        </w:rPr>
        <w:t>2.</w:t>
      </w:r>
      <w:r w:rsidR="00FF7DA7">
        <w:rPr>
          <w:rFonts w:cs="Verdana"/>
          <w:i/>
          <w:szCs w:val="20"/>
          <w:lang w:val="es-ES_tradnl"/>
        </w:rPr>
        <w:tab/>
      </w:r>
      <w:r w:rsidR="000F5EA2">
        <w:rPr>
          <w:rFonts w:cs="Verdana"/>
          <w:i/>
          <w:szCs w:val="20"/>
        </w:rPr>
        <w:t xml:space="preserve">Rodrigo </w:t>
      </w:r>
      <w:r w:rsidRPr="000F5EA2">
        <w:rPr>
          <w:rFonts w:cs="Verdana"/>
          <w:i/>
          <w:szCs w:val="20"/>
        </w:rPr>
        <w:t>Avendaño Brandeis,</w:t>
      </w:r>
      <w:r w:rsidR="00FF7DA7" w:rsidRPr="000F5EA2">
        <w:rPr>
          <w:rFonts w:cs="Verdana"/>
          <w:i/>
          <w:szCs w:val="20"/>
        </w:rPr>
        <w:t xml:space="preserve"> </w:t>
      </w:r>
      <w:r w:rsidR="00567B53" w:rsidRPr="00244158">
        <w:rPr>
          <w:rFonts w:cs="Verdana"/>
          <w:szCs w:val="20"/>
        </w:rPr>
        <w:t>médico cirujano,</w:t>
      </w:r>
      <w:r w:rsidR="00567B53" w:rsidRPr="00244158">
        <w:rPr>
          <w:rFonts w:cs="Verdana"/>
          <w:i/>
          <w:szCs w:val="20"/>
        </w:rPr>
        <w:t xml:space="preserve"> </w:t>
      </w:r>
      <w:r w:rsidR="00567B53" w:rsidRPr="00244158">
        <w:rPr>
          <w:rFonts w:cs="Verdana"/>
          <w:szCs w:val="20"/>
          <w:lang w:val="es-ES_tradnl"/>
        </w:rPr>
        <w:t xml:space="preserve">quien declarará sobre: el dispositivo hospitalario a nivel regional. Particularmente, en relación con la práctica del consentimiento informado, la disponibilidad de camas críticas y el control de las infecciones </w:t>
      </w:r>
      <w:proofErr w:type="spellStart"/>
      <w:r w:rsidR="00567B53" w:rsidRPr="00244158">
        <w:rPr>
          <w:rFonts w:cs="Verdana"/>
          <w:szCs w:val="20"/>
          <w:lang w:val="es-ES_tradnl"/>
        </w:rPr>
        <w:t>intra</w:t>
      </w:r>
      <w:proofErr w:type="spellEnd"/>
      <w:r w:rsidR="00567B53" w:rsidRPr="00244158">
        <w:rPr>
          <w:rFonts w:cs="Verdana"/>
          <w:szCs w:val="20"/>
          <w:lang w:val="es-ES_tradnl"/>
        </w:rPr>
        <w:t>-hospitalarias, en el contexto de la época de los hechos y en la actualidad</w:t>
      </w:r>
      <w:r w:rsidR="00A0744E">
        <w:rPr>
          <w:rFonts w:cs="Verdana"/>
          <w:szCs w:val="20"/>
          <w:lang w:val="es-ES_tradnl"/>
        </w:rPr>
        <w:t>.</w:t>
      </w:r>
    </w:p>
    <w:p w14:paraId="70516118" w14:textId="77777777" w:rsidR="00452349" w:rsidRPr="005F58CA" w:rsidRDefault="00452349" w:rsidP="00567B53">
      <w:pPr>
        <w:tabs>
          <w:tab w:val="left" w:pos="567"/>
          <w:tab w:val="left" w:pos="1134"/>
        </w:tabs>
        <w:autoSpaceDE w:val="0"/>
        <w:autoSpaceDN w:val="0"/>
        <w:adjustRightInd w:val="0"/>
        <w:spacing w:after="0" w:line="240" w:lineRule="auto"/>
        <w:ind w:left="567"/>
        <w:jc w:val="both"/>
        <w:rPr>
          <w:rFonts w:cs="Verdana"/>
          <w:szCs w:val="20"/>
          <w:lang w:val="es-ES_tradnl"/>
        </w:rPr>
      </w:pPr>
    </w:p>
    <w:p w14:paraId="7D06CDE6" w14:textId="77777777" w:rsidR="00452349" w:rsidRPr="00FF7DA7" w:rsidRDefault="006B3F5C" w:rsidP="002B7969">
      <w:pPr>
        <w:numPr>
          <w:ilvl w:val="0"/>
          <w:numId w:val="9"/>
        </w:numPr>
        <w:tabs>
          <w:tab w:val="left" w:pos="567"/>
          <w:tab w:val="left" w:pos="1134"/>
        </w:tabs>
        <w:spacing w:after="0" w:line="240" w:lineRule="auto"/>
        <w:ind w:left="567"/>
        <w:jc w:val="both"/>
        <w:rPr>
          <w:rFonts w:cs="Verdana"/>
          <w:bCs/>
          <w:i/>
          <w:iCs/>
          <w:szCs w:val="20"/>
          <w:lang w:val="es-CR"/>
        </w:rPr>
      </w:pPr>
      <w:r w:rsidRPr="00FF7DA7">
        <w:rPr>
          <w:rFonts w:cs="Verdana"/>
          <w:bCs/>
          <w:i/>
          <w:iCs/>
          <w:szCs w:val="20"/>
          <w:lang w:val="es-CR"/>
        </w:rPr>
        <w:t>Peritos</w:t>
      </w:r>
    </w:p>
    <w:p w14:paraId="0915FE3F" w14:textId="77777777" w:rsidR="00452349" w:rsidRPr="00134ACE" w:rsidRDefault="00452349" w:rsidP="00452349">
      <w:pPr>
        <w:tabs>
          <w:tab w:val="left" w:pos="567"/>
          <w:tab w:val="left" w:pos="1134"/>
        </w:tabs>
        <w:autoSpaceDE w:val="0"/>
        <w:autoSpaceDN w:val="0"/>
        <w:adjustRightInd w:val="0"/>
        <w:spacing w:after="0" w:line="240" w:lineRule="auto"/>
        <w:jc w:val="both"/>
        <w:rPr>
          <w:rFonts w:cs="Verdana"/>
          <w:szCs w:val="20"/>
          <w:lang w:val="es-ES"/>
        </w:rPr>
      </w:pPr>
    </w:p>
    <w:p w14:paraId="6F8700A0" w14:textId="107EA1B5" w:rsidR="00FF7DA7" w:rsidRDefault="00FF7DA7" w:rsidP="00FF7DA7">
      <w:pPr>
        <w:tabs>
          <w:tab w:val="left" w:pos="567"/>
          <w:tab w:val="left" w:pos="1134"/>
        </w:tabs>
        <w:spacing w:after="0" w:line="240" w:lineRule="auto"/>
        <w:ind w:left="567"/>
        <w:jc w:val="both"/>
        <w:rPr>
          <w:rFonts w:cs="Verdana"/>
          <w:bCs/>
          <w:i/>
          <w:iCs/>
          <w:szCs w:val="20"/>
          <w:lang w:val="es-ES"/>
        </w:rPr>
      </w:pPr>
      <w:r w:rsidRPr="00FF7DA7">
        <w:rPr>
          <w:rFonts w:cs="Verdana"/>
          <w:bCs/>
          <w:i/>
          <w:iCs/>
          <w:szCs w:val="20"/>
          <w:lang w:val="es-ES"/>
        </w:rPr>
        <w:t>Propuest</w:t>
      </w:r>
      <w:r w:rsidR="00A0744E">
        <w:rPr>
          <w:rFonts w:cs="Verdana"/>
          <w:bCs/>
          <w:i/>
          <w:iCs/>
          <w:szCs w:val="20"/>
          <w:lang w:val="es-ES"/>
        </w:rPr>
        <w:t>a</w:t>
      </w:r>
      <w:r w:rsidRPr="00FF7DA7">
        <w:rPr>
          <w:rFonts w:cs="Verdana"/>
          <w:bCs/>
          <w:i/>
          <w:iCs/>
          <w:szCs w:val="20"/>
          <w:lang w:val="es-ES"/>
        </w:rPr>
        <w:t xml:space="preserve"> por la Comisión</w:t>
      </w:r>
    </w:p>
    <w:p w14:paraId="77594290" w14:textId="77777777" w:rsidR="00FF7DA7" w:rsidRDefault="00FF7DA7" w:rsidP="00FF7DA7">
      <w:pPr>
        <w:tabs>
          <w:tab w:val="left" w:pos="567"/>
          <w:tab w:val="left" w:pos="1134"/>
        </w:tabs>
        <w:spacing w:after="0" w:line="240" w:lineRule="auto"/>
        <w:ind w:left="567"/>
        <w:jc w:val="both"/>
        <w:rPr>
          <w:rFonts w:cs="Verdana"/>
          <w:bCs/>
          <w:i/>
          <w:iCs/>
          <w:szCs w:val="20"/>
          <w:lang w:val="es-ES"/>
        </w:rPr>
      </w:pPr>
    </w:p>
    <w:p w14:paraId="5F573C69" w14:textId="026C3B12" w:rsidR="00FF7DA7" w:rsidRDefault="00FF7DA7" w:rsidP="00FF7DA7">
      <w:pPr>
        <w:tabs>
          <w:tab w:val="left" w:pos="567"/>
          <w:tab w:val="left" w:pos="1134"/>
        </w:tabs>
        <w:spacing w:after="0" w:line="240" w:lineRule="auto"/>
        <w:ind w:left="567"/>
        <w:jc w:val="both"/>
        <w:rPr>
          <w:rFonts w:cs="Verdana"/>
          <w:szCs w:val="20"/>
          <w:lang w:val="es-CR"/>
        </w:rPr>
      </w:pPr>
      <w:r>
        <w:rPr>
          <w:rFonts w:cs="Verdana"/>
          <w:i/>
          <w:szCs w:val="20"/>
          <w:lang w:val="es-CR"/>
        </w:rPr>
        <w:t>3.</w:t>
      </w:r>
      <w:r>
        <w:rPr>
          <w:rFonts w:cs="Verdana"/>
          <w:i/>
          <w:szCs w:val="20"/>
          <w:lang w:val="es-CR"/>
        </w:rPr>
        <w:tab/>
      </w:r>
      <w:r w:rsidRPr="00FF2851">
        <w:rPr>
          <w:rFonts w:cs="Verdana"/>
          <w:i/>
          <w:szCs w:val="20"/>
          <w:lang w:val="es-CR"/>
        </w:rPr>
        <w:t>Alicia Ely Yamin</w:t>
      </w:r>
      <w:r>
        <w:rPr>
          <w:rFonts w:cs="Verdana"/>
          <w:i/>
          <w:szCs w:val="20"/>
          <w:lang w:val="es-CR"/>
        </w:rPr>
        <w:t xml:space="preserve">, </w:t>
      </w:r>
      <w:r w:rsidRPr="004A539F">
        <w:rPr>
          <w:rFonts w:cs="Verdana"/>
          <w:szCs w:val="20"/>
          <w:lang w:val="es-CR"/>
        </w:rPr>
        <w:t>abogada,</w:t>
      </w:r>
      <w:r>
        <w:rPr>
          <w:rFonts w:cs="Verdana"/>
          <w:i/>
          <w:szCs w:val="20"/>
          <w:lang w:val="es-CR"/>
        </w:rPr>
        <w:t xml:space="preserve"> </w:t>
      </w:r>
      <w:r>
        <w:rPr>
          <w:rFonts w:cs="Verdana"/>
          <w:szCs w:val="20"/>
          <w:lang w:val="es-ES_tradnl"/>
        </w:rPr>
        <w:t>quien declarará</w:t>
      </w:r>
      <w:r w:rsidR="00567B53">
        <w:rPr>
          <w:rFonts w:cs="Verdana"/>
          <w:szCs w:val="20"/>
          <w:lang w:val="es-ES_tradnl"/>
        </w:rPr>
        <w:t xml:space="preserve"> (en idioma español)</w:t>
      </w:r>
      <w:r>
        <w:rPr>
          <w:rFonts w:cs="Verdana"/>
          <w:szCs w:val="20"/>
          <w:lang w:val="es-ES_tradnl"/>
        </w:rPr>
        <w:t xml:space="preserve"> sobre: </w:t>
      </w:r>
      <w:r w:rsidRPr="00B23819">
        <w:rPr>
          <w:rFonts w:cs="Verdana"/>
          <w:szCs w:val="20"/>
          <w:lang w:val="es-CR"/>
        </w:rPr>
        <w:t>el consentimiento informado en materia de salud y sus implicaciones en el derecho internacional de los derechos humanos. Asimismo, la perita se referirá a la responsabilidad estatal derivada de atenciones inadecuadas en salud en hospitales públicos, incluyendo supuestos de deficiencias estructurales en dichos hospitales. La perita también declarará sobre el deber de investigar y proveer un recurso efectivo frente a la omisión de obtener el consentimiento informado en materia de salud, así como frente a una atención deficiente en materia de salud, especialmente cuando existe en resultado mortal.</w:t>
      </w:r>
    </w:p>
    <w:p w14:paraId="2B51FF8B" w14:textId="77777777" w:rsidR="00FF7DA7" w:rsidRPr="00FF7DA7" w:rsidRDefault="00FF7DA7" w:rsidP="00FF7DA7">
      <w:pPr>
        <w:tabs>
          <w:tab w:val="left" w:pos="567"/>
          <w:tab w:val="left" w:pos="1134"/>
        </w:tabs>
        <w:spacing w:after="0" w:line="240" w:lineRule="auto"/>
        <w:ind w:left="567"/>
        <w:jc w:val="both"/>
        <w:rPr>
          <w:rFonts w:cs="Verdana"/>
          <w:bCs/>
          <w:i/>
          <w:iCs/>
          <w:szCs w:val="20"/>
          <w:lang w:val="es-ES"/>
        </w:rPr>
      </w:pPr>
    </w:p>
    <w:p w14:paraId="14461318" w14:textId="650E5493" w:rsidR="00FF7DA7" w:rsidRDefault="00FF7DA7" w:rsidP="00FF7DA7">
      <w:pPr>
        <w:tabs>
          <w:tab w:val="left" w:pos="567"/>
          <w:tab w:val="left" w:pos="1134"/>
        </w:tabs>
        <w:spacing w:after="0" w:line="240" w:lineRule="auto"/>
        <w:ind w:left="567"/>
        <w:jc w:val="both"/>
        <w:rPr>
          <w:rFonts w:cs="Verdana"/>
          <w:i/>
          <w:iCs/>
          <w:szCs w:val="20"/>
          <w:lang w:val="es-CR"/>
        </w:rPr>
      </w:pPr>
      <w:r>
        <w:rPr>
          <w:rFonts w:cs="Verdana"/>
          <w:i/>
          <w:iCs/>
          <w:szCs w:val="20"/>
          <w:lang w:val="es-CR"/>
        </w:rPr>
        <w:lastRenderedPageBreak/>
        <w:t>Propuesto</w:t>
      </w:r>
      <w:r w:rsidRPr="00134ACE">
        <w:rPr>
          <w:rFonts w:cs="Verdana"/>
          <w:i/>
          <w:iCs/>
          <w:szCs w:val="20"/>
          <w:lang w:val="es-CR"/>
        </w:rPr>
        <w:t xml:space="preserve"> por </w:t>
      </w:r>
      <w:r>
        <w:rPr>
          <w:rFonts w:cs="Verdana"/>
          <w:i/>
          <w:iCs/>
          <w:szCs w:val="20"/>
          <w:lang w:val="es-CR"/>
        </w:rPr>
        <w:t>las Defensoras</w:t>
      </w:r>
    </w:p>
    <w:p w14:paraId="6C5724EC" w14:textId="77777777" w:rsidR="00AD78DD" w:rsidRPr="00244158" w:rsidRDefault="00AD78DD" w:rsidP="00244158">
      <w:pPr>
        <w:tabs>
          <w:tab w:val="left" w:pos="567"/>
          <w:tab w:val="left" w:pos="1134"/>
        </w:tabs>
        <w:autoSpaceDE w:val="0"/>
        <w:autoSpaceDN w:val="0"/>
        <w:adjustRightInd w:val="0"/>
        <w:spacing w:after="0" w:line="240" w:lineRule="auto"/>
        <w:jc w:val="both"/>
        <w:rPr>
          <w:rFonts w:cs="Verdana"/>
          <w:szCs w:val="20"/>
          <w:lang w:val="es-ES"/>
        </w:rPr>
      </w:pPr>
    </w:p>
    <w:p w14:paraId="6F874DC6" w14:textId="06320512" w:rsidR="00FF2851" w:rsidRPr="00244158" w:rsidRDefault="002F6E0C" w:rsidP="00FF2851">
      <w:pPr>
        <w:tabs>
          <w:tab w:val="left" w:pos="567"/>
          <w:tab w:val="left" w:pos="1134"/>
        </w:tabs>
        <w:autoSpaceDE w:val="0"/>
        <w:autoSpaceDN w:val="0"/>
        <w:adjustRightInd w:val="0"/>
        <w:spacing w:after="0" w:line="240" w:lineRule="auto"/>
        <w:ind w:left="567"/>
        <w:jc w:val="both"/>
        <w:rPr>
          <w:rFonts w:cs="Verdana"/>
          <w:szCs w:val="20"/>
          <w:lang w:val="es-CR"/>
        </w:rPr>
      </w:pPr>
      <w:r w:rsidRPr="00244158">
        <w:rPr>
          <w:rFonts w:cs="Verdana"/>
          <w:szCs w:val="20"/>
          <w:lang w:val="es-AR"/>
        </w:rPr>
        <w:t>4</w:t>
      </w:r>
      <w:r w:rsidR="00544773" w:rsidRPr="00244158">
        <w:rPr>
          <w:rFonts w:cs="Verdana"/>
          <w:szCs w:val="20"/>
          <w:lang w:val="es-AR"/>
        </w:rPr>
        <w:t>.</w:t>
      </w:r>
      <w:r w:rsidR="00544773" w:rsidRPr="00244158">
        <w:rPr>
          <w:rFonts w:cs="Verdana"/>
          <w:szCs w:val="20"/>
          <w:lang w:val="es-AR"/>
        </w:rPr>
        <w:tab/>
      </w:r>
      <w:r w:rsidR="00FF2851" w:rsidRPr="00244158">
        <w:rPr>
          <w:rFonts w:cs="Verdana"/>
          <w:i/>
          <w:szCs w:val="20"/>
          <w:lang w:val="es-CR"/>
        </w:rPr>
        <w:t>Javier Alejandro Santos,</w:t>
      </w:r>
      <w:r w:rsidR="004A539F" w:rsidRPr="00244158">
        <w:rPr>
          <w:rFonts w:cs="Verdana"/>
          <w:szCs w:val="20"/>
          <w:lang w:val="es-CR"/>
        </w:rPr>
        <w:t xml:space="preserve"> médico,</w:t>
      </w:r>
      <w:r w:rsidR="00FF2851" w:rsidRPr="00244158">
        <w:rPr>
          <w:rFonts w:cs="Verdana"/>
          <w:i/>
          <w:szCs w:val="20"/>
          <w:lang w:val="es-AR"/>
        </w:rPr>
        <w:t xml:space="preserve"> </w:t>
      </w:r>
      <w:r w:rsidR="00FF2851" w:rsidRPr="00244158">
        <w:rPr>
          <w:rFonts w:cs="Verdana"/>
          <w:szCs w:val="20"/>
          <w:lang w:val="es-AR"/>
        </w:rPr>
        <w:t xml:space="preserve">quien declarará, </w:t>
      </w:r>
      <w:r w:rsidR="00FF2851" w:rsidRPr="00244158">
        <w:rPr>
          <w:rFonts w:cs="Verdana"/>
          <w:szCs w:val="20"/>
          <w:lang w:val="es-CR"/>
        </w:rPr>
        <w:t xml:space="preserve">con base a los datos consignados en la historia Clínica del </w:t>
      </w:r>
      <w:r w:rsidR="008D7561" w:rsidRPr="00244158">
        <w:rPr>
          <w:rFonts w:cs="Verdana"/>
          <w:szCs w:val="20"/>
          <w:lang w:val="es-CR"/>
        </w:rPr>
        <w:t>señor</w:t>
      </w:r>
      <w:r w:rsidR="00FF2851" w:rsidRPr="00244158">
        <w:rPr>
          <w:rFonts w:cs="Verdana"/>
          <w:szCs w:val="20"/>
          <w:lang w:val="es-CR"/>
        </w:rPr>
        <w:t xml:space="preserve"> Vinicio Marco Antonio Poblete Vilches, sobre</w:t>
      </w:r>
      <w:r w:rsidR="00B23819" w:rsidRPr="00244158">
        <w:rPr>
          <w:rFonts w:cs="Verdana"/>
          <w:szCs w:val="20"/>
          <w:lang w:val="es-CR"/>
        </w:rPr>
        <w:t>:</w:t>
      </w:r>
      <w:r w:rsidR="00FF2851" w:rsidRPr="00244158">
        <w:rPr>
          <w:rFonts w:cs="Verdana"/>
          <w:szCs w:val="20"/>
          <w:lang w:val="es-CR"/>
        </w:rPr>
        <w:t xml:space="preserve"> el diagnóstico efectuado al paciente en su primer ingreso al Hospital Sótero del Río y el tratamiento que se le dispensaba, sobre las condiciones en que se lo dio de alta y su posterior reingreso así como el tratamiento brindado en este segundo ingreso. Explicará asimismo cuál es el tratamiento y cuál era la medicación indicada por la </w:t>
      </w:r>
      <w:r w:rsidR="00FF2851" w:rsidRPr="00244158">
        <w:rPr>
          <w:rFonts w:cs="Verdana"/>
          <w:i/>
          <w:szCs w:val="20"/>
          <w:lang w:val="es-CR"/>
        </w:rPr>
        <w:t>Lex Artis</w:t>
      </w:r>
      <w:r w:rsidR="00FF2851" w:rsidRPr="00244158">
        <w:rPr>
          <w:rFonts w:cs="Verdana"/>
          <w:szCs w:val="20"/>
          <w:lang w:val="es-CR"/>
        </w:rPr>
        <w:t xml:space="preserve"> en pacientes con ese diagnóstico y cuál ha sido el tratamiento que le fue dispensado. </w:t>
      </w:r>
      <w:r w:rsidR="00FF7DA7" w:rsidRPr="00244158">
        <w:rPr>
          <w:rFonts w:cs="Verdana"/>
          <w:szCs w:val="20"/>
          <w:lang w:val="es-CR"/>
        </w:rPr>
        <w:t>Particularmente, respecto la</w:t>
      </w:r>
      <w:r w:rsidR="00FF2851" w:rsidRPr="00244158">
        <w:rPr>
          <w:rFonts w:cs="Verdana"/>
          <w:szCs w:val="20"/>
          <w:lang w:val="es-CR"/>
        </w:rPr>
        <w:t xml:space="preserve"> obligación de garantizar el derecho a la salud </w:t>
      </w:r>
      <w:r w:rsidR="00FF7DA7" w:rsidRPr="00244158">
        <w:rPr>
          <w:rFonts w:cs="Verdana"/>
          <w:szCs w:val="20"/>
          <w:lang w:val="es-CR"/>
        </w:rPr>
        <w:t>por parte del Estado</w:t>
      </w:r>
      <w:r w:rsidR="00FF2851" w:rsidRPr="00244158">
        <w:rPr>
          <w:rFonts w:cs="Verdana"/>
          <w:szCs w:val="20"/>
          <w:lang w:val="es-CR"/>
        </w:rPr>
        <w:t xml:space="preserve"> y </w:t>
      </w:r>
      <w:r w:rsidR="000F5EA2" w:rsidRPr="00244158">
        <w:rPr>
          <w:rFonts w:cs="Verdana"/>
          <w:szCs w:val="20"/>
          <w:lang w:val="es-CR"/>
        </w:rPr>
        <w:t xml:space="preserve">su impacto en el presunto </w:t>
      </w:r>
      <w:r w:rsidR="00FF2851" w:rsidRPr="00244158">
        <w:rPr>
          <w:rFonts w:cs="Verdana"/>
          <w:szCs w:val="20"/>
          <w:lang w:val="es-CR"/>
        </w:rPr>
        <w:t xml:space="preserve">deceso del </w:t>
      </w:r>
      <w:r w:rsidR="008D7561" w:rsidRPr="00244158">
        <w:rPr>
          <w:rFonts w:cs="Verdana"/>
          <w:szCs w:val="20"/>
          <w:lang w:val="es-CR"/>
        </w:rPr>
        <w:t>señor</w:t>
      </w:r>
      <w:r w:rsidR="00FF2851" w:rsidRPr="00244158">
        <w:rPr>
          <w:rFonts w:cs="Verdana"/>
          <w:szCs w:val="20"/>
          <w:lang w:val="es-CR"/>
        </w:rPr>
        <w:t xml:space="preserve"> Vinicio Poblete.</w:t>
      </w:r>
    </w:p>
    <w:p w14:paraId="0F86BEC7" w14:textId="77777777" w:rsidR="00B23819" w:rsidRPr="00353644" w:rsidRDefault="00B23819" w:rsidP="00244158">
      <w:pPr>
        <w:tabs>
          <w:tab w:val="left" w:pos="567"/>
          <w:tab w:val="left" w:pos="1134"/>
        </w:tabs>
        <w:spacing w:after="0" w:line="240" w:lineRule="auto"/>
        <w:jc w:val="both"/>
        <w:rPr>
          <w:szCs w:val="20"/>
          <w:lang w:val="es-CR"/>
        </w:rPr>
      </w:pPr>
    </w:p>
    <w:p w14:paraId="3F5191FD" w14:textId="5D56B88C" w:rsidR="00353644" w:rsidRPr="00E61BCD" w:rsidRDefault="00353644" w:rsidP="002B7969">
      <w:pPr>
        <w:numPr>
          <w:ilvl w:val="0"/>
          <w:numId w:val="6"/>
        </w:numPr>
        <w:tabs>
          <w:tab w:val="left" w:pos="567"/>
        </w:tabs>
        <w:spacing w:after="0" w:line="240" w:lineRule="auto"/>
        <w:jc w:val="both"/>
        <w:rPr>
          <w:szCs w:val="20"/>
          <w:lang w:val="es-CR"/>
        </w:rPr>
      </w:pPr>
      <w:r w:rsidRPr="00E61BCD">
        <w:rPr>
          <w:lang w:val="es-CR"/>
        </w:rPr>
        <w:t>Requerir a los peritos convocados a declarar en audiencia que</w:t>
      </w:r>
      <w:r w:rsidR="00B91D65">
        <w:rPr>
          <w:lang w:val="es-CR"/>
        </w:rPr>
        <w:t xml:space="preserve">, </w:t>
      </w:r>
      <w:r w:rsidR="00B91D65" w:rsidRPr="00CF6284">
        <w:rPr>
          <w:szCs w:val="20"/>
        </w:rPr>
        <w:t>de considerarlo conveniente,</w:t>
      </w:r>
      <w:r w:rsidR="00B91D65">
        <w:rPr>
          <w:szCs w:val="20"/>
        </w:rPr>
        <w:t xml:space="preserve"> </w:t>
      </w:r>
      <w:r w:rsidRPr="00E61BCD">
        <w:rPr>
          <w:lang w:val="es-CR"/>
        </w:rPr>
        <w:t xml:space="preserve">aporten una versión escrita de sus peritajes </w:t>
      </w:r>
      <w:r w:rsidRPr="00E61BCD">
        <w:rPr>
          <w:rFonts w:eastAsia="MS Mincho" w:cs="Times"/>
          <w:szCs w:val="20"/>
          <w:lang w:val="es-CR"/>
        </w:rPr>
        <w:t xml:space="preserve">a más tardar el </w:t>
      </w:r>
      <w:r w:rsidR="00780A99" w:rsidRPr="00244158">
        <w:rPr>
          <w:rFonts w:eastAsia="MS Mincho" w:cs="Times"/>
          <w:szCs w:val="20"/>
          <w:lang w:val="es-CR"/>
        </w:rPr>
        <w:t>1</w:t>
      </w:r>
      <w:r w:rsidR="009D2008">
        <w:rPr>
          <w:rFonts w:eastAsia="MS Mincho" w:cs="Times"/>
          <w:szCs w:val="20"/>
          <w:lang w:val="es-CR"/>
        </w:rPr>
        <w:t>1</w:t>
      </w:r>
      <w:r w:rsidRPr="00244158">
        <w:rPr>
          <w:rFonts w:eastAsia="MS Mincho" w:cs="Times"/>
          <w:szCs w:val="20"/>
          <w:lang w:val="es-CR"/>
        </w:rPr>
        <w:t xml:space="preserve"> de </w:t>
      </w:r>
      <w:r w:rsidR="009C6B47" w:rsidRPr="00244158">
        <w:rPr>
          <w:rFonts w:eastAsia="MS Mincho" w:cs="Times"/>
          <w:szCs w:val="20"/>
          <w:lang w:val="es-CR"/>
        </w:rPr>
        <w:t>octubre</w:t>
      </w:r>
      <w:r w:rsidRPr="00E61BCD">
        <w:rPr>
          <w:rFonts w:eastAsia="MS Mincho" w:cs="Times"/>
          <w:szCs w:val="20"/>
          <w:lang w:val="es-CR"/>
        </w:rPr>
        <w:t xml:space="preserve"> de 201</w:t>
      </w:r>
      <w:r w:rsidR="00B91D65">
        <w:rPr>
          <w:rFonts w:eastAsia="MS Mincho" w:cs="Times"/>
          <w:szCs w:val="20"/>
          <w:lang w:val="es-CR"/>
        </w:rPr>
        <w:t>7</w:t>
      </w:r>
      <w:r w:rsidRPr="00E61BCD">
        <w:rPr>
          <w:lang w:val="es-CR"/>
        </w:rPr>
        <w:t>.</w:t>
      </w:r>
      <w:r w:rsidR="00B91D65">
        <w:rPr>
          <w:lang w:val="es-CR"/>
        </w:rPr>
        <w:t xml:space="preserve"> </w:t>
      </w:r>
    </w:p>
    <w:p w14:paraId="375A6B81" w14:textId="77777777" w:rsidR="00353644" w:rsidRPr="00353644" w:rsidRDefault="00353644" w:rsidP="00353644">
      <w:pPr>
        <w:tabs>
          <w:tab w:val="left" w:pos="567"/>
        </w:tabs>
        <w:spacing w:after="0" w:line="240" w:lineRule="auto"/>
        <w:jc w:val="both"/>
        <w:rPr>
          <w:szCs w:val="20"/>
          <w:lang w:val="es-CR"/>
        </w:rPr>
      </w:pPr>
    </w:p>
    <w:p w14:paraId="22DB107A" w14:textId="77777777" w:rsidR="002D0279" w:rsidRPr="002D0279" w:rsidRDefault="00452349" w:rsidP="002B7969">
      <w:pPr>
        <w:numPr>
          <w:ilvl w:val="0"/>
          <w:numId w:val="6"/>
        </w:numPr>
        <w:tabs>
          <w:tab w:val="left" w:pos="567"/>
        </w:tabs>
        <w:spacing w:after="0" w:line="240" w:lineRule="auto"/>
        <w:jc w:val="both"/>
        <w:rPr>
          <w:szCs w:val="20"/>
          <w:lang w:val="es-CR"/>
        </w:rPr>
      </w:pPr>
      <w:r w:rsidRPr="00134ACE">
        <w:rPr>
          <w:rFonts w:cs="Verdana"/>
          <w:color w:val="000000"/>
          <w:szCs w:val="20"/>
          <w:lang w:val="es-CR" w:eastAsia="es-ES"/>
        </w:rPr>
        <w:t>Requerir a</w:t>
      </w:r>
      <w:r w:rsidR="004E72C4">
        <w:rPr>
          <w:rFonts w:cs="Verdana"/>
          <w:color w:val="000000"/>
          <w:szCs w:val="20"/>
          <w:lang w:val="es-CR" w:eastAsia="es-ES"/>
        </w:rPr>
        <w:t xml:space="preserve">l Estado </w:t>
      </w:r>
      <w:r w:rsidRPr="00134ACE">
        <w:rPr>
          <w:rFonts w:cs="Verdana"/>
          <w:color w:val="000000"/>
          <w:szCs w:val="20"/>
          <w:lang w:val="es-CR" w:eastAsia="es-ES"/>
        </w:rPr>
        <w:t xml:space="preserve">que facilite la salida y entrada de su territorio de los declarantes, si residen o se encuentran en él, quienes han sido citados en la presente Resolución a rendir declaración en la referida audiencia pública, de conformidad con lo dispuesto en el artículo 26.1 del Reglamento de la Corte. </w:t>
      </w:r>
    </w:p>
    <w:p w14:paraId="4913DF47" w14:textId="77777777" w:rsidR="006D1A67" w:rsidRDefault="006D1A67" w:rsidP="006D1A67">
      <w:pPr>
        <w:tabs>
          <w:tab w:val="left" w:pos="567"/>
        </w:tabs>
        <w:spacing w:after="0" w:line="240" w:lineRule="auto"/>
        <w:jc w:val="both"/>
        <w:rPr>
          <w:rFonts w:cs="Verdana"/>
          <w:color w:val="000000"/>
          <w:szCs w:val="20"/>
          <w:lang w:val="es-CR" w:eastAsia="es-ES"/>
        </w:rPr>
      </w:pPr>
    </w:p>
    <w:p w14:paraId="1A698129" w14:textId="35AE7CD4" w:rsidR="00576258" w:rsidRPr="00576258" w:rsidRDefault="00576258" w:rsidP="002B7969">
      <w:pPr>
        <w:numPr>
          <w:ilvl w:val="0"/>
          <w:numId w:val="6"/>
        </w:numPr>
        <w:tabs>
          <w:tab w:val="left" w:pos="567"/>
        </w:tabs>
        <w:spacing w:after="0" w:line="240" w:lineRule="auto"/>
        <w:jc w:val="both"/>
        <w:rPr>
          <w:rFonts w:cs="Verdana"/>
          <w:color w:val="000000"/>
          <w:szCs w:val="20"/>
          <w:lang w:val="es-CR" w:eastAsia="es-ES"/>
        </w:rPr>
      </w:pPr>
      <w:r w:rsidRPr="00576258">
        <w:rPr>
          <w:rFonts w:cs="Verdana"/>
          <w:color w:val="000000"/>
          <w:szCs w:val="20"/>
          <w:lang w:val="es-CR" w:eastAsia="es-ES"/>
        </w:rPr>
        <w:t xml:space="preserve">Solicitar al Estado de </w:t>
      </w:r>
      <w:r w:rsidR="009C6B47" w:rsidRPr="009C6B47">
        <w:rPr>
          <w:lang w:val="es-CR"/>
        </w:rPr>
        <w:t>Panamá,</w:t>
      </w:r>
      <w:r w:rsidRPr="00576258">
        <w:rPr>
          <w:rFonts w:cs="Verdana"/>
          <w:color w:val="000000"/>
          <w:szCs w:val="20"/>
          <w:lang w:val="es-CR" w:eastAsia="es-ES"/>
        </w:rPr>
        <w:t xml:space="preserve"> de conformidad con lo dispuesto en el artículo 26 incisos 1 y 3 del Reglamento de la Corte, su cooperación para llevar a cabo la audiencia pública sobre </w:t>
      </w:r>
      <w:r w:rsidR="00CF6284" w:rsidRPr="009C6B47">
        <w:rPr>
          <w:rFonts w:cs="Verdana"/>
          <w:color w:val="000000"/>
          <w:szCs w:val="20"/>
          <w:lang w:val="es-CR" w:eastAsia="es-ES"/>
        </w:rPr>
        <w:t xml:space="preserve">fondo y eventuales </w:t>
      </w:r>
      <w:r w:rsidRPr="009C6B47">
        <w:rPr>
          <w:rFonts w:cs="Verdana"/>
          <w:color w:val="000000"/>
          <w:szCs w:val="20"/>
          <w:lang w:val="es-CR" w:eastAsia="es-ES"/>
        </w:rPr>
        <w:t>reparaciones y costas</w:t>
      </w:r>
      <w:r w:rsidRPr="00576258">
        <w:rPr>
          <w:rFonts w:cs="Verdana"/>
          <w:color w:val="000000"/>
          <w:szCs w:val="20"/>
          <w:lang w:val="es-CR" w:eastAsia="es-ES"/>
        </w:rPr>
        <w:t>, por celebrarse en ese país, convocada mediante la presente Resolución, así como para facilitar la entrada y salida de su territorio de las personas que fueron citadas a rendir su declaración ante la Corte Interamericana en la referida audiencia y de quienes representarán a la Comisión Interamerica</w:t>
      </w:r>
      <w:r w:rsidR="009C6B47">
        <w:rPr>
          <w:rFonts w:cs="Verdana"/>
          <w:color w:val="000000"/>
          <w:szCs w:val="20"/>
          <w:lang w:val="es-CR" w:eastAsia="es-ES"/>
        </w:rPr>
        <w:t xml:space="preserve">na, al Estado de Chile </w:t>
      </w:r>
      <w:r w:rsidRPr="00576258">
        <w:rPr>
          <w:rFonts w:cs="Verdana"/>
          <w:color w:val="000000"/>
          <w:szCs w:val="20"/>
          <w:lang w:val="es-CR" w:eastAsia="es-ES"/>
        </w:rPr>
        <w:t>y a</w:t>
      </w:r>
      <w:r w:rsidR="00984D23">
        <w:rPr>
          <w:rFonts w:cs="Verdana"/>
          <w:color w:val="000000"/>
          <w:szCs w:val="20"/>
          <w:lang w:val="es-CR" w:eastAsia="es-ES"/>
        </w:rPr>
        <w:t xml:space="preserve">l familiar </w:t>
      </w:r>
      <w:r w:rsidRPr="00576258">
        <w:rPr>
          <w:rFonts w:cs="Verdana"/>
          <w:color w:val="000000"/>
          <w:szCs w:val="20"/>
          <w:lang w:val="es-CR" w:eastAsia="es-ES"/>
        </w:rPr>
        <w:t xml:space="preserve">durante la misma. Para tal efecto se dispone que la Secretaría notifique la presente Resolución </w:t>
      </w:r>
      <w:r w:rsidR="009C6B47">
        <w:rPr>
          <w:rFonts w:cs="Verdana"/>
          <w:color w:val="000000"/>
          <w:szCs w:val="20"/>
          <w:lang w:val="es-CR" w:eastAsia="es-ES"/>
        </w:rPr>
        <w:t>a la República de Panamá.</w:t>
      </w:r>
      <w:r w:rsidRPr="00576258">
        <w:rPr>
          <w:rFonts w:cs="Verdana"/>
          <w:color w:val="000000"/>
          <w:szCs w:val="20"/>
          <w:lang w:val="es-CR" w:eastAsia="es-ES"/>
        </w:rPr>
        <w:t xml:space="preserve"> </w:t>
      </w:r>
    </w:p>
    <w:p w14:paraId="5C8CB79E" w14:textId="77777777" w:rsidR="00576258" w:rsidRPr="002D0279" w:rsidRDefault="00576258" w:rsidP="002D0279">
      <w:pPr>
        <w:tabs>
          <w:tab w:val="left" w:pos="567"/>
        </w:tabs>
        <w:spacing w:after="0" w:line="240" w:lineRule="auto"/>
        <w:jc w:val="both"/>
        <w:rPr>
          <w:szCs w:val="20"/>
          <w:lang w:val="es-CR"/>
        </w:rPr>
      </w:pPr>
    </w:p>
    <w:p w14:paraId="1D6D0B4E" w14:textId="77777777" w:rsidR="00BB05EA" w:rsidRPr="002D0279" w:rsidRDefault="00BB05EA" w:rsidP="002B7969">
      <w:pPr>
        <w:numPr>
          <w:ilvl w:val="0"/>
          <w:numId w:val="6"/>
        </w:numPr>
        <w:tabs>
          <w:tab w:val="left" w:pos="567"/>
        </w:tabs>
        <w:spacing w:after="0" w:line="240" w:lineRule="auto"/>
        <w:jc w:val="both"/>
        <w:rPr>
          <w:szCs w:val="20"/>
          <w:lang w:val="es-CR"/>
        </w:rPr>
      </w:pPr>
      <w:r w:rsidRPr="002D0279">
        <w:rPr>
          <w:lang w:val="es-CR"/>
        </w:rPr>
        <w:t>Requerir, por las razones expuestas en la presente Resolución, de conformidad con el principio de economía procesal y de la facultad que le otorga el artículo 50.1 del Reglamento de la Corte, que las siguientes personas presten su declaraci</w:t>
      </w:r>
      <w:r w:rsidR="00BE0768">
        <w:rPr>
          <w:lang w:val="es-CR"/>
        </w:rPr>
        <w:t>ón</w:t>
      </w:r>
      <w:r w:rsidRPr="002D0279">
        <w:rPr>
          <w:lang w:val="es-CR"/>
        </w:rPr>
        <w:t xml:space="preserve"> ante fedatario público:</w:t>
      </w:r>
    </w:p>
    <w:p w14:paraId="7B57802E" w14:textId="77777777" w:rsidR="00BB05EA" w:rsidRDefault="00BB05EA" w:rsidP="00BB05EA">
      <w:pPr>
        <w:tabs>
          <w:tab w:val="left" w:pos="567"/>
          <w:tab w:val="left" w:pos="851"/>
        </w:tabs>
        <w:autoSpaceDE w:val="0"/>
        <w:autoSpaceDN w:val="0"/>
        <w:adjustRightInd w:val="0"/>
        <w:spacing w:after="0" w:line="240" w:lineRule="auto"/>
        <w:jc w:val="both"/>
        <w:rPr>
          <w:rFonts w:cs="Verdana"/>
          <w:szCs w:val="20"/>
          <w:lang w:val="es-ES"/>
        </w:rPr>
      </w:pPr>
    </w:p>
    <w:p w14:paraId="66DD6489" w14:textId="59C22347" w:rsidR="00544773" w:rsidRPr="009C6B47" w:rsidRDefault="00984D23" w:rsidP="002B7969">
      <w:pPr>
        <w:numPr>
          <w:ilvl w:val="0"/>
          <w:numId w:val="5"/>
        </w:numPr>
        <w:tabs>
          <w:tab w:val="left" w:pos="567"/>
        </w:tabs>
        <w:spacing w:after="0" w:line="240" w:lineRule="auto"/>
        <w:jc w:val="both"/>
        <w:rPr>
          <w:rFonts w:cs="Verdana"/>
          <w:bCs/>
          <w:i/>
          <w:iCs/>
          <w:szCs w:val="20"/>
          <w:lang w:val="es-CR"/>
        </w:rPr>
      </w:pPr>
      <w:r>
        <w:rPr>
          <w:rFonts w:cs="Verdana"/>
          <w:bCs/>
          <w:i/>
          <w:iCs/>
          <w:szCs w:val="20"/>
          <w:lang w:val="es-CR"/>
        </w:rPr>
        <w:t>Familiar</w:t>
      </w:r>
      <w:r w:rsidR="009C6B47">
        <w:rPr>
          <w:rFonts w:cs="Verdana"/>
          <w:bCs/>
          <w:i/>
          <w:iCs/>
          <w:szCs w:val="20"/>
          <w:lang w:val="es-CR"/>
        </w:rPr>
        <w:t xml:space="preserve"> (</w:t>
      </w:r>
      <w:r w:rsidR="00544773" w:rsidRPr="009C6B47">
        <w:rPr>
          <w:rFonts w:cs="Verdana"/>
          <w:bCs/>
          <w:i/>
          <w:iCs/>
          <w:szCs w:val="20"/>
          <w:lang w:val="es-CR"/>
        </w:rPr>
        <w:t>propuesta</w:t>
      </w:r>
      <w:r w:rsidR="00EE0ED8" w:rsidRPr="009C6B47">
        <w:rPr>
          <w:rFonts w:cs="Verdana"/>
          <w:bCs/>
          <w:i/>
          <w:iCs/>
          <w:szCs w:val="20"/>
          <w:lang w:val="es-CR"/>
        </w:rPr>
        <w:t xml:space="preserve"> por la</w:t>
      </w:r>
      <w:r w:rsidR="00544773" w:rsidRPr="009C6B47">
        <w:rPr>
          <w:rFonts w:cs="Verdana"/>
          <w:bCs/>
          <w:i/>
          <w:iCs/>
          <w:szCs w:val="20"/>
          <w:lang w:val="es-CR"/>
        </w:rPr>
        <w:t xml:space="preserve">s </w:t>
      </w:r>
      <w:r w:rsidR="00EE0ED8" w:rsidRPr="009C6B47">
        <w:rPr>
          <w:rFonts w:cs="Verdana"/>
          <w:bCs/>
          <w:i/>
          <w:iCs/>
          <w:szCs w:val="20"/>
          <w:lang w:val="es-CR"/>
        </w:rPr>
        <w:t>defensoras</w:t>
      </w:r>
      <w:r w:rsidR="009C6B47">
        <w:rPr>
          <w:rFonts w:cs="Verdana"/>
          <w:bCs/>
          <w:i/>
          <w:iCs/>
          <w:szCs w:val="20"/>
          <w:lang w:val="es-CR"/>
        </w:rPr>
        <w:t>)</w:t>
      </w:r>
    </w:p>
    <w:p w14:paraId="5666D77A" w14:textId="77777777" w:rsidR="00544773" w:rsidRPr="00134ACE" w:rsidRDefault="00544773" w:rsidP="00544773">
      <w:pPr>
        <w:tabs>
          <w:tab w:val="left" w:pos="567"/>
        </w:tabs>
        <w:spacing w:after="0" w:line="240" w:lineRule="auto"/>
        <w:ind w:left="720"/>
        <w:jc w:val="both"/>
        <w:rPr>
          <w:rFonts w:cs="Verdana"/>
          <w:b/>
          <w:bCs/>
          <w:i/>
          <w:iCs/>
          <w:szCs w:val="20"/>
          <w:lang w:val="es-CR"/>
        </w:rPr>
      </w:pPr>
    </w:p>
    <w:p w14:paraId="426538E3" w14:textId="07D03190" w:rsidR="00CF6284" w:rsidRPr="00CF6284" w:rsidRDefault="00CF6284" w:rsidP="002B7969">
      <w:pPr>
        <w:widowControl w:val="0"/>
        <w:numPr>
          <w:ilvl w:val="3"/>
          <w:numId w:val="5"/>
        </w:numPr>
        <w:tabs>
          <w:tab w:val="left" w:pos="567"/>
          <w:tab w:val="left" w:pos="1134"/>
        </w:tabs>
        <w:autoSpaceDE w:val="0"/>
        <w:autoSpaceDN w:val="0"/>
        <w:adjustRightInd w:val="0"/>
        <w:spacing w:after="0" w:line="240" w:lineRule="auto"/>
        <w:ind w:left="709" w:right="22" w:firstLine="0"/>
        <w:jc w:val="both"/>
        <w:rPr>
          <w:lang w:val="es-CR"/>
        </w:rPr>
      </w:pPr>
      <w:proofErr w:type="spellStart"/>
      <w:r w:rsidRPr="00CF6284">
        <w:rPr>
          <w:i/>
          <w:lang w:val="es-CR"/>
        </w:rPr>
        <w:t>Cesia</w:t>
      </w:r>
      <w:proofErr w:type="spellEnd"/>
      <w:r w:rsidRPr="00CF6284">
        <w:rPr>
          <w:i/>
          <w:lang w:val="es-CR"/>
        </w:rPr>
        <w:t xml:space="preserve"> Leila Siria Poblete</w:t>
      </w:r>
      <w:r>
        <w:rPr>
          <w:lang w:val="es-CR"/>
        </w:rPr>
        <w:t xml:space="preserve">, </w:t>
      </w:r>
      <w:r w:rsidRPr="00455E2F">
        <w:rPr>
          <w:lang w:val="es-ES"/>
        </w:rPr>
        <w:t xml:space="preserve">quien </w:t>
      </w:r>
      <w:r>
        <w:rPr>
          <w:lang w:val="es-ES"/>
        </w:rPr>
        <w:t>declarará</w:t>
      </w:r>
      <w:r w:rsidRPr="00455E2F">
        <w:rPr>
          <w:lang w:val="es-ES"/>
        </w:rPr>
        <w:t xml:space="preserve"> </w:t>
      </w:r>
      <w:r w:rsidRPr="00455E2F">
        <w:rPr>
          <w:lang w:val="es-CR"/>
        </w:rPr>
        <w:t>sobre</w:t>
      </w:r>
      <w:r w:rsidRPr="00FF2851">
        <w:rPr>
          <w:rFonts w:cs="Verdana"/>
          <w:bCs/>
          <w:szCs w:val="20"/>
          <w:lang w:val="es-ES"/>
        </w:rPr>
        <w:t>: las circunstancias de modo, tiempo y lugar relacionadas con los hechos que los damnificaron y sobre el impacto que ello tuvo en su vida personal, familiar y de r</w:t>
      </w:r>
      <w:r>
        <w:rPr>
          <w:rFonts w:cs="Verdana"/>
          <w:bCs/>
          <w:szCs w:val="20"/>
          <w:lang w:val="es-ES"/>
        </w:rPr>
        <w:t xml:space="preserve">elación. </w:t>
      </w:r>
      <w:r w:rsidRPr="000F5EA2">
        <w:rPr>
          <w:rFonts w:cs="Verdana"/>
          <w:bCs/>
          <w:szCs w:val="20"/>
          <w:lang w:val="es-ES"/>
        </w:rPr>
        <w:t>Adicionalmente, se referirá a las medidas de reparación que eventualmente se podrían adoptar.</w:t>
      </w:r>
    </w:p>
    <w:p w14:paraId="1662434D" w14:textId="77777777" w:rsidR="007777A0" w:rsidRPr="00CD71C2" w:rsidRDefault="007777A0" w:rsidP="00BB05EA">
      <w:pPr>
        <w:tabs>
          <w:tab w:val="left" w:pos="567"/>
          <w:tab w:val="left" w:pos="851"/>
        </w:tabs>
        <w:autoSpaceDE w:val="0"/>
        <w:autoSpaceDN w:val="0"/>
        <w:adjustRightInd w:val="0"/>
        <w:spacing w:after="0" w:line="240" w:lineRule="auto"/>
        <w:jc w:val="both"/>
        <w:rPr>
          <w:rFonts w:cs="Verdana"/>
          <w:szCs w:val="20"/>
          <w:lang w:val="es-CR"/>
        </w:rPr>
      </w:pPr>
    </w:p>
    <w:p w14:paraId="52BC99D8" w14:textId="77777777" w:rsidR="00BB05EA" w:rsidRDefault="00BB05EA" w:rsidP="002B7969">
      <w:pPr>
        <w:numPr>
          <w:ilvl w:val="0"/>
          <w:numId w:val="5"/>
        </w:numPr>
        <w:tabs>
          <w:tab w:val="left" w:pos="567"/>
        </w:tabs>
        <w:spacing w:after="0" w:line="240" w:lineRule="auto"/>
        <w:jc w:val="both"/>
        <w:rPr>
          <w:rFonts w:cs="Verdana"/>
          <w:bCs/>
          <w:i/>
          <w:iCs/>
          <w:szCs w:val="20"/>
          <w:lang w:val="es-CR"/>
        </w:rPr>
      </w:pPr>
      <w:r w:rsidRPr="00F97152">
        <w:rPr>
          <w:rFonts w:cs="Verdana"/>
          <w:bCs/>
          <w:i/>
          <w:iCs/>
          <w:szCs w:val="20"/>
          <w:lang w:val="es-CR"/>
        </w:rPr>
        <w:t>T</w:t>
      </w:r>
      <w:r w:rsidR="00263D36">
        <w:rPr>
          <w:rFonts w:cs="Verdana"/>
          <w:bCs/>
          <w:i/>
          <w:iCs/>
          <w:szCs w:val="20"/>
          <w:lang w:val="es-CR"/>
        </w:rPr>
        <w:t>estigo</w:t>
      </w:r>
      <w:r w:rsidR="004A539F">
        <w:rPr>
          <w:rFonts w:cs="Verdana"/>
          <w:bCs/>
          <w:i/>
          <w:iCs/>
          <w:szCs w:val="20"/>
          <w:lang w:val="es-CR"/>
        </w:rPr>
        <w:t>s</w:t>
      </w:r>
      <w:r w:rsidR="00544773" w:rsidRPr="00F97152">
        <w:rPr>
          <w:rFonts w:cs="Verdana"/>
          <w:bCs/>
          <w:i/>
          <w:iCs/>
          <w:szCs w:val="20"/>
          <w:lang w:val="es-CR"/>
        </w:rPr>
        <w:t xml:space="preserve"> </w:t>
      </w:r>
    </w:p>
    <w:p w14:paraId="2866C824" w14:textId="77777777" w:rsidR="004A539F" w:rsidRDefault="004A539F" w:rsidP="004A539F">
      <w:pPr>
        <w:tabs>
          <w:tab w:val="left" w:pos="567"/>
        </w:tabs>
        <w:spacing w:after="0" w:line="240" w:lineRule="auto"/>
        <w:ind w:left="720"/>
        <w:jc w:val="both"/>
        <w:rPr>
          <w:rFonts w:cs="Verdana"/>
          <w:bCs/>
          <w:i/>
          <w:iCs/>
          <w:szCs w:val="20"/>
          <w:lang w:val="es-CR"/>
        </w:rPr>
      </w:pPr>
    </w:p>
    <w:p w14:paraId="0A18CA4C" w14:textId="444FC099" w:rsidR="004A539F" w:rsidRDefault="004A539F" w:rsidP="004A539F">
      <w:pPr>
        <w:tabs>
          <w:tab w:val="left" w:pos="567"/>
          <w:tab w:val="left" w:pos="1134"/>
        </w:tabs>
        <w:autoSpaceDE w:val="0"/>
        <w:autoSpaceDN w:val="0"/>
        <w:adjustRightInd w:val="0"/>
        <w:spacing w:after="0" w:line="240" w:lineRule="auto"/>
        <w:ind w:left="720"/>
        <w:jc w:val="both"/>
        <w:rPr>
          <w:rFonts w:cs="Verdana"/>
          <w:i/>
          <w:szCs w:val="20"/>
          <w:lang w:val="es-ES"/>
        </w:rPr>
      </w:pPr>
      <w:r>
        <w:rPr>
          <w:rFonts w:cs="Verdana"/>
          <w:i/>
          <w:szCs w:val="20"/>
          <w:lang w:val="es-ES"/>
        </w:rPr>
        <w:t>Propuesto</w:t>
      </w:r>
      <w:r w:rsidR="00354475">
        <w:rPr>
          <w:rFonts w:cs="Verdana"/>
          <w:i/>
          <w:szCs w:val="20"/>
          <w:lang w:val="es-ES"/>
        </w:rPr>
        <w:t>s</w:t>
      </w:r>
      <w:r w:rsidRPr="00134ACE">
        <w:rPr>
          <w:rFonts w:cs="Verdana"/>
          <w:i/>
          <w:szCs w:val="20"/>
          <w:lang w:val="es-ES"/>
        </w:rPr>
        <w:t xml:space="preserve"> por </w:t>
      </w:r>
      <w:r w:rsidR="00354475">
        <w:rPr>
          <w:rFonts w:cs="Verdana"/>
          <w:i/>
          <w:szCs w:val="20"/>
          <w:lang w:val="es-ES"/>
        </w:rPr>
        <w:t>las defensoras</w:t>
      </w:r>
      <w:r>
        <w:rPr>
          <w:rFonts w:cs="Verdana"/>
          <w:i/>
          <w:szCs w:val="20"/>
          <w:lang w:val="es-ES"/>
        </w:rPr>
        <w:t xml:space="preserve"> </w:t>
      </w:r>
    </w:p>
    <w:p w14:paraId="74158871" w14:textId="77777777" w:rsidR="00BB05EA" w:rsidRPr="00134ACE" w:rsidRDefault="00BB05EA" w:rsidP="00BB05EA">
      <w:pPr>
        <w:tabs>
          <w:tab w:val="left" w:pos="567"/>
        </w:tabs>
        <w:spacing w:after="0" w:line="240" w:lineRule="auto"/>
        <w:ind w:left="720"/>
        <w:jc w:val="both"/>
        <w:rPr>
          <w:rFonts w:cs="Verdana"/>
          <w:b/>
          <w:bCs/>
          <w:i/>
          <w:iCs/>
          <w:szCs w:val="20"/>
          <w:lang w:val="es-CR"/>
        </w:rPr>
      </w:pPr>
    </w:p>
    <w:p w14:paraId="79205826" w14:textId="3D8748D7" w:rsidR="009A4530" w:rsidRDefault="009A4530" w:rsidP="009A4530">
      <w:pPr>
        <w:widowControl w:val="0"/>
        <w:tabs>
          <w:tab w:val="left" w:pos="567"/>
          <w:tab w:val="left" w:pos="1134"/>
        </w:tabs>
        <w:autoSpaceDE w:val="0"/>
        <w:autoSpaceDN w:val="0"/>
        <w:adjustRightInd w:val="0"/>
        <w:spacing w:after="0" w:line="240" w:lineRule="auto"/>
        <w:ind w:left="709" w:right="22"/>
        <w:jc w:val="both"/>
        <w:rPr>
          <w:rFonts w:cs="Verdana"/>
          <w:bCs/>
          <w:szCs w:val="20"/>
          <w:lang w:val="es-CR"/>
        </w:rPr>
      </w:pPr>
      <w:r>
        <w:rPr>
          <w:rFonts w:cs="Verdana"/>
          <w:bCs/>
          <w:i/>
          <w:szCs w:val="20"/>
          <w:lang w:val="es-CR"/>
        </w:rPr>
        <w:t>2.</w:t>
      </w:r>
      <w:r>
        <w:rPr>
          <w:rFonts w:cs="Verdana"/>
          <w:bCs/>
          <w:i/>
          <w:szCs w:val="20"/>
          <w:lang w:val="es-CR"/>
        </w:rPr>
        <w:tab/>
      </w:r>
      <w:r w:rsidR="004A539F" w:rsidRPr="004A539F">
        <w:rPr>
          <w:rFonts w:cs="Verdana"/>
          <w:bCs/>
          <w:i/>
          <w:szCs w:val="20"/>
          <w:lang w:val="es-CR"/>
        </w:rPr>
        <w:t>Norberto Soto Gajardo</w:t>
      </w:r>
      <w:r w:rsidR="004A539F">
        <w:rPr>
          <w:rFonts w:cs="Verdana"/>
          <w:bCs/>
          <w:szCs w:val="20"/>
          <w:lang w:val="es-CR"/>
        </w:rPr>
        <w:t>,</w:t>
      </w:r>
      <w:r w:rsidR="009C6B47">
        <w:rPr>
          <w:rFonts w:cs="Verdana"/>
          <w:bCs/>
          <w:szCs w:val="20"/>
          <w:lang w:val="es-CR"/>
        </w:rPr>
        <w:t xml:space="preserve"> conductor de la ambulancia,</w:t>
      </w:r>
      <w:r w:rsidR="004A539F">
        <w:rPr>
          <w:rFonts w:cs="Verdana"/>
          <w:bCs/>
          <w:szCs w:val="20"/>
          <w:lang w:val="es-CR"/>
        </w:rPr>
        <w:t xml:space="preserve"> quien declarará sobre: </w:t>
      </w:r>
      <w:r w:rsidR="004A539F" w:rsidRPr="004A539F">
        <w:rPr>
          <w:rFonts w:cs="Verdana"/>
          <w:bCs/>
          <w:szCs w:val="20"/>
          <w:lang w:val="es-CR"/>
        </w:rPr>
        <w:t>las circunstancias de modo, tiempo y lugar en que el</w:t>
      </w:r>
      <w:r w:rsidR="008D7561">
        <w:rPr>
          <w:rFonts w:cs="Verdana"/>
          <w:bCs/>
          <w:szCs w:val="20"/>
          <w:lang w:val="es-CR"/>
        </w:rPr>
        <w:t xml:space="preserve"> señor</w:t>
      </w:r>
      <w:r w:rsidR="004A539F" w:rsidRPr="004A539F">
        <w:rPr>
          <w:rFonts w:cs="Verdana"/>
          <w:bCs/>
          <w:szCs w:val="20"/>
          <w:lang w:val="es-CR"/>
        </w:rPr>
        <w:t xml:space="preserve"> Vinicio Poblete Vilches fue dado de alta del Hospital Sotero del Río en el día 02/02/2001 y las condiciones en que lo observó en oportunidad de efectuar su traslado en ambulancia desde el</w:t>
      </w:r>
      <w:r w:rsidRPr="009A4530">
        <w:rPr>
          <w:rFonts w:cs="Verdana"/>
          <w:bCs/>
          <w:szCs w:val="20"/>
          <w:lang w:val="es-CR"/>
        </w:rPr>
        <w:t xml:space="preserve"> </w:t>
      </w:r>
      <w:r w:rsidRPr="004A539F">
        <w:rPr>
          <w:rFonts w:cs="Verdana"/>
          <w:bCs/>
          <w:szCs w:val="20"/>
          <w:lang w:val="es-CR"/>
        </w:rPr>
        <w:t>Hospital hasta el domicilio del paciente.</w:t>
      </w:r>
    </w:p>
    <w:p w14:paraId="68E2A8CE" w14:textId="77777777" w:rsidR="009A4530" w:rsidRDefault="009A4530" w:rsidP="009A4530">
      <w:pPr>
        <w:widowControl w:val="0"/>
        <w:tabs>
          <w:tab w:val="left" w:pos="567"/>
          <w:tab w:val="left" w:pos="1134"/>
        </w:tabs>
        <w:autoSpaceDE w:val="0"/>
        <w:autoSpaceDN w:val="0"/>
        <w:adjustRightInd w:val="0"/>
        <w:spacing w:after="0" w:line="240" w:lineRule="auto"/>
        <w:ind w:left="709" w:right="22"/>
        <w:jc w:val="both"/>
        <w:rPr>
          <w:rFonts w:cs="Verdana"/>
          <w:bCs/>
          <w:szCs w:val="20"/>
          <w:lang w:val="es-CR"/>
        </w:rPr>
      </w:pPr>
    </w:p>
    <w:p w14:paraId="5A72E28B" w14:textId="1F8D680C" w:rsidR="004A539F" w:rsidRDefault="009A4530" w:rsidP="009A4530">
      <w:pPr>
        <w:widowControl w:val="0"/>
        <w:tabs>
          <w:tab w:val="left" w:pos="567"/>
          <w:tab w:val="left" w:pos="1134"/>
        </w:tabs>
        <w:autoSpaceDE w:val="0"/>
        <w:autoSpaceDN w:val="0"/>
        <w:adjustRightInd w:val="0"/>
        <w:spacing w:after="0" w:line="240" w:lineRule="auto"/>
        <w:ind w:left="709" w:right="22"/>
        <w:jc w:val="both"/>
        <w:rPr>
          <w:szCs w:val="20"/>
          <w:lang w:val="es-ES_tradnl"/>
        </w:rPr>
      </w:pPr>
      <w:r>
        <w:rPr>
          <w:rFonts w:cs="Verdana"/>
          <w:bCs/>
          <w:szCs w:val="20"/>
          <w:lang w:val="es-CR"/>
        </w:rPr>
        <w:lastRenderedPageBreak/>
        <w:t xml:space="preserve">3. </w:t>
      </w:r>
      <w:r w:rsidRPr="009A4530">
        <w:rPr>
          <w:rFonts w:cs="Verdana"/>
          <w:bCs/>
          <w:i/>
          <w:szCs w:val="20"/>
          <w:lang w:val="es-CR"/>
        </w:rPr>
        <w:t>Sandra Zoraida Castillo Momtufar</w:t>
      </w:r>
      <w:r>
        <w:rPr>
          <w:rFonts w:cs="Verdana"/>
          <w:bCs/>
          <w:i/>
          <w:szCs w:val="20"/>
          <w:lang w:val="es-CR"/>
        </w:rPr>
        <w:t xml:space="preserve">, </w:t>
      </w:r>
      <w:r w:rsidR="000F5EA2">
        <w:rPr>
          <w:rFonts w:cs="Verdana"/>
          <w:bCs/>
          <w:szCs w:val="20"/>
          <w:lang w:val="es-CR"/>
        </w:rPr>
        <w:t>médico</w:t>
      </w:r>
      <w:r w:rsidR="009C6B47" w:rsidRPr="009C6B47">
        <w:rPr>
          <w:rFonts w:cs="Verdana"/>
          <w:bCs/>
          <w:szCs w:val="20"/>
          <w:lang w:val="es-CR"/>
        </w:rPr>
        <w:t xml:space="preserve">, </w:t>
      </w:r>
      <w:r>
        <w:rPr>
          <w:rFonts w:cs="Verdana"/>
          <w:bCs/>
          <w:szCs w:val="20"/>
          <w:lang w:val="es-CR"/>
        </w:rPr>
        <w:t>quien declarará sobre:</w:t>
      </w:r>
      <w:r w:rsidRPr="009A4530">
        <w:rPr>
          <w:szCs w:val="20"/>
          <w:lang w:val="es-CR"/>
        </w:rPr>
        <w:t xml:space="preserve"> </w:t>
      </w:r>
      <w:r w:rsidRPr="004317ED">
        <w:rPr>
          <w:szCs w:val="20"/>
          <w:lang w:val="es-CR"/>
        </w:rPr>
        <w:t>las circunstancias de modo, tiempo y lugar relacionadas con los</w:t>
      </w:r>
      <w:r>
        <w:rPr>
          <w:szCs w:val="20"/>
          <w:lang w:val="es-CR"/>
        </w:rPr>
        <w:t xml:space="preserve"> </w:t>
      </w:r>
      <w:r w:rsidRPr="004317ED">
        <w:rPr>
          <w:szCs w:val="20"/>
          <w:lang w:val="es-CR"/>
        </w:rPr>
        <w:t>hecho</w:t>
      </w:r>
      <w:r>
        <w:rPr>
          <w:szCs w:val="20"/>
          <w:lang w:val="es-CR"/>
        </w:rPr>
        <w:t xml:space="preserve">s </w:t>
      </w:r>
      <w:r w:rsidRPr="004317ED">
        <w:rPr>
          <w:szCs w:val="20"/>
          <w:lang w:val="es-CR"/>
        </w:rPr>
        <w:t xml:space="preserve">que damnificaron al </w:t>
      </w:r>
      <w:r w:rsidR="008D7561">
        <w:rPr>
          <w:szCs w:val="20"/>
          <w:lang w:val="es-CR"/>
        </w:rPr>
        <w:t>señor</w:t>
      </w:r>
      <w:r w:rsidRPr="004317ED">
        <w:rPr>
          <w:szCs w:val="20"/>
          <w:lang w:val="es-CR"/>
        </w:rPr>
        <w:t xml:space="preserve"> Vinicio Antonio Poblete Vilches, y</w:t>
      </w:r>
      <w:r>
        <w:rPr>
          <w:szCs w:val="20"/>
          <w:lang w:val="es-CR"/>
        </w:rPr>
        <w:t xml:space="preserve"> </w:t>
      </w:r>
      <w:r w:rsidRPr="004317ED">
        <w:rPr>
          <w:szCs w:val="20"/>
          <w:lang w:val="es-CR"/>
        </w:rPr>
        <w:t>que fueron de su conocimiento, relativas a la atención que la</w:t>
      </w:r>
      <w:r>
        <w:rPr>
          <w:szCs w:val="20"/>
          <w:lang w:val="es-CR"/>
        </w:rPr>
        <w:t xml:space="preserve"> testigo le brindab</w:t>
      </w:r>
      <w:r w:rsidRPr="004317ED">
        <w:rPr>
          <w:szCs w:val="20"/>
          <w:lang w:val="es-CR"/>
        </w:rPr>
        <w:t>a en su domicilio tras haber sido dado de alta del</w:t>
      </w:r>
      <w:r>
        <w:rPr>
          <w:szCs w:val="20"/>
          <w:lang w:val="es-CR"/>
        </w:rPr>
        <w:t xml:space="preserve"> </w:t>
      </w:r>
      <w:r w:rsidRPr="004317ED">
        <w:rPr>
          <w:szCs w:val="20"/>
          <w:lang w:val="es-CR"/>
        </w:rPr>
        <w:t>Hospital Sótero del Río el día 3 de febrero de 2001. Deberá</w:t>
      </w:r>
      <w:r>
        <w:rPr>
          <w:szCs w:val="20"/>
          <w:lang w:val="es-CR"/>
        </w:rPr>
        <w:t xml:space="preserve"> </w:t>
      </w:r>
      <w:r w:rsidRPr="004317ED">
        <w:rPr>
          <w:szCs w:val="20"/>
          <w:lang w:val="es-CR"/>
        </w:rPr>
        <w:t>prec</w:t>
      </w:r>
      <w:r>
        <w:rPr>
          <w:szCs w:val="20"/>
          <w:lang w:val="es-CR"/>
        </w:rPr>
        <w:t>isar el diagnóstico que realizab</w:t>
      </w:r>
      <w:r w:rsidRPr="004317ED">
        <w:rPr>
          <w:szCs w:val="20"/>
          <w:lang w:val="es-CR"/>
        </w:rPr>
        <w:t>a en dicha oportunidad así</w:t>
      </w:r>
      <w:r>
        <w:rPr>
          <w:szCs w:val="20"/>
          <w:lang w:val="es-CR"/>
        </w:rPr>
        <w:t xml:space="preserve"> </w:t>
      </w:r>
      <w:r w:rsidRPr="004317ED">
        <w:rPr>
          <w:szCs w:val="20"/>
          <w:lang w:val="es-CR"/>
        </w:rPr>
        <w:t>como el estado general en que se encontraba el paciente al</w:t>
      </w:r>
      <w:r>
        <w:rPr>
          <w:szCs w:val="20"/>
          <w:lang w:val="es-CR"/>
        </w:rPr>
        <w:t xml:space="preserve"> </w:t>
      </w:r>
      <w:r w:rsidRPr="009A4530">
        <w:rPr>
          <w:szCs w:val="20"/>
          <w:lang w:val="es-ES_tradnl"/>
        </w:rPr>
        <w:t>concurrir a su domicilio pa</w:t>
      </w:r>
      <w:r>
        <w:rPr>
          <w:szCs w:val="20"/>
          <w:lang w:val="es-ES_tradnl"/>
        </w:rPr>
        <w:t>rticular a brindarle asistencia.</w:t>
      </w:r>
    </w:p>
    <w:p w14:paraId="0469C411" w14:textId="77777777" w:rsidR="009A4530" w:rsidRPr="009A4530" w:rsidRDefault="009A4530" w:rsidP="009A4530">
      <w:pPr>
        <w:widowControl w:val="0"/>
        <w:tabs>
          <w:tab w:val="left" w:pos="567"/>
          <w:tab w:val="left" w:pos="1134"/>
        </w:tabs>
        <w:autoSpaceDE w:val="0"/>
        <w:autoSpaceDN w:val="0"/>
        <w:adjustRightInd w:val="0"/>
        <w:spacing w:after="0" w:line="240" w:lineRule="auto"/>
        <w:ind w:left="709" w:right="22"/>
        <w:jc w:val="both"/>
        <w:rPr>
          <w:szCs w:val="20"/>
          <w:lang w:val="es-ES_tradnl"/>
        </w:rPr>
      </w:pPr>
    </w:p>
    <w:p w14:paraId="136C91B2" w14:textId="4BF9F6E7" w:rsidR="000F5EA2" w:rsidRPr="000F5EA2" w:rsidRDefault="009A4530" w:rsidP="009C6B47">
      <w:pPr>
        <w:widowControl w:val="0"/>
        <w:tabs>
          <w:tab w:val="left" w:pos="567"/>
          <w:tab w:val="left" w:pos="1134"/>
        </w:tabs>
        <w:autoSpaceDE w:val="0"/>
        <w:autoSpaceDN w:val="0"/>
        <w:adjustRightInd w:val="0"/>
        <w:spacing w:after="0" w:line="240" w:lineRule="auto"/>
        <w:ind w:left="709" w:right="22"/>
        <w:jc w:val="both"/>
        <w:rPr>
          <w:rFonts w:cs="Verdana"/>
          <w:b/>
          <w:bCs/>
          <w:szCs w:val="20"/>
          <w:lang w:val="es-CR"/>
        </w:rPr>
      </w:pPr>
      <w:r>
        <w:rPr>
          <w:rFonts w:cs="Verdana"/>
          <w:bCs/>
          <w:szCs w:val="20"/>
          <w:lang w:val="es-CR"/>
        </w:rPr>
        <w:t>4.</w:t>
      </w:r>
      <w:r>
        <w:rPr>
          <w:rFonts w:cs="Verdana"/>
          <w:bCs/>
          <w:szCs w:val="20"/>
          <w:lang w:val="es-CR"/>
        </w:rPr>
        <w:tab/>
      </w:r>
      <w:r w:rsidRPr="009A4530">
        <w:rPr>
          <w:rFonts w:cs="Verdana"/>
          <w:bCs/>
          <w:i/>
          <w:szCs w:val="20"/>
          <w:lang w:val="es-CR"/>
        </w:rPr>
        <w:t>Jorge Alejandro Fuentes Poblete</w:t>
      </w:r>
      <w:r>
        <w:rPr>
          <w:rFonts w:cs="Verdana"/>
          <w:bCs/>
          <w:szCs w:val="20"/>
          <w:lang w:val="es-CR"/>
        </w:rPr>
        <w:t xml:space="preserve">, </w:t>
      </w:r>
      <w:r w:rsidR="009C6B47" w:rsidRPr="009A4530">
        <w:rPr>
          <w:rFonts w:cs="Verdana"/>
          <w:bCs/>
          <w:i/>
          <w:szCs w:val="20"/>
          <w:lang w:val="es-CR"/>
        </w:rPr>
        <w:t>Alejandra Marcela Fuentes Poblete</w:t>
      </w:r>
      <w:r w:rsidR="009C6B47">
        <w:rPr>
          <w:rFonts w:cs="Verdana"/>
          <w:bCs/>
          <w:szCs w:val="20"/>
          <w:lang w:val="es-CR"/>
        </w:rPr>
        <w:t xml:space="preserve"> y </w:t>
      </w:r>
      <w:r w:rsidR="009C6B47">
        <w:rPr>
          <w:rFonts w:cs="Verdana"/>
          <w:bCs/>
          <w:i/>
          <w:szCs w:val="20"/>
          <w:lang w:val="es-CR"/>
        </w:rPr>
        <w:t xml:space="preserve">Teresa del Carmen Campos Quintero, </w:t>
      </w:r>
      <w:r w:rsidR="009C6B47">
        <w:rPr>
          <w:rFonts w:cs="Verdana"/>
          <w:bCs/>
          <w:szCs w:val="20"/>
          <w:lang w:val="es-CR"/>
        </w:rPr>
        <w:t>conocidos de</w:t>
      </w:r>
      <w:r w:rsidR="00984D23">
        <w:rPr>
          <w:rFonts w:cs="Verdana"/>
          <w:bCs/>
          <w:szCs w:val="20"/>
          <w:lang w:val="es-CR"/>
        </w:rPr>
        <w:t xml:space="preserve">l señor Poblete </w:t>
      </w:r>
      <w:r w:rsidR="009C6B47">
        <w:rPr>
          <w:rFonts w:cs="Verdana"/>
          <w:bCs/>
          <w:szCs w:val="20"/>
          <w:lang w:val="es-CR"/>
        </w:rPr>
        <w:t>que fueron testigos de su condición en el hospital,</w:t>
      </w:r>
      <w:r w:rsidR="000F5EA2" w:rsidRPr="000F5EA2">
        <w:rPr>
          <w:rFonts w:cs="Verdana"/>
          <w:bCs/>
          <w:szCs w:val="20"/>
          <w:lang w:val="es-CR"/>
        </w:rPr>
        <w:t xml:space="preserve"> </w:t>
      </w:r>
      <w:r w:rsidR="000F5EA2">
        <w:rPr>
          <w:rFonts w:cs="Verdana"/>
          <w:bCs/>
          <w:szCs w:val="20"/>
          <w:lang w:val="es-CR"/>
        </w:rPr>
        <w:t>quienes declararán sobre</w:t>
      </w:r>
      <w:r w:rsidR="000F5EA2" w:rsidRPr="000F5EA2">
        <w:rPr>
          <w:rFonts w:cs="Verdana"/>
          <w:b/>
          <w:bCs/>
          <w:szCs w:val="20"/>
          <w:lang w:val="es-CR"/>
        </w:rPr>
        <w:t xml:space="preserve">:  </w:t>
      </w:r>
    </w:p>
    <w:p w14:paraId="5AE5BCC0" w14:textId="77777777" w:rsidR="000F5EA2" w:rsidRDefault="000F5EA2" w:rsidP="009C6B47">
      <w:pPr>
        <w:widowControl w:val="0"/>
        <w:tabs>
          <w:tab w:val="left" w:pos="567"/>
          <w:tab w:val="left" w:pos="1134"/>
        </w:tabs>
        <w:autoSpaceDE w:val="0"/>
        <w:autoSpaceDN w:val="0"/>
        <w:adjustRightInd w:val="0"/>
        <w:spacing w:after="0" w:line="240" w:lineRule="auto"/>
        <w:ind w:left="709" w:right="22"/>
        <w:jc w:val="both"/>
        <w:rPr>
          <w:rFonts w:cs="Verdana"/>
          <w:bCs/>
          <w:szCs w:val="20"/>
          <w:lang w:val="es-CR"/>
        </w:rPr>
      </w:pPr>
    </w:p>
    <w:p w14:paraId="041B8EE7" w14:textId="4CC7E198" w:rsidR="009A4530" w:rsidRDefault="009A4530" w:rsidP="00800C5C">
      <w:pPr>
        <w:widowControl w:val="0"/>
        <w:tabs>
          <w:tab w:val="left" w:pos="567"/>
          <w:tab w:val="left" w:pos="1134"/>
        </w:tabs>
        <w:autoSpaceDE w:val="0"/>
        <w:autoSpaceDN w:val="0"/>
        <w:adjustRightInd w:val="0"/>
        <w:spacing w:after="0" w:line="240" w:lineRule="auto"/>
        <w:ind w:left="851" w:right="22"/>
        <w:jc w:val="both"/>
        <w:rPr>
          <w:rFonts w:cs="Verdana"/>
          <w:bCs/>
          <w:szCs w:val="20"/>
          <w:lang w:val="es-CR"/>
        </w:rPr>
      </w:pPr>
      <w:r w:rsidRPr="009A4530">
        <w:rPr>
          <w:rFonts w:cs="Verdana"/>
          <w:bCs/>
          <w:szCs w:val="20"/>
          <w:lang w:val="es-CR"/>
        </w:rPr>
        <w:t xml:space="preserve">las circunstancias de modo, tiempo y lugar en que el </w:t>
      </w:r>
      <w:r w:rsidR="008D7561">
        <w:rPr>
          <w:rFonts w:cs="Verdana"/>
          <w:bCs/>
          <w:szCs w:val="20"/>
          <w:lang w:val="es-CR"/>
        </w:rPr>
        <w:t>señor</w:t>
      </w:r>
      <w:r w:rsidRPr="009A4530">
        <w:rPr>
          <w:rFonts w:cs="Verdana"/>
          <w:bCs/>
          <w:szCs w:val="20"/>
          <w:lang w:val="es-CR"/>
        </w:rPr>
        <w:t xml:space="preserve"> Vinicio Poblete Vilches fue hospitalizado en 2001 y luego dado de alta para volver a reingresar al Hospital Sótero del Río pocos días más tarde. Deberá el testigo precisar en qué oportunidades durante esos días, vio al nombrado y las condiciones en que lo halló así como respecto a cuál fue el trato recibido por el paciente y por sus familiares. Asimismo, deberá pronunciarse sobre el estado general en que lo observaba durante los días en que fue dado de alta previo a su reingreso y posterior fallecimiento.</w:t>
      </w:r>
    </w:p>
    <w:p w14:paraId="7ABBDEE3" w14:textId="77777777" w:rsidR="00354475" w:rsidRDefault="00354475" w:rsidP="00D935D3">
      <w:pPr>
        <w:widowControl w:val="0"/>
        <w:tabs>
          <w:tab w:val="left" w:pos="709"/>
          <w:tab w:val="left" w:pos="1134"/>
        </w:tabs>
        <w:autoSpaceDE w:val="0"/>
        <w:autoSpaceDN w:val="0"/>
        <w:adjustRightInd w:val="0"/>
        <w:spacing w:after="0" w:line="240" w:lineRule="auto"/>
        <w:ind w:left="709" w:right="22"/>
        <w:jc w:val="both"/>
        <w:rPr>
          <w:rFonts w:cs="Verdana"/>
          <w:bCs/>
          <w:szCs w:val="20"/>
          <w:lang w:val="es-CR"/>
        </w:rPr>
      </w:pPr>
    </w:p>
    <w:p w14:paraId="1462AC78" w14:textId="4F3A615B" w:rsidR="00354475" w:rsidRPr="00354475" w:rsidRDefault="00354475" w:rsidP="00354475">
      <w:pPr>
        <w:tabs>
          <w:tab w:val="left" w:pos="567"/>
          <w:tab w:val="left" w:pos="1134"/>
        </w:tabs>
        <w:autoSpaceDE w:val="0"/>
        <w:autoSpaceDN w:val="0"/>
        <w:adjustRightInd w:val="0"/>
        <w:spacing w:after="0" w:line="240" w:lineRule="auto"/>
        <w:ind w:left="720"/>
        <w:jc w:val="both"/>
        <w:rPr>
          <w:rFonts w:cs="Verdana"/>
          <w:i/>
          <w:szCs w:val="20"/>
          <w:lang w:val="es-ES"/>
        </w:rPr>
      </w:pPr>
      <w:r>
        <w:rPr>
          <w:rFonts w:cs="Verdana"/>
          <w:i/>
          <w:szCs w:val="20"/>
          <w:lang w:val="es-ES"/>
        </w:rPr>
        <w:t>Propuestos</w:t>
      </w:r>
      <w:r w:rsidRPr="00134ACE">
        <w:rPr>
          <w:rFonts w:cs="Verdana"/>
          <w:i/>
          <w:szCs w:val="20"/>
          <w:lang w:val="es-ES"/>
        </w:rPr>
        <w:t xml:space="preserve"> por </w:t>
      </w:r>
      <w:r>
        <w:rPr>
          <w:rFonts w:cs="Verdana"/>
          <w:i/>
          <w:szCs w:val="20"/>
          <w:lang w:val="es-ES"/>
        </w:rPr>
        <w:t xml:space="preserve">el Estado </w:t>
      </w:r>
    </w:p>
    <w:p w14:paraId="3045F99A" w14:textId="77777777" w:rsidR="000A796F" w:rsidRPr="009A4530" w:rsidRDefault="000A796F" w:rsidP="000A796F">
      <w:pPr>
        <w:widowControl w:val="0"/>
        <w:tabs>
          <w:tab w:val="left" w:pos="567"/>
          <w:tab w:val="left" w:pos="1134"/>
        </w:tabs>
        <w:autoSpaceDE w:val="0"/>
        <w:autoSpaceDN w:val="0"/>
        <w:adjustRightInd w:val="0"/>
        <w:spacing w:after="0" w:line="240" w:lineRule="auto"/>
        <w:ind w:left="709" w:right="22"/>
        <w:jc w:val="both"/>
        <w:rPr>
          <w:rFonts w:cs="Verdana"/>
          <w:bCs/>
          <w:szCs w:val="20"/>
          <w:lang w:val="es-CR"/>
        </w:rPr>
      </w:pPr>
    </w:p>
    <w:p w14:paraId="07855FF1" w14:textId="3DF8C935" w:rsidR="000A796F" w:rsidRPr="000A796F" w:rsidRDefault="002F6E0C" w:rsidP="00D935D3">
      <w:pPr>
        <w:widowControl w:val="0"/>
        <w:tabs>
          <w:tab w:val="left" w:pos="567"/>
          <w:tab w:val="left" w:pos="1134"/>
        </w:tabs>
        <w:autoSpaceDE w:val="0"/>
        <w:autoSpaceDN w:val="0"/>
        <w:adjustRightInd w:val="0"/>
        <w:spacing w:after="0" w:line="240" w:lineRule="auto"/>
        <w:ind w:left="709" w:right="22"/>
        <w:jc w:val="both"/>
        <w:rPr>
          <w:rFonts w:cs="Verdana"/>
          <w:bCs/>
          <w:szCs w:val="20"/>
        </w:rPr>
      </w:pPr>
      <w:r>
        <w:rPr>
          <w:rFonts w:cs="Verdana"/>
          <w:bCs/>
          <w:szCs w:val="20"/>
        </w:rPr>
        <w:t>5</w:t>
      </w:r>
      <w:r w:rsidR="00D935D3">
        <w:rPr>
          <w:rFonts w:cs="Verdana"/>
          <w:bCs/>
          <w:szCs w:val="20"/>
        </w:rPr>
        <w:t xml:space="preserve">. </w:t>
      </w:r>
      <w:r w:rsidR="00D935D3">
        <w:rPr>
          <w:rFonts w:cs="Verdana"/>
          <w:bCs/>
          <w:szCs w:val="20"/>
        </w:rPr>
        <w:tab/>
      </w:r>
      <w:r w:rsidR="000A796F" w:rsidRPr="00354475">
        <w:rPr>
          <w:rFonts w:cs="Verdana"/>
          <w:bCs/>
          <w:i/>
          <w:szCs w:val="20"/>
        </w:rPr>
        <w:t>Patricia Navarrete Mella</w:t>
      </w:r>
      <w:r w:rsidR="000A796F">
        <w:rPr>
          <w:rFonts w:cs="Verdana"/>
          <w:bCs/>
          <w:szCs w:val="20"/>
        </w:rPr>
        <w:t>,</w:t>
      </w:r>
      <w:r w:rsidR="009C6B47">
        <w:rPr>
          <w:rFonts w:cs="Verdana"/>
          <w:bCs/>
          <w:szCs w:val="20"/>
        </w:rPr>
        <w:t xml:space="preserve"> </w:t>
      </w:r>
      <w:r w:rsidR="000F5EA2">
        <w:rPr>
          <w:rFonts w:cs="Verdana"/>
          <w:bCs/>
          <w:szCs w:val="20"/>
        </w:rPr>
        <w:t xml:space="preserve">médico cirujano, </w:t>
      </w:r>
      <w:r w:rsidR="000A796F">
        <w:rPr>
          <w:rFonts w:cs="Verdana"/>
          <w:bCs/>
          <w:szCs w:val="20"/>
          <w:lang w:val="es-CR"/>
        </w:rPr>
        <w:t xml:space="preserve">quien declarará sobre: el </w:t>
      </w:r>
      <w:r w:rsidR="008D32EB">
        <w:rPr>
          <w:rFonts w:cs="Verdana"/>
          <w:bCs/>
          <w:szCs w:val="20"/>
          <w:lang w:val="es-CR"/>
        </w:rPr>
        <w:t>sistema de salud chileno y el d</w:t>
      </w:r>
      <w:r w:rsidR="000A796F" w:rsidRPr="000A796F">
        <w:rPr>
          <w:rFonts w:cs="Verdana"/>
          <w:bCs/>
          <w:szCs w:val="20"/>
          <w:lang w:val="es-CR"/>
        </w:rPr>
        <w:t>esarrollo, avances y políticas públicas en relación con la progresiva protección y garantía del derecho a la salud por parte del Estado.</w:t>
      </w:r>
    </w:p>
    <w:p w14:paraId="22BE4F9C" w14:textId="77777777" w:rsidR="000A796F" w:rsidRPr="000A796F" w:rsidRDefault="000A796F" w:rsidP="000A796F">
      <w:pPr>
        <w:widowControl w:val="0"/>
        <w:tabs>
          <w:tab w:val="left" w:pos="567"/>
          <w:tab w:val="left" w:pos="1134"/>
        </w:tabs>
        <w:autoSpaceDE w:val="0"/>
        <w:autoSpaceDN w:val="0"/>
        <w:adjustRightInd w:val="0"/>
        <w:spacing w:after="0" w:line="240" w:lineRule="auto"/>
        <w:ind w:right="22"/>
        <w:jc w:val="both"/>
        <w:rPr>
          <w:rFonts w:cs="Verdana"/>
          <w:bCs/>
          <w:szCs w:val="20"/>
        </w:rPr>
      </w:pPr>
    </w:p>
    <w:p w14:paraId="7A00C9D8" w14:textId="5518E7C4" w:rsidR="009A4530" w:rsidRDefault="002F6E0C" w:rsidP="00D935D3">
      <w:pPr>
        <w:widowControl w:val="0"/>
        <w:tabs>
          <w:tab w:val="left" w:pos="567"/>
          <w:tab w:val="left" w:pos="1134"/>
        </w:tabs>
        <w:autoSpaceDE w:val="0"/>
        <w:autoSpaceDN w:val="0"/>
        <w:adjustRightInd w:val="0"/>
        <w:spacing w:after="0" w:line="240" w:lineRule="auto"/>
        <w:ind w:left="709" w:right="22"/>
        <w:jc w:val="both"/>
        <w:rPr>
          <w:rFonts w:cs="Verdana"/>
          <w:bCs/>
          <w:szCs w:val="20"/>
          <w:lang w:val="es-CR"/>
        </w:rPr>
      </w:pPr>
      <w:r>
        <w:rPr>
          <w:rFonts w:cs="Verdana"/>
          <w:bCs/>
          <w:szCs w:val="20"/>
          <w:lang w:val="es-CR"/>
        </w:rPr>
        <w:t>6</w:t>
      </w:r>
      <w:r w:rsidR="00D935D3">
        <w:rPr>
          <w:rFonts w:cs="Verdana"/>
          <w:bCs/>
          <w:szCs w:val="20"/>
          <w:lang w:val="es-CR"/>
        </w:rPr>
        <w:t xml:space="preserve">. </w:t>
      </w:r>
      <w:r w:rsidR="00D935D3">
        <w:rPr>
          <w:rFonts w:cs="Verdana"/>
          <w:bCs/>
          <w:szCs w:val="20"/>
          <w:lang w:val="es-CR"/>
        </w:rPr>
        <w:tab/>
      </w:r>
      <w:r w:rsidR="000A796F" w:rsidRPr="00354475">
        <w:rPr>
          <w:rFonts w:cs="Verdana"/>
          <w:bCs/>
          <w:i/>
          <w:szCs w:val="20"/>
          <w:lang w:val="es-CR"/>
        </w:rPr>
        <w:t>Osvaldo Salgado Zepeda</w:t>
      </w:r>
      <w:r w:rsidR="000A796F">
        <w:rPr>
          <w:rFonts w:cs="Verdana"/>
          <w:bCs/>
          <w:szCs w:val="20"/>
          <w:lang w:val="es-CR"/>
        </w:rPr>
        <w:t>,</w:t>
      </w:r>
      <w:r w:rsidR="009C6B47">
        <w:rPr>
          <w:rFonts w:cs="Verdana"/>
          <w:bCs/>
          <w:szCs w:val="20"/>
          <w:lang w:val="es-CR"/>
        </w:rPr>
        <w:t xml:space="preserve"> </w:t>
      </w:r>
      <w:r w:rsidR="000F5EA2">
        <w:rPr>
          <w:rFonts w:cs="Verdana"/>
          <w:bCs/>
          <w:szCs w:val="20"/>
          <w:lang w:val="es-CR"/>
        </w:rPr>
        <w:t>médico</w:t>
      </w:r>
      <w:r w:rsidR="009C6B47">
        <w:rPr>
          <w:rFonts w:cs="Verdana"/>
          <w:bCs/>
          <w:szCs w:val="20"/>
          <w:lang w:val="es-CR"/>
        </w:rPr>
        <w:t>,</w:t>
      </w:r>
      <w:r w:rsidR="000A796F">
        <w:rPr>
          <w:rFonts w:cs="Verdana"/>
          <w:bCs/>
          <w:szCs w:val="20"/>
          <w:lang w:val="es-CR"/>
        </w:rPr>
        <w:t xml:space="preserve"> quien declarará sobre: </w:t>
      </w:r>
      <w:r w:rsidR="000A796F" w:rsidRPr="000A796F">
        <w:rPr>
          <w:rFonts w:cs="Verdana"/>
          <w:bCs/>
          <w:szCs w:val="20"/>
          <w:lang w:val="es-CR"/>
        </w:rPr>
        <w:t>la administración de los servicios de salud y de la red a cargo de los dispositivos hospitalarios.</w:t>
      </w:r>
    </w:p>
    <w:p w14:paraId="50A71945" w14:textId="77777777" w:rsidR="002F6E0C" w:rsidRPr="009A4530" w:rsidRDefault="002F6E0C" w:rsidP="00D935D3">
      <w:pPr>
        <w:widowControl w:val="0"/>
        <w:tabs>
          <w:tab w:val="left" w:pos="567"/>
          <w:tab w:val="left" w:pos="1134"/>
        </w:tabs>
        <w:autoSpaceDE w:val="0"/>
        <w:autoSpaceDN w:val="0"/>
        <w:adjustRightInd w:val="0"/>
        <w:spacing w:after="0" w:line="240" w:lineRule="auto"/>
        <w:ind w:left="709" w:right="22"/>
        <w:jc w:val="both"/>
        <w:rPr>
          <w:rFonts w:cs="Verdana"/>
          <w:bCs/>
          <w:szCs w:val="20"/>
          <w:lang w:val="es-CR"/>
        </w:rPr>
      </w:pPr>
    </w:p>
    <w:p w14:paraId="08B8DBED" w14:textId="7F0C1B0C" w:rsidR="00544773" w:rsidRDefault="00FF10C3" w:rsidP="002B7969">
      <w:pPr>
        <w:numPr>
          <w:ilvl w:val="0"/>
          <w:numId w:val="5"/>
        </w:numPr>
        <w:tabs>
          <w:tab w:val="left" w:pos="567"/>
        </w:tabs>
        <w:spacing w:after="0" w:line="240" w:lineRule="auto"/>
        <w:jc w:val="both"/>
        <w:rPr>
          <w:rFonts w:cs="Verdana"/>
          <w:bCs/>
          <w:i/>
          <w:iCs/>
          <w:szCs w:val="20"/>
          <w:lang w:val="es-CR"/>
        </w:rPr>
      </w:pPr>
      <w:r>
        <w:rPr>
          <w:rFonts w:cs="Verdana"/>
          <w:bCs/>
          <w:i/>
          <w:iCs/>
          <w:szCs w:val="20"/>
          <w:lang w:val="es-CR"/>
        </w:rPr>
        <w:t>Perit</w:t>
      </w:r>
      <w:r w:rsidR="007C3B59">
        <w:rPr>
          <w:rFonts w:cs="Verdana"/>
          <w:bCs/>
          <w:i/>
          <w:iCs/>
          <w:szCs w:val="20"/>
          <w:lang w:val="es-CR"/>
        </w:rPr>
        <w:t>os</w:t>
      </w:r>
    </w:p>
    <w:p w14:paraId="36D9D662" w14:textId="77777777" w:rsidR="00EF2637" w:rsidRDefault="00EF2637" w:rsidP="00EF2637">
      <w:pPr>
        <w:tabs>
          <w:tab w:val="left" w:pos="567"/>
        </w:tabs>
        <w:spacing w:after="0" w:line="240" w:lineRule="auto"/>
        <w:jc w:val="both"/>
        <w:rPr>
          <w:rFonts w:cs="Verdana"/>
          <w:bCs/>
          <w:i/>
          <w:iCs/>
          <w:szCs w:val="20"/>
          <w:lang w:val="es-CR"/>
        </w:rPr>
      </w:pPr>
    </w:p>
    <w:p w14:paraId="5E024BC9" w14:textId="77777777" w:rsidR="00EF2637" w:rsidRPr="00F97152" w:rsidRDefault="000A796F" w:rsidP="00EF2637">
      <w:pPr>
        <w:tabs>
          <w:tab w:val="left" w:pos="567"/>
        </w:tabs>
        <w:spacing w:after="0" w:line="240" w:lineRule="auto"/>
        <w:ind w:left="720"/>
        <w:jc w:val="both"/>
        <w:rPr>
          <w:rFonts w:cs="Verdana"/>
          <w:bCs/>
          <w:i/>
          <w:iCs/>
          <w:szCs w:val="20"/>
          <w:lang w:val="es-CR"/>
        </w:rPr>
      </w:pPr>
      <w:r>
        <w:rPr>
          <w:rFonts w:cs="Verdana"/>
          <w:bCs/>
          <w:i/>
          <w:iCs/>
          <w:szCs w:val="20"/>
          <w:lang w:val="es-CR"/>
        </w:rPr>
        <w:t>Propuestos</w:t>
      </w:r>
      <w:r w:rsidR="00EF2637">
        <w:rPr>
          <w:rFonts w:cs="Verdana"/>
          <w:bCs/>
          <w:i/>
          <w:iCs/>
          <w:szCs w:val="20"/>
          <w:lang w:val="es-CR"/>
        </w:rPr>
        <w:t xml:space="preserve"> por</w:t>
      </w:r>
      <w:r w:rsidR="00CF6284">
        <w:rPr>
          <w:rFonts w:cs="Verdana"/>
          <w:bCs/>
          <w:i/>
          <w:iCs/>
          <w:szCs w:val="20"/>
          <w:lang w:val="es-CR"/>
        </w:rPr>
        <w:t xml:space="preserve"> las defensoras</w:t>
      </w:r>
      <w:r w:rsidR="00EF2637">
        <w:rPr>
          <w:rFonts w:cs="Verdana"/>
          <w:bCs/>
          <w:i/>
          <w:iCs/>
          <w:szCs w:val="20"/>
          <w:lang w:val="es-CR"/>
        </w:rPr>
        <w:t xml:space="preserve"> </w:t>
      </w:r>
    </w:p>
    <w:p w14:paraId="19224439" w14:textId="77777777" w:rsidR="00544773" w:rsidRPr="00134ACE" w:rsidRDefault="00544773" w:rsidP="00544773">
      <w:pPr>
        <w:tabs>
          <w:tab w:val="left" w:pos="567"/>
        </w:tabs>
        <w:spacing w:after="0" w:line="240" w:lineRule="auto"/>
        <w:ind w:left="720"/>
        <w:jc w:val="both"/>
        <w:rPr>
          <w:rFonts w:cs="Verdana"/>
          <w:b/>
          <w:bCs/>
          <w:i/>
          <w:iCs/>
          <w:szCs w:val="20"/>
          <w:lang w:val="es-CR"/>
        </w:rPr>
      </w:pPr>
    </w:p>
    <w:p w14:paraId="52A00F41" w14:textId="1570214B" w:rsidR="00544773" w:rsidRDefault="002F6E0C" w:rsidP="00D935D3">
      <w:pPr>
        <w:widowControl w:val="0"/>
        <w:tabs>
          <w:tab w:val="left" w:pos="567"/>
        </w:tabs>
        <w:autoSpaceDE w:val="0"/>
        <w:autoSpaceDN w:val="0"/>
        <w:adjustRightInd w:val="0"/>
        <w:spacing w:after="0" w:line="240" w:lineRule="auto"/>
        <w:ind w:left="720" w:right="22"/>
        <w:jc w:val="both"/>
        <w:rPr>
          <w:szCs w:val="20"/>
          <w:lang w:val="es-CR"/>
        </w:rPr>
      </w:pPr>
      <w:r>
        <w:rPr>
          <w:rFonts w:cs="Verdana"/>
          <w:i/>
          <w:szCs w:val="20"/>
          <w:lang w:val="es-CR"/>
        </w:rPr>
        <w:t>7</w:t>
      </w:r>
      <w:r w:rsidR="00D935D3">
        <w:rPr>
          <w:rFonts w:cs="Verdana"/>
          <w:i/>
          <w:szCs w:val="20"/>
          <w:lang w:val="es-CR"/>
        </w:rPr>
        <w:t>.</w:t>
      </w:r>
      <w:r w:rsidR="00D935D3">
        <w:rPr>
          <w:rFonts w:cs="Verdana"/>
          <w:i/>
          <w:szCs w:val="20"/>
          <w:lang w:val="es-CR"/>
        </w:rPr>
        <w:tab/>
      </w:r>
      <w:r w:rsidR="00CF6284" w:rsidRPr="00CF6284">
        <w:rPr>
          <w:rFonts w:cs="Verdana"/>
          <w:i/>
          <w:szCs w:val="20"/>
          <w:lang w:val="es-CR"/>
        </w:rPr>
        <w:t>Hernán Víctor Gullco</w:t>
      </w:r>
      <w:r w:rsidR="00CF6284">
        <w:rPr>
          <w:rFonts w:cs="Verdana"/>
          <w:szCs w:val="20"/>
          <w:lang w:val="es-CR"/>
        </w:rPr>
        <w:t>,</w:t>
      </w:r>
      <w:r w:rsidR="004A539F">
        <w:rPr>
          <w:rFonts w:cs="Verdana"/>
          <w:szCs w:val="20"/>
          <w:lang w:val="es-CR"/>
        </w:rPr>
        <w:t xml:space="preserve"> abogado,</w:t>
      </w:r>
      <w:r w:rsidR="00CF6284" w:rsidRPr="00CF6284">
        <w:rPr>
          <w:rFonts w:cs="Verdana"/>
          <w:szCs w:val="20"/>
          <w:lang w:val="es-ES_tradnl"/>
        </w:rPr>
        <w:t xml:space="preserve"> </w:t>
      </w:r>
      <w:r w:rsidR="00544773">
        <w:rPr>
          <w:rFonts w:cs="Verdana"/>
          <w:szCs w:val="20"/>
          <w:lang w:val="es-ES_tradnl"/>
        </w:rPr>
        <w:t xml:space="preserve">quien rendirá </w:t>
      </w:r>
      <w:r w:rsidR="00544773" w:rsidRPr="00410ED6">
        <w:rPr>
          <w:rFonts w:cs="Verdana"/>
          <w:szCs w:val="20"/>
          <w:lang w:val="es-ES_tradnl"/>
        </w:rPr>
        <w:t>dictamen sobre</w:t>
      </w:r>
      <w:r w:rsidR="00A0744E">
        <w:rPr>
          <w:rFonts w:cs="Verdana"/>
          <w:szCs w:val="20"/>
          <w:lang w:val="es-ES_tradnl"/>
        </w:rPr>
        <w:t>:</w:t>
      </w:r>
      <w:r w:rsidR="00EF2637">
        <w:rPr>
          <w:rFonts w:cs="Verdana"/>
          <w:szCs w:val="20"/>
          <w:lang w:val="es-ES_tradnl"/>
        </w:rPr>
        <w:t xml:space="preserve"> </w:t>
      </w:r>
      <w:r w:rsidR="00CF6284" w:rsidRPr="006034D4">
        <w:rPr>
          <w:szCs w:val="20"/>
          <w:lang w:val="es-CR"/>
        </w:rPr>
        <w:t>el contenido, a la</w:t>
      </w:r>
      <w:r w:rsidR="00CF6284">
        <w:rPr>
          <w:szCs w:val="20"/>
          <w:lang w:val="es-CR"/>
        </w:rPr>
        <w:t xml:space="preserve"> luz de los </w:t>
      </w:r>
      <w:r w:rsidR="00CF6284" w:rsidRPr="006034D4">
        <w:rPr>
          <w:szCs w:val="20"/>
          <w:lang w:val="es-CR"/>
        </w:rPr>
        <w:t>estándares internacionales, del derecho a la</w:t>
      </w:r>
      <w:r w:rsidR="00CF6284">
        <w:rPr>
          <w:szCs w:val="20"/>
          <w:lang w:val="es-CR"/>
        </w:rPr>
        <w:t xml:space="preserve"> </w:t>
      </w:r>
      <w:r w:rsidR="00CF6284" w:rsidRPr="006034D4">
        <w:rPr>
          <w:szCs w:val="20"/>
          <w:lang w:val="es-CR"/>
        </w:rPr>
        <w:t>información pública en materia de salud, así como su relación con</w:t>
      </w:r>
      <w:r w:rsidR="00CF6284">
        <w:rPr>
          <w:szCs w:val="20"/>
          <w:lang w:val="es-CR"/>
        </w:rPr>
        <w:t xml:space="preserve"> </w:t>
      </w:r>
      <w:r w:rsidR="00CF6284" w:rsidRPr="006034D4">
        <w:rPr>
          <w:szCs w:val="20"/>
          <w:lang w:val="es-CR"/>
        </w:rPr>
        <w:t>el derecho a la dignidad y autodeterminación y el derecho a tomar</w:t>
      </w:r>
      <w:r w:rsidR="00CF6284">
        <w:rPr>
          <w:szCs w:val="20"/>
          <w:lang w:val="es-CR"/>
        </w:rPr>
        <w:t xml:space="preserve"> </w:t>
      </w:r>
      <w:r w:rsidR="00CF6284" w:rsidRPr="006034D4">
        <w:rPr>
          <w:szCs w:val="20"/>
          <w:lang w:val="es-CR"/>
        </w:rPr>
        <w:t>decisiones libres. Ofrecerá a la Corte una mirada comparada del</w:t>
      </w:r>
      <w:r w:rsidR="00CF6284">
        <w:rPr>
          <w:szCs w:val="20"/>
          <w:lang w:val="es-CR"/>
        </w:rPr>
        <w:t xml:space="preserve"> </w:t>
      </w:r>
      <w:r w:rsidR="00CF6284" w:rsidRPr="006034D4">
        <w:rPr>
          <w:szCs w:val="20"/>
          <w:lang w:val="es-CR"/>
        </w:rPr>
        <w:t>tema en el derecho internacional ofreciendo referencias a otros</w:t>
      </w:r>
      <w:r w:rsidR="00CF6284">
        <w:rPr>
          <w:szCs w:val="20"/>
          <w:lang w:val="es-CR"/>
        </w:rPr>
        <w:t xml:space="preserve"> </w:t>
      </w:r>
      <w:r w:rsidR="00CF6284" w:rsidRPr="006034D4">
        <w:rPr>
          <w:szCs w:val="20"/>
          <w:lang w:val="es-CR"/>
        </w:rPr>
        <w:t>sistemas de protección de derechos humanos</w:t>
      </w:r>
      <w:r w:rsidR="00800C5C">
        <w:rPr>
          <w:szCs w:val="20"/>
          <w:lang w:val="es-CR"/>
        </w:rPr>
        <w:t>,</w:t>
      </w:r>
      <w:r w:rsidR="00CF6284" w:rsidRPr="006034D4">
        <w:rPr>
          <w:szCs w:val="20"/>
          <w:lang w:val="es-CR"/>
        </w:rPr>
        <w:t xml:space="preserve"> así como a la</w:t>
      </w:r>
      <w:r w:rsidR="00CF6284">
        <w:rPr>
          <w:szCs w:val="20"/>
          <w:lang w:val="es-CR"/>
        </w:rPr>
        <w:t xml:space="preserve"> </w:t>
      </w:r>
      <w:r w:rsidR="00CF6284" w:rsidRPr="006034D4">
        <w:rPr>
          <w:szCs w:val="20"/>
          <w:lang w:val="es-CR"/>
        </w:rPr>
        <w:t>jurisprudenci</w:t>
      </w:r>
      <w:r w:rsidR="00CF6284">
        <w:rPr>
          <w:szCs w:val="20"/>
          <w:lang w:val="es-CR"/>
        </w:rPr>
        <w:t xml:space="preserve">a </w:t>
      </w:r>
      <w:r w:rsidR="00CF6284" w:rsidRPr="006034D4">
        <w:rPr>
          <w:szCs w:val="20"/>
          <w:lang w:val="es-CR"/>
        </w:rPr>
        <w:t>constitu</w:t>
      </w:r>
      <w:r w:rsidR="00CF6284">
        <w:rPr>
          <w:szCs w:val="20"/>
          <w:lang w:val="es-CR"/>
        </w:rPr>
        <w:t xml:space="preserve">cional comparada sistematizando </w:t>
      </w:r>
      <w:r w:rsidR="00CF6284" w:rsidRPr="006034D4">
        <w:rPr>
          <w:szCs w:val="20"/>
          <w:lang w:val="es-CR"/>
        </w:rPr>
        <w:t>los</w:t>
      </w:r>
      <w:r w:rsidR="00CF6284">
        <w:rPr>
          <w:szCs w:val="20"/>
          <w:lang w:val="es-CR"/>
        </w:rPr>
        <w:t xml:space="preserve"> </w:t>
      </w:r>
      <w:r w:rsidR="00CF6284" w:rsidRPr="006034D4">
        <w:rPr>
          <w:szCs w:val="20"/>
          <w:lang w:val="es-CR"/>
        </w:rPr>
        <w:t>estándares a considerar para decidir si se ha producido una</w:t>
      </w:r>
      <w:r w:rsidR="00CF6284">
        <w:rPr>
          <w:szCs w:val="20"/>
          <w:lang w:val="es-CR"/>
        </w:rPr>
        <w:t xml:space="preserve"> </w:t>
      </w:r>
      <w:r w:rsidR="00CF6284" w:rsidRPr="006034D4">
        <w:rPr>
          <w:szCs w:val="20"/>
          <w:lang w:val="es-CR"/>
        </w:rPr>
        <w:t>viola</w:t>
      </w:r>
      <w:r w:rsidR="004A539F">
        <w:rPr>
          <w:szCs w:val="20"/>
          <w:lang w:val="es-CR"/>
        </w:rPr>
        <w:t xml:space="preserve">ción a los derechos mencionados </w:t>
      </w:r>
      <w:r w:rsidR="004A539F" w:rsidRPr="00800C5C">
        <w:rPr>
          <w:szCs w:val="20"/>
          <w:lang w:val="es-CR"/>
        </w:rPr>
        <w:t>y si tales violaciones af</w:t>
      </w:r>
      <w:r w:rsidR="009C6B47" w:rsidRPr="00800C5C">
        <w:rPr>
          <w:szCs w:val="20"/>
          <w:lang w:val="es-CR"/>
        </w:rPr>
        <w:t xml:space="preserve">ectaron </w:t>
      </w:r>
      <w:r w:rsidR="00780A99">
        <w:rPr>
          <w:szCs w:val="20"/>
          <w:lang w:val="es-CR"/>
        </w:rPr>
        <w:t>también a los</w:t>
      </w:r>
      <w:r w:rsidR="004A539F" w:rsidRPr="00800C5C">
        <w:rPr>
          <w:szCs w:val="20"/>
          <w:lang w:val="es-CR"/>
        </w:rPr>
        <w:t xml:space="preserve"> familiares.</w:t>
      </w:r>
    </w:p>
    <w:p w14:paraId="61761491" w14:textId="77777777" w:rsidR="004A539F" w:rsidRDefault="004A539F" w:rsidP="004A539F">
      <w:pPr>
        <w:widowControl w:val="0"/>
        <w:tabs>
          <w:tab w:val="left" w:pos="567"/>
        </w:tabs>
        <w:autoSpaceDE w:val="0"/>
        <w:autoSpaceDN w:val="0"/>
        <w:adjustRightInd w:val="0"/>
        <w:spacing w:after="0" w:line="240" w:lineRule="auto"/>
        <w:ind w:left="709" w:right="22"/>
        <w:jc w:val="both"/>
        <w:rPr>
          <w:szCs w:val="20"/>
          <w:lang w:val="es-CR"/>
        </w:rPr>
      </w:pPr>
    </w:p>
    <w:p w14:paraId="09FFE45B" w14:textId="0E7697F8" w:rsidR="004A539F" w:rsidRDefault="002F6E0C" w:rsidP="00D935D3">
      <w:pPr>
        <w:widowControl w:val="0"/>
        <w:tabs>
          <w:tab w:val="left" w:pos="567"/>
        </w:tabs>
        <w:autoSpaceDE w:val="0"/>
        <w:autoSpaceDN w:val="0"/>
        <w:adjustRightInd w:val="0"/>
        <w:spacing w:after="0" w:line="240" w:lineRule="auto"/>
        <w:ind w:left="720" w:right="22"/>
        <w:jc w:val="both"/>
        <w:rPr>
          <w:rFonts w:cs="Verdana"/>
          <w:szCs w:val="20"/>
          <w:lang w:val="es-ES_tradnl"/>
        </w:rPr>
      </w:pPr>
      <w:r>
        <w:rPr>
          <w:rFonts w:cs="Verdana"/>
          <w:szCs w:val="20"/>
          <w:lang w:val="es-ES_tradnl"/>
        </w:rPr>
        <w:t>8</w:t>
      </w:r>
      <w:r w:rsidR="00D935D3">
        <w:rPr>
          <w:rFonts w:cs="Verdana"/>
          <w:szCs w:val="20"/>
          <w:lang w:val="es-ES_tradnl"/>
        </w:rPr>
        <w:t xml:space="preserve">. </w:t>
      </w:r>
      <w:r w:rsidR="00D935D3">
        <w:rPr>
          <w:rFonts w:cs="Verdana"/>
          <w:szCs w:val="20"/>
          <w:lang w:val="es-ES_tradnl"/>
        </w:rPr>
        <w:tab/>
      </w:r>
      <w:r w:rsidR="004A539F" w:rsidRPr="00354475">
        <w:rPr>
          <w:rFonts w:cs="Verdana"/>
          <w:i/>
          <w:szCs w:val="20"/>
          <w:lang w:val="es-ES_tradnl"/>
        </w:rPr>
        <w:t>Fernando Mussa Abujamra Aith</w:t>
      </w:r>
      <w:r w:rsidR="004A539F">
        <w:rPr>
          <w:rFonts w:cs="Verdana"/>
          <w:szCs w:val="20"/>
          <w:lang w:val="es-ES_tradnl"/>
        </w:rPr>
        <w:t xml:space="preserve">, médico, quién rendirá dictamen sobre </w:t>
      </w:r>
      <w:r w:rsidR="004A539F" w:rsidRPr="000F51E5">
        <w:rPr>
          <w:szCs w:val="20"/>
          <w:lang w:val="es-CR"/>
        </w:rPr>
        <w:t>las</w:t>
      </w:r>
      <w:r w:rsidR="004A539F">
        <w:rPr>
          <w:szCs w:val="20"/>
          <w:lang w:val="es-CR"/>
        </w:rPr>
        <w:t xml:space="preserve"> </w:t>
      </w:r>
      <w:r w:rsidR="004A539F" w:rsidRPr="000F51E5">
        <w:rPr>
          <w:szCs w:val="20"/>
          <w:lang w:val="es-CR"/>
        </w:rPr>
        <w:t>condicio</w:t>
      </w:r>
      <w:r w:rsidR="00780A99">
        <w:rPr>
          <w:szCs w:val="20"/>
          <w:lang w:val="es-CR"/>
        </w:rPr>
        <w:t>nes del Sistema de salud públic</w:t>
      </w:r>
      <w:r w:rsidR="00A0744E">
        <w:rPr>
          <w:szCs w:val="20"/>
          <w:lang w:val="es-CR"/>
        </w:rPr>
        <w:t>a</w:t>
      </w:r>
      <w:r w:rsidR="004A539F" w:rsidRPr="000F51E5">
        <w:rPr>
          <w:szCs w:val="20"/>
          <w:lang w:val="es-CR"/>
        </w:rPr>
        <w:t xml:space="preserve"> chileno</w:t>
      </w:r>
      <w:r w:rsidR="00780A99">
        <w:rPr>
          <w:szCs w:val="20"/>
          <w:lang w:val="es-CR"/>
        </w:rPr>
        <w:t>, así como</w:t>
      </w:r>
      <w:r w:rsidR="004A539F" w:rsidRPr="000F51E5">
        <w:rPr>
          <w:szCs w:val="20"/>
          <w:lang w:val="es-CR"/>
        </w:rPr>
        <w:t xml:space="preserve"> ofrecer</w:t>
      </w:r>
      <w:r w:rsidR="00780A99">
        <w:rPr>
          <w:szCs w:val="20"/>
          <w:lang w:val="es-CR"/>
        </w:rPr>
        <w:t>á</w:t>
      </w:r>
      <w:r w:rsidR="004A539F" w:rsidRPr="000F51E5">
        <w:rPr>
          <w:szCs w:val="20"/>
          <w:lang w:val="es-CR"/>
        </w:rPr>
        <w:t xml:space="preserve"> detalle</w:t>
      </w:r>
      <w:r w:rsidR="00780A99">
        <w:rPr>
          <w:szCs w:val="20"/>
          <w:lang w:val="es-CR"/>
        </w:rPr>
        <w:t>s</w:t>
      </w:r>
      <w:r w:rsidR="004A539F" w:rsidRPr="000F51E5">
        <w:rPr>
          <w:szCs w:val="20"/>
          <w:lang w:val="es-CR"/>
        </w:rPr>
        <w:t xml:space="preserve"> del contexto en que sucedieron los</w:t>
      </w:r>
      <w:r w:rsidR="004A539F">
        <w:rPr>
          <w:szCs w:val="20"/>
          <w:lang w:val="es-CR"/>
        </w:rPr>
        <w:t xml:space="preserve"> </w:t>
      </w:r>
      <w:r w:rsidR="004A539F" w:rsidRPr="000F51E5">
        <w:rPr>
          <w:szCs w:val="20"/>
          <w:lang w:val="es-CR"/>
        </w:rPr>
        <w:t>hechos y de la situación actual</w:t>
      </w:r>
      <w:r w:rsidR="00780A99">
        <w:rPr>
          <w:szCs w:val="20"/>
          <w:lang w:val="es-CR"/>
        </w:rPr>
        <w:t>, a</w:t>
      </w:r>
      <w:r w:rsidR="004A539F" w:rsidRPr="000F51E5">
        <w:rPr>
          <w:szCs w:val="20"/>
          <w:lang w:val="es-CR"/>
        </w:rPr>
        <w:t xml:space="preserve"> fin de determinar</w:t>
      </w:r>
      <w:r w:rsidR="004A539F">
        <w:rPr>
          <w:szCs w:val="20"/>
          <w:lang w:val="es-CR"/>
        </w:rPr>
        <w:t xml:space="preserve"> adecuadamente </w:t>
      </w:r>
      <w:r w:rsidR="004A539F" w:rsidRPr="000F51E5">
        <w:rPr>
          <w:szCs w:val="20"/>
          <w:lang w:val="es-CR"/>
        </w:rPr>
        <w:t xml:space="preserve">las medidas </w:t>
      </w:r>
      <w:r w:rsidR="008D32EB">
        <w:rPr>
          <w:szCs w:val="20"/>
          <w:lang w:val="es-CR"/>
        </w:rPr>
        <w:t xml:space="preserve">de </w:t>
      </w:r>
      <w:r w:rsidR="004A539F" w:rsidRPr="000F51E5">
        <w:rPr>
          <w:szCs w:val="20"/>
          <w:lang w:val="es-CR"/>
        </w:rPr>
        <w:t>reparación y las garantías de no</w:t>
      </w:r>
      <w:r w:rsidR="004A539F">
        <w:rPr>
          <w:szCs w:val="20"/>
          <w:lang w:val="es-CR"/>
        </w:rPr>
        <w:t xml:space="preserve"> </w:t>
      </w:r>
      <w:r w:rsidR="004A539F" w:rsidRPr="000F51E5">
        <w:rPr>
          <w:szCs w:val="20"/>
          <w:lang w:val="es-CR"/>
        </w:rPr>
        <w:t>repetición</w:t>
      </w:r>
      <w:r w:rsidR="008D32EB">
        <w:rPr>
          <w:szCs w:val="20"/>
          <w:lang w:val="es-CR"/>
        </w:rPr>
        <w:t xml:space="preserve"> aplicables al presente caso</w:t>
      </w:r>
      <w:r w:rsidR="004A539F" w:rsidRPr="000F51E5">
        <w:rPr>
          <w:szCs w:val="20"/>
          <w:lang w:val="es-CR"/>
        </w:rPr>
        <w:t>.</w:t>
      </w:r>
    </w:p>
    <w:p w14:paraId="38E83D31" w14:textId="77777777" w:rsidR="00EF2637" w:rsidRDefault="00EF2637" w:rsidP="00AC58C5">
      <w:pPr>
        <w:widowControl w:val="0"/>
        <w:tabs>
          <w:tab w:val="left" w:pos="567"/>
          <w:tab w:val="left" w:pos="1134"/>
        </w:tabs>
        <w:autoSpaceDE w:val="0"/>
        <w:autoSpaceDN w:val="0"/>
        <w:adjustRightInd w:val="0"/>
        <w:spacing w:after="0" w:line="240" w:lineRule="auto"/>
        <w:ind w:left="709" w:right="22"/>
        <w:jc w:val="both"/>
        <w:rPr>
          <w:rFonts w:cs="Verdana"/>
          <w:szCs w:val="20"/>
          <w:lang w:val="es-ES_tradnl"/>
        </w:rPr>
      </w:pPr>
    </w:p>
    <w:p w14:paraId="40805B3D" w14:textId="77777777" w:rsidR="00EF2637" w:rsidRDefault="000A796F" w:rsidP="00EF2637">
      <w:pPr>
        <w:widowControl w:val="0"/>
        <w:tabs>
          <w:tab w:val="left" w:pos="567"/>
          <w:tab w:val="left" w:pos="1134"/>
        </w:tabs>
        <w:autoSpaceDE w:val="0"/>
        <w:autoSpaceDN w:val="0"/>
        <w:adjustRightInd w:val="0"/>
        <w:spacing w:after="0" w:line="240" w:lineRule="auto"/>
        <w:ind w:left="709" w:right="22"/>
        <w:jc w:val="both"/>
        <w:rPr>
          <w:rFonts w:cs="Verdana"/>
          <w:i/>
          <w:szCs w:val="20"/>
          <w:lang w:val="es-ES_tradnl"/>
        </w:rPr>
      </w:pPr>
      <w:r>
        <w:rPr>
          <w:rFonts w:cs="Verdana"/>
          <w:i/>
          <w:szCs w:val="20"/>
          <w:lang w:val="es-ES_tradnl"/>
        </w:rPr>
        <w:t>Propuesto</w:t>
      </w:r>
      <w:r w:rsidR="00EF2637" w:rsidRPr="00EF2637">
        <w:rPr>
          <w:rFonts w:cs="Verdana"/>
          <w:i/>
          <w:szCs w:val="20"/>
          <w:lang w:val="es-ES_tradnl"/>
        </w:rPr>
        <w:t xml:space="preserve"> po</w:t>
      </w:r>
      <w:r>
        <w:rPr>
          <w:rFonts w:cs="Verdana"/>
          <w:i/>
          <w:szCs w:val="20"/>
          <w:lang w:val="es-ES_tradnl"/>
        </w:rPr>
        <w:t>r el Estado</w:t>
      </w:r>
    </w:p>
    <w:p w14:paraId="17391638" w14:textId="77777777" w:rsidR="00EF2637" w:rsidRDefault="00EF2637" w:rsidP="00EF2637">
      <w:pPr>
        <w:widowControl w:val="0"/>
        <w:tabs>
          <w:tab w:val="left" w:pos="567"/>
          <w:tab w:val="left" w:pos="1134"/>
        </w:tabs>
        <w:autoSpaceDE w:val="0"/>
        <w:autoSpaceDN w:val="0"/>
        <w:adjustRightInd w:val="0"/>
        <w:spacing w:after="0" w:line="240" w:lineRule="auto"/>
        <w:ind w:left="709" w:right="22"/>
        <w:jc w:val="both"/>
        <w:rPr>
          <w:rFonts w:cs="Verdana"/>
          <w:i/>
          <w:szCs w:val="20"/>
          <w:lang w:val="es-ES_tradnl"/>
        </w:rPr>
      </w:pPr>
    </w:p>
    <w:p w14:paraId="04161AC5" w14:textId="09BA015B" w:rsidR="00EF2637" w:rsidRPr="00FF10C3" w:rsidRDefault="002F6E0C" w:rsidP="00CD71C2">
      <w:pPr>
        <w:widowControl w:val="0"/>
        <w:tabs>
          <w:tab w:val="left" w:pos="567"/>
          <w:tab w:val="left" w:pos="1134"/>
        </w:tabs>
        <w:autoSpaceDE w:val="0"/>
        <w:autoSpaceDN w:val="0"/>
        <w:adjustRightInd w:val="0"/>
        <w:spacing w:after="0" w:line="240" w:lineRule="auto"/>
        <w:ind w:left="709" w:right="22"/>
        <w:jc w:val="both"/>
        <w:rPr>
          <w:rFonts w:cs="Verdana"/>
          <w:i/>
          <w:szCs w:val="20"/>
          <w:lang w:val="es-ES_tradnl"/>
        </w:rPr>
      </w:pPr>
      <w:r>
        <w:rPr>
          <w:i/>
          <w:lang w:val="es-CR"/>
        </w:rPr>
        <w:lastRenderedPageBreak/>
        <w:t>9</w:t>
      </w:r>
      <w:r w:rsidR="00CD71C2" w:rsidRPr="00FF10C3">
        <w:rPr>
          <w:i/>
          <w:lang w:val="es-CR"/>
        </w:rPr>
        <w:t xml:space="preserve">. </w:t>
      </w:r>
      <w:r w:rsidR="00CD71C2" w:rsidRPr="00FF10C3">
        <w:rPr>
          <w:i/>
          <w:lang w:val="es-CR"/>
        </w:rPr>
        <w:tab/>
      </w:r>
      <w:r w:rsidR="000A796F" w:rsidRPr="000A796F">
        <w:rPr>
          <w:rFonts w:cs="Verdana"/>
          <w:i/>
          <w:szCs w:val="20"/>
          <w:lang w:val="es-ES"/>
        </w:rPr>
        <w:t>Claudio fuentes Maureira</w:t>
      </w:r>
      <w:r w:rsidR="000A796F">
        <w:rPr>
          <w:rFonts w:cs="Verdana"/>
          <w:szCs w:val="20"/>
          <w:lang w:val="es-ES"/>
        </w:rPr>
        <w:t>,</w:t>
      </w:r>
      <w:r w:rsidR="008D32EB">
        <w:rPr>
          <w:rFonts w:cs="Verdana"/>
          <w:szCs w:val="20"/>
          <w:lang w:val="es-ES"/>
        </w:rPr>
        <w:t xml:space="preserve"> abogado,</w:t>
      </w:r>
      <w:r w:rsidR="000A796F">
        <w:rPr>
          <w:rFonts w:cs="Verdana"/>
          <w:szCs w:val="20"/>
          <w:lang w:val="es-ES"/>
        </w:rPr>
        <w:t xml:space="preserve"> </w:t>
      </w:r>
      <w:r w:rsidR="005763DC" w:rsidRPr="00FF10C3">
        <w:rPr>
          <w:rFonts w:cs="Verdana"/>
          <w:szCs w:val="20"/>
          <w:lang w:val="es-ES"/>
        </w:rPr>
        <w:t xml:space="preserve">quien </w:t>
      </w:r>
      <w:r w:rsidR="007C3B59">
        <w:rPr>
          <w:rFonts w:cs="Verdana"/>
          <w:szCs w:val="20"/>
          <w:lang w:val="es-ES_tradnl"/>
        </w:rPr>
        <w:t xml:space="preserve">rendirá </w:t>
      </w:r>
      <w:r w:rsidR="007C3B59" w:rsidRPr="00410ED6">
        <w:rPr>
          <w:rFonts w:cs="Verdana"/>
          <w:szCs w:val="20"/>
          <w:lang w:val="es-ES_tradnl"/>
        </w:rPr>
        <w:t xml:space="preserve">dictamen </w:t>
      </w:r>
      <w:r w:rsidR="007C3B59" w:rsidRPr="000A796F">
        <w:rPr>
          <w:rFonts w:cs="Verdana"/>
          <w:szCs w:val="20"/>
          <w:lang w:val="es-ES_tradnl"/>
        </w:rPr>
        <w:t>sobre</w:t>
      </w:r>
      <w:r w:rsidR="000A796F" w:rsidRPr="000A796F">
        <w:rPr>
          <w:lang w:val="es-CR"/>
        </w:rPr>
        <w:t>:</w:t>
      </w:r>
      <w:r w:rsidR="000A796F">
        <w:rPr>
          <w:b/>
          <w:lang w:val="es-CR"/>
        </w:rPr>
        <w:t xml:space="preserve"> </w:t>
      </w:r>
      <w:r w:rsidR="000A796F" w:rsidRPr="000A796F">
        <w:rPr>
          <w:lang w:val="es-CR"/>
        </w:rPr>
        <w:t>la reforma en el sistema procesal penal chileno</w:t>
      </w:r>
      <w:r w:rsidR="00A0744E">
        <w:rPr>
          <w:lang w:val="es-CR"/>
        </w:rPr>
        <w:t>,</w:t>
      </w:r>
      <w:r w:rsidR="000A796F" w:rsidRPr="000A796F">
        <w:rPr>
          <w:lang w:val="es-CR"/>
        </w:rPr>
        <w:t xml:space="preserve"> incluyendo una particular referencia al derecho a ser oído por un juez imparcial.</w:t>
      </w:r>
    </w:p>
    <w:p w14:paraId="5F0DA26C" w14:textId="77777777" w:rsidR="00EF2637" w:rsidRPr="00EF2637" w:rsidRDefault="00EF2637" w:rsidP="00EF2637">
      <w:pPr>
        <w:widowControl w:val="0"/>
        <w:tabs>
          <w:tab w:val="left" w:pos="567"/>
          <w:tab w:val="left" w:pos="1134"/>
        </w:tabs>
        <w:autoSpaceDE w:val="0"/>
        <w:autoSpaceDN w:val="0"/>
        <w:adjustRightInd w:val="0"/>
        <w:spacing w:after="0" w:line="240" w:lineRule="auto"/>
        <w:ind w:right="22"/>
        <w:jc w:val="both"/>
        <w:rPr>
          <w:rFonts w:cs="Verdana"/>
          <w:i/>
          <w:szCs w:val="20"/>
          <w:lang w:val="es-ES_tradnl"/>
        </w:rPr>
      </w:pPr>
    </w:p>
    <w:p w14:paraId="291D058B" w14:textId="77D924AA" w:rsidR="008A0A1A" w:rsidRPr="00244158" w:rsidRDefault="00EF2637" w:rsidP="002B7969">
      <w:pPr>
        <w:numPr>
          <w:ilvl w:val="0"/>
          <w:numId w:val="6"/>
        </w:numPr>
        <w:tabs>
          <w:tab w:val="left" w:pos="567"/>
        </w:tabs>
        <w:spacing w:after="0" w:line="240" w:lineRule="auto"/>
        <w:jc w:val="both"/>
        <w:rPr>
          <w:rFonts w:eastAsia="MS Mincho" w:cs="Times"/>
          <w:szCs w:val="20"/>
          <w:lang w:val="es-CR"/>
        </w:rPr>
      </w:pPr>
      <w:bookmarkStart w:id="11" w:name="_Ref393464381"/>
      <w:r>
        <w:rPr>
          <w:rFonts w:eastAsia="MS Mincho" w:cs="Times"/>
          <w:szCs w:val="20"/>
          <w:lang w:val="es-CR"/>
        </w:rPr>
        <w:t xml:space="preserve"> </w:t>
      </w:r>
      <w:r w:rsidR="008A0A1A" w:rsidRPr="00EF2637">
        <w:rPr>
          <w:rFonts w:cs="Verdana"/>
          <w:color w:val="000000"/>
          <w:szCs w:val="20"/>
          <w:lang w:val="es-CR" w:eastAsia="es-ES"/>
        </w:rPr>
        <w:t xml:space="preserve">Requerir a </w:t>
      </w:r>
      <w:r w:rsidR="008A0A1A" w:rsidRPr="00740D4E">
        <w:rPr>
          <w:rFonts w:cs="Verdana"/>
          <w:color w:val="000000"/>
          <w:szCs w:val="20"/>
          <w:lang w:val="es-CR" w:eastAsia="es-ES"/>
        </w:rPr>
        <w:t>la Comisión Interamericana</w:t>
      </w:r>
      <w:r w:rsidR="007C3B59" w:rsidRPr="00740D4E">
        <w:rPr>
          <w:rFonts w:cs="Verdana"/>
          <w:color w:val="000000"/>
          <w:szCs w:val="20"/>
          <w:lang w:val="es-CR" w:eastAsia="es-ES"/>
        </w:rPr>
        <w:t>,</w:t>
      </w:r>
      <w:r w:rsidR="008A0A1A" w:rsidRPr="00740D4E">
        <w:rPr>
          <w:rFonts w:cs="Verdana"/>
          <w:color w:val="000000"/>
          <w:szCs w:val="20"/>
          <w:lang w:val="es-CR" w:eastAsia="es-ES"/>
        </w:rPr>
        <w:t xml:space="preserve"> a </w:t>
      </w:r>
      <w:r w:rsidR="00EE0ED8" w:rsidRPr="00740D4E">
        <w:rPr>
          <w:color w:val="000000"/>
          <w:szCs w:val="20"/>
          <w:lang w:val="es-CR" w:eastAsia="es-ES"/>
        </w:rPr>
        <w:t>la</w:t>
      </w:r>
      <w:r w:rsidR="008A0A1A" w:rsidRPr="00740D4E">
        <w:rPr>
          <w:color w:val="000000"/>
          <w:szCs w:val="20"/>
          <w:lang w:val="es-CR" w:eastAsia="es-ES"/>
        </w:rPr>
        <w:t xml:space="preserve">s </w:t>
      </w:r>
      <w:r w:rsidR="00EE0ED8" w:rsidRPr="00740D4E">
        <w:rPr>
          <w:rFonts w:cs="Verdana"/>
          <w:color w:val="000000"/>
          <w:szCs w:val="20"/>
          <w:lang w:val="es-CR" w:eastAsia="es-ES"/>
        </w:rPr>
        <w:t>defensoras</w:t>
      </w:r>
      <w:r w:rsidR="008A0A1A" w:rsidRPr="00740D4E">
        <w:rPr>
          <w:rFonts w:cs="Verdana"/>
          <w:color w:val="000000"/>
          <w:szCs w:val="20"/>
          <w:lang w:val="es-CR" w:eastAsia="es-ES"/>
        </w:rPr>
        <w:t xml:space="preserve"> </w:t>
      </w:r>
      <w:r w:rsidR="007C3B59" w:rsidRPr="00740D4E">
        <w:rPr>
          <w:rFonts w:cs="Verdana"/>
          <w:color w:val="000000"/>
          <w:szCs w:val="20"/>
          <w:lang w:val="es-CR" w:eastAsia="es-ES"/>
        </w:rPr>
        <w:t>y al Estado</w:t>
      </w:r>
      <w:r w:rsidR="007C3B59">
        <w:rPr>
          <w:rFonts w:cs="Verdana"/>
          <w:color w:val="000000"/>
          <w:szCs w:val="20"/>
          <w:lang w:val="es-CR" w:eastAsia="es-ES"/>
        </w:rPr>
        <w:t xml:space="preserve"> </w:t>
      </w:r>
      <w:r w:rsidR="008A0A1A" w:rsidRPr="00EF2637">
        <w:rPr>
          <w:rFonts w:cs="Verdana"/>
          <w:color w:val="000000"/>
          <w:szCs w:val="20"/>
          <w:lang w:val="es-CR" w:eastAsia="es-ES"/>
        </w:rPr>
        <w:t>que notifiquen la presente Resolución a las personas que han sido convocadas a rendir declaración, respectivamente</w:t>
      </w:r>
      <w:r w:rsidR="008D32EB">
        <w:rPr>
          <w:rFonts w:cs="Verdana"/>
          <w:color w:val="000000"/>
          <w:szCs w:val="20"/>
          <w:lang w:val="es-CR" w:eastAsia="es-ES"/>
        </w:rPr>
        <w:t>,</w:t>
      </w:r>
      <w:r w:rsidR="008A0A1A" w:rsidRPr="00EF2637">
        <w:rPr>
          <w:rFonts w:cs="Verdana"/>
          <w:color w:val="000000"/>
          <w:szCs w:val="20"/>
          <w:lang w:val="es-CR" w:eastAsia="es-ES"/>
        </w:rPr>
        <w:t xml:space="preserve"> </w:t>
      </w:r>
      <w:r w:rsidR="008A0A1A" w:rsidRPr="00E1498C">
        <w:rPr>
          <w:rFonts w:cs="Verdana"/>
          <w:color w:val="000000"/>
          <w:szCs w:val="20"/>
          <w:lang w:val="es-CR" w:eastAsia="es-ES"/>
        </w:rPr>
        <w:t xml:space="preserve">según fueron por ellos propuestas, de conformidad con lo dispuesto en los artículos 50.2 y 50.4 del Reglamento. </w:t>
      </w:r>
    </w:p>
    <w:p w14:paraId="596A6615" w14:textId="77777777" w:rsidR="003E5B4A" w:rsidRPr="00244158" w:rsidRDefault="003E5B4A" w:rsidP="003E5B4A">
      <w:pPr>
        <w:spacing w:after="0" w:line="240" w:lineRule="auto"/>
        <w:jc w:val="both"/>
        <w:rPr>
          <w:rFonts w:eastAsia="MS Mincho" w:cs="Times"/>
          <w:szCs w:val="20"/>
          <w:lang w:val="es-CR"/>
        </w:rPr>
      </w:pPr>
    </w:p>
    <w:p w14:paraId="61DB237F" w14:textId="2865DEB1" w:rsidR="00EF2637" w:rsidRPr="00244158" w:rsidRDefault="00BB05EA" w:rsidP="002B7969">
      <w:pPr>
        <w:numPr>
          <w:ilvl w:val="0"/>
          <w:numId w:val="6"/>
        </w:numPr>
        <w:tabs>
          <w:tab w:val="clear" w:pos="3600"/>
        </w:tabs>
        <w:spacing w:after="0" w:line="240" w:lineRule="auto"/>
        <w:jc w:val="both"/>
        <w:rPr>
          <w:rFonts w:eastAsia="MS Mincho" w:cs="Times"/>
          <w:szCs w:val="20"/>
          <w:lang w:val="es-CR"/>
        </w:rPr>
      </w:pPr>
      <w:r w:rsidRPr="00244158">
        <w:rPr>
          <w:rFonts w:eastAsia="MS Mincho" w:cs="Times"/>
          <w:szCs w:val="20"/>
          <w:lang w:val="es-CR"/>
        </w:rPr>
        <w:t xml:space="preserve">Requerir a </w:t>
      </w:r>
      <w:r w:rsidR="00EE0ED8" w:rsidRPr="00244158">
        <w:rPr>
          <w:rFonts w:eastAsia="MS Mincho" w:cs="Times"/>
          <w:color w:val="000000"/>
          <w:szCs w:val="20"/>
          <w:lang w:val="es-CR" w:eastAsia="es-ES"/>
        </w:rPr>
        <w:t>la</w:t>
      </w:r>
      <w:r w:rsidRPr="00244158">
        <w:rPr>
          <w:rFonts w:eastAsia="MS Mincho" w:cs="Times"/>
          <w:color w:val="000000"/>
          <w:szCs w:val="20"/>
          <w:lang w:val="es-CR" w:eastAsia="es-ES"/>
        </w:rPr>
        <w:t xml:space="preserve">s </w:t>
      </w:r>
      <w:r w:rsidR="00EE0ED8" w:rsidRPr="00244158">
        <w:rPr>
          <w:rFonts w:eastAsia="MS Mincho" w:cs="Times"/>
          <w:color w:val="000000"/>
          <w:szCs w:val="20"/>
          <w:lang w:val="es-CR" w:eastAsia="es-ES"/>
        </w:rPr>
        <w:t>defensora</w:t>
      </w:r>
      <w:r w:rsidR="004D3C09" w:rsidRPr="00244158">
        <w:rPr>
          <w:rFonts w:eastAsia="MS Mincho" w:cs="Times"/>
          <w:color w:val="000000"/>
          <w:szCs w:val="20"/>
          <w:lang w:val="es-CR" w:eastAsia="es-ES"/>
        </w:rPr>
        <w:t>s</w:t>
      </w:r>
      <w:r w:rsidR="007C3B59" w:rsidRPr="00244158">
        <w:rPr>
          <w:rFonts w:eastAsia="MS Mincho" w:cs="Times"/>
          <w:color w:val="000000"/>
          <w:szCs w:val="20"/>
          <w:lang w:val="es-CR" w:eastAsia="es-ES"/>
        </w:rPr>
        <w:t xml:space="preserve">, </w:t>
      </w:r>
      <w:r w:rsidRPr="00244158">
        <w:rPr>
          <w:rFonts w:eastAsia="MS Mincho" w:cs="Times"/>
          <w:szCs w:val="20"/>
          <w:lang w:val="es-CR"/>
        </w:rPr>
        <w:t xml:space="preserve">al Estado </w:t>
      </w:r>
      <w:r w:rsidR="007C3B59" w:rsidRPr="00244158">
        <w:rPr>
          <w:rFonts w:eastAsia="MS Mincho" w:cs="Times"/>
          <w:szCs w:val="20"/>
          <w:lang w:val="es-CR"/>
        </w:rPr>
        <w:t xml:space="preserve">y a la Comisión </w:t>
      </w:r>
      <w:r w:rsidRPr="00244158">
        <w:rPr>
          <w:rFonts w:eastAsia="MS Mincho" w:cs="Times"/>
          <w:szCs w:val="20"/>
          <w:lang w:val="es-CR"/>
        </w:rPr>
        <w:t>que remitan,</w:t>
      </w:r>
      <w:r w:rsidR="00B90073" w:rsidRPr="00244158">
        <w:rPr>
          <w:rFonts w:eastAsia="MS Mincho" w:cs="Times"/>
          <w:szCs w:val="20"/>
          <w:lang w:val="es-CR"/>
        </w:rPr>
        <w:t xml:space="preserve"> </w:t>
      </w:r>
      <w:r w:rsidR="00B90073" w:rsidRPr="00244158">
        <w:rPr>
          <w:lang w:val="es-CR"/>
        </w:rPr>
        <w:t>en los términos del artículo 50.5 del Reglamento y</w:t>
      </w:r>
      <w:r w:rsidRPr="00244158">
        <w:rPr>
          <w:rFonts w:eastAsia="MS Mincho" w:cs="Times"/>
          <w:szCs w:val="20"/>
          <w:lang w:val="es-CR"/>
        </w:rPr>
        <w:t xml:space="preserve"> de considerarlo pertinente, en lo que les corresponda y en el plazo</w:t>
      </w:r>
      <w:r w:rsidRPr="00244158">
        <w:rPr>
          <w:rFonts w:eastAsia="MS Mincho" w:cs="Verdana"/>
          <w:szCs w:val="20"/>
          <w:lang w:val="es-CR"/>
        </w:rPr>
        <w:t xml:space="preserve"> improrrogable que vence el</w:t>
      </w:r>
      <w:r w:rsidR="00576258" w:rsidRPr="00244158">
        <w:rPr>
          <w:rFonts w:eastAsia="MS Mincho" w:cs="Verdana"/>
          <w:szCs w:val="20"/>
          <w:lang w:val="es-CR"/>
        </w:rPr>
        <w:t xml:space="preserve"> </w:t>
      </w:r>
      <w:r w:rsidR="008D32EB" w:rsidRPr="00244158">
        <w:rPr>
          <w:rFonts w:eastAsia="MS Mincho" w:cs="Verdana"/>
          <w:szCs w:val="20"/>
          <w:lang w:val="es-CR"/>
        </w:rPr>
        <w:t>2</w:t>
      </w:r>
      <w:r w:rsidR="00A0744E" w:rsidRPr="00244158">
        <w:rPr>
          <w:rFonts w:eastAsia="MS Mincho" w:cs="Verdana"/>
          <w:szCs w:val="20"/>
          <w:lang w:val="es-CR"/>
        </w:rPr>
        <w:t>7</w:t>
      </w:r>
      <w:r w:rsidR="00576258" w:rsidRPr="00244158">
        <w:rPr>
          <w:rFonts w:eastAsia="MS Mincho" w:cs="Verdana"/>
          <w:szCs w:val="20"/>
          <w:lang w:val="es-CR"/>
        </w:rPr>
        <w:t xml:space="preserve"> </w:t>
      </w:r>
      <w:r w:rsidR="00CE1EF0" w:rsidRPr="00244158">
        <w:rPr>
          <w:rFonts w:eastAsia="MS Mincho" w:cs="Verdana"/>
          <w:szCs w:val="20"/>
          <w:lang w:val="es-CR"/>
        </w:rPr>
        <w:t xml:space="preserve">de </w:t>
      </w:r>
      <w:r w:rsidR="008D32EB" w:rsidRPr="00244158">
        <w:rPr>
          <w:rFonts w:eastAsia="MS Mincho" w:cs="Verdana"/>
          <w:szCs w:val="20"/>
          <w:lang w:val="es-CR"/>
        </w:rPr>
        <w:t>septiembre</w:t>
      </w:r>
      <w:r w:rsidR="007C3B59" w:rsidRPr="00244158">
        <w:rPr>
          <w:rFonts w:eastAsia="MS Mincho" w:cs="Verdana"/>
          <w:szCs w:val="20"/>
          <w:lang w:val="es-CR"/>
        </w:rPr>
        <w:t xml:space="preserve"> de 2017</w:t>
      </w:r>
      <w:r w:rsidR="008D32EB" w:rsidRPr="00244158">
        <w:rPr>
          <w:rFonts w:eastAsia="MS Mincho" w:cs="Verdana"/>
          <w:szCs w:val="20"/>
          <w:lang w:val="es-CR"/>
        </w:rPr>
        <w:t xml:space="preserve">, </w:t>
      </w:r>
      <w:r w:rsidRPr="00244158">
        <w:rPr>
          <w:rFonts w:eastAsia="MS Mincho" w:cs="Verdana"/>
          <w:szCs w:val="20"/>
          <w:lang w:val="es-CR"/>
        </w:rPr>
        <w:t>las preguntas que estimen pertinentes formular a través de la Corte Interamericana a</w:t>
      </w:r>
      <w:r w:rsidR="00984D23">
        <w:rPr>
          <w:rFonts w:eastAsia="MS Mincho" w:cs="Verdana"/>
          <w:szCs w:val="20"/>
          <w:lang w:val="es-CR"/>
        </w:rPr>
        <w:t xml:space="preserve"> los familiares</w:t>
      </w:r>
      <w:r w:rsidR="00CE1EF0" w:rsidRPr="00984D23">
        <w:rPr>
          <w:rFonts w:eastAsia="MS Mincho" w:cs="Verdana"/>
          <w:szCs w:val="20"/>
          <w:lang w:val="es-CR"/>
        </w:rPr>
        <w:t>,</w:t>
      </w:r>
      <w:r w:rsidR="00576258" w:rsidRPr="00984D23">
        <w:rPr>
          <w:rFonts w:eastAsia="MS Mincho" w:cs="Verdana"/>
          <w:szCs w:val="20"/>
          <w:lang w:val="es-CR"/>
        </w:rPr>
        <w:t xml:space="preserve"> </w:t>
      </w:r>
      <w:r w:rsidR="007C3B59" w:rsidRPr="00984D23">
        <w:rPr>
          <w:rFonts w:eastAsia="MS Mincho" w:cs="Verdana"/>
          <w:szCs w:val="20"/>
          <w:lang w:val="es-CR"/>
        </w:rPr>
        <w:t>los</w:t>
      </w:r>
      <w:r w:rsidR="00CE1EF0" w:rsidRPr="00984D23">
        <w:rPr>
          <w:rFonts w:eastAsia="MS Mincho" w:cs="Verdana"/>
          <w:szCs w:val="20"/>
          <w:lang w:val="es-CR"/>
        </w:rPr>
        <w:t xml:space="preserve"> </w:t>
      </w:r>
      <w:r w:rsidRPr="00984D23">
        <w:rPr>
          <w:rFonts w:eastAsia="MS Mincho" w:cs="Verdana"/>
          <w:szCs w:val="20"/>
          <w:lang w:val="es-CR"/>
        </w:rPr>
        <w:t>testigo</w:t>
      </w:r>
      <w:r w:rsidR="007C3B59" w:rsidRPr="00984D23">
        <w:rPr>
          <w:rFonts w:eastAsia="MS Mincho" w:cs="Verdana"/>
          <w:szCs w:val="20"/>
          <w:lang w:val="es-CR"/>
        </w:rPr>
        <w:t>s</w:t>
      </w:r>
      <w:r w:rsidRPr="00984D23">
        <w:rPr>
          <w:rFonts w:eastAsia="MS Mincho" w:cs="Verdana"/>
          <w:szCs w:val="20"/>
          <w:lang w:val="es-CR"/>
        </w:rPr>
        <w:t xml:space="preserve"> y </w:t>
      </w:r>
      <w:r w:rsidR="00576258" w:rsidRPr="00984D23">
        <w:rPr>
          <w:rFonts w:eastAsia="MS Mincho" w:cs="Verdana"/>
          <w:szCs w:val="20"/>
          <w:lang w:val="es-CR"/>
        </w:rPr>
        <w:t xml:space="preserve">los </w:t>
      </w:r>
      <w:r w:rsidRPr="00984D23">
        <w:rPr>
          <w:rFonts w:eastAsia="MS Mincho" w:cs="Verdana"/>
          <w:szCs w:val="20"/>
          <w:lang w:val="es-CR"/>
        </w:rPr>
        <w:t>perito</w:t>
      </w:r>
      <w:r w:rsidR="00576258" w:rsidRPr="00984D23">
        <w:rPr>
          <w:rFonts w:eastAsia="MS Mincho" w:cs="Verdana"/>
          <w:szCs w:val="20"/>
          <w:lang w:val="es-CR"/>
        </w:rPr>
        <w:t>s</w:t>
      </w:r>
      <w:r w:rsidRPr="00984D23">
        <w:rPr>
          <w:rFonts w:eastAsia="MS Mincho" w:cs="Verdana"/>
          <w:szCs w:val="20"/>
          <w:lang w:val="es-CR"/>
        </w:rPr>
        <w:t xml:space="preserve"> </w:t>
      </w:r>
      <w:r w:rsidRPr="00984D23">
        <w:rPr>
          <w:rFonts w:eastAsia="MS Mincho" w:cs="Times"/>
          <w:szCs w:val="20"/>
          <w:lang w:val="es-CR"/>
        </w:rPr>
        <w:t xml:space="preserve">indicados en el punto resolutivo </w:t>
      </w:r>
      <w:r w:rsidR="003E5B4A" w:rsidRPr="00244158">
        <w:rPr>
          <w:rFonts w:eastAsia="MS Mincho" w:cs="Times"/>
          <w:szCs w:val="20"/>
          <w:lang w:val="es-CR"/>
        </w:rPr>
        <w:t>quinto</w:t>
      </w:r>
      <w:r w:rsidR="00576258" w:rsidRPr="00244158">
        <w:rPr>
          <w:rFonts w:eastAsia="MS Mincho" w:cs="Times"/>
          <w:szCs w:val="20"/>
          <w:lang w:val="es-CR"/>
        </w:rPr>
        <w:t xml:space="preserve"> </w:t>
      </w:r>
      <w:r w:rsidRPr="00E1498C">
        <w:rPr>
          <w:rFonts w:eastAsia="MS Mincho" w:cs="Times"/>
          <w:szCs w:val="20"/>
          <w:lang w:val="es-CR"/>
        </w:rPr>
        <w:t xml:space="preserve">de </w:t>
      </w:r>
      <w:r w:rsidR="00667B75" w:rsidRPr="00E1498C">
        <w:rPr>
          <w:rFonts w:eastAsia="MS Mincho" w:cs="Times"/>
          <w:szCs w:val="20"/>
          <w:lang w:val="es-CR"/>
        </w:rPr>
        <w:t xml:space="preserve">esta </w:t>
      </w:r>
      <w:r w:rsidR="00B90073" w:rsidRPr="00E1498C">
        <w:rPr>
          <w:rFonts w:eastAsia="MS Mincho" w:cs="Times"/>
          <w:szCs w:val="20"/>
          <w:lang w:val="es-CR"/>
        </w:rPr>
        <w:t>Resolución</w:t>
      </w:r>
      <w:r w:rsidR="00667B75" w:rsidRPr="00E1498C">
        <w:rPr>
          <w:rFonts w:eastAsia="MS Mincho" w:cs="Times"/>
          <w:szCs w:val="20"/>
          <w:lang w:val="es-CR"/>
        </w:rPr>
        <w:t>.</w:t>
      </w:r>
      <w:r w:rsidR="00B90073" w:rsidRPr="00E1498C">
        <w:rPr>
          <w:lang w:val="es-CR"/>
        </w:rPr>
        <w:t xml:space="preserve"> </w:t>
      </w:r>
      <w:bookmarkEnd w:id="11"/>
    </w:p>
    <w:p w14:paraId="2EEDA03F" w14:textId="77777777" w:rsidR="009D7DEE" w:rsidRPr="009D7DEE" w:rsidRDefault="009D7DEE" w:rsidP="009D7DEE">
      <w:pPr>
        <w:tabs>
          <w:tab w:val="left" w:pos="567"/>
        </w:tabs>
        <w:spacing w:after="0" w:line="240" w:lineRule="auto"/>
        <w:jc w:val="both"/>
        <w:rPr>
          <w:rFonts w:eastAsia="MS Mincho" w:cs="Times"/>
          <w:szCs w:val="20"/>
          <w:lang w:val="es-CR"/>
        </w:rPr>
      </w:pPr>
    </w:p>
    <w:p w14:paraId="6D2953F2" w14:textId="5F3987FB" w:rsidR="009D7DEE" w:rsidRPr="009D7DEE" w:rsidRDefault="009D7DEE" w:rsidP="002B7969">
      <w:pPr>
        <w:numPr>
          <w:ilvl w:val="0"/>
          <w:numId w:val="6"/>
        </w:numPr>
        <w:tabs>
          <w:tab w:val="left" w:pos="567"/>
        </w:tabs>
        <w:spacing w:after="0" w:line="240" w:lineRule="auto"/>
        <w:jc w:val="both"/>
        <w:rPr>
          <w:rFonts w:eastAsia="MS Mincho" w:cs="Times"/>
          <w:szCs w:val="20"/>
          <w:lang w:val="es-CR"/>
        </w:rPr>
      </w:pPr>
      <w:r w:rsidRPr="00EF2637">
        <w:rPr>
          <w:rFonts w:cs="Verdana"/>
          <w:color w:val="000000"/>
          <w:szCs w:val="20"/>
          <w:lang w:val="es-CR" w:eastAsia="es-ES"/>
        </w:rPr>
        <w:t xml:space="preserve">Requerir a </w:t>
      </w:r>
      <w:r w:rsidR="00EE0ED8">
        <w:rPr>
          <w:rFonts w:cs="Verdana"/>
          <w:color w:val="000000"/>
          <w:szCs w:val="20"/>
          <w:lang w:val="es-CR" w:eastAsia="es-ES"/>
        </w:rPr>
        <w:t>las defensoras</w:t>
      </w:r>
      <w:r w:rsidRPr="00EF2637">
        <w:rPr>
          <w:rFonts w:cs="Verdana"/>
          <w:color w:val="000000"/>
          <w:szCs w:val="20"/>
          <w:lang w:val="es-CR" w:eastAsia="es-ES"/>
        </w:rPr>
        <w:t xml:space="preserve"> que comuniquen </w:t>
      </w:r>
      <w:r>
        <w:rPr>
          <w:rFonts w:cs="Verdana"/>
          <w:color w:val="000000"/>
          <w:szCs w:val="20"/>
          <w:lang w:val="es-CR" w:eastAsia="es-ES"/>
        </w:rPr>
        <w:t xml:space="preserve">y </w:t>
      </w:r>
      <w:r w:rsidRPr="009D7DEE">
        <w:rPr>
          <w:szCs w:val="20"/>
          <w:lang w:val="es-CR"/>
        </w:rPr>
        <w:t xml:space="preserve">remitan </w:t>
      </w:r>
      <w:r w:rsidRPr="00EF2637">
        <w:rPr>
          <w:rFonts w:cs="Verdana"/>
          <w:color w:val="000000"/>
          <w:szCs w:val="20"/>
          <w:lang w:val="es-CR" w:eastAsia="es-ES"/>
        </w:rPr>
        <w:t>a la Corte, a más tardar el</w:t>
      </w:r>
      <w:r>
        <w:rPr>
          <w:rFonts w:cs="Verdana"/>
          <w:color w:val="000000"/>
          <w:szCs w:val="20"/>
          <w:lang w:val="es-CR" w:eastAsia="es-ES"/>
        </w:rPr>
        <w:t xml:space="preserve"> </w:t>
      </w:r>
      <w:r w:rsidR="008D32EB">
        <w:rPr>
          <w:rFonts w:cs="Verdana"/>
          <w:color w:val="000000"/>
          <w:szCs w:val="20"/>
          <w:lang w:val="es-CR" w:eastAsia="es-ES"/>
        </w:rPr>
        <w:t>2</w:t>
      </w:r>
      <w:r w:rsidR="00E1498C">
        <w:rPr>
          <w:rFonts w:cs="Verdana"/>
          <w:color w:val="000000"/>
          <w:szCs w:val="20"/>
          <w:lang w:val="es-CR" w:eastAsia="es-ES"/>
        </w:rPr>
        <w:t>6</w:t>
      </w:r>
      <w:r w:rsidR="007C3B59">
        <w:rPr>
          <w:rFonts w:cs="Verdana"/>
          <w:color w:val="000000"/>
          <w:szCs w:val="20"/>
          <w:lang w:val="es-CR" w:eastAsia="es-ES"/>
        </w:rPr>
        <w:t xml:space="preserve"> </w:t>
      </w:r>
      <w:r>
        <w:rPr>
          <w:rFonts w:cs="Verdana"/>
          <w:color w:val="000000"/>
          <w:szCs w:val="20"/>
          <w:lang w:val="es-CR" w:eastAsia="es-ES"/>
        </w:rPr>
        <w:t xml:space="preserve">de </w:t>
      </w:r>
      <w:r w:rsidR="008D32EB">
        <w:rPr>
          <w:rFonts w:cs="Verdana"/>
          <w:color w:val="000000"/>
          <w:szCs w:val="20"/>
          <w:lang w:val="es-CR" w:eastAsia="es-ES"/>
        </w:rPr>
        <w:t>septiembre</w:t>
      </w:r>
      <w:r w:rsidR="007C3B59">
        <w:rPr>
          <w:rFonts w:cs="Verdana"/>
          <w:color w:val="000000"/>
          <w:szCs w:val="20"/>
          <w:lang w:val="es-CR" w:eastAsia="es-ES"/>
        </w:rPr>
        <w:t xml:space="preserve"> de 2017</w:t>
      </w:r>
      <w:r w:rsidRPr="00740D4E">
        <w:rPr>
          <w:rFonts w:cs="Verdana"/>
          <w:color w:val="000000"/>
          <w:szCs w:val="20"/>
          <w:lang w:val="es-CR" w:eastAsia="es-ES"/>
        </w:rPr>
        <w:t xml:space="preserve">, </w:t>
      </w:r>
      <w:r w:rsidRPr="00740D4E">
        <w:rPr>
          <w:szCs w:val="20"/>
          <w:lang w:val="es-CR"/>
        </w:rPr>
        <w:t xml:space="preserve">el nombre </w:t>
      </w:r>
      <w:r w:rsidRPr="00E1498C">
        <w:rPr>
          <w:szCs w:val="20"/>
          <w:lang w:val="es-CR"/>
        </w:rPr>
        <w:t>de</w:t>
      </w:r>
      <w:r w:rsidR="00740D4E" w:rsidRPr="00E1498C">
        <w:rPr>
          <w:szCs w:val="20"/>
          <w:lang w:val="es-CR"/>
        </w:rPr>
        <w:t xml:space="preserve"> </w:t>
      </w:r>
      <w:r w:rsidRPr="004731EE">
        <w:rPr>
          <w:szCs w:val="20"/>
          <w:lang w:val="es-CR"/>
        </w:rPr>
        <w:t>l</w:t>
      </w:r>
      <w:r w:rsidR="00740D4E" w:rsidRPr="004731EE">
        <w:rPr>
          <w:szCs w:val="20"/>
          <w:lang w:val="es-CR"/>
        </w:rPr>
        <w:t>os</w:t>
      </w:r>
      <w:r w:rsidRPr="004731EE">
        <w:rPr>
          <w:szCs w:val="20"/>
          <w:lang w:val="es-CR"/>
        </w:rPr>
        <w:t xml:space="preserve"> </w:t>
      </w:r>
      <w:r w:rsidR="004965D8" w:rsidRPr="00244158">
        <w:rPr>
          <w:szCs w:val="20"/>
          <w:lang w:val="es-CR"/>
        </w:rPr>
        <w:t>5</w:t>
      </w:r>
      <w:r w:rsidR="00740D4E" w:rsidRPr="00244158">
        <w:rPr>
          <w:szCs w:val="20"/>
          <w:lang w:val="es-CR"/>
        </w:rPr>
        <w:t xml:space="preserve"> </w:t>
      </w:r>
      <w:r w:rsidRPr="00244158">
        <w:rPr>
          <w:szCs w:val="20"/>
          <w:lang w:val="es-CR"/>
        </w:rPr>
        <w:t>declarante</w:t>
      </w:r>
      <w:r w:rsidR="00740D4E" w:rsidRPr="00244158">
        <w:rPr>
          <w:szCs w:val="20"/>
          <w:lang w:val="es-CR"/>
        </w:rPr>
        <w:t>s</w:t>
      </w:r>
      <w:r w:rsidR="00800C5C" w:rsidRPr="00E1498C">
        <w:rPr>
          <w:szCs w:val="20"/>
          <w:lang w:val="es-CR"/>
        </w:rPr>
        <w:t xml:space="preserve"> </w:t>
      </w:r>
      <w:r w:rsidRPr="00E1498C">
        <w:rPr>
          <w:szCs w:val="20"/>
          <w:lang w:val="es-CR"/>
        </w:rPr>
        <w:t>cuya</w:t>
      </w:r>
      <w:r w:rsidR="008D32EB" w:rsidRPr="004731EE">
        <w:rPr>
          <w:szCs w:val="20"/>
          <w:lang w:val="es-CR"/>
        </w:rPr>
        <w:t>s</w:t>
      </w:r>
      <w:r w:rsidRPr="004731EE">
        <w:rPr>
          <w:szCs w:val="20"/>
          <w:lang w:val="es-CR"/>
        </w:rPr>
        <w:t xml:space="preserve"> declaraci</w:t>
      </w:r>
      <w:r w:rsidR="008D32EB" w:rsidRPr="004731EE">
        <w:rPr>
          <w:szCs w:val="20"/>
          <w:lang w:val="es-CR"/>
        </w:rPr>
        <w:t>ones</w:t>
      </w:r>
      <w:r w:rsidRPr="009D2008">
        <w:rPr>
          <w:szCs w:val="20"/>
          <w:lang w:val="es-CR"/>
        </w:rPr>
        <w:t xml:space="preserve"> jurada</w:t>
      </w:r>
      <w:r w:rsidR="008D32EB" w:rsidRPr="009D2008">
        <w:rPr>
          <w:szCs w:val="20"/>
          <w:lang w:val="es-CR"/>
        </w:rPr>
        <w:t>s</w:t>
      </w:r>
      <w:r w:rsidRPr="009D2008">
        <w:rPr>
          <w:i/>
          <w:iCs/>
          <w:szCs w:val="20"/>
          <w:lang w:val="es-CR"/>
        </w:rPr>
        <w:t xml:space="preserve"> </w:t>
      </w:r>
      <w:r w:rsidRPr="00244158">
        <w:rPr>
          <w:szCs w:val="20"/>
          <w:lang w:val="es-CR"/>
        </w:rPr>
        <w:t>ser</w:t>
      </w:r>
      <w:r w:rsidR="008D32EB" w:rsidRPr="00244158">
        <w:rPr>
          <w:szCs w:val="20"/>
          <w:lang w:val="es-CR"/>
        </w:rPr>
        <w:t>án</w:t>
      </w:r>
      <w:r w:rsidRPr="00244158">
        <w:rPr>
          <w:szCs w:val="20"/>
          <w:lang w:val="es-CR"/>
        </w:rPr>
        <w:t xml:space="preserve"> cubierta</w:t>
      </w:r>
      <w:r w:rsidR="008D32EB" w:rsidRPr="00244158">
        <w:rPr>
          <w:szCs w:val="20"/>
          <w:lang w:val="es-CR"/>
        </w:rPr>
        <w:t>s</w:t>
      </w:r>
      <w:r w:rsidRPr="00244158">
        <w:rPr>
          <w:szCs w:val="20"/>
          <w:lang w:val="es-CR"/>
        </w:rPr>
        <w:t xml:space="preserve"> por el Fondo de Asistencia y una cotización del costo de la formalización en el país de residencia del declarante y de su respectivo envío, de conformidad con lo establecido en el párrafo consider</w:t>
      </w:r>
      <w:r w:rsidR="003E5B4A" w:rsidRPr="00244158">
        <w:rPr>
          <w:szCs w:val="20"/>
          <w:lang w:val="es-CR"/>
        </w:rPr>
        <w:t xml:space="preserve">ativo </w:t>
      </w:r>
      <w:r w:rsidR="000D2BB0" w:rsidRPr="00244158">
        <w:rPr>
          <w:szCs w:val="20"/>
          <w:lang w:val="es-CR"/>
        </w:rPr>
        <w:t>2</w:t>
      </w:r>
      <w:r w:rsidR="00E1498C" w:rsidRPr="00244158">
        <w:rPr>
          <w:szCs w:val="20"/>
          <w:lang w:val="es-CR"/>
        </w:rPr>
        <w:t>1</w:t>
      </w:r>
      <w:r w:rsidRPr="009D7DEE">
        <w:rPr>
          <w:szCs w:val="20"/>
          <w:lang w:val="es-CR"/>
        </w:rPr>
        <w:t xml:space="preserve"> de la presente Resolución. </w:t>
      </w:r>
    </w:p>
    <w:p w14:paraId="18122356" w14:textId="77777777" w:rsidR="00B01345" w:rsidRDefault="00B01345" w:rsidP="009D7DEE">
      <w:pPr>
        <w:tabs>
          <w:tab w:val="left" w:pos="567"/>
        </w:tabs>
        <w:spacing w:after="0" w:line="240" w:lineRule="auto"/>
        <w:jc w:val="both"/>
        <w:rPr>
          <w:rFonts w:eastAsia="MS Mincho" w:cs="Times"/>
          <w:szCs w:val="20"/>
          <w:lang w:val="es-CR"/>
        </w:rPr>
      </w:pPr>
    </w:p>
    <w:p w14:paraId="0AE25A4F" w14:textId="45AEE748" w:rsidR="00EF2637" w:rsidRDefault="00BB05EA" w:rsidP="002B7969">
      <w:pPr>
        <w:numPr>
          <w:ilvl w:val="0"/>
          <w:numId w:val="6"/>
        </w:numPr>
        <w:tabs>
          <w:tab w:val="left" w:pos="567"/>
        </w:tabs>
        <w:spacing w:after="0" w:line="240" w:lineRule="auto"/>
        <w:jc w:val="both"/>
        <w:rPr>
          <w:rFonts w:eastAsia="MS Mincho" w:cs="Times"/>
          <w:szCs w:val="20"/>
          <w:lang w:val="es-CR"/>
        </w:rPr>
      </w:pPr>
      <w:r w:rsidRPr="00134ACE">
        <w:rPr>
          <w:rFonts w:eastAsia="MS Mincho" w:cs="Times"/>
          <w:szCs w:val="20"/>
          <w:lang w:val="es-CR"/>
        </w:rPr>
        <w:t xml:space="preserve">Requerir </w:t>
      </w:r>
      <w:r w:rsidRPr="0086694E">
        <w:rPr>
          <w:rFonts w:eastAsia="MS Mincho" w:cs="Times"/>
          <w:szCs w:val="20"/>
          <w:lang w:val="es-CR"/>
        </w:rPr>
        <w:t>a</w:t>
      </w:r>
      <w:r w:rsidR="00403A72" w:rsidRPr="0086694E">
        <w:rPr>
          <w:rFonts w:eastAsia="MS Mincho" w:cs="Times"/>
          <w:szCs w:val="20"/>
          <w:lang w:val="es-CR"/>
        </w:rPr>
        <w:t xml:space="preserve"> </w:t>
      </w:r>
      <w:r w:rsidR="00EE0ED8" w:rsidRPr="0086694E">
        <w:rPr>
          <w:rFonts w:eastAsia="MS Mincho" w:cs="Times"/>
          <w:szCs w:val="20"/>
          <w:lang w:val="es-CR"/>
        </w:rPr>
        <w:t>la</w:t>
      </w:r>
      <w:r w:rsidR="00403A72" w:rsidRPr="0086694E">
        <w:rPr>
          <w:rFonts w:eastAsia="MS Mincho" w:cs="Times"/>
          <w:szCs w:val="20"/>
          <w:lang w:val="es-CR"/>
        </w:rPr>
        <w:t>s</w:t>
      </w:r>
      <w:r w:rsidR="00EE0ED8" w:rsidRPr="0086694E">
        <w:rPr>
          <w:rFonts w:eastAsia="MS Mincho" w:cs="Times"/>
          <w:szCs w:val="20"/>
          <w:lang w:val="es-CR"/>
        </w:rPr>
        <w:t xml:space="preserve"> defensoras</w:t>
      </w:r>
      <w:r w:rsidR="008D32EB">
        <w:rPr>
          <w:rFonts w:eastAsia="MS Mincho" w:cs="Times"/>
          <w:szCs w:val="20"/>
          <w:lang w:val="es-CR"/>
        </w:rPr>
        <w:t xml:space="preserve"> y</w:t>
      </w:r>
      <w:r w:rsidR="002546AF" w:rsidRPr="0086694E">
        <w:rPr>
          <w:rFonts w:eastAsia="MS Mincho" w:cs="Times"/>
          <w:szCs w:val="20"/>
          <w:lang w:val="es-CR"/>
        </w:rPr>
        <w:t xml:space="preserve"> al Estado </w:t>
      </w:r>
      <w:r w:rsidRPr="00134ACE">
        <w:rPr>
          <w:rFonts w:eastAsia="MS Mincho" w:cs="Times"/>
          <w:szCs w:val="20"/>
          <w:lang w:val="es-CR"/>
        </w:rPr>
        <w:t>que coordinen y realicen las diligencias necesarias para que, una vez recib</w:t>
      </w:r>
      <w:r w:rsidR="0086694E">
        <w:rPr>
          <w:rFonts w:eastAsia="MS Mincho" w:cs="Times"/>
          <w:szCs w:val="20"/>
          <w:lang w:val="es-CR"/>
        </w:rPr>
        <w:t xml:space="preserve">idas las preguntas de las partes, según corresponda, </w:t>
      </w:r>
      <w:r w:rsidR="00984D23">
        <w:rPr>
          <w:rFonts w:eastAsia="MS Mincho" w:cs="Verdana"/>
          <w:szCs w:val="20"/>
          <w:lang w:val="es-CR"/>
        </w:rPr>
        <w:t>los familiares</w:t>
      </w:r>
      <w:r w:rsidR="0082730D" w:rsidRPr="0086694E">
        <w:rPr>
          <w:rFonts w:eastAsia="MS Mincho" w:cs="Verdana"/>
          <w:szCs w:val="20"/>
          <w:lang w:val="es-CR"/>
        </w:rPr>
        <w:t xml:space="preserve">, </w:t>
      </w:r>
      <w:r w:rsidR="002546AF" w:rsidRPr="0086694E">
        <w:rPr>
          <w:rFonts w:eastAsia="MS Mincho" w:cs="Verdana"/>
          <w:szCs w:val="20"/>
          <w:lang w:val="es-CR"/>
        </w:rPr>
        <w:t>los</w:t>
      </w:r>
      <w:r w:rsidR="00576258" w:rsidRPr="0086694E">
        <w:rPr>
          <w:rFonts w:eastAsia="MS Mincho" w:cs="Verdana"/>
          <w:szCs w:val="20"/>
          <w:lang w:val="es-CR"/>
        </w:rPr>
        <w:t xml:space="preserve"> </w:t>
      </w:r>
      <w:r w:rsidR="0082730D" w:rsidRPr="0086694E">
        <w:rPr>
          <w:rFonts w:eastAsia="MS Mincho" w:cs="Verdana"/>
          <w:szCs w:val="20"/>
          <w:lang w:val="es-CR"/>
        </w:rPr>
        <w:t>testigo</w:t>
      </w:r>
      <w:r w:rsidR="002546AF" w:rsidRPr="0086694E">
        <w:rPr>
          <w:rFonts w:eastAsia="MS Mincho" w:cs="Verdana"/>
          <w:szCs w:val="20"/>
          <w:lang w:val="es-CR"/>
        </w:rPr>
        <w:t>s</w:t>
      </w:r>
      <w:r w:rsidR="0082730D" w:rsidRPr="0086694E">
        <w:rPr>
          <w:rFonts w:eastAsia="MS Mincho" w:cs="Verdana"/>
          <w:szCs w:val="20"/>
          <w:lang w:val="es-CR"/>
        </w:rPr>
        <w:t xml:space="preserve"> y</w:t>
      </w:r>
      <w:r w:rsidR="0086694E" w:rsidRPr="0086694E">
        <w:rPr>
          <w:rFonts w:eastAsia="MS Mincho" w:cs="Verdana"/>
          <w:szCs w:val="20"/>
          <w:lang w:val="es-CR"/>
        </w:rPr>
        <w:t xml:space="preserve"> lo</w:t>
      </w:r>
      <w:r w:rsidR="00576258" w:rsidRPr="0086694E">
        <w:rPr>
          <w:rFonts w:eastAsia="MS Mincho" w:cs="Verdana"/>
          <w:szCs w:val="20"/>
          <w:lang w:val="es-CR"/>
        </w:rPr>
        <w:t>s</w:t>
      </w:r>
      <w:r w:rsidR="0086694E" w:rsidRPr="0086694E">
        <w:rPr>
          <w:rFonts w:eastAsia="MS Mincho" w:cs="Verdana"/>
          <w:szCs w:val="20"/>
          <w:lang w:val="es-CR"/>
        </w:rPr>
        <w:t xml:space="preserve"> perito</w:t>
      </w:r>
      <w:r w:rsidR="00576258" w:rsidRPr="0086694E">
        <w:rPr>
          <w:rFonts w:eastAsia="MS Mincho" w:cs="Verdana"/>
          <w:szCs w:val="20"/>
          <w:lang w:val="es-CR"/>
        </w:rPr>
        <w:t>s</w:t>
      </w:r>
      <w:r w:rsidR="0082730D" w:rsidRPr="00134ACE">
        <w:rPr>
          <w:rFonts w:eastAsia="MS Mincho" w:cs="Verdana"/>
          <w:szCs w:val="20"/>
          <w:lang w:val="es-CR"/>
        </w:rPr>
        <w:t xml:space="preserve"> </w:t>
      </w:r>
      <w:r w:rsidRPr="00134ACE">
        <w:rPr>
          <w:rFonts w:eastAsia="MS Mincho" w:cs="Times"/>
          <w:szCs w:val="20"/>
          <w:lang w:val="es-CR"/>
        </w:rPr>
        <w:t xml:space="preserve">incluyan las respuestas en </w:t>
      </w:r>
      <w:r w:rsidR="008B193B">
        <w:rPr>
          <w:rFonts w:eastAsia="MS Mincho" w:cs="Times"/>
          <w:szCs w:val="20"/>
          <w:lang w:val="es-CR"/>
        </w:rPr>
        <w:t>las</w:t>
      </w:r>
      <w:r w:rsidRPr="00134ACE">
        <w:rPr>
          <w:rFonts w:eastAsia="MS Mincho" w:cs="Times"/>
          <w:szCs w:val="20"/>
          <w:lang w:val="es-CR"/>
        </w:rPr>
        <w:t xml:space="preserve"> respectivas declaraciones y dictámenes </w:t>
      </w:r>
      <w:r w:rsidR="008B193B">
        <w:rPr>
          <w:rFonts w:eastAsia="MS Mincho" w:cs="Times"/>
          <w:szCs w:val="20"/>
          <w:lang w:val="es-CR"/>
        </w:rPr>
        <w:t xml:space="preserve">que rendirán </w:t>
      </w:r>
      <w:r w:rsidRPr="00134ACE">
        <w:rPr>
          <w:rFonts w:eastAsia="MS Mincho" w:cs="Times"/>
          <w:szCs w:val="20"/>
          <w:lang w:val="es-CR"/>
        </w:rPr>
        <w:t>ante fedatario público</w:t>
      </w:r>
      <w:r w:rsidRPr="00E61BCD">
        <w:rPr>
          <w:rFonts w:eastAsia="MS Mincho" w:cs="Times"/>
          <w:szCs w:val="20"/>
          <w:lang w:val="es-CR"/>
        </w:rPr>
        <w:t xml:space="preserve">, </w:t>
      </w:r>
      <w:r w:rsidR="00667B75" w:rsidRPr="00E61BCD">
        <w:rPr>
          <w:lang w:val="es-CR"/>
        </w:rPr>
        <w:t>salvo que el Presidente disponga lo contrario cuando la Secretaría de la Corte las transmita</w:t>
      </w:r>
      <w:r w:rsidRPr="00134ACE">
        <w:rPr>
          <w:rFonts w:eastAsia="MS Mincho" w:cs="Times"/>
          <w:szCs w:val="20"/>
          <w:lang w:val="es-CR"/>
        </w:rPr>
        <w:t xml:space="preserve">. </w:t>
      </w:r>
      <w:r w:rsidR="00667B75" w:rsidRPr="00134ACE">
        <w:rPr>
          <w:rFonts w:eastAsia="MS Mincho" w:cs="Times"/>
          <w:szCs w:val="20"/>
          <w:lang w:val="es-CR"/>
        </w:rPr>
        <w:t>La</w:t>
      </w:r>
      <w:r w:rsidR="00667B75">
        <w:rPr>
          <w:rFonts w:eastAsia="MS Mincho" w:cs="Times"/>
          <w:szCs w:val="20"/>
          <w:lang w:val="es-CR"/>
        </w:rPr>
        <w:t>s</w:t>
      </w:r>
      <w:r w:rsidR="00667B75" w:rsidRPr="00134ACE">
        <w:rPr>
          <w:rFonts w:eastAsia="MS Mincho" w:cs="Times"/>
          <w:szCs w:val="20"/>
          <w:lang w:val="es-CR"/>
        </w:rPr>
        <w:t xml:space="preserve"> declaraci</w:t>
      </w:r>
      <w:r w:rsidR="00667B75">
        <w:rPr>
          <w:rFonts w:eastAsia="MS Mincho" w:cs="Times"/>
          <w:szCs w:val="20"/>
          <w:lang w:val="es-CR"/>
        </w:rPr>
        <w:t>o</w:t>
      </w:r>
      <w:r w:rsidR="00667B75" w:rsidRPr="00134ACE">
        <w:rPr>
          <w:rFonts w:eastAsia="MS Mincho" w:cs="Times"/>
          <w:szCs w:val="20"/>
          <w:lang w:val="es-CR"/>
        </w:rPr>
        <w:t>n</w:t>
      </w:r>
      <w:r w:rsidR="00667B75">
        <w:rPr>
          <w:rFonts w:eastAsia="MS Mincho" w:cs="Times"/>
          <w:szCs w:val="20"/>
          <w:lang w:val="es-CR"/>
        </w:rPr>
        <w:t>es</w:t>
      </w:r>
      <w:r w:rsidR="00667B75" w:rsidRPr="00134ACE">
        <w:rPr>
          <w:rFonts w:eastAsia="MS Mincho" w:cs="Times"/>
          <w:szCs w:val="20"/>
          <w:lang w:val="es-CR"/>
        </w:rPr>
        <w:t xml:space="preserve"> y los </w:t>
      </w:r>
      <w:r w:rsidR="00667B75">
        <w:rPr>
          <w:rFonts w:eastAsia="MS Mincho" w:cs="Times"/>
          <w:szCs w:val="20"/>
          <w:lang w:val="es-CR"/>
        </w:rPr>
        <w:t xml:space="preserve">dictámenes </w:t>
      </w:r>
      <w:r w:rsidR="00667B75" w:rsidRPr="00134ACE">
        <w:rPr>
          <w:rFonts w:eastAsia="MS Mincho" w:cs="Times"/>
          <w:szCs w:val="20"/>
          <w:lang w:val="es-CR"/>
        </w:rPr>
        <w:t>requeridos deberán ser presentados al Tribunal a más tardar</w:t>
      </w:r>
      <w:r w:rsidR="00667B75">
        <w:rPr>
          <w:rFonts w:eastAsia="MS Mincho" w:cs="Times"/>
          <w:szCs w:val="20"/>
          <w:lang w:val="es-CR"/>
        </w:rPr>
        <w:t xml:space="preserve"> el </w:t>
      </w:r>
      <w:r w:rsidR="00780A99" w:rsidRPr="00244158">
        <w:rPr>
          <w:rFonts w:eastAsia="MS Mincho" w:cs="Times"/>
          <w:szCs w:val="20"/>
          <w:lang w:val="es-CR"/>
        </w:rPr>
        <w:t>1</w:t>
      </w:r>
      <w:r w:rsidR="00E1498C" w:rsidRPr="00244158">
        <w:rPr>
          <w:rFonts w:eastAsia="MS Mincho" w:cs="Times"/>
          <w:szCs w:val="20"/>
          <w:lang w:val="es-CR"/>
        </w:rPr>
        <w:t>1</w:t>
      </w:r>
      <w:r w:rsidR="00667B75" w:rsidRPr="00244158">
        <w:rPr>
          <w:rFonts w:eastAsia="MS Mincho" w:cs="Times"/>
          <w:szCs w:val="20"/>
          <w:lang w:val="es-CR"/>
        </w:rPr>
        <w:t xml:space="preserve"> de</w:t>
      </w:r>
      <w:r w:rsidR="00667B75" w:rsidRPr="00215FB4">
        <w:rPr>
          <w:rFonts w:eastAsia="MS Mincho" w:cs="Times"/>
          <w:szCs w:val="20"/>
          <w:lang w:val="es-CR"/>
        </w:rPr>
        <w:t xml:space="preserve"> </w:t>
      </w:r>
      <w:r w:rsidR="008D32EB">
        <w:rPr>
          <w:rFonts w:eastAsia="MS Mincho" w:cs="Times"/>
          <w:szCs w:val="20"/>
          <w:lang w:val="es-CR"/>
        </w:rPr>
        <w:t>octubre</w:t>
      </w:r>
      <w:r w:rsidR="002546AF">
        <w:rPr>
          <w:rFonts w:eastAsia="MS Mincho" w:cs="Times"/>
          <w:szCs w:val="20"/>
          <w:lang w:val="es-CR"/>
        </w:rPr>
        <w:t xml:space="preserve"> de 2017</w:t>
      </w:r>
      <w:r w:rsidR="008D32EB">
        <w:rPr>
          <w:rFonts w:eastAsia="MS Mincho" w:cs="Times"/>
          <w:szCs w:val="20"/>
          <w:lang w:val="es-CR"/>
        </w:rPr>
        <w:t>.</w:t>
      </w:r>
      <w:r w:rsidR="002546AF">
        <w:rPr>
          <w:rFonts w:eastAsia="MS Mincho" w:cs="Times"/>
          <w:szCs w:val="20"/>
          <w:lang w:val="es-CR"/>
        </w:rPr>
        <w:t xml:space="preserve"> </w:t>
      </w:r>
    </w:p>
    <w:p w14:paraId="28AF47CA" w14:textId="77777777" w:rsidR="00B90073" w:rsidRDefault="00B90073" w:rsidP="00EF2637">
      <w:pPr>
        <w:pStyle w:val="ListParagraph"/>
        <w:numPr>
          <w:ilvl w:val="0"/>
          <w:numId w:val="0"/>
        </w:numPr>
        <w:rPr>
          <w:rFonts w:eastAsia="MS Mincho" w:cs="Times"/>
          <w:lang w:val="es-CR"/>
        </w:rPr>
      </w:pPr>
    </w:p>
    <w:p w14:paraId="6761E7F9" w14:textId="722F8871" w:rsidR="00EF2637" w:rsidRDefault="00BB05EA" w:rsidP="002B7969">
      <w:pPr>
        <w:numPr>
          <w:ilvl w:val="0"/>
          <w:numId w:val="6"/>
        </w:numPr>
        <w:tabs>
          <w:tab w:val="left" w:pos="567"/>
        </w:tabs>
        <w:spacing w:after="0" w:line="240" w:lineRule="auto"/>
        <w:jc w:val="both"/>
        <w:rPr>
          <w:rFonts w:eastAsia="MS Mincho" w:cs="Times"/>
          <w:szCs w:val="20"/>
          <w:lang w:val="es-CR"/>
        </w:rPr>
      </w:pPr>
      <w:r w:rsidRPr="00EF2637">
        <w:rPr>
          <w:rFonts w:eastAsia="MS Mincho" w:cs="Times"/>
          <w:szCs w:val="20"/>
          <w:lang w:val="es-CR"/>
        </w:rPr>
        <w:t xml:space="preserve">Disponer </w:t>
      </w:r>
      <w:r w:rsidR="00667B75" w:rsidRPr="00E61BCD">
        <w:rPr>
          <w:lang w:val="es-CR"/>
        </w:rPr>
        <w:t xml:space="preserve">conforme al artículo 50.6 del Reglamento </w:t>
      </w:r>
      <w:r w:rsidRPr="00EF2637">
        <w:rPr>
          <w:rFonts w:eastAsia="MS Mincho" w:cs="Times"/>
          <w:szCs w:val="20"/>
          <w:lang w:val="es-CR"/>
        </w:rPr>
        <w:t>que, una vez recibidas las declaraciones</w:t>
      </w:r>
      <w:r w:rsidR="0082730D" w:rsidRPr="00EF2637">
        <w:rPr>
          <w:rFonts w:eastAsia="MS Mincho" w:cs="Times"/>
          <w:szCs w:val="20"/>
          <w:lang w:val="es-CR"/>
        </w:rPr>
        <w:t xml:space="preserve"> y peritaje</w:t>
      </w:r>
      <w:r w:rsidR="004D3C09">
        <w:rPr>
          <w:rFonts w:eastAsia="MS Mincho" w:cs="Times"/>
          <w:szCs w:val="20"/>
          <w:lang w:val="es-CR"/>
        </w:rPr>
        <w:t>s</w:t>
      </w:r>
      <w:r w:rsidRPr="00EF2637">
        <w:rPr>
          <w:rFonts w:eastAsia="MS Mincho" w:cs="Times"/>
          <w:szCs w:val="20"/>
          <w:lang w:val="es-CR"/>
        </w:rPr>
        <w:t xml:space="preserve">, la Secretaría de la Corte Interamericana las transmita al Estado, </w:t>
      </w:r>
      <w:r w:rsidR="00EE0ED8">
        <w:rPr>
          <w:rFonts w:eastAsia="MS Mincho" w:cs="Times"/>
          <w:szCs w:val="20"/>
          <w:lang w:val="es-CR"/>
        </w:rPr>
        <w:t>a la</w:t>
      </w:r>
      <w:r w:rsidR="0082730D" w:rsidRPr="00EF2637">
        <w:rPr>
          <w:rFonts w:eastAsia="MS Mincho" w:cs="Times"/>
          <w:szCs w:val="20"/>
          <w:lang w:val="es-CR"/>
        </w:rPr>
        <w:t xml:space="preserve">s </w:t>
      </w:r>
      <w:r w:rsidR="00EE0ED8">
        <w:rPr>
          <w:rFonts w:eastAsia="MS Mincho" w:cs="Times"/>
          <w:color w:val="000000"/>
          <w:szCs w:val="20"/>
          <w:lang w:val="es-CR" w:eastAsia="es-ES"/>
        </w:rPr>
        <w:t>defensoras</w:t>
      </w:r>
      <w:r w:rsidR="008B193B" w:rsidRPr="00EF2637">
        <w:rPr>
          <w:rFonts w:eastAsia="MS Mincho" w:cs="Times"/>
          <w:szCs w:val="20"/>
          <w:lang w:val="es-CR"/>
        </w:rPr>
        <w:t xml:space="preserve"> </w:t>
      </w:r>
      <w:r w:rsidRPr="00EF2637">
        <w:rPr>
          <w:rFonts w:eastAsia="MS Mincho" w:cs="Times"/>
          <w:szCs w:val="20"/>
          <w:lang w:val="es-CR"/>
        </w:rPr>
        <w:t>y a la Comisión</w:t>
      </w:r>
      <w:r w:rsidR="008D32EB">
        <w:rPr>
          <w:rFonts w:eastAsia="MS Mincho" w:cs="Times"/>
          <w:szCs w:val="20"/>
          <w:lang w:val="es-CR"/>
        </w:rPr>
        <w:t>,</w:t>
      </w:r>
      <w:r w:rsidRPr="00EF2637">
        <w:rPr>
          <w:rFonts w:eastAsia="MS Mincho" w:cs="Times"/>
          <w:szCs w:val="20"/>
          <w:lang w:val="es-CR"/>
        </w:rPr>
        <w:t xml:space="preserve"> para que</w:t>
      </w:r>
      <w:r w:rsidR="00A55CB2" w:rsidRPr="00EF2637">
        <w:rPr>
          <w:rFonts w:eastAsia="MS Mincho" w:cs="Times"/>
          <w:szCs w:val="20"/>
          <w:lang w:val="es-CR"/>
        </w:rPr>
        <w:t xml:space="preserve"> si lo estiman pertinente</w:t>
      </w:r>
      <w:r w:rsidR="00FF10C3" w:rsidRPr="00FF10C3">
        <w:rPr>
          <w:rFonts w:eastAsia="MS Mincho" w:cs="Times"/>
          <w:szCs w:val="20"/>
          <w:lang w:val="es-ES_tradnl"/>
        </w:rPr>
        <w:t xml:space="preserve"> </w:t>
      </w:r>
      <w:r w:rsidR="00FF10C3">
        <w:rPr>
          <w:rFonts w:eastAsia="MS Mincho" w:cs="Times"/>
          <w:szCs w:val="20"/>
          <w:lang w:val="es-ES_tradnl"/>
        </w:rPr>
        <w:t>y en cuanto les corresponda</w:t>
      </w:r>
      <w:r w:rsidR="00A55CB2" w:rsidRPr="00EF2637">
        <w:rPr>
          <w:rFonts w:eastAsia="MS Mincho" w:cs="Times"/>
          <w:szCs w:val="20"/>
          <w:lang w:val="es-CR"/>
        </w:rPr>
        <w:t>,</w:t>
      </w:r>
      <w:r w:rsidRPr="00EF2637">
        <w:rPr>
          <w:rFonts w:eastAsia="MS Mincho" w:cs="Times"/>
          <w:szCs w:val="20"/>
          <w:lang w:val="es-CR"/>
        </w:rPr>
        <w:t xml:space="preserve"> presenten sus observaciones </w:t>
      </w:r>
      <w:r w:rsidR="0082730D" w:rsidRPr="00EF2637">
        <w:rPr>
          <w:rFonts w:eastAsia="MS Mincho" w:cs="Times"/>
          <w:szCs w:val="20"/>
          <w:lang w:val="es-CR"/>
        </w:rPr>
        <w:t xml:space="preserve">a más tardar </w:t>
      </w:r>
      <w:r w:rsidRPr="00EF2637">
        <w:rPr>
          <w:rFonts w:eastAsia="MS Mincho" w:cs="Times"/>
          <w:szCs w:val="20"/>
          <w:lang w:val="es-ES_tradnl"/>
        </w:rPr>
        <w:t>con sus alegatos u observaciones finales escritos, respectivamente.</w:t>
      </w:r>
    </w:p>
    <w:p w14:paraId="320D2243" w14:textId="77777777" w:rsidR="00EF2637" w:rsidRDefault="00EF2637" w:rsidP="00EF2637">
      <w:pPr>
        <w:pStyle w:val="ListParagraph"/>
        <w:numPr>
          <w:ilvl w:val="0"/>
          <w:numId w:val="0"/>
        </w:numPr>
      </w:pPr>
    </w:p>
    <w:p w14:paraId="3CE81FE9" w14:textId="77777777" w:rsidR="00EF2637" w:rsidRDefault="002546AF" w:rsidP="002B7969">
      <w:pPr>
        <w:numPr>
          <w:ilvl w:val="0"/>
          <w:numId w:val="6"/>
        </w:numPr>
        <w:tabs>
          <w:tab w:val="left" w:pos="567"/>
        </w:tabs>
        <w:spacing w:after="0" w:line="240" w:lineRule="auto"/>
        <w:jc w:val="both"/>
        <w:rPr>
          <w:rFonts w:eastAsia="MS Mincho" w:cs="Times"/>
          <w:szCs w:val="20"/>
          <w:lang w:val="es-CR"/>
        </w:rPr>
      </w:pPr>
      <w:r>
        <w:t xml:space="preserve">Informar a </w:t>
      </w:r>
      <w:r w:rsidRPr="0086694E">
        <w:t>la Comisión,</w:t>
      </w:r>
      <w:r w:rsidR="00BB05EA" w:rsidRPr="0086694E">
        <w:t xml:space="preserve"> a </w:t>
      </w:r>
      <w:r w:rsidR="00EE0ED8" w:rsidRPr="0086694E">
        <w:t>las defensoras</w:t>
      </w:r>
      <w:r w:rsidR="005972E0" w:rsidRPr="0086694E">
        <w:t xml:space="preserve"> </w:t>
      </w:r>
      <w:r w:rsidRPr="0086694E">
        <w:t>y al Estado</w:t>
      </w:r>
      <w:r>
        <w:t xml:space="preserve"> </w:t>
      </w:r>
      <w:r w:rsidR="00BB05EA" w:rsidRPr="00134ACE">
        <w:t>que deben cubrir los gastos que ocasione la aportación o rendición de la prueba propuesta por ellos, de conformidad con lo dispuesto en el artículo 60 del Reglamento, sin perjuicio de lo que resulte pertinente en aplicación del Fondo de Asistencia Legal de Víctimas en el presente caso.</w:t>
      </w:r>
    </w:p>
    <w:p w14:paraId="301CF0A2" w14:textId="77777777" w:rsidR="00EF2637" w:rsidRDefault="00EF2637" w:rsidP="00EF2637">
      <w:pPr>
        <w:pStyle w:val="ListParagraph"/>
        <w:numPr>
          <w:ilvl w:val="0"/>
          <w:numId w:val="0"/>
        </w:numPr>
        <w:rPr>
          <w:color w:val="000000"/>
          <w:lang w:val="es-CR" w:eastAsia="es-ES"/>
        </w:rPr>
      </w:pPr>
    </w:p>
    <w:p w14:paraId="61483929" w14:textId="77777777" w:rsidR="00EF2637" w:rsidRDefault="00BB05EA" w:rsidP="002B7969">
      <w:pPr>
        <w:numPr>
          <w:ilvl w:val="0"/>
          <w:numId w:val="6"/>
        </w:numPr>
        <w:tabs>
          <w:tab w:val="left" w:pos="567"/>
        </w:tabs>
        <w:spacing w:after="0" w:line="240" w:lineRule="auto"/>
        <w:jc w:val="both"/>
        <w:rPr>
          <w:rFonts w:eastAsia="MS Mincho" w:cs="Times"/>
          <w:szCs w:val="20"/>
          <w:lang w:val="es-CR"/>
        </w:rPr>
      </w:pPr>
      <w:r w:rsidRPr="00EF2637">
        <w:rPr>
          <w:rFonts w:cs="Verdana"/>
          <w:color w:val="000000"/>
          <w:szCs w:val="20"/>
          <w:lang w:val="es-CR" w:eastAsia="es-ES"/>
        </w:rPr>
        <w:t xml:space="preserve">Requerir a </w:t>
      </w:r>
      <w:r w:rsidRPr="0086694E">
        <w:rPr>
          <w:rFonts w:cs="Verdana"/>
          <w:color w:val="000000"/>
          <w:szCs w:val="20"/>
          <w:lang w:val="es-CR" w:eastAsia="es-ES"/>
        </w:rPr>
        <w:t>la Comisión</w:t>
      </w:r>
      <w:r w:rsidR="005972E0" w:rsidRPr="0086694E">
        <w:rPr>
          <w:rFonts w:cs="Verdana"/>
          <w:color w:val="000000"/>
          <w:szCs w:val="20"/>
          <w:lang w:val="es-CR" w:eastAsia="es-ES"/>
        </w:rPr>
        <w:t>, al Estado</w:t>
      </w:r>
      <w:r w:rsidRPr="0086694E">
        <w:rPr>
          <w:rFonts w:cs="Verdana"/>
          <w:color w:val="000000"/>
          <w:szCs w:val="20"/>
          <w:lang w:val="es-CR" w:eastAsia="es-ES"/>
        </w:rPr>
        <w:t xml:space="preserve"> y a </w:t>
      </w:r>
      <w:r w:rsidR="00EE0ED8" w:rsidRPr="0086694E">
        <w:rPr>
          <w:color w:val="000000"/>
          <w:szCs w:val="20"/>
          <w:lang w:val="es-CR" w:eastAsia="es-ES"/>
        </w:rPr>
        <w:t>las defensoras</w:t>
      </w:r>
      <w:r w:rsidR="005972E0" w:rsidRPr="0086694E">
        <w:rPr>
          <w:rFonts w:cs="Verdana"/>
          <w:color w:val="000000"/>
          <w:szCs w:val="20"/>
          <w:lang w:val="es-CR" w:eastAsia="es-ES"/>
        </w:rPr>
        <w:t xml:space="preserve"> </w:t>
      </w:r>
      <w:r w:rsidRPr="00EF2637">
        <w:rPr>
          <w:rFonts w:cs="Verdana"/>
          <w:color w:val="000000"/>
          <w:szCs w:val="20"/>
          <w:lang w:val="es-CR" w:eastAsia="es-ES"/>
        </w:rPr>
        <w:t xml:space="preserve">que informen a las personas convocadas por la Corte para declarar que, según lo dispuesto en el artículo 54 del Reglamento, el Tribunal pondrá en conocimiento del Estado los casos en que las personas requeridas para comparecer o declarar no comparecieren o rehusaren deponer sin motivo legítimo o que, en el parecer de la misma Corte, hayan violado el juramento o la declaración solemne, para los fines previstos en la legislación nacional correspondiente. </w:t>
      </w:r>
    </w:p>
    <w:p w14:paraId="2AC5D095" w14:textId="77777777" w:rsidR="00EF2637" w:rsidRDefault="00EF2637" w:rsidP="00EF2637">
      <w:pPr>
        <w:pStyle w:val="ListParagraph"/>
        <w:numPr>
          <w:ilvl w:val="0"/>
          <w:numId w:val="0"/>
        </w:numPr>
        <w:rPr>
          <w:color w:val="000000"/>
          <w:lang w:val="es-CR" w:eastAsia="es-ES"/>
        </w:rPr>
      </w:pPr>
    </w:p>
    <w:p w14:paraId="01DFB32F" w14:textId="3FE6A4F4" w:rsidR="00EF2637" w:rsidRDefault="00BB05EA" w:rsidP="002B7969">
      <w:pPr>
        <w:numPr>
          <w:ilvl w:val="0"/>
          <w:numId w:val="6"/>
        </w:numPr>
        <w:tabs>
          <w:tab w:val="left" w:pos="567"/>
        </w:tabs>
        <w:spacing w:after="0" w:line="240" w:lineRule="auto"/>
        <w:jc w:val="both"/>
        <w:rPr>
          <w:rFonts w:eastAsia="MS Mincho" w:cs="Times"/>
          <w:szCs w:val="20"/>
          <w:lang w:val="es-CR"/>
        </w:rPr>
      </w:pPr>
      <w:r w:rsidRPr="00EF2637">
        <w:rPr>
          <w:rFonts w:cs="Verdana"/>
          <w:color w:val="000000"/>
          <w:szCs w:val="20"/>
          <w:lang w:val="es-CR" w:eastAsia="es-ES"/>
        </w:rPr>
        <w:t xml:space="preserve">Informar a </w:t>
      </w:r>
      <w:r w:rsidR="00EE0ED8">
        <w:rPr>
          <w:color w:val="000000"/>
          <w:szCs w:val="20"/>
          <w:lang w:val="es-CR" w:eastAsia="es-ES"/>
        </w:rPr>
        <w:t>la</w:t>
      </w:r>
      <w:r w:rsidRPr="00EF2637">
        <w:rPr>
          <w:color w:val="000000"/>
          <w:szCs w:val="20"/>
          <w:lang w:val="es-CR" w:eastAsia="es-ES"/>
        </w:rPr>
        <w:t xml:space="preserve">s </w:t>
      </w:r>
      <w:r w:rsidR="00EE0ED8">
        <w:rPr>
          <w:rFonts w:eastAsia="MS Mincho" w:cs="Times"/>
          <w:color w:val="000000"/>
          <w:szCs w:val="20"/>
          <w:lang w:val="es-CR" w:eastAsia="es-ES"/>
        </w:rPr>
        <w:t>defensoras</w:t>
      </w:r>
      <w:r w:rsidR="00B5161A" w:rsidRPr="00EF2637">
        <w:rPr>
          <w:color w:val="000000"/>
          <w:szCs w:val="20"/>
          <w:lang w:val="es-CR" w:eastAsia="es-ES"/>
        </w:rPr>
        <w:t xml:space="preserve">, </w:t>
      </w:r>
      <w:r w:rsidRPr="00EF2637">
        <w:rPr>
          <w:rFonts w:cs="Verdana"/>
          <w:color w:val="000000"/>
          <w:szCs w:val="20"/>
          <w:lang w:val="es-CR" w:eastAsia="es-ES"/>
        </w:rPr>
        <w:t xml:space="preserve">al Estado y a la Comisión Interamericana que, </w:t>
      </w:r>
      <w:r w:rsidR="00A55CB2" w:rsidRPr="00EF2637">
        <w:rPr>
          <w:rFonts w:cs="Verdana"/>
          <w:color w:val="000000"/>
          <w:szCs w:val="20"/>
          <w:lang w:val="es-CR" w:eastAsia="es-ES"/>
        </w:rPr>
        <w:t>luego</w:t>
      </w:r>
      <w:r w:rsidRPr="00EF2637">
        <w:rPr>
          <w:rFonts w:cs="Verdana"/>
          <w:color w:val="000000"/>
          <w:szCs w:val="20"/>
          <w:lang w:val="es-CR" w:eastAsia="es-ES"/>
        </w:rPr>
        <w:t xml:space="preserve"> de las declaraciones rendidas en la audiencia pública, podrán presentar ante el Tribunal sus alegatos finales orales y observaciones finales orales, respectivamente, </w:t>
      </w:r>
      <w:r w:rsidRPr="0086694E">
        <w:rPr>
          <w:rFonts w:cs="Verdana"/>
          <w:color w:val="000000"/>
          <w:szCs w:val="20"/>
          <w:lang w:val="es-CR" w:eastAsia="es-ES"/>
        </w:rPr>
        <w:t xml:space="preserve">sobre </w:t>
      </w:r>
      <w:r w:rsidR="0086694E" w:rsidRPr="0086694E">
        <w:rPr>
          <w:rFonts w:cs="Verdana"/>
          <w:color w:val="000000"/>
          <w:szCs w:val="20"/>
          <w:lang w:val="es-CR" w:eastAsia="es-ES"/>
        </w:rPr>
        <w:t>el</w:t>
      </w:r>
      <w:r w:rsidR="00D05701" w:rsidRPr="0086694E">
        <w:rPr>
          <w:rFonts w:cs="Verdana"/>
          <w:color w:val="000000"/>
          <w:szCs w:val="20"/>
          <w:lang w:val="es-CR" w:eastAsia="es-ES"/>
        </w:rPr>
        <w:t xml:space="preserve"> </w:t>
      </w:r>
      <w:r w:rsidRPr="0086694E">
        <w:rPr>
          <w:rFonts w:cs="Verdana"/>
          <w:color w:val="000000"/>
          <w:szCs w:val="20"/>
          <w:lang w:val="es-CR" w:eastAsia="es-ES"/>
        </w:rPr>
        <w:t>fondo</w:t>
      </w:r>
      <w:r w:rsidR="00D05701" w:rsidRPr="0086694E">
        <w:rPr>
          <w:rFonts w:cs="Verdana"/>
          <w:color w:val="000000"/>
          <w:szCs w:val="20"/>
          <w:lang w:val="es-CR" w:eastAsia="es-ES"/>
        </w:rPr>
        <w:t>,</w:t>
      </w:r>
      <w:r w:rsidR="00D05701">
        <w:rPr>
          <w:rFonts w:cs="Verdana"/>
          <w:color w:val="000000"/>
          <w:szCs w:val="20"/>
          <w:lang w:val="es-CR" w:eastAsia="es-ES"/>
        </w:rPr>
        <w:t xml:space="preserve"> </w:t>
      </w:r>
      <w:r w:rsidR="0086694E">
        <w:rPr>
          <w:rFonts w:cs="Verdana"/>
          <w:color w:val="000000"/>
          <w:szCs w:val="20"/>
          <w:lang w:val="es-CR" w:eastAsia="es-ES"/>
        </w:rPr>
        <w:t xml:space="preserve">y eventuales </w:t>
      </w:r>
      <w:r w:rsidRPr="00EF2637">
        <w:rPr>
          <w:rFonts w:cs="Verdana"/>
          <w:color w:val="000000"/>
          <w:szCs w:val="20"/>
          <w:lang w:val="es-CR" w:eastAsia="es-ES"/>
        </w:rPr>
        <w:t xml:space="preserve">reparaciones y costas en el presente caso. </w:t>
      </w:r>
    </w:p>
    <w:p w14:paraId="7DE9B763" w14:textId="77777777" w:rsidR="00EF2637" w:rsidRDefault="00EF2637" w:rsidP="00EF2637">
      <w:pPr>
        <w:pStyle w:val="ListParagraph"/>
        <w:numPr>
          <w:ilvl w:val="0"/>
          <w:numId w:val="0"/>
        </w:numPr>
        <w:rPr>
          <w:color w:val="000000"/>
          <w:lang w:val="es-CR" w:eastAsia="es-ES"/>
        </w:rPr>
      </w:pPr>
    </w:p>
    <w:p w14:paraId="0A2D3C58" w14:textId="0E5308D3" w:rsidR="00EF2637" w:rsidRDefault="00BB05EA" w:rsidP="002B7969">
      <w:pPr>
        <w:numPr>
          <w:ilvl w:val="0"/>
          <w:numId w:val="6"/>
        </w:numPr>
        <w:tabs>
          <w:tab w:val="left" w:pos="567"/>
        </w:tabs>
        <w:spacing w:after="0" w:line="240" w:lineRule="auto"/>
        <w:jc w:val="both"/>
        <w:rPr>
          <w:rFonts w:eastAsia="MS Mincho" w:cs="Times"/>
          <w:szCs w:val="20"/>
          <w:lang w:val="es-CR"/>
        </w:rPr>
      </w:pPr>
      <w:r w:rsidRPr="00EF2637">
        <w:rPr>
          <w:rFonts w:cs="Verdana"/>
          <w:color w:val="000000"/>
          <w:szCs w:val="20"/>
          <w:lang w:val="es-CR" w:eastAsia="es-ES"/>
        </w:rPr>
        <w:lastRenderedPageBreak/>
        <w:t>Disponer que la Secretaría de la Corte, de conformidad con lo dispuesto en el artículo 55.3 del Reglamento, indique a la Comisión Interamericana,</w:t>
      </w:r>
      <w:r w:rsidR="00EE0ED8">
        <w:rPr>
          <w:rFonts w:cs="Verdana"/>
          <w:color w:val="000000"/>
          <w:szCs w:val="20"/>
          <w:lang w:val="es-CR" w:eastAsia="es-ES"/>
        </w:rPr>
        <w:t xml:space="preserve"> a la</w:t>
      </w:r>
      <w:r w:rsidR="00B5161A" w:rsidRPr="00EF2637">
        <w:rPr>
          <w:rFonts w:cs="Verdana"/>
          <w:color w:val="000000"/>
          <w:szCs w:val="20"/>
          <w:lang w:val="es-CR" w:eastAsia="es-ES"/>
        </w:rPr>
        <w:t xml:space="preserve">s </w:t>
      </w:r>
      <w:r w:rsidR="00EE0ED8">
        <w:rPr>
          <w:rFonts w:eastAsia="MS Mincho" w:cs="Times"/>
          <w:color w:val="000000"/>
          <w:szCs w:val="20"/>
          <w:lang w:val="es-CR" w:eastAsia="es-ES"/>
        </w:rPr>
        <w:t>defensoras</w:t>
      </w:r>
      <w:r w:rsidR="0086694E">
        <w:rPr>
          <w:rFonts w:eastAsia="MS Mincho" w:cs="Times"/>
          <w:color w:val="000000"/>
          <w:szCs w:val="20"/>
          <w:lang w:val="es-CR" w:eastAsia="es-ES"/>
        </w:rPr>
        <w:t xml:space="preserve"> </w:t>
      </w:r>
      <w:r w:rsidRPr="00EF2637">
        <w:rPr>
          <w:rFonts w:cs="Verdana"/>
          <w:color w:val="000000"/>
          <w:szCs w:val="20"/>
          <w:lang w:val="es-CR" w:eastAsia="es-ES"/>
        </w:rPr>
        <w:t xml:space="preserve">y al Estado el enlace donde se encontrará disponible la grabación de la audiencia pública, a la brevedad posible luego de la celebración de la referida audiencia. </w:t>
      </w:r>
    </w:p>
    <w:p w14:paraId="0470AB41" w14:textId="77777777" w:rsidR="00EF2637" w:rsidRDefault="00EF2637" w:rsidP="00EF2637">
      <w:pPr>
        <w:pStyle w:val="ListParagraph"/>
        <w:numPr>
          <w:ilvl w:val="0"/>
          <w:numId w:val="0"/>
        </w:numPr>
        <w:rPr>
          <w:color w:val="000000"/>
          <w:lang w:val="es-CR" w:eastAsia="es-ES"/>
        </w:rPr>
      </w:pPr>
    </w:p>
    <w:p w14:paraId="71668153" w14:textId="6FB4F92B" w:rsidR="00EF2637" w:rsidRPr="000D67A1" w:rsidRDefault="00BB05EA" w:rsidP="002B7969">
      <w:pPr>
        <w:numPr>
          <w:ilvl w:val="0"/>
          <w:numId w:val="6"/>
        </w:numPr>
        <w:tabs>
          <w:tab w:val="left" w:pos="567"/>
        </w:tabs>
        <w:spacing w:after="0" w:line="240" w:lineRule="auto"/>
        <w:jc w:val="both"/>
        <w:rPr>
          <w:rFonts w:eastAsia="MS Mincho" w:cs="Times"/>
          <w:szCs w:val="20"/>
          <w:lang w:val="es-CR"/>
        </w:rPr>
      </w:pPr>
      <w:r w:rsidRPr="00EF2637">
        <w:rPr>
          <w:rFonts w:cs="Verdana"/>
          <w:color w:val="000000"/>
          <w:szCs w:val="20"/>
          <w:lang w:val="es-CR" w:eastAsia="es-ES"/>
        </w:rPr>
        <w:t xml:space="preserve">Informar a </w:t>
      </w:r>
      <w:r w:rsidR="00EE0ED8">
        <w:rPr>
          <w:color w:val="000000"/>
          <w:szCs w:val="20"/>
          <w:lang w:val="es-CR" w:eastAsia="es-ES"/>
        </w:rPr>
        <w:t>la</w:t>
      </w:r>
      <w:r w:rsidRPr="00EF2637">
        <w:rPr>
          <w:color w:val="000000"/>
          <w:szCs w:val="20"/>
          <w:lang w:val="es-CR" w:eastAsia="es-ES"/>
        </w:rPr>
        <w:t>s</w:t>
      </w:r>
      <w:r w:rsidR="00B5161A" w:rsidRPr="00EF2637">
        <w:rPr>
          <w:color w:val="000000"/>
          <w:szCs w:val="20"/>
          <w:lang w:val="es-CR" w:eastAsia="es-ES"/>
        </w:rPr>
        <w:t xml:space="preserve"> </w:t>
      </w:r>
      <w:r w:rsidR="00EE0ED8">
        <w:rPr>
          <w:rFonts w:eastAsia="MS Mincho" w:cs="Times"/>
          <w:color w:val="000000"/>
          <w:szCs w:val="20"/>
          <w:lang w:val="es-CR" w:eastAsia="es-ES"/>
        </w:rPr>
        <w:t>defensoras</w:t>
      </w:r>
      <w:r w:rsidR="00B5161A" w:rsidRPr="00EF2637">
        <w:rPr>
          <w:color w:val="000000"/>
          <w:szCs w:val="20"/>
          <w:lang w:val="es-CR" w:eastAsia="es-ES"/>
        </w:rPr>
        <w:t xml:space="preserve">, </w:t>
      </w:r>
      <w:r w:rsidRPr="00EF2637">
        <w:rPr>
          <w:rFonts w:cs="Verdana"/>
          <w:color w:val="000000"/>
          <w:szCs w:val="20"/>
          <w:lang w:val="es-CR" w:eastAsia="es-ES"/>
        </w:rPr>
        <w:t>al Estado y a la Comisión Interamericana que</w:t>
      </w:r>
      <w:r w:rsidR="000D67A1" w:rsidRPr="00E61BCD">
        <w:rPr>
          <w:rFonts w:cs="Verdana"/>
          <w:color w:val="000000"/>
          <w:szCs w:val="20"/>
          <w:lang w:val="es-CR" w:eastAsia="es-ES"/>
        </w:rPr>
        <w:t>, en los términos d</w:t>
      </w:r>
      <w:r w:rsidR="000D67A1" w:rsidRPr="00E61BCD">
        <w:rPr>
          <w:color w:val="000000"/>
          <w:lang w:val="es-CR" w:eastAsia="es-ES"/>
        </w:rPr>
        <w:t>el artículo 56 del Reglamento,</w:t>
      </w:r>
      <w:r w:rsidR="000D67A1" w:rsidRPr="00EF2637">
        <w:rPr>
          <w:rFonts w:cs="Verdana"/>
          <w:color w:val="000000"/>
          <w:szCs w:val="20"/>
          <w:lang w:val="es-CR" w:eastAsia="es-ES"/>
        </w:rPr>
        <w:t xml:space="preserve"> </w:t>
      </w:r>
      <w:r w:rsidRPr="00EF2637">
        <w:rPr>
          <w:rFonts w:cs="Verdana"/>
          <w:color w:val="000000"/>
          <w:szCs w:val="20"/>
          <w:lang w:val="es-CR" w:eastAsia="es-ES"/>
        </w:rPr>
        <w:t xml:space="preserve">cuentan con un plazo hasta el </w:t>
      </w:r>
      <w:r w:rsidR="008D32EB">
        <w:rPr>
          <w:rFonts w:cs="Verdana"/>
          <w:color w:val="000000"/>
          <w:szCs w:val="20"/>
          <w:lang w:val="es-CR" w:eastAsia="es-ES"/>
        </w:rPr>
        <w:t>20</w:t>
      </w:r>
      <w:r w:rsidR="00D05701">
        <w:rPr>
          <w:rFonts w:cs="Verdana"/>
          <w:color w:val="000000"/>
          <w:szCs w:val="20"/>
          <w:lang w:val="es-CR" w:eastAsia="es-ES"/>
        </w:rPr>
        <w:t xml:space="preserve"> de </w:t>
      </w:r>
      <w:r w:rsidR="008D32EB">
        <w:rPr>
          <w:rFonts w:cs="Verdana"/>
          <w:color w:val="000000"/>
          <w:szCs w:val="20"/>
          <w:lang w:val="es-CR" w:eastAsia="es-ES"/>
        </w:rPr>
        <w:t>noviembre</w:t>
      </w:r>
      <w:r w:rsidR="0091450F">
        <w:rPr>
          <w:rFonts w:cs="Verdana"/>
          <w:color w:val="000000"/>
          <w:szCs w:val="20"/>
          <w:lang w:val="es-CR" w:eastAsia="es-ES"/>
        </w:rPr>
        <w:t xml:space="preserve"> de 2017</w:t>
      </w:r>
      <w:r w:rsidR="00B5161A" w:rsidRPr="00EF2637">
        <w:rPr>
          <w:rFonts w:cs="Verdana"/>
          <w:color w:val="000000"/>
          <w:szCs w:val="20"/>
          <w:lang w:val="es-CR" w:eastAsia="es-ES"/>
        </w:rPr>
        <w:t xml:space="preserve"> </w:t>
      </w:r>
      <w:r w:rsidRPr="00EF2637">
        <w:rPr>
          <w:rFonts w:cs="Verdana"/>
          <w:color w:val="000000"/>
          <w:szCs w:val="20"/>
          <w:lang w:val="es-CR" w:eastAsia="es-ES"/>
        </w:rPr>
        <w:t xml:space="preserve">para presentar sus alegatos finales escritos y observaciones finales escritas, respectivamente, en relación con </w:t>
      </w:r>
      <w:r w:rsidR="0086694E" w:rsidRPr="0086694E">
        <w:rPr>
          <w:rFonts w:cs="Verdana"/>
          <w:color w:val="000000"/>
          <w:szCs w:val="20"/>
          <w:lang w:val="es-CR" w:eastAsia="es-ES"/>
        </w:rPr>
        <w:t>el</w:t>
      </w:r>
      <w:r w:rsidR="00D05701" w:rsidRPr="0086694E">
        <w:rPr>
          <w:rFonts w:cs="Verdana"/>
          <w:color w:val="000000"/>
          <w:szCs w:val="20"/>
          <w:lang w:val="es-CR" w:eastAsia="es-ES"/>
        </w:rPr>
        <w:t xml:space="preserve"> fondo</w:t>
      </w:r>
      <w:r w:rsidR="0086694E">
        <w:rPr>
          <w:rFonts w:cs="Verdana"/>
          <w:color w:val="000000"/>
          <w:szCs w:val="20"/>
          <w:lang w:val="es-CR" w:eastAsia="es-ES"/>
        </w:rPr>
        <w:t xml:space="preserve"> y eventuales </w:t>
      </w:r>
      <w:r w:rsidR="00D05701" w:rsidRPr="00EF2637">
        <w:rPr>
          <w:rFonts w:cs="Verdana"/>
          <w:color w:val="000000"/>
          <w:szCs w:val="20"/>
          <w:lang w:val="es-CR" w:eastAsia="es-ES"/>
        </w:rPr>
        <w:t>reparaciones</w:t>
      </w:r>
      <w:r w:rsidRPr="00EF2637">
        <w:rPr>
          <w:rFonts w:cs="Verdana"/>
          <w:color w:val="000000"/>
          <w:szCs w:val="20"/>
          <w:lang w:val="es-CR" w:eastAsia="es-ES"/>
        </w:rPr>
        <w:t xml:space="preserve"> y costas en el presente caso. Este plazo es improrrogable e independiente de la puesta a disposición de las partes de la grabación de la audiencia pública. </w:t>
      </w:r>
    </w:p>
    <w:p w14:paraId="047C4D82" w14:textId="77777777" w:rsidR="000D67A1" w:rsidRDefault="000D67A1" w:rsidP="000D67A1">
      <w:pPr>
        <w:tabs>
          <w:tab w:val="left" w:pos="567"/>
        </w:tabs>
        <w:spacing w:after="0" w:line="240" w:lineRule="auto"/>
        <w:jc w:val="both"/>
        <w:rPr>
          <w:rFonts w:eastAsia="MS Mincho" w:cs="Times"/>
          <w:szCs w:val="20"/>
          <w:lang w:val="es-CR"/>
        </w:rPr>
      </w:pPr>
    </w:p>
    <w:p w14:paraId="2FB62D8C" w14:textId="2504BC5F" w:rsidR="00EF2637" w:rsidRPr="0086694E" w:rsidRDefault="003E6B91" w:rsidP="002B7969">
      <w:pPr>
        <w:numPr>
          <w:ilvl w:val="0"/>
          <w:numId w:val="6"/>
        </w:numPr>
        <w:tabs>
          <w:tab w:val="left" w:pos="567"/>
        </w:tabs>
        <w:spacing w:after="0" w:line="240" w:lineRule="auto"/>
        <w:jc w:val="both"/>
        <w:rPr>
          <w:rFonts w:eastAsia="MS Mincho" w:cs="Times"/>
          <w:szCs w:val="20"/>
          <w:lang w:val="es-CR"/>
        </w:rPr>
      </w:pPr>
      <w:r w:rsidRPr="0086694E">
        <w:t xml:space="preserve">Declarar procedente la aplicación del Fondo de Asistencia Legal de Víctimas de la Corte Interamericana en los </w:t>
      </w:r>
      <w:r w:rsidR="00D05701" w:rsidRPr="0086694E">
        <w:t xml:space="preserve">términos </w:t>
      </w:r>
      <w:r w:rsidR="00D05701" w:rsidRPr="00800C5C">
        <w:t xml:space="preserve">dispuestos en los </w:t>
      </w:r>
      <w:r w:rsidRPr="00800C5C">
        <w:t>párrafos considerativos</w:t>
      </w:r>
      <w:r w:rsidR="00D05701" w:rsidRPr="00800C5C">
        <w:t xml:space="preserve"> </w:t>
      </w:r>
      <w:r w:rsidR="00E1498C" w:rsidRPr="00244158">
        <w:t>19</w:t>
      </w:r>
      <w:r w:rsidR="003E5B4A" w:rsidRPr="00244158">
        <w:t xml:space="preserve"> a </w:t>
      </w:r>
      <w:r w:rsidR="008D32EB" w:rsidRPr="00244158">
        <w:t>2</w:t>
      </w:r>
      <w:r w:rsidR="00E1498C" w:rsidRPr="00244158">
        <w:t>5</w:t>
      </w:r>
      <w:r w:rsidRPr="0086694E">
        <w:t xml:space="preserve"> de esta Resolución.</w:t>
      </w:r>
    </w:p>
    <w:p w14:paraId="7AFE2BF9" w14:textId="77777777" w:rsidR="00EF2637" w:rsidRDefault="00EF2637" w:rsidP="00EF2637">
      <w:pPr>
        <w:pStyle w:val="ListParagraph"/>
        <w:numPr>
          <w:ilvl w:val="0"/>
          <w:numId w:val="0"/>
        </w:numPr>
        <w:rPr>
          <w:color w:val="000000"/>
          <w:lang w:val="es-CR" w:eastAsia="es-ES"/>
        </w:rPr>
      </w:pPr>
    </w:p>
    <w:p w14:paraId="03E9E0AD" w14:textId="2FC286AD" w:rsidR="004D3C09" w:rsidRPr="0086694E" w:rsidRDefault="00BB05EA" w:rsidP="002B7969">
      <w:pPr>
        <w:numPr>
          <w:ilvl w:val="0"/>
          <w:numId w:val="6"/>
        </w:numPr>
        <w:tabs>
          <w:tab w:val="left" w:pos="567"/>
        </w:tabs>
        <w:spacing w:after="0" w:line="240" w:lineRule="auto"/>
        <w:jc w:val="both"/>
        <w:rPr>
          <w:rFonts w:eastAsia="MS Mincho" w:cs="Times"/>
          <w:szCs w:val="20"/>
          <w:lang w:val="es-CR"/>
        </w:rPr>
      </w:pPr>
      <w:r w:rsidRPr="0086694E">
        <w:t xml:space="preserve">Disponer, de conformidad con el artículo 4 del Reglamento de la Corte sobre el Funcionamiento del Fondo de Asistencia Legal de Víctimas, que la Secretaría del Tribunal abra un expediente de gastos, donde se documentará cada una de las erogaciones que se realicen con </w:t>
      </w:r>
      <w:r w:rsidR="00984D23">
        <w:t xml:space="preserve">dicho </w:t>
      </w:r>
      <w:r w:rsidRPr="0086694E">
        <w:t>Fondo.</w:t>
      </w:r>
    </w:p>
    <w:p w14:paraId="3E5D1202" w14:textId="77777777" w:rsidR="004D3C09" w:rsidRDefault="004D3C09" w:rsidP="004D3C09">
      <w:pPr>
        <w:pStyle w:val="ListParagraph"/>
        <w:numPr>
          <w:ilvl w:val="0"/>
          <w:numId w:val="0"/>
        </w:numPr>
        <w:rPr>
          <w:color w:val="000000"/>
          <w:lang w:val="es-CR" w:eastAsia="es-ES"/>
        </w:rPr>
      </w:pPr>
    </w:p>
    <w:p w14:paraId="1388A34E" w14:textId="35949845" w:rsidR="00BB05EA" w:rsidRPr="004D3C09" w:rsidRDefault="00BB05EA" w:rsidP="002B7969">
      <w:pPr>
        <w:numPr>
          <w:ilvl w:val="0"/>
          <w:numId w:val="6"/>
        </w:numPr>
        <w:tabs>
          <w:tab w:val="left" w:pos="567"/>
        </w:tabs>
        <w:spacing w:after="0" w:line="240" w:lineRule="auto"/>
        <w:jc w:val="both"/>
        <w:rPr>
          <w:rFonts w:eastAsia="MS Mincho" w:cs="Times"/>
          <w:szCs w:val="20"/>
          <w:lang w:val="es-CR"/>
        </w:rPr>
      </w:pPr>
      <w:r w:rsidRPr="004D3C09">
        <w:rPr>
          <w:rFonts w:cs="Verdana"/>
          <w:color w:val="000000"/>
          <w:szCs w:val="20"/>
          <w:lang w:val="es-CR" w:eastAsia="es-ES"/>
        </w:rPr>
        <w:t xml:space="preserve">Disponer que la Secretaría de la Corte Interamericana notifique la presente Resolución a la Comisión Interamericana, </w:t>
      </w:r>
      <w:r w:rsidR="00EE0ED8">
        <w:rPr>
          <w:rFonts w:cs="Verdana"/>
          <w:color w:val="000000"/>
          <w:szCs w:val="20"/>
          <w:lang w:val="es-CR" w:eastAsia="es-ES"/>
        </w:rPr>
        <w:t>a la</w:t>
      </w:r>
      <w:r w:rsidR="000E3ED8" w:rsidRPr="004D3C09">
        <w:rPr>
          <w:rFonts w:cs="Verdana"/>
          <w:color w:val="000000"/>
          <w:szCs w:val="20"/>
          <w:lang w:val="es-CR" w:eastAsia="es-ES"/>
        </w:rPr>
        <w:t xml:space="preserve">s </w:t>
      </w:r>
      <w:r w:rsidR="00EE0ED8">
        <w:rPr>
          <w:rFonts w:eastAsia="MS Mincho" w:cs="Times"/>
          <w:color w:val="000000"/>
          <w:szCs w:val="20"/>
          <w:lang w:val="es-CR" w:eastAsia="es-ES"/>
        </w:rPr>
        <w:t>defensoras</w:t>
      </w:r>
      <w:r w:rsidR="00780A99">
        <w:rPr>
          <w:rFonts w:eastAsia="MS Mincho" w:cs="Times"/>
          <w:color w:val="000000"/>
          <w:szCs w:val="20"/>
          <w:lang w:val="es-CR" w:eastAsia="es-ES"/>
        </w:rPr>
        <w:t>,</w:t>
      </w:r>
      <w:r w:rsidRPr="004D3C09">
        <w:rPr>
          <w:rFonts w:cs="Verdana"/>
          <w:color w:val="000000"/>
          <w:szCs w:val="20"/>
          <w:lang w:val="es-CR" w:eastAsia="es-ES"/>
        </w:rPr>
        <w:t xml:space="preserve"> </w:t>
      </w:r>
      <w:r w:rsidR="000E3ED8" w:rsidRPr="004D3C09">
        <w:rPr>
          <w:rFonts w:cs="Verdana"/>
          <w:color w:val="000000"/>
          <w:szCs w:val="20"/>
          <w:lang w:val="es-CR" w:eastAsia="es-ES"/>
        </w:rPr>
        <w:t>a</w:t>
      </w:r>
      <w:r w:rsidRPr="004D3C09">
        <w:rPr>
          <w:rFonts w:cs="Verdana"/>
          <w:color w:val="000000"/>
          <w:szCs w:val="20"/>
          <w:lang w:val="es-CR" w:eastAsia="es-ES"/>
        </w:rPr>
        <w:t>l Estado</w:t>
      </w:r>
      <w:r w:rsidR="00780A99">
        <w:rPr>
          <w:rFonts w:cs="Verdana"/>
          <w:color w:val="000000"/>
          <w:szCs w:val="20"/>
          <w:lang w:val="es-CR" w:eastAsia="es-ES"/>
        </w:rPr>
        <w:t xml:space="preserve"> chileno y a la República de Panamá</w:t>
      </w:r>
      <w:r w:rsidRPr="004D3C09">
        <w:rPr>
          <w:rFonts w:cs="Verdana"/>
          <w:color w:val="000000"/>
          <w:szCs w:val="20"/>
          <w:lang w:val="es-CR" w:eastAsia="es-ES"/>
        </w:rPr>
        <w:t xml:space="preserve">. </w:t>
      </w:r>
    </w:p>
    <w:p w14:paraId="6F61E3C3" w14:textId="77777777" w:rsidR="003F52B1" w:rsidRDefault="003F52B1" w:rsidP="00BB05EA">
      <w:pPr>
        <w:tabs>
          <w:tab w:val="left" w:pos="567"/>
        </w:tabs>
        <w:spacing w:after="0" w:line="240" w:lineRule="auto"/>
        <w:jc w:val="both"/>
        <w:rPr>
          <w:szCs w:val="20"/>
        </w:rPr>
      </w:pPr>
    </w:p>
    <w:p w14:paraId="20A26D54" w14:textId="2A8838F9" w:rsidR="001402F4" w:rsidRDefault="001402F4">
      <w:pPr>
        <w:spacing w:after="0" w:line="240" w:lineRule="auto"/>
        <w:rPr>
          <w:szCs w:val="20"/>
        </w:rPr>
      </w:pPr>
      <w:r>
        <w:rPr>
          <w:szCs w:val="20"/>
        </w:rPr>
        <w:br w:type="page"/>
      </w:r>
    </w:p>
    <w:p w14:paraId="446A3A74" w14:textId="77777777" w:rsidR="00E72A27" w:rsidRDefault="00E72A27" w:rsidP="00BB05EA">
      <w:pPr>
        <w:tabs>
          <w:tab w:val="left" w:pos="567"/>
        </w:tabs>
        <w:spacing w:after="0" w:line="240" w:lineRule="auto"/>
        <w:jc w:val="both"/>
        <w:rPr>
          <w:szCs w:val="20"/>
        </w:rPr>
      </w:pPr>
    </w:p>
    <w:p w14:paraId="196BA4CE" w14:textId="0D82B5BD" w:rsidR="00BB05EA" w:rsidRDefault="00B5161A" w:rsidP="00BB05EA">
      <w:pPr>
        <w:tabs>
          <w:tab w:val="left" w:pos="567"/>
        </w:tabs>
        <w:spacing w:after="0" w:line="240" w:lineRule="auto"/>
        <w:jc w:val="both"/>
        <w:rPr>
          <w:rFonts w:cs="Verdana"/>
          <w:bCs/>
          <w:szCs w:val="20"/>
          <w:lang w:val="es-ES"/>
        </w:rPr>
      </w:pPr>
      <w:r>
        <w:rPr>
          <w:rFonts w:cs="Verdana"/>
          <w:bCs/>
          <w:szCs w:val="20"/>
          <w:lang w:val="es-ES"/>
        </w:rPr>
        <w:t>Resolución del Presidente de la Corte Interamer</w:t>
      </w:r>
      <w:r w:rsidR="008D32EB">
        <w:rPr>
          <w:rFonts w:cs="Verdana"/>
          <w:bCs/>
          <w:szCs w:val="20"/>
          <w:lang w:val="es-ES"/>
        </w:rPr>
        <w:t xml:space="preserve">icana de Derechos Humanos. Caso Poblete Vilches y otros </w:t>
      </w:r>
      <w:r w:rsidR="008D32EB" w:rsidRPr="00800C5C">
        <w:rPr>
          <w:rFonts w:cs="Verdana"/>
          <w:bCs/>
          <w:i/>
          <w:szCs w:val="20"/>
          <w:lang w:val="es-ES"/>
        </w:rPr>
        <w:t>Vs.</w:t>
      </w:r>
      <w:r w:rsidR="008D32EB">
        <w:rPr>
          <w:rFonts w:cs="Verdana"/>
          <w:bCs/>
          <w:szCs w:val="20"/>
          <w:lang w:val="es-ES"/>
        </w:rPr>
        <w:t xml:space="preserve"> Chile.</w:t>
      </w:r>
    </w:p>
    <w:p w14:paraId="519E3B24" w14:textId="4E9609C6" w:rsidR="006D3A05" w:rsidRDefault="006D3A05" w:rsidP="00BB05EA">
      <w:pPr>
        <w:tabs>
          <w:tab w:val="left" w:pos="567"/>
        </w:tabs>
        <w:spacing w:after="0" w:line="240" w:lineRule="auto"/>
        <w:jc w:val="both"/>
        <w:rPr>
          <w:rFonts w:cs="Verdana"/>
          <w:bCs/>
          <w:szCs w:val="20"/>
          <w:lang w:val="es-ES"/>
        </w:rPr>
      </w:pPr>
    </w:p>
    <w:p w14:paraId="3E4FB8C8" w14:textId="77777777" w:rsidR="00CD7BA7" w:rsidRDefault="00CD7BA7" w:rsidP="00BB05EA">
      <w:pPr>
        <w:tabs>
          <w:tab w:val="left" w:pos="567"/>
          <w:tab w:val="left" w:pos="6663"/>
        </w:tabs>
        <w:spacing w:after="0" w:line="240" w:lineRule="auto"/>
        <w:jc w:val="both"/>
        <w:rPr>
          <w:szCs w:val="20"/>
        </w:rPr>
      </w:pPr>
    </w:p>
    <w:p w14:paraId="1370AF4B" w14:textId="77777777" w:rsidR="00CD7BA7" w:rsidRDefault="00CD7BA7" w:rsidP="00BB05EA">
      <w:pPr>
        <w:tabs>
          <w:tab w:val="left" w:pos="567"/>
          <w:tab w:val="left" w:pos="6663"/>
        </w:tabs>
        <w:spacing w:after="0" w:line="240" w:lineRule="auto"/>
        <w:jc w:val="both"/>
        <w:rPr>
          <w:szCs w:val="20"/>
        </w:rPr>
      </w:pPr>
    </w:p>
    <w:p w14:paraId="35B7A3F9" w14:textId="412667DA" w:rsidR="00912669" w:rsidRDefault="00912669" w:rsidP="00BB05EA">
      <w:pPr>
        <w:tabs>
          <w:tab w:val="left" w:pos="567"/>
          <w:tab w:val="left" w:pos="6663"/>
        </w:tabs>
        <w:spacing w:after="0" w:line="240" w:lineRule="auto"/>
        <w:jc w:val="both"/>
        <w:rPr>
          <w:szCs w:val="20"/>
        </w:rPr>
      </w:pPr>
    </w:p>
    <w:p w14:paraId="65019388" w14:textId="77777777" w:rsidR="00B5161A" w:rsidRDefault="00B5161A" w:rsidP="00BB05EA">
      <w:pPr>
        <w:tabs>
          <w:tab w:val="left" w:pos="567"/>
          <w:tab w:val="left" w:pos="6663"/>
        </w:tabs>
        <w:spacing w:after="0" w:line="240" w:lineRule="auto"/>
        <w:jc w:val="both"/>
        <w:rPr>
          <w:szCs w:val="20"/>
        </w:rPr>
      </w:pPr>
    </w:p>
    <w:p w14:paraId="0885A698" w14:textId="6D01D3FC" w:rsidR="00B5161A" w:rsidRPr="00134ACE" w:rsidRDefault="00B5161A" w:rsidP="00BB05EA">
      <w:pPr>
        <w:tabs>
          <w:tab w:val="left" w:pos="567"/>
          <w:tab w:val="left" w:pos="6663"/>
        </w:tabs>
        <w:spacing w:after="0" w:line="240" w:lineRule="auto"/>
        <w:jc w:val="both"/>
        <w:rPr>
          <w:szCs w:val="20"/>
        </w:rPr>
      </w:pPr>
    </w:p>
    <w:p w14:paraId="0A54D510" w14:textId="1560B9B3" w:rsidR="00BB05EA" w:rsidRPr="005F58CA" w:rsidRDefault="00B5161A" w:rsidP="00BB05EA">
      <w:pPr>
        <w:tabs>
          <w:tab w:val="left" w:pos="567"/>
        </w:tabs>
        <w:spacing w:after="0" w:line="240" w:lineRule="auto"/>
        <w:ind w:left="4253"/>
        <w:jc w:val="center"/>
        <w:rPr>
          <w:szCs w:val="20"/>
          <w:lang w:val="es-ES"/>
        </w:rPr>
      </w:pPr>
      <w:r w:rsidRPr="005F58CA">
        <w:rPr>
          <w:szCs w:val="20"/>
          <w:lang w:val="es-ES"/>
        </w:rPr>
        <w:t>Roberto F. Caldas</w:t>
      </w:r>
    </w:p>
    <w:p w14:paraId="737E70FF" w14:textId="77777777" w:rsidR="00BB05EA" w:rsidRPr="004A27DC" w:rsidRDefault="00BB05EA" w:rsidP="00BB05EA">
      <w:pPr>
        <w:tabs>
          <w:tab w:val="left" w:pos="567"/>
        </w:tabs>
        <w:spacing w:after="0" w:line="240" w:lineRule="auto"/>
        <w:ind w:left="4253"/>
        <w:jc w:val="center"/>
        <w:rPr>
          <w:szCs w:val="20"/>
          <w:lang w:val="es-ES"/>
        </w:rPr>
      </w:pPr>
      <w:r w:rsidRPr="005F58CA">
        <w:rPr>
          <w:szCs w:val="20"/>
          <w:lang w:val="es-ES"/>
        </w:rPr>
        <w:t>Presidente</w:t>
      </w:r>
    </w:p>
    <w:p w14:paraId="113C55A6" w14:textId="77777777" w:rsidR="00CD7BA7" w:rsidRPr="005F58CA" w:rsidRDefault="00CD7BA7" w:rsidP="00BB05EA">
      <w:pPr>
        <w:tabs>
          <w:tab w:val="left" w:pos="567"/>
          <w:tab w:val="left" w:pos="2835"/>
        </w:tabs>
        <w:spacing w:after="0" w:line="240" w:lineRule="auto"/>
        <w:ind w:right="6003"/>
        <w:rPr>
          <w:szCs w:val="20"/>
          <w:lang w:val="es-ES"/>
        </w:rPr>
      </w:pPr>
    </w:p>
    <w:p w14:paraId="1B13D010" w14:textId="77777777" w:rsidR="00912669" w:rsidRDefault="00912669" w:rsidP="00BB05EA">
      <w:pPr>
        <w:tabs>
          <w:tab w:val="left" w:pos="567"/>
          <w:tab w:val="left" w:pos="2835"/>
        </w:tabs>
        <w:spacing w:after="0" w:line="240" w:lineRule="auto"/>
        <w:ind w:right="6003"/>
        <w:rPr>
          <w:szCs w:val="20"/>
          <w:lang w:val="es-ES"/>
        </w:rPr>
      </w:pPr>
    </w:p>
    <w:p w14:paraId="6221A9F6" w14:textId="28524642" w:rsidR="00912669" w:rsidRDefault="00912669" w:rsidP="00BB05EA">
      <w:pPr>
        <w:tabs>
          <w:tab w:val="left" w:pos="567"/>
          <w:tab w:val="left" w:pos="2835"/>
        </w:tabs>
        <w:spacing w:after="0" w:line="240" w:lineRule="auto"/>
        <w:ind w:right="6003"/>
        <w:rPr>
          <w:szCs w:val="20"/>
          <w:lang w:val="es-ES"/>
        </w:rPr>
      </w:pPr>
    </w:p>
    <w:p w14:paraId="22FA911E" w14:textId="77777777" w:rsidR="00912669" w:rsidRDefault="00912669" w:rsidP="00BB05EA">
      <w:pPr>
        <w:tabs>
          <w:tab w:val="left" w:pos="567"/>
          <w:tab w:val="left" w:pos="2835"/>
        </w:tabs>
        <w:spacing w:after="0" w:line="240" w:lineRule="auto"/>
        <w:ind w:right="6003"/>
        <w:rPr>
          <w:szCs w:val="20"/>
          <w:lang w:val="es-ES"/>
        </w:rPr>
      </w:pPr>
    </w:p>
    <w:p w14:paraId="019DE154" w14:textId="77777777" w:rsidR="00912669" w:rsidRDefault="00912669" w:rsidP="00BB05EA">
      <w:pPr>
        <w:tabs>
          <w:tab w:val="left" w:pos="567"/>
          <w:tab w:val="left" w:pos="2835"/>
        </w:tabs>
        <w:spacing w:after="0" w:line="240" w:lineRule="auto"/>
        <w:ind w:right="6003"/>
        <w:rPr>
          <w:szCs w:val="20"/>
          <w:lang w:val="es-ES"/>
        </w:rPr>
      </w:pPr>
    </w:p>
    <w:p w14:paraId="20D9F430" w14:textId="77777777" w:rsidR="00912669" w:rsidRPr="005F58CA" w:rsidRDefault="00912669" w:rsidP="00BB05EA">
      <w:pPr>
        <w:tabs>
          <w:tab w:val="left" w:pos="567"/>
          <w:tab w:val="left" w:pos="2835"/>
        </w:tabs>
        <w:spacing w:after="0" w:line="240" w:lineRule="auto"/>
        <w:ind w:right="6003"/>
        <w:rPr>
          <w:szCs w:val="20"/>
          <w:lang w:val="es-ES"/>
        </w:rPr>
      </w:pPr>
    </w:p>
    <w:p w14:paraId="089DBB86" w14:textId="77777777" w:rsidR="00BB05EA" w:rsidRPr="005F58CA" w:rsidRDefault="00BB05EA" w:rsidP="00BB05EA">
      <w:pPr>
        <w:tabs>
          <w:tab w:val="left" w:pos="567"/>
          <w:tab w:val="left" w:pos="2835"/>
        </w:tabs>
        <w:spacing w:after="0" w:line="240" w:lineRule="auto"/>
        <w:ind w:right="6003"/>
        <w:rPr>
          <w:szCs w:val="20"/>
          <w:lang w:val="es-ES"/>
        </w:rPr>
      </w:pPr>
      <w:r w:rsidRPr="005F58CA">
        <w:rPr>
          <w:szCs w:val="20"/>
          <w:lang w:val="es-ES"/>
        </w:rPr>
        <w:t>Pablo Saavedra Alessandri</w:t>
      </w:r>
    </w:p>
    <w:p w14:paraId="262FB50F" w14:textId="77777777" w:rsidR="00BB05EA" w:rsidRPr="005F58CA" w:rsidRDefault="00BB05EA" w:rsidP="00BB05EA">
      <w:pPr>
        <w:tabs>
          <w:tab w:val="left" w:pos="567"/>
          <w:tab w:val="left" w:pos="2835"/>
        </w:tabs>
        <w:spacing w:after="0" w:line="240" w:lineRule="auto"/>
        <w:ind w:right="6003"/>
        <w:jc w:val="center"/>
        <w:rPr>
          <w:szCs w:val="20"/>
          <w:lang w:val="es-ES"/>
        </w:rPr>
      </w:pPr>
      <w:r w:rsidRPr="005F58CA">
        <w:rPr>
          <w:szCs w:val="20"/>
          <w:lang w:val="es-ES"/>
        </w:rPr>
        <w:t>Secretario</w:t>
      </w:r>
    </w:p>
    <w:p w14:paraId="0F41CED4" w14:textId="77777777" w:rsidR="00BB05EA" w:rsidRPr="005F58CA" w:rsidRDefault="00BB05EA" w:rsidP="00BB05EA">
      <w:pPr>
        <w:tabs>
          <w:tab w:val="left" w:pos="567"/>
        </w:tabs>
        <w:spacing w:after="0" w:line="240" w:lineRule="auto"/>
        <w:jc w:val="both"/>
        <w:rPr>
          <w:szCs w:val="20"/>
        </w:rPr>
      </w:pPr>
    </w:p>
    <w:p w14:paraId="55D249B4" w14:textId="77777777" w:rsidR="00BB05EA" w:rsidRPr="005F58CA" w:rsidRDefault="00BB05EA" w:rsidP="00BB05EA">
      <w:pPr>
        <w:tabs>
          <w:tab w:val="left" w:pos="567"/>
        </w:tabs>
        <w:spacing w:after="0" w:line="240" w:lineRule="auto"/>
        <w:jc w:val="both"/>
        <w:rPr>
          <w:szCs w:val="20"/>
        </w:rPr>
      </w:pPr>
    </w:p>
    <w:p w14:paraId="7F626005" w14:textId="7A2E4954" w:rsidR="00BB05EA" w:rsidRPr="005F58CA" w:rsidRDefault="00BB05EA" w:rsidP="00BB05EA">
      <w:pPr>
        <w:tabs>
          <w:tab w:val="left" w:pos="567"/>
        </w:tabs>
        <w:spacing w:after="0" w:line="240" w:lineRule="auto"/>
        <w:jc w:val="both"/>
        <w:rPr>
          <w:noProof/>
          <w:szCs w:val="20"/>
          <w:lang w:val="es-CR" w:eastAsia="es-CR"/>
        </w:rPr>
      </w:pPr>
      <w:r w:rsidRPr="005F58CA">
        <w:rPr>
          <w:szCs w:val="20"/>
        </w:rPr>
        <w:t>Comuníquese y ejecútese,</w:t>
      </w:r>
      <w:r w:rsidRPr="005F58CA">
        <w:rPr>
          <w:noProof/>
          <w:szCs w:val="20"/>
          <w:lang w:val="es-CR" w:eastAsia="es-CR"/>
        </w:rPr>
        <w:t xml:space="preserve"> </w:t>
      </w:r>
    </w:p>
    <w:p w14:paraId="7C0A93A7" w14:textId="77777777" w:rsidR="006D3A05" w:rsidRPr="005F58CA" w:rsidRDefault="006D3A05" w:rsidP="00BB05EA">
      <w:pPr>
        <w:tabs>
          <w:tab w:val="left" w:pos="567"/>
        </w:tabs>
        <w:spacing w:after="0" w:line="240" w:lineRule="auto"/>
        <w:jc w:val="both"/>
        <w:rPr>
          <w:noProof/>
          <w:szCs w:val="20"/>
          <w:lang w:val="es-CR" w:eastAsia="es-CR"/>
        </w:rPr>
      </w:pPr>
    </w:p>
    <w:p w14:paraId="3CCF66FA" w14:textId="77777777" w:rsidR="00BB05EA" w:rsidRPr="005F58CA" w:rsidRDefault="00BB05EA" w:rsidP="00BB05EA">
      <w:pPr>
        <w:tabs>
          <w:tab w:val="left" w:pos="567"/>
        </w:tabs>
        <w:spacing w:after="0" w:line="240" w:lineRule="auto"/>
        <w:jc w:val="both"/>
        <w:rPr>
          <w:szCs w:val="20"/>
        </w:rPr>
      </w:pPr>
    </w:p>
    <w:p w14:paraId="7BAE61A7" w14:textId="77777777" w:rsidR="00BB05EA" w:rsidRPr="005F58CA" w:rsidRDefault="00BB05EA" w:rsidP="00BB05EA">
      <w:pPr>
        <w:tabs>
          <w:tab w:val="left" w:pos="567"/>
        </w:tabs>
        <w:spacing w:after="0" w:line="240" w:lineRule="auto"/>
        <w:jc w:val="both"/>
        <w:rPr>
          <w:szCs w:val="20"/>
        </w:rPr>
      </w:pPr>
    </w:p>
    <w:p w14:paraId="6BE545E4" w14:textId="76336589" w:rsidR="00BB05EA" w:rsidRPr="005F58CA" w:rsidRDefault="00BB05EA" w:rsidP="00BB05EA">
      <w:pPr>
        <w:tabs>
          <w:tab w:val="left" w:pos="567"/>
        </w:tabs>
        <w:spacing w:after="0" w:line="240" w:lineRule="auto"/>
        <w:ind w:left="4536"/>
        <w:jc w:val="center"/>
        <w:rPr>
          <w:szCs w:val="20"/>
          <w:lang w:val="es-ES"/>
        </w:rPr>
      </w:pPr>
    </w:p>
    <w:p w14:paraId="55B73057" w14:textId="59B62133" w:rsidR="00BB05EA" w:rsidRPr="005F58CA" w:rsidRDefault="00BB05EA" w:rsidP="00BB05EA">
      <w:pPr>
        <w:tabs>
          <w:tab w:val="left" w:pos="567"/>
        </w:tabs>
        <w:spacing w:after="0" w:line="240" w:lineRule="auto"/>
        <w:ind w:left="4536"/>
        <w:jc w:val="center"/>
        <w:rPr>
          <w:szCs w:val="20"/>
          <w:lang w:val="es-ES"/>
        </w:rPr>
      </w:pPr>
    </w:p>
    <w:p w14:paraId="6FC664D3" w14:textId="77777777" w:rsidR="00BB05EA" w:rsidRPr="005F58CA" w:rsidRDefault="00B5161A" w:rsidP="00BB05EA">
      <w:pPr>
        <w:tabs>
          <w:tab w:val="left" w:pos="567"/>
        </w:tabs>
        <w:spacing w:after="0" w:line="240" w:lineRule="auto"/>
        <w:ind w:left="4536"/>
        <w:jc w:val="center"/>
        <w:rPr>
          <w:szCs w:val="20"/>
          <w:lang w:val="es-ES"/>
        </w:rPr>
      </w:pPr>
      <w:r w:rsidRPr="005F58CA">
        <w:rPr>
          <w:szCs w:val="20"/>
          <w:lang w:val="es-ES"/>
        </w:rPr>
        <w:t>Roberto F. Caldas</w:t>
      </w:r>
    </w:p>
    <w:p w14:paraId="2916F016" w14:textId="1DAD761B" w:rsidR="00BB05EA" w:rsidRPr="00134ACE" w:rsidRDefault="00BB05EA" w:rsidP="00BB05EA">
      <w:pPr>
        <w:tabs>
          <w:tab w:val="left" w:pos="567"/>
        </w:tabs>
        <w:spacing w:after="0" w:line="240" w:lineRule="auto"/>
        <w:ind w:left="4536"/>
        <w:jc w:val="center"/>
        <w:rPr>
          <w:szCs w:val="20"/>
        </w:rPr>
      </w:pPr>
      <w:r w:rsidRPr="005F58CA">
        <w:rPr>
          <w:szCs w:val="20"/>
          <w:lang w:val="es-ES"/>
        </w:rPr>
        <w:t>Presidente</w:t>
      </w:r>
    </w:p>
    <w:p w14:paraId="7005322A" w14:textId="5CC0132D" w:rsidR="006D3A05" w:rsidRDefault="006D3A05" w:rsidP="00BB05EA">
      <w:pPr>
        <w:tabs>
          <w:tab w:val="left" w:pos="567"/>
        </w:tabs>
        <w:spacing w:after="0" w:line="240" w:lineRule="auto"/>
        <w:ind w:right="6003"/>
        <w:rPr>
          <w:szCs w:val="20"/>
        </w:rPr>
      </w:pPr>
    </w:p>
    <w:p w14:paraId="12625B9D" w14:textId="77777777" w:rsidR="006D3A05" w:rsidRDefault="006D3A05" w:rsidP="00BB05EA">
      <w:pPr>
        <w:tabs>
          <w:tab w:val="left" w:pos="567"/>
        </w:tabs>
        <w:spacing w:after="0" w:line="240" w:lineRule="auto"/>
        <w:ind w:right="6003"/>
        <w:rPr>
          <w:szCs w:val="20"/>
        </w:rPr>
      </w:pPr>
    </w:p>
    <w:p w14:paraId="62614E4E" w14:textId="77777777" w:rsidR="006D3A05" w:rsidRDefault="006D3A05" w:rsidP="00BB05EA">
      <w:pPr>
        <w:tabs>
          <w:tab w:val="left" w:pos="567"/>
        </w:tabs>
        <w:spacing w:after="0" w:line="240" w:lineRule="auto"/>
        <w:ind w:right="6003"/>
        <w:rPr>
          <w:szCs w:val="20"/>
        </w:rPr>
      </w:pPr>
    </w:p>
    <w:p w14:paraId="4A05EFFC" w14:textId="77777777" w:rsidR="00CD7BA7" w:rsidRDefault="00CD7BA7" w:rsidP="00BB05EA">
      <w:pPr>
        <w:tabs>
          <w:tab w:val="left" w:pos="567"/>
        </w:tabs>
        <w:spacing w:after="0" w:line="240" w:lineRule="auto"/>
        <w:ind w:right="6003"/>
        <w:rPr>
          <w:szCs w:val="20"/>
        </w:rPr>
      </w:pPr>
    </w:p>
    <w:p w14:paraId="60D474BB" w14:textId="77777777" w:rsidR="00CD7BA7" w:rsidRDefault="00CD7BA7" w:rsidP="00BB05EA">
      <w:pPr>
        <w:tabs>
          <w:tab w:val="left" w:pos="567"/>
        </w:tabs>
        <w:spacing w:after="0" w:line="240" w:lineRule="auto"/>
        <w:ind w:right="6003"/>
        <w:rPr>
          <w:szCs w:val="20"/>
        </w:rPr>
      </w:pPr>
    </w:p>
    <w:p w14:paraId="518F1023" w14:textId="62C3A00C" w:rsidR="00CD7BA7" w:rsidRDefault="00CD7BA7" w:rsidP="00BB05EA">
      <w:pPr>
        <w:tabs>
          <w:tab w:val="left" w:pos="567"/>
        </w:tabs>
        <w:spacing w:after="0" w:line="240" w:lineRule="auto"/>
        <w:ind w:right="6003"/>
        <w:rPr>
          <w:szCs w:val="20"/>
        </w:rPr>
      </w:pPr>
    </w:p>
    <w:p w14:paraId="64A0DB1E" w14:textId="77777777" w:rsidR="00C0106A" w:rsidRDefault="00C0106A" w:rsidP="00BB05EA">
      <w:pPr>
        <w:tabs>
          <w:tab w:val="left" w:pos="567"/>
        </w:tabs>
        <w:spacing w:after="0" w:line="240" w:lineRule="auto"/>
        <w:ind w:right="6003"/>
        <w:rPr>
          <w:szCs w:val="20"/>
        </w:rPr>
      </w:pPr>
    </w:p>
    <w:p w14:paraId="0A030975" w14:textId="77777777" w:rsidR="00C0106A" w:rsidRDefault="00C0106A" w:rsidP="00BB05EA">
      <w:pPr>
        <w:tabs>
          <w:tab w:val="left" w:pos="567"/>
        </w:tabs>
        <w:spacing w:after="0" w:line="240" w:lineRule="auto"/>
        <w:ind w:right="6003"/>
        <w:rPr>
          <w:szCs w:val="20"/>
        </w:rPr>
      </w:pPr>
    </w:p>
    <w:p w14:paraId="786ADF42" w14:textId="77777777" w:rsidR="00BB05EA" w:rsidRPr="00134ACE" w:rsidRDefault="00BB05EA" w:rsidP="00BB05EA">
      <w:pPr>
        <w:tabs>
          <w:tab w:val="left" w:pos="567"/>
        </w:tabs>
        <w:spacing w:after="0" w:line="240" w:lineRule="auto"/>
        <w:ind w:right="6003"/>
        <w:rPr>
          <w:szCs w:val="20"/>
        </w:rPr>
      </w:pPr>
      <w:r w:rsidRPr="00134ACE">
        <w:rPr>
          <w:szCs w:val="20"/>
        </w:rPr>
        <w:t>Pablo Saavedra Alessandri</w:t>
      </w:r>
    </w:p>
    <w:p w14:paraId="43D522FB" w14:textId="3EB324C8" w:rsidR="00304DDB" w:rsidRPr="0086694E" w:rsidRDefault="00BB05EA" w:rsidP="0086694E">
      <w:pPr>
        <w:tabs>
          <w:tab w:val="left" w:pos="567"/>
        </w:tabs>
        <w:spacing w:after="0" w:line="240" w:lineRule="auto"/>
        <w:ind w:right="6003"/>
        <w:jc w:val="center"/>
        <w:rPr>
          <w:szCs w:val="20"/>
        </w:rPr>
      </w:pPr>
      <w:r w:rsidRPr="00134ACE">
        <w:rPr>
          <w:szCs w:val="20"/>
        </w:rPr>
        <w:t>Secretario</w:t>
      </w:r>
    </w:p>
    <w:sectPr w:rsidR="00304DDB" w:rsidRPr="0086694E" w:rsidSect="00550820">
      <w:headerReference w:type="default" r:id="rId12"/>
      <w:headerReference w:type="first" r:id="rId13"/>
      <w:pgSz w:w="12240" w:h="15840"/>
      <w:pgMar w:top="1418" w:right="1531" w:bottom="1418" w:left="164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A8247D" w14:textId="77777777" w:rsidR="00AA4858" w:rsidRDefault="00AA4858" w:rsidP="00854364">
      <w:pPr>
        <w:spacing w:after="0" w:line="240" w:lineRule="auto"/>
      </w:pPr>
      <w:r>
        <w:separator/>
      </w:r>
    </w:p>
  </w:endnote>
  <w:endnote w:type="continuationSeparator" w:id="0">
    <w:p w14:paraId="1C7F76D9" w14:textId="77777777" w:rsidR="00AA4858" w:rsidRDefault="00AA4858" w:rsidP="008543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49960F" w14:textId="77777777" w:rsidR="00AA4858" w:rsidRDefault="00AA4858" w:rsidP="00854364">
      <w:pPr>
        <w:spacing w:after="0" w:line="240" w:lineRule="auto"/>
      </w:pPr>
      <w:r>
        <w:separator/>
      </w:r>
    </w:p>
  </w:footnote>
  <w:footnote w:type="continuationSeparator" w:id="0">
    <w:p w14:paraId="552AEAED" w14:textId="77777777" w:rsidR="00AA4858" w:rsidRDefault="00AA4858" w:rsidP="00854364">
      <w:pPr>
        <w:spacing w:after="0" w:line="240" w:lineRule="auto"/>
      </w:pPr>
      <w:r>
        <w:continuationSeparator/>
      </w:r>
    </w:p>
  </w:footnote>
  <w:footnote w:id="1">
    <w:p w14:paraId="3725F392" w14:textId="4F9B964B" w:rsidR="004A27DC" w:rsidRPr="00FD05AC" w:rsidRDefault="004A27DC">
      <w:pPr>
        <w:pStyle w:val="FootnoteText"/>
        <w:rPr>
          <w:lang w:val="es-CR"/>
        </w:rPr>
      </w:pPr>
      <w:r>
        <w:rPr>
          <w:rStyle w:val="FootnoteReference"/>
        </w:rPr>
        <w:footnoteRef/>
      </w:r>
      <w:r>
        <w:t xml:space="preserve"> </w:t>
      </w:r>
      <w:r>
        <w:rPr>
          <w:lang w:val="es-CR"/>
        </w:rPr>
        <w:tab/>
      </w:r>
      <w:r>
        <w:t>El dictamen de la señora Alicia Ely Yamin se refiere a</w:t>
      </w:r>
      <w:r w:rsidRPr="00453167">
        <w:t xml:space="preserve"> </w:t>
      </w:r>
      <w:r w:rsidRPr="00D342EF">
        <w:rPr>
          <w:lang w:val="es-CR"/>
        </w:rPr>
        <w:t>"el consentimiento informado en materia de salud</w:t>
      </w:r>
      <w:r w:rsidRPr="00D342EF">
        <w:rPr>
          <w:lang w:val="es-MX"/>
        </w:rPr>
        <w:t xml:space="preserve"> </w:t>
      </w:r>
      <w:r w:rsidRPr="00D342EF">
        <w:rPr>
          <w:lang w:val="es-CR"/>
        </w:rPr>
        <w:t>y sus implicaciones en el derecho internacional de los derechos humanos. Asimismo, se referirá a la responsabilidad estatal derivada de atenciones inadecuadas en salud en hospitales públicos,</w:t>
      </w:r>
      <w:r w:rsidRPr="00D342EF">
        <w:rPr>
          <w:lang w:val="es-MX"/>
        </w:rPr>
        <w:t xml:space="preserve"> </w:t>
      </w:r>
      <w:r w:rsidRPr="00D342EF">
        <w:rPr>
          <w:lang w:val="es-CR"/>
        </w:rPr>
        <w:t>incluyendo supuestos de deficiencias estructurales en dichos hospitales. La perita también declarará sobre el deber de investigar y proveer un recurso efectivo frente a la omisión de obtener el consentimiento informado en materia de salud, así como frente a una atención deficiente en materia de salud, especialmente cuando ex</w:t>
      </w:r>
      <w:r>
        <w:rPr>
          <w:lang w:val="es-CR"/>
        </w:rPr>
        <w:t>iste en resultado mortal</w:t>
      </w:r>
      <w:r w:rsidRPr="00D342EF">
        <w:rPr>
          <w:lang w:val="es-CR"/>
        </w:rPr>
        <w:t>”</w:t>
      </w:r>
      <w:r>
        <w:rPr>
          <w:lang w:val="es-CR"/>
        </w:rPr>
        <w:t>.</w:t>
      </w:r>
    </w:p>
  </w:footnote>
  <w:footnote w:id="2">
    <w:p w14:paraId="45FDF657" w14:textId="23CABC81" w:rsidR="004A27DC" w:rsidRPr="00C72245" w:rsidRDefault="004A27DC">
      <w:pPr>
        <w:pStyle w:val="FootnoteText"/>
        <w:rPr>
          <w:lang w:val="es-CR"/>
        </w:rPr>
      </w:pPr>
      <w:r>
        <w:rPr>
          <w:rStyle w:val="FootnoteReference"/>
        </w:rPr>
        <w:footnoteRef/>
      </w:r>
      <w:r>
        <w:t xml:space="preserve"> </w:t>
      </w:r>
      <w:r>
        <w:rPr>
          <w:lang w:val="es-CR"/>
        </w:rPr>
        <w:tab/>
      </w:r>
      <w:r w:rsidRPr="00C72245">
        <w:rPr>
          <w:i/>
          <w:lang w:val="es-CR"/>
        </w:rPr>
        <w:t>Cfr. Caso I.V. Vs. Bolivia. Excepciones Preliminares, Fondo, Reparaciones y Costas</w:t>
      </w:r>
      <w:r w:rsidRPr="00C72245">
        <w:rPr>
          <w:lang w:val="es-CR"/>
        </w:rPr>
        <w:t>. Sentencia de 30 de noviembre de 2016</w:t>
      </w:r>
      <w:r>
        <w:rPr>
          <w:lang w:val="es-CR"/>
        </w:rPr>
        <w:t>. Serie C No. 329, párr. 165-205.</w:t>
      </w:r>
    </w:p>
  </w:footnote>
  <w:footnote w:id="3">
    <w:p w14:paraId="743D1C34" w14:textId="1BFF6D33" w:rsidR="004A27DC" w:rsidRPr="00083E79" w:rsidRDefault="004A27DC">
      <w:pPr>
        <w:pStyle w:val="FootnoteText"/>
      </w:pPr>
      <w:r>
        <w:rPr>
          <w:rStyle w:val="FootnoteReference"/>
        </w:rPr>
        <w:footnoteRef/>
      </w:r>
      <w:r>
        <w:t xml:space="preserve"> </w:t>
      </w:r>
      <w:r>
        <w:tab/>
      </w:r>
      <w:r w:rsidRPr="00451B6C">
        <w:rPr>
          <w:i/>
        </w:rPr>
        <w:t xml:space="preserve">Cfr. </w:t>
      </w:r>
      <w:r w:rsidR="00567B53" w:rsidRPr="00567B53">
        <w:rPr>
          <w:bCs/>
          <w:i/>
          <w:lang w:val="es-MX"/>
        </w:rPr>
        <w:t>Caso Maldonado Vargas y otros Vs. Chile.</w:t>
      </w:r>
      <w:r w:rsidRPr="00451B6C">
        <w:rPr>
          <w:bCs/>
          <w:lang w:val="es-MX"/>
        </w:rPr>
        <w:t xml:space="preserve"> Convocatoria de audiencia. Resolución del Presidente de la Corte Interamericana de Derechos Humanos de </w:t>
      </w:r>
      <w:r w:rsidR="00567B53">
        <w:rPr>
          <w:bCs/>
          <w:lang w:val="es-MX"/>
        </w:rPr>
        <w:t xml:space="preserve">10 </w:t>
      </w:r>
      <w:r w:rsidRPr="00451B6C">
        <w:rPr>
          <w:bCs/>
          <w:lang w:val="es-MX"/>
        </w:rPr>
        <w:t xml:space="preserve">de </w:t>
      </w:r>
      <w:r w:rsidR="00567B53">
        <w:rPr>
          <w:bCs/>
          <w:lang w:val="es-MX"/>
        </w:rPr>
        <w:t xml:space="preserve">marzo </w:t>
      </w:r>
      <w:r w:rsidRPr="00451B6C">
        <w:rPr>
          <w:bCs/>
          <w:lang w:val="es-MX"/>
        </w:rPr>
        <w:t xml:space="preserve">de 2015, considerando 29, </w:t>
      </w:r>
      <w:r w:rsidRPr="00451B6C">
        <w:rPr>
          <w:bCs/>
          <w:i/>
          <w:lang w:val="es-MX"/>
        </w:rPr>
        <w:t>Caso Pollo Rivera y otros Vs. Perú.</w:t>
      </w:r>
      <w:r w:rsidRPr="00451B6C">
        <w:rPr>
          <w:bCs/>
          <w:lang w:val="es-MX"/>
        </w:rPr>
        <w:t xml:space="preserve"> Convocatoria de audiencia. Resolución del Presidente de la Corte Interamericana de Derechos Humanos de 10 de marzo de 2016, considerando 8, </w:t>
      </w:r>
      <w:r w:rsidRPr="00B563C2">
        <w:rPr>
          <w:bCs/>
          <w:i/>
          <w:lang w:val="es-MX"/>
        </w:rPr>
        <w:t>Caso Omeara Carrascal y otros Vs. Colombia</w:t>
      </w:r>
      <w:r w:rsidRPr="00451B6C">
        <w:rPr>
          <w:bCs/>
          <w:lang w:val="es-MX"/>
        </w:rPr>
        <w:t>. Convocatoria de audiencia. Resolución del Presidente de la Corte Interamericana de Derechos</w:t>
      </w:r>
      <w:r>
        <w:rPr>
          <w:bCs/>
          <w:lang w:val="es-MX"/>
        </w:rPr>
        <w:t xml:space="preserve"> Humanos de 21 de abril de 2017, considerando 11.</w:t>
      </w:r>
    </w:p>
  </w:footnote>
  <w:footnote w:id="4">
    <w:p w14:paraId="0FAB90D7" w14:textId="320D7986" w:rsidR="004A27DC" w:rsidRPr="004926CA" w:rsidRDefault="004A27DC" w:rsidP="00F00702">
      <w:pPr>
        <w:pStyle w:val="FootnoteText"/>
        <w:rPr>
          <w:lang w:val="es-CR"/>
        </w:rPr>
      </w:pPr>
      <w:r w:rsidRPr="004926CA">
        <w:rPr>
          <w:rStyle w:val="FootnoteReference"/>
        </w:rPr>
        <w:footnoteRef/>
      </w:r>
      <w:r w:rsidRPr="004926CA">
        <w:t xml:space="preserve"> </w:t>
      </w:r>
      <w:r>
        <w:tab/>
        <w:t xml:space="preserve">Artículo 49. </w:t>
      </w:r>
      <w:r w:rsidRPr="004926CA">
        <w:t xml:space="preserve"> “[e]xcepcionalmente, frente a solicitud fundada y oído el parecer de la contraparte, la Corte podrá aceptar la sustitución de un declarante siempre que se individualice al sustituto y se respete el objeto de la declaración, testimonio o peritaje originalmente ofrecido”.</w:t>
      </w:r>
    </w:p>
  </w:footnote>
  <w:footnote w:id="5">
    <w:p w14:paraId="43E02ED8" w14:textId="0947324A" w:rsidR="004A27DC" w:rsidRPr="004926CA" w:rsidRDefault="004A27DC" w:rsidP="00F00702">
      <w:pPr>
        <w:pStyle w:val="FootnoteText"/>
        <w:rPr>
          <w:lang w:val="es-CR"/>
        </w:rPr>
      </w:pPr>
      <w:r w:rsidRPr="004926CA">
        <w:rPr>
          <w:rStyle w:val="FootnoteReference"/>
        </w:rPr>
        <w:footnoteRef/>
      </w:r>
      <w:r w:rsidRPr="004926CA">
        <w:t xml:space="preserve"> </w:t>
      </w:r>
      <w:r>
        <w:tab/>
      </w:r>
      <w:r w:rsidRPr="004926CA">
        <w:rPr>
          <w:i/>
        </w:rPr>
        <w:t>Cfr. Caso Gelman Vs. Uruguay.</w:t>
      </w:r>
      <w:r w:rsidRPr="004926CA">
        <w:t xml:space="preserve"> Resolución del Presidente de la Co</w:t>
      </w:r>
      <w:r>
        <w:t>rte de 10 de septiembre de 2010, Considerandos 8 y 10,</w:t>
      </w:r>
      <w:r w:rsidRPr="004926CA">
        <w:t xml:space="preserve"> </w:t>
      </w:r>
      <w:r>
        <w:t xml:space="preserve">y </w:t>
      </w:r>
      <w:r w:rsidRPr="00F00702">
        <w:rPr>
          <w:bCs/>
          <w:i/>
          <w:lang w:val="es-MX"/>
        </w:rPr>
        <w:t>Caso Omeara Carrascal y otros Vs. Colombia</w:t>
      </w:r>
      <w:r w:rsidRPr="00F00702">
        <w:rPr>
          <w:bCs/>
          <w:lang w:val="es-MX"/>
        </w:rPr>
        <w:t>. Convocatoria de audiencia. Resolución del Presidente de la Corte Interamericana de Derechos</w:t>
      </w:r>
      <w:r>
        <w:rPr>
          <w:bCs/>
          <w:lang w:val="es-MX"/>
        </w:rPr>
        <w:t xml:space="preserve"> Humanos de 21 de abril de 2017, considerando 16.</w:t>
      </w:r>
    </w:p>
  </w:footnote>
  <w:footnote w:id="6">
    <w:p w14:paraId="3AE03A54" w14:textId="77777777" w:rsidR="004A27DC" w:rsidRDefault="004A27DC" w:rsidP="002C3884">
      <w:pPr>
        <w:pStyle w:val="FootnoteText"/>
        <w:tabs>
          <w:tab w:val="left" w:pos="567"/>
        </w:tabs>
        <w:spacing w:before="0"/>
      </w:pPr>
      <w:r w:rsidRPr="00ED317C">
        <w:rPr>
          <w:rStyle w:val="FootnoteReference"/>
          <w:rFonts w:cs="Times"/>
        </w:rPr>
        <w:footnoteRef/>
      </w:r>
      <w:r w:rsidRPr="00ED317C">
        <w:t xml:space="preserve"> </w:t>
      </w:r>
      <w:r w:rsidRPr="00ED317C">
        <w:tab/>
        <w:t>Dicha norma prevé que “[e]n casos de presuntas víctimas sin representación legal debidamente acreditada, el Tribunal podrá designar un Defensor Interamericano de oficio que las represente durante la tramitación de[l] caso”.</w:t>
      </w:r>
    </w:p>
  </w:footnote>
  <w:footnote w:id="7">
    <w:p w14:paraId="472A705F" w14:textId="09CF1509" w:rsidR="004A27DC" w:rsidRPr="00A0744E" w:rsidRDefault="004A27DC" w:rsidP="002C3884">
      <w:pPr>
        <w:pStyle w:val="FootnoteText"/>
        <w:tabs>
          <w:tab w:val="left" w:pos="567"/>
        </w:tabs>
        <w:spacing w:before="0"/>
      </w:pPr>
      <w:r>
        <w:rPr>
          <w:rStyle w:val="FootnoteReference"/>
        </w:rPr>
        <w:footnoteRef/>
      </w:r>
      <w:r>
        <w:t xml:space="preserve"> </w:t>
      </w:r>
      <w:r>
        <w:tab/>
      </w:r>
      <w:r>
        <w:rPr>
          <w:i/>
        </w:rPr>
        <w:t xml:space="preserve">Cfr. Caso Familia Pacheco Tineo vs. Bolivia. </w:t>
      </w:r>
      <w:r>
        <w:t xml:space="preserve">Resolución del Presidente de la Corte de 19 de febrero de 2013, párrafo considerativo 11, y </w:t>
      </w:r>
      <w:r w:rsidR="00A0744E" w:rsidRPr="00244158">
        <w:rPr>
          <w:rStyle w:val="Strong"/>
          <w:b w:val="0"/>
          <w:i/>
        </w:rPr>
        <w:t>Caso Ortiz Hernández y otros Vs. Venezuela. Convocatoria de audiencia.</w:t>
      </w:r>
      <w:r w:rsidR="00A0744E" w:rsidRPr="00A0744E">
        <w:rPr>
          <w:rStyle w:val="Strong"/>
          <w:b w:val="0"/>
        </w:rPr>
        <w:t xml:space="preserve"> Resolución del Presidente de la Corte Interamericana de Derechos Humanos de 20 de diciembre de 2016</w:t>
      </w:r>
      <w:r w:rsidR="00A0744E">
        <w:rPr>
          <w:rStyle w:val="Strong"/>
          <w:b w:val="0"/>
        </w:rPr>
        <w:t>, considerativo 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2029312"/>
      <w:docPartObj>
        <w:docPartGallery w:val="Page Numbers (Top of Page)"/>
        <w:docPartUnique/>
      </w:docPartObj>
    </w:sdtPr>
    <w:sdtEndPr>
      <w:rPr>
        <w:rFonts w:ascii="Verdana" w:hAnsi="Verdana"/>
        <w:noProof/>
      </w:rPr>
    </w:sdtEndPr>
    <w:sdtContent>
      <w:p w14:paraId="789934BA" w14:textId="22E7E7CD" w:rsidR="004A27DC" w:rsidRPr="009F178B" w:rsidRDefault="004A27DC">
        <w:pPr>
          <w:pStyle w:val="Header"/>
          <w:jc w:val="center"/>
          <w:rPr>
            <w:rFonts w:ascii="Verdana" w:hAnsi="Verdana"/>
          </w:rPr>
        </w:pPr>
        <w:r w:rsidRPr="009F178B">
          <w:rPr>
            <w:rFonts w:ascii="Verdana" w:hAnsi="Verdana"/>
          </w:rPr>
          <w:fldChar w:fldCharType="begin"/>
        </w:r>
        <w:r w:rsidRPr="009F178B">
          <w:rPr>
            <w:rFonts w:ascii="Verdana" w:hAnsi="Verdana"/>
          </w:rPr>
          <w:instrText xml:space="preserve"> PAGE   \* MERGEFORMAT </w:instrText>
        </w:r>
        <w:r w:rsidRPr="009F178B">
          <w:rPr>
            <w:rFonts w:ascii="Verdana" w:hAnsi="Verdana"/>
          </w:rPr>
          <w:fldChar w:fldCharType="separate"/>
        </w:r>
        <w:r w:rsidR="00652D6A">
          <w:rPr>
            <w:rFonts w:ascii="Verdana" w:hAnsi="Verdana"/>
            <w:noProof/>
          </w:rPr>
          <w:t>11</w:t>
        </w:r>
        <w:r w:rsidRPr="009F178B">
          <w:rPr>
            <w:rFonts w:ascii="Verdana" w:hAnsi="Verdana"/>
            <w:noProof/>
          </w:rPr>
          <w:fldChar w:fldCharType="end"/>
        </w:r>
      </w:p>
    </w:sdtContent>
  </w:sdt>
  <w:p w14:paraId="3B360C01" w14:textId="77777777" w:rsidR="004A27DC" w:rsidRDefault="004A27D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AF6EC7" w14:textId="5194A94A" w:rsidR="004A27DC" w:rsidRPr="002122F5" w:rsidRDefault="004A27DC" w:rsidP="004731EE">
    <w:pPr>
      <w:pStyle w:val="Header"/>
      <w:jc w:val="right"/>
      <w:rPr>
        <w:i/>
        <w:sz w:val="18"/>
        <w:lang w:val="es-C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B1BFF"/>
    <w:multiLevelType w:val="hybridMultilevel"/>
    <w:tmpl w:val="1C80CF6E"/>
    <w:lvl w:ilvl="0" w:tplc="04090015">
      <w:start w:val="1"/>
      <w:numFmt w:val="upperLetter"/>
      <w:lvlText w:val="%1."/>
      <w:lvlJc w:val="left"/>
      <w:pPr>
        <w:ind w:left="720" w:hanging="360"/>
      </w:pPr>
      <w:rPr>
        <w:rFonts w:hint="default"/>
      </w:rPr>
    </w:lvl>
    <w:lvl w:ilvl="1" w:tplc="DF7AD676">
      <w:start w:val="1"/>
      <w:numFmt w:val="decimal"/>
      <w:lvlText w:val="%2)"/>
      <w:lvlJc w:val="left"/>
      <w:pPr>
        <w:ind w:left="1440" w:hanging="360"/>
      </w:pPr>
      <w:rPr>
        <w:b/>
        <w:bCs/>
        <w:i w:val="0"/>
        <w:iCs w:val="0"/>
      </w:rPr>
    </w:lvl>
    <w:lvl w:ilvl="2" w:tplc="0409001B">
      <w:start w:val="1"/>
      <w:numFmt w:val="lowerRoman"/>
      <w:lvlText w:val="%3."/>
      <w:lvlJc w:val="right"/>
      <w:pPr>
        <w:ind w:left="2160" w:hanging="180"/>
      </w:pPr>
    </w:lvl>
    <w:lvl w:ilvl="3" w:tplc="4AC25A34">
      <w:start w:val="1"/>
      <w:numFmt w:val="decimal"/>
      <w:lvlText w:val="%4."/>
      <w:lvlJc w:val="left"/>
      <w:pPr>
        <w:ind w:left="2880" w:hanging="360"/>
      </w:pPr>
      <w:rPr>
        <w:b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2A780770"/>
    <w:multiLevelType w:val="hybridMultilevel"/>
    <w:tmpl w:val="3DC8A7FE"/>
    <w:lvl w:ilvl="0" w:tplc="67E07D4A">
      <w:start w:val="1"/>
      <w:numFmt w:val="decimal"/>
      <w:lvlText w:val="%1."/>
      <w:lvlJc w:val="left"/>
      <w:pPr>
        <w:ind w:left="1800" w:hanging="720"/>
      </w:pPr>
      <w:rPr>
        <w:rFonts w:hint="default"/>
        <w:b w:val="0"/>
        <w:i w:val="0"/>
        <w:color w:val="auto"/>
      </w:rPr>
    </w:lvl>
    <w:lvl w:ilvl="1" w:tplc="7C2C13CE">
      <w:start w:val="1"/>
      <w:numFmt w:val="lowerRoman"/>
      <w:lvlText w:val="%2."/>
      <w:lvlJc w:val="left"/>
      <w:pPr>
        <w:ind w:left="1800" w:hanging="720"/>
      </w:pPr>
      <w:rPr>
        <w:rFonts w:hint="default"/>
      </w:rPr>
    </w:lvl>
    <w:lvl w:ilvl="2" w:tplc="841219D4">
      <w:start w:val="1"/>
      <w:numFmt w:val="upp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C754BB"/>
    <w:multiLevelType w:val="hybridMultilevel"/>
    <w:tmpl w:val="D090AC0C"/>
    <w:lvl w:ilvl="0" w:tplc="04090015">
      <w:start w:val="1"/>
      <w:numFmt w:val="upperLetter"/>
      <w:lvlText w:val="%1."/>
      <w:lvlJc w:val="left"/>
      <w:pPr>
        <w:ind w:left="720" w:hanging="360"/>
      </w:pPr>
      <w:rPr>
        <w:rFonts w:hint="default"/>
      </w:rPr>
    </w:lvl>
    <w:lvl w:ilvl="1" w:tplc="DF7AD676">
      <w:start w:val="1"/>
      <w:numFmt w:val="decimal"/>
      <w:lvlText w:val="%2)"/>
      <w:lvlJc w:val="left"/>
      <w:pPr>
        <w:ind w:left="1440" w:hanging="360"/>
      </w:pPr>
      <w:rPr>
        <w:b/>
        <w:bCs/>
        <w:i w:val="0"/>
        <w:iCs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57633564"/>
    <w:multiLevelType w:val="hybridMultilevel"/>
    <w:tmpl w:val="B8F66A6E"/>
    <w:lvl w:ilvl="0" w:tplc="54D4D9A8">
      <w:start w:val="500"/>
      <w:numFmt w:val="upperRoman"/>
      <w:lvlText w:val="%1."/>
      <w:lvlJc w:val="left"/>
      <w:pPr>
        <w:ind w:left="108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nsid w:val="615D6ECD"/>
    <w:multiLevelType w:val="hybridMultilevel"/>
    <w:tmpl w:val="70BA2DC8"/>
    <w:lvl w:ilvl="0" w:tplc="ED0459E8">
      <w:start w:val="1"/>
      <w:numFmt w:val="lowerLetter"/>
      <w:lvlText w:val="%1)"/>
      <w:lvlJc w:val="left"/>
      <w:pPr>
        <w:ind w:left="1080" w:hanging="360"/>
      </w:pPr>
      <w:rPr>
        <w:rFonts w:ascii="Verdana" w:hAnsi="Verdana" w:cs="Verdana" w:hint="default"/>
        <w:sz w:val="20"/>
        <w:szCs w:val="20"/>
      </w:rPr>
    </w:lvl>
    <w:lvl w:ilvl="1" w:tplc="7ED89FC2">
      <w:start w:val="1"/>
      <w:numFmt w:val="decimal"/>
      <w:pStyle w:val="ListParagraph"/>
      <w:lvlText w:val="%2."/>
      <w:lvlJc w:val="left"/>
      <w:pPr>
        <w:tabs>
          <w:tab w:val="num" w:pos="993"/>
        </w:tabs>
      </w:pPr>
      <w:rPr>
        <w:rFonts w:hint="default"/>
        <w:b/>
        <w:bCs w:val="0"/>
        <w:sz w:val="20"/>
        <w:szCs w:val="20"/>
      </w:rPr>
    </w:lvl>
    <w:lvl w:ilvl="2" w:tplc="B96C1A40">
      <w:start w:val="1"/>
      <w:numFmt w:val="lowerLetter"/>
      <w:lvlText w:val="%3)"/>
      <w:lvlJc w:val="left"/>
      <w:pPr>
        <w:ind w:left="2700" w:hanging="360"/>
      </w:pPr>
      <w:rPr>
        <w:rFonts w:ascii="Verdana" w:hAnsi="Verdana" w:cs="Verdana" w:hint="default"/>
        <w:b w:val="0"/>
        <w:bCs w:val="0"/>
        <w:sz w:val="20"/>
        <w:szCs w:val="20"/>
      </w:rPr>
    </w:lvl>
    <w:lvl w:ilvl="3" w:tplc="DF4032A0">
      <w:start w:val="1"/>
      <w:numFmt w:val="decimal"/>
      <w:lvlText w:val="%4."/>
      <w:lvlJc w:val="left"/>
      <w:pPr>
        <w:ind w:left="3240" w:hanging="360"/>
      </w:pPr>
      <w:rPr>
        <w:b w:val="0"/>
      </w:rPr>
    </w:lvl>
    <w:lvl w:ilvl="4" w:tplc="2C0A0019">
      <w:start w:val="1"/>
      <w:numFmt w:val="lowerLetter"/>
      <w:lvlText w:val="%5."/>
      <w:lvlJc w:val="left"/>
      <w:pPr>
        <w:ind w:left="3960" w:hanging="360"/>
      </w:pPr>
    </w:lvl>
    <w:lvl w:ilvl="5" w:tplc="2C0A001B">
      <w:start w:val="1"/>
      <w:numFmt w:val="lowerRoman"/>
      <w:lvlText w:val="%6."/>
      <w:lvlJc w:val="right"/>
      <w:pPr>
        <w:ind w:left="4680" w:hanging="180"/>
      </w:pPr>
    </w:lvl>
    <w:lvl w:ilvl="6" w:tplc="2C0A000F">
      <w:start w:val="1"/>
      <w:numFmt w:val="decimal"/>
      <w:lvlText w:val="%7."/>
      <w:lvlJc w:val="left"/>
      <w:pPr>
        <w:ind w:left="5400" w:hanging="360"/>
      </w:pPr>
    </w:lvl>
    <w:lvl w:ilvl="7" w:tplc="2C0A0019">
      <w:start w:val="1"/>
      <w:numFmt w:val="lowerLetter"/>
      <w:lvlText w:val="%8."/>
      <w:lvlJc w:val="left"/>
      <w:pPr>
        <w:ind w:left="6120" w:hanging="360"/>
      </w:pPr>
    </w:lvl>
    <w:lvl w:ilvl="8" w:tplc="2C0A001B">
      <w:start w:val="1"/>
      <w:numFmt w:val="lowerRoman"/>
      <w:lvlText w:val="%9."/>
      <w:lvlJc w:val="right"/>
      <w:pPr>
        <w:ind w:left="6840" w:hanging="180"/>
      </w:pPr>
    </w:lvl>
  </w:abstractNum>
  <w:abstractNum w:abstractNumId="5">
    <w:nsid w:val="62C97D24"/>
    <w:multiLevelType w:val="hybridMultilevel"/>
    <w:tmpl w:val="C0FAAC86"/>
    <w:lvl w:ilvl="0" w:tplc="3F2CF080">
      <w:start w:val="1"/>
      <w:numFmt w:val="decimal"/>
      <w:lvlText w:val="%1."/>
      <w:lvlJc w:val="left"/>
      <w:pPr>
        <w:ind w:left="1080" w:hanging="720"/>
      </w:pPr>
      <w:rPr>
        <w:rFonts w:hint="default"/>
        <w:b w:val="0"/>
      </w:rPr>
    </w:lvl>
    <w:lvl w:ilvl="1" w:tplc="B08C5A98">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2D67737"/>
    <w:multiLevelType w:val="hybridMultilevel"/>
    <w:tmpl w:val="7680A2D6"/>
    <w:lvl w:ilvl="0" w:tplc="571E9B1C">
      <w:start w:val="1"/>
      <w:numFmt w:val="upperLetter"/>
      <w:lvlText w:val="%1."/>
      <w:lvlJc w:val="left"/>
      <w:pPr>
        <w:ind w:left="930" w:hanging="360"/>
      </w:pPr>
      <w:rPr>
        <w:rFonts w:hint="default"/>
        <w:b w:val="0"/>
      </w:rPr>
    </w:lvl>
    <w:lvl w:ilvl="1" w:tplc="140A0019" w:tentative="1">
      <w:start w:val="1"/>
      <w:numFmt w:val="lowerLetter"/>
      <w:lvlText w:val="%2."/>
      <w:lvlJc w:val="left"/>
      <w:pPr>
        <w:ind w:left="1650" w:hanging="360"/>
      </w:pPr>
    </w:lvl>
    <w:lvl w:ilvl="2" w:tplc="140A001B" w:tentative="1">
      <w:start w:val="1"/>
      <w:numFmt w:val="lowerRoman"/>
      <w:lvlText w:val="%3."/>
      <w:lvlJc w:val="right"/>
      <w:pPr>
        <w:ind w:left="2370" w:hanging="180"/>
      </w:pPr>
    </w:lvl>
    <w:lvl w:ilvl="3" w:tplc="140A000F" w:tentative="1">
      <w:start w:val="1"/>
      <w:numFmt w:val="decimal"/>
      <w:lvlText w:val="%4."/>
      <w:lvlJc w:val="left"/>
      <w:pPr>
        <w:ind w:left="3090" w:hanging="360"/>
      </w:pPr>
    </w:lvl>
    <w:lvl w:ilvl="4" w:tplc="140A0019" w:tentative="1">
      <w:start w:val="1"/>
      <w:numFmt w:val="lowerLetter"/>
      <w:lvlText w:val="%5."/>
      <w:lvlJc w:val="left"/>
      <w:pPr>
        <w:ind w:left="3810" w:hanging="360"/>
      </w:pPr>
    </w:lvl>
    <w:lvl w:ilvl="5" w:tplc="140A001B" w:tentative="1">
      <w:start w:val="1"/>
      <w:numFmt w:val="lowerRoman"/>
      <w:lvlText w:val="%6."/>
      <w:lvlJc w:val="right"/>
      <w:pPr>
        <w:ind w:left="4530" w:hanging="180"/>
      </w:pPr>
    </w:lvl>
    <w:lvl w:ilvl="6" w:tplc="140A000F" w:tentative="1">
      <w:start w:val="1"/>
      <w:numFmt w:val="decimal"/>
      <w:lvlText w:val="%7."/>
      <w:lvlJc w:val="left"/>
      <w:pPr>
        <w:ind w:left="5250" w:hanging="360"/>
      </w:pPr>
    </w:lvl>
    <w:lvl w:ilvl="7" w:tplc="140A0019" w:tentative="1">
      <w:start w:val="1"/>
      <w:numFmt w:val="lowerLetter"/>
      <w:lvlText w:val="%8."/>
      <w:lvlJc w:val="left"/>
      <w:pPr>
        <w:ind w:left="5970" w:hanging="360"/>
      </w:pPr>
    </w:lvl>
    <w:lvl w:ilvl="8" w:tplc="140A001B" w:tentative="1">
      <w:start w:val="1"/>
      <w:numFmt w:val="lowerRoman"/>
      <w:lvlText w:val="%9."/>
      <w:lvlJc w:val="right"/>
      <w:pPr>
        <w:ind w:left="6690" w:hanging="180"/>
      </w:pPr>
    </w:lvl>
  </w:abstractNum>
  <w:abstractNum w:abstractNumId="7">
    <w:nsid w:val="644167C5"/>
    <w:multiLevelType w:val="hybridMultilevel"/>
    <w:tmpl w:val="5E66D444"/>
    <w:lvl w:ilvl="0" w:tplc="0FD0E226">
      <w:start w:val="2"/>
      <w:numFmt w:val="decimal"/>
      <w:lvlText w:val="%1."/>
      <w:lvlJc w:val="left"/>
      <w:pPr>
        <w:tabs>
          <w:tab w:val="num" w:pos="3600"/>
        </w:tabs>
      </w:pPr>
      <w:rPr>
        <w:rFonts w:ascii="Verdana" w:hAnsi="Verdana" w:cs="Times New Roman" w:hint="default"/>
        <w:b w:val="0"/>
        <w:i w:val="0"/>
        <w:sz w:val="20"/>
      </w:rPr>
    </w:lvl>
    <w:lvl w:ilvl="1" w:tplc="04090019">
      <w:start w:val="1"/>
      <w:numFmt w:val="lowerLetter"/>
      <w:lvlText w:val="%2."/>
      <w:lvlJc w:val="left"/>
      <w:pPr>
        <w:tabs>
          <w:tab w:val="num" w:pos="3600"/>
        </w:tabs>
        <w:ind w:left="3600" w:hanging="360"/>
      </w:pPr>
      <w:rPr>
        <w:rFonts w:cs="Times New Roman"/>
      </w:rPr>
    </w:lvl>
    <w:lvl w:ilvl="2" w:tplc="0409001B" w:tentative="1">
      <w:start w:val="1"/>
      <w:numFmt w:val="lowerRoman"/>
      <w:lvlText w:val="%3."/>
      <w:lvlJc w:val="right"/>
      <w:pPr>
        <w:tabs>
          <w:tab w:val="num" w:pos="4320"/>
        </w:tabs>
        <w:ind w:left="4320" w:hanging="180"/>
      </w:pPr>
      <w:rPr>
        <w:rFonts w:cs="Times New Roman"/>
      </w:rPr>
    </w:lvl>
    <w:lvl w:ilvl="3" w:tplc="0409000F" w:tentative="1">
      <w:start w:val="1"/>
      <w:numFmt w:val="decimal"/>
      <w:lvlText w:val="%4."/>
      <w:lvlJc w:val="left"/>
      <w:pPr>
        <w:tabs>
          <w:tab w:val="num" w:pos="5040"/>
        </w:tabs>
        <w:ind w:left="5040" w:hanging="360"/>
      </w:pPr>
      <w:rPr>
        <w:rFonts w:cs="Times New Roman"/>
      </w:rPr>
    </w:lvl>
    <w:lvl w:ilvl="4" w:tplc="04090019" w:tentative="1">
      <w:start w:val="1"/>
      <w:numFmt w:val="lowerLetter"/>
      <w:lvlText w:val="%5."/>
      <w:lvlJc w:val="left"/>
      <w:pPr>
        <w:tabs>
          <w:tab w:val="num" w:pos="5760"/>
        </w:tabs>
        <w:ind w:left="5760" w:hanging="360"/>
      </w:pPr>
      <w:rPr>
        <w:rFonts w:cs="Times New Roman"/>
      </w:rPr>
    </w:lvl>
    <w:lvl w:ilvl="5" w:tplc="0409001B" w:tentative="1">
      <w:start w:val="1"/>
      <w:numFmt w:val="lowerRoman"/>
      <w:lvlText w:val="%6."/>
      <w:lvlJc w:val="right"/>
      <w:pPr>
        <w:tabs>
          <w:tab w:val="num" w:pos="6480"/>
        </w:tabs>
        <w:ind w:left="6480" w:hanging="180"/>
      </w:pPr>
      <w:rPr>
        <w:rFonts w:cs="Times New Roman"/>
      </w:rPr>
    </w:lvl>
    <w:lvl w:ilvl="6" w:tplc="0409000F">
      <w:start w:val="1"/>
      <w:numFmt w:val="decimal"/>
      <w:lvlText w:val="%7."/>
      <w:lvlJc w:val="left"/>
      <w:pPr>
        <w:tabs>
          <w:tab w:val="num" w:pos="7200"/>
        </w:tabs>
        <w:ind w:left="7200" w:hanging="360"/>
      </w:pPr>
      <w:rPr>
        <w:rFonts w:cs="Times New Roman"/>
      </w:rPr>
    </w:lvl>
    <w:lvl w:ilvl="7" w:tplc="04090019" w:tentative="1">
      <w:start w:val="1"/>
      <w:numFmt w:val="lowerLetter"/>
      <w:lvlText w:val="%8."/>
      <w:lvlJc w:val="left"/>
      <w:pPr>
        <w:tabs>
          <w:tab w:val="num" w:pos="7920"/>
        </w:tabs>
        <w:ind w:left="7920" w:hanging="360"/>
      </w:pPr>
      <w:rPr>
        <w:rFonts w:cs="Times New Roman"/>
      </w:rPr>
    </w:lvl>
    <w:lvl w:ilvl="8" w:tplc="0409001B" w:tentative="1">
      <w:start w:val="1"/>
      <w:numFmt w:val="lowerRoman"/>
      <w:lvlText w:val="%9."/>
      <w:lvlJc w:val="right"/>
      <w:pPr>
        <w:tabs>
          <w:tab w:val="num" w:pos="8640"/>
        </w:tabs>
        <w:ind w:left="8640" w:hanging="180"/>
      </w:pPr>
      <w:rPr>
        <w:rFonts w:cs="Times New Roman"/>
      </w:rPr>
    </w:lvl>
  </w:abstractNum>
  <w:abstractNum w:abstractNumId="8">
    <w:nsid w:val="701E7730"/>
    <w:multiLevelType w:val="hybridMultilevel"/>
    <w:tmpl w:val="44EC8F8A"/>
    <w:lvl w:ilvl="0" w:tplc="687274CC">
      <w:start w:val="1"/>
      <w:numFmt w:val="upperLetter"/>
      <w:lvlText w:val="%1."/>
      <w:lvlJc w:val="left"/>
      <w:pPr>
        <w:ind w:left="1080" w:hanging="720"/>
      </w:pPr>
      <w:rPr>
        <w:rFonts w:hint="default"/>
        <w:i/>
        <w:i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7CE64D32"/>
    <w:multiLevelType w:val="hybridMultilevel"/>
    <w:tmpl w:val="D93EA1EE"/>
    <w:lvl w:ilvl="0" w:tplc="FFFFFFFF">
      <w:start w:val="1"/>
      <w:numFmt w:val="decimal"/>
      <w:lvlText w:val="%1."/>
      <w:lvlJc w:val="left"/>
      <w:pPr>
        <w:tabs>
          <w:tab w:val="num" w:pos="12305"/>
        </w:tabs>
      </w:pPr>
      <w:rPr>
        <w:rFonts w:ascii="Verdana" w:eastAsia="Times New Roman" w:hAnsi="Verdana"/>
        <w:b w:val="0"/>
        <w:bCs w:val="0"/>
        <w:i w:val="0"/>
        <w:iCs w:val="0"/>
        <w:strike w:val="0"/>
        <w:color w:val="auto"/>
        <w:sz w:val="20"/>
        <w:szCs w:val="20"/>
        <w:lang w:val="es-CO"/>
      </w:rPr>
    </w:lvl>
    <w:lvl w:ilvl="1" w:tplc="FFFFFFFF">
      <w:start w:val="1"/>
      <w:numFmt w:val="lowerLetter"/>
      <w:lvlText w:val="%2)"/>
      <w:lvlJc w:val="left"/>
      <w:pPr>
        <w:tabs>
          <w:tab w:val="num" w:pos="1080"/>
        </w:tabs>
        <w:ind w:left="1080" w:hanging="360"/>
      </w:pPr>
      <w:rPr>
        <w:rFonts w:hint="default"/>
        <w:b w:val="0"/>
        <w:bCs w:val="0"/>
        <w:i w:val="0"/>
        <w:iCs w:val="0"/>
        <w:sz w:val="20"/>
        <w:szCs w:val="20"/>
      </w:rPr>
    </w:lvl>
    <w:lvl w:ilvl="2" w:tplc="FFFFFFFF">
      <w:start w:val="1"/>
      <w:numFmt w:val="lowerRoman"/>
      <w:lvlText w:val="%3."/>
      <w:lvlJc w:val="right"/>
      <w:pPr>
        <w:tabs>
          <w:tab w:val="num" w:pos="1530"/>
        </w:tabs>
        <w:ind w:left="1530" w:hanging="180"/>
      </w:pPr>
      <w:rPr>
        <w:b w:val="0"/>
        <w:strike w:val="0"/>
      </w:rPr>
    </w:lvl>
    <w:lvl w:ilvl="3" w:tplc="FFFFFFFF">
      <w:start w:val="1"/>
      <w:numFmt w:val="decimal"/>
      <w:lvlText w:val="%4."/>
      <w:lvlJc w:val="left"/>
      <w:pPr>
        <w:tabs>
          <w:tab w:val="num" w:pos="2880"/>
        </w:tabs>
        <w:ind w:left="2880" w:hanging="360"/>
      </w:pPr>
    </w:lvl>
    <w:lvl w:ilvl="4" w:tplc="FFFFFFFF">
      <w:start w:val="1"/>
      <w:numFmt w:val="lowerLetter"/>
      <w:pStyle w:val="Heading6"/>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num w:numId="1">
    <w:abstractNumId w:val="4"/>
  </w:num>
  <w:num w:numId="2">
    <w:abstractNumId w:val="5"/>
  </w:num>
  <w:num w:numId="3">
    <w:abstractNumId w:val="1"/>
  </w:num>
  <w:num w:numId="4">
    <w:abstractNumId w:val="8"/>
  </w:num>
  <w:num w:numId="5">
    <w:abstractNumId w:val="2"/>
  </w:num>
  <w:num w:numId="6">
    <w:abstractNumId w:val="7"/>
  </w:num>
  <w:num w:numId="7">
    <w:abstractNumId w:val="0"/>
  </w:num>
  <w:num w:numId="8">
    <w:abstractNumId w:val="9"/>
  </w:num>
  <w:num w:numId="9">
    <w:abstractNumId w:val="6"/>
  </w:num>
  <w:num w:numId="10">
    <w:abstractNumId w:val="3"/>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oberto Caldas">
    <w15:presenceInfo w15:providerId="Windows Live" w15:userId="3ecbfbd815c9b80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6" w:nlCheck="1" w:checkStyle="0"/>
  <w:activeWritingStyle w:appName="MSWord" w:lang="es-ES" w:vendorID="64" w:dllVersion="6" w:nlCheck="1" w:checkStyle="1"/>
  <w:activeWritingStyle w:appName="MSWord" w:lang="es-MX" w:vendorID="64" w:dllVersion="6" w:nlCheck="1" w:checkStyle="1"/>
  <w:activeWritingStyle w:appName="MSWord" w:lang="es-ES_tradnl" w:vendorID="64" w:dllVersion="6" w:nlCheck="1" w:checkStyle="1"/>
  <w:activeWritingStyle w:appName="MSWord" w:lang="es-CR" w:vendorID="64" w:dllVersion="6" w:nlCheck="1" w:checkStyle="1"/>
  <w:activeWritingStyle w:appName="MSWord" w:lang="es-CL" w:vendorID="64" w:dllVersion="6" w:nlCheck="1" w:checkStyle="1"/>
  <w:activeWritingStyle w:appName="MSWord" w:lang="es-AR" w:vendorID="64" w:dllVersion="6" w:nlCheck="1" w:checkStyle="1"/>
  <w:activeWritingStyle w:appName="MSWord" w:lang="es-PR" w:vendorID="64" w:dllVersion="6" w:nlCheck="1" w:checkStyle="1"/>
  <w:activeWritingStyle w:appName="MSWord" w:lang="es-CR" w:vendorID="64" w:dllVersion="131078" w:nlCheck="1" w:checkStyle="1"/>
  <w:activeWritingStyle w:appName="MSWord" w:lang="es-MX" w:vendorID="64" w:dllVersion="131078" w:nlCheck="1" w:checkStyle="1"/>
  <w:activeWritingStyle w:appName="MSWord" w:lang="es-ES_tradnl" w:vendorID="64" w:dllVersion="131078" w:nlCheck="1" w:checkStyle="1"/>
  <w:activeWritingStyle w:appName="MSWord" w:lang="es-ES" w:vendorID="64" w:dllVersion="131078" w:nlCheck="1" w:checkStyle="1"/>
  <w:activeWritingStyle w:appName="MSWord" w:lang="es-AR" w:vendorID="64" w:dllVersion="131078" w:nlCheck="1" w:checkStyle="1"/>
  <w:proofState w:spelling="clean" w:grammar="clean"/>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364"/>
    <w:rsid w:val="000001B3"/>
    <w:rsid w:val="00000816"/>
    <w:rsid w:val="00001374"/>
    <w:rsid w:val="00001FAC"/>
    <w:rsid w:val="000024FD"/>
    <w:rsid w:val="000039E8"/>
    <w:rsid w:val="00003EA6"/>
    <w:rsid w:val="00004208"/>
    <w:rsid w:val="000106F9"/>
    <w:rsid w:val="000108AE"/>
    <w:rsid w:val="000112F7"/>
    <w:rsid w:val="00012391"/>
    <w:rsid w:val="00012753"/>
    <w:rsid w:val="000148B4"/>
    <w:rsid w:val="0001491B"/>
    <w:rsid w:val="0001592A"/>
    <w:rsid w:val="00020490"/>
    <w:rsid w:val="00021ACE"/>
    <w:rsid w:val="000220F3"/>
    <w:rsid w:val="0002214C"/>
    <w:rsid w:val="00022967"/>
    <w:rsid w:val="0002303D"/>
    <w:rsid w:val="00025C2D"/>
    <w:rsid w:val="00025E45"/>
    <w:rsid w:val="00025ECE"/>
    <w:rsid w:val="00026C52"/>
    <w:rsid w:val="00027D0C"/>
    <w:rsid w:val="000317AA"/>
    <w:rsid w:val="00031F2C"/>
    <w:rsid w:val="00033550"/>
    <w:rsid w:val="00033F88"/>
    <w:rsid w:val="0003425C"/>
    <w:rsid w:val="000355D5"/>
    <w:rsid w:val="00043FE8"/>
    <w:rsid w:val="00044A87"/>
    <w:rsid w:val="000468CC"/>
    <w:rsid w:val="00052962"/>
    <w:rsid w:val="00053496"/>
    <w:rsid w:val="00053863"/>
    <w:rsid w:val="00055738"/>
    <w:rsid w:val="00056122"/>
    <w:rsid w:val="00061159"/>
    <w:rsid w:val="000623FE"/>
    <w:rsid w:val="00062E2C"/>
    <w:rsid w:val="00065D22"/>
    <w:rsid w:val="00065E06"/>
    <w:rsid w:val="000679D9"/>
    <w:rsid w:val="00067AB9"/>
    <w:rsid w:val="00071799"/>
    <w:rsid w:val="00074469"/>
    <w:rsid w:val="00074F10"/>
    <w:rsid w:val="0007504E"/>
    <w:rsid w:val="000768FA"/>
    <w:rsid w:val="00076D6E"/>
    <w:rsid w:val="00081064"/>
    <w:rsid w:val="00083E79"/>
    <w:rsid w:val="000846BE"/>
    <w:rsid w:val="000865FF"/>
    <w:rsid w:val="0009047F"/>
    <w:rsid w:val="000909D0"/>
    <w:rsid w:val="00093AC9"/>
    <w:rsid w:val="00094428"/>
    <w:rsid w:val="0009504B"/>
    <w:rsid w:val="0009647D"/>
    <w:rsid w:val="000967A1"/>
    <w:rsid w:val="00096808"/>
    <w:rsid w:val="000A1B30"/>
    <w:rsid w:val="000A230B"/>
    <w:rsid w:val="000A58A9"/>
    <w:rsid w:val="000A688D"/>
    <w:rsid w:val="000A6990"/>
    <w:rsid w:val="000A796F"/>
    <w:rsid w:val="000B04D3"/>
    <w:rsid w:val="000B15AB"/>
    <w:rsid w:val="000B1E05"/>
    <w:rsid w:val="000B24CC"/>
    <w:rsid w:val="000B42C1"/>
    <w:rsid w:val="000B6EAB"/>
    <w:rsid w:val="000C2176"/>
    <w:rsid w:val="000C32E9"/>
    <w:rsid w:val="000C36D9"/>
    <w:rsid w:val="000C391B"/>
    <w:rsid w:val="000C6084"/>
    <w:rsid w:val="000C623E"/>
    <w:rsid w:val="000D08FF"/>
    <w:rsid w:val="000D2BB0"/>
    <w:rsid w:val="000D5557"/>
    <w:rsid w:val="000D61A1"/>
    <w:rsid w:val="000D67A1"/>
    <w:rsid w:val="000D7947"/>
    <w:rsid w:val="000E088A"/>
    <w:rsid w:val="000E0931"/>
    <w:rsid w:val="000E3ED8"/>
    <w:rsid w:val="000E48A1"/>
    <w:rsid w:val="000E565A"/>
    <w:rsid w:val="000F3B61"/>
    <w:rsid w:val="000F53DD"/>
    <w:rsid w:val="000F54BD"/>
    <w:rsid w:val="000F5D80"/>
    <w:rsid w:val="000F5E05"/>
    <w:rsid w:val="000F5EA2"/>
    <w:rsid w:val="000F5FDB"/>
    <w:rsid w:val="000F695D"/>
    <w:rsid w:val="000F6A01"/>
    <w:rsid w:val="000F788A"/>
    <w:rsid w:val="00101016"/>
    <w:rsid w:val="0010297C"/>
    <w:rsid w:val="00105A78"/>
    <w:rsid w:val="0010608F"/>
    <w:rsid w:val="001109C5"/>
    <w:rsid w:val="00111296"/>
    <w:rsid w:val="00113A69"/>
    <w:rsid w:val="00115041"/>
    <w:rsid w:val="00117180"/>
    <w:rsid w:val="00117BD4"/>
    <w:rsid w:val="00117E87"/>
    <w:rsid w:val="001210BA"/>
    <w:rsid w:val="00121618"/>
    <w:rsid w:val="00126A9E"/>
    <w:rsid w:val="00126C85"/>
    <w:rsid w:val="00126E8B"/>
    <w:rsid w:val="001376FD"/>
    <w:rsid w:val="00140091"/>
    <w:rsid w:val="001402F4"/>
    <w:rsid w:val="00142FAF"/>
    <w:rsid w:val="001440B4"/>
    <w:rsid w:val="001460F9"/>
    <w:rsid w:val="00146AF9"/>
    <w:rsid w:val="001506A8"/>
    <w:rsid w:val="00151A6A"/>
    <w:rsid w:val="00151F84"/>
    <w:rsid w:val="001524AD"/>
    <w:rsid w:val="001527DD"/>
    <w:rsid w:val="00154783"/>
    <w:rsid w:val="0015568F"/>
    <w:rsid w:val="00155E44"/>
    <w:rsid w:val="001570CD"/>
    <w:rsid w:val="00157518"/>
    <w:rsid w:val="00160A1E"/>
    <w:rsid w:val="0016190C"/>
    <w:rsid w:val="00163D25"/>
    <w:rsid w:val="00164141"/>
    <w:rsid w:val="00164802"/>
    <w:rsid w:val="00166099"/>
    <w:rsid w:val="00167D0C"/>
    <w:rsid w:val="001701F4"/>
    <w:rsid w:val="00171D0E"/>
    <w:rsid w:val="00174BF5"/>
    <w:rsid w:val="00175313"/>
    <w:rsid w:val="00177AF5"/>
    <w:rsid w:val="00177B5A"/>
    <w:rsid w:val="0018072B"/>
    <w:rsid w:val="00180CBC"/>
    <w:rsid w:val="001816D2"/>
    <w:rsid w:val="00181BE9"/>
    <w:rsid w:val="0018302E"/>
    <w:rsid w:val="00183719"/>
    <w:rsid w:val="001846F8"/>
    <w:rsid w:val="0019294F"/>
    <w:rsid w:val="00192AB0"/>
    <w:rsid w:val="00192E32"/>
    <w:rsid w:val="00194200"/>
    <w:rsid w:val="001A1416"/>
    <w:rsid w:val="001A1587"/>
    <w:rsid w:val="001A1D8E"/>
    <w:rsid w:val="001A2759"/>
    <w:rsid w:val="001B32A8"/>
    <w:rsid w:val="001B41E6"/>
    <w:rsid w:val="001B47F5"/>
    <w:rsid w:val="001C01B4"/>
    <w:rsid w:val="001C1471"/>
    <w:rsid w:val="001C2015"/>
    <w:rsid w:val="001C3F66"/>
    <w:rsid w:val="001C6ED7"/>
    <w:rsid w:val="001C7532"/>
    <w:rsid w:val="001D0B8A"/>
    <w:rsid w:val="001D1CAE"/>
    <w:rsid w:val="001D1EEA"/>
    <w:rsid w:val="001D2BE3"/>
    <w:rsid w:val="001D319D"/>
    <w:rsid w:val="001D3DCF"/>
    <w:rsid w:val="001D3EBE"/>
    <w:rsid w:val="001D40B6"/>
    <w:rsid w:val="001D53D9"/>
    <w:rsid w:val="001D6DCE"/>
    <w:rsid w:val="001D74FA"/>
    <w:rsid w:val="001E129A"/>
    <w:rsid w:val="001E1C67"/>
    <w:rsid w:val="001E30E6"/>
    <w:rsid w:val="001E6F2F"/>
    <w:rsid w:val="001E7508"/>
    <w:rsid w:val="001F32A8"/>
    <w:rsid w:val="001F39E0"/>
    <w:rsid w:val="001F6928"/>
    <w:rsid w:val="001F6E47"/>
    <w:rsid w:val="001F796F"/>
    <w:rsid w:val="00202495"/>
    <w:rsid w:val="002028AB"/>
    <w:rsid w:val="00203E9C"/>
    <w:rsid w:val="002042DF"/>
    <w:rsid w:val="00206321"/>
    <w:rsid w:val="00206DE4"/>
    <w:rsid w:val="00210A8B"/>
    <w:rsid w:val="00210B8D"/>
    <w:rsid w:val="002122F5"/>
    <w:rsid w:val="0021569A"/>
    <w:rsid w:val="00215FB4"/>
    <w:rsid w:val="00216899"/>
    <w:rsid w:val="002206F6"/>
    <w:rsid w:val="002208B9"/>
    <w:rsid w:val="00220AB2"/>
    <w:rsid w:val="00221028"/>
    <w:rsid w:val="00221128"/>
    <w:rsid w:val="002217A5"/>
    <w:rsid w:val="002220AB"/>
    <w:rsid w:val="00223F1A"/>
    <w:rsid w:val="00225E8C"/>
    <w:rsid w:val="002264FC"/>
    <w:rsid w:val="00227C6B"/>
    <w:rsid w:val="0023102E"/>
    <w:rsid w:val="00231C6D"/>
    <w:rsid w:val="002322D8"/>
    <w:rsid w:val="00232F7E"/>
    <w:rsid w:val="00234488"/>
    <w:rsid w:val="00234CA3"/>
    <w:rsid w:val="00235417"/>
    <w:rsid w:val="00236184"/>
    <w:rsid w:val="00237A0B"/>
    <w:rsid w:val="00240998"/>
    <w:rsid w:val="0024136C"/>
    <w:rsid w:val="00241B60"/>
    <w:rsid w:val="00242F1A"/>
    <w:rsid w:val="0024357C"/>
    <w:rsid w:val="00244158"/>
    <w:rsid w:val="00244E94"/>
    <w:rsid w:val="00247E7E"/>
    <w:rsid w:val="00250042"/>
    <w:rsid w:val="0025022F"/>
    <w:rsid w:val="00250C65"/>
    <w:rsid w:val="00252BC4"/>
    <w:rsid w:val="00252CD6"/>
    <w:rsid w:val="0025321E"/>
    <w:rsid w:val="002539F9"/>
    <w:rsid w:val="002545EA"/>
    <w:rsid w:val="002546AF"/>
    <w:rsid w:val="00260814"/>
    <w:rsid w:val="00260CF3"/>
    <w:rsid w:val="002613C4"/>
    <w:rsid w:val="00263D36"/>
    <w:rsid w:val="00264C77"/>
    <w:rsid w:val="002650FA"/>
    <w:rsid w:val="002711B6"/>
    <w:rsid w:val="00273BFE"/>
    <w:rsid w:val="00273DF5"/>
    <w:rsid w:val="00276412"/>
    <w:rsid w:val="00276EDB"/>
    <w:rsid w:val="002801F9"/>
    <w:rsid w:val="00280FDB"/>
    <w:rsid w:val="002833A4"/>
    <w:rsid w:val="00285212"/>
    <w:rsid w:val="002903A6"/>
    <w:rsid w:val="002912AE"/>
    <w:rsid w:val="00291973"/>
    <w:rsid w:val="0029276C"/>
    <w:rsid w:val="00294B1B"/>
    <w:rsid w:val="002A28E0"/>
    <w:rsid w:val="002A650A"/>
    <w:rsid w:val="002A6C61"/>
    <w:rsid w:val="002B297A"/>
    <w:rsid w:val="002B39D0"/>
    <w:rsid w:val="002B3C54"/>
    <w:rsid w:val="002B52A4"/>
    <w:rsid w:val="002B62A5"/>
    <w:rsid w:val="002B7085"/>
    <w:rsid w:val="002B72DF"/>
    <w:rsid w:val="002B7969"/>
    <w:rsid w:val="002B7F71"/>
    <w:rsid w:val="002C07FA"/>
    <w:rsid w:val="002C09D7"/>
    <w:rsid w:val="002C3884"/>
    <w:rsid w:val="002C3FC8"/>
    <w:rsid w:val="002C46FF"/>
    <w:rsid w:val="002D0279"/>
    <w:rsid w:val="002D15AB"/>
    <w:rsid w:val="002D16B1"/>
    <w:rsid w:val="002D2F7A"/>
    <w:rsid w:val="002D596F"/>
    <w:rsid w:val="002D6808"/>
    <w:rsid w:val="002D6D6F"/>
    <w:rsid w:val="002D747C"/>
    <w:rsid w:val="002D7572"/>
    <w:rsid w:val="002E0D9A"/>
    <w:rsid w:val="002E0F95"/>
    <w:rsid w:val="002E44CB"/>
    <w:rsid w:val="002E452F"/>
    <w:rsid w:val="002E62B1"/>
    <w:rsid w:val="002E7D44"/>
    <w:rsid w:val="002F1DCE"/>
    <w:rsid w:val="002F35EA"/>
    <w:rsid w:val="002F5EBE"/>
    <w:rsid w:val="002F6E0C"/>
    <w:rsid w:val="002F6F4B"/>
    <w:rsid w:val="003003B8"/>
    <w:rsid w:val="0030349C"/>
    <w:rsid w:val="00303B4C"/>
    <w:rsid w:val="0030413B"/>
    <w:rsid w:val="00304DDB"/>
    <w:rsid w:val="00306581"/>
    <w:rsid w:val="003066C8"/>
    <w:rsid w:val="003078BA"/>
    <w:rsid w:val="00310742"/>
    <w:rsid w:val="0031099A"/>
    <w:rsid w:val="0031127A"/>
    <w:rsid w:val="003112A3"/>
    <w:rsid w:val="00311466"/>
    <w:rsid w:val="003130A9"/>
    <w:rsid w:val="00313B17"/>
    <w:rsid w:val="00314252"/>
    <w:rsid w:val="00314B6D"/>
    <w:rsid w:val="00316104"/>
    <w:rsid w:val="00316CE4"/>
    <w:rsid w:val="00317254"/>
    <w:rsid w:val="00317798"/>
    <w:rsid w:val="00317F24"/>
    <w:rsid w:val="00321AEB"/>
    <w:rsid w:val="0032687D"/>
    <w:rsid w:val="00326C0E"/>
    <w:rsid w:val="0032718D"/>
    <w:rsid w:val="00330C03"/>
    <w:rsid w:val="00331E67"/>
    <w:rsid w:val="0033258A"/>
    <w:rsid w:val="00332EDC"/>
    <w:rsid w:val="003357C0"/>
    <w:rsid w:val="003361FF"/>
    <w:rsid w:val="00340A98"/>
    <w:rsid w:val="00340FAA"/>
    <w:rsid w:val="0034227E"/>
    <w:rsid w:val="00343A56"/>
    <w:rsid w:val="003443A9"/>
    <w:rsid w:val="0034442A"/>
    <w:rsid w:val="00345345"/>
    <w:rsid w:val="0034592E"/>
    <w:rsid w:val="003459D4"/>
    <w:rsid w:val="00347C33"/>
    <w:rsid w:val="00350C01"/>
    <w:rsid w:val="00352DB5"/>
    <w:rsid w:val="00353642"/>
    <w:rsid w:val="00353644"/>
    <w:rsid w:val="0035386F"/>
    <w:rsid w:val="00354475"/>
    <w:rsid w:val="00354B8C"/>
    <w:rsid w:val="00356E27"/>
    <w:rsid w:val="00360098"/>
    <w:rsid w:val="00361898"/>
    <w:rsid w:val="00362AD1"/>
    <w:rsid w:val="0037093B"/>
    <w:rsid w:val="003714AD"/>
    <w:rsid w:val="00372BBD"/>
    <w:rsid w:val="00376A03"/>
    <w:rsid w:val="003811C6"/>
    <w:rsid w:val="0038156D"/>
    <w:rsid w:val="00382DCC"/>
    <w:rsid w:val="0038328B"/>
    <w:rsid w:val="00383668"/>
    <w:rsid w:val="0039013F"/>
    <w:rsid w:val="0039018A"/>
    <w:rsid w:val="0039164B"/>
    <w:rsid w:val="00392D72"/>
    <w:rsid w:val="0039336C"/>
    <w:rsid w:val="0039362E"/>
    <w:rsid w:val="003938B4"/>
    <w:rsid w:val="00393ECB"/>
    <w:rsid w:val="00394FE5"/>
    <w:rsid w:val="00395498"/>
    <w:rsid w:val="0039658A"/>
    <w:rsid w:val="003A14F7"/>
    <w:rsid w:val="003A24F0"/>
    <w:rsid w:val="003A2D26"/>
    <w:rsid w:val="003A358C"/>
    <w:rsid w:val="003A375D"/>
    <w:rsid w:val="003A4EC6"/>
    <w:rsid w:val="003A4FD1"/>
    <w:rsid w:val="003A52F8"/>
    <w:rsid w:val="003A60D7"/>
    <w:rsid w:val="003A62A4"/>
    <w:rsid w:val="003A65C7"/>
    <w:rsid w:val="003A66C2"/>
    <w:rsid w:val="003A7BF0"/>
    <w:rsid w:val="003B3A56"/>
    <w:rsid w:val="003B4911"/>
    <w:rsid w:val="003B49F6"/>
    <w:rsid w:val="003B609A"/>
    <w:rsid w:val="003C04B4"/>
    <w:rsid w:val="003C28C8"/>
    <w:rsid w:val="003C3B25"/>
    <w:rsid w:val="003C4410"/>
    <w:rsid w:val="003C5114"/>
    <w:rsid w:val="003C57D0"/>
    <w:rsid w:val="003C6EBF"/>
    <w:rsid w:val="003D2A67"/>
    <w:rsid w:val="003D50F0"/>
    <w:rsid w:val="003D573E"/>
    <w:rsid w:val="003D6C60"/>
    <w:rsid w:val="003D72A9"/>
    <w:rsid w:val="003D7AE1"/>
    <w:rsid w:val="003E1BCF"/>
    <w:rsid w:val="003E34DD"/>
    <w:rsid w:val="003E5B4A"/>
    <w:rsid w:val="003E5C4E"/>
    <w:rsid w:val="003E6B91"/>
    <w:rsid w:val="003F1ADD"/>
    <w:rsid w:val="003F1F95"/>
    <w:rsid w:val="003F52B1"/>
    <w:rsid w:val="003F7AB3"/>
    <w:rsid w:val="00400374"/>
    <w:rsid w:val="00401C68"/>
    <w:rsid w:val="00403A72"/>
    <w:rsid w:val="00411909"/>
    <w:rsid w:val="00411BE4"/>
    <w:rsid w:val="00413314"/>
    <w:rsid w:val="00413A4D"/>
    <w:rsid w:val="0041571D"/>
    <w:rsid w:val="00417E68"/>
    <w:rsid w:val="00421263"/>
    <w:rsid w:val="00422D58"/>
    <w:rsid w:val="0042652A"/>
    <w:rsid w:val="00427347"/>
    <w:rsid w:val="004348A3"/>
    <w:rsid w:val="00435328"/>
    <w:rsid w:val="00435FAF"/>
    <w:rsid w:val="0044050B"/>
    <w:rsid w:val="00441481"/>
    <w:rsid w:val="00441BAA"/>
    <w:rsid w:val="00441CD5"/>
    <w:rsid w:val="00442840"/>
    <w:rsid w:val="00442A66"/>
    <w:rsid w:val="00443BD7"/>
    <w:rsid w:val="00446B5F"/>
    <w:rsid w:val="00451B6C"/>
    <w:rsid w:val="0045233E"/>
    <w:rsid w:val="00452349"/>
    <w:rsid w:val="00453167"/>
    <w:rsid w:val="00454DEE"/>
    <w:rsid w:val="00455E2F"/>
    <w:rsid w:val="00457023"/>
    <w:rsid w:val="004575B6"/>
    <w:rsid w:val="00457801"/>
    <w:rsid w:val="00461CF8"/>
    <w:rsid w:val="0046478A"/>
    <w:rsid w:val="00464ADD"/>
    <w:rsid w:val="00466A05"/>
    <w:rsid w:val="00466C20"/>
    <w:rsid w:val="0046785E"/>
    <w:rsid w:val="004707FE"/>
    <w:rsid w:val="004731EE"/>
    <w:rsid w:val="004735E3"/>
    <w:rsid w:val="00474499"/>
    <w:rsid w:val="004744BA"/>
    <w:rsid w:val="00474F1C"/>
    <w:rsid w:val="00476614"/>
    <w:rsid w:val="00477C25"/>
    <w:rsid w:val="00483CE0"/>
    <w:rsid w:val="00485B70"/>
    <w:rsid w:val="00486088"/>
    <w:rsid w:val="00490024"/>
    <w:rsid w:val="00491420"/>
    <w:rsid w:val="0049217F"/>
    <w:rsid w:val="004965D8"/>
    <w:rsid w:val="004971EF"/>
    <w:rsid w:val="00497B58"/>
    <w:rsid w:val="004A27DC"/>
    <w:rsid w:val="004A2DC2"/>
    <w:rsid w:val="004A47A0"/>
    <w:rsid w:val="004A539F"/>
    <w:rsid w:val="004A6407"/>
    <w:rsid w:val="004A73C7"/>
    <w:rsid w:val="004B2293"/>
    <w:rsid w:val="004B24A2"/>
    <w:rsid w:val="004B387D"/>
    <w:rsid w:val="004B3E49"/>
    <w:rsid w:val="004B442F"/>
    <w:rsid w:val="004B48FB"/>
    <w:rsid w:val="004B4BFB"/>
    <w:rsid w:val="004B60E7"/>
    <w:rsid w:val="004B7482"/>
    <w:rsid w:val="004C3247"/>
    <w:rsid w:val="004C7170"/>
    <w:rsid w:val="004C73FA"/>
    <w:rsid w:val="004C7429"/>
    <w:rsid w:val="004D01BE"/>
    <w:rsid w:val="004D3C09"/>
    <w:rsid w:val="004D4460"/>
    <w:rsid w:val="004D643D"/>
    <w:rsid w:val="004D6620"/>
    <w:rsid w:val="004D7852"/>
    <w:rsid w:val="004D7F2C"/>
    <w:rsid w:val="004E03FA"/>
    <w:rsid w:val="004E168E"/>
    <w:rsid w:val="004E3532"/>
    <w:rsid w:val="004E3C8A"/>
    <w:rsid w:val="004E6ED0"/>
    <w:rsid w:val="004E72C4"/>
    <w:rsid w:val="004E7757"/>
    <w:rsid w:val="004F2A5A"/>
    <w:rsid w:val="004F3B87"/>
    <w:rsid w:val="004F442D"/>
    <w:rsid w:val="004F49A9"/>
    <w:rsid w:val="004F71E0"/>
    <w:rsid w:val="00501B0F"/>
    <w:rsid w:val="00501B29"/>
    <w:rsid w:val="00501CBA"/>
    <w:rsid w:val="005032F0"/>
    <w:rsid w:val="00503300"/>
    <w:rsid w:val="00503610"/>
    <w:rsid w:val="00503DF0"/>
    <w:rsid w:val="00504BC0"/>
    <w:rsid w:val="00504C69"/>
    <w:rsid w:val="00506BF7"/>
    <w:rsid w:val="00511F40"/>
    <w:rsid w:val="005206B7"/>
    <w:rsid w:val="005213B5"/>
    <w:rsid w:val="0052161E"/>
    <w:rsid w:val="00521D1C"/>
    <w:rsid w:val="00523225"/>
    <w:rsid w:val="00523D94"/>
    <w:rsid w:val="00523EEA"/>
    <w:rsid w:val="00523F5B"/>
    <w:rsid w:val="00527EAC"/>
    <w:rsid w:val="005309F3"/>
    <w:rsid w:val="005314F3"/>
    <w:rsid w:val="00534CAF"/>
    <w:rsid w:val="005353D6"/>
    <w:rsid w:val="00540395"/>
    <w:rsid w:val="0054227C"/>
    <w:rsid w:val="00544773"/>
    <w:rsid w:val="00545738"/>
    <w:rsid w:val="00547164"/>
    <w:rsid w:val="005472AD"/>
    <w:rsid w:val="00550820"/>
    <w:rsid w:val="00550EDF"/>
    <w:rsid w:val="00550F12"/>
    <w:rsid w:val="005534CC"/>
    <w:rsid w:val="005546A5"/>
    <w:rsid w:val="005548C4"/>
    <w:rsid w:val="005654E0"/>
    <w:rsid w:val="00567B53"/>
    <w:rsid w:val="0057049E"/>
    <w:rsid w:val="00572343"/>
    <w:rsid w:val="00572348"/>
    <w:rsid w:val="00573F49"/>
    <w:rsid w:val="005748C9"/>
    <w:rsid w:val="00576258"/>
    <w:rsid w:val="005763DC"/>
    <w:rsid w:val="005772AD"/>
    <w:rsid w:val="00577D39"/>
    <w:rsid w:val="00580B09"/>
    <w:rsid w:val="0058259E"/>
    <w:rsid w:val="0058418B"/>
    <w:rsid w:val="00586BDC"/>
    <w:rsid w:val="005911A0"/>
    <w:rsid w:val="00594C4A"/>
    <w:rsid w:val="0059614F"/>
    <w:rsid w:val="005970D1"/>
    <w:rsid w:val="005972E0"/>
    <w:rsid w:val="00597813"/>
    <w:rsid w:val="00597818"/>
    <w:rsid w:val="005A2865"/>
    <w:rsid w:val="005A4FF7"/>
    <w:rsid w:val="005A6A88"/>
    <w:rsid w:val="005A7D69"/>
    <w:rsid w:val="005A7ED7"/>
    <w:rsid w:val="005B1DA2"/>
    <w:rsid w:val="005B7778"/>
    <w:rsid w:val="005C3569"/>
    <w:rsid w:val="005C6291"/>
    <w:rsid w:val="005D1489"/>
    <w:rsid w:val="005D2353"/>
    <w:rsid w:val="005D28E8"/>
    <w:rsid w:val="005D4985"/>
    <w:rsid w:val="005D623E"/>
    <w:rsid w:val="005D6A6F"/>
    <w:rsid w:val="005D6F34"/>
    <w:rsid w:val="005E0593"/>
    <w:rsid w:val="005E0C37"/>
    <w:rsid w:val="005E1280"/>
    <w:rsid w:val="005E2053"/>
    <w:rsid w:val="005E2C90"/>
    <w:rsid w:val="005E347F"/>
    <w:rsid w:val="005E3BAE"/>
    <w:rsid w:val="005E43AA"/>
    <w:rsid w:val="005E465E"/>
    <w:rsid w:val="005E4D97"/>
    <w:rsid w:val="005E51D9"/>
    <w:rsid w:val="005E6493"/>
    <w:rsid w:val="005E7427"/>
    <w:rsid w:val="005E7A2D"/>
    <w:rsid w:val="005F0CD5"/>
    <w:rsid w:val="005F5392"/>
    <w:rsid w:val="005F58CA"/>
    <w:rsid w:val="005F6DDA"/>
    <w:rsid w:val="005F7AEB"/>
    <w:rsid w:val="006013F8"/>
    <w:rsid w:val="00601574"/>
    <w:rsid w:val="006028C9"/>
    <w:rsid w:val="0060395F"/>
    <w:rsid w:val="00604677"/>
    <w:rsid w:val="0060603B"/>
    <w:rsid w:val="0060762F"/>
    <w:rsid w:val="00614292"/>
    <w:rsid w:val="00614B50"/>
    <w:rsid w:val="006163BC"/>
    <w:rsid w:val="00625067"/>
    <w:rsid w:val="006255A7"/>
    <w:rsid w:val="00626AEB"/>
    <w:rsid w:val="00626FFD"/>
    <w:rsid w:val="006273E6"/>
    <w:rsid w:val="00627979"/>
    <w:rsid w:val="006331A7"/>
    <w:rsid w:val="00635C77"/>
    <w:rsid w:val="00636398"/>
    <w:rsid w:val="00640A65"/>
    <w:rsid w:val="00642C2A"/>
    <w:rsid w:val="00643BF8"/>
    <w:rsid w:val="00645A7F"/>
    <w:rsid w:val="00645AB2"/>
    <w:rsid w:val="00650CD5"/>
    <w:rsid w:val="00650E64"/>
    <w:rsid w:val="00652152"/>
    <w:rsid w:val="00652956"/>
    <w:rsid w:val="00652D6A"/>
    <w:rsid w:val="0065338B"/>
    <w:rsid w:val="0065397C"/>
    <w:rsid w:val="006550C1"/>
    <w:rsid w:val="00660637"/>
    <w:rsid w:val="00660646"/>
    <w:rsid w:val="006624C5"/>
    <w:rsid w:val="006653CD"/>
    <w:rsid w:val="0066576B"/>
    <w:rsid w:val="00665B9E"/>
    <w:rsid w:val="0066666C"/>
    <w:rsid w:val="00667B75"/>
    <w:rsid w:val="00667DAB"/>
    <w:rsid w:val="00671470"/>
    <w:rsid w:val="00672049"/>
    <w:rsid w:val="00672423"/>
    <w:rsid w:val="00673795"/>
    <w:rsid w:val="00675208"/>
    <w:rsid w:val="00675716"/>
    <w:rsid w:val="0067676A"/>
    <w:rsid w:val="00677FAC"/>
    <w:rsid w:val="006815F8"/>
    <w:rsid w:val="006816F8"/>
    <w:rsid w:val="006827E4"/>
    <w:rsid w:val="00684D03"/>
    <w:rsid w:val="006861A8"/>
    <w:rsid w:val="00691627"/>
    <w:rsid w:val="00692223"/>
    <w:rsid w:val="00692756"/>
    <w:rsid w:val="0069328F"/>
    <w:rsid w:val="006937A3"/>
    <w:rsid w:val="00696B67"/>
    <w:rsid w:val="00697D2D"/>
    <w:rsid w:val="006A069C"/>
    <w:rsid w:val="006A1B31"/>
    <w:rsid w:val="006A5E61"/>
    <w:rsid w:val="006B0D16"/>
    <w:rsid w:val="006B1181"/>
    <w:rsid w:val="006B203B"/>
    <w:rsid w:val="006B2858"/>
    <w:rsid w:val="006B3F5C"/>
    <w:rsid w:val="006B4C5E"/>
    <w:rsid w:val="006B504D"/>
    <w:rsid w:val="006B531F"/>
    <w:rsid w:val="006B5A9A"/>
    <w:rsid w:val="006C24A0"/>
    <w:rsid w:val="006C4E90"/>
    <w:rsid w:val="006C6E1B"/>
    <w:rsid w:val="006D11BE"/>
    <w:rsid w:val="006D1A67"/>
    <w:rsid w:val="006D3A05"/>
    <w:rsid w:val="006D421C"/>
    <w:rsid w:val="006D4BB6"/>
    <w:rsid w:val="006D529D"/>
    <w:rsid w:val="006D614E"/>
    <w:rsid w:val="006D642C"/>
    <w:rsid w:val="006E00CA"/>
    <w:rsid w:val="006E1E90"/>
    <w:rsid w:val="006E64C8"/>
    <w:rsid w:val="006E772E"/>
    <w:rsid w:val="006E7EE3"/>
    <w:rsid w:val="006F083E"/>
    <w:rsid w:val="006F16C0"/>
    <w:rsid w:val="006F239A"/>
    <w:rsid w:val="006F3AAE"/>
    <w:rsid w:val="006F5047"/>
    <w:rsid w:val="006F6668"/>
    <w:rsid w:val="006F6980"/>
    <w:rsid w:val="00701F65"/>
    <w:rsid w:val="00703ADE"/>
    <w:rsid w:val="00710361"/>
    <w:rsid w:val="007105D6"/>
    <w:rsid w:val="00710C54"/>
    <w:rsid w:val="00712D45"/>
    <w:rsid w:val="00713CC3"/>
    <w:rsid w:val="00714B43"/>
    <w:rsid w:val="00716D42"/>
    <w:rsid w:val="007213DE"/>
    <w:rsid w:val="0072195F"/>
    <w:rsid w:val="00723D93"/>
    <w:rsid w:val="007254D3"/>
    <w:rsid w:val="00730AD4"/>
    <w:rsid w:val="00736AD2"/>
    <w:rsid w:val="00740D4E"/>
    <w:rsid w:val="00741082"/>
    <w:rsid w:val="00741A1C"/>
    <w:rsid w:val="0074213B"/>
    <w:rsid w:val="00743B95"/>
    <w:rsid w:val="00744750"/>
    <w:rsid w:val="00746FEB"/>
    <w:rsid w:val="0075406F"/>
    <w:rsid w:val="007553C4"/>
    <w:rsid w:val="00755B92"/>
    <w:rsid w:val="00755BEC"/>
    <w:rsid w:val="00755D94"/>
    <w:rsid w:val="00756270"/>
    <w:rsid w:val="007574C9"/>
    <w:rsid w:val="00760B12"/>
    <w:rsid w:val="007613D6"/>
    <w:rsid w:val="00761AC4"/>
    <w:rsid w:val="00763D73"/>
    <w:rsid w:val="007642E7"/>
    <w:rsid w:val="007655BD"/>
    <w:rsid w:val="0076581F"/>
    <w:rsid w:val="007662D5"/>
    <w:rsid w:val="00766BE9"/>
    <w:rsid w:val="00766D51"/>
    <w:rsid w:val="0077130C"/>
    <w:rsid w:val="007722F9"/>
    <w:rsid w:val="00774D3A"/>
    <w:rsid w:val="00774ECE"/>
    <w:rsid w:val="0077503A"/>
    <w:rsid w:val="007777A0"/>
    <w:rsid w:val="007777F3"/>
    <w:rsid w:val="007803C1"/>
    <w:rsid w:val="00780A99"/>
    <w:rsid w:val="00780D88"/>
    <w:rsid w:val="00781C44"/>
    <w:rsid w:val="00784C82"/>
    <w:rsid w:val="00784ECF"/>
    <w:rsid w:val="00786952"/>
    <w:rsid w:val="00790A12"/>
    <w:rsid w:val="00792C51"/>
    <w:rsid w:val="00794790"/>
    <w:rsid w:val="00794CF3"/>
    <w:rsid w:val="007950AB"/>
    <w:rsid w:val="00796590"/>
    <w:rsid w:val="007966C5"/>
    <w:rsid w:val="00796AB5"/>
    <w:rsid w:val="00797D8C"/>
    <w:rsid w:val="007A6408"/>
    <w:rsid w:val="007A6FA5"/>
    <w:rsid w:val="007B0726"/>
    <w:rsid w:val="007B286A"/>
    <w:rsid w:val="007B2E82"/>
    <w:rsid w:val="007B3DD1"/>
    <w:rsid w:val="007B4F13"/>
    <w:rsid w:val="007B5782"/>
    <w:rsid w:val="007B5E65"/>
    <w:rsid w:val="007C3B59"/>
    <w:rsid w:val="007E035B"/>
    <w:rsid w:val="007E2552"/>
    <w:rsid w:val="007E2B45"/>
    <w:rsid w:val="007E69B7"/>
    <w:rsid w:val="007F423D"/>
    <w:rsid w:val="00800C5C"/>
    <w:rsid w:val="0080141E"/>
    <w:rsid w:val="008022A4"/>
    <w:rsid w:val="00805183"/>
    <w:rsid w:val="00805847"/>
    <w:rsid w:val="00806C4E"/>
    <w:rsid w:val="00806CBF"/>
    <w:rsid w:val="008073C6"/>
    <w:rsid w:val="00807962"/>
    <w:rsid w:val="00811285"/>
    <w:rsid w:val="00811607"/>
    <w:rsid w:val="008120B2"/>
    <w:rsid w:val="008128B9"/>
    <w:rsid w:val="008136EF"/>
    <w:rsid w:val="0081479C"/>
    <w:rsid w:val="00814DDE"/>
    <w:rsid w:val="00814E8F"/>
    <w:rsid w:val="0081559B"/>
    <w:rsid w:val="00817A7B"/>
    <w:rsid w:val="0082252C"/>
    <w:rsid w:val="00824F9F"/>
    <w:rsid w:val="008259A8"/>
    <w:rsid w:val="0082730D"/>
    <w:rsid w:val="0083061E"/>
    <w:rsid w:val="00832294"/>
    <w:rsid w:val="00832D11"/>
    <w:rsid w:val="0083566B"/>
    <w:rsid w:val="008363E0"/>
    <w:rsid w:val="0083776D"/>
    <w:rsid w:val="00840FA0"/>
    <w:rsid w:val="008412E7"/>
    <w:rsid w:val="00844414"/>
    <w:rsid w:val="0084545C"/>
    <w:rsid w:val="00845A13"/>
    <w:rsid w:val="00853BE4"/>
    <w:rsid w:val="00854364"/>
    <w:rsid w:val="0085612C"/>
    <w:rsid w:val="00861FBA"/>
    <w:rsid w:val="008623B8"/>
    <w:rsid w:val="00862CDC"/>
    <w:rsid w:val="008651FD"/>
    <w:rsid w:val="008656F3"/>
    <w:rsid w:val="0086694E"/>
    <w:rsid w:val="008673CD"/>
    <w:rsid w:val="0087046C"/>
    <w:rsid w:val="008717A4"/>
    <w:rsid w:val="0087348D"/>
    <w:rsid w:val="008776FE"/>
    <w:rsid w:val="00882E0D"/>
    <w:rsid w:val="0088307B"/>
    <w:rsid w:val="0088422D"/>
    <w:rsid w:val="00885749"/>
    <w:rsid w:val="00886290"/>
    <w:rsid w:val="00887FB2"/>
    <w:rsid w:val="00891360"/>
    <w:rsid w:val="00891AC9"/>
    <w:rsid w:val="00892E9E"/>
    <w:rsid w:val="00893B44"/>
    <w:rsid w:val="00893CE1"/>
    <w:rsid w:val="00894395"/>
    <w:rsid w:val="008954F6"/>
    <w:rsid w:val="00897022"/>
    <w:rsid w:val="008978CD"/>
    <w:rsid w:val="008A04D2"/>
    <w:rsid w:val="008A0979"/>
    <w:rsid w:val="008A0A1A"/>
    <w:rsid w:val="008A0B08"/>
    <w:rsid w:val="008A4D62"/>
    <w:rsid w:val="008A5AD8"/>
    <w:rsid w:val="008B193B"/>
    <w:rsid w:val="008B1ADA"/>
    <w:rsid w:val="008B67E9"/>
    <w:rsid w:val="008B7276"/>
    <w:rsid w:val="008C12A5"/>
    <w:rsid w:val="008C1440"/>
    <w:rsid w:val="008C14B8"/>
    <w:rsid w:val="008C162E"/>
    <w:rsid w:val="008C40C4"/>
    <w:rsid w:val="008C4DB6"/>
    <w:rsid w:val="008C6C17"/>
    <w:rsid w:val="008D09A2"/>
    <w:rsid w:val="008D13EA"/>
    <w:rsid w:val="008D155A"/>
    <w:rsid w:val="008D2387"/>
    <w:rsid w:val="008D32EB"/>
    <w:rsid w:val="008D349E"/>
    <w:rsid w:val="008D382B"/>
    <w:rsid w:val="008D4168"/>
    <w:rsid w:val="008D45D5"/>
    <w:rsid w:val="008D54AB"/>
    <w:rsid w:val="008D628C"/>
    <w:rsid w:val="008D65CB"/>
    <w:rsid w:val="008D7561"/>
    <w:rsid w:val="008D76D0"/>
    <w:rsid w:val="008D7EE8"/>
    <w:rsid w:val="008E0FAE"/>
    <w:rsid w:val="008E1907"/>
    <w:rsid w:val="008E2ED8"/>
    <w:rsid w:val="008E3FA1"/>
    <w:rsid w:val="008E5EB2"/>
    <w:rsid w:val="008E7B03"/>
    <w:rsid w:val="008F1495"/>
    <w:rsid w:val="008F3239"/>
    <w:rsid w:val="008F61B5"/>
    <w:rsid w:val="00900024"/>
    <w:rsid w:val="009021AD"/>
    <w:rsid w:val="00905F41"/>
    <w:rsid w:val="009073BA"/>
    <w:rsid w:val="0090748E"/>
    <w:rsid w:val="0090754E"/>
    <w:rsid w:val="00907F98"/>
    <w:rsid w:val="00912669"/>
    <w:rsid w:val="00912D25"/>
    <w:rsid w:val="00913B4C"/>
    <w:rsid w:val="00913F08"/>
    <w:rsid w:val="0091450F"/>
    <w:rsid w:val="009168ED"/>
    <w:rsid w:val="00920570"/>
    <w:rsid w:val="00921199"/>
    <w:rsid w:val="0092580D"/>
    <w:rsid w:val="00925997"/>
    <w:rsid w:val="009279E1"/>
    <w:rsid w:val="009363B1"/>
    <w:rsid w:val="00943EC0"/>
    <w:rsid w:val="009444D3"/>
    <w:rsid w:val="00946117"/>
    <w:rsid w:val="009500BF"/>
    <w:rsid w:val="009526B3"/>
    <w:rsid w:val="00954C12"/>
    <w:rsid w:val="00954EBC"/>
    <w:rsid w:val="00955B3E"/>
    <w:rsid w:val="00956297"/>
    <w:rsid w:val="009567FF"/>
    <w:rsid w:val="009575F7"/>
    <w:rsid w:val="009577B1"/>
    <w:rsid w:val="009619E1"/>
    <w:rsid w:val="00961B59"/>
    <w:rsid w:val="00962531"/>
    <w:rsid w:val="00965B37"/>
    <w:rsid w:val="00972410"/>
    <w:rsid w:val="009743C5"/>
    <w:rsid w:val="00974E81"/>
    <w:rsid w:val="00977DC7"/>
    <w:rsid w:val="00981031"/>
    <w:rsid w:val="00982949"/>
    <w:rsid w:val="00982A84"/>
    <w:rsid w:val="00984B5A"/>
    <w:rsid w:val="00984D23"/>
    <w:rsid w:val="00986844"/>
    <w:rsid w:val="00987469"/>
    <w:rsid w:val="009875F0"/>
    <w:rsid w:val="00990661"/>
    <w:rsid w:val="00991618"/>
    <w:rsid w:val="00995319"/>
    <w:rsid w:val="00995A8F"/>
    <w:rsid w:val="00996693"/>
    <w:rsid w:val="0099723E"/>
    <w:rsid w:val="00997C2B"/>
    <w:rsid w:val="009A17E4"/>
    <w:rsid w:val="009A1B3E"/>
    <w:rsid w:val="009A3CA8"/>
    <w:rsid w:val="009A438E"/>
    <w:rsid w:val="009A4530"/>
    <w:rsid w:val="009A5C8C"/>
    <w:rsid w:val="009A60CC"/>
    <w:rsid w:val="009B2D56"/>
    <w:rsid w:val="009B3397"/>
    <w:rsid w:val="009B4024"/>
    <w:rsid w:val="009B427B"/>
    <w:rsid w:val="009B6A91"/>
    <w:rsid w:val="009B7110"/>
    <w:rsid w:val="009B7E23"/>
    <w:rsid w:val="009C0575"/>
    <w:rsid w:val="009C088E"/>
    <w:rsid w:val="009C107A"/>
    <w:rsid w:val="009C1922"/>
    <w:rsid w:val="009C1B0F"/>
    <w:rsid w:val="009C4700"/>
    <w:rsid w:val="009C68B9"/>
    <w:rsid w:val="009C6B47"/>
    <w:rsid w:val="009C7025"/>
    <w:rsid w:val="009C71E5"/>
    <w:rsid w:val="009D15FF"/>
    <w:rsid w:val="009D2008"/>
    <w:rsid w:val="009D466C"/>
    <w:rsid w:val="009D6196"/>
    <w:rsid w:val="009D74D6"/>
    <w:rsid w:val="009D7DEE"/>
    <w:rsid w:val="009E00DA"/>
    <w:rsid w:val="009E1E3B"/>
    <w:rsid w:val="009E21E1"/>
    <w:rsid w:val="009F03A4"/>
    <w:rsid w:val="009F0DA7"/>
    <w:rsid w:val="009F178B"/>
    <w:rsid w:val="009F1E16"/>
    <w:rsid w:val="009F26E5"/>
    <w:rsid w:val="009F3463"/>
    <w:rsid w:val="009F4973"/>
    <w:rsid w:val="009F51DB"/>
    <w:rsid w:val="009F520C"/>
    <w:rsid w:val="009F606D"/>
    <w:rsid w:val="009F6D25"/>
    <w:rsid w:val="00A02408"/>
    <w:rsid w:val="00A04FB1"/>
    <w:rsid w:val="00A068C7"/>
    <w:rsid w:val="00A06F80"/>
    <w:rsid w:val="00A0744E"/>
    <w:rsid w:val="00A12784"/>
    <w:rsid w:val="00A12F84"/>
    <w:rsid w:val="00A142D4"/>
    <w:rsid w:val="00A163B8"/>
    <w:rsid w:val="00A1738E"/>
    <w:rsid w:val="00A23641"/>
    <w:rsid w:val="00A25638"/>
    <w:rsid w:val="00A25E46"/>
    <w:rsid w:val="00A2728E"/>
    <w:rsid w:val="00A300E4"/>
    <w:rsid w:val="00A330B7"/>
    <w:rsid w:val="00A336A8"/>
    <w:rsid w:val="00A3652F"/>
    <w:rsid w:val="00A37F6F"/>
    <w:rsid w:val="00A40108"/>
    <w:rsid w:val="00A4077D"/>
    <w:rsid w:val="00A422F5"/>
    <w:rsid w:val="00A42623"/>
    <w:rsid w:val="00A43011"/>
    <w:rsid w:val="00A43883"/>
    <w:rsid w:val="00A43A34"/>
    <w:rsid w:val="00A515A5"/>
    <w:rsid w:val="00A51E0B"/>
    <w:rsid w:val="00A525AF"/>
    <w:rsid w:val="00A5453B"/>
    <w:rsid w:val="00A550FB"/>
    <w:rsid w:val="00A55CB2"/>
    <w:rsid w:val="00A56E6A"/>
    <w:rsid w:val="00A576C1"/>
    <w:rsid w:val="00A602EB"/>
    <w:rsid w:val="00A623FE"/>
    <w:rsid w:val="00A62A08"/>
    <w:rsid w:val="00A66433"/>
    <w:rsid w:val="00A704B7"/>
    <w:rsid w:val="00A7160E"/>
    <w:rsid w:val="00A7236B"/>
    <w:rsid w:val="00A7387E"/>
    <w:rsid w:val="00A75A5A"/>
    <w:rsid w:val="00A8050B"/>
    <w:rsid w:val="00A829B7"/>
    <w:rsid w:val="00A85DCA"/>
    <w:rsid w:val="00A90B70"/>
    <w:rsid w:val="00A910BE"/>
    <w:rsid w:val="00A91946"/>
    <w:rsid w:val="00A92A4A"/>
    <w:rsid w:val="00A959EF"/>
    <w:rsid w:val="00A96355"/>
    <w:rsid w:val="00A96FE1"/>
    <w:rsid w:val="00A978FB"/>
    <w:rsid w:val="00A97BB1"/>
    <w:rsid w:val="00AA1C12"/>
    <w:rsid w:val="00AA1E78"/>
    <w:rsid w:val="00AA4512"/>
    <w:rsid w:val="00AA4858"/>
    <w:rsid w:val="00AA6BF4"/>
    <w:rsid w:val="00AA7C45"/>
    <w:rsid w:val="00AB24FD"/>
    <w:rsid w:val="00AB344C"/>
    <w:rsid w:val="00AB5A3C"/>
    <w:rsid w:val="00AC010E"/>
    <w:rsid w:val="00AC17E2"/>
    <w:rsid w:val="00AC1DA7"/>
    <w:rsid w:val="00AC39CE"/>
    <w:rsid w:val="00AC58C5"/>
    <w:rsid w:val="00AC67E2"/>
    <w:rsid w:val="00AD099A"/>
    <w:rsid w:val="00AD1E37"/>
    <w:rsid w:val="00AD2784"/>
    <w:rsid w:val="00AD2895"/>
    <w:rsid w:val="00AD34B8"/>
    <w:rsid w:val="00AD551A"/>
    <w:rsid w:val="00AD604C"/>
    <w:rsid w:val="00AD78DD"/>
    <w:rsid w:val="00AE01B3"/>
    <w:rsid w:val="00AE1C47"/>
    <w:rsid w:val="00AE2C22"/>
    <w:rsid w:val="00AE3130"/>
    <w:rsid w:val="00AE4B24"/>
    <w:rsid w:val="00AE70F1"/>
    <w:rsid w:val="00AF0A28"/>
    <w:rsid w:val="00AF2DAC"/>
    <w:rsid w:val="00AF3A0D"/>
    <w:rsid w:val="00AF5E73"/>
    <w:rsid w:val="00AF5F70"/>
    <w:rsid w:val="00AF6263"/>
    <w:rsid w:val="00AF64B8"/>
    <w:rsid w:val="00B002DB"/>
    <w:rsid w:val="00B01345"/>
    <w:rsid w:val="00B03355"/>
    <w:rsid w:val="00B0502D"/>
    <w:rsid w:val="00B0748D"/>
    <w:rsid w:val="00B10374"/>
    <w:rsid w:val="00B11BDB"/>
    <w:rsid w:val="00B11C1C"/>
    <w:rsid w:val="00B11DA1"/>
    <w:rsid w:val="00B124DA"/>
    <w:rsid w:val="00B12674"/>
    <w:rsid w:val="00B148BA"/>
    <w:rsid w:val="00B16CFF"/>
    <w:rsid w:val="00B21D4F"/>
    <w:rsid w:val="00B23661"/>
    <w:rsid w:val="00B23819"/>
    <w:rsid w:val="00B25F78"/>
    <w:rsid w:val="00B270EE"/>
    <w:rsid w:val="00B32211"/>
    <w:rsid w:val="00B35254"/>
    <w:rsid w:val="00B3550E"/>
    <w:rsid w:val="00B43153"/>
    <w:rsid w:val="00B473B6"/>
    <w:rsid w:val="00B47851"/>
    <w:rsid w:val="00B5161A"/>
    <w:rsid w:val="00B51BF3"/>
    <w:rsid w:val="00B52FCA"/>
    <w:rsid w:val="00B55A65"/>
    <w:rsid w:val="00B563C2"/>
    <w:rsid w:val="00B60CF3"/>
    <w:rsid w:val="00B61C59"/>
    <w:rsid w:val="00B61F65"/>
    <w:rsid w:val="00B61FF8"/>
    <w:rsid w:val="00B67027"/>
    <w:rsid w:val="00B6714C"/>
    <w:rsid w:val="00B67A20"/>
    <w:rsid w:val="00B67FD3"/>
    <w:rsid w:val="00B717A7"/>
    <w:rsid w:val="00B73BF1"/>
    <w:rsid w:val="00B73FA7"/>
    <w:rsid w:val="00B75C93"/>
    <w:rsid w:val="00B76287"/>
    <w:rsid w:val="00B76EC9"/>
    <w:rsid w:val="00B77EA6"/>
    <w:rsid w:val="00B80DCA"/>
    <w:rsid w:val="00B8139A"/>
    <w:rsid w:val="00B8500E"/>
    <w:rsid w:val="00B85311"/>
    <w:rsid w:val="00B86C98"/>
    <w:rsid w:val="00B87067"/>
    <w:rsid w:val="00B87C34"/>
    <w:rsid w:val="00B87FAD"/>
    <w:rsid w:val="00B90073"/>
    <w:rsid w:val="00B9091F"/>
    <w:rsid w:val="00B91276"/>
    <w:rsid w:val="00B91D65"/>
    <w:rsid w:val="00B91EA8"/>
    <w:rsid w:val="00B91F0E"/>
    <w:rsid w:val="00B92093"/>
    <w:rsid w:val="00B9285A"/>
    <w:rsid w:val="00B929B0"/>
    <w:rsid w:val="00B947D6"/>
    <w:rsid w:val="00B963A4"/>
    <w:rsid w:val="00BA1021"/>
    <w:rsid w:val="00BA5522"/>
    <w:rsid w:val="00BA5DB2"/>
    <w:rsid w:val="00BA6194"/>
    <w:rsid w:val="00BA7315"/>
    <w:rsid w:val="00BB0018"/>
    <w:rsid w:val="00BB05EA"/>
    <w:rsid w:val="00BB0D21"/>
    <w:rsid w:val="00BB16D8"/>
    <w:rsid w:val="00BB1703"/>
    <w:rsid w:val="00BB28E2"/>
    <w:rsid w:val="00BB2C64"/>
    <w:rsid w:val="00BB337A"/>
    <w:rsid w:val="00BB35FD"/>
    <w:rsid w:val="00BB4304"/>
    <w:rsid w:val="00BB4378"/>
    <w:rsid w:val="00BB4A8C"/>
    <w:rsid w:val="00BB7EA8"/>
    <w:rsid w:val="00BC0F5A"/>
    <w:rsid w:val="00BC19BF"/>
    <w:rsid w:val="00BC2428"/>
    <w:rsid w:val="00BC2974"/>
    <w:rsid w:val="00BC3853"/>
    <w:rsid w:val="00BC50F2"/>
    <w:rsid w:val="00BC5C87"/>
    <w:rsid w:val="00BC6E9E"/>
    <w:rsid w:val="00BC715E"/>
    <w:rsid w:val="00BD0825"/>
    <w:rsid w:val="00BD0FC1"/>
    <w:rsid w:val="00BD1E34"/>
    <w:rsid w:val="00BD5A35"/>
    <w:rsid w:val="00BD5EFF"/>
    <w:rsid w:val="00BD71C5"/>
    <w:rsid w:val="00BE0768"/>
    <w:rsid w:val="00BE1E3E"/>
    <w:rsid w:val="00BE259D"/>
    <w:rsid w:val="00BE79E3"/>
    <w:rsid w:val="00BF0222"/>
    <w:rsid w:val="00BF0983"/>
    <w:rsid w:val="00BF26E3"/>
    <w:rsid w:val="00BF2F4E"/>
    <w:rsid w:val="00BF387D"/>
    <w:rsid w:val="00BF3FDD"/>
    <w:rsid w:val="00BF4071"/>
    <w:rsid w:val="00BF5AC5"/>
    <w:rsid w:val="00BF705A"/>
    <w:rsid w:val="00BF72A2"/>
    <w:rsid w:val="00BF76CA"/>
    <w:rsid w:val="00C0106A"/>
    <w:rsid w:val="00C03719"/>
    <w:rsid w:val="00C044A3"/>
    <w:rsid w:val="00C05528"/>
    <w:rsid w:val="00C0769D"/>
    <w:rsid w:val="00C07DD4"/>
    <w:rsid w:val="00C1295A"/>
    <w:rsid w:val="00C1470B"/>
    <w:rsid w:val="00C20E80"/>
    <w:rsid w:val="00C20EB0"/>
    <w:rsid w:val="00C24B3F"/>
    <w:rsid w:val="00C27873"/>
    <w:rsid w:val="00C3165A"/>
    <w:rsid w:val="00C34A01"/>
    <w:rsid w:val="00C35353"/>
    <w:rsid w:val="00C35B94"/>
    <w:rsid w:val="00C35CBC"/>
    <w:rsid w:val="00C37303"/>
    <w:rsid w:val="00C37D4E"/>
    <w:rsid w:val="00C40917"/>
    <w:rsid w:val="00C4102E"/>
    <w:rsid w:val="00C44F76"/>
    <w:rsid w:val="00C47692"/>
    <w:rsid w:val="00C51648"/>
    <w:rsid w:val="00C56B58"/>
    <w:rsid w:val="00C60978"/>
    <w:rsid w:val="00C61B39"/>
    <w:rsid w:val="00C6535E"/>
    <w:rsid w:val="00C667E1"/>
    <w:rsid w:val="00C702B6"/>
    <w:rsid w:val="00C7162B"/>
    <w:rsid w:val="00C72245"/>
    <w:rsid w:val="00C72B2D"/>
    <w:rsid w:val="00C73423"/>
    <w:rsid w:val="00C73D53"/>
    <w:rsid w:val="00C75ABC"/>
    <w:rsid w:val="00C76EC7"/>
    <w:rsid w:val="00C7790C"/>
    <w:rsid w:val="00C80A1B"/>
    <w:rsid w:val="00C83DF8"/>
    <w:rsid w:val="00C84EA5"/>
    <w:rsid w:val="00C84FC6"/>
    <w:rsid w:val="00C86169"/>
    <w:rsid w:val="00C86D46"/>
    <w:rsid w:val="00C91D37"/>
    <w:rsid w:val="00C928EC"/>
    <w:rsid w:val="00C92AB4"/>
    <w:rsid w:val="00C92B45"/>
    <w:rsid w:val="00C92FEF"/>
    <w:rsid w:val="00C93896"/>
    <w:rsid w:val="00C94CCD"/>
    <w:rsid w:val="00C94D5F"/>
    <w:rsid w:val="00C953AD"/>
    <w:rsid w:val="00C95410"/>
    <w:rsid w:val="00C961B1"/>
    <w:rsid w:val="00CA2B72"/>
    <w:rsid w:val="00CA6F1E"/>
    <w:rsid w:val="00CA793E"/>
    <w:rsid w:val="00CB4378"/>
    <w:rsid w:val="00CB6123"/>
    <w:rsid w:val="00CC0253"/>
    <w:rsid w:val="00CC02B5"/>
    <w:rsid w:val="00CC06AB"/>
    <w:rsid w:val="00CC1629"/>
    <w:rsid w:val="00CC195B"/>
    <w:rsid w:val="00CC1B03"/>
    <w:rsid w:val="00CC2ABD"/>
    <w:rsid w:val="00CC324D"/>
    <w:rsid w:val="00CC4CB6"/>
    <w:rsid w:val="00CC6A0F"/>
    <w:rsid w:val="00CC6B02"/>
    <w:rsid w:val="00CC6B25"/>
    <w:rsid w:val="00CC73DC"/>
    <w:rsid w:val="00CC75E4"/>
    <w:rsid w:val="00CC78B4"/>
    <w:rsid w:val="00CC7E16"/>
    <w:rsid w:val="00CD16C9"/>
    <w:rsid w:val="00CD2394"/>
    <w:rsid w:val="00CD2FD8"/>
    <w:rsid w:val="00CD3DAA"/>
    <w:rsid w:val="00CD5468"/>
    <w:rsid w:val="00CD71C2"/>
    <w:rsid w:val="00CD7BA7"/>
    <w:rsid w:val="00CE0DF5"/>
    <w:rsid w:val="00CE1B9F"/>
    <w:rsid w:val="00CE1EF0"/>
    <w:rsid w:val="00CE2019"/>
    <w:rsid w:val="00CE4581"/>
    <w:rsid w:val="00CE4D0A"/>
    <w:rsid w:val="00CF0852"/>
    <w:rsid w:val="00CF254A"/>
    <w:rsid w:val="00CF4F9E"/>
    <w:rsid w:val="00CF6284"/>
    <w:rsid w:val="00D00B8B"/>
    <w:rsid w:val="00D02135"/>
    <w:rsid w:val="00D043B0"/>
    <w:rsid w:val="00D04A6F"/>
    <w:rsid w:val="00D05701"/>
    <w:rsid w:val="00D07CBC"/>
    <w:rsid w:val="00D119A9"/>
    <w:rsid w:val="00D13054"/>
    <w:rsid w:val="00D15F8B"/>
    <w:rsid w:val="00D206A9"/>
    <w:rsid w:val="00D21EE4"/>
    <w:rsid w:val="00D23942"/>
    <w:rsid w:val="00D24866"/>
    <w:rsid w:val="00D266D2"/>
    <w:rsid w:val="00D2758F"/>
    <w:rsid w:val="00D27FA0"/>
    <w:rsid w:val="00D30DEE"/>
    <w:rsid w:val="00D330A3"/>
    <w:rsid w:val="00D33B04"/>
    <w:rsid w:val="00D33CD0"/>
    <w:rsid w:val="00D342EF"/>
    <w:rsid w:val="00D4062F"/>
    <w:rsid w:val="00D40C6F"/>
    <w:rsid w:val="00D41E94"/>
    <w:rsid w:val="00D448D0"/>
    <w:rsid w:val="00D516B5"/>
    <w:rsid w:val="00D52545"/>
    <w:rsid w:val="00D60A91"/>
    <w:rsid w:val="00D60BCA"/>
    <w:rsid w:val="00D6137C"/>
    <w:rsid w:val="00D656EC"/>
    <w:rsid w:val="00D662D0"/>
    <w:rsid w:val="00D66F0F"/>
    <w:rsid w:val="00D67F2D"/>
    <w:rsid w:val="00D70D2E"/>
    <w:rsid w:val="00D742C8"/>
    <w:rsid w:val="00D74405"/>
    <w:rsid w:val="00D74A47"/>
    <w:rsid w:val="00D74B34"/>
    <w:rsid w:val="00D775BC"/>
    <w:rsid w:val="00D80303"/>
    <w:rsid w:val="00D81089"/>
    <w:rsid w:val="00D82061"/>
    <w:rsid w:val="00D82075"/>
    <w:rsid w:val="00D84B4A"/>
    <w:rsid w:val="00D84E21"/>
    <w:rsid w:val="00D84EFA"/>
    <w:rsid w:val="00D86872"/>
    <w:rsid w:val="00D86D55"/>
    <w:rsid w:val="00D87E01"/>
    <w:rsid w:val="00D9081E"/>
    <w:rsid w:val="00D935D3"/>
    <w:rsid w:val="00D96326"/>
    <w:rsid w:val="00DA0612"/>
    <w:rsid w:val="00DA1BE4"/>
    <w:rsid w:val="00DA4608"/>
    <w:rsid w:val="00DA6854"/>
    <w:rsid w:val="00DB23AA"/>
    <w:rsid w:val="00DB2FDE"/>
    <w:rsid w:val="00DB5016"/>
    <w:rsid w:val="00DB549F"/>
    <w:rsid w:val="00DB70C5"/>
    <w:rsid w:val="00DC370F"/>
    <w:rsid w:val="00DC3D32"/>
    <w:rsid w:val="00DC571B"/>
    <w:rsid w:val="00DD0739"/>
    <w:rsid w:val="00DD5610"/>
    <w:rsid w:val="00DD61B6"/>
    <w:rsid w:val="00DD64A0"/>
    <w:rsid w:val="00DE12D5"/>
    <w:rsid w:val="00DE46C0"/>
    <w:rsid w:val="00DE46EF"/>
    <w:rsid w:val="00DE7B4F"/>
    <w:rsid w:val="00DF2AFF"/>
    <w:rsid w:val="00DF3F14"/>
    <w:rsid w:val="00DF6BCF"/>
    <w:rsid w:val="00DF7AD5"/>
    <w:rsid w:val="00E008E5"/>
    <w:rsid w:val="00E009AB"/>
    <w:rsid w:val="00E047EA"/>
    <w:rsid w:val="00E04EFB"/>
    <w:rsid w:val="00E05D23"/>
    <w:rsid w:val="00E07538"/>
    <w:rsid w:val="00E10E50"/>
    <w:rsid w:val="00E1160C"/>
    <w:rsid w:val="00E123EB"/>
    <w:rsid w:val="00E127CE"/>
    <w:rsid w:val="00E12E44"/>
    <w:rsid w:val="00E139EE"/>
    <w:rsid w:val="00E1498C"/>
    <w:rsid w:val="00E14E4D"/>
    <w:rsid w:val="00E153E3"/>
    <w:rsid w:val="00E17681"/>
    <w:rsid w:val="00E179EC"/>
    <w:rsid w:val="00E17BD8"/>
    <w:rsid w:val="00E17D68"/>
    <w:rsid w:val="00E2144B"/>
    <w:rsid w:val="00E21D4E"/>
    <w:rsid w:val="00E24CE8"/>
    <w:rsid w:val="00E2537E"/>
    <w:rsid w:val="00E278BC"/>
    <w:rsid w:val="00E30EC3"/>
    <w:rsid w:val="00E31F0C"/>
    <w:rsid w:val="00E3276B"/>
    <w:rsid w:val="00E363B0"/>
    <w:rsid w:val="00E36CE2"/>
    <w:rsid w:val="00E374B3"/>
    <w:rsid w:val="00E422BF"/>
    <w:rsid w:val="00E506D0"/>
    <w:rsid w:val="00E518EC"/>
    <w:rsid w:val="00E52168"/>
    <w:rsid w:val="00E52EC9"/>
    <w:rsid w:val="00E53D99"/>
    <w:rsid w:val="00E544D6"/>
    <w:rsid w:val="00E552CC"/>
    <w:rsid w:val="00E60C0D"/>
    <w:rsid w:val="00E60DFB"/>
    <w:rsid w:val="00E61BCD"/>
    <w:rsid w:val="00E63E0E"/>
    <w:rsid w:val="00E646BB"/>
    <w:rsid w:val="00E669D0"/>
    <w:rsid w:val="00E70672"/>
    <w:rsid w:val="00E707A3"/>
    <w:rsid w:val="00E717A5"/>
    <w:rsid w:val="00E71AB1"/>
    <w:rsid w:val="00E72A27"/>
    <w:rsid w:val="00E74848"/>
    <w:rsid w:val="00E756DD"/>
    <w:rsid w:val="00E76A87"/>
    <w:rsid w:val="00E776CA"/>
    <w:rsid w:val="00E77CE2"/>
    <w:rsid w:val="00E81CCB"/>
    <w:rsid w:val="00E82595"/>
    <w:rsid w:val="00E829A7"/>
    <w:rsid w:val="00E8327E"/>
    <w:rsid w:val="00E86957"/>
    <w:rsid w:val="00E872A7"/>
    <w:rsid w:val="00E90D09"/>
    <w:rsid w:val="00E9116D"/>
    <w:rsid w:val="00E911EA"/>
    <w:rsid w:val="00E91645"/>
    <w:rsid w:val="00E91C7D"/>
    <w:rsid w:val="00E929B0"/>
    <w:rsid w:val="00E95CF5"/>
    <w:rsid w:val="00E95E07"/>
    <w:rsid w:val="00E9657B"/>
    <w:rsid w:val="00EA05E4"/>
    <w:rsid w:val="00EA0742"/>
    <w:rsid w:val="00EA232B"/>
    <w:rsid w:val="00EA2750"/>
    <w:rsid w:val="00EA6B96"/>
    <w:rsid w:val="00EB0929"/>
    <w:rsid w:val="00EB0C56"/>
    <w:rsid w:val="00EB1AEB"/>
    <w:rsid w:val="00EB1F51"/>
    <w:rsid w:val="00EB4625"/>
    <w:rsid w:val="00EB4770"/>
    <w:rsid w:val="00EB4B93"/>
    <w:rsid w:val="00EB4C32"/>
    <w:rsid w:val="00EB5CF1"/>
    <w:rsid w:val="00EC1658"/>
    <w:rsid w:val="00EC2C15"/>
    <w:rsid w:val="00EC4700"/>
    <w:rsid w:val="00EC4F52"/>
    <w:rsid w:val="00EC6BBA"/>
    <w:rsid w:val="00ED039A"/>
    <w:rsid w:val="00ED0A5D"/>
    <w:rsid w:val="00ED0AF1"/>
    <w:rsid w:val="00ED1FB0"/>
    <w:rsid w:val="00ED2836"/>
    <w:rsid w:val="00ED29B6"/>
    <w:rsid w:val="00ED30BB"/>
    <w:rsid w:val="00ED3954"/>
    <w:rsid w:val="00ED4D17"/>
    <w:rsid w:val="00ED4E14"/>
    <w:rsid w:val="00ED55A0"/>
    <w:rsid w:val="00ED5878"/>
    <w:rsid w:val="00ED6B56"/>
    <w:rsid w:val="00EE0ED8"/>
    <w:rsid w:val="00EE2E76"/>
    <w:rsid w:val="00EE49AA"/>
    <w:rsid w:val="00EE5394"/>
    <w:rsid w:val="00EF0865"/>
    <w:rsid w:val="00EF12E9"/>
    <w:rsid w:val="00EF1958"/>
    <w:rsid w:val="00EF2637"/>
    <w:rsid w:val="00EF3C7E"/>
    <w:rsid w:val="00EF5899"/>
    <w:rsid w:val="00EF6856"/>
    <w:rsid w:val="00EF6C8C"/>
    <w:rsid w:val="00F000F4"/>
    <w:rsid w:val="00F00702"/>
    <w:rsid w:val="00F009E6"/>
    <w:rsid w:val="00F0146C"/>
    <w:rsid w:val="00F01E2C"/>
    <w:rsid w:val="00F029B8"/>
    <w:rsid w:val="00F05F43"/>
    <w:rsid w:val="00F1179C"/>
    <w:rsid w:val="00F12CD2"/>
    <w:rsid w:val="00F1444B"/>
    <w:rsid w:val="00F15BDA"/>
    <w:rsid w:val="00F17D39"/>
    <w:rsid w:val="00F20D6B"/>
    <w:rsid w:val="00F22860"/>
    <w:rsid w:val="00F23013"/>
    <w:rsid w:val="00F23A4E"/>
    <w:rsid w:val="00F25F5E"/>
    <w:rsid w:val="00F30AEA"/>
    <w:rsid w:val="00F31FBF"/>
    <w:rsid w:val="00F32D56"/>
    <w:rsid w:val="00F359DF"/>
    <w:rsid w:val="00F37FE0"/>
    <w:rsid w:val="00F47A50"/>
    <w:rsid w:val="00F518FE"/>
    <w:rsid w:val="00F5396B"/>
    <w:rsid w:val="00F55681"/>
    <w:rsid w:val="00F57419"/>
    <w:rsid w:val="00F60829"/>
    <w:rsid w:val="00F60C61"/>
    <w:rsid w:val="00F61483"/>
    <w:rsid w:val="00F61C1E"/>
    <w:rsid w:val="00F66626"/>
    <w:rsid w:val="00F672EA"/>
    <w:rsid w:val="00F70A4D"/>
    <w:rsid w:val="00F71F41"/>
    <w:rsid w:val="00F7721C"/>
    <w:rsid w:val="00F831BA"/>
    <w:rsid w:val="00F842FD"/>
    <w:rsid w:val="00F84CB2"/>
    <w:rsid w:val="00F91EEE"/>
    <w:rsid w:val="00F92D4E"/>
    <w:rsid w:val="00F95BA2"/>
    <w:rsid w:val="00F97152"/>
    <w:rsid w:val="00F97E7B"/>
    <w:rsid w:val="00FA0175"/>
    <w:rsid w:val="00FA098F"/>
    <w:rsid w:val="00FA2423"/>
    <w:rsid w:val="00FA2A5C"/>
    <w:rsid w:val="00FA2C5A"/>
    <w:rsid w:val="00FA373C"/>
    <w:rsid w:val="00FA6F96"/>
    <w:rsid w:val="00FB233F"/>
    <w:rsid w:val="00FB2D9E"/>
    <w:rsid w:val="00FB2F5E"/>
    <w:rsid w:val="00FB3508"/>
    <w:rsid w:val="00FB6DD1"/>
    <w:rsid w:val="00FB747D"/>
    <w:rsid w:val="00FB7AB8"/>
    <w:rsid w:val="00FC1246"/>
    <w:rsid w:val="00FC1562"/>
    <w:rsid w:val="00FC46A2"/>
    <w:rsid w:val="00FC5769"/>
    <w:rsid w:val="00FC6CEE"/>
    <w:rsid w:val="00FC7222"/>
    <w:rsid w:val="00FC7961"/>
    <w:rsid w:val="00FC7A02"/>
    <w:rsid w:val="00FD05AC"/>
    <w:rsid w:val="00FD0D7F"/>
    <w:rsid w:val="00FD1341"/>
    <w:rsid w:val="00FD16F9"/>
    <w:rsid w:val="00FD1F0E"/>
    <w:rsid w:val="00FD5247"/>
    <w:rsid w:val="00FD5983"/>
    <w:rsid w:val="00FE035C"/>
    <w:rsid w:val="00FE04AA"/>
    <w:rsid w:val="00FE08DD"/>
    <w:rsid w:val="00FE09C1"/>
    <w:rsid w:val="00FE590A"/>
    <w:rsid w:val="00FE5E29"/>
    <w:rsid w:val="00FF10C3"/>
    <w:rsid w:val="00FF2356"/>
    <w:rsid w:val="00FF2851"/>
    <w:rsid w:val="00FF44B7"/>
    <w:rsid w:val="00FF6CC3"/>
    <w:rsid w:val="00FF6EA7"/>
    <w:rsid w:val="00FF7DA7"/>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916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_tradnl" w:eastAsia="es-ES_trad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CAF"/>
    <w:pPr>
      <w:spacing w:after="200" w:line="276" w:lineRule="auto"/>
    </w:pPr>
    <w:rPr>
      <w:rFonts w:ascii="Verdana" w:hAnsi="Verdana" w:cs="Calibri"/>
      <w:szCs w:val="22"/>
      <w:lang w:val="es-MX" w:eastAsia="en-US"/>
    </w:rPr>
  </w:style>
  <w:style w:type="paragraph" w:styleId="Heading5">
    <w:name w:val="heading 5"/>
    <w:basedOn w:val="Normal"/>
    <w:next w:val="Normal"/>
    <w:link w:val="Heading5Char"/>
    <w:uiPriority w:val="9"/>
    <w:semiHidden/>
    <w:unhideWhenUsed/>
    <w:qFormat/>
    <w:rsid w:val="002711B6"/>
    <w:pPr>
      <w:spacing w:before="240" w:after="60"/>
      <w:outlineLvl w:val="4"/>
    </w:pPr>
    <w:rPr>
      <w:rFonts w:ascii="Calibri" w:eastAsia="Times New Roman" w:hAnsi="Calibri" w:cs="Times New Roman"/>
      <w:b/>
      <w:bCs/>
      <w:i/>
      <w:iCs/>
      <w:sz w:val="26"/>
      <w:szCs w:val="26"/>
    </w:rPr>
  </w:style>
  <w:style w:type="paragraph" w:styleId="Heading6">
    <w:name w:val="heading 6"/>
    <w:basedOn w:val="Heading5"/>
    <w:next w:val="Normal"/>
    <w:link w:val="Heading6Char"/>
    <w:qFormat/>
    <w:rsid w:val="002711B6"/>
    <w:pPr>
      <w:numPr>
        <w:ilvl w:val="4"/>
        <w:numId w:val="8"/>
      </w:numPr>
      <w:spacing w:before="0" w:after="0" w:line="240" w:lineRule="auto"/>
      <w:jc w:val="both"/>
      <w:outlineLvl w:val="5"/>
    </w:pPr>
    <w:rPr>
      <w:rFonts w:ascii="Verdana" w:hAnsi="Verdana"/>
      <w:b w:val="0"/>
      <w:bCs w:val="0"/>
      <w:i w:val="0"/>
      <w:iCs w:val="0"/>
      <w:spacing w:val="-2"/>
      <w:sz w:val="20"/>
      <w:szCs w:val="20"/>
      <w:lang w:val="es-ES_tradnl" w:eastAsia="es-C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Texto de nota al pie,Appel note de bas de page,Footnotes refss,Footnote number,referencia nota al pie,BVI fnr,f,4_G,16 Point,Superscript 6 Point,Footnote Reference Char3,Footnote Reference Char1 Char"/>
    <w:link w:val="4GChar"/>
    <w:uiPriority w:val="99"/>
    <w:qFormat/>
    <w:rsid w:val="00854364"/>
    <w:rPr>
      <w:rFonts w:ascii="Verdana" w:hAnsi="Verdana" w:cs="Verdana"/>
      <w:sz w:val="16"/>
      <w:szCs w:val="16"/>
      <w:vertAlign w:val="superscript"/>
    </w:rPr>
  </w:style>
  <w:style w:type="paragraph" w:styleId="FootnoteText">
    <w:name w:val="footnote text"/>
    <w:aliases w:val="FA Fu,Footnote Text Char Char Char Char Char,Footnote Text Char Char Char Char,Footnote reference,Footnote Text Char Char Char,Texto nota pie Car,FA Fu Car,FA Fu Car Car,Footnote Text Cha,FA Fußnotentext,FA Fuﬂnotentext,Ca"/>
    <w:basedOn w:val="Normal"/>
    <w:link w:val="FootnoteTextChar1"/>
    <w:autoRedefine/>
    <w:uiPriority w:val="99"/>
    <w:qFormat/>
    <w:rsid w:val="0030413B"/>
    <w:pPr>
      <w:spacing w:before="120" w:after="120" w:line="240" w:lineRule="auto"/>
      <w:jc w:val="both"/>
    </w:pPr>
    <w:rPr>
      <w:rFonts w:cs="Times New Roman"/>
      <w:sz w:val="16"/>
      <w:szCs w:val="16"/>
      <w:lang w:val="es-ES_tradnl" w:eastAsia="es-ES"/>
    </w:rPr>
  </w:style>
  <w:style w:type="character" w:customStyle="1" w:styleId="FootnoteTextChar">
    <w:name w:val="Footnote Text Char"/>
    <w:aliases w:val="Footnote Text Cha Char,FA Fuﬂnotentext Char,Ca Char,C Char,Footnote Text Char2,FA Fu Char1,Footnote Text Char Char Char Char Char Char1,Footnote Text Char Char Char Char Char2,Footnote reference Char1"/>
    <w:uiPriority w:val="99"/>
    <w:rsid w:val="00854364"/>
    <w:rPr>
      <w:rFonts w:ascii="Calibri" w:eastAsia="Calibri" w:hAnsi="Calibri" w:cs="Calibri"/>
      <w:sz w:val="20"/>
      <w:szCs w:val="20"/>
      <w:lang w:val="es-MX"/>
    </w:rPr>
  </w:style>
  <w:style w:type="character" w:customStyle="1" w:styleId="FootnoteTextChar1">
    <w:name w:val="Footnote Text Char1"/>
    <w:aliases w:val="FA Fu Char,Footnote Text Char Char Char Char Char Char,Footnote Text Char Char Char Char Char1,Footnote reference Char,Footnote Text Char Char Char Char1,Texto nota pie Car Char,FA Fu Car Char,FA Fu Car Car Char,FA Fußnotentext Char"/>
    <w:link w:val="FootnoteText"/>
    <w:locked/>
    <w:rsid w:val="0030413B"/>
    <w:rPr>
      <w:rFonts w:ascii="Verdana" w:hAnsi="Verdana"/>
      <w:sz w:val="16"/>
      <w:szCs w:val="16"/>
      <w:lang w:val="es-ES_tradnl" w:eastAsia="es-ES"/>
    </w:rPr>
  </w:style>
  <w:style w:type="paragraph" w:styleId="ListParagraph">
    <w:name w:val="List Paragraph"/>
    <w:aliases w:val="Footnote,List Paragraph2,List Paragraph1,Lista vistosa - Énfasis 11"/>
    <w:basedOn w:val="Normal"/>
    <w:link w:val="ListParagraphChar"/>
    <w:uiPriority w:val="99"/>
    <w:qFormat/>
    <w:rsid w:val="00854364"/>
    <w:pPr>
      <w:widowControl w:val="0"/>
      <w:numPr>
        <w:ilvl w:val="1"/>
        <w:numId w:val="1"/>
      </w:numPr>
      <w:autoSpaceDE w:val="0"/>
      <w:autoSpaceDN w:val="0"/>
      <w:adjustRightInd w:val="0"/>
      <w:spacing w:after="0" w:line="240" w:lineRule="auto"/>
      <w:ind w:right="22"/>
      <w:jc w:val="both"/>
    </w:pPr>
    <w:rPr>
      <w:rFonts w:cs="Verdana"/>
      <w:szCs w:val="20"/>
    </w:rPr>
  </w:style>
  <w:style w:type="paragraph" w:styleId="NoSpacing">
    <w:name w:val="No Spacing"/>
    <w:uiPriority w:val="1"/>
    <w:qFormat/>
    <w:rsid w:val="00854364"/>
    <w:rPr>
      <w:rFonts w:cs="Calibri"/>
      <w:sz w:val="22"/>
      <w:szCs w:val="22"/>
      <w:lang w:val="en-US" w:eastAsia="en-US"/>
    </w:rPr>
  </w:style>
  <w:style w:type="paragraph" w:customStyle="1" w:styleId="ColorfulList-Accent11">
    <w:name w:val="Colorful List - Accent 11"/>
    <w:basedOn w:val="Normal"/>
    <w:uiPriority w:val="99"/>
    <w:rsid w:val="00854364"/>
    <w:pPr>
      <w:spacing w:after="0" w:line="240" w:lineRule="auto"/>
      <w:ind w:left="720"/>
    </w:pPr>
    <w:rPr>
      <w:rFonts w:ascii="Times" w:eastAsia="MS Mincho" w:hAnsi="Times" w:cs="Times"/>
      <w:sz w:val="24"/>
      <w:szCs w:val="24"/>
      <w:lang w:val="es-ES_tradnl"/>
    </w:rPr>
  </w:style>
  <w:style w:type="paragraph" w:styleId="Header">
    <w:name w:val="header"/>
    <w:basedOn w:val="Normal"/>
    <w:link w:val="HeaderChar"/>
    <w:uiPriority w:val="99"/>
    <w:rsid w:val="00854364"/>
    <w:pPr>
      <w:tabs>
        <w:tab w:val="center" w:pos="4252"/>
        <w:tab w:val="right" w:pos="8504"/>
      </w:tabs>
      <w:spacing w:after="0" w:line="240" w:lineRule="auto"/>
    </w:pPr>
    <w:rPr>
      <w:rFonts w:ascii="Calibri" w:hAnsi="Calibri" w:cs="Times New Roman"/>
      <w:szCs w:val="20"/>
      <w:lang w:eastAsia="x-none"/>
    </w:rPr>
  </w:style>
  <w:style w:type="character" w:customStyle="1" w:styleId="HeaderChar">
    <w:name w:val="Header Char"/>
    <w:link w:val="Header"/>
    <w:uiPriority w:val="99"/>
    <w:rsid w:val="00854364"/>
    <w:rPr>
      <w:rFonts w:ascii="Calibri" w:eastAsia="Calibri" w:hAnsi="Calibri" w:cs="Calibri"/>
      <w:lang w:val="es-MX"/>
    </w:rPr>
  </w:style>
  <w:style w:type="character" w:styleId="SubtleEmphasis">
    <w:name w:val="Subtle Emphasis"/>
    <w:uiPriority w:val="19"/>
    <w:qFormat/>
    <w:rsid w:val="00854364"/>
    <w:rPr>
      <w:rFonts w:ascii="Verdana" w:hAnsi="Verdana"/>
      <w:i/>
      <w:iCs/>
      <w:color w:val="808080"/>
      <w:sz w:val="20"/>
      <w:u w:val="single"/>
    </w:rPr>
  </w:style>
  <w:style w:type="character" w:styleId="CommentReference">
    <w:name w:val="annotation reference"/>
    <w:uiPriority w:val="99"/>
    <w:semiHidden/>
    <w:unhideWhenUsed/>
    <w:rsid w:val="0029276C"/>
    <w:rPr>
      <w:sz w:val="16"/>
      <w:szCs w:val="16"/>
    </w:rPr>
  </w:style>
  <w:style w:type="paragraph" w:styleId="CommentText">
    <w:name w:val="annotation text"/>
    <w:basedOn w:val="Normal"/>
    <w:link w:val="CommentTextChar"/>
    <w:uiPriority w:val="99"/>
    <w:semiHidden/>
    <w:unhideWhenUsed/>
    <w:rsid w:val="0029276C"/>
    <w:pPr>
      <w:spacing w:line="240" w:lineRule="auto"/>
    </w:pPr>
    <w:rPr>
      <w:rFonts w:ascii="Calibri" w:hAnsi="Calibri" w:cs="Times New Roman"/>
      <w:szCs w:val="20"/>
      <w:lang w:eastAsia="x-none"/>
    </w:rPr>
  </w:style>
  <w:style w:type="character" w:customStyle="1" w:styleId="CommentTextChar">
    <w:name w:val="Comment Text Char"/>
    <w:link w:val="CommentText"/>
    <w:uiPriority w:val="99"/>
    <w:semiHidden/>
    <w:rsid w:val="0029276C"/>
    <w:rPr>
      <w:rFonts w:ascii="Calibri" w:eastAsia="Calibri" w:hAnsi="Calibri" w:cs="Calibri"/>
      <w:sz w:val="20"/>
      <w:szCs w:val="20"/>
      <w:lang w:val="es-MX"/>
    </w:rPr>
  </w:style>
  <w:style w:type="paragraph" w:styleId="CommentSubject">
    <w:name w:val="annotation subject"/>
    <w:basedOn w:val="CommentText"/>
    <w:next w:val="CommentText"/>
    <w:link w:val="CommentSubjectChar"/>
    <w:uiPriority w:val="99"/>
    <w:semiHidden/>
    <w:unhideWhenUsed/>
    <w:rsid w:val="0029276C"/>
    <w:rPr>
      <w:b/>
      <w:bCs/>
    </w:rPr>
  </w:style>
  <w:style w:type="character" w:customStyle="1" w:styleId="CommentSubjectChar">
    <w:name w:val="Comment Subject Char"/>
    <w:link w:val="CommentSubject"/>
    <w:uiPriority w:val="99"/>
    <w:semiHidden/>
    <w:rsid w:val="0029276C"/>
    <w:rPr>
      <w:rFonts w:ascii="Calibri" w:eastAsia="Calibri" w:hAnsi="Calibri" w:cs="Calibri"/>
      <w:b/>
      <w:bCs/>
      <w:sz w:val="20"/>
      <w:szCs w:val="20"/>
      <w:lang w:val="es-MX"/>
    </w:rPr>
  </w:style>
  <w:style w:type="paragraph" w:styleId="BalloonText">
    <w:name w:val="Balloon Text"/>
    <w:basedOn w:val="Normal"/>
    <w:link w:val="BalloonTextChar"/>
    <w:uiPriority w:val="99"/>
    <w:semiHidden/>
    <w:unhideWhenUsed/>
    <w:rsid w:val="0029276C"/>
    <w:pPr>
      <w:spacing w:after="0" w:line="240" w:lineRule="auto"/>
    </w:pPr>
    <w:rPr>
      <w:rFonts w:ascii="Tahoma" w:hAnsi="Tahoma" w:cs="Times New Roman"/>
      <w:sz w:val="16"/>
      <w:szCs w:val="16"/>
      <w:lang w:eastAsia="x-none"/>
    </w:rPr>
  </w:style>
  <w:style w:type="character" w:customStyle="1" w:styleId="BalloonTextChar">
    <w:name w:val="Balloon Text Char"/>
    <w:link w:val="BalloonText"/>
    <w:uiPriority w:val="99"/>
    <w:semiHidden/>
    <w:rsid w:val="0029276C"/>
    <w:rPr>
      <w:rFonts w:ascii="Tahoma" w:eastAsia="Calibri" w:hAnsi="Tahoma" w:cs="Tahoma"/>
      <w:sz w:val="16"/>
      <w:szCs w:val="16"/>
      <w:lang w:val="es-MX"/>
    </w:rPr>
  </w:style>
  <w:style w:type="paragraph" w:customStyle="1" w:styleId="Default">
    <w:name w:val="Default"/>
    <w:rsid w:val="00BC3853"/>
    <w:pPr>
      <w:autoSpaceDE w:val="0"/>
      <w:autoSpaceDN w:val="0"/>
      <w:adjustRightInd w:val="0"/>
    </w:pPr>
    <w:rPr>
      <w:rFonts w:ascii="Verdana" w:hAnsi="Verdana" w:cs="Verdana"/>
      <w:color w:val="000000"/>
      <w:sz w:val="24"/>
      <w:szCs w:val="24"/>
      <w:lang w:val="en-US" w:eastAsia="en-US"/>
    </w:rPr>
  </w:style>
  <w:style w:type="character" w:styleId="Strong">
    <w:name w:val="Strong"/>
    <w:uiPriority w:val="22"/>
    <w:qFormat/>
    <w:rsid w:val="00BC3853"/>
    <w:rPr>
      <w:b/>
      <w:bCs/>
    </w:rPr>
  </w:style>
  <w:style w:type="character" w:customStyle="1" w:styleId="Heading6Char">
    <w:name w:val="Heading 6 Char"/>
    <w:link w:val="Heading6"/>
    <w:rsid w:val="002711B6"/>
    <w:rPr>
      <w:rFonts w:ascii="Verdana" w:eastAsia="Times New Roman" w:hAnsi="Verdana"/>
      <w:spacing w:val="-2"/>
      <w:lang w:eastAsia="es-CR"/>
    </w:rPr>
  </w:style>
  <w:style w:type="character" w:customStyle="1" w:styleId="Heading5Char">
    <w:name w:val="Heading 5 Char"/>
    <w:link w:val="Heading5"/>
    <w:uiPriority w:val="9"/>
    <w:semiHidden/>
    <w:rsid w:val="002711B6"/>
    <w:rPr>
      <w:rFonts w:ascii="Calibri" w:eastAsia="Times New Roman" w:hAnsi="Calibri" w:cs="Times New Roman"/>
      <w:b/>
      <w:bCs/>
      <w:i/>
      <w:iCs/>
      <w:sz w:val="26"/>
      <w:szCs w:val="26"/>
      <w:lang w:val="es-MX" w:eastAsia="en-US"/>
    </w:rPr>
  </w:style>
  <w:style w:type="paragraph" w:styleId="Footer">
    <w:name w:val="footer"/>
    <w:basedOn w:val="Normal"/>
    <w:link w:val="FooterChar"/>
    <w:uiPriority w:val="99"/>
    <w:unhideWhenUsed/>
    <w:rsid w:val="00273BFE"/>
    <w:pPr>
      <w:tabs>
        <w:tab w:val="center" w:pos="4419"/>
        <w:tab w:val="right" w:pos="8838"/>
      </w:tabs>
    </w:pPr>
    <w:rPr>
      <w:rFonts w:cs="Times New Roman"/>
    </w:rPr>
  </w:style>
  <w:style w:type="character" w:customStyle="1" w:styleId="FooterChar">
    <w:name w:val="Footer Char"/>
    <w:link w:val="Footer"/>
    <w:uiPriority w:val="99"/>
    <w:rsid w:val="00273BFE"/>
    <w:rPr>
      <w:rFonts w:ascii="Verdana" w:hAnsi="Verdana" w:cs="Calibri"/>
      <w:szCs w:val="22"/>
      <w:lang w:val="es-MX" w:eastAsia="en-US"/>
    </w:rPr>
  </w:style>
  <w:style w:type="paragraph" w:styleId="BodyTextIndent">
    <w:name w:val="Body Text Indent"/>
    <w:basedOn w:val="Normal"/>
    <w:link w:val="BodyTextIndentChar"/>
    <w:uiPriority w:val="99"/>
    <w:unhideWhenUsed/>
    <w:rsid w:val="00E10E50"/>
    <w:pPr>
      <w:spacing w:after="120" w:line="240" w:lineRule="auto"/>
      <w:ind w:left="283"/>
      <w:jc w:val="both"/>
    </w:pPr>
    <w:rPr>
      <w:rFonts w:cs="Times New Roman"/>
      <w:szCs w:val="24"/>
      <w:lang w:val="es-ES_tradnl" w:eastAsia="es-ES"/>
    </w:rPr>
  </w:style>
  <w:style w:type="character" w:customStyle="1" w:styleId="BodyTextIndentChar">
    <w:name w:val="Body Text Indent Char"/>
    <w:link w:val="BodyTextIndent"/>
    <w:uiPriority w:val="99"/>
    <w:rsid w:val="00E10E50"/>
    <w:rPr>
      <w:rFonts w:ascii="Verdana" w:hAnsi="Verdana" w:cs="Times"/>
      <w:szCs w:val="24"/>
      <w:lang w:val="es-ES_tradnl" w:eastAsia="es-ES"/>
    </w:rPr>
  </w:style>
  <w:style w:type="character" w:customStyle="1" w:styleId="Estilo1Car">
    <w:name w:val="Estilo1 Car"/>
    <w:link w:val="Estilo1"/>
    <w:locked/>
    <w:rsid w:val="00F0146C"/>
    <w:rPr>
      <w:rFonts w:ascii="Verdana" w:hAnsi="Verdana"/>
    </w:rPr>
  </w:style>
  <w:style w:type="paragraph" w:customStyle="1" w:styleId="Estilo1">
    <w:name w:val="Estilo1"/>
    <w:basedOn w:val="Normal"/>
    <w:link w:val="Estilo1Car"/>
    <w:qFormat/>
    <w:rsid w:val="00F0146C"/>
    <w:pPr>
      <w:tabs>
        <w:tab w:val="left" w:pos="567"/>
        <w:tab w:val="left" w:pos="1134"/>
        <w:tab w:val="num" w:pos="6042"/>
      </w:tabs>
      <w:spacing w:after="120" w:line="240" w:lineRule="auto"/>
      <w:jc w:val="both"/>
    </w:pPr>
    <w:rPr>
      <w:rFonts w:cs="Times New Roman"/>
      <w:szCs w:val="20"/>
      <w:lang w:val="x-none" w:eastAsia="x-none"/>
    </w:rPr>
  </w:style>
  <w:style w:type="paragraph" w:customStyle="1" w:styleId="Estilo7">
    <w:name w:val="Estilo7"/>
    <w:basedOn w:val="Normal"/>
    <w:qFormat/>
    <w:rsid w:val="00F0146C"/>
    <w:pPr>
      <w:tabs>
        <w:tab w:val="left" w:pos="567"/>
        <w:tab w:val="left" w:pos="851"/>
        <w:tab w:val="num" w:pos="2160"/>
      </w:tabs>
      <w:spacing w:before="120" w:after="120" w:line="240" w:lineRule="auto"/>
      <w:ind w:left="2160" w:hanging="180"/>
      <w:jc w:val="both"/>
    </w:pPr>
    <w:rPr>
      <w:rFonts w:eastAsia="Batang" w:cs="Times New Roman"/>
      <w:b/>
      <w:i/>
      <w:szCs w:val="20"/>
      <w:lang w:val="es-ES_tradnl" w:eastAsia="es-MX"/>
    </w:rPr>
  </w:style>
  <w:style w:type="paragraph" w:customStyle="1" w:styleId="PrrafodeSentencia">
    <w:name w:val="*. Párrafo de Sentencia"/>
    <w:autoRedefine/>
    <w:qFormat/>
    <w:rsid w:val="00F0146C"/>
    <w:pPr>
      <w:tabs>
        <w:tab w:val="left" w:pos="567"/>
      </w:tabs>
      <w:jc w:val="both"/>
    </w:pPr>
    <w:rPr>
      <w:rFonts w:ascii="Verdana" w:eastAsia="Batang" w:hAnsi="Verdana" w:cs="Arial"/>
      <w:lang w:val="es-CR" w:eastAsia="es-MX"/>
    </w:rPr>
  </w:style>
  <w:style w:type="paragraph" w:styleId="PlainText">
    <w:name w:val="Plain Text"/>
    <w:basedOn w:val="Normal"/>
    <w:link w:val="PlainTextChar"/>
    <w:uiPriority w:val="99"/>
    <w:semiHidden/>
    <w:unhideWhenUsed/>
    <w:rsid w:val="007950AB"/>
    <w:pPr>
      <w:spacing w:after="0" w:line="240" w:lineRule="auto"/>
    </w:pPr>
    <w:rPr>
      <w:rFonts w:ascii="Calibri" w:hAnsi="Calibri" w:cs="Times New Roman"/>
      <w:sz w:val="22"/>
      <w:szCs w:val="21"/>
      <w:lang w:val="en-US"/>
    </w:rPr>
  </w:style>
  <w:style w:type="character" w:customStyle="1" w:styleId="PlainTextChar">
    <w:name w:val="Plain Text Char"/>
    <w:link w:val="PlainText"/>
    <w:uiPriority w:val="99"/>
    <w:semiHidden/>
    <w:rsid w:val="007950AB"/>
    <w:rPr>
      <w:sz w:val="22"/>
      <w:szCs w:val="21"/>
      <w:lang w:val="en-US" w:eastAsia="en-US"/>
    </w:rPr>
  </w:style>
  <w:style w:type="character" w:styleId="Hyperlink">
    <w:name w:val="Hyperlink"/>
    <w:uiPriority w:val="99"/>
    <w:unhideWhenUsed/>
    <w:rsid w:val="0081559B"/>
    <w:rPr>
      <w:color w:val="0000FF"/>
      <w:u w:val="single"/>
    </w:rPr>
  </w:style>
  <w:style w:type="character" w:customStyle="1" w:styleId="ListParagraphChar">
    <w:name w:val="List Paragraph Char"/>
    <w:aliases w:val="Footnote Char,List Paragraph2 Char,List Paragraph1 Char,Lista vistosa - Énfasis 11 Char"/>
    <w:link w:val="ListParagraph"/>
    <w:uiPriority w:val="99"/>
    <w:locked/>
    <w:rsid w:val="002122F5"/>
    <w:rPr>
      <w:rFonts w:ascii="Verdana" w:hAnsi="Verdana" w:cs="Verdana"/>
      <w:lang w:val="es-MX" w:eastAsia="en-U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FootnoteReference"/>
    <w:rsid w:val="002C3884"/>
    <w:pPr>
      <w:spacing w:after="0" w:line="240" w:lineRule="auto"/>
      <w:jc w:val="both"/>
    </w:pPr>
    <w:rPr>
      <w:rFonts w:cs="Verdana"/>
      <w:sz w:val="16"/>
      <w:szCs w:val="16"/>
      <w:vertAlign w:val="superscript"/>
      <w:lang w:val="es-CR" w:eastAsia="es-C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ES_tradnl" w:eastAsia="es-ES_trad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CAF"/>
    <w:pPr>
      <w:spacing w:after="200" w:line="276" w:lineRule="auto"/>
    </w:pPr>
    <w:rPr>
      <w:rFonts w:ascii="Verdana" w:hAnsi="Verdana" w:cs="Calibri"/>
      <w:szCs w:val="22"/>
      <w:lang w:val="es-MX" w:eastAsia="en-US"/>
    </w:rPr>
  </w:style>
  <w:style w:type="paragraph" w:styleId="Heading5">
    <w:name w:val="heading 5"/>
    <w:basedOn w:val="Normal"/>
    <w:next w:val="Normal"/>
    <w:link w:val="Heading5Char"/>
    <w:uiPriority w:val="9"/>
    <w:semiHidden/>
    <w:unhideWhenUsed/>
    <w:qFormat/>
    <w:rsid w:val="002711B6"/>
    <w:pPr>
      <w:spacing w:before="240" w:after="60"/>
      <w:outlineLvl w:val="4"/>
    </w:pPr>
    <w:rPr>
      <w:rFonts w:ascii="Calibri" w:eastAsia="Times New Roman" w:hAnsi="Calibri" w:cs="Times New Roman"/>
      <w:b/>
      <w:bCs/>
      <w:i/>
      <w:iCs/>
      <w:sz w:val="26"/>
      <w:szCs w:val="26"/>
    </w:rPr>
  </w:style>
  <w:style w:type="paragraph" w:styleId="Heading6">
    <w:name w:val="heading 6"/>
    <w:basedOn w:val="Heading5"/>
    <w:next w:val="Normal"/>
    <w:link w:val="Heading6Char"/>
    <w:qFormat/>
    <w:rsid w:val="002711B6"/>
    <w:pPr>
      <w:numPr>
        <w:ilvl w:val="4"/>
        <w:numId w:val="8"/>
      </w:numPr>
      <w:spacing w:before="0" w:after="0" w:line="240" w:lineRule="auto"/>
      <w:jc w:val="both"/>
      <w:outlineLvl w:val="5"/>
    </w:pPr>
    <w:rPr>
      <w:rFonts w:ascii="Verdana" w:hAnsi="Verdana"/>
      <w:b w:val="0"/>
      <w:bCs w:val="0"/>
      <w:i w:val="0"/>
      <w:iCs w:val="0"/>
      <w:spacing w:val="-2"/>
      <w:sz w:val="20"/>
      <w:szCs w:val="20"/>
      <w:lang w:val="es-ES_tradnl" w:eastAsia="es-C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Texto de nota al pie,Appel note de bas de page,Footnotes refss,Footnote number,referencia nota al pie,BVI fnr,f,4_G,16 Point,Superscript 6 Point,Footnote Reference Char3,Footnote Reference Char1 Char"/>
    <w:link w:val="4GChar"/>
    <w:uiPriority w:val="99"/>
    <w:qFormat/>
    <w:rsid w:val="00854364"/>
    <w:rPr>
      <w:rFonts w:ascii="Verdana" w:hAnsi="Verdana" w:cs="Verdana"/>
      <w:sz w:val="16"/>
      <w:szCs w:val="16"/>
      <w:vertAlign w:val="superscript"/>
    </w:rPr>
  </w:style>
  <w:style w:type="paragraph" w:styleId="FootnoteText">
    <w:name w:val="footnote text"/>
    <w:aliases w:val="FA Fu,Footnote Text Char Char Char Char Char,Footnote Text Char Char Char Char,Footnote reference,Footnote Text Char Char Char,Texto nota pie Car,FA Fu Car,FA Fu Car Car,Footnote Text Cha,FA Fußnotentext,FA Fuﬂnotentext,Ca"/>
    <w:basedOn w:val="Normal"/>
    <w:link w:val="FootnoteTextChar1"/>
    <w:autoRedefine/>
    <w:uiPriority w:val="99"/>
    <w:qFormat/>
    <w:rsid w:val="0030413B"/>
    <w:pPr>
      <w:spacing w:before="120" w:after="120" w:line="240" w:lineRule="auto"/>
      <w:jc w:val="both"/>
    </w:pPr>
    <w:rPr>
      <w:rFonts w:cs="Times New Roman"/>
      <w:sz w:val="16"/>
      <w:szCs w:val="16"/>
      <w:lang w:val="es-ES_tradnl" w:eastAsia="es-ES"/>
    </w:rPr>
  </w:style>
  <w:style w:type="character" w:customStyle="1" w:styleId="FootnoteTextChar">
    <w:name w:val="Footnote Text Char"/>
    <w:aliases w:val="Footnote Text Cha Char,FA Fuﬂnotentext Char,Ca Char,C Char,Footnote Text Char2,FA Fu Char1,Footnote Text Char Char Char Char Char Char1,Footnote Text Char Char Char Char Char2,Footnote reference Char1"/>
    <w:uiPriority w:val="99"/>
    <w:rsid w:val="00854364"/>
    <w:rPr>
      <w:rFonts w:ascii="Calibri" w:eastAsia="Calibri" w:hAnsi="Calibri" w:cs="Calibri"/>
      <w:sz w:val="20"/>
      <w:szCs w:val="20"/>
      <w:lang w:val="es-MX"/>
    </w:rPr>
  </w:style>
  <w:style w:type="character" w:customStyle="1" w:styleId="FootnoteTextChar1">
    <w:name w:val="Footnote Text Char1"/>
    <w:aliases w:val="FA Fu Char,Footnote Text Char Char Char Char Char Char,Footnote Text Char Char Char Char Char1,Footnote reference Char,Footnote Text Char Char Char Char1,Texto nota pie Car Char,FA Fu Car Char,FA Fu Car Car Char,FA Fußnotentext Char"/>
    <w:link w:val="FootnoteText"/>
    <w:locked/>
    <w:rsid w:val="0030413B"/>
    <w:rPr>
      <w:rFonts w:ascii="Verdana" w:hAnsi="Verdana"/>
      <w:sz w:val="16"/>
      <w:szCs w:val="16"/>
      <w:lang w:val="es-ES_tradnl" w:eastAsia="es-ES"/>
    </w:rPr>
  </w:style>
  <w:style w:type="paragraph" w:styleId="ListParagraph">
    <w:name w:val="List Paragraph"/>
    <w:aliases w:val="Footnote,List Paragraph2,List Paragraph1,Lista vistosa - Énfasis 11"/>
    <w:basedOn w:val="Normal"/>
    <w:link w:val="ListParagraphChar"/>
    <w:uiPriority w:val="99"/>
    <w:qFormat/>
    <w:rsid w:val="00854364"/>
    <w:pPr>
      <w:widowControl w:val="0"/>
      <w:numPr>
        <w:ilvl w:val="1"/>
        <w:numId w:val="1"/>
      </w:numPr>
      <w:autoSpaceDE w:val="0"/>
      <w:autoSpaceDN w:val="0"/>
      <w:adjustRightInd w:val="0"/>
      <w:spacing w:after="0" w:line="240" w:lineRule="auto"/>
      <w:ind w:right="22"/>
      <w:jc w:val="both"/>
    </w:pPr>
    <w:rPr>
      <w:rFonts w:cs="Verdana"/>
      <w:szCs w:val="20"/>
    </w:rPr>
  </w:style>
  <w:style w:type="paragraph" w:styleId="NoSpacing">
    <w:name w:val="No Spacing"/>
    <w:uiPriority w:val="1"/>
    <w:qFormat/>
    <w:rsid w:val="00854364"/>
    <w:rPr>
      <w:rFonts w:cs="Calibri"/>
      <w:sz w:val="22"/>
      <w:szCs w:val="22"/>
      <w:lang w:val="en-US" w:eastAsia="en-US"/>
    </w:rPr>
  </w:style>
  <w:style w:type="paragraph" w:customStyle="1" w:styleId="ColorfulList-Accent11">
    <w:name w:val="Colorful List - Accent 11"/>
    <w:basedOn w:val="Normal"/>
    <w:uiPriority w:val="99"/>
    <w:rsid w:val="00854364"/>
    <w:pPr>
      <w:spacing w:after="0" w:line="240" w:lineRule="auto"/>
      <w:ind w:left="720"/>
    </w:pPr>
    <w:rPr>
      <w:rFonts w:ascii="Times" w:eastAsia="MS Mincho" w:hAnsi="Times" w:cs="Times"/>
      <w:sz w:val="24"/>
      <w:szCs w:val="24"/>
      <w:lang w:val="es-ES_tradnl"/>
    </w:rPr>
  </w:style>
  <w:style w:type="paragraph" w:styleId="Header">
    <w:name w:val="header"/>
    <w:basedOn w:val="Normal"/>
    <w:link w:val="HeaderChar"/>
    <w:uiPriority w:val="99"/>
    <w:rsid w:val="00854364"/>
    <w:pPr>
      <w:tabs>
        <w:tab w:val="center" w:pos="4252"/>
        <w:tab w:val="right" w:pos="8504"/>
      </w:tabs>
      <w:spacing w:after="0" w:line="240" w:lineRule="auto"/>
    </w:pPr>
    <w:rPr>
      <w:rFonts w:ascii="Calibri" w:hAnsi="Calibri" w:cs="Times New Roman"/>
      <w:szCs w:val="20"/>
      <w:lang w:eastAsia="x-none"/>
    </w:rPr>
  </w:style>
  <w:style w:type="character" w:customStyle="1" w:styleId="HeaderChar">
    <w:name w:val="Header Char"/>
    <w:link w:val="Header"/>
    <w:uiPriority w:val="99"/>
    <w:rsid w:val="00854364"/>
    <w:rPr>
      <w:rFonts w:ascii="Calibri" w:eastAsia="Calibri" w:hAnsi="Calibri" w:cs="Calibri"/>
      <w:lang w:val="es-MX"/>
    </w:rPr>
  </w:style>
  <w:style w:type="character" w:styleId="SubtleEmphasis">
    <w:name w:val="Subtle Emphasis"/>
    <w:uiPriority w:val="19"/>
    <w:qFormat/>
    <w:rsid w:val="00854364"/>
    <w:rPr>
      <w:rFonts w:ascii="Verdana" w:hAnsi="Verdana"/>
      <w:i/>
      <w:iCs/>
      <w:color w:val="808080"/>
      <w:sz w:val="20"/>
      <w:u w:val="single"/>
    </w:rPr>
  </w:style>
  <w:style w:type="character" w:styleId="CommentReference">
    <w:name w:val="annotation reference"/>
    <w:uiPriority w:val="99"/>
    <w:semiHidden/>
    <w:unhideWhenUsed/>
    <w:rsid w:val="0029276C"/>
    <w:rPr>
      <w:sz w:val="16"/>
      <w:szCs w:val="16"/>
    </w:rPr>
  </w:style>
  <w:style w:type="paragraph" w:styleId="CommentText">
    <w:name w:val="annotation text"/>
    <w:basedOn w:val="Normal"/>
    <w:link w:val="CommentTextChar"/>
    <w:uiPriority w:val="99"/>
    <w:semiHidden/>
    <w:unhideWhenUsed/>
    <w:rsid w:val="0029276C"/>
    <w:pPr>
      <w:spacing w:line="240" w:lineRule="auto"/>
    </w:pPr>
    <w:rPr>
      <w:rFonts w:ascii="Calibri" w:hAnsi="Calibri" w:cs="Times New Roman"/>
      <w:szCs w:val="20"/>
      <w:lang w:eastAsia="x-none"/>
    </w:rPr>
  </w:style>
  <w:style w:type="character" w:customStyle="1" w:styleId="CommentTextChar">
    <w:name w:val="Comment Text Char"/>
    <w:link w:val="CommentText"/>
    <w:uiPriority w:val="99"/>
    <w:semiHidden/>
    <w:rsid w:val="0029276C"/>
    <w:rPr>
      <w:rFonts w:ascii="Calibri" w:eastAsia="Calibri" w:hAnsi="Calibri" w:cs="Calibri"/>
      <w:sz w:val="20"/>
      <w:szCs w:val="20"/>
      <w:lang w:val="es-MX"/>
    </w:rPr>
  </w:style>
  <w:style w:type="paragraph" w:styleId="CommentSubject">
    <w:name w:val="annotation subject"/>
    <w:basedOn w:val="CommentText"/>
    <w:next w:val="CommentText"/>
    <w:link w:val="CommentSubjectChar"/>
    <w:uiPriority w:val="99"/>
    <w:semiHidden/>
    <w:unhideWhenUsed/>
    <w:rsid w:val="0029276C"/>
    <w:rPr>
      <w:b/>
      <w:bCs/>
    </w:rPr>
  </w:style>
  <w:style w:type="character" w:customStyle="1" w:styleId="CommentSubjectChar">
    <w:name w:val="Comment Subject Char"/>
    <w:link w:val="CommentSubject"/>
    <w:uiPriority w:val="99"/>
    <w:semiHidden/>
    <w:rsid w:val="0029276C"/>
    <w:rPr>
      <w:rFonts w:ascii="Calibri" w:eastAsia="Calibri" w:hAnsi="Calibri" w:cs="Calibri"/>
      <w:b/>
      <w:bCs/>
      <w:sz w:val="20"/>
      <w:szCs w:val="20"/>
      <w:lang w:val="es-MX"/>
    </w:rPr>
  </w:style>
  <w:style w:type="paragraph" w:styleId="BalloonText">
    <w:name w:val="Balloon Text"/>
    <w:basedOn w:val="Normal"/>
    <w:link w:val="BalloonTextChar"/>
    <w:uiPriority w:val="99"/>
    <w:semiHidden/>
    <w:unhideWhenUsed/>
    <w:rsid w:val="0029276C"/>
    <w:pPr>
      <w:spacing w:after="0" w:line="240" w:lineRule="auto"/>
    </w:pPr>
    <w:rPr>
      <w:rFonts w:ascii="Tahoma" w:hAnsi="Tahoma" w:cs="Times New Roman"/>
      <w:sz w:val="16"/>
      <w:szCs w:val="16"/>
      <w:lang w:eastAsia="x-none"/>
    </w:rPr>
  </w:style>
  <w:style w:type="character" w:customStyle="1" w:styleId="BalloonTextChar">
    <w:name w:val="Balloon Text Char"/>
    <w:link w:val="BalloonText"/>
    <w:uiPriority w:val="99"/>
    <w:semiHidden/>
    <w:rsid w:val="0029276C"/>
    <w:rPr>
      <w:rFonts w:ascii="Tahoma" w:eastAsia="Calibri" w:hAnsi="Tahoma" w:cs="Tahoma"/>
      <w:sz w:val="16"/>
      <w:szCs w:val="16"/>
      <w:lang w:val="es-MX"/>
    </w:rPr>
  </w:style>
  <w:style w:type="paragraph" w:customStyle="1" w:styleId="Default">
    <w:name w:val="Default"/>
    <w:rsid w:val="00BC3853"/>
    <w:pPr>
      <w:autoSpaceDE w:val="0"/>
      <w:autoSpaceDN w:val="0"/>
      <w:adjustRightInd w:val="0"/>
    </w:pPr>
    <w:rPr>
      <w:rFonts w:ascii="Verdana" w:hAnsi="Verdana" w:cs="Verdana"/>
      <w:color w:val="000000"/>
      <w:sz w:val="24"/>
      <w:szCs w:val="24"/>
      <w:lang w:val="en-US" w:eastAsia="en-US"/>
    </w:rPr>
  </w:style>
  <w:style w:type="character" w:styleId="Strong">
    <w:name w:val="Strong"/>
    <w:uiPriority w:val="22"/>
    <w:qFormat/>
    <w:rsid w:val="00BC3853"/>
    <w:rPr>
      <w:b/>
      <w:bCs/>
    </w:rPr>
  </w:style>
  <w:style w:type="character" w:customStyle="1" w:styleId="Heading6Char">
    <w:name w:val="Heading 6 Char"/>
    <w:link w:val="Heading6"/>
    <w:rsid w:val="002711B6"/>
    <w:rPr>
      <w:rFonts w:ascii="Verdana" w:eastAsia="Times New Roman" w:hAnsi="Verdana"/>
      <w:spacing w:val="-2"/>
      <w:lang w:eastAsia="es-CR"/>
    </w:rPr>
  </w:style>
  <w:style w:type="character" w:customStyle="1" w:styleId="Heading5Char">
    <w:name w:val="Heading 5 Char"/>
    <w:link w:val="Heading5"/>
    <w:uiPriority w:val="9"/>
    <w:semiHidden/>
    <w:rsid w:val="002711B6"/>
    <w:rPr>
      <w:rFonts w:ascii="Calibri" w:eastAsia="Times New Roman" w:hAnsi="Calibri" w:cs="Times New Roman"/>
      <w:b/>
      <w:bCs/>
      <w:i/>
      <w:iCs/>
      <w:sz w:val="26"/>
      <w:szCs w:val="26"/>
      <w:lang w:val="es-MX" w:eastAsia="en-US"/>
    </w:rPr>
  </w:style>
  <w:style w:type="paragraph" w:styleId="Footer">
    <w:name w:val="footer"/>
    <w:basedOn w:val="Normal"/>
    <w:link w:val="FooterChar"/>
    <w:uiPriority w:val="99"/>
    <w:unhideWhenUsed/>
    <w:rsid w:val="00273BFE"/>
    <w:pPr>
      <w:tabs>
        <w:tab w:val="center" w:pos="4419"/>
        <w:tab w:val="right" w:pos="8838"/>
      </w:tabs>
    </w:pPr>
    <w:rPr>
      <w:rFonts w:cs="Times New Roman"/>
    </w:rPr>
  </w:style>
  <w:style w:type="character" w:customStyle="1" w:styleId="FooterChar">
    <w:name w:val="Footer Char"/>
    <w:link w:val="Footer"/>
    <w:uiPriority w:val="99"/>
    <w:rsid w:val="00273BFE"/>
    <w:rPr>
      <w:rFonts w:ascii="Verdana" w:hAnsi="Verdana" w:cs="Calibri"/>
      <w:szCs w:val="22"/>
      <w:lang w:val="es-MX" w:eastAsia="en-US"/>
    </w:rPr>
  </w:style>
  <w:style w:type="paragraph" w:styleId="BodyTextIndent">
    <w:name w:val="Body Text Indent"/>
    <w:basedOn w:val="Normal"/>
    <w:link w:val="BodyTextIndentChar"/>
    <w:uiPriority w:val="99"/>
    <w:unhideWhenUsed/>
    <w:rsid w:val="00E10E50"/>
    <w:pPr>
      <w:spacing w:after="120" w:line="240" w:lineRule="auto"/>
      <w:ind w:left="283"/>
      <w:jc w:val="both"/>
    </w:pPr>
    <w:rPr>
      <w:rFonts w:cs="Times New Roman"/>
      <w:szCs w:val="24"/>
      <w:lang w:val="es-ES_tradnl" w:eastAsia="es-ES"/>
    </w:rPr>
  </w:style>
  <w:style w:type="character" w:customStyle="1" w:styleId="BodyTextIndentChar">
    <w:name w:val="Body Text Indent Char"/>
    <w:link w:val="BodyTextIndent"/>
    <w:uiPriority w:val="99"/>
    <w:rsid w:val="00E10E50"/>
    <w:rPr>
      <w:rFonts w:ascii="Verdana" w:hAnsi="Verdana" w:cs="Times"/>
      <w:szCs w:val="24"/>
      <w:lang w:val="es-ES_tradnl" w:eastAsia="es-ES"/>
    </w:rPr>
  </w:style>
  <w:style w:type="character" w:customStyle="1" w:styleId="Estilo1Car">
    <w:name w:val="Estilo1 Car"/>
    <w:link w:val="Estilo1"/>
    <w:locked/>
    <w:rsid w:val="00F0146C"/>
    <w:rPr>
      <w:rFonts w:ascii="Verdana" w:hAnsi="Verdana"/>
    </w:rPr>
  </w:style>
  <w:style w:type="paragraph" w:customStyle="1" w:styleId="Estilo1">
    <w:name w:val="Estilo1"/>
    <w:basedOn w:val="Normal"/>
    <w:link w:val="Estilo1Car"/>
    <w:qFormat/>
    <w:rsid w:val="00F0146C"/>
    <w:pPr>
      <w:tabs>
        <w:tab w:val="left" w:pos="567"/>
        <w:tab w:val="left" w:pos="1134"/>
        <w:tab w:val="num" w:pos="6042"/>
      </w:tabs>
      <w:spacing w:after="120" w:line="240" w:lineRule="auto"/>
      <w:jc w:val="both"/>
    </w:pPr>
    <w:rPr>
      <w:rFonts w:cs="Times New Roman"/>
      <w:szCs w:val="20"/>
      <w:lang w:val="x-none" w:eastAsia="x-none"/>
    </w:rPr>
  </w:style>
  <w:style w:type="paragraph" w:customStyle="1" w:styleId="Estilo7">
    <w:name w:val="Estilo7"/>
    <w:basedOn w:val="Normal"/>
    <w:qFormat/>
    <w:rsid w:val="00F0146C"/>
    <w:pPr>
      <w:tabs>
        <w:tab w:val="left" w:pos="567"/>
        <w:tab w:val="left" w:pos="851"/>
        <w:tab w:val="num" w:pos="2160"/>
      </w:tabs>
      <w:spacing w:before="120" w:after="120" w:line="240" w:lineRule="auto"/>
      <w:ind w:left="2160" w:hanging="180"/>
      <w:jc w:val="both"/>
    </w:pPr>
    <w:rPr>
      <w:rFonts w:eastAsia="Batang" w:cs="Times New Roman"/>
      <w:b/>
      <w:i/>
      <w:szCs w:val="20"/>
      <w:lang w:val="es-ES_tradnl" w:eastAsia="es-MX"/>
    </w:rPr>
  </w:style>
  <w:style w:type="paragraph" w:customStyle="1" w:styleId="PrrafodeSentencia">
    <w:name w:val="*. Párrafo de Sentencia"/>
    <w:autoRedefine/>
    <w:qFormat/>
    <w:rsid w:val="00F0146C"/>
    <w:pPr>
      <w:tabs>
        <w:tab w:val="left" w:pos="567"/>
      </w:tabs>
      <w:jc w:val="both"/>
    </w:pPr>
    <w:rPr>
      <w:rFonts w:ascii="Verdana" w:eastAsia="Batang" w:hAnsi="Verdana" w:cs="Arial"/>
      <w:lang w:val="es-CR" w:eastAsia="es-MX"/>
    </w:rPr>
  </w:style>
  <w:style w:type="paragraph" w:styleId="PlainText">
    <w:name w:val="Plain Text"/>
    <w:basedOn w:val="Normal"/>
    <w:link w:val="PlainTextChar"/>
    <w:uiPriority w:val="99"/>
    <w:semiHidden/>
    <w:unhideWhenUsed/>
    <w:rsid w:val="007950AB"/>
    <w:pPr>
      <w:spacing w:after="0" w:line="240" w:lineRule="auto"/>
    </w:pPr>
    <w:rPr>
      <w:rFonts w:ascii="Calibri" w:hAnsi="Calibri" w:cs="Times New Roman"/>
      <w:sz w:val="22"/>
      <w:szCs w:val="21"/>
      <w:lang w:val="en-US"/>
    </w:rPr>
  </w:style>
  <w:style w:type="character" w:customStyle="1" w:styleId="PlainTextChar">
    <w:name w:val="Plain Text Char"/>
    <w:link w:val="PlainText"/>
    <w:uiPriority w:val="99"/>
    <w:semiHidden/>
    <w:rsid w:val="007950AB"/>
    <w:rPr>
      <w:sz w:val="22"/>
      <w:szCs w:val="21"/>
      <w:lang w:val="en-US" w:eastAsia="en-US"/>
    </w:rPr>
  </w:style>
  <w:style w:type="character" w:styleId="Hyperlink">
    <w:name w:val="Hyperlink"/>
    <w:uiPriority w:val="99"/>
    <w:unhideWhenUsed/>
    <w:rsid w:val="0081559B"/>
    <w:rPr>
      <w:color w:val="0000FF"/>
      <w:u w:val="single"/>
    </w:rPr>
  </w:style>
  <w:style w:type="character" w:customStyle="1" w:styleId="ListParagraphChar">
    <w:name w:val="List Paragraph Char"/>
    <w:aliases w:val="Footnote Char,List Paragraph2 Char,List Paragraph1 Char,Lista vistosa - Énfasis 11 Char"/>
    <w:link w:val="ListParagraph"/>
    <w:uiPriority w:val="99"/>
    <w:locked/>
    <w:rsid w:val="002122F5"/>
    <w:rPr>
      <w:rFonts w:ascii="Verdana" w:hAnsi="Verdana" w:cs="Verdana"/>
      <w:lang w:val="es-MX" w:eastAsia="en-U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FootnoteReference"/>
    <w:rsid w:val="002C3884"/>
    <w:pPr>
      <w:spacing w:after="0" w:line="240" w:lineRule="auto"/>
      <w:jc w:val="both"/>
    </w:pPr>
    <w:rPr>
      <w:rFonts w:cs="Verdana"/>
      <w:sz w:val="16"/>
      <w:szCs w:val="16"/>
      <w:vertAlign w:val="superscript"/>
      <w:lang w:val="es-CR" w:eastAsia="es-C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865734">
      <w:bodyDiv w:val="1"/>
      <w:marLeft w:val="0"/>
      <w:marRight w:val="0"/>
      <w:marTop w:val="0"/>
      <w:marBottom w:val="0"/>
      <w:divBdr>
        <w:top w:val="none" w:sz="0" w:space="0" w:color="auto"/>
        <w:left w:val="none" w:sz="0" w:space="0" w:color="auto"/>
        <w:bottom w:val="none" w:sz="0" w:space="0" w:color="auto"/>
        <w:right w:val="none" w:sz="0" w:space="0" w:color="auto"/>
      </w:divBdr>
    </w:div>
    <w:div w:id="166673159">
      <w:bodyDiv w:val="1"/>
      <w:marLeft w:val="0"/>
      <w:marRight w:val="0"/>
      <w:marTop w:val="0"/>
      <w:marBottom w:val="0"/>
      <w:divBdr>
        <w:top w:val="none" w:sz="0" w:space="0" w:color="auto"/>
        <w:left w:val="none" w:sz="0" w:space="0" w:color="auto"/>
        <w:bottom w:val="none" w:sz="0" w:space="0" w:color="auto"/>
        <w:right w:val="none" w:sz="0" w:space="0" w:color="auto"/>
      </w:divBdr>
    </w:div>
    <w:div w:id="210925163">
      <w:bodyDiv w:val="1"/>
      <w:marLeft w:val="0"/>
      <w:marRight w:val="0"/>
      <w:marTop w:val="0"/>
      <w:marBottom w:val="0"/>
      <w:divBdr>
        <w:top w:val="none" w:sz="0" w:space="0" w:color="auto"/>
        <w:left w:val="none" w:sz="0" w:space="0" w:color="auto"/>
        <w:bottom w:val="none" w:sz="0" w:space="0" w:color="auto"/>
        <w:right w:val="none" w:sz="0" w:space="0" w:color="auto"/>
      </w:divBdr>
    </w:div>
    <w:div w:id="344751825">
      <w:bodyDiv w:val="1"/>
      <w:marLeft w:val="0"/>
      <w:marRight w:val="0"/>
      <w:marTop w:val="0"/>
      <w:marBottom w:val="0"/>
      <w:divBdr>
        <w:top w:val="none" w:sz="0" w:space="0" w:color="auto"/>
        <w:left w:val="none" w:sz="0" w:space="0" w:color="auto"/>
        <w:bottom w:val="none" w:sz="0" w:space="0" w:color="auto"/>
        <w:right w:val="none" w:sz="0" w:space="0" w:color="auto"/>
      </w:divBdr>
    </w:div>
    <w:div w:id="393234291">
      <w:bodyDiv w:val="1"/>
      <w:marLeft w:val="0"/>
      <w:marRight w:val="0"/>
      <w:marTop w:val="0"/>
      <w:marBottom w:val="0"/>
      <w:divBdr>
        <w:top w:val="none" w:sz="0" w:space="0" w:color="auto"/>
        <w:left w:val="none" w:sz="0" w:space="0" w:color="auto"/>
        <w:bottom w:val="none" w:sz="0" w:space="0" w:color="auto"/>
        <w:right w:val="none" w:sz="0" w:space="0" w:color="auto"/>
      </w:divBdr>
    </w:div>
    <w:div w:id="434667179">
      <w:bodyDiv w:val="1"/>
      <w:marLeft w:val="0"/>
      <w:marRight w:val="0"/>
      <w:marTop w:val="0"/>
      <w:marBottom w:val="0"/>
      <w:divBdr>
        <w:top w:val="none" w:sz="0" w:space="0" w:color="auto"/>
        <w:left w:val="none" w:sz="0" w:space="0" w:color="auto"/>
        <w:bottom w:val="none" w:sz="0" w:space="0" w:color="auto"/>
        <w:right w:val="none" w:sz="0" w:space="0" w:color="auto"/>
      </w:divBdr>
    </w:div>
    <w:div w:id="530799975">
      <w:bodyDiv w:val="1"/>
      <w:marLeft w:val="0"/>
      <w:marRight w:val="0"/>
      <w:marTop w:val="0"/>
      <w:marBottom w:val="0"/>
      <w:divBdr>
        <w:top w:val="none" w:sz="0" w:space="0" w:color="auto"/>
        <w:left w:val="none" w:sz="0" w:space="0" w:color="auto"/>
        <w:bottom w:val="none" w:sz="0" w:space="0" w:color="auto"/>
        <w:right w:val="none" w:sz="0" w:space="0" w:color="auto"/>
      </w:divBdr>
    </w:div>
    <w:div w:id="601956902">
      <w:bodyDiv w:val="1"/>
      <w:marLeft w:val="0"/>
      <w:marRight w:val="0"/>
      <w:marTop w:val="0"/>
      <w:marBottom w:val="0"/>
      <w:divBdr>
        <w:top w:val="none" w:sz="0" w:space="0" w:color="auto"/>
        <w:left w:val="none" w:sz="0" w:space="0" w:color="auto"/>
        <w:bottom w:val="none" w:sz="0" w:space="0" w:color="auto"/>
        <w:right w:val="none" w:sz="0" w:space="0" w:color="auto"/>
      </w:divBdr>
    </w:div>
    <w:div w:id="688409343">
      <w:bodyDiv w:val="1"/>
      <w:marLeft w:val="0"/>
      <w:marRight w:val="0"/>
      <w:marTop w:val="0"/>
      <w:marBottom w:val="0"/>
      <w:divBdr>
        <w:top w:val="none" w:sz="0" w:space="0" w:color="auto"/>
        <w:left w:val="none" w:sz="0" w:space="0" w:color="auto"/>
        <w:bottom w:val="none" w:sz="0" w:space="0" w:color="auto"/>
        <w:right w:val="none" w:sz="0" w:space="0" w:color="auto"/>
      </w:divBdr>
    </w:div>
    <w:div w:id="689452598">
      <w:bodyDiv w:val="1"/>
      <w:marLeft w:val="0"/>
      <w:marRight w:val="0"/>
      <w:marTop w:val="0"/>
      <w:marBottom w:val="0"/>
      <w:divBdr>
        <w:top w:val="none" w:sz="0" w:space="0" w:color="auto"/>
        <w:left w:val="none" w:sz="0" w:space="0" w:color="auto"/>
        <w:bottom w:val="none" w:sz="0" w:space="0" w:color="auto"/>
        <w:right w:val="none" w:sz="0" w:space="0" w:color="auto"/>
      </w:divBdr>
    </w:div>
    <w:div w:id="799766028">
      <w:bodyDiv w:val="1"/>
      <w:marLeft w:val="0"/>
      <w:marRight w:val="0"/>
      <w:marTop w:val="0"/>
      <w:marBottom w:val="0"/>
      <w:divBdr>
        <w:top w:val="none" w:sz="0" w:space="0" w:color="auto"/>
        <w:left w:val="none" w:sz="0" w:space="0" w:color="auto"/>
        <w:bottom w:val="none" w:sz="0" w:space="0" w:color="auto"/>
        <w:right w:val="none" w:sz="0" w:space="0" w:color="auto"/>
      </w:divBdr>
    </w:div>
    <w:div w:id="810748557">
      <w:bodyDiv w:val="1"/>
      <w:marLeft w:val="0"/>
      <w:marRight w:val="0"/>
      <w:marTop w:val="0"/>
      <w:marBottom w:val="0"/>
      <w:divBdr>
        <w:top w:val="none" w:sz="0" w:space="0" w:color="auto"/>
        <w:left w:val="none" w:sz="0" w:space="0" w:color="auto"/>
        <w:bottom w:val="none" w:sz="0" w:space="0" w:color="auto"/>
        <w:right w:val="none" w:sz="0" w:space="0" w:color="auto"/>
      </w:divBdr>
    </w:div>
    <w:div w:id="916941168">
      <w:bodyDiv w:val="1"/>
      <w:marLeft w:val="0"/>
      <w:marRight w:val="0"/>
      <w:marTop w:val="0"/>
      <w:marBottom w:val="0"/>
      <w:divBdr>
        <w:top w:val="none" w:sz="0" w:space="0" w:color="auto"/>
        <w:left w:val="none" w:sz="0" w:space="0" w:color="auto"/>
        <w:bottom w:val="none" w:sz="0" w:space="0" w:color="auto"/>
        <w:right w:val="none" w:sz="0" w:space="0" w:color="auto"/>
      </w:divBdr>
    </w:div>
    <w:div w:id="963973080">
      <w:bodyDiv w:val="1"/>
      <w:marLeft w:val="0"/>
      <w:marRight w:val="0"/>
      <w:marTop w:val="0"/>
      <w:marBottom w:val="0"/>
      <w:divBdr>
        <w:top w:val="none" w:sz="0" w:space="0" w:color="auto"/>
        <w:left w:val="none" w:sz="0" w:space="0" w:color="auto"/>
        <w:bottom w:val="none" w:sz="0" w:space="0" w:color="auto"/>
        <w:right w:val="none" w:sz="0" w:space="0" w:color="auto"/>
      </w:divBdr>
    </w:div>
    <w:div w:id="1256091400">
      <w:bodyDiv w:val="1"/>
      <w:marLeft w:val="0"/>
      <w:marRight w:val="0"/>
      <w:marTop w:val="0"/>
      <w:marBottom w:val="0"/>
      <w:divBdr>
        <w:top w:val="none" w:sz="0" w:space="0" w:color="auto"/>
        <w:left w:val="none" w:sz="0" w:space="0" w:color="auto"/>
        <w:bottom w:val="none" w:sz="0" w:space="0" w:color="auto"/>
        <w:right w:val="none" w:sz="0" w:space="0" w:color="auto"/>
      </w:divBdr>
    </w:div>
    <w:div w:id="1409887071">
      <w:bodyDiv w:val="1"/>
      <w:marLeft w:val="0"/>
      <w:marRight w:val="0"/>
      <w:marTop w:val="0"/>
      <w:marBottom w:val="0"/>
      <w:divBdr>
        <w:top w:val="none" w:sz="0" w:space="0" w:color="auto"/>
        <w:left w:val="none" w:sz="0" w:space="0" w:color="auto"/>
        <w:bottom w:val="none" w:sz="0" w:space="0" w:color="auto"/>
        <w:right w:val="none" w:sz="0" w:space="0" w:color="auto"/>
      </w:divBdr>
    </w:div>
    <w:div w:id="1502116891">
      <w:bodyDiv w:val="1"/>
      <w:marLeft w:val="0"/>
      <w:marRight w:val="0"/>
      <w:marTop w:val="0"/>
      <w:marBottom w:val="0"/>
      <w:divBdr>
        <w:top w:val="none" w:sz="0" w:space="0" w:color="auto"/>
        <w:left w:val="none" w:sz="0" w:space="0" w:color="auto"/>
        <w:bottom w:val="none" w:sz="0" w:space="0" w:color="auto"/>
        <w:right w:val="none" w:sz="0" w:space="0" w:color="auto"/>
      </w:divBdr>
    </w:div>
    <w:div w:id="1854299264">
      <w:bodyDiv w:val="1"/>
      <w:marLeft w:val="0"/>
      <w:marRight w:val="0"/>
      <w:marTop w:val="0"/>
      <w:marBottom w:val="0"/>
      <w:divBdr>
        <w:top w:val="none" w:sz="0" w:space="0" w:color="auto"/>
        <w:left w:val="none" w:sz="0" w:space="0" w:color="auto"/>
        <w:bottom w:val="none" w:sz="0" w:space="0" w:color="auto"/>
        <w:right w:val="none" w:sz="0" w:space="0" w:color="auto"/>
      </w:divBdr>
    </w:div>
    <w:div w:id="1876506357">
      <w:bodyDiv w:val="1"/>
      <w:marLeft w:val="0"/>
      <w:marRight w:val="0"/>
      <w:marTop w:val="0"/>
      <w:marBottom w:val="0"/>
      <w:divBdr>
        <w:top w:val="none" w:sz="0" w:space="0" w:color="auto"/>
        <w:left w:val="none" w:sz="0" w:space="0" w:color="auto"/>
        <w:bottom w:val="none" w:sz="0" w:space="0" w:color="auto"/>
        <w:right w:val="none" w:sz="0" w:space="0" w:color="auto"/>
      </w:divBdr>
    </w:div>
    <w:div w:id="2026513434">
      <w:bodyDiv w:val="1"/>
      <w:marLeft w:val="0"/>
      <w:marRight w:val="0"/>
      <w:marTop w:val="0"/>
      <w:marBottom w:val="0"/>
      <w:divBdr>
        <w:top w:val="none" w:sz="0" w:space="0" w:color="auto"/>
        <w:left w:val="none" w:sz="0" w:space="0" w:color="auto"/>
        <w:bottom w:val="none" w:sz="0" w:space="0" w:color="auto"/>
        <w:right w:val="none" w:sz="0" w:space="0" w:color="auto"/>
      </w:divBdr>
    </w:div>
    <w:div w:id="21020674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microsoft.com/office/2011/relationships/people" Target="peop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15BEBE2BF87F40A76A9C926EBECC0C" ma:contentTypeVersion="0" ma:contentTypeDescription="Create a new document." ma:contentTypeScope="" ma:versionID="ad8069bb81a7b5dc5c766ad6aa2648bb">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F769D5-FC54-4996-8092-8AE347E186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1EEC8860-2E53-4F31-AEC4-5459A4F4730C}">
  <ds:schemaRefs>
    <ds:schemaRef ds:uri="http://schemas.microsoft.com/sharepoint/v3/contenttype/forms"/>
  </ds:schemaRefs>
</ds:datastoreItem>
</file>

<file path=customXml/itemProps3.xml><?xml version="1.0" encoding="utf-8"?>
<ds:datastoreItem xmlns:ds="http://schemas.openxmlformats.org/officeDocument/2006/customXml" ds:itemID="{AC68BA9E-A683-48C6-A755-04BBB873498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5536598-9DD6-4CED-9270-5310DE6EE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4381</Words>
  <Characters>24973</Characters>
  <Application>Microsoft Office Word</Application>
  <DocSecurity>0</DocSecurity>
  <Lines>208</Lines>
  <Paragraphs>58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29296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 IDH</dc:creator>
  <cp:lastModifiedBy>Hannia Sanchez</cp:lastModifiedBy>
  <cp:revision>3</cp:revision>
  <cp:lastPrinted>2017-09-21T22:33:00Z</cp:lastPrinted>
  <dcterms:created xsi:type="dcterms:W3CDTF">2017-09-21T22:33:00Z</dcterms:created>
  <dcterms:modified xsi:type="dcterms:W3CDTF">2017-09-21T22:33:00Z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0x010100D015BEBE2BF87F40A76A9C926EBECC0C</vt:lpwstr>
  </property>
</Properties>
</file>