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B1125" w14:textId="54AD8FA4" w:rsidR="009426A8" w:rsidRDefault="00261CDC" w:rsidP="00BF78B5">
      <w:pPr>
        <w:spacing w:after="0"/>
        <w:rPr>
          <w:rFonts w:ascii="Verdana" w:hAnsi="Verdana"/>
          <w:b/>
          <w:sz w:val="20"/>
          <w:szCs w:val="24"/>
        </w:rPr>
      </w:pPr>
      <w:bookmarkStart w:id="0" w:name="_GoBack"/>
      <w:bookmarkEnd w:id="0"/>
      <w:r>
        <w:rPr>
          <w:rFonts w:ascii="Verdana" w:hAnsi="Verdana"/>
          <w:b/>
          <w:sz w:val="20"/>
          <w:szCs w:val="24"/>
        </w:rPr>
        <w:t xml:space="preserve">  </w:t>
      </w:r>
    </w:p>
    <w:p w14:paraId="12EDA7CA" w14:textId="77777777" w:rsidR="009426A8" w:rsidRDefault="009426A8" w:rsidP="00BF78B5">
      <w:pPr>
        <w:spacing w:after="0"/>
        <w:rPr>
          <w:rFonts w:ascii="Verdana" w:hAnsi="Verdana"/>
          <w:b/>
          <w:sz w:val="20"/>
          <w:szCs w:val="24"/>
        </w:rPr>
      </w:pPr>
    </w:p>
    <w:p w14:paraId="424AA0B6" w14:textId="77777777" w:rsidR="009426A8" w:rsidRDefault="009426A8" w:rsidP="00BF78B5">
      <w:pPr>
        <w:spacing w:after="0"/>
        <w:rPr>
          <w:rFonts w:ascii="Verdana" w:hAnsi="Verdana"/>
          <w:b/>
          <w:sz w:val="20"/>
          <w:szCs w:val="24"/>
        </w:rPr>
      </w:pPr>
    </w:p>
    <w:p w14:paraId="44044607" w14:textId="77777777" w:rsidR="009426A8" w:rsidRDefault="009426A8" w:rsidP="00BF78B5">
      <w:pPr>
        <w:spacing w:after="0"/>
        <w:rPr>
          <w:rFonts w:ascii="Verdana" w:hAnsi="Verdana"/>
          <w:b/>
          <w:sz w:val="20"/>
          <w:szCs w:val="24"/>
        </w:rPr>
      </w:pPr>
    </w:p>
    <w:p w14:paraId="29FB9539" w14:textId="77777777" w:rsidR="00BA6210" w:rsidRDefault="00BA6210" w:rsidP="00BF78B5">
      <w:pPr>
        <w:spacing w:after="0"/>
        <w:rPr>
          <w:rFonts w:ascii="Verdana" w:hAnsi="Verdana"/>
          <w:b/>
          <w:sz w:val="20"/>
          <w:szCs w:val="24"/>
        </w:rPr>
      </w:pPr>
    </w:p>
    <w:p w14:paraId="4E122AAA" w14:textId="77777777" w:rsidR="00BA6210" w:rsidRDefault="00BA6210" w:rsidP="00BF78B5">
      <w:pPr>
        <w:spacing w:after="0"/>
        <w:rPr>
          <w:rFonts w:ascii="Verdana" w:hAnsi="Verdana"/>
          <w:b/>
          <w:sz w:val="20"/>
          <w:szCs w:val="24"/>
        </w:rPr>
      </w:pPr>
    </w:p>
    <w:p w14:paraId="2D7D028F" w14:textId="77777777" w:rsidR="00553094" w:rsidRDefault="00553094" w:rsidP="00BF78B5">
      <w:pPr>
        <w:spacing w:after="0"/>
        <w:jc w:val="center"/>
        <w:rPr>
          <w:rFonts w:ascii="Verdana" w:hAnsi="Verdana"/>
          <w:b/>
          <w:sz w:val="20"/>
          <w:szCs w:val="24"/>
        </w:rPr>
      </w:pPr>
    </w:p>
    <w:p w14:paraId="2FD7FF04" w14:textId="77777777" w:rsidR="007E7781" w:rsidRDefault="00016191" w:rsidP="00BF78B5">
      <w:pPr>
        <w:spacing w:after="0" w:line="360" w:lineRule="auto"/>
        <w:jc w:val="center"/>
        <w:rPr>
          <w:rFonts w:ascii="Verdana" w:hAnsi="Verdana"/>
          <w:b/>
          <w:sz w:val="20"/>
          <w:szCs w:val="24"/>
        </w:rPr>
      </w:pPr>
      <w:r w:rsidRPr="00016191">
        <w:rPr>
          <w:rFonts w:ascii="Verdana" w:hAnsi="Verdana"/>
          <w:b/>
          <w:sz w:val="20"/>
          <w:szCs w:val="24"/>
        </w:rPr>
        <w:t xml:space="preserve">RESOLUCIÓN </w:t>
      </w:r>
      <w:r w:rsidR="00FF6AD7" w:rsidRPr="00FF6AD7">
        <w:rPr>
          <w:rFonts w:ascii="Verdana" w:hAnsi="Verdana"/>
          <w:b/>
          <w:sz w:val="20"/>
          <w:szCs w:val="24"/>
        </w:rPr>
        <w:t>DEL PRESIDENTE</w:t>
      </w:r>
      <w:r w:rsidR="007E7781">
        <w:rPr>
          <w:rFonts w:ascii="Verdana" w:hAnsi="Verdana"/>
          <w:b/>
          <w:sz w:val="20"/>
          <w:szCs w:val="24"/>
        </w:rPr>
        <w:t xml:space="preserve"> </w:t>
      </w:r>
      <w:r w:rsidRPr="00016191">
        <w:rPr>
          <w:rFonts w:ascii="Verdana" w:hAnsi="Verdana"/>
          <w:b/>
          <w:sz w:val="20"/>
          <w:szCs w:val="24"/>
        </w:rPr>
        <w:t xml:space="preserve">DE LA </w:t>
      </w:r>
    </w:p>
    <w:p w14:paraId="0C5F18D8" w14:textId="77777777" w:rsidR="00FF6AD7" w:rsidRDefault="00016191" w:rsidP="00BF78B5">
      <w:pPr>
        <w:spacing w:after="0" w:line="360" w:lineRule="auto"/>
        <w:jc w:val="center"/>
        <w:rPr>
          <w:rFonts w:ascii="Verdana" w:hAnsi="Verdana"/>
          <w:b/>
          <w:sz w:val="20"/>
          <w:szCs w:val="24"/>
        </w:rPr>
      </w:pPr>
      <w:r w:rsidRPr="00016191">
        <w:rPr>
          <w:rFonts w:ascii="Verdana" w:hAnsi="Verdana"/>
          <w:b/>
          <w:sz w:val="20"/>
          <w:szCs w:val="24"/>
        </w:rPr>
        <w:t>CORTE INTERAMERICANA DE DERECHOS HUMANOS</w:t>
      </w:r>
    </w:p>
    <w:p w14:paraId="3748C886" w14:textId="77777777" w:rsidR="007E7781" w:rsidRPr="007E7781" w:rsidRDefault="007E7781" w:rsidP="00BF78B5">
      <w:pPr>
        <w:spacing w:after="0"/>
        <w:jc w:val="center"/>
        <w:rPr>
          <w:rFonts w:ascii="Verdana" w:hAnsi="Verdana"/>
          <w:b/>
          <w:sz w:val="20"/>
          <w:szCs w:val="24"/>
        </w:rPr>
      </w:pPr>
    </w:p>
    <w:p w14:paraId="7E417D0A" w14:textId="68BDA9CE" w:rsidR="007E7781" w:rsidRDefault="00016191" w:rsidP="00BF78B5">
      <w:pPr>
        <w:spacing w:after="0"/>
        <w:jc w:val="center"/>
        <w:rPr>
          <w:rFonts w:ascii="Verdana" w:hAnsi="Verdana"/>
          <w:b/>
          <w:sz w:val="20"/>
          <w:szCs w:val="24"/>
        </w:rPr>
      </w:pPr>
      <w:r w:rsidRPr="00016191">
        <w:rPr>
          <w:rFonts w:ascii="Verdana" w:hAnsi="Verdana"/>
          <w:b/>
          <w:sz w:val="20"/>
          <w:szCs w:val="24"/>
        </w:rPr>
        <w:t xml:space="preserve">DE </w:t>
      </w:r>
      <w:r w:rsidR="00BA6210">
        <w:rPr>
          <w:rFonts w:ascii="Verdana" w:hAnsi="Verdana"/>
          <w:b/>
          <w:sz w:val="20"/>
          <w:szCs w:val="24"/>
        </w:rPr>
        <w:t>11</w:t>
      </w:r>
      <w:r w:rsidRPr="00016191">
        <w:rPr>
          <w:rFonts w:ascii="Verdana" w:hAnsi="Verdana"/>
          <w:b/>
          <w:sz w:val="20"/>
          <w:szCs w:val="24"/>
        </w:rPr>
        <w:t xml:space="preserve"> DE </w:t>
      </w:r>
      <w:r w:rsidR="00677E19">
        <w:rPr>
          <w:rFonts w:ascii="Verdana" w:hAnsi="Verdana"/>
          <w:b/>
          <w:sz w:val="20"/>
          <w:szCs w:val="24"/>
        </w:rPr>
        <w:t>ABRIL</w:t>
      </w:r>
      <w:r>
        <w:rPr>
          <w:rFonts w:ascii="Verdana" w:hAnsi="Verdana"/>
          <w:b/>
          <w:sz w:val="20"/>
          <w:szCs w:val="24"/>
        </w:rPr>
        <w:t xml:space="preserve"> DE 2017</w:t>
      </w:r>
    </w:p>
    <w:p w14:paraId="3166E9F6" w14:textId="77777777" w:rsidR="007E7781" w:rsidRPr="00016191" w:rsidRDefault="007E7781" w:rsidP="00BF78B5">
      <w:pPr>
        <w:spacing w:after="0"/>
        <w:jc w:val="center"/>
        <w:rPr>
          <w:rFonts w:ascii="Verdana" w:hAnsi="Verdana"/>
          <w:b/>
          <w:sz w:val="20"/>
          <w:szCs w:val="24"/>
        </w:rPr>
      </w:pPr>
    </w:p>
    <w:p w14:paraId="542A49A0" w14:textId="613F9185" w:rsidR="0046106D" w:rsidRDefault="00016191" w:rsidP="00BF78B5">
      <w:pPr>
        <w:spacing w:after="0"/>
        <w:jc w:val="center"/>
        <w:rPr>
          <w:rFonts w:ascii="Verdana" w:hAnsi="Verdana"/>
          <w:b/>
          <w:sz w:val="20"/>
          <w:szCs w:val="24"/>
        </w:rPr>
      </w:pPr>
      <w:r w:rsidRPr="00016191">
        <w:rPr>
          <w:rFonts w:ascii="Verdana" w:hAnsi="Verdana"/>
          <w:b/>
          <w:sz w:val="20"/>
          <w:szCs w:val="24"/>
        </w:rPr>
        <w:t xml:space="preserve">CASO </w:t>
      </w:r>
      <w:r>
        <w:rPr>
          <w:rFonts w:ascii="Verdana" w:hAnsi="Verdana"/>
          <w:b/>
          <w:sz w:val="20"/>
          <w:szCs w:val="24"/>
        </w:rPr>
        <w:t>RAMÍREZ</w:t>
      </w:r>
      <w:r w:rsidR="007E7781">
        <w:rPr>
          <w:rFonts w:ascii="Verdana" w:hAnsi="Verdana"/>
          <w:b/>
          <w:sz w:val="20"/>
          <w:szCs w:val="24"/>
        </w:rPr>
        <w:t xml:space="preserve"> ESCOBAR</w:t>
      </w:r>
      <w:r>
        <w:rPr>
          <w:rFonts w:ascii="Verdana" w:hAnsi="Verdana"/>
          <w:b/>
          <w:sz w:val="20"/>
          <w:szCs w:val="24"/>
        </w:rPr>
        <w:t xml:space="preserve"> Y </w:t>
      </w:r>
      <w:r w:rsidR="008F0658">
        <w:rPr>
          <w:rFonts w:ascii="Verdana" w:hAnsi="Verdana"/>
          <w:b/>
          <w:sz w:val="20"/>
          <w:szCs w:val="24"/>
        </w:rPr>
        <w:t xml:space="preserve">OTROS </w:t>
      </w:r>
      <w:r w:rsidRPr="00016191">
        <w:rPr>
          <w:rFonts w:ascii="Verdana" w:hAnsi="Verdana"/>
          <w:b/>
          <w:sz w:val="20"/>
          <w:szCs w:val="24"/>
        </w:rPr>
        <w:t xml:space="preserve">VS. </w:t>
      </w:r>
      <w:r w:rsidR="00FF6AD7">
        <w:rPr>
          <w:rFonts w:ascii="Verdana" w:hAnsi="Verdana"/>
          <w:b/>
          <w:sz w:val="20"/>
          <w:szCs w:val="24"/>
        </w:rPr>
        <w:t>GUATEMALA</w:t>
      </w:r>
    </w:p>
    <w:p w14:paraId="75574EFF" w14:textId="77777777" w:rsidR="00FF6AD7" w:rsidRDefault="00FF6AD7" w:rsidP="00BF78B5">
      <w:pPr>
        <w:spacing w:after="0" w:line="240" w:lineRule="auto"/>
        <w:jc w:val="center"/>
        <w:rPr>
          <w:rFonts w:ascii="Verdana" w:hAnsi="Verdana"/>
          <w:b/>
          <w:sz w:val="20"/>
          <w:szCs w:val="24"/>
        </w:rPr>
      </w:pPr>
    </w:p>
    <w:p w14:paraId="317E7E9B" w14:textId="77777777" w:rsidR="00016191" w:rsidRDefault="00016191" w:rsidP="00BF78B5">
      <w:pPr>
        <w:spacing w:after="0"/>
        <w:jc w:val="both"/>
        <w:rPr>
          <w:rFonts w:ascii="Verdana" w:hAnsi="Verdana"/>
          <w:b/>
          <w:sz w:val="20"/>
          <w:szCs w:val="24"/>
        </w:rPr>
      </w:pPr>
      <w:r>
        <w:rPr>
          <w:rFonts w:ascii="Verdana" w:hAnsi="Verdana"/>
          <w:b/>
          <w:sz w:val="20"/>
          <w:szCs w:val="24"/>
        </w:rPr>
        <w:t>VISTO:</w:t>
      </w:r>
    </w:p>
    <w:p w14:paraId="70F282D6" w14:textId="77777777" w:rsidR="00BF78B5" w:rsidRDefault="00BF78B5" w:rsidP="00BF78B5">
      <w:pPr>
        <w:spacing w:after="0"/>
        <w:jc w:val="both"/>
        <w:rPr>
          <w:rFonts w:ascii="Verdana" w:hAnsi="Verdana"/>
          <w:b/>
          <w:sz w:val="20"/>
          <w:szCs w:val="24"/>
        </w:rPr>
      </w:pPr>
    </w:p>
    <w:p w14:paraId="5CCBBE6C" w14:textId="4F284204" w:rsidR="00BC0019" w:rsidRDefault="00016191" w:rsidP="00BF78B5">
      <w:pPr>
        <w:widowControl w:val="0"/>
        <w:numPr>
          <w:ilvl w:val="0"/>
          <w:numId w:val="2"/>
        </w:numPr>
        <w:tabs>
          <w:tab w:val="left" w:pos="567"/>
        </w:tabs>
        <w:autoSpaceDE w:val="0"/>
        <w:autoSpaceDN w:val="0"/>
        <w:adjustRightInd w:val="0"/>
        <w:spacing w:after="0" w:line="240" w:lineRule="auto"/>
        <w:ind w:left="0" w:right="22" w:firstLine="0"/>
        <w:jc w:val="both"/>
        <w:rPr>
          <w:rFonts w:ascii="Verdana" w:eastAsia="Calibri" w:hAnsi="Verdana" w:cs="Times"/>
          <w:sz w:val="20"/>
          <w:szCs w:val="24"/>
          <w:lang w:eastAsia="es-ES"/>
        </w:rPr>
      </w:pPr>
      <w:r w:rsidRPr="00016191">
        <w:rPr>
          <w:rFonts w:ascii="Verdana" w:hAnsi="Verdana"/>
          <w:sz w:val="20"/>
          <w:szCs w:val="24"/>
        </w:rPr>
        <w:t>El escrito de sometimiento del caso y el Informe de Fondo de la Comisión Interamericana de Derechos Humanos (en adelante “la Comisión Interamericana” o “la Comisión”); el escrito de solicitudes, argumentos y pruebas</w:t>
      </w:r>
      <w:r w:rsidR="00844163">
        <w:rPr>
          <w:rFonts w:ascii="Verdana" w:hAnsi="Verdana"/>
          <w:sz w:val="20"/>
          <w:szCs w:val="24"/>
        </w:rPr>
        <w:t xml:space="preserve"> </w:t>
      </w:r>
      <w:r w:rsidRPr="00016191">
        <w:rPr>
          <w:rFonts w:ascii="Verdana" w:hAnsi="Verdana"/>
          <w:sz w:val="20"/>
          <w:szCs w:val="24"/>
        </w:rPr>
        <w:t>(en adelante el “escrito de solicitudes y argumentos”) de los representantes de las presuntas víctimas</w:t>
      </w:r>
      <w:r w:rsidR="004718FD">
        <w:rPr>
          <w:rStyle w:val="FootnoteReference"/>
          <w:rFonts w:ascii="Verdana" w:hAnsi="Verdana"/>
          <w:sz w:val="20"/>
          <w:szCs w:val="24"/>
        </w:rPr>
        <w:footnoteReference w:id="1"/>
      </w:r>
      <w:r w:rsidRPr="00016191">
        <w:rPr>
          <w:rFonts w:ascii="Verdana" w:hAnsi="Verdana"/>
          <w:sz w:val="20"/>
          <w:szCs w:val="24"/>
        </w:rPr>
        <w:t xml:space="preserve"> (en adelante “los representantes”); el escrito de contestación al sometimiento del caso y al escrito de solicitudes y argumentos (en adelante “escrito de contestación”) del Estado de </w:t>
      </w:r>
      <w:r w:rsidR="00FF6AD7">
        <w:rPr>
          <w:rFonts w:ascii="Verdana" w:hAnsi="Verdana"/>
          <w:sz w:val="20"/>
          <w:szCs w:val="24"/>
        </w:rPr>
        <w:t>Guatemala</w:t>
      </w:r>
      <w:r w:rsidRPr="00016191">
        <w:rPr>
          <w:rFonts w:ascii="Verdana" w:hAnsi="Verdana"/>
          <w:sz w:val="20"/>
          <w:szCs w:val="24"/>
        </w:rPr>
        <w:t xml:space="preserve"> (en adelante “</w:t>
      </w:r>
      <w:r w:rsidR="00FF6AD7">
        <w:rPr>
          <w:rFonts w:ascii="Verdana" w:hAnsi="Verdana"/>
          <w:sz w:val="20"/>
          <w:szCs w:val="24"/>
        </w:rPr>
        <w:t>Guatemala</w:t>
      </w:r>
      <w:r w:rsidR="001735A7">
        <w:rPr>
          <w:rFonts w:ascii="Verdana" w:hAnsi="Verdana"/>
          <w:sz w:val="20"/>
          <w:szCs w:val="24"/>
        </w:rPr>
        <w:t xml:space="preserve">” o “el Estado”), </w:t>
      </w:r>
      <w:r w:rsidR="001735A7" w:rsidRPr="001735A7">
        <w:rPr>
          <w:rFonts w:ascii="Verdana" w:eastAsia="Calibri" w:hAnsi="Verdana" w:cs="Times"/>
          <w:sz w:val="20"/>
          <w:szCs w:val="24"/>
          <w:lang w:eastAsia="es-ES"/>
        </w:rPr>
        <w:t>así co</w:t>
      </w:r>
      <w:r w:rsidR="00564EC8">
        <w:rPr>
          <w:rFonts w:ascii="Verdana" w:eastAsia="Calibri" w:hAnsi="Verdana" w:cs="Times"/>
          <w:sz w:val="20"/>
          <w:szCs w:val="24"/>
          <w:lang w:eastAsia="es-ES"/>
        </w:rPr>
        <w:t xml:space="preserve">mo </w:t>
      </w:r>
      <w:r w:rsidR="00BC0019">
        <w:rPr>
          <w:rFonts w:ascii="Verdana" w:eastAsia="Calibri" w:hAnsi="Verdana" w:cs="Times"/>
          <w:sz w:val="20"/>
          <w:szCs w:val="24"/>
          <w:lang w:eastAsia="es-ES"/>
        </w:rPr>
        <w:t>los escritos</w:t>
      </w:r>
      <w:r w:rsidR="00564EC8">
        <w:rPr>
          <w:rFonts w:ascii="Verdana" w:eastAsia="Calibri" w:hAnsi="Verdana" w:cs="Times"/>
          <w:sz w:val="20"/>
          <w:szCs w:val="24"/>
          <w:lang w:eastAsia="es-ES"/>
        </w:rPr>
        <w:t xml:space="preserve"> de observaciones</w:t>
      </w:r>
      <w:r w:rsidR="00BC0019">
        <w:rPr>
          <w:rFonts w:ascii="Verdana" w:eastAsia="Calibri" w:hAnsi="Verdana" w:cs="Times"/>
          <w:sz w:val="20"/>
          <w:szCs w:val="24"/>
          <w:lang w:eastAsia="es-ES"/>
        </w:rPr>
        <w:t xml:space="preserve"> </w:t>
      </w:r>
      <w:r w:rsidR="008F0658">
        <w:rPr>
          <w:rFonts w:ascii="Verdana" w:eastAsia="Calibri" w:hAnsi="Verdana" w:cs="Times"/>
          <w:sz w:val="20"/>
          <w:szCs w:val="24"/>
          <w:lang w:eastAsia="es-ES"/>
        </w:rPr>
        <w:t xml:space="preserve">al reconocimiento parcial de responsabilidad  realizado </w:t>
      </w:r>
      <w:r w:rsidR="00BC0019">
        <w:rPr>
          <w:rFonts w:ascii="Verdana" w:eastAsia="Calibri" w:hAnsi="Verdana" w:cs="Times"/>
          <w:sz w:val="20"/>
          <w:szCs w:val="24"/>
          <w:lang w:eastAsia="es-ES"/>
        </w:rPr>
        <w:t>por el Estado</w:t>
      </w:r>
      <w:r w:rsidR="00564EC8">
        <w:rPr>
          <w:rFonts w:ascii="Verdana" w:eastAsia="Calibri" w:hAnsi="Verdana" w:cs="Times"/>
          <w:sz w:val="20"/>
          <w:szCs w:val="24"/>
          <w:lang w:eastAsia="es-ES"/>
        </w:rPr>
        <w:t xml:space="preserve"> </w:t>
      </w:r>
      <w:r w:rsidR="00BC0019" w:rsidRPr="00BC0019">
        <w:rPr>
          <w:rFonts w:ascii="Verdana" w:eastAsia="Calibri" w:hAnsi="Verdana" w:cs="Times"/>
          <w:sz w:val="20"/>
          <w:szCs w:val="24"/>
          <w:lang w:eastAsia="es-ES"/>
        </w:rPr>
        <w:t xml:space="preserve">presentados por la Comisión y </w:t>
      </w:r>
      <w:r w:rsidR="00BC0019">
        <w:rPr>
          <w:rFonts w:ascii="Verdana" w:eastAsia="Calibri" w:hAnsi="Verdana" w:cs="Times"/>
          <w:sz w:val="20"/>
          <w:szCs w:val="24"/>
          <w:lang w:eastAsia="es-ES"/>
        </w:rPr>
        <w:t>los</w:t>
      </w:r>
      <w:r w:rsidR="00BC0019" w:rsidRPr="00BC0019">
        <w:rPr>
          <w:rFonts w:ascii="Verdana" w:eastAsia="Calibri" w:hAnsi="Verdana" w:cs="Times"/>
          <w:sz w:val="20"/>
          <w:szCs w:val="24"/>
          <w:lang w:eastAsia="es-ES"/>
        </w:rPr>
        <w:t xml:space="preserve"> representante</w:t>
      </w:r>
      <w:r w:rsidR="00BC0019">
        <w:rPr>
          <w:rFonts w:ascii="Verdana" w:eastAsia="Calibri" w:hAnsi="Verdana" w:cs="Times"/>
          <w:sz w:val="20"/>
          <w:szCs w:val="24"/>
          <w:lang w:eastAsia="es-ES"/>
        </w:rPr>
        <w:t>s</w:t>
      </w:r>
      <w:r w:rsidR="008F0658">
        <w:rPr>
          <w:rFonts w:ascii="Verdana" w:eastAsia="Calibri" w:hAnsi="Verdana" w:cs="Times"/>
          <w:sz w:val="20"/>
          <w:szCs w:val="24"/>
          <w:lang w:eastAsia="es-ES"/>
        </w:rPr>
        <w:t>.</w:t>
      </w:r>
      <w:r w:rsidR="00BC0019">
        <w:rPr>
          <w:rFonts w:ascii="Verdana" w:eastAsia="Calibri" w:hAnsi="Verdana" w:cs="Times"/>
          <w:sz w:val="20"/>
          <w:szCs w:val="24"/>
          <w:lang w:eastAsia="es-ES"/>
        </w:rPr>
        <w:t xml:space="preserve"> </w:t>
      </w:r>
    </w:p>
    <w:p w14:paraId="26D5BE4E" w14:textId="77777777" w:rsidR="00BF78B5" w:rsidRDefault="00BF78B5" w:rsidP="00BF78B5">
      <w:pPr>
        <w:widowControl w:val="0"/>
        <w:tabs>
          <w:tab w:val="left" w:pos="567"/>
        </w:tabs>
        <w:autoSpaceDE w:val="0"/>
        <w:autoSpaceDN w:val="0"/>
        <w:adjustRightInd w:val="0"/>
        <w:spacing w:after="0" w:line="240" w:lineRule="auto"/>
        <w:ind w:right="22"/>
        <w:jc w:val="both"/>
        <w:rPr>
          <w:rFonts w:ascii="Verdana" w:eastAsia="Calibri" w:hAnsi="Verdana" w:cs="Times"/>
          <w:sz w:val="20"/>
          <w:szCs w:val="24"/>
          <w:lang w:eastAsia="es-ES"/>
        </w:rPr>
      </w:pPr>
    </w:p>
    <w:p w14:paraId="0F552555" w14:textId="044D6242" w:rsidR="00187EE7" w:rsidRPr="00A4549C" w:rsidRDefault="00844163" w:rsidP="00BF78B5">
      <w:pPr>
        <w:widowControl w:val="0"/>
        <w:numPr>
          <w:ilvl w:val="0"/>
          <w:numId w:val="2"/>
        </w:numPr>
        <w:tabs>
          <w:tab w:val="left" w:pos="567"/>
        </w:tabs>
        <w:autoSpaceDE w:val="0"/>
        <w:autoSpaceDN w:val="0"/>
        <w:adjustRightInd w:val="0"/>
        <w:spacing w:after="0" w:line="240" w:lineRule="auto"/>
        <w:ind w:left="0" w:right="22" w:firstLine="0"/>
        <w:jc w:val="both"/>
        <w:rPr>
          <w:rFonts w:ascii="Verdana" w:hAnsi="Verdana"/>
          <w:b/>
          <w:sz w:val="20"/>
          <w:szCs w:val="24"/>
        </w:rPr>
      </w:pPr>
      <w:r w:rsidRPr="00995CA4">
        <w:rPr>
          <w:rFonts w:ascii="Verdana" w:hAnsi="Verdana"/>
          <w:sz w:val="20"/>
          <w:szCs w:val="24"/>
        </w:rPr>
        <w:t>La</w:t>
      </w:r>
      <w:r w:rsidR="00482A2E">
        <w:rPr>
          <w:rFonts w:ascii="Verdana" w:hAnsi="Verdana"/>
          <w:sz w:val="20"/>
          <w:szCs w:val="24"/>
        </w:rPr>
        <w:t>s</w:t>
      </w:r>
      <w:r w:rsidRPr="00995CA4">
        <w:rPr>
          <w:rFonts w:ascii="Verdana" w:hAnsi="Verdana"/>
          <w:sz w:val="20"/>
          <w:szCs w:val="24"/>
        </w:rPr>
        <w:t xml:space="preserve"> </w:t>
      </w:r>
      <w:r w:rsidR="00BC0019" w:rsidRPr="00BC0019">
        <w:rPr>
          <w:rFonts w:ascii="Verdana" w:hAnsi="Verdana"/>
          <w:sz w:val="20"/>
          <w:szCs w:val="24"/>
        </w:rPr>
        <w:t xml:space="preserve">listas definitivas de declarantes presentadas por </w:t>
      </w:r>
      <w:r w:rsidR="009557CE">
        <w:rPr>
          <w:rFonts w:ascii="Verdana" w:hAnsi="Verdana"/>
          <w:sz w:val="20"/>
          <w:szCs w:val="24"/>
        </w:rPr>
        <w:t>los representantes</w:t>
      </w:r>
      <w:r w:rsidR="00BC0019" w:rsidRPr="009557CE">
        <w:rPr>
          <w:rFonts w:ascii="Verdana" w:hAnsi="Verdana"/>
          <w:sz w:val="20"/>
          <w:szCs w:val="24"/>
        </w:rPr>
        <w:t>, el Estado</w:t>
      </w:r>
      <w:r w:rsidR="00C61AC0" w:rsidRPr="009557CE">
        <w:rPr>
          <w:rFonts w:ascii="Verdana" w:hAnsi="Verdana"/>
          <w:sz w:val="20"/>
          <w:szCs w:val="24"/>
        </w:rPr>
        <w:t xml:space="preserve"> </w:t>
      </w:r>
      <w:r w:rsidR="00BC0019" w:rsidRPr="009557CE">
        <w:rPr>
          <w:rFonts w:ascii="Verdana" w:hAnsi="Verdana"/>
          <w:sz w:val="20"/>
          <w:szCs w:val="24"/>
        </w:rPr>
        <w:t xml:space="preserve">y la Comisión </w:t>
      </w:r>
      <w:r w:rsidR="00BC0019" w:rsidRPr="00A4549C">
        <w:rPr>
          <w:rFonts w:ascii="Verdana" w:hAnsi="Verdana"/>
          <w:sz w:val="20"/>
          <w:szCs w:val="24"/>
        </w:rPr>
        <w:t xml:space="preserve">y las correspondientes observaciones a dichas listas presentadas por </w:t>
      </w:r>
      <w:r w:rsidR="00B31CC4" w:rsidRPr="00A4549C">
        <w:rPr>
          <w:rFonts w:ascii="Verdana" w:hAnsi="Verdana"/>
          <w:sz w:val="20"/>
          <w:szCs w:val="24"/>
        </w:rPr>
        <w:t xml:space="preserve">los </w:t>
      </w:r>
      <w:r w:rsidR="00187EE7" w:rsidRPr="00A4549C">
        <w:rPr>
          <w:rFonts w:ascii="Verdana" w:hAnsi="Verdana"/>
          <w:sz w:val="20"/>
          <w:szCs w:val="24"/>
        </w:rPr>
        <w:t>representantes, la Comisión y el Estado</w:t>
      </w:r>
      <w:r w:rsidR="00C73FBA" w:rsidRPr="00932A7B">
        <w:rPr>
          <w:rFonts w:ascii="Verdana" w:hAnsi="Verdana"/>
          <w:sz w:val="20"/>
          <w:szCs w:val="24"/>
        </w:rPr>
        <w:t>.</w:t>
      </w:r>
    </w:p>
    <w:p w14:paraId="5085D72A" w14:textId="77777777" w:rsidR="00BC0019" w:rsidRPr="009557CE" w:rsidRDefault="00BC0019" w:rsidP="00BF78B5">
      <w:pPr>
        <w:widowControl w:val="0"/>
        <w:tabs>
          <w:tab w:val="left" w:pos="567"/>
        </w:tabs>
        <w:autoSpaceDE w:val="0"/>
        <w:autoSpaceDN w:val="0"/>
        <w:adjustRightInd w:val="0"/>
        <w:spacing w:after="0" w:line="240" w:lineRule="auto"/>
        <w:ind w:right="22"/>
        <w:jc w:val="both"/>
        <w:rPr>
          <w:rFonts w:ascii="Verdana" w:hAnsi="Verdana"/>
          <w:b/>
          <w:sz w:val="20"/>
          <w:szCs w:val="24"/>
        </w:rPr>
      </w:pPr>
    </w:p>
    <w:p w14:paraId="399C4352" w14:textId="6B10EDD3" w:rsidR="00FF5B5F" w:rsidRPr="00BF78B5" w:rsidRDefault="00FF5B5F" w:rsidP="00BF78B5">
      <w:pPr>
        <w:widowControl w:val="0"/>
        <w:numPr>
          <w:ilvl w:val="0"/>
          <w:numId w:val="2"/>
        </w:numPr>
        <w:tabs>
          <w:tab w:val="left" w:pos="567"/>
        </w:tabs>
        <w:autoSpaceDE w:val="0"/>
        <w:autoSpaceDN w:val="0"/>
        <w:adjustRightInd w:val="0"/>
        <w:spacing w:after="0" w:line="240" w:lineRule="auto"/>
        <w:ind w:left="0" w:right="22" w:firstLine="0"/>
        <w:jc w:val="both"/>
        <w:rPr>
          <w:rFonts w:ascii="Verdana" w:eastAsia="Calibri" w:hAnsi="Verdana" w:cs="Times"/>
          <w:sz w:val="20"/>
          <w:szCs w:val="24"/>
          <w:lang w:eastAsia="es-ES"/>
        </w:rPr>
      </w:pPr>
      <w:bookmarkStart w:id="1" w:name="_Ref479170533"/>
      <w:r w:rsidRPr="005E698B">
        <w:rPr>
          <w:rFonts w:ascii="Verdana" w:hAnsi="Verdana"/>
          <w:sz w:val="20"/>
          <w:szCs w:val="24"/>
        </w:rPr>
        <w:t xml:space="preserve">La Resolución del Presidente de la Corte Interamericana de Derechos Humanos (en adelante “el Presidente”) de </w:t>
      </w:r>
      <w:r w:rsidR="00126567" w:rsidRPr="005E698B">
        <w:rPr>
          <w:rFonts w:ascii="Verdana" w:hAnsi="Verdana"/>
          <w:sz w:val="20"/>
          <w:szCs w:val="24"/>
        </w:rPr>
        <w:t>14</w:t>
      </w:r>
      <w:r w:rsidRPr="005E698B">
        <w:rPr>
          <w:rFonts w:ascii="Verdana" w:hAnsi="Verdana"/>
          <w:sz w:val="20"/>
          <w:szCs w:val="24"/>
        </w:rPr>
        <w:t xml:space="preserve"> de </w:t>
      </w:r>
      <w:r w:rsidR="00126567" w:rsidRPr="005E698B">
        <w:rPr>
          <w:rFonts w:ascii="Verdana" w:hAnsi="Verdana"/>
          <w:sz w:val="20"/>
          <w:szCs w:val="24"/>
        </w:rPr>
        <w:t>octubre de 2016</w:t>
      </w:r>
      <w:r w:rsidRPr="005E698B">
        <w:rPr>
          <w:rFonts w:ascii="Verdana" w:hAnsi="Verdana"/>
          <w:sz w:val="20"/>
          <w:szCs w:val="24"/>
        </w:rPr>
        <w:t xml:space="preserve"> sobre el Fondo de Asistencia Legal de Víctimas.</w:t>
      </w:r>
      <w:bookmarkEnd w:id="1"/>
      <w:r w:rsidR="00E23D61" w:rsidRPr="005E698B">
        <w:rPr>
          <w:rFonts w:ascii="Verdana" w:hAnsi="Verdana"/>
          <w:sz w:val="20"/>
          <w:szCs w:val="24"/>
        </w:rPr>
        <w:t xml:space="preserve"> </w:t>
      </w:r>
    </w:p>
    <w:p w14:paraId="1BC6707A" w14:textId="77777777" w:rsidR="00BF78B5" w:rsidRPr="005E698B" w:rsidRDefault="00BF78B5" w:rsidP="00BF78B5">
      <w:pPr>
        <w:widowControl w:val="0"/>
        <w:tabs>
          <w:tab w:val="left" w:pos="567"/>
        </w:tabs>
        <w:autoSpaceDE w:val="0"/>
        <w:autoSpaceDN w:val="0"/>
        <w:adjustRightInd w:val="0"/>
        <w:spacing w:after="0" w:line="240" w:lineRule="auto"/>
        <w:ind w:right="22"/>
        <w:jc w:val="both"/>
        <w:rPr>
          <w:rFonts w:ascii="Verdana" w:eastAsia="Calibri" w:hAnsi="Verdana" w:cs="Times"/>
          <w:sz w:val="20"/>
          <w:szCs w:val="24"/>
          <w:lang w:eastAsia="es-ES"/>
        </w:rPr>
      </w:pPr>
    </w:p>
    <w:p w14:paraId="3ACF6B32" w14:textId="77777777" w:rsidR="006B5876" w:rsidRPr="005E698B" w:rsidRDefault="006B5876" w:rsidP="00BF78B5">
      <w:pPr>
        <w:pStyle w:val="ListParagraph"/>
        <w:spacing w:after="0" w:line="240" w:lineRule="auto"/>
        <w:ind w:left="0"/>
        <w:jc w:val="both"/>
        <w:rPr>
          <w:rFonts w:ascii="Verdana" w:hAnsi="Verdana"/>
          <w:b/>
          <w:sz w:val="20"/>
          <w:szCs w:val="24"/>
        </w:rPr>
      </w:pPr>
      <w:r w:rsidRPr="005E698B">
        <w:rPr>
          <w:rFonts w:ascii="Verdana" w:hAnsi="Verdana"/>
          <w:b/>
          <w:sz w:val="20"/>
          <w:szCs w:val="24"/>
        </w:rPr>
        <w:t xml:space="preserve">CONSIDERANDO QUE: </w:t>
      </w:r>
    </w:p>
    <w:p w14:paraId="42501ECD" w14:textId="77777777" w:rsidR="006B5876" w:rsidRDefault="006B5876" w:rsidP="00BF78B5">
      <w:pPr>
        <w:pStyle w:val="ListParagraph"/>
        <w:spacing w:after="0" w:line="240" w:lineRule="auto"/>
        <w:ind w:left="0"/>
        <w:jc w:val="both"/>
        <w:rPr>
          <w:rFonts w:ascii="Verdana" w:hAnsi="Verdana"/>
          <w:sz w:val="20"/>
          <w:szCs w:val="24"/>
        </w:rPr>
      </w:pPr>
    </w:p>
    <w:p w14:paraId="16BA7CCF" w14:textId="77777777" w:rsidR="005E698B" w:rsidRDefault="006B5876" w:rsidP="00BF78B5">
      <w:pPr>
        <w:pStyle w:val="ListParagraph"/>
        <w:numPr>
          <w:ilvl w:val="0"/>
          <w:numId w:val="3"/>
        </w:numPr>
        <w:spacing w:after="0" w:line="240" w:lineRule="auto"/>
        <w:ind w:left="0" w:firstLine="0"/>
        <w:jc w:val="both"/>
        <w:rPr>
          <w:rFonts w:ascii="Verdana" w:hAnsi="Verdana"/>
          <w:sz w:val="20"/>
          <w:szCs w:val="24"/>
        </w:rPr>
      </w:pPr>
      <w:r w:rsidRPr="006B5876">
        <w:rPr>
          <w:rFonts w:ascii="Verdana" w:hAnsi="Verdana"/>
          <w:sz w:val="20"/>
          <w:szCs w:val="24"/>
        </w:rPr>
        <w:t>El ofrecimiento y la admisión de la prueba, así como la citación de presuntas víctimas, testigos y peritos se encuentran regulados en los artículos 35.1.f, 40.2.c, 41.1.c, 46, 47, 48, 50, 52.3, 57 y 58 del Reglamento de la Corte Interamericana de Derechos Humanos (en adelante “la Corte Interamericana”, “la Corte” o “e</w:t>
      </w:r>
      <w:r w:rsidR="005E698B">
        <w:rPr>
          <w:rFonts w:ascii="Verdana" w:hAnsi="Verdana"/>
          <w:sz w:val="20"/>
          <w:szCs w:val="24"/>
        </w:rPr>
        <w:t>l Tribunal”).</w:t>
      </w:r>
    </w:p>
    <w:p w14:paraId="0B52DEFA" w14:textId="77777777" w:rsidR="005E698B" w:rsidRDefault="005E698B" w:rsidP="00BF78B5">
      <w:pPr>
        <w:pStyle w:val="ListParagraph"/>
        <w:spacing w:after="0" w:line="240" w:lineRule="auto"/>
        <w:ind w:left="0"/>
        <w:jc w:val="both"/>
        <w:rPr>
          <w:rFonts w:ascii="Verdana" w:hAnsi="Verdana"/>
          <w:sz w:val="20"/>
          <w:szCs w:val="24"/>
        </w:rPr>
      </w:pPr>
    </w:p>
    <w:p w14:paraId="66AFC574" w14:textId="4CAAC755" w:rsidR="009A0C4C" w:rsidRDefault="009042C4" w:rsidP="00BF78B5">
      <w:pPr>
        <w:pStyle w:val="ListParagraph"/>
        <w:numPr>
          <w:ilvl w:val="0"/>
          <w:numId w:val="3"/>
        </w:numPr>
        <w:spacing w:after="0" w:line="240" w:lineRule="auto"/>
        <w:ind w:left="0" w:firstLine="0"/>
        <w:jc w:val="both"/>
        <w:rPr>
          <w:rFonts w:ascii="Verdana" w:hAnsi="Verdana"/>
          <w:b/>
          <w:bCs/>
          <w:iCs/>
          <w:sz w:val="20"/>
          <w:szCs w:val="24"/>
        </w:rPr>
      </w:pPr>
      <w:r w:rsidRPr="00065FFD">
        <w:rPr>
          <w:rFonts w:ascii="Verdana" w:hAnsi="Verdana"/>
          <w:bCs/>
          <w:iCs/>
          <w:sz w:val="20"/>
          <w:szCs w:val="24"/>
        </w:rPr>
        <w:t>Los representantes ofrecieron las declaraciones de</w:t>
      </w:r>
      <w:r w:rsidR="008D0467">
        <w:rPr>
          <w:rFonts w:ascii="Verdana" w:hAnsi="Verdana"/>
          <w:bCs/>
          <w:iCs/>
          <w:sz w:val="20"/>
          <w:szCs w:val="24"/>
        </w:rPr>
        <w:t xml:space="preserve"> tres</w:t>
      </w:r>
      <w:r w:rsidRPr="00065FFD">
        <w:rPr>
          <w:rFonts w:ascii="Verdana" w:hAnsi="Verdana"/>
          <w:bCs/>
          <w:iCs/>
          <w:sz w:val="20"/>
          <w:szCs w:val="24"/>
        </w:rPr>
        <w:t xml:space="preserve"> presuntas víctimas</w:t>
      </w:r>
      <w:r w:rsidR="00BF6548" w:rsidRPr="00065FFD">
        <w:rPr>
          <w:rFonts w:ascii="Verdana" w:hAnsi="Verdana"/>
          <w:bCs/>
          <w:iCs/>
          <w:sz w:val="20"/>
          <w:szCs w:val="24"/>
        </w:rPr>
        <w:t xml:space="preserve"> y </w:t>
      </w:r>
      <w:r w:rsidR="00B64CCB">
        <w:rPr>
          <w:rFonts w:ascii="Verdana" w:hAnsi="Verdana"/>
          <w:bCs/>
          <w:iCs/>
          <w:sz w:val="20"/>
          <w:szCs w:val="24"/>
        </w:rPr>
        <w:t>ocho</w:t>
      </w:r>
      <w:r w:rsidR="00BF6548" w:rsidRPr="00065FFD">
        <w:rPr>
          <w:rFonts w:ascii="Verdana" w:hAnsi="Verdana"/>
          <w:bCs/>
          <w:iCs/>
          <w:sz w:val="20"/>
          <w:szCs w:val="24"/>
        </w:rPr>
        <w:t xml:space="preserve"> </w:t>
      </w:r>
      <w:r w:rsidRPr="00065FFD">
        <w:rPr>
          <w:rFonts w:ascii="Verdana" w:hAnsi="Verdana"/>
          <w:bCs/>
          <w:iCs/>
          <w:sz w:val="20"/>
          <w:szCs w:val="24"/>
        </w:rPr>
        <w:t xml:space="preserve"> </w:t>
      </w:r>
      <w:r w:rsidR="00BF6548" w:rsidRPr="00065FFD">
        <w:rPr>
          <w:rFonts w:ascii="Verdana" w:hAnsi="Verdana"/>
          <w:bCs/>
          <w:iCs/>
          <w:sz w:val="20"/>
          <w:szCs w:val="24"/>
        </w:rPr>
        <w:t>dictámenes periciales</w:t>
      </w:r>
      <w:r w:rsidR="008D0467">
        <w:rPr>
          <w:rFonts w:ascii="Verdana" w:hAnsi="Verdana"/>
          <w:bCs/>
          <w:iCs/>
          <w:sz w:val="20"/>
          <w:szCs w:val="24"/>
        </w:rPr>
        <w:t>, así</w:t>
      </w:r>
      <w:r w:rsidR="00BF6548" w:rsidRPr="00065FFD">
        <w:rPr>
          <w:rFonts w:ascii="Verdana" w:hAnsi="Verdana"/>
          <w:bCs/>
          <w:iCs/>
          <w:sz w:val="20"/>
          <w:szCs w:val="24"/>
        </w:rPr>
        <w:t xml:space="preserve"> </w:t>
      </w:r>
      <w:r w:rsidR="008D0467">
        <w:rPr>
          <w:rFonts w:ascii="Verdana" w:hAnsi="Verdana"/>
          <w:bCs/>
          <w:iCs/>
          <w:sz w:val="20"/>
          <w:szCs w:val="24"/>
        </w:rPr>
        <w:t>como</w:t>
      </w:r>
      <w:r w:rsidR="00BF6548" w:rsidRPr="00065FFD">
        <w:rPr>
          <w:rFonts w:ascii="Verdana" w:hAnsi="Verdana"/>
          <w:bCs/>
          <w:iCs/>
          <w:sz w:val="20"/>
          <w:szCs w:val="24"/>
        </w:rPr>
        <w:t xml:space="preserve"> </w:t>
      </w:r>
      <w:r w:rsidR="00BA00EE">
        <w:rPr>
          <w:rFonts w:ascii="Verdana" w:hAnsi="Verdana"/>
          <w:bCs/>
          <w:iCs/>
          <w:sz w:val="20"/>
          <w:szCs w:val="24"/>
        </w:rPr>
        <w:t>solicitaron la incorporación del</w:t>
      </w:r>
      <w:r w:rsidR="00BF6548" w:rsidRPr="00065FFD">
        <w:rPr>
          <w:rFonts w:ascii="Verdana" w:hAnsi="Verdana"/>
          <w:bCs/>
          <w:iCs/>
          <w:sz w:val="20"/>
          <w:szCs w:val="24"/>
        </w:rPr>
        <w:t xml:space="preserve"> peritaje rendido </w:t>
      </w:r>
      <w:r w:rsidR="00065FFD" w:rsidRPr="00065FFD">
        <w:rPr>
          <w:rFonts w:ascii="Verdana" w:hAnsi="Verdana"/>
          <w:bCs/>
          <w:iCs/>
          <w:sz w:val="20"/>
          <w:szCs w:val="24"/>
        </w:rPr>
        <w:t xml:space="preserve">por Emilio García Méndez en la audiencia pública del </w:t>
      </w:r>
      <w:r w:rsidR="008D0467" w:rsidRPr="008D0467">
        <w:rPr>
          <w:rFonts w:ascii="Verdana" w:hAnsi="Verdana"/>
          <w:bCs/>
          <w:iCs/>
          <w:sz w:val="20"/>
          <w:szCs w:val="24"/>
        </w:rPr>
        <w:t>c</w:t>
      </w:r>
      <w:r w:rsidR="00065FFD" w:rsidRPr="008D0467">
        <w:rPr>
          <w:rFonts w:ascii="Verdana" w:hAnsi="Verdana"/>
          <w:bCs/>
          <w:iCs/>
          <w:sz w:val="20"/>
          <w:szCs w:val="24"/>
        </w:rPr>
        <w:t>aso</w:t>
      </w:r>
      <w:r w:rsidR="00065FFD" w:rsidRPr="00065FFD">
        <w:rPr>
          <w:rFonts w:ascii="Verdana" w:hAnsi="Verdana"/>
          <w:bCs/>
          <w:i/>
          <w:iCs/>
          <w:sz w:val="20"/>
          <w:szCs w:val="24"/>
        </w:rPr>
        <w:t xml:space="preserve"> Fornerón e</w:t>
      </w:r>
      <w:r w:rsidR="00065FFD">
        <w:rPr>
          <w:rFonts w:ascii="Verdana" w:hAnsi="Verdana"/>
          <w:bCs/>
          <w:i/>
          <w:iCs/>
          <w:sz w:val="20"/>
          <w:szCs w:val="24"/>
        </w:rPr>
        <w:t xml:space="preserve"> </w:t>
      </w:r>
      <w:r w:rsidR="00065FFD" w:rsidRPr="00065FFD">
        <w:rPr>
          <w:rFonts w:ascii="Verdana" w:hAnsi="Verdana"/>
          <w:bCs/>
          <w:i/>
          <w:iCs/>
          <w:sz w:val="20"/>
          <w:szCs w:val="24"/>
        </w:rPr>
        <w:t>hija vs</w:t>
      </w:r>
      <w:r w:rsidR="00065FFD">
        <w:rPr>
          <w:rFonts w:ascii="Verdana" w:hAnsi="Verdana"/>
          <w:bCs/>
          <w:i/>
          <w:iCs/>
          <w:sz w:val="20"/>
          <w:szCs w:val="24"/>
        </w:rPr>
        <w:t xml:space="preserve">. Argentina. </w:t>
      </w:r>
      <w:r w:rsidRPr="00065FFD">
        <w:rPr>
          <w:rFonts w:ascii="Verdana" w:hAnsi="Verdana"/>
          <w:bCs/>
          <w:iCs/>
          <w:sz w:val="20"/>
          <w:szCs w:val="24"/>
        </w:rPr>
        <w:t>El Estado ofre</w:t>
      </w:r>
      <w:r w:rsidR="00065FFD">
        <w:rPr>
          <w:rFonts w:ascii="Verdana" w:hAnsi="Verdana"/>
          <w:bCs/>
          <w:iCs/>
          <w:sz w:val="20"/>
          <w:szCs w:val="24"/>
        </w:rPr>
        <w:t xml:space="preserve">ció </w:t>
      </w:r>
      <w:r w:rsidR="008D0467">
        <w:rPr>
          <w:rFonts w:ascii="Verdana" w:hAnsi="Verdana"/>
          <w:bCs/>
          <w:iCs/>
          <w:sz w:val="20"/>
          <w:szCs w:val="24"/>
        </w:rPr>
        <w:t xml:space="preserve">dos </w:t>
      </w:r>
      <w:r w:rsidR="00065FFD">
        <w:rPr>
          <w:rFonts w:ascii="Verdana" w:hAnsi="Verdana"/>
          <w:bCs/>
          <w:iCs/>
          <w:sz w:val="20"/>
          <w:szCs w:val="24"/>
        </w:rPr>
        <w:t xml:space="preserve">declaraciones </w:t>
      </w:r>
      <w:r w:rsidR="008D0467">
        <w:rPr>
          <w:rFonts w:ascii="Verdana" w:hAnsi="Verdana"/>
          <w:bCs/>
          <w:iCs/>
          <w:sz w:val="20"/>
          <w:szCs w:val="24"/>
        </w:rPr>
        <w:t>testimoniales. Por su parte,</w:t>
      </w:r>
      <w:r w:rsidRPr="00065FFD">
        <w:rPr>
          <w:rFonts w:ascii="Verdana" w:hAnsi="Verdana"/>
          <w:bCs/>
          <w:iCs/>
          <w:sz w:val="20"/>
          <w:szCs w:val="24"/>
        </w:rPr>
        <w:t xml:space="preserve"> la Comisión ofreció </w:t>
      </w:r>
      <w:r w:rsidR="00065FFD">
        <w:rPr>
          <w:rFonts w:ascii="Verdana" w:hAnsi="Verdana"/>
          <w:bCs/>
          <w:iCs/>
          <w:sz w:val="20"/>
          <w:szCs w:val="24"/>
        </w:rPr>
        <w:t>dos peritajes</w:t>
      </w:r>
      <w:r w:rsidR="003071BB">
        <w:rPr>
          <w:rFonts w:ascii="Verdana" w:hAnsi="Verdana"/>
          <w:bCs/>
          <w:iCs/>
          <w:sz w:val="20"/>
          <w:szCs w:val="24"/>
        </w:rPr>
        <w:t xml:space="preserve"> </w:t>
      </w:r>
      <w:r w:rsidR="00BA00EE">
        <w:rPr>
          <w:rFonts w:ascii="Verdana" w:hAnsi="Verdana"/>
          <w:bCs/>
          <w:iCs/>
          <w:sz w:val="20"/>
          <w:szCs w:val="24"/>
        </w:rPr>
        <w:t xml:space="preserve">y </w:t>
      </w:r>
      <w:r w:rsidR="00BA00EE">
        <w:rPr>
          <w:rFonts w:ascii="Verdana" w:hAnsi="Verdana"/>
          <w:bCs/>
          <w:iCs/>
          <w:sz w:val="20"/>
          <w:szCs w:val="24"/>
        </w:rPr>
        <w:lastRenderedPageBreak/>
        <w:t>solicit</w:t>
      </w:r>
      <w:r w:rsidR="008D0467">
        <w:rPr>
          <w:rFonts w:ascii="Verdana" w:hAnsi="Verdana"/>
          <w:bCs/>
          <w:iCs/>
          <w:sz w:val="20"/>
          <w:szCs w:val="24"/>
        </w:rPr>
        <w:t>ó</w:t>
      </w:r>
      <w:r w:rsidR="00BA00EE">
        <w:rPr>
          <w:rFonts w:ascii="Verdana" w:hAnsi="Verdana"/>
          <w:bCs/>
          <w:iCs/>
          <w:sz w:val="20"/>
          <w:szCs w:val="24"/>
        </w:rPr>
        <w:t xml:space="preserve"> la oportunidad </w:t>
      </w:r>
      <w:r w:rsidR="0065468B">
        <w:rPr>
          <w:rFonts w:ascii="Verdana" w:hAnsi="Verdana"/>
          <w:bCs/>
          <w:iCs/>
          <w:sz w:val="20"/>
          <w:szCs w:val="24"/>
        </w:rPr>
        <w:t>de formular preguntas a dos de los peritos ofrecidos por los representantes</w:t>
      </w:r>
      <w:r w:rsidR="008D0467">
        <w:rPr>
          <w:rFonts w:ascii="Verdana" w:hAnsi="Verdana"/>
          <w:bCs/>
          <w:iCs/>
          <w:sz w:val="20"/>
          <w:szCs w:val="24"/>
        </w:rPr>
        <w:t>.</w:t>
      </w:r>
      <w:r w:rsidR="0065468B">
        <w:rPr>
          <w:rFonts w:ascii="Verdana" w:hAnsi="Verdana"/>
          <w:bCs/>
          <w:iCs/>
          <w:sz w:val="20"/>
          <w:szCs w:val="24"/>
        </w:rPr>
        <w:t xml:space="preserve"> </w:t>
      </w:r>
    </w:p>
    <w:p w14:paraId="55B09EF5" w14:textId="77777777" w:rsidR="00DE4095" w:rsidRDefault="00DE4095" w:rsidP="00BF78B5">
      <w:pPr>
        <w:pStyle w:val="ListParagraph"/>
        <w:spacing w:after="0" w:line="240" w:lineRule="auto"/>
        <w:ind w:left="0"/>
        <w:jc w:val="both"/>
        <w:rPr>
          <w:rFonts w:ascii="Verdana" w:hAnsi="Verdana"/>
          <w:b/>
          <w:bCs/>
          <w:iCs/>
          <w:sz w:val="20"/>
          <w:szCs w:val="24"/>
        </w:rPr>
      </w:pPr>
    </w:p>
    <w:p w14:paraId="0036D17B" w14:textId="28CC38BC" w:rsidR="009A0C4C" w:rsidRPr="009A0C4C" w:rsidRDefault="008D0467" w:rsidP="00BF78B5">
      <w:pPr>
        <w:pStyle w:val="ListParagraph"/>
        <w:numPr>
          <w:ilvl w:val="0"/>
          <w:numId w:val="3"/>
        </w:numPr>
        <w:spacing w:after="0" w:line="240" w:lineRule="auto"/>
        <w:ind w:left="0" w:firstLine="0"/>
        <w:jc w:val="both"/>
        <w:rPr>
          <w:rFonts w:ascii="Verdana" w:hAnsi="Verdana"/>
          <w:bCs/>
          <w:iCs/>
          <w:sz w:val="20"/>
          <w:szCs w:val="24"/>
        </w:rPr>
      </w:pPr>
      <w:r w:rsidRPr="008D0467">
        <w:rPr>
          <w:rFonts w:ascii="Verdana" w:hAnsi="Verdana"/>
          <w:bCs/>
          <w:iCs/>
          <w:sz w:val="20"/>
          <w:szCs w:val="24"/>
        </w:rPr>
        <w:t xml:space="preserve">La Corte garantizó a las partes el derecho de defensa respecto de los ofrecimientos probatorios oportunamente realizados. </w:t>
      </w:r>
      <w:r w:rsidR="007A581C">
        <w:rPr>
          <w:rFonts w:ascii="Verdana" w:hAnsi="Verdana"/>
          <w:bCs/>
          <w:iCs/>
          <w:sz w:val="20"/>
          <w:szCs w:val="24"/>
        </w:rPr>
        <w:t>L</w:t>
      </w:r>
      <w:r w:rsidR="009A0C4C" w:rsidRPr="009A0C4C">
        <w:rPr>
          <w:rFonts w:ascii="Verdana" w:hAnsi="Verdana"/>
          <w:bCs/>
          <w:iCs/>
          <w:sz w:val="20"/>
          <w:szCs w:val="24"/>
        </w:rPr>
        <w:t xml:space="preserve">os representantes </w:t>
      </w:r>
      <w:r w:rsidR="009A0C4C" w:rsidRPr="003A018B">
        <w:rPr>
          <w:rFonts w:ascii="Verdana" w:hAnsi="Verdana"/>
          <w:bCs/>
          <w:iCs/>
          <w:sz w:val="20"/>
          <w:szCs w:val="24"/>
        </w:rPr>
        <w:t>indicaron</w:t>
      </w:r>
      <w:r w:rsidR="009A0C4C" w:rsidRPr="009A0C4C">
        <w:rPr>
          <w:rFonts w:ascii="Verdana" w:hAnsi="Verdana"/>
          <w:bCs/>
          <w:iCs/>
          <w:sz w:val="20"/>
          <w:szCs w:val="24"/>
        </w:rPr>
        <w:t xml:space="preserve"> </w:t>
      </w:r>
      <w:r w:rsidR="007A581C">
        <w:rPr>
          <w:rFonts w:ascii="Verdana" w:hAnsi="Verdana"/>
          <w:bCs/>
          <w:iCs/>
          <w:sz w:val="20"/>
          <w:szCs w:val="24"/>
        </w:rPr>
        <w:t xml:space="preserve">que no tenían </w:t>
      </w:r>
      <w:r w:rsidR="007A581C" w:rsidRPr="007A581C">
        <w:rPr>
          <w:rFonts w:ascii="Verdana" w:hAnsi="Verdana"/>
          <w:bCs/>
          <w:iCs/>
          <w:sz w:val="20"/>
          <w:szCs w:val="24"/>
        </w:rPr>
        <w:t>observaciones a la lista remitida por la Comisión</w:t>
      </w:r>
      <w:r w:rsidR="00BA6210">
        <w:rPr>
          <w:rFonts w:ascii="Verdana" w:hAnsi="Verdana"/>
          <w:bCs/>
          <w:iCs/>
          <w:sz w:val="20"/>
          <w:szCs w:val="24"/>
        </w:rPr>
        <w:t>. S</w:t>
      </w:r>
      <w:r w:rsidR="003C0856">
        <w:rPr>
          <w:rFonts w:ascii="Verdana" w:hAnsi="Verdana"/>
          <w:bCs/>
          <w:iCs/>
          <w:sz w:val="20"/>
          <w:szCs w:val="24"/>
        </w:rPr>
        <w:t>in embargo</w:t>
      </w:r>
      <w:r w:rsidR="00BA6210">
        <w:rPr>
          <w:rFonts w:ascii="Verdana" w:hAnsi="Verdana"/>
          <w:bCs/>
          <w:iCs/>
          <w:sz w:val="20"/>
          <w:szCs w:val="24"/>
        </w:rPr>
        <w:t>,</w:t>
      </w:r>
      <w:r w:rsidR="003C0856">
        <w:rPr>
          <w:rFonts w:ascii="Verdana" w:hAnsi="Verdana"/>
          <w:bCs/>
          <w:iCs/>
          <w:sz w:val="20"/>
          <w:szCs w:val="24"/>
        </w:rPr>
        <w:t xml:space="preserve"> hicieron notar que</w:t>
      </w:r>
      <w:r w:rsidR="00482A2E">
        <w:rPr>
          <w:rFonts w:ascii="Verdana" w:hAnsi="Verdana"/>
          <w:bCs/>
          <w:iCs/>
          <w:sz w:val="20"/>
          <w:szCs w:val="24"/>
        </w:rPr>
        <w:t xml:space="preserve"> los</w:t>
      </w:r>
      <w:r w:rsidR="009A0C4C" w:rsidRPr="009A0C4C">
        <w:rPr>
          <w:rFonts w:ascii="Verdana" w:hAnsi="Verdana"/>
          <w:bCs/>
          <w:iCs/>
          <w:sz w:val="20"/>
          <w:szCs w:val="24"/>
        </w:rPr>
        <w:t xml:space="preserve"> objeto</w:t>
      </w:r>
      <w:r w:rsidR="00482A2E">
        <w:rPr>
          <w:rFonts w:ascii="Verdana" w:hAnsi="Verdana"/>
          <w:bCs/>
          <w:iCs/>
          <w:sz w:val="20"/>
          <w:szCs w:val="24"/>
        </w:rPr>
        <w:t>s</w:t>
      </w:r>
      <w:r w:rsidR="009A0C4C" w:rsidRPr="009A0C4C">
        <w:rPr>
          <w:rFonts w:ascii="Verdana" w:hAnsi="Verdana"/>
          <w:bCs/>
          <w:iCs/>
          <w:sz w:val="20"/>
          <w:szCs w:val="24"/>
        </w:rPr>
        <w:t xml:space="preserve"> de las dos declaraciones ofrecidas por el Estado </w:t>
      </w:r>
      <w:r w:rsidR="003C0856">
        <w:rPr>
          <w:rFonts w:ascii="Verdana" w:hAnsi="Verdana"/>
          <w:bCs/>
          <w:iCs/>
          <w:sz w:val="20"/>
          <w:szCs w:val="24"/>
        </w:rPr>
        <w:t>era</w:t>
      </w:r>
      <w:r w:rsidR="00482A2E">
        <w:rPr>
          <w:rFonts w:ascii="Verdana" w:hAnsi="Verdana"/>
          <w:bCs/>
          <w:iCs/>
          <w:sz w:val="20"/>
          <w:szCs w:val="24"/>
        </w:rPr>
        <w:t>n</w:t>
      </w:r>
      <w:r w:rsidR="003C0856">
        <w:rPr>
          <w:rFonts w:ascii="Verdana" w:hAnsi="Verdana"/>
          <w:bCs/>
          <w:iCs/>
          <w:sz w:val="20"/>
          <w:szCs w:val="24"/>
        </w:rPr>
        <w:t xml:space="preserve"> de </w:t>
      </w:r>
      <w:r w:rsidR="009A0C4C" w:rsidRPr="009A0C4C">
        <w:rPr>
          <w:rFonts w:ascii="Verdana" w:hAnsi="Verdana"/>
          <w:bCs/>
          <w:iCs/>
          <w:sz w:val="20"/>
          <w:szCs w:val="24"/>
        </w:rPr>
        <w:t>contenido similar</w:t>
      </w:r>
      <w:r w:rsidR="003C0856">
        <w:rPr>
          <w:rFonts w:ascii="Verdana" w:hAnsi="Verdana"/>
          <w:bCs/>
          <w:iCs/>
          <w:sz w:val="20"/>
          <w:szCs w:val="24"/>
        </w:rPr>
        <w:t>, por lo cual correspondería a la Corte precisarlos</w:t>
      </w:r>
      <w:r w:rsidR="002D5571">
        <w:rPr>
          <w:rFonts w:ascii="Verdana" w:hAnsi="Verdana"/>
          <w:bCs/>
          <w:iCs/>
          <w:sz w:val="20"/>
          <w:szCs w:val="24"/>
        </w:rPr>
        <w:t xml:space="preserve"> de manera que fueran útiles</w:t>
      </w:r>
      <w:r w:rsidR="009A0C4C" w:rsidRPr="009A0C4C">
        <w:rPr>
          <w:rFonts w:ascii="Verdana" w:hAnsi="Verdana"/>
          <w:bCs/>
          <w:iCs/>
          <w:sz w:val="20"/>
          <w:szCs w:val="24"/>
        </w:rPr>
        <w:t xml:space="preserve">. Asimismo, </w:t>
      </w:r>
      <w:r w:rsidR="007A581C">
        <w:rPr>
          <w:rFonts w:ascii="Verdana" w:hAnsi="Verdana"/>
          <w:bCs/>
          <w:iCs/>
          <w:sz w:val="20"/>
          <w:szCs w:val="24"/>
        </w:rPr>
        <w:t>l</w:t>
      </w:r>
      <w:r w:rsidR="007A581C" w:rsidRPr="007A581C">
        <w:rPr>
          <w:rFonts w:ascii="Verdana" w:hAnsi="Verdana"/>
          <w:bCs/>
          <w:iCs/>
          <w:sz w:val="20"/>
          <w:szCs w:val="24"/>
        </w:rPr>
        <w:t>a Comisión señaló que no tenía observaciones a la</w:t>
      </w:r>
      <w:r w:rsidR="007A581C">
        <w:rPr>
          <w:rFonts w:ascii="Verdana" w:hAnsi="Verdana"/>
          <w:bCs/>
          <w:iCs/>
          <w:sz w:val="20"/>
          <w:szCs w:val="24"/>
        </w:rPr>
        <w:t>s</w:t>
      </w:r>
      <w:r w:rsidR="007A581C" w:rsidRPr="007A581C">
        <w:rPr>
          <w:rFonts w:ascii="Verdana" w:hAnsi="Verdana"/>
          <w:bCs/>
          <w:iCs/>
          <w:sz w:val="20"/>
          <w:szCs w:val="24"/>
        </w:rPr>
        <w:t xml:space="preserve"> lis</w:t>
      </w:r>
      <w:r w:rsidR="007A581C">
        <w:rPr>
          <w:rFonts w:ascii="Verdana" w:hAnsi="Verdana"/>
          <w:bCs/>
          <w:iCs/>
          <w:sz w:val="20"/>
          <w:szCs w:val="24"/>
        </w:rPr>
        <w:t>tas definitivas p</w:t>
      </w:r>
      <w:r w:rsidR="00997ED8">
        <w:rPr>
          <w:rFonts w:ascii="Verdana" w:hAnsi="Verdana"/>
          <w:bCs/>
          <w:iCs/>
          <w:sz w:val="20"/>
          <w:szCs w:val="24"/>
        </w:rPr>
        <w:t>resentad</w:t>
      </w:r>
      <w:r w:rsidR="00DA13CC">
        <w:rPr>
          <w:rFonts w:ascii="Verdana" w:hAnsi="Verdana"/>
          <w:bCs/>
          <w:iCs/>
          <w:sz w:val="20"/>
          <w:szCs w:val="24"/>
        </w:rPr>
        <w:t>as por las partes</w:t>
      </w:r>
      <w:r w:rsidR="009A0C4C" w:rsidRPr="009A0C4C">
        <w:rPr>
          <w:rFonts w:ascii="Verdana" w:hAnsi="Verdana"/>
          <w:bCs/>
          <w:iCs/>
          <w:sz w:val="20"/>
          <w:szCs w:val="24"/>
        </w:rPr>
        <w:t xml:space="preserve">. </w:t>
      </w:r>
      <w:r w:rsidR="009A0C4C" w:rsidRPr="00865380">
        <w:rPr>
          <w:rFonts w:ascii="Verdana" w:hAnsi="Verdana" w:cs="Times New Roman"/>
          <w:sz w:val="20"/>
          <w:szCs w:val="20"/>
        </w:rPr>
        <w:t>Por su parte, el Estado</w:t>
      </w:r>
      <w:r w:rsidR="007A581C" w:rsidRPr="00865380">
        <w:rPr>
          <w:rFonts w:ascii="Verdana" w:hAnsi="Verdana" w:cs="Times New Roman"/>
          <w:sz w:val="20"/>
          <w:szCs w:val="20"/>
        </w:rPr>
        <w:t xml:space="preserve"> </w:t>
      </w:r>
      <w:r w:rsidR="003C0856" w:rsidRPr="00865380">
        <w:rPr>
          <w:rFonts w:ascii="Verdana" w:hAnsi="Verdana" w:cs="Times New Roman"/>
          <w:sz w:val="20"/>
          <w:szCs w:val="20"/>
        </w:rPr>
        <w:t xml:space="preserve">objetó la admisión de </w:t>
      </w:r>
      <w:r w:rsidR="00DA13CC" w:rsidRPr="00865380">
        <w:rPr>
          <w:rFonts w:ascii="Verdana" w:hAnsi="Verdana" w:cs="Times New Roman"/>
          <w:sz w:val="20"/>
          <w:szCs w:val="20"/>
        </w:rPr>
        <w:t>las declaraciones de las presuntas víctimas y los peritajes ofrecidos por la Comisión</w:t>
      </w:r>
      <w:r w:rsidR="00DA13CC">
        <w:rPr>
          <w:rFonts w:ascii="Verdana" w:hAnsi="Verdana" w:cs="Times New Roman"/>
          <w:sz w:val="20"/>
          <w:szCs w:val="20"/>
        </w:rPr>
        <w:t xml:space="preserve"> y </w:t>
      </w:r>
      <w:r w:rsidR="003C0856">
        <w:rPr>
          <w:rFonts w:ascii="Verdana" w:hAnsi="Verdana" w:cs="Times New Roman"/>
          <w:sz w:val="20"/>
          <w:szCs w:val="20"/>
        </w:rPr>
        <w:t>por los representantes</w:t>
      </w:r>
      <w:r w:rsidR="00DA13CC">
        <w:rPr>
          <w:rFonts w:ascii="Verdana" w:hAnsi="Verdana" w:cs="Times New Roman"/>
          <w:sz w:val="20"/>
          <w:szCs w:val="20"/>
        </w:rPr>
        <w:t xml:space="preserve"> que </w:t>
      </w:r>
      <w:r w:rsidR="003C0856">
        <w:rPr>
          <w:rFonts w:ascii="Verdana" w:hAnsi="Verdana" w:cs="Times New Roman"/>
          <w:sz w:val="20"/>
          <w:szCs w:val="20"/>
        </w:rPr>
        <w:t>versaran sobre aspectos del caso que fueron aceptados o reconocidos por el Estado, en virtud de los principios de economía y celeridad procesal</w:t>
      </w:r>
      <w:r w:rsidR="00DA13CC">
        <w:rPr>
          <w:rFonts w:ascii="Verdana" w:hAnsi="Verdana" w:cs="Times New Roman"/>
          <w:sz w:val="20"/>
          <w:szCs w:val="20"/>
        </w:rPr>
        <w:t xml:space="preserve">. </w:t>
      </w:r>
      <w:r w:rsidR="003C0856">
        <w:rPr>
          <w:rFonts w:ascii="Verdana" w:hAnsi="Verdana" w:cs="Times New Roman"/>
          <w:sz w:val="20"/>
          <w:szCs w:val="20"/>
        </w:rPr>
        <w:t>Además</w:t>
      </w:r>
      <w:r w:rsidR="00DA13CC">
        <w:rPr>
          <w:rFonts w:ascii="Verdana" w:hAnsi="Verdana" w:cs="Times New Roman"/>
          <w:sz w:val="20"/>
          <w:szCs w:val="20"/>
        </w:rPr>
        <w:t xml:space="preserve">, </w:t>
      </w:r>
      <w:r w:rsidR="003C0856">
        <w:rPr>
          <w:rFonts w:ascii="Verdana" w:hAnsi="Verdana" w:cs="Times New Roman"/>
          <w:sz w:val="20"/>
          <w:szCs w:val="20"/>
        </w:rPr>
        <w:t xml:space="preserve">respecto de los peritajes ofrecidos </w:t>
      </w:r>
      <w:r w:rsidR="00DA13CC">
        <w:rPr>
          <w:rFonts w:ascii="Verdana" w:hAnsi="Verdana" w:cs="Times New Roman"/>
          <w:sz w:val="20"/>
          <w:szCs w:val="20"/>
        </w:rPr>
        <w:t>solicitó que se limitaran</w:t>
      </w:r>
      <w:r w:rsidR="003C0856">
        <w:rPr>
          <w:rFonts w:ascii="Verdana" w:hAnsi="Verdana" w:cs="Times New Roman"/>
          <w:sz w:val="20"/>
          <w:szCs w:val="20"/>
        </w:rPr>
        <w:t>,</w:t>
      </w:r>
      <w:r w:rsidR="00DA13CC">
        <w:rPr>
          <w:rFonts w:ascii="Verdana" w:hAnsi="Verdana" w:cs="Times New Roman"/>
          <w:sz w:val="20"/>
          <w:szCs w:val="20"/>
        </w:rPr>
        <w:t xml:space="preserve"> de forma de no admitir “peritajes reiterativo</w:t>
      </w:r>
      <w:r w:rsidR="003C0856">
        <w:rPr>
          <w:rFonts w:ascii="Verdana" w:hAnsi="Verdana" w:cs="Times New Roman"/>
          <w:sz w:val="20"/>
          <w:szCs w:val="20"/>
        </w:rPr>
        <w:t>s</w:t>
      </w:r>
      <w:r w:rsidR="00DA13CC">
        <w:rPr>
          <w:rFonts w:ascii="Verdana" w:hAnsi="Verdana" w:cs="Times New Roman"/>
          <w:sz w:val="20"/>
          <w:szCs w:val="20"/>
        </w:rPr>
        <w:t>” o sobre temas que la Corte conoce</w:t>
      </w:r>
      <w:r w:rsidR="001369CA" w:rsidRPr="001369CA">
        <w:rPr>
          <w:rFonts w:ascii="Verdana" w:hAnsi="Verdana" w:cs="Times New Roman"/>
          <w:sz w:val="20"/>
          <w:szCs w:val="20"/>
        </w:rPr>
        <w:t xml:space="preserve">. </w:t>
      </w:r>
    </w:p>
    <w:p w14:paraId="520F0318" w14:textId="77777777" w:rsidR="009A0C4C" w:rsidRPr="009A0C4C" w:rsidRDefault="009A0C4C" w:rsidP="00BF78B5">
      <w:pPr>
        <w:pStyle w:val="ListParagraph"/>
        <w:spacing w:after="0" w:line="240" w:lineRule="auto"/>
        <w:ind w:left="0"/>
        <w:jc w:val="both"/>
        <w:rPr>
          <w:rFonts w:ascii="Verdana" w:hAnsi="Verdana"/>
          <w:bCs/>
          <w:iCs/>
          <w:sz w:val="20"/>
          <w:szCs w:val="24"/>
        </w:rPr>
      </w:pPr>
    </w:p>
    <w:p w14:paraId="24F69E64" w14:textId="60F77E41" w:rsidR="008C0F48" w:rsidRDefault="003C0856" w:rsidP="00BF78B5">
      <w:pPr>
        <w:pStyle w:val="ListParagraph"/>
        <w:numPr>
          <w:ilvl w:val="0"/>
          <w:numId w:val="3"/>
        </w:numPr>
        <w:spacing w:after="0" w:line="240" w:lineRule="auto"/>
        <w:ind w:left="0" w:firstLine="0"/>
        <w:jc w:val="both"/>
        <w:rPr>
          <w:rFonts w:ascii="Verdana" w:hAnsi="Verdana"/>
          <w:bCs/>
          <w:iCs/>
          <w:sz w:val="20"/>
          <w:szCs w:val="24"/>
        </w:rPr>
      </w:pPr>
      <w:r w:rsidRPr="003C0856">
        <w:rPr>
          <w:rFonts w:ascii="Verdana" w:hAnsi="Verdana"/>
          <w:bCs/>
          <w:iCs/>
          <w:sz w:val="20"/>
          <w:szCs w:val="24"/>
        </w:rPr>
        <w:t>En cuanto a las declaraciones que no han sido objetadas, esta Presidencia considera conveniente recabar dicha prueba, a efectos de que el Tribunal pueda apreciar su valor en la debida oportunidad procesal, dentro del contexto del acervo probatorio existente y según las reglas de la sana crítica. Por con</w:t>
      </w:r>
      <w:r>
        <w:rPr>
          <w:rFonts w:ascii="Verdana" w:hAnsi="Verdana"/>
          <w:bCs/>
          <w:iCs/>
          <w:sz w:val="20"/>
          <w:szCs w:val="24"/>
        </w:rPr>
        <w:t>siguiente, el Presidente admite las declaraciones testimoniales de Zully Santos de Uclés y Erick Benjamin Patzán, ambas ofrecidas por el Estado</w:t>
      </w:r>
      <w:r w:rsidR="003A018B">
        <w:rPr>
          <w:rFonts w:ascii="Verdana" w:hAnsi="Verdana"/>
          <w:bCs/>
          <w:iCs/>
          <w:sz w:val="20"/>
          <w:szCs w:val="24"/>
        </w:rPr>
        <w:t>,</w:t>
      </w:r>
      <w:r w:rsidR="003A018B" w:rsidRPr="003A018B">
        <w:t xml:space="preserve"> </w:t>
      </w:r>
      <w:r w:rsidR="003A018B" w:rsidRPr="003A018B">
        <w:rPr>
          <w:rFonts w:ascii="Verdana" w:hAnsi="Verdana"/>
          <w:bCs/>
          <w:iCs/>
          <w:sz w:val="20"/>
          <w:szCs w:val="24"/>
        </w:rPr>
        <w:t>según el objeto y modalidad determinados en la parte resolutiva de esta decisión</w:t>
      </w:r>
      <w:r w:rsidR="00D1644F">
        <w:rPr>
          <w:rFonts w:ascii="Verdana" w:hAnsi="Verdana"/>
          <w:bCs/>
          <w:iCs/>
          <w:sz w:val="20"/>
          <w:szCs w:val="24"/>
        </w:rPr>
        <w:t>.</w:t>
      </w:r>
      <w:r>
        <w:rPr>
          <w:rFonts w:ascii="Verdana" w:hAnsi="Verdana"/>
          <w:bCs/>
          <w:iCs/>
          <w:sz w:val="20"/>
          <w:szCs w:val="24"/>
        </w:rPr>
        <w:t xml:space="preserve"> La solicitud de los representantes para que se </w:t>
      </w:r>
      <w:r w:rsidR="002D5571">
        <w:rPr>
          <w:rFonts w:ascii="Verdana" w:hAnsi="Verdana"/>
          <w:bCs/>
          <w:iCs/>
          <w:sz w:val="20"/>
          <w:szCs w:val="24"/>
        </w:rPr>
        <w:t xml:space="preserve">precisen </w:t>
      </w:r>
      <w:r>
        <w:rPr>
          <w:rFonts w:ascii="Verdana" w:hAnsi="Verdana"/>
          <w:bCs/>
          <w:iCs/>
          <w:sz w:val="20"/>
          <w:szCs w:val="24"/>
        </w:rPr>
        <w:t xml:space="preserve">los objetos de dichas declaraciones </w:t>
      </w:r>
      <w:r w:rsidR="002D5571">
        <w:rPr>
          <w:rFonts w:ascii="Verdana" w:hAnsi="Verdana"/>
          <w:bCs/>
          <w:iCs/>
          <w:sz w:val="20"/>
          <w:szCs w:val="24"/>
        </w:rPr>
        <w:t xml:space="preserve">será tomado en cuenta al fijar los objetos respectivos en la parte resolutiva de </w:t>
      </w:r>
      <w:r w:rsidR="00482A2E">
        <w:rPr>
          <w:rFonts w:ascii="Verdana" w:hAnsi="Verdana"/>
          <w:bCs/>
          <w:iCs/>
          <w:sz w:val="20"/>
          <w:szCs w:val="24"/>
        </w:rPr>
        <w:t>la</w:t>
      </w:r>
      <w:r w:rsidR="002D5571">
        <w:rPr>
          <w:rFonts w:ascii="Verdana" w:hAnsi="Verdana"/>
          <w:bCs/>
          <w:iCs/>
          <w:sz w:val="20"/>
          <w:szCs w:val="24"/>
        </w:rPr>
        <w:t xml:space="preserve"> Resolución. </w:t>
      </w:r>
    </w:p>
    <w:p w14:paraId="24272F0F" w14:textId="77777777" w:rsidR="00D1644F" w:rsidRPr="00D1644F" w:rsidRDefault="00D1644F" w:rsidP="00BF78B5">
      <w:pPr>
        <w:pStyle w:val="ListParagraph"/>
        <w:spacing w:after="0" w:line="240" w:lineRule="auto"/>
        <w:ind w:left="0"/>
        <w:jc w:val="both"/>
        <w:rPr>
          <w:rFonts w:ascii="Verdana" w:hAnsi="Verdana"/>
          <w:bCs/>
          <w:iCs/>
          <w:sz w:val="20"/>
          <w:szCs w:val="24"/>
        </w:rPr>
      </w:pPr>
    </w:p>
    <w:p w14:paraId="0E4505EE" w14:textId="404CA76A" w:rsidR="002759D8" w:rsidRPr="00DE4095" w:rsidRDefault="00D336D8" w:rsidP="00BF78B5">
      <w:pPr>
        <w:pStyle w:val="ListParagraph"/>
        <w:numPr>
          <w:ilvl w:val="0"/>
          <w:numId w:val="3"/>
        </w:numPr>
        <w:spacing w:after="0" w:line="240" w:lineRule="auto"/>
        <w:ind w:left="0" w:firstLine="0"/>
        <w:jc w:val="both"/>
        <w:rPr>
          <w:rFonts w:ascii="Verdana" w:hAnsi="Verdana"/>
          <w:b/>
          <w:bCs/>
          <w:iCs/>
          <w:sz w:val="20"/>
          <w:szCs w:val="24"/>
        </w:rPr>
      </w:pPr>
      <w:r w:rsidRPr="008C0F48">
        <w:rPr>
          <w:rFonts w:ascii="Verdana" w:hAnsi="Verdana"/>
          <w:sz w:val="20"/>
          <w:szCs w:val="20"/>
        </w:rPr>
        <w:t xml:space="preserve">A continuación el Presidente examinará en forma particular: </w:t>
      </w:r>
      <w:r w:rsidRPr="00A00E05">
        <w:rPr>
          <w:rFonts w:ascii="Verdana" w:hAnsi="Verdana"/>
          <w:sz w:val="20"/>
          <w:szCs w:val="20"/>
        </w:rPr>
        <w:t>a) la admisibilidad de la</w:t>
      </w:r>
      <w:r w:rsidR="006A0BE5" w:rsidRPr="00A00E05">
        <w:rPr>
          <w:rFonts w:ascii="Verdana" w:hAnsi="Verdana"/>
          <w:sz w:val="20"/>
          <w:szCs w:val="20"/>
        </w:rPr>
        <w:t>s</w:t>
      </w:r>
      <w:r w:rsidRPr="00A00E05">
        <w:rPr>
          <w:rFonts w:ascii="Verdana" w:hAnsi="Verdana"/>
          <w:sz w:val="20"/>
          <w:szCs w:val="20"/>
        </w:rPr>
        <w:t xml:space="preserve"> lista</w:t>
      </w:r>
      <w:r w:rsidR="00677E19">
        <w:rPr>
          <w:rFonts w:ascii="Verdana" w:hAnsi="Verdana"/>
          <w:sz w:val="20"/>
          <w:szCs w:val="20"/>
        </w:rPr>
        <w:t>s</w:t>
      </w:r>
      <w:r w:rsidRPr="00A00E05">
        <w:rPr>
          <w:rFonts w:ascii="Verdana" w:hAnsi="Verdana"/>
          <w:sz w:val="20"/>
          <w:szCs w:val="20"/>
        </w:rPr>
        <w:t xml:space="preserve"> definitivas d</w:t>
      </w:r>
      <w:r w:rsidR="00677E19">
        <w:rPr>
          <w:rFonts w:ascii="Verdana" w:hAnsi="Verdana"/>
          <w:sz w:val="20"/>
          <w:szCs w:val="20"/>
        </w:rPr>
        <w:t>e declarantes d</w:t>
      </w:r>
      <w:r w:rsidRPr="00A00E05">
        <w:rPr>
          <w:rFonts w:ascii="Verdana" w:hAnsi="Verdana"/>
          <w:sz w:val="20"/>
          <w:szCs w:val="20"/>
        </w:rPr>
        <w:t>e los rep</w:t>
      </w:r>
      <w:r w:rsidR="006A0BE5" w:rsidRPr="00A00E05">
        <w:rPr>
          <w:rFonts w:ascii="Verdana" w:hAnsi="Verdana"/>
          <w:sz w:val="20"/>
          <w:szCs w:val="20"/>
        </w:rPr>
        <w:t>resentant</w:t>
      </w:r>
      <w:r w:rsidR="00DE4095">
        <w:rPr>
          <w:rFonts w:ascii="Verdana" w:hAnsi="Verdana"/>
          <w:sz w:val="20"/>
          <w:szCs w:val="20"/>
        </w:rPr>
        <w:t>es y la Comisión</w:t>
      </w:r>
      <w:r w:rsidRPr="008C0F48">
        <w:rPr>
          <w:rFonts w:ascii="Verdana" w:hAnsi="Verdana"/>
          <w:sz w:val="20"/>
          <w:szCs w:val="20"/>
        </w:rPr>
        <w:t xml:space="preserve">; </w:t>
      </w:r>
      <w:r w:rsidR="00EE6554">
        <w:rPr>
          <w:rFonts w:ascii="Verdana" w:hAnsi="Verdana"/>
          <w:sz w:val="20"/>
          <w:szCs w:val="20"/>
        </w:rPr>
        <w:t>b</w:t>
      </w:r>
      <w:r w:rsidR="002D0D39" w:rsidRPr="00997ED8">
        <w:rPr>
          <w:rFonts w:ascii="Verdana" w:hAnsi="Verdana"/>
          <w:sz w:val="20"/>
          <w:szCs w:val="20"/>
        </w:rPr>
        <w:t xml:space="preserve">) las </w:t>
      </w:r>
      <w:r w:rsidR="00D1644F" w:rsidRPr="00997ED8">
        <w:rPr>
          <w:rFonts w:ascii="Verdana" w:hAnsi="Verdana"/>
          <w:sz w:val="20"/>
          <w:szCs w:val="20"/>
        </w:rPr>
        <w:t>observaciones del Estado sobre las pruebas periciales</w:t>
      </w:r>
      <w:r w:rsidR="002D0D39" w:rsidRPr="00997ED8">
        <w:rPr>
          <w:rFonts w:ascii="Verdana" w:hAnsi="Verdana"/>
          <w:sz w:val="20"/>
          <w:szCs w:val="20"/>
        </w:rPr>
        <w:t xml:space="preserve"> ofrecidas por </w:t>
      </w:r>
      <w:r w:rsidR="00DE4095">
        <w:rPr>
          <w:rFonts w:ascii="Verdana" w:hAnsi="Verdana"/>
          <w:sz w:val="20"/>
          <w:szCs w:val="20"/>
        </w:rPr>
        <w:t xml:space="preserve">los representantes y </w:t>
      </w:r>
      <w:r w:rsidR="00104220" w:rsidRPr="00997ED8">
        <w:rPr>
          <w:rFonts w:ascii="Verdana" w:hAnsi="Verdana"/>
          <w:sz w:val="20"/>
          <w:szCs w:val="20"/>
        </w:rPr>
        <w:t>la Comisión</w:t>
      </w:r>
      <w:r w:rsidR="00997ED8">
        <w:rPr>
          <w:rFonts w:ascii="Verdana" w:hAnsi="Verdana"/>
          <w:sz w:val="20"/>
          <w:szCs w:val="20"/>
          <w:lang w:val="es-ES_tradnl"/>
        </w:rPr>
        <w:t xml:space="preserve">; </w:t>
      </w:r>
      <w:r w:rsidR="00865380">
        <w:rPr>
          <w:rFonts w:ascii="Verdana" w:hAnsi="Verdana"/>
          <w:sz w:val="20"/>
          <w:szCs w:val="20"/>
          <w:lang w:val="es-ES_tradnl"/>
        </w:rPr>
        <w:t>c</w:t>
      </w:r>
      <w:r w:rsidR="002D0D39" w:rsidRPr="00997ED8">
        <w:rPr>
          <w:rFonts w:ascii="Verdana" w:hAnsi="Verdana"/>
          <w:sz w:val="20"/>
          <w:szCs w:val="20"/>
          <w:lang w:val="es-ES_tradnl"/>
        </w:rPr>
        <w:t xml:space="preserve">) </w:t>
      </w:r>
      <w:r w:rsidRPr="00997ED8">
        <w:rPr>
          <w:rFonts w:ascii="Verdana" w:hAnsi="Verdana"/>
          <w:sz w:val="20"/>
          <w:szCs w:val="20"/>
        </w:rPr>
        <w:t xml:space="preserve">la </w:t>
      </w:r>
      <w:r w:rsidR="00DE4095">
        <w:rPr>
          <w:rFonts w:ascii="Verdana" w:hAnsi="Verdana"/>
          <w:sz w:val="20"/>
          <w:szCs w:val="20"/>
        </w:rPr>
        <w:t>admisibilidad de los peritajes ofrecidos por la Comisión</w:t>
      </w:r>
      <w:r w:rsidR="00DE4095" w:rsidRPr="00DE4095">
        <w:rPr>
          <w:rFonts w:ascii="Verdana" w:hAnsi="Verdana"/>
          <w:sz w:val="20"/>
          <w:szCs w:val="20"/>
        </w:rPr>
        <w:t xml:space="preserve">; </w:t>
      </w:r>
      <w:r w:rsidR="00DE4095" w:rsidRPr="00DE4095">
        <w:rPr>
          <w:rFonts w:ascii="Verdana" w:hAnsi="Verdana"/>
          <w:bCs/>
          <w:iCs/>
          <w:sz w:val="20"/>
          <w:szCs w:val="24"/>
        </w:rPr>
        <w:t xml:space="preserve">d) la </w:t>
      </w:r>
      <w:r w:rsidRPr="00DE4095">
        <w:rPr>
          <w:rFonts w:ascii="Verdana" w:hAnsi="Verdana"/>
          <w:sz w:val="20"/>
          <w:szCs w:val="20"/>
        </w:rPr>
        <w:t xml:space="preserve">solicitud de la Comisión para formular preguntas a </w:t>
      </w:r>
      <w:r w:rsidR="002D0D39" w:rsidRPr="00DE4095">
        <w:rPr>
          <w:rFonts w:ascii="Verdana" w:hAnsi="Verdana"/>
          <w:sz w:val="20"/>
          <w:szCs w:val="20"/>
        </w:rPr>
        <w:t>dos</w:t>
      </w:r>
      <w:r w:rsidRPr="00DE4095">
        <w:rPr>
          <w:rFonts w:ascii="Verdana" w:hAnsi="Verdana"/>
          <w:sz w:val="20"/>
          <w:szCs w:val="20"/>
        </w:rPr>
        <w:t xml:space="preserve"> peritos o</w:t>
      </w:r>
      <w:r w:rsidR="002D0D39" w:rsidRPr="00DE4095">
        <w:rPr>
          <w:rFonts w:ascii="Verdana" w:hAnsi="Verdana"/>
          <w:sz w:val="20"/>
          <w:szCs w:val="20"/>
        </w:rPr>
        <w:t>frecidos por los representantes</w:t>
      </w:r>
      <w:r w:rsidR="00865380" w:rsidRPr="00DE4095">
        <w:rPr>
          <w:rFonts w:ascii="Verdana" w:hAnsi="Verdana"/>
          <w:sz w:val="20"/>
          <w:szCs w:val="20"/>
        </w:rPr>
        <w:t>;</w:t>
      </w:r>
      <w:r w:rsidRPr="00D336D8">
        <w:t xml:space="preserve"> </w:t>
      </w:r>
      <w:r w:rsidR="00DE4095">
        <w:rPr>
          <w:rFonts w:ascii="Verdana" w:hAnsi="Verdana"/>
          <w:sz w:val="20"/>
          <w:szCs w:val="20"/>
        </w:rPr>
        <w:t>e</w:t>
      </w:r>
      <w:r w:rsidRPr="00DE4095">
        <w:rPr>
          <w:rFonts w:ascii="Verdana" w:hAnsi="Verdana"/>
          <w:sz w:val="20"/>
          <w:szCs w:val="20"/>
        </w:rPr>
        <w:t>) la admisibilidad del traslado de un peritaje rendido en el marco del</w:t>
      </w:r>
      <w:r w:rsidRPr="00DE4095">
        <w:rPr>
          <w:rFonts w:ascii="Verdana" w:hAnsi="Verdana"/>
          <w:bCs/>
          <w:i/>
          <w:iCs/>
          <w:sz w:val="20"/>
          <w:szCs w:val="24"/>
        </w:rPr>
        <w:t xml:space="preserve"> </w:t>
      </w:r>
      <w:r w:rsidRPr="00DE4095">
        <w:rPr>
          <w:rFonts w:ascii="Verdana" w:hAnsi="Verdana"/>
          <w:bCs/>
          <w:i/>
          <w:iCs/>
          <w:sz w:val="20"/>
          <w:szCs w:val="20"/>
        </w:rPr>
        <w:t>Caso Fornerón e hija vs. Argentina</w:t>
      </w:r>
      <w:r w:rsidR="00865380" w:rsidRPr="00DE4095">
        <w:rPr>
          <w:rFonts w:ascii="Verdana" w:eastAsia="Calibri" w:hAnsi="Verdana" w:cs="Verdana"/>
          <w:sz w:val="20"/>
          <w:szCs w:val="20"/>
        </w:rPr>
        <w:t xml:space="preserve">, </w:t>
      </w:r>
      <w:r w:rsidR="00997ED8" w:rsidRPr="00DE4095">
        <w:rPr>
          <w:rFonts w:ascii="Verdana" w:eastAsia="Calibri" w:hAnsi="Verdana" w:cs="Verdana"/>
          <w:sz w:val="20"/>
          <w:szCs w:val="20"/>
        </w:rPr>
        <w:t xml:space="preserve">y </w:t>
      </w:r>
      <w:r w:rsidR="00DE4095">
        <w:rPr>
          <w:rFonts w:ascii="Verdana" w:eastAsia="Calibri" w:hAnsi="Verdana" w:cs="Verdana"/>
          <w:sz w:val="20"/>
          <w:szCs w:val="20"/>
        </w:rPr>
        <w:t>f</w:t>
      </w:r>
      <w:r w:rsidRPr="00DE4095">
        <w:rPr>
          <w:rFonts w:ascii="Verdana" w:eastAsia="Calibri" w:hAnsi="Verdana" w:cs="Verdana"/>
          <w:sz w:val="20"/>
          <w:szCs w:val="20"/>
        </w:rPr>
        <w:t xml:space="preserve">) </w:t>
      </w:r>
      <w:r w:rsidR="005352E1">
        <w:rPr>
          <w:rFonts w:ascii="Verdana" w:eastAsia="Calibri" w:hAnsi="Verdana" w:cs="Verdana"/>
          <w:sz w:val="20"/>
          <w:szCs w:val="20"/>
        </w:rPr>
        <w:t xml:space="preserve">la </w:t>
      </w:r>
      <w:r w:rsidR="00865380" w:rsidRPr="00DE4095">
        <w:rPr>
          <w:rFonts w:ascii="Verdana" w:eastAsia="Calibri" w:hAnsi="Verdana" w:cs="Verdana"/>
          <w:sz w:val="20"/>
          <w:szCs w:val="20"/>
        </w:rPr>
        <w:t>aplicación del Fondo de Asistencia Legal de Víctimas ante la Corte.</w:t>
      </w:r>
      <w:r w:rsidRPr="00DE4095">
        <w:rPr>
          <w:rFonts w:ascii="Verdana" w:eastAsia="Calibri" w:hAnsi="Verdana" w:cs="Verdana"/>
          <w:sz w:val="20"/>
          <w:szCs w:val="20"/>
        </w:rPr>
        <w:t xml:space="preserve"> </w:t>
      </w:r>
    </w:p>
    <w:p w14:paraId="090126C6" w14:textId="77777777" w:rsidR="002D0D39" w:rsidRPr="002D0D39" w:rsidRDefault="002D0D39" w:rsidP="00BF78B5">
      <w:pPr>
        <w:pStyle w:val="ListParagraph"/>
        <w:spacing w:after="0"/>
        <w:rPr>
          <w:rFonts w:ascii="Verdana" w:hAnsi="Verdana"/>
          <w:b/>
          <w:bCs/>
          <w:iCs/>
          <w:sz w:val="20"/>
          <w:szCs w:val="24"/>
        </w:rPr>
      </w:pPr>
    </w:p>
    <w:p w14:paraId="0C392CF6" w14:textId="7FCD01E3" w:rsidR="002D0D39" w:rsidRDefault="002D0D39" w:rsidP="00BF78B5">
      <w:pPr>
        <w:pStyle w:val="ListParagraph"/>
        <w:numPr>
          <w:ilvl w:val="0"/>
          <w:numId w:val="6"/>
        </w:numPr>
        <w:spacing w:after="0" w:line="240" w:lineRule="auto"/>
        <w:jc w:val="both"/>
        <w:rPr>
          <w:rFonts w:ascii="Verdana" w:hAnsi="Verdana"/>
          <w:b/>
          <w:bCs/>
          <w:i/>
          <w:iCs/>
          <w:sz w:val="20"/>
          <w:szCs w:val="24"/>
        </w:rPr>
      </w:pPr>
      <w:r>
        <w:rPr>
          <w:rFonts w:ascii="Verdana" w:hAnsi="Verdana"/>
          <w:b/>
          <w:bCs/>
          <w:i/>
          <w:iCs/>
          <w:sz w:val="20"/>
          <w:szCs w:val="24"/>
        </w:rPr>
        <w:t>A</w:t>
      </w:r>
      <w:r w:rsidR="00D336D8" w:rsidRPr="002D0D39">
        <w:rPr>
          <w:rFonts w:ascii="Verdana" w:hAnsi="Verdana"/>
          <w:b/>
          <w:bCs/>
          <w:i/>
          <w:iCs/>
          <w:sz w:val="20"/>
          <w:szCs w:val="24"/>
        </w:rPr>
        <w:t>dmisibilidad de la</w:t>
      </w:r>
      <w:r w:rsidR="006A0BE5">
        <w:rPr>
          <w:rFonts w:ascii="Verdana" w:hAnsi="Verdana"/>
          <w:b/>
          <w:bCs/>
          <w:i/>
          <w:iCs/>
          <w:sz w:val="20"/>
          <w:szCs w:val="24"/>
        </w:rPr>
        <w:t>s</w:t>
      </w:r>
      <w:r w:rsidR="00D336D8" w:rsidRPr="002D0D39">
        <w:rPr>
          <w:rFonts w:ascii="Verdana" w:hAnsi="Verdana"/>
          <w:b/>
          <w:bCs/>
          <w:i/>
          <w:iCs/>
          <w:sz w:val="20"/>
          <w:szCs w:val="24"/>
        </w:rPr>
        <w:t xml:space="preserve"> lista</w:t>
      </w:r>
      <w:r w:rsidR="00794D07">
        <w:rPr>
          <w:rFonts w:ascii="Verdana" w:hAnsi="Verdana"/>
          <w:b/>
          <w:bCs/>
          <w:i/>
          <w:iCs/>
          <w:sz w:val="20"/>
          <w:szCs w:val="24"/>
        </w:rPr>
        <w:t>s</w:t>
      </w:r>
      <w:r w:rsidR="00D336D8" w:rsidRPr="002D0D39">
        <w:rPr>
          <w:rFonts w:ascii="Verdana" w:hAnsi="Verdana"/>
          <w:b/>
          <w:bCs/>
          <w:i/>
          <w:iCs/>
          <w:sz w:val="20"/>
          <w:szCs w:val="24"/>
        </w:rPr>
        <w:t xml:space="preserve"> definitivas </w:t>
      </w:r>
      <w:r w:rsidR="002D5571">
        <w:rPr>
          <w:rFonts w:ascii="Verdana" w:hAnsi="Verdana"/>
          <w:b/>
          <w:bCs/>
          <w:i/>
          <w:iCs/>
          <w:sz w:val="20"/>
          <w:szCs w:val="24"/>
        </w:rPr>
        <w:t xml:space="preserve">de declarantes de </w:t>
      </w:r>
      <w:r w:rsidR="00D336D8" w:rsidRPr="002D0D39">
        <w:rPr>
          <w:rFonts w:ascii="Verdana" w:hAnsi="Verdana"/>
          <w:b/>
          <w:bCs/>
          <w:i/>
          <w:iCs/>
          <w:sz w:val="20"/>
          <w:szCs w:val="24"/>
        </w:rPr>
        <w:t>los rep</w:t>
      </w:r>
      <w:r w:rsidR="006A0BE5">
        <w:rPr>
          <w:rFonts w:ascii="Verdana" w:hAnsi="Verdana"/>
          <w:b/>
          <w:bCs/>
          <w:i/>
          <w:iCs/>
          <w:sz w:val="20"/>
          <w:szCs w:val="24"/>
        </w:rPr>
        <w:t>resentantes</w:t>
      </w:r>
      <w:r w:rsidR="00D336D8" w:rsidRPr="002D0D39">
        <w:rPr>
          <w:rFonts w:ascii="Verdana" w:hAnsi="Verdana"/>
          <w:b/>
          <w:bCs/>
          <w:i/>
          <w:iCs/>
          <w:sz w:val="20"/>
          <w:szCs w:val="24"/>
        </w:rPr>
        <w:t xml:space="preserve"> y </w:t>
      </w:r>
      <w:r w:rsidR="002D5571">
        <w:rPr>
          <w:rFonts w:ascii="Verdana" w:hAnsi="Verdana"/>
          <w:b/>
          <w:bCs/>
          <w:i/>
          <w:iCs/>
          <w:sz w:val="20"/>
          <w:szCs w:val="24"/>
        </w:rPr>
        <w:t xml:space="preserve">de </w:t>
      </w:r>
      <w:r w:rsidR="00DE4095">
        <w:rPr>
          <w:rFonts w:ascii="Verdana" w:hAnsi="Verdana"/>
          <w:b/>
          <w:bCs/>
          <w:i/>
          <w:iCs/>
          <w:sz w:val="20"/>
          <w:szCs w:val="24"/>
        </w:rPr>
        <w:t>la Comisión</w:t>
      </w:r>
    </w:p>
    <w:p w14:paraId="087E813C" w14:textId="77777777" w:rsidR="00201075" w:rsidRDefault="00201075" w:rsidP="00BF78B5">
      <w:pPr>
        <w:pStyle w:val="ListParagraph"/>
        <w:spacing w:after="0" w:line="240" w:lineRule="auto"/>
        <w:jc w:val="both"/>
        <w:rPr>
          <w:rFonts w:ascii="Verdana" w:hAnsi="Verdana"/>
          <w:b/>
          <w:bCs/>
          <w:i/>
          <w:iCs/>
          <w:sz w:val="20"/>
          <w:szCs w:val="24"/>
        </w:rPr>
      </w:pPr>
    </w:p>
    <w:p w14:paraId="7830802F" w14:textId="485BAB72" w:rsidR="00B51D9B" w:rsidRPr="00B51D9B" w:rsidRDefault="00201075" w:rsidP="00BF78B5">
      <w:pPr>
        <w:pStyle w:val="ListParagraph"/>
        <w:numPr>
          <w:ilvl w:val="0"/>
          <w:numId w:val="3"/>
        </w:numPr>
        <w:spacing w:after="0" w:line="240" w:lineRule="auto"/>
        <w:ind w:left="0" w:firstLine="0"/>
        <w:jc w:val="both"/>
        <w:rPr>
          <w:rFonts w:ascii="Verdana" w:hAnsi="Verdana"/>
          <w:b/>
          <w:bCs/>
          <w:iCs/>
          <w:sz w:val="20"/>
          <w:szCs w:val="24"/>
        </w:rPr>
      </w:pPr>
      <w:bookmarkStart w:id="2" w:name="_Ref477174222"/>
      <w:r>
        <w:rPr>
          <w:rFonts w:ascii="Verdana" w:hAnsi="Verdana"/>
          <w:bCs/>
          <w:iCs/>
          <w:sz w:val="20"/>
          <w:szCs w:val="24"/>
        </w:rPr>
        <w:t>En el escrito de solicitudes</w:t>
      </w:r>
      <w:r w:rsidR="002D5571">
        <w:rPr>
          <w:rFonts w:ascii="Verdana" w:hAnsi="Verdana"/>
          <w:bCs/>
          <w:iCs/>
          <w:sz w:val="20"/>
          <w:szCs w:val="24"/>
        </w:rPr>
        <w:t xml:space="preserve"> y</w:t>
      </w:r>
      <w:r>
        <w:rPr>
          <w:rFonts w:ascii="Verdana" w:hAnsi="Verdana"/>
          <w:bCs/>
          <w:iCs/>
          <w:sz w:val="20"/>
          <w:szCs w:val="24"/>
        </w:rPr>
        <w:t xml:space="preserve"> argumentos, los representantes ofrecieron </w:t>
      </w:r>
      <w:r w:rsidR="002D5571">
        <w:rPr>
          <w:rFonts w:ascii="Verdana" w:hAnsi="Verdana"/>
          <w:bCs/>
          <w:iCs/>
          <w:sz w:val="20"/>
          <w:szCs w:val="24"/>
        </w:rPr>
        <w:t xml:space="preserve">las declaraciones </w:t>
      </w:r>
      <w:r w:rsidR="00784A6C">
        <w:rPr>
          <w:rFonts w:ascii="Verdana" w:hAnsi="Verdana"/>
          <w:bCs/>
          <w:iCs/>
          <w:sz w:val="20"/>
          <w:szCs w:val="24"/>
        </w:rPr>
        <w:t xml:space="preserve">de </w:t>
      </w:r>
      <w:r w:rsidR="002D5571">
        <w:rPr>
          <w:rFonts w:ascii="Verdana" w:hAnsi="Verdana"/>
          <w:bCs/>
          <w:iCs/>
          <w:sz w:val="20"/>
          <w:szCs w:val="24"/>
        </w:rPr>
        <w:t xml:space="preserve">tres </w:t>
      </w:r>
      <w:r w:rsidR="00784A6C">
        <w:rPr>
          <w:rFonts w:ascii="Verdana" w:hAnsi="Verdana"/>
          <w:bCs/>
          <w:iCs/>
          <w:sz w:val="20"/>
          <w:szCs w:val="24"/>
        </w:rPr>
        <w:t>presuntas víctimas y ocho</w:t>
      </w:r>
      <w:r>
        <w:rPr>
          <w:rFonts w:ascii="Verdana" w:hAnsi="Verdana"/>
          <w:bCs/>
          <w:iCs/>
          <w:sz w:val="20"/>
          <w:szCs w:val="24"/>
        </w:rPr>
        <w:t xml:space="preserve"> </w:t>
      </w:r>
      <w:r w:rsidR="000B61CF">
        <w:rPr>
          <w:rFonts w:ascii="Verdana" w:hAnsi="Verdana"/>
          <w:bCs/>
          <w:iCs/>
          <w:sz w:val="20"/>
          <w:szCs w:val="24"/>
        </w:rPr>
        <w:t>dictámenes periciales</w:t>
      </w:r>
      <w:r>
        <w:rPr>
          <w:rFonts w:ascii="Verdana" w:hAnsi="Verdana"/>
          <w:bCs/>
          <w:iCs/>
          <w:sz w:val="20"/>
          <w:szCs w:val="24"/>
        </w:rPr>
        <w:t xml:space="preserve">, que posteriormente fueron confirmados </w:t>
      </w:r>
      <w:r w:rsidR="000B61CF">
        <w:rPr>
          <w:rFonts w:ascii="Verdana" w:hAnsi="Verdana"/>
          <w:bCs/>
          <w:iCs/>
          <w:sz w:val="20"/>
          <w:szCs w:val="24"/>
        </w:rPr>
        <w:t>en la lista definitiva de declarantes remitida</w:t>
      </w:r>
      <w:r w:rsidR="005C5EF4">
        <w:rPr>
          <w:rFonts w:ascii="Verdana" w:hAnsi="Verdana"/>
          <w:bCs/>
          <w:iCs/>
          <w:sz w:val="20"/>
          <w:szCs w:val="24"/>
        </w:rPr>
        <w:t xml:space="preserve"> al Tribunal el 12 de enero de 2017</w:t>
      </w:r>
      <w:r w:rsidR="002D5571">
        <w:rPr>
          <w:rFonts w:ascii="Verdana" w:hAnsi="Verdana"/>
          <w:bCs/>
          <w:iCs/>
          <w:sz w:val="20"/>
          <w:szCs w:val="24"/>
        </w:rPr>
        <w:t>.</w:t>
      </w:r>
      <w:r>
        <w:rPr>
          <w:rFonts w:ascii="Verdana" w:hAnsi="Verdana"/>
          <w:bCs/>
          <w:iCs/>
          <w:sz w:val="20"/>
          <w:szCs w:val="24"/>
        </w:rPr>
        <w:t xml:space="preserve"> </w:t>
      </w:r>
      <w:r w:rsidR="00662AE7">
        <w:rPr>
          <w:rFonts w:ascii="Verdana" w:hAnsi="Verdana"/>
          <w:bCs/>
          <w:iCs/>
          <w:sz w:val="20"/>
          <w:szCs w:val="24"/>
        </w:rPr>
        <w:t>Asimismo</w:t>
      </w:r>
      <w:r w:rsidR="005C5EF4">
        <w:rPr>
          <w:rFonts w:ascii="Verdana" w:hAnsi="Verdana"/>
          <w:bCs/>
          <w:iCs/>
          <w:sz w:val="20"/>
          <w:szCs w:val="24"/>
        </w:rPr>
        <w:t xml:space="preserve">, </w:t>
      </w:r>
      <w:r w:rsidR="005C5EF4" w:rsidRPr="00556A78">
        <w:rPr>
          <w:rFonts w:ascii="Verdana" w:hAnsi="Verdana"/>
          <w:bCs/>
          <w:iCs/>
          <w:sz w:val="20"/>
          <w:szCs w:val="24"/>
        </w:rPr>
        <w:t>la</w:t>
      </w:r>
      <w:r w:rsidR="00556A78" w:rsidRPr="00556A78">
        <w:rPr>
          <w:rFonts w:ascii="Verdana" w:hAnsi="Verdana"/>
          <w:bCs/>
          <w:iCs/>
          <w:sz w:val="20"/>
          <w:szCs w:val="24"/>
        </w:rPr>
        <w:t>s peritas propuestas por la Comisión en su escrito de sometimiento del caso fueron ratificadas</w:t>
      </w:r>
      <w:r w:rsidR="00556A78">
        <w:rPr>
          <w:rFonts w:ascii="Verdana" w:hAnsi="Verdana"/>
          <w:bCs/>
          <w:iCs/>
          <w:sz w:val="20"/>
          <w:szCs w:val="24"/>
        </w:rPr>
        <w:t xml:space="preserve"> en su lista de</w:t>
      </w:r>
      <w:r w:rsidR="002D5571">
        <w:rPr>
          <w:rFonts w:ascii="Verdana" w:hAnsi="Verdana"/>
          <w:bCs/>
          <w:iCs/>
          <w:sz w:val="20"/>
          <w:szCs w:val="24"/>
        </w:rPr>
        <w:t>finitiva de</w:t>
      </w:r>
      <w:r w:rsidR="00556A78">
        <w:rPr>
          <w:rFonts w:ascii="Verdana" w:hAnsi="Verdana"/>
          <w:bCs/>
          <w:iCs/>
          <w:sz w:val="20"/>
          <w:szCs w:val="24"/>
        </w:rPr>
        <w:t xml:space="preserve"> declarantes</w:t>
      </w:r>
      <w:r w:rsidR="002D5571">
        <w:rPr>
          <w:rFonts w:ascii="Verdana" w:hAnsi="Verdana"/>
          <w:bCs/>
          <w:iCs/>
          <w:sz w:val="20"/>
          <w:szCs w:val="24"/>
        </w:rPr>
        <w:t xml:space="preserve"> remitida </w:t>
      </w:r>
      <w:r w:rsidR="005C5EF4" w:rsidRPr="00556A78">
        <w:rPr>
          <w:rFonts w:ascii="Verdana" w:hAnsi="Verdana"/>
          <w:bCs/>
          <w:iCs/>
          <w:sz w:val="20"/>
          <w:szCs w:val="24"/>
        </w:rPr>
        <w:t>el 18 de enero de 2017</w:t>
      </w:r>
      <w:r w:rsidR="002D5571">
        <w:rPr>
          <w:rFonts w:ascii="Verdana" w:hAnsi="Verdana"/>
          <w:bCs/>
          <w:iCs/>
          <w:sz w:val="20"/>
          <w:szCs w:val="24"/>
        </w:rPr>
        <w:t>.</w:t>
      </w:r>
      <w:r w:rsidR="005C5EF4" w:rsidRPr="00556A78">
        <w:rPr>
          <w:rFonts w:ascii="Verdana" w:hAnsi="Verdana"/>
          <w:bCs/>
          <w:iCs/>
          <w:sz w:val="20"/>
          <w:szCs w:val="24"/>
        </w:rPr>
        <w:t xml:space="preserve"> </w:t>
      </w:r>
      <w:r w:rsidR="002D5571">
        <w:rPr>
          <w:rFonts w:ascii="Verdana" w:hAnsi="Verdana"/>
          <w:bCs/>
          <w:iCs/>
          <w:sz w:val="20"/>
          <w:szCs w:val="24"/>
        </w:rPr>
        <w:t>L</w:t>
      </w:r>
      <w:r w:rsidR="005C5EF4" w:rsidRPr="00556A78">
        <w:rPr>
          <w:rFonts w:ascii="Verdana" w:hAnsi="Verdana"/>
          <w:bCs/>
          <w:iCs/>
          <w:sz w:val="20"/>
          <w:szCs w:val="24"/>
        </w:rPr>
        <w:t xml:space="preserve">a Presidencia hace notar que el plazo otorgado a las partes para la remisión </w:t>
      </w:r>
      <w:r w:rsidR="002D5571">
        <w:rPr>
          <w:rFonts w:ascii="Verdana" w:hAnsi="Verdana"/>
          <w:bCs/>
          <w:iCs/>
          <w:sz w:val="20"/>
          <w:szCs w:val="24"/>
        </w:rPr>
        <w:t xml:space="preserve">de las listas definitivas de declarantes </w:t>
      </w:r>
      <w:r w:rsidR="005C5EF4" w:rsidRPr="00556A78">
        <w:rPr>
          <w:rFonts w:ascii="Verdana" w:hAnsi="Verdana"/>
          <w:bCs/>
          <w:iCs/>
          <w:sz w:val="20"/>
          <w:szCs w:val="24"/>
        </w:rPr>
        <w:t>vencía el 9 de enero de 2017</w:t>
      </w:r>
      <w:r w:rsidR="002D5571">
        <w:rPr>
          <w:rFonts w:ascii="Verdana" w:hAnsi="Verdana"/>
          <w:bCs/>
          <w:iCs/>
          <w:sz w:val="20"/>
          <w:szCs w:val="24"/>
        </w:rPr>
        <w:t>.</w:t>
      </w:r>
      <w:r w:rsidR="005C5EF4" w:rsidRPr="00556A78">
        <w:rPr>
          <w:rFonts w:ascii="Verdana" w:hAnsi="Verdana"/>
          <w:bCs/>
          <w:iCs/>
          <w:sz w:val="20"/>
          <w:szCs w:val="24"/>
        </w:rPr>
        <w:t xml:space="preserve"> </w:t>
      </w:r>
      <w:r w:rsidR="002D5571">
        <w:rPr>
          <w:rFonts w:ascii="Verdana" w:hAnsi="Verdana"/>
          <w:bCs/>
          <w:iCs/>
          <w:sz w:val="20"/>
          <w:szCs w:val="24"/>
        </w:rPr>
        <w:t>P</w:t>
      </w:r>
      <w:r w:rsidR="00662AE7" w:rsidRPr="00556A78">
        <w:rPr>
          <w:rFonts w:ascii="Verdana" w:hAnsi="Verdana"/>
          <w:bCs/>
          <w:iCs/>
          <w:sz w:val="20"/>
          <w:szCs w:val="24"/>
        </w:rPr>
        <w:t>or</w:t>
      </w:r>
      <w:r w:rsidR="003B01EB">
        <w:rPr>
          <w:rFonts w:ascii="Verdana" w:hAnsi="Verdana"/>
          <w:bCs/>
          <w:iCs/>
          <w:sz w:val="20"/>
          <w:szCs w:val="24"/>
        </w:rPr>
        <w:t xml:space="preserve"> </w:t>
      </w:r>
      <w:r w:rsidR="002D5571">
        <w:rPr>
          <w:rFonts w:ascii="Verdana" w:hAnsi="Verdana"/>
          <w:bCs/>
          <w:iCs/>
          <w:sz w:val="20"/>
          <w:szCs w:val="24"/>
        </w:rPr>
        <w:t>tanto, la remisión de ambas listas por parte de los representantes y de la Comisión fue extemporánea</w:t>
      </w:r>
      <w:r w:rsidR="00662AE7" w:rsidRPr="00556A78">
        <w:rPr>
          <w:rFonts w:ascii="Verdana" w:hAnsi="Verdana"/>
          <w:bCs/>
          <w:iCs/>
          <w:sz w:val="20"/>
          <w:szCs w:val="24"/>
        </w:rPr>
        <w:t>.</w:t>
      </w:r>
      <w:bookmarkEnd w:id="2"/>
    </w:p>
    <w:p w14:paraId="77B27D69" w14:textId="77777777" w:rsidR="00B51D9B" w:rsidRPr="00B51D9B" w:rsidRDefault="00B51D9B" w:rsidP="00BF78B5">
      <w:pPr>
        <w:pStyle w:val="ListParagraph"/>
        <w:spacing w:after="0" w:line="240" w:lineRule="auto"/>
        <w:ind w:left="0"/>
        <w:jc w:val="both"/>
        <w:rPr>
          <w:rFonts w:ascii="Verdana" w:hAnsi="Verdana"/>
          <w:b/>
          <w:bCs/>
          <w:iCs/>
          <w:sz w:val="20"/>
          <w:szCs w:val="24"/>
        </w:rPr>
      </w:pPr>
    </w:p>
    <w:p w14:paraId="15822C8B" w14:textId="7B73C23E" w:rsidR="00C77B5B" w:rsidRPr="00C77B5B" w:rsidRDefault="00556A78" w:rsidP="00BF78B5">
      <w:pPr>
        <w:pStyle w:val="ListParagraph"/>
        <w:numPr>
          <w:ilvl w:val="0"/>
          <w:numId w:val="3"/>
        </w:numPr>
        <w:spacing w:after="0" w:line="240" w:lineRule="auto"/>
        <w:ind w:left="0" w:firstLine="0"/>
        <w:jc w:val="both"/>
        <w:rPr>
          <w:rFonts w:ascii="Verdana" w:hAnsi="Verdana"/>
          <w:b/>
          <w:bCs/>
          <w:iCs/>
          <w:sz w:val="20"/>
          <w:szCs w:val="24"/>
        </w:rPr>
      </w:pPr>
      <w:r w:rsidRPr="00B51D9B">
        <w:rPr>
          <w:rFonts w:ascii="Verdana" w:hAnsi="Verdana"/>
          <w:bCs/>
          <w:iCs/>
          <w:sz w:val="20"/>
          <w:szCs w:val="24"/>
        </w:rPr>
        <w:t xml:space="preserve">Al respecto, la Comisión expresó que </w:t>
      </w:r>
      <w:r w:rsidR="003B01EB" w:rsidRPr="00B51D9B">
        <w:rPr>
          <w:rFonts w:ascii="Verdana" w:hAnsi="Verdana"/>
          <w:bCs/>
          <w:iCs/>
          <w:sz w:val="20"/>
          <w:szCs w:val="24"/>
        </w:rPr>
        <w:t xml:space="preserve">la remisión </w:t>
      </w:r>
      <w:r w:rsidR="002D5571">
        <w:rPr>
          <w:rFonts w:ascii="Verdana" w:hAnsi="Verdana"/>
          <w:bCs/>
          <w:iCs/>
          <w:sz w:val="20"/>
          <w:szCs w:val="24"/>
        </w:rPr>
        <w:t>“pocos días después del plazo</w:t>
      </w:r>
      <w:r w:rsidR="00485BA2">
        <w:rPr>
          <w:rFonts w:ascii="Verdana" w:hAnsi="Verdana"/>
          <w:bCs/>
          <w:iCs/>
          <w:sz w:val="20"/>
          <w:szCs w:val="24"/>
        </w:rPr>
        <w:t xml:space="preserve"> otorgado por la Corte” </w:t>
      </w:r>
      <w:r w:rsidR="003B01EB" w:rsidRPr="00B51D9B">
        <w:rPr>
          <w:rFonts w:ascii="Verdana" w:hAnsi="Verdana"/>
          <w:bCs/>
          <w:iCs/>
          <w:sz w:val="20"/>
          <w:szCs w:val="24"/>
        </w:rPr>
        <w:t>no representa</w:t>
      </w:r>
      <w:r w:rsidR="00485BA2">
        <w:rPr>
          <w:rFonts w:ascii="Verdana" w:hAnsi="Verdana"/>
          <w:bCs/>
          <w:iCs/>
          <w:sz w:val="20"/>
          <w:szCs w:val="24"/>
        </w:rPr>
        <w:t>ba</w:t>
      </w:r>
      <w:r w:rsidR="003B01EB" w:rsidRPr="00B51D9B">
        <w:rPr>
          <w:rFonts w:ascii="Verdana" w:hAnsi="Verdana"/>
          <w:bCs/>
          <w:iCs/>
          <w:sz w:val="20"/>
          <w:szCs w:val="24"/>
        </w:rPr>
        <w:t xml:space="preserve"> afectación alguna al proceso ni a las partes,</w:t>
      </w:r>
      <w:r w:rsidR="00B51D9B" w:rsidRPr="00B51D9B">
        <w:rPr>
          <w:rFonts w:ascii="Verdana" w:hAnsi="Verdana"/>
          <w:bCs/>
          <w:iCs/>
          <w:sz w:val="20"/>
          <w:szCs w:val="24"/>
        </w:rPr>
        <w:t xml:space="preserve"> ya que su</w:t>
      </w:r>
      <w:r w:rsidR="003B01EB" w:rsidRPr="00B51D9B">
        <w:rPr>
          <w:rFonts w:ascii="Verdana" w:hAnsi="Verdana"/>
          <w:bCs/>
          <w:iCs/>
          <w:sz w:val="20"/>
          <w:szCs w:val="24"/>
        </w:rPr>
        <w:t xml:space="preserve"> propósito es la ratificación de los declarantes y la indicación de </w:t>
      </w:r>
      <w:r w:rsidR="00C41151" w:rsidRPr="00B51D9B">
        <w:rPr>
          <w:rFonts w:ascii="Verdana" w:hAnsi="Verdana"/>
          <w:bCs/>
          <w:iCs/>
          <w:sz w:val="20"/>
          <w:szCs w:val="24"/>
        </w:rPr>
        <w:t>qui</w:t>
      </w:r>
      <w:r w:rsidR="00C41151">
        <w:rPr>
          <w:rFonts w:ascii="Verdana" w:hAnsi="Verdana"/>
          <w:bCs/>
          <w:iCs/>
          <w:sz w:val="20"/>
          <w:szCs w:val="24"/>
        </w:rPr>
        <w:t>é</w:t>
      </w:r>
      <w:r w:rsidR="00C41151" w:rsidRPr="00B51D9B">
        <w:rPr>
          <w:rFonts w:ascii="Verdana" w:hAnsi="Verdana"/>
          <w:bCs/>
          <w:iCs/>
          <w:sz w:val="20"/>
          <w:szCs w:val="24"/>
        </w:rPr>
        <w:t xml:space="preserve">nes </w:t>
      </w:r>
      <w:r w:rsidR="003B01EB" w:rsidRPr="00B51D9B">
        <w:rPr>
          <w:rFonts w:ascii="Verdana" w:hAnsi="Verdana"/>
          <w:bCs/>
          <w:iCs/>
          <w:sz w:val="20"/>
          <w:szCs w:val="24"/>
        </w:rPr>
        <w:t>podría asistir a la audiencia</w:t>
      </w:r>
      <w:r w:rsidR="005F548F">
        <w:rPr>
          <w:rFonts w:ascii="Verdana" w:hAnsi="Verdana"/>
          <w:bCs/>
          <w:iCs/>
          <w:sz w:val="20"/>
          <w:szCs w:val="24"/>
        </w:rPr>
        <w:t>.</w:t>
      </w:r>
      <w:r w:rsidR="003B01EB" w:rsidRPr="00B51D9B">
        <w:rPr>
          <w:rFonts w:ascii="Verdana" w:hAnsi="Verdana"/>
          <w:bCs/>
          <w:iCs/>
          <w:sz w:val="20"/>
          <w:szCs w:val="24"/>
        </w:rPr>
        <w:t xml:space="preserve"> </w:t>
      </w:r>
      <w:r w:rsidR="005F548F">
        <w:rPr>
          <w:rFonts w:ascii="Verdana" w:hAnsi="Verdana"/>
          <w:bCs/>
          <w:iCs/>
          <w:sz w:val="20"/>
          <w:szCs w:val="24"/>
        </w:rPr>
        <w:t xml:space="preserve">Al respecto, </w:t>
      </w:r>
      <w:r w:rsidR="005F548F" w:rsidRPr="00C77B5B">
        <w:rPr>
          <w:rFonts w:ascii="Verdana" w:hAnsi="Verdana"/>
          <w:bCs/>
          <w:iCs/>
          <w:sz w:val="20"/>
          <w:szCs w:val="24"/>
        </w:rPr>
        <w:t xml:space="preserve">el Presidente resalta que, “a la luz del artículo 46 del Reglamento, la lista definitiva de declarantes es tan solo una oportunidad para confirmar o </w:t>
      </w:r>
      <w:r w:rsidR="005F548F" w:rsidRPr="00C77B5B">
        <w:rPr>
          <w:rFonts w:ascii="Verdana" w:hAnsi="Verdana"/>
          <w:bCs/>
          <w:iCs/>
          <w:sz w:val="20"/>
          <w:szCs w:val="24"/>
        </w:rPr>
        <w:lastRenderedPageBreak/>
        <w:t>desistir de la prueba oportunamente ofrecida”</w:t>
      </w:r>
      <w:r w:rsidR="005F548F">
        <w:rPr>
          <w:rStyle w:val="FootnoteReference"/>
          <w:rFonts w:ascii="Verdana" w:hAnsi="Verdana"/>
          <w:bCs/>
          <w:iCs/>
          <w:sz w:val="20"/>
          <w:szCs w:val="24"/>
        </w:rPr>
        <w:footnoteReference w:id="2"/>
      </w:r>
      <w:r w:rsidR="005F548F">
        <w:rPr>
          <w:rFonts w:ascii="Verdana" w:hAnsi="Verdana"/>
          <w:bCs/>
          <w:iCs/>
          <w:sz w:val="20"/>
          <w:szCs w:val="24"/>
        </w:rPr>
        <w:t xml:space="preserve">. </w:t>
      </w:r>
      <w:r w:rsidR="003B01EB" w:rsidRPr="00B51D9B">
        <w:rPr>
          <w:rFonts w:ascii="Verdana" w:hAnsi="Verdana"/>
          <w:bCs/>
          <w:iCs/>
          <w:sz w:val="20"/>
          <w:szCs w:val="24"/>
        </w:rPr>
        <w:t>En este sentido</w:t>
      </w:r>
      <w:r w:rsidR="00B51D9B" w:rsidRPr="00B51D9B">
        <w:rPr>
          <w:rFonts w:ascii="Verdana" w:hAnsi="Verdana"/>
          <w:bCs/>
          <w:iCs/>
          <w:sz w:val="20"/>
          <w:szCs w:val="24"/>
        </w:rPr>
        <w:t xml:space="preserve">, </w:t>
      </w:r>
      <w:r w:rsidR="00B51D9B">
        <w:rPr>
          <w:rFonts w:ascii="Verdana" w:hAnsi="Verdana"/>
          <w:bCs/>
          <w:iCs/>
          <w:sz w:val="20"/>
          <w:szCs w:val="24"/>
        </w:rPr>
        <w:t>la Presidencia observa que de conformidad con el artículo 35</w:t>
      </w:r>
      <w:r w:rsidR="005F548F">
        <w:rPr>
          <w:rFonts w:ascii="Verdana" w:hAnsi="Verdana"/>
          <w:bCs/>
          <w:iCs/>
          <w:sz w:val="20"/>
          <w:szCs w:val="24"/>
        </w:rPr>
        <w:t>.1.f</w:t>
      </w:r>
      <w:r w:rsidR="00B51D9B">
        <w:rPr>
          <w:rFonts w:ascii="Verdana" w:hAnsi="Verdana"/>
          <w:bCs/>
          <w:iCs/>
          <w:sz w:val="20"/>
          <w:szCs w:val="24"/>
        </w:rPr>
        <w:t xml:space="preserve"> del Reglamento, la oportunidad procesal para la designación </w:t>
      </w:r>
      <w:r w:rsidR="00ED3B4E">
        <w:rPr>
          <w:rFonts w:ascii="Verdana" w:hAnsi="Verdana"/>
          <w:bCs/>
          <w:iCs/>
          <w:sz w:val="20"/>
          <w:szCs w:val="24"/>
        </w:rPr>
        <w:t xml:space="preserve">de peritos </w:t>
      </w:r>
      <w:r w:rsidR="005F548F">
        <w:rPr>
          <w:rFonts w:ascii="Verdana" w:hAnsi="Verdana"/>
          <w:bCs/>
          <w:iCs/>
          <w:sz w:val="20"/>
          <w:szCs w:val="24"/>
        </w:rPr>
        <w:t xml:space="preserve">por parte de la Comisión </w:t>
      </w:r>
      <w:r w:rsidR="00ED3B4E">
        <w:rPr>
          <w:rFonts w:ascii="Verdana" w:hAnsi="Verdana"/>
          <w:bCs/>
          <w:iCs/>
          <w:sz w:val="20"/>
          <w:szCs w:val="24"/>
        </w:rPr>
        <w:t>es el sometimiento del caso ante la Corte Interamericana</w:t>
      </w:r>
      <w:r w:rsidR="005F548F">
        <w:rPr>
          <w:rFonts w:ascii="Verdana" w:hAnsi="Verdana"/>
          <w:bCs/>
          <w:iCs/>
          <w:sz w:val="20"/>
          <w:szCs w:val="24"/>
        </w:rPr>
        <w:t xml:space="preserve">, mientras que conforme al </w:t>
      </w:r>
      <w:r w:rsidR="005F548F" w:rsidRPr="00C77B5B">
        <w:rPr>
          <w:rFonts w:ascii="Verdana" w:hAnsi="Verdana"/>
          <w:bCs/>
          <w:iCs/>
          <w:sz w:val="20"/>
          <w:szCs w:val="24"/>
        </w:rPr>
        <w:t>artículo 40.2.c del Reglamento</w:t>
      </w:r>
      <w:r w:rsidR="005F548F">
        <w:rPr>
          <w:rFonts w:ascii="Verdana" w:hAnsi="Verdana"/>
          <w:bCs/>
          <w:iCs/>
          <w:sz w:val="20"/>
          <w:szCs w:val="24"/>
        </w:rPr>
        <w:t>,</w:t>
      </w:r>
      <w:r w:rsidR="005F548F" w:rsidRPr="00C77B5B">
        <w:rPr>
          <w:rFonts w:ascii="Verdana" w:hAnsi="Verdana"/>
          <w:bCs/>
          <w:iCs/>
          <w:sz w:val="20"/>
          <w:szCs w:val="24"/>
        </w:rPr>
        <w:t xml:space="preserve"> la presentación del escrito de solicitudes</w:t>
      </w:r>
      <w:r w:rsidR="005F548F">
        <w:rPr>
          <w:rFonts w:ascii="Verdana" w:hAnsi="Verdana"/>
          <w:bCs/>
          <w:iCs/>
          <w:sz w:val="20"/>
          <w:szCs w:val="24"/>
        </w:rPr>
        <w:t xml:space="preserve"> y</w:t>
      </w:r>
      <w:r w:rsidR="005F548F" w:rsidRPr="00C77B5B">
        <w:rPr>
          <w:rFonts w:ascii="Verdana" w:hAnsi="Verdana"/>
          <w:bCs/>
          <w:iCs/>
          <w:sz w:val="20"/>
          <w:szCs w:val="24"/>
        </w:rPr>
        <w:t xml:space="preserve"> argumentos es el momento procesal oportuno para </w:t>
      </w:r>
      <w:r w:rsidR="005F548F">
        <w:rPr>
          <w:rFonts w:ascii="Verdana" w:hAnsi="Verdana"/>
          <w:bCs/>
          <w:iCs/>
          <w:sz w:val="20"/>
          <w:szCs w:val="24"/>
        </w:rPr>
        <w:t>el ofrecimiento de declarantes por parte de los representantes de las presuntas víctimas.</w:t>
      </w:r>
      <w:r w:rsidR="005F548F" w:rsidRPr="00C77B5B">
        <w:rPr>
          <w:rFonts w:ascii="Verdana" w:hAnsi="Verdana"/>
          <w:bCs/>
          <w:iCs/>
          <w:sz w:val="20"/>
          <w:szCs w:val="24"/>
        </w:rPr>
        <w:t xml:space="preserve"> </w:t>
      </w:r>
      <w:r w:rsidR="005F548F">
        <w:rPr>
          <w:rFonts w:ascii="Verdana" w:hAnsi="Verdana"/>
          <w:bCs/>
          <w:iCs/>
          <w:sz w:val="20"/>
          <w:szCs w:val="24"/>
        </w:rPr>
        <w:t xml:space="preserve">La </w:t>
      </w:r>
      <w:r w:rsidR="00ED3B4E">
        <w:rPr>
          <w:rFonts w:ascii="Verdana" w:hAnsi="Verdana"/>
          <w:bCs/>
          <w:iCs/>
          <w:sz w:val="20"/>
          <w:szCs w:val="24"/>
        </w:rPr>
        <w:t>remisión de la</w:t>
      </w:r>
      <w:r w:rsidR="00DC2403">
        <w:rPr>
          <w:rFonts w:ascii="Verdana" w:hAnsi="Verdana"/>
          <w:bCs/>
          <w:iCs/>
          <w:sz w:val="20"/>
          <w:szCs w:val="24"/>
        </w:rPr>
        <w:t>s</w:t>
      </w:r>
      <w:r w:rsidR="00ED3B4E">
        <w:rPr>
          <w:rFonts w:ascii="Verdana" w:hAnsi="Verdana"/>
          <w:bCs/>
          <w:iCs/>
          <w:sz w:val="20"/>
          <w:szCs w:val="24"/>
        </w:rPr>
        <w:t xml:space="preserve"> lista</w:t>
      </w:r>
      <w:r w:rsidR="00DC2403">
        <w:rPr>
          <w:rFonts w:ascii="Verdana" w:hAnsi="Verdana"/>
          <w:bCs/>
          <w:iCs/>
          <w:sz w:val="20"/>
          <w:szCs w:val="24"/>
        </w:rPr>
        <w:t>s</w:t>
      </w:r>
      <w:r w:rsidR="00ED3B4E">
        <w:rPr>
          <w:rFonts w:ascii="Verdana" w:hAnsi="Verdana"/>
          <w:bCs/>
          <w:iCs/>
          <w:sz w:val="20"/>
          <w:szCs w:val="24"/>
        </w:rPr>
        <w:t xml:space="preserve"> definitiva</w:t>
      </w:r>
      <w:r w:rsidR="00DC2403">
        <w:rPr>
          <w:rFonts w:ascii="Verdana" w:hAnsi="Verdana"/>
          <w:bCs/>
          <w:iCs/>
          <w:sz w:val="20"/>
          <w:szCs w:val="24"/>
        </w:rPr>
        <w:t>s</w:t>
      </w:r>
      <w:r w:rsidR="00ED3B4E">
        <w:rPr>
          <w:rFonts w:ascii="Verdana" w:hAnsi="Verdana"/>
          <w:bCs/>
          <w:iCs/>
          <w:sz w:val="20"/>
          <w:szCs w:val="24"/>
        </w:rPr>
        <w:t xml:space="preserve"> de declarantes </w:t>
      </w:r>
      <w:r w:rsidR="00DC2403">
        <w:rPr>
          <w:rFonts w:ascii="Verdana" w:hAnsi="Verdana"/>
          <w:bCs/>
          <w:iCs/>
          <w:sz w:val="20"/>
          <w:szCs w:val="24"/>
        </w:rPr>
        <w:t xml:space="preserve">no constituye una nueva etapa procesal para ofrecer pruebas, sino que constituye </w:t>
      </w:r>
      <w:r w:rsidR="00ED3B4E">
        <w:rPr>
          <w:rFonts w:ascii="Verdana" w:hAnsi="Verdana"/>
          <w:bCs/>
          <w:iCs/>
          <w:sz w:val="20"/>
          <w:szCs w:val="24"/>
        </w:rPr>
        <w:t xml:space="preserve">una oportunidad para confirmar </w:t>
      </w:r>
      <w:r w:rsidR="00DC2403">
        <w:rPr>
          <w:rFonts w:ascii="Verdana" w:hAnsi="Verdana"/>
          <w:bCs/>
          <w:iCs/>
          <w:sz w:val="20"/>
          <w:szCs w:val="24"/>
        </w:rPr>
        <w:t xml:space="preserve">o desistir de la </w:t>
      </w:r>
      <w:r w:rsidR="00ED3B4E">
        <w:rPr>
          <w:rFonts w:ascii="Verdana" w:hAnsi="Verdana"/>
          <w:bCs/>
          <w:iCs/>
          <w:sz w:val="20"/>
          <w:szCs w:val="24"/>
        </w:rPr>
        <w:t>prueba que haya sido oportunamente ofrecida.</w:t>
      </w:r>
      <w:r w:rsidR="00B51D9B">
        <w:rPr>
          <w:rFonts w:ascii="Verdana" w:hAnsi="Verdana"/>
          <w:bCs/>
          <w:iCs/>
          <w:sz w:val="20"/>
          <w:szCs w:val="24"/>
        </w:rPr>
        <w:t xml:space="preserve"> </w:t>
      </w:r>
    </w:p>
    <w:p w14:paraId="3DF38CAA" w14:textId="77777777" w:rsidR="00C77B5B" w:rsidRPr="00C77B5B" w:rsidRDefault="00C77B5B" w:rsidP="00BF78B5">
      <w:pPr>
        <w:pStyle w:val="ListParagraph"/>
        <w:spacing w:after="0"/>
        <w:rPr>
          <w:rFonts w:ascii="Verdana" w:hAnsi="Verdana"/>
          <w:bCs/>
          <w:iCs/>
          <w:sz w:val="20"/>
          <w:szCs w:val="24"/>
        </w:rPr>
      </w:pPr>
    </w:p>
    <w:p w14:paraId="43682A21" w14:textId="222F33C4" w:rsidR="00DC2403" w:rsidRDefault="00DC2403" w:rsidP="00BF78B5">
      <w:pPr>
        <w:pStyle w:val="ListParagraph"/>
        <w:numPr>
          <w:ilvl w:val="0"/>
          <w:numId w:val="3"/>
        </w:numPr>
        <w:spacing w:after="0" w:line="240" w:lineRule="auto"/>
        <w:ind w:left="0" w:firstLine="0"/>
        <w:jc w:val="both"/>
        <w:rPr>
          <w:rFonts w:ascii="Verdana" w:hAnsi="Verdana"/>
          <w:bCs/>
          <w:iCs/>
          <w:sz w:val="20"/>
          <w:szCs w:val="24"/>
        </w:rPr>
      </w:pPr>
      <w:r>
        <w:rPr>
          <w:rFonts w:ascii="Verdana" w:hAnsi="Verdana"/>
          <w:bCs/>
          <w:iCs/>
          <w:sz w:val="20"/>
          <w:szCs w:val="24"/>
        </w:rPr>
        <w:t xml:space="preserve">En el presente caso, tanto la Comisión como </w:t>
      </w:r>
      <w:r w:rsidR="00C77B5B" w:rsidRPr="00C77B5B">
        <w:rPr>
          <w:rFonts w:ascii="Verdana" w:hAnsi="Verdana"/>
          <w:bCs/>
          <w:iCs/>
          <w:sz w:val="20"/>
          <w:szCs w:val="24"/>
        </w:rPr>
        <w:t xml:space="preserve">los representantes </w:t>
      </w:r>
      <w:r>
        <w:rPr>
          <w:rFonts w:ascii="Verdana" w:hAnsi="Verdana"/>
          <w:bCs/>
          <w:iCs/>
          <w:sz w:val="20"/>
          <w:szCs w:val="24"/>
        </w:rPr>
        <w:t>ofrecieron su prueba testimonial y pericial</w:t>
      </w:r>
      <w:r w:rsidRPr="00DC2403">
        <w:rPr>
          <w:rFonts w:ascii="Verdana" w:hAnsi="Verdana"/>
          <w:bCs/>
          <w:iCs/>
          <w:sz w:val="20"/>
          <w:szCs w:val="24"/>
        </w:rPr>
        <w:t xml:space="preserve"> </w:t>
      </w:r>
      <w:r w:rsidRPr="00C77B5B">
        <w:rPr>
          <w:rFonts w:ascii="Verdana" w:hAnsi="Verdana"/>
          <w:bCs/>
          <w:iCs/>
          <w:sz w:val="20"/>
          <w:szCs w:val="24"/>
        </w:rPr>
        <w:t>oportunamente</w:t>
      </w:r>
      <w:r>
        <w:rPr>
          <w:rFonts w:ascii="Verdana" w:hAnsi="Verdana"/>
          <w:bCs/>
          <w:iCs/>
          <w:sz w:val="20"/>
          <w:szCs w:val="24"/>
        </w:rPr>
        <w:t xml:space="preserve"> en sus respectivos escritos. </w:t>
      </w:r>
      <w:bookmarkStart w:id="3" w:name="_Ref477174236"/>
      <w:r>
        <w:rPr>
          <w:rFonts w:ascii="Verdana" w:hAnsi="Verdana"/>
          <w:bCs/>
          <w:iCs/>
          <w:sz w:val="20"/>
          <w:szCs w:val="24"/>
        </w:rPr>
        <w:t xml:space="preserve">Por tanto, el Presidente estima que la remisión extemporánea de sus listas definitivas de declarantes no </w:t>
      </w:r>
      <w:r w:rsidR="003E09BD">
        <w:rPr>
          <w:rFonts w:ascii="Verdana" w:hAnsi="Verdana"/>
          <w:bCs/>
          <w:iCs/>
          <w:sz w:val="20"/>
          <w:szCs w:val="24"/>
        </w:rPr>
        <w:t xml:space="preserve">afectó </w:t>
      </w:r>
      <w:r>
        <w:rPr>
          <w:rFonts w:ascii="Verdana" w:hAnsi="Verdana"/>
          <w:bCs/>
          <w:iCs/>
          <w:sz w:val="20"/>
          <w:szCs w:val="24"/>
        </w:rPr>
        <w:t xml:space="preserve">los derechos de las partes en el proceso. En esta medida, </w:t>
      </w:r>
      <w:r w:rsidRPr="008D0467">
        <w:rPr>
          <w:rFonts w:ascii="Verdana" w:hAnsi="Verdana"/>
          <w:bCs/>
          <w:iCs/>
          <w:sz w:val="20"/>
          <w:szCs w:val="24"/>
        </w:rPr>
        <w:t>esta Presidencia</w:t>
      </w:r>
      <w:r>
        <w:rPr>
          <w:rFonts w:ascii="Verdana" w:hAnsi="Verdana"/>
          <w:bCs/>
          <w:iCs/>
          <w:sz w:val="20"/>
          <w:szCs w:val="24"/>
        </w:rPr>
        <w:t xml:space="preserve"> admite</w:t>
      </w:r>
      <w:r w:rsidRPr="008D0467">
        <w:rPr>
          <w:rFonts w:ascii="Verdana" w:hAnsi="Verdana"/>
          <w:bCs/>
          <w:iCs/>
          <w:sz w:val="20"/>
          <w:szCs w:val="24"/>
        </w:rPr>
        <w:t xml:space="preserve"> dichos documentos</w:t>
      </w:r>
      <w:r>
        <w:rPr>
          <w:rFonts w:ascii="Verdana" w:hAnsi="Verdana"/>
          <w:bCs/>
          <w:iCs/>
          <w:sz w:val="20"/>
          <w:szCs w:val="24"/>
        </w:rPr>
        <w:t>.</w:t>
      </w:r>
      <w:r w:rsidRPr="008D0467">
        <w:rPr>
          <w:rFonts w:ascii="Verdana" w:hAnsi="Verdana"/>
          <w:bCs/>
          <w:iCs/>
          <w:sz w:val="20"/>
          <w:szCs w:val="24"/>
        </w:rPr>
        <w:t xml:space="preserve"> </w:t>
      </w:r>
      <w:bookmarkEnd w:id="3"/>
    </w:p>
    <w:p w14:paraId="261E0B89" w14:textId="77777777" w:rsidR="00DE4095" w:rsidRDefault="00DE4095" w:rsidP="00BF78B5">
      <w:pPr>
        <w:pStyle w:val="ListParagraph"/>
        <w:spacing w:after="0" w:line="240" w:lineRule="auto"/>
        <w:ind w:left="0"/>
        <w:jc w:val="both"/>
        <w:rPr>
          <w:rFonts w:ascii="Verdana" w:hAnsi="Verdana"/>
          <w:bCs/>
          <w:iCs/>
          <w:sz w:val="20"/>
          <w:szCs w:val="24"/>
        </w:rPr>
      </w:pPr>
    </w:p>
    <w:p w14:paraId="474C4FAC" w14:textId="77777777" w:rsidR="00D348BF" w:rsidRPr="00D348BF" w:rsidRDefault="0008188C" w:rsidP="00BF78B5">
      <w:pPr>
        <w:pStyle w:val="ListParagraph"/>
        <w:numPr>
          <w:ilvl w:val="0"/>
          <w:numId w:val="6"/>
        </w:numPr>
        <w:spacing w:after="0" w:line="240" w:lineRule="auto"/>
        <w:jc w:val="both"/>
        <w:rPr>
          <w:rFonts w:ascii="Verdana" w:hAnsi="Verdana"/>
          <w:b/>
          <w:bCs/>
          <w:i/>
          <w:iCs/>
          <w:sz w:val="20"/>
          <w:szCs w:val="24"/>
        </w:rPr>
      </w:pPr>
      <w:r>
        <w:rPr>
          <w:rFonts w:ascii="Verdana" w:hAnsi="Verdana"/>
          <w:b/>
          <w:bCs/>
          <w:i/>
          <w:iCs/>
          <w:sz w:val="20"/>
          <w:szCs w:val="24"/>
        </w:rPr>
        <w:t>O</w:t>
      </w:r>
      <w:r w:rsidRPr="0008188C">
        <w:rPr>
          <w:rFonts w:ascii="Verdana" w:hAnsi="Verdana"/>
          <w:b/>
          <w:bCs/>
          <w:i/>
          <w:iCs/>
          <w:sz w:val="20"/>
          <w:szCs w:val="24"/>
        </w:rPr>
        <w:t>bservaciones de</w:t>
      </w:r>
      <w:r w:rsidR="00165C80">
        <w:rPr>
          <w:rFonts w:ascii="Verdana" w:hAnsi="Verdana"/>
          <w:b/>
          <w:bCs/>
          <w:i/>
          <w:iCs/>
          <w:sz w:val="20"/>
          <w:szCs w:val="24"/>
        </w:rPr>
        <w:t>l Estado a las declaraciones ofrecidas por</w:t>
      </w:r>
      <w:r w:rsidRPr="0008188C">
        <w:rPr>
          <w:rFonts w:ascii="Verdana" w:hAnsi="Verdana"/>
          <w:b/>
          <w:bCs/>
          <w:i/>
          <w:iCs/>
          <w:sz w:val="20"/>
          <w:szCs w:val="24"/>
        </w:rPr>
        <w:t xml:space="preserve"> los representantes </w:t>
      </w:r>
      <w:r w:rsidR="00165C80">
        <w:rPr>
          <w:rFonts w:ascii="Verdana" w:hAnsi="Verdana"/>
          <w:b/>
          <w:bCs/>
          <w:i/>
          <w:iCs/>
          <w:sz w:val="20"/>
          <w:szCs w:val="24"/>
        </w:rPr>
        <w:t>y por la Comisión</w:t>
      </w:r>
    </w:p>
    <w:p w14:paraId="55994D7B" w14:textId="77777777" w:rsidR="00D348BF" w:rsidRDefault="00D348BF" w:rsidP="00BF78B5">
      <w:pPr>
        <w:pStyle w:val="ListParagraph"/>
        <w:spacing w:after="0" w:line="240" w:lineRule="auto"/>
        <w:jc w:val="both"/>
        <w:rPr>
          <w:rFonts w:ascii="Verdana" w:hAnsi="Verdana"/>
          <w:b/>
          <w:bCs/>
          <w:i/>
          <w:iCs/>
          <w:sz w:val="20"/>
          <w:szCs w:val="24"/>
        </w:rPr>
      </w:pPr>
    </w:p>
    <w:p w14:paraId="19DE40FE" w14:textId="7D44DBF8" w:rsidR="00A50558" w:rsidRPr="00730250" w:rsidRDefault="00D348BF" w:rsidP="00BF78B5">
      <w:pPr>
        <w:pStyle w:val="ListParagraph"/>
        <w:numPr>
          <w:ilvl w:val="0"/>
          <w:numId w:val="3"/>
        </w:numPr>
        <w:spacing w:after="0" w:line="240" w:lineRule="auto"/>
        <w:ind w:left="0" w:firstLine="0"/>
        <w:jc w:val="both"/>
        <w:rPr>
          <w:rFonts w:ascii="Verdana" w:hAnsi="Verdana"/>
          <w:bCs/>
          <w:iCs/>
          <w:sz w:val="20"/>
          <w:szCs w:val="20"/>
        </w:rPr>
      </w:pPr>
      <w:r w:rsidRPr="00C94DEE">
        <w:rPr>
          <w:rFonts w:ascii="Verdana" w:hAnsi="Verdana"/>
          <w:bCs/>
          <w:iCs/>
          <w:sz w:val="20"/>
          <w:szCs w:val="20"/>
        </w:rPr>
        <w:t xml:space="preserve">El </w:t>
      </w:r>
      <w:r w:rsidRPr="00C94DEE">
        <w:rPr>
          <w:rFonts w:ascii="Verdana" w:hAnsi="Verdana"/>
          <w:b/>
          <w:bCs/>
          <w:i/>
          <w:iCs/>
          <w:sz w:val="20"/>
          <w:szCs w:val="20"/>
        </w:rPr>
        <w:t>Estado</w:t>
      </w:r>
      <w:r w:rsidRPr="00C94DEE">
        <w:rPr>
          <w:rFonts w:ascii="Verdana" w:hAnsi="Verdana"/>
          <w:bCs/>
          <w:iCs/>
          <w:sz w:val="20"/>
          <w:szCs w:val="20"/>
        </w:rPr>
        <w:t xml:space="preserve"> </w:t>
      </w:r>
      <w:r w:rsidR="002A1F81" w:rsidRPr="00C94DEE">
        <w:rPr>
          <w:rFonts w:ascii="Verdana" w:hAnsi="Verdana"/>
          <w:bCs/>
          <w:iCs/>
          <w:sz w:val="20"/>
          <w:szCs w:val="20"/>
        </w:rPr>
        <w:t>solicitó que solo se admitieran aquellas declaraciones que no tengan relación con los hechos aceptados</w:t>
      </w:r>
      <w:r w:rsidR="00B15EC1" w:rsidRPr="00C94DEE">
        <w:rPr>
          <w:rFonts w:ascii="Verdana" w:hAnsi="Verdana"/>
          <w:bCs/>
          <w:iCs/>
          <w:sz w:val="20"/>
          <w:szCs w:val="20"/>
        </w:rPr>
        <w:t xml:space="preserve"> o reconocidos, pues serían innecesarios y contrarios a los principios de economía y celeridad procesal. </w:t>
      </w:r>
      <w:r w:rsidR="00A50558" w:rsidRPr="00730250">
        <w:rPr>
          <w:rFonts w:ascii="Verdana" w:hAnsi="Verdana"/>
          <w:bCs/>
          <w:iCs/>
          <w:sz w:val="20"/>
          <w:szCs w:val="20"/>
        </w:rPr>
        <w:t>Además</w:t>
      </w:r>
      <w:r w:rsidR="00B15EC1" w:rsidRPr="00730250">
        <w:rPr>
          <w:rFonts w:ascii="Verdana" w:hAnsi="Verdana"/>
          <w:bCs/>
          <w:iCs/>
          <w:sz w:val="20"/>
          <w:szCs w:val="20"/>
        </w:rPr>
        <w:t xml:space="preserve">, </w:t>
      </w:r>
      <w:r w:rsidR="00A50558" w:rsidRPr="00730250">
        <w:rPr>
          <w:rFonts w:ascii="Verdana" w:hAnsi="Verdana"/>
          <w:bCs/>
          <w:iCs/>
          <w:sz w:val="20"/>
          <w:szCs w:val="20"/>
        </w:rPr>
        <w:t xml:space="preserve">solicitó que la </w:t>
      </w:r>
      <w:r w:rsidR="00C8141A" w:rsidRPr="00730250">
        <w:rPr>
          <w:rFonts w:ascii="Verdana" w:hAnsi="Verdana"/>
          <w:bCs/>
          <w:iCs/>
          <w:sz w:val="20"/>
          <w:szCs w:val="20"/>
        </w:rPr>
        <w:t xml:space="preserve">Corte </w:t>
      </w:r>
      <w:r w:rsidR="00A50558" w:rsidRPr="00730250">
        <w:rPr>
          <w:rFonts w:ascii="Verdana" w:hAnsi="Verdana"/>
          <w:bCs/>
          <w:iCs/>
          <w:sz w:val="20"/>
          <w:szCs w:val="20"/>
        </w:rPr>
        <w:t>no acepte “</w:t>
      </w:r>
      <w:r w:rsidR="00C8141A" w:rsidRPr="00730250">
        <w:rPr>
          <w:rFonts w:ascii="Verdana" w:hAnsi="Verdana"/>
          <w:bCs/>
          <w:iCs/>
          <w:sz w:val="20"/>
          <w:szCs w:val="20"/>
        </w:rPr>
        <w:t xml:space="preserve">peritajes reiterativos que no aportan nuevos elementos para la </w:t>
      </w:r>
      <w:r w:rsidR="00F36125" w:rsidRPr="00730250">
        <w:rPr>
          <w:rFonts w:ascii="Verdana" w:hAnsi="Verdana"/>
          <w:bCs/>
          <w:iCs/>
          <w:sz w:val="20"/>
          <w:szCs w:val="20"/>
        </w:rPr>
        <w:t>solución</w:t>
      </w:r>
      <w:r w:rsidR="00C8141A" w:rsidRPr="00730250">
        <w:rPr>
          <w:rFonts w:ascii="Verdana" w:hAnsi="Verdana"/>
          <w:bCs/>
          <w:iCs/>
          <w:sz w:val="20"/>
          <w:szCs w:val="20"/>
        </w:rPr>
        <w:t xml:space="preserve"> del presente caso”. </w:t>
      </w:r>
      <w:r w:rsidR="00A50558" w:rsidRPr="00730250">
        <w:rPr>
          <w:rFonts w:ascii="Verdana" w:hAnsi="Verdana"/>
          <w:bCs/>
          <w:iCs/>
          <w:sz w:val="20"/>
          <w:szCs w:val="20"/>
        </w:rPr>
        <w:t>De acuerdo al Estado, “</w:t>
      </w:r>
      <w:r w:rsidR="00A50558" w:rsidRPr="00730250">
        <w:rPr>
          <w:rFonts w:ascii="Verdana" w:hAnsi="Verdana"/>
          <w:bCs/>
          <w:iCs/>
          <w:sz w:val="20"/>
          <w:szCs w:val="20"/>
          <w:lang w:val="es-ES_tradnl"/>
        </w:rPr>
        <w:t>no son necesarios tantos peritos”.</w:t>
      </w:r>
      <w:r w:rsidR="00A50558" w:rsidRPr="00730250">
        <w:rPr>
          <w:rFonts w:ascii="Verdana" w:hAnsi="Verdana"/>
          <w:b/>
          <w:bCs/>
          <w:iCs/>
          <w:sz w:val="20"/>
          <w:szCs w:val="20"/>
          <w:lang w:val="es-ES_tradnl"/>
        </w:rPr>
        <w:t xml:space="preserve"> </w:t>
      </w:r>
      <w:r w:rsidR="00A50558" w:rsidRPr="00730250">
        <w:rPr>
          <w:rFonts w:ascii="Verdana" w:hAnsi="Verdana"/>
          <w:bCs/>
          <w:iCs/>
          <w:sz w:val="20"/>
          <w:szCs w:val="20"/>
        </w:rPr>
        <w:t>De manera particular,</w:t>
      </w:r>
      <w:r w:rsidR="00A50558" w:rsidRPr="00730250">
        <w:rPr>
          <w:rFonts w:ascii="Verdana" w:hAnsi="Verdana"/>
          <w:b/>
          <w:bCs/>
          <w:iCs/>
          <w:sz w:val="20"/>
          <w:szCs w:val="20"/>
        </w:rPr>
        <w:t xml:space="preserve"> </w:t>
      </w:r>
      <w:r w:rsidR="00A50558" w:rsidRPr="00730250">
        <w:rPr>
          <w:rFonts w:ascii="Verdana" w:hAnsi="Verdana"/>
          <w:bCs/>
          <w:iCs/>
          <w:sz w:val="20"/>
          <w:szCs w:val="20"/>
        </w:rPr>
        <w:t xml:space="preserve">se refirió a los peritajes de Karla Lemus, Zoila Esperanza Ajuchan Chis y </w:t>
      </w:r>
      <w:r w:rsidR="00C41151" w:rsidRPr="00730250">
        <w:rPr>
          <w:rFonts w:ascii="Verdana" w:hAnsi="Verdana"/>
          <w:bCs/>
          <w:iCs/>
          <w:sz w:val="20"/>
          <w:szCs w:val="20"/>
        </w:rPr>
        <w:t>Mar</w:t>
      </w:r>
      <w:r w:rsidR="00C41151">
        <w:rPr>
          <w:rFonts w:ascii="Verdana" w:hAnsi="Verdana"/>
          <w:bCs/>
          <w:iCs/>
          <w:sz w:val="20"/>
          <w:szCs w:val="20"/>
        </w:rPr>
        <w:t>í</w:t>
      </w:r>
      <w:r w:rsidR="00C41151" w:rsidRPr="00730250">
        <w:rPr>
          <w:rFonts w:ascii="Verdana" w:hAnsi="Verdana"/>
          <w:bCs/>
          <w:iCs/>
          <w:sz w:val="20"/>
          <w:szCs w:val="20"/>
        </w:rPr>
        <w:t xml:space="preserve">a </w:t>
      </w:r>
      <w:r w:rsidR="007D2464" w:rsidRPr="00730250">
        <w:rPr>
          <w:rFonts w:ascii="Verdana" w:hAnsi="Verdana"/>
          <w:bCs/>
          <w:iCs/>
          <w:sz w:val="20"/>
          <w:szCs w:val="20"/>
        </w:rPr>
        <w:t>Renn</w:t>
      </w:r>
      <w:r w:rsidR="007D2464">
        <w:rPr>
          <w:rFonts w:ascii="Verdana" w:hAnsi="Verdana"/>
          <w:bCs/>
          <w:iCs/>
          <w:sz w:val="20"/>
          <w:szCs w:val="20"/>
        </w:rPr>
        <w:t>é</w:t>
      </w:r>
      <w:r w:rsidR="007D2464" w:rsidRPr="00730250">
        <w:rPr>
          <w:rFonts w:ascii="Verdana" w:hAnsi="Verdana"/>
          <w:bCs/>
          <w:iCs/>
          <w:sz w:val="20"/>
          <w:szCs w:val="20"/>
        </w:rPr>
        <w:t xml:space="preserve"> </w:t>
      </w:r>
      <w:r w:rsidR="00482A2E">
        <w:rPr>
          <w:rFonts w:ascii="Verdana" w:hAnsi="Verdana"/>
          <w:bCs/>
          <w:iCs/>
          <w:sz w:val="20"/>
          <w:szCs w:val="20"/>
        </w:rPr>
        <w:t>Gonzá</w:t>
      </w:r>
      <w:r w:rsidR="00A50558" w:rsidRPr="00730250">
        <w:rPr>
          <w:rFonts w:ascii="Verdana" w:hAnsi="Verdana"/>
          <w:bCs/>
          <w:iCs/>
          <w:sz w:val="20"/>
          <w:szCs w:val="20"/>
        </w:rPr>
        <w:t xml:space="preserve">lez, ofrecidos por los representantes, y manifiestó “que no es necesario que 3 peritas presente[n] su peritaje cuando es evidente que una de ellas puede presentar el peritaje sobre los efectos psicosociales de las presuntas víctimas”. </w:t>
      </w:r>
    </w:p>
    <w:p w14:paraId="7E7009BD" w14:textId="77777777" w:rsidR="00A50558" w:rsidRPr="00DF75C5" w:rsidRDefault="00A50558" w:rsidP="00BF78B5">
      <w:pPr>
        <w:pStyle w:val="ListParagraph"/>
        <w:spacing w:after="0" w:line="240" w:lineRule="auto"/>
        <w:ind w:left="0"/>
        <w:jc w:val="both"/>
        <w:rPr>
          <w:rFonts w:ascii="Verdana" w:hAnsi="Verdana"/>
          <w:bCs/>
          <w:iCs/>
          <w:sz w:val="20"/>
          <w:szCs w:val="20"/>
        </w:rPr>
      </w:pPr>
    </w:p>
    <w:p w14:paraId="41EBCF82" w14:textId="46624AE2" w:rsidR="00063E3C" w:rsidRPr="00063E3C" w:rsidRDefault="00C94DEE" w:rsidP="00BF78B5">
      <w:pPr>
        <w:pStyle w:val="ListParagraph"/>
        <w:numPr>
          <w:ilvl w:val="0"/>
          <w:numId w:val="3"/>
        </w:numPr>
        <w:spacing w:after="0" w:line="240" w:lineRule="auto"/>
        <w:ind w:left="0" w:firstLine="0"/>
        <w:jc w:val="both"/>
        <w:rPr>
          <w:rFonts w:ascii="Verdana" w:hAnsi="Verdana"/>
          <w:bCs/>
          <w:iCs/>
          <w:sz w:val="20"/>
          <w:szCs w:val="20"/>
          <w:lang w:val="es-MX"/>
        </w:rPr>
      </w:pPr>
      <w:r w:rsidRPr="00DF75C5">
        <w:rPr>
          <w:rFonts w:ascii="Verdana" w:hAnsi="Verdana"/>
          <w:bCs/>
          <w:iCs/>
          <w:sz w:val="20"/>
          <w:szCs w:val="20"/>
          <w:lang w:val="es-MX"/>
        </w:rPr>
        <w:t>Esta Presidencia nota que el Estado pres</w:t>
      </w:r>
      <w:r w:rsidR="00101232" w:rsidRPr="00DF75C5">
        <w:rPr>
          <w:rFonts w:ascii="Verdana" w:hAnsi="Verdana"/>
          <w:bCs/>
          <w:iCs/>
          <w:sz w:val="20"/>
          <w:szCs w:val="20"/>
          <w:lang w:val="es-MX"/>
        </w:rPr>
        <w:t>entó</w:t>
      </w:r>
      <w:r w:rsidRPr="00DF75C5">
        <w:rPr>
          <w:rFonts w:ascii="Verdana" w:hAnsi="Verdana"/>
          <w:bCs/>
          <w:iCs/>
          <w:sz w:val="20"/>
          <w:szCs w:val="20"/>
          <w:lang w:val="es-MX"/>
        </w:rPr>
        <w:t xml:space="preserve"> </w:t>
      </w:r>
      <w:r w:rsidR="00730250" w:rsidRPr="00730250">
        <w:rPr>
          <w:rFonts w:ascii="Verdana" w:hAnsi="Verdana"/>
          <w:bCs/>
          <w:iCs/>
          <w:sz w:val="20"/>
          <w:szCs w:val="20"/>
          <w:lang w:val="es-MX"/>
        </w:rPr>
        <w:t>dos</w:t>
      </w:r>
      <w:r w:rsidRPr="00730250">
        <w:rPr>
          <w:rFonts w:ascii="Verdana" w:hAnsi="Verdana"/>
          <w:bCs/>
          <w:iCs/>
          <w:sz w:val="20"/>
          <w:szCs w:val="20"/>
          <w:lang w:val="es-MX"/>
        </w:rPr>
        <w:t xml:space="preserve"> </w:t>
      </w:r>
      <w:r w:rsidR="000D3879" w:rsidRPr="00730250">
        <w:rPr>
          <w:rFonts w:ascii="Verdana" w:hAnsi="Verdana"/>
          <w:bCs/>
          <w:iCs/>
          <w:sz w:val="20"/>
          <w:szCs w:val="20"/>
          <w:lang w:val="es-MX"/>
        </w:rPr>
        <w:t>objeciones</w:t>
      </w:r>
      <w:r w:rsidRPr="00DF75C5">
        <w:rPr>
          <w:rFonts w:ascii="Verdana" w:hAnsi="Verdana"/>
          <w:bCs/>
          <w:iCs/>
          <w:sz w:val="20"/>
          <w:szCs w:val="20"/>
          <w:lang w:val="es-MX"/>
        </w:rPr>
        <w:t xml:space="preserve"> </w:t>
      </w:r>
      <w:r w:rsidR="00730250">
        <w:rPr>
          <w:rFonts w:ascii="Verdana" w:hAnsi="Verdana"/>
          <w:bCs/>
          <w:iCs/>
          <w:sz w:val="20"/>
          <w:szCs w:val="20"/>
          <w:lang w:val="es-MX"/>
        </w:rPr>
        <w:t xml:space="preserve">generales respecto de </w:t>
      </w:r>
      <w:r w:rsidRPr="00DF75C5">
        <w:rPr>
          <w:rFonts w:ascii="Verdana" w:hAnsi="Verdana"/>
          <w:bCs/>
          <w:iCs/>
          <w:sz w:val="20"/>
          <w:szCs w:val="20"/>
          <w:lang w:val="es-MX"/>
        </w:rPr>
        <w:t>la admisión de las declaraciones ofrecidas por los representantes y por la Comisió</w:t>
      </w:r>
      <w:r w:rsidR="000D3879" w:rsidRPr="00DF75C5">
        <w:rPr>
          <w:rFonts w:ascii="Verdana" w:hAnsi="Verdana"/>
          <w:bCs/>
          <w:iCs/>
          <w:sz w:val="20"/>
          <w:szCs w:val="20"/>
          <w:lang w:val="es-MX"/>
        </w:rPr>
        <w:t>n: (i) la presunta ausencia de necesidad de dichas declaraciones en virtud de su reconocimiento parcial de responsabilidad</w:t>
      </w:r>
      <w:r w:rsidR="00730250">
        <w:rPr>
          <w:rFonts w:ascii="Verdana" w:hAnsi="Verdana"/>
          <w:bCs/>
          <w:iCs/>
          <w:sz w:val="20"/>
          <w:szCs w:val="20"/>
          <w:lang w:val="es-MX"/>
        </w:rPr>
        <w:t>, y</w:t>
      </w:r>
      <w:r w:rsidR="000D3879" w:rsidRPr="00DF75C5">
        <w:rPr>
          <w:rFonts w:ascii="Verdana" w:hAnsi="Verdana"/>
          <w:bCs/>
          <w:iCs/>
          <w:sz w:val="20"/>
          <w:szCs w:val="20"/>
          <w:lang w:val="es-MX"/>
        </w:rPr>
        <w:t xml:space="preserve"> (ii) el ca</w:t>
      </w:r>
      <w:r w:rsidR="00101232" w:rsidRPr="00DF75C5">
        <w:rPr>
          <w:rFonts w:ascii="Verdana" w:hAnsi="Verdana"/>
          <w:bCs/>
          <w:iCs/>
          <w:sz w:val="20"/>
          <w:szCs w:val="20"/>
          <w:lang w:val="es-MX"/>
        </w:rPr>
        <w:t>r</w:t>
      </w:r>
      <w:r w:rsidR="000D3879" w:rsidRPr="00DF75C5">
        <w:rPr>
          <w:rFonts w:ascii="Verdana" w:hAnsi="Verdana"/>
          <w:bCs/>
          <w:iCs/>
          <w:sz w:val="20"/>
          <w:szCs w:val="20"/>
          <w:lang w:val="es-MX"/>
        </w:rPr>
        <w:t>ácter reiterativo de los objetos de algunos de los peritajes</w:t>
      </w:r>
      <w:r w:rsidR="00730250">
        <w:rPr>
          <w:rFonts w:ascii="Verdana" w:hAnsi="Verdana"/>
          <w:bCs/>
          <w:iCs/>
          <w:sz w:val="20"/>
          <w:szCs w:val="20"/>
          <w:lang w:val="es-MX"/>
        </w:rPr>
        <w:t>.</w:t>
      </w:r>
    </w:p>
    <w:p w14:paraId="4C1E8892" w14:textId="77777777" w:rsidR="00063E3C" w:rsidRPr="00063E3C" w:rsidRDefault="00063E3C" w:rsidP="00BF78B5">
      <w:pPr>
        <w:pStyle w:val="ListParagraph"/>
        <w:spacing w:after="0" w:line="240" w:lineRule="auto"/>
        <w:ind w:left="0"/>
        <w:jc w:val="both"/>
        <w:rPr>
          <w:rFonts w:ascii="Verdana" w:hAnsi="Verdana"/>
          <w:bCs/>
          <w:iCs/>
          <w:sz w:val="20"/>
          <w:szCs w:val="20"/>
          <w:lang w:val="es-MX"/>
        </w:rPr>
      </w:pPr>
    </w:p>
    <w:p w14:paraId="720CB380" w14:textId="43DFA003" w:rsidR="001362D7" w:rsidRPr="001362D7" w:rsidRDefault="00141F7E" w:rsidP="00BF78B5">
      <w:pPr>
        <w:pStyle w:val="ListParagraph"/>
        <w:numPr>
          <w:ilvl w:val="0"/>
          <w:numId w:val="3"/>
        </w:numPr>
        <w:spacing w:after="0" w:line="240" w:lineRule="auto"/>
        <w:ind w:left="0" w:firstLine="0"/>
        <w:jc w:val="both"/>
        <w:rPr>
          <w:rFonts w:ascii="Verdana" w:hAnsi="Verdana"/>
          <w:bCs/>
          <w:iCs/>
          <w:sz w:val="20"/>
          <w:szCs w:val="20"/>
          <w:lang w:val="es-MX"/>
        </w:rPr>
      </w:pPr>
      <w:r w:rsidRPr="00FB0EE1">
        <w:rPr>
          <w:rFonts w:ascii="Verdana" w:hAnsi="Verdana"/>
          <w:bCs/>
          <w:iCs/>
          <w:sz w:val="20"/>
          <w:szCs w:val="20"/>
          <w:lang w:val="es-MX"/>
        </w:rPr>
        <w:t xml:space="preserve">Con respecto al primer alegato, </w:t>
      </w:r>
      <w:r w:rsidR="00F923BC" w:rsidRPr="00FB0EE1">
        <w:rPr>
          <w:rFonts w:ascii="Verdana" w:hAnsi="Verdana"/>
          <w:bCs/>
          <w:iCs/>
          <w:sz w:val="20"/>
          <w:szCs w:val="20"/>
          <w:lang w:val="es-MX"/>
        </w:rPr>
        <w:t>esta Presidencia advierte</w:t>
      </w:r>
      <w:r w:rsidR="00C8141A" w:rsidRPr="00FB0EE1">
        <w:rPr>
          <w:rFonts w:ascii="Verdana" w:hAnsi="Verdana"/>
          <w:bCs/>
          <w:iCs/>
          <w:sz w:val="20"/>
          <w:szCs w:val="20"/>
          <w:lang w:val="es-MX"/>
        </w:rPr>
        <w:t xml:space="preserve"> que </w:t>
      </w:r>
      <w:r w:rsidR="002F1E83" w:rsidRPr="00FB0EE1">
        <w:rPr>
          <w:rFonts w:ascii="Verdana" w:hAnsi="Verdana"/>
          <w:bCs/>
          <w:iCs/>
          <w:sz w:val="20"/>
          <w:szCs w:val="20"/>
          <w:lang w:val="es-MX"/>
        </w:rPr>
        <w:t>corresponde al pleno de la Corte</w:t>
      </w:r>
      <w:r w:rsidRPr="00FB0EE1">
        <w:rPr>
          <w:rFonts w:ascii="Verdana" w:hAnsi="Verdana"/>
          <w:bCs/>
          <w:iCs/>
          <w:sz w:val="20"/>
          <w:szCs w:val="20"/>
          <w:lang w:val="es-MX"/>
        </w:rPr>
        <w:t>, en la debida oportunidad procesal,</w:t>
      </w:r>
      <w:r w:rsidR="002F1E83" w:rsidRPr="00FB0EE1">
        <w:rPr>
          <w:rFonts w:ascii="Verdana" w:hAnsi="Verdana"/>
          <w:bCs/>
          <w:iCs/>
          <w:sz w:val="20"/>
          <w:szCs w:val="20"/>
          <w:lang w:val="es-MX"/>
        </w:rPr>
        <w:t xml:space="preserve"> determinar el alcance</w:t>
      </w:r>
      <w:r w:rsidR="00063E3C" w:rsidRPr="00FB0EE1">
        <w:rPr>
          <w:rFonts w:ascii="Verdana" w:hAnsi="Verdana"/>
          <w:bCs/>
          <w:iCs/>
          <w:sz w:val="20"/>
          <w:szCs w:val="20"/>
          <w:lang w:val="es-MX"/>
        </w:rPr>
        <w:t>, la procedencia y los efectos</w:t>
      </w:r>
      <w:r w:rsidR="002F1E83" w:rsidRPr="00FB0EE1">
        <w:rPr>
          <w:rFonts w:ascii="Verdana" w:hAnsi="Verdana"/>
          <w:bCs/>
          <w:iCs/>
          <w:sz w:val="20"/>
          <w:szCs w:val="20"/>
          <w:lang w:val="es-MX"/>
        </w:rPr>
        <w:t xml:space="preserve"> del </w:t>
      </w:r>
      <w:r w:rsidR="00C8141A" w:rsidRPr="00FB0EE1">
        <w:rPr>
          <w:rFonts w:ascii="Verdana" w:hAnsi="Verdana"/>
          <w:bCs/>
          <w:iCs/>
          <w:sz w:val="20"/>
          <w:szCs w:val="20"/>
          <w:lang w:val="es-MX"/>
        </w:rPr>
        <w:t>reconocimi</w:t>
      </w:r>
      <w:r w:rsidR="002F1E83" w:rsidRPr="00FB0EE1">
        <w:rPr>
          <w:rFonts w:ascii="Verdana" w:hAnsi="Verdana"/>
          <w:bCs/>
          <w:iCs/>
          <w:sz w:val="20"/>
          <w:szCs w:val="20"/>
          <w:lang w:val="es-MX"/>
        </w:rPr>
        <w:t>ento parcial de responsabilidad</w:t>
      </w:r>
      <w:r w:rsidR="00F923BC" w:rsidRPr="00FB0EE1">
        <w:rPr>
          <w:rFonts w:ascii="Verdana" w:hAnsi="Verdana"/>
          <w:bCs/>
          <w:iCs/>
          <w:sz w:val="20"/>
          <w:szCs w:val="20"/>
          <w:lang w:val="es-MX"/>
        </w:rPr>
        <w:t xml:space="preserve"> </w:t>
      </w:r>
      <w:r w:rsidR="00102153" w:rsidRPr="00FB0EE1">
        <w:rPr>
          <w:rFonts w:ascii="Verdana" w:hAnsi="Verdana"/>
          <w:bCs/>
          <w:iCs/>
          <w:sz w:val="20"/>
          <w:szCs w:val="20"/>
          <w:lang w:val="es-MX"/>
        </w:rPr>
        <w:t xml:space="preserve">internacional </w:t>
      </w:r>
      <w:r w:rsidR="002F1E83" w:rsidRPr="00FB0EE1">
        <w:rPr>
          <w:rFonts w:ascii="Verdana" w:hAnsi="Verdana"/>
          <w:bCs/>
          <w:iCs/>
          <w:sz w:val="20"/>
          <w:szCs w:val="20"/>
          <w:lang w:val="es-MX"/>
        </w:rPr>
        <w:t xml:space="preserve">realizado por el Estado. </w:t>
      </w:r>
      <w:r w:rsidR="00063E3C" w:rsidRPr="00FB0EE1">
        <w:rPr>
          <w:rFonts w:ascii="Verdana" w:hAnsi="Verdana"/>
          <w:sz w:val="20"/>
          <w:szCs w:val="20"/>
        </w:rPr>
        <w:t xml:space="preserve">De conformidad con los artículos 62 y 64 del Reglamento </w:t>
      </w:r>
      <w:r w:rsidR="00310C35" w:rsidRPr="00FB0EE1">
        <w:rPr>
          <w:rFonts w:ascii="Verdana" w:hAnsi="Verdana"/>
          <w:sz w:val="20"/>
          <w:szCs w:val="20"/>
        </w:rPr>
        <w:t>de la Corte</w:t>
      </w:r>
      <w:r w:rsidR="00310C35" w:rsidRPr="00FB0EE1">
        <w:rPr>
          <w:rStyle w:val="FootnoteReference"/>
          <w:rFonts w:ascii="Verdana" w:hAnsi="Verdana"/>
          <w:sz w:val="20"/>
          <w:szCs w:val="20"/>
        </w:rPr>
        <w:footnoteReference w:id="3"/>
      </w:r>
      <w:r w:rsidR="00310C35" w:rsidRPr="00FB0EE1">
        <w:rPr>
          <w:rFonts w:ascii="Verdana" w:hAnsi="Verdana"/>
          <w:sz w:val="20"/>
          <w:szCs w:val="20"/>
        </w:rPr>
        <w:t xml:space="preserve"> </w:t>
      </w:r>
      <w:r w:rsidR="00063E3C" w:rsidRPr="00FB0EE1">
        <w:rPr>
          <w:rFonts w:ascii="Verdana" w:hAnsi="Verdana"/>
          <w:sz w:val="20"/>
          <w:szCs w:val="20"/>
        </w:rPr>
        <w:t>y en ejercicio de sus poderes de tutela judicial internacional de derechos humanos, cuestión de orden público internacional que trasciende la voluntad de las partes, incumbe a este Tribunal velar porque</w:t>
      </w:r>
      <w:r w:rsidR="00063E3C" w:rsidRPr="00063E3C">
        <w:rPr>
          <w:rFonts w:ascii="Verdana" w:hAnsi="Verdana"/>
          <w:sz w:val="20"/>
          <w:szCs w:val="20"/>
        </w:rPr>
        <w:t xml:space="preserve"> los actos de reconocimiento de responsabilidad resulten aceptables para los fines </w:t>
      </w:r>
      <w:r w:rsidR="00063E3C" w:rsidRPr="00063E3C">
        <w:rPr>
          <w:rFonts w:ascii="Verdana" w:hAnsi="Verdana"/>
          <w:sz w:val="20"/>
          <w:szCs w:val="20"/>
        </w:rPr>
        <w:lastRenderedPageBreak/>
        <w:t>que busca cumplir el sistema interamericano</w:t>
      </w:r>
      <w:r w:rsidR="00310C35">
        <w:rPr>
          <w:rStyle w:val="FootnoteReference"/>
          <w:rFonts w:ascii="Verdana" w:hAnsi="Verdana"/>
          <w:sz w:val="20"/>
          <w:szCs w:val="20"/>
        </w:rPr>
        <w:footnoteReference w:id="4"/>
      </w:r>
      <w:r w:rsidR="00063E3C" w:rsidRPr="00063E3C">
        <w:rPr>
          <w:rFonts w:ascii="Verdana" w:hAnsi="Verdana"/>
          <w:sz w:val="20"/>
          <w:szCs w:val="20"/>
        </w:rPr>
        <w:t xml:space="preserve">. </w:t>
      </w:r>
      <w:r w:rsidR="00FB0EE1">
        <w:rPr>
          <w:rFonts w:ascii="Verdana" w:hAnsi="Verdana"/>
          <w:sz w:val="20"/>
          <w:szCs w:val="20"/>
        </w:rPr>
        <w:t xml:space="preserve">En la actual etapa procesal no corresponde a esta Presidencia </w:t>
      </w:r>
      <w:r w:rsidR="009F2719">
        <w:rPr>
          <w:rFonts w:ascii="Verdana" w:hAnsi="Verdana"/>
          <w:sz w:val="20"/>
          <w:szCs w:val="20"/>
        </w:rPr>
        <w:t xml:space="preserve">precisar qué hechos fueron aceptados por el Estado </w:t>
      </w:r>
      <w:r w:rsidR="00F13FF4">
        <w:rPr>
          <w:rFonts w:ascii="Verdana" w:hAnsi="Verdana"/>
          <w:sz w:val="20"/>
          <w:szCs w:val="20"/>
        </w:rPr>
        <w:t>ni sobre cuále</w:t>
      </w:r>
      <w:r w:rsidR="002045CB">
        <w:rPr>
          <w:rFonts w:ascii="Verdana" w:hAnsi="Verdana"/>
          <w:sz w:val="20"/>
          <w:szCs w:val="20"/>
        </w:rPr>
        <w:t>s persiste</w:t>
      </w:r>
      <w:r w:rsidR="00F13FF4">
        <w:rPr>
          <w:rFonts w:ascii="Verdana" w:hAnsi="Verdana"/>
          <w:sz w:val="20"/>
          <w:szCs w:val="20"/>
        </w:rPr>
        <w:t xml:space="preserve"> controversia</w:t>
      </w:r>
      <w:r w:rsidR="0088228E">
        <w:rPr>
          <w:rFonts w:ascii="Verdana" w:hAnsi="Verdana"/>
          <w:sz w:val="20"/>
          <w:szCs w:val="20"/>
        </w:rPr>
        <w:t>, particularmente cuando las partes no están de acuerdo respecto del alcance del referido reconocimiento</w:t>
      </w:r>
      <w:r w:rsidR="00B43C78">
        <w:rPr>
          <w:rStyle w:val="FootnoteReference"/>
          <w:rFonts w:ascii="Verdana" w:hAnsi="Verdana"/>
          <w:sz w:val="20"/>
          <w:szCs w:val="20"/>
        </w:rPr>
        <w:footnoteReference w:id="5"/>
      </w:r>
      <w:r w:rsidR="0088228E">
        <w:rPr>
          <w:rFonts w:ascii="Verdana" w:hAnsi="Verdana"/>
          <w:sz w:val="20"/>
          <w:szCs w:val="20"/>
        </w:rPr>
        <w:t>.</w:t>
      </w:r>
      <w:r w:rsidR="00F206A7">
        <w:rPr>
          <w:rFonts w:ascii="Verdana" w:hAnsi="Verdana"/>
          <w:sz w:val="20"/>
          <w:szCs w:val="20"/>
        </w:rPr>
        <w:t xml:space="preserve"> Por tanto, el Presidente no estima que dicho reconocimiento sea una razón suficiente para inadmitir</w:t>
      </w:r>
      <w:r w:rsidR="001362D7">
        <w:rPr>
          <w:rFonts w:ascii="Verdana" w:hAnsi="Verdana"/>
          <w:sz w:val="20"/>
          <w:szCs w:val="20"/>
        </w:rPr>
        <w:t xml:space="preserve"> o limitar</w:t>
      </w:r>
      <w:r w:rsidR="00F206A7">
        <w:rPr>
          <w:rFonts w:ascii="Verdana" w:hAnsi="Verdana"/>
          <w:sz w:val="20"/>
          <w:szCs w:val="20"/>
        </w:rPr>
        <w:t xml:space="preserve"> las declaraciones ofrecidas por la Comisión y los representantes.</w:t>
      </w:r>
    </w:p>
    <w:p w14:paraId="695CA16C" w14:textId="77777777" w:rsidR="00831A60" w:rsidRPr="00831A60" w:rsidRDefault="00831A60" w:rsidP="00BF78B5">
      <w:pPr>
        <w:pStyle w:val="ListParagraph"/>
        <w:spacing w:after="0" w:line="240" w:lineRule="auto"/>
        <w:ind w:left="0"/>
        <w:jc w:val="both"/>
        <w:rPr>
          <w:rFonts w:ascii="Verdana" w:hAnsi="Verdana"/>
          <w:bCs/>
          <w:iCs/>
          <w:sz w:val="20"/>
          <w:szCs w:val="20"/>
          <w:lang w:val="es-MX"/>
        </w:rPr>
      </w:pPr>
    </w:p>
    <w:p w14:paraId="3F44F4CC" w14:textId="4027FE5A" w:rsidR="00D0766A" w:rsidRPr="00D0766A" w:rsidRDefault="00102153" w:rsidP="00BF78B5">
      <w:pPr>
        <w:pStyle w:val="ListParagraph"/>
        <w:numPr>
          <w:ilvl w:val="0"/>
          <w:numId w:val="3"/>
        </w:numPr>
        <w:spacing w:after="0" w:line="240" w:lineRule="auto"/>
        <w:ind w:left="0" w:firstLine="0"/>
        <w:jc w:val="both"/>
        <w:rPr>
          <w:rFonts w:ascii="Verdana" w:hAnsi="Verdana"/>
          <w:bCs/>
          <w:iCs/>
          <w:sz w:val="20"/>
          <w:szCs w:val="20"/>
          <w:lang w:val="es-MX"/>
        </w:rPr>
      </w:pPr>
      <w:r w:rsidRPr="00D0766A">
        <w:rPr>
          <w:rFonts w:ascii="Verdana" w:hAnsi="Verdana"/>
          <w:bCs/>
          <w:iCs/>
          <w:sz w:val="20"/>
          <w:szCs w:val="20"/>
          <w:lang w:val="es-MX"/>
        </w:rPr>
        <w:t>Adicionalmente,</w:t>
      </w:r>
      <w:r w:rsidR="001362D7" w:rsidRPr="00D0766A">
        <w:rPr>
          <w:rFonts w:ascii="Verdana" w:hAnsi="Verdana"/>
          <w:bCs/>
          <w:iCs/>
          <w:sz w:val="20"/>
          <w:szCs w:val="20"/>
          <w:lang w:val="es-MX"/>
        </w:rPr>
        <w:t xml:space="preserve"> </w:t>
      </w:r>
      <w:r w:rsidR="00A5486B" w:rsidRPr="00D0766A">
        <w:rPr>
          <w:rFonts w:ascii="Verdana" w:hAnsi="Verdana"/>
          <w:bCs/>
          <w:iCs/>
          <w:sz w:val="20"/>
          <w:szCs w:val="20"/>
          <w:lang w:val="es-MX"/>
        </w:rPr>
        <w:t xml:space="preserve">en relación con los peritajes de las tres psicológas que fueron señalados de manera específica por el Estado, esta Presidencia constata que </w:t>
      </w:r>
      <w:r w:rsidR="00CB1CFE" w:rsidRPr="00D0766A">
        <w:rPr>
          <w:rFonts w:ascii="Verdana" w:hAnsi="Verdana"/>
          <w:bCs/>
          <w:iCs/>
          <w:sz w:val="20"/>
          <w:szCs w:val="20"/>
          <w:lang w:val="es-MX"/>
        </w:rPr>
        <w:t>cada una de estas peritas fue propuesta para realizar un peritaje psicosocial a presuntas víctimas distintas.</w:t>
      </w:r>
      <w:r w:rsidR="00865380">
        <w:rPr>
          <w:rFonts w:ascii="Verdana" w:hAnsi="Verdana"/>
          <w:bCs/>
          <w:iCs/>
          <w:sz w:val="20"/>
          <w:szCs w:val="20"/>
          <w:lang w:val="es-MX"/>
        </w:rPr>
        <w:t xml:space="preserve"> </w:t>
      </w:r>
      <w:r w:rsidR="00730250" w:rsidRPr="00D0766A">
        <w:rPr>
          <w:rFonts w:ascii="Verdana" w:hAnsi="Verdana"/>
          <w:bCs/>
          <w:iCs/>
          <w:sz w:val="20"/>
          <w:szCs w:val="20"/>
          <w:lang w:val="es-MX"/>
        </w:rPr>
        <w:t xml:space="preserve">En consecuencia, </w:t>
      </w:r>
      <w:r w:rsidR="00CB1CFE" w:rsidRPr="00D0766A">
        <w:rPr>
          <w:rFonts w:ascii="Verdana" w:hAnsi="Verdana"/>
          <w:bCs/>
          <w:iCs/>
          <w:sz w:val="20"/>
          <w:szCs w:val="20"/>
          <w:lang w:val="es-MX"/>
        </w:rPr>
        <w:t>no se evidencia el carácter reiterativo objetado por el Estado</w:t>
      </w:r>
      <w:r w:rsidR="00730250" w:rsidRPr="00D0766A">
        <w:rPr>
          <w:rFonts w:ascii="Verdana" w:hAnsi="Verdana"/>
          <w:bCs/>
          <w:iCs/>
          <w:sz w:val="20"/>
          <w:szCs w:val="20"/>
          <w:lang w:val="es-MX"/>
        </w:rPr>
        <w:t xml:space="preserve">. </w:t>
      </w:r>
      <w:r w:rsidR="00482A2E">
        <w:rPr>
          <w:rFonts w:ascii="Verdana" w:hAnsi="Verdana"/>
          <w:bCs/>
          <w:iCs/>
          <w:sz w:val="20"/>
          <w:szCs w:val="20"/>
          <w:lang w:val="es-MX"/>
        </w:rPr>
        <w:t>Además</w:t>
      </w:r>
      <w:r w:rsidR="00730250" w:rsidRPr="00D0766A">
        <w:rPr>
          <w:rFonts w:ascii="Verdana" w:hAnsi="Verdana"/>
          <w:bCs/>
          <w:iCs/>
          <w:sz w:val="20"/>
          <w:szCs w:val="20"/>
          <w:lang w:val="es-MX"/>
        </w:rPr>
        <w:t>,</w:t>
      </w:r>
      <w:r w:rsidR="002F07BD" w:rsidRPr="00D0766A">
        <w:rPr>
          <w:rFonts w:ascii="Verdana" w:hAnsi="Verdana"/>
          <w:bCs/>
          <w:iCs/>
          <w:sz w:val="20"/>
          <w:szCs w:val="20"/>
          <w:lang w:val="es-MX"/>
        </w:rPr>
        <w:t xml:space="preserve"> </w:t>
      </w:r>
      <w:r w:rsidR="00730250" w:rsidRPr="00D0766A">
        <w:rPr>
          <w:rFonts w:ascii="Verdana" w:hAnsi="Verdana"/>
          <w:bCs/>
          <w:iCs/>
          <w:sz w:val="20"/>
          <w:szCs w:val="20"/>
          <w:lang w:val="es-MX"/>
        </w:rPr>
        <w:t xml:space="preserve">no </w:t>
      </w:r>
      <w:r w:rsidR="0073089C">
        <w:rPr>
          <w:rFonts w:ascii="Verdana" w:hAnsi="Verdana"/>
          <w:bCs/>
          <w:iCs/>
          <w:sz w:val="20"/>
          <w:szCs w:val="20"/>
          <w:lang w:val="es-MX"/>
        </w:rPr>
        <w:t>existe</w:t>
      </w:r>
      <w:r w:rsidR="00730250" w:rsidRPr="00D0766A">
        <w:rPr>
          <w:rFonts w:ascii="Verdana" w:hAnsi="Verdana"/>
          <w:bCs/>
          <w:iCs/>
          <w:sz w:val="20"/>
          <w:szCs w:val="20"/>
          <w:lang w:val="es-MX"/>
        </w:rPr>
        <w:t xml:space="preserve"> razón alguna para </w:t>
      </w:r>
      <w:r w:rsidR="002F07BD" w:rsidRPr="00D0766A">
        <w:rPr>
          <w:rFonts w:ascii="Verdana" w:hAnsi="Verdana"/>
          <w:bCs/>
          <w:iCs/>
          <w:sz w:val="20"/>
          <w:szCs w:val="20"/>
          <w:lang w:val="es-MX"/>
        </w:rPr>
        <w:t>exigir a los representantes que una sóla profesional realice los tres peritajes</w:t>
      </w:r>
      <w:r w:rsidR="00730250" w:rsidRPr="00D0766A">
        <w:rPr>
          <w:rFonts w:ascii="Verdana" w:hAnsi="Verdana"/>
          <w:bCs/>
          <w:iCs/>
          <w:sz w:val="20"/>
          <w:szCs w:val="20"/>
          <w:lang w:val="es-MX"/>
        </w:rPr>
        <w:t xml:space="preserve"> psicosociales</w:t>
      </w:r>
      <w:r w:rsidR="002F07BD" w:rsidRPr="00D0766A">
        <w:rPr>
          <w:rFonts w:ascii="Verdana" w:hAnsi="Verdana"/>
          <w:bCs/>
          <w:iCs/>
          <w:sz w:val="20"/>
          <w:szCs w:val="20"/>
          <w:lang w:val="es-MX"/>
        </w:rPr>
        <w:t xml:space="preserve">. </w:t>
      </w:r>
      <w:r w:rsidR="00D0766A" w:rsidRPr="0073089C">
        <w:rPr>
          <w:rFonts w:ascii="Verdana" w:hAnsi="Verdana"/>
          <w:bCs/>
          <w:iCs/>
          <w:sz w:val="20"/>
          <w:szCs w:val="20"/>
          <w:lang w:val="es-MX"/>
        </w:rPr>
        <w:t xml:space="preserve">Por tanto, </w:t>
      </w:r>
      <w:r w:rsidR="0073089C">
        <w:rPr>
          <w:rFonts w:ascii="Verdana" w:hAnsi="Verdana"/>
          <w:bCs/>
          <w:iCs/>
          <w:sz w:val="20"/>
          <w:szCs w:val="20"/>
          <w:lang w:val="es-MX"/>
        </w:rPr>
        <w:t xml:space="preserve">el Presidente </w:t>
      </w:r>
      <w:r w:rsidR="0073089C" w:rsidRPr="0073089C">
        <w:rPr>
          <w:rFonts w:ascii="Verdana" w:hAnsi="Verdana"/>
          <w:bCs/>
          <w:iCs/>
          <w:sz w:val="20"/>
          <w:szCs w:val="20"/>
          <w:lang w:val="es-MX"/>
        </w:rPr>
        <w:t>des</w:t>
      </w:r>
      <w:r w:rsidR="00D0766A" w:rsidRPr="0073089C">
        <w:rPr>
          <w:rFonts w:ascii="Verdana" w:hAnsi="Verdana"/>
          <w:bCs/>
          <w:iCs/>
          <w:sz w:val="20"/>
          <w:szCs w:val="20"/>
        </w:rPr>
        <w:t xml:space="preserve">estima </w:t>
      </w:r>
      <w:r w:rsidR="0073089C">
        <w:rPr>
          <w:rFonts w:ascii="Verdana" w:hAnsi="Verdana"/>
          <w:bCs/>
          <w:iCs/>
          <w:sz w:val="20"/>
          <w:szCs w:val="20"/>
        </w:rPr>
        <w:t>las</w:t>
      </w:r>
      <w:r w:rsidR="0073089C" w:rsidRPr="0073089C">
        <w:rPr>
          <w:rFonts w:ascii="Verdana" w:hAnsi="Verdana"/>
          <w:bCs/>
          <w:iCs/>
          <w:sz w:val="20"/>
          <w:szCs w:val="20"/>
        </w:rPr>
        <w:t xml:space="preserve"> objeciones del Estado.</w:t>
      </w:r>
      <w:r w:rsidR="0073089C">
        <w:rPr>
          <w:rFonts w:ascii="Verdana" w:hAnsi="Verdana"/>
          <w:bCs/>
          <w:iCs/>
          <w:strike/>
          <w:sz w:val="20"/>
          <w:szCs w:val="20"/>
        </w:rPr>
        <w:t xml:space="preserve"> </w:t>
      </w:r>
    </w:p>
    <w:p w14:paraId="68FB35D4" w14:textId="77777777" w:rsidR="00D0766A" w:rsidRPr="00D0766A" w:rsidRDefault="00D0766A" w:rsidP="00BF78B5">
      <w:pPr>
        <w:pStyle w:val="ListParagraph"/>
        <w:spacing w:after="0" w:line="240" w:lineRule="auto"/>
        <w:ind w:left="0"/>
        <w:jc w:val="both"/>
        <w:rPr>
          <w:rFonts w:ascii="Verdana" w:hAnsi="Verdana"/>
          <w:bCs/>
          <w:iCs/>
          <w:sz w:val="20"/>
          <w:szCs w:val="20"/>
          <w:lang w:val="es-MX"/>
        </w:rPr>
      </w:pPr>
    </w:p>
    <w:p w14:paraId="5E41B5B5" w14:textId="43FFE505" w:rsidR="00631E58" w:rsidRPr="0073089C" w:rsidRDefault="00D0766A" w:rsidP="00BF78B5">
      <w:pPr>
        <w:pStyle w:val="ListParagraph"/>
        <w:numPr>
          <w:ilvl w:val="0"/>
          <w:numId w:val="3"/>
        </w:numPr>
        <w:spacing w:after="0" w:line="240" w:lineRule="auto"/>
        <w:ind w:left="0" w:firstLine="0"/>
        <w:jc w:val="both"/>
        <w:rPr>
          <w:rFonts w:ascii="Verdana" w:hAnsi="Verdana"/>
          <w:bCs/>
          <w:iCs/>
          <w:sz w:val="20"/>
          <w:szCs w:val="24"/>
        </w:rPr>
      </w:pPr>
      <w:r w:rsidRPr="0073089C">
        <w:rPr>
          <w:rFonts w:ascii="Verdana" w:hAnsi="Verdana"/>
          <w:bCs/>
          <w:iCs/>
          <w:sz w:val="20"/>
          <w:szCs w:val="20"/>
        </w:rPr>
        <w:t xml:space="preserve">En virtud de las consideraciones anteriores, </w:t>
      </w:r>
      <w:r w:rsidR="0073089C" w:rsidRPr="0073089C">
        <w:rPr>
          <w:rFonts w:ascii="Verdana" w:hAnsi="Verdana"/>
          <w:bCs/>
          <w:iCs/>
          <w:sz w:val="20"/>
          <w:szCs w:val="20"/>
        </w:rPr>
        <w:t>se</w:t>
      </w:r>
      <w:r w:rsidR="009F0251" w:rsidRPr="0073089C">
        <w:rPr>
          <w:rFonts w:ascii="Verdana" w:hAnsi="Verdana"/>
          <w:bCs/>
          <w:iCs/>
          <w:sz w:val="20"/>
          <w:szCs w:val="20"/>
        </w:rPr>
        <w:t xml:space="preserve"> </w:t>
      </w:r>
      <w:r w:rsidRPr="0073089C">
        <w:rPr>
          <w:rFonts w:ascii="Verdana" w:hAnsi="Verdana"/>
          <w:bCs/>
          <w:iCs/>
          <w:sz w:val="20"/>
          <w:szCs w:val="20"/>
        </w:rPr>
        <w:t>admite</w:t>
      </w:r>
      <w:r w:rsidR="0073089C" w:rsidRPr="0073089C">
        <w:rPr>
          <w:rFonts w:ascii="Verdana" w:hAnsi="Verdana"/>
          <w:bCs/>
          <w:iCs/>
          <w:sz w:val="20"/>
          <w:szCs w:val="20"/>
        </w:rPr>
        <w:t>n</w:t>
      </w:r>
      <w:r w:rsidRPr="0073089C">
        <w:rPr>
          <w:rFonts w:ascii="Verdana" w:hAnsi="Verdana"/>
          <w:bCs/>
          <w:iCs/>
          <w:sz w:val="20"/>
          <w:szCs w:val="20"/>
        </w:rPr>
        <w:t xml:space="preserve"> las declaraciones de las presuntas víctimas, </w:t>
      </w:r>
      <w:r w:rsidRPr="0073089C">
        <w:rPr>
          <w:rFonts w:ascii="Verdana" w:hAnsi="Verdana"/>
          <w:bCs/>
          <w:iCs/>
          <w:sz w:val="20"/>
          <w:szCs w:val="24"/>
        </w:rPr>
        <w:t xml:space="preserve">Osmín Ricardo Tobar Ramírez, Gustavo Amilcar Tobar y Flor de María Ramírez, y los peritajes de Jaime Tecú, Nigel Cantwel, </w:t>
      </w:r>
      <w:r w:rsidRPr="0073089C">
        <w:rPr>
          <w:rFonts w:ascii="Verdana" w:hAnsi="Verdana"/>
          <w:bCs/>
          <w:iCs/>
          <w:sz w:val="20"/>
          <w:szCs w:val="24"/>
          <w:lang w:val="es-ES_tradnl"/>
        </w:rPr>
        <w:t xml:space="preserve">Maud de Boer-Buquicchio, Norma Cruz, Maggi Palau, María Renné González, Zoila Esperanza Ajuchan Chis y Karla Lemus, </w:t>
      </w:r>
      <w:r w:rsidRPr="0073089C">
        <w:rPr>
          <w:rFonts w:ascii="Verdana" w:hAnsi="Verdana"/>
          <w:bCs/>
          <w:iCs/>
          <w:sz w:val="20"/>
          <w:szCs w:val="24"/>
        </w:rPr>
        <w:t xml:space="preserve">según el objeto y modalidad determinados en la parte resolutiva de esta decisión. </w:t>
      </w:r>
    </w:p>
    <w:p w14:paraId="19E4C097" w14:textId="77777777" w:rsidR="00631E58" w:rsidRPr="0073089C" w:rsidRDefault="00631E58" w:rsidP="00BF78B5">
      <w:pPr>
        <w:pStyle w:val="ListParagraph"/>
        <w:spacing w:after="0" w:line="240" w:lineRule="auto"/>
        <w:rPr>
          <w:rFonts w:ascii="Verdana" w:hAnsi="Verdana"/>
          <w:bCs/>
          <w:iCs/>
          <w:sz w:val="20"/>
          <w:szCs w:val="20"/>
          <w:lang w:val="es-MX"/>
        </w:rPr>
      </w:pPr>
    </w:p>
    <w:p w14:paraId="77BD208B" w14:textId="6BB89B36" w:rsidR="00C8141A" w:rsidRPr="0073089C" w:rsidRDefault="00D0766A" w:rsidP="00BF78B5">
      <w:pPr>
        <w:pStyle w:val="ListParagraph"/>
        <w:numPr>
          <w:ilvl w:val="0"/>
          <w:numId w:val="3"/>
        </w:numPr>
        <w:spacing w:after="0" w:line="240" w:lineRule="auto"/>
        <w:ind w:left="0" w:firstLine="0"/>
        <w:jc w:val="both"/>
        <w:rPr>
          <w:rFonts w:ascii="Verdana" w:hAnsi="Verdana"/>
          <w:bCs/>
          <w:iCs/>
          <w:sz w:val="20"/>
          <w:szCs w:val="20"/>
        </w:rPr>
      </w:pPr>
      <w:r w:rsidRPr="0073089C">
        <w:rPr>
          <w:rFonts w:ascii="Verdana" w:hAnsi="Verdana"/>
          <w:bCs/>
          <w:iCs/>
          <w:sz w:val="20"/>
          <w:szCs w:val="20"/>
          <w:lang w:val="es-MX"/>
        </w:rPr>
        <w:t xml:space="preserve">Respecto a los </w:t>
      </w:r>
      <w:r w:rsidR="00631E58" w:rsidRPr="0073089C">
        <w:rPr>
          <w:rFonts w:ascii="Verdana" w:hAnsi="Verdana"/>
          <w:bCs/>
          <w:iCs/>
          <w:sz w:val="20"/>
          <w:szCs w:val="20"/>
          <w:lang w:val="es-MX"/>
        </w:rPr>
        <w:t>peritajes propuestos por la Comisión</w:t>
      </w:r>
      <w:r w:rsidRPr="0073089C">
        <w:rPr>
          <w:rFonts w:ascii="Verdana" w:hAnsi="Verdana"/>
          <w:bCs/>
          <w:iCs/>
          <w:sz w:val="20"/>
          <w:szCs w:val="20"/>
          <w:lang w:val="es-MX"/>
        </w:rPr>
        <w:t>, u</w:t>
      </w:r>
      <w:r w:rsidR="00833277" w:rsidRPr="0073089C">
        <w:rPr>
          <w:rFonts w:ascii="Verdana" w:hAnsi="Verdana"/>
          <w:bCs/>
          <w:iCs/>
          <w:sz w:val="20"/>
          <w:szCs w:val="20"/>
          <w:lang w:val="es-MX"/>
        </w:rPr>
        <w:t>na vez resuelta</w:t>
      </w:r>
      <w:r w:rsidRPr="0073089C">
        <w:rPr>
          <w:rFonts w:ascii="Verdana" w:hAnsi="Verdana"/>
          <w:bCs/>
          <w:iCs/>
          <w:sz w:val="20"/>
          <w:szCs w:val="20"/>
          <w:lang w:val="es-MX"/>
        </w:rPr>
        <w:t>s</w:t>
      </w:r>
      <w:r w:rsidR="00833277" w:rsidRPr="0073089C">
        <w:rPr>
          <w:rFonts w:ascii="Verdana" w:hAnsi="Verdana"/>
          <w:bCs/>
          <w:iCs/>
          <w:sz w:val="20"/>
          <w:szCs w:val="20"/>
          <w:lang w:val="es-MX"/>
        </w:rPr>
        <w:t xml:space="preserve"> </w:t>
      </w:r>
      <w:r w:rsidRPr="0073089C">
        <w:rPr>
          <w:rFonts w:ascii="Verdana" w:hAnsi="Verdana"/>
          <w:bCs/>
          <w:iCs/>
          <w:sz w:val="20"/>
          <w:szCs w:val="20"/>
          <w:lang w:val="es-MX"/>
        </w:rPr>
        <w:t xml:space="preserve">las anteriores objeciones, </w:t>
      </w:r>
      <w:r w:rsidR="00833277" w:rsidRPr="0073089C">
        <w:rPr>
          <w:rFonts w:ascii="Verdana" w:hAnsi="Verdana"/>
          <w:bCs/>
          <w:iCs/>
          <w:sz w:val="20"/>
          <w:szCs w:val="20"/>
          <w:lang w:val="es-MX"/>
        </w:rPr>
        <w:t xml:space="preserve">el Presidente pasa a </w:t>
      </w:r>
      <w:r w:rsidR="0073089C" w:rsidRPr="0073089C">
        <w:rPr>
          <w:rFonts w:ascii="Verdana" w:hAnsi="Verdana"/>
          <w:bCs/>
          <w:iCs/>
          <w:sz w:val="20"/>
          <w:szCs w:val="20"/>
          <w:lang w:val="es-MX"/>
        </w:rPr>
        <w:t>considerar</w:t>
      </w:r>
      <w:r w:rsidR="00833277" w:rsidRPr="0073089C">
        <w:rPr>
          <w:rFonts w:ascii="Verdana" w:hAnsi="Verdana"/>
          <w:bCs/>
          <w:iCs/>
          <w:sz w:val="20"/>
          <w:szCs w:val="20"/>
          <w:lang w:val="es-MX"/>
        </w:rPr>
        <w:t xml:space="preserve"> </w:t>
      </w:r>
      <w:r w:rsidR="0073089C" w:rsidRPr="0073089C">
        <w:rPr>
          <w:rFonts w:ascii="Verdana" w:hAnsi="Verdana"/>
          <w:bCs/>
          <w:iCs/>
          <w:sz w:val="20"/>
          <w:szCs w:val="20"/>
          <w:lang w:val="es-MX"/>
        </w:rPr>
        <w:t>su</w:t>
      </w:r>
      <w:r w:rsidR="00833277" w:rsidRPr="0073089C">
        <w:rPr>
          <w:rFonts w:ascii="Verdana" w:hAnsi="Verdana"/>
          <w:bCs/>
          <w:iCs/>
          <w:sz w:val="20"/>
          <w:szCs w:val="20"/>
          <w:lang w:val="es-MX"/>
        </w:rPr>
        <w:t xml:space="preserve"> relevancia para el orden público interamericano a efecto de </w:t>
      </w:r>
      <w:r w:rsidR="0073089C" w:rsidRPr="0073089C">
        <w:rPr>
          <w:rFonts w:ascii="Verdana" w:hAnsi="Verdana"/>
          <w:bCs/>
          <w:iCs/>
          <w:sz w:val="20"/>
          <w:szCs w:val="20"/>
          <w:lang w:val="es-MX"/>
        </w:rPr>
        <w:t xml:space="preserve">determinar </w:t>
      </w:r>
      <w:r w:rsidR="00833277" w:rsidRPr="0073089C">
        <w:rPr>
          <w:rFonts w:ascii="Verdana" w:hAnsi="Verdana"/>
          <w:bCs/>
          <w:iCs/>
          <w:sz w:val="20"/>
          <w:szCs w:val="20"/>
          <w:lang w:val="es-MX"/>
        </w:rPr>
        <w:t xml:space="preserve">su admisibilidad. </w:t>
      </w:r>
    </w:p>
    <w:p w14:paraId="2D965D79" w14:textId="77777777" w:rsidR="00631E58" w:rsidRPr="003E2807" w:rsidRDefault="00631E58" w:rsidP="00BF78B5">
      <w:pPr>
        <w:pStyle w:val="ListParagraph"/>
        <w:spacing w:after="0" w:line="240" w:lineRule="auto"/>
        <w:rPr>
          <w:rFonts w:ascii="Verdana" w:hAnsi="Verdana"/>
          <w:bCs/>
          <w:iCs/>
          <w:sz w:val="20"/>
          <w:szCs w:val="20"/>
        </w:rPr>
      </w:pPr>
    </w:p>
    <w:p w14:paraId="7C8CB0DD" w14:textId="424D8ADF" w:rsidR="00320AD0" w:rsidRPr="003E2807" w:rsidRDefault="00165C80" w:rsidP="00BF78B5">
      <w:pPr>
        <w:pStyle w:val="ListParagraph"/>
        <w:numPr>
          <w:ilvl w:val="0"/>
          <w:numId w:val="6"/>
        </w:numPr>
        <w:spacing w:after="0" w:line="240" w:lineRule="auto"/>
        <w:jc w:val="both"/>
        <w:rPr>
          <w:rFonts w:ascii="Verdana" w:hAnsi="Verdana"/>
          <w:b/>
          <w:bCs/>
          <w:i/>
          <w:iCs/>
          <w:sz w:val="20"/>
          <w:szCs w:val="20"/>
        </w:rPr>
      </w:pPr>
      <w:r w:rsidRPr="003E2807">
        <w:rPr>
          <w:rFonts w:ascii="Verdana" w:hAnsi="Verdana"/>
          <w:b/>
          <w:bCs/>
          <w:i/>
          <w:iCs/>
          <w:sz w:val="20"/>
          <w:szCs w:val="20"/>
        </w:rPr>
        <w:t>Admisibilidad de los perit</w:t>
      </w:r>
      <w:r w:rsidR="00DE4095">
        <w:rPr>
          <w:rFonts w:ascii="Verdana" w:hAnsi="Verdana"/>
          <w:b/>
          <w:bCs/>
          <w:i/>
          <w:iCs/>
          <w:sz w:val="20"/>
          <w:szCs w:val="20"/>
        </w:rPr>
        <w:t xml:space="preserve">ajes ofrecidos por la Comisión </w:t>
      </w:r>
      <w:r w:rsidRPr="003E2807">
        <w:rPr>
          <w:rFonts w:ascii="Verdana" w:hAnsi="Verdana"/>
          <w:b/>
          <w:bCs/>
          <w:i/>
          <w:iCs/>
          <w:sz w:val="20"/>
          <w:szCs w:val="20"/>
        </w:rPr>
        <w:t xml:space="preserve"> </w:t>
      </w:r>
    </w:p>
    <w:p w14:paraId="3C69FA2F" w14:textId="77777777" w:rsidR="00320AD0" w:rsidRPr="003E2807" w:rsidRDefault="00320AD0" w:rsidP="00BF78B5">
      <w:pPr>
        <w:pStyle w:val="ListParagraph"/>
        <w:spacing w:after="0" w:line="240" w:lineRule="auto"/>
        <w:jc w:val="both"/>
        <w:rPr>
          <w:rFonts w:ascii="Verdana" w:hAnsi="Verdana"/>
          <w:b/>
          <w:bCs/>
          <w:i/>
          <w:iCs/>
          <w:sz w:val="20"/>
          <w:szCs w:val="20"/>
        </w:rPr>
      </w:pPr>
    </w:p>
    <w:p w14:paraId="48AFA621" w14:textId="1B673D86" w:rsidR="00A73EFD" w:rsidRPr="003E2807" w:rsidRDefault="00320AD0" w:rsidP="00BF78B5">
      <w:pPr>
        <w:pStyle w:val="ListParagraph"/>
        <w:numPr>
          <w:ilvl w:val="0"/>
          <w:numId w:val="3"/>
        </w:numPr>
        <w:spacing w:after="0" w:line="240" w:lineRule="auto"/>
        <w:ind w:left="0" w:firstLine="0"/>
        <w:jc w:val="both"/>
        <w:rPr>
          <w:rFonts w:ascii="Verdana" w:hAnsi="Verdana"/>
          <w:bCs/>
          <w:iCs/>
          <w:sz w:val="20"/>
          <w:szCs w:val="20"/>
        </w:rPr>
      </w:pPr>
      <w:r w:rsidRPr="003E2807">
        <w:rPr>
          <w:rFonts w:ascii="Verdana" w:hAnsi="Verdana"/>
          <w:bCs/>
          <w:iCs/>
          <w:sz w:val="20"/>
          <w:szCs w:val="20"/>
        </w:rPr>
        <w:t xml:space="preserve">La </w:t>
      </w:r>
      <w:r w:rsidRPr="00047269">
        <w:rPr>
          <w:rFonts w:ascii="Verdana" w:hAnsi="Verdana"/>
          <w:b/>
          <w:bCs/>
          <w:i/>
          <w:iCs/>
          <w:sz w:val="20"/>
          <w:szCs w:val="20"/>
        </w:rPr>
        <w:t>C</w:t>
      </w:r>
      <w:r w:rsidR="00997ED8" w:rsidRPr="00047269">
        <w:rPr>
          <w:rFonts w:ascii="Verdana" w:hAnsi="Verdana"/>
          <w:b/>
          <w:bCs/>
          <w:i/>
          <w:iCs/>
          <w:sz w:val="20"/>
          <w:szCs w:val="20"/>
        </w:rPr>
        <w:t>omisión</w:t>
      </w:r>
      <w:r w:rsidR="00997ED8" w:rsidRPr="003E2807">
        <w:rPr>
          <w:rFonts w:ascii="Verdana" w:hAnsi="Verdana"/>
          <w:bCs/>
          <w:iCs/>
          <w:sz w:val="20"/>
          <w:szCs w:val="20"/>
        </w:rPr>
        <w:t xml:space="preserve"> ofreció los dictámenes periciales de: i) Christina Baglietto</w:t>
      </w:r>
      <w:r w:rsidR="0073089C" w:rsidRPr="003E2807">
        <w:rPr>
          <w:rFonts w:ascii="Verdana" w:hAnsi="Verdana" w:cs="Arial"/>
          <w:color w:val="0F0F0F"/>
          <w:sz w:val="20"/>
          <w:szCs w:val="20"/>
        </w:rPr>
        <w:t xml:space="preserve">, para </w:t>
      </w:r>
      <w:r w:rsidR="00251F34" w:rsidRPr="003E2807">
        <w:rPr>
          <w:rFonts w:ascii="Verdana" w:hAnsi="Verdana" w:cs="Arial"/>
          <w:color w:val="0F0F0F"/>
          <w:sz w:val="20"/>
          <w:szCs w:val="20"/>
        </w:rPr>
        <w:t>declara</w:t>
      </w:r>
      <w:r w:rsidR="0073089C" w:rsidRPr="003E2807">
        <w:rPr>
          <w:rFonts w:ascii="Verdana" w:hAnsi="Verdana" w:cs="Arial"/>
          <w:color w:val="0F0F0F"/>
          <w:sz w:val="20"/>
          <w:szCs w:val="20"/>
        </w:rPr>
        <w:t>r</w:t>
      </w:r>
      <w:r w:rsidR="00251F34" w:rsidRPr="003E2807">
        <w:rPr>
          <w:rFonts w:ascii="Verdana" w:hAnsi="Verdana" w:cs="Arial"/>
          <w:color w:val="0F0F0F"/>
          <w:sz w:val="20"/>
          <w:szCs w:val="20"/>
        </w:rPr>
        <w:t xml:space="preserve"> sobre “los </w:t>
      </w:r>
      <w:r w:rsidR="00251F34" w:rsidRPr="003E2807">
        <w:rPr>
          <w:rFonts w:ascii="Verdana" w:hAnsi="Verdana"/>
          <w:bCs/>
          <w:iCs/>
          <w:sz w:val="20"/>
          <w:szCs w:val="20"/>
        </w:rPr>
        <w:t>estándares internacionales que determinan las obligaciones estatales en materia de medidas de protección respecto de niños y niñas cuando se recibe información o denuncia de una supuesta situación de abandon</w:t>
      </w:r>
      <w:r w:rsidR="0073089C" w:rsidRPr="003E2807">
        <w:rPr>
          <w:rFonts w:ascii="Verdana" w:hAnsi="Verdana"/>
          <w:bCs/>
          <w:iCs/>
          <w:sz w:val="20"/>
          <w:szCs w:val="20"/>
        </w:rPr>
        <w:t>o en su perjuicio, […] analizará</w:t>
      </w:r>
      <w:r w:rsidR="00251F34" w:rsidRPr="003E2807">
        <w:rPr>
          <w:rFonts w:ascii="Verdana" w:hAnsi="Verdana"/>
          <w:bCs/>
          <w:iCs/>
          <w:sz w:val="20"/>
          <w:szCs w:val="20"/>
        </w:rPr>
        <w:t xml:space="preserve"> la convencionalidad de medidas como la institucionalización de niños y niñas y las salvaguardas tanto procesales como sustantivas que deben estar presentes en este tipo de determinaciones”</w:t>
      </w:r>
      <w:r w:rsidR="0073089C" w:rsidRPr="003E2807">
        <w:rPr>
          <w:rFonts w:ascii="Verdana" w:hAnsi="Verdana"/>
          <w:bCs/>
          <w:iCs/>
          <w:sz w:val="20"/>
          <w:szCs w:val="20"/>
        </w:rPr>
        <w:t>,</w:t>
      </w:r>
      <w:r w:rsidR="00251F34" w:rsidRPr="003E2807">
        <w:rPr>
          <w:rFonts w:ascii="Verdana" w:hAnsi="Verdana"/>
          <w:bCs/>
          <w:iCs/>
          <w:sz w:val="20"/>
          <w:szCs w:val="20"/>
        </w:rPr>
        <w:t xml:space="preserve"> </w:t>
      </w:r>
      <w:r w:rsidR="00997ED8" w:rsidRPr="003E2807">
        <w:rPr>
          <w:rFonts w:ascii="Verdana" w:hAnsi="Verdana"/>
          <w:bCs/>
          <w:iCs/>
          <w:sz w:val="20"/>
          <w:szCs w:val="20"/>
        </w:rPr>
        <w:t xml:space="preserve">y </w:t>
      </w:r>
      <w:r w:rsidR="0073089C" w:rsidRPr="003E2807">
        <w:rPr>
          <w:rFonts w:ascii="Verdana" w:hAnsi="Verdana"/>
          <w:bCs/>
          <w:iCs/>
          <w:sz w:val="20"/>
          <w:szCs w:val="20"/>
        </w:rPr>
        <w:t>de ii</w:t>
      </w:r>
      <w:r w:rsidR="00997ED8" w:rsidRPr="003E2807">
        <w:rPr>
          <w:rFonts w:ascii="Verdana" w:hAnsi="Verdana"/>
          <w:bCs/>
          <w:iCs/>
          <w:sz w:val="20"/>
          <w:szCs w:val="20"/>
        </w:rPr>
        <w:t>) Carolina Pimentel</w:t>
      </w:r>
      <w:r w:rsidRPr="003E2807">
        <w:rPr>
          <w:rFonts w:ascii="Verdana" w:hAnsi="Verdana"/>
          <w:bCs/>
          <w:iCs/>
          <w:sz w:val="20"/>
          <w:szCs w:val="20"/>
        </w:rPr>
        <w:t xml:space="preserve">, </w:t>
      </w:r>
      <w:r w:rsidR="003E2807" w:rsidRPr="003E2807">
        <w:rPr>
          <w:rFonts w:ascii="Verdana" w:hAnsi="Verdana"/>
          <w:bCs/>
          <w:iCs/>
          <w:sz w:val="20"/>
          <w:szCs w:val="20"/>
        </w:rPr>
        <w:t xml:space="preserve">para declarar </w:t>
      </w:r>
      <w:r w:rsidR="00607755" w:rsidRPr="003E2807">
        <w:rPr>
          <w:rFonts w:ascii="Verdana" w:hAnsi="Verdana"/>
          <w:bCs/>
          <w:iCs/>
          <w:sz w:val="20"/>
          <w:szCs w:val="20"/>
        </w:rPr>
        <w:t>sobre “los estándares internacionales que determinan las obligaciones estatales en procesos de adopción de niños y niñas, [su compatibilidad] con los principios de especial protección e interés superior de los niños y niñas</w:t>
      </w:r>
      <w:r w:rsidR="003E2807" w:rsidRPr="003E2807">
        <w:rPr>
          <w:rFonts w:ascii="Verdana" w:hAnsi="Verdana"/>
          <w:bCs/>
          <w:iCs/>
          <w:sz w:val="20"/>
          <w:szCs w:val="20"/>
        </w:rPr>
        <w:t xml:space="preserve">[, </w:t>
      </w:r>
      <w:r w:rsidR="00607755" w:rsidRPr="003E2807">
        <w:rPr>
          <w:rFonts w:ascii="Verdana" w:hAnsi="Verdana"/>
          <w:bCs/>
          <w:iCs/>
          <w:sz w:val="20"/>
          <w:szCs w:val="20"/>
        </w:rPr>
        <w:t>…] los procesos de adopción internacional[,] [teniendo en] cuenta el contexto tanto normativo como de prácticas en materia de adopción que tuvo lugar en Guatemala en la época de los hechos”</w:t>
      </w:r>
      <w:r w:rsidR="003E2807" w:rsidRPr="003E2807">
        <w:rPr>
          <w:rFonts w:ascii="Verdana" w:hAnsi="Verdana"/>
          <w:bCs/>
          <w:iCs/>
          <w:sz w:val="20"/>
          <w:szCs w:val="20"/>
        </w:rPr>
        <w:t>.</w:t>
      </w:r>
      <w:r w:rsidR="00D06FC4" w:rsidRPr="003E2807">
        <w:rPr>
          <w:rFonts w:ascii="Verdana" w:hAnsi="Verdana"/>
          <w:bCs/>
          <w:iCs/>
          <w:sz w:val="20"/>
          <w:szCs w:val="20"/>
        </w:rPr>
        <w:t xml:space="preserve"> </w:t>
      </w:r>
    </w:p>
    <w:p w14:paraId="15851DA7" w14:textId="77777777" w:rsidR="00A50558" w:rsidRPr="00A50558" w:rsidRDefault="00A50558" w:rsidP="00BF78B5">
      <w:pPr>
        <w:pStyle w:val="ListParagraph"/>
        <w:spacing w:after="0" w:line="240" w:lineRule="auto"/>
        <w:ind w:left="0"/>
        <w:jc w:val="both"/>
        <w:rPr>
          <w:rFonts w:ascii="Verdana" w:hAnsi="Verdana"/>
          <w:bCs/>
          <w:iCs/>
          <w:sz w:val="20"/>
          <w:szCs w:val="20"/>
          <w:highlight w:val="yellow"/>
        </w:rPr>
      </w:pPr>
    </w:p>
    <w:p w14:paraId="1AF5E390" w14:textId="41A531A7" w:rsidR="0073089C" w:rsidRPr="00162BD2" w:rsidRDefault="00585877" w:rsidP="00BF78B5">
      <w:pPr>
        <w:pStyle w:val="ListParagraph"/>
        <w:numPr>
          <w:ilvl w:val="0"/>
          <w:numId w:val="3"/>
        </w:numPr>
        <w:spacing w:after="0" w:line="240" w:lineRule="auto"/>
        <w:ind w:left="0" w:firstLine="0"/>
        <w:jc w:val="both"/>
        <w:rPr>
          <w:rFonts w:ascii="Verdana" w:hAnsi="Verdana"/>
          <w:bCs/>
          <w:iCs/>
          <w:sz w:val="20"/>
          <w:szCs w:val="20"/>
        </w:rPr>
      </w:pPr>
      <w:r w:rsidRPr="00162BD2">
        <w:rPr>
          <w:rFonts w:ascii="Verdana" w:hAnsi="Verdana"/>
          <w:bCs/>
          <w:iCs/>
          <w:sz w:val="20"/>
          <w:szCs w:val="20"/>
        </w:rPr>
        <w:lastRenderedPageBreak/>
        <w:t>Al respecto, la Comisión</w:t>
      </w:r>
      <w:r w:rsidRPr="00162BD2">
        <w:rPr>
          <w:rFonts w:ascii="Verdana" w:hAnsi="Verdana"/>
          <w:sz w:val="20"/>
          <w:szCs w:val="20"/>
        </w:rPr>
        <w:t xml:space="preserve"> </w:t>
      </w:r>
      <w:r w:rsidR="00162BD2" w:rsidRPr="00162BD2">
        <w:rPr>
          <w:rFonts w:ascii="Verdana" w:hAnsi="Verdana"/>
          <w:bCs/>
          <w:iCs/>
          <w:sz w:val="20"/>
          <w:szCs w:val="20"/>
        </w:rPr>
        <w:t xml:space="preserve">destacó que </w:t>
      </w:r>
      <w:r w:rsidRPr="00162BD2">
        <w:rPr>
          <w:rFonts w:ascii="Verdana" w:hAnsi="Verdana"/>
          <w:bCs/>
          <w:iCs/>
          <w:sz w:val="20"/>
          <w:szCs w:val="20"/>
        </w:rPr>
        <w:t>los peritajes ofrecidos se refieren a temas de orden público i</w:t>
      </w:r>
      <w:r w:rsidR="00162BD2" w:rsidRPr="00162BD2">
        <w:rPr>
          <w:rFonts w:ascii="Verdana" w:hAnsi="Verdana"/>
          <w:bCs/>
          <w:iCs/>
          <w:sz w:val="20"/>
          <w:szCs w:val="20"/>
        </w:rPr>
        <w:t>nteramericano.</w:t>
      </w:r>
      <w:r w:rsidRPr="00162BD2">
        <w:rPr>
          <w:rFonts w:ascii="Verdana" w:hAnsi="Verdana"/>
          <w:bCs/>
          <w:iCs/>
          <w:sz w:val="20"/>
          <w:szCs w:val="20"/>
        </w:rPr>
        <w:t xml:space="preserve"> </w:t>
      </w:r>
      <w:r w:rsidR="00162BD2" w:rsidRPr="00162BD2">
        <w:rPr>
          <w:rFonts w:ascii="Verdana" w:hAnsi="Verdana"/>
          <w:bCs/>
          <w:iCs/>
          <w:sz w:val="20"/>
          <w:szCs w:val="20"/>
        </w:rPr>
        <w:t xml:space="preserve">De manera particular, alegó que el presente caso permitirá a la </w:t>
      </w:r>
      <w:r w:rsidRPr="00162BD2">
        <w:rPr>
          <w:rFonts w:ascii="Verdana" w:hAnsi="Verdana"/>
          <w:bCs/>
          <w:iCs/>
          <w:sz w:val="20"/>
          <w:szCs w:val="20"/>
        </w:rPr>
        <w:t>Corte pronunciarse por primera vez sobre las obligaciones estatales derivadas de la Convención Americana en procesos de adopción internacional</w:t>
      </w:r>
      <w:r w:rsidR="00162BD2" w:rsidRPr="00162BD2">
        <w:rPr>
          <w:rFonts w:ascii="Verdana" w:hAnsi="Verdana"/>
          <w:bCs/>
          <w:iCs/>
          <w:sz w:val="20"/>
          <w:szCs w:val="20"/>
        </w:rPr>
        <w:t>. De acuerdo a la Comisión, el caso permitirá a este Tribunal pronunciarse</w:t>
      </w:r>
      <w:r w:rsidRPr="00162BD2">
        <w:rPr>
          <w:rFonts w:ascii="Verdana" w:hAnsi="Verdana"/>
          <w:bCs/>
          <w:iCs/>
          <w:sz w:val="20"/>
          <w:szCs w:val="20"/>
        </w:rPr>
        <w:t xml:space="preserve"> sobre las garantías procesales y sustantivas que deben estar presentes en un procedimiento de esta naturaleza</w:t>
      </w:r>
      <w:r w:rsidR="00162BD2" w:rsidRPr="00162BD2">
        <w:rPr>
          <w:rFonts w:ascii="Verdana" w:hAnsi="Verdana"/>
          <w:bCs/>
          <w:iCs/>
          <w:sz w:val="20"/>
          <w:szCs w:val="20"/>
        </w:rPr>
        <w:t>, para asegurar que atienda a los principios de interés superior de los niños y ninas y de especial protección,</w:t>
      </w:r>
      <w:r w:rsidRPr="00162BD2">
        <w:rPr>
          <w:rFonts w:ascii="Verdana" w:hAnsi="Verdana"/>
          <w:bCs/>
          <w:iCs/>
          <w:sz w:val="20"/>
          <w:szCs w:val="20"/>
        </w:rPr>
        <w:t xml:space="preserve"> incluyendo la consideración de la adopció</w:t>
      </w:r>
      <w:r w:rsidR="00162BD2" w:rsidRPr="00162BD2">
        <w:rPr>
          <w:rFonts w:ascii="Verdana" w:hAnsi="Verdana"/>
          <w:bCs/>
          <w:iCs/>
          <w:sz w:val="20"/>
          <w:szCs w:val="20"/>
        </w:rPr>
        <w:t>n como medida de último recurso. Además, señaló que “el caso plantea un aspecto aún no abordado a profundidad en la jurisprudencia de la Corte en materia de niñez y que se relaciona con las decisiones de institucionalización como medida de protección de manera previa a un proceso de adopción</w:t>
      </w:r>
      <w:r w:rsidRPr="00162BD2">
        <w:rPr>
          <w:rFonts w:ascii="Verdana" w:hAnsi="Verdana"/>
          <w:bCs/>
          <w:iCs/>
          <w:sz w:val="20"/>
          <w:szCs w:val="20"/>
        </w:rPr>
        <w:t xml:space="preserve"> [y] las características de los recursos judiciales en este tipo de casos para que puedan considerarse idóneos y efectivos”. </w:t>
      </w:r>
    </w:p>
    <w:p w14:paraId="791CD386" w14:textId="77777777" w:rsidR="0073089C" w:rsidRPr="0073089C" w:rsidRDefault="0073089C" w:rsidP="00BF78B5">
      <w:pPr>
        <w:pStyle w:val="ListParagraph"/>
        <w:spacing w:after="0" w:line="240" w:lineRule="auto"/>
        <w:ind w:left="0"/>
        <w:jc w:val="both"/>
        <w:rPr>
          <w:rFonts w:ascii="Verdana" w:hAnsi="Verdana"/>
          <w:bCs/>
          <w:iCs/>
          <w:sz w:val="20"/>
          <w:szCs w:val="20"/>
          <w:highlight w:val="yellow"/>
        </w:rPr>
      </w:pPr>
    </w:p>
    <w:p w14:paraId="12A07DAA" w14:textId="6AAF3468" w:rsidR="007A7106" w:rsidRPr="00EC5EFF" w:rsidRDefault="0073089C" w:rsidP="00BF78B5">
      <w:pPr>
        <w:pStyle w:val="ListParagraph"/>
        <w:numPr>
          <w:ilvl w:val="0"/>
          <w:numId w:val="3"/>
        </w:numPr>
        <w:spacing w:after="0" w:line="240" w:lineRule="auto"/>
        <w:ind w:left="0" w:firstLine="0"/>
        <w:jc w:val="both"/>
        <w:rPr>
          <w:rFonts w:ascii="Verdana" w:hAnsi="Verdana"/>
          <w:bCs/>
          <w:iCs/>
          <w:sz w:val="20"/>
          <w:szCs w:val="20"/>
        </w:rPr>
      </w:pPr>
      <w:r w:rsidRPr="00454412">
        <w:rPr>
          <w:rFonts w:ascii="Verdana" w:hAnsi="Verdana"/>
          <w:bCs/>
          <w:iCs/>
          <w:sz w:val="20"/>
          <w:szCs w:val="20"/>
          <w:lang w:val="es-MX"/>
        </w:rPr>
        <w:t xml:space="preserve">El </w:t>
      </w:r>
      <w:r w:rsidRPr="00454412">
        <w:rPr>
          <w:rFonts w:ascii="Verdana" w:hAnsi="Verdana"/>
          <w:b/>
          <w:bCs/>
          <w:i/>
          <w:iCs/>
          <w:sz w:val="20"/>
          <w:szCs w:val="20"/>
          <w:lang w:val="es-MX"/>
        </w:rPr>
        <w:t>Estado</w:t>
      </w:r>
      <w:r w:rsidRPr="00454412">
        <w:rPr>
          <w:rFonts w:ascii="Verdana" w:hAnsi="Verdana"/>
          <w:bCs/>
          <w:iCs/>
          <w:sz w:val="20"/>
          <w:szCs w:val="20"/>
          <w:lang w:val="es-MX"/>
        </w:rPr>
        <w:t xml:space="preserve"> alegó “</w:t>
      </w:r>
      <w:r w:rsidRPr="00454412">
        <w:rPr>
          <w:rFonts w:ascii="Verdana" w:hAnsi="Verdana"/>
          <w:bCs/>
          <w:iCs/>
          <w:sz w:val="20"/>
          <w:szCs w:val="20"/>
        </w:rPr>
        <w:t>que tanto el Estado, como los miembros de la Honorable Corte conocen perfectamente las obligaciones, estándares y los deberes internacionales adquiridos por los Estados, [</w:t>
      </w:r>
      <w:r w:rsidR="00454412" w:rsidRPr="00454412">
        <w:rPr>
          <w:rFonts w:ascii="Verdana" w:hAnsi="Verdana"/>
          <w:bCs/>
          <w:iCs/>
          <w:sz w:val="20"/>
          <w:szCs w:val="20"/>
        </w:rPr>
        <w:t xml:space="preserve">en relación con las medidas de protección de niños y niñas y la compatibilidad de procesos de adopción con la Convención Americana, </w:t>
      </w:r>
      <w:r w:rsidRPr="00454412">
        <w:rPr>
          <w:rFonts w:ascii="Verdana" w:hAnsi="Verdana"/>
          <w:bCs/>
          <w:iCs/>
          <w:sz w:val="20"/>
          <w:szCs w:val="20"/>
        </w:rPr>
        <w:t xml:space="preserve">por lo que] no hay </w:t>
      </w:r>
      <w:r w:rsidRPr="00EC5EFF">
        <w:rPr>
          <w:rFonts w:ascii="Verdana" w:hAnsi="Verdana"/>
          <w:bCs/>
          <w:iCs/>
          <w:sz w:val="20"/>
          <w:szCs w:val="20"/>
        </w:rPr>
        <w:t>necesidad que un perito los exponga en función de un caso particular”</w:t>
      </w:r>
      <w:r w:rsidR="00454412" w:rsidRPr="00EC5EFF">
        <w:rPr>
          <w:rFonts w:ascii="Verdana" w:hAnsi="Verdana"/>
          <w:bCs/>
          <w:iCs/>
          <w:sz w:val="20"/>
          <w:szCs w:val="20"/>
        </w:rPr>
        <w:t xml:space="preserve">. </w:t>
      </w:r>
    </w:p>
    <w:p w14:paraId="5C631313" w14:textId="77777777" w:rsidR="007A7106" w:rsidRPr="00EC5EFF" w:rsidRDefault="007A7106" w:rsidP="00BF78B5">
      <w:pPr>
        <w:pStyle w:val="ListParagraph"/>
        <w:spacing w:after="0" w:line="240" w:lineRule="auto"/>
        <w:ind w:left="0"/>
        <w:jc w:val="both"/>
        <w:rPr>
          <w:rFonts w:ascii="Verdana" w:hAnsi="Verdana"/>
          <w:bCs/>
          <w:iCs/>
          <w:sz w:val="20"/>
          <w:szCs w:val="20"/>
        </w:rPr>
      </w:pPr>
    </w:p>
    <w:p w14:paraId="4A7E74D4" w14:textId="4C7A7A17" w:rsidR="00C92895" w:rsidRPr="00C92895" w:rsidRDefault="007A7106" w:rsidP="00BF78B5">
      <w:pPr>
        <w:pStyle w:val="ListParagraph"/>
        <w:numPr>
          <w:ilvl w:val="0"/>
          <w:numId w:val="3"/>
        </w:numPr>
        <w:spacing w:after="0" w:line="240" w:lineRule="auto"/>
        <w:ind w:left="0" w:firstLine="0"/>
        <w:jc w:val="both"/>
        <w:rPr>
          <w:rFonts w:ascii="Verdana" w:hAnsi="Verdana"/>
          <w:bCs/>
          <w:iCs/>
          <w:sz w:val="20"/>
          <w:szCs w:val="20"/>
        </w:rPr>
      </w:pPr>
      <w:r w:rsidRPr="00EC5EFF">
        <w:rPr>
          <w:rFonts w:ascii="Verdana" w:hAnsi="Verdana"/>
          <w:bCs/>
          <w:iCs/>
          <w:sz w:val="20"/>
          <w:szCs w:val="20"/>
        </w:rPr>
        <w:t>Esta</w:t>
      </w:r>
      <w:r w:rsidR="00585877" w:rsidRPr="00EC5EFF">
        <w:rPr>
          <w:rFonts w:ascii="Verdana" w:hAnsi="Verdana"/>
          <w:bCs/>
          <w:iCs/>
          <w:sz w:val="20"/>
          <w:szCs w:val="20"/>
        </w:rPr>
        <w:t xml:space="preserve"> Presidencia </w:t>
      </w:r>
      <w:r w:rsidRPr="00EC5EFF">
        <w:rPr>
          <w:rFonts w:ascii="Verdana" w:hAnsi="Verdana"/>
          <w:bCs/>
          <w:iCs/>
          <w:sz w:val="20"/>
          <w:szCs w:val="20"/>
        </w:rPr>
        <w:t xml:space="preserve">recuerda que, </w:t>
      </w:r>
      <w:r w:rsidR="00585877" w:rsidRPr="00EC5EFF">
        <w:rPr>
          <w:rFonts w:ascii="Verdana" w:hAnsi="Verdana"/>
          <w:bCs/>
          <w:iCs/>
          <w:sz w:val="20"/>
          <w:szCs w:val="20"/>
        </w:rPr>
        <w:t>de acuerdo a lo establecido en el artículo 35.1.f) del Reglamento, la “eventual designación de peritos” podrá ser efectuada por la Comisión Interamericana “cuando se afecte de manera relevante el orden público interamericano de los derechos humanos”, cuyo fundamento y objeto tienen que ser adecuadamente sustentados</w:t>
      </w:r>
      <w:r w:rsidR="00585877" w:rsidRPr="00EC5EFF">
        <w:rPr>
          <w:vertAlign w:val="superscript"/>
        </w:rPr>
        <w:footnoteReference w:id="6"/>
      </w:r>
      <w:r w:rsidR="00247B1B" w:rsidRPr="00EC5EFF">
        <w:rPr>
          <w:rFonts w:ascii="Verdana" w:hAnsi="Verdana"/>
          <w:bCs/>
          <w:iCs/>
          <w:sz w:val="20"/>
          <w:szCs w:val="20"/>
        </w:rPr>
        <w:t xml:space="preserve">. </w:t>
      </w:r>
      <w:r w:rsidR="00D925BC" w:rsidRPr="00EC5EFF">
        <w:rPr>
          <w:rFonts w:ascii="Verdana" w:hAnsi="Verdana"/>
          <w:sz w:val="20"/>
          <w:szCs w:val="20"/>
        </w:rPr>
        <w:t xml:space="preserve">El sentido de esta disposición hace de la designación de peritos por parte de la Comisión un hecho excepcional, sujeto a ese requisito, que no se cumple por el solo hecho de que la prueba que se procura producir tenga relación con una alegada violación de </w:t>
      </w:r>
      <w:r w:rsidRPr="00EC5EFF">
        <w:rPr>
          <w:rFonts w:ascii="Verdana" w:hAnsi="Verdana"/>
          <w:sz w:val="20"/>
          <w:szCs w:val="20"/>
        </w:rPr>
        <w:t>derechos humanos</w:t>
      </w:r>
      <w:r w:rsidRPr="00EC5EFF">
        <w:rPr>
          <w:rStyle w:val="FootnoteReference"/>
          <w:rFonts w:ascii="Verdana" w:hAnsi="Verdana"/>
          <w:sz w:val="20"/>
          <w:szCs w:val="20"/>
        </w:rPr>
        <w:footnoteReference w:id="7"/>
      </w:r>
      <w:r w:rsidR="00EC5EFF">
        <w:rPr>
          <w:rFonts w:ascii="Verdana" w:hAnsi="Verdana"/>
          <w:sz w:val="20"/>
          <w:szCs w:val="20"/>
        </w:rPr>
        <w:t>.</w:t>
      </w:r>
    </w:p>
    <w:p w14:paraId="11AA97D4" w14:textId="77777777" w:rsidR="00C92895" w:rsidRPr="00C92895" w:rsidRDefault="00C92895" w:rsidP="00BF78B5">
      <w:pPr>
        <w:pStyle w:val="ListParagraph"/>
        <w:spacing w:after="0" w:line="240" w:lineRule="auto"/>
        <w:ind w:left="0"/>
        <w:jc w:val="both"/>
        <w:rPr>
          <w:rFonts w:ascii="Verdana" w:hAnsi="Verdana"/>
          <w:bCs/>
          <w:iCs/>
          <w:sz w:val="20"/>
          <w:szCs w:val="20"/>
        </w:rPr>
      </w:pPr>
    </w:p>
    <w:p w14:paraId="45C0AA71" w14:textId="7DA42BA6" w:rsidR="00F377DA" w:rsidRPr="001F1FFC" w:rsidRDefault="00647660" w:rsidP="00BF78B5">
      <w:pPr>
        <w:pStyle w:val="ListParagraph"/>
        <w:numPr>
          <w:ilvl w:val="0"/>
          <w:numId w:val="3"/>
        </w:numPr>
        <w:spacing w:after="0" w:line="240" w:lineRule="auto"/>
        <w:ind w:left="0" w:firstLine="0"/>
        <w:jc w:val="both"/>
        <w:rPr>
          <w:rFonts w:ascii="Verdana" w:hAnsi="Verdana"/>
          <w:bCs/>
          <w:iCs/>
          <w:sz w:val="20"/>
          <w:szCs w:val="20"/>
        </w:rPr>
      </w:pPr>
      <w:bookmarkStart w:id="4" w:name="_Ref477382886"/>
      <w:r w:rsidRPr="001F1FFC">
        <w:rPr>
          <w:rFonts w:ascii="Verdana" w:hAnsi="Verdana"/>
          <w:bCs/>
          <w:iCs/>
          <w:sz w:val="20"/>
          <w:szCs w:val="20"/>
        </w:rPr>
        <w:t xml:space="preserve">El Presidente estima que los peritajes de Christina Baglietto y Carolina Pimentel </w:t>
      </w:r>
      <w:r w:rsidR="00EC5EFF" w:rsidRPr="001F1FFC">
        <w:rPr>
          <w:rFonts w:ascii="Verdana" w:hAnsi="Verdana"/>
          <w:bCs/>
          <w:iCs/>
          <w:sz w:val="20"/>
          <w:szCs w:val="20"/>
        </w:rPr>
        <w:t>resultan relevantes para el orden público interamericano, debido a que</w:t>
      </w:r>
      <w:r w:rsidR="00C92895" w:rsidRPr="001F1FFC">
        <w:rPr>
          <w:rFonts w:ascii="Verdana" w:hAnsi="Verdana"/>
          <w:bCs/>
          <w:iCs/>
          <w:sz w:val="20"/>
          <w:szCs w:val="20"/>
        </w:rPr>
        <w:t xml:space="preserve"> </w:t>
      </w:r>
      <w:r w:rsidR="00C92895" w:rsidRPr="001F1FFC">
        <w:rPr>
          <w:rFonts w:ascii="Verdana" w:hAnsi="Verdana"/>
          <w:sz w:val="20"/>
          <w:szCs w:val="20"/>
        </w:rPr>
        <w:t xml:space="preserve">implican un análisis </w:t>
      </w:r>
      <w:r w:rsidR="00EB0412" w:rsidRPr="001F1FFC">
        <w:rPr>
          <w:rFonts w:ascii="Verdana" w:hAnsi="Verdana"/>
          <w:sz w:val="20"/>
          <w:szCs w:val="20"/>
        </w:rPr>
        <w:t xml:space="preserve">y profundización de </w:t>
      </w:r>
      <w:r w:rsidR="00C92895" w:rsidRPr="001F1FFC">
        <w:rPr>
          <w:rFonts w:ascii="Verdana" w:hAnsi="Verdana"/>
          <w:sz w:val="20"/>
          <w:szCs w:val="20"/>
        </w:rPr>
        <w:t xml:space="preserve">estándares internacionales </w:t>
      </w:r>
      <w:r w:rsidR="00702CEE" w:rsidRPr="001F1FFC">
        <w:rPr>
          <w:rFonts w:ascii="Verdana" w:hAnsi="Verdana"/>
          <w:bCs/>
          <w:iCs/>
          <w:sz w:val="20"/>
          <w:szCs w:val="20"/>
        </w:rPr>
        <w:t xml:space="preserve">en materias </w:t>
      </w:r>
      <w:r w:rsidR="00C92895" w:rsidRPr="001F1FFC">
        <w:rPr>
          <w:rFonts w:ascii="Verdana" w:hAnsi="Verdana"/>
          <w:sz w:val="20"/>
          <w:szCs w:val="20"/>
        </w:rPr>
        <w:t xml:space="preserve">aún no desarrolladas en la jurisprudencia </w:t>
      </w:r>
      <w:r w:rsidR="00EB0412" w:rsidRPr="001F1FFC">
        <w:rPr>
          <w:rFonts w:ascii="Verdana" w:hAnsi="Verdana"/>
          <w:sz w:val="20"/>
          <w:szCs w:val="20"/>
        </w:rPr>
        <w:t xml:space="preserve">de la Corte, tales como los procesos de adopción internacional y </w:t>
      </w:r>
      <w:r w:rsidR="00EB0412" w:rsidRPr="001F1FFC">
        <w:rPr>
          <w:rFonts w:ascii="Verdana" w:hAnsi="Verdana"/>
          <w:bCs/>
          <w:iCs/>
          <w:sz w:val="20"/>
          <w:szCs w:val="20"/>
        </w:rPr>
        <w:t>la institucionalización de niños y niñas como medida de protección</w:t>
      </w:r>
      <w:r w:rsidR="00EB0412" w:rsidRPr="001F1FFC">
        <w:rPr>
          <w:rFonts w:ascii="Verdana" w:hAnsi="Verdana"/>
          <w:sz w:val="20"/>
          <w:szCs w:val="20"/>
        </w:rPr>
        <w:t xml:space="preserve">. En este sentido, los peritajes propuestos </w:t>
      </w:r>
      <w:r w:rsidR="00EB0412" w:rsidRPr="001F1FFC">
        <w:rPr>
          <w:rFonts w:ascii="Verdana" w:hAnsi="Verdana"/>
          <w:bCs/>
          <w:iCs/>
          <w:sz w:val="20"/>
          <w:szCs w:val="20"/>
        </w:rPr>
        <w:t>trascienden los intereses específicos de las partes en el proceso y pueden, eventualemente, tener impacto sobre situaciones que se presentan en otros Estados Partes de la Convención</w:t>
      </w:r>
      <w:r w:rsidR="00EB0412" w:rsidRPr="001F1FFC">
        <w:rPr>
          <w:rFonts w:ascii="Verdana" w:hAnsi="Verdana"/>
          <w:bCs/>
          <w:iCs/>
          <w:sz w:val="20"/>
          <w:szCs w:val="20"/>
          <w:vertAlign w:val="superscript"/>
        </w:rPr>
        <w:footnoteReference w:id="8"/>
      </w:r>
      <w:r w:rsidR="00B0532B">
        <w:rPr>
          <w:rFonts w:ascii="Verdana" w:hAnsi="Verdana"/>
          <w:bCs/>
          <w:iCs/>
          <w:sz w:val="20"/>
          <w:szCs w:val="20"/>
        </w:rPr>
        <w:t>, pues</w:t>
      </w:r>
      <w:r w:rsidR="00865380">
        <w:rPr>
          <w:rFonts w:ascii="Verdana" w:hAnsi="Verdana"/>
          <w:bCs/>
          <w:iCs/>
          <w:sz w:val="20"/>
          <w:szCs w:val="20"/>
        </w:rPr>
        <w:t xml:space="preserve"> </w:t>
      </w:r>
      <w:r w:rsidR="001F1FFC" w:rsidRPr="001F1FFC">
        <w:rPr>
          <w:rFonts w:ascii="Verdana" w:hAnsi="Verdana"/>
          <w:bCs/>
          <w:iCs/>
          <w:sz w:val="20"/>
          <w:szCs w:val="20"/>
        </w:rPr>
        <w:t xml:space="preserve">podrían contribuir </w:t>
      </w:r>
      <w:r w:rsidR="001F1FFC">
        <w:rPr>
          <w:rFonts w:ascii="Verdana" w:hAnsi="Verdana"/>
          <w:bCs/>
          <w:iCs/>
          <w:sz w:val="20"/>
          <w:szCs w:val="20"/>
        </w:rPr>
        <w:t>a</w:t>
      </w:r>
      <w:r w:rsidR="001F1FFC" w:rsidRPr="001F1FFC">
        <w:rPr>
          <w:rFonts w:ascii="Verdana" w:hAnsi="Verdana"/>
          <w:bCs/>
          <w:iCs/>
          <w:sz w:val="20"/>
          <w:szCs w:val="20"/>
        </w:rPr>
        <w:t>l fortalecimiento</w:t>
      </w:r>
      <w:r w:rsidR="001F1FFC">
        <w:rPr>
          <w:rFonts w:ascii="Verdana" w:hAnsi="Verdana"/>
          <w:bCs/>
          <w:iCs/>
          <w:sz w:val="20"/>
          <w:szCs w:val="20"/>
        </w:rPr>
        <w:t xml:space="preserve"> de</w:t>
      </w:r>
      <w:r w:rsidR="001F1FFC" w:rsidRPr="001F1FFC">
        <w:rPr>
          <w:rFonts w:ascii="Verdana" w:hAnsi="Verdana"/>
          <w:bCs/>
          <w:iCs/>
          <w:sz w:val="20"/>
          <w:szCs w:val="20"/>
        </w:rPr>
        <w:t xml:space="preserve"> las capacidades de protección del sistema interamericano de derechos humanos</w:t>
      </w:r>
      <w:r w:rsidR="001F1FFC" w:rsidRPr="001F1FFC">
        <w:rPr>
          <w:rFonts w:ascii="Verdana" w:hAnsi="Verdana"/>
          <w:sz w:val="20"/>
          <w:szCs w:val="20"/>
        </w:rPr>
        <w:t xml:space="preserve"> en relación con las medidas especiales de protección que se deben garantizar a los niños y niñas y el derecho a la familia, entre otros derechos consagrados en la Convención</w:t>
      </w:r>
      <w:r w:rsidR="001F1FFC">
        <w:rPr>
          <w:rFonts w:ascii="Verdana" w:hAnsi="Verdana"/>
          <w:bCs/>
          <w:iCs/>
          <w:sz w:val="20"/>
          <w:szCs w:val="20"/>
        </w:rPr>
        <w:t>.</w:t>
      </w:r>
      <w:r w:rsidR="001F1FFC" w:rsidRPr="001F1FFC">
        <w:rPr>
          <w:rFonts w:ascii="Verdana" w:hAnsi="Verdana"/>
          <w:sz w:val="20"/>
          <w:szCs w:val="20"/>
        </w:rPr>
        <w:t xml:space="preserve"> </w:t>
      </w:r>
      <w:r w:rsidR="001F1FFC" w:rsidRPr="001F1FFC">
        <w:rPr>
          <w:rFonts w:ascii="Verdana" w:hAnsi="Verdana"/>
          <w:bCs/>
          <w:iCs/>
          <w:sz w:val="20"/>
          <w:szCs w:val="20"/>
        </w:rPr>
        <w:t xml:space="preserve">Además, </w:t>
      </w:r>
      <w:r w:rsidR="001F1FFC" w:rsidRPr="001F1FFC">
        <w:rPr>
          <w:rFonts w:ascii="Verdana" w:hAnsi="Verdana"/>
          <w:sz w:val="20"/>
          <w:szCs w:val="20"/>
        </w:rPr>
        <w:t>l</w:t>
      </w:r>
      <w:r w:rsidR="00EB0412" w:rsidRPr="001F1FFC">
        <w:rPr>
          <w:rFonts w:ascii="Verdana" w:hAnsi="Verdana"/>
          <w:sz w:val="20"/>
          <w:szCs w:val="20"/>
        </w:rPr>
        <w:t xml:space="preserve">os temas sobre los que declararían las peritas son objeto de debate en el presente caso y </w:t>
      </w:r>
      <w:r w:rsidR="00EB0412" w:rsidRPr="001F1FFC">
        <w:rPr>
          <w:rFonts w:ascii="Verdana" w:hAnsi="Verdana"/>
          <w:sz w:val="20"/>
          <w:szCs w:val="20"/>
        </w:rPr>
        <w:lastRenderedPageBreak/>
        <w:t>podrían proporcionar a la Corte información útil para el examen del mismo, más allá del desarrollo jurisprudencial existente</w:t>
      </w:r>
      <w:r w:rsidR="00EB0412" w:rsidRPr="001F1FFC">
        <w:rPr>
          <w:rStyle w:val="FootnoteReference"/>
          <w:rFonts w:ascii="Verdana" w:hAnsi="Verdana"/>
          <w:sz w:val="20"/>
          <w:szCs w:val="20"/>
        </w:rPr>
        <w:footnoteReference w:id="9"/>
      </w:r>
      <w:r w:rsidR="001F1FFC" w:rsidRPr="001F1FFC">
        <w:rPr>
          <w:rFonts w:ascii="Verdana" w:hAnsi="Verdana"/>
          <w:sz w:val="20"/>
          <w:szCs w:val="20"/>
        </w:rPr>
        <w:t xml:space="preserve"> y del conoci</w:t>
      </w:r>
      <w:r w:rsidR="007E503E">
        <w:rPr>
          <w:rFonts w:ascii="Verdana" w:hAnsi="Verdana"/>
          <w:sz w:val="20"/>
          <w:szCs w:val="20"/>
        </w:rPr>
        <w:t>mi</w:t>
      </w:r>
      <w:r w:rsidR="001F1FFC" w:rsidRPr="001F1FFC">
        <w:rPr>
          <w:rFonts w:ascii="Verdana" w:hAnsi="Verdana"/>
          <w:sz w:val="20"/>
          <w:szCs w:val="20"/>
        </w:rPr>
        <w:t>ento del derecho aplicable por parte del Tribunal</w:t>
      </w:r>
      <w:r w:rsidR="00EB0412" w:rsidRPr="001F1FFC">
        <w:rPr>
          <w:rFonts w:ascii="Verdana" w:hAnsi="Verdana"/>
          <w:sz w:val="20"/>
          <w:szCs w:val="20"/>
        </w:rPr>
        <w:t xml:space="preserve">. En consecuencia, el Presidente admite </w:t>
      </w:r>
      <w:r w:rsidR="001F1FFC" w:rsidRPr="001F1FFC">
        <w:rPr>
          <w:rFonts w:ascii="Verdana" w:hAnsi="Verdana"/>
          <w:sz w:val="20"/>
          <w:szCs w:val="20"/>
        </w:rPr>
        <w:t xml:space="preserve">las declaraciones de </w:t>
      </w:r>
      <w:r w:rsidR="001F1FFC" w:rsidRPr="001F1FFC">
        <w:rPr>
          <w:rFonts w:ascii="Verdana" w:hAnsi="Verdana"/>
          <w:bCs/>
          <w:iCs/>
          <w:sz w:val="20"/>
          <w:szCs w:val="20"/>
        </w:rPr>
        <w:t xml:space="preserve">Christina Baglietto y Carolina Pimentel, </w:t>
      </w:r>
      <w:r w:rsidR="001F1FFC">
        <w:rPr>
          <w:rFonts w:ascii="Verdana" w:hAnsi="Verdana"/>
          <w:bCs/>
          <w:iCs/>
          <w:sz w:val="20"/>
          <w:szCs w:val="20"/>
        </w:rPr>
        <w:t>se</w:t>
      </w:r>
      <w:r w:rsidR="001F1FFC" w:rsidRPr="0073089C">
        <w:rPr>
          <w:rFonts w:ascii="Verdana" w:hAnsi="Verdana"/>
          <w:bCs/>
          <w:iCs/>
          <w:sz w:val="20"/>
          <w:szCs w:val="24"/>
        </w:rPr>
        <w:t>gún el objeto y modalidad determinados en la pa</w:t>
      </w:r>
      <w:r w:rsidR="001F1FFC">
        <w:rPr>
          <w:rFonts w:ascii="Verdana" w:hAnsi="Verdana"/>
          <w:bCs/>
          <w:iCs/>
          <w:sz w:val="20"/>
          <w:szCs w:val="24"/>
        </w:rPr>
        <w:t>rte resolutiva de esta decisión</w:t>
      </w:r>
      <w:r w:rsidR="001F1FFC" w:rsidRPr="001F1FFC">
        <w:rPr>
          <w:rFonts w:ascii="Verdana" w:hAnsi="Verdana"/>
          <w:bCs/>
          <w:iCs/>
          <w:sz w:val="20"/>
          <w:szCs w:val="20"/>
        </w:rPr>
        <w:t>.</w:t>
      </w:r>
      <w:bookmarkEnd w:id="4"/>
      <w:r w:rsidR="001F1FFC" w:rsidRPr="001F1FFC">
        <w:rPr>
          <w:rFonts w:ascii="Verdana" w:hAnsi="Verdana"/>
          <w:bCs/>
          <w:iCs/>
          <w:sz w:val="20"/>
          <w:szCs w:val="20"/>
        </w:rPr>
        <w:t xml:space="preserve"> </w:t>
      </w:r>
    </w:p>
    <w:p w14:paraId="2A1DFA97" w14:textId="77777777" w:rsidR="001F1FFC" w:rsidRPr="001F1FFC" w:rsidRDefault="001F1FFC" w:rsidP="00BF78B5">
      <w:pPr>
        <w:pStyle w:val="ListParagraph"/>
        <w:spacing w:after="0" w:line="240" w:lineRule="auto"/>
        <w:ind w:left="0"/>
        <w:jc w:val="both"/>
        <w:rPr>
          <w:rFonts w:ascii="Verdana" w:hAnsi="Verdana"/>
          <w:bCs/>
          <w:iCs/>
          <w:sz w:val="20"/>
          <w:szCs w:val="20"/>
        </w:rPr>
      </w:pPr>
    </w:p>
    <w:p w14:paraId="0B578D71" w14:textId="77777777" w:rsidR="00EF6C60" w:rsidRDefault="006B279B" w:rsidP="00BF78B5">
      <w:pPr>
        <w:pStyle w:val="ListParagraph"/>
        <w:numPr>
          <w:ilvl w:val="0"/>
          <w:numId w:val="6"/>
        </w:numPr>
        <w:spacing w:after="0" w:line="240" w:lineRule="auto"/>
        <w:jc w:val="both"/>
        <w:rPr>
          <w:rFonts w:ascii="Verdana" w:hAnsi="Verdana"/>
          <w:b/>
          <w:bCs/>
          <w:i/>
          <w:iCs/>
          <w:sz w:val="20"/>
          <w:szCs w:val="24"/>
        </w:rPr>
      </w:pPr>
      <w:r>
        <w:rPr>
          <w:rFonts w:ascii="Verdana" w:hAnsi="Verdana"/>
          <w:b/>
          <w:bCs/>
          <w:i/>
          <w:iCs/>
          <w:sz w:val="20"/>
          <w:szCs w:val="24"/>
        </w:rPr>
        <w:t>S</w:t>
      </w:r>
      <w:r w:rsidRPr="006B279B">
        <w:rPr>
          <w:rFonts w:ascii="Verdana" w:hAnsi="Verdana"/>
          <w:b/>
          <w:bCs/>
          <w:i/>
          <w:iCs/>
          <w:sz w:val="20"/>
          <w:szCs w:val="24"/>
        </w:rPr>
        <w:t>olicitud de la Comisión para formular preguntas a dos peritos ofrecidos por los representantes</w:t>
      </w:r>
    </w:p>
    <w:p w14:paraId="38D9F11B" w14:textId="77777777" w:rsidR="004F0195" w:rsidRDefault="004F0195" w:rsidP="00BF78B5">
      <w:pPr>
        <w:pStyle w:val="ListParagraph"/>
        <w:widowControl w:val="0"/>
        <w:tabs>
          <w:tab w:val="left" w:pos="567"/>
        </w:tabs>
        <w:autoSpaceDE w:val="0"/>
        <w:autoSpaceDN w:val="0"/>
        <w:adjustRightInd w:val="0"/>
        <w:spacing w:after="0" w:line="240" w:lineRule="auto"/>
        <w:ind w:left="0" w:right="22"/>
        <w:contextualSpacing w:val="0"/>
        <w:jc w:val="both"/>
        <w:rPr>
          <w:rFonts w:ascii="Verdana" w:hAnsi="Verdana"/>
          <w:b/>
          <w:bCs/>
          <w:i/>
          <w:iCs/>
          <w:sz w:val="20"/>
          <w:szCs w:val="24"/>
        </w:rPr>
      </w:pPr>
    </w:p>
    <w:p w14:paraId="1C037679" w14:textId="10B431B1" w:rsidR="00BD4898" w:rsidRPr="00BD4898" w:rsidRDefault="006B279B" w:rsidP="00BF78B5">
      <w:pPr>
        <w:pStyle w:val="ListParagraph"/>
        <w:widowControl w:val="0"/>
        <w:numPr>
          <w:ilvl w:val="0"/>
          <w:numId w:val="3"/>
        </w:numPr>
        <w:tabs>
          <w:tab w:val="left" w:pos="567"/>
        </w:tabs>
        <w:spacing w:after="0" w:line="240" w:lineRule="auto"/>
        <w:ind w:left="0" w:right="22" w:firstLine="0"/>
        <w:jc w:val="both"/>
        <w:rPr>
          <w:rFonts w:ascii="Verdana" w:hAnsi="Verdana" w:cs="Times New Roman"/>
          <w:bCs/>
          <w:iCs/>
          <w:sz w:val="20"/>
          <w:szCs w:val="20"/>
        </w:rPr>
      </w:pPr>
      <w:r w:rsidRPr="006B279B">
        <w:rPr>
          <w:rFonts w:ascii="Verdana" w:hAnsi="Verdana" w:cs="Times New Roman"/>
          <w:bCs/>
          <w:iCs/>
          <w:sz w:val="20"/>
          <w:szCs w:val="20"/>
        </w:rPr>
        <w:t>En sus observaciones a las listas def</w:t>
      </w:r>
      <w:r w:rsidR="004F0195">
        <w:rPr>
          <w:rFonts w:ascii="Verdana" w:hAnsi="Verdana" w:cs="Times New Roman"/>
          <w:bCs/>
          <w:iCs/>
          <w:sz w:val="20"/>
          <w:szCs w:val="20"/>
        </w:rPr>
        <w:t xml:space="preserve">initivas, la Comisión solicitó </w:t>
      </w:r>
      <w:r w:rsidRPr="006B279B">
        <w:rPr>
          <w:rFonts w:ascii="Verdana" w:hAnsi="Verdana" w:cs="Times New Roman"/>
          <w:bCs/>
          <w:iCs/>
          <w:sz w:val="20"/>
          <w:szCs w:val="20"/>
        </w:rPr>
        <w:t>la oportunidad verbal o escrita de formular preguntas</w:t>
      </w:r>
      <w:r w:rsidR="00CD33AA">
        <w:rPr>
          <w:rFonts w:ascii="Verdana" w:hAnsi="Verdana" w:cs="Times New Roman"/>
          <w:bCs/>
          <w:iCs/>
          <w:sz w:val="20"/>
          <w:szCs w:val="20"/>
        </w:rPr>
        <w:t xml:space="preserve"> </w:t>
      </w:r>
      <w:r w:rsidRPr="006B279B">
        <w:rPr>
          <w:rFonts w:ascii="Verdana" w:hAnsi="Verdana" w:cs="Times New Roman"/>
          <w:bCs/>
          <w:iCs/>
          <w:sz w:val="20"/>
          <w:szCs w:val="20"/>
        </w:rPr>
        <w:t xml:space="preserve">a </w:t>
      </w:r>
      <w:r w:rsidR="00AA55AA">
        <w:rPr>
          <w:rFonts w:ascii="Verdana" w:hAnsi="Verdana" w:cs="Times New Roman"/>
          <w:bCs/>
          <w:iCs/>
          <w:sz w:val="20"/>
          <w:szCs w:val="20"/>
        </w:rPr>
        <w:t xml:space="preserve">los peritos </w:t>
      </w:r>
      <w:r w:rsidR="00AA55AA" w:rsidRPr="00BD4898">
        <w:rPr>
          <w:rFonts w:ascii="Verdana" w:hAnsi="Verdana" w:cs="Times New Roman"/>
          <w:bCs/>
          <w:iCs/>
          <w:sz w:val="20"/>
          <w:szCs w:val="20"/>
        </w:rPr>
        <w:t xml:space="preserve">Jaime </w:t>
      </w:r>
      <w:r w:rsidR="00096CC8" w:rsidRPr="00BD4898">
        <w:rPr>
          <w:rFonts w:ascii="Verdana" w:hAnsi="Verdana" w:cs="Times New Roman"/>
          <w:bCs/>
          <w:iCs/>
          <w:sz w:val="20"/>
          <w:szCs w:val="20"/>
        </w:rPr>
        <w:t>Tec</w:t>
      </w:r>
      <w:r w:rsidR="00096CC8">
        <w:rPr>
          <w:rFonts w:ascii="Verdana" w:hAnsi="Verdana" w:cs="Times New Roman"/>
          <w:bCs/>
          <w:iCs/>
          <w:sz w:val="20"/>
          <w:szCs w:val="20"/>
        </w:rPr>
        <w:t>ú</w:t>
      </w:r>
      <w:r w:rsidR="00096CC8" w:rsidRPr="00BD4898">
        <w:rPr>
          <w:rFonts w:ascii="Verdana" w:hAnsi="Verdana" w:cs="Times New Roman"/>
          <w:bCs/>
          <w:iCs/>
          <w:sz w:val="20"/>
          <w:szCs w:val="20"/>
        </w:rPr>
        <w:t xml:space="preserve"> </w:t>
      </w:r>
      <w:r w:rsidR="00AA55AA" w:rsidRPr="00BD4898">
        <w:rPr>
          <w:rFonts w:ascii="Verdana" w:hAnsi="Verdana" w:cs="Times New Roman"/>
          <w:bCs/>
          <w:iCs/>
          <w:sz w:val="20"/>
          <w:szCs w:val="20"/>
        </w:rPr>
        <w:t xml:space="preserve">y Nigel Cantwel </w:t>
      </w:r>
      <w:r w:rsidRPr="006B279B">
        <w:rPr>
          <w:rFonts w:ascii="Verdana" w:hAnsi="Verdana" w:cs="Times New Roman"/>
          <w:bCs/>
          <w:iCs/>
          <w:sz w:val="20"/>
          <w:szCs w:val="20"/>
        </w:rPr>
        <w:t>ofrecidos por los representantes</w:t>
      </w:r>
      <w:r w:rsidR="00AA55AA">
        <w:rPr>
          <w:rFonts w:ascii="Verdana" w:hAnsi="Verdana" w:cs="Times New Roman"/>
          <w:bCs/>
          <w:iCs/>
          <w:sz w:val="20"/>
          <w:szCs w:val="20"/>
        </w:rPr>
        <w:t xml:space="preserve">. </w:t>
      </w:r>
      <w:r w:rsidR="0057712C" w:rsidRPr="0057712C">
        <w:rPr>
          <w:rFonts w:ascii="Verdana" w:hAnsi="Verdana" w:cs="Times New Roman"/>
          <w:bCs/>
          <w:iCs/>
          <w:sz w:val="20"/>
          <w:szCs w:val="20"/>
        </w:rPr>
        <w:t xml:space="preserve">Sustentó su solicitud en que los peritajes se relacionan con el orden público interamericano y con la materia sobre la cual versa </w:t>
      </w:r>
      <w:r w:rsidR="0057712C">
        <w:rPr>
          <w:rFonts w:ascii="Verdana" w:hAnsi="Verdana" w:cs="Times New Roman"/>
          <w:bCs/>
          <w:iCs/>
          <w:sz w:val="20"/>
          <w:szCs w:val="20"/>
        </w:rPr>
        <w:t xml:space="preserve">los </w:t>
      </w:r>
      <w:r w:rsidR="0057712C" w:rsidRPr="0057712C">
        <w:rPr>
          <w:rFonts w:ascii="Verdana" w:hAnsi="Verdana" w:cs="Times New Roman"/>
          <w:bCs/>
          <w:iCs/>
          <w:sz w:val="20"/>
          <w:szCs w:val="20"/>
        </w:rPr>
        <w:t>peritaje</w:t>
      </w:r>
      <w:r w:rsidR="0057712C">
        <w:rPr>
          <w:rFonts w:ascii="Verdana" w:hAnsi="Verdana" w:cs="Times New Roman"/>
          <w:bCs/>
          <w:iCs/>
          <w:sz w:val="20"/>
          <w:szCs w:val="20"/>
        </w:rPr>
        <w:t>s</w:t>
      </w:r>
      <w:r w:rsidR="0057712C" w:rsidRPr="0057712C">
        <w:rPr>
          <w:rFonts w:ascii="Verdana" w:hAnsi="Verdana" w:cs="Times New Roman"/>
          <w:bCs/>
          <w:iCs/>
          <w:sz w:val="20"/>
          <w:szCs w:val="20"/>
        </w:rPr>
        <w:t xml:space="preserve"> ofrecido</w:t>
      </w:r>
      <w:r w:rsidR="0057712C">
        <w:rPr>
          <w:rFonts w:ascii="Verdana" w:hAnsi="Verdana" w:cs="Times New Roman"/>
          <w:bCs/>
          <w:iCs/>
          <w:sz w:val="20"/>
          <w:szCs w:val="20"/>
        </w:rPr>
        <w:t>s</w:t>
      </w:r>
      <w:r w:rsidR="0057712C" w:rsidRPr="0057712C">
        <w:rPr>
          <w:rFonts w:ascii="Verdana" w:hAnsi="Verdana" w:cs="Times New Roman"/>
          <w:bCs/>
          <w:iCs/>
          <w:sz w:val="20"/>
          <w:szCs w:val="20"/>
        </w:rPr>
        <w:t xml:space="preserve"> </w:t>
      </w:r>
      <w:r w:rsidR="0057712C">
        <w:rPr>
          <w:rFonts w:ascii="Verdana" w:hAnsi="Verdana" w:cs="Times New Roman"/>
          <w:bCs/>
          <w:iCs/>
          <w:sz w:val="20"/>
          <w:szCs w:val="20"/>
        </w:rPr>
        <w:t>por dicho órgano</w:t>
      </w:r>
      <w:r w:rsidRPr="00BD4898">
        <w:rPr>
          <w:rFonts w:ascii="Verdana" w:hAnsi="Verdana" w:cs="Times New Roman"/>
          <w:bCs/>
          <w:iCs/>
          <w:sz w:val="20"/>
          <w:szCs w:val="20"/>
        </w:rPr>
        <w:t xml:space="preserve">. Al respecto, indicó que los peritajes </w:t>
      </w:r>
      <w:r w:rsidR="00E743E2">
        <w:rPr>
          <w:rFonts w:ascii="Verdana" w:hAnsi="Verdana" w:cs="Times New Roman"/>
          <w:bCs/>
          <w:iCs/>
          <w:sz w:val="20"/>
          <w:szCs w:val="20"/>
        </w:rPr>
        <w:t xml:space="preserve">de Carolina Pimentel y </w:t>
      </w:r>
      <w:r w:rsidR="00E743E2" w:rsidRPr="001F1FFC">
        <w:rPr>
          <w:rFonts w:ascii="Verdana" w:hAnsi="Verdana"/>
          <w:bCs/>
          <w:iCs/>
          <w:sz w:val="20"/>
          <w:szCs w:val="20"/>
        </w:rPr>
        <w:t xml:space="preserve">Christina Baglietto </w:t>
      </w:r>
      <w:r w:rsidR="00BD4898">
        <w:rPr>
          <w:rFonts w:ascii="Verdana" w:hAnsi="Verdana" w:cs="Times New Roman"/>
          <w:bCs/>
          <w:iCs/>
          <w:sz w:val="20"/>
          <w:szCs w:val="20"/>
        </w:rPr>
        <w:t>“c</w:t>
      </w:r>
      <w:r w:rsidR="00BD4898" w:rsidRPr="00BD4898">
        <w:rPr>
          <w:rFonts w:ascii="Verdana" w:hAnsi="Verdana" w:cs="Times New Roman"/>
          <w:bCs/>
          <w:iCs/>
          <w:sz w:val="20"/>
          <w:szCs w:val="20"/>
        </w:rPr>
        <w:t xml:space="preserve">oinciden </w:t>
      </w:r>
      <w:r w:rsidR="00096CC8">
        <w:rPr>
          <w:rFonts w:ascii="Verdana" w:hAnsi="Verdana" w:cs="Times New Roman"/>
          <w:bCs/>
          <w:iCs/>
          <w:sz w:val="20"/>
          <w:szCs w:val="20"/>
        </w:rPr>
        <w:t>[con]</w:t>
      </w:r>
      <w:r w:rsidR="00096CC8" w:rsidRPr="00BD4898">
        <w:rPr>
          <w:rFonts w:ascii="Verdana" w:hAnsi="Verdana" w:cs="Times New Roman"/>
          <w:bCs/>
          <w:iCs/>
          <w:sz w:val="20"/>
          <w:szCs w:val="20"/>
        </w:rPr>
        <w:t xml:space="preserve"> </w:t>
      </w:r>
      <w:r w:rsidR="00BD4898" w:rsidRPr="00BD4898">
        <w:rPr>
          <w:rFonts w:ascii="Verdana" w:hAnsi="Verdana" w:cs="Times New Roman"/>
          <w:bCs/>
          <w:iCs/>
          <w:sz w:val="20"/>
          <w:szCs w:val="20"/>
        </w:rPr>
        <w:t xml:space="preserve">las </w:t>
      </w:r>
      <w:r w:rsidR="001921B7" w:rsidRPr="00BD4898">
        <w:rPr>
          <w:rFonts w:ascii="Verdana" w:hAnsi="Verdana" w:cs="Times New Roman"/>
          <w:bCs/>
          <w:iCs/>
          <w:sz w:val="20"/>
          <w:szCs w:val="20"/>
        </w:rPr>
        <w:t>temáticas</w:t>
      </w:r>
      <w:r w:rsidR="00BD4898" w:rsidRPr="00BD4898">
        <w:rPr>
          <w:rFonts w:ascii="Verdana" w:hAnsi="Verdana" w:cs="Times New Roman"/>
          <w:bCs/>
          <w:iCs/>
          <w:sz w:val="20"/>
          <w:szCs w:val="20"/>
        </w:rPr>
        <w:t xml:space="preserve"> a ser abordadas</w:t>
      </w:r>
      <w:r w:rsidR="00BD4898">
        <w:rPr>
          <w:rFonts w:ascii="Verdana" w:hAnsi="Verdana" w:cs="Times New Roman"/>
          <w:bCs/>
          <w:iCs/>
          <w:sz w:val="20"/>
          <w:szCs w:val="20"/>
        </w:rPr>
        <w:t xml:space="preserve"> po</w:t>
      </w:r>
      <w:r w:rsidR="00BD4898" w:rsidRPr="00BD4898">
        <w:rPr>
          <w:rFonts w:ascii="Verdana" w:hAnsi="Verdana" w:cs="Times New Roman"/>
          <w:bCs/>
          <w:iCs/>
          <w:sz w:val="20"/>
          <w:szCs w:val="20"/>
        </w:rPr>
        <w:t xml:space="preserve">r los peritos </w:t>
      </w:r>
      <w:r w:rsidR="00096CC8" w:rsidRPr="00BD4898">
        <w:rPr>
          <w:rFonts w:ascii="Verdana" w:hAnsi="Verdana" w:cs="Times New Roman"/>
          <w:bCs/>
          <w:iCs/>
          <w:sz w:val="20"/>
          <w:szCs w:val="20"/>
        </w:rPr>
        <w:t>Tec</w:t>
      </w:r>
      <w:r w:rsidR="00096CC8">
        <w:rPr>
          <w:rFonts w:ascii="Verdana" w:hAnsi="Verdana" w:cs="Times New Roman"/>
          <w:bCs/>
          <w:iCs/>
          <w:sz w:val="20"/>
          <w:szCs w:val="20"/>
        </w:rPr>
        <w:t>ú</w:t>
      </w:r>
      <w:r w:rsidR="00096CC8" w:rsidRPr="00BD4898">
        <w:rPr>
          <w:rFonts w:ascii="Verdana" w:hAnsi="Verdana" w:cs="Times New Roman"/>
          <w:bCs/>
          <w:iCs/>
          <w:sz w:val="20"/>
          <w:szCs w:val="20"/>
        </w:rPr>
        <w:t xml:space="preserve"> </w:t>
      </w:r>
      <w:r w:rsidR="00BD4898" w:rsidRPr="00BD4898">
        <w:rPr>
          <w:rFonts w:ascii="Verdana" w:hAnsi="Verdana" w:cs="Times New Roman"/>
          <w:bCs/>
          <w:iCs/>
          <w:sz w:val="20"/>
          <w:szCs w:val="20"/>
        </w:rPr>
        <w:t>y Cantwe</w:t>
      </w:r>
      <w:r w:rsidR="00BD4898">
        <w:rPr>
          <w:rFonts w:ascii="Verdana" w:hAnsi="Verdana" w:cs="Times New Roman"/>
          <w:bCs/>
          <w:iCs/>
          <w:sz w:val="20"/>
          <w:szCs w:val="20"/>
        </w:rPr>
        <w:t>l, en tanto incluyen el contexto</w:t>
      </w:r>
      <w:r w:rsidR="00BD4898" w:rsidRPr="00BD4898">
        <w:rPr>
          <w:rFonts w:ascii="Verdana" w:hAnsi="Verdana" w:cs="Times New Roman"/>
          <w:bCs/>
          <w:iCs/>
          <w:sz w:val="20"/>
          <w:szCs w:val="20"/>
        </w:rPr>
        <w:t xml:space="preserve"> de la problemática de adopciones en Guatemala</w:t>
      </w:r>
      <w:r w:rsidR="00BD4898">
        <w:rPr>
          <w:rFonts w:ascii="Verdana" w:hAnsi="Verdana" w:cs="Times New Roman"/>
          <w:bCs/>
          <w:iCs/>
          <w:sz w:val="20"/>
          <w:szCs w:val="20"/>
        </w:rPr>
        <w:t xml:space="preserve"> </w:t>
      </w:r>
      <w:r w:rsidR="00BD4898" w:rsidRPr="00BD4898">
        <w:rPr>
          <w:rFonts w:ascii="Verdana" w:hAnsi="Verdana" w:cs="Times New Roman"/>
          <w:bCs/>
          <w:iCs/>
          <w:sz w:val="20"/>
          <w:szCs w:val="20"/>
        </w:rPr>
        <w:t>al momento de los hechos así como los estándare</w:t>
      </w:r>
      <w:r w:rsidR="00BD4898">
        <w:rPr>
          <w:rFonts w:ascii="Verdana" w:hAnsi="Verdana" w:cs="Times New Roman"/>
          <w:bCs/>
          <w:iCs/>
          <w:sz w:val="20"/>
          <w:szCs w:val="20"/>
        </w:rPr>
        <w:t>s internacionales aplicables a la adopció</w:t>
      </w:r>
      <w:r w:rsidR="00BD4898" w:rsidRPr="00BD4898">
        <w:rPr>
          <w:rFonts w:ascii="Verdana" w:hAnsi="Verdana" w:cs="Times New Roman"/>
          <w:bCs/>
          <w:iCs/>
          <w:sz w:val="20"/>
          <w:szCs w:val="20"/>
        </w:rPr>
        <w:t>n internacional y a</w:t>
      </w:r>
      <w:r w:rsidR="00BD4898">
        <w:rPr>
          <w:rFonts w:ascii="Verdana" w:hAnsi="Verdana" w:cs="Times New Roman"/>
          <w:bCs/>
          <w:iCs/>
          <w:sz w:val="20"/>
          <w:szCs w:val="20"/>
        </w:rPr>
        <w:t xml:space="preserve"> las medidas de protecció</w:t>
      </w:r>
      <w:r w:rsidR="00BD4898" w:rsidRPr="00BD4898">
        <w:rPr>
          <w:rFonts w:ascii="Verdana" w:hAnsi="Verdana" w:cs="Times New Roman"/>
          <w:bCs/>
          <w:iCs/>
          <w:sz w:val="20"/>
          <w:szCs w:val="20"/>
        </w:rPr>
        <w:t>n con</w:t>
      </w:r>
      <w:r w:rsidR="00BD4898">
        <w:rPr>
          <w:rFonts w:ascii="Verdana" w:hAnsi="Verdana" w:cs="Times New Roman"/>
          <w:bCs/>
          <w:iCs/>
          <w:sz w:val="20"/>
          <w:szCs w:val="20"/>
        </w:rPr>
        <w:t>sistentes en institucionalizació</w:t>
      </w:r>
      <w:r w:rsidR="00BD4898" w:rsidRPr="00BD4898">
        <w:rPr>
          <w:rFonts w:ascii="Verdana" w:hAnsi="Verdana" w:cs="Times New Roman"/>
          <w:bCs/>
          <w:iCs/>
          <w:sz w:val="20"/>
          <w:szCs w:val="20"/>
        </w:rPr>
        <w:t>n</w:t>
      </w:r>
      <w:r w:rsidR="00BD4898">
        <w:rPr>
          <w:rFonts w:ascii="Verdana" w:hAnsi="Verdana" w:cs="Times New Roman"/>
          <w:bCs/>
          <w:iCs/>
          <w:sz w:val="20"/>
          <w:szCs w:val="20"/>
        </w:rPr>
        <w:t>”</w:t>
      </w:r>
      <w:r w:rsidR="0057712C">
        <w:rPr>
          <w:rFonts w:ascii="Verdana" w:hAnsi="Verdana" w:cs="Times New Roman"/>
          <w:bCs/>
          <w:iCs/>
          <w:sz w:val="20"/>
          <w:szCs w:val="20"/>
        </w:rPr>
        <w:t>.</w:t>
      </w:r>
      <w:r w:rsidR="00BD4898">
        <w:rPr>
          <w:rFonts w:ascii="Verdana" w:hAnsi="Verdana" w:cs="Times New Roman"/>
          <w:bCs/>
          <w:iCs/>
          <w:sz w:val="20"/>
          <w:szCs w:val="20"/>
        </w:rPr>
        <w:t xml:space="preserve"> </w:t>
      </w:r>
    </w:p>
    <w:p w14:paraId="4BE4B561" w14:textId="77777777" w:rsidR="00226D4A" w:rsidRPr="00BD4898" w:rsidRDefault="00226D4A" w:rsidP="00BF78B5">
      <w:pPr>
        <w:pStyle w:val="ListParagraph"/>
        <w:widowControl w:val="0"/>
        <w:tabs>
          <w:tab w:val="left" w:pos="567"/>
        </w:tabs>
        <w:autoSpaceDE w:val="0"/>
        <w:autoSpaceDN w:val="0"/>
        <w:adjustRightInd w:val="0"/>
        <w:spacing w:after="0" w:line="240" w:lineRule="auto"/>
        <w:ind w:left="0" w:right="22"/>
        <w:contextualSpacing w:val="0"/>
        <w:jc w:val="both"/>
        <w:rPr>
          <w:rFonts w:ascii="Verdana" w:hAnsi="Verdana" w:cs="Times New Roman"/>
          <w:sz w:val="20"/>
          <w:szCs w:val="20"/>
        </w:rPr>
      </w:pPr>
    </w:p>
    <w:p w14:paraId="02D62330" w14:textId="6B544791" w:rsidR="001921B7" w:rsidRPr="00DE4095" w:rsidRDefault="00226D4A" w:rsidP="00BF78B5">
      <w:pPr>
        <w:pStyle w:val="ListParagraph"/>
        <w:widowControl w:val="0"/>
        <w:numPr>
          <w:ilvl w:val="0"/>
          <w:numId w:val="3"/>
        </w:numPr>
        <w:tabs>
          <w:tab w:val="left" w:pos="567"/>
        </w:tabs>
        <w:autoSpaceDE w:val="0"/>
        <w:autoSpaceDN w:val="0"/>
        <w:adjustRightInd w:val="0"/>
        <w:spacing w:after="0" w:line="240" w:lineRule="auto"/>
        <w:ind w:left="0" w:right="22" w:firstLine="0"/>
        <w:contextualSpacing w:val="0"/>
        <w:jc w:val="both"/>
        <w:rPr>
          <w:rFonts w:ascii="Verdana" w:hAnsi="Verdana" w:cs="Times New Roman"/>
          <w:sz w:val="20"/>
          <w:szCs w:val="20"/>
        </w:rPr>
      </w:pPr>
      <w:r w:rsidRPr="00DE4095">
        <w:rPr>
          <w:rFonts w:ascii="Verdana" w:hAnsi="Verdana" w:cs="Times New Roman"/>
          <w:sz w:val="20"/>
          <w:szCs w:val="20"/>
        </w:rPr>
        <w:t>Atendiendo a lo solicitado, el Presidente recuerda que existen limitaciones establecidas en el Reglamento de la Corte, en cuanto a la recepción de declaraciones propuestas por la Comisión, así como en relación con la facultad de la misma para interrogar a los declarantes ofrecidos por las demás partes</w:t>
      </w:r>
      <w:r w:rsidRPr="006B279B">
        <w:rPr>
          <w:rStyle w:val="FootnoteReference"/>
          <w:rFonts w:ascii="Verdana" w:hAnsi="Verdana" w:cs="Times New Roman"/>
          <w:sz w:val="20"/>
          <w:szCs w:val="20"/>
        </w:rPr>
        <w:footnoteReference w:id="10"/>
      </w:r>
      <w:r w:rsidRPr="00DE4095">
        <w:rPr>
          <w:rFonts w:ascii="Verdana" w:hAnsi="Verdana" w:cs="Times New Roman"/>
          <w:sz w:val="20"/>
          <w:szCs w:val="20"/>
        </w:rPr>
        <w:t xml:space="preserve">. </w:t>
      </w:r>
    </w:p>
    <w:p w14:paraId="1B4A7C11" w14:textId="77777777" w:rsidR="00DE4095" w:rsidRPr="00DE4095" w:rsidRDefault="00DE4095" w:rsidP="00BF78B5">
      <w:pPr>
        <w:pStyle w:val="ListParagraph"/>
        <w:widowControl w:val="0"/>
        <w:tabs>
          <w:tab w:val="left" w:pos="567"/>
        </w:tabs>
        <w:autoSpaceDE w:val="0"/>
        <w:autoSpaceDN w:val="0"/>
        <w:adjustRightInd w:val="0"/>
        <w:spacing w:after="0" w:line="240" w:lineRule="auto"/>
        <w:ind w:left="0" w:right="22"/>
        <w:contextualSpacing w:val="0"/>
        <w:jc w:val="both"/>
        <w:rPr>
          <w:rFonts w:ascii="Verdana" w:hAnsi="Verdana" w:cs="Times New Roman"/>
          <w:sz w:val="20"/>
          <w:szCs w:val="20"/>
        </w:rPr>
      </w:pPr>
    </w:p>
    <w:p w14:paraId="04A4B44E" w14:textId="6BE310AA" w:rsidR="007B5BB0" w:rsidRPr="00ED7BDD" w:rsidRDefault="001921B7" w:rsidP="00BF78B5">
      <w:pPr>
        <w:pStyle w:val="ListParagraph"/>
        <w:widowControl w:val="0"/>
        <w:numPr>
          <w:ilvl w:val="0"/>
          <w:numId w:val="3"/>
        </w:numPr>
        <w:tabs>
          <w:tab w:val="left" w:pos="567"/>
        </w:tabs>
        <w:spacing w:after="0" w:line="240" w:lineRule="auto"/>
        <w:ind w:left="0" w:right="22" w:firstLine="0"/>
        <w:jc w:val="both"/>
        <w:rPr>
          <w:rFonts w:ascii="Verdana" w:hAnsi="Verdana" w:cs="Times New Roman"/>
          <w:bCs/>
          <w:iCs/>
          <w:sz w:val="20"/>
          <w:szCs w:val="20"/>
        </w:rPr>
      </w:pPr>
      <w:r w:rsidRPr="00ED7BDD">
        <w:rPr>
          <w:rFonts w:ascii="Verdana" w:hAnsi="Verdana" w:cs="Times New Roman"/>
          <w:sz w:val="20"/>
          <w:szCs w:val="20"/>
        </w:rPr>
        <w:t xml:space="preserve">Esta Presidencia observa que </w:t>
      </w:r>
      <w:r w:rsidR="00F06D4A" w:rsidRPr="00ED7BDD">
        <w:rPr>
          <w:rFonts w:ascii="Verdana" w:hAnsi="Verdana" w:cs="Times New Roman"/>
          <w:bCs/>
          <w:iCs/>
          <w:sz w:val="20"/>
          <w:szCs w:val="20"/>
        </w:rPr>
        <w:t xml:space="preserve">el objeto del peritaje de Jaime </w:t>
      </w:r>
      <w:r w:rsidR="00096CC8" w:rsidRPr="00ED7BDD">
        <w:rPr>
          <w:rFonts w:ascii="Verdana" w:hAnsi="Verdana" w:cs="Times New Roman"/>
          <w:bCs/>
          <w:iCs/>
          <w:sz w:val="20"/>
          <w:szCs w:val="20"/>
        </w:rPr>
        <w:t>Tec</w:t>
      </w:r>
      <w:r w:rsidR="00096CC8">
        <w:rPr>
          <w:rFonts w:ascii="Verdana" w:hAnsi="Verdana" w:cs="Times New Roman"/>
          <w:bCs/>
          <w:iCs/>
          <w:sz w:val="20"/>
          <w:szCs w:val="20"/>
        </w:rPr>
        <w:t>ú</w:t>
      </w:r>
      <w:r w:rsidR="00096CC8" w:rsidRPr="00ED7BDD">
        <w:rPr>
          <w:rFonts w:ascii="Verdana" w:hAnsi="Verdana" w:cs="Times New Roman"/>
          <w:bCs/>
          <w:iCs/>
          <w:sz w:val="20"/>
          <w:szCs w:val="20"/>
        </w:rPr>
        <w:t xml:space="preserve"> </w:t>
      </w:r>
      <w:r w:rsidR="00F06D4A" w:rsidRPr="00ED7BDD">
        <w:rPr>
          <w:rFonts w:ascii="Verdana" w:hAnsi="Verdana" w:cs="Times New Roman"/>
          <w:bCs/>
          <w:iCs/>
          <w:sz w:val="20"/>
          <w:szCs w:val="20"/>
        </w:rPr>
        <w:t>aborda</w:t>
      </w:r>
      <w:r w:rsidR="000F095D" w:rsidRPr="00ED7BDD">
        <w:rPr>
          <w:rFonts w:ascii="Verdana" w:hAnsi="Verdana" w:cs="Times New Roman"/>
          <w:bCs/>
          <w:iCs/>
          <w:sz w:val="20"/>
          <w:szCs w:val="20"/>
        </w:rPr>
        <w:t>rá</w:t>
      </w:r>
      <w:r w:rsidR="00F06D4A" w:rsidRPr="00ED7BDD">
        <w:rPr>
          <w:rFonts w:ascii="Verdana" w:hAnsi="Verdana" w:cs="Times New Roman"/>
          <w:bCs/>
          <w:iCs/>
          <w:sz w:val="20"/>
          <w:szCs w:val="20"/>
        </w:rPr>
        <w:t xml:space="preserve"> “[e]l fenómeno de la trata de niños y niñas con fines de adopción en Guatemala” desde la perspectiva institucional y legislativa a nivel interno, </w:t>
      </w:r>
      <w:r w:rsidR="005620AF" w:rsidRPr="00ED7BDD">
        <w:rPr>
          <w:rFonts w:ascii="Verdana" w:hAnsi="Verdana" w:cs="Times New Roman"/>
          <w:bCs/>
          <w:iCs/>
          <w:sz w:val="20"/>
          <w:szCs w:val="20"/>
        </w:rPr>
        <w:t xml:space="preserve">así como </w:t>
      </w:r>
      <w:r w:rsidR="005620AF" w:rsidRPr="00ED7BDD">
        <w:rPr>
          <w:rFonts w:ascii="Verdana" w:hAnsi="Verdana"/>
          <w:bCs/>
          <w:iCs/>
          <w:sz w:val="20"/>
          <w:szCs w:val="24"/>
        </w:rPr>
        <w:t xml:space="preserve">“el marco legal sobre protección de niños y niñas durante la época de los hechos y en la actualidad, el funcionamiento del sistema de protección de niños y niñas en Guatemala, con énfasis en la figura de la institucionalización”. Por su parte, </w:t>
      </w:r>
      <w:r w:rsidR="00F06D4A" w:rsidRPr="00ED7BDD">
        <w:rPr>
          <w:rFonts w:ascii="Verdana" w:hAnsi="Verdana" w:cs="Times New Roman"/>
          <w:bCs/>
          <w:iCs/>
          <w:sz w:val="20"/>
          <w:szCs w:val="20"/>
        </w:rPr>
        <w:t>el peritaje de Nigel Cantwel se ref</w:t>
      </w:r>
      <w:r w:rsidR="005620AF" w:rsidRPr="00ED7BDD">
        <w:rPr>
          <w:rFonts w:ascii="Verdana" w:hAnsi="Verdana" w:cs="Times New Roman"/>
          <w:bCs/>
          <w:iCs/>
          <w:sz w:val="20"/>
          <w:szCs w:val="20"/>
        </w:rPr>
        <w:t xml:space="preserve">erirá al </w:t>
      </w:r>
      <w:r w:rsidR="005620AF" w:rsidRPr="00ED7BDD">
        <w:rPr>
          <w:rFonts w:ascii="Verdana" w:hAnsi="Verdana"/>
          <w:bCs/>
          <w:iCs/>
          <w:sz w:val="20"/>
          <w:szCs w:val="24"/>
        </w:rPr>
        <w:t xml:space="preserve">“fenómeno de las adopciones internacionales y su regulación en el derecho internacional de los derechos humanos […], los estándares internacionales sobre garantías procesales y sustantivas aplicables en materia de adopción de niños y niñas con énfasis en adopción internacional y su aplicación al caso concreto”. </w:t>
      </w:r>
    </w:p>
    <w:p w14:paraId="560565DC" w14:textId="77777777" w:rsidR="007B5BB0" w:rsidRPr="007B5BB0" w:rsidRDefault="007B5BB0" w:rsidP="00BF78B5">
      <w:pPr>
        <w:pStyle w:val="ListParagraph"/>
        <w:widowControl w:val="0"/>
        <w:tabs>
          <w:tab w:val="left" w:pos="567"/>
        </w:tabs>
        <w:spacing w:after="0" w:line="240" w:lineRule="auto"/>
        <w:ind w:left="0" w:right="22"/>
        <w:jc w:val="both"/>
        <w:rPr>
          <w:rFonts w:ascii="Verdana" w:hAnsi="Verdana" w:cs="Times New Roman"/>
          <w:bCs/>
          <w:iCs/>
          <w:sz w:val="20"/>
          <w:szCs w:val="20"/>
        </w:rPr>
      </w:pPr>
    </w:p>
    <w:p w14:paraId="5D5078B5" w14:textId="74DD63AF" w:rsidR="007B5BB0" w:rsidRPr="007B5BB0" w:rsidRDefault="007B5BB0" w:rsidP="00BF78B5">
      <w:pPr>
        <w:pStyle w:val="ListParagraph"/>
        <w:widowControl w:val="0"/>
        <w:numPr>
          <w:ilvl w:val="0"/>
          <w:numId w:val="3"/>
        </w:numPr>
        <w:tabs>
          <w:tab w:val="left" w:pos="567"/>
        </w:tabs>
        <w:spacing w:after="0" w:line="240" w:lineRule="auto"/>
        <w:ind w:left="0" w:right="22" w:firstLine="0"/>
        <w:jc w:val="both"/>
        <w:rPr>
          <w:rFonts w:ascii="Verdana" w:hAnsi="Verdana" w:cs="Times New Roman"/>
          <w:bCs/>
          <w:iCs/>
          <w:sz w:val="20"/>
          <w:szCs w:val="20"/>
        </w:rPr>
      </w:pPr>
      <w:r w:rsidRPr="007B5BB0">
        <w:rPr>
          <w:rFonts w:ascii="Verdana" w:hAnsi="Verdana" w:cs="Times New Roman"/>
          <w:bCs/>
          <w:iCs/>
          <w:sz w:val="20"/>
          <w:szCs w:val="20"/>
        </w:rPr>
        <w:t xml:space="preserve">De lo expuesto surge que </w:t>
      </w:r>
      <w:r w:rsidR="00ED7BDD">
        <w:rPr>
          <w:rFonts w:ascii="Verdana" w:hAnsi="Verdana" w:cs="Times New Roman"/>
          <w:bCs/>
          <w:iCs/>
          <w:sz w:val="20"/>
          <w:szCs w:val="20"/>
        </w:rPr>
        <w:t>los obje</w:t>
      </w:r>
      <w:r w:rsidRPr="007B5BB0">
        <w:rPr>
          <w:rFonts w:ascii="Verdana" w:hAnsi="Verdana" w:cs="Times New Roman"/>
          <w:bCs/>
          <w:iCs/>
          <w:sz w:val="20"/>
          <w:szCs w:val="20"/>
        </w:rPr>
        <w:t xml:space="preserve">tos de ambos peritajes se relacionan con los objetos de los peritajes ofrecidos por la Comisión, en cuanto todos abarcan un análisis de los estándares internacionales en materia de institucionalización de niños y niñas y procesos de adopción internacional. En el marco de dicha vinculación, los objetos de los peritajes de Jaime </w:t>
      </w:r>
      <w:r w:rsidR="00096CC8" w:rsidRPr="007B5BB0">
        <w:rPr>
          <w:rFonts w:ascii="Verdana" w:hAnsi="Verdana" w:cs="Times New Roman"/>
          <w:bCs/>
          <w:iCs/>
          <w:sz w:val="20"/>
          <w:szCs w:val="20"/>
        </w:rPr>
        <w:t>Tec</w:t>
      </w:r>
      <w:r w:rsidR="00096CC8">
        <w:rPr>
          <w:rFonts w:ascii="Verdana" w:hAnsi="Verdana" w:cs="Times New Roman"/>
          <w:bCs/>
          <w:iCs/>
          <w:sz w:val="20"/>
          <w:szCs w:val="20"/>
        </w:rPr>
        <w:t>ú</w:t>
      </w:r>
      <w:r w:rsidR="00096CC8" w:rsidRPr="007B5BB0">
        <w:rPr>
          <w:rFonts w:ascii="Verdana" w:hAnsi="Verdana" w:cs="Times New Roman"/>
          <w:bCs/>
          <w:iCs/>
          <w:sz w:val="20"/>
          <w:szCs w:val="20"/>
        </w:rPr>
        <w:t xml:space="preserve"> </w:t>
      </w:r>
      <w:r w:rsidRPr="007B5BB0">
        <w:rPr>
          <w:rFonts w:ascii="Verdana" w:hAnsi="Verdana" w:cs="Times New Roman"/>
          <w:bCs/>
          <w:iCs/>
          <w:sz w:val="20"/>
          <w:szCs w:val="20"/>
        </w:rPr>
        <w:t>y Nigel Cantwel se referirán a cuestiones relevantes para el orden público interamericano, de conformidad a lo expuesto (</w:t>
      </w:r>
      <w:r w:rsidRPr="007B5BB0">
        <w:rPr>
          <w:rFonts w:ascii="Verdana" w:hAnsi="Verdana" w:cs="Times New Roman"/>
          <w:bCs/>
          <w:i/>
          <w:iCs/>
          <w:sz w:val="20"/>
          <w:szCs w:val="20"/>
        </w:rPr>
        <w:t>supra</w:t>
      </w:r>
      <w:r w:rsidRPr="007B5BB0">
        <w:rPr>
          <w:rFonts w:ascii="Verdana" w:hAnsi="Verdana" w:cs="Times New Roman"/>
          <w:bCs/>
          <w:iCs/>
          <w:sz w:val="20"/>
          <w:szCs w:val="20"/>
        </w:rPr>
        <w:t xml:space="preserve"> Considerando </w:t>
      </w:r>
      <w:r w:rsidRPr="007B5BB0">
        <w:rPr>
          <w:rFonts w:ascii="Verdana" w:hAnsi="Verdana" w:cs="Times New Roman"/>
          <w:bCs/>
          <w:iCs/>
          <w:sz w:val="20"/>
          <w:szCs w:val="20"/>
        </w:rPr>
        <w:fldChar w:fldCharType="begin"/>
      </w:r>
      <w:r w:rsidRPr="007B5BB0">
        <w:rPr>
          <w:rFonts w:ascii="Verdana" w:hAnsi="Verdana" w:cs="Times New Roman"/>
          <w:bCs/>
          <w:iCs/>
          <w:sz w:val="20"/>
          <w:szCs w:val="20"/>
        </w:rPr>
        <w:instrText xml:space="preserve"> REF _Ref477382886 \r \h </w:instrText>
      </w:r>
      <w:r>
        <w:rPr>
          <w:rFonts w:ascii="Verdana" w:hAnsi="Verdana" w:cs="Times New Roman"/>
          <w:bCs/>
          <w:iCs/>
          <w:sz w:val="20"/>
          <w:szCs w:val="20"/>
        </w:rPr>
        <w:instrText xml:space="preserve"> \* MERGEFORMAT </w:instrText>
      </w:r>
      <w:r w:rsidRPr="007B5BB0">
        <w:rPr>
          <w:rFonts w:ascii="Verdana" w:hAnsi="Verdana" w:cs="Times New Roman"/>
          <w:bCs/>
          <w:iCs/>
          <w:sz w:val="20"/>
          <w:szCs w:val="20"/>
        </w:rPr>
      </w:r>
      <w:r w:rsidRPr="007B5BB0">
        <w:rPr>
          <w:rFonts w:ascii="Verdana" w:hAnsi="Verdana" w:cs="Times New Roman"/>
          <w:bCs/>
          <w:iCs/>
          <w:sz w:val="20"/>
          <w:szCs w:val="20"/>
        </w:rPr>
        <w:fldChar w:fldCharType="separate"/>
      </w:r>
      <w:r w:rsidR="00C42693">
        <w:rPr>
          <w:rFonts w:ascii="Verdana" w:hAnsi="Verdana" w:cs="Times New Roman"/>
          <w:bCs/>
          <w:iCs/>
          <w:sz w:val="20"/>
          <w:szCs w:val="20"/>
        </w:rPr>
        <w:t>19</w:t>
      </w:r>
      <w:r w:rsidRPr="007B5BB0">
        <w:rPr>
          <w:rFonts w:ascii="Verdana" w:hAnsi="Verdana" w:cs="Times New Roman"/>
          <w:bCs/>
          <w:iCs/>
          <w:sz w:val="20"/>
          <w:szCs w:val="20"/>
        </w:rPr>
        <w:fldChar w:fldCharType="end"/>
      </w:r>
      <w:r w:rsidRPr="007B5BB0">
        <w:rPr>
          <w:rFonts w:ascii="Verdana" w:hAnsi="Verdana" w:cs="Times New Roman"/>
          <w:bCs/>
          <w:iCs/>
          <w:sz w:val="20"/>
          <w:szCs w:val="20"/>
        </w:rPr>
        <w:t>).</w:t>
      </w:r>
      <w:r w:rsidRPr="007B5BB0">
        <w:rPr>
          <w:rFonts w:ascii="Verdana" w:hAnsi="Verdana" w:cs="Times New Roman"/>
          <w:b/>
          <w:bCs/>
          <w:iCs/>
          <w:sz w:val="20"/>
          <w:szCs w:val="20"/>
        </w:rPr>
        <w:t xml:space="preserve"> </w:t>
      </w:r>
      <w:r w:rsidR="00F06D4A" w:rsidRPr="007B5BB0">
        <w:rPr>
          <w:rFonts w:ascii="Verdana" w:hAnsi="Verdana" w:cs="Times New Roman"/>
          <w:sz w:val="20"/>
          <w:szCs w:val="20"/>
        </w:rPr>
        <w:t>Por tanto, el Presidente considera procedente, conforme a los artículos 50.5 y 52.3 del Reglamento, conceder oportunidad a la Comisión para formular preguntas a los peritos</w:t>
      </w:r>
      <w:r w:rsidR="00DD5787" w:rsidRPr="007B5BB0">
        <w:rPr>
          <w:rFonts w:ascii="Verdana" w:hAnsi="Verdana" w:cs="Times New Roman"/>
          <w:bCs/>
          <w:iCs/>
          <w:sz w:val="20"/>
          <w:szCs w:val="20"/>
        </w:rPr>
        <w:t xml:space="preserve"> Jaime </w:t>
      </w:r>
      <w:r w:rsidR="00096CC8" w:rsidRPr="007B5BB0">
        <w:rPr>
          <w:rFonts w:ascii="Verdana" w:hAnsi="Verdana" w:cs="Times New Roman"/>
          <w:bCs/>
          <w:iCs/>
          <w:sz w:val="20"/>
          <w:szCs w:val="20"/>
        </w:rPr>
        <w:t>Tec</w:t>
      </w:r>
      <w:r w:rsidR="00096CC8">
        <w:rPr>
          <w:rFonts w:ascii="Verdana" w:hAnsi="Verdana" w:cs="Times New Roman"/>
          <w:bCs/>
          <w:iCs/>
          <w:sz w:val="20"/>
          <w:szCs w:val="20"/>
        </w:rPr>
        <w:t>ú</w:t>
      </w:r>
      <w:r w:rsidR="00096CC8" w:rsidRPr="007B5BB0">
        <w:rPr>
          <w:rFonts w:ascii="Verdana" w:hAnsi="Verdana" w:cs="Times New Roman"/>
          <w:bCs/>
          <w:iCs/>
          <w:sz w:val="20"/>
          <w:szCs w:val="20"/>
        </w:rPr>
        <w:t xml:space="preserve"> </w:t>
      </w:r>
      <w:r w:rsidR="00DD5787" w:rsidRPr="007B5BB0">
        <w:rPr>
          <w:rFonts w:ascii="Verdana" w:hAnsi="Verdana" w:cs="Times New Roman"/>
          <w:bCs/>
          <w:iCs/>
          <w:sz w:val="20"/>
          <w:szCs w:val="20"/>
        </w:rPr>
        <w:t>y Nigel Cantwel</w:t>
      </w:r>
      <w:r w:rsidR="00F06D4A" w:rsidRPr="007B5BB0">
        <w:rPr>
          <w:rFonts w:ascii="Verdana" w:hAnsi="Verdana" w:cs="Times New Roman"/>
          <w:sz w:val="20"/>
          <w:szCs w:val="20"/>
        </w:rPr>
        <w:t xml:space="preserve">, específicamente en lo que atañe a temas relacionados con el interés público </w:t>
      </w:r>
      <w:r w:rsidR="00F06D4A" w:rsidRPr="007B5BB0">
        <w:rPr>
          <w:rFonts w:ascii="Verdana" w:hAnsi="Verdana" w:cs="Times New Roman"/>
          <w:sz w:val="20"/>
          <w:szCs w:val="20"/>
        </w:rPr>
        <w:lastRenderedPageBreak/>
        <w:t>interamericano y no para aquellos aspectos que sean exclusivos del caso</w:t>
      </w:r>
      <w:r w:rsidR="00DD5787" w:rsidRPr="007B5BB0">
        <w:rPr>
          <w:rFonts w:ascii="Verdana" w:eastAsia="Calibri" w:hAnsi="Verdana" w:cs="Calibri"/>
          <w:sz w:val="20"/>
        </w:rPr>
        <w:t xml:space="preserve"> </w:t>
      </w:r>
      <w:r w:rsidR="00DD5787" w:rsidRPr="007B5BB0">
        <w:rPr>
          <w:rFonts w:ascii="Verdana" w:hAnsi="Verdana" w:cs="Times New Roman"/>
          <w:sz w:val="20"/>
          <w:szCs w:val="20"/>
        </w:rPr>
        <w:t>concreto</w:t>
      </w:r>
      <w:r w:rsidR="00DD5787" w:rsidRPr="007B5BB0">
        <w:rPr>
          <w:rFonts w:ascii="Verdana" w:hAnsi="Verdana" w:cs="Times New Roman"/>
          <w:sz w:val="20"/>
          <w:szCs w:val="20"/>
          <w:vertAlign w:val="superscript"/>
        </w:rPr>
        <w:footnoteReference w:id="11"/>
      </w:r>
      <w:r w:rsidR="00F06D4A" w:rsidRPr="007B5BB0">
        <w:rPr>
          <w:rFonts w:ascii="Verdana" w:hAnsi="Verdana" w:cs="Times New Roman"/>
          <w:sz w:val="20"/>
          <w:szCs w:val="20"/>
        </w:rPr>
        <w:t xml:space="preserve">. </w:t>
      </w:r>
    </w:p>
    <w:p w14:paraId="53F254EA" w14:textId="77777777" w:rsidR="001921B7" w:rsidRPr="001921B7" w:rsidRDefault="001921B7" w:rsidP="00BF78B5">
      <w:pPr>
        <w:pStyle w:val="ListParagraph"/>
        <w:spacing w:after="0"/>
        <w:rPr>
          <w:rFonts w:ascii="Verdana" w:hAnsi="Verdana" w:cs="Times New Roman"/>
          <w:sz w:val="20"/>
          <w:szCs w:val="20"/>
        </w:rPr>
      </w:pPr>
    </w:p>
    <w:p w14:paraId="12B07957" w14:textId="6D30A8F5" w:rsidR="00226D4A" w:rsidRPr="00BB44AC" w:rsidRDefault="00DD5787" w:rsidP="00BF78B5">
      <w:pPr>
        <w:pStyle w:val="ListParagraph"/>
        <w:widowControl w:val="0"/>
        <w:numPr>
          <w:ilvl w:val="0"/>
          <w:numId w:val="6"/>
        </w:numPr>
        <w:tabs>
          <w:tab w:val="left" w:pos="567"/>
        </w:tabs>
        <w:autoSpaceDE w:val="0"/>
        <w:autoSpaceDN w:val="0"/>
        <w:adjustRightInd w:val="0"/>
        <w:spacing w:after="0" w:line="240" w:lineRule="auto"/>
        <w:ind w:right="22"/>
        <w:contextualSpacing w:val="0"/>
        <w:jc w:val="both"/>
        <w:rPr>
          <w:rFonts w:ascii="Verdana" w:hAnsi="Verdana" w:cs="Times New Roman"/>
          <w:b/>
          <w:i/>
          <w:sz w:val="20"/>
          <w:szCs w:val="20"/>
        </w:rPr>
      </w:pPr>
      <w:r>
        <w:rPr>
          <w:rFonts w:ascii="Verdana" w:hAnsi="Verdana" w:cs="Times New Roman"/>
          <w:b/>
          <w:i/>
          <w:sz w:val="20"/>
          <w:szCs w:val="20"/>
        </w:rPr>
        <w:t>A</w:t>
      </w:r>
      <w:r w:rsidRPr="00DD5787">
        <w:rPr>
          <w:rFonts w:ascii="Verdana" w:hAnsi="Verdana" w:cs="Times New Roman"/>
          <w:b/>
          <w:i/>
          <w:sz w:val="20"/>
          <w:szCs w:val="20"/>
        </w:rPr>
        <w:t>dmisibilidad del traslado de un peritaje rendido en el marco del</w:t>
      </w:r>
      <w:r w:rsidRPr="00DD5787">
        <w:rPr>
          <w:rFonts w:ascii="Verdana" w:hAnsi="Verdana" w:cs="Times New Roman"/>
          <w:b/>
          <w:bCs/>
          <w:i/>
          <w:iCs/>
          <w:sz w:val="20"/>
          <w:szCs w:val="20"/>
        </w:rPr>
        <w:t xml:space="preserve"> </w:t>
      </w:r>
      <w:r w:rsidR="00CF3CF0">
        <w:rPr>
          <w:rFonts w:ascii="Verdana" w:hAnsi="Verdana" w:cs="Times New Roman"/>
          <w:b/>
          <w:bCs/>
          <w:i/>
          <w:iCs/>
          <w:sz w:val="20"/>
          <w:szCs w:val="20"/>
        </w:rPr>
        <w:t>c</w:t>
      </w:r>
      <w:r w:rsidRPr="00DD5787">
        <w:rPr>
          <w:rFonts w:ascii="Verdana" w:hAnsi="Verdana" w:cs="Times New Roman"/>
          <w:b/>
          <w:bCs/>
          <w:i/>
          <w:iCs/>
          <w:sz w:val="20"/>
          <w:szCs w:val="20"/>
        </w:rPr>
        <w:t>aso Fornerón e hija vs. Argentina</w:t>
      </w:r>
    </w:p>
    <w:p w14:paraId="172BBA67" w14:textId="77777777" w:rsidR="00BB44AC" w:rsidRPr="00BB44AC" w:rsidRDefault="00BB44AC" w:rsidP="00BF78B5">
      <w:pPr>
        <w:widowControl w:val="0"/>
        <w:tabs>
          <w:tab w:val="left" w:pos="567"/>
        </w:tabs>
        <w:autoSpaceDE w:val="0"/>
        <w:autoSpaceDN w:val="0"/>
        <w:adjustRightInd w:val="0"/>
        <w:spacing w:after="0" w:line="240" w:lineRule="auto"/>
        <w:ind w:right="22"/>
        <w:jc w:val="both"/>
        <w:rPr>
          <w:rFonts w:ascii="Verdana" w:hAnsi="Verdana" w:cs="Times New Roman"/>
          <w:b/>
          <w:i/>
          <w:sz w:val="20"/>
          <w:szCs w:val="20"/>
        </w:rPr>
      </w:pPr>
    </w:p>
    <w:p w14:paraId="039AB2F3" w14:textId="587EC60C" w:rsidR="00BB44AC" w:rsidRPr="00A9698F" w:rsidRDefault="00CD33AA" w:rsidP="00BF78B5">
      <w:pPr>
        <w:pStyle w:val="ListParagraph"/>
        <w:numPr>
          <w:ilvl w:val="0"/>
          <w:numId w:val="3"/>
        </w:numPr>
        <w:spacing w:after="0" w:line="240" w:lineRule="auto"/>
        <w:ind w:left="0" w:firstLine="0"/>
        <w:jc w:val="both"/>
        <w:rPr>
          <w:rFonts w:ascii="Verdana" w:hAnsi="Verdana"/>
          <w:b/>
          <w:bCs/>
          <w:iCs/>
          <w:sz w:val="20"/>
          <w:szCs w:val="20"/>
        </w:rPr>
      </w:pPr>
      <w:r>
        <w:rPr>
          <w:rFonts w:ascii="Verdana" w:hAnsi="Verdana"/>
          <w:bCs/>
          <w:iCs/>
          <w:sz w:val="20"/>
          <w:szCs w:val="20"/>
        </w:rPr>
        <w:t>L</w:t>
      </w:r>
      <w:r w:rsidR="00426042" w:rsidRPr="00A9698F">
        <w:rPr>
          <w:rFonts w:ascii="Verdana" w:hAnsi="Verdana"/>
          <w:bCs/>
          <w:iCs/>
          <w:sz w:val="20"/>
          <w:szCs w:val="20"/>
        </w:rPr>
        <w:t xml:space="preserve">os representantes solicitaron la incorporación </w:t>
      </w:r>
      <w:r w:rsidR="00426042" w:rsidRPr="00ED3795">
        <w:rPr>
          <w:rFonts w:ascii="Verdana" w:hAnsi="Verdana"/>
          <w:sz w:val="20"/>
          <w:szCs w:val="20"/>
        </w:rPr>
        <w:t xml:space="preserve">al </w:t>
      </w:r>
      <w:r w:rsidR="00426042" w:rsidRPr="00A9698F">
        <w:rPr>
          <w:rFonts w:ascii="Verdana" w:hAnsi="Verdana"/>
          <w:sz w:val="20"/>
          <w:szCs w:val="20"/>
        </w:rPr>
        <w:t>proceso del “[p]eritaje rendi</w:t>
      </w:r>
      <w:r w:rsidR="00A9698F">
        <w:rPr>
          <w:rFonts w:ascii="Verdana" w:hAnsi="Verdana"/>
          <w:sz w:val="20"/>
          <w:szCs w:val="20"/>
        </w:rPr>
        <w:t>do po</w:t>
      </w:r>
      <w:r w:rsidR="00426042" w:rsidRPr="00A9698F">
        <w:rPr>
          <w:rFonts w:ascii="Verdana" w:hAnsi="Verdana"/>
          <w:sz w:val="20"/>
          <w:szCs w:val="20"/>
        </w:rPr>
        <w:t xml:space="preserve">r el señor Emilio García Méndez en la audiencia pública del </w:t>
      </w:r>
      <w:r w:rsidR="00426042" w:rsidRPr="00A9698F">
        <w:rPr>
          <w:rFonts w:ascii="Verdana" w:hAnsi="Verdana"/>
          <w:i/>
          <w:iCs/>
          <w:sz w:val="20"/>
          <w:szCs w:val="20"/>
        </w:rPr>
        <w:t xml:space="preserve">Caso Fornerón e hija Vs. Argentina </w:t>
      </w:r>
      <w:r w:rsidR="00426042" w:rsidRPr="00A9698F">
        <w:rPr>
          <w:rFonts w:ascii="Verdana" w:hAnsi="Verdana"/>
          <w:sz w:val="20"/>
          <w:szCs w:val="20"/>
        </w:rPr>
        <w:t>el 11 de octubre de 2011 en la</w:t>
      </w:r>
      <w:r w:rsidR="00384AAA">
        <w:rPr>
          <w:rFonts w:ascii="Verdana" w:hAnsi="Verdana"/>
          <w:sz w:val="20"/>
          <w:szCs w:val="20"/>
        </w:rPr>
        <w:t xml:space="preserve"> ciudad de Bridgetown, Barbados,</w:t>
      </w:r>
      <w:r w:rsidR="00426042" w:rsidRPr="00A9698F">
        <w:rPr>
          <w:rFonts w:ascii="Verdana" w:hAnsi="Verdana"/>
          <w:sz w:val="20"/>
          <w:szCs w:val="20"/>
        </w:rPr>
        <w:t xml:space="preserve"> relativo a los estándares internacionales en materia de derechos humanos de los niños y niñas aplicables a casos </w:t>
      </w:r>
      <w:r w:rsidR="00384AAA">
        <w:rPr>
          <w:rFonts w:ascii="Verdana" w:hAnsi="Verdana"/>
          <w:sz w:val="20"/>
          <w:szCs w:val="20"/>
        </w:rPr>
        <w:t>de adopción, con énfasis en el i</w:t>
      </w:r>
      <w:r w:rsidR="00426042" w:rsidRPr="00A9698F">
        <w:rPr>
          <w:rFonts w:ascii="Verdana" w:hAnsi="Verdana"/>
          <w:sz w:val="20"/>
          <w:szCs w:val="20"/>
        </w:rPr>
        <w:t>nterés superior del niño y la niña en relación a tutela judicial efectiva y el acompañamiento psicológico que deben recibir en este tipo de procesos”</w:t>
      </w:r>
      <w:r w:rsidR="00384AAA">
        <w:rPr>
          <w:rStyle w:val="FootnoteReference"/>
          <w:rFonts w:ascii="Verdana" w:hAnsi="Verdana"/>
          <w:sz w:val="20"/>
          <w:szCs w:val="20"/>
        </w:rPr>
        <w:footnoteReference w:id="12"/>
      </w:r>
      <w:r w:rsidR="00426042" w:rsidRPr="00A9698F">
        <w:rPr>
          <w:rFonts w:ascii="Verdana" w:hAnsi="Verdana"/>
          <w:sz w:val="20"/>
          <w:szCs w:val="20"/>
        </w:rPr>
        <w:t>.</w:t>
      </w:r>
      <w:r w:rsidR="00426042" w:rsidRPr="00A9698F">
        <w:rPr>
          <w:rFonts w:ascii="Verdana" w:hAnsi="Verdana"/>
          <w:b/>
          <w:sz w:val="20"/>
          <w:szCs w:val="20"/>
        </w:rPr>
        <w:t xml:space="preserve"> </w:t>
      </w:r>
    </w:p>
    <w:p w14:paraId="60CFCA39" w14:textId="77777777" w:rsidR="00A9698F" w:rsidRPr="00A9698F" w:rsidRDefault="00A9698F" w:rsidP="00BF78B5">
      <w:pPr>
        <w:pStyle w:val="ListParagraph"/>
        <w:spacing w:after="0" w:line="240" w:lineRule="auto"/>
        <w:ind w:left="0"/>
        <w:jc w:val="both"/>
        <w:rPr>
          <w:rFonts w:ascii="Verdana" w:hAnsi="Verdana"/>
          <w:b/>
          <w:bCs/>
          <w:iCs/>
          <w:sz w:val="20"/>
          <w:szCs w:val="20"/>
        </w:rPr>
      </w:pPr>
    </w:p>
    <w:p w14:paraId="1E8DE485" w14:textId="77777777" w:rsidR="00BB44AC" w:rsidRPr="00A9698F" w:rsidRDefault="00BB44AC" w:rsidP="00BF78B5">
      <w:pPr>
        <w:pStyle w:val="ListParagraph"/>
        <w:widowControl w:val="0"/>
        <w:numPr>
          <w:ilvl w:val="0"/>
          <w:numId w:val="3"/>
        </w:numPr>
        <w:tabs>
          <w:tab w:val="left" w:pos="0"/>
          <w:tab w:val="left" w:pos="567"/>
        </w:tabs>
        <w:autoSpaceDE w:val="0"/>
        <w:autoSpaceDN w:val="0"/>
        <w:adjustRightInd w:val="0"/>
        <w:spacing w:after="0" w:line="240" w:lineRule="auto"/>
        <w:ind w:left="0" w:right="22" w:firstLine="0"/>
        <w:contextualSpacing w:val="0"/>
        <w:jc w:val="both"/>
        <w:rPr>
          <w:rFonts w:ascii="Verdana" w:hAnsi="Verdana"/>
          <w:bCs/>
          <w:iCs/>
          <w:sz w:val="20"/>
          <w:szCs w:val="20"/>
        </w:rPr>
      </w:pPr>
      <w:r w:rsidRPr="00A9698F">
        <w:rPr>
          <w:rFonts w:ascii="Verdana" w:hAnsi="Verdana"/>
          <w:sz w:val="20"/>
          <w:szCs w:val="20"/>
        </w:rPr>
        <w:t>En primer lugar, el Presidente reitera que la incorporación de dictámenes periciales rendidos en otros casos al expediente de un caso en trámite no significa que tales elementos tengan el valor o peso probatorio de un dictamen pericial. De tal modo, en oportunidades anteriores la Presidencia de la Corte ha considerado pertinente el traslado de peritajes rendidos en otros casos, incluso contra Estados distintos, como elementos documentales y para que la Corte determine su admisibilidad y valor probatorio en el momento procesal oportuno, tomando en consideración las observaciones presentadas por las partes en ejercicio de su derecho de defensa</w:t>
      </w:r>
      <w:r w:rsidRPr="00A9698F">
        <w:rPr>
          <w:rFonts w:ascii="Verdana" w:hAnsi="Verdana"/>
          <w:sz w:val="20"/>
          <w:szCs w:val="20"/>
          <w:vertAlign w:val="superscript"/>
        </w:rPr>
        <w:footnoteReference w:id="13"/>
      </w:r>
      <w:r w:rsidRPr="00A9698F">
        <w:rPr>
          <w:rFonts w:ascii="Verdana" w:hAnsi="Verdana"/>
          <w:sz w:val="20"/>
          <w:szCs w:val="20"/>
        </w:rPr>
        <w:t xml:space="preserve">. </w:t>
      </w:r>
    </w:p>
    <w:p w14:paraId="448486CD" w14:textId="77777777" w:rsidR="00BB44AC" w:rsidRPr="00A9698F" w:rsidRDefault="00BB44AC" w:rsidP="00BF78B5">
      <w:pPr>
        <w:pStyle w:val="ListParagraph"/>
        <w:tabs>
          <w:tab w:val="left" w:pos="567"/>
        </w:tabs>
        <w:spacing w:after="0" w:line="240" w:lineRule="auto"/>
        <w:ind w:left="0"/>
        <w:jc w:val="both"/>
        <w:rPr>
          <w:rFonts w:ascii="Verdana" w:hAnsi="Verdana"/>
          <w:sz w:val="20"/>
          <w:szCs w:val="20"/>
        </w:rPr>
      </w:pPr>
    </w:p>
    <w:p w14:paraId="2B344110" w14:textId="10F5091A" w:rsidR="00A9698F" w:rsidRPr="00A9698F" w:rsidRDefault="00BB44AC" w:rsidP="00BF78B5">
      <w:pPr>
        <w:pStyle w:val="ListParagraph"/>
        <w:widowControl w:val="0"/>
        <w:numPr>
          <w:ilvl w:val="0"/>
          <w:numId w:val="3"/>
        </w:numPr>
        <w:tabs>
          <w:tab w:val="left" w:pos="0"/>
          <w:tab w:val="left" w:pos="567"/>
        </w:tabs>
        <w:autoSpaceDE w:val="0"/>
        <w:autoSpaceDN w:val="0"/>
        <w:adjustRightInd w:val="0"/>
        <w:spacing w:after="0" w:line="240" w:lineRule="auto"/>
        <w:ind w:left="0" w:right="22" w:firstLine="0"/>
        <w:contextualSpacing w:val="0"/>
        <w:jc w:val="both"/>
        <w:rPr>
          <w:rFonts w:ascii="Verdana" w:hAnsi="Verdana"/>
          <w:bCs/>
          <w:iCs/>
          <w:sz w:val="20"/>
          <w:szCs w:val="20"/>
        </w:rPr>
      </w:pPr>
      <w:bookmarkStart w:id="5" w:name="_Ref479622576"/>
      <w:r w:rsidRPr="00A9698F">
        <w:rPr>
          <w:rFonts w:ascii="Verdana" w:hAnsi="Verdana"/>
          <w:sz w:val="20"/>
          <w:szCs w:val="20"/>
        </w:rPr>
        <w:t xml:space="preserve">En particular, el Presidente considera que, sin prejuzgar sobre el fondo del asunto, el </w:t>
      </w:r>
      <w:r w:rsidR="005020C1">
        <w:rPr>
          <w:rFonts w:ascii="Verdana" w:hAnsi="Verdana"/>
          <w:sz w:val="20"/>
          <w:szCs w:val="20"/>
        </w:rPr>
        <w:t xml:space="preserve">mencionado </w:t>
      </w:r>
      <w:r w:rsidRPr="00A9698F">
        <w:rPr>
          <w:rFonts w:ascii="Verdana" w:hAnsi="Verdana"/>
          <w:sz w:val="20"/>
          <w:szCs w:val="20"/>
        </w:rPr>
        <w:t xml:space="preserve">peritaje podría ser útil en función de los alegatos que las partes y la Comisión pretenden demostrar en el presente litigio. </w:t>
      </w:r>
      <w:r w:rsidR="003C2E75">
        <w:rPr>
          <w:rFonts w:ascii="Verdana" w:hAnsi="Verdana"/>
          <w:sz w:val="20"/>
          <w:szCs w:val="20"/>
        </w:rPr>
        <w:t xml:space="preserve">De manera que, </w:t>
      </w:r>
      <w:r w:rsidRPr="00A9698F">
        <w:rPr>
          <w:rFonts w:ascii="Verdana" w:hAnsi="Verdana"/>
          <w:sz w:val="20"/>
          <w:szCs w:val="20"/>
        </w:rPr>
        <w:t xml:space="preserve">esta Presidencia considera oportuno incorporar al acervo probatorio del presente caso, en lo que resulte pertinente, </w:t>
      </w:r>
      <w:r w:rsidR="00426042" w:rsidRPr="00A9698F">
        <w:rPr>
          <w:rFonts w:ascii="Verdana" w:hAnsi="Verdana"/>
          <w:sz w:val="20"/>
          <w:szCs w:val="20"/>
        </w:rPr>
        <w:t>la grabación del peritaje rendido</w:t>
      </w:r>
      <w:r w:rsidR="00A9698F" w:rsidRPr="00A9698F">
        <w:rPr>
          <w:rFonts w:ascii="Verdana" w:hAnsi="Verdana"/>
          <w:sz w:val="20"/>
          <w:szCs w:val="20"/>
        </w:rPr>
        <w:t xml:space="preserve"> </w:t>
      </w:r>
      <w:r w:rsidR="00A9698F">
        <w:rPr>
          <w:rFonts w:ascii="Verdana" w:hAnsi="Verdana"/>
          <w:sz w:val="20"/>
          <w:szCs w:val="20"/>
        </w:rPr>
        <w:t xml:space="preserve">por </w:t>
      </w:r>
      <w:r w:rsidR="00426042" w:rsidRPr="00A9698F">
        <w:rPr>
          <w:rFonts w:ascii="Verdana" w:hAnsi="Verdana"/>
          <w:sz w:val="20"/>
          <w:szCs w:val="20"/>
        </w:rPr>
        <w:t xml:space="preserve">Emilio García Méndez en </w:t>
      </w:r>
      <w:r w:rsidR="003C2E75">
        <w:rPr>
          <w:rFonts w:ascii="Verdana" w:hAnsi="Verdana"/>
          <w:sz w:val="20"/>
          <w:szCs w:val="20"/>
        </w:rPr>
        <w:t xml:space="preserve">la </w:t>
      </w:r>
      <w:r w:rsidR="00426042" w:rsidRPr="00A9698F">
        <w:rPr>
          <w:rFonts w:ascii="Verdana" w:hAnsi="Verdana"/>
          <w:sz w:val="20"/>
          <w:szCs w:val="20"/>
        </w:rPr>
        <w:t>audiencia pública</w:t>
      </w:r>
      <w:r w:rsidR="00A9698F" w:rsidRPr="00A9698F">
        <w:rPr>
          <w:rFonts w:ascii="Verdana" w:hAnsi="Verdana"/>
          <w:sz w:val="20"/>
          <w:szCs w:val="20"/>
        </w:rPr>
        <w:t xml:space="preserve"> del </w:t>
      </w:r>
      <w:r w:rsidR="00A9698F" w:rsidRPr="00A9698F">
        <w:rPr>
          <w:rFonts w:ascii="Verdana" w:hAnsi="Verdana"/>
          <w:i/>
          <w:iCs/>
          <w:sz w:val="20"/>
          <w:szCs w:val="20"/>
        </w:rPr>
        <w:t xml:space="preserve">Caso Fornerón e hija </w:t>
      </w:r>
      <w:r w:rsidR="005020C1">
        <w:rPr>
          <w:rFonts w:ascii="Verdana" w:hAnsi="Verdana"/>
          <w:i/>
          <w:iCs/>
          <w:sz w:val="20"/>
          <w:szCs w:val="20"/>
        </w:rPr>
        <w:t>v</w:t>
      </w:r>
      <w:r w:rsidR="005020C1" w:rsidRPr="00A9698F">
        <w:rPr>
          <w:rFonts w:ascii="Verdana" w:hAnsi="Verdana"/>
          <w:i/>
          <w:iCs/>
          <w:sz w:val="20"/>
          <w:szCs w:val="20"/>
        </w:rPr>
        <w:t>s</w:t>
      </w:r>
      <w:r w:rsidR="00A9698F" w:rsidRPr="00A9698F">
        <w:rPr>
          <w:rFonts w:ascii="Verdana" w:hAnsi="Verdana"/>
          <w:i/>
          <w:iCs/>
          <w:sz w:val="20"/>
          <w:szCs w:val="20"/>
        </w:rPr>
        <w:t>. Argentina</w:t>
      </w:r>
      <w:r w:rsidRPr="00A9698F">
        <w:rPr>
          <w:rFonts w:ascii="Verdana" w:hAnsi="Verdana"/>
          <w:sz w:val="20"/>
          <w:szCs w:val="20"/>
        </w:rPr>
        <w:t>,</w:t>
      </w:r>
      <w:r w:rsidR="00A9698F" w:rsidRPr="00A9698F">
        <w:rPr>
          <w:rFonts w:ascii="Verdana" w:hAnsi="Verdana"/>
          <w:sz w:val="20"/>
          <w:szCs w:val="20"/>
        </w:rPr>
        <w:t xml:space="preserve"> toda vez que podría resultar útil para la resolución del presente caso</w:t>
      </w:r>
      <w:r w:rsidR="00A9698F" w:rsidRPr="00A9698F">
        <w:rPr>
          <w:rStyle w:val="FootnoteReference"/>
          <w:rFonts w:ascii="Verdana" w:hAnsi="Verdana"/>
          <w:sz w:val="20"/>
          <w:szCs w:val="20"/>
        </w:rPr>
        <w:footnoteReference w:id="14"/>
      </w:r>
      <w:r w:rsidRPr="00A9698F">
        <w:rPr>
          <w:rFonts w:ascii="Verdana" w:hAnsi="Verdana"/>
          <w:sz w:val="20"/>
          <w:szCs w:val="20"/>
        </w:rPr>
        <w:t xml:space="preserve">. </w:t>
      </w:r>
      <w:r w:rsidRPr="00A9698F">
        <w:rPr>
          <w:rFonts w:ascii="Verdana" w:hAnsi="Verdana"/>
          <w:sz w:val="20"/>
          <w:szCs w:val="20"/>
          <w:lang w:val="es-ES"/>
        </w:rPr>
        <w:t>En tanto dicho dictamen es prueba documental a efectos del presente caso, las partes podrán referirse al mismo en sus alegatos finales</w:t>
      </w:r>
      <w:r w:rsidR="005020C1">
        <w:rPr>
          <w:rFonts w:ascii="Verdana" w:hAnsi="Verdana"/>
          <w:sz w:val="20"/>
          <w:szCs w:val="20"/>
          <w:lang w:val="es-ES"/>
        </w:rPr>
        <w:t xml:space="preserve"> escritos u orales</w:t>
      </w:r>
      <w:r w:rsidRPr="00A9698F">
        <w:rPr>
          <w:rFonts w:ascii="Verdana" w:hAnsi="Verdana"/>
          <w:sz w:val="20"/>
          <w:szCs w:val="20"/>
          <w:lang w:val="es-ES"/>
        </w:rPr>
        <w:t>.</w:t>
      </w:r>
      <w:bookmarkEnd w:id="5"/>
      <w:r w:rsidRPr="00A9698F">
        <w:rPr>
          <w:rFonts w:ascii="Verdana" w:hAnsi="Verdana"/>
          <w:sz w:val="20"/>
          <w:szCs w:val="20"/>
          <w:lang w:val="es-ES"/>
        </w:rPr>
        <w:t xml:space="preserve"> </w:t>
      </w:r>
    </w:p>
    <w:p w14:paraId="02A6560D" w14:textId="77777777" w:rsidR="00160E30" w:rsidRPr="00160E30" w:rsidRDefault="00160E30" w:rsidP="00BF78B5">
      <w:pPr>
        <w:widowControl w:val="0"/>
        <w:tabs>
          <w:tab w:val="left" w:pos="0"/>
          <w:tab w:val="left" w:pos="567"/>
        </w:tabs>
        <w:autoSpaceDE w:val="0"/>
        <w:autoSpaceDN w:val="0"/>
        <w:adjustRightInd w:val="0"/>
        <w:spacing w:after="0" w:line="240" w:lineRule="auto"/>
        <w:ind w:right="22"/>
        <w:jc w:val="both"/>
        <w:rPr>
          <w:rFonts w:ascii="Verdana" w:hAnsi="Verdana"/>
          <w:bCs/>
          <w:i/>
          <w:iCs/>
          <w:sz w:val="20"/>
          <w:szCs w:val="20"/>
        </w:rPr>
      </w:pPr>
    </w:p>
    <w:p w14:paraId="423FE566" w14:textId="05D8AF34" w:rsidR="00160E30" w:rsidRPr="00160E30" w:rsidRDefault="00865380" w:rsidP="00BF78B5">
      <w:pPr>
        <w:pStyle w:val="ListParagraph"/>
        <w:widowControl w:val="0"/>
        <w:numPr>
          <w:ilvl w:val="0"/>
          <w:numId w:val="6"/>
        </w:numPr>
        <w:tabs>
          <w:tab w:val="left" w:pos="0"/>
          <w:tab w:val="left" w:pos="567"/>
        </w:tabs>
        <w:autoSpaceDE w:val="0"/>
        <w:autoSpaceDN w:val="0"/>
        <w:adjustRightInd w:val="0"/>
        <w:spacing w:after="0" w:line="240" w:lineRule="auto"/>
        <w:ind w:right="22"/>
        <w:contextualSpacing w:val="0"/>
        <w:jc w:val="both"/>
        <w:rPr>
          <w:rFonts w:ascii="Verdana" w:hAnsi="Verdana"/>
          <w:b/>
          <w:bCs/>
          <w:i/>
          <w:iCs/>
          <w:sz w:val="20"/>
          <w:szCs w:val="20"/>
        </w:rPr>
      </w:pPr>
      <w:r>
        <w:rPr>
          <w:rFonts w:ascii="Verdana" w:hAnsi="Verdana"/>
          <w:b/>
          <w:bCs/>
          <w:i/>
          <w:iCs/>
          <w:sz w:val="20"/>
          <w:szCs w:val="20"/>
        </w:rPr>
        <w:t xml:space="preserve"> </w:t>
      </w:r>
      <w:r w:rsidR="00160E30" w:rsidRPr="00160E30">
        <w:rPr>
          <w:rFonts w:ascii="Verdana" w:hAnsi="Verdana"/>
          <w:b/>
          <w:bCs/>
          <w:i/>
          <w:iCs/>
          <w:sz w:val="20"/>
          <w:szCs w:val="20"/>
        </w:rPr>
        <w:t>Aplicación del Fondo de Asistencia Legal de Víctimas ante la Corte</w:t>
      </w:r>
    </w:p>
    <w:p w14:paraId="28504822" w14:textId="77777777" w:rsidR="00160E30" w:rsidRDefault="00160E30" w:rsidP="00BF78B5">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14:paraId="2AEC152C" w14:textId="3513894C" w:rsidR="00160E30" w:rsidRDefault="00160E30" w:rsidP="00BF78B5">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160E30">
        <w:rPr>
          <w:rFonts w:ascii="Verdana" w:hAnsi="Verdana"/>
          <w:bCs/>
          <w:iCs/>
          <w:sz w:val="20"/>
          <w:szCs w:val="20"/>
        </w:rPr>
        <w:t>En la Resolución adoptada por esta Presi</w:t>
      </w:r>
      <w:r w:rsidR="00BA6210">
        <w:rPr>
          <w:rFonts w:ascii="Verdana" w:hAnsi="Verdana"/>
          <w:bCs/>
          <w:iCs/>
          <w:sz w:val="20"/>
          <w:szCs w:val="20"/>
        </w:rPr>
        <w:t>dencia de 14 de octubre de 2016</w:t>
      </w:r>
      <w:r w:rsidRPr="00160E30">
        <w:rPr>
          <w:rFonts w:ascii="Verdana" w:hAnsi="Verdana"/>
          <w:bCs/>
          <w:iCs/>
          <w:sz w:val="20"/>
          <w:szCs w:val="20"/>
        </w:rPr>
        <w:t xml:space="preserve"> (</w:t>
      </w:r>
      <w:r w:rsidRPr="00FC72B9">
        <w:rPr>
          <w:rFonts w:ascii="Verdana" w:hAnsi="Verdana"/>
          <w:bCs/>
          <w:i/>
          <w:iCs/>
          <w:sz w:val="20"/>
          <w:szCs w:val="20"/>
        </w:rPr>
        <w:t>supra</w:t>
      </w:r>
      <w:r w:rsidRPr="00160E30">
        <w:rPr>
          <w:rFonts w:ascii="Verdana" w:hAnsi="Verdana"/>
          <w:bCs/>
          <w:iCs/>
          <w:sz w:val="20"/>
          <w:szCs w:val="20"/>
        </w:rPr>
        <w:t xml:space="preserve"> Visto</w:t>
      </w:r>
      <w:r w:rsidR="00BA6210">
        <w:rPr>
          <w:rFonts w:ascii="Verdana" w:hAnsi="Verdana"/>
          <w:bCs/>
          <w:iCs/>
          <w:sz w:val="20"/>
          <w:szCs w:val="20"/>
        </w:rPr>
        <w:t xml:space="preserve"> </w:t>
      </w:r>
      <w:r w:rsidR="005020C1">
        <w:rPr>
          <w:rFonts w:ascii="Verdana" w:hAnsi="Verdana"/>
          <w:bCs/>
          <w:iCs/>
          <w:sz w:val="20"/>
          <w:szCs w:val="20"/>
        </w:rPr>
        <w:fldChar w:fldCharType="begin"/>
      </w:r>
      <w:r w:rsidR="005020C1">
        <w:rPr>
          <w:rFonts w:ascii="Verdana" w:hAnsi="Verdana"/>
          <w:bCs/>
          <w:iCs/>
          <w:sz w:val="20"/>
          <w:szCs w:val="20"/>
        </w:rPr>
        <w:instrText xml:space="preserve"> REF _Ref479170533 \r \h </w:instrText>
      </w:r>
      <w:r w:rsidR="005020C1">
        <w:rPr>
          <w:rFonts w:ascii="Verdana" w:hAnsi="Verdana"/>
          <w:bCs/>
          <w:iCs/>
          <w:sz w:val="20"/>
          <w:szCs w:val="20"/>
        </w:rPr>
      </w:r>
      <w:r w:rsidR="005020C1">
        <w:rPr>
          <w:rFonts w:ascii="Verdana" w:hAnsi="Verdana"/>
          <w:bCs/>
          <w:iCs/>
          <w:sz w:val="20"/>
          <w:szCs w:val="20"/>
        </w:rPr>
        <w:fldChar w:fldCharType="separate"/>
      </w:r>
      <w:r w:rsidR="00C42693">
        <w:rPr>
          <w:rFonts w:ascii="Verdana" w:hAnsi="Verdana"/>
          <w:bCs/>
          <w:iCs/>
          <w:sz w:val="20"/>
          <w:szCs w:val="20"/>
        </w:rPr>
        <w:t>3</w:t>
      </w:r>
      <w:r w:rsidR="005020C1">
        <w:rPr>
          <w:rFonts w:ascii="Verdana" w:hAnsi="Verdana"/>
          <w:bCs/>
          <w:iCs/>
          <w:sz w:val="20"/>
          <w:szCs w:val="20"/>
        </w:rPr>
        <w:fldChar w:fldCharType="end"/>
      </w:r>
      <w:r w:rsidRPr="00160E30">
        <w:rPr>
          <w:rFonts w:ascii="Verdana" w:hAnsi="Verdana"/>
          <w:bCs/>
          <w:iCs/>
          <w:sz w:val="20"/>
          <w:szCs w:val="20"/>
        </w:rPr>
        <w:t xml:space="preserve">), se resolvió declarar procedente la solicitud realizada por las presuntas víctimas, a través de sus representantes, para acogerse al Fondo de Asistencia Legal de Víctimas de la Corte Interamericana. En dicha Resolución se resolvió que se otorgaría a las presuntas víctimas el apoyo económico necesario para la presentación de un máximo de cuatro declaraciones, ya </w:t>
      </w:r>
      <w:r w:rsidR="00A01EAC">
        <w:rPr>
          <w:rFonts w:ascii="Verdana" w:hAnsi="Verdana"/>
          <w:bCs/>
          <w:iCs/>
          <w:sz w:val="20"/>
          <w:szCs w:val="20"/>
        </w:rPr>
        <w:t>sea en audiencia o por afidávit.</w:t>
      </w:r>
      <w:r w:rsidRPr="00160E30">
        <w:rPr>
          <w:rFonts w:ascii="Verdana" w:hAnsi="Verdana"/>
          <w:bCs/>
          <w:iCs/>
          <w:sz w:val="20"/>
          <w:szCs w:val="20"/>
        </w:rPr>
        <w:t xml:space="preserve"> Corresponde seguidamente precisar el monto, destino y objeto específicos de dicha asistencia.</w:t>
      </w:r>
    </w:p>
    <w:p w14:paraId="3DF50423" w14:textId="77777777" w:rsidR="00160E30" w:rsidRDefault="00160E30" w:rsidP="00BF78B5">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14:paraId="7BAC93AB" w14:textId="3377A95E" w:rsidR="00160E30" w:rsidRDefault="00160E30" w:rsidP="00BF78B5">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bookmarkStart w:id="6" w:name="_Ref477387580"/>
      <w:r w:rsidRPr="00160E30">
        <w:rPr>
          <w:rFonts w:ascii="Verdana" w:hAnsi="Verdana"/>
          <w:bCs/>
          <w:iCs/>
          <w:sz w:val="20"/>
          <w:szCs w:val="20"/>
        </w:rPr>
        <w:lastRenderedPageBreak/>
        <w:t xml:space="preserve">El Presidente dispone que la asistencia económica estará asignada para cubrir los gastos de viaje y estadía necesarios </w:t>
      </w:r>
      <w:r w:rsidR="00DA5B2D">
        <w:rPr>
          <w:rFonts w:ascii="Verdana" w:hAnsi="Verdana"/>
          <w:bCs/>
          <w:iCs/>
          <w:sz w:val="20"/>
          <w:szCs w:val="20"/>
        </w:rPr>
        <w:t>para que las presuntas víctimas</w:t>
      </w:r>
      <w:r w:rsidRPr="00160E30">
        <w:rPr>
          <w:rFonts w:ascii="Verdana" w:hAnsi="Verdana"/>
          <w:bCs/>
          <w:iCs/>
          <w:sz w:val="20"/>
          <w:szCs w:val="20"/>
        </w:rPr>
        <w:t xml:space="preserve"> Osmín Ricardo Tobar Ramírez </w:t>
      </w:r>
      <w:r w:rsidR="004863CD">
        <w:rPr>
          <w:rFonts w:ascii="Verdana" w:hAnsi="Verdana"/>
          <w:bCs/>
          <w:iCs/>
          <w:sz w:val="20"/>
          <w:szCs w:val="20"/>
        </w:rPr>
        <w:t xml:space="preserve">(Ricardo William Borz) </w:t>
      </w:r>
      <w:r w:rsidRPr="00160E30">
        <w:rPr>
          <w:rFonts w:ascii="Verdana" w:hAnsi="Verdana"/>
          <w:bCs/>
          <w:iCs/>
          <w:sz w:val="20"/>
          <w:szCs w:val="20"/>
        </w:rPr>
        <w:t xml:space="preserve">y Gustavo Amilcar Tobar, </w:t>
      </w:r>
      <w:r w:rsidR="00A01EAC">
        <w:rPr>
          <w:rFonts w:ascii="Verdana" w:hAnsi="Verdana"/>
          <w:bCs/>
          <w:iCs/>
          <w:sz w:val="20"/>
          <w:szCs w:val="20"/>
        </w:rPr>
        <w:t xml:space="preserve">así como el perito Jaime Tecú </w:t>
      </w:r>
      <w:r w:rsidRPr="00160E30">
        <w:rPr>
          <w:rFonts w:ascii="Verdana" w:hAnsi="Verdana"/>
          <w:bCs/>
          <w:iCs/>
          <w:sz w:val="20"/>
          <w:szCs w:val="20"/>
        </w:rPr>
        <w:t>comparezca</w:t>
      </w:r>
      <w:r w:rsidR="00DA5B2D">
        <w:rPr>
          <w:rFonts w:ascii="Verdana" w:hAnsi="Verdana"/>
          <w:bCs/>
          <w:iCs/>
          <w:sz w:val="20"/>
          <w:szCs w:val="20"/>
        </w:rPr>
        <w:t>n</w:t>
      </w:r>
      <w:r w:rsidRPr="00160E30">
        <w:rPr>
          <w:rFonts w:ascii="Verdana" w:hAnsi="Verdana"/>
          <w:bCs/>
          <w:iCs/>
          <w:sz w:val="20"/>
          <w:szCs w:val="20"/>
        </w:rPr>
        <w:t xml:space="preserve"> ante el Tribunal a rendir su declaración en la audiencia pública por celebrarse en el presente caso. Adicionalmente, los gastos razonables de formalización y envío de</w:t>
      </w:r>
      <w:r w:rsidR="00A01EAC">
        <w:rPr>
          <w:rFonts w:ascii="Verdana" w:hAnsi="Verdana"/>
          <w:bCs/>
          <w:iCs/>
          <w:sz w:val="20"/>
          <w:szCs w:val="20"/>
        </w:rPr>
        <w:t>l</w:t>
      </w:r>
      <w:r w:rsidRPr="00160E30">
        <w:rPr>
          <w:rFonts w:ascii="Verdana" w:hAnsi="Verdana"/>
          <w:bCs/>
          <w:iCs/>
          <w:sz w:val="20"/>
          <w:szCs w:val="20"/>
        </w:rPr>
        <w:t xml:space="preserve"> </w:t>
      </w:r>
      <w:r w:rsidR="00A01EAC">
        <w:rPr>
          <w:rFonts w:ascii="Verdana" w:hAnsi="Verdana"/>
          <w:bCs/>
          <w:iCs/>
          <w:sz w:val="20"/>
          <w:szCs w:val="20"/>
        </w:rPr>
        <w:t>affidávit</w:t>
      </w:r>
      <w:r w:rsidRPr="00160E30">
        <w:rPr>
          <w:rFonts w:ascii="Verdana" w:hAnsi="Verdana"/>
          <w:bCs/>
          <w:iCs/>
          <w:sz w:val="20"/>
          <w:szCs w:val="20"/>
        </w:rPr>
        <w:t xml:space="preserve"> de la presunta víctima Flor de María Ramírez </w:t>
      </w:r>
      <w:r w:rsidR="00A01EAC">
        <w:rPr>
          <w:rFonts w:ascii="Verdana" w:hAnsi="Verdana"/>
          <w:bCs/>
          <w:iCs/>
          <w:sz w:val="20"/>
          <w:szCs w:val="20"/>
        </w:rPr>
        <w:t>serán</w:t>
      </w:r>
      <w:r w:rsidRPr="00160E30">
        <w:rPr>
          <w:rFonts w:ascii="Verdana" w:hAnsi="Verdana"/>
          <w:bCs/>
          <w:iCs/>
          <w:sz w:val="20"/>
          <w:szCs w:val="20"/>
        </w:rPr>
        <w:t xml:space="preserve"> cubiertos con recursos del Fondo de Asistencia Legal de Víctimas. A tal fin, los representantes deberán </w:t>
      </w:r>
      <w:r w:rsidR="00BF2B66">
        <w:rPr>
          <w:rFonts w:ascii="Verdana" w:hAnsi="Verdana"/>
          <w:bCs/>
          <w:iCs/>
          <w:sz w:val="20"/>
          <w:szCs w:val="20"/>
        </w:rPr>
        <w:t>remitir</w:t>
      </w:r>
      <w:r w:rsidRPr="00160E30">
        <w:rPr>
          <w:rFonts w:ascii="Verdana" w:hAnsi="Verdana"/>
          <w:bCs/>
          <w:iCs/>
          <w:sz w:val="20"/>
          <w:szCs w:val="20"/>
        </w:rPr>
        <w:t xml:space="preserve"> a la Corte </w:t>
      </w:r>
      <w:r w:rsidR="00BF2B66">
        <w:rPr>
          <w:rFonts w:ascii="Verdana" w:hAnsi="Verdana"/>
          <w:bCs/>
          <w:iCs/>
          <w:sz w:val="20"/>
          <w:szCs w:val="20"/>
        </w:rPr>
        <w:t xml:space="preserve">una </w:t>
      </w:r>
      <w:r w:rsidRPr="00160E30">
        <w:rPr>
          <w:rFonts w:ascii="Verdana" w:hAnsi="Verdana"/>
          <w:bCs/>
          <w:iCs/>
          <w:sz w:val="20"/>
          <w:szCs w:val="20"/>
        </w:rPr>
        <w:t>cotización del costo de la formalización de</w:t>
      </w:r>
      <w:r w:rsidR="00A01EAC">
        <w:rPr>
          <w:rFonts w:ascii="Verdana" w:hAnsi="Verdana"/>
          <w:bCs/>
          <w:iCs/>
          <w:sz w:val="20"/>
          <w:szCs w:val="20"/>
        </w:rPr>
        <w:t>l afidávit en el país de residencia de la</w:t>
      </w:r>
      <w:r w:rsidRPr="00160E30">
        <w:rPr>
          <w:rFonts w:ascii="Verdana" w:hAnsi="Verdana"/>
          <w:bCs/>
          <w:iCs/>
          <w:sz w:val="20"/>
          <w:szCs w:val="20"/>
        </w:rPr>
        <w:t xml:space="preserve"> </w:t>
      </w:r>
      <w:r w:rsidR="00A01EAC">
        <w:rPr>
          <w:rFonts w:ascii="Verdana" w:hAnsi="Verdana"/>
          <w:bCs/>
          <w:iCs/>
          <w:sz w:val="20"/>
          <w:szCs w:val="20"/>
        </w:rPr>
        <w:t xml:space="preserve">presunta víctima </w:t>
      </w:r>
      <w:r w:rsidRPr="00160E30">
        <w:rPr>
          <w:rFonts w:ascii="Verdana" w:hAnsi="Verdana"/>
          <w:bCs/>
          <w:iCs/>
          <w:sz w:val="20"/>
          <w:szCs w:val="20"/>
        </w:rPr>
        <w:t>y de su envío, en el plazo establecido en la parte resolutiva de la presente Resolución.</w:t>
      </w:r>
      <w:bookmarkEnd w:id="6"/>
    </w:p>
    <w:p w14:paraId="26AA08F9" w14:textId="77777777" w:rsidR="00160E30" w:rsidRDefault="00160E30" w:rsidP="00BF78B5">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14:paraId="64270A0D" w14:textId="72FA0A27" w:rsidR="00160E30" w:rsidRDefault="00160E30" w:rsidP="00BF78B5">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160E30">
        <w:rPr>
          <w:rFonts w:ascii="Verdana" w:hAnsi="Verdana"/>
          <w:bCs/>
          <w:iCs/>
          <w:sz w:val="20"/>
          <w:szCs w:val="20"/>
        </w:rPr>
        <w:t>La Corte realizará las gestiones pertinentes y necesarias para cubrir los costos de traslado, alojamiento y manutención de la</w:t>
      </w:r>
      <w:r w:rsidR="00A01EAC">
        <w:rPr>
          <w:rFonts w:ascii="Verdana" w:hAnsi="Verdana"/>
          <w:bCs/>
          <w:iCs/>
          <w:sz w:val="20"/>
          <w:szCs w:val="20"/>
        </w:rPr>
        <w:t>s</w:t>
      </w:r>
      <w:r w:rsidRPr="00160E30">
        <w:rPr>
          <w:rFonts w:ascii="Verdana" w:hAnsi="Verdana"/>
          <w:bCs/>
          <w:iCs/>
          <w:sz w:val="20"/>
          <w:szCs w:val="20"/>
        </w:rPr>
        <w:t xml:space="preserve"> persona</w:t>
      </w:r>
      <w:r w:rsidR="00A01EAC">
        <w:rPr>
          <w:rFonts w:ascii="Verdana" w:hAnsi="Verdana"/>
          <w:bCs/>
          <w:iCs/>
          <w:sz w:val="20"/>
          <w:szCs w:val="20"/>
        </w:rPr>
        <w:t>s</w:t>
      </w:r>
      <w:r w:rsidRPr="00160E30">
        <w:rPr>
          <w:rFonts w:ascii="Verdana" w:hAnsi="Verdana"/>
          <w:bCs/>
          <w:iCs/>
          <w:sz w:val="20"/>
          <w:szCs w:val="20"/>
        </w:rPr>
        <w:t xml:space="preserve"> compareciente</w:t>
      </w:r>
      <w:r w:rsidR="00A01EAC">
        <w:rPr>
          <w:rFonts w:ascii="Verdana" w:hAnsi="Verdana"/>
          <w:bCs/>
          <w:iCs/>
          <w:sz w:val="20"/>
          <w:szCs w:val="20"/>
        </w:rPr>
        <w:t>s</w:t>
      </w:r>
      <w:r w:rsidRPr="00160E30">
        <w:rPr>
          <w:rFonts w:ascii="Verdana" w:hAnsi="Verdana"/>
          <w:bCs/>
          <w:iCs/>
          <w:sz w:val="20"/>
          <w:szCs w:val="20"/>
        </w:rPr>
        <w:t xml:space="preserve"> con recursos provenientes del Fondo de Asistencia. </w:t>
      </w:r>
    </w:p>
    <w:p w14:paraId="48B98D82" w14:textId="77777777" w:rsidR="00160E30" w:rsidRDefault="00160E30" w:rsidP="00BF78B5">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14:paraId="11768693" w14:textId="02BFBC35" w:rsidR="00160E30" w:rsidRPr="00160E30" w:rsidRDefault="00160E30" w:rsidP="00BF78B5">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160E30">
        <w:rPr>
          <w:rFonts w:ascii="Verdana" w:hAnsi="Verdana"/>
          <w:bCs/>
          <w:iCs/>
          <w:sz w:val="20"/>
          <w:szCs w:val="20"/>
        </w:rPr>
        <w:t>Según lo requerido por el artículo 4 del Reglamento de la Corte sobre el Funcionamiento del Fondo de Asistencia, se dispone que l</w:t>
      </w:r>
      <w:r w:rsidR="005020C1">
        <w:rPr>
          <w:rFonts w:ascii="Verdana" w:hAnsi="Verdana"/>
          <w:bCs/>
          <w:iCs/>
          <w:sz w:val="20"/>
          <w:szCs w:val="20"/>
        </w:rPr>
        <w:t xml:space="preserve">a Secretaría abra un expediente </w:t>
      </w:r>
      <w:r w:rsidR="00482A2E">
        <w:rPr>
          <w:rFonts w:ascii="Verdana" w:hAnsi="Verdana"/>
          <w:bCs/>
          <w:iCs/>
          <w:sz w:val="20"/>
          <w:szCs w:val="20"/>
        </w:rPr>
        <w:t xml:space="preserve">de gastos con el fin </w:t>
      </w:r>
      <w:r w:rsidRPr="00160E30">
        <w:rPr>
          <w:rFonts w:ascii="Verdana" w:hAnsi="Verdana"/>
          <w:bCs/>
          <w:iCs/>
          <w:sz w:val="20"/>
          <w:szCs w:val="20"/>
        </w:rPr>
        <w:t>de llevar la contabilidad y en el cual</w:t>
      </w:r>
      <w:r w:rsidR="005020C1">
        <w:rPr>
          <w:rFonts w:ascii="Verdana" w:hAnsi="Verdana"/>
          <w:bCs/>
          <w:iCs/>
          <w:sz w:val="20"/>
          <w:szCs w:val="20"/>
        </w:rPr>
        <w:t xml:space="preserve"> se documentará cada una de las </w:t>
      </w:r>
      <w:r w:rsidRPr="00160E30">
        <w:rPr>
          <w:rFonts w:ascii="Verdana" w:hAnsi="Verdana"/>
          <w:bCs/>
          <w:iCs/>
          <w:sz w:val="20"/>
          <w:szCs w:val="20"/>
        </w:rPr>
        <w:t xml:space="preserve">erogaciones que se realicen en relación con el referido Fondo. </w:t>
      </w:r>
    </w:p>
    <w:p w14:paraId="0B1580C9" w14:textId="77777777" w:rsidR="00160E30" w:rsidRDefault="00160E30" w:rsidP="00BF78B5">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14:paraId="52FA4828" w14:textId="77777777" w:rsidR="00160E30" w:rsidRPr="00160E30" w:rsidRDefault="00160E30" w:rsidP="00BF78B5">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160E30">
        <w:rPr>
          <w:rFonts w:ascii="Verdana" w:hAnsi="Verdana"/>
          <w:bCs/>
          <w:iCs/>
          <w:sz w:val="20"/>
          <w:szCs w:val="20"/>
        </w:rPr>
        <w:t>Finalmente, el Presidente recuerda que, según el artículo 5 del Reglamento del Fondo, se informará oportunamente al Estado demandado las erogaciones realizadas en aplicación del Fondo de Asistencia Legal de Víctimas, para que presente sus observaciones, si así lo desea, dentro del plazo que se establezca al efecto.</w:t>
      </w:r>
    </w:p>
    <w:p w14:paraId="51184444" w14:textId="77777777" w:rsidR="00A01EAC" w:rsidRPr="00865380" w:rsidRDefault="00A01EAC" w:rsidP="00BF78B5">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14:paraId="07FAEB70" w14:textId="77777777" w:rsidR="00802BD5" w:rsidRPr="00802BD5" w:rsidRDefault="00802BD5" w:rsidP="00BF78B5">
      <w:pPr>
        <w:tabs>
          <w:tab w:val="left" w:pos="567"/>
        </w:tabs>
        <w:spacing w:after="0" w:line="240" w:lineRule="auto"/>
        <w:jc w:val="both"/>
        <w:rPr>
          <w:rFonts w:ascii="Verdana" w:eastAsia="Calibri" w:hAnsi="Verdana" w:cs="Verdana"/>
          <w:b/>
          <w:bCs/>
          <w:sz w:val="20"/>
          <w:szCs w:val="20"/>
        </w:rPr>
      </w:pPr>
      <w:r w:rsidRPr="00802BD5">
        <w:rPr>
          <w:rFonts w:ascii="Verdana" w:eastAsia="Calibri" w:hAnsi="Verdana" w:cs="Verdana"/>
          <w:b/>
          <w:bCs/>
          <w:sz w:val="20"/>
          <w:szCs w:val="20"/>
        </w:rPr>
        <w:t>POR TANTO:</w:t>
      </w:r>
    </w:p>
    <w:p w14:paraId="4026EE32" w14:textId="77777777" w:rsidR="00802BD5" w:rsidRPr="00802BD5" w:rsidRDefault="00802BD5" w:rsidP="00BF78B5">
      <w:pPr>
        <w:tabs>
          <w:tab w:val="left" w:pos="567"/>
        </w:tabs>
        <w:spacing w:after="0" w:line="240" w:lineRule="auto"/>
        <w:jc w:val="both"/>
        <w:rPr>
          <w:rFonts w:ascii="Verdana" w:eastAsia="Calibri" w:hAnsi="Verdana" w:cs="Verdana"/>
          <w:b/>
          <w:bCs/>
          <w:sz w:val="20"/>
          <w:szCs w:val="20"/>
        </w:rPr>
      </w:pPr>
    </w:p>
    <w:p w14:paraId="308CCB15" w14:textId="77777777" w:rsidR="00802BD5" w:rsidRPr="00802BD5" w:rsidRDefault="00802BD5" w:rsidP="00BF78B5">
      <w:pPr>
        <w:tabs>
          <w:tab w:val="left" w:pos="567"/>
        </w:tabs>
        <w:spacing w:after="0" w:line="240" w:lineRule="auto"/>
        <w:jc w:val="both"/>
        <w:rPr>
          <w:rFonts w:ascii="Verdana" w:eastAsia="Calibri" w:hAnsi="Verdana" w:cs="Verdana"/>
          <w:b/>
          <w:bCs/>
          <w:sz w:val="20"/>
          <w:szCs w:val="20"/>
        </w:rPr>
      </w:pPr>
      <w:r w:rsidRPr="00802BD5">
        <w:rPr>
          <w:rFonts w:ascii="Verdana" w:eastAsia="Calibri" w:hAnsi="Verdana" w:cs="Verdana"/>
          <w:b/>
          <w:bCs/>
          <w:sz w:val="20"/>
          <w:szCs w:val="20"/>
        </w:rPr>
        <w:t xml:space="preserve">EL PRESIDENTE DE LA CORTE INTERAMERICANA DE DERECHOS HUMANOS, </w:t>
      </w:r>
    </w:p>
    <w:p w14:paraId="2457B315" w14:textId="77777777" w:rsidR="00802BD5" w:rsidRPr="00802BD5" w:rsidRDefault="00802BD5" w:rsidP="00BF78B5">
      <w:pPr>
        <w:tabs>
          <w:tab w:val="left" w:pos="567"/>
        </w:tabs>
        <w:spacing w:after="0" w:line="240" w:lineRule="auto"/>
        <w:jc w:val="both"/>
        <w:rPr>
          <w:rFonts w:ascii="Verdana" w:eastAsia="Calibri" w:hAnsi="Verdana" w:cs="Verdana"/>
          <w:b/>
          <w:bCs/>
          <w:sz w:val="20"/>
          <w:szCs w:val="20"/>
        </w:rPr>
      </w:pPr>
    </w:p>
    <w:p w14:paraId="537DE6EC" w14:textId="77777777" w:rsidR="00802BD5" w:rsidRPr="00802BD5" w:rsidRDefault="00802BD5" w:rsidP="00BF78B5">
      <w:pPr>
        <w:tabs>
          <w:tab w:val="left" w:pos="567"/>
        </w:tabs>
        <w:spacing w:after="0" w:line="240" w:lineRule="auto"/>
        <w:jc w:val="both"/>
        <w:rPr>
          <w:rFonts w:ascii="Verdana" w:eastAsia="Calibri" w:hAnsi="Verdana" w:cs="Verdana"/>
          <w:sz w:val="20"/>
          <w:szCs w:val="20"/>
        </w:rPr>
      </w:pPr>
      <w:r w:rsidRPr="00802BD5">
        <w:rPr>
          <w:rFonts w:ascii="Verdana" w:eastAsia="Calibri" w:hAnsi="Verdana" w:cs="Verdana"/>
          <w:sz w:val="20"/>
          <w:szCs w:val="20"/>
        </w:rPr>
        <w:t xml:space="preserve">de conformidad con los artículos 24.1 y 25.2 del Estatuto de la Corte y con los artículos 4, 15.1, 26.1, 31.2, 35.1, 40.2, 41.1, 45, 46 a 48, 50 a 56 y 60 del Reglamento, </w:t>
      </w:r>
    </w:p>
    <w:p w14:paraId="2010D1B7" w14:textId="77777777" w:rsidR="00802BD5" w:rsidRPr="00802BD5" w:rsidRDefault="00802BD5" w:rsidP="00BF78B5">
      <w:pPr>
        <w:tabs>
          <w:tab w:val="left" w:pos="567"/>
        </w:tabs>
        <w:spacing w:after="0" w:line="240" w:lineRule="auto"/>
        <w:jc w:val="both"/>
        <w:rPr>
          <w:rFonts w:ascii="Verdana" w:eastAsia="Calibri" w:hAnsi="Verdana" w:cs="Verdana"/>
          <w:sz w:val="20"/>
          <w:szCs w:val="20"/>
        </w:rPr>
      </w:pPr>
    </w:p>
    <w:p w14:paraId="75193694" w14:textId="1A834DCE" w:rsidR="00802BD5" w:rsidRDefault="00802BD5" w:rsidP="00BF78B5">
      <w:pPr>
        <w:tabs>
          <w:tab w:val="left" w:pos="567"/>
        </w:tabs>
        <w:spacing w:after="0" w:line="240" w:lineRule="auto"/>
        <w:jc w:val="both"/>
        <w:rPr>
          <w:rFonts w:ascii="Verdana" w:eastAsia="Calibri" w:hAnsi="Verdana" w:cs="Verdana"/>
          <w:b/>
          <w:bCs/>
          <w:sz w:val="20"/>
          <w:szCs w:val="20"/>
        </w:rPr>
      </w:pPr>
      <w:r w:rsidRPr="00802BD5">
        <w:rPr>
          <w:rFonts w:ascii="Verdana" w:eastAsia="Calibri" w:hAnsi="Verdana" w:cs="Verdana"/>
          <w:b/>
          <w:bCs/>
          <w:sz w:val="20"/>
          <w:szCs w:val="20"/>
        </w:rPr>
        <w:t>RESUELVE:</w:t>
      </w:r>
    </w:p>
    <w:p w14:paraId="3A4C931B" w14:textId="77777777" w:rsidR="00CF1C87" w:rsidRPr="00802BD5" w:rsidRDefault="00CF1C87" w:rsidP="00BF78B5">
      <w:pPr>
        <w:tabs>
          <w:tab w:val="left" w:pos="567"/>
        </w:tabs>
        <w:spacing w:after="0" w:line="240" w:lineRule="auto"/>
        <w:jc w:val="both"/>
        <w:rPr>
          <w:rFonts w:ascii="Verdana" w:eastAsia="Calibri" w:hAnsi="Verdana" w:cs="Verdana"/>
          <w:b/>
          <w:bCs/>
          <w:sz w:val="20"/>
          <w:szCs w:val="20"/>
        </w:rPr>
      </w:pPr>
    </w:p>
    <w:p w14:paraId="26F6059B" w14:textId="3A4E43CF" w:rsidR="00CF1C87" w:rsidRDefault="00CF1C87" w:rsidP="00BF78B5">
      <w:pPr>
        <w:pStyle w:val="ListParagraph"/>
        <w:numPr>
          <w:ilvl w:val="0"/>
          <w:numId w:val="16"/>
        </w:numPr>
        <w:spacing w:after="0" w:line="240" w:lineRule="auto"/>
        <w:ind w:left="0" w:firstLine="0"/>
        <w:jc w:val="both"/>
        <w:rPr>
          <w:rFonts w:ascii="Verdana" w:hAnsi="Verdana"/>
          <w:bCs/>
          <w:iCs/>
          <w:sz w:val="20"/>
          <w:szCs w:val="24"/>
        </w:rPr>
      </w:pPr>
      <w:bookmarkStart w:id="7" w:name="_Ref445286350"/>
      <w:r>
        <w:rPr>
          <w:rFonts w:ascii="Verdana" w:hAnsi="Verdana"/>
          <w:bCs/>
          <w:iCs/>
          <w:sz w:val="20"/>
          <w:szCs w:val="24"/>
        </w:rPr>
        <w:t>Convocar a la República de Guatemala</w:t>
      </w:r>
      <w:r w:rsidRPr="0011434A">
        <w:rPr>
          <w:rFonts w:ascii="Verdana" w:hAnsi="Verdana"/>
          <w:bCs/>
          <w:iCs/>
          <w:sz w:val="20"/>
          <w:szCs w:val="24"/>
        </w:rPr>
        <w:t xml:space="preserve">, a los representantes de las presuntas víctimas y a la Comisión Interamericana </w:t>
      </w:r>
      <w:r w:rsidRPr="00DC6638">
        <w:rPr>
          <w:rFonts w:ascii="Verdana" w:hAnsi="Verdana"/>
          <w:bCs/>
          <w:iCs/>
          <w:sz w:val="20"/>
          <w:szCs w:val="24"/>
        </w:rPr>
        <w:t xml:space="preserve">de Derechos Humanos a una audiencia pública sobre el fondo, reparaciones y costas que se celebrará el </w:t>
      </w:r>
      <w:r w:rsidR="002C03B3" w:rsidRPr="00DC6638">
        <w:rPr>
          <w:rFonts w:ascii="Verdana" w:hAnsi="Verdana"/>
          <w:bCs/>
          <w:iCs/>
          <w:sz w:val="20"/>
          <w:szCs w:val="24"/>
        </w:rPr>
        <w:t>22</w:t>
      </w:r>
      <w:r w:rsidRPr="00DC6638">
        <w:rPr>
          <w:rFonts w:ascii="Verdana" w:hAnsi="Verdana"/>
          <w:bCs/>
          <w:iCs/>
          <w:sz w:val="20"/>
          <w:szCs w:val="24"/>
        </w:rPr>
        <w:t xml:space="preserve"> de mayo de 2017, a partir de las </w:t>
      </w:r>
      <w:r w:rsidR="009426A8" w:rsidRPr="00DC6638">
        <w:rPr>
          <w:rFonts w:ascii="Verdana" w:hAnsi="Verdana"/>
          <w:bCs/>
          <w:iCs/>
          <w:sz w:val="20"/>
          <w:szCs w:val="24"/>
        </w:rPr>
        <w:t>9:00</w:t>
      </w:r>
      <w:r w:rsidRPr="00DC6638">
        <w:rPr>
          <w:rFonts w:ascii="Verdana" w:hAnsi="Verdana"/>
          <w:bCs/>
          <w:iCs/>
          <w:sz w:val="20"/>
          <w:szCs w:val="24"/>
        </w:rPr>
        <w:t xml:space="preserve"> horas, durante el 118 Período Ordinario de Sesiones, que se llevará a cabo en la sede de la Corte en San José, Costa Rica para recibir sus</w:t>
      </w:r>
      <w:r w:rsidRPr="0011434A">
        <w:rPr>
          <w:rFonts w:ascii="Verdana" w:hAnsi="Verdana"/>
          <w:bCs/>
          <w:iCs/>
          <w:sz w:val="20"/>
          <w:szCs w:val="24"/>
        </w:rPr>
        <w:t xml:space="preserve"> alegatos y observaciones finales orales, así como para recibir las declaraciones de las siguientes personas:   </w:t>
      </w:r>
    </w:p>
    <w:p w14:paraId="2E5345E9" w14:textId="77777777" w:rsidR="00CF1C87" w:rsidRPr="0011434A" w:rsidRDefault="00CF1C87" w:rsidP="00BF78B5">
      <w:pPr>
        <w:pStyle w:val="ListParagraph"/>
        <w:spacing w:after="0" w:line="240" w:lineRule="auto"/>
        <w:ind w:left="0"/>
        <w:jc w:val="both"/>
        <w:rPr>
          <w:rFonts w:ascii="Verdana" w:hAnsi="Verdana"/>
          <w:bCs/>
          <w:iCs/>
          <w:sz w:val="20"/>
          <w:szCs w:val="24"/>
        </w:rPr>
      </w:pPr>
    </w:p>
    <w:p w14:paraId="40D22029" w14:textId="77777777" w:rsidR="00CF1C87" w:rsidRDefault="00CF1C87" w:rsidP="00BF78B5">
      <w:pPr>
        <w:pStyle w:val="ListParagraph"/>
        <w:numPr>
          <w:ilvl w:val="0"/>
          <w:numId w:val="20"/>
        </w:numPr>
        <w:spacing w:after="0" w:line="240" w:lineRule="auto"/>
        <w:jc w:val="both"/>
        <w:rPr>
          <w:rFonts w:ascii="Verdana" w:hAnsi="Verdana"/>
          <w:b/>
          <w:bCs/>
          <w:i/>
          <w:iCs/>
          <w:sz w:val="20"/>
          <w:szCs w:val="24"/>
        </w:rPr>
      </w:pPr>
      <w:r w:rsidRPr="00787F35">
        <w:rPr>
          <w:rFonts w:ascii="Verdana" w:hAnsi="Verdana"/>
          <w:b/>
          <w:bCs/>
          <w:i/>
          <w:iCs/>
          <w:sz w:val="20"/>
          <w:szCs w:val="24"/>
        </w:rPr>
        <w:t>Presunta</w:t>
      </w:r>
      <w:r>
        <w:rPr>
          <w:rFonts w:ascii="Verdana" w:hAnsi="Verdana"/>
          <w:b/>
          <w:bCs/>
          <w:i/>
          <w:iCs/>
          <w:sz w:val="20"/>
          <w:szCs w:val="24"/>
        </w:rPr>
        <w:t>s</w:t>
      </w:r>
      <w:r w:rsidRPr="00787F35">
        <w:rPr>
          <w:rFonts w:ascii="Verdana" w:hAnsi="Verdana"/>
          <w:b/>
          <w:bCs/>
          <w:i/>
          <w:iCs/>
          <w:sz w:val="20"/>
          <w:szCs w:val="24"/>
        </w:rPr>
        <w:t xml:space="preserve"> víctima</w:t>
      </w:r>
      <w:r>
        <w:rPr>
          <w:rFonts w:ascii="Verdana" w:hAnsi="Verdana"/>
          <w:b/>
          <w:bCs/>
          <w:i/>
          <w:iCs/>
          <w:sz w:val="20"/>
          <w:szCs w:val="24"/>
        </w:rPr>
        <w:t>s</w:t>
      </w:r>
      <w:r w:rsidRPr="00787F35">
        <w:rPr>
          <w:rFonts w:ascii="Verdana" w:hAnsi="Verdana"/>
          <w:b/>
          <w:bCs/>
          <w:i/>
          <w:iCs/>
          <w:sz w:val="20"/>
          <w:szCs w:val="24"/>
        </w:rPr>
        <w:t xml:space="preserve"> </w:t>
      </w:r>
    </w:p>
    <w:p w14:paraId="395C0F5F" w14:textId="77777777" w:rsidR="00BF78B5" w:rsidRPr="00787F35" w:rsidRDefault="00BF78B5" w:rsidP="00BF78B5">
      <w:pPr>
        <w:pStyle w:val="ListParagraph"/>
        <w:spacing w:after="0" w:line="240" w:lineRule="auto"/>
        <w:jc w:val="both"/>
        <w:rPr>
          <w:rFonts w:ascii="Verdana" w:hAnsi="Verdana"/>
          <w:b/>
          <w:bCs/>
          <w:i/>
          <w:iCs/>
          <w:sz w:val="20"/>
          <w:szCs w:val="24"/>
        </w:rPr>
      </w:pPr>
    </w:p>
    <w:p w14:paraId="5828A134" w14:textId="7B49E0D8" w:rsidR="00CF1C87" w:rsidRDefault="00CF1C87" w:rsidP="00BF78B5">
      <w:pPr>
        <w:spacing w:after="0" w:line="240" w:lineRule="auto"/>
        <w:ind w:left="720"/>
        <w:jc w:val="both"/>
        <w:rPr>
          <w:rFonts w:ascii="Verdana" w:hAnsi="Verdana"/>
          <w:bCs/>
          <w:i/>
          <w:iCs/>
          <w:sz w:val="20"/>
          <w:szCs w:val="24"/>
        </w:rPr>
      </w:pPr>
      <w:r w:rsidRPr="00787F35">
        <w:rPr>
          <w:rFonts w:ascii="Verdana" w:hAnsi="Verdana"/>
          <w:bCs/>
          <w:i/>
          <w:iCs/>
          <w:sz w:val="20"/>
          <w:szCs w:val="24"/>
        </w:rPr>
        <w:t>Propuesta</w:t>
      </w:r>
      <w:r w:rsidR="008B69D6">
        <w:rPr>
          <w:rFonts w:ascii="Verdana" w:hAnsi="Verdana"/>
          <w:bCs/>
          <w:i/>
          <w:iCs/>
          <w:sz w:val="20"/>
          <w:szCs w:val="24"/>
        </w:rPr>
        <w:t>s</w:t>
      </w:r>
      <w:r w:rsidRPr="00787F35">
        <w:rPr>
          <w:rFonts w:ascii="Verdana" w:hAnsi="Verdana"/>
          <w:bCs/>
          <w:i/>
          <w:iCs/>
          <w:sz w:val="20"/>
          <w:szCs w:val="24"/>
        </w:rPr>
        <w:t xml:space="preserve"> por los representantes</w:t>
      </w:r>
    </w:p>
    <w:p w14:paraId="61F2C428" w14:textId="77777777" w:rsidR="00BF78B5" w:rsidRDefault="00BF78B5" w:rsidP="00BF78B5">
      <w:pPr>
        <w:spacing w:after="0" w:line="240" w:lineRule="auto"/>
        <w:ind w:left="720"/>
        <w:jc w:val="both"/>
        <w:rPr>
          <w:rFonts w:ascii="Verdana" w:hAnsi="Verdana"/>
          <w:bCs/>
          <w:i/>
          <w:iCs/>
          <w:sz w:val="20"/>
          <w:szCs w:val="24"/>
        </w:rPr>
      </w:pPr>
    </w:p>
    <w:p w14:paraId="29BD3FB4" w14:textId="7F2F8AF1" w:rsidR="00CF1C87" w:rsidRPr="00E760B2" w:rsidRDefault="00CF1C87" w:rsidP="00BF78B5">
      <w:pPr>
        <w:pStyle w:val="ListParagraph"/>
        <w:numPr>
          <w:ilvl w:val="3"/>
          <w:numId w:val="12"/>
        </w:numPr>
        <w:spacing w:after="0" w:line="240" w:lineRule="auto"/>
        <w:ind w:left="1440" w:hanging="720"/>
        <w:jc w:val="both"/>
        <w:rPr>
          <w:rFonts w:ascii="Verdana" w:hAnsi="Verdana"/>
          <w:bCs/>
          <w:i/>
          <w:iCs/>
          <w:sz w:val="20"/>
          <w:szCs w:val="24"/>
        </w:rPr>
      </w:pPr>
      <w:r>
        <w:rPr>
          <w:rFonts w:ascii="Verdana" w:hAnsi="Verdana"/>
          <w:bCs/>
          <w:iCs/>
          <w:sz w:val="20"/>
          <w:szCs w:val="24"/>
        </w:rPr>
        <w:t>Osmín Ricardo Tobar Ramírez</w:t>
      </w:r>
      <w:r w:rsidRPr="00787F35">
        <w:rPr>
          <w:rFonts w:ascii="Verdana" w:hAnsi="Verdana"/>
          <w:bCs/>
          <w:iCs/>
          <w:sz w:val="20"/>
          <w:szCs w:val="24"/>
        </w:rPr>
        <w:t>,</w:t>
      </w:r>
      <w:r>
        <w:rPr>
          <w:rFonts w:ascii="Verdana" w:hAnsi="Verdana"/>
          <w:bCs/>
          <w:iCs/>
          <w:sz w:val="20"/>
          <w:szCs w:val="24"/>
        </w:rPr>
        <w:t xml:space="preserve"> quien declarará sobre</w:t>
      </w:r>
      <w:r w:rsidRPr="00787F35">
        <w:rPr>
          <w:rFonts w:ascii="Verdana" w:hAnsi="Verdana"/>
          <w:bCs/>
          <w:iCs/>
          <w:sz w:val="20"/>
          <w:szCs w:val="24"/>
        </w:rPr>
        <w:t xml:space="preserve"> los hechos relacionados con la separac</w:t>
      </w:r>
      <w:r w:rsidR="00482A2E">
        <w:rPr>
          <w:rFonts w:ascii="Verdana" w:hAnsi="Verdana"/>
          <w:bCs/>
          <w:iCs/>
          <w:sz w:val="20"/>
          <w:szCs w:val="24"/>
        </w:rPr>
        <w:t xml:space="preserve">ión de su familia biológica que </w:t>
      </w:r>
      <w:r w:rsidRPr="00787F35">
        <w:rPr>
          <w:rFonts w:ascii="Verdana" w:hAnsi="Verdana"/>
          <w:bCs/>
          <w:iCs/>
          <w:sz w:val="20"/>
          <w:szCs w:val="24"/>
        </w:rPr>
        <w:t>ocurrió el 9 de enero de 1997, incluyendo su pos</w:t>
      </w:r>
      <w:r w:rsidR="00482A2E">
        <w:rPr>
          <w:rFonts w:ascii="Verdana" w:hAnsi="Verdana"/>
          <w:bCs/>
          <w:iCs/>
          <w:sz w:val="20"/>
          <w:szCs w:val="24"/>
        </w:rPr>
        <w:t xml:space="preserve">terior institucionalización, </w:t>
      </w:r>
      <w:r w:rsidR="00E760B2">
        <w:rPr>
          <w:rFonts w:ascii="Verdana" w:hAnsi="Verdana"/>
          <w:bCs/>
          <w:iCs/>
          <w:sz w:val="20"/>
          <w:szCs w:val="24"/>
        </w:rPr>
        <w:t xml:space="preserve">su </w:t>
      </w:r>
      <w:r w:rsidRPr="00787F35">
        <w:rPr>
          <w:rFonts w:ascii="Verdana" w:hAnsi="Verdana"/>
          <w:bCs/>
          <w:iCs/>
          <w:sz w:val="20"/>
          <w:szCs w:val="24"/>
        </w:rPr>
        <w:t xml:space="preserve">adopción internacional en 1998, y las condiciones </w:t>
      </w:r>
      <w:r>
        <w:rPr>
          <w:rFonts w:ascii="Verdana" w:hAnsi="Verdana"/>
          <w:bCs/>
          <w:iCs/>
          <w:sz w:val="20"/>
          <w:szCs w:val="24"/>
        </w:rPr>
        <w:t>de vida</w:t>
      </w:r>
      <w:r w:rsidRPr="00787F35">
        <w:rPr>
          <w:rFonts w:ascii="Verdana" w:hAnsi="Verdana"/>
          <w:bCs/>
          <w:iCs/>
          <w:sz w:val="20"/>
          <w:szCs w:val="24"/>
        </w:rPr>
        <w:t xml:space="preserve"> en los Estados Unidos de América con su familia adoptiva.</w:t>
      </w:r>
      <w:r w:rsidR="00482A2E">
        <w:rPr>
          <w:rFonts w:ascii="Verdana" w:hAnsi="Verdana"/>
          <w:bCs/>
          <w:iCs/>
          <w:sz w:val="20"/>
          <w:szCs w:val="24"/>
        </w:rPr>
        <w:t xml:space="preserve"> </w:t>
      </w:r>
      <w:r w:rsidR="005020C1">
        <w:rPr>
          <w:rFonts w:ascii="Verdana" w:hAnsi="Verdana"/>
          <w:bCs/>
          <w:iCs/>
          <w:sz w:val="20"/>
          <w:szCs w:val="24"/>
        </w:rPr>
        <w:t xml:space="preserve">Adicionalmente, </w:t>
      </w:r>
      <w:r w:rsidR="00482A2E">
        <w:rPr>
          <w:rFonts w:ascii="Verdana" w:hAnsi="Verdana"/>
          <w:bCs/>
          <w:iCs/>
          <w:sz w:val="20"/>
          <w:szCs w:val="24"/>
        </w:rPr>
        <w:t xml:space="preserve">se referirá </w:t>
      </w:r>
      <w:r w:rsidR="00E760B2">
        <w:rPr>
          <w:rFonts w:ascii="Verdana" w:hAnsi="Verdana"/>
          <w:bCs/>
          <w:iCs/>
          <w:sz w:val="20"/>
          <w:szCs w:val="24"/>
        </w:rPr>
        <w:t xml:space="preserve">al </w:t>
      </w:r>
      <w:r w:rsidRPr="00787F35">
        <w:rPr>
          <w:rFonts w:ascii="Verdana" w:hAnsi="Verdana"/>
          <w:bCs/>
          <w:iCs/>
          <w:sz w:val="20"/>
          <w:szCs w:val="24"/>
        </w:rPr>
        <w:t xml:space="preserve">impacto que las citadas </w:t>
      </w:r>
      <w:r w:rsidRPr="00E760B2">
        <w:rPr>
          <w:rFonts w:ascii="Verdana" w:hAnsi="Verdana"/>
          <w:bCs/>
          <w:iCs/>
          <w:sz w:val="20"/>
          <w:szCs w:val="24"/>
        </w:rPr>
        <w:t>decisiones tuv</w:t>
      </w:r>
      <w:r w:rsidR="00E760B2">
        <w:rPr>
          <w:rFonts w:ascii="Verdana" w:hAnsi="Verdana"/>
          <w:bCs/>
          <w:iCs/>
          <w:sz w:val="20"/>
          <w:szCs w:val="24"/>
        </w:rPr>
        <w:t>ieron</w:t>
      </w:r>
      <w:r w:rsidR="00482A2E">
        <w:rPr>
          <w:rFonts w:ascii="Verdana" w:hAnsi="Verdana"/>
          <w:bCs/>
          <w:iCs/>
          <w:sz w:val="20"/>
          <w:szCs w:val="24"/>
        </w:rPr>
        <w:t xml:space="preserve"> en su vida, incluyendo las </w:t>
      </w:r>
      <w:r w:rsidR="00E760B2">
        <w:rPr>
          <w:rFonts w:ascii="Verdana" w:hAnsi="Verdana"/>
          <w:bCs/>
          <w:iCs/>
          <w:sz w:val="20"/>
          <w:szCs w:val="24"/>
        </w:rPr>
        <w:t xml:space="preserve">presuntas </w:t>
      </w:r>
      <w:r w:rsidRPr="00E760B2">
        <w:rPr>
          <w:rFonts w:ascii="Verdana" w:hAnsi="Verdana"/>
          <w:bCs/>
          <w:iCs/>
          <w:sz w:val="20"/>
          <w:szCs w:val="24"/>
        </w:rPr>
        <w:t>afectaciones particulares a sus derechos humanos, relatando los hechos mediante los cuales recobró el contacto con su familia</w:t>
      </w:r>
      <w:r w:rsidR="00482A2E">
        <w:rPr>
          <w:rFonts w:ascii="Verdana" w:hAnsi="Verdana"/>
          <w:bCs/>
          <w:iCs/>
          <w:sz w:val="20"/>
          <w:szCs w:val="24"/>
        </w:rPr>
        <w:t xml:space="preserve"> biológica y las circunstancias </w:t>
      </w:r>
      <w:r w:rsidRPr="00E760B2">
        <w:rPr>
          <w:rFonts w:ascii="Verdana" w:hAnsi="Verdana"/>
          <w:bCs/>
          <w:iCs/>
          <w:sz w:val="20"/>
          <w:szCs w:val="24"/>
        </w:rPr>
        <w:t xml:space="preserve">de su </w:t>
      </w:r>
      <w:r w:rsidRPr="00E760B2">
        <w:rPr>
          <w:rFonts w:ascii="Verdana" w:hAnsi="Verdana"/>
          <w:bCs/>
          <w:iCs/>
          <w:sz w:val="20"/>
          <w:szCs w:val="24"/>
        </w:rPr>
        <w:lastRenderedPageBreak/>
        <w:t>retorno a Guatemala así como las condiciones actuales de vida. Por último, indicará</w:t>
      </w:r>
      <w:r w:rsidR="00E760B2">
        <w:rPr>
          <w:rFonts w:ascii="Verdana" w:hAnsi="Verdana"/>
          <w:bCs/>
          <w:iCs/>
          <w:sz w:val="20"/>
          <w:szCs w:val="24"/>
        </w:rPr>
        <w:t xml:space="preserve"> las acciones que, en su opinión, </w:t>
      </w:r>
      <w:r w:rsidRPr="00E760B2">
        <w:rPr>
          <w:rFonts w:ascii="Verdana" w:hAnsi="Verdana"/>
          <w:bCs/>
          <w:iCs/>
          <w:sz w:val="20"/>
          <w:szCs w:val="24"/>
        </w:rPr>
        <w:t>el Estado debe adopt</w:t>
      </w:r>
      <w:r w:rsidR="00482A2E">
        <w:rPr>
          <w:rFonts w:ascii="Verdana" w:hAnsi="Verdana"/>
          <w:bCs/>
          <w:iCs/>
          <w:sz w:val="20"/>
          <w:szCs w:val="24"/>
        </w:rPr>
        <w:t xml:space="preserve">ar para reparar las violaciones </w:t>
      </w:r>
      <w:r w:rsidRPr="00E760B2">
        <w:rPr>
          <w:rFonts w:ascii="Verdana" w:hAnsi="Verdana"/>
          <w:bCs/>
          <w:iCs/>
          <w:sz w:val="20"/>
          <w:szCs w:val="24"/>
        </w:rPr>
        <w:t>causadas a él y a su familia</w:t>
      </w:r>
      <w:r w:rsidR="00DE4095">
        <w:rPr>
          <w:rFonts w:ascii="Verdana" w:hAnsi="Verdana"/>
          <w:bCs/>
          <w:iCs/>
          <w:sz w:val="20"/>
          <w:szCs w:val="24"/>
        </w:rPr>
        <w:t>.</w:t>
      </w:r>
    </w:p>
    <w:p w14:paraId="5C41A0E0" w14:textId="77777777" w:rsidR="00CF1C87" w:rsidRPr="00787F35" w:rsidRDefault="00CF1C87" w:rsidP="00BF78B5">
      <w:pPr>
        <w:pStyle w:val="ListParagraph"/>
        <w:spacing w:after="0" w:line="240" w:lineRule="auto"/>
        <w:ind w:left="1440"/>
        <w:jc w:val="both"/>
        <w:rPr>
          <w:rFonts w:ascii="Verdana" w:hAnsi="Verdana"/>
          <w:bCs/>
          <w:i/>
          <w:iCs/>
          <w:sz w:val="20"/>
          <w:szCs w:val="24"/>
        </w:rPr>
      </w:pPr>
    </w:p>
    <w:p w14:paraId="5CC58BF6" w14:textId="0146221D" w:rsidR="00CF1C87" w:rsidRPr="00165C80" w:rsidRDefault="00CF1C87" w:rsidP="00BF78B5">
      <w:pPr>
        <w:pStyle w:val="ListParagraph"/>
        <w:numPr>
          <w:ilvl w:val="3"/>
          <w:numId w:val="12"/>
        </w:numPr>
        <w:spacing w:after="0" w:line="240" w:lineRule="auto"/>
        <w:ind w:left="1440" w:hanging="720"/>
        <w:jc w:val="both"/>
        <w:rPr>
          <w:rFonts w:ascii="Verdana" w:hAnsi="Verdana"/>
          <w:bCs/>
          <w:i/>
          <w:iCs/>
          <w:sz w:val="20"/>
          <w:szCs w:val="24"/>
        </w:rPr>
      </w:pPr>
      <w:r w:rsidRPr="00787F35">
        <w:rPr>
          <w:rFonts w:ascii="Verdana" w:hAnsi="Verdana"/>
          <w:bCs/>
          <w:iCs/>
          <w:sz w:val="20"/>
          <w:szCs w:val="24"/>
        </w:rPr>
        <w:t xml:space="preserve">Gustavo Amilcar Tobar, padre de Osmín </w:t>
      </w:r>
      <w:r w:rsidR="00501D23">
        <w:rPr>
          <w:rFonts w:ascii="Verdana" w:hAnsi="Verdana"/>
          <w:bCs/>
          <w:iCs/>
          <w:sz w:val="20"/>
          <w:szCs w:val="24"/>
        </w:rPr>
        <w:t xml:space="preserve">Ricardo </w:t>
      </w:r>
      <w:r w:rsidRPr="00787F35">
        <w:rPr>
          <w:rFonts w:ascii="Verdana" w:hAnsi="Verdana"/>
          <w:bCs/>
          <w:iCs/>
          <w:sz w:val="20"/>
          <w:szCs w:val="24"/>
        </w:rPr>
        <w:t>Tobar</w:t>
      </w:r>
      <w:r w:rsidR="00501D23">
        <w:rPr>
          <w:rFonts w:ascii="Verdana" w:hAnsi="Verdana"/>
          <w:bCs/>
          <w:iCs/>
          <w:sz w:val="20"/>
          <w:szCs w:val="24"/>
        </w:rPr>
        <w:t xml:space="preserve"> Ramírez</w:t>
      </w:r>
      <w:r>
        <w:rPr>
          <w:rFonts w:ascii="Verdana" w:hAnsi="Verdana"/>
          <w:bCs/>
          <w:iCs/>
          <w:sz w:val="20"/>
          <w:szCs w:val="24"/>
        </w:rPr>
        <w:t>, quien declarará</w:t>
      </w:r>
      <w:r w:rsidR="00482A2E">
        <w:rPr>
          <w:rFonts w:ascii="Verdana" w:hAnsi="Verdana"/>
          <w:bCs/>
          <w:iCs/>
          <w:sz w:val="20"/>
          <w:szCs w:val="24"/>
        </w:rPr>
        <w:t xml:space="preserve"> </w:t>
      </w:r>
      <w:r w:rsidRPr="00787F35">
        <w:rPr>
          <w:rFonts w:ascii="Verdana" w:hAnsi="Verdana"/>
          <w:bCs/>
          <w:iCs/>
          <w:sz w:val="20"/>
          <w:szCs w:val="24"/>
        </w:rPr>
        <w:t>sobre su vínculo y relacionamiento con su hijo previo a la</w:t>
      </w:r>
      <w:r>
        <w:rPr>
          <w:rFonts w:ascii="Verdana" w:hAnsi="Verdana"/>
          <w:bCs/>
          <w:iCs/>
          <w:sz w:val="20"/>
          <w:szCs w:val="24"/>
        </w:rPr>
        <w:t xml:space="preserve"> </w:t>
      </w:r>
      <w:r w:rsidRPr="00787F35">
        <w:rPr>
          <w:rFonts w:ascii="Verdana" w:hAnsi="Verdana"/>
          <w:bCs/>
          <w:iCs/>
          <w:sz w:val="20"/>
          <w:szCs w:val="24"/>
        </w:rPr>
        <w:t>separación ocurrida el 9 de enero de 1997, al igual que sobre las acciones emprendidas ante las autoridades administrativas y</w:t>
      </w:r>
      <w:r>
        <w:rPr>
          <w:rFonts w:ascii="Verdana" w:hAnsi="Verdana"/>
          <w:bCs/>
          <w:iCs/>
          <w:sz w:val="20"/>
          <w:szCs w:val="24"/>
        </w:rPr>
        <w:t xml:space="preserve"> </w:t>
      </w:r>
      <w:r w:rsidRPr="00787F35">
        <w:rPr>
          <w:rFonts w:ascii="Verdana" w:hAnsi="Verdana"/>
          <w:bCs/>
          <w:iCs/>
          <w:sz w:val="20"/>
          <w:szCs w:val="24"/>
        </w:rPr>
        <w:t>judiciales para buscar a su hijo y recuperar la custodia. Además</w:t>
      </w:r>
      <w:r w:rsidR="00501D23">
        <w:rPr>
          <w:rFonts w:ascii="Verdana" w:hAnsi="Verdana"/>
          <w:bCs/>
          <w:iCs/>
          <w:sz w:val="20"/>
          <w:szCs w:val="24"/>
        </w:rPr>
        <w:t>, relatará</w:t>
      </w:r>
      <w:r w:rsidRPr="00787F35">
        <w:rPr>
          <w:rFonts w:ascii="Verdana" w:hAnsi="Verdana"/>
          <w:bCs/>
          <w:iCs/>
          <w:sz w:val="20"/>
          <w:szCs w:val="24"/>
        </w:rPr>
        <w:t xml:space="preserve"> el impacto que le ha ocasionado en su</w:t>
      </w:r>
      <w:r w:rsidR="00482A2E">
        <w:rPr>
          <w:rFonts w:ascii="Verdana" w:hAnsi="Verdana"/>
          <w:bCs/>
          <w:iCs/>
          <w:sz w:val="20"/>
          <w:szCs w:val="24"/>
        </w:rPr>
        <w:t xml:space="preserve"> vida la institucionalización y </w:t>
      </w:r>
      <w:r w:rsidRPr="00787F35">
        <w:rPr>
          <w:rFonts w:ascii="Verdana" w:hAnsi="Verdana"/>
          <w:bCs/>
          <w:iCs/>
          <w:sz w:val="20"/>
          <w:szCs w:val="24"/>
        </w:rPr>
        <w:t>adopci</w:t>
      </w:r>
      <w:r>
        <w:rPr>
          <w:rFonts w:ascii="Verdana" w:hAnsi="Verdana"/>
          <w:bCs/>
          <w:iCs/>
          <w:sz w:val="20"/>
          <w:szCs w:val="24"/>
        </w:rPr>
        <w:t xml:space="preserve">ón internacional de su hijo Osmín, </w:t>
      </w:r>
      <w:r w:rsidRPr="00787F35">
        <w:rPr>
          <w:rFonts w:ascii="Verdana" w:hAnsi="Verdana"/>
          <w:bCs/>
          <w:iCs/>
          <w:sz w:val="20"/>
          <w:szCs w:val="24"/>
        </w:rPr>
        <w:t xml:space="preserve">la </w:t>
      </w:r>
      <w:r w:rsidR="00501D23">
        <w:rPr>
          <w:rFonts w:ascii="Verdana" w:hAnsi="Verdana"/>
          <w:bCs/>
          <w:iCs/>
          <w:sz w:val="20"/>
          <w:szCs w:val="24"/>
        </w:rPr>
        <w:t xml:space="preserve">presunta </w:t>
      </w:r>
      <w:r w:rsidR="00482A2E">
        <w:rPr>
          <w:rFonts w:ascii="Verdana" w:hAnsi="Verdana"/>
          <w:bCs/>
          <w:iCs/>
          <w:sz w:val="20"/>
          <w:szCs w:val="24"/>
        </w:rPr>
        <w:t xml:space="preserve">falta de acceso a la </w:t>
      </w:r>
      <w:r w:rsidRPr="00787F35">
        <w:rPr>
          <w:rFonts w:ascii="Verdana" w:hAnsi="Verdana"/>
          <w:bCs/>
          <w:iCs/>
          <w:sz w:val="20"/>
          <w:szCs w:val="24"/>
        </w:rPr>
        <w:t xml:space="preserve">justicia y en general </w:t>
      </w:r>
      <w:r w:rsidR="00501D23">
        <w:rPr>
          <w:rFonts w:ascii="Verdana" w:hAnsi="Verdana"/>
          <w:bCs/>
          <w:iCs/>
          <w:sz w:val="20"/>
          <w:szCs w:val="24"/>
        </w:rPr>
        <w:t>se referirá a la alegada</w:t>
      </w:r>
      <w:r w:rsidRPr="00787F35">
        <w:rPr>
          <w:rFonts w:ascii="Verdana" w:hAnsi="Verdana"/>
          <w:bCs/>
          <w:iCs/>
          <w:sz w:val="20"/>
          <w:szCs w:val="24"/>
        </w:rPr>
        <w:t xml:space="preserve"> impunidad en la que permanecen los hechos. </w:t>
      </w:r>
      <w:r w:rsidR="00501D23">
        <w:rPr>
          <w:rFonts w:ascii="Verdana" w:hAnsi="Verdana"/>
          <w:bCs/>
          <w:iCs/>
          <w:sz w:val="20"/>
          <w:szCs w:val="24"/>
        </w:rPr>
        <w:t>Asimismo,</w:t>
      </w:r>
      <w:r w:rsidR="00482A2E">
        <w:rPr>
          <w:rFonts w:ascii="Verdana" w:hAnsi="Verdana"/>
          <w:bCs/>
          <w:iCs/>
          <w:sz w:val="20"/>
          <w:szCs w:val="24"/>
        </w:rPr>
        <w:t xml:space="preserve"> hará mención de </w:t>
      </w:r>
      <w:r w:rsidRPr="00787F35">
        <w:rPr>
          <w:rFonts w:ascii="Verdana" w:hAnsi="Verdana"/>
          <w:bCs/>
          <w:iCs/>
          <w:sz w:val="20"/>
          <w:szCs w:val="24"/>
        </w:rPr>
        <w:t xml:space="preserve">los </w:t>
      </w:r>
      <w:r w:rsidR="00501D23">
        <w:rPr>
          <w:rFonts w:ascii="Verdana" w:hAnsi="Verdana"/>
          <w:bCs/>
          <w:iCs/>
          <w:sz w:val="20"/>
          <w:szCs w:val="24"/>
        </w:rPr>
        <w:t xml:space="preserve">presuntos </w:t>
      </w:r>
      <w:r w:rsidRPr="00787F35">
        <w:rPr>
          <w:rFonts w:ascii="Verdana" w:hAnsi="Verdana"/>
          <w:bCs/>
          <w:iCs/>
          <w:sz w:val="20"/>
          <w:szCs w:val="24"/>
        </w:rPr>
        <w:t>hechos de agresión, amenaz</w:t>
      </w:r>
      <w:r w:rsidR="00482A2E">
        <w:rPr>
          <w:rFonts w:ascii="Verdana" w:hAnsi="Verdana"/>
          <w:bCs/>
          <w:iCs/>
          <w:sz w:val="20"/>
          <w:szCs w:val="24"/>
        </w:rPr>
        <w:t xml:space="preserve">as e intimidación sufridos como </w:t>
      </w:r>
      <w:r w:rsidRPr="00787F35">
        <w:rPr>
          <w:rFonts w:ascii="Verdana" w:hAnsi="Verdana"/>
          <w:bCs/>
          <w:iCs/>
          <w:sz w:val="20"/>
          <w:szCs w:val="24"/>
        </w:rPr>
        <w:t>consecuencia de la búsqueda de justicia en el caso</w:t>
      </w:r>
      <w:r w:rsidR="00482A2E">
        <w:rPr>
          <w:rFonts w:ascii="Verdana" w:hAnsi="Verdana"/>
          <w:bCs/>
          <w:iCs/>
          <w:sz w:val="20"/>
          <w:szCs w:val="24"/>
        </w:rPr>
        <w:t xml:space="preserve">. </w:t>
      </w:r>
      <w:r w:rsidR="00501D23">
        <w:rPr>
          <w:rFonts w:ascii="Verdana" w:hAnsi="Verdana"/>
          <w:bCs/>
          <w:iCs/>
          <w:sz w:val="20"/>
          <w:szCs w:val="24"/>
        </w:rPr>
        <w:t>Finalmente, declarará sobre</w:t>
      </w:r>
      <w:r w:rsidRPr="00787F35">
        <w:rPr>
          <w:rFonts w:ascii="Verdana" w:hAnsi="Verdana"/>
          <w:bCs/>
          <w:iCs/>
          <w:sz w:val="20"/>
          <w:szCs w:val="24"/>
        </w:rPr>
        <w:t xml:space="preserve"> </w:t>
      </w:r>
      <w:r>
        <w:rPr>
          <w:rFonts w:ascii="Verdana" w:hAnsi="Verdana"/>
          <w:bCs/>
          <w:iCs/>
          <w:sz w:val="20"/>
          <w:szCs w:val="24"/>
        </w:rPr>
        <w:t>l</w:t>
      </w:r>
      <w:r w:rsidRPr="00787F35">
        <w:rPr>
          <w:rFonts w:ascii="Verdana" w:hAnsi="Verdana"/>
          <w:bCs/>
          <w:iCs/>
          <w:sz w:val="20"/>
          <w:szCs w:val="24"/>
        </w:rPr>
        <w:t>as acciones que emprendió p</w:t>
      </w:r>
      <w:r>
        <w:rPr>
          <w:rFonts w:ascii="Verdana" w:hAnsi="Verdana"/>
          <w:bCs/>
          <w:iCs/>
          <w:sz w:val="20"/>
          <w:szCs w:val="24"/>
        </w:rPr>
        <w:t xml:space="preserve">ara encontrar a su hijo Osmín, </w:t>
      </w:r>
      <w:r w:rsidRPr="00787F35">
        <w:rPr>
          <w:rFonts w:ascii="Verdana" w:hAnsi="Verdana"/>
          <w:bCs/>
          <w:iCs/>
          <w:sz w:val="20"/>
          <w:szCs w:val="24"/>
        </w:rPr>
        <w:t>las</w:t>
      </w:r>
      <w:r>
        <w:rPr>
          <w:rFonts w:ascii="Verdana" w:hAnsi="Verdana"/>
          <w:bCs/>
          <w:iCs/>
          <w:sz w:val="20"/>
          <w:szCs w:val="24"/>
        </w:rPr>
        <w:t xml:space="preserve"> </w:t>
      </w:r>
      <w:r w:rsidRPr="00787F35">
        <w:rPr>
          <w:rFonts w:ascii="Verdana" w:hAnsi="Verdana"/>
          <w:bCs/>
          <w:iCs/>
          <w:sz w:val="20"/>
          <w:szCs w:val="24"/>
        </w:rPr>
        <w:t xml:space="preserve">circunstancias del reencuentro con él </w:t>
      </w:r>
      <w:r>
        <w:rPr>
          <w:rFonts w:ascii="Verdana" w:hAnsi="Verdana"/>
          <w:bCs/>
          <w:iCs/>
          <w:sz w:val="20"/>
          <w:szCs w:val="24"/>
        </w:rPr>
        <w:t>y el</w:t>
      </w:r>
      <w:r w:rsidR="00482A2E">
        <w:rPr>
          <w:rFonts w:ascii="Verdana" w:hAnsi="Verdana"/>
          <w:bCs/>
          <w:iCs/>
          <w:sz w:val="20"/>
          <w:szCs w:val="24"/>
        </w:rPr>
        <w:t xml:space="preserve"> posterior retorno de su hijo </w:t>
      </w:r>
      <w:r w:rsidRPr="00787F35">
        <w:rPr>
          <w:rFonts w:ascii="Verdana" w:hAnsi="Verdana"/>
          <w:bCs/>
          <w:iCs/>
          <w:sz w:val="20"/>
          <w:szCs w:val="24"/>
        </w:rPr>
        <w:t xml:space="preserve">a Guatemala, </w:t>
      </w:r>
      <w:r w:rsidR="00501D23">
        <w:rPr>
          <w:rFonts w:ascii="Verdana" w:hAnsi="Verdana"/>
          <w:bCs/>
          <w:iCs/>
          <w:sz w:val="20"/>
          <w:szCs w:val="24"/>
        </w:rPr>
        <w:t xml:space="preserve">así como se referirá a </w:t>
      </w:r>
      <w:r w:rsidRPr="00787F35">
        <w:rPr>
          <w:rFonts w:ascii="Verdana" w:hAnsi="Verdana"/>
          <w:bCs/>
          <w:iCs/>
          <w:sz w:val="20"/>
          <w:szCs w:val="24"/>
        </w:rPr>
        <w:t>las acciones que</w:t>
      </w:r>
      <w:r w:rsidR="00501D23">
        <w:rPr>
          <w:rFonts w:ascii="Verdana" w:hAnsi="Verdana"/>
          <w:bCs/>
          <w:iCs/>
          <w:sz w:val="20"/>
          <w:szCs w:val="24"/>
        </w:rPr>
        <w:t>, en su opinión,</w:t>
      </w:r>
      <w:r w:rsidRPr="00787F35">
        <w:rPr>
          <w:rFonts w:ascii="Verdana" w:hAnsi="Verdana"/>
          <w:bCs/>
          <w:iCs/>
          <w:sz w:val="20"/>
          <w:szCs w:val="24"/>
        </w:rPr>
        <w:t xml:space="preserve"> el Estado debe adopt</w:t>
      </w:r>
      <w:r w:rsidR="00482A2E">
        <w:rPr>
          <w:rFonts w:ascii="Verdana" w:hAnsi="Verdana"/>
          <w:bCs/>
          <w:iCs/>
          <w:sz w:val="20"/>
          <w:szCs w:val="24"/>
        </w:rPr>
        <w:t xml:space="preserve">ar para reparar las violaciones </w:t>
      </w:r>
      <w:r w:rsidRPr="00787F35">
        <w:rPr>
          <w:rFonts w:ascii="Verdana" w:hAnsi="Verdana"/>
          <w:bCs/>
          <w:iCs/>
          <w:sz w:val="20"/>
          <w:szCs w:val="24"/>
        </w:rPr>
        <w:t>causadas a él y a su hijo</w:t>
      </w:r>
      <w:r w:rsidR="005020C1" w:rsidRPr="005020C1">
        <w:rPr>
          <w:rFonts w:ascii="Verdana" w:hAnsi="Verdana"/>
          <w:bCs/>
          <w:iCs/>
          <w:sz w:val="20"/>
          <w:szCs w:val="24"/>
        </w:rPr>
        <w:t>.</w:t>
      </w:r>
    </w:p>
    <w:p w14:paraId="21974D5C" w14:textId="77777777" w:rsidR="00CF1C87" w:rsidRPr="00165C80" w:rsidRDefault="00CF1C87" w:rsidP="00BF78B5">
      <w:pPr>
        <w:pStyle w:val="ListParagraph"/>
        <w:spacing w:after="0" w:line="240" w:lineRule="auto"/>
        <w:ind w:left="1440"/>
        <w:jc w:val="both"/>
        <w:rPr>
          <w:rFonts w:ascii="Verdana" w:hAnsi="Verdana"/>
          <w:bCs/>
          <w:i/>
          <w:iCs/>
          <w:sz w:val="20"/>
          <w:szCs w:val="24"/>
        </w:rPr>
      </w:pPr>
    </w:p>
    <w:p w14:paraId="447F98F7" w14:textId="0265344D" w:rsidR="00CF1C87" w:rsidRDefault="00482A2E" w:rsidP="00BF78B5">
      <w:pPr>
        <w:pStyle w:val="ListParagraph"/>
        <w:numPr>
          <w:ilvl w:val="0"/>
          <w:numId w:val="20"/>
        </w:numPr>
        <w:spacing w:after="0" w:line="240" w:lineRule="auto"/>
        <w:jc w:val="both"/>
        <w:rPr>
          <w:rFonts w:ascii="Verdana" w:hAnsi="Verdana"/>
          <w:b/>
          <w:bCs/>
          <w:i/>
          <w:iCs/>
          <w:sz w:val="20"/>
          <w:szCs w:val="24"/>
        </w:rPr>
      </w:pPr>
      <w:r>
        <w:rPr>
          <w:rFonts w:ascii="Verdana" w:hAnsi="Verdana"/>
          <w:b/>
          <w:bCs/>
          <w:i/>
          <w:iCs/>
          <w:sz w:val="20"/>
          <w:szCs w:val="24"/>
        </w:rPr>
        <w:t>Perito</w:t>
      </w:r>
      <w:r w:rsidR="00CF1C87" w:rsidRPr="00477642">
        <w:rPr>
          <w:rFonts w:ascii="Verdana" w:hAnsi="Verdana"/>
          <w:b/>
          <w:bCs/>
          <w:i/>
          <w:iCs/>
          <w:sz w:val="20"/>
          <w:szCs w:val="24"/>
        </w:rPr>
        <w:t xml:space="preserve"> </w:t>
      </w:r>
    </w:p>
    <w:p w14:paraId="00EB679E" w14:textId="77777777" w:rsidR="00BF78B5" w:rsidRPr="00477642" w:rsidRDefault="00BF78B5" w:rsidP="00BF78B5">
      <w:pPr>
        <w:pStyle w:val="ListParagraph"/>
        <w:spacing w:after="0" w:line="240" w:lineRule="auto"/>
        <w:jc w:val="both"/>
        <w:rPr>
          <w:rFonts w:ascii="Verdana" w:hAnsi="Verdana"/>
          <w:b/>
          <w:bCs/>
          <w:i/>
          <w:iCs/>
          <w:sz w:val="20"/>
          <w:szCs w:val="24"/>
        </w:rPr>
      </w:pPr>
    </w:p>
    <w:p w14:paraId="6E1C0DB3" w14:textId="6E952450" w:rsidR="00CF1C87" w:rsidRDefault="00482A2E" w:rsidP="00BF78B5">
      <w:pPr>
        <w:spacing w:after="0" w:line="240" w:lineRule="auto"/>
        <w:ind w:firstLine="720"/>
        <w:jc w:val="both"/>
        <w:rPr>
          <w:rFonts w:ascii="Verdana" w:hAnsi="Verdana"/>
          <w:bCs/>
          <w:i/>
          <w:iCs/>
          <w:sz w:val="20"/>
          <w:szCs w:val="24"/>
        </w:rPr>
      </w:pPr>
      <w:r>
        <w:rPr>
          <w:rFonts w:ascii="Verdana" w:hAnsi="Verdana"/>
          <w:bCs/>
          <w:i/>
          <w:iCs/>
          <w:sz w:val="20"/>
          <w:szCs w:val="24"/>
        </w:rPr>
        <w:t>Propuesto</w:t>
      </w:r>
      <w:r w:rsidR="00CF1C87" w:rsidRPr="00477642">
        <w:rPr>
          <w:rFonts w:ascii="Verdana" w:hAnsi="Verdana"/>
          <w:bCs/>
          <w:i/>
          <w:iCs/>
          <w:sz w:val="20"/>
          <w:szCs w:val="24"/>
        </w:rPr>
        <w:t xml:space="preserve"> por los representantes</w:t>
      </w:r>
    </w:p>
    <w:p w14:paraId="3E634218" w14:textId="77777777" w:rsidR="00BF78B5" w:rsidRDefault="00BF78B5" w:rsidP="00BF78B5">
      <w:pPr>
        <w:spacing w:after="0" w:line="240" w:lineRule="auto"/>
        <w:ind w:firstLine="720"/>
        <w:jc w:val="both"/>
        <w:rPr>
          <w:rFonts w:ascii="Verdana" w:hAnsi="Verdana"/>
          <w:bCs/>
          <w:i/>
          <w:iCs/>
          <w:sz w:val="20"/>
          <w:szCs w:val="24"/>
        </w:rPr>
      </w:pPr>
    </w:p>
    <w:p w14:paraId="4546814A" w14:textId="162ED444" w:rsidR="00CF1C87" w:rsidRPr="00477642" w:rsidRDefault="00501D23" w:rsidP="00BF78B5">
      <w:pPr>
        <w:pStyle w:val="ListParagraph"/>
        <w:numPr>
          <w:ilvl w:val="6"/>
          <w:numId w:val="12"/>
        </w:numPr>
        <w:spacing w:after="0" w:line="240" w:lineRule="auto"/>
        <w:ind w:left="1440" w:hanging="720"/>
        <w:jc w:val="both"/>
        <w:rPr>
          <w:rFonts w:ascii="Verdana" w:hAnsi="Verdana"/>
          <w:bCs/>
          <w:i/>
          <w:iCs/>
          <w:sz w:val="20"/>
          <w:szCs w:val="24"/>
        </w:rPr>
      </w:pPr>
      <w:r>
        <w:rPr>
          <w:rFonts w:ascii="Verdana" w:hAnsi="Verdana"/>
          <w:bCs/>
          <w:iCs/>
          <w:sz w:val="20"/>
          <w:szCs w:val="24"/>
        </w:rPr>
        <w:t>Jaime Tecú, abogado</w:t>
      </w:r>
      <w:r w:rsidR="00CF1C87" w:rsidRPr="00477642">
        <w:rPr>
          <w:rFonts w:ascii="Verdana" w:hAnsi="Verdana"/>
          <w:bCs/>
          <w:iCs/>
          <w:sz w:val="20"/>
          <w:szCs w:val="24"/>
        </w:rPr>
        <w:t xml:space="preserve"> especialista so</w:t>
      </w:r>
      <w:r w:rsidR="00482A2E">
        <w:rPr>
          <w:rFonts w:ascii="Verdana" w:hAnsi="Verdana"/>
          <w:bCs/>
          <w:iCs/>
          <w:sz w:val="20"/>
          <w:szCs w:val="24"/>
        </w:rPr>
        <w:t xml:space="preserve">bre los derechos de la niñez en </w:t>
      </w:r>
      <w:r w:rsidR="00CF1C87" w:rsidRPr="00477642">
        <w:rPr>
          <w:rFonts w:ascii="Verdana" w:hAnsi="Verdana"/>
          <w:bCs/>
          <w:iCs/>
          <w:sz w:val="20"/>
          <w:szCs w:val="24"/>
        </w:rPr>
        <w:t xml:space="preserve">Guatemala, rendirá un peritaje sobre el </w:t>
      </w:r>
      <w:r w:rsidR="00482A2E">
        <w:rPr>
          <w:rFonts w:ascii="Verdana" w:hAnsi="Verdana"/>
          <w:bCs/>
          <w:iCs/>
          <w:sz w:val="20"/>
          <w:szCs w:val="24"/>
        </w:rPr>
        <w:t xml:space="preserve">alegado </w:t>
      </w:r>
      <w:r w:rsidR="00CF1C87" w:rsidRPr="00477642">
        <w:rPr>
          <w:rFonts w:ascii="Verdana" w:hAnsi="Verdana"/>
          <w:bCs/>
          <w:iCs/>
          <w:sz w:val="20"/>
          <w:szCs w:val="24"/>
        </w:rPr>
        <w:t>fenómeno de la trata de niños y</w:t>
      </w:r>
      <w:r w:rsidR="00482A2E">
        <w:rPr>
          <w:rFonts w:ascii="Verdana" w:hAnsi="Verdana"/>
          <w:bCs/>
          <w:iCs/>
          <w:sz w:val="20"/>
          <w:szCs w:val="24"/>
        </w:rPr>
        <w:t xml:space="preserve"> niñas con fines de adopción en </w:t>
      </w:r>
      <w:r w:rsidR="00CF1C87" w:rsidRPr="00477642">
        <w:rPr>
          <w:rFonts w:ascii="Verdana" w:hAnsi="Verdana"/>
          <w:bCs/>
          <w:iCs/>
          <w:sz w:val="20"/>
          <w:szCs w:val="24"/>
        </w:rPr>
        <w:t>Guatemala durante la época de los hechos</w:t>
      </w:r>
      <w:r w:rsidR="00482A2E">
        <w:rPr>
          <w:rFonts w:ascii="Verdana" w:hAnsi="Verdana"/>
          <w:bCs/>
          <w:iCs/>
          <w:sz w:val="20"/>
          <w:szCs w:val="24"/>
        </w:rPr>
        <w:t xml:space="preserve"> y en la actualidad, incluyendo </w:t>
      </w:r>
      <w:r w:rsidR="00CF1C87" w:rsidRPr="00477642">
        <w:rPr>
          <w:rFonts w:ascii="Verdana" w:hAnsi="Verdana"/>
          <w:bCs/>
          <w:iCs/>
          <w:sz w:val="20"/>
          <w:szCs w:val="24"/>
        </w:rPr>
        <w:t>causas, acciones emprendidas y principal</w:t>
      </w:r>
      <w:r w:rsidR="00CF1C87">
        <w:rPr>
          <w:rFonts w:ascii="Verdana" w:hAnsi="Verdana"/>
          <w:bCs/>
          <w:iCs/>
          <w:sz w:val="20"/>
          <w:szCs w:val="24"/>
        </w:rPr>
        <w:t>es desafíos. A su vez, declarará</w:t>
      </w:r>
      <w:r w:rsidR="00CF1C87" w:rsidRPr="00477642">
        <w:rPr>
          <w:rFonts w:ascii="Verdana" w:hAnsi="Verdana"/>
          <w:bCs/>
          <w:iCs/>
          <w:sz w:val="20"/>
          <w:szCs w:val="24"/>
        </w:rPr>
        <w:t xml:space="preserve"> sobre </w:t>
      </w:r>
      <w:r w:rsidR="00CF1C87">
        <w:rPr>
          <w:rFonts w:ascii="Verdana" w:hAnsi="Verdana"/>
          <w:bCs/>
          <w:iCs/>
          <w:sz w:val="20"/>
          <w:szCs w:val="24"/>
        </w:rPr>
        <w:t xml:space="preserve">el </w:t>
      </w:r>
      <w:r w:rsidR="00CF1C87" w:rsidRPr="00477642">
        <w:rPr>
          <w:rFonts w:ascii="Verdana" w:hAnsi="Verdana"/>
          <w:bCs/>
          <w:iCs/>
          <w:sz w:val="20"/>
          <w:szCs w:val="24"/>
        </w:rPr>
        <w:t xml:space="preserve">marco legal sobre protección de niños </w:t>
      </w:r>
      <w:r w:rsidR="00482A2E">
        <w:rPr>
          <w:rFonts w:ascii="Verdana" w:hAnsi="Verdana"/>
          <w:bCs/>
          <w:iCs/>
          <w:sz w:val="20"/>
          <w:szCs w:val="24"/>
        </w:rPr>
        <w:t xml:space="preserve">y niñas durante la época de los </w:t>
      </w:r>
      <w:r w:rsidR="00CF1C87" w:rsidRPr="00477642">
        <w:rPr>
          <w:rFonts w:ascii="Verdana" w:hAnsi="Verdana"/>
          <w:bCs/>
          <w:iCs/>
          <w:sz w:val="20"/>
          <w:szCs w:val="24"/>
        </w:rPr>
        <w:t>hechos y en la actualidad, el funcionamiento del sistema de protección de niños y niñas en Guatemala, con énfasis en la figura de la institucionali</w:t>
      </w:r>
      <w:r w:rsidR="00482A2E">
        <w:rPr>
          <w:rFonts w:ascii="Verdana" w:hAnsi="Verdana"/>
          <w:bCs/>
          <w:iCs/>
          <w:sz w:val="20"/>
          <w:szCs w:val="24"/>
        </w:rPr>
        <w:t xml:space="preserve">zación, durante la época de los </w:t>
      </w:r>
      <w:r w:rsidR="00CF1C87" w:rsidRPr="00477642">
        <w:rPr>
          <w:rFonts w:ascii="Verdana" w:hAnsi="Verdana"/>
          <w:bCs/>
          <w:iCs/>
          <w:sz w:val="20"/>
          <w:szCs w:val="24"/>
        </w:rPr>
        <w:t>hechos y en la actualidad, incluyendo los principales desafíos que se</w:t>
      </w:r>
      <w:r w:rsidR="00482A2E">
        <w:rPr>
          <w:rFonts w:ascii="Verdana" w:hAnsi="Verdana"/>
          <w:bCs/>
          <w:iCs/>
          <w:sz w:val="20"/>
          <w:szCs w:val="24"/>
        </w:rPr>
        <w:t xml:space="preserve"> </w:t>
      </w:r>
      <w:r w:rsidR="00CF1C87">
        <w:rPr>
          <w:rFonts w:ascii="Verdana" w:hAnsi="Verdana"/>
          <w:bCs/>
          <w:iCs/>
          <w:sz w:val="20"/>
          <w:szCs w:val="24"/>
        </w:rPr>
        <w:t>evidencian de este sistema, así</w:t>
      </w:r>
      <w:r w:rsidR="00482A2E">
        <w:rPr>
          <w:rFonts w:ascii="Verdana" w:hAnsi="Verdana"/>
          <w:bCs/>
          <w:iCs/>
          <w:sz w:val="20"/>
          <w:szCs w:val="24"/>
        </w:rPr>
        <w:t xml:space="preserve"> como sobre las </w:t>
      </w:r>
      <w:r w:rsidR="00CF1C87" w:rsidRPr="00477642">
        <w:rPr>
          <w:rFonts w:ascii="Verdana" w:hAnsi="Verdana"/>
          <w:bCs/>
          <w:iCs/>
          <w:sz w:val="20"/>
          <w:szCs w:val="24"/>
        </w:rPr>
        <w:t xml:space="preserve">medidas que el Estado guatemalteco </w:t>
      </w:r>
      <w:r w:rsidR="00482A2E">
        <w:rPr>
          <w:rFonts w:ascii="Verdana" w:hAnsi="Verdana"/>
          <w:bCs/>
          <w:iCs/>
          <w:sz w:val="20"/>
          <w:szCs w:val="24"/>
        </w:rPr>
        <w:t xml:space="preserve">debe adoptar para garantizar de </w:t>
      </w:r>
      <w:r w:rsidR="00CF1C87" w:rsidRPr="00477642">
        <w:rPr>
          <w:rFonts w:ascii="Verdana" w:hAnsi="Verdana"/>
          <w:bCs/>
          <w:iCs/>
          <w:sz w:val="20"/>
          <w:szCs w:val="24"/>
        </w:rPr>
        <w:t>manera adecuada el interés superior d</w:t>
      </w:r>
      <w:r w:rsidR="00482A2E">
        <w:rPr>
          <w:rFonts w:ascii="Verdana" w:hAnsi="Verdana"/>
          <w:bCs/>
          <w:iCs/>
          <w:sz w:val="20"/>
          <w:szCs w:val="24"/>
        </w:rPr>
        <w:t xml:space="preserve">e los niños y niñas mediante su </w:t>
      </w:r>
      <w:r w:rsidR="00CF1C87" w:rsidRPr="00477642">
        <w:rPr>
          <w:rFonts w:ascii="Verdana" w:hAnsi="Verdana"/>
          <w:bCs/>
          <w:iCs/>
          <w:sz w:val="20"/>
          <w:szCs w:val="24"/>
        </w:rPr>
        <w:t>sistema de protección</w:t>
      </w:r>
      <w:r w:rsidR="005020C1" w:rsidRPr="005020C1">
        <w:rPr>
          <w:rFonts w:ascii="Verdana" w:hAnsi="Verdana"/>
          <w:bCs/>
          <w:iCs/>
          <w:sz w:val="20"/>
          <w:szCs w:val="24"/>
        </w:rPr>
        <w:t>.</w:t>
      </w:r>
    </w:p>
    <w:p w14:paraId="560FCAA7" w14:textId="77777777" w:rsidR="00CF1C87" w:rsidRDefault="00CF1C87" w:rsidP="00BF78B5">
      <w:pPr>
        <w:pStyle w:val="ListParagraph"/>
        <w:spacing w:after="0" w:line="240" w:lineRule="auto"/>
        <w:ind w:left="1440"/>
        <w:jc w:val="both"/>
        <w:rPr>
          <w:rFonts w:ascii="Verdana" w:hAnsi="Verdana"/>
          <w:bCs/>
          <w:iCs/>
          <w:sz w:val="20"/>
          <w:szCs w:val="24"/>
        </w:rPr>
      </w:pPr>
    </w:p>
    <w:p w14:paraId="36DE5670" w14:textId="77777777" w:rsidR="00CF1C87" w:rsidRDefault="00CF1C87" w:rsidP="00BF78B5">
      <w:pPr>
        <w:pStyle w:val="ListParagraph"/>
        <w:numPr>
          <w:ilvl w:val="0"/>
          <w:numId w:val="20"/>
        </w:numPr>
        <w:spacing w:after="0" w:line="240" w:lineRule="auto"/>
        <w:jc w:val="both"/>
        <w:rPr>
          <w:rFonts w:ascii="Verdana" w:hAnsi="Verdana"/>
          <w:b/>
          <w:bCs/>
          <w:i/>
          <w:iCs/>
          <w:sz w:val="20"/>
          <w:szCs w:val="24"/>
        </w:rPr>
      </w:pPr>
      <w:r>
        <w:rPr>
          <w:rFonts w:ascii="Verdana" w:hAnsi="Verdana"/>
          <w:b/>
          <w:bCs/>
          <w:i/>
          <w:iCs/>
          <w:sz w:val="20"/>
          <w:szCs w:val="24"/>
        </w:rPr>
        <w:t>Testigo</w:t>
      </w:r>
    </w:p>
    <w:p w14:paraId="0AA6E480" w14:textId="77777777" w:rsidR="00CF1C87" w:rsidRDefault="00CF1C87" w:rsidP="00BF78B5">
      <w:pPr>
        <w:pStyle w:val="ListParagraph"/>
        <w:spacing w:after="0" w:line="240" w:lineRule="auto"/>
        <w:jc w:val="both"/>
        <w:rPr>
          <w:rFonts w:ascii="Verdana" w:hAnsi="Verdana"/>
          <w:b/>
          <w:bCs/>
          <w:i/>
          <w:iCs/>
          <w:sz w:val="20"/>
          <w:szCs w:val="24"/>
        </w:rPr>
      </w:pPr>
    </w:p>
    <w:p w14:paraId="3F98C5DC" w14:textId="77777777" w:rsidR="00CF1C87" w:rsidRDefault="00CF1C87" w:rsidP="00BF78B5">
      <w:pPr>
        <w:pStyle w:val="ListParagraph"/>
        <w:spacing w:after="0" w:line="240" w:lineRule="auto"/>
        <w:jc w:val="both"/>
        <w:rPr>
          <w:rFonts w:ascii="Verdana" w:hAnsi="Verdana"/>
          <w:bCs/>
          <w:i/>
          <w:iCs/>
          <w:sz w:val="20"/>
          <w:szCs w:val="24"/>
        </w:rPr>
      </w:pPr>
      <w:r>
        <w:rPr>
          <w:rFonts w:ascii="Verdana" w:hAnsi="Verdana"/>
          <w:bCs/>
          <w:i/>
          <w:iCs/>
          <w:sz w:val="20"/>
          <w:szCs w:val="24"/>
        </w:rPr>
        <w:t>Propuesto por el Estado</w:t>
      </w:r>
    </w:p>
    <w:p w14:paraId="62EB6E13" w14:textId="77777777" w:rsidR="00CF1C87" w:rsidRDefault="00CF1C87" w:rsidP="00BF78B5">
      <w:pPr>
        <w:pStyle w:val="ListParagraph"/>
        <w:spacing w:after="0" w:line="240" w:lineRule="auto"/>
        <w:jc w:val="both"/>
        <w:rPr>
          <w:rFonts w:ascii="Verdana" w:hAnsi="Verdana"/>
          <w:bCs/>
          <w:i/>
          <w:iCs/>
          <w:sz w:val="20"/>
          <w:szCs w:val="24"/>
        </w:rPr>
      </w:pPr>
    </w:p>
    <w:p w14:paraId="7CEAB0FB" w14:textId="796EAFC0" w:rsidR="00CF1C87" w:rsidRPr="006D565D" w:rsidRDefault="00CF1C87" w:rsidP="00BF78B5">
      <w:pPr>
        <w:pStyle w:val="ListParagraph"/>
        <w:numPr>
          <w:ilvl w:val="0"/>
          <w:numId w:val="24"/>
        </w:numPr>
        <w:spacing w:after="0" w:line="240" w:lineRule="auto"/>
        <w:ind w:left="1418" w:hanging="709"/>
        <w:jc w:val="both"/>
        <w:rPr>
          <w:rFonts w:ascii="Verdana" w:hAnsi="Verdana"/>
          <w:b/>
          <w:bCs/>
          <w:iCs/>
          <w:sz w:val="20"/>
          <w:szCs w:val="24"/>
        </w:rPr>
      </w:pPr>
      <w:r>
        <w:rPr>
          <w:rFonts w:ascii="Verdana" w:hAnsi="Verdana"/>
          <w:bCs/>
          <w:iCs/>
          <w:sz w:val="20"/>
          <w:szCs w:val="24"/>
        </w:rPr>
        <w:t>Erick Benjamín Patzá</w:t>
      </w:r>
      <w:r w:rsidRPr="006D565D">
        <w:rPr>
          <w:rFonts w:ascii="Verdana" w:hAnsi="Verdana"/>
          <w:bCs/>
          <w:iCs/>
          <w:sz w:val="20"/>
          <w:szCs w:val="24"/>
        </w:rPr>
        <w:t>n, asesor jurídico del Consejo Nacional de Adopciones</w:t>
      </w:r>
      <w:r w:rsidR="000719A4">
        <w:rPr>
          <w:rFonts w:ascii="Verdana" w:hAnsi="Verdana"/>
          <w:bCs/>
          <w:iCs/>
          <w:sz w:val="20"/>
          <w:szCs w:val="24"/>
        </w:rPr>
        <w:t xml:space="preserve"> de Guatemala</w:t>
      </w:r>
      <w:r>
        <w:rPr>
          <w:rFonts w:ascii="Verdana" w:hAnsi="Verdana"/>
          <w:bCs/>
          <w:iCs/>
          <w:sz w:val="20"/>
          <w:szCs w:val="24"/>
        </w:rPr>
        <w:t xml:space="preserve">, quien </w:t>
      </w:r>
      <w:r w:rsidR="000719A4">
        <w:rPr>
          <w:rFonts w:ascii="Verdana" w:hAnsi="Verdana"/>
          <w:bCs/>
          <w:iCs/>
          <w:sz w:val="20"/>
          <w:szCs w:val="24"/>
        </w:rPr>
        <w:t>declarará sobre e</w:t>
      </w:r>
      <w:r w:rsidR="000719A4" w:rsidRPr="000719A4">
        <w:rPr>
          <w:rFonts w:ascii="Verdana" w:hAnsi="Verdana"/>
          <w:bCs/>
          <w:iCs/>
          <w:sz w:val="20"/>
          <w:szCs w:val="24"/>
        </w:rPr>
        <w:t xml:space="preserve">l </w:t>
      </w:r>
      <w:r w:rsidR="00010226" w:rsidRPr="000719A4">
        <w:rPr>
          <w:rFonts w:ascii="Verdana" w:hAnsi="Verdana"/>
          <w:bCs/>
          <w:iCs/>
          <w:sz w:val="20"/>
          <w:szCs w:val="24"/>
        </w:rPr>
        <w:t>cambi</w:t>
      </w:r>
      <w:r w:rsidR="00010226">
        <w:rPr>
          <w:rFonts w:ascii="Verdana" w:hAnsi="Verdana"/>
          <w:bCs/>
          <w:iCs/>
          <w:sz w:val="20"/>
          <w:szCs w:val="24"/>
        </w:rPr>
        <w:t>o</w:t>
      </w:r>
      <w:r w:rsidR="00010226" w:rsidRPr="000719A4">
        <w:rPr>
          <w:rFonts w:ascii="Verdana" w:hAnsi="Verdana"/>
          <w:bCs/>
          <w:iCs/>
          <w:sz w:val="20"/>
          <w:szCs w:val="24"/>
        </w:rPr>
        <w:t xml:space="preserve"> </w:t>
      </w:r>
      <w:r w:rsidR="000719A4" w:rsidRPr="000719A4">
        <w:rPr>
          <w:rFonts w:ascii="Verdana" w:hAnsi="Verdana"/>
          <w:bCs/>
          <w:iCs/>
          <w:sz w:val="20"/>
          <w:szCs w:val="24"/>
        </w:rPr>
        <w:t>del proces</w:t>
      </w:r>
      <w:r w:rsidR="000719A4">
        <w:rPr>
          <w:rFonts w:ascii="Verdana" w:hAnsi="Verdana"/>
          <w:bCs/>
          <w:iCs/>
          <w:sz w:val="20"/>
          <w:szCs w:val="24"/>
        </w:rPr>
        <w:t>o de adopciones en la legislación nacional, la alegada superació</w:t>
      </w:r>
      <w:r w:rsidR="000719A4" w:rsidRPr="000719A4">
        <w:rPr>
          <w:rFonts w:ascii="Verdana" w:hAnsi="Verdana"/>
          <w:bCs/>
          <w:iCs/>
          <w:sz w:val="20"/>
          <w:szCs w:val="24"/>
        </w:rPr>
        <w:t xml:space="preserve">n de las condiciones que dieron lugar a las violaciones a </w:t>
      </w:r>
      <w:r w:rsidR="000719A4">
        <w:rPr>
          <w:rFonts w:ascii="Verdana" w:hAnsi="Verdana"/>
          <w:bCs/>
          <w:iCs/>
          <w:sz w:val="20"/>
          <w:szCs w:val="24"/>
        </w:rPr>
        <w:t>los derechos humanos de los niños y niñ</w:t>
      </w:r>
      <w:r w:rsidR="000719A4" w:rsidRPr="000719A4">
        <w:rPr>
          <w:rFonts w:ascii="Verdana" w:hAnsi="Verdana"/>
          <w:bCs/>
          <w:iCs/>
          <w:sz w:val="20"/>
          <w:szCs w:val="24"/>
        </w:rPr>
        <w:t>as, las disposiciones contenidas en la Ley de Adopciones del 2007 para garantizar el bienestar superior de los</w:t>
      </w:r>
      <w:r w:rsidR="000719A4">
        <w:rPr>
          <w:rFonts w:ascii="Verdana" w:hAnsi="Verdana"/>
          <w:bCs/>
          <w:iCs/>
          <w:sz w:val="20"/>
          <w:szCs w:val="24"/>
        </w:rPr>
        <w:t xml:space="preserve"> niños y niñas</w:t>
      </w:r>
      <w:r w:rsidR="000719A4" w:rsidRPr="000719A4">
        <w:rPr>
          <w:rFonts w:ascii="Verdana" w:hAnsi="Verdana"/>
          <w:bCs/>
          <w:iCs/>
          <w:sz w:val="20"/>
          <w:szCs w:val="24"/>
        </w:rPr>
        <w:t xml:space="preserve"> </w:t>
      </w:r>
      <w:r w:rsidR="000719A4">
        <w:rPr>
          <w:rFonts w:ascii="Verdana" w:hAnsi="Verdana"/>
          <w:bCs/>
          <w:iCs/>
          <w:sz w:val="20"/>
          <w:szCs w:val="24"/>
        </w:rPr>
        <w:t>y la obligación de la conformación de las unidades té</w:t>
      </w:r>
      <w:r w:rsidR="000719A4" w:rsidRPr="000719A4">
        <w:rPr>
          <w:rFonts w:ascii="Verdana" w:hAnsi="Verdana"/>
          <w:bCs/>
          <w:iCs/>
          <w:sz w:val="20"/>
          <w:szCs w:val="24"/>
        </w:rPr>
        <w:t xml:space="preserve">cnicas del equipo multidisciplinario que asesora y realiza los procedimientos </w:t>
      </w:r>
      <w:r w:rsidR="00010226" w:rsidRPr="000719A4">
        <w:rPr>
          <w:rFonts w:ascii="Verdana" w:hAnsi="Verdana"/>
          <w:bCs/>
          <w:iCs/>
          <w:sz w:val="20"/>
          <w:szCs w:val="24"/>
        </w:rPr>
        <w:t>t</w:t>
      </w:r>
      <w:r w:rsidR="00010226">
        <w:rPr>
          <w:rFonts w:ascii="Verdana" w:hAnsi="Verdana"/>
          <w:bCs/>
          <w:iCs/>
          <w:sz w:val="20"/>
          <w:szCs w:val="24"/>
        </w:rPr>
        <w:t>é</w:t>
      </w:r>
      <w:r w:rsidR="00010226" w:rsidRPr="000719A4">
        <w:rPr>
          <w:rFonts w:ascii="Verdana" w:hAnsi="Verdana"/>
          <w:bCs/>
          <w:iCs/>
          <w:sz w:val="20"/>
          <w:szCs w:val="24"/>
        </w:rPr>
        <w:t xml:space="preserve">cnicos </w:t>
      </w:r>
      <w:r w:rsidR="000719A4" w:rsidRPr="000719A4">
        <w:rPr>
          <w:rFonts w:ascii="Verdana" w:hAnsi="Verdana"/>
          <w:bCs/>
          <w:iCs/>
          <w:sz w:val="20"/>
          <w:szCs w:val="24"/>
        </w:rPr>
        <w:t>administrativos; y sobre la declaratoria de adoptabilidad contemplada en la Ley de Adopciones y los p</w:t>
      </w:r>
      <w:r w:rsidR="000719A4">
        <w:rPr>
          <w:rFonts w:ascii="Verdana" w:hAnsi="Verdana"/>
          <w:bCs/>
          <w:iCs/>
          <w:sz w:val="20"/>
          <w:szCs w:val="24"/>
        </w:rPr>
        <w:t>rocedimientos para la restitución de los derechos de la niñ</w:t>
      </w:r>
      <w:r w:rsidR="000719A4" w:rsidRPr="000719A4">
        <w:rPr>
          <w:rFonts w:ascii="Verdana" w:hAnsi="Verdana"/>
          <w:bCs/>
          <w:iCs/>
          <w:sz w:val="20"/>
          <w:szCs w:val="24"/>
        </w:rPr>
        <w:t>ez</w:t>
      </w:r>
      <w:r>
        <w:rPr>
          <w:rFonts w:ascii="Verdana" w:hAnsi="Verdana"/>
          <w:bCs/>
          <w:i/>
          <w:iCs/>
          <w:sz w:val="20"/>
          <w:szCs w:val="24"/>
        </w:rPr>
        <w:t>.</w:t>
      </w:r>
      <w:r>
        <w:rPr>
          <w:rFonts w:ascii="Verdana" w:hAnsi="Verdana"/>
          <w:bCs/>
          <w:iCs/>
          <w:sz w:val="20"/>
          <w:szCs w:val="24"/>
        </w:rPr>
        <w:t xml:space="preserve"> </w:t>
      </w:r>
    </w:p>
    <w:p w14:paraId="52948478" w14:textId="77777777" w:rsidR="00CF1C87" w:rsidRPr="00317041" w:rsidRDefault="00CF1C87" w:rsidP="00BF78B5">
      <w:pPr>
        <w:pStyle w:val="ListParagraph"/>
        <w:spacing w:after="0" w:line="240" w:lineRule="auto"/>
        <w:ind w:left="1440"/>
        <w:jc w:val="both"/>
        <w:rPr>
          <w:rFonts w:ascii="Verdana" w:hAnsi="Verdana"/>
          <w:bCs/>
          <w:iCs/>
          <w:sz w:val="20"/>
          <w:szCs w:val="24"/>
        </w:rPr>
      </w:pPr>
    </w:p>
    <w:p w14:paraId="372C4E0A" w14:textId="1192460B" w:rsidR="000719A4" w:rsidRPr="000719A4" w:rsidRDefault="00BF2B66" w:rsidP="00BF78B5">
      <w:pPr>
        <w:pStyle w:val="ListParagraph"/>
        <w:numPr>
          <w:ilvl w:val="0"/>
          <w:numId w:val="16"/>
        </w:numPr>
        <w:spacing w:after="0" w:line="240" w:lineRule="auto"/>
        <w:ind w:left="0" w:firstLine="0"/>
        <w:jc w:val="both"/>
        <w:rPr>
          <w:rFonts w:ascii="Verdana" w:hAnsi="Verdana"/>
          <w:bCs/>
          <w:iCs/>
          <w:sz w:val="20"/>
          <w:szCs w:val="24"/>
        </w:rPr>
      </w:pPr>
      <w:r>
        <w:rPr>
          <w:rFonts w:ascii="Verdana" w:hAnsi="Verdana"/>
          <w:sz w:val="20"/>
          <w:szCs w:val="20"/>
        </w:rPr>
        <w:lastRenderedPageBreak/>
        <w:t>Requerir al perito convocado</w:t>
      </w:r>
      <w:r w:rsidR="000719A4">
        <w:rPr>
          <w:rFonts w:ascii="Verdana" w:hAnsi="Verdana"/>
          <w:sz w:val="20"/>
          <w:szCs w:val="20"/>
        </w:rPr>
        <w:t xml:space="preserve"> a declarar en audiencia que, de considerarlo conveniente, aporte una versión escrita de su peritaje a más tardar el </w:t>
      </w:r>
      <w:r>
        <w:rPr>
          <w:rFonts w:ascii="Verdana" w:hAnsi="Verdana"/>
          <w:sz w:val="20"/>
          <w:szCs w:val="20"/>
        </w:rPr>
        <w:t>12</w:t>
      </w:r>
      <w:r w:rsidR="000719A4">
        <w:rPr>
          <w:rFonts w:ascii="Verdana" w:hAnsi="Verdana"/>
          <w:sz w:val="20"/>
          <w:szCs w:val="20"/>
        </w:rPr>
        <w:t xml:space="preserve"> de </w:t>
      </w:r>
      <w:r>
        <w:rPr>
          <w:rFonts w:ascii="Verdana" w:hAnsi="Verdana"/>
          <w:sz w:val="20"/>
          <w:szCs w:val="20"/>
        </w:rPr>
        <w:t xml:space="preserve">mayo </w:t>
      </w:r>
      <w:r w:rsidR="000719A4">
        <w:rPr>
          <w:rFonts w:ascii="Verdana" w:hAnsi="Verdana"/>
          <w:sz w:val="20"/>
          <w:szCs w:val="20"/>
        </w:rPr>
        <w:t>de 2017.</w:t>
      </w:r>
    </w:p>
    <w:p w14:paraId="37CC4E53" w14:textId="77777777" w:rsidR="000719A4" w:rsidRPr="000719A4" w:rsidRDefault="000719A4" w:rsidP="00BF78B5">
      <w:pPr>
        <w:pStyle w:val="ListParagraph"/>
        <w:spacing w:after="0" w:line="240" w:lineRule="auto"/>
        <w:ind w:left="0"/>
        <w:jc w:val="both"/>
        <w:rPr>
          <w:rFonts w:ascii="Verdana" w:hAnsi="Verdana"/>
          <w:bCs/>
          <w:iCs/>
          <w:sz w:val="20"/>
          <w:szCs w:val="24"/>
        </w:rPr>
      </w:pPr>
    </w:p>
    <w:p w14:paraId="356C2114" w14:textId="39BAA176" w:rsidR="00CF1C87" w:rsidRDefault="00CF1C87" w:rsidP="00BF78B5">
      <w:pPr>
        <w:pStyle w:val="ListParagraph"/>
        <w:numPr>
          <w:ilvl w:val="0"/>
          <w:numId w:val="16"/>
        </w:numPr>
        <w:spacing w:after="0" w:line="240" w:lineRule="auto"/>
        <w:ind w:left="0" w:firstLine="0"/>
        <w:jc w:val="both"/>
        <w:rPr>
          <w:rFonts w:ascii="Verdana" w:hAnsi="Verdana"/>
          <w:bCs/>
          <w:iCs/>
          <w:sz w:val="20"/>
          <w:szCs w:val="24"/>
        </w:rPr>
      </w:pPr>
      <w:r w:rsidRPr="006637F7">
        <w:rPr>
          <w:rFonts w:ascii="Verdana" w:hAnsi="Verdana"/>
          <w:bCs/>
          <w:iCs/>
          <w:sz w:val="20"/>
          <w:szCs w:val="24"/>
        </w:rPr>
        <w:t>Requerir a Guatemala que facilite la salida y entrada de su territorio de los declarantes, si residen o se encuentran en él, quienes han sido citados en la presente Resolución a rendir declaración</w:t>
      </w:r>
      <w:r w:rsidRPr="00A60BFB">
        <w:rPr>
          <w:rFonts w:ascii="Verdana" w:hAnsi="Verdana"/>
          <w:bCs/>
          <w:iCs/>
          <w:sz w:val="20"/>
          <w:szCs w:val="24"/>
        </w:rPr>
        <w:t xml:space="preserve"> en la referida audiencia pública, de conformidad con lo dispuesto en el artículo 26.1 del Reglamento de la Corte. </w:t>
      </w:r>
    </w:p>
    <w:p w14:paraId="2D93CF45" w14:textId="77777777" w:rsidR="00CF1C87" w:rsidRDefault="00CF1C87" w:rsidP="00BF78B5">
      <w:pPr>
        <w:pStyle w:val="ListParagraph"/>
        <w:spacing w:after="0" w:line="240" w:lineRule="auto"/>
        <w:ind w:left="0"/>
        <w:jc w:val="both"/>
        <w:rPr>
          <w:rFonts w:ascii="Verdana" w:hAnsi="Verdana"/>
          <w:bCs/>
          <w:iCs/>
          <w:sz w:val="20"/>
          <w:szCs w:val="24"/>
        </w:rPr>
      </w:pPr>
    </w:p>
    <w:p w14:paraId="634FB051" w14:textId="103DCAA5" w:rsidR="00802BD5" w:rsidRPr="00CF1C87" w:rsidRDefault="00802BD5" w:rsidP="00BF78B5">
      <w:pPr>
        <w:pStyle w:val="ListParagraph"/>
        <w:numPr>
          <w:ilvl w:val="0"/>
          <w:numId w:val="16"/>
        </w:numPr>
        <w:spacing w:after="0" w:line="240" w:lineRule="auto"/>
        <w:ind w:left="0" w:firstLine="0"/>
        <w:jc w:val="both"/>
        <w:rPr>
          <w:rFonts w:ascii="Verdana" w:hAnsi="Verdana"/>
          <w:bCs/>
          <w:iCs/>
          <w:sz w:val="20"/>
          <w:szCs w:val="24"/>
        </w:rPr>
      </w:pPr>
      <w:bookmarkStart w:id="8" w:name="_Ref477386390"/>
      <w:r w:rsidRPr="00CF1C87">
        <w:rPr>
          <w:rFonts w:ascii="Verdana" w:eastAsia="Calibri" w:hAnsi="Verdana" w:cs="Verdana"/>
          <w:sz w:val="20"/>
          <w:szCs w:val="20"/>
        </w:rPr>
        <w:t>Requerir, por las razones expuestas en la presente Resolución, de conformidad con el principio de economía procesal y de la facultad que le otorga el artículo 50.1 del Reglamento de la Corte, que las siguientes personas presten sus declaraciones ante fedatario público:</w:t>
      </w:r>
      <w:bookmarkEnd w:id="7"/>
      <w:bookmarkEnd w:id="8"/>
    </w:p>
    <w:p w14:paraId="032C0AA4" w14:textId="77777777" w:rsidR="00802BD5" w:rsidRPr="00802BD5" w:rsidRDefault="00802BD5" w:rsidP="00BF78B5">
      <w:pPr>
        <w:widowControl w:val="0"/>
        <w:tabs>
          <w:tab w:val="left" w:pos="567"/>
        </w:tabs>
        <w:autoSpaceDE w:val="0"/>
        <w:autoSpaceDN w:val="0"/>
        <w:adjustRightInd w:val="0"/>
        <w:spacing w:after="0" w:line="240" w:lineRule="auto"/>
        <w:ind w:right="22"/>
        <w:jc w:val="both"/>
        <w:rPr>
          <w:rFonts w:ascii="Verdana" w:eastAsia="Calibri" w:hAnsi="Verdana" w:cs="Verdana"/>
          <w:sz w:val="20"/>
          <w:szCs w:val="20"/>
        </w:rPr>
      </w:pPr>
    </w:p>
    <w:p w14:paraId="4BA0E8AE" w14:textId="54A74F62" w:rsidR="00802BD5" w:rsidRPr="00802BD5" w:rsidRDefault="00802BD5" w:rsidP="00BF78B5">
      <w:pPr>
        <w:pStyle w:val="Heading1"/>
      </w:pPr>
      <w:r>
        <w:t>Presunta</w:t>
      </w:r>
      <w:r w:rsidR="00247084">
        <w:t>s</w:t>
      </w:r>
      <w:r>
        <w:t xml:space="preserve"> víctima</w:t>
      </w:r>
      <w:r w:rsidR="00247084">
        <w:t>s</w:t>
      </w:r>
    </w:p>
    <w:p w14:paraId="770B3067" w14:textId="77777777" w:rsidR="00802BD5" w:rsidRPr="00802BD5" w:rsidRDefault="00802BD5" w:rsidP="00BF78B5">
      <w:pPr>
        <w:tabs>
          <w:tab w:val="left" w:pos="567"/>
        </w:tabs>
        <w:spacing w:after="0" w:line="240" w:lineRule="auto"/>
        <w:ind w:left="720"/>
        <w:jc w:val="both"/>
        <w:rPr>
          <w:rFonts w:ascii="Verdana" w:eastAsia="Calibri" w:hAnsi="Verdana" w:cs="Verdana"/>
          <w:b/>
          <w:bCs/>
          <w:i/>
          <w:iCs/>
          <w:sz w:val="20"/>
          <w:szCs w:val="20"/>
        </w:rPr>
      </w:pPr>
    </w:p>
    <w:p w14:paraId="034CE46B" w14:textId="77777777" w:rsidR="002509A8" w:rsidRDefault="00802BD5" w:rsidP="00BF78B5">
      <w:pPr>
        <w:tabs>
          <w:tab w:val="left" w:pos="567"/>
        </w:tabs>
        <w:spacing w:after="0" w:line="240" w:lineRule="auto"/>
        <w:ind w:left="720"/>
        <w:jc w:val="both"/>
        <w:rPr>
          <w:rFonts w:ascii="Verdana" w:eastAsia="Calibri" w:hAnsi="Verdana" w:cs="Verdana"/>
          <w:i/>
          <w:iCs/>
          <w:sz w:val="20"/>
          <w:szCs w:val="20"/>
        </w:rPr>
      </w:pPr>
      <w:r w:rsidRPr="00802BD5">
        <w:rPr>
          <w:rFonts w:ascii="Verdana" w:eastAsia="Calibri" w:hAnsi="Verdana" w:cs="Verdana"/>
          <w:i/>
          <w:iCs/>
          <w:sz w:val="20"/>
          <w:szCs w:val="20"/>
        </w:rPr>
        <w:t>Pr</w:t>
      </w:r>
      <w:r w:rsidR="002509A8">
        <w:rPr>
          <w:rFonts w:ascii="Verdana" w:eastAsia="Calibri" w:hAnsi="Verdana" w:cs="Verdana"/>
          <w:i/>
          <w:iCs/>
          <w:sz w:val="20"/>
          <w:szCs w:val="20"/>
        </w:rPr>
        <w:t>opuesta</w:t>
      </w:r>
      <w:r w:rsidRPr="00802BD5">
        <w:rPr>
          <w:rFonts w:ascii="Verdana" w:eastAsia="Calibri" w:hAnsi="Verdana" w:cs="Verdana"/>
          <w:i/>
          <w:iCs/>
          <w:sz w:val="20"/>
          <w:szCs w:val="20"/>
        </w:rPr>
        <w:t xml:space="preserve"> por los representantes</w:t>
      </w:r>
    </w:p>
    <w:p w14:paraId="37E3A03C" w14:textId="77777777" w:rsidR="0011434A" w:rsidRDefault="0011434A" w:rsidP="00BF78B5">
      <w:pPr>
        <w:tabs>
          <w:tab w:val="left" w:pos="567"/>
        </w:tabs>
        <w:spacing w:after="0" w:line="240" w:lineRule="auto"/>
        <w:ind w:left="720"/>
        <w:jc w:val="both"/>
        <w:rPr>
          <w:rFonts w:ascii="Verdana" w:eastAsia="Calibri" w:hAnsi="Verdana" w:cs="Verdana"/>
          <w:i/>
          <w:iCs/>
          <w:sz w:val="20"/>
          <w:szCs w:val="20"/>
        </w:rPr>
      </w:pPr>
    </w:p>
    <w:p w14:paraId="3286DC97" w14:textId="34F7C407" w:rsidR="00D43BDF" w:rsidRPr="002509A8" w:rsidRDefault="00D43BDF" w:rsidP="00BF78B5">
      <w:pPr>
        <w:pStyle w:val="ListParagraph"/>
        <w:numPr>
          <w:ilvl w:val="0"/>
          <w:numId w:val="14"/>
        </w:numPr>
        <w:tabs>
          <w:tab w:val="left" w:pos="567"/>
        </w:tabs>
        <w:spacing w:after="0" w:line="240" w:lineRule="auto"/>
        <w:ind w:left="1440" w:hanging="720"/>
        <w:jc w:val="both"/>
        <w:rPr>
          <w:rFonts w:ascii="Verdana" w:eastAsia="Calibri" w:hAnsi="Verdana" w:cs="Verdana"/>
          <w:i/>
          <w:iCs/>
          <w:sz w:val="20"/>
          <w:szCs w:val="20"/>
        </w:rPr>
      </w:pPr>
      <w:r w:rsidRPr="00802BD5">
        <w:rPr>
          <w:rFonts w:ascii="Verdana" w:hAnsi="Verdana"/>
          <w:bCs/>
          <w:iCs/>
          <w:sz w:val="20"/>
          <w:szCs w:val="24"/>
        </w:rPr>
        <w:t xml:space="preserve">Flor de María Ramírez, madre de </w:t>
      </w:r>
      <w:r w:rsidR="00EC5EFF">
        <w:rPr>
          <w:rFonts w:ascii="Verdana" w:hAnsi="Verdana"/>
          <w:bCs/>
          <w:iCs/>
          <w:sz w:val="20"/>
          <w:szCs w:val="24"/>
        </w:rPr>
        <w:t xml:space="preserve">Osmín Ricardo Tobar </w:t>
      </w:r>
      <w:r w:rsidRPr="00802BD5">
        <w:rPr>
          <w:rFonts w:ascii="Verdana" w:hAnsi="Verdana"/>
          <w:bCs/>
          <w:iCs/>
          <w:sz w:val="20"/>
          <w:szCs w:val="24"/>
        </w:rPr>
        <w:t>Ramírez</w:t>
      </w:r>
      <w:r w:rsidR="00EC5EFF">
        <w:rPr>
          <w:rFonts w:ascii="Verdana" w:hAnsi="Verdana"/>
          <w:bCs/>
          <w:iCs/>
          <w:sz w:val="20"/>
          <w:szCs w:val="24"/>
        </w:rPr>
        <w:t xml:space="preserve"> y J.R.</w:t>
      </w:r>
      <w:r w:rsidR="00802BD5">
        <w:rPr>
          <w:rFonts w:ascii="Verdana" w:hAnsi="Verdana"/>
          <w:bCs/>
          <w:iCs/>
          <w:sz w:val="20"/>
          <w:szCs w:val="24"/>
        </w:rPr>
        <w:t>, quien declarar</w:t>
      </w:r>
      <w:r w:rsidR="00EC5EFF">
        <w:rPr>
          <w:rFonts w:ascii="Verdana" w:hAnsi="Verdana"/>
          <w:bCs/>
          <w:iCs/>
          <w:sz w:val="20"/>
          <w:szCs w:val="24"/>
        </w:rPr>
        <w:t>á</w:t>
      </w:r>
      <w:r w:rsidR="00802BD5">
        <w:rPr>
          <w:rFonts w:ascii="Verdana" w:hAnsi="Verdana"/>
          <w:bCs/>
          <w:iCs/>
          <w:sz w:val="20"/>
          <w:szCs w:val="24"/>
        </w:rPr>
        <w:t xml:space="preserve"> sobre la vida </w:t>
      </w:r>
      <w:r w:rsidRPr="00802BD5">
        <w:rPr>
          <w:rFonts w:ascii="Verdana" w:hAnsi="Verdana"/>
          <w:bCs/>
          <w:iCs/>
          <w:sz w:val="20"/>
          <w:szCs w:val="24"/>
        </w:rPr>
        <w:t>familiar con sus hijos previa a la separación, los sucesos de la separaci</w:t>
      </w:r>
      <w:r w:rsidR="00EC5EFF">
        <w:rPr>
          <w:rFonts w:ascii="Verdana" w:hAnsi="Verdana"/>
          <w:bCs/>
          <w:iCs/>
          <w:sz w:val="20"/>
          <w:szCs w:val="24"/>
        </w:rPr>
        <w:t xml:space="preserve">ón a partir del 9 enero de 1997 </w:t>
      </w:r>
      <w:r w:rsidR="00482A2E">
        <w:rPr>
          <w:rFonts w:ascii="Verdana" w:hAnsi="Verdana"/>
          <w:bCs/>
          <w:iCs/>
          <w:sz w:val="20"/>
          <w:szCs w:val="24"/>
        </w:rPr>
        <w:t xml:space="preserve">en </w:t>
      </w:r>
      <w:r w:rsidRPr="00802BD5">
        <w:rPr>
          <w:rFonts w:ascii="Verdana" w:hAnsi="Verdana"/>
          <w:bCs/>
          <w:iCs/>
          <w:sz w:val="20"/>
          <w:szCs w:val="24"/>
        </w:rPr>
        <w:t xml:space="preserve">Ciudad de Guatemala, </w:t>
      </w:r>
      <w:r w:rsidR="002509A8" w:rsidRPr="00802BD5">
        <w:rPr>
          <w:rFonts w:ascii="Verdana" w:hAnsi="Verdana"/>
          <w:bCs/>
          <w:iCs/>
          <w:sz w:val="20"/>
          <w:szCs w:val="24"/>
        </w:rPr>
        <w:t>así</w:t>
      </w:r>
      <w:r w:rsidRPr="00802BD5">
        <w:rPr>
          <w:rFonts w:ascii="Verdana" w:hAnsi="Verdana"/>
          <w:bCs/>
          <w:iCs/>
          <w:sz w:val="20"/>
          <w:szCs w:val="24"/>
        </w:rPr>
        <w:t xml:space="preserve"> como las acciones emprendidas ante </w:t>
      </w:r>
      <w:r w:rsidR="00482A2E">
        <w:rPr>
          <w:rFonts w:ascii="Verdana" w:hAnsi="Verdana"/>
          <w:bCs/>
          <w:iCs/>
          <w:sz w:val="20"/>
          <w:szCs w:val="24"/>
        </w:rPr>
        <w:t xml:space="preserve">las autoridades administrativas y </w:t>
      </w:r>
      <w:r w:rsidRPr="00802BD5">
        <w:rPr>
          <w:rFonts w:ascii="Verdana" w:hAnsi="Verdana"/>
          <w:bCs/>
          <w:iCs/>
          <w:sz w:val="20"/>
          <w:szCs w:val="24"/>
        </w:rPr>
        <w:t>judiciales para recuperar la custodia de sus</w:t>
      </w:r>
      <w:r w:rsidR="00482A2E">
        <w:rPr>
          <w:rFonts w:ascii="Verdana" w:hAnsi="Verdana"/>
          <w:bCs/>
          <w:iCs/>
          <w:sz w:val="20"/>
          <w:szCs w:val="24"/>
        </w:rPr>
        <w:t xml:space="preserve"> hijos, y la respuesta obtenida </w:t>
      </w:r>
      <w:r w:rsidRPr="00802BD5">
        <w:rPr>
          <w:rFonts w:ascii="Verdana" w:hAnsi="Verdana"/>
          <w:bCs/>
          <w:iCs/>
          <w:sz w:val="20"/>
          <w:szCs w:val="24"/>
        </w:rPr>
        <w:t xml:space="preserve">por parte del Estado. </w:t>
      </w:r>
      <w:r w:rsidR="002509A8" w:rsidRPr="00802BD5">
        <w:rPr>
          <w:rFonts w:ascii="Verdana" w:hAnsi="Verdana"/>
          <w:bCs/>
          <w:iCs/>
          <w:sz w:val="20"/>
          <w:szCs w:val="24"/>
        </w:rPr>
        <w:t>También</w:t>
      </w:r>
      <w:r w:rsidR="00EC5EFF">
        <w:rPr>
          <w:rFonts w:ascii="Verdana" w:hAnsi="Verdana"/>
          <w:bCs/>
          <w:iCs/>
          <w:sz w:val="20"/>
          <w:szCs w:val="24"/>
        </w:rPr>
        <w:t xml:space="preserve"> relatará</w:t>
      </w:r>
      <w:r w:rsidR="00482A2E">
        <w:rPr>
          <w:rFonts w:ascii="Verdana" w:hAnsi="Verdana"/>
          <w:bCs/>
          <w:iCs/>
          <w:sz w:val="20"/>
          <w:szCs w:val="24"/>
        </w:rPr>
        <w:t xml:space="preserve"> el </w:t>
      </w:r>
      <w:r w:rsidRPr="00802BD5">
        <w:rPr>
          <w:rFonts w:ascii="Verdana" w:hAnsi="Verdana"/>
          <w:bCs/>
          <w:iCs/>
          <w:sz w:val="20"/>
          <w:szCs w:val="24"/>
        </w:rPr>
        <w:t>impacto que le ha ocasionado en su</w:t>
      </w:r>
      <w:r w:rsidR="00482A2E">
        <w:rPr>
          <w:rFonts w:ascii="Verdana" w:hAnsi="Verdana"/>
          <w:bCs/>
          <w:iCs/>
          <w:sz w:val="20"/>
          <w:szCs w:val="24"/>
        </w:rPr>
        <w:t xml:space="preserve"> vida la institucionalización y </w:t>
      </w:r>
      <w:r w:rsidRPr="00802BD5">
        <w:rPr>
          <w:rFonts w:ascii="Verdana" w:hAnsi="Verdana"/>
          <w:bCs/>
          <w:iCs/>
          <w:sz w:val="20"/>
          <w:szCs w:val="24"/>
        </w:rPr>
        <w:t xml:space="preserve">adopción internacional de sus dos hijos </w:t>
      </w:r>
      <w:r w:rsidR="002509A8">
        <w:rPr>
          <w:rFonts w:ascii="Verdana" w:hAnsi="Verdana"/>
          <w:bCs/>
          <w:iCs/>
          <w:sz w:val="20"/>
          <w:szCs w:val="24"/>
        </w:rPr>
        <w:t>y</w:t>
      </w:r>
      <w:r w:rsidR="00482A2E">
        <w:rPr>
          <w:rFonts w:ascii="Verdana" w:hAnsi="Verdana"/>
          <w:bCs/>
          <w:iCs/>
          <w:sz w:val="20"/>
          <w:szCs w:val="24"/>
        </w:rPr>
        <w:t xml:space="preserve"> la falta de respuesta de </w:t>
      </w:r>
      <w:r w:rsidRPr="00802BD5">
        <w:rPr>
          <w:rFonts w:ascii="Verdana" w:hAnsi="Verdana"/>
          <w:bCs/>
          <w:iCs/>
          <w:sz w:val="20"/>
          <w:szCs w:val="24"/>
        </w:rPr>
        <w:t xml:space="preserve">las autoridades y en general, la </w:t>
      </w:r>
      <w:r w:rsidR="00155FB3">
        <w:rPr>
          <w:rFonts w:ascii="Verdana" w:hAnsi="Verdana"/>
          <w:bCs/>
          <w:iCs/>
          <w:sz w:val="20"/>
          <w:szCs w:val="24"/>
        </w:rPr>
        <w:t xml:space="preserve">alegada </w:t>
      </w:r>
      <w:r w:rsidRPr="00802BD5">
        <w:rPr>
          <w:rFonts w:ascii="Verdana" w:hAnsi="Verdana"/>
          <w:bCs/>
          <w:iCs/>
          <w:sz w:val="20"/>
          <w:szCs w:val="24"/>
        </w:rPr>
        <w:t>imp</w:t>
      </w:r>
      <w:r w:rsidR="00482A2E">
        <w:rPr>
          <w:rFonts w:ascii="Verdana" w:hAnsi="Verdana"/>
          <w:bCs/>
          <w:iCs/>
          <w:sz w:val="20"/>
          <w:szCs w:val="24"/>
        </w:rPr>
        <w:t xml:space="preserve">unidad en la que permanecen los </w:t>
      </w:r>
      <w:r w:rsidRPr="00802BD5">
        <w:rPr>
          <w:rFonts w:ascii="Verdana" w:hAnsi="Verdana"/>
          <w:bCs/>
          <w:iCs/>
          <w:sz w:val="20"/>
          <w:szCs w:val="24"/>
        </w:rPr>
        <w:t>hechos. Finalmente</w:t>
      </w:r>
      <w:r w:rsidR="002509A8">
        <w:rPr>
          <w:rFonts w:ascii="Verdana" w:hAnsi="Verdana"/>
          <w:bCs/>
          <w:iCs/>
          <w:sz w:val="20"/>
          <w:szCs w:val="24"/>
        </w:rPr>
        <w:t>,</w:t>
      </w:r>
      <w:r w:rsidR="00482A2E">
        <w:rPr>
          <w:rFonts w:ascii="Verdana" w:hAnsi="Verdana"/>
          <w:bCs/>
          <w:iCs/>
          <w:sz w:val="20"/>
          <w:szCs w:val="24"/>
        </w:rPr>
        <w:t xml:space="preserve"> se referirá </w:t>
      </w:r>
      <w:r w:rsidRPr="00802BD5">
        <w:rPr>
          <w:rFonts w:ascii="Verdana" w:hAnsi="Verdana"/>
          <w:bCs/>
          <w:iCs/>
          <w:sz w:val="20"/>
          <w:szCs w:val="24"/>
        </w:rPr>
        <w:t>a las acciones que</w:t>
      </w:r>
      <w:r w:rsidR="00652E83">
        <w:rPr>
          <w:rFonts w:ascii="Verdana" w:hAnsi="Verdana"/>
          <w:bCs/>
          <w:iCs/>
          <w:sz w:val="20"/>
          <w:szCs w:val="24"/>
        </w:rPr>
        <w:t>, en su opinión,</w:t>
      </w:r>
      <w:r w:rsidRPr="00802BD5">
        <w:rPr>
          <w:rFonts w:ascii="Verdana" w:hAnsi="Verdana"/>
          <w:bCs/>
          <w:iCs/>
          <w:sz w:val="20"/>
          <w:szCs w:val="24"/>
        </w:rPr>
        <w:t xml:space="preserve"> el Estado debe adopt</w:t>
      </w:r>
      <w:r w:rsidR="00482A2E">
        <w:rPr>
          <w:rFonts w:ascii="Verdana" w:hAnsi="Verdana"/>
          <w:bCs/>
          <w:iCs/>
          <w:sz w:val="20"/>
          <w:szCs w:val="24"/>
        </w:rPr>
        <w:t xml:space="preserve">ar para reparar las violaciones </w:t>
      </w:r>
      <w:r w:rsidRPr="00802BD5">
        <w:rPr>
          <w:rFonts w:ascii="Verdana" w:hAnsi="Verdana"/>
          <w:bCs/>
          <w:iCs/>
          <w:sz w:val="20"/>
          <w:szCs w:val="24"/>
        </w:rPr>
        <w:t>causadas a ella y a su familia.</w:t>
      </w:r>
      <w:r w:rsidR="002509A8">
        <w:rPr>
          <w:rFonts w:ascii="Verdana" w:hAnsi="Verdana"/>
          <w:bCs/>
          <w:iCs/>
          <w:sz w:val="20"/>
          <w:szCs w:val="24"/>
        </w:rPr>
        <w:t xml:space="preserve"> </w:t>
      </w:r>
    </w:p>
    <w:p w14:paraId="7AC95F93" w14:textId="77777777" w:rsidR="002509A8" w:rsidRPr="002509A8" w:rsidRDefault="002509A8" w:rsidP="00BF78B5">
      <w:pPr>
        <w:pStyle w:val="ListParagraph"/>
        <w:tabs>
          <w:tab w:val="left" w:pos="567"/>
        </w:tabs>
        <w:spacing w:after="0" w:line="240" w:lineRule="auto"/>
        <w:ind w:left="1440"/>
        <w:jc w:val="both"/>
        <w:rPr>
          <w:rFonts w:ascii="Verdana" w:eastAsia="Calibri" w:hAnsi="Verdana" w:cs="Verdana"/>
          <w:i/>
          <w:iCs/>
          <w:sz w:val="20"/>
          <w:szCs w:val="20"/>
        </w:rPr>
      </w:pPr>
    </w:p>
    <w:p w14:paraId="1A6478A0" w14:textId="77777777" w:rsidR="002509A8" w:rsidRPr="002509A8" w:rsidRDefault="00165C80" w:rsidP="00BF78B5">
      <w:pPr>
        <w:pStyle w:val="ListParagraph"/>
        <w:numPr>
          <w:ilvl w:val="0"/>
          <w:numId w:val="23"/>
        </w:numPr>
        <w:tabs>
          <w:tab w:val="left" w:pos="567"/>
        </w:tabs>
        <w:spacing w:after="0" w:line="240" w:lineRule="auto"/>
        <w:jc w:val="both"/>
        <w:rPr>
          <w:rFonts w:ascii="Verdana" w:eastAsia="Calibri" w:hAnsi="Verdana" w:cs="Verdana"/>
          <w:i/>
          <w:iCs/>
          <w:sz w:val="20"/>
          <w:szCs w:val="20"/>
        </w:rPr>
      </w:pPr>
      <w:r>
        <w:rPr>
          <w:rFonts w:ascii="Verdana" w:eastAsia="Calibri" w:hAnsi="Verdana" w:cs="Verdana"/>
          <w:b/>
          <w:i/>
          <w:iCs/>
          <w:sz w:val="20"/>
          <w:szCs w:val="20"/>
        </w:rPr>
        <w:t>Testigo</w:t>
      </w:r>
    </w:p>
    <w:p w14:paraId="1B744D19" w14:textId="77777777" w:rsidR="002509A8" w:rsidRPr="002509A8" w:rsidRDefault="002509A8" w:rsidP="00BF78B5">
      <w:pPr>
        <w:pStyle w:val="ListParagraph"/>
        <w:tabs>
          <w:tab w:val="left" w:pos="567"/>
        </w:tabs>
        <w:spacing w:after="0" w:line="240" w:lineRule="auto"/>
        <w:jc w:val="both"/>
        <w:rPr>
          <w:rFonts w:ascii="Verdana" w:eastAsia="Calibri" w:hAnsi="Verdana" w:cs="Verdana"/>
          <w:i/>
          <w:iCs/>
          <w:sz w:val="20"/>
          <w:szCs w:val="20"/>
        </w:rPr>
      </w:pPr>
      <w:r>
        <w:rPr>
          <w:rFonts w:ascii="Verdana" w:eastAsia="Calibri" w:hAnsi="Verdana" w:cs="Verdana"/>
          <w:b/>
          <w:i/>
          <w:iCs/>
          <w:sz w:val="20"/>
          <w:szCs w:val="20"/>
        </w:rPr>
        <w:t xml:space="preserve"> </w:t>
      </w:r>
    </w:p>
    <w:p w14:paraId="57BE69AF" w14:textId="77777777" w:rsidR="001F06EF" w:rsidRDefault="002509A8" w:rsidP="00BF78B5">
      <w:pPr>
        <w:pStyle w:val="ListParagraph"/>
        <w:tabs>
          <w:tab w:val="left" w:pos="567"/>
        </w:tabs>
        <w:spacing w:after="0" w:line="240" w:lineRule="auto"/>
        <w:jc w:val="both"/>
        <w:rPr>
          <w:rFonts w:ascii="Verdana" w:eastAsia="Calibri" w:hAnsi="Verdana" w:cs="Verdana"/>
          <w:bCs/>
          <w:i/>
          <w:iCs/>
          <w:sz w:val="20"/>
          <w:szCs w:val="20"/>
        </w:rPr>
      </w:pPr>
      <w:r>
        <w:rPr>
          <w:rFonts w:ascii="Verdana" w:eastAsia="Calibri" w:hAnsi="Verdana" w:cs="Verdana"/>
          <w:bCs/>
          <w:i/>
          <w:iCs/>
          <w:sz w:val="20"/>
          <w:szCs w:val="20"/>
        </w:rPr>
        <w:t>Propuesta</w:t>
      </w:r>
      <w:r w:rsidRPr="002509A8">
        <w:rPr>
          <w:rFonts w:ascii="Verdana" w:eastAsia="Calibri" w:hAnsi="Verdana" w:cs="Verdana"/>
          <w:bCs/>
          <w:i/>
          <w:iCs/>
          <w:sz w:val="20"/>
          <w:szCs w:val="20"/>
        </w:rPr>
        <w:t xml:space="preserve"> por</w:t>
      </w:r>
      <w:r>
        <w:rPr>
          <w:rFonts w:ascii="Verdana" w:eastAsia="Calibri" w:hAnsi="Verdana" w:cs="Verdana"/>
          <w:bCs/>
          <w:i/>
          <w:iCs/>
          <w:sz w:val="20"/>
          <w:szCs w:val="20"/>
        </w:rPr>
        <w:t xml:space="preserve"> el Estado</w:t>
      </w:r>
    </w:p>
    <w:p w14:paraId="3EE941DB" w14:textId="77777777" w:rsidR="0011434A" w:rsidRPr="001F06EF" w:rsidRDefault="0011434A" w:rsidP="00BF78B5">
      <w:pPr>
        <w:pStyle w:val="ListParagraph"/>
        <w:tabs>
          <w:tab w:val="left" w:pos="567"/>
        </w:tabs>
        <w:spacing w:after="0" w:line="240" w:lineRule="auto"/>
        <w:jc w:val="both"/>
        <w:rPr>
          <w:rFonts w:ascii="Verdana" w:eastAsia="Calibri" w:hAnsi="Verdana" w:cs="Verdana"/>
          <w:bCs/>
          <w:i/>
          <w:iCs/>
          <w:sz w:val="20"/>
          <w:szCs w:val="20"/>
        </w:rPr>
      </w:pPr>
    </w:p>
    <w:p w14:paraId="15903BE3" w14:textId="1906023A" w:rsidR="00D43BDF" w:rsidRDefault="002509A8" w:rsidP="00BF78B5">
      <w:pPr>
        <w:pStyle w:val="ListParagraph"/>
        <w:numPr>
          <w:ilvl w:val="0"/>
          <w:numId w:val="25"/>
        </w:numPr>
        <w:tabs>
          <w:tab w:val="left" w:pos="567"/>
          <w:tab w:val="left" w:pos="1440"/>
        </w:tabs>
        <w:spacing w:after="0" w:line="240" w:lineRule="auto"/>
        <w:ind w:hanging="731"/>
        <w:jc w:val="both"/>
        <w:rPr>
          <w:rFonts w:ascii="Verdana" w:eastAsia="Calibri" w:hAnsi="Verdana" w:cs="Verdana"/>
          <w:b/>
          <w:iCs/>
          <w:sz w:val="20"/>
          <w:szCs w:val="20"/>
        </w:rPr>
      </w:pPr>
      <w:r w:rsidRPr="002509A8">
        <w:rPr>
          <w:rFonts w:ascii="Verdana" w:eastAsia="Calibri" w:hAnsi="Verdana" w:cs="Verdana"/>
          <w:iCs/>
          <w:sz w:val="20"/>
          <w:szCs w:val="20"/>
        </w:rPr>
        <w:t xml:space="preserve">Zully Santos de Uclés, directora del Consejo Nacional de </w:t>
      </w:r>
      <w:r w:rsidR="00652E83">
        <w:rPr>
          <w:rFonts w:ascii="Verdana" w:eastAsia="Calibri" w:hAnsi="Verdana" w:cs="Verdana"/>
          <w:iCs/>
          <w:sz w:val="20"/>
          <w:szCs w:val="20"/>
        </w:rPr>
        <w:t>Adopciones, quien declarará</w:t>
      </w:r>
      <w:r w:rsidRPr="002509A8">
        <w:rPr>
          <w:rFonts w:ascii="Verdana" w:eastAsia="Calibri" w:hAnsi="Verdana" w:cs="Verdana"/>
          <w:iCs/>
          <w:sz w:val="20"/>
          <w:szCs w:val="20"/>
        </w:rPr>
        <w:t xml:space="preserve"> </w:t>
      </w:r>
      <w:r w:rsidRPr="00652E83">
        <w:rPr>
          <w:rFonts w:ascii="Verdana" w:eastAsia="Calibri" w:hAnsi="Verdana" w:cs="Verdana"/>
          <w:iCs/>
          <w:sz w:val="20"/>
          <w:szCs w:val="20"/>
        </w:rPr>
        <w:t xml:space="preserve">sobre la situación de las adopciones en Guatemala, los </w:t>
      </w:r>
      <w:r w:rsidR="00482A2E">
        <w:rPr>
          <w:rFonts w:ascii="Verdana" w:eastAsia="Calibri" w:hAnsi="Verdana" w:cs="Verdana"/>
          <w:iCs/>
          <w:sz w:val="20"/>
          <w:szCs w:val="20"/>
        </w:rPr>
        <w:t xml:space="preserve">presuntos </w:t>
      </w:r>
      <w:r w:rsidRPr="00652E83">
        <w:rPr>
          <w:rFonts w:ascii="Verdana" w:eastAsia="Calibri" w:hAnsi="Verdana" w:cs="Verdana"/>
          <w:iCs/>
          <w:sz w:val="20"/>
          <w:szCs w:val="20"/>
        </w:rPr>
        <w:t xml:space="preserve">avances institucionales del Consejo Nacional de Adopciones logrados con posterioridad a los hechos del presente caso, su </w:t>
      </w:r>
      <w:r w:rsidR="00482A2E">
        <w:rPr>
          <w:rFonts w:ascii="Verdana" w:eastAsia="Calibri" w:hAnsi="Verdana" w:cs="Verdana"/>
          <w:iCs/>
          <w:sz w:val="20"/>
          <w:szCs w:val="20"/>
        </w:rPr>
        <w:t xml:space="preserve">alegada </w:t>
      </w:r>
      <w:r w:rsidRPr="00652E83">
        <w:rPr>
          <w:rFonts w:ascii="Verdana" w:eastAsia="Calibri" w:hAnsi="Verdana" w:cs="Verdana"/>
          <w:iCs/>
          <w:sz w:val="20"/>
          <w:szCs w:val="20"/>
        </w:rPr>
        <w:t xml:space="preserve">contribución a la eliminación de las adopciones irregulares; así como sobre la </w:t>
      </w:r>
      <w:r w:rsidR="00482A2E">
        <w:rPr>
          <w:rFonts w:ascii="Verdana" w:eastAsia="Calibri" w:hAnsi="Verdana" w:cs="Verdana"/>
          <w:iCs/>
          <w:sz w:val="20"/>
          <w:szCs w:val="20"/>
        </w:rPr>
        <w:t xml:space="preserve">presunta </w:t>
      </w:r>
      <w:r w:rsidRPr="00652E83">
        <w:rPr>
          <w:rFonts w:ascii="Verdana" w:eastAsia="Calibri" w:hAnsi="Verdana" w:cs="Verdana"/>
          <w:iCs/>
          <w:sz w:val="20"/>
          <w:szCs w:val="20"/>
        </w:rPr>
        <w:t>aplicación adecuada de los  procedimientos de adopciones</w:t>
      </w:r>
      <w:r w:rsidRPr="002509A8">
        <w:rPr>
          <w:rFonts w:ascii="Verdana" w:eastAsia="Calibri" w:hAnsi="Verdana" w:cs="Verdana"/>
          <w:iCs/>
          <w:sz w:val="20"/>
          <w:szCs w:val="20"/>
        </w:rPr>
        <w:t xml:space="preserve"> basados en los estándares internacionales</w:t>
      </w:r>
      <w:r>
        <w:rPr>
          <w:rFonts w:ascii="Verdana" w:eastAsia="Calibri" w:hAnsi="Verdana" w:cs="Verdana"/>
          <w:iCs/>
          <w:sz w:val="20"/>
          <w:szCs w:val="20"/>
        </w:rPr>
        <w:t>.</w:t>
      </w:r>
      <w:r w:rsidRPr="002509A8">
        <w:rPr>
          <w:rFonts w:ascii="Verdana" w:eastAsia="Calibri" w:hAnsi="Verdana" w:cs="Verdana"/>
          <w:iCs/>
          <w:sz w:val="20"/>
          <w:szCs w:val="20"/>
        </w:rPr>
        <w:t xml:space="preserve"> </w:t>
      </w:r>
    </w:p>
    <w:p w14:paraId="248DBC56" w14:textId="77777777" w:rsidR="00DA5B2D" w:rsidRPr="002509A8" w:rsidRDefault="00DA5B2D" w:rsidP="00BF78B5">
      <w:pPr>
        <w:pStyle w:val="ListParagraph"/>
        <w:tabs>
          <w:tab w:val="left" w:pos="567"/>
          <w:tab w:val="left" w:pos="1440"/>
        </w:tabs>
        <w:spacing w:after="0" w:line="240" w:lineRule="auto"/>
        <w:ind w:left="1440"/>
        <w:jc w:val="both"/>
        <w:rPr>
          <w:rFonts w:ascii="Verdana" w:eastAsia="Calibri" w:hAnsi="Verdana" w:cs="Verdana"/>
          <w:b/>
          <w:iCs/>
          <w:sz w:val="20"/>
          <w:szCs w:val="20"/>
        </w:rPr>
      </w:pPr>
    </w:p>
    <w:p w14:paraId="59563853" w14:textId="77777777" w:rsidR="0074090B" w:rsidRDefault="0074090B" w:rsidP="00BF78B5">
      <w:pPr>
        <w:pStyle w:val="ListParagraph"/>
        <w:numPr>
          <w:ilvl w:val="0"/>
          <w:numId w:val="23"/>
        </w:numPr>
        <w:spacing w:after="0"/>
        <w:rPr>
          <w:rFonts w:ascii="Verdana" w:hAnsi="Verdana"/>
          <w:b/>
          <w:bCs/>
          <w:i/>
          <w:iCs/>
          <w:sz w:val="20"/>
          <w:szCs w:val="24"/>
        </w:rPr>
      </w:pPr>
      <w:r w:rsidRPr="0074090B">
        <w:rPr>
          <w:rFonts w:ascii="Verdana" w:hAnsi="Verdana"/>
          <w:b/>
          <w:bCs/>
          <w:i/>
          <w:iCs/>
          <w:sz w:val="20"/>
          <w:szCs w:val="24"/>
        </w:rPr>
        <w:t>Perito</w:t>
      </w:r>
      <w:r>
        <w:rPr>
          <w:rFonts w:ascii="Verdana" w:hAnsi="Verdana"/>
          <w:b/>
          <w:bCs/>
          <w:i/>
          <w:iCs/>
          <w:sz w:val="20"/>
          <w:szCs w:val="24"/>
        </w:rPr>
        <w:t>s</w:t>
      </w:r>
      <w:r w:rsidRPr="0074090B">
        <w:rPr>
          <w:rFonts w:ascii="Verdana" w:hAnsi="Verdana"/>
          <w:b/>
          <w:bCs/>
          <w:i/>
          <w:iCs/>
          <w:sz w:val="20"/>
          <w:szCs w:val="24"/>
        </w:rPr>
        <w:t xml:space="preserve"> </w:t>
      </w:r>
    </w:p>
    <w:p w14:paraId="05DE5B5A" w14:textId="77777777" w:rsidR="00BF78B5" w:rsidRDefault="00BF78B5" w:rsidP="00BF78B5">
      <w:pPr>
        <w:pStyle w:val="ListParagraph"/>
        <w:spacing w:after="0"/>
        <w:rPr>
          <w:rFonts w:ascii="Verdana" w:hAnsi="Verdana"/>
          <w:b/>
          <w:bCs/>
          <w:i/>
          <w:iCs/>
          <w:sz w:val="20"/>
          <w:szCs w:val="24"/>
        </w:rPr>
      </w:pPr>
    </w:p>
    <w:p w14:paraId="043FEBFE" w14:textId="73C42A4C" w:rsidR="00DE4095" w:rsidRDefault="0074090B" w:rsidP="00BF78B5">
      <w:pPr>
        <w:spacing w:after="0"/>
        <w:ind w:left="720"/>
        <w:rPr>
          <w:rFonts w:ascii="Verdana" w:hAnsi="Verdana"/>
          <w:bCs/>
          <w:i/>
          <w:iCs/>
          <w:sz w:val="20"/>
          <w:szCs w:val="24"/>
        </w:rPr>
      </w:pPr>
      <w:r w:rsidRPr="0074090B">
        <w:rPr>
          <w:rFonts w:ascii="Verdana" w:hAnsi="Verdana"/>
          <w:bCs/>
          <w:i/>
          <w:iCs/>
          <w:sz w:val="20"/>
          <w:szCs w:val="24"/>
        </w:rPr>
        <w:t>Propuestos por los representantes</w:t>
      </w:r>
    </w:p>
    <w:p w14:paraId="64CF7592" w14:textId="77777777" w:rsidR="00BF78B5" w:rsidRPr="00DE4095" w:rsidRDefault="00BF78B5" w:rsidP="00BF78B5">
      <w:pPr>
        <w:spacing w:after="0"/>
        <w:ind w:left="720"/>
        <w:rPr>
          <w:rFonts w:ascii="Verdana" w:hAnsi="Verdana"/>
          <w:bCs/>
          <w:i/>
          <w:iCs/>
          <w:sz w:val="20"/>
          <w:szCs w:val="24"/>
        </w:rPr>
      </w:pPr>
    </w:p>
    <w:p w14:paraId="234D22E7" w14:textId="407A2618" w:rsidR="00DE4095" w:rsidRPr="00DE4095" w:rsidRDefault="00DE4095" w:rsidP="00BF78B5">
      <w:pPr>
        <w:pStyle w:val="ListParagraph"/>
        <w:numPr>
          <w:ilvl w:val="6"/>
          <w:numId w:val="19"/>
        </w:numPr>
        <w:spacing w:after="0" w:line="240" w:lineRule="auto"/>
        <w:ind w:left="1418" w:hanging="709"/>
        <w:jc w:val="both"/>
        <w:rPr>
          <w:rFonts w:ascii="Verdana" w:hAnsi="Verdana"/>
          <w:bCs/>
          <w:i/>
          <w:iCs/>
          <w:sz w:val="20"/>
          <w:szCs w:val="24"/>
        </w:rPr>
      </w:pPr>
      <w:r w:rsidRPr="00DE4095">
        <w:rPr>
          <w:rFonts w:ascii="Verdana" w:hAnsi="Verdana"/>
          <w:bCs/>
          <w:iCs/>
          <w:sz w:val="20"/>
          <w:szCs w:val="24"/>
        </w:rPr>
        <w:t>Nigel Cantwel, experto internacional en d</w:t>
      </w:r>
      <w:r w:rsidR="00482A2E">
        <w:rPr>
          <w:rFonts w:ascii="Verdana" w:hAnsi="Verdana"/>
          <w:bCs/>
          <w:iCs/>
          <w:sz w:val="20"/>
          <w:szCs w:val="24"/>
        </w:rPr>
        <w:t xml:space="preserve">erechos de la niñez, rendirá un </w:t>
      </w:r>
      <w:r w:rsidRPr="00DE4095">
        <w:rPr>
          <w:rFonts w:ascii="Verdana" w:hAnsi="Verdana"/>
          <w:bCs/>
          <w:iCs/>
          <w:sz w:val="20"/>
          <w:szCs w:val="24"/>
        </w:rPr>
        <w:t>peritaje sobre el fenómeno de las adopciones intern</w:t>
      </w:r>
      <w:r w:rsidR="00482A2E">
        <w:rPr>
          <w:rFonts w:ascii="Verdana" w:hAnsi="Verdana"/>
          <w:bCs/>
          <w:iCs/>
          <w:sz w:val="20"/>
          <w:szCs w:val="24"/>
        </w:rPr>
        <w:t xml:space="preserve">acionales y su regulación en el </w:t>
      </w:r>
      <w:r w:rsidRPr="00DE4095">
        <w:rPr>
          <w:rFonts w:ascii="Verdana" w:hAnsi="Verdana"/>
          <w:bCs/>
          <w:iCs/>
          <w:sz w:val="20"/>
          <w:szCs w:val="24"/>
        </w:rPr>
        <w:t>derecho internacional de los derecho</w:t>
      </w:r>
      <w:r w:rsidR="00482A2E">
        <w:rPr>
          <w:rFonts w:ascii="Verdana" w:hAnsi="Verdana"/>
          <w:bCs/>
          <w:iCs/>
          <w:sz w:val="20"/>
          <w:szCs w:val="24"/>
        </w:rPr>
        <w:t xml:space="preserve">s humanos desde la época de los </w:t>
      </w:r>
      <w:r w:rsidRPr="00DE4095">
        <w:rPr>
          <w:rFonts w:ascii="Verdana" w:hAnsi="Verdana"/>
          <w:bCs/>
          <w:iCs/>
          <w:sz w:val="20"/>
          <w:szCs w:val="24"/>
        </w:rPr>
        <w:t>hechos hasta la actualidad, así como sobre los estándares internacionales sobre gar</w:t>
      </w:r>
      <w:r w:rsidR="00482A2E">
        <w:rPr>
          <w:rFonts w:ascii="Verdana" w:hAnsi="Verdana"/>
          <w:bCs/>
          <w:iCs/>
          <w:sz w:val="20"/>
          <w:szCs w:val="24"/>
        </w:rPr>
        <w:t xml:space="preserve">antías procesales y sustantivas </w:t>
      </w:r>
      <w:r w:rsidRPr="00DE4095">
        <w:rPr>
          <w:rFonts w:ascii="Verdana" w:hAnsi="Verdana"/>
          <w:bCs/>
          <w:iCs/>
          <w:sz w:val="20"/>
          <w:szCs w:val="24"/>
        </w:rPr>
        <w:t xml:space="preserve">aplicables en materia de adopción </w:t>
      </w:r>
      <w:r w:rsidR="00A675BA">
        <w:rPr>
          <w:rFonts w:ascii="Verdana" w:hAnsi="Verdana"/>
          <w:bCs/>
          <w:iCs/>
          <w:sz w:val="20"/>
          <w:szCs w:val="24"/>
        </w:rPr>
        <w:t xml:space="preserve">de niños y niñas con énfasis en </w:t>
      </w:r>
      <w:r w:rsidRPr="00DE4095">
        <w:rPr>
          <w:rFonts w:ascii="Verdana" w:hAnsi="Verdana"/>
          <w:bCs/>
          <w:iCs/>
          <w:sz w:val="20"/>
          <w:szCs w:val="24"/>
        </w:rPr>
        <w:t xml:space="preserve">adopción internacional y su aplicación al caso </w:t>
      </w:r>
      <w:r w:rsidRPr="00DE4095">
        <w:rPr>
          <w:rFonts w:ascii="Verdana" w:hAnsi="Verdana"/>
          <w:bCs/>
          <w:iCs/>
          <w:sz w:val="20"/>
          <w:szCs w:val="24"/>
        </w:rPr>
        <w:lastRenderedPageBreak/>
        <w:t>concreto. También declarará sobre las adopciones irregulares como una finalid</w:t>
      </w:r>
      <w:r w:rsidR="00A675BA">
        <w:rPr>
          <w:rFonts w:ascii="Verdana" w:hAnsi="Verdana"/>
          <w:bCs/>
          <w:iCs/>
          <w:sz w:val="20"/>
          <w:szCs w:val="24"/>
        </w:rPr>
        <w:t xml:space="preserve">ad de la trata de niños y niñas </w:t>
      </w:r>
      <w:r w:rsidRPr="00DE4095">
        <w:rPr>
          <w:rFonts w:ascii="Verdana" w:hAnsi="Verdana"/>
          <w:bCs/>
          <w:iCs/>
          <w:sz w:val="20"/>
          <w:szCs w:val="24"/>
        </w:rPr>
        <w:t>y las consideraciones sobre este último como delito de lesa humanidad a la luz de los desarrollos internacionales, al igual que sobre las medidas que el Estado debería adop</w:t>
      </w:r>
      <w:r w:rsidR="00A675BA">
        <w:rPr>
          <w:rFonts w:ascii="Verdana" w:hAnsi="Verdana"/>
          <w:bCs/>
          <w:iCs/>
          <w:sz w:val="20"/>
          <w:szCs w:val="24"/>
        </w:rPr>
        <w:t xml:space="preserve">tar para evitar que hechos como </w:t>
      </w:r>
      <w:r w:rsidRPr="00DE4095">
        <w:rPr>
          <w:rFonts w:ascii="Verdana" w:hAnsi="Verdana"/>
          <w:bCs/>
          <w:iCs/>
          <w:sz w:val="20"/>
          <w:szCs w:val="24"/>
        </w:rPr>
        <w:t xml:space="preserve">los del presente caso se repitan. </w:t>
      </w:r>
    </w:p>
    <w:p w14:paraId="6140B129" w14:textId="77777777" w:rsidR="00DE4095" w:rsidRPr="00DE4095" w:rsidRDefault="00DE4095" w:rsidP="00BF78B5">
      <w:pPr>
        <w:pStyle w:val="ListParagraph"/>
        <w:spacing w:after="0" w:line="240" w:lineRule="auto"/>
        <w:ind w:left="5760"/>
        <w:jc w:val="both"/>
        <w:rPr>
          <w:rFonts w:ascii="Verdana" w:hAnsi="Verdana"/>
          <w:bCs/>
          <w:i/>
          <w:iCs/>
          <w:sz w:val="20"/>
          <w:szCs w:val="24"/>
        </w:rPr>
      </w:pPr>
    </w:p>
    <w:p w14:paraId="42F07A29" w14:textId="77777777" w:rsidR="00010226" w:rsidRPr="00010226" w:rsidRDefault="0074090B" w:rsidP="00BF78B5">
      <w:pPr>
        <w:pStyle w:val="ListParagraph"/>
        <w:numPr>
          <w:ilvl w:val="0"/>
          <w:numId w:val="19"/>
        </w:numPr>
        <w:spacing w:after="0" w:line="240" w:lineRule="auto"/>
        <w:ind w:hanging="720"/>
        <w:jc w:val="both"/>
        <w:rPr>
          <w:rFonts w:ascii="Verdana" w:hAnsi="Verdana"/>
          <w:bCs/>
          <w:iCs/>
          <w:sz w:val="20"/>
          <w:szCs w:val="24"/>
        </w:rPr>
      </w:pPr>
      <w:r w:rsidRPr="00DE4095">
        <w:rPr>
          <w:rFonts w:ascii="Verdana" w:hAnsi="Verdana"/>
          <w:bCs/>
          <w:iCs/>
          <w:sz w:val="20"/>
          <w:szCs w:val="24"/>
        </w:rPr>
        <w:t xml:space="preserve">Maud de Boer-Buquicchio. Relatora Especial </w:t>
      </w:r>
      <w:r w:rsidR="00652E83" w:rsidRPr="00DE4095">
        <w:rPr>
          <w:rFonts w:ascii="Verdana" w:hAnsi="Verdana"/>
          <w:bCs/>
          <w:iCs/>
          <w:sz w:val="20"/>
          <w:szCs w:val="24"/>
        </w:rPr>
        <w:t xml:space="preserve">de Naciones Unidas </w:t>
      </w:r>
      <w:r w:rsidRPr="00DE4095">
        <w:rPr>
          <w:rFonts w:ascii="Verdana" w:hAnsi="Verdana"/>
          <w:bCs/>
          <w:iCs/>
          <w:sz w:val="20"/>
          <w:szCs w:val="24"/>
        </w:rPr>
        <w:t>sobre la venta de niños, la prostitución infantil y la utiliza</w:t>
      </w:r>
      <w:r w:rsidR="00205583" w:rsidRPr="00DE4095">
        <w:rPr>
          <w:rFonts w:ascii="Verdana" w:hAnsi="Verdana"/>
          <w:bCs/>
          <w:iCs/>
          <w:sz w:val="20"/>
          <w:szCs w:val="24"/>
        </w:rPr>
        <w:t>ción de niños en la pornografía.</w:t>
      </w:r>
      <w:r w:rsidR="00652E83" w:rsidRPr="00DE4095">
        <w:rPr>
          <w:rFonts w:ascii="Verdana" w:hAnsi="Verdana"/>
          <w:bCs/>
          <w:iCs/>
          <w:sz w:val="20"/>
          <w:szCs w:val="24"/>
        </w:rPr>
        <w:t xml:space="preserve"> </w:t>
      </w:r>
      <w:r w:rsidR="00205583" w:rsidRPr="00DE4095">
        <w:rPr>
          <w:rFonts w:ascii="Verdana" w:hAnsi="Verdana"/>
          <w:bCs/>
          <w:iCs/>
          <w:sz w:val="20"/>
          <w:szCs w:val="24"/>
        </w:rPr>
        <w:t>R</w:t>
      </w:r>
      <w:r w:rsidRPr="00DE4095">
        <w:rPr>
          <w:rFonts w:ascii="Verdana" w:hAnsi="Verdana"/>
          <w:bCs/>
          <w:iCs/>
          <w:sz w:val="20"/>
          <w:szCs w:val="24"/>
        </w:rPr>
        <w:t>endirá un peritaje sobre el concepto y demás elementos jurídicos que conforman la venta y la trata de niños y niñas con fines de adopción</w:t>
      </w:r>
      <w:r w:rsidRPr="0074090B">
        <w:rPr>
          <w:rFonts w:ascii="Verdana" w:hAnsi="Verdana"/>
          <w:bCs/>
          <w:iCs/>
          <w:sz w:val="20"/>
          <w:szCs w:val="24"/>
        </w:rPr>
        <w:t xml:space="preserve"> a luz de los estándares internacionales en la materia, el alcance de la prohibición de la trata de niños y niñas como una forma contemporánea de esclavitud en el Derecho Internacional</w:t>
      </w:r>
      <w:r w:rsidR="00652E83">
        <w:rPr>
          <w:rFonts w:ascii="Verdana" w:hAnsi="Verdana"/>
          <w:bCs/>
          <w:iCs/>
          <w:sz w:val="20"/>
          <w:szCs w:val="24"/>
        </w:rPr>
        <w:t>. Adicionalmente, se concentrará</w:t>
      </w:r>
      <w:r w:rsidRPr="0074090B">
        <w:rPr>
          <w:rFonts w:ascii="Verdana" w:hAnsi="Verdana"/>
          <w:bCs/>
          <w:iCs/>
          <w:sz w:val="20"/>
          <w:szCs w:val="24"/>
        </w:rPr>
        <w:t xml:space="preserve"> en los principales hallazgos de los informes que fueron realizados sobre Guatemala entre los años 2001 y 2013, así como el estado de cumplimiento de las recomendaciones ahí establecidas y en la aplicación de los estándares en la materia sobre los hechos del presente caso. Para finalizar, se referirá al alcance de la obligación de los Estados para investigar y sancionar conductas constitutivas de venta y trata de niños y niñas a la luz de los estándares internacionales y a las medidas que el Estado debería adoptar para evitar que hechos como los del presente caso se repitan.</w:t>
      </w:r>
    </w:p>
    <w:p w14:paraId="4513F559" w14:textId="1E8B4C77" w:rsidR="001F06EF" w:rsidRDefault="00010226" w:rsidP="00BF78B5">
      <w:pPr>
        <w:pStyle w:val="ListParagraph"/>
        <w:spacing w:after="0" w:line="240" w:lineRule="auto"/>
        <w:ind w:left="1440"/>
        <w:jc w:val="both"/>
        <w:rPr>
          <w:rFonts w:ascii="Verdana" w:hAnsi="Verdana"/>
          <w:bCs/>
          <w:iCs/>
          <w:sz w:val="20"/>
          <w:szCs w:val="24"/>
        </w:rPr>
      </w:pPr>
      <w:r>
        <w:rPr>
          <w:rFonts w:ascii="Verdana" w:hAnsi="Verdana"/>
          <w:bCs/>
          <w:iCs/>
          <w:sz w:val="20"/>
          <w:szCs w:val="24"/>
        </w:rPr>
        <w:t xml:space="preserve"> </w:t>
      </w:r>
    </w:p>
    <w:p w14:paraId="29B83E0F" w14:textId="29C830EF" w:rsidR="001F06EF" w:rsidRPr="001F06EF" w:rsidRDefault="001F06EF" w:rsidP="00BF78B5">
      <w:pPr>
        <w:pStyle w:val="ListParagraph"/>
        <w:numPr>
          <w:ilvl w:val="0"/>
          <w:numId w:val="19"/>
        </w:numPr>
        <w:spacing w:after="0" w:line="240" w:lineRule="auto"/>
        <w:ind w:hanging="720"/>
        <w:jc w:val="both"/>
        <w:rPr>
          <w:rFonts w:ascii="Verdana" w:hAnsi="Verdana"/>
          <w:b/>
          <w:bCs/>
          <w:iCs/>
          <w:sz w:val="20"/>
          <w:szCs w:val="24"/>
        </w:rPr>
      </w:pPr>
      <w:r w:rsidRPr="001F06EF">
        <w:rPr>
          <w:rFonts w:ascii="Verdana" w:hAnsi="Verdana"/>
          <w:bCs/>
          <w:iCs/>
          <w:sz w:val="20"/>
          <w:szCs w:val="24"/>
        </w:rPr>
        <w:t>Norma Cruz, d</w:t>
      </w:r>
      <w:r w:rsidR="00D43BDF" w:rsidRPr="001F06EF">
        <w:rPr>
          <w:rFonts w:ascii="Verdana" w:hAnsi="Verdana"/>
          <w:bCs/>
          <w:iCs/>
          <w:sz w:val="20"/>
          <w:szCs w:val="24"/>
        </w:rPr>
        <w:t>irectora de la Fundación S</w:t>
      </w:r>
      <w:r w:rsidR="00A675BA">
        <w:rPr>
          <w:rFonts w:ascii="Verdana" w:hAnsi="Verdana"/>
          <w:bCs/>
          <w:iCs/>
          <w:sz w:val="20"/>
          <w:szCs w:val="24"/>
        </w:rPr>
        <w:t xml:space="preserve">obrevivientes y especialista en </w:t>
      </w:r>
      <w:r w:rsidR="00D43BDF" w:rsidRPr="001F06EF">
        <w:rPr>
          <w:rFonts w:ascii="Verdana" w:hAnsi="Verdana"/>
          <w:bCs/>
          <w:iCs/>
          <w:sz w:val="20"/>
          <w:szCs w:val="24"/>
        </w:rPr>
        <w:t>derechos humanos. Rendirá un peritaje sobre el perfil de las víctimas de los casos de trata de</w:t>
      </w:r>
      <w:r w:rsidR="00A675BA">
        <w:rPr>
          <w:rFonts w:ascii="Verdana" w:hAnsi="Verdana"/>
          <w:bCs/>
          <w:iCs/>
          <w:sz w:val="20"/>
          <w:szCs w:val="24"/>
        </w:rPr>
        <w:t xml:space="preserve"> niños y niñas con fines de </w:t>
      </w:r>
      <w:r w:rsidR="00D43BDF" w:rsidRPr="001F06EF">
        <w:rPr>
          <w:rFonts w:ascii="Verdana" w:hAnsi="Verdana"/>
          <w:bCs/>
          <w:iCs/>
          <w:sz w:val="20"/>
          <w:szCs w:val="24"/>
        </w:rPr>
        <w:t xml:space="preserve">adopción en Guatemala durante la época de los hechos, el </w:t>
      </w:r>
      <w:r w:rsidR="00A675BA">
        <w:rPr>
          <w:rFonts w:ascii="Verdana" w:hAnsi="Verdana"/>
          <w:bCs/>
          <w:iCs/>
          <w:sz w:val="20"/>
          <w:szCs w:val="24"/>
        </w:rPr>
        <w:t xml:space="preserve">presunto </w:t>
      </w:r>
      <w:r w:rsidR="00D43BDF" w:rsidRPr="001F06EF">
        <w:rPr>
          <w:rFonts w:ascii="Verdana" w:hAnsi="Verdana"/>
          <w:bCs/>
          <w:iCs/>
          <w:sz w:val="20"/>
          <w:szCs w:val="24"/>
        </w:rPr>
        <w:t xml:space="preserve">funcionamiento de las redes de trata </w:t>
      </w:r>
      <w:r w:rsidR="00A675BA">
        <w:rPr>
          <w:rFonts w:ascii="Verdana" w:hAnsi="Verdana"/>
          <w:bCs/>
          <w:iCs/>
          <w:sz w:val="20"/>
          <w:szCs w:val="24"/>
        </w:rPr>
        <w:t xml:space="preserve">de personas, así como sobre los </w:t>
      </w:r>
      <w:r w:rsidR="00D43BDF" w:rsidRPr="001F06EF">
        <w:rPr>
          <w:rFonts w:ascii="Verdana" w:hAnsi="Verdana"/>
          <w:bCs/>
          <w:iCs/>
          <w:sz w:val="20"/>
          <w:szCs w:val="24"/>
        </w:rPr>
        <w:t xml:space="preserve">principales actores involucrados, la </w:t>
      </w:r>
      <w:r w:rsidR="00A675BA">
        <w:rPr>
          <w:rFonts w:ascii="Verdana" w:hAnsi="Verdana"/>
          <w:bCs/>
          <w:iCs/>
          <w:sz w:val="20"/>
          <w:szCs w:val="24"/>
        </w:rPr>
        <w:t xml:space="preserve">alegada </w:t>
      </w:r>
      <w:r w:rsidR="00D43BDF" w:rsidRPr="001F06EF">
        <w:rPr>
          <w:rFonts w:ascii="Verdana" w:hAnsi="Verdana"/>
          <w:bCs/>
          <w:iCs/>
          <w:sz w:val="20"/>
          <w:szCs w:val="24"/>
        </w:rPr>
        <w:t>impunidad generali</w:t>
      </w:r>
      <w:r w:rsidR="00A675BA">
        <w:rPr>
          <w:rFonts w:ascii="Verdana" w:hAnsi="Verdana"/>
          <w:bCs/>
          <w:iCs/>
          <w:sz w:val="20"/>
          <w:szCs w:val="24"/>
        </w:rPr>
        <w:t xml:space="preserve">zada que impera en los casos de </w:t>
      </w:r>
      <w:r w:rsidR="00D43BDF" w:rsidRPr="001F06EF">
        <w:rPr>
          <w:rFonts w:ascii="Verdana" w:hAnsi="Verdana"/>
          <w:bCs/>
          <w:iCs/>
          <w:sz w:val="20"/>
          <w:szCs w:val="24"/>
        </w:rPr>
        <w:t xml:space="preserve">trata de niños </w:t>
      </w:r>
      <w:r w:rsidR="00A675BA">
        <w:rPr>
          <w:rFonts w:ascii="Verdana" w:hAnsi="Verdana"/>
          <w:bCs/>
          <w:iCs/>
          <w:sz w:val="20"/>
          <w:szCs w:val="24"/>
        </w:rPr>
        <w:t xml:space="preserve">y </w:t>
      </w:r>
      <w:r w:rsidR="00D43BDF" w:rsidRPr="001F06EF">
        <w:rPr>
          <w:rFonts w:ascii="Verdana" w:hAnsi="Verdana"/>
          <w:bCs/>
          <w:iCs/>
          <w:sz w:val="20"/>
          <w:szCs w:val="24"/>
        </w:rPr>
        <w:t xml:space="preserve">niñas con </w:t>
      </w:r>
      <w:r w:rsidR="00A675BA">
        <w:rPr>
          <w:rFonts w:ascii="Verdana" w:hAnsi="Verdana"/>
          <w:bCs/>
          <w:iCs/>
          <w:sz w:val="20"/>
          <w:szCs w:val="24"/>
        </w:rPr>
        <w:t xml:space="preserve">fines de adopción en Guatemala, sus principales causas y </w:t>
      </w:r>
      <w:r w:rsidR="00D43BDF" w:rsidRPr="001F06EF">
        <w:rPr>
          <w:rFonts w:ascii="Verdana" w:hAnsi="Verdana"/>
          <w:bCs/>
          <w:iCs/>
          <w:sz w:val="20"/>
          <w:szCs w:val="24"/>
        </w:rPr>
        <w:t>obstáculos para la obtención de justicia, as</w:t>
      </w:r>
      <w:r w:rsidR="00A675BA">
        <w:rPr>
          <w:rFonts w:ascii="Verdana" w:hAnsi="Verdana"/>
          <w:bCs/>
          <w:iCs/>
          <w:sz w:val="20"/>
          <w:szCs w:val="24"/>
        </w:rPr>
        <w:t xml:space="preserve">í como sobre las medidas que el </w:t>
      </w:r>
      <w:r w:rsidR="00D43BDF" w:rsidRPr="001F06EF">
        <w:rPr>
          <w:rFonts w:ascii="Verdana" w:hAnsi="Verdana"/>
          <w:bCs/>
          <w:iCs/>
          <w:sz w:val="20"/>
          <w:szCs w:val="24"/>
        </w:rPr>
        <w:t xml:space="preserve">Estado debería adoptar </w:t>
      </w:r>
      <w:r w:rsidR="00A675BA">
        <w:rPr>
          <w:rFonts w:ascii="Verdana" w:hAnsi="Verdana"/>
          <w:bCs/>
          <w:iCs/>
          <w:sz w:val="20"/>
          <w:szCs w:val="24"/>
        </w:rPr>
        <w:t xml:space="preserve">para superar estos obstáculos y garantizar </w:t>
      </w:r>
      <w:r w:rsidR="00D43BDF" w:rsidRPr="001F06EF">
        <w:rPr>
          <w:rFonts w:ascii="Verdana" w:hAnsi="Verdana"/>
          <w:bCs/>
          <w:iCs/>
          <w:sz w:val="20"/>
          <w:szCs w:val="24"/>
        </w:rPr>
        <w:t>que las adopciones se den en atención del int</w:t>
      </w:r>
      <w:r w:rsidR="00A675BA">
        <w:rPr>
          <w:rFonts w:ascii="Verdana" w:hAnsi="Verdana"/>
          <w:bCs/>
          <w:iCs/>
          <w:sz w:val="20"/>
          <w:szCs w:val="24"/>
        </w:rPr>
        <w:t xml:space="preserve">erés superior de los niños y </w:t>
      </w:r>
      <w:r w:rsidR="00D43BDF" w:rsidRPr="001F06EF">
        <w:rPr>
          <w:rFonts w:ascii="Verdana" w:hAnsi="Verdana"/>
          <w:bCs/>
          <w:iCs/>
          <w:sz w:val="20"/>
          <w:szCs w:val="24"/>
        </w:rPr>
        <w:t>niñas.</w:t>
      </w:r>
      <w:r w:rsidRPr="001F06EF">
        <w:t xml:space="preserve"> </w:t>
      </w:r>
    </w:p>
    <w:p w14:paraId="1C31A06A" w14:textId="77777777" w:rsidR="001F06EF" w:rsidRPr="001F06EF" w:rsidRDefault="001F06EF" w:rsidP="00BF78B5">
      <w:pPr>
        <w:pStyle w:val="ListParagraph"/>
        <w:spacing w:after="0" w:line="240" w:lineRule="auto"/>
        <w:rPr>
          <w:rFonts w:ascii="Verdana" w:hAnsi="Verdana"/>
          <w:bCs/>
          <w:iCs/>
          <w:sz w:val="20"/>
          <w:szCs w:val="24"/>
        </w:rPr>
      </w:pPr>
    </w:p>
    <w:p w14:paraId="36E3C99E" w14:textId="5B0F226E" w:rsidR="001F06EF" w:rsidRPr="001F06EF" w:rsidRDefault="001F06EF" w:rsidP="00BF78B5">
      <w:pPr>
        <w:pStyle w:val="ListParagraph"/>
        <w:numPr>
          <w:ilvl w:val="0"/>
          <w:numId w:val="19"/>
        </w:numPr>
        <w:spacing w:after="0" w:line="240" w:lineRule="auto"/>
        <w:ind w:hanging="720"/>
        <w:jc w:val="both"/>
        <w:rPr>
          <w:rFonts w:ascii="Verdana" w:hAnsi="Verdana"/>
          <w:b/>
          <w:bCs/>
          <w:iCs/>
          <w:sz w:val="20"/>
          <w:szCs w:val="24"/>
        </w:rPr>
      </w:pPr>
      <w:r w:rsidRPr="001F06EF">
        <w:rPr>
          <w:rFonts w:ascii="Verdana" w:hAnsi="Verdana"/>
          <w:bCs/>
          <w:iCs/>
          <w:sz w:val="20"/>
          <w:szCs w:val="24"/>
        </w:rPr>
        <w:t>Maggi Palau, psicóloga experta en materia de familia</w:t>
      </w:r>
      <w:r w:rsidR="00E918AD">
        <w:rPr>
          <w:rFonts w:ascii="Verdana" w:hAnsi="Verdana"/>
          <w:bCs/>
          <w:iCs/>
          <w:sz w:val="20"/>
          <w:szCs w:val="24"/>
        </w:rPr>
        <w:t>, quien declarará</w:t>
      </w:r>
      <w:r w:rsidRPr="001F06EF">
        <w:rPr>
          <w:rFonts w:ascii="Verdana" w:hAnsi="Verdana"/>
          <w:bCs/>
          <w:iCs/>
          <w:sz w:val="20"/>
          <w:szCs w:val="24"/>
        </w:rPr>
        <w:t xml:space="preserve"> sobre las consideraciones para garantizar el interés superior del niño y la niña en el marco de los procesos de protección, la institucionalización de niños y niñas como medida de última ratio y las medidas alternativas a la separación </w:t>
      </w:r>
      <w:r w:rsidR="00E918AD">
        <w:rPr>
          <w:rFonts w:ascii="Verdana" w:hAnsi="Verdana"/>
          <w:bCs/>
          <w:iCs/>
          <w:sz w:val="20"/>
          <w:szCs w:val="24"/>
        </w:rPr>
        <w:t xml:space="preserve">de </w:t>
      </w:r>
      <w:r w:rsidRPr="001F06EF">
        <w:rPr>
          <w:rFonts w:ascii="Verdana" w:hAnsi="Verdana"/>
          <w:bCs/>
          <w:iCs/>
          <w:sz w:val="20"/>
          <w:szCs w:val="24"/>
        </w:rPr>
        <w:t>niños y niñas de su familia biológica de acuerdo con</w:t>
      </w:r>
      <w:r>
        <w:rPr>
          <w:rFonts w:ascii="Verdana" w:hAnsi="Verdana"/>
          <w:bCs/>
          <w:iCs/>
          <w:sz w:val="20"/>
          <w:szCs w:val="24"/>
        </w:rPr>
        <w:t xml:space="preserve"> los estándares internacionales,</w:t>
      </w:r>
      <w:r w:rsidRPr="001F06EF">
        <w:rPr>
          <w:rFonts w:ascii="Verdana" w:hAnsi="Verdana"/>
          <w:bCs/>
          <w:iCs/>
          <w:sz w:val="20"/>
          <w:szCs w:val="24"/>
        </w:rPr>
        <w:t xml:space="preserve"> </w:t>
      </w:r>
      <w:r w:rsidR="00A675BA">
        <w:rPr>
          <w:rFonts w:ascii="Verdana" w:hAnsi="Verdana"/>
          <w:bCs/>
          <w:iCs/>
          <w:sz w:val="20"/>
          <w:szCs w:val="24"/>
        </w:rPr>
        <w:t>especí</w:t>
      </w:r>
      <w:r>
        <w:rPr>
          <w:rFonts w:ascii="Verdana" w:hAnsi="Verdana"/>
          <w:bCs/>
          <w:iCs/>
          <w:sz w:val="20"/>
          <w:szCs w:val="24"/>
        </w:rPr>
        <w:t>ficamente</w:t>
      </w:r>
      <w:r w:rsidRPr="001F06EF">
        <w:rPr>
          <w:rFonts w:ascii="Verdana" w:hAnsi="Verdana"/>
          <w:bCs/>
          <w:iCs/>
          <w:sz w:val="20"/>
          <w:szCs w:val="24"/>
        </w:rPr>
        <w:t xml:space="preserve"> aquellos rela</w:t>
      </w:r>
      <w:r>
        <w:rPr>
          <w:rFonts w:ascii="Verdana" w:hAnsi="Verdana"/>
          <w:bCs/>
          <w:iCs/>
          <w:sz w:val="20"/>
          <w:szCs w:val="24"/>
        </w:rPr>
        <w:t xml:space="preserve">cionados con las condiciones de </w:t>
      </w:r>
      <w:r w:rsidRPr="001F06EF">
        <w:rPr>
          <w:rFonts w:ascii="Verdana" w:hAnsi="Verdana"/>
          <w:bCs/>
          <w:iCs/>
          <w:sz w:val="20"/>
          <w:szCs w:val="24"/>
        </w:rPr>
        <w:t xml:space="preserve">institucionalización de niños y niñas con necesidad de medidas de cuidado </w:t>
      </w:r>
      <w:r w:rsidR="00E918AD">
        <w:rPr>
          <w:rFonts w:ascii="Verdana" w:hAnsi="Verdana"/>
          <w:bCs/>
          <w:iCs/>
          <w:sz w:val="20"/>
          <w:szCs w:val="24"/>
        </w:rPr>
        <w:t xml:space="preserve">alternativo, </w:t>
      </w:r>
      <w:r w:rsidRPr="001F06EF">
        <w:rPr>
          <w:rFonts w:ascii="Verdana" w:hAnsi="Verdana"/>
          <w:bCs/>
          <w:iCs/>
          <w:sz w:val="20"/>
          <w:szCs w:val="24"/>
        </w:rPr>
        <w:t>así como los mecanismos de control adecuados para este ti</w:t>
      </w:r>
      <w:r w:rsidR="00E918AD">
        <w:rPr>
          <w:rFonts w:ascii="Verdana" w:hAnsi="Verdana"/>
          <w:bCs/>
          <w:iCs/>
          <w:sz w:val="20"/>
          <w:szCs w:val="24"/>
        </w:rPr>
        <w:t>po de medidas. También, abordará</w:t>
      </w:r>
      <w:r w:rsidRPr="001F06EF">
        <w:rPr>
          <w:rFonts w:ascii="Verdana" w:hAnsi="Verdana"/>
          <w:bCs/>
          <w:iCs/>
          <w:sz w:val="20"/>
          <w:szCs w:val="24"/>
        </w:rPr>
        <w:t xml:space="preserve"> el análisis sobre la aplicación de los estándares internacionales en materia de separación e institucionalización de niños y niñas al caso concreto, sugiriendo las medidas que el Estado debería adoptar para evitar que hechos como los del presente caso se repitan.</w:t>
      </w:r>
      <w:r>
        <w:rPr>
          <w:rFonts w:ascii="Verdana" w:hAnsi="Verdana"/>
          <w:bCs/>
          <w:iCs/>
          <w:sz w:val="20"/>
          <w:szCs w:val="24"/>
        </w:rPr>
        <w:t xml:space="preserve"> </w:t>
      </w:r>
    </w:p>
    <w:p w14:paraId="5BBA7455" w14:textId="77777777" w:rsidR="001F06EF" w:rsidRPr="001F06EF" w:rsidRDefault="001F06EF" w:rsidP="00BF78B5">
      <w:pPr>
        <w:pStyle w:val="ListParagraph"/>
        <w:spacing w:after="0" w:line="240" w:lineRule="auto"/>
        <w:rPr>
          <w:rFonts w:ascii="Verdana" w:hAnsi="Verdana"/>
          <w:bCs/>
          <w:iCs/>
          <w:sz w:val="20"/>
          <w:szCs w:val="24"/>
        </w:rPr>
      </w:pPr>
    </w:p>
    <w:p w14:paraId="1B0DDB17" w14:textId="3A4ECAC2" w:rsidR="001F06EF" w:rsidRPr="001F06EF" w:rsidRDefault="00E918AD" w:rsidP="00BF78B5">
      <w:pPr>
        <w:pStyle w:val="ListParagraph"/>
        <w:numPr>
          <w:ilvl w:val="0"/>
          <w:numId w:val="19"/>
        </w:numPr>
        <w:spacing w:after="0" w:line="240" w:lineRule="auto"/>
        <w:ind w:hanging="720"/>
        <w:jc w:val="both"/>
        <w:rPr>
          <w:rFonts w:ascii="Verdana" w:hAnsi="Verdana"/>
          <w:bCs/>
          <w:iCs/>
          <w:sz w:val="20"/>
          <w:szCs w:val="24"/>
        </w:rPr>
      </w:pPr>
      <w:r>
        <w:rPr>
          <w:rFonts w:ascii="Verdana" w:hAnsi="Verdana"/>
          <w:bCs/>
          <w:iCs/>
          <w:sz w:val="20"/>
          <w:szCs w:val="24"/>
        </w:rPr>
        <w:t>María Renné González, psicóloga, quien</w:t>
      </w:r>
      <w:r w:rsidR="00D43BDF" w:rsidRPr="001F06EF">
        <w:rPr>
          <w:rFonts w:ascii="Verdana" w:hAnsi="Verdana"/>
          <w:bCs/>
          <w:iCs/>
          <w:sz w:val="20"/>
          <w:szCs w:val="24"/>
        </w:rPr>
        <w:t xml:space="preserve"> </w:t>
      </w:r>
      <w:r>
        <w:rPr>
          <w:rFonts w:ascii="Verdana" w:hAnsi="Verdana"/>
          <w:bCs/>
          <w:iCs/>
          <w:sz w:val="20"/>
          <w:szCs w:val="24"/>
        </w:rPr>
        <w:t>r</w:t>
      </w:r>
      <w:r w:rsidR="00D43BDF" w:rsidRPr="001F06EF">
        <w:rPr>
          <w:rFonts w:ascii="Verdana" w:hAnsi="Verdana"/>
          <w:bCs/>
          <w:iCs/>
          <w:sz w:val="20"/>
          <w:szCs w:val="24"/>
        </w:rPr>
        <w:t xml:space="preserve">endirá </w:t>
      </w:r>
      <w:r>
        <w:rPr>
          <w:rFonts w:ascii="Verdana" w:hAnsi="Verdana"/>
          <w:bCs/>
          <w:iCs/>
          <w:sz w:val="20"/>
          <w:szCs w:val="24"/>
        </w:rPr>
        <w:t>un</w:t>
      </w:r>
      <w:r w:rsidR="00D43BDF" w:rsidRPr="001F06EF">
        <w:rPr>
          <w:rFonts w:ascii="Verdana" w:hAnsi="Verdana"/>
          <w:bCs/>
          <w:iCs/>
          <w:sz w:val="20"/>
          <w:szCs w:val="24"/>
        </w:rPr>
        <w:t xml:space="preserve"> peritaje sobre los </w:t>
      </w:r>
      <w:r w:rsidR="00A675BA">
        <w:rPr>
          <w:rFonts w:ascii="Verdana" w:hAnsi="Verdana"/>
          <w:bCs/>
          <w:iCs/>
          <w:sz w:val="20"/>
          <w:szCs w:val="24"/>
        </w:rPr>
        <w:t xml:space="preserve">presuntos </w:t>
      </w:r>
      <w:r w:rsidR="00D43BDF" w:rsidRPr="001F06EF">
        <w:rPr>
          <w:rFonts w:ascii="Verdana" w:hAnsi="Verdana"/>
          <w:bCs/>
          <w:iCs/>
          <w:sz w:val="20"/>
          <w:szCs w:val="24"/>
        </w:rPr>
        <w:t>efectos psicosociales que los hechos d</w:t>
      </w:r>
      <w:r w:rsidR="00A675BA">
        <w:rPr>
          <w:rFonts w:ascii="Verdana" w:hAnsi="Verdana"/>
          <w:bCs/>
          <w:iCs/>
          <w:sz w:val="20"/>
          <w:szCs w:val="24"/>
        </w:rPr>
        <w:t xml:space="preserve">el presente caso tuvieron sobre </w:t>
      </w:r>
      <w:r w:rsidR="00D43BDF" w:rsidRPr="001F06EF">
        <w:rPr>
          <w:rFonts w:ascii="Verdana" w:hAnsi="Verdana"/>
          <w:bCs/>
          <w:iCs/>
          <w:sz w:val="20"/>
          <w:szCs w:val="24"/>
        </w:rPr>
        <w:t xml:space="preserve">Flor de María Ramírez y las secuelas que </w:t>
      </w:r>
      <w:r w:rsidR="00A675BA">
        <w:rPr>
          <w:rFonts w:ascii="Verdana" w:hAnsi="Verdana"/>
          <w:bCs/>
          <w:iCs/>
          <w:sz w:val="20"/>
          <w:szCs w:val="24"/>
        </w:rPr>
        <w:t xml:space="preserve">alegadamente continúa teniendo en la </w:t>
      </w:r>
      <w:r w:rsidR="00D43BDF" w:rsidRPr="001F06EF">
        <w:rPr>
          <w:rFonts w:ascii="Verdana" w:hAnsi="Verdana"/>
          <w:bCs/>
          <w:iCs/>
          <w:sz w:val="20"/>
          <w:szCs w:val="24"/>
        </w:rPr>
        <w:t xml:space="preserve">actualidad, la </w:t>
      </w:r>
      <w:r w:rsidR="00A675BA">
        <w:rPr>
          <w:rFonts w:ascii="Verdana" w:hAnsi="Verdana"/>
          <w:bCs/>
          <w:iCs/>
          <w:sz w:val="20"/>
          <w:szCs w:val="24"/>
        </w:rPr>
        <w:t xml:space="preserve">presunta </w:t>
      </w:r>
      <w:r w:rsidR="00D43BDF" w:rsidRPr="001F06EF">
        <w:rPr>
          <w:rFonts w:ascii="Verdana" w:hAnsi="Verdana"/>
          <w:bCs/>
          <w:iCs/>
          <w:sz w:val="20"/>
          <w:szCs w:val="24"/>
        </w:rPr>
        <w:t>afectación emocional causada por la fal</w:t>
      </w:r>
      <w:r w:rsidR="00A675BA">
        <w:rPr>
          <w:rFonts w:ascii="Verdana" w:hAnsi="Verdana"/>
          <w:bCs/>
          <w:iCs/>
          <w:sz w:val="20"/>
          <w:szCs w:val="24"/>
        </w:rPr>
        <w:t xml:space="preserve">ta de acceso a la justicia y en </w:t>
      </w:r>
      <w:r w:rsidR="00D43BDF" w:rsidRPr="001F06EF">
        <w:rPr>
          <w:rFonts w:ascii="Verdana" w:hAnsi="Verdana"/>
          <w:bCs/>
          <w:iCs/>
          <w:sz w:val="20"/>
          <w:szCs w:val="24"/>
        </w:rPr>
        <w:t xml:space="preserve">general por la </w:t>
      </w:r>
      <w:r>
        <w:rPr>
          <w:rFonts w:ascii="Verdana" w:hAnsi="Verdana"/>
          <w:bCs/>
          <w:iCs/>
          <w:sz w:val="20"/>
          <w:szCs w:val="24"/>
        </w:rPr>
        <w:t xml:space="preserve">alegada </w:t>
      </w:r>
      <w:r w:rsidR="00D43BDF" w:rsidRPr="001F06EF">
        <w:rPr>
          <w:rFonts w:ascii="Verdana" w:hAnsi="Verdana"/>
          <w:bCs/>
          <w:iCs/>
          <w:sz w:val="20"/>
          <w:szCs w:val="24"/>
        </w:rPr>
        <w:t xml:space="preserve">impunidad de estos hechos. </w:t>
      </w:r>
      <w:r w:rsidR="001F06EF" w:rsidRPr="001F06EF">
        <w:rPr>
          <w:rFonts w:ascii="Verdana" w:hAnsi="Verdana"/>
          <w:bCs/>
          <w:iCs/>
          <w:sz w:val="20"/>
          <w:szCs w:val="24"/>
        </w:rPr>
        <w:t>Además</w:t>
      </w:r>
      <w:r w:rsidR="001F06EF">
        <w:rPr>
          <w:rFonts w:ascii="Verdana" w:hAnsi="Verdana"/>
          <w:bCs/>
          <w:iCs/>
          <w:sz w:val="20"/>
          <w:szCs w:val="24"/>
        </w:rPr>
        <w:t xml:space="preserve">, </w:t>
      </w:r>
      <w:r>
        <w:rPr>
          <w:rFonts w:ascii="Verdana" w:hAnsi="Verdana"/>
          <w:bCs/>
          <w:iCs/>
          <w:sz w:val="20"/>
          <w:szCs w:val="24"/>
        </w:rPr>
        <w:t xml:space="preserve">declarará sobre </w:t>
      </w:r>
      <w:r w:rsidR="00D43BDF" w:rsidRPr="001F06EF">
        <w:rPr>
          <w:rFonts w:ascii="Verdana" w:hAnsi="Verdana"/>
          <w:bCs/>
          <w:iCs/>
          <w:sz w:val="20"/>
          <w:szCs w:val="24"/>
        </w:rPr>
        <w:t>las medidas que el Estado guatemalte</w:t>
      </w:r>
      <w:r w:rsidR="00A675BA">
        <w:rPr>
          <w:rFonts w:ascii="Verdana" w:hAnsi="Verdana"/>
          <w:bCs/>
          <w:iCs/>
          <w:sz w:val="20"/>
          <w:szCs w:val="24"/>
        </w:rPr>
        <w:t xml:space="preserve">co debe adoptar para reparar el </w:t>
      </w:r>
      <w:r w:rsidR="00D43BDF" w:rsidRPr="001F06EF">
        <w:rPr>
          <w:rFonts w:ascii="Verdana" w:hAnsi="Verdana"/>
          <w:bCs/>
          <w:iCs/>
          <w:sz w:val="20"/>
          <w:szCs w:val="24"/>
        </w:rPr>
        <w:t xml:space="preserve">daño causado a la </w:t>
      </w:r>
      <w:r>
        <w:rPr>
          <w:rFonts w:ascii="Verdana" w:hAnsi="Verdana"/>
          <w:bCs/>
          <w:iCs/>
          <w:sz w:val="20"/>
          <w:szCs w:val="24"/>
        </w:rPr>
        <w:t xml:space="preserve">presunta </w:t>
      </w:r>
      <w:r w:rsidR="006637F7">
        <w:rPr>
          <w:rFonts w:ascii="Verdana" w:hAnsi="Verdana"/>
          <w:bCs/>
          <w:iCs/>
          <w:sz w:val="20"/>
          <w:szCs w:val="24"/>
        </w:rPr>
        <w:t>víctima</w:t>
      </w:r>
      <w:r w:rsidR="00D43BDF" w:rsidRPr="001F06EF">
        <w:rPr>
          <w:rFonts w:ascii="Verdana" w:hAnsi="Verdana"/>
          <w:bCs/>
          <w:iCs/>
          <w:sz w:val="20"/>
          <w:szCs w:val="24"/>
        </w:rPr>
        <w:t>.</w:t>
      </w:r>
      <w:r w:rsidR="001F06EF">
        <w:rPr>
          <w:rFonts w:ascii="Verdana" w:hAnsi="Verdana"/>
          <w:bCs/>
          <w:iCs/>
          <w:sz w:val="20"/>
          <w:szCs w:val="24"/>
        </w:rPr>
        <w:t xml:space="preserve"> </w:t>
      </w:r>
    </w:p>
    <w:p w14:paraId="7D9ABEA5" w14:textId="77777777" w:rsidR="001F06EF" w:rsidRPr="001F06EF" w:rsidRDefault="001F06EF" w:rsidP="00BF78B5">
      <w:pPr>
        <w:pStyle w:val="ListParagraph"/>
        <w:spacing w:after="0" w:line="240" w:lineRule="auto"/>
        <w:rPr>
          <w:rFonts w:ascii="Verdana" w:hAnsi="Verdana"/>
          <w:bCs/>
          <w:iCs/>
          <w:sz w:val="20"/>
          <w:szCs w:val="24"/>
        </w:rPr>
      </w:pPr>
    </w:p>
    <w:p w14:paraId="158EC8EA" w14:textId="34E74348" w:rsidR="00010226" w:rsidRDefault="00D43BDF" w:rsidP="00BF78B5">
      <w:pPr>
        <w:pStyle w:val="ListParagraph"/>
        <w:numPr>
          <w:ilvl w:val="0"/>
          <w:numId w:val="19"/>
        </w:numPr>
        <w:spacing w:after="0" w:line="240" w:lineRule="auto"/>
        <w:ind w:hanging="720"/>
        <w:jc w:val="both"/>
        <w:rPr>
          <w:rFonts w:ascii="Verdana" w:hAnsi="Verdana"/>
          <w:bCs/>
          <w:iCs/>
          <w:sz w:val="20"/>
          <w:szCs w:val="24"/>
        </w:rPr>
      </w:pPr>
      <w:r w:rsidRPr="00010226">
        <w:rPr>
          <w:rFonts w:ascii="Verdana" w:hAnsi="Verdana"/>
          <w:bCs/>
          <w:iCs/>
          <w:sz w:val="20"/>
          <w:szCs w:val="24"/>
        </w:rPr>
        <w:t>Karla Lemus, psicóloga</w:t>
      </w:r>
      <w:r w:rsidR="00E918AD" w:rsidRPr="00010226">
        <w:rPr>
          <w:rFonts w:ascii="Verdana" w:hAnsi="Verdana"/>
          <w:bCs/>
          <w:iCs/>
          <w:sz w:val="20"/>
          <w:szCs w:val="24"/>
        </w:rPr>
        <w:t>, quien declarará</w:t>
      </w:r>
      <w:r w:rsidRPr="00010226">
        <w:rPr>
          <w:rFonts w:ascii="Verdana" w:hAnsi="Verdana"/>
          <w:bCs/>
          <w:iCs/>
          <w:sz w:val="20"/>
          <w:szCs w:val="24"/>
        </w:rPr>
        <w:t xml:space="preserve"> sobre los </w:t>
      </w:r>
      <w:r w:rsidR="00A675BA">
        <w:rPr>
          <w:rFonts w:ascii="Verdana" w:hAnsi="Verdana"/>
          <w:bCs/>
          <w:iCs/>
          <w:sz w:val="20"/>
          <w:szCs w:val="24"/>
        </w:rPr>
        <w:t xml:space="preserve">presuntos </w:t>
      </w:r>
      <w:r w:rsidRPr="00010226">
        <w:rPr>
          <w:rFonts w:ascii="Verdana" w:hAnsi="Verdana"/>
          <w:bCs/>
          <w:iCs/>
          <w:sz w:val="20"/>
          <w:szCs w:val="24"/>
        </w:rPr>
        <w:t>efectos psicosociales que los hechos d</w:t>
      </w:r>
      <w:r w:rsidR="00A675BA">
        <w:rPr>
          <w:rFonts w:ascii="Verdana" w:hAnsi="Verdana"/>
          <w:bCs/>
          <w:iCs/>
          <w:sz w:val="20"/>
          <w:szCs w:val="24"/>
        </w:rPr>
        <w:t xml:space="preserve">el presente caso tuvieron sobre </w:t>
      </w:r>
      <w:r w:rsidRPr="00010226">
        <w:rPr>
          <w:rFonts w:ascii="Verdana" w:hAnsi="Verdana"/>
          <w:bCs/>
          <w:iCs/>
          <w:sz w:val="20"/>
          <w:szCs w:val="24"/>
        </w:rPr>
        <w:t xml:space="preserve">Osmín Ricardo Tobar y las secuelas que </w:t>
      </w:r>
      <w:r w:rsidR="00A675BA">
        <w:rPr>
          <w:rFonts w:ascii="Verdana" w:hAnsi="Verdana"/>
          <w:bCs/>
          <w:iCs/>
          <w:sz w:val="20"/>
          <w:szCs w:val="24"/>
        </w:rPr>
        <w:t xml:space="preserve">alegadamente continúa teniendo en la </w:t>
      </w:r>
      <w:r w:rsidRPr="00010226">
        <w:rPr>
          <w:rFonts w:ascii="Verdana" w:hAnsi="Verdana"/>
          <w:bCs/>
          <w:iCs/>
          <w:sz w:val="20"/>
          <w:szCs w:val="24"/>
        </w:rPr>
        <w:t xml:space="preserve">actualidad, </w:t>
      </w:r>
      <w:r w:rsidR="001F06EF" w:rsidRPr="00010226">
        <w:rPr>
          <w:rFonts w:ascii="Verdana" w:hAnsi="Verdana"/>
          <w:bCs/>
          <w:iCs/>
          <w:sz w:val="20"/>
          <w:szCs w:val="24"/>
        </w:rPr>
        <w:t>así</w:t>
      </w:r>
      <w:r w:rsidRPr="00010226">
        <w:rPr>
          <w:rFonts w:ascii="Verdana" w:hAnsi="Verdana"/>
          <w:bCs/>
          <w:iCs/>
          <w:sz w:val="20"/>
          <w:szCs w:val="24"/>
        </w:rPr>
        <w:t xml:space="preserve"> como sobre los impactos causados a Osmín por la </w:t>
      </w:r>
      <w:r w:rsidR="00E918AD" w:rsidRPr="00010226">
        <w:rPr>
          <w:rFonts w:ascii="Verdana" w:hAnsi="Verdana"/>
          <w:bCs/>
          <w:iCs/>
          <w:sz w:val="20"/>
          <w:szCs w:val="24"/>
        </w:rPr>
        <w:t xml:space="preserve">alegada </w:t>
      </w:r>
      <w:r w:rsidRPr="00010226">
        <w:rPr>
          <w:rFonts w:ascii="Verdana" w:hAnsi="Verdana"/>
          <w:bCs/>
          <w:iCs/>
          <w:sz w:val="20"/>
          <w:szCs w:val="24"/>
        </w:rPr>
        <w:t>impunidad de estos hechos</w:t>
      </w:r>
      <w:r w:rsidR="00E918AD" w:rsidRPr="00010226">
        <w:rPr>
          <w:rFonts w:ascii="Verdana" w:hAnsi="Verdana"/>
          <w:bCs/>
          <w:iCs/>
          <w:sz w:val="20"/>
          <w:szCs w:val="24"/>
        </w:rPr>
        <w:t>. Además, declarará sobre</w:t>
      </w:r>
      <w:r w:rsidRPr="00010226">
        <w:rPr>
          <w:rFonts w:ascii="Verdana" w:hAnsi="Verdana"/>
          <w:bCs/>
          <w:iCs/>
          <w:sz w:val="20"/>
          <w:szCs w:val="24"/>
        </w:rPr>
        <w:t xml:space="preserve"> las medidas que el Estado guatemalte</w:t>
      </w:r>
      <w:r w:rsidR="00A675BA">
        <w:rPr>
          <w:rFonts w:ascii="Verdana" w:hAnsi="Verdana"/>
          <w:bCs/>
          <w:iCs/>
          <w:sz w:val="20"/>
          <w:szCs w:val="24"/>
        </w:rPr>
        <w:t xml:space="preserve">co debe adoptar para reparar el </w:t>
      </w:r>
      <w:r w:rsidRPr="00010226">
        <w:rPr>
          <w:rFonts w:ascii="Verdana" w:hAnsi="Verdana"/>
          <w:bCs/>
          <w:iCs/>
          <w:sz w:val="20"/>
          <w:szCs w:val="24"/>
        </w:rPr>
        <w:t xml:space="preserve">daño causado a la </w:t>
      </w:r>
      <w:r w:rsidR="00E918AD" w:rsidRPr="00010226">
        <w:rPr>
          <w:rFonts w:ascii="Verdana" w:hAnsi="Verdana"/>
          <w:bCs/>
          <w:iCs/>
          <w:sz w:val="20"/>
          <w:szCs w:val="24"/>
        </w:rPr>
        <w:t xml:space="preserve">presunta </w:t>
      </w:r>
      <w:r w:rsidRPr="00010226">
        <w:rPr>
          <w:rFonts w:ascii="Verdana" w:hAnsi="Verdana"/>
          <w:bCs/>
          <w:iCs/>
          <w:sz w:val="20"/>
          <w:szCs w:val="24"/>
        </w:rPr>
        <w:t>víctima.</w:t>
      </w:r>
      <w:r w:rsidR="001F06EF" w:rsidRPr="00010226">
        <w:rPr>
          <w:rFonts w:ascii="Verdana" w:hAnsi="Verdana"/>
          <w:bCs/>
          <w:iCs/>
          <w:sz w:val="20"/>
          <w:szCs w:val="24"/>
        </w:rPr>
        <w:t xml:space="preserve"> </w:t>
      </w:r>
    </w:p>
    <w:p w14:paraId="074CD5E6" w14:textId="77777777" w:rsidR="00010226" w:rsidRPr="00010226" w:rsidRDefault="00010226" w:rsidP="00BF78B5">
      <w:pPr>
        <w:pStyle w:val="ListParagraph"/>
        <w:spacing w:after="0"/>
        <w:rPr>
          <w:rFonts w:ascii="Verdana" w:hAnsi="Verdana"/>
          <w:bCs/>
          <w:iCs/>
          <w:sz w:val="20"/>
          <w:szCs w:val="24"/>
        </w:rPr>
      </w:pPr>
    </w:p>
    <w:p w14:paraId="4B721141" w14:textId="2A970CD9" w:rsidR="00164C90" w:rsidRPr="00BF78B5" w:rsidRDefault="00D43BDF" w:rsidP="00BF78B5">
      <w:pPr>
        <w:pStyle w:val="ListParagraph"/>
        <w:numPr>
          <w:ilvl w:val="0"/>
          <w:numId w:val="19"/>
        </w:numPr>
        <w:spacing w:after="0" w:line="240" w:lineRule="auto"/>
        <w:ind w:left="1418" w:hanging="709"/>
        <w:jc w:val="both"/>
        <w:rPr>
          <w:rFonts w:ascii="Verdana" w:hAnsi="Verdana"/>
          <w:bCs/>
          <w:i/>
          <w:iCs/>
          <w:sz w:val="20"/>
          <w:szCs w:val="24"/>
        </w:rPr>
      </w:pPr>
      <w:r w:rsidRPr="00010226">
        <w:rPr>
          <w:rFonts w:ascii="Verdana" w:hAnsi="Verdana"/>
          <w:bCs/>
          <w:iCs/>
          <w:sz w:val="20"/>
          <w:szCs w:val="24"/>
        </w:rPr>
        <w:t>Zoila Esperanza Ajuchan Chis, psicóloga</w:t>
      </w:r>
      <w:r w:rsidR="001F06EF" w:rsidRPr="00010226">
        <w:rPr>
          <w:rFonts w:ascii="Verdana" w:hAnsi="Verdana"/>
          <w:bCs/>
          <w:iCs/>
          <w:sz w:val="20"/>
          <w:szCs w:val="24"/>
        </w:rPr>
        <w:t>, quien</w:t>
      </w:r>
      <w:r w:rsidR="00E918AD" w:rsidRPr="00010226">
        <w:rPr>
          <w:rFonts w:ascii="Verdana" w:hAnsi="Verdana"/>
          <w:bCs/>
          <w:iCs/>
          <w:sz w:val="20"/>
          <w:szCs w:val="24"/>
        </w:rPr>
        <w:t xml:space="preserve"> declarará</w:t>
      </w:r>
      <w:r w:rsidRPr="00010226">
        <w:rPr>
          <w:rFonts w:ascii="Verdana" w:hAnsi="Verdana"/>
          <w:bCs/>
          <w:iCs/>
          <w:sz w:val="20"/>
          <w:szCs w:val="24"/>
        </w:rPr>
        <w:t xml:space="preserve"> sobre los </w:t>
      </w:r>
      <w:r w:rsidR="00A675BA">
        <w:rPr>
          <w:rFonts w:ascii="Verdana" w:hAnsi="Verdana"/>
          <w:bCs/>
          <w:iCs/>
          <w:sz w:val="20"/>
          <w:szCs w:val="24"/>
        </w:rPr>
        <w:t xml:space="preserve">presuntos </w:t>
      </w:r>
      <w:r w:rsidRPr="00010226">
        <w:rPr>
          <w:rFonts w:ascii="Verdana" w:hAnsi="Verdana"/>
          <w:bCs/>
          <w:iCs/>
          <w:sz w:val="20"/>
          <w:szCs w:val="24"/>
        </w:rPr>
        <w:t>efectos psicosociales que los hechos d</w:t>
      </w:r>
      <w:r w:rsidR="00A675BA">
        <w:rPr>
          <w:rFonts w:ascii="Verdana" w:hAnsi="Verdana"/>
          <w:bCs/>
          <w:iCs/>
          <w:sz w:val="20"/>
          <w:szCs w:val="24"/>
        </w:rPr>
        <w:t xml:space="preserve">el presente caso tuvieron sobre </w:t>
      </w:r>
      <w:r w:rsidRPr="00010226">
        <w:rPr>
          <w:rFonts w:ascii="Verdana" w:hAnsi="Verdana"/>
          <w:bCs/>
          <w:iCs/>
          <w:sz w:val="20"/>
          <w:szCs w:val="24"/>
        </w:rPr>
        <w:t>Gustavo Amilcar Tobar y las secue</w:t>
      </w:r>
      <w:r w:rsidR="00A675BA">
        <w:rPr>
          <w:rFonts w:ascii="Verdana" w:hAnsi="Verdana"/>
          <w:bCs/>
          <w:iCs/>
          <w:sz w:val="20"/>
          <w:szCs w:val="24"/>
        </w:rPr>
        <w:t xml:space="preserve">las que alegadamente continúa teniendo en la </w:t>
      </w:r>
      <w:r w:rsidRPr="00010226">
        <w:rPr>
          <w:rFonts w:ascii="Verdana" w:hAnsi="Verdana"/>
          <w:bCs/>
          <w:iCs/>
          <w:sz w:val="20"/>
          <w:szCs w:val="24"/>
        </w:rPr>
        <w:t xml:space="preserve">actualidad, al igual que sobre la </w:t>
      </w:r>
      <w:r w:rsidR="00A675BA">
        <w:rPr>
          <w:rFonts w:ascii="Verdana" w:hAnsi="Verdana"/>
          <w:bCs/>
          <w:iCs/>
          <w:sz w:val="20"/>
          <w:szCs w:val="24"/>
        </w:rPr>
        <w:t xml:space="preserve">presunta </w:t>
      </w:r>
      <w:r w:rsidRPr="00010226">
        <w:rPr>
          <w:rFonts w:ascii="Verdana" w:hAnsi="Verdana"/>
          <w:bCs/>
          <w:iCs/>
          <w:sz w:val="20"/>
          <w:szCs w:val="24"/>
        </w:rPr>
        <w:t>afectación emocional causada por la fal</w:t>
      </w:r>
      <w:r w:rsidR="00A675BA">
        <w:rPr>
          <w:rFonts w:ascii="Verdana" w:hAnsi="Verdana"/>
          <w:bCs/>
          <w:iCs/>
          <w:sz w:val="20"/>
          <w:szCs w:val="24"/>
        </w:rPr>
        <w:t xml:space="preserve">ta de acceso a la justicia y en </w:t>
      </w:r>
      <w:r w:rsidRPr="00010226">
        <w:rPr>
          <w:rFonts w:ascii="Verdana" w:hAnsi="Verdana"/>
          <w:bCs/>
          <w:iCs/>
          <w:sz w:val="20"/>
          <w:szCs w:val="24"/>
        </w:rPr>
        <w:t xml:space="preserve">general por la </w:t>
      </w:r>
      <w:r w:rsidR="00E918AD" w:rsidRPr="00010226">
        <w:rPr>
          <w:rFonts w:ascii="Verdana" w:hAnsi="Verdana"/>
          <w:bCs/>
          <w:iCs/>
          <w:sz w:val="20"/>
          <w:szCs w:val="24"/>
        </w:rPr>
        <w:t xml:space="preserve">alegada </w:t>
      </w:r>
      <w:r w:rsidRPr="00010226">
        <w:rPr>
          <w:rFonts w:ascii="Verdana" w:hAnsi="Verdana"/>
          <w:bCs/>
          <w:iCs/>
          <w:sz w:val="20"/>
          <w:szCs w:val="24"/>
        </w:rPr>
        <w:t xml:space="preserve">impunidad de estos hechos. </w:t>
      </w:r>
      <w:r w:rsidR="00E918AD" w:rsidRPr="00010226">
        <w:rPr>
          <w:rFonts w:ascii="Verdana" w:hAnsi="Verdana"/>
          <w:bCs/>
          <w:iCs/>
          <w:sz w:val="20"/>
          <w:szCs w:val="24"/>
        </w:rPr>
        <w:t xml:space="preserve">Además, declarará </w:t>
      </w:r>
      <w:r w:rsidRPr="00010226">
        <w:rPr>
          <w:rFonts w:ascii="Verdana" w:hAnsi="Verdana"/>
          <w:bCs/>
          <w:iCs/>
          <w:sz w:val="20"/>
          <w:szCs w:val="24"/>
        </w:rPr>
        <w:t>sobre las medidas que el Estado guatemalte</w:t>
      </w:r>
      <w:r w:rsidR="00A675BA">
        <w:rPr>
          <w:rFonts w:ascii="Verdana" w:hAnsi="Verdana"/>
          <w:bCs/>
          <w:iCs/>
          <w:sz w:val="20"/>
          <w:szCs w:val="24"/>
        </w:rPr>
        <w:t xml:space="preserve">co debe adoptar para reparar el </w:t>
      </w:r>
      <w:r w:rsidRPr="00010226">
        <w:rPr>
          <w:rFonts w:ascii="Verdana" w:hAnsi="Verdana"/>
          <w:bCs/>
          <w:iCs/>
          <w:sz w:val="20"/>
          <w:szCs w:val="24"/>
        </w:rPr>
        <w:t xml:space="preserve">daño causado a la </w:t>
      </w:r>
      <w:r w:rsidR="00E918AD" w:rsidRPr="00010226">
        <w:rPr>
          <w:rFonts w:ascii="Verdana" w:hAnsi="Verdana"/>
          <w:bCs/>
          <w:iCs/>
          <w:sz w:val="20"/>
          <w:szCs w:val="24"/>
        </w:rPr>
        <w:t xml:space="preserve">presunta </w:t>
      </w:r>
      <w:r w:rsidRPr="00010226">
        <w:rPr>
          <w:rFonts w:ascii="Verdana" w:hAnsi="Verdana"/>
          <w:bCs/>
          <w:iCs/>
          <w:sz w:val="20"/>
          <w:szCs w:val="24"/>
        </w:rPr>
        <w:t>víctima.</w:t>
      </w:r>
      <w:r w:rsidR="001F06EF" w:rsidRPr="00010226">
        <w:rPr>
          <w:rFonts w:ascii="Verdana" w:hAnsi="Verdana"/>
          <w:bCs/>
          <w:iCs/>
          <w:sz w:val="20"/>
          <w:szCs w:val="24"/>
        </w:rPr>
        <w:t xml:space="preserve"> </w:t>
      </w:r>
    </w:p>
    <w:p w14:paraId="2ACAD0B4" w14:textId="77777777" w:rsidR="00BF78B5" w:rsidRPr="00010226" w:rsidRDefault="00BF78B5" w:rsidP="00BF78B5">
      <w:pPr>
        <w:pStyle w:val="ListParagraph"/>
        <w:spacing w:after="0" w:line="240" w:lineRule="auto"/>
        <w:ind w:left="1418"/>
        <w:jc w:val="both"/>
        <w:rPr>
          <w:rFonts w:ascii="Verdana" w:hAnsi="Verdana"/>
          <w:bCs/>
          <w:i/>
          <w:iCs/>
          <w:sz w:val="20"/>
          <w:szCs w:val="24"/>
        </w:rPr>
      </w:pPr>
    </w:p>
    <w:p w14:paraId="3A1842D2" w14:textId="20FDDC07" w:rsidR="00D43BDF" w:rsidRDefault="001F06EF" w:rsidP="00BF78B5">
      <w:pPr>
        <w:spacing w:after="0" w:line="240" w:lineRule="auto"/>
        <w:ind w:left="720"/>
        <w:jc w:val="both"/>
        <w:rPr>
          <w:rFonts w:ascii="Verdana" w:hAnsi="Verdana"/>
          <w:bCs/>
          <w:i/>
          <w:iCs/>
          <w:sz w:val="20"/>
          <w:szCs w:val="24"/>
        </w:rPr>
      </w:pPr>
      <w:r w:rsidRPr="001F06EF">
        <w:rPr>
          <w:rFonts w:ascii="Verdana" w:hAnsi="Verdana"/>
          <w:bCs/>
          <w:i/>
          <w:iCs/>
          <w:sz w:val="20"/>
          <w:szCs w:val="24"/>
        </w:rPr>
        <w:t>Propue</w:t>
      </w:r>
      <w:r w:rsidR="003113F3">
        <w:rPr>
          <w:rFonts w:ascii="Verdana" w:hAnsi="Verdana"/>
          <w:bCs/>
          <w:i/>
          <w:iCs/>
          <w:sz w:val="20"/>
          <w:szCs w:val="24"/>
        </w:rPr>
        <w:t>sta</w:t>
      </w:r>
      <w:r w:rsidR="006637F7">
        <w:rPr>
          <w:rFonts w:ascii="Verdana" w:hAnsi="Verdana"/>
          <w:bCs/>
          <w:i/>
          <w:iCs/>
          <w:sz w:val="20"/>
          <w:szCs w:val="24"/>
        </w:rPr>
        <w:t>s</w:t>
      </w:r>
      <w:r w:rsidRPr="001F06EF">
        <w:rPr>
          <w:rFonts w:ascii="Verdana" w:hAnsi="Verdana"/>
          <w:bCs/>
          <w:i/>
          <w:iCs/>
          <w:sz w:val="20"/>
          <w:szCs w:val="24"/>
        </w:rPr>
        <w:t xml:space="preserve"> por la Comisión</w:t>
      </w:r>
    </w:p>
    <w:p w14:paraId="41B556CB" w14:textId="77777777" w:rsidR="00BF78B5" w:rsidRDefault="00BF78B5" w:rsidP="00BF78B5">
      <w:pPr>
        <w:spacing w:after="0" w:line="240" w:lineRule="auto"/>
        <w:ind w:left="720"/>
        <w:jc w:val="both"/>
        <w:rPr>
          <w:rFonts w:ascii="Verdana" w:hAnsi="Verdana"/>
          <w:bCs/>
          <w:i/>
          <w:iCs/>
          <w:sz w:val="20"/>
          <w:szCs w:val="24"/>
        </w:rPr>
      </w:pPr>
    </w:p>
    <w:p w14:paraId="0F7D21B1" w14:textId="1D46744B" w:rsidR="00DE4095" w:rsidRPr="00DE4095" w:rsidRDefault="00D43BDF" w:rsidP="00BF78B5">
      <w:pPr>
        <w:pStyle w:val="ListParagraph"/>
        <w:numPr>
          <w:ilvl w:val="0"/>
          <w:numId w:val="19"/>
        </w:numPr>
        <w:spacing w:after="0" w:line="240" w:lineRule="auto"/>
        <w:ind w:hanging="731"/>
        <w:jc w:val="both"/>
        <w:rPr>
          <w:rFonts w:ascii="Verdana" w:hAnsi="Verdana"/>
          <w:bCs/>
          <w:i/>
          <w:iCs/>
          <w:sz w:val="20"/>
          <w:szCs w:val="24"/>
        </w:rPr>
      </w:pPr>
      <w:r w:rsidRPr="001F06EF">
        <w:rPr>
          <w:rFonts w:ascii="Verdana" w:hAnsi="Verdana"/>
          <w:bCs/>
          <w:iCs/>
          <w:sz w:val="20"/>
          <w:szCs w:val="24"/>
        </w:rPr>
        <w:t>Christina Bag</w:t>
      </w:r>
      <w:r w:rsidR="0011434A">
        <w:rPr>
          <w:rFonts w:ascii="Verdana" w:hAnsi="Verdana"/>
          <w:bCs/>
          <w:iCs/>
          <w:sz w:val="20"/>
          <w:szCs w:val="24"/>
        </w:rPr>
        <w:t>lietto, quien declarará</w:t>
      </w:r>
      <w:r w:rsidRPr="001F06EF">
        <w:rPr>
          <w:rFonts w:ascii="Verdana" w:hAnsi="Verdana"/>
          <w:bCs/>
          <w:iCs/>
          <w:sz w:val="20"/>
          <w:szCs w:val="24"/>
        </w:rPr>
        <w:t xml:space="preserve"> </w:t>
      </w:r>
      <w:r w:rsidR="001F06EF" w:rsidRPr="001F06EF">
        <w:rPr>
          <w:rFonts w:ascii="Verdana" w:hAnsi="Verdana"/>
          <w:bCs/>
          <w:iCs/>
          <w:sz w:val="20"/>
          <w:szCs w:val="24"/>
        </w:rPr>
        <w:t>sobre</w:t>
      </w:r>
      <w:r w:rsidRPr="001F06EF">
        <w:rPr>
          <w:rFonts w:ascii="Verdana" w:hAnsi="Verdana"/>
          <w:bCs/>
          <w:iCs/>
          <w:sz w:val="20"/>
          <w:szCs w:val="24"/>
        </w:rPr>
        <w:t xml:space="preserve"> los estándares int</w:t>
      </w:r>
      <w:r w:rsidR="001F06EF" w:rsidRPr="001F06EF">
        <w:rPr>
          <w:rFonts w:ascii="Verdana" w:hAnsi="Verdana"/>
          <w:bCs/>
          <w:iCs/>
          <w:sz w:val="20"/>
          <w:szCs w:val="24"/>
        </w:rPr>
        <w:t xml:space="preserve">ernacionales que determinan las </w:t>
      </w:r>
      <w:r w:rsidRPr="001F06EF">
        <w:rPr>
          <w:rFonts w:ascii="Verdana" w:hAnsi="Verdana"/>
          <w:bCs/>
          <w:iCs/>
          <w:sz w:val="20"/>
          <w:szCs w:val="24"/>
        </w:rPr>
        <w:t xml:space="preserve">obligaciones estatales en materia de medidas de </w:t>
      </w:r>
      <w:r w:rsidR="001F06EF" w:rsidRPr="001F06EF">
        <w:rPr>
          <w:rFonts w:ascii="Verdana" w:hAnsi="Verdana"/>
          <w:bCs/>
          <w:iCs/>
          <w:sz w:val="20"/>
          <w:szCs w:val="24"/>
        </w:rPr>
        <w:t>protección</w:t>
      </w:r>
      <w:r w:rsidRPr="001F06EF">
        <w:rPr>
          <w:rFonts w:ascii="Verdana" w:hAnsi="Verdana"/>
          <w:bCs/>
          <w:iCs/>
          <w:sz w:val="20"/>
          <w:szCs w:val="24"/>
        </w:rPr>
        <w:t xml:space="preserve"> respecto de</w:t>
      </w:r>
      <w:r w:rsidR="001F06EF" w:rsidRPr="001F06EF">
        <w:rPr>
          <w:rFonts w:ascii="Verdana" w:hAnsi="Verdana"/>
          <w:bCs/>
          <w:iCs/>
          <w:sz w:val="20"/>
          <w:szCs w:val="24"/>
        </w:rPr>
        <w:t xml:space="preserve"> niños y niñas cuando se recibe información</w:t>
      </w:r>
      <w:r w:rsidRPr="001F06EF">
        <w:rPr>
          <w:rFonts w:ascii="Verdana" w:hAnsi="Verdana"/>
          <w:bCs/>
          <w:iCs/>
          <w:sz w:val="20"/>
          <w:szCs w:val="24"/>
        </w:rPr>
        <w:t xml:space="preserve"> o denuncia de una supuesta </w:t>
      </w:r>
      <w:r w:rsidR="001F06EF" w:rsidRPr="001F06EF">
        <w:rPr>
          <w:rFonts w:ascii="Verdana" w:hAnsi="Verdana"/>
          <w:bCs/>
          <w:iCs/>
          <w:sz w:val="20"/>
          <w:szCs w:val="24"/>
        </w:rPr>
        <w:t>situación</w:t>
      </w:r>
      <w:r w:rsidRPr="001F06EF">
        <w:rPr>
          <w:rFonts w:ascii="Verdana" w:hAnsi="Verdana"/>
          <w:bCs/>
          <w:iCs/>
          <w:sz w:val="20"/>
          <w:szCs w:val="24"/>
        </w:rPr>
        <w:t xml:space="preserve"> de abandono en su perjuicio. </w:t>
      </w:r>
      <w:r w:rsidR="001F06EF" w:rsidRPr="001F06EF">
        <w:rPr>
          <w:rFonts w:ascii="Verdana" w:hAnsi="Verdana"/>
          <w:bCs/>
          <w:iCs/>
          <w:sz w:val="20"/>
          <w:szCs w:val="24"/>
        </w:rPr>
        <w:t>Específicamente, l</w:t>
      </w:r>
      <w:r w:rsidRPr="001F06EF">
        <w:rPr>
          <w:rFonts w:ascii="Verdana" w:hAnsi="Verdana"/>
          <w:bCs/>
          <w:iCs/>
          <w:sz w:val="20"/>
          <w:szCs w:val="24"/>
        </w:rPr>
        <w:t>a</w:t>
      </w:r>
      <w:r w:rsidR="003113F3">
        <w:rPr>
          <w:rFonts w:ascii="Verdana" w:hAnsi="Verdana"/>
          <w:bCs/>
          <w:iCs/>
          <w:sz w:val="20"/>
          <w:szCs w:val="24"/>
        </w:rPr>
        <w:t xml:space="preserve"> perita analizará</w:t>
      </w:r>
      <w:r w:rsidR="0011434A">
        <w:rPr>
          <w:rFonts w:ascii="Verdana" w:hAnsi="Verdana"/>
          <w:bCs/>
          <w:iCs/>
          <w:sz w:val="20"/>
          <w:szCs w:val="24"/>
        </w:rPr>
        <w:t xml:space="preserve"> l</w:t>
      </w:r>
      <w:r w:rsidRPr="0011434A">
        <w:rPr>
          <w:rFonts w:ascii="Verdana" w:hAnsi="Verdana"/>
          <w:bCs/>
          <w:iCs/>
          <w:sz w:val="20"/>
          <w:szCs w:val="24"/>
        </w:rPr>
        <w:t>a co</w:t>
      </w:r>
      <w:r w:rsidR="0011434A">
        <w:rPr>
          <w:rFonts w:ascii="Verdana" w:hAnsi="Verdana"/>
          <w:bCs/>
          <w:iCs/>
          <w:sz w:val="20"/>
          <w:szCs w:val="24"/>
        </w:rPr>
        <w:t>nvencionalidad de medidas como l</w:t>
      </w:r>
      <w:r w:rsidRPr="0011434A">
        <w:rPr>
          <w:rFonts w:ascii="Verdana" w:hAnsi="Verdana"/>
          <w:bCs/>
          <w:iCs/>
          <w:sz w:val="20"/>
          <w:szCs w:val="24"/>
        </w:rPr>
        <w:t xml:space="preserve">a </w:t>
      </w:r>
      <w:r w:rsidR="0011434A" w:rsidRPr="0011434A">
        <w:rPr>
          <w:rFonts w:ascii="Verdana" w:hAnsi="Verdana"/>
          <w:bCs/>
          <w:iCs/>
          <w:sz w:val="20"/>
          <w:szCs w:val="24"/>
        </w:rPr>
        <w:t>institucionalización</w:t>
      </w:r>
      <w:r w:rsidR="00A675BA">
        <w:rPr>
          <w:rFonts w:ascii="Verdana" w:hAnsi="Verdana"/>
          <w:bCs/>
          <w:iCs/>
          <w:sz w:val="20"/>
          <w:szCs w:val="24"/>
        </w:rPr>
        <w:t xml:space="preserve"> de niños y niñas y las </w:t>
      </w:r>
      <w:r w:rsidRPr="0011434A">
        <w:rPr>
          <w:rFonts w:ascii="Verdana" w:hAnsi="Verdana"/>
          <w:bCs/>
          <w:iCs/>
          <w:sz w:val="20"/>
          <w:szCs w:val="24"/>
        </w:rPr>
        <w:t xml:space="preserve">salvaguardas tanto procesales como sustantivas que deben </w:t>
      </w:r>
      <w:r w:rsidR="00A675BA">
        <w:rPr>
          <w:rFonts w:ascii="Verdana" w:hAnsi="Verdana"/>
          <w:bCs/>
          <w:iCs/>
          <w:sz w:val="20"/>
          <w:szCs w:val="24"/>
        </w:rPr>
        <w:t xml:space="preserve">estar presentes en este tipo de </w:t>
      </w:r>
      <w:r w:rsidRPr="0011434A">
        <w:rPr>
          <w:rFonts w:ascii="Verdana" w:hAnsi="Verdana"/>
          <w:bCs/>
          <w:iCs/>
          <w:sz w:val="20"/>
          <w:szCs w:val="24"/>
        </w:rPr>
        <w:t>determinac</w:t>
      </w:r>
      <w:r w:rsidR="00A675BA">
        <w:rPr>
          <w:rFonts w:ascii="Verdana" w:hAnsi="Verdana"/>
          <w:bCs/>
          <w:iCs/>
          <w:sz w:val="20"/>
          <w:szCs w:val="24"/>
        </w:rPr>
        <w:t xml:space="preserve">iones. La perita </w:t>
      </w:r>
      <w:r w:rsidR="003113F3">
        <w:rPr>
          <w:rFonts w:ascii="Verdana" w:hAnsi="Verdana"/>
          <w:bCs/>
          <w:iCs/>
          <w:sz w:val="20"/>
          <w:szCs w:val="24"/>
        </w:rPr>
        <w:t>desarrollará</w:t>
      </w:r>
      <w:r w:rsidRPr="0011434A">
        <w:rPr>
          <w:rFonts w:ascii="Verdana" w:hAnsi="Verdana"/>
          <w:bCs/>
          <w:iCs/>
          <w:sz w:val="20"/>
          <w:szCs w:val="24"/>
        </w:rPr>
        <w:t xml:space="preserve"> su peritaje </w:t>
      </w:r>
      <w:r w:rsidRPr="00DE4095">
        <w:rPr>
          <w:rFonts w:ascii="Verdana" w:hAnsi="Verdana"/>
          <w:bCs/>
          <w:iCs/>
          <w:sz w:val="20"/>
          <w:szCs w:val="24"/>
        </w:rPr>
        <w:t xml:space="preserve">sobre esta </w:t>
      </w:r>
      <w:r w:rsidR="0011434A" w:rsidRPr="00DE4095">
        <w:rPr>
          <w:rFonts w:ascii="Verdana" w:hAnsi="Verdana"/>
          <w:bCs/>
          <w:iCs/>
          <w:sz w:val="20"/>
          <w:szCs w:val="24"/>
        </w:rPr>
        <w:t>temática</w:t>
      </w:r>
      <w:r w:rsidRPr="00DE4095">
        <w:rPr>
          <w:rFonts w:ascii="Verdana" w:hAnsi="Verdana"/>
          <w:bCs/>
          <w:iCs/>
          <w:sz w:val="20"/>
          <w:szCs w:val="24"/>
        </w:rPr>
        <w:t xml:space="preserve">, efectuando un </w:t>
      </w:r>
      <w:r w:rsidR="0011434A" w:rsidRPr="00DE4095">
        <w:rPr>
          <w:rFonts w:ascii="Verdana" w:hAnsi="Verdana"/>
          <w:bCs/>
          <w:iCs/>
          <w:sz w:val="20"/>
          <w:szCs w:val="24"/>
        </w:rPr>
        <w:t>análisis</w:t>
      </w:r>
      <w:r w:rsidR="00A675BA">
        <w:rPr>
          <w:rFonts w:ascii="Verdana" w:hAnsi="Verdana"/>
          <w:bCs/>
          <w:iCs/>
          <w:sz w:val="20"/>
          <w:szCs w:val="24"/>
        </w:rPr>
        <w:t xml:space="preserve"> </w:t>
      </w:r>
      <w:r w:rsidRPr="00DE4095">
        <w:rPr>
          <w:rFonts w:ascii="Verdana" w:hAnsi="Verdana"/>
          <w:bCs/>
          <w:iCs/>
          <w:sz w:val="20"/>
          <w:szCs w:val="24"/>
        </w:rPr>
        <w:t>transversa</w:t>
      </w:r>
      <w:r w:rsidR="00A675BA">
        <w:rPr>
          <w:rFonts w:ascii="Verdana" w:hAnsi="Verdana"/>
          <w:bCs/>
          <w:iCs/>
          <w:sz w:val="20"/>
          <w:szCs w:val="24"/>
        </w:rPr>
        <w:t xml:space="preserve">l de los principios de especial </w:t>
      </w:r>
      <w:r w:rsidR="0011434A" w:rsidRPr="00DE4095">
        <w:rPr>
          <w:rFonts w:ascii="Verdana" w:hAnsi="Verdana"/>
          <w:bCs/>
          <w:iCs/>
          <w:sz w:val="20"/>
          <w:szCs w:val="24"/>
        </w:rPr>
        <w:t>protección</w:t>
      </w:r>
      <w:r w:rsidRPr="00DE4095">
        <w:rPr>
          <w:rFonts w:ascii="Verdana" w:hAnsi="Verdana"/>
          <w:bCs/>
          <w:iCs/>
          <w:sz w:val="20"/>
          <w:szCs w:val="24"/>
        </w:rPr>
        <w:t xml:space="preserve"> e </w:t>
      </w:r>
      <w:r w:rsidR="0011434A" w:rsidRPr="00DE4095">
        <w:rPr>
          <w:rFonts w:ascii="Verdana" w:hAnsi="Verdana"/>
          <w:bCs/>
          <w:iCs/>
          <w:sz w:val="20"/>
          <w:szCs w:val="24"/>
        </w:rPr>
        <w:t>interés</w:t>
      </w:r>
      <w:r w:rsidRPr="00DE4095">
        <w:rPr>
          <w:rFonts w:ascii="Verdana" w:hAnsi="Verdana"/>
          <w:bCs/>
          <w:iCs/>
          <w:sz w:val="20"/>
          <w:szCs w:val="24"/>
        </w:rPr>
        <w:t xml:space="preserve"> superior de </w:t>
      </w:r>
      <w:r w:rsidR="00A675BA">
        <w:rPr>
          <w:rFonts w:ascii="Verdana" w:hAnsi="Verdana"/>
          <w:bCs/>
          <w:iCs/>
          <w:sz w:val="20"/>
          <w:szCs w:val="24"/>
        </w:rPr>
        <w:t xml:space="preserve">los niños y niñas, determinando sus implicaciones concretas en </w:t>
      </w:r>
      <w:r w:rsidRPr="00DE4095">
        <w:rPr>
          <w:rFonts w:ascii="Verdana" w:hAnsi="Verdana"/>
          <w:bCs/>
          <w:iCs/>
          <w:sz w:val="20"/>
          <w:szCs w:val="24"/>
        </w:rPr>
        <w:t>situaciones como las del present</w:t>
      </w:r>
      <w:r w:rsidR="003113F3" w:rsidRPr="00DE4095">
        <w:rPr>
          <w:rFonts w:ascii="Verdana" w:hAnsi="Verdana"/>
          <w:bCs/>
          <w:iCs/>
          <w:sz w:val="20"/>
          <w:szCs w:val="24"/>
        </w:rPr>
        <w:t xml:space="preserve">e caso. </w:t>
      </w:r>
    </w:p>
    <w:p w14:paraId="72B3445E" w14:textId="77777777" w:rsidR="00DE4095" w:rsidRPr="00DE4095" w:rsidRDefault="00DE4095" w:rsidP="00BF78B5">
      <w:pPr>
        <w:pStyle w:val="ListParagraph"/>
        <w:spacing w:after="0" w:line="240" w:lineRule="auto"/>
        <w:ind w:left="1440" w:hanging="731"/>
        <w:jc w:val="both"/>
        <w:rPr>
          <w:rFonts w:ascii="Verdana" w:hAnsi="Verdana"/>
          <w:bCs/>
          <w:i/>
          <w:iCs/>
          <w:sz w:val="20"/>
          <w:szCs w:val="24"/>
        </w:rPr>
      </w:pPr>
    </w:p>
    <w:p w14:paraId="52890336" w14:textId="7556C035" w:rsidR="00DE4095" w:rsidRPr="00DE4095" w:rsidRDefault="00DE4095" w:rsidP="00BF78B5">
      <w:pPr>
        <w:pStyle w:val="ListParagraph"/>
        <w:numPr>
          <w:ilvl w:val="0"/>
          <w:numId w:val="19"/>
        </w:numPr>
        <w:spacing w:after="0" w:line="240" w:lineRule="auto"/>
        <w:ind w:hanging="731"/>
        <w:jc w:val="both"/>
        <w:rPr>
          <w:rFonts w:ascii="Verdana" w:hAnsi="Verdana"/>
          <w:bCs/>
          <w:i/>
          <w:iCs/>
          <w:sz w:val="20"/>
          <w:szCs w:val="24"/>
        </w:rPr>
      </w:pPr>
      <w:r w:rsidRPr="00DE4095">
        <w:rPr>
          <w:rFonts w:ascii="Verdana" w:hAnsi="Verdana"/>
          <w:bCs/>
          <w:iCs/>
          <w:sz w:val="20"/>
          <w:szCs w:val="24"/>
        </w:rPr>
        <w:t>Carolina Pimentel, quien declarará sobre los estándares int</w:t>
      </w:r>
      <w:r w:rsidR="00A675BA">
        <w:rPr>
          <w:rFonts w:ascii="Verdana" w:hAnsi="Verdana"/>
          <w:bCs/>
          <w:iCs/>
          <w:sz w:val="20"/>
          <w:szCs w:val="24"/>
        </w:rPr>
        <w:t xml:space="preserve">ernacionales que determinan las </w:t>
      </w:r>
      <w:r w:rsidRPr="00DE4095">
        <w:rPr>
          <w:rFonts w:ascii="Verdana" w:hAnsi="Verdana"/>
          <w:bCs/>
          <w:iCs/>
          <w:sz w:val="20"/>
          <w:szCs w:val="24"/>
        </w:rPr>
        <w:t xml:space="preserve">obligaciones estatales en procesos de adopción de niños y niñas, a fin </w:t>
      </w:r>
      <w:r w:rsidR="00A675BA">
        <w:rPr>
          <w:rFonts w:ascii="Verdana" w:hAnsi="Verdana"/>
          <w:bCs/>
          <w:iCs/>
          <w:sz w:val="20"/>
          <w:szCs w:val="24"/>
        </w:rPr>
        <w:t xml:space="preserve">de asegurar que los mismos sean compatibles con los </w:t>
      </w:r>
      <w:r w:rsidRPr="00DE4095">
        <w:rPr>
          <w:rFonts w:ascii="Verdana" w:hAnsi="Verdana"/>
          <w:bCs/>
          <w:iCs/>
          <w:sz w:val="20"/>
          <w:szCs w:val="24"/>
        </w:rPr>
        <w:t xml:space="preserve">principios de especial protección e interés superior de </w:t>
      </w:r>
      <w:r w:rsidR="00A675BA">
        <w:rPr>
          <w:rFonts w:ascii="Verdana" w:hAnsi="Verdana"/>
          <w:bCs/>
          <w:iCs/>
          <w:sz w:val="20"/>
          <w:szCs w:val="24"/>
        </w:rPr>
        <w:t xml:space="preserve">los niños y niñas. La perita se </w:t>
      </w:r>
      <w:r w:rsidRPr="00DE4095">
        <w:rPr>
          <w:rFonts w:ascii="Verdana" w:hAnsi="Verdana"/>
          <w:bCs/>
          <w:iCs/>
          <w:sz w:val="20"/>
          <w:szCs w:val="24"/>
        </w:rPr>
        <w:t>referirá concretamente a los procesos de adopción internacional y a la</w:t>
      </w:r>
      <w:r w:rsidR="00A675BA">
        <w:rPr>
          <w:rFonts w:ascii="Verdana" w:hAnsi="Verdana"/>
          <w:bCs/>
          <w:iCs/>
          <w:sz w:val="20"/>
          <w:szCs w:val="24"/>
        </w:rPr>
        <w:t xml:space="preserve">s salvaguardas tanto procesales </w:t>
      </w:r>
      <w:r w:rsidRPr="00DE4095">
        <w:rPr>
          <w:rFonts w:ascii="Verdana" w:hAnsi="Verdana"/>
          <w:bCs/>
          <w:iCs/>
          <w:sz w:val="20"/>
          <w:szCs w:val="24"/>
        </w:rPr>
        <w:t>como sustantivas que deben estar presentes en este tipo de deter</w:t>
      </w:r>
      <w:r w:rsidR="00A675BA">
        <w:rPr>
          <w:rFonts w:ascii="Verdana" w:hAnsi="Verdana"/>
          <w:bCs/>
          <w:iCs/>
          <w:sz w:val="20"/>
          <w:szCs w:val="24"/>
        </w:rPr>
        <w:t xml:space="preserve">minaciones. La perita tomará en </w:t>
      </w:r>
      <w:r w:rsidRPr="00DE4095">
        <w:rPr>
          <w:rFonts w:ascii="Verdana" w:hAnsi="Verdana"/>
          <w:bCs/>
          <w:iCs/>
          <w:sz w:val="20"/>
          <w:szCs w:val="24"/>
        </w:rPr>
        <w:t>cuenta el contexto tanto normativo como de prácticas en materia</w:t>
      </w:r>
      <w:r w:rsidR="00A675BA">
        <w:rPr>
          <w:rFonts w:ascii="Verdana" w:hAnsi="Verdana"/>
          <w:bCs/>
          <w:iCs/>
          <w:sz w:val="20"/>
          <w:szCs w:val="24"/>
        </w:rPr>
        <w:t xml:space="preserve"> de adopción que tuvo lugar en </w:t>
      </w:r>
      <w:r w:rsidRPr="00DE4095">
        <w:rPr>
          <w:rFonts w:ascii="Verdana" w:hAnsi="Verdana"/>
          <w:bCs/>
          <w:iCs/>
          <w:sz w:val="20"/>
          <w:szCs w:val="24"/>
        </w:rPr>
        <w:t>Guatemala en la época de los hechos y ejemplificar</w:t>
      </w:r>
      <w:r w:rsidR="00A675BA">
        <w:rPr>
          <w:rFonts w:ascii="Verdana" w:hAnsi="Verdana"/>
          <w:bCs/>
          <w:iCs/>
          <w:sz w:val="20"/>
          <w:szCs w:val="24"/>
        </w:rPr>
        <w:t>á</w:t>
      </w:r>
      <w:r w:rsidRPr="00DE4095">
        <w:rPr>
          <w:rFonts w:ascii="Verdana" w:hAnsi="Verdana"/>
          <w:bCs/>
          <w:iCs/>
          <w:sz w:val="20"/>
          <w:szCs w:val="24"/>
        </w:rPr>
        <w:t xml:space="preserve"> los estándar</w:t>
      </w:r>
      <w:r w:rsidR="00A675BA">
        <w:rPr>
          <w:rFonts w:ascii="Verdana" w:hAnsi="Verdana"/>
          <w:bCs/>
          <w:iCs/>
          <w:sz w:val="20"/>
          <w:szCs w:val="24"/>
        </w:rPr>
        <w:t xml:space="preserve">es desarrollados en el peritaje </w:t>
      </w:r>
      <w:r w:rsidRPr="00DE4095">
        <w:rPr>
          <w:rFonts w:ascii="Verdana" w:hAnsi="Verdana"/>
          <w:bCs/>
          <w:iCs/>
          <w:sz w:val="20"/>
          <w:szCs w:val="24"/>
        </w:rPr>
        <w:t xml:space="preserve">aplicándolos al caso concreto. </w:t>
      </w:r>
    </w:p>
    <w:p w14:paraId="61B2AA9D" w14:textId="77777777" w:rsidR="006C7E81" w:rsidRPr="00A675BA" w:rsidRDefault="006C7E81" w:rsidP="00A675BA">
      <w:pPr>
        <w:spacing w:after="0" w:line="240" w:lineRule="auto"/>
        <w:jc w:val="both"/>
        <w:rPr>
          <w:rFonts w:ascii="Verdana" w:hAnsi="Verdana"/>
          <w:bCs/>
          <w:i/>
          <w:iCs/>
          <w:sz w:val="20"/>
          <w:szCs w:val="24"/>
        </w:rPr>
      </w:pPr>
    </w:p>
    <w:p w14:paraId="0A1DFC97" w14:textId="7B927790" w:rsidR="006637F7" w:rsidRPr="006C7E81" w:rsidRDefault="0011434A" w:rsidP="00BF78B5">
      <w:pPr>
        <w:pStyle w:val="ListParagraph"/>
        <w:numPr>
          <w:ilvl w:val="0"/>
          <w:numId w:val="16"/>
        </w:numPr>
        <w:spacing w:after="0" w:line="240" w:lineRule="auto"/>
        <w:ind w:left="0" w:firstLine="0"/>
        <w:jc w:val="both"/>
        <w:rPr>
          <w:rFonts w:ascii="Verdana" w:hAnsi="Verdana"/>
          <w:bCs/>
          <w:iCs/>
          <w:sz w:val="20"/>
          <w:szCs w:val="24"/>
        </w:rPr>
      </w:pPr>
      <w:r w:rsidRPr="006637F7">
        <w:rPr>
          <w:rFonts w:ascii="Verdana" w:hAnsi="Verdana"/>
          <w:bCs/>
          <w:iCs/>
          <w:sz w:val="20"/>
          <w:szCs w:val="24"/>
        </w:rPr>
        <w:t xml:space="preserve">Requerir a los representantes y al Estado que remitan, </w:t>
      </w:r>
      <w:r w:rsidR="003113F3" w:rsidRPr="006637F7">
        <w:rPr>
          <w:rFonts w:ascii="Verdana" w:hAnsi="Verdana"/>
          <w:bCs/>
          <w:iCs/>
          <w:sz w:val="20"/>
          <w:szCs w:val="24"/>
        </w:rPr>
        <w:t xml:space="preserve">en los términos del artículo 50.5 del Reglamento y </w:t>
      </w:r>
      <w:r w:rsidRPr="006637F7">
        <w:rPr>
          <w:rFonts w:ascii="Verdana" w:hAnsi="Verdana"/>
          <w:bCs/>
          <w:iCs/>
          <w:sz w:val="20"/>
          <w:szCs w:val="24"/>
        </w:rPr>
        <w:t xml:space="preserve">de considerarlo pertinente, en el plazo improrrogable que vence el </w:t>
      </w:r>
      <w:r w:rsidR="00677E19">
        <w:rPr>
          <w:rFonts w:ascii="Verdana" w:hAnsi="Verdana"/>
          <w:bCs/>
          <w:iCs/>
          <w:sz w:val="20"/>
          <w:szCs w:val="24"/>
        </w:rPr>
        <w:t>1</w:t>
      </w:r>
      <w:r w:rsidR="00DC6638">
        <w:rPr>
          <w:rFonts w:ascii="Verdana" w:hAnsi="Verdana"/>
          <w:bCs/>
          <w:iCs/>
          <w:sz w:val="20"/>
          <w:szCs w:val="24"/>
        </w:rPr>
        <w:t>9</w:t>
      </w:r>
      <w:r w:rsidRPr="006637F7">
        <w:rPr>
          <w:rFonts w:ascii="Verdana" w:hAnsi="Verdana"/>
          <w:bCs/>
          <w:iCs/>
          <w:sz w:val="20"/>
          <w:szCs w:val="24"/>
        </w:rPr>
        <w:t xml:space="preserve"> de </w:t>
      </w:r>
      <w:r w:rsidR="00677E19">
        <w:rPr>
          <w:rFonts w:ascii="Verdana" w:hAnsi="Verdana"/>
          <w:bCs/>
          <w:iCs/>
          <w:sz w:val="20"/>
          <w:szCs w:val="24"/>
        </w:rPr>
        <w:t>abril</w:t>
      </w:r>
      <w:r w:rsidRPr="006637F7">
        <w:rPr>
          <w:rFonts w:ascii="Verdana" w:hAnsi="Verdana"/>
          <w:bCs/>
          <w:iCs/>
          <w:sz w:val="20"/>
          <w:szCs w:val="24"/>
        </w:rPr>
        <w:t xml:space="preserve"> de 2017, las preguntas que estimen pertinentes formular, a través de la Corte Interamericana, a l</w:t>
      </w:r>
      <w:r w:rsidR="003113F3" w:rsidRPr="006637F7">
        <w:rPr>
          <w:rFonts w:ascii="Verdana" w:hAnsi="Verdana"/>
          <w:bCs/>
          <w:iCs/>
          <w:sz w:val="20"/>
          <w:szCs w:val="24"/>
        </w:rPr>
        <w:t xml:space="preserve">a presunta víctima, testigo y </w:t>
      </w:r>
      <w:r w:rsidRPr="006637F7">
        <w:rPr>
          <w:rFonts w:ascii="Verdana" w:hAnsi="Verdana"/>
          <w:bCs/>
          <w:iCs/>
          <w:sz w:val="20"/>
          <w:szCs w:val="24"/>
        </w:rPr>
        <w:t>peritos indicados en el punto resolutivo</w:t>
      </w:r>
      <w:r w:rsidR="00205583" w:rsidRPr="006637F7">
        <w:rPr>
          <w:rFonts w:ascii="Verdana" w:hAnsi="Verdana"/>
          <w:bCs/>
          <w:iCs/>
          <w:sz w:val="20"/>
          <w:szCs w:val="24"/>
        </w:rPr>
        <w:t xml:space="preserve"> </w:t>
      </w:r>
      <w:r w:rsidR="00205583" w:rsidRPr="006637F7">
        <w:rPr>
          <w:rFonts w:ascii="Verdana" w:hAnsi="Verdana"/>
          <w:bCs/>
          <w:iCs/>
          <w:sz w:val="20"/>
          <w:szCs w:val="24"/>
        </w:rPr>
        <w:fldChar w:fldCharType="begin"/>
      </w:r>
      <w:r w:rsidR="00205583" w:rsidRPr="006637F7">
        <w:rPr>
          <w:rFonts w:ascii="Verdana" w:hAnsi="Verdana"/>
          <w:bCs/>
          <w:iCs/>
          <w:sz w:val="20"/>
          <w:szCs w:val="24"/>
        </w:rPr>
        <w:instrText xml:space="preserve"> REF _Ref477386390 \r \h </w:instrText>
      </w:r>
      <w:r w:rsidR="00205583" w:rsidRPr="006637F7">
        <w:rPr>
          <w:rFonts w:ascii="Verdana" w:hAnsi="Verdana"/>
          <w:bCs/>
          <w:iCs/>
          <w:sz w:val="20"/>
          <w:szCs w:val="24"/>
        </w:rPr>
      </w:r>
      <w:r w:rsidR="00205583" w:rsidRPr="006637F7">
        <w:rPr>
          <w:rFonts w:ascii="Verdana" w:hAnsi="Verdana"/>
          <w:bCs/>
          <w:iCs/>
          <w:sz w:val="20"/>
          <w:szCs w:val="24"/>
        </w:rPr>
        <w:fldChar w:fldCharType="separate"/>
      </w:r>
      <w:r w:rsidR="00C42693">
        <w:rPr>
          <w:rFonts w:ascii="Verdana" w:hAnsi="Verdana"/>
          <w:bCs/>
          <w:iCs/>
          <w:sz w:val="20"/>
          <w:szCs w:val="24"/>
        </w:rPr>
        <w:t>4</w:t>
      </w:r>
      <w:r w:rsidR="00205583" w:rsidRPr="006637F7">
        <w:rPr>
          <w:rFonts w:ascii="Verdana" w:hAnsi="Verdana"/>
          <w:bCs/>
          <w:iCs/>
          <w:sz w:val="20"/>
          <w:szCs w:val="24"/>
        </w:rPr>
        <w:fldChar w:fldCharType="end"/>
      </w:r>
      <w:r w:rsidR="00205583" w:rsidRPr="006637F7">
        <w:rPr>
          <w:rFonts w:ascii="Verdana" w:hAnsi="Verdana"/>
          <w:bCs/>
          <w:iCs/>
          <w:sz w:val="20"/>
          <w:szCs w:val="24"/>
        </w:rPr>
        <w:t xml:space="preserve"> </w:t>
      </w:r>
      <w:r w:rsidRPr="006637F7">
        <w:rPr>
          <w:rFonts w:ascii="Verdana" w:hAnsi="Verdana"/>
          <w:bCs/>
          <w:iCs/>
          <w:sz w:val="20"/>
          <w:szCs w:val="24"/>
        </w:rPr>
        <w:t>de la presente Resolución</w:t>
      </w:r>
      <w:r w:rsidR="003113F3" w:rsidRPr="006637F7">
        <w:rPr>
          <w:rFonts w:ascii="Verdana" w:hAnsi="Verdana"/>
          <w:bCs/>
          <w:iCs/>
          <w:sz w:val="20"/>
          <w:szCs w:val="24"/>
        </w:rPr>
        <w:t>, según corresponda</w:t>
      </w:r>
      <w:r w:rsidRPr="006637F7">
        <w:rPr>
          <w:rFonts w:ascii="Verdana" w:hAnsi="Verdana"/>
          <w:bCs/>
          <w:iCs/>
          <w:sz w:val="20"/>
          <w:szCs w:val="24"/>
        </w:rPr>
        <w:t>.</w:t>
      </w:r>
      <w:r w:rsidRPr="006C7E81">
        <w:rPr>
          <w:rFonts w:ascii="Verdana" w:hAnsi="Verdana"/>
          <w:bCs/>
          <w:iCs/>
          <w:sz w:val="20"/>
          <w:szCs w:val="24"/>
        </w:rPr>
        <w:t xml:space="preserve"> </w:t>
      </w:r>
      <w:r w:rsidR="00387D2B" w:rsidRPr="006C7E81">
        <w:rPr>
          <w:rFonts w:ascii="Verdana" w:hAnsi="Verdana"/>
          <w:bCs/>
          <w:iCs/>
          <w:sz w:val="20"/>
          <w:szCs w:val="24"/>
        </w:rPr>
        <w:t>En ese mismo plazo la Comisión podrá presentar las preguntas que estime pertinentes respecto al peritaje de Nigel Cantwel.</w:t>
      </w:r>
    </w:p>
    <w:p w14:paraId="4FB72AB3" w14:textId="77777777" w:rsidR="006637F7" w:rsidRPr="006637F7" w:rsidRDefault="006637F7" w:rsidP="00BF78B5">
      <w:pPr>
        <w:pStyle w:val="ListParagraph"/>
        <w:spacing w:after="0" w:line="240" w:lineRule="auto"/>
        <w:ind w:left="0"/>
        <w:jc w:val="both"/>
        <w:rPr>
          <w:rFonts w:ascii="Verdana" w:hAnsi="Verdana"/>
          <w:bCs/>
          <w:iCs/>
          <w:sz w:val="20"/>
          <w:szCs w:val="24"/>
        </w:rPr>
      </w:pPr>
    </w:p>
    <w:p w14:paraId="2150BAF9" w14:textId="4D3E0CE8" w:rsidR="006637F7" w:rsidRPr="006637F7" w:rsidRDefault="00DB4395" w:rsidP="00BF78B5">
      <w:pPr>
        <w:pStyle w:val="ListParagraph"/>
        <w:numPr>
          <w:ilvl w:val="0"/>
          <w:numId w:val="16"/>
        </w:numPr>
        <w:spacing w:after="0" w:line="240" w:lineRule="auto"/>
        <w:ind w:left="0" w:firstLine="0"/>
        <w:jc w:val="both"/>
        <w:rPr>
          <w:rFonts w:ascii="Verdana" w:hAnsi="Verdana"/>
          <w:bCs/>
          <w:iCs/>
          <w:sz w:val="20"/>
          <w:szCs w:val="24"/>
        </w:rPr>
      </w:pPr>
      <w:r w:rsidRPr="006637F7">
        <w:rPr>
          <w:rFonts w:ascii="Verdana" w:hAnsi="Verdana"/>
          <w:sz w:val="20"/>
          <w:szCs w:val="20"/>
        </w:rPr>
        <w:t>Requerir a l</w:t>
      </w:r>
      <w:r w:rsidR="00DC6638">
        <w:rPr>
          <w:rFonts w:ascii="Verdana" w:hAnsi="Verdana"/>
          <w:sz w:val="20"/>
          <w:szCs w:val="20"/>
        </w:rPr>
        <w:t>o</w:t>
      </w:r>
      <w:r w:rsidRPr="006637F7">
        <w:rPr>
          <w:rFonts w:ascii="Verdana" w:hAnsi="Verdana"/>
          <w:sz w:val="20"/>
          <w:szCs w:val="20"/>
        </w:rPr>
        <w:t xml:space="preserve">s representantes que remitan a la Corte, a </w:t>
      </w:r>
      <w:r w:rsidR="00DC6638" w:rsidRPr="006637F7">
        <w:rPr>
          <w:rFonts w:ascii="Verdana" w:hAnsi="Verdana"/>
          <w:sz w:val="20"/>
          <w:szCs w:val="20"/>
        </w:rPr>
        <w:t>más</w:t>
      </w:r>
      <w:r w:rsidRPr="006637F7">
        <w:rPr>
          <w:rFonts w:ascii="Verdana" w:hAnsi="Verdana"/>
          <w:sz w:val="20"/>
          <w:szCs w:val="20"/>
        </w:rPr>
        <w:t xml:space="preserve"> tardar el </w:t>
      </w:r>
      <w:r w:rsidR="00677E19">
        <w:rPr>
          <w:rFonts w:ascii="Verdana" w:hAnsi="Verdana"/>
          <w:bCs/>
          <w:iCs/>
          <w:sz w:val="20"/>
          <w:szCs w:val="24"/>
        </w:rPr>
        <w:t>1</w:t>
      </w:r>
      <w:r w:rsidR="00DC6638">
        <w:rPr>
          <w:rFonts w:ascii="Verdana" w:hAnsi="Verdana"/>
          <w:bCs/>
          <w:iCs/>
          <w:sz w:val="20"/>
          <w:szCs w:val="24"/>
        </w:rPr>
        <w:t>9</w:t>
      </w:r>
      <w:r w:rsidR="00677E19" w:rsidRPr="006637F7">
        <w:rPr>
          <w:rFonts w:ascii="Verdana" w:hAnsi="Verdana"/>
          <w:bCs/>
          <w:iCs/>
          <w:sz w:val="20"/>
          <w:szCs w:val="24"/>
        </w:rPr>
        <w:t xml:space="preserve"> de </w:t>
      </w:r>
      <w:r w:rsidR="00677E19">
        <w:rPr>
          <w:rFonts w:ascii="Verdana" w:hAnsi="Verdana"/>
          <w:bCs/>
          <w:iCs/>
          <w:sz w:val="20"/>
          <w:szCs w:val="24"/>
        </w:rPr>
        <w:t>abril</w:t>
      </w:r>
      <w:r w:rsidR="00677E19" w:rsidRPr="006637F7">
        <w:rPr>
          <w:rFonts w:ascii="Verdana" w:hAnsi="Verdana"/>
          <w:bCs/>
          <w:iCs/>
          <w:sz w:val="20"/>
          <w:szCs w:val="24"/>
        </w:rPr>
        <w:t xml:space="preserve"> </w:t>
      </w:r>
      <w:r w:rsidRPr="006637F7">
        <w:rPr>
          <w:rFonts w:ascii="Verdana" w:hAnsi="Verdana"/>
          <w:sz w:val="20"/>
          <w:szCs w:val="20"/>
        </w:rPr>
        <w:t xml:space="preserve">de 2017, una cotización del costo de la formalización de la declaración ante fedatario público en el </w:t>
      </w:r>
      <w:r w:rsidR="00BF2B66" w:rsidRPr="006637F7">
        <w:rPr>
          <w:rFonts w:ascii="Verdana" w:hAnsi="Verdana"/>
          <w:sz w:val="20"/>
          <w:szCs w:val="20"/>
        </w:rPr>
        <w:t>país</w:t>
      </w:r>
      <w:r w:rsidRPr="006637F7">
        <w:rPr>
          <w:rFonts w:ascii="Verdana" w:hAnsi="Verdana"/>
          <w:sz w:val="20"/>
          <w:szCs w:val="20"/>
        </w:rPr>
        <w:t xml:space="preserve"> de residencia de</w:t>
      </w:r>
      <w:r w:rsidR="00BF2B66">
        <w:rPr>
          <w:rFonts w:ascii="Verdana" w:hAnsi="Verdana"/>
          <w:sz w:val="20"/>
          <w:szCs w:val="20"/>
        </w:rPr>
        <w:t xml:space="preserve"> </w:t>
      </w:r>
      <w:r w:rsidRPr="006637F7">
        <w:rPr>
          <w:rFonts w:ascii="Verdana" w:hAnsi="Verdana"/>
          <w:sz w:val="20"/>
          <w:szCs w:val="20"/>
        </w:rPr>
        <w:t>l</w:t>
      </w:r>
      <w:r w:rsidR="00BF2B66">
        <w:rPr>
          <w:rFonts w:ascii="Verdana" w:hAnsi="Verdana"/>
          <w:sz w:val="20"/>
          <w:szCs w:val="20"/>
        </w:rPr>
        <w:t>a</w:t>
      </w:r>
      <w:r w:rsidRPr="006637F7">
        <w:rPr>
          <w:rFonts w:ascii="Verdana" w:hAnsi="Verdana"/>
          <w:sz w:val="20"/>
          <w:szCs w:val="20"/>
        </w:rPr>
        <w:t xml:space="preserve"> declarante y de su respectivo envío, a fin de que sea cubierta </w:t>
      </w:r>
      <w:r w:rsidRPr="006637F7">
        <w:rPr>
          <w:rFonts w:ascii="Verdana" w:hAnsi="Verdana"/>
          <w:sz w:val="20"/>
          <w:szCs w:val="20"/>
        </w:rPr>
        <w:lastRenderedPageBreak/>
        <w:t xml:space="preserve">por el Fondo de Asistencia, de conformidad con lo establecido en el </w:t>
      </w:r>
      <w:r w:rsidR="00677E19" w:rsidRPr="006637F7">
        <w:rPr>
          <w:rFonts w:ascii="Verdana" w:hAnsi="Verdana"/>
          <w:sz w:val="20"/>
          <w:szCs w:val="20"/>
        </w:rPr>
        <w:t>párrafo</w:t>
      </w:r>
      <w:r w:rsidRPr="006637F7">
        <w:rPr>
          <w:rFonts w:ascii="Verdana" w:hAnsi="Verdana"/>
          <w:sz w:val="20"/>
          <w:szCs w:val="20"/>
        </w:rPr>
        <w:t xml:space="preserve"> considerativo </w:t>
      </w:r>
      <w:r w:rsidRPr="006637F7">
        <w:rPr>
          <w:rFonts w:ascii="Verdana" w:hAnsi="Verdana"/>
          <w:sz w:val="20"/>
          <w:szCs w:val="20"/>
        </w:rPr>
        <w:fldChar w:fldCharType="begin"/>
      </w:r>
      <w:r w:rsidRPr="006637F7">
        <w:rPr>
          <w:rFonts w:ascii="Verdana" w:hAnsi="Verdana"/>
          <w:sz w:val="20"/>
          <w:szCs w:val="20"/>
        </w:rPr>
        <w:instrText xml:space="preserve"> REF _Ref477387580 \r \h </w:instrText>
      </w:r>
      <w:r w:rsidRPr="006637F7">
        <w:rPr>
          <w:rFonts w:ascii="Verdana" w:hAnsi="Verdana"/>
          <w:sz w:val="20"/>
          <w:szCs w:val="20"/>
        </w:rPr>
      </w:r>
      <w:r w:rsidRPr="006637F7">
        <w:rPr>
          <w:rFonts w:ascii="Verdana" w:hAnsi="Verdana"/>
          <w:sz w:val="20"/>
          <w:szCs w:val="20"/>
        </w:rPr>
        <w:fldChar w:fldCharType="separate"/>
      </w:r>
      <w:r w:rsidR="00C42693">
        <w:rPr>
          <w:rFonts w:ascii="Verdana" w:hAnsi="Verdana"/>
          <w:sz w:val="20"/>
          <w:szCs w:val="20"/>
        </w:rPr>
        <w:t>28</w:t>
      </w:r>
      <w:r w:rsidRPr="006637F7">
        <w:rPr>
          <w:rFonts w:ascii="Verdana" w:hAnsi="Verdana"/>
          <w:sz w:val="20"/>
          <w:szCs w:val="20"/>
        </w:rPr>
        <w:fldChar w:fldCharType="end"/>
      </w:r>
      <w:r w:rsidRPr="006637F7">
        <w:rPr>
          <w:rFonts w:ascii="Verdana" w:hAnsi="Verdana"/>
          <w:sz w:val="20"/>
          <w:szCs w:val="20"/>
        </w:rPr>
        <w:t xml:space="preserve"> de la presente Resolución. </w:t>
      </w:r>
    </w:p>
    <w:p w14:paraId="72F7472C" w14:textId="77777777" w:rsidR="006637F7" w:rsidRPr="006637F7" w:rsidRDefault="006637F7" w:rsidP="00BF78B5">
      <w:pPr>
        <w:pStyle w:val="ListParagraph"/>
        <w:spacing w:after="0"/>
        <w:rPr>
          <w:rFonts w:ascii="Verdana" w:hAnsi="Verdana"/>
          <w:bCs/>
          <w:iCs/>
          <w:sz w:val="20"/>
          <w:szCs w:val="24"/>
        </w:rPr>
      </w:pPr>
    </w:p>
    <w:p w14:paraId="7B78EFD9" w14:textId="36D35EAF" w:rsidR="00DB4395" w:rsidRPr="006637F7" w:rsidRDefault="00DB4395" w:rsidP="00BF78B5">
      <w:pPr>
        <w:pStyle w:val="ListParagraph"/>
        <w:numPr>
          <w:ilvl w:val="0"/>
          <w:numId w:val="16"/>
        </w:numPr>
        <w:spacing w:after="0" w:line="240" w:lineRule="auto"/>
        <w:ind w:left="0" w:firstLine="0"/>
        <w:jc w:val="both"/>
        <w:rPr>
          <w:rFonts w:ascii="Verdana" w:hAnsi="Verdana"/>
          <w:bCs/>
          <w:iCs/>
          <w:sz w:val="20"/>
          <w:szCs w:val="24"/>
        </w:rPr>
      </w:pPr>
      <w:r w:rsidRPr="006637F7">
        <w:rPr>
          <w:rFonts w:ascii="Verdana" w:hAnsi="Verdana"/>
          <w:bCs/>
          <w:iCs/>
          <w:sz w:val="20"/>
          <w:szCs w:val="24"/>
        </w:rPr>
        <w:t xml:space="preserve">Requerir a los representantes, al Estado y a la Comisión que coordinen y realicen las diligencias necesarias para que, una vez recibidas las preguntas de la contraparte, los declarantes y los peritos incluyan las respuestas en sus respectivas declaraciones y dictámenes rendidos ante fedatario público, salvo que el Presidente disponga lo contrario cuando la Secretaría de la Corte las transmita. Las declaraciones y los peritajes requeridos en el referido punto resolutivo </w:t>
      </w:r>
      <w:r w:rsidR="00DC6638" w:rsidRPr="006637F7">
        <w:rPr>
          <w:rFonts w:ascii="Verdana" w:hAnsi="Verdana"/>
          <w:bCs/>
          <w:iCs/>
          <w:sz w:val="20"/>
          <w:szCs w:val="24"/>
        </w:rPr>
        <w:fldChar w:fldCharType="begin"/>
      </w:r>
      <w:r w:rsidR="00DC6638" w:rsidRPr="006637F7">
        <w:rPr>
          <w:rFonts w:ascii="Verdana" w:hAnsi="Verdana"/>
          <w:bCs/>
          <w:iCs/>
          <w:sz w:val="20"/>
          <w:szCs w:val="24"/>
        </w:rPr>
        <w:instrText xml:space="preserve"> REF _Ref477386390 \r \h </w:instrText>
      </w:r>
      <w:r w:rsidR="00DC6638" w:rsidRPr="006637F7">
        <w:rPr>
          <w:rFonts w:ascii="Verdana" w:hAnsi="Verdana"/>
          <w:bCs/>
          <w:iCs/>
          <w:sz w:val="20"/>
          <w:szCs w:val="24"/>
        </w:rPr>
      </w:r>
      <w:r w:rsidR="00DC6638" w:rsidRPr="006637F7">
        <w:rPr>
          <w:rFonts w:ascii="Verdana" w:hAnsi="Verdana"/>
          <w:bCs/>
          <w:iCs/>
          <w:sz w:val="20"/>
          <w:szCs w:val="24"/>
        </w:rPr>
        <w:fldChar w:fldCharType="separate"/>
      </w:r>
      <w:r w:rsidR="00C42693">
        <w:rPr>
          <w:rFonts w:ascii="Verdana" w:hAnsi="Verdana"/>
          <w:bCs/>
          <w:iCs/>
          <w:sz w:val="20"/>
          <w:szCs w:val="24"/>
        </w:rPr>
        <w:t>4</w:t>
      </w:r>
      <w:r w:rsidR="00DC6638" w:rsidRPr="006637F7">
        <w:rPr>
          <w:rFonts w:ascii="Verdana" w:hAnsi="Verdana"/>
          <w:bCs/>
          <w:iCs/>
          <w:sz w:val="20"/>
          <w:szCs w:val="24"/>
        </w:rPr>
        <w:fldChar w:fldCharType="end"/>
      </w:r>
      <w:r w:rsidR="00DC6638">
        <w:rPr>
          <w:rFonts w:ascii="Verdana" w:hAnsi="Verdana"/>
          <w:bCs/>
          <w:iCs/>
          <w:sz w:val="20"/>
          <w:szCs w:val="24"/>
        </w:rPr>
        <w:t xml:space="preserve"> </w:t>
      </w:r>
      <w:r w:rsidRPr="006637F7">
        <w:rPr>
          <w:rFonts w:ascii="Verdana" w:hAnsi="Verdana"/>
          <w:bCs/>
          <w:iCs/>
          <w:sz w:val="20"/>
          <w:szCs w:val="24"/>
        </w:rPr>
        <w:t xml:space="preserve">deberán ser presentados a más tardar el </w:t>
      </w:r>
      <w:r w:rsidR="00677E19">
        <w:rPr>
          <w:rFonts w:ascii="Verdana" w:hAnsi="Verdana"/>
          <w:bCs/>
          <w:iCs/>
          <w:sz w:val="20"/>
          <w:szCs w:val="24"/>
        </w:rPr>
        <w:t>12</w:t>
      </w:r>
      <w:r w:rsidRPr="006637F7">
        <w:rPr>
          <w:rFonts w:ascii="Verdana" w:hAnsi="Verdana"/>
          <w:bCs/>
          <w:iCs/>
          <w:sz w:val="20"/>
          <w:szCs w:val="24"/>
        </w:rPr>
        <w:t xml:space="preserve"> de </w:t>
      </w:r>
      <w:r w:rsidR="00677E19">
        <w:rPr>
          <w:rFonts w:ascii="Verdana" w:hAnsi="Verdana"/>
          <w:bCs/>
          <w:iCs/>
          <w:sz w:val="20"/>
          <w:szCs w:val="24"/>
        </w:rPr>
        <w:t>mayo</w:t>
      </w:r>
      <w:r w:rsidRPr="006637F7">
        <w:rPr>
          <w:rFonts w:ascii="Verdana" w:hAnsi="Verdana"/>
          <w:bCs/>
          <w:iCs/>
          <w:sz w:val="20"/>
          <w:szCs w:val="24"/>
        </w:rPr>
        <w:t xml:space="preserve"> de 2017.</w:t>
      </w:r>
    </w:p>
    <w:p w14:paraId="69964766" w14:textId="77777777" w:rsidR="00DB4395" w:rsidRPr="0011434A" w:rsidRDefault="00DB4395" w:rsidP="00BF78B5">
      <w:pPr>
        <w:pStyle w:val="ListParagraph"/>
        <w:spacing w:after="0" w:line="240" w:lineRule="auto"/>
        <w:rPr>
          <w:rFonts w:ascii="Verdana" w:hAnsi="Verdana"/>
          <w:bCs/>
          <w:iCs/>
          <w:sz w:val="20"/>
          <w:szCs w:val="24"/>
        </w:rPr>
      </w:pPr>
    </w:p>
    <w:p w14:paraId="453DFFBA" w14:textId="005E9951" w:rsidR="00DB4395" w:rsidRDefault="00DB4395" w:rsidP="00BF78B5">
      <w:pPr>
        <w:pStyle w:val="ListParagraph"/>
        <w:numPr>
          <w:ilvl w:val="0"/>
          <w:numId w:val="16"/>
        </w:numPr>
        <w:spacing w:after="0" w:line="240" w:lineRule="auto"/>
        <w:ind w:left="0" w:firstLine="0"/>
        <w:jc w:val="both"/>
        <w:rPr>
          <w:rFonts w:ascii="Verdana" w:hAnsi="Verdana"/>
          <w:bCs/>
          <w:iCs/>
          <w:sz w:val="20"/>
          <w:szCs w:val="24"/>
        </w:rPr>
      </w:pPr>
      <w:r>
        <w:rPr>
          <w:rFonts w:ascii="Verdana" w:hAnsi="Verdana"/>
          <w:bCs/>
          <w:iCs/>
          <w:sz w:val="20"/>
          <w:szCs w:val="24"/>
        </w:rPr>
        <w:t xml:space="preserve">Disponer, conforme al artículo 50.6 del Reglamento </w:t>
      </w:r>
      <w:r w:rsidRPr="0011434A">
        <w:rPr>
          <w:rFonts w:ascii="Verdana" w:hAnsi="Verdana"/>
          <w:bCs/>
          <w:iCs/>
          <w:sz w:val="20"/>
          <w:szCs w:val="24"/>
        </w:rPr>
        <w:t>que, una vez recibidas las declaraciones, la Secretaría de la Corte Interamericana las transmita al Estado, a los representantes y a la Comisión para que presenten sus observacio</w:t>
      </w:r>
      <w:r>
        <w:rPr>
          <w:rFonts w:ascii="Verdana" w:hAnsi="Verdana"/>
          <w:bCs/>
          <w:iCs/>
          <w:sz w:val="20"/>
          <w:szCs w:val="24"/>
        </w:rPr>
        <w:t>nes</w:t>
      </w:r>
      <w:r w:rsidRPr="0011434A">
        <w:rPr>
          <w:rFonts w:ascii="Verdana" w:hAnsi="Verdana"/>
          <w:bCs/>
          <w:iCs/>
          <w:sz w:val="20"/>
          <w:szCs w:val="24"/>
        </w:rPr>
        <w:t xml:space="preserve"> a más tardar con sus alegatos u observaciones finales escritos, respectivamente.</w:t>
      </w:r>
    </w:p>
    <w:p w14:paraId="5121D6E0" w14:textId="77777777" w:rsidR="00A60BFB" w:rsidRPr="00DB4395" w:rsidRDefault="00A60BFB" w:rsidP="00BF78B5">
      <w:pPr>
        <w:pStyle w:val="ListParagraph"/>
        <w:spacing w:after="0" w:line="240" w:lineRule="auto"/>
        <w:ind w:left="0"/>
        <w:jc w:val="both"/>
        <w:rPr>
          <w:rFonts w:ascii="Verdana" w:hAnsi="Verdana"/>
          <w:bCs/>
          <w:iCs/>
          <w:sz w:val="20"/>
          <w:szCs w:val="24"/>
        </w:rPr>
      </w:pPr>
    </w:p>
    <w:p w14:paraId="1A3D2EE9" w14:textId="634532CB" w:rsidR="00A60BFB" w:rsidRDefault="00DB4395" w:rsidP="00BF78B5">
      <w:pPr>
        <w:pStyle w:val="ListParagraph"/>
        <w:numPr>
          <w:ilvl w:val="0"/>
          <w:numId w:val="16"/>
        </w:numPr>
        <w:spacing w:after="0" w:line="240" w:lineRule="auto"/>
        <w:ind w:left="0" w:firstLine="0"/>
        <w:jc w:val="both"/>
        <w:rPr>
          <w:rFonts w:ascii="Verdana" w:hAnsi="Verdana"/>
          <w:bCs/>
          <w:iCs/>
          <w:sz w:val="20"/>
          <w:szCs w:val="24"/>
        </w:rPr>
      </w:pPr>
      <w:r>
        <w:rPr>
          <w:rFonts w:ascii="Verdana" w:hAnsi="Verdana"/>
          <w:bCs/>
          <w:iCs/>
          <w:sz w:val="20"/>
          <w:szCs w:val="24"/>
        </w:rPr>
        <w:t>Requerir a</w:t>
      </w:r>
      <w:r w:rsidR="00A60BFB" w:rsidRPr="00A60BFB">
        <w:rPr>
          <w:rFonts w:ascii="Verdana" w:hAnsi="Verdana"/>
          <w:bCs/>
          <w:iCs/>
          <w:sz w:val="20"/>
          <w:szCs w:val="24"/>
        </w:rPr>
        <w:t xml:space="preserve"> la Comisión Interamericana</w:t>
      </w:r>
      <w:r>
        <w:rPr>
          <w:rFonts w:ascii="Verdana" w:hAnsi="Verdana"/>
          <w:bCs/>
          <w:iCs/>
          <w:sz w:val="20"/>
          <w:szCs w:val="24"/>
        </w:rPr>
        <w:t>, al Estado</w:t>
      </w:r>
      <w:r w:rsidR="00A60BFB" w:rsidRPr="00A60BFB">
        <w:rPr>
          <w:rFonts w:ascii="Verdana" w:hAnsi="Verdana"/>
          <w:bCs/>
          <w:iCs/>
          <w:sz w:val="20"/>
          <w:szCs w:val="24"/>
        </w:rPr>
        <w:t xml:space="preserve"> y a los representantes que notifiquen la presente Resolución a las personas por ellos propuestas, respectivamente, que han sido convocados a rendir declaración, de conformidad con lo dispuesto en los artículos 50.2 y 50.4 del Reglamento. </w:t>
      </w:r>
    </w:p>
    <w:p w14:paraId="383D6AD3" w14:textId="77777777" w:rsidR="00A60BFB" w:rsidRPr="00A60BFB" w:rsidRDefault="00A60BFB" w:rsidP="00BF78B5">
      <w:pPr>
        <w:pStyle w:val="ListParagraph"/>
        <w:spacing w:after="0"/>
        <w:ind w:left="0"/>
        <w:rPr>
          <w:rFonts w:ascii="Verdana" w:hAnsi="Verdana"/>
          <w:bCs/>
          <w:iCs/>
          <w:sz w:val="20"/>
          <w:szCs w:val="24"/>
        </w:rPr>
      </w:pPr>
    </w:p>
    <w:p w14:paraId="3913E057" w14:textId="4D7593C5" w:rsidR="00DB4395" w:rsidRPr="00DB4395" w:rsidRDefault="00A60BFB" w:rsidP="00BF78B5">
      <w:pPr>
        <w:pStyle w:val="ListParagraph"/>
        <w:numPr>
          <w:ilvl w:val="0"/>
          <w:numId w:val="16"/>
        </w:numPr>
        <w:spacing w:after="0" w:line="240" w:lineRule="auto"/>
        <w:ind w:left="0" w:firstLine="0"/>
        <w:jc w:val="both"/>
        <w:rPr>
          <w:rFonts w:ascii="Verdana" w:hAnsi="Verdana"/>
          <w:bCs/>
          <w:iCs/>
          <w:sz w:val="20"/>
          <w:szCs w:val="24"/>
        </w:rPr>
      </w:pPr>
      <w:r w:rsidRPr="00A60BFB">
        <w:rPr>
          <w:rFonts w:ascii="Verdana" w:hAnsi="Verdana"/>
          <w:bCs/>
          <w:iCs/>
          <w:sz w:val="20"/>
          <w:szCs w:val="24"/>
        </w:rPr>
        <w:t xml:space="preserve">Informar a la Comisión y a </w:t>
      </w:r>
      <w:r w:rsidR="00DB4395">
        <w:rPr>
          <w:rFonts w:ascii="Verdana" w:hAnsi="Verdana"/>
          <w:bCs/>
          <w:iCs/>
          <w:sz w:val="20"/>
          <w:szCs w:val="24"/>
        </w:rPr>
        <w:t xml:space="preserve">las partes </w:t>
      </w:r>
      <w:r w:rsidRPr="00A60BFB">
        <w:rPr>
          <w:rFonts w:ascii="Verdana" w:hAnsi="Verdana"/>
          <w:bCs/>
          <w:iCs/>
          <w:sz w:val="20"/>
          <w:szCs w:val="24"/>
        </w:rPr>
        <w:t>que deben cubrir los gastos que ocasione la aportación o rendición de la prueba propuesta por ellos, de conformidad con lo dispuesto en el artículo 60 del Reglamento</w:t>
      </w:r>
      <w:r w:rsidR="00DB4395">
        <w:rPr>
          <w:rFonts w:ascii="Verdana" w:hAnsi="Verdana"/>
          <w:bCs/>
          <w:iCs/>
          <w:sz w:val="20"/>
          <w:szCs w:val="24"/>
        </w:rPr>
        <w:t xml:space="preserve">, </w:t>
      </w:r>
      <w:r w:rsidR="00DB4395" w:rsidRPr="00DB4395">
        <w:rPr>
          <w:rFonts w:ascii="Verdana" w:hAnsi="Verdana"/>
          <w:sz w:val="20"/>
          <w:szCs w:val="20"/>
        </w:rPr>
        <w:t>sin perjuicio de lo que resulte pertinente en aplicación del Fondo de Asistencia Legal d</w:t>
      </w:r>
      <w:r w:rsidR="00DB4395">
        <w:rPr>
          <w:rFonts w:ascii="Verdana" w:hAnsi="Verdana"/>
          <w:sz w:val="20"/>
          <w:szCs w:val="20"/>
        </w:rPr>
        <w:t>e Víctimas en el presente caso.</w:t>
      </w:r>
    </w:p>
    <w:p w14:paraId="288ED116" w14:textId="77777777" w:rsidR="00FE61C7" w:rsidRPr="00DB4395" w:rsidRDefault="00FE61C7" w:rsidP="00BF78B5">
      <w:pPr>
        <w:pStyle w:val="ListParagraph"/>
        <w:spacing w:after="0"/>
        <w:ind w:left="0"/>
        <w:rPr>
          <w:rFonts w:ascii="Verdana" w:hAnsi="Verdana"/>
          <w:bCs/>
          <w:iCs/>
          <w:sz w:val="20"/>
          <w:szCs w:val="24"/>
          <w:lang w:val="es-ES_tradnl"/>
        </w:rPr>
      </w:pPr>
    </w:p>
    <w:p w14:paraId="09F805A6" w14:textId="77777777" w:rsidR="00FE61C7" w:rsidRDefault="00FE61C7" w:rsidP="00BF78B5">
      <w:pPr>
        <w:pStyle w:val="ListParagraph"/>
        <w:numPr>
          <w:ilvl w:val="0"/>
          <w:numId w:val="16"/>
        </w:numPr>
        <w:spacing w:after="0" w:line="240" w:lineRule="auto"/>
        <w:ind w:left="0" w:firstLine="0"/>
        <w:jc w:val="both"/>
        <w:rPr>
          <w:rFonts w:ascii="Verdana" w:hAnsi="Verdana"/>
          <w:bCs/>
          <w:iCs/>
          <w:sz w:val="20"/>
          <w:szCs w:val="24"/>
        </w:rPr>
      </w:pPr>
      <w:r>
        <w:rPr>
          <w:rFonts w:ascii="Verdana" w:hAnsi="Verdana"/>
          <w:bCs/>
          <w:iCs/>
          <w:sz w:val="20"/>
          <w:szCs w:val="24"/>
        </w:rPr>
        <w:t>Requerir a</w:t>
      </w:r>
      <w:r w:rsidRPr="00FE61C7">
        <w:rPr>
          <w:rFonts w:ascii="Verdana" w:hAnsi="Verdana"/>
          <w:bCs/>
          <w:iCs/>
          <w:sz w:val="20"/>
          <w:szCs w:val="24"/>
        </w:rPr>
        <w:t xml:space="preserve"> los representantes</w:t>
      </w:r>
      <w:r>
        <w:rPr>
          <w:rFonts w:ascii="Verdana" w:hAnsi="Verdana"/>
          <w:bCs/>
          <w:iCs/>
          <w:sz w:val="20"/>
          <w:szCs w:val="24"/>
        </w:rPr>
        <w:t>, al Estado y a la Comisión</w:t>
      </w:r>
      <w:r w:rsidRPr="00FE61C7">
        <w:rPr>
          <w:rFonts w:ascii="Verdana" w:hAnsi="Verdana"/>
          <w:bCs/>
          <w:iCs/>
          <w:sz w:val="20"/>
          <w:szCs w:val="24"/>
        </w:rPr>
        <w:t xml:space="preserve">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14:paraId="0AFD5DD1" w14:textId="77777777" w:rsidR="00FE61C7" w:rsidRPr="00FE61C7" w:rsidRDefault="00FE61C7" w:rsidP="00BF78B5">
      <w:pPr>
        <w:pStyle w:val="ListParagraph"/>
        <w:spacing w:after="0"/>
        <w:ind w:left="0"/>
        <w:rPr>
          <w:rFonts w:ascii="Verdana" w:hAnsi="Verdana"/>
          <w:bCs/>
          <w:iCs/>
          <w:sz w:val="20"/>
          <w:szCs w:val="24"/>
        </w:rPr>
      </w:pPr>
    </w:p>
    <w:p w14:paraId="3504CA5B" w14:textId="5AC06A1A" w:rsidR="00FE61C7" w:rsidRDefault="00FE61C7" w:rsidP="00BF78B5">
      <w:pPr>
        <w:pStyle w:val="ListParagraph"/>
        <w:numPr>
          <w:ilvl w:val="0"/>
          <w:numId w:val="16"/>
        </w:numPr>
        <w:spacing w:after="0" w:line="240" w:lineRule="auto"/>
        <w:ind w:left="0" w:firstLine="0"/>
        <w:jc w:val="both"/>
        <w:rPr>
          <w:rFonts w:ascii="Verdana" w:hAnsi="Verdana"/>
          <w:bCs/>
          <w:iCs/>
          <w:sz w:val="20"/>
          <w:szCs w:val="24"/>
        </w:rPr>
      </w:pPr>
      <w:r w:rsidRPr="00FE61C7">
        <w:rPr>
          <w:rFonts w:ascii="Verdana" w:hAnsi="Verdana"/>
          <w:bCs/>
          <w:iCs/>
          <w:sz w:val="20"/>
          <w:szCs w:val="24"/>
        </w:rPr>
        <w:t xml:space="preserve">Informar a los representantes, al Estado y a la Comisión Interamericana que, al término de las declaraciones rendidas en la audiencia pública, podrán presentar ante el Tribunal sus alegatos finales orales y observaciones finales orales, respectivamente, sobre </w:t>
      </w:r>
      <w:r w:rsidR="00615CCA">
        <w:rPr>
          <w:rFonts w:ascii="Verdana" w:hAnsi="Verdana"/>
          <w:bCs/>
          <w:iCs/>
          <w:sz w:val="20"/>
          <w:szCs w:val="24"/>
        </w:rPr>
        <w:t>el</w:t>
      </w:r>
      <w:r>
        <w:rPr>
          <w:rFonts w:ascii="Verdana" w:hAnsi="Verdana"/>
          <w:bCs/>
          <w:iCs/>
          <w:sz w:val="20"/>
          <w:szCs w:val="24"/>
        </w:rPr>
        <w:t xml:space="preserve"> </w:t>
      </w:r>
      <w:r w:rsidRPr="00FE61C7">
        <w:rPr>
          <w:rFonts w:ascii="Verdana" w:hAnsi="Verdana"/>
          <w:bCs/>
          <w:iCs/>
          <w:sz w:val="20"/>
          <w:szCs w:val="24"/>
        </w:rPr>
        <w:t>fondo, reparaciones y costas en el presente caso</w:t>
      </w:r>
      <w:r>
        <w:rPr>
          <w:rFonts w:ascii="Verdana" w:hAnsi="Verdana"/>
          <w:bCs/>
          <w:iCs/>
          <w:sz w:val="20"/>
          <w:szCs w:val="24"/>
        </w:rPr>
        <w:t>.</w:t>
      </w:r>
    </w:p>
    <w:p w14:paraId="13D3DE14" w14:textId="77777777" w:rsidR="00FE61C7" w:rsidRPr="00FE61C7" w:rsidRDefault="00FE61C7" w:rsidP="00BF78B5">
      <w:pPr>
        <w:pStyle w:val="ListParagraph"/>
        <w:spacing w:after="0"/>
        <w:ind w:left="0"/>
        <w:rPr>
          <w:rFonts w:ascii="Verdana" w:hAnsi="Verdana"/>
          <w:bCs/>
          <w:iCs/>
          <w:sz w:val="20"/>
          <w:szCs w:val="24"/>
        </w:rPr>
      </w:pPr>
    </w:p>
    <w:p w14:paraId="41FB50A6" w14:textId="518BE2D0" w:rsidR="00FE61C7" w:rsidRDefault="00FE61C7" w:rsidP="00BF78B5">
      <w:pPr>
        <w:pStyle w:val="ListParagraph"/>
        <w:numPr>
          <w:ilvl w:val="0"/>
          <w:numId w:val="16"/>
        </w:numPr>
        <w:spacing w:after="0" w:line="240" w:lineRule="auto"/>
        <w:ind w:left="0" w:firstLine="0"/>
        <w:jc w:val="both"/>
        <w:rPr>
          <w:rFonts w:ascii="Verdana" w:hAnsi="Verdana"/>
          <w:bCs/>
          <w:iCs/>
          <w:sz w:val="20"/>
          <w:szCs w:val="24"/>
        </w:rPr>
      </w:pPr>
      <w:r w:rsidRPr="00FE61C7">
        <w:rPr>
          <w:rFonts w:ascii="Verdana" w:hAnsi="Verdana"/>
          <w:bCs/>
          <w:iCs/>
          <w:sz w:val="20"/>
          <w:szCs w:val="24"/>
        </w:rPr>
        <w:t xml:space="preserve">Disponer que la Secretaría de la Corte, de conformidad con lo dispuesto en el artículo 55.3 del Reglamento, indique a la Comisión Interamericana, a los representantes y al Estado el enlace donde se encontrará disponible la grabación de la audiencia pública sobre </w:t>
      </w:r>
      <w:r w:rsidR="00615CCA">
        <w:rPr>
          <w:rFonts w:ascii="Verdana" w:hAnsi="Verdana"/>
          <w:bCs/>
          <w:iCs/>
          <w:sz w:val="20"/>
          <w:szCs w:val="24"/>
        </w:rPr>
        <w:t>el</w:t>
      </w:r>
      <w:r w:rsidRPr="00FE61C7">
        <w:rPr>
          <w:rFonts w:ascii="Verdana" w:hAnsi="Verdana"/>
          <w:bCs/>
          <w:iCs/>
          <w:sz w:val="20"/>
          <w:szCs w:val="24"/>
        </w:rPr>
        <w:t xml:space="preserve"> fondo, reparaciones y costas, a la brevedad posible luego de la celebración de la referida audiencia. </w:t>
      </w:r>
    </w:p>
    <w:p w14:paraId="6151D0A9" w14:textId="77777777" w:rsidR="00FE61C7" w:rsidRPr="00FE61C7" w:rsidRDefault="00FE61C7" w:rsidP="00BF78B5">
      <w:pPr>
        <w:pStyle w:val="ListParagraph"/>
        <w:spacing w:after="0"/>
        <w:ind w:left="0"/>
        <w:rPr>
          <w:rFonts w:ascii="Verdana" w:hAnsi="Verdana"/>
          <w:bCs/>
          <w:iCs/>
          <w:sz w:val="20"/>
          <w:szCs w:val="24"/>
        </w:rPr>
      </w:pPr>
    </w:p>
    <w:p w14:paraId="05B126D8" w14:textId="5FD798B7" w:rsidR="00073E13" w:rsidRPr="00073E13" w:rsidRDefault="00073E13" w:rsidP="00073E13">
      <w:pPr>
        <w:pStyle w:val="ListParagraph"/>
        <w:numPr>
          <w:ilvl w:val="0"/>
          <w:numId w:val="16"/>
        </w:numPr>
        <w:spacing w:after="0" w:line="240" w:lineRule="auto"/>
        <w:ind w:left="0" w:firstLine="0"/>
        <w:jc w:val="both"/>
        <w:rPr>
          <w:rFonts w:ascii="Verdana" w:hAnsi="Verdana"/>
          <w:bCs/>
          <w:iCs/>
          <w:sz w:val="20"/>
          <w:szCs w:val="24"/>
        </w:rPr>
      </w:pPr>
      <w:r>
        <w:rPr>
          <w:rFonts w:ascii="Verdana" w:hAnsi="Verdana"/>
          <w:sz w:val="20"/>
          <w:szCs w:val="20"/>
        </w:rPr>
        <w:t xml:space="preserve">Incorporar </w:t>
      </w:r>
      <w:r w:rsidRPr="00073E13">
        <w:rPr>
          <w:rFonts w:ascii="Verdana" w:hAnsi="Verdana"/>
          <w:sz w:val="20"/>
          <w:szCs w:val="20"/>
        </w:rPr>
        <w:t xml:space="preserve">al acervo probatorio, en lo que resulte pertinente, la grabación del peritaje rendido por Emilio García Méndez en la audiencia pública del </w:t>
      </w:r>
      <w:r w:rsidRPr="00073E13">
        <w:rPr>
          <w:rFonts w:ascii="Verdana" w:hAnsi="Verdana"/>
          <w:i/>
          <w:iCs/>
          <w:sz w:val="20"/>
          <w:szCs w:val="20"/>
        </w:rPr>
        <w:t>Caso Fornerón e hija vs. Argentina</w:t>
      </w:r>
      <w:r w:rsidRPr="00073E13">
        <w:rPr>
          <w:rFonts w:ascii="Verdana" w:hAnsi="Verdana"/>
          <w:sz w:val="20"/>
          <w:szCs w:val="20"/>
        </w:rPr>
        <w:t xml:space="preserve">, </w:t>
      </w:r>
      <w:r w:rsidRPr="006637F7">
        <w:rPr>
          <w:rFonts w:ascii="Verdana" w:hAnsi="Verdana"/>
          <w:sz w:val="20"/>
          <w:szCs w:val="20"/>
        </w:rPr>
        <w:t xml:space="preserve">de conformidad con lo </w:t>
      </w:r>
      <w:r>
        <w:rPr>
          <w:rFonts w:ascii="Verdana" w:hAnsi="Verdana"/>
          <w:sz w:val="20"/>
          <w:szCs w:val="20"/>
        </w:rPr>
        <w:t xml:space="preserve">indicado </w:t>
      </w:r>
      <w:r w:rsidRPr="006637F7">
        <w:rPr>
          <w:rFonts w:ascii="Verdana" w:hAnsi="Verdana"/>
          <w:sz w:val="20"/>
          <w:szCs w:val="20"/>
        </w:rPr>
        <w:t xml:space="preserve">en el párrafo considerativo </w:t>
      </w:r>
      <w:r>
        <w:rPr>
          <w:rFonts w:ascii="Verdana" w:hAnsi="Verdana"/>
          <w:sz w:val="20"/>
          <w:szCs w:val="20"/>
        </w:rPr>
        <w:fldChar w:fldCharType="begin"/>
      </w:r>
      <w:r>
        <w:rPr>
          <w:rFonts w:ascii="Verdana" w:hAnsi="Verdana"/>
          <w:sz w:val="20"/>
          <w:szCs w:val="20"/>
        </w:rPr>
        <w:instrText xml:space="preserve"> REF _Ref479622576 \r \h </w:instrText>
      </w:r>
      <w:r>
        <w:rPr>
          <w:rFonts w:ascii="Verdana" w:hAnsi="Verdana"/>
          <w:sz w:val="20"/>
          <w:szCs w:val="20"/>
        </w:rPr>
      </w:r>
      <w:r>
        <w:rPr>
          <w:rFonts w:ascii="Verdana" w:hAnsi="Verdana"/>
          <w:sz w:val="20"/>
          <w:szCs w:val="20"/>
        </w:rPr>
        <w:fldChar w:fldCharType="separate"/>
      </w:r>
      <w:r w:rsidR="00C42693">
        <w:rPr>
          <w:rFonts w:ascii="Verdana" w:hAnsi="Verdana"/>
          <w:sz w:val="20"/>
          <w:szCs w:val="20"/>
        </w:rPr>
        <w:t>26</w:t>
      </w:r>
      <w:r>
        <w:rPr>
          <w:rFonts w:ascii="Verdana" w:hAnsi="Verdana"/>
          <w:sz w:val="20"/>
          <w:szCs w:val="20"/>
        </w:rPr>
        <w:fldChar w:fldCharType="end"/>
      </w:r>
      <w:r>
        <w:rPr>
          <w:rFonts w:ascii="Verdana" w:hAnsi="Verdana"/>
          <w:sz w:val="20"/>
          <w:szCs w:val="20"/>
        </w:rPr>
        <w:t xml:space="preserve"> </w:t>
      </w:r>
      <w:r w:rsidRPr="006637F7">
        <w:rPr>
          <w:rFonts w:ascii="Verdana" w:hAnsi="Verdana"/>
          <w:sz w:val="20"/>
          <w:szCs w:val="20"/>
        </w:rPr>
        <w:t>de la presente Resolución.</w:t>
      </w:r>
    </w:p>
    <w:p w14:paraId="1AA2DCF2" w14:textId="782BCDBC" w:rsidR="00073E13" w:rsidRPr="00073E13" w:rsidRDefault="00073E13" w:rsidP="00073E13">
      <w:pPr>
        <w:pStyle w:val="ListParagraph"/>
        <w:spacing w:after="0" w:line="240" w:lineRule="auto"/>
        <w:ind w:left="0"/>
        <w:jc w:val="both"/>
        <w:rPr>
          <w:rFonts w:ascii="Verdana" w:hAnsi="Verdana"/>
          <w:bCs/>
          <w:iCs/>
          <w:sz w:val="20"/>
          <w:szCs w:val="24"/>
        </w:rPr>
      </w:pPr>
      <w:r w:rsidRPr="00073E13">
        <w:rPr>
          <w:rFonts w:ascii="Verdana" w:hAnsi="Verdana"/>
          <w:sz w:val="20"/>
          <w:szCs w:val="20"/>
          <w:lang w:val="es-ES"/>
        </w:rPr>
        <w:t xml:space="preserve"> </w:t>
      </w:r>
    </w:p>
    <w:p w14:paraId="0C3E6EFA" w14:textId="50787713" w:rsidR="00615CCA" w:rsidRDefault="00FE61C7" w:rsidP="00BF78B5">
      <w:pPr>
        <w:pStyle w:val="ListParagraph"/>
        <w:numPr>
          <w:ilvl w:val="0"/>
          <w:numId w:val="16"/>
        </w:numPr>
        <w:spacing w:after="0" w:line="240" w:lineRule="auto"/>
        <w:ind w:left="0" w:firstLine="0"/>
        <w:jc w:val="both"/>
        <w:rPr>
          <w:rFonts w:ascii="Verdana" w:hAnsi="Verdana"/>
          <w:bCs/>
          <w:iCs/>
          <w:sz w:val="20"/>
          <w:szCs w:val="24"/>
        </w:rPr>
      </w:pPr>
      <w:r w:rsidRPr="00FE61C7">
        <w:rPr>
          <w:rFonts w:ascii="Verdana" w:hAnsi="Verdana"/>
          <w:bCs/>
          <w:iCs/>
          <w:sz w:val="20"/>
          <w:szCs w:val="24"/>
        </w:rPr>
        <w:t xml:space="preserve">Informar a los representantes, al Estado y a la Comisión Interamericana que cuentan con un </w:t>
      </w:r>
      <w:r w:rsidRPr="00BF78B5">
        <w:rPr>
          <w:rFonts w:ascii="Verdana" w:hAnsi="Verdana"/>
          <w:bCs/>
          <w:iCs/>
          <w:sz w:val="20"/>
          <w:szCs w:val="24"/>
        </w:rPr>
        <w:t xml:space="preserve">plazo hasta el </w:t>
      </w:r>
      <w:r w:rsidR="00677E19" w:rsidRPr="00BF78B5">
        <w:rPr>
          <w:rFonts w:ascii="Verdana" w:hAnsi="Verdana"/>
          <w:bCs/>
          <w:iCs/>
          <w:sz w:val="20"/>
          <w:szCs w:val="24"/>
        </w:rPr>
        <w:t>22</w:t>
      </w:r>
      <w:r w:rsidRPr="00BF78B5">
        <w:rPr>
          <w:rFonts w:ascii="Verdana" w:hAnsi="Verdana"/>
          <w:bCs/>
          <w:iCs/>
          <w:sz w:val="20"/>
          <w:szCs w:val="24"/>
        </w:rPr>
        <w:t xml:space="preserve"> de </w:t>
      </w:r>
      <w:r w:rsidR="00677E19" w:rsidRPr="00BF78B5">
        <w:rPr>
          <w:rFonts w:ascii="Verdana" w:hAnsi="Verdana"/>
          <w:bCs/>
          <w:iCs/>
          <w:sz w:val="20"/>
          <w:szCs w:val="24"/>
        </w:rPr>
        <w:t>junio</w:t>
      </w:r>
      <w:r w:rsidRPr="00BF78B5">
        <w:rPr>
          <w:rFonts w:ascii="Verdana" w:hAnsi="Verdana"/>
          <w:bCs/>
          <w:iCs/>
          <w:sz w:val="20"/>
          <w:szCs w:val="24"/>
        </w:rPr>
        <w:t xml:space="preserve"> de</w:t>
      </w:r>
      <w:r>
        <w:rPr>
          <w:rFonts w:ascii="Verdana" w:hAnsi="Verdana"/>
          <w:bCs/>
          <w:iCs/>
          <w:sz w:val="20"/>
          <w:szCs w:val="24"/>
        </w:rPr>
        <w:t xml:space="preserve"> 2017</w:t>
      </w:r>
      <w:r w:rsidRPr="00FE61C7">
        <w:rPr>
          <w:rFonts w:ascii="Verdana" w:hAnsi="Verdana"/>
          <w:bCs/>
          <w:iCs/>
          <w:sz w:val="20"/>
          <w:szCs w:val="24"/>
        </w:rPr>
        <w:t xml:space="preserve"> para presentar sus alegatos finales escritos y observaciones finales escritas, respectivamente, en relación con </w:t>
      </w:r>
      <w:r w:rsidR="00615CCA">
        <w:rPr>
          <w:rFonts w:ascii="Verdana" w:hAnsi="Verdana"/>
          <w:bCs/>
          <w:iCs/>
          <w:sz w:val="20"/>
          <w:szCs w:val="24"/>
        </w:rPr>
        <w:t>el</w:t>
      </w:r>
      <w:r>
        <w:rPr>
          <w:rFonts w:ascii="Verdana" w:hAnsi="Verdana"/>
          <w:bCs/>
          <w:iCs/>
          <w:sz w:val="20"/>
          <w:szCs w:val="24"/>
        </w:rPr>
        <w:t xml:space="preserve"> </w:t>
      </w:r>
      <w:r w:rsidRPr="00FE61C7">
        <w:rPr>
          <w:rFonts w:ascii="Verdana" w:hAnsi="Verdana"/>
          <w:bCs/>
          <w:iCs/>
          <w:sz w:val="20"/>
          <w:szCs w:val="24"/>
        </w:rPr>
        <w:t xml:space="preserve">fondo, </w:t>
      </w:r>
      <w:r w:rsidRPr="00FE61C7">
        <w:rPr>
          <w:rFonts w:ascii="Verdana" w:hAnsi="Verdana"/>
          <w:bCs/>
          <w:iCs/>
          <w:sz w:val="20"/>
          <w:szCs w:val="24"/>
        </w:rPr>
        <w:lastRenderedPageBreak/>
        <w:t xml:space="preserve">reparaciones y costas en el presente caso. Este plazo es improrrogable e independiente de la puesta a disposición de las partes de la grabación de la audiencia pública. </w:t>
      </w:r>
    </w:p>
    <w:p w14:paraId="319D70BE" w14:textId="77777777" w:rsidR="006637F7" w:rsidRPr="006637F7" w:rsidRDefault="006637F7" w:rsidP="00BF78B5">
      <w:pPr>
        <w:pStyle w:val="ListParagraph"/>
        <w:spacing w:after="0" w:line="240" w:lineRule="auto"/>
        <w:ind w:left="0"/>
        <w:jc w:val="both"/>
        <w:rPr>
          <w:rFonts w:ascii="Verdana" w:hAnsi="Verdana"/>
          <w:bCs/>
          <w:iCs/>
          <w:sz w:val="20"/>
          <w:szCs w:val="24"/>
        </w:rPr>
      </w:pPr>
    </w:p>
    <w:p w14:paraId="714D1E1D" w14:textId="22D97A88" w:rsidR="00615CCA" w:rsidRPr="00615CCA" w:rsidRDefault="00615CCA" w:rsidP="00BF78B5">
      <w:pPr>
        <w:pStyle w:val="ListParagraph"/>
        <w:numPr>
          <w:ilvl w:val="0"/>
          <w:numId w:val="16"/>
        </w:numPr>
        <w:spacing w:after="0" w:line="240" w:lineRule="auto"/>
        <w:ind w:left="0" w:firstLine="0"/>
        <w:jc w:val="both"/>
        <w:rPr>
          <w:rFonts w:ascii="Verdana" w:hAnsi="Verdana"/>
          <w:bCs/>
          <w:iCs/>
          <w:sz w:val="20"/>
          <w:szCs w:val="24"/>
        </w:rPr>
      </w:pPr>
      <w:r w:rsidRPr="00615CCA">
        <w:rPr>
          <w:rFonts w:ascii="Verdana" w:hAnsi="Verdana"/>
          <w:sz w:val="20"/>
          <w:szCs w:val="20"/>
        </w:rPr>
        <w:t xml:space="preserve">Disponer, de conformidad con el artículo 4 del Reglamento de la Corte sobre el Funcionamiento del Fondo de Asistencia Legal de Víctimas, que la Secretaría del Tribunal abra un expediente de gastos, donde se documentará cada una de las erogaciones que se realicen con el Fondo de Asistencia Legal de Víctimas. </w:t>
      </w:r>
    </w:p>
    <w:p w14:paraId="25D2916A" w14:textId="77777777" w:rsidR="00FE61C7" w:rsidRPr="00615CCA" w:rsidRDefault="00FE61C7" w:rsidP="00BF78B5">
      <w:pPr>
        <w:pStyle w:val="ListParagraph"/>
        <w:spacing w:after="0" w:line="240" w:lineRule="auto"/>
        <w:ind w:left="0"/>
        <w:jc w:val="both"/>
        <w:rPr>
          <w:rFonts w:ascii="Verdana" w:hAnsi="Verdana"/>
          <w:bCs/>
          <w:iCs/>
          <w:sz w:val="20"/>
          <w:szCs w:val="24"/>
        </w:rPr>
      </w:pPr>
    </w:p>
    <w:p w14:paraId="1A2157F7" w14:textId="2260A860" w:rsidR="00FE61C7" w:rsidRDefault="00FE61C7" w:rsidP="00BF78B5">
      <w:pPr>
        <w:pStyle w:val="ListParagraph"/>
        <w:numPr>
          <w:ilvl w:val="0"/>
          <w:numId w:val="16"/>
        </w:numPr>
        <w:spacing w:after="0" w:line="240" w:lineRule="auto"/>
        <w:ind w:left="0" w:firstLine="0"/>
        <w:jc w:val="both"/>
        <w:rPr>
          <w:rFonts w:ascii="Verdana" w:hAnsi="Verdana"/>
          <w:bCs/>
          <w:iCs/>
          <w:sz w:val="20"/>
          <w:szCs w:val="24"/>
        </w:rPr>
      </w:pPr>
      <w:r w:rsidRPr="00FE61C7">
        <w:rPr>
          <w:rFonts w:ascii="Verdana" w:hAnsi="Verdana"/>
          <w:bCs/>
          <w:iCs/>
          <w:sz w:val="20"/>
          <w:szCs w:val="24"/>
        </w:rPr>
        <w:t>Disponer que la Secretaría de la Corte Interamericana notifique la presente Resolución a la Comisión Interamericana de Derechos Humanos, a los representantes de las presuntas víc</w:t>
      </w:r>
      <w:r w:rsidR="00677E19">
        <w:rPr>
          <w:rFonts w:ascii="Verdana" w:hAnsi="Verdana"/>
          <w:bCs/>
          <w:iCs/>
          <w:sz w:val="20"/>
          <w:szCs w:val="24"/>
        </w:rPr>
        <w:t>timas y a la República de</w:t>
      </w:r>
      <w:r w:rsidRPr="00FE61C7">
        <w:rPr>
          <w:rFonts w:ascii="Verdana" w:hAnsi="Verdana"/>
          <w:bCs/>
          <w:iCs/>
          <w:sz w:val="20"/>
          <w:szCs w:val="24"/>
        </w:rPr>
        <w:t xml:space="preserve"> </w:t>
      </w:r>
      <w:r w:rsidR="0059335C">
        <w:rPr>
          <w:rFonts w:ascii="Verdana" w:hAnsi="Verdana"/>
          <w:bCs/>
          <w:iCs/>
          <w:sz w:val="20"/>
          <w:szCs w:val="24"/>
        </w:rPr>
        <w:t>Guatemala.</w:t>
      </w:r>
    </w:p>
    <w:p w14:paraId="0C386B03" w14:textId="77777777" w:rsidR="00EC1883" w:rsidRDefault="00EC1883" w:rsidP="00BF78B5">
      <w:pPr>
        <w:pStyle w:val="ListParagraph"/>
        <w:spacing w:after="0"/>
        <w:rPr>
          <w:rFonts w:ascii="Verdana" w:hAnsi="Verdana"/>
          <w:bCs/>
          <w:iCs/>
          <w:sz w:val="20"/>
          <w:szCs w:val="24"/>
        </w:rPr>
      </w:pPr>
    </w:p>
    <w:p w14:paraId="030BECD7" w14:textId="77777777" w:rsidR="00164C90" w:rsidRPr="00073E13" w:rsidRDefault="00164C90" w:rsidP="00073E13">
      <w:pPr>
        <w:spacing w:after="0"/>
        <w:rPr>
          <w:rFonts w:ascii="Verdana" w:hAnsi="Verdana"/>
          <w:bCs/>
          <w:iCs/>
          <w:sz w:val="20"/>
          <w:szCs w:val="24"/>
        </w:rPr>
      </w:pPr>
    </w:p>
    <w:p w14:paraId="7B899F09" w14:textId="77777777" w:rsidR="00164C90" w:rsidRDefault="00164C90" w:rsidP="00BF78B5">
      <w:pPr>
        <w:pStyle w:val="ListParagraph"/>
        <w:spacing w:after="0"/>
        <w:rPr>
          <w:rFonts w:ascii="Verdana" w:hAnsi="Verdana"/>
          <w:bCs/>
          <w:iCs/>
          <w:sz w:val="20"/>
          <w:szCs w:val="24"/>
        </w:rPr>
      </w:pPr>
    </w:p>
    <w:p w14:paraId="69A71F8B" w14:textId="77777777" w:rsidR="00164C90" w:rsidRDefault="00164C90" w:rsidP="00BF78B5">
      <w:pPr>
        <w:pStyle w:val="ListParagraph"/>
        <w:spacing w:after="0"/>
        <w:rPr>
          <w:rFonts w:ascii="Verdana" w:hAnsi="Verdana"/>
          <w:bCs/>
          <w:iCs/>
          <w:sz w:val="20"/>
          <w:szCs w:val="24"/>
        </w:rPr>
      </w:pPr>
    </w:p>
    <w:p w14:paraId="6B6E021E" w14:textId="6BBF3BA9" w:rsidR="00EC1883" w:rsidRPr="00EC1883" w:rsidRDefault="00EC1883" w:rsidP="00BF78B5">
      <w:pPr>
        <w:pStyle w:val="ListParagraph"/>
        <w:spacing w:after="0"/>
        <w:rPr>
          <w:rFonts w:ascii="Verdana" w:hAnsi="Verdana"/>
          <w:bCs/>
          <w:iCs/>
          <w:sz w:val="20"/>
          <w:szCs w:val="24"/>
        </w:rPr>
      </w:pPr>
    </w:p>
    <w:p w14:paraId="7654234B" w14:textId="77777777" w:rsidR="00EC1883" w:rsidRPr="00EC1883" w:rsidRDefault="00EC1883" w:rsidP="00BF78B5">
      <w:pPr>
        <w:tabs>
          <w:tab w:val="left" w:pos="567"/>
        </w:tabs>
        <w:spacing w:after="0" w:line="240" w:lineRule="auto"/>
        <w:ind w:left="4253"/>
        <w:jc w:val="center"/>
        <w:rPr>
          <w:rFonts w:ascii="Verdana" w:eastAsia="Calibri" w:hAnsi="Verdana" w:cs="Calibri"/>
          <w:sz w:val="20"/>
          <w:szCs w:val="20"/>
          <w:lang w:val="pt-BR"/>
        </w:rPr>
      </w:pPr>
      <w:r w:rsidRPr="00EC1883">
        <w:rPr>
          <w:rFonts w:ascii="Verdana" w:eastAsia="Calibri" w:hAnsi="Verdana" w:cs="Calibri"/>
          <w:color w:val="000000"/>
          <w:spacing w:val="-2"/>
          <w:sz w:val="20"/>
          <w:szCs w:val="20"/>
          <w:lang w:val="pt-BR" w:eastAsia="es-CR"/>
        </w:rPr>
        <w:t>Roberto F. Caldas</w:t>
      </w:r>
      <w:r w:rsidRPr="00EC1883">
        <w:rPr>
          <w:rFonts w:ascii="Verdana" w:eastAsia="Calibri" w:hAnsi="Verdana" w:cs="Calibri"/>
          <w:sz w:val="20"/>
          <w:szCs w:val="20"/>
          <w:lang w:val="pt-BR"/>
        </w:rPr>
        <w:t xml:space="preserve"> </w:t>
      </w:r>
    </w:p>
    <w:p w14:paraId="14DAF1C1" w14:textId="77777777" w:rsidR="00EC1883" w:rsidRPr="00EC1883" w:rsidRDefault="00EC1883" w:rsidP="00BF78B5">
      <w:pPr>
        <w:tabs>
          <w:tab w:val="left" w:pos="567"/>
        </w:tabs>
        <w:spacing w:after="0" w:line="240" w:lineRule="auto"/>
        <w:ind w:left="4253"/>
        <w:jc w:val="center"/>
        <w:rPr>
          <w:rFonts w:ascii="Verdana" w:eastAsia="Calibri" w:hAnsi="Verdana" w:cs="Calibri"/>
          <w:sz w:val="20"/>
          <w:szCs w:val="20"/>
          <w:lang w:val="pt-BR"/>
        </w:rPr>
      </w:pPr>
      <w:r w:rsidRPr="00EC1883">
        <w:rPr>
          <w:rFonts w:ascii="Verdana" w:eastAsia="Calibri" w:hAnsi="Verdana" w:cs="Calibri"/>
          <w:sz w:val="20"/>
          <w:szCs w:val="20"/>
          <w:lang w:val="pt-BR"/>
        </w:rPr>
        <w:t>Presidente</w:t>
      </w:r>
    </w:p>
    <w:p w14:paraId="2E79362E" w14:textId="77777777" w:rsidR="00EC1883" w:rsidRPr="00EC1883" w:rsidRDefault="00EC1883" w:rsidP="00BF78B5">
      <w:pPr>
        <w:tabs>
          <w:tab w:val="left" w:pos="567"/>
          <w:tab w:val="left" w:pos="2835"/>
        </w:tabs>
        <w:spacing w:after="0" w:line="240" w:lineRule="auto"/>
        <w:ind w:right="6003"/>
        <w:rPr>
          <w:rFonts w:ascii="Verdana" w:eastAsia="Calibri" w:hAnsi="Verdana" w:cs="Calibri"/>
          <w:sz w:val="20"/>
          <w:szCs w:val="20"/>
          <w:lang w:val="pt-BR"/>
        </w:rPr>
      </w:pPr>
    </w:p>
    <w:p w14:paraId="7B205DF8" w14:textId="77777777" w:rsidR="00EC1883" w:rsidRPr="00EC1883" w:rsidRDefault="00EC1883" w:rsidP="00BF78B5">
      <w:pPr>
        <w:tabs>
          <w:tab w:val="left" w:pos="567"/>
          <w:tab w:val="left" w:pos="2835"/>
        </w:tabs>
        <w:spacing w:after="0" w:line="240" w:lineRule="auto"/>
        <w:ind w:right="6003"/>
        <w:rPr>
          <w:rFonts w:ascii="Verdana" w:eastAsia="Calibri" w:hAnsi="Verdana" w:cs="Calibri"/>
          <w:sz w:val="20"/>
          <w:szCs w:val="20"/>
          <w:lang w:val="pt-BR"/>
        </w:rPr>
      </w:pPr>
    </w:p>
    <w:p w14:paraId="23C1FC70" w14:textId="77777777" w:rsidR="00EC1883" w:rsidRPr="00EC1883" w:rsidRDefault="00EC1883" w:rsidP="00BF78B5">
      <w:pPr>
        <w:tabs>
          <w:tab w:val="left" w:pos="567"/>
          <w:tab w:val="left" w:pos="2835"/>
        </w:tabs>
        <w:spacing w:after="0" w:line="240" w:lineRule="auto"/>
        <w:ind w:right="6003"/>
        <w:rPr>
          <w:rFonts w:ascii="Verdana" w:eastAsia="Calibri" w:hAnsi="Verdana" w:cs="Calibri"/>
          <w:sz w:val="20"/>
          <w:szCs w:val="20"/>
          <w:lang w:val="pt-BR"/>
        </w:rPr>
      </w:pPr>
    </w:p>
    <w:p w14:paraId="63FE2C94" w14:textId="77777777" w:rsidR="00EC1883" w:rsidRPr="00EC1883" w:rsidRDefault="00EC1883" w:rsidP="00BF78B5">
      <w:pPr>
        <w:tabs>
          <w:tab w:val="left" w:pos="567"/>
          <w:tab w:val="left" w:pos="2835"/>
        </w:tabs>
        <w:spacing w:after="0" w:line="240" w:lineRule="auto"/>
        <w:ind w:right="6003"/>
        <w:rPr>
          <w:rFonts w:ascii="Verdana" w:eastAsia="Calibri" w:hAnsi="Verdana" w:cs="Calibri"/>
          <w:sz w:val="20"/>
          <w:szCs w:val="20"/>
          <w:lang w:val="pt-BR"/>
        </w:rPr>
      </w:pPr>
    </w:p>
    <w:p w14:paraId="29010614" w14:textId="77777777" w:rsidR="00EC1883" w:rsidRPr="00EC1883" w:rsidRDefault="00EC1883" w:rsidP="00BF78B5">
      <w:pPr>
        <w:tabs>
          <w:tab w:val="left" w:pos="567"/>
          <w:tab w:val="left" w:pos="2835"/>
        </w:tabs>
        <w:spacing w:after="0" w:line="240" w:lineRule="auto"/>
        <w:ind w:right="6003"/>
        <w:rPr>
          <w:rFonts w:ascii="Verdana" w:eastAsia="Calibri" w:hAnsi="Verdana" w:cs="Calibri"/>
          <w:sz w:val="20"/>
          <w:szCs w:val="20"/>
          <w:lang w:val="pt-BR"/>
        </w:rPr>
      </w:pPr>
    </w:p>
    <w:p w14:paraId="2752FEB7" w14:textId="2B70E7B0" w:rsidR="00EC1883" w:rsidRPr="00EC1883" w:rsidRDefault="00EC1883" w:rsidP="00BF78B5">
      <w:pPr>
        <w:tabs>
          <w:tab w:val="left" w:pos="567"/>
          <w:tab w:val="left" w:pos="2835"/>
        </w:tabs>
        <w:spacing w:after="0" w:line="240" w:lineRule="auto"/>
        <w:ind w:right="6003"/>
        <w:jc w:val="center"/>
        <w:rPr>
          <w:rFonts w:ascii="Verdana" w:eastAsia="Calibri" w:hAnsi="Verdana" w:cs="Calibri"/>
          <w:sz w:val="20"/>
          <w:szCs w:val="20"/>
          <w:lang w:val="pt-BR"/>
        </w:rPr>
      </w:pPr>
      <w:r w:rsidRPr="00EC1883">
        <w:rPr>
          <w:rFonts w:ascii="Verdana" w:eastAsia="Calibri" w:hAnsi="Verdana" w:cs="Calibri"/>
          <w:sz w:val="20"/>
          <w:szCs w:val="20"/>
          <w:lang w:val="pt-BR"/>
        </w:rPr>
        <w:t>Pablo Saavedra Alessandri</w:t>
      </w:r>
    </w:p>
    <w:p w14:paraId="360276F7" w14:textId="77777777" w:rsidR="00EC1883" w:rsidRPr="00EC1883" w:rsidRDefault="00EC1883" w:rsidP="00BF78B5">
      <w:pPr>
        <w:tabs>
          <w:tab w:val="left" w:pos="567"/>
          <w:tab w:val="left" w:pos="2835"/>
        </w:tabs>
        <w:spacing w:after="0" w:line="240" w:lineRule="auto"/>
        <w:ind w:right="6003"/>
        <w:jc w:val="center"/>
        <w:rPr>
          <w:rFonts w:ascii="Verdana" w:eastAsia="Calibri" w:hAnsi="Verdana" w:cs="Calibri"/>
          <w:sz w:val="20"/>
          <w:szCs w:val="20"/>
          <w:lang w:val="es-ES"/>
        </w:rPr>
      </w:pPr>
      <w:r w:rsidRPr="00EC1883">
        <w:rPr>
          <w:rFonts w:ascii="Verdana" w:eastAsia="Calibri" w:hAnsi="Verdana" w:cs="Calibri"/>
          <w:sz w:val="20"/>
          <w:szCs w:val="20"/>
          <w:lang w:val="es-ES"/>
        </w:rPr>
        <w:t>Secretario</w:t>
      </w:r>
    </w:p>
    <w:p w14:paraId="179ABC52" w14:textId="77777777" w:rsidR="00EC1883" w:rsidRPr="00EC1883" w:rsidRDefault="00EC1883" w:rsidP="00BF78B5">
      <w:pPr>
        <w:tabs>
          <w:tab w:val="left" w:pos="567"/>
        </w:tabs>
        <w:spacing w:after="0" w:line="240" w:lineRule="auto"/>
        <w:jc w:val="both"/>
        <w:rPr>
          <w:rFonts w:ascii="Verdana" w:eastAsia="Calibri" w:hAnsi="Verdana" w:cs="Calibri"/>
          <w:sz w:val="20"/>
          <w:szCs w:val="20"/>
          <w:lang w:val="es-MX"/>
        </w:rPr>
      </w:pPr>
    </w:p>
    <w:p w14:paraId="2637606B" w14:textId="77777777" w:rsidR="00EC1883" w:rsidRPr="00EC1883" w:rsidRDefault="00EC1883" w:rsidP="00BF78B5">
      <w:pPr>
        <w:tabs>
          <w:tab w:val="left" w:pos="567"/>
        </w:tabs>
        <w:spacing w:after="0" w:line="240" w:lineRule="auto"/>
        <w:jc w:val="both"/>
        <w:rPr>
          <w:rFonts w:ascii="Verdana" w:eastAsia="Calibri" w:hAnsi="Verdana" w:cs="Calibri"/>
          <w:sz w:val="20"/>
          <w:szCs w:val="20"/>
          <w:lang w:val="es-MX"/>
        </w:rPr>
      </w:pPr>
    </w:p>
    <w:p w14:paraId="357ABF6A" w14:textId="2FCCFE92" w:rsidR="00EC1883" w:rsidRPr="00EC1883" w:rsidRDefault="00EC1883" w:rsidP="00BF78B5">
      <w:pPr>
        <w:tabs>
          <w:tab w:val="left" w:pos="567"/>
        </w:tabs>
        <w:spacing w:after="0" w:line="240" w:lineRule="auto"/>
        <w:jc w:val="both"/>
        <w:rPr>
          <w:rFonts w:ascii="Verdana" w:eastAsia="Calibri" w:hAnsi="Verdana" w:cs="Calibri"/>
          <w:sz w:val="20"/>
          <w:szCs w:val="20"/>
          <w:lang w:val="es-MX"/>
        </w:rPr>
      </w:pPr>
    </w:p>
    <w:p w14:paraId="410E177B" w14:textId="77777777" w:rsidR="00EC1883" w:rsidRPr="00EC1883" w:rsidRDefault="00EC1883" w:rsidP="00BF78B5">
      <w:pPr>
        <w:tabs>
          <w:tab w:val="left" w:pos="567"/>
        </w:tabs>
        <w:spacing w:after="0" w:line="240" w:lineRule="auto"/>
        <w:jc w:val="both"/>
        <w:rPr>
          <w:rFonts w:ascii="Verdana" w:eastAsia="Calibri" w:hAnsi="Verdana" w:cs="Calibri"/>
          <w:sz w:val="20"/>
          <w:szCs w:val="20"/>
          <w:lang w:val="es-MX"/>
        </w:rPr>
      </w:pPr>
    </w:p>
    <w:p w14:paraId="54A79895" w14:textId="77777777" w:rsidR="00EC1883" w:rsidRPr="00EC1883" w:rsidRDefault="00EC1883" w:rsidP="00BF78B5">
      <w:pPr>
        <w:tabs>
          <w:tab w:val="left" w:pos="567"/>
        </w:tabs>
        <w:spacing w:after="0" w:line="240" w:lineRule="auto"/>
        <w:jc w:val="both"/>
        <w:rPr>
          <w:rFonts w:ascii="Verdana" w:eastAsia="Calibri" w:hAnsi="Verdana" w:cs="Calibri"/>
          <w:sz w:val="20"/>
          <w:szCs w:val="20"/>
          <w:lang w:val="es-MX"/>
        </w:rPr>
      </w:pPr>
      <w:r w:rsidRPr="00EC1883">
        <w:rPr>
          <w:rFonts w:ascii="Verdana" w:eastAsia="Calibri" w:hAnsi="Verdana" w:cs="Calibri"/>
          <w:sz w:val="20"/>
          <w:szCs w:val="20"/>
          <w:lang w:val="es-MX"/>
        </w:rPr>
        <w:t>Comuníquese y ejecútese,</w:t>
      </w:r>
      <w:r w:rsidRPr="00EC1883">
        <w:rPr>
          <w:rFonts w:ascii="Verdana" w:eastAsia="Calibri" w:hAnsi="Verdana" w:cs="Calibri"/>
          <w:noProof/>
          <w:sz w:val="20"/>
          <w:szCs w:val="20"/>
          <w:lang w:eastAsia="es-CR"/>
        </w:rPr>
        <w:t xml:space="preserve"> </w:t>
      </w:r>
    </w:p>
    <w:p w14:paraId="3C95703C" w14:textId="77777777" w:rsidR="00EC1883" w:rsidRPr="00EC1883" w:rsidRDefault="00EC1883" w:rsidP="00BF78B5">
      <w:pPr>
        <w:tabs>
          <w:tab w:val="left" w:pos="567"/>
        </w:tabs>
        <w:spacing w:after="0" w:line="240" w:lineRule="auto"/>
        <w:jc w:val="both"/>
        <w:rPr>
          <w:rFonts w:ascii="Verdana" w:eastAsia="Calibri" w:hAnsi="Verdana" w:cs="Calibri"/>
          <w:sz w:val="20"/>
          <w:szCs w:val="20"/>
          <w:lang w:val="es-MX"/>
        </w:rPr>
      </w:pPr>
    </w:p>
    <w:p w14:paraId="4BFF7B0C" w14:textId="77777777" w:rsidR="00EC1883" w:rsidRPr="00EC1883" w:rsidRDefault="00EC1883" w:rsidP="00BF78B5">
      <w:pPr>
        <w:tabs>
          <w:tab w:val="left" w:pos="567"/>
        </w:tabs>
        <w:spacing w:after="0" w:line="240" w:lineRule="auto"/>
        <w:jc w:val="both"/>
        <w:rPr>
          <w:rFonts w:ascii="Verdana" w:eastAsia="Calibri" w:hAnsi="Verdana" w:cs="Calibri"/>
          <w:sz w:val="20"/>
          <w:szCs w:val="20"/>
          <w:lang w:val="es-MX"/>
        </w:rPr>
      </w:pPr>
    </w:p>
    <w:p w14:paraId="23205F9E" w14:textId="77777777" w:rsidR="00EC1883" w:rsidRPr="00EC1883" w:rsidRDefault="00EC1883" w:rsidP="00BF78B5">
      <w:pPr>
        <w:tabs>
          <w:tab w:val="left" w:pos="567"/>
        </w:tabs>
        <w:spacing w:after="0" w:line="240" w:lineRule="auto"/>
        <w:jc w:val="both"/>
        <w:rPr>
          <w:rFonts w:ascii="Verdana" w:eastAsia="Calibri" w:hAnsi="Verdana" w:cs="Calibri"/>
          <w:sz w:val="20"/>
          <w:szCs w:val="20"/>
          <w:lang w:val="es-MX"/>
        </w:rPr>
      </w:pPr>
    </w:p>
    <w:p w14:paraId="2C00E539" w14:textId="71283D85" w:rsidR="00EC1883" w:rsidRPr="00EC1883" w:rsidRDefault="00EC1883" w:rsidP="00BF78B5">
      <w:pPr>
        <w:tabs>
          <w:tab w:val="left" w:pos="567"/>
        </w:tabs>
        <w:spacing w:after="0" w:line="240" w:lineRule="auto"/>
        <w:jc w:val="both"/>
        <w:rPr>
          <w:rFonts w:ascii="Verdana" w:eastAsia="Calibri" w:hAnsi="Verdana" w:cs="Calibri"/>
          <w:sz w:val="20"/>
          <w:szCs w:val="20"/>
          <w:lang w:val="es-MX"/>
        </w:rPr>
      </w:pPr>
    </w:p>
    <w:p w14:paraId="396697B8" w14:textId="77777777" w:rsidR="00EC1883" w:rsidRPr="00EC1883" w:rsidRDefault="00EC1883" w:rsidP="00BF78B5">
      <w:pPr>
        <w:tabs>
          <w:tab w:val="left" w:pos="567"/>
        </w:tabs>
        <w:spacing w:after="0" w:line="240" w:lineRule="auto"/>
        <w:jc w:val="both"/>
        <w:rPr>
          <w:rFonts w:ascii="Verdana" w:eastAsia="Calibri" w:hAnsi="Verdana" w:cs="Calibri"/>
          <w:sz w:val="20"/>
          <w:szCs w:val="20"/>
          <w:lang w:val="es-MX"/>
        </w:rPr>
      </w:pPr>
    </w:p>
    <w:p w14:paraId="2FD749C8" w14:textId="18CDF141" w:rsidR="00EC1883" w:rsidRPr="00EC1883" w:rsidRDefault="00EC1883" w:rsidP="00BF78B5">
      <w:pPr>
        <w:tabs>
          <w:tab w:val="left" w:pos="567"/>
        </w:tabs>
        <w:spacing w:after="0" w:line="240" w:lineRule="auto"/>
        <w:ind w:left="4536"/>
        <w:jc w:val="center"/>
        <w:rPr>
          <w:rFonts w:ascii="Verdana" w:eastAsia="Calibri" w:hAnsi="Verdana" w:cs="Calibri"/>
          <w:sz w:val="20"/>
          <w:szCs w:val="20"/>
          <w:lang w:val="pt-BR"/>
        </w:rPr>
      </w:pPr>
      <w:r w:rsidRPr="00EC1883">
        <w:rPr>
          <w:rFonts w:ascii="Verdana" w:eastAsia="Calibri" w:hAnsi="Verdana" w:cs="Calibri"/>
          <w:color w:val="000000"/>
          <w:spacing w:val="-2"/>
          <w:sz w:val="20"/>
          <w:szCs w:val="20"/>
          <w:lang w:val="es-MX" w:eastAsia="es-CR"/>
        </w:rPr>
        <w:t>Roberto F. Caldas</w:t>
      </w:r>
      <w:r w:rsidRPr="00EC1883">
        <w:rPr>
          <w:rFonts w:ascii="Verdana" w:eastAsia="Calibri" w:hAnsi="Verdana" w:cs="Calibri"/>
          <w:sz w:val="20"/>
          <w:szCs w:val="20"/>
          <w:lang w:val="pt-BR"/>
        </w:rPr>
        <w:t xml:space="preserve"> </w:t>
      </w:r>
    </w:p>
    <w:p w14:paraId="7136529F" w14:textId="77777777" w:rsidR="00EC1883" w:rsidRPr="00EC1883" w:rsidRDefault="00EC1883" w:rsidP="00BF78B5">
      <w:pPr>
        <w:tabs>
          <w:tab w:val="left" w:pos="567"/>
        </w:tabs>
        <w:spacing w:after="0" w:line="240" w:lineRule="auto"/>
        <w:ind w:left="4536"/>
        <w:jc w:val="center"/>
        <w:rPr>
          <w:rFonts w:ascii="Verdana" w:eastAsia="Calibri" w:hAnsi="Verdana" w:cs="Calibri"/>
          <w:sz w:val="20"/>
          <w:szCs w:val="20"/>
          <w:lang w:val="es-MX"/>
        </w:rPr>
      </w:pPr>
      <w:r w:rsidRPr="00EC1883">
        <w:rPr>
          <w:rFonts w:ascii="Verdana" w:eastAsia="Calibri" w:hAnsi="Verdana" w:cs="Calibri"/>
          <w:sz w:val="20"/>
          <w:szCs w:val="20"/>
          <w:lang w:val="pt-BR"/>
        </w:rPr>
        <w:t>Presidente</w:t>
      </w:r>
    </w:p>
    <w:p w14:paraId="4C0C9D37" w14:textId="77777777" w:rsidR="00EC1883" w:rsidRPr="00EC1883" w:rsidRDefault="00EC1883" w:rsidP="00BF78B5">
      <w:pPr>
        <w:tabs>
          <w:tab w:val="left" w:pos="567"/>
        </w:tabs>
        <w:spacing w:after="0" w:line="240" w:lineRule="auto"/>
        <w:jc w:val="both"/>
        <w:rPr>
          <w:rFonts w:ascii="Verdana" w:eastAsia="Calibri" w:hAnsi="Verdana" w:cs="Calibri"/>
          <w:sz w:val="20"/>
          <w:szCs w:val="20"/>
          <w:lang w:val="es-MX"/>
        </w:rPr>
      </w:pPr>
    </w:p>
    <w:p w14:paraId="1AF81FC6" w14:textId="77777777" w:rsidR="00EC1883" w:rsidRPr="00EC1883" w:rsidRDefault="00EC1883" w:rsidP="00BF78B5">
      <w:pPr>
        <w:tabs>
          <w:tab w:val="left" w:pos="567"/>
        </w:tabs>
        <w:spacing w:after="0" w:line="240" w:lineRule="auto"/>
        <w:jc w:val="both"/>
        <w:rPr>
          <w:rFonts w:ascii="Verdana" w:eastAsia="Calibri" w:hAnsi="Verdana" w:cs="Calibri"/>
          <w:sz w:val="20"/>
          <w:szCs w:val="20"/>
          <w:lang w:val="es-MX"/>
        </w:rPr>
      </w:pPr>
    </w:p>
    <w:p w14:paraId="3BE7ABC6" w14:textId="77777777" w:rsidR="00EC1883" w:rsidRPr="00EC1883" w:rsidRDefault="00EC1883" w:rsidP="00BF78B5">
      <w:pPr>
        <w:tabs>
          <w:tab w:val="left" w:pos="567"/>
        </w:tabs>
        <w:spacing w:after="0" w:line="240" w:lineRule="auto"/>
        <w:jc w:val="both"/>
        <w:rPr>
          <w:rFonts w:ascii="Verdana" w:eastAsia="Calibri" w:hAnsi="Verdana" w:cs="Calibri"/>
          <w:sz w:val="20"/>
          <w:szCs w:val="20"/>
          <w:lang w:val="es-MX"/>
        </w:rPr>
      </w:pPr>
    </w:p>
    <w:p w14:paraId="41B5914A" w14:textId="77777777" w:rsidR="00EC1883" w:rsidRPr="00EC1883" w:rsidRDefault="00EC1883" w:rsidP="00BF78B5">
      <w:pPr>
        <w:tabs>
          <w:tab w:val="left" w:pos="567"/>
        </w:tabs>
        <w:spacing w:after="0" w:line="240" w:lineRule="auto"/>
        <w:jc w:val="both"/>
        <w:rPr>
          <w:rFonts w:ascii="Verdana" w:eastAsia="Calibri" w:hAnsi="Verdana" w:cs="Calibri"/>
          <w:sz w:val="20"/>
          <w:szCs w:val="20"/>
          <w:lang w:val="es-MX"/>
        </w:rPr>
      </w:pPr>
    </w:p>
    <w:p w14:paraId="6D938CDC" w14:textId="77777777" w:rsidR="00EC1883" w:rsidRPr="00EC1883" w:rsidRDefault="00EC1883" w:rsidP="00BF78B5">
      <w:pPr>
        <w:tabs>
          <w:tab w:val="left" w:pos="567"/>
        </w:tabs>
        <w:spacing w:after="0" w:line="240" w:lineRule="auto"/>
        <w:jc w:val="both"/>
        <w:rPr>
          <w:rFonts w:ascii="Verdana" w:eastAsia="Calibri" w:hAnsi="Verdana" w:cs="Calibri"/>
          <w:sz w:val="20"/>
          <w:szCs w:val="20"/>
          <w:lang w:val="es-MX"/>
        </w:rPr>
      </w:pPr>
    </w:p>
    <w:p w14:paraId="508FD0FA" w14:textId="2B6E63B2" w:rsidR="00EC1883" w:rsidRPr="00EC1883" w:rsidRDefault="00EC1883" w:rsidP="00BF78B5">
      <w:pPr>
        <w:tabs>
          <w:tab w:val="left" w:pos="567"/>
        </w:tabs>
        <w:spacing w:after="0" w:line="240" w:lineRule="auto"/>
        <w:ind w:right="6003"/>
        <w:jc w:val="center"/>
        <w:rPr>
          <w:rFonts w:ascii="Verdana" w:eastAsia="Calibri" w:hAnsi="Verdana" w:cs="Calibri"/>
          <w:sz w:val="20"/>
          <w:szCs w:val="20"/>
          <w:lang w:val="es-MX"/>
        </w:rPr>
      </w:pPr>
      <w:r w:rsidRPr="00EC1883">
        <w:rPr>
          <w:rFonts w:ascii="Verdana" w:eastAsia="Calibri" w:hAnsi="Verdana" w:cs="Calibri"/>
          <w:sz w:val="20"/>
          <w:szCs w:val="20"/>
          <w:lang w:val="es-MX"/>
        </w:rPr>
        <w:t>Pablo Saavedra Alessandri</w:t>
      </w:r>
    </w:p>
    <w:p w14:paraId="05E4B3EF" w14:textId="60C8299C" w:rsidR="00D43BDF" w:rsidRPr="00073E13" w:rsidRDefault="00EC1883" w:rsidP="00073E13">
      <w:pPr>
        <w:tabs>
          <w:tab w:val="left" w:pos="567"/>
        </w:tabs>
        <w:spacing w:after="0" w:line="240" w:lineRule="auto"/>
        <w:ind w:right="6003"/>
        <w:jc w:val="center"/>
        <w:rPr>
          <w:rFonts w:ascii="Verdana" w:eastAsia="Calibri" w:hAnsi="Verdana" w:cs="Calibri"/>
          <w:sz w:val="20"/>
          <w:szCs w:val="20"/>
          <w:lang w:val="es-MX"/>
        </w:rPr>
      </w:pPr>
      <w:r w:rsidRPr="00EC1883">
        <w:rPr>
          <w:rFonts w:ascii="Verdana" w:eastAsia="Calibri" w:hAnsi="Verdana" w:cs="Calibri"/>
          <w:sz w:val="20"/>
          <w:szCs w:val="20"/>
          <w:lang w:val="es-MX"/>
        </w:rPr>
        <w:t>Secretario</w:t>
      </w:r>
    </w:p>
    <w:sectPr w:rsidR="00D43BDF" w:rsidRPr="00073E13" w:rsidSect="00E53AA4">
      <w:headerReference w:type="even" r:id="rId9"/>
      <w:headerReference w:type="default" r:id="rId10"/>
      <w:pgSz w:w="12240" w:h="15840"/>
      <w:pgMar w:top="1440" w:right="1474" w:bottom="1440"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5367A" w14:textId="77777777" w:rsidR="00566D67" w:rsidRDefault="00566D67" w:rsidP="006A0BE5">
      <w:pPr>
        <w:spacing w:after="0" w:line="240" w:lineRule="auto"/>
      </w:pPr>
      <w:r>
        <w:separator/>
      </w:r>
    </w:p>
  </w:endnote>
  <w:endnote w:type="continuationSeparator" w:id="0">
    <w:p w14:paraId="0CB14D00" w14:textId="77777777" w:rsidR="00566D67" w:rsidRDefault="00566D67" w:rsidP="006A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81CFC" w14:textId="77777777" w:rsidR="00566D67" w:rsidRDefault="00566D67" w:rsidP="006A0BE5">
      <w:pPr>
        <w:spacing w:after="0" w:line="240" w:lineRule="auto"/>
      </w:pPr>
      <w:r>
        <w:separator/>
      </w:r>
    </w:p>
  </w:footnote>
  <w:footnote w:type="continuationSeparator" w:id="0">
    <w:p w14:paraId="3D2CB719" w14:textId="77777777" w:rsidR="00566D67" w:rsidRDefault="00566D67" w:rsidP="006A0BE5">
      <w:pPr>
        <w:spacing w:after="0" w:line="240" w:lineRule="auto"/>
      </w:pPr>
      <w:r>
        <w:continuationSeparator/>
      </w:r>
    </w:p>
  </w:footnote>
  <w:footnote w:id="1">
    <w:p w14:paraId="573BF5DE" w14:textId="6A57FDA6" w:rsidR="00702CEE" w:rsidRPr="001362D7" w:rsidRDefault="00702CEE" w:rsidP="00E8671B">
      <w:pPr>
        <w:pStyle w:val="FootnoteText"/>
        <w:tabs>
          <w:tab w:val="left" w:pos="540"/>
        </w:tabs>
        <w:spacing w:before="120" w:after="120"/>
        <w:jc w:val="both"/>
        <w:rPr>
          <w:rFonts w:ascii="Verdana" w:hAnsi="Verdana"/>
          <w:sz w:val="16"/>
          <w:szCs w:val="16"/>
        </w:rPr>
      </w:pPr>
      <w:r w:rsidRPr="001362D7">
        <w:rPr>
          <w:rStyle w:val="FootnoteReference"/>
          <w:rFonts w:ascii="Verdana" w:hAnsi="Verdana"/>
          <w:sz w:val="16"/>
          <w:szCs w:val="16"/>
        </w:rPr>
        <w:footnoteRef/>
      </w:r>
      <w:r w:rsidRPr="001362D7">
        <w:rPr>
          <w:rFonts w:ascii="Verdana" w:hAnsi="Verdana"/>
          <w:sz w:val="16"/>
          <w:szCs w:val="16"/>
        </w:rPr>
        <w:t xml:space="preserve"> </w:t>
      </w:r>
      <w:r w:rsidRPr="001362D7">
        <w:rPr>
          <w:rFonts w:ascii="Verdana" w:hAnsi="Verdana"/>
          <w:sz w:val="16"/>
          <w:szCs w:val="16"/>
        </w:rPr>
        <w:tab/>
      </w:r>
      <w:r w:rsidRPr="001362D7">
        <w:rPr>
          <w:rFonts w:ascii="Verdana" w:hAnsi="Verdana"/>
          <w:sz w:val="16"/>
          <w:szCs w:val="16"/>
          <w:lang w:val="es-MX"/>
        </w:rPr>
        <w:t xml:space="preserve">Los representantes de las presuntas víctimas en el presente caso son la </w:t>
      </w:r>
      <w:r w:rsidRPr="001362D7">
        <w:rPr>
          <w:rFonts w:ascii="Verdana" w:hAnsi="Verdana"/>
          <w:sz w:val="16"/>
          <w:szCs w:val="16"/>
        </w:rPr>
        <w:t xml:space="preserve">Asociación </w:t>
      </w:r>
      <w:r w:rsidR="00482A2E">
        <w:rPr>
          <w:rFonts w:ascii="Verdana" w:hAnsi="Verdana"/>
          <w:sz w:val="16"/>
          <w:szCs w:val="16"/>
        </w:rPr>
        <w:t>E</w:t>
      </w:r>
      <w:r w:rsidRPr="001362D7">
        <w:rPr>
          <w:rFonts w:ascii="Verdana" w:hAnsi="Verdana"/>
          <w:sz w:val="16"/>
          <w:szCs w:val="16"/>
        </w:rPr>
        <w:t xml:space="preserve">l Refugio de la Niñez </w:t>
      </w:r>
      <w:r w:rsidR="00CE794A">
        <w:rPr>
          <w:rFonts w:ascii="Verdana" w:hAnsi="Verdana"/>
          <w:sz w:val="16"/>
          <w:szCs w:val="16"/>
        </w:rPr>
        <w:t xml:space="preserve">en Guatemala </w:t>
      </w:r>
      <w:r w:rsidRPr="001362D7">
        <w:rPr>
          <w:rFonts w:ascii="Verdana" w:hAnsi="Verdana"/>
          <w:sz w:val="16"/>
          <w:szCs w:val="16"/>
        </w:rPr>
        <w:t xml:space="preserve">y </w:t>
      </w:r>
      <w:r w:rsidR="00CE794A">
        <w:rPr>
          <w:rFonts w:ascii="Verdana" w:hAnsi="Verdana"/>
          <w:sz w:val="16"/>
          <w:szCs w:val="16"/>
        </w:rPr>
        <w:t xml:space="preserve">el </w:t>
      </w:r>
      <w:r w:rsidRPr="001362D7">
        <w:rPr>
          <w:rFonts w:ascii="Verdana" w:hAnsi="Verdana"/>
          <w:sz w:val="16"/>
          <w:szCs w:val="16"/>
          <w:lang w:val="es-MX"/>
        </w:rPr>
        <w:t>Centro por la Justicia y el Derecho Internacional (“CEJIL”).</w:t>
      </w:r>
    </w:p>
    <w:p w14:paraId="32542974" w14:textId="77777777" w:rsidR="00702CEE" w:rsidRPr="001362D7" w:rsidRDefault="00702CEE" w:rsidP="00E8671B">
      <w:pPr>
        <w:pStyle w:val="FootnoteText"/>
        <w:spacing w:before="120" w:after="120"/>
        <w:jc w:val="both"/>
        <w:rPr>
          <w:rFonts w:ascii="Verdana" w:hAnsi="Verdana"/>
          <w:sz w:val="16"/>
          <w:szCs w:val="16"/>
        </w:rPr>
      </w:pPr>
    </w:p>
  </w:footnote>
  <w:footnote w:id="2">
    <w:p w14:paraId="61C71EE1" w14:textId="5955944A" w:rsidR="00702CEE" w:rsidRPr="001362D7" w:rsidRDefault="00702CEE" w:rsidP="00E8671B">
      <w:pPr>
        <w:pStyle w:val="FootnoteText"/>
        <w:tabs>
          <w:tab w:val="left" w:pos="540"/>
        </w:tabs>
        <w:spacing w:before="120" w:after="120"/>
        <w:jc w:val="both"/>
        <w:rPr>
          <w:rFonts w:ascii="Verdana" w:hAnsi="Verdana"/>
          <w:sz w:val="16"/>
          <w:szCs w:val="16"/>
        </w:rPr>
      </w:pPr>
      <w:r w:rsidRPr="001362D7">
        <w:rPr>
          <w:rStyle w:val="FootnoteReference"/>
          <w:rFonts w:ascii="Verdana" w:hAnsi="Verdana"/>
          <w:sz w:val="16"/>
          <w:szCs w:val="16"/>
        </w:rPr>
        <w:footnoteRef/>
      </w:r>
      <w:r w:rsidRPr="001362D7">
        <w:rPr>
          <w:rFonts w:ascii="Verdana" w:hAnsi="Verdana"/>
          <w:sz w:val="16"/>
          <w:szCs w:val="16"/>
          <w:lang w:val="pt-BR"/>
        </w:rPr>
        <w:t xml:space="preserve"> </w:t>
      </w:r>
      <w:r w:rsidRPr="001362D7">
        <w:rPr>
          <w:rFonts w:ascii="Verdana" w:hAnsi="Verdana"/>
          <w:sz w:val="16"/>
          <w:szCs w:val="16"/>
          <w:lang w:val="pt-BR"/>
        </w:rPr>
        <w:tab/>
      </w:r>
      <w:r w:rsidRPr="001362D7">
        <w:rPr>
          <w:rFonts w:ascii="Verdana" w:hAnsi="Verdana"/>
          <w:bCs/>
          <w:i/>
          <w:sz w:val="16"/>
          <w:szCs w:val="16"/>
          <w:lang w:val="pt-BR"/>
        </w:rPr>
        <w:t xml:space="preserve">Caso Masacre de Santo Domingo Vs. </w:t>
      </w:r>
      <w:r w:rsidRPr="001362D7">
        <w:rPr>
          <w:rFonts w:ascii="Verdana" w:hAnsi="Verdana"/>
          <w:bCs/>
          <w:i/>
          <w:sz w:val="16"/>
          <w:szCs w:val="16"/>
        </w:rPr>
        <w:t xml:space="preserve">Colombia. </w:t>
      </w:r>
      <w:r w:rsidRPr="001362D7">
        <w:rPr>
          <w:rFonts w:ascii="Verdana" w:hAnsi="Verdana"/>
          <w:bCs/>
          <w:sz w:val="16"/>
          <w:szCs w:val="16"/>
        </w:rPr>
        <w:t xml:space="preserve">Resolución del Presidente de la Corte Interamericana de Derechos Humanos de 5 de junio de 2012, Considerando 10, y </w:t>
      </w:r>
      <w:r w:rsidRPr="001362D7">
        <w:rPr>
          <w:rFonts w:ascii="Verdana" w:hAnsi="Verdana"/>
          <w:bCs/>
          <w:i/>
          <w:sz w:val="16"/>
          <w:szCs w:val="16"/>
        </w:rPr>
        <w:t>Caso</w:t>
      </w:r>
      <w:r w:rsidRPr="001362D7">
        <w:rPr>
          <w:rFonts w:ascii="Verdana" w:hAnsi="Verdana"/>
          <w:sz w:val="16"/>
          <w:szCs w:val="16"/>
        </w:rPr>
        <w:t xml:space="preserve"> </w:t>
      </w:r>
      <w:r w:rsidRPr="001362D7">
        <w:rPr>
          <w:rFonts w:ascii="Verdana" w:hAnsi="Verdana"/>
          <w:bCs/>
          <w:i/>
          <w:sz w:val="16"/>
          <w:szCs w:val="16"/>
        </w:rPr>
        <w:t xml:space="preserve">Ortiz Hernández y otros Vs. Venezuela. </w:t>
      </w:r>
      <w:r w:rsidRPr="001362D7">
        <w:rPr>
          <w:rFonts w:ascii="Verdana" w:hAnsi="Verdana"/>
          <w:bCs/>
          <w:sz w:val="16"/>
          <w:szCs w:val="16"/>
        </w:rPr>
        <w:t xml:space="preserve">Resolución del Presidente de la Corte Interamericana de Derechos Humanos de 20 de diciembre de 2016, Considerando </w:t>
      </w:r>
      <w:r w:rsidRPr="001362D7">
        <w:rPr>
          <w:rFonts w:ascii="Verdana" w:hAnsi="Verdana"/>
          <w:sz w:val="16"/>
          <w:szCs w:val="16"/>
        </w:rPr>
        <w:t>6.</w:t>
      </w:r>
    </w:p>
  </w:footnote>
  <w:footnote w:id="3">
    <w:p w14:paraId="75211FC3" w14:textId="2CAB0A32" w:rsidR="00702CEE" w:rsidRPr="001362D7" w:rsidRDefault="00702CEE" w:rsidP="00E8671B">
      <w:pPr>
        <w:pStyle w:val="NormalWeb"/>
        <w:tabs>
          <w:tab w:val="left" w:pos="567"/>
        </w:tabs>
        <w:spacing w:before="120" w:beforeAutospacing="0" w:after="120" w:afterAutospacing="0"/>
        <w:jc w:val="both"/>
        <w:rPr>
          <w:rFonts w:ascii="Verdana" w:hAnsi="Verdana"/>
          <w:sz w:val="16"/>
          <w:szCs w:val="16"/>
        </w:rPr>
      </w:pPr>
      <w:r w:rsidRPr="001362D7">
        <w:rPr>
          <w:rStyle w:val="FootnoteReference"/>
          <w:rFonts w:ascii="Verdana" w:hAnsi="Verdana"/>
          <w:sz w:val="16"/>
          <w:szCs w:val="16"/>
        </w:rPr>
        <w:footnoteRef/>
      </w:r>
      <w:r w:rsidRPr="001362D7">
        <w:rPr>
          <w:rFonts w:ascii="Verdana" w:hAnsi="Verdana"/>
          <w:sz w:val="16"/>
          <w:szCs w:val="16"/>
        </w:rPr>
        <w:t xml:space="preserve"> </w:t>
      </w:r>
      <w:r w:rsidRPr="001362D7">
        <w:rPr>
          <w:rFonts w:ascii="Verdana" w:hAnsi="Verdana"/>
          <w:sz w:val="16"/>
          <w:szCs w:val="16"/>
          <w:lang w:val="es-ES"/>
        </w:rPr>
        <w:tab/>
        <w:t>L</w:t>
      </w:r>
      <w:r w:rsidRPr="001362D7">
        <w:rPr>
          <w:rFonts w:ascii="Verdana" w:hAnsi="Verdana"/>
          <w:sz w:val="16"/>
          <w:szCs w:val="16"/>
        </w:rPr>
        <w:t xml:space="preserve">os artículos 62 y 64 del Reglamento de la Corte establecen: “Artículo 62. Reconocimiento: 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 “Artículo 64. Prosecución del examen del caso: La Corte, teniendo en cuenta las responsabilidades que le incumben de proteger los derechos humanos, podrá́ decidir que prosiga el examen del caso, aun en presencia de los supuestos señalados en los artículos precedentes”. </w:t>
      </w:r>
    </w:p>
  </w:footnote>
  <w:footnote w:id="4">
    <w:p w14:paraId="1D9D9A54" w14:textId="494070CF" w:rsidR="00702CEE" w:rsidRPr="001362D7" w:rsidRDefault="00702CEE" w:rsidP="00E8671B">
      <w:pPr>
        <w:tabs>
          <w:tab w:val="left" w:pos="426"/>
        </w:tabs>
        <w:spacing w:before="120" w:after="120" w:line="240" w:lineRule="auto"/>
        <w:jc w:val="both"/>
        <w:rPr>
          <w:rFonts w:ascii="Verdana" w:hAnsi="Verdana"/>
          <w:i/>
          <w:sz w:val="16"/>
          <w:szCs w:val="16"/>
        </w:rPr>
      </w:pPr>
      <w:r w:rsidRPr="001362D7">
        <w:rPr>
          <w:rStyle w:val="FootnoteReference"/>
          <w:rFonts w:ascii="Verdana" w:hAnsi="Verdana"/>
          <w:sz w:val="16"/>
          <w:szCs w:val="16"/>
        </w:rPr>
        <w:footnoteRef/>
      </w:r>
      <w:r w:rsidRPr="001362D7">
        <w:rPr>
          <w:rFonts w:ascii="Verdana" w:hAnsi="Verdana"/>
          <w:sz w:val="16"/>
          <w:szCs w:val="16"/>
        </w:rPr>
        <w:t xml:space="preserve"> </w:t>
      </w:r>
      <w:r w:rsidRPr="001362D7">
        <w:rPr>
          <w:rFonts w:ascii="Verdana" w:hAnsi="Verdana"/>
          <w:sz w:val="16"/>
          <w:szCs w:val="16"/>
        </w:rPr>
        <w:tab/>
        <w:t xml:space="preserve">Ver, </w:t>
      </w:r>
      <w:r w:rsidRPr="001362D7">
        <w:rPr>
          <w:rFonts w:ascii="Verdana" w:hAnsi="Verdana"/>
          <w:i/>
          <w:sz w:val="16"/>
          <w:szCs w:val="16"/>
        </w:rPr>
        <w:t>inter alia,</w:t>
      </w:r>
      <w:r w:rsidRPr="001362D7">
        <w:rPr>
          <w:rFonts w:ascii="Verdana" w:hAnsi="Verdana"/>
          <w:sz w:val="16"/>
          <w:szCs w:val="16"/>
        </w:rPr>
        <w:t xml:space="preserve"> </w:t>
      </w:r>
      <w:r w:rsidRPr="001362D7">
        <w:rPr>
          <w:rFonts w:ascii="Verdana" w:hAnsi="Verdana"/>
          <w:i/>
          <w:sz w:val="16"/>
          <w:szCs w:val="16"/>
        </w:rPr>
        <w:t xml:space="preserve">Caso García y familiares Vs. Guatemala. Fondo Reparaciones y Costas. </w:t>
      </w:r>
      <w:r w:rsidRPr="001362D7">
        <w:rPr>
          <w:rFonts w:ascii="Verdana" w:hAnsi="Verdana"/>
          <w:sz w:val="16"/>
          <w:szCs w:val="16"/>
        </w:rPr>
        <w:t>Sentencia de 29 noviembre de 2012 Serie C No. 258, párr. 16;</w:t>
      </w:r>
      <w:r w:rsidRPr="001362D7">
        <w:rPr>
          <w:rFonts w:ascii="Verdana" w:hAnsi="Verdana"/>
          <w:i/>
          <w:sz w:val="16"/>
          <w:szCs w:val="16"/>
        </w:rPr>
        <w:t xml:space="preserve"> Caso Rodríguez Vera y otros (Desaparecidos del Palacio de Justicia) Vs. Colombia. Excepciones Preliminares, Fondo, Reparaciones y Costas. </w:t>
      </w:r>
      <w:r w:rsidRPr="001362D7">
        <w:rPr>
          <w:rFonts w:ascii="Verdana" w:hAnsi="Verdana"/>
          <w:sz w:val="16"/>
          <w:szCs w:val="16"/>
        </w:rPr>
        <w:t>Sentencia de 14 de noviembre de 2014. Serie C No. 287</w:t>
      </w:r>
      <w:r w:rsidRPr="001362D7">
        <w:rPr>
          <w:rFonts w:ascii="Verdana" w:eastAsia="Times New Roman" w:hAnsi="Verdana" w:cs="Times New Roman"/>
          <w:bCs/>
          <w:color w:val="000000"/>
          <w:sz w:val="16"/>
          <w:szCs w:val="16"/>
          <w:lang w:val="es-ES_tradnl" w:eastAsia="es-ES_tradnl"/>
        </w:rPr>
        <w:t xml:space="preserve">, párr. 27, y </w:t>
      </w:r>
      <w:r w:rsidRPr="001362D7">
        <w:rPr>
          <w:rFonts w:ascii="Verdana" w:eastAsia="Times New Roman" w:hAnsi="Verdana" w:cs="Times New Roman"/>
          <w:bCs/>
          <w:i/>
          <w:color w:val="000000"/>
          <w:sz w:val="16"/>
          <w:szCs w:val="16"/>
          <w:lang w:val="es-ES_tradnl" w:eastAsia="es-ES_tradnl"/>
        </w:rPr>
        <w:t>Caso Miembros de la Aldea Chichupac y comunidades vecinas del Municipio de Rabinal Vs. Guatemala. Excepciones Preliminares, Fondo, Reparaciones y Costas.</w:t>
      </w:r>
      <w:r w:rsidRPr="001362D7">
        <w:rPr>
          <w:rFonts w:ascii="Verdana" w:eastAsia="Times New Roman" w:hAnsi="Verdana" w:cs="Times New Roman"/>
          <w:bCs/>
          <w:color w:val="000000"/>
          <w:sz w:val="16"/>
          <w:szCs w:val="16"/>
          <w:lang w:val="es-ES_tradnl" w:eastAsia="es-ES_tradnl"/>
        </w:rPr>
        <w:t xml:space="preserve"> Sentencia de 30 de noviembre de 2016. Serie C No. 328, párr. 54.</w:t>
      </w:r>
    </w:p>
  </w:footnote>
  <w:footnote w:id="5">
    <w:p w14:paraId="6D67C321" w14:textId="5011DFE0" w:rsidR="00702CEE" w:rsidRPr="00BA6210" w:rsidRDefault="00702CEE" w:rsidP="00E8671B">
      <w:pPr>
        <w:pStyle w:val="FootnoteText"/>
        <w:tabs>
          <w:tab w:val="left" w:pos="426"/>
        </w:tabs>
        <w:spacing w:before="120" w:after="120"/>
        <w:jc w:val="both"/>
        <w:rPr>
          <w:rFonts w:ascii="Verdana" w:hAnsi="Verdana"/>
          <w:sz w:val="16"/>
          <w:szCs w:val="16"/>
        </w:rPr>
      </w:pPr>
      <w:r w:rsidRPr="001362D7">
        <w:rPr>
          <w:rStyle w:val="FootnoteReference"/>
          <w:rFonts w:ascii="Verdana" w:hAnsi="Verdana"/>
          <w:sz w:val="16"/>
          <w:szCs w:val="16"/>
        </w:rPr>
        <w:footnoteRef/>
      </w:r>
      <w:r w:rsidRPr="001362D7">
        <w:rPr>
          <w:rFonts w:ascii="Verdana" w:hAnsi="Verdana"/>
          <w:sz w:val="16"/>
          <w:szCs w:val="16"/>
        </w:rPr>
        <w:t xml:space="preserve"> </w:t>
      </w:r>
      <w:r w:rsidRPr="001362D7">
        <w:rPr>
          <w:rFonts w:ascii="Verdana" w:hAnsi="Verdana"/>
          <w:sz w:val="16"/>
          <w:szCs w:val="16"/>
          <w:lang w:val="es-ES"/>
        </w:rPr>
        <w:tab/>
        <w:t>En este sentido, mientras el Estado afirmó que “reconoció su responsabilidad internacional, en su escrito de contestación de demanda; por lo que, dejan de existir elementos litigiosos que puedan ser discutidos dentro de la audiencia respectiva”, los representantes indicaron que “la contestación del Estado es ambigua, inconsistente, en algunos casos contradictoria respecto de la condición de víctimas (particularmente en lo que se refiere a los padres de los niños), as</w:t>
      </w:r>
      <w:r w:rsidR="00A62CB6">
        <w:rPr>
          <w:rFonts w:ascii="Verdana" w:hAnsi="Verdana"/>
          <w:sz w:val="16"/>
          <w:szCs w:val="16"/>
          <w:lang w:val="es-ES"/>
        </w:rPr>
        <w:t>í</w:t>
      </w:r>
      <w:r w:rsidRPr="001362D7">
        <w:rPr>
          <w:rFonts w:ascii="Verdana" w:hAnsi="Verdana"/>
          <w:sz w:val="16"/>
          <w:szCs w:val="16"/>
          <w:lang w:val="es-ES"/>
        </w:rPr>
        <w:t xml:space="preserve"> como en relación con el contexto, los hechos y las medidas de reparación. Si bien las autoridades expresan tener buena voluntad, ello no se acompaña de la claridad y la contundencia necesaria para considerar que el mencionado reconocimiento tendrá́ efectos concretos en la vida de las víctimas del caso ni tampoco para abordar el contexto que originó las violaciones expuestas”. </w:t>
      </w:r>
    </w:p>
  </w:footnote>
  <w:footnote w:id="6">
    <w:p w14:paraId="33332C95" w14:textId="7BD50A55" w:rsidR="00702CEE" w:rsidRPr="007A7106" w:rsidRDefault="00702CEE" w:rsidP="00E8671B">
      <w:pPr>
        <w:pStyle w:val="FootnoteText"/>
        <w:tabs>
          <w:tab w:val="left" w:pos="426"/>
        </w:tabs>
        <w:spacing w:before="120" w:after="120"/>
        <w:jc w:val="both"/>
        <w:rPr>
          <w:rFonts w:ascii="Verdana" w:hAnsi="Verdana"/>
          <w:sz w:val="16"/>
          <w:szCs w:val="16"/>
          <w:lang w:val="es-ES_tradnl"/>
        </w:rPr>
      </w:pPr>
      <w:r w:rsidRPr="001362D7">
        <w:rPr>
          <w:rStyle w:val="FootnoteReference"/>
          <w:rFonts w:ascii="Verdana" w:hAnsi="Verdana"/>
          <w:sz w:val="16"/>
          <w:szCs w:val="16"/>
        </w:rPr>
        <w:footnoteRef/>
      </w:r>
      <w:r w:rsidRPr="001362D7">
        <w:rPr>
          <w:rFonts w:ascii="Verdana" w:hAnsi="Verdana"/>
          <w:sz w:val="16"/>
          <w:szCs w:val="16"/>
          <w:lang w:val="pt-BR"/>
        </w:rPr>
        <w:t xml:space="preserve">   </w:t>
      </w:r>
      <w:r w:rsidRPr="001362D7">
        <w:rPr>
          <w:rFonts w:ascii="Verdana" w:hAnsi="Verdana"/>
          <w:sz w:val="16"/>
          <w:szCs w:val="16"/>
          <w:lang w:val="pt-BR"/>
        </w:rPr>
        <w:tab/>
      </w:r>
      <w:r w:rsidRPr="001362D7">
        <w:rPr>
          <w:rFonts w:ascii="Verdana" w:hAnsi="Verdana"/>
          <w:i/>
          <w:iCs/>
          <w:sz w:val="16"/>
          <w:szCs w:val="16"/>
          <w:lang w:val="pt-BR"/>
        </w:rPr>
        <w:t>Cfr</w:t>
      </w:r>
      <w:r w:rsidRPr="001362D7">
        <w:rPr>
          <w:rFonts w:ascii="Verdana" w:hAnsi="Verdana"/>
          <w:sz w:val="16"/>
          <w:szCs w:val="16"/>
          <w:lang w:val="pt-BR"/>
        </w:rPr>
        <w:t xml:space="preserve">. </w:t>
      </w:r>
      <w:r w:rsidRPr="001362D7">
        <w:rPr>
          <w:rFonts w:ascii="Verdana" w:hAnsi="Verdana"/>
          <w:i/>
          <w:iCs/>
          <w:sz w:val="16"/>
          <w:szCs w:val="16"/>
          <w:lang w:val="pt-BR"/>
        </w:rPr>
        <w:t xml:space="preserve">Caso Pedro Miguel Vera Vera y otros Vs. </w:t>
      </w:r>
      <w:r w:rsidRPr="001362D7">
        <w:rPr>
          <w:rFonts w:ascii="Verdana" w:hAnsi="Verdana"/>
          <w:i/>
          <w:iCs/>
          <w:sz w:val="16"/>
          <w:szCs w:val="16"/>
        </w:rPr>
        <w:t xml:space="preserve">Ecuador. </w:t>
      </w:r>
      <w:r w:rsidRPr="001362D7">
        <w:rPr>
          <w:rFonts w:ascii="Verdana" w:hAnsi="Verdana"/>
          <w:sz w:val="16"/>
          <w:szCs w:val="16"/>
        </w:rPr>
        <w:t xml:space="preserve">Resolución del Presidente de la Corte de 23 de diciembre de 2010, Considerando 9, y </w:t>
      </w:r>
      <w:r w:rsidRPr="007A7106">
        <w:rPr>
          <w:rFonts w:ascii="Verdana" w:hAnsi="Verdana"/>
          <w:i/>
          <w:sz w:val="16"/>
          <w:szCs w:val="16"/>
        </w:rPr>
        <w:t>C</w:t>
      </w:r>
      <w:r w:rsidRPr="007A7106">
        <w:rPr>
          <w:rFonts w:ascii="Verdana" w:hAnsi="Verdana"/>
          <w:i/>
          <w:iCs/>
          <w:sz w:val="16"/>
          <w:szCs w:val="16"/>
        </w:rPr>
        <w:t>aso Ortiz Hernández y otros Vs. Venezuela.</w:t>
      </w:r>
      <w:r w:rsidRPr="007A7106">
        <w:rPr>
          <w:rFonts w:ascii="Verdana" w:hAnsi="Verdana"/>
          <w:iCs/>
          <w:sz w:val="16"/>
          <w:szCs w:val="16"/>
        </w:rPr>
        <w:t xml:space="preserve"> Convocatoria de audiencia. Resolución del Presidente de la Corte Interamericana de Derechos Hum</w:t>
      </w:r>
      <w:r>
        <w:rPr>
          <w:rFonts w:ascii="Verdana" w:hAnsi="Verdana"/>
          <w:iCs/>
          <w:sz w:val="16"/>
          <w:szCs w:val="16"/>
        </w:rPr>
        <w:t>anos de 20 de diciembre de 2016, Considerando 9.</w:t>
      </w:r>
    </w:p>
  </w:footnote>
  <w:footnote w:id="7">
    <w:p w14:paraId="3ABA616F" w14:textId="564383C4" w:rsidR="00702CEE" w:rsidRPr="007A7106" w:rsidRDefault="00702CEE" w:rsidP="00E8671B">
      <w:pPr>
        <w:pStyle w:val="FootnoteText"/>
        <w:tabs>
          <w:tab w:val="left" w:pos="426"/>
        </w:tabs>
        <w:spacing w:before="120" w:after="120"/>
        <w:jc w:val="both"/>
        <w:rPr>
          <w:rFonts w:ascii="Verdana" w:hAnsi="Verdana"/>
          <w:sz w:val="16"/>
          <w:szCs w:val="16"/>
        </w:rPr>
      </w:pPr>
      <w:r w:rsidRPr="007A7106">
        <w:rPr>
          <w:rStyle w:val="FootnoteReference"/>
          <w:rFonts w:ascii="Verdana" w:hAnsi="Verdana"/>
          <w:sz w:val="16"/>
          <w:szCs w:val="16"/>
        </w:rPr>
        <w:footnoteRef/>
      </w:r>
      <w:r w:rsidRPr="007A7106">
        <w:rPr>
          <w:rFonts w:ascii="Verdana" w:hAnsi="Verdana"/>
          <w:sz w:val="16"/>
          <w:szCs w:val="16"/>
        </w:rPr>
        <w:t xml:space="preserve"> </w:t>
      </w:r>
      <w:r w:rsidRPr="007A7106">
        <w:rPr>
          <w:rFonts w:ascii="Verdana" w:hAnsi="Verdana"/>
          <w:sz w:val="16"/>
          <w:szCs w:val="16"/>
        </w:rPr>
        <w:tab/>
      </w:r>
      <w:r w:rsidRPr="007A7106">
        <w:rPr>
          <w:rFonts w:ascii="Verdana" w:hAnsi="Verdana"/>
          <w:i/>
          <w:sz w:val="16"/>
          <w:szCs w:val="16"/>
        </w:rPr>
        <w:t>Cfr. Caso Herrera Espinoza y otros Vs. Ecuador.</w:t>
      </w:r>
      <w:r w:rsidRPr="007A7106">
        <w:rPr>
          <w:rFonts w:ascii="Verdana" w:hAnsi="Verdana"/>
          <w:sz w:val="16"/>
          <w:szCs w:val="16"/>
        </w:rPr>
        <w:t xml:space="preserve"> Resolución del Presidente de la Corte Interamericana de</w:t>
      </w:r>
      <w:r>
        <w:rPr>
          <w:rFonts w:ascii="Verdana" w:hAnsi="Verdana"/>
          <w:sz w:val="16"/>
          <w:szCs w:val="16"/>
        </w:rPr>
        <w:t xml:space="preserve"> </w:t>
      </w:r>
      <w:r w:rsidRPr="007A7106">
        <w:rPr>
          <w:rFonts w:ascii="Verdana" w:hAnsi="Verdana"/>
          <w:sz w:val="16"/>
          <w:szCs w:val="16"/>
        </w:rPr>
        <w:t xml:space="preserve">Derechos Humanos de 10 de diciembre de 2015, </w:t>
      </w:r>
      <w:r>
        <w:rPr>
          <w:rFonts w:ascii="Verdana" w:hAnsi="Verdana"/>
          <w:sz w:val="16"/>
          <w:szCs w:val="16"/>
        </w:rPr>
        <w:t>Considerando</w:t>
      </w:r>
      <w:r w:rsidRPr="007A7106">
        <w:rPr>
          <w:rFonts w:ascii="Verdana" w:hAnsi="Verdana"/>
          <w:sz w:val="16"/>
          <w:szCs w:val="16"/>
        </w:rPr>
        <w:t xml:space="preserve"> 19, y </w:t>
      </w:r>
      <w:r w:rsidRPr="007A7106">
        <w:rPr>
          <w:rFonts w:ascii="Verdana" w:hAnsi="Verdana"/>
          <w:i/>
          <w:sz w:val="16"/>
          <w:szCs w:val="16"/>
        </w:rPr>
        <w:t>C</w:t>
      </w:r>
      <w:r w:rsidRPr="007A7106">
        <w:rPr>
          <w:rFonts w:ascii="Verdana" w:hAnsi="Verdana"/>
          <w:i/>
          <w:iCs/>
          <w:sz w:val="16"/>
          <w:szCs w:val="16"/>
        </w:rPr>
        <w:t>aso Ortiz Hernández y otros Vs. Venezuela.</w:t>
      </w:r>
      <w:r w:rsidRPr="007A7106">
        <w:rPr>
          <w:rFonts w:ascii="Verdana" w:hAnsi="Verdana"/>
          <w:iCs/>
          <w:sz w:val="16"/>
          <w:szCs w:val="16"/>
        </w:rPr>
        <w:t xml:space="preserve"> Convocatoria de audiencia. Resolución del Presidente de la Corte Interamericana de Derechos Humanos de 20 de diciembre de 2016, Considerando 9.</w:t>
      </w:r>
    </w:p>
  </w:footnote>
  <w:footnote w:id="8">
    <w:p w14:paraId="7BA7CF9D" w14:textId="467FB65F" w:rsidR="00EB0412" w:rsidRPr="001362D7" w:rsidRDefault="00EB0412" w:rsidP="00E8671B">
      <w:pPr>
        <w:pStyle w:val="FootnoteText"/>
        <w:tabs>
          <w:tab w:val="left" w:pos="426"/>
        </w:tabs>
        <w:spacing w:before="120" w:after="120"/>
        <w:jc w:val="both"/>
        <w:rPr>
          <w:rFonts w:ascii="Verdana" w:hAnsi="Verdana"/>
          <w:sz w:val="16"/>
          <w:szCs w:val="16"/>
        </w:rPr>
      </w:pPr>
      <w:r w:rsidRPr="001362D7">
        <w:rPr>
          <w:rStyle w:val="FootnoteReference"/>
          <w:rFonts w:ascii="Verdana" w:hAnsi="Verdana"/>
          <w:sz w:val="16"/>
          <w:szCs w:val="16"/>
        </w:rPr>
        <w:footnoteRef/>
      </w:r>
      <w:r w:rsidRPr="001362D7">
        <w:rPr>
          <w:rFonts w:ascii="Verdana" w:hAnsi="Verdana"/>
          <w:sz w:val="16"/>
          <w:szCs w:val="16"/>
        </w:rPr>
        <w:t xml:space="preserve"> </w:t>
      </w:r>
      <w:r w:rsidRPr="001362D7">
        <w:rPr>
          <w:rFonts w:ascii="Verdana" w:hAnsi="Verdana"/>
          <w:sz w:val="16"/>
          <w:szCs w:val="16"/>
        </w:rPr>
        <w:tab/>
      </w:r>
      <w:r w:rsidRPr="00B47C1E">
        <w:rPr>
          <w:rFonts w:ascii="Verdana" w:hAnsi="Verdana"/>
          <w:i/>
          <w:sz w:val="16"/>
          <w:szCs w:val="16"/>
        </w:rPr>
        <w:t>Cfr.</w:t>
      </w:r>
      <w:r w:rsidRPr="001362D7">
        <w:rPr>
          <w:rFonts w:ascii="Verdana" w:hAnsi="Verdana"/>
          <w:sz w:val="16"/>
          <w:szCs w:val="16"/>
        </w:rPr>
        <w:t xml:space="preserve"> </w:t>
      </w:r>
      <w:r w:rsidRPr="001362D7">
        <w:rPr>
          <w:rFonts w:ascii="Verdana" w:hAnsi="Verdana"/>
          <w:i/>
          <w:sz w:val="16"/>
          <w:szCs w:val="16"/>
        </w:rPr>
        <w:t>Caso Pacheco Teruel y otros Vs. Honduras</w:t>
      </w:r>
      <w:r w:rsidRPr="001362D7">
        <w:rPr>
          <w:rFonts w:ascii="Verdana" w:hAnsi="Verdana"/>
          <w:sz w:val="16"/>
          <w:szCs w:val="16"/>
        </w:rPr>
        <w:t xml:space="preserve">. Resolución del Presidente de 27 </w:t>
      </w:r>
      <w:r w:rsidR="00096CC8">
        <w:rPr>
          <w:rFonts w:ascii="Verdana" w:hAnsi="Verdana"/>
          <w:sz w:val="16"/>
          <w:szCs w:val="16"/>
        </w:rPr>
        <w:t>de enero de 2012, Considerando 9</w:t>
      </w:r>
      <w:r w:rsidRPr="001362D7">
        <w:rPr>
          <w:rFonts w:ascii="Verdana" w:hAnsi="Verdana"/>
          <w:sz w:val="16"/>
          <w:szCs w:val="16"/>
        </w:rPr>
        <w:t xml:space="preserve">, y </w:t>
      </w:r>
      <w:r w:rsidRPr="001362D7">
        <w:rPr>
          <w:rFonts w:ascii="Verdana" w:hAnsi="Verdana"/>
          <w:i/>
          <w:sz w:val="16"/>
          <w:szCs w:val="16"/>
        </w:rPr>
        <w:t>Caso</w:t>
      </w:r>
      <w:r w:rsidRPr="001362D7">
        <w:rPr>
          <w:rFonts w:ascii="Verdana" w:hAnsi="Verdana"/>
          <w:sz w:val="16"/>
          <w:szCs w:val="16"/>
        </w:rPr>
        <w:t xml:space="preserve"> </w:t>
      </w:r>
      <w:r w:rsidRPr="001362D7">
        <w:rPr>
          <w:rFonts w:ascii="Verdana" w:hAnsi="Verdana"/>
          <w:i/>
          <w:sz w:val="16"/>
          <w:szCs w:val="16"/>
        </w:rPr>
        <w:t>Pueblo Indígena Xucuru y sus miembros Vs. Brasil</w:t>
      </w:r>
      <w:r w:rsidRPr="001362D7">
        <w:rPr>
          <w:rFonts w:ascii="Verdana" w:hAnsi="Verdana"/>
          <w:sz w:val="16"/>
          <w:szCs w:val="16"/>
        </w:rPr>
        <w:t>. Resolución del Presidente de 31 de enero de 2017, Considerando 8.</w:t>
      </w:r>
    </w:p>
  </w:footnote>
  <w:footnote w:id="9">
    <w:p w14:paraId="6DC2A487" w14:textId="4009F256" w:rsidR="00EB0412" w:rsidRPr="00EB0412" w:rsidRDefault="00EB0412" w:rsidP="009D2EA3">
      <w:pPr>
        <w:pStyle w:val="NormalWeb"/>
        <w:tabs>
          <w:tab w:val="left" w:pos="426"/>
        </w:tabs>
        <w:spacing w:before="120" w:beforeAutospacing="0" w:after="120" w:afterAutospacing="0"/>
        <w:jc w:val="both"/>
        <w:rPr>
          <w:rFonts w:ascii="Verdana" w:hAnsi="Verdana"/>
          <w:sz w:val="16"/>
          <w:szCs w:val="16"/>
        </w:rPr>
      </w:pPr>
      <w:r w:rsidRPr="00EB0412">
        <w:rPr>
          <w:rStyle w:val="FootnoteReference"/>
          <w:rFonts w:ascii="Verdana" w:hAnsi="Verdana"/>
          <w:sz w:val="16"/>
          <w:szCs w:val="16"/>
        </w:rPr>
        <w:footnoteRef/>
      </w:r>
      <w:r w:rsidRPr="00EB0412">
        <w:rPr>
          <w:rFonts w:ascii="Verdana" w:hAnsi="Verdana"/>
          <w:sz w:val="16"/>
          <w:szCs w:val="16"/>
        </w:rPr>
        <w:tab/>
      </w:r>
      <w:r w:rsidRPr="00EB0412">
        <w:rPr>
          <w:rFonts w:ascii="Verdana" w:hAnsi="Verdana"/>
          <w:i/>
          <w:sz w:val="16"/>
          <w:szCs w:val="16"/>
        </w:rPr>
        <w:t>Cfr. Caso Véliz Franco y otros Vs. Guatemala.</w:t>
      </w:r>
      <w:r w:rsidRPr="00EB0412">
        <w:rPr>
          <w:rFonts w:ascii="Verdana" w:hAnsi="Verdana"/>
          <w:sz w:val="16"/>
          <w:szCs w:val="16"/>
        </w:rPr>
        <w:t xml:space="preserve"> Resolución del Presidente de la Corte Interamericana de Derechos Humanos de 10 de abril de 2013, </w:t>
      </w:r>
      <w:r>
        <w:rPr>
          <w:rFonts w:ascii="Verdana" w:hAnsi="Verdana"/>
          <w:sz w:val="16"/>
          <w:szCs w:val="16"/>
        </w:rPr>
        <w:t>Considerando</w:t>
      </w:r>
      <w:r w:rsidRPr="00EB0412">
        <w:rPr>
          <w:rFonts w:ascii="Verdana" w:hAnsi="Verdana"/>
          <w:sz w:val="16"/>
          <w:szCs w:val="16"/>
        </w:rPr>
        <w:t xml:space="preserve"> 12, y </w:t>
      </w:r>
      <w:r w:rsidRPr="00EB0412">
        <w:rPr>
          <w:rFonts w:ascii="Verdana" w:hAnsi="Verdana"/>
          <w:i/>
          <w:sz w:val="16"/>
          <w:szCs w:val="16"/>
        </w:rPr>
        <w:t xml:space="preserve">Lagos del Campo Vs. Perú. </w:t>
      </w:r>
      <w:r w:rsidRPr="00EB0412">
        <w:rPr>
          <w:rFonts w:ascii="Verdana" w:hAnsi="Verdana"/>
          <w:sz w:val="16"/>
          <w:szCs w:val="16"/>
        </w:rPr>
        <w:t>Convocatoria de audiencia. Resolución del Presidente de la Corte Interamericana de Derechos Hum</w:t>
      </w:r>
      <w:r>
        <w:rPr>
          <w:rFonts w:ascii="Verdana" w:hAnsi="Verdana"/>
          <w:sz w:val="16"/>
          <w:szCs w:val="16"/>
        </w:rPr>
        <w:t xml:space="preserve">anos de 21 de noviembre de 2016, Considerando 10. </w:t>
      </w:r>
    </w:p>
  </w:footnote>
  <w:footnote w:id="10">
    <w:p w14:paraId="7EC0FBB8" w14:textId="1B9DC16E" w:rsidR="00702CEE" w:rsidRPr="006E576F" w:rsidRDefault="00702CEE" w:rsidP="009D2EA3">
      <w:pPr>
        <w:pStyle w:val="FootnoteText"/>
        <w:tabs>
          <w:tab w:val="left" w:pos="426"/>
        </w:tabs>
        <w:spacing w:before="120" w:after="120"/>
        <w:jc w:val="both"/>
        <w:rPr>
          <w:rFonts w:ascii="Verdana" w:hAnsi="Verdana"/>
          <w:i/>
          <w:sz w:val="16"/>
          <w:szCs w:val="16"/>
        </w:rPr>
      </w:pPr>
      <w:r w:rsidRPr="001362D7">
        <w:rPr>
          <w:rStyle w:val="FootnoteReference"/>
          <w:rFonts w:ascii="Verdana" w:hAnsi="Verdana"/>
          <w:sz w:val="16"/>
          <w:szCs w:val="16"/>
        </w:rPr>
        <w:footnoteRef/>
      </w:r>
      <w:r w:rsidRPr="001362D7">
        <w:rPr>
          <w:rFonts w:ascii="Verdana" w:hAnsi="Verdana"/>
          <w:sz w:val="16"/>
          <w:szCs w:val="16"/>
        </w:rPr>
        <w:t xml:space="preserve"> </w:t>
      </w:r>
      <w:r w:rsidR="009D2EA3">
        <w:rPr>
          <w:rFonts w:ascii="Verdana" w:hAnsi="Verdana"/>
          <w:sz w:val="16"/>
          <w:szCs w:val="16"/>
        </w:rPr>
        <w:tab/>
      </w:r>
      <w:r w:rsidRPr="001362D7">
        <w:rPr>
          <w:rFonts w:ascii="Verdana" w:hAnsi="Verdana"/>
          <w:i/>
          <w:sz w:val="16"/>
          <w:szCs w:val="16"/>
        </w:rPr>
        <w:t xml:space="preserve">Cfr. </w:t>
      </w:r>
      <w:r w:rsidRPr="006E576F">
        <w:rPr>
          <w:rFonts w:ascii="Verdana" w:hAnsi="Verdana"/>
          <w:i/>
          <w:sz w:val="16"/>
          <w:szCs w:val="16"/>
        </w:rPr>
        <w:t xml:space="preserve">Caso Contreras y otros Vs. El Salvador. </w:t>
      </w:r>
      <w:r w:rsidRPr="006E576F">
        <w:rPr>
          <w:rFonts w:ascii="Verdana" w:hAnsi="Verdana"/>
          <w:sz w:val="16"/>
          <w:szCs w:val="16"/>
        </w:rPr>
        <w:t xml:space="preserve">Resolución del Presidente de la Corte de 14 de abril de 2011, Considerando 24, y </w:t>
      </w:r>
      <w:r w:rsidR="00E743E2" w:rsidRPr="006E576F">
        <w:rPr>
          <w:rStyle w:val="Strong"/>
          <w:rFonts w:ascii="Verdana" w:hAnsi="Verdana"/>
          <w:b w:val="0"/>
          <w:i/>
          <w:color w:val="000000"/>
          <w:sz w:val="16"/>
          <w:szCs w:val="16"/>
          <w:shd w:val="clear" w:color="auto" w:fill="FFFFFF"/>
        </w:rPr>
        <w:t xml:space="preserve">Caso Pacheco León y otros vs. Honduras. </w:t>
      </w:r>
      <w:r w:rsidR="00E743E2" w:rsidRPr="006E576F">
        <w:rPr>
          <w:rStyle w:val="Strong"/>
          <w:rFonts w:ascii="Verdana" w:hAnsi="Verdana"/>
          <w:b w:val="0"/>
          <w:color w:val="000000"/>
          <w:sz w:val="16"/>
          <w:szCs w:val="16"/>
          <w:shd w:val="clear" w:color="auto" w:fill="FFFFFF"/>
        </w:rPr>
        <w:t>Resolución del Presidente de la Corte Interamericana de Derechos Humanos de 15 de febrero de 2017, Considerando 23.</w:t>
      </w:r>
    </w:p>
  </w:footnote>
  <w:footnote w:id="11">
    <w:p w14:paraId="414A055A" w14:textId="77777777" w:rsidR="00702CEE" w:rsidRPr="001362D7" w:rsidRDefault="00702CEE" w:rsidP="00E8671B">
      <w:pPr>
        <w:pStyle w:val="FootnoteText"/>
        <w:tabs>
          <w:tab w:val="left" w:pos="540"/>
        </w:tabs>
        <w:spacing w:before="120" w:after="120"/>
        <w:jc w:val="both"/>
        <w:rPr>
          <w:rFonts w:ascii="Verdana" w:hAnsi="Verdana"/>
          <w:sz w:val="16"/>
          <w:szCs w:val="16"/>
        </w:rPr>
      </w:pPr>
      <w:r w:rsidRPr="001362D7">
        <w:rPr>
          <w:rStyle w:val="FootnoteReference"/>
          <w:rFonts w:ascii="Verdana" w:hAnsi="Verdana"/>
          <w:sz w:val="16"/>
          <w:szCs w:val="16"/>
        </w:rPr>
        <w:footnoteRef/>
      </w:r>
      <w:r w:rsidRPr="001362D7">
        <w:rPr>
          <w:rFonts w:ascii="Verdana" w:hAnsi="Verdana"/>
          <w:sz w:val="16"/>
          <w:szCs w:val="16"/>
        </w:rPr>
        <w:t xml:space="preserve"> </w:t>
      </w:r>
      <w:r w:rsidRPr="001362D7">
        <w:rPr>
          <w:rFonts w:ascii="Verdana" w:hAnsi="Verdana"/>
          <w:sz w:val="16"/>
          <w:szCs w:val="16"/>
        </w:rPr>
        <w:tab/>
      </w:r>
      <w:r w:rsidRPr="001362D7">
        <w:rPr>
          <w:rFonts w:ascii="Verdana" w:hAnsi="Verdana"/>
          <w:i/>
          <w:sz w:val="16"/>
          <w:szCs w:val="16"/>
          <w:lang w:val="es-MX"/>
        </w:rPr>
        <w:t xml:space="preserve">Cfr. </w:t>
      </w:r>
      <w:r w:rsidRPr="001362D7">
        <w:rPr>
          <w:rFonts w:ascii="Verdana" w:hAnsi="Verdana"/>
          <w:i/>
          <w:sz w:val="16"/>
          <w:szCs w:val="16"/>
        </w:rPr>
        <w:t xml:space="preserve">Caso J. Vs. Perú. </w:t>
      </w:r>
      <w:r w:rsidRPr="001362D7">
        <w:rPr>
          <w:rFonts w:ascii="Verdana" w:hAnsi="Verdana"/>
          <w:sz w:val="16"/>
          <w:szCs w:val="16"/>
        </w:rPr>
        <w:t xml:space="preserve">Resolución del Presidente en ejercicio de la Corte de 16 de abril de 2012, Considerando </w:t>
      </w:r>
      <w:r w:rsidRPr="003C2E75">
        <w:rPr>
          <w:rFonts w:ascii="Verdana" w:hAnsi="Verdana"/>
          <w:sz w:val="16"/>
          <w:szCs w:val="16"/>
        </w:rPr>
        <w:t xml:space="preserve">42, y </w:t>
      </w:r>
      <w:r w:rsidRPr="003C2E75">
        <w:rPr>
          <w:rFonts w:ascii="Verdana" w:hAnsi="Verdana"/>
          <w:i/>
          <w:sz w:val="16"/>
          <w:szCs w:val="16"/>
          <w:lang w:val="es-MX"/>
        </w:rPr>
        <w:t xml:space="preserve">Caso Wong Ho Wing Vs. </w:t>
      </w:r>
      <w:r w:rsidRPr="003C2E75">
        <w:rPr>
          <w:rFonts w:ascii="Verdana" w:hAnsi="Verdana"/>
          <w:i/>
          <w:sz w:val="16"/>
          <w:szCs w:val="16"/>
        </w:rPr>
        <w:t xml:space="preserve">Perú. </w:t>
      </w:r>
      <w:r w:rsidRPr="003C2E75">
        <w:rPr>
          <w:rFonts w:ascii="Verdana" w:hAnsi="Verdana"/>
          <w:sz w:val="16"/>
          <w:szCs w:val="16"/>
        </w:rPr>
        <w:t>Resolución del Presidente de la Corte de 28 de julio de 2014,</w:t>
      </w:r>
      <w:r w:rsidRPr="003C2E75">
        <w:rPr>
          <w:rFonts w:ascii="Verdana" w:hAnsi="Verdana"/>
          <w:i/>
          <w:sz w:val="16"/>
          <w:szCs w:val="16"/>
        </w:rPr>
        <w:t xml:space="preserve"> </w:t>
      </w:r>
      <w:r w:rsidRPr="003C2E75">
        <w:rPr>
          <w:rFonts w:ascii="Verdana" w:hAnsi="Verdana"/>
          <w:sz w:val="16"/>
          <w:szCs w:val="16"/>
        </w:rPr>
        <w:t>Considerado 26.</w:t>
      </w:r>
    </w:p>
  </w:footnote>
  <w:footnote w:id="12">
    <w:p w14:paraId="1280B1CC" w14:textId="6B856724" w:rsidR="00384AAA" w:rsidRPr="00384AAA" w:rsidRDefault="00384AAA" w:rsidP="00384AAA">
      <w:pPr>
        <w:pStyle w:val="ListParagraph"/>
        <w:tabs>
          <w:tab w:val="left" w:pos="567"/>
        </w:tabs>
        <w:spacing w:after="0" w:line="240" w:lineRule="auto"/>
        <w:ind w:left="0"/>
        <w:jc w:val="both"/>
        <w:rPr>
          <w:rFonts w:ascii="Verdana" w:hAnsi="Verdana"/>
          <w:bCs/>
          <w:iCs/>
          <w:sz w:val="16"/>
          <w:szCs w:val="16"/>
        </w:rPr>
      </w:pPr>
      <w:r w:rsidRPr="00384AAA">
        <w:rPr>
          <w:rStyle w:val="FootnoteReference"/>
          <w:rFonts w:ascii="Verdana" w:hAnsi="Verdana"/>
          <w:sz w:val="16"/>
          <w:szCs w:val="16"/>
        </w:rPr>
        <w:footnoteRef/>
      </w:r>
      <w:r w:rsidRPr="00384AAA">
        <w:rPr>
          <w:rFonts w:ascii="Verdana" w:hAnsi="Verdana"/>
          <w:sz w:val="16"/>
          <w:szCs w:val="16"/>
        </w:rPr>
        <w:t xml:space="preserve"> </w:t>
      </w:r>
      <w:r w:rsidRPr="00384AAA">
        <w:rPr>
          <w:rFonts w:ascii="Verdana" w:hAnsi="Verdana"/>
          <w:sz w:val="16"/>
          <w:szCs w:val="16"/>
        </w:rPr>
        <w:tab/>
      </w:r>
      <w:r w:rsidR="00E53AA4">
        <w:rPr>
          <w:rFonts w:ascii="Verdana" w:hAnsi="Verdana"/>
          <w:sz w:val="16"/>
          <w:szCs w:val="16"/>
        </w:rPr>
        <w:t xml:space="preserve">La grabación de dicho peritaje se encuentra disponible en el siguiente enlace: </w:t>
      </w:r>
      <w:hyperlink r:id="rId1" w:history="1">
        <w:r w:rsidR="00E53AA4" w:rsidRPr="0098554D">
          <w:rPr>
            <w:rStyle w:val="Hyperlink"/>
            <w:rFonts w:ascii="Verdana" w:hAnsi="Verdana"/>
            <w:sz w:val="16"/>
            <w:szCs w:val="16"/>
          </w:rPr>
          <w:t>https://vimeo.com/30806460</w:t>
        </w:r>
      </w:hyperlink>
      <w:r w:rsidR="00E53AA4">
        <w:rPr>
          <w:rFonts w:ascii="Verdana" w:hAnsi="Verdana"/>
          <w:sz w:val="16"/>
          <w:szCs w:val="16"/>
        </w:rPr>
        <w:t xml:space="preserve">, el cual se transmitió al Estado </w:t>
      </w:r>
      <w:r w:rsidRPr="00384AAA">
        <w:rPr>
          <w:rFonts w:ascii="Verdana" w:hAnsi="Verdana"/>
          <w:sz w:val="16"/>
          <w:szCs w:val="16"/>
        </w:rPr>
        <w:t>y a la Comisión</w:t>
      </w:r>
      <w:r w:rsidR="00E53AA4">
        <w:rPr>
          <w:rFonts w:ascii="Verdana" w:hAnsi="Verdana"/>
          <w:sz w:val="16"/>
          <w:szCs w:val="16"/>
        </w:rPr>
        <w:t xml:space="preserve"> el 23 de septiembre de 2016</w:t>
      </w:r>
      <w:r w:rsidRPr="00384AAA">
        <w:rPr>
          <w:rFonts w:ascii="Verdana" w:hAnsi="Verdana"/>
          <w:bCs/>
          <w:iCs/>
          <w:sz w:val="16"/>
          <w:szCs w:val="16"/>
        </w:rPr>
        <w:t xml:space="preserve">. </w:t>
      </w:r>
    </w:p>
  </w:footnote>
  <w:footnote w:id="13">
    <w:p w14:paraId="4FBC298F" w14:textId="2FBC2466" w:rsidR="00702CEE" w:rsidRPr="001362D7" w:rsidRDefault="00702CEE" w:rsidP="00E8671B">
      <w:pPr>
        <w:pStyle w:val="FootnoteText"/>
        <w:tabs>
          <w:tab w:val="left" w:pos="540"/>
        </w:tabs>
        <w:spacing w:before="120" w:after="120"/>
        <w:jc w:val="both"/>
        <w:rPr>
          <w:rFonts w:ascii="Verdana" w:hAnsi="Verdana"/>
          <w:sz w:val="16"/>
          <w:szCs w:val="16"/>
        </w:rPr>
      </w:pPr>
      <w:r w:rsidRPr="001362D7">
        <w:rPr>
          <w:rStyle w:val="FootnoteReference"/>
          <w:rFonts w:ascii="Verdana" w:hAnsi="Verdana"/>
          <w:sz w:val="16"/>
          <w:szCs w:val="16"/>
        </w:rPr>
        <w:footnoteRef/>
      </w:r>
      <w:r w:rsidRPr="001362D7">
        <w:rPr>
          <w:rFonts w:ascii="Verdana" w:hAnsi="Verdana"/>
          <w:sz w:val="16"/>
          <w:szCs w:val="16"/>
          <w:lang w:val="pt-BR"/>
        </w:rPr>
        <w:t xml:space="preserve"> </w:t>
      </w:r>
      <w:r w:rsidRPr="001362D7">
        <w:rPr>
          <w:rFonts w:ascii="Verdana" w:hAnsi="Verdana"/>
          <w:sz w:val="16"/>
          <w:szCs w:val="16"/>
          <w:lang w:val="pt-BR"/>
        </w:rPr>
        <w:tab/>
      </w:r>
      <w:r w:rsidRPr="001362D7">
        <w:rPr>
          <w:rFonts w:ascii="Verdana" w:hAnsi="Verdana"/>
          <w:i/>
          <w:sz w:val="16"/>
          <w:szCs w:val="16"/>
          <w:lang w:val="pt-BR"/>
        </w:rPr>
        <w:t xml:space="preserve">Cfr. Caso Pacheco Tineo Vs. </w:t>
      </w:r>
      <w:r w:rsidRPr="001362D7">
        <w:rPr>
          <w:rFonts w:ascii="Verdana" w:hAnsi="Verdana"/>
          <w:i/>
          <w:sz w:val="16"/>
          <w:szCs w:val="16"/>
        </w:rPr>
        <w:t xml:space="preserve">Bolivia. </w:t>
      </w:r>
      <w:r w:rsidRPr="001362D7">
        <w:rPr>
          <w:rFonts w:ascii="Verdana" w:hAnsi="Verdana"/>
          <w:sz w:val="16"/>
          <w:szCs w:val="16"/>
        </w:rPr>
        <w:t>Resolución del Presidente de la Corte de 19 de febrero de 2013, Considerando 54, y</w:t>
      </w:r>
      <w:r w:rsidRPr="001362D7">
        <w:rPr>
          <w:rFonts w:ascii="Verdana" w:hAnsi="Verdana"/>
          <w:i/>
          <w:sz w:val="16"/>
          <w:szCs w:val="16"/>
        </w:rPr>
        <w:t xml:space="preserve"> </w:t>
      </w:r>
      <w:r w:rsidR="003C2E75" w:rsidRPr="003C2E75">
        <w:rPr>
          <w:rFonts w:ascii="Verdana" w:hAnsi="Verdana"/>
          <w:i/>
          <w:sz w:val="16"/>
          <w:szCs w:val="16"/>
        </w:rPr>
        <w:t xml:space="preserve">Caso López Lone y otros Vs. Honduras. </w:t>
      </w:r>
      <w:r w:rsidR="003C2E75" w:rsidRPr="003C2E75">
        <w:rPr>
          <w:rFonts w:ascii="Verdana" w:hAnsi="Verdana"/>
          <w:sz w:val="16"/>
          <w:szCs w:val="16"/>
        </w:rPr>
        <w:t>Resolución del Presidente de la Corte Interamericana de Derechos Humanos de 10 de diciembre de 2014</w:t>
      </w:r>
      <w:r w:rsidR="003C2E75">
        <w:rPr>
          <w:rFonts w:ascii="Verdana" w:hAnsi="Verdana"/>
          <w:i/>
          <w:sz w:val="16"/>
          <w:szCs w:val="16"/>
        </w:rPr>
        <w:t xml:space="preserve">, </w:t>
      </w:r>
      <w:r w:rsidR="003C2E75">
        <w:rPr>
          <w:rFonts w:ascii="Verdana" w:hAnsi="Verdana"/>
          <w:sz w:val="16"/>
          <w:szCs w:val="16"/>
        </w:rPr>
        <w:t>Considerando 2</w:t>
      </w:r>
      <w:r w:rsidRPr="001362D7">
        <w:rPr>
          <w:rFonts w:ascii="Verdana" w:hAnsi="Verdana"/>
          <w:sz w:val="16"/>
          <w:szCs w:val="16"/>
        </w:rPr>
        <w:t>6.</w:t>
      </w:r>
    </w:p>
  </w:footnote>
  <w:footnote w:id="14">
    <w:p w14:paraId="009320F4" w14:textId="77777777" w:rsidR="00702CEE" w:rsidRPr="001362D7" w:rsidRDefault="00702CEE" w:rsidP="00E8671B">
      <w:pPr>
        <w:pStyle w:val="FootnoteText"/>
        <w:tabs>
          <w:tab w:val="left" w:pos="540"/>
        </w:tabs>
        <w:spacing w:before="120" w:after="120"/>
        <w:jc w:val="both"/>
        <w:rPr>
          <w:rFonts w:ascii="Verdana" w:hAnsi="Verdana"/>
          <w:sz w:val="16"/>
          <w:szCs w:val="16"/>
        </w:rPr>
      </w:pPr>
      <w:r w:rsidRPr="001362D7">
        <w:rPr>
          <w:rStyle w:val="FootnoteReference"/>
          <w:rFonts w:ascii="Verdana" w:hAnsi="Verdana"/>
          <w:sz w:val="16"/>
          <w:szCs w:val="16"/>
        </w:rPr>
        <w:footnoteRef/>
      </w:r>
      <w:r w:rsidRPr="001362D7">
        <w:rPr>
          <w:rFonts w:ascii="Verdana" w:hAnsi="Verdana"/>
          <w:sz w:val="16"/>
          <w:szCs w:val="16"/>
        </w:rPr>
        <w:t xml:space="preserve"> </w:t>
      </w:r>
      <w:r w:rsidRPr="001362D7">
        <w:rPr>
          <w:rFonts w:ascii="Verdana" w:hAnsi="Verdana"/>
          <w:sz w:val="16"/>
          <w:szCs w:val="16"/>
        </w:rPr>
        <w:tab/>
      </w:r>
      <w:r w:rsidRPr="006E576F">
        <w:rPr>
          <w:rFonts w:ascii="Verdana" w:hAnsi="Verdana"/>
          <w:i/>
          <w:sz w:val="16"/>
          <w:szCs w:val="16"/>
        </w:rPr>
        <w:t>Cfr.</w:t>
      </w:r>
      <w:r w:rsidRPr="001362D7">
        <w:rPr>
          <w:rFonts w:ascii="Verdana" w:hAnsi="Verdana"/>
          <w:i/>
          <w:sz w:val="16"/>
          <w:szCs w:val="16"/>
        </w:rPr>
        <w:t xml:space="preserve"> Caso García Asto y Ramírez Rojas Vs. Perú</w:t>
      </w:r>
      <w:r w:rsidRPr="001362D7">
        <w:rPr>
          <w:rFonts w:ascii="Verdana" w:hAnsi="Verdana"/>
          <w:sz w:val="16"/>
          <w:szCs w:val="16"/>
        </w:rPr>
        <w:t xml:space="preserve">. Resolución del Presidente de la Corte de 18 de marzo de 2005, Considerandos 7 a 10, y </w:t>
      </w:r>
      <w:r w:rsidRPr="001362D7">
        <w:rPr>
          <w:rFonts w:ascii="Verdana" w:hAnsi="Verdana"/>
          <w:i/>
          <w:sz w:val="16"/>
          <w:szCs w:val="16"/>
        </w:rPr>
        <w:t xml:space="preserve">Caso Trabajadores Cesados de Petroperú y otros Vs. Perú. </w:t>
      </w:r>
      <w:r w:rsidRPr="001362D7">
        <w:rPr>
          <w:rFonts w:ascii="Verdana" w:hAnsi="Verdana"/>
          <w:sz w:val="16"/>
          <w:szCs w:val="16"/>
        </w:rPr>
        <w:t>Resolución del Presidente de la Corte Interamericana de Derechos Humanos de 14 de septiembre de 2016, Considerando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195D6" w14:textId="77777777" w:rsidR="00205583" w:rsidRDefault="00205583" w:rsidP="004A6316">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E3986A" w14:textId="77777777" w:rsidR="00205583" w:rsidRDefault="00205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2202" w14:textId="37A4063F" w:rsidR="00205583" w:rsidRDefault="00205583" w:rsidP="00205583">
    <w:pPr>
      <w:pStyle w:val="Header"/>
      <w:framePr w:wrap="none" w:vAnchor="text" w:hAnchor="margin" w:xAlign="center" w:y="1"/>
      <w:jc w:val="center"/>
      <w:rPr>
        <w:rStyle w:val="PageNumber"/>
      </w:rPr>
    </w:pPr>
    <w:r w:rsidRPr="00205583">
      <w:rPr>
        <w:rStyle w:val="PageNumber"/>
        <w:rFonts w:ascii="Verdana" w:hAnsi="Verdana"/>
        <w:sz w:val="20"/>
        <w:szCs w:val="20"/>
      </w:rPr>
      <w:t xml:space="preserve">- </w:t>
    </w:r>
    <w:r w:rsidRPr="00205583">
      <w:rPr>
        <w:rStyle w:val="PageNumber"/>
        <w:rFonts w:ascii="Verdana" w:hAnsi="Verdana"/>
        <w:sz w:val="20"/>
        <w:szCs w:val="20"/>
      </w:rPr>
      <w:fldChar w:fldCharType="begin"/>
    </w:r>
    <w:r w:rsidRPr="00205583">
      <w:rPr>
        <w:rStyle w:val="PageNumber"/>
        <w:rFonts w:ascii="Verdana" w:hAnsi="Verdana"/>
        <w:sz w:val="20"/>
        <w:szCs w:val="20"/>
      </w:rPr>
      <w:instrText xml:space="preserve">PAGE  </w:instrText>
    </w:r>
    <w:r w:rsidRPr="00205583">
      <w:rPr>
        <w:rStyle w:val="PageNumber"/>
        <w:rFonts w:ascii="Verdana" w:hAnsi="Verdana"/>
        <w:sz w:val="20"/>
        <w:szCs w:val="20"/>
      </w:rPr>
      <w:fldChar w:fldCharType="separate"/>
    </w:r>
    <w:r w:rsidR="00A37EA1">
      <w:rPr>
        <w:rStyle w:val="PageNumber"/>
        <w:rFonts w:ascii="Verdana" w:hAnsi="Verdana"/>
        <w:noProof/>
        <w:sz w:val="20"/>
        <w:szCs w:val="20"/>
      </w:rPr>
      <w:t>14</w:t>
    </w:r>
    <w:r w:rsidRPr="00205583">
      <w:rPr>
        <w:rStyle w:val="PageNumber"/>
        <w:rFonts w:ascii="Verdana" w:hAnsi="Verdana"/>
        <w:sz w:val="20"/>
        <w:szCs w:val="20"/>
      </w:rPr>
      <w:fldChar w:fldCharType="end"/>
    </w:r>
    <w:r>
      <w:rPr>
        <w:rStyle w:val="PageNumber"/>
      </w:rPr>
      <w:t xml:space="preserve"> -</w:t>
    </w:r>
  </w:p>
  <w:p w14:paraId="6907126A" w14:textId="77777777" w:rsidR="00205583" w:rsidRDefault="00205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56C"/>
    <w:multiLevelType w:val="hybridMultilevel"/>
    <w:tmpl w:val="068A6072"/>
    <w:lvl w:ilvl="0" w:tplc="66309FE8">
      <w:start w:val="15"/>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F555492"/>
    <w:multiLevelType w:val="hybridMultilevel"/>
    <w:tmpl w:val="52D081C6"/>
    <w:lvl w:ilvl="0" w:tplc="115EB01E">
      <w:start w:val="1"/>
      <w:numFmt w:val="upperLetter"/>
      <w:pStyle w:val="Heading1"/>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71BCA76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66CF58">
      <w:start w:val="1"/>
      <w:numFmt w:val="decimal"/>
      <w:lvlText w:val="%7."/>
      <w:lvlJc w:val="left"/>
      <w:pPr>
        <w:ind w:left="5040" w:hanging="360"/>
      </w:pPr>
      <w:rPr>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671B77"/>
    <w:multiLevelType w:val="hybridMultilevel"/>
    <w:tmpl w:val="73DEAF30"/>
    <w:lvl w:ilvl="0" w:tplc="51DA7DA4">
      <w:start w:val="1"/>
      <w:numFmt w:val="decimal"/>
      <w:lvlText w:val="%1."/>
      <w:lvlJc w:val="left"/>
      <w:pPr>
        <w:ind w:left="36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nsid w:val="16F61ED8"/>
    <w:multiLevelType w:val="hybridMultilevel"/>
    <w:tmpl w:val="013A87CC"/>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067A6"/>
    <w:multiLevelType w:val="hybridMultilevel"/>
    <w:tmpl w:val="73DEAF30"/>
    <w:lvl w:ilvl="0" w:tplc="51DA7DA4">
      <w:start w:val="1"/>
      <w:numFmt w:val="decimal"/>
      <w:lvlText w:val="%1."/>
      <w:lvlJc w:val="left"/>
      <w:pPr>
        <w:ind w:left="36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nsid w:val="1EAD1ABB"/>
    <w:multiLevelType w:val="hybridMultilevel"/>
    <w:tmpl w:val="8BDCE1AC"/>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604FD5"/>
    <w:multiLevelType w:val="hybridMultilevel"/>
    <w:tmpl w:val="214493EA"/>
    <w:lvl w:ilvl="0" w:tplc="870C59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780770"/>
    <w:multiLevelType w:val="hybridMultilevel"/>
    <w:tmpl w:val="3DC8A7FE"/>
    <w:lvl w:ilvl="0" w:tplc="67E07D4A">
      <w:start w:val="1"/>
      <w:numFmt w:val="decimal"/>
      <w:lvlText w:val="%1."/>
      <w:lvlJc w:val="left"/>
      <w:pPr>
        <w:ind w:left="6570" w:hanging="720"/>
      </w:pPr>
      <w:rPr>
        <w:b w:val="0"/>
        <w:i w:val="0"/>
        <w:color w:val="auto"/>
      </w:rPr>
    </w:lvl>
    <w:lvl w:ilvl="1" w:tplc="7C2C13CE">
      <w:start w:val="1"/>
      <w:numFmt w:val="lowerRoman"/>
      <w:lvlText w:val="%2."/>
      <w:lvlJc w:val="left"/>
      <w:pPr>
        <w:ind w:left="1800" w:hanging="720"/>
      </w:pPr>
    </w:lvl>
    <w:lvl w:ilvl="2" w:tplc="841219D4">
      <w:start w:val="1"/>
      <w:numFmt w:val="upp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C754BB"/>
    <w:multiLevelType w:val="hybridMultilevel"/>
    <w:tmpl w:val="991437E0"/>
    <w:lvl w:ilvl="0" w:tplc="BD760412">
      <w:start w:val="1"/>
      <w:numFmt w:val="upperLetter"/>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71BCA76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52A4568">
      <w:start w:val="1"/>
      <w:numFmt w:val="decimal"/>
      <w:lvlText w:val="%7."/>
      <w:lvlJc w:val="left"/>
      <w:pPr>
        <w:ind w:left="5040" w:hanging="360"/>
      </w:pPr>
      <w:rPr>
        <w:b w:val="0"/>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A38404A"/>
    <w:multiLevelType w:val="hybridMultilevel"/>
    <w:tmpl w:val="484625C4"/>
    <w:lvl w:ilvl="0" w:tplc="43D0D0D0">
      <w:start w:val="1"/>
      <w:numFmt w:val="decimal"/>
      <w:lvlText w:val="%1."/>
      <w:lvlJc w:val="left"/>
      <w:pPr>
        <w:tabs>
          <w:tab w:val="num" w:pos="720"/>
        </w:tabs>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nsid w:val="3E200611"/>
    <w:multiLevelType w:val="hybridMultilevel"/>
    <w:tmpl w:val="09B26202"/>
    <w:lvl w:ilvl="0" w:tplc="06E03C86">
      <w:start w:val="1"/>
      <w:numFmt w:val="decimal"/>
      <w:lvlText w:val="%1."/>
      <w:lvlJc w:val="left"/>
      <w:pPr>
        <w:ind w:left="720" w:hanging="360"/>
      </w:pPr>
      <w:rPr>
        <w:rFonts w:ascii="Verdana" w:hAnsi="Verdana" w:cs="Times New Roman" w:hint="default"/>
        <w:b w:val="0"/>
        <w:i w:val="0"/>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4E7652"/>
    <w:multiLevelType w:val="hybridMultilevel"/>
    <w:tmpl w:val="03F64B50"/>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FB17FE"/>
    <w:multiLevelType w:val="hybridMultilevel"/>
    <w:tmpl w:val="52CA7976"/>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366BF"/>
    <w:multiLevelType w:val="hybridMultilevel"/>
    <w:tmpl w:val="9FD08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C57B8"/>
    <w:multiLevelType w:val="hybridMultilevel"/>
    <w:tmpl w:val="B69064D8"/>
    <w:lvl w:ilvl="0" w:tplc="9A22BA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C0936BE"/>
    <w:multiLevelType w:val="hybridMultilevel"/>
    <w:tmpl w:val="74BA9062"/>
    <w:lvl w:ilvl="0" w:tplc="51DA7DA4">
      <w:start w:val="1"/>
      <w:numFmt w:val="decimal"/>
      <w:lvlText w:val="%1."/>
      <w:lvlJc w:val="left"/>
      <w:pPr>
        <w:ind w:left="45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nsid w:val="507437FD"/>
    <w:multiLevelType w:val="hybridMultilevel"/>
    <w:tmpl w:val="74BA9062"/>
    <w:lvl w:ilvl="0" w:tplc="51DA7DA4">
      <w:start w:val="1"/>
      <w:numFmt w:val="decimal"/>
      <w:lvlText w:val="%1."/>
      <w:lvlJc w:val="left"/>
      <w:pPr>
        <w:ind w:left="45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nsid w:val="5DDB6DC6"/>
    <w:multiLevelType w:val="hybridMultilevel"/>
    <w:tmpl w:val="D494E424"/>
    <w:lvl w:ilvl="0" w:tplc="EAB49EEE">
      <w:start w:val="1"/>
      <w:numFmt w:val="decimal"/>
      <w:lvlText w:val="%1."/>
      <w:lvlJc w:val="left"/>
      <w:pPr>
        <w:ind w:left="360" w:hanging="360"/>
      </w:pPr>
      <w:rPr>
        <w:rFonts w:hint="default"/>
        <w:b w:val="0"/>
        <w:i w:val="0"/>
        <w:lang w:val="es-MX"/>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nsid w:val="60D6405B"/>
    <w:multiLevelType w:val="hybridMultilevel"/>
    <w:tmpl w:val="DD769534"/>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5D6ECD"/>
    <w:multiLevelType w:val="hybridMultilevel"/>
    <w:tmpl w:val="E612F4EC"/>
    <w:lvl w:ilvl="0" w:tplc="ED0459E8">
      <w:start w:val="1"/>
      <w:numFmt w:val="lowerLetter"/>
      <w:lvlText w:val="%1)"/>
      <w:lvlJc w:val="left"/>
      <w:pPr>
        <w:ind w:left="1080" w:hanging="360"/>
      </w:pPr>
      <w:rPr>
        <w:rFonts w:ascii="Verdana" w:hAnsi="Verdana" w:cs="Verdana" w:hint="default"/>
        <w:sz w:val="20"/>
        <w:szCs w:val="20"/>
      </w:rPr>
    </w:lvl>
    <w:lvl w:ilvl="1" w:tplc="7ED89FC2">
      <w:start w:val="1"/>
      <w:numFmt w:val="decimal"/>
      <w:lvlText w:val="%2."/>
      <w:lvlJc w:val="left"/>
      <w:pPr>
        <w:tabs>
          <w:tab w:val="num" w:pos="993"/>
        </w:tabs>
      </w:pPr>
      <w:rPr>
        <w:rFonts w:hint="default"/>
        <w:b/>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B3E004E2">
      <w:start w:val="1"/>
      <w:numFmt w:val="decimal"/>
      <w:lvlText w:val="%4."/>
      <w:lvlJc w:val="left"/>
      <w:pPr>
        <w:ind w:left="3240" w:hanging="360"/>
      </w:pPr>
      <w:rPr>
        <w:b/>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0">
    <w:nsid w:val="62C97D24"/>
    <w:multiLevelType w:val="hybridMultilevel"/>
    <w:tmpl w:val="C0FAAC86"/>
    <w:lvl w:ilvl="0" w:tplc="3F2CF080">
      <w:start w:val="1"/>
      <w:numFmt w:val="decimal"/>
      <w:lvlText w:val="%1."/>
      <w:lvlJc w:val="left"/>
      <w:pPr>
        <w:ind w:left="1080" w:hanging="720"/>
      </w:pPr>
      <w:rPr>
        <w:b w:val="0"/>
      </w:rPr>
    </w:lvl>
    <w:lvl w:ilvl="1" w:tplc="B08C5A98">
      <w:start w:val="1"/>
      <w:numFmt w:val="lowerRoman"/>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3FE5EB8"/>
    <w:multiLevelType w:val="hybridMultilevel"/>
    <w:tmpl w:val="27B48C44"/>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E9944C3"/>
    <w:multiLevelType w:val="hybridMultilevel"/>
    <w:tmpl w:val="03F64B50"/>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5952F30"/>
    <w:multiLevelType w:val="hybridMultilevel"/>
    <w:tmpl w:val="3B26ACCA"/>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195435"/>
    <w:multiLevelType w:val="hybridMultilevel"/>
    <w:tmpl w:val="55869064"/>
    <w:lvl w:ilvl="0" w:tplc="D52A4568">
      <w:start w:val="1"/>
      <w:numFmt w:val="decimal"/>
      <w:lvlText w:val="%1."/>
      <w:lvlJc w:val="left"/>
      <w:pPr>
        <w:ind w:left="504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4"/>
  </w:num>
  <w:num w:numId="10">
    <w:abstractNumId w:val="19"/>
  </w:num>
  <w:num w:numId="11">
    <w:abstractNumId w:val="14"/>
  </w:num>
  <w:num w:numId="12">
    <w:abstractNumId w:val="8"/>
  </w:num>
  <w:num w:numId="13">
    <w:abstractNumId w:val="15"/>
  </w:num>
  <w:num w:numId="14">
    <w:abstractNumId w:val="16"/>
  </w:num>
  <w:num w:numId="15">
    <w:abstractNumId w:val="10"/>
  </w:num>
  <w:num w:numId="16">
    <w:abstractNumId w:val="11"/>
  </w:num>
  <w:num w:numId="17">
    <w:abstractNumId w:val="21"/>
  </w:num>
  <w:num w:numId="18">
    <w:abstractNumId w:val="18"/>
  </w:num>
  <w:num w:numId="19">
    <w:abstractNumId w:val="23"/>
  </w:num>
  <w:num w:numId="20">
    <w:abstractNumId w:val="13"/>
  </w:num>
  <w:num w:numId="21">
    <w:abstractNumId w:val="12"/>
  </w:num>
  <w:num w:numId="22">
    <w:abstractNumId w:val="0"/>
  </w:num>
  <w:num w:numId="23">
    <w:abstractNumId w:val="1"/>
  </w:num>
  <w:num w:numId="24">
    <w:abstractNumId w:val="24"/>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91"/>
    <w:rsid w:val="00010226"/>
    <w:rsid w:val="00016191"/>
    <w:rsid w:val="000205AC"/>
    <w:rsid w:val="00043F00"/>
    <w:rsid w:val="00047269"/>
    <w:rsid w:val="00063E3C"/>
    <w:rsid w:val="00065FFD"/>
    <w:rsid w:val="000719A4"/>
    <w:rsid w:val="00073E13"/>
    <w:rsid w:val="0008188C"/>
    <w:rsid w:val="000951A5"/>
    <w:rsid w:val="00096CC8"/>
    <w:rsid w:val="000B3065"/>
    <w:rsid w:val="000B398F"/>
    <w:rsid w:val="000B61CF"/>
    <w:rsid w:val="000D0F0E"/>
    <w:rsid w:val="000D3879"/>
    <w:rsid w:val="000D4C2C"/>
    <w:rsid w:val="000F00E0"/>
    <w:rsid w:val="000F095D"/>
    <w:rsid w:val="000F1A7C"/>
    <w:rsid w:val="00101232"/>
    <w:rsid w:val="00102153"/>
    <w:rsid w:val="00104220"/>
    <w:rsid w:val="00113F6D"/>
    <w:rsid w:val="0011434A"/>
    <w:rsid w:val="00122A75"/>
    <w:rsid w:val="00126567"/>
    <w:rsid w:val="001362D7"/>
    <w:rsid w:val="001369CA"/>
    <w:rsid w:val="00136EDC"/>
    <w:rsid w:val="00141F7E"/>
    <w:rsid w:val="001517BD"/>
    <w:rsid w:val="00155D07"/>
    <w:rsid w:val="00155FB3"/>
    <w:rsid w:val="00160E30"/>
    <w:rsid w:val="00162BD2"/>
    <w:rsid w:val="00164C90"/>
    <w:rsid w:val="00165C80"/>
    <w:rsid w:val="00171AAD"/>
    <w:rsid w:val="001735A7"/>
    <w:rsid w:val="00187EE7"/>
    <w:rsid w:val="001921B7"/>
    <w:rsid w:val="001E1C89"/>
    <w:rsid w:val="001F06EF"/>
    <w:rsid w:val="001F1FFC"/>
    <w:rsid w:val="00201075"/>
    <w:rsid w:val="002045CB"/>
    <w:rsid w:val="002049B3"/>
    <w:rsid w:val="00205583"/>
    <w:rsid w:val="00226D4A"/>
    <w:rsid w:val="00247084"/>
    <w:rsid w:val="00247B1B"/>
    <w:rsid w:val="002509A8"/>
    <w:rsid w:val="00251F34"/>
    <w:rsid w:val="00261CDC"/>
    <w:rsid w:val="002759D8"/>
    <w:rsid w:val="00283E1B"/>
    <w:rsid w:val="002A1F81"/>
    <w:rsid w:val="002C03B3"/>
    <w:rsid w:val="002D0D39"/>
    <w:rsid w:val="002D4F1A"/>
    <w:rsid w:val="002D5571"/>
    <w:rsid w:val="002D6B08"/>
    <w:rsid w:val="002E32C7"/>
    <w:rsid w:val="002F07BD"/>
    <w:rsid w:val="002F1E83"/>
    <w:rsid w:val="00305A57"/>
    <w:rsid w:val="003071BB"/>
    <w:rsid w:val="00310C35"/>
    <w:rsid w:val="003113F3"/>
    <w:rsid w:val="00314476"/>
    <w:rsid w:val="00316B6E"/>
    <w:rsid w:val="00317041"/>
    <w:rsid w:val="00320AD0"/>
    <w:rsid w:val="00341753"/>
    <w:rsid w:val="00342A8B"/>
    <w:rsid w:val="00354CF0"/>
    <w:rsid w:val="00357794"/>
    <w:rsid w:val="00384AAA"/>
    <w:rsid w:val="00387D2B"/>
    <w:rsid w:val="003A018B"/>
    <w:rsid w:val="003A2389"/>
    <w:rsid w:val="003B01EB"/>
    <w:rsid w:val="003C0856"/>
    <w:rsid w:val="003C2E75"/>
    <w:rsid w:val="003D3EA0"/>
    <w:rsid w:val="003E09BD"/>
    <w:rsid w:val="003E2807"/>
    <w:rsid w:val="00421DD4"/>
    <w:rsid w:val="00426042"/>
    <w:rsid w:val="004522A7"/>
    <w:rsid w:val="00454412"/>
    <w:rsid w:val="0046106D"/>
    <w:rsid w:val="004718FD"/>
    <w:rsid w:val="00477642"/>
    <w:rsid w:val="004822C3"/>
    <w:rsid w:val="00482A2E"/>
    <w:rsid w:val="00485BA2"/>
    <w:rsid w:val="004863CD"/>
    <w:rsid w:val="0048750C"/>
    <w:rsid w:val="00496EA3"/>
    <w:rsid w:val="004A48FE"/>
    <w:rsid w:val="004C1066"/>
    <w:rsid w:val="004C3045"/>
    <w:rsid w:val="004E4058"/>
    <w:rsid w:val="004F0195"/>
    <w:rsid w:val="004F6DA0"/>
    <w:rsid w:val="00501D23"/>
    <w:rsid w:val="005020C1"/>
    <w:rsid w:val="00514246"/>
    <w:rsid w:val="005352E1"/>
    <w:rsid w:val="00537B8E"/>
    <w:rsid w:val="00553094"/>
    <w:rsid w:val="00556A78"/>
    <w:rsid w:val="005620AF"/>
    <w:rsid w:val="00564E82"/>
    <w:rsid w:val="00564EC8"/>
    <w:rsid w:val="00566D67"/>
    <w:rsid w:val="00575D79"/>
    <w:rsid w:val="0057712C"/>
    <w:rsid w:val="00585877"/>
    <w:rsid w:val="0059335C"/>
    <w:rsid w:val="005A21F8"/>
    <w:rsid w:val="005C5EF4"/>
    <w:rsid w:val="005D25DF"/>
    <w:rsid w:val="005E1076"/>
    <w:rsid w:val="005E59AE"/>
    <w:rsid w:val="005E66F8"/>
    <w:rsid w:val="005E698B"/>
    <w:rsid w:val="005F548F"/>
    <w:rsid w:val="005F632C"/>
    <w:rsid w:val="005F7B36"/>
    <w:rsid w:val="00601AE8"/>
    <w:rsid w:val="0060651A"/>
    <w:rsid w:val="00607755"/>
    <w:rsid w:val="00615CCA"/>
    <w:rsid w:val="00631E58"/>
    <w:rsid w:val="00643A12"/>
    <w:rsid w:val="00647660"/>
    <w:rsid w:val="006520ED"/>
    <w:rsid w:val="00652E83"/>
    <w:rsid w:val="0065468B"/>
    <w:rsid w:val="00654FAD"/>
    <w:rsid w:val="00662AE7"/>
    <w:rsid w:val="006637F7"/>
    <w:rsid w:val="0066415E"/>
    <w:rsid w:val="00677E19"/>
    <w:rsid w:val="00687787"/>
    <w:rsid w:val="006A0BE5"/>
    <w:rsid w:val="006B279B"/>
    <w:rsid w:val="006B5876"/>
    <w:rsid w:val="006C7E81"/>
    <w:rsid w:val="006D565D"/>
    <w:rsid w:val="006E576F"/>
    <w:rsid w:val="00702CEE"/>
    <w:rsid w:val="007118D1"/>
    <w:rsid w:val="0071192E"/>
    <w:rsid w:val="00730250"/>
    <w:rsid w:val="0073089C"/>
    <w:rsid w:val="0074090B"/>
    <w:rsid w:val="00745F74"/>
    <w:rsid w:val="00784A6C"/>
    <w:rsid w:val="00787F35"/>
    <w:rsid w:val="00794D07"/>
    <w:rsid w:val="007A581C"/>
    <w:rsid w:val="007A7106"/>
    <w:rsid w:val="007B50AF"/>
    <w:rsid w:val="007B5BB0"/>
    <w:rsid w:val="007D2464"/>
    <w:rsid w:val="007E1372"/>
    <w:rsid w:val="007E2B3D"/>
    <w:rsid w:val="007E3522"/>
    <w:rsid w:val="007E503E"/>
    <w:rsid w:val="007E5130"/>
    <w:rsid w:val="007E7781"/>
    <w:rsid w:val="00802BD5"/>
    <w:rsid w:val="00831A60"/>
    <w:rsid w:val="00833277"/>
    <w:rsid w:val="00844163"/>
    <w:rsid w:val="00864F68"/>
    <w:rsid w:val="00865380"/>
    <w:rsid w:val="0088228E"/>
    <w:rsid w:val="008B69D6"/>
    <w:rsid w:val="008C0F48"/>
    <w:rsid w:val="008D0467"/>
    <w:rsid w:val="008D7101"/>
    <w:rsid w:val="008F0658"/>
    <w:rsid w:val="00901AE0"/>
    <w:rsid w:val="009042C4"/>
    <w:rsid w:val="009050C9"/>
    <w:rsid w:val="00915580"/>
    <w:rsid w:val="00932A7B"/>
    <w:rsid w:val="00936BB0"/>
    <w:rsid w:val="009426A8"/>
    <w:rsid w:val="00955248"/>
    <w:rsid w:val="009557CE"/>
    <w:rsid w:val="00955EE9"/>
    <w:rsid w:val="009604A3"/>
    <w:rsid w:val="00995865"/>
    <w:rsid w:val="00995CA4"/>
    <w:rsid w:val="00997ED8"/>
    <w:rsid w:val="009A0C4C"/>
    <w:rsid w:val="009D0142"/>
    <w:rsid w:val="009D2EA3"/>
    <w:rsid w:val="009E645F"/>
    <w:rsid w:val="009F0251"/>
    <w:rsid w:val="009F2719"/>
    <w:rsid w:val="009F40AC"/>
    <w:rsid w:val="00A00E05"/>
    <w:rsid w:val="00A01EAC"/>
    <w:rsid w:val="00A22125"/>
    <w:rsid w:val="00A37A21"/>
    <w:rsid w:val="00A37EA1"/>
    <w:rsid w:val="00A4549C"/>
    <w:rsid w:val="00A50558"/>
    <w:rsid w:val="00A5486B"/>
    <w:rsid w:val="00A609DE"/>
    <w:rsid w:val="00A60BFB"/>
    <w:rsid w:val="00A62CB6"/>
    <w:rsid w:val="00A64DCF"/>
    <w:rsid w:val="00A675BA"/>
    <w:rsid w:val="00A73EFD"/>
    <w:rsid w:val="00A74BC1"/>
    <w:rsid w:val="00A81E8A"/>
    <w:rsid w:val="00A83462"/>
    <w:rsid w:val="00A9698F"/>
    <w:rsid w:val="00AA337F"/>
    <w:rsid w:val="00AA55AA"/>
    <w:rsid w:val="00AB37F0"/>
    <w:rsid w:val="00AE2B46"/>
    <w:rsid w:val="00AF28DC"/>
    <w:rsid w:val="00B01CFF"/>
    <w:rsid w:val="00B0532B"/>
    <w:rsid w:val="00B05548"/>
    <w:rsid w:val="00B07D05"/>
    <w:rsid w:val="00B10C05"/>
    <w:rsid w:val="00B15143"/>
    <w:rsid w:val="00B15EC1"/>
    <w:rsid w:val="00B26D97"/>
    <w:rsid w:val="00B31CC4"/>
    <w:rsid w:val="00B43C78"/>
    <w:rsid w:val="00B47C1E"/>
    <w:rsid w:val="00B51D9B"/>
    <w:rsid w:val="00B64CCB"/>
    <w:rsid w:val="00BA00EE"/>
    <w:rsid w:val="00BA6210"/>
    <w:rsid w:val="00BB44AC"/>
    <w:rsid w:val="00BC0019"/>
    <w:rsid w:val="00BD4898"/>
    <w:rsid w:val="00BD6995"/>
    <w:rsid w:val="00BF2B66"/>
    <w:rsid w:val="00BF6548"/>
    <w:rsid w:val="00BF78B5"/>
    <w:rsid w:val="00C07F13"/>
    <w:rsid w:val="00C10454"/>
    <w:rsid w:val="00C12A5D"/>
    <w:rsid w:val="00C3598D"/>
    <w:rsid w:val="00C41151"/>
    <w:rsid w:val="00C42693"/>
    <w:rsid w:val="00C61AC0"/>
    <w:rsid w:val="00C631E0"/>
    <w:rsid w:val="00C7035C"/>
    <w:rsid w:val="00C73FBA"/>
    <w:rsid w:val="00C77B5B"/>
    <w:rsid w:val="00C80327"/>
    <w:rsid w:val="00C8141A"/>
    <w:rsid w:val="00C9221B"/>
    <w:rsid w:val="00C92895"/>
    <w:rsid w:val="00C94DEE"/>
    <w:rsid w:val="00CB1CFE"/>
    <w:rsid w:val="00CB74EB"/>
    <w:rsid w:val="00CD33AA"/>
    <w:rsid w:val="00CE794A"/>
    <w:rsid w:val="00CF1C87"/>
    <w:rsid w:val="00CF3CF0"/>
    <w:rsid w:val="00D06FC4"/>
    <w:rsid w:val="00D0766A"/>
    <w:rsid w:val="00D1644F"/>
    <w:rsid w:val="00D336D8"/>
    <w:rsid w:val="00D348BF"/>
    <w:rsid w:val="00D43BDF"/>
    <w:rsid w:val="00D470B2"/>
    <w:rsid w:val="00D47459"/>
    <w:rsid w:val="00D81E43"/>
    <w:rsid w:val="00D90640"/>
    <w:rsid w:val="00D925BC"/>
    <w:rsid w:val="00DA087C"/>
    <w:rsid w:val="00DA13CC"/>
    <w:rsid w:val="00DA5B2D"/>
    <w:rsid w:val="00DB38D3"/>
    <w:rsid w:val="00DB4395"/>
    <w:rsid w:val="00DC2403"/>
    <w:rsid w:val="00DC6638"/>
    <w:rsid w:val="00DD5787"/>
    <w:rsid w:val="00DE4095"/>
    <w:rsid w:val="00DF0EC3"/>
    <w:rsid w:val="00DF75C5"/>
    <w:rsid w:val="00E04AD8"/>
    <w:rsid w:val="00E1130E"/>
    <w:rsid w:val="00E16756"/>
    <w:rsid w:val="00E23D61"/>
    <w:rsid w:val="00E4080D"/>
    <w:rsid w:val="00E40E0A"/>
    <w:rsid w:val="00E53AA4"/>
    <w:rsid w:val="00E6434E"/>
    <w:rsid w:val="00E743E2"/>
    <w:rsid w:val="00E760B2"/>
    <w:rsid w:val="00E8671B"/>
    <w:rsid w:val="00E87E21"/>
    <w:rsid w:val="00E918AD"/>
    <w:rsid w:val="00E97294"/>
    <w:rsid w:val="00EA71EC"/>
    <w:rsid w:val="00EB0412"/>
    <w:rsid w:val="00EC1883"/>
    <w:rsid w:val="00EC5EFF"/>
    <w:rsid w:val="00EC644B"/>
    <w:rsid w:val="00ED3795"/>
    <w:rsid w:val="00ED3B4E"/>
    <w:rsid w:val="00ED7BDD"/>
    <w:rsid w:val="00EE56A8"/>
    <w:rsid w:val="00EE6554"/>
    <w:rsid w:val="00EF6C60"/>
    <w:rsid w:val="00F06D4A"/>
    <w:rsid w:val="00F13FF4"/>
    <w:rsid w:val="00F206A7"/>
    <w:rsid w:val="00F2290E"/>
    <w:rsid w:val="00F36125"/>
    <w:rsid w:val="00F36D1A"/>
    <w:rsid w:val="00F377DA"/>
    <w:rsid w:val="00F402CB"/>
    <w:rsid w:val="00F52407"/>
    <w:rsid w:val="00F66814"/>
    <w:rsid w:val="00F66B9C"/>
    <w:rsid w:val="00F81A80"/>
    <w:rsid w:val="00F91CE5"/>
    <w:rsid w:val="00F923BC"/>
    <w:rsid w:val="00FB0EE1"/>
    <w:rsid w:val="00FC72B9"/>
    <w:rsid w:val="00FE61C7"/>
    <w:rsid w:val="00FF082F"/>
    <w:rsid w:val="00FF08A6"/>
    <w:rsid w:val="00FF5B5F"/>
    <w:rsid w:val="00F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Normal"/>
    <w:next w:val="Normal"/>
    <w:link w:val="Heading1Char"/>
    <w:uiPriority w:val="9"/>
    <w:qFormat/>
    <w:rsid w:val="006637F7"/>
    <w:pPr>
      <w:keepNext/>
      <w:numPr>
        <w:numId w:val="23"/>
      </w:numPr>
      <w:tabs>
        <w:tab w:val="left" w:pos="567"/>
      </w:tabs>
      <w:spacing w:after="0" w:line="240" w:lineRule="auto"/>
      <w:jc w:val="both"/>
      <w:outlineLvl w:val="0"/>
    </w:pPr>
    <w:rPr>
      <w:rFonts w:ascii="Verdana" w:eastAsia="Calibri" w:hAnsi="Verdana" w:cs="Verdana"/>
      <w:b/>
      <w:bCs/>
      <w:i/>
      <w:iCs/>
      <w:sz w:val="20"/>
      <w:szCs w:val="20"/>
    </w:rPr>
  </w:style>
  <w:style w:type="paragraph" w:styleId="Heading2">
    <w:name w:val="heading 2"/>
    <w:basedOn w:val="Normal"/>
    <w:next w:val="Normal"/>
    <w:link w:val="Heading2Char"/>
    <w:uiPriority w:val="9"/>
    <w:unhideWhenUsed/>
    <w:qFormat/>
    <w:rsid w:val="00DF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
    <w:basedOn w:val="Normal"/>
    <w:uiPriority w:val="99"/>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semiHidden/>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semiHidden/>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DF0EC3"/>
    <w:rPr>
      <w:rFonts w:asciiTheme="majorHAnsi" w:eastAsiaTheme="majorEastAsia" w:hAnsiTheme="majorHAnsi" w:cstheme="majorBidi"/>
      <w:color w:val="365F91" w:themeColor="accent1" w:themeShade="BF"/>
      <w:sz w:val="26"/>
      <w:szCs w:val="26"/>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6637F7"/>
    <w:rPr>
      <w:rFonts w:ascii="Verdana" w:eastAsia="Calibri" w:hAnsi="Verdana" w:cs="Verdana"/>
      <w:b/>
      <w:bCs/>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Normal"/>
    <w:next w:val="Normal"/>
    <w:link w:val="Heading1Char"/>
    <w:uiPriority w:val="9"/>
    <w:qFormat/>
    <w:rsid w:val="006637F7"/>
    <w:pPr>
      <w:keepNext/>
      <w:numPr>
        <w:numId w:val="23"/>
      </w:numPr>
      <w:tabs>
        <w:tab w:val="left" w:pos="567"/>
      </w:tabs>
      <w:spacing w:after="0" w:line="240" w:lineRule="auto"/>
      <w:jc w:val="both"/>
      <w:outlineLvl w:val="0"/>
    </w:pPr>
    <w:rPr>
      <w:rFonts w:ascii="Verdana" w:eastAsia="Calibri" w:hAnsi="Verdana" w:cs="Verdana"/>
      <w:b/>
      <w:bCs/>
      <w:i/>
      <w:iCs/>
      <w:sz w:val="20"/>
      <w:szCs w:val="20"/>
    </w:rPr>
  </w:style>
  <w:style w:type="paragraph" w:styleId="Heading2">
    <w:name w:val="heading 2"/>
    <w:basedOn w:val="Normal"/>
    <w:next w:val="Normal"/>
    <w:link w:val="Heading2Char"/>
    <w:uiPriority w:val="9"/>
    <w:unhideWhenUsed/>
    <w:qFormat/>
    <w:rsid w:val="00DF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
    <w:basedOn w:val="Normal"/>
    <w:uiPriority w:val="99"/>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semiHidden/>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semiHidden/>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DF0EC3"/>
    <w:rPr>
      <w:rFonts w:asciiTheme="majorHAnsi" w:eastAsiaTheme="majorEastAsia" w:hAnsiTheme="majorHAnsi" w:cstheme="majorBidi"/>
      <w:color w:val="365F91" w:themeColor="accent1" w:themeShade="BF"/>
      <w:sz w:val="26"/>
      <w:szCs w:val="26"/>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6637F7"/>
    <w:rPr>
      <w:rFonts w:ascii="Verdana" w:eastAsia="Calibri" w:hAnsi="Verdana" w:cs="Verdana"/>
      <w:b/>
      <w:bCs/>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675">
      <w:bodyDiv w:val="1"/>
      <w:marLeft w:val="0"/>
      <w:marRight w:val="0"/>
      <w:marTop w:val="0"/>
      <w:marBottom w:val="0"/>
      <w:divBdr>
        <w:top w:val="none" w:sz="0" w:space="0" w:color="auto"/>
        <w:left w:val="none" w:sz="0" w:space="0" w:color="auto"/>
        <w:bottom w:val="none" w:sz="0" w:space="0" w:color="auto"/>
        <w:right w:val="none" w:sz="0" w:space="0" w:color="auto"/>
      </w:divBdr>
      <w:divsChild>
        <w:div w:id="1860198233">
          <w:marLeft w:val="0"/>
          <w:marRight w:val="0"/>
          <w:marTop w:val="0"/>
          <w:marBottom w:val="0"/>
          <w:divBdr>
            <w:top w:val="none" w:sz="0" w:space="0" w:color="auto"/>
            <w:left w:val="none" w:sz="0" w:space="0" w:color="auto"/>
            <w:bottom w:val="none" w:sz="0" w:space="0" w:color="auto"/>
            <w:right w:val="none" w:sz="0" w:space="0" w:color="auto"/>
          </w:divBdr>
        </w:div>
        <w:div w:id="2013101181">
          <w:marLeft w:val="0"/>
          <w:marRight w:val="0"/>
          <w:marTop w:val="0"/>
          <w:marBottom w:val="0"/>
          <w:divBdr>
            <w:top w:val="none" w:sz="0" w:space="0" w:color="auto"/>
            <w:left w:val="none" w:sz="0" w:space="0" w:color="auto"/>
            <w:bottom w:val="none" w:sz="0" w:space="0" w:color="auto"/>
            <w:right w:val="none" w:sz="0" w:space="0" w:color="auto"/>
          </w:divBdr>
        </w:div>
        <w:div w:id="1654597532">
          <w:marLeft w:val="0"/>
          <w:marRight w:val="0"/>
          <w:marTop w:val="0"/>
          <w:marBottom w:val="0"/>
          <w:divBdr>
            <w:top w:val="none" w:sz="0" w:space="0" w:color="auto"/>
            <w:left w:val="none" w:sz="0" w:space="0" w:color="auto"/>
            <w:bottom w:val="none" w:sz="0" w:space="0" w:color="auto"/>
            <w:right w:val="none" w:sz="0" w:space="0" w:color="auto"/>
          </w:divBdr>
          <w:divsChild>
            <w:div w:id="1681466465">
              <w:marLeft w:val="0"/>
              <w:marRight w:val="0"/>
              <w:marTop w:val="0"/>
              <w:marBottom w:val="0"/>
              <w:divBdr>
                <w:top w:val="none" w:sz="0" w:space="0" w:color="auto"/>
                <w:left w:val="none" w:sz="0" w:space="0" w:color="auto"/>
                <w:bottom w:val="none" w:sz="0" w:space="0" w:color="auto"/>
                <w:right w:val="none" w:sz="0" w:space="0" w:color="auto"/>
              </w:divBdr>
            </w:div>
            <w:div w:id="404642281">
              <w:marLeft w:val="0"/>
              <w:marRight w:val="0"/>
              <w:marTop w:val="0"/>
              <w:marBottom w:val="0"/>
              <w:divBdr>
                <w:top w:val="none" w:sz="0" w:space="0" w:color="auto"/>
                <w:left w:val="none" w:sz="0" w:space="0" w:color="auto"/>
                <w:bottom w:val="none" w:sz="0" w:space="0" w:color="auto"/>
                <w:right w:val="none" w:sz="0" w:space="0" w:color="auto"/>
              </w:divBdr>
              <w:divsChild>
                <w:div w:id="1119184646">
                  <w:marLeft w:val="0"/>
                  <w:marRight w:val="0"/>
                  <w:marTop w:val="0"/>
                  <w:marBottom w:val="0"/>
                  <w:divBdr>
                    <w:top w:val="none" w:sz="0" w:space="0" w:color="auto"/>
                    <w:left w:val="none" w:sz="0" w:space="0" w:color="auto"/>
                    <w:bottom w:val="none" w:sz="0" w:space="0" w:color="auto"/>
                    <w:right w:val="none" w:sz="0" w:space="0" w:color="auto"/>
                  </w:divBdr>
                </w:div>
                <w:div w:id="1975981605">
                  <w:marLeft w:val="0"/>
                  <w:marRight w:val="0"/>
                  <w:marTop w:val="0"/>
                  <w:marBottom w:val="0"/>
                  <w:divBdr>
                    <w:top w:val="none" w:sz="0" w:space="0" w:color="auto"/>
                    <w:left w:val="none" w:sz="0" w:space="0" w:color="auto"/>
                    <w:bottom w:val="none" w:sz="0" w:space="0" w:color="auto"/>
                    <w:right w:val="none" w:sz="0" w:space="0" w:color="auto"/>
                  </w:divBdr>
                </w:div>
                <w:div w:id="203370792">
                  <w:marLeft w:val="0"/>
                  <w:marRight w:val="0"/>
                  <w:marTop w:val="0"/>
                  <w:marBottom w:val="0"/>
                  <w:divBdr>
                    <w:top w:val="none" w:sz="0" w:space="0" w:color="auto"/>
                    <w:left w:val="none" w:sz="0" w:space="0" w:color="auto"/>
                    <w:bottom w:val="none" w:sz="0" w:space="0" w:color="auto"/>
                    <w:right w:val="none" w:sz="0" w:space="0" w:color="auto"/>
                  </w:divBdr>
                </w:div>
                <w:div w:id="1502087090">
                  <w:marLeft w:val="0"/>
                  <w:marRight w:val="0"/>
                  <w:marTop w:val="0"/>
                  <w:marBottom w:val="0"/>
                  <w:divBdr>
                    <w:top w:val="none" w:sz="0" w:space="0" w:color="auto"/>
                    <w:left w:val="none" w:sz="0" w:space="0" w:color="auto"/>
                    <w:bottom w:val="none" w:sz="0" w:space="0" w:color="auto"/>
                    <w:right w:val="none" w:sz="0" w:space="0" w:color="auto"/>
                  </w:divBdr>
                </w:div>
                <w:div w:id="1370300082">
                  <w:marLeft w:val="0"/>
                  <w:marRight w:val="0"/>
                  <w:marTop w:val="0"/>
                  <w:marBottom w:val="0"/>
                  <w:divBdr>
                    <w:top w:val="none" w:sz="0" w:space="0" w:color="auto"/>
                    <w:left w:val="none" w:sz="0" w:space="0" w:color="auto"/>
                    <w:bottom w:val="none" w:sz="0" w:space="0" w:color="auto"/>
                    <w:right w:val="none" w:sz="0" w:space="0" w:color="auto"/>
                  </w:divBdr>
                </w:div>
                <w:div w:id="668630717">
                  <w:marLeft w:val="0"/>
                  <w:marRight w:val="0"/>
                  <w:marTop w:val="0"/>
                  <w:marBottom w:val="0"/>
                  <w:divBdr>
                    <w:top w:val="none" w:sz="0" w:space="0" w:color="auto"/>
                    <w:left w:val="none" w:sz="0" w:space="0" w:color="auto"/>
                    <w:bottom w:val="none" w:sz="0" w:space="0" w:color="auto"/>
                    <w:right w:val="none" w:sz="0" w:space="0" w:color="auto"/>
                  </w:divBdr>
                </w:div>
                <w:div w:id="1173102608">
                  <w:marLeft w:val="0"/>
                  <w:marRight w:val="0"/>
                  <w:marTop w:val="0"/>
                  <w:marBottom w:val="0"/>
                  <w:divBdr>
                    <w:top w:val="none" w:sz="0" w:space="0" w:color="auto"/>
                    <w:left w:val="none" w:sz="0" w:space="0" w:color="auto"/>
                    <w:bottom w:val="none" w:sz="0" w:space="0" w:color="auto"/>
                    <w:right w:val="none" w:sz="0" w:space="0" w:color="auto"/>
                  </w:divBdr>
                </w:div>
                <w:div w:id="242885411">
                  <w:marLeft w:val="0"/>
                  <w:marRight w:val="0"/>
                  <w:marTop w:val="0"/>
                  <w:marBottom w:val="0"/>
                  <w:divBdr>
                    <w:top w:val="none" w:sz="0" w:space="0" w:color="auto"/>
                    <w:left w:val="none" w:sz="0" w:space="0" w:color="auto"/>
                    <w:bottom w:val="none" w:sz="0" w:space="0" w:color="auto"/>
                    <w:right w:val="none" w:sz="0" w:space="0" w:color="auto"/>
                  </w:divBdr>
                </w:div>
                <w:div w:id="1924029687">
                  <w:marLeft w:val="0"/>
                  <w:marRight w:val="0"/>
                  <w:marTop w:val="0"/>
                  <w:marBottom w:val="0"/>
                  <w:divBdr>
                    <w:top w:val="none" w:sz="0" w:space="0" w:color="auto"/>
                    <w:left w:val="none" w:sz="0" w:space="0" w:color="auto"/>
                    <w:bottom w:val="none" w:sz="0" w:space="0" w:color="auto"/>
                    <w:right w:val="none" w:sz="0" w:space="0" w:color="auto"/>
                  </w:divBdr>
                  <w:divsChild>
                    <w:div w:id="35935276">
                      <w:marLeft w:val="0"/>
                      <w:marRight w:val="0"/>
                      <w:marTop w:val="0"/>
                      <w:marBottom w:val="0"/>
                      <w:divBdr>
                        <w:top w:val="none" w:sz="0" w:space="0" w:color="auto"/>
                        <w:left w:val="none" w:sz="0" w:space="0" w:color="auto"/>
                        <w:bottom w:val="none" w:sz="0" w:space="0" w:color="auto"/>
                        <w:right w:val="none" w:sz="0" w:space="0" w:color="auto"/>
                      </w:divBdr>
                    </w:div>
                    <w:div w:id="886378710">
                      <w:marLeft w:val="0"/>
                      <w:marRight w:val="0"/>
                      <w:marTop w:val="0"/>
                      <w:marBottom w:val="0"/>
                      <w:divBdr>
                        <w:top w:val="none" w:sz="0" w:space="0" w:color="auto"/>
                        <w:left w:val="none" w:sz="0" w:space="0" w:color="auto"/>
                        <w:bottom w:val="none" w:sz="0" w:space="0" w:color="auto"/>
                        <w:right w:val="none" w:sz="0" w:space="0" w:color="auto"/>
                      </w:divBdr>
                    </w:div>
                    <w:div w:id="1811243356">
                      <w:marLeft w:val="0"/>
                      <w:marRight w:val="0"/>
                      <w:marTop w:val="0"/>
                      <w:marBottom w:val="0"/>
                      <w:divBdr>
                        <w:top w:val="none" w:sz="0" w:space="0" w:color="auto"/>
                        <w:left w:val="none" w:sz="0" w:space="0" w:color="auto"/>
                        <w:bottom w:val="none" w:sz="0" w:space="0" w:color="auto"/>
                        <w:right w:val="none" w:sz="0" w:space="0" w:color="auto"/>
                      </w:divBdr>
                    </w:div>
                    <w:div w:id="870069975">
                      <w:marLeft w:val="0"/>
                      <w:marRight w:val="0"/>
                      <w:marTop w:val="0"/>
                      <w:marBottom w:val="0"/>
                      <w:divBdr>
                        <w:top w:val="none" w:sz="0" w:space="0" w:color="auto"/>
                        <w:left w:val="none" w:sz="0" w:space="0" w:color="auto"/>
                        <w:bottom w:val="none" w:sz="0" w:space="0" w:color="auto"/>
                        <w:right w:val="none" w:sz="0" w:space="0" w:color="auto"/>
                      </w:divBdr>
                    </w:div>
                    <w:div w:id="167403798">
                      <w:marLeft w:val="0"/>
                      <w:marRight w:val="0"/>
                      <w:marTop w:val="0"/>
                      <w:marBottom w:val="0"/>
                      <w:divBdr>
                        <w:top w:val="none" w:sz="0" w:space="0" w:color="auto"/>
                        <w:left w:val="none" w:sz="0" w:space="0" w:color="auto"/>
                        <w:bottom w:val="none" w:sz="0" w:space="0" w:color="auto"/>
                        <w:right w:val="none" w:sz="0" w:space="0" w:color="auto"/>
                      </w:divBdr>
                      <w:divsChild>
                        <w:div w:id="1772356211">
                          <w:marLeft w:val="0"/>
                          <w:marRight w:val="0"/>
                          <w:marTop w:val="0"/>
                          <w:marBottom w:val="0"/>
                          <w:divBdr>
                            <w:top w:val="none" w:sz="0" w:space="0" w:color="auto"/>
                            <w:left w:val="none" w:sz="0" w:space="0" w:color="auto"/>
                            <w:bottom w:val="none" w:sz="0" w:space="0" w:color="auto"/>
                            <w:right w:val="none" w:sz="0" w:space="0" w:color="auto"/>
                          </w:divBdr>
                        </w:div>
                      </w:divsChild>
                    </w:div>
                    <w:div w:id="4754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1303">
          <w:marLeft w:val="0"/>
          <w:marRight w:val="0"/>
          <w:marTop w:val="0"/>
          <w:marBottom w:val="0"/>
          <w:divBdr>
            <w:top w:val="none" w:sz="0" w:space="0" w:color="auto"/>
            <w:left w:val="none" w:sz="0" w:space="0" w:color="auto"/>
            <w:bottom w:val="none" w:sz="0" w:space="0" w:color="auto"/>
            <w:right w:val="none" w:sz="0" w:space="0" w:color="auto"/>
          </w:divBdr>
          <w:divsChild>
            <w:div w:id="284625508">
              <w:marLeft w:val="0"/>
              <w:marRight w:val="0"/>
              <w:marTop w:val="0"/>
              <w:marBottom w:val="0"/>
              <w:divBdr>
                <w:top w:val="none" w:sz="0" w:space="0" w:color="auto"/>
                <w:left w:val="none" w:sz="0" w:space="0" w:color="auto"/>
                <w:bottom w:val="none" w:sz="0" w:space="0" w:color="auto"/>
                <w:right w:val="none" w:sz="0" w:space="0" w:color="auto"/>
              </w:divBdr>
            </w:div>
            <w:div w:id="425074819">
              <w:marLeft w:val="0"/>
              <w:marRight w:val="0"/>
              <w:marTop w:val="0"/>
              <w:marBottom w:val="0"/>
              <w:divBdr>
                <w:top w:val="none" w:sz="0" w:space="0" w:color="auto"/>
                <w:left w:val="none" w:sz="0" w:space="0" w:color="auto"/>
                <w:bottom w:val="none" w:sz="0" w:space="0" w:color="auto"/>
                <w:right w:val="none" w:sz="0" w:space="0" w:color="auto"/>
              </w:divBdr>
            </w:div>
            <w:div w:id="1623533639">
              <w:marLeft w:val="0"/>
              <w:marRight w:val="0"/>
              <w:marTop w:val="0"/>
              <w:marBottom w:val="0"/>
              <w:divBdr>
                <w:top w:val="none" w:sz="0" w:space="0" w:color="auto"/>
                <w:left w:val="none" w:sz="0" w:space="0" w:color="auto"/>
                <w:bottom w:val="none" w:sz="0" w:space="0" w:color="auto"/>
                <w:right w:val="none" w:sz="0" w:space="0" w:color="auto"/>
              </w:divBdr>
            </w:div>
            <w:div w:id="1157302934">
              <w:marLeft w:val="0"/>
              <w:marRight w:val="0"/>
              <w:marTop w:val="0"/>
              <w:marBottom w:val="0"/>
              <w:divBdr>
                <w:top w:val="none" w:sz="0" w:space="0" w:color="auto"/>
                <w:left w:val="none" w:sz="0" w:space="0" w:color="auto"/>
                <w:bottom w:val="none" w:sz="0" w:space="0" w:color="auto"/>
                <w:right w:val="none" w:sz="0" w:space="0" w:color="auto"/>
              </w:divBdr>
            </w:div>
            <w:div w:id="801268046">
              <w:marLeft w:val="0"/>
              <w:marRight w:val="0"/>
              <w:marTop w:val="0"/>
              <w:marBottom w:val="0"/>
              <w:divBdr>
                <w:top w:val="none" w:sz="0" w:space="0" w:color="auto"/>
                <w:left w:val="none" w:sz="0" w:space="0" w:color="auto"/>
                <w:bottom w:val="none" w:sz="0" w:space="0" w:color="auto"/>
                <w:right w:val="none" w:sz="0" w:space="0" w:color="auto"/>
              </w:divBdr>
            </w:div>
            <w:div w:id="170874060">
              <w:marLeft w:val="0"/>
              <w:marRight w:val="0"/>
              <w:marTop w:val="0"/>
              <w:marBottom w:val="0"/>
              <w:divBdr>
                <w:top w:val="none" w:sz="0" w:space="0" w:color="auto"/>
                <w:left w:val="none" w:sz="0" w:space="0" w:color="auto"/>
                <w:bottom w:val="none" w:sz="0" w:space="0" w:color="auto"/>
                <w:right w:val="none" w:sz="0" w:space="0" w:color="auto"/>
              </w:divBdr>
            </w:div>
          </w:divsChild>
        </w:div>
        <w:div w:id="1535121796">
          <w:marLeft w:val="0"/>
          <w:marRight w:val="0"/>
          <w:marTop w:val="0"/>
          <w:marBottom w:val="0"/>
          <w:divBdr>
            <w:top w:val="none" w:sz="0" w:space="0" w:color="auto"/>
            <w:left w:val="none" w:sz="0" w:space="0" w:color="auto"/>
            <w:bottom w:val="none" w:sz="0" w:space="0" w:color="auto"/>
            <w:right w:val="none" w:sz="0" w:space="0" w:color="auto"/>
          </w:divBdr>
        </w:div>
        <w:div w:id="1890528678">
          <w:marLeft w:val="0"/>
          <w:marRight w:val="0"/>
          <w:marTop w:val="0"/>
          <w:marBottom w:val="0"/>
          <w:divBdr>
            <w:top w:val="none" w:sz="0" w:space="0" w:color="auto"/>
            <w:left w:val="none" w:sz="0" w:space="0" w:color="auto"/>
            <w:bottom w:val="none" w:sz="0" w:space="0" w:color="auto"/>
            <w:right w:val="none" w:sz="0" w:space="0" w:color="auto"/>
          </w:divBdr>
          <w:divsChild>
            <w:div w:id="1914393352">
              <w:marLeft w:val="0"/>
              <w:marRight w:val="0"/>
              <w:marTop w:val="0"/>
              <w:marBottom w:val="0"/>
              <w:divBdr>
                <w:top w:val="none" w:sz="0" w:space="0" w:color="auto"/>
                <w:left w:val="none" w:sz="0" w:space="0" w:color="auto"/>
                <w:bottom w:val="none" w:sz="0" w:space="0" w:color="auto"/>
                <w:right w:val="none" w:sz="0" w:space="0" w:color="auto"/>
              </w:divBdr>
            </w:div>
          </w:divsChild>
        </w:div>
        <w:div w:id="1402293461">
          <w:marLeft w:val="0"/>
          <w:marRight w:val="0"/>
          <w:marTop w:val="0"/>
          <w:marBottom w:val="0"/>
          <w:divBdr>
            <w:top w:val="none" w:sz="0" w:space="0" w:color="auto"/>
            <w:left w:val="none" w:sz="0" w:space="0" w:color="auto"/>
            <w:bottom w:val="none" w:sz="0" w:space="0" w:color="auto"/>
            <w:right w:val="none" w:sz="0" w:space="0" w:color="auto"/>
          </w:divBdr>
          <w:divsChild>
            <w:div w:id="1258248776">
              <w:marLeft w:val="0"/>
              <w:marRight w:val="0"/>
              <w:marTop w:val="0"/>
              <w:marBottom w:val="0"/>
              <w:divBdr>
                <w:top w:val="none" w:sz="0" w:space="0" w:color="auto"/>
                <w:left w:val="none" w:sz="0" w:space="0" w:color="auto"/>
                <w:bottom w:val="none" w:sz="0" w:space="0" w:color="auto"/>
                <w:right w:val="none" w:sz="0" w:space="0" w:color="auto"/>
              </w:divBdr>
            </w:div>
            <w:div w:id="300110341">
              <w:marLeft w:val="0"/>
              <w:marRight w:val="0"/>
              <w:marTop w:val="0"/>
              <w:marBottom w:val="0"/>
              <w:divBdr>
                <w:top w:val="none" w:sz="0" w:space="0" w:color="auto"/>
                <w:left w:val="none" w:sz="0" w:space="0" w:color="auto"/>
                <w:bottom w:val="none" w:sz="0" w:space="0" w:color="auto"/>
                <w:right w:val="none" w:sz="0" w:space="0" w:color="auto"/>
              </w:divBdr>
            </w:div>
            <w:div w:id="889342151">
              <w:marLeft w:val="0"/>
              <w:marRight w:val="0"/>
              <w:marTop w:val="0"/>
              <w:marBottom w:val="0"/>
              <w:divBdr>
                <w:top w:val="none" w:sz="0" w:space="0" w:color="auto"/>
                <w:left w:val="none" w:sz="0" w:space="0" w:color="auto"/>
                <w:bottom w:val="none" w:sz="0" w:space="0" w:color="auto"/>
                <w:right w:val="none" w:sz="0" w:space="0" w:color="auto"/>
              </w:divBdr>
            </w:div>
            <w:div w:id="590050326">
              <w:marLeft w:val="0"/>
              <w:marRight w:val="0"/>
              <w:marTop w:val="0"/>
              <w:marBottom w:val="0"/>
              <w:divBdr>
                <w:top w:val="none" w:sz="0" w:space="0" w:color="auto"/>
                <w:left w:val="none" w:sz="0" w:space="0" w:color="auto"/>
                <w:bottom w:val="none" w:sz="0" w:space="0" w:color="auto"/>
                <w:right w:val="none" w:sz="0" w:space="0" w:color="auto"/>
              </w:divBdr>
            </w:div>
            <w:div w:id="756244227">
              <w:marLeft w:val="0"/>
              <w:marRight w:val="0"/>
              <w:marTop w:val="0"/>
              <w:marBottom w:val="0"/>
              <w:divBdr>
                <w:top w:val="none" w:sz="0" w:space="0" w:color="auto"/>
                <w:left w:val="none" w:sz="0" w:space="0" w:color="auto"/>
                <w:bottom w:val="none" w:sz="0" w:space="0" w:color="auto"/>
                <w:right w:val="none" w:sz="0" w:space="0" w:color="auto"/>
              </w:divBdr>
            </w:div>
            <w:div w:id="563951085">
              <w:marLeft w:val="0"/>
              <w:marRight w:val="0"/>
              <w:marTop w:val="0"/>
              <w:marBottom w:val="0"/>
              <w:divBdr>
                <w:top w:val="none" w:sz="0" w:space="0" w:color="auto"/>
                <w:left w:val="none" w:sz="0" w:space="0" w:color="auto"/>
                <w:bottom w:val="none" w:sz="0" w:space="0" w:color="auto"/>
                <w:right w:val="none" w:sz="0" w:space="0" w:color="auto"/>
              </w:divBdr>
            </w:div>
            <w:div w:id="1412311649">
              <w:marLeft w:val="0"/>
              <w:marRight w:val="0"/>
              <w:marTop w:val="0"/>
              <w:marBottom w:val="0"/>
              <w:divBdr>
                <w:top w:val="none" w:sz="0" w:space="0" w:color="auto"/>
                <w:left w:val="none" w:sz="0" w:space="0" w:color="auto"/>
                <w:bottom w:val="none" w:sz="0" w:space="0" w:color="auto"/>
                <w:right w:val="none" w:sz="0" w:space="0" w:color="auto"/>
              </w:divBdr>
            </w:div>
            <w:div w:id="1523088634">
              <w:marLeft w:val="0"/>
              <w:marRight w:val="0"/>
              <w:marTop w:val="0"/>
              <w:marBottom w:val="0"/>
              <w:divBdr>
                <w:top w:val="none" w:sz="0" w:space="0" w:color="auto"/>
                <w:left w:val="none" w:sz="0" w:space="0" w:color="auto"/>
                <w:bottom w:val="none" w:sz="0" w:space="0" w:color="auto"/>
                <w:right w:val="none" w:sz="0" w:space="0" w:color="auto"/>
              </w:divBdr>
            </w:div>
            <w:div w:id="522670329">
              <w:marLeft w:val="0"/>
              <w:marRight w:val="0"/>
              <w:marTop w:val="0"/>
              <w:marBottom w:val="0"/>
              <w:divBdr>
                <w:top w:val="none" w:sz="0" w:space="0" w:color="auto"/>
                <w:left w:val="none" w:sz="0" w:space="0" w:color="auto"/>
                <w:bottom w:val="none" w:sz="0" w:space="0" w:color="auto"/>
                <w:right w:val="none" w:sz="0" w:space="0" w:color="auto"/>
              </w:divBdr>
            </w:div>
            <w:div w:id="1344815638">
              <w:marLeft w:val="0"/>
              <w:marRight w:val="0"/>
              <w:marTop w:val="0"/>
              <w:marBottom w:val="0"/>
              <w:divBdr>
                <w:top w:val="none" w:sz="0" w:space="0" w:color="auto"/>
                <w:left w:val="none" w:sz="0" w:space="0" w:color="auto"/>
                <w:bottom w:val="none" w:sz="0" w:space="0" w:color="auto"/>
                <w:right w:val="none" w:sz="0" w:space="0" w:color="auto"/>
              </w:divBdr>
              <w:divsChild>
                <w:div w:id="261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2811">
          <w:marLeft w:val="0"/>
          <w:marRight w:val="0"/>
          <w:marTop w:val="0"/>
          <w:marBottom w:val="0"/>
          <w:divBdr>
            <w:top w:val="none" w:sz="0" w:space="0" w:color="auto"/>
            <w:left w:val="none" w:sz="0" w:space="0" w:color="auto"/>
            <w:bottom w:val="none" w:sz="0" w:space="0" w:color="auto"/>
            <w:right w:val="none" w:sz="0" w:space="0" w:color="auto"/>
          </w:divBdr>
          <w:divsChild>
            <w:div w:id="8568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3708">
      <w:bodyDiv w:val="1"/>
      <w:marLeft w:val="0"/>
      <w:marRight w:val="0"/>
      <w:marTop w:val="0"/>
      <w:marBottom w:val="0"/>
      <w:divBdr>
        <w:top w:val="none" w:sz="0" w:space="0" w:color="auto"/>
        <w:left w:val="none" w:sz="0" w:space="0" w:color="auto"/>
        <w:bottom w:val="none" w:sz="0" w:space="0" w:color="auto"/>
        <w:right w:val="none" w:sz="0" w:space="0" w:color="auto"/>
      </w:divBdr>
      <w:divsChild>
        <w:div w:id="1201896236">
          <w:marLeft w:val="0"/>
          <w:marRight w:val="0"/>
          <w:marTop w:val="0"/>
          <w:marBottom w:val="0"/>
          <w:divBdr>
            <w:top w:val="none" w:sz="0" w:space="0" w:color="auto"/>
            <w:left w:val="none" w:sz="0" w:space="0" w:color="auto"/>
            <w:bottom w:val="none" w:sz="0" w:space="0" w:color="auto"/>
            <w:right w:val="none" w:sz="0" w:space="0" w:color="auto"/>
          </w:divBdr>
          <w:divsChild>
            <w:div w:id="1623732456">
              <w:marLeft w:val="0"/>
              <w:marRight w:val="0"/>
              <w:marTop w:val="0"/>
              <w:marBottom w:val="0"/>
              <w:divBdr>
                <w:top w:val="none" w:sz="0" w:space="0" w:color="auto"/>
                <w:left w:val="none" w:sz="0" w:space="0" w:color="auto"/>
                <w:bottom w:val="none" w:sz="0" w:space="0" w:color="auto"/>
                <w:right w:val="none" w:sz="0" w:space="0" w:color="auto"/>
              </w:divBdr>
              <w:divsChild>
                <w:div w:id="15475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7367">
      <w:bodyDiv w:val="1"/>
      <w:marLeft w:val="0"/>
      <w:marRight w:val="0"/>
      <w:marTop w:val="0"/>
      <w:marBottom w:val="0"/>
      <w:divBdr>
        <w:top w:val="none" w:sz="0" w:space="0" w:color="auto"/>
        <w:left w:val="none" w:sz="0" w:space="0" w:color="auto"/>
        <w:bottom w:val="none" w:sz="0" w:space="0" w:color="auto"/>
        <w:right w:val="none" w:sz="0" w:space="0" w:color="auto"/>
      </w:divBdr>
      <w:divsChild>
        <w:div w:id="120003639">
          <w:marLeft w:val="0"/>
          <w:marRight w:val="0"/>
          <w:marTop w:val="0"/>
          <w:marBottom w:val="0"/>
          <w:divBdr>
            <w:top w:val="none" w:sz="0" w:space="0" w:color="auto"/>
            <w:left w:val="none" w:sz="0" w:space="0" w:color="auto"/>
            <w:bottom w:val="none" w:sz="0" w:space="0" w:color="auto"/>
            <w:right w:val="none" w:sz="0" w:space="0" w:color="auto"/>
          </w:divBdr>
          <w:divsChild>
            <w:div w:id="179007519">
              <w:marLeft w:val="0"/>
              <w:marRight w:val="0"/>
              <w:marTop w:val="0"/>
              <w:marBottom w:val="0"/>
              <w:divBdr>
                <w:top w:val="none" w:sz="0" w:space="0" w:color="auto"/>
                <w:left w:val="none" w:sz="0" w:space="0" w:color="auto"/>
                <w:bottom w:val="none" w:sz="0" w:space="0" w:color="auto"/>
                <w:right w:val="none" w:sz="0" w:space="0" w:color="auto"/>
              </w:divBdr>
              <w:divsChild>
                <w:div w:id="11822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6801">
      <w:bodyDiv w:val="1"/>
      <w:marLeft w:val="0"/>
      <w:marRight w:val="0"/>
      <w:marTop w:val="0"/>
      <w:marBottom w:val="0"/>
      <w:divBdr>
        <w:top w:val="none" w:sz="0" w:space="0" w:color="auto"/>
        <w:left w:val="none" w:sz="0" w:space="0" w:color="auto"/>
        <w:bottom w:val="none" w:sz="0" w:space="0" w:color="auto"/>
        <w:right w:val="none" w:sz="0" w:space="0" w:color="auto"/>
      </w:divBdr>
      <w:divsChild>
        <w:div w:id="848375281">
          <w:marLeft w:val="0"/>
          <w:marRight w:val="0"/>
          <w:marTop w:val="0"/>
          <w:marBottom w:val="0"/>
          <w:divBdr>
            <w:top w:val="none" w:sz="0" w:space="0" w:color="auto"/>
            <w:left w:val="none" w:sz="0" w:space="0" w:color="auto"/>
            <w:bottom w:val="none" w:sz="0" w:space="0" w:color="auto"/>
            <w:right w:val="none" w:sz="0" w:space="0" w:color="auto"/>
          </w:divBdr>
          <w:divsChild>
            <w:div w:id="836457928">
              <w:marLeft w:val="0"/>
              <w:marRight w:val="0"/>
              <w:marTop w:val="0"/>
              <w:marBottom w:val="0"/>
              <w:divBdr>
                <w:top w:val="none" w:sz="0" w:space="0" w:color="auto"/>
                <w:left w:val="none" w:sz="0" w:space="0" w:color="auto"/>
                <w:bottom w:val="none" w:sz="0" w:space="0" w:color="auto"/>
                <w:right w:val="none" w:sz="0" w:space="0" w:color="auto"/>
              </w:divBdr>
              <w:divsChild>
                <w:div w:id="1017972718">
                  <w:marLeft w:val="0"/>
                  <w:marRight w:val="0"/>
                  <w:marTop w:val="0"/>
                  <w:marBottom w:val="0"/>
                  <w:divBdr>
                    <w:top w:val="none" w:sz="0" w:space="0" w:color="auto"/>
                    <w:left w:val="none" w:sz="0" w:space="0" w:color="auto"/>
                    <w:bottom w:val="none" w:sz="0" w:space="0" w:color="auto"/>
                    <w:right w:val="none" w:sz="0" w:space="0" w:color="auto"/>
                  </w:divBdr>
                </w:div>
              </w:divsChild>
            </w:div>
            <w:div w:id="1017273715">
              <w:marLeft w:val="0"/>
              <w:marRight w:val="0"/>
              <w:marTop w:val="0"/>
              <w:marBottom w:val="0"/>
              <w:divBdr>
                <w:top w:val="none" w:sz="0" w:space="0" w:color="auto"/>
                <w:left w:val="none" w:sz="0" w:space="0" w:color="auto"/>
                <w:bottom w:val="none" w:sz="0" w:space="0" w:color="auto"/>
                <w:right w:val="none" w:sz="0" w:space="0" w:color="auto"/>
              </w:divBdr>
              <w:divsChild>
                <w:div w:id="1848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2086">
      <w:bodyDiv w:val="1"/>
      <w:marLeft w:val="0"/>
      <w:marRight w:val="0"/>
      <w:marTop w:val="0"/>
      <w:marBottom w:val="0"/>
      <w:divBdr>
        <w:top w:val="none" w:sz="0" w:space="0" w:color="auto"/>
        <w:left w:val="none" w:sz="0" w:space="0" w:color="auto"/>
        <w:bottom w:val="none" w:sz="0" w:space="0" w:color="auto"/>
        <w:right w:val="none" w:sz="0" w:space="0" w:color="auto"/>
      </w:divBdr>
      <w:divsChild>
        <w:div w:id="1118521896">
          <w:marLeft w:val="0"/>
          <w:marRight w:val="0"/>
          <w:marTop w:val="0"/>
          <w:marBottom w:val="0"/>
          <w:divBdr>
            <w:top w:val="none" w:sz="0" w:space="0" w:color="auto"/>
            <w:left w:val="none" w:sz="0" w:space="0" w:color="auto"/>
            <w:bottom w:val="none" w:sz="0" w:space="0" w:color="auto"/>
            <w:right w:val="none" w:sz="0" w:space="0" w:color="auto"/>
          </w:divBdr>
          <w:divsChild>
            <w:div w:id="435029541">
              <w:marLeft w:val="0"/>
              <w:marRight w:val="0"/>
              <w:marTop w:val="0"/>
              <w:marBottom w:val="0"/>
              <w:divBdr>
                <w:top w:val="none" w:sz="0" w:space="0" w:color="auto"/>
                <w:left w:val="none" w:sz="0" w:space="0" w:color="auto"/>
                <w:bottom w:val="none" w:sz="0" w:space="0" w:color="auto"/>
                <w:right w:val="none" w:sz="0" w:space="0" w:color="auto"/>
              </w:divBdr>
              <w:divsChild>
                <w:div w:id="8393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2851">
      <w:bodyDiv w:val="1"/>
      <w:marLeft w:val="0"/>
      <w:marRight w:val="0"/>
      <w:marTop w:val="0"/>
      <w:marBottom w:val="0"/>
      <w:divBdr>
        <w:top w:val="none" w:sz="0" w:space="0" w:color="auto"/>
        <w:left w:val="none" w:sz="0" w:space="0" w:color="auto"/>
        <w:bottom w:val="none" w:sz="0" w:space="0" w:color="auto"/>
        <w:right w:val="none" w:sz="0" w:space="0" w:color="auto"/>
      </w:divBdr>
    </w:div>
    <w:div w:id="358627866">
      <w:bodyDiv w:val="1"/>
      <w:marLeft w:val="0"/>
      <w:marRight w:val="0"/>
      <w:marTop w:val="0"/>
      <w:marBottom w:val="0"/>
      <w:divBdr>
        <w:top w:val="none" w:sz="0" w:space="0" w:color="auto"/>
        <w:left w:val="none" w:sz="0" w:space="0" w:color="auto"/>
        <w:bottom w:val="none" w:sz="0" w:space="0" w:color="auto"/>
        <w:right w:val="none" w:sz="0" w:space="0" w:color="auto"/>
      </w:divBdr>
    </w:div>
    <w:div w:id="457720052">
      <w:bodyDiv w:val="1"/>
      <w:marLeft w:val="0"/>
      <w:marRight w:val="0"/>
      <w:marTop w:val="0"/>
      <w:marBottom w:val="0"/>
      <w:divBdr>
        <w:top w:val="none" w:sz="0" w:space="0" w:color="auto"/>
        <w:left w:val="none" w:sz="0" w:space="0" w:color="auto"/>
        <w:bottom w:val="none" w:sz="0" w:space="0" w:color="auto"/>
        <w:right w:val="none" w:sz="0" w:space="0" w:color="auto"/>
      </w:divBdr>
      <w:divsChild>
        <w:div w:id="1364398686">
          <w:marLeft w:val="0"/>
          <w:marRight w:val="0"/>
          <w:marTop w:val="0"/>
          <w:marBottom w:val="0"/>
          <w:divBdr>
            <w:top w:val="none" w:sz="0" w:space="0" w:color="auto"/>
            <w:left w:val="none" w:sz="0" w:space="0" w:color="auto"/>
            <w:bottom w:val="none" w:sz="0" w:space="0" w:color="auto"/>
            <w:right w:val="none" w:sz="0" w:space="0" w:color="auto"/>
          </w:divBdr>
          <w:divsChild>
            <w:div w:id="1568569972">
              <w:marLeft w:val="0"/>
              <w:marRight w:val="0"/>
              <w:marTop w:val="0"/>
              <w:marBottom w:val="0"/>
              <w:divBdr>
                <w:top w:val="none" w:sz="0" w:space="0" w:color="auto"/>
                <w:left w:val="none" w:sz="0" w:space="0" w:color="auto"/>
                <w:bottom w:val="none" w:sz="0" w:space="0" w:color="auto"/>
                <w:right w:val="none" w:sz="0" w:space="0" w:color="auto"/>
              </w:divBdr>
              <w:divsChild>
                <w:div w:id="5741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3014">
      <w:bodyDiv w:val="1"/>
      <w:marLeft w:val="0"/>
      <w:marRight w:val="0"/>
      <w:marTop w:val="0"/>
      <w:marBottom w:val="0"/>
      <w:divBdr>
        <w:top w:val="none" w:sz="0" w:space="0" w:color="auto"/>
        <w:left w:val="none" w:sz="0" w:space="0" w:color="auto"/>
        <w:bottom w:val="none" w:sz="0" w:space="0" w:color="auto"/>
        <w:right w:val="none" w:sz="0" w:space="0" w:color="auto"/>
      </w:divBdr>
      <w:divsChild>
        <w:div w:id="157578829">
          <w:marLeft w:val="0"/>
          <w:marRight w:val="0"/>
          <w:marTop w:val="0"/>
          <w:marBottom w:val="0"/>
          <w:divBdr>
            <w:top w:val="none" w:sz="0" w:space="0" w:color="auto"/>
            <w:left w:val="none" w:sz="0" w:space="0" w:color="auto"/>
            <w:bottom w:val="none" w:sz="0" w:space="0" w:color="auto"/>
            <w:right w:val="none" w:sz="0" w:space="0" w:color="auto"/>
          </w:divBdr>
          <w:divsChild>
            <w:div w:id="1778910872">
              <w:marLeft w:val="0"/>
              <w:marRight w:val="0"/>
              <w:marTop w:val="0"/>
              <w:marBottom w:val="0"/>
              <w:divBdr>
                <w:top w:val="none" w:sz="0" w:space="0" w:color="auto"/>
                <w:left w:val="none" w:sz="0" w:space="0" w:color="auto"/>
                <w:bottom w:val="none" w:sz="0" w:space="0" w:color="auto"/>
                <w:right w:val="none" w:sz="0" w:space="0" w:color="auto"/>
              </w:divBdr>
              <w:divsChild>
                <w:div w:id="13258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2679">
      <w:bodyDiv w:val="1"/>
      <w:marLeft w:val="0"/>
      <w:marRight w:val="0"/>
      <w:marTop w:val="0"/>
      <w:marBottom w:val="0"/>
      <w:divBdr>
        <w:top w:val="none" w:sz="0" w:space="0" w:color="auto"/>
        <w:left w:val="none" w:sz="0" w:space="0" w:color="auto"/>
        <w:bottom w:val="none" w:sz="0" w:space="0" w:color="auto"/>
        <w:right w:val="none" w:sz="0" w:space="0" w:color="auto"/>
      </w:divBdr>
      <w:divsChild>
        <w:div w:id="1367828495">
          <w:marLeft w:val="0"/>
          <w:marRight w:val="0"/>
          <w:marTop w:val="0"/>
          <w:marBottom w:val="0"/>
          <w:divBdr>
            <w:top w:val="none" w:sz="0" w:space="0" w:color="auto"/>
            <w:left w:val="none" w:sz="0" w:space="0" w:color="auto"/>
            <w:bottom w:val="none" w:sz="0" w:space="0" w:color="auto"/>
            <w:right w:val="none" w:sz="0" w:space="0" w:color="auto"/>
          </w:divBdr>
          <w:divsChild>
            <w:div w:id="1893685586">
              <w:marLeft w:val="0"/>
              <w:marRight w:val="0"/>
              <w:marTop w:val="0"/>
              <w:marBottom w:val="0"/>
              <w:divBdr>
                <w:top w:val="none" w:sz="0" w:space="0" w:color="auto"/>
                <w:left w:val="none" w:sz="0" w:space="0" w:color="auto"/>
                <w:bottom w:val="none" w:sz="0" w:space="0" w:color="auto"/>
                <w:right w:val="none" w:sz="0" w:space="0" w:color="auto"/>
              </w:divBdr>
              <w:divsChild>
                <w:div w:id="725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7909">
      <w:bodyDiv w:val="1"/>
      <w:marLeft w:val="0"/>
      <w:marRight w:val="0"/>
      <w:marTop w:val="0"/>
      <w:marBottom w:val="0"/>
      <w:divBdr>
        <w:top w:val="none" w:sz="0" w:space="0" w:color="auto"/>
        <w:left w:val="none" w:sz="0" w:space="0" w:color="auto"/>
        <w:bottom w:val="none" w:sz="0" w:space="0" w:color="auto"/>
        <w:right w:val="none" w:sz="0" w:space="0" w:color="auto"/>
      </w:divBdr>
      <w:divsChild>
        <w:div w:id="141430940">
          <w:marLeft w:val="0"/>
          <w:marRight w:val="0"/>
          <w:marTop w:val="0"/>
          <w:marBottom w:val="0"/>
          <w:divBdr>
            <w:top w:val="none" w:sz="0" w:space="0" w:color="auto"/>
            <w:left w:val="none" w:sz="0" w:space="0" w:color="auto"/>
            <w:bottom w:val="none" w:sz="0" w:space="0" w:color="auto"/>
            <w:right w:val="none" w:sz="0" w:space="0" w:color="auto"/>
          </w:divBdr>
          <w:divsChild>
            <w:div w:id="1337809706">
              <w:marLeft w:val="0"/>
              <w:marRight w:val="0"/>
              <w:marTop w:val="0"/>
              <w:marBottom w:val="0"/>
              <w:divBdr>
                <w:top w:val="none" w:sz="0" w:space="0" w:color="auto"/>
                <w:left w:val="none" w:sz="0" w:space="0" w:color="auto"/>
                <w:bottom w:val="none" w:sz="0" w:space="0" w:color="auto"/>
                <w:right w:val="none" w:sz="0" w:space="0" w:color="auto"/>
              </w:divBdr>
              <w:divsChild>
                <w:div w:id="1241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6250">
      <w:bodyDiv w:val="1"/>
      <w:marLeft w:val="0"/>
      <w:marRight w:val="0"/>
      <w:marTop w:val="0"/>
      <w:marBottom w:val="0"/>
      <w:divBdr>
        <w:top w:val="none" w:sz="0" w:space="0" w:color="auto"/>
        <w:left w:val="none" w:sz="0" w:space="0" w:color="auto"/>
        <w:bottom w:val="none" w:sz="0" w:space="0" w:color="auto"/>
        <w:right w:val="none" w:sz="0" w:space="0" w:color="auto"/>
      </w:divBdr>
      <w:divsChild>
        <w:div w:id="580795844">
          <w:marLeft w:val="0"/>
          <w:marRight w:val="0"/>
          <w:marTop w:val="0"/>
          <w:marBottom w:val="0"/>
          <w:divBdr>
            <w:top w:val="none" w:sz="0" w:space="0" w:color="auto"/>
            <w:left w:val="none" w:sz="0" w:space="0" w:color="auto"/>
            <w:bottom w:val="none" w:sz="0" w:space="0" w:color="auto"/>
            <w:right w:val="none" w:sz="0" w:space="0" w:color="auto"/>
          </w:divBdr>
          <w:divsChild>
            <w:div w:id="1327857313">
              <w:marLeft w:val="0"/>
              <w:marRight w:val="0"/>
              <w:marTop w:val="0"/>
              <w:marBottom w:val="0"/>
              <w:divBdr>
                <w:top w:val="none" w:sz="0" w:space="0" w:color="auto"/>
                <w:left w:val="none" w:sz="0" w:space="0" w:color="auto"/>
                <w:bottom w:val="none" w:sz="0" w:space="0" w:color="auto"/>
                <w:right w:val="none" w:sz="0" w:space="0" w:color="auto"/>
              </w:divBdr>
              <w:divsChild>
                <w:div w:id="21363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189">
      <w:bodyDiv w:val="1"/>
      <w:marLeft w:val="0"/>
      <w:marRight w:val="0"/>
      <w:marTop w:val="0"/>
      <w:marBottom w:val="0"/>
      <w:divBdr>
        <w:top w:val="none" w:sz="0" w:space="0" w:color="auto"/>
        <w:left w:val="none" w:sz="0" w:space="0" w:color="auto"/>
        <w:bottom w:val="none" w:sz="0" w:space="0" w:color="auto"/>
        <w:right w:val="none" w:sz="0" w:space="0" w:color="auto"/>
      </w:divBdr>
      <w:divsChild>
        <w:div w:id="1246380772">
          <w:marLeft w:val="0"/>
          <w:marRight w:val="0"/>
          <w:marTop w:val="0"/>
          <w:marBottom w:val="0"/>
          <w:divBdr>
            <w:top w:val="none" w:sz="0" w:space="0" w:color="auto"/>
            <w:left w:val="none" w:sz="0" w:space="0" w:color="auto"/>
            <w:bottom w:val="none" w:sz="0" w:space="0" w:color="auto"/>
            <w:right w:val="none" w:sz="0" w:space="0" w:color="auto"/>
          </w:divBdr>
          <w:divsChild>
            <w:div w:id="94786247">
              <w:marLeft w:val="0"/>
              <w:marRight w:val="0"/>
              <w:marTop w:val="0"/>
              <w:marBottom w:val="0"/>
              <w:divBdr>
                <w:top w:val="none" w:sz="0" w:space="0" w:color="auto"/>
                <w:left w:val="none" w:sz="0" w:space="0" w:color="auto"/>
                <w:bottom w:val="none" w:sz="0" w:space="0" w:color="auto"/>
                <w:right w:val="none" w:sz="0" w:space="0" w:color="auto"/>
              </w:divBdr>
              <w:divsChild>
                <w:div w:id="767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2664">
      <w:bodyDiv w:val="1"/>
      <w:marLeft w:val="0"/>
      <w:marRight w:val="0"/>
      <w:marTop w:val="0"/>
      <w:marBottom w:val="0"/>
      <w:divBdr>
        <w:top w:val="none" w:sz="0" w:space="0" w:color="auto"/>
        <w:left w:val="none" w:sz="0" w:space="0" w:color="auto"/>
        <w:bottom w:val="none" w:sz="0" w:space="0" w:color="auto"/>
        <w:right w:val="none" w:sz="0" w:space="0" w:color="auto"/>
      </w:divBdr>
      <w:divsChild>
        <w:div w:id="1664159016">
          <w:marLeft w:val="0"/>
          <w:marRight w:val="0"/>
          <w:marTop w:val="0"/>
          <w:marBottom w:val="0"/>
          <w:divBdr>
            <w:top w:val="none" w:sz="0" w:space="0" w:color="auto"/>
            <w:left w:val="none" w:sz="0" w:space="0" w:color="auto"/>
            <w:bottom w:val="none" w:sz="0" w:space="0" w:color="auto"/>
            <w:right w:val="none" w:sz="0" w:space="0" w:color="auto"/>
          </w:divBdr>
          <w:divsChild>
            <w:div w:id="826479113">
              <w:marLeft w:val="0"/>
              <w:marRight w:val="0"/>
              <w:marTop w:val="0"/>
              <w:marBottom w:val="0"/>
              <w:divBdr>
                <w:top w:val="none" w:sz="0" w:space="0" w:color="auto"/>
                <w:left w:val="none" w:sz="0" w:space="0" w:color="auto"/>
                <w:bottom w:val="none" w:sz="0" w:space="0" w:color="auto"/>
                <w:right w:val="none" w:sz="0" w:space="0" w:color="auto"/>
              </w:divBdr>
              <w:divsChild>
                <w:div w:id="3379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4345">
      <w:bodyDiv w:val="1"/>
      <w:marLeft w:val="0"/>
      <w:marRight w:val="0"/>
      <w:marTop w:val="0"/>
      <w:marBottom w:val="0"/>
      <w:divBdr>
        <w:top w:val="none" w:sz="0" w:space="0" w:color="auto"/>
        <w:left w:val="none" w:sz="0" w:space="0" w:color="auto"/>
        <w:bottom w:val="none" w:sz="0" w:space="0" w:color="auto"/>
        <w:right w:val="none" w:sz="0" w:space="0" w:color="auto"/>
      </w:divBdr>
    </w:div>
    <w:div w:id="1117480073">
      <w:bodyDiv w:val="1"/>
      <w:marLeft w:val="0"/>
      <w:marRight w:val="0"/>
      <w:marTop w:val="0"/>
      <w:marBottom w:val="0"/>
      <w:divBdr>
        <w:top w:val="none" w:sz="0" w:space="0" w:color="auto"/>
        <w:left w:val="none" w:sz="0" w:space="0" w:color="auto"/>
        <w:bottom w:val="none" w:sz="0" w:space="0" w:color="auto"/>
        <w:right w:val="none" w:sz="0" w:space="0" w:color="auto"/>
      </w:divBdr>
      <w:divsChild>
        <w:div w:id="1620450668">
          <w:marLeft w:val="0"/>
          <w:marRight w:val="0"/>
          <w:marTop w:val="0"/>
          <w:marBottom w:val="0"/>
          <w:divBdr>
            <w:top w:val="none" w:sz="0" w:space="0" w:color="auto"/>
            <w:left w:val="none" w:sz="0" w:space="0" w:color="auto"/>
            <w:bottom w:val="none" w:sz="0" w:space="0" w:color="auto"/>
            <w:right w:val="none" w:sz="0" w:space="0" w:color="auto"/>
          </w:divBdr>
          <w:divsChild>
            <w:div w:id="38747409">
              <w:marLeft w:val="0"/>
              <w:marRight w:val="0"/>
              <w:marTop w:val="0"/>
              <w:marBottom w:val="0"/>
              <w:divBdr>
                <w:top w:val="none" w:sz="0" w:space="0" w:color="auto"/>
                <w:left w:val="none" w:sz="0" w:space="0" w:color="auto"/>
                <w:bottom w:val="none" w:sz="0" w:space="0" w:color="auto"/>
                <w:right w:val="none" w:sz="0" w:space="0" w:color="auto"/>
              </w:divBdr>
              <w:divsChild>
                <w:div w:id="21372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39615">
      <w:bodyDiv w:val="1"/>
      <w:marLeft w:val="0"/>
      <w:marRight w:val="0"/>
      <w:marTop w:val="0"/>
      <w:marBottom w:val="0"/>
      <w:divBdr>
        <w:top w:val="none" w:sz="0" w:space="0" w:color="auto"/>
        <w:left w:val="none" w:sz="0" w:space="0" w:color="auto"/>
        <w:bottom w:val="none" w:sz="0" w:space="0" w:color="auto"/>
        <w:right w:val="none" w:sz="0" w:space="0" w:color="auto"/>
      </w:divBdr>
    </w:div>
    <w:div w:id="1410422618">
      <w:bodyDiv w:val="1"/>
      <w:marLeft w:val="0"/>
      <w:marRight w:val="0"/>
      <w:marTop w:val="0"/>
      <w:marBottom w:val="0"/>
      <w:divBdr>
        <w:top w:val="none" w:sz="0" w:space="0" w:color="auto"/>
        <w:left w:val="none" w:sz="0" w:space="0" w:color="auto"/>
        <w:bottom w:val="none" w:sz="0" w:space="0" w:color="auto"/>
        <w:right w:val="none" w:sz="0" w:space="0" w:color="auto"/>
      </w:divBdr>
      <w:divsChild>
        <w:div w:id="1339237654">
          <w:marLeft w:val="0"/>
          <w:marRight w:val="0"/>
          <w:marTop w:val="0"/>
          <w:marBottom w:val="0"/>
          <w:divBdr>
            <w:top w:val="none" w:sz="0" w:space="0" w:color="auto"/>
            <w:left w:val="none" w:sz="0" w:space="0" w:color="auto"/>
            <w:bottom w:val="none" w:sz="0" w:space="0" w:color="auto"/>
            <w:right w:val="none" w:sz="0" w:space="0" w:color="auto"/>
          </w:divBdr>
          <w:divsChild>
            <w:div w:id="574707230">
              <w:marLeft w:val="0"/>
              <w:marRight w:val="0"/>
              <w:marTop w:val="0"/>
              <w:marBottom w:val="0"/>
              <w:divBdr>
                <w:top w:val="none" w:sz="0" w:space="0" w:color="auto"/>
                <w:left w:val="none" w:sz="0" w:space="0" w:color="auto"/>
                <w:bottom w:val="none" w:sz="0" w:space="0" w:color="auto"/>
                <w:right w:val="none" w:sz="0" w:space="0" w:color="auto"/>
              </w:divBdr>
              <w:divsChild>
                <w:div w:id="11535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9776">
      <w:bodyDiv w:val="1"/>
      <w:marLeft w:val="0"/>
      <w:marRight w:val="0"/>
      <w:marTop w:val="0"/>
      <w:marBottom w:val="0"/>
      <w:divBdr>
        <w:top w:val="none" w:sz="0" w:space="0" w:color="auto"/>
        <w:left w:val="none" w:sz="0" w:space="0" w:color="auto"/>
        <w:bottom w:val="none" w:sz="0" w:space="0" w:color="auto"/>
        <w:right w:val="none" w:sz="0" w:space="0" w:color="auto"/>
      </w:divBdr>
      <w:divsChild>
        <w:div w:id="625739839">
          <w:marLeft w:val="0"/>
          <w:marRight w:val="0"/>
          <w:marTop w:val="0"/>
          <w:marBottom w:val="0"/>
          <w:divBdr>
            <w:top w:val="none" w:sz="0" w:space="0" w:color="auto"/>
            <w:left w:val="none" w:sz="0" w:space="0" w:color="auto"/>
            <w:bottom w:val="none" w:sz="0" w:space="0" w:color="auto"/>
            <w:right w:val="none" w:sz="0" w:space="0" w:color="auto"/>
          </w:divBdr>
          <w:divsChild>
            <w:div w:id="798382708">
              <w:marLeft w:val="0"/>
              <w:marRight w:val="0"/>
              <w:marTop w:val="0"/>
              <w:marBottom w:val="0"/>
              <w:divBdr>
                <w:top w:val="none" w:sz="0" w:space="0" w:color="auto"/>
                <w:left w:val="none" w:sz="0" w:space="0" w:color="auto"/>
                <w:bottom w:val="none" w:sz="0" w:space="0" w:color="auto"/>
                <w:right w:val="none" w:sz="0" w:space="0" w:color="auto"/>
              </w:divBdr>
              <w:divsChild>
                <w:div w:id="20067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7582">
      <w:bodyDiv w:val="1"/>
      <w:marLeft w:val="0"/>
      <w:marRight w:val="0"/>
      <w:marTop w:val="0"/>
      <w:marBottom w:val="0"/>
      <w:divBdr>
        <w:top w:val="none" w:sz="0" w:space="0" w:color="auto"/>
        <w:left w:val="none" w:sz="0" w:space="0" w:color="auto"/>
        <w:bottom w:val="none" w:sz="0" w:space="0" w:color="auto"/>
        <w:right w:val="none" w:sz="0" w:space="0" w:color="auto"/>
      </w:divBdr>
      <w:divsChild>
        <w:div w:id="842430815">
          <w:marLeft w:val="0"/>
          <w:marRight w:val="0"/>
          <w:marTop w:val="0"/>
          <w:marBottom w:val="0"/>
          <w:divBdr>
            <w:top w:val="none" w:sz="0" w:space="0" w:color="auto"/>
            <w:left w:val="none" w:sz="0" w:space="0" w:color="auto"/>
            <w:bottom w:val="none" w:sz="0" w:space="0" w:color="auto"/>
            <w:right w:val="none" w:sz="0" w:space="0" w:color="auto"/>
          </w:divBdr>
          <w:divsChild>
            <w:div w:id="1537543287">
              <w:marLeft w:val="0"/>
              <w:marRight w:val="0"/>
              <w:marTop w:val="0"/>
              <w:marBottom w:val="0"/>
              <w:divBdr>
                <w:top w:val="none" w:sz="0" w:space="0" w:color="auto"/>
                <w:left w:val="none" w:sz="0" w:space="0" w:color="auto"/>
                <w:bottom w:val="none" w:sz="0" w:space="0" w:color="auto"/>
                <w:right w:val="none" w:sz="0" w:space="0" w:color="auto"/>
              </w:divBdr>
              <w:divsChild>
                <w:div w:id="604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2027">
      <w:bodyDiv w:val="1"/>
      <w:marLeft w:val="0"/>
      <w:marRight w:val="0"/>
      <w:marTop w:val="0"/>
      <w:marBottom w:val="0"/>
      <w:divBdr>
        <w:top w:val="none" w:sz="0" w:space="0" w:color="auto"/>
        <w:left w:val="none" w:sz="0" w:space="0" w:color="auto"/>
        <w:bottom w:val="none" w:sz="0" w:space="0" w:color="auto"/>
        <w:right w:val="none" w:sz="0" w:space="0" w:color="auto"/>
      </w:divBdr>
    </w:div>
    <w:div w:id="1514149141">
      <w:bodyDiv w:val="1"/>
      <w:marLeft w:val="0"/>
      <w:marRight w:val="0"/>
      <w:marTop w:val="0"/>
      <w:marBottom w:val="0"/>
      <w:divBdr>
        <w:top w:val="none" w:sz="0" w:space="0" w:color="auto"/>
        <w:left w:val="none" w:sz="0" w:space="0" w:color="auto"/>
        <w:bottom w:val="none" w:sz="0" w:space="0" w:color="auto"/>
        <w:right w:val="none" w:sz="0" w:space="0" w:color="auto"/>
      </w:divBdr>
      <w:divsChild>
        <w:div w:id="890002057">
          <w:marLeft w:val="0"/>
          <w:marRight w:val="0"/>
          <w:marTop w:val="0"/>
          <w:marBottom w:val="0"/>
          <w:divBdr>
            <w:top w:val="none" w:sz="0" w:space="0" w:color="auto"/>
            <w:left w:val="none" w:sz="0" w:space="0" w:color="auto"/>
            <w:bottom w:val="none" w:sz="0" w:space="0" w:color="auto"/>
            <w:right w:val="none" w:sz="0" w:space="0" w:color="auto"/>
          </w:divBdr>
          <w:divsChild>
            <w:div w:id="1299652498">
              <w:marLeft w:val="0"/>
              <w:marRight w:val="0"/>
              <w:marTop w:val="0"/>
              <w:marBottom w:val="0"/>
              <w:divBdr>
                <w:top w:val="none" w:sz="0" w:space="0" w:color="auto"/>
                <w:left w:val="none" w:sz="0" w:space="0" w:color="auto"/>
                <w:bottom w:val="none" w:sz="0" w:space="0" w:color="auto"/>
                <w:right w:val="none" w:sz="0" w:space="0" w:color="auto"/>
              </w:divBdr>
              <w:divsChild>
                <w:div w:id="1983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5190">
      <w:bodyDiv w:val="1"/>
      <w:marLeft w:val="0"/>
      <w:marRight w:val="0"/>
      <w:marTop w:val="0"/>
      <w:marBottom w:val="0"/>
      <w:divBdr>
        <w:top w:val="none" w:sz="0" w:space="0" w:color="auto"/>
        <w:left w:val="none" w:sz="0" w:space="0" w:color="auto"/>
        <w:bottom w:val="none" w:sz="0" w:space="0" w:color="auto"/>
        <w:right w:val="none" w:sz="0" w:space="0" w:color="auto"/>
      </w:divBdr>
      <w:divsChild>
        <w:div w:id="397364532">
          <w:marLeft w:val="0"/>
          <w:marRight w:val="0"/>
          <w:marTop w:val="0"/>
          <w:marBottom w:val="0"/>
          <w:divBdr>
            <w:top w:val="none" w:sz="0" w:space="0" w:color="auto"/>
            <w:left w:val="none" w:sz="0" w:space="0" w:color="auto"/>
            <w:bottom w:val="none" w:sz="0" w:space="0" w:color="auto"/>
            <w:right w:val="none" w:sz="0" w:space="0" w:color="auto"/>
          </w:divBdr>
          <w:divsChild>
            <w:div w:id="210464347">
              <w:marLeft w:val="0"/>
              <w:marRight w:val="0"/>
              <w:marTop w:val="0"/>
              <w:marBottom w:val="0"/>
              <w:divBdr>
                <w:top w:val="none" w:sz="0" w:space="0" w:color="auto"/>
                <w:left w:val="none" w:sz="0" w:space="0" w:color="auto"/>
                <w:bottom w:val="none" w:sz="0" w:space="0" w:color="auto"/>
                <w:right w:val="none" w:sz="0" w:space="0" w:color="auto"/>
              </w:divBdr>
              <w:divsChild>
                <w:div w:id="1978099840">
                  <w:marLeft w:val="0"/>
                  <w:marRight w:val="0"/>
                  <w:marTop w:val="0"/>
                  <w:marBottom w:val="0"/>
                  <w:divBdr>
                    <w:top w:val="none" w:sz="0" w:space="0" w:color="auto"/>
                    <w:left w:val="none" w:sz="0" w:space="0" w:color="auto"/>
                    <w:bottom w:val="none" w:sz="0" w:space="0" w:color="auto"/>
                    <w:right w:val="none" w:sz="0" w:space="0" w:color="auto"/>
                  </w:divBdr>
                </w:div>
              </w:divsChild>
            </w:div>
            <w:div w:id="1897162646">
              <w:marLeft w:val="0"/>
              <w:marRight w:val="0"/>
              <w:marTop w:val="0"/>
              <w:marBottom w:val="0"/>
              <w:divBdr>
                <w:top w:val="none" w:sz="0" w:space="0" w:color="auto"/>
                <w:left w:val="none" w:sz="0" w:space="0" w:color="auto"/>
                <w:bottom w:val="none" w:sz="0" w:space="0" w:color="auto"/>
                <w:right w:val="none" w:sz="0" w:space="0" w:color="auto"/>
              </w:divBdr>
              <w:divsChild>
                <w:div w:id="1371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3547">
      <w:bodyDiv w:val="1"/>
      <w:marLeft w:val="0"/>
      <w:marRight w:val="0"/>
      <w:marTop w:val="0"/>
      <w:marBottom w:val="0"/>
      <w:divBdr>
        <w:top w:val="none" w:sz="0" w:space="0" w:color="auto"/>
        <w:left w:val="none" w:sz="0" w:space="0" w:color="auto"/>
        <w:bottom w:val="none" w:sz="0" w:space="0" w:color="auto"/>
        <w:right w:val="none" w:sz="0" w:space="0" w:color="auto"/>
      </w:divBdr>
      <w:divsChild>
        <w:div w:id="1979526433">
          <w:marLeft w:val="0"/>
          <w:marRight w:val="0"/>
          <w:marTop w:val="0"/>
          <w:marBottom w:val="0"/>
          <w:divBdr>
            <w:top w:val="none" w:sz="0" w:space="0" w:color="auto"/>
            <w:left w:val="none" w:sz="0" w:space="0" w:color="auto"/>
            <w:bottom w:val="none" w:sz="0" w:space="0" w:color="auto"/>
            <w:right w:val="none" w:sz="0" w:space="0" w:color="auto"/>
          </w:divBdr>
          <w:divsChild>
            <w:div w:id="304742446">
              <w:marLeft w:val="0"/>
              <w:marRight w:val="0"/>
              <w:marTop w:val="0"/>
              <w:marBottom w:val="0"/>
              <w:divBdr>
                <w:top w:val="none" w:sz="0" w:space="0" w:color="auto"/>
                <w:left w:val="none" w:sz="0" w:space="0" w:color="auto"/>
                <w:bottom w:val="none" w:sz="0" w:space="0" w:color="auto"/>
                <w:right w:val="none" w:sz="0" w:space="0" w:color="auto"/>
              </w:divBdr>
              <w:divsChild>
                <w:div w:id="231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3222">
      <w:bodyDiv w:val="1"/>
      <w:marLeft w:val="0"/>
      <w:marRight w:val="0"/>
      <w:marTop w:val="0"/>
      <w:marBottom w:val="0"/>
      <w:divBdr>
        <w:top w:val="none" w:sz="0" w:space="0" w:color="auto"/>
        <w:left w:val="none" w:sz="0" w:space="0" w:color="auto"/>
        <w:bottom w:val="none" w:sz="0" w:space="0" w:color="auto"/>
        <w:right w:val="none" w:sz="0" w:space="0" w:color="auto"/>
      </w:divBdr>
      <w:divsChild>
        <w:div w:id="2125035437">
          <w:marLeft w:val="0"/>
          <w:marRight w:val="0"/>
          <w:marTop w:val="0"/>
          <w:marBottom w:val="0"/>
          <w:divBdr>
            <w:top w:val="none" w:sz="0" w:space="0" w:color="auto"/>
            <w:left w:val="none" w:sz="0" w:space="0" w:color="auto"/>
            <w:bottom w:val="none" w:sz="0" w:space="0" w:color="auto"/>
            <w:right w:val="none" w:sz="0" w:space="0" w:color="auto"/>
          </w:divBdr>
          <w:divsChild>
            <w:div w:id="419638328">
              <w:marLeft w:val="0"/>
              <w:marRight w:val="0"/>
              <w:marTop w:val="0"/>
              <w:marBottom w:val="0"/>
              <w:divBdr>
                <w:top w:val="none" w:sz="0" w:space="0" w:color="auto"/>
                <w:left w:val="none" w:sz="0" w:space="0" w:color="auto"/>
                <w:bottom w:val="none" w:sz="0" w:space="0" w:color="auto"/>
                <w:right w:val="none" w:sz="0" w:space="0" w:color="auto"/>
              </w:divBdr>
              <w:divsChild>
                <w:div w:id="15198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76370">
      <w:bodyDiv w:val="1"/>
      <w:marLeft w:val="0"/>
      <w:marRight w:val="0"/>
      <w:marTop w:val="0"/>
      <w:marBottom w:val="0"/>
      <w:divBdr>
        <w:top w:val="none" w:sz="0" w:space="0" w:color="auto"/>
        <w:left w:val="none" w:sz="0" w:space="0" w:color="auto"/>
        <w:bottom w:val="none" w:sz="0" w:space="0" w:color="auto"/>
        <w:right w:val="none" w:sz="0" w:space="0" w:color="auto"/>
      </w:divBdr>
      <w:divsChild>
        <w:div w:id="1085766727">
          <w:marLeft w:val="0"/>
          <w:marRight w:val="0"/>
          <w:marTop w:val="0"/>
          <w:marBottom w:val="0"/>
          <w:divBdr>
            <w:top w:val="none" w:sz="0" w:space="0" w:color="auto"/>
            <w:left w:val="none" w:sz="0" w:space="0" w:color="auto"/>
            <w:bottom w:val="none" w:sz="0" w:space="0" w:color="auto"/>
            <w:right w:val="none" w:sz="0" w:space="0" w:color="auto"/>
          </w:divBdr>
          <w:divsChild>
            <w:div w:id="601189158">
              <w:marLeft w:val="0"/>
              <w:marRight w:val="0"/>
              <w:marTop w:val="0"/>
              <w:marBottom w:val="0"/>
              <w:divBdr>
                <w:top w:val="none" w:sz="0" w:space="0" w:color="auto"/>
                <w:left w:val="none" w:sz="0" w:space="0" w:color="auto"/>
                <w:bottom w:val="none" w:sz="0" w:space="0" w:color="auto"/>
                <w:right w:val="none" w:sz="0" w:space="0" w:color="auto"/>
              </w:divBdr>
              <w:divsChild>
                <w:div w:id="3504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13065">
      <w:bodyDiv w:val="1"/>
      <w:marLeft w:val="0"/>
      <w:marRight w:val="0"/>
      <w:marTop w:val="0"/>
      <w:marBottom w:val="0"/>
      <w:divBdr>
        <w:top w:val="none" w:sz="0" w:space="0" w:color="auto"/>
        <w:left w:val="none" w:sz="0" w:space="0" w:color="auto"/>
        <w:bottom w:val="none" w:sz="0" w:space="0" w:color="auto"/>
        <w:right w:val="none" w:sz="0" w:space="0" w:color="auto"/>
      </w:divBdr>
    </w:div>
    <w:div w:id="1948999507">
      <w:bodyDiv w:val="1"/>
      <w:marLeft w:val="0"/>
      <w:marRight w:val="0"/>
      <w:marTop w:val="0"/>
      <w:marBottom w:val="0"/>
      <w:divBdr>
        <w:top w:val="none" w:sz="0" w:space="0" w:color="auto"/>
        <w:left w:val="none" w:sz="0" w:space="0" w:color="auto"/>
        <w:bottom w:val="none" w:sz="0" w:space="0" w:color="auto"/>
        <w:right w:val="none" w:sz="0" w:space="0" w:color="auto"/>
      </w:divBdr>
      <w:divsChild>
        <w:div w:id="127478436">
          <w:marLeft w:val="0"/>
          <w:marRight w:val="0"/>
          <w:marTop w:val="0"/>
          <w:marBottom w:val="0"/>
          <w:divBdr>
            <w:top w:val="none" w:sz="0" w:space="0" w:color="auto"/>
            <w:left w:val="none" w:sz="0" w:space="0" w:color="auto"/>
            <w:bottom w:val="none" w:sz="0" w:space="0" w:color="auto"/>
            <w:right w:val="none" w:sz="0" w:space="0" w:color="auto"/>
          </w:divBdr>
          <w:divsChild>
            <w:div w:id="498934206">
              <w:marLeft w:val="0"/>
              <w:marRight w:val="0"/>
              <w:marTop w:val="0"/>
              <w:marBottom w:val="0"/>
              <w:divBdr>
                <w:top w:val="none" w:sz="0" w:space="0" w:color="auto"/>
                <w:left w:val="none" w:sz="0" w:space="0" w:color="auto"/>
                <w:bottom w:val="none" w:sz="0" w:space="0" w:color="auto"/>
                <w:right w:val="none" w:sz="0" w:space="0" w:color="auto"/>
              </w:divBdr>
              <w:divsChild>
                <w:div w:id="9677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97">
      <w:bodyDiv w:val="1"/>
      <w:marLeft w:val="0"/>
      <w:marRight w:val="0"/>
      <w:marTop w:val="0"/>
      <w:marBottom w:val="0"/>
      <w:divBdr>
        <w:top w:val="none" w:sz="0" w:space="0" w:color="auto"/>
        <w:left w:val="none" w:sz="0" w:space="0" w:color="auto"/>
        <w:bottom w:val="none" w:sz="0" w:space="0" w:color="auto"/>
        <w:right w:val="none" w:sz="0" w:space="0" w:color="auto"/>
      </w:divBdr>
      <w:divsChild>
        <w:div w:id="1565487502">
          <w:marLeft w:val="0"/>
          <w:marRight w:val="0"/>
          <w:marTop w:val="0"/>
          <w:marBottom w:val="0"/>
          <w:divBdr>
            <w:top w:val="none" w:sz="0" w:space="0" w:color="auto"/>
            <w:left w:val="none" w:sz="0" w:space="0" w:color="auto"/>
            <w:bottom w:val="none" w:sz="0" w:space="0" w:color="auto"/>
            <w:right w:val="none" w:sz="0" w:space="0" w:color="auto"/>
          </w:divBdr>
          <w:divsChild>
            <w:div w:id="1632596332">
              <w:marLeft w:val="0"/>
              <w:marRight w:val="0"/>
              <w:marTop w:val="0"/>
              <w:marBottom w:val="0"/>
              <w:divBdr>
                <w:top w:val="none" w:sz="0" w:space="0" w:color="auto"/>
                <w:left w:val="none" w:sz="0" w:space="0" w:color="auto"/>
                <w:bottom w:val="none" w:sz="0" w:space="0" w:color="auto"/>
                <w:right w:val="none" w:sz="0" w:space="0" w:color="auto"/>
              </w:divBdr>
              <w:divsChild>
                <w:div w:id="1097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2710">
      <w:bodyDiv w:val="1"/>
      <w:marLeft w:val="0"/>
      <w:marRight w:val="0"/>
      <w:marTop w:val="0"/>
      <w:marBottom w:val="0"/>
      <w:divBdr>
        <w:top w:val="none" w:sz="0" w:space="0" w:color="auto"/>
        <w:left w:val="none" w:sz="0" w:space="0" w:color="auto"/>
        <w:bottom w:val="none" w:sz="0" w:space="0" w:color="auto"/>
        <w:right w:val="none" w:sz="0" w:space="0" w:color="auto"/>
      </w:divBdr>
    </w:div>
    <w:div w:id="20259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vimeo.com/30806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288F8-F42D-479C-8BDE-36015A20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6183</Words>
  <Characters>34009</Characters>
  <Application>Microsoft Office Word</Application>
  <DocSecurity>0</DocSecurity>
  <Lines>283</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2017-04-11T19:58:00Z</cp:lastPrinted>
  <dcterms:created xsi:type="dcterms:W3CDTF">2017-04-17T15:39:00Z</dcterms:created>
  <dcterms:modified xsi:type="dcterms:W3CDTF">2017-04-17T15:39:00Z</dcterms:modified>
</cp:coreProperties>
</file>