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5" w:rsidRDefault="00877E09" w:rsidP="00B10675">
      <w:pPr>
        <w:spacing w:before="120"/>
        <w:ind w:right="-317"/>
        <w:jc w:val="center"/>
        <w:rPr>
          <w:rFonts w:cs="Verdana Bold"/>
          <w:b/>
          <w:bCs/>
          <w:caps/>
          <w:szCs w:val="20"/>
        </w:rPr>
      </w:pPr>
      <w:r>
        <w:rPr>
          <w:rFonts w:cs="Verdana Bold"/>
          <w:b/>
          <w:bCs/>
          <w:caps/>
          <w:szCs w:val="20"/>
        </w:rPr>
        <w:t xml:space="preserve">    </w:t>
      </w:r>
      <w:bookmarkStart w:id="0" w:name="_GoBack"/>
      <w:bookmarkEnd w:id="0"/>
    </w:p>
    <w:p w:rsidR="00B10675" w:rsidRDefault="00B10675" w:rsidP="00B10675">
      <w:pPr>
        <w:spacing w:before="120"/>
        <w:ind w:right="-317"/>
        <w:jc w:val="center"/>
        <w:rPr>
          <w:rFonts w:cs="Verdana Bold"/>
          <w:b/>
          <w:bCs/>
          <w:caps/>
          <w:szCs w:val="20"/>
        </w:rPr>
      </w:pPr>
    </w:p>
    <w:p w:rsidR="00B10675" w:rsidRDefault="00B10675" w:rsidP="00B10675">
      <w:pPr>
        <w:spacing w:before="120"/>
        <w:ind w:right="-317"/>
        <w:jc w:val="center"/>
        <w:rPr>
          <w:rFonts w:cs="Verdana Bold"/>
          <w:b/>
          <w:bCs/>
          <w:caps/>
          <w:szCs w:val="20"/>
        </w:rPr>
      </w:pPr>
    </w:p>
    <w:p w:rsidR="00B10675" w:rsidRDefault="00B10675" w:rsidP="00B10675">
      <w:pPr>
        <w:spacing w:before="120"/>
        <w:ind w:right="-317"/>
        <w:jc w:val="center"/>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Resolución del Presidente de la</w:t>
      </w:r>
    </w:p>
    <w:p w:rsidR="00B10675" w:rsidRDefault="00B10675" w:rsidP="00B10675">
      <w:pPr>
        <w:spacing w:before="120"/>
        <w:ind w:right="-316"/>
        <w:jc w:val="center"/>
        <w:rPr>
          <w:rFonts w:cs="Verdana Bold"/>
          <w:b/>
          <w:bCs/>
          <w:caps/>
          <w:szCs w:val="20"/>
        </w:rPr>
      </w:pPr>
      <w:r>
        <w:rPr>
          <w:rFonts w:cs="Verdana Bold"/>
          <w:b/>
          <w:bCs/>
          <w:caps/>
          <w:szCs w:val="20"/>
        </w:rPr>
        <w:t>Corte Interamericana de Derechos Humanos</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 xml:space="preserve">dE </w:t>
      </w:r>
      <w:r w:rsidR="006D762E">
        <w:rPr>
          <w:rFonts w:cs="Verdana Bold"/>
          <w:b/>
          <w:bCs/>
          <w:caps/>
          <w:szCs w:val="20"/>
        </w:rPr>
        <w:t>9</w:t>
      </w:r>
      <w:r>
        <w:rPr>
          <w:rFonts w:cs="Verdana Bold"/>
          <w:b/>
          <w:bCs/>
          <w:caps/>
          <w:szCs w:val="20"/>
        </w:rPr>
        <w:t xml:space="preserve"> DE Julio de 2018</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CASO Rico vs. ARGENTINA</w:t>
      </w:r>
    </w:p>
    <w:p w:rsidR="00B10675" w:rsidRDefault="00B10675" w:rsidP="00B10675">
      <w:pPr>
        <w:spacing w:before="120"/>
        <w:ind w:right="49"/>
        <w:jc w:val="center"/>
        <w:rPr>
          <w:b/>
          <w:caps/>
          <w:szCs w:val="20"/>
          <w:lang w:val="es-CR"/>
        </w:rPr>
      </w:pPr>
      <w:r>
        <w:rPr>
          <w:b/>
          <w:caps/>
          <w:szCs w:val="20"/>
          <w:lang w:val="es-CR"/>
        </w:rPr>
        <w:t>CONVOCATORIA A AUDIENCIA</w:t>
      </w:r>
    </w:p>
    <w:p w:rsidR="00B10675" w:rsidRDefault="00B10675" w:rsidP="00B10675">
      <w:pPr>
        <w:spacing w:before="120"/>
        <w:rPr>
          <w:rFonts w:cs="Verdana"/>
          <w:b/>
          <w:bCs/>
          <w:caps/>
          <w:szCs w:val="20"/>
        </w:rPr>
      </w:pPr>
    </w:p>
    <w:p w:rsidR="00B10675" w:rsidRDefault="00B10675" w:rsidP="00B10675">
      <w:pPr>
        <w:spacing w:before="120"/>
        <w:rPr>
          <w:rFonts w:cs="Verdana"/>
          <w:b/>
          <w:bCs/>
          <w:caps/>
          <w:szCs w:val="20"/>
        </w:rPr>
      </w:pPr>
    </w:p>
    <w:p w:rsidR="00B10675" w:rsidRDefault="00B10675" w:rsidP="00B10675">
      <w:pPr>
        <w:spacing w:before="120"/>
        <w:rPr>
          <w:rFonts w:cs="Verdana"/>
          <w:b/>
          <w:bCs/>
          <w:caps/>
          <w:szCs w:val="20"/>
        </w:rPr>
      </w:pPr>
      <w:r>
        <w:rPr>
          <w:rFonts w:cs="Verdana"/>
          <w:b/>
          <w:bCs/>
          <w:caps/>
          <w:szCs w:val="20"/>
        </w:rPr>
        <w:t>Visto:</w:t>
      </w:r>
    </w:p>
    <w:p w:rsidR="00B10675" w:rsidRDefault="00B10675" w:rsidP="00B10675">
      <w:pPr>
        <w:pStyle w:val="ListParagraph"/>
        <w:widowControl w:val="0"/>
        <w:numPr>
          <w:ilvl w:val="0"/>
          <w:numId w:val="1"/>
        </w:numPr>
        <w:tabs>
          <w:tab w:val="left" w:pos="567"/>
        </w:tabs>
        <w:autoSpaceDE w:val="0"/>
        <w:autoSpaceDN w:val="0"/>
        <w:adjustRightInd w:val="0"/>
        <w:spacing w:before="120"/>
        <w:ind w:left="0" w:right="23" w:firstLine="0"/>
        <w:contextualSpacing w:val="0"/>
        <w:rPr>
          <w:szCs w:val="20"/>
          <w:lang w:val="es-CR"/>
        </w:rPr>
      </w:pPr>
      <w:bookmarkStart w:id="1" w:name="_Ref393297742"/>
      <w:bookmarkStart w:id="2" w:name="_Ref352676460"/>
      <w:bookmarkStart w:id="3" w:name="_Ref393297780"/>
      <w:bookmarkStart w:id="4" w:name="_Ref393920719"/>
      <w:r>
        <w:rPr>
          <w:szCs w:val="20"/>
          <w:lang w:val="es-CR"/>
        </w:rPr>
        <w:t>El escrito de sometimiento del caso y el Informe de Fondo de la Comisión Interamericana de Derechos Humanos (en adelante “la Comisión Interamericana” o “la Comisión”)</w:t>
      </w:r>
      <w:bookmarkEnd w:id="1"/>
      <w:r>
        <w:rPr>
          <w:szCs w:val="20"/>
          <w:lang w:val="es-CR"/>
        </w:rPr>
        <w:t xml:space="preserve">; </w:t>
      </w:r>
      <w:bookmarkStart w:id="5" w:name="_Ref393297751"/>
      <w:bookmarkStart w:id="6" w:name="_Ref351983508"/>
      <w:bookmarkEnd w:id="2"/>
      <w:r>
        <w:rPr>
          <w:szCs w:val="20"/>
          <w:lang w:val="es-CR"/>
        </w:rPr>
        <w:t xml:space="preserve">el escrito de solicitudes, argumentos y pruebas (en adelante el “escrito de solicitudes y argumentos”) </w:t>
      </w:r>
      <w:r>
        <w:rPr>
          <w:szCs w:val="20"/>
          <w:lang w:val="es-CL" w:eastAsia="en-US"/>
        </w:rPr>
        <w:t>de los representantes</w:t>
      </w:r>
      <w:r>
        <w:rPr>
          <w:rStyle w:val="FootnoteReference"/>
          <w:szCs w:val="20"/>
          <w:lang w:val="es-CL" w:eastAsia="en-US"/>
        </w:rPr>
        <w:t xml:space="preserve"> </w:t>
      </w:r>
      <w:r>
        <w:rPr>
          <w:szCs w:val="20"/>
          <w:lang w:val="es-CL" w:eastAsia="en-US"/>
        </w:rPr>
        <w:t>de las presuntas víctimas</w:t>
      </w:r>
      <w:r>
        <w:rPr>
          <w:szCs w:val="20"/>
          <w:lang w:val="es-CR"/>
        </w:rPr>
        <w:t xml:space="preserve"> (en adelante “los representantes”), y </w:t>
      </w:r>
      <w:bookmarkStart w:id="7" w:name="_Ref352676532"/>
      <w:bookmarkEnd w:id="5"/>
      <w:bookmarkEnd w:id="6"/>
      <w:r>
        <w:rPr>
          <w:szCs w:val="20"/>
          <w:lang w:val="es-CR"/>
        </w:rPr>
        <w:t xml:space="preserve">el escrito de contestación al sometimiento del caso y al escrito de solicitudes y argumentos (en adelante “escrito de contestación”) del Estado de </w:t>
      </w:r>
      <w:r w:rsidR="002F2625">
        <w:rPr>
          <w:szCs w:val="20"/>
          <w:lang w:val="es-CR"/>
        </w:rPr>
        <w:t>Argentina</w:t>
      </w:r>
      <w:r>
        <w:rPr>
          <w:szCs w:val="20"/>
          <w:lang w:val="es-CR"/>
        </w:rPr>
        <w:t xml:space="preserve"> (en adelante “</w:t>
      </w:r>
      <w:r w:rsidR="002F2625">
        <w:rPr>
          <w:szCs w:val="20"/>
          <w:lang w:val="es-CR"/>
        </w:rPr>
        <w:t>Argentina</w:t>
      </w:r>
      <w:r>
        <w:rPr>
          <w:szCs w:val="20"/>
          <w:lang w:val="es-CR"/>
        </w:rPr>
        <w:t>” o “el Estado”)</w:t>
      </w:r>
      <w:bookmarkEnd w:id="7"/>
      <w:r>
        <w:rPr>
          <w:szCs w:val="20"/>
          <w:lang w:val="es-CR"/>
        </w:rPr>
        <w:t>.</w:t>
      </w:r>
    </w:p>
    <w:bookmarkEnd w:id="3"/>
    <w:p w:rsidR="00B10675" w:rsidRDefault="00B10675" w:rsidP="00B10675">
      <w:pPr>
        <w:pStyle w:val="ListParagraph"/>
        <w:widowControl w:val="0"/>
        <w:numPr>
          <w:ilvl w:val="0"/>
          <w:numId w:val="1"/>
        </w:numPr>
        <w:tabs>
          <w:tab w:val="left" w:pos="567"/>
        </w:tabs>
        <w:autoSpaceDE w:val="0"/>
        <w:autoSpaceDN w:val="0"/>
        <w:adjustRightInd w:val="0"/>
        <w:spacing w:before="120"/>
        <w:ind w:left="0" w:right="22" w:firstLine="0"/>
        <w:rPr>
          <w:szCs w:val="20"/>
          <w:lang w:val="es-CR"/>
        </w:rPr>
      </w:pPr>
      <w:r w:rsidRPr="00003D67">
        <w:rPr>
          <w:szCs w:val="20"/>
          <w:lang w:val="es-CR"/>
        </w:rPr>
        <w:t xml:space="preserve">Las listas definitivas de declarantes presentadas por </w:t>
      </w:r>
      <w:r w:rsidR="00003D67" w:rsidRPr="00003D67">
        <w:rPr>
          <w:szCs w:val="20"/>
          <w:lang w:val="es-CR"/>
        </w:rPr>
        <w:t>la Comisión y los representantes</w:t>
      </w:r>
      <w:r w:rsidRPr="00003D67">
        <w:rPr>
          <w:szCs w:val="20"/>
          <w:lang w:val="es-CR"/>
        </w:rPr>
        <w:t xml:space="preserve"> y las </w:t>
      </w:r>
      <w:r w:rsidRPr="00515ABF">
        <w:rPr>
          <w:szCs w:val="20"/>
          <w:lang w:val="es-CR"/>
        </w:rPr>
        <w:t>correspondientes observaciones a dichas listas presentadas por el Estado.</w:t>
      </w:r>
      <w:bookmarkEnd w:id="4"/>
      <w:r w:rsidRPr="00515ABF">
        <w:rPr>
          <w:szCs w:val="20"/>
          <w:lang w:val="es-CR"/>
        </w:rPr>
        <w:t xml:space="preserve"> </w:t>
      </w:r>
      <w:r w:rsidR="00003D67" w:rsidRPr="00515ABF">
        <w:rPr>
          <w:szCs w:val="20"/>
          <w:lang w:val="es-CR"/>
        </w:rPr>
        <w:t xml:space="preserve">El Estado no </w:t>
      </w:r>
      <w:r w:rsidR="00003D67" w:rsidRPr="00F36470">
        <w:rPr>
          <w:szCs w:val="20"/>
          <w:lang w:val="es-CR"/>
        </w:rPr>
        <w:t>ofreci</w:t>
      </w:r>
      <w:r w:rsidR="00E23E2A">
        <w:rPr>
          <w:szCs w:val="20"/>
          <w:lang w:val="es-CR"/>
        </w:rPr>
        <w:t>ó</w:t>
      </w:r>
      <w:r w:rsidR="00003D67" w:rsidRPr="00F36470">
        <w:rPr>
          <w:szCs w:val="20"/>
          <w:lang w:val="es-CR"/>
        </w:rPr>
        <w:t xml:space="preserve"> prueba por declaraciones en su escrito de contestación. </w:t>
      </w:r>
      <w:r w:rsidRPr="00F36470">
        <w:rPr>
          <w:szCs w:val="20"/>
          <w:lang w:val="es-CR"/>
        </w:rPr>
        <w:t xml:space="preserve">La Comisión </w:t>
      </w:r>
      <w:r w:rsidR="00F36470" w:rsidRPr="00F36470">
        <w:rPr>
          <w:szCs w:val="20"/>
          <w:lang w:val="es-CR"/>
        </w:rPr>
        <w:t xml:space="preserve">y los representantes </w:t>
      </w:r>
      <w:r w:rsidRPr="00F36470">
        <w:rPr>
          <w:szCs w:val="20"/>
          <w:lang w:val="es-CR"/>
        </w:rPr>
        <w:t>señal</w:t>
      </w:r>
      <w:r w:rsidR="00F36470" w:rsidRPr="00F36470">
        <w:rPr>
          <w:szCs w:val="20"/>
          <w:lang w:val="es-CR"/>
        </w:rPr>
        <w:t xml:space="preserve">aron </w:t>
      </w:r>
      <w:r w:rsidRPr="00F36470">
        <w:rPr>
          <w:szCs w:val="20"/>
          <w:lang w:val="es-CR"/>
        </w:rPr>
        <w:t>que no ten</w:t>
      </w:r>
      <w:r w:rsidR="00F36470" w:rsidRPr="00F36470">
        <w:rPr>
          <w:szCs w:val="20"/>
          <w:lang w:val="es-CR"/>
        </w:rPr>
        <w:t>ían</w:t>
      </w:r>
      <w:r w:rsidRPr="00F36470">
        <w:rPr>
          <w:szCs w:val="20"/>
          <w:lang w:val="es-CR"/>
        </w:rPr>
        <w:t xml:space="preserve"> observaciones </w:t>
      </w:r>
      <w:r w:rsidR="00F36470" w:rsidRPr="00F36470">
        <w:rPr>
          <w:szCs w:val="20"/>
          <w:lang w:val="es-CR"/>
        </w:rPr>
        <w:t xml:space="preserve">que formular </w:t>
      </w:r>
      <w:r w:rsidRPr="00F36470">
        <w:rPr>
          <w:szCs w:val="20"/>
          <w:lang w:val="es-CR"/>
        </w:rPr>
        <w:t xml:space="preserve">a las listas definitivas </w:t>
      </w:r>
      <w:r w:rsidR="00F36470" w:rsidRPr="00F36470">
        <w:rPr>
          <w:szCs w:val="20"/>
          <w:lang w:val="es-CR"/>
        </w:rPr>
        <w:t xml:space="preserve">de declarantes que fueron </w:t>
      </w:r>
      <w:r w:rsidRPr="00F36470">
        <w:rPr>
          <w:szCs w:val="20"/>
          <w:lang w:val="es-CR"/>
        </w:rPr>
        <w:t>presentadas.</w:t>
      </w:r>
      <w:r w:rsidRPr="00003D67">
        <w:rPr>
          <w:szCs w:val="20"/>
          <w:lang w:val="es-CR"/>
        </w:rPr>
        <w:t xml:space="preserve"> </w:t>
      </w:r>
    </w:p>
    <w:p w:rsidR="00B10675" w:rsidRDefault="00B10675" w:rsidP="00B10675">
      <w:pPr>
        <w:spacing w:before="120"/>
        <w:rPr>
          <w:rFonts w:cs="Verdana"/>
          <w:b/>
          <w:bCs/>
          <w:caps/>
          <w:szCs w:val="20"/>
          <w:lang w:val="es-CR"/>
        </w:rPr>
      </w:pPr>
    </w:p>
    <w:p w:rsidR="00B10675" w:rsidRDefault="00B10675" w:rsidP="00B10675">
      <w:pPr>
        <w:autoSpaceDE w:val="0"/>
        <w:autoSpaceDN w:val="0"/>
        <w:adjustRightInd w:val="0"/>
        <w:spacing w:before="120"/>
        <w:jc w:val="left"/>
        <w:rPr>
          <w:rFonts w:eastAsia="Times New Roman" w:cs="Verdana"/>
          <w:b/>
          <w:bCs/>
          <w:szCs w:val="20"/>
          <w:lang w:val="es-CL" w:eastAsia="en-US"/>
        </w:rPr>
      </w:pPr>
      <w:r>
        <w:rPr>
          <w:rFonts w:eastAsia="Times New Roman" w:cs="Verdana"/>
          <w:b/>
          <w:bCs/>
          <w:szCs w:val="20"/>
          <w:lang w:val="es-CL" w:eastAsia="en-US"/>
        </w:rPr>
        <w:t>CONSIDERANDO QUE:</w:t>
      </w:r>
    </w:p>
    <w:p w:rsidR="00B10675" w:rsidRDefault="00B10675" w:rsidP="00B10675">
      <w:pPr>
        <w:autoSpaceDE w:val="0"/>
        <w:autoSpaceDN w:val="0"/>
        <w:adjustRightInd w:val="0"/>
        <w:spacing w:before="120"/>
        <w:jc w:val="left"/>
        <w:rPr>
          <w:rFonts w:eastAsia="Times New Roman" w:cs="Verdana"/>
          <w:b/>
          <w:bCs/>
          <w:szCs w:val="20"/>
          <w:lang w:val="es-CL" w:eastAsia="en-US"/>
        </w:rPr>
      </w:pPr>
    </w:p>
    <w:p w:rsidR="00B10675" w:rsidRPr="00A10CD3" w:rsidRDefault="00B10675" w:rsidP="00B10675">
      <w:pPr>
        <w:numPr>
          <w:ilvl w:val="0"/>
          <w:numId w:val="2"/>
        </w:numPr>
        <w:autoSpaceDE w:val="0"/>
        <w:autoSpaceDN w:val="0"/>
        <w:adjustRightInd w:val="0"/>
        <w:spacing w:before="120"/>
        <w:rPr>
          <w:rFonts w:eastAsia="Times New Roman" w:cs="Verdana"/>
          <w:szCs w:val="20"/>
          <w:lang w:val="es-CL" w:eastAsia="en-US"/>
        </w:rPr>
      </w:pPr>
      <w:r>
        <w:rPr>
          <w:rFonts w:eastAsia="Times New Roman" w:cs="Verdana"/>
          <w:szCs w:val="20"/>
          <w:lang w:val="es-CL" w:eastAsia="en-US"/>
        </w:rPr>
        <w:t xml:space="preserve">El ofrecimiento y la admisión de la prueba, así como la citación de testigos y peritos se encuentran regulados en los artículos 35.1.f, 40.2.c, 41.1.c, 46, 48, 50, y 57 del </w:t>
      </w:r>
      <w:r w:rsidRPr="00A10CD3">
        <w:rPr>
          <w:rFonts w:eastAsia="Times New Roman" w:cs="Verdana"/>
          <w:szCs w:val="20"/>
          <w:lang w:val="es-CL" w:eastAsia="en-US"/>
        </w:rPr>
        <w:t>Reglamento del Tribunal.</w:t>
      </w:r>
    </w:p>
    <w:p w:rsidR="00B10675" w:rsidRPr="00F84263" w:rsidRDefault="00B10675" w:rsidP="00F84263">
      <w:pPr>
        <w:numPr>
          <w:ilvl w:val="0"/>
          <w:numId w:val="2"/>
        </w:numPr>
        <w:autoSpaceDE w:val="0"/>
        <w:autoSpaceDN w:val="0"/>
        <w:adjustRightInd w:val="0"/>
        <w:spacing w:before="120"/>
        <w:rPr>
          <w:bCs/>
          <w:iCs/>
          <w:szCs w:val="20"/>
          <w:lang w:val="es-CR"/>
        </w:rPr>
      </w:pPr>
      <w:r w:rsidRPr="00F84263">
        <w:rPr>
          <w:bCs/>
          <w:iCs/>
          <w:szCs w:val="20"/>
          <w:lang w:val="es-CR"/>
        </w:rPr>
        <w:t xml:space="preserve">Los representantes ofrecieron las declaraciones de </w:t>
      </w:r>
      <w:r w:rsidR="00A10CD3" w:rsidRPr="00F84263">
        <w:rPr>
          <w:bCs/>
          <w:iCs/>
          <w:szCs w:val="20"/>
          <w:lang w:val="es-CR"/>
        </w:rPr>
        <w:t xml:space="preserve">la presunta </w:t>
      </w:r>
      <w:r w:rsidRPr="00F84263">
        <w:rPr>
          <w:bCs/>
          <w:iCs/>
          <w:szCs w:val="20"/>
          <w:lang w:val="es-CR"/>
        </w:rPr>
        <w:t>víctima</w:t>
      </w:r>
      <w:r w:rsidR="00A10CD3" w:rsidRPr="00F84263">
        <w:rPr>
          <w:bCs/>
          <w:iCs/>
          <w:szCs w:val="20"/>
          <w:lang w:val="es-CR"/>
        </w:rPr>
        <w:t xml:space="preserve">, un </w:t>
      </w:r>
      <w:r w:rsidR="00515ABF" w:rsidRPr="00F84263">
        <w:rPr>
          <w:bCs/>
          <w:iCs/>
          <w:szCs w:val="20"/>
          <w:lang w:val="es-CR"/>
        </w:rPr>
        <w:t xml:space="preserve">(1) </w:t>
      </w:r>
      <w:r w:rsidR="00A10CD3" w:rsidRPr="00F84263">
        <w:rPr>
          <w:bCs/>
          <w:iCs/>
          <w:szCs w:val="20"/>
          <w:lang w:val="es-CR"/>
        </w:rPr>
        <w:t xml:space="preserve">perito y un </w:t>
      </w:r>
      <w:r w:rsidR="00515ABF" w:rsidRPr="00F84263">
        <w:rPr>
          <w:bCs/>
          <w:iCs/>
          <w:szCs w:val="20"/>
          <w:lang w:val="es-CR"/>
        </w:rPr>
        <w:t xml:space="preserve">(1) </w:t>
      </w:r>
      <w:r w:rsidR="00A10CD3" w:rsidRPr="00F84263">
        <w:rPr>
          <w:bCs/>
          <w:iCs/>
          <w:szCs w:val="20"/>
          <w:lang w:val="es-CR"/>
        </w:rPr>
        <w:t>testigo</w:t>
      </w:r>
      <w:r w:rsidRPr="00F84263">
        <w:rPr>
          <w:bCs/>
          <w:iCs/>
          <w:szCs w:val="20"/>
          <w:lang w:val="es-CR"/>
        </w:rPr>
        <w:t xml:space="preserve">. </w:t>
      </w:r>
      <w:r w:rsidR="00003D67" w:rsidRPr="00F84263">
        <w:rPr>
          <w:bCs/>
          <w:iCs/>
          <w:szCs w:val="20"/>
          <w:lang w:val="es-CR"/>
        </w:rPr>
        <w:t>L</w:t>
      </w:r>
      <w:r w:rsidRPr="00F84263">
        <w:rPr>
          <w:bCs/>
          <w:iCs/>
          <w:szCs w:val="20"/>
          <w:lang w:val="es-CR"/>
        </w:rPr>
        <w:t xml:space="preserve">a Comisión ofreció </w:t>
      </w:r>
      <w:r w:rsidR="00FB77E5" w:rsidRPr="00F84263">
        <w:rPr>
          <w:bCs/>
          <w:iCs/>
          <w:szCs w:val="20"/>
          <w:lang w:val="es-CR"/>
        </w:rPr>
        <w:t>un</w:t>
      </w:r>
      <w:r w:rsidRPr="00F84263">
        <w:rPr>
          <w:bCs/>
          <w:iCs/>
          <w:szCs w:val="20"/>
          <w:lang w:val="es-CR"/>
        </w:rPr>
        <w:t xml:space="preserve"> (</w:t>
      </w:r>
      <w:r w:rsidR="00FB77E5" w:rsidRPr="00F84263">
        <w:rPr>
          <w:bCs/>
          <w:iCs/>
          <w:szCs w:val="20"/>
          <w:lang w:val="es-CR"/>
        </w:rPr>
        <w:t>1</w:t>
      </w:r>
      <w:r w:rsidRPr="00F84263">
        <w:rPr>
          <w:bCs/>
          <w:iCs/>
          <w:szCs w:val="20"/>
          <w:lang w:val="es-CR"/>
        </w:rPr>
        <w:t xml:space="preserve">) </w:t>
      </w:r>
      <w:r w:rsidR="0004675C" w:rsidRPr="00F84263">
        <w:rPr>
          <w:bCs/>
          <w:iCs/>
          <w:szCs w:val="20"/>
          <w:lang w:val="es-CR"/>
        </w:rPr>
        <w:t>dictamen</w:t>
      </w:r>
      <w:r w:rsidRPr="00F84263">
        <w:rPr>
          <w:bCs/>
          <w:iCs/>
          <w:szCs w:val="20"/>
          <w:lang w:val="es-CR"/>
        </w:rPr>
        <w:t xml:space="preserve"> pericial. </w:t>
      </w:r>
      <w:r w:rsidR="00F84263">
        <w:rPr>
          <w:bCs/>
          <w:iCs/>
          <w:szCs w:val="20"/>
          <w:lang w:val="es-CR"/>
        </w:rPr>
        <w:t xml:space="preserve">El Estado solicitó la inadmisión </w:t>
      </w:r>
      <w:r w:rsidR="00F36470" w:rsidRPr="00F84263">
        <w:rPr>
          <w:bCs/>
          <w:iCs/>
          <w:szCs w:val="20"/>
          <w:lang w:val="es-CR"/>
        </w:rPr>
        <w:t xml:space="preserve">de las declaraciones de </w:t>
      </w:r>
      <w:r w:rsidR="00906BF7">
        <w:rPr>
          <w:bCs/>
          <w:iCs/>
          <w:szCs w:val="20"/>
          <w:lang w:val="es-CR"/>
        </w:rPr>
        <w:t xml:space="preserve">Fernando Daniel </w:t>
      </w:r>
      <w:proofErr w:type="spellStart"/>
      <w:r w:rsidR="00906BF7">
        <w:rPr>
          <w:bCs/>
          <w:iCs/>
          <w:szCs w:val="20"/>
          <w:lang w:val="es-CR"/>
        </w:rPr>
        <w:t>Bardinella</w:t>
      </w:r>
      <w:proofErr w:type="spellEnd"/>
      <w:r w:rsidR="00204BFF">
        <w:rPr>
          <w:bCs/>
          <w:iCs/>
          <w:szCs w:val="20"/>
          <w:lang w:val="es-CR"/>
        </w:rPr>
        <w:t xml:space="preserve"> </w:t>
      </w:r>
      <w:r w:rsidR="00F36470" w:rsidRPr="00F84263">
        <w:rPr>
          <w:bCs/>
          <w:iCs/>
          <w:szCs w:val="20"/>
          <w:lang w:val="es-CR"/>
        </w:rPr>
        <w:t>y</w:t>
      </w:r>
      <w:r w:rsidR="0004675C">
        <w:rPr>
          <w:bCs/>
          <w:iCs/>
          <w:szCs w:val="20"/>
          <w:lang w:val="es-CR"/>
        </w:rPr>
        <w:t xml:space="preserve"> de</w:t>
      </w:r>
      <w:r w:rsidR="00F36470" w:rsidRPr="00F84263">
        <w:rPr>
          <w:bCs/>
          <w:iCs/>
          <w:szCs w:val="20"/>
          <w:lang w:val="es-CR"/>
        </w:rPr>
        <w:t xml:space="preserve"> </w:t>
      </w:r>
      <w:r w:rsidR="00F84263" w:rsidRPr="00F84263">
        <w:rPr>
          <w:bCs/>
          <w:iCs/>
          <w:szCs w:val="20"/>
          <w:lang w:val="es-CR"/>
        </w:rPr>
        <w:t xml:space="preserve">Gerardo Ignacio Eugenio Martínez </w:t>
      </w:r>
      <w:proofErr w:type="spellStart"/>
      <w:r w:rsidR="00F84263" w:rsidRPr="00F84263">
        <w:rPr>
          <w:bCs/>
          <w:iCs/>
          <w:szCs w:val="20"/>
          <w:lang w:val="es-CR"/>
        </w:rPr>
        <w:t>Grijalba</w:t>
      </w:r>
      <w:proofErr w:type="spellEnd"/>
      <w:r w:rsidR="0004675C">
        <w:rPr>
          <w:bCs/>
          <w:iCs/>
          <w:szCs w:val="20"/>
          <w:lang w:val="es-CR"/>
        </w:rPr>
        <w:t>, ambas</w:t>
      </w:r>
      <w:r w:rsidR="00F36470" w:rsidRPr="00F84263">
        <w:rPr>
          <w:bCs/>
          <w:iCs/>
          <w:szCs w:val="20"/>
          <w:lang w:val="es-CR"/>
        </w:rPr>
        <w:t xml:space="preserve"> </w:t>
      </w:r>
      <w:r w:rsidR="00F84263">
        <w:rPr>
          <w:bCs/>
          <w:iCs/>
          <w:szCs w:val="20"/>
          <w:lang w:val="es-CR"/>
        </w:rPr>
        <w:t>ofrecidas</w:t>
      </w:r>
      <w:r w:rsidRPr="00F84263">
        <w:rPr>
          <w:bCs/>
          <w:iCs/>
          <w:szCs w:val="20"/>
          <w:lang w:val="es-CR"/>
        </w:rPr>
        <w:t xml:space="preserve"> por </w:t>
      </w:r>
      <w:r w:rsidR="00F84263" w:rsidRPr="00F84263">
        <w:rPr>
          <w:bCs/>
          <w:iCs/>
          <w:szCs w:val="20"/>
          <w:lang w:val="es-CR"/>
        </w:rPr>
        <w:t>los representantes</w:t>
      </w:r>
      <w:r w:rsidRPr="00F84263">
        <w:rPr>
          <w:bCs/>
          <w:iCs/>
          <w:szCs w:val="20"/>
          <w:lang w:val="es-CR"/>
        </w:rPr>
        <w:t xml:space="preserve">. </w:t>
      </w:r>
    </w:p>
    <w:p w:rsidR="003D548A" w:rsidRPr="003D548A" w:rsidRDefault="00B10675" w:rsidP="00B10675">
      <w:pPr>
        <w:numPr>
          <w:ilvl w:val="0"/>
          <w:numId w:val="2"/>
        </w:numPr>
        <w:autoSpaceDE w:val="0"/>
        <w:autoSpaceDN w:val="0"/>
        <w:adjustRightInd w:val="0"/>
        <w:spacing w:before="120"/>
        <w:rPr>
          <w:rFonts w:eastAsiaTheme="minorHAnsi" w:cs="Verdana"/>
          <w:color w:val="000000"/>
          <w:szCs w:val="20"/>
          <w:lang w:val="es-CR" w:eastAsia="en-US"/>
        </w:rPr>
      </w:pPr>
      <w:r w:rsidRPr="003D548A">
        <w:rPr>
          <w:rFonts w:eastAsiaTheme="minorHAnsi" w:cs="Verdana"/>
          <w:color w:val="000000"/>
          <w:szCs w:val="20"/>
          <w:lang w:val="es-CR" w:eastAsia="en-US"/>
        </w:rPr>
        <w:t xml:space="preserve">En cuanto a las </w:t>
      </w:r>
      <w:r w:rsidR="0004675C">
        <w:rPr>
          <w:rFonts w:eastAsiaTheme="minorHAnsi" w:cs="Verdana"/>
          <w:color w:val="000000"/>
          <w:szCs w:val="20"/>
          <w:lang w:val="es-CR" w:eastAsia="en-US"/>
        </w:rPr>
        <w:t xml:space="preserve">distintas </w:t>
      </w:r>
      <w:r w:rsidRPr="003D548A">
        <w:rPr>
          <w:rFonts w:eastAsiaTheme="minorHAnsi" w:cs="Verdana"/>
          <w:color w:val="000000"/>
          <w:szCs w:val="20"/>
          <w:lang w:val="es-CR" w:eastAsia="en-US"/>
        </w:rPr>
        <w:t xml:space="preserve">declaraciones </w:t>
      </w:r>
      <w:r w:rsidR="0004675C">
        <w:rPr>
          <w:rFonts w:eastAsiaTheme="minorHAnsi" w:cs="Verdana"/>
          <w:color w:val="000000"/>
          <w:szCs w:val="20"/>
          <w:lang w:val="es-CR" w:eastAsia="en-US"/>
        </w:rPr>
        <w:t xml:space="preserve">ofrecidas </w:t>
      </w:r>
      <w:r w:rsidRPr="003D548A">
        <w:rPr>
          <w:rFonts w:eastAsiaTheme="minorHAnsi" w:cs="Verdana"/>
          <w:color w:val="000000"/>
          <w:szCs w:val="20"/>
          <w:lang w:val="es-CR" w:eastAsia="en-US"/>
        </w:rPr>
        <w:t xml:space="preserve">que no han sido objetadas, esta Presidencia considera conveniente recabar dicha prueba, a efectos de que el Tribunal pueda apreciar su valor en la debida oportunidad procesal, dentro del contexto del acervo probatorio existente y según las reglas de la sana crítica. Por consiguiente, </w:t>
      </w:r>
      <w:r w:rsidR="00163834" w:rsidRPr="003D548A">
        <w:rPr>
          <w:rFonts w:eastAsiaTheme="minorHAnsi" w:cs="Verdana"/>
          <w:color w:val="000000"/>
          <w:szCs w:val="20"/>
          <w:lang w:val="es-CR" w:eastAsia="en-US"/>
        </w:rPr>
        <w:t>se</w:t>
      </w:r>
      <w:r w:rsidRPr="003D548A">
        <w:rPr>
          <w:rFonts w:eastAsiaTheme="minorHAnsi" w:cs="Verdana"/>
          <w:color w:val="000000"/>
          <w:szCs w:val="20"/>
          <w:lang w:val="es-CR" w:eastAsia="en-US"/>
        </w:rPr>
        <w:t xml:space="preserve"> admite</w:t>
      </w:r>
      <w:r w:rsidR="00163834" w:rsidRPr="003D548A">
        <w:rPr>
          <w:rFonts w:eastAsiaTheme="minorHAnsi" w:cs="Verdana"/>
          <w:color w:val="000000"/>
          <w:szCs w:val="20"/>
          <w:lang w:val="es-CR" w:eastAsia="en-US"/>
        </w:rPr>
        <w:t>n</w:t>
      </w:r>
      <w:r w:rsidRPr="003D548A">
        <w:rPr>
          <w:rFonts w:eastAsiaTheme="minorHAnsi" w:cs="Verdana"/>
          <w:color w:val="000000"/>
          <w:szCs w:val="20"/>
          <w:lang w:val="es-CR" w:eastAsia="en-US"/>
        </w:rPr>
        <w:t xml:space="preserve"> las declaraciones </w:t>
      </w:r>
      <w:r w:rsidR="00163834" w:rsidRPr="003D548A">
        <w:rPr>
          <w:rFonts w:eastAsiaTheme="minorHAnsi" w:cs="Verdana"/>
          <w:color w:val="000000"/>
          <w:szCs w:val="20"/>
          <w:lang w:val="es-CR" w:eastAsia="en-US"/>
        </w:rPr>
        <w:t xml:space="preserve">de la presunta víctima, </w:t>
      </w:r>
      <w:r w:rsidR="00163834" w:rsidRPr="003D548A">
        <w:rPr>
          <w:rFonts w:cs="Verdana"/>
          <w:szCs w:val="20"/>
          <w:lang w:val="es-ES"/>
        </w:rPr>
        <w:t xml:space="preserve">el señor Eduardo Rico y del perito propuesto por la Comisión, el </w:t>
      </w:r>
      <w:r w:rsidR="00163834" w:rsidRPr="003D548A">
        <w:rPr>
          <w:rFonts w:cs="Arial"/>
          <w:szCs w:val="20"/>
        </w:rPr>
        <w:t xml:space="preserve">señor Rodrigo </w:t>
      </w:r>
      <w:proofErr w:type="spellStart"/>
      <w:r w:rsidR="00163834" w:rsidRPr="003D548A">
        <w:rPr>
          <w:rFonts w:cs="Arial"/>
          <w:szCs w:val="20"/>
        </w:rPr>
        <w:t>Uprimny</w:t>
      </w:r>
      <w:proofErr w:type="spellEnd"/>
      <w:r w:rsidR="00163834" w:rsidRPr="003D548A">
        <w:rPr>
          <w:rFonts w:cs="Arial"/>
          <w:szCs w:val="20"/>
        </w:rPr>
        <w:t xml:space="preserve"> Yepes. Con </w:t>
      </w:r>
      <w:r w:rsidR="00163834" w:rsidRPr="003D548A">
        <w:rPr>
          <w:rFonts w:cs="Arial"/>
          <w:szCs w:val="20"/>
        </w:rPr>
        <w:lastRenderedPageBreak/>
        <w:t xml:space="preserve">respecto a éste último, </w:t>
      </w:r>
      <w:r w:rsidR="00000ABF" w:rsidRPr="003D548A">
        <w:rPr>
          <w:rFonts w:cs="Arial"/>
          <w:szCs w:val="20"/>
        </w:rPr>
        <w:t xml:space="preserve">el </w:t>
      </w:r>
      <w:r w:rsidR="00000ABF" w:rsidRPr="003D548A">
        <w:rPr>
          <w:rFonts w:eastAsia="Times New Roman" w:cs="Verdana"/>
          <w:szCs w:val="20"/>
          <w:lang w:val="es-CL" w:eastAsia="en-US"/>
        </w:rPr>
        <w:t xml:space="preserve">dictamen </w:t>
      </w:r>
      <w:r w:rsidR="00523FEF">
        <w:rPr>
          <w:rFonts w:eastAsia="Times New Roman" w:cs="Verdana"/>
          <w:szCs w:val="20"/>
          <w:lang w:val="es-CL" w:eastAsia="en-US"/>
        </w:rPr>
        <w:t>pericial propuesto</w:t>
      </w:r>
      <w:r w:rsidR="00000ABF" w:rsidRPr="003D548A">
        <w:rPr>
          <w:rFonts w:eastAsia="Times New Roman" w:cs="Verdana"/>
          <w:szCs w:val="20"/>
          <w:lang w:val="es-CL" w:eastAsia="en-US"/>
        </w:rPr>
        <w:t xml:space="preserve"> puede resultar útil y pertinente </w:t>
      </w:r>
      <w:r w:rsidR="0004675C">
        <w:rPr>
          <w:rFonts w:eastAsia="Times New Roman" w:cs="Verdana"/>
          <w:szCs w:val="20"/>
          <w:lang w:val="es-CL" w:eastAsia="en-US"/>
        </w:rPr>
        <w:t>puesto que</w:t>
      </w:r>
      <w:r w:rsidR="00000ABF" w:rsidRPr="003D548A">
        <w:rPr>
          <w:rFonts w:eastAsia="Times New Roman" w:cs="Verdana"/>
          <w:szCs w:val="20"/>
          <w:lang w:val="es-CL" w:eastAsia="en-US"/>
        </w:rPr>
        <w:t xml:space="preserve"> los temas</w:t>
      </w:r>
      <w:r w:rsidR="0004675C">
        <w:rPr>
          <w:rFonts w:eastAsia="Times New Roman" w:cs="Verdana"/>
          <w:szCs w:val="20"/>
          <w:lang w:val="es-CL" w:eastAsia="en-US"/>
        </w:rPr>
        <w:t xml:space="preserve"> que serían</w:t>
      </w:r>
      <w:r w:rsidR="00000ABF" w:rsidRPr="003D548A">
        <w:rPr>
          <w:rFonts w:eastAsia="Times New Roman" w:cs="Verdana"/>
          <w:szCs w:val="20"/>
          <w:lang w:val="es-CL" w:eastAsia="en-US"/>
        </w:rPr>
        <w:t xml:space="preserve"> referidos por el declarante se relacionan con </w:t>
      </w:r>
      <w:r w:rsidR="00000ABF" w:rsidRPr="003D548A">
        <w:rPr>
          <w:rFonts w:cs="Arial"/>
          <w:szCs w:val="20"/>
        </w:rPr>
        <w:t xml:space="preserve">el principio de independencia judicial y </w:t>
      </w:r>
      <w:r w:rsidR="003D548A" w:rsidRPr="003D548A">
        <w:rPr>
          <w:rFonts w:cs="Arial"/>
          <w:szCs w:val="20"/>
        </w:rPr>
        <w:t xml:space="preserve">con </w:t>
      </w:r>
      <w:r w:rsidR="00000ABF" w:rsidRPr="003D548A">
        <w:rPr>
          <w:rFonts w:cs="Arial"/>
          <w:szCs w:val="20"/>
        </w:rPr>
        <w:t>los procesos sancionatorios contra jueces y juezas</w:t>
      </w:r>
      <w:r w:rsidR="003D548A" w:rsidRPr="003D548A">
        <w:rPr>
          <w:rFonts w:cs="Arial"/>
          <w:szCs w:val="20"/>
        </w:rPr>
        <w:t xml:space="preserve">, por lo que </w:t>
      </w:r>
      <w:r w:rsidR="003D548A" w:rsidRPr="003D548A">
        <w:rPr>
          <w:szCs w:val="20"/>
        </w:rPr>
        <w:t>trasciende los intereses específicos de las partes en el proceso y puede, eventualmente, tener impacto sobre situaciones que se presentan en otros Estados Parte de la Convención</w:t>
      </w:r>
      <w:r w:rsidR="003D548A" w:rsidRPr="003D548A">
        <w:rPr>
          <w:bCs/>
          <w:iCs/>
          <w:szCs w:val="20"/>
          <w:lang w:val="es-CR"/>
        </w:rPr>
        <w:t>.</w:t>
      </w:r>
      <w:r w:rsidR="003D548A">
        <w:rPr>
          <w:bCs/>
          <w:iCs/>
          <w:szCs w:val="20"/>
          <w:lang w:val="es-CR"/>
        </w:rPr>
        <w:t xml:space="preserve"> </w:t>
      </w:r>
    </w:p>
    <w:p w:rsidR="001C0723" w:rsidRPr="003A6617" w:rsidRDefault="00B10675" w:rsidP="003A6617">
      <w:pPr>
        <w:pStyle w:val="ListParagraph"/>
        <w:numPr>
          <w:ilvl w:val="0"/>
          <w:numId w:val="2"/>
        </w:numPr>
        <w:tabs>
          <w:tab w:val="left" w:pos="0"/>
        </w:tabs>
        <w:autoSpaceDE w:val="0"/>
        <w:autoSpaceDN w:val="0"/>
        <w:adjustRightInd w:val="0"/>
        <w:spacing w:before="120" w:after="0"/>
        <w:rPr>
          <w:szCs w:val="20"/>
        </w:rPr>
      </w:pPr>
      <w:r w:rsidRPr="003A6617">
        <w:rPr>
          <w:rFonts w:eastAsiaTheme="minorHAnsi" w:cs="Verdana"/>
          <w:color w:val="000000"/>
          <w:szCs w:val="20"/>
          <w:lang w:val="es-CR" w:eastAsia="en-US"/>
        </w:rPr>
        <w:t>El objeto de las referidas declaraciones y la forma en que serán recibidas, se determinará en la parte resolutiva de la presente Resolución (</w:t>
      </w:r>
      <w:r w:rsidRPr="003A6617">
        <w:rPr>
          <w:rFonts w:eastAsiaTheme="minorHAnsi" w:cs="Verdana"/>
          <w:i/>
          <w:color w:val="000000"/>
          <w:szCs w:val="20"/>
          <w:lang w:val="es-CR" w:eastAsia="en-US"/>
        </w:rPr>
        <w:t>infra</w:t>
      </w:r>
      <w:r w:rsidRPr="003A6617">
        <w:rPr>
          <w:rFonts w:eastAsiaTheme="minorHAnsi" w:cs="Verdana"/>
          <w:color w:val="000000"/>
          <w:szCs w:val="20"/>
          <w:lang w:val="es-CR" w:eastAsia="en-US"/>
        </w:rPr>
        <w:t xml:space="preserve"> punto resolutivo 1).</w:t>
      </w:r>
      <w:r w:rsidR="003A6617" w:rsidRPr="003A6617">
        <w:rPr>
          <w:rFonts w:eastAsiaTheme="minorHAnsi" w:cs="Verdana"/>
          <w:color w:val="000000"/>
          <w:szCs w:val="20"/>
          <w:lang w:val="es-CR" w:eastAsia="en-US"/>
        </w:rPr>
        <w:t xml:space="preserve"> </w:t>
      </w:r>
      <w:r w:rsidR="001C0723" w:rsidRPr="003A6617">
        <w:rPr>
          <w:szCs w:val="20"/>
        </w:rPr>
        <w:t xml:space="preserve">A continuación se examinarán </w:t>
      </w:r>
      <w:r w:rsidR="001C0723" w:rsidRPr="003A6617">
        <w:rPr>
          <w:bCs/>
          <w:iCs/>
          <w:szCs w:val="20"/>
        </w:rPr>
        <w:t>las observaciones del Estado a las declaraciones ofrecidas por los representantes</w:t>
      </w:r>
      <w:r w:rsidR="00A77B0D" w:rsidRPr="003A6617">
        <w:rPr>
          <w:bCs/>
          <w:iCs/>
          <w:szCs w:val="20"/>
        </w:rPr>
        <w:t xml:space="preserve"> y se decidirá sobre la prueba solicitada por los representantes de la presunta víctima</w:t>
      </w:r>
      <w:r w:rsidR="001C0723" w:rsidRPr="003A6617">
        <w:rPr>
          <w:bCs/>
          <w:iCs/>
          <w:szCs w:val="20"/>
        </w:rPr>
        <w:t>.</w:t>
      </w:r>
    </w:p>
    <w:p w:rsidR="001C0723" w:rsidRPr="00204BFF" w:rsidRDefault="001C0723" w:rsidP="001B02B3">
      <w:pPr>
        <w:pStyle w:val="ListParagraph"/>
        <w:numPr>
          <w:ilvl w:val="0"/>
          <w:numId w:val="14"/>
        </w:numPr>
        <w:tabs>
          <w:tab w:val="left" w:pos="0"/>
        </w:tabs>
        <w:autoSpaceDE w:val="0"/>
        <w:autoSpaceDN w:val="0"/>
        <w:adjustRightInd w:val="0"/>
        <w:spacing w:before="240" w:after="240"/>
        <w:ind w:left="714" w:hanging="357"/>
        <w:contextualSpacing w:val="0"/>
        <w:outlineLvl w:val="1"/>
        <w:rPr>
          <w:rFonts w:cs="Times New Roman"/>
          <w:b/>
          <w:i/>
          <w:szCs w:val="20"/>
          <w:lang w:val="es-CR" w:eastAsia="en-US"/>
        </w:rPr>
      </w:pPr>
      <w:r w:rsidRPr="00204BFF">
        <w:rPr>
          <w:rFonts w:cs="Times New Roman"/>
          <w:b/>
          <w:i/>
          <w:szCs w:val="20"/>
          <w:lang w:val="es-CR" w:eastAsia="en-US"/>
        </w:rPr>
        <w:t xml:space="preserve">Observaciones y objeciones del Estado a </w:t>
      </w:r>
      <w:r w:rsidR="00A77B0D" w:rsidRPr="00204BFF">
        <w:rPr>
          <w:rFonts w:cs="Times New Roman"/>
          <w:b/>
          <w:i/>
          <w:szCs w:val="20"/>
          <w:lang w:val="es-CR" w:eastAsia="en-US"/>
        </w:rPr>
        <w:t xml:space="preserve">las declaraciones </w:t>
      </w:r>
      <w:r w:rsidRPr="00204BFF">
        <w:rPr>
          <w:rFonts w:cs="Times New Roman"/>
          <w:b/>
          <w:i/>
          <w:szCs w:val="20"/>
          <w:lang w:val="es-CR" w:eastAsia="en-US"/>
        </w:rPr>
        <w:t>ofrecid</w:t>
      </w:r>
      <w:r w:rsidR="00A77B0D" w:rsidRPr="00204BFF">
        <w:rPr>
          <w:rFonts w:cs="Times New Roman"/>
          <w:b/>
          <w:i/>
          <w:szCs w:val="20"/>
          <w:lang w:val="es-CR" w:eastAsia="en-US"/>
        </w:rPr>
        <w:t>a</w:t>
      </w:r>
      <w:r w:rsidRPr="00204BFF">
        <w:rPr>
          <w:rFonts w:cs="Times New Roman"/>
          <w:b/>
          <w:i/>
          <w:szCs w:val="20"/>
          <w:lang w:val="es-CR" w:eastAsia="en-US"/>
        </w:rPr>
        <w:t>s por los representantes</w:t>
      </w:r>
    </w:p>
    <w:p w:rsidR="00A25927" w:rsidRPr="00A25927" w:rsidRDefault="00A25927" w:rsidP="00A25927">
      <w:pPr>
        <w:autoSpaceDE w:val="0"/>
        <w:autoSpaceDN w:val="0"/>
        <w:adjustRightInd w:val="0"/>
        <w:spacing w:before="240" w:after="240"/>
        <w:ind w:firstLine="357"/>
        <w:rPr>
          <w:rFonts w:eastAsia="Times New Roman" w:cs="Times New Roman"/>
          <w:i/>
          <w:szCs w:val="20"/>
          <w:lang w:val="es-CR" w:eastAsia="en-US"/>
        </w:rPr>
      </w:pPr>
      <w:r>
        <w:rPr>
          <w:i/>
          <w:szCs w:val="20"/>
          <w:lang w:val="es-CR"/>
        </w:rPr>
        <w:t xml:space="preserve">1. </w:t>
      </w:r>
      <w:r w:rsidRPr="00A25927">
        <w:rPr>
          <w:i/>
          <w:szCs w:val="20"/>
          <w:lang w:val="es-CR"/>
        </w:rPr>
        <w:t xml:space="preserve">Sobre </w:t>
      </w:r>
      <w:r>
        <w:rPr>
          <w:i/>
          <w:szCs w:val="20"/>
          <w:lang w:val="es-CR"/>
        </w:rPr>
        <w:t xml:space="preserve">la declaración pericial de </w:t>
      </w:r>
      <w:r w:rsidRPr="00A25927">
        <w:rPr>
          <w:i/>
          <w:szCs w:val="20"/>
          <w:lang w:val="es-CR"/>
        </w:rPr>
        <w:t xml:space="preserve">Fernando Daniel </w:t>
      </w:r>
      <w:proofErr w:type="spellStart"/>
      <w:r w:rsidRPr="00A25927">
        <w:rPr>
          <w:i/>
          <w:szCs w:val="20"/>
          <w:lang w:val="es-CR"/>
        </w:rPr>
        <w:t>Bardinella</w:t>
      </w:r>
      <w:proofErr w:type="spellEnd"/>
      <w:r w:rsidRPr="00A25927">
        <w:rPr>
          <w:i/>
          <w:szCs w:val="20"/>
          <w:lang w:val="es-CR"/>
        </w:rPr>
        <w:t xml:space="preserve"> </w:t>
      </w:r>
    </w:p>
    <w:p w:rsidR="003D548A" w:rsidRPr="00FC771F" w:rsidRDefault="001C0723" w:rsidP="00605CDC">
      <w:pPr>
        <w:numPr>
          <w:ilvl w:val="0"/>
          <w:numId w:val="2"/>
        </w:numPr>
        <w:autoSpaceDE w:val="0"/>
        <w:autoSpaceDN w:val="0"/>
        <w:adjustRightInd w:val="0"/>
        <w:spacing w:before="120"/>
        <w:rPr>
          <w:rFonts w:eastAsia="Times New Roman" w:cs="Times New Roman"/>
          <w:szCs w:val="20"/>
          <w:lang w:val="es-CR" w:eastAsia="en-US"/>
        </w:rPr>
      </w:pPr>
      <w:r w:rsidRPr="00FC771F">
        <w:rPr>
          <w:szCs w:val="20"/>
          <w:lang w:val="es-CR"/>
        </w:rPr>
        <w:t>E</w:t>
      </w:r>
      <w:r w:rsidR="00163834" w:rsidRPr="00FC771F">
        <w:rPr>
          <w:szCs w:val="20"/>
          <w:lang w:val="es-CR"/>
        </w:rPr>
        <w:t xml:space="preserve">n </w:t>
      </w:r>
      <w:r w:rsidR="0004675C" w:rsidRPr="00FC771F">
        <w:rPr>
          <w:szCs w:val="20"/>
          <w:lang w:val="es-CR"/>
        </w:rPr>
        <w:t xml:space="preserve">lo que respecta </w:t>
      </w:r>
      <w:r w:rsidR="00B10675" w:rsidRPr="00FC771F">
        <w:rPr>
          <w:szCs w:val="20"/>
        </w:rPr>
        <w:t xml:space="preserve">la </w:t>
      </w:r>
      <w:r w:rsidR="00163834" w:rsidRPr="00FC771F">
        <w:rPr>
          <w:szCs w:val="20"/>
        </w:rPr>
        <w:t>declaraci</w:t>
      </w:r>
      <w:r w:rsidR="00605CDC">
        <w:rPr>
          <w:szCs w:val="20"/>
        </w:rPr>
        <w:t>ón</w:t>
      </w:r>
      <w:r w:rsidR="00163834" w:rsidRPr="00FC771F">
        <w:rPr>
          <w:szCs w:val="20"/>
        </w:rPr>
        <w:t xml:space="preserve"> de</w:t>
      </w:r>
      <w:r w:rsidR="00605CDC">
        <w:rPr>
          <w:szCs w:val="20"/>
        </w:rPr>
        <w:t>l</w:t>
      </w:r>
      <w:r w:rsidR="00163834" w:rsidRPr="00FC771F">
        <w:rPr>
          <w:szCs w:val="20"/>
        </w:rPr>
        <w:t xml:space="preserve"> perito</w:t>
      </w:r>
      <w:r w:rsidR="00A55F28">
        <w:rPr>
          <w:szCs w:val="20"/>
        </w:rPr>
        <w:t xml:space="preserve"> </w:t>
      </w:r>
      <w:r w:rsidR="00605CDC" w:rsidRPr="00605CDC">
        <w:rPr>
          <w:szCs w:val="20"/>
        </w:rPr>
        <w:t xml:space="preserve">Fernando Daniel </w:t>
      </w:r>
      <w:proofErr w:type="spellStart"/>
      <w:r w:rsidR="00605CDC" w:rsidRPr="00605CDC">
        <w:rPr>
          <w:szCs w:val="20"/>
        </w:rPr>
        <w:t>Bardinella</w:t>
      </w:r>
      <w:proofErr w:type="spellEnd"/>
      <w:r w:rsidR="00605CDC" w:rsidRPr="00605CDC">
        <w:rPr>
          <w:szCs w:val="20"/>
        </w:rPr>
        <w:t xml:space="preserve"> </w:t>
      </w:r>
      <w:r w:rsidR="00A55F28">
        <w:rPr>
          <w:szCs w:val="20"/>
        </w:rPr>
        <w:t>que</w:t>
      </w:r>
      <w:r w:rsidR="00163834" w:rsidRPr="00FC771F">
        <w:rPr>
          <w:szCs w:val="20"/>
        </w:rPr>
        <w:t xml:space="preserve"> </w:t>
      </w:r>
      <w:r w:rsidR="00FC771F" w:rsidRPr="00FC771F">
        <w:rPr>
          <w:szCs w:val="20"/>
        </w:rPr>
        <w:t>fue</w:t>
      </w:r>
      <w:r w:rsidR="00163834" w:rsidRPr="00FC771F">
        <w:rPr>
          <w:szCs w:val="20"/>
        </w:rPr>
        <w:t xml:space="preserve"> ofrecida </w:t>
      </w:r>
      <w:r w:rsidR="00000ABF" w:rsidRPr="00FC771F">
        <w:rPr>
          <w:szCs w:val="20"/>
        </w:rPr>
        <w:t>por los representantes, esta Presidencia constata que</w:t>
      </w:r>
      <w:r w:rsidR="00605CDC">
        <w:rPr>
          <w:szCs w:val="20"/>
        </w:rPr>
        <w:t>,</w:t>
      </w:r>
      <w:r w:rsidR="00FC771F" w:rsidRPr="00FC771F">
        <w:rPr>
          <w:szCs w:val="20"/>
        </w:rPr>
        <w:t xml:space="preserve"> </w:t>
      </w:r>
      <w:r w:rsidR="00B121C6" w:rsidRPr="00FC771F">
        <w:rPr>
          <w:rFonts w:eastAsia="Times New Roman" w:cs="Times New Roman"/>
          <w:szCs w:val="20"/>
          <w:lang w:val="es-CR" w:eastAsia="en-US"/>
        </w:rPr>
        <w:t xml:space="preserve">en un primer momento, en </w:t>
      </w:r>
      <w:r w:rsidR="00523FEF" w:rsidRPr="00FC771F">
        <w:rPr>
          <w:rFonts w:eastAsia="Times New Roman" w:cs="Times New Roman"/>
          <w:szCs w:val="20"/>
          <w:lang w:val="es-CR" w:eastAsia="en-US"/>
        </w:rPr>
        <w:t>el</w:t>
      </w:r>
      <w:r w:rsidR="00B121C6" w:rsidRPr="00FC771F">
        <w:rPr>
          <w:rFonts w:eastAsia="Times New Roman" w:cs="Times New Roman"/>
          <w:szCs w:val="20"/>
          <w:lang w:val="es-CR" w:eastAsia="en-US"/>
        </w:rPr>
        <w:t xml:space="preserve"> escrito de </w:t>
      </w:r>
      <w:r w:rsidR="00B121C6" w:rsidRPr="00FC771F">
        <w:rPr>
          <w:szCs w:val="20"/>
        </w:rPr>
        <w:t>solicitudes</w:t>
      </w:r>
      <w:r w:rsidR="00B121C6" w:rsidRPr="00FC771F">
        <w:rPr>
          <w:rFonts w:eastAsia="Times New Roman" w:cs="Times New Roman"/>
          <w:szCs w:val="20"/>
          <w:lang w:val="es-CR" w:eastAsia="en-US"/>
        </w:rPr>
        <w:t xml:space="preserve"> y argumentos, los representantes ofrecieron la declaración pericial del señor Norberto Germán </w:t>
      </w:r>
      <w:proofErr w:type="spellStart"/>
      <w:r w:rsidR="00B121C6" w:rsidRPr="00FC771F">
        <w:rPr>
          <w:rFonts w:eastAsia="Times New Roman" w:cs="Times New Roman"/>
          <w:szCs w:val="20"/>
          <w:lang w:val="es-CR" w:eastAsia="en-US"/>
        </w:rPr>
        <w:t>Lovero</w:t>
      </w:r>
      <w:proofErr w:type="spellEnd"/>
      <w:r w:rsidR="00B121C6" w:rsidRPr="00FC771F">
        <w:rPr>
          <w:rFonts w:eastAsia="Times New Roman" w:cs="Times New Roman"/>
          <w:szCs w:val="20"/>
          <w:lang w:val="es-CR" w:eastAsia="en-US"/>
        </w:rPr>
        <w:t>, sin embargo, mediante nota de 10 de mayo de 2018, indicaron que “por motivos imprevistos de orden profesional [ést</w:t>
      </w:r>
      <w:r w:rsidR="00E23E2A" w:rsidRPr="00FC771F">
        <w:rPr>
          <w:rFonts w:eastAsia="Times New Roman" w:cs="Times New Roman"/>
          <w:szCs w:val="20"/>
          <w:lang w:val="es-CR" w:eastAsia="en-US"/>
        </w:rPr>
        <w:t>e</w:t>
      </w:r>
      <w:r w:rsidR="00B121C6" w:rsidRPr="00FC771F">
        <w:rPr>
          <w:rFonts w:eastAsia="Times New Roman" w:cs="Times New Roman"/>
          <w:szCs w:val="20"/>
          <w:lang w:val="es-CR" w:eastAsia="en-US"/>
        </w:rPr>
        <w:t xml:space="preserve"> había manifestado] que no podrá continuar ejerciendo el rol de perito contador para el que había sido asignado”, y que por tales motivos </w:t>
      </w:r>
      <w:r w:rsidR="007743ED" w:rsidRPr="00FC771F">
        <w:rPr>
          <w:rFonts w:eastAsia="Times New Roman" w:cs="Times New Roman"/>
          <w:szCs w:val="20"/>
          <w:lang w:val="es-CR" w:eastAsia="en-US"/>
        </w:rPr>
        <w:t>propusieron</w:t>
      </w:r>
      <w:r w:rsidR="00605CDC">
        <w:rPr>
          <w:rFonts w:eastAsia="Times New Roman" w:cs="Times New Roman"/>
          <w:szCs w:val="20"/>
          <w:lang w:val="es-CR" w:eastAsia="en-US"/>
        </w:rPr>
        <w:t>,</w:t>
      </w:r>
      <w:r w:rsidR="007743ED" w:rsidRPr="00FC771F">
        <w:rPr>
          <w:rFonts w:eastAsia="Times New Roman" w:cs="Times New Roman"/>
          <w:szCs w:val="20"/>
          <w:lang w:val="es-CR" w:eastAsia="en-US"/>
        </w:rPr>
        <w:t xml:space="preserve"> en sustitución</w:t>
      </w:r>
      <w:r w:rsidR="00605CDC">
        <w:rPr>
          <w:rFonts w:eastAsia="Times New Roman" w:cs="Times New Roman"/>
          <w:szCs w:val="20"/>
          <w:lang w:val="es-CR" w:eastAsia="en-US"/>
        </w:rPr>
        <w:t>,</w:t>
      </w:r>
      <w:r w:rsidR="007743ED" w:rsidRPr="00FC771F">
        <w:rPr>
          <w:rFonts w:eastAsia="Times New Roman" w:cs="Times New Roman"/>
          <w:szCs w:val="20"/>
          <w:lang w:val="es-CR" w:eastAsia="en-US"/>
        </w:rPr>
        <w:t xml:space="preserve"> la declaración del Perito Contador Fernando Daniel </w:t>
      </w:r>
      <w:proofErr w:type="spellStart"/>
      <w:r w:rsidR="007743ED" w:rsidRPr="00FC771F">
        <w:rPr>
          <w:rFonts w:eastAsia="Times New Roman" w:cs="Times New Roman"/>
          <w:szCs w:val="20"/>
          <w:lang w:val="es-CR" w:eastAsia="en-US"/>
        </w:rPr>
        <w:t>Bardinella</w:t>
      </w:r>
      <w:proofErr w:type="spellEnd"/>
      <w:r w:rsidR="007743ED" w:rsidRPr="00FC771F">
        <w:rPr>
          <w:rFonts w:eastAsia="Times New Roman" w:cs="Times New Roman"/>
          <w:szCs w:val="20"/>
          <w:lang w:val="es-CR" w:eastAsia="en-US"/>
        </w:rPr>
        <w:t xml:space="preserve">, con idéntico objeto que la primera declaración ofrecida. </w:t>
      </w:r>
      <w:r w:rsidR="00523FEF" w:rsidRPr="00FC771F">
        <w:rPr>
          <w:rFonts w:eastAsia="Times New Roman" w:cs="Times New Roman"/>
          <w:szCs w:val="20"/>
          <w:lang w:val="es-CR" w:eastAsia="en-US"/>
        </w:rPr>
        <w:t>Esta Presidencia acepta la solicitud de sustitución presentada por los representantes</w:t>
      </w:r>
      <w:r w:rsidR="00605CDC">
        <w:rPr>
          <w:rFonts w:eastAsia="Times New Roman" w:cs="Times New Roman"/>
          <w:szCs w:val="20"/>
          <w:lang w:val="es-CR" w:eastAsia="en-US"/>
        </w:rPr>
        <w:t>,</w:t>
      </w:r>
      <w:r w:rsidR="00523FEF" w:rsidRPr="00FC771F">
        <w:rPr>
          <w:rFonts w:eastAsia="Times New Roman" w:cs="Times New Roman"/>
          <w:szCs w:val="20"/>
          <w:lang w:val="es-CR" w:eastAsia="en-US"/>
        </w:rPr>
        <w:t xml:space="preserve"> en la medida que considera suficientemente acreditadas las circunstancias que sustentan ese pedido</w:t>
      </w:r>
      <w:r w:rsidR="00A52F55" w:rsidRPr="00FC771F">
        <w:rPr>
          <w:rFonts w:eastAsia="Times New Roman" w:cs="Times New Roman"/>
          <w:szCs w:val="20"/>
          <w:lang w:val="es-CR" w:eastAsia="en-US"/>
        </w:rPr>
        <w:t xml:space="preserve">, </w:t>
      </w:r>
      <w:r w:rsidR="0092372F" w:rsidRPr="00FC771F">
        <w:rPr>
          <w:rFonts w:eastAsia="Times New Roman" w:cs="Times New Roman"/>
          <w:szCs w:val="20"/>
          <w:lang w:val="es-CR" w:eastAsia="en-US"/>
        </w:rPr>
        <w:t xml:space="preserve">siendo además que </w:t>
      </w:r>
      <w:r w:rsidR="00204BFF">
        <w:rPr>
          <w:rFonts w:eastAsia="Times New Roman" w:cs="Times New Roman"/>
          <w:szCs w:val="20"/>
          <w:lang w:val="es-CR" w:eastAsia="en-US"/>
        </w:rPr>
        <w:t>los</w:t>
      </w:r>
      <w:r w:rsidR="00204BFF" w:rsidRPr="00FC771F">
        <w:rPr>
          <w:rFonts w:eastAsia="Times New Roman" w:cs="Times New Roman"/>
          <w:szCs w:val="20"/>
          <w:lang w:val="es-CR" w:eastAsia="en-US"/>
        </w:rPr>
        <w:t xml:space="preserve"> </w:t>
      </w:r>
      <w:r w:rsidR="00A52F55" w:rsidRPr="00FC771F">
        <w:rPr>
          <w:rFonts w:eastAsia="Times New Roman" w:cs="Times New Roman"/>
          <w:szCs w:val="20"/>
          <w:lang w:val="es-CR" w:eastAsia="en-US"/>
        </w:rPr>
        <w:t>objeto</w:t>
      </w:r>
      <w:r w:rsidR="00204BFF">
        <w:rPr>
          <w:rFonts w:eastAsia="Times New Roman" w:cs="Times New Roman"/>
          <w:szCs w:val="20"/>
          <w:lang w:val="es-CR" w:eastAsia="en-US"/>
        </w:rPr>
        <w:t>s</w:t>
      </w:r>
      <w:r w:rsidR="00A52F55" w:rsidRPr="00FC771F">
        <w:rPr>
          <w:rFonts w:eastAsia="Times New Roman" w:cs="Times New Roman"/>
          <w:szCs w:val="20"/>
          <w:lang w:val="es-CR" w:eastAsia="en-US"/>
        </w:rPr>
        <w:t xml:space="preserve"> de </w:t>
      </w:r>
      <w:r w:rsidR="0092372F" w:rsidRPr="00FC771F">
        <w:rPr>
          <w:rFonts w:eastAsia="Times New Roman" w:cs="Times New Roman"/>
          <w:szCs w:val="20"/>
          <w:lang w:val="es-CR" w:eastAsia="en-US"/>
        </w:rPr>
        <w:t>las dos declaraciones son idénticos</w:t>
      </w:r>
      <w:r w:rsidR="00523FEF" w:rsidRPr="00FC771F">
        <w:rPr>
          <w:rFonts w:eastAsia="Times New Roman" w:cs="Times New Roman"/>
          <w:szCs w:val="20"/>
          <w:lang w:val="es-CR" w:eastAsia="en-US"/>
        </w:rPr>
        <w:t>.</w:t>
      </w:r>
      <w:r w:rsidR="003D548A" w:rsidRPr="00FC771F">
        <w:rPr>
          <w:rFonts w:eastAsia="Times New Roman" w:cs="Times New Roman"/>
          <w:szCs w:val="20"/>
          <w:lang w:val="es-CR" w:eastAsia="en-US"/>
        </w:rPr>
        <w:t xml:space="preserve"> </w:t>
      </w:r>
      <w:r w:rsidR="00605CDC" w:rsidRPr="00FC771F">
        <w:rPr>
          <w:rFonts w:eastAsia="Times New Roman" w:cs="Times New Roman"/>
          <w:szCs w:val="20"/>
          <w:lang w:val="es-CR" w:eastAsia="en-US"/>
        </w:rPr>
        <w:t>El Estado no presentó observaciones sobre esta solicitud de sustitución.</w:t>
      </w:r>
    </w:p>
    <w:p w:rsidR="007743ED" w:rsidRPr="00596B42" w:rsidRDefault="00523FEF" w:rsidP="00596B42">
      <w:pPr>
        <w:pStyle w:val="BodyTextIndent"/>
        <w:numPr>
          <w:ilvl w:val="0"/>
          <w:numId w:val="2"/>
        </w:numPr>
        <w:tabs>
          <w:tab w:val="left" w:pos="0"/>
          <w:tab w:val="left" w:pos="810"/>
        </w:tabs>
        <w:spacing w:before="120"/>
        <w:rPr>
          <w:rFonts w:cs="Verdana"/>
          <w:szCs w:val="20"/>
          <w:lang w:val="es-ES"/>
        </w:rPr>
      </w:pPr>
      <w:r w:rsidRPr="00596B42">
        <w:rPr>
          <w:rFonts w:cs="Verdana"/>
          <w:szCs w:val="20"/>
          <w:lang w:val="es-ES"/>
        </w:rPr>
        <w:t xml:space="preserve">Por otra parte, el Estado </w:t>
      </w:r>
      <w:r w:rsidR="00596B42" w:rsidRPr="00596B42">
        <w:rPr>
          <w:rFonts w:cs="Verdana"/>
          <w:szCs w:val="20"/>
          <w:lang w:val="es-ES"/>
        </w:rPr>
        <w:t>opinó</w:t>
      </w:r>
      <w:r w:rsidRPr="00596B42">
        <w:rPr>
          <w:rFonts w:cs="Verdana"/>
          <w:szCs w:val="20"/>
          <w:lang w:val="es-ES"/>
        </w:rPr>
        <w:t xml:space="preserve"> que</w:t>
      </w:r>
      <w:r w:rsidR="00596B42" w:rsidRPr="00596B42">
        <w:rPr>
          <w:rFonts w:cs="Verdana"/>
          <w:szCs w:val="20"/>
          <w:lang w:val="es-ES"/>
        </w:rPr>
        <w:t xml:space="preserve"> corresponde la desestimación de </w:t>
      </w:r>
      <w:r w:rsidR="004F50C1">
        <w:rPr>
          <w:rFonts w:cs="Verdana"/>
          <w:szCs w:val="20"/>
          <w:lang w:val="es-ES"/>
        </w:rPr>
        <w:t>esta declaración por parte del Tribunal</w:t>
      </w:r>
      <w:r w:rsidRPr="00596B42">
        <w:rPr>
          <w:rFonts w:cs="Verdana"/>
          <w:szCs w:val="20"/>
          <w:lang w:val="es-ES"/>
        </w:rPr>
        <w:t xml:space="preserve"> </w:t>
      </w:r>
      <w:r w:rsidR="00596B42" w:rsidRPr="00596B42">
        <w:rPr>
          <w:rFonts w:cs="Verdana"/>
          <w:szCs w:val="20"/>
          <w:lang w:val="es-ES"/>
        </w:rPr>
        <w:t xml:space="preserve">en la medida que “el testimonio del contador </w:t>
      </w:r>
      <w:proofErr w:type="spellStart"/>
      <w:r w:rsidR="00596B42" w:rsidRPr="00596B42">
        <w:rPr>
          <w:rFonts w:cs="Verdana"/>
          <w:szCs w:val="20"/>
          <w:lang w:val="es-ES"/>
        </w:rPr>
        <w:t>Bardinella</w:t>
      </w:r>
      <w:proofErr w:type="spellEnd"/>
      <w:r w:rsidR="00596B42" w:rsidRPr="00596B42">
        <w:rPr>
          <w:rFonts w:cs="Verdana"/>
          <w:szCs w:val="20"/>
          <w:lang w:val="es-ES"/>
        </w:rPr>
        <w:t xml:space="preserve"> carece de valor en relación al resto de la prueba producida y los aspectos esenciales del caso [y] que su deposición afectaría la economía procesal”.</w:t>
      </w:r>
      <w:r w:rsidR="00596B42">
        <w:rPr>
          <w:rFonts w:cs="Verdana"/>
          <w:szCs w:val="20"/>
          <w:lang w:val="es-ES"/>
        </w:rPr>
        <w:t xml:space="preserve"> Agregó que dicha </w:t>
      </w:r>
      <w:r w:rsidR="00596B42" w:rsidRPr="00596B42">
        <w:rPr>
          <w:rFonts w:cs="Verdana"/>
          <w:szCs w:val="20"/>
          <w:lang w:val="es-ES"/>
        </w:rPr>
        <w:t xml:space="preserve">información </w:t>
      </w:r>
      <w:r w:rsidR="00596B42">
        <w:rPr>
          <w:rFonts w:cs="Verdana"/>
          <w:szCs w:val="20"/>
          <w:lang w:val="es-ES"/>
        </w:rPr>
        <w:t>“</w:t>
      </w:r>
      <w:r w:rsidR="00596B42" w:rsidRPr="00596B42">
        <w:rPr>
          <w:rFonts w:cs="Verdana"/>
          <w:szCs w:val="20"/>
          <w:lang w:val="es-ES"/>
        </w:rPr>
        <w:t>no tiende</w:t>
      </w:r>
      <w:r w:rsidR="00596B42">
        <w:rPr>
          <w:rFonts w:cs="Verdana"/>
          <w:szCs w:val="20"/>
          <w:lang w:val="es-ES"/>
        </w:rPr>
        <w:t xml:space="preserve"> […] </w:t>
      </w:r>
      <w:r w:rsidR="00596B42" w:rsidRPr="00596B42">
        <w:rPr>
          <w:rFonts w:cs="Verdana"/>
          <w:szCs w:val="20"/>
          <w:lang w:val="es-ES"/>
        </w:rPr>
        <w:t xml:space="preserve">a dar cuenta de los hechos relevantes del caso, </w:t>
      </w:r>
      <w:r w:rsidR="004F50C1">
        <w:rPr>
          <w:rFonts w:cs="Verdana"/>
          <w:szCs w:val="20"/>
          <w:lang w:val="es-ES"/>
        </w:rPr>
        <w:t>[y que tiende más bien]</w:t>
      </w:r>
      <w:r w:rsidR="00596B42" w:rsidRPr="00596B42">
        <w:rPr>
          <w:rFonts w:cs="Verdana"/>
          <w:szCs w:val="20"/>
          <w:lang w:val="es-ES"/>
        </w:rPr>
        <w:t xml:space="preserve"> a</w:t>
      </w:r>
      <w:r w:rsidR="00204BFF">
        <w:rPr>
          <w:rFonts w:cs="Verdana"/>
          <w:szCs w:val="20"/>
          <w:lang w:val="es-ES"/>
        </w:rPr>
        <w:t xml:space="preserve"> [volver a]</w:t>
      </w:r>
      <w:r w:rsidR="00CB7520">
        <w:rPr>
          <w:rFonts w:cs="Verdana"/>
          <w:szCs w:val="20"/>
          <w:lang w:val="es-ES"/>
        </w:rPr>
        <w:t xml:space="preserve"> </w:t>
      </w:r>
      <w:r w:rsidR="00596B42" w:rsidRPr="00596B42">
        <w:rPr>
          <w:rFonts w:cs="Verdana"/>
          <w:szCs w:val="20"/>
          <w:lang w:val="es-ES"/>
        </w:rPr>
        <w:t>presentar las pretensiones sobre repara</w:t>
      </w:r>
      <w:r w:rsidR="00596B42">
        <w:rPr>
          <w:rFonts w:cs="Verdana"/>
          <w:szCs w:val="20"/>
          <w:lang w:val="es-ES"/>
        </w:rPr>
        <w:t>ciones […]</w:t>
      </w:r>
      <w:r w:rsidR="00596B42" w:rsidRPr="00596B42">
        <w:rPr>
          <w:rFonts w:cs="Verdana"/>
          <w:szCs w:val="20"/>
          <w:lang w:val="es-ES"/>
        </w:rPr>
        <w:t>, lo que debió hacerse en la oportunidad</w:t>
      </w:r>
      <w:r w:rsidR="00596B42">
        <w:rPr>
          <w:rFonts w:cs="Verdana"/>
          <w:szCs w:val="20"/>
          <w:lang w:val="es-ES"/>
        </w:rPr>
        <w:t xml:space="preserve"> </w:t>
      </w:r>
      <w:r w:rsidR="00FE6C79">
        <w:rPr>
          <w:rFonts w:cs="Verdana"/>
          <w:szCs w:val="20"/>
          <w:lang w:val="es-ES"/>
        </w:rPr>
        <w:t xml:space="preserve">[…] </w:t>
      </w:r>
      <w:r w:rsidR="00596B42">
        <w:rPr>
          <w:rFonts w:cs="Verdana"/>
          <w:szCs w:val="20"/>
          <w:lang w:val="es-ES"/>
        </w:rPr>
        <w:t>correspondiente”.</w:t>
      </w:r>
    </w:p>
    <w:p w:rsidR="00A52F55" w:rsidRPr="00A25927" w:rsidRDefault="00596B42" w:rsidP="007743ED">
      <w:pPr>
        <w:pStyle w:val="BodyTextIndent"/>
        <w:numPr>
          <w:ilvl w:val="0"/>
          <w:numId w:val="2"/>
        </w:numPr>
        <w:tabs>
          <w:tab w:val="left" w:pos="0"/>
          <w:tab w:val="left" w:pos="810"/>
        </w:tabs>
        <w:spacing w:before="120"/>
        <w:rPr>
          <w:rFonts w:cs="Verdana"/>
          <w:szCs w:val="20"/>
          <w:lang w:val="es-ES"/>
        </w:rPr>
      </w:pPr>
      <w:r w:rsidRPr="0092372F">
        <w:rPr>
          <w:rFonts w:cs="Verdana"/>
          <w:szCs w:val="20"/>
          <w:lang w:val="es-ES"/>
        </w:rPr>
        <w:t xml:space="preserve">Sobre este punto, esta Presidencia entiende </w:t>
      </w:r>
      <w:r w:rsidRPr="0092372F">
        <w:rPr>
          <w:szCs w:val="20"/>
        </w:rPr>
        <w:t>que el cuestionamiento de</w:t>
      </w:r>
      <w:r w:rsidR="00605CDC">
        <w:rPr>
          <w:szCs w:val="20"/>
        </w:rPr>
        <w:t>l Estado</w:t>
      </w:r>
      <w:r w:rsidRPr="0092372F">
        <w:rPr>
          <w:szCs w:val="20"/>
        </w:rPr>
        <w:t xml:space="preserve"> no tiene entidad suficiente para generar la inadmisión de la</w:t>
      </w:r>
      <w:r w:rsidR="00A52F55" w:rsidRPr="0092372F">
        <w:rPr>
          <w:szCs w:val="20"/>
        </w:rPr>
        <w:t xml:space="preserve"> referida declaración. Lo anterior se debe esencialmente al hecho</w:t>
      </w:r>
      <w:r w:rsidR="00A55F28">
        <w:rPr>
          <w:szCs w:val="20"/>
        </w:rPr>
        <w:t xml:space="preserve"> de</w:t>
      </w:r>
      <w:r w:rsidR="00A52F55" w:rsidRPr="0092372F">
        <w:rPr>
          <w:szCs w:val="20"/>
        </w:rPr>
        <w:t xml:space="preserve"> que dicha declaración no tiene por objeto referirse a un marco fáctico distinto al que fuera presentado por la Comisión</w:t>
      </w:r>
      <w:r w:rsidR="0092372F" w:rsidRPr="0092372F">
        <w:rPr>
          <w:szCs w:val="20"/>
        </w:rPr>
        <w:t xml:space="preserve">, y que el mismo fue presentado en </w:t>
      </w:r>
      <w:r w:rsidR="00A52F55" w:rsidRPr="0092372F">
        <w:rPr>
          <w:szCs w:val="20"/>
        </w:rPr>
        <w:t xml:space="preserve">la debida oportunidad procesal, esto es, </w:t>
      </w:r>
      <w:r w:rsidR="0092372F" w:rsidRPr="0092372F">
        <w:rPr>
          <w:szCs w:val="20"/>
        </w:rPr>
        <w:t>en el escrito de solicitudes y argumentos.</w:t>
      </w:r>
      <w:r w:rsidR="0092372F">
        <w:rPr>
          <w:szCs w:val="20"/>
        </w:rPr>
        <w:t xml:space="preserve"> En consecuencia, esta Presidencia rechaza la objeción presentada por el Estado y ordena recabar </w:t>
      </w:r>
      <w:r w:rsidR="004F50C1">
        <w:rPr>
          <w:szCs w:val="20"/>
        </w:rPr>
        <w:t>la referida</w:t>
      </w:r>
      <w:r w:rsidR="0092372F">
        <w:rPr>
          <w:szCs w:val="20"/>
        </w:rPr>
        <w:t xml:space="preserve"> declaración pericial. El Estado, en ejercicio de su derecho de defensa, podrá presentar sus observaciones a dicha declaración</w:t>
      </w:r>
      <w:r w:rsidR="004F50C1">
        <w:rPr>
          <w:szCs w:val="20"/>
        </w:rPr>
        <w:t xml:space="preserve"> junto con sus alegatos finales orales y escritos</w:t>
      </w:r>
      <w:r w:rsidR="0092372F">
        <w:rPr>
          <w:szCs w:val="20"/>
        </w:rPr>
        <w:t xml:space="preserve">. </w:t>
      </w:r>
    </w:p>
    <w:p w:rsidR="00A25927" w:rsidRPr="00A25927" w:rsidRDefault="00A25927" w:rsidP="00EC429C">
      <w:pPr>
        <w:autoSpaceDE w:val="0"/>
        <w:autoSpaceDN w:val="0"/>
        <w:adjustRightInd w:val="0"/>
        <w:spacing w:before="240" w:after="240"/>
        <w:ind w:left="357"/>
        <w:rPr>
          <w:rFonts w:eastAsia="Times New Roman" w:cs="Times New Roman"/>
          <w:i/>
          <w:szCs w:val="20"/>
          <w:lang w:val="es-CR" w:eastAsia="en-US"/>
        </w:rPr>
      </w:pPr>
      <w:r>
        <w:rPr>
          <w:i/>
          <w:szCs w:val="20"/>
          <w:lang w:val="es-CR"/>
        </w:rPr>
        <w:t>2</w:t>
      </w:r>
      <w:r w:rsidRPr="00A25927">
        <w:rPr>
          <w:i/>
          <w:szCs w:val="20"/>
          <w:lang w:val="es-CR"/>
        </w:rPr>
        <w:t>. Sobre l</w:t>
      </w:r>
      <w:r>
        <w:rPr>
          <w:i/>
          <w:szCs w:val="20"/>
          <w:lang w:val="es-CR"/>
        </w:rPr>
        <w:t>a</w:t>
      </w:r>
      <w:r w:rsidRPr="00A25927">
        <w:rPr>
          <w:i/>
          <w:szCs w:val="20"/>
          <w:lang w:val="es-CR"/>
        </w:rPr>
        <w:t xml:space="preserve"> </w:t>
      </w:r>
      <w:r>
        <w:rPr>
          <w:i/>
          <w:szCs w:val="20"/>
          <w:lang w:val="es-CR"/>
        </w:rPr>
        <w:t>declaración testimonial</w:t>
      </w:r>
      <w:r w:rsidRPr="00A25927">
        <w:rPr>
          <w:i/>
          <w:szCs w:val="20"/>
          <w:lang w:val="es-CR"/>
        </w:rPr>
        <w:t xml:space="preserve"> </w:t>
      </w:r>
      <w:r>
        <w:rPr>
          <w:i/>
          <w:szCs w:val="20"/>
          <w:lang w:val="es-CR"/>
        </w:rPr>
        <w:t xml:space="preserve">de </w:t>
      </w:r>
      <w:r w:rsidR="00EC429C" w:rsidRPr="00EC429C">
        <w:rPr>
          <w:i/>
          <w:szCs w:val="20"/>
          <w:lang w:val="es-CR"/>
        </w:rPr>
        <w:t xml:space="preserve">Gerardo Ignacio Eugenio Martínez </w:t>
      </w:r>
      <w:proofErr w:type="spellStart"/>
      <w:r w:rsidR="00EC429C" w:rsidRPr="00EC429C">
        <w:rPr>
          <w:i/>
          <w:szCs w:val="20"/>
          <w:lang w:val="es-CR"/>
        </w:rPr>
        <w:t>Grijalba</w:t>
      </w:r>
      <w:proofErr w:type="spellEnd"/>
    </w:p>
    <w:p w:rsidR="0092372F" w:rsidRDefault="0092372F" w:rsidP="002A4FC7">
      <w:pPr>
        <w:numPr>
          <w:ilvl w:val="0"/>
          <w:numId w:val="2"/>
        </w:numPr>
        <w:autoSpaceDE w:val="0"/>
        <w:autoSpaceDN w:val="0"/>
        <w:adjustRightInd w:val="0"/>
        <w:spacing w:before="120"/>
        <w:rPr>
          <w:szCs w:val="20"/>
        </w:rPr>
      </w:pPr>
      <w:r>
        <w:rPr>
          <w:szCs w:val="20"/>
        </w:rPr>
        <w:t xml:space="preserve">En lo que concierne </w:t>
      </w:r>
      <w:r w:rsidR="00A55F28">
        <w:rPr>
          <w:szCs w:val="20"/>
        </w:rPr>
        <w:t xml:space="preserve">a </w:t>
      </w:r>
      <w:r>
        <w:rPr>
          <w:szCs w:val="20"/>
        </w:rPr>
        <w:t xml:space="preserve">la declaración testimonial </w:t>
      </w:r>
      <w:r w:rsidR="00977507">
        <w:rPr>
          <w:szCs w:val="20"/>
        </w:rPr>
        <w:t xml:space="preserve">de </w:t>
      </w:r>
      <w:r w:rsidR="00977507" w:rsidRPr="00977507">
        <w:rPr>
          <w:szCs w:val="20"/>
        </w:rPr>
        <w:t xml:space="preserve">Gerardo Ignacio Eugenio Martínez </w:t>
      </w:r>
      <w:proofErr w:type="spellStart"/>
      <w:r w:rsidR="00977507" w:rsidRPr="00977507">
        <w:rPr>
          <w:szCs w:val="20"/>
        </w:rPr>
        <w:t>Grijalba</w:t>
      </w:r>
      <w:proofErr w:type="spellEnd"/>
      <w:r w:rsidR="00FC771F">
        <w:rPr>
          <w:szCs w:val="20"/>
        </w:rPr>
        <w:t xml:space="preserve"> ofrecida por los representantes</w:t>
      </w:r>
      <w:r w:rsidR="00977507">
        <w:rPr>
          <w:szCs w:val="20"/>
        </w:rPr>
        <w:t xml:space="preserve">, el Estado </w:t>
      </w:r>
      <w:r w:rsidR="002A4FC7">
        <w:rPr>
          <w:szCs w:val="20"/>
        </w:rPr>
        <w:t>solicitó que se desestime ese ofrecimiento de prueba</w:t>
      </w:r>
      <w:r w:rsidR="00605CDC">
        <w:rPr>
          <w:szCs w:val="20"/>
        </w:rPr>
        <w:t>,</w:t>
      </w:r>
      <w:r w:rsidR="002A4FC7">
        <w:rPr>
          <w:szCs w:val="20"/>
        </w:rPr>
        <w:t xml:space="preserve"> debido a que una parte de su testimonio </w:t>
      </w:r>
      <w:r w:rsidR="00E933BA">
        <w:rPr>
          <w:szCs w:val="20"/>
        </w:rPr>
        <w:t xml:space="preserve">es </w:t>
      </w:r>
      <w:r w:rsidR="002A4FC7">
        <w:rPr>
          <w:szCs w:val="20"/>
        </w:rPr>
        <w:t>“</w:t>
      </w:r>
      <w:r w:rsidR="002A4FC7" w:rsidRPr="002A4FC7">
        <w:rPr>
          <w:szCs w:val="20"/>
        </w:rPr>
        <w:t xml:space="preserve">abiertamente </w:t>
      </w:r>
      <w:r w:rsidR="002A4FC7" w:rsidRPr="002A4FC7">
        <w:rPr>
          <w:szCs w:val="20"/>
        </w:rPr>
        <w:lastRenderedPageBreak/>
        <w:t>ajena</w:t>
      </w:r>
      <w:r w:rsidR="005E3C1A">
        <w:rPr>
          <w:szCs w:val="20"/>
        </w:rPr>
        <w:t>[</w:t>
      </w:r>
      <w:r w:rsidR="00CB5DAE">
        <w:rPr>
          <w:szCs w:val="20"/>
        </w:rPr>
        <w:t>...</w:t>
      </w:r>
      <w:r w:rsidR="005E3C1A">
        <w:rPr>
          <w:szCs w:val="20"/>
        </w:rPr>
        <w:t>]</w:t>
      </w:r>
      <w:r w:rsidR="002A4FC7" w:rsidRPr="002A4FC7">
        <w:rPr>
          <w:szCs w:val="20"/>
        </w:rPr>
        <w:t xml:space="preserve"> al objeto de este caso</w:t>
      </w:r>
      <w:r w:rsidR="002A4FC7">
        <w:rPr>
          <w:szCs w:val="20"/>
        </w:rPr>
        <w:t xml:space="preserve">”, y al hecho </w:t>
      </w:r>
      <w:r w:rsidR="00A55F28">
        <w:rPr>
          <w:szCs w:val="20"/>
        </w:rPr>
        <w:t xml:space="preserve">de </w:t>
      </w:r>
      <w:r w:rsidR="002A4FC7">
        <w:rPr>
          <w:szCs w:val="20"/>
        </w:rPr>
        <w:t>que los representantes omitieron “</w:t>
      </w:r>
      <w:r w:rsidR="002A4FC7" w:rsidRPr="002A4FC7">
        <w:rPr>
          <w:szCs w:val="20"/>
        </w:rPr>
        <w:t xml:space="preserve">consignar en qué carácter el señor Martínez </w:t>
      </w:r>
      <w:proofErr w:type="spellStart"/>
      <w:r w:rsidR="002A4FC7" w:rsidRPr="002A4FC7">
        <w:rPr>
          <w:szCs w:val="20"/>
        </w:rPr>
        <w:t>Grijalba</w:t>
      </w:r>
      <w:proofErr w:type="spellEnd"/>
      <w:r w:rsidR="002A4FC7" w:rsidRPr="002A4FC7">
        <w:rPr>
          <w:szCs w:val="20"/>
        </w:rPr>
        <w:t xml:space="preserve"> se encuentra en condiciones que le posibiliten rendir una declaración que pueda esclarecer, desde la posición de un testigo, los daños o sufrimiento que el doctor Rico ha experimentado</w:t>
      </w:r>
      <w:r w:rsidR="002A4FC7">
        <w:rPr>
          <w:szCs w:val="20"/>
        </w:rPr>
        <w:t xml:space="preserve">”. </w:t>
      </w:r>
    </w:p>
    <w:p w:rsidR="00864C6E" w:rsidRPr="00864C6E" w:rsidRDefault="005E3C1A" w:rsidP="00864C6E">
      <w:pPr>
        <w:numPr>
          <w:ilvl w:val="0"/>
          <w:numId w:val="2"/>
        </w:numPr>
        <w:autoSpaceDE w:val="0"/>
        <w:autoSpaceDN w:val="0"/>
        <w:adjustRightInd w:val="0"/>
        <w:spacing w:before="120"/>
        <w:rPr>
          <w:szCs w:val="20"/>
        </w:rPr>
      </w:pPr>
      <w:r>
        <w:rPr>
          <w:szCs w:val="20"/>
        </w:rPr>
        <w:t>Al respecto</w:t>
      </w:r>
      <w:r w:rsidR="00FF52BA" w:rsidRPr="00853EEB">
        <w:rPr>
          <w:szCs w:val="20"/>
        </w:rPr>
        <w:t>, esta Presidencia constata</w:t>
      </w:r>
      <w:r w:rsidR="00605CDC">
        <w:rPr>
          <w:szCs w:val="20"/>
        </w:rPr>
        <w:t>,</w:t>
      </w:r>
      <w:r w:rsidR="00FF52BA" w:rsidRPr="00853EEB">
        <w:rPr>
          <w:szCs w:val="20"/>
        </w:rPr>
        <w:t xml:space="preserve"> en primer término</w:t>
      </w:r>
      <w:r w:rsidR="00605CDC">
        <w:rPr>
          <w:szCs w:val="20"/>
        </w:rPr>
        <w:t>,</w:t>
      </w:r>
      <w:r w:rsidR="00FF52BA" w:rsidRPr="00853EEB">
        <w:rPr>
          <w:szCs w:val="20"/>
        </w:rPr>
        <w:t xml:space="preserve"> que efectivamente</w:t>
      </w:r>
      <w:r>
        <w:rPr>
          <w:szCs w:val="20"/>
        </w:rPr>
        <w:t xml:space="preserve"> </w:t>
      </w:r>
      <w:r w:rsidR="00FF52BA" w:rsidRPr="00853EEB">
        <w:rPr>
          <w:szCs w:val="20"/>
        </w:rPr>
        <w:t xml:space="preserve">parte del objeto del testimonio ofrecido no se encuentra relacionado con el marco fáctico del caso que fuera presentado por la Comisión. Por otra parte, </w:t>
      </w:r>
      <w:r>
        <w:rPr>
          <w:szCs w:val="20"/>
        </w:rPr>
        <w:t>sobre</w:t>
      </w:r>
      <w:r w:rsidR="00FF52BA" w:rsidRPr="00853EEB">
        <w:rPr>
          <w:szCs w:val="20"/>
        </w:rPr>
        <w:t xml:space="preserve"> la segunda objeción presentada por el Estado, si bien</w:t>
      </w:r>
      <w:r w:rsidR="00853EEB" w:rsidRPr="00853EEB">
        <w:rPr>
          <w:szCs w:val="20"/>
        </w:rPr>
        <w:t xml:space="preserve"> es cierto que</w:t>
      </w:r>
      <w:r w:rsidR="00FF52BA" w:rsidRPr="00853EEB">
        <w:rPr>
          <w:szCs w:val="20"/>
        </w:rPr>
        <w:t xml:space="preserve"> los representantes no se refirieron específicamente </w:t>
      </w:r>
      <w:r w:rsidR="00605CDC">
        <w:rPr>
          <w:szCs w:val="20"/>
        </w:rPr>
        <w:t>al</w:t>
      </w:r>
      <w:r w:rsidR="00FF52BA" w:rsidRPr="00853EEB">
        <w:rPr>
          <w:szCs w:val="20"/>
        </w:rPr>
        <w:t xml:space="preserve"> </w:t>
      </w:r>
      <w:r w:rsidR="004455FA">
        <w:rPr>
          <w:szCs w:val="20"/>
        </w:rPr>
        <w:t xml:space="preserve">motivo por el cual </w:t>
      </w:r>
      <w:r w:rsidR="00FF52BA" w:rsidRPr="00853EEB">
        <w:rPr>
          <w:szCs w:val="20"/>
        </w:rPr>
        <w:t xml:space="preserve">el señor Martínez </w:t>
      </w:r>
      <w:proofErr w:type="spellStart"/>
      <w:r w:rsidR="00FF52BA" w:rsidRPr="00853EEB">
        <w:rPr>
          <w:szCs w:val="20"/>
        </w:rPr>
        <w:t>Grijalba</w:t>
      </w:r>
      <w:proofErr w:type="spellEnd"/>
      <w:r w:rsidR="00FF52BA" w:rsidRPr="00853EEB">
        <w:rPr>
          <w:szCs w:val="20"/>
        </w:rPr>
        <w:t xml:space="preserve"> se encontraría en condiciones de referirse a los daños y sufrimientos presuntamente experimentados por el señor Rico, también es cierto</w:t>
      </w:r>
      <w:r w:rsidR="00853EEB" w:rsidRPr="00853EEB">
        <w:rPr>
          <w:szCs w:val="20"/>
        </w:rPr>
        <w:t xml:space="preserve">, tal como </w:t>
      </w:r>
      <w:r w:rsidR="004455FA">
        <w:rPr>
          <w:szCs w:val="20"/>
        </w:rPr>
        <w:t>el Estado</w:t>
      </w:r>
      <w:r w:rsidR="00853EEB" w:rsidRPr="00853EEB">
        <w:rPr>
          <w:szCs w:val="20"/>
        </w:rPr>
        <w:t xml:space="preserve"> lo hace notar, </w:t>
      </w:r>
      <w:r w:rsidR="00FF52BA" w:rsidRPr="00853EEB">
        <w:rPr>
          <w:szCs w:val="20"/>
        </w:rPr>
        <w:t xml:space="preserve">que </w:t>
      </w:r>
      <w:r w:rsidR="004455FA">
        <w:rPr>
          <w:szCs w:val="20"/>
        </w:rPr>
        <w:t>é</w:t>
      </w:r>
      <w:r w:rsidR="00FF52BA" w:rsidRPr="00853EEB">
        <w:rPr>
          <w:szCs w:val="20"/>
        </w:rPr>
        <w:t>l tenía una cercanía con la presunta víctima</w:t>
      </w:r>
      <w:r w:rsidR="004455FA">
        <w:rPr>
          <w:szCs w:val="20"/>
        </w:rPr>
        <w:t>,</w:t>
      </w:r>
      <w:r w:rsidR="00853EEB" w:rsidRPr="00853EEB">
        <w:rPr>
          <w:szCs w:val="20"/>
        </w:rPr>
        <w:t xml:space="preserve"> y en particular que ha trabajado en relación de dependencia con él</w:t>
      </w:r>
      <w:r w:rsidR="00FF52BA" w:rsidRPr="00853EEB">
        <w:rPr>
          <w:rFonts w:eastAsia="Times New Roman" w:cs="Verdana"/>
          <w:szCs w:val="20"/>
          <w:lang w:val="es-CL" w:eastAsia="en-US"/>
        </w:rPr>
        <w:t>.</w:t>
      </w:r>
      <w:r w:rsidR="00853EEB" w:rsidRPr="00853EEB">
        <w:rPr>
          <w:rFonts w:eastAsia="Times New Roman" w:cs="Verdana"/>
          <w:szCs w:val="20"/>
          <w:lang w:val="es-CL" w:eastAsia="en-US"/>
        </w:rPr>
        <w:t xml:space="preserve"> </w:t>
      </w:r>
      <w:r w:rsidR="00864C6E">
        <w:rPr>
          <w:rFonts w:eastAsia="Times New Roman" w:cs="Verdana"/>
          <w:szCs w:val="20"/>
          <w:lang w:val="es-CL" w:eastAsia="en-US"/>
        </w:rPr>
        <w:t>Por tanto</w:t>
      </w:r>
      <w:r w:rsidR="00853EEB" w:rsidRPr="00853EEB">
        <w:rPr>
          <w:rFonts w:eastAsia="Times New Roman" w:cs="Verdana"/>
          <w:szCs w:val="20"/>
          <w:lang w:val="es-CL" w:eastAsia="en-US"/>
        </w:rPr>
        <w:t xml:space="preserve">, </w:t>
      </w:r>
      <w:r w:rsidR="00864C6E">
        <w:rPr>
          <w:rFonts w:eastAsia="Times New Roman" w:cs="Verdana"/>
          <w:szCs w:val="20"/>
          <w:lang w:val="es-CL" w:eastAsia="en-US"/>
        </w:rPr>
        <w:t>sería</w:t>
      </w:r>
      <w:r w:rsidR="00853EEB" w:rsidRPr="00853EEB">
        <w:rPr>
          <w:rFonts w:eastAsia="Times New Roman" w:cs="Verdana"/>
          <w:szCs w:val="20"/>
          <w:lang w:val="es-CL" w:eastAsia="en-US"/>
        </w:rPr>
        <w:t xml:space="preserve"> razonable presumir que dichos lazos le podrían haber permitido contar con la información sobre los daños o sufrimientos que el señor Rico habría experimentado.</w:t>
      </w:r>
      <w:r w:rsidR="00864C6E" w:rsidRPr="00864C6E">
        <w:rPr>
          <w:rFonts w:eastAsia="Times New Roman" w:cs="Verdana"/>
          <w:szCs w:val="20"/>
          <w:lang w:val="es-CL" w:eastAsia="en-US"/>
        </w:rPr>
        <w:t xml:space="preserve"> </w:t>
      </w:r>
    </w:p>
    <w:p w:rsidR="00864C6E" w:rsidRDefault="00864C6E" w:rsidP="00864C6E">
      <w:pPr>
        <w:numPr>
          <w:ilvl w:val="0"/>
          <w:numId w:val="2"/>
        </w:numPr>
        <w:autoSpaceDE w:val="0"/>
        <w:autoSpaceDN w:val="0"/>
        <w:adjustRightInd w:val="0"/>
        <w:spacing w:before="120"/>
        <w:rPr>
          <w:szCs w:val="20"/>
        </w:rPr>
      </w:pPr>
      <w:r>
        <w:rPr>
          <w:rFonts w:eastAsia="Times New Roman" w:cs="Verdana"/>
          <w:szCs w:val="20"/>
          <w:lang w:val="es-CL" w:eastAsia="en-US"/>
        </w:rPr>
        <w:t xml:space="preserve">En consecuencia, el Presidente desestima la segunda objeción del Estado y considera pertinente recabar el testimonio del señor </w:t>
      </w:r>
      <w:r w:rsidRPr="002A4FC7">
        <w:rPr>
          <w:szCs w:val="20"/>
        </w:rPr>
        <w:t xml:space="preserve">Martínez </w:t>
      </w:r>
      <w:proofErr w:type="spellStart"/>
      <w:r w:rsidRPr="002A4FC7">
        <w:rPr>
          <w:szCs w:val="20"/>
        </w:rPr>
        <w:t>Grijalba</w:t>
      </w:r>
      <w:proofErr w:type="spellEnd"/>
      <w:r>
        <w:rPr>
          <w:szCs w:val="20"/>
        </w:rPr>
        <w:t>. Sin perjuicio de ello, se tendrá en consideración que parte del objeto de esa declaración no corresponde al marco fáctico del caso</w:t>
      </w:r>
      <w:r w:rsidR="003A6617">
        <w:rPr>
          <w:szCs w:val="20"/>
        </w:rPr>
        <w:t>, por lo que se reformulará el mismo en la parte resolutiva de esta Resolución (</w:t>
      </w:r>
      <w:r w:rsidR="003A6617" w:rsidRPr="00864C6E">
        <w:rPr>
          <w:i/>
          <w:iCs/>
          <w:szCs w:val="20"/>
          <w:lang w:val="es-CR"/>
        </w:rPr>
        <w:t>infra</w:t>
      </w:r>
      <w:r w:rsidR="003A6617" w:rsidRPr="00864C6E">
        <w:rPr>
          <w:szCs w:val="20"/>
          <w:lang w:val="es-CR"/>
        </w:rPr>
        <w:t xml:space="preserve"> punto resolutivo 4</w:t>
      </w:r>
      <w:r w:rsidR="003A6617">
        <w:rPr>
          <w:szCs w:val="20"/>
          <w:lang w:val="es-CR"/>
        </w:rPr>
        <w:t>)</w:t>
      </w:r>
      <w:r>
        <w:rPr>
          <w:szCs w:val="20"/>
        </w:rPr>
        <w:t xml:space="preserve">. </w:t>
      </w:r>
      <w:r w:rsidR="005E3C1A">
        <w:rPr>
          <w:szCs w:val="20"/>
        </w:rPr>
        <w:t>El Estado, en ejercicio de su derecho de defensa, podrá presentar sus observaciones a dicha declaración junto con sus alegatos finales orales y escritos</w:t>
      </w:r>
      <w:r w:rsidR="00950199">
        <w:rPr>
          <w:szCs w:val="20"/>
        </w:rPr>
        <w:t>.</w:t>
      </w:r>
    </w:p>
    <w:p w:rsidR="00204BFF" w:rsidRPr="00204BFF" w:rsidRDefault="00204BFF" w:rsidP="001B02B3">
      <w:pPr>
        <w:pStyle w:val="ListParagraph"/>
        <w:numPr>
          <w:ilvl w:val="0"/>
          <w:numId w:val="14"/>
        </w:numPr>
        <w:tabs>
          <w:tab w:val="left" w:pos="0"/>
        </w:tabs>
        <w:autoSpaceDE w:val="0"/>
        <w:autoSpaceDN w:val="0"/>
        <w:adjustRightInd w:val="0"/>
        <w:spacing w:before="240" w:after="240"/>
        <w:ind w:left="714" w:hanging="357"/>
        <w:contextualSpacing w:val="0"/>
        <w:outlineLvl w:val="1"/>
        <w:rPr>
          <w:rFonts w:cs="Times New Roman"/>
          <w:b/>
          <w:i/>
          <w:szCs w:val="20"/>
          <w:lang w:val="es-CR" w:eastAsia="en-US"/>
        </w:rPr>
      </w:pPr>
      <w:r w:rsidRPr="00204BFF">
        <w:rPr>
          <w:rFonts w:cs="Times New Roman"/>
          <w:b/>
          <w:i/>
          <w:szCs w:val="20"/>
          <w:lang w:val="es-CR" w:eastAsia="en-US"/>
        </w:rPr>
        <w:t>Solicitud de prueba para mejor resolver</w:t>
      </w:r>
    </w:p>
    <w:p w:rsidR="00217992" w:rsidRDefault="00864C6E" w:rsidP="003439BA">
      <w:pPr>
        <w:numPr>
          <w:ilvl w:val="0"/>
          <w:numId w:val="2"/>
        </w:numPr>
        <w:autoSpaceDE w:val="0"/>
        <w:autoSpaceDN w:val="0"/>
        <w:adjustRightInd w:val="0"/>
        <w:spacing w:before="120"/>
        <w:rPr>
          <w:szCs w:val="20"/>
        </w:rPr>
      </w:pPr>
      <w:r>
        <w:rPr>
          <w:szCs w:val="20"/>
        </w:rPr>
        <w:t>Por último, esta Presidencia observa que los representantes solicitaron</w:t>
      </w:r>
      <w:r w:rsidR="004455FA">
        <w:rPr>
          <w:szCs w:val="20"/>
        </w:rPr>
        <w:t>,</w:t>
      </w:r>
      <w:r>
        <w:rPr>
          <w:szCs w:val="20"/>
        </w:rPr>
        <w:t xml:space="preserve"> </w:t>
      </w:r>
      <w:r w:rsidR="003439BA">
        <w:rPr>
          <w:szCs w:val="20"/>
        </w:rPr>
        <w:t xml:space="preserve">en su escrito de solicitudes </w:t>
      </w:r>
      <w:r w:rsidR="004455FA">
        <w:rPr>
          <w:szCs w:val="20"/>
        </w:rPr>
        <w:t xml:space="preserve">y argumentos, </w:t>
      </w:r>
      <w:r w:rsidR="003439BA">
        <w:rPr>
          <w:szCs w:val="20"/>
        </w:rPr>
        <w:t xml:space="preserve">que </w:t>
      </w:r>
      <w:r w:rsidR="003439BA" w:rsidRPr="003439BA">
        <w:rPr>
          <w:szCs w:val="20"/>
        </w:rPr>
        <w:t>se requiera</w:t>
      </w:r>
      <w:r w:rsidR="003439BA">
        <w:rPr>
          <w:szCs w:val="20"/>
        </w:rPr>
        <w:t xml:space="preserve"> al Estado y </w:t>
      </w:r>
      <w:r w:rsidR="003439BA" w:rsidRPr="003439BA">
        <w:rPr>
          <w:szCs w:val="20"/>
        </w:rPr>
        <w:t xml:space="preserve">a </w:t>
      </w:r>
      <w:r w:rsidR="00950199">
        <w:rPr>
          <w:szCs w:val="20"/>
        </w:rPr>
        <w:t xml:space="preserve">la </w:t>
      </w:r>
      <w:r w:rsidR="003439BA" w:rsidRPr="003439BA">
        <w:rPr>
          <w:szCs w:val="20"/>
        </w:rPr>
        <w:t>Suprema Corte de Justicia de la Provincia de Buenos Aires</w:t>
      </w:r>
      <w:r w:rsidR="00950199">
        <w:rPr>
          <w:szCs w:val="20"/>
        </w:rPr>
        <w:t>,</w:t>
      </w:r>
      <w:r w:rsidR="003439BA" w:rsidRPr="003439BA">
        <w:rPr>
          <w:szCs w:val="20"/>
        </w:rPr>
        <w:t xml:space="preserve"> </w:t>
      </w:r>
      <w:r w:rsidR="00950199">
        <w:rPr>
          <w:szCs w:val="20"/>
        </w:rPr>
        <w:t>“</w:t>
      </w:r>
      <w:r w:rsidR="003439BA" w:rsidRPr="003439BA">
        <w:rPr>
          <w:szCs w:val="20"/>
        </w:rPr>
        <w:t xml:space="preserve">el informe producido por el Área Sueldos de la Secretaría de Administración a fs. 8/15 del expediente 3003-1420/2017, </w:t>
      </w:r>
      <w:r w:rsidR="00950199">
        <w:rPr>
          <w:szCs w:val="20"/>
        </w:rPr>
        <w:t>[…]</w:t>
      </w:r>
      <w:r w:rsidR="003439BA" w:rsidRPr="003439BA">
        <w:rPr>
          <w:szCs w:val="20"/>
        </w:rPr>
        <w:t xml:space="preserve"> requiriendo asimismo que el informe sea actualizado hasta el momento de su remisión y convertidos los valores que mes a mes debí haber percibido a valor Dólar Estadounidense, conforme la cotización oficial de dicha divisa al momento en que cada pago hubiera correspondido</w:t>
      </w:r>
      <w:r w:rsidR="00950199">
        <w:rPr>
          <w:szCs w:val="20"/>
        </w:rPr>
        <w:t xml:space="preserve">”. El Estado no presentó observaciones con respecto a esa solicitud. </w:t>
      </w:r>
    </w:p>
    <w:p w:rsidR="00864C6E" w:rsidRPr="00864C6E" w:rsidRDefault="00950199" w:rsidP="003439BA">
      <w:pPr>
        <w:numPr>
          <w:ilvl w:val="0"/>
          <w:numId w:val="2"/>
        </w:numPr>
        <w:autoSpaceDE w:val="0"/>
        <w:autoSpaceDN w:val="0"/>
        <w:adjustRightInd w:val="0"/>
        <w:spacing w:before="120"/>
        <w:rPr>
          <w:szCs w:val="20"/>
        </w:rPr>
      </w:pPr>
      <w:r>
        <w:rPr>
          <w:szCs w:val="20"/>
        </w:rPr>
        <w:t>Esta Presidencia admite dicha solicitud</w:t>
      </w:r>
      <w:r w:rsidR="004455FA">
        <w:rPr>
          <w:szCs w:val="20"/>
        </w:rPr>
        <w:t>,</w:t>
      </w:r>
      <w:r>
        <w:rPr>
          <w:szCs w:val="20"/>
        </w:rPr>
        <w:t xml:space="preserve"> por considera</w:t>
      </w:r>
      <w:r w:rsidR="005E3C1A">
        <w:rPr>
          <w:szCs w:val="20"/>
        </w:rPr>
        <w:t>r</w:t>
      </w:r>
      <w:r>
        <w:rPr>
          <w:szCs w:val="20"/>
        </w:rPr>
        <w:t xml:space="preserve"> que esa documentación puede </w:t>
      </w:r>
      <w:r w:rsidR="00CC7F80">
        <w:rPr>
          <w:szCs w:val="20"/>
        </w:rPr>
        <w:t xml:space="preserve">eventualmente </w:t>
      </w:r>
      <w:r>
        <w:rPr>
          <w:szCs w:val="20"/>
        </w:rPr>
        <w:t xml:space="preserve">resultar útil para la resolución del </w:t>
      </w:r>
      <w:r w:rsidR="00CC7F80">
        <w:rPr>
          <w:szCs w:val="20"/>
        </w:rPr>
        <w:t xml:space="preserve">presente </w:t>
      </w:r>
      <w:r>
        <w:rPr>
          <w:szCs w:val="20"/>
        </w:rPr>
        <w:t>caso</w:t>
      </w:r>
      <w:r w:rsidR="00217992">
        <w:rPr>
          <w:szCs w:val="20"/>
        </w:rPr>
        <w:t>, por lo que</w:t>
      </w:r>
      <w:r>
        <w:rPr>
          <w:szCs w:val="20"/>
        </w:rPr>
        <w:t xml:space="preserve"> </w:t>
      </w:r>
      <w:r w:rsidR="00217992" w:rsidRPr="00BA0A94">
        <w:rPr>
          <w:rFonts w:eastAsia="Times New Roman" w:cs="Verdana"/>
          <w:szCs w:val="20"/>
          <w:lang w:val="es-CL" w:eastAsia="en-US"/>
        </w:rPr>
        <w:t xml:space="preserve">considera necesario solicitar </w:t>
      </w:r>
      <w:r w:rsidR="00217992">
        <w:rPr>
          <w:rFonts w:eastAsia="Times New Roman" w:cs="Verdana"/>
          <w:szCs w:val="20"/>
          <w:lang w:val="es-CL" w:eastAsia="en-US"/>
        </w:rPr>
        <w:t xml:space="preserve">como prueba para mejor resolver que el Estado remita la prueba documental </w:t>
      </w:r>
      <w:r w:rsidR="00217992" w:rsidRPr="00BA0A94">
        <w:rPr>
          <w:rFonts w:eastAsia="Times New Roman" w:cs="Verdana"/>
          <w:szCs w:val="20"/>
          <w:lang w:val="es-CL" w:eastAsia="en-US"/>
        </w:rPr>
        <w:t>indicada</w:t>
      </w:r>
      <w:r w:rsidR="004455FA">
        <w:rPr>
          <w:rFonts w:eastAsia="Times New Roman" w:cs="Verdana"/>
          <w:szCs w:val="20"/>
          <w:lang w:val="es-CL" w:eastAsia="en-US"/>
        </w:rPr>
        <w:t>,</w:t>
      </w:r>
      <w:r w:rsidR="00217992" w:rsidRPr="00BA0A94">
        <w:rPr>
          <w:rFonts w:eastAsia="Times New Roman" w:cs="Verdana"/>
          <w:szCs w:val="20"/>
          <w:lang w:val="es-CL" w:eastAsia="en-US"/>
        </w:rPr>
        <w:t xml:space="preserve"> en aplicación del artículo </w:t>
      </w:r>
      <w:r w:rsidR="00217992">
        <w:rPr>
          <w:rFonts w:eastAsia="Times New Roman" w:cs="Verdana"/>
          <w:szCs w:val="20"/>
          <w:lang w:val="es-CL" w:eastAsia="en-US"/>
        </w:rPr>
        <w:t>5</w:t>
      </w:r>
      <w:r w:rsidR="00217992" w:rsidRPr="00BA0A94">
        <w:rPr>
          <w:rFonts w:eastAsia="Times New Roman" w:cs="Verdana"/>
          <w:szCs w:val="20"/>
          <w:lang w:val="es-CL" w:eastAsia="en-US"/>
        </w:rPr>
        <w:t xml:space="preserve">8 del Reglamento del Tribunal. Dicha </w:t>
      </w:r>
      <w:r w:rsidR="005E3C1A">
        <w:rPr>
          <w:rFonts w:eastAsia="Times New Roman" w:cs="Verdana"/>
          <w:szCs w:val="20"/>
          <w:lang w:val="es-CL" w:eastAsia="en-US"/>
        </w:rPr>
        <w:t xml:space="preserve">documentación </w:t>
      </w:r>
      <w:r w:rsidR="00217992" w:rsidRPr="00BA0A94">
        <w:rPr>
          <w:rFonts w:eastAsia="Times New Roman" w:cs="Verdana"/>
          <w:szCs w:val="20"/>
          <w:lang w:val="es-CL" w:eastAsia="en-US"/>
        </w:rPr>
        <w:t>deberá ser remitida a la Corte</w:t>
      </w:r>
      <w:r w:rsidR="004455FA">
        <w:rPr>
          <w:rFonts w:eastAsia="Times New Roman" w:cs="Verdana"/>
          <w:szCs w:val="20"/>
          <w:lang w:val="es-CL" w:eastAsia="en-US"/>
        </w:rPr>
        <w:t>,</w:t>
      </w:r>
      <w:r w:rsidR="00217992" w:rsidRPr="00BA0A94">
        <w:rPr>
          <w:rFonts w:eastAsia="Times New Roman" w:cs="Verdana"/>
          <w:szCs w:val="20"/>
          <w:lang w:val="es-CL" w:eastAsia="en-US"/>
        </w:rPr>
        <w:t xml:space="preserve"> </w:t>
      </w:r>
      <w:r w:rsidR="00217992">
        <w:rPr>
          <w:rFonts w:eastAsia="Times New Roman" w:cs="Verdana"/>
          <w:szCs w:val="20"/>
          <w:lang w:val="es-CL" w:eastAsia="en-US"/>
        </w:rPr>
        <w:t xml:space="preserve">a más tardar </w:t>
      </w:r>
      <w:r w:rsidR="00217992" w:rsidRPr="00BA0A94">
        <w:rPr>
          <w:rFonts w:eastAsia="Times New Roman" w:cs="Verdana"/>
          <w:szCs w:val="20"/>
          <w:lang w:val="es-CL" w:eastAsia="en-US"/>
        </w:rPr>
        <w:t xml:space="preserve">el </w:t>
      </w:r>
      <w:r w:rsidR="00217992">
        <w:rPr>
          <w:rFonts w:eastAsia="Times New Roman" w:cs="Verdana"/>
          <w:szCs w:val="20"/>
          <w:lang w:val="es-CL" w:eastAsia="en-US"/>
        </w:rPr>
        <w:t>10</w:t>
      </w:r>
      <w:r w:rsidR="00217992" w:rsidRPr="00BA0A94">
        <w:rPr>
          <w:rFonts w:eastAsia="Times New Roman" w:cs="Verdana"/>
          <w:szCs w:val="20"/>
          <w:lang w:val="es-CL" w:eastAsia="en-US"/>
        </w:rPr>
        <w:t xml:space="preserve"> de </w:t>
      </w:r>
      <w:r w:rsidR="00217992">
        <w:rPr>
          <w:rFonts w:eastAsia="Times New Roman" w:cs="Verdana"/>
          <w:szCs w:val="20"/>
          <w:lang w:val="es-CL" w:eastAsia="en-US"/>
        </w:rPr>
        <w:t xml:space="preserve">agosto </w:t>
      </w:r>
      <w:r w:rsidR="00217992" w:rsidRPr="00BA0A94">
        <w:rPr>
          <w:rFonts w:eastAsia="Times New Roman" w:cs="Verdana"/>
          <w:szCs w:val="20"/>
          <w:lang w:val="es-CL" w:eastAsia="en-US"/>
        </w:rPr>
        <w:t xml:space="preserve">de </w:t>
      </w:r>
      <w:r w:rsidR="00217992">
        <w:rPr>
          <w:rFonts w:eastAsia="Times New Roman" w:cs="Verdana"/>
          <w:szCs w:val="20"/>
          <w:lang w:val="es-CL" w:eastAsia="en-US"/>
        </w:rPr>
        <w:t>2018</w:t>
      </w:r>
      <w:r w:rsidR="00217992" w:rsidRPr="00BA0A94">
        <w:rPr>
          <w:rFonts w:eastAsia="Times New Roman" w:cs="Verdana"/>
          <w:szCs w:val="20"/>
          <w:lang w:val="es-CL" w:eastAsia="en-US"/>
        </w:rPr>
        <w:t xml:space="preserve">. Las partes </w:t>
      </w:r>
      <w:r w:rsidR="00217992">
        <w:rPr>
          <w:rFonts w:eastAsia="Times New Roman" w:cs="Verdana"/>
          <w:szCs w:val="20"/>
          <w:lang w:val="es-CL" w:eastAsia="en-US"/>
        </w:rPr>
        <w:t xml:space="preserve">y la Comisión </w:t>
      </w:r>
      <w:r w:rsidR="00217992" w:rsidRPr="00BA0A94">
        <w:rPr>
          <w:rFonts w:eastAsia="Times New Roman" w:cs="Verdana"/>
          <w:szCs w:val="20"/>
          <w:lang w:val="es-CL" w:eastAsia="en-US"/>
        </w:rPr>
        <w:t xml:space="preserve">podrán presentar observaciones a la referida prueba en sus alegatos </w:t>
      </w:r>
      <w:r w:rsidR="00217992" w:rsidRPr="00231C11">
        <w:rPr>
          <w:rFonts w:eastAsia="Times New Roman" w:cs="Verdana"/>
          <w:szCs w:val="20"/>
          <w:lang w:val="es-CL" w:eastAsia="en-US"/>
        </w:rPr>
        <w:t>finales orales y escritos.</w:t>
      </w:r>
    </w:p>
    <w:p w:rsidR="00B10675" w:rsidRDefault="00B10675" w:rsidP="00EA41C2">
      <w:pPr>
        <w:spacing w:before="360" w:after="360"/>
        <w:rPr>
          <w:rFonts w:cs="Verdana"/>
          <w:b/>
          <w:bCs/>
          <w:szCs w:val="20"/>
          <w:lang w:val="es-CR"/>
        </w:rPr>
      </w:pPr>
      <w:r w:rsidRPr="00EA41C2">
        <w:rPr>
          <w:rFonts w:cs="Verdana"/>
          <w:b/>
          <w:bCs/>
          <w:szCs w:val="20"/>
          <w:lang w:val="es-CR"/>
        </w:rPr>
        <w:t>POR</w:t>
      </w:r>
      <w:r>
        <w:rPr>
          <w:rFonts w:cs="Verdana"/>
          <w:b/>
          <w:bCs/>
          <w:szCs w:val="20"/>
          <w:lang w:val="es-CR"/>
        </w:rPr>
        <w:t xml:space="preserve"> TANTO:</w:t>
      </w:r>
    </w:p>
    <w:p w:rsidR="00B10675" w:rsidRDefault="00B10675" w:rsidP="00EA41C2">
      <w:pPr>
        <w:spacing w:before="360" w:after="360"/>
        <w:rPr>
          <w:rFonts w:cs="Verdana"/>
          <w:b/>
          <w:bCs/>
          <w:szCs w:val="20"/>
          <w:lang w:val="es-CR"/>
        </w:rPr>
      </w:pPr>
      <w:r>
        <w:rPr>
          <w:rFonts w:cs="Verdana"/>
          <w:b/>
          <w:bCs/>
          <w:szCs w:val="20"/>
          <w:lang w:val="es-CR"/>
        </w:rPr>
        <w:t xml:space="preserve">EL PRESIDENTE DE LA CORTE INTERAMERICANA DE DERECHOS HUMANOS, </w:t>
      </w:r>
    </w:p>
    <w:p w:rsidR="00B10675" w:rsidRDefault="00B10675" w:rsidP="00B10675">
      <w:pPr>
        <w:spacing w:before="120"/>
        <w:rPr>
          <w:rFonts w:cs="Verdana"/>
          <w:szCs w:val="20"/>
          <w:lang w:val="es-CR"/>
        </w:rPr>
      </w:pPr>
      <w:r>
        <w:rPr>
          <w:rFonts w:cs="Verdana"/>
          <w:szCs w:val="20"/>
          <w:lang w:val="es-CR"/>
        </w:rPr>
        <w:t xml:space="preserve">de conformidad con los artículos 24.1 y 25.2 del Estatuto de la Corte y con los artículos 4, 15.1, 26.1, 31.2, 35.1, 40.2, 41.1, 45, 46 a 48, 50 a 56 y 60 del Reglamento, </w:t>
      </w:r>
    </w:p>
    <w:p w:rsidR="00B10675" w:rsidRDefault="00B10675" w:rsidP="00EA41C2">
      <w:pPr>
        <w:spacing w:before="360" w:after="360"/>
        <w:rPr>
          <w:rFonts w:cs="Verdana"/>
          <w:b/>
          <w:bCs/>
          <w:szCs w:val="20"/>
          <w:lang w:val="es-CR"/>
        </w:rPr>
      </w:pPr>
      <w:r>
        <w:rPr>
          <w:rFonts w:cs="Verdana"/>
          <w:b/>
          <w:bCs/>
          <w:szCs w:val="20"/>
          <w:lang w:val="es-CR"/>
        </w:rPr>
        <w:t>RESUELVE:</w:t>
      </w:r>
    </w:p>
    <w:p w:rsidR="00B10675" w:rsidRPr="00CC7F80"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bookmarkStart w:id="8" w:name="_Ref230577466"/>
      <w:r>
        <w:rPr>
          <w:szCs w:val="20"/>
          <w:lang w:val="es-CR"/>
        </w:rPr>
        <w:lastRenderedPageBreak/>
        <w:t xml:space="preserve">Convocar a la República de </w:t>
      </w:r>
      <w:r w:rsidR="00A95362">
        <w:rPr>
          <w:szCs w:val="20"/>
          <w:lang w:val="es-CR"/>
        </w:rPr>
        <w:t>Argentina</w:t>
      </w:r>
      <w:r>
        <w:rPr>
          <w:szCs w:val="20"/>
          <w:lang w:val="es-CR"/>
        </w:rPr>
        <w:t xml:space="preserve">, a los representantes de las presuntas víctimas y a la Comisión Interamericana de Derechos Humanos a una audiencia pública sobre </w:t>
      </w:r>
      <w:r w:rsidR="00A95362" w:rsidRPr="00A95362">
        <w:rPr>
          <w:rFonts w:eastAsiaTheme="minorHAnsi" w:cs="Verdana"/>
          <w:color w:val="000000"/>
          <w:szCs w:val="20"/>
          <w:lang w:val="es-CR" w:eastAsia="en-US"/>
        </w:rPr>
        <w:t>excepción</w:t>
      </w:r>
      <w:r w:rsidR="00A95362">
        <w:rPr>
          <w:szCs w:val="20"/>
          <w:lang w:val="es-CR"/>
        </w:rPr>
        <w:t xml:space="preserve"> preliminar y </w:t>
      </w:r>
      <w:r>
        <w:rPr>
          <w:szCs w:val="20"/>
          <w:lang w:val="es-CR"/>
        </w:rPr>
        <w:t xml:space="preserve">eventuales fondo, reparaciones y costas que se celebrará durante el </w:t>
      </w:r>
      <w:r w:rsidR="00A95362">
        <w:rPr>
          <w:szCs w:val="20"/>
          <w:lang w:val="es-CR"/>
        </w:rPr>
        <w:t>59°</w:t>
      </w:r>
      <w:r>
        <w:rPr>
          <w:szCs w:val="20"/>
          <w:lang w:val="es-CR"/>
        </w:rPr>
        <w:t xml:space="preserve"> Período </w:t>
      </w:r>
      <w:r w:rsidR="00A95362">
        <w:rPr>
          <w:szCs w:val="20"/>
          <w:lang w:val="es-CR"/>
        </w:rPr>
        <w:t>Extrao</w:t>
      </w:r>
      <w:r>
        <w:rPr>
          <w:szCs w:val="20"/>
          <w:lang w:val="es-CR"/>
        </w:rPr>
        <w:t xml:space="preserve">rdinario de Sesiones, que se llevará a cabo en la ciudad </w:t>
      </w:r>
      <w:r w:rsidRPr="00CC7F80">
        <w:rPr>
          <w:szCs w:val="20"/>
          <w:lang w:val="es-CR"/>
        </w:rPr>
        <w:t xml:space="preserve">de </w:t>
      </w:r>
      <w:r w:rsidR="00A95362" w:rsidRPr="00CC7F80">
        <w:rPr>
          <w:szCs w:val="20"/>
          <w:lang w:val="es-CR"/>
        </w:rPr>
        <w:t>San Salvador, El Salvador</w:t>
      </w:r>
      <w:r w:rsidRPr="00CC7F80">
        <w:rPr>
          <w:szCs w:val="20"/>
          <w:lang w:val="es-CR"/>
        </w:rPr>
        <w:t xml:space="preserve">, los días </w:t>
      </w:r>
      <w:r w:rsidR="00A95362" w:rsidRPr="00CC7F80">
        <w:rPr>
          <w:szCs w:val="20"/>
          <w:lang w:val="es-CR"/>
        </w:rPr>
        <w:t>28</w:t>
      </w:r>
      <w:r w:rsidRPr="00CC7F80">
        <w:rPr>
          <w:szCs w:val="20"/>
          <w:lang w:val="es-CR"/>
        </w:rPr>
        <w:t xml:space="preserve"> de agosto</w:t>
      </w:r>
      <w:r w:rsidR="004455FA">
        <w:rPr>
          <w:szCs w:val="20"/>
          <w:lang w:val="es-CR"/>
        </w:rPr>
        <w:t>,</w:t>
      </w:r>
      <w:r w:rsidRPr="00CC7F80">
        <w:rPr>
          <w:szCs w:val="20"/>
          <w:lang w:val="es-CR"/>
        </w:rPr>
        <w:t xml:space="preserve"> a partir de las 15:00 horas, y </w:t>
      </w:r>
      <w:r w:rsidR="00A95362" w:rsidRPr="00CC7F80">
        <w:rPr>
          <w:szCs w:val="20"/>
          <w:lang w:val="es-CR"/>
        </w:rPr>
        <w:t>29</w:t>
      </w:r>
      <w:r w:rsidRPr="00CC7F80">
        <w:rPr>
          <w:szCs w:val="20"/>
          <w:lang w:val="es-CR"/>
        </w:rPr>
        <w:t xml:space="preserve"> de agosto de </w:t>
      </w:r>
      <w:r w:rsidR="00A95362" w:rsidRPr="00CC7F80">
        <w:rPr>
          <w:szCs w:val="20"/>
          <w:lang w:val="es-CR"/>
        </w:rPr>
        <w:t>2018</w:t>
      </w:r>
      <w:r w:rsidR="004455FA">
        <w:rPr>
          <w:szCs w:val="20"/>
          <w:lang w:val="es-CR"/>
        </w:rPr>
        <w:t>,</w:t>
      </w:r>
      <w:r w:rsidRPr="00CC7F80">
        <w:rPr>
          <w:szCs w:val="20"/>
          <w:lang w:val="es-CR"/>
        </w:rPr>
        <w:t xml:space="preserve"> a partir de las 0</w:t>
      </w:r>
      <w:r w:rsidR="00A77B0D">
        <w:rPr>
          <w:szCs w:val="20"/>
          <w:lang w:val="es-CR"/>
        </w:rPr>
        <w:t>8</w:t>
      </w:r>
      <w:r w:rsidRPr="00CC7F80">
        <w:rPr>
          <w:szCs w:val="20"/>
          <w:lang w:val="es-CR"/>
        </w:rPr>
        <w:t xml:space="preserve">:00 horas, para recibir sus alegatos y observaciones finales orales, así como para recibir las declaraciones </w:t>
      </w:r>
      <w:bookmarkEnd w:id="8"/>
      <w:r w:rsidRPr="00CC7F80">
        <w:rPr>
          <w:szCs w:val="20"/>
          <w:lang w:val="es-CR"/>
        </w:rPr>
        <w:t>de las siguientes personas:</w:t>
      </w:r>
    </w:p>
    <w:p w:rsidR="00B10675" w:rsidRPr="00CC7F80" w:rsidRDefault="00B10675" w:rsidP="00B10675">
      <w:pPr>
        <w:pStyle w:val="ListParagraph"/>
        <w:numPr>
          <w:ilvl w:val="0"/>
          <w:numId w:val="7"/>
        </w:numPr>
        <w:tabs>
          <w:tab w:val="left" w:pos="708"/>
        </w:tabs>
        <w:autoSpaceDN w:val="0"/>
        <w:spacing w:before="120"/>
        <w:rPr>
          <w:bCs/>
          <w:i/>
          <w:iCs/>
          <w:szCs w:val="20"/>
          <w:lang w:val="es-CR"/>
        </w:rPr>
      </w:pPr>
      <w:r w:rsidRPr="00CC7F80">
        <w:rPr>
          <w:bCs/>
          <w:i/>
          <w:iCs/>
          <w:szCs w:val="20"/>
          <w:lang w:val="es-CR"/>
        </w:rPr>
        <w:t>Presunta víctima (Propuesta por los representantes)</w:t>
      </w:r>
    </w:p>
    <w:p w:rsidR="00B10675" w:rsidRPr="00CC7F80" w:rsidRDefault="007743ED" w:rsidP="00A83B21">
      <w:pPr>
        <w:numPr>
          <w:ilvl w:val="0"/>
          <w:numId w:val="8"/>
        </w:numPr>
        <w:autoSpaceDE w:val="0"/>
        <w:autoSpaceDN w:val="0"/>
        <w:adjustRightInd w:val="0"/>
        <w:spacing w:before="120"/>
        <w:ind w:left="992" w:firstLine="0"/>
        <w:rPr>
          <w:szCs w:val="20"/>
          <w:lang w:val="es-CR"/>
        </w:rPr>
      </w:pPr>
      <w:r w:rsidRPr="00CC7F80">
        <w:rPr>
          <w:i/>
          <w:szCs w:val="20"/>
          <w:lang w:val="es-CR"/>
        </w:rPr>
        <w:t>Eduardo Rico</w:t>
      </w:r>
      <w:r w:rsidR="00B10675" w:rsidRPr="00CC7F80">
        <w:rPr>
          <w:szCs w:val="20"/>
          <w:lang w:val="es-CR"/>
        </w:rPr>
        <w:t>, quien declarará sobre</w:t>
      </w:r>
      <w:r w:rsidRPr="00CC7F80">
        <w:rPr>
          <w:szCs w:val="20"/>
          <w:lang w:val="es-CR"/>
        </w:rPr>
        <w:t xml:space="preserve"> “los hechos del caso; las [presuntas] gestiones realizadas para la obtención de justicia y la [alegada] respuesta obtenida de las autoridades [y sobre] los [presuntos] daños que le ha infringido el juicio político al que fue sometido”. </w:t>
      </w:r>
      <w:r w:rsidR="00467AA1">
        <w:rPr>
          <w:szCs w:val="20"/>
          <w:lang w:val="es-CR"/>
        </w:rPr>
        <w:t>Asimismo,</w:t>
      </w:r>
      <w:r w:rsidRPr="00CC7F80">
        <w:rPr>
          <w:szCs w:val="20"/>
          <w:lang w:val="es-CR"/>
        </w:rPr>
        <w:t xml:space="preserve"> declarar</w:t>
      </w:r>
      <w:r w:rsidR="00467AA1">
        <w:rPr>
          <w:szCs w:val="20"/>
          <w:lang w:val="es-CR"/>
        </w:rPr>
        <w:t>á</w:t>
      </w:r>
      <w:r w:rsidRPr="00CC7F80">
        <w:rPr>
          <w:szCs w:val="20"/>
          <w:lang w:val="es-CR"/>
        </w:rPr>
        <w:t xml:space="preserve"> sobre “el [presunto] impacto en su vida por la falta de justicia; las medidas que debería adoptar el Estado para la reparación de las [alegadas] violaciones a sus derechos y a otros aspectos relacionados con este proceso”</w:t>
      </w:r>
      <w:r w:rsidR="00B10675" w:rsidRPr="00CC7F80">
        <w:rPr>
          <w:szCs w:val="20"/>
          <w:lang w:val="es-CR"/>
        </w:rPr>
        <w:t>.</w:t>
      </w:r>
    </w:p>
    <w:p w:rsidR="00B10675" w:rsidRPr="00CC7F80" w:rsidRDefault="00B10675" w:rsidP="00B10675">
      <w:pPr>
        <w:pStyle w:val="ListParagraph"/>
        <w:numPr>
          <w:ilvl w:val="0"/>
          <w:numId w:val="7"/>
        </w:numPr>
        <w:tabs>
          <w:tab w:val="left" w:pos="708"/>
        </w:tabs>
        <w:autoSpaceDN w:val="0"/>
        <w:spacing w:before="120"/>
        <w:rPr>
          <w:rFonts w:cs="Verdana"/>
          <w:bCs/>
          <w:i/>
          <w:iCs/>
          <w:szCs w:val="20"/>
          <w:lang w:val="es-CR"/>
        </w:rPr>
      </w:pPr>
      <w:r w:rsidRPr="00CC7F80">
        <w:rPr>
          <w:bCs/>
          <w:i/>
          <w:iCs/>
          <w:szCs w:val="20"/>
          <w:lang w:val="es-CR"/>
        </w:rPr>
        <w:t>Perito (Propuesto por la Comisión)</w:t>
      </w:r>
    </w:p>
    <w:p w:rsidR="00B10675" w:rsidRPr="00CC7F80" w:rsidRDefault="00A83B21" w:rsidP="00A83B21">
      <w:pPr>
        <w:numPr>
          <w:ilvl w:val="0"/>
          <w:numId w:val="8"/>
        </w:numPr>
        <w:autoSpaceDE w:val="0"/>
        <w:autoSpaceDN w:val="0"/>
        <w:adjustRightInd w:val="0"/>
        <w:spacing w:before="120"/>
        <w:ind w:left="992" w:firstLine="0"/>
        <w:rPr>
          <w:szCs w:val="20"/>
          <w:lang w:val="es-CR"/>
        </w:rPr>
      </w:pPr>
      <w:r w:rsidRPr="00CC7F80">
        <w:rPr>
          <w:rFonts w:eastAsiaTheme="minorHAnsi" w:cs="Tahoma"/>
          <w:i/>
          <w:szCs w:val="20"/>
          <w:lang w:val="es-CR" w:eastAsia="en-US"/>
        </w:rPr>
        <w:t xml:space="preserve">Rodrigo </w:t>
      </w:r>
      <w:proofErr w:type="spellStart"/>
      <w:r w:rsidRPr="00CC7F80">
        <w:rPr>
          <w:rFonts w:eastAsiaTheme="minorHAnsi" w:cs="Tahoma"/>
          <w:i/>
          <w:szCs w:val="20"/>
          <w:lang w:val="es-CR" w:eastAsia="en-US"/>
        </w:rPr>
        <w:t>Uprimny</w:t>
      </w:r>
      <w:proofErr w:type="spellEnd"/>
      <w:r w:rsidRPr="00CC7F80">
        <w:rPr>
          <w:rFonts w:eastAsiaTheme="minorHAnsi" w:cs="Tahoma"/>
          <w:i/>
          <w:szCs w:val="20"/>
          <w:lang w:val="es-CR" w:eastAsia="en-US"/>
        </w:rPr>
        <w:t xml:space="preserve"> Yepes</w:t>
      </w:r>
      <w:r w:rsidR="00547704">
        <w:rPr>
          <w:rFonts w:eastAsiaTheme="minorHAnsi" w:cs="Tahoma"/>
          <w:i/>
          <w:szCs w:val="20"/>
          <w:lang w:val="es-CR" w:eastAsia="en-US"/>
        </w:rPr>
        <w:t>,</w:t>
      </w:r>
      <w:r w:rsidRPr="00CC7F80">
        <w:rPr>
          <w:rFonts w:eastAsiaTheme="minorHAnsi" w:cs="Tahoma"/>
          <w:i/>
          <w:szCs w:val="20"/>
          <w:lang w:val="es-CR" w:eastAsia="en-US"/>
        </w:rPr>
        <w:t xml:space="preserve"> </w:t>
      </w:r>
      <w:r w:rsidR="00B10675" w:rsidRPr="00CC7F80">
        <w:rPr>
          <w:rFonts w:eastAsiaTheme="minorHAnsi" w:cs="Tahoma"/>
          <w:szCs w:val="20"/>
          <w:lang w:val="es-CR" w:eastAsia="en-US"/>
        </w:rPr>
        <w:t>quien declarará sobre</w:t>
      </w:r>
      <w:r w:rsidRPr="00CC7F80">
        <w:rPr>
          <w:rFonts w:eastAsiaTheme="minorHAnsi" w:cs="Tahoma"/>
          <w:szCs w:val="20"/>
          <w:lang w:val="es-CR" w:eastAsia="en-US"/>
        </w:rPr>
        <w:t xml:space="preserve"> “el uso de la figura de juicio político para destituir a jueces y juezas, a la luz del principio de independencia judicial”. </w:t>
      </w:r>
      <w:r w:rsidR="00467AA1">
        <w:rPr>
          <w:rFonts w:eastAsiaTheme="minorHAnsi" w:cs="Tahoma"/>
          <w:szCs w:val="20"/>
          <w:lang w:val="es-CR" w:eastAsia="en-US"/>
        </w:rPr>
        <w:t>A</w:t>
      </w:r>
      <w:r w:rsidRPr="00CC7F80">
        <w:rPr>
          <w:rFonts w:eastAsiaTheme="minorHAnsi" w:cs="Tahoma"/>
          <w:szCs w:val="20"/>
          <w:lang w:val="es-CR" w:eastAsia="en-US"/>
        </w:rPr>
        <w:t>simismo</w:t>
      </w:r>
      <w:r w:rsidR="009B10C0">
        <w:rPr>
          <w:rFonts w:eastAsiaTheme="minorHAnsi" w:cs="Tahoma"/>
          <w:szCs w:val="20"/>
          <w:lang w:val="es-CR" w:eastAsia="en-US"/>
        </w:rPr>
        <w:t>,</w:t>
      </w:r>
      <w:r w:rsidRPr="00CC7F80">
        <w:rPr>
          <w:rFonts w:eastAsiaTheme="minorHAnsi" w:cs="Tahoma"/>
          <w:szCs w:val="20"/>
          <w:lang w:val="es-CR" w:eastAsia="en-US"/>
        </w:rPr>
        <w:t xml:space="preserve"> “se referirá a la manera en que </w:t>
      </w:r>
      <w:r w:rsidRPr="00CC7F80">
        <w:rPr>
          <w:szCs w:val="20"/>
          <w:lang w:val="es-CR"/>
        </w:rPr>
        <w:t>deben</w:t>
      </w:r>
      <w:r w:rsidRPr="00CC7F80">
        <w:rPr>
          <w:rFonts w:eastAsiaTheme="minorHAnsi" w:cs="Tahoma"/>
          <w:szCs w:val="20"/>
          <w:lang w:val="es-CR" w:eastAsia="en-US"/>
        </w:rPr>
        <w:t xml:space="preserve"> operar las garantías del debido proceso y el principio de legalidad en este tipo de procedimientos procesos, tomando en cuenta las garantías reforzadas aplicables a casos de destitución de jueces y juezas”</w:t>
      </w:r>
      <w:r w:rsidR="00B10675" w:rsidRPr="00CC7F80">
        <w:rPr>
          <w:rFonts w:eastAsiaTheme="minorHAnsi" w:cs="Tahoma"/>
          <w:szCs w:val="20"/>
          <w:lang w:val="es-CR" w:eastAsia="en-US"/>
        </w:rPr>
        <w:t>.</w:t>
      </w:r>
    </w:p>
    <w:p w:rsidR="00B10675" w:rsidRPr="00CC7F80" w:rsidRDefault="00B10675" w:rsidP="00A95362">
      <w:pPr>
        <w:pStyle w:val="ListParagraph"/>
        <w:widowControl w:val="0"/>
        <w:numPr>
          <w:ilvl w:val="0"/>
          <w:numId w:val="6"/>
        </w:numPr>
        <w:tabs>
          <w:tab w:val="left" w:pos="708"/>
        </w:tabs>
        <w:autoSpaceDE w:val="0"/>
        <w:autoSpaceDN w:val="0"/>
        <w:adjustRightInd w:val="0"/>
        <w:spacing w:before="120"/>
        <w:ind w:left="0" w:firstLine="0"/>
        <w:contextualSpacing w:val="0"/>
        <w:rPr>
          <w:rFonts w:eastAsiaTheme="minorHAnsi" w:cs="Verdana"/>
          <w:color w:val="000000"/>
          <w:szCs w:val="20"/>
          <w:lang w:val="es-CR" w:eastAsia="en-US"/>
        </w:rPr>
      </w:pPr>
      <w:r w:rsidRPr="00CC7F80">
        <w:rPr>
          <w:rFonts w:eastAsiaTheme="minorHAnsi" w:cs="Verdana"/>
          <w:color w:val="000000"/>
          <w:szCs w:val="20"/>
          <w:lang w:val="es-CR" w:eastAsia="en-US"/>
        </w:rPr>
        <w:t>Requerir a</w:t>
      </w:r>
      <w:r w:rsidR="00A83B21" w:rsidRPr="00CC7F80">
        <w:rPr>
          <w:rFonts w:eastAsiaTheme="minorHAnsi" w:cs="Verdana"/>
          <w:color w:val="000000"/>
          <w:szCs w:val="20"/>
          <w:lang w:val="es-CR" w:eastAsia="en-US"/>
        </w:rPr>
        <w:t>l</w:t>
      </w:r>
      <w:r w:rsidRPr="00CC7F80">
        <w:rPr>
          <w:rFonts w:eastAsiaTheme="minorHAnsi" w:cs="Verdana"/>
          <w:color w:val="000000"/>
          <w:szCs w:val="20"/>
          <w:lang w:val="es-CR" w:eastAsia="en-US"/>
        </w:rPr>
        <w:t xml:space="preserve"> perito convocado a declarar en audiencia que, de considerarlo conveniente, aporte una versión escrita de su peritaje</w:t>
      </w:r>
      <w:r w:rsidR="004455FA">
        <w:rPr>
          <w:rFonts w:eastAsiaTheme="minorHAnsi" w:cs="Verdana"/>
          <w:color w:val="000000"/>
          <w:szCs w:val="20"/>
          <w:lang w:val="es-CR" w:eastAsia="en-US"/>
        </w:rPr>
        <w:t>,</w:t>
      </w:r>
      <w:r w:rsidRPr="00CC7F80">
        <w:rPr>
          <w:rFonts w:eastAsiaTheme="minorHAnsi" w:cs="Verdana"/>
          <w:color w:val="000000"/>
          <w:szCs w:val="20"/>
          <w:lang w:val="es-CR" w:eastAsia="en-US"/>
        </w:rPr>
        <w:t xml:space="preserve"> a más tardar el </w:t>
      </w:r>
      <w:r w:rsidR="00A95362" w:rsidRPr="00CC7F80">
        <w:rPr>
          <w:rFonts w:eastAsiaTheme="minorHAnsi" w:cs="Verdana"/>
          <w:color w:val="000000"/>
          <w:szCs w:val="20"/>
          <w:lang w:val="es-CR" w:eastAsia="en-US"/>
        </w:rPr>
        <w:t>10</w:t>
      </w:r>
      <w:r w:rsidRPr="00CC7F80">
        <w:rPr>
          <w:rFonts w:eastAsiaTheme="minorHAnsi" w:cs="Verdana"/>
          <w:color w:val="000000"/>
          <w:szCs w:val="20"/>
          <w:lang w:val="es-CR" w:eastAsia="en-US"/>
        </w:rPr>
        <w:t xml:space="preserve"> de agosto de </w:t>
      </w:r>
      <w:r w:rsidR="00A95362" w:rsidRPr="00CC7F80">
        <w:rPr>
          <w:color w:val="000000"/>
          <w:szCs w:val="20"/>
          <w:lang w:val="es-CR"/>
        </w:rPr>
        <w:t>2018</w:t>
      </w:r>
      <w:r w:rsidRPr="00CC7F80">
        <w:rPr>
          <w:rFonts w:eastAsiaTheme="minorHAnsi" w:cs="Verdana"/>
          <w:color w:val="000000"/>
          <w:szCs w:val="20"/>
          <w:lang w:val="es-CR" w:eastAsia="en-US"/>
        </w:rPr>
        <w:t xml:space="preserve">.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Pr>
          <w:color w:val="000000"/>
          <w:szCs w:val="20"/>
          <w:lang w:val="es-CR"/>
        </w:rPr>
        <w:t>Requerir a</w:t>
      </w:r>
      <w:r w:rsidR="004455FA">
        <w:rPr>
          <w:color w:val="000000"/>
          <w:szCs w:val="20"/>
          <w:lang w:val="es-CR"/>
        </w:rPr>
        <w:t>l Estado</w:t>
      </w:r>
      <w:r>
        <w:rPr>
          <w:color w:val="000000"/>
          <w:szCs w:val="20"/>
          <w:lang w:val="es-CR"/>
        </w:rPr>
        <w:t xml:space="preserve"> que facilite la salida y entrada de su territorio de</w:t>
      </w:r>
      <w:r w:rsidR="00CC7F80">
        <w:rPr>
          <w:color w:val="000000"/>
          <w:szCs w:val="20"/>
          <w:lang w:val="es-CR"/>
        </w:rPr>
        <w:t>l</w:t>
      </w:r>
      <w:r>
        <w:rPr>
          <w:color w:val="000000"/>
          <w:szCs w:val="20"/>
          <w:lang w:val="es-CR"/>
        </w:rPr>
        <w:t xml:space="preserve"> </w:t>
      </w:r>
      <w:r w:rsidRPr="00CC7F80">
        <w:rPr>
          <w:color w:val="000000"/>
          <w:szCs w:val="20"/>
          <w:lang w:val="es-CR"/>
        </w:rPr>
        <w:t>declarante</w:t>
      </w:r>
      <w:r>
        <w:rPr>
          <w:color w:val="000000"/>
          <w:szCs w:val="20"/>
          <w:lang w:val="es-CR"/>
        </w:rPr>
        <w:t xml:space="preserve">, si reside o se encuentra en él, </w:t>
      </w:r>
      <w:r w:rsidR="00CC7F80">
        <w:rPr>
          <w:color w:val="000000"/>
          <w:szCs w:val="20"/>
          <w:lang w:val="es-CR"/>
        </w:rPr>
        <w:t>el cual</w:t>
      </w:r>
      <w:r>
        <w:rPr>
          <w:color w:val="000000"/>
          <w:szCs w:val="20"/>
          <w:lang w:val="es-CR"/>
        </w:rPr>
        <w:t xml:space="preserve"> ha sido citado en la presente Resolución a rendir declaración </w:t>
      </w:r>
      <w:r w:rsidR="00CC7F80">
        <w:rPr>
          <w:color w:val="000000"/>
          <w:szCs w:val="20"/>
          <w:lang w:val="es-CR"/>
        </w:rPr>
        <w:t>durante</w:t>
      </w:r>
      <w:r>
        <w:rPr>
          <w:color w:val="000000"/>
          <w:szCs w:val="20"/>
          <w:lang w:val="es-CR"/>
        </w:rPr>
        <w:t xml:space="preserve"> la referida audiencia pública, de conformidad con lo dispuesto en el artículo 26.1 del Reglamento de la Corte.</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rFonts w:cs="Verdana"/>
          <w:szCs w:val="20"/>
          <w:lang w:val="es-CR"/>
        </w:rPr>
      </w:pPr>
      <w:r>
        <w:rPr>
          <w:szCs w:val="20"/>
          <w:lang w:val="es-CR"/>
        </w:rPr>
        <w:t xml:space="preserve">Requerir, por las razones expuestas en la presente Resolución, de conformidad con el </w:t>
      </w:r>
      <w:r w:rsidRPr="00A95362">
        <w:rPr>
          <w:rFonts w:eastAsiaTheme="minorHAnsi" w:cs="Verdana"/>
          <w:color w:val="000000"/>
          <w:szCs w:val="20"/>
          <w:lang w:val="es-CR" w:eastAsia="en-US"/>
        </w:rPr>
        <w:t>principio</w:t>
      </w:r>
      <w:r>
        <w:rPr>
          <w:szCs w:val="20"/>
          <w:lang w:val="es-CR"/>
        </w:rPr>
        <w:t xml:space="preserve"> de economía procesal y de la facultad que le otorga el artículo 50.1 del Reglamento de la Corte, que las siguientes personas presten sus </w:t>
      </w:r>
      <w:r w:rsidRPr="00217992">
        <w:rPr>
          <w:szCs w:val="20"/>
          <w:lang w:val="es-CR"/>
        </w:rPr>
        <w:t>declaraciones</w:t>
      </w:r>
      <w:r>
        <w:rPr>
          <w:szCs w:val="20"/>
          <w:lang w:val="es-CR"/>
        </w:rPr>
        <w:t xml:space="preserve"> ante fedatario público (</w:t>
      </w:r>
      <w:r>
        <w:rPr>
          <w:i/>
          <w:szCs w:val="20"/>
          <w:lang w:val="es-CR"/>
        </w:rPr>
        <w:t>Affidavit</w:t>
      </w:r>
      <w:r>
        <w:rPr>
          <w:szCs w:val="20"/>
          <w:lang w:val="es-CR"/>
        </w:rPr>
        <w:t>):</w:t>
      </w:r>
    </w:p>
    <w:p w:rsidR="00B10675" w:rsidRPr="00467AA1" w:rsidRDefault="00B10675" w:rsidP="00B10675">
      <w:pPr>
        <w:pStyle w:val="ListParagraph"/>
        <w:widowControl w:val="0"/>
        <w:numPr>
          <w:ilvl w:val="0"/>
          <w:numId w:val="9"/>
        </w:numPr>
        <w:tabs>
          <w:tab w:val="left" w:pos="708"/>
        </w:tabs>
        <w:autoSpaceDE w:val="0"/>
        <w:autoSpaceDN w:val="0"/>
        <w:adjustRightInd w:val="0"/>
        <w:spacing w:before="120"/>
        <w:rPr>
          <w:bCs/>
          <w:i/>
          <w:iCs/>
          <w:szCs w:val="20"/>
          <w:lang w:val="es-CR"/>
        </w:rPr>
      </w:pPr>
      <w:r w:rsidRPr="00467AA1">
        <w:rPr>
          <w:bCs/>
          <w:i/>
          <w:iCs/>
          <w:szCs w:val="20"/>
          <w:lang w:val="es-CR"/>
        </w:rPr>
        <w:t xml:space="preserve">Testigo (Propuesto por </w:t>
      </w:r>
      <w:r w:rsidR="004F4757" w:rsidRPr="00467AA1">
        <w:rPr>
          <w:bCs/>
          <w:i/>
          <w:iCs/>
          <w:szCs w:val="20"/>
          <w:lang w:val="es-CR"/>
        </w:rPr>
        <w:t>los representantes</w:t>
      </w:r>
      <w:r w:rsidRPr="00467AA1">
        <w:rPr>
          <w:bCs/>
          <w:i/>
          <w:iCs/>
          <w:szCs w:val="20"/>
          <w:lang w:val="es-CR"/>
        </w:rPr>
        <w:t>)</w:t>
      </w:r>
    </w:p>
    <w:p w:rsidR="00B10675" w:rsidRPr="00467AA1" w:rsidRDefault="004F4757" w:rsidP="004F4757">
      <w:pPr>
        <w:numPr>
          <w:ilvl w:val="0"/>
          <w:numId w:val="10"/>
        </w:numPr>
        <w:autoSpaceDE w:val="0"/>
        <w:autoSpaceDN w:val="0"/>
        <w:adjustRightInd w:val="0"/>
        <w:spacing w:before="120"/>
        <w:ind w:left="992" w:firstLine="0"/>
        <w:rPr>
          <w:rFonts w:eastAsiaTheme="minorHAnsi" w:cs="Tahoma"/>
          <w:szCs w:val="20"/>
          <w:lang w:val="es-CR" w:eastAsia="en-US"/>
        </w:rPr>
      </w:pPr>
      <w:r w:rsidRPr="00467AA1">
        <w:rPr>
          <w:i/>
          <w:szCs w:val="20"/>
          <w:lang w:val="es-CR"/>
        </w:rPr>
        <w:t>Gerardo</w:t>
      </w:r>
      <w:r w:rsidRPr="00467AA1">
        <w:rPr>
          <w:rFonts w:eastAsiaTheme="minorHAnsi" w:cs="Tahoma"/>
          <w:i/>
          <w:szCs w:val="20"/>
          <w:lang w:val="es-CR" w:eastAsia="en-US"/>
        </w:rPr>
        <w:t xml:space="preserve"> Ignacio Eugenio Martínez </w:t>
      </w:r>
      <w:proofErr w:type="spellStart"/>
      <w:r w:rsidRPr="00467AA1">
        <w:rPr>
          <w:rFonts w:eastAsiaTheme="minorHAnsi" w:cs="Tahoma"/>
          <w:i/>
          <w:szCs w:val="20"/>
          <w:lang w:val="es-CR" w:eastAsia="en-US"/>
        </w:rPr>
        <w:t>Grijalba</w:t>
      </w:r>
      <w:proofErr w:type="spellEnd"/>
      <w:r w:rsidR="00B10675" w:rsidRPr="00467AA1">
        <w:rPr>
          <w:rFonts w:eastAsiaTheme="minorHAnsi" w:cs="Tahoma"/>
          <w:szCs w:val="20"/>
          <w:lang w:val="es-CR" w:eastAsia="en-US"/>
        </w:rPr>
        <w:t>, quien declarará sobre</w:t>
      </w:r>
      <w:r w:rsidRPr="00467AA1">
        <w:rPr>
          <w:rFonts w:eastAsiaTheme="minorHAnsi" w:cs="Tahoma"/>
          <w:szCs w:val="20"/>
          <w:lang w:val="es-CR" w:eastAsia="en-US"/>
        </w:rPr>
        <w:t xml:space="preserve"> </w:t>
      </w:r>
      <w:r w:rsidRPr="00467AA1">
        <w:rPr>
          <w:rFonts w:cs="Verdana"/>
          <w:szCs w:val="20"/>
          <w:lang w:val="es-ES"/>
        </w:rPr>
        <w:t xml:space="preserve">los </w:t>
      </w:r>
      <w:r w:rsidR="00CC7F80" w:rsidRPr="00467AA1">
        <w:rPr>
          <w:rFonts w:cs="Verdana"/>
          <w:szCs w:val="20"/>
          <w:lang w:val="es-ES"/>
        </w:rPr>
        <w:t xml:space="preserve">presuntos </w:t>
      </w:r>
      <w:r w:rsidRPr="00467AA1">
        <w:rPr>
          <w:rFonts w:cs="Verdana"/>
          <w:szCs w:val="20"/>
          <w:lang w:val="es-ES"/>
        </w:rPr>
        <w:t xml:space="preserve">daños que le habría infringido </w:t>
      </w:r>
      <w:r w:rsidR="00467AA1" w:rsidRPr="00467AA1">
        <w:rPr>
          <w:rFonts w:cs="Verdana"/>
          <w:szCs w:val="20"/>
          <w:lang w:val="es-ES"/>
        </w:rPr>
        <w:t>el juicio político al que fue sometido e</w:t>
      </w:r>
      <w:r w:rsidRPr="00467AA1">
        <w:rPr>
          <w:rFonts w:cs="Verdana"/>
          <w:szCs w:val="20"/>
          <w:lang w:val="es-ES"/>
        </w:rPr>
        <w:t xml:space="preserve">l </w:t>
      </w:r>
      <w:r w:rsidR="00CC7F80" w:rsidRPr="00467AA1">
        <w:rPr>
          <w:rFonts w:cs="Verdana"/>
          <w:szCs w:val="20"/>
          <w:lang w:val="es-ES"/>
        </w:rPr>
        <w:t>señor Rico</w:t>
      </w:r>
      <w:r w:rsidRPr="00467AA1">
        <w:rPr>
          <w:rFonts w:cs="Verdana"/>
          <w:szCs w:val="20"/>
          <w:lang w:val="es-ES"/>
        </w:rPr>
        <w:t xml:space="preserve">; </w:t>
      </w:r>
      <w:r w:rsidR="00CC7F80" w:rsidRPr="00467AA1">
        <w:rPr>
          <w:rFonts w:cs="Verdana"/>
          <w:szCs w:val="20"/>
          <w:lang w:val="es-ES"/>
        </w:rPr>
        <w:t>y</w:t>
      </w:r>
      <w:r w:rsidRPr="00467AA1">
        <w:rPr>
          <w:rFonts w:cs="Verdana"/>
          <w:szCs w:val="20"/>
          <w:lang w:val="es-ES"/>
        </w:rPr>
        <w:t xml:space="preserve"> el alegado impacto en la vida de la presunta víctima por la </w:t>
      </w:r>
      <w:r w:rsidR="00A25927">
        <w:rPr>
          <w:rFonts w:cs="Verdana"/>
          <w:szCs w:val="20"/>
          <w:lang w:val="es-ES"/>
        </w:rPr>
        <w:t>alegada</w:t>
      </w:r>
      <w:r w:rsidRPr="00467AA1">
        <w:rPr>
          <w:rFonts w:cs="Verdana"/>
          <w:szCs w:val="20"/>
          <w:lang w:val="es-ES"/>
        </w:rPr>
        <w:t xml:space="preserve"> falta de justicia</w:t>
      </w:r>
      <w:r w:rsidR="00B10675" w:rsidRPr="00467AA1">
        <w:rPr>
          <w:rFonts w:eastAsiaTheme="minorHAnsi" w:cs="Tahoma"/>
          <w:szCs w:val="20"/>
          <w:lang w:val="es-CR" w:eastAsia="en-US"/>
        </w:rPr>
        <w:t>.</w:t>
      </w:r>
    </w:p>
    <w:p w:rsidR="00B10675" w:rsidRPr="00977507" w:rsidRDefault="00B10675" w:rsidP="00B10675">
      <w:pPr>
        <w:pStyle w:val="ListParagraph"/>
        <w:widowControl w:val="0"/>
        <w:numPr>
          <w:ilvl w:val="0"/>
          <w:numId w:val="9"/>
        </w:numPr>
        <w:tabs>
          <w:tab w:val="left" w:pos="708"/>
        </w:tabs>
        <w:autoSpaceDE w:val="0"/>
        <w:autoSpaceDN w:val="0"/>
        <w:adjustRightInd w:val="0"/>
        <w:spacing w:before="120"/>
        <w:rPr>
          <w:bCs/>
          <w:i/>
          <w:iCs/>
          <w:szCs w:val="20"/>
          <w:lang w:val="es-CR"/>
        </w:rPr>
      </w:pPr>
      <w:r w:rsidRPr="00977507">
        <w:rPr>
          <w:bCs/>
          <w:i/>
          <w:iCs/>
          <w:szCs w:val="20"/>
          <w:lang w:val="es-CR"/>
        </w:rPr>
        <w:t>Perito (Propuestos por los representantes)</w:t>
      </w:r>
    </w:p>
    <w:p w:rsidR="00B10675" w:rsidRPr="00977507" w:rsidRDefault="004F4757" w:rsidP="00A83B21">
      <w:pPr>
        <w:numPr>
          <w:ilvl w:val="0"/>
          <w:numId w:val="10"/>
        </w:numPr>
        <w:autoSpaceDE w:val="0"/>
        <w:autoSpaceDN w:val="0"/>
        <w:adjustRightInd w:val="0"/>
        <w:spacing w:before="120"/>
        <w:ind w:left="992" w:firstLine="0"/>
        <w:rPr>
          <w:rFonts w:eastAsiaTheme="minorHAnsi" w:cs="Tahoma"/>
          <w:szCs w:val="20"/>
          <w:lang w:val="es-CR" w:eastAsia="en-US"/>
        </w:rPr>
      </w:pPr>
      <w:r w:rsidRPr="00977507">
        <w:rPr>
          <w:i/>
          <w:szCs w:val="20"/>
          <w:lang w:val="es-CR"/>
        </w:rPr>
        <w:t xml:space="preserve">Fernando Daniel </w:t>
      </w:r>
      <w:proofErr w:type="spellStart"/>
      <w:r w:rsidRPr="00977507">
        <w:rPr>
          <w:i/>
          <w:szCs w:val="20"/>
          <w:lang w:val="es-CR"/>
        </w:rPr>
        <w:t>Bardinella</w:t>
      </w:r>
      <w:proofErr w:type="spellEnd"/>
      <w:r w:rsidR="00B10675" w:rsidRPr="00977507">
        <w:rPr>
          <w:szCs w:val="20"/>
          <w:lang w:val="es-CR"/>
        </w:rPr>
        <w:t xml:space="preserve">, quien declarará </w:t>
      </w:r>
      <w:r w:rsidRPr="00977507">
        <w:rPr>
          <w:szCs w:val="20"/>
          <w:lang w:val="es-CR"/>
        </w:rPr>
        <w:t>“</w:t>
      </w:r>
      <w:r w:rsidR="009B10C0">
        <w:rPr>
          <w:szCs w:val="20"/>
          <w:lang w:val="es-CR"/>
        </w:rPr>
        <w:t>[</w:t>
      </w:r>
      <w:r w:rsidRPr="00977507">
        <w:rPr>
          <w:szCs w:val="20"/>
          <w:lang w:val="es-CR"/>
        </w:rPr>
        <w:t>a</w:t>
      </w:r>
      <w:r w:rsidR="009B10C0">
        <w:rPr>
          <w:szCs w:val="20"/>
          <w:lang w:val="es-CR"/>
        </w:rPr>
        <w:t>]</w:t>
      </w:r>
      <w:r w:rsidRPr="00977507">
        <w:rPr>
          <w:szCs w:val="20"/>
          <w:lang w:val="es-CR"/>
        </w:rPr>
        <w:t xml:space="preserve"> fin de determinar el importe del lucro cesante</w:t>
      </w:r>
      <w:r w:rsidR="00607314">
        <w:rPr>
          <w:szCs w:val="20"/>
          <w:lang w:val="es-CR"/>
        </w:rPr>
        <w:t>[</w:t>
      </w:r>
      <w:r w:rsidRPr="00977507">
        <w:rPr>
          <w:szCs w:val="20"/>
          <w:lang w:val="es-CR"/>
        </w:rPr>
        <w:t xml:space="preserve"> correspondiente al suscripto,</w:t>
      </w:r>
      <w:r w:rsidR="00607314">
        <w:rPr>
          <w:szCs w:val="20"/>
          <w:lang w:val="es-CR"/>
        </w:rPr>
        <w:t xml:space="preserve"> y además,]</w:t>
      </w:r>
      <w:r w:rsidRPr="00977507">
        <w:rPr>
          <w:szCs w:val="20"/>
          <w:lang w:val="es-CR"/>
        </w:rPr>
        <w:t xml:space="preserve"> determinar</w:t>
      </w:r>
      <w:r w:rsidR="00607314">
        <w:rPr>
          <w:szCs w:val="20"/>
          <w:lang w:val="es-CR"/>
        </w:rPr>
        <w:t>[</w:t>
      </w:r>
      <w:r w:rsidRPr="00977507">
        <w:rPr>
          <w:szCs w:val="20"/>
          <w:lang w:val="es-CR"/>
        </w:rPr>
        <w:t>á</w:t>
      </w:r>
      <w:r w:rsidR="00607314">
        <w:rPr>
          <w:szCs w:val="20"/>
          <w:lang w:val="es-CR"/>
        </w:rPr>
        <w:t>]</w:t>
      </w:r>
      <w:r w:rsidRPr="00977507">
        <w:rPr>
          <w:szCs w:val="20"/>
          <w:lang w:val="es-CR"/>
        </w:rPr>
        <w:t xml:space="preserve"> la retribución que por todo concepto [le] hubiera correspondido [al señor Rico] como juez desde [su] destitución (15 de junio del 2000) y hasta la fecha de realización de la pericia, convirtiendo los valores que mes a mes [tendría que] haber percibido a valor dólar estadounidense, conforme la cotización oficial de dicha divisa al momento en que cada pago hubiera correspondido”</w:t>
      </w:r>
      <w:r w:rsidR="00B10675" w:rsidRPr="00977507">
        <w:rPr>
          <w:szCs w:val="20"/>
          <w:lang w:val="es-CR"/>
        </w:rPr>
        <w:t>.</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bookmarkStart w:id="9" w:name="_Ref393464381"/>
      <w:r w:rsidRPr="00467AA1">
        <w:rPr>
          <w:szCs w:val="20"/>
          <w:lang w:val="es-CR"/>
        </w:rPr>
        <w:lastRenderedPageBreak/>
        <w:t xml:space="preserve">Requerir </w:t>
      </w:r>
      <w:r w:rsidR="00467AA1" w:rsidRPr="00467AA1">
        <w:rPr>
          <w:szCs w:val="20"/>
          <w:lang w:val="es-CR"/>
        </w:rPr>
        <w:t>al Estado</w:t>
      </w:r>
      <w:r w:rsidRPr="00467AA1">
        <w:rPr>
          <w:szCs w:val="20"/>
          <w:lang w:val="es-CR"/>
        </w:rPr>
        <w:t xml:space="preserve"> que remita, de considerarlo pertinente, en lo que le corresponda y en el plazo improrrogable que vence el </w:t>
      </w:r>
      <w:r w:rsidR="00604A32" w:rsidRPr="00467AA1">
        <w:rPr>
          <w:szCs w:val="20"/>
          <w:lang w:val="es-CR"/>
        </w:rPr>
        <w:t>13</w:t>
      </w:r>
      <w:r w:rsidRPr="00467AA1">
        <w:rPr>
          <w:szCs w:val="20"/>
          <w:lang w:val="es-CR"/>
        </w:rPr>
        <w:t xml:space="preserve"> de julio de </w:t>
      </w:r>
      <w:r w:rsidR="00604A32" w:rsidRPr="00467AA1">
        <w:rPr>
          <w:szCs w:val="20"/>
          <w:lang w:val="es-CR"/>
        </w:rPr>
        <w:t>2018</w:t>
      </w:r>
      <w:r w:rsidRPr="00467AA1">
        <w:rPr>
          <w:szCs w:val="20"/>
          <w:lang w:val="es-CR"/>
        </w:rPr>
        <w:t xml:space="preserve">, las preguntas </w:t>
      </w:r>
      <w:r w:rsidRPr="00467AA1">
        <w:rPr>
          <w:rFonts w:eastAsiaTheme="minorHAnsi" w:cs="Verdana"/>
          <w:color w:val="000000"/>
          <w:szCs w:val="20"/>
          <w:lang w:val="es-CR" w:eastAsia="en-US"/>
        </w:rPr>
        <w:t>que</w:t>
      </w:r>
      <w:r w:rsidRPr="00467AA1">
        <w:rPr>
          <w:szCs w:val="20"/>
          <w:lang w:val="es-CR"/>
        </w:rPr>
        <w:t xml:space="preserve"> estimen pertinentes formular a través de la Corte Interamericana al testigo y a</w:t>
      </w:r>
      <w:r w:rsidR="00A83B21" w:rsidRPr="00467AA1">
        <w:rPr>
          <w:szCs w:val="20"/>
          <w:lang w:val="es-CR"/>
        </w:rPr>
        <w:t>l</w:t>
      </w:r>
      <w:r w:rsidRPr="00467AA1">
        <w:rPr>
          <w:szCs w:val="20"/>
          <w:lang w:val="es-CR"/>
        </w:rPr>
        <w:t xml:space="preserve"> perito indicados en el punto resolutivo 4 de la presente Resolución. Las declaraciones requerid</w:t>
      </w:r>
      <w:r w:rsidR="00A83B21" w:rsidRPr="00467AA1">
        <w:rPr>
          <w:szCs w:val="20"/>
          <w:lang w:val="es-CR"/>
        </w:rPr>
        <w:t>a</w:t>
      </w:r>
      <w:r w:rsidRPr="00467AA1">
        <w:rPr>
          <w:szCs w:val="20"/>
          <w:lang w:val="es-CR"/>
        </w:rPr>
        <w:t xml:space="preserve">s deberán ser presentados al Tribunal a más tardar el </w:t>
      </w:r>
      <w:bookmarkEnd w:id="9"/>
      <w:r w:rsidR="00604A32" w:rsidRPr="00467AA1">
        <w:rPr>
          <w:szCs w:val="20"/>
          <w:lang w:val="es-CR"/>
        </w:rPr>
        <w:t>10</w:t>
      </w:r>
      <w:r w:rsidRPr="00467AA1">
        <w:rPr>
          <w:szCs w:val="20"/>
          <w:lang w:val="es-CR"/>
        </w:rPr>
        <w:t xml:space="preserve"> de agosto </w:t>
      </w:r>
      <w:r w:rsidR="00604A32" w:rsidRPr="00467AA1">
        <w:rPr>
          <w:szCs w:val="20"/>
          <w:lang w:val="es-CR"/>
        </w:rPr>
        <w:t>2018</w:t>
      </w:r>
      <w:r w:rsidRPr="00467AA1">
        <w:rPr>
          <w:szCs w:val="20"/>
          <w:lang w:val="es-CR"/>
        </w:rPr>
        <w:t>.</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sidRPr="00467AA1">
        <w:rPr>
          <w:szCs w:val="20"/>
          <w:lang w:val="es-CR"/>
        </w:rPr>
        <w:t xml:space="preserve">Requerir a </w:t>
      </w:r>
      <w:r w:rsidRPr="00467AA1">
        <w:rPr>
          <w:color w:val="000000"/>
          <w:szCs w:val="20"/>
          <w:lang w:val="es-CR"/>
        </w:rPr>
        <w:t>los representantes q</w:t>
      </w:r>
      <w:r w:rsidRPr="00467AA1">
        <w:rPr>
          <w:szCs w:val="20"/>
          <w:lang w:val="es-CR"/>
        </w:rPr>
        <w:t xml:space="preserve">ue coordinen y realicen las diligencias necesarias para que, una vez recibidas las preguntas, si las hubiere, los declarantes propuestos incluyan las respuestas en sus respectivas declaraciones ante fedatario público, de conformidad con el punto resolutivo 4 de la presente Resolución. </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szCs w:val="20"/>
          <w:lang w:val="es-CR"/>
        </w:rPr>
      </w:pPr>
      <w:r w:rsidRPr="00467AA1">
        <w:rPr>
          <w:szCs w:val="20"/>
          <w:lang w:val="es-CR"/>
        </w:rPr>
        <w:t>Disponer que, una vez recibidos las declaraciones requerid</w:t>
      </w:r>
      <w:r w:rsidR="00A83B21" w:rsidRPr="00467AA1">
        <w:rPr>
          <w:szCs w:val="20"/>
          <w:lang w:val="es-CR"/>
        </w:rPr>
        <w:t>a</w:t>
      </w:r>
      <w:r w:rsidRPr="00467AA1">
        <w:rPr>
          <w:szCs w:val="20"/>
          <w:lang w:val="es-CR"/>
        </w:rPr>
        <w:t xml:space="preserve">s en el punto resolutivo 4, la Secretaría de la Corte Interamericana los transmita al Estado, y a la Comisión para que, si lo estiman necesario y en lo que les corresponda, presenten sus observaciones a </w:t>
      </w:r>
      <w:r w:rsidR="00D103B5" w:rsidRPr="00467AA1">
        <w:rPr>
          <w:szCs w:val="20"/>
          <w:lang w:val="es-CR"/>
        </w:rPr>
        <w:t>las mismas</w:t>
      </w:r>
      <w:r w:rsidRPr="00467AA1">
        <w:rPr>
          <w:szCs w:val="20"/>
          <w:lang w:val="es-CR"/>
        </w:rPr>
        <w:t>, a más tardar con sus alegatos u observaciones finales escritas, respectivamente.</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 xml:space="preserve">Requerir a la Comisión Interamericana, </w:t>
      </w:r>
      <w:r w:rsidR="00D103B5" w:rsidRPr="00467AA1">
        <w:rPr>
          <w:color w:val="000000"/>
          <w:szCs w:val="20"/>
          <w:lang w:val="es-CR"/>
        </w:rPr>
        <w:t xml:space="preserve">y </w:t>
      </w:r>
      <w:r w:rsidRPr="00467AA1">
        <w:rPr>
          <w:color w:val="000000"/>
          <w:szCs w:val="20"/>
          <w:lang w:val="es-CR"/>
        </w:rPr>
        <w:t>a los representantes que notifiquen la presente Resolución a las personas por ellos propuestas, que han sido convocadas a rendir declaración, de conformidad con lo dispuesto en los artículos 50.2 y 50.4 del Reglamento.</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Informar a la Comisión y a l</w:t>
      </w:r>
      <w:r w:rsidR="00D103B5" w:rsidRPr="00467AA1">
        <w:rPr>
          <w:color w:val="000000"/>
          <w:szCs w:val="20"/>
          <w:lang w:val="es-CR"/>
        </w:rPr>
        <w:t>o</w:t>
      </w:r>
      <w:r w:rsidRPr="00467AA1">
        <w:rPr>
          <w:color w:val="000000"/>
          <w:szCs w:val="20"/>
          <w:lang w:val="es-CR"/>
        </w:rPr>
        <w:t xml:space="preserve">s </w:t>
      </w:r>
      <w:r w:rsidR="00D103B5" w:rsidRPr="00467AA1">
        <w:rPr>
          <w:color w:val="000000"/>
          <w:szCs w:val="20"/>
          <w:lang w:val="es-CR"/>
        </w:rPr>
        <w:t>representantes</w:t>
      </w:r>
      <w:r w:rsidRPr="00467AA1">
        <w:rPr>
          <w:color w:val="000000"/>
          <w:szCs w:val="20"/>
          <w:lang w:val="es-CR"/>
        </w:rPr>
        <w:t xml:space="preserve"> que deben cubrir los gastos que ocasione la aportación o rendición de la prueba propuesta por ellos, de conformidad con lo dispuesto en el artículo 60 del Reglamento</w:t>
      </w:r>
      <w:r w:rsidRPr="00467AA1">
        <w:rPr>
          <w:szCs w:val="20"/>
          <w:lang w:val="es-CR"/>
        </w:rPr>
        <w:t>.</w:t>
      </w:r>
    </w:p>
    <w:p w:rsidR="00B10675" w:rsidRPr="00467AA1"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467AA1">
        <w:rPr>
          <w:color w:val="000000"/>
          <w:szCs w:val="20"/>
          <w:lang w:val="es-CR"/>
        </w:rPr>
        <w:t xml:space="preserve">Requerir a la Comisión, </w:t>
      </w:r>
      <w:r w:rsidR="00D103B5" w:rsidRPr="00467AA1">
        <w:rPr>
          <w:color w:val="000000"/>
          <w:szCs w:val="20"/>
          <w:lang w:val="es-CR"/>
        </w:rPr>
        <w:t xml:space="preserve">y </w:t>
      </w:r>
      <w:r w:rsidRPr="00467AA1">
        <w:rPr>
          <w:color w:val="000000"/>
          <w:szCs w:val="20"/>
          <w:lang w:val="es-CR"/>
        </w:rPr>
        <w:t xml:space="preserve">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EA345D" w:rsidRDefault="00EA345D"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sidRPr="00E44575">
        <w:rPr>
          <w:szCs w:val="20"/>
        </w:rPr>
        <w:t>Requerir</w:t>
      </w:r>
      <w:r w:rsidRPr="00E44575">
        <w:rPr>
          <w:rFonts w:cs="Verdana"/>
          <w:szCs w:val="20"/>
          <w:lang w:bidi="en-US"/>
        </w:rPr>
        <w:t xml:space="preserve">, por las razones expuestas en la presente Resolución, en ejercicio de la facultad que le otorga el artículo </w:t>
      </w:r>
      <w:r>
        <w:rPr>
          <w:rFonts w:cs="Verdana"/>
          <w:szCs w:val="20"/>
          <w:lang w:bidi="en-US"/>
        </w:rPr>
        <w:t>58</w:t>
      </w:r>
      <w:r w:rsidRPr="00E44575">
        <w:rPr>
          <w:rFonts w:cs="Verdana"/>
          <w:szCs w:val="20"/>
          <w:lang w:bidi="en-US"/>
        </w:rPr>
        <w:t xml:space="preserve"> del Reglamento de la Corte, </w:t>
      </w:r>
      <w:r w:rsidR="00204BFF">
        <w:t>que el Estado cuenta con un plazo hasta el 10 de agosto de 2018 para presentar a la Corte</w:t>
      </w:r>
      <w:r>
        <w:rPr>
          <w:rFonts w:cs="Verdana"/>
          <w:szCs w:val="20"/>
          <w:lang w:bidi="en-US"/>
        </w:rPr>
        <w:t xml:space="preserve"> la prueba documental indicada en el Considerando </w:t>
      </w:r>
      <w:r w:rsidR="00FC771F">
        <w:rPr>
          <w:rFonts w:cs="Verdana"/>
          <w:szCs w:val="20"/>
          <w:lang w:bidi="en-US"/>
        </w:rPr>
        <w:t>11</w:t>
      </w:r>
      <w:r w:rsidR="003A6617">
        <w:rPr>
          <w:rFonts w:cs="Verdana"/>
          <w:szCs w:val="20"/>
          <w:lang w:bidi="en-US"/>
        </w:rPr>
        <w:t xml:space="preserve"> </w:t>
      </w:r>
      <w:r>
        <w:rPr>
          <w:rFonts w:cs="Verdana"/>
          <w:szCs w:val="20"/>
          <w:lang w:bidi="en-US"/>
        </w:rPr>
        <w:t>de la presente Resolución como prueba para mejor resolver.</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Informar a los representantes, al Estado y a la Comisión Interamericana que, al término de las declaraciones rendidas en la audiencia pública, podrán presentar ante el Tribunal sus alegatos finales orales y observaciones finales orales, respectivamente, sobre los eventuales fondo, reparaciones y costas en el presente caso.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Disponer que la Secretaría de la Corte, de conformidad con lo dispuesto en el artículo 55.3 del Reglamento, indique a la Comisión Interamericana, a los representantes y al Estado el enlace donde se encontrará disponible la grabación de la audiencia pública sobre los eventuales fondo, reparaciones y costas, a la brevedad posible luego de la celebración de la referida audiencia.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contextualSpacing w:val="0"/>
        <w:rPr>
          <w:color w:val="000000"/>
          <w:szCs w:val="20"/>
          <w:lang w:val="es-CR"/>
        </w:rPr>
      </w:pPr>
      <w:r>
        <w:rPr>
          <w:color w:val="000000"/>
          <w:szCs w:val="20"/>
          <w:lang w:val="es-CR"/>
        </w:rPr>
        <w:t xml:space="preserve">Informar a los representantes, al Estado y a la Comisión Interamericana que cuentan con un plazo hasta el </w:t>
      </w:r>
      <w:r w:rsidR="00604A32">
        <w:rPr>
          <w:color w:val="000000"/>
          <w:szCs w:val="20"/>
          <w:lang w:val="es-CR"/>
        </w:rPr>
        <w:t>1</w:t>
      </w:r>
      <w:r>
        <w:rPr>
          <w:color w:val="000000"/>
          <w:szCs w:val="20"/>
          <w:lang w:val="es-CR"/>
        </w:rPr>
        <w:t xml:space="preserve"> de </w:t>
      </w:r>
      <w:r w:rsidR="00604A32">
        <w:rPr>
          <w:color w:val="000000"/>
          <w:szCs w:val="20"/>
          <w:lang w:val="es-CR"/>
        </w:rPr>
        <w:t>octubre</w:t>
      </w:r>
      <w:r>
        <w:rPr>
          <w:color w:val="000000"/>
          <w:szCs w:val="20"/>
          <w:lang w:val="es-CR"/>
        </w:rPr>
        <w:t xml:space="preserve"> de </w:t>
      </w:r>
      <w:r w:rsidR="00604A32">
        <w:rPr>
          <w:color w:val="000000"/>
          <w:szCs w:val="20"/>
          <w:lang w:val="es-CR"/>
        </w:rPr>
        <w:t>2018</w:t>
      </w:r>
      <w:r>
        <w:rPr>
          <w:color w:val="000000"/>
          <w:szCs w:val="20"/>
          <w:lang w:val="es-CR"/>
        </w:rPr>
        <w:t xml:space="preserve"> para presentar sus alegatos finales escritos y observaciones finales escritas, respectivamente, en relación con los eventuales fondo, reparaciones y costas en el presente caso. Este plazo es improrrogable e independiente de la puesta a disposición de las partes de la grabación de la audiencia pública. </w:t>
      </w:r>
    </w:p>
    <w:p w:rsidR="00B10675" w:rsidRDefault="00B10675" w:rsidP="00B10675">
      <w:pPr>
        <w:pStyle w:val="ListParagraph"/>
        <w:widowControl w:val="0"/>
        <w:numPr>
          <w:ilvl w:val="0"/>
          <w:numId w:val="6"/>
        </w:numPr>
        <w:tabs>
          <w:tab w:val="left" w:pos="708"/>
        </w:tabs>
        <w:autoSpaceDE w:val="0"/>
        <w:autoSpaceDN w:val="0"/>
        <w:adjustRightInd w:val="0"/>
        <w:spacing w:before="120"/>
        <w:ind w:left="0" w:firstLine="0"/>
        <w:rPr>
          <w:szCs w:val="20"/>
          <w:lang w:val="es-MX" w:eastAsia="en-US"/>
        </w:rPr>
      </w:pPr>
      <w:r>
        <w:rPr>
          <w:color w:val="000000"/>
          <w:szCs w:val="20"/>
          <w:lang w:val="es-CR"/>
        </w:rPr>
        <w:lastRenderedPageBreak/>
        <w:t xml:space="preserve">Disponer que la Secretaría de la Corte Interamericana notifique la presente Resolución a la Comisión Interamericana de Derechos Humanos, a los representantes de las presuntas víctimas y a la República </w:t>
      </w:r>
      <w:r>
        <w:rPr>
          <w:szCs w:val="20"/>
          <w:lang w:val="es-CR"/>
        </w:rPr>
        <w:t xml:space="preserve">de </w:t>
      </w:r>
      <w:r w:rsidR="00FC771F">
        <w:rPr>
          <w:szCs w:val="20"/>
          <w:lang w:val="es-CR"/>
        </w:rPr>
        <w:t>Argentina</w:t>
      </w:r>
      <w:r>
        <w:rPr>
          <w:color w:val="000000"/>
          <w:szCs w:val="20"/>
          <w:lang w:val="es-CR"/>
        </w:rPr>
        <w:t>.</w:t>
      </w:r>
    </w:p>
    <w:p w:rsidR="00B10675" w:rsidRDefault="00B10675" w:rsidP="00B10675">
      <w:pPr>
        <w:spacing w:after="0"/>
        <w:ind w:left="4253"/>
        <w:jc w:val="center"/>
        <w:rPr>
          <w:color w:val="000000"/>
          <w:spacing w:val="-2"/>
          <w:szCs w:val="20"/>
          <w:lang w:val="es-ES" w:eastAsia="es-CR"/>
        </w:rPr>
      </w:pPr>
    </w:p>
    <w:p w:rsidR="00490486" w:rsidRDefault="00490486" w:rsidP="00B10675">
      <w:pPr>
        <w:spacing w:after="0"/>
        <w:ind w:left="4253"/>
        <w:jc w:val="center"/>
        <w:rPr>
          <w:color w:val="000000"/>
          <w:spacing w:val="-2"/>
          <w:szCs w:val="20"/>
          <w:lang w:val="es-ES" w:eastAsia="es-CR"/>
        </w:rPr>
      </w:pPr>
    </w:p>
    <w:p w:rsidR="00490486" w:rsidRDefault="00490486" w:rsidP="00B10675">
      <w:pPr>
        <w:spacing w:after="0"/>
        <w:ind w:left="4253"/>
        <w:jc w:val="center"/>
        <w:rPr>
          <w:color w:val="000000"/>
          <w:spacing w:val="-2"/>
          <w:szCs w:val="20"/>
          <w:lang w:val="es-ES" w:eastAsia="es-CR"/>
        </w:rPr>
      </w:pPr>
    </w:p>
    <w:p w:rsidR="00490486" w:rsidRPr="00B10675" w:rsidRDefault="00490486" w:rsidP="00B10675">
      <w:pPr>
        <w:spacing w:after="0"/>
        <w:ind w:left="4253"/>
        <w:jc w:val="center"/>
        <w:rPr>
          <w:color w:val="000000"/>
          <w:spacing w:val="-2"/>
          <w:szCs w:val="20"/>
          <w:lang w:val="es-ES" w:eastAsia="es-CR"/>
        </w:rPr>
      </w:pPr>
    </w:p>
    <w:p w:rsidR="00B10675" w:rsidRPr="00B10675" w:rsidRDefault="00B10675" w:rsidP="00B10675">
      <w:pPr>
        <w:spacing w:after="0"/>
        <w:ind w:left="4253"/>
        <w:jc w:val="center"/>
        <w:rPr>
          <w:color w:val="000000"/>
          <w:spacing w:val="-2"/>
          <w:szCs w:val="20"/>
          <w:lang w:val="es-ES" w:eastAsia="es-CR"/>
        </w:rPr>
      </w:pPr>
    </w:p>
    <w:p w:rsidR="00B10675" w:rsidRDefault="00D103B5" w:rsidP="00B10675">
      <w:pPr>
        <w:spacing w:after="0"/>
        <w:ind w:left="4253"/>
        <w:jc w:val="center"/>
        <w:rPr>
          <w:szCs w:val="20"/>
          <w:lang w:val="pt-BR"/>
        </w:rPr>
      </w:pPr>
      <w:r w:rsidRPr="00D103B5">
        <w:rPr>
          <w:color w:val="000000"/>
          <w:spacing w:val="-2"/>
          <w:szCs w:val="20"/>
          <w:lang w:val="pt-BR" w:eastAsia="es-CR"/>
        </w:rPr>
        <w:t>Eduardo Ferrer Mac-Gregor Poisot</w:t>
      </w:r>
      <w:r w:rsidR="00B10675">
        <w:rPr>
          <w:szCs w:val="20"/>
          <w:lang w:val="pt-BR"/>
        </w:rPr>
        <w:t xml:space="preserve"> </w:t>
      </w:r>
    </w:p>
    <w:p w:rsidR="00B10675" w:rsidRDefault="00B10675" w:rsidP="00B10675">
      <w:pPr>
        <w:spacing w:after="0"/>
        <w:ind w:left="4253"/>
        <w:jc w:val="center"/>
        <w:rPr>
          <w:szCs w:val="20"/>
          <w:lang w:val="pt-BR"/>
        </w:rPr>
      </w:pPr>
      <w:r>
        <w:rPr>
          <w:szCs w:val="20"/>
          <w:lang w:val="pt-BR"/>
        </w:rPr>
        <w:t>Presidente</w:t>
      </w:r>
    </w:p>
    <w:p w:rsidR="00B10675" w:rsidRDefault="00B10675"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r>
        <w:rPr>
          <w:szCs w:val="20"/>
          <w:lang w:val="pt-BR"/>
        </w:rPr>
        <w:t>Pablo Saavedra Alessandri</w:t>
      </w:r>
    </w:p>
    <w:p w:rsidR="00B10675" w:rsidRDefault="00B10675" w:rsidP="00B10675">
      <w:pPr>
        <w:tabs>
          <w:tab w:val="left" w:pos="2835"/>
        </w:tabs>
        <w:spacing w:after="0"/>
        <w:ind w:right="6003"/>
        <w:jc w:val="center"/>
        <w:rPr>
          <w:szCs w:val="20"/>
          <w:lang w:val="es-ES"/>
        </w:rPr>
      </w:pPr>
      <w:r>
        <w:rPr>
          <w:szCs w:val="20"/>
          <w:lang w:val="es-ES"/>
        </w:rPr>
        <w:t>Secretario</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B10675" w:rsidP="00B10675">
      <w:pPr>
        <w:spacing w:after="0"/>
        <w:rPr>
          <w:szCs w:val="20"/>
        </w:rPr>
      </w:pPr>
      <w:r>
        <w:rPr>
          <w:szCs w:val="20"/>
        </w:rPr>
        <w:t>Comuníquese y ejecútese,</w:t>
      </w:r>
      <w:r>
        <w:rPr>
          <w:noProof/>
          <w:szCs w:val="20"/>
          <w:lang w:val="es-CR" w:eastAsia="es-CR"/>
        </w:rPr>
        <w:t xml:space="preserve"> </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D103B5" w:rsidP="00B10675">
      <w:pPr>
        <w:spacing w:after="0"/>
        <w:ind w:left="4536"/>
        <w:jc w:val="center"/>
        <w:rPr>
          <w:szCs w:val="20"/>
          <w:lang w:val="pt-BR"/>
        </w:rPr>
      </w:pPr>
      <w:r w:rsidRPr="00D103B5">
        <w:rPr>
          <w:color w:val="000000"/>
          <w:spacing w:val="-2"/>
          <w:szCs w:val="20"/>
          <w:lang w:eastAsia="es-CR"/>
        </w:rPr>
        <w:t>Eduardo Ferrer Mac-Gregor Poisot</w:t>
      </w:r>
      <w:r w:rsidR="00B10675">
        <w:rPr>
          <w:szCs w:val="20"/>
          <w:lang w:val="pt-BR"/>
        </w:rPr>
        <w:t xml:space="preserve"> </w:t>
      </w:r>
    </w:p>
    <w:p w:rsidR="00B10675" w:rsidRDefault="00B10675" w:rsidP="00B10675">
      <w:pPr>
        <w:spacing w:after="0"/>
        <w:ind w:left="4536"/>
        <w:jc w:val="center"/>
        <w:rPr>
          <w:szCs w:val="20"/>
          <w:lang w:val="es-MX"/>
        </w:rPr>
      </w:pPr>
      <w:r>
        <w:rPr>
          <w:szCs w:val="20"/>
          <w:lang w:val="pt-BR"/>
        </w:rPr>
        <w:t>Presidente</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B10675" w:rsidP="00B10675">
      <w:pPr>
        <w:spacing w:after="0"/>
        <w:ind w:right="6003"/>
        <w:jc w:val="center"/>
        <w:rPr>
          <w:szCs w:val="20"/>
        </w:rPr>
      </w:pPr>
      <w:r>
        <w:rPr>
          <w:szCs w:val="20"/>
        </w:rPr>
        <w:t>Pablo Saavedra Alessandri</w:t>
      </w:r>
    </w:p>
    <w:p w:rsidR="00B10675" w:rsidRDefault="00B10675" w:rsidP="00B10675">
      <w:pPr>
        <w:spacing w:after="0"/>
        <w:ind w:right="6003"/>
        <w:jc w:val="center"/>
        <w:rPr>
          <w:szCs w:val="20"/>
        </w:rPr>
      </w:pPr>
      <w:r>
        <w:rPr>
          <w:szCs w:val="20"/>
        </w:rPr>
        <w:t>Secretario</w:t>
      </w:r>
    </w:p>
    <w:p w:rsidR="00076BA7" w:rsidRDefault="00076BA7"/>
    <w:sectPr w:rsidR="00076BA7" w:rsidSect="00605CDC">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7E" w:rsidRDefault="006C327E" w:rsidP="00B10675">
      <w:pPr>
        <w:spacing w:after="0"/>
      </w:pPr>
      <w:r>
        <w:separator/>
      </w:r>
    </w:p>
  </w:endnote>
  <w:endnote w:type="continuationSeparator" w:id="0">
    <w:p w:rsidR="006C327E" w:rsidRDefault="006C327E" w:rsidP="00B10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7E" w:rsidRDefault="006C327E" w:rsidP="00B10675">
      <w:pPr>
        <w:spacing w:after="0"/>
      </w:pPr>
      <w:r>
        <w:separator/>
      </w:r>
    </w:p>
  </w:footnote>
  <w:footnote w:type="continuationSeparator" w:id="0">
    <w:p w:rsidR="006C327E" w:rsidRDefault="006C327E" w:rsidP="00B1067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704" w:rsidRDefault="00605CDC">
    <w:pPr>
      <w:pStyle w:val="Header"/>
      <w:jc w:val="center"/>
    </w:pPr>
    <w:r>
      <w:t>-</w:t>
    </w:r>
    <w:sdt>
      <w:sdtPr>
        <w:id w:val="-1718731216"/>
        <w:docPartObj>
          <w:docPartGallery w:val="Page Numbers (Top of Page)"/>
          <w:docPartUnique/>
        </w:docPartObj>
      </w:sdtPr>
      <w:sdtEndPr>
        <w:rPr>
          <w:noProof/>
        </w:rPr>
      </w:sdtEndPr>
      <w:sdtContent>
        <w:r w:rsidR="00547704">
          <w:fldChar w:fldCharType="begin"/>
        </w:r>
        <w:r w:rsidR="00547704">
          <w:instrText xml:space="preserve"> PAGE   \* MERGEFORMAT </w:instrText>
        </w:r>
        <w:r w:rsidR="00547704">
          <w:fldChar w:fldCharType="separate"/>
        </w:r>
        <w:r w:rsidR="00CD3944">
          <w:rPr>
            <w:noProof/>
          </w:rPr>
          <w:t>6</w:t>
        </w:r>
        <w:r w:rsidR="00547704">
          <w:rPr>
            <w:noProof/>
          </w:rPr>
          <w:fldChar w:fldCharType="end"/>
        </w:r>
        <w:r>
          <w:rPr>
            <w:noProof/>
          </w:rPr>
          <w:t>-</w:t>
        </w:r>
      </w:sdtContent>
    </w:sdt>
  </w:p>
  <w:p w:rsidR="00547704" w:rsidRDefault="00547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554BC6"/>
    <w:multiLevelType w:val="hybridMultilevel"/>
    <w:tmpl w:val="1C6E20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nsid w:val="3E9B7ACA"/>
    <w:multiLevelType w:val="hybridMultilevel"/>
    <w:tmpl w:val="C53E57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E0600B2"/>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4A64D9D"/>
    <w:multiLevelType w:val="hybridMultilevel"/>
    <w:tmpl w:val="D47A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B7C72"/>
    <w:multiLevelType w:val="hybridMultilevel"/>
    <w:tmpl w:val="E1225B1E"/>
    <w:lvl w:ilvl="0" w:tplc="D1901EA4">
      <w:start w:val="1"/>
      <w:numFmt w:val="upperLetter"/>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5"/>
    <w:rsid w:val="00000ABF"/>
    <w:rsid w:val="00003D67"/>
    <w:rsid w:val="0004675C"/>
    <w:rsid w:val="00076BA7"/>
    <w:rsid w:val="000A61F1"/>
    <w:rsid w:val="00107395"/>
    <w:rsid w:val="00163834"/>
    <w:rsid w:val="0018390D"/>
    <w:rsid w:val="001B02B3"/>
    <w:rsid w:val="001C0723"/>
    <w:rsid w:val="00204BFF"/>
    <w:rsid w:val="00217992"/>
    <w:rsid w:val="00282066"/>
    <w:rsid w:val="002A4FC7"/>
    <w:rsid w:val="002F2625"/>
    <w:rsid w:val="00304462"/>
    <w:rsid w:val="00320167"/>
    <w:rsid w:val="003439BA"/>
    <w:rsid w:val="003A6617"/>
    <w:rsid w:val="003D548A"/>
    <w:rsid w:val="00400470"/>
    <w:rsid w:val="004455FA"/>
    <w:rsid w:val="00466B2B"/>
    <w:rsid w:val="00467AA1"/>
    <w:rsid w:val="00490486"/>
    <w:rsid w:val="004F4757"/>
    <w:rsid w:val="004F50C1"/>
    <w:rsid w:val="00515ABF"/>
    <w:rsid w:val="00523FEF"/>
    <w:rsid w:val="00547704"/>
    <w:rsid w:val="005755A8"/>
    <w:rsid w:val="00596B42"/>
    <w:rsid w:val="005E3C1A"/>
    <w:rsid w:val="00604A32"/>
    <w:rsid w:val="00605CDC"/>
    <w:rsid w:val="00607314"/>
    <w:rsid w:val="006449B0"/>
    <w:rsid w:val="00690984"/>
    <w:rsid w:val="006C327E"/>
    <w:rsid w:val="006C51D5"/>
    <w:rsid w:val="006D762E"/>
    <w:rsid w:val="007743ED"/>
    <w:rsid w:val="00853EEB"/>
    <w:rsid w:val="00864C6E"/>
    <w:rsid w:val="00877E09"/>
    <w:rsid w:val="008C1688"/>
    <w:rsid w:val="008D69EC"/>
    <w:rsid w:val="00906BF7"/>
    <w:rsid w:val="0092372F"/>
    <w:rsid w:val="00950199"/>
    <w:rsid w:val="00977507"/>
    <w:rsid w:val="0098626F"/>
    <w:rsid w:val="009B10C0"/>
    <w:rsid w:val="00A10CD3"/>
    <w:rsid w:val="00A242C2"/>
    <w:rsid w:val="00A25927"/>
    <w:rsid w:val="00A52F55"/>
    <w:rsid w:val="00A55F28"/>
    <w:rsid w:val="00A77B0D"/>
    <w:rsid w:val="00A83B21"/>
    <w:rsid w:val="00A95362"/>
    <w:rsid w:val="00B10675"/>
    <w:rsid w:val="00B10F4D"/>
    <w:rsid w:val="00B121C6"/>
    <w:rsid w:val="00B3560B"/>
    <w:rsid w:val="00BB3B49"/>
    <w:rsid w:val="00BF4B82"/>
    <w:rsid w:val="00C80B0F"/>
    <w:rsid w:val="00CB5DAE"/>
    <w:rsid w:val="00CB7520"/>
    <w:rsid w:val="00CC7F80"/>
    <w:rsid w:val="00CD3944"/>
    <w:rsid w:val="00D02735"/>
    <w:rsid w:val="00D061FB"/>
    <w:rsid w:val="00D103B5"/>
    <w:rsid w:val="00D9059A"/>
    <w:rsid w:val="00E23E2A"/>
    <w:rsid w:val="00E933BA"/>
    <w:rsid w:val="00EA100C"/>
    <w:rsid w:val="00EA345D"/>
    <w:rsid w:val="00EA41C2"/>
    <w:rsid w:val="00EC429C"/>
    <w:rsid w:val="00ED7F0C"/>
    <w:rsid w:val="00EF0AB0"/>
    <w:rsid w:val="00F36470"/>
    <w:rsid w:val="00F4202C"/>
    <w:rsid w:val="00F5382C"/>
    <w:rsid w:val="00F84263"/>
    <w:rsid w:val="00F93E27"/>
    <w:rsid w:val="00FA1A53"/>
    <w:rsid w:val="00FB77E5"/>
    <w:rsid w:val="00FC771F"/>
    <w:rsid w:val="00FE0B2F"/>
    <w:rsid w:val="00FE69DA"/>
    <w:rsid w:val="00FE6C79"/>
    <w:rsid w:val="00FF52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semiHidden/>
    <w:locked/>
    <w:rsid w:val="00B10675"/>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semiHidden/>
    <w:unhideWhenUsed/>
    <w:qFormat/>
    <w:rsid w:val="00B10675"/>
    <w:rPr>
      <w:sz w:val="16"/>
      <w:szCs w:val="20"/>
    </w:rPr>
  </w:style>
  <w:style w:type="character" w:customStyle="1" w:styleId="FootnoteTextChar1">
    <w:name w:val="Footnote Text Char1"/>
    <w:basedOn w:val="DefaultParagraphFont"/>
    <w:uiPriority w:val="99"/>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
    <w:basedOn w:val="Normal"/>
    <w:link w:val="ListParagraphChar"/>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semiHidden/>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
    <w:link w:val="ListParagraph"/>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semiHidden/>
    <w:locked/>
    <w:rsid w:val="00B10675"/>
    <w:rPr>
      <w:rFonts w:ascii="Verdana" w:eastAsia="Calibri" w:hAnsi="Verdana" w:cs="Times"/>
      <w:sz w:val="16"/>
      <w:szCs w:val="20"/>
      <w:lang w:val="es-ES_tradnl" w:eastAsia="es-ES"/>
    </w:r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semiHidden/>
    <w:unhideWhenUsed/>
    <w:qFormat/>
    <w:rsid w:val="00B10675"/>
    <w:rPr>
      <w:sz w:val="16"/>
      <w:szCs w:val="20"/>
    </w:rPr>
  </w:style>
  <w:style w:type="character" w:customStyle="1" w:styleId="FootnoteTextChar1">
    <w:name w:val="Footnote Text Char1"/>
    <w:basedOn w:val="DefaultParagraphFont"/>
    <w:uiPriority w:val="99"/>
    <w:semiHidden/>
    <w:rsid w:val="00B10675"/>
    <w:rPr>
      <w:rFonts w:ascii="Verdana" w:eastAsia="Calibri" w:hAnsi="Verdana" w:cs="Times"/>
      <w:sz w:val="20"/>
      <w:szCs w:val="20"/>
      <w:lang w:val="es-ES_tradnl" w:eastAsia="es-ES"/>
    </w:rPr>
  </w:style>
  <w:style w:type="paragraph" w:styleId="BodyTextIndent">
    <w:name w:val="Body Text Indent"/>
    <w:basedOn w:val="Normal"/>
    <w:link w:val="BodyTextIndentChar"/>
    <w:uiPriority w:val="99"/>
    <w:semiHidden/>
    <w:unhideWhenUsed/>
    <w:rsid w:val="00B10675"/>
    <w:pPr>
      <w:ind w:left="283"/>
    </w:pPr>
  </w:style>
  <w:style w:type="character" w:customStyle="1" w:styleId="BodyTextIndentChar">
    <w:name w:val="Body Text Indent Char"/>
    <w:basedOn w:val="DefaultParagraphFont"/>
    <w:link w:val="BodyTextIndent"/>
    <w:uiPriority w:val="99"/>
    <w:semiHidden/>
    <w:rsid w:val="00B10675"/>
    <w:rPr>
      <w:rFonts w:ascii="Verdana" w:eastAsia="Calibri" w:hAnsi="Verdana" w:cs="Times"/>
      <w:sz w:val="20"/>
      <w:szCs w:val="24"/>
      <w:lang w:val="es-ES_tradnl" w:eastAsia="es-ES"/>
    </w:rPr>
  </w:style>
  <w:style w:type="paragraph" w:styleId="ListParagraph">
    <w:name w:val="List Paragraph"/>
    <w:aliases w:val="Footnote,List Paragraph2,Lista vistosa - Énfasis 11"/>
    <w:basedOn w:val="Normal"/>
    <w:link w:val="ListParagraphChar"/>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semiHidden/>
    <w:unhideWhenUsed/>
    <w:qFormat/>
    <w:rsid w:val="00B10675"/>
    <w:rPr>
      <w:vertAlign w:val="superscript"/>
    </w:rPr>
  </w:style>
  <w:style w:type="paragraph" w:styleId="BalloonText">
    <w:name w:val="Balloon Text"/>
    <w:basedOn w:val="Normal"/>
    <w:link w:val="BalloonTextChar"/>
    <w:uiPriority w:val="99"/>
    <w:semiHidden/>
    <w:unhideWhenUsed/>
    <w:rsid w:val="00E23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E2A"/>
    <w:rPr>
      <w:rFonts w:ascii="Tahoma" w:eastAsia="Calibri" w:hAnsi="Tahoma" w:cs="Tahoma"/>
      <w:sz w:val="16"/>
      <w:szCs w:val="16"/>
      <w:lang w:val="es-ES_tradnl" w:eastAsia="es-ES"/>
    </w:rPr>
  </w:style>
  <w:style w:type="character" w:customStyle="1" w:styleId="ListParagraphChar">
    <w:name w:val="List Paragraph Char"/>
    <w:aliases w:val="Footnote Char,List Paragraph2 Char,Lista vistosa - Énfasis 11 Char"/>
    <w:link w:val="ListParagraph"/>
    <w:locked/>
    <w:rsid w:val="001C0723"/>
    <w:rPr>
      <w:rFonts w:ascii="Verdana" w:eastAsia="Calibri" w:hAnsi="Verdana" w:cs="Times"/>
      <w:sz w:val="20"/>
      <w:szCs w:val="24"/>
      <w:lang w:val="es-ES_tradnl" w:eastAsia="es-ES"/>
    </w:rPr>
  </w:style>
  <w:style w:type="character" w:styleId="CommentReference">
    <w:name w:val="annotation reference"/>
    <w:basedOn w:val="DefaultParagraphFont"/>
    <w:uiPriority w:val="99"/>
    <w:semiHidden/>
    <w:unhideWhenUsed/>
    <w:rsid w:val="00A77B0D"/>
    <w:rPr>
      <w:sz w:val="16"/>
      <w:szCs w:val="16"/>
    </w:rPr>
  </w:style>
  <w:style w:type="paragraph" w:styleId="CommentText">
    <w:name w:val="annotation text"/>
    <w:basedOn w:val="Normal"/>
    <w:link w:val="CommentTextChar"/>
    <w:uiPriority w:val="99"/>
    <w:semiHidden/>
    <w:unhideWhenUsed/>
    <w:rsid w:val="00A77B0D"/>
    <w:rPr>
      <w:szCs w:val="20"/>
    </w:rPr>
  </w:style>
  <w:style w:type="character" w:customStyle="1" w:styleId="CommentTextChar">
    <w:name w:val="Comment Text Char"/>
    <w:basedOn w:val="DefaultParagraphFont"/>
    <w:link w:val="CommentText"/>
    <w:uiPriority w:val="99"/>
    <w:semiHidden/>
    <w:rsid w:val="00A77B0D"/>
    <w:rPr>
      <w:rFonts w:ascii="Verdana" w:eastAsia="Calibri" w:hAnsi="Verdana" w:cs="Times"/>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A77B0D"/>
    <w:rPr>
      <w:b/>
      <w:bCs/>
    </w:rPr>
  </w:style>
  <w:style w:type="character" w:customStyle="1" w:styleId="CommentSubjectChar">
    <w:name w:val="Comment Subject Char"/>
    <w:basedOn w:val="CommentTextChar"/>
    <w:link w:val="CommentSubject"/>
    <w:uiPriority w:val="99"/>
    <w:semiHidden/>
    <w:rsid w:val="00A77B0D"/>
    <w:rPr>
      <w:rFonts w:ascii="Verdana" w:eastAsia="Calibri" w:hAnsi="Verdana" w:cs="Times"/>
      <w:b/>
      <w:bCs/>
      <w:sz w:val="20"/>
      <w:szCs w:val="20"/>
      <w:lang w:val="es-ES_tradnl" w:eastAsia="es-ES"/>
    </w:rPr>
  </w:style>
  <w:style w:type="paragraph" w:styleId="Header">
    <w:name w:val="header"/>
    <w:basedOn w:val="Normal"/>
    <w:link w:val="HeaderChar"/>
    <w:uiPriority w:val="99"/>
    <w:unhideWhenUsed/>
    <w:rsid w:val="00547704"/>
    <w:pPr>
      <w:tabs>
        <w:tab w:val="center" w:pos="4419"/>
        <w:tab w:val="right" w:pos="8838"/>
      </w:tabs>
      <w:spacing w:after="0"/>
    </w:pPr>
  </w:style>
  <w:style w:type="character" w:customStyle="1" w:styleId="HeaderChar">
    <w:name w:val="Header Char"/>
    <w:basedOn w:val="DefaultParagraphFont"/>
    <w:link w:val="Header"/>
    <w:uiPriority w:val="99"/>
    <w:rsid w:val="00547704"/>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547704"/>
    <w:pPr>
      <w:tabs>
        <w:tab w:val="center" w:pos="4419"/>
        <w:tab w:val="right" w:pos="8838"/>
      </w:tabs>
      <w:spacing w:after="0"/>
    </w:pPr>
  </w:style>
  <w:style w:type="character" w:customStyle="1" w:styleId="FooterChar">
    <w:name w:val="Footer Char"/>
    <w:basedOn w:val="DefaultParagraphFont"/>
    <w:link w:val="Footer"/>
    <w:uiPriority w:val="99"/>
    <w:rsid w:val="00547704"/>
    <w:rPr>
      <w:rFonts w:ascii="Verdana" w:eastAsia="Calibri" w:hAnsi="Verdana" w:cs="Times"/>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13739</Characters>
  <Application>Microsoft Office Word</Application>
  <DocSecurity>4</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2018-07-10T22:10:00Z</cp:lastPrinted>
  <dcterms:created xsi:type="dcterms:W3CDTF">2018-07-10T22:10:00Z</dcterms:created>
  <dcterms:modified xsi:type="dcterms:W3CDTF">2018-07-10T22:10:00Z</dcterms:modified>
</cp:coreProperties>
</file>