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747" w:rsidRDefault="00800747" w:rsidP="00B10675">
      <w:pPr>
        <w:spacing w:before="120"/>
        <w:ind w:right="49"/>
        <w:jc w:val="center"/>
        <w:rPr>
          <w:rFonts w:cs="Verdana Bold"/>
          <w:b/>
          <w:bCs/>
          <w:caps/>
          <w:szCs w:val="20"/>
        </w:rPr>
      </w:pPr>
    </w:p>
    <w:p w:rsidR="00800747" w:rsidRDefault="00800747" w:rsidP="00B10675">
      <w:pPr>
        <w:spacing w:before="120"/>
        <w:ind w:right="49"/>
        <w:jc w:val="center"/>
        <w:rPr>
          <w:rFonts w:cs="Verdana Bold"/>
          <w:b/>
          <w:bCs/>
          <w:caps/>
          <w:szCs w:val="20"/>
        </w:rPr>
      </w:pPr>
    </w:p>
    <w:p w:rsidR="00B10675" w:rsidRDefault="00B10675" w:rsidP="00B10675">
      <w:pPr>
        <w:spacing w:before="120"/>
        <w:ind w:right="49"/>
        <w:jc w:val="center"/>
        <w:rPr>
          <w:rFonts w:cs="Verdana Bold"/>
          <w:b/>
          <w:bCs/>
          <w:caps/>
          <w:szCs w:val="20"/>
        </w:rPr>
      </w:pPr>
      <w:r>
        <w:rPr>
          <w:rFonts w:cs="Verdana Bold"/>
          <w:b/>
          <w:bCs/>
          <w:caps/>
          <w:szCs w:val="20"/>
        </w:rPr>
        <w:t>Resolución del Presidente de l</w:t>
      </w:r>
      <w:r w:rsidR="009C72E9">
        <w:rPr>
          <w:rFonts w:cs="Verdana Bold"/>
          <w:b/>
          <w:bCs/>
          <w:caps/>
          <w:szCs w:val="20"/>
        </w:rPr>
        <w:t>A</w:t>
      </w:r>
    </w:p>
    <w:p w:rsidR="00B10675" w:rsidRDefault="00B10675" w:rsidP="00B10675">
      <w:pPr>
        <w:spacing w:before="120"/>
        <w:ind w:right="-316"/>
        <w:jc w:val="center"/>
        <w:rPr>
          <w:rFonts w:cs="Verdana Bold"/>
          <w:b/>
          <w:bCs/>
          <w:caps/>
          <w:szCs w:val="20"/>
        </w:rPr>
      </w:pPr>
      <w:r>
        <w:rPr>
          <w:rFonts w:cs="Verdana Bold"/>
          <w:b/>
          <w:bCs/>
          <w:caps/>
          <w:szCs w:val="20"/>
        </w:rPr>
        <w:t>Corte Interamericana de Derechos Humanos</w:t>
      </w:r>
    </w:p>
    <w:p w:rsidR="00B10675" w:rsidRDefault="00B10675" w:rsidP="00B10675">
      <w:pPr>
        <w:spacing w:before="120"/>
        <w:ind w:right="-316"/>
        <w:rPr>
          <w:rFonts w:cs="Verdana Bold"/>
          <w:b/>
          <w:bCs/>
          <w:caps/>
          <w:szCs w:val="20"/>
        </w:rPr>
      </w:pPr>
    </w:p>
    <w:p w:rsidR="00B10675" w:rsidRDefault="00B10675" w:rsidP="00B10675">
      <w:pPr>
        <w:spacing w:before="120"/>
        <w:ind w:right="49"/>
        <w:jc w:val="center"/>
        <w:rPr>
          <w:rFonts w:cs="Verdana Bold"/>
          <w:b/>
          <w:bCs/>
          <w:caps/>
          <w:szCs w:val="20"/>
        </w:rPr>
      </w:pPr>
      <w:r>
        <w:rPr>
          <w:rFonts w:cs="Verdana Bold"/>
          <w:b/>
          <w:bCs/>
          <w:caps/>
          <w:szCs w:val="20"/>
        </w:rPr>
        <w:t xml:space="preserve">dE </w:t>
      </w:r>
      <w:r w:rsidR="009D23AC">
        <w:rPr>
          <w:rFonts w:cs="Verdana Bold"/>
          <w:b/>
          <w:bCs/>
          <w:caps/>
          <w:szCs w:val="20"/>
        </w:rPr>
        <w:t>18</w:t>
      </w:r>
      <w:r>
        <w:rPr>
          <w:rFonts w:cs="Verdana Bold"/>
          <w:b/>
          <w:bCs/>
          <w:caps/>
          <w:szCs w:val="20"/>
        </w:rPr>
        <w:t xml:space="preserve"> DE </w:t>
      </w:r>
      <w:r w:rsidR="009D23AC">
        <w:rPr>
          <w:rFonts w:cs="Verdana Bold"/>
          <w:b/>
          <w:bCs/>
          <w:caps/>
          <w:szCs w:val="20"/>
        </w:rPr>
        <w:t>Marzo</w:t>
      </w:r>
      <w:r>
        <w:rPr>
          <w:rFonts w:cs="Verdana Bold"/>
          <w:b/>
          <w:bCs/>
          <w:caps/>
          <w:szCs w:val="20"/>
        </w:rPr>
        <w:t xml:space="preserve"> de </w:t>
      </w:r>
      <w:r w:rsidR="00622890">
        <w:rPr>
          <w:rFonts w:cs="Verdana Bold"/>
          <w:b/>
          <w:bCs/>
          <w:caps/>
          <w:szCs w:val="20"/>
        </w:rPr>
        <w:t>2019</w:t>
      </w:r>
    </w:p>
    <w:p w:rsidR="00B10675" w:rsidRDefault="00B10675" w:rsidP="00B10675">
      <w:pPr>
        <w:spacing w:before="120"/>
        <w:ind w:right="-316"/>
        <w:rPr>
          <w:rFonts w:cs="Verdana Bold"/>
          <w:b/>
          <w:bCs/>
          <w:caps/>
          <w:szCs w:val="20"/>
        </w:rPr>
      </w:pPr>
    </w:p>
    <w:p w:rsidR="00B10675" w:rsidRDefault="00B10675" w:rsidP="00B10675">
      <w:pPr>
        <w:spacing w:before="120"/>
        <w:ind w:right="49"/>
        <w:jc w:val="center"/>
        <w:rPr>
          <w:rFonts w:cs="Verdana Bold"/>
          <w:b/>
          <w:bCs/>
          <w:caps/>
          <w:szCs w:val="20"/>
        </w:rPr>
      </w:pPr>
      <w:r>
        <w:rPr>
          <w:rFonts w:cs="Verdana Bold"/>
          <w:b/>
          <w:bCs/>
          <w:caps/>
          <w:szCs w:val="20"/>
        </w:rPr>
        <w:t xml:space="preserve">CASO </w:t>
      </w:r>
      <w:r w:rsidR="0018429B">
        <w:rPr>
          <w:rFonts w:cs="Verdana Bold"/>
          <w:b/>
          <w:bCs/>
          <w:caps/>
          <w:szCs w:val="20"/>
        </w:rPr>
        <w:t>romero feris</w:t>
      </w:r>
      <w:r>
        <w:rPr>
          <w:rFonts w:cs="Verdana Bold"/>
          <w:b/>
          <w:bCs/>
          <w:caps/>
          <w:szCs w:val="20"/>
        </w:rPr>
        <w:t xml:space="preserve"> vs. ARGENTINA</w:t>
      </w:r>
    </w:p>
    <w:p w:rsidR="00B10675" w:rsidRDefault="00B10675" w:rsidP="00B10675">
      <w:pPr>
        <w:spacing w:before="120"/>
        <w:ind w:right="49"/>
        <w:jc w:val="center"/>
        <w:rPr>
          <w:b/>
          <w:caps/>
          <w:szCs w:val="20"/>
          <w:lang w:val="es-CR"/>
        </w:rPr>
      </w:pPr>
      <w:r>
        <w:rPr>
          <w:b/>
          <w:caps/>
          <w:szCs w:val="20"/>
          <w:lang w:val="es-CR"/>
        </w:rPr>
        <w:t>CONVOCATORIA A AUDIENCIA</w:t>
      </w:r>
    </w:p>
    <w:p w:rsidR="00B10675" w:rsidRDefault="00B10675" w:rsidP="00B10675">
      <w:pPr>
        <w:spacing w:before="120"/>
        <w:rPr>
          <w:rFonts w:cs="Verdana"/>
          <w:b/>
          <w:bCs/>
          <w:caps/>
          <w:szCs w:val="20"/>
        </w:rPr>
      </w:pPr>
    </w:p>
    <w:p w:rsidR="00B10675" w:rsidRDefault="006E49B9" w:rsidP="006E49B9">
      <w:pPr>
        <w:autoSpaceDE w:val="0"/>
        <w:autoSpaceDN w:val="0"/>
        <w:adjustRightInd w:val="0"/>
        <w:spacing w:before="360" w:after="360"/>
        <w:jc w:val="left"/>
        <w:rPr>
          <w:rFonts w:cs="Verdana"/>
          <w:b/>
          <w:bCs/>
          <w:caps/>
          <w:szCs w:val="20"/>
        </w:rPr>
      </w:pPr>
      <w:r w:rsidRPr="006E49B9">
        <w:rPr>
          <w:rFonts w:eastAsia="Times New Roman" w:cs="Verdana"/>
          <w:b/>
          <w:bCs/>
          <w:szCs w:val="20"/>
          <w:lang w:val="es-CL" w:eastAsia="en-US"/>
        </w:rPr>
        <w:t>VISTO</w:t>
      </w:r>
      <w:r w:rsidR="00B10675">
        <w:rPr>
          <w:rFonts w:cs="Verdana"/>
          <w:b/>
          <w:bCs/>
          <w:caps/>
          <w:szCs w:val="20"/>
        </w:rPr>
        <w:t>:</w:t>
      </w:r>
    </w:p>
    <w:p w:rsidR="00B10675" w:rsidRDefault="00B10675" w:rsidP="00B10675">
      <w:pPr>
        <w:pStyle w:val="Prrafodelista"/>
        <w:widowControl w:val="0"/>
        <w:numPr>
          <w:ilvl w:val="0"/>
          <w:numId w:val="1"/>
        </w:numPr>
        <w:tabs>
          <w:tab w:val="left" w:pos="567"/>
        </w:tabs>
        <w:autoSpaceDE w:val="0"/>
        <w:autoSpaceDN w:val="0"/>
        <w:adjustRightInd w:val="0"/>
        <w:spacing w:before="120"/>
        <w:ind w:left="0" w:right="23" w:firstLine="0"/>
        <w:contextualSpacing w:val="0"/>
        <w:rPr>
          <w:szCs w:val="20"/>
          <w:lang w:val="es-CR"/>
        </w:rPr>
      </w:pPr>
      <w:bookmarkStart w:id="0" w:name="_Ref393297742"/>
      <w:bookmarkStart w:id="1" w:name="_Ref352676460"/>
      <w:bookmarkStart w:id="2" w:name="_Ref393297780"/>
      <w:bookmarkStart w:id="3" w:name="_Ref393920719"/>
      <w:r>
        <w:rPr>
          <w:szCs w:val="20"/>
          <w:lang w:val="es-CR"/>
        </w:rPr>
        <w:t>El escrito de sometimiento del caso y el Informe de Fondo de la Comisión Interamericana de Derechos Humanos (en adelante “la Comisión Interamericana” o “la Comisión”)</w:t>
      </w:r>
      <w:bookmarkEnd w:id="0"/>
      <w:r>
        <w:rPr>
          <w:szCs w:val="20"/>
          <w:lang w:val="es-CR"/>
        </w:rPr>
        <w:t xml:space="preserve">; </w:t>
      </w:r>
      <w:bookmarkStart w:id="4" w:name="_Ref393297751"/>
      <w:bookmarkStart w:id="5" w:name="_Ref351983508"/>
      <w:bookmarkEnd w:id="1"/>
      <w:r>
        <w:rPr>
          <w:szCs w:val="20"/>
          <w:lang w:val="es-CR"/>
        </w:rPr>
        <w:t xml:space="preserve">el escrito de solicitudes, argumentos y pruebas (en adelante el “escrito de solicitudes y argumentos”) </w:t>
      </w:r>
      <w:r w:rsidR="0018429B">
        <w:rPr>
          <w:szCs w:val="20"/>
          <w:lang w:val="es-CL" w:eastAsia="en-US"/>
        </w:rPr>
        <w:t>del</w:t>
      </w:r>
      <w:r>
        <w:rPr>
          <w:szCs w:val="20"/>
          <w:lang w:val="es-CL" w:eastAsia="en-US"/>
        </w:rPr>
        <w:t xml:space="preserve"> representante</w:t>
      </w:r>
      <w:r>
        <w:rPr>
          <w:rStyle w:val="Refdenotaalpie"/>
          <w:szCs w:val="20"/>
          <w:lang w:val="es-CL" w:eastAsia="en-US"/>
        </w:rPr>
        <w:t xml:space="preserve"> </w:t>
      </w:r>
      <w:r>
        <w:rPr>
          <w:szCs w:val="20"/>
          <w:lang w:val="es-CL" w:eastAsia="en-US"/>
        </w:rPr>
        <w:t>de la presunta víctima</w:t>
      </w:r>
      <w:r>
        <w:rPr>
          <w:szCs w:val="20"/>
          <w:lang w:val="es-CR"/>
        </w:rPr>
        <w:t xml:space="preserve"> (en adelante “</w:t>
      </w:r>
      <w:r w:rsidR="0018429B">
        <w:rPr>
          <w:szCs w:val="20"/>
          <w:lang w:val="es-CR"/>
        </w:rPr>
        <w:t>el representante</w:t>
      </w:r>
      <w:r>
        <w:rPr>
          <w:szCs w:val="20"/>
          <w:lang w:val="es-CR"/>
        </w:rPr>
        <w:t xml:space="preserve">”), y </w:t>
      </w:r>
      <w:bookmarkStart w:id="6" w:name="_Ref352676532"/>
      <w:bookmarkEnd w:id="4"/>
      <w:bookmarkEnd w:id="5"/>
      <w:r>
        <w:rPr>
          <w:szCs w:val="20"/>
          <w:lang w:val="es-CR"/>
        </w:rPr>
        <w:t xml:space="preserve">el escrito de contestación al sometimiento del caso y al escrito de solicitudes y argumentos (en adelante “escrito de contestación”) del Estado de </w:t>
      </w:r>
      <w:r w:rsidR="002F2625">
        <w:rPr>
          <w:szCs w:val="20"/>
          <w:lang w:val="es-CR"/>
        </w:rPr>
        <w:t>Argentina</w:t>
      </w:r>
      <w:r>
        <w:rPr>
          <w:szCs w:val="20"/>
          <w:lang w:val="es-CR"/>
        </w:rPr>
        <w:t xml:space="preserve"> (en adelante “</w:t>
      </w:r>
      <w:r w:rsidR="002F2625">
        <w:rPr>
          <w:szCs w:val="20"/>
          <w:lang w:val="es-CR"/>
        </w:rPr>
        <w:t>Argentina</w:t>
      </w:r>
      <w:r>
        <w:rPr>
          <w:szCs w:val="20"/>
          <w:lang w:val="es-CR"/>
        </w:rPr>
        <w:t>” o “el Estado”)</w:t>
      </w:r>
      <w:bookmarkEnd w:id="6"/>
      <w:r>
        <w:rPr>
          <w:szCs w:val="20"/>
          <w:lang w:val="es-CR"/>
        </w:rPr>
        <w:t>.</w:t>
      </w:r>
    </w:p>
    <w:bookmarkEnd w:id="2"/>
    <w:p w:rsidR="00B10675" w:rsidRDefault="00B10675" w:rsidP="00B10675">
      <w:pPr>
        <w:pStyle w:val="Prrafodelista"/>
        <w:widowControl w:val="0"/>
        <w:numPr>
          <w:ilvl w:val="0"/>
          <w:numId w:val="1"/>
        </w:numPr>
        <w:tabs>
          <w:tab w:val="left" w:pos="567"/>
        </w:tabs>
        <w:autoSpaceDE w:val="0"/>
        <w:autoSpaceDN w:val="0"/>
        <w:adjustRightInd w:val="0"/>
        <w:spacing w:before="120"/>
        <w:ind w:left="0" w:right="22" w:firstLine="0"/>
        <w:rPr>
          <w:szCs w:val="20"/>
          <w:lang w:val="es-CR"/>
        </w:rPr>
      </w:pPr>
      <w:r w:rsidRPr="00003D67">
        <w:rPr>
          <w:szCs w:val="20"/>
          <w:lang w:val="es-CR"/>
        </w:rPr>
        <w:t xml:space="preserve">Las lista definitiva </w:t>
      </w:r>
      <w:r w:rsidR="0018429B">
        <w:rPr>
          <w:szCs w:val="20"/>
          <w:lang w:val="es-CR"/>
        </w:rPr>
        <w:t xml:space="preserve">con el nombre del </w:t>
      </w:r>
      <w:r w:rsidRPr="00003D67">
        <w:rPr>
          <w:szCs w:val="20"/>
          <w:lang w:val="es-CR"/>
        </w:rPr>
        <w:t>declarante</w:t>
      </w:r>
      <w:r w:rsidR="0018429B">
        <w:rPr>
          <w:szCs w:val="20"/>
          <w:lang w:val="es-CR"/>
        </w:rPr>
        <w:t xml:space="preserve"> propuesto </w:t>
      </w:r>
      <w:r w:rsidRPr="00003D67">
        <w:rPr>
          <w:szCs w:val="20"/>
          <w:lang w:val="es-CR"/>
        </w:rPr>
        <w:t xml:space="preserve">por </w:t>
      </w:r>
      <w:r w:rsidR="0018429B">
        <w:rPr>
          <w:szCs w:val="20"/>
          <w:lang w:val="es-CR"/>
        </w:rPr>
        <w:t>el</w:t>
      </w:r>
      <w:r w:rsidR="00003D67" w:rsidRPr="00003D67">
        <w:rPr>
          <w:szCs w:val="20"/>
          <w:lang w:val="es-CR"/>
        </w:rPr>
        <w:t xml:space="preserve"> representante</w:t>
      </w:r>
      <w:r w:rsidRPr="00515ABF">
        <w:rPr>
          <w:szCs w:val="20"/>
          <w:lang w:val="es-CR"/>
        </w:rPr>
        <w:t>.</w:t>
      </w:r>
      <w:bookmarkEnd w:id="3"/>
      <w:r w:rsidRPr="00515ABF">
        <w:rPr>
          <w:szCs w:val="20"/>
          <w:lang w:val="es-CR"/>
        </w:rPr>
        <w:t xml:space="preserve"> </w:t>
      </w:r>
      <w:r w:rsidR="00843BF5" w:rsidRPr="00F36470">
        <w:rPr>
          <w:szCs w:val="20"/>
          <w:lang w:val="es-CR"/>
        </w:rPr>
        <w:t xml:space="preserve">La Comisión y </w:t>
      </w:r>
      <w:r w:rsidR="00843BF5">
        <w:rPr>
          <w:szCs w:val="20"/>
          <w:lang w:val="es-CR"/>
        </w:rPr>
        <w:t>el Estado</w:t>
      </w:r>
      <w:r w:rsidR="00843BF5" w:rsidRPr="00F36470">
        <w:rPr>
          <w:szCs w:val="20"/>
          <w:lang w:val="es-CR"/>
        </w:rPr>
        <w:t xml:space="preserve"> señalaron que no tenían observaciones que formular</w:t>
      </w:r>
      <w:r w:rsidR="00843BF5" w:rsidRPr="00515ABF">
        <w:rPr>
          <w:szCs w:val="20"/>
          <w:lang w:val="es-CR"/>
        </w:rPr>
        <w:t xml:space="preserve"> </w:t>
      </w:r>
      <w:r w:rsidR="00843BF5">
        <w:rPr>
          <w:szCs w:val="20"/>
          <w:lang w:val="es-CR"/>
        </w:rPr>
        <w:t>a ese ofrecimiento de prueba. Por su parte, ni el</w:t>
      </w:r>
      <w:r w:rsidR="00003D67" w:rsidRPr="00515ABF">
        <w:rPr>
          <w:szCs w:val="20"/>
          <w:lang w:val="es-CR"/>
        </w:rPr>
        <w:t xml:space="preserve"> Estado</w:t>
      </w:r>
      <w:r w:rsidR="00843BF5">
        <w:rPr>
          <w:szCs w:val="20"/>
          <w:lang w:val="es-CR"/>
        </w:rPr>
        <w:t xml:space="preserve"> ni la Comisión propusieron que se recibiera prueba por declaraciones</w:t>
      </w:r>
      <w:r w:rsidRPr="00F36470">
        <w:rPr>
          <w:szCs w:val="20"/>
          <w:lang w:val="es-CR"/>
        </w:rPr>
        <w:t>.</w:t>
      </w:r>
      <w:r w:rsidRPr="00003D67">
        <w:rPr>
          <w:szCs w:val="20"/>
          <w:lang w:val="es-CR"/>
        </w:rPr>
        <w:t xml:space="preserve"> </w:t>
      </w:r>
    </w:p>
    <w:p w:rsidR="00B10675" w:rsidRDefault="00B10675" w:rsidP="006E49B9">
      <w:pPr>
        <w:autoSpaceDE w:val="0"/>
        <w:autoSpaceDN w:val="0"/>
        <w:adjustRightInd w:val="0"/>
        <w:spacing w:before="360" w:after="360"/>
        <w:jc w:val="left"/>
        <w:rPr>
          <w:rFonts w:eastAsia="Times New Roman" w:cs="Verdana"/>
          <w:b/>
          <w:bCs/>
          <w:szCs w:val="20"/>
          <w:lang w:val="es-CL" w:eastAsia="en-US"/>
        </w:rPr>
      </w:pPr>
      <w:r>
        <w:rPr>
          <w:rFonts w:eastAsia="Times New Roman" w:cs="Verdana"/>
          <w:b/>
          <w:bCs/>
          <w:szCs w:val="20"/>
          <w:lang w:val="es-CL" w:eastAsia="en-US"/>
        </w:rPr>
        <w:t>CONSIDERANDO QUE:</w:t>
      </w:r>
    </w:p>
    <w:p w:rsidR="00B10675" w:rsidRPr="00A10CD3" w:rsidRDefault="00B10675" w:rsidP="006E49B9">
      <w:pPr>
        <w:numPr>
          <w:ilvl w:val="0"/>
          <w:numId w:val="2"/>
        </w:numPr>
        <w:autoSpaceDE w:val="0"/>
        <w:autoSpaceDN w:val="0"/>
        <w:adjustRightInd w:val="0"/>
        <w:spacing w:before="120"/>
        <w:rPr>
          <w:rFonts w:eastAsia="Times New Roman" w:cs="Verdana"/>
          <w:szCs w:val="20"/>
          <w:lang w:val="es-CL" w:eastAsia="en-US"/>
        </w:rPr>
      </w:pPr>
      <w:r>
        <w:rPr>
          <w:rFonts w:eastAsia="Times New Roman" w:cs="Verdana"/>
          <w:szCs w:val="20"/>
          <w:lang w:val="es-CL" w:eastAsia="en-US"/>
        </w:rPr>
        <w:t xml:space="preserve">El ofrecimiento y la admisión de la prueba, se encuentran regulados en los artículos 35.1.f, 40.2.c, 41.1.c, 46, 48, 50, y 57 del </w:t>
      </w:r>
      <w:r w:rsidRPr="00A10CD3">
        <w:rPr>
          <w:rFonts w:eastAsia="Times New Roman" w:cs="Verdana"/>
          <w:szCs w:val="20"/>
          <w:lang w:val="es-CL" w:eastAsia="en-US"/>
        </w:rPr>
        <w:t>Reglamento del Tribunal.</w:t>
      </w:r>
    </w:p>
    <w:p w:rsidR="001C0723" w:rsidRPr="005E381B" w:rsidRDefault="002B71F4" w:rsidP="003A6617">
      <w:pPr>
        <w:numPr>
          <w:ilvl w:val="0"/>
          <w:numId w:val="2"/>
        </w:numPr>
        <w:tabs>
          <w:tab w:val="left" w:pos="0"/>
        </w:tabs>
        <w:autoSpaceDE w:val="0"/>
        <w:autoSpaceDN w:val="0"/>
        <w:adjustRightInd w:val="0"/>
        <w:spacing w:before="120" w:after="0"/>
        <w:rPr>
          <w:szCs w:val="20"/>
        </w:rPr>
      </w:pPr>
      <w:r w:rsidRPr="002B71F4">
        <w:rPr>
          <w:bCs/>
          <w:iCs/>
          <w:szCs w:val="20"/>
          <w:lang w:val="es-CR"/>
        </w:rPr>
        <w:t>El representante ofreció</w:t>
      </w:r>
      <w:r w:rsidR="00B10675" w:rsidRPr="002B71F4">
        <w:rPr>
          <w:bCs/>
          <w:iCs/>
          <w:szCs w:val="20"/>
          <w:lang w:val="es-CR"/>
        </w:rPr>
        <w:t xml:space="preserve"> la declaraci</w:t>
      </w:r>
      <w:r w:rsidRPr="002B71F4">
        <w:rPr>
          <w:bCs/>
          <w:iCs/>
          <w:szCs w:val="20"/>
          <w:lang w:val="es-CR"/>
        </w:rPr>
        <w:t xml:space="preserve">ón de </w:t>
      </w:r>
      <w:r w:rsidR="00A10CD3" w:rsidRPr="002B71F4">
        <w:rPr>
          <w:bCs/>
          <w:iCs/>
          <w:szCs w:val="20"/>
          <w:lang w:val="es-CR"/>
        </w:rPr>
        <w:t xml:space="preserve">la presunta </w:t>
      </w:r>
      <w:r w:rsidR="00B10675" w:rsidRPr="002B71F4">
        <w:rPr>
          <w:bCs/>
          <w:iCs/>
          <w:szCs w:val="20"/>
          <w:lang w:val="es-CR"/>
        </w:rPr>
        <w:t>víctima</w:t>
      </w:r>
      <w:r w:rsidR="009D59F4">
        <w:rPr>
          <w:bCs/>
          <w:iCs/>
          <w:szCs w:val="20"/>
          <w:lang w:val="es-CR"/>
        </w:rPr>
        <w:t xml:space="preserve">, </w:t>
      </w:r>
      <w:r w:rsidRPr="002B71F4">
        <w:rPr>
          <w:bCs/>
          <w:iCs/>
          <w:szCs w:val="20"/>
          <w:lang w:val="es-CR"/>
        </w:rPr>
        <w:t xml:space="preserve">ofrecimiento </w:t>
      </w:r>
      <w:r w:rsidR="009D59F4">
        <w:rPr>
          <w:bCs/>
          <w:iCs/>
          <w:szCs w:val="20"/>
          <w:lang w:val="es-CR"/>
        </w:rPr>
        <w:t xml:space="preserve">que </w:t>
      </w:r>
      <w:r w:rsidRPr="002B71F4">
        <w:rPr>
          <w:bCs/>
          <w:iCs/>
          <w:szCs w:val="20"/>
          <w:lang w:val="es-CR"/>
        </w:rPr>
        <w:t xml:space="preserve">no ha sido objetado, por lo que </w:t>
      </w:r>
      <w:r w:rsidR="0052726D">
        <w:rPr>
          <w:bCs/>
          <w:iCs/>
          <w:szCs w:val="20"/>
          <w:lang w:val="es-CR"/>
        </w:rPr>
        <w:t>e</w:t>
      </w:r>
      <w:r w:rsidR="00B10675" w:rsidRPr="002B71F4">
        <w:rPr>
          <w:rFonts w:eastAsiaTheme="minorHAnsi" w:cs="Verdana"/>
          <w:color w:val="000000"/>
          <w:szCs w:val="20"/>
          <w:lang w:val="es-CR" w:eastAsia="en-US"/>
        </w:rPr>
        <w:t xml:space="preserve">sta Presidencia considera conveniente recabar dicha prueba, a efectos de que el Tribunal pueda apreciar su valor en la debida oportunidad procesal, dentro del contexto del acervo probatorio existente y según las reglas de la sana crítica. </w:t>
      </w:r>
      <w:r w:rsidR="00ED76D6">
        <w:rPr>
          <w:bCs/>
          <w:iCs/>
          <w:szCs w:val="20"/>
          <w:lang w:val="es-CR"/>
        </w:rPr>
        <w:t xml:space="preserve">Tomando en consideración que esa persona se encuentra actualmente en detención domiciliaria, esta Presidencia estima oportuno ordenar esta declaración por </w:t>
      </w:r>
      <w:r w:rsidR="004D3C56">
        <w:rPr>
          <w:bCs/>
          <w:iCs/>
          <w:szCs w:val="20"/>
          <w:lang w:val="es-CR"/>
        </w:rPr>
        <w:t xml:space="preserve">medio de </w:t>
      </w:r>
      <w:r w:rsidR="00ED76D6">
        <w:rPr>
          <w:szCs w:val="20"/>
        </w:rPr>
        <w:t>video conferencia.</w:t>
      </w:r>
    </w:p>
    <w:p w:rsidR="00B10675" w:rsidRDefault="00B10675" w:rsidP="006E49B9">
      <w:pPr>
        <w:autoSpaceDE w:val="0"/>
        <w:autoSpaceDN w:val="0"/>
        <w:adjustRightInd w:val="0"/>
        <w:spacing w:before="360" w:after="360"/>
        <w:jc w:val="left"/>
        <w:rPr>
          <w:rFonts w:cs="Verdana"/>
          <w:b/>
          <w:bCs/>
          <w:szCs w:val="20"/>
          <w:lang w:val="es-CR"/>
        </w:rPr>
      </w:pPr>
      <w:r w:rsidRPr="00EA41C2">
        <w:rPr>
          <w:rFonts w:cs="Verdana"/>
          <w:b/>
          <w:bCs/>
          <w:szCs w:val="20"/>
          <w:lang w:val="es-CR"/>
        </w:rPr>
        <w:t>POR</w:t>
      </w:r>
      <w:r>
        <w:rPr>
          <w:rFonts w:cs="Verdana"/>
          <w:b/>
          <w:bCs/>
          <w:szCs w:val="20"/>
          <w:lang w:val="es-CR"/>
        </w:rPr>
        <w:t xml:space="preserve"> </w:t>
      </w:r>
      <w:r w:rsidRPr="006E49B9">
        <w:rPr>
          <w:rFonts w:eastAsia="Times New Roman" w:cs="Verdana"/>
          <w:b/>
          <w:bCs/>
          <w:szCs w:val="20"/>
          <w:lang w:val="es-CL" w:eastAsia="en-US"/>
        </w:rPr>
        <w:t>TANTO</w:t>
      </w:r>
      <w:r>
        <w:rPr>
          <w:rFonts w:cs="Verdana"/>
          <w:b/>
          <w:bCs/>
          <w:szCs w:val="20"/>
          <w:lang w:val="es-CR"/>
        </w:rPr>
        <w:t>:</w:t>
      </w:r>
    </w:p>
    <w:p w:rsidR="00B10675" w:rsidRDefault="00B10675" w:rsidP="006E49B9">
      <w:pPr>
        <w:autoSpaceDE w:val="0"/>
        <w:autoSpaceDN w:val="0"/>
        <w:adjustRightInd w:val="0"/>
        <w:spacing w:before="360" w:after="360"/>
        <w:jc w:val="left"/>
        <w:rPr>
          <w:rFonts w:cs="Verdana"/>
          <w:b/>
          <w:bCs/>
          <w:szCs w:val="20"/>
          <w:lang w:val="es-CR"/>
        </w:rPr>
      </w:pPr>
      <w:r>
        <w:rPr>
          <w:rFonts w:cs="Verdana"/>
          <w:b/>
          <w:bCs/>
          <w:szCs w:val="20"/>
          <w:lang w:val="es-CR"/>
        </w:rPr>
        <w:t xml:space="preserve">EL PRESIDENTE DE LA </w:t>
      </w:r>
      <w:r w:rsidRPr="006E49B9">
        <w:rPr>
          <w:rFonts w:eastAsia="Times New Roman" w:cs="Verdana"/>
          <w:b/>
          <w:bCs/>
          <w:szCs w:val="20"/>
          <w:lang w:val="es-CL" w:eastAsia="en-US"/>
        </w:rPr>
        <w:t>CORTE</w:t>
      </w:r>
      <w:r>
        <w:rPr>
          <w:rFonts w:cs="Verdana"/>
          <w:b/>
          <w:bCs/>
          <w:szCs w:val="20"/>
          <w:lang w:val="es-CR"/>
        </w:rPr>
        <w:t xml:space="preserve"> INTERAMERICANA DE DERECHOS HUMANOS, </w:t>
      </w:r>
    </w:p>
    <w:p w:rsidR="00B10675" w:rsidRDefault="00B10675" w:rsidP="00B10675">
      <w:pPr>
        <w:spacing w:before="120"/>
        <w:rPr>
          <w:rFonts w:cs="Verdana"/>
          <w:szCs w:val="20"/>
          <w:lang w:val="es-CR"/>
        </w:rPr>
      </w:pPr>
      <w:r>
        <w:rPr>
          <w:rFonts w:cs="Verdana"/>
          <w:szCs w:val="20"/>
          <w:lang w:val="es-CR"/>
        </w:rPr>
        <w:t xml:space="preserve">de conformidad con los artículos 24.1 y 25.2 del Estatuto de la Corte y con los artículos 4, 15.1, 26.1, 31.2, 35.1, 40.2, 41.1, 45, 46 a 48, 50 a 56 y 60 del Reglamento, </w:t>
      </w:r>
    </w:p>
    <w:p w:rsidR="00B10675" w:rsidRDefault="00B10675" w:rsidP="00800747">
      <w:pPr>
        <w:autoSpaceDE w:val="0"/>
        <w:autoSpaceDN w:val="0"/>
        <w:adjustRightInd w:val="0"/>
        <w:spacing w:before="360" w:after="360" w:line="276" w:lineRule="auto"/>
        <w:jc w:val="left"/>
        <w:rPr>
          <w:rFonts w:cs="Verdana"/>
          <w:b/>
          <w:bCs/>
          <w:szCs w:val="20"/>
          <w:lang w:val="es-CR"/>
        </w:rPr>
      </w:pPr>
      <w:r w:rsidRPr="006E49B9">
        <w:rPr>
          <w:rFonts w:eastAsia="Times New Roman" w:cs="Verdana"/>
          <w:b/>
          <w:bCs/>
          <w:szCs w:val="20"/>
          <w:lang w:val="es-CL" w:eastAsia="en-US"/>
        </w:rPr>
        <w:lastRenderedPageBreak/>
        <w:t>RESUELVE</w:t>
      </w:r>
      <w:r>
        <w:rPr>
          <w:rFonts w:cs="Verdana"/>
          <w:b/>
          <w:bCs/>
          <w:szCs w:val="20"/>
          <w:lang w:val="es-CR"/>
        </w:rPr>
        <w:t>:</w:t>
      </w:r>
    </w:p>
    <w:p w:rsidR="00B10675" w:rsidRPr="00CC7F80" w:rsidRDefault="00B10675" w:rsidP="00800747">
      <w:pPr>
        <w:pStyle w:val="Prrafodelista"/>
        <w:widowControl w:val="0"/>
        <w:numPr>
          <w:ilvl w:val="0"/>
          <w:numId w:val="6"/>
        </w:numPr>
        <w:autoSpaceDE w:val="0"/>
        <w:autoSpaceDN w:val="0"/>
        <w:adjustRightInd w:val="0"/>
        <w:spacing w:before="120" w:line="276" w:lineRule="auto"/>
        <w:ind w:left="0" w:firstLine="0"/>
        <w:contextualSpacing w:val="0"/>
        <w:rPr>
          <w:szCs w:val="20"/>
          <w:lang w:val="es-CR"/>
        </w:rPr>
      </w:pPr>
      <w:bookmarkStart w:id="7" w:name="_Ref230577466"/>
      <w:r>
        <w:rPr>
          <w:szCs w:val="20"/>
          <w:lang w:val="es-CR"/>
        </w:rPr>
        <w:t xml:space="preserve">Convocar a la República de </w:t>
      </w:r>
      <w:r w:rsidR="00A95362">
        <w:rPr>
          <w:szCs w:val="20"/>
          <w:lang w:val="es-CR"/>
        </w:rPr>
        <w:t>Argentina</w:t>
      </w:r>
      <w:r>
        <w:rPr>
          <w:szCs w:val="20"/>
          <w:lang w:val="es-CR"/>
        </w:rPr>
        <w:t>, a</w:t>
      </w:r>
      <w:r w:rsidR="009E7150">
        <w:rPr>
          <w:szCs w:val="20"/>
          <w:lang w:val="es-CR"/>
        </w:rPr>
        <w:t>l</w:t>
      </w:r>
      <w:r>
        <w:rPr>
          <w:szCs w:val="20"/>
          <w:lang w:val="es-CR"/>
        </w:rPr>
        <w:t xml:space="preserve"> representante de la presunta víctima y a la Comisión Interamericana de Derechos </w:t>
      </w:r>
      <w:r w:rsidR="009E7150">
        <w:rPr>
          <w:szCs w:val="20"/>
          <w:lang w:val="es-CR"/>
        </w:rPr>
        <w:t>Humanos a una audiencia pública</w:t>
      </w:r>
      <w:r w:rsidR="00B20618">
        <w:rPr>
          <w:szCs w:val="20"/>
          <w:lang w:val="es-CR"/>
        </w:rPr>
        <w:t xml:space="preserve"> </w:t>
      </w:r>
      <w:r>
        <w:rPr>
          <w:szCs w:val="20"/>
          <w:lang w:val="es-CR"/>
        </w:rPr>
        <w:t>sobre fondo,</w:t>
      </w:r>
      <w:r w:rsidR="009E7150">
        <w:rPr>
          <w:szCs w:val="20"/>
          <w:lang w:val="es-CR"/>
        </w:rPr>
        <w:t xml:space="preserve"> y eventuales</w:t>
      </w:r>
      <w:r>
        <w:rPr>
          <w:szCs w:val="20"/>
          <w:lang w:val="es-CR"/>
        </w:rPr>
        <w:t xml:space="preserve"> reparaciones y costas que se celebrará durante </w:t>
      </w:r>
      <w:r w:rsidRPr="009D23AC">
        <w:rPr>
          <w:szCs w:val="20"/>
          <w:lang w:val="es-CR"/>
        </w:rPr>
        <w:t xml:space="preserve">el </w:t>
      </w:r>
      <w:r w:rsidR="006C5FE6" w:rsidRPr="009D23AC">
        <w:rPr>
          <w:szCs w:val="20"/>
          <w:lang w:val="es-CR"/>
        </w:rPr>
        <w:t>60</w:t>
      </w:r>
      <w:r w:rsidR="00A95362" w:rsidRPr="009D23AC">
        <w:rPr>
          <w:szCs w:val="20"/>
          <w:lang w:val="es-CR"/>
        </w:rPr>
        <w:t>°</w:t>
      </w:r>
      <w:r w:rsidRPr="009D23AC">
        <w:rPr>
          <w:szCs w:val="20"/>
          <w:lang w:val="es-CR"/>
        </w:rPr>
        <w:t xml:space="preserve"> Período </w:t>
      </w:r>
      <w:r w:rsidR="00A95362" w:rsidRPr="009D23AC">
        <w:rPr>
          <w:szCs w:val="20"/>
          <w:lang w:val="es-CR"/>
        </w:rPr>
        <w:t>Extrao</w:t>
      </w:r>
      <w:r w:rsidRPr="009D23AC">
        <w:rPr>
          <w:szCs w:val="20"/>
          <w:lang w:val="es-CR"/>
        </w:rPr>
        <w:t>rdinario de Sesiones, que se llevará a cabo en la ciudad de</w:t>
      </w:r>
      <w:r w:rsidRPr="00CC7F80">
        <w:rPr>
          <w:szCs w:val="20"/>
          <w:lang w:val="es-CR"/>
        </w:rPr>
        <w:t xml:space="preserve"> </w:t>
      </w:r>
      <w:r w:rsidR="009E7150">
        <w:rPr>
          <w:szCs w:val="20"/>
          <w:lang w:val="es-CR"/>
        </w:rPr>
        <w:t>Montevideo</w:t>
      </w:r>
      <w:r w:rsidR="00A95362" w:rsidRPr="00CC7F80">
        <w:rPr>
          <w:szCs w:val="20"/>
          <w:lang w:val="es-CR"/>
        </w:rPr>
        <w:t xml:space="preserve">, </w:t>
      </w:r>
      <w:r w:rsidR="009E7150">
        <w:rPr>
          <w:szCs w:val="20"/>
          <w:lang w:val="es-CR"/>
        </w:rPr>
        <w:t>Uruguay</w:t>
      </w:r>
      <w:r w:rsidRPr="00CC7F80">
        <w:rPr>
          <w:szCs w:val="20"/>
          <w:lang w:val="es-CR"/>
        </w:rPr>
        <w:t xml:space="preserve">, </w:t>
      </w:r>
      <w:r w:rsidR="009E7150">
        <w:rPr>
          <w:szCs w:val="20"/>
          <w:lang w:val="es-CR"/>
        </w:rPr>
        <w:t>el</w:t>
      </w:r>
      <w:r w:rsidRPr="00CC7F80">
        <w:rPr>
          <w:szCs w:val="20"/>
          <w:lang w:val="es-CR"/>
        </w:rPr>
        <w:t xml:space="preserve"> día </w:t>
      </w:r>
      <w:r w:rsidR="009D59F4" w:rsidRPr="006C5FE6">
        <w:rPr>
          <w:szCs w:val="20"/>
          <w:lang w:val="es-CR"/>
        </w:rPr>
        <w:t>8</w:t>
      </w:r>
      <w:r w:rsidRPr="00CC7F80">
        <w:rPr>
          <w:szCs w:val="20"/>
          <w:lang w:val="es-CR"/>
        </w:rPr>
        <w:t xml:space="preserve"> de </w:t>
      </w:r>
      <w:r w:rsidR="009E7150">
        <w:rPr>
          <w:szCs w:val="20"/>
          <w:lang w:val="es-CR"/>
        </w:rPr>
        <w:t>mayo</w:t>
      </w:r>
      <w:r w:rsidR="004455FA">
        <w:rPr>
          <w:szCs w:val="20"/>
          <w:lang w:val="es-CR"/>
        </w:rPr>
        <w:t>,</w:t>
      </w:r>
      <w:r w:rsidRPr="00CC7F80">
        <w:rPr>
          <w:szCs w:val="20"/>
          <w:lang w:val="es-CR"/>
        </w:rPr>
        <w:t xml:space="preserve"> a partir de las </w:t>
      </w:r>
      <w:r w:rsidR="006C5FE6" w:rsidRPr="006C5FE6">
        <w:rPr>
          <w:szCs w:val="20"/>
          <w:lang w:val="es-CR"/>
        </w:rPr>
        <w:t>15</w:t>
      </w:r>
      <w:r w:rsidRPr="006C5FE6">
        <w:rPr>
          <w:szCs w:val="20"/>
          <w:lang w:val="es-CR"/>
        </w:rPr>
        <w:t>:00</w:t>
      </w:r>
      <w:r w:rsidRPr="00CC7F80">
        <w:rPr>
          <w:szCs w:val="20"/>
          <w:lang w:val="es-CR"/>
        </w:rPr>
        <w:t xml:space="preserve"> horas, para recibir sus alegatos y observaciones finales orales, así como para recibir la declaraci</w:t>
      </w:r>
      <w:r w:rsidR="009E7150">
        <w:rPr>
          <w:szCs w:val="20"/>
          <w:lang w:val="es-CR"/>
        </w:rPr>
        <w:t>ón</w:t>
      </w:r>
      <w:r w:rsidRPr="00CC7F80">
        <w:rPr>
          <w:szCs w:val="20"/>
          <w:lang w:val="es-CR"/>
        </w:rPr>
        <w:t xml:space="preserve"> </w:t>
      </w:r>
      <w:bookmarkEnd w:id="7"/>
      <w:r w:rsidRPr="00CC7F80">
        <w:rPr>
          <w:szCs w:val="20"/>
          <w:lang w:val="es-CR"/>
        </w:rPr>
        <w:t xml:space="preserve">de </w:t>
      </w:r>
      <w:r w:rsidR="009E7150" w:rsidRPr="009E7150">
        <w:rPr>
          <w:szCs w:val="20"/>
          <w:lang w:val="es-CR"/>
        </w:rPr>
        <w:t xml:space="preserve">Raúl Rolando Romero </w:t>
      </w:r>
      <w:proofErr w:type="spellStart"/>
      <w:r w:rsidR="009E7150" w:rsidRPr="009E7150">
        <w:rPr>
          <w:szCs w:val="20"/>
          <w:lang w:val="es-CR"/>
        </w:rPr>
        <w:t>Feris</w:t>
      </w:r>
      <w:proofErr w:type="spellEnd"/>
      <w:r w:rsidR="009E7150">
        <w:rPr>
          <w:szCs w:val="20"/>
          <w:lang w:val="es-CR"/>
        </w:rPr>
        <w:t xml:space="preserve">, presunta víctima del presente caso, quien se referirá </w:t>
      </w:r>
      <w:r w:rsidR="00CD36B4">
        <w:rPr>
          <w:szCs w:val="20"/>
          <w:lang w:val="es-CR"/>
        </w:rPr>
        <w:t>“</w:t>
      </w:r>
      <w:r w:rsidR="009E7150">
        <w:rPr>
          <w:szCs w:val="20"/>
          <w:lang w:val="es-CR"/>
        </w:rPr>
        <w:t xml:space="preserve">a los </w:t>
      </w:r>
      <w:r w:rsidR="00CD36B4">
        <w:rPr>
          <w:szCs w:val="20"/>
          <w:lang w:val="es-CR"/>
        </w:rPr>
        <w:t xml:space="preserve">[alegados] </w:t>
      </w:r>
      <w:r w:rsidR="009E7150">
        <w:rPr>
          <w:szCs w:val="20"/>
          <w:lang w:val="es-CR"/>
        </w:rPr>
        <w:t>acontecimientos fácticos vividos y sus consecuencia</w:t>
      </w:r>
      <w:r w:rsidR="00CD36B4">
        <w:rPr>
          <w:szCs w:val="20"/>
          <w:lang w:val="es-CR"/>
        </w:rPr>
        <w:t>”.</w:t>
      </w:r>
      <w:r w:rsidR="00ED76D6">
        <w:rPr>
          <w:szCs w:val="20"/>
          <w:lang w:val="es-CR"/>
        </w:rPr>
        <w:t xml:space="preserve"> </w:t>
      </w:r>
      <w:r w:rsidR="00ED76D6">
        <w:rPr>
          <w:szCs w:val="20"/>
        </w:rPr>
        <w:t>Esta declaración se realizará por video conferencia.</w:t>
      </w:r>
    </w:p>
    <w:p w:rsidR="00B10675" w:rsidRPr="00467AA1" w:rsidRDefault="00CD36B4" w:rsidP="00800747">
      <w:pPr>
        <w:pStyle w:val="Prrafodelista"/>
        <w:widowControl w:val="0"/>
        <w:numPr>
          <w:ilvl w:val="0"/>
          <w:numId w:val="6"/>
        </w:numPr>
        <w:tabs>
          <w:tab w:val="left" w:pos="708"/>
        </w:tabs>
        <w:autoSpaceDE w:val="0"/>
        <w:autoSpaceDN w:val="0"/>
        <w:adjustRightInd w:val="0"/>
        <w:spacing w:before="120" w:line="276" w:lineRule="auto"/>
        <w:ind w:left="0" w:firstLine="0"/>
        <w:contextualSpacing w:val="0"/>
        <w:rPr>
          <w:color w:val="000000"/>
          <w:szCs w:val="20"/>
          <w:lang w:val="es-CR"/>
        </w:rPr>
      </w:pPr>
      <w:r>
        <w:rPr>
          <w:color w:val="000000"/>
          <w:szCs w:val="20"/>
          <w:lang w:val="es-CR"/>
        </w:rPr>
        <w:t xml:space="preserve">Requerir al </w:t>
      </w:r>
      <w:r w:rsidR="00B10675" w:rsidRPr="00467AA1">
        <w:rPr>
          <w:color w:val="000000"/>
          <w:szCs w:val="20"/>
          <w:lang w:val="es-CR"/>
        </w:rPr>
        <w:t>representante que notifique la presente Resolución a la persona que ha sido convocada a rendir declaración, de conformidad con lo dispuesto en los artículos 50.2 y 50.4 del Reglamento.</w:t>
      </w:r>
    </w:p>
    <w:p w:rsidR="00B10675" w:rsidRPr="00467AA1" w:rsidRDefault="00B10675" w:rsidP="00800747">
      <w:pPr>
        <w:pStyle w:val="Prrafodelista"/>
        <w:widowControl w:val="0"/>
        <w:numPr>
          <w:ilvl w:val="0"/>
          <w:numId w:val="6"/>
        </w:numPr>
        <w:tabs>
          <w:tab w:val="left" w:pos="708"/>
        </w:tabs>
        <w:autoSpaceDE w:val="0"/>
        <w:autoSpaceDN w:val="0"/>
        <w:adjustRightInd w:val="0"/>
        <w:spacing w:before="120" w:line="276" w:lineRule="auto"/>
        <w:ind w:left="0" w:firstLine="0"/>
        <w:contextualSpacing w:val="0"/>
        <w:rPr>
          <w:color w:val="000000"/>
          <w:szCs w:val="20"/>
          <w:lang w:val="es-CR"/>
        </w:rPr>
      </w:pPr>
      <w:r w:rsidRPr="00467AA1">
        <w:rPr>
          <w:color w:val="000000"/>
          <w:szCs w:val="20"/>
          <w:lang w:val="es-CR"/>
        </w:rPr>
        <w:t xml:space="preserve">Informar </w:t>
      </w:r>
      <w:r w:rsidR="00CD36B4">
        <w:rPr>
          <w:color w:val="000000"/>
          <w:szCs w:val="20"/>
          <w:lang w:val="es-CR"/>
        </w:rPr>
        <w:t xml:space="preserve">al </w:t>
      </w:r>
      <w:r w:rsidR="00D103B5" w:rsidRPr="00467AA1">
        <w:rPr>
          <w:color w:val="000000"/>
          <w:szCs w:val="20"/>
          <w:lang w:val="es-CR"/>
        </w:rPr>
        <w:t>representante</w:t>
      </w:r>
      <w:r w:rsidRPr="00467AA1">
        <w:rPr>
          <w:color w:val="000000"/>
          <w:szCs w:val="20"/>
          <w:lang w:val="es-CR"/>
        </w:rPr>
        <w:t xml:space="preserve"> que debe cubrir los gastos que ocasione la aportación o rendición de la prueba propuesta, de conformidad con lo dispuesto en el artículo 60 del Reglamento</w:t>
      </w:r>
      <w:r w:rsidRPr="00467AA1">
        <w:rPr>
          <w:szCs w:val="20"/>
          <w:lang w:val="es-CR"/>
        </w:rPr>
        <w:t>.</w:t>
      </w:r>
    </w:p>
    <w:p w:rsidR="00B10675" w:rsidRPr="00467AA1" w:rsidRDefault="00B10675" w:rsidP="00800747">
      <w:pPr>
        <w:pStyle w:val="Prrafodelista"/>
        <w:widowControl w:val="0"/>
        <w:numPr>
          <w:ilvl w:val="0"/>
          <w:numId w:val="6"/>
        </w:numPr>
        <w:tabs>
          <w:tab w:val="left" w:pos="708"/>
        </w:tabs>
        <w:autoSpaceDE w:val="0"/>
        <w:autoSpaceDN w:val="0"/>
        <w:adjustRightInd w:val="0"/>
        <w:spacing w:before="120" w:line="276" w:lineRule="auto"/>
        <w:ind w:left="0" w:firstLine="0"/>
        <w:contextualSpacing w:val="0"/>
        <w:rPr>
          <w:color w:val="000000"/>
          <w:szCs w:val="20"/>
          <w:lang w:val="es-CR"/>
        </w:rPr>
      </w:pPr>
      <w:r w:rsidRPr="00467AA1">
        <w:rPr>
          <w:color w:val="000000"/>
          <w:szCs w:val="20"/>
          <w:lang w:val="es-CR"/>
        </w:rPr>
        <w:t xml:space="preserve">Requerir </w:t>
      </w:r>
      <w:r w:rsidR="00CD36B4">
        <w:rPr>
          <w:color w:val="000000"/>
          <w:szCs w:val="20"/>
          <w:lang w:val="es-CR"/>
        </w:rPr>
        <w:t>al</w:t>
      </w:r>
      <w:r w:rsidRPr="00467AA1">
        <w:rPr>
          <w:color w:val="000000"/>
          <w:szCs w:val="20"/>
          <w:lang w:val="es-CR"/>
        </w:rPr>
        <w:t xml:space="preserve"> representante que informe a la persona convocada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 </w:t>
      </w:r>
    </w:p>
    <w:p w:rsidR="00B10675" w:rsidRDefault="00B10675" w:rsidP="00800747">
      <w:pPr>
        <w:pStyle w:val="Prrafodelista"/>
        <w:widowControl w:val="0"/>
        <w:numPr>
          <w:ilvl w:val="0"/>
          <w:numId w:val="6"/>
        </w:numPr>
        <w:tabs>
          <w:tab w:val="left" w:pos="708"/>
        </w:tabs>
        <w:autoSpaceDE w:val="0"/>
        <w:autoSpaceDN w:val="0"/>
        <w:adjustRightInd w:val="0"/>
        <w:spacing w:before="120" w:line="276" w:lineRule="auto"/>
        <w:ind w:left="0" w:firstLine="0"/>
        <w:contextualSpacing w:val="0"/>
        <w:rPr>
          <w:color w:val="000000"/>
          <w:szCs w:val="20"/>
          <w:lang w:val="es-CR"/>
        </w:rPr>
      </w:pPr>
      <w:r>
        <w:rPr>
          <w:color w:val="000000"/>
          <w:szCs w:val="20"/>
          <w:lang w:val="es-CR"/>
        </w:rPr>
        <w:t>Informar a</w:t>
      </w:r>
      <w:r w:rsidR="00CD36B4">
        <w:rPr>
          <w:color w:val="000000"/>
          <w:szCs w:val="20"/>
          <w:lang w:val="es-CR"/>
        </w:rPr>
        <w:t>l</w:t>
      </w:r>
      <w:r>
        <w:rPr>
          <w:color w:val="000000"/>
          <w:szCs w:val="20"/>
          <w:lang w:val="es-CR"/>
        </w:rPr>
        <w:t xml:space="preserve"> </w:t>
      </w:r>
      <w:r w:rsidR="00CD36B4">
        <w:rPr>
          <w:color w:val="000000"/>
          <w:szCs w:val="20"/>
          <w:lang w:val="es-CR"/>
        </w:rPr>
        <w:t>r</w:t>
      </w:r>
      <w:r>
        <w:rPr>
          <w:color w:val="000000"/>
          <w:szCs w:val="20"/>
          <w:lang w:val="es-CR"/>
        </w:rPr>
        <w:t>epresentante, al Estado y a la Comisión Interamericana que, al término de la declaraci</w:t>
      </w:r>
      <w:r w:rsidR="00CD36B4">
        <w:rPr>
          <w:color w:val="000000"/>
          <w:szCs w:val="20"/>
          <w:lang w:val="es-CR"/>
        </w:rPr>
        <w:t>ón de la presunta víctima</w:t>
      </w:r>
      <w:r>
        <w:rPr>
          <w:color w:val="000000"/>
          <w:szCs w:val="20"/>
          <w:lang w:val="es-CR"/>
        </w:rPr>
        <w:t xml:space="preserve"> rendida en la audiencia pública</w:t>
      </w:r>
      <w:r w:rsidR="007C4F7B">
        <w:rPr>
          <w:color w:val="000000"/>
          <w:szCs w:val="20"/>
          <w:lang w:val="es-CR"/>
        </w:rPr>
        <w:t xml:space="preserve"> por video conferencia</w:t>
      </w:r>
      <w:r>
        <w:rPr>
          <w:color w:val="000000"/>
          <w:szCs w:val="20"/>
          <w:lang w:val="es-CR"/>
        </w:rPr>
        <w:t xml:space="preserve">, podrán presentar ante el Tribunal sus alegatos finales orales y observaciones finales orales, respectivamente, sobre </w:t>
      </w:r>
      <w:r w:rsidR="00CD36B4">
        <w:rPr>
          <w:color w:val="000000"/>
          <w:szCs w:val="20"/>
          <w:lang w:val="es-CR"/>
        </w:rPr>
        <w:t xml:space="preserve">el </w:t>
      </w:r>
      <w:r>
        <w:rPr>
          <w:color w:val="000000"/>
          <w:szCs w:val="20"/>
          <w:lang w:val="es-CR"/>
        </w:rPr>
        <w:t xml:space="preserve">fondo, </w:t>
      </w:r>
      <w:r w:rsidR="00CD36B4">
        <w:rPr>
          <w:color w:val="000000"/>
          <w:szCs w:val="20"/>
          <w:lang w:val="es-CR"/>
        </w:rPr>
        <w:t xml:space="preserve">y las eventuales </w:t>
      </w:r>
      <w:r>
        <w:rPr>
          <w:color w:val="000000"/>
          <w:szCs w:val="20"/>
          <w:lang w:val="es-CR"/>
        </w:rPr>
        <w:t xml:space="preserve">reparaciones y costas en el presente caso. </w:t>
      </w:r>
    </w:p>
    <w:p w:rsidR="00B10675" w:rsidRDefault="00B10675" w:rsidP="00800747">
      <w:pPr>
        <w:pStyle w:val="Prrafodelista"/>
        <w:widowControl w:val="0"/>
        <w:numPr>
          <w:ilvl w:val="0"/>
          <w:numId w:val="6"/>
        </w:numPr>
        <w:tabs>
          <w:tab w:val="left" w:pos="708"/>
        </w:tabs>
        <w:autoSpaceDE w:val="0"/>
        <w:autoSpaceDN w:val="0"/>
        <w:adjustRightInd w:val="0"/>
        <w:spacing w:before="120" w:line="276" w:lineRule="auto"/>
        <w:ind w:left="0" w:firstLine="0"/>
        <w:contextualSpacing w:val="0"/>
        <w:rPr>
          <w:color w:val="000000"/>
          <w:szCs w:val="20"/>
          <w:lang w:val="es-CR"/>
        </w:rPr>
      </w:pPr>
      <w:r>
        <w:rPr>
          <w:color w:val="000000"/>
          <w:szCs w:val="20"/>
          <w:lang w:val="es-CR"/>
        </w:rPr>
        <w:t>Disponer que la Secretaría de la Corte, de conformidad con lo dispuesto en el artículo 55.3 del Reglamento, indique a la Comisión Interamericana, a</w:t>
      </w:r>
      <w:r w:rsidR="00CD36B4">
        <w:rPr>
          <w:color w:val="000000"/>
          <w:szCs w:val="20"/>
          <w:lang w:val="es-CR"/>
        </w:rPr>
        <w:t>l</w:t>
      </w:r>
      <w:r>
        <w:rPr>
          <w:color w:val="000000"/>
          <w:szCs w:val="20"/>
          <w:lang w:val="es-CR"/>
        </w:rPr>
        <w:t xml:space="preserve"> representante y al Estado el enlace donde se encontrará disponible la grabación de la audiencia pública sobre </w:t>
      </w:r>
      <w:r w:rsidR="00F43A0A">
        <w:rPr>
          <w:color w:val="000000"/>
          <w:szCs w:val="20"/>
          <w:lang w:val="es-CR"/>
        </w:rPr>
        <w:t xml:space="preserve">el </w:t>
      </w:r>
      <w:r>
        <w:rPr>
          <w:color w:val="000000"/>
          <w:szCs w:val="20"/>
          <w:lang w:val="es-CR"/>
        </w:rPr>
        <w:t xml:space="preserve">fondo, </w:t>
      </w:r>
      <w:r w:rsidR="00F43A0A">
        <w:rPr>
          <w:color w:val="000000"/>
          <w:szCs w:val="20"/>
          <w:lang w:val="es-CR"/>
        </w:rPr>
        <w:t xml:space="preserve">y las eventuales </w:t>
      </w:r>
      <w:r>
        <w:rPr>
          <w:color w:val="000000"/>
          <w:szCs w:val="20"/>
          <w:lang w:val="es-CR"/>
        </w:rPr>
        <w:t xml:space="preserve">reparaciones y costas, a la brevedad posible luego de la celebración de la referida audiencia. </w:t>
      </w:r>
    </w:p>
    <w:p w:rsidR="00B10675" w:rsidRDefault="00B10675" w:rsidP="00800747">
      <w:pPr>
        <w:pStyle w:val="Prrafodelista"/>
        <w:widowControl w:val="0"/>
        <w:numPr>
          <w:ilvl w:val="0"/>
          <w:numId w:val="6"/>
        </w:numPr>
        <w:tabs>
          <w:tab w:val="left" w:pos="708"/>
        </w:tabs>
        <w:autoSpaceDE w:val="0"/>
        <w:autoSpaceDN w:val="0"/>
        <w:adjustRightInd w:val="0"/>
        <w:spacing w:before="120" w:line="276" w:lineRule="auto"/>
        <w:ind w:left="0" w:firstLine="0"/>
        <w:contextualSpacing w:val="0"/>
        <w:rPr>
          <w:color w:val="000000"/>
          <w:szCs w:val="20"/>
          <w:lang w:val="es-CR"/>
        </w:rPr>
      </w:pPr>
      <w:r>
        <w:rPr>
          <w:color w:val="000000"/>
          <w:szCs w:val="20"/>
          <w:lang w:val="es-CR"/>
        </w:rPr>
        <w:t xml:space="preserve">Informar </w:t>
      </w:r>
      <w:r w:rsidR="00CD36B4">
        <w:rPr>
          <w:color w:val="000000"/>
          <w:szCs w:val="20"/>
          <w:lang w:val="es-CR"/>
        </w:rPr>
        <w:t>al</w:t>
      </w:r>
      <w:r>
        <w:rPr>
          <w:color w:val="000000"/>
          <w:szCs w:val="20"/>
          <w:lang w:val="es-CR"/>
        </w:rPr>
        <w:t xml:space="preserve"> representante, al Estado y a la Comisión Interamericana que cuentan con un plazo hasta el </w:t>
      </w:r>
      <w:r w:rsidR="009D59F4">
        <w:rPr>
          <w:color w:val="000000"/>
          <w:szCs w:val="20"/>
          <w:lang w:val="es-CR"/>
        </w:rPr>
        <w:t>10</w:t>
      </w:r>
      <w:r>
        <w:rPr>
          <w:color w:val="000000"/>
          <w:szCs w:val="20"/>
          <w:lang w:val="es-CR"/>
        </w:rPr>
        <w:t xml:space="preserve"> de </w:t>
      </w:r>
      <w:r w:rsidR="00CD36B4">
        <w:rPr>
          <w:color w:val="000000"/>
          <w:szCs w:val="20"/>
          <w:lang w:val="es-CR"/>
        </w:rPr>
        <w:t>junio</w:t>
      </w:r>
      <w:r>
        <w:rPr>
          <w:color w:val="000000"/>
          <w:szCs w:val="20"/>
          <w:lang w:val="es-CR"/>
        </w:rPr>
        <w:t xml:space="preserve"> de </w:t>
      </w:r>
      <w:r w:rsidR="00CD36B4">
        <w:rPr>
          <w:color w:val="000000"/>
          <w:szCs w:val="20"/>
          <w:lang w:val="es-CR"/>
        </w:rPr>
        <w:t xml:space="preserve">2019 </w:t>
      </w:r>
      <w:r>
        <w:rPr>
          <w:color w:val="000000"/>
          <w:szCs w:val="20"/>
          <w:lang w:val="es-CR"/>
        </w:rPr>
        <w:t xml:space="preserve">para presentar sus alegatos finales escritos y observaciones finales escritas, respectivamente, en relación con </w:t>
      </w:r>
      <w:r w:rsidR="00CD36B4">
        <w:rPr>
          <w:color w:val="000000"/>
          <w:szCs w:val="20"/>
          <w:lang w:val="es-CR"/>
        </w:rPr>
        <w:t xml:space="preserve">el </w:t>
      </w:r>
      <w:r>
        <w:rPr>
          <w:color w:val="000000"/>
          <w:szCs w:val="20"/>
          <w:lang w:val="es-CR"/>
        </w:rPr>
        <w:t xml:space="preserve">fondo, </w:t>
      </w:r>
      <w:r w:rsidR="00CD36B4">
        <w:rPr>
          <w:color w:val="000000"/>
          <w:szCs w:val="20"/>
          <w:lang w:val="es-CR"/>
        </w:rPr>
        <w:t xml:space="preserve">las eventuales </w:t>
      </w:r>
      <w:r>
        <w:rPr>
          <w:color w:val="000000"/>
          <w:szCs w:val="20"/>
          <w:lang w:val="es-CR"/>
        </w:rPr>
        <w:t xml:space="preserve">reparaciones y costas en el presente caso. Este plazo es improrrogable e independiente de la puesta a disposición de las partes de la grabación de la audiencia pública. </w:t>
      </w:r>
    </w:p>
    <w:p w:rsidR="00800747" w:rsidRDefault="00800747" w:rsidP="00800747">
      <w:pPr>
        <w:widowControl w:val="0"/>
        <w:tabs>
          <w:tab w:val="left" w:pos="708"/>
        </w:tabs>
        <w:autoSpaceDE w:val="0"/>
        <w:autoSpaceDN w:val="0"/>
        <w:adjustRightInd w:val="0"/>
        <w:spacing w:before="120"/>
        <w:rPr>
          <w:color w:val="000000"/>
          <w:szCs w:val="20"/>
          <w:lang w:val="es-CR"/>
        </w:rPr>
      </w:pPr>
    </w:p>
    <w:p w:rsidR="00800747" w:rsidRDefault="00800747" w:rsidP="00800747">
      <w:pPr>
        <w:widowControl w:val="0"/>
        <w:tabs>
          <w:tab w:val="left" w:pos="708"/>
        </w:tabs>
        <w:autoSpaceDE w:val="0"/>
        <w:autoSpaceDN w:val="0"/>
        <w:adjustRightInd w:val="0"/>
        <w:spacing w:before="120"/>
        <w:rPr>
          <w:color w:val="000000"/>
          <w:szCs w:val="20"/>
          <w:lang w:val="es-CR"/>
        </w:rPr>
      </w:pPr>
      <w:bookmarkStart w:id="8" w:name="_GoBack"/>
      <w:bookmarkEnd w:id="8"/>
    </w:p>
    <w:p w:rsidR="00B10675" w:rsidRDefault="00B10675" w:rsidP="00B10675">
      <w:pPr>
        <w:pStyle w:val="Prrafodelista"/>
        <w:widowControl w:val="0"/>
        <w:numPr>
          <w:ilvl w:val="0"/>
          <w:numId w:val="6"/>
        </w:numPr>
        <w:tabs>
          <w:tab w:val="left" w:pos="708"/>
        </w:tabs>
        <w:autoSpaceDE w:val="0"/>
        <w:autoSpaceDN w:val="0"/>
        <w:adjustRightInd w:val="0"/>
        <w:spacing w:before="120"/>
        <w:ind w:left="0" w:firstLine="0"/>
        <w:rPr>
          <w:szCs w:val="20"/>
          <w:lang w:val="es-MX" w:eastAsia="en-US"/>
        </w:rPr>
      </w:pPr>
      <w:r>
        <w:rPr>
          <w:color w:val="000000"/>
          <w:szCs w:val="20"/>
          <w:lang w:val="es-CR"/>
        </w:rPr>
        <w:t>Disponer que la Secretaría de la Corte Interamericana notifique la presente Resolución a la Comisión Interamericana de Derechos Humanos, a</w:t>
      </w:r>
      <w:r w:rsidR="005E381B">
        <w:rPr>
          <w:color w:val="000000"/>
          <w:szCs w:val="20"/>
          <w:lang w:val="es-CR"/>
        </w:rPr>
        <w:t>l</w:t>
      </w:r>
      <w:r>
        <w:rPr>
          <w:color w:val="000000"/>
          <w:szCs w:val="20"/>
          <w:lang w:val="es-CR"/>
        </w:rPr>
        <w:t xml:space="preserve"> representante de la presunta víctima y a la República </w:t>
      </w:r>
      <w:r>
        <w:rPr>
          <w:szCs w:val="20"/>
          <w:lang w:val="es-CR"/>
        </w:rPr>
        <w:t xml:space="preserve">de </w:t>
      </w:r>
      <w:r w:rsidR="00FC771F">
        <w:rPr>
          <w:szCs w:val="20"/>
          <w:lang w:val="es-CR"/>
        </w:rPr>
        <w:t>Argentina</w:t>
      </w:r>
      <w:r>
        <w:rPr>
          <w:color w:val="000000"/>
          <w:szCs w:val="20"/>
          <w:lang w:val="es-CR"/>
        </w:rPr>
        <w:t>.</w:t>
      </w:r>
    </w:p>
    <w:p w:rsidR="00B10675" w:rsidRDefault="00B10675" w:rsidP="00B10675">
      <w:pPr>
        <w:spacing w:after="0"/>
        <w:ind w:left="4253"/>
        <w:jc w:val="center"/>
        <w:rPr>
          <w:color w:val="000000"/>
          <w:spacing w:val="-2"/>
          <w:szCs w:val="20"/>
          <w:lang w:val="es-ES" w:eastAsia="es-CR"/>
        </w:rPr>
      </w:pPr>
    </w:p>
    <w:p w:rsidR="00490486" w:rsidRDefault="00490486" w:rsidP="00B10675">
      <w:pPr>
        <w:spacing w:after="0"/>
        <w:ind w:left="4253"/>
        <w:jc w:val="center"/>
        <w:rPr>
          <w:color w:val="000000"/>
          <w:spacing w:val="-2"/>
          <w:szCs w:val="20"/>
          <w:lang w:val="es-ES" w:eastAsia="es-CR"/>
        </w:rPr>
      </w:pPr>
    </w:p>
    <w:p w:rsidR="00490486" w:rsidRDefault="00490486" w:rsidP="00B10675">
      <w:pPr>
        <w:spacing w:after="0"/>
        <w:ind w:left="4253"/>
        <w:jc w:val="center"/>
        <w:rPr>
          <w:color w:val="000000"/>
          <w:spacing w:val="-2"/>
          <w:szCs w:val="20"/>
          <w:lang w:val="es-ES" w:eastAsia="es-CR"/>
        </w:rPr>
      </w:pPr>
    </w:p>
    <w:p w:rsidR="00490486" w:rsidRPr="004A1DD5" w:rsidRDefault="00490486" w:rsidP="00B10675">
      <w:pPr>
        <w:spacing w:after="0"/>
        <w:ind w:left="4253"/>
        <w:jc w:val="center"/>
        <w:rPr>
          <w:color w:val="000000"/>
          <w:spacing w:val="-2"/>
          <w:szCs w:val="20"/>
          <w:lang w:val="es-ES" w:eastAsia="es-CR"/>
        </w:rPr>
      </w:pPr>
    </w:p>
    <w:p w:rsidR="00B10675" w:rsidRPr="00B10675" w:rsidRDefault="00B10675" w:rsidP="00B10675">
      <w:pPr>
        <w:spacing w:after="0"/>
        <w:ind w:left="4253"/>
        <w:jc w:val="center"/>
        <w:rPr>
          <w:color w:val="000000"/>
          <w:spacing w:val="-2"/>
          <w:szCs w:val="20"/>
          <w:lang w:val="es-ES" w:eastAsia="es-CR"/>
        </w:rPr>
      </w:pPr>
    </w:p>
    <w:p w:rsidR="00B10675" w:rsidRDefault="00D103B5" w:rsidP="00B10675">
      <w:pPr>
        <w:spacing w:after="0"/>
        <w:ind w:left="4253"/>
        <w:jc w:val="center"/>
        <w:rPr>
          <w:szCs w:val="20"/>
          <w:lang w:val="pt-BR"/>
        </w:rPr>
      </w:pPr>
      <w:r w:rsidRPr="00D103B5">
        <w:rPr>
          <w:color w:val="000000"/>
          <w:spacing w:val="-2"/>
          <w:szCs w:val="20"/>
          <w:lang w:val="pt-BR" w:eastAsia="es-CR"/>
        </w:rPr>
        <w:t xml:space="preserve">Eduardo Ferrer </w:t>
      </w:r>
      <w:proofErr w:type="spellStart"/>
      <w:r w:rsidRPr="00D103B5">
        <w:rPr>
          <w:color w:val="000000"/>
          <w:spacing w:val="-2"/>
          <w:szCs w:val="20"/>
          <w:lang w:val="pt-BR" w:eastAsia="es-CR"/>
        </w:rPr>
        <w:t>Mac-Gregor</w:t>
      </w:r>
      <w:proofErr w:type="spellEnd"/>
      <w:r w:rsidRPr="00D103B5">
        <w:rPr>
          <w:color w:val="000000"/>
          <w:spacing w:val="-2"/>
          <w:szCs w:val="20"/>
          <w:lang w:val="pt-BR" w:eastAsia="es-CR"/>
        </w:rPr>
        <w:t xml:space="preserve"> </w:t>
      </w:r>
      <w:proofErr w:type="spellStart"/>
      <w:r w:rsidRPr="00D103B5">
        <w:rPr>
          <w:color w:val="000000"/>
          <w:spacing w:val="-2"/>
          <w:szCs w:val="20"/>
          <w:lang w:val="pt-BR" w:eastAsia="es-CR"/>
        </w:rPr>
        <w:t>Poisot</w:t>
      </w:r>
      <w:proofErr w:type="spellEnd"/>
      <w:r w:rsidR="00B10675">
        <w:rPr>
          <w:szCs w:val="20"/>
          <w:lang w:val="pt-BR"/>
        </w:rPr>
        <w:t xml:space="preserve"> </w:t>
      </w:r>
    </w:p>
    <w:p w:rsidR="00B10675" w:rsidRDefault="00B10675" w:rsidP="00B10675">
      <w:pPr>
        <w:spacing w:after="0"/>
        <w:ind w:left="4253"/>
        <w:jc w:val="center"/>
        <w:rPr>
          <w:szCs w:val="20"/>
          <w:lang w:val="pt-BR"/>
        </w:rPr>
      </w:pPr>
      <w:r>
        <w:rPr>
          <w:szCs w:val="20"/>
          <w:lang w:val="pt-BR"/>
        </w:rPr>
        <w:t>Presidente</w:t>
      </w:r>
    </w:p>
    <w:p w:rsidR="00B10675" w:rsidRDefault="00B10675" w:rsidP="00B10675">
      <w:pPr>
        <w:tabs>
          <w:tab w:val="left" w:pos="2835"/>
        </w:tabs>
        <w:spacing w:after="0"/>
        <w:ind w:right="6003"/>
        <w:jc w:val="center"/>
        <w:rPr>
          <w:szCs w:val="20"/>
          <w:lang w:val="pt-BR"/>
        </w:rPr>
      </w:pPr>
    </w:p>
    <w:p w:rsidR="00490486" w:rsidRDefault="00490486" w:rsidP="00B10675">
      <w:pPr>
        <w:tabs>
          <w:tab w:val="left" w:pos="2835"/>
        </w:tabs>
        <w:spacing w:after="0"/>
        <w:ind w:right="6003"/>
        <w:jc w:val="center"/>
        <w:rPr>
          <w:szCs w:val="20"/>
          <w:lang w:val="pt-BR"/>
        </w:rPr>
      </w:pPr>
    </w:p>
    <w:p w:rsidR="00490486" w:rsidRDefault="00490486" w:rsidP="00B10675">
      <w:pPr>
        <w:tabs>
          <w:tab w:val="left" w:pos="2835"/>
        </w:tabs>
        <w:spacing w:after="0"/>
        <w:ind w:right="6003"/>
        <w:jc w:val="center"/>
        <w:rPr>
          <w:szCs w:val="20"/>
          <w:lang w:val="pt-BR"/>
        </w:rPr>
      </w:pPr>
    </w:p>
    <w:p w:rsidR="00490486" w:rsidRDefault="00490486" w:rsidP="00B10675">
      <w:pPr>
        <w:tabs>
          <w:tab w:val="left" w:pos="2835"/>
        </w:tabs>
        <w:spacing w:after="0"/>
        <w:ind w:right="6003"/>
        <w:jc w:val="center"/>
        <w:rPr>
          <w:szCs w:val="20"/>
          <w:lang w:val="pt-BR"/>
        </w:rPr>
      </w:pPr>
    </w:p>
    <w:p w:rsidR="00B10675" w:rsidRDefault="00B10675" w:rsidP="00B10675">
      <w:pPr>
        <w:tabs>
          <w:tab w:val="left" w:pos="2835"/>
        </w:tabs>
        <w:spacing w:after="0"/>
        <w:ind w:right="6003"/>
        <w:jc w:val="center"/>
        <w:rPr>
          <w:szCs w:val="20"/>
          <w:lang w:val="pt-BR"/>
        </w:rPr>
      </w:pPr>
    </w:p>
    <w:p w:rsidR="00B10675" w:rsidRDefault="00B10675" w:rsidP="00B10675">
      <w:pPr>
        <w:tabs>
          <w:tab w:val="left" w:pos="2835"/>
        </w:tabs>
        <w:spacing w:after="0"/>
        <w:ind w:right="6003"/>
        <w:jc w:val="center"/>
        <w:rPr>
          <w:szCs w:val="20"/>
          <w:lang w:val="pt-BR"/>
        </w:rPr>
      </w:pPr>
      <w:r>
        <w:rPr>
          <w:szCs w:val="20"/>
          <w:lang w:val="pt-BR"/>
        </w:rPr>
        <w:t xml:space="preserve">Pablo Saavedra </w:t>
      </w:r>
      <w:proofErr w:type="spellStart"/>
      <w:r>
        <w:rPr>
          <w:szCs w:val="20"/>
          <w:lang w:val="pt-BR"/>
        </w:rPr>
        <w:t>Alessandri</w:t>
      </w:r>
      <w:proofErr w:type="spellEnd"/>
    </w:p>
    <w:p w:rsidR="00B10675" w:rsidRDefault="00B10675" w:rsidP="00B10675">
      <w:pPr>
        <w:tabs>
          <w:tab w:val="left" w:pos="2835"/>
        </w:tabs>
        <w:spacing w:after="0"/>
        <w:ind w:right="6003"/>
        <w:jc w:val="center"/>
        <w:rPr>
          <w:szCs w:val="20"/>
          <w:lang w:val="es-ES"/>
        </w:rPr>
      </w:pPr>
      <w:r>
        <w:rPr>
          <w:szCs w:val="20"/>
          <w:lang w:val="es-ES"/>
        </w:rPr>
        <w:t>Secretario</w:t>
      </w:r>
    </w:p>
    <w:p w:rsidR="00B10675" w:rsidRDefault="00B10675"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B10675" w:rsidRDefault="00B10675" w:rsidP="00B10675">
      <w:pPr>
        <w:spacing w:after="0"/>
        <w:rPr>
          <w:szCs w:val="20"/>
        </w:rPr>
      </w:pPr>
    </w:p>
    <w:p w:rsidR="00B10675" w:rsidRDefault="00B10675" w:rsidP="00B10675">
      <w:pPr>
        <w:spacing w:after="0"/>
        <w:rPr>
          <w:szCs w:val="20"/>
        </w:rPr>
      </w:pPr>
      <w:r>
        <w:rPr>
          <w:szCs w:val="20"/>
        </w:rPr>
        <w:t>Comuníquese y ejecútese,</w:t>
      </w:r>
      <w:r>
        <w:rPr>
          <w:noProof/>
          <w:szCs w:val="20"/>
          <w:lang w:val="es-CR" w:eastAsia="es-CR"/>
        </w:rPr>
        <w:t xml:space="preserve"> </w:t>
      </w:r>
    </w:p>
    <w:p w:rsidR="00B10675" w:rsidRDefault="00B10675"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B10675" w:rsidRDefault="00B10675" w:rsidP="00B10675">
      <w:pPr>
        <w:spacing w:after="0"/>
        <w:rPr>
          <w:szCs w:val="20"/>
        </w:rPr>
      </w:pPr>
    </w:p>
    <w:p w:rsidR="00B10675" w:rsidRDefault="00D103B5" w:rsidP="00B10675">
      <w:pPr>
        <w:spacing w:after="0"/>
        <w:ind w:left="4536"/>
        <w:jc w:val="center"/>
        <w:rPr>
          <w:szCs w:val="20"/>
          <w:lang w:val="pt-BR"/>
        </w:rPr>
      </w:pPr>
      <w:r w:rsidRPr="00D103B5">
        <w:rPr>
          <w:color w:val="000000"/>
          <w:spacing w:val="-2"/>
          <w:szCs w:val="20"/>
          <w:lang w:eastAsia="es-CR"/>
        </w:rPr>
        <w:t xml:space="preserve">Eduardo Ferrer Mac-Gregor </w:t>
      </w:r>
      <w:proofErr w:type="spellStart"/>
      <w:r w:rsidRPr="00D103B5">
        <w:rPr>
          <w:color w:val="000000"/>
          <w:spacing w:val="-2"/>
          <w:szCs w:val="20"/>
          <w:lang w:eastAsia="es-CR"/>
        </w:rPr>
        <w:t>Poisot</w:t>
      </w:r>
      <w:proofErr w:type="spellEnd"/>
      <w:r w:rsidR="00B10675">
        <w:rPr>
          <w:szCs w:val="20"/>
          <w:lang w:val="pt-BR"/>
        </w:rPr>
        <w:t xml:space="preserve"> </w:t>
      </w:r>
    </w:p>
    <w:p w:rsidR="00B10675" w:rsidRDefault="00B10675" w:rsidP="00B10675">
      <w:pPr>
        <w:spacing w:after="0"/>
        <w:ind w:left="4536"/>
        <w:jc w:val="center"/>
        <w:rPr>
          <w:szCs w:val="20"/>
          <w:lang w:val="es-MX"/>
        </w:rPr>
      </w:pPr>
      <w:r>
        <w:rPr>
          <w:szCs w:val="20"/>
          <w:lang w:val="pt-BR"/>
        </w:rPr>
        <w:t>Presidente</w:t>
      </w:r>
    </w:p>
    <w:p w:rsidR="00B10675" w:rsidRDefault="00B10675"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490486" w:rsidRDefault="00490486" w:rsidP="00B10675">
      <w:pPr>
        <w:spacing w:after="0"/>
        <w:rPr>
          <w:szCs w:val="20"/>
        </w:rPr>
      </w:pPr>
    </w:p>
    <w:p w:rsidR="00B10675" w:rsidRDefault="00B10675" w:rsidP="00B10675">
      <w:pPr>
        <w:spacing w:after="0"/>
        <w:rPr>
          <w:szCs w:val="20"/>
        </w:rPr>
      </w:pPr>
    </w:p>
    <w:p w:rsidR="00B10675" w:rsidRDefault="00B10675" w:rsidP="00B10675">
      <w:pPr>
        <w:spacing w:after="0"/>
        <w:ind w:right="6003"/>
        <w:jc w:val="center"/>
        <w:rPr>
          <w:szCs w:val="20"/>
        </w:rPr>
      </w:pPr>
      <w:r>
        <w:rPr>
          <w:szCs w:val="20"/>
        </w:rPr>
        <w:t>Pablo Saavedra Alessandri</w:t>
      </w:r>
    </w:p>
    <w:p w:rsidR="00B10675" w:rsidRDefault="00B10675" w:rsidP="00B10675">
      <w:pPr>
        <w:spacing w:after="0"/>
        <w:ind w:right="6003"/>
        <w:jc w:val="center"/>
        <w:rPr>
          <w:szCs w:val="20"/>
        </w:rPr>
      </w:pPr>
      <w:r>
        <w:rPr>
          <w:szCs w:val="20"/>
        </w:rPr>
        <w:t>Secretario</w:t>
      </w:r>
    </w:p>
    <w:p w:rsidR="00076BA7" w:rsidRDefault="00076BA7"/>
    <w:sectPr w:rsidR="00076BA7" w:rsidSect="00605CDC">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EC1" w:rsidRDefault="005B0EC1" w:rsidP="00B10675">
      <w:pPr>
        <w:spacing w:after="0"/>
      </w:pPr>
      <w:r>
        <w:separator/>
      </w:r>
    </w:p>
  </w:endnote>
  <w:endnote w:type="continuationSeparator" w:id="0">
    <w:p w:rsidR="005B0EC1" w:rsidRDefault="005B0EC1" w:rsidP="00B106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Bold">
    <w:altName w:val="Tahom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EC1" w:rsidRDefault="005B0EC1" w:rsidP="00B10675">
      <w:pPr>
        <w:spacing w:after="0"/>
      </w:pPr>
      <w:r>
        <w:separator/>
      </w:r>
    </w:p>
  </w:footnote>
  <w:footnote w:type="continuationSeparator" w:id="0">
    <w:p w:rsidR="005B0EC1" w:rsidRDefault="005B0EC1" w:rsidP="00B106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704" w:rsidRDefault="00605CDC">
    <w:pPr>
      <w:pStyle w:val="Encabezado"/>
      <w:jc w:val="center"/>
    </w:pPr>
    <w:r>
      <w:t>-</w:t>
    </w:r>
    <w:sdt>
      <w:sdtPr>
        <w:id w:val="-1718731216"/>
        <w:docPartObj>
          <w:docPartGallery w:val="Page Numbers (Top of Page)"/>
          <w:docPartUnique/>
        </w:docPartObj>
      </w:sdtPr>
      <w:sdtEndPr>
        <w:rPr>
          <w:noProof/>
        </w:rPr>
      </w:sdtEndPr>
      <w:sdtContent>
        <w:r w:rsidR="00547704">
          <w:fldChar w:fldCharType="begin"/>
        </w:r>
        <w:r w:rsidR="00547704">
          <w:instrText xml:space="preserve"> PAGE   \* MERGEFORMAT </w:instrText>
        </w:r>
        <w:r w:rsidR="00547704">
          <w:fldChar w:fldCharType="separate"/>
        </w:r>
        <w:r w:rsidR="004A1DD5">
          <w:rPr>
            <w:noProof/>
          </w:rPr>
          <w:t>3</w:t>
        </w:r>
        <w:r w:rsidR="00547704">
          <w:rPr>
            <w:noProof/>
          </w:rPr>
          <w:fldChar w:fldCharType="end"/>
        </w:r>
        <w:r>
          <w:rPr>
            <w:noProof/>
          </w:rPr>
          <w:t>-</w:t>
        </w:r>
      </w:sdtContent>
    </w:sdt>
  </w:p>
  <w:p w:rsidR="00547704" w:rsidRDefault="005477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FF"/>
    <w:multiLevelType w:val="hybridMultilevel"/>
    <w:tmpl w:val="B668313C"/>
    <w:lvl w:ilvl="0" w:tplc="42E26D32">
      <w:start w:val="1"/>
      <w:numFmt w:val="upperLetter"/>
      <w:lvlText w:val="%1."/>
      <w:lvlJc w:val="left"/>
      <w:pPr>
        <w:ind w:left="720" w:hanging="360"/>
      </w:pPr>
      <w:rPr>
        <w:b w:val="0"/>
      </w:rPr>
    </w:lvl>
    <w:lvl w:ilvl="1" w:tplc="47002368">
      <w:start w:val="1"/>
      <w:numFmt w:val="decimal"/>
      <w:lvlText w:val="%2)"/>
      <w:lvlJc w:val="left"/>
      <w:pPr>
        <w:ind w:left="1440" w:hanging="360"/>
      </w:pPr>
      <w:rPr>
        <w:rFonts w:ascii="Verdana" w:eastAsia="Batang" w:hAnsi="Verdana" w:cs="Calibri"/>
        <w:b/>
        <w:bCs/>
        <w:i w:val="0"/>
        <w:iCs w:val="0"/>
      </w:rPr>
    </w:lvl>
    <w:lvl w:ilvl="2" w:tplc="0409001B">
      <w:start w:val="1"/>
      <w:numFmt w:val="lowerRoman"/>
      <w:lvlText w:val="%3."/>
      <w:lvlJc w:val="right"/>
      <w:pPr>
        <w:ind w:left="2160" w:hanging="180"/>
      </w:pPr>
    </w:lvl>
    <w:lvl w:ilvl="3" w:tplc="01E62360">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54BC6"/>
    <w:multiLevelType w:val="hybridMultilevel"/>
    <w:tmpl w:val="1C6E20A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E541AD"/>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19C83564"/>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210F06CE"/>
    <w:multiLevelType w:val="hybridMultilevel"/>
    <w:tmpl w:val="C5EEF3BC"/>
    <w:lvl w:ilvl="0" w:tplc="20468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93BF9"/>
    <w:multiLevelType w:val="hybridMultilevel"/>
    <w:tmpl w:val="F54AC4DA"/>
    <w:lvl w:ilvl="0" w:tplc="00190409">
      <w:start w:val="1"/>
      <w:numFmt w:val="lowerLetter"/>
      <w:lvlText w:val="%1."/>
      <w:lvlJc w:val="left"/>
      <w:pPr>
        <w:tabs>
          <w:tab w:val="num" w:pos="1440"/>
        </w:tabs>
        <w:ind w:left="1440" w:hanging="360"/>
      </w:pPr>
      <w:rPr>
        <w:rFonts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345A26AB"/>
    <w:multiLevelType w:val="hybridMultilevel"/>
    <w:tmpl w:val="249CD098"/>
    <w:lvl w:ilvl="0" w:tplc="04090015">
      <w:start w:val="1"/>
      <w:numFmt w:val="upperLetter"/>
      <w:lvlText w:val="%1."/>
      <w:lvlJc w:val="left"/>
      <w:pPr>
        <w:ind w:left="720" w:hanging="360"/>
      </w:pPr>
    </w:lvl>
    <w:lvl w:ilvl="1" w:tplc="FD72A19E">
      <w:start w:val="1"/>
      <w:numFmt w:val="decimal"/>
      <w:lvlText w:val="%2)"/>
      <w:lvlJc w:val="left"/>
      <w:pPr>
        <w:ind w:left="1353" w:hanging="360"/>
      </w:pPr>
      <w:rPr>
        <w:b w:val="0"/>
        <w:bCs/>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38404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15:restartNumberingAfterBreak="0">
    <w:nsid w:val="3E9B7ACA"/>
    <w:multiLevelType w:val="hybridMultilevel"/>
    <w:tmpl w:val="C53E571E"/>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FC57B8"/>
    <w:multiLevelType w:val="hybridMultilevel"/>
    <w:tmpl w:val="B69064D8"/>
    <w:lvl w:ilvl="0" w:tplc="9A22BA8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0600B2"/>
    <w:multiLevelType w:val="hybridMultilevel"/>
    <w:tmpl w:val="94BECD7E"/>
    <w:lvl w:ilvl="0" w:tplc="FD72A19E">
      <w:start w:val="1"/>
      <w:numFmt w:val="decimal"/>
      <w:lvlText w:val="%1)"/>
      <w:lvlJc w:val="left"/>
      <w:pPr>
        <w:ind w:left="1353" w:hanging="360"/>
      </w:pPr>
      <w:rPr>
        <w:b w:val="0"/>
        <w:bCs/>
        <w:i w:val="0"/>
        <w:iCs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62C97D24"/>
    <w:multiLevelType w:val="hybridMultilevel"/>
    <w:tmpl w:val="C0FAAC86"/>
    <w:lvl w:ilvl="0" w:tplc="3F2CF080">
      <w:start w:val="1"/>
      <w:numFmt w:val="decimal"/>
      <w:lvlText w:val="%1."/>
      <w:lvlJc w:val="left"/>
      <w:pPr>
        <w:ind w:left="1080" w:hanging="720"/>
      </w:pPr>
      <w:rPr>
        <w:b w:val="0"/>
      </w:rPr>
    </w:lvl>
    <w:lvl w:ilvl="1" w:tplc="B08C5A98">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4A64D9D"/>
    <w:multiLevelType w:val="hybridMultilevel"/>
    <w:tmpl w:val="D47AF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B7C72"/>
    <w:multiLevelType w:val="hybridMultilevel"/>
    <w:tmpl w:val="E1225B1E"/>
    <w:lvl w:ilvl="0" w:tplc="D1901EA4">
      <w:start w:val="1"/>
      <w:numFmt w:val="upperLetter"/>
      <w:lvlText w:val="%1)"/>
      <w:lvlJc w:val="left"/>
      <w:pPr>
        <w:ind w:left="644"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75"/>
    <w:rsid w:val="00000ABF"/>
    <w:rsid w:val="00003D67"/>
    <w:rsid w:val="00024F61"/>
    <w:rsid w:val="0004675C"/>
    <w:rsid w:val="00076BA7"/>
    <w:rsid w:val="000A61F1"/>
    <w:rsid w:val="00107395"/>
    <w:rsid w:val="00163834"/>
    <w:rsid w:val="0018390D"/>
    <w:rsid w:val="0018429B"/>
    <w:rsid w:val="001B02B3"/>
    <w:rsid w:val="001C0723"/>
    <w:rsid w:val="00204BFF"/>
    <w:rsid w:val="00217992"/>
    <w:rsid w:val="00282066"/>
    <w:rsid w:val="002A4FC7"/>
    <w:rsid w:val="002B71F4"/>
    <w:rsid w:val="002F2625"/>
    <w:rsid w:val="00304462"/>
    <w:rsid w:val="00320167"/>
    <w:rsid w:val="003439BA"/>
    <w:rsid w:val="003A6617"/>
    <w:rsid w:val="003D548A"/>
    <w:rsid w:val="00400470"/>
    <w:rsid w:val="004455FA"/>
    <w:rsid w:val="00466B2B"/>
    <w:rsid w:val="00467AA1"/>
    <w:rsid w:val="00490486"/>
    <w:rsid w:val="00497F97"/>
    <w:rsid w:val="004A1DD5"/>
    <w:rsid w:val="004A6A76"/>
    <w:rsid w:val="004D3C56"/>
    <w:rsid w:val="004F4757"/>
    <w:rsid w:val="004F50C1"/>
    <w:rsid w:val="00515ABF"/>
    <w:rsid w:val="00523FEF"/>
    <w:rsid w:val="0052726D"/>
    <w:rsid w:val="00547704"/>
    <w:rsid w:val="005755A8"/>
    <w:rsid w:val="00596B42"/>
    <w:rsid w:val="005B0EC1"/>
    <w:rsid w:val="005E381B"/>
    <w:rsid w:val="005E3C1A"/>
    <w:rsid w:val="00604A32"/>
    <w:rsid w:val="00605CDC"/>
    <w:rsid w:val="00607314"/>
    <w:rsid w:val="006118C4"/>
    <w:rsid w:val="00622890"/>
    <w:rsid w:val="0064416E"/>
    <w:rsid w:val="006449B0"/>
    <w:rsid w:val="00657209"/>
    <w:rsid w:val="00690984"/>
    <w:rsid w:val="006C51D5"/>
    <w:rsid w:val="006C5FE6"/>
    <w:rsid w:val="006D762E"/>
    <w:rsid w:val="006E49B9"/>
    <w:rsid w:val="007743ED"/>
    <w:rsid w:val="007C4F7B"/>
    <w:rsid w:val="00800747"/>
    <w:rsid w:val="00843BF5"/>
    <w:rsid w:val="00853EEB"/>
    <w:rsid w:val="00864C6E"/>
    <w:rsid w:val="00882CE2"/>
    <w:rsid w:val="008C1688"/>
    <w:rsid w:val="008D69EC"/>
    <w:rsid w:val="00906BF7"/>
    <w:rsid w:val="0092372F"/>
    <w:rsid w:val="009239E9"/>
    <w:rsid w:val="0093457A"/>
    <w:rsid w:val="00950199"/>
    <w:rsid w:val="00977507"/>
    <w:rsid w:val="0098626F"/>
    <w:rsid w:val="009B10C0"/>
    <w:rsid w:val="009C72E9"/>
    <w:rsid w:val="009D23AC"/>
    <w:rsid w:val="009D59F4"/>
    <w:rsid w:val="009E7150"/>
    <w:rsid w:val="00A10CD3"/>
    <w:rsid w:val="00A242C2"/>
    <w:rsid w:val="00A25927"/>
    <w:rsid w:val="00A52F55"/>
    <w:rsid w:val="00A55F28"/>
    <w:rsid w:val="00A77B0D"/>
    <w:rsid w:val="00A83B21"/>
    <w:rsid w:val="00A95362"/>
    <w:rsid w:val="00B10675"/>
    <w:rsid w:val="00B10F4D"/>
    <w:rsid w:val="00B121C6"/>
    <w:rsid w:val="00B20618"/>
    <w:rsid w:val="00B3560B"/>
    <w:rsid w:val="00BB3B49"/>
    <w:rsid w:val="00BF4B82"/>
    <w:rsid w:val="00C26024"/>
    <w:rsid w:val="00C80B0F"/>
    <w:rsid w:val="00CB5DAE"/>
    <w:rsid w:val="00CB7520"/>
    <w:rsid w:val="00CC7F80"/>
    <w:rsid w:val="00CD36B4"/>
    <w:rsid w:val="00D02735"/>
    <w:rsid w:val="00D061FB"/>
    <w:rsid w:val="00D103B5"/>
    <w:rsid w:val="00D9059A"/>
    <w:rsid w:val="00E23E2A"/>
    <w:rsid w:val="00E933BA"/>
    <w:rsid w:val="00EA100C"/>
    <w:rsid w:val="00EA345D"/>
    <w:rsid w:val="00EA41C2"/>
    <w:rsid w:val="00EC429C"/>
    <w:rsid w:val="00ED76D6"/>
    <w:rsid w:val="00ED7F0C"/>
    <w:rsid w:val="00EF0AB0"/>
    <w:rsid w:val="00F36470"/>
    <w:rsid w:val="00F4202C"/>
    <w:rsid w:val="00F43A0A"/>
    <w:rsid w:val="00F5382C"/>
    <w:rsid w:val="00F84263"/>
    <w:rsid w:val="00F93E27"/>
    <w:rsid w:val="00FA1A53"/>
    <w:rsid w:val="00FB77E5"/>
    <w:rsid w:val="00FC771F"/>
    <w:rsid w:val="00FE0B2F"/>
    <w:rsid w:val="00FE69DA"/>
    <w:rsid w:val="00FE6C79"/>
    <w:rsid w:val="00FF52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C9E6"/>
  <w15:docId w15:val="{D612E21E-C2AA-4F21-99FA-E099D4A4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675"/>
    <w:pPr>
      <w:spacing w:after="120" w:line="240" w:lineRule="auto"/>
      <w:jc w:val="both"/>
    </w:pPr>
    <w:rPr>
      <w:rFonts w:ascii="Verdana" w:eastAsia="Calibri" w:hAnsi="Verdana" w:cs="Times"/>
      <w:sz w:val="20"/>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1">
    <w:name w:val="Texto nota pie Car1"/>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semiHidden/>
    <w:locked/>
    <w:rsid w:val="00B10675"/>
    <w:rPr>
      <w:rFonts w:ascii="Verdana" w:eastAsia="Calibri" w:hAnsi="Verdana" w:cs="Times"/>
      <w:sz w:val="16"/>
      <w:szCs w:val="20"/>
      <w:lang w:val="es-ES_tradnl" w:eastAsia="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TextonotapieCar1"/>
    <w:autoRedefine/>
    <w:semiHidden/>
    <w:unhideWhenUsed/>
    <w:qFormat/>
    <w:rsid w:val="00B10675"/>
    <w:rPr>
      <w:sz w:val="16"/>
      <w:szCs w:val="20"/>
    </w:rPr>
  </w:style>
  <w:style w:type="character" w:customStyle="1" w:styleId="FootnoteTextChar1">
    <w:name w:val="Footnote Text Char1"/>
    <w:basedOn w:val="Fuentedeprrafopredeter"/>
    <w:uiPriority w:val="99"/>
    <w:semiHidden/>
    <w:rsid w:val="00B10675"/>
    <w:rPr>
      <w:rFonts w:ascii="Verdana" w:eastAsia="Calibri" w:hAnsi="Verdana" w:cs="Times"/>
      <w:sz w:val="20"/>
      <w:szCs w:val="20"/>
      <w:lang w:val="es-ES_tradnl" w:eastAsia="es-ES"/>
    </w:rPr>
  </w:style>
  <w:style w:type="paragraph" w:styleId="Sangradetextonormal">
    <w:name w:val="Body Text Indent"/>
    <w:basedOn w:val="Normal"/>
    <w:link w:val="SangradetextonormalCar"/>
    <w:uiPriority w:val="99"/>
    <w:semiHidden/>
    <w:unhideWhenUsed/>
    <w:rsid w:val="00B10675"/>
    <w:pPr>
      <w:ind w:left="283"/>
    </w:pPr>
  </w:style>
  <w:style w:type="character" w:customStyle="1" w:styleId="SangradetextonormalCar">
    <w:name w:val="Sangría de texto normal Car"/>
    <w:basedOn w:val="Fuentedeprrafopredeter"/>
    <w:link w:val="Sangradetextonormal"/>
    <w:uiPriority w:val="99"/>
    <w:semiHidden/>
    <w:rsid w:val="00B10675"/>
    <w:rPr>
      <w:rFonts w:ascii="Verdana" w:eastAsia="Calibri" w:hAnsi="Verdana" w:cs="Times"/>
      <w:sz w:val="20"/>
      <w:szCs w:val="24"/>
      <w:lang w:val="es-ES_tradnl" w:eastAsia="es-ES"/>
    </w:rPr>
  </w:style>
  <w:style w:type="paragraph" w:styleId="Prrafodelista">
    <w:name w:val="List Paragraph"/>
    <w:aliases w:val="Footnote,List Paragraph2,Lista vistosa - Énfasis 11"/>
    <w:basedOn w:val="Normal"/>
    <w:link w:val="PrrafodelistaCar"/>
    <w:qFormat/>
    <w:rsid w:val="00B10675"/>
    <w:pPr>
      <w:ind w:left="720"/>
      <w:contextualSpacing/>
    </w:pPr>
  </w:style>
  <w:style w:type="paragraph" w:customStyle="1" w:styleId="ListParagraph1">
    <w:name w:val="List Paragraph1"/>
    <w:basedOn w:val="Normal"/>
    <w:rsid w:val="00B10675"/>
    <w:pPr>
      <w:spacing w:after="0"/>
      <w:ind w:left="720"/>
      <w:jc w:val="left"/>
    </w:pPr>
    <w:rPr>
      <w:rFonts w:ascii="Times New Roman" w:hAnsi="Times New Roman" w:cs="Times New Roman"/>
      <w:sz w:val="24"/>
      <w:lang w:val="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iPriority w:val="99"/>
    <w:semiHidden/>
    <w:unhideWhenUsed/>
    <w:qFormat/>
    <w:rsid w:val="00B10675"/>
    <w:rPr>
      <w:vertAlign w:val="superscript"/>
    </w:rPr>
  </w:style>
  <w:style w:type="paragraph" w:styleId="Textodeglobo">
    <w:name w:val="Balloon Text"/>
    <w:basedOn w:val="Normal"/>
    <w:link w:val="TextodegloboCar"/>
    <w:uiPriority w:val="99"/>
    <w:semiHidden/>
    <w:unhideWhenUsed/>
    <w:rsid w:val="00E23E2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3E2A"/>
    <w:rPr>
      <w:rFonts w:ascii="Tahoma" w:eastAsia="Calibri" w:hAnsi="Tahoma" w:cs="Tahoma"/>
      <w:sz w:val="16"/>
      <w:szCs w:val="16"/>
      <w:lang w:val="es-ES_tradnl" w:eastAsia="es-ES"/>
    </w:rPr>
  </w:style>
  <w:style w:type="character" w:customStyle="1" w:styleId="PrrafodelistaCar">
    <w:name w:val="Párrafo de lista Car"/>
    <w:aliases w:val="Footnote Car,List Paragraph2 Car,Lista vistosa - Énfasis 11 Car"/>
    <w:link w:val="Prrafodelista"/>
    <w:locked/>
    <w:rsid w:val="001C0723"/>
    <w:rPr>
      <w:rFonts w:ascii="Verdana" w:eastAsia="Calibri" w:hAnsi="Verdana" w:cs="Times"/>
      <w:sz w:val="20"/>
      <w:szCs w:val="24"/>
      <w:lang w:val="es-ES_tradnl" w:eastAsia="es-ES"/>
    </w:rPr>
  </w:style>
  <w:style w:type="character" w:styleId="Refdecomentario">
    <w:name w:val="annotation reference"/>
    <w:basedOn w:val="Fuentedeprrafopredeter"/>
    <w:uiPriority w:val="99"/>
    <w:semiHidden/>
    <w:unhideWhenUsed/>
    <w:rsid w:val="00A77B0D"/>
    <w:rPr>
      <w:sz w:val="16"/>
      <w:szCs w:val="16"/>
    </w:rPr>
  </w:style>
  <w:style w:type="paragraph" w:styleId="Textocomentario">
    <w:name w:val="annotation text"/>
    <w:basedOn w:val="Normal"/>
    <w:link w:val="TextocomentarioCar"/>
    <w:uiPriority w:val="99"/>
    <w:semiHidden/>
    <w:unhideWhenUsed/>
    <w:rsid w:val="00A77B0D"/>
    <w:rPr>
      <w:szCs w:val="20"/>
    </w:rPr>
  </w:style>
  <w:style w:type="character" w:customStyle="1" w:styleId="TextocomentarioCar">
    <w:name w:val="Texto comentario Car"/>
    <w:basedOn w:val="Fuentedeprrafopredeter"/>
    <w:link w:val="Textocomentario"/>
    <w:uiPriority w:val="99"/>
    <w:semiHidden/>
    <w:rsid w:val="00A77B0D"/>
    <w:rPr>
      <w:rFonts w:ascii="Verdana" w:eastAsia="Calibri" w:hAnsi="Verdana" w:cs="Time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77B0D"/>
    <w:rPr>
      <w:b/>
      <w:bCs/>
    </w:rPr>
  </w:style>
  <w:style w:type="character" w:customStyle="1" w:styleId="AsuntodelcomentarioCar">
    <w:name w:val="Asunto del comentario Car"/>
    <w:basedOn w:val="TextocomentarioCar"/>
    <w:link w:val="Asuntodelcomentario"/>
    <w:uiPriority w:val="99"/>
    <w:semiHidden/>
    <w:rsid w:val="00A77B0D"/>
    <w:rPr>
      <w:rFonts w:ascii="Verdana" w:eastAsia="Calibri" w:hAnsi="Verdana" w:cs="Times"/>
      <w:b/>
      <w:bCs/>
      <w:sz w:val="20"/>
      <w:szCs w:val="20"/>
      <w:lang w:val="es-ES_tradnl" w:eastAsia="es-ES"/>
    </w:rPr>
  </w:style>
  <w:style w:type="paragraph" w:styleId="Encabezado">
    <w:name w:val="header"/>
    <w:basedOn w:val="Normal"/>
    <w:link w:val="EncabezadoCar"/>
    <w:uiPriority w:val="99"/>
    <w:unhideWhenUsed/>
    <w:rsid w:val="00547704"/>
    <w:pPr>
      <w:tabs>
        <w:tab w:val="center" w:pos="4419"/>
        <w:tab w:val="right" w:pos="8838"/>
      </w:tabs>
      <w:spacing w:after="0"/>
    </w:pPr>
  </w:style>
  <w:style w:type="character" w:customStyle="1" w:styleId="EncabezadoCar">
    <w:name w:val="Encabezado Car"/>
    <w:basedOn w:val="Fuentedeprrafopredeter"/>
    <w:link w:val="Encabezado"/>
    <w:uiPriority w:val="99"/>
    <w:rsid w:val="00547704"/>
    <w:rPr>
      <w:rFonts w:ascii="Verdana" w:eastAsia="Calibri" w:hAnsi="Verdana" w:cs="Times"/>
      <w:sz w:val="20"/>
      <w:szCs w:val="24"/>
      <w:lang w:val="es-ES_tradnl" w:eastAsia="es-ES"/>
    </w:rPr>
  </w:style>
  <w:style w:type="paragraph" w:styleId="Piedepgina">
    <w:name w:val="footer"/>
    <w:basedOn w:val="Normal"/>
    <w:link w:val="PiedepginaCar"/>
    <w:uiPriority w:val="99"/>
    <w:unhideWhenUsed/>
    <w:rsid w:val="00547704"/>
    <w:pPr>
      <w:tabs>
        <w:tab w:val="center" w:pos="4419"/>
        <w:tab w:val="right" w:pos="8838"/>
      </w:tabs>
      <w:spacing w:after="0"/>
    </w:pPr>
  </w:style>
  <w:style w:type="character" w:customStyle="1" w:styleId="PiedepginaCar">
    <w:name w:val="Pie de página Car"/>
    <w:basedOn w:val="Fuentedeprrafopredeter"/>
    <w:link w:val="Piedepgina"/>
    <w:uiPriority w:val="99"/>
    <w:rsid w:val="00547704"/>
    <w:rPr>
      <w:rFonts w:ascii="Verdana" w:eastAsia="Calibri" w:hAnsi="Verdana" w:cs="Times"/>
      <w:sz w:val="20"/>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7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95F6-9001-45DC-8018-671DB3ADA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4319</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2019-03-18T16:51:00Z</cp:lastPrinted>
  <dcterms:created xsi:type="dcterms:W3CDTF">2019-03-18T20:56:00Z</dcterms:created>
  <dcterms:modified xsi:type="dcterms:W3CDTF">2019-03-18T20:56:00Z</dcterms:modified>
</cp:coreProperties>
</file>