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271" w:rsidRDefault="00691271" w:rsidP="006E5C9A">
      <w:pPr>
        <w:jc w:val="both"/>
        <w:rPr>
          <w:caps/>
        </w:rPr>
      </w:pPr>
    </w:p>
    <w:p w:rsidR="00430EB8" w:rsidRDefault="00430EB8" w:rsidP="006E5C9A">
      <w:pPr>
        <w:jc w:val="both"/>
        <w:rPr>
          <w:caps/>
        </w:rPr>
      </w:pPr>
    </w:p>
    <w:p w:rsidR="00430EB8" w:rsidRDefault="00430EB8" w:rsidP="006E5C9A">
      <w:pPr>
        <w:jc w:val="both"/>
        <w:rPr>
          <w:caps/>
        </w:rPr>
      </w:pPr>
    </w:p>
    <w:p w:rsidR="001C5858" w:rsidRDefault="001C5858" w:rsidP="006E5C9A">
      <w:pPr>
        <w:jc w:val="both"/>
        <w:rPr>
          <w:caps/>
        </w:rPr>
      </w:pPr>
    </w:p>
    <w:p w:rsidR="001C5858" w:rsidRPr="00350BDF" w:rsidRDefault="001C5858" w:rsidP="006E5C9A">
      <w:pPr>
        <w:jc w:val="both"/>
        <w:rPr>
          <w:caps/>
        </w:rPr>
      </w:pPr>
    </w:p>
    <w:p w:rsidR="00691271" w:rsidRDefault="00691271" w:rsidP="006E5C9A">
      <w:pPr>
        <w:jc w:val="both"/>
        <w:rPr>
          <w:caps/>
        </w:rPr>
      </w:pPr>
    </w:p>
    <w:p w:rsidR="008B59EE" w:rsidRDefault="008B59EE" w:rsidP="006E5C9A">
      <w:pPr>
        <w:jc w:val="both"/>
        <w:rPr>
          <w:caps/>
        </w:rPr>
      </w:pPr>
    </w:p>
    <w:p w:rsidR="008B59EE" w:rsidRDefault="008B59EE" w:rsidP="006E5C9A">
      <w:pPr>
        <w:jc w:val="both"/>
        <w:rPr>
          <w:caps/>
        </w:rPr>
      </w:pPr>
    </w:p>
    <w:p w:rsidR="008B59EE" w:rsidRDefault="008B59EE" w:rsidP="006E5C9A">
      <w:pPr>
        <w:jc w:val="both"/>
        <w:rPr>
          <w:caps/>
        </w:rPr>
      </w:pPr>
    </w:p>
    <w:p w:rsidR="008B59EE" w:rsidRPr="00350BDF" w:rsidRDefault="008B59EE" w:rsidP="006E5C9A">
      <w:pPr>
        <w:jc w:val="both"/>
        <w:rPr>
          <w:caps/>
        </w:rPr>
      </w:pPr>
    </w:p>
    <w:p w:rsidR="00691271" w:rsidRPr="00350BDF" w:rsidRDefault="00691271" w:rsidP="006E5C9A">
      <w:pPr>
        <w:jc w:val="center"/>
        <w:rPr>
          <w:b/>
          <w:caps/>
        </w:rPr>
      </w:pPr>
      <w:r w:rsidRPr="00350BDF">
        <w:rPr>
          <w:b/>
          <w:caps/>
        </w:rPr>
        <w:t>Resolución deL PresidentE de la</w:t>
      </w:r>
    </w:p>
    <w:p w:rsidR="00691271" w:rsidRPr="00350BDF" w:rsidRDefault="00691271" w:rsidP="006E5C9A">
      <w:pPr>
        <w:jc w:val="center"/>
        <w:rPr>
          <w:b/>
          <w:caps/>
        </w:rPr>
      </w:pPr>
      <w:r w:rsidRPr="00350BDF">
        <w:rPr>
          <w:b/>
          <w:caps/>
        </w:rPr>
        <w:t>Corte Interamericana de Derechos Humanos</w:t>
      </w:r>
    </w:p>
    <w:p w:rsidR="00691271" w:rsidRPr="00350BDF" w:rsidRDefault="00691271" w:rsidP="006E5C9A">
      <w:pPr>
        <w:jc w:val="center"/>
        <w:rPr>
          <w:b/>
          <w:caps/>
        </w:rPr>
      </w:pPr>
      <w:r w:rsidRPr="00350BDF">
        <w:rPr>
          <w:b/>
          <w:caps/>
        </w:rPr>
        <w:t xml:space="preserve">de </w:t>
      </w:r>
      <w:r w:rsidR="008B59EE">
        <w:rPr>
          <w:b/>
          <w:caps/>
        </w:rPr>
        <w:t xml:space="preserve">10 </w:t>
      </w:r>
      <w:r w:rsidRPr="00350BDF">
        <w:rPr>
          <w:b/>
          <w:caps/>
        </w:rPr>
        <w:t xml:space="preserve">de </w:t>
      </w:r>
      <w:r w:rsidR="000914A0">
        <w:rPr>
          <w:b/>
          <w:caps/>
        </w:rPr>
        <w:t xml:space="preserve">FEBRERO </w:t>
      </w:r>
      <w:r w:rsidRPr="00350BDF">
        <w:rPr>
          <w:b/>
          <w:caps/>
        </w:rPr>
        <w:t>de 20</w:t>
      </w:r>
      <w:r w:rsidR="004B6657">
        <w:rPr>
          <w:b/>
          <w:caps/>
        </w:rPr>
        <w:t>17</w:t>
      </w:r>
    </w:p>
    <w:p w:rsidR="00691271" w:rsidRPr="00350BDF" w:rsidRDefault="00691271" w:rsidP="006E5C9A">
      <w:pPr>
        <w:jc w:val="center"/>
        <w:rPr>
          <w:b/>
          <w:caps/>
        </w:rPr>
      </w:pPr>
    </w:p>
    <w:p w:rsidR="00691271" w:rsidRPr="00350BDF" w:rsidRDefault="00691271" w:rsidP="006E5C9A">
      <w:pPr>
        <w:jc w:val="center"/>
        <w:rPr>
          <w:b/>
          <w:caps/>
        </w:rPr>
      </w:pPr>
      <w:r w:rsidRPr="00350BDF">
        <w:rPr>
          <w:b/>
          <w:caps/>
        </w:rPr>
        <w:t>Solicitud de Opinión Consultiva OC-2</w:t>
      </w:r>
      <w:r w:rsidR="004B6657">
        <w:rPr>
          <w:b/>
          <w:caps/>
        </w:rPr>
        <w:t>3</w:t>
      </w:r>
    </w:p>
    <w:p w:rsidR="00691271" w:rsidRPr="00350BDF" w:rsidRDefault="00691271" w:rsidP="006E5C9A">
      <w:pPr>
        <w:jc w:val="both"/>
        <w:rPr>
          <w:b/>
          <w:caps/>
        </w:rPr>
      </w:pPr>
    </w:p>
    <w:p w:rsidR="00691271" w:rsidRPr="00350BDF" w:rsidRDefault="00691271" w:rsidP="006E5C9A">
      <w:pPr>
        <w:jc w:val="both"/>
        <w:rPr>
          <w:b/>
          <w:caps/>
        </w:rPr>
      </w:pPr>
    </w:p>
    <w:p w:rsidR="00691271" w:rsidRPr="00350BDF" w:rsidRDefault="00691271" w:rsidP="006E5C9A">
      <w:pPr>
        <w:jc w:val="both"/>
        <w:rPr>
          <w:b/>
          <w:caps/>
        </w:rPr>
      </w:pPr>
      <w:r w:rsidRPr="00350BDF">
        <w:rPr>
          <w:b/>
          <w:caps/>
        </w:rPr>
        <w:t>Vistos:</w:t>
      </w:r>
    </w:p>
    <w:p w:rsidR="00691271" w:rsidRPr="00350BDF" w:rsidRDefault="00691271" w:rsidP="006E5C9A">
      <w:pPr>
        <w:tabs>
          <w:tab w:val="left" w:pos="6800"/>
        </w:tabs>
        <w:ind w:right="40"/>
        <w:jc w:val="both"/>
        <w:rPr>
          <w:b/>
        </w:rPr>
      </w:pPr>
    </w:p>
    <w:p w:rsidR="00E03090" w:rsidRPr="00E03090" w:rsidRDefault="00691271" w:rsidP="00E03090">
      <w:pPr>
        <w:numPr>
          <w:ilvl w:val="0"/>
          <w:numId w:val="1"/>
        </w:numPr>
        <w:tabs>
          <w:tab w:val="clear" w:pos="720"/>
        </w:tabs>
        <w:ind w:left="0" w:right="10" w:firstLine="0"/>
        <w:jc w:val="both"/>
      </w:pPr>
      <w:r w:rsidRPr="00350BDF">
        <w:t xml:space="preserve">La solicitud de opinión consultiva presentada a la Corte Interamericana de Derechos Humanos (en adelante “la Corte Interamericana”, “la Corte” o “el Tribunal”) por </w:t>
      </w:r>
      <w:r w:rsidRPr="00350BDF">
        <w:rPr>
          <w:rFonts w:cs="Arial"/>
          <w:bCs/>
        </w:rPr>
        <w:t xml:space="preserve">la República de </w:t>
      </w:r>
      <w:r w:rsidR="004B6657">
        <w:rPr>
          <w:rFonts w:cs="Arial"/>
          <w:bCs/>
        </w:rPr>
        <w:t>Colombia</w:t>
      </w:r>
      <w:r w:rsidR="006F44E6" w:rsidRPr="00350BDF">
        <w:t xml:space="preserve"> (</w:t>
      </w:r>
      <w:r w:rsidR="004D4F7A" w:rsidRPr="00350BDF">
        <w:rPr>
          <w:rFonts w:cs="Verdana"/>
        </w:rPr>
        <w:t>en adelante “el Estado</w:t>
      </w:r>
      <w:r w:rsidR="00035D58">
        <w:rPr>
          <w:rFonts w:cs="Verdana"/>
        </w:rPr>
        <w:t xml:space="preserve"> solicitante</w:t>
      </w:r>
      <w:r w:rsidR="004D4F7A" w:rsidRPr="00350BDF">
        <w:rPr>
          <w:rFonts w:cs="Verdana"/>
        </w:rPr>
        <w:t>” o “</w:t>
      </w:r>
      <w:r w:rsidR="004B6657">
        <w:rPr>
          <w:rFonts w:cs="Verdana"/>
        </w:rPr>
        <w:t>Colombia</w:t>
      </w:r>
      <w:r w:rsidR="004D4F7A" w:rsidRPr="00350BDF">
        <w:rPr>
          <w:rFonts w:cs="Verdana"/>
        </w:rPr>
        <w:t>”</w:t>
      </w:r>
      <w:r w:rsidRPr="00350BDF">
        <w:t xml:space="preserve">) el </w:t>
      </w:r>
      <w:r w:rsidR="004B6657">
        <w:rPr>
          <w:lang w:val="es-ES"/>
        </w:rPr>
        <w:t xml:space="preserve">14 </w:t>
      </w:r>
      <w:r w:rsidR="004D4F7A" w:rsidRPr="00350BDF">
        <w:rPr>
          <w:lang w:val="es-ES"/>
        </w:rPr>
        <w:t xml:space="preserve">de </w:t>
      </w:r>
      <w:r w:rsidR="004B6657">
        <w:rPr>
          <w:lang w:val="es-ES"/>
        </w:rPr>
        <w:t>marzo de 2016</w:t>
      </w:r>
      <w:r w:rsidRPr="00350BDF">
        <w:t>.</w:t>
      </w:r>
      <w:r w:rsidR="00EE6735">
        <w:t xml:space="preserve"> </w:t>
      </w:r>
      <w:r w:rsidR="00E03090">
        <w:t>En d</w:t>
      </w:r>
      <w:r w:rsidR="00E03090" w:rsidRPr="0069059E">
        <w:t>icho escrito el Estado designó</w:t>
      </w:r>
      <w:r w:rsidR="0069059E">
        <w:t xml:space="preserve"> al señor Ric</w:t>
      </w:r>
      <w:bookmarkStart w:id="0" w:name="_GoBack"/>
      <w:bookmarkEnd w:id="0"/>
      <w:r w:rsidR="0069059E">
        <w:t xml:space="preserve">ardo Abello Galvis como </w:t>
      </w:r>
      <w:r w:rsidR="00E03090" w:rsidRPr="0069059E">
        <w:t xml:space="preserve">su agente </w:t>
      </w:r>
      <w:r w:rsidR="00E03090">
        <w:t xml:space="preserve">para </w:t>
      </w:r>
      <w:r w:rsidR="0069059E">
        <w:t>la presente solicitud</w:t>
      </w:r>
      <w:r w:rsidR="00E03090" w:rsidRPr="0069059E">
        <w:t xml:space="preserve">. </w:t>
      </w:r>
    </w:p>
    <w:p w:rsidR="00E03090" w:rsidRPr="00350BDF" w:rsidRDefault="00E03090" w:rsidP="006E5C9A">
      <w:pPr>
        <w:ind w:right="10"/>
        <w:jc w:val="both"/>
      </w:pPr>
    </w:p>
    <w:p w:rsidR="00691271" w:rsidRPr="00350BDF" w:rsidRDefault="00691271" w:rsidP="006E5C9A">
      <w:pPr>
        <w:numPr>
          <w:ilvl w:val="0"/>
          <w:numId w:val="1"/>
        </w:numPr>
        <w:tabs>
          <w:tab w:val="clear" w:pos="720"/>
        </w:tabs>
        <w:ind w:left="0" w:right="10" w:firstLine="0"/>
        <w:jc w:val="both"/>
      </w:pPr>
      <w:r w:rsidRPr="00350BDF">
        <w:t xml:space="preserve">Las notas de la Secretaría de la Corte (en adelante “la Secretaría”) de </w:t>
      </w:r>
      <w:r w:rsidR="00EE6735">
        <w:t>18</w:t>
      </w:r>
      <w:r w:rsidRPr="00350BDF">
        <w:t xml:space="preserve"> de </w:t>
      </w:r>
      <w:r w:rsidR="00EE6735">
        <w:t>mayo de 2016</w:t>
      </w:r>
      <w:r w:rsidRPr="00350BDF">
        <w:t>, mediante las cuales, de conformidad con l</w:t>
      </w:r>
      <w:r w:rsidR="00DA61F9">
        <w:t>os</w:t>
      </w:r>
      <w:r w:rsidRPr="00350BDF">
        <w:t xml:space="preserve"> artículo</w:t>
      </w:r>
      <w:r w:rsidR="00DA61F9">
        <w:t>s</w:t>
      </w:r>
      <w:r w:rsidRPr="00350BDF">
        <w:t xml:space="preserve"> 73.1 y 73.2 del Reglamento de la Corte (en adelante “el Reglamento”), comunicó a todos los Estados miembros de la Organización de los Estados Americanos (en adelante “la OEA”), al Secretario General de la OEA, al Presidente d</w:t>
      </w:r>
      <w:r w:rsidR="00613054" w:rsidRPr="00350BDF">
        <w:t>el Consejo Permanente de la OEA y</w:t>
      </w:r>
      <w:r w:rsidRPr="00350BDF">
        <w:t xml:space="preserve"> a la Comisión Interamericana de Derechos Humanos, que el Presidente de la Corte (en adelante “el Presidente”), en consulta con la Corte, había fijado el </w:t>
      </w:r>
      <w:r w:rsidR="00EE6735">
        <w:rPr>
          <w:lang w:val="es-CR"/>
        </w:rPr>
        <w:t xml:space="preserve">19 </w:t>
      </w:r>
      <w:r w:rsidRPr="00350BDF">
        <w:rPr>
          <w:lang w:val="es-CR"/>
        </w:rPr>
        <w:t xml:space="preserve">de </w:t>
      </w:r>
      <w:r w:rsidR="00EE6735">
        <w:rPr>
          <w:lang w:val="es-CR"/>
        </w:rPr>
        <w:t>septiembre de 2016</w:t>
      </w:r>
      <w:r w:rsidRPr="00350BDF">
        <w:rPr>
          <w:lang w:val="es-CR"/>
        </w:rPr>
        <w:t xml:space="preserve"> como plazo límite para la </w:t>
      </w:r>
      <w:r w:rsidRPr="0052191D">
        <w:rPr>
          <w:lang w:val="es-CR"/>
        </w:rPr>
        <w:t xml:space="preserve">presentación de observaciones escritas respecto de la solicitud mencionada. Asimismo, las notas de la Secretaría de </w:t>
      </w:r>
      <w:r w:rsidR="00F84E59">
        <w:rPr>
          <w:lang w:val="es-CR"/>
        </w:rPr>
        <w:t>14</w:t>
      </w:r>
      <w:r w:rsidR="0052191D" w:rsidRPr="0052191D">
        <w:rPr>
          <w:lang w:val="es-CR"/>
        </w:rPr>
        <w:t xml:space="preserve"> </w:t>
      </w:r>
      <w:r w:rsidRPr="0052191D">
        <w:t>de</w:t>
      </w:r>
      <w:r w:rsidR="0052191D" w:rsidRPr="0052191D">
        <w:t xml:space="preserve"> septiembre</w:t>
      </w:r>
      <w:r w:rsidRPr="0052191D">
        <w:t xml:space="preserve"> </w:t>
      </w:r>
      <w:r w:rsidR="00DC46EC" w:rsidRPr="0052191D">
        <w:t>de 2016</w:t>
      </w:r>
      <w:r w:rsidRPr="0052191D">
        <w:t xml:space="preserve">, </w:t>
      </w:r>
      <w:r w:rsidRPr="00DC46EC">
        <w:t xml:space="preserve">mediante las cuales dicho plazo fue prorrogado hasta el </w:t>
      </w:r>
      <w:r w:rsidR="00DC46EC" w:rsidRPr="00DC46EC">
        <w:t xml:space="preserve">19 </w:t>
      </w:r>
      <w:r w:rsidRPr="00DC46EC">
        <w:t>de</w:t>
      </w:r>
      <w:r w:rsidR="00DC46EC" w:rsidRPr="00DC46EC">
        <w:t xml:space="preserve"> enero</w:t>
      </w:r>
      <w:r w:rsidRPr="00DC46EC">
        <w:t xml:space="preserve"> </w:t>
      </w:r>
      <w:r w:rsidR="00DC46EC">
        <w:t>de 2017</w:t>
      </w:r>
      <w:r w:rsidRPr="00DC46EC">
        <w:t>, lo que se procedió a notificar a todos aquellos mencionados precedentemente.</w:t>
      </w:r>
      <w:r w:rsidR="00EE6735">
        <w:t xml:space="preserve"> </w:t>
      </w:r>
    </w:p>
    <w:p w:rsidR="00691271" w:rsidRPr="00350BDF" w:rsidRDefault="00691271" w:rsidP="006E5C9A">
      <w:pPr>
        <w:pStyle w:val="ListParagraph"/>
        <w:ind w:left="0"/>
      </w:pPr>
    </w:p>
    <w:p w:rsidR="00691271" w:rsidRPr="00350BDF" w:rsidRDefault="00691271" w:rsidP="006E5C9A">
      <w:pPr>
        <w:numPr>
          <w:ilvl w:val="0"/>
          <w:numId w:val="1"/>
        </w:numPr>
        <w:tabs>
          <w:tab w:val="clear" w:pos="720"/>
        </w:tabs>
        <w:ind w:left="0" w:right="10" w:firstLine="0"/>
        <w:jc w:val="both"/>
      </w:pPr>
      <w:r w:rsidRPr="00350BDF">
        <w:t xml:space="preserve">Las notas de la Secretaría de </w:t>
      </w:r>
      <w:r w:rsidR="00613054" w:rsidRPr="00350BDF">
        <w:t>1</w:t>
      </w:r>
      <w:r w:rsidR="00DC46EC">
        <w:t>8</w:t>
      </w:r>
      <w:r w:rsidRPr="00350BDF">
        <w:t xml:space="preserve"> de </w:t>
      </w:r>
      <w:r w:rsidR="00DC46EC">
        <w:t>mayo de 2016</w:t>
      </w:r>
      <w:r w:rsidRPr="00350BDF">
        <w:t xml:space="preserve"> y la publicación en el sitio web de la Corte, mediante las cuales, de conformidad con el artículo 73.2 y 73.3 del Reglamento del Tribunal, el Presidente invitó a todos los interesados a presentar su opinión escrita sobre los puntos sometidos a consulta y se informó que se fijó el </w:t>
      </w:r>
      <w:r w:rsidR="00DC46EC">
        <w:t xml:space="preserve">19 </w:t>
      </w:r>
      <w:r w:rsidRPr="00350BDF">
        <w:t xml:space="preserve">de </w:t>
      </w:r>
      <w:r w:rsidR="00DC46EC">
        <w:t>septiembre de 2016</w:t>
      </w:r>
      <w:r w:rsidRPr="00350BDF">
        <w:t xml:space="preserve"> como plazo límite para tal efecto, así como </w:t>
      </w:r>
      <w:r w:rsidRPr="00350BDF">
        <w:rPr>
          <w:lang w:val="es-CR"/>
        </w:rPr>
        <w:t xml:space="preserve">las notas de la Secretaría </w:t>
      </w:r>
      <w:r w:rsidRPr="0052191D">
        <w:rPr>
          <w:lang w:val="es-CR"/>
        </w:rPr>
        <w:t xml:space="preserve">de </w:t>
      </w:r>
      <w:r w:rsidR="0052191D" w:rsidRPr="0052191D">
        <w:t>14</w:t>
      </w:r>
      <w:r w:rsidR="00DC46EC" w:rsidRPr="0052191D">
        <w:t xml:space="preserve"> </w:t>
      </w:r>
      <w:r w:rsidRPr="0052191D">
        <w:t xml:space="preserve">de </w:t>
      </w:r>
      <w:r w:rsidR="00DC46EC" w:rsidRPr="0052191D">
        <w:t>septiembre de 2016</w:t>
      </w:r>
      <w:r w:rsidRPr="00350BDF">
        <w:t xml:space="preserve"> y la publicación en el sitio web de la Corte, mediante las cuales, se informó que dicho plazo fue prorrogado hasta el </w:t>
      </w:r>
      <w:r w:rsidR="00DC46EC">
        <w:t xml:space="preserve">19 </w:t>
      </w:r>
      <w:r w:rsidRPr="00350BDF">
        <w:t xml:space="preserve">de </w:t>
      </w:r>
      <w:r w:rsidR="00DC46EC">
        <w:t>enero de 2017</w:t>
      </w:r>
      <w:r w:rsidRPr="00350BDF">
        <w:t>.</w:t>
      </w:r>
      <w:r w:rsidR="00DC46EC">
        <w:t xml:space="preserve"> </w:t>
      </w:r>
    </w:p>
    <w:p w:rsidR="00691271" w:rsidRPr="00350BDF" w:rsidRDefault="00691271" w:rsidP="006E5C9A">
      <w:pPr>
        <w:jc w:val="both"/>
      </w:pPr>
    </w:p>
    <w:p w:rsidR="00EC06A7" w:rsidRPr="00EC06A7" w:rsidRDefault="00EC06A7" w:rsidP="00A7127C">
      <w:pPr>
        <w:numPr>
          <w:ilvl w:val="0"/>
          <w:numId w:val="1"/>
        </w:numPr>
        <w:tabs>
          <w:tab w:val="clear" w:pos="720"/>
        </w:tabs>
        <w:ind w:left="0" w:right="10" w:firstLine="0"/>
        <w:jc w:val="both"/>
        <w:rPr>
          <w:b/>
        </w:rPr>
      </w:pPr>
      <w:r>
        <w:t>El escrito de 19 de enero de 2017</w:t>
      </w:r>
      <w:r w:rsidRPr="00EC06A7">
        <w:t xml:space="preserve"> </w:t>
      </w:r>
      <w:r w:rsidRPr="0035529C">
        <w:t>mediante el cual el Estado de Colombia presentó comentarios adicionales a su solicitud de opinión consultiva presentada el 14 de marzo de 2016</w:t>
      </w:r>
      <w:r w:rsidRPr="00100D93">
        <w:t>.</w:t>
      </w:r>
      <w:r w:rsidR="00B30640" w:rsidRPr="0069059E">
        <w:rPr>
          <w:b/>
        </w:rPr>
        <w:t xml:space="preserve"> </w:t>
      </w:r>
    </w:p>
    <w:p w:rsidR="00EC06A7" w:rsidRDefault="00EC06A7" w:rsidP="00EC06A7">
      <w:pPr>
        <w:pStyle w:val="ListParagraph"/>
      </w:pPr>
    </w:p>
    <w:p w:rsidR="00A7127C" w:rsidRPr="00703E1F" w:rsidRDefault="00337D77" w:rsidP="00A7127C">
      <w:pPr>
        <w:numPr>
          <w:ilvl w:val="0"/>
          <w:numId w:val="1"/>
        </w:numPr>
        <w:tabs>
          <w:tab w:val="clear" w:pos="720"/>
        </w:tabs>
        <w:ind w:left="0" w:right="10" w:firstLine="0"/>
        <w:jc w:val="both"/>
        <w:rPr>
          <w:b/>
        </w:rPr>
      </w:pPr>
      <w:bookmarkStart w:id="1" w:name="_Ref474490394"/>
      <w:r>
        <w:t>Los escritos mediante los cuales los siguientes Estados presentaron sus observaciones escrita</w:t>
      </w:r>
      <w:r w:rsidR="00B30640">
        <w:t>s</w:t>
      </w:r>
      <w:r>
        <w:t>:</w:t>
      </w:r>
      <w:r w:rsidRPr="00350BDF">
        <w:t xml:space="preserve"> </w:t>
      </w:r>
      <w:r>
        <w:t>i</w:t>
      </w:r>
      <w:r w:rsidR="00703E1F">
        <w:t>)</w:t>
      </w:r>
      <w:r w:rsidR="00A7127C">
        <w:t xml:space="preserve"> </w:t>
      </w:r>
      <w:r w:rsidR="00A7127C" w:rsidRPr="00A7127C">
        <w:rPr>
          <w:bCs/>
        </w:rPr>
        <w:t>Honduras</w:t>
      </w:r>
      <w:r w:rsidR="00703E1F">
        <w:t>; ii)</w:t>
      </w:r>
      <w:r w:rsidR="00600623">
        <w:t xml:space="preserve"> </w:t>
      </w:r>
      <w:r w:rsidR="00703E1F" w:rsidRPr="00A7127C">
        <w:rPr>
          <w:bCs/>
        </w:rPr>
        <w:t>Bolivia</w:t>
      </w:r>
      <w:r w:rsidR="000D7013">
        <w:t>;</w:t>
      </w:r>
      <w:r w:rsidR="009464E2">
        <w:rPr>
          <w:rFonts w:eastAsia="Calibri"/>
        </w:rPr>
        <w:t xml:space="preserve"> </w:t>
      </w:r>
      <w:r w:rsidR="000D7013">
        <w:rPr>
          <w:rFonts w:eastAsia="Calibri"/>
          <w:lang w:val="es-CR"/>
        </w:rPr>
        <w:t>iii) Panamá</w:t>
      </w:r>
      <w:r w:rsidR="00035D58">
        <w:rPr>
          <w:rFonts w:eastAsia="Calibri"/>
          <w:lang w:val="es-CR"/>
        </w:rPr>
        <w:t>, y</w:t>
      </w:r>
      <w:r w:rsidR="000D7013">
        <w:rPr>
          <w:rFonts w:eastAsia="Calibri"/>
          <w:lang w:val="es-CR"/>
        </w:rPr>
        <w:t xml:space="preserve"> </w:t>
      </w:r>
      <w:r w:rsidR="000D61A3">
        <w:rPr>
          <w:rFonts w:eastAsia="Calibri"/>
          <w:lang w:val="es-CR"/>
        </w:rPr>
        <w:t>iv) Argentina</w:t>
      </w:r>
      <w:r w:rsidR="00B30640">
        <w:rPr>
          <w:rFonts w:eastAsia="Calibri"/>
          <w:lang w:val="es-CR"/>
        </w:rPr>
        <w:t xml:space="preserve">. </w:t>
      </w:r>
      <w:bookmarkEnd w:id="1"/>
    </w:p>
    <w:p w:rsidR="00A7127C" w:rsidRDefault="00A7127C" w:rsidP="00337D77">
      <w:pPr>
        <w:ind w:right="10"/>
        <w:jc w:val="both"/>
      </w:pPr>
    </w:p>
    <w:p w:rsidR="00B30640" w:rsidRPr="001325A8" w:rsidRDefault="0069059E" w:rsidP="00536B44">
      <w:pPr>
        <w:numPr>
          <w:ilvl w:val="0"/>
          <w:numId w:val="1"/>
        </w:numPr>
        <w:tabs>
          <w:tab w:val="clear" w:pos="720"/>
        </w:tabs>
        <w:ind w:left="0" w:right="10" w:firstLine="0"/>
        <w:jc w:val="both"/>
      </w:pPr>
      <w:r w:rsidRPr="001325A8">
        <w:lastRenderedPageBreak/>
        <w:t xml:space="preserve">Los </w:t>
      </w:r>
      <w:r w:rsidR="00A7127C" w:rsidRPr="001325A8">
        <w:t>escrito</w:t>
      </w:r>
      <w:r w:rsidRPr="001325A8">
        <w:t>s</w:t>
      </w:r>
      <w:r w:rsidR="00A7127C" w:rsidRPr="001325A8">
        <w:t xml:space="preserve"> mediante </w:t>
      </w:r>
      <w:r w:rsidRPr="001325A8">
        <w:t xml:space="preserve">los cuales </w:t>
      </w:r>
      <w:r w:rsidR="00A7127C" w:rsidRPr="001325A8">
        <w:rPr>
          <w:rFonts w:cs="Vrinda"/>
          <w:lang w:val="es-CR"/>
        </w:rPr>
        <w:t xml:space="preserve">la </w:t>
      </w:r>
      <w:r w:rsidR="00A7127C" w:rsidRPr="001325A8">
        <w:rPr>
          <w:lang w:val="es-CR"/>
        </w:rPr>
        <w:t xml:space="preserve">Comisión Interamericana de Derechos Humanos </w:t>
      </w:r>
      <w:r w:rsidR="00A7127C" w:rsidRPr="001325A8">
        <w:rPr>
          <w:rFonts w:eastAsia="Calibri"/>
          <w:lang w:val="es-CR"/>
        </w:rPr>
        <w:t>presentó sus observaciones escritas</w:t>
      </w:r>
      <w:r w:rsidRPr="001325A8">
        <w:rPr>
          <w:rFonts w:eastAsia="Calibri"/>
          <w:lang w:val="es-CR"/>
        </w:rPr>
        <w:t>, y designó como sus delegados a los Comisionados José de Jesús Orozco y Paulo Vannuchi, así como a la Secretar</w:t>
      </w:r>
      <w:r w:rsidR="00035D58">
        <w:rPr>
          <w:rFonts w:eastAsia="Calibri"/>
          <w:lang w:val="es-CR"/>
        </w:rPr>
        <w:t>i</w:t>
      </w:r>
      <w:r w:rsidRPr="001325A8">
        <w:rPr>
          <w:rFonts w:eastAsia="Calibri"/>
          <w:lang w:val="es-CR"/>
        </w:rPr>
        <w:t>a Ejecutiva Adjunta, Elizabeth Abi-Mershed, Silvia Serrano Guzmán y Norma Colledani como asesoras</w:t>
      </w:r>
      <w:r w:rsidR="00100D93">
        <w:rPr>
          <w:rFonts w:eastAsia="Calibri"/>
          <w:lang w:val="es-CR"/>
        </w:rPr>
        <w:t xml:space="preserve"> legales</w:t>
      </w:r>
      <w:r w:rsidRPr="001325A8">
        <w:rPr>
          <w:rFonts w:eastAsia="Calibri"/>
          <w:lang w:val="es-CR"/>
        </w:rPr>
        <w:t xml:space="preserve">. </w:t>
      </w:r>
    </w:p>
    <w:p w:rsidR="0069059E" w:rsidRPr="001325A8" w:rsidRDefault="0069059E" w:rsidP="0069059E">
      <w:pPr>
        <w:ind w:right="10"/>
        <w:jc w:val="both"/>
      </w:pPr>
    </w:p>
    <w:p w:rsidR="000D61A3" w:rsidRPr="00E9749D" w:rsidRDefault="00337D77" w:rsidP="00E9749D">
      <w:pPr>
        <w:numPr>
          <w:ilvl w:val="0"/>
          <w:numId w:val="1"/>
        </w:numPr>
        <w:tabs>
          <w:tab w:val="clear" w:pos="720"/>
        </w:tabs>
        <w:ind w:left="0" w:right="10" w:firstLine="0"/>
        <w:jc w:val="both"/>
        <w:rPr>
          <w:lang w:val="es-CR"/>
        </w:rPr>
      </w:pPr>
      <w:bookmarkStart w:id="2" w:name="_Ref474490401"/>
      <w:r w:rsidRPr="001325A8">
        <w:t>Los escritos mediantes los cuales presentaron sus observaciones escritas los siguientes</w:t>
      </w:r>
      <w:r w:rsidRPr="001325A8">
        <w:rPr>
          <w:b/>
        </w:rPr>
        <w:t xml:space="preserve"> </w:t>
      </w:r>
      <w:r w:rsidRPr="00E55EA7">
        <w:rPr>
          <w:rStyle w:val="Strong"/>
          <w:b w:val="0"/>
          <w:color w:val="000000"/>
        </w:rPr>
        <w:t xml:space="preserve">organismos estatales, </w:t>
      </w:r>
      <w:r w:rsidR="00B30640" w:rsidRPr="00E55EA7">
        <w:rPr>
          <w:rStyle w:val="Strong"/>
          <w:b w:val="0"/>
          <w:color w:val="000000"/>
        </w:rPr>
        <w:t xml:space="preserve">organizaciones </w:t>
      </w:r>
      <w:r w:rsidRPr="00E55EA7">
        <w:rPr>
          <w:rStyle w:val="Strong"/>
          <w:b w:val="0"/>
          <w:color w:val="000000"/>
        </w:rPr>
        <w:t>internacionales y nacionales, instituciones académicas, organizaciones no gubernamentales e individuos de la sociedad civil: i)</w:t>
      </w:r>
      <w:r w:rsidR="00691271" w:rsidRPr="001325A8">
        <w:t xml:space="preserve"> </w:t>
      </w:r>
      <w:r w:rsidR="00B826BF" w:rsidRPr="001325A8">
        <w:rPr>
          <w:rFonts w:cs="Arial"/>
          <w:lang w:val="es-CR"/>
        </w:rPr>
        <w:t>Judith Ponce Ruelas, José Benjamín González</w:t>
      </w:r>
      <w:r w:rsidR="00AF6E20" w:rsidRPr="001325A8">
        <w:rPr>
          <w:rFonts w:cs="Arial"/>
          <w:lang w:val="es-CR"/>
        </w:rPr>
        <w:t xml:space="preserve"> Mauricio</w:t>
      </w:r>
      <w:r w:rsidR="00B826BF" w:rsidRPr="001325A8">
        <w:rPr>
          <w:rFonts w:cs="Arial"/>
          <w:lang w:val="es-CR"/>
        </w:rPr>
        <w:t xml:space="preserve"> </w:t>
      </w:r>
      <w:r w:rsidR="00923F95" w:rsidRPr="001325A8">
        <w:rPr>
          <w:rFonts w:cs="Arial"/>
          <w:lang w:val="es-CR"/>
        </w:rPr>
        <w:t xml:space="preserve">y Rafael Ríos Nuño; </w:t>
      </w:r>
      <w:r w:rsidRPr="001325A8">
        <w:t>ii)</w:t>
      </w:r>
      <w:r w:rsidR="00067338" w:rsidRPr="001325A8">
        <w:rPr>
          <w:rFonts w:cs="Arial"/>
          <w:lang w:val="es-CR"/>
        </w:rPr>
        <w:t xml:space="preserve"> Escuela Mayor de Derecho de </w:t>
      </w:r>
      <w:r w:rsidR="00923F95" w:rsidRPr="001325A8">
        <w:rPr>
          <w:rFonts w:cs="Arial"/>
          <w:lang w:val="es-CR"/>
        </w:rPr>
        <w:t xml:space="preserve">la Universidad Sergio Arboleda; </w:t>
      </w:r>
      <w:r w:rsidR="00067338" w:rsidRPr="001325A8">
        <w:rPr>
          <w:rFonts w:cs="Arial"/>
          <w:lang w:val="es-CR"/>
        </w:rPr>
        <w:t>iii) Jorge E. Viñuales</w:t>
      </w:r>
      <w:r w:rsidR="00923F95" w:rsidRPr="001325A8">
        <w:rPr>
          <w:rFonts w:cs="Arial"/>
          <w:lang w:val="es-CR"/>
        </w:rPr>
        <w:t>;</w:t>
      </w:r>
      <w:r w:rsidR="00067338" w:rsidRPr="001325A8">
        <w:rPr>
          <w:rFonts w:cs="Arial"/>
          <w:lang w:val="es-CR"/>
        </w:rPr>
        <w:t xml:space="preserve"> iv) Fundación Biosfera</w:t>
      </w:r>
      <w:r w:rsidR="009C66ED" w:rsidRPr="001325A8">
        <w:rPr>
          <w:rFonts w:cs="Arial"/>
          <w:lang w:val="es-CR"/>
        </w:rPr>
        <w:t>;</w:t>
      </w:r>
      <w:r w:rsidR="00067338" w:rsidRPr="001325A8">
        <w:rPr>
          <w:rFonts w:cs="Arial"/>
          <w:lang w:val="es-CR"/>
        </w:rPr>
        <w:t xml:space="preserve"> v) Benjamín Benítez Jerezano, Gina Larissa Reyes Vásquez, Luis Ovidio Chinchilla Fuentes y Nadi</w:t>
      </w:r>
      <w:r w:rsidR="009C66ED" w:rsidRPr="001325A8">
        <w:rPr>
          <w:rFonts w:cs="Arial"/>
          <w:lang w:val="es-CR"/>
        </w:rPr>
        <w:t>a</w:t>
      </w:r>
      <w:r w:rsidR="00067338" w:rsidRPr="001325A8">
        <w:rPr>
          <w:rFonts w:cs="Arial"/>
          <w:lang w:val="es-CR"/>
        </w:rPr>
        <w:t xml:space="preserve"> Stefania Mejía Amaya</w:t>
      </w:r>
      <w:r w:rsidR="009C66ED" w:rsidRPr="001325A8">
        <w:rPr>
          <w:rFonts w:cs="Arial"/>
          <w:lang w:val="es-CR"/>
        </w:rPr>
        <w:t>;</w:t>
      </w:r>
      <w:r w:rsidR="00067338" w:rsidRPr="001325A8">
        <w:rPr>
          <w:rFonts w:cs="Arial"/>
          <w:lang w:val="es-CR"/>
        </w:rPr>
        <w:t xml:space="preserve"> </w:t>
      </w:r>
      <w:r w:rsidR="00067338" w:rsidRPr="001325A8">
        <w:rPr>
          <w:rFonts w:eastAsia="Calibri"/>
          <w:lang w:val="es-CR"/>
        </w:rPr>
        <w:t>v</w:t>
      </w:r>
      <w:r w:rsidR="009C66ED" w:rsidRPr="001325A8">
        <w:rPr>
          <w:rFonts w:eastAsia="Calibri"/>
          <w:lang w:val="es-CR"/>
        </w:rPr>
        <w:t>i</w:t>
      </w:r>
      <w:r w:rsidR="00067338" w:rsidRPr="001325A8">
        <w:rPr>
          <w:rFonts w:eastAsia="Calibri"/>
          <w:lang w:val="es-CR"/>
        </w:rPr>
        <w:t xml:space="preserve">) </w:t>
      </w:r>
      <w:r w:rsidR="009C66ED" w:rsidRPr="001325A8">
        <w:rPr>
          <w:rFonts w:eastAsia="Calibri"/>
          <w:lang w:val="es-CR"/>
        </w:rPr>
        <w:t>Silvana Insignares Cera, Meylin Ortiz Torres</w:t>
      </w:r>
      <w:r w:rsidR="00100D93">
        <w:rPr>
          <w:rFonts w:eastAsia="Calibri"/>
          <w:lang w:val="es-CR"/>
        </w:rPr>
        <w:t>, Juan Miguel Cortés y Orlando D</w:t>
      </w:r>
      <w:r w:rsidR="009C66ED" w:rsidRPr="001325A8">
        <w:rPr>
          <w:rFonts w:eastAsia="Calibri"/>
          <w:lang w:val="es-CR"/>
        </w:rPr>
        <w:t>e la Hoz Orozco;</w:t>
      </w:r>
      <w:r w:rsidR="009C66ED" w:rsidRPr="001325A8">
        <w:rPr>
          <w:rFonts w:eastAsia="Calibri"/>
          <w:b/>
          <w:lang w:val="es-CR"/>
        </w:rPr>
        <w:t xml:space="preserve"> </w:t>
      </w:r>
      <w:r w:rsidR="00067338" w:rsidRPr="001325A8">
        <w:rPr>
          <w:rFonts w:eastAsia="Calibri"/>
          <w:lang w:val="es-CR"/>
        </w:rPr>
        <w:t>v</w:t>
      </w:r>
      <w:r w:rsidR="009C66ED" w:rsidRPr="001325A8">
        <w:rPr>
          <w:rFonts w:eastAsia="Calibri"/>
          <w:lang w:val="es-CR"/>
        </w:rPr>
        <w:t>i</w:t>
      </w:r>
      <w:r w:rsidR="00067338" w:rsidRPr="001325A8">
        <w:rPr>
          <w:rFonts w:eastAsia="Calibri"/>
          <w:lang w:val="es-CR"/>
        </w:rPr>
        <w:t>i)</w:t>
      </w:r>
      <w:r w:rsidR="00067338" w:rsidRPr="001325A8">
        <w:rPr>
          <w:rFonts w:cs="Arial"/>
        </w:rPr>
        <w:t xml:space="preserve"> </w:t>
      </w:r>
      <w:r w:rsidR="00840AE3" w:rsidRPr="001325A8">
        <w:rPr>
          <w:rFonts w:cs="Arial"/>
        </w:rPr>
        <w:t>Christoph Schwarte</w:t>
      </w:r>
      <w:r w:rsidR="00AF6799" w:rsidRPr="001325A8">
        <w:rPr>
          <w:rFonts w:cs="Arial"/>
        </w:rPr>
        <w:t xml:space="preserve"> del Legal Response Initiative</w:t>
      </w:r>
      <w:r w:rsidR="009C66ED" w:rsidRPr="001325A8">
        <w:rPr>
          <w:rFonts w:cs="Arial"/>
        </w:rPr>
        <w:t>;</w:t>
      </w:r>
      <w:r w:rsidR="00067338" w:rsidRPr="001325A8">
        <w:rPr>
          <w:rFonts w:cs="Arial"/>
        </w:rPr>
        <w:t xml:space="preserve"> </w:t>
      </w:r>
      <w:r w:rsidR="00AF6E20" w:rsidRPr="001325A8">
        <w:rPr>
          <w:rFonts w:cs="Arial"/>
        </w:rPr>
        <w:t>vi</w:t>
      </w:r>
      <w:r w:rsidR="009C66ED" w:rsidRPr="001325A8">
        <w:rPr>
          <w:rFonts w:cs="Arial"/>
        </w:rPr>
        <w:t>i</w:t>
      </w:r>
      <w:r w:rsidR="00E8747D" w:rsidRPr="001325A8">
        <w:rPr>
          <w:rFonts w:cs="Arial"/>
        </w:rPr>
        <w:t xml:space="preserve">i) Oficina de Asuntos Étnicos </w:t>
      </w:r>
      <w:r w:rsidR="009C66ED" w:rsidRPr="001325A8">
        <w:rPr>
          <w:rFonts w:cs="Arial"/>
        </w:rPr>
        <w:t>Raizales</w:t>
      </w:r>
      <w:r w:rsidR="00840AE3" w:rsidRPr="001325A8">
        <w:rPr>
          <w:rFonts w:ascii="Arial" w:eastAsiaTheme="minorHAnsi" w:hAnsi="Arial" w:cs="Arial"/>
          <w:color w:val="1D1D1D"/>
          <w:sz w:val="21"/>
          <w:szCs w:val="21"/>
          <w:lang w:val="es-CR"/>
        </w:rPr>
        <w:t xml:space="preserve"> </w:t>
      </w:r>
      <w:r w:rsidR="00840AE3" w:rsidRPr="001325A8">
        <w:rPr>
          <w:rFonts w:cs="Arial"/>
          <w:lang w:val="es-CR"/>
        </w:rPr>
        <w:t>del archipiélago de San Andrés, Providencia y Santa Catalina</w:t>
      </w:r>
      <w:r w:rsidR="009C66ED" w:rsidRPr="001325A8">
        <w:rPr>
          <w:rFonts w:cs="Arial"/>
        </w:rPr>
        <w:t>;</w:t>
      </w:r>
      <w:r w:rsidR="009C66ED" w:rsidRPr="001325A8">
        <w:rPr>
          <w:rFonts w:cs="Arial"/>
          <w:b/>
        </w:rPr>
        <w:t xml:space="preserve"> </w:t>
      </w:r>
      <w:r w:rsidR="009C66ED" w:rsidRPr="001325A8">
        <w:rPr>
          <w:rFonts w:cs="Arial"/>
        </w:rPr>
        <w:t>ix</w:t>
      </w:r>
      <w:r w:rsidR="00E8747D" w:rsidRPr="00E55EA7">
        <w:rPr>
          <w:rFonts w:cs="Arial"/>
        </w:rPr>
        <w:t>)</w:t>
      </w:r>
      <w:r w:rsidR="00E8747D" w:rsidRPr="00E55EA7">
        <w:rPr>
          <w:color w:val="222222"/>
        </w:rPr>
        <w:t xml:space="preserve"> </w:t>
      </w:r>
      <w:r w:rsidR="00DB6D68" w:rsidRPr="00E55EA7">
        <w:rPr>
          <w:color w:val="222222"/>
        </w:rPr>
        <w:t>Eduardo Biacchi Gomes, Danielle Anne Pamplona, Adrian Mohamed Nunes Amaral, Ane Elise Brandalise Gonçalves</w:t>
      </w:r>
      <w:r w:rsidR="00840AE3" w:rsidRPr="00E55EA7">
        <w:rPr>
          <w:color w:val="222222"/>
        </w:rPr>
        <w:t>, Amanda Carolina Butte</w:t>
      </w:r>
      <w:r w:rsidR="00DB6D68" w:rsidRPr="00E55EA7">
        <w:rPr>
          <w:color w:val="222222"/>
        </w:rPr>
        <w:t>ndo</w:t>
      </w:r>
      <w:r w:rsidR="00840AE3" w:rsidRPr="00E55EA7">
        <w:rPr>
          <w:color w:val="222222"/>
        </w:rPr>
        <w:t>r</w:t>
      </w:r>
      <w:r w:rsidR="00DB6D68" w:rsidRPr="00E55EA7">
        <w:rPr>
          <w:color w:val="222222"/>
        </w:rPr>
        <w:t>ff, Aníbal Alejandro Rojas Hernandez, Bruna We</w:t>
      </w:r>
      <w:r w:rsidR="00DD229E" w:rsidRPr="00E55EA7">
        <w:rPr>
          <w:color w:val="222222"/>
        </w:rPr>
        <w:t>r</w:t>
      </w:r>
      <w:r w:rsidR="00DB6D68" w:rsidRPr="00E55EA7">
        <w:rPr>
          <w:color w:val="222222"/>
        </w:rPr>
        <w:t>lang Paim, Juliane Tedesco Andretta, Mariana Kaipper de Azevedo, Lincoln Machado Domingue</w:t>
      </w:r>
      <w:r w:rsidR="00100D93" w:rsidRPr="00E55EA7">
        <w:rPr>
          <w:color w:val="222222"/>
        </w:rPr>
        <w:t>s</w:t>
      </w:r>
      <w:r w:rsidR="003B76DA" w:rsidRPr="00E55EA7">
        <w:rPr>
          <w:color w:val="222222"/>
        </w:rPr>
        <w:t>, Henrique Alef Burkinsky Pereira, Luis Alexandre Carta Winter, João Paulo Josbiak Dresch y Simone dos Reis Bi</w:t>
      </w:r>
      <w:r w:rsidR="00100D93" w:rsidRPr="00E55EA7">
        <w:rPr>
          <w:color w:val="222222"/>
        </w:rPr>
        <w:t>e</w:t>
      </w:r>
      <w:r w:rsidR="003B76DA" w:rsidRPr="00E55EA7">
        <w:rPr>
          <w:color w:val="222222"/>
        </w:rPr>
        <w:t>leski Masques</w:t>
      </w:r>
      <w:r w:rsidR="00DB6D68" w:rsidRPr="00E55EA7">
        <w:rPr>
          <w:color w:val="222222"/>
        </w:rPr>
        <w:t>;</w:t>
      </w:r>
      <w:r w:rsidR="00E8747D" w:rsidRPr="00E55EA7">
        <w:rPr>
          <w:color w:val="222222"/>
        </w:rPr>
        <w:t xml:space="preserve"> </w:t>
      </w:r>
      <w:r w:rsidR="003B76DA" w:rsidRPr="00E55EA7">
        <w:rPr>
          <w:color w:val="222222"/>
        </w:rPr>
        <w:t>x</w:t>
      </w:r>
      <w:r w:rsidR="00E8747D" w:rsidRPr="00E55EA7">
        <w:rPr>
          <w:color w:val="222222"/>
        </w:rPr>
        <w:t xml:space="preserve">) </w:t>
      </w:r>
      <w:r w:rsidR="0089441E" w:rsidRPr="00E55EA7">
        <w:rPr>
          <w:color w:val="222222"/>
        </w:rPr>
        <w:t xml:space="preserve">Centro de Derechos Humanos de la Facultad de Derecho de la </w:t>
      </w:r>
      <w:r w:rsidR="00E8747D" w:rsidRPr="00E55EA7">
        <w:rPr>
          <w:color w:val="222222"/>
        </w:rPr>
        <w:t>Universidad de Buenos Aires</w:t>
      </w:r>
      <w:r w:rsidR="006B3157" w:rsidRPr="00E55EA7">
        <w:rPr>
          <w:color w:val="222222"/>
        </w:rPr>
        <w:t>;</w:t>
      </w:r>
      <w:r w:rsidR="00E8747D" w:rsidRPr="00E55EA7">
        <w:rPr>
          <w:color w:val="222222"/>
        </w:rPr>
        <w:t xml:space="preserve"> x</w:t>
      </w:r>
      <w:r w:rsidR="006B3157" w:rsidRPr="00E55EA7">
        <w:rPr>
          <w:color w:val="222222"/>
        </w:rPr>
        <w:t>i</w:t>
      </w:r>
      <w:r w:rsidR="00E8747D" w:rsidRPr="00E55EA7">
        <w:rPr>
          <w:color w:val="222222"/>
        </w:rPr>
        <w:t xml:space="preserve">) </w:t>
      </w:r>
      <w:r w:rsidR="00196614" w:rsidRPr="00E55EA7">
        <w:rPr>
          <w:color w:val="222222"/>
        </w:rPr>
        <w:t xml:space="preserve">Grupo de Acciones Públicas de la Facultad de Jurisprudencia de la </w:t>
      </w:r>
      <w:r w:rsidR="00E8747D" w:rsidRPr="00E55EA7">
        <w:rPr>
          <w:color w:val="222222"/>
        </w:rPr>
        <w:t>Universidad del Rosario</w:t>
      </w:r>
      <w:r w:rsidR="006B3157" w:rsidRPr="00E55EA7">
        <w:rPr>
          <w:color w:val="222222"/>
        </w:rPr>
        <w:t>;</w:t>
      </w:r>
      <w:r w:rsidR="00E8747D" w:rsidRPr="00E55EA7">
        <w:rPr>
          <w:color w:val="222222"/>
        </w:rPr>
        <w:t xml:space="preserve"> </w:t>
      </w:r>
      <w:r w:rsidR="00FD44F8" w:rsidRPr="001325A8">
        <w:rPr>
          <w:rFonts w:eastAsia="Calibri"/>
          <w:lang w:val="es-CR"/>
        </w:rPr>
        <w:t>x</w:t>
      </w:r>
      <w:r w:rsidR="006B3157" w:rsidRPr="001325A8">
        <w:rPr>
          <w:rFonts w:eastAsia="Calibri"/>
          <w:lang w:val="es-CR"/>
        </w:rPr>
        <w:t>ii</w:t>
      </w:r>
      <w:r w:rsidR="00FD44F8" w:rsidRPr="001325A8">
        <w:rPr>
          <w:rFonts w:eastAsia="Calibri"/>
          <w:lang w:val="es-CR"/>
        </w:rPr>
        <w:t xml:space="preserve">) </w:t>
      </w:r>
      <w:r w:rsidR="00E83AE6" w:rsidRPr="001325A8">
        <w:rPr>
          <w:rFonts w:eastAsia="Calibri"/>
          <w:lang w:val="es-CR"/>
        </w:rPr>
        <w:t>Pedro Gonsalves de Alcântara Formiga; xiii) Clínica Jurídica de Derechos Humanos de la Pontificia Universidad Javeriana seccional Cali; xiv)</w:t>
      </w:r>
      <w:r w:rsidR="0068019B" w:rsidRPr="001325A8">
        <w:rPr>
          <w:rFonts w:eastAsia="Calibri"/>
          <w:lang w:val="es-CR"/>
        </w:rPr>
        <w:t xml:space="preserve"> </w:t>
      </w:r>
      <w:r w:rsidR="00E83AE6" w:rsidRPr="001325A8">
        <w:rPr>
          <w:rFonts w:eastAsia="Calibri"/>
          <w:lang w:val="es-CR"/>
        </w:rPr>
        <w:t xml:space="preserve">Grupo de Litigio e Interés Público de la Universidad del Norte; </w:t>
      </w:r>
      <w:r w:rsidR="007305C9" w:rsidRPr="001325A8">
        <w:rPr>
          <w:rFonts w:eastAsia="Calibri"/>
          <w:lang w:val="es-CR"/>
        </w:rPr>
        <w:t>xv) Universidad Centroamericana José Simeón Cañas;</w:t>
      </w:r>
      <w:r w:rsidR="007305C9" w:rsidRPr="001325A8">
        <w:rPr>
          <w:rFonts w:eastAsia="Calibri"/>
          <w:b/>
          <w:lang w:val="es-CR"/>
        </w:rPr>
        <w:t xml:space="preserve"> </w:t>
      </w:r>
      <w:r w:rsidR="007305C9" w:rsidRPr="001325A8">
        <w:rPr>
          <w:rFonts w:eastAsia="Calibri"/>
          <w:lang w:val="es-CR"/>
        </w:rPr>
        <w:t xml:space="preserve">xvi) </w:t>
      </w:r>
      <w:r w:rsidR="00100D93">
        <w:rPr>
          <w:rFonts w:eastAsia="Calibri"/>
          <w:lang w:val="es-CR"/>
        </w:rPr>
        <w:t>G</w:t>
      </w:r>
      <w:r w:rsidR="007305C9" w:rsidRPr="001325A8">
        <w:rPr>
          <w:rFonts w:eastAsia="Calibri"/>
          <w:lang w:val="es-CR"/>
        </w:rPr>
        <w:t xml:space="preserve">rupo de </w:t>
      </w:r>
      <w:r w:rsidR="00DD229E" w:rsidRPr="001325A8">
        <w:rPr>
          <w:rFonts w:eastAsia="Calibri"/>
          <w:lang w:val="es-CR"/>
        </w:rPr>
        <w:t>e</w:t>
      </w:r>
      <w:r w:rsidR="007305C9" w:rsidRPr="001325A8">
        <w:rPr>
          <w:rFonts w:eastAsia="Calibri"/>
          <w:lang w:val="es-CR"/>
        </w:rPr>
        <w:t xml:space="preserve">studiantes de la Escuela Libre de Derecho; xvii) Jorge Alberto Pérez Tolentino; </w:t>
      </w:r>
      <w:r w:rsidR="0068019B" w:rsidRPr="001325A8">
        <w:rPr>
          <w:rFonts w:eastAsia="Calibri"/>
          <w:lang w:val="es-CR"/>
        </w:rPr>
        <w:t>xviii</w:t>
      </w:r>
      <w:r w:rsidR="007305C9" w:rsidRPr="001325A8">
        <w:rPr>
          <w:rFonts w:eastAsia="Calibri"/>
          <w:lang w:val="es-CR"/>
        </w:rPr>
        <w:t>) Conservation</w:t>
      </w:r>
      <w:r w:rsidR="00DD229E" w:rsidRPr="001325A8">
        <w:rPr>
          <w:rFonts w:eastAsia="Calibri"/>
          <w:lang w:val="es-CR"/>
        </w:rPr>
        <w:t xml:space="preserve"> Clinic</w:t>
      </w:r>
      <w:r w:rsidR="007305C9" w:rsidRPr="001325A8">
        <w:rPr>
          <w:rFonts w:eastAsia="Calibri"/>
          <w:lang w:val="es-CR"/>
        </w:rPr>
        <w:t xml:space="preserve"> </w:t>
      </w:r>
      <w:r w:rsidR="00100D93">
        <w:rPr>
          <w:rFonts w:eastAsia="Calibri"/>
          <w:lang w:val="es-CR"/>
        </w:rPr>
        <w:t xml:space="preserve">&amp; </w:t>
      </w:r>
      <w:r w:rsidR="00DD229E" w:rsidRPr="001325A8">
        <w:rPr>
          <w:rFonts w:eastAsia="Calibri"/>
          <w:lang w:val="es-CR"/>
        </w:rPr>
        <w:t xml:space="preserve">Costa Rica Program </w:t>
      </w:r>
      <w:r w:rsidR="005E018E">
        <w:rPr>
          <w:rFonts w:eastAsia="Calibri"/>
          <w:lang w:val="es-CR"/>
        </w:rPr>
        <w:t>i</w:t>
      </w:r>
      <w:r w:rsidR="00DD229E" w:rsidRPr="001325A8">
        <w:rPr>
          <w:rFonts w:eastAsia="Calibri"/>
          <w:lang w:val="es-CR"/>
        </w:rPr>
        <w:t xml:space="preserve">n </w:t>
      </w:r>
      <w:r w:rsidR="007305C9" w:rsidRPr="001325A8">
        <w:rPr>
          <w:rFonts w:eastAsia="Calibri"/>
          <w:lang w:val="es-CR"/>
        </w:rPr>
        <w:t>Sustainable Development</w:t>
      </w:r>
      <w:r w:rsidR="005E018E">
        <w:rPr>
          <w:rFonts w:eastAsia="Calibri"/>
          <w:lang w:val="es-CR"/>
        </w:rPr>
        <w:t xml:space="preserve">, Law, </w:t>
      </w:r>
      <w:r w:rsidR="00DD229E" w:rsidRPr="001325A8">
        <w:rPr>
          <w:rFonts w:eastAsia="Calibri"/>
          <w:lang w:val="es-CR"/>
        </w:rPr>
        <w:t>Policy</w:t>
      </w:r>
      <w:r w:rsidR="007305C9" w:rsidRPr="001325A8">
        <w:rPr>
          <w:rFonts w:eastAsia="Calibri"/>
          <w:lang w:val="es-CR"/>
        </w:rPr>
        <w:t xml:space="preserve"> </w:t>
      </w:r>
      <w:r w:rsidR="005E018E">
        <w:rPr>
          <w:rFonts w:eastAsia="Calibri"/>
          <w:lang w:val="es-CR"/>
        </w:rPr>
        <w:t xml:space="preserve">&amp; Professional Practice </w:t>
      </w:r>
      <w:r w:rsidR="00DD229E" w:rsidRPr="001325A8">
        <w:rPr>
          <w:rFonts w:eastAsia="Calibri"/>
          <w:lang w:val="es-CR"/>
        </w:rPr>
        <w:t xml:space="preserve">de </w:t>
      </w:r>
      <w:r w:rsidR="007305C9" w:rsidRPr="001325A8">
        <w:rPr>
          <w:rFonts w:eastAsia="Calibri"/>
          <w:lang w:val="es-CR"/>
        </w:rPr>
        <w:t xml:space="preserve">University of Florida </w:t>
      </w:r>
      <w:r w:rsidR="00DD229E" w:rsidRPr="001325A8">
        <w:rPr>
          <w:rFonts w:eastAsia="Calibri"/>
          <w:lang w:val="es-CR"/>
        </w:rPr>
        <w:t xml:space="preserve">Levin </w:t>
      </w:r>
      <w:r w:rsidR="007305C9" w:rsidRPr="001325A8">
        <w:rPr>
          <w:rFonts w:eastAsia="Calibri"/>
          <w:lang w:val="es-CR"/>
        </w:rPr>
        <w:t>College of Law;</w:t>
      </w:r>
      <w:r w:rsidR="007305C9" w:rsidRPr="001325A8">
        <w:rPr>
          <w:rFonts w:eastAsia="Calibri"/>
          <w:b/>
          <w:lang w:val="es-CR"/>
        </w:rPr>
        <w:t xml:space="preserve"> </w:t>
      </w:r>
      <w:r w:rsidR="009026FA" w:rsidRPr="001325A8">
        <w:rPr>
          <w:rFonts w:eastAsia="Calibri"/>
          <w:lang w:val="es-CR"/>
        </w:rPr>
        <w:t>x</w:t>
      </w:r>
      <w:r w:rsidR="0068019B" w:rsidRPr="001325A8">
        <w:rPr>
          <w:rFonts w:eastAsia="Calibri"/>
          <w:lang w:val="es-CR"/>
        </w:rPr>
        <w:t>i</w:t>
      </w:r>
      <w:r w:rsidR="009026FA" w:rsidRPr="001325A8">
        <w:rPr>
          <w:rFonts w:eastAsia="Calibri"/>
          <w:lang w:val="es-CR"/>
        </w:rPr>
        <w:t xml:space="preserve">x) </w:t>
      </w:r>
      <w:r w:rsidR="00553819" w:rsidRPr="001325A8">
        <w:rPr>
          <w:rFonts w:eastAsia="Calibri"/>
          <w:lang w:val="es-CR"/>
        </w:rPr>
        <w:t xml:space="preserve">Facultad de Derecho de la </w:t>
      </w:r>
      <w:r w:rsidR="009026FA" w:rsidRPr="001325A8">
        <w:rPr>
          <w:rFonts w:eastAsia="Calibri"/>
          <w:lang w:val="es-CR"/>
        </w:rPr>
        <w:t xml:space="preserve">Universidad Católica del Uruguay; xx) Grupo de Trabajo </w:t>
      </w:r>
      <w:r w:rsidR="00553819" w:rsidRPr="001325A8">
        <w:rPr>
          <w:rFonts w:eastAsia="Calibri"/>
          <w:lang w:val="es-CR"/>
        </w:rPr>
        <w:t xml:space="preserve">de la organización </w:t>
      </w:r>
      <w:r w:rsidR="009026FA" w:rsidRPr="001325A8">
        <w:rPr>
          <w:rFonts w:eastAsia="Calibri"/>
          <w:lang w:val="es-CR"/>
        </w:rPr>
        <w:t xml:space="preserve">Humanery; xxi) International Maritime Organization; </w:t>
      </w:r>
      <w:r w:rsidR="00ED3F04" w:rsidRPr="001325A8">
        <w:rPr>
          <w:rFonts w:eastAsia="Calibri"/>
          <w:lang w:val="es-CR"/>
        </w:rPr>
        <w:t xml:space="preserve">xxii) European Center for Constitutional and Human Rights; </w:t>
      </w:r>
      <w:r w:rsidR="0068019B" w:rsidRPr="001325A8">
        <w:rPr>
          <w:rFonts w:eastAsia="Calibri"/>
          <w:lang w:val="es-CR"/>
        </w:rPr>
        <w:t>xxiii</w:t>
      </w:r>
      <w:r w:rsidR="00ED3F04" w:rsidRPr="001325A8">
        <w:rPr>
          <w:rFonts w:eastAsia="Calibri"/>
          <w:lang w:val="es-CR"/>
        </w:rPr>
        <w:t>) Comisión de Derechos Humanos del Distrito Federal</w:t>
      </w:r>
      <w:r w:rsidR="00AF6799" w:rsidRPr="001325A8">
        <w:rPr>
          <w:rFonts w:eastAsia="Calibri"/>
          <w:lang w:val="es-CR"/>
        </w:rPr>
        <w:t xml:space="preserve"> de México</w:t>
      </w:r>
      <w:r w:rsidR="00ED3F04" w:rsidRPr="001325A8">
        <w:rPr>
          <w:rFonts w:eastAsia="Calibri"/>
          <w:lang w:val="es-CR"/>
        </w:rPr>
        <w:t>; xx</w:t>
      </w:r>
      <w:r w:rsidR="0068019B" w:rsidRPr="001325A8">
        <w:rPr>
          <w:rFonts w:eastAsia="Calibri"/>
          <w:lang w:val="es-CR"/>
        </w:rPr>
        <w:t>i</w:t>
      </w:r>
      <w:r w:rsidR="00ED3F04" w:rsidRPr="001325A8">
        <w:rPr>
          <w:rFonts w:eastAsia="Calibri"/>
          <w:lang w:val="es-CR"/>
        </w:rPr>
        <w:t>v) Center for International Environmental Law</w:t>
      </w:r>
      <w:r w:rsidR="00AF6799" w:rsidRPr="001325A8">
        <w:rPr>
          <w:rFonts w:eastAsiaTheme="minorHAnsi"/>
          <w:lang w:val="es-CR"/>
        </w:rPr>
        <w:t xml:space="preserve"> </w:t>
      </w:r>
      <w:r w:rsidR="00AF6799" w:rsidRPr="001325A8">
        <w:rPr>
          <w:rFonts w:eastAsia="Calibri"/>
          <w:lang w:val="es-CR"/>
        </w:rPr>
        <w:t>y el Vermont Law School Center for Applied Human Rights</w:t>
      </w:r>
      <w:r w:rsidR="00ED3F04" w:rsidRPr="001325A8">
        <w:rPr>
          <w:rFonts w:eastAsia="Calibri"/>
          <w:lang w:val="es-CR"/>
        </w:rPr>
        <w:t xml:space="preserve">; xxv) Rede Amazônica de Clínicas de Direitos Humanos; </w:t>
      </w:r>
      <w:r w:rsidR="00B146EE" w:rsidRPr="001325A8">
        <w:rPr>
          <w:rFonts w:eastAsia="Calibri"/>
          <w:lang w:val="es-CR"/>
        </w:rPr>
        <w:t>xxvi)</w:t>
      </w:r>
      <w:r w:rsidR="00672AC4" w:rsidRPr="001325A8">
        <w:rPr>
          <w:rFonts w:eastAsia="Calibri"/>
          <w:lang w:val="es-CR"/>
        </w:rPr>
        <w:t xml:space="preserve"> Environmetal Law Alliance Worldwide; xxvii) Alberto Madero Rincón, Sebastián Rubiano-Groot, Daniela María Rojas García,</w:t>
      </w:r>
      <w:r w:rsidR="00AF6799" w:rsidRPr="001325A8">
        <w:rPr>
          <w:rFonts w:eastAsia="Calibri"/>
          <w:lang w:val="es-CR"/>
        </w:rPr>
        <w:t xml:space="preserve"> Nicolás Ramos Calderón y Nicolá</w:t>
      </w:r>
      <w:r w:rsidR="00672AC4" w:rsidRPr="001325A8">
        <w:rPr>
          <w:rFonts w:eastAsia="Calibri"/>
          <w:lang w:val="es-CR"/>
        </w:rPr>
        <w:t>s Caballero Hernández; xx</w:t>
      </w:r>
      <w:r w:rsidR="0068019B" w:rsidRPr="001325A8">
        <w:rPr>
          <w:rFonts w:eastAsia="Calibri"/>
          <w:lang w:val="es-CR"/>
        </w:rPr>
        <w:t>viii</w:t>
      </w:r>
      <w:r w:rsidR="00672AC4" w:rsidRPr="001325A8">
        <w:rPr>
          <w:rFonts w:eastAsia="Calibri"/>
          <w:lang w:val="es-CR"/>
        </w:rPr>
        <w:t xml:space="preserve">) Antonio José Rengifo Lozano; </w:t>
      </w:r>
      <w:r w:rsidR="000D61A3" w:rsidRPr="001325A8">
        <w:rPr>
          <w:rFonts w:eastAsia="Calibri"/>
          <w:lang w:val="es-CR"/>
        </w:rPr>
        <w:t>xx</w:t>
      </w:r>
      <w:r w:rsidR="0068019B" w:rsidRPr="001325A8">
        <w:rPr>
          <w:rFonts w:eastAsia="Calibri"/>
          <w:lang w:val="es-CR"/>
        </w:rPr>
        <w:t>i</w:t>
      </w:r>
      <w:r w:rsidR="000D61A3" w:rsidRPr="001325A8">
        <w:rPr>
          <w:rFonts w:eastAsia="Calibri"/>
          <w:lang w:val="es-CR"/>
        </w:rPr>
        <w:t xml:space="preserve">x) </w:t>
      </w:r>
      <w:r w:rsidR="0068019B" w:rsidRPr="001325A8">
        <w:t>José Manuel Pérez Guerra</w:t>
      </w:r>
      <w:r w:rsidR="0068019B" w:rsidRPr="001325A8">
        <w:rPr>
          <w:rFonts w:eastAsiaTheme="minorHAnsi" w:cs="64nmfbjaiytnupv"/>
          <w:lang w:val="es-CR"/>
        </w:rPr>
        <w:t xml:space="preserve">; </w:t>
      </w:r>
      <w:r w:rsidR="000D61A3" w:rsidRPr="001325A8">
        <w:rPr>
          <w:rFonts w:eastAsiaTheme="minorHAnsi" w:cs="64nmfbjaiytnupv"/>
          <w:lang w:val="es-CR"/>
        </w:rPr>
        <w:t xml:space="preserve">xxx) </w:t>
      </w:r>
      <w:r w:rsidR="0068019B" w:rsidRPr="001325A8">
        <w:t xml:space="preserve">Noemí Sanín Posada y Miguel Ceballos Arévalo; </w:t>
      </w:r>
      <w:r w:rsidR="0068019B" w:rsidRPr="001325A8">
        <w:rPr>
          <w:lang w:val="es-CR"/>
        </w:rPr>
        <w:t xml:space="preserve">xxxi) </w:t>
      </w:r>
      <w:r w:rsidR="0068019B" w:rsidRPr="001325A8">
        <w:t>Instituto de Democracia y Derechos Humanos</w:t>
      </w:r>
      <w:r w:rsidR="00E9749D">
        <w:t xml:space="preserve"> </w:t>
      </w:r>
      <w:r w:rsidR="00E9749D" w:rsidRPr="00E9749D">
        <w:rPr>
          <w:lang w:val="es-CR"/>
        </w:rPr>
        <w:t>de la Pontificia Universidad Católica del Perú</w:t>
      </w:r>
      <w:r w:rsidR="0068019B" w:rsidRPr="001325A8">
        <w:t xml:space="preserve">; </w:t>
      </w:r>
      <w:r w:rsidR="00AF6799" w:rsidRPr="001325A8">
        <w:t>xxxii) Alejandra Gutierrez Vélez y Laura Cast</w:t>
      </w:r>
      <w:r w:rsidR="00E9749D">
        <w:t>e</w:t>
      </w:r>
      <w:r w:rsidR="00AF6799" w:rsidRPr="001325A8">
        <w:t xml:space="preserve">llanos; xxxiii) </w:t>
      </w:r>
      <w:r w:rsidR="00100D93">
        <w:rPr>
          <w:lang w:val="es-CR"/>
        </w:rPr>
        <w:t>Belén Olmos Giupponi, Cristiá</w:t>
      </w:r>
      <w:r w:rsidR="00AF6799" w:rsidRPr="00E9749D">
        <w:rPr>
          <w:lang w:val="es-CR"/>
        </w:rPr>
        <w:t>n Delpian</w:t>
      </w:r>
      <w:r w:rsidR="00100D93">
        <w:rPr>
          <w:lang w:val="es-CR"/>
        </w:rPr>
        <w:t>o Lira y Christian Rojas Calderó</w:t>
      </w:r>
      <w:r w:rsidR="00AF6799" w:rsidRPr="00E9749D">
        <w:rPr>
          <w:lang w:val="es-CR"/>
        </w:rPr>
        <w:t>n</w:t>
      </w:r>
      <w:r w:rsidR="00100D93">
        <w:rPr>
          <w:lang w:val="es-CR"/>
        </w:rPr>
        <w:t>;</w:t>
      </w:r>
      <w:r w:rsidR="00AF6799" w:rsidRPr="001325A8">
        <w:t xml:space="preserve"> xxxiv) Centro de Estudios de Derechos Humanos de la Universidad Autónoma de Yucatán; xxxv) Centro Internacional de Derecho Ambiental Comparado; xxxvi) </w:t>
      </w:r>
      <w:r w:rsidR="00BE78B3" w:rsidRPr="00E9749D">
        <w:rPr>
          <w:lang w:val="es-CR"/>
        </w:rPr>
        <w:t xml:space="preserve">Georgetown Law Human Rights Institute; </w:t>
      </w:r>
      <w:r w:rsidR="00BE78B3" w:rsidRPr="001325A8">
        <w:t>xxxvii) Hermilo de Jesús Lares Contreras; xxxviii) Comisión Nacional de los Derechos Humanos de México; xxxix) Asociación Interamericana para la Defensa del Ambiente; xl)</w:t>
      </w:r>
      <w:r w:rsidR="00BE78B3" w:rsidRPr="00E9749D">
        <w:rPr>
          <w:lang w:val="es-CR"/>
        </w:rPr>
        <w:t xml:space="preserve"> World Commission on Environmental Law</w:t>
      </w:r>
      <w:r w:rsidR="00C95621">
        <w:rPr>
          <w:lang w:val="es-CR"/>
        </w:rPr>
        <w:t xml:space="preserve"> of the International Union for the Conservation of Nature</w:t>
      </w:r>
      <w:r w:rsidR="00BE78B3" w:rsidRPr="00E9749D">
        <w:rPr>
          <w:lang w:val="es-CR"/>
        </w:rPr>
        <w:t xml:space="preserve">; </w:t>
      </w:r>
      <w:r w:rsidR="00BE78B3" w:rsidRPr="001325A8">
        <w:t xml:space="preserve">xli) </w:t>
      </w:r>
      <w:r w:rsidR="00BE78B3" w:rsidRPr="00E9749D">
        <w:rPr>
          <w:lang w:val="es-CR"/>
        </w:rPr>
        <w:t xml:space="preserve">Escuela de Derecho de la </w:t>
      </w:r>
      <w:r w:rsidR="00BE78B3" w:rsidRPr="001325A8">
        <w:t xml:space="preserve">Universidad EAFIT; xlii) Ana María Mondragón Duque y Karina G. Carpintero; </w:t>
      </w:r>
      <w:r w:rsidR="00BE78B3" w:rsidRPr="00E9749D">
        <w:rPr>
          <w:lang w:val="es-CR"/>
        </w:rPr>
        <w:t>xliii)</w:t>
      </w:r>
      <w:r w:rsidR="00BE78B3" w:rsidRPr="001325A8">
        <w:t xml:space="preserve"> Alfredo Ortega Franco; xliv)</w:t>
      </w:r>
      <w:r w:rsidR="00BE78B3" w:rsidRPr="00E9749D">
        <w:rPr>
          <w:rFonts w:eastAsiaTheme="minorHAnsi" w:cs="64nmfbjaiytnupv"/>
          <w:lang w:val="es-CR"/>
        </w:rPr>
        <w:t xml:space="preserve"> Grupo de Investigación en Derecho y Política Ambiental de la</w:t>
      </w:r>
      <w:r w:rsidR="00BE78B3" w:rsidRPr="001325A8">
        <w:t xml:space="preserve"> </w:t>
      </w:r>
      <w:r w:rsidR="00BE78B3" w:rsidRPr="00E9749D">
        <w:rPr>
          <w:rFonts w:eastAsiaTheme="minorHAnsi" w:cs="64nmfbjaiytnupv"/>
          <w:lang w:val="es-CR"/>
        </w:rPr>
        <w:t>Universidad Nacional</w:t>
      </w:r>
      <w:r w:rsidR="00C95621">
        <w:rPr>
          <w:rFonts w:eastAsiaTheme="minorHAnsi" w:cs="64nmfbjaiytnupv"/>
          <w:lang w:val="es-CR"/>
        </w:rPr>
        <w:t xml:space="preserve"> de Colombia</w:t>
      </w:r>
      <w:r w:rsidR="00C86821" w:rsidRPr="00E9749D">
        <w:rPr>
          <w:rFonts w:eastAsiaTheme="minorHAnsi" w:cs="64nmfbjaiytnupv"/>
          <w:lang w:val="es-CR"/>
        </w:rPr>
        <w:t>, y</w:t>
      </w:r>
      <w:r w:rsidR="00BE78B3" w:rsidRPr="00E9749D">
        <w:rPr>
          <w:rFonts w:eastAsiaTheme="minorHAnsi" w:cs="64nmfbjaiytnupv"/>
          <w:lang w:val="es-CR"/>
        </w:rPr>
        <w:t xml:space="preserve"> </w:t>
      </w:r>
      <w:r w:rsidR="00BE78B3" w:rsidRPr="00E9749D">
        <w:rPr>
          <w:rFonts w:cs="Arial"/>
          <w:lang w:val="es-CR"/>
        </w:rPr>
        <w:t xml:space="preserve">xlv) </w:t>
      </w:r>
      <w:r w:rsidR="005E018E" w:rsidRPr="00E9749D">
        <w:rPr>
          <w:rFonts w:cs="Arial"/>
          <w:lang w:val="es-CR"/>
        </w:rPr>
        <w:t xml:space="preserve">Alejandra Gonza de </w:t>
      </w:r>
      <w:r w:rsidR="000D61A3" w:rsidRPr="00E9749D">
        <w:rPr>
          <w:lang w:val="es-CR"/>
        </w:rPr>
        <w:t xml:space="preserve">International Human Rights Clinic </w:t>
      </w:r>
      <w:r w:rsidR="00BE78B3" w:rsidRPr="00E9749D">
        <w:rPr>
          <w:lang w:val="es-CR"/>
        </w:rPr>
        <w:t xml:space="preserve">de </w:t>
      </w:r>
      <w:r w:rsidR="000D61A3" w:rsidRPr="00E9749D">
        <w:rPr>
          <w:lang w:val="es-CR"/>
        </w:rPr>
        <w:t xml:space="preserve">University </w:t>
      </w:r>
      <w:r w:rsidR="00BE78B3" w:rsidRPr="00E9749D">
        <w:rPr>
          <w:lang w:val="es-CR"/>
        </w:rPr>
        <w:t xml:space="preserve">of </w:t>
      </w:r>
      <w:r w:rsidR="000D61A3" w:rsidRPr="00E9749D">
        <w:rPr>
          <w:lang w:val="es-CR"/>
        </w:rPr>
        <w:t>Washington School of Law</w:t>
      </w:r>
      <w:r w:rsidR="00C86821" w:rsidRPr="00E9749D">
        <w:rPr>
          <w:lang w:val="es-CR"/>
        </w:rPr>
        <w:t>.</w:t>
      </w:r>
      <w:bookmarkEnd w:id="2"/>
      <w:r w:rsidR="00536B44" w:rsidRPr="008054E5">
        <w:rPr>
          <w:b/>
          <w:lang w:val="es-CR"/>
        </w:rPr>
        <w:t xml:space="preserve"> </w:t>
      </w:r>
    </w:p>
    <w:p w:rsidR="00A3690A" w:rsidRPr="00BE78B3" w:rsidRDefault="00A3690A" w:rsidP="008B59EE">
      <w:pPr>
        <w:spacing w:before="120" w:after="120"/>
        <w:ind w:right="10"/>
        <w:jc w:val="both"/>
        <w:rPr>
          <w:lang w:val="es-CR"/>
        </w:rPr>
      </w:pPr>
    </w:p>
    <w:p w:rsidR="00691271" w:rsidRPr="00350BDF" w:rsidRDefault="00691271" w:rsidP="008B59EE">
      <w:pPr>
        <w:spacing w:before="120" w:after="120"/>
        <w:jc w:val="both"/>
        <w:rPr>
          <w:b/>
          <w:caps/>
        </w:rPr>
      </w:pPr>
      <w:r w:rsidRPr="00350BDF">
        <w:rPr>
          <w:b/>
          <w:caps/>
        </w:rPr>
        <w:lastRenderedPageBreak/>
        <w:t>Considerando QUE:</w:t>
      </w:r>
    </w:p>
    <w:p w:rsidR="00691271" w:rsidRPr="00350BDF" w:rsidRDefault="00691271" w:rsidP="008B59EE">
      <w:pPr>
        <w:spacing w:before="120" w:after="120"/>
        <w:jc w:val="both"/>
        <w:rPr>
          <w:b/>
          <w:smallCaps/>
        </w:rPr>
      </w:pPr>
    </w:p>
    <w:p w:rsidR="00B17FFB" w:rsidRDefault="00691271" w:rsidP="00B17FFB">
      <w:pPr>
        <w:pStyle w:val="ListParagraph"/>
        <w:numPr>
          <w:ilvl w:val="1"/>
          <w:numId w:val="1"/>
        </w:numPr>
        <w:tabs>
          <w:tab w:val="clear" w:pos="1440"/>
          <w:tab w:val="num" w:pos="709"/>
        </w:tabs>
        <w:ind w:left="0" w:hanging="22"/>
        <w:jc w:val="both"/>
      </w:pPr>
      <w:r w:rsidRPr="00350BDF">
        <w:t>Se recibieron en la Secretaría del Tribunal, dentro del plazo establecido, numerosos escritos con observaciones y documentos relevantes sobre la solicitud de opinión consultiva (</w:t>
      </w:r>
      <w:r w:rsidRPr="00B17FFB">
        <w:rPr>
          <w:i/>
        </w:rPr>
        <w:t xml:space="preserve">supra </w:t>
      </w:r>
      <w:r w:rsidRPr="00350BDF">
        <w:t xml:space="preserve">Vistos </w:t>
      </w:r>
      <w:r w:rsidR="008054E5">
        <w:fldChar w:fldCharType="begin"/>
      </w:r>
      <w:r w:rsidR="008054E5">
        <w:instrText xml:space="preserve"> REF _Ref474490394 \r \h </w:instrText>
      </w:r>
      <w:r w:rsidR="008054E5">
        <w:fldChar w:fldCharType="separate"/>
      </w:r>
      <w:r w:rsidR="00A802F5">
        <w:t>5</w:t>
      </w:r>
      <w:r w:rsidR="008054E5">
        <w:fldChar w:fldCharType="end"/>
      </w:r>
      <w:r w:rsidR="008054E5">
        <w:t xml:space="preserve"> </w:t>
      </w:r>
      <w:r w:rsidRPr="00350BDF">
        <w:t xml:space="preserve">a </w:t>
      </w:r>
      <w:r w:rsidR="008054E5">
        <w:fldChar w:fldCharType="begin"/>
      </w:r>
      <w:r w:rsidR="008054E5">
        <w:instrText xml:space="preserve"> REF _Ref474490401 \r \h </w:instrText>
      </w:r>
      <w:r w:rsidR="008054E5">
        <w:fldChar w:fldCharType="separate"/>
      </w:r>
      <w:r w:rsidR="00A802F5">
        <w:t>7</w:t>
      </w:r>
      <w:r w:rsidR="008054E5">
        <w:fldChar w:fldCharType="end"/>
      </w:r>
      <w:r w:rsidRPr="00350BDF">
        <w:t xml:space="preserve">). </w:t>
      </w:r>
    </w:p>
    <w:p w:rsidR="00C86821" w:rsidRDefault="00C86821" w:rsidP="00C86821">
      <w:pPr>
        <w:pStyle w:val="ListParagraph"/>
        <w:ind w:left="0"/>
        <w:jc w:val="both"/>
      </w:pPr>
    </w:p>
    <w:p w:rsidR="00C86821" w:rsidRDefault="00C86821" w:rsidP="00B17FFB">
      <w:pPr>
        <w:pStyle w:val="ListParagraph"/>
        <w:numPr>
          <w:ilvl w:val="1"/>
          <w:numId w:val="1"/>
        </w:numPr>
        <w:tabs>
          <w:tab w:val="clear" w:pos="1440"/>
          <w:tab w:val="num" w:pos="709"/>
        </w:tabs>
        <w:ind w:left="0" w:hanging="22"/>
        <w:jc w:val="both"/>
      </w:pPr>
      <w:r>
        <w:t xml:space="preserve">Las observaciones escritas presentadas por </w:t>
      </w:r>
      <w:r w:rsidRPr="00BE78B3">
        <w:rPr>
          <w:lang w:val="es-CR"/>
        </w:rPr>
        <w:t xml:space="preserve">International Human Rights Clinic </w:t>
      </w:r>
      <w:r>
        <w:rPr>
          <w:lang w:val="es-CR"/>
        </w:rPr>
        <w:t xml:space="preserve">de </w:t>
      </w:r>
      <w:r w:rsidRPr="00BE78B3">
        <w:rPr>
          <w:lang w:val="es-CR"/>
        </w:rPr>
        <w:t xml:space="preserve">University </w:t>
      </w:r>
      <w:r>
        <w:rPr>
          <w:lang w:val="es-CR"/>
        </w:rPr>
        <w:t xml:space="preserve">of </w:t>
      </w:r>
      <w:r w:rsidRPr="00BE78B3">
        <w:rPr>
          <w:lang w:val="es-CR"/>
        </w:rPr>
        <w:t>Washington School of Law</w:t>
      </w:r>
      <w:r>
        <w:t xml:space="preserve"> fueron presentadas el 20 de enero de 2017, mientras que las observaciones escritas presentadas por el Estado de Argentina fueron presentadas el 27 de enero de 2017. Al respecto, el Presidente advierte que dichas observaciones se presentaron un día y </w:t>
      </w:r>
      <w:r w:rsidR="001325A8">
        <w:t>ocho</w:t>
      </w:r>
      <w:r>
        <w:t xml:space="preserve"> días luego del vencimiento del plazo establecido. Sin embargo, dada la naturaleza del presente asunto, pues no se trata de un caso contencioso sino de un proc</w:t>
      </w:r>
      <w:r w:rsidR="00DD473F">
        <w:t>edimiento en materia consultiva</w:t>
      </w:r>
      <w:r>
        <w:rPr>
          <w:rStyle w:val="FootnoteReference"/>
        </w:rPr>
        <w:footnoteReference w:id="1"/>
      </w:r>
      <w:r>
        <w:t>, no existe afectación alguna al derecho de defensa. Por tanto, en aras de poder tomar en cuenta todas las contribuciones recibidas por este Tribunal, excepcionalmente se autoriza la incorporación de ambos escritos al presente procedimiento de solicitud de opinión consultiva.</w:t>
      </w:r>
    </w:p>
    <w:p w:rsidR="00C86821" w:rsidRPr="00136A0E" w:rsidRDefault="00C86821" w:rsidP="006E5C9A">
      <w:pPr>
        <w:jc w:val="both"/>
        <w:rPr>
          <w:lang w:val="es-CR"/>
        </w:rPr>
      </w:pPr>
    </w:p>
    <w:p w:rsidR="00691271" w:rsidRPr="00350BDF" w:rsidRDefault="00691271" w:rsidP="00E55EA7">
      <w:pPr>
        <w:jc w:val="both"/>
      </w:pPr>
      <w:r w:rsidRPr="00350BDF">
        <w:t>2.</w:t>
      </w:r>
      <w:r w:rsidRPr="00350BDF">
        <w:tab/>
      </w:r>
      <w:r w:rsidRPr="00350BDF">
        <w:rPr>
          <w:lang w:val="es-CR"/>
        </w:rPr>
        <w:t xml:space="preserve"> </w:t>
      </w:r>
      <w:r w:rsidRPr="00350BDF">
        <w:t xml:space="preserve">Resulta conveniente la realización del procedimiento oral establecido en el artículo 73.4 del Reglamento y que </w:t>
      </w:r>
      <w:r w:rsidR="00625712">
        <w:t>el Estado solicitante</w:t>
      </w:r>
      <w:r w:rsidRPr="00350BDF">
        <w:t xml:space="preserve"> y demás Estados miembros, la Comisión Interamericana de Derechos Humanos</w:t>
      </w:r>
      <w:r w:rsidRPr="00350BDF">
        <w:rPr>
          <w:lang w:val="es-CR"/>
        </w:rPr>
        <w:t xml:space="preserve"> y</w:t>
      </w:r>
      <w:r w:rsidRPr="00350BDF">
        <w:t xml:space="preserve"> todos aquellos que presentaron sus observaciones escritas puedan presentar sus argumentos orales.</w:t>
      </w:r>
    </w:p>
    <w:p w:rsidR="00691271" w:rsidRPr="00350BDF" w:rsidRDefault="00691271" w:rsidP="00E55EA7">
      <w:pPr>
        <w:spacing w:before="120" w:after="120"/>
        <w:jc w:val="both"/>
      </w:pPr>
    </w:p>
    <w:p w:rsidR="00691271" w:rsidRPr="00350BDF" w:rsidRDefault="00691271" w:rsidP="008B59EE">
      <w:pPr>
        <w:spacing w:before="120" w:after="120"/>
        <w:jc w:val="both"/>
        <w:rPr>
          <w:b/>
          <w:caps/>
        </w:rPr>
      </w:pPr>
      <w:r w:rsidRPr="00350BDF">
        <w:rPr>
          <w:b/>
          <w:caps/>
        </w:rPr>
        <w:t>Por Tanto:</w:t>
      </w:r>
    </w:p>
    <w:p w:rsidR="00691271" w:rsidRPr="00350BDF" w:rsidRDefault="00691271" w:rsidP="008B59EE">
      <w:pPr>
        <w:spacing w:before="120" w:after="120"/>
        <w:jc w:val="both"/>
        <w:rPr>
          <w:b/>
          <w:caps/>
        </w:rPr>
      </w:pPr>
    </w:p>
    <w:p w:rsidR="00691271" w:rsidRPr="00350BDF" w:rsidRDefault="00691271" w:rsidP="008B59EE">
      <w:pPr>
        <w:spacing w:before="120" w:after="120"/>
        <w:jc w:val="both"/>
        <w:rPr>
          <w:b/>
          <w:caps/>
        </w:rPr>
      </w:pPr>
      <w:r w:rsidRPr="00350BDF">
        <w:rPr>
          <w:b/>
          <w:caps/>
        </w:rPr>
        <w:t>el Presidente,</w:t>
      </w:r>
    </w:p>
    <w:p w:rsidR="00691271" w:rsidRPr="00350BDF" w:rsidRDefault="00691271" w:rsidP="008B59EE">
      <w:pPr>
        <w:spacing w:before="120" w:after="120"/>
        <w:jc w:val="both"/>
        <w:rPr>
          <w:b/>
          <w:smallCaps/>
        </w:rPr>
      </w:pPr>
    </w:p>
    <w:p w:rsidR="00691271" w:rsidRPr="00350BDF" w:rsidRDefault="00691271" w:rsidP="009332D2">
      <w:pPr>
        <w:jc w:val="both"/>
      </w:pPr>
      <w:r w:rsidRPr="00350BDF">
        <w:t>en cumplimiento de lo dispuesto en los artículos 24.1 del Estatuto de la Corte y 73.4 del Reglamento del Tribunal, y en ejercicio de las atribuciones conferidas por el artículo 31.2 del mismo,</w:t>
      </w:r>
    </w:p>
    <w:p w:rsidR="00691271" w:rsidRPr="00350BDF" w:rsidRDefault="00691271" w:rsidP="008B59EE">
      <w:pPr>
        <w:spacing w:before="120" w:after="120"/>
        <w:jc w:val="both"/>
        <w:rPr>
          <w:b/>
          <w:caps/>
        </w:rPr>
      </w:pPr>
    </w:p>
    <w:p w:rsidR="00691271" w:rsidRPr="009332D2" w:rsidRDefault="00691271" w:rsidP="009332D2">
      <w:pPr>
        <w:jc w:val="both"/>
        <w:rPr>
          <w:b/>
          <w:caps/>
        </w:rPr>
      </w:pPr>
      <w:r w:rsidRPr="009332D2">
        <w:rPr>
          <w:b/>
          <w:caps/>
        </w:rPr>
        <w:t>Resuelve:</w:t>
      </w:r>
    </w:p>
    <w:p w:rsidR="00691271" w:rsidRPr="009332D2" w:rsidRDefault="00691271" w:rsidP="008054E5">
      <w:pPr>
        <w:spacing w:before="120" w:after="120"/>
        <w:jc w:val="both"/>
        <w:rPr>
          <w:b/>
          <w:smallCaps/>
        </w:rPr>
      </w:pPr>
    </w:p>
    <w:p w:rsidR="00691271" w:rsidRPr="00350BDF" w:rsidRDefault="00691271" w:rsidP="009332D2">
      <w:pPr>
        <w:jc w:val="both"/>
      </w:pPr>
      <w:r w:rsidRPr="009332D2">
        <w:t>1.</w:t>
      </w:r>
      <w:r w:rsidRPr="009332D2">
        <w:tab/>
      </w:r>
      <w:bookmarkStart w:id="3" w:name="_Ref230577466"/>
      <w:r w:rsidRPr="009332D2">
        <w:t xml:space="preserve">Convocar a una audiencia pública que se celebrará durante el </w:t>
      </w:r>
      <w:r w:rsidR="005E00FE">
        <w:rPr>
          <w:lang w:val="es-CR"/>
        </w:rPr>
        <w:t>57</w:t>
      </w:r>
      <w:r w:rsidRPr="009332D2">
        <w:rPr>
          <w:lang w:val="es-CR"/>
        </w:rPr>
        <w:t xml:space="preserve"> </w:t>
      </w:r>
      <w:r w:rsidRPr="005E00FE">
        <w:rPr>
          <w:lang w:val="es-CR"/>
        </w:rPr>
        <w:t xml:space="preserve">Período </w:t>
      </w:r>
      <w:r w:rsidR="00DA561C" w:rsidRPr="005E00FE">
        <w:rPr>
          <w:lang w:val="es-CR"/>
        </w:rPr>
        <w:t>Extraordinario</w:t>
      </w:r>
      <w:r w:rsidRPr="005E00FE">
        <w:rPr>
          <w:lang w:val="es-CR"/>
        </w:rPr>
        <w:t xml:space="preserve"> de Sesiones, que se realizará </w:t>
      </w:r>
      <w:r w:rsidRPr="005E00FE">
        <w:t xml:space="preserve">en </w:t>
      </w:r>
      <w:r w:rsidR="005E00FE" w:rsidRPr="005E00FE">
        <w:t>la Ciudad de Guatemala</w:t>
      </w:r>
      <w:r w:rsidRPr="005E00FE">
        <w:t xml:space="preserve">, </w:t>
      </w:r>
      <w:r w:rsidR="005E00FE" w:rsidRPr="005E00FE">
        <w:t>Guatemala</w:t>
      </w:r>
      <w:r w:rsidRPr="005E00FE">
        <w:rPr>
          <w:lang w:val="es-CR"/>
        </w:rPr>
        <w:t>,</w:t>
      </w:r>
      <w:r w:rsidRPr="009332D2">
        <w:rPr>
          <w:lang w:val="es-CR"/>
        </w:rPr>
        <w:t xml:space="preserve"> </w:t>
      </w:r>
      <w:r w:rsidRPr="009332D2">
        <w:t xml:space="preserve">a partir de </w:t>
      </w:r>
      <w:r w:rsidRPr="005E00FE">
        <w:t xml:space="preserve">las </w:t>
      </w:r>
      <w:r w:rsidR="00DD473F">
        <w:t>9</w:t>
      </w:r>
      <w:r w:rsidRPr="005E00FE">
        <w:t xml:space="preserve">:00 horas del </w:t>
      </w:r>
      <w:r w:rsidR="005E00FE" w:rsidRPr="005E00FE">
        <w:rPr>
          <w:lang w:val="es-CR"/>
        </w:rPr>
        <w:t xml:space="preserve">22 de </w:t>
      </w:r>
      <w:r w:rsidR="00840AE3">
        <w:rPr>
          <w:lang w:val="es-CR"/>
        </w:rPr>
        <w:t>m</w:t>
      </w:r>
      <w:r w:rsidR="005E00FE" w:rsidRPr="005E00FE">
        <w:rPr>
          <w:lang w:val="es-CR"/>
        </w:rPr>
        <w:t>arzo</w:t>
      </w:r>
      <w:r w:rsidR="00DA561C" w:rsidRPr="005E00FE">
        <w:rPr>
          <w:lang w:val="es-CR"/>
        </w:rPr>
        <w:t xml:space="preserve"> </w:t>
      </w:r>
      <w:r w:rsidRPr="005E00FE">
        <w:rPr>
          <w:lang w:val="es-CR"/>
        </w:rPr>
        <w:t>de 201</w:t>
      </w:r>
      <w:r w:rsidR="00DA561C" w:rsidRPr="005E00FE">
        <w:rPr>
          <w:lang w:val="es-CR"/>
        </w:rPr>
        <w:t>7</w:t>
      </w:r>
      <w:r w:rsidRPr="005E00FE">
        <w:t>,</w:t>
      </w:r>
      <w:r w:rsidRPr="009332D2">
        <w:t xml:space="preserve"> para recibir argumentos orales sobre la solicitud de opinión consultiva OC-2</w:t>
      </w:r>
      <w:r w:rsidR="00DA561C">
        <w:t>3</w:t>
      </w:r>
      <w:r w:rsidRPr="009332D2">
        <w:t xml:space="preserve"> presentada por </w:t>
      </w:r>
      <w:r w:rsidR="00FD5F6D" w:rsidRPr="009332D2">
        <w:t>el Estado de</w:t>
      </w:r>
      <w:r w:rsidR="00DA561C">
        <w:t xml:space="preserve"> Colombia</w:t>
      </w:r>
      <w:r w:rsidRPr="009332D2">
        <w:t>.</w:t>
      </w:r>
    </w:p>
    <w:bookmarkEnd w:id="3"/>
    <w:p w:rsidR="00691271" w:rsidRPr="00350BDF" w:rsidRDefault="00691271" w:rsidP="009332D2">
      <w:pPr>
        <w:pStyle w:val="BodyText"/>
        <w:spacing w:after="0"/>
        <w:jc w:val="both"/>
      </w:pPr>
    </w:p>
    <w:p w:rsidR="00691271" w:rsidRPr="00350BDF" w:rsidRDefault="00691271" w:rsidP="009332D2">
      <w:pPr>
        <w:pStyle w:val="BodyText"/>
        <w:spacing w:after="0"/>
        <w:jc w:val="both"/>
      </w:pPr>
      <w:r w:rsidRPr="00350BDF">
        <w:lastRenderedPageBreak/>
        <w:t>2.</w:t>
      </w:r>
      <w:r w:rsidRPr="00350BDF">
        <w:tab/>
        <w:t xml:space="preserve">Solicitar a los Estados miembros, a los órganos de la OEA y a aquellos que presentaron observaciones escritas que informen, a más </w:t>
      </w:r>
      <w:r w:rsidR="00840AE3">
        <w:t>tardar el</w:t>
      </w:r>
      <w:r w:rsidR="005E00FE" w:rsidRPr="0068019B">
        <w:t xml:space="preserve"> </w:t>
      </w:r>
      <w:r w:rsidR="000A4826">
        <w:t>1</w:t>
      </w:r>
      <w:r w:rsidR="005E00FE" w:rsidRPr="0068019B">
        <w:t xml:space="preserve"> </w:t>
      </w:r>
      <w:r w:rsidRPr="0068019B">
        <w:t>de</w:t>
      </w:r>
      <w:r w:rsidR="005E00FE" w:rsidRPr="0068019B">
        <w:t xml:space="preserve"> </w:t>
      </w:r>
      <w:r w:rsidR="0068019B" w:rsidRPr="0068019B">
        <w:t>marzo</w:t>
      </w:r>
      <w:r w:rsidR="0068019B">
        <w:t xml:space="preserve"> </w:t>
      </w:r>
      <w:r w:rsidR="00DA561C">
        <w:t>de 2017</w:t>
      </w:r>
      <w:r w:rsidRPr="00350BDF">
        <w:t>, si desean participar en la audiencia convocada por esta Presidencia.</w:t>
      </w:r>
    </w:p>
    <w:p w:rsidR="00691271" w:rsidRPr="00350BDF" w:rsidRDefault="00691271" w:rsidP="00616C65">
      <w:pPr>
        <w:pStyle w:val="BodyText"/>
        <w:spacing w:before="120"/>
        <w:jc w:val="both"/>
      </w:pPr>
    </w:p>
    <w:p w:rsidR="00691271" w:rsidRPr="00350BDF" w:rsidRDefault="00691271" w:rsidP="009332D2">
      <w:pPr>
        <w:pStyle w:val="BodyText"/>
        <w:spacing w:after="0"/>
        <w:jc w:val="both"/>
      </w:pPr>
      <w:r w:rsidRPr="00350BDF">
        <w:t>3.</w:t>
      </w:r>
      <w:r w:rsidRPr="00350BDF">
        <w:tab/>
      </w:r>
      <w:r w:rsidRPr="00350BDF">
        <w:rPr>
          <w:rFonts w:cs="Verdana"/>
          <w:lang w:val="es-ES" w:eastAsia="es-ES"/>
        </w:rPr>
        <w:t xml:space="preserve">Disponer que la Secretaría de la Corte Interamericana notifique </w:t>
      </w:r>
      <w:r w:rsidR="007F1F54">
        <w:t>esta Resolución al</w:t>
      </w:r>
      <w:r w:rsidRPr="00350BDF">
        <w:t xml:space="preserve"> </w:t>
      </w:r>
      <w:r w:rsidR="007F1F54">
        <w:t>Estado solicitante</w:t>
      </w:r>
      <w:r w:rsidRPr="00350BDF">
        <w:t xml:space="preserve">, a los demás Estados miembros de la Organización de los Estados Americanos, a todos los órganos a que se refiere el artículo 73.1 del Reglamento </w:t>
      </w:r>
      <w:r w:rsidR="00B70CCF">
        <w:t xml:space="preserve">de la Corte </w:t>
      </w:r>
      <w:r w:rsidRPr="00350BDF">
        <w:t>y a todos aquellos que presentaron observaciones escritas con motivo de la solicitud de opinión consultiva OC-2</w:t>
      </w:r>
      <w:r w:rsidR="00DA561C">
        <w:t>3</w:t>
      </w:r>
      <w:r w:rsidRPr="00350BDF">
        <w:t>.</w:t>
      </w:r>
    </w:p>
    <w:p w:rsidR="00691271" w:rsidRPr="00350BDF" w:rsidRDefault="00691271" w:rsidP="009332D2"/>
    <w:p w:rsidR="001C5858" w:rsidRDefault="001C5858" w:rsidP="001C5858">
      <w:pPr>
        <w:autoSpaceDE w:val="0"/>
        <w:autoSpaceDN w:val="0"/>
        <w:adjustRightInd w:val="0"/>
        <w:jc w:val="both"/>
        <w:rPr>
          <w:rFonts w:cs="Verdana"/>
          <w:lang w:val="es-ES"/>
        </w:rPr>
      </w:pPr>
    </w:p>
    <w:p w:rsidR="00EC6EE5" w:rsidRDefault="00EC6EE5" w:rsidP="001C5858">
      <w:pPr>
        <w:autoSpaceDE w:val="0"/>
        <w:autoSpaceDN w:val="0"/>
        <w:adjustRightInd w:val="0"/>
        <w:jc w:val="both"/>
        <w:rPr>
          <w:rFonts w:cs="Verdana"/>
          <w:lang w:val="es-ES"/>
        </w:rPr>
      </w:pPr>
    </w:p>
    <w:p w:rsidR="00E55EA7" w:rsidRDefault="00E55EA7" w:rsidP="001C5858">
      <w:pPr>
        <w:autoSpaceDE w:val="0"/>
        <w:autoSpaceDN w:val="0"/>
        <w:adjustRightInd w:val="0"/>
        <w:jc w:val="both"/>
        <w:rPr>
          <w:rFonts w:cs="Verdana"/>
          <w:lang w:val="es-ES"/>
        </w:rPr>
      </w:pPr>
    </w:p>
    <w:p w:rsidR="001C5858" w:rsidRDefault="001C5858" w:rsidP="001C5858">
      <w:pPr>
        <w:autoSpaceDE w:val="0"/>
        <w:autoSpaceDN w:val="0"/>
        <w:adjustRightInd w:val="0"/>
        <w:jc w:val="both"/>
        <w:rPr>
          <w:rFonts w:cs="Verdana"/>
          <w:lang w:val="es-ES"/>
        </w:rPr>
      </w:pPr>
    </w:p>
    <w:p w:rsidR="001C5858" w:rsidRDefault="001C5858" w:rsidP="001C5858">
      <w:pPr>
        <w:autoSpaceDE w:val="0"/>
        <w:autoSpaceDN w:val="0"/>
        <w:adjustRightInd w:val="0"/>
        <w:jc w:val="both"/>
        <w:rPr>
          <w:rFonts w:cs="Verdana"/>
          <w:lang w:val="es-ES"/>
        </w:rPr>
      </w:pPr>
    </w:p>
    <w:p w:rsidR="001C5858" w:rsidRPr="00EE6735" w:rsidRDefault="004B6657" w:rsidP="001C5858">
      <w:pPr>
        <w:widowControl w:val="0"/>
        <w:autoSpaceDE w:val="0"/>
        <w:autoSpaceDN w:val="0"/>
        <w:adjustRightInd w:val="0"/>
        <w:ind w:left="3540" w:firstLine="720"/>
        <w:jc w:val="center"/>
        <w:rPr>
          <w:lang w:val="pt-BR"/>
        </w:rPr>
      </w:pPr>
      <w:r w:rsidRPr="00EE6735">
        <w:rPr>
          <w:lang w:val="pt-BR"/>
        </w:rPr>
        <w:t>Roberto F. Caldas</w:t>
      </w:r>
    </w:p>
    <w:p w:rsidR="001C5858" w:rsidRPr="00EE6735" w:rsidRDefault="001C5858" w:rsidP="001C5858">
      <w:pPr>
        <w:widowControl w:val="0"/>
        <w:autoSpaceDE w:val="0"/>
        <w:autoSpaceDN w:val="0"/>
        <w:adjustRightInd w:val="0"/>
        <w:ind w:left="3540" w:firstLine="720"/>
        <w:jc w:val="center"/>
        <w:rPr>
          <w:lang w:val="pt-BR"/>
        </w:rPr>
      </w:pPr>
      <w:r w:rsidRPr="00EE6735">
        <w:rPr>
          <w:lang w:val="pt-BR"/>
        </w:rPr>
        <w:t>Presidente</w:t>
      </w:r>
    </w:p>
    <w:p w:rsidR="001C5858" w:rsidRPr="00EE6735" w:rsidRDefault="001C5858" w:rsidP="001C5858">
      <w:pPr>
        <w:widowControl w:val="0"/>
        <w:autoSpaceDE w:val="0"/>
        <w:autoSpaceDN w:val="0"/>
        <w:adjustRightInd w:val="0"/>
        <w:rPr>
          <w:lang w:val="pt-BR"/>
        </w:rPr>
      </w:pPr>
    </w:p>
    <w:p w:rsidR="001C5858" w:rsidRPr="00EE6735" w:rsidRDefault="001C5858" w:rsidP="001C5858">
      <w:pPr>
        <w:widowControl w:val="0"/>
        <w:autoSpaceDE w:val="0"/>
        <w:autoSpaceDN w:val="0"/>
        <w:adjustRightInd w:val="0"/>
        <w:rPr>
          <w:lang w:val="pt-BR"/>
        </w:rPr>
      </w:pPr>
    </w:p>
    <w:p w:rsidR="001C5858" w:rsidRDefault="001C5858" w:rsidP="001C5858">
      <w:pPr>
        <w:widowControl w:val="0"/>
        <w:autoSpaceDE w:val="0"/>
        <w:autoSpaceDN w:val="0"/>
        <w:adjustRightInd w:val="0"/>
        <w:rPr>
          <w:lang w:val="pt-BR"/>
        </w:rPr>
      </w:pPr>
    </w:p>
    <w:p w:rsidR="00E55EA7" w:rsidRPr="00EE6735" w:rsidRDefault="00E55EA7" w:rsidP="001C5858">
      <w:pPr>
        <w:widowControl w:val="0"/>
        <w:autoSpaceDE w:val="0"/>
        <w:autoSpaceDN w:val="0"/>
        <w:adjustRightInd w:val="0"/>
        <w:rPr>
          <w:lang w:val="pt-BR"/>
        </w:rPr>
      </w:pPr>
    </w:p>
    <w:p w:rsidR="001C5858" w:rsidRPr="00EE6735" w:rsidRDefault="001C5858" w:rsidP="001C5858">
      <w:pPr>
        <w:widowControl w:val="0"/>
        <w:autoSpaceDE w:val="0"/>
        <w:autoSpaceDN w:val="0"/>
        <w:adjustRightInd w:val="0"/>
        <w:rPr>
          <w:lang w:val="pt-BR"/>
        </w:rPr>
      </w:pPr>
    </w:p>
    <w:p w:rsidR="001C5858" w:rsidRPr="00EE6735" w:rsidRDefault="001C5858" w:rsidP="001C5858">
      <w:pPr>
        <w:widowControl w:val="0"/>
        <w:autoSpaceDE w:val="0"/>
        <w:autoSpaceDN w:val="0"/>
        <w:adjustRightInd w:val="0"/>
        <w:rPr>
          <w:lang w:val="pt-BR"/>
        </w:rPr>
      </w:pPr>
      <w:r w:rsidRPr="00EE6735">
        <w:rPr>
          <w:lang w:val="pt-BR"/>
        </w:rPr>
        <w:t>Pablo Saavedra Alessandri</w:t>
      </w:r>
    </w:p>
    <w:p w:rsidR="001C5858" w:rsidRDefault="001C5858" w:rsidP="001C5858">
      <w:pPr>
        <w:widowControl w:val="0"/>
        <w:autoSpaceDE w:val="0"/>
        <w:autoSpaceDN w:val="0"/>
        <w:adjustRightInd w:val="0"/>
        <w:ind w:firstLine="720"/>
        <w:rPr>
          <w:lang w:val="es-MX"/>
        </w:rPr>
      </w:pPr>
      <w:r>
        <w:rPr>
          <w:lang w:val="es-MX"/>
        </w:rPr>
        <w:t xml:space="preserve">Secretario </w:t>
      </w:r>
    </w:p>
    <w:p w:rsidR="001C5858" w:rsidRDefault="001C5858" w:rsidP="001C5858">
      <w:pPr>
        <w:widowControl w:val="0"/>
        <w:autoSpaceDE w:val="0"/>
        <w:autoSpaceDN w:val="0"/>
        <w:adjustRightInd w:val="0"/>
        <w:rPr>
          <w:lang w:val="es-MX"/>
        </w:rPr>
      </w:pPr>
    </w:p>
    <w:p w:rsidR="001C5858" w:rsidRDefault="001C5858" w:rsidP="001C5858">
      <w:pPr>
        <w:widowControl w:val="0"/>
        <w:autoSpaceDE w:val="0"/>
        <w:autoSpaceDN w:val="0"/>
        <w:adjustRightInd w:val="0"/>
        <w:rPr>
          <w:lang w:val="es-MX"/>
        </w:rPr>
      </w:pPr>
    </w:p>
    <w:p w:rsidR="00E55EA7" w:rsidRDefault="00E55EA7" w:rsidP="001C5858">
      <w:pPr>
        <w:widowControl w:val="0"/>
        <w:autoSpaceDE w:val="0"/>
        <w:autoSpaceDN w:val="0"/>
        <w:adjustRightInd w:val="0"/>
        <w:rPr>
          <w:lang w:val="es-MX"/>
        </w:rPr>
      </w:pPr>
    </w:p>
    <w:p w:rsidR="00E55EA7" w:rsidRDefault="00E55EA7" w:rsidP="001C5858">
      <w:pPr>
        <w:widowControl w:val="0"/>
        <w:autoSpaceDE w:val="0"/>
        <w:autoSpaceDN w:val="0"/>
        <w:adjustRightInd w:val="0"/>
        <w:rPr>
          <w:lang w:val="es-MX"/>
        </w:rPr>
      </w:pPr>
    </w:p>
    <w:p w:rsidR="001C5858" w:rsidRDefault="001C5858" w:rsidP="001C5858">
      <w:pPr>
        <w:widowControl w:val="0"/>
        <w:autoSpaceDE w:val="0"/>
        <w:autoSpaceDN w:val="0"/>
        <w:adjustRightInd w:val="0"/>
        <w:rPr>
          <w:lang w:val="es-MX"/>
        </w:rPr>
      </w:pPr>
    </w:p>
    <w:p w:rsidR="001C5858" w:rsidRDefault="001C5858" w:rsidP="001C5858">
      <w:pPr>
        <w:widowControl w:val="0"/>
        <w:autoSpaceDE w:val="0"/>
        <w:autoSpaceDN w:val="0"/>
        <w:adjustRightInd w:val="0"/>
        <w:rPr>
          <w:lang w:val="es-MX"/>
        </w:rPr>
      </w:pPr>
      <w:r>
        <w:rPr>
          <w:lang w:val="es-MX"/>
        </w:rPr>
        <w:t xml:space="preserve">Comuníquese y ejecútese, </w:t>
      </w:r>
    </w:p>
    <w:p w:rsidR="001C5858" w:rsidRDefault="001C5858" w:rsidP="001C5858">
      <w:pPr>
        <w:widowControl w:val="0"/>
        <w:autoSpaceDE w:val="0"/>
        <w:autoSpaceDN w:val="0"/>
        <w:adjustRightInd w:val="0"/>
        <w:rPr>
          <w:lang w:val="es-MX"/>
        </w:rPr>
      </w:pPr>
    </w:p>
    <w:p w:rsidR="001C5858" w:rsidRDefault="001C5858" w:rsidP="001C5858">
      <w:pPr>
        <w:widowControl w:val="0"/>
        <w:autoSpaceDE w:val="0"/>
        <w:autoSpaceDN w:val="0"/>
        <w:adjustRightInd w:val="0"/>
        <w:rPr>
          <w:lang w:val="es-MX"/>
        </w:rPr>
      </w:pPr>
    </w:p>
    <w:p w:rsidR="001C5858" w:rsidRDefault="001C5858" w:rsidP="001C5858">
      <w:pPr>
        <w:widowControl w:val="0"/>
        <w:autoSpaceDE w:val="0"/>
        <w:autoSpaceDN w:val="0"/>
        <w:adjustRightInd w:val="0"/>
        <w:rPr>
          <w:lang w:val="es-MX"/>
        </w:rPr>
      </w:pPr>
    </w:p>
    <w:p w:rsidR="001C5858" w:rsidRDefault="001C5858" w:rsidP="001C5858">
      <w:pPr>
        <w:widowControl w:val="0"/>
        <w:autoSpaceDE w:val="0"/>
        <w:autoSpaceDN w:val="0"/>
        <w:adjustRightInd w:val="0"/>
        <w:rPr>
          <w:lang w:val="es-MX"/>
        </w:rPr>
      </w:pPr>
    </w:p>
    <w:p w:rsidR="00E55EA7" w:rsidRDefault="00E55EA7" w:rsidP="001C5858">
      <w:pPr>
        <w:widowControl w:val="0"/>
        <w:autoSpaceDE w:val="0"/>
        <w:autoSpaceDN w:val="0"/>
        <w:adjustRightInd w:val="0"/>
        <w:rPr>
          <w:lang w:val="es-MX"/>
        </w:rPr>
      </w:pPr>
    </w:p>
    <w:p w:rsidR="004B6657" w:rsidRDefault="004B6657" w:rsidP="001C5858">
      <w:pPr>
        <w:widowControl w:val="0"/>
        <w:autoSpaceDE w:val="0"/>
        <w:autoSpaceDN w:val="0"/>
        <w:adjustRightInd w:val="0"/>
        <w:ind w:left="3540" w:firstLine="720"/>
        <w:jc w:val="center"/>
        <w:rPr>
          <w:lang w:val="es-MX"/>
        </w:rPr>
      </w:pPr>
      <w:r>
        <w:rPr>
          <w:lang w:val="es-MX"/>
        </w:rPr>
        <w:t>Roberto F. Caldas</w:t>
      </w:r>
    </w:p>
    <w:p w:rsidR="001C5858" w:rsidRDefault="001C5858" w:rsidP="001C5858">
      <w:pPr>
        <w:widowControl w:val="0"/>
        <w:autoSpaceDE w:val="0"/>
        <w:autoSpaceDN w:val="0"/>
        <w:adjustRightInd w:val="0"/>
        <w:ind w:left="3540" w:firstLine="720"/>
        <w:jc w:val="center"/>
        <w:rPr>
          <w:lang w:val="es-MX"/>
        </w:rPr>
      </w:pPr>
      <w:r>
        <w:rPr>
          <w:lang w:val="es-MX"/>
        </w:rPr>
        <w:t>Presidente</w:t>
      </w:r>
    </w:p>
    <w:p w:rsidR="001C5858" w:rsidRDefault="001C5858" w:rsidP="001C5858">
      <w:pPr>
        <w:widowControl w:val="0"/>
        <w:autoSpaceDE w:val="0"/>
        <w:autoSpaceDN w:val="0"/>
        <w:adjustRightInd w:val="0"/>
        <w:ind w:left="6480" w:firstLine="720"/>
        <w:rPr>
          <w:lang w:val="es-MX"/>
        </w:rPr>
      </w:pPr>
    </w:p>
    <w:p w:rsidR="001C5858" w:rsidRDefault="001C5858" w:rsidP="001C5858">
      <w:pPr>
        <w:widowControl w:val="0"/>
        <w:autoSpaceDE w:val="0"/>
        <w:autoSpaceDN w:val="0"/>
        <w:adjustRightInd w:val="0"/>
        <w:ind w:left="6480" w:firstLine="720"/>
        <w:rPr>
          <w:lang w:val="es-MX"/>
        </w:rPr>
      </w:pPr>
    </w:p>
    <w:p w:rsidR="001C5858" w:rsidRDefault="001C5858" w:rsidP="001C5858">
      <w:pPr>
        <w:widowControl w:val="0"/>
        <w:autoSpaceDE w:val="0"/>
        <w:autoSpaceDN w:val="0"/>
        <w:adjustRightInd w:val="0"/>
        <w:ind w:left="6480" w:firstLine="720"/>
        <w:rPr>
          <w:lang w:val="es-MX"/>
        </w:rPr>
      </w:pPr>
    </w:p>
    <w:p w:rsidR="001C5858" w:rsidRDefault="001C5858" w:rsidP="001C5858">
      <w:pPr>
        <w:widowControl w:val="0"/>
        <w:autoSpaceDE w:val="0"/>
        <w:autoSpaceDN w:val="0"/>
        <w:adjustRightInd w:val="0"/>
        <w:ind w:left="6480" w:firstLine="720"/>
        <w:rPr>
          <w:lang w:val="es-MX"/>
        </w:rPr>
      </w:pPr>
    </w:p>
    <w:p w:rsidR="001C5858" w:rsidRDefault="001C5858" w:rsidP="001C5858">
      <w:pPr>
        <w:widowControl w:val="0"/>
        <w:autoSpaceDE w:val="0"/>
        <w:autoSpaceDN w:val="0"/>
        <w:adjustRightInd w:val="0"/>
        <w:ind w:left="6480" w:firstLine="720"/>
        <w:rPr>
          <w:lang w:val="es-MX"/>
        </w:rPr>
      </w:pPr>
    </w:p>
    <w:p w:rsidR="001C5858" w:rsidRDefault="001C5858" w:rsidP="001C5858">
      <w:pPr>
        <w:widowControl w:val="0"/>
        <w:autoSpaceDE w:val="0"/>
        <w:autoSpaceDN w:val="0"/>
        <w:adjustRightInd w:val="0"/>
        <w:rPr>
          <w:lang w:val="es-MX"/>
        </w:rPr>
      </w:pPr>
      <w:r>
        <w:rPr>
          <w:lang w:val="es-MX"/>
        </w:rPr>
        <w:t>Pablo Saavedra Alessandri</w:t>
      </w:r>
    </w:p>
    <w:p w:rsidR="001C5858" w:rsidRDefault="001C5858" w:rsidP="001C5858">
      <w:pPr>
        <w:widowControl w:val="0"/>
        <w:autoSpaceDE w:val="0"/>
        <w:autoSpaceDN w:val="0"/>
        <w:adjustRightInd w:val="0"/>
        <w:ind w:firstLine="720"/>
        <w:rPr>
          <w:lang w:val="es-MX"/>
        </w:rPr>
      </w:pPr>
      <w:r>
        <w:rPr>
          <w:lang w:val="es-MX"/>
        </w:rPr>
        <w:t xml:space="preserve">Secretario </w:t>
      </w:r>
    </w:p>
    <w:sectPr w:rsidR="001C5858" w:rsidSect="008B59EE">
      <w:headerReference w:type="default" r:id="rId9"/>
      <w:pgSz w:w="12240" w:h="15840" w:code="1"/>
      <w:pgMar w:top="1418" w:right="1701" w:bottom="1418" w:left="1701" w:header="709" w:footer="709" w:gutter="0"/>
      <w:pgNumType w:fmt="numberInDash"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B23" w:rsidRDefault="00611B23" w:rsidP="00691271">
      <w:r>
        <w:separator/>
      </w:r>
    </w:p>
  </w:endnote>
  <w:endnote w:type="continuationSeparator" w:id="0">
    <w:p w:rsidR="00611B23" w:rsidRDefault="00611B23" w:rsidP="0069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1"/>
    <w:family w:val="roman"/>
    <w:notTrueType/>
    <w:pitch w:val="variable"/>
  </w:font>
  <w:font w:name="64nmfbjaiytnupv">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B23" w:rsidRDefault="00611B23" w:rsidP="00691271">
      <w:r>
        <w:separator/>
      </w:r>
    </w:p>
  </w:footnote>
  <w:footnote w:type="continuationSeparator" w:id="0">
    <w:p w:rsidR="00611B23" w:rsidRDefault="00611B23" w:rsidP="00691271">
      <w:r>
        <w:continuationSeparator/>
      </w:r>
    </w:p>
  </w:footnote>
  <w:footnote w:id="1">
    <w:p w:rsidR="00C86821" w:rsidRPr="00C86821" w:rsidRDefault="00C86821" w:rsidP="001325A8">
      <w:pPr>
        <w:pStyle w:val="FootnoteText"/>
        <w:tabs>
          <w:tab w:val="left" w:pos="426"/>
        </w:tabs>
        <w:jc w:val="both"/>
        <w:rPr>
          <w:sz w:val="16"/>
          <w:szCs w:val="16"/>
          <w:lang w:val="es-CR"/>
        </w:rPr>
      </w:pPr>
      <w:r w:rsidRPr="00C86821">
        <w:rPr>
          <w:rStyle w:val="FootnoteReference"/>
          <w:sz w:val="16"/>
          <w:szCs w:val="16"/>
        </w:rPr>
        <w:footnoteRef/>
      </w:r>
      <w:r w:rsidRPr="00C86821">
        <w:rPr>
          <w:sz w:val="16"/>
          <w:szCs w:val="16"/>
        </w:rPr>
        <w:t xml:space="preserve"> </w:t>
      </w:r>
      <w:r w:rsidRPr="00C86821">
        <w:rPr>
          <w:sz w:val="16"/>
          <w:szCs w:val="16"/>
          <w:lang w:val="es-CR"/>
        </w:rPr>
        <w:tab/>
      </w:r>
      <w:r w:rsidR="00DD473F">
        <w:rPr>
          <w:sz w:val="16"/>
          <w:szCs w:val="16"/>
          <w:lang w:val="es-CR"/>
        </w:rPr>
        <w:t>Est</w:t>
      </w:r>
      <w:r w:rsidR="00173B1A">
        <w:rPr>
          <w:sz w:val="16"/>
          <w:szCs w:val="16"/>
          <w:lang w:val="es-CR"/>
        </w:rPr>
        <w:t>e</w:t>
      </w:r>
      <w:r w:rsidR="00DD473F">
        <w:rPr>
          <w:sz w:val="16"/>
          <w:szCs w:val="16"/>
          <w:lang w:val="es-CR"/>
        </w:rPr>
        <w:t xml:space="preserve"> </w:t>
      </w:r>
      <w:r w:rsidR="00173B1A">
        <w:rPr>
          <w:sz w:val="16"/>
          <w:szCs w:val="16"/>
          <w:lang w:val="es-CR"/>
        </w:rPr>
        <w:t xml:space="preserve">Tribunal </w:t>
      </w:r>
      <w:r w:rsidR="00DD473F">
        <w:rPr>
          <w:sz w:val="16"/>
          <w:szCs w:val="16"/>
          <w:lang w:val="es-CR"/>
        </w:rPr>
        <w:t xml:space="preserve">ha señalado que la </w:t>
      </w:r>
      <w:r w:rsidR="00DD473F" w:rsidRPr="00DD473F">
        <w:rPr>
          <w:sz w:val="16"/>
          <w:szCs w:val="16"/>
        </w:rPr>
        <w:t xml:space="preserve">“función </w:t>
      </w:r>
      <w:r w:rsidR="00DD473F">
        <w:rPr>
          <w:sz w:val="16"/>
          <w:szCs w:val="16"/>
        </w:rPr>
        <w:t>[</w:t>
      </w:r>
      <w:r w:rsidR="00CC30CE">
        <w:rPr>
          <w:sz w:val="16"/>
          <w:szCs w:val="16"/>
        </w:rPr>
        <w:t>consultiva de la Corte</w:t>
      </w:r>
      <w:r w:rsidR="00DD473F">
        <w:rPr>
          <w:sz w:val="16"/>
          <w:szCs w:val="16"/>
        </w:rPr>
        <w:t xml:space="preserve">] </w:t>
      </w:r>
      <w:r w:rsidR="00DD473F" w:rsidRPr="00DD473F">
        <w:rPr>
          <w:sz w:val="16"/>
          <w:szCs w:val="16"/>
        </w:rPr>
        <w:t>tiene por finalidad coadyuvar al cumplimiento de las obligaciones internacionales de los Estados americanos en lo que concierne a la protección de los derechos humanos, así como al cumplimiento de las funciones que en este ámbito tienen atribuidas los distintos órganos de la OEA”</w:t>
      </w:r>
      <w:r w:rsidR="00CC30CE">
        <w:rPr>
          <w:sz w:val="16"/>
          <w:szCs w:val="16"/>
        </w:rPr>
        <w:t>.</w:t>
      </w:r>
      <w:r w:rsidR="00DD473F">
        <w:rPr>
          <w:sz w:val="16"/>
          <w:szCs w:val="16"/>
        </w:rPr>
        <w:t xml:space="preserve"> </w:t>
      </w:r>
      <w:r w:rsidRPr="001325A8">
        <w:rPr>
          <w:i/>
          <w:sz w:val="16"/>
          <w:szCs w:val="16"/>
        </w:rPr>
        <w:t>"Otros Tratados" Objeto de la Función Consultiva de la Corte (art. 64 Convención Americana sobre Derechos Humanos).</w:t>
      </w:r>
      <w:r w:rsidRPr="00C86821">
        <w:rPr>
          <w:sz w:val="16"/>
          <w:szCs w:val="16"/>
        </w:rPr>
        <w:t xml:space="preserve"> Opinión Consultiva OC-1/82 del 24 de septiembre de 1982. Serie A No. 1, párr. 25, y </w:t>
      </w:r>
      <w:r w:rsidRPr="001325A8">
        <w:rPr>
          <w:bCs/>
          <w:i/>
          <w:sz w:val="16"/>
          <w:szCs w:val="16"/>
        </w:rPr>
        <w:t>Solicitud de Opinión Consultiva OC-21.</w:t>
      </w:r>
      <w:r w:rsidRPr="00C86821">
        <w:rPr>
          <w:bCs/>
          <w:sz w:val="16"/>
          <w:szCs w:val="16"/>
        </w:rPr>
        <w:t xml:space="preserve"> Convocatoria de audiencia. Resolución del Presidente de la Corte Interamericana de Derechos Humanos de 11 de mayo de 2012, Considerando 2.</w:t>
      </w:r>
      <w:r w:rsidRPr="00C86821">
        <w:rPr>
          <w:b/>
          <w:bCs/>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27C" w:rsidRDefault="001C5858">
    <w:pPr>
      <w:pStyle w:val="Header"/>
      <w:jc w:val="center"/>
    </w:pPr>
    <w:r>
      <w:fldChar w:fldCharType="begin"/>
    </w:r>
    <w:r>
      <w:instrText xml:space="preserve"> PAGE   \* MERGEFORMAT </w:instrText>
    </w:r>
    <w:r>
      <w:fldChar w:fldCharType="separate"/>
    </w:r>
    <w:r w:rsidR="000428E6">
      <w:rPr>
        <w:noProof/>
      </w:rPr>
      <w:t>- 2 -</w:t>
    </w:r>
    <w:r>
      <w:rPr>
        <w:noProof/>
      </w:rPr>
      <w:fldChar w:fldCharType="end"/>
    </w:r>
  </w:p>
  <w:p w:rsidR="00A7127C" w:rsidRDefault="00A712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55856"/>
    <w:multiLevelType w:val="hybridMultilevel"/>
    <w:tmpl w:val="9806AC0A"/>
    <w:lvl w:ilvl="0" w:tplc="96A6D68E">
      <w:start w:val="1"/>
      <w:numFmt w:val="decimal"/>
      <w:lvlText w:val="%1."/>
      <w:lvlJc w:val="left"/>
      <w:pPr>
        <w:tabs>
          <w:tab w:val="num" w:pos="720"/>
        </w:tabs>
        <w:ind w:left="720" w:hanging="360"/>
      </w:pPr>
      <w:rPr>
        <w:rFonts w:cs="Times New Roman"/>
        <w:b w:val="0"/>
        <w:sz w:val="20"/>
        <w:szCs w:val="20"/>
        <w:lang w:val="es-ES_tradnl"/>
      </w:rPr>
    </w:lvl>
    <w:lvl w:ilvl="1" w:tplc="B5AADDB4">
      <w:start w:val="1"/>
      <w:numFmt w:val="decimal"/>
      <w:lvlText w:val="%2."/>
      <w:lvlJc w:val="left"/>
      <w:pPr>
        <w:tabs>
          <w:tab w:val="num" w:pos="1440"/>
        </w:tabs>
        <w:ind w:left="1440" w:hanging="360"/>
      </w:pPr>
      <w:rPr>
        <w:rFonts w:ascii="Verdana" w:hAnsi="Verdana" w:cs="Times New Roman" w:hint="default"/>
        <w:b w:val="0"/>
        <w:sz w:val="20"/>
        <w:szCs w:val="20"/>
      </w:rPr>
    </w:lvl>
    <w:lvl w:ilvl="2" w:tplc="0409001B" w:tentative="1">
      <w:start w:val="1"/>
      <w:numFmt w:val="lowerRoman"/>
      <w:lvlText w:val="%3."/>
      <w:lvlJc w:val="right"/>
      <w:pPr>
        <w:tabs>
          <w:tab w:val="num" w:pos="2160"/>
        </w:tabs>
        <w:ind w:left="2160" w:hanging="180"/>
      </w:pPr>
      <w:rPr>
        <w:rFonts w:cs="Times New Roman"/>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AD167EB"/>
    <w:multiLevelType w:val="hybridMultilevel"/>
    <w:tmpl w:val="4B30E7FE"/>
    <w:lvl w:ilvl="0" w:tplc="BD841F9C">
      <w:start w:val="1"/>
      <w:numFmt w:val="decimal"/>
      <w:lvlText w:val="%1."/>
      <w:lvlJc w:val="left"/>
      <w:pPr>
        <w:ind w:left="1080" w:hanging="72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271"/>
    <w:rsid w:val="00026922"/>
    <w:rsid w:val="00032FBA"/>
    <w:rsid w:val="00035D58"/>
    <w:rsid w:val="000428E6"/>
    <w:rsid w:val="00044B84"/>
    <w:rsid w:val="00045B0A"/>
    <w:rsid w:val="00067338"/>
    <w:rsid w:val="0006791E"/>
    <w:rsid w:val="000914A0"/>
    <w:rsid w:val="000A4826"/>
    <w:rsid w:val="000A6748"/>
    <w:rsid w:val="000B60B6"/>
    <w:rsid w:val="000D0AC4"/>
    <w:rsid w:val="000D61A3"/>
    <w:rsid w:val="000D7013"/>
    <w:rsid w:val="000D7AB2"/>
    <w:rsid w:val="00100D93"/>
    <w:rsid w:val="001325A8"/>
    <w:rsid w:val="001344AC"/>
    <w:rsid w:val="00136A0E"/>
    <w:rsid w:val="00173B1A"/>
    <w:rsid w:val="00187D5E"/>
    <w:rsid w:val="00196614"/>
    <w:rsid w:val="001A3EB7"/>
    <w:rsid w:val="001C001E"/>
    <w:rsid w:val="001C02CF"/>
    <w:rsid w:val="001C23F9"/>
    <w:rsid w:val="001C5858"/>
    <w:rsid w:val="002E117D"/>
    <w:rsid w:val="002E49F9"/>
    <w:rsid w:val="00304302"/>
    <w:rsid w:val="00304983"/>
    <w:rsid w:val="00323942"/>
    <w:rsid w:val="00337D77"/>
    <w:rsid w:val="00350BDF"/>
    <w:rsid w:val="003B76DA"/>
    <w:rsid w:val="003E5CCF"/>
    <w:rsid w:val="00422D7A"/>
    <w:rsid w:val="00430EB8"/>
    <w:rsid w:val="00445E35"/>
    <w:rsid w:val="004B6657"/>
    <w:rsid w:val="004D4F7A"/>
    <w:rsid w:val="004E502E"/>
    <w:rsid w:val="0052191D"/>
    <w:rsid w:val="00536B44"/>
    <w:rsid w:val="00541485"/>
    <w:rsid w:val="00553819"/>
    <w:rsid w:val="005B6C69"/>
    <w:rsid w:val="005E00FE"/>
    <w:rsid w:val="005E018E"/>
    <w:rsid w:val="005E2757"/>
    <w:rsid w:val="005E3B89"/>
    <w:rsid w:val="00600623"/>
    <w:rsid w:val="006035D1"/>
    <w:rsid w:val="00611B23"/>
    <w:rsid w:val="00613054"/>
    <w:rsid w:val="00616C65"/>
    <w:rsid w:val="00624B25"/>
    <w:rsid w:val="00625712"/>
    <w:rsid w:val="00645B65"/>
    <w:rsid w:val="00672AC4"/>
    <w:rsid w:val="00676F06"/>
    <w:rsid w:val="0068019B"/>
    <w:rsid w:val="0069059E"/>
    <w:rsid w:val="00691271"/>
    <w:rsid w:val="006B1A75"/>
    <w:rsid w:val="006B3157"/>
    <w:rsid w:val="006B6ABE"/>
    <w:rsid w:val="006E12D2"/>
    <w:rsid w:val="006E5C9A"/>
    <w:rsid w:val="006F44E6"/>
    <w:rsid w:val="006F55B7"/>
    <w:rsid w:val="007033A4"/>
    <w:rsid w:val="00703E1F"/>
    <w:rsid w:val="007305C9"/>
    <w:rsid w:val="00750771"/>
    <w:rsid w:val="00770855"/>
    <w:rsid w:val="00794A09"/>
    <w:rsid w:val="007C002A"/>
    <w:rsid w:val="007D560B"/>
    <w:rsid w:val="007F1F54"/>
    <w:rsid w:val="008054E5"/>
    <w:rsid w:val="00826902"/>
    <w:rsid w:val="00840AE3"/>
    <w:rsid w:val="0089441E"/>
    <w:rsid w:val="00897F1B"/>
    <w:rsid w:val="008A7690"/>
    <w:rsid w:val="008B59EE"/>
    <w:rsid w:val="008F1AE0"/>
    <w:rsid w:val="009026FA"/>
    <w:rsid w:val="00923F95"/>
    <w:rsid w:val="009332D2"/>
    <w:rsid w:val="009464E2"/>
    <w:rsid w:val="0097603C"/>
    <w:rsid w:val="009804D2"/>
    <w:rsid w:val="00981F95"/>
    <w:rsid w:val="00982B8A"/>
    <w:rsid w:val="0098763F"/>
    <w:rsid w:val="009C66ED"/>
    <w:rsid w:val="009E43D5"/>
    <w:rsid w:val="009F2EA2"/>
    <w:rsid w:val="00A3690A"/>
    <w:rsid w:val="00A40CAD"/>
    <w:rsid w:val="00A7009B"/>
    <w:rsid w:val="00A7127C"/>
    <w:rsid w:val="00A802F5"/>
    <w:rsid w:val="00AA78D5"/>
    <w:rsid w:val="00AC2E9A"/>
    <w:rsid w:val="00AF6799"/>
    <w:rsid w:val="00AF6899"/>
    <w:rsid w:val="00AF6E20"/>
    <w:rsid w:val="00B1015C"/>
    <w:rsid w:val="00B146EE"/>
    <w:rsid w:val="00B14E11"/>
    <w:rsid w:val="00B17FFB"/>
    <w:rsid w:val="00B30640"/>
    <w:rsid w:val="00B3453F"/>
    <w:rsid w:val="00B70CCF"/>
    <w:rsid w:val="00B826BF"/>
    <w:rsid w:val="00BD2BEC"/>
    <w:rsid w:val="00BE0DCD"/>
    <w:rsid w:val="00BE78B3"/>
    <w:rsid w:val="00BF3917"/>
    <w:rsid w:val="00C20067"/>
    <w:rsid w:val="00C307E9"/>
    <w:rsid w:val="00C36B07"/>
    <w:rsid w:val="00C628A1"/>
    <w:rsid w:val="00C85D15"/>
    <w:rsid w:val="00C86821"/>
    <w:rsid w:val="00C95621"/>
    <w:rsid w:val="00CB64EF"/>
    <w:rsid w:val="00CC30CE"/>
    <w:rsid w:val="00D120EC"/>
    <w:rsid w:val="00D24481"/>
    <w:rsid w:val="00D2490B"/>
    <w:rsid w:val="00D272CF"/>
    <w:rsid w:val="00DA561C"/>
    <w:rsid w:val="00DA61F9"/>
    <w:rsid w:val="00DB6D68"/>
    <w:rsid w:val="00DC46EC"/>
    <w:rsid w:val="00DD1E0C"/>
    <w:rsid w:val="00DD229E"/>
    <w:rsid w:val="00DD473F"/>
    <w:rsid w:val="00DF6C09"/>
    <w:rsid w:val="00E03090"/>
    <w:rsid w:val="00E163D2"/>
    <w:rsid w:val="00E55EA7"/>
    <w:rsid w:val="00E60059"/>
    <w:rsid w:val="00E70084"/>
    <w:rsid w:val="00E83AE6"/>
    <w:rsid w:val="00E8747D"/>
    <w:rsid w:val="00E9749D"/>
    <w:rsid w:val="00EB7BEE"/>
    <w:rsid w:val="00EC06A7"/>
    <w:rsid w:val="00EC6EE5"/>
    <w:rsid w:val="00ED3F04"/>
    <w:rsid w:val="00EE6735"/>
    <w:rsid w:val="00F07151"/>
    <w:rsid w:val="00F26AE2"/>
    <w:rsid w:val="00F508E3"/>
    <w:rsid w:val="00F84E59"/>
    <w:rsid w:val="00F90022"/>
    <w:rsid w:val="00FA7AC2"/>
    <w:rsid w:val="00FB1384"/>
    <w:rsid w:val="00FB1A7B"/>
    <w:rsid w:val="00FD44F8"/>
    <w:rsid w:val="00FD5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271"/>
    <w:pPr>
      <w:spacing w:after="0" w:line="240" w:lineRule="auto"/>
    </w:pPr>
    <w:rPr>
      <w:rFonts w:ascii="Verdana" w:eastAsia="Times New Roman" w:hAnsi="Verdana" w:cs="Times New Roman"/>
      <w:sz w:val="20"/>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
    <w:basedOn w:val="DefaultParagraphFont"/>
    <w:uiPriority w:val="99"/>
    <w:rsid w:val="00691271"/>
    <w:rPr>
      <w:vertAlign w:val="superscript"/>
    </w:rPr>
  </w:style>
  <w:style w:type="paragraph" w:styleId="Header">
    <w:name w:val="header"/>
    <w:basedOn w:val="Normal"/>
    <w:link w:val="HeaderChar"/>
    <w:uiPriority w:val="99"/>
    <w:rsid w:val="00691271"/>
    <w:pPr>
      <w:tabs>
        <w:tab w:val="center" w:pos="4252"/>
        <w:tab w:val="right" w:pos="8504"/>
      </w:tabs>
    </w:pPr>
  </w:style>
  <w:style w:type="character" w:customStyle="1" w:styleId="HeaderChar">
    <w:name w:val="Header Char"/>
    <w:basedOn w:val="DefaultParagraphFont"/>
    <w:link w:val="Header"/>
    <w:uiPriority w:val="99"/>
    <w:rsid w:val="00691271"/>
    <w:rPr>
      <w:rFonts w:ascii="Verdana" w:eastAsia="Times New Roman" w:hAnsi="Verdana" w:cs="Times New Roman"/>
      <w:sz w:val="20"/>
      <w:szCs w:val="20"/>
      <w:lang w:val="es-ES_tradnl"/>
    </w:rPr>
  </w:style>
  <w:style w:type="paragraph" w:styleId="BodyText">
    <w:name w:val="Body Text"/>
    <w:basedOn w:val="Normal"/>
    <w:link w:val="BodyTextChar"/>
    <w:rsid w:val="00691271"/>
    <w:pPr>
      <w:spacing w:after="120"/>
    </w:pPr>
  </w:style>
  <w:style w:type="character" w:customStyle="1" w:styleId="BodyTextChar">
    <w:name w:val="Body Text Char"/>
    <w:basedOn w:val="DefaultParagraphFont"/>
    <w:link w:val="BodyText"/>
    <w:rsid w:val="00691271"/>
    <w:rPr>
      <w:rFonts w:ascii="Verdana" w:eastAsia="Times New Roman" w:hAnsi="Verdana" w:cs="Times New Roman"/>
      <w:sz w:val="20"/>
      <w:szCs w:val="20"/>
      <w:lang w:val="es-ES_tradnl"/>
    </w:rPr>
  </w:style>
  <w:style w:type="character" w:styleId="Strong">
    <w:name w:val="Strong"/>
    <w:basedOn w:val="DefaultParagraphFont"/>
    <w:uiPriority w:val="22"/>
    <w:qFormat/>
    <w:rsid w:val="00691271"/>
    <w:rPr>
      <w:b/>
      <w:bCs/>
    </w:rPr>
  </w:style>
  <w:style w:type="paragraph" w:styleId="ListParagraph">
    <w:name w:val="List Paragraph"/>
    <w:aliases w:val="Footnote"/>
    <w:basedOn w:val="Normal"/>
    <w:uiPriority w:val="99"/>
    <w:qFormat/>
    <w:rsid w:val="00691271"/>
    <w:pPr>
      <w:ind w:left="720"/>
    </w:pPr>
  </w:style>
  <w:style w:type="paragraph" w:styleId="FootnoteText">
    <w:name w:val="footnote text"/>
    <w:basedOn w:val="Normal"/>
    <w:link w:val="FootnoteTextChar"/>
    <w:uiPriority w:val="99"/>
    <w:semiHidden/>
    <w:unhideWhenUsed/>
    <w:rsid w:val="00691271"/>
  </w:style>
  <w:style w:type="character" w:customStyle="1" w:styleId="FootnoteTextChar">
    <w:name w:val="Footnote Text Char"/>
    <w:basedOn w:val="DefaultParagraphFont"/>
    <w:link w:val="FootnoteText"/>
    <w:uiPriority w:val="99"/>
    <w:semiHidden/>
    <w:rsid w:val="00691271"/>
    <w:rPr>
      <w:rFonts w:ascii="Verdana" w:eastAsia="Times New Roman" w:hAnsi="Verdana" w:cs="Times New Roman"/>
      <w:sz w:val="20"/>
      <w:szCs w:val="20"/>
      <w:lang w:val="es-ES_tradnl"/>
    </w:rPr>
  </w:style>
  <w:style w:type="character" w:styleId="Hyperlink">
    <w:name w:val="Hyperlink"/>
    <w:uiPriority w:val="99"/>
    <w:unhideWhenUsed/>
    <w:rsid w:val="00026922"/>
    <w:rPr>
      <w:color w:val="0000FF"/>
      <w:u w:val="single"/>
    </w:rPr>
  </w:style>
  <w:style w:type="paragraph" w:styleId="NormalWeb">
    <w:name w:val="Normal (Web)"/>
    <w:basedOn w:val="Normal"/>
    <w:uiPriority w:val="99"/>
    <w:unhideWhenUsed/>
    <w:rsid w:val="0098763F"/>
    <w:pPr>
      <w:spacing w:before="100" w:beforeAutospacing="1" w:after="100" w:afterAutospacing="1"/>
    </w:pPr>
    <w:rPr>
      <w:rFonts w:ascii="Times New Roman" w:eastAsiaTheme="minorHAnsi" w:hAnsi="Times New Roman"/>
      <w:sz w:val="24"/>
      <w:szCs w:val="24"/>
      <w:lang w:val="es-CR" w:eastAsia="es-CR"/>
    </w:rPr>
  </w:style>
  <w:style w:type="paragraph" w:styleId="BalloonText">
    <w:name w:val="Balloon Text"/>
    <w:basedOn w:val="Normal"/>
    <w:link w:val="BalloonTextChar"/>
    <w:uiPriority w:val="99"/>
    <w:semiHidden/>
    <w:unhideWhenUsed/>
    <w:rsid w:val="006E12D2"/>
    <w:rPr>
      <w:rFonts w:ascii="Tahoma" w:hAnsi="Tahoma" w:cs="Tahoma"/>
      <w:sz w:val="16"/>
      <w:szCs w:val="16"/>
    </w:rPr>
  </w:style>
  <w:style w:type="character" w:customStyle="1" w:styleId="BalloonTextChar">
    <w:name w:val="Balloon Text Char"/>
    <w:basedOn w:val="DefaultParagraphFont"/>
    <w:link w:val="BalloonText"/>
    <w:uiPriority w:val="99"/>
    <w:semiHidden/>
    <w:rsid w:val="006E12D2"/>
    <w:rPr>
      <w:rFonts w:ascii="Tahoma" w:eastAsia="Times New Roman" w:hAnsi="Tahoma" w:cs="Tahoma"/>
      <w:sz w:val="16"/>
      <w:szCs w:val="16"/>
      <w:lang w:val="es-ES_tradnl"/>
    </w:rPr>
  </w:style>
  <w:style w:type="character" w:styleId="CommentReference">
    <w:name w:val="annotation reference"/>
    <w:basedOn w:val="DefaultParagraphFont"/>
    <w:uiPriority w:val="99"/>
    <w:semiHidden/>
    <w:unhideWhenUsed/>
    <w:rsid w:val="0089441E"/>
    <w:rPr>
      <w:sz w:val="16"/>
      <w:szCs w:val="16"/>
    </w:rPr>
  </w:style>
  <w:style w:type="paragraph" w:styleId="CommentText">
    <w:name w:val="annotation text"/>
    <w:basedOn w:val="Normal"/>
    <w:link w:val="CommentTextChar"/>
    <w:uiPriority w:val="99"/>
    <w:semiHidden/>
    <w:unhideWhenUsed/>
    <w:rsid w:val="0089441E"/>
  </w:style>
  <w:style w:type="character" w:customStyle="1" w:styleId="CommentTextChar">
    <w:name w:val="Comment Text Char"/>
    <w:basedOn w:val="DefaultParagraphFont"/>
    <w:link w:val="CommentText"/>
    <w:uiPriority w:val="99"/>
    <w:semiHidden/>
    <w:rsid w:val="0089441E"/>
    <w:rPr>
      <w:rFonts w:ascii="Verdana" w:eastAsia="Times New Roman" w:hAnsi="Verdana" w:cs="Times New Roman"/>
      <w:sz w:val="20"/>
      <w:szCs w:val="20"/>
      <w:lang w:val="es-ES_tradnl"/>
    </w:rPr>
  </w:style>
  <w:style w:type="paragraph" w:styleId="CommentSubject">
    <w:name w:val="annotation subject"/>
    <w:basedOn w:val="CommentText"/>
    <w:next w:val="CommentText"/>
    <w:link w:val="CommentSubjectChar"/>
    <w:uiPriority w:val="99"/>
    <w:semiHidden/>
    <w:unhideWhenUsed/>
    <w:rsid w:val="0089441E"/>
    <w:rPr>
      <w:b/>
      <w:bCs/>
    </w:rPr>
  </w:style>
  <w:style w:type="character" w:customStyle="1" w:styleId="CommentSubjectChar">
    <w:name w:val="Comment Subject Char"/>
    <w:basedOn w:val="CommentTextChar"/>
    <w:link w:val="CommentSubject"/>
    <w:uiPriority w:val="99"/>
    <w:semiHidden/>
    <w:rsid w:val="0089441E"/>
    <w:rPr>
      <w:rFonts w:ascii="Verdana" w:eastAsia="Times New Roman" w:hAnsi="Verdana" w:cs="Times New Roman"/>
      <w:b/>
      <w:bCs/>
      <w:sz w:val="20"/>
      <w:szCs w:val="20"/>
      <w:lang w:val="es-ES_tradnl"/>
    </w:rPr>
  </w:style>
  <w:style w:type="character" w:styleId="LineNumber">
    <w:name w:val="line number"/>
    <w:basedOn w:val="DefaultParagraphFont"/>
    <w:uiPriority w:val="99"/>
    <w:semiHidden/>
    <w:unhideWhenUsed/>
    <w:rsid w:val="00430E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271"/>
    <w:pPr>
      <w:spacing w:after="0" w:line="240" w:lineRule="auto"/>
    </w:pPr>
    <w:rPr>
      <w:rFonts w:ascii="Verdana" w:eastAsia="Times New Roman" w:hAnsi="Verdana" w:cs="Times New Roman"/>
      <w:sz w:val="20"/>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
    <w:basedOn w:val="DefaultParagraphFont"/>
    <w:uiPriority w:val="99"/>
    <w:rsid w:val="00691271"/>
    <w:rPr>
      <w:vertAlign w:val="superscript"/>
    </w:rPr>
  </w:style>
  <w:style w:type="paragraph" w:styleId="Header">
    <w:name w:val="header"/>
    <w:basedOn w:val="Normal"/>
    <w:link w:val="HeaderChar"/>
    <w:uiPriority w:val="99"/>
    <w:rsid w:val="00691271"/>
    <w:pPr>
      <w:tabs>
        <w:tab w:val="center" w:pos="4252"/>
        <w:tab w:val="right" w:pos="8504"/>
      </w:tabs>
    </w:pPr>
  </w:style>
  <w:style w:type="character" w:customStyle="1" w:styleId="HeaderChar">
    <w:name w:val="Header Char"/>
    <w:basedOn w:val="DefaultParagraphFont"/>
    <w:link w:val="Header"/>
    <w:uiPriority w:val="99"/>
    <w:rsid w:val="00691271"/>
    <w:rPr>
      <w:rFonts w:ascii="Verdana" w:eastAsia="Times New Roman" w:hAnsi="Verdana" w:cs="Times New Roman"/>
      <w:sz w:val="20"/>
      <w:szCs w:val="20"/>
      <w:lang w:val="es-ES_tradnl"/>
    </w:rPr>
  </w:style>
  <w:style w:type="paragraph" w:styleId="BodyText">
    <w:name w:val="Body Text"/>
    <w:basedOn w:val="Normal"/>
    <w:link w:val="BodyTextChar"/>
    <w:rsid w:val="00691271"/>
    <w:pPr>
      <w:spacing w:after="120"/>
    </w:pPr>
  </w:style>
  <w:style w:type="character" w:customStyle="1" w:styleId="BodyTextChar">
    <w:name w:val="Body Text Char"/>
    <w:basedOn w:val="DefaultParagraphFont"/>
    <w:link w:val="BodyText"/>
    <w:rsid w:val="00691271"/>
    <w:rPr>
      <w:rFonts w:ascii="Verdana" w:eastAsia="Times New Roman" w:hAnsi="Verdana" w:cs="Times New Roman"/>
      <w:sz w:val="20"/>
      <w:szCs w:val="20"/>
      <w:lang w:val="es-ES_tradnl"/>
    </w:rPr>
  </w:style>
  <w:style w:type="character" w:styleId="Strong">
    <w:name w:val="Strong"/>
    <w:basedOn w:val="DefaultParagraphFont"/>
    <w:uiPriority w:val="22"/>
    <w:qFormat/>
    <w:rsid w:val="00691271"/>
    <w:rPr>
      <w:b/>
      <w:bCs/>
    </w:rPr>
  </w:style>
  <w:style w:type="paragraph" w:styleId="ListParagraph">
    <w:name w:val="List Paragraph"/>
    <w:aliases w:val="Footnote"/>
    <w:basedOn w:val="Normal"/>
    <w:uiPriority w:val="99"/>
    <w:qFormat/>
    <w:rsid w:val="00691271"/>
    <w:pPr>
      <w:ind w:left="720"/>
    </w:pPr>
  </w:style>
  <w:style w:type="paragraph" w:styleId="FootnoteText">
    <w:name w:val="footnote text"/>
    <w:basedOn w:val="Normal"/>
    <w:link w:val="FootnoteTextChar"/>
    <w:uiPriority w:val="99"/>
    <w:semiHidden/>
    <w:unhideWhenUsed/>
    <w:rsid w:val="00691271"/>
  </w:style>
  <w:style w:type="character" w:customStyle="1" w:styleId="FootnoteTextChar">
    <w:name w:val="Footnote Text Char"/>
    <w:basedOn w:val="DefaultParagraphFont"/>
    <w:link w:val="FootnoteText"/>
    <w:uiPriority w:val="99"/>
    <w:semiHidden/>
    <w:rsid w:val="00691271"/>
    <w:rPr>
      <w:rFonts w:ascii="Verdana" w:eastAsia="Times New Roman" w:hAnsi="Verdana" w:cs="Times New Roman"/>
      <w:sz w:val="20"/>
      <w:szCs w:val="20"/>
      <w:lang w:val="es-ES_tradnl"/>
    </w:rPr>
  </w:style>
  <w:style w:type="character" w:styleId="Hyperlink">
    <w:name w:val="Hyperlink"/>
    <w:uiPriority w:val="99"/>
    <w:unhideWhenUsed/>
    <w:rsid w:val="00026922"/>
    <w:rPr>
      <w:color w:val="0000FF"/>
      <w:u w:val="single"/>
    </w:rPr>
  </w:style>
  <w:style w:type="paragraph" w:styleId="NormalWeb">
    <w:name w:val="Normal (Web)"/>
    <w:basedOn w:val="Normal"/>
    <w:uiPriority w:val="99"/>
    <w:unhideWhenUsed/>
    <w:rsid w:val="0098763F"/>
    <w:pPr>
      <w:spacing w:before="100" w:beforeAutospacing="1" w:after="100" w:afterAutospacing="1"/>
    </w:pPr>
    <w:rPr>
      <w:rFonts w:ascii="Times New Roman" w:eastAsiaTheme="minorHAnsi" w:hAnsi="Times New Roman"/>
      <w:sz w:val="24"/>
      <w:szCs w:val="24"/>
      <w:lang w:val="es-CR" w:eastAsia="es-CR"/>
    </w:rPr>
  </w:style>
  <w:style w:type="paragraph" w:styleId="BalloonText">
    <w:name w:val="Balloon Text"/>
    <w:basedOn w:val="Normal"/>
    <w:link w:val="BalloonTextChar"/>
    <w:uiPriority w:val="99"/>
    <w:semiHidden/>
    <w:unhideWhenUsed/>
    <w:rsid w:val="006E12D2"/>
    <w:rPr>
      <w:rFonts w:ascii="Tahoma" w:hAnsi="Tahoma" w:cs="Tahoma"/>
      <w:sz w:val="16"/>
      <w:szCs w:val="16"/>
    </w:rPr>
  </w:style>
  <w:style w:type="character" w:customStyle="1" w:styleId="BalloonTextChar">
    <w:name w:val="Balloon Text Char"/>
    <w:basedOn w:val="DefaultParagraphFont"/>
    <w:link w:val="BalloonText"/>
    <w:uiPriority w:val="99"/>
    <w:semiHidden/>
    <w:rsid w:val="006E12D2"/>
    <w:rPr>
      <w:rFonts w:ascii="Tahoma" w:eastAsia="Times New Roman" w:hAnsi="Tahoma" w:cs="Tahoma"/>
      <w:sz w:val="16"/>
      <w:szCs w:val="16"/>
      <w:lang w:val="es-ES_tradnl"/>
    </w:rPr>
  </w:style>
  <w:style w:type="character" w:styleId="CommentReference">
    <w:name w:val="annotation reference"/>
    <w:basedOn w:val="DefaultParagraphFont"/>
    <w:uiPriority w:val="99"/>
    <w:semiHidden/>
    <w:unhideWhenUsed/>
    <w:rsid w:val="0089441E"/>
    <w:rPr>
      <w:sz w:val="16"/>
      <w:szCs w:val="16"/>
    </w:rPr>
  </w:style>
  <w:style w:type="paragraph" w:styleId="CommentText">
    <w:name w:val="annotation text"/>
    <w:basedOn w:val="Normal"/>
    <w:link w:val="CommentTextChar"/>
    <w:uiPriority w:val="99"/>
    <w:semiHidden/>
    <w:unhideWhenUsed/>
    <w:rsid w:val="0089441E"/>
  </w:style>
  <w:style w:type="character" w:customStyle="1" w:styleId="CommentTextChar">
    <w:name w:val="Comment Text Char"/>
    <w:basedOn w:val="DefaultParagraphFont"/>
    <w:link w:val="CommentText"/>
    <w:uiPriority w:val="99"/>
    <w:semiHidden/>
    <w:rsid w:val="0089441E"/>
    <w:rPr>
      <w:rFonts w:ascii="Verdana" w:eastAsia="Times New Roman" w:hAnsi="Verdana" w:cs="Times New Roman"/>
      <w:sz w:val="20"/>
      <w:szCs w:val="20"/>
      <w:lang w:val="es-ES_tradnl"/>
    </w:rPr>
  </w:style>
  <w:style w:type="paragraph" w:styleId="CommentSubject">
    <w:name w:val="annotation subject"/>
    <w:basedOn w:val="CommentText"/>
    <w:next w:val="CommentText"/>
    <w:link w:val="CommentSubjectChar"/>
    <w:uiPriority w:val="99"/>
    <w:semiHidden/>
    <w:unhideWhenUsed/>
    <w:rsid w:val="0089441E"/>
    <w:rPr>
      <w:b/>
      <w:bCs/>
    </w:rPr>
  </w:style>
  <w:style w:type="character" w:customStyle="1" w:styleId="CommentSubjectChar">
    <w:name w:val="Comment Subject Char"/>
    <w:basedOn w:val="CommentTextChar"/>
    <w:link w:val="CommentSubject"/>
    <w:uiPriority w:val="99"/>
    <w:semiHidden/>
    <w:rsid w:val="0089441E"/>
    <w:rPr>
      <w:rFonts w:ascii="Verdana" w:eastAsia="Times New Roman" w:hAnsi="Verdana" w:cs="Times New Roman"/>
      <w:b/>
      <w:bCs/>
      <w:sz w:val="20"/>
      <w:szCs w:val="20"/>
      <w:lang w:val="es-ES_tradnl"/>
    </w:rPr>
  </w:style>
  <w:style w:type="character" w:styleId="LineNumber">
    <w:name w:val="line number"/>
    <w:basedOn w:val="DefaultParagraphFont"/>
    <w:uiPriority w:val="99"/>
    <w:semiHidden/>
    <w:unhideWhenUsed/>
    <w:rsid w:val="00430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330550">
      <w:bodyDiv w:val="1"/>
      <w:marLeft w:val="0"/>
      <w:marRight w:val="0"/>
      <w:marTop w:val="0"/>
      <w:marBottom w:val="0"/>
      <w:divBdr>
        <w:top w:val="none" w:sz="0" w:space="0" w:color="auto"/>
        <w:left w:val="none" w:sz="0" w:space="0" w:color="auto"/>
        <w:bottom w:val="none" w:sz="0" w:space="0" w:color="auto"/>
        <w:right w:val="none" w:sz="0" w:space="0" w:color="auto"/>
      </w:divBdr>
      <w:divsChild>
        <w:div w:id="1626689407">
          <w:marLeft w:val="0"/>
          <w:marRight w:val="0"/>
          <w:marTop w:val="0"/>
          <w:marBottom w:val="0"/>
          <w:divBdr>
            <w:top w:val="none" w:sz="0" w:space="0" w:color="auto"/>
            <w:left w:val="none" w:sz="0" w:space="0" w:color="auto"/>
            <w:bottom w:val="none" w:sz="0" w:space="0" w:color="auto"/>
            <w:right w:val="none" w:sz="0" w:space="0" w:color="auto"/>
          </w:divBdr>
        </w:div>
      </w:divsChild>
    </w:div>
    <w:div w:id="207331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E617EB-CA52-4590-8656-40D38BA97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1412</Words>
  <Characters>7767</Characters>
  <Application>Microsoft Office Word</Application>
  <DocSecurity>4</DocSecurity>
  <Lines>64</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9161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Corteidh</dc:creator>
  <cp:lastModifiedBy>Julliana Saborio</cp:lastModifiedBy>
  <cp:revision>2</cp:revision>
  <cp:lastPrinted>2017-02-14T22:53:00Z</cp:lastPrinted>
  <dcterms:created xsi:type="dcterms:W3CDTF">2017-02-15T19:17:00Z</dcterms:created>
  <dcterms:modified xsi:type="dcterms:W3CDTF">2017-02-15T19:17:00Z</dcterms:modified>
</cp:coreProperties>
</file>