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DD" w:rsidRPr="00A455C2" w:rsidRDefault="00E75A8F" w:rsidP="005502DD">
      <w:pPr>
        <w:jc w:val="both"/>
        <w:rPr>
          <w:caps/>
          <w:lang w:val="en-US"/>
        </w:rPr>
      </w:pPr>
      <w:r>
        <w:rPr>
          <w:caps/>
          <w:lang w:val="en-US"/>
        </w:rPr>
        <w:t xml:space="preserve">   </w:t>
      </w:r>
    </w:p>
    <w:p w:rsidR="005502DD" w:rsidRPr="00A455C2" w:rsidRDefault="005502DD" w:rsidP="005502DD">
      <w:pPr>
        <w:jc w:val="both"/>
        <w:rPr>
          <w:caps/>
          <w:lang w:val="en-US"/>
        </w:rPr>
      </w:pPr>
    </w:p>
    <w:p w:rsidR="005502DD" w:rsidRPr="00A455C2" w:rsidRDefault="005502DD" w:rsidP="005502DD">
      <w:pPr>
        <w:jc w:val="both"/>
        <w:rPr>
          <w:caps/>
          <w:lang w:val="en-US"/>
        </w:rPr>
      </w:pPr>
    </w:p>
    <w:p w:rsidR="005502DD" w:rsidRPr="00A455C2" w:rsidRDefault="005502DD" w:rsidP="005502DD">
      <w:pPr>
        <w:jc w:val="both"/>
        <w:rPr>
          <w:caps/>
          <w:lang w:val="en-US"/>
        </w:rPr>
      </w:pPr>
      <w:bookmarkStart w:id="0" w:name="_GoBack"/>
      <w:bookmarkEnd w:id="0"/>
    </w:p>
    <w:p w:rsidR="005502DD" w:rsidRPr="00A455C2" w:rsidRDefault="005502DD" w:rsidP="005502DD">
      <w:pPr>
        <w:jc w:val="both"/>
        <w:rPr>
          <w:caps/>
          <w:lang w:val="en-US"/>
        </w:rPr>
      </w:pPr>
    </w:p>
    <w:p w:rsidR="005502DD" w:rsidRPr="00A455C2" w:rsidRDefault="005502DD" w:rsidP="005502DD">
      <w:pPr>
        <w:jc w:val="both"/>
        <w:rPr>
          <w:caps/>
          <w:lang w:val="en-US"/>
        </w:rPr>
      </w:pPr>
    </w:p>
    <w:p w:rsidR="005502DD" w:rsidRPr="00A455C2" w:rsidRDefault="005502DD" w:rsidP="005502DD">
      <w:pPr>
        <w:jc w:val="both"/>
        <w:rPr>
          <w:caps/>
          <w:lang w:val="en-US"/>
        </w:rPr>
      </w:pPr>
    </w:p>
    <w:p w:rsidR="005502DD" w:rsidRPr="00A455C2" w:rsidRDefault="005502DD" w:rsidP="005502DD">
      <w:pPr>
        <w:jc w:val="both"/>
        <w:rPr>
          <w:caps/>
          <w:lang w:val="en-US"/>
        </w:rPr>
      </w:pPr>
    </w:p>
    <w:p w:rsidR="005502DD" w:rsidRPr="00A455C2" w:rsidRDefault="005502DD" w:rsidP="005502DD">
      <w:pPr>
        <w:jc w:val="both"/>
        <w:rPr>
          <w:caps/>
          <w:lang w:val="en-US"/>
        </w:rPr>
      </w:pPr>
    </w:p>
    <w:p w:rsidR="005502DD" w:rsidRPr="00865196" w:rsidRDefault="005502DD" w:rsidP="00F80F71">
      <w:pPr>
        <w:spacing w:after="120"/>
        <w:jc w:val="center"/>
        <w:rPr>
          <w:b/>
          <w:caps/>
          <w:lang w:val="en-US"/>
        </w:rPr>
      </w:pPr>
      <w:r w:rsidRPr="00865196">
        <w:rPr>
          <w:b/>
          <w:caps/>
          <w:lang w:val="en-US"/>
        </w:rPr>
        <w:t>ORDER OF THE President OF the</w:t>
      </w:r>
    </w:p>
    <w:p w:rsidR="005502DD" w:rsidRPr="00865196" w:rsidRDefault="005502DD" w:rsidP="00F80F71">
      <w:pPr>
        <w:spacing w:after="120"/>
        <w:jc w:val="center"/>
        <w:rPr>
          <w:b/>
          <w:caps/>
          <w:lang w:val="en-US"/>
        </w:rPr>
      </w:pPr>
      <w:r w:rsidRPr="00865196">
        <w:rPr>
          <w:b/>
          <w:caps/>
          <w:lang w:val="en-US"/>
        </w:rPr>
        <w:t>Inter-American Court of Human Rights</w:t>
      </w:r>
    </w:p>
    <w:p w:rsidR="005502DD" w:rsidRPr="0099705E" w:rsidRDefault="005502DD" w:rsidP="00F80F71">
      <w:pPr>
        <w:spacing w:after="120"/>
        <w:jc w:val="center"/>
        <w:rPr>
          <w:b/>
          <w:caps/>
          <w:lang w:val="en-US"/>
        </w:rPr>
      </w:pPr>
      <w:r w:rsidRPr="0099705E">
        <w:rPr>
          <w:b/>
          <w:caps/>
          <w:lang w:val="en-US"/>
        </w:rPr>
        <w:t xml:space="preserve">of </w:t>
      </w:r>
      <w:r w:rsidR="00F80F71" w:rsidRPr="0099705E">
        <w:rPr>
          <w:b/>
          <w:caps/>
          <w:lang w:val="en-US"/>
        </w:rPr>
        <w:t>JUNE</w:t>
      </w:r>
      <w:r w:rsidRPr="0099705E">
        <w:rPr>
          <w:b/>
          <w:caps/>
          <w:lang w:val="en-US"/>
        </w:rPr>
        <w:t xml:space="preserve"> </w:t>
      </w:r>
      <w:r w:rsidR="00865196" w:rsidRPr="0099705E">
        <w:rPr>
          <w:b/>
          <w:caps/>
          <w:lang w:val="en-US"/>
        </w:rPr>
        <w:t>15</w:t>
      </w:r>
      <w:r w:rsidRPr="0099705E">
        <w:rPr>
          <w:b/>
          <w:caps/>
          <w:lang w:val="en-US"/>
        </w:rPr>
        <w:t>, 2017</w:t>
      </w:r>
    </w:p>
    <w:p w:rsidR="005502DD" w:rsidRPr="00A455C2" w:rsidRDefault="005502DD" w:rsidP="005502DD">
      <w:pPr>
        <w:jc w:val="center"/>
        <w:rPr>
          <w:b/>
          <w:caps/>
          <w:lang w:val="en-US"/>
        </w:rPr>
      </w:pPr>
    </w:p>
    <w:p w:rsidR="005502DD" w:rsidRPr="00A455C2" w:rsidRDefault="005502DD" w:rsidP="005502DD">
      <w:pPr>
        <w:jc w:val="center"/>
        <w:rPr>
          <w:b/>
          <w:caps/>
          <w:lang w:val="en-US"/>
        </w:rPr>
      </w:pPr>
    </w:p>
    <w:p w:rsidR="005502DD" w:rsidRPr="00A455C2" w:rsidRDefault="005502DD" w:rsidP="005502DD">
      <w:pPr>
        <w:jc w:val="center"/>
        <w:rPr>
          <w:b/>
          <w:caps/>
          <w:lang w:val="en-US"/>
        </w:rPr>
      </w:pPr>
      <w:r w:rsidRPr="00A455C2">
        <w:rPr>
          <w:b/>
          <w:caps/>
          <w:lang w:val="en-US"/>
        </w:rPr>
        <w:t>Request for Advisory opinion OC-2</w:t>
      </w:r>
      <w:r w:rsidR="00F80F71">
        <w:rPr>
          <w:b/>
          <w:caps/>
          <w:lang w:val="en-US"/>
        </w:rPr>
        <w:t>5</w:t>
      </w:r>
    </w:p>
    <w:p w:rsidR="005502DD" w:rsidRPr="00A455C2" w:rsidRDefault="005502DD" w:rsidP="005502DD">
      <w:pPr>
        <w:jc w:val="both"/>
        <w:rPr>
          <w:b/>
          <w:caps/>
          <w:lang w:val="en-US"/>
        </w:rPr>
      </w:pPr>
    </w:p>
    <w:p w:rsidR="005502DD" w:rsidRPr="00A455C2" w:rsidRDefault="005502DD" w:rsidP="005502DD">
      <w:pPr>
        <w:jc w:val="both"/>
        <w:rPr>
          <w:b/>
          <w:caps/>
          <w:lang w:val="en-US"/>
        </w:rPr>
      </w:pPr>
    </w:p>
    <w:p w:rsidR="005502DD" w:rsidRPr="00A455C2" w:rsidRDefault="005502DD" w:rsidP="005502DD">
      <w:pPr>
        <w:jc w:val="both"/>
        <w:rPr>
          <w:b/>
          <w:caps/>
          <w:lang w:val="en-US"/>
        </w:rPr>
      </w:pPr>
      <w:r w:rsidRPr="00A455C2">
        <w:rPr>
          <w:b/>
          <w:caps/>
          <w:lang w:val="en-US"/>
        </w:rPr>
        <w:t>HAVING SEEN:</w:t>
      </w:r>
    </w:p>
    <w:p w:rsidR="005502DD" w:rsidRPr="00A455C2" w:rsidRDefault="005502DD" w:rsidP="005502DD">
      <w:pPr>
        <w:tabs>
          <w:tab w:val="left" w:pos="6800"/>
        </w:tabs>
        <w:ind w:right="40"/>
        <w:jc w:val="both"/>
        <w:rPr>
          <w:b/>
          <w:lang w:val="en-US"/>
        </w:rPr>
      </w:pPr>
    </w:p>
    <w:p w:rsidR="005502DD" w:rsidRPr="00A455C2" w:rsidRDefault="005502DD" w:rsidP="00F80F71">
      <w:pPr>
        <w:numPr>
          <w:ilvl w:val="0"/>
          <w:numId w:val="1"/>
        </w:numPr>
        <w:tabs>
          <w:tab w:val="clear" w:pos="720"/>
        </w:tabs>
        <w:ind w:left="0" w:right="10" w:firstLine="0"/>
        <w:jc w:val="both"/>
        <w:rPr>
          <w:lang w:val="en-US"/>
        </w:rPr>
      </w:pPr>
      <w:r w:rsidRPr="00A455C2">
        <w:rPr>
          <w:lang w:val="en-US"/>
        </w:rPr>
        <w:t>The request for an advisory opinion submitted to the Inter-American Court of Human Rights (hereinafter “the Inter-American Court”</w:t>
      </w:r>
      <w:r w:rsidR="00442086">
        <w:rPr>
          <w:lang w:val="en-US"/>
        </w:rPr>
        <w:t>,</w:t>
      </w:r>
      <w:r w:rsidRPr="00A455C2">
        <w:rPr>
          <w:lang w:val="en-US"/>
        </w:rPr>
        <w:t xml:space="preserve"> “the Court”</w:t>
      </w:r>
      <w:r w:rsidR="00442086">
        <w:rPr>
          <w:lang w:val="en-US"/>
        </w:rPr>
        <w:t xml:space="preserve"> or “the Tribunal”</w:t>
      </w:r>
      <w:r w:rsidRPr="00A455C2">
        <w:rPr>
          <w:lang w:val="en-US"/>
        </w:rPr>
        <w:t xml:space="preserve">) by the Republic of </w:t>
      </w:r>
      <w:r w:rsidR="00F80F71">
        <w:rPr>
          <w:rFonts w:cs="Arial"/>
          <w:bCs/>
          <w:lang w:val="en-US"/>
        </w:rPr>
        <w:t>Ecuador</w:t>
      </w:r>
      <w:r w:rsidRPr="00A455C2">
        <w:rPr>
          <w:lang w:val="en-US"/>
        </w:rPr>
        <w:t xml:space="preserve"> (</w:t>
      </w:r>
      <w:r w:rsidRPr="00A455C2">
        <w:rPr>
          <w:rFonts w:cs="Verdana"/>
          <w:lang w:val="en-US"/>
        </w:rPr>
        <w:t xml:space="preserve">hereinafter “the </w:t>
      </w:r>
      <w:r>
        <w:rPr>
          <w:rFonts w:cs="Verdana"/>
          <w:lang w:val="en-US"/>
        </w:rPr>
        <w:t xml:space="preserve">requesting </w:t>
      </w:r>
      <w:r w:rsidRPr="00A455C2">
        <w:rPr>
          <w:rFonts w:cs="Verdana"/>
          <w:lang w:val="en-US"/>
        </w:rPr>
        <w:t>State” or “</w:t>
      </w:r>
      <w:r w:rsidR="00F80F71">
        <w:rPr>
          <w:rFonts w:cs="Verdana"/>
          <w:lang w:val="en-US"/>
        </w:rPr>
        <w:t>Ecuador</w:t>
      </w:r>
      <w:r w:rsidRPr="00A455C2">
        <w:rPr>
          <w:rFonts w:cs="Verdana"/>
          <w:lang w:val="en-US"/>
        </w:rPr>
        <w:t>”</w:t>
      </w:r>
      <w:r w:rsidRPr="00A455C2">
        <w:rPr>
          <w:lang w:val="en-US"/>
        </w:rPr>
        <w:t xml:space="preserve">) on </w:t>
      </w:r>
      <w:r w:rsidR="00F80F71">
        <w:rPr>
          <w:lang w:val="en-US"/>
        </w:rPr>
        <w:t>August</w:t>
      </w:r>
      <w:r w:rsidRPr="00A455C2">
        <w:rPr>
          <w:lang w:val="en-US"/>
        </w:rPr>
        <w:t xml:space="preserve"> 1</w:t>
      </w:r>
      <w:r w:rsidR="00F80F71">
        <w:rPr>
          <w:lang w:val="en-US"/>
        </w:rPr>
        <w:t>8</w:t>
      </w:r>
      <w:r w:rsidRPr="00A455C2">
        <w:rPr>
          <w:lang w:val="en-US"/>
        </w:rPr>
        <w:t>, 2016</w:t>
      </w:r>
      <w:r w:rsidR="00F80F71">
        <w:rPr>
          <w:lang w:val="en-US"/>
        </w:rPr>
        <w:t xml:space="preserve"> in relation to “the institution of asylum in its different forms and to the legitimacy of its recognition as a human right of every individual in accordance with the principle of equality and non-discrimination.”</w:t>
      </w:r>
      <w:r w:rsidRPr="00A455C2">
        <w:rPr>
          <w:lang w:val="en-US"/>
        </w:rPr>
        <w:t xml:space="preserve"> </w:t>
      </w:r>
      <w:r w:rsidR="00F80F71">
        <w:rPr>
          <w:lang w:val="en-US"/>
        </w:rPr>
        <w:t>T</w:t>
      </w:r>
      <w:r w:rsidRPr="00A455C2">
        <w:rPr>
          <w:lang w:val="en-US"/>
        </w:rPr>
        <w:t xml:space="preserve">he State appointed </w:t>
      </w:r>
      <w:proofErr w:type="spellStart"/>
      <w:r w:rsidR="00F80F71" w:rsidRPr="00865196">
        <w:rPr>
          <w:lang w:val="en-US"/>
        </w:rPr>
        <w:t>María</w:t>
      </w:r>
      <w:proofErr w:type="spellEnd"/>
      <w:r w:rsidR="00F80F71" w:rsidRPr="00865196">
        <w:rPr>
          <w:lang w:val="en-US"/>
        </w:rPr>
        <w:t xml:space="preserve"> Carola </w:t>
      </w:r>
      <w:proofErr w:type="spellStart"/>
      <w:r w:rsidR="00F80F71" w:rsidRPr="00865196">
        <w:rPr>
          <w:lang w:val="en-US"/>
        </w:rPr>
        <w:t>Iñiguez</w:t>
      </w:r>
      <w:proofErr w:type="spellEnd"/>
      <w:r w:rsidR="00F80F71" w:rsidRPr="00865196">
        <w:rPr>
          <w:lang w:val="en-US"/>
        </w:rPr>
        <w:t xml:space="preserve"> Zambrano, Under-Secretary of International Supranational Organizations of the Foreign Ministry, and Ambassador Claudio </w:t>
      </w:r>
      <w:proofErr w:type="spellStart"/>
      <w:r w:rsidR="00F80F71" w:rsidRPr="00865196">
        <w:rPr>
          <w:lang w:val="en-US"/>
        </w:rPr>
        <w:t>Cevallos</w:t>
      </w:r>
      <w:proofErr w:type="spellEnd"/>
      <w:r w:rsidR="00F80F71" w:rsidRPr="00865196">
        <w:rPr>
          <w:lang w:val="en-US"/>
        </w:rPr>
        <w:t xml:space="preserve"> </w:t>
      </w:r>
      <w:proofErr w:type="spellStart"/>
      <w:r w:rsidR="00F80F71" w:rsidRPr="00F80F71">
        <w:rPr>
          <w:lang w:val="en-US"/>
        </w:rPr>
        <w:t>Berrazueta</w:t>
      </w:r>
      <w:proofErr w:type="spellEnd"/>
      <w:r w:rsidR="00F80F71">
        <w:rPr>
          <w:lang w:val="en-US"/>
        </w:rPr>
        <w:t>,</w:t>
      </w:r>
      <w:r w:rsidR="00F80F71" w:rsidRPr="00865196">
        <w:rPr>
          <w:lang w:val="en-US"/>
        </w:rPr>
        <w:t xml:space="preserve"> </w:t>
      </w:r>
      <w:r w:rsidRPr="00A455C2">
        <w:rPr>
          <w:lang w:val="en-US"/>
        </w:rPr>
        <w:t>as its agent</w:t>
      </w:r>
      <w:r w:rsidR="00F80F71">
        <w:rPr>
          <w:lang w:val="en-US"/>
        </w:rPr>
        <w:t>s</w:t>
      </w:r>
      <w:r w:rsidRPr="00A455C2">
        <w:rPr>
          <w:lang w:val="en-US"/>
        </w:rPr>
        <w:t xml:space="preserve"> for this request.</w:t>
      </w:r>
    </w:p>
    <w:p w:rsidR="005502DD" w:rsidRPr="00A455C2" w:rsidRDefault="005502DD" w:rsidP="005502DD">
      <w:pPr>
        <w:ind w:right="10"/>
        <w:jc w:val="both"/>
        <w:rPr>
          <w:lang w:val="en-US"/>
        </w:rPr>
      </w:pPr>
    </w:p>
    <w:p w:rsidR="005502DD" w:rsidRPr="00A455C2" w:rsidRDefault="005502DD" w:rsidP="005502DD">
      <w:pPr>
        <w:numPr>
          <w:ilvl w:val="0"/>
          <w:numId w:val="1"/>
        </w:numPr>
        <w:tabs>
          <w:tab w:val="clear" w:pos="720"/>
        </w:tabs>
        <w:ind w:left="0" w:right="10" w:firstLine="0"/>
        <w:jc w:val="both"/>
        <w:rPr>
          <w:lang w:val="en-US"/>
        </w:rPr>
      </w:pPr>
      <w:r w:rsidRPr="00A455C2">
        <w:rPr>
          <w:lang w:val="en-US"/>
        </w:rPr>
        <w:t xml:space="preserve">The notes of the Secretariat of the Court (hereinafter “the Secretariat”) of </w:t>
      </w:r>
      <w:r w:rsidR="00F80F71">
        <w:rPr>
          <w:lang w:val="en-US"/>
        </w:rPr>
        <w:t>November</w:t>
      </w:r>
      <w:r w:rsidRPr="00A455C2">
        <w:rPr>
          <w:lang w:val="en-US"/>
        </w:rPr>
        <w:t xml:space="preserve"> 1</w:t>
      </w:r>
      <w:r w:rsidR="00F80F71">
        <w:rPr>
          <w:lang w:val="en-US"/>
        </w:rPr>
        <w:t>7</w:t>
      </w:r>
      <w:r w:rsidRPr="00A455C2">
        <w:rPr>
          <w:lang w:val="en-US"/>
        </w:rPr>
        <w:t>, 2016, in which, pursuant to Articles 73(1) and 73(2</w:t>
      </w:r>
      <w:r>
        <w:rPr>
          <w:lang w:val="en-US"/>
        </w:rPr>
        <w:t>)</w:t>
      </w:r>
      <w:r w:rsidRPr="00A455C2">
        <w:rPr>
          <w:lang w:val="en-US"/>
        </w:rPr>
        <w:t xml:space="preserve"> </w:t>
      </w:r>
      <w:r>
        <w:rPr>
          <w:lang w:val="en-US"/>
        </w:rPr>
        <w:t xml:space="preserve">of </w:t>
      </w:r>
      <w:r w:rsidRPr="00A455C2">
        <w:rPr>
          <w:lang w:val="en-US"/>
        </w:rPr>
        <w:t xml:space="preserve">the Court’s Rules of Procedure (hereinafter “the Rules of Procedure”), it advised all the Member States of the Organization of American States (hereinafter “the OAS”), the </w:t>
      </w:r>
      <w:r>
        <w:rPr>
          <w:lang w:val="en-US"/>
        </w:rPr>
        <w:t xml:space="preserve">OAS </w:t>
      </w:r>
      <w:r w:rsidRPr="00A455C2">
        <w:rPr>
          <w:lang w:val="en-US"/>
        </w:rPr>
        <w:t>Secretary</w:t>
      </w:r>
      <w:r>
        <w:rPr>
          <w:lang w:val="en-US"/>
        </w:rPr>
        <w:t xml:space="preserve"> General</w:t>
      </w:r>
      <w:r w:rsidRPr="00A455C2">
        <w:rPr>
          <w:lang w:val="en-US"/>
        </w:rPr>
        <w:t>, the President of the OAS Permanent Council</w:t>
      </w:r>
      <w:r>
        <w:rPr>
          <w:lang w:val="en-US"/>
        </w:rPr>
        <w:t>,</w:t>
      </w:r>
      <w:r w:rsidRPr="00A455C2">
        <w:rPr>
          <w:lang w:val="en-US"/>
        </w:rPr>
        <w:t xml:space="preserve"> and the Inter-American Commission on Human Rights, that the President of the Court (hereinafter “the President”), in consultation with the Court, had established </w:t>
      </w:r>
      <w:r w:rsidR="00F80F71">
        <w:rPr>
          <w:lang w:val="en-US"/>
        </w:rPr>
        <w:t>March</w:t>
      </w:r>
      <w:r w:rsidRPr="00A455C2">
        <w:rPr>
          <w:lang w:val="en-US"/>
        </w:rPr>
        <w:t xml:space="preserve"> </w:t>
      </w:r>
      <w:r w:rsidR="00F80F71">
        <w:rPr>
          <w:lang w:val="en-US"/>
        </w:rPr>
        <w:t>3</w:t>
      </w:r>
      <w:r w:rsidRPr="00A455C2">
        <w:rPr>
          <w:lang w:val="en-US"/>
        </w:rPr>
        <w:t>1, 201</w:t>
      </w:r>
      <w:r w:rsidR="00F80F71">
        <w:rPr>
          <w:lang w:val="en-US"/>
        </w:rPr>
        <w:t>7</w:t>
      </w:r>
      <w:r w:rsidRPr="00A455C2">
        <w:rPr>
          <w:lang w:val="en-US"/>
        </w:rPr>
        <w:t xml:space="preserve">, as the deadline for the presentation of written observations on this request. Also, the notes of the Secretariat of </w:t>
      </w:r>
      <w:r w:rsidR="00F80F71">
        <w:rPr>
          <w:lang w:val="en-US"/>
        </w:rPr>
        <w:t>March</w:t>
      </w:r>
      <w:r w:rsidRPr="00A455C2">
        <w:rPr>
          <w:lang w:val="en-US"/>
        </w:rPr>
        <w:t xml:space="preserve"> </w:t>
      </w:r>
      <w:r w:rsidR="00F80F71">
        <w:rPr>
          <w:lang w:val="en-US"/>
        </w:rPr>
        <w:t>28 and 29</w:t>
      </w:r>
      <w:r w:rsidRPr="00A455C2">
        <w:rPr>
          <w:lang w:val="en-US"/>
        </w:rPr>
        <w:t>, 201</w:t>
      </w:r>
      <w:r w:rsidR="00F80F71">
        <w:rPr>
          <w:lang w:val="en-US"/>
        </w:rPr>
        <w:t>7</w:t>
      </w:r>
      <w:r w:rsidRPr="00A455C2">
        <w:rPr>
          <w:lang w:val="en-US"/>
        </w:rPr>
        <w:t xml:space="preserve">, </w:t>
      </w:r>
      <w:r>
        <w:rPr>
          <w:lang w:val="en-US"/>
        </w:rPr>
        <w:t>in which this deadline</w:t>
      </w:r>
      <w:r w:rsidRPr="00A455C2">
        <w:rPr>
          <w:lang w:val="en-US"/>
        </w:rPr>
        <w:t xml:space="preserve"> was extended until </w:t>
      </w:r>
      <w:r w:rsidR="00F80F71">
        <w:rPr>
          <w:lang w:val="en-US"/>
        </w:rPr>
        <w:t>May</w:t>
      </w:r>
      <w:r w:rsidRPr="00A455C2">
        <w:rPr>
          <w:lang w:val="en-US"/>
        </w:rPr>
        <w:t xml:space="preserve"> </w:t>
      </w:r>
      <w:r w:rsidR="00F80F71">
        <w:rPr>
          <w:lang w:val="en-US"/>
        </w:rPr>
        <w:t>4</w:t>
      </w:r>
      <w:r w:rsidRPr="00A455C2">
        <w:rPr>
          <w:lang w:val="en-US"/>
        </w:rPr>
        <w:t>, 2017, which was notified to all those mentioned above.</w:t>
      </w:r>
    </w:p>
    <w:p w:rsidR="005502DD" w:rsidRPr="00A455C2" w:rsidRDefault="005502DD" w:rsidP="005502DD">
      <w:pPr>
        <w:pStyle w:val="ListParagraph"/>
        <w:ind w:left="0"/>
        <w:rPr>
          <w:lang w:val="en-US"/>
        </w:rPr>
      </w:pPr>
    </w:p>
    <w:p w:rsidR="005502DD" w:rsidRPr="00A455C2" w:rsidRDefault="005502DD" w:rsidP="005502DD">
      <w:pPr>
        <w:numPr>
          <w:ilvl w:val="0"/>
          <w:numId w:val="1"/>
        </w:numPr>
        <w:tabs>
          <w:tab w:val="clear" w:pos="720"/>
        </w:tabs>
        <w:ind w:left="0" w:right="10" w:firstLine="0"/>
        <w:jc w:val="both"/>
        <w:rPr>
          <w:lang w:val="en-US"/>
        </w:rPr>
      </w:pPr>
      <w:r w:rsidRPr="00A455C2">
        <w:rPr>
          <w:lang w:val="en-US"/>
        </w:rPr>
        <w:t xml:space="preserve">The notes of the Secretariat of </w:t>
      </w:r>
      <w:r w:rsidR="00F80F71">
        <w:rPr>
          <w:lang w:val="en-US"/>
        </w:rPr>
        <w:t>November</w:t>
      </w:r>
      <w:r w:rsidRPr="00A455C2">
        <w:rPr>
          <w:lang w:val="en-US"/>
        </w:rPr>
        <w:t xml:space="preserve"> </w:t>
      </w:r>
      <w:r w:rsidR="00F80F71">
        <w:rPr>
          <w:lang w:val="en-US"/>
        </w:rPr>
        <w:t>22</w:t>
      </w:r>
      <w:r w:rsidRPr="00A455C2">
        <w:rPr>
          <w:lang w:val="en-US"/>
        </w:rPr>
        <w:t>, 2016, and the publication on the Court’s website, in which, pursuant to Article 73(2) and 73(3) of the Court’s Rules of Procedure, the President invited all those</w:t>
      </w:r>
      <w:r>
        <w:rPr>
          <w:lang w:val="en-US"/>
        </w:rPr>
        <w:t xml:space="preserve"> who were</w:t>
      </w:r>
      <w:r w:rsidRPr="00A455C2">
        <w:rPr>
          <w:lang w:val="en-US"/>
        </w:rPr>
        <w:t xml:space="preserve"> interested to submit their written opinion on the issues raised in the request and advised that the Court had established </w:t>
      </w:r>
      <w:r w:rsidR="00F80F71">
        <w:rPr>
          <w:lang w:val="en-US"/>
        </w:rPr>
        <w:t>March</w:t>
      </w:r>
      <w:r w:rsidRPr="00A455C2">
        <w:rPr>
          <w:lang w:val="en-US"/>
        </w:rPr>
        <w:t xml:space="preserve"> </w:t>
      </w:r>
      <w:r w:rsidR="00F80F71">
        <w:rPr>
          <w:lang w:val="en-US"/>
        </w:rPr>
        <w:t>3</w:t>
      </w:r>
      <w:r w:rsidRPr="00A455C2">
        <w:rPr>
          <w:lang w:val="en-US"/>
        </w:rPr>
        <w:t>1, 201</w:t>
      </w:r>
      <w:r w:rsidR="00F80F71">
        <w:rPr>
          <w:lang w:val="en-US"/>
        </w:rPr>
        <w:t>7</w:t>
      </w:r>
      <w:r>
        <w:rPr>
          <w:lang w:val="en-US"/>
        </w:rPr>
        <w:t>, as the deadline for receiving such opinions</w:t>
      </w:r>
      <w:r w:rsidRPr="00A455C2">
        <w:rPr>
          <w:lang w:val="en-US"/>
        </w:rPr>
        <w:t xml:space="preserve">, </w:t>
      </w:r>
      <w:r>
        <w:rPr>
          <w:lang w:val="en-US"/>
        </w:rPr>
        <w:t>and also</w:t>
      </w:r>
      <w:r w:rsidRPr="00A455C2">
        <w:rPr>
          <w:lang w:val="en-US"/>
        </w:rPr>
        <w:t xml:space="preserve"> the notes of the Secretariat of </w:t>
      </w:r>
      <w:r w:rsidR="00F80F71">
        <w:rPr>
          <w:lang w:val="en-US"/>
        </w:rPr>
        <w:t>March</w:t>
      </w:r>
      <w:r w:rsidRPr="00A455C2">
        <w:rPr>
          <w:lang w:val="en-US"/>
        </w:rPr>
        <w:t xml:space="preserve"> </w:t>
      </w:r>
      <w:r w:rsidR="00F80F71">
        <w:rPr>
          <w:lang w:val="en-US"/>
        </w:rPr>
        <w:t>29 and 30</w:t>
      </w:r>
      <w:r w:rsidRPr="00A455C2">
        <w:rPr>
          <w:lang w:val="en-US"/>
        </w:rPr>
        <w:t>, 201</w:t>
      </w:r>
      <w:r w:rsidR="00F80F71">
        <w:rPr>
          <w:lang w:val="en-US"/>
        </w:rPr>
        <w:t>7</w:t>
      </w:r>
      <w:r w:rsidRPr="00A455C2">
        <w:rPr>
          <w:lang w:val="en-US"/>
        </w:rPr>
        <w:t xml:space="preserve">, and the publication </w:t>
      </w:r>
      <w:r>
        <w:rPr>
          <w:lang w:val="en-US"/>
        </w:rPr>
        <w:t>on the Court’s website, advising</w:t>
      </w:r>
      <w:r w:rsidRPr="00A455C2">
        <w:rPr>
          <w:lang w:val="en-US"/>
        </w:rPr>
        <w:t xml:space="preserve"> that this deadline had been extended until </w:t>
      </w:r>
      <w:r w:rsidR="00F80F71">
        <w:rPr>
          <w:lang w:val="en-US"/>
        </w:rPr>
        <w:t>May</w:t>
      </w:r>
      <w:r w:rsidRPr="00A455C2">
        <w:rPr>
          <w:lang w:val="en-US"/>
        </w:rPr>
        <w:t xml:space="preserve"> </w:t>
      </w:r>
      <w:r w:rsidR="00F80F71">
        <w:rPr>
          <w:lang w:val="en-US"/>
        </w:rPr>
        <w:t>4</w:t>
      </w:r>
      <w:r w:rsidRPr="00A455C2">
        <w:rPr>
          <w:lang w:val="en-US"/>
        </w:rPr>
        <w:t>, 2017.</w:t>
      </w:r>
    </w:p>
    <w:p w:rsidR="005502DD" w:rsidRPr="00A455C2" w:rsidRDefault="005502DD" w:rsidP="005502DD">
      <w:pPr>
        <w:jc w:val="both"/>
        <w:rPr>
          <w:lang w:val="en-US"/>
        </w:rPr>
      </w:pPr>
    </w:p>
    <w:p w:rsidR="005502DD" w:rsidRPr="00A455C2" w:rsidRDefault="005502DD" w:rsidP="005502DD">
      <w:pPr>
        <w:numPr>
          <w:ilvl w:val="0"/>
          <w:numId w:val="1"/>
        </w:numPr>
        <w:tabs>
          <w:tab w:val="clear" w:pos="720"/>
        </w:tabs>
        <w:ind w:left="0" w:right="10" w:firstLine="0"/>
        <w:jc w:val="both"/>
        <w:rPr>
          <w:b/>
          <w:lang w:val="en-US"/>
        </w:rPr>
      </w:pPr>
      <w:bookmarkStart w:id="1" w:name="_Ref474490394"/>
      <w:r w:rsidRPr="00A455C2">
        <w:rPr>
          <w:lang w:val="en-US"/>
        </w:rPr>
        <w:t xml:space="preserve">The briefs in which the following States submitted their written observations: </w:t>
      </w:r>
      <w:bookmarkEnd w:id="1"/>
      <w:r w:rsidR="00F80F71" w:rsidRPr="00865196">
        <w:rPr>
          <w:lang w:val="en-US"/>
        </w:rPr>
        <w:t>1) Argentin</w:t>
      </w:r>
      <w:r w:rsidR="00442086" w:rsidRPr="00865196">
        <w:rPr>
          <w:lang w:val="en-US"/>
        </w:rPr>
        <w:t>e Republic (hereinafter “Argentina”)</w:t>
      </w:r>
      <w:r w:rsidR="00F80F71" w:rsidRPr="00865196">
        <w:rPr>
          <w:lang w:val="en-US"/>
        </w:rPr>
        <w:t xml:space="preserve">, 2) </w:t>
      </w:r>
      <w:proofErr w:type="spellStart"/>
      <w:r w:rsidR="00442086" w:rsidRPr="00865196">
        <w:rPr>
          <w:lang w:val="en-US"/>
        </w:rPr>
        <w:t>Plurinational</w:t>
      </w:r>
      <w:proofErr w:type="spellEnd"/>
      <w:r w:rsidR="00442086" w:rsidRPr="00865196">
        <w:rPr>
          <w:lang w:val="en-US"/>
        </w:rPr>
        <w:t xml:space="preserve"> State of </w:t>
      </w:r>
      <w:r w:rsidR="00F80F71" w:rsidRPr="00865196">
        <w:rPr>
          <w:lang w:val="en-US"/>
        </w:rPr>
        <w:t xml:space="preserve">Bolivia, 3) </w:t>
      </w:r>
      <w:r w:rsidR="00442086" w:rsidRPr="00865196">
        <w:rPr>
          <w:lang w:val="en-US"/>
        </w:rPr>
        <w:t xml:space="preserve">Republic of </w:t>
      </w:r>
      <w:r w:rsidR="00F80F71" w:rsidRPr="00865196">
        <w:rPr>
          <w:lang w:val="en-US"/>
        </w:rPr>
        <w:t xml:space="preserve">Guatemala, 4) Jamaica, 5) </w:t>
      </w:r>
      <w:r w:rsidR="00E71410" w:rsidRPr="00865196">
        <w:rPr>
          <w:lang w:val="en-US"/>
        </w:rPr>
        <w:t>United</w:t>
      </w:r>
      <w:r w:rsidR="00442086" w:rsidRPr="00865196">
        <w:rPr>
          <w:lang w:val="en-US"/>
        </w:rPr>
        <w:t xml:space="preserve"> Mexican States (hereinafter “</w:t>
      </w:r>
      <w:r w:rsidR="00F80F71" w:rsidRPr="00865196">
        <w:rPr>
          <w:lang w:val="en-US"/>
        </w:rPr>
        <w:t>Mexico</w:t>
      </w:r>
      <w:r w:rsidR="00442086" w:rsidRPr="00865196">
        <w:rPr>
          <w:lang w:val="en-US"/>
        </w:rPr>
        <w:t>”)</w:t>
      </w:r>
      <w:r w:rsidR="00F80F71" w:rsidRPr="00865196">
        <w:rPr>
          <w:lang w:val="en-US"/>
        </w:rPr>
        <w:t xml:space="preserve"> and 6) </w:t>
      </w:r>
      <w:r w:rsidR="00442086" w:rsidRPr="00865196">
        <w:rPr>
          <w:lang w:val="en-US"/>
        </w:rPr>
        <w:t xml:space="preserve">Republic of </w:t>
      </w:r>
      <w:r w:rsidR="00F80F71" w:rsidRPr="00865196">
        <w:rPr>
          <w:lang w:val="en-US"/>
        </w:rPr>
        <w:t>Panama.</w:t>
      </w:r>
    </w:p>
    <w:p w:rsidR="005502DD" w:rsidRPr="00A455C2" w:rsidRDefault="005502DD" w:rsidP="005502DD">
      <w:pPr>
        <w:ind w:right="10"/>
        <w:jc w:val="both"/>
        <w:rPr>
          <w:lang w:val="en-US"/>
        </w:rPr>
      </w:pPr>
    </w:p>
    <w:p w:rsidR="005502DD" w:rsidRPr="00A455C2" w:rsidRDefault="00F80F71" w:rsidP="005502DD">
      <w:pPr>
        <w:numPr>
          <w:ilvl w:val="0"/>
          <w:numId w:val="1"/>
        </w:numPr>
        <w:tabs>
          <w:tab w:val="clear" w:pos="720"/>
        </w:tabs>
        <w:ind w:left="0" w:right="10" w:firstLine="0"/>
        <w:jc w:val="both"/>
        <w:rPr>
          <w:lang w:val="en-US"/>
        </w:rPr>
      </w:pPr>
      <w:r>
        <w:rPr>
          <w:lang w:val="en-US"/>
        </w:rPr>
        <w:t>The brief</w:t>
      </w:r>
      <w:r w:rsidR="005502DD" w:rsidRPr="00A455C2">
        <w:rPr>
          <w:lang w:val="en-US"/>
        </w:rPr>
        <w:t xml:space="preserve"> in which </w:t>
      </w:r>
      <w:r w:rsidR="005502DD" w:rsidRPr="00A455C2">
        <w:rPr>
          <w:rFonts w:cs="Vrinda"/>
          <w:lang w:val="en-US"/>
        </w:rPr>
        <w:t>the Inter-American Commission on Human Rights</w:t>
      </w:r>
      <w:r w:rsidR="005502DD" w:rsidRPr="00A455C2">
        <w:rPr>
          <w:lang w:val="en-US"/>
        </w:rPr>
        <w:t xml:space="preserve"> </w:t>
      </w:r>
      <w:r w:rsidR="005502DD" w:rsidRPr="00A455C2">
        <w:rPr>
          <w:rFonts w:eastAsia="Calibri"/>
          <w:lang w:val="en-US"/>
        </w:rPr>
        <w:t xml:space="preserve">presented its written observations, and appointed Commissioner </w:t>
      </w:r>
      <w:proofErr w:type="spellStart"/>
      <w:r w:rsidRPr="00865196">
        <w:rPr>
          <w:rFonts w:eastAsia="Calibri"/>
          <w:lang w:val="en-US"/>
        </w:rPr>
        <w:t>Margarette</w:t>
      </w:r>
      <w:proofErr w:type="spellEnd"/>
      <w:r w:rsidRPr="00865196">
        <w:rPr>
          <w:rFonts w:eastAsia="Calibri"/>
          <w:lang w:val="en-US"/>
        </w:rPr>
        <w:t xml:space="preserve"> May Macaulay</w:t>
      </w:r>
      <w:r w:rsidR="005502DD" w:rsidRPr="00A455C2">
        <w:rPr>
          <w:rFonts w:eastAsia="Calibri"/>
          <w:lang w:val="en-US"/>
        </w:rPr>
        <w:t xml:space="preserve"> as its delegate</w:t>
      </w:r>
      <w:r w:rsidR="005502DD">
        <w:rPr>
          <w:rFonts w:eastAsia="Calibri"/>
          <w:lang w:val="en-US"/>
        </w:rPr>
        <w:t>,</w:t>
      </w:r>
      <w:r w:rsidR="005502DD" w:rsidRPr="00A455C2">
        <w:rPr>
          <w:rFonts w:eastAsia="Calibri"/>
          <w:lang w:val="en-US"/>
        </w:rPr>
        <w:t xml:space="preserve"> and </w:t>
      </w:r>
      <w:r w:rsidRPr="00A455C2">
        <w:rPr>
          <w:rFonts w:eastAsia="Calibri"/>
          <w:lang w:val="en-US"/>
        </w:rPr>
        <w:t xml:space="preserve">Executive Secretary </w:t>
      </w:r>
      <w:r w:rsidRPr="00865196">
        <w:rPr>
          <w:rFonts w:eastAsia="Calibri"/>
          <w:lang w:val="en-US"/>
        </w:rPr>
        <w:t xml:space="preserve">Paulo </w:t>
      </w:r>
      <w:proofErr w:type="spellStart"/>
      <w:r w:rsidRPr="00865196">
        <w:rPr>
          <w:rFonts w:eastAsia="Calibri"/>
          <w:lang w:val="en-US"/>
        </w:rPr>
        <w:t>Abrão</w:t>
      </w:r>
      <w:proofErr w:type="spellEnd"/>
      <w:r>
        <w:rPr>
          <w:rFonts w:eastAsia="Calibri"/>
          <w:lang w:val="en-US"/>
        </w:rPr>
        <w:t xml:space="preserve">, </w:t>
      </w:r>
      <w:r w:rsidR="005502DD" w:rsidRPr="00A455C2">
        <w:rPr>
          <w:rFonts w:eastAsia="Calibri"/>
          <w:lang w:val="en-US"/>
        </w:rPr>
        <w:t>Deputy Executive Secretary Elizabeth Abi-</w:t>
      </w:r>
      <w:proofErr w:type="spellStart"/>
      <w:r w:rsidR="005502DD" w:rsidRPr="00A455C2">
        <w:rPr>
          <w:rFonts w:eastAsia="Calibri"/>
          <w:lang w:val="en-US"/>
        </w:rPr>
        <w:t>Mershed</w:t>
      </w:r>
      <w:proofErr w:type="spellEnd"/>
      <w:r w:rsidR="005502DD" w:rsidRPr="00A455C2">
        <w:rPr>
          <w:rFonts w:eastAsia="Calibri"/>
          <w:lang w:val="en-US"/>
        </w:rPr>
        <w:t>,</w:t>
      </w:r>
      <w:r>
        <w:rPr>
          <w:rFonts w:eastAsia="Calibri"/>
          <w:lang w:val="en-US"/>
        </w:rPr>
        <w:t xml:space="preserve"> </w:t>
      </w:r>
      <w:r w:rsidR="005502DD" w:rsidRPr="00A455C2">
        <w:rPr>
          <w:rFonts w:eastAsia="Calibri"/>
          <w:lang w:val="en-US"/>
        </w:rPr>
        <w:t xml:space="preserve">Silvia Serrano </w:t>
      </w:r>
      <w:proofErr w:type="spellStart"/>
      <w:r w:rsidR="005502DD" w:rsidRPr="00A455C2">
        <w:rPr>
          <w:rFonts w:eastAsia="Calibri"/>
          <w:lang w:val="en-US"/>
        </w:rPr>
        <w:t>Guzmán</w:t>
      </w:r>
      <w:proofErr w:type="spellEnd"/>
      <w:r w:rsidRPr="00865196">
        <w:rPr>
          <w:rFonts w:eastAsia="Calibri"/>
          <w:lang w:val="en-US"/>
        </w:rPr>
        <w:t xml:space="preserve">, Álvaro </w:t>
      </w:r>
      <w:proofErr w:type="spellStart"/>
      <w:r w:rsidRPr="00865196">
        <w:rPr>
          <w:rFonts w:eastAsia="Calibri"/>
          <w:lang w:val="en-US"/>
        </w:rPr>
        <w:t>Botero</w:t>
      </w:r>
      <w:proofErr w:type="spellEnd"/>
      <w:r w:rsidRPr="00865196">
        <w:rPr>
          <w:rFonts w:eastAsia="Calibri"/>
          <w:lang w:val="en-US"/>
        </w:rPr>
        <w:t xml:space="preserve"> Navarro and </w:t>
      </w:r>
      <w:proofErr w:type="spellStart"/>
      <w:r w:rsidRPr="00865196">
        <w:rPr>
          <w:rFonts w:eastAsia="Calibri"/>
          <w:lang w:val="en-US"/>
        </w:rPr>
        <w:t>Mónica</w:t>
      </w:r>
      <w:proofErr w:type="spellEnd"/>
      <w:r w:rsidRPr="00865196">
        <w:rPr>
          <w:rFonts w:eastAsia="Calibri"/>
          <w:lang w:val="en-US"/>
        </w:rPr>
        <w:t xml:space="preserve"> </w:t>
      </w:r>
      <w:proofErr w:type="spellStart"/>
      <w:r w:rsidRPr="00865196">
        <w:rPr>
          <w:rFonts w:eastAsia="Calibri"/>
          <w:lang w:val="en-US"/>
        </w:rPr>
        <w:t>Oehler</w:t>
      </w:r>
      <w:proofErr w:type="spellEnd"/>
      <w:r w:rsidRPr="00865196">
        <w:rPr>
          <w:rFonts w:eastAsia="Calibri"/>
          <w:lang w:val="en-US"/>
        </w:rPr>
        <w:t xml:space="preserve"> </w:t>
      </w:r>
      <w:proofErr w:type="spellStart"/>
      <w:r w:rsidRPr="00865196">
        <w:rPr>
          <w:rFonts w:eastAsia="Calibri"/>
          <w:lang w:val="en-US"/>
        </w:rPr>
        <w:t>Toca</w:t>
      </w:r>
      <w:proofErr w:type="spellEnd"/>
      <w:r w:rsidRPr="00865196">
        <w:rPr>
          <w:rFonts w:eastAsia="Calibri"/>
          <w:lang w:val="en-US"/>
        </w:rPr>
        <w:t>,</w:t>
      </w:r>
      <w:r w:rsidRPr="00A455C2">
        <w:rPr>
          <w:rFonts w:eastAsia="Calibri"/>
          <w:lang w:val="en-US"/>
        </w:rPr>
        <w:t xml:space="preserve"> </w:t>
      </w:r>
      <w:r w:rsidR="005502DD" w:rsidRPr="00A455C2">
        <w:rPr>
          <w:rFonts w:eastAsia="Calibri"/>
          <w:lang w:val="en-US"/>
        </w:rPr>
        <w:t xml:space="preserve">as legal advisers. </w:t>
      </w:r>
    </w:p>
    <w:p w:rsidR="005502DD" w:rsidRPr="00A455C2" w:rsidRDefault="005502DD" w:rsidP="005502DD">
      <w:pPr>
        <w:ind w:right="10"/>
        <w:jc w:val="both"/>
        <w:rPr>
          <w:lang w:val="en-US"/>
        </w:rPr>
      </w:pPr>
    </w:p>
    <w:p w:rsidR="005502DD" w:rsidRPr="00865196" w:rsidRDefault="005502DD" w:rsidP="00A03F0A">
      <w:pPr>
        <w:numPr>
          <w:ilvl w:val="0"/>
          <w:numId w:val="1"/>
        </w:numPr>
        <w:tabs>
          <w:tab w:val="clear" w:pos="720"/>
        </w:tabs>
        <w:ind w:left="0" w:right="10" w:firstLine="0"/>
        <w:jc w:val="both"/>
        <w:rPr>
          <w:lang w:val="es-CR"/>
        </w:rPr>
      </w:pPr>
      <w:bookmarkStart w:id="2" w:name="_Ref474490401"/>
      <w:proofErr w:type="spellStart"/>
      <w:r w:rsidRPr="00865196">
        <w:rPr>
          <w:lang w:val="es-CR"/>
        </w:rPr>
        <w:t>The</w:t>
      </w:r>
      <w:proofErr w:type="spellEnd"/>
      <w:r w:rsidRPr="00865196">
        <w:rPr>
          <w:lang w:val="es-CR"/>
        </w:rPr>
        <w:t xml:space="preserve"> </w:t>
      </w:r>
      <w:proofErr w:type="spellStart"/>
      <w:r w:rsidRPr="00865196">
        <w:rPr>
          <w:lang w:val="es-CR"/>
        </w:rPr>
        <w:t>briefs</w:t>
      </w:r>
      <w:proofErr w:type="spellEnd"/>
      <w:r w:rsidRPr="00865196">
        <w:rPr>
          <w:lang w:val="es-CR"/>
        </w:rPr>
        <w:t xml:space="preserve"> in </w:t>
      </w:r>
      <w:proofErr w:type="spellStart"/>
      <w:r w:rsidRPr="00865196">
        <w:rPr>
          <w:lang w:val="es-CR"/>
        </w:rPr>
        <w:t>which</w:t>
      </w:r>
      <w:proofErr w:type="spellEnd"/>
      <w:r w:rsidRPr="00865196">
        <w:rPr>
          <w:lang w:val="es-CR"/>
        </w:rPr>
        <w:t xml:space="preserve"> </w:t>
      </w:r>
      <w:proofErr w:type="spellStart"/>
      <w:r w:rsidRPr="00865196">
        <w:rPr>
          <w:rFonts w:eastAsia="Calibri"/>
          <w:lang w:val="es-CR"/>
        </w:rPr>
        <w:t>the</w:t>
      </w:r>
      <w:proofErr w:type="spellEnd"/>
      <w:r w:rsidRPr="00865196">
        <w:rPr>
          <w:lang w:val="es-CR"/>
        </w:rPr>
        <w:t xml:space="preserve"> </w:t>
      </w:r>
      <w:proofErr w:type="spellStart"/>
      <w:r w:rsidRPr="00865196">
        <w:rPr>
          <w:lang w:val="es-CR"/>
        </w:rPr>
        <w:t>following</w:t>
      </w:r>
      <w:proofErr w:type="spellEnd"/>
      <w:r w:rsidRPr="00865196">
        <w:rPr>
          <w:lang w:val="es-CR"/>
        </w:rPr>
        <w:t xml:space="preserve"> </w:t>
      </w:r>
      <w:proofErr w:type="spellStart"/>
      <w:r w:rsidR="00A03F0A" w:rsidRPr="00865196">
        <w:rPr>
          <w:lang w:val="es-CR"/>
        </w:rPr>
        <w:t>international</w:t>
      </w:r>
      <w:proofErr w:type="spellEnd"/>
      <w:r w:rsidR="00A03F0A" w:rsidRPr="00865196">
        <w:rPr>
          <w:lang w:val="es-CR"/>
        </w:rPr>
        <w:t xml:space="preserve"> </w:t>
      </w:r>
      <w:proofErr w:type="spellStart"/>
      <w:r w:rsidR="00A03F0A" w:rsidRPr="00865196">
        <w:rPr>
          <w:lang w:val="es-CR"/>
        </w:rPr>
        <w:t>organizations</w:t>
      </w:r>
      <w:proofErr w:type="spellEnd"/>
      <w:r w:rsidR="00A03F0A" w:rsidRPr="00865196">
        <w:rPr>
          <w:lang w:val="es-CR"/>
        </w:rPr>
        <w:t>, inter-</w:t>
      </w:r>
      <w:proofErr w:type="spellStart"/>
      <w:r w:rsidR="00A03F0A" w:rsidRPr="00865196">
        <w:rPr>
          <w:lang w:val="es-CR"/>
        </w:rPr>
        <w:t>governmental</w:t>
      </w:r>
      <w:proofErr w:type="spellEnd"/>
      <w:r w:rsidR="00A03F0A" w:rsidRPr="00865196">
        <w:rPr>
          <w:lang w:val="es-CR"/>
        </w:rPr>
        <w:t xml:space="preserve"> </w:t>
      </w:r>
      <w:proofErr w:type="spellStart"/>
      <w:r w:rsidR="00A03F0A" w:rsidRPr="00865196">
        <w:rPr>
          <w:lang w:val="es-CR"/>
        </w:rPr>
        <w:t>organizations</w:t>
      </w:r>
      <w:proofErr w:type="spellEnd"/>
      <w:r w:rsidR="00A03F0A" w:rsidRPr="00865196">
        <w:rPr>
          <w:lang w:val="es-CR"/>
        </w:rPr>
        <w:t xml:space="preserve">, </w:t>
      </w:r>
      <w:proofErr w:type="spellStart"/>
      <w:r w:rsidRPr="00865196">
        <w:rPr>
          <w:lang w:val="es-CR"/>
        </w:rPr>
        <w:t>State</w:t>
      </w:r>
      <w:proofErr w:type="spellEnd"/>
      <w:r w:rsidRPr="00865196">
        <w:rPr>
          <w:lang w:val="es-CR"/>
        </w:rPr>
        <w:t xml:space="preserve"> agencies, </w:t>
      </w:r>
      <w:proofErr w:type="spellStart"/>
      <w:r w:rsidR="00A03F0A" w:rsidRPr="00865196">
        <w:rPr>
          <w:lang w:val="es-CR"/>
        </w:rPr>
        <w:t>international</w:t>
      </w:r>
      <w:proofErr w:type="spellEnd"/>
      <w:r w:rsidR="00A03F0A" w:rsidRPr="00865196">
        <w:rPr>
          <w:lang w:val="es-CR"/>
        </w:rPr>
        <w:t xml:space="preserve"> and </w:t>
      </w:r>
      <w:proofErr w:type="spellStart"/>
      <w:r w:rsidRPr="00865196">
        <w:rPr>
          <w:lang w:val="es-CR"/>
        </w:rPr>
        <w:t>national</w:t>
      </w:r>
      <w:proofErr w:type="spellEnd"/>
      <w:r w:rsidR="00A03F0A" w:rsidRPr="00865196">
        <w:rPr>
          <w:lang w:val="es-CR"/>
        </w:rPr>
        <w:t xml:space="preserve"> </w:t>
      </w:r>
      <w:proofErr w:type="spellStart"/>
      <w:r w:rsidR="00A03F0A" w:rsidRPr="00865196">
        <w:rPr>
          <w:lang w:val="es-CR"/>
        </w:rPr>
        <w:t>associations</w:t>
      </w:r>
      <w:proofErr w:type="spellEnd"/>
      <w:r w:rsidR="00A03F0A" w:rsidRPr="00865196">
        <w:rPr>
          <w:lang w:val="es-CR"/>
        </w:rPr>
        <w:t>,</w:t>
      </w:r>
      <w:r w:rsidRPr="00865196">
        <w:rPr>
          <w:lang w:val="es-CR"/>
        </w:rPr>
        <w:t xml:space="preserve"> non-</w:t>
      </w:r>
      <w:proofErr w:type="spellStart"/>
      <w:r w:rsidRPr="00865196">
        <w:rPr>
          <w:lang w:val="es-CR"/>
        </w:rPr>
        <w:t>governmental</w:t>
      </w:r>
      <w:proofErr w:type="spellEnd"/>
      <w:r w:rsidRPr="00865196">
        <w:rPr>
          <w:lang w:val="es-CR"/>
        </w:rPr>
        <w:t xml:space="preserve"> </w:t>
      </w:r>
      <w:proofErr w:type="spellStart"/>
      <w:r w:rsidRPr="00865196">
        <w:rPr>
          <w:lang w:val="es-CR"/>
        </w:rPr>
        <w:t>organizations</w:t>
      </w:r>
      <w:proofErr w:type="spellEnd"/>
      <w:r w:rsidRPr="00865196">
        <w:rPr>
          <w:lang w:val="es-CR"/>
        </w:rPr>
        <w:t>,</w:t>
      </w:r>
      <w:r w:rsidR="00A03F0A" w:rsidRPr="00865196">
        <w:rPr>
          <w:lang w:val="es-CR"/>
        </w:rPr>
        <w:t xml:space="preserve"> </w:t>
      </w:r>
      <w:proofErr w:type="spellStart"/>
      <w:r w:rsidR="00A03F0A" w:rsidRPr="00865196">
        <w:rPr>
          <w:lang w:val="es-CR"/>
        </w:rPr>
        <w:t>academic</w:t>
      </w:r>
      <w:proofErr w:type="spellEnd"/>
      <w:r w:rsidR="00A03F0A" w:rsidRPr="00865196">
        <w:rPr>
          <w:lang w:val="es-CR"/>
        </w:rPr>
        <w:t xml:space="preserve"> </w:t>
      </w:r>
      <w:proofErr w:type="spellStart"/>
      <w:r w:rsidR="00A03F0A" w:rsidRPr="00865196">
        <w:rPr>
          <w:lang w:val="es-CR"/>
        </w:rPr>
        <w:t>institutions</w:t>
      </w:r>
      <w:proofErr w:type="spellEnd"/>
      <w:r w:rsidR="00A03F0A" w:rsidRPr="00865196">
        <w:rPr>
          <w:lang w:val="es-CR"/>
        </w:rPr>
        <w:t>,</w:t>
      </w:r>
      <w:r w:rsidRPr="00865196">
        <w:rPr>
          <w:lang w:val="es-CR"/>
        </w:rPr>
        <w:t xml:space="preserve"> and </w:t>
      </w:r>
      <w:proofErr w:type="spellStart"/>
      <w:r w:rsidRPr="00865196">
        <w:rPr>
          <w:lang w:val="es-CR"/>
        </w:rPr>
        <w:t>private</w:t>
      </w:r>
      <w:proofErr w:type="spellEnd"/>
      <w:r w:rsidRPr="00865196">
        <w:rPr>
          <w:lang w:val="es-CR"/>
        </w:rPr>
        <w:t xml:space="preserve"> </w:t>
      </w:r>
      <w:proofErr w:type="spellStart"/>
      <w:r w:rsidRPr="00865196">
        <w:rPr>
          <w:lang w:val="es-CR"/>
        </w:rPr>
        <w:t>individuals</w:t>
      </w:r>
      <w:proofErr w:type="spellEnd"/>
      <w:r w:rsidRPr="00865196">
        <w:rPr>
          <w:lang w:val="es-CR"/>
        </w:rPr>
        <w:t xml:space="preserve"> </w:t>
      </w:r>
      <w:proofErr w:type="spellStart"/>
      <w:r w:rsidRPr="00865196">
        <w:rPr>
          <w:lang w:val="es-CR"/>
        </w:rPr>
        <w:t>submitted</w:t>
      </w:r>
      <w:proofErr w:type="spellEnd"/>
      <w:r w:rsidRPr="00865196">
        <w:rPr>
          <w:lang w:val="es-CR"/>
        </w:rPr>
        <w:t xml:space="preserve"> </w:t>
      </w:r>
      <w:proofErr w:type="spellStart"/>
      <w:r w:rsidRPr="00865196">
        <w:rPr>
          <w:lang w:val="es-CR"/>
        </w:rPr>
        <w:t>their</w:t>
      </w:r>
      <w:proofErr w:type="spellEnd"/>
      <w:r w:rsidRPr="00865196">
        <w:rPr>
          <w:lang w:val="es-CR"/>
        </w:rPr>
        <w:t xml:space="preserve"> </w:t>
      </w:r>
      <w:proofErr w:type="spellStart"/>
      <w:r w:rsidRPr="00865196">
        <w:rPr>
          <w:lang w:val="es-CR"/>
        </w:rPr>
        <w:t>written</w:t>
      </w:r>
      <w:proofErr w:type="spellEnd"/>
      <w:r w:rsidRPr="00865196">
        <w:rPr>
          <w:lang w:val="es-CR"/>
        </w:rPr>
        <w:t xml:space="preserve"> </w:t>
      </w:r>
      <w:proofErr w:type="spellStart"/>
      <w:r w:rsidRPr="00865196">
        <w:rPr>
          <w:lang w:val="es-CR"/>
        </w:rPr>
        <w:t>observations</w:t>
      </w:r>
      <w:proofErr w:type="spellEnd"/>
      <w:r w:rsidRPr="00865196">
        <w:rPr>
          <w:rStyle w:val="Strong"/>
          <w:b w:val="0"/>
          <w:color w:val="000000"/>
          <w:shd w:val="clear" w:color="auto" w:fill="FFFFFF"/>
          <w:lang w:val="es-CR"/>
        </w:rPr>
        <w:t xml:space="preserve">: </w:t>
      </w:r>
      <w:bookmarkEnd w:id="2"/>
      <w:r w:rsidR="00A03F0A" w:rsidRPr="00D06C6E">
        <w:rPr>
          <w:rStyle w:val="Strong"/>
          <w:b w:val="0"/>
        </w:rPr>
        <w:t>1</w:t>
      </w:r>
      <w:r w:rsidR="00A03F0A" w:rsidRPr="00D06C6E">
        <w:rPr>
          <w:rStyle w:val="Strong"/>
          <w:b w:val="0"/>
          <w:color w:val="000000"/>
        </w:rPr>
        <w:t xml:space="preserve">) </w:t>
      </w:r>
      <w:proofErr w:type="spellStart"/>
      <w:r w:rsidR="00A03F0A" w:rsidRPr="00A03F0A">
        <w:rPr>
          <w:bCs/>
          <w:color w:val="000000"/>
        </w:rPr>
        <w:t>United</w:t>
      </w:r>
      <w:proofErr w:type="spellEnd"/>
      <w:r w:rsidR="00A03F0A" w:rsidRPr="00A03F0A">
        <w:rPr>
          <w:bCs/>
          <w:color w:val="000000"/>
        </w:rPr>
        <w:t xml:space="preserve"> </w:t>
      </w:r>
      <w:proofErr w:type="spellStart"/>
      <w:r w:rsidR="00A03F0A" w:rsidRPr="00A03F0A">
        <w:rPr>
          <w:bCs/>
          <w:color w:val="000000"/>
        </w:rPr>
        <w:t>Nations</w:t>
      </w:r>
      <w:proofErr w:type="spellEnd"/>
      <w:r w:rsidR="00A03F0A" w:rsidRPr="00A03F0A">
        <w:rPr>
          <w:bCs/>
          <w:color w:val="000000"/>
        </w:rPr>
        <w:t xml:space="preserve"> High </w:t>
      </w:r>
      <w:proofErr w:type="spellStart"/>
      <w:r w:rsidR="00A03F0A" w:rsidRPr="00A03F0A">
        <w:rPr>
          <w:bCs/>
          <w:color w:val="000000"/>
        </w:rPr>
        <w:t>Commissioner</w:t>
      </w:r>
      <w:proofErr w:type="spellEnd"/>
      <w:r w:rsidR="00A03F0A" w:rsidRPr="00A03F0A">
        <w:rPr>
          <w:bCs/>
          <w:color w:val="000000"/>
        </w:rPr>
        <w:t xml:space="preserve"> </w:t>
      </w:r>
      <w:proofErr w:type="spellStart"/>
      <w:r w:rsidR="00A03F0A" w:rsidRPr="00A03F0A">
        <w:rPr>
          <w:bCs/>
          <w:color w:val="000000"/>
        </w:rPr>
        <w:t>for</w:t>
      </w:r>
      <w:proofErr w:type="spellEnd"/>
      <w:r w:rsidR="00A03F0A" w:rsidRPr="00A03F0A">
        <w:rPr>
          <w:bCs/>
          <w:color w:val="000000"/>
        </w:rPr>
        <w:t xml:space="preserve"> </w:t>
      </w:r>
      <w:proofErr w:type="spellStart"/>
      <w:r w:rsidR="00A03F0A" w:rsidRPr="00A03F0A">
        <w:rPr>
          <w:bCs/>
          <w:color w:val="000000"/>
        </w:rPr>
        <w:t>Refugees</w:t>
      </w:r>
      <w:proofErr w:type="spellEnd"/>
      <w:r w:rsidR="00A03F0A" w:rsidRPr="00D06C6E">
        <w:rPr>
          <w:bCs/>
          <w:color w:val="000000"/>
        </w:rPr>
        <w:t xml:space="preserve"> (</w:t>
      </w:r>
      <w:r w:rsidR="00A03F0A">
        <w:rPr>
          <w:bCs/>
          <w:color w:val="000000"/>
        </w:rPr>
        <w:t>UNHCR</w:t>
      </w:r>
      <w:r w:rsidR="00A03F0A" w:rsidRPr="00D06C6E">
        <w:rPr>
          <w:bCs/>
          <w:color w:val="000000"/>
        </w:rPr>
        <w:t>); 2) Instituto de Políticas Públicas en Derechos Humanos (IPPDH) del MERCOSUR; 3) Asociación Interamericana de Defensorías Públicas (AIDE</w:t>
      </w:r>
      <w:r w:rsidR="00BF5630">
        <w:rPr>
          <w:bCs/>
          <w:color w:val="000000"/>
        </w:rPr>
        <w:t xml:space="preserve">F); 4) </w:t>
      </w:r>
      <w:proofErr w:type="spellStart"/>
      <w:r w:rsidR="00BF5630">
        <w:rPr>
          <w:bCs/>
          <w:color w:val="000000"/>
        </w:rPr>
        <w:t>Defensori</w:t>
      </w:r>
      <w:r w:rsidR="00A03F0A" w:rsidRPr="00D06C6E">
        <w:rPr>
          <w:bCs/>
          <w:color w:val="000000"/>
        </w:rPr>
        <w:t>a</w:t>
      </w:r>
      <w:proofErr w:type="spellEnd"/>
      <w:r w:rsidR="00A03F0A" w:rsidRPr="00D06C6E">
        <w:rPr>
          <w:bCs/>
          <w:color w:val="000000"/>
        </w:rPr>
        <w:t xml:space="preserve"> Pública da </w:t>
      </w:r>
      <w:proofErr w:type="spellStart"/>
      <w:r w:rsidR="00A03F0A" w:rsidRPr="00D06C6E">
        <w:rPr>
          <w:bCs/>
          <w:color w:val="000000"/>
        </w:rPr>
        <w:t>União</w:t>
      </w:r>
      <w:proofErr w:type="spellEnd"/>
      <w:r w:rsidR="00A03F0A" w:rsidRPr="00D06C6E">
        <w:rPr>
          <w:bCs/>
          <w:color w:val="000000"/>
        </w:rPr>
        <w:t xml:space="preserve"> d</w:t>
      </w:r>
      <w:r w:rsidR="00BF5630">
        <w:rPr>
          <w:bCs/>
          <w:color w:val="000000"/>
        </w:rPr>
        <w:t>o</w:t>
      </w:r>
      <w:r w:rsidR="00A03F0A" w:rsidRPr="00D06C6E">
        <w:rPr>
          <w:bCs/>
          <w:color w:val="000000"/>
        </w:rPr>
        <w:t xml:space="preserve"> Brasil; 5) Comisión de Derechos Humanos del Distrito Federal de México; 6) Consejo Noruego para Refugiados; 7) Centro de </w:t>
      </w:r>
      <w:proofErr w:type="spellStart"/>
      <w:r w:rsidR="00A03F0A" w:rsidRPr="00D06C6E">
        <w:rPr>
          <w:bCs/>
          <w:color w:val="000000"/>
        </w:rPr>
        <w:t>Direito</w:t>
      </w:r>
      <w:proofErr w:type="spellEnd"/>
      <w:r w:rsidR="00A03F0A" w:rsidRPr="00D06C6E">
        <w:rPr>
          <w:bCs/>
          <w:color w:val="000000"/>
        </w:rPr>
        <w:t xml:space="preserve"> Internacional (CEDIN); 8) </w:t>
      </w:r>
      <w:proofErr w:type="spellStart"/>
      <w:r w:rsidR="00A03F0A" w:rsidRPr="00D06C6E">
        <w:rPr>
          <w:bCs/>
          <w:color w:val="000000"/>
        </w:rPr>
        <w:t>Asylum</w:t>
      </w:r>
      <w:proofErr w:type="spellEnd"/>
      <w:r w:rsidR="00A03F0A" w:rsidRPr="00D06C6E">
        <w:rPr>
          <w:bCs/>
          <w:color w:val="000000"/>
        </w:rPr>
        <w:t xml:space="preserve"> Access Ecuador; 9) Asociación Española para el Derecho Internacional de los Derechos Humanos; 1</w:t>
      </w:r>
      <w:r w:rsidR="00E71410">
        <w:rPr>
          <w:bCs/>
          <w:color w:val="000000"/>
        </w:rPr>
        <w:t xml:space="preserve">0) Consejería </w:t>
      </w:r>
      <w:proofErr w:type="spellStart"/>
      <w:r w:rsidR="00E71410">
        <w:rPr>
          <w:bCs/>
          <w:color w:val="000000"/>
        </w:rPr>
        <w:t>Camex</w:t>
      </w:r>
      <w:proofErr w:type="spellEnd"/>
      <w:r w:rsidR="00E71410">
        <w:rPr>
          <w:bCs/>
          <w:color w:val="000000"/>
        </w:rPr>
        <w:t xml:space="preserve"> </w:t>
      </w:r>
      <w:proofErr w:type="spellStart"/>
      <w:r w:rsidR="00E71410">
        <w:rPr>
          <w:bCs/>
          <w:color w:val="000000"/>
        </w:rPr>
        <w:t>Oxlajuj</w:t>
      </w:r>
      <w:proofErr w:type="spellEnd"/>
      <w:r w:rsidR="00E71410">
        <w:rPr>
          <w:bCs/>
          <w:color w:val="000000"/>
        </w:rPr>
        <w:t xml:space="preserve"> </w:t>
      </w:r>
      <w:proofErr w:type="spellStart"/>
      <w:r w:rsidR="00E71410">
        <w:rPr>
          <w:bCs/>
          <w:color w:val="000000"/>
        </w:rPr>
        <w:t>Ix</w:t>
      </w:r>
      <w:proofErr w:type="spellEnd"/>
      <w:r w:rsidR="00E71410">
        <w:rPr>
          <w:bCs/>
          <w:color w:val="000000"/>
        </w:rPr>
        <w:t xml:space="preserve"> and</w:t>
      </w:r>
      <w:r w:rsidR="00A03F0A" w:rsidRPr="00D06C6E">
        <w:rPr>
          <w:bCs/>
          <w:color w:val="000000"/>
        </w:rPr>
        <w:t xml:space="preserve"> Misión Internacional de Verificación (MIV); 11</w:t>
      </w:r>
      <w:r w:rsidR="00A03F0A" w:rsidRPr="00865196">
        <w:rPr>
          <w:bCs/>
          <w:color w:val="000000"/>
          <w:lang w:val="es-CR"/>
        </w:rPr>
        <w:t xml:space="preserve">) International Legal Office </w:t>
      </w:r>
      <w:proofErr w:type="spellStart"/>
      <w:r w:rsidR="00A03F0A" w:rsidRPr="00865196">
        <w:rPr>
          <w:bCs/>
          <w:color w:val="000000"/>
          <w:lang w:val="es-CR"/>
        </w:rPr>
        <w:t>for</w:t>
      </w:r>
      <w:proofErr w:type="spellEnd"/>
      <w:r w:rsidR="00A03F0A" w:rsidRPr="00865196">
        <w:rPr>
          <w:bCs/>
          <w:color w:val="000000"/>
          <w:lang w:val="es-CR"/>
        </w:rPr>
        <w:t xml:space="preserve"> </w:t>
      </w:r>
      <w:proofErr w:type="spellStart"/>
      <w:r w:rsidR="00A03F0A" w:rsidRPr="00865196">
        <w:rPr>
          <w:bCs/>
          <w:color w:val="000000"/>
          <w:lang w:val="es-CR"/>
        </w:rPr>
        <w:t>Cooperation</w:t>
      </w:r>
      <w:proofErr w:type="spellEnd"/>
      <w:r w:rsidR="00A03F0A" w:rsidRPr="00865196">
        <w:rPr>
          <w:bCs/>
          <w:color w:val="000000"/>
          <w:lang w:val="es-CR"/>
        </w:rPr>
        <w:t xml:space="preserve"> and </w:t>
      </w:r>
      <w:proofErr w:type="spellStart"/>
      <w:r w:rsidR="00A03F0A" w:rsidRPr="00865196">
        <w:rPr>
          <w:bCs/>
          <w:color w:val="000000"/>
          <w:lang w:val="es-CR"/>
        </w:rPr>
        <w:t>Development</w:t>
      </w:r>
      <w:proofErr w:type="spellEnd"/>
      <w:r w:rsidR="00A03F0A" w:rsidRPr="00865196">
        <w:rPr>
          <w:bCs/>
          <w:color w:val="000000"/>
          <w:lang w:val="es-CR"/>
        </w:rPr>
        <w:t xml:space="preserve"> (ILOCAD) </w:t>
      </w:r>
      <w:r w:rsidR="00B858ED" w:rsidRPr="00865196">
        <w:rPr>
          <w:bCs/>
          <w:color w:val="000000"/>
          <w:lang w:val="es-CR"/>
        </w:rPr>
        <w:t xml:space="preserve">and </w:t>
      </w:r>
      <w:proofErr w:type="spellStart"/>
      <w:r w:rsidR="00B858ED" w:rsidRPr="00865196">
        <w:rPr>
          <w:bCs/>
          <w:color w:val="000000"/>
          <w:lang w:val="es-CR"/>
        </w:rPr>
        <w:t>other</w:t>
      </w:r>
      <w:proofErr w:type="spellEnd"/>
      <w:r w:rsidR="00B858ED" w:rsidRPr="00865196">
        <w:rPr>
          <w:bCs/>
          <w:color w:val="000000"/>
          <w:lang w:val="es-CR"/>
        </w:rPr>
        <w:t xml:space="preserve"> </w:t>
      </w:r>
      <w:proofErr w:type="spellStart"/>
      <w:r w:rsidR="00B858ED" w:rsidRPr="00865196">
        <w:rPr>
          <w:bCs/>
          <w:color w:val="000000"/>
          <w:lang w:val="es-CR"/>
        </w:rPr>
        <w:t>interested</w:t>
      </w:r>
      <w:proofErr w:type="spellEnd"/>
      <w:r w:rsidR="00B858ED" w:rsidRPr="00865196">
        <w:rPr>
          <w:bCs/>
          <w:color w:val="000000"/>
          <w:lang w:val="es-CR"/>
        </w:rPr>
        <w:t xml:space="preserve"> </w:t>
      </w:r>
      <w:proofErr w:type="spellStart"/>
      <w:r w:rsidR="00B858ED" w:rsidRPr="00865196">
        <w:rPr>
          <w:bCs/>
          <w:color w:val="000000"/>
          <w:lang w:val="es-CR"/>
        </w:rPr>
        <w:t>parties</w:t>
      </w:r>
      <w:proofErr w:type="spellEnd"/>
      <w:r w:rsidR="00B858ED" w:rsidRPr="00865196">
        <w:rPr>
          <w:bCs/>
          <w:color w:val="000000"/>
          <w:lang w:val="es-CR"/>
        </w:rPr>
        <w:t xml:space="preserve"> </w:t>
      </w:r>
      <w:proofErr w:type="spellStart"/>
      <w:r w:rsidR="00B858ED" w:rsidRPr="00865196">
        <w:rPr>
          <w:bCs/>
          <w:color w:val="000000"/>
          <w:lang w:val="es-CR"/>
        </w:rPr>
        <w:t>that</w:t>
      </w:r>
      <w:proofErr w:type="spellEnd"/>
      <w:r w:rsidR="00B858ED" w:rsidRPr="00865196">
        <w:rPr>
          <w:bCs/>
          <w:color w:val="000000"/>
          <w:lang w:val="es-CR"/>
        </w:rPr>
        <w:t xml:space="preserve"> subscribe</w:t>
      </w:r>
      <w:r w:rsidR="00A03F0A" w:rsidRPr="00865196">
        <w:rPr>
          <w:bCs/>
          <w:color w:val="000000"/>
          <w:lang w:val="es-CR"/>
        </w:rPr>
        <w:t xml:space="preserve"> </w:t>
      </w:r>
      <w:proofErr w:type="spellStart"/>
      <w:r w:rsidR="00B858ED" w:rsidRPr="00865196">
        <w:rPr>
          <w:bCs/>
          <w:color w:val="000000"/>
          <w:lang w:val="es-CR"/>
        </w:rPr>
        <w:t>the</w:t>
      </w:r>
      <w:proofErr w:type="spellEnd"/>
      <w:r w:rsidR="00A03F0A" w:rsidRPr="00865196">
        <w:rPr>
          <w:bCs/>
          <w:color w:val="000000"/>
          <w:lang w:val="es-CR"/>
        </w:rPr>
        <w:t xml:space="preserve"> </w:t>
      </w:r>
      <w:proofErr w:type="spellStart"/>
      <w:r w:rsidR="00A03F0A" w:rsidRPr="00865196">
        <w:rPr>
          <w:bCs/>
          <w:color w:val="000000"/>
          <w:lang w:val="es-CR"/>
        </w:rPr>
        <w:t>document</w:t>
      </w:r>
      <w:proofErr w:type="spellEnd"/>
      <w:r w:rsidR="00A03F0A" w:rsidRPr="00865196">
        <w:rPr>
          <w:bCs/>
          <w:color w:val="000000"/>
          <w:lang w:val="es-CR"/>
        </w:rPr>
        <w:t xml:space="preserve">; </w:t>
      </w:r>
      <w:r w:rsidR="00A03F0A" w:rsidRPr="00D06C6E">
        <w:rPr>
          <w:bCs/>
          <w:color w:val="000000"/>
        </w:rPr>
        <w:t xml:space="preserve">12) Sin Fronteras IAP; 13) Comisión Mexicana de Defensa y Promoción de los Derechos Humanos; 14) Universidad Centroamericana José Simeón Cañas; 15) Centro de Derechos Humanos de la Universidad Católica Andrés Bello; 16) Facultad de Derecho y Ciencias Políticas de la Universidad de San Buenaventura Cali; 17) Departamento de Derecho Constitucional de la Universidad Externado de Colombia; 18) Instituto Tecnológico Autónomo de México (ITAM); 19) Centro de Derechos Humanos de la Pontificia Universidad Católica del Ecuador; 20) Facultad de Ciencias Jurídicas y Sociales de la Universidad Rafael Landívar; 21) Escuela de Derecho de la Universidad EAFIT Medellín; 22) Facultad de Derecho Tijuana de la Universidad Autónoma de Baja California; 23) </w:t>
      </w:r>
      <w:proofErr w:type="spellStart"/>
      <w:r w:rsidR="00A03F0A" w:rsidRPr="00D06C6E">
        <w:rPr>
          <w:bCs/>
          <w:color w:val="000000"/>
        </w:rPr>
        <w:t>University</w:t>
      </w:r>
      <w:proofErr w:type="spellEnd"/>
      <w:r w:rsidR="00A03F0A" w:rsidRPr="00D06C6E">
        <w:rPr>
          <w:bCs/>
          <w:color w:val="000000"/>
        </w:rPr>
        <w:t xml:space="preserve"> </w:t>
      </w:r>
      <w:proofErr w:type="spellStart"/>
      <w:r w:rsidR="00A03F0A" w:rsidRPr="00D06C6E">
        <w:rPr>
          <w:bCs/>
          <w:color w:val="000000"/>
        </w:rPr>
        <w:t>College</w:t>
      </w:r>
      <w:proofErr w:type="spellEnd"/>
      <w:r w:rsidR="00A03F0A" w:rsidRPr="00D06C6E">
        <w:rPr>
          <w:bCs/>
          <w:color w:val="000000"/>
        </w:rPr>
        <w:t xml:space="preserve"> London “</w:t>
      </w:r>
      <w:proofErr w:type="spellStart"/>
      <w:r w:rsidR="00A03F0A" w:rsidRPr="00D06C6E">
        <w:rPr>
          <w:bCs/>
          <w:color w:val="000000"/>
        </w:rPr>
        <w:t>Public</w:t>
      </w:r>
      <w:proofErr w:type="spellEnd"/>
      <w:r w:rsidR="00A03F0A" w:rsidRPr="00D06C6E">
        <w:rPr>
          <w:bCs/>
          <w:color w:val="000000"/>
        </w:rPr>
        <w:t xml:space="preserve"> International </w:t>
      </w:r>
      <w:proofErr w:type="spellStart"/>
      <w:r w:rsidR="00A03F0A" w:rsidRPr="00D06C6E">
        <w:rPr>
          <w:bCs/>
          <w:color w:val="000000"/>
        </w:rPr>
        <w:t>Law</w:t>
      </w:r>
      <w:proofErr w:type="spellEnd"/>
      <w:r w:rsidR="00A03F0A" w:rsidRPr="00D06C6E">
        <w:rPr>
          <w:bCs/>
          <w:color w:val="000000"/>
        </w:rPr>
        <w:t xml:space="preserve"> Pro Bono Project”; 24) Centro </w:t>
      </w:r>
      <w:proofErr w:type="spellStart"/>
      <w:r w:rsidR="00A03F0A" w:rsidRPr="00D06C6E">
        <w:rPr>
          <w:bCs/>
          <w:color w:val="000000"/>
        </w:rPr>
        <w:t>Universitário</w:t>
      </w:r>
      <w:proofErr w:type="spellEnd"/>
      <w:r w:rsidR="00A03F0A" w:rsidRPr="00D06C6E">
        <w:rPr>
          <w:bCs/>
          <w:color w:val="000000"/>
        </w:rPr>
        <w:t xml:space="preserve"> </w:t>
      </w:r>
      <w:proofErr w:type="spellStart"/>
      <w:r w:rsidR="00A03F0A" w:rsidRPr="00D06C6E">
        <w:rPr>
          <w:bCs/>
          <w:color w:val="000000"/>
        </w:rPr>
        <w:t>Antônio</w:t>
      </w:r>
      <w:proofErr w:type="spellEnd"/>
      <w:r w:rsidR="00A03F0A" w:rsidRPr="00D06C6E">
        <w:rPr>
          <w:bCs/>
          <w:color w:val="000000"/>
        </w:rPr>
        <w:t xml:space="preserve"> </w:t>
      </w:r>
      <w:proofErr w:type="spellStart"/>
      <w:r w:rsidR="00A03F0A" w:rsidRPr="00D06C6E">
        <w:rPr>
          <w:bCs/>
          <w:color w:val="000000"/>
        </w:rPr>
        <w:t>Eufrásio</w:t>
      </w:r>
      <w:proofErr w:type="spellEnd"/>
      <w:r w:rsidR="00A03F0A" w:rsidRPr="00D06C6E">
        <w:rPr>
          <w:bCs/>
          <w:color w:val="000000"/>
        </w:rPr>
        <w:t xml:space="preserve"> de Toledo de Presidente Prudente; 25) Clínica de </w:t>
      </w:r>
      <w:proofErr w:type="spellStart"/>
      <w:r w:rsidR="00A03F0A" w:rsidRPr="00D06C6E">
        <w:rPr>
          <w:bCs/>
          <w:color w:val="000000"/>
        </w:rPr>
        <w:t>Direitos</w:t>
      </w:r>
      <w:proofErr w:type="spellEnd"/>
      <w:r w:rsidR="00A03F0A" w:rsidRPr="00D06C6E">
        <w:rPr>
          <w:bCs/>
          <w:color w:val="000000"/>
        </w:rPr>
        <w:t xml:space="preserve"> Humanos e </w:t>
      </w:r>
      <w:proofErr w:type="spellStart"/>
      <w:r w:rsidR="00A03F0A" w:rsidRPr="00D06C6E">
        <w:rPr>
          <w:bCs/>
          <w:color w:val="000000"/>
        </w:rPr>
        <w:t>Direito</w:t>
      </w:r>
      <w:proofErr w:type="spellEnd"/>
      <w:r w:rsidR="00A03F0A" w:rsidRPr="00D06C6E">
        <w:rPr>
          <w:bCs/>
          <w:color w:val="000000"/>
        </w:rPr>
        <w:t xml:space="preserve"> Ambiental da </w:t>
      </w:r>
      <w:proofErr w:type="spellStart"/>
      <w:r w:rsidR="00A03F0A" w:rsidRPr="00D06C6E">
        <w:rPr>
          <w:bCs/>
          <w:color w:val="000000"/>
        </w:rPr>
        <w:t>Universidade</w:t>
      </w:r>
      <w:proofErr w:type="spellEnd"/>
      <w:r w:rsidR="00A03F0A" w:rsidRPr="00D06C6E">
        <w:rPr>
          <w:bCs/>
          <w:color w:val="000000"/>
        </w:rPr>
        <w:t xml:space="preserve"> do Estado do Amazonas; 26) Clínica de Migrantes, Refugiados y Trata de Personas del Grupo de Interés Público de la Universidad del Norte; 27) </w:t>
      </w:r>
      <w:proofErr w:type="spellStart"/>
      <w:r w:rsidR="00A03F0A" w:rsidRPr="00D06C6E">
        <w:rPr>
          <w:bCs/>
          <w:color w:val="000000"/>
        </w:rPr>
        <w:t>Faculdade</w:t>
      </w:r>
      <w:proofErr w:type="spellEnd"/>
      <w:r w:rsidR="00A03F0A" w:rsidRPr="00D06C6E">
        <w:rPr>
          <w:bCs/>
          <w:color w:val="000000"/>
        </w:rPr>
        <w:t xml:space="preserve"> de </w:t>
      </w:r>
      <w:proofErr w:type="spellStart"/>
      <w:r w:rsidR="00A03F0A" w:rsidRPr="00D06C6E">
        <w:rPr>
          <w:bCs/>
          <w:color w:val="000000"/>
        </w:rPr>
        <w:t>Direito</w:t>
      </w:r>
      <w:proofErr w:type="spellEnd"/>
      <w:r w:rsidR="00A03F0A" w:rsidRPr="00D06C6E">
        <w:rPr>
          <w:bCs/>
          <w:color w:val="000000"/>
        </w:rPr>
        <w:t xml:space="preserve"> da </w:t>
      </w:r>
      <w:proofErr w:type="spellStart"/>
      <w:r w:rsidR="00A03F0A" w:rsidRPr="00D06C6E">
        <w:rPr>
          <w:bCs/>
          <w:color w:val="000000"/>
        </w:rPr>
        <w:t>Universidade</w:t>
      </w:r>
      <w:proofErr w:type="spellEnd"/>
      <w:r w:rsidR="00A03F0A" w:rsidRPr="00D06C6E">
        <w:rPr>
          <w:bCs/>
          <w:color w:val="000000"/>
        </w:rPr>
        <w:t xml:space="preserve"> do Estado do Rio de Janeiro; 28) Clínica Jurídica de Derechos Humanos de la Pontificia Universidad Javeriana-Cali; 29) International </w:t>
      </w:r>
      <w:proofErr w:type="spellStart"/>
      <w:r w:rsidR="00A03F0A" w:rsidRPr="00D06C6E">
        <w:rPr>
          <w:bCs/>
          <w:color w:val="000000"/>
        </w:rPr>
        <w:t>Migrants</w:t>
      </w:r>
      <w:proofErr w:type="spellEnd"/>
      <w:r w:rsidR="00A03F0A" w:rsidRPr="00D06C6E">
        <w:rPr>
          <w:bCs/>
          <w:color w:val="000000"/>
        </w:rPr>
        <w:t xml:space="preserve"> Bill of </w:t>
      </w:r>
      <w:proofErr w:type="spellStart"/>
      <w:r w:rsidR="00A03F0A" w:rsidRPr="00D06C6E">
        <w:rPr>
          <w:bCs/>
          <w:color w:val="000000"/>
        </w:rPr>
        <w:t>Rights</w:t>
      </w:r>
      <w:proofErr w:type="spellEnd"/>
      <w:r w:rsidR="00A03F0A" w:rsidRPr="00D06C6E">
        <w:rPr>
          <w:bCs/>
          <w:color w:val="000000"/>
        </w:rPr>
        <w:t xml:space="preserve"> </w:t>
      </w:r>
      <w:proofErr w:type="spellStart"/>
      <w:r w:rsidR="00A03F0A" w:rsidRPr="00D06C6E">
        <w:rPr>
          <w:bCs/>
          <w:color w:val="000000"/>
        </w:rPr>
        <w:t>Initiative</w:t>
      </w:r>
      <w:proofErr w:type="spellEnd"/>
      <w:r w:rsidR="00A03F0A" w:rsidRPr="00D06C6E">
        <w:rPr>
          <w:bCs/>
          <w:color w:val="000000"/>
        </w:rPr>
        <w:t xml:space="preserve"> Georgetown </w:t>
      </w:r>
      <w:proofErr w:type="spellStart"/>
      <w:r w:rsidR="00A03F0A" w:rsidRPr="00D06C6E">
        <w:rPr>
          <w:bCs/>
          <w:color w:val="000000"/>
        </w:rPr>
        <w:t>University</w:t>
      </w:r>
      <w:proofErr w:type="spellEnd"/>
      <w:r w:rsidR="00A03F0A" w:rsidRPr="00D06C6E">
        <w:rPr>
          <w:bCs/>
          <w:color w:val="000000"/>
        </w:rPr>
        <w:t xml:space="preserve"> </w:t>
      </w:r>
      <w:proofErr w:type="spellStart"/>
      <w:r w:rsidR="00A03F0A" w:rsidRPr="00D06C6E">
        <w:rPr>
          <w:bCs/>
          <w:color w:val="000000"/>
        </w:rPr>
        <w:t>Law</w:t>
      </w:r>
      <w:proofErr w:type="spellEnd"/>
      <w:r w:rsidR="00A03F0A" w:rsidRPr="00D06C6E">
        <w:rPr>
          <w:bCs/>
          <w:color w:val="000000"/>
        </w:rPr>
        <w:t xml:space="preserve"> Center; 30) Facultad de Derecho de la Universidad de Costa Rica; 31) </w:t>
      </w:r>
      <w:proofErr w:type="spellStart"/>
      <w:r w:rsidR="00A03F0A" w:rsidRPr="00D06C6E">
        <w:rPr>
          <w:bCs/>
          <w:color w:val="000000"/>
        </w:rPr>
        <w:t>Faculdade</w:t>
      </w:r>
      <w:proofErr w:type="spellEnd"/>
      <w:r w:rsidR="00A03F0A" w:rsidRPr="00D06C6E">
        <w:rPr>
          <w:bCs/>
          <w:color w:val="000000"/>
        </w:rPr>
        <w:t xml:space="preserve"> de </w:t>
      </w:r>
      <w:proofErr w:type="spellStart"/>
      <w:r w:rsidR="00A03F0A" w:rsidRPr="00D06C6E">
        <w:rPr>
          <w:bCs/>
          <w:color w:val="000000"/>
        </w:rPr>
        <w:t>Direito</w:t>
      </w:r>
      <w:proofErr w:type="spellEnd"/>
      <w:r w:rsidR="00A03F0A" w:rsidRPr="00D06C6E">
        <w:rPr>
          <w:bCs/>
          <w:color w:val="000000"/>
        </w:rPr>
        <w:t xml:space="preserve"> da </w:t>
      </w:r>
      <w:proofErr w:type="spellStart"/>
      <w:r w:rsidR="00A03F0A" w:rsidRPr="00D06C6E">
        <w:rPr>
          <w:bCs/>
          <w:color w:val="000000"/>
        </w:rPr>
        <w:t>Universidade</w:t>
      </w:r>
      <w:proofErr w:type="spellEnd"/>
      <w:r w:rsidR="00A03F0A" w:rsidRPr="00D06C6E">
        <w:rPr>
          <w:bCs/>
          <w:color w:val="000000"/>
        </w:rPr>
        <w:t xml:space="preserve"> de São Paulo; 32) Martha Cecilia Olmedo Vera; 33) Luis Peraza </w:t>
      </w:r>
      <w:proofErr w:type="spellStart"/>
      <w:r w:rsidR="00A03F0A" w:rsidRPr="00D06C6E">
        <w:rPr>
          <w:bCs/>
          <w:color w:val="000000"/>
        </w:rPr>
        <w:t>Parga</w:t>
      </w:r>
      <w:proofErr w:type="spellEnd"/>
      <w:r w:rsidR="00A03F0A" w:rsidRPr="00D06C6E">
        <w:rPr>
          <w:bCs/>
          <w:color w:val="000000"/>
        </w:rPr>
        <w:t xml:space="preserve">; 34) Docentes e </w:t>
      </w:r>
      <w:proofErr w:type="spellStart"/>
      <w:r w:rsidR="00A03F0A" w:rsidRPr="00D06C6E">
        <w:rPr>
          <w:bCs/>
          <w:color w:val="000000"/>
        </w:rPr>
        <w:t>pesquisadores</w:t>
      </w:r>
      <w:proofErr w:type="spellEnd"/>
      <w:r w:rsidR="00A03F0A" w:rsidRPr="00D06C6E">
        <w:rPr>
          <w:bCs/>
          <w:color w:val="000000"/>
        </w:rPr>
        <w:t xml:space="preserve"> da </w:t>
      </w:r>
      <w:r w:rsidR="004356AF" w:rsidRPr="002E6439">
        <w:rPr>
          <w:bCs/>
          <w:color w:val="000000"/>
          <w:lang w:val="pt-BR"/>
        </w:rPr>
        <w:t>Pontif</w:t>
      </w:r>
      <w:r w:rsidR="004356AF">
        <w:rPr>
          <w:bCs/>
          <w:color w:val="000000"/>
          <w:lang w:val="pt-BR"/>
        </w:rPr>
        <w:t>í</w:t>
      </w:r>
      <w:r w:rsidR="004356AF" w:rsidRPr="002E6439">
        <w:rPr>
          <w:bCs/>
          <w:color w:val="000000"/>
          <w:lang w:val="pt-BR"/>
        </w:rPr>
        <w:t>cia Universidade Católica do Paraná, Centro Universit</w:t>
      </w:r>
      <w:r w:rsidR="004356AF">
        <w:rPr>
          <w:bCs/>
          <w:color w:val="000000"/>
          <w:lang w:val="pt-BR"/>
        </w:rPr>
        <w:t>á</w:t>
      </w:r>
      <w:r w:rsidR="004356AF" w:rsidRPr="002E6439">
        <w:rPr>
          <w:bCs/>
          <w:color w:val="000000"/>
          <w:lang w:val="pt-BR"/>
        </w:rPr>
        <w:t>rio Aut</w:t>
      </w:r>
      <w:r w:rsidR="004356AF">
        <w:rPr>
          <w:bCs/>
          <w:color w:val="000000"/>
          <w:lang w:val="pt-BR"/>
        </w:rPr>
        <w:t>ô</w:t>
      </w:r>
      <w:r w:rsidR="004356AF" w:rsidRPr="002E6439">
        <w:rPr>
          <w:bCs/>
          <w:color w:val="000000"/>
          <w:lang w:val="pt-BR"/>
        </w:rPr>
        <w:t>nomo do Brasil e Faculdade Campo Real</w:t>
      </w:r>
      <w:r w:rsidR="00A03F0A" w:rsidRPr="00D06C6E">
        <w:rPr>
          <w:bCs/>
          <w:color w:val="000000"/>
        </w:rPr>
        <w:t xml:space="preserve">; 35) José Benjamín González Mauricio </w:t>
      </w:r>
      <w:r w:rsidR="00E71410">
        <w:rPr>
          <w:bCs/>
          <w:color w:val="000000"/>
        </w:rPr>
        <w:t>and</w:t>
      </w:r>
      <w:r w:rsidR="00A03F0A" w:rsidRPr="00D06C6E">
        <w:rPr>
          <w:bCs/>
          <w:color w:val="000000"/>
        </w:rPr>
        <w:t xml:space="preserve"> Rafael Ríos Nuño; 36) Jorge Alberto Pérez Tolentino; </w:t>
      </w:r>
      <w:r w:rsidR="00A513F1">
        <w:rPr>
          <w:bCs/>
          <w:color w:val="000000"/>
        </w:rPr>
        <w:t>37</w:t>
      </w:r>
      <w:r w:rsidR="00A03F0A" w:rsidRPr="00D06C6E">
        <w:rPr>
          <w:bCs/>
          <w:color w:val="000000"/>
        </w:rPr>
        <w:t xml:space="preserve">) María-Teresa Gil-Bazo </w:t>
      </w:r>
      <w:r w:rsidR="00A03F0A">
        <w:rPr>
          <w:bCs/>
          <w:color w:val="000000"/>
        </w:rPr>
        <w:t>of</w:t>
      </w:r>
      <w:r w:rsidR="00A513F1">
        <w:rPr>
          <w:bCs/>
          <w:color w:val="000000"/>
        </w:rPr>
        <w:t xml:space="preserve"> Newcastle </w:t>
      </w:r>
      <w:proofErr w:type="spellStart"/>
      <w:r w:rsidR="00A513F1">
        <w:rPr>
          <w:bCs/>
          <w:color w:val="000000"/>
        </w:rPr>
        <w:t>University</w:t>
      </w:r>
      <w:proofErr w:type="spellEnd"/>
      <w:r w:rsidR="00A513F1">
        <w:rPr>
          <w:bCs/>
          <w:color w:val="000000"/>
        </w:rPr>
        <w:t>; 38</w:t>
      </w:r>
      <w:r w:rsidR="00A03F0A" w:rsidRPr="00D06C6E">
        <w:rPr>
          <w:bCs/>
          <w:color w:val="000000"/>
        </w:rPr>
        <w:t xml:space="preserve">) Bernardo de Souza Dantas </w:t>
      </w:r>
      <w:proofErr w:type="spellStart"/>
      <w:r w:rsidR="00A03F0A" w:rsidRPr="00D06C6E">
        <w:rPr>
          <w:bCs/>
          <w:color w:val="000000"/>
        </w:rPr>
        <w:t>Fico</w:t>
      </w:r>
      <w:proofErr w:type="spellEnd"/>
      <w:r w:rsidR="00A03F0A" w:rsidRPr="00D06C6E">
        <w:rPr>
          <w:bCs/>
          <w:color w:val="000000"/>
        </w:rPr>
        <w:t xml:space="preserve">; </w:t>
      </w:r>
      <w:r w:rsidR="00A513F1">
        <w:rPr>
          <w:bCs/>
          <w:color w:val="000000"/>
        </w:rPr>
        <w:t>39</w:t>
      </w:r>
      <w:r w:rsidR="00A03F0A" w:rsidRPr="00D06C6E">
        <w:rPr>
          <w:bCs/>
          <w:color w:val="000000"/>
        </w:rPr>
        <w:t xml:space="preserve">) </w:t>
      </w:r>
      <w:proofErr w:type="spellStart"/>
      <w:r w:rsidR="00A03F0A" w:rsidRPr="00D06C6E">
        <w:rPr>
          <w:bCs/>
          <w:color w:val="000000"/>
        </w:rPr>
        <w:t>Ivonei</w:t>
      </w:r>
      <w:proofErr w:type="spellEnd"/>
      <w:r w:rsidR="00A03F0A" w:rsidRPr="00D06C6E">
        <w:rPr>
          <w:bCs/>
          <w:color w:val="000000"/>
        </w:rPr>
        <w:t xml:space="preserve"> Souza </w:t>
      </w:r>
      <w:proofErr w:type="spellStart"/>
      <w:r w:rsidR="00A03F0A" w:rsidRPr="00D06C6E">
        <w:rPr>
          <w:bCs/>
          <w:color w:val="000000"/>
        </w:rPr>
        <w:t>Trindade</w:t>
      </w:r>
      <w:proofErr w:type="spellEnd"/>
      <w:r w:rsidR="00A03F0A" w:rsidRPr="00D06C6E">
        <w:rPr>
          <w:bCs/>
          <w:color w:val="000000"/>
        </w:rPr>
        <w:t>; 4</w:t>
      </w:r>
      <w:r w:rsidR="00A513F1">
        <w:rPr>
          <w:bCs/>
          <w:color w:val="000000"/>
        </w:rPr>
        <w:t>0</w:t>
      </w:r>
      <w:r w:rsidR="00A03F0A" w:rsidRPr="00D06C6E">
        <w:rPr>
          <w:bCs/>
          <w:color w:val="000000"/>
        </w:rPr>
        <w:t xml:space="preserve">) Gloria María Algarín Herrera, </w:t>
      </w:r>
      <w:proofErr w:type="spellStart"/>
      <w:r w:rsidR="00A03F0A" w:rsidRPr="00D06C6E">
        <w:rPr>
          <w:bCs/>
          <w:color w:val="000000"/>
        </w:rPr>
        <w:t>Lizeth</w:t>
      </w:r>
      <w:proofErr w:type="spellEnd"/>
      <w:r w:rsidR="00A03F0A" w:rsidRPr="00D06C6E">
        <w:rPr>
          <w:bCs/>
          <w:color w:val="000000"/>
        </w:rPr>
        <w:t xml:space="preserve"> Paola </w:t>
      </w:r>
      <w:proofErr w:type="spellStart"/>
      <w:r w:rsidR="00A03F0A" w:rsidRPr="00D06C6E">
        <w:rPr>
          <w:bCs/>
          <w:color w:val="000000"/>
        </w:rPr>
        <w:t>Charris</w:t>
      </w:r>
      <w:proofErr w:type="spellEnd"/>
      <w:r w:rsidR="00A03F0A" w:rsidRPr="00D06C6E">
        <w:rPr>
          <w:bCs/>
          <w:color w:val="000000"/>
        </w:rPr>
        <w:t xml:space="preserve"> Díaz, An</w:t>
      </w:r>
      <w:r w:rsidR="00A03F0A">
        <w:rPr>
          <w:bCs/>
          <w:color w:val="000000"/>
        </w:rPr>
        <w:t xml:space="preserve">a Elvira </w:t>
      </w:r>
      <w:proofErr w:type="spellStart"/>
      <w:r w:rsidR="00A03F0A">
        <w:rPr>
          <w:bCs/>
          <w:color w:val="000000"/>
        </w:rPr>
        <w:t>Torrenegra</w:t>
      </w:r>
      <w:proofErr w:type="spellEnd"/>
      <w:r w:rsidR="00A03F0A">
        <w:rPr>
          <w:bCs/>
          <w:color w:val="000000"/>
        </w:rPr>
        <w:t xml:space="preserve"> Ariza and</w:t>
      </w:r>
      <w:r w:rsidR="00A03F0A" w:rsidRPr="00D06C6E">
        <w:rPr>
          <w:bCs/>
          <w:color w:val="000000"/>
        </w:rPr>
        <w:t xml:space="preserve"> Andrea Rodríguez Zavala de Andrea Rodríguez Zavala Abogados</w:t>
      </w:r>
      <w:r w:rsidR="00A03F0A">
        <w:rPr>
          <w:bCs/>
          <w:color w:val="000000"/>
        </w:rPr>
        <w:t>; 4</w:t>
      </w:r>
      <w:r w:rsidR="00A513F1">
        <w:rPr>
          <w:bCs/>
          <w:color w:val="000000"/>
        </w:rPr>
        <w:t>1</w:t>
      </w:r>
      <w:r w:rsidR="00A03F0A">
        <w:rPr>
          <w:bCs/>
          <w:color w:val="000000"/>
        </w:rPr>
        <w:t>) Alejandro Ponce Martínez and</w:t>
      </w:r>
      <w:r w:rsidR="00A03F0A" w:rsidRPr="00D06C6E">
        <w:rPr>
          <w:bCs/>
          <w:color w:val="000000"/>
        </w:rPr>
        <w:t xml:space="preserve"> Diego Corral Coronel del Estudio Jurídico Quevedo &amp; Ponce; 4</w:t>
      </w:r>
      <w:r w:rsidR="00A513F1">
        <w:rPr>
          <w:bCs/>
          <w:color w:val="000000"/>
        </w:rPr>
        <w:t>2</w:t>
      </w:r>
      <w:r w:rsidR="00A03F0A" w:rsidRPr="00D06C6E">
        <w:rPr>
          <w:bCs/>
          <w:color w:val="000000"/>
        </w:rPr>
        <w:t>) Sergio Armando Villa Ramos; 4</w:t>
      </w:r>
      <w:r w:rsidR="00A513F1">
        <w:rPr>
          <w:bCs/>
          <w:color w:val="000000"/>
        </w:rPr>
        <w:t>3</w:t>
      </w:r>
      <w:r w:rsidR="00A03F0A" w:rsidRPr="00D06C6E">
        <w:rPr>
          <w:bCs/>
          <w:color w:val="000000"/>
        </w:rPr>
        <w:t>) José Manuel Pérez Guerra; 4</w:t>
      </w:r>
      <w:r w:rsidR="00A513F1">
        <w:rPr>
          <w:bCs/>
          <w:color w:val="000000"/>
        </w:rPr>
        <w:t>4</w:t>
      </w:r>
      <w:r w:rsidR="00A03F0A" w:rsidRPr="00D06C6E">
        <w:rPr>
          <w:bCs/>
          <w:color w:val="000000"/>
        </w:rPr>
        <w:t xml:space="preserve">) María del Carmen Rangel Medina </w:t>
      </w:r>
      <w:r w:rsidR="00A03F0A">
        <w:rPr>
          <w:bCs/>
          <w:color w:val="000000"/>
        </w:rPr>
        <w:t>and</w:t>
      </w:r>
      <w:r w:rsidR="00A03F0A" w:rsidRPr="00D06C6E">
        <w:rPr>
          <w:bCs/>
          <w:color w:val="000000"/>
        </w:rPr>
        <w:t xml:space="preserve"> Dante Jonathan Armando Zapata Plascencia; 4</w:t>
      </w:r>
      <w:r w:rsidR="00A513F1">
        <w:rPr>
          <w:bCs/>
          <w:color w:val="000000"/>
        </w:rPr>
        <w:t>5</w:t>
      </w:r>
      <w:r w:rsidR="00A03F0A" w:rsidRPr="00D06C6E">
        <w:rPr>
          <w:bCs/>
          <w:color w:val="000000"/>
        </w:rPr>
        <w:t>) David Andrés Murillo Cruz; 4</w:t>
      </w:r>
      <w:r w:rsidR="00A513F1">
        <w:rPr>
          <w:bCs/>
          <w:color w:val="000000"/>
        </w:rPr>
        <w:t>6</w:t>
      </w:r>
      <w:r w:rsidR="00A03F0A" w:rsidRPr="00D06C6E">
        <w:rPr>
          <w:bCs/>
          <w:color w:val="000000"/>
        </w:rPr>
        <w:t xml:space="preserve">) Juan Carlos Alfredo </w:t>
      </w:r>
      <w:proofErr w:type="spellStart"/>
      <w:r w:rsidR="00A03F0A" w:rsidRPr="00D06C6E">
        <w:rPr>
          <w:bCs/>
          <w:color w:val="000000"/>
        </w:rPr>
        <w:t>Tohom</w:t>
      </w:r>
      <w:proofErr w:type="spellEnd"/>
      <w:r w:rsidR="00A03F0A" w:rsidRPr="00D06C6E">
        <w:rPr>
          <w:bCs/>
          <w:color w:val="000000"/>
        </w:rPr>
        <w:t xml:space="preserve"> Reyes, Wendy Lucía To </w:t>
      </w:r>
      <w:proofErr w:type="spellStart"/>
      <w:r w:rsidR="00A03F0A" w:rsidRPr="00D06C6E">
        <w:rPr>
          <w:bCs/>
          <w:color w:val="000000"/>
        </w:rPr>
        <w:t>Wu</w:t>
      </w:r>
      <w:proofErr w:type="spellEnd"/>
      <w:r w:rsidR="00A03F0A" w:rsidRPr="00D06C6E">
        <w:rPr>
          <w:bCs/>
          <w:color w:val="000000"/>
        </w:rPr>
        <w:t xml:space="preserve">, Juan José </w:t>
      </w:r>
      <w:proofErr w:type="spellStart"/>
      <w:r w:rsidR="00A03F0A" w:rsidRPr="00D06C6E">
        <w:rPr>
          <w:bCs/>
          <w:color w:val="000000"/>
        </w:rPr>
        <w:t>Margos</w:t>
      </w:r>
      <w:proofErr w:type="spellEnd"/>
      <w:r w:rsidR="00A03F0A" w:rsidRPr="00D06C6E">
        <w:rPr>
          <w:bCs/>
          <w:color w:val="000000"/>
        </w:rPr>
        <w:t xml:space="preserve"> García </w:t>
      </w:r>
      <w:r w:rsidR="00A03F0A">
        <w:rPr>
          <w:bCs/>
          <w:color w:val="000000"/>
        </w:rPr>
        <w:t>and</w:t>
      </w:r>
      <w:r w:rsidR="00A03F0A" w:rsidRPr="00D06C6E">
        <w:rPr>
          <w:bCs/>
          <w:color w:val="000000"/>
        </w:rPr>
        <w:t xml:space="preserve"> Mario Alfredo Rivera Maldonado</w:t>
      </w:r>
      <w:r w:rsidR="00A513F1">
        <w:rPr>
          <w:bCs/>
          <w:color w:val="000000"/>
        </w:rPr>
        <w:t>; and 4</w:t>
      </w:r>
      <w:r w:rsidR="00A513F1" w:rsidRPr="00D06C6E">
        <w:rPr>
          <w:bCs/>
          <w:color w:val="000000"/>
        </w:rPr>
        <w:t>7) Manuel Fernando García Barrios</w:t>
      </w:r>
      <w:r w:rsidR="00A03F0A">
        <w:rPr>
          <w:bCs/>
          <w:color w:val="000000"/>
        </w:rPr>
        <w:t>.</w:t>
      </w:r>
    </w:p>
    <w:p w:rsidR="005502DD" w:rsidRPr="00865196" w:rsidRDefault="005502DD" w:rsidP="005502DD">
      <w:pPr>
        <w:spacing w:before="120" w:after="120"/>
        <w:jc w:val="both"/>
        <w:rPr>
          <w:b/>
          <w:caps/>
          <w:lang w:val="es-CR"/>
        </w:rPr>
      </w:pPr>
    </w:p>
    <w:p w:rsidR="00A03F0A" w:rsidRPr="00865196" w:rsidRDefault="00A03F0A" w:rsidP="005502DD">
      <w:pPr>
        <w:spacing w:before="120" w:after="120"/>
        <w:jc w:val="both"/>
        <w:rPr>
          <w:b/>
          <w:caps/>
          <w:lang w:val="es-CR"/>
        </w:rPr>
      </w:pPr>
    </w:p>
    <w:p w:rsidR="00A03F0A" w:rsidRPr="00865196" w:rsidRDefault="00A03F0A" w:rsidP="005502DD">
      <w:pPr>
        <w:spacing w:before="120" w:after="120"/>
        <w:jc w:val="both"/>
        <w:rPr>
          <w:b/>
          <w:caps/>
          <w:lang w:val="es-CR"/>
        </w:rPr>
      </w:pPr>
    </w:p>
    <w:p w:rsidR="005502DD" w:rsidRPr="00A455C2" w:rsidRDefault="005502DD" w:rsidP="005502DD">
      <w:pPr>
        <w:jc w:val="both"/>
        <w:rPr>
          <w:b/>
          <w:caps/>
          <w:lang w:val="en-US"/>
        </w:rPr>
      </w:pPr>
      <w:r w:rsidRPr="00A455C2">
        <w:rPr>
          <w:b/>
          <w:caps/>
          <w:lang w:val="en-US"/>
        </w:rPr>
        <w:lastRenderedPageBreak/>
        <w:t>ConsiderING THAT:</w:t>
      </w:r>
    </w:p>
    <w:p w:rsidR="005502DD" w:rsidRPr="00A455C2" w:rsidRDefault="005502DD" w:rsidP="005502DD">
      <w:pPr>
        <w:jc w:val="both"/>
        <w:rPr>
          <w:b/>
          <w:caps/>
          <w:lang w:val="en-US"/>
        </w:rPr>
      </w:pPr>
    </w:p>
    <w:p w:rsidR="005502DD" w:rsidRPr="00A455C2" w:rsidRDefault="005502DD" w:rsidP="005502DD">
      <w:pPr>
        <w:pStyle w:val="ListParagraph"/>
        <w:numPr>
          <w:ilvl w:val="1"/>
          <w:numId w:val="1"/>
        </w:numPr>
        <w:tabs>
          <w:tab w:val="clear" w:pos="1440"/>
          <w:tab w:val="num" w:pos="709"/>
        </w:tabs>
        <w:ind w:left="0" w:hanging="22"/>
        <w:jc w:val="both"/>
        <w:rPr>
          <w:lang w:val="en-US"/>
        </w:rPr>
      </w:pPr>
      <w:r w:rsidRPr="00A455C2">
        <w:rPr>
          <w:lang w:val="en-US"/>
        </w:rPr>
        <w:t>The Secretariat of the Court received numerous briefs with relevant observations and document</w:t>
      </w:r>
      <w:r>
        <w:rPr>
          <w:lang w:val="en-US"/>
        </w:rPr>
        <w:t>s</w:t>
      </w:r>
      <w:r w:rsidRPr="00A455C2">
        <w:rPr>
          <w:lang w:val="en-US"/>
        </w:rPr>
        <w:t xml:space="preserve"> regarding the request for an advisory opinion </w:t>
      </w:r>
      <w:r>
        <w:rPr>
          <w:lang w:val="en-US"/>
        </w:rPr>
        <w:t xml:space="preserve">before </w:t>
      </w:r>
      <w:r w:rsidRPr="00A455C2">
        <w:rPr>
          <w:lang w:val="en-US"/>
        </w:rPr>
        <w:t xml:space="preserve">the established </w:t>
      </w:r>
      <w:r>
        <w:rPr>
          <w:lang w:val="en-US"/>
        </w:rPr>
        <w:t>deadline</w:t>
      </w:r>
      <w:r w:rsidRPr="00A455C2">
        <w:rPr>
          <w:lang w:val="en-US"/>
        </w:rPr>
        <w:t xml:space="preserve"> (</w:t>
      </w:r>
      <w:r w:rsidRPr="00A455C2">
        <w:rPr>
          <w:i/>
          <w:lang w:val="en-US"/>
        </w:rPr>
        <w:t xml:space="preserve">supra </w:t>
      </w:r>
      <w:r w:rsidRPr="00A455C2">
        <w:rPr>
          <w:lang w:val="en-US"/>
        </w:rPr>
        <w:t xml:space="preserve">having seen paragraphs </w:t>
      </w:r>
      <w:r w:rsidR="00A03F0A">
        <w:rPr>
          <w:lang w:val="en-US"/>
        </w:rPr>
        <w:t>4</w:t>
      </w:r>
      <w:r w:rsidRPr="00A455C2">
        <w:rPr>
          <w:lang w:val="en-US"/>
        </w:rPr>
        <w:t xml:space="preserve"> to </w:t>
      </w:r>
      <w:r w:rsidR="00A03F0A">
        <w:rPr>
          <w:lang w:val="en-US"/>
        </w:rPr>
        <w:t>6).</w:t>
      </w:r>
    </w:p>
    <w:p w:rsidR="005502DD" w:rsidRPr="00A455C2" w:rsidRDefault="005502DD" w:rsidP="005502DD">
      <w:pPr>
        <w:pStyle w:val="ListParagraph"/>
        <w:ind w:left="0"/>
        <w:jc w:val="both"/>
        <w:rPr>
          <w:lang w:val="en-US"/>
        </w:rPr>
      </w:pPr>
    </w:p>
    <w:p w:rsidR="005502DD" w:rsidRPr="0072688C" w:rsidRDefault="005502DD" w:rsidP="00A03F0A">
      <w:pPr>
        <w:pStyle w:val="ListParagraph"/>
        <w:numPr>
          <w:ilvl w:val="1"/>
          <w:numId w:val="1"/>
        </w:numPr>
        <w:tabs>
          <w:tab w:val="clear" w:pos="1440"/>
          <w:tab w:val="num" w:pos="709"/>
        </w:tabs>
        <w:ind w:left="0" w:hanging="22"/>
        <w:jc w:val="both"/>
        <w:rPr>
          <w:lang w:val="en-US"/>
        </w:rPr>
      </w:pPr>
      <w:r w:rsidRPr="00A455C2">
        <w:rPr>
          <w:lang w:val="en-US"/>
        </w:rPr>
        <w:t xml:space="preserve">The </w:t>
      </w:r>
      <w:r w:rsidRPr="0072688C">
        <w:rPr>
          <w:lang w:val="en-GB"/>
        </w:rPr>
        <w:t xml:space="preserve">written observations </w:t>
      </w:r>
      <w:r w:rsidR="00A03F0A" w:rsidRPr="0072688C">
        <w:rPr>
          <w:lang w:val="en-GB"/>
        </w:rPr>
        <w:t>submitted by the States of Jamaica, Argentina and Mexico were received on May 5, 9 and 23, 2017, respectively</w:t>
      </w:r>
      <w:r w:rsidRPr="0072688C">
        <w:rPr>
          <w:lang w:val="en-GB"/>
        </w:rPr>
        <w:t xml:space="preserve">, and the written observations of </w:t>
      </w:r>
      <w:proofErr w:type="spellStart"/>
      <w:r w:rsidR="00A03F0A" w:rsidRPr="0072688C">
        <w:rPr>
          <w:bCs/>
          <w:lang w:val="en-GB"/>
        </w:rPr>
        <w:t>Facultad</w:t>
      </w:r>
      <w:proofErr w:type="spellEnd"/>
      <w:r w:rsidR="00A03F0A" w:rsidRPr="0072688C">
        <w:rPr>
          <w:bCs/>
          <w:lang w:val="en-GB"/>
        </w:rPr>
        <w:t xml:space="preserve"> de </w:t>
      </w:r>
      <w:proofErr w:type="spellStart"/>
      <w:r w:rsidR="00A03F0A" w:rsidRPr="0072688C">
        <w:rPr>
          <w:bCs/>
          <w:lang w:val="en-GB"/>
        </w:rPr>
        <w:t>Derecho</w:t>
      </w:r>
      <w:proofErr w:type="spellEnd"/>
      <w:r w:rsidR="00A03F0A" w:rsidRPr="0072688C">
        <w:rPr>
          <w:bCs/>
          <w:lang w:val="en-GB"/>
        </w:rPr>
        <w:t xml:space="preserve"> de la Universidad de Costa Rica, </w:t>
      </w:r>
      <w:proofErr w:type="spellStart"/>
      <w:r w:rsidR="00A03F0A" w:rsidRPr="0072688C">
        <w:rPr>
          <w:bCs/>
          <w:lang w:val="en-GB"/>
        </w:rPr>
        <w:t>Faculdade</w:t>
      </w:r>
      <w:proofErr w:type="spellEnd"/>
      <w:r w:rsidR="00A03F0A" w:rsidRPr="0072688C">
        <w:rPr>
          <w:bCs/>
          <w:lang w:val="en-GB"/>
        </w:rPr>
        <w:t xml:space="preserve"> de </w:t>
      </w:r>
      <w:proofErr w:type="spellStart"/>
      <w:r w:rsidR="00A03F0A" w:rsidRPr="0072688C">
        <w:rPr>
          <w:bCs/>
          <w:lang w:val="en-GB"/>
        </w:rPr>
        <w:t>Direito</w:t>
      </w:r>
      <w:proofErr w:type="spellEnd"/>
      <w:r w:rsidR="00A03F0A" w:rsidRPr="0072688C">
        <w:rPr>
          <w:bCs/>
          <w:lang w:val="en-GB"/>
        </w:rPr>
        <w:t xml:space="preserve"> da </w:t>
      </w:r>
      <w:proofErr w:type="spellStart"/>
      <w:r w:rsidR="00A03F0A" w:rsidRPr="0072688C">
        <w:rPr>
          <w:bCs/>
          <w:lang w:val="en-GB"/>
        </w:rPr>
        <w:t>Universidade</w:t>
      </w:r>
      <w:proofErr w:type="spellEnd"/>
      <w:r w:rsidR="00A03F0A" w:rsidRPr="0072688C">
        <w:rPr>
          <w:bCs/>
          <w:lang w:val="en-GB"/>
        </w:rPr>
        <w:t xml:space="preserve"> de São Paulo and </w:t>
      </w:r>
      <w:proofErr w:type="spellStart"/>
      <w:r w:rsidR="00A03F0A" w:rsidRPr="0072688C">
        <w:rPr>
          <w:bCs/>
          <w:lang w:val="en-GB"/>
        </w:rPr>
        <w:t>Comisión</w:t>
      </w:r>
      <w:proofErr w:type="spellEnd"/>
      <w:r w:rsidR="00A03F0A" w:rsidRPr="0072688C">
        <w:rPr>
          <w:bCs/>
          <w:lang w:val="en-GB"/>
        </w:rPr>
        <w:t xml:space="preserve"> Mexicana de </w:t>
      </w:r>
      <w:proofErr w:type="spellStart"/>
      <w:r w:rsidR="00A03F0A" w:rsidRPr="0072688C">
        <w:rPr>
          <w:bCs/>
          <w:lang w:val="en-GB"/>
        </w:rPr>
        <w:t>Defensa</w:t>
      </w:r>
      <w:proofErr w:type="spellEnd"/>
      <w:r w:rsidR="00A03F0A" w:rsidRPr="0072688C">
        <w:rPr>
          <w:bCs/>
          <w:lang w:val="en-GB"/>
        </w:rPr>
        <w:t xml:space="preserve"> y </w:t>
      </w:r>
      <w:proofErr w:type="spellStart"/>
      <w:r w:rsidR="00A03F0A" w:rsidRPr="0072688C">
        <w:rPr>
          <w:bCs/>
          <w:lang w:val="en-GB"/>
        </w:rPr>
        <w:t>Promoción</w:t>
      </w:r>
      <w:proofErr w:type="spellEnd"/>
      <w:r w:rsidR="00A03F0A" w:rsidRPr="0072688C">
        <w:rPr>
          <w:bCs/>
          <w:lang w:val="en-GB"/>
        </w:rPr>
        <w:t xml:space="preserve"> de </w:t>
      </w:r>
      <w:proofErr w:type="spellStart"/>
      <w:r w:rsidR="00A03F0A" w:rsidRPr="0072688C">
        <w:rPr>
          <w:bCs/>
          <w:lang w:val="en-GB"/>
        </w:rPr>
        <w:t>los</w:t>
      </w:r>
      <w:proofErr w:type="spellEnd"/>
      <w:r w:rsidR="00A03F0A" w:rsidRPr="0072688C">
        <w:rPr>
          <w:bCs/>
          <w:lang w:val="en-GB"/>
        </w:rPr>
        <w:t xml:space="preserve"> </w:t>
      </w:r>
      <w:proofErr w:type="spellStart"/>
      <w:r w:rsidR="00A03F0A" w:rsidRPr="0072688C">
        <w:rPr>
          <w:bCs/>
          <w:lang w:val="en-GB"/>
        </w:rPr>
        <w:t>Derechos</w:t>
      </w:r>
      <w:proofErr w:type="spellEnd"/>
      <w:r w:rsidR="00A03F0A" w:rsidRPr="0072688C">
        <w:rPr>
          <w:bCs/>
          <w:lang w:val="en-GB"/>
        </w:rPr>
        <w:t xml:space="preserve"> Humanos were received on May 5, 2017.</w:t>
      </w:r>
      <w:r w:rsidRPr="0072688C">
        <w:rPr>
          <w:lang w:val="en-GB"/>
        </w:rPr>
        <w:t xml:space="preserve"> In this regard, the President notes that </w:t>
      </w:r>
      <w:r w:rsidRPr="0072688C">
        <w:rPr>
          <w:lang w:val="en-US"/>
        </w:rPr>
        <w:t>these observations were presented one</w:t>
      </w:r>
      <w:r w:rsidR="00A03F0A" w:rsidRPr="0072688C">
        <w:rPr>
          <w:lang w:val="en-US"/>
        </w:rPr>
        <w:t>, five and nineteen</w:t>
      </w:r>
      <w:r w:rsidRPr="0072688C">
        <w:rPr>
          <w:lang w:val="en-US"/>
        </w:rPr>
        <w:t xml:space="preserve"> days after the established deadline had expired. However, in view of the nature of this matter, because it is not a contentious case, but rather a procedure on an advisory matter,</w:t>
      </w:r>
      <w:r w:rsidRPr="0072688C">
        <w:rPr>
          <w:rStyle w:val="FootnoteReference"/>
          <w:lang w:val="en-US"/>
        </w:rPr>
        <w:footnoteReference w:id="1"/>
      </w:r>
      <w:r w:rsidRPr="0072688C">
        <w:rPr>
          <w:lang w:val="en-US"/>
        </w:rPr>
        <w:t xml:space="preserve"> the right of defense has not been affected. Therefore, in order to be able to take into account all the contributions received by this Court, exceptionally, the incorporation of </w:t>
      </w:r>
      <w:r w:rsidR="00D37435" w:rsidRPr="0072688C">
        <w:rPr>
          <w:lang w:val="en-US"/>
        </w:rPr>
        <w:t>those</w:t>
      </w:r>
      <w:r w:rsidRPr="0072688C">
        <w:rPr>
          <w:lang w:val="en-US"/>
        </w:rPr>
        <w:t xml:space="preserve"> briefs into this procedure of a request for an advisory opinion is authorized.</w:t>
      </w:r>
    </w:p>
    <w:p w:rsidR="005502DD" w:rsidRPr="0072688C" w:rsidRDefault="005502DD" w:rsidP="005502DD">
      <w:pPr>
        <w:pStyle w:val="ListParagraph"/>
        <w:ind w:left="0"/>
        <w:jc w:val="both"/>
        <w:rPr>
          <w:lang w:val="en-US"/>
        </w:rPr>
      </w:pPr>
    </w:p>
    <w:p w:rsidR="005502DD" w:rsidRPr="00A455C2" w:rsidRDefault="005502DD" w:rsidP="005502DD">
      <w:pPr>
        <w:pStyle w:val="ListParagraph"/>
        <w:numPr>
          <w:ilvl w:val="1"/>
          <w:numId w:val="1"/>
        </w:numPr>
        <w:tabs>
          <w:tab w:val="clear" w:pos="1440"/>
          <w:tab w:val="num" w:pos="709"/>
        </w:tabs>
        <w:ind w:left="0" w:hanging="22"/>
        <w:jc w:val="both"/>
        <w:rPr>
          <w:lang w:val="en-US"/>
        </w:rPr>
      </w:pPr>
      <w:r w:rsidRPr="00A455C2">
        <w:rPr>
          <w:lang w:val="en-US"/>
        </w:rPr>
        <w:t xml:space="preserve">It is desirable to hold the oral procedure established in Article 73(4) of the Rules of Procedure so that the </w:t>
      </w:r>
      <w:r>
        <w:rPr>
          <w:lang w:val="en-US"/>
        </w:rPr>
        <w:t xml:space="preserve">requesting </w:t>
      </w:r>
      <w:r w:rsidRPr="00A455C2">
        <w:rPr>
          <w:lang w:val="en-US"/>
        </w:rPr>
        <w:t>State and the other Member States, the Inter-American Commission on Human Rights, and all those who submitted their written observations may present their oral arguments.</w:t>
      </w:r>
    </w:p>
    <w:p w:rsidR="005502DD" w:rsidRDefault="005502DD" w:rsidP="00CD2F43">
      <w:pPr>
        <w:pStyle w:val="ListParagraph"/>
        <w:ind w:left="0"/>
        <w:jc w:val="both"/>
        <w:rPr>
          <w:lang w:val="en-US"/>
        </w:rPr>
      </w:pPr>
    </w:p>
    <w:p w:rsidR="00CD2F43" w:rsidRPr="00A455C2" w:rsidRDefault="00CD2F43" w:rsidP="00CD2F43">
      <w:pPr>
        <w:pStyle w:val="ListParagraph"/>
        <w:ind w:left="0"/>
        <w:jc w:val="both"/>
        <w:rPr>
          <w:lang w:val="en-US"/>
        </w:rPr>
      </w:pPr>
    </w:p>
    <w:p w:rsidR="005502DD" w:rsidRPr="00A455C2" w:rsidRDefault="005502DD" w:rsidP="005502DD">
      <w:pPr>
        <w:spacing w:before="120" w:after="120"/>
        <w:jc w:val="both"/>
        <w:rPr>
          <w:b/>
          <w:caps/>
          <w:lang w:val="en-US"/>
        </w:rPr>
      </w:pPr>
      <w:r w:rsidRPr="00A455C2">
        <w:rPr>
          <w:b/>
          <w:caps/>
          <w:lang w:val="en-US"/>
        </w:rPr>
        <w:t>THEREFORE:</w:t>
      </w:r>
    </w:p>
    <w:p w:rsidR="005502DD" w:rsidRPr="00A455C2" w:rsidRDefault="005502DD" w:rsidP="00CD2F43">
      <w:pPr>
        <w:pStyle w:val="ListParagraph"/>
        <w:ind w:left="0"/>
        <w:jc w:val="both"/>
        <w:rPr>
          <w:b/>
          <w:caps/>
          <w:lang w:val="en-US"/>
        </w:rPr>
      </w:pPr>
    </w:p>
    <w:p w:rsidR="005502DD" w:rsidRPr="00A455C2" w:rsidRDefault="005502DD" w:rsidP="005502DD">
      <w:pPr>
        <w:spacing w:before="120" w:after="120"/>
        <w:jc w:val="both"/>
        <w:rPr>
          <w:b/>
          <w:caps/>
          <w:lang w:val="en-US"/>
        </w:rPr>
      </w:pPr>
      <w:r w:rsidRPr="00A455C2">
        <w:rPr>
          <w:b/>
          <w:caps/>
          <w:lang w:val="en-US"/>
        </w:rPr>
        <w:t>the President,</w:t>
      </w:r>
    </w:p>
    <w:p w:rsidR="005502DD" w:rsidRPr="00A455C2" w:rsidRDefault="005502DD" w:rsidP="005502DD">
      <w:pPr>
        <w:spacing w:before="120" w:after="120"/>
        <w:jc w:val="both"/>
        <w:rPr>
          <w:b/>
          <w:caps/>
          <w:lang w:val="en-US"/>
        </w:rPr>
      </w:pPr>
    </w:p>
    <w:p w:rsidR="005502DD" w:rsidRPr="00A455C2" w:rsidRDefault="005502DD" w:rsidP="005502DD">
      <w:pPr>
        <w:jc w:val="both"/>
        <w:rPr>
          <w:lang w:val="en-US"/>
        </w:rPr>
      </w:pPr>
      <w:r w:rsidRPr="00A455C2">
        <w:rPr>
          <w:lang w:val="en-US"/>
        </w:rPr>
        <w:t xml:space="preserve">Pursuant to the provisions of Articles 24(1) of the Statute of the Court and 73(4) of the Court’s Rules of Procedure, and in exercise of his authority under Article 31(2) of the latter, </w:t>
      </w:r>
    </w:p>
    <w:p w:rsidR="005502DD" w:rsidRPr="00A455C2" w:rsidRDefault="005502DD" w:rsidP="005502DD">
      <w:pPr>
        <w:spacing w:before="120" w:after="120"/>
        <w:jc w:val="both"/>
        <w:rPr>
          <w:b/>
          <w:caps/>
          <w:lang w:val="en-US"/>
        </w:rPr>
      </w:pPr>
    </w:p>
    <w:p w:rsidR="005502DD" w:rsidRPr="00A455C2" w:rsidRDefault="005502DD" w:rsidP="005502DD">
      <w:pPr>
        <w:jc w:val="both"/>
        <w:rPr>
          <w:b/>
          <w:caps/>
          <w:lang w:val="en-US"/>
        </w:rPr>
      </w:pPr>
      <w:r w:rsidRPr="00A455C2">
        <w:rPr>
          <w:b/>
          <w:caps/>
          <w:lang w:val="en-US"/>
        </w:rPr>
        <w:t>DECIDES:</w:t>
      </w:r>
    </w:p>
    <w:p w:rsidR="005502DD" w:rsidRPr="00A455C2" w:rsidRDefault="005502DD" w:rsidP="00CD2F43">
      <w:pPr>
        <w:pStyle w:val="ListParagraph"/>
        <w:ind w:left="0"/>
        <w:jc w:val="both"/>
        <w:rPr>
          <w:b/>
          <w:smallCaps/>
          <w:lang w:val="en-US"/>
        </w:rPr>
      </w:pPr>
    </w:p>
    <w:p w:rsidR="00A03F0A" w:rsidRDefault="005502DD" w:rsidP="00A03F0A">
      <w:pPr>
        <w:jc w:val="both"/>
        <w:rPr>
          <w:lang w:val="en-US"/>
        </w:rPr>
      </w:pPr>
      <w:r w:rsidRPr="00A455C2">
        <w:rPr>
          <w:lang w:val="en-US"/>
        </w:rPr>
        <w:t>1.</w:t>
      </w:r>
      <w:r w:rsidRPr="00A455C2">
        <w:rPr>
          <w:lang w:val="en-US"/>
        </w:rPr>
        <w:tab/>
      </w:r>
      <w:r w:rsidR="00A03F0A" w:rsidRPr="0094744B">
        <w:rPr>
          <w:lang w:val="en-US"/>
        </w:rPr>
        <w:t xml:space="preserve">To convene a public hearing to be held on </w:t>
      </w:r>
      <w:r w:rsidR="00A03F0A">
        <w:rPr>
          <w:lang w:val="en-US"/>
        </w:rPr>
        <w:t>August</w:t>
      </w:r>
      <w:r w:rsidR="00A03F0A" w:rsidRPr="0094744B">
        <w:rPr>
          <w:lang w:val="en-US"/>
        </w:rPr>
        <w:t xml:space="preserve"> </w:t>
      </w:r>
      <w:r w:rsidR="00A03F0A">
        <w:rPr>
          <w:lang w:val="en-US"/>
        </w:rPr>
        <w:t>24</w:t>
      </w:r>
      <w:r w:rsidR="00A03F0A" w:rsidRPr="0094744B">
        <w:rPr>
          <w:lang w:val="en-US"/>
        </w:rPr>
        <w:t xml:space="preserve">, 2017, starting at 3:00 p.m., and on </w:t>
      </w:r>
      <w:r w:rsidR="00A03F0A">
        <w:rPr>
          <w:lang w:val="en-US"/>
        </w:rPr>
        <w:t>August 25</w:t>
      </w:r>
      <w:r w:rsidR="00A03F0A" w:rsidRPr="0094744B">
        <w:rPr>
          <w:lang w:val="en-US"/>
        </w:rPr>
        <w:t>, 2017, starting at 9:00 a.m.</w:t>
      </w:r>
      <w:r w:rsidR="00A03F0A">
        <w:rPr>
          <w:lang w:val="en-US"/>
        </w:rPr>
        <w:t>,</w:t>
      </w:r>
      <w:r w:rsidR="00A03F0A" w:rsidRPr="0094744B">
        <w:rPr>
          <w:lang w:val="en-US"/>
        </w:rPr>
        <w:t xml:space="preserve"> during the 11</w:t>
      </w:r>
      <w:r w:rsidR="00A03F0A">
        <w:rPr>
          <w:lang w:val="en-US"/>
        </w:rPr>
        <w:t>9°</w:t>
      </w:r>
      <w:r w:rsidR="00A03F0A" w:rsidRPr="0094744B">
        <w:rPr>
          <w:lang w:val="en-US"/>
        </w:rPr>
        <w:t xml:space="preserve"> </w:t>
      </w:r>
      <w:r w:rsidR="00C56DA5">
        <w:rPr>
          <w:lang w:val="en-US"/>
        </w:rPr>
        <w:t xml:space="preserve">Regular </w:t>
      </w:r>
      <w:r w:rsidR="00A03F0A" w:rsidRPr="0094744B">
        <w:rPr>
          <w:lang w:val="en-US"/>
        </w:rPr>
        <w:t xml:space="preserve">Period of Sessions, </w:t>
      </w:r>
      <w:r w:rsidR="00A03F0A">
        <w:rPr>
          <w:lang w:val="en-US"/>
        </w:rPr>
        <w:t xml:space="preserve">that will </w:t>
      </w:r>
      <w:r w:rsidR="00A03F0A" w:rsidRPr="0094744B">
        <w:rPr>
          <w:lang w:val="en-US"/>
        </w:rPr>
        <w:t>tak</w:t>
      </w:r>
      <w:r w:rsidR="00A03F0A">
        <w:rPr>
          <w:lang w:val="en-US"/>
        </w:rPr>
        <w:t>e</w:t>
      </w:r>
      <w:r w:rsidR="00A03F0A" w:rsidRPr="0094744B">
        <w:rPr>
          <w:lang w:val="en-US"/>
        </w:rPr>
        <w:t xml:space="preserve"> place at the seat of the Tribunal in San Jose, Costa Rica, </w:t>
      </w:r>
      <w:r w:rsidR="00A03F0A">
        <w:rPr>
          <w:lang w:val="en-US"/>
        </w:rPr>
        <w:t xml:space="preserve">in order </w:t>
      </w:r>
      <w:r w:rsidR="00A03F0A" w:rsidRPr="0094744B">
        <w:rPr>
          <w:lang w:val="en-US"/>
        </w:rPr>
        <w:t>to receive oral arguments on the request for advisory opinion OC-2</w:t>
      </w:r>
      <w:r w:rsidR="00C56DA5">
        <w:rPr>
          <w:lang w:val="en-US"/>
        </w:rPr>
        <w:t>5</w:t>
      </w:r>
      <w:r w:rsidR="00A03F0A" w:rsidRPr="0094744B">
        <w:rPr>
          <w:lang w:val="en-US"/>
        </w:rPr>
        <w:t xml:space="preserve"> presented by the State of </w:t>
      </w:r>
      <w:r w:rsidR="00C56DA5">
        <w:rPr>
          <w:lang w:val="en-US"/>
        </w:rPr>
        <w:t>Ecuador</w:t>
      </w:r>
      <w:r w:rsidR="00A03F0A" w:rsidRPr="0094744B">
        <w:rPr>
          <w:lang w:val="en-US"/>
        </w:rPr>
        <w:t>.</w:t>
      </w:r>
    </w:p>
    <w:p w:rsidR="00A03F0A" w:rsidRPr="00A455C2" w:rsidRDefault="00A03F0A" w:rsidP="00A03F0A">
      <w:pPr>
        <w:jc w:val="both"/>
        <w:rPr>
          <w:lang w:val="en-US"/>
        </w:rPr>
      </w:pPr>
    </w:p>
    <w:p w:rsidR="005502DD" w:rsidRPr="00A455C2" w:rsidRDefault="005502DD" w:rsidP="005502DD">
      <w:pPr>
        <w:pStyle w:val="BodyText"/>
        <w:spacing w:after="0"/>
        <w:jc w:val="both"/>
        <w:rPr>
          <w:lang w:val="en-US"/>
        </w:rPr>
      </w:pPr>
      <w:r w:rsidRPr="00A455C2">
        <w:rPr>
          <w:lang w:val="en-US"/>
        </w:rPr>
        <w:t>2.</w:t>
      </w:r>
      <w:r w:rsidRPr="00A455C2">
        <w:rPr>
          <w:lang w:val="en-US"/>
        </w:rPr>
        <w:tab/>
        <w:t xml:space="preserve">To request the Member States, the organs of the OAS, and those who submitted written observations to </w:t>
      </w:r>
      <w:r w:rsidR="00C56DA5">
        <w:rPr>
          <w:lang w:val="en-US"/>
        </w:rPr>
        <w:t>advise</w:t>
      </w:r>
      <w:r w:rsidRPr="00A455C2">
        <w:rPr>
          <w:lang w:val="en-US"/>
        </w:rPr>
        <w:t xml:space="preserve"> whether they wish to take part in the hearing called by the President by </w:t>
      </w:r>
      <w:r w:rsidR="00C56DA5">
        <w:rPr>
          <w:lang w:val="en-US"/>
        </w:rPr>
        <w:t>July</w:t>
      </w:r>
      <w:r w:rsidRPr="00A455C2">
        <w:rPr>
          <w:lang w:val="en-US"/>
        </w:rPr>
        <w:t xml:space="preserve"> </w:t>
      </w:r>
      <w:r>
        <w:rPr>
          <w:lang w:val="en-US"/>
        </w:rPr>
        <w:t>1</w:t>
      </w:r>
      <w:r w:rsidR="00C56DA5">
        <w:rPr>
          <w:lang w:val="en-US"/>
        </w:rPr>
        <w:t>7, 2017, at the latest, and to inform the Secretariat the name</w:t>
      </w:r>
      <w:r w:rsidR="00C56DA5" w:rsidRPr="00C56DA5">
        <w:rPr>
          <w:lang w:val="en-US"/>
        </w:rPr>
        <w:t xml:space="preserve"> of the persons who will be present during the hearing</w:t>
      </w:r>
      <w:r w:rsidR="00C56DA5">
        <w:rPr>
          <w:lang w:val="en-US"/>
        </w:rPr>
        <w:t>.</w:t>
      </w:r>
    </w:p>
    <w:p w:rsidR="005502DD" w:rsidRPr="00A455C2" w:rsidRDefault="005502DD" w:rsidP="005502DD">
      <w:pPr>
        <w:pStyle w:val="BodyText"/>
        <w:spacing w:after="0"/>
        <w:jc w:val="both"/>
        <w:rPr>
          <w:lang w:val="en-US"/>
        </w:rPr>
      </w:pPr>
    </w:p>
    <w:p w:rsidR="005502DD" w:rsidRPr="00A455C2" w:rsidRDefault="005502DD" w:rsidP="005502DD">
      <w:pPr>
        <w:pStyle w:val="BodyText"/>
        <w:spacing w:after="0"/>
        <w:jc w:val="both"/>
        <w:rPr>
          <w:lang w:val="en-US"/>
        </w:rPr>
      </w:pPr>
      <w:r w:rsidRPr="00A455C2">
        <w:rPr>
          <w:lang w:val="en-US"/>
        </w:rPr>
        <w:t>3.</w:t>
      </w:r>
      <w:r w:rsidRPr="00A455C2">
        <w:rPr>
          <w:lang w:val="en-US"/>
        </w:rPr>
        <w:tab/>
        <w:t xml:space="preserve">To require </w:t>
      </w:r>
      <w:r w:rsidRPr="00A455C2">
        <w:rPr>
          <w:rFonts w:cs="Verdana"/>
          <w:lang w:val="en-US" w:eastAsia="es-ES"/>
        </w:rPr>
        <w:t xml:space="preserve">the Secretariat of the Inter-American Court to notify this order to the </w:t>
      </w:r>
      <w:r>
        <w:rPr>
          <w:rFonts w:cs="Verdana"/>
          <w:lang w:val="en-US" w:eastAsia="es-ES"/>
        </w:rPr>
        <w:t xml:space="preserve">requesting </w:t>
      </w:r>
      <w:r w:rsidRPr="00A455C2">
        <w:rPr>
          <w:rFonts w:cs="Verdana"/>
          <w:lang w:val="en-US" w:eastAsia="es-ES"/>
        </w:rPr>
        <w:t>State,</w:t>
      </w:r>
      <w:r>
        <w:rPr>
          <w:rFonts w:cs="Verdana"/>
          <w:lang w:val="en-US" w:eastAsia="es-ES"/>
        </w:rPr>
        <w:t xml:space="preserve"> to</w:t>
      </w:r>
      <w:r w:rsidRPr="00A455C2">
        <w:rPr>
          <w:rFonts w:cs="Verdana"/>
          <w:lang w:val="en-US" w:eastAsia="es-ES"/>
        </w:rPr>
        <w:t xml:space="preserve"> the other Member States </w:t>
      </w:r>
      <w:r w:rsidRPr="00A455C2">
        <w:rPr>
          <w:lang w:val="en-US"/>
        </w:rPr>
        <w:t xml:space="preserve">of the Organization of American States, </w:t>
      </w:r>
      <w:r>
        <w:rPr>
          <w:lang w:val="en-US"/>
        </w:rPr>
        <w:t xml:space="preserve">to </w:t>
      </w:r>
      <w:r w:rsidRPr="00A455C2">
        <w:rPr>
          <w:lang w:val="en-US"/>
        </w:rPr>
        <w:t xml:space="preserve">all the organs mentioned in Article 73(1) of the Court’s Rules of Procedure and </w:t>
      </w:r>
      <w:r>
        <w:rPr>
          <w:lang w:val="en-US"/>
        </w:rPr>
        <w:t xml:space="preserve">to </w:t>
      </w:r>
      <w:r w:rsidRPr="00A455C2">
        <w:rPr>
          <w:lang w:val="en-US"/>
        </w:rPr>
        <w:t>all those who submitted written observations on the request for advisory opinion OC-2</w:t>
      </w:r>
      <w:r w:rsidR="00C56DA5">
        <w:rPr>
          <w:lang w:val="en-US"/>
        </w:rPr>
        <w:t>5</w:t>
      </w:r>
      <w:r w:rsidRPr="00A455C2">
        <w:rPr>
          <w:lang w:val="en-US"/>
        </w:rPr>
        <w:t>.</w:t>
      </w:r>
    </w:p>
    <w:p w:rsidR="005502DD" w:rsidRDefault="005502DD" w:rsidP="005502DD">
      <w:pPr>
        <w:rPr>
          <w:lang w:val="en-US"/>
        </w:rPr>
      </w:pPr>
    </w:p>
    <w:p w:rsidR="005502DD" w:rsidRDefault="005502DD" w:rsidP="005502DD">
      <w:pPr>
        <w:rPr>
          <w:lang w:val="en-US"/>
        </w:rPr>
      </w:pPr>
    </w:p>
    <w:p w:rsidR="005502DD" w:rsidRPr="00A455C2" w:rsidRDefault="005502DD" w:rsidP="005502DD">
      <w:pPr>
        <w:rPr>
          <w:lang w:val="en-US"/>
        </w:rPr>
      </w:pPr>
    </w:p>
    <w:p w:rsidR="005502DD" w:rsidRPr="00A455C2" w:rsidRDefault="005502DD" w:rsidP="005502DD">
      <w:pPr>
        <w:autoSpaceDE w:val="0"/>
        <w:autoSpaceDN w:val="0"/>
        <w:adjustRightInd w:val="0"/>
        <w:jc w:val="both"/>
        <w:rPr>
          <w:rFonts w:cs="Verdana"/>
          <w:lang w:val="en-US"/>
        </w:rPr>
      </w:pPr>
    </w:p>
    <w:p w:rsidR="005502DD" w:rsidRPr="00A455C2" w:rsidRDefault="005502DD" w:rsidP="005502DD">
      <w:pPr>
        <w:autoSpaceDE w:val="0"/>
        <w:autoSpaceDN w:val="0"/>
        <w:adjustRightInd w:val="0"/>
        <w:jc w:val="both"/>
        <w:rPr>
          <w:rFonts w:cs="Verdana"/>
          <w:lang w:val="en-US"/>
        </w:rPr>
      </w:pPr>
    </w:p>
    <w:p w:rsidR="005502DD" w:rsidRPr="00A455C2" w:rsidRDefault="005502DD" w:rsidP="005502DD">
      <w:pPr>
        <w:autoSpaceDE w:val="0"/>
        <w:autoSpaceDN w:val="0"/>
        <w:adjustRightInd w:val="0"/>
        <w:jc w:val="both"/>
        <w:rPr>
          <w:rFonts w:cs="Verdana"/>
          <w:lang w:val="en-US"/>
        </w:rPr>
      </w:pPr>
    </w:p>
    <w:p w:rsidR="005502DD" w:rsidRPr="00A455C2" w:rsidRDefault="005502DD" w:rsidP="005502DD">
      <w:pPr>
        <w:autoSpaceDE w:val="0"/>
        <w:autoSpaceDN w:val="0"/>
        <w:adjustRightInd w:val="0"/>
        <w:jc w:val="both"/>
        <w:rPr>
          <w:rFonts w:cs="Verdana"/>
          <w:lang w:val="en-US"/>
        </w:rPr>
      </w:pPr>
    </w:p>
    <w:p w:rsidR="005502DD" w:rsidRPr="00D36C05" w:rsidRDefault="005502DD" w:rsidP="005502DD">
      <w:pPr>
        <w:widowControl w:val="0"/>
        <w:autoSpaceDE w:val="0"/>
        <w:autoSpaceDN w:val="0"/>
        <w:adjustRightInd w:val="0"/>
        <w:ind w:left="3540" w:firstLine="720"/>
        <w:jc w:val="center"/>
        <w:rPr>
          <w:lang w:val="pt-BR"/>
        </w:rPr>
      </w:pPr>
      <w:r w:rsidRPr="00D36C05">
        <w:rPr>
          <w:lang w:val="pt-BR"/>
        </w:rPr>
        <w:t>Roberto F. Caldas</w:t>
      </w:r>
    </w:p>
    <w:p w:rsidR="005502DD" w:rsidRPr="00D36C05" w:rsidRDefault="005502DD" w:rsidP="005502DD">
      <w:pPr>
        <w:widowControl w:val="0"/>
        <w:autoSpaceDE w:val="0"/>
        <w:autoSpaceDN w:val="0"/>
        <w:adjustRightInd w:val="0"/>
        <w:ind w:left="3540" w:firstLine="720"/>
        <w:jc w:val="center"/>
        <w:rPr>
          <w:lang w:val="pt-BR"/>
        </w:rPr>
      </w:pPr>
      <w:r w:rsidRPr="00D36C05">
        <w:rPr>
          <w:lang w:val="pt-BR"/>
        </w:rPr>
        <w:t>President</w:t>
      </w:r>
    </w:p>
    <w:p w:rsidR="005502DD" w:rsidRPr="00D36C05" w:rsidRDefault="005502DD" w:rsidP="005502DD">
      <w:pPr>
        <w:widowControl w:val="0"/>
        <w:autoSpaceDE w:val="0"/>
        <w:autoSpaceDN w:val="0"/>
        <w:adjustRightInd w:val="0"/>
        <w:rPr>
          <w:lang w:val="pt-BR"/>
        </w:rPr>
      </w:pPr>
    </w:p>
    <w:p w:rsidR="005502DD" w:rsidRPr="00D36C05" w:rsidRDefault="005502DD" w:rsidP="005502DD">
      <w:pPr>
        <w:widowControl w:val="0"/>
        <w:autoSpaceDE w:val="0"/>
        <w:autoSpaceDN w:val="0"/>
        <w:adjustRightInd w:val="0"/>
        <w:rPr>
          <w:lang w:val="pt-BR"/>
        </w:rPr>
      </w:pPr>
    </w:p>
    <w:p w:rsidR="005502DD" w:rsidRPr="00D36C05" w:rsidRDefault="005502DD" w:rsidP="005502DD">
      <w:pPr>
        <w:widowControl w:val="0"/>
        <w:autoSpaceDE w:val="0"/>
        <w:autoSpaceDN w:val="0"/>
        <w:adjustRightInd w:val="0"/>
        <w:rPr>
          <w:lang w:val="pt-BR"/>
        </w:rPr>
      </w:pPr>
    </w:p>
    <w:p w:rsidR="005502DD" w:rsidRPr="00D36C05" w:rsidRDefault="005502DD" w:rsidP="005502DD">
      <w:pPr>
        <w:widowControl w:val="0"/>
        <w:autoSpaceDE w:val="0"/>
        <w:autoSpaceDN w:val="0"/>
        <w:adjustRightInd w:val="0"/>
        <w:rPr>
          <w:lang w:val="pt-BR"/>
        </w:rPr>
      </w:pPr>
    </w:p>
    <w:p w:rsidR="005502DD" w:rsidRPr="00D36C05" w:rsidRDefault="005502DD" w:rsidP="005502DD">
      <w:pPr>
        <w:widowControl w:val="0"/>
        <w:autoSpaceDE w:val="0"/>
        <w:autoSpaceDN w:val="0"/>
        <w:adjustRightInd w:val="0"/>
        <w:rPr>
          <w:lang w:val="pt-BR"/>
        </w:rPr>
      </w:pPr>
      <w:r w:rsidRPr="00D36C05">
        <w:rPr>
          <w:lang w:val="pt-BR"/>
        </w:rPr>
        <w:t>Pablo Saavedra Alessandri</w:t>
      </w:r>
    </w:p>
    <w:p w:rsidR="005502DD" w:rsidRPr="00A455C2" w:rsidRDefault="005502DD" w:rsidP="005502DD">
      <w:pPr>
        <w:widowControl w:val="0"/>
        <w:autoSpaceDE w:val="0"/>
        <w:autoSpaceDN w:val="0"/>
        <w:adjustRightInd w:val="0"/>
        <w:ind w:firstLine="720"/>
        <w:rPr>
          <w:lang w:val="en-US"/>
        </w:rPr>
      </w:pPr>
      <w:r w:rsidRPr="00A455C2">
        <w:rPr>
          <w:lang w:val="en-US"/>
        </w:rPr>
        <w:t xml:space="preserve">Secretary </w:t>
      </w:r>
    </w:p>
    <w:p w:rsidR="005502DD" w:rsidRDefault="005502DD" w:rsidP="005502DD">
      <w:pPr>
        <w:widowControl w:val="0"/>
        <w:autoSpaceDE w:val="0"/>
        <w:autoSpaceDN w:val="0"/>
        <w:adjustRightInd w:val="0"/>
        <w:rPr>
          <w:lang w:val="en-US"/>
        </w:rPr>
      </w:pPr>
    </w:p>
    <w:p w:rsidR="005502DD" w:rsidRDefault="005502DD" w:rsidP="005502DD">
      <w:pPr>
        <w:widowControl w:val="0"/>
        <w:autoSpaceDE w:val="0"/>
        <w:autoSpaceDN w:val="0"/>
        <w:adjustRightInd w:val="0"/>
        <w:rPr>
          <w:lang w:val="en-US"/>
        </w:rPr>
      </w:pPr>
    </w:p>
    <w:p w:rsidR="005502DD" w:rsidRPr="00A455C2" w:rsidRDefault="005502DD" w:rsidP="005502DD">
      <w:pPr>
        <w:widowControl w:val="0"/>
        <w:autoSpaceDE w:val="0"/>
        <w:autoSpaceDN w:val="0"/>
        <w:adjustRightInd w:val="0"/>
        <w:rPr>
          <w:lang w:val="en-US"/>
        </w:rPr>
      </w:pPr>
    </w:p>
    <w:p w:rsidR="005502DD" w:rsidRPr="00A455C2" w:rsidRDefault="005502DD" w:rsidP="005502DD">
      <w:pPr>
        <w:widowControl w:val="0"/>
        <w:autoSpaceDE w:val="0"/>
        <w:autoSpaceDN w:val="0"/>
        <w:adjustRightInd w:val="0"/>
        <w:rPr>
          <w:lang w:val="en-US"/>
        </w:rPr>
      </w:pPr>
    </w:p>
    <w:p w:rsidR="005502DD" w:rsidRPr="00A455C2" w:rsidRDefault="005502DD" w:rsidP="005502DD">
      <w:pPr>
        <w:widowControl w:val="0"/>
        <w:autoSpaceDE w:val="0"/>
        <w:autoSpaceDN w:val="0"/>
        <w:adjustRightInd w:val="0"/>
        <w:rPr>
          <w:lang w:val="en-US"/>
        </w:rPr>
      </w:pPr>
      <w:r w:rsidRPr="00A455C2">
        <w:rPr>
          <w:lang w:val="en-US"/>
        </w:rPr>
        <w:t xml:space="preserve">So ordered, </w:t>
      </w:r>
    </w:p>
    <w:p w:rsidR="005502DD" w:rsidRPr="00A455C2" w:rsidRDefault="005502DD" w:rsidP="005502DD">
      <w:pPr>
        <w:widowControl w:val="0"/>
        <w:autoSpaceDE w:val="0"/>
        <w:autoSpaceDN w:val="0"/>
        <w:adjustRightInd w:val="0"/>
        <w:rPr>
          <w:lang w:val="en-US"/>
        </w:rPr>
      </w:pPr>
    </w:p>
    <w:p w:rsidR="005502DD" w:rsidRPr="00A455C2" w:rsidRDefault="005502DD" w:rsidP="005502DD">
      <w:pPr>
        <w:widowControl w:val="0"/>
        <w:autoSpaceDE w:val="0"/>
        <w:autoSpaceDN w:val="0"/>
        <w:adjustRightInd w:val="0"/>
        <w:rPr>
          <w:lang w:val="en-US"/>
        </w:rPr>
      </w:pPr>
    </w:p>
    <w:p w:rsidR="005502DD" w:rsidRPr="00A455C2" w:rsidRDefault="005502DD" w:rsidP="005502DD">
      <w:pPr>
        <w:widowControl w:val="0"/>
        <w:autoSpaceDE w:val="0"/>
        <w:autoSpaceDN w:val="0"/>
        <w:adjustRightInd w:val="0"/>
        <w:rPr>
          <w:lang w:val="en-US"/>
        </w:rPr>
      </w:pPr>
    </w:p>
    <w:p w:rsidR="005502DD" w:rsidRPr="00A455C2" w:rsidRDefault="005502DD" w:rsidP="005502DD">
      <w:pPr>
        <w:widowControl w:val="0"/>
        <w:autoSpaceDE w:val="0"/>
        <w:autoSpaceDN w:val="0"/>
        <w:adjustRightInd w:val="0"/>
        <w:rPr>
          <w:lang w:val="en-US"/>
        </w:rPr>
      </w:pPr>
    </w:p>
    <w:p w:rsidR="005502DD" w:rsidRPr="00E75A8F" w:rsidRDefault="005502DD" w:rsidP="005502DD">
      <w:pPr>
        <w:widowControl w:val="0"/>
        <w:autoSpaceDE w:val="0"/>
        <w:autoSpaceDN w:val="0"/>
        <w:adjustRightInd w:val="0"/>
        <w:ind w:left="3540" w:firstLine="720"/>
        <w:jc w:val="center"/>
        <w:rPr>
          <w:lang w:val="en-US"/>
        </w:rPr>
      </w:pPr>
      <w:r w:rsidRPr="00E75A8F">
        <w:rPr>
          <w:lang w:val="en-US"/>
        </w:rPr>
        <w:t>Roberto F. Caldas</w:t>
      </w:r>
    </w:p>
    <w:p w:rsidR="005502DD" w:rsidRPr="0099705E" w:rsidRDefault="005502DD" w:rsidP="005502DD">
      <w:pPr>
        <w:widowControl w:val="0"/>
        <w:autoSpaceDE w:val="0"/>
        <w:autoSpaceDN w:val="0"/>
        <w:adjustRightInd w:val="0"/>
        <w:ind w:left="3540" w:firstLine="720"/>
        <w:jc w:val="center"/>
        <w:rPr>
          <w:lang w:val="es-CR"/>
        </w:rPr>
      </w:pPr>
      <w:proofErr w:type="spellStart"/>
      <w:r w:rsidRPr="0099705E">
        <w:rPr>
          <w:lang w:val="es-CR"/>
        </w:rPr>
        <w:t>President</w:t>
      </w:r>
      <w:proofErr w:type="spellEnd"/>
    </w:p>
    <w:p w:rsidR="005502DD" w:rsidRPr="0099705E" w:rsidRDefault="005502DD" w:rsidP="005502DD">
      <w:pPr>
        <w:widowControl w:val="0"/>
        <w:autoSpaceDE w:val="0"/>
        <w:autoSpaceDN w:val="0"/>
        <w:adjustRightInd w:val="0"/>
        <w:ind w:left="6480" w:firstLine="720"/>
        <w:rPr>
          <w:lang w:val="es-CR"/>
        </w:rPr>
      </w:pPr>
    </w:p>
    <w:p w:rsidR="005502DD" w:rsidRPr="0099705E" w:rsidRDefault="005502DD" w:rsidP="005502DD">
      <w:pPr>
        <w:widowControl w:val="0"/>
        <w:autoSpaceDE w:val="0"/>
        <w:autoSpaceDN w:val="0"/>
        <w:adjustRightInd w:val="0"/>
        <w:ind w:left="6480" w:firstLine="720"/>
        <w:rPr>
          <w:lang w:val="es-CR"/>
        </w:rPr>
      </w:pPr>
    </w:p>
    <w:p w:rsidR="005502DD" w:rsidRPr="0099705E" w:rsidRDefault="005502DD" w:rsidP="005502DD">
      <w:pPr>
        <w:widowControl w:val="0"/>
        <w:autoSpaceDE w:val="0"/>
        <w:autoSpaceDN w:val="0"/>
        <w:adjustRightInd w:val="0"/>
        <w:ind w:left="6480" w:firstLine="720"/>
        <w:rPr>
          <w:lang w:val="es-CR"/>
        </w:rPr>
      </w:pPr>
    </w:p>
    <w:p w:rsidR="005502DD" w:rsidRPr="0099705E" w:rsidRDefault="005502DD" w:rsidP="005502DD">
      <w:pPr>
        <w:widowControl w:val="0"/>
        <w:autoSpaceDE w:val="0"/>
        <w:autoSpaceDN w:val="0"/>
        <w:adjustRightInd w:val="0"/>
        <w:ind w:left="6480" w:firstLine="720"/>
        <w:rPr>
          <w:lang w:val="es-CR"/>
        </w:rPr>
      </w:pPr>
    </w:p>
    <w:p w:rsidR="005502DD" w:rsidRPr="0099705E" w:rsidRDefault="005502DD" w:rsidP="005502DD">
      <w:pPr>
        <w:widowControl w:val="0"/>
        <w:autoSpaceDE w:val="0"/>
        <w:autoSpaceDN w:val="0"/>
        <w:adjustRightInd w:val="0"/>
        <w:ind w:left="6480" w:firstLine="720"/>
        <w:rPr>
          <w:lang w:val="es-CR"/>
        </w:rPr>
      </w:pPr>
    </w:p>
    <w:p w:rsidR="005502DD" w:rsidRPr="0099705E" w:rsidRDefault="005502DD" w:rsidP="005502DD">
      <w:pPr>
        <w:widowControl w:val="0"/>
        <w:autoSpaceDE w:val="0"/>
        <w:autoSpaceDN w:val="0"/>
        <w:adjustRightInd w:val="0"/>
        <w:ind w:left="6480" w:firstLine="720"/>
        <w:rPr>
          <w:lang w:val="es-CR"/>
        </w:rPr>
      </w:pPr>
    </w:p>
    <w:p w:rsidR="005502DD" w:rsidRPr="0099705E" w:rsidRDefault="005502DD" w:rsidP="005502DD">
      <w:pPr>
        <w:widowControl w:val="0"/>
        <w:autoSpaceDE w:val="0"/>
        <w:autoSpaceDN w:val="0"/>
        <w:adjustRightInd w:val="0"/>
        <w:rPr>
          <w:lang w:val="es-CR"/>
        </w:rPr>
      </w:pPr>
      <w:r w:rsidRPr="0099705E">
        <w:rPr>
          <w:lang w:val="es-CR"/>
        </w:rPr>
        <w:t>Pablo Saavedra Alessandri</w:t>
      </w:r>
    </w:p>
    <w:p w:rsidR="005502DD" w:rsidRPr="0099705E" w:rsidRDefault="005502DD" w:rsidP="005502DD">
      <w:pPr>
        <w:widowControl w:val="0"/>
        <w:autoSpaceDE w:val="0"/>
        <w:autoSpaceDN w:val="0"/>
        <w:adjustRightInd w:val="0"/>
        <w:ind w:firstLine="720"/>
        <w:rPr>
          <w:lang w:val="es-CR"/>
        </w:rPr>
      </w:pPr>
      <w:proofErr w:type="spellStart"/>
      <w:r w:rsidRPr="0099705E">
        <w:rPr>
          <w:lang w:val="es-CR"/>
        </w:rPr>
        <w:t>Secretary</w:t>
      </w:r>
      <w:proofErr w:type="spellEnd"/>
      <w:r w:rsidRPr="0099705E">
        <w:rPr>
          <w:lang w:val="es-CR"/>
        </w:rPr>
        <w:t xml:space="preserve"> </w:t>
      </w:r>
    </w:p>
    <w:p w:rsidR="005502DD" w:rsidRPr="0099705E" w:rsidRDefault="005502DD" w:rsidP="005502DD">
      <w:pPr>
        <w:rPr>
          <w:lang w:val="es-CR"/>
        </w:rPr>
      </w:pPr>
    </w:p>
    <w:p w:rsidR="00584DD4" w:rsidRDefault="00E33C5D"/>
    <w:sectPr w:rsidR="00584DD4" w:rsidSect="008B59EE">
      <w:headerReference w:type="default" r:id="rId8"/>
      <w:pgSz w:w="12240" w:h="15840" w:code="1"/>
      <w:pgMar w:top="1418" w:right="1701" w:bottom="1418" w:left="170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5D" w:rsidRDefault="00E33C5D" w:rsidP="005502DD">
      <w:r>
        <w:separator/>
      </w:r>
    </w:p>
  </w:endnote>
  <w:endnote w:type="continuationSeparator" w:id="0">
    <w:p w:rsidR="00E33C5D" w:rsidRDefault="00E33C5D" w:rsidP="0055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5D" w:rsidRDefault="00E33C5D" w:rsidP="005502DD">
      <w:r>
        <w:separator/>
      </w:r>
    </w:p>
  </w:footnote>
  <w:footnote w:type="continuationSeparator" w:id="0">
    <w:p w:rsidR="00E33C5D" w:rsidRDefault="00E33C5D" w:rsidP="005502DD">
      <w:r>
        <w:continuationSeparator/>
      </w:r>
    </w:p>
  </w:footnote>
  <w:footnote w:id="1">
    <w:p w:rsidR="005502DD" w:rsidRPr="000123CE" w:rsidRDefault="005502DD" w:rsidP="005502DD">
      <w:pPr>
        <w:pStyle w:val="FootnoteText"/>
        <w:tabs>
          <w:tab w:val="left" w:pos="426"/>
        </w:tabs>
        <w:jc w:val="both"/>
        <w:rPr>
          <w:sz w:val="16"/>
          <w:szCs w:val="16"/>
          <w:lang w:val="en-US"/>
        </w:rPr>
      </w:pPr>
      <w:r w:rsidRPr="00C86821">
        <w:rPr>
          <w:rStyle w:val="FootnoteReference"/>
          <w:sz w:val="16"/>
          <w:szCs w:val="16"/>
        </w:rPr>
        <w:footnoteRef/>
      </w:r>
      <w:r w:rsidRPr="00760D1E">
        <w:rPr>
          <w:sz w:val="16"/>
          <w:szCs w:val="16"/>
          <w:lang w:val="en-US"/>
        </w:rPr>
        <w:t xml:space="preserve"> </w:t>
      </w:r>
      <w:r w:rsidRPr="00760D1E">
        <w:rPr>
          <w:sz w:val="16"/>
          <w:szCs w:val="16"/>
          <w:lang w:val="en-US"/>
        </w:rPr>
        <w:tab/>
      </w:r>
      <w:r w:rsidRPr="000123CE">
        <w:rPr>
          <w:sz w:val="16"/>
          <w:szCs w:val="16"/>
          <w:lang w:val="en-US"/>
        </w:rPr>
        <w:t xml:space="preserve">This Court has indicated that the its advisory jurisdiction is intended to assist the American States in fulfilling their international human rights obligations and to assist the different organs of the </w:t>
      </w:r>
      <w:r>
        <w:rPr>
          <w:sz w:val="16"/>
          <w:szCs w:val="16"/>
          <w:lang w:val="en-US"/>
        </w:rPr>
        <w:t xml:space="preserve">OAS </w:t>
      </w:r>
      <w:r w:rsidRPr="000123CE">
        <w:rPr>
          <w:sz w:val="16"/>
          <w:szCs w:val="16"/>
          <w:lang w:val="en-US"/>
        </w:rPr>
        <w:t>to carry out the functions</w:t>
      </w:r>
      <w:r>
        <w:rPr>
          <w:sz w:val="16"/>
          <w:szCs w:val="16"/>
          <w:lang w:val="en-US"/>
        </w:rPr>
        <w:t xml:space="preserve"> assigned to them in this field</w:t>
      </w:r>
      <w:r w:rsidRPr="000123CE">
        <w:rPr>
          <w:sz w:val="16"/>
          <w:szCs w:val="16"/>
          <w:lang w:val="en-US"/>
        </w:rPr>
        <w:t>.</w:t>
      </w:r>
      <w:r>
        <w:rPr>
          <w:sz w:val="16"/>
          <w:szCs w:val="16"/>
          <w:lang w:val="en-US"/>
        </w:rPr>
        <w:t xml:space="preserve"> </w:t>
      </w:r>
      <w:proofErr w:type="gramStart"/>
      <w:r w:rsidRPr="00D36C05">
        <w:rPr>
          <w:sz w:val="16"/>
          <w:szCs w:val="16"/>
          <w:lang w:val="en-US"/>
        </w:rPr>
        <w:t>“</w:t>
      </w:r>
      <w:r w:rsidRPr="00760D1E">
        <w:rPr>
          <w:i/>
          <w:sz w:val="16"/>
          <w:szCs w:val="16"/>
          <w:lang w:val="en-US"/>
        </w:rPr>
        <w:t>Other Treaties”</w:t>
      </w:r>
      <w:r>
        <w:rPr>
          <w:i/>
          <w:sz w:val="16"/>
          <w:szCs w:val="16"/>
          <w:lang w:val="en-US"/>
        </w:rPr>
        <w:t xml:space="preserve"> Subject to the Consultative Jurisdiction </w:t>
      </w:r>
      <w:r w:rsidRPr="00760D1E">
        <w:rPr>
          <w:i/>
          <w:sz w:val="16"/>
          <w:szCs w:val="16"/>
          <w:lang w:val="en-US"/>
        </w:rPr>
        <w:t>of the Court</w:t>
      </w:r>
      <w:r>
        <w:rPr>
          <w:i/>
          <w:sz w:val="16"/>
          <w:szCs w:val="16"/>
          <w:lang w:val="en-US"/>
        </w:rPr>
        <w:t xml:space="preserve"> (A</w:t>
      </w:r>
      <w:r w:rsidRPr="00760D1E">
        <w:rPr>
          <w:i/>
          <w:sz w:val="16"/>
          <w:szCs w:val="16"/>
          <w:lang w:val="en-US"/>
        </w:rPr>
        <w:t>rt. 64 American</w:t>
      </w:r>
      <w:r>
        <w:rPr>
          <w:i/>
          <w:sz w:val="16"/>
          <w:szCs w:val="16"/>
          <w:lang w:val="en-US"/>
        </w:rPr>
        <w:t xml:space="preserve"> Convention on Human Rights</w:t>
      </w:r>
      <w:r w:rsidRPr="00760D1E">
        <w:rPr>
          <w:i/>
          <w:sz w:val="16"/>
          <w:szCs w:val="16"/>
          <w:lang w:val="en-US"/>
        </w:rPr>
        <w:t>).</w:t>
      </w:r>
      <w:proofErr w:type="gramEnd"/>
      <w:r w:rsidRPr="00760D1E">
        <w:rPr>
          <w:sz w:val="16"/>
          <w:szCs w:val="16"/>
          <w:lang w:val="en-US"/>
        </w:rPr>
        <w:t xml:space="preserve"> </w:t>
      </w:r>
      <w:r w:rsidRPr="000123CE">
        <w:rPr>
          <w:sz w:val="16"/>
          <w:szCs w:val="16"/>
          <w:lang w:val="en-US"/>
        </w:rPr>
        <w:t xml:space="preserve">Advisory Opinion OC-1/82 of September 24, 1982. Series </w:t>
      </w:r>
      <w:proofErr w:type="gramStart"/>
      <w:r w:rsidRPr="000123CE">
        <w:rPr>
          <w:sz w:val="16"/>
          <w:szCs w:val="16"/>
          <w:lang w:val="en-US"/>
        </w:rPr>
        <w:t>A</w:t>
      </w:r>
      <w:proofErr w:type="gramEnd"/>
      <w:r w:rsidRPr="000123CE">
        <w:rPr>
          <w:sz w:val="16"/>
          <w:szCs w:val="16"/>
          <w:lang w:val="en-US"/>
        </w:rPr>
        <w:t xml:space="preserve"> No. 1, para. </w:t>
      </w:r>
      <w:r w:rsidRPr="00087E80">
        <w:rPr>
          <w:sz w:val="16"/>
          <w:szCs w:val="16"/>
          <w:lang w:val="en-US"/>
        </w:rPr>
        <w:t xml:space="preserve">25, and </w:t>
      </w:r>
      <w:r w:rsidRPr="00087E80">
        <w:rPr>
          <w:bCs/>
          <w:i/>
          <w:sz w:val="16"/>
          <w:szCs w:val="16"/>
          <w:lang w:val="en-US"/>
        </w:rPr>
        <w:t xml:space="preserve">Request for an </w:t>
      </w:r>
      <w:r>
        <w:rPr>
          <w:bCs/>
          <w:i/>
          <w:sz w:val="16"/>
          <w:szCs w:val="16"/>
          <w:lang w:val="en-US"/>
        </w:rPr>
        <w:t>a</w:t>
      </w:r>
      <w:r w:rsidRPr="00087E80">
        <w:rPr>
          <w:bCs/>
          <w:i/>
          <w:sz w:val="16"/>
          <w:szCs w:val="16"/>
          <w:lang w:val="en-US"/>
        </w:rPr>
        <w:t>dvisory opinion OC-2</w:t>
      </w:r>
      <w:r w:rsidR="00A03F0A">
        <w:rPr>
          <w:bCs/>
          <w:i/>
          <w:sz w:val="16"/>
          <w:szCs w:val="16"/>
          <w:lang w:val="en-US"/>
        </w:rPr>
        <w:t>4</w:t>
      </w:r>
      <w:r w:rsidRPr="00087E80">
        <w:rPr>
          <w:bCs/>
          <w:i/>
          <w:sz w:val="16"/>
          <w:szCs w:val="16"/>
          <w:lang w:val="en-US"/>
        </w:rPr>
        <w:t>.</w:t>
      </w:r>
      <w:r w:rsidRPr="00087E80">
        <w:rPr>
          <w:bCs/>
          <w:sz w:val="16"/>
          <w:szCs w:val="16"/>
          <w:lang w:val="en-US"/>
        </w:rPr>
        <w:t xml:space="preserve"> </w:t>
      </w:r>
      <w:r>
        <w:rPr>
          <w:bCs/>
          <w:sz w:val="16"/>
          <w:szCs w:val="16"/>
          <w:lang w:val="en-US"/>
        </w:rPr>
        <w:t>Call to convene a hearing</w:t>
      </w:r>
      <w:r w:rsidRPr="00087E80">
        <w:rPr>
          <w:bCs/>
          <w:sz w:val="16"/>
          <w:szCs w:val="16"/>
          <w:lang w:val="en-US"/>
        </w:rPr>
        <w:t xml:space="preserve">. </w:t>
      </w:r>
      <w:proofErr w:type="gramStart"/>
      <w:r>
        <w:rPr>
          <w:bCs/>
          <w:sz w:val="16"/>
          <w:szCs w:val="16"/>
          <w:lang w:val="en-US"/>
        </w:rPr>
        <w:t>Order</w:t>
      </w:r>
      <w:r w:rsidRPr="00C062BD">
        <w:rPr>
          <w:bCs/>
          <w:sz w:val="16"/>
          <w:szCs w:val="16"/>
          <w:lang w:val="en-US"/>
        </w:rPr>
        <w:t xml:space="preserve"> of the President of the Inter-American Court of Human Rights</w:t>
      </w:r>
      <w:r>
        <w:rPr>
          <w:bCs/>
          <w:sz w:val="16"/>
          <w:szCs w:val="16"/>
          <w:lang w:val="en-US"/>
        </w:rPr>
        <w:t xml:space="preserve"> of Ma</w:t>
      </w:r>
      <w:r w:rsidR="00A03F0A">
        <w:rPr>
          <w:bCs/>
          <w:sz w:val="16"/>
          <w:szCs w:val="16"/>
          <w:lang w:val="en-US"/>
        </w:rPr>
        <w:t>rch</w:t>
      </w:r>
      <w:r>
        <w:rPr>
          <w:bCs/>
          <w:sz w:val="16"/>
          <w:szCs w:val="16"/>
          <w:lang w:val="en-US"/>
        </w:rPr>
        <w:t xml:space="preserve"> </w:t>
      </w:r>
      <w:r w:rsidR="00A03F0A">
        <w:rPr>
          <w:bCs/>
          <w:sz w:val="16"/>
          <w:szCs w:val="16"/>
          <w:lang w:val="en-US"/>
        </w:rPr>
        <w:t>3</w:t>
      </w:r>
      <w:r>
        <w:rPr>
          <w:bCs/>
          <w:sz w:val="16"/>
          <w:szCs w:val="16"/>
          <w:lang w:val="en-US"/>
        </w:rPr>
        <w:t>1, 201</w:t>
      </w:r>
      <w:r w:rsidR="00A03F0A">
        <w:rPr>
          <w:bCs/>
          <w:sz w:val="16"/>
          <w:szCs w:val="16"/>
          <w:lang w:val="en-US"/>
        </w:rPr>
        <w:t>7</w:t>
      </w:r>
      <w:r>
        <w:rPr>
          <w:bCs/>
          <w:sz w:val="16"/>
          <w:szCs w:val="16"/>
          <w:lang w:val="en-US"/>
        </w:rPr>
        <w:t xml:space="preserve">, </w:t>
      </w:r>
      <w:proofErr w:type="spellStart"/>
      <w:r w:rsidRPr="000123CE">
        <w:rPr>
          <w:bCs/>
          <w:i/>
          <w:sz w:val="16"/>
          <w:szCs w:val="16"/>
          <w:lang w:val="en-US"/>
        </w:rPr>
        <w:t>considerandum</w:t>
      </w:r>
      <w:proofErr w:type="spellEnd"/>
      <w:r w:rsidRPr="000123CE">
        <w:rPr>
          <w:bCs/>
          <w:i/>
          <w:sz w:val="16"/>
          <w:szCs w:val="16"/>
          <w:lang w:val="en-US"/>
        </w:rPr>
        <w:t xml:space="preserve"> </w:t>
      </w:r>
      <w:r w:rsidRPr="00C062BD">
        <w:rPr>
          <w:bCs/>
          <w:sz w:val="16"/>
          <w:szCs w:val="16"/>
          <w:lang w:val="en-US"/>
        </w:rPr>
        <w:t>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7C" w:rsidRDefault="00C56DA5">
    <w:pPr>
      <w:pStyle w:val="Header"/>
      <w:jc w:val="center"/>
    </w:pPr>
    <w:r>
      <w:fldChar w:fldCharType="begin"/>
    </w:r>
    <w:r>
      <w:instrText xml:space="preserve"> PAGE   \* MERGEFORMAT </w:instrText>
    </w:r>
    <w:r>
      <w:fldChar w:fldCharType="separate"/>
    </w:r>
    <w:r w:rsidR="008C583C">
      <w:rPr>
        <w:noProof/>
      </w:rPr>
      <w:t>- 4 -</w:t>
    </w:r>
    <w:r>
      <w:rPr>
        <w:noProof/>
      </w:rPr>
      <w:fldChar w:fldCharType="end"/>
    </w:r>
  </w:p>
  <w:p w:rsidR="00A7127C" w:rsidRDefault="00E33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856"/>
    <w:multiLevelType w:val="hybridMultilevel"/>
    <w:tmpl w:val="9806AC0A"/>
    <w:lvl w:ilvl="0" w:tplc="96A6D68E">
      <w:start w:val="1"/>
      <w:numFmt w:val="decimal"/>
      <w:lvlText w:val="%1."/>
      <w:lvlJc w:val="left"/>
      <w:pPr>
        <w:tabs>
          <w:tab w:val="num" w:pos="720"/>
        </w:tabs>
        <w:ind w:left="720" w:hanging="360"/>
      </w:pPr>
      <w:rPr>
        <w:rFonts w:cs="Times New Roman"/>
        <w:b w:val="0"/>
        <w:sz w:val="20"/>
        <w:szCs w:val="20"/>
        <w:lang w:val="es-ES_tradnl"/>
      </w:rPr>
    </w:lvl>
    <w:lvl w:ilvl="1" w:tplc="B5AADDB4">
      <w:start w:val="1"/>
      <w:numFmt w:val="decimal"/>
      <w:lvlText w:val="%2."/>
      <w:lvlJc w:val="left"/>
      <w:pPr>
        <w:tabs>
          <w:tab w:val="num" w:pos="1440"/>
        </w:tabs>
        <w:ind w:left="1440" w:hanging="360"/>
      </w:pPr>
      <w:rPr>
        <w:rFonts w:ascii="Verdana" w:hAnsi="Verdana" w:cs="Times New Roman" w:hint="default"/>
        <w:b w:val="0"/>
        <w:sz w:val="20"/>
        <w:szCs w:val="20"/>
      </w:rPr>
    </w:lvl>
    <w:lvl w:ilvl="2" w:tplc="0409001B" w:tentative="1">
      <w:start w:val="1"/>
      <w:numFmt w:val="lowerRoman"/>
      <w:lvlText w:val="%3."/>
      <w:lvlJc w:val="right"/>
      <w:pPr>
        <w:tabs>
          <w:tab w:val="num" w:pos="2160"/>
        </w:tabs>
        <w:ind w:left="2160" w:hanging="180"/>
      </w:pPr>
      <w:rPr>
        <w:rFonts w:cs="Times New Roman"/>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DD"/>
    <w:rsid w:val="00156AA6"/>
    <w:rsid w:val="00322C63"/>
    <w:rsid w:val="00346D87"/>
    <w:rsid w:val="004356AF"/>
    <w:rsid w:val="00442086"/>
    <w:rsid w:val="005502DD"/>
    <w:rsid w:val="006F5B8D"/>
    <w:rsid w:val="0072688C"/>
    <w:rsid w:val="007E08D6"/>
    <w:rsid w:val="00865196"/>
    <w:rsid w:val="008C583C"/>
    <w:rsid w:val="0095767D"/>
    <w:rsid w:val="0099705E"/>
    <w:rsid w:val="00A03F0A"/>
    <w:rsid w:val="00A513F1"/>
    <w:rsid w:val="00B858ED"/>
    <w:rsid w:val="00BE066A"/>
    <w:rsid w:val="00BF5630"/>
    <w:rsid w:val="00C56DA5"/>
    <w:rsid w:val="00CD2F43"/>
    <w:rsid w:val="00D37435"/>
    <w:rsid w:val="00E33C5D"/>
    <w:rsid w:val="00E37695"/>
    <w:rsid w:val="00E71410"/>
    <w:rsid w:val="00E75A8F"/>
    <w:rsid w:val="00F80F7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DD"/>
    <w:pPr>
      <w:spacing w:after="0" w:line="240" w:lineRule="auto"/>
    </w:pPr>
    <w:rPr>
      <w:rFonts w:ascii="Verdana" w:eastAsia="Times New Roman"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uiPriority w:val="99"/>
    <w:rsid w:val="005502DD"/>
    <w:rPr>
      <w:vertAlign w:val="superscript"/>
    </w:rPr>
  </w:style>
  <w:style w:type="paragraph" w:styleId="Header">
    <w:name w:val="header"/>
    <w:basedOn w:val="Normal"/>
    <w:link w:val="HeaderChar"/>
    <w:uiPriority w:val="99"/>
    <w:rsid w:val="005502DD"/>
    <w:pPr>
      <w:tabs>
        <w:tab w:val="center" w:pos="4252"/>
        <w:tab w:val="right" w:pos="8504"/>
      </w:tabs>
    </w:pPr>
  </w:style>
  <w:style w:type="character" w:customStyle="1" w:styleId="HeaderChar">
    <w:name w:val="Header Char"/>
    <w:basedOn w:val="DefaultParagraphFont"/>
    <w:link w:val="Header"/>
    <w:uiPriority w:val="99"/>
    <w:rsid w:val="005502DD"/>
    <w:rPr>
      <w:rFonts w:ascii="Verdana" w:eastAsia="Times New Roman" w:hAnsi="Verdana" w:cs="Times New Roman"/>
      <w:sz w:val="20"/>
      <w:szCs w:val="20"/>
      <w:lang w:val="es-ES_tradnl"/>
    </w:rPr>
  </w:style>
  <w:style w:type="paragraph" w:styleId="BodyText">
    <w:name w:val="Body Text"/>
    <w:basedOn w:val="Normal"/>
    <w:link w:val="BodyTextChar"/>
    <w:rsid w:val="005502DD"/>
    <w:pPr>
      <w:spacing w:after="120"/>
    </w:pPr>
  </w:style>
  <w:style w:type="character" w:customStyle="1" w:styleId="BodyTextChar">
    <w:name w:val="Body Text Char"/>
    <w:basedOn w:val="DefaultParagraphFont"/>
    <w:link w:val="BodyText"/>
    <w:rsid w:val="005502DD"/>
    <w:rPr>
      <w:rFonts w:ascii="Verdana" w:eastAsia="Times New Roman" w:hAnsi="Verdana" w:cs="Times New Roman"/>
      <w:sz w:val="20"/>
      <w:szCs w:val="20"/>
      <w:lang w:val="es-ES_tradnl"/>
    </w:rPr>
  </w:style>
  <w:style w:type="character" w:styleId="Strong">
    <w:name w:val="Strong"/>
    <w:basedOn w:val="DefaultParagraphFont"/>
    <w:uiPriority w:val="22"/>
    <w:qFormat/>
    <w:rsid w:val="005502DD"/>
    <w:rPr>
      <w:b/>
      <w:bCs/>
    </w:rPr>
  </w:style>
  <w:style w:type="paragraph" w:styleId="ListParagraph">
    <w:name w:val="List Paragraph"/>
    <w:aliases w:val="Footnote"/>
    <w:basedOn w:val="Normal"/>
    <w:uiPriority w:val="99"/>
    <w:qFormat/>
    <w:rsid w:val="005502DD"/>
    <w:pPr>
      <w:ind w:left="720"/>
    </w:pPr>
  </w:style>
  <w:style w:type="paragraph" w:styleId="FootnoteText">
    <w:name w:val="footnote text"/>
    <w:basedOn w:val="Normal"/>
    <w:link w:val="FootnoteTextChar"/>
    <w:uiPriority w:val="99"/>
    <w:semiHidden/>
    <w:unhideWhenUsed/>
    <w:rsid w:val="005502DD"/>
  </w:style>
  <w:style w:type="character" w:customStyle="1" w:styleId="FootnoteTextChar">
    <w:name w:val="Footnote Text Char"/>
    <w:basedOn w:val="DefaultParagraphFont"/>
    <w:link w:val="FootnoteText"/>
    <w:uiPriority w:val="99"/>
    <w:semiHidden/>
    <w:rsid w:val="005502DD"/>
    <w:rPr>
      <w:rFonts w:ascii="Verdana" w:eastAsia="Times New Roman" w:hAnsi="Verdana" w:cs="Times New Roman"/>
      <w:sz w:val="20"/>
      <w:szCs w:val="20"/>
      <w:lang w:val="es-ES_tradnl"/>
    </w:rPr>
  </w:style>
  <w:style w:type="paragraph" w:styleId="BalloonText">
    <w:name w:val="Balloon Text"/>
    <w:basedOn w:val="Normal"/>
    <w:link w:val="BalloonTextChar"/>
    <w:uiPriority w:val="99"/>
    <w:semiHidden/>
    <w:unhideWhenUsed/>
    <w:rsid w:val="00865196"/>
    <w:rPr>
      <w:rFonts w:ascii="Tahoma" w:hAnsi="Tahoma" w:cs="Tahoma"/>
      <w:sz w:val="16"/>
      <w:szCs w:val="16"/>
    </w:rPr>
  </w:style>
  <w:style w:type="character" w:customStyle="1" w:styleId="BalloonTextChar">
    <w:name w:val="Balloon Text Char"/>
    <w:basedOn w:val="DefaultParagraphFont"/>
    <w:link w:val="BalloonText"/>
    <w:uiPriority w:val="99"/>
    <w:semiHidden/>
    <w:rsid w:val="00865196"/>
    <w:rPr>
      <w:rFonts w:ascii="Tahoma" w:eastAsia="Times New Roman"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DD"/>
    <w:pPr>
      <w:spacing w:after="0" w:line="240" w:lineRule="auto"/>
    </w:pPr>
    <w:rPr>
      <w:rFonts w:ascii="Verdana" w:eastAsia="Times New Roman"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basedOn w:val="DefaultParagraphFont"/>
    <w:uiPriority w:val="99"/>
    <w:rsid w:val="005502DD"/>
    <w:rPr>
      <w:vertAlign w:val="superscript"/>
    </w:rPr>
  </w:style>
  <w:style w:type="paragraph" w:styleId="Header">
    <w:name w:val="header"/>
    <w:basedOn w:val="Normal"/>
    <w:link w:val="HeaderChar"/>
    <w:uiPriority w:val="99"/>
    <w:rsid w:val="005502DD"/>
    <w:pPr>
      <w:tabs>
        <w:tab w:val="center" w:pos="4252"/>
        <w:tab w:val="right" w:pos="8504"/>
      </w:tabs>
    </w:pPr>
  </w:style>
  <w:style w:type="character" w:customStyle="1" w:styleId="HeaderChar">
    <w:name w:val="Header Char"/>
    <w:basedOn w:val="DefaultParagraphFont"/>
    <w:link w:val="Header"/>
    <w:uiPriority w:val="99"/>
    <w:rsid w:val="005502DD"/>
    <w:rPr>
      <w:rFonts w:ascii="Verdana" w:eastAsia="Times New Roman" w:hAnsi="Verdana" w:cs="Times New Roman"/>
      <w:sz w:val="20"/>
      <w:szCs w:val="20"/>
      <w:lang w:val="es-ES_tradnl"/>
    </w:rPr>
  </w:style>
  <w:style w:type="paragraph" w:styleId="BodyText">
    <w:name w:val="Body Text"/>
    <w:basedOn w:val="Normal"/>
    <w:link w:val="BodyTextChar"/>
    <w:rsid w:val="005502DD"/>
    <w:pPr>
      <w:spacing w:after="120"/>
    </w:pPr>
  </w:style>
  <w:style w:type="character" w:customStyle="1" w:styleId="BodyTextChar">
    <w:name w:val="Body Text Char"/>
    <w:basedOn w:val="DefaultParagraphFont"/>
    <w:link w:val="BodyText"/>
    <w:rsid w:val="005502DD"/>
    <w:rPr>
      <w:rFonts w:ascii="Verdana" w:eastAsia="Times New Roman" w:hAnsi="Verdana" w:cs="Times New Roman"/>
      <w:sz w:val="20"/>
      <w:szCs w:val="20"/>
      <w:lang w:val="es-ES_tradnl"/>
    </w:rPr>
  </w:style>
  <w:style w:type="character" w:styleId="Strong">
    <w:name w:val="Strong"/>
    <w:basedOn w:val="DefaultParagraphFont"/>
    <w:uiPriority w:val="22"/>
    <w:qFormat/>
    <w:rsid w:val="005502DD"/>
    <w:rPr>
      <w:b/>
      <w:bCs/>
    </w:rPr>
  </w:style>
  <w:style w:type="paragraph" w:styleId="ListParagraph">
    <w:name w:val="List Paragraph"/>
    <w:aliases w:val="Footnote"/>
    <w:basedOn w:val="Normal"/>
    <w:uiPriority w:val="99"/>
    <w:qFormat/>
    <w:rsid w:val="005502DD"/>
    <w:pPr>
      <w:ind w:left="720"/>
    </w:pPr>
  </w:style>
  <w:style w:type="paragraph" w:styleId="FootnoteText">
    <w:name w:val="footnote text"/>
    <w:basedOn w:val="Normal"/>
    <w:link w:val="FootnoteTextChar"/>
    <w:uiPriority w:val="99"/>
    <w:semiHidden/>
    <w:unhideWhenUsed/>
    <w:rsid w:val="005502DD"/>
  </w:style>
  <w:style w:type="character" w:customStyle="1" w:styleId="FootnoteTextChar">
    <w:name w:val="Footnote Text Char"/>
    <w:basedOn w:val="DefaultParagraphFont"/>
    <w:link w:val="FootnoteText"/>
    <w:uiPriority w:val="99"/>
    <w:semiHidden/>
    <w:rsid w:val="005502DD"/>
    <w:rPr>
      <w:rFonts w:ascii="Verdana" w:eastAsia="Times New Roman" w:hAnsi="Verdana" w:cs="Times New Roman"/>
      <w:sz w:val="20"/>
      <w:szCs w:val="20"/>
      <w:lang w:val="es-ES_tradnl"/>
    </w:rPr>
  </w:style>
  <w:style w:type="paragraph" w:styleId="BalloonText">
    <w:name w:val="Balloon Text"/>
    <w:basedOn w:val="Normal"/>
    <w:link w:val="BalloonTextChar"/>
    <w:uiPriority w:val="99"/>
    <w:semiHidden/>
    <w:unhideWhenUsed/>
    <w:rsid w:val="00865196"/>
    <w:rPr>
      <w:rFonts w:ascii="Tahoma" w:hAnsi="Tahoma" w:cs="Tahoma"/>
      <w:sz w:val="16"/>
      <w:szCs w:val="16"/>
    </w:rPr>
  </w:style>
  <w:style w:type="character" w:customStyle="1" w:styleId="BalloonTextChar">
    <w:name w:val="Balloon Text Char"/>
    <w:basedOn w:val="DefaultParagraphFont"/>
    <w:link w:val="BalloonText"/>
    <w:uiPriority w:val="99"/>
    <w:semiHidden/>
    <w:rsid w:val="00865196"/>
    <w:rPr>
      <w:rFonts w:ascii="Tahoma" w:eastAsia="Times New Roman"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3</cp:revision>
  <cp:lastPrinted>2017-06-20T17:29:00Z</cp:lastPrinted>
  <dcterms:created xsi:type="dcterms:W3CDTF">2017-06-20T17:29:00Z</dcterms:created>
  <dcterms:modified xsi:type="dcterms:W3CDTF">2017-06-20T17:29:00Z</dcterms:modified>
</cp:coreProperties>
</file>