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07" w:rsidRDefault="007C1D17" w:rsidP="00C81207">
      <w:pPr>
        <w:jc w:val="both"/>
        <w:rPr>
          <w:caps/>
        </w:rPr>
      </w:pPr>
      <w:r>
        <w:rPr>
          <w:caps/>
        </w:rPr>
        <w:t xml:space="preserve">  </w:t>
      </w:r>
      <w:bookmarkStart w:id="0" w:name="_GoBack"/>
      <w:bookmarkEnd w:id="0"/>
    </w:p>
    <w:p w:rsidR="00C81207" w:rsidRDefault="00C81207" w:rsidP="00C81207">
      <w:pPr>
        <w:jc w:val="both"/>
        <w:rPr>
          <w:caps/>
        </w:rPr>
      </w:pPr>
    </w:p>
    <w:p w:rsidR="00C81207" w:rsidRDefault="00C81207" w:rsidP="00C81207">
      <w:pPr>
        <w:jc w:val="both"/>
        <w:rPr>
          <w:caps/>
        </w:rPr>
      </w:pPr>
    </w:p>
    <w:p w:rsidR="00C81207" w:rsidRDefault="00C81207" w:rsidP="00C81207">
      <w:pPr>
        <w:jc w:val="both"/>
        <w:rPr>
          <w:caps/>
        </w:rPr>
      </w:pPr>
    </w:p>
    <w:p w:rsidR="00C81207" w:rsidRPr="00350BDF" w:rsidRDefault="00C81207" w:rsidP="00C81207">
      <w:pPr>
        <w:jc w:val="both"/>
        <w:rPr>
          <w:caps/>
        </w:rPr>
      </w:pPr>
    </w:p>
    <w:p w:rsidR="00C81207" w:rsidRDefault="00C81207" w:rsidP="00C81207">
      <w:pPr>
        <w:jc w:val="both"/>
        <w:rPr>
          <w:caps/>
        </w:rPr>
      </w:pPr>
    </w:p>
    <w:p w:rsidR="00C81207" w:rsidRDefault="00C81207" w:rsidP="00C81207">
      <w:pPr>
        <w:jc w:val="both"/>
        <w:rPr>
          <w:caps/>
        </w:rPr>
      </w:pPr>
    </w:p>
    <w:p w:rsidR="00C81207" w:rsidRDefault="00C81207" w:rsidP="00C81207">
      <w:pPr>
        <w:jc w:val="both"/>
        <w:rPr>
          <w:caps/>
        </w:rPr>
      </w:pPr>
    </w:p>
    <w:p w:rsidR="00C81207" w:rsidRDefault="00C81207" w:rsidP="00C81207">
      <w:pPr>
        <w:jc w:val="both"/>
        <w:rPr>
          <w:caps/>
        </w:rPr>
      </w:pPr>
    </w:p>
    <w:p w:rsidR="00C81207" w:rsidRPr="00350BDF" w:rsidRDefault="00C81207" w:rsidP="00D903BF">
      <w:pPr>
        <w:spacing w:after="120"/>
        <w:jc w:val="both"/>
        <w:rPr>
          <w:caps/>
        </w:rPr>
      </w:pPr>
    </w:p>
    <w:p w:rsidR="00C81207" w:rsidRPr="00350BDF" w:rsidRDefault="00C81207" w:rsidP="00D903BF">
      <w:pPr>
        <w:spacing w:after="120"/>
        <w:jc w:val="center"/>
        <w:rPr>
          <w:b/>
          <w:caps/>
        </w:rPr>
      </w:pPr>
      <w:r w:rsidRPr="00350BDF">
        <w:rPr>
          <w:b/>
          <w:caps/>
        </w:rPr>
        <w:t>Resolución deL PresidentE de la</w:t>
      </w:r>
    </w:p>
    <w:p w:rsidR="00C81207" w:rsidRPr="00350BDF" w:rsidRDefault="00C81207" w:rsidP="00D903BF">
      <w:pPr>
        <w:spacing w:after="120"/>
        <w:jc w:val="center"/>
        <w:rPr>
          <w:b/>
          <w:caps/>
        </w:rPr>
      </w:pPr>
      <w:r w:rsidRPr="00350BDF">
        <w:rPr>
          <w:b/>
          <w:caps/>
        </w:rPr>
        <w:t>Corte Interamericana de Derechos Humanos</w:t>
      </w:r>
    </w:p>
    <w:p w:rsidR="00C81207" w:rsidRPr="00350BDF" w:rsidRDefault="00C81207" w:rsidP="00D903BF">
      <w:pPr>
        <w:spacing w:after="120"/>
        <w:jc w:val="center"/>
        <w:rPr>
          <w:b/>
          <w:caps/>
        </w:rPr>
      </w:pPr>
      <w:r w:rsidRPr="00350BDF">
        <w:rPr>
          <w:b/>
          <w:caps/>
        </w:rPr>
        <w:t xml:space="preserve">de </w:t>
      </w:r>
      <w:r w:rsidR="001A2D44">
        <w:rPr>
          <w:b/>
          <w:caps/>
        </w:rPr>
        <w:t>15</w:t>
      </w:r>
      <w:r>
        <w:rPr>
          <w:b/>
          <w:caps/>
        </w:rPr>
        <w:t xml:space="preserve"> </w:t>
      </w:r>
      <w:r w:rsidRPr="00350BDF">
        <w:rPr>
          <w:b/>
          <w:caps/>
        </w:rPr>
        <w:t xml:space="preserve">de </w:t>
      </w:r>
      <w:r w:rsidR="00D903BF">
        <w:rPr>
          <w:b/>
          <w:caps/>
        </w:rPr>
        <w:t>JUNIO</w:t>
      </w:r>
      <w:r>
        <w:rPr>
          <w:b/>
          <w:caps/>
        </w:rPr>
        <w:t xml:space="preserve"> </w:t>
      </w:r>
      <w:r w:rsidRPr="00350BDF">
        <w:rPr>
          <w:b/>
          <w:caps/>
        </w:rPr>
        <w:t>de 20</w:t>
      </w:r>
      <w:r>
        <w:rPr>
          <w:b/>
          <w:caps/>
        </w:rPr>
        <w:t>17</w:t>
      </w:r>
    </w:p>
    <w:p w:rsidR="00C81207" w:rsidRPr="00350BDF" w:rsidRDefault="00C81207" w:rsidP="00D903BF">
      <w:pPr>
        <w:spacing w:after="120"/>
        <w:jc w:val="center"/>
        <w:rPr>
          <w:b/>
          <w:caps/>
        </w:rPr>
      </w:pPr>
    </w:p>
    <w:p w:rsidR="00C81207" w:rsidRPr="00350BDF" w:rsidRDefault="00C81207" w:rsidP="00C81207">
      <w:pPr>
        <w:jc w:val="center"/>
        <w:rPr>
          <w:b/>
          <w:caps/>
        </w:rPr>
      </w:pPr>
      <w:r w:rsidRPr="00350BDF">
        <w:rPr>
          <w:b/>
          <w:caps/>
        </w:rPr>
        <w:t>Solicitud de Opinión Consultiva OC-2</w:t>
      </w:r>
      <w:r w:rsidR="00D903BF">
        <w:rPr>
          <w:b/>
          <w:caps/>
        </w:rPr>
        <w:t>5</w:t>
      </w:r>
    </w:p>
    <w:p w:rsidR="00C81207" w:rsidRPr="00350BDF" w:rsidRDefault="00C81207" w:rsidP="00C81207">
      <w:pPr>
        <w:jc w:val="both"/>
        <w:rPr>
          <w:b/>
          <w:caps/>
        </w:rPr>
      </w:pPr>
    </w:p>
    <w:p w:rsidR="00C81207" w:rsidRPr="00350BDF" w:rsidRDefault="00C81207" w:rsidP="00C81207">
      <w:pPr>
        <w:jc w:val="both"/>
        <w:rPr>
          <w:b/>
          <w:caps/>
        </w:rPr>
      </w:pPr>
    </w:p>
    <w:p w:rsidR="00C81207" w:rsidRPr="00350BDF" w:rsidRDefault="00C81207" w:rsidP="00C81207">
      <w:pPr>
        <w:jc w:val="both"/>
        <w:rPr>
          <w:b/>
          <w:caps/>
        </w:rPr>
      </w:pPr>
      <w:r w:rsidRPr="00350BDF">
        <w:rPr>
          <w:b/>
          <w:caps/>
        </w:rPr>
        <w:t>Visto:</w:t>
      </w:r>
    </w:p>
    <w:p w:rsidR="00C81207" w:rsidRPr="00350BDF" w:rsidRDefault="00C81207" w:rsidP="00C81207">
      <w:pPr>
        <w:tabs>
          <w:tab w:val="left" w:pos="6800"/>
        </w:tabs>
        <w:ind w:right="40"/>
        <w:jc w:val="both"/>
        <w:rPr>
          <w:b/>
        </w:rPr>
      </w:pPr>
    </w:p>
    <w:p w:rsidR="00C81207" w:rsidRPr="00E03090" w:rsidRDefault="00C81207" w:rsidP="00704C08">
      <w:pPr>
        <w:numPr>
          <w:ilvl w:val="0"/>
          <w:numId w:val="1"/>
        </w:numPr>
        <w:tabs>
          <w:tab w:val="clear" w:pos="720"/>
        </w:tabs>
        <w:ind w:left="0" w:right="10" w:firstLine="0"/>
        <w:jc w:val="both"/>
      </w:pPr>
      <w:r w:rsidRPr="00350BDF">
        <w:t xml:space="preserve">La solicitud de opinión consultiva presentada a la Corte Interamericana de Derechos Humanos (en adelante “la Corte Interamericana”, “la Corte” o “el Tribunal”) por </w:t>
      </w:r>
      <w:r w:rsidRPr="00D903BF">
        <w:rPr>
          <w:rFonts w:cs="Arial"/>
          <w:bCs/>
        </w:rPr>
        <w:t xml:space="preserve">la República de </w:t>
      </w:r>
      <w:r w:rsidR="00D903BF" w:rsidRPr="00D903BF">
        <w:rPr>
          <w:rFonts w:cs="Arial"/>
          <w:bCs/>
        </w:rPr>
        <w:t>Ecuador</w:t>
      </w:r>
      <w:r w:rsidRPr="00350BDF">
        <w:t xml:space="preserve"> (</w:t>
      </w:r>
      <w:r w:rsidRPr="00D903BF">
        <w:rPr>
          <w:rFonts w:cs="Verdana"/>
        </w:rPr>
        <w:t>en adelante “el Estado solicitante” o “</w:t>
      </w:r>
      <w:r w:rsidR="00D903BF" w:rsidRPr="00D903BF">
        <w:rPr>
          <w:rFonts w:cs="Verdana"/>
        </w:rPr>
        <w:t>Ecuador</w:t>
      </w:r>
      <w:r w:rsidRPr="00D903BF">
        <w:rPr>
          <w:rFonts w:cs="Verdana"/>
        </w:rPr>
        <w:t>”</w:t>
      </w:r>
      <w:r w:rsidRPr="00350BDF">
        <w:t xml:space="preserve">) el </w:t>
      </w:r>
      <w:r w:rsidR="00D903BF" w:rsidRPr="00D903BF">
        <w:rPr>
          <w:lang w:val="es-ES"/>
        </w:rPr>
        <w:t>18</w:t>
      </w:r>
      <w:r w:rsidRPr="00D903BF">
        <w:rPr>
          <w:lang w:val="es-ES"/>
        </w:rPr>
        <w:t xml:space="preserve"> de </w:t>
      </w:r>
      <w:r w:rsidR="00D903BF" w:rsidRPr="00D903BF">
        <w:rPr>
          <w:lang w:val="es-ES"/>
        </w:rPr>
        <w:t>agosto</w:t>
      </w:r>
      <w:r w:rsidRPr="00D903BF">
        <w:rPr>
          <w:lang w:val="es-ES"/>
        </w:rPr>
        <w:t xml:space="preserve"> </w:t>
      </w:r>
      <w:r w:rsidRPr="00D903BF">
        <w:t>de</w:t>
      </w:r>
      <w:r w:rsidRPr="00D903BF">
        <w:rPr>
          <w:lang w:val="es-ES"/>
        </w:rPr>
        <w:t xml:space="preserve"> 2016</w:t>
      </w:r>
      <w:r w:rsidR="008D7463">
        <w:rPr>
          <w:lang w:val="es-ES"/>
        </w:rPr>
        <w:t xml:space="preserve"> sobre </w:t>
      </w:r>
      <w:r w:rsidR="008D7463" w:rsidRPr="008D7463">
        <w:rPr>
          <w:lang w:val="es-ES"/>
        </w:rPr>
        <w:t>“la institución del asilo en sus diversas formas y la legalidad de su reconocimiento como derecho humano de todas las personas conforme al principio de igualdad y no discriminación”</w:t>
      </w:r>
      <w:r w:rsidRPr="00350BDF">
        <w:t>.</w:t>
      </w:r>
      <w:r>
        <w:t xml:space="preserve"> E</w:t>
      </w:r>
      <w:r w:rsidR="008B4306">
        <w:t>l</w:t>
      </w:r>
      <w:r w:rsidRPr="0069059E">
        <w:t xml:space="preserve"> Estado designó</w:t>
      </w:r>
      <w:r>
        <w:t xml:space="preserve"> a</w:t>
      </w:r>
      <w:r w:rsidR="00D903BF">
        <w:t xml:space="preserve"> María Carola Iñiguez Zambrano, Subsecretaria de Organismos Internacionales Supranacionales de la Cancillería, y al Embajador Claudio Cevallos </w:t>
      </w:r>
      <w:proofErr w:type="spellStart"/>
      <w:r w:rsidR="00D903BF">
        <w:t>Berrazueta</w:t>
      </w:r>
      <w:proofErr w:type="spellEnd"/>
      <w:r>
        <w:t xml:space="preserve"> como </w:t>
      </w:r>
      <w:r w:rsidRPr="0069059E">
        <w:t>su</w:t>
      </w:r>
      <w:r w:rsidR="00D903BF">
        <w:t>s</w:t>
      </w:r>
      <w:r w:rsidRPr="0069059E">
        <w:t xml:space="preserve"> agente</w:t>
      </w:r>
      <w:r w:rsidR="00D903BF">
        <w:t>s</w:t>
      </w:r>
      <w:r w:rsidRPr="0069059E">
        <w:t xml:space="preserve"> </w:t>
      </w:r>
      <w:r>
        <w:t>para la presente solicitud</w:t>
      </w:r>
      <w:r w:rsidR="00D903BF">
        <w:t>.</w:t>
      </w:r>
    </w:p>
    <w:p w:rsidR="00C81207" w:rsidRPr="00350BDF" w:rsidRDefault="00C81207" w:rsidP="00C81207">
      <w:pPr>
        <w:ind w:right="10"/>
        <w:jc w:val="both"/>
      </w:pPr>
    </w:p>
    <w:p w:rsidR="00C81207" w:rsidRPr="00350BDF" w:rsidRDefault="00C81207" w:rsidP="00C81207">
      <w:pPr>
        <w:numPr>
          <w:ilvl w:val="0"/>
          <w:numId w:val="1"/>
        </w:numPr>
        <w:tabs>
          <w:tab w:val="clear" w:pos="720"/>
        </w:tabs>
        <w:ind w:left="0" w:right="10" w:firstLine="0"/>
        <w:jc w:val="both"/>
      </w:pPr>
      <w:r w:rsidRPr="00350BDF">
        <w:t xml:space="preserve">Las notas de la Secretaría de la Corte (en adelante “la Secretaría”) de </w:t>
      </w:r>
      <w:r>
        <w:t>1</w:t>
      </w:r>
      <w:r w:rsidR="00D903BF">
        <w:t>7</w:t>
      </w:r>
      <w:r w:rsidRPr="00350BDF">
        <w:t xml:space="preserve"> de </w:t>
      </w:r>
      <w:r w:rsidR="00D903BF">
        <w:t>noviembre</w:t>
      </w:r>
      <w:r>
        <w:t xml:space="preserve"> de 2016</w:t>
      </w:r>
      <w:r w:rsidRPr="00350BDF">
        <w:t>, mediante las cuales, de conformidad con l</w:t>
      </w:r>
      <w:r>
        <w:t>os</w:t>
      </w:r>
      <w:r w:rsidRPr="00350BDF">
        <w:t xml:space="preserve"> artículo</w:t>
      </w:r>
      <w:r>
        <w:t>s</w:t>
      </w:r>
      <w:r w:rsidRPr="00350BDF">
        <w:t xml:space="preserve"> 73.1 y 73.2 del Reglamento de la Corte (en adelante “el Reglamento”), comunicó a todos los Estados miembros de la Organización de los Estados Americanos (en adelante “la OEA”), al Secretario General de la OEA, al Presidente del Consejo Permanente de la OEA y a la Comisión Interamericana de Derechos Humanos, que el Presidente de la Corte (en adelante “el Presidente”), en consulta con la Corte, había fijado el </w:t>
      </w:r>
      <w:r w:rsidR="00D903BF">
        <w:t>3</w:t>
      </w:r>
      <w:r>
        <w:rPr>
          <w:lang w:val="es-CR"/>
        </w:rPr>
        <w:t xml:space="preserve">1 </w:t>
      </w:r>
      <w:r w:rsidRPr="00350BDF">
        <w:rPr>
          <w:lang w:val="es-CR"/>
        </w:rPr>
        <w:t xml:space="preserve">de </w:t>
      </w:r>
      <w:r w:rsidR="00D903BF">
        <w:rPr>
          <w:lang w:val="es-CR"/>
        </w:rPr>
        <w:t>marzo</w:t>
      </w:r>
      <w:r>
        <w:rPr>
          <w:lang w:val="es-CR"/>
        </w:rPr>
        <w:t xml:space="preserve"> de 201</w:t>
      </w:r>
      <w:r w:rsidR="00D903BF">
        <w:rPr>
          <w:lang w:val="es-CR"/>
        </w:rPr>
        <w:t>7</w:t>
      </w:r>
      <w:r w:rsidRPr="00350BDF">
        <w:rPr>
          <w:lang w:val="es-CR"/>
        </w:rPr>
        <w:t xml:space="preserve"> como plazo límite para la </w:t>
      </w:r>
      <w:r w:rsidRPr="0052191D">
        <w:rPr>
          <w:lang w:val="es-CR"/>
        </w:rPr>
        <w:t xml:space="preserve">presentación de observaciones escritas respecto de la solicitud mencionada. Asimismo, las notas de la Secretaría de </w:t>
      </w:r>
      <w:r w:rsidR="008B4306">
        <w:rPr>
          <w:lang w:val="es-CR"/>
        </w:rPr>
        <w:t xml:space="preserve">28 y </w:t>
      </w:r>
      <w:r w:rsidR="00D903BF">
        <w:rPr>
          <w:lang w:val="es-CR"/>
        </w:rPr>
        <w:t>29</w:t>
      </w:r>
      <w:r w:rsidRPr="0052191D">
        <w:rPr>
          <w:lang w:val="es-CR"/>
        </w:rPr>
        <w:t xml:space="preserve"> </w:t>
      </w:r>
      <w:r w:rsidRPr="0052191D">
        <w:t xml:space="preserve">de </w:t>
      </w:r>
      <w:r w:rsidR="00D903BF">
        <w:t>marzo</w:t>
      </w:r>
      <w:r w:rsidRPr="0052191D">
        <w:t xml:space="preserve"> de 201</w:t>
      </w:r>
      <w:r w:rsidR="00D903BF">
        <w:t>7</w:t>
      </w:r>
      <w:r w:rsidRPr="0052191D">
        <w:t xml:space="preserve">, </w:t>
      </w:r>
      <w:r w:rsidRPr="00DC46EC">
        <w:t xml:space="preserve">mediante las cuales dicho plazo fue prorrogado hasta el </w:t>
      </w:r>
      <w:r w:rsidR="00D903BF">
        <w:t>4</w:t>
      </w:r>
      <w:r w:rsidRPr="00DC46EC">
        <w:t xml:space="preserve"> de </w:t>
      </w:r>
      <w:r w:rsidR="00D903BF">
        <w:t>mayo</w:t>
      </w:r>
      <w:r w:rsidRPr="00DC46EC">
        <w:t xml:space="preserve"> </w:t>
      </w:r>
      <w:r>
        <w:t>de 2017</w:t>
      </w:r>
      <w:r w:rsidRPr="00DC46EC">
        <w:t>, lo que se procedió a notificar a todos aquellos mencionados precedentemente.</w:t>
      </w:r>
    </w:p>
    <w:p w:rsidR="00C81207" w:rsidRPr="00350BDF" w:rsidRDefault="00C81207" w:rsidP="00C81207">
      <w:pPr>
        <w:pStyle w:val="ListParagraph"/>
        <w:ind w:left="0"/>
      </w:pPr>
    </w:p>
    <w:p w:rsidR="00C81207" w:rsidRPr="00350BDF" w:rsidRDefault="00C81207" w:rsidP="00C81207">
      <w:pPr>
        <w:numPr>
          <w:ilvl w:val="0"/>
          <w:numId w:val="1"/>
        </w:numPr>
        <w:tabs>
          <w:tab w:val="clear" w:pos="720"/>
        </w:tabs>
        <w:ind w:left="0" w:right="10" w:firstLine="0"/>
        <w:jc w:val="both"/>
      </w:pPr>
      <w:r w:rsidRPr="00350BDF">
        <w:t xml:space="preserve">Las notas de la Secretaría de </w:t>
      </w:r>
      <w:r w:rsidR="00213EFA">
        <w:t>22</w:t>
      </w:r>
      <w:r w:rsidRPr="00350BDF">
        <w:t xml:space="preserve"> de </w:t>
      </w:r>
      <w:r w:rsidR="00213EFA">
        <w:t>noviembre</w:t>
      </w:r>
      <w:r>
        <w:t xml:space="preserve"> de 2016</w:t>
      </w:r>
      <w:r w:rsidRPr="00350BDF">
        <w:t xml:space="preserve"> y la publicación en el sitio web de la Corte, mediante las cuales, de conformidad con el artículo 73.2 y 73.3 del Reglamento del Tribunal, el Presidente invitó a todos los interesados a presentar su opinión escrita sobre los puntos sometidos a consulta y se informó que se fijó el </w:t>
      </w:r>
      <w:r w:rsidR="00213EFA">
        <w:t>31</w:t>
      </w:r>
      <w:r>
        <w:t xml:space="preserve"> </w:t>
      </w:r>
      <w:r w:rsidRPr="00350BDF">
        <w:t xml:space="preserve">de </w:t>
      </w:r>
      <w:r w:rsidR="00213EFA">
        <w:t>marzo</w:t>
      </w:r>
      <w:r>
        <w:t xml:space="preserve"> de 201</w:t>
      </w:r>
      <w:r w:rsidR="00213EFA">
        <w:t>7</w:t>
      </w:r>
      <w:r w:rsidRPr="00350BDF">
        <w:t xml:space="preserve"> como plazo límite para tal efecto, así como </w:t>
      </w:r>
      <w:r w:rsidRPr="00350BDF">
        <w:rPr>
          <w:lang w:val="es-CR"/>
        </w:rPr>
        <w:t xml:space="preserve">las notas de la Secretaría </w:t>
      </w:r>
      <w:r w:rsidRPr="0052191D">
        <w:rPr>
          <w:lang w:val="es-CR"/>
        </w:rPr>
        <w:t xml:space="preserve">de </w:t>
      </w:r>
      <w:r w:rsidR="00D06C6E">
        <w:rPr>
          <w:lang w:val="es-CR"/>
        </w:rPr>
        <w:t xml:space="preserve">29 y </w:t>
      </w:r>
      <w:r w:rsidR="00213EFA">
        <w:t>30</w:t>
      </w:r>
      <w:r w:rsidRPr="0052191D">
        <w:t xml:space="preserve"> de </w:t>
      </w:r>
      <w:r w:rsidR="00213EFA">
        <w:t>marzo</w:t>
      </w:r>
      <w:r w:rsidRPr="0052191D">
        <w:t xml:space="preserve"> de 201</w:t>
      </w:r>
      <w:r w:rsidR="00213EFA">
        <w:t>7</w:t>
      </w:r>
      <w:r w:rsidRPr="00350BDF">
        <w:t xml:space="preserve"> y la publicación en el sitio web de la Corte, mediante las cuales, se informó que dicho plazo fue prorrogado hasta el </w:t>
      </w:r>
      <w:r w:rsidR="00213EFA">
        <w:t>4</w:t>
      </w:r>
      <w:r>
        <w:t xml:space="preserve"> </w:t>
      </w:r>
      <w:r w:rsidRPr="00350BDF">
        <w:t xml:space="preserve">de </w:t>
      </w:r>
      <w:r w:rsidR="00213EFA">
        <w:t>mayo</w:t>
      </w:r>
      <w:r>
        <w:t xml:space="preserve"> de 2017</w:t>
      </w:r>
      <w:r w:rsidRPr="00350BDF">
        <w:t>.</w:t>
      </w:r>
    </w:p>
    <w:p w:rsidR="00C81207" w:rsidRPr="00350BDF" w:rsidRDefault="00C81207" w:rsidP="00C81207">
      <w:pPr>
        <w:jc w:val="both"/>
      </w:pPr>
    </w:p>
    <w:p w:rsidR="00C81207" w:rsidRPr="00703E1F" w:rsidRDefault="00C81207" w:rsidP="00C81207">
      <w:pPr>
        <w:numPr>
          <w:ilvl w:val="0"/>
          <w:numId w:val="1"/>
        </w:numPr>
        <w:tabs>
          <w:tab w:val="clear" w:pos="720"/>
        </w:tabs>
        <w:ind w:left="0" w:right="10" w:firstLine="0"/>
        <w:jc w:val="both"/>
        <w:rPr>
          <w:b/>
        </w:rPr>
      </w:pPr>
      <w:bookmarkStart w:id="1" w:name="_Ref474490394"/>
      <w:r>
        <w:t>Los escritos mediante los cuales los siguientes Estados presentaron sus observaciones escritas:</w:t>
      </w:r>
      <w:r w:rsidRPr="00350BDF">
        <w:t xml:space="preserve"> </w:t>
      </w:r>
      <w:r w:rsidR="00126EDF">
        <w:t>1</w:t>
      </w:r>
      <w:r>
        <w:t xml:space="preserve">) </w:t>
      </w:r>
      <w:r w:rsidR="00213EFA">
        <w:t>República Argentina</w:t>
      </w:r>
      <w:r w:rsidR="00390ED4">
        <w:t xml:space="preserve"> (en adelante “Argentina”)</w:t>
      </w:r>
      <w:r w:rsidR="00213EFA">
        <w:t xml:space="preserve">, </w:t>
      </w:r>
      <w:r w:rsidR="00126EDF">
        <w:t>2</w:t>
      </w:r>
      <w:r w:rsidR="00213EFA">
        <w:t xml:space="preserve">) Estado </w:t>
      </w:r>
      <w:r w:rsidR="00213EFA">
        <w:lastRenderedPageBreak/>
        <w:t xml:space="preserve">Plurinacional de Bolivia, </w:t>
      </w:r>
      <w:r w:rsidR="00126EDF">
        <w:t>3</w:t>
      </w:r>
      <w:r w:rsidR="00213EFA">
        <w:t xml:space="preserve">) República de Guatemala, </w:t>
      </w:r>
      <w:r w:rsidR="00126EDF">
        <w:t>4</w:t>
      </w:r>
      <w:r w:rsidR="00213EFA">
        <w:t xml:space="preserve">) Jamaica, </w:t>
      </w:r>
      <w:r w:rsidR="00126EDF">
        <w:t>5</w:t>
      </w:r>
      <w:r w:rsidR="00213EFA">
        <w:t xml:space="preserve">) Estados Unidos Mexicanos </w:t>
      </w:r>
      <w:r w:rsidR="00390ED4">
        <w:t xml:space="preserve">(en adelante “México”) </w:t>
      </w:r>
      <w:r w:rsidR="00213EFA">
        <w:t xml:space="preserve">y </w:t>
      </w:r>
      <w:r w:rsidR="00126EDF">
        <w:t>6</w:t>
      </w:r>
      <w:r w:rsidR="00213EFA">
        <w:t>) República de</w:t>
      </w:r>
      <w:r w:rsidR="00213EFA" w:rsidRPr="007464F1">
        <w:t xml:space="preserve"> </w:t>
      </w:r>
      <w:r w:rsidR="00213EFA">
        <w:t>Panamá.</w:t>
      </w:r>
      <w:bookmarkEnd w:id="1"/>
    </w:p>
    <w:p w:rsidR="00C81207" w:rsidRDefault="00C81207" w:rsidP="00C81207">
      <w:pPr>
        <w:ind w:right="10"/>
        <w:jc w:val="both"/>
      </w:pPr>
    </w:p>
    <w:p w:rsidR="002A1B8E" w:rsidRPr="002A1B8E" w:rsidRDefault="00DF15FE" w:rsidP="002A1B8E">
      <w:pPr>
        <w:numPr>
          <w:ilvl w:val="0"/>
          <w:numId w:val="1"/>
        </w:numPr>
        <w:tabs>
          <w:tab w:val="clear" w:pos="720"/>
        </w:tabs>
        <w:ind w:left="0" w:right="10" w:firstLine="0"/>
        <w:jc w:val="both"/>
      </w:pPr>
      <w:r>
        <w:t>El</w:t>
      </w:r>
      <w:r w:rsidR="00C81207" w:rsidRPr="001325A8">
        <w:t xml:space="preserve"> escrito mediante </w:t>
      </w:r>
      <w:r>
        <w:t>e</w:t>
      </w:r>
      <w:r w:rsidR="00C81207" w:rsidRPr="001325A8">
        <w:t xml:space="preserve">l cual </w:t>
      </w:r>
      <w:r w:rsidR="00C81207" w:rsidRPr="002A1B8E">
        <w:rPr>
          <w:rFonts w:cs="Vrinda"/>
          <w:lang w:val="es-CR"/>
        </w:rPr>
        <w:t xml:space="preserve">la </w:t>
      </w:r>
      <w:r w:rsidR="00C81207" w:rsidRPr="002A1B8E">
        <w:rPr>
          <w:lang w:val="es-CR"/>
        </w:rPr>
        <w:t xml:space="preserve">Comisión Interamericana de Derechos Humanos </w:t>
      </w:r>
      <w:r w:rsidR="00C81207" w:rsidRPr="002A1B8E">
        <w:t>presentó</w:t>
      </w:r>
      <w:r w:rsidR="00C81207" w:rsidRPr="002A1B8E">
        <w:rPr>
          <w:rFonts w:eastAsia="Calibri"/>
          <w:lang w:val="es-CR"/>
        </w:rPr>
        <w:t xml:space="preserve"> sus observaciones escritas, y designó como su delegad</w:t>
      </w:r>
      <w:r w:rsidR="002A1B8E" w:rsidRPr="002A1B8E">
        <w:rPr>
          <w:rFonts w:eastAsia="Calibri"/>
          <w:lang w:val="es-CR"/>
        </w:rPr>
        <w:t>a</w:t>
      </w:r>
      <w:r w:rsidR="00C81207" w:rsidRPr="002A1B8E">
        <w:rPr>
          <w:rFonts w:eastAsia="Calibri"/>
          <w:lang w:val="es-CR"/>
        </w:rPr>
        <w:t xml:space="preserve"> a</w:t>
      </w:r>
      <w:r w:rsidR="002A1B8E" w:rsidRPr="002A1B8E">
        <w:rPr>
          <w:rFonts w:eastAsia="Calibri"/>
          <w:lang w:val="es-CR"/>
        </w:rPr>
        <w:t xml:space="preserve"> la Comisionada </w:t>
      </w:r>
      <w:proofErr w:type="spellStart"/>
      <w:r w:rsidR="002A1B8E" w:rsidRPr="002A1B8E">
        <w:rPr>
          <w:rFonts w:eastAsia="Calibri"/>
          <w:lang w:val="es-CR"/>
        </w:rPr>
        <w:t>Margarette</w:t>
      </w:r>
      <w:proofErr w:type="spellEnd"/>
      <w:r w:rsidR="002A1B8E" w:rsidRPr="002A1B8E">
        <w:rPr>
          <w:rFonts w:eastAsia="Calibri"/>
          <w:lang w:val="es-CR"/>
        </w:rPr>
        <w:t xml:space="preserve"> </w:t>
      </w:r>
      <w:proofErr w:type="spellStart"/>
      <w:r w:rsidR="002A1B8E" w:rsidRPr="002A1B8E">
        <w:rPr>
          <w:rFonts w:eastAsia="Calibri"/>
          <w:lang w:val="es-CR"/>
        </w:rPr>
        <w:t>May</w:t>
      </w:r>
      <w:proofErr w:type="spellEnd"/>
      <w:r w:rsidR="002A1B8E" w:rsidRPr="002A1B8E">
        <w:rPr>
          <w:rFonts w:eastAsia="Calibri"/>
          <w:lang w:val="es-CR"/>
        </w:rPr>
        <w:t xml:space="preserve"> </w:t>
      </w:r>
      <w:proofErr w:type="spellStart"/>
      <w:r w:rsidR="002A1B8E" w:rsidRPr="002A1B8E">
        <w:rPr>
          <w:rFonts w:eastAsia="Calibri"/>
          <w:lang w:val="es-CR"/>
        </w:rPr>
        <w:t>Macaulay</w:t>
      </w:r>
      <w:proofErr w:type="spellEnd"/>
      <w:r w:rsidR="002A1B8E" w:rsidRPr="002A1B8E">
        <w:rPr>
          <w:rFonts w:eastAsia="Calibri"/>
          <w:lang w:val="es-CR"/>
        </w:rPr>
        <w:t xml:space="preserve">, así como al Secretario Ejecutivo Paulo </w:t>
      </w:r>
      <w:proofErr w:type="spellStart"/>
      <w:r w:rsidR="002A1B8E" w:rsidRPr="002A1B8E">
        <w:rPr>
          <w:rFonts w:eastAsia="Calibri"/>
          <w:lang w:val="es-CR"/>
        </w:rPr>
        <w:t>Abrão</w:t>
      </w:r>
      <w:proofErr w:type="spellEnd"/>
      <w:r w:rsidR="002A1B8E" w:rsidRPr="002A1B8E">
        <w:rPr>
          <w:rFonts w:eastAsia="Calibri"/>
          <w:lang w:val="es-CR"/>
        </w:rPr>
        <w:t xml:space="preserve">, </w:t>
      </w:r>
      <w:r>
        <w:rPr>
          <w:rFonts w:eastAsia="Calibri"/>
          <w:lang w:val="es-CR"/>
        </w:rPr>
        <w:t xml:space="preserve">a </w:t>
      </w:r>
      <w:r w:rsidR="002A1B8E" w:rsidRPr="002A1B8E">
        <w:rPr>
          <w:rFonts w:eastAsia="Calibri"/>
          <w:lang w:val="es-CR"/>
        </w:rPr>
        <w:t xml:space="preserve">la Secretaria Ejecutiva Adjunta Elizabeth </w:t>
      </w:r>
      <w:proofErr w:type="spellStart"/>
      <w:r w:rsidR="002A1B8E" w:rsidRPr="002A1B8E">
        <w:rPr>
          <w:rFonts w:eastAsia="Calibri"/>
          <w:lang w:val="es-CR"/>
        </w:rPr>
        <w:t>Abi-Mershed</w:t>
      </w:r>
      <w:proofErr w:type="spellEnd"/>
      <w:r w:rsidR="002A1B8E" w:rsidRPr="002A1B8E">
        <w:rPr>
          <w:rFonts w:eastAsia="Calibri"/>
          <w:lang w:val="es-CR"/>
        </w:rPr>
        <w:t>,</w:t>
      </w:r>
      <w:r>
        <w:rPr>
          <w:rFonts w:eastAsia="Calibri"/>
          <w:lang w:val="es-CR"/>
        </w:rPr>
        <w:t xml:space="preserve"> y a</w:t>
      </w:r>
      <w:r w:rsidR="002A1B8E" w:rsidRPr="002A1B8E">
        <w:rPr>
          <w:rFonts w:eastAsia="Calibri"/>
          <w:lang w:val="es-CR"/>
        </w:rPr>
        <w:t xml:space="preserve"> Silvia Serrano Guzmán, Álvaro</w:t>
      </w:r>
      <w:r w:rsidR="002A1B8E">
        <w:rPr>
          <w:rFonts w:eastAsia="Calibri"/>
          <w:lang w:val="es-CR"/>
        </w:rPr>
        <w:t xml:space="preserve"> </w:t>
      </w:r>
      <w:r w:rsidR="002A1B8E" w:rsidRPr="002A1B8E">
        <w:rPr>
          <w:rFonts w:eastAsia="Calibri"/>
          <w:lang w:val="es-CR"/>
        </w:rPr>
        <w:t xml:space="preserve">Botero Navarro y Mónica </w:t>
      </w:r>
      <w:proofErr w:type="spellStart"/>
      <w:r w:rsidR="002A1B8E" w:rsidRPr="002A1B8E">
        <w:rPr>
          <w:rFonts w:eastAsia="Calibri"/>
          <w:lang w:val="es-CR"/>
        </w:rPr>
        <w:t>Oehler</w:t>
      </w:r>
      <w:proofErr w:type="spellEnd"/>
      <w:r w:rsidR="002A1B8E" w:rsidRPr="002A1B8E">
        <w:rPr>
          <w:rFonts w:eastAsia="Calibri"/>
          <w:lang w:val="es-CR"/>
        </w:rPr>
        <w:t xml:space="preserve"> Toca, como asesores legales.</w:t>
      </w:r>
    </w:p>
    <w:p w:rsidR="002A1B8E" w:rsidRPr="002A1B8E" w:rsidRDefault="002A1B8E" w:rsidP="002A1B8E">
      <w:pPr>
        <w:ind w:right="10"/>
        <w:jc w:val="both"/>
      </w:pPr>
    </w:p>
    <w:p w:rsidR="00126EDF" w:rsidRDefault="00C81207" w:rsidP="002A1B8E">
      <w:pPr>
        <w:numPr>
          <w:ilvl w:val="0"/>
          <w:numId w:val="1"/>
        </w:numPr>
        <w:ind w:left="0" w:right="10" w:firstLine="0"/>
        <w:jc w:val="both"/>
        <w:rPr>
          <w:bCs/>
          <w:color w:val="000000"/>
        </w:rPr>
      </w:pPr>
      <w:bookmarkStart w:id="2" w:name="_Ref474490401"/>
      <w:r w:rsidRPr="001325A8">
        <w:t>Los escritos mediantes los cuales presentar</w:t>
      </w:r>
      <w:r w:rsidR="008B3322">
        <w:t>on sus observaciones escritas la</w:t>
      </w:r>
      <w:r w:rsidRPr="001325A8">
        <w:t>s siguientes</w:t>
      </w:r>
      <w:r w:rsidRPr="008B3322">
        <w:t xml:space="preserve"> </w:t>
      </w:r>
      <w:r w:rsidRPr="00D06C6E">
        <w:rPr>
          <w:rStyle w:val="Strong"/>
          <w:b w:val="0"/>
        </w:rPr>
        <w:t>organizaciones internacionales</w:t>
      </w:r>
      <w:r w:rsidR="008B3322" w:rsidRPr="00D06C6E">
        <w:rPr>
          <w:rStyle w:val="Strong"/>
          <w:b w:val="0"/>
        </w:rPr>
        <w:t>,</w:t>
      </w:r>
      <w:r w:rsidRPr="00126EDF">
        <w:rPr>
          <w:rStyle w:val="Strong"/>
        </w:rPr>
        <w:t xml:space="preserve"> </w:t>
      </w:r>
      <w:r w:rsidR="00126EDF" w:rsidRPr="00126EDF">
        <w:t xml:space="preserve">organismos intergubernamentales, </w:t>
      </w:r>
      <w:r w:rsidR="00126EDF" w:rsidRPr="00D06C6E">
        <w:rPr>
          <w:rFonts w:eastAsia="Calibri"/>
          <w:lang w:val="es-CR"/>
        </w:rPr>
        <w:t>organismos</w:t>
      </w:r>
      <w:r w:rsidR="00126EDF" w:rsidRPr="00126EDF">
        <w:t xml:space="preserve"> estatales, asociaciones internacionales y nacionales, organizaciones no gubernamentales, instituciones académicas</w:t>
      </w:r>
      <w:r w:rsidR="00126EDF" w:rsidRPr="00D06C6E">
        <w:rPr>
          <w:rStyle w:val="Strong"/>
          <w:b w:val="0"/>
        </w:rPr>
        <w:t xml:space="preserve"> </w:t>
      </w:r>
      <w:r w:rsidRPr="00D06C6E">
        <w:rPr>
          <w:rStyle w:val="Strong"/>
          <w:b w:val="0"/>
        </w:rPr>
        <w:t xml:space="preserve">e individuos de la sociedad civil: </w:t>
      </w:r>
      <w:bookmarkEnd w:id="2"/>
      <w:r w:rsidR="00126EDF" w:rsidRPr="00D06C6E">
        <w:rPr>
          <w:rStyle w:val="Strong"/>
          <w:b w:val="0"/>
        </w:rPr>
        <w:t>1</w:t>
      </w:r>
      <w:r w:rsidR="00062682" w:rsidRPr="00D06C6E">
        <w:rPr>
          <w:rStyle w:val="Strong"/>
          <w:b w:val="0"/>
          <w:color w:val="000000"/>
        </w:rPr>
        <w:t xml:space="preserve">) </w:t>
      </w:r>
      <w:r w:rsidR="002A1B8E" w:rsidRPr="00D06C6E">
        <w:rPr>
          <w:bCs/>
          <w:color w:val="000000"/>
        </w:rPr>
        <w:t xml:space="preserve">Alto Comisionado de las Naciones Unidas para los Refugiados (ACNUR); </w:t>
      </w:r>
      <w:r w:rsidR="00126EDF" w:rsidRPr="00D06C6E">
        <w:rPr>
          <w:bCs/>
          <w:color w:val="000000"/>
        </w:rPr>
        <w:t>2</w:t>
      </w:r>
      <w:r w:rsidR="00062682" w:rsidRPr="00D06C6E">
        <w:rPr>
          <w:bCs/>
          <w:color w:val="000000"/>
        </w:rPr>
        <w:t xml:space="preserve">) </w:t>
      </w:r>
      <w:r w:rsidR="002A1B8E" w:rsidRPr="00D06C6E">
        <w:rPr>
          <w:bCs/>
          <w:color w:val="000000"/>
        </w:rPr>
        <w:t xml:space="preserve">Instituto de Políticas Públicas en Derechos Humanos (IPPDH) del MERCOSUR; </w:t>
      </w:r>
      <w:r w:rsidR="00126EDF" w:rsidRPr="00D06C6E">
        <w:rPr>
          <w:bCs/>
          <w:color w:val="000000"/>
        </w:rPr>
        <w:t>3</w:t>
      </w:r>
      <w:r w:rsidR="00062682" w:rsidRPr="00D06C6E">
        <w:rPr>
          <w:bCs/>
          <w:color w:val="000000"/>
        </w:rPr>
        <w:t xml:space="preserve">) </w:t>
      </w:r>
      <w:r w:rsidR="002A1B8E" w:rsidRPr="00D06C6E">
        <w:rPr>
          <w:bCs/>
          <w:color w:val="000000"/>
        </w:rPr>
        <w:t xml:space="preserve">Asociación Interamericana de Defensorías Públicas (AIDEF); </w:t>
      </w:r>
      <w:r w:rsidR="00126EDF" w:rsidRPr="00D06C6E">
        <w:rPr>
          <w:bCs/>
          <w:color w:val="000000"/>
        </w:rPr>
        <w:t>4</w:t>
      </w:r>
      <w:r w:rsidR="00062682" w:rsidRPr="00D06C6E">
        <w:rPr>
          <w:bCs/>
          <w:color w:val="000000"/>
        </w:rPr>
        <w:t xml:space="preserve">) </w:t>
      </w:r>
      <w:r w:rsidR="00126EDF" w:rsidRPr="00D06C6E">
        <w:rPr>
          <w:bCs/>
          <w:color w:val="000000"/>
        </w:rPr>
        <w:t xml:space="preserve">Defensoría Pública da </w:t>
      </w:r>
      <w:proofErr w:type="spellStart"/>
      <w:r w:rsidR="00126EDF" w:rsidRPr="00D06C6E">
        <w:rPr>
          <w:bCs/>
          <w:color w:val="000000"/>
        </w:rPr>
        <w:t>União</w:t>
      </w:r>
      <w:proofErr w:type="spellEnd"/>
      <w:r w:rsidR="00126EDF" w:rsidRPr="00D06C6E">
        <w:rPr>
          <w:bCs/>
          <w:color w:val="000000"/>
        </w:rPr>
        <w:t xml:space="preserve"> de Brasil; 5) Comisión de Derechos Humanos del Distrito Federal de México; 6) Consejo Noruego para Refugiados; 7) Centro de </w:t>
      </w:r>
      <w:proofErr w:type="spellStart"/>
      <w:r w:rsidR="00126EDF" w:rsidRPr="00D06C6E">
        <w:rPr>
          <w:bCs/>
          <w:color w:val="000000"/>
        </w:rPr>
        <w:t>Direito</w:t>
      </w:r>
      <w:proofErr w:type="spellEnd"/>
      <w:r w:rsidR="00126EDF" w:rsidRPr="00D06C6E">
        <w:rPr>
          <w:bCs/>
          <w:color w:val="000000"/>
        </w:rPr>
        <w:t xml:space="preserve"> Internacional (CEDIN); 8) </w:t>
      </w:r>
      <w:proofErr w:type="spellStart"/>
      <w:r w:rsidR="00126EDF" w:rsidRPr="00D06C6E">
        <w:rPr>
          <w:bCs/>
          <w:color w:val="000000"/>
        </w:rPr>
        <w:t>Asylum</w:t>
      </w:r>
      <w:proofErr w:type="spellEnd"/>
      <w:r w:rsidR="00126EDF" w:rsidRPr="00D06C6E">
        <w:rPr>
          <w:bCs/>
          <w:color w:val="000000"/>
        </w:rPr>
        <w:t xml:space="preserve"> Access Ecuador; 9) Asociación Española para el Derecho Internacional de los Derechos Humanos; 10) Consejería </w:t>
      </w:r>
      <w:proofErr w:type="spellStart"/>
      <w:r w:rsidR="00126EDF" w:rsidRPr="00D06C6E">
        <w:rPr>
          <w:bCs/>
          <w:color w:val="000000"/>
        </w:rPr>
        <w:t>Camex</w:t>
      </w:r>
      <w:proofErr w:type="spellEnd"/>
      <w:r w:rsidR="00126EDF" w:rsidRPr="00D06C6E">
        <w:rPr>
          <w:bCs/>
          <w:color w:val="000000"/>
        </w:rPr>
        <w:t xml:space="preserve"> </w:t>
      </w:r>
      <w:proofErr w:type="spellStart"/>
      <w:r w:rsidR="00126EDF" w:rsidRPr="00D06C6E">
        <w:rPr>
          <w:bCs/>
          <w:color w:val="000000"/>
        </w:rPr>
        <w:t>Oxlajuj</w:t>
      </w:r>
      <w:proofErr w:type="spellEnd"/>
      <w:r w:rsidR="00126EDF" w:rsidRPr="00D06C6E">
        <w:rPr>
          <w:bCs/>
          <w:color w:val="000000"/>
        </w:rPr>
        <w:t xml:space="preserve"> </w:t>
      </w:r>
      <w:proofErr w:type="spellStart"/>
      <w:r w:rsidR="00126EDF" w:rsidRPr="00D06C6E">
        <w:rPr>
          <w:bCs/>
          <w:color w:val="000000"/>
        </w:rPr>
        <w:t>Ix</w:t>
      </w:r>
      <w:proofErr w:type="spellEnd"/>
      <w:r w:rsidR="00126EDF" w:rsidRPr="00D06C6E">
        <w:rPr>
          <w:bCs/>
          <w:color w:val="000000"/>
        </w:rPr>
        <w:t xml:space="preserve"> y Misión Internacional de Verificación (MIV); 11) International Legal Office </w:t>
      </w:r>
      <w:proofErr w:type="spellStart"/>
      <w:r w:rsidR="00126EDF" w:rsidRPr="00D06C6E">
        <w:rPr>
          <w:bCs/>
          <w:color w:val="000000"/>
        </w:rPr>
        <w:t>for</w:t>
      </w:r>
      <w:proofErr w:type="spellEnd"/>
      <w:r w:rsidR="00126EDF" w:rsidRPr="00D06C6E">
        <w:rPr>
          <w:bCs/>
          <w:color w:val="000000"/>
        </w:rPr>
        <w:t xml:space="preserve"> </w:t>
      </w:r>
      <w:proofErr w:type="spellStart"/>
      <w:r w:rsidR="00126EDF" w:rsidRPr="00D06C6E">
        <w:rPr>
          <w:bCs/>
          <w:color w:val="000000"/>
        </w:rPr>
        <w:t>Cooperation</w:t>
      </w:r>
      <w:proofErr w:type="spellEnd"/>
      <w:r w:rsidR="00126EDF" w:rsidRPr="00D06C6E">
        <w:rPr>
          <w:bCs/>
          <w:color w:val="000000"/>
        </w:rPr>
        <w:t xml:space="preserve"> and </w:t>
      </w:r>
      <w:proofErr w:type="spellStart"/>
      <w:r w:rsidR="00126EDF" w:rsidRPr="00D06C6E">
        <w:rPr>
          <w:bCs/>
          <w:color w:val="000000"/>
        </w:rPr>
        <w:t>Development</w:t>
      </w:r>
      <w:proofErr w:type="spellEnd"/>
      <w:r w:rsidR="00126EDF" w:rsidRPr="00D06C6E">
        <w:rPr>
          <w:bCs/>
          <w:color w:val="000000"/>
        </w:rPr>
        <w:t xml:space="preserve"> (ILOCAD) y otras partes interesadas que suscriben el documento; 12) Sin Fronteras IAP; 13) Comisión Mexicana de Defensa y Promoción de los Derechos Humanos; 14) Universidad Centroamericana José Simeón Cañas; 15) Centro de Derechos Humanos de la Universidad Católica Andrés Bello; 16) Facultad de Derecho y Ciencias Políticas de la Universidad de San Buenaventura Cali; 17) Departamento de Derecho Constitucional de la Universidad Externado de Colombia; 18) Instituto Tecnológico Autónomo de México (ITAM); 19) Centro de Derechos Humanos de la Pontificia Universidad Católica del Ecuador; 20) Facultad de Ciencias Jurídicas y Sociales de la Universidad Rafael Landívar; 21) Escuela de Derecho de la Universidad EAFIT Medellín; 22) Facultad de Derecho Tijuana de la Universidad Autónoma de Baja California; 23) </w:t>
      </w:r>
      <w:proofErr w:type="spellStart"/>
      <w:r w:rsidR="00126EDF" w:rsidRPr="00D06C6E">
        <w:rPr>
          <w:bCs/>
          <w:color w:val="000000"/>
        </w:rPr>
        <w:t>University</w:t>
      </w:r>
      <w:proofErr w:type="spellEnd"/>
      <w:r w:rsidR="00126EDF" w:rsidRPr="00D06C6E">
        <w:rPr>
          <w:bCs/>
          <w:color w:val="000000"/>
        </w:rPr>
        <w:t xml:space="preserve"> </w:t>
      </w:r>
      <w:proofErr w:type="spellStart"/>
      <w:r w:rsidR="00126EDF" w:rsidRPr="00D06C6E">
        <w:rPr>
          <w:bCs/>
          <w:color w:val="000000"/>
        </w:rPr>
        <w:t>College</w:t>
      </w:r>
      <w:proofErr w:type="spellEnd"/>
      <w:r w:rsidR="00126EDF" w:rsidRPr="00D06C6E">
        <w:rPr>
          <w:bCs/>
          <w:color w:val="000000"/>
        </w:rPr>
        <w:t xml:space="preserve"> London “</w:t>
      </w:r>
      <w:proofErr w:type="spellStart"/>
      <w:r w:rsidR="00126EDF" w:rsidRPr="00D06C6E">
        <w:rPr>
          <w:bCs/>
          <w:color w:val="000000"/>
        </w:rPr>
        <w:t>Public</w:t>
      </w:r>
      <w:proofErr w:type="spellEnd"/>
      <w:r w:rsidR="00126EDF" w:rsidRPr="00D06C6E">
        <w:rPr>
          <w:bCs/>
          <w:color w:val="000000"/>
        </w:rPr>
        <w:t xml:space="preserve"> International </w:t>
      </w:r>
      <w:proofErr w:type="spellStart"/>
      <w:r w:rsidR="00126EDF" w:rsidRPr="00D06C6E">
        <w:rPr>
          <w:bCs/>
          <w:color w:val="000000"/>
        </w:rPr>
        <w:t>Law</w:t>
      </w:r>
      <w:proofErr w:type="spellEnd"/>
      <w:r w:rsidR="00126EDF" w:rsidRPr="00D06C6E">
        <w:rPr>
          <w:bCs/>
          <w:color w:val="000000"/>
        </w:rPr>
        <w:t xml:space="preserve"> Pro Bono Project”; 24) Centro </w:t>
      </w:r>
      <w:proofErr w:type="spellStart"/>
      <w:r w:rsidR="00126EDF" w:rsidRPr="00D06C6E">
        <w:rPr>
          <w:bCs/>
          <w:color w:val="000000"/>
        </w:rPr>
        <w:t>Universitário</w:t>
      </w:r>
      <w:proofErr w:type="spellEnd"/>
      <w:r w:rsidR="00126EDF" w:rsidRPr="00D06C6E">
        <w:rPr>
          <w:bCs/>
          <w:color w:val="000000"/>
        </w:rPr>
        <w:t xml:space="preserve"> </w:t>
      </w:r>
      <w:proofErr w:type="spellStart"/>
      <w:r w:rsidR="00126EDF" w:rsidRPr="00D06C6E">
        <w:rPr>
          <w:bCs/>
          <w:color w:val="000000"/>
        </w:rPr>
        <w:t>Antônio</w:t>
      </w:r>
      <w:proofErr w:type="spellEnd"/>
      <w:r w:rsidR="00126EDF" w:rsidRPr="00D06C6E">
        <w:rPr>
          <w:bCs/>
          <w:color w:val="000000"/>
        </w:rPr>
        <w:t xml:space="preserve"> </w:t>
      </w:r>
      <w:proofErr w:type="spellStart"/>
      <w:r w:rsidR="00126EDF" w:rsidRPr="00D06C6E">
        <w:rPr>
          <w:bCs/>
          <w:color w:val="000000"/>
        </w:rPr>
        <w:t>Eufrásio</w:t>
      </w:r>
      <w:proofErr w:type="spellEnd"/>
      <w:r w:rsidR="00126EDF" w:rsidRPr="00D06C6E">
        <w:rPr>
          <w:bCs/>
          <w:color w:val="000000"/>
        </w:rPr>
        <w:t xml:space="preserve"> de Toledo de Presidente Prudente; 25) Clínica de </w:t>
      </w:r>
      <w:proofErr w:type="spellStart"/>
      <w:r w:rsidR="00126EDF" w:rsidRPr="00D06C6E">
        <w:rPr>
          <w:bCs/>
          <w:color w:val="000000"/>
        </w:rPr>
        <w:t>Direitos</w:t>
      </w:r>
      <w:proofErr w:type="spellEnd"/>
      <w:r w:rsidR="00126EDF" w:rsidRPr="00D06C6E">
        <w:rPr>
          <w:bCs/>
          <w:color w:val="000000"/>
        </w:rPr>
        <w:t xml:space="preserve"> Humanos e </w:t>
      </w:r>
      <w:proofErr w:type="spellStart"/>
      <w:r w:rsidR="00126EDF" w:rsidRPr="00D06C6E">
        <w:rPr>
          <w:bCs/>
          <w:color w:val="000000"/>
        </w:rPr>
        <w:t>Direito</w:t>
      </w:r>
      <w:proofErr w:type="spellEnd"/>
      <w:r w:rsidR="00126EDF" w:rsidRPr="00D06C6E">
        <w:rPr>
          <w:bCs/>
          <w:color w:val="000000"/>
        </w:rPr>
        <w:t xml:space="preserve"> Ambiental da </w:t>
      </w:r>
      <w:proofErr w:type="spellStart"/>
      <w:r w:rsidR="00126EDF" w:rsidRPr="00D06C6E">
        <w:rPr>
          <w:bCs/>
          <w:color w:val="000000"/>
        </w:rPr>
        <w:t>Universidade</w:t>
      </w:r>
      <w:proofErr w:type="spellEnd"/>
      <w:r w:rsidR="00126EDF" w:rsidRPr="00D06C6E">
        <w:rPr>
          <w:bCs/>
          <w:color w:val="000000"/>
        </w:rPr>
        <w:t xml:space="preserve"> do Estado do Amazonas; 26) Clínica de Migrantes, Refugiados y Trata de Personas del Grupo de Interés Público de la Universidad del Norte; 27) </w:t>
      </w:r>
      <w:proofErr w:type="spellStart"/>
      <w:r w:rsidR="00126EDF" w:rsidRPr="00D06C6E">
        <w:rPr>
          <w:bCs/>
          <w:color w:val="000000"/>
        </w:rPr>
        <w:t>Faculdade</w:t>
      </w:r>
      <w:proofErr w:type="spellEnd"/>
      <w:r w:rsidR="00126EDF" w:rsidRPr="00D06C6E">
        <w:rPr>
          <w:bCs/>
          <w:color w:val="000000"/>
        </w:rPr>
        <w:t xml:space="preserve"> de </w:t>
      </w:r>
      <w:proofErr w:type="spellStart"/>
      <w:r w:rsidR="00126EDF" w:rsidRPr="00D06C6E">
        <w:rPr>
          <w:bCs/>
          <w:color w:val="000000"/>
        </w:rPr>
        <w:t>Direito</w:t>
      </w:r>
      <w:proofErr w:type="spellEnd"/>
      <w:r w:rsidR="00126EDF" w:rsidRPr="00D06C6E">
        <w:rPr>
          <w:bCs/>
          <w:color w:val="000000"/>
        </w:rPr>
        <w:t xml:space="preserve"> da </w:t>
      </w:r>
      <w:proofErr w:type="spellStart"/>
      <w:r w:rsidR="00126EDF" w:rsidRPr="00D06C6E">
        <w:rPr>
          <w:bCs/>
          <w:color w:val="000000"/>
        </w:rPr>
        <w:t>Universidade</w:t>
      </w:r>
      <w:proofErr w:type="spellEnd"/>
      <w:r w:rsidR="00126EDF" w:rsidRPr="00D06C6E">
        <w:rPr>
          <w:bCs/>
          <w:color w:val="000000"/>
        </w:rPr>
        <w:t xml:space="preserve"> do Estado do Rio de Janeiro; 28) Clínica Jurídica de Derechos Humanos de la Pontificia Universidad Javeriana-Cali; 29) International </w:t>
      </w:r>
      <w:proofErr w:type="spellStart"/>
      <w:r w:rsidR="00126EDF" w:rsidRPr="00D06C6E">
        <w:rPr>
          <w:bCs/>
          <w:color w:val="000000"/>
        </w:rPr>
        <w:t>Migrants</w:t>
      </w:r>
      <w:proofErr w:type="spellEnd"/>
      <w:r w:rsidR="00126EDF" w:rsidRPr="00D06C6E">
        <w:rPr>
          <w:bCs/>
          <w:color w:val="000000"/>
        </w:rPr>
        <w:t xml:space="preserve"> Bill of </w:t>
      </w:r>
      <w:proofErr w:type="spellStart"/>
      <w:r w:rsidR="00126EDF" w:rsidRPr="00D06C6E">
        <w:rPr>
          <w:bCs/>
          <w:color w:val="000000"/>
        </w:rPr>
        <w:t>Rights</w:t>
      </w:r>
      <w:proofErr w:type="spellEnd"/>
      <w:r w:rsidR="00126EDF" w:rsidRPr="00D06C6E">
        <w:rPr>
          <w:bCs/>
          <w:color w:val="000000"/>
        </w:rPr>
        <w:t xml:space="preserve"> </w:t>
      </w:r>
      <w:proofErr w:type="spellStart"/>
      <w:r w:rsidR="00126EDF" w:rsidRPr="00D06C6E">
        <w:rPr>
          <w:bCs/>
          <w:color w:val="000000"/>
        </w:rPr>
        <w:t>Initiative</w:t>
      </w:r>
      <w:proofErr w:type="spellEnd"/>
      <w:r w:rsidR="00126EDF" w:rsidRPr="00D06C6E">
        <w:rPr>
          <w:bCs/>
          <w:color w:val="000000"/>
        </w:rPr>
        <w:t xml:space="preserve"> Georgetown </w:t>
      </w:r>
      <w:proofErr w:type="spellStart"/>
      <w:r w:rsidR="00126EDF" w:rsidRPr="00D06C6E">
        <w:rPr>
          <w:bCs/>
          <w:color w:val="000000"/>
        </w:rPr>
        <w:t>University</w:t>
      </w:r>
      <w:proofErr w:type="spellEnd"/>
      <w:r w:rsidR="00126EDF" w:rsidRPr="00D06C6E">
        <w:rPr>
          <w:bCs/>
          <w:color w:val="000000"/>
        </w:rPr>
        <w:t xml:space="preserve"> </w:t>
      </w:r>
      <w:proofErr w:type="spellStart"/>
      <w:r w:rsidR="00126EDF" w:rsidRPr="00D06C6E">
        <w:rPr>
          <w:bCs/>
          <w:color w:val="000000"/>
        </w:rPr>
        <w:t>Law</w:t>
      </w:r>
      <w:proofErr w:type="spellEnd"/>
      <w:r w:rsidR="00126EDF" w:rsidRPr="00D06C6E">
        <w:rPr>
          <w:bCs/>
          <w:color w:val="000000"/>
        </w:rPr>
        <w:t xml:space="preserve"> Center; 30) Facultad de Derecho de la Universidad de Costa Rica; 31) </w:t>
      </w:r>
      <w:proofErr w:type="spellStart"/>
      <w:r w:rsidR="00126EDF" w:rsidRPr="00D06C6E">
        <w:rPr>
          <w:bCs/>
          <w:color w:val="000000"/>
        </w:rPr>
        <w:t>Faculdade</w:t>
      </w:r>
      <w:proofErr w:type="spellEnd"/>
      <w:r w:rsidR="00126EDF" w:rsidRPr="00D06C6E">
        <w:rPr>
          <w:bCs/>
          <w:color w:val="000000"/>
        </w:rPr>
        <w:t xml:space="preserve"> de </w:t>
      </w:r>
      <w:proofErr w:type="spellStart"/>
      <w:r w:rsidR="00126EDF" w:rsidRPr="00D06C6E">
        <w:rPr>
          <w:bCs/>
          <w:color w:val="000000"/>
        </w:rPr>
        <w:t>Direito</w:t>
      </w:r>
      <w:proofErr w:type="spellEnd"/>
      <w:r w:rsidR="00126EDF" w:rsidRPr="00D06C6E">
        <w:rPr>
          <w:bCs/>
          <w:color w:val="000000"/>
        </w:rPr>
        <w:t xml:space="preserve"> da </w:t>
      </w:r>
      <w:proofErr w:type="spellStart"/>
      <w:r w:rsidR="00126EDF" w:rsidRPr="00D06C6E">
        <w:rPr>
          <w:bCs/>
          <w:color w:val="000000"/>
        </w:rPr>
        <w:t>Universidade</w:t>
      </w:r>
      <w:proofErr w:type="spellEnd"/>
      <w:r w:rsidR="00126EDF" w:rsidRPr="00D06C6E">
        <w:rPr>
          <w:bCs/>
          <w:color w:val="000000"/>
        </w:rPr>
        <w:t xml:space="preserve"> de São Paulo; 32) </w:t>
      </w:r>
      <w:r w:rsidR="00D06C6E" w:rsidRPr="00D06C6E">
        <w:rPr>
          <w:bCs/>
          <w:color w:val="000000"/>
        </w:rPr>
        <w:t xml:space="preserve">Martha Cecilia Olmedo Vera; 33) Luis Peraza </w:t>
      </w:r>
      <w:proofErr w:type="spellStart"/>
      <w:r w:rsidR="00D06C6E" w:rsidRPr="00D06C6E">
        <w:rPr>
          <w:bCs/>
          <w:color w:val="000000"/>
        </w:rPr>
        <w:t>Parga</w:t>
      </w:r>
      <w:proofErr w:type="spellEnd"/>
      <w:r w:rsidR="00D06C6E" w:rsidRPr="00D06C6E">
        <w:rPr>
          <w:bCs/>
          <w:color w:val="000000"/>
        </w:rPr>
        <w:t xml:space="preserve">; 34) Docentes e </w:t>
      </w:r>
      <w:proofErr w:type="spellStart"/>
      <w:r w:rsidR="00D06C6E" w:rsidRPr="00D06C6E">
        <w:rPr>
          <w:bCs/>
          <w:color w:val="000000"/>
        </w:rPr>
        <w:t>pesquisadores</w:t>
      </w:r>
      <w:proofErr w:type="spellEnd"/>
      <w:r w:rsidR="00D06C6E" w:rsidRPr="00D06C6E">
        <w:rPr>
          <w:bCs/>
          <w:color w:val="000000"/>
        </w:rPr>
        <w:t xml:space="preserve"> da</w:t>
      </w:r>
      <w:r w:rsidR="00BE490B">
        <w:rPr>
          <w:bCs/>
          <w:color w:val="000000"/>
        </w:rPr>
        <w:t xml:space="preserve"> </w:t>
      </w:r>
      <w:r w:rsidR="00BE490B" w:rsidRPr="002E6439">
        <w:rPr>
          <w:bCs/>
          <w:color w:val="000000"/>
          <w:lang w:val="pt-BR"/>
        </w:rPr>
        <w:t>Pontif</w:t>
      </w:r>
      <w:r w:rsidR="00BE490B">
        <w:rPr>
          <w:bCs/>
          <w:color w:val="000000"/>
          <w:lang w:val="pt-BR"/>
        </w:rPr>
        <w:t>í</w:t>
      </w:r>
      <w:r w:rsidR="00BE490B" w:rsidRPr="002E6439">
        <w:rPr>
          <w:bCs/>
          <w:color w:val="000000"/>
          <w:lang w:val="pt-BR"/>
        </w:rPr>
        <w:t>cia Universidade Católica do Paraná, Centro Universit</w:t>
      </w:r>
      <w:r w:rsidR="00BE490B">
        <w:rPr>
          <w:bCs/>
          <w:color w:val="000000"/>
          <w:lang w:val="pt-BR"/>
        </w:rPr>
        <w:t>á</w:t>
      </w:r>
      <w:r w:rsidR="00BE490B" w:rsidRPr="002E6439">
        <w:rPr>
          <w:bCs/>
          <w:color w:val="000000"/>
          <w:lang w:val="pt-BR"/>
        </w:rPr>
        <w:t>rio Aut</w:t>
      </w:r>
      <w:r w:rsidR="00BE490B">
        <w:rPr>
          <w:bCs/>
          <w:color w:val="000000"/>
          <w:lang w:val="pt-BR"/>
        </w:rPr>
        <w:t>ô</w:t>
      </w:r>
      <w:r w:rsidR="00BE490B" w:rsidRPr="002E6439">
        <w:rPr>
          <w:bCs/>
          <w:color w:val="000000"/>
          <w:lang w:val="pt-BR"/>
        </w:rPr>
        <w:t>nomo do Brasil e Faculdade Campo Real</w:t>
      </w:r>
      <w:r w:rsidR="00D06C6E" w:rsidRPr="00D06C6E">
        <w:rPr>
          <w:bCs/>
          <w:color w:val="000000"/>
        </w:rPr>
        <w:t>; 35) José Benjamín González Mauricio y Rafael Ríos Nuño; 36) Jorge Alberto Pérez Tolentino; 3</w:t>
      </w:r>
      <w:r w:rsidR="00C5713F">
        <w:rPr>
          <w:bCs/>
          <w:color w:val="000000"/>
        </w:rPr>
        <w:t>7</w:t>
      </w:r>
      <w:r w:rsidR="00D06C6E" w:rsidRPr="00D06C6E">
        <w:rPr>
          <w:bCs/>
          <w:color w:val="000000"/>
        </w:rPr>
        <w:t>) María-Teresa Gil-</w:t>
      </w:r>
      <w:r w:rsidR="00C5713F">
        <w:rPr>
          <w:bCs/>
          <w:color w:val="000000"/>
        </w:rPr>
        <w:t xml:space="preserve">Bazo de Newcastle </w:t>
      </w:r>
      <w:proofErr w:type="spellStart"/>
      <w:r w:rsidR="00C5713F">
        <w:rPr>
          <w:bCs/>
          <w:color w:val="000000"/>
        </w:rPr>
        <w:t>University</w:t>
      </w:r>
      <w:proofErr w:type="spellEnd"/>
      <w:r w:rsidR="00C5713F">
        <w:rPr>
          <w:bCs/>
          <w:color w:val="000000"/>
        </w:rPr>
        <w:t>; 38</w:t>
      </w:r>
      <w:r w:rsidR="00D06C6E" w:rsidRPr="00D06C6E">
        <w:rPr>
          <w:bCs/>
          <w:color w:val="000000"/>
        </w:rPr>
        <w:t xml:space="preserve">) Bernardo de Souza Dantas </w:t>
      </w:r>
      <w:proofErr w:type="spellStart"/>
      <w:r w:rsidR="00D06C6E" w:rsidRPr="00D06C6E">
        <w:rPr>
          <w:bCs/>
          <w:color w:val="000000"/>
        </w:rPr>
        <w:t>Fico</w:t>
      </w:r>
      <w:proofErr w:type="spellEnd"/>
      <w:r w:rsidR="00D06C6E" w:rsidRPr="00D06C6E">
        <w:rPr>
          <w:bCs/>
          <w:color w:val="000000"/>
        </w:rPr>
        <w:t xml:space="preserve">; </w:t>
      </w:r>
      <w:r w:rsidR="00C5713F">
        <w:rPr>
          <w:bCs/>
          <w:color w:val="000000"/>
        </w:rPr>
        <w:t>39</w:t>
      </w:r>
      <w:r w:rsidR="00D06C6E" w:rsidRPr="00D06C6E">
        <w:rPr>
          <w:bCs/>
          <w:color w:val="000000"/>
        </w:rPr>
        <w:t>)</w:t>
      </w:r>
      <w:r w:rsidR="00C5713F">
        <w:rPr>
          <w:bCs/>
          <w:color w:val="000000"/>
        </w:rPr>
        <w:t xml:space="preserve"> </w:t>
      </w:r>
      <w:proofErr w:type="spellStart"/>
      <w:r w:rsidR="00C5713F">
        <w:rPr>
          <w:bCs/>
          <w:color w:val="000000"/>
        </w:rPr>
        <w:t>Ivonei</w:t>
      </w:r>
      <w:proofErr w:type="spellEnd"/>
      <w:r w:rsidR="00C5713F">
        <w:rPr>
          <w:bCs/>
          <w:color w:val="000000"/>
        </w:rPr>
        <w:t xml:space="preserve"> Souza </w:t>
      </w:r>
      <w:proofErr w:type="spellStart"/>
      <w:r w:rsidR="00C5713F">
        <w:rPr>
          <w:bCs/>
          <w:color w:val="000000"/>
        </w:rPr>
        <w:t>Trindade</w:t>
      </w:r>
      <w:proofErr w:type="spellEnd"/>
      <w:r w:rsidR="00C5713F">
        <w:rPr>
          <w:bCs/>
          <w:color w:val="000000"/>
        </w:rPr>
        <w:t>; 40</w:t>
      </w:r>
      <w:r w:rsidR="00D06C6E" w:rsidRPr="00D06C6E">
        <w:rPr>
          <w:bCs/>
          <w:color w:val="000000"/>
        </w:rPr>
        <w:t xml:space="preserve">) Gloria María Algarín Herrera, </w:t>
      </w:r>
      <w:proofErr w:type="spellStart"/>
      <w:r w:rsidR="00D06C6E" w:rsidRPr="00D06C6E">
        <w:rPr>
          <w:bCs/>
          <w:color w:val="000000"/>
        </w:rPr>
        <w:t>Lizeth</w:t>
      </w:r>
      <w:proofErr w:type="spellEnd"/>
      <w:r w:rsidR="00D06C6E" w:rsidRPr="00D06C6E">
        <w:rPr>
          <w:bCs/>
          <w:color w:val="000000"/>
        </w:rPr>
        <w:t xml:space="preserve"> Paola </w:t>
      </w:r>
      <w:proofErr w:type="spellStart"/>
      <w:r w:rsidR="00D06C6E" w:rsidRPr="00D06C6E">
        <w:rPr>
          <w:bCs/>
          <w:color w:val="000000"/>
        </w:rPr>
        <w:t>Charris</w:t>
      </w:r>
      <w:proofErr w:type="spellEnd"/>
      <w:r w:rsidR="00D06C6E" w:rsidRPr="00D06C6E">
        <w:rPr>
          <w:bCs/>
          <w:color w:val="000000"/>
        </w:rPr>
        <w:t xml:space="preserve"> Díaz, Ana Elvira </w:t>
      </w:r>
      <w:proofErr w:type="spellStart"/>
      <w:r w:rsidR="00D06C6E" w:rsidRPr="00D06C6E">
        <w:rPr>
          <w:bCs/>
          <w:color w:val="000000"/>
        </w:rPr>
        <w:t>Torrenegra</w:t>
      </w:r>
      <w:proofErr w:type="spellEnd"/>
      <w:r w:rsidR="00D06C6E" w:rsidRPr="00D06C6E">
        <w:rPr>
          <w:bCs/>
          <w:color w:val="000000"/>
        </w:rPr>
        <w:t xml:space="preserve"> Ariza y Andrea Rodríguez Zavala de Andrea Rodríguez Zavala Abogados; 4</w:t>
      </w:r>
      <w:r w:rsidR="00C5713F">
        <w:rPr>
          <w:bCs/>
          <w:color w:val="000000"/>
        </w:rPr>
        <w:t>1</w:t>
      </w:r>
      <w:r w:rsidR="00D06C6E" w:rsidRPr="00D06C6E">
        <w:rPr>
          <w:bCs/>
          <w:color w:val="000000"/>
        </w:rPr>
        <w:t>) Alejandro Ponce Martínez y Diego Corral Coronel del Estudio Jurídico Quevedo &amp; Ponce; 4</w:t>
      </w:r>
      <w:r w:rsidR="00C5713F">
        <w:rPr>
          <w:bCs/>
          <w:color w:val="000000"/>
        </w:rPr>
        <w:t>2</w:t>
      </w:r>
      <w:r w:rsidR="00D06C6E" w:rsidRPr="00D06C6E">
        <w:rPr>
          <w:bCs/>
          <w:color w:val="000000"/>
        </w:rPr>
        <w:t>) Sergio Armando Villa Ramos; 4</w:t>
      </w:r>
      <w:r w:rsidR="00C5713F">
        <w:rPr>
          <w:bCs/>
          <w:color w:val="000000"/>
        </w:rPr>
        <w:t>3</w:t>
      </w:r>
      <w:r w:rsidR="00D06C6E" w:rsidRPr="00D06C6E">
        <w:rPr>
          <w:bCs/>
          <w:color w:val="000000"/>
        </w:rPr>
        <w:t>) José Manuel Pérez Guerra; 4</w:t>
      </w:r>
      <w:r w:rsidR="00C5713F">
        <w:rPr>
          <w:bCs/>
          <w:color w:val="000000"/>
        </w:rPr>
        <w:t>4</w:t>
      </w:r>
      <w:r w:rsidR="00D06C6E" w:rsidRPr="00D06C6E">
        <w:rPr>
          <w:bCs/>
          <w:color w:val="000000"/>
        </w:rPr>
        <w:t>) María del Carmen Rangel Medina y Dante Jonathan Armando Zapata Plascencia; 4</w:t>
      </w:r>
      <w:r w:rsidR="00C5713F">
        <w:rPr>
          <w:bCs/>
          <w:color w:val="000000"/>
        </w:rPr>
        <w:t>5</w:t>
      </w:r>
      <w:r w:rsidR="00D06C6E" w:rsidRPr="00D06C6E">
        <w:rPr>
          <w:bCs/>
          <w:color w:val="000000"/>
        </w:rPr>
        <w:t>) David Andrés Murillo Cruz; 4</w:t>
      </w:r>
      <w:r w:rsidR="00C5713F">
        <w:rPr>
          <w:bCs/>
          <w:color w:val="000000"/>
        </w:rPr>
        <w:t>6</w:t>
      </w:r>
      <w:r w:rsidR="00D06C6E" w:rsidRPr="00D06C6E">
        <w:rPr>
          <w:bCs/>
          <w:color w:val="000000"/>
        </w:rPr>
        <w:t xml:space="preserve">) Juan Carlos Alfredo </w:t>
      </w:r>
      <w:proofErr w:type="spellStart"/>
      <w:r w:rsidR="00D06C6E" w:rsidRPr="00D06C6E">
        <w:rPr>
          <w:bCs/>
          <w:color w:val="000000"/>
        </w:rPr>
        <w:t>Tohom</w:t>
      </w:r>
      <w:proofErr w:type="spellEnd"/>
      <w:r w:rsidR="00D06C6E" w:rsidRPr="00D06C6E">
        <w:rPr>
          <w:bCs/>
          <w:color w:val="000000"/>
        </w:rPr>
        <w:t xml:space="preserve"> Reyes, Wendy Lucía To </w:t>
      </w:r>
      <w:proofErr w:type="spellStart"/>
      <w:r w:rsidR="00D06C6E" w:rsidRPr="00D06C6E">
        <w:rPr>
          <w:bCs/>
          <w:color w:val="000000"/>
        </w:rPr>
        <w:t>Wu</w:t>
      </w:r>
      <w:proofErr w:type="spellEnd"/>
      <w:r w:rsidR="00D06C6E" w:rsidRPr="00D06C6E">
        <w:rPr>
          <w:bCs/>
          <w:color w:val="000000"/>
        </w:rPr>
        <w:t xml:space="preserve">, Juan José </w:t>
      </w:r>
      <w:proofErr w:type="spellStart"/>
      <w:r w:rsidR="00D06C6E" w:rsidRPr="00D06C6E">
        <w:rPr>
          <w:bCs/>
          <w:color w:val="000000"/>
        </w:rPr>
        <w:t>Margos</w:t>
      </w:r>
      <w:proofErr w:type="spellEnd"/>
      <w:r w:rsidR="00D06C6E" w:rsidRPr="00D06C6E">
        <w:rPr>
          <w:bCs/>
          <w:color w:val="000000"/>
        </w:rPr>
        <w:t xml:space="preserve"> García y Mario Alfredo Rivera Maldonado</w:t>
      </w:r>
      <w:r w:rsidR="00C5713F">
        <w:rPr>
          <w:bCs/>
          <w:color w:val="000000"/>
        </w:rPr>
        <w:t>; y 4</w:t>
      </w:r>
      <w:r w:rsidR="00C5713F" w:rsidRPr="00D06C6E">
        <w:rPr>
          <w:bCs/>
          <w:color w:val="000000"/>
        </w:rPr>
        <w:t>7) Manuel Fernando García Barrios</w:t>
      </w:r>
      <w:r w:rsidR="00D06C6E">
        <w:rPr>
          <w:bCs/>
          <w:color w:val="000000"/>
        </w:rPr>
        <w:t>.</w:t>
      </w:r>
    </w:p>
    <w:p w:rsidR="00D06C6E" w:rsidRPr="00D06C6E" w:rsidRDefault="00D06C6E" w:rsidP="00D06C6E">
      <w:pPr>
        <w:ind w:right="10"/>
        <w:jc w:val="both"/>
        <w:rPr>
          <w:bCs/>
          <w:color w:val="000000"/>
        </w:rPr>
      </w:pPr>
    </w:p>
    <w:p w:rsidR="00126EDF" w:rsidRDefault="00126EDF" w:rsidP="00126EDF">
      <w:pPr>
        <w:ind w:right="10"/>
        <w:jc w:val="both"/>
        <w:rPr>
          <w:bCs/>
          <w:color w:val="000000"/>
        </w:rPr>
      </w:pPr>
    </w:p>
    <w:p w:rsidR="00C81207" w:rsidRPr="00350BDF" w:rsidRDefault="00C81207" w:rsidP="00C81207">
      <w:pPr>
        <w:spacing w:before="120" w:after="120"/>
        <w:jc w:val="both"/>
        <w:rPr>
          <w:b/>
          <w:caps/>
        </w:rPr>
      </w:pPr>
      <w:r w:rsidRPr="00350BDF">
        <w:rPr>
          <w:b/>
          <w:caps/>
        </w:rPr>
        <w:t>Considerando QUE:</w:t>
      </w:r>
    </w:p>
    <w:p w:rsidR="00C81207" w:rsidRPr="00350BDF" w:rsidRDefault="00C81207" w:rsidP="00C81207">
      <w:pPr>
        <w:spacing w:before="120" w:after="120"/>
        <w:jc w:val="both"/>
        <w:rPr>
          <w:b/>
          <w:smallCaps/>
        </w:rPr>
      </w:pPr>
    </w:p>
    <w:p w:rsidR="002A1B8E" w:rsidRDefault="00C81207" w:rsidP="002A1B8E">
      <w:pPr>
        <w:pStyle w:val="ListParagraph"/>
        <w:numPr>
          <w:ilvl w:val="1"/>
          <w:numId w:val="2"/>
        </w:numPr>
        <w:tabs>
          <w:tab w:val="clear" w:pos="1440"/>
          <w:tab w:val="num" w:pos="709"/>
        </w:tabs>
        <w:ind w:left="0" w:hanging="22"/>
        <w:jc w:val="both"/>
      </w:pPr>
      <w:r w:rsidRPr="00350BDF">
        <w:t>Se recibieron en la Secretaría del Tribunal, dentro del plazo establecido, numerosos escritos con observaciones y documentos relevantes sobre la solicitud de opinión consultiva (</w:t>
      </w:r>
      <w:r w:rsidRPr="002A1B8E">
        <w:rPr>
          <w:i/>
        </w:rPr>
        <w:t xml:space="preserve">supra </w:t>
      </w:r>
      <w:r w:rsidRPr="00350BDF">
        <w:t xml:space="preserve">Vistos </w:t>
      </w:r>
      <w:r w:rsidR="008D7463">
        <w:t>4</w:t>
      </w:r>
      <w:r>
        <w:t xml:space="preserve"> </w:t>
      </w:r>
      <w:r w:rsidRPr="00350BDF">
        <w:t>a</w:t>
      </w:r>
      <w:r w:rsidR="008D7463">
        <w:t xml:space="preserve"> 6</w:t>
      </w:r>
      <w:r w:rsidR="002A1B8E">
        <w:t>).</w:t>
      </w:r>
    </w:p>
    <w:p w:rsidR="00C81207" w:rsidRDefault="00C81207" w:rsidP="00C81207">
      <w:pPr>
        <w:pStyle w:val="ListParagraph"/>
        <w:ind w:left="0"/>
        <w:jc w:val="both"/>
      </w:pPr>
    </w:p>
    <w:p w:rsidR="00C81207" w:rsidRPr="00BF7E02" w:rsidRDefault="00C81207" w:rsidP="008D7463">
      <w:pPr>
        <w:pStyle w:val="ListParagraph"/>
        <w:numPr>
          <w:ilvl w:val="1"/>
          <w:numId w:val="2"/>
        </w:numPr>
        <w:tabs>
          <w:tab w:val="clear" w:pos="1440"/>
          <w:tab w:val="num" w:pos="709"/>
        </w:tabs>
        <w:ind w:left="0" w:hanging="22"/>
        <w:jc w:val="both"/>
      </w:pPr>
      <w:r w:rsidRPr="00BF7E02">
        <w:t>Las observaciones escritas presentadas por</w:t>
      </w:r>
      <w:r w:rsidR="008D7463" w:rsidRPr="00BF7E02">
        <w:t xml:space="preserve"> los Estados de Jamaica, Argentina y México </w:t>
      </w:r>
      <w:r w:rsidRPr="00BF7E02">
        <w:t xml:space="preserve">fueron </w:t>
      </w:r>
      <w:r w:rsidR="00704C08" w:rsidRPr="00BF7E02">
        <w:t>recibidas</w:t>
      </w:r>
      <w:r w:rsidRPr="00BF7E02">
        <w:t xml:space="preserve"> el </w:t>
      </w:r>
      <w:r w:rsidR="008D7463" w:rsidRPr="00BF7E02">
        <w:t xml:space="preserve">5, 9 y 23 de mayo de 2017, respectivamente, mientras que las observaciones escritas presentadas por la </w:t>
      </w:r>
      <w:r w:rsidR="008D7463" w:rsidRPr="00BF7E02">
        <w:rPr>
          <w:bCs/>
          <w:color w:val="000000"/>
        </w:rPr>
        <w:t xml:space="preserve">Facultad de Derecho de la Universidad de Costa Rica, la </w:t>
      </w:r>
      <w:proofErr w:type="spellStart"/>
      <w:r w:rsidR="008D7463" w:rsidRPr="00BF7E02">
        <w:rPr>
          <w:bCs/>
          <w:color w:val="000000"/>
        </w:rPr>
        <w:t>Faculdade</w:t>
      </w:r>
      <w:proofErr w:type="spellEnd"/>
      <w:r w:rsidR="008D7463" w:rsidRPr="00BF7E02">
        <w:rPr>
          <w:bCs/>
          <w:color w:val="000000"/>
        </w:rPr>
        <w:t xml:space="preserve"> de </w:t>
      </w:r>
      <w:proofErr w:type="spellStart"/>
      <w:r w:rsidR="008D7463" w:rsidRPr="00BF7E02">
        <w:rPr>
          <w:bCs/>
          <w:color w:val="000000"/>
        </w:rPr>
        <w:t>Direito</w:t>
      </w:r>
      <w:proofErr w:type="spellEnd"/>
      <w:r w:rsidR="008D7463" w:rsidRPr="00BF7E02">
        <w:rPr>
          <w:bCs/>
          <w:color w:val="000000"/>
        </w:rPr>
        <w:t xml:space="preserve"> da </w:t>
      </w:r>
      <w:proofErr w:type="spellStart"/>
      <w:r w:rsidR="008D7463" w:rsidRPr="00BF7E02">
        <w:rPr>
          <w:bCs/>
          <w:color w:val="000000"/>
        </w:rPr>
        <w:t>Universidade</w:t>
      </w:r>
      <w:proofErr w:type="spellEnd"/>
      <w:r w:rsidR="008D7463" w:rsidRPr="00BF7E02">
        <w:rPr>
          <w:bCs/>
          <w:color w:val="000000"/>
        </w:rPr>
        <w:t xml:space="preserve"> de São Paulo y la Comisión Mexicana de Defensa y Promoción de los Derechos Humanos fueron </w:t>
      </w:r>
      <w:r w:rsidR="00704C08" w:rsidRPr="00BF7E02">
        <w:rPr>
          <w:bCs/>
          <w:color w:val="000000"/>
        </w:rPr>
        <w:t>recibidas</w:t>
      </w:r>
      <w:r w:rsidR="008D7463" w:rsidRPr="00BF7E02">
        <w:rPr>
          <w:bCs/>
          <w:color w:val="000000"/>
        </w:rPr>
        <w:t xml:space="preserve"> el 5 de mayo de 2017.</w:t>
      </w:r>
      <w:r w:rsidR="008D7463" w:rsidRPr="00BF7E02">
        <w:t xml:space="preserve"> </w:t>
      </w:r>
      <w:r w:rsidRPr="00BF7E02">
        <w:t>Al respecto, el Presidente advierte que dichas observaciones se presentaron un</w:t>
      </w:r>
      <w:r w:rsidR="008D7463" w:rsidRPr="00BF7E02">
        <w:t>, cinco y diecinueve</w:t>
      </w:r>
      <w:r w:rsidRPr="00BF7E02">
        <w:t xml:space="preserve"> días luego del vencimiento del plazo establecido. Sin embargo, dada la naturaleza del presente asunto, pues no se trata de un caso contencioso sino de un procedimiento en materia consultiva</w:t>
      </w:r>
      <w:r w:rsidRPr="00BF7E02">
        <w:rPr>
          <w:rStyle w:val="FootnoteReference"/>
        </w:rPr>
        <w:footnoteReference w:id="1"/>
      </w:r>
      <w:r w:rsidRPr="00BF7E02">
        <w:t xml:space="preserve">, no existe afectación alguna al derecho de defensa. Por tanto, en aras de poder tomar en cuenta todas las contribuciones recibidas por este Tribunal, excepcionalmente se autoriza la incorporación de </w:t>
      </w:r>
      <w:r w:rsidR="008D7463" w:rsidRPr="00BF7E02">
        <w:t>los referidos</w:t>
      </w:r>
      <w:r w:rsidRPr="00BF7E02">
        <w:t xml:space="preserve"> escritos al presente procedimiento de solicitud de opinión consultiva.</w:t>
      </w:r>
    </w:p>
    <w:p w:rsidR="00C81207" w:rsidRDefault="00C81207" w:rsidP="00C81207">
      <w:pPr>
        <w:jc w:val="both"/>
        <w:rPr>
          <w:lang w:val="es-CR"/>
        </w:rPr>
      </w:pPr>
    </w:p>
    <w:p w:rsidR="00C81207" w:rsidRPr="00350BDF" w:rsidRDefault="00C81207" w:rsidP="002A1B8E">
      <w:pPr>
        <w:pStyle w:val="ListParagraph"/>
        <w:numPr>
          <w:ilvl w:val="1"/>
          <w:numId w:val="2"/>
        </w:numPr>
        <w:tabs>
          <w:tab w:val="clear" w:pos="1440"/>
          <w:tab w:val="num" w:pos="709"/>
        </w:tabs>
        <w:ind w:left="0" w:hanging="22"/>
        <w:jc w:val="both"/>
      </w:pPr>
      <w:r w:rsidRPr="002A1B8E">
        <w:rPr>
          <w:lang w:val="es-CR"/>
        </w:rPr>
        <w:t>Resulta</w:t>
      </w:r>
      <w:r w:rsidRPr="00350BDF">
        <w:t xml:space="preserve"> conveniente la realización del procedimiento oral establecido en el artículo 73.4 del Reglamento y que </w:t>
      </w:r>
      <w:r>
        <w:t>el Estado solicitante</w:t>
      </w:r>
      <w:r w:rsidRPr="00350BDF">
        <w:t xml:space="preserve"> y demás Estados miembros, la Comisión Interamericana de Derechos Humanos</w:t>
      </w:r>
      <w:r w:rsidRPr="00350BDF">
        <w:rPr>
          <w:lang w:val="es-CR"/>
        </w:rPr>
        <w:t xml:space="preserve"> y</w:t>
      </w:r>
      <w:r w:rsidRPr="00350BDF">
        <w:t xml:space="preserve"> todos aquellos que presentaron sus observaciones escritas puedan presentar sus argumentos orales.</w:t>
      </w:r>
    </w:p>
    <w:p w:rsidR="00C81207" w:rsidRPr="00350BDF" w:rsidRDefault="00C81207" w:rsidP="00C81207">
      <w:pPr>
        <w:spacing w:before="120" w:after="120"/>
        <w:jc w:val="both"/>
      </w:pPr>
    </w:p>
    <w:p w:rsidR="00C81207" w:rsidRPr="00350BDF" w:rsidRDefault="00C81207" w:rsidP="00C81207">
      <w:pPr>
        <w:spacing w:before="120" w:after="120"/>
        <w:jc w:val="both"/>
        <w:rPr>
          <w:b/>
          <w:caps/>
        </w:rPr>
      </w:pPr>
      <w:r w:rsidRPr="00350BDF">
        <w:rPr>
          <w:b/>
          <w:caps/>
        </w:rPr>
        <w:t>Por Tanto:</w:t>
      </w:r>
    </w:p>
    <w:p w:rsidR="00C81207" w:rsidRPr="00350BDF" w:rsidRDefault="00C81207" w:rsidP="00C81207">
      <w:pPr>
        <w:spacing w:before="120" w:after="120"/>
        <w:jc w:val="both"/>
        <w:rPr>
          <w:b/>
          <w:caps/>
        </w:rPr>
      </w:pPr>
    </w:p>
    <w:p w:rsidR="00C81207" w:rsidRPr="00350BDF" w:rsidRDefault="00C81207" w:rsidP="00C81207">
      <w:pPr>
        <w:spacing w:before="120" w:after="120"/>
        <w:jc w:val="both"/>
        <w:rPr>
          <w:b/>
          <w:caps/>
        </w:rPr>
      </w:pPr>
      <w:r w:rsidRPr="00350BDF">
        <w:rPr>
          <w:b/>
          <w:caps/>
        </w:rPr>
        <w:t>el Presidente,</w:t>
      </w:r>
    </w:p>
    <w:p w:rsidR="00C81207" w:rsidRPr="00350BDF" w:rsidRDefault="00C81207" w:rsidP="00C81207">
      <w:pPr>
        <w:spacing w:before="120" w:after="120"/>
        <w:jc w:val="both"/>
        <w:rPr>
          <w:b/>
          <w:smallCaps/>
        </w:rPr>
      </w:pPr>
    </w:p>
    <w:p w:rsidR="00C81207" w:rsidRPr="00350BDF" w:rsidRDefault="00C81207" w:rsidP="00C81207">
      <w:pPr>
        <w:jc w:val="both"/>
      </w:pPr>
      <w:r w:rsidRPr="00350BDF">
        <w:t>en cumplimiento de lo dispuesto en los artículos 24.1 del Estatuto de la Corte y 73.4 del Reglamento del Tribunal, y en ejercicio de las atribuciones conferidas por el artículo 31.2 del mismo,</w:t>
      </w:r>
    </w:p>
    <w:p w:rsidR="00C81207" w:rsidRPr="00350BDF" w:rsidRDefault="00C81207" w:rsidP="00C81207">
      <w:pPr>
        <w:spacing w:before="120" w:after="120"/>
        <w:jc w:val="both"/>
        <w:rPr>
          <w:b/>
          <w:caps/>
        </w:rPr>
      </w:pPr>
    </w:p>
    <w:p w:rsidR="00C81207" w:rsidRPr="009332D2" w:rsidRDefault="00C81207" w:rsidP="00C81207">
      <w:pPr>
        <w:jc w:val="both"/>
        <w:rPr>
          <w:b/>
          <w:caps/>
        </w:rPr>
      </w:pPr>
      <w:r w:rsidRPr="009332D2">
        <w:rPr>
          <w:b/>
          <w:caps/>
        </w:rPr>
        <w:t>Resuelve:</w:t>
      </w:r>
    </w:p>
    <w:p w:rsidR="00C81207" w:rsidRPr="009332D2" w:rsidRDefault="00C81207" w:rsidP="00C81207">
      <w:pPr>
        <w:spacing w:before="120" w:after="120"/>
        <w:jc w:val="both"/>
        <w:rPr>
          <w:b/>
          <w:smallCaps/>
        </w:rPr>
      </w:pPr>
    </w:p>
    <w:p w:rsidR="00C81207" w:rsidRPr="00890C1D" w:rsidRDefault="00C81207" w:rsidP="00A948BC">
      <w:pPr>
        <w:jc w:val="both"/>
      </w:pPr>
      <w:r w:rsidRPr="009332D2">
        <w:t>1.</w:t>
      </w:r>
      <w:r w:rsidRPr="009332D2">
        <w:tab/>
      </w:r>
      <w:bookmarkStart w:id="3" w:name="_Ref230577466"/>
      <w:r w:rsidRPr="009332D2">
        <w:t xml:space="preserve">Convocar a una audiencia pública que se celebrará </w:t>
      </w:r>
      <w:r w:rsidR="00A948BC" w:rsidRPr="005D0D27">
        <w:t xml:space="preserve">los días </w:t>
      </w:r>
      <w:r w:rsidR="00A948BC">
        <w:t>24</w:t>
      </w:r>
      <w:r w:rsidR="00A948BC" w:rsidRPr="005D0D27">
        <w:t xml:space="preserve"> de </w:t>
      </w:r>
      <w:r w:rsidR="00A948BC">
        <w:t>agosto</w:t>
      </w:r>
      <w:r w:rsidR="00A948BC" w:rsidRPr="005D0D27">
        <w:t xml:space="preserve"> de 2017, a partir de las 15:00 horas, y </w:t>
      </w:r>
      <w:r w:rsidR="00A948BC">
        <w:t>25</w:t>
      </w:r>
      <w:r w:rsidR="00A948BC" w:rsidRPr="005D0D27">
        <w:t xml:space="preserve"> del mismo mes, a partir de las 9:00 horas,</w:t>
      </w:r>
      <w:r w:rsidR="00A948BC">
        <w:t xml:space="preserve"> durante el </w:t>
      </w:r>
      <w:r w:rsidR="00A948BC" w:rsidRPr="00944863">
        <w:t xml:space="preserve">durante el </w:t>
      </w:r>
      <w:r w:rsidR="00A948BC" w:rsidRPr="00944863">
        <w:rPr>
          <w:lang w:val="es-CR"/>
        </w:rPr>
        <w:t>11</w:t>
      </w:r>
      <w:r w:rsidR="00A948BC">
        <w:rPr>
          <w:lang w:val="es-CR"/>
        </w:rPr>
        <w:t>9</w:t>
      </w:r>
      <w:r w:rsidR="00A948BC" w:rsidRPr="00944863">
        <w:rPr>
          <w:lang w:val="es-CR"/>
        </w:rPr>
        <w:t xml:space="preserve">° Período Ordinario de Sesiones, que se realizará </w:t>
      </w:r>
      <w:r w:rsidR="00A948BC" w:rsidRPr="00944863">
        <w:t xml:space="preserve">en la sede </w:t>
      </w:r>
      <w:r w:rsidR="00A948BC" w:rsidRPr="00944863">
        <w:lastRenderedPageBreak/>
        <w:t xml:space="preserve">del </w:t>
      </w:r>
      <w:r w:rsidR="00A948BC" w:rsidRPr="00890C1D">
        <w:t>Tribunal en San José, Costa Rica,</w:t>
      </w:r>
      <w:r w:rsidRPr="00890C1D">
        <w:t xml:space="preserve"> para recibir argumentos orales sobre la solicitud de opinión consultiva OC-2</w:t>
      </w:r>
      <w:r w:rsidR="008B3322" w:rsidRPr="00890C1D">
        <w:t>5</w:t>
      </w:r>
      <w:r w:rsidRPr="00890C1D">
        <w:t xml:space="preserve"> presentada por el Estado de </w:t>
      </w:r>
      <w:r w:rsidR="008B3322" w:rsidRPr="00890C1D">
        <w:t>Ecuador</w:t>
      </w:r>
      <w:r w:rsidRPr="00890C1D">
        <w:t>.</w:t>
      </w:r>
    </w:p>
    <w:bookmarkEnd w:id="3"/>
    <w:p w:rsidR="00C81207" w:rsidRPr="00890C1D" w:rsidRDefault="00C81207" w:rsidP="00C81207">
      <w:pPr>
        <w:pStyle w:val="BodyText"/>
        <w:spacing w:after="0"/>
        <w:jc w:val="both"/>
      </w:pPr>
    </w:p>
    <w:p w:rsidR="00C81207" w:rsidRPr="00350BDF" w:rsidRDefault="00C81207" w:rsidP="00C81207">
      <w:pPr>
        <w:pStyle w:val="BodyText"/>
        <w:spacing w:after="0"/>
        <w:jc w:val="both"/>
      </w:pPr>
      <w:r w:rsidRPr="00890C1D">
        <w:t>2.</w:t>
      </w:r>
      <w:r w:rsidRPr="00890C1D">
        <w:tab/>
        <w:t xml:space="preserve">Solicitar a los Estados miembros, a los órganos de la OEA y a aquellos que presentaron observaciones escritas que informen, a más tardar el </w:t>
      </w:r>
      <w:r w:rsidR="00890C1D" w:rsidRPr="00890C1D">
        <w:t>17</w:t>
      </w:r>
      <w:r w:rsidRPr="00890C1D">
        <w:t xml:space="preserve"> de </w:t>
      </w:r>
      <w:r w:rsidR="00A948BC" w:rsidRPr="00890C1D">
        <w:t>julio</w:t>
      </w:r>
      <w:r w:rsidRPr="00890C1D">
        <w:t xml:space="preserve"> de 2017, si desean participar en la audiencia convocada por esta Presidencia</w:t>
      </w:r>
      <w:r w:rsidR="00890C1D">
        <w:t xml:space="preserve"> y que </w:t>
      </w:r>
      <w:r w:rsidR="00890C1D" w:rsidRPr="00890C1D">
        <w:t xml:space="preserve">acrediten ante </w:t>
      </w:r>
      <w:r w:rsidR="00890C1D">
        <w:t>l</w:t>
      </w:r>
      <w:r w:rsidR="00890C1D" w:rsidRPr="00890C1D">
        <w:t>a Secretaría los nombres de las personas que estarán presentes durante la audiencia</w:t>
      </w:r>
      <w:r w:rsidRPr="00890C1D">
        <w:t>.</w:t>
      </w:r>
    </w:p>
    <w:p w:rsidR="00C81207" w:rsidRPr="00350BDF" w:rsidRDefault="00C81207" w:rsidP="008B3322">
      <w:pPr>
        <w:pStyle w:val="BodyText"/>
        <w:spacing w:after="0"/>
        <w:jc w:val="both"/>
      </w:pPr>
    </w:p>
    <w:p w:rsidR="00C81207" w:rsidRPr="00350BDF" w:rsidRDefault="00C81207" w:rsidP="00C81207">
      <w:pPr>
        <w:pStyle w:val="BodyText"/>
        <w:spacing w:after="0"/>
        <w:jc w:val="both"/>
      </w:pPr>
      <w:r w:rsidRPr="00350BDF">
        <w:t>3.</w:t>
      </w:r>
      <w:r w:rsidRPr="00350BDF">
        <w:tab/>
      </w:r>
      <w:r w:rsidRPr="00350BDF">
        <w:rPr>
          <w:rFonts w:cs="Verdana"/>
          <w:lang w:val="es-ES" w:eastAsia="es-ES"/>
        </w:rPr>
        <w:t xml:space="preserve">Disponer que la Secretaría de la Corte Interamericana notifique </w:t>
      </w:r>
      <w:r>
        <w:t>esta Resolución al</w:t>
      </w:r>
      <w:r w:rsidRPr="00350BDF">
        <w:t xml:space="preserve"> </w:t>
      </w:r>
      <w:r>
        <w:t>Estado solicitante</w:t>
      </w:r>
      <w:r w:rsidRPr="00350BDF">
        <w:t xml:space="preserve">, a los demás Estados miembros de la Organización de los Estados Americanos, a todos los órganos a que se refiere el artículo 73.1 del Reglamento </w:t>
      </w:r>
      <w:r>
        <w:t xml:space="preserve">de la Corte </w:t>
      </w:r>
      <w:r w:rsidRPr="00350BDF">
        <w:t>y a todos aquellos que presentaron observaciones escritas con motivo de la solicitud de opinión consultiva OC-2</w:t>
      </w:r>
      <w:r w:rsidR="008B3322">
        <w:t>5</w:t>
      </w:r>
      <w:r w:rsidRPr="00350BDF">
        <w:t>.</w:t>
      </w:r>
    </w:p>
    <w:p w:rsidR="00C81207" w:rsidRPr="00350BDF" w:rsidRDefault="00C81207" w:rsidP="00C81207"/>
    <w:p w:rsidR="00C81207" w:rsidRDefault="00C81207" w:rsidP="00C81207">
      <w:pPr>
        <w:autoSpaceDE w:val="0"/>
        <w:autoSpaceDN w:val="0"/>
        <w:adjustRightInd w:val="0"/>
        <w:jc w:val="both"/>
        <w:rPr>
          <w:rFonts w:cs="Verdana"/>
          <w:lang w:val="es-ES"/>
        </w:rPr>
      </w:pPr>
    </w:p>
    <w:p w:rsidR="00C81207" w:rsidRDefault="00C81207" w:rsidP="00C81207">
      <w:pPr>
        <w:autoSpaceDE w:val="0"/>
        <w:autoSpaceDN w:val="0"/>
        <w:adjustRightInd w:val="0"/>
        <w:jc w:val="both"/>
        <w:rPr>
          <w:rFonts w:cs="Verdana"/>
          <w:lang w:val="es-ES"/>
        </w:rPr>
      </w:pPr>
    </w:p>
    <w:p w:rsidR="00C81207" w:rsidRDefault="00C81207" w:rsidP="00C81207">
      <w:pPr>
        <w:autoSpaceDE w:val="0"/>
        <w:autoSpaceDN w:val="0"/>
        <w:adjustRightInd w:val="0"/>
        <w:jc w:val="both"/>
        <w:rPr>
          <w:rFonts w:cs="Verdana"/>
          <w:lang w:val="es-ES"/>
        </w:rPr>
      </w:pPr>
    </w:p>
    <w:p w:rsidR="00C81207" w:rsidRDefault="00C81207" w:rsidP="00C81207">
      <w:pPr>
        <w:autoSpaceDE w:val="0"/>
        <w:autoSpaceDN w:val="0"/>
        <w:adjustRightInd w:val="0"/>
        <w:jc w:val="both"/>
        <w:rPr>
          <w:rFonts w:cs="Verdana"/>
          <w:lang w:val="es-ES"/>
        </w:rPr>
      </w:pPr>
    </w:p>
    <w:p w:rsidR="00C81207" w:rsidRDefault="00C81207" w:rsidP="00C81207">
      <w:pPr>
        <w:autoSpaceDE w:val="0"/>
        <w:autoSpaceDN w:val="0"/>
        <w:adjustRightInd w:val="0"/>
        <w:jc w:val="both"/>
        <w:rPr>
          <w:rFonts w:cs="Verdana"/>
          <w:lang w:val="es-ES"/>
        </w:rPr>
      </w:pPr>
    </w:p>
    <w:p w:rsidR="00C81207" w:rsidRPr="001A2D44" w:rsidRDefault="00C81207" w:rsidP="00C81207">
      <w:pPr>
        <w:widowControl w:val="0"/>
        <w:autoSpaceDE w:val="0"/>
        <w:autoSpaceDN w:val="0"/>
        <w:adjustRightInd w:val="0"/>
        <w:ind w:left="3540" w:firstLine="720"/>
        <w:jc w:val="center"/>
        <w:rPr>
          <w:sz w:val="22"/>
          <w:lang w:val="pt-BR"/>
        </w:rPr>
      </w:pPr>
      <w:r w:rsidRPr="001A2D44">
        <w:rPr>
          <w:sz w:val="22"/>
          <w:lang w:val="pt-BR"/>
        </w:rPr>
        <w:t>Roberto F. Caldas</w:t>
      </w:r>
    </w:p>
    <w:p w:rsidR="00C81207" w:rsidRPr="001A2D44" w:rsidRDefault="00C81207" w:rsidP="00C81207">
      <w:pPr>
        <w:widowControl w:val="0"/>
        <w:autoSpaceDE w:val="0"/>
        <w:autoSpaceDN w:val="0"/>
        <w:adjustRightInd w:val="0"/>
        <w:ind w:left="3540" w:firstLine="720"/>
        <w:jc w:val="center"/>
        <w:rPr>
          <w:sz w:val="22"/>
          <w:lang w:val="pt-BR"/>
        </w:rPr>
      </w:pPr>
      <w:r w:rsidRPr="001A2D44">
        <w:rPr>
          <w:sz w:val="22"/>
          <w:lang w:val="pt-BR"/>
        </w:rPr>
        <w:t>Presidente</w:t>
      </w:r>
    </w:p>
    <w:p w:rsidR="00C81207" w:rsidRPr="001A2D44" w:rsidRDefault="00C81207" w:rsidP="00C81207">
      <w:pPr>
        <w:widowControl w:val="0"/>
        <w:autoSpaceDE w:val="0"/>
        <w:autoSpaceDN w:val="0"/>
        <w:adjustRightInd w:val="0"/>
        <w:rPr>
          <w:sz w:val="22"/>
          <w:lang w:val="pt-BR"/>
        </w:rPr>
      </w:pPr>
    </w:p>
    <w:p w:rsidR="00C81207" w:rsidRPr="001A2D44" w:rsidRDefault="00C81207" w:rsidP="00C81207">
      <w:pPr>
        <w:widowControl w:val="0"/>
        <w:autoSpaceDE w:val="0"/>
        <w:autoSpaceDN w:val="0"/>
        <w:adjustRightInd w:val="0"/>
        <w:rPr>
          <w:sz w:val="22"/>
          <w:lang w:val="pt-BR"/>
        </w:rPr>
      </w:pPr>
    </w:p>
    <w:p w:rsidR="00C81207" w:rsidRPr="001A2D44" w:rsidRDefault="00C81207" w:rsidP="00C81207">
      <w:pPr>
        <w:widowControl w:val="0"/>
        <w:autoSpaceDE w:val="0"/>
        <w:autoSpaceDN w:val="0"/>
        <w:adjustRightInd w:val="0"/>
        <w:rPr>
          <w:sz w:val="22"/>
          <w:lang w:val="pt-BR"/>
        </w:rPr>
      </w:pPr>
    </w:p>
    <w:p w:rsidR="00C81207" w:rsidRPr="001A2D44" w:rsidRDefault="00C81207" w:rsidP="00C81207">
      <w:pPr>
        <w:widowControl w:val="0"/>
        <w:autoSpaceDE w:val="0"/>
        <w:autoSpaceDN w:val="0"/>
        <w:adjustRightInd w:val="0"/>
        <w:rPr>
          <w:sz w:val="22"/>
          <w:lang w:val="pt-BR"/>
        </w:rPr>
      </w:pPr>
    </w:p>
    <w:p w:rsidR="00C81207" w:rsidRPr="00EE6735" w:rsidRDefault="00C81207" w:rsidP="00C81207">
      <w:pPr>
        <w:widowControl w:val="0"/>
        <w:autoSpaceDE w:val="0"/>
        <w:autoSpaceDN w:val="0"/>
        <w:adjustRightInd w:val="0"/>
        <w:rPr>
          <w:lang w:val="pt-BR"/>
        </w:rPr>
      </w:pPr>
    </w:p>
    <w:p w:rsidR="00C81207" w:rsidRPr="00EE6735" w:rsidRDefault="00C81207" w:rsidP="00C81207">
      <w:pPr>
        <w:widowControl w:val="0"/>
        <w:autoSpaceDE w:val="0"/>
        <w:autoSpaceDN w:val="0"/>
        <w:adjustRightInd w:val="0"/>
        <w:rPr>
          <w:lang w:val="pt-BR"/>
        </w:rPr>
      </w:pPr>
      <w:r w:rsidRPr="00EE6735">
        <w:rPr>
          <w:lang w:val="pt-BR"/>
        </w:rPr>
        <w:t>Pablo Saavedra Alessandri</w:t>
      </w:r>
    </w:p>
    <w:p w:rsidR="00C81207" w:rsidRDefault="00C81207" w:rsidP="00C81207">
      <w:pPr>
        <w:widowControl w:val="0"/>
        <w:autoSpaceDE w:val="0"/>
        <w:autoSpaceDN w:val="0"/>
        <w:adjustRightInd w:val="0"/>
        <w:ind w:firstLine="720"/>
        <w:rPr>
          <w:lang w:val="es-MX"/>
        </w:rPr>
      </w:pPr>
      <w:r>
        <w:rPr>
          <w:lang w:val="es-MX"/>
        </w:rPr>
        <w:t xml:space="preserve">Secretario </w:t>
      </w:r>
    </w:p>
    <w:p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 xml:space="preserve">Comuníquese y ejecútese, </w:t>
      </w:r>
    </w:p>
    <w:p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ind w:left="3540" w:firstLine="720"/>
        <w:jc w:val="center"/>
        <w:rPr>
          <w:lang w:val="es-MX"/>
        </w:rPr>
      </w:pPr>
      <w:r>
        <w:rPr>
          <w:lang w:val="es-MX"/>
        </w:rPr>
        <w:t>Roberto F. Caldas</w:t>
      </w:r>
    </w:p>
    <w:p w:rsidR="00C81207" w:rsidRDefault="00C81207" w:rsidP="00C81207">
      <w:pPr>
        <w:widowControl w:val="0"/>
        <w:autoSpaceDE w:val="0"/>
        <w:autoSpaceDN w:val="0"/>
        <w:adjustRightInd w:val="0"/>
        <w:ind w:left="3540" w:firstLine="720"/>
        <w:jc w:val="center"/>
        <w:rPr>
          <w:lang w:val="es-MX"/>
        </w:rPr>
      </w:pPr>
      <w:r>
        <w:rPr>
          <w:lang w:val="es-MX"/>
        </w:rPr>
        <w:t>Presidente</w:t>
      </w:r>
    </w:p>
    <w:p w:rsidR="00C81207" w:rsidRDefault="00C81207" w:rsidP="00C81207">
      <w:pPr>
        <w:widowControl w:val="0"/>
        <w:autoSpaceDE w:val="0"/>
        <w:autoSpaceDN w:val="0"/>
        <w:adjustRightInd w:val="0"/>
        <w:ind w:left="6480" w:firstLine="72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ind w:left="6480" w:firstLine="720"/>
        <w:rPr>
          <w:lang w:val="es-MX"/>
        </w:rPr>
      </w:pPr>
    </w:p>
    <w:p w:rsidR="00C81207" w:rsidRDefault="00C81207" w:rsidP="00BA24EA">
      <w:pPr>
        <w:widowControl w:val="0"/>
        <w:autoSpaceDE w:val="0"/>
        <w:autoSpaceDN w:val="0"/>
        <w:adjustRightInd w:val="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ind w:left="6480" w:firstLine="72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ind w:left="6480" w:firstLine="720"/>
        <w:rPr>
          <w:lang w:val="es-MX"/>
        </w:rPr>
      </w:pPr>
    </w:p>
    <w:p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>Pablo Saavedra Alessandri</w:t>
      </w:r>
    </w:p>
    <w:p w:rsidR="00C81207" w:rsidRDefault="00C81207" w:rsidP="00C81207">
      <w:pPr>
        <w:widowControl w:val="0"/>
        <w:autoSpaceDE w:val="0"/>
        <w:autoSpaceDN w:val="0"/>
        <w:adjustRightInd w:val="0"/>
        <w:ind w:firstLine="720"/>
        <w:rPr>
          <w:lang w:val="es-MX"/>
        </w:rPr>
      </w:pPr>
      <w:r>
        <w:rPr>
          <w:lang w:val="es-MX"/>
        </w:rPr>
        <w:t xml:space="preserve">Secretario </w:t>
      </w:r>
    </w:p>
    <w:p w:rsidR="00584DD4" w:rsidRDefault="007620D5"/>
    <w:sectPr w:rsidR="00584DD4" w:rsidSect="008B59EE">
      <w:headerReference w:type="default" r:id="rId8"/>
      <w:pgSz w:w="12240" w:h="15840" w:code="1"/>
      <w:pgMar w:top="1418" w:right="1701" w:bottom="1418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D5" w:rsidRDefault="007620D5" w:rsidP="00C81207">
      <w:r>
        <w:separator/>
      </w:r>
    </w:p>
  </w:endnote>
  <w:endnote w:type="continuationSeparator" w:id="0">
    <w:p w:rsidR="007620D5" w:rsidRDefault="007620D5" w:rsidP="00C8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D5" w:rsidRDefault="007620D5" w:rsidP="00C81207">
      <w:r>
        <w:separator/>
      </w:r>
    </w:p>
  </w:footnote>
  <w:footnote w:type="continuationSeparator" w:id="0">
    <w:p w:rsidR="007620D5" w:rsidRDefault="007620D5" w:rsidP="00C81207">
      <w:r>
        <w:continuationSeparator/>
      </w:r>
    </w:p>
  </w:footnote>
  <w:footnote w:id="1">
    <w:p w:rsidR="00C81207" w:rsidRPr="00C86821" w:rsidRDefault="00C81207" w:rsidP="00C81207">
      <w:pPr>
        <w:pStyle w:val="FootnoteText"/>
        <w:tabs>
          <w:tab w:val="left" w:pos="426"/>
        </w:tabs>
        <w:jc w:val="both"/>
        <w:rPr>
          <w:sz w:val="16"/>
          <w:szCs w:val="16"/>
          <w:lang w:val="es-CR"/>
        </w:rPr>
      </w:pPr>
      <w:r w:rsidRPr="00C86821">
        <w:rPr>
          <w:rStyle w:val="FootnoteReference"/>
          <w:sz w:val="16"/>
          <w:szCs w:val="16"/>
        </w:rPr>
        <w:footnoteRef/>
      </w:r>
      <w:r w:rsidRPr="00C86821">
        <w:rPr>
          <w:sz w:val="16"/>
          <w:szCs w:val="16"/>
        </w:rPr>
        <w:t xml:space="preserve"> </w:t>
      </w:r>
      <w:r w:rsidRPr="00C86821">
        <w:rPr>
          <w:sz w:val="16"/>
          <w:szCs w:val="16"/>
          <w:lang w:val="es-CR"/>
        </w:rPr>
        <w:tab/>
      </w:r>
      <w:r>
        <w:rPr>
          <w:sz w:val="16"/>
          <w:szCs w:val="16"/>
          <w:lang w:val="es-CR"/>
        </w:rPr>
        <w:t xml:space="preserve">Este Tribunal ha señalado que la </w:t>
      </w:r>
      <w:r w:rsidRPr="00DD473F">
        <w:rPr>
          <w:sz w:val="16"/>
          <w:szCs w:val="16"/>
        </w:rPr>
        <w:t xml:space="preserve">“función </w:t>
      </w:r>
      <w:r>
        <w:rPr>
          <w:sz w:val="16"/>
          <w:szCs w:val="16"/>
        </w:rPr>
        <w:t xml:space="preserve">[consultiva de la Corte] </w:t>
      </w:r>
      <w:r w:rsidRPr="00DD473F">
        <w:rPr>
          <w:sz w:val="16"/>
          <w:szCs w:val="16"/>
        </w:rPr>
        <w:t>tiene por finalidad coadyuvar al cumplimiento de las obligaciones internacionales de los Estados americanos en lo que concierne a la protección de los derechos humanos, así como al cumplimiento de las funciones que en este ámbito tienen atribuidas los distintos órganos de la OEA”</w:t>
      </w:r>
      <w:r>
        <w:rPr>
          <w:sz w:val="16"/>
          <w:szCs w:val="16"/>
        </w:rPr>
        <w:t xml:space="preserve">. </w:t>
      </w:r>
      <w:r w:rsidRPr="001325A8">
        <w:rPr>
          <w:i/>
          <w:sz w:val="16"/>
          <w:szCs w:val="16"/>
        </w:rPr>
        <w:t>"Otros Tratados" Objeto de la Función Consultiva de la Corte (art. 64 Convención Americana sobre Derechos Humanos).</w:t>
      </w:r>
      <w:r w:rsidRPr="00C86821">
        <w:rPr>
          <w:sz w:val="16"/>
          <w:szCs w:val="16"/>
        </w:rPr>
        <w:t xml:space="preserve"> Opinión Consultiva OC-1/82 del 24 de septiembre de 1982. Serie A No. 1, párr. 25, y </w:t>
      </w:r>
      <w:r w:rsidRPr="001325A8">
        <w:rPr>
          <w:bCs/>
          <w:i/>
          <w:sz w:val="16"/>
          <w:szCs w:val="16"/>
        </w:rPr>
        <w:t>Solicitud de Opinión Consultiva OC-2</w:t>
      </w:r>
      <w:r w:rsidR="008D7463">
        <w:rPr>
          <w:bCs/>
          <w:i/>
          <w:sz w:val="16"/>
          <w:szCs w:val="16"/>
        </w:rPr>
        <w:t>4</w:t>
      </w:r>
      <w:r w:rsidRPr="001325A8">
        <w:rPr>
          <w:bCs/>
          <w:i/>
          <w:sz w:val="16"/>
          <w:szCs w:val="16"/>
        </w:rPr>
        <w:t>.</w:t>
      </w:r>
      <w:r w:rsidRPr="00C86821">
        <w:rPr>
          <w:bCs/>
          <w:sz w:val="16"/>
          <w:szCs w:val="16"/>
        </w:rPr>
        <w:t xml:space="preserve"> Convocatoria de audiencia. Resolución del Presidente de la Corte Interamericana de Derechos Humanos de </w:t>
      </w:r>
      <w:r w:rsidR="008D7463">
        <w:rPr>
          <w:bCs/>
          <w:sz w:val="16"/>
          <w:szCs w:val="16"/>
        </w:rPr>
        <w:t>31</w:t>
      </w:r>
      <w:r w:rsidRPr="00C86821">
        <w:rPr>
          <w:bCs/>
          <w:sz w:val="16"/>
          <w:szCs w:val="16"/>
        </w:rPr>
        <w:t xml:space="preserve"> de </w:t>
      </w:r>
      <w:r w:rsidR="008D7463">
        <w:rPr>
          <w:bCs/>
          <w:sz w:val="16"/>
          <w:szCs w:val="16"/>
        </w:rPr>
        <w:t>marzo</w:t>
      </w:r>
      <w:r w:rsidRPr="00C86821">
        <w:rPr>
          <w:bCs/>
          <w:sz w:val="16"/>
          <w:szCs w:val="16"/>
        </w:rPr>
        <w:t xml:space="preserve"> de 201</w:t>
      </w:r>
      <w:r w:rsidR="008D7463">
        <w:rPr>
          <w:bCs/>
          <w:sz w:val="16"/>
          <w:szCs w:val="16"/>
        </w:rPr>
        <w:t>7</w:t>
      </w:r>
      <w:r w:rsidRPr="00C86821">
        <w:rPr>
          <w:bCs/>
          <w:sz w:val="16"/>
          <w:szCs w:val="16"/>
        </w:rPr>
        <w:t>, Considerando 2.</w:t>
      </w:r>
      <w:r w:rsidRPr="00C86821">
        <w:rPr>
          <w:b/>
          <w:b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7C" w:rsidRDefault="002008A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F6B">
      <w:rPr>
        <w:noProof/>
      </w:rPr>
      <w:t>- 4 -</w:t>
    </w:r>
    <w:r>
      <w:rPr>
        <w:noProof/>
      </w:rPr>
      <w:fldChar w:fldCharType="end"/>
    </w:r>
  </w:p>
  <w:p w:rsidR="00A7127C" w:rsidRDefault="00762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856"/>
    <w:multiLevelType w:val="hybridMultilevel"/>
    <w:tmpl w:val="9806AC0A"/>
    <w:lvl w:ilvl="0" w:tplc="96A6D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  <w:lang w:val="es-ES_tradnl"/>
      </w:rPr>
    </w:lvl>
    <w:lvl w:ilvl="1" w:tplc="B5AAD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9220F"/>
    <w:multiLevelType w:val="hybridMultilevel"/>
    <w:tmpl w:val="9806AC0A"/>
    <w:lvl w:ilvl="0" w:tplc="96A6D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  <w:lang w:val="es-ES_tradnl"/>
      </w:rPr>
    </w:lvl>
    <w:lvl w:ilvl="1" w:tplc="B5AAD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0D75F0"/>
    <w:multiLevelType w:val="hybridMultilevel"/>
    <w:tmpl w:val="708AC6B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07"/>
    <w:rsid w:val="00062682"/>
    <w:rsid w:val="00126EDF"/>
    <w:rsid w:val="001A2D44"/>
    <w:rsid w:val="001B2653"/>
    <w:rsid w:val="002008A2"/>
    <w:rsid w:val="00213EFA"/>
    <w:rsid w:val="002A1B8E"/>
    <w:rsid w:val="002D56F1"/>
    <w:rsid w:val="00390ED4"/>
    <w:rsid w:val="00490F6B"/>
    <w:rsid w:val="005210A3"/>
    <w:rsid w:val="005C5C6F"/>
    <w:rsid w:val="006B51E4"/>
    <w:rsid w:val="006F5B8D"/>
    <w:rsid w:val="00704C08"/>
    <w:rsid w:val="007620D5"/>
    <w:rsid w:val="007C1D17"/>
    <w:rsid w:val="007E08D6"/>
    <w:rsid w:val="00890C1D"/>
    <w:rsid w:val="008B3322"/>
    <w:rsid w:val="008B4306"/>
    <w:rsid w:val="008C44E2"/>
    <w:rsid w:val="008D7463"/>
    <w:rsid w:val="00905450"/>
    <w:rsid w:val="009C2B69"/>
    <w:rsid w:val="00A948BC"/>
    <w:rsid w:val="00BA24EA"/>
    <w:rsid w:val="00BB0D9A"/>
    <w:rsid w:val="00BE490B"/>
    <w:rsid w:val="00BF7E02"/>
    <w:rsid w:val="00C5713F"/>
    <w:rsid w:val="00C81207"/>
    <w:rsid w:val="00D06C6E"/>
    <w:rsid w:val="00D26465"/>
    <w:rsid w:val="00D903BF"/>
    <w:rsid w:val="00DF15FE"/>
    <w:rsid w:val="00E37695"/>
    <w:rsid w:val="00E508C4"/>
    <w:rsid w:val="00F471CB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0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Texto de nota al pie,Appel note de bas de page,Footnotes refss,Footnote number,referencia nota al pie,BVI fnr,f,4_G,16 Point,Superscript 6 Point,Texto nota al pie,Footnote Reference Char3,Footnote Reference Char1 Char"/>
    <w:basedOn w:val="DefaultParagraphFont"/>
    <w:uiPriority w:val="99"/>
    <w:rsid w:val="00C8120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812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207"/>
    <w:rPr>
      <w:rFonts w:ascii="Verdana" w:eastAsia="Times New Roman" w:hAnsi="Verdana" w:cs="Times New Roman"/>
      <w:sz w:val="20"/>
      <w:szCs w:val="20"/>
      <w:lang w:val="es-ES_tradnl"/>
    </w:rPr>
  </w:style>
  <w:style w:type="paragraph" w:styleId="BodyText">
    <w:name w:val="Body Text"/>
    <w:basedOn w:val="Normal"/>
    <w:link w:val="BodyTextChar"/>
    <w:rsid w:val="00C812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207"/>
    <w:rPr>
      <w:rFonts w:ascii="Verdana" w:eastAsia="Times New Roman" w:hAnsi="Verdana" w:cs="Times New Roman"/>
      <w:sz w:val="20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C81207"/>
    <w:rPr>
      <w:b/>
      <w:bCs/>
    </w:rPr>
  </w:style>
  <w:style w:type="paragraph" w:styleId="ListParagraph">
    <w:name w:val="List Paragraph"/>
    <w:aliases w:val="Footnote"/>
    <w:basedOn w:val="Normal"/>
    <w:uiPriority w:val="34"/>
    <w:qFormat/>
    <w:rsid w:val="00C8120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120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207"/>
    <w:rPr>
      <w:rFonts w:ascii="Verdana" w:eastAsia="Times New Roman" w:hAnsi="Verdana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2A1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D4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0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Texto de nota al pie,Appel note de bas de page,Footnotes refss,Footnote number,referencia nota al pie,BVI fnr,f,4_G,16 Point,Superscript 6 Point,Texto nota al pie,Footnote Reference Char3,Footnote Reference Char1 Char"/>
    <w:basedOn w:val="DefaultParagraphFont"/>
    <w:uiPriority w:val="99"/>
    <w:rsid w:val="00C8120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812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207"/>
    <w:rPr>
      <w:rFonts w:ascii="Verdana" w:eastAsia="Times New Roman" w:hAnsi="Verdana" w:cs="Times New Roman"/>
      <w:sz w:val="20"/>
      <w:szCs w:val="20"/>
      <w:lang w:val="es-ES_tradnl"/>
    </w:rPr>
  </w:style>
  <w:style w:type="paragraph" w:styleId="BodyText">
    <w:name w:val="Body Text"/>
    <w:basedOn w:val="Normal"/>
    <w:link w:val="BodyTextChar"/>
    <w:rsid w:val="00C812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207"/>
    <w:rPr>
      <w:rFonts w:ascii="Verdana" w:eastAsia="Times New Roman" w:hAnsi="Verdana" w:cs="Times New Roman"/>
      <w:sz w:val="20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C81207"/>
    <w:rPr>
      <w:b/>
      <w:bCs/>
    </w:rPr>
  </w:style>
  <w:style w:type="paragraph" w:styleId="ListParagraph">
    <w:name w:val="List Paragraph"/>
    <w:aliases w:val="Footnote"/>
    <w:basedOn w:val="Normal"/>
    <w:uiPriority w:val="34"/>
    <w:qFormat/>
    <w:rsid w:val="00C8120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120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207"/>
    <w:rPr>
      <w:rFonts w:ascii="Verdana" w:eastAsia="Times New Roman" w:hAnsi="Verdana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2A1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D4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cp:lastModifiedBy>Francella Hernandez</cp:lastModifiedBy>
  <cp:revision>4</cp:revision>
  <cp:lastPrinted>2017-06-20T17:32:00Z</cp:lastPrinted>
  <dcterms:created xsi:type="dcterms:W3CDTF">2017-06-20T17:32:00Z</dcterms:created>
  <dcterms:modified xsi:type="dcterms:W3CDTF">2017-06-20T17:32:00Z</dcterms:modified>
</cp:coreProperties>
</file>