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F3C4" w14:textId="63826070" w:rsidR="00C81207" w:rsidRDefault="00C81207" w:rsidP="00A11D68">
      <w:pPr>
        <w:ind w:left="708" w:hanging="708"/>
        <w:jc w:val="both"/>
        <w:rPr>
          <w:caps/>
        </w:rPr>
      </w:pPr>
      <w:bookmarkStart w:id="0" w:name="_GoBack"/>
      <w:bookmarkEnd w:id="0"/>
    </w:p>
    <w:p w14:paraId="35908E48" w14:textId="77777777" w:rsidR="00C81207" w:rsidRDefault="00C81207" w:rsidP="00C81207">
      <w:pPr>
        <w:jc w:val="both"/>
        <w:rPr>
          <w:caps/>
        </w:rPr>
      </w:pPr>
    </w:p>
    <w:p w14:paraId="05AF1F2D" w14:textId="77777777" w:rsidR="00C81207" w:rsidRDefault="00C81207" w:rsidP="00C81207">
      <w:pPr>
        <w:jc w:val="both"/>
        <w:rPr>
          <w:caps/>
        </w:rPr>
      </w:pPr>
    </w:p>
    <w:p w14:paraId="2A4BAB9C" w14:textId="77777777" w:rsidR="00C81207" w:rsidRDefault="00C81207" w:rsidP="00C81207">
      <w:pPr>
        <w:jc w:val="both"/>
        <w:rPr>
          <w:caps/>
        </w:rPr>
      </w:pPr>
    </w:p>
    <w:p w14:paraId="3403443B" w14:textId="77777777" w:rsidR="00C81207" w:rsidRPr="00350BDF" w:rsidRDefault="00C81207" w:rsidP="00C81207">
      <w:pPr>
        <w:jc w:val="both"/>
        <w:rPr>
          <w:caps/>
        </w:rPr>
      </w:pPr>
    </w:p>
    <w:p w14:paraId="7C5D6CFD" w14:textId="77777777" w:rsidR="00C81207" w:rsidRDefault="00C81207" w:rsidP="00C81207">
      <w:pPr>
        <w:jc w:val="both"/>
        <w:rPr>
          <w:caps/>
        </w:rPr>
      </w:pPr>
    </w:p>
    <w:p w14:paraId="272B12C8" w14:textId="77777777" w:rsidR="00C81207" w:rsidRDefault="00C81207" w:rsidP="00C81207">
      <w:pPr>
        <w:jc w:val="both"/>
        <w:rPr>
          <w:caps/>
        </w:rPr>
      </w:pPr>
    </w:p>
    <w:p w14:paraId="3A7C59A6" w14:textId="77777777" w:rsidR="00C81207" w:rsidRDefault="00C81207" w:rsidP="00C81207">
      <w:pPr>
        <w:jc w:val="both"/>
        <w:rPr>
          <w:caps/>
        </w:rPr>
      </w:pPr>
    </w:p>
    <w:p w14:paraId="4F880AB9" w14:textId="77777777" w:rsidR="00C81207" w:rsidRDefault="00C81207" w:rsidP="00C81207">
      <w:pPr>
        <w:jc w:val="both"/>
        <w:rPr>
          <w:caps/>
        </w:rPr>
      </w:pPr>
    </w:p>
    <w:p w14:paraId="311037BF" w14:textId="77777777" w:rsidR="00C81207" w:rsidRPr="00350BDF" w:rsidRDefault="00C81207" w:rsidP="00D903BF">
      <w:pPr>
        <w:spacing w:after="120"/>
        <w:jc w:val="both"/>
        <w:rPr>
          <w:caps/>
        </w:rPr>
      </w:pPr>
    </w:p>
    <w:p w14:paraId="56375A60" w14:textId="77777777" w:rsidR="00C81207" w:rsidRPr="00350BDF" w:rsidRDefault="00C81207" w:rsidP="00D903BF">
      <w:pPr>
        <w:spacing w:after="120"/>
        <w:jc w:val="center"/>
        <w:rPr>
          <w:b/>
          <w:caps/>
        </w:rPr>
      </w:pPr>
      <w:r w:rsidRPr="00350BDF">
        <w:rPr>
          <w:b/>
          <w:caps/>
        </w:rPr>
        <w:t>Resolución de</w:t>
      </w:r>
      <w:r w:rsidR="00551384">
        <w:rPr>
          <w:b/>
          <w:caps/>
        </w:rPr>
        <w:t xml:space="preserve"> </w:t>
      </w:r>
      <w:r w:rsidRPr="00350BDF">
        <w:rPr>
          <w:b/>
          <w:caps/>
        </w:rPr>
        <w:t>L</w:t>
      </w:r>
      <w:r w:rsidR="00551384">
        <w:rPr>
          <w:b/>
          <w:caps/>
        </w:rPr>
        <w:t>A PresidentA</w:t>
      </w:r>
      <w:r w:rsidRPr="00350BDF">
        <w:rPr>
          <w:b/>
          <w:caps/>
        </w:rPr>
        <w:t xml:space="preserve"> de la</w:t>
      </w:r>
    </w:p>
    <w:p w14:paraId="2492F35D" w14:textId="77777777" w:rsidR="00C81207" w:rsidRPr="00D36677" w:rsidRDefault="00C81207" w:rsidP="00D903BF">
      <w:pPr>
        <w:spacing w:after="120"/>
        <w:jc w:val="center"/>
        <w:rPr>
          <w:b/>
          <w:caps/>
        </w:rPr>
      </w:pPr>
      <w:r w:rsidRPr="00350BDF">
        <w:rPr>
          <w:b/>
          <w:caps/>
        </w:rPr>
        <w:t xml:space="preserve">Corte </w:t>
      </w:r>
      <w:r w:rsidRPr="00D36677">
        <w:rPr>
          <w:b/>
          <w:caps/>
        </w:rPr>
        <w:t>Interamericana de Derechos Humanos</w:t>
      </w:r>
    </w:p>
    <w:p w14:paraId="348EEC23" w14:textId="11E6A344" w:rsidR="00C81207" w:rsidRPr="00350BDF" w:rsidRDefault="00381104" w:rsidP="00D903BF">
      <w:pPr>
        <w:spacing w:after="120"/>
        <w:jc w:val="center"/>
        <w:rPr>
          <w:b/>
          <w:caps/>
        </w:rPr>
      </w:pPr>
      <w:r w:rsidRPr="00D36677">
        <w:rPr>
          <w:b/>
          <w:caps/>
        </w:rPr>
        <w:t>5</w:t>
      </w:r>
      <w:r w:rsidR="00EB7BB8" w:rsidRPr="00D36677">
        <w:rPr>
          <w:b/>
          <w:caps/>
        </w:rPr>
        <w:t xml:space="preserve"> </w:t>
      </w:r>
      <w:r w:rsidR="00C81207" w:rsidRPr="00D36677">
        <w:rPr>
          <w:b/>
          <w:caps/>
        </w:rPr>
        <w:t xml:space="preserve">de </w:t>
      </w:r>
      <w:r w:rsidR="007C510C" w:rsidRPr="00D36677">
        <w:rPr>
          <w:b/>
          <w:caps/>
        </w:rPr>
        <w:t>FEBR</w:t>
      </w:r>
      <w:r w:rsidR="00551384" w:rsidRPr="00D36677">
        <w:rPr>
          <w:b/>
          <w:caps/>
        </w:rPr>
        <w:t>ERO</w:t>
      </w:r>
      <w:r w:rsidR="00C81207">
        <w:rPr>
          <w:b/>
          <w:caps/>
        </w:rPr>
        <w:t xml:space="preserve"> </w:t>
      </w:r>
      <w:r w:rsidR="00C81207" w:rsidRPr="00350BDF">
        <w:rPr>
          <w:b/>
          <w:caps/>
        </w:rPr>
        <w:t>de 20</w:t>
      </w:r>
      <w:r w:rsidR="00551384">
        <w:rPr>
          <w:b/>
          <w:caps/>
        </w:rPr>
        <w:t>20</w:t>
      </w:r>
    </w:p>
    <w:p w14:paraId="6A05BAC7" w14:textId="77777777" w:rsidR="00C81207" w:rsidRPr="00350BDF" w:rsidRDefault="00C81207" w:rsidP="00D903BF">
      <w:pPr>
        <w:spacing w:after="120"/>
        <w:jc w:val="center"/>
        <w:rPr>
          <w:b/>
          <w:caps/>
        </w:rPr>
      </w:pPr>
    </w:p>
    <w:p w14:paraId="78DB49BE" w14:textId="5E3A67BF" w:rsidR="00C81207" w:rsidRDefault="00C81207" w:rsidP="00C81207">
      <w:pPr>
        <w:jc w:val="center"/>
        <w:rPr>
          <w:b/>
          <w:caps/>
        </w:rPr>
      </w:pPr>
      <w:r w:rsidRPr="00AB6601">
        <w:rPr>
          <w:b/>
          <w:caps/>
        </w:rPr>
        <w:t xml:space="preserve">Solicitud de Opinión Consultiva </w:t>
      </w:r>
      <w:r w:rsidRPr="00381104">
        <w:rPr>
          <w:b/>
          <w:caps/>
        </w:rPr>
        <w:t>OC-2</w:t>
      </w:r>
      <w:r w:rsidR="00551384" w:rsidRPr="00381104">
        <w:rPr>
          <w:b/>
          <w:caps/>
        </w:rPr>
        <w:t>6</w:t>
      </w:r>
    </w:p>
    <w:p w14:paraId="50E52EA6" w14:textId="34E9C20D" w:rsidR="007022B6" w:rsidRPr="00350BDF" w:rsidRDefault="007022B6" w:rsidP="00C81207">
      <w:pPr>
        <w:jc w:val="center"/>
        <w:rPr>
          <w:b/>
          <w:caps/>
        </w:rPr>
      </w:pPr>
      <w:r>
        <w:rPr>
          <w:b/>
          <w:caps/>
        </w:rPr>
        <w:t>PRESENTADA POR LA REPÚBLICA DE COLOMBIA</w:t>
      </w:r>
    </w:p>
    <w:p w14:paraId="0FA8FBFB" w14:textId="77777777" w:rsidR="00C81207" w:rsidRPr="00350BDF" w:rsidRDefault="00C81207" w:rsidP="00C81207">
      <w:pPr>
        <w:jc w:val="both"/>
        <w:rPr>
          <w:b/>
          <w:caps/>
        </w:rPr>
      </w:pPr>
    </w:p>
    <w:p w14:paraId="60D78CB2" w14:textId="77777777" w:rsidR="00C81207" w:rsidRPr="00350BDF" w:rsidRDefault="00C81207" w:rsidP="00C81207">
      <w:pPr>
        <w:jc w:val="both"/>
        <w:rPr>
          <w:b/>
          <w:caps/>
        </w:rPr>
      </w:pPr>
    </w:p>
    <w:p w14:paraId="483D7190" w14:textId="77777777" w:rsidR="00C81207" w:rsidRPr="00350BDF" w:rsidRDefault="00C81207" w:rsidP="00C81207">
      <w:pPr>
        <w:jc w:val="both"/>
        <w:rPr>
          <w:b/>
          <w:caps/>
        </w:rPr>
      </w:pPr>
      <w:r w:rsidRPr="00350BDF">
        <w:rPr>
          <w:b/>
          <w:caps/>
        </w:rPr>
        <w:t>Visto:</w:t>
      </w:r>
    </w:p>
    <w:p w14:paraId="783A868A" w14:textId="77777777" w:rsidR="00C81207" w:rsidRPr="00350BDF" w:rsidRDefault="00C81207" w:rsidP="00C81207">
      <w:pPr>
        <w:tabs>
          <w:tab w:val="left" w:pos="6800"/>
        </w:tabs>
        <w:ind w:right="40"/>
        <w:jc w:val="both"/>
        <w:rPr>
          <w:b/>
        </w:rPr>
      </w:pPr>
    </w:p>
    <w:p w14:paraId="7848452E" w14:textId="16C56731" w:rsidR="00C81207" w:rsidRDefault="00C81207" w:rsidP="009D3999">
      <w:pPr>
        <w:numPr>
          <w:ilvl w:val="0"/>
          <w:numId w:val="1"/>
        </w:numPr>
        <w:tabs>
          <w:tab w:val="clear" w:pos="720"/>
        </w:tabs>
        <w:ind w:left="0" w:right="10" w:firstLine="0"/>
        <w:jc w:val="both"/>
      </w:pPr>
      <w:r w:rsidRPr="00350BDF">
        <w:t xml:space="preserve">La solicitud de opinión consultiva presentada a la Corte Interamericana de Derechos Humanos (en adelante “la Corte Interamericana”, “la Corte” o “el Tribunal”) por </w:t>
      </w:r>
      <w:r w:rsidRPr="00D903BF">
        <w:rPr>
          <w:rFonts w:cs="Arial"/>
          <w:bCs/>
        </w:rPr>
        <w:t xml:space="preserve">la República de </w:t>
      </w:r>
      <w:r w:rsidR="00551384">
        <w:rPr>
          <w:rFonts w:cs="Arial"/>
          <w:bCs/>
        </w:rPr>
        <w:t>Colombia</w:t>
      </w:r>
      <w:r w:rsidRPr="00350BDF">
        <w:t xml:space="preserve"> (</w:t>
      </w:r>
      <w:r w:rsidRPr="00D903BF">
        <w:rPr>
          <w:rFonts w:cs="Verdana"/>
        </w:rPr>
        <w:t>en adelante “el Estado solicitante” o “</w:t>
      </w:r>
      <w:r w:rsidR="00551384">
        <w:rPr>
          <w:rFonts w:cs="Verdana"/>
        </w:rPr>
        <w:t>Colombia</w:t>
      </w:r>
      <w:r w:rsidRPr="00D903BF">
        <w:rPr>
          <w:rFonts w:cs="Verdana"/>
        </w:rPr>
        <w:t>”</w:t>
      </w:r>
      <w:r w:rsidRPr="00350BDF">
        <w:t xml:space="preserve">) </w:t>
      </w:r>
      <w:r w:rsidR="00AB6601">
        <w:t xml:space="preserve">el </w:t>
      </w:r>
      <w:r w:rsidR="00551384">
        <w:t>6 de mayo de 2019</w:t>
      </w:r>
      <w:r w:rsidR="008D7463">
        <w:rPr>
          <w:lang w:val="es-ES"/>
        </w:rPr>
        <w:t xml:space="preserve"> sobre </w:t>
      </w:r>
      <w:r w:rsidR="00AB6601">
        <w:rPr>
          <w:lang w:val="es-ES"/>
        </w:rPr>
        <w:t>“</w:t>
      </w:r>
      <w:r w:rsidR="00551384">
        <w:rPr>
          <w:lang w:val="es-ES"/>
        </w:rPr>
        <w:t xml:space="preserve">las </w:t>
      </w:r>
      <w:r w:rsidR="00551384">
        <w:t xml:space="preserve">obligaciones en materia de </w:t>
      </w:r>
      <w:r w:rsidR="00AB6601">
        <w:t>d</w:t>
      </w:r>
      <w:r w:rsidR="00551384">
        <w:t xml:space="preserve">erechos </w:t>
      </w:r>
      <w:r w:rsidR="00AB6601">
        <w:t>h</w:t>
      </w:r>
      <w:r w:rsidR="00551384">
        <w:t xml:space="preserve">umanos de un Estado que </w:t>
      </w:r>
      <w:r w:rsidR="00551384" w:rsidRPr="00EC7043">
        <w:t>denunci</w:t>
      </w:r>
      <w:r w:rsidR="00EC7043">
        <w:t>e</w:t>
      </w:r>
      <w:r w:rsidR="00551384">
        <w:t xml:space="preserve"> la Convención Americana sobre Derechos Humanos </w:t>
      </w:r>
      <w:r w:rsidR="00EC7043">
        <w:t>e</w:t>
      </w:r>
      <w:r w:rsidR="00551384" w:rsidRPr="00EC7043">
        <w:t xml:space="preserve"> intent</w:t>
      </w:r>
      <w:r w:rsidR="00EC7043">
        <w:t>e</w:t>
      </w:r>
      <w:r w:rsidR="00551384">
        <w:t xml:space="preserve"> retirarse de la O</w:t>
      </w:r>
      <w:r w:rsidR="00EC7043">
        <w:t xml:space="preserve">rganización de </w:t>
      </w:r>
      <w:r w:rsidR="00551384">
        <w:t>E</w:t>
      </w:r>
      <w:r w:rsidR="00EC7043">
        <w:t xml:space="preserve">stados </w:t>
      </w:r>
      <w:r w:rsidR="00551384">
        <w:t>A</w:t>
      </w:r>
      <w:r w:rsidR="00EC7043">
        <w:t>mericanos</w:t>
      </w:r>
      <w:r w:rsidR="00551384">
        <w:t>”</w:t>
      </w:r>
      <w:r w:rsidR="005D752D">
        <w:t>.</w:t>
      </w:r>
      <w:r w:rsidR="00551384">
        <w:t xml:space="preserve"> </w:t>
      </w:r>
      <w:r>
        <w:t>E</w:t>
      </w:r>
      <w:r w:rsidR="008B4306">
        <w:t>l</w:t>
      </w:r>
      <w:r w:rsidRPr="0069059E">
        <w:t xml:space="preserve"> Estado designó</w:t>
      </w:r>
      <w:r>
        <w:t xml:space="preserve"> a</w:t>
      </w:r>
      <w:r w:rsidR="00EC7043">
        <w:t>l Embajador</w:t>
      </w:r>
      <w:r w:rsidR="00D903BF">
        <w:t xml:space="preserve"> </w:t>
      </w:r>
      <w:r w:rsidR="00551384">
        <w:t>Juan José Quintana</w:t>
      </w:r>
      <w:r w:rsidR="00D903BF">
        <w:t xml:space="preserve">, </w:t>
      </w:r>
      <w:r w:rsidR="009D3999">
        <w:t xml:space="preserve">Director de Derechos Humanos y Derecho Internacional Humanitario </w:t>
      </w:r>
      <w:r w:rsidR="00EC7043">
        <w:t xml:space="preserve">del </w:t>
      </w:r>
      <w:r w:rsidR="009D3999">
        <w:t>Ministerio de Relaciones Exteriores</w:t>
      </w:r>
      <w:r w:rsidR="00EC7043">
        <w:t>,</w:t>
      </w:r>
      <w:r w:rsidR="009D3999">
        <w:t xml:space="preserve"> como su </w:t>
      </w:r>
      <w:r w:rsidRPr="0069059E">
        <w:t xml:space="preserve">agente </w:t>
      </w:r>
      <w:r>
        <w:t>para la presente solicitud</w:t>
      </w:r>
      <w:r w:rsidR="00D903BF">
        <w:t>.</w:t>
      </w:r>
    </w:p>
    <w:p w14:paraId="0792E908" w14:textId="77777777" w:rsidR="00551384" w:rsidRPr="00E03090" w:rsidRDefault="00551384" w:rsidP="009D3999">
      <w:pPr>
        <w:ind w:right="10"/>
        <w:jc w:val="both"/>
      </w:pPr>
    </w:p>
    <w:p w14:paraId="2A027A00" w14:textId="3F5F64D1" w:rsidR="00C81207" w:rsidRDefault="00C81207" w:rsidP="00C81207">
      <w:pPr>
        <w:numPr>
          <w:ilvl w:val="0"/>
          <w:numId w:val="1"/>
        </w:numPr>
        <w:tabs>
          <w:tab w:val="clear" w:pos="720"/>
        </w:tabs>
        <w:ind w:left="0" w:right="10" w:firstLine="0"/>
        <w:jc w:val="both"/>
      </w:pPr>
      <w:r w:rsidRPr="00350BDF">
        <w:t xml:space="preserve">Las notas de la Secretaría de la Corte (en adelante “la Secretaría”) de </w:t>
      </w:r>
      <w:r w:rsidR="00D903BF" w:rsidRPr="00296F45">
        <w:t>7</w:t>
      </w:r>
      <w:r w:rsidRPr="00296F45">
        <w:t xml:space="preserve"> de </w:t>
      </w:r>
      <w:r w:rsidR="00296F45" w:rsidRPr="00296F45">
        <w:t>junio de 2019</w:t>
      </w:r>
      <w:r w:rsidRPr="00350BDF">
        <w:t>, mediante las cuales, de conformidad con l</w:t>
      </w:r>
      <w:r>
        <w:t>os</w:t>
      </w:r>
      <w:r w:rsidRPr="00350BDF">
        <w:t xml:space="preserve"> artículo</w:t>
      </w:r>
      <w:r>
        <w:t>s</w:t>
      </w:r>
      <w:r w:rsidRPr="00350BDF">
        <w:t xml:space="preserve"> 73.1 y 73.2 del Reglamento de la Corte (en adelante “el Reglamento”), comunicó a todos los Estados miembros de la Organización de los Estados Americanos (en adelante “la OEA”), al Secretario General de la OEA, al Presidente del Consejo Permanente de la OEA y a la Comisión Interamericana de Derechos Humanos, que l</w:t>
      </w:r>
      <w:r w:rsidR="00C023E1">
        <w:t>a</w:t>
      </w:r>
      <w:r w:rsidRPr="00350BDF">
        <w:t xml:space="preserve"> Presiden</w:t>
      </w:r>
      <w:r w:rsidR="00C023E1">
        <w:t>cia</w:t>
      </w:r>
      <w:r w:rsidRPr="00350BDF">
        <w:t xml:space="preserve"> de la Corte, en consulta con la Corte, había fijado el </w:t>
      </w:r>
      <w:r w:rsidR="00FD661E">
        <w:t>10</w:t>
      </w:r>
      <w:r w:rsidR="00296F45">
        <w:t xml:space="preserve"> de septiembre de 2019</w:t>
      </w:r>
      <w:r w:rsidRPr="00350BDF">
        <w:rPr>
          <w:lang w:val="es-CR"/>
        </w:rPr>
        <w:t xml:space="preserve"> como plazo límite para la </w:t>
      </w:r>
      <w:r w:rsidRPr="0052191D">
        <w:rPr>
          <w:lang w:val="es-CR"/>
        </w:rPr>
        <w:t>presentación de observaciones escritas respecto de la solicitud mencionada</w:t>
      </w:r>
      <w:r w:rsidR="00296F45">
        <w:rPr>
          <w:lang w:val="es-CR"/>
        </w:rPr>
        <w:t xml:space="preserve">. </w:t>
      </w:r>
      <w:r w:rsidRPr="0052191D">
        <w:rPr>
          <w:lang w:val="es-CR"/>
        </w:rPr>
        <w:t xml:space="preserve">Asimismo, las notas de la Secretaría de </w:t>
      </w:r>
      <w:r w:rsidR="00296F45">
        <w:rPr>
          <w:lang w:val="es-CR"/>
        </w:rPr>
        <w:t>4 de septiembre de 2019</w:t>
      </w:r>
      <w:r w:rsidRPr="0052191D">
        <w:t>,</w:t>
      </w:r>
      <w:r w:rsidR="00296F45">
        <w:t xml:space="preserve"> </w:t>
      </w:r>
      <w:r w:rsidRPr="00DC46EC">
        <w:t xml:space="preserve">mediante las cuales dicho plazo fue prorrogado hasta el </w:t>
      </w:r>
      <w:r w:rsidR="00296F45">
        <w:t>16 de diciembre de 2019,</w:t>
      </w:r>
      <w:r w:rsidRPr="00DC46EC">
        <w:t xml:space="preserve"> lo que se procedió a notificar a todos aquellos mencionados precedentemente.</w:t>
      </w:r>
    </w:p>
    <w:p w14:paraId="3C0F1E47" w14:textId="77777777" w:rsidR="00296F45" w:rsidRPr="00350BDF" w:rsidRDefault="00296F45" w:rsidP="00296F45">
      <w:pPr>
        <w:ind w:right="10"/>
        <w:jc w:val="both"/>
      </w:pPr>
    </w:p>
    <w:p w14:paraId="2B096030" w14:textId="57671809" w:rsidR="00C81207" w:rsidRPr="007027B5" w:rsidRDefault="00C81207" w:rsidP="007027B5">
      <w:pPr>
        <w:pStyle w:val="Sinespaciado"/>
      </w:pPr>
      <w:r w:rsidRPr="007027B5">
        <w:t xml:space="preserve">Las notas de la Secretaría de </w:t>
      </w:r>
      <w:r w:rsidR="002229FD" w:rsidRPr="007027B5">
        <w:t>18 de junio de 2019</w:t>
      </w:r>
      <w:r w:rsidR="005B6EB8">
        <w:t xml:space="preserve"> </w:t>
      </w:r>
      <w:r w:rsidRPr="007027B5">
        <w:t xml:space="preserve">y la publicación en el sitio web de la Corte, mediante las cuales, de conformidad con el artículo 73.2 y 73.3 del Reglamento del Tribunal, el Presidente invitó a todos los interesados a presentar su opinión escrita sobre los puntos sometidos a consulta y se informó que se fijó el </w:t>
      </w:r>
      <w:r w:rsidR="00FA3D70" w:rsidRPr="007027B5">
        <w:t>10 de septiembre de 2019</w:t>
      </w:r>
      <w:r w:rsidRPr="007027B5">
        <w:t xml:space="preserve"> como plazo límite para tal efecto, así como las notas de la Secretaría de </w:t>
      </w:r>
      <w:r w:rsidR="00FA3D70" w:rsidRPr="007027B5">
        <w:t>5 de septiembre de 2019</w:t>
      </w:r>
      <w:r w:rsidRPr="007027B5">
        <w:t xml:space="preserve"> y la publicación en el sitio web de la Corte, mediante las cuales, se informó que dicho plazo fue prorrogado hasta el </w:t>
      </w:r>
      <w:r w:rsidR="00FA3D70" w:rsidRPr="007027B5">
        <w:t>16 de diciembre de 2019</w:t>
      </w:r>
      <w:r w:rsidRPr="007027B5">
        <w:t>.</w:t>
      </w:r>
    </w:p>
    <w:p w14:paraId="21BBD579" w14:textId="77777777" w:rsidR="00C81207" w:rsidRPr="00350BDF" w:rsidRDefault="00C81207" w:rsidP="00C81207">
      <w:pPr>
        <w:jc w:val="both"/>
      </w:pPr>
    </w:p>
    <w:p w14:paraId="3DF95A19" w14:textId="5BA07DD1" w:rsidR="007027B5" w:rsidRDefault="00C81207" w:rsidP="007027B5">
      <w:pPr>
        <w:pStyle w:val="Sinespaciado"/>
      </w:pPr>
      <w:bookmarkStart w:id="1" w:name="_Ref474490394"/>
      <w:r>
        <w:t>Los escritos mediante los cuales los siguientes Estados presentaron sus observaciones escritas:</w:t>
      </w:r>
      <w:r w:rsidR="007027B5">
        <w:t xml:space="preserve"> </w:t>
      </w:r>
      <w:r w:rsidR="00C03231">
        <w:t xml:space="preserve">1) </w:t>
      </w:r>
      <w:r w:rsidR="002C1A98">
        <w:t>Estado Plurinacional de</w:t>
      </w:r>
      <w:r w:rsidR="00C03231">
        <w:t xml:space="preserve"> Bolivia; </w:t>
      </w:r>
      <w:r w:rsidR="00C03231" w:rsidRPr="00C03231">
        <w:t xml:space="preserve">2) República Federativa de </w:t>
      </w:r>
      <w:r w:rsidR="00C03231" w:rsidRPr="00C03231">
        <w:lastRenderedPageBreak/>
        <w:t>Brasil</w:t>
      </w:r>
      <w:r w:rsidR="002911C0">
        <w:t>; 3</w:t>
      </w:r>
      <w:r w:rsidR="00C03231" w:rsidRPr="00C03231">
        <w:t>) Estados Unidos de América</w:t>
      </w:r>
      <w:r w:rsidR="002911C0">
        <w:t>; 4</w:t>
      </w:r>
      <w:r w:rsidR="00C03231" w:rsidRPr="00C03231">
        <w:t>) Estados Unidos Mexicanos</w:t>
      </w:r>
      <w:r w:rsidR="002911C0">
        <w:t>; 5</w:t>
      </w:r>
      <w:r w:rsidR="007027B5" w:rsidRPr="00C03231">
        <w:t xml:space="preserve">) República de </w:t>
      </w:r>
      <w:r w:rsidR="00C03231" w:rsidRPr="00C03231">
        <w:t>Nicaragua</w:t>
      </w:r>
      <w:r w:rsidR="002911C0">
        <w:t>, y 6</w:t>
      </w:r>
      <w:r w:rsidR="007027B5" w:rsidRPr="00C03231">
        <w:t>) República de Panamá</w:t>
      </w:r>
      <w:r w:rsidR="00C03231">
        <w:t>.</w:t>
      </w:r>
    </w:p>
    <w:bookmarkEnd w:id="1"/>
    <w:p w14:paraId="22025470" w14:textId="5BC9ECEF" w:rsidR="00C81207" w:rsidRDefault="00C81207" w:rsidP="007027B5"/>
    <w:p w14:paraId="4E6E20FB" w14:textId="6FBF0371" w:rsidR="006A74B6" w:rsidRDefault="00DF15FE" w:rsidP="006A74B6">
      <w:pPr>
        <w:numPr>
          <w:ilvl w:val="0"/>
          <w:numId w:val="1"/>
        </w:numPr>
        <w:tabs>
          <w:tab w:val="clear" w:pos="720"/>
        </w:tabs>
        <w:ind w:left="0" w:right="10" w:firstLine="0"/>
        <w:jc w:val="both"/>
      </w:pPr>
      <w:r>
        <w:t>El</w:t>
      </w:r>
      <w:r w:rsidR="00C81207" w:rsidRPr="001325A8">
        <w:t xml:space="preserve"> escrito mediante </w:t>
      </w:r>
      <w:r>
        <w:t>e</w:t>
      </w:r>
      <w:r w:rsidR="00C81207" w:rsidRPr="001325A8">
        <w:t xml:space="preserve">l cual </w:t>
      </w:r>
      <w:r w:rsidR="00C81207" w:rsidRPr="002A1B8E">
        <w:rPr>
          <w:rFonts w:cs="Vrinda"/>
          <w:lang w:val="es-CR"/>
        </w:rPr>
        <w:t xml:space="preserve">la </w:t>
      </w:r>
      <w:r w:rsidR="00C81207" w:rsidRPr="002A1B8E">
        <w:rPr>
          <w:lang w:val="es-CR"/>
        </w:rPr>
        <w:t xml:space="preserve">Comisión Interamericana de Derechos Humanos </w:t>
      </w:r>
      <w:r w:rsidR="00C81207" w:rsidRPr="002A1B8E">
        <w:t>presentó</w:t>
      </w:r>
      <w:r w:rsidR="00C81207" w:rsidRPr="002A1B8E">
        <w:rPr>
          <w:rFonts w:eastAsia="Calibri"/>
          <w:lang w:val="es-CR"/>
        </w:rPr>
        <w:t xml:space="preserve"> sus observaciones escritas, y designó como su</w:t>
      </w:r>
      <w:r w:rsidR="007C510C">
        <w:rPr>
          <w:rFonts w:eastAsia="Calibri"/>
          <w:lang w:val="es-CR"/>
        </w:rPr>
        <w:t>s</w:t>
      </w:r>
      <w:r w:rsidR="00C81207" w:rsidRPr="002A1B8E">
        <w:rPr>
          <w:rFonts w:eastAsia="Calibri"/>
          <w:lang w:val="es-CR"/>
        </w:rPr>
        <w:t xml:space="preserve"> delega</w:t>
      </w:r>
      <w:r w:rsidR="00C81207" w:rsidRPr="000F6880">
        <w:rPr>
          <w:rFonts w:eastAsia="Calibri"/>
          <w:lang w:val="es-CR"/>
        </w:rPr>
        <w:t>d</w:t>
      </w:r>
      <w:r w:rsidR="000F6880">
        <w:rPr>
          <w:rFonts w:eastAsia="Calibri"/>
          <w:lang w:val="es-CR"/>
        </w:rPr>
        <w:t>os</w:t>
      </w:r>
      <w:r w:rsidR="00C81207" w:rsidRPr="000F6880">
        <w:rPr>
          <w:rFonts w:eastAsia="Calibri"/>
          <w:lang w:val="es-CR"/>
        </w:rPr>
        <w:t xml:space="preserve"> a</w:t>
      </w:r>
      <w:r w:rsidR="002A1B8E" w:rsidRPr="000F6880">
        <w:rPr>
          <w:rFonts w:eastAsia="Calibri"/>
          <w:lang w:val="es-CR"/>
        </w:rPr>
        <w:t xml:space="preserve"> la Comisionada</w:t>
      </w:r>
      <w:r w:rsidR="000F6880" w:rsidRPr="000F6880">
        <w:rPr>
          <w:rFonts w:eastAsia="Calibri"/>
          <w:lang w:val="es-CR"/>
        </w:rPr>
        <w:t xml:space="preserve"> Presidenta</w:t>
      </w:r>
      <w:r w:rsidR="002A1B8E" w:rsidRPr="000F6880">
        <w:rPr>
          <w:rFonts w:eastAsia="Calibri"/>
          <w:lang w:val="es-CR"/>
        </w:rPr>
        <w:t xml:space="preserve"> </w:t>
      </w:r>
      <w:r w:rsidR="000F6880" w:rsidRPr="000F6880">
        <w:rPr>
          <w:rFonts w:eastAsia="Calibri"/>
          <w:lang w:val="es-CR"/>
        </w:rPr>
        <w:t xml:space="preserve">Esmeralda Arosemena de </w:t>
      </w:r>
      <w:proofErr w:type="spellStart"/>
      <w:r w:rsidR="000F6880" w:rsidRPr="000F6880">
        <w:rPr>
          <w:rFonts w:eastAsia="Calibri"/>
          <w:lang w:val="es-CR"/>
        </w:rPr>
        <w:t>Troitiño</w:t>
      </w:r>
      <w:proofErr w:type="spellEnd"/>
      <w:r w:rsidR="000F6880">
        <w:rPr>
          <w:rFonts w:eastAsia="Calibri"/>
          <w:lang w:val="es-CR"/>
        </w:rPr>
        <w:t xml:space="preserve"> y</w:t>
      </w:r>
      <w:r w:rsidR="002A1B8E" w:rsidRPr="000F6880">
        <w:rPr>
          <w:rFonts w:eastAsia="Calibri"/>
          <w:lang w:val="es-CR"/>
        </w:rPr>
        <w:t xml:space="preserve"> al S</w:t>
      </w:r>
      <w:r w:rsidR="000F6880">
        <w:rPr>
          <w:rFonts w:eastAsia="Calibri"/>
          <w:lang w:val="es-CR"/>
        </w:rPr>
        <w:t xml:space="preserve">ecretario Ejecutivo Paulo </w:t>
      </w:r>
      <w:proofErr w:type="spellStart"/>
      <w:r w:rsidR="000F6880">
        <w:rPr>
          <w:rFonts w:eastAsia="Calibri"/>
          <w:lang w:val="es-CR"/>
        </w:rPr>
        <w:t>Abrão</w:t>
      </w:r>
      <w:proofErr w:type="spellEnd"/>
      <w:r w:rsidR="000F6880">
        <w:rPr>
          <w:rFonts w:eastAsia="Calibri"/>
          <w:lang w:val="es-CR"/>
        </w:rPr>
        <w:t>. Asimismo</w:t>
      </w:r>
      <w:r w:rsidR="007C510C">
        <w:rPr>
          <w:rFonts w:eastAsia="Calibri"/>
          <w:lang w:val="es-CR"/>
        </w:rPr>
        <w:t>, la Comisión</w:t>
      </w:r>
      <w:r w:rsidR="000F6880">
        <w:rPr>
          <w:rFonts w:eastAsia="Calibri"/>
          <w:lang w:val="es-CR"/>
        </w:rPr>
        <w:t xml:space="preserve"> designó </w:t>
      </w:r>
      <w:r w:rsidRPr="000F6880">
        <w:rPr>
          <w:rFonts w:eastAsia="Calibri"/>
          <w:lang w:val="es-CR"/>
        </w:rPr>
        <w:t xml:space="preserve">a </w:t>
      </w:r>
      <w:r w:rsidR="002A1B8E" w:rsidRPr="000F6880">
        <w:rPr>
          <w:rFonts w:eastAsia="Calibri"/>
          <w:lang w:val="es-CR"/>
        </w:rPr>
        <w:t xml:space="preserve">la Secretaria Ejecutiva Adjunta </w:t>
      </w:r>
      <w:r w:rsidR="000F6880" w:rsidRPr="000F6880">
        <w:rPr>
          <w:rFonts w:eastAsia="Calibri"/>
          <w:lang w:val="es-CR"/>
        </w:rPr>
        <w:t>Marisol Blanchard Vera</w:t>
      </w:r>
      <w:r w:rsidR="002A1B8E" w:rsidRPr="000F6880">
        <w:rPr>
          <w:rFonts w:eastAsia="Calibri"/>
          <w:lang w:val="es-CR"/>
        </w:rPr>
        <w:t>,</w:t>
      </w:r>
      <w:r w:rsidRPr="000F6880">
        <w:rPr>
          <w:rFonts w:eastAsia="Calibri"/>
          <w:lang w:val="es-CR"/>
        </w:rPr>
        <w:t xml:space="preserve"> </w:t>
      </w:r>
      <w:r w:rsidR="00E8355D">
        <w:rPr>
          <w:rFonts w:eastAsia="Calibri"/>
          <w:lang w:val="es-CR"/>
        </w:rPr>
        <w:t xml:space="preserve">así como a </w:t>
      </w:r>
      <w:r w:rsidR="000F6880" w:rsidRPr="000F6880">
        <w:rPr>
          <w:rFonts w:eastAsia="Calibri"/>
          <w:lang w:val="es-CR"/>
        </w:rPr>
        <w:t>Jorge</w:t>
      </w:r>
      <w:r w:rsidR="000F6880">
        <w:rPr>
          <w:rFonts w:eastAsia="Calibri"/>
          <w:lang w:val="es-CR"/>
        </w:rPr>
        <w:t xml:space="preserve"> Meza Flores y Piero Vásquez Agüero</w:t>
      </w:r>
      <w:r w:rsidR="00E8355D">
        <w:rPr>
          <w:rFonts w:eastAsia="Calibri"/>
          <w:lang w:val="es-CR"/>
        </w:rPr>
        <w:t>,</w:t>
      </w:r>
      <w:r w:rsidR="007C510C">
        <w:rPr>
          <w:rFonts w:eastAsia="Calibri"/>
          <w:lang w:val="es-CR"/>
        </w:rPr>
        <w:t xml:space="preserve"> como asesores legales</w:t>
      </w:r>
      <w:r w:rsidR="002A1B8E" w:rsidRPr="002A1B8E">
        <w:rPr>
          <w:rFonts w:eastAsia="Calibri"/>
          <w:lang w:val="es-CR"/>
        </w:rPr>
        <w:t>.</w:t>
      </w:r>
      <w:bookmarkStart w:id="2" w:name="_Ref474490401"/>
    </w:p>
    <w:p w14:paraId="71F42448" w14:textId="77777777" w:rsidR="006A74B6" w:rsidRDefault="006A74B6" w:rsidP="006A74B6">
      <w:pPr>
        <w:pStyle w:val="Prrafodelista"/>
      </w:pPr>
    </w:p>
    <w:p w14:paraId="506FC569" w14:textId="52DC4AC1" w:rsidR="009E5F93" w:rsidRPr="00A403E2" w:rsidRDefault="009D3999" w:rsidP="00A403E2">
      <w:pPr>
        <w:pStyle w:val="Sinespaciado"/>
        <w:rPr>
          <w:rStyle w:val="Textoennegrita"/>
          <w:b w:val="0"/>
        </w:rPr>
      </w:pPr>
      <w:r>
        <w:t>Los escritos mediante</w:t>
      </w:r>
      <w:r w:rsidR="00C81207" w:rsidRPr="001325A8">
        <w:t xml:space="preserve"> los cuales presentar</w:t>
      </w:r>
      <w:r w:rsidR="008B3322">
        <w:t>on sus observaciones escritas la</w:t>
      </w:r>
      <w:r w:rsidR="00C81207" w:rsidRPr="001325A8">
        <w:t>s siguientes</w:t>
      </w:r>
      <w:r w:rsidR="00C81207" w:rsidRPr="008B3322">
        <w:t xml:space="preserve"> </w:t>
      </w:r>
      <w:r w:rsidR="00126EDF" w:rsidRPr="0025537A">
        <w:t>organizaciones no gubernamentales,</w:t>
      </w:r>
      <w:r w:rsidR="00126EDF" w:rsidRPr="00126EDF">
        <w:t xml:space="preserve"> instituciones académicas</w:t>
      </w:r>
      <w:r w:rsidR="00126EDF" w:rsidRPr="00A403E2">
        <w:rPr>
          <w:rStyle w:val="Textoennegrita"/>
          <w:b w:val="0"/>
        </w:rPr>
        <w:t xml:space="preserve"> </w:t>
      </w:r>
      <w:r w:rsidR="00C81207" w:rsidRPr="00A403E2">
        <w:rPr>
          <w:rStyle w:val="Textoennegrita"/>
          <w:b w:val="0"/>
        </w:rPr>
        <w:t xml:space="preserve">e individuos de la sociedad civil: </w:t>
      </w:r>
      <w:bookmarkEnd w:id="2"/>
      <w:r w:rsidR="009E5F93" w:rsidRPr="00A403E2">
        <w:rPr>
          <w:rStyle w:val="Textoennegrita"/>
          <w:b w:val="0"/>
        </w:rPr>
        <w:t xml:space="preserve">1) Coalición de Organizaciones del Foro por la Vida; 2) Fundación </w:t>
      </w:r>
      <w:proofErr w:type="spellStart"/>
      <w:r w:rsidR="009E5F93" w:rsidRPr="00A403E2">
        <w:rPr>
          <w:rStyle w:val="Textoennegrita"/>
          <w:b w:val="0"/>
        </w:rPr>
        <w:t>ProBono</w:t>
      </w:r>
      <w:proofErr w:type="spellEnd"/>
      <w:r w:rsidR="009E5F93" w:rsidRPr="00A403E2">
        <w:rPr>
          <w:rStyle w:val="Textoennegrita"/>
          <w:b w:val="0"/>
        </w:rPr>
        <w:t xml:space="preserve"> de Colombia; 3) Instituto Autónomo de Occidente, Centro de Derecho Corporativo, Derechos Humanos y Paz; 4) Centro de Derechos Humanos de la Universidad Católica Andrés Bello, Centro de Justicia y Paz, Defiende Venezuela e Instituto Interamericano de Responsabilidad Social y Derechos Humanos; 5) Centro de Derechos Humanos de la Facultad de Jurisprudencia de la Pontificia Universidad Católica del Ecuador; 6) Centro Universitario Antonio </w:t>
      </w:r>
      <w:proofErr w:type="spellStart"/>
      <w:r w:rsidR="009E5F93" w:rsidRPr="00A403E2">
        <w:rPr>
          <w:rStyle w:val="Textoennegrita"/>
          <w:b w:val="0"/>
        </w:rPr>
        <w:t>Eufrásio</w:t>
      </w:r>
      <w:proofErr w:type="spellEnd"/>
      <w:r w:rsidR="009E5F93" w:rsidRPr="00A403E2">
        <w:rPr>
          <w:rStyle w:val="Textoennegrita"/>
          <w:b w:val="0"/>
        </w:rPr>
        <w:t xml:space="preserve"> de Toledo de Presidente Prudente; 7) Clínica de Derechos Humanos del Programa de Posgrado en Derecho de la Pontificia Universidad Católica de Paraná y Núcleo de Estudios en Sistemas de Derechos Humanos de la Universidad Federal de Paraná; 8) Clínica de Derechos Humanos y Derecho Ambiental de la Universidad del Estado de Amazonas y el Grupo de Investigación de Derechos Humanos en la Amazonía; 9) Clínica de Litigio Estratégico de la Escuela de Derecho Ponciano Arriaga y Asociación civil “Humanismo &amp; Legalidad”; 10) Clínica Interamericana de Derechos Humanos del Núcleo Interamericano de Derechos Humanos de la Facultad Nacional de Derecho de la Universidad Federal de Rio de Janeiro; 11) Consejo Latinoamericano de Estudiosos de Derecho Internacional y Comparado, capítulo para República Dominicana; 12) Escuela Libre de Derecho de México; 13) Escuela Mayor de Derecho de la Universidad Sergio Arboleda; 14) Grupo de Acciones Públicas de la Facultad de Jurisprudencia de la Universidad del Rosario; 15) Grupo de Investigación en Derecho Internacional y Clínica Jurídica de Interés Público y Derechos Humanos de la Facultad de Derecho y Ciencias Políticas de la Universidad de La Sabana; 16) Grupo de Investigación en Justicia, Derechos Humanos y Democracia y Semillero de Investigación en Derechos Humanos de la Universidad Francisco de Paula Santander; 17) Facultad de Ciencias Jurídicas de la Universidad Centroamericana de Nicaragua; 18) Facultad de Derecho de la Universidad de Congreso; 19) Maestría en Defensa de los Derechos Humanos y el Derecho Internacional Humanitario ante Organismos, Tribunales y Cortes Internacionales de la Universidad Santo Tomás; 20) Observatorio de Derecho Internacional Humanitario de la Facultad de Derecho de la Universidad de Buenos Aires y Centro de Estudios en Derechos Humanos de la Facultad de Derecho de la Universidad Nacional del Centro de la Provincia de Buenos Aires; 21) Semillero de Litigio ante Sistemas Internacionales de Protección de Derechos Humanos de la Facultad de Derecho y Ciencias Políticas de la Universidad de Antioquia; 22) </w:t>
      </w:r>
      <w:proofErr w:type="spellStart"/>
      <w:r w:rsidR="009E5F93" w:rsidRPr="00A403E2">
        <w:rPr>
          <w:rStyle w:val="Textoennegrita"/>
          <w:b w:val="0"/>
          <w:lang w:val="es-CR"/>
        </w:rPr>
        <w:t>University</w:t>
      </w:r>
      <w:proofErr w:type="spellEnd"/>
      <w:r w:rsidR="009E5F93" w:rsidRPr="00A403E2">
        <w:rPr>
          <w:rStyle w:val="Textoennegrita"/>
          <w:b w:val="0"/>
          <w:lang w:val="es-CR"/>
        </w:rPr>
        <w:t xml:space="preserve"> </w:t>
      </w:r>
      <w:proofErr w:type="spellStart"/>
      <w:r w:rsidR="009E5F93" w:rsidRPr="00A403E2">
        <w:rPr>
          <w:rStyle w:val="Textoennegrita"/>
          <w:b w:val="0"/>
          <w:lang w:val="es-CR"/>
        </w:rPr>
        <w:t>College</w:t>
      </w:r>
      <w:proofErr w:type="spellEnd"/>
      <w:r w:rsidR="009E5F93" w:rsidRPr="00A403E2">
        <w:rPr>
          <w:rStyle w:val="Textoennegrita"/>
          <w:b w:val="0"/>
          <w:lang w:val="es-CR"/>
        </w:rPr>
        <w:t xml:space="preserve"> London “</w:t>
      </w:r>
      <w:proofErr w:type="spellStart"/>
      <w:r w:rsidR="009E5F93" w:rsidRPr="00A403E2">
        <w:rPr>
          <w:rStyle w:val="Textoennegrita"/>
          <w:b w:val="0"/>
          <w:lang w:val="es-CR"/>
        </w:rPr>
        <w:t>Public</w:t>
      </w:r>
      <w:proofErr w:type="spellEnd"/>
      <w:r w:rsidR="009E5F93" w:rsidRPr="00A403E2">
        <w:rPr>
          <w:rStyle w:val="Textoennegrita"/>
          <w:b w:val="0"/>
          <w:lang w:val="es-CR"/>
        </w:rPr>
        <w:t xml:space="preserve"> International </w:t>
      </w:r>
      <w:proofErr w:type="spellStart"/>
      <w:r w:rsidR="009E5F93" w:rsidRPr="00A403E2">
        <w:rPr>
          <w:rStyle w:val="Textoennegrita"/>
          <w:b w:val="0"/>
          <w:lang w:val="es-CR"/>
        </w:rPr>
        <w:t>Law</w:t>
      </w:r>
      <w:proofErr w:type="spellEnd"/>
      <w:r w:rsidR="009E5F93" w:rsidRPr="00A403E2">
        <w:rPr>
          <w:rStyle w:val="Textoennegrita"/>
          <w:b w:val="0"/>
          <w:lang w:val="es-CR"/>
        </w:rPr>
        <w:t xml:space="preserve"> Pro Bono Project”; 23) </w:t>
      </w:r>
      <w:r w:rsidR="009E5F93" w:rsidRPr="00A403E2">
        <w:rPr>
          <w:rStyle w:val="Textoennegrita"/>
          <w:b w:val="0"/>
        </w:rPr>
        <w:t>Ángel Iván González Rodríguez</w:t>
      </w:r>
      <w:r w:rsidR="00A403E2" w:rsidRPr="00A403E2">
        <w:rPr>
          <w:rStyle w:val="Textoennegrita"/>
          <w:b w:val="0"/>
        </w:rPr>
        <w:t xml:space="preserve">; 24) </w:t>
      </w:r>
      <w:r w:rsidR="009E5F93" w:rsidRPr="00A403E2">
        <w:rPr>
          <w:rStyle w:val="Textoennegrita"/>
          <w:b w:val="0"/>
        </w:rPr>
        <w:t xml:space="preserve">Claudia Regina de Oliveira </w:t>
      </w:r>
      <w:proofErr w:type="spellStart"/>
      <w:r w:rsidR="009E5F93" w:rsidRPr="00A403E2">
        <w:rPr>
          <w:rStyle w:val="Textoennegrita"/>
          <w:b w:val="0"/>
        </w:rPr>
        <w:t>Magalhâes</w:t>
      </w:r>
      <w:proofErr w:type="spellEnd"/>
      <w:r w:rsidR="009E5F93" w:rsidRPr="00A403E2">
        <w:rPr>
          <w:rStyle w:val="Textoennegrita"/>
          <w:b w:val="0"/>
        </w:rPr>
        <w:t xml:space="preserve"> da Silva Loureiro</w:t>
      </w:r>
      <w:r w:rsidR="00A403E2" w:rsidRPr="00A403E2">
        <w:rPr>
          <w:rStyle w:val="Textoennegrita"/>
          <w:b w:val="0"/>
        </w:rPr>
        <w:t xml:space="preserve">; 25) </w:t>
      </w:r>
      <w:r w:rsidR="009E5F93" w:rsidRPr="00A403E2">
        <w:rPr>
          <w:rStyle w:val="Textoennegrita"/>
          <w:b w:val="0"/>
        </w:rPr>
        <w:t>Eduardo Meier García</w:t>
      </w:r>
      <w:r w:rsidR="00A403E2" w:rsidRPr="00A403E2">
        <w:rPr>
          <w:rStyle w:val="Textoennegrita"/>
          <w:b w:val="0"/>
        </w:rPr>
        <w:t xml:space="preserve">; 26) </w:t>
      </w:r>
      <w:r w:rsidR="009E5F93" w:rsidRPr="00A403E2">
        <w:rPr>
          <w:rStyle w:val="Textoennegrita"/>
          <w:b w:val="0"/>
        </w:rPr>
        <w:t>Elí Rodríguez Martínez y Juan Pablo Vásquez Calvo</w:t>
      </w:r>
      <w:r w:rsidR="00A403E2" w:rsidRPr="00A403E2">
        <w:rPr>
          <w:rStyle w:val="Textoennegrita"/>
          <w:b w:val="0"/>
        </w:rPr>
        <w:t xml:space="preserve">; 27) </w:t>
      </w:r>
      <w:r w:rsidR="009E5F93" w:rsidRPr="00A403E2">
        <w:rPr>
          <w:rStyle w:val="Textoennegrita"/>
          <w:b w:val="0"/>
        </w:rPr>
        <w:t>Federico Ariel Vaschetto, Marcela Cecilia Rivera Basulto y Elkin Eduardo Gallego Giraldo</w:t>
      </w:r>
      <w:r w:rsidR="00A403E2" w:rsidRPr="00A403E2">
        <w:rPr>
          <w:rStyle w:val="Textoennegrita"/>
          <w:b w:val="0"/>
        </w:rPr>
        <w:t xml:space="preserve">; 28) </w:t>
      </w:r>
      <w:r w:rsidR="009E5F93" w:rsidRPr="00A403E2">
        <w:rPr>
          <w:rStyle w:val="Textoennegrita"/>
          <w:b w:val="0"/>
        </w:rPr>
        <w:t xml:space="preserve">Fernando Emmanuel </w:t>
      </w:r>
      <w:proofErr w:type="spellStart"/>
      <w:r w:rsidR="009E5F93" w:rsidRPr="00A403E2">
        <w:rPr>
          <w:rStyle w:val="Textoennegrita"/>
          <w:b w:val="0"/>
        </w:rPr>
        <w:t>Arlettaz</w:t>
      </w:r>
      <w:proofErr w:type="spellEnd"/>
      <w:r w:rsidR="00A403E2" w:rsidRPr="00A403E2">
        <w:rPr>
          <w:rStyle w:val="Textoennegrita"/>
          <w:b w:val="0"/>
        </w:rPr>
        <w:t xml:space="preserve">; 29) </w:t>
      </w:r>
      <w:r w:rsidR="009E5F93" w:rsidRPr="00A403E2">
        <w:rPr>
          <w:rStyle w:val="Textoennegrita"/>
          <w:b w:val="0"/>
        </w:rPr>
        <w:t xml:space="preserve">Harold </w:t>
      </w:r>
      <w:proofErr w:type="spellStart"/>
      <w:r w:rsidR="009E5F93" w:rsidRPr="00A403E2">
        <w:rPr>
          <w:rStyle w:val="Textoennegrita"/>
          <w:b w:val="0"/>
        </w:rPr>
        <w:t>Bertot</w:t>
      </w:r>
      <w:proofErr w:type="spellEnd"/>
      <w:r w:rsidR="009E5F93" w:rsidRPr="00A403E2">
        <w:rPr>
          <w:rStyle w:val="Textoennegrita"/>
          <w:b w:val="0"/>
        </w:rPr>
        <w:t xml:space="preserve"> Triana</w:t>
      </w:r>
      <w:r w:rsidR="00A403E2" w:rsidRPr="00A403E2">
        <w:rPr>
          <w:rStyle w:val="Textoennegrita"/>
          <w:b w:val="0"/>
        </w:rPr>
        <w:t xml:space="preserve">; 30) </w:t>
      </w:r>
      <w:proofErr w:type="spellStart"/>
      <w:r w:rsidR="009E5F93" w:rsidRPr="00A403E2">
        <w:rPr>
          <w:rStyle w:val="Textoennegrita"/>
          <w:b w:val="0"/>
        </w:rPr>
        <w:t>Ivonei</w:t>
      </w:r>
      <w:proofErr w:type="spellEnd"/>
      <w:r w:rsidR="009E5F93" w:rsidRPr="00A403E2">
        <w:rPr>
          <w:rStyle w:val="Textoennegrita"/>
          <w:b w:val="0"/>
        </w:rPr>
        <w:t xml:space="preserve"> Souza </w:t>
      </w:r>
      <w:proofErr w:type="spellStart"/>
      <w:r w:rsidR="009E5F93" w:rsidRPr="00A403E2">
        <w:rPr>
          <w:rStyle w:val="Textoennegrita"/>
          <w:b w:val="0"/>
        </w:rPr>
        <w:t>Trinidade</w:t>
      </w:r>
      <w:proofErr w:type="spellEnd"/>
      <w:r w:rsidR="00A403E2" w:rsidRPr="00A403E2">
        <w:rPr>
          <w:rStyle w:val="Textoennegrita"/>
          <w:b w:val="0"/>
        </w:rPr>
        <w:t xml:space="preserve">; 31) </w:t>
      </w:r>
      <w:r w:rsidR="009E5F93" w:rsidRPr="00A403E2">
        <w:rPr>
          <w:rStyle w:val="Textoennegrita"/>
          <w:b w:val="0"/>
        </w:rPr>
        <w:t xml:space="preserve">Johan Sebastian Lozano Parra, Lindsay Tatiana Cediel Ribero, Dayan </w:t>
      </w:r>
      <w:proofErr w:type="spellStart"/>
      <w:r w:rsidR="009E5F93" w:rsidRPr="00A403E2">
        <w:rPr>
          <w:rStyle w:val="Textoennegrita"/>
          <w:b w:val="0"/>
        </w:rPr>
        <w:t>Stiven</w:t>
      </w:r>
      <w:proofErr w:type="spellEnd"/>
      <w:r w:rsidR="009E5F93" w:rsidRPr="00A403E2">
        <w:rPr>
          <w:rStyle w:val="Textoennegrita"/>
          <w:b w:val="0"/>
        </w:rPr>
        <w:t xml:space="preserve"> </w:t>
      </w:r>
      <w:proofErr w:type="spellStart"/>
      <w:r w:rsidR="009E5F93" w:rsidRPr="00A403E2">
        <w:rPr>
          <w:rStyle w:val="Textoennegrita"/>
          <w:b w:val="0"/>
        </w:rPr>
        <w:t>Chacon</w:t>
      </w:r>
      <w:proofErr w:type="spellEnd"/>
      <w:r w:rsidR="009E5F93" w:rsidRPr="00A403E2">
        <w:rPr>
          <w:rStyle w:val="Textoennegrita"/>
          <w:b w:val="0"/>
        </w:rPr>
        <w:t xml:space="preserve"> Campo y Carlos Fernando Morantes Franco</w:t>
      </w:r>
      <w:r w:rsidR="00A403E2" w:rsidRPr="00A403E2">
        <w:rPr>
          <w:rStyle w:val="Textoennegrita"/>
          <w:b w:val="0"/>
        </w:rPr>
        <w:t xml:space="preserve">; 32) Jorge Alberto Pérez Tolentino; 33) José Manuel Pérez Guerra; 34) </w:t>
      </w:r>
      <w:r w:rsidR="009E5F93" w:rsidRPr="00A403E2">
        <w:rPr>
          <w:rStyle w:val="Textoennegrita"/>
          <w:b w:val="0"/>
        </w:rPr>
        <w:t xml:space="preserve">Keyla </w:t>
      </w:r>
      <w:proofErr w:type="spellStart"/>
      <w:r w:rsidR="009E5F93" w:rsidRPr="00A403E2">
        <w:rPr>
          <w:rStyle w:val="Textoennegrita"/>
          <w:b w:val="0"/>
        </w:rPr>
        <w:t>Marily</w:t>
      </w:r>
      <w:proofErr w:type="spellEnd"/>
      <w:r w:rsidR="009E5F93" w:rsidRPr="00A403E2">
        <w:rPr>
          <w:rStyle w:val="Textoennegrita"/>
          <w:b w:val="0"/>
        </w:rPr>
        <w:t xml:space="preserve"> </w:t>
      </w:r>
      <w:proofErr w:type="spellStart"/>
      <w:r w:rsidR="009E5F93" w:rsidRPr="00A403E2">
        <w:rPr>
          <w:rStyle w:val="Textoennegrita"/>
          <w:b w:val="0"/>
        </w:rPr>
        <w:t>Salgrado</w:t>
      </w:r>
      <w:proofErr w:type="spellEnd"/>
      <w:r w:rsidR="009E5F93" w:rsidRPr="00A403E2">
        <w:rPr>
          <w:rStyle w:val="Textoennegrita"/>
          <w:b w:val="0"/>
        </w:rPr>
        <w:t xml:space="preserve"> </w:t>
      </w:r>
      <w:proofErr w:type="spellStart"/>
      <w:r w:rsidR="009E5F93" w:rsidRPr="00A403E2">
        <w:rPr>
          <w:rStyle w:val="Textoennegrita"/>
          <w:b w:val="0"/>
        </w:rPr>
        <w:t>Andreus</w:t>
      </w:r>
      <w:proofErr w:type="spellEnd"/>
      <w:r w:rsidR="009E5F93" w:rsidRPr="00A403E2">
        <w:rPr>
          <w:rStyle w:val="Textoennegrita"/>
          <w:b w:val="0"/>
        </w:rPr>
        <w:t>, Ariel Edgardo Díaz</w:t>
      </w:r>
      <w:r w:rsidR="00F51D26">
        <w:rPr>
          <w:rStyle w:val="Textoennegrita"/>
          <w:b w:val="0"/>
        </w:rPr>
        <w:t xml:space="preserve"> y</w:t>
      </w:r>
      <w:r w:rsidR="009E5F93" w:rsidRPr="00A403E2">
        <w:rPr>
          <w:rStyle w:val="Textoennegrita"/>
          <w:b w:val="0"/>
        </w:rPr>
        <w:t xml:space="preserve"> Carlos Maximiliano Leiva Chirinos</w:t>
      </w:r>
      <w:r w:rsidR="00A403E2" w:rsidRPr="00A403E2">
        <w:rPr>
          <w:rStyle w:val="Textoennegrita"/>
          <w:b w:val="0"/>
        </w:rPr>
        <w:t xml:space="preserve">; 35) Laurence R. </w:t>
      </w:r>
      <w:proofErr w:type="spellStart"/>
      <w:r w:rsidR="00A403E2" w:rsidRPr="00A403E2">
        <w:rPr>
          <w:rStyle w:val="Textoennegrita"/>
          <w:b w:val="0"/>
        </w:rPr>
        <w:t>Helfer</w:t>
      </w:r>
      <w:proofErr w:type="spellEnd"/>
      <w:r w:rsidR="00A403E2" w:rsidRPr="00A403E2">
        <w:rPr>
          <w:rStyle w:val="Textoennegrita"/>
          <w:b w:val="0"/>
        </w:rPr>
        <w:t xml:space="preserve">; 36) </w:t>
      </w:r>
      <w:proofErr w:type="spellStart"/>
      <w:r w:rsidR="009E5F93" w:rsidRPr="00A403E2">
        <w:rPr>
          <w:rStyle w:val="Textoennegrita"/>
          <w:b w:val="0"/>
        </w:rPr>
        <w:t>Lorenna</w:t>
      </w:r>
      <w:proofErr w:type="spellEnd"/>
      <w:r w:rsidR="009E5F93" w:rsidRPr="00A403E2">
        <w:rPr>
          <w:rStyle w:val="Textoennegrita"/>
          <w:b w:val="0"/>
        </w:rPr>
        <w:t xml:space="preserve"> Monteiro de Lima y Layana </w:t>
      </w:r>
      <w:proofErr w:type="spellStart"/>
      <w:r w:rsidR="009E5F93" w:rsidRPr="00A403E2">
        <w:rPr>
          <w:rStyle w:val="Textoennegrita"/>
          <w:b w:val="0"/>
        </w:rPr>
        <w:t>Peixoto</w:t>
      </w:r>
      <w:proofErr w:type="spellEnd"/>
      <w:r w:rsidR="009E5F93" w:rsidRPr="00A403E2">
        <w:rPr>
          <w:rStyle w:val="Textoennegrita"/>
          <w:b w:val="0"/>
        </w:rPr>
        <w:t xml:space="preserve"> Ferreira do Nascimento</w:t>
      </w:r>
      <w:r w:rsidR="00A403E2" w:rsidRPr="00A403E2">
        <w:rPr>
          <w:rStyle w:val="Textoennegrita"/>
          <w:b w:val="0"/>
        </w:rPr>
        <w:t xml:space="preserve">; 37) </w:t>
      </w:r>
      <w:r w:rsidR="009E5F93" w:rsidRPr="00A403E2">
        <w:rPr>
          <w:rStyle w:val="Textoennegrita"/>
          <w:b w:val="0"/>
        </w:rPr>
        <w:t>Luis Peraza Parga</w:t>
      </w:r>
      <w:r w:rsidR="00A403E2" w:rsidRPr="00A403E2">
        <w:rPr>
          <w:rStyle w:val="Textoennegrita"/>
          <w:b w:val="0"/>
        </w:rPr>
        <w:t xml:space="preserve">; 38) </w:t>
      </w:r>
      <w:r w:rsidR="009E5F93" w:rsidRPr="00A403E2">
        <w:rPr>
          <w:rStyle w:val="Textoennegrita"/>
          <w:b w:val="0"/>
        </w:rPr>
        <w:t>María Paulina Pérez Londoño</w:t>
      </w:r>
      <w:r w:rsidR="00A403E2" w:rsidRPr="00A403E2">
        <w:rPr>
          <w:rStyle w:val="Textoennegrita"/>
          <w:b w:val="0"/>
        </w:rPr>
        <w:t xml:space="preserve">; 39) </w:t>
      </w:r>
      <w:r w:rsidR="009E5F93" w:rsidRPr="00A403E2">
        <w:rPr>
          <w:rStyle w:val="Textoennegrita"/>
          <w:b w:val="0"/>
        </w:rPr>
        <w:t xml:space="preserve">Miguel Ángel </w:t>
      </w:r>
      <w:r w:rsidR="009E5F93" w:rsidRPr="00A403E2">
        <w:rPr>
          <w:rStyle w:val="Textoennegrita"/>
          <w:b w:val="0"/>
        </w:rPr>
        <w:lastRenderedPageBreak/>
        <w:t>Antemate Mendoza</w:t>
      </w:r>
      <w:r w:rsidR="00A403E2" w:rsidRPr="00A403E2">
        <w:rPr>
          <w:rStyle w:val="Textoennegrita"/>
          <w:b w:val="0"/>
        </w:rPr>
        <w:t xml:space="preserve">; 40) </w:t>
      </w:r>
      <w:r w:rsidR="009E5F93" w:rsidRPr="00A403E2">
        <w:rPr>
          <w:rStyle w:val="Textoennegrita"/>
          <w:b w:val="0"/>
        </w:rPr>
        <w:t>Muhammad</w:t>
      </w:r>
      <w:r w:rsidR="00A403E2" w:rsidRPr="00A403E2">
        <w:rPr>
          <w:rStyle w:val="Textoennegrita"/>
          <w:b w:val="0"/>
        </w:rPr>
        <w:t xml:space="preserve"> </w:t>
      </w:r>
      <w:proofErr w:type="spellStart"/>
      <w:r w:rsidR="00A403E2" w:rsidRPr="00A403E2">
        <w:rPr>
          <w:rStyle w:val="Textoennegrita"/>
          <w:b w:val="0"/>
        </w:rPr>
        <w:t>Muzahidul</w:t>
      </w:r>
      <w:proofErr w:type="spellEnd"/>
      <w:r w:rsidR="00A403E2" w:rsidRPr="00A403E2">
        <w:rPr>
          <w:rStyle w:val="Textoennegrita"/>
          <w:b w:val="0"/>
        </w:rPr>
        <w:t xml:space="preserve"> Islam; 41) </w:t>
      </w:r>
      <w:r w:rsidR="009E5F93" w:rsidRPr="00A403E2">
        <w:rPr>
          <w:rStyle w:val="Textoennegrita"/>
          <w:b w:val="0"/>
        </w:rPr>
        <w:t xml:space="preserve">Olivia del Carmen Chávez Uscanga, Samaria Alba Carretero, Elisa Matilde Ceballos Díaz, Porfirio Aldana Mota, José Alfredo Corona </w:t>
      </w:r>
      <w:proofErr w:type="spellStart"/>
      <w:r w:rsidR="009E5F93" w:rsidRPr="00A403E2">
        <w:rPr>
          <w:rStyle w:val="Textoennegrita"/>
          <w:b w:val="0"/>
        </w:rPr>
        <w:t>Lizarraga</w:t>
      </w:r>
      <w:proofErr w:type="spellEnd"/>
      <w:r w:rsidR="009E5F93" w:rsidRPr="00A403E2">
        <w:rPr>
          <w:rStyle w:val="Textoennegrita"/>
          <w:b w:val="0"/>
        </w:rPr>
        <w:t xml:space="preserve"> y Arturo Miguel </w:t>
      </w:r>
      <w:proofErr w:type="spellStart"/>
      <w:r w:rsidR="009E5F93" w:rsidRPr="00A403E2">
        <w:rPr>
          <w:rStyle w:val="Textoennegrita"/>
          <w:b w:val="0"/>
        </w:rPr>
        <w:t>Chipuli</w:t>
      </w:r>
      <w:proofErr w:type="spellEnd"/>
      <w:r w:rsidR="009E5F93" w:rsidRPr="00A403E2">
        <w:rPr>
          <w:rStyle w:val="Textoennegrita"/>
          <w:b w:val="0"/>
        </w:rPr>
        <w:t xml:space="preserve"> Castillo</w:t>
      </w:r>
      <w:r w:rsidR="00A403E2" w:rsidRPr="00A403E2">
        <w:rPr>
          <w:rStyle w:val="Textoennegrita"/>
          <w:b w:val="0"/>
        </w:rPr>
        <w:t xml:space="preserve">; 42) </w:t>
      </w:r>
      <w:r w:rsidR="009E5F93" w:rsidRPr="00A403E2">
        <w:rPr>
          <w:rStyle w:val="Textoennegrita"/>
          <w:b w:val="0"/>
        </w:rPr>
        <w:t xml:space="preserve">Paulina Arango Velásquez, </w:t>
      </w:r>
      <w:proofErr w:type="spellStart"/>
      <w:r w:rsidR="009E5F93" w:rsidRPr="00A403E2">
        <w:rPr>
          <w:rStyle w:val="Textoennegrita"/>
          <w:b w:val="0"/>
        </w:rPr>
        <w:t>Stefanía</w:t>
      </w:r>
      <w:proofErr w:type="spellEnd"/>
      <w:r w:rsidR="009E5F93" w:rsidRPr="00A403E2">
        <w:rPr>
          <w:rStyle w:val="Textoennegrita"/>
          <w:b w:val="0"/>
        </w:rPr>
        <w:t xml:space="preserve"> Castro Carmona, Sara Ferrer Buriticá, Juan Luis Orozco Echeverría, Sara María Roldán Concha, María Fernanda Upegui Marín, Eduardo Andrés </w:t>
      </w:r>
      <w:proofErr w:type="spellStart"/>
      <w:r w:rsidR="009E5F93" w:rsidRPr="00A403E2">
        <w:rPr>
          <w:rStyle w:val="Textoennegrita"/>
          <w:b w:val="0"/>
        </w:rPr>
        <w:t>Zurek</w:t>
      </w:r>
      <w:proofErr w:type="spellEnd"/>
      <w:r w:rsidR="009E5F93" w:rsidRPr="00A403E2">
        <w:rPr>
          <w:rStyle w:val="Textoennegrita"/>
          <w:b w:val="0"/>
        </w:rPr>
        <w:t xml:space="preserve"> Peñaloza y José Alberto Toro Valencia</w:t>
      </w:r>
      <w:r w:rsidR="00A403E2" w:rsidRPr="00A403E2">
        <w:rPr>
          <w:rStyle w:val="Textoennegrita"/>
          <w:b w:val="0"/>
        </w:rPr>
        <w:t xml:space="preserve">; 43) </w:t>
      </w:r>
      <w:r w:rsidR="009E5F93" w:rsidRPr="00A403E2">
        <w:rPr>
          <w:rStyle w:val="Textoennegrita"/>
          <w:b w:val="0"/>
        </w:rPr>
        <w:t xml:space="preserve">Ricardo Abello </w:t>
      </w:r>
      <w:r w:rsidR="00A403E2" w:rsidRPr="00A403E2">
        <w:rPr>
          <w:rStyle w:val="Textoennegrita"/>
          <w:b w:val="0"/>
        </w:rPr>
        <w:t xml:space="preserve">Galvis y Walter Arévalo Ramírez; 44) </w:t>
      </w:r>
      <w:r w:rsidR="009E5F93" w:rsidRPr="00A403E2">
        <w:rPr>
          <w:rStyle w:val="Textoennegrita"/>
          <w:b w:val="0"/>
        </w:rPr>
        <w:t xml:space="preserve">Roberto </w:t>
      </w:r>
      <w:proofErr w:type="spellStart"/>
      <w:r w:rsidR="009E5F93" w:rsidRPr="00A403E2">
        <w:rPr>
          <w:rStyle w:val="Textoennegrita"/>
          <w:b w:val="0"/>
        </w:rPr>
        <w:t>Hung</w:t>
      </w:r>
      <w:proofErr w:type="spellEnd"/>
      <w:r w:rsidR="009E5F93" w:rsidRPr="00A403E2">
        <w:rPr>
          <w:rStyle w:val="Textoennegrita"/>
          <w:b w:val="0"/>
        </w:rPr>
        <w:t xml:space="preserve"> Cavalieri</w:t>
      </w:r>
      <w:r w:rsidR="00A403E2" w:rsidRPr="00A403E2">
        <w:rPr>
          <w:rStyle w:val="Textoennegrita"/>
          <w:b w:val="0"/>
        </w:rPr>
        <w:t xml:space="preserve">; 45) </w:t>
      </w:r>
      <w:r w:rsidR="009E5F93" w:rsidRPr="00A403E2">
        <w:rPr>
          <w:rStyle w:val="Textoennegrita"/>
          <w:b w:val="0"/>
        </w:rPr>
        <w:t xml:space="preserve">Shirley </w:t>
      </w:r>
      <w:proofErr w:type="spellStart"/>
      <w:r w:rsidR="009E5F93" w:rsidRPr="00A403E2">
        <w:rPr>
          <w:rStyle w:val="Textoennegrita"/>
          <w:b w:val="0"/>
        </w:rPr>
        <w:t>Llain</w:t>
      </w:r>
      <w:proofErr w:type="spellEnd"/>
      <w:r w:rsidR="009E5F93" w:rsidRPr="00A403E2">
        <w:rPr>
          <w:rStyle w:val="Textoennegrita"/>
          <w:b w:val="0"/>
        </w:rPr>
        <w:t xml:space="preserve"> Arenilla y</w:t>
      </w:r>
      <w:r w:rsidR="00A403E2" w:rsidRPr="00A403E2">
        <w:rPr>
          <w:rStyle w:val="Textoennegrita"/>
          <w:b w:val="0"/>
        </w:rPr>
        <w:t xml:space="preserve"> Silvana Milena Insignares Cera; 46) </w:t>
      </w:r>
      <w:r w:rsidR="009E5F93" w:rsidRPr="00A403E2">
        <w:rPr>
          <w:rStyle w:val="Textoennegrita"/>
          <w:b w:val="0"/>
        </w:rPr>
        <w:t>Valentina Ospina Arcila</w:t>
      </w:r>
      <w:r w:rsidR="00A403E2" w:rsidRPr="00A403E2">
        <w:rPr>
          <w:rStyle w:val="Textoennegrita"/>
          <w:b w:val="0"/>
        </w:rPr>
        <w:t xml:space="preserve">; 47) Víctor Mosquera Marín; 48) </w:t>
      </w:r>
      <w:proofErr w:type="spellStart"/>
      <w:r w:rsidR="009E5F93" w:rsidRPr="00A403E2">
        <w:rPr>
          <w:rStyle w:val="Textoennegrita"/>
          <w:b w:val="0"/>
        </w:rPr>
        <w:t>X</w:t>
      </w:r>
      <w:r w:rsidR="00A403E2" w:rsidRPr="00A403E2">
        <w:rPr>
          <w:rStyle w:val="Textoennegrita"/>
          <w:b w:val="0"/>
        </w:rPr>
        <w:t>ochithl</w:t>
      </w:r>
      <w:proofErr w:type="spellEnd"/>
      <w:r w:rsidR="00A403E2" w:rsidRPr="00A403E2">
        <w:rPr>
          <w:rStyle w:val="Textoennegrita"/>
          <w:b w:val="0"/>
        </w:rPr>
        <w:t xml:space="preserve"> Guadalupe Rangel Romero;</w:t>
      </w:r>
      <w:r w:rsidR="00A403E2">
        <w:rPr>
          <w:rStyle w:val="Textoennegrita"/>
          <w:b w:val="0"/>
        </w:rPr>
        <w:t xml:space="preserve"> y</w:t>
      </w:r>
      <w:r w:rsidR="00A403E2" w:rsidRPr="00A403E2">
        <w:rPr>
          <w:rStyle w:val="Textoennegrita"/>
          <w:b w:val="0"/>
        </w:rPr>
        <w:t xml:space="preserve"> 49) </w:t>
      </w:r>
      <w:r w:rsidR="00A403E2">
        <w:rPr>
          <w:rStyle w:val="Textoennegrita"/>
          <w:b w:val="0"/>
        </w:rPr>
        <w:t xml:space="preserve">Yamid Enrique Cotrina </w:t>
      </w:r>
      <w:proofErr w:type="spellStart"/>
      <w:r w:rsidR="00A403E2">
        <w:rPr>
          <w:rStyle w:val="Textoennegrita"/>
          <w:b w:val="0"/>
        </w:rPr>
        <w:t>Gulfo</w:t>
      </w:r>
      <w:proofErr w:type="spellEnd"/>
      <w:r w:rsidR="00A403E2">
        <w:rPr>
          <w:rStyle w:val="Textoennegrita"/>
          <w:b w:val="0"/>
        </w:rPr>
        <w:t>.</w:t>
      </w:r>
    </w:p>
    <w:p w14:paraId="0DA3454F" w14:textId="77777777" w:rsidR="00D06C6E" w:rsidRDefault="00D06C6E" w:rsidP="00C03231">
      <w:pPr>
        <w:ind w:right="10"/>
        <w:jc w:val="both"/>
        <w:rPr>
          <w:bCs/>
          <w:color w:val="000000"/>
        </w:rPr>
      </w:pPr>
    </w:p>
    <w:p w14:paraId="36F46B76" w14:textId="0C887C92" w:rsidR="00236230" w:rsidRPr="006A74B6" w:rsidRDefault="00236230" w:rsidP="00F743CC">
      <w:pPr>
        <w:pStyle w:val="Sinespaciado"/>
      </w:pPr>
      <w:r>
        <w:t xml:space="preserve">El escrito de observaciones presentado el 20 de enero de 2020 por parte de la República de </w:t>
      </w:r>
      <w:r w:rsidRPr="00236230">
        <w:t>Honduras</w:t>
      </w:r>
      <w:r>
        <w:t xml:space="preserve">, así como la nota de la Secretaría de 29 de enero de 2020, mediante la cual se informó que </w:t>
      </w:r>
      <w:r w:rsidRPr="00236230">
        <w:rPr>
          <w:bCs/>
          <w:color w:val="000000"/>
        </w:rPr>
        <w:t>el referido escrito es inadmisible por extemporáneo. Sin embargo, siguiendo instrucciones de la Presidenta de la Corte, se informó al Estado que podrá participar de la fase pública del</w:t>
      </w:r>
      <w:r>
        <w:rPr>
          <w:bCs/>
          <w:color w:val="000000"/>
        </w:rPr>
        <w:t xml:space="preserve"> </w:t>
      </w:r>
      <w:r w:rsidRPr="00236230">
        <w:rPr>
          <w:bCs/>
          <w:color w:val="000000"/>
        </w:rPr>
        <w:t>presente proceso de opinión consultiva.</w:t>
      </w:r>
    </w:p>
    <w:p w14:paraId="4BA6B27A" w14:textId="77777777" w:rsidR="00126EDF" w:rsidRDefault="00126EDF" w:rsidP="00126EDF">
      <w:pPr>
        <w:ind w:right="10"/>
        <w:jc w:val="both"/>
        <w:rPr>
          <w:bCs/>
          <w:color w:val="000000"/>
        </w:rPr>
      </w:pPr>
    </w:p>
    <w:p w14:paraId="5519D6CC" w14:textId="77777777" w:rsidR="00C81207" w:rsidRPr="00350BDF" w:rsidRDefault="00C81207" w:rsidP="00C81207">
      <w:pPr>
        <w:spacing w:before="120" w:after="120"/>
        <w:jc w:val="both"/>
        <w:rPr>
          <w:b/>
          <w:caps/>
        </w:rPr>
      </w:pPr>
      <w:r w:rsidRPr="00350BDF">
        <w:rPr>
          <w:b/>
          <w:caps/>
        </w:rPr>
        <w:t>Considerando QUE:</w:t>
      </w:r>
    </w:p>
    <w:p w14:paraId="5B524033" w14:textId="77777777" w:rsidR="00C81207" w:rsidRPr="00350BDF" w:rsidRDefault="00C81207" w:rsidP="00C81207">
      <w:pPr>
        <w:spacing w:before="120" w:after="120"/>
        <w:jc w:val="both"/>
        <w:rPr>
          <w:b/>
          <w:smallCaps/>
        </w:rPr>
      </w:pPr>
    </w:p>
    <w:p w14:paraId="7D75DA89" w14:textId="77777777" w:rsidR="00DA3A03" w:rsidRDefault="00C81207" w:rsidP="00DA3A03">
      <w:pPr>
        <w:pStyle w:val="Prrafodelista"/>
        <w:numPr>
          <w:ilvl w:val="1"/>
          <w:numId w:val="2"/>
        </w:numPr>
        <w:tabs>
          <w:tab w:val="clear" w:pos="1440"/>
          <w:tab w:val="num" w:pos="709"/>
        </w:tabs>
        <w:ind w:left="0" w:hanging="22"/>
        <w:jc w:val="both"/>
      </w:pPr>
      <w:r w:rsidRPr="00350BDF">
        <w:t xml:space="preserve">Se recibieron en la Secretaría del Tribunal, dentro del plazo establecido, numerosos escritos </w:t>
      </w:r>
      <w:r w:rsidRPr="00236230">
        <w:t>con observaciones y documentos relevantes sobre la solicitud de opinión consultiva (</w:t>
      </w:r>
      <w:r w:rsidRPr="00236230">
        <w:rPr>
          <w:i/>
        </w:rPr>
        <w:t xml:space="preserve">supra </w:t>
      </w:r>
      <w:r w:rsidRPr="00236230">
        <w:t xml:space="preserve">Vistos </w:t>
      </w:r>
      <w:r w:rsidR="008D7463" w:rsidRPr="00236230">
        <w:t>4</w:t>
      </w:r>
      <w:r w:rsidRPr="00236230">
        <w:t xml:space="preserve"> a</w:t>
      </w:r>
      <w:r w:rsidR="008D7463" w:rsidRPr="00236230">
        <w:t xml:space="preserve"> 6</w:t>
      </w:r>
      <w:r w:rsidR="002A1B8E" w:rsidRPr="00236230">
        <w:t>).</w:t>
      </w:r>
    </w:p>
    <w:p w14:paraId="2D4DBD32" w14:textId="77777777" w:rsidR="00DA3A03" w:rsidRDefault="00DA3A03" w:rsidP="00DA3A03">
      <w:pPr>
        <w:pStyle w:val="Prrafodelista"/>
        <w:ind w:left="0"/>
        <w:jc w:val="both"/>
      </w:pPr>
    </w:p>
    <w:p w14:paraId="5095B1F7" w14:textId="5508367E" w:rsidR="00197F57" w:rsidRPr="00F4367F" w:rsidRDefault="00236230" w:rsidP="00DE0659">
      <w:pPr>
        <w:pStyle w:val="Prrafodelista"/>
        <w:numPr>
          <w:ilvl w:val="1"/>
          <w:numId w:val="2"/>
        </w:numPr>
        <w:tabs>
          <w:tab w:val="clear" w:pos="1440"/>
          <w:tab w:val="num" w:pos="709"/>
        </w:tabs>
        <w:ind w:left="0" w:hanging="22"/>
        <w:jc w:val="both"/>
      </w:pPr>
      <w:r w:rsidRPr="00F4367F">
        <w:t>D</w:t>
      </w:r>
      <w:r w:rsidR="00197F57" w:rsidRPr="00F4367F">
        <w:t>ada la naturaleza</w:t>
      </w:r>
      <w:r w:rsidR="00DA3A03" w:rsidRPr="00F4367F">
        <w:t xml:space="preserve"> consultiva </w:t>
      </w:r>
      <w:r w:rsidR="00197F57" w:rsidRPr="00F4367F">
        <w:t xml:space="preserve">del presente asunto, </w:t>
      </w:r>
      <w:r w:rsidR="0094270E" w:rsidRPr="00F4367F">
        <w:t xml:space="preserve">aquellos </w:t>
      </w:r>
      <w:r w:rsidR="00DA3A03" w:rsidRPr="00F4367F">
        <w:t>Estados miembros</w:t>
      </w:r>
      <w:r w:rsidRPr="00F4367F">
        <w:t xml:space="preserve"> de la OEA</w:t>
      </w:r>
      <w:r w:rsidR="00DA3A03" w:rsidRPr="00F4367F">
        <w:t xml:space="preserve"> que no hayan presentado observaciones escritas </w:t>
      </w:r>
      <w:r w:rsidR="002B1916" w:rsidRPr="00F4367F">
        <w:t>en el presente asunto</w:t>
      </w:r>
      <w:r w:rsidR="0094270E" w:rsidRPr="00F4367F">
        <w:t xml:space="preserve"> </w:t>
      </w:r>
      <w:r w:rsidR="007022B6" w:rsidRPr="00F4367F">
        <w:t xml:space="preserve">pueden </w:t>
      </w:r>
      <w:r w:rsidR="00DA3A03" w:rsidRPr="00F4367F">
        <w:t>p</w:t>
      </w:r>
      <w:r w:rsidR="0094270E" w:rsidRPr="00F4367F">
        <w:t>resent</w:t>
      </w:r>
      <w:r w:rsidR="007022B6" w:rsidRPr="00F4367F">
        <w:t>ar</w:t>
      </w:r>
      <w:r w:rsidR="00DA3A03" w:rsidRPr="00F4367F">
        <w:t xml:space="preserve"> sus argumentos orales en </w:t>
      </w:r>
      <w:r w:rsidR="007022B6" w:rsidRPr="00F4367F">
        <w:t xml:space="preserve">el transcurso de </w:t>
      </w:r>
      <w:r w:rsidR="002B1916" w:rsidRPr="00F4367F">
        <w:t xml:space="preserve">la </w:t>
      </w:r>
      <w:r w:rsidR="00DA3A03" w:rsidRPr="00F4367F">
        <w:t>audiencia pública</w:t>
      </w:r>
      <w:r w:rsidR="0094270E" w:rsidRPr="00F4367F">
        <w:t>, si así lo consideran pertinente</w:t>
      </w:r>
      <w:r w:rsidR="00DA3A03" w:rsidRPr="00F4367F">
        <w:t>.</w:t>
      </w:r>
    </w:p>
    <w:p w14:paraId="19D91F55" w14:textId="77777777" w:rsidR="00C81207" w:rsidRDefault="00C81207" w:rsidP="00C81207">
      <w:pPr>
        <w:jc w:val="both"/>
        <w:rPr>
          <w:lang w:val="es-CR"/>
        </w:rPr>
      </w:pPr>
    </w:p>
    <w:p w14:paraId="3993C81C" w14:textId="170718AA" w:rsidR="00C81207" w:rsidRDefault="00C81207" w:rsidP="002A1B8E">
      <w:pPr>
        <w:pStyle w:val="Prrafodelista"/>
        <w:numPr>
          <w:ilvl w:val="1"/>
          <w:numId w:val="2"/>
        </w:numPr>
        <w:tabs>
          <w:tab w:val="clear" w:pos="1440"/>
          <w:tab w:val="num" w:pos="709"/>
        </w:tabs>
        <w:ind w:left="0" w:hanging="22"/>
        <w:jc w:val="both"/>
      </w:pPr>
      <w:r w:rsidRPr="002A1B8E">
        <w:rPr>
          <w:lang w:val="es-CR"/>
        </w:rPr>
        <w:t>Resulta</w:t>
      </w:r>
      <w:r w:rsidRPr="00350BDF">
        <w:t xml:space="preserve"> conveniente la realización del procedimiento oral establecido en el artículo 73.4 del Reglamento y que </w:t>
      </w:r>
      <w:r>
        <w:t>el Estado solicitante</w:t>
      </w:r>
      <w:r w:rsidRPr="00350BDF">
        <w:t xml:space="preserve"> y demás Estados miembros, la Comisión Interamericana de Derechos Humanos</w:t>
      </w:r>
      <w:r w:rsidRPr="00350BDF">
        <w:rPr>
          <w:lang w:val="es-CR"/>
        </w:rPr>
        <w:t xml:space="preserve"> y</w:t>
      </w:r>
      <w:r w:rsidRPr="00350BDF">
        <w:t xml:space="preserve"> todos aquellos que presentaron sus observaciones escritas puedan presentar sus argumentos orales.</w:t>
      </w:r>
    </w:p>
    <w:p w14:paraId="7570B7E7" w14:textId="50E4F8E6" w:rsidR="00C81207" w:rsidRPr="00350BDF" w:rsidRDefault="00C81207" w:rsidP="00C81207">
      <w:pPr>
        <w:spacing w:before="120" w:after="120"/>
        <w:jc w:val="both"/>
      </w:pPr>
    </w:p>
    <w:p w14:paraId="004C220A" w14:textId="77777777" w:rsidR="00C81207" w:rsidRPr="00350BDF" w:rsidRDefault="00C81207" w:rsidP="00C81207">
      <w:pPr>
        <w:spacing w:before="120" w:after="120"/>
        <w:jc w:val="both"/>
        <w:rPr>
          <w:b/>
          <w:caps/>
        </w:rPr>
      </w:pPr>
      <w:r w:rsidRPr="00350BDF">
        <w:rPr>
          <w:b/>
          <w:caps/>
        </w:rPr>
        <w:t>Por Tanto:</w:t>
      </w:r>
    </w:p>
    <w:p w14:paraId="03C29CB3" w14:textId="77777777" w:rsidR="00C81207" w:rsidRPr="00350BDF" w:rsidRDefault="00C81207" w:rsidP="00C81207">
      <w:pPr>
        <w:spacing w:before="120" w:after="120"/>
        <w:jc w:val="both"/>
        <w:rPr>
          <w:b/>
          <w:caps/>
        </w:rPr>
      </w:pPr>
    </w:p>
    <w:p w14:paraId="5C0221F2" w14:textId="77777777" w:rsidR="00C81207" w:rsidRPr="00350BDF" w:rsidRDefault="00296F45" w:rsidP="00C81207">
      <w:pPr>
        <w:spacing w:before="120" w:after="120"/>
        <w:jc w:val="both"/>
        <w:rPr>
          <w:b/>
          <w:caps/>
        </w:rPr>
      </w:pPr>
      <w:r>
        <w:rPr>
          <w:b/>
          <w:caps/>
        </w:rPr>
        <w:t>LA PresidentA</w:t>
      </w:r>
      <w:r w:rsidR="00C81207" w:rsidRPr="00350BDF">
        <w:rPr>
          <w:b/>
          <w:caps/>
        </w:rPr>
        <w:t>,</w:t>
      </w:r>
    </w:p>
    <w:p w14:paraId="58DD1B7D" w14:textId="77777777" w:rsidR="00C81207" w:rsidRPr="00350BDF" w:rsidRDefault="00C81207" w:rsidP="00C81207">
      <w:pPr>
        <w:spacing w:before="120" w:after="120"/>
        <w:jc w:val="both"/>
        <w:rPr>
          <w:b/>
          <w:smallCaps/>
        </w:rPr>
      </w:pPr>
    </w:p>
    <w:p w14:paraId="3574648D" w14:textId="77777777" w:rsidR="00C81207" w:rsidRPr="00350BDF" w:rsidRDefault="00C81207" w:rsidP="00C81207">
      <w:pPr>
        <w:jc w:val="both"/>
      </w:pPr>
      <w:r w:rsidRPr="00350BDF">
        <w:t>en cumplimiento de lo dispuesto en los artículos 24.1 del Estatuto de la Corte y 73.4 del Reglamento del Tribunal, y en ejercicio de las atribuciones conferidas por el artículo 31.2 del mismo,</w:t>
      </w:r>
    </w:p>
    <w:p w14:paraId="4D423C67" w14:textId="77777777" w:rsidR="00C81207" w:rsidRPr="00350BDF" w:rsidRDefault="00C81207" w:rsidP="00C81207">
      <w:pPr>
        <w:spacing w:before="120" w:after="120"/>
        <w:jc w:val="both"/>
        <w:rPr>
          <w:b/>
          <w:caps/>
        </w:rPr>
      </w:pPr>
    </w:p>
    <w:p w14:paraId="01142AB1" w14:textId="77777777" w:rsidR="00C81207" w:rsidRPr="009332D2" w:rsidRDefault="00C81207" w:rsidP="00C81207">
      <w:pPr>
        <w:jc w:val="both"/>
        <w:rPr>
          <w:b/>
          <w:caps/>
        </w:rPr>
      </w:pPr>
      <w:r w:rsidRPr="009332D2">
        <w:rPr>
          <w:b/>
          <w:caps/>
        </w:rPr>
        <w:t>Resuelve:</w:t>
      </w:r>
    </w:p>
    <w:p w14:paraId="7DB671A8" w14:textId="77777777" w:rsidR="00C81207" w:rsidRPr="009332D2" w:rsidRDefault="00C81207" w:rsidP="00C81207">
      <w:pPr>
        <w:spacing w:before="120" w:after="120"/>
        <w:jc w:val="both"/>
        <w:rPr>
          <w:b/>
          <w:smallCaps/>
        </w:rPr>
      </w:pPr>
    </w:p>
    <w:p w14:paraId="5B33446C" w14:textId="5BAC8DD7" w:rsidR="00C81207" w:rsidRPr="00890C1D" w:rsidRDefault="00C81207" w:rsidP="00A948BC">
      <w:pPr>
        <w:jc w:val="both"/>
      </w:pPr>
      <w:r w:rsidRPr="00863D23">
        <w:t>1.</w:t>
      </w:r>
      <w:r w:rsidRPr="00863D23">
        <w:tab/>
      </w:r>
      <w:bookmarkStart w:id="3" w:name="_Ref230577466"/>
      <w:r w:rsidRPr="00863D23">
        <w:t xml:space="preserve">Convocar a una audiencia pública que se celebrará </w:t>
      </w:r>
      <w:r w:rsidR="00A948BC" w:rsidRPr="00863D23">
        <w:t xml:space="preserve">los días </w:t>
      </w:r>
      <w:r w:rsidR="00FA3D70" w:rsidRPr="00863D23">
        <w:t>1</w:t>
      </w:r>
      <w:r w:rsidR="00D36677" w:rsidRPr="00863D23">
        <w:t>7</w:t>
      </w:r>
      <w:r w:rsidR="00FA3D70" w:rsidRPr="00863D23">
        <w:t xml:space="preserve"> </w:t>
      </w:r>
      <w:r w:rsidR="00D36677" w:rsidRPr="00863D23">
        <w:t xml:space="preserve">y 18 </w:t>
      </w:r>
      <w:r w:rsidR="00FA3D70" w:rsidRPr="00863D23">
        <w:t>de marzo de 2020</w:t>
      </w:r>
      <w:r w:rsidR="00A948BC" w:rsidRPr="00863D23">
        <w:t xml:space="preserve">, a partir de las </w:t>
      </w:r>
      <w:r w:rsidR="00D36677" w:rsidRPr="00863D23">
        <w:t>9</w:t>
      </w:r>
      <w:r w:rsidR="00FA3D70" w:rsidRPr="00863D23">
        <w:t>:00</w:t>
      </w:r>
      <w:r w:rsidR="00A948BC" w:rsidRPr="00863D23">
        <w:t xml:space="preserve"> horas, durante</w:t>
      </w:r>
      <w:r w:rsidR="00FA3D70" w:rsidRPr="00863D23">
        <w:t xml:space="preserve"> </w:t>
      </w:r>
      <w:r w:rsidR="00A948BC" w:rsidRPr="00863D23">
        <w:t xml:space="preserve">el </w:t>
      </w:r>
      <w:r w:rsidR="00FA3D70" w:rsidRPr="00863D23">
        <w:rPr>
          <w:lang w:val="es-CR"/>
        </w:rPr>
        <w:t>134</w:t>
      </w:r>
      <w:r w:rsidR="00A948BC" w:rsidRPr="00863D23">
        <w:rPr>
          <w:lang w:val="es-CR"/>
        </w:rPr>
        <w:t xml:space="preserve">° Período Ordinario de Sesiones, que se realizará </w:t>
      </w:r>
      <w:r w:rsidR="00A948BC" w:rsidRPr="00863D23">
        <w:t>en la sede del Tribunal en San José</w:t>
      </w:r>
      <w:r w:rsidR="00A948BC" w:rsidRPr="00890C1D">
        <w:t>, Costa Rica,</w:t>
      </w:r>
      <w:r w:rsidRPr="00890C1D">
        <w:t xml:space="preserve"> para recibir argumentos orales sobre la solicitud de opinión consultiva</w:t>
      </w:r>
      <w:r w:rsidR="00012128">
        <w:t xml:space="preserve"> OC-26</w:t>
      </w:r>
      <w:r w:rsidRPr="00890C1D">
        <w:t xml:space="preserve"> presentada por el Estado de </w:t>
      </w:r>
      <w:r w:rsidR="009D3999">
        <w:t>Colombia</w:t>
      </w:r>
      <w:r w:rsidRPr="00890C1D">
        <w:t>.</w:t>
      </w:r>
    </w:p>
    <w:bookmarkEnd w:id="3"/>
    <w:p w14:paraId="58D4DB7E" w14:textId="77777777" w:rsidR="00C81207" w:rsidRPr="00890C1D" w:rsidRDefault="00C81207" w:rsidP="00C81207">
      <w:pPr>
        <w:pStyle w:val="Textoindependiente"/>
        <w:spacing w:after="0"/>
        <w:jc w:val="both"/>
      </w:pPr>
    </w:p>
    <w:p w14:paraId="78F55F11" w14:textId="38072395" w:rsidR="00C81207" w:rsidRPr="00350BDF" w:rsidRDefault="00C81207" w:rsidP="00C81207">
      <w:pPr>
        <w:pStyle w:val="Textoindependiente"/>
        <w:spacing w:after="0"/>
        <w:jc w:val="both"/>
      </w:pPr>
      <w:r w:rsidRPr="00890C1D">
        <w:t>2.</w:t>
      </w:r>
      <w:r w:rsidRPr="00890C1D">
        <w:tab/>
        <w:t xml:space="preserve">Solicitar </w:t>
      </w:r>
      <w:r w:rsidRPr="00D36677">
        <w:t xml:space="preserve">a los Estados miembros, a </w:t>
      </w:r>
      <w:r w:rsidR="009F1DAB" w:rsidRPr="00D36677">
        <w:t>la Comisión Interamericana</w:t>
      </w:r>
      <w:r w:rsidR="00235593" w:rsidRPr="00D36677">
        <w:t xml:space="preserve"> de Derechos Humanos</w:t>
      </w:r>
      <w:r w:rsidRPr="00D36677">
        <w:t xml:space="preserve"> y a aquellos que presentaron observaciones escritas que informen, a más tardar el </w:t>
      </w:r>
      <w:r w:rsidR="00BF7845" w:rsidRPr="00D36677">
        <w:t>2</w:t>
      </w:r>
      <w:r w:rsidR="00D36677" w:rsidRPr="00D36677">
        <w:t>6</w:t>
      </w:r>
      <w:r w:rsidR="00BF7845" w:rsidRPr="00D36677">
        <w:t xml:space="preserve"> de </w:t>
      </w:r>
      <w:r w:rsidR="00F4367F" w:rsidRPr="00D36677">
        <w:t>febrero</w:t>
      </w:r>
      <w:r w:rsidR="00BF7845" w:rsidRPr="00D36677">
        <w:t xml:space="preserve"> de 2020, </w:t>
      </w:r>
      <w:r w:rsidRPr="00D36677">
        <w:t>si desean participar en la audiencia convocada por esta Presidencia</w:t>
      </w:r>
      <w:r w:rsidR="00890C1D" w:rsidRPr="00D36677">
        <w:t xml:space="preserve"> y que acrediten ante la Secretaría</w:t>
      </w:r>
      <w:r w:rsidR="00890C1D" w:rsidRPr="00F4367F">
        <w:t xml:space="preserve"> los nombres de las personas que estarán presentes durante</w:t>
      </w:r>
      <w:r w:rsidR="00890C1D" w:rsidRPr="00890C1D">
        <w:t xml:space="preserve"> la audiencia</w:t>
      </w:r>
      <w:r w:rsidRPr="00890C1D">
        <w:t>.</w:t>
      </w:r>
    </w:p>
    <w:p w14:paraId="784CF766" w14:textId="77777777" w:rsidR="00C81207" w:rsidRPr="00350BDF" w:rsidRDefault="00C81207" w:rsidP="008B3322">
      <w:pPr>
        <w:pStyle w:val="Textoindependiente"/>
        <w:spacing w:after="0"/>
        <w:jc w:val="both"/>
      </w:pPr>
    </w:p>
    <w:p w14:paraId="3BBBF75F" w14:textId="122D5DF7" w:rsidR="00C81207" w:rsidRPr="00350BDF" w:rsidRDefault="00C81207" w:rsidP="00C81207">
      <w:pPr>
        <w:pStyle w:val="Textoindependiente"/>
        <w:spacing w:after="0"/>
        <w:jc w:val="both"/>
      </w:pPr>
      <w:r w:rsidRPr="00350BDF">
        <w:t>3.</w:t>
      </w:r>
      <w:r w:rsidRPr="00350BDF">
        <w:tab/>
      </w:r>
      <w:r w:rsidRPr="00350BDF">
        <w:rPr>
          <w:rFonts w:cs="Verdana"/>
          <w:lang w:val="es-ES" w:eastAsia="es-ES"/>
        </w:rPr>
        <w:t xml:space="preserve">Disponer que la Secretaría de la Corte Interamericana notifique </w:t>
      </w:r>
      <w:r>
        <w:t>esta Resolución al</w:t>
      </w:r>
      <w:r w:rsidRPr="00350BDF">
        <w:t xml:space="preserve"> </w:t>
      </w:r>
      <w:r>
        <w:t>Estado solicitante</w:t>
      </w:r>
      <w:r w:rsidRPr="00350BDF">
        <w:t xml:space="preserve">, a los demás Estados miembros de la Organización de los Estados Americanos, </w:t>
      </w:r>
      <w:r w:rsidRPr="00BF7845">
        <w:t>a todos los órganos a que se refiere el artículo 73.1 del Reglamento de la Corte</w:t>
      </w:r>
      <w:r>
        <w:t xml:space="preserve"> </w:t>
      </w:r>
      <w:r w:rsidRPr="00350BDF">
        <w:t xml:space="preserve">y a todos aquellos que presentaron observaciones escritas con motivo de la </w:t>
      </w:r>
      <w:r w:rsidR="00BF7845">
        <w:t xml:space="preserve">presente </w:t>
      </w:r>
      <w:r w:rsidRPr="00350BDF">
        <w:t>solicitud de opinión consultiva.</w:t>
      </w:r>
    </w:p>
    <w:p w14:paraId="350DBFF8" w14:textId="77777777" w:rsidR="00C81207" w:rsidRPr="00350BDF" w:rsidRDefault="00C81207" w:rsidP="00C81207"/>
    <w:p w14:paraId="6B8A595E" w14:textId="77777777" w:rsidR="00C81207" w:rsidRDefault="00C81207" w:rsidP="00C81207">
      <w:pPr>
        <w:autoSpaceDE w:val="0"/>
        <w:autoSpaceDN w:val="0"/>
        <w:adjustRightInd w:val="0"/>
        <w:jc w:val="both"/>
        <w:rPr>
          <w:rFonts w:cs="Verdana"/>
          <w:lang w:val="es-ES"/>
        </w:rPr>
      </w:pPr>
    </w:p>
    <w:p w14:paraId="359367E8" w14:textId="77777777" w:rsidR="00C81207" w:rsidRDefault="00C81207" w:rsidP="00C81207">
      <w:pPr>
        <w:autoSpaceDE w:val="0"/>
        <w:autoSpaceDN w:val="0"/>
        <w:adjustRightInd w:val="0"/>
        <w:jc w:val="both"/>
        <w:rPr>
          <w:rFonts w:cs="Verdana"/>
          <w:lang w:val="es-ES"/>
        </w:rPr>
      </w:pPr>
    </w:p>
    <w:p w14:paraId="7305F363" w14:textId="77777777" w:rsidR="00C81207" w:rsidRDefault="00C81207" w:rsidP="00C81207">
      <w:pPr>
        <w:autoSpaceDE w:val="0"/>
        <w:autoSpaceDN w:val="0"/>
        <w:adjustRightInd w:val="0"/>
        <w:jc w:val="both"/>
        <w:rPr>
          <w:rFonts w:cs="Verdana"/>
          <w:lang w:val="es-ES"/>
        </w:rPr>
      </w:pPr>
    </w:p>
    <w:p w14:paraId="46572170" w14:textId="77777777" w:rsidR="00C81207" w:rsidRDefault="00C81207" w:rsidP="00C81207">
      <w:pPr>
        <w:autoSpaceDE w:val="0"/>
        <w:autoSpaceDN w:val="0"/>
        <w:adjustRightInd w:val="0"/>
        <w:jc w:val="both"/>
        <w:rPr>
          <w:rFonts w:cs="Verdana"/>
          <w:lang w:val="es-ES"/>
        </w:rPr>
      </w:pPr>
    </w:p>
    <w:p w14:paraId="17AAA4ED" w14:textId="77777777" w:rsidR="00C81207" w:rsidRPr="00070974" w:rsidRDefault="00C81207" w:rsidP="00C81207">
      <w:pPr>
        <w:autoSpaceDE w:val="0"/>
        <w:autoSpaceDN w:val="0"/>
        <w:adjustRightInd w:val="0"/>
        <w:jc w:val="both"/>
        <w:rPr>
          <w:rFonts w:cs="Verdana"/>
          <w:lang w:val="es-ES"/>
        </w:rPr>
      </w:pPr>
    </w:p>
    <w:p w14:paraId="0885C668" w14:textId="77777777" w:rsidR="00C81207" w:rsidRPr="00070974" w:rsidRDefault="009D3999" w:rsidP="00C81207">
      <w:pPr>
        <w:widowControl w:val="0"/>
        <w:autoSpaceDE w:val="0"/>
        <w:autoSpaceDN w:val="0"/>
        <w:adjustRightInd w:val="0"/>
        <w:ind w:left="3540" w:firstLine="720"/>
        <w:jc w:val="center"/>
        <w:rPr>
          <w:lang w:val="pt-BR"/>
        </w:rPr>
      </w:pPr>
      <w:r w:rsidRPr="00070974">
        <w:rPr>
          <w:lang w:val="pt-BR"/>
        </w:rPr>
        <w:t>Elizabeth Odio Benito</w:t>
      </w:r>
    </w:p>
    <w:p w14:paraId="0F194100" w14:textId="77777777" w:rsidR="00C81207" w:rsidRPr="00070974" w:rsidRDefault="00FA3D70" w:rsidP="00C81207">
      <w:pPr>
        <w:widowControl w:val="0"/>
        <w:autoSpaceDE w:val="0"/>
        <w:autoSpaceDN w:val="0"/>
        <w:adjustRightInd w:val="0"/>
        <w:ind w:left="3540" w:firstLine="720"/>
        <w:jc w:val="center"/>
        <w:rPr>
          <w:lang w:val="pt-BR"/>
        </w:rPr>
      </w:pPr>
      <w:r w:rsidRPr="00070974">
        <w:rPr>
          <w:lang w:val="pt-BR"/>
        </w:rPr>
        <w:t>Presidenta</w:t>
      </w:r>
    </w:p>
    <w:p w14:paraId="56DF5FD6" w14:textId="77777777" w:rsidR="00C81207" w:rsidRPr="001A2D44" w:rsidRDefault="00C81207" w:rsidP="00C81207">
      <w:pPr>
        <w:widowControl w:val="0"/>
        <w:autoSpaceDE w:val="0"/>
        <w:autoSpaceDN w:val="0"/>
        <w:adjustRightInd w:val="0"/>
        <w:rPr>
          <w:sz w:val="22"/>
          <w:lang w:val="pt-BR"/>
        </w:rPr>
      </w:pPr>
    </w:p>
    <w:p w14:paraId="526C6F7B" w14:textId="77777777" w:rsidR="00C81207" w:rsidRPr="001A2D44" w:rsidRDefault="00C81207" w:rsidP="00C81207">
      <w:pPr>
        <w:widowControl w:val="0"/>
        <w:autoSpaceDE w:val="0"/>
        <w:autoSpaceDN w:val="0"/>
        <w:adjustRightInd w:val="0"/>
        <w:rPr>
          <w:sz w:val="22"/>
          <w:lang w:val="pt-BR"/>
        </w:rPr>
      </w:pPr>
    </w:p>
    <w:p w14:paraId="71128EF1" w14:textId="77777777" w:rsidR="00C81207" w:rsidRPr="00EE6735" w:rsidRDefault="00C81207" w:rsidP="00C81207">
      <w:pPr>
        <w:widowControl w:val="0"/>
        <w:autoSpaceDE w:val="0"/>
        <w:autoSpaceDN w:val="0"/>
        <w:adjustRightInd w:val="0"/>
        <w:rPr>
          <w:lang w:val="pt-BR"/>
        </w:rPr>
      </w:pPr>
    </w:p>
    <w:p w14:paraId="7002A1C5" w14:textId="77777777" w:rsidR="00C81207" w:rsidRPr="00EE6735" w:rsidRDefault="00C81207" w:rsidP="00C81207">
      <w:pPr>
        <w:widowControl w:val="0"/>
        <w:autoSpaceDE w:val="0"/>
        <w:autoSpaceDN w:val="0"/>
        <w:adjustRightInd w:val="0"/>
        <w:rPr>
          <w:lang w:val="pt-BR"/>
        </w:rPr>
      </w:pPr>
      <w:r w:rsidRPr="00EE6735">
        <w:rPr>
          <w:lang w:val="pt-BR"/>
        </w:rPr>
        <w:t>Pablo Saavedra Alessandri</w:t>
      </w:r>
    </w:p>
    <w:p w14:paraId="3004E3E6" w14:textId="77777777" w:rsidR="00C81207" w:rsidRDefault="00C81207" w:rsidP="00C81207">
      <w:pPr>
        <w:widowControl w:val="0"/>
        <w:autoSpaceDE w:val="0"/>
        <w:autoSpaceDN w:val="0"/>
        <w:adjustRightInd w:val="0"/>
        <w:ind w:firstLine="720"/>
        <w:rPr>
          <w:lang w:val="es-MX"/>
        </w:rPr>
      </w:pPr>
      <w:r>
        <w:rPr>
          <w:lang w:val="es-MX"/>
        </w:rPr>
        <w:t xml:space="preserve">Secretario </w:t>
      </w:r>
    </w:p>
    <w:p w14:paraId="46A7C698" w14:textId="77777777"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14:paraId="641A88B4" w14:textId="77777777"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14:paraId="68FB5B4C" w14:textId="77777777"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14:paraId="0DEA60C2" w14:textId="77777777"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Comuníquese y ejecútese, </w:t>
      </w:r>
    </w:p>
    <w:p w14:paraId="738EA666" w14:textId="77777777"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14:paraId="42929289" w14:textId="77777777"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14:paraId="0C0C78CD" w14:textId="77777777"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14:paraId="5582FA95" w14:textId="77777777"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14:paraId="1CD4031E" w14:textId="77777777"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</w:p>
    <w:p w14:paraId="0C885956" w14:textId="77777777" w:rsidR="00296F45" w:rsidRPr="00296F45" w:rsidRDefault="00296F45" w:rsidP="00296F45">
      <w:pPr>
        <w:widowControl w:val="0"/>
        <w:autoSpaceDE w:val="0"/>
        <w:autoSpaceDN w:val="0"/>
        <w:adjustRightInd w:val="0"/>
        <w:ind w:left="4248"/>
        <w:jc w:val="center"/>
        <w:rPr>
          <w:lang w:val="es-MX"/>
        </w:rPr>
      </w:pPr>
      <w:r w:rsidRPr="00296F45">
        <w:rPr>
          <w:lang w:val="es-MX"/>
        </w:rPr>
        <w:t>Elizabeth Odio Benito</w:t>
      </w:r>
    </w:p>
    <w:p w14:paraId="65D7FE00" w14:textId="77777777" w:rsidR="00C81207" w:rsidRDefault="00FA3D70" w:rsidP="00296F45">
      <w:pPr>
        <w:widowControl w:val="0"/>
        <w:autoSpaceDE w:val="0"/>
        <w:autoSpaceDN w:val="0"/>
        <w:adjustRightInd w:val="0"/>
        <w:ind w:left="4248"/>
        <w:jc w:val="center"/>
        <w:rPr>
          <w:lang w:val="es-MX"/>
        </w:rPr>
      </w:pPr>
      <w:r>
        <w:rPr>
          <w:lang w:val="es-MX"/>
        </w:rPr>
        <w:t>Presidenta</w:t>
      </w:r>
    </w:p>
    <w:p w14:paraId="2A3823F6" w14:textId="77777777" w:rsidR="00C81207" w:rsidRDefault="00C81207" w:rsidP="00296F45">
      <w:pPr>
        <w:widowControl w:val="0"/>
        <w:autoSpaceDE w:val="0"/>
        <w:autoSpaceDN w:val="0"/>
        <w:adjustRightInd w:val="0"/>
        <w:rPr>
          <w:lang w:val="es-MX"/>
        </w:rPr>
      </w:pPr>
    </w:p>
    <w:p w14:paraId="46C865AA" w14:textId="77777777" w:rsidR="00C81207" w:rsidRDefault="00C81207" w:rsidP="00C81207">
      <w:pPr>
        <w:widowControl w:val="0"/>
        <w:autoSpaceDE w:val="0"/>
        <w:autoSpaceDN w:val="0"/>
        <w:adjustRightInd w:val="0"/>
        <w:ind w:left="6480" w:firstLine="720"/>
        <w:rPr>
          <w:lang w:val="es-MX"/>
        </w:rPr>
      </w:pPr>
    </w:p>
    <w:p w14:paraId="10F107AC" w14:textId="77777777" w:rsidR="00C81207" w:rsidRDefault="00C81207" w:rsidP="00C81207">
      <w:pPr>
        <w:widowControl w:val="0"/>
        <w:autoSpaceDE w:val="0"/>
        <w:autoSpaceDN w:val="0"/>
        <w:adjustRightInd w:val="0"/>
        <w:ind w:left="6480" w:firstLine="720"/>
        <w:rPr>
          <w:lang w:val="es-MX"/>
        </w:rPr>
      </w:pPr>
    </w:p>
    <w:p w14:paraId="09C00DF5" w14:textId="77777777" w:rsidR="00C81207" w:rsidRDefault="00C81207" w:rsidP="00C81207">
      <w:pPr>
        <w:widowControl w:val="0"/>
        <w:autoSpaceDE w:val="0"/>
        <w:autoSpaceDN w:val="0"/>
        <w:adjustRightInd w:val="0"/>
        <w:ind w:left="6480" w:firstLine="720"/>
        <w:rPr>
          <w:lang w:val="es-MX"/>
        </w:rPr>
      </w:pPr>
    </w:p>
    <w:p w14:paraId="27E41386" w14:textId="77777777" w:rsidR="00C81207" w:rsidRDefault="00C81207" w:rsidP="00C81207">
      <w:pPr>
        <w:widowControl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>Pablo Saavedra Alessandri</w:t>
      </w:r>
    </w:p>
    <w:p w14:paraId="73CDB2E6" w14:textId="77777777" w:rsidR="00C81207" w:rsidRDefault="00C81207" w:rsidP="00C81207">
      <w:pPr>
        <w:widowControl w:val="0"/>
        <w:autoSpaceDE w:val="0"/>
        <w:autoSpaceDN w:val="0"/>
        <w:adjustRightInd w:val="0"/>
        <w:ind w:firstLine="720"/>
        <w:rPr>
          <w:lang w:val="es-MX"/>
        </w:rPr>
      </w:pPr>
      <w:r>
        <w:rPr>
          <w:lang w:val="es-MX"/>
        </w:rPr>
        <w:t xml:space="preserve">Secretario </w:t>
      </w:r>
    </w:p>
    <w:p w14:paraId="35551CBD" w14:textId="77777777" w:rsidR="000F6880" w:rsidRDefault="000F6880"/>
    <w:sectPr w:rsidR="000F6880" w:rsidSect="000F6880">
      <w:headerReference w:type="default" r:id="rId8"/>
      <w:pgSz w:w="12240" w:h="15840" w:code="1"/>
      <w:pgMar w:top="1418" w:right="1701" w:bottom="1418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8BC7" w14:textId="77777777" w:rsidR="004E70F9" w:rsidRDefault="004E70F9" w:rsidP="00C81207">
      <w:r>
        <w:separator/>
      </w:r>
    </w:p>
    <w:p w14:paraId="64A90F1B" w14:textId="77777777" w:rsidR="004E70F9" w:rsidRDefault="004E70F9"/>
  </w:endnote>
  <w:endnote w:type="continuationSeparator" w:id="0">
    <w:p w14:paraId="00FED177" w14:textId="77777777" w:rsidR="004E70F9" w:rsidRDefault="004E70F9" w:rsidP="00C81207">
      <w:r>
        <w:continuationSeparator/>
      </w:r>
    </w:p>
    <w:p w14:paraId="4AB6776E" w14:textId="77777777" w:rsidR="004E70F9" w:rsidRDefault="004E7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6FD5" w14:textId="77777777" w:rsidR="004E70F9" w:rsidRDefault="004E70F9" w:rsidP="00C81207">
      <w:r>
        <w:separator/>
      </w:r>
    </w:p>
    <w:p w14:paraId="0F9D2C4D" w14:textId="77777777" w:rsidR="004E70F9" w:rsidRDefault="004E70F9"/>
  </w:footnote>
  <w:footnote w:type="continuationSeparator" w:id="0">
    <w:p w14:paraId="2E8CC38B" w14:textId="77777777" w:rsidR="004E70F9" w:rsidRDefault="004E70F9" w:rsidP="00C81207">
      <w:r>
        <w:continuationSeparator/>
      </w:r>
    </w:p>
    <w:p w14:paraId="69366B08" w14:textId="77777777" w:rsidR="004E70F9" w:rsidRDefault="004E7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A31B" w14:textId="7B7D2031" w:rsidR="000F6880" w:rsidRDefault="000F6880">
    <w:pPr>
      <w:pStyle w:val="Encabezad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974">
      <w:rPr>
        <w:noProof/>
      </w:rPr>
      <w:t>- 2 -</w:t>
    </w:r>
    <w:r>
      <w:rPr>
        <w:noProof/>
      </w:rPr>
      <w:fldChar w:fldCharType="end"/>
    </w:r>
  </w:p>
  <w:p w14:paraId="00843ED2" w14:textId="77777777" w:rsidR="000F6880" w:rsidRDefault="000F6880">
    <w:pPr>
      <w:pStyle w:val="Encabezado"/>
    </w:pPr>
  </w:p>
  <w:p w14:paraId="6C6AA300" w14:textId="77777777" w:rsidR="000F6880" w:rsidRDefault="000F68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5856"/>
    <w:multiLevelType w:val="hybridMultilevel"/>
    <w:tmpl w:val="42508990"/>
    <w:lvl w:ilvl="0" w:tplc="BFF21A58">
      <w:start w:val="1"/>
      <w:numFmt w:val="decimal"/>
      <w:pStyle w:val="Sinespaciad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  <w:lang w:val="es-ES_tradnl"/>
      </w:rPr>
    </w:lvl>
    <w:lvl w:ilvl="1" w:tplc="B5AAD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5A6C2D"/>
    <w:multiLevelType w:val="hybridMultilevel"/>
    <w:tmpl w:val="B4CA28E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9220F"/>
    <w:multiLevelType w:val="hybridMultilevel"/>
    <w:tmpl w:val="9806AC0A"/>
    <w:lvl w:ilvl="0" w:tplc="96A6D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  <w:lang w:val="es-ES_tradnl"/>
      </w:rPr>
    </w:lvl>
    <w:lvl w:ilvl="1" w:tplc="B5AAD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0D75F0"/>
    <w:multiLevelType w:val="hybridMultilevel"/>
    <w:tmpl w:val="708AC6B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R" w:vendorID="64" w:dllVersion="6" w:nlCheck="1" w:checkStyle="1"/>
  <w:activeWritingStyle w:appName="MSWord" w:lang="es-MX" w:vendorID="64" w:dllVersion="6" w:nlCheck="1" w:checkStyle="1"/>
  <w:activeWritingStyle w:appName="MSWord" w:lang="es-419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07"/>
    <w:rsid w:val="00012128"/>
    <w:rsid w:val="00032C14"/>
    <w:rsid w:val="00062682"/>
    <w:rsid w:val="00070974"/>
    <w:rsid w:val="00075E1A"/>
    <w:rsid w:val="000B5E8B"/>
    <w:rsid w:val="000C595E"/>
    <w:rsid w:val="000C5FF9"/>
    <w:rsid w:val="000D12E2"/>
    <w:rsid w:val="000F6880"/>
    <w:rsid w:val="00126EDF"/>
    <w:rsid w:val="001876B3"/>
    <w:rsid w:val="00197F57"/>
    <w:rsid w:val="001A2D44"/>
    <w:rsid w:val="001B2653"/>
    <w:rsid w:val="001D41FA"/>
    <w:rsid w:val="002008A2"/>
    <w:rsid w:val="00213EFA"/>
    <w:rsid w:val="002229FD"/>
    <w:rsid w:val="00231833"/>
    <w:rsid w:val="00235593"/>
    <w:rsid w:val="00236230"/>
    <w:rsid w:val="0025537A"/>
    <w:rsid w:val="00262BD5"/>
    <w:rsid w:val="00290C87"/>
    <w:rsid w:val="002911C0"/>
    <w:rsid w:val="00296F45"/>
    <w:rsid w:val="002A1B8E"/>
    <w:rsid w:val="002A2A30"/>
    <w:rsid w:val="002B1916"/>
    <w:rsid w:val="002C1A98"/>
    <w:rsid w:val="00315093"/>
    <w:rsid w:val="003715AF"/>
    <w:rsid w:val="00381104"/>
    <w:rsid w:val="003853CA"/>
    <w:rsid w:val="00390ED4"/>
    <w:rsid w:val="003B6B67"/>
    <w:rsid w:val="00432FE3"/>
    <w:rsid w:val="004E70F9"/>
    <w:rsid w:val="005210A3"/>
    <w:rsid w:val="00522866"/>
    <w:rsid w:val="00551384"/>
    <w:rsid w:val="00581B52"/>
    <w:rsid w:val="005B6EB8"/>
    <w:rsid w:val="005C5C6F"/>
    <w:rsid w:val="005D752D"/>
    <w:rsid w:val="00654623"/>
    <w:rsid w:val="006A74B6"/>
    <w:rsid w:val="006B51E4"/>
    <w:rsid w:val="006F5B8D"/>
    <w:rsid w:val="007022B6"/>
    <w:rsid w:val="007027B5"/>
    <w:rsid w:val="00704C08"/>
    <w:rsid w:val="0070592B"/>
    <w:rsid w:val="00707BF9"/>
    <w:rsid w:val="00784793"/>
    <w:rsid w:val="007C510C"/>
    <w:rsid w:val="007E08D6"/>
    <w:rsid w:val="008427A0"/>
    <w:rsid w:val="00863D23"/>
    <w:rsid w:val="00890C1D"/>
    <w:rsid w:val="008B3322"/>
    <w:rsid w:val="008B4306"/>
    <w:rsid w:val="008C44E2"/>
    <w:rsid w:val="008D7463"/>
    <w:rsid w:val="008F36E4"/>
    <w:rsid w:val="00905450"/>
    <w:rsid w:val="0094270E"/>
    <w:rsid w:val="00984C8C"/>
    <w:rsid w:val="009A008E"/>
    <w:rsid w:val="009A5B80"/>
    <w:rsid w:val="009B1188"/>
    <w:rsid w:val="009C2B69"/>
    <w:rsid w:val="009D3999"/>
    <w:rsid w:val="009E5F93"/>
    <w:rsid w:val="009F1DAB"/>
    <w:rsid w:val="00A03B19"/>
    <w:rsid w:val="00A11D68"/>
    <w:rsid w:val="00A403E2"/>
    <w:rsid w:val="00A948BC"/>
    <w:rsid w:val="00AA19FD"/>
    <w:rsid w:val="00AB6601"/>
    <w:rsid w:val="00AB73A1"/>
    <w:rsid w:val="00AF1908"/>
    <w:rsid w:val="00BB0D9A"/>
    <w:rsid w:val="00BD265A"/>
    <w:rsid w:val="00BE490B"/>
    <w:rsid w:val="00BF7845"/>
    <w:rsid w:val="00BF7E02"/>
    <w:rsid w:val="00C023E1"/>
    <w:rsid w:val="00C03231"/>
    <w:rsid w:val="00C43E06"/>
    <w:rsid w:val="00C45DFC"/>
    <w:rsid w:val="00C5713F"/>
    <w:rsid w:val="00C62FF2"/>
    <w:rsid w:val="00C81207"/>
    <w:rsid w:val="00C96C99"/>
    <w:rsid w:val="00CB0105"/>
    <w:rsid w:val="00CB2DCA"/>
    <w:rsid w:val="00CE0835"/>
    <w:rsid w:val="00D06C6E"/>
    <w:rsid w:val="00D10D7C"/>
    <w:rsid w:val="00D244EE"/>
    <w:rsid w:val="00D2506C"/>
    <w:rsid w:val="00D26465"/>
    <w:rsid w:val="00D36677"/>
    <w:rsid w:val="00D60D2F"/>
    <w:rsid w:val="00D76AE6"/>
    <w:rsid w:val="00D903BF"/>
    <w:rsid w:val="00D915F7"/>
    <w:rsid w:val="00D95E48"/>
    <w:rsid w:val="00DA3A03"/>
    <w:rsid w:val="00DB0CF3"/>
    <w:rsid w:val="00DB2ADB"/>
    <w:rsid w:val="00DB5590"/>
    <w:rsid w:val="00DF15FE"/>
    <w:rsid w:val="00E37695"/>
    <w:rsid w:val="00E41DA4"/>
    <w:rsid w:val="00E46AEB"/>
    <w:rsid w:val="00E508C4"/>
    <w:rsid w:val="00E8355D"/>
    <w:rsid w:val="00EB7BB8"/>
    <w:rsid w:val="00EC6E44"/>
    <w:rsid w:val="00EC7043"/>
    <w:rsid w:val="00ED1454"/>
    <w:rsid w:val="00F4367F"/>
    <w:rsid w:val="00F51D26"/>
    <w:rsid w:val="00F851C1"/>
    <w:rsid w:val="00F869A1"/>
    <w:rsid w:val="00FA3D70"/>
    <w:rsid w:val="00FA696E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2938"/>
  <w15:docId w15:val="{CA546E14-F9C3-4CFE-8EE3-2C0FC6F7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0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Texto de nota al pie,Appel note de bas de page,Footnotes refss,Footnote number,referencia nota al pie,BVI fnr,f,4_G,16 Point,Superscript 6 Point,Texto nota al pie,Footnote Reference Char3,Footnote Reference Char1 Char"/>
    <w:basedOn w:val="Fuentedeprrafopredeter"/>
    <w:uiPriority w:val="99"/>
    <w:rsid w:val="00C81207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C812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207"/>
    <w:rPr>
      <w:rFonts w:ascii="Verdana" w:eastAsia="Times New Roman" w:hAnsi="Verdana" w:cs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C812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81207"/>
    <w:rPr>
      <w:rFonts w:ascii="Verdana" w:eastAsia="Times New Roman" w:hAnsi="Verdana" w:cs="Times New Roman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C81207"/>
    <w:rPr>
      <w:b/>
      <w:bCs/>
    </w:rPr>
  </w:style>
  <w:style w:type="paragraph" w:styleId="Prrafodelista">
    <w:name w:val="List Paragraph"/>
    <w:aliases w:val="Footnote"/>
    <w:basedOn w:val="Normal"/>
    <w:uiPriority w:val="34"/>
    <w:qFormat/>
    <w:rsid w:val="00C81207"/>
    <w:pPr>
      <w:ind w:left="7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8120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1207"/>
    <w:rPr>
      <w:rFonts w:ascii="Verdana" w:eastAsia="Times New Roman" w:hAnsi="Verdana"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2A1B8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E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ED4"/>
    <w:rPr>
      <w:rFonts w:ascii="Tahoma" w:eastAsia="Times New Roman" w:hAnsi="Tahoma" w:cs="Tahoma"/>
      <w:sz w:val="16"/>
      <w:szCs w:val="16"/>
      <w:lang w:val="es-ES_tradnl"/>
    </w:rPr>
  </w:style>
  <w:style w:type="paragraph" w:styleId="Sinespaciado">
    <w:name w:val="No Spacing"/>
    <w:basedOn w:val="Normal"/>
    <w:uiPriority w:val="1"/>
    <w:qFormat/>
    <w:rsid w:val="007027B5"/>
    <w:pPr>
      <w:numPr>
        <w:numId w:val="1"/>
      </w:numPr>
      <w:tabs>
        <w:tab w:val="clear" w:pos="720"/>
      </w:tabs>
      <w:ind w:left="0" w:right="10" w:firstLine="0"/>
      <w:jc w:val="both"/>
    </w:pPr>
  </w:style>
  <w:style w:type="character" w:styleId="Refdecomentario">
    <w:name w:val="annotation reference"/>
    <w:basedOn w:val="Fuentedeprrafopredeter"/>
    <w:uiPriority w:val="99"/>
    <w:semiHidden/>
    <w:unhideWhenUsed/>
    <w:rsid w:val="00231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183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1833"/>
    <w:rPr>
      <w:rFonts w:ascii="Verdana" w:eastAsia="Times New Roman" w:hAnsi="Verdan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1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1833"/>
    <w:rPr>
      <w:rFonts w:ascii="Verdana" w:eastAsia="Times New Roman" w:hAnsi="Verdana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9F25-2B27-4ED0-AFA7-2F6639FA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1558</Words>
  <Characters>8570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 IDH</dc:creator>
  <cp:lastModifiedBy>Mabel Fernandez</cp:lastModifiedBy>
  <cp:revision>2</cp:revision>
  <cp:lastPrinted>2017-06-15T17:01:00Z</cp:lastPrinted>
  <dcterms:created xsi:type="dcterms:W3CDTF">2020-02-10T17:19:00Z</dcterms:created>
  <dcterms:modified xsi:type="dcterms:W3CDTF">2020-02-10T17:19:00Z</dcterms:modified>
</cp:coreProperties>
</file>