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D7" w:rsidRDefault="0032670B" w:rsidP="009A226B">
      <w:pPr>
        <w:tabs>
          <w:tab w:val="left" w:pos="567"/>
        </w:tabs>
        <w:spacing w:after="0" w:line="240" w:lineRule="auto"/>
        <w:rPr>
          <w:rFonts w:ascii="Verdana" w:hAnsi="Verdana"/>
          <w:b/>
          <w:sz w:val="20"/>
          <w:szCs w:val="24"/>
        </w:rPr>
      </w:pPr>
      <w:r>
        <w:rPr>
          <w:rFonts w:ascii="Verdana" w:hAnsi="Verdana"/>
          <w:b/>
          <w:sz w:val="20"/>
          <w:szCs w:val="24"/>
        </w:rPr>
        <w:t xml:space="preserve">  </w:t>
      </w: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EF2BDD" w:rsidRDefault="00EF2BDD" w:rsidP="009A226B">
      <w:pPr>
        <w:tabs>
          <w:tab w:val="left" w:pos="567"/>
        </w:tabs>
        <w:spacing w:after="0" w:line="240" w:lineRule="auto"/>
        <w:rPr>
          <w:rFonts w:ascii="Verdana" w:hAnsi="Verdana"/>
          <w:b/>
          <w:sz w:val="20"/>
          <w:szCs w:val="24"/>
        </w:rPr>
      </w:pPr>
    </w:p>
    <w:p w:rsidR="00553094" w:rsidRDefault="00553094" w:rsidP="009A226B">
      <w:pPr>
        <w:tabs>
          <w:tab w:val="left" w:pos="567"/>
        </w:tabs>
        <w:spacing w:after="0" w:line="240" w:lineRule="auto"/>
        <w:rPr>
          <w:rFonts w:ascii="Verdana" w:hAnsi="Verdana"/>
          <w:b/>
          <w:sz w:val="20"/>
          <w:szCs w:val="24"/>
        </w:rPr>
      </w:pPr>
    </w:p>
    <w:p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RESOLUCIÓN </w:t>
      </w:r>
      <w:r w:rsidR="00FF6AD7" w:rsidRPr="00FF6AD7">
        <w:rPr>
          <w:rFonts w:ascii="Verdana" w:hAnsi="Verdana"/>
          <w:b/>
          <w:sz w:val="20"/>
          <w:szCs w:val="24"/>
        </w:rPr>
        <w:t>DEL PRESIDENTE</w:t>
      </w:r>
      <w:r w:rsidR="007E7781">
        <w:rPr>
          <w:rFonts w:ascii="Verdana" w:hAnsi="Verdana"/>
          <w:b/>
          <w:sz w:val="20"/>
          <w:szCs w:val="24"/>
        </w:rPr>
        <w:t xml:space="preserve"> </w:t>
      </w:r>
      <w:r w:rsidRPr="00016191">
        <w:rPr>
          <w:rFonts w:ascii="Verdana" w:hAnsi="Verdana"/>
          <w:b/>
          <w:sz w:val="20"/>
          <w:szCs w:val="24"/>
        </w:rPr>
        <w:t xml:space="preserve">DE LA </w:t>
      </w:r>
    </w:p>
    <w:p w:rsidR="00FF6AD7"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CORTE INTERAMERICANA DE DERECHOS HUMANOS</w:t>
      </w:r>
    </w:p>
    <w:p w:rsidR="007E7781" w:rsidRDefault="007E7781" w:rsidP="009A226B">
      <w:pPr>
        <w:tabs>
          <w:tab w:val="left" w:pos="567"/>
        </w:tabs>
        <w:spacing w:after="0" w:line="240" w:lineRule="auto"/>
        <w:jc w:val="center"/>
        <w:rPr>
          <w:rFonts w:ascii="Verdana" w:hAnsi="Verdana"/>
          <w:b/>
          <w:sz w:val="20"/>
          <w:szCs w:val="24"/>
        </w:rPr>
      </w:pPr>
    </w:p>
    <w:p w:rsidR="00817A82" w:rsidRPr="007E7781" w:rsidRDefault="00817A82" w:rsidP="009A226B">
      <w:pPr>
        <w:tabs>
          <w:tab w:val="left" w:pos="567"/>
        </w:tabs>
        <w:spacing w:after="0" w:line="240" w:lineRule="auto"/>
        <w:jc w:val="center"/>
        <w:rPr>
          <w:rFonts w:ascii="Verdana" w:hAnsi="Verdana"/>
          <w:b/>
          <w:sz w:val="20"/>
          <w:szCs w:val="24"/>
        </w:rPr>
      </w:pPr>
    </w:p>
    <w:p w:rsidR="007E7781"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DE </w:t>
      </w:r>
      <w:r w:rsidR="00C542EA">
        <w:rPr>
          <w:rFonts w:ascii="Verdana" w:hAnsi="Verdana"/>
          <w:b/>
          <w:sz w:val="20"/>
          <w:szCs w:val="24"/>
        </w:rPr>
        <w:t>20</w:t>
      </w:r>
      <w:r w:rsidR="0007512B">
        <w:rPr>
          <w:rFonts w:ascii="Verdana" w:hAnsi="Verdana"/>
          <w:b/>
          <w:sz w:val="20"/>
          <w:szCs w:val="24"/>
        </w:rPr>
        <w:t xml:space="preserve"> </w:t>
      </w:r>
      <w:r w:rsidRPr="00016191">
        <w:rPr>
          <w:rFonts w:ascii="Verdana" w:hAnsi="Verdana"/>
          <w:b/>
          <w:sz w:val="20"/>
          <w:szCs w:val="24"/>
        </w:rPr>
        <w:t xml:space="preserve">DE </w:t>
      </w:r>
      <w:r w:rsidR="00E90B65">
        <w:rPr>
          <w:rFonts w:ascii="Verdana" w:hAnsi="Verdana"/>
          <w:b/>
          <w:sz w:val="20"/>
          <w:szCs w:val="24"/>
        </w:rPr>
        <w:t>FEBRERO DE 2018</w:t>
      </w:r>
    </w:p>
    <w:p w:rsidR="007E7781" w:rsidRDefault="007E7781" w:rsidP="009A226B">
      <w:pPr>
        <w:tabs>
          <w:tab w:val="left" w:pos="567"/>
        </w:tabs>
        <w:spacing w:after="0" w:line="240" w:lineRule="auto"/>
        <w:jc w:val="center"/>
        <w:rPr>
          <w:rFonts w:ascii="Verdana" w:hAnsi="Verdana"/>
          <w:b/>
          <w:sz w:val="20"/>
          <w:szCs w:val="24"/>
        </w:rPr>
      </w:pPr>
    </w:p>
    <w:p w:rsidR="00817A82" w:rsidRPr="00016191" w:rsidRDefault="00817A82" w:rsidP="009A226B">
      <w:pPr>
        <w:tabs>
          <w:tab w:val="left" w:pos="567"/>
        </w:tabs>
        <w:spacing w:after="0" w:line="240" w:lineRule="auto"/>
        <w:jc w:val="center"/>
        <w:rPr>
          <w:rFonts w:ascii="Verdana" w:hAnsi="Verdana"/>
          <w:b/>
          <w:sz w:val="20"/>
          <w:szCs w:val="24"/>
        </w:rPr>
      </w:pPr>
    </w:p>
    <w:p w:rsidR="0046106D" w:rsidRDefault="00016191" w:rsidP="009A226B">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CASO </w:t>
      </w:r>
      <w:r w:rsidR="00E90B65">
        <w:rPr>
          <w:rFonts w:ascii="Verdana" w:hAnsi="Verdana"/>
          <w:b/>
          <w:sz w:val="20"/>
          <w:szCs w:val="24"/>
        </w:rPr>
        <w:t xml:space="preserve">TERRONES </w:t>
      </w:r>
      <w:r w:rsidR="006153C1">
        <w:rPr>
          <w:rFonts w:ascii="Verdana" w:hAnsi="Verdana"/>
          <w:b/>
          <w:sz w:val="20"/>
          <w:szCs w:val="24"/>
        </w:rPr>
        <w:t>Y OTRO</w:t>
      </w:r>
      <w:r w:rsidR="00F95EAC">
        <w:rPr>
          <w:rFonts w:ascii="Verdana" w:hAnsi="Verdana"/>
          <w:b/>
          <w:sz w:val="20"/>
          <w:szCs w:val="24"/>
        </w:rPr>
        <w:t>S</w:t>
      </w:r>
      <w:r w:rsidR="008F0658">
        <w:rPr>
          <w:rFonts w:ascii="Verdana" w:hAnsi="Verdana"/>
          <w:b/>
          <w:sz w:val="20"/>
          <w:szCs w:val="24"/>
        </w:rPr>
        <w:t xml:space="preserve"> </w:t>
      </w:r>
      <w:r w:rsidRPr="00016191">
        <w:rPr>
          <w:rFonts w:ascii="Verdana" w:hAnsi="Verdana"/>
          <w:b/>
          <w:sz w:val="20"/>
          <w:szCs w:val="24"/>
        </w:rPr>
        <w:t xml:space="preserve">VS. </w:t>
      </w:r>
      <w:r w:rsidR="002E6A25">
        <w:rPr>
          <w:rFonts w:ascii="Verdana" w:hAnsi="Verdana"/>
          <w:b/>
          <w:sz w:val="20"/>
          <w:szCs w:val="24"/>
        </w:rPr>
        <w:t>PERÚ</w:t>
      </w:r>
    </w:p>
    <w:p w:rsidR="006709EC" w:rsidRDefault="006709EC" w:rsidP="009A226B">
      <w:pPr>
        <w:tabs>
          <w:tab w:val="left" w:pos="567"/>
        </w:tabs>
        <w:spacing w:after="0" w:line="240" w:lineRule="auto"/>
        <w:jc w:val="center"/>
        <w:rPr>
          <w:rFonts w:ascii="Verdana" w:hAnsi="Verdana"/>
          <w:b/>
          <w:sz w:val="20"/>
          <w:szCs w:val="24"/>
        </w:rPr>
      </w:pPr>
      <w:r>
        <w:rPr>
          <w:rFonts w:ascii="Verdana" w:hAnsi="Verdana"/>
          <w:b/>
          <w:sz w:val="20"/>
          <w:szCs w:val="24"/>
        </w:rPr>
        <w:t xml:space="preserve"> </w:t>
      </w:r>
    </w:p>
    <w:p w:rsidR="00817A82" w:rsidRDefault="00817A82" w:rsidP="009A226B">
      <w:pPr>
        <w:tabs>
          <w:tab w:val="left" w:pos="567"/>
        </w:tabs>
        <w:spacing w:after="0" w:line="240" w:lineRule="auto"/>
        <w:jc w:val="center"/>
        <w:rPr>
          <w:rFonts w:ascii="Verdana" w:hAnsi="Verdana"/>
          <w:b/>
          <w:sz w:val="20"/>
          <w:szCs w:val="24"/>
        </w:rPr>
      </w:pPr>
    </w:p>
    <w:p w:rsidR="00817A82" w:rsidRPr="00817A82" w:rsidRDefault="00FE630D" w:rsidP="009A226B">
      <w:pPr>
        <w:tabs>
          <w:tab w:val="left" w:pos="0"/>
        </w:tabs>
        <w:spacing w:after="0" w:line="240" w:lineRule="auto"/>
        <w:jc w:val="center"/>
        <w:rPr>
          <w:rFonts w:ascii="Verdana" w:hAnsi="Verdana"/>
          <w:b/>
          <w:sz w:val="20"/>
          <w:szCs w:val="20"/>
        </w:rPr>
      </w:pPr>
      <w:r>
        <w:rPr>
          <w:rFonts w:ascii="Verdana" w:hAnsi="Verdana"/>
          <w:b/>
          <w:sz w:val="20"/>
          <w:szCs w:val="20"/>
        </w:rPr>
        <w:t xml:space="preserve">CONVOCATORIA </w:t>
      </w:r>
      <w:r w:rsidR="00817A82" w:rsidRPr="00817A82">
        <w:rPr>
          <w:rFonts w:ascii="Verdana" w:hAnsi="Verdana"/>
          <w:b/>
          <w:sz w:val="20"/>
          <w:szCs w:val="20"/>
        </w:rPr>
        <w:t>A</w:t>
      </w:r>
      <w:r>
        <w:rPr>
          <w:rFonts w:ascii="Verdana" w:hAnsi="Verdana"/>
          <w:b/>
          <w:sz w:val="20"/>
          <w:szCs w:val="20"/>
        </w:rPr>
        <w:t xml:space="preserve"> </w:t>
      </w:r>
      <w:r w:rsidR="00817A82" w:rsidRPr="00817A82">
        <w:rPr>
          <w:rFonts w:ascii="Verdana" w:hAnsi="Verdana"/>
          <w:b/>
          <w:sz w:val="20"/>
          <w:szCs w:val="20"/>
        </w:rPr>
        <w:t>AUDIENCIA</w:t>
      </w:r>
    </w:p>
    <w:p w:rsidR="00D943EA" w:rsidRPr="00FC57DC" w:rsidRDefault="00D943EA" w:rsidP="00FC57DC">
      <w:pPr>
        <w:tabs>
          <w:tab w:val="left" w:pos="567"/>
        </w:tabs>
        <w:spacing w:after="0" w:line="240" w:lineRule="auto"/>
        <w:jc w:val="center"/>
        <w:rPr>
          <w:rFonts w:ascii="Verdana" w:hAnsi="Verdana"/>
          <w:b/>
          <w:sz w:val="20"/>
          <w:szCs w:val="24"/>
        </w:rPr>
      </w:pPr>
    </w:p>
    <w:p w:rsidR="00FF6AD7" w:rsidRDefault="00FF6AD7" w:rsidP="009A226B">
      <w:pPr>
        <w:tabs>
          <w:tab w:val="left" w:pos="567"/>
        </w:tabs>
        <w:spacing w:after="0" w:line="240" w:lineRule="auto"/>
        <w:jc w:val="center"/>
        <w:rPr>
          <w:rFonts w:ascii="Verdana" w:hAnsi="Verdana"/>
          <w:b/>
          <w:sz w:val="20"/>
          <w:szCs w:val="24"/>
        </w:rPr>
      </w:pPr>
    </w:p>
    <w:p w:rsidR="00016191" w:rsidRDefault="00016191" w:rsidP="009A226B">
      <w:pPr>
        <w:tabs>
          <w:tab w:val="left" w:pos="567"/>
        </w:tabs>
        <w:spacing w:after="0" w:line="240" w:lineRule="auto"/>
        <w:jc w:val="both"/>
        <w:rPr>
          <w:rFonts w:ascii="Verdana" w:hAnsi="Verdana"/>
          <w:b/>
          <w:sz w:val="20"/>
          <w:szCs w:val="24"/>
        </w:rPr>
      </w:pPr>
      <w:r>
        <w:rPr>
          <w:rFonts w:ascii="Verdana" w:hAnsi="Verdana"/>
          <w:b/>
          <w:sz w:val="20"/>
          <w:szCs w:val="24"/>
        </w:rPr>
        <w:t>VISTO:</w:t>
      </w:r>
    </w:p>
    <w:p w:rsidR="00BF78B5" w:rsidRDefault="00BF78B5" w:rsidP="009A226B">
      <w:pPr>
        <w:tabs>
          <w:tab w:val="left" w:pos="567"/>
        </w:tabs>
        <w:spacing w:after="0" w:line="240" w:lineRule="auto"/>
        <w:jc w:val="both"/>
        <w:rPr>
          <w:rFonts w:ascii="Verdana" w:hAnsi="Verdana"/>
          <w:b/>
          <w:sz w:val="20"/>
          <w:szCs w:val="24"/>
        </w:rPr>
      </w:pPr>
    </w:p>
    <w:p w:rsidR="00BC0019" w:rsidRDefault="00016191" w:rsidP="005A6AA0">
      <w:pPr>
        <w:widowControl w:val="0"/>
        <w:numPr>
          <w:ilvl w:val="0"/>
          <w:numId w:val="1"/>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r w:rsidRPr="00016191">
        <w:rPr>
          <w:rFonts w:ascii="Verdana" w:hAnsi="Verdana"/>
          <w:sz w:val="20"/>
          <w:szCs w:val="24"/>
        </w:rPr>
        <w:t>El escrito de sometimiento del caso y el Informe de Fondo de la Comisión Interamericana de Derechos Humanos (en adelante “la Comisión Interamericana” o “la Comisión”); el escrito de solicitudes, argumentos y pruebas</w:t>
      </w:r>
      <w:r w:rsidR="00844163">
        <w:rPr>
          <w:rFonts w:ascii="Verdana" w:hAnsi="Verdana"/>
          <w:sz w:val="20"/>
          <w:szCs w:val="24"/>
        </w:rPr>
        <w:t xml:space="preserve"> </w:t>
      </w:r>
      <w:r w:rsidRPr="00016191">
        <w:rPr>
          <w:rFonts w:ascii="Verdana" w:hAnsi="Verdana"/>
          <w:sz w:val="20"/>
          <w:szCs w:val="24"/>
        </w:rPr>
        <w:t>(en adelante el “escrito de solicitudes y argumentos”) de los representantes</w:t>
      </w:r>
      <w:r w:rsidR="00991D4C">
        <w:rPr>
          <w:rFonts w:ascii="Verdana" w:hAnsi="Verdana"/>
          <w:sz w:val="20"/>
          <w:szCs w:val="24"/>
        </w:rPr>
        <w:t xml:space="preserve"> de las víctimas</w:t>
      </w:r>
      <w:r w:rsidR="004718FD">
        <w:rPr>
          <w:rStyle w:val="FootnoteReference"/>
          <w:rFonts w:ascii="Verdana" w:hAnsi="Verdana"/>
          <w:sz w:val="20"/>
          <w:szCs w:val="24"/>
        </w:rPr>
        <w:footnoteReference w:id="1"/>
      </w:r>
      <w:r w:rsidRPr="00016191">
        <w:rPr>
          <w:rFonts w:ascii="Verdana" w:hAnsi="Verdana"/>
          <w:sz w:val="20"/>
          <w:szCs w:val="24"/>
        </w:rPr>
        <w:t xml:space="preserve"> (en adelante “los representantes”); el escrito </w:t>
      </w:r>
      <w:r w:rsidR="00FC57DC">
        <w:rPr>
          <w:rFonts w:ascii="Verdana" w:eastAsia="Calibri" w:hAnsi="Verdana" w:cs="Times"/>
          <w:sz w:val="20"/>
          <w:szCs w:val="24"/>
          <w:lang w:eastAsia="es-ES"/>
        </w:rPr>
        <w:t xml:space="preserve">de </w:t>
      </w:r>
      <w:r w:rsidRPr="00016191">
        <w:rPr>
          <w:rFonts w:ascii="Verdana" w:hAnsi="Verdana"/>
          <w:sz w:val="20"/>
          <w:szCs w:val="24"/>
        </w:rPr>
        <w:t>contestaci</w:t>
      </w:r>
      <w:r w:rsidR="00FC57DC">
        <w:rPr>
          <w:rFonts w:ascii="Verdana" w:hAnsi="Verdana"/>
          <w:sz w:val="20"/>
          <w:szCs w:val="24"/>
        </w:rPr>
        <w:t>ón al sometimiento del caso y a las</w:t>
      </w:r>
      <w:r w:rsidRPr="00016191">
        <w:rPr>
          <w:rFonts w:ascii="Verdana" w:hAnsi="Verdana"/>
          <w:sz w:val="20"/>
          <w:szCs w:val="24"/>
        </w:rPr>
        <w:t xml:space="preserve"> solicitudes y argumentos (en adelant</w:t>
      </w:r>
      <w:r w:rsidR="00553E2F">
        <w:rPr>
          <w:rFonts w:ascii="Verdana" w:hAnsi="Verdana"/>
          <w:sz w:val="20"/>
          <w:szCs w:val="24"/>
        </w:rPr>
        <w:t>e “escrito de conte</w:t>
      </w:r>
      <w:r w:rsidR="00EA3D36">
        <w:rPr>
          <w:rFonts w:ascii="Verdana" w:hAnsi="Verdana"/>
          <w:sz w:val="20"/>
          <w:szCs w:val="24"/>
        </w:rPr>
        <w:t xml:space="preserve">stación”) de la República del </w:t>
      </w:r>
      <w:r w:rsidR="00E90B65">
        <w:rPr>
          <w:rFonts w:ascii="Verdana" w:hAnsi="Verdana"/>
          <w:sz w:val="20"/>
          <w:szCs w:val="24"/>
        </w:rPr>
        <w:t>Perú</w:t>
      </w:r>
      <w:r w:rsidR="00553E2F">
        <w:rPr>
          <w:rFonts w:ascii="Verdana" w:hAnsi="Verdana"/>
          <w:sz w:val="20"/>
          <w:szCs w:val="24"/>
        </w:rPr>
        <w:t xml:space="preserve"> </w:t>
      </w:r>
      <w:r w:rsidRPr="00016191">
        <w:rPr>
          <w:rFonts w:ascii="Verdana" w:hAnsi="Verdana"/>
          <w:sz w:val="20"/>
          <w:szCs w:val="24"/>
        </w:rPr>
        <w:t>(en adelante “</w:t>
      </w:r>
      <w:r w:rsidR="00E90B65">
        <w:rPr>
          <w:rFonts w:ascii="Verdana" w:hAnsi="Verdana"/>
          <w:sz w:val="20"/>
          <w:szCs w:val="24"/>
        </w:rPr>
        <w:t>Perú</w:t>
      </w:r>
      <w:r w:rsidR="00EA3D36">
        <w:rPr>
          <w:rFonts w:ascii="Verdana" w:hAnsi="Verdana"/>
          <w:sz w:val="20"/>
          <w:szCs w:val="24"/>
        </w:rPr>
        <w:t>” o “el Estado”)</w:t>
      </w:r>
      <w:r w:rsidR="002E6A25">
        <w:rPr>
          <w:rFonts w:ascii="Verdana" w:eastAsia="Calibri" w:hAnsi="Verdana" w:cs="Times"/>
          <w:sz w:val="20"/>
          <w:szCs w:val="24"/>
          <w:lang w:eastAsia="es-ES"/>
        </w:rPr>
        <w:t>.</w:t>
      </w:r>
    </w:p>
    <w:p w:rsidR="00BF78B5" w:rsidRDefault="00BF78B5"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rsidR="00187EE7" w:rsidRPr="00A4549C" w:rsidRDefault="00844163" w:rsidP="005A6AA0">
      <w:pPr>
        <w:widowControl w:val="0"/>
        <w:numPr>
          <w:ilvl w:val="0"/>
          <w:numId w:val="1"/>
        </w:numPr>
        <w:tabs>
          <w:tab w:val="left" w:pos="567"/>
        </w:tabs>
        <w:autoSpaceDE w:val="0"/>
        <w:autoSpaceDN w:val="0"/>
        <w:adjustRightInd w:val="0"/>
        <w:spacing w:after="0" w:line="240" w:lineRule="auto"/>
        <w:ind w:left="0" w:right="22" w:firstLine="0"/>
        <w:jc w:val="both"/>
        <w:rPr>
          <w:rFonts w:ascii="Verdana" w:hAnsi="Verdana"/>
          <w:b/>
          <w:sz w:val="20"/>
          <w:szCs w:val="24"/>
        </w:rPr>
      </w:pPr>
      <w:r w:rsidRPr="00995CA4">
        <w:rPr>
          <w:rFonts w:ascii="Verdana" w:hAnsi="Verdana"/>
          <w:sz w:val="20"/>
          <w:szCs w:val="24"/>
        </w:rPr>
        <w:t>La</w:t>
      </w:r>
      <w:r w:rsidR="00482A2E">
        <w:rPr>
          <w:rFonts w:ascii="Verdana" w:hAnsi="Verdana"/>
          <w:sz w:val="20"/>
          <w:szCs w:val="24"/>
        </w:rPr>
        <w:t>s</w:t>
      </w:r>
      <w:r w:rsidRPr="00995CA4">
        <w:rPr>
          <w:rFonts w:ascii="Verdana" w:hAnsi="Verdana"/>
          <w:sz w:val="20"/>
          <w:szCs w:val="24"/>
        </w:rPr>
        <w:t xml:space="preserve"> </w:t>
      </w:r>
      <w:r w:rsidR="00BC0019" w:rsidRPr="00BC0019">
        <w:rPr>
          <w:rFonts w:ascii="Verdana" w:hAnsi="Verdana"/>
          <w:sz w:val="20"/>
          <w:szCs w:val="24"/>
        </w:rPr>
        <w:t xml:space="preserve">listas definitivas de declarantes presentadas por </w:t>
      </w:r>
      <w:r w:rsidR="009557CE">
        <w:rPr>
          <w:rFonts w:ascii="Verdana" w:hAnsi="Verdana"/>
          <w:sz w:val="20"/>
          <w:szCs w:val="24"/>
        </w:rPr>
        <w:t>los representantes</w:t>
      </w:r>
      <w:r w:rsidR="00FE630D">
        <w:rPr>
          <w:rFonts w:ascii="Verdana" w:hAnsi="Verdana"/>
          <w:sz w:val="20"/>
          <w:szCs w:val="24"/>
        </w:rPr>
        <w:t>,</w:t>
      </w:r>
      <w:r w:rsidR="005145B8">
        <w:rPr>
          <w:rFonts w:ascii="Verdana" w:hAnsi="Verdana"/>
          <w:sz w:val="20"/>
          <w:szCs w:val="24"/>
        </w:rPr>
        <w:t xml:space="preserve"> </w:t>
      </w:r>
      <w:r w:rsidR="00BC0019" w:rsidRPr="009557CE">
        <w:rPr>
          <w:rFonts w:ascii="Verdana" w:hAnsi="Verdana"/>
          <w:sz w:val="20"/>
          <w:szCs w:val="24"/>
        </w:rPr>
        <w:t>la Comisión</w:t>
      </w:r>
      <w:r w:rsidR="0010097D">
        <w:rPr>
          <w:rFonts w:ascii="Verdana" w:hAnsi="Verdana"/>
          <w:sz w:val="20"/>
          <w:szCs w:val="24"/>
        </w:rPr>
        <w:t xml:space="preserve"> </w:t>
      </w:r>
      <w:r w:rsidR="00375AD1">
        <w:rPr>
          <w:rFonts w:ascii="Verdana" w:hAnsi="Verdana"/>
          <w:sz w:val="20"/>
          <w:szCs w:val="24"/>
        </w:rPr>
        <w:t xml:space="preserve">y el Estado. Las </w:t>
      </w:r>
      <w:r w:rsidR="00BC1A23">
        <w:rPr>
          <w:rFonts w:ascii="Verdana" w:hAnsi="Verdana"/>
          <w:sz w:val="20"/>
          <w:szCs w:val="24"/>
        </w:rPr>
        <w:t xml:space="preserve">observaciones </w:t>
      </w:r>
      <w:r w:rsidR="00375AD1">
        <w:rPr>
          <w:rFonts w:ascii="Verdana" w:hAnsi="Verdana"/>
          <w:sz w:val="20"/>
          <w:szCs w:val="24"/>
        </w:rPr>
        <w:t xml:space="preserve">del Estado </w:t>
      </w:r>
      <w:r w:rsidR="00BC1A23">
        <w:rPr>
          <w:rFonts w:ascii="Verdana" w:hAnsi="Verdana"/>
          <w:sz w:val="20"/>
          <w:szCs w:val="24"/>
        </w:rPr>
        <w:t xml:space="preserve">a las listas </w:t>
      </w:r>
      <w:r w:rsidR="00375AD1">
        <w:rPr>
          <w:rFonts w:ascii="Verdana" w:hAnsi="Verdana"/>
          <w:sz w:val="20"/>
          <w:szCs w:val="24"/>
        </w:rPr>
        <w:t xml:space="preserve">en la cual </w:t>
      </w:r>
      <w:r w:rsidR="00BC1A23">
        <w:rPr>
          <w:rFonts w:ascii="Verdana" w:hAnsi="Verdana"/>
          <w:sz w:val="20"/>
          <w:szCs w:val="24"/>
        </w:rPr>
        <w:t xml:space="preserve">se refirió a los declarantes y recusó a los peritos propuestos por los representantes. </w:t>
      </w:r>
      <w:r w:rsidR="003B680F">
        <w:rPr>
          <w:rFonts w:ascii="Verdana" w:hAnsi="Verdana"/>
          <w:sz w:val="20"/>
          <w:szCs w:val="24"/>
        </w:rPr>
        <w:t>Ni la Comisión ni l</w:t>
      </w:r>
      <w:r w:rsidR="00BC1A23">
        <w:rPr>
          <w:rFonts w:ascii="Verdana" w:hAnsi="Verdana"/>
          <w:sz w:val="20"/>
          <w:szCs w:val="24"/>
        </w:rPr>
        <w:t>os representantes presentaron</w:t>
      </w:r>
      <w:r w:rsidR="009B391A">
        <w:rPr>
          <w:rFonts w:ascii="Verdana" w:hAnsi="Verdana"/>
          <w:sz w:val="20"/>
          <w:szCs w:val="24"/>
        </w:rPr>
        <w:t xml:space="preserve"> observaciones</w:t>
      </w:r>
      <w:r w:rsidR="00BC1A23">
        <w:rPr>
          <w:rFonts w:ascii="Verdana" w:hAnsi="Verdana"/>
          <w:sz w:val="20"/>
          <w:szCs w:val="24"/>
        </w:rPr>
        <w:t>.</w:t>
      </w:r>
    </w:p>
    <w:p w:rsidR="00BC0019" w:rsidRPr="009557CE" w:rsidRDefault="00BC0019" w:rsidP="009A226B">
      <w:pPr>
        <w:widowControl w:val="0"/>
        <w:tabs>
          <w:tab w:val="left" w:pos="567"/>
        </w:tabs>
        <w:autoSpaceDE w:val="0"/>
        <w:autoSpaceDN w:val="0"/>
        <w:adjustRightInd w:val="0"/>
        <w:spacing w:after="0" w:line="240" w:lineRule="auto"/>
        <w:ind w:right="22"/>
        <w:jc w:val="both"/>
        <w:rPr>
          <w:rFonts w:ascii="Verdana" w:hAnsi="Verdana"/>
          <w:b/>
          <w:sz w:val="20"/>
          <w:szCs w:val="24"/>
        </w:rPr>
      </w:pPr>
    </w:p>
    <w:p w:rsidR="00FF5B5F" w:rsidRPr="00BF78B5" w:rsidRDefault="00FF5B5F" w:rsidP="005A6AA0">
      <w:pPr>
        <w:widowControl w:val="0"/>
        <w:numPr>
          <w:ilvl w:val="0"/>
          <w:numId w:val="1"/>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bookmarkStart w:id="0" w:name="_Ref479170533"/>
      <w:r w:rsidRPr="005E698B">
        <w:rPr>
          <w:rFonts w:ascii="Verdana" w:hAnsi="Verdana"/>
          <w:sz w:val="20"/>
          <w:szCs w:val="24"/>
        </w:rPr>
        <w:t>La Resolución del Presidente</w:t>
      </w:r>
      <w:r w:rsidR="00C063B6">
        <w:rPr>
          <w:rFonts w:ascii="Verdana" w:hAnsi="Verdana"/>
          <w:sz w:val="20"/>
          <w:szCs w:val="24"/>
        </w:rPr>
        <w:t xml:space="preserve"> en ejercicio</w:t>
      </w:r>
      <w:r w:rsidRPr="005E698B">
        <w:rPr>
          <w:rFonts w:ascii="Verdana" w:hAnsi="Verdana"/>
          <w:sz w:val="20"/>
          <w:szCs w:val="24"/>
        </w:rPr>
        <w:t xml:space="preserve"> de la Corte (en adelante “el Presidente”) de </w:t>
      </w:r>
      <w:r w:rsidR="00C063B6">
        <w:rPr>
          <w:rFonts w:ascii="Verdana" w:hAnsi="Verdana"/>
          <w:sz w:val="20"/>
          <w:szCs w:val="24"/>
        </w:rPr>
        <w:t>24</w:t>
      </w:r>
      <w:r w:rsidRPr="005E698B">
        <w:rPr>
          <w:rFonts w:ascii="Verdana" w:hAnsi="Verdana"/>
          <w:sz w:val="20"/>
          <w:szCs w:val="24"/>
        </w:rPr>
        <w:t xml:space="preserve"> de </w:t>
      </w:r>
      <w:r w:rsidR="00C063B6">
        <w:rPr>
          <w:rFonts w:ascii="Verdana" w:hAnsi="Verdana"/>
          <w:sz w:val="20"/>
          <w:szCs w:val="24"/>
        </w:rPr>
        <w:t>julio</w:t>
      </w:r>
      <w:r w:rsidR="005704D4">
        <w:rPr>
          <w:rFonts w:ascii="Verdana" w:hAnsi="Verdana"/>
          <w:sz w:val="20"/>
          <w:szCs w:val="24"/>
        </w:rPr>
        <w:t xml:space="preserve"> de 2017</w:t>
      </w:r>
      <w:r w:rsidRPr="005E698B">
        <w:rPr>
          <w:rFonts w:ascii="Verdana" w:hAnsi="Verdana"/>
          <w:sz w:val="20"/>
          <w:szCs w:val="24"/>
        </w:rPr>
        <w:t xml:space="preserve"> sobre</w:t>
      </w:r>
      <w:r w:rsidR="00FE630D">
        <w:rPr>
          <w:rFonts w:ascii="Verdana" w:hAnsi="Verdana"/>
          <w:sz w:val="20"/>
          <w:szCs w:val="24"/>
        </w:rPr>
        <w:t xml:space="preserve"> aplicación d</w:t>
      </w:r>
      <w:r w:rsidRPr="005E698B">
        <w:rPr>
          <w:rFonts w:ascii="Verdana" w:hAnsi="Verdana"/>
          <w:sz w:val="20"/>
          <w:szCs w:val="24"/>
        </w:rPr>
        <w:t>el Fondo de Asistencia Legal de Víctimas</w:t>
      </w:r>
      <w:r w:rsidR="00FE630D">
        <w:rPr>
          <w:rFonts w:ascii="Verdana" w:hAnsi="Verdana"/>
          <w:sz w:val="20"/>
          <w:szCs w:val="24"/>
        </w:rPr>
        <w:t xml:space="preserve"> en este caso</w:t>
      </w:r>
      <w:r w:rsidR="004A4187">
        <w:rPr>
          <w:rStyle w:val="FootnoteReference"/>
          <w:rFonts w:ascii="Verdana" w:hAnsi="Verdana"/>
          <w:sz w:val="20"/>
          <w:szCs w:val="24"/>
        </w:rPr>
        <w:footnoteReference w:id="2"/>
      </w:r>
      <w:r w:rsidR="00C20FE3">
        <w:rPr>
          <w:rFonts w:ascii="Verdana" w:hAnsi="Verdana"/>
          <w:sz w:val="20"/>
          <w:szCs w:val="24"/>
        </w:rPr>
        <w:t>.</w:t>
      </w:r>
      <w:bookmarkEnd w:id="0"/>
    </w:p>
    <w:p w:rsidR="0084402F" w:rsidRPr="005E698B" w:rsidRDefault="0084402F" w:rsidP="009A226B">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rsidR="006B5876" w:rsidRPr="005E698B" w:rsidRDefault="006B5876" w:rsidP="009A226B">
      <w:pPr>
        <w:pStyle w:val="ListParagraph"/>
        <w:tabs>
          <w:tab w:val="left" w:pos="567"/>
        </w:tabs>
        <w:spacing w:after="0" w:line="240" w:lineRule="auto"/>
        <w:ind w:left="0"/>
        <w:jc w:val="both"/>
        <w:rPr>
          <w:rFonts w:ascii="Verdana" w:hAnsi="Verdana"/>
          <w:b/>
          <w:sz w:val="20"/>
          <w:szCs w:val="24"/>
        </w:rPr>
      </w:pPr>
      <w:r w:rsidRPr="005E698B">
        <w:rPr>
          <w:rFonts w:ascii="Verdana" w:hAnsi="Verdana"/>
          <w:b/>
          <w:sz w:val="20"/>
          <w:szCs w:val="24"/>
        </w:rPr>
        <w:t xml:space="preserve">CONSIDERANDO QUE: </w:t>
      </w:r>
    </w:p>
    <w:p w:rsidR="006B5876" w:rsidRDefault="006B5876" w:rsidP="009A226B">
      <w:pPr>
        <w:pStyle w:val="ListParagraph"/>
        <w:tabs>
          <w:tab w:val="left" w:pos="567"/>
        </w:tabs>
        <w:spacing w:after="0" w:line="240" w:lineRule="auto"/>
        <w:ind w:left="0"/>
        <w:jc w:val="both"/>
        <w:rPr>
          <w:rFonts w:ascii="Verdana" w:hAnsi="Verdana"/>
          <w:sz w:val="20"/>
          <w:szCs w:val="24"/>
        </w:rPr>
      </w:pPr>
    </w:p>
    <w:p w:rsidR="00A7281E" w:rsidRDefault="006B5876" w:rsidP="005A6AA0">
      <w:pPr>
        <w:pStyle w:val="ListParagraph"/>
        <w:numPr>
          <w:ilvl w:val="0"/>
          <w:numId w:val="2"/>
        </w:numPr>
        <w:tabs>
          <w:tab w:val="left" w:pos="567"/>
        </w:tabs>
        <w:spacing w:after="0" w:line="240" w:lineRule="auto"/>
        <w:ind w:left="0" w:firstLine="0"/>
        <w:jc w:val="both"/>
        <w:rPr>
          <w:rFonts w:ascii="Verdana" w:hAnsi="Verdana"/>
          <w:sz w:val="20"/>
          <w:szCs w:val="24"/>
        </w:rPr>
      </w:pPr>
      <w:r w:rsidRPr="006B5876">
        <w:rPr>
          <w:rFonts w:ascii="Verdana" w:hAnsi="Verdana"/>
          <w:sz w:val="20"/>
          <w:szCs w:val="24"/>
        </w:rPr>
        <w:t xml:space="preserve">El ofrecimiento y la admisión de la prueba, así como la citación de </w:t>
      </w:r>
      <w:r w:rsidR="009D6F17">
        <w:rPr>
          <w:rFonts w:ascii="Verdana" w:hAnsi="Verdana"/>
          <w:sz w:val="20"/>
          <w:szCs w:val="24"/>
        </w:rPr>
        <w:t xml:space="preserve">declarantes </w:t>
      </w:r>
      <w:r w:rsidRPr="006B5876">
        <w:rPr>
          <w:rFonts w:ascii="Verdana" w:hAnsi="Verdana"/>
          <w:sz w:val="20"/>
          <w:szCs w:val="24"/>
        </w:rPr>
        <w:t xml:space="preserve">se encuentran regulados en los artículos 35.1.f, 40.2.c, 41.1.c, 46, 47, 48, </w:t>
      </w:r>
      <w:r w:rsidR="002E6A25">
        <w:rPr>
          <w:rFonts w:ascii="Verdana" w:hAnsi="Verdana"/>
          <w:sz w:val="20"/>
          <w:szCs w:val="24"/>
        </w:rPr>
        <w:t>49, 50</w:t>
      </w:r>
      <w:r w:rsidR="008B648A">
        <w:rPr>
          <w:rFonts w:ascii="Verdana" w:hAnsi="Verdana"/>
          <w:sz w:val="20"/>
          <w:szCs w:val="24"/>
        </w:rPr>
        <w:t xml:space="preserve"> y</w:t>
      </w:r>
      <w:r w:rsidRPr="006B5876">
        <w:rPr>
          <w:rFonts w:ascii="Verdana" w:hAnsi="Verdana"/>
          <w:sz w:val="20"/>
          <w:szCs w:val="24"/>
        </w:rPr>
        <w:t xml:space="preserve"> </w:t>
      </w:r>
      <w:r w:rsidR="008B648A">
        <w:rPr>
          <w:rFonts w:ascii="Verdana" w:hAnsi="Verdana"/>
          <w:sz w:val="20"/>
          <w:szCs w:val="24"/>
        </w:rPr>
        <w:t>57</w:t>
      </w:r>
      <w:r w:rsidRPr="006B5876">
        <w:rPr>
          <w:rFonts w:ascii="Verdana" w:hAnsi="Verdana"/>
          <w:sz w:val="20"/>
          <w:szCs w:val="24"/>
        </w:rPr>
        <w:t xml:space="preserve"> del Reglamento de la Corte Interamericana de Derechos Humanos (en adelante “la Corte Interamericana”, “la Corte” o “e</w:t>
      </w:r>
      <w:r w:rsidR="00EA3D36">
        <w:rPr>
          <w:rFonts w:ascii="Verdana" w:hAnsi="Verdana"/>
          <w:sz w:val="20"/>
          <w:szCs w:val="24"/>
        </w:rPr>
        <w:t>ste</w:t>
      </w:r>
      <w:r w:rsidR="005E698B">
        <w:rPr>
          <w:rFonts w:ascii="Verdana" w:hAnsi="Verdana"/>
          <w:sz w:val="20"/>
          <w:szCs w:val="24"/>
        </w:rPr>
        <w:t xml:space="preserve"> Tribunal”).</w:t>
      </w:r>
    </w:p>
    <w:p w:rsidR="00A7281E" w:rsidRDefault="00A7281E" w:rsidP="00A7281E">
      <w:pPr>
        <w:pStyle w:val="ListParagraph"/>
        <w:tabs>
          <w:tab w:val="left" w:pos="567"/>
        </w:tabs>
        <w:spacing w:after="0" w:line="240" w:lineRule="auto"/>
        <w:ind w:left="0"/>
        <w:jc w:val="both"/>
        <w:rPr>
          <w:rFonts w:ascii="Verdana" w:hAnsi="Verdana"/>
          <w:sz w:val="20"/>
          <w:szCs w:val="24"/>
        </w:rPr>
      </w:pPr>
    </w:p>
    <w:p w:rsidR="006F17A3" w:rsidRPr="007F6EBD" w:rsidRDefault="00695A38" w:rsidP="00EA4966">
      <w:pPr>
        <w:pStyle w:val="ListParagraph"/>
        <w:numPr>
          <w:ilvl w:val="0"/>
          <w:numId w:val="2"/>
        </w:numPr>
        <w:tabs>
          <w:tab w:val="left" w:pos="567"/>
        </w:tabs>
        <w:spacing w:after="0" w:line="240" w:lineRule="auto"/>
        <w:ind w:left="0" w:firstLine="0"/>
        <w:jc w:val="both"/>
        <w:rPr>
          <w:rFonts w:ascii="Verdana" w:hAnsi="Verdana"/>
          <w:sz w:val="20"/>
          <w:szCs w:val="24"/>
        </w:rPr>
      </w:pPr>
      <w:r w:rsidRPr="00A7281E">
        <w:rPr>
          <w:rFonts w:ascii="Verdana" w:hAnsi="Verdana"/>
          <w:bCs/>
          <w:iCs/>
          <w:sz w:val="20"/>
          <w:szCs w:val="20"/>
        </w:rPr>
        <w:lastRenderedPageBreak/>
        <w:t>La Comisión ofreció</w:t>
      </w:r>
      <w:r w:rsidR="007C1F48" w:rsidRPr="00A7281E">
        <w:rPr>
          <w:rFonts w:ascii="Verdana" w:hAnsi="Verdana"/>
          <w:bCs/>
          <w:iCs/>
          <w:sz w:val="20"/>
          <w:szCs w:val="20"/>
        </w:rPr>
        <w:t xml:space="preserve"> </w:t>
      </w:r>
      <w:r w:rsidR="00F37DEB">
        <w:rPr>
          <w:rFonts w:ascii="Verdana" w:hAnsi="Verdana"/>
          <w:bCs/>
          <w:iCs/>
          <w:sz w:val="20"/>
          <w:szCs w:val="20"/>
        </w:rPr>
        <w:t xml:space="preserve">el dictamen </w:t>
      </w:r>
      <w:r w:rsidR="00CA2263">
        <w:rPr>
          <w:rFonts w:ascii="Verdana" w:hAnsi="Verdana"/>
          <w:bCs/>
          <w:iCs/>
          <w:sz w:val="20"/>
          <w:szCs w:val="20"/>
        </w:rPr>
        <w:t>de un perito</w:t>
      </w:r>
      <w:r w:rsidR="0046524A">
        <w:rPr>
          <w:rStyle w:val="FootnoteReference"/>
          <w:rFonts w:ascii="Verdana" w:hAnsi="Verdana"/>
          <w:bCs/>
          <w:iCs/>
          <w:sz w:val="20"/>
          <w:szCs w:val="20"/>
        </w:rPr>
        <w:footnoteReference w:id="3"/>
      </w:r>
      <w:r w:rsidR="0046524A">
        <w:rPr>
          <w:rFonts w:ascii="Verdana" w:hAnsi="Verdana"/>
          <w:bCs/>
          <w:iCs/>
          <w:sz w:val="20"/>
          <w:szCs w:val="20"/>
        </w:rPr>
        <w:t>.</w:t>
      </w:r>
      <w:r w:rsidR="00062120">
        <w:rPr>
          <w:rFonts w:ascii="Verdana" w:hAnsi="Verdana"/>
          <w:bCs/>
          <w:iCs/>
          <w:sz w:val="20"/>
          <w:szCs w:val="20"/>
        </w:rPr>
        <w:t xml:space="preserve"> </w:t>
      </w:r>
      <w:r w:rsidR="00FE630D">
        <w:rPr>
          <w:rFonts w:ascii="Verdana" w:hAnsi="Verdana"/>
          <w:bCs/>
          <w:iCs/>
          <w:sz w:val="20"/>
          <w:szCs w:val="20"/>
        </w:rPr>
        <w:t>L</w:t>
      </w:r>
      <w:r w:rsidR="007C1F48" w:rsidRPr="00A7281E">
        <w:rPr>
          <w:rFonts w:ascii="Verdana" w:hAnsi="Verdana"/>
          <w:bCs/>
          <w:iCs/>
          <w:sz w:val="20"/>
          <w:szCs w:val="20"/>
        </w:rPr>
        <w:t xml:space="preserve">os </w:t>
      </w:r>
      <w:r w:rsidR="006F17A3" w:rsidRPr="00A7281E">
        <w:rPr>
          <w:rFonts w:ascii="Verdana" w:hAnsi="Verdana"/>
          <w:sz w:val="20"/>
          <w:szCs w:val="20"/>
        </w:rPr>
        <w:t>representantes ofre</w:t>
      </w:r>
      <w:r w:rsidR="00062120">
        <w:rPr>
          <w:rFonts w:ascii="Verdana" w:hAnsi="Verdana"/>
          <w:sz w:val="20"/>
          <w:szCs w:val="20"/>
        </w:rPr>
        <w:t xml:space="preserve">cieron las declaraciones de </w:t>
      </w:r>
      <w:r w:rsidR="00375AD1">
        <w:rPr>
          <w:rFonts w:ascii="Verdana" w:hAnsi="Verdana"/>
          <w:sz w:val="20"/>
          <w:szCs w:val="20"/>
        </w:rPr>
        <w:t xml:space="preserve">las </w:t>
      </w:r>
      <w:r w:rsidR="00062120" w:rsidRPr="002E6A25">
        <w:rPr>
          <w:rFonts w:ascii="Verdana" w:hAnsi="Verdana"/>
          <w:sz w:val="20"/>
          <w:szCs w:val="20"/>
        </w:rPr>
        <w:t>cinco</w:t>
      </w:r>
      <w:r w:rsidR="006F17A3" w:rsidRPr="002E6A25">
        <w:rPr>
          <w:rFonts w:ascii="Verdana" w:hAnsi="Verdana"/>
          <w:sz w:val="20"/>
          <w:szCs w:val="20"/>
        </w:rPr>
        <w:t xml:space="preserve"> </w:t>
      </w:r>
      <w:r w:rsidR="00375AD1">
        <w:rPr>
          <w:rFonts w:ascii="Verdana" w:hAnsi="Verdana"/>
          <w:sz w:val="20"/>
          <w:szCs w:val="20"/>
        </w:rPr>
        <w:t>presuntas víctimas</w:t>
      </w:r>
      <w:r w:rsidR="002B40F2">
        <w:rPr>
          <w:rFonts w:ascii="Verdana" w:hAnsi="Verdana"/>
          <w:sz w:val="20"/>
          <w:szCs w:val="20"/>
        </w:rPr>
        <w:t xml:space="preserve"> </w:t>
      </w:r>
      <w:r w:rsidR="006F17A3" w:rsidRPr="00A7281E">
        <w:rPr>
          <w:rFonts w:ascii="Verdana" w:hAnsi="Verdana"/>
          <w:sz w:val="20"/>
          <w:szCs w:val="20"/>
        </w:rPr>
        <w:t xml:space="preserve">y </w:t>
      </w:r>
      <w:r w:rsidR="00062120">
        <w:rPr>
          <w:rFonts w:ascii="Verdana" w:hAnsi="Verdana"/>
          <w:sz w:val="20"/>
          <w:szCs w:val="20"/>
        </w:rPr>
        <w:t xml:space="preserve">dos </w:t>
      </w:r>
      <w:r w:rsidR="006F17A3" w:rsidRPr="00A7281E">
        <w:rPr>
          <w:rFonts w:ascii="Verdana" w:hAnsi="Verdana"/>
          <w:sz w:val="20"/>
          <w:szCs w:val="20"/>
        </w:rPr>
        <w:t>peritajes</w:t>
      </w:r>
      <w:r w:rsidR="00062120">
        <w:rPr>
          <w:rFonts w:ascii="Verdana" w:hAnsi="Verdana"/>
          <w:sz w:val="20"/>
          <w:szCs w:val="20"/>
        </w:rPr>
        <w:t>, uno de los cuales</w:t>
      </w:r>
      <w:r w:rsidR="002E6A25">
        <w:rPr>
          <w:rFonts w:ascii="Verdana" w:hAnsi="Verdana"/>
          <w:sz w:val="20"/>
          <w:szCs w:val="20"/>
        </w:rPr>
        <w:t xml:space="preserve"> es</w:t>
      </w:r>
      <w:r w:rsidR="00062120">
        <w:rPr>
          <w:rFonts w:ascii="Verdana" w:hAnsi="Verdana"/>
          <w:sz w:val="20"/>
          <w:szCs w:val="20"/>
        </w:rPr>
        <w:t xml:space="preserve"> colegiado</w:t>
      </w:r>
      <w:r w:rsidR="00CD015D">
        <w:rPr>
          <w:rFonts w:ascii="Verdana" w:hAnsi="Verdana"/>
          <w:sz w:val="20"/>
          <w:szCs w:val="20"/>
        </w:rPr>
        <w:t>.</w:t>
      </w:r>
      <w:r w:rsidR="00062120">
        <w:rPr>
          <w:rFonts w:ascii="Verdana" w:hAnsi="Verdana"/>
          <w:sz w:val="20"/>
          <w:szCs w:val="20"/>
        </w:rPr>
        <w:t xml:space="preserve"> </w:t>
      </w:r>
      <w:r w:rsidR="006F17A3" w:rsidRPr="00A7281E">
        <w:rPr>
          <w:rFonts w:ascii="Verdana" w:hAnsi="Verdana"/>
          <w:sz w:val="20"/>
          <w:szCs w:val="20"/>
        </w:rPr>
        <w:t xml:space="preserve">El Estado ofreció </w:t>
      </w:r>
      <w:r w:rsidR="00E51DC4">
        <w:rPr>
          <w:rFonts w:ascii="Verdana" w:hAnsi="Verdana"/>
          <w:sz w:val="20"/>
          <w:szCs w:val="20"/>
        </w:rPr>
        <w:t>las</w:t>
      </w:r>
      <w:r w:rsidR="00E51DC4" w:rsidRPr="00A7281E">
        <w:rPr>
          <w:rFonts w:ascii="Verdana" w:hAnsi="Verdana"/>
          <w:b/>
          <w:sz w:val="20"/>
          <w:szCs w:val="20"/>
        </w:rPr>
        <w:t xml:space="preserve"> </w:t>
      </w:r>
      <w:r w:rsidR="006F17A3" w:rsidRPr="00A7281E">
        <w:rPr>
          <w:rFonts w:ascii="Verdana" w:hAnsi="Verdana"/>
          <w:sz w:val="20"/>
          <w:szCs w:val="20"/>
        </w:rPr>
        <w:t>declaraciones</w:t>
      </w:r>
      <w:r w:rsidR="000F6CDB" w:rsidRPr="00A7281E">
        <w:rPr>
          <w:rFonts w:ascii="Verdana" w:hAnsi="Verdana"/>
          <w:sz w:val="20"/>
          <w:szCs w:val="20"/>
        </w:rPr>
        <w:t xml:space="preserve"> </w:t>
      </w:r>
      <w:r w:rsidR="00062120">
        <w:rPr>
          <w:rFonts w:ascii="Verdana" w:hAnsi="Verdana"/>
          <w:sz w:val="20"/>
          <w:szCs w:val="20"/>
        </w:rPr>
        <w:t xml:space="preserve">de tres </w:t>
      </w:r>
      <w:r w:rsidR="00E51DC4">
        <w:rPr>
          <w:rFonts w:ascii="Verdana" w:hAnsi="Verdana"/>
          <w:sz w:val="20"/>
          <w:szCs w:val="20"/>
        </w:rPr>
        <w:t>testigos</w:t>
      </w:r>
      <w:r w:rsidR="00062120">
        <w:rPr>
          <w:rFonts w:ascii="Verdana" w:hAnsi="Verdana"/>
          <w:sz w:val="20"/>
          <w:szCs w:val="20"/>
        </w:rPr>
        <w:t xml:space="preserve"> </w:t>
      </w:r>
      <w:r w:rsidR="009B391A">
        <w:rPr>
          <w:rFonts w:ascii="Verdana" w:hAnsi="Verdana"/>
          <w:sz w:val="20"/>
          <w:szCs w:val="20"/>
        </w:rPr>
        <w:t>y</w:t>
      </w:r>
      <w:r w:rsidR="002E6A25">
        <w:rPr>
          <w:rFonts w:ascii="Verdana" w:hAnsi="Verdana"/>
          <w:sz w:val="20"/>
          <w:szCs w:val="20"/>
        </w:rPr>
        <w:t>,</w:t>
      </w:r>
      <w:r w:rsidR="009B391A">
        <w:rPr>
          <w:rFonts w:ascii="Verdana" w:hAnsi="Verdana"/>
          <w:sz w:val="20"/>
          <w:szCs w:val="20"/>
        </w:rPr>
        <w:t xml:space="preserve"> posteriormente solicitó</w:t>
      </w:r>
      <w:r w:rsidR="002E6A25">
        <w:rPr>
          <w:rFonts w:ascii="Verdana" w:hAnsi="Verdana"/>
          <w:sz w:val="20"/>
          <w:szCs w:val="20"/>
        </w:rPr>
        <w:t xml:space="preserve"> la sustitución de dos de ellos</w:t>
      </w:r>
      <w:r w:rsidR="002E6A25">
        <w:rPr>
          <w:rStyle w:val="FootnoteReference"/>
          <w:rFonts w:ascii="Verdana" w:hAnsi="Verdana"/>
          <w:sz w:val="20"/>
          <w:szCs w:val="20"/>
        </w:rPr>
        <w:footnoteReference w:id="4"/>
      </w:r>
      <w:r w:rsidR="006F17A3" w:rsidRPr="00A7281E">
        <w:rPr>
          <w:rFonts w:ascii="Verdana" w:hAnsi="Verdana"/>
          <w:sz w:val="20"/>
          <w:szCs w:val="20"/>
        </w:rPr>
        <w:t xml:space="preserve">. </w:t>
      </w:r>
      <w:r w:rsidR="006F17A3" w:rsidRPr="00A7281E">
        <w:rPr>
          <w:rFonts w:ascii="Verdana" w:eastAsia="Times New Roman" w:hAnsi="Verdana"/>
          <w:sz w:val="20"/>
          <w:szCs w:val="20"/>
          <w:lang w:val="es-CL"/>
        </w:rPr>
        <w:t xml:space="preserve">La Corte garantizó a las partes el derecho de defensa respecto de los ofrecimientos probatorios oportunamente realizados. </w:t>
      </w:r>
    </w:p>
    <w:p w:rsidR="007F6EBD" w:rsidRPr="007F6EBD" w:rsidRDefault="007F6EBD" w:rsidP="00EA4966">
      <w:pPr>
        <w:pStyle w:val="ListParagraph"/>
        <w:spacing w:after="0"/>
        <w:rPr>
          <w:rFonts w:ascii="Verdana" w:hAnsi="Verdana"/>
          <w:sz w:val="20"/>
          <w:szCs w:val="24"/>
        </w:rPr>
      </w:pPr>
    </w:p>
    <w:p w:rsidR="007F6EBD" w:rsidRPr="00076826" w:rsidRDefault="007F6EBD" w:rsidP="00EA4966">
      <w:pPr>
        <w:numPr>
          <w:ilvl w:val="0"/>
          <w:numId w:val="2"/>
        </w:numPr>
        <w:spacing w:after="0" w:line="240" w:lineRule="auto"/>
        <w:ind w:left="0" w:firstLine="0"/>
        <w:contextualSpacing/>
        <w:jc w:val="both"/>
        <w:rPr>
          <w:rFonts w:ascii="Verdana" w:eastAsia="Times New Roman" w:hAnsi="Verdana"/>
          <w:color w:val="000000"/>
          <w:sz w:val="20"/>
          <w:szCs w:val="20"/>
        </w:rPr>
      </w:pPr>
      <w:r w:rsidRPr="00076826">
        <w:rPr>
          <w:rFonts w:ascii="Verdana" w:hAnsi="Verdana"/>
          <w:sz w:val="20"/>
          <w:szCs w:val="20"/>
          <w:lang w:val="es-MX"/>
        </w:rPr>
        <w:t xml:space="preserve">Dado que ninguna de </w:t>
      </w:r>
      <w:r>
        <w:rPr>
          <w:rFonts w:ascii="Verdana" w:hAnsi="Verdana"/>
          <w:sz w:val="20"/>
          <w:szCs w:val="20"/>
          <w:lang w:val="es-MX"/>
        </w:rPr>
        <w:t>las partes objetó</w:t>
      </w:r>
      <w:r w:rsidR="005A6AA0">
        <w:rPr>
          <w:rFonts w:ascii="Verdana" w:hAnsi="Verdana"/>
          <w:sz w:val="20"/>
          <w:szCs w:val="20"/>
          <w:lang w:val="es-MX"/>
        </w:rPr>
        <w:t xml:space="preserve"> una de las declaraciones testimoniales ofrecidas por el Estado</w:t>
      </w:r>
      <w:r w:rsidRPr="00076826">
        <w:rPr>
          <w:rFonts w:ascii="Verdana" w:hAnsi="Verdana"/>
          <w:sz w:val="20"/>
          <w:szCs w:val="20"/>
          <w:lang w:val="es-MX"/>
        </w:rPr>
        <w:t>, esta Presidencia considera conveniente recabar dicha prueba, a efectos de que el Tribunal pueda apreciar su valor en la debida oportunidad procesal, dentro del contexto del acervo probatorio existente y según las reglas de la sana crítica. Por consiguiente, el Pre</w:t>
      </w:r>
      <w:r w:rsidR="00FA317B">
        <w:rPr>
          <w:rFonts w:ascii="Verdana" w:hAnsi="Verdana"/>
          <w:sz w:val="20"/>
          <w:szCs w:val="20"/>
          <w:lang w:val="es-MX"/>
        </w:rPr>
        <w:t>sidente admite la</w:t>
      </w:r>
      <w:r w:rsidR="005A6AA0">
        <w:rPr>
          <w:rFonts w:ascii="Verdana" w:hAnsi="Verdana"/>
          <w:sz w:val="20"/>
          <w:szCs w:val="20"/>
          <w:lang w:val="es-MX"/>
        </w:rPr>
        <w:t xml:space="preserve"> declaración </w:t>
      </w:r>
      <w:r w:rsidR="00375AD1">
        <w:rPr>
          <w:rFonts w:ascii="Verdana" w:hAnsi="Verdana"/>
          <w:sz w:val="20"/>
          <w:szCs w:val="20"/>
          <w:lang w:val="es-MX"/>
        </w:rPr>
        <w:t xml:space="preserve">de </w:t>
      </w:r>
      <w:r w:rsidR="005A6AA0">
        <w:rPr>
          <w:rFonts w:ascii="Verdana" w:hAnsi="Verdana"/>
          <w:sz w:val="20"/>
          <w:szCs w:val="20"/>
          <w:lang w:val="es-MX"/>
        </w:rPr>
        <w:t>Mónica Liliana Barriga Pérez</w:t>
      </w:r>
      <w:r w:rsidR="005A6AA0">
        <w:rPr>
          <w:rFonts w:ascii="Verdana" w:hAnsi="Verdana" w:cs="Arial"/>
          <w:sz w:val="20"/>
          <w:szCs w:val="20"/>
        </w:rPr>
        <w:t>, quien</w:t>
      </w:r>
      <w:r w:rsidR="00FA317B">
        <w:rPr>
          <w:rFonts w:ascii="Verdana" w:hAnsi="Verdana" w:cs="Arial"/>
          <w:sz w:val="20"/>
          <w:szCs w:val="20"/>
        </w:rPr>
        <w:t xml:space="preserve"> declarará </w:t>
      </w:r>
      <w:r w:rsidRPr="00076826">
        <w:rPr>
          <w:rFonts w:ascii="Verdana" w:hAnsi="Verdana"/>
          <w:sz w:val="20"/>
          <w:szCs w:val="20"/>
          <w:lang w:val="es-MX"/>
        </w:rPr>
        <w:t>según el objeto y modalidad determinados en la parte resolutiva de esta decisión.</w:t>
      </w:r>
    </w:p>
    <w:p w:rsidR="007F6EBD" w:rsidRPr="007F6EBD" w:rsidRDefault="007F6EBD" w:rsidP="007F6EBD">
      <w:pPr>
        <w:pStyle w:val="ListParagraph"/>
        <w:tabs>
          <w:tab w:val="left" w:pos="567"/>
        </w:tabs>
        <w:spacing w:after="0" w:line="240" w:lineRule="auto"/>
        <w:ind w:left="0"/>
        <w:jc w:val="both"/>
        <w:rPr>
          <w:rFonts w:ascii="Verdana" w:hAnsi="Verdana"/>
          <w:sz w:val="20"/>
          <w:szCs w:val="24"/>
        </w:rPr>
      </w:pPr>
    </w:p>
    <w:p w:rsidR="00A3486E" w:rsidRPr="0014661A" w:rsidRDefault="00D336D8" w:rsidP="005A6AA0">
      <w:pPr>
        <w:pStyle w:val="ListParagraph"/>
        <w:numPr>
          <w:ilvl w:val="0"/>
          <w:numId w:val="2"/>
        </w:numPr>
        <w:tabs>
          <w:tab w:val="left" w:pos="567"/>
        </w:tabs>
        <w:spacing w:after="0" w:line="240" w:lineRule="auto"/>
        <w:ind w:left="0" w:firstLine="0"/>
        <w:jc w:val="both"/>
        <w:rPr>
          <w:rFonts w:ascii="Verdana" w:hAnsi="Verdana"/>
          <w:b/>
          <w:bCs/>
          <w:iCs/>
          <w:sz w:val="20"/>
          <w:szCs w:val="24"/>
        </w:rPr>
      </w:pPr>
      <w:r w:rsidRPr="00B25659">
        <w:rPr>
          <w:rFonts w:ascii="Verdana" w:hAnsi="Verdana"/>
          <w:sz w:val="20"/>
          <w:szCs w:val="20"/>
        </w:rPr>
        <w:t>A continuación el Presidente examinará en forma particular:</w:t>
      </w:r>
      <w:r w:rsidR="00B25659">
        <w:rPr>
          <w:rFonts w:ascii="Verdana" w:hAnsi="Verdana"/>
          <w:sz w:val="20"/>
          <w:szCs w:val="20"/>
        </w:rPr>
        <w:t xml:space="preserve"> a) solicitud de rechaz</w:t>
      </w:r>
      <w:r w:rsidR="00AC0531">
        <w:rPr>
          <w:rFonts w:ascii="Verdana" w:hAnsi="Verdana"/>
          <w:sz w:val="20"/>
          <w:szCs w:val="20"/>
        </w:rPr>
        <w:t>o de</w:t>
      </w:r>
      <w:r w:rsidR="00B25659">
        <w:rPr>
          <w:rFonts w:ascii="Verdana" w:hAnsi="Verdana"/>
          <w:sz w:val="20"/>
          <w:szCs w:val="20"/>
        </w:rPr>
        <w:t xml:space="preserve"> declaraciones con objeto similar </w:t>
      </w:r>
      <w:r w:rsidR="00AC0531">
        <w:rPr>
          <w:rFonts w:ascii="Verdana" w:hAnsi="Verdana"/>
          <w:sz w:val="20"/>
          <w:szCs w:val="20"/>
        </w:rPr>
        <w:t>y solicitud de rechazo de una parte del objeto de</w:t>
      </w:r>
      <w:r w:rsidR="00BF7CDA">
        <w:rPr>
          <w:rFonts w:ascii="Verdana" w:hAnsi="Verdana"/>
          <w:sz w:val="20"/>
          <w:szCs w:val="20"/>
        </w:rPr>
        <w:t xml:space="preserve"> declaraciones</w:t>
      </w:r>
      <w:r w:rsidR="00AC0531">
        <w:rPr>
          <w:rFonts w:ascii="Verdana" w:hAnsi="Verdana"/>
          <w:sz w:val="20"/>
          <w:szCs w:val="20"/>
        </w:rPr>
        <w:t>;</w:t>
      </w:r>
      <w:r w:rsidRPr="00B25659">
        <w:rPr>
          <w:rFonts w:ascii="Verdana" w:hAnsi="Verdana"/>
          <w:sz w:val="20"/>
          <w:szCs w:val="20"/>
        </w:rPr>
        <w:t xml:space="preserve"> </w:t>
      </w:r>
      <w:r w:rsidR="002432D2">
        <w:rPr>
          <w:rFonts w:ascii="Verdana" w:hAnsi="Verdana"/>
          <w:sz w:val="20"/>
          <w:szCs w:val="20"/>
        </w:rPr>
        <w:t>b</w:t>
      </w:r>
      <w:r w:rsidR="0014661A">
        <w:rPr>
          <w:rFonts w:ascii="Verdana" w:hAnsi="Verdana"/>
          <w:sz w:val="20"/>
          <w:szCs w:val="20"/>
        </w:rPr>
        <w:t xml:space="preserve">) </w:t>
      </w:r>
      <w:r w:rsidR="002432D2">
        <w:rPr>
          <w:rFonts w:ascii="Verdana" w:hAnsi="Verdana"/>
          <w:sz w:val="20"/>
          <w:szCs w:val="20"/>
        </w:rPr>
        <w:t xml:space="preserve">recusación de peritos; c) </w:t>
      </w:r>
      <w:r w:rsidR="00CC691A" w:rsidRPr="00B25659">
        <w:rPr>
          <w:rFonts w:ascii="Verdana" w:hAnsi="Verdana"/>
          <w:sz w:val="20"/>
          <w:szCs w:val="20"/>
        </w:rPr>
        <w:t xml:space="preserve">solicitud de </w:t>
      </w:r>
      <w:r w:rsidR="001A6A92" w:rsidRPr="00B25659">
        <w:rPr>
          <w:rFonts w:ascii="Verdana" w:hAnsi="Verdana"/>
          <w:sz w:val="20"/>
          <w:szCs w:val="20"/>
        </w:rPr>
        <w:t xml:space="preserve">sustitución </w:t>
      </w:r>
      <w:r w:rsidR="00CC691A" w:rsidRPr="00B25659">
        <w:rPr>
          <w:rFonts w:ascii="Verdana" w:hAnsi="Verdana"/>
          <w:sz w:val="20"/>
          <w:szCs w:val="20"/>
        </w:rPr>
        <w:t xml:space="preserve">de </w:t>
      </w:r>
      <w:r w:rsidR="00B25659">
        <w:rPr>
          <w:rFonts w:ascii="Verdana" w:hAnsi="Verdana"/>
          <w:sz w:val="20"/>
          <w:szCs w:val="20"/>
        </w:rPr>
        <w:t>dos testigos presentados</w:t>
      </w:r>
      <w:r w:rsidR="00CC691A" w:rsidRPr="00B25659">
        <w:rPr>
          <w:rFonts w:ascii="Verdana" w:hAnsi="Verdana"/>
          <w:sz w:val="20"/>
          <w:szCs w:val="20"/>
        </w:rPr>
        <w:t xml:space="preserve"> por</w:t>
      </w:r>
      <w:r w:rsidR="00B25659">
        <w:rPr>
          <w:rFonts w:ascii="Verdana" w:hAnsi="Verdana"/>
          <w:sz w:val="20"/>
          <w:szCs w:val="20"/>
        </w:rPr>
        <w:t xml:space="preserve"> el Estado</w:t>
      </w:r>
      <w:r w:rsidR="00FA758E">
        <w:rPr>
          <w:rFonts w:ascii="Verdana" w:hAnsi="Verdana"/>
          <w:sz w:val="20"/>
          <w:szCs w:val="20"/>
        </w:rPr>
        <w:t xml:space="preserve"> y admisibilidad de la prueba testimonial</w:t>
      </w:r>
      <w:r w:rsidR="001F7AD3" w:rsidRPr="00B25659">
        <w:rPr>
          <w:rFonts w:ascii="Verdana" w:hAnsi="Verdana"/>
          <w:sz w:val="20"/>
          <w:szCs w:val="20"/>
        </w:rPr>
        <w:t>;</w:t>
      </w:r>
      <w:r w:rsidR="002432D2">
        <w:rPr>
          <w:rFonts w:ascii="Verdana" w:hAnsi="Verdana"/>
          <w:sz w:val="20"/>
          <w:szCs w:val="20"/>
        </w:rPr>
        <w:t xml:space="preserve"> d</w:t>
      </w:r>
      <w:r w:rsidR="002E6A25">
        <w:rPr>
          <w:rFonts w:ascii="Verdana" w:hAnsi="Verdana"/>
          <w:sz w:val="20"/>
          <w:szCs w:val="20"/>
        </w:rPr>
        <w:t>)</w:t>
      </w:r>
      <w:r w:rsidR="00A82E3B" w:rsidRPr="00B25659">
        <w:rPr>
          <w:rFonts w:ascii="Verdana" w:hAnsi="Verdana"/>
          <w:sz w:val="20"/>
          <w:szCs w:val="20"/>
        </w:rPr>
        <w:t xml:space="preserve"> admisibilidad de</w:t>
      </w:r>
      <w:r w:rsidR="00E528F3" w:rsidRPr="00B25659">
        <w:rPr>
          <w:rFonts w:ascii="Verdana" w:hAnsi="Verdana"/>
          <w:sz w:val="20"/>
          <w:szCs w:val="20"/>
        </w:rPr>
        <w:t>l peritaje ofrecido</w:t>
      </w:r>
      <w:r w:rsidR="00A958F9" w:rsidRPr="00B25659">
        <w:rPr>
          <w:rFonts w:ascii="Verdana" w:hAnsi="Verdana"/>
          <w:sz w:val="20"/>
          <w:szCs w:val="20"/>
        </w:rPr>
        <w:t xml:space="preserve"> por la Comisión</w:t>
      </w:r>
      <w:r w:rsidR="001F7AD3" w:rsidRPr="00B25659">
        <w:rPr>
          <w:rFonts w:ascii="Verdana" w:hAnsi="Verdana"/>
          <w:sz w:val="20"/>
          <w:szCs w:val="20"/>
        </w:rPr>
        <w:t>;</w:t>
      </w:r>
      <w:r w:rsidR="00E528F3" w:rsidRPr="00B25659">
        <w:rPr>
          <w:rFonts w:ascii="Verdana" w:hAnsi="Verdana"/>
          <w:sz w:val="20"/>
          <w:szCs w:val="20"/>
        </w:rPr>
        <w:t xml:space="preserve"> </w:t>
      </w:r>
      <w:r w:rsidR="00B25659">
        <w:rPr>
          <w:rFonts w:ascii="Verdana" w:eastAsia="Calibri" w:hAnsi="Verdana" w:cs="Verdana"/>
          <w:sz w:val="20"/>
          <w:szCs w:val="20"/>
        </w:rPr>
        <w:t>y</w:t>
      </w:r>
      <w:r w:rsidR="002432D2">
        <w:rPr>
          <w:rFonts w:ascii="Verdana" w:eastAsia="Calibri" w:hAnsi="Verdana" w:cs="Verdana"/>
          <w:sz w:val="20"/>
          <w:szCs w:val="20"/>
        </w:rPr>
        <w:t xml:space="preserve"> e</w:t>
      </w:r>
      <w:r w:rsidR="001F7AD3" w:rsidRPr="00B25659">
        <w:rPr>
          <w:rFonts w:ascii="Verdana" w:eastAsia="Calibri" w:hAnsi="Verdana" w:cs="Verdana"/>
          <w:sz w:val="20"/>
          <w:szCs w:val="20"/>
        </w:rPr>
        <w:t>)</w:t>
      </w:r>
      <w:r w:rsidRPr="00B25659">
        <w:rPr>
          <w:rFonts w:ascii="Verdana" w:eastAsia="Calibri" w:hAnsi="Verdana" w:cs="Verdana"/>
          <w:sz w:val="20"/>
          <w:szCs w:val="20"/>
        </w:rPr>
        <w:t xml:space="preserve"> </w:t>
      </w:r>
      <w:r w:rsidR="00865380" w:rsidRPr="00B25659">
        <w:rPr>
          <w:rFonts w:ascii="Verdana" w:eastAsia="Calibri" w:hAnsi="Verdana" w:cs="Verdana"/>
          <w:sz w:val="20"/>
          <w:szCs w:val="20"/>
        </w:rPr>
        <w:t>aplicación del Fondo de Asistencia Legal</w:t>
      </w:r>
      <w:r w:rsidR="00B57842" w:rsidRPr="00B25659">
        <w:rPr>
          <w:rFonts w:ascii="Verdana" w:eastAsia="Calibri" w:hAnsi="Verdana" w:cs="Verdana"/>
          <w:sz w:val="20"/>
          <w:szCs w:val="20"/>
        </w:rPr>
        <w:t xml:space="preserve"> en este caso</w:t>
      </w:r>
      <w:r w:rsidR="00865380" w:rsidRPr="00B25659">
        <w:rPr>
          <w:rFonts w:ascii="Verdana" w:eastAsia="Calibri" w:hAnsi="Verdana" w:cs="Verdana"/>
          <w:sz w:val="20"/>
          <w:szCs w:val="20"/>
        </w:rPr>
        <w:t>.</w:t>
      </w:r>
      <w:r w:rsidRPr="00B25659">
        <w:rPr>
          <w:rFonts w:ascii="Verdana" w:eastAsia="Calibri" w:hAnsi="Verdana" w:cs="Verdana"/>
          <w:sz w:val="20"/>
          <w:szCs w:val="20"/>
        </w:rPr>
        <w:t xml:space="preserve"> </w:t>
      </w:r>
    </w:p>
    <w:p w:rsidR="00A3486E" w:rsidRPr="002D0D39" w:rsidRDefault="00A3486E" w:rsidP="009A226B">
      <w:pPr>
        <w:pStyle w:val="ListParagraph"/>
        <w:tabs>
          <w:tab w:val="left" w:pos="567"/>
        </w:tabs>
        <w:spacing w:after="0" w:line="240" w:lineRule="auto"/>
        <w:rPr>
          <w:rFonts w:ascii="Verdana" w:hAnsi="Verdana"/>
          <w:b/>
          <w:bCs/>
          <w:iCs/>
          <w:sz w:val="20"/>
          <w:szCs w:val="24"/>
        </w:rPr>
      </w:pPr>
    </w:p>
    <w:p w:rsidR="00BE1DFD" w:rsidRPr="0014661A" w:rsidRDefault="00AC0531" w:rsidP="005A6AA0">
      <w:pPr>
        <w:pStyle w:val="ListParagraph"/>
        <w:numPr>
          <w:ilvl w:val="0"/>
          <w:numId w:val="6"/>
        </w:numPr>
        <w:tabs>
          <w:tab w:val="left" w:pos="567"/>
        </w:tabs>
        <w:spacing w:after="0" w:line="240" w:lineRule="auto"/>
        <w:jc w:val="both"/>
        <w:rPr>
          <w:rFonts w:ascii="Verdana" w:hAnsi="Verdana"/>
          <w:b/>
          <w:bCs/>
          <w:i/>
          <w:iCs/>
          <w:sz w:val="20"/>
          <w:szCs w:val="20"/>
        </w:rPr>
      </w:pPr>
      <w:r w:rsidRPr="0014661A">
        <w:rPr>
          <w:rFonts w:ascii="Verdana" w:hAnsi="Verdana"/>
          <w:b/>
          <w:i/>
          <w:sz w:val="20"/>
          <w:szCs w:val="20"/>
        </w:rPr>
        <w:t>Solicitud de rechazo de declaraciones con objeto similar y solicitud de rechaz</w:t>
      </w:r>
      <w:r w:rsidR="00EA3D36">
        <w:rPr>
          <w:rFonts w:ascii="Verdana" w:hAnsi="Verdana"/>
          <w:b/>
          <w:i/>
          <w:sz w:val="20"/>
          <w:szCs w:val="20"/>
        </w:rPr>
        <w:t>o de una parte del objeto de declaraciones</w:t>
      </w:r>
    </w:p>
    <w:p w:rsidR="00BE1DFD" w:rsidRDefault="00BE1DFD" w:rsidP="00BE1DFD">
      <w:pPr>
        <w:tabs>
          <w:tab w:val="left" w:pos="567"/>
        </w:tabs>
        <w:spacing w:after="0" w:line="240" w:lineRule="auto"/>
        <w:jc w:val="both"/>
        <w:rPr>
          <w:rFonts w:ascii="Verdana" w:hAnsi="Verdana"/>
          <w:bCs/>
          <w:iCs/>
          <w:strike/>
          <w:sz w:val="20"/>
          <w:szCs w:val="20"/>
        </w:rPr>
      </w:pPr>
    </w:p>
    <w:p w:rsidR="00AC0531" w:rsidRDefault="00AC0531"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E</w:t>
      </w:r>
      <w:r w:rsidRPr="008B648A">
        <w:rPr>
          <w:rFonts w:ascii="Verdana" w:hAnsi="Verdana"/>
          <w:bCs/>
          <w:iCs/>
          <w:sz w:val="20"/>
          <w:szCs w:val="20"/>
        </w:rPr>
        <w:t>l Estado</w:t>
      </w:r>
      <w:r w:rsidR="002E6A25">
        <w:rPr>
          <w:rFonts w:ascii="Verdana" w:hAnsi="Verdana"/>
          <w:bCs/>
          <w:iCs/>
          <w:sz w:val="20"/>
          <w:szCs w:val="20"/>
        </w:rPr>
        <w:t>,</w:t>
      </w:r>
      <w:r>
        <w:rPr>
          <w:rFonts w:ascii="Verdana" w:hAnsi="Verdana"/>
          <w:bCs/>
          <w:iCs/>
          <w:sz w:val="20"/>
          <w:szCs w:val="20"/>
        </w:rPr>
        <w:t xml:space="preserve"> </w:t>
      </w:r>
      <w:r w:rsidRPr="008B648A">
        <w:rPr>
          <w:rFonts w:ascii="Verdana" w:hAnsi="Verdana"/>
          <w:bCs/>
          <w:iCs/>
          <w:sz w:val="20"/>
          <w:szCs w:val="20"/>
        </w:rPr>
        <w:t>al presentar sus observacio</w:t>
      </w:r>
      <w:r w:rsidR="007637C7">
        <w:rPr>
          <w:rFonts w:ascii="Verdana" w:hAnsi="Verdana"/>
          <w:bCs/>
          <w:iCs/>
          <w:sz w:val="20"/>
          <w:szCs w:val="20"/>
        </w:rPr>
        <w:t>nes a la lista</w:t>
      </w:r>
      <w:r>
        <w:rPr>
          <w:rFonts w:ascii="Verdana" w:hAnsi="Verdana"/>
          <w:bCs/>
          <w:iCs/>
          <w:sz w:val="20"/>
          <w:szCs w:val="20"/>
        </w:rPr>
        <w:t xml:space="preserve"> definitiva de declarantes ofrecidos por los representantes</w:t>
      </w:r>
      <w:r w:rsidR="002E6A25">
        <w:rPr>
          <w:rFonts w:ascii="Verdana" w:hAnsi="Verdana"/>
          <w:bCs/>
          <w:iCs/>
          <w:sz w:val="20"/>
          <w:szCs w:val="20"/>
        </w:rPr>
        <w:t>,</w:t>
      </w:r>
      <w:r>
        <w:rPr>
          <w:rFonts w:ascii="Verdana" w:hAnsi="Verdana"/>
          <w:bCs/>
          <w:iCs/>
          <w:sz w:val="20"/>
          <w:szCs w:val="20"/>
        </w:rPr>
        <w:t xml:space="preserve"> alegó</w:t>
      </w:r>
      <w:r w:rsidR="00BB5887">
        <w:rPr>
          <w:rFonts w:ascii="Verdana" w:hAnsi="Verdana"/>
          <w:bCs/>
          <w:iCs/>
          <w:sz w:val="20"/>
          <w:szCs w:val="20"/>
        </w:rPr>
        <w:t xml:space="preserve"> que</w:t>
      </w:r>
      <w:r>
        <w:rPr>
          <w:rFonts w:ascii="Verdana" w:hAnsi="Verdana"/>
          <w:bCs/>
          <w:iCs/>
          <w:sz w:val="20"/>
          <w:szCs w:val="20"/>
        </w:rPr>
        <w:t>:</w:t>
      </w:r>
    </w:p>
    <w:p w:rsidR="008F70CC" w:rsidRPr="008F70CC" w:rsidRDefault="008F70CC" w:rsidP="005A6AA0">
      <w:pPr>
        <w:pStyle w:val="ListParagraph"/>
        <w:numPr>
          <w:ilvl w:val="0"/>
          <w:numId w:val="7"/>
        </w:numPr>
        <w:spacing w:after="0" w:line="240" w:lineRule="auto"/>
        <w:ind w:left="540" w:firstLine="0"/>
        <w:jc w:val="both"/>
        <w:rPr>
          <w:rFonts w:ascii="Verdana" w:hAnsi="Verdana"/>
          <w:bCs/>
          <w:iCs/>
          <w:sz w:val="20"/>
          <w:szCs w:val="20"/>
        </w:rPr>
      </w:pPr>
      <w:r>
        <w:rPr>
          <w:rFonts w:ascii="Verdana" w:hAnsi="Verdana"/>
          <w:sz w:val="20"/>
          <w:szCs w:val="20"/>
        </w:rPr>
        <w:t xml:space="preserve">el contenido de las declaraciones de Marcelina Medina Negrón y Tania </w:t>
      </w:r>
      <w:proofErr w:type="spellStart"/>
      <w:r>
        <w:rPr>
          <w:rFonts w:ascii="Verdana" w:hAnsi="Verdana"/>
          <w:sz w:val="20"/>
          <w:szCs w:val="20"/>
        </w:rPr>
        <w:t>Collantes</w:t>
      </w:r>
      <w:proofErr w:type="spellEnd"/>
      <w:r>
        <w:rPr>
          <w:rFonts w:ascii="Verdana" w:hAnsi="Verdana"/>
          <w:sz w:val="20"/>
          <w:szCs w:val="20"/>
        </w:rPr>
        <w:t xml:space="preserve"> Medina, la madre y la hermana de la presunta víctima Néstor Rojas Medina, es similar. Teniendo en cuenta el principio de economía procesal, el Estado consideró que se debe rechazar la declaración de Marcelina Medina Negrón o en su defecto la declar</w:t>
      </w:r>
      <w:r w:rsidR="0086155A">
        <w:rPr>
          <w:rFonts w:ascii="Verdana" w:hAnsi="Verdana"/>
          <w:sz w:val="20"/>
          <w:szCs w:val="20"/>
        </w:rPr>
        <w:t xml:space="preserve">ación de Tania </w:t>
      </w:r>
      <w:proofErr w:type="spellStart"/>
      <w:r w:rsidR="0086155A">
        <w:rPr>
          <w:rFonts w:ascii="Verdana" w:hAnsi="Verdana"/>
          <w:sz w:val="20"/>
          <w:szCs w:val="20"/>
        </w:rPr>
        <w:t>Collantes</w:t>
      </w:r>
      <w:proofErr w:type="spellEnd"/>
      <w:r w:rsidR="0086155A">
        <w:rPr>
          <w:rFonts w:ascii="Verdana" w:hAnsi="Verdana"/>
          <w:sz w:val="20"/>
          <w:szCs w:val="20"/>
        </w:rPr>
        <w:t xml:space="preserve"> Medina, y</w:t>
      </w:r>
    </w:p>
    <w:p w:rsidR="008F70CC" w:rsidRPr="008F70CC" w:rsidRDefault="00BB5887" w:rsidP="005A6AA0">
      <w:pPr>
        <w:pStyle w:val="ListParagraph"/>
        <w:numPr>
          <w:ilvl w:val="0"/>
          <w:numId w:val="7"/>
        </w:numPr>
        <w:spacing w:after="0" w:line="240" w:lineRule="auto"/>
        <w:ind w:left="540" w:firstLine="0"/>
        <w:jc w:val="both"/>
        <w:rPr>
          <w:rFonts w:ascii="Verdana" w:hAnsi="Verdana"/>
          <w:bCs/>
          <w:iCs/>
          <w:sz w:val="20"/>
          <w:szCs w:val="20"/>
        </w:rPr>
      </w:pPr>
      <w:r>
        <w:rPr>
          <w:rFonts w:ascii="Verdana" w:hAnsi="Verdana"/>
          <w:sz w:val="20"/>
          <w:szCs w:val="20"/>
        </w:rPr>
        <w:t>el</w:t>
      </w:r>
      <w:r w:rsidR="008F70CC">
        <w:rPr>
          <w:rFonts w:ascii="Verdana" w:hAnsi="Verdana"/>
          <w:sz w:val="20"/>
          <w:szCs w:val="20"/>
        </w:rPr>
        <w:t xml:space="preserve"> contenido </w:t>
      </w:r>
      <w:r w:rsidR="002E6A25">
        <w:rPr>
          <w:rFonts w:ascii="Verdana" w:hAnsi="Verdana"/>
          <w:sz w:val="20"/>
          <w:szCs w:val="20"/>
        </w:rPr>
        <w:t xml:space="preserve">de la declaración de Rosa </w:t>
      </w:r>
      <w:proofErr w:type="spellStart"/>
      <w:r w:rsidR="002E6A25">
        <w:rPr>
          <w:rFonts w:ascii="Verdana" w:hAnsi="Verdana"/>
          <w:sz w:val="20"/>
          <w:szCs w:val="20"/>
        </w:rPr>
        <w:t>Ca</w:t>
      </w:r>
      <w:r w:rsidR="008F70CC" w:rsidRPr="008F70CC">
        <w:rPr>
          <w:rFonts w:ascii="Verdana" w:hAnsi="Verdana"/>
          <w:sz w:val="20"/>
          <w:szCs w:val="20"/>
        </w:rPr>
        <w:t>rca</w:t>
      </w:r>
      <w:r w:rsidR="002E6A25">
        <w:rPr>
          <w:rFonts w:ascii="Verdana" w:hAnsi="Verdana"/>
          <w:sz w:val="20"/>
          <w:szCs w:val="20"/>
        </w:rPr>
        <w:t>u</w:t>
      </w:r>
      <w:r w:rsidR="008F70CC" w:rsidRPr="008F70CC">
        <w:rPr>
          <w:rFonts w:ascii="Verdana" w:hAnsi="Verdana"/>
          <w:sz w:val="20"/>
          <w:szCs w:val="20"/>
        </w:rPr>
        <w:t>sto</w:t>
      </w:r>
      <w:proofErr w:type="spellEnd"/>
      <w:r w:rsidR="008F70CC" w:rsidRPr="008F70CC">
        <w:rPr>
          <w:rFonts w:ascii="Verdana" w:hAnsi="Verdana"/>
          <w:sz w:val="20"/>
          <w:szCs w:val="20"/>
        </w:rPr>
        <w:t xml:space="preserve"> Paco, conviviente de Santiago </w:t>
      </w:r>
      <w:proofErr w:type="spellStart"/>
      <w:r w:rsidR="008F70CC" w:rsidRPr="008F70CC">
        <w:rPr>
          <w:rFonts w:ascii="Verdana" w:hAnsi="Verdana"/>
          <w:sz w:val="20"/>
          <w:szCs w:val="20"/>
        </w:rPr>
        <w:t>Antezana</w:t>
      </w:r>
      <w:proofErr w:type="spellEnd"/>
      <w:r w:rsidR="008F70CC" w:rsidRPr="008F70CC">
        <w:rPr>
          <w:rFonts w:ascii="Verdana" w:hAnsi="Verdana"/>
          <w:sz w:val="20"/>
          <w:szCs w:val="20"/>
        </w:rPr>
        <w:t xml:space="preserve"> Cueto, en lo referente a “las acciones de búsqueda de justicia a nivel nacional e internacional” c</w:t>
      </w:r>
      <w:r w:rsidR="008F70CC">
        <w:rPr>
          <w:rFonts w:ascii="Verdana" w:hAnsi="Verdana"/>
          <w:sz w:val="20"/>
          <w:szCs w:val="20"/>
        </w:rPr>
        <w:t>oincide en lo sustancial con la declaración</w:t>
      </w:r>
      <w:r w:rsidR="008F70CC" w:rsidRPr="008F70CC">
        <w:rPr>
          <w:rFonts w:ascii="Verdana" w:hAnsi="Verdana"/>
          <w:sz w:val="20"/>
          <w:szCs w:val="20"/>
        </w:rPr>
        <w:t xml:space="preserve"> de Ofelia </w:t>
      </w:r>
      <w:proofErr w:type="spellStart"/>
      <w:r w:rsidR="008F70CC" w:rsidRPr="008F70CC">
        <w:rPr>
          <w:rFonts w:ascii="Verdana" w:hAnsi="Verdana"/>
          <w:sz w:val="20"/>
          <w:szCs w:val="20"/>
        </w:rPr>
        <w:t>Antezana</w:t>
      </w:r>
      <w:proofErr w:type="spellEnd"/>
      <w:r w:rsidR="008F70CC" w:rsidRPr="008F70CC">
        <w:rPr>
          <w:rFonts w:ascii="Verdana" w:hAnsi="Verdana"/>
          <w:sz w:val="20"/>
          <w:szCs w:val="20"/>
        </w:rPr>
        <w:t xml:space="preserve"> Torre, prima de Santiago </w:t>
      </w:r>
      <w:proofErr w:type="spellStart"/>
      <w:r w:rsidR="008F70CC" w:rsidRPr="008F70CC">
        <w:rPr>
          <w:rFonts w:ascii="Verdana" w:hAnsi="Verdana"/>
          <w:sz w:val="20"/>
          <w:szCs w:val="20"/>
        </w:rPr>
        <w:t>Antezana</w:t>
      </w:r>
      <w:proofErr w:type="spellEnd"/>
      <w:r w:rsidR="008F70CC" w:rsidRPr="008F70CC">
        <w:rPr>
          <w:rFonts w:ascii="Verdana" w:hAnsi="Verdana"/>
          <w:sz w:val="20"/>
          <w:szCs w:val="20"/>
        </w:rPr>
        <w:t xml:space="preserve"> Cueto. </w:t>
      </w:r>
      <w:r w:rsidR="008F70CC">
        <w:rPr>
          <w:rFonts w:ascii="Verdana" w:hAnsi="Verdana"/>
          <w:sz w:val="20"/>
          <w:szCs w:val="20"/>
        </w:rPr>
        <w:t>Por lo que en aplicación</w:t>
      </w:r>
      <w:r w:rsidR="008F70CC" w:rsidRPr="008F70CC">
        <w:rPr>
          <w:rFonts w:ascii="Verdana" w:hAnsi="Verdana"/>
          <w:sz w:val="20"/>
          <w:szCs w:val="20"/>
        </w:rPr>
        <w:t xml:space="preserve"> </w:t>
      </w:r>
      <w:r w:rsidR="008F70CC">
        <w:rPr>
          <w:rFonts w:ascii="Verdana" w:hAnsi="Verdana"/>
          <w:sz w:val="20"/>
          <w:szCs w:val="20"/>
        </w:rPr>
        <w:t>d</w:t>
      </w:r>
      <w:r w:rsidR="008F70CC" w:rsidRPr="008F70CC">
        <w:rPr>
          <w:rFonts w:ascii="Verdana" w:hAnsi="Verdana"/>
          <w:sz w:val="20"/>
          <w:szCs w:val="20"/>
        </w:rPr>
        <w:t xml:space="preserve">el principio de economía procesal, el Estado </w:t>
      </w:r>
      <w:r w:rsidR="004C1E5A">
        <w:rPr>
          <w:rFonts w:ascii="Verdana" w:hAnsi="Verdana"/>
          <w:sz w:val="20"/>
          <w:szCs w:val="20"/>
        </w:rPr>
        <w:t xml:space="preserve">igualmente </w:t>
      </w:r>
      <w:r w:rsidR="008F70CC" w:rsidRPr="008F70CC">
        <w:rPr>
          <w:rFonts w:ascii="Verdana" w:hAnsi="Verdana"/>
          <w:sz w:val="20"/>
          <w:szCs w:val="20"/>
        </w:rPr>
        <w:t xml:space="preserve">consideró que se debe rechazar la declaración de una de las dos. </w:t>
      </w:r>
    </w:p>
    <w:p w:rsidR="00BB549D" w:rsidRDefault="00BB549D" w:rsidP="00BB549D">
      <w:pPr>
        <w:pStyle w:val="ListParagraph"/>
        <w:tabs>
          <w:tab w:val="left" w:pos="567"/>
        </w:tabs>
        <w:spacing w:after="0" w:line="240" w:lineRule="auto"/>
        <w:jc w:val="both"/>
        <w:rPr>
          <w:rFonts w:ascii="Verdana" w:hAnsi="Verdana"/>
          <w:bCs/>
          <w:iCs/>
          <w:sz w:val="20"/>
          <w:szCs w:val="20"/>
        </w:rPr>
      </w:pPr>
    </w:p>
    <w:p w:rsidR="007E4166" w:rsidRPr="007E4166" w:rsidRDefault="004C1E5A" w:rsidP="005A6AA0">
      <w:pPr>
        <w:numPr>
          <w:ilvl w:val="0"/>
          <w:numId w:val="2"/>
        </w:numPr>
        <w:autoSpaceDE w:val="0"/>
        <w:autoSpaceDN w:val="0"/>
        <w:adjustRightInd w:val="0"/>
        <w:spacing w:after="0" w:line="240" w:lineRule="auto"/>
        <w:ind w:left="0" w:firstLine="0"/>
        <w:jc w:val="both"/>
        <w:rPr>
          <w:rFonts w:ascii="Verdana" w:hAnsi="Verdana"/>
          <w:bCs/>
          <w:iCs/>
          <w:sz w:val="20"/>
          <w:szCs w:val="20"/>
        </w:rPr>
      </w:pPr>
      <w:r>
        <w:rPr>
          <w:rFonts w:ascii="Verdana" w:hAnsi="Verdana"/>
          <w:bCs/>
          <w:iCs/>
          <w:sz w:val="20"/>
          <w:szCs w:val="20"/>
        </w:rPr>
        <w:t>En relación con los</w:t>
      </w:r>
      <w:r w:rsidR="00F31FC0">
        <w:rPr>
          <w:rFonts w:ascii="Verdana" w:hAnsi="Verdana"/>
          <w:bCs/>
          <w:iCs/>
          <w:sz w:val="20"/>
          <w:szCs w:val="20"/>
        </w:rPr>
        <w:t xml:space="preserve"> punto</w:t>
      </w:r>
      <w:r>
        <w:rPr>
          <w:rFonts w:ascii="Verdana" w:hAnsi="Verdana"/>
          <w:bCs/>
          <w:iCs/>
          <w:sz w:val="20"/>
          <w:szCs w:val="20"/>
        </w:rPr>
        <w:t>s</w:t>
      </w:r>
      <w:r w:rsidR="00F31FC0">
        <w:rPr>
          <w:rFonts w:ascii="Verdana" w:hAnsi="Verdana"/>
          <w:bCs/>
          <w:iCs/>
          <w:sz w:val="20"/>
          <w:szCs w:val="20"/>
        </w:rPr>
        <w:t xml:space="preserve"> a) </w:t>
      </w:r>
      <w:r>
        <w:rPr>
          <w:rFonts w:ascii="Verdana" w:hAnsi="Verdana"/>
          <w:bCs/>
          <w:iCs/>
          <w:sz w:val="20"/>
          <w:szCs w:val="20"/>
        </w:rPr>
        <w:t xml:space="preserve">y b) </w:t>
      </w:r>
      <w:r w:rsidR="00F31FC0">
        <w:rPr>
          <w:rFonts w:ascii="Verdana" w:hAnsi="Verdana"/>
          <w:bCs/>
          <w:iCs/>
          <w:sz w:val="20"/>
          <w:szCs w:val="20"/>
        </w:rPr>
        <w:t>cabe señalar que e</w:t>
      </w:r>
      <w:r w:rsidR="00BB549D" w:rsidRPr="00BB549D">
        <w:rPr>
          <w:rFonts w:ascii="Verdana" w:hAnsi="Verdana"/>
          <w:bCs/>
          <w:iCs/>
          <w:sz w:val="20"/>
          <w:szCs w:val="20"/>
        </w:rPr>
        <w:t xml:space="preserve">n virtud de que el objeto de las declaraciones de las presuntas víctimas ofrecidas por los representantes es relevante para la resolución del presente caso, pero que son sustancialmente similares entre sí, y atendiendo al principio de economía procesal, el Presidente considera conveniente admitir las declaraciones de </w:t>
      </w:r>
      <w:r w:rsidR="00BB549D">
        <w:rPr>
          <w:rFonts w:ascii="Verdana" w:hAnsi="Verdana" w:cs="Arial-BoldMT"/>
          <w:bCs/>
          <w:sz w:val="20"/>
          <w:szCs w:val="20"/>
          <w:lang w:eastAsia="es-CR"/>
        </w:rPr>
        <w:t>Marce</w:t>
      </w:r>
      <w:r w:rsidR="002E6A25">
        <w:rPr>
          <w:rFonts w:ascii="Verdana" w:hAnsi="Verdana" w:cs="Arial-BoldMT"/>
          <w:bCs/>
          <w:sz w:val="20"/>
          <w:szCs w:val="20"/>
          <w:lang w:eastAsia="es-CR"/>
        </w:rPr>
        <w:t xml:space="preserve">lina Medina Negrón y Rosa </w:t>
      </w:r>
      <w:proofErr w:type="spellStart"/>
      <w:r w:rsidR="002E6A25">
        <w:rPr>
          <w:rFonts w:ascii="Verdana" w:hAnsi="Verdana" w:cs="Arial-BoldMT"/>
          <w:bCs/>
          <w:sz w:val="20"/>
          <w:szCs w:val="20"/>
          <w:lang w:eastAsia="es-CR"/>
        </w:rPr>
        <w:t>Ca</w:t>
      </w:r>
      <w:r w:rsidR="00BB549D">
        <w:rPr>
          <w:rFonts w:ascii="Verdana" w:hAnsi="Verdana" w:cs="Arial-BoldMT"/>
          <w:bCs/>
          <w:sz w:val="20"/>
          <w:szCs w:val="20"/>
          <w:lang w:eastAsia="es-CR"/>
        </w:rPr>
        <w:t>rc</w:t>
      </w:r>
      <w:r w:rsidR="002E6A25">
        <w:rPr>
          <w:rFonts w:ascii="Verdana" w:hAnsi="Verdana" w:cs="Arial-BoldMT"/>
          <w:bCs/>
          <w:sz w:val="20"/>
          <w:szCs w:val="20"/>
          <w:lang w:eastAsia="es-CR"/>
        </w:rPr>
        <w:t>au</w:t>
      </w:r>
      <w:r w:rsidR="00BB549D">
        <w:rPr>
          <w:rFonts w:ascii="Verdana" w:hAnsi="Verdana" w:cs="Arial-BoldMT"/>
          <w:bCs/>
          <w:sz w:val="20"/>
          <w:szCs w:val="20"/>
          <w:lang w:eastAsia="es-CR"/>
        </w:rPr>
        <w:t>sto</w:t>
      </w:r>
      <w:proofErr w:type="spellEnd"/>
      <w:r w:rsidR="00BB549D">
        <w:rPr>
          <w:rFonts w:ascii="Verdana" w:hAnsi="Verdana" w:cs="Arial-BoldMT"/>
          <w:bCs/>
          <w:sz w:val="20"/>
          <w:szCs w:val="20"/>
          <w:lang w:eastAsia="es-CR"/>
        </w:rPr>
        <w:t xml:space="preserve"> Paco </w:t>
      </w:r>
      <w:r w:rsidR="00BB549D" w:rsidRPr="00BB549D">
        <w:rPr>
          <w:rFonts w:ascii="Verdana" w:hAnsi="Verdana" w:cs="Arial-BoldMT"/>
          <w:bCs/>
          <w:sz w:val="20"/>
          <w:szCs w:val="20"/>
          <w:lang w:eastAsia="es-CR"/>
        </w:rPr>
        <w:t>para ser rendidas en audiencia pública</w:t>
      </w:r>
      <w:r>
        <w:rPr>
          <w:rFonts w:ascii="Verdana" w:hAnsi="Verdana"/>
          <w:bCs/>
          <w:iCs/>
          <w:sz w:val="20"/>
          <w:szCs w:val="20"/>
        </w:rPr>
        <w:t>, y admitir</w:t>
      </w:r>
      <w:r w:rsidR="00BB549D" w:rsidRPr="00BB549D">
        <w:rPr>
          <w:rFonts w:ascii="Verdana" w:hAnsi="Verdana"/>
          <w:bCs/>
          <w:iCs/>
          <w:sz w:val="20"/>
          <w:szCs w:val="20"/>
        </w:rPr>
        <w:t xml:space="preserve"> las declaraciones de </w:t>
      </w:r>
      <w:r w:rsidR="00BB549D">
        <w:rPr>
          <w:rFonts w:ascii="Verdana" w:hAnsi="Verdana"/>
          <w:bCs/>
          <w:iCs/>
          <w:sz w:val="20"/>
          <w:szCs w:val="20"/>
        </w:rPr>
        <w:t xml:space="preserve">Tania </w:t>
      </w:r>
      <w:proofErr w:type="spellStart"/>
      <w:r w:rsidR="00BB549D">
        <w:rPr>
          <w:rFonts w:ascii="Verdana" w:hAnsi="Verdana"/>
          <w:bCs/>
          <w:iCs/>
          <w:sz w:val="20"/>
          <w:szCs w:val="20"/>
        </w:rPr>
        <w:t>Collantes</w:t>
      </w:r>
      <w:proofErr w:type="spellEnd"/>
      <w:r w:rsidR="00BB549D">
        <w:rPr>
          <w:rFonts w:ascii="Verdana" w:hAnsi="Verdana"/>
          <w:bCs/>
          <w:iCs/>
          <w:sz w:val="20"/>
          <w:szCs w:val="20"/>
        </w:rPr>
        <w:t xml:space="preserve"> Medina y</w:t>
      </w:r>
      <w:r w:rsidR="00BB549D" w:rsidRPr="00BB549D">
        <w:rPr>
          <w:rFonts w:ascii="Verdana" w:hAnsi="Verdana" w:cs="Verdana"/>
          <w:sz w:val="20"/>
          <w:szCs w:val="20"/>
          <w:lang w:bidi="en-US"/>
        </w:rPr>
        <w:t xml:space="preserve"> </w:t>
      </w:r>
      <w:r w:rsidR="00BB549D">
        <w:rPr>
          <w:rFonts w:ascii="Verdana" w:hAnsi="Verdana"/>
          <w:bCs/>
          <w:iCs/>
          <w:sz w:val="20"/>
          <w:szCs w:val="20"/>
        </w:rPr>
        <w:t xml:space="preserve">Ofelia </w:t>
      </w:r>
      <w:proofErr w:type="spellStart"/>
      <w:r w:rsidR="00BB549D">
        <w:rPr>
          <w:rFonts w:ascii="Verdana" w:hAnsi="Verdana"/>
          <w:bCs/>
          <w:iCs/>
          <w:sz w:val="20"/>
          <w:szCs w:val="20"/>
        </w:rPr>
        <w:t>Antezana</w:t>
      </w:r>
      <w:proofErr w:type="spellEnd"/>
      <w:r w:rsidR="00BB549D">
        <w:rPr>
          <w:rFonts w:ascii="Verdana" w:hAnsi="Verdana"/>
          <w:bCs/>
          <w:iCs/>
          <w:sz w:val="20"/>
          <w:szCs w:val="20"/>
        </w:rPr>
        <w:t xml:space="preserve"> Torre</w:t>
      </w:r>
      <w:r w:rsidR="00BB549D" w:rsidRPr="00BB549D">
        <w:rPr>
          <w:rFonts w:ascii="Verdana" w:hAnsi="Verdana" w:cs="Verdana"/>
          <w:sz w:val="20"/>
          <w:szCs w:val="20"/>
          <w:lang w:bidi="en-US"/>
        </w:rPr>
        <w:t xml:space="preserve"> para ser presentadas mediante declaración jurada (</w:t>
      </w:r>
      <w:r w:rsidR="007637C7">
        <w:rPr>
          <w:rFonts w:ascii="Verdana" w:hAnsi="Verdana" w:cs="Verdana"/>
          <w:i/>
          <w:sz w:val="20"/>
          <w:szCs w:val="20"/>
          <w:lang w:bidi="en-US"/>
        </w:rPr>
        <w:t>a</w:t>
      </w:r>
      <w:r w:rsidR="002E6A25">
        <w:rPr>
          <w:rFonts w:ascii="Verdana" w:hAnsi="Verdana" w:cs="Verdana"/>
          <w:i/>
          <w:sz w:val="20"/>
          <w:szCs w:val="20"/>
          <w:lang w:bidi="en-US"/>
        </w:rPr>
        <w:t>f</w:t>
      </w:r>
      <w:r w:rsidR="007637C7">
        <w:rPr>
          <w:rFonts w:ascii="Verdana" w:hAnsi="Verdana" w:cs="Verdana"/>
          <w:i/>
          <w:sz w:val="20"/>
          <w:szCs w:val="20"/>
          <w:lang w:bidi="en-US"/>
        </w:rPr>
        <w:t>f</w:t>
      </w:r>
      <w:r w:rsidR="002E6A25">
        <w:rPr>
          <w:rFonts w:ascii="Verdana" w:hAnsi="Verdana" w:cs="Verdana"/>
          <w:i/>
          <w:sz w:val="20"/>
          <w:szCs w:val="20"/>
          <w:lang w:bidi="en-US"/>
        </w:rPr>
        <w:t>idá</w:t>
      </w:r>
      <w:r w:rsidR="00BB549D" w:rsidRPr="00BB549D">
        <w:rPr>
          <w:rFonts w:ascii="Verdana" w:hAnsi="Verdana" w:cs="Verdana"/>
          <w:i/>
          <w:sz w:val="20"/>
          <w:szCs w:val="20"/>
          <w:lang w:bidi="en-US"/>
        </w:rPr>
        <w:t>vit</w:t>
      </w:r>
      <w:r w:rsidR="00BB549D" w:rsidRPr="00BB549D">
        <w:rPr>
          <w:rFonts w:ascii="Verdana" w:hAnsi="Verdana" w:cs="Verdana"/>
          <w:sz w:val="20"/>
          <w:szCs w:val="20"/>
          <w:lang w:bidi="en-US"/>
        </w:rPr>
        <w:t>)</w:t>
      </w:r>
      <w:r w:rsidR="007052F3">
        <w:rPr>
          <w:rFonts w:ascii="Verdana" w:hAnsi="Verdana" w:cs="Verdana"/>
          <w:sz w:val="20"/>
          <w:szCs w:val="20"/>
          <w:lang w:bidi="en-US"/>
        </w:rPr>
        <w:t>.</w:t>
      </w:r>
    </w:p>
    <w:p w:rsidR="007E4166" w:rsidRPr="007E4166" w:rsidRDefault="007E4166" w:rsidP="007E4166">
      <w:pPr>
        <w:autoSpaceDE w:val="0"/>
        <w:autoSpaceDN w:val="0"/>
        <w:adjustRightInd w:val="0"/>
        <w:spacing w:after="0" w:line="240" w:lineRule="auto"/>
        <w:jc w:val="both"/>
        <w:rPr>
          <w:rFonts w:ascii="Verdana" w:hAnsi="Verdana"/>
          <w:bCs/>
          <w:iCs/>
          <w:sz w:val="20"/>
          <w:szCs w:val="20"/>
        </w:rPr>
      </w:pPr>
    </w:p>
    <w:p w:rsidR="00AC0531" w:rsidRPr="007E4166" w:rsidRDefault="00D448C0" w:rsidP="005A6AA0">
      <w:pPr>
        <w:numPr>
          <w:ilvl w:val="0"/>
          <w:numId w:val="2"/>
        </w:numPr>
        <w:autoSpaceDE w:val="0"/>
        <w:autoSpaceDN w:val="0"/>
        <w:adjustRightInd w:val="0"/>
        <w:spacing w:after="0" w:line="240" w:lineRule="auto"/>
        <w:ind w:left="0" w:firstLine="0"/>
        <w:jc w:val="both"/>
        <w:rPr>
          <w:rFonts w:ascii="Verdana" w:hAnsi="Verdana"/>
          <w:bCs/>
          <w:iCs/>
          <w:sz w:val="20"/>
          <w:szCs w:val="20"/>
        </w:rPr>
      </w:pPr>
      <w:r w:rsidRPr="007E4166">
        <w:rPr>
          <w:rFonts w:ascii="Verdana" w:hAnsi="Verdana" w:cs="Verdana"/>
          <w:sz w:val="20"/>
          <w:szCs w:val="20"/>
          <w:lang w:bidi="en-US"/>
        </w:rPr>
        <w:t>Adicionalmente, el Estado señaló que</w:t>
      </w:r>
      <w:r w:rsidR="007E4166">
        <w:rPr>
          <w:rFonts w:ascii="Verdana" w:hAnsi="Verdana"/>
          <w:bCs/>
          <w:iCs/>
          <w:sz w:val="20"/>
          <w:szCs w:val="20"/>
        </w:rPr>
        <w:t xml:space="preserve"> el objeto de </w:t>
      </w:r>
      <w:r w:rsidRPr="007E4166">
        <w:rPr>
          <w:rFonts w:ascii="Verdana" w:hAnsi="Verdana"/>
          <w:bCs/>
          <w:iCs/>
          <w:sz w:val="20"/>
          <w:szCs w:val="20"/>
        </w:rPr>
        <w:t xml:space="preserve">las declaraciones </w:t>
      </w:r>
      <w:r w:rsidR="007E4166">
        <w:rPr>
          <w:rFonts w:ascii="Verdana" w:hAnsi="Verdana"/>
          <w:bCs/>
          <w:iCs/>
          <w:sz w:val="20"/>
          <w:szCs w:val="20"/>
        </w:rPr>
        <w:t xml:space="preserve">propuestas </w:t>
      </w:r>
      <w:r w:rsidRPr="007E4166">
        <w:rPr>
          <w:rFonts w:ascii="Verdana" w:hAnsi="Verdana"/>
          <w:bCs/>
          <w:iCs/>
          <w:sz w:val="20"/>
          <w:szCs w:val="20"/>
        </w:rPr>
        <w:t>de Marcelina Medina Negrón y de Wi</w:t>
      </w:r>
      <w:r w:rsidR="007E4166">
        <w:rPr>
          <w:rFonts w:ascii="Verdana" w:hAnsi="Verdana"/>
          <w:bCs/>
          <w:iCs/>
          <w:sz w:val="20"/>
          <w:szCs w:val="20"/>
        </w:rPr>
        <w:t xml:space="preserve">lfredo Terrones Landázuri tiene la siguiente </w:t>
      </w:r>
      <w:r w:rsidRPr="007E4166">
        <w:rPr>
          <w:rFonts w:ascii="Verdana" w:hAnsi="Verdana"/>
          <w:bCs/>
          <w:iCs/>
          <w:sz w:val="20"/>
          <w:szCs w:val="20"/>
        </w:rPr>
        <w:t xml:space="preserve">frase </w:t>
      </w:r>
      <w:r w:rsidR="007E4166" w:rsidRPr="007E4166">
        <w:rPr>
          <w:rFonts w:ascii="Verdana" w:hAnsi="Verdana" w:cs="Verdana"/>
          <w:sz w:val="20"/>
          <w:szCs w:val="20"/>
        </w:rPr>
        <w:t>“las circunstancias de la desaparición de la víctima</w:t>
      </w:r>
      <w:r w:rsidR="007E4166">
        <w:rPr>
          <w:rFonts w:ascii="Verdana" w:hAnsi="Verdana" w:cs="Verdana"/>
          <w:sz w:val="20"/>
          <w:szCs w:val="20"/>
        </w:rPr>
        <w:t>”</w:t>
      </w:r>
      <w:r w:rsidR="007E4166" w:rsidRPr="007E4166">
        <w:rPr>
          <w:rFonts w:ascii="Verdana" w:hAnsi="Verdana"/>
          <w:bCs/>
          <w:iCs/>
          <w:sz w:val="20"/>
          <w:szCs w:val="20"/>
        </w:rPr>
        <w:t xml:space="preserve"> </w:t>
      </w:r>
      <w:r w:rsidR="007E4166">
        <w:rPr>
          <w:rFonts w:ascii="Verdana" w:hAnsi="Verdana"/>
          <w:bCs/>
          <w:iCs/>
          <w:sz w:val="20"/>
          <w:szCs w:val="20"/>
        </w:rPr>
        <w:t>que no resulta pertinente</w:t>
      </w:r>
      <w:r w:rsidR="00AC0531" w:rsidRPr="007E4166">
        <w:rPr>
          <w:rFonts w:ascii="Verdana" w:hAnsi="Verdana" w:cs="Verdana"/>
          <w:sz w:val="20"/>
          <w:szCs w:val="20"/>
        </w:rPr>
        <w:t>, por</w:t>
      </w:r>
      <w:r w:rsidR="002E6A25">
        <w:rPr>
          <w:rFonts w:ascii="Verdana" w:hAnsi="Verdana" w:cs="Verdana"/>
          <w:sz w:val="20"/>
          <w:szCs w:val="20"/>
        </w:rPr>
        <w:t>que</w:t>
      </w:r>
      <w:r w:rsidR="00AC0531" w:rsidRPr="007E4166">
        <w:rPr>
          <w:rFonts w:ascii="Verdana" w:hAnsi="Verdana" w:cs="Verdana"/>
          <w:sz w:val="20"/>
          <w:szCs w:val="20"/>
        </w:rPr>
        <w:t xml:space="preserve"> </w:t>
      </w:r>
      <w:r w:rsidR="002E627B" w:rsidRPr="007E4166">
        <w:rPr>
          <w:rFonts w:ascii="Verdana" w:hAnsi="Verdana" w:cs="Verdana"/>
          <w:sz w:val="20"/>
          <w:szCs w:val="20"/>
        </w:rPr>
        <w:t>dichos declarantes no ser</w:t>
      </w:r>
      <w:r w:rsidR="002E6A25">
        <w:rPr>
          <w:rFonts w:ascii="Verdana" w:hAnsi="Verdana" w:cs="Verdana"/>
          <w:sz w:val="20"/>
          <w:szCs w:val="20"/>
        </w:rPr>
        <w:t>ían testigos presenciales de los</w:t>
      </w:r>
      <w:r w:rsidR="002E627B" w:rsidRPr="007E4166">
        <w:rPr>
          <w:rFonts w:ascii="Verdana" w:hAnsi="Verdana" w:cs="Verdana"/>
          <w:sz w:val="20"/>
          <w:szCs w:val="20"/>
        </w:rPr>
        <w:t xml:space="preserve"> hecho</w:t>
      </w:r>
      <w:r w:rsidR="002E6A25">
        <w:rPr>
          <w:rFonts w:ascii="Verdana" w:hAnsi="Verdana" w:cs="Verdana"/>
          <w:sz w:val="20"/>
          <w:szCs w:val="20"/>
        </w:rPr>
        <w:t>s</w:t>
      </w:r>
      <w:r w:rsidR="002E627B" w:rsidRPr="007E4166">
        <w:rPr>
          <w:rFonts w:ascii="Verdana" w:hAnsi="Verdana" w:cs="Verdana"/>
          <w:sz w:val="20"/>
          <w:szCs w:val="20"/>
        </w:rPr>
        <w:t xml:space="preserve"> </w:t>
      </w:r>
      <w:r w:rsidR="002E627B">
        <w:rPr>
          <w:rFonts w:ascii="Verdana" w:hAnsi="Verdana" w:cs="Verdana"/>
          <w:sz w:val="20"/>
          <w:szCs w:val="20"/>
        </w:rPr>
        <w:t>y</w:t>
      </w:r>
      <w:r w:rsidR="002E6A25">
        <w:rPr>
          <w:rFonts w:ascii="Verdana" w:hAnsi="Verdana" w:cs="Verdana"/>
          <w:sz w:val="20"/>
          <w:szCs w:val="20"/>
        </w:rPr>
        <w:t>,</w:t>
      </w:r>
      <w:r w:rsidR="002E627B">
        <w:rPr>
          <w:rFonts w:ascii="Verdana" w:hAnsi="Verdana" w:cs="Verdana"/>
          <w:sz w:val="20"/>
          <w:szCs w:val="20"/>
        </w:rPr>
        <w:t xml:space="preserve"> en consecuencia</w:t>
      </w:r>
      <w:r w:rsidR="002E6A25">
        <w:rPr>
          <w:rFonts w:ascii="Verdana" w:hAnsi="Verdana" w:cs="Verdana"/>
          <w:sz w:val="20"/>
          <w:szCs w:val="20"/>
        </w:rPr>
        <w:t>,</w:t>
      </w:r>
      <w:r w:rsidR="0014661A" w:rsidRPr="007E4166">
        <w:rPr>
          <w:rFonts w:ascii="Verdana" w:hAnsi="Verdana" w:cs="Verdana"/>
          <w:sz w:val="20"/>
          <w:szCs w:val="20"/>
        </w:rPr>
        <w:t xml:space="preserve"> resulta </w:t>
      </w:r>
      <w:r w:rsidR="0014661A" w:rsidRPr="007E4166">
        <w:rPr>
          <w:rFonts w:ascii="Verdana" w:hAnsi="Verdana" w:cs="Verdana"/>
          <w:sz w:val="20"/>
          <w:szCs w:val="20"/>
        </w:rPr>
        <w:lastRenderedPageBreak/>
        <w:t>improcedente que emita</w:t>
      </w:r>
      <w:r w:rsidR="002E627B">
        <w:rPr>
          <w:rFonts w:ascii="Verdana" w:hAnsi="Verdana" w:cs="Verdana"/>
          <w:sz w:val="20"/>
          <w:szCs w:val="20"/>
        </w:rPr>
        <w:t>n</w:t>
      </w:r>
      <w:r w:rsidR="002E6A25">
        <w:rPr>
          <w:rFonts w:ascii="Verdana" w:hAnsi="Verdana" w:cs="Verdana"/>
          <w:sz w:val="20"/>
          <w:szCs w:val="20"/>
        </w:rPr>
        <w:t xml:space="preserve"> una declaración en ese</w:t>
      </w:r>
      <w:r w:rsidR="0014661A" w:rsidRPr="007E4166">
        <w:rPr>
          <w:rFonts w:ascii="Verdana" w:hAnsi="Verdana" w:cs="Verdana"/>
          <w:sz w:val="20"/>
          <w:szCs w:val="20"/>
        </w:rPr>
        <w:t xml:space="preserve"> sentido. </w:t>
      </w:r>
      <w:r w:rsidR="008F70CC" w:rsidRPr="007E4166">
        <w:rPr>
          <w:rFonts w:ascii="Verdana" w:hAnsi="Verdana" w:cs="Verdana"/>
          <w:sz w:val="20"/>
          <w:szCs w:val="20"/>
        </w:rPr>
        <w:t>Bajo tales circunstancias el Estado solicitó que se rechace</w:t>
      </w:r>
      <w:r w:rsidRPr="007E4166">
        <w:rPr>
          <w:rFonts w:ascii="Verdana" w:hAnsi="Verdana" w:cs="Verdana"/>
          <w:sz w:val="20"/>
          <w:szCs w:val="20"/>
        </w:rPr>
        <w:t>n</w:t>
      </w:r>
      <w:r w:rsidR="008F70CC" w:rsidRPr="007E4166">
        <w:rPr>
          <w:rFonts w:ascii="Verdana" w:hAnsi="Verdana" w:cs="Verdana"/>
          <w:sz w:val="20"/>
          <w:szCs w:val="20"/>
        </w:rPr>
        <w:t xml:space="preserve"> la</w:t>
      </w:r>
      <w:r w:rsidRPr="007E4166">
        <w:rPr>
          <w:rFonts w:ascii="Verdana" w:hAnsi="Verdana" w:cs="Verdana"/>
          <w:sz w:val="20"/>
          <w:szCs w:val="20"/>
        </w:rPr>
        <w:t>s</w:t>
      </w:r>
      <w:r w:rsidR="008F70CC" w:rsidRPr="007E4166">
        <w:rPr>
          <w:rFonts w:ascii="Verdana" w:hAnsi="Verdana" w:cs="Verdana"/>
          <w:sz w:val="20"/>
          <w:szCs w:val="20"/>
        </w:rPr>
        <w:t xml:space="preserve"> misma</w:t>
      </w:r>
      <w:r w:rsidRPr="007E4166">
        <w:rPr>
          <w:rFonts w:ascii="Verdana" w:hAnsi="Verdana" w:cs="Verdana"/>
          <w:sz w:val="20"/>
          <w:szCs w:val="20"/>
        </w:rPr>
        <w:t>s</w:t>
      </w:r>
      <w:r w:rsidR="008F70CC" w:rsidRPr="007E4166">
        <w:rPr>
          <w:rFonts w:ascii="Verdana" w:hAnsi="Verdana" w:cs="Verdana"/>
          <w:sz w:val="20"/>
          <w:szCs w:val="20"/>
        </w:rPr>
        <w:t>.</w:t>
      </w:r>
    </w:p>
    <w:p w:rsidR="00AC0531" w:rsidRPr="00AD05BC" w:rsidRDefault="00AC0531" w:rsidP="00AC0531">
      <w:pPr>
        <w:pStyle w:val="ListParagraph"/>
        <w:rPr>
          <w:rFonts w:ascii="Verdana" w:hAnsi="Verdana" w:cs="Verdana"/>
          <w:strike/>
          <w:sz w:val="20"/>
          <w:szCs w:val="20"/>
        </w:rPr>
      </w:pPr>
    </w:p>
    <w:p w:rsidR="00F5491D" w:rsidRPr="007052F3" w:rsidRDefault="00754751"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4"/>
        </w:rPr>
        <w:t>La Corte</w:t>
      </w:r>
      <w:r w:rsidR="00AC0531" w:rsidRPr="007052F3">
        <w:rPr>
          <w:rFonts w:ascii="Verdana" w:hAnsi="Verdana"/>
          <w:bCs/>
          <w:iCs/>
          <w:sz w:val="20"/>
          <w:szCs w:val="24"/>
        </w:rPr>
        <w:t xml:space="preserve"> ha señalado reiteradamente</w:t>
      </w:r>
      <w:r w:rsidR="00AC0531" w:rsidRPr="007052F3">
        <w:rPr>
          <w:rFonts w:ascii="Verdana" w:hAnsi="Verdana"/>
          <w:sz w:val="20"/>
          <w:szCs w:val="20"/>
          <w:lang w:val="es-CO"/>
        </w:rPr>
        <w:t xml:space="preserve"> que el objeto de las declaraciones y dictámenes periciales deben ser determinados por las partes de manera precisa, en la oportunidad procesal correspondiente, tomando en cuenta su relación con los hechos y los alegatos del caso, ello sin perjuicio de la determinación final del respectivo objeto que efectúa la Presidencia en su debida oportunidad</w:t>
      </w:r>
      <w:r w:rsidR="00AC0531" w:rsidRPr="007052F3">
        <w:rPr>
          <w:rStyle w:val="FootnoteReference"/>
          <w:rFonts w:ascii="Verdana" w:hAnsi="Verdana"/>
          <w:sz w:val="20"/>
          <w:szCs w:val="20"/>
          <w:lang w:val="es-CO"/>
        </w:rPr>
        <w:footnoteReference w:id="5"/>
      </w:r>
      <w:r w:rsidR="007E4166">
        <w:rPr>
          <w:rFonts w:ascii="Verdana" w:hAnsi="Verdana"/>
          <w:sz w:val="20"/>
          <w:szCs w:val="20"/>
          <w:lang w:val="es-CO"/>
        </w:rPr>
        <w:t>. E</w:t>
      </w:r>
      <w:r w:rsidR="00AC0531" w:rsidRPr="007052F3">
        <w:rPr>
          <w:rFonts w:ascii="Verdana" w:hAnsi="Verdana"/>
          <w:sz w:val="20"/>
          <w:szCs w:val="20"/>
          <w:lang w:val="es-CO"/>
        </w:rPr>
        <w:t>sta Presidencia</w:t>
      </w:r>
      <w:r w:rsidR="00AC0531" w:rsidRPr="007052F3">
        <w:rPr>
          <w:rFonts w:ascii="Verdana" w:hAnsi="Verdana" w:cs="Verdana"/>
          <w:sz w:val="20"/>
          <w:szCs w:val="20"/>
        </w:rPr>
        <w:t xml:space="preserve"> considera que es procedente </w:t>
      </w:r>
      <w:r>
        <w:rPr>
          <w:rFonts w:ascii="Verdana" w:hAnsi="Verdana" w:cs="Verdana"/>
          <w:sz w:val="20"/>
          <w:szCs w:val="20"/>
        </w:rPr>
        <w:t xml:space="preserve">admitirlas y </w:t>
      </w:r>
      <w:r w:rsidR="00AC0531" w:rsidRPr="007052F3">
        <w:rPr>
          <w:rFonts w:ascii="Verdana" w:hAnsi="Verdana" w:cs="Verdana"/>
          <w:sz w:val="20"/>
          <w:szCs w:val="20"/>
        </w:rPr>
        <w:t xml:space="preserve">adecuar los objetos de </w:t>
      </w:r>
      <w:r w:rsidR="00F37DEB" w:rsidRPr="007052F3">
        <w:rPr>
          <w:rFonts w:ascii="Verdana" w:hAnsi="Verdana" w:cs="Verdana"/>
          <w:sz w:val="20"/>
          <w:szCs w:val="20"/>
        </w:rPr>
        <w:t>las</w:t>
      </w:r>
      <w:r w:rsidR="00F37DEB">
        <w:rPr>
          <w:rFonts w:ascii="Verdana" w:hAnsi="Verdana" w:cs="Verdana"/>
          <w:sz w:val="20"/>
          <w:szCs w:val="20"/>
        </w:rPr>
        <w:t xml:space="preserve"> referidas </w:t>
      </w:r>
      <w:r w:rsidR="00AC0531" w:rsidRPr="007052F3">
        <w:rPr>
          <w:rFonts w:ascii="Verdana" w:hAnsi="Verdana" w:cs="Verdana"/>
          <w:sz w:val="20"/>
          <w:szCs w:val="20"/>
        </w:rPr>
        <w:t xml:space="preserve">declaraciones según corresponda, tomando en cuenta las observaciones pertinentes del Estado. </w:t>
      </w:r>
      <w:r w:rsidR="00F5491D" w:rsidRPr="007052F3">
        <w:rPr>
          <w:rFonts w:ascii="Verdana" w:hAnsi="Verdana"/>
          <w:sz w:val="20"/>
          <w:szCs w:val="20"/>
        </w:rPr>
        <w:t>El objeto y la modalidad de las declaraciones se determina en la parte resolutiva de la presente Resolución (</w:t>
      </w:r>
      <w:r w:rsidR="00F5491D" w:rsidRPr="007052F3">
        <w:rPr>
          <w:rFonts w:ascii="Verdana" w:hAnsi="Verdana"/>
          <w:i/>
          <w:iCs/>
          <w:sz w:val="20"/>
          <w:szCs w:val="20"/>
        </w:rPr>
        <w:t>infra</w:t>
      </w:r>
      <w:r w:rsidR="00F5491D" w:rsidRPr="007052F3">
        <w:rPr>
          <w:rFonts w:ascii="Verdana" w:hAnsi="Verdana"/>
          <w:sz w:val="20"/>
          <w:szCs w:val="20"/>
        </w:rPr>
        <w:t xml:space="preserve"> puntos resolutivos</w:t>
      </w:r>
      <w:r w:rsidR="00A55876">
        <w:rPr>
          <w:rFonts w:ascii="Verdana" w:hAnsi="Verdana"/>
          <w:sz w:val="20"/>
          <w:szCs w:val="20"/>
        </w:rPr>
        <w:t xml:space="preserve"> 1 y 3</w:t>
      </w:r>
      <w:r w:rsidR="00F5491D" w:rsidRPr="007052F3">
        <w:rPr>
          <w:rFonts w:ascii="Verdana" w:hAnsi="Verdana"/>
          <w:sz w:val="20"/>
          <w:szCs w:val="20"/>
        </w:rPr>
        <w:t>).</w:t>
      </w:r>
    </w:p>
    <w:p w:rsidR="004C1E5A" w:rsidRPr="007052F3" w:rsidRDefault="004C1E5A" w:rsidP="004C1E5A">
      <w:pPr>
        <w:tabs>
          <w:tab w:val="left" w:pos="567"/>
        </w:tabs>
        <w:autoSpaceDE w:val="0"/>
        <w:autoSpaceDN w:val="0"/>
        <w:adjustRightInd w:val="0"/>
        <w:spacing w:after="0" w:line="240" w:lineRule="auto"/>
        <w:jc w:val="both"/>
        <w:rPr>
          <w:rFonts w:ascii="Verdana" w:hAnsi="Verdana" w:cs="TimesNewRomanPSMT"/>
          <w:sz w:val="20"/>
          <w:szCs w:val="20"/>
        </w:rPr>
      </w:pPr>
    </w:p>
    <w:p w:rsidR="004C1E5A" w:rsidRDefault="004C1E5A" w:rsidP="005A6AA0">
      <w:pPr>
        <w:pStyle w:val="ListParagraph"/>
        <w:numPr>
          <w:ilvl w:val="0"/>
          <w:numId w:val="6"/>
        </w:numPr>
        <w:tabs>
          <w:tab w:val="left" w:pos="567"/>
        </w:tabs>
        <w:spacing w:after="0" w:line="240" w:lineRule="auto"/>
        <w:jc w:val="both"/>
        <w:rPr>
          <w:rFonts w:ascii="Verdana" w:hAnsi="Verdana"/>
          <w:b/>
          <w:bCs/>
          <w:i/>
          <w:iCs/>
          <w:sz w:val="20"/>
          <w:szCs w:val="20"/>
        </w:rPr>
      </w:pPr>
      <w:r w:rsidRPr="004C1E5A">
        <w:rPr>
          <w:rFonts w:ascii="Verdana" w:hAnsi="Verdana"/>
          <w:b/>
          <w:bCs/>
          <w:i/>
          <w:iCs/>
          <w:sz w:val="20"/>
          <w:szCs w:val="20"/>
        </w:rPr>
        <w:t>Recusación de peritos</w:t>
      </w:r>
    </w:p>
    <w:p w:rsidR="004C1E5A" w:rsidRDefault="004C1E5A" w:rsidP="004C1E5A">
      <w:pPr>
        <w:tabs>
          <w:tab w:val="left" w:pos="567"/>
        </w:tabs>
        <w:spacing w:after="0" w:line="240" w:lineRule="auto"/>
        <w:jc w:val="both"/>
        <w:rPr>
          <w:rFonts w:ascii="Verdana" w:hAnsi="Verdana"/>
          <w:bCs/>
          <w:iCs/>
          <w:strike/>
          <w:sz w:val="20"/>
          <w:szCs w:val="20"/>
        </w:rPr>
      </w:pPr>
    </w:p>
    <w:p w:rsidR="004C1E5A" w:rsidRDefault="004C1E5A"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E</w:t>
      </w:r>
      <w:r w:rsidRPr="008B648A">
        <w:rPr>
          <w:rFonts w:ascii="Verdana" w:hAnsi="Verdana"/>
          <w:bCs/>
          <w:iCs/>
          <w:sz w:val="20"/>
          <w:szCs w:val="20"/>
        </w:rPr>
        <w:t>l Estado</w:t>
      </w:r>
      <w:r>
        <w:rPr>
          <w:rFonts w:ascii="Verdana" w:hAnsi="Verdana"/>
          <w:bCs/>
          <w:iCs/>
          <w:sz w:val="20"/>
          <w:szCs w:val="20"/>
        </w:rPr>
        <w:t xml:space="preserve"> </w:t>
      </w:r>
      <w:r w:rsidR="002E6A25">
        <w:rPr>
          <w:rFonts w:ascii="Verdana" w:hAnsi="Verdana"/>
          <w:bCs/>
          <w:iCs/>
          <w:sz w:val="20"/>
          <w:szCs w:val="20"/>
        </w:rPr>
        <w:t xml:space="preserve">en </w:t>
      </w:r>
      <w:r w:rsidRPr="008B648A">
        <w:rPr>
          <w:rFonts w:ascii="Verdana" w:hAnsi="Verdana"/>
          <w:bCs/>
          <w:iCs/>
          <w:sz w:val="20"/>
          <w:szCs w:val="20"/>
        </w:rPr>
        <w:t>sus observacio</w:t>
      </w:r>
      <w:r w:rsidR="007637C7">
        <w:rPr>
          <w:rFonts w:ascii="Verdana" w:hAnsi="Verdana"/>
          <w:bCs/>
          <w:iCs/>
          <w:sz w:val="20"/>
          <w:szCs w:val="20"/>
        </w:rPr>
        <w:t>nes a la lista</w:t>
      </w:r>
      <w:r>
        <w:rPr>
          <w:rFonts w:ascii="Verdana" w:hAnsi="Verdana"/>
          <w:bCs/>
          <w:iCs/>
          <w:sz w:val="20"/>
          <w:szCs w:val="20"/>
        </w:rPr>
        <w:t xml:space="preserve"> definitiva de declarantes ofrecidos por los representantes </w:t>
      </w:r>
      <w:r w:rsidR="004C2FED">
        <w:rPr>
          <w:rFonts w:ascii="Verdana" w:hAnsi="Verdana"/>
          <w:bCs/>
          <w:iCs/>
          <w:sz w:val="20"/>
          <w:szCs w:val="20"/>
        </w:rPr>
        <w:t>recus</w:t>
      </w:r>
      <w:r w:rsidR="00754751">
        <w:rPr>
          <w:rFonts w:ascii="Verdana" w:hAnsi="Verdana"/>
          <w:bCs/>
          <w:iCs/>
          <w:sz w:val="20"/>
          <w:szCs w:val="20"/>
        </w:rPr>
        <w:t xml:space="preserve">ó, </w:t>
      </w:r>
      <w:r w:rsidR="00151C54" w:rsidRPr="004C1E5A">
        <w:rPr>
          <w:rFonts w:ascii="Verdana" w:hAnsi="Verdana"/>
          <w:sz w:val="20"/>
          <w:szCs w:val="20"/>
        </w:rPr>
        <w:t>conforme al artículo 48.</w:t>
      </w:r>
      <w:r w:rsidR="009B7DC7">
        <w:rPr>
          <w:rFonts w:ascii="Verdana" w:hAnsi="Verdana"/>
          <w:sz w:val="20"/>
          <w:szCs w:val="20"/>
        </w:rPr>
        <w:t>1.</w:t>
      </w:r>
      <w:r w:rsidR="00151C54" w:rsidRPr="004C1E5A">
        <w:rPr>
          <w:rFonts w:ascii="Verdana" w:hAnsi="Verdana"/>
          <w:sz w:val="20"/>
          <w:szCs w:val="20"/>
        </w:rPr>
        <w:t>c) del Reglamento de la Corte</w:t>
      </w:r>
      <w:r w:rsidR="00151C54">
        <w:rPr>
          <w:rFonts w:ascii="Verdana" w:hAnsi="Verdana"/>
          <w:sz w:val="20"/>
          <w:szCs w:val="20"/>
        </w:rPr>
        <w:t>,</w:t>
      </w:r>
      <w:r w:rsidR="007637C7">
        <w:rPr>
          <w:rFonts w:ascii="Verdana" w:hAnsi="Verdana"/>
          <w:bCs/>
          <w:iCs/>
          <w:sz w:val="20"/>
          <w:szCs w:val="20"/>
        </w:rPr>
        <w:t xml:space="preserve"> la</w:t>
      </w:r>
      <w:r w:rsidR="007052F3">
        <w:rPr>
          <w:rFonts w:ascii="Verdana" w:hAnsi="Verdana"/>
          <w:bCs/>
          <w:iCs/>
          <w:sz w:val="20"/>
          <w:szCs w:val="20"/>
        </w:rPr>
        <w:t>s siguientes personas ofrecidas como peritos</w:t>
      </w:r>
      <w:r w:rsidR="004C2FED">
        <w:rPr>
          <w:rFonts w:ascii="Verdana" w:hAnsi="Verdana"/>
          <w:bCs/>
          <w:iCs/>
          <w:sz w:val="20"/>
          <w:szCs w:val="20"/>
        </w:rPr>
        <w:t>:</w:t>
      </w:r>
    </w:p>
    <w:p w:rsidR="000E21AF" w:rsidRDefault="000E21AF" w:rsidP="00BC049E">
      <w:pPr>
        <w:spacing w:after="0"/>
        <w:rPr>
          <w:rFonts w:ascii="Verdana" w:hAnsi="Verdana" w:cs="Verdana"/>
          <w:strike/>
          <w:sz w:val="20"/>
          <w:szCs w:val="20"/>
        </w:rPr>
      </w:pPr>
    </w:p>
    <w:p w:rsidR="00151C54" w:rsidRDefault="00991D4C" w:rsidP="002432D2">
      <w:pPr>
        <w:ind w:left="360" w:firstLine="360"/>
        <w:jc w:val="both"/>
        <w:rPr>
          <w:rFonts w:ascii="Verdana" w:hAnsi="Verdana"/>
          <w:sz w:val="20"/>
          <w:szCs w:val="20"/>
        </w:rPr>
      </w:pPr>
      <w:r>
        <w:rPr>
          <w:rFonts w:ascii="Verdana" w:hAnsi="Verdana"/>
          <w:sz w:val="20"/>
          <w:szCs w:val="20"/>
        </w:rPr>
        <w:t>a)</w:t>
      </w:r>
      <w:r>
        <w:rPr>
          <w:rFonts w:ascii="Verdana" w:hAnsi="Verdana"/>
          <w:sz w:val="20"/>
          <w:szCs w:val="20"/>
        </w:rPr>
        <w:tab/>
      </w:r>
      <w:r w:rsidR="004C1E5A" w:rsidRPr="002432D2">
        <w:rPr>
          <w:rFonts w:ascii="Verdana" w:hAnsi="Verdana"/>
          <w:i/>
          <w:sz w:val="20"/>
          <w:szCs w:val="20"/>
        </w:rPr>
        <w:t xml:space="preserve">Respecto a Carlos Alberto </w:t>
      </w:r>
      <w:proofErr w:type="spellStart"/>
      <w:r w:rsidR="004C1E5A" w:rsidRPr="002432D2">
        <w:rPr>
          <w:rFonts w:ascii="Verdana" w:hAnsi="Verdana"/>
          <w:i/>
          <w:sz w:val="20"/>
          <w:szCs w:val="20"/>
        </w:rPr>
        <w:t>Jibaja</w:t>
      </w:r>
      <w:proofErr w:type="spellEnd"/>
      <w:r w:rsidR="004C1E5A" w:rsidRPr="002432D2">
        <w:rPr>
          <w:rFonts w:ascii="Verdana" w:hAnsi="Verdana"/>
          <w:i/>
          <w:sz w:val="20"/>
          <w:szCs w:val="20"/>
        </w:rPr>
        <w:t xml:space="preserve"> Zárate </w:t>
      </w:r>
      <w:r w:rsidR="004C1E5A">
        <w:rPr>
          <w:rFonts w:ascii="Verdana" w:hAnsi="Verdana"/>
          <w:sz w:val="20"/>
          <w:szCs w:val="20"/>
        </w:rPr>
        <w:t>señaló</w:t>
      </w:r>
      <w:r w:rsidR="004C1E5A" w:rsidRPr="004C1E5A">
        <w:rPr>
          <w:rFonts w:ascii="Verdana" w:hAnsi="Verdana"/>
          <w:sz w:val="20"/>
          <w:szCs w:val="20"/>
        </w:rPr>
        <w:t xml:space="preserve"> que </w:t>
      </w:r>
    </w:p>
    <w:p w:rsidR="00151C54" w:rsidRDefault="00991D4C" w:rsidP="002432D2">
      <w:pPr>
        <w:spacing w:after="0"/>
        <w:ind w:left="1440"/>
        <w:jc w:val="both"/>
        <w:rPr>
          <w:rFonts w:ascii="Verdana" w:hAnsi="Verdana"/>
          <w:sz w:val="20"/>
          <w:szCs w:val="20"/>
        </w:rPr>
      </w:pPr>
      <w:r>
        <w:rPr>
          <w:rFonts w:ascii="Verdana" w:hAnsi="Verdana"/>
          <w:sz w:val="20"/>
          <w:szCs w:val="20"/>
        </w:rPr>
        <w:t>i</w:t>
      </w:r>
      <w:r w:rsidR="004C1E5A">
        <w:rPr>
          <w:rFonts w:ascii="Verdana" w:hAnsi="Verdana"/>
          <w:sz w:val="20"/>
          <w:szCs w:val="20"/>
        </w:rPr>
        <w:t xml:space="preserve">) </w:t>
      </w:r>
      <w:r w:rsidR="004C1E5A" w:rsidRPr="004C1E5A">
        <w:rPr>
          <w:rFonts w:ascii="Verdana" w:hAnsi="Verdana"/>
          <w:sz w:val="20"/>
          <w:szCs w:val="20"/>
        </w:rPr>
        <w:t xml:space="preserve">es </w:t>
      </w:r>
      <w:r w:rsidR="004C1E5A">
        <w:rPr>
          <w:rFonts w:ascii="Verdana" w:hAnsi="Verdana"/>
          <w:sz w:val="20"/>
          <w:szCs w:val="20"/>
        </w:rPr>
        <w:t>licenciado</w:t>
      </w:r>
      <w:r w:rsidR="00754751">
        <w:rPr>
          <w:rFonts w:ascii="Verdana" w:hAnsi="Verdana"/>
          <w:sz w:val="20"/>
          <w:szCs w:val="20"/>
        </w:rPr>
        <w:t xml:space="preserve"> en psicología clínica, m</w:t>
      </w:r>
      <w:r w:rsidR="004C1E5A">
        <w:rPr>
          <w:rFonts w:ascii="Verdana" w:hAnsi="Verdana"/>
          <w:sz w:val="20"/>
          <w:szCs w:val="20"/>
        </w:rPr>
        <w:t>agister en estudios teóricos en p</w:t>
      </w:r>
      <w:r w:rsidR="004C1E5A" w:rsidRPr="004C1E5A">
        <w:rPr>
          <w:rFonts w:ascii="Verdana" w:hAnsi="Verdana"/>
          <w:sz w:val="20"/>
          <w:szCs w:val="20"/>
        </w:rPr>
        <w:t xml:space="preserve">sicoanálisis </w:t>
      </w:r>
      <w:r w:rsidR="004C1E5A">
        <w:rPr>
          <w:rFonts w:ascii="Verdana" w:hAnsi="Verdana"/>
          <w:sz w:val="20"/>
          <w:szCs w:val="20"/>
        </w:rPr>
        <w:t>y con estudios de postgrado en psicoterapia p</w:t>
      </w:r>
      <w:r w:rsidR="004C1E5A" w:rsidRPr="004C1E5A">
        <w:rPr>
          <w:rFonts w:ascii="Verdana" w:hAnsi="Verdana"/>
          <w:sz w:val="20"/>
          <w:szCs w:val="20"/>
        </w:rPr>
        <w:t>sicoanalítica, con lo cual, no se trata de un médico psiquiatra. La determinac</w:t>
      </w:r>
      <w:r w:rsidR="00754751">
        <w:rPr>
          <w:rFonts w:ascii="Verdana" w:hAnsi="Verdana"/>
          <w:sz w:val="20"/>
          <w:szCs w:val="20"/>
        </w:rPr>
        <w:t>ión de los posibles “impacto[s]</w:t>
      </w:r>
      <w:r w:rsidR="004C1E5A" w:rsidRPr="004C1E5A">
        <w:rPr>
          <w:rFonts w:ascii="Verdana" w:hAnsi="Verdana"/>
          <w:sz w:val="20"/>
          <w:szCs w:val="20"/>
        </w:rPr>
        <w:t xml:space="preserve"> sufridos por los familiares</w:t>
      </w:r>
      <w:r w:rsidR="004C2FED">
        <w:rPr>
          <w:rFonts w:ascii="Verdana" w:hAnsi="Verdana"/>
          <w:sz w:val="20"/>
          <w:szCs w:val="20"/>
        </w:rPr>
        <w:t>”</w:t>
      </w:r>
      <w:r w:rsidR="004C1E5A" w:rsidRPr="004C1E5A">
        <w:rPr>
          <w:rFonts w:ascii="Verdana" w:hAnsi="Verdana"/>
          <w:sz w:val="20"/>
          <w:szCs w:val="20"/>
        </w:rPr>
        <w:t xml:space="preserve">, debiera ser producto de un informe o una evaluación técnica de un médico psiquiatra con experiencia y especialidad en salud mental </w:t>
      </w:r>
      <w:proofErr w:type="gramStart"/>
      <w:r w:rsidR="004C1E5A" w:rsidRPr="004C1E5A">
        <w:rPr>
          <w:rFonts w:ascii="Verdana" w:hAnsi="Verdana"/>
          <w:sz w:val="20"/>
          <w:szCs w:val="20"/>
        </w:rPr>
        <w:t>vinculadas</w:t>
      </w:r>
      <w:proofErr w:type="gramEnd"/>
      <w:r w:rsidR="004C1E5A" w:rsidRPr="004C1E5A">
        <w:rPr>
          <w:rFonts w:ascii="Verdana" w:hAnsi="Verdana"/>
          <w:sz w:val="20"/>
          <w:szCs w:val="20"/>
        </w:rPr>
        <w:t xml:space="preserve"> a vulneraciones de derechos humanos y, específicament</w:t>
      </w:r>
      <w:r w:rsidR="007052F3">
        <w:rPr>
          <w:rFonts w:ascii="Verdana" w:hAnsi="Verdana"/>
          <w:sz w:val="20"/>
          <w:szCs w:val="20"/>
        </w:rPr>
        <w:t xml:space="preserve">e </w:t>
      </w:r>
      <w:r w:rsidR="002E6A25">
        <w:rPr>
          <w:rFonts w:ascii="Verdana" w:hAnsi="Verdana"/>
          <w:sz w:val="20"/>
          <w:szCs w:val="20"/>
        </w:rPr>
        <w:t xml:space="preserve">en </w:t>
      </w:r>
      <w:r w:rsidR="007052F3">
        <w:rPr>
          <w:rFonts w:ascii="Verdana" w:hAnsi="Verdana"/>
          <w:sz w:val="20"/>
          <w:szCs w:val="20"/>
        </w:rPr>
        <w:t>casos de desaparición forzada;</w:t>
      </w:r>
      <w:r w:rsidR="004C1E5A" w:rsidRPr="004C1E5A">
        <w:rPr>
          <w:rFonts w:ascii="Verdana" w:hAnsi="Verdana"/>
          <w:sz w:val="20"/>
          <w:szCs w:val="20"/>
        </w:rPr>
        <w:t xml:space="preserve"> </w:t>
      </w:r>
    </w:p>
    <w:p w:rsidR="004C1E5A" w:rsidRDefault="00991D4C" w:rsidP="002432D2">
      <w:pPr>
        <w:spacing w:after="0"/>
        <w:ind w:left="1440"/>
        <w:jc w:val="both"/>
        <w:rPr>
          <w:rFonts w:ascii="Verdana" w:hAnsi="Verdana"/>
          <w:sz w:val="20"/>
          <w:szCs w:val="20"/>
        </w:rPr>
      </w:pPr>
      <w:r>
        <w:rPr>
          <w:rFonts w:ascii="Verdana" w:hAnsi="Verdana"/>
          <w:sz w:val="20"/>
          <w:szCs w:val="20"/>
        </w:rPr>
        <w:t>ii</w:t>
      </w:r>
      <w:r w:rsidR="00151C54">
        <w:rPr>
          <w:rFonts w:ascii="Verdana" w:hAnsi="Verdana"/>
          <w:sz w:val="20"/>
          <w:szCs w:val="20"/>
        </w:rPr>
        <w:t>)</w:t>
      </w:r>
      <w:r w:rsidR="004C1E5A" w:rsidRPr="004C1E5A">
        <w:rPr>
          <w:rFonts w:ascii="Verdana" w:hAnsi="Verdana"/>
          <w:sz w:val="20"/>
          <w:szCs w:val="20"/>
        </w:rPr>
        <w:t xml:space="preserve"> la opinión pericial se realizaría sobre el impacto sufrido por los familiares “por las violaciones a sus derechos humanos, en particular por la desapar</w:t>
      </w:r>
      <w:r w:rsidR="00754751">
        <w:rPr>
          <w:rFonts w:ascii="Verdana" w:hAnsi="Verdana"/>
          <w:sz w:val="20"/>
          <w:szCs w:val="20"/>
        </w:rPr>
        <w:t>ición forzada de las […]</w:t>
      </w:r>
      <w:r w:rsidR="004C1E5A" w:rsidRPr="004C1E5A">
        <w:rPr>
          <w:rFonts w:ascii="Verdana" w:hAnsi="Verdana"/>
          <w:sz w:val="20"/>
          <w:szCs w:val="20"/>
        </w:rPr>
        <w:t xml:space="preserve"> víctimas y la falta de acceso a la justicia”. Debido a que la desaparición forzada no ha sido demostrada, la prueba pericial solo puede tener como objeto el caso de las víctimas, sin que puedan analizarse violaciones a derechos humanos causadas a los</w:t>
      </w:r>
      <w:r w:rsidR="007052F3">
        <w:rPr>
          <w:rFonts w:ascii="Verdana" w:hAnsi="Verdana"/>
          <w:sz w:val="20"/>
          <w:szCs w:val="20"/>
        </w:rPr>
        <w:t xml:space="preserve"> familiares por otros motivos, y</w:t>
      </w:r>
    </w:p>
    <w:p w:rsidR="004C1E5A" w:rsidRPr="00151C54" w:rsidRDefault="00991D4C" w:rsidP="002432D2">
      <w:pPr>
        <w:ind w:left="1440"/>
        <w:jc w:val="both"/>
        <w:rPr>
          <w:rFonts w:ascii="Verdana" w:hAnsi="Verdana"/>
          <w:sz w:val="20"/>
          <w:szCs w:val="20"/>
        </w:rPr>
      </w:pPr>
      <w:r>
        <w:rPr>
          <w:rFonts w:ascii="Verdana" w:hAnsi="Verdana"/>
          <w:sz w:val="20"/>
          <w:szCs w:val="20"/>
        </w:rPr>
        <w:t>iii</w:t>
      </w:r>
      <w:r w:rsidR="00151C54">
        <w:rPr>
          <w:rFonts w:ascii="Verdana" w:hAnsi="Verdana"/>
          <w:sz w:val="20"/>
          <w:szCs w:val="20"/>
        </w:rPr>
        <w:t xml:space="preserve">) </w:t>
      </w:r>
      <w:r w:rsidR="004C1E5A" w:rsidRPr="004C1E5A">
        <w:rPr>
          <w:rFonts w:ascii="Verdana" w:hAnsi="Verdana"/>
          <w:sz w:val="20"/>
          <w:szCs w:val="20"/>
        </w:rPr>
        <w:t>se desempeña como Director de Salud Mental del Centro de Atención Psicosocial (</w:t>
      </w:r>
      <w:r w:rsidR="005C47E3">
        <w:rPr>
          <w:rFonts w:ascii="Verdana" w:hAnsi="Verdana"/>
          <w:sz w:val="20"/>
          <w:szCs w:val="20"/>
        </w:rPr>
        <w:t>en adelante también “</w:t>
      </w:r>
      <w:r w:rsidR="004C1E5A" w:rsidRPr="004C1E5A">
        <w:rPr>
          <w:rFonts w:ascii="Verdana" w:hAnsi="Verdana"/>
          <w:sz w:val="20"/>
          <w:szCs w:val="20"/>
        </w:rPr>
        <w:t>CAPS</w:t>
      </w:r>
      <w:r w:rsidR="005C47E3">
        <w:rPr>
          <w:rFonts w:ascii="Verdana" w:hAnsi="Verdana"/>
          <w:sz w:val="20"/>
          <w:szCs w:val="20"/>
        </w:rPr>
        <w:t>”</w:t>
      </w:r>
      <w:r w:rsidR="004C1E5A" w:rsidRPr="004C1E5A">
        <w:rPr>
          <w:rFonts w:ascii="Verdana" w:hAnsi="Verdana"/>
          <w:sz w:val="20"/>
          <w:szCs w:val="20"/>
        </w:rPr>
        <w:t>), organización que forma parte de la Coordinadora Nacional de Derechos Humanos (</w:t>
      </w:r>
      <w:r w:rsidR="005C47E3">
        <w:rPr>
          <w:rFonts w:ascii="Verdana" w:hAnsi="Verdana"/>
          <w:sz w:val="20"/>
          <w:szCs w:val="20"/>
        </w:rPr>
        <w:t>en adelante también “</w:t>
      </w:r>
      <w:r w:rsidR="004C1E5A" w:rsidRPr="004C1E5A">
        <w:rPr>
          <w:rFonts w:ascii="Verdana" w:hAnsi="Verdana"/>
          <w:sz w:val="20"/>
          <w:szCs w:val="20"/>
        </w:rPr>
        <w:t>CNDDHH</w:t>
      </w:r>
      <w:r w:rsidR="005C47E3">
        <w:rPr>
          <w:rFonts w:ascii="Verdana" w:hAnsi="Verdana"/>
          <w:sz w:val="20"/>
          <w:szCs w:val="20"/>
        </w:rPr>
        <w:t>”</w:t>
      </w:r>
      <w:r w:rsidR="004C1E5A" w:rsidRPr="004C1E5A">
        <w:rPr>
          <w:rFonts w:ascii="Verdana" w:hAnsi="Verdana"/>
          <w:sz w:val="20"/>
          <w:szCs w:val="20"/>
        </w:rPr>
        <w:t>), la cual agrupa a la Asociación Pro Derechos Humanos (</w:t>
      </w:r>
      <w:r w:rsidR="005C47E3">
        <w:rPr>
          <w:rFonts w:ascii="Verdana" w:hAnsi="Verdana"/>
          <w:sz w:val="20"/>
          <w:szCs w:val="20"/>
        </w:rPr>
        <w:t>en adelante también “</w:t>
      </w:r>
      <w:r w:rsidR="004C1E5A" w:rsidRPr="004C1E5A">
        <w:rPr>
          <w:rFonts w:ascii="Verdana" w:hAnsi="Verdana"/>
          <w:sz w:val="20"/>
          <w:szCs w:val="20"/>
        </w:rPr>
        <w:t>APRODEH</w:t>
      </w:r>
      <w:r w:rsidR="005C47E3">
        <w:rPr>
          <w:rFonts w:ascii="Verdana" w:hAnsi="Verdana"/>
          <w:sz w:val="20"/>
          <w:szCs w:val="20"/>
        </w:rPr>
        <w:t>”</w:t>
      </w:r>
      <w:r w:rsidR="004C1E5A" w:rsidRPr="004C1E5A">
        <w:rPr>
          <w:rFonts w:ascii="Verdana" w:hAnsi="Verdana"/>
          <w:sz w:val="20"/>
          <w:szCs w:val="20"/>
        </w:rPr>
        <w:t xml:space="preserve">), </w:t>
      </w:r>
      <w:r>
        <w:rPr>
          <w:rFonts w:ascii="Verdana" w:hAnsi="Verdana"/>
          <w:sz w:val="20"/>
          <w:szCs w:val="20"/>
        </w:rPr>
        <w:t xml:space="preserve">que a su vez </w:t>
      </w:r>
      <w:r w:rsidR="004C1E5A" w:rsidRPr="004C1E5A">
        <w:rPr>
          <w:rFonts w:ascii="Verdana" w:hAnsi="Verdana"/>
          <w:sz w:val="20"/>
          <w:szCs w:val="20"/>
        </w:rPr>
        <w:t>es representante de las presuntas víctimas. Tales hechos podrían denotar una vinculación estrecha entre el perito y APRODEH, lo cual podría afectar su imparcialidad</w:t>
      </w:r>
      <w:r w:rsidR="00151C54">
        <w:rPr>
          <w:rFonts w:ascii="Verdana" w:hAnsi="Verdana"/>
          <w:sz w:val="20"/>
          <w:szCs w:val="20"/>
        </w:rPr>
        <w:t>.</w:t>
      </w:r>
      <w:r w:rsidR="004C1E5A" w:rsidRPr="004C1E5A">
        <w:rPr>
          <w:rFonts w:ascii="Verdana" w:hAnsi="Verdana"/>
          <w:sz w:val="20"/>
          <w:szCs w:val="20"/>
        </w:rPr>
        <w:t xml:space="preserve"> </w:t>
      </w:r>
    </w:p>
    <w:p w:rsidR="00151C54" w:rsidRPr="002432D2" w:rsidRDefault="00991D4C" w:rsidP="002432D2">
      <w:pPr>
        <w:spacing w:after="0"/>
        <w:ind w:left="720"/>
        <w:jc w:val="both"/>
        <w:rPr>
          <w:rFonts w:ascii="Verdana" w:hAnsi="Verdana"/>
          <w:i/>
          <w:sz w:val="20"/>
          <w:szCs w:val="20"/>
        </w:rPr>
      </w:pPr>
      <w:r>
        <w:rPr>
          <w:rFonts w:ascii="Verdana" w:hAnsi="Verdana"/>
          <w:sz w:val="20"/>
          <w:szCs w:val="20"/>
        </w:rPr>
        <w:t>b</w:t>
      </w:r>
      <w:r w:rsidR="00331AFD">
        <w:rPr>
          <w:rFonts w:ascii="Verdana" w:hAnsi="Verdana"/>
          <w:sz w:val="20"/>
          <w:szCs w:val="20"/>
        </w:rPr>
        <w:t>)</w:t>
      </w:r>
      <w:r>
        <w:rPr>
          <w:rFonts w:ascii="Verdana" w:hAnsi="Verdana"/>
          <w:sz w:val="20"/>
          <w:szCs w:val="20"/>
        </w:rPr>
        <w:tab/>
      </w:r>
      <w:r w:rsidR="004C1E5A" w:rsidRPr="002432D2">
        <w:rPr>
          <w:rFonts w:ascii="Verdana" w:hAnsi="Verdana"/>
          <w:i/>
          <w:sz w:val="20"/>
          <w:szCs w:val="20"/>
        </w:rPr>
        <w:t xml:space="preserve">Respecto a Carmen </w:t>
      </w:r>
      <w:proofErr w:type="spellStart"/>
      <w:r w:rsidR="004C1E5A" w:rsidRPr="002432D2">
        <w:rPr>
          <w:rFonts w:ascii="Verdana" w:hAnsi="Verdana"/>
          <w:i/>
          <w:sz w:val="20"/>
          <w:szCs w:val="20"/>
        </w:rPr>
        <w:t>Wurst</w:t>
      </w:r>
      <w:proofErr w:type="spellEnd"/>
      <w:r w:rsidR="004C1E5A" w:rsidRPr="002432D2">
        <w:rPr>
          <w:rFonts w:ascii="Verdana" w:hAnsi="Verdana"/>
          <w:i/>
          <w:sz w:val="20"/>
          <w:szCs w:val="20"/>
        </w:rPr>
        <w:t xml:space="preserve"> Calle</w:t>
      </w:r>
    </w:p>
    <w:p w:rsidR="00151C54" w:rsidRDefault="00151C54" w:rsidP="002432D2">
      <w:pPr>
        <w:spacing w:after="0"/>
        <w:ind w:left="1440"/>
        <w:jc w:val="both"/>
        <w:rPr>
          <w:rFonts w:ascii="Verdana" w:hAnsi="Verdana"/>
          <w:sz w:val="20"/>
          <w:szCs w:val="20"/>
        </w:rPr>
      </w:pPr>
    </w:p>
    <w:p w:rsidR="004C1E5A" w:rsidRPr="00991D4C" w:rsidRDefault="004E56F1" w:rsidP="005A6AA0">
      <w:pPr>
        <w:pStyle w:val="ListParagraph"/>
        <w:numPr>
          <w:ilvl w:val="0"/>
          <w:numId w:val="10"/>
        </w:numPr>
        <w:ind w:left="1440" w:firstLine="0"/>
        <w:jc w:val="both"/>
        <w:rPr>
          <w:rFonts w:ascii="Verdana" w:hAnsi="Verdana"/>
          <w:sz w:val="20"/>
          <w:szCs w:val="20"/>
        </w:rPr>
      </w:pPr>
      <w:r w:rsidRPr="00991D4C">
        <w:rPr>
          <w:rFonts w:ascii="Verdana" w:hAnsi="Verdana"/>
          <w:sz w:val="20"/>
          <w:szCs w:val="20"/>
        </w:rPr>
        <w:t>aclarar</w:t>
      </w:r>
      <w:r w:rsidR="004C1E5A" w:rsidRPr="00991D4C">
        <w:rPr>
          <w:rFonts w:ascii="Verdana" w:hAnsi="Verdana"/>
          <w:sz w:val="20"/>
          <w:szCs w:val="20"/>
        </w:rPr>
        <w:t xml:space="preserve"> si la señora se llama Carmen </w:t>
      </w:r>
      <w:proofErr w:type="spellStart"/>
      <w:r w:rsidR="004C1E5A" w:rsidRPr="00991D4C">
        <w:rPr>
          <w:rFonts w:ascii="Verdana" w:hAnsi="Verdana"/>
          <w:sz w:val="20"/>
          <w:szCs w:val="20"/>
        </w:rPr>
        <w:t>Wurst</w:t>
      </w:r>
      <w:proofErr w:type="spellEnd"/>
      <w:r w:rsidR="005B6BF2">
        <w:rPr>
          <w:rFonts w:ascii="Verdana" w:hAnsi="Verdana"/>
          <w:sz w:val="20"/>
          <w:szCs w:val="20"/>
        </w:rPr>
        <w:t xml:space="preserve"> Calle o Carmen </w:t>
      </w:r>
      <w:proofErr w:type="spellStart"/>
      <w:r w:rsidR="005B6BF2">
        <w:rPr>
          <w:rFonts w:ascii="Verdana" w:hAnsi="Verdana"/>
          <w:sz w:val="20"/>
          <w:szCs w:val="20"/>
        </w:rPr>
        <w:t>Wurst</w:t>
      </w:r>
      <w:proofErr w:type="spellEnd"/>
      <w:r w:rsidR="005B6BF2">
        <w:rPr>
          <w:rFonts w:ascii="Verdana" w:hAnsi="Verdana"/>
          <w:sz w:val="20"/>
          <w:szCs w:val="20"/>
        </w:rPr>
        <w:t xml:space="preserve"> </w:t>
      </w:r>
      <w:r w:rsidR="00375AD1">
        <w:rPr>
          <w:rFonts w:ascii="Verdana" w:hAnsi="Verdana"/>
          <w:sz w:val="20"/>
          <w:szCs w:val="20"/>
        </w:rPr>
        <w:t xml:space="preserve">de </w:t>
      </w:r>
      <w:r w:rsidR="005B6BF2">
        <w:rPr>
          <w:rFonts w:ascii="Verdana" w:hAnsi="Verdana"/>
          <w:sz w:val="20"/>
          <w:szCs w:val="20"/>
        </w:rPr>
        <w:t>Landázu</w:t>
      </w:r>
      <w:r w:rsidR="007052F3" w:rsidRPr="00991D4C">
        <w:rPr>
          <w:rFonts w:ascii="Verdana" w:hAnsi="Verdana"/>
          <w:sz w:val="20"/>
          <w:szCs w:val="20"/>
        </w:rPr>
        <w:t>ri, y</w:t>
      </w:r>
      <w:r w:rsidR="004C1E5A" w:rsidRPr="00991D4C">
        <w:rPr>
          <w:rFonts w:ascii="Verdana" w:hAnsi="Verdana"/>
          <w:sz w:val="20"/>
          <w:szCs w:val="20"/>
        </w:rPr>
        <w:t xml:space="preserve"> </w:t>
      </w:r>
    </w:p>
    <w:p w:rsidR="002432D2" w:rsidRDefault="00E37BB8" w:rsidP="005A6AA0">
      <w:pPr>
        <w:pStyle w:val="ListParagraph"/>
        <w:numPr>
          <w:ilvl w:val="0"/>
          <w:numId w:val="10"/>
        </w:numPr>
        <w:ind w:left="1440" w:firstLine="0"/>
        <w:jc w:val="both"/>
        <w:rPr>
          <w:rFonts w:ascii="Verdana" w:hAnsi="Verdana"/>
          <w:sz w:val="20"/>
          <w:szCs w:val="20"/>
        </w:rPr>
      </w:pPr>
      <w:r>
        <w:rPr>
          <w:rFonts w:ascii="Verdana" w:hAnsi="Verdana"/>
          <w:bCs/>
          <w:iCs/>
          <w:sz w:val="20"/>
          <w:szCs w:val="24"/>
        </w:rPr>
        <w:lastRenderedPageBreak/>
        <w:t xml:space="preserve">que le son aplicables las mismas observaciones respecto del señor Carlos Alberto </w:t>
      </w:r>
      <w:proofErr w:type="spellStart"/>
      <w:r>
        <w:rPr>
          <w:rFonts w:ascii="Verdana" w:hAnsi="Verdana"/>
          <w:bCs/>
          <w:iCs/>
          <w:sz w:val="20"/>
          <w:szCs w:val="24"/>
        </w:rPr>
        <w:t>Jibaja</w:t>
      </w:r>
      <w:proofErr w:type="spellEnd"/>
      <w:r>
        <w:rPr>
          <w:rFonts w:ascii="Verdana" w:hAnsi="Verdana"/>
          <w:bCs/>
          <w:iCs/>
          <w:sz w:val="20"/>
          <w:szCs w:val="24"/>
        </w:rPr>
        <w:t xml:space="preserve"> Zárate, y agregó que </w:t>
      </w:r>
      <w:r w:rsidR="004C1E5A" w:rsidRPr="00991D4C">
        <w:rPr>
          <w:rFonts w:ascii="Verdana" w:hAnsi="Verdana"/>
          <w:sz w:val="20"/>
          <w:szCs w:val="20"/>
        </w:rPr>
        <w:t xml:space="preserve">se desempeña como Directora de Desarrollo Institucional – Coordinadora de Monitoreo y evaluación del CAPS y por eso puede haber </w:t>
      </w:r>
      <w:r w:rsidR="004E56F1" w:rsidRPr="00991D4C">
        <w:rPr>
          <w:rFonts w:ascii="Verdana" w:hAnsi="Verdana"/>
          <w:sz w:val="20"/>
          <w:szCs w:val="20"/>
        </w:rPr>
        <w:t xml:space="preserve">una vinculación estrecha entre la perita propuesta </w:t>
      </w:r>
      <w:r w:rsidR="004C1E5A" w:rsidRPr="00991D4C">
        <w:rPr>
          <w:rFonts w:ascii="Verdana" w:hAnsi="Verdana"/>
          <w:sz w:val="20"/>
          <w:szCs w:val="20"/>
        </w:rPr>
        <w:t>y APRODEH, lo cual podría afectar su imparcialidad.</w:t>
      </w:r>
    </w:p>
    <w:p w:rsidR="003C6A3D" w:rsidRPr="00991D4C" w:rsidRDefault="004C1E5A" w:rsidP="002432D2">
      <w:pPr>
        <w:pStyle w:val="ListParagraph"/>
        <w:ind w:left="1440"/>
        <w:jc w:val="both"/>
        <w:rPr>
          <w:rFonts w:ascii="Verdana" w:hAnsi="Verdana"/>
          <w:sz w:val="20"/>
          <w:szCs w:val="20"/>
        </w:rPr>
      </w:pPr>
      <w:r w:rsidRPr="00991D4C">
        <w:rPr>
          <w:rFonts w:ascii="Verdana" w:hAnsi="Verdana"/>
          <w:sz w:val="20"/>
          <w:szCs w:val="20"/>
        </w:rPr>
        <w:t xml:space="preserve"> </w:t>
      </w:r>
    </w:p>
    <w:p w:rsidR="004C1E5A" w:rsidRPr="002432D2" w:rsidRDefault="00991D4C" w:rsidP="002432D2">
      <w:pPr>
        <w:pStyle w:val="ListParagraph"/>
        <w:jc w:val="both"/>
        <w:rPr>
          <w:rFonts w:ascii="Verdana" w:hAnsi="Verdana"/>
          <w:i/>
          <w:sz w:val="20"/>
          <w:szCs w:val="20"/>
        </w:rPr>
      </w:pPr>
      <w:r>
        <w:rPr>
          <w:rFonts w:ascii="Verdana" w:hAnsi="Verdana"/>
          <w:sz w:val="20"/>
          <w:szCs w:val="20"/>
        </w:rPr>
        <w:t>c</w:t>
      </w:r>
      <w:r w:rsidR="00331AFD">
        <w:rPr>
          <w:rFonts w:ascii="Verdana" w:hAnsi="Verdana"/>
          <w:sz w:val="20"/>
          <w:szCs w:val="20"/>
        </w:rPr>
        <w:t xml:space="preserve">) </w:t>
      </w:r>
      <w:r w:rsidR="00AE180B">
        <w:rPr>
          <w:rFonts w:ascii="Verdana" w:hAnsi="Verdana"/>
          <w:sz w:val="20"/>
          <w:szCs w:val="20"/>
        </w:rPr>
        <w:tab/>
      </w:r>
      <w:r w:rsidR="004C1E5A" w:rsidRPr="002432D2">
        <w:rPr>
          <w:rFonts w:ascii="Verdana" w:hAnsi="Verdana"/>
          <w:i/>
          <w:sz w:val="20"/>
          <w:szCs w:val="20"/>
        </w:rPr>
        <w:t xml:space="preserve">Respecto a Raúl Hipólito Calderón </w:t>
      </w:r>
      <w:proofErr w:type="spellStart"/>
      <w:r w:rsidR="004C1E5A" w:rsidRPr="002432D2">
        <w:rPr>
          <w:rFonts w:ascii="Verdana" w:hAnsi="Verdana"/>
          <w:i/>
          <w:sz w:val="20"/>
          <w:szCs w:val="20"/>
        </w:rPr>
        <w:t>Amoretti</w:t>
      </w:r>
      <w:proofErr w:type="spellEnd"/>
    </w:p>
    <w:p w:rsidR="004C1E5A" w:rsidRPr="004C1E5A" w:rsidRDefault="004C1E5A" w:rsidP="004C1E5A">
      <w:pPr>
        <w:pStyle w:val="ListParagraph"/>
        <w:jc w:val="both"/>
        <w:rPr>
          <w:rFonts w:ascii="Verdana" w:hAnsi="Verdana"/>
          <w:sz w:val="20"/>
          <w:szCs w:val="20"/>
        </w:rPr>
      </w:pPr>
    </w:p>
    <w:p w:rsidR="004C1E5A" w:rsidRDefault="00BF5D1A" w:rsidP="00AE180B">
      <w:pPr>
        <w:pStyle w:val="ListParagraph"/>
        <w:spacing w:after="0"/>
        <w:ind w:left="1440"/>
        <w:jc w:val="both"/>
        <w:rPr>
          <w:rFonts w:ascii="Verdana" w:hAnsi="Verdana"/>
          <w:sz w:val="20"/>
          <w:szCs w:val="20"/>
        </w:rPr>
      </w:pPr>
      <w:proofErr w:type="gramStart"/>
      <w:r>
        <w:rPr>
          <w:rFonts w:ascii="Verdana" w:hAnsi="Verdana"/>
          <w:bCs/>
          <w:iCs/>
          <w:sz w:val="20"/>
          <w:szCs w:val="24"/>
        </w:rPr>
        <w:t>que</w:t>
      </w:r>
      <w:proofErr w:type="gramEnd"/>
      <w:r>
        <w:rPr>
          <w:rFonts w:ascii="Verdana" w:hAnsi="Verdana"/>
          <w:bCs/>
          <w:iCs/>
          <w:sz w:val="20"/>
          <w:szCs w:val="24"/>
        </w:rPr>
        <w:t xml:space="preserve"> le son aplicables las mismas observaciones respecto del señor Carlos Alberto </w:t>
      </w:r>
      <w:proofErr w:type="spellStart"/>
      <w:r>
        <w:rPr>
          <w:rFonts w:ascii="Verdana" w:hAnsi="Verdana"/>
          <w:bCs/>
          <w:iCs/>
          <w:sz w:val="20"/>
          <w:szCs w:val="24"/>
        </w:rPr>
        <w:t>Jibaja</w:t>
      </w:r>
      <w:proofErr w:type="spellEnd"/>
      <w:r>
        <w:rPr>
          <w:rFonts w:ascii="Verdana" w:hAnsi="Verdana"/>
          <w:bCs/>
          <w:iCs/>
          <w:sz w:val="20"/>
          <w:szCs w:val="24"/>
        </w:rPr>
        <w:t xml:space="preserve"> Zárate, y agregó </w:t>
      </w:r>
      <w:r>
        <w:rPr>
          <w:rFonts w:ascii="Verdana" w:hAnsi="Verdana"/>
          <w:sz w:val="20"/>
          <w:szCs w:val="20"/>
        </w:rPr>
        <w:t>que h</w:t>
      </w:r>
      <w:r w:rsidR="004C1E5A">
        <w:rPr>
          <w:rFonts w:ascii="Verdana" w:hAnsi="Verdana"/>
          <w:sz w:val="20"/>
          <w:szCs w:val="20"/>
        </w:rPr>
        <w:t xml:space="preserve">a realizado acompañamiento psicosocial a la Asociación Nacional de Familiares de Secuestrados, Detenidos y Desaparecidos del Perú (ANFASEP), organización que forma parte de la CNDDHH, la cual agrupa a APRODEH. Tales hechos podrían denotar una vinculación estrecha entre el perito y APRODEH, lo cual podría afectar su imparcialidad. </w:t>
      </w:r>
    </w:p>
    <w:p w:rsidR="004C1E5A" w:rsidRDefault="004C1E5A" w:rsidP="00CD015D">
      <w:pPr>
        <w:pStyle w:val="ListParagraph"/>
        <w:spacing w:after="0"/>
        <w:ind w:left="360"/>
        <w:jc w:val="both"/>
        <w:rPr>
          <w:rFonts w:ascii="Verdana" w:hAnsi="Verdana"/>
          <w:sz w:val="20"/>
          <w:szCs w:val="20"/>
        </w:rPr>
      </w:pPr>
    </w:p>
    <w:p w:rsidR="004C1E5A" w:rsidRPr="002432D2" w:rsidRDefault="00991D4C" w:rsidP="002432D2">
      <w:pPr>
        <w:spacing w:after="0"/>
        <w:ind w:left="630"/>
        <w:jc w:val="both"/>
        <w:rPr>
          <w:rFonts w:ascii="Verdana" w:hAnsi="Verdana"/>
          <w:i/>
          <w:sz w:val="20"/>
          <w:szCs w:val="20"/>
        </w:rPr>
      </w:pPr>
      <w:r>
        <w:rPr>
          <w:rFonts w:ascii="Verdana" w:hAnsi="Verdana"/>
          <w:sz w:val="20"/>
          <w:szCs w:val="20"/>
        </w:rPr>
        <w:t>d</w:t>
      </w:r>
      <w:r w:rsidR="00331AFD">
        <w:rPr>
          <w:rFonts w:ascii="Verdana" w:hAnsi="Verdana"/>
          <w:sz w:val="20"/>
          <w:szCs w:val="20"/>
        </w:rPr>
        <w:t xml:space="preserve">) </w:t>
      </w:r>
      <w:r w:rsidR="00AE180B">
        <w:rPr>
          <w:rFonts w:ascii="Verdana" w:hAnsi="Verdana"/>
          <w:sz w:val="20"/>
          <w:szCs w:val="20"/>
        </w:rPr>
        <w:tab/>
      </w:r>
      <w:r w:rsidR="004C1E5A" w:rsidRPr="002432D2">
        <w:rPr>
          <w:rFonts w:ascii="Verdana" w:hAnsi="Verdana"/>
          <w:i/>
          <w:sz w:val="20"/>
          <w:szCs w:val="20"/>
        </w:rPr>
        <w:t xml:space="preserve">Respecto a </w:t>
      </w:r>
      <w:proofErr w:type="spellStart"/>
      <w:r w:rsidR="004C1E5A" w:rsidRPr="002432D2">
        <w:rPr>
          <w:rFonts w:ascii="Verdana" w:hAnsi="Verdana"/>
          <w:i/>
          <w:sz w:val="20"/>
          <w:szCs w:val="20"/>
        </w:rPr>
        <w:t>Yovana</w:t>
      </w:r>
      <w:proofErr w:type="spellEnd"/>
      <w:r w:rsidR="004C1E5A" w:rsidRPr="002432D2">
        <w:rPr>
          <w:rFonts w:ascii="Verdana" w:hAnsi="Verdana"/>
          <w:i/>
          <w:sz w:val="20"/>
          <w:szCs w:val="20"/>
        </w:rPr>
        <w:t xml:space="preserve"> Pérez Clara</w:t>
      </w:r>
    </w:p>
    <w:p w:rsidR="00CD015D" w:rsidRPr="00331AFD" w:rsidRDefault="00CD015D" w:rsidP="00CD015D">
      <w:pPr>
        <w:spacing w:after="0"/>
        <w:ind w:left="360" w:firstLine="360"/>
        <w:jc w:val="both"/>
        <w:rPr>
          <w:rFonts w:ascii="Verdana" w:hAnsi="Verdana"/>
          <w:sz w:val="20"/>
          <w:szCs w:val="20"/>
        </w:rPr>
      </w:pPr>
    </w:p>
    <w:p w:rsidR="007052F3" w:rsidRPr="005454AC" w:rsidRDefault="00CC7CFA" w:rsidP="005A6AA0">
      <w:pPr>
        <w:pStyle w:val="ListParagraph"/>
        <w:numPr>
          <w:ilvl w:val="0"/>
          <w:numId w:val="8"/>
        </w:numPr>
        <w:spacing w:after="0"/>
        <w:ind w:firstLine="0"/>
        <w:jc w:val="both"/>
        <w:rPr>
          <w:rFonts w:ascii="Verdana" w:hAnsi="Verdana"/>
          <w:bCs/>
          <w:iCs/>
          <w:sz w:val="20"/>
          <w:szCs w:val="24"/>
        </w:rPr>
      </w:pPr>
      <w:r>
        <w:rPr>
          <w:rFonts w:ascii="Verdana" w:hAnsi="Verdana"/>
          <w:bCs/>
          <w:iCs/>
          <w:sz w:val="20"/>
          <w:szCs w:val="24"/>
        </w:rPr>
        <w:t xml:space="preserve">que le son aplicables las mismas observaciones respecto del señor Carlos Alberto </w:t>
      </w:r>
      <w:proofErr w:type="spellStart"/>
      <w:r>
        <w:rPr>
          <w:rFonts w:ascii="Verdana" w:hAnsi="Verdana"/>
          <w:bCs/>
          <w:iCs/>
          <w:sz w:val="20"/>
          <w:szCs w:val="24"/>
        </w:rPr>
        <w:t>Jibaja</w:t>
      </w:r>
      <w:proofErr w:type="spellEnd"/>
      <w:r>
        <w:rPr>
          <w:rFonts w:ascii="Verdana" w:hAnsi="Verdana"/>
          <w:bCs/>
          <w:iCs/>
          <w:sz w:val="20"/>
          <w:szCs w:val="24"/>
        </w:rPr>
        <w:t xml:space="preserve"> Zárate, </w:t>
      </w:r>
      <w:r w:rsidR="00260A34">
        <w:rPr>
          <w:rFonts w:ascii="Verdana" w:hAnsi="Verdana"/>
          <w:bCs/>
          <w:iCs/>
          <w:sz w:val="20"/>
          <w:szCs w:val="24"/>
        </w:rPr>
        <w:t>y agregó que</w:t>
      </w:r>
      <w:r>
        <w:rPr>
          <w:rFonts w:ascii="Verdana" w:hAnsi="Verdana"/>
          <w:bCs/>
          <w:iCs/>
          <w:sz w:val="20"/>
          <w:szCs w:val="24"/>
        </w:rPr>
        <w:t xml:space="preserve"> </w:t>
      </w:r>
      <w:r w:rsidR="007052F3" w:rsidRPr="005454AC">
        <w:rPr>
          <w:rFonts w:ascii="Verdana" w:hAnsi="Verdana"/>
          <w:bCs/>
          <w:iCs/>
          <w:sz w:val="20"/>
          <w:szCs w:val="24"/>
        </w:rPr>
        <w:t xml:space="preserve">la opinión pericial se realizaría sobre “la afectación a la salud psicológica de Rosa </w:t>
      </w:r>
      <w:proofErr w:type="spellStart"/>
      <w:r w:rsidR="007052F3" w:rsidRPr="005454AC">
        <w:rPr>
          <w:rFonts w:ascii="Verdana" w:hAnsi="Verdana"/>
          <w:bCs/>
          <w:iCs/>
          <w:sz w:val="20"/>
          <w:szCs w:val="24"/>
        </w:rPr>
        <w:t>Carcausto</w:t>
      </w:r>
      <w:proofErr w:type="spellEnd"/>
      <w:r w:rsidR="007052F3" w:rsidRPr="005454AC">
        <w:rPr>
          <w:rFonts w:ascii="Verdana" w:hAnsi="Verdana"/>
          <w:bCs/>
          <w:iCs/>
          <w:sz w:val="20"/>
          <w:szCs w:val="24"/>
        </w:rPr>
        <w:t xml:space="preserve"> Paco, </w:t>
      </w:r>
      <w:proofErr w:type="spellStart"/>
      <w:r w:rsidR="007052F3" w:rsidRPr="005454AC">
        <w:rPr>
          <w:rFonts w:ascii="Verdana" w:hAnsi="Verdana"/>
          <w:bCs/>
          <w:iCs/>
          <w:sz w:val="20"/>
          <w:szCs w:val="24"/>
        </w:rPr>
        <w:t>Ermilio</w:t>
      </w:r>
      <w:proofErr w:type="spellEnd"/>
      <w:r w:rsidR="007052F3" w:rsidRPr="005454AC">
        <w:rPr>
          <w:rFonts w:ascii="Verdana" w:hAnsi="Verdana"/>
          <w:bCs/>
          <w:iCs/>
          <w:sz w:val="20"/>
          <w:szCs w:val="24"/>
        </w:rPr>
        <w:t xml:space="preserve"> </w:t>
      </w:r>
      <w:proofErr w:type="spellStart"/>
      <w:r w:rsidR="007052F3" w:rsidRPr="005454AC">
        <w:rPr>
          <w:rFonts w:ascii="Verdana" w:hAnsi="Verdana"/>
          <w:bCs/>
          <w:iCs/>
          <w:sz w:val="20"/>
          <w:szCs w:val="24"/>
        </w:rPr>
        <w:t>Antezana</w:t>
      </w:r>
      <w:proofErr w:type="spellEnd"/>
      <w:r w:rsidR="007052F3" w:rsidRPr="005454AC">
        <w:rPr>
          <w:rFonts w:ascii="Verdana" w:hAnsi="Verdana"/>
          <w:bCs/>
          <w:iCs/>
          <w:sz w:val="20"/>
          <w:szCs w:val="24"/>
        </w:rPr>
        <w:t xml:space="preserve"> Cueto y Ofelia </w:t>
      </w:r>
      <w:proofErr w:type="spellStart"/>
      <w:r w:rsidR="007052F3" w:rsidRPr="005454AC">
        <w:rPr>
          <w:rFonts w:ascii="Verdana" w:hAnsi="Verdana"/>
          <w:bCs/>
          <w:iCs/>
          <w:sz w:val="20"/>
          <w:szCs w:val="24"/>
        </w:rPr>
        <w:t>Antezana</w:t>
      </w:r>
      <w:proofErr w:type="spellEnd"/>
      <w:r w:rsidR="007052F3" w:rsidRPr="005454AC">
        <w:rPr>
          <w:rFonts w:ascii="Verdana" w:hAnsi="Verdana"/>
          <w:bCs/>
          <w:iCs/>
          <w:sz w:val="20"/>
          <w:szCs w:val="24"/>
        </w:rPr>
        <w:t xml:space="preserve"> Torre y las consecuencias mentales y emocionales derivadas de la desaparición forzada y tortura de la cual fue víctima Santiago </w:t>
      </w:r>
      <w:proofErr w:type="spellStart"/>
      <w:r w:rsidR="007052F3" w:rsidRPr="005454AC">
        <w:rPr>
          <w:rFonts w:ascii="Verdana" w:hAnsi="Verdana"/>
          <w:bCs/>
          <w:iCs/>
          <w:sz w:val="20"/>
          <w:szCs w:val="24"/>
        </w:rPr>
        <w:t>Antezana</w:t>
      </w:r>
      <w:proofErr w:type="spellEnd"/>
      <w:r w:rsidR="007052F3" w:rsidRPr="005454AC">
        <w:rPr>
          <w:rFonts w:ascii="Verdana" w:hAnsi="Verdana"/>
          <w:bCs/>
          <w:iCs/>
          <w:sz w:val="20"/>
          <w:szCs w:val="24"/>
        </w:rPr>
        <w:t xml:space="preserve"> Cueto</w:t>
      </w:r>
      <w:r w:rsidR="00CE5250" w:rsidRPr="005454AC">
        <w:rPr>
          <w:rFonts w:ascii="Verdana" w:hAnsi="Verdana"/>
          <w:bCs/>
          <w:iCs/>
          <w:sz w:val="20"/>
          <w:szCs w:val="24"/>
        </w:rPr>
        <w:t>”.</w:t>
      </w:r>
      <w:r w:rsidR="007052F3" w:rsidRPr="005454AC">
        <w:rPr>
          <w:rFonts w:ascii="Verdana" w:hAnsi="Verdana"/>
          <w:bCs/>
          <w:iCs/>
          <w:sz w:val="20"/>
          <w:szCs w:val="24"/>
        </w:rPr>
        <w:t xml:space="preserve"> Al respecto, señaló que los referidos hechos a la tortura aún están siendo objeto de investigación y corresponden a un aspecto que no se encuentra probado y es materia central del presente caso, y</w:t>
      </w:r>
    </w:p>
    <w:p w:rsidR="00B8775F" w:rsidRPr="005454AC" w:rsidRDefault="007052F3" w:rsidP="005A6AA0">
      <w:pPr>
        <w:pStyle w:val="ListParagraph"/>
        <w:numPr>
          <w:ilvl w:val="0"/>
          <w:numId w:val="8"/>
        </w:numPr>
        <w:spacing w:after="0"/>
        <w:ind w:firstLine="0"/>
        <w:jc w:val="both"/>
        <w:rPr>
          <w:rFonts w:ascii="Verdana" w:hAnsi="Verdana"/>
          <w:bCs/>
          <w:iCs/>
          <w:sz w:val="20"/>
          <w:szCs w:val="24"/>
        </w:rPr>
      </w:pPr>
      <w:r w:rsidRPr="005454AC">
        <w:rPr>
          <w:rFonts w:ascii="Verdana" w:hAnsi="Verdana"/>
          <w:bCs/>
          <w:iCs/>
          <w:sz w:val="20"/>
          <w:szCs w:val="24"/>
        </w:rPr>
        <w:t xml:space="preserve">se </w:t>
      </w:r>
      <w:r w:rsidR="004C1E5A" w:rsidRPr="005454AC">
        <w:rPr>
          <w:rFonts w:ascii="Verdana" w:hAnsi="Verdana"/>
          <w:bCs/>
          <w:iCs/>
          <w:sz w:val="20"/>
          <w:szCs w:val="24"/>
        </w:rPr>
        <w:t xml:space="preserve">desempeñaba como Directora de Capacitación, evaluadora y supervisora del CAPS. Tales hechos podrían denotar una vinculación estrecha </w:t>
      </w:r>
      <w:r w:rsidR="00CE5250" w:rsidRPr="005454AC">
        <w:rPr>
          <w:rFonts w:ascii="Verdana" w:hAnsi="Verdana"/>
          <w:bCs/>
          <w:iCs/>
          <w:sz w:val="20"/>
          <w:szCs w:val="24"/>
        </w:rPr>
        <w:t>entre la perita</w:t>
      </w:r>
      <w:r w:rsidR="004C1E5A" w:rsidRPr="005454AC">
        <w:rPr>
          <w:rFonts w:ascii="Verdana" w:hAnsi="Verdana"/>
          <w:bCs/>
          <w:iCs/>
          <w:sz w:val="20"/>
          <w:szCs w:val="24"/>
        </w:rPr>
        <w:t xml:space="preserve"> y APRODEH, lo cual podría afectar su imparcialidad. </w:t>
      </w:r>
    </w:p>
    <w:p w:rsidR="00991D4C" w:rsidRPr="002432D2" w:rsidRDefault="00991D4C" w:rsidP="002432D2">
      <w:pPr>
        <w:tabs>
          <w:tab w:val="left" w:pos="567"/>
        </w:tabs>
        <w:spacing w:after="0" w:line="240" w:lineRule="auto"/>
        <w:jc w:val="both"/>
        <w:rPr>
          <w:rFonts w:ascii="Verdana" w:hAnsi="Verdana"/>
          <w:bCs/>
          <w:iCs/>
          <w:sz w:val="24"/>
          <w:szCs w:val="24"/>
        </w:rPr>
      </w:pPr>
    </w:p>
    <w:p w:rsidR="000D3009" w:rsidRPr="005C47E3" w:rsidRDefault="002432D2" w:rsidP="005A6AA0">
      <w:pPr>
        <w:pStyle w:val="ListParagraph"/>
        <w:numPr>
          <w:ilvl w:val="0"/>
          <w:numId w:val="2"/>
        </w:numPr>
        <w:tabs>
          <w:tab w:val="left" w:pos="567"/>
        </w:tabs>
        <w:spacing w:after="0" w:line="240" w:lineRule="auto"/>
        <w:ind w:left="0" w:firstLine="0"/>
        <w:jc w:val="both"/>
        <w:rPr>
          <w:rFonts w:ascii="Verdana" w:hAnsi="Verdana"/>
          <w:bCs/>
          <w:iCs/>
          <w:sz w:val="24"/>
          <w:szCs w:val="24"/>
        </w:rPr>
      </w:pPr>
      <w:r>
        <w:rPr>
          <w:rFonts w:ascii="Verdana" w:hAnsi="Verdana"/>
          <w:bCs/>
          <w:iCs/>
          <w:sz w:val="20"/>
          <w:szCs w:val="24"/>
        </w:rPr>
        <w:t>Por su parte, las personas propuestas como peritos presentaron</w:t>
      </w:r>
      <w:r w:rsidR="005A36C0">
        <w:rPr>
          <w:rFonts w:ascii="Verdana" w:hAnsi="Verdana"/>
          <w:bCs/>
          <w:iCs/>
          <w:sz w:val="20"/>
          <w:szCs w:val="24"/>
        </w:rPr>
        <w:t xml:space="preserve"> sus observaciones </w:t>
      </w:r>
      <w:r>
        <w:rPr>
          <w:rFonts w:ascii="Verdana" w:hAnsi="Verdana"/>
          <w:bCs/>
          <w:iCs/>
          <w:sz w:val="20"/>
          <w:szCs w:val="24"/>
        </w:rPr>
        <w:t>a l</w:t>
      </w:r>
      <w:r w:rsidR="005A36C0">
        <w:rPr>
          <w:rFonts w:ascii="Verdana" w:hAnsi="Verdana"/>
          <w:bCs/>
          <w:iCs/>
          <w:sz w:val="20"/>
          <w:szCs w:val="24"/>
        </w:rPr>
        <w:t>a</w:t>
      </w:r>
      <w:r>
        <w:rPr>
          <w:rFonts w:ascii="Verdana" w:hAnsi="Verdana"/>
          <w:bCs/>
          <w:iCs/>
          <w:sz w:val="20"/>
          <w:szCs w:val="24"/>
        </w:rPr>
        <w:t>s recusaciones planteadas en su contra. Al respecto, el</w:t>
      </w:r>
      <w:r w:rsidR="005B5433" w:rsidRPr="005C47E3">
        <w:rPr>
          <w:rFonts w:ascii="Verdana" w:hAnsi="Verdana"/>
          <w:bCs/>
          <w:iCs/>
          <w:sz w:val="20"/>
          <w:szCs w:val="24"/>
        </w:rPr>
        <w:t xml:space="preserve"> señor </w:t>
      </w:r>
      <w:proofErr w:type="spellStart"/>
      <w:r w:rsidR="005B5433" w:rsidRPr="005C47E3">
        <w:rPr>
          <w:rFonts w:ascii="Verdana" w:hAnsi="Verdana"/>
          <w:bCs/>
          <w:iCs/>
          <w:sz w:val="20"/>
          <w:szCs w:val="24"/>
        </w:rPr>
        <w:t>J</w:t>
      </w:r>
      <w:r w:rsidR="005A36C0">
        <w:rPr>
          <w:rFonts w:ascii="Verdana" w:hAnsi="Verdana"/>
          <w:bCs/>
          <w:iCs/>
          <w:sz w:val="20"/>
          <w:szCs w:val="24"/>
        </w:rPr>
        <w:t>ibaja</w:t>
      </w:r>
      <w:proofErr w:type="spellEnd"/>
      <w:r w:rsidR="005A36C0">
        <w:rPr>
          <w:rFonts w:ascii="Verdana" w:hAnsi="Verdana"/>
          <w:bCs/>
          <w:iCs/>
          <w:sz w:val="20"/>
          <w:szCs w:val="24"/>
        </w:rPr>
        <w:t xml:space="preserve"> Zárate expres</w:t>
      </w:r>
      <w:r w:rsidR="00903E3D" w:rsidRPr="005C47E3">
        <w:rPr>
          <w:rFonts w:ascii="Verdana" w:hAnsi="Verdana"/>
          <w:bCs/>
          <w:iCs/>
          <w:sz w:val="20"/>
          <w:szCs w:val="24"/>
        </w:rPr>
        <w:t>ó</w:t>
      </w:r>
      <w:r w:rsidR="0093548A" w:rsidRPr="005C47E3">
        <w:rPr>
          <w:rFonts w:ascii="Verdana" w:hAnsi="Verdana"/>
          <w:bCs/>
          <w:iCs/>
          <w:sz w:val="20"/>
          <w:szCs w:val="24"/>
        </w:rPr>
        <w:t xml:space="preserve"> </w:t>
      </w:r>
      <w:r w:rsidR="00482C84" w:rsidRPr="005C47E3">
        <w:rPr>
          <w:rFonts w:ascii="Verdana" w:hAnsi="Verdana"/>
          <w:bCs/>
          <w:iCs/>
          <w:sz w:val="20"/>
          <w:szCs w:val="24"/>
        </w:rPr>
        <w:t xml:space="preserve">que el Estado ha presentado la misma objeción en casos anteriores en donde ha sido propuesto como perito y participado como tal. Es psicólogo tratante de las secuelas que deja la desaparición forzada en los miembros de una familia desde el año 1998. Aclaró que una evaluación pericial psicológica puede ser realizada por ambos profesionales de la salud mental. La </w:t>
      </w:r>
      <w:r w:rsidR="00526479" w:rsidRPr="005C47E3">
        <w:rPr>
          <w:rFonts w:ascii="Verdana" w:hAnsi="Verdana"/>
          <w:bCs/>
          <w:iCs/>
          <w:sz w:val="20"/>
          <w:szCs w:val="24"/>
        </w:rPr>
        <w:t>p</w:t>
      </w:r>
      <w:r w:rsidR="00482C84" w:rsidRPr="005C47E3">
        <w:rPr>
          <w:rFonts w:ascii="Verdana" w:hAnsi="Verdana"/>
          <w:bCs/>
          <w:iCs/>
          <w:sz w:val="20"/>
          <w:szCs w:val="24"/>
        </w:rPr>
        <w:t>sicolog</w:t>
      </w:r>
      <w:r w:rsidR="0093548A" w:rsidRPr="005C47E3">
        <w:rPr>
          <w:rFonts w:ascii="Verdana" w:hAnsi="Verdana"/>
          <w:bCs/>
          <w:iCs/>
          <w:sz w:val="20"/>
          <w:szCs w:val="24"/>
        </w:rPr>
        <w:t xml:space="preserve">ía </w:t>
      </w:r>
      <w:r w:rsidR="00526479" w:rsidRPr="005C47E3">
        <w:rPr>
          <w:rFonts w:ascii="Verdana" w:hAnsi="Verdana"/>
          <w:bCs/>
          <w:iCs/>
          <w:sz w:val="20"/>
          <w:szCs w:val="24"/>
        </w:rPr>
        <w:t>c</w:t>
      </w:r>
      <w:r w:rsidR="0093548A" w:rsidRPr="005C47E3">
        <w:rPr>
          <w:rFonts w:ascii="Verdana" w:hAnsi="Verdana"/>
          <w:bCs/>
          <w:iCs/>
          <w:sz w:val="20"/>
          <w:szCs w:val="24"/>
        </w:rPr>
        <w:t>lí</w:t>
      </w:r>
      <w:r w:rsidR="00482C84" w:rsidRPr="005C47E3">
        <w:rPr>
          <w:rFonts w:ascii="Verdana" w:hAnsi="Verdana"/>
          <w:bCs/>
          <w:iCs/>
          <w:sz w:val="20"/>
          <w:szCs w:val="24"/>
        </w:rPr>
        <w:t xml:space="preserve">nica es una rama de la </w:t>
      </w:r>
      <w:r w:rsidR="00526479" w:rsidRPr="005C47E3">
        <w:rPr>
          <w:rFonts w:ascii="Verdana" w:hAnsi="Verdana"/>
          <w:bCs/>
          <w:iCs/>
          <w:sz w:val="20"/>
          <w:szCs w:val="24"/>
        </w:rPr>
        <w:t>p</w:t>
      </w:r>
      <w:r w:rsidR="00482C84" w:rsidRPr="005C47E3">
        <w:rPr>
          <w:rFonts w:ascii="Verdana" w:hAnsi="Verdana"/>
          <w:bCs/>
          <w:iCs/>
          <w:sz w:val="20"/>
          <w:szCs w:val="24"/>
        </w:rPr>
        <w:t xml:space="preserve">sicología que se interesa por la evaluación, diagnóstico, tratamiento y prevención que afecten a la salud mental y a la conducta humana. Tanto la </w:t>
      </w:r>
      <w:r w:rsidR="00526479" w:rsidRPr="005C47E3">
        <w:rPr>
          <w:rFonts w:ascii="Verdana" w:hAnsi="Verdana"/>
          <w:bCs/>
          <w:iCs/>
          <w:sz w:val="20"/>
          <w:szCs w:val="24"/>
        </w:rPr>
        <w:t>p</w:t>
      </w:r>
      <w:r w:rsidR="00482C84" w:rsidRPr="005C47E3">
        <w:rPr>
          <w:rFonts w:ascii="Verdana" w:hAnsi="Verdana"/>
          <w:bCs/>
          <w:iCs/>
          <w:sz w:val="20"/>
          <w:szCs w:val="24"/>
        </w:rPr>
        <w:t xml:space="preserve">siquiatría como la </w:t>
      </w:r>
      <w:r w:rsidR="00526479" w:rsidRPr="005C47E3">
        <w:rPr>
          <w:rFonts w:ascii="Verdana" w:hAnsi="Verdana"/>
          <w:bCs/>
          <w:iCs/>
          <w:sz w:val="20"/>
          <w:szCs w:val="24"/>
        </w:rPr>
        <w:t>p</w:t>
      </w:r>
      <w:r w:rsidR="00482C84" w:rsidRPr="005C47E3">
        <w:rPr>
          <w:rFonts w:ascii="Verdana" w:hAnsi="Verdana"/>
          <w:bCs/>
          <w:iCs/>
          <w:sz w:val="20"/>
          <w:szCs w:val="24"/>
        </w:rPr>
        <w:t xml:space="preserve">sicología </w:t>
      </w:r>
      <w:r w:rsidR="00526479" w:rsidRPr="005C47E3">
        <w:rPr>
          <w:rFonts w:ascii="Verdana" w:hAnsi="Verdana"/>
          <w:bCs/>
          <w:iCs/>
          <w:sz w:val="20"/>
          <w:szCs w:val="24"/>
        </w:rPr>
        <w:t>c</w:t>
      </w:r>
      <w:r w:rsidR="00482C84" w:rsidRPr="005C47E3">
        <w:rPr>
          <w:rFonts w:ascii="Verdana" w:hAnsi="Verdana"/>
          <w:bCs/>
          <w:iCs/>
          <w:sz w:val="20"/>
          <w:szCs w:val="24"/>
        </w:rPr>
        <w:t xml:space="preserve">línica son disciplinas que estudian la conducta humana, sobre las que debe darse una especialización y obtener la experiencia necesaria en el diagnóstico y tratamiento de la población afectada por la vulneración de los derechos humanos. </w:t>
      </w:r>
      <w:r w:rsidR="00CC7CFA">
        <w:rPr>
          <w:rFonts w:ascii="Verdana" w:hAnsi="Verdana"/>
          <w:bCs/>
          <w:iCs/>
          <w:sz w:val="20"/>
          <w:szCs w:val="24"/>
        </w:rPr>
        <w:t xml:space="preserve">Asimismo, la señora </w:t>
      </w:r>
      <w:r w:rsidR="00CC7CFA" w:rsidRPr="005A36C0">
        <w:rPr>
          <w:rFonts w:ascii="Verdana" w:hAnsi="Verdana"/>
          <w:bCs/>
          <w:iCs/>
          <w:sz w:val="20"/>
          <w:szCs w:val="24"/>
        </w:rPr>
        <w:t>Pérez Clara</w:t>
      </w:r>
      <w:r w:rsidR="00CC7CFA">
        <w:rPr>
          <w:rFonts w:ascii="Verdana" w:hAnsi="Verdana"/>
          <w:bCs/>
          <w:iCs/>
          <w:sz w:val="20"/>
          <w:szCs w:val="24"/>
        </w:rPr>
        <w:t xml:space="preserve"> expresó que en su calidad de psicóloga clínica está capacitada para evaluar y diagnosticar el funcionamiento psicosocial de las personas.</w:t>
      </w:r>
    </w:p>
    <w:p w:rsidR="000D3009" w:rsidRPr="005C47E3" w:rsidRDefault="000D3009" w:rsidP="005C47E3">
      <w:pPr>
        <w:pStyle w:val="ListParagraph"/>
        <w:tabs>
          <w:tab w:val="left" w:pos="567"/>
        </w:tabs>
        <w:spacing w:after="0" w:line="240" w:lineRule="auto"/>
        <w:ind w:left="0"/>
        <w:jc w:val="both"/>
        <w:rPr>
          <w:rFonts w:ascii="Verdana" w:hAnsi="Verdana"/>
          <w:bCs/>
          <w:iCs/>
          <w:sz w:val="24"/>
          <w:szCs w:val="24"/>
          <w:highlight w:val="yellow"/>
        </w:rPr>
      </w:pPr>
    </w:p>
    <w:p w:rsidR="005B0B53" w:rsidRPr="005A36C0" w:rsidRDefault="005A36C0" w:rsidP="005A6AA0">
      <w:pPr>
        <w:pStyle w:val="ListParagraph"/>
        <w:numPr>
          <w:ilvl w:val="0"/>
          <w:numId w:val="2"/>
        </w:numPr>
        <w:tabs>
          <w:tab w:val="left" w:pos="567"/>
        </w:tabs>
        <w:spacing w:after="0" w:line="240" w:lineRule="auto"/>
        <w:ind w:left="0" w:firstLine="0"/>
        <w:jc w:val="both"/>
        <w:rPr>
          <w:rFonts w:ascii="Verdana" w:hAnsi="Verdana"/>
          <w:bCs/>
          <w:iCs/>
          <w:sz w:val="24"/>
          <w:szCs w:val="24"/>
        </w:rPr>
      </w:pPr>
      <w:r w:rsidRPr="005A36C0">
        <w:rPr>
          <w:rFonts w:ascii="Verdana" w:hAnsi="Verdana"/>
          <w:bCs/>
          <w:iCs/>
          <w:sz w:val="20"/>
          <w:szCs w:val="24"/>
        </w:rPr>
        <w:t xml:space="preserve">A su vez, </w:t>
      </w:r>
      <w:r w:rsidR="000D3009" w:rsidRPr="005A36C0">
        <w:rPr>
          <w:rFonts w:ascii="Verdana" w:hAnsi="Verdana"/>
          <w:bCs/>
          <w:iCs/>
          <w:sz w:val="20"/>
          <w:szCs w:val="24"/>
        </w:rPr>
        <w:t xml:space="preserve">Carlos Alberto </w:t>
      </w:r>
      <w:proofErr w:type="spellStart"/>
      <w:r w:rsidR="000D3009" w:rsidRPr="005A36C0">
        <w:rPr>
          <w:rFonts w:ascii="Verdana" w:hAnsi="Verdana"/>
          <w:bCs/>
          <w:iCs/>
          <w:sz w:val="20"/>
          <w:szCs w:val="24"/>
        </w:rPr>
        <w:t>Jibaja</w:t>
      </w:r>
      <w:proofErr w:type="spellEnd"/>
      <w:r w:rsidR="000D3009" w:rsidRPr="005A36C0">
        <w:rPr>
          <w:rFonts w:ascii="Verdana" w:hAnsi="Verdana"/>
          <w:bCs/>
          <w:iCs/>
          <w:sz w:val="20"/>
          <w:szCs w:val="24"/>
        </w:rPr>
        <w:t xml:space="preserve"> Zárate y </w:t>
      </w:r>
      <w:proofErr w:type="spellStart"/>
      <w:r w:rsidR="000D3009" w:rsidRPr="005A36C0">
        <w:rPr>
          <w:rFonts w:ascii="Verdana" w:hAnsi="Verdana"/>
          <w:bCs/>
          <w:iCs/>
          <w:sz w:val="20"/>
          <w:szCs w:val="24"/>
        </w:rPr>
        <w:t>Yovana</w:t>
      </w:r>
      <w:proofErr w:type="spellEnd"/>
      <w:r w:rsidR="000D3009" w:rsidRPr="005A36C0">
        <w:rPr>
          <w:rFonts w:ascii="Verdana" w:hAnsi="Verdana"/>
          <w:bCs/>
          <w:iCs/>
          <w:sz w:val="20"/>
          <w:szCs w:val="24"/>
        </w:rPr>
        <w:t xml:space="preserve"> Pérez Clara manifest</w:t>
      </w:r>
      <w:r w:rsidRPr="005A36C0">
        <w:rPr>
          <w:rFonts w:ascii="Verdana" w:hAnsi="Verdana"/>
          <w:bCs/>
          <w:iCs/>
          <w:sz w:val="20"/>
          <w:szCs w:val="24"/>
        </w:rPr>
        <w:t>aron</w:t>
      </w:r>
      <w:r w:rsidR="000D3009" w:rsidRPr="005A36C0">
        <w:rPr>
          <w:rFonts w:ascii="Verdana" w:hAnsi="Verdana"/>
          <w:bCs/>
          <w:iCs/>
          <w:sz w:val="20"/>
          <w:szCs w:val="24"/>
        </w:rPr>
        <w:t xml:space="preserve"> que el objeto del peritaje no es hacer un an</w:t>
      </w:r>
      <w:r w:rsidR="0093548A" w:rsidRPr="005A36C0">
        <w:rPr>
          <w:rFonts w:ascii="Verdana" w:hAnsi="Verdana"/>
          <w:bCs/>
          <w:iCs/>
          <w:sz w:val="20"/>
          <w:szCs w:val="24"/>
        </w:rPr>
        <w:t xml:space="preserve">álisis legal del </w:t>
      </w:r>
      <w:r w:rsidR="000D3009" w:rsidRPr="005A36C0">
        <w:rPr>
          <w:rFonts w:ascii="Verdana" w:hAnsi="Verdana"/>
          <w:bCs/>
          <w:iCs/>
          <w:sz w:val="20"/>
          <w:szCs w:val="24"/>
        </w:rPr>
        <w:t xml:space="preserve">caso ni abarcar de manera extensa a aspectos </w:t>
      </w:r>
      <w:r w:rsidR="000D3009" w:rsidRPr="005A36C0">
        <w:rPr>
          <w:rFonts w:ascii="Verdana" w:hAnsi="Verdana"/>
          <w:bCs/>
          <w:iCs/>
          <w:sz w:val="20"/>
          <w:szCs w:val="24"/>
        </w:rPr>
        <w:lastRenderedPageBreak/>
        <w:t>que no se centren estrictamente en las</w:t>
      </w:r>
      <w:r w:rsidRPr="005A36C0">
        <w:rPr>
          <w:rFonts w:ascii="Verdana" w:hAnsi="Verdana"/>
          <w:bCs/>
          <w:iCs/>
          <w:sz w:val="20"/>
          <w:szCs w:val="24"/>
        </w:rPr>
        <w:t xml:space="preserve"> </w:t>
      </w:r>
      <w:r w:rsidR="000D3009" w:rsidRPr="005A36C0">
        <w:rPr>
          <w:rFonts w:ascii="Verdana" w:hAnsi="Verdana"/>
          <w:bCs/>
          <w:iCs/>
          <w:sz w:val="20"/>
          <w:szCs w:val="24"/>
        </w:rPr>
        <w:t xml:space="preserve">víctimas. El señor </w:t>
      </w:r>
      <w:proofErr w:type="spellStart"/>
      <w:r w:rsidR="000D3009" w:rsidRPr="005A36C0">
        <w:rPr>
          <w:rFonts w:ascii="Verdana" w:hAnsi="Verdana"/>
          <w:bCs/>
          <w:iCs/>
          <w:sz w:val="20"/>
          <w:szCs w:val="24"/>
        </w:rPr>
        <w:t>Jibaja</w:t>
      </w:r>
      <w:proofErr w:type="spellEnd"/>
      <w:r w:rsidR="000D3009" w:rsidRPr="005A36C0">
        <w:rPr>
          <w:rFonts w:ascii="Verdana" w:hAnsi="Verdana"/>
          <w:bCs/>
          <w:iCs/>
          <w:sz w:val="20"/>
          <w:szCs w:val="24"/>
        </w:rPr>
        <w:t xml:space="preserve"> Zárate aclaró que el objeto de su peritaje está deli</w:t>
      </w:r>
      <w:r w:rsidR="00AE180B">
        <w:rPr>
          <w:rFonts w:ascii="Verdana" w:hAnsi="Verdana"/>
          <w:bCs/>
          <w:iCs/>
          <w:sz w:val="20"/>
          <w:szCs w:val="24"/>
        </w:rPr>
        <w:t>mitado al impacto sufrido por lo</w:t>
      </w:r>
      <w:r w:rsidR="000D3009" w:rsidRPr="005A36C0">
        <w:rPr>
          <w:rFonts w:ascii="Verdana" w:hAnsi="Verdana"/>
          <w:bCs/>
          <w:iCs/>
          <w:sz w:val="20"/>
          <w:szCs w:val="24"/>
        </w:rPr>
        <w:t>s familiares de Wilfredo Terrones Silva y Néstor Rojas Medina, es decir</w:t>
      </w:r>
      <w:r w:rsidR="00AE180B">
        <w:rPr>
          <w:rFonts w:ascii="Verdana" w:hAnsi="Verdana"/>
          <w:bCs/>
          <w:iCs/>
          <w:sz w:val="20"/>
          <w:szCs w:val="24"/>
        </w:rPr>
        <w:t>,</w:t>
      </w:r>
      <w:r w:rsidR="000D3009" w:rsidRPr="005A36C0">
        <w:rPr>
          <w:rFonts w:ascii="Verdana" w:hAnsi="Verdana"/>
          <w:bCs/>
          <w:iCs/>
          <w:sz w:val="20"/>
          <w:szCs w:val="24"/>
        </w:rPr>
        <w:t xml:space="preserve"> por los daños emocionales sufridos como consecuencia </w:t>
      </w:r>
      <w:r w:rsidR="00AE180B">
        <w:rPr>
          <w:rFonts w:ascii="Verdana" w:hAnsi="Verdana"/>
          <w:bCs/>
          <w:iCs/>
          <w:sz w:val="20"/>
          <w:szCs w:val="24"/>
        </w:rPr>
        <w:t>de</w:t>
      </w:r>
      <w:r w:rsidR="000D3009" w:rsidRPr="005A36C0">
        <w:rPr>
          <w:rFonts w:ascii="Verdana" w:hAnsi="Verdana"/>
          <w:bCs/>
          <w:iCs/>
          <w:sz w:val="20"/>
          <w:szCs w:val="24"/>
        </w:rPr>
        <w:t xml:space="preserve"> la vulneración de sus derechos fundamentales. </w:t>
      </w:r>
      <w:r>
        <w:rPr>
          <w:rFonts w:ascii="Verdana" w:hAnsi="Verdana"/>
          <w:bCs/>
          <w:iCs/>
          <w:sz w:val="20"/>
          <w:szCs w:val="24"/>
        </w:rPr>
        <w:t>Agregaron que el</w:t>
      </w:r>
      <w:r w:rsidRPr="005A36C0">
        <w:rPr>
          <w:rFonts w:ascii="Verdana" w:hAnsi="Verdana"/>
          <w:bCs/>
          <w:iCs/>
          <w:sz w:val="20"/>
          <w:szCs w:val="24"/>
        </w:rPr>
        <w:t xml:space="preserve"> peritaje</w:t>
      </w:r>
      <w:r w:rsidR="000D3009" w:rsidRPr="005A36C0">
        <w:rPr>
          <w:rFonts w:ascii="Verdana" w:hAnsi="Verdana"/>
          <w:bCs/>
          <w:iCs/>
          <w:sz w:val="20"/>
          <w:szCs w:val="24"/>
        </w:rPr>
        <w:t xml:space="preserve"> de la señora Pérez Clara tiene como objeto analizar la afectación a la salud psicológica y las consecuencias mentales y emocionales derivadas </w:t>
      </w:r>
      <w:r w:rsidR="005B0B53" w:rsidRPr="005A36C0">
        <w:rPr>
          <w:rFonts w:ascii="Verdana" w:hAnsi="Verdana"/>
          <w:bCs/>
          <w:iCs/>
          <w:sz w:val="20"/>
          <w:szCs w:val="24"/>
        </w:rPr>
        <w:t xml:space="preserve">de la desaparición de Santiago </w:t>
      </w:r>
      <w:proofErr w:type="spellStart"/>
      <w:r w:rsidR="005B0B53" w:rsidRPr="005A36C0">
        <w:rPr>
          <w:rFonts w:ascii="Verdana" w:hAnsi="Verdana"/>
          <w:bCs/>
          <w:iCs/>
          <w:sz w:val="20"/>
          <w:szCs w:val="24"/>
        </w:rPr>
        <w:t>Antezana</w:t>
      </w:r>
      <w:proofErr w:type="spellEnd"/>
      <w:r w:rsidR="005B0B53" w:rsidRPr="005A36C0">
        <w:rPr>
          <w:rFonts w:ascii="Verdana" w:hAnsi="Verdana"/>
          <w:bCs/>
          <w:iCs/>
          <w:sz w:val="20"/>
          <w:szCs w:val="24"/>
        </w:rPr>
        <w:t xml:space="preserve"> Cueto. </w:t>
      </w:r>
    </w:p>
    <w:p w:rsidR="005A36C0" w:rsidRPr="005A36C0" w:rsidRDefault="005A36C0" w:rsidP="005A36C0">
      <w:pPr>
        <w:pStyle w:val="ListParagraph"/>
        <w:tabs>
          <w:tab w:val="left" w:pos="567"/>
        </w:tabs>
        <w:spacing w:after="0" w:line="240" w:lineRule="auto"/>
        <w:ind w:left="0"/>
        <w:jc w:val="both"/>
        <w:rPr>
          <w:rFonts w:ascii="Verdana" w:hAnsi="Verdana"/>
          <w:bCs/>
          <w:iCs/>
          <w:sz w:val="24"/>
          <w:szCs w:val="24"/>
        </w:rPr>
      </w:pPr>
    </w:p>
    <w:p w:rsidR="005B0B53" w:rsidRPr="005C47E3" w:rsidRDefault="000372A8"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 xml:space="preserve">Además, </w:t>
      </w:r>
      <w:r w:rsidR="005B0B53" w:rsidRPr="005C47E3">
        <w:rPr>
          <w:rFonts w:ascii="Verdana" w:hAnsi="Verdana"/>
          <w:bCs/>
          <w:iCs/>
          <w:sz w:val="20"/>
          <w:szCs w:val="20"/>
        </w:rPr>
        <w:t xml:space="preserve">Carlos Alberto </w:t>
      </w:r>
      <w:proofErr w:type="spellStart"/>
      <w:r w:rsidR="005B0B53" w:rsidRPr="005C47E3">
        <w:rPr>
          <w:rFonts w:ascii="Verdana" w:hAnsi="Verdana"/>
          <w:bCs/>
          <w:iCs/>
          <w:sz w:val="20"/>
          <w:szCs w:val="20"/>
        </w:rPr>
        <w:t>Jibaja</w:t>
      </w:r>
      <w:proofErr w:type="spellEnd"/>
      <w:r w:rsidR="005B0B53" w:rsidRPr="005C47E3">
        <w:rPr>
          <w:rFonts w:ascii="Verdana" w:hAnsi="Verdana"/>
          <w:bCs/>
          <w:iCs/>
          <w:sz w:val="20"/>
          <w:szCs w:val="20"/>
        </w:rPr>
        <w:t xml:space="preserve"> </w:t>
      </w:r>
      <w:r w:rsidR="008F226E">
        <w:rPr>
          <w:rFonts w:ascii="Verdana" w:hAnsi="Verdana"/>
          <w:bCs/>
          <w:iCs/>
          <w:sz w:val="20"/>
          <w:szCs w:val="20"/>
        </w:rPr>
        <w:t xml:space="preserve">Zárate, Carmen </w:t>
      </w:r>
      <w:proofErr w:type="spellStart"/>
      <w:r w:rsidR="008F226E">
        <w:rPr>
          <w:rFonts w:ascii="Verdana" w:hAnsi="Verdana"/>
          <w:bCs/>
          <w:iCs/>
          <w:sz w:val="20"/>
          <w:szCs w:val="20"/>
        </w:rPr>
        <w:t>Wurst</w:t>
      </w:r>
      <w:proofErr w:type="spellEnd"/>
      <w:r w:rsidR="008F226E">
        <w:rPr>
          <w:rFonts w:ascii="Verdana" w:hAnsi="Verdana"/>
          <w:bCs/>
          <w:iCs/>
          <w:sz w:val="20"/>
          <w:szCs w:val="20"/>
        </w:rPr>
        <w:t xml:space="preserve"> Calle de Landá</w:t>
      </w:r>
      <w:r w:rsidR="005B0B53" w:rsidRPr="005C47E3">
        <w:rPr>
          <w:rFonts w:ascii="Verdana" w:hAnsi="Verdana"/>
          <w:bCs/>
          <w:iCs/>
          <w:sz w:val="20"/>
          <w:szCs w:val="20"/>
        </w:rPr>
        <w:t xml:space="preserve">zuri y </w:t>
      </w:r>
      <w:proofErr w:type="spellStart"/>
      <w:r w:rsidR="005B0B53" w:rsidRPr="005C47E3">
        <w:rPr>
          <w:rFonts w:ascii="Verdana" w:hAnsi="Verdana"/>
          <w:bCs/>
          <w:iCs/>
          <w:sz w:val="20"/>
          <w:szCs w:val="20"/>
        </w:rPr>
        <w:t>Yovana</w:t>
      </w:r>
      <w:proofErr w:type="spellEnd"/>
      <w:r w:rsidR="005B0B53" w:rsidRPr="005C47E3">
        <w:rPr>
          <w:rFonts w:ascii="Verdana" w:hAnsi="Verdana"/>
          <w:bCs/>
          <w:iCs/>
          <w:sz w:val="20"/>
          <w:szCs w:val="20"/>
        </w:rPr>
        <w:t xml:space="preserve"> Pérez Clara manifestaron que las evaluaciones por violaciones a der</w:t>
      </w:r>
      <w:r w:rsidR="005A36C0">
        <w:rPr>
          <w:rFonts w:ascii="Verdana" w:hAnsi="Verdana"/>
          <w:bCs/>
          <w:iCs/>
          <w:sz w:val="20"/>
          <w:szCs w:val="20"/>
        </w:rPr>
        <w:t>echos humanos y a familiares de</w:t>
      </w:r>
      <w:r w:rsidR="005B0B53" w:rsidRPr="005C47E3">
        <w:rPr>
          <w:rFonts w:ascii="Verdana" w:hAnsi="Verdana"/>
          <w:bCs/>
          <w:iCs/>
          <w:sz w:val="20"/>
          <w:szCs w:val="20"/>
        </w:rPr>
        <w:t xml:space="preserve"> personas desaparecidas, son suscritas a título y responsabilidad del profesional que realiza la evaluación psicológica. Conforme al Código de Ética del Colegio de Psicólogos del Perú, el profesional de </w:t>
      </w:r>
      <w:r w:rsidR="005C47E3" w:rsidRPr="005C47E3">
        <w:rPr>
          <w:rFonts w:ascii="Verdana" w:hAnsi="Verdana"/>
          <w:bCs/>
          <w:iCs/>
          <w:sz w:val="20"/>
          <w:szCs w:val="20"/>
        </w:rPr>
        <w:t>p</w:t>
      </w:r>
      <w:r w:rsidR="005B0B53" w:rsidRPr="005C47E3">
        <w:rPr>
          <w:rFonts w:ascii="Verdana" w:hAnsi="Verdana"/>
          <w:bCs/>
          <w:iCs/>
          <w:sz w:val="20"/>
          <w:szCs w:val="20"/>
        </w:rPr>
        <w:t>sicología como funcionario en una organización “tiene la responsabilidad de permanecer alerta y no aceptar presiones que puedan distorsionar sus informes, e impedir el uso inapropiado de los mismos”</w:t>
      </w:r>
      <w:r w:rsidR="005C47E3" w:rsidRPr="005C47E3">
        <w:rPr>
          <w:rFonts w:ascii="Verdana" w:hAnsi="Verdana"/>
          <w:bCs/>
          <w:iCs/>
          <w:sz w:val="20"/>
          <w:szCs w:val="20"/>
        </w:rPr>
        <w:t>.</w:t>
      </w:r>
      <w:r w:rsidR="005B0B53" w:rsidRPr="005C47E3">
        <w:rPr>
          <w:rFonts w:ascii="Verdana" w:hAnsi="Verdana"/>
          <w:bCs/>
          <w:iCs/>
          <w:sz w:val="20"/>
          <w:szCs w:val="20"/>
        </w:rPr>
        <w:t xml:space="preserve"> La perte</w:t>
      </w:r>
      <w:r w:rsidR="005A36C0">
        <w:rPr>
          <w:rFonts w:ascii="Verdana" w:hAnsi="Verdana"/>
          <w:bCs/>
          <w:iCs/>
          <w:sz w:val="20"/>
          <w:szCs w:val="20"/>
        </w:rPr>
        <w:t>nencia a una institución de derechos humanos</w:t>
      </w:r>
      <w:r w:rsidR="005B0B53" w:rsidRPr="005C47E3">
        <w:rPr>
          <w:rFonts w:ascii="Verdana" w:hAnsi="Verdana"/>
          <w:bCs/>
          <w:iCs/>
          <w:sz w:val="20"/>
          <w:szCs w:val="20"/>
        </w:rPr>
        <w:t xml:space="preserve"> no condiciona la imparcialidad de la pericia, dado que el pronunciamiento se hace a título y responsabilidad del profesional que realiza la evaluación. Además, el Estado no ha señalado de </w:t>
      </w:r>
      <w:r w:rsidR="0093548A" w:rsidRPr="005C47E3">
        <w:rPr>
          <w:rFonts w:ascii="Verdana" w:hAnsi="Verdana"/>
          <w:bCs/>
          <w:iCs/>
          <w:sz w:val="20"/>
          <w:szCs w:val="20"/>
        </w:rPr>
        <w:t>qué</w:t>
      </w:r>
      <w:r w:rsidR="005B0B53" w:rsidRPr="005C47E3">
        <w:rPr>
          <w:rFonts w:ascii="Verdana" w:hAnsi="Verdana"/>
          <w:bCs/>
          <w:iCs/>
          <w:sz w:val="20"/>
          <w:szCs w:val="20"/>
        </w:rPr>
        <w:t xml:space="preserve"> manera la pertenencia del CAPS a la CNDDHH constituye un vínculo estrecho que pueda afectar la imparcialidad, considerando que la CNDDHH es una coalición de más de 80 organizaciones. </w:t>
      </w:r>
    </w:p>
    <w:p w:rsidR="00766C21" w:rsidRPr="005C47E3" w:rsidRDefault="00766C21" w:rsidP="005C47E3">
      <w:pPr>
        <w:pStyle w:val="ListParagraph"/>
        <w:rPr>
          <w:rFonts w:ascii="Verdana" w:hAnsi="Verdana"/>
          <w:bCs/>
          <w:iCs/>
          <w:sz w:val="20"/>
          <w:szCs w:val="20"/>
        </w:rPr>
      </w:pPr>
    </w:p>
    <w:p w:rsidR="00766C21" w:rsidRDefault="005C47E3"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sidRPr="005C47E3">
        <w:rPr>
          <w:rFonts w:ascii="Verdana" w:hAnsi="Verdana"/>
          <w:bCs/>
          <w:iCs/>
          <w:sz w:val="20"/>
          <w:szCs w:val="20"/>
        </w:rPr>
        <w:t xml:space="preserve">Por su parte, </w:t>
      </w:r>
      <w:r w:rsidR="00766C21" w:rsidRPr="005C47E3">
        <w:rPr>
          <w:rFonts w:ascii="Verdana" w:hAnsi="Verdana"/>
          <w:bCs/>
          <w:iCs/>
          <w:sz w:val="20"/>
          <w:szCs w:val="20"/>
        </w:rPr>
        <w:t>Raúl Hi</w:t>
      </w:r>
      <w:r w:rsidR="00FA5D7E">
        <w:rPr>
          <w:rFonts w:ascii="Verdana" w:hAnsi="Verdana"/>
          <w:bCs/>
          <w:iCs/>
          <w:sz w:val="20"/>
          <w:szCs w:val="20"/>
        </w:rPr>
        <w:t xml:space="preserve">pólito Calderón </w:t>
      </w:r>
      <w:proofErr w:type="spellStart"/>
      <w:r w:rsidR="00FA5D7E">
        <w:rPr>
          <w:rFonts w:ascii="Verdana" w:hAnsi="Verdana"/>
          <w:bCs/>
          <w:iCs/>
          <w:sz w:val="20"/>
          <w:szCs w:val="20"/>
        </w:rPr>
        <w:t>Amoretti</w:t>
      </w:r>
      <w:proofErr w:type="spellEnd"/>
      <w:r w:rsidR="00FA5D7E">
        <w:rPr>
          <w:rFonts w:ascii="Verdana" w:hAnsi="Verdana"/>
          <w:bCs/>
          <w:iCs/>
          <w:sz w:val="20"/>
          <w:szCs w:val="20"/>
        </w:rPr>
        <w:t xml:space="preserve"> </w:t>
      </w:r>
      <w:r w:rsidR="005A36C0">
        <w:rPr>
          <w:rFonts w:ascii="Verdana" w:hAnsi="Verdana"/>
          <w:bCs/>
          <w:iCs/>
          <w:sz w:val="20"/>
          <w:szCs w:val="20"/>
        </w:rPr>
        <w:t>inform</w:t>
      </w:r>
      <w:r w:rsidR="00766C21" w:rsidRPr="005C47E3">
        <w:rPr>
          <w:rFonts w:ascii="Verdana" w:hAnsi="Verdana"/>
          <w:bCs/>
          <w:iCs/>
          <w:sz w:val="20"/>
          <w:szCs w:val="20"/>
        </w:rPr>
        <w:t>ó que en junio de 2017 ganó el concurso público para ocupar una plaza en la modalidad de Contrato Administrativo de Servicios como responsable del Programa de Reparaciones en Salud en la Comisión Multisector</w:t>
      </w:r>
      <w:r w:rsidR="0093548A" w:rsidRPr="005C47E3">
        <w:rPr>
          <w:rFonts w:ascii="Verdana" w:hAnsi="Verdana"/>
          <w:bCs/>
          <w:iCs/>
          <w:sz w:val="20"/>
          <w:szCs w:val="20"/>
        </w:rPr>
        <w:t>i</w:t>
      </w:r>
      <w:r w:rsidR="00766C21" w:rsidRPr="005C47E3">
        <w:rPr>
          <w:rFonts w:ascii="Verdana" w:hAnsi="Verdana"/>
          <w:bCs/>
          <w:iCs/>
          <w:sz w:val="20"/>
          <w:szCs w:val="20"/>
        </w:rPr>
        <w:t>al de Alto Nivel del Ministerio de Justicia y Derechos Humanos</w:t>
      </w:r>
      <w:r w:rsidR="00865D4F" w:rsidRPr="005C47E3">
        <w:rPr>
          <w:rFonts w:ascii="Verdana" w:hAnsi="Verdana"/>
          <w:bCs/>
          <w:iCs/>
          <w:sz w:val="20"/>
          <w:szCs w:val="20"/>
        </w:rPr>
        <w:t xml:space="preserve">. Razón por lo cual, no puede participar en el presente caso como parte </w:t>
      </w:r>
      <w:r w:rsidR="00B455D9">
        <w:rPr>
          <w:rFonts w:ascii="Verdana" w:hAnsi="Verdana"/>
          <w:bCs/>
          <w:iCs/>
          <w:sz w:val="20"/>
          <w:szCs w:val="20"/>
        </w:rPr>
        <w:t>del peritaje propuesto por los r</w:t>
      </w:r>
      <w:r w:rsidR="00865D4F" w:rsidRPr="005C47E3">
        <w:rPr>
          <w:rFonts w:ascii="Verdana" w:hAnsi="Verdana"/>
          <w:bCs/>
          <w:iCs/>
          <w:sz w:val="20"/>
          <w:szCs w:val="20"/>
        </w:rPr>
        <w:t xml:space="preserve">epresentantes. </w:t>
      </w:r>
    </w:p>
    <w:p w:rsidR="000372A8" w:rsidRPr="000372A8" w:rsidRDefault="000372A8" w:rsidP="000372A8">
      <w:pPr>
        <w:pStyle w:val="ListParagraph"/>
        <w:rPr>
          <w:rFonts w:ascii="Verdana" w:hAnsi="Verdana"/>
          <w:bCs/>
          <w:iCs/>
          <w:sz w:val="20"/>
          <w:szCs w:val="20"/>
        </w:rPr>
      </w:pPr>
    </w:p>
    <w:p w:rsidR="000372A8" w:rsidRPr="005C47E3" w:rsidRDefault="000372A8"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 xml:space="preserve">Finalmente, </w:t>
      </w:r>
      <w:r w:rsidRPr="005C47E3">
        <w:rPr>
          <w:rFonts w:ascii="Verdana" w:hAnsi="Verdana"/>
          <w:bCs/>
          <w:iCs/>
          <w:sz w:val="20"/>
          <w:szCs w:val="20"/>
        </w:rPr>
        <w:t xml:space="preserve">Carmen </w:t>
      </w:r>
      <w:proofErr w:type="spellStart"/>
      <w:r w:rsidRPr="005C47E3">
        <w:rPr>
          <w:rFonts w:ascii="Verdana" w:hAnsi="Verdana"/>
          <w:bCs/>
          <w:iCs/>
          <w:sz w:val="20"/>
          <w:szCs w:val="20"/>
        </w:rPr>
        <w:t>Wurst</w:t>
      </w:r>
      <w:proofErr w:type="spellEnd"/>
      <w:r w:rsidRPr="005C47E3">
        <w:rPr>
          <w:rFonts w:ascii="Verdana" w:hAnsi="Verdana"/>
          <w:bCs/>
          <w:iCs/>
          <w:sz w:val="20"/>
          <w:szCs w:val="20"/>
        </w:rPr>
        <w:t xml:space="preserve"> Calle de </w:t>
      </w:r>
      <w:proofErr w:type="spellStart"/>
      <w:r w:rsidRPr="005C47E3">
        <w:rPr>
          <w:rFonts w:ascii="Verdana" w:hAnsi="Verdana"/>
          <w:bCs/>
          <w:iCs/>
          <w:sz w:val="20"/>
          <w:szCs w:val="20"/>
        </w:rPr>
        <w:t>Lándazuri</w:t>
      </w:r>
      <w:proofErr w:type="spellEnd"/>
      <w:r>
        <w:rPr>
          <w:rFonts w:ascii="Verdana" w:hAnsi="Verdana"/>
          <w:bCs/>
          <w:iCs/>
          <w:sz w:val="20"/>
          <w:szCs w:val="20"/>
        </w:rPr>
        <w:t xml:space="preserve"> aclaró que su nombre correcto es el indicado,</w:t>
      </w:r>
      <w:r w:rsidR="009B7DC7">
        <w:rPr>
          <w:rFonts w:ascii="Verdana" w:hAnsi="Verdana"/>
          <w:bCs/>
          <w:iCs/>
          <w:sz w:val="20"/>
          <w:szCs w:val="20"/>
        </w:rPr>
        <w:t xml:space="preserve"> pues por razones prácticas se suele usar solo su primer nombre y primer apellido.</w:t>
      </w:r>
    </w:p>
    <w:p w:rsidR="00991D4C" w:rsidRPr="00991D4C" w:rsidRDefault="00991D4C" w:rsidP="005A36C0">
      <w:pPr>
        <w:tabs>
          <w:tab w:val="left" w:pos="567"/>
        </w:tabs>
        <w:spacing w:after="0" w:line="240" w:lineRule="auto"/>
        <w:jc w:val="both"/>
        <w:rPr>
          <w:rFonts w:ascii="Verdana" w:hAnsi="Verdana"/>
          <w:bCs/>
          <w:i/>
          <w:iCs/>
          <w:sz w:val="20"/>
          <w:szCs w:val="20"/>
        </w:rPr>
      </w:pPr>
    </w:p>
    <w:p w:rsidR="005A36C0" w:rsidRPr="00991D4C" w:rsidRDefault="00991D4C"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Pr>
          <w:rFonts w:ascii="Verdana" w:hAnsi="Verdana"/>
          <w:bCs/>
          <w:iCs/>
          <w:sz w:val="20"/>
          <w:szCs w:val="20"/>
        </w:rPr>
        <w:t>Esta Presidencia considera que l</w:t>
      </w:r>
      <w:r w:rsidR="005A36C0" w:rsidRPr="008F304D">
        <w:rPr>
          <w:rFonts w:ascii="Verdana" w:hAnsi="Verdana"/>
          <w:bCs/>
          <w:iCs/>
          <w:sz w:val="20"/>
          <w:szCs w:val="20"/>
        </w:rPr>
        <w:t>a</w:t>
      </w:r>
      <w:r w:rsidR="005A36C0">
        <w:rPr>
          <w:rFonts w:ascii="Verdana" w:hAnsi="Verdana"/>
          <w:bCs/>
          <w:iCs/>
          <w:sz w:val="20"/>
          <w:szCs w:val="20"/>
        </w:rPr>
        <w:t>s recusaciones</w:t>
      </w:r>
      <w:r w:rsidR="005A36C0" w:rsidRPr="008F304D">
        <w:rPr>
          <w:rFonts w:ascii="Verdana" w:hAnsi="Verdana"/>
          <w:bCs/>
          <w:iCs/>
          <w:sz w:val="20"/>
          <w:szCs w:val="20"/>
        </w:rPr>
        <w:t xml:space="preserve"> </w:t>
      </w:r>
      <w:r w:rsidR="005A36C0">
        <w:rPr>
          <w:rFonts w:ascii="Verdana" w:hAnsi="Verdana"/>
          <w:bCs/>
          <w:iCs/>
          <w:sz w:val="20"/>
          <w:szCs w:val="20"/>
        </w:rPr>
        <w:t>de los peritos aducidas</w:t>
      </w:r>
      <w:r w:rsidR="005A36C0" w:rsidRPr="008F304D">
        <w:rPr>
          <w:rFonts w:ascii="Verdana" w:hAnsi="Verdana"/>
          <w:bCs/>
          <w:iCs/>
          <w:sz w:val="20"/>
          <w:szCs w:val="20"/>
        </w:rPr>
        <w:t xml:space="preserve"> por el Estado abarca</w:t>
      </w:r>
      <w:r w:rsidR="005A36C0">
        <w:rPr>
          <w:rFonts w:ascii="Verdana" w:hAnsi="Verdana"/>
          <w:bCs/>
          <w:iCs/>
          <w:sz w:val="20"/>
          <w:szCs w:val="20"/>
        </w:rPr>
        <w:t>n</w:t>
      </w:r>
      <w:r w:rsidR="005A36C0" w:rsidRPr="008F304D">
        <w:rPr>
          <w:rFonts w:ascii="Verdana" w:hAnsi="Verdana"/>
          <w:bCs/>
          <w:iCs/>
          <w:sz w:val="20"/>
          <w:szCs w:val="20"/>
        </w:rPr>
        <w:t xml:space="preserve"> tres aspectos:</w:t>
      </w:r>
      <w:r w:rsidR="005A36C0">
        <w:rPr>
          <w:rFonts w:ascii="Verdana" w:hAnsi="Verdana"/>
          <w:bCs/>
          <w:iCs/>
          <w:sz w:val="20"/>
          <w:szCs w:val="20"/>
        </w:rPr>
        <w:t xml:space="preserve"> </w:t>
      </w:r>
      <w:r w:rsidR="005A36C0" w:rsidRPr="008F304D">
        <w:rPr>
          <w:rFonts w:ascii="Verdana" w:hAnsi="Verdana"/>
          <w:bCs/>
          <w:iCs/>
          <w:sz w:val="20"/>
          <w:szCs w:val="20"/>
        </w:rPr>
        <w:t xml:space="preserve">a) </w:t>
      </w:r>
      <w:r>
        <w:rPr>
          <w:rFonts w:ascii="Verdana" w:hAnsi="Verdana"/>
          <w:bCs/>
          <w:iCs/>
          <w:sz w:val="20"/>
          <w:szCs w:val="20"/>
        </w:rPr>
        <w:t xml:space="preserve">cuestionamiento de </w:t>
      </w:r>
      <w:r w:rsidR="005A36C0" w:rsidRPr="008F304D">
        <w:rPr>
          <w:rFonts w:ascii="Verdana" w:hAnsi="Verdana"/>
          <w:bCs/>
          <w:iCs/>
          <w:sz w:val="20"/>
          <w:szCs w:val="20"/>
        </w:rPr>
        <w:t>la</w:t>
      </w:r>
      <w:r w:rsidR="00CC7CFA">
        <w:rPr>
          <w:rFonts w:ascii="Verdana" w:hAnsi="Verdana"/>
          <w:bCs/>
          <w:iCs/>
          <w:sz w:val="20"/>
          <w:szCs w:val="20"/>
        </w:rPr>
        <w:t>s</w:t>
      </w:r>
      <w:r w:rsidR="005A36C0" w:rsidRPr="008F304D">
        <w:rPr>
          <w:rFonts w:ascii="Verdana" w:hAnsi="Verdana"/>
          <w:bCs/>
          <w:iCs/>
          <w:sz w:val="20"/>
          <w:szCs w:val="20"/>
        </w:rPr>
        <w:t xml:space="preserve"> experticia</w:t>
      </w:r>
      <w:r w:rsidR="00CC7CFA">
        <w:rPr>
          <w:rFonts w:ascii="Verdana" w:hAnsi="Verdana"/>
          <w:bCs/>
          <w:iCs/>
          <w:sz w:val="20"/>
          <w:szCs w:val="20"/>
        </w:rPr>
        <w:t>s</w:t>
      </w:r>
      <w:r w:rsidR="008F226E">
        <w:rPr>
          <w:rStyle w:val="FootnoteReference"/>
          <w:rFonts w:ascii="Verdana" w:hAnsi="Verdana"/>
          <w:bCs/>
          <w:iCs/>
          <w:sz w:val="20"/>
          <w:szCs w:val="20"/>
        </w:rPr>
        <w:footnoteReference w:id="6"/>
      </w:r>
      <w:r w:rsidR="005A36C0" w:rsidRPr="008F304D">
        <w:rPr>
          <w:rFonts w:ascii="Verdana" w:hAnsi="Verdana"/>
          <w:bCs/>
          <w:iCs/>
          <w:sz w:val="20"/>
          <w:szCs w:val="20"/>
        </w:rPr>
        <w:t xml:space="preserve"> de </w:t>
      </w:r>
      <w:r w:rsidR="005A36C0" w:rsidRPr="008F304D">
        <w:rPr>
          <w:rFonts w:ascii="Verdana" w:hAnsi="Verdana"/>
          <w:sz w:val="20"/>
          <w:szCs w:val="20"/>
        </w:rPr>
        <w:t xml:space="preserve">Carlos Alberto </w:t>
      </w:r>
      <w:proofErr w:type="spellStart"/>
      <w:r w:rsidR="005A36C0" w:rsidRPr="008F304D">
        <w:rPr>
          <w:rFonts w:ascii="Verdana" w:hAnsi="Verdana"/>
          <w:sz w:val="20"/>
          <w:szCs w:val="20"/>
        </w:rPr>
        <w:t>Jibaja</w:t>
      </w:r>
      <w:proofErr w:type="spellEnd"/>
      <w:r w:rsidR="005A36C0" w:rsidRPr="008F304D">
        <w:rPr>
          <w:rFonts w:ascii="Verdana" w:hAnsi="Verdana"/>
          <w:sz w:val="20"/>
          <w:szCs w:val="20"/>
        </w:rPr>
        <w:t xml:space="preserve"> Zárate</w:t>
      </w:r>
      <w:r w:rsidR="00260A34">
        <w:rPr>
          <w:rFonts w:ascii="Verdana" w:hAnsi="Verdana"/>
          <w:sz w:val="20"/>
          <w:szCs w:val="20"/>
        </w:rPr>
        <w:t>,</w:t>
      </w:r>
      <w:r w:rsidR="00CC7CFA">
        <w:rPr>
          <w:rFonts w:ascii="Verdana" w:hAnsi="Verdana"/>
          <w:sz w:val="20"/>
          <w:szCs w:val="20"/>
        </w:rPr>
        <w:t xml:space="preserve"> </w:t>
      </w:r>
      <w:proofErr w:type="spellStart"/>
      <w:r w:rsidR="00CC7CFA">
        <w:rPr>
          <w:rFonts w:ascii="Verdana" w:hAnsi="Verdana" w:cs="Verdana"/>
          <w:sz w:val="20"/>
          <w:szCs w:val="20"/>
        </w:rPr>
        <w:t>Yovana</w:t>
      </w:r>
      <w:proofErr w:type="spellEnd"/>
      <w:r w:rsidR="00CC7CFA">
        <w:rPr>
          <w:rFonts w:ascii="Verdana" w:hAnsi="Verdana" w:cs="Verdana"/>
          <w:sz w:val="20"/>
          <w:szCs w:val="20"/>
        </w:rPr>
        <w:t xml:space="preserve"> Pérez Clara</w:t>
      </w:r>
      <w:r w:rsidR="00260A34">
        <w:rPr>
          <w:rFonts w:ascii="Verdana" w:hAnsi="Verdana" w:cs="Verdana"/>
          <w:sz w:val="20"/>
          <w:szCs w:val="20"/>
        </w:rPr>
        <w:t xml:space="preserve"> y </w:t>
      </w:r>
      <w:r w:rsidR="008F226E">
        <w:rPr>
          <w:rFonts w:ascii="Verdana" w:hAnsi="Verdana"/>
          <w:bCs/>
          <w:iCs/>
          <w:sz w:val="20"/>
          <w:szCs w:val="20"/>
        </w:rPr>
        <w:t xml:space="preserve">Carmen </w:t>
      </w:r>
      <w:proofErr w:type="spellStart"/>
      <w:r w:rsidR="008F226E">
        <w:rPr>
          <w:rFonts w:ascii="Verdana" w:hAnsi="Verdana"/>
          <w:bCs/>
          <w:iCs/>
          <w:sz w:val="20"/>
          <w:szCs w:val="20"/>
        </w:rPr>
        <w:t>Wurst</w:t>
      </w:r>
      <w:proofErr w:type="spellEnd"/>
      <w:r w:rsidR="008F226E">
        <w:rPr>
          <w:rFonts w:ascii="Verdana" w:hAnsi="Verdana"/>
          <w:bCs/>
          <w:iCs/>
          <w:sz w:val="20"/>
          <w:szCs w:val="20"/>
        </w:rPr>
        <w:t xml:space="preserve"> Calle de Landá</w:t>
      </w:r>
      <w:r w:rsidR="00260A34" w:rsidRPr="005C47E3">
        <w:rPr>
          <w:rFonts w:ascii="Verdana" w:hAnsi="Verdana"/>
          <w:bCs/>
          <w:iCs/>
          <w:sz w:val="20"/>
          <w:szCs w:val="20"/>
        </w:rPr>
        <w:t>zuri</w:t>
      </w:r>
      <w:r w:rsidR="005A36C0" w:rsidRPr="008F304D">
        <w:rPr>
          <w:rFonts w:ascii="Verdana" w:hAnsi="Verdana"/>
          <w:sz w:val="20"/>
          <w:szCs w:val="20"/>
        </w:rPr>
        <w:t>; b) objeto de los peritajes d</w:t>
      </w:r>
      <w:r w:rsidR="00260A34">
        <w:rPr>
          <w:rFonts w:ascii="Verdana" w:hAnsi="Verdana"/>
          <w:sz w:val="20"/>
          <w:szCs w:val="20"/>
        </w:rPr>
        <w:t xml:space="preserve">e Carlos Alberto </w:t>
      </w:r>
      <w:proofErr w:type="spellStart"/>
      <w:r w:rsidR="00260A34">
        <w:rPr>
          <w:rFonts w:ascii="Verdana" w:hAnsi="Verdana"/>
          <w:sz w:val="20"/>
          <w:szCs w:val="20"/>
        </w:rPr>
        <w:t>Jibaja</w:t>
      </w:r>
      <w:proofErr w:type="spellEnd"/>
      <w:r w:rsidR="00260A34">
        <w:rPr>
          <w:rFonts w:ascii="Verdana" w:hAnsi="Verdana"/>
          <w:sz w:val="20"/>
          <w:szCs w:val="20"/>
        </w:rPr>
        <w:t xml:space="preserve"> Zárate y</w:t>
      </w:r>
      <w:r w:rsidR="005A36C0" w:rsidRPr="008F304D">
        <w:rPr>
          <w:rFonts w:ascii="Verdana" w:hAnsi="Verdana"/>
          <w:sz w:val="20"/>
          <w:szCs w:val="20"/>
        </w:rPr>
        <w:t xml:space="preserve"> </w:t>
      </w:r>
      <w:proofErr w:type="spellStart"/>
      <w:r w:rsidR="005A36C0" w:rsidRPr="008F304D">
        <w:rPr>
          <w:rFonts w:ascii="Verdana" w:hAnsi="Verdana"/>
          <w:sz w:val="20"/>
          <w:szCs w:val="20"/>
        </w:rPr>
        <w:t>Yovana</w:t>
      </w:r>
      <w:proofErr w:type="spellEnd"/>
      <w:r w:rsidR="005A36C0" w:rsidRPr="008F304D">
        <w:rPr>
          <w:rFonts w:ascii="Verdana" w:hAnsi="Verdana"/>
          <w:sz w:val="20"/>
          <w:szCs w:val="20"/>
        </w:rPr>
        <w:t xml:space="preserve"> Pérez Clara hacen referencia a aspectos que se encuentran en discusión en el presente caso, y c) ví</w:t>
      </w:r>
      <w:r w:rsidR="005A36C0">
        <w:rPr>
          <w:rFonts w:ascii="Verdana" w:hAnsi="Verdana"/>
          <w:sz w:val="20"/>
          <w:szCs w:val="20"/>
        </w:rPr>
        <w:t xml:space="preserve">nculo de </w:t>
      </w:r>
      <w:r w:rsidR="003D7099">
        <w:rPr>
          <w:rFonts w:ascii="Verdana" w:hAnsi="Verdana"/>
          <w:sz w:val="20"/>
          <w:szCs w:val="20"/>
        </w:rPr>
        <w:t>Carlos Alb</w:t>
      </w:r>
      <w:r w:rsidR="00C84314">
        <w:rPr>
          <w:rFonts w:ascii="Verdana" w:hAnsi="Verdana"/>
          <w:sz w:val="20"/>
          <w:szCs w:val="20"/>
        </w:rPr>
        <w:t xml:space="preserve">erto </w:t>
      </w:r>
      <w:proofErr w:type="spellStart"/>
      <w:r w:rsidR="00C84314">
        <w:rPr>
          <w:rFonts w:ascii="Verdana" w:hAnsi="Verdana"/>
          <w:sz w:val="20"/>
          <w:szCs w:val="20"/>
        </w:rPr>
        <w:t>Jibaja</w:t>
      </w:r>
      <w:proofErr w:type="spellEnd"/>
      <w:r w:rsidR="00C84314">
        <w:rPr>
          <w:rFonts w:ascii="Verdana" w:hAnsi="Verdana"/>
          <w:sz w:val="20"/>
          <w:szCs w:val="20"/>
        </w:rPr>
        <w:t xml:space="preserve"> Zárat</w:t>
      </w:r>
      <w:r w:rsidR="00AE180B">
        <w:rPr>
          <w:rFonts w:ascii="Verdana" w:hAnsi="Verdana"/>
          <w:sz w:val="20"/>
          <w:szCs w:val="20"/>
        </w:rPr>
        <w:t>e</w:t>
      </w:r>
      <w:r w:rsidR="00C84314">
        <w:rPr>
          <w:rFonts w:ascii="Verdana" w:hAnsi="Verdana"/>
          <w:sz w:val="20"/>
          <w:szCs w:val="20"/>
        </w:rPr>
        <w:t>,</w:t>
      </w:r>
      <w:r w:rsidR="003D7099">
        <w:rPr>
          <w:rFonts w:ascii="Verdana" w:hAnsi="Verdana"/>
          <w:sz w:val="20"/>
          <w:szCs w:val="20"/>
        </w:rPr>
        <w:t xml:space="preserve"> </w:t>
      </w:r>
      <w:proofErr w:type="spellStart"/>
      <w:r w:rsidR="003D7099">
        <w:rPr>
          <w:rFonts w:ascii="Verdana" w:hAnsi="Verdana" w:cs="Verdana"/>
          <w:sz w:val="20"/>
          <w:szCs w:val="20"/>
        </w:rPr>
        <w:t>Yovana</w:t>
      </w:r>
      <w:proofErr w:type="spellEnd"/>
      <w:r w:rsidR="003D7099">
        <w:rPr>
          <w:rFonts w:ascii="Verdana" w:hAnsi="Verdana" w:cs="Verdana"/>
          <w:sz w:val="20"/>
          <w:szCs w:val="20"/>
        </w:rPr>
        <w:t xml:space="preserve"> Pérez Clara</w:t>
      </w:r>
      <w:r w:rsidR="003D7099" w:rsidRPr="009B7DC7">
        <w:rPr>
          <w:rFonts w:ascii="Verdana" w:hAnsi="Verdana" w:cs="Verdana"/>
          <w:sz w:val="20"/>
          <w:szCs w:val="20"/>
        </w:rPr>
        <w:t xml:space="preserve"> </w:t>
      </w:r>
      <w:r w:rsidR="003D7099">
        <w:rPr>
          <w:rFonts w:ascii="Verdana" w:hAnsi="Verdana" w:cs="Verdana"/>
          <w:sz w:val="20"/>
          <w:szCs w:val="20"/>
        </w:rPr>
        <w:t xml:space="preserve">y </w:t>
      </w:r>
      <w:r w:rsidR="003D7099" w:rsidRPr="009B7DC7">
        <w:rPr>
          <w:rFonts w:ascii="Verdana" w:hAnsi="Verdana" w:cs="Verdana"/>
          <w:sz w:val="20"/>
          <w:szCs w:val="20"/>
        </w:rPr>
        <w:t xml:space="preserve">Carmen </w:t>
      </w:r>
      <w:proofErr w:type="spellStart"/>
      <w:r w:rsidR="003D7099" w:rsidRPr="009B7DC7">
        <w:rPr>
          <w:rFonts w:ascii="Verdana" w:hAnsi="Verdana" w:cs="Verdana"/>
          <w:sz w:val="20"/>
          <w:szCs w:val="20"/>
        </w:rPr>
        <w:t>Wurst</w:t>
      </w:r>
      <w:proofErr w:type="spellEnd"/>
      <w:r w:rsidR="003D7099">
        <w:rPr>
          <w:rFonts w:ascii="Verdana" w:hAnsi="Verdana" w:cs="Verdana"/>
          <w:sz w:val="20"/>
          <w:szCs w:val="20"/>
        </w:rPr>
        <w:t xml:space="preserve"> Calle </w:t>
      </w:r>
      <w:r w:rsidR="008F226E">
        <w:rPr>
          <w:rFonts w:ascii="Verdana" w:hAnsi="Verdana"/>
          <w:bCs/>
          <w:iCs/>
          <w:sz w:val="20"/>
          <w:szCs w:val="20"/>
        </w:rPr>
        <w:t>de La</w:t>
      </w:r>
      <w:r w:rsidR="003D7099" w:rsidRPr="005C47E3">
        <w:rPr>
          <w:rFonts w:ascii="Verdana" w:hAnsi="Verdana"/>
          <w:bCs/>
          <w:iCs/>
          <w:sz w:val="20"/>
          <w:szCs w:val="20"/>
        </w:rPr>
        <w:t>nd</w:t>
      </w:r>
      <w:r w:rsidR="008F226E">
        <w:rPr>
          <w:rFonts w:ascii="Verdana" w:hAnsi="Verdana"/>
          <w:bCs/>
          <w:iCs/>
          <w:sz w:val="20"/>
          <w:szCs w:val="20"/>
        </w:rPr>
        <w:t>á</w:t>
      </w:r>
      <w:r w:rsidR="003D7099" w:rsidRPr="005C47E3">
        <w:rPr>
          <w:rFonts w:ascii="Verdana" w:hAnsi="Verdana"/>
          <w:bCs/>
          <w:iCs/>
          <w:sz w:val="20"/>
          <w:szCs w:val="20"/>
        </w:rPr>
        <w:t>zuri</w:t>
      </w:r>
      <w:r w:rsidR="005A36C0">
        <w:rPr>
          <w:rFonts w:ascii="Verdana" w:hAnsi="Verdana"/>
          <w:sz w:val="20"/>
          <w:szCs w:val="20"/>
        </w:rPr>
        <w:t xml:space="preserve"> con organizaciones</w:t>
      </w:r>
      <w:r w:rsidR="003D7099">
        <w:rPr>
          <w:rFonts w:ascii="Verdana" w:hAnsi="Verdana"/>
          <w:sz w:val="20"/>
          <w:szCs w:val="20"/>
        </w:rPr>
        <w:t xml:space="preserve"> de derechos humanos</w:t>
      </w:r>
      <w:r w:rsidR="005A36C0" w:rsidRPr="008F304D">
        <w:rPr>
          <w:rFonts w:ascii="Verdana" w:hAnsi="Verdana"/>
          <w:sz w:val="20"/>
          <w:szCs w:val="20"/>
        </w:rPr>
        <w:t>.</w:t>
      </w:r>
      <w:r w:rsidR="00C84314">
        <w:rPr>
          <w:rFonts w:ascii="Verdana" w:hAnsi="Verdana"/>
          <w:sz w:val="20"/>
          <w:szCs w:val="20"/>
        </w:rPr>
        <w:t xml:space="preserve"> A</w:t>
      </w:r>
      <w:r w:rsidR="002432D2">
        <w:rPr>
          <w:rFonts w:ascii="Verdana" w:hAnsi="Verdana"/>
          <w:sz w:val="20"/>
          <w:szCs w:val="20"/>
        </w:rPr>
        <w:t xml:space="preserve"> continuación</w:t>
      </w:r>
      <w:r w:rsidR="00AE180B">
        <w:rPr>
          <w:rFonts w:ascii="Verdana" w:hAnsi="Verdana"/>
          <w:sz w:val="20"/>
          <w:szCs w:val="20"/>
        </w:rPr>
        <w:t xml:space="preserve"> se examinarán</w:t>
      </w:r>
      <w:r w:rsidR="002432D2">
        <w:rPr>
          <w:rFonts w:ascii="Verdana" w:hAnsi="Verdana"/>
          <w:sz w:val="20"/>
          <w:szCs w:val="20"/>
        </w:rPr>
        <w:t>.</w:t>
      </w:r>
    </w:p>
    <w:p w:rsidR="00991D4C" w:rsidRPr="003D7099" w:rsidRDefault="00991D4C" w:rsidP="00991D4C">
      <w:pPr>
        <w:pStyle w:val="ListParagraph"/>
        <w:tabs>
          <w:tab w:val="left" w:pos="567"/>
        </w:tabs>
        <w:spacing w:after="0" w:line="240" w:lineRule="auto"/>
        <w:ind w:left="0"/>
        <w:jc w:val="both"/>
        <w:rPr>
          <w:rFonts w:ascii="Verdana" w:hAnsi="Verdana"/>
          <w:bCs/>
          <w:i/>
          <w:iCs/>
          <w:sz w:val="20"/>
          <w:szCs w:val="20"/>
        </w:rPr>
      </w:pPr>
    </w:p>
    <w:p w:rsidR="00903E3D" w:rsidRPr="003D7099" w:rsidRDefault="003D7099" w:rsidP="002432D2">
      <w:pPr>
        <w:pStyle w:val="ListParagraph"/>
        <w:rPr>
          <w:rFonts w:ascii="Verdana" w:hAnsi="Verdana"/>
          <w:bCs/>
          <w:i/>
          <w:iCs/>
          <w:sz w:val="20"/>
          <w:szCs w:val="24"/>
        </w:rPr>
      </w:pPr>
      <w:r>
        <w:rPr>
          <w:rFonts w:ascii="Verdana" w:hAnsi="Verdana"/>
          <w:bCs/>
          <w:i/>
          <w:iCs/>
          <w:sz w:val="20"/>
          <w:szCs w:val="20"/>
        </w:rPr>
        <w:t xml:space="preserve">a) </w:t>
      </w:r>
      <w:r w:rsidR="00991D4C" w:rsidRPr="003D7099">
        <w:rPr>
          <w:rFonts w:ascii="Verdana" w:hAnsi="Verdana"/>
          <w:bCs/>
          <w:i/>
          <w:iCs/>
          <w:sz w:val="20"/>
          <w:szCs w:val="20"/>
        </w:rPr>
        <w:t>Cuestionamiento de la</w:t>
      </w:r>
      <w:r w:rsidR="00CC7CFA">
        <w:rPr>
          <w:rFonts w:ascii="Verdana" w:hAnsi="Verdana"/>
          <w:bCs/>
          <w:i/>
          <w:iCs/>
          <w:sz w:val="20"/>
          <w:szCs w:val="20"/>
        </w:rPr>
        <w:t>s</w:t>
      </w:r>
      <w:r w:rsidR="00991D4C" w:rsidRPr="003D7099">
        <w:rPr>
          <w:rFonts w:ascii="Verdana" w:hAnsi="Verdana"/>
          <w:bCs/>
          <w:i/>
          <w:iCs/>
          <w:sz w:val="20"/>
          <w:szCs w:val="20"/>
        </w:rPr>
        <w:t xml:space="preserve"> experticia</w:t>
      </w:r>
      <w:r w:rsidR="00CC7CFA">
        <w:rPr>
          <w:rFonts w:ascii="Verdana" w:hAnsi="Verdana"/>
          <w:bCs/>
          <w:i/>
          <w:iCs/>
          <w:sz w:val="20"/>
          <w:szCs w:val="20"/>
        </w:rPr>
        <w:t>s</w:t>
      </w:r>
      <w:r w:rsidR="00991D4C" w:rsidRPr="003D7099">
        <w:rPr>
          <w:rFonts w:ascii="Verdana" w:hAnsi="Verdana"/>
          <w:bCs/>
          <w:i/>
          <w:iCs/>
          <w:sz w:val="20"/>
          <w:szCs w:val="20"/>
        </w:rPr>
        <w:t xml:space="preserve"> de </w:t>
      </w:r>
      <w:r w:rsidR="00991D4C" w:rsidRPr="003D7099">
        <w:rPr>
          <w:rFonts w:ascii="Verdana" w:hAnsi="Verdana"/>
          <w:i/>
          <w:sz w:val="20"/>
          <w:szCs w:val="20"/>
        </w:rPr>
        <w:t xml:space="preserve">Carlos Alberto </w:t>
      </w:r>
      <w:proofErr w:type="spellStart"/>
      <w:r w:rsidR="00991D4C" w:rsidRPr="003D7099">
        <w:rPr>
          <w:rFonts w:ascii="Verdana" w:hAnsi="Verdana"/>
          <w:i/>
          <w:sz w:val="20"/>
          <w:szCs w:val="20"/>
        </w:rPr>
        <w:t>Jibaja</w:t>
      </w:r>
      <w:proofErr w:type="spellEnd"/>
      <w:r w:rsidR="00991D4C" w:rsidRPr="003D7099">
        <w:rPr>
          <w:rFonts w:ascii="Verdana" w:hAnsi="Verdana"/>
          <w:i/>
          <w:sz w:val="20"/>
          <w:szCs w:val="20"/>
        </w:rPr>
        <w:t xml:space="preserve"> Zárate</w:t>
      </w:r>
      <w:r w:rsidR="00260A34">
        <w:rPr>
          <w:rFonts w:ascii="Verdana" w:hAnsi="Verdana"/>
          <w:i/>
          <w:sz w:val="20"/>
          <w:szCs w:val="20"/>
        </w:rPr>
        <w:t>,</w:t>
      </w:r>
      <w:r w:rsidR="00CC7CFA" w:rsidRPr="00CC7CFA">
        <w:rPr>
          <w:rFonts w:ascii="Verdana" w:hAnsi="Verdana" w:cs="Verdana"/>
          <w:sz w:val="20"/>
          <w:szCs w:val="20"/>
        </w:rPr>
        <w:t xml:space="preserve"> </w:t>
      </w:r>
      <w:proofErr w:type="spellStart"/>
      <w:r w:rsidR="00CC7CFA" w:rsidRPr="00CC7CFA">
        <w:rPr>
          <w:rFonts w:ascii="Verdana" w:hAnsi="Verdana" w:cs="Verdana"/>
          <w:i/>
          <w:sz w:val="20"/>
          <w:szCs w:val="20"/>
        </w:rPr>
        <w:t>Yovana</w:t>
      </w:r>
      <w:proofErr w:type="spellEnd"/>
      <w:r w:rsidR="00CC7CFA" w:rsidRPr="00CC7CFA">
        <w:rPr>
          <w:rFonts w:ascii="Verdana" w:hAnsi="Verdana" w:cs="Verdana"/>
          <w:i/>
          <w:sz w:val="20"/>
          <w:szCs w:val="20"/>
        </w:rPr>
        <w:t xml:space="preserve"> Pérez Clara</w:t>
      </w:r>
      <w:r w:rsidR="00260A34">
        <w:rPr>
          <w:rFonts w:ascii="Verdana" w:hAnsi="Verdana" w:cs="Verdana"/>
          <w:i/>
          <w:sz w:val="20"/>
          <w:szCs w:val="20"/>
        </w:rPr>
        <w:t xml:space="preserve"> y</w:t>
      </w:r>
      <w:r w:rsidR="00E37BB8">
        <w:rPr>
          <w:rFonts w:ascii="Verdana" w:hAnsi="Verdana" w:cs="Verdana"/>
          <w:i/>
          <w:sz w:val="20"/>
          <w:szCs w:val="20"/>
        </w:rPr>
        <w:t xml:space="preserve"> </w:t>
      </w:r>
      <w:r w:rsidR="008F226E">
        <w:rPr>
          <w:rFonts w:ascii="Verdana" w:hAnsi="Verdana"/>
          <w:bCs/>
          <w:i/>
          <w:iCs/>
          <w:sz w:val="20"/>
          <w:szCs w:val="20"/>
        </w:rPr>
        <w:t xml:space="preserve">Carmen </w:t>
      </w:r>
      <w:proofErr w:type="spellStart"/>
      <w:r w:rsidR="008F226E">
        <w:rPr>
          <w:rFonts w:ascii="Verdana" w:hAnsi="Verdana"/>
          <w:bCs/>
          <w:i/>
          <w:iCs/>
          <w:sz w:val="20"/>
          <w:szCs w:val="20"/>
        </w:rPr>
        <w:t>Wurst</w:t>
      </w:r>
      <w:proofErr w:type="spellEnd"/>
      <w:r w:rsidR="008F226E">
        <w:rPr>
          <w:rFonts w:ascii="Verdana" w:hAnsi="Verdana"/>
          <w:bCs/>
          <w:i/>
          <w:iCs/>
          <w:sz w:val="20"/>
          <w:szCs w:val="20"/>
        </w:rPr>
        <w:t xml:space="preserve"> Calle de Landá</w:t>
      </w:r>
      <w:r w:rsidR="00E37BB8" w:rsidRPr="00E37BB8">
        <w:rPr>
          <w:rFonts w:ascii="Verdana" w:hAnsi="Verdana"/>
          <w:bCs/>
          <w:i/>
          <w:iCs/>
          <w:sz w:val="20"/>
          <w:szCs w:val="20"/>
        </w:rPr>
        <w:t>zuri</w:t>
      </w:r>
    </w:p>
    <w:p w:rsidR="00991D4C" w:rsidRPr="00903E3D" w:rsidRDefault="00991D4C" w:rsidP="00991D4C">
      <w:pPr>
        <w:pStyle w:val="ListParagraph"/>
        <w:ind w:left="1080"/>
        <w:rPr>
          <w:rFonts w:ascii="Verdana" w:hAnsi="Verdana"/>
          <w:bCs/>
          <w:iCs/>
          <w:sz w:val="20"/>
          <w:szCs w:val="24"/>
          <w:highlight w:val="yellow"/>
        </w:rPr>
      </w:pPr>
    </w:p>
    <w:p w:rsidR="005B5433" w:rsidRPr="001F49AC" w:rsidRDefault="00991D4C" w:rsidP="001F49AC">
      <w:pPr>
        <w:pStyle w:val="ListParagraph"/>
        <w:numPr>
          <w:ilvl w:val="0"/>
          <w:numId w:val="2"/>
        </w:numPr>
        <w:tabs>
          <w:tab w:val="left" w:pos="567"/>
        </w:tabs>
        <w:spacing w:after="0" w:line="240" w:lineRule="auto"/>
        <w:ind w:left="0" w:firstLine="0"/>
        <w:jc w:val="both"/>
        <w:rPr>
          <w:rFonts w:ascii="Verdana" w:hAnsi="Verdana"/>
          <w:bCs/>
          <w:iCs/>
          <w:sz w:val="24"/>
          <w:szCs w:val="24"/>
        </w:rPr>
      </w:pPr>
      <w:r>
        <w:rPr>
          <w:rFonts w:ascii="Verdana" w:hAnsi="Verdana"/>
          <w:bCs/>
          <w:iCs/>
          <w:sz w:val="20"/>
          <w:szCs w:val="24"/>
        </w:rPr>
        <w:t>E</w:t>
      </w:r>
      <w:r w:rsidR="005A36C0">
        <w:rPr>
          <w:rFonts w:ascii="Verdana" w:hAnsi="Verdana"/>
          <w:bCs/>
          <w:iCs/>
          <w:sz w:val="20"/>
          <w:szCs w:val="24"/>
        </w:rPr>
        <w:t xml:space="preserve">n consideración de lo expresado </w:t>
      </w:r>
      <w:r w:rsidR="000372A8">
        <w:rPr>
          <w:rFonts w:ascii="Verdana" w:hAnsi="Verdana"/>
          <w:bCs/>
          <w:iCs/>
          <w:sz w:val="20"/>
          <w:szCs w:val="24"/>
        </w:rPr>
        <w:t xml:space="preserve">en sus observaciones </w:t>
      </w:r>
      <w:r w:rsidR="005A36C0">
        <w:rPr>
          <w:rFonts w:ascii="Verdana" w:hAnsi="Verdana"/>
          <w:bCs/>
          <w:iCs/>
          <w:sz w:val="20"/>
          <w:szCs w:val="24"/>
        </w:rPr>
        <w:t xml:space="preserve">por el señor </w:t>
      </w:r>
      <w:proofErr w:type="spellStart"/>
      <w:r w:rsidR="005B5433" w:rsidRPr="005C47E3">
        <w:rPr>
          <w:rFonts w:ascii="Verdana" w:hAnsi="Verdana"/>
          <w:bCs/>
          <w:iCs/>
          <w:sz w:val="20"/>
          <w:szCs w:val="24"/>
        </w:rPr>
        <w:t>J</w:t>
      </w:r>
      <w:r w:rsidR="005A36C0">
        <w:rPr>
          <w:rFonts w:ascii="Verdana" w:hAnsi="Verdana"/>
          <w:bCs/>
          <w:iCs/>
          <w:sz w:val="20"/>
          <w:szCs w:val="24"/>
        </w:rPr>
        <w:t>ibaja</w:t>
      </w:r>
      <w:proofErr w:type="spellEnd"/>
      <w:r w:rsidR="005A36C0">
        <w:rPr>
          <w:rFonts w:ascii="Verdana" w:hAnsi="Verdana"/>
          <w:bCs/>
          <w:iCs/>
          <w:sz w:val="20"/>
          <w:szCs w:val="24"/>
        </w:rPr>
        <w:t xml:space="preserve"> Zárate</w:t>
      </w:r>
      <w:r w:rsidR="00260A34">
        <w:rPr>
          <w:rFonts w:ascii="Verdana" w:hAnsi="Verdana"/>
          <w:bCs/>
          <w:iCs/>
          <w:sz w:val="20"/>
          <w:szCs w:val="24"/>
        </w:rPr>
        <w:t xml:space="preserve"> y </w:t>
      </w:r>
      <w:r w:rsidR="008F226E">
        <w:rPr>
          <w:rFonts w:ascii="Verdana" w:hAnsi="Verdana"/>
          <w:bCs/>
          <w:iCs/>
          <w:sz w:val="20"/>
          <w:szCs w:val="24"/>
        </w:rPr>
        <w:t xml:space="preserve">la señora </w:t>
      </w:r>
      <w:r w:rsidR="00260A34">
        <w:rPr>
          <w:rFonts w:ascii="Verdana" w:hAnsi="Verdana"/>
          <w:bCs/>
          <w:iCs/>
          <w:sz w:val="20"/>
          <w:szCs w:val="24"/>
        </w:rPr>
        <w:t>Pérez Clara</w:t>
      </w:r>
      <w:r w:rsidR="005A36C0">
        <w:rPr>
          <w:rFonts w:ascii="Verdana" w:hAnsi="Verdana"/>
          <w:bCs/>
          <w:iCs/>
          <w:sz w:val="20"/>
          <w:szCs w:val="24"/>
        </w:rPr>
        <w:t xml:space="preserve">, </w:t>
      </w:r>
      <w:r w:rsidR="008F226E">
        <w:rPr>
          <w:rFonts w:ascii="Verdana" w:hAnsi="Verdana"/>
          <w:bCs/>
          <w:iCs/>
          <w:sz w:val="20"/>
          <w:szCs w:val="24"/>
        </w:rPr>
        <w:t xml:space="preserve">y aunque la señora Calle de Landázuri no se pronunció al respecto, </w:t>
      </w:r>
      <w:r w:rsidR="005A36C0">
        <w:rPr>
          <w:rFonts w:ascii="Verdana" w:hAnsi="Verdana"/>
          <w:bCs/>
          <w:iCs/>
          <w:sz w:val="20"/>
          <w:szCs w:val="24"/>
        </w:rPr>
        <w:t xml:space="preserve">esta Presidencia nota que </w:t>
      </w:r>
      <w:r w:rsidR="008F226E">
        <w:rPr>
          <w:rFonts w:ascii="Verdana" w:hAnsi="Verdana"/>
          <w:bCs/>
          <w:iCs/>
          <w:sz w:val="20"/>
          <w:szCs w:val="24"/>
        </w:rPr>
        <w:t xml:space="preserve">dichas personas tienen </w:t>
      </w:r>
      <w:r w:rsidR="00D64DAA">
        <w:rPr>
          <w:rFonts w:ascii="Verdana" w:hAnsi="Verdana"/>
          <w:bCs/>
          <w:iCs/>
          <w:sz w:val="20"/>
          <w:szCs w:val="24"/>
        </w:rPr>
        <w:t>experiencia en atender a</w:t>
      </w:r>
      <w:r w:rsidR="005A36C0">
        <w:rPr>
          <w:rFonts w:ascii="Verdana" w:hAnsi="Verdana"/>
          <w:bCs/>
          <w:iCs/>
          <w:sz w:val="20"/>
          <w:szCs w:val="24"/>
        </w:rPr>
        <w:t xml:space="preserve"> víctimas </w:t>
      </w:r>
      <w:r w:rsidR="001F49AC">
        <w:rPr>
          <w:rFonts w:ascii="Verdana" w:hAnsi="Verdana"/>
          <w:bCs/>
          <w:iCs/>
          <w:sz w:val="20"/>
          <w:szCs w:val="20"/>
        </w:rPr>
        <w:t xml:space="preserve">de violaciones </w:t>
      </w:r>
      <w:r w:rsidR="005A36C0" w:rsidRPr="001F49AC">
        <w:rPr>
          <w:rFonts w:ascii="Verdana" w:hAnsi="Verdana"/>
          <w:bCs/>
          <w:iCs/>
          <w:sz w:val="20"/>
          <w:szCs w:val="24"/>
        </w:rPr>
        <w:t xml:space="preserve">de derechos humanos, y </w:t>
      </w:r>
      <w:r w:rsidR="005B5433" w:rsidRPr="001F49AC">
        <w:rPr>
          <w:rFonts w:ascii="Verdana" w:hAnsi="Verdana"/>
          <w:bCs/>
          <w:iCs/>
          <w:sz w:val="20"/>
          <w:szCs w:val="24"/>
        </w:rPr>
        <w:t xml:space="preserve">que </w:t>
      </w:r>
      <w:r w:rsidR="005A36C0" w:rsidRPr="001F49AC">
        <w:rPr>
          <w:rFonts w:ascii="Verdana" w:hAnsi="Verdana"/>
          <w:sz w:val="20"/>
          <w:szCs w:val="20"/>
        </w:rPr>
        <w:t>de su</w:t>
      </w:r>
      <w:r w:rsidR="008F226E" w:rsidRPr="001F49AC">
        <w:rPr>
          <w:rFonts w:ascii="Verdana" w:hAnsi="Verdana"/>
          <w:sz w:val="20"/>
          <w:szCs w:val="20"/>
        </w:rPr>
        <w:t>s</w:t>
      </w:r>
      <w:r w:rsidR="005A36C0" w:rsidRPr="001F49AC">
        <w:rPr>
          <w:rFonts w:ascii="Verdana" w:hAnsi="Verdana"/>
          <w:sz w:val="20"/>
          <w:szCs w:val="20"/>
        </w:rPr>
        <w:t xml:space="preserve"> hoja</w:t>
      </w:r>
      <w:r w:rsidR="008F226E" w:rsidRPr="001F49AC">
        <w:rPr>
          <w:rFonts w:ascii="Verdana" w:hAnsi="Verdana"/>
          <w:sz w:val="20"/>
          <w:szCs w:val="20"/>
        </w:rPr>
        <w:t>s</w:t>
      </w:r>
      <w:r w:rsidR="005A36C0" w:rsidRPr="001F49AC">
        <w:rPr>
          <w:rFonts w:ascii="Verdana" w:hAnsi="Verdana"/>
          <w:sz w:val="20"/>
          <w:szCs w:val="20"/>
        </w:rPr>
        <w:t xml:space="preserve"> de vida </w:t>
      </w:r>
      <w:r w:rsidR="005B5433" w:rsidRPr="001F49AC">
        <w:rPr>
          <w:rFonts w:ascii="Verdana" w:hAnsi="Verdana"/>
          <w:sz w:val="20"/>
          <w:szCs w:val="20"/>
        </w:rPr>
        <w:t>se desprende que tiene</w:t>
      </w:r>
      <w:r w:rsidR="008F226E" w:rsidRPr="001F49AC">
        <w:rPr>
          <w:rFonts w:ascii="Verdana" w:hAnsi="Verdana"/>
          <w:sz w:val="20"/>
          <w:szCs w:val="20"/>
        </w:rPr>
        <w:t>n</w:t>
      </w:r>
      <w:r w:rsidR="005B5433" w:rsidRPr="001F49AC">
        <w:rPr>
          <w:rFonts w:ascii="Verdana" w:hAnsi="Verdana"/>
          <w:sz w:val="20"/>
          <w:szCs w:val="20"/>
        </w:rPr>
        <w:t xml:space="preserve"> conocimiento en los temas in</w:t>
      </w:r>
      <w:r w:rsidR="00D64DAA" w:rsidRPr="001F49AC">
        <w:rPr>
          <w:rFonts w:ascii="Verdana" w:hAnsi="Verdana"/>
          <w:sz w:val="20"/>
          <w:szCs w:val="20"/>
        </w:rPr>
        <w:t>cluidos en el objeto propuesto para</w:t>
      </w:r>
      <w:r w:rsidR="00252DF0" w:rsidRPr="001F49AC">
        <w:rPr>
          <w:rFonts w:ascii="Verdana" w:hAnsi="Verdana"/>
          <w:sz w:val="20"/>
          <w:szCs w:val="20"/>
        </w:rPr>
        <w:t xml:space="preserve"> su</w:t>
      </w:r>
      <w:r w:rsidR="008F226E" w:rsidRPr="001F49AC">
        <w:rPr>
          <w:rFonts w:ascii="Verdana" w:hAnsi="Verdana"/>
          <w:sz w:val="20"/>
          <w:szCs w:val="20"/>
        </w:rPr>
        <w:t>s</w:t>
      </w:r>
      <w:r w:rsidR="00252DF0" w:rsidRPr="001F49AC">
        <w:rPr>
          <w:rFonts w:ascii="Verdana" w:hAnsi="Verdana"/>
          <w:sz w:val="20"/>
          <w:szCs w:val="20"/>
        </w:rPr>
        <w:t xml:space="preserve"> peritaje</w:t>
      </w:r>
      <w:r w:rsidR="008F226E" w:rsidRPr="001F49AC">
        <w:rPr>
          <w:rFonts w:ascii="Verdana" w:hAnsi="Verdana"/>
          <w:sz w:val="20"/>
          <w:szCs w:val="20"/>
        </w:rPr>
        <w:t>s</w:t>
      </w:r>
      <w:r w:rsidR="00252DF0" w:rsidRPr="001F49AC">
        <w:rPr>
          <w:rFonts w:ascii="Verdana" w:hAnsi="Verdana"/>
          <w:sz w:val="20"/>
          <w:szCs w:val="20"/>
        </w:rPr>
        <w:t>. Por lo que</w:t>
      </w:r>
      <w:r w:rsidR="005B5433" w:rsidRPr="001F49AC">
        <w:rPr>
          <w:rFonts w:ascii="Verdana" w:hAnsi="Verdana"/>
          <w:sz w:val="20"/>
          <w:szCs w:val="20"/>
        </w:rPr>
        <w:t>, en los términos</w:t>
      </w:r>
      <w:r w:rsidR="00D64DAA" w:rsidRPr="001F49AC">
        <w:rPr>
          <w:rFonts w:ascii="Verdana" w:hAnsi="Verdana"/>
          <w:sz w:val="20"/>
          <w:szCs w:val="20"/>
        </w:rPr>
        <w:t xml:space="preserve"> en que fue</w:t>
      </w:r>
      <w:r w:rsidR="008F226E" w:rsidRPr="001F49AC">
        <w:rPr>
          <w:rFonts w:ascii="Verdana" w:hAnsi="Verdana"/>
          <w:sz w:val="20"/>
          <w:szCs w:val="20"/>
        </w:rPr>
        <w:t>ron</w:t>
      </w:r>
      <w:r w:rsidR="00D64DAA" w:rsidRPr="001F49AC">
        <w:rPr>
          <w:rFonts w:ascii="Verdana" w:hAnsi="Verdana"/>
          <w:sz w:val="20"/>
          <w:szCs w:val="20"/>
        </w:rPr>
        <w:t xml:space="preserve"> ofrecido</w:t>
      </w:r>
      <w:r w:rsidR="008F226E" w:rsidRPr="001F49AC">
        <w:rPr>
          <w:rFonts w:ascii="Verdana" w:hAnsi="Verdana"/>
          <w:sz w:val="20"/>
          <w:szCs w:val="20"/>
        </w:rPr>
        <w:t>s</w:t>
      </w:r>
      <w:r w:rsidR="005B5433" w:rsidRPr="001F49AC">
        <w:rPr>
          <w:rFonts w:ascii="Verdana" w:hAnsi="Verdana"/>
          <w:sz w:val="20"/>
          <w:szCs w:val="20"/>
        </w:rPr>
        <w:t>, el Estad</w:t>
      </w:r>
      <w:r w:rsidR="008F226E" w:rsidRPr="001F49AC">
        <w:rPr>
          <w:rFonts w:ascii="Verdana" w:hAnsi="Verdana"/>
          <w:sz w:val="20"/>
          <w:szCs w:val="20"/>
        </w:rPr>
        <w:t>o no ha demostrado que el perito y las peritas</w:t>
      </w:r>
      <w:r w:rsidR="005B5433" w:rsidRPr="001F49AC">
        <w:rPr>
          <w:rFonts w:ascii="Verdana" w:hAnsi="Verdana"/>
          <w:sz w:val="20"/>
          <w:szCs w:val="20"/>
        </w:rPr>
        <w:t xml:space="preserve"> carezca</w:t>
      </w:r>
      <w:r w:rsidR="008F226E" w:rsidRPr="001F49AC">
        <w:rPr>
          <w:rFonts w:ascii="Verdana" w:hAnsi="Verdana"/>
          <w:sz w:val="20"/>
          <w:szCs w:val="20"/>
        </w:rPr>
        <w:t>n</w:t>
      </w:r>
      <w:r w:rsidR="005B5433" w:rsidRPr="001F49AC">
        <w:rPr>
          <w:rFonts w:ascii="Verdana" w:hAnsi="Verdana"/>
          <w:sz w:val="20"/>
          <w:szCs w:val="20"/>
        </w:rPr>
        <w:t xml:space="preserve"> de calificaciones o de idoneidad para presentar un dictamen sobre los temas para los que su declaración fue propuesta.</w:t>
      </w:r>
    </w:p>
    <w:p w:rsidR="001F49AC" w:rsidRPr="00FA30A1" w:rsidRDefault="001F49AC" w:rsidP="00FA30A1">
      <w:pPr>
        <w:spacing w:after="0"/>
        <w:rPr>
          <w:rFonts w:ascii="Verdana" w:hAnsi="Verdana"/>
          <w:bCs/>
          <w:iCs/>
          <w:sz w:val="20"/>
          <w:szCs w:val="24"/>
          <w:highlight w:val="yellow"/>
        </w:rPr>
      </w:pPr>
    </w:p>
    <w:p w:rsidR="00991D4C" w:rsidRPr="003D7099" w:rsidRDefault="00991D4C" w:rsidP="00FA30A1">
      <w:pPr>
        <w:pStyle w:val="ListParagraph"/>
        <w:spacing w:after="0"/>
        <w:ind w:left="0" w:firstLine="720"/>
        <w:rPr>
          <w:rFonts w:ascii="Verdana" w:hAnsi="Verdana"/>
          <w:bCs/>
          <w:i/>
          <w:iCs/>
          <w:sz w:val="20"/>
          <w:szCs w:val="24"/>
          <w:highlight w:val="yellow"/>
        </w:rPr>
      </w:pPr>
      <w:r>
        <w:rPr>
          <w:rFonts w:ascii="Verdana" w:hAnsi="Verdana"/>
          <w:sz w:val="20"/>
          <w:szCs w:val="20"/>
        </w:rPr>
        <w:lastRenderedPageBreak/>
        <w:t>b)</w:t>
      </w:r>
      <w:r w:rsidR="003D7099">
        <w:rPr>
          <w:rFonts w:ascii="Verdana" w:hAnsi="Verdana"/>
          <w:sz w:val="20"/>
          <w:szCs w:val="20"/>
        </w:rPr>
        <w:tab/>
      </w:r>
      <w:r w:rsidR="003D7099" w:rsidRPr="003D7099">
        <w:rPr>
          <w:rFonts w:ascii="Verdana" w:hAnsi="Verdana"/>
          <w:i/>
          <w:sz w:val="20"/>
          <w:szCs w:val="20"/>
        </w:rPr>
        <w:t>O</w:t>
      </w:r>
      <w:r w:rsidRPr="003D7099">
        <w:rPr>
          <w:rFonts w:ascii="Verdana" w:hAnsi="Verdana"/>
          <w:i/>
          <w:sz w:val="20"/>
          <w:szCs w:val="20"/>
        </w:rPr>
        <w:t xml:space="preserve">bjeto de los peritajes de Carlos Alberto </w:t>
      </w:r>
      <w:proofErr w:type="spellStart"/>
      <w:r w:rsidRPr="003D7099">
        <w:rPr>
          <w:rFonts w:ascii="Verdana" w:hAnsi="Verdana"/>
          <w:i/>
          <w:sz w:val="20"/>
          <w:szCs w:val="20"/>
        </w:rPr>
        <w:t>Jibaja</w:t>
      </w:r>
      <w:proofErr w:type="spellEnd"/>
      <w:r w:rsidRPr="003D7099">
        <w:rPr>
          <w:rFonts w:ascii="Verdana" w:hAnsi="Verdana"/>
          <w:i/>
          <w:sz w:val="20"/>
          <w:szCs w:val="20"/>
        </w:rPr>
        <w:t xml:space="preserve"> Zárate y </w:t>
      </w:r>
      <w:proofErr w:type="spellStart"/>
      <w:r w:rsidRPr="003D7099">
        <w:rPr>
          <w:rFonts w:ascii="Verdana" w:hAnsi="Verdana"/>
          <w:i/>
          <w:sz w:val="20"/>
          <w:szCs w:val="20"/>
        </w:rPr>
        <w:t>Yovana</w:t>
      </w:r>
      <w:proofErr w:type="spellEnd"/>
      <w:r w:rsidRPr="003D7099">
        <w:rPr>
          <w:rFonts w:ascii="Verdana" w:hAnsi="Verdana"/>
          <w:i/>
          <w:sz w:val="20"/>
          <w:szCs w:val="20"/>
        </w:rPr>
        <w:t xml:space="preserve"> Pérez Clara hacen referencia a aspectos que se encuentran en discusión en el presente caso</w:t>
      </w:r>
    </w:p>
    <w:p w:rsidR="00991D4C" w:rsidRPr="003D7099" w:rsidRDefault="00991D4C" w:rsidP="00AB5A76">
      <w:pPr>
        <w:pStyle w:val="ListParagraph"/>
        <w:rPr>
          <w:rFonts w:ascii="Verdana" w:hAnsi="Verdana"/>
          <w:bCs/>
          <w:i/>
          <w:iCs/>
          <w:sz w:val="20"/>
          <w:szCs w:val="24"/>
          <w:highlight w:val="yellow"/>
        </w:rPr>
      </w:pPr>
    </w:p>
    <w:p w:rsidR="00537796" w:rsidRDefault="00252DF0" w:rsidP="005A6AA0">
      <w:pPr>
        <w:pStyle w:val="ListParagraph"/>
        <w:numPr>
          <w:ilvl w:val="0"/>
          <w:numId w:val="2"/>
        </w:numPr>
        <w:tabs>
          <w:tab w:val="left" w:pos="567"/>
        </w:tabs>
        <w:spacing w:after="0" w:line="240" w:lineRule="auto"/>
        <w:ind w:left="0" w:firstLine="0"/>
        <w:jc w:val="both"/>
        <w:rPr>
          <w:rFonts w:ascii="Verdana" w:hAnsi="Verdana" w:cs="Verdana"/>
          <w:sz w:val="20"/>
          <w:szCs w:val="20"/>
        </w:rPr>
      </w:pPr>
      <w:r>
        <w:rPr>
          <w:rFonts w:ascii="Verdana" w:hAnsi="Verdana"/>
          <w:bCs/>
          <w:iCs/>
          <w:sz w:val="20"/>
          <w:szCs w:val="20"/>
        </w:rPr>
        <w:t xml:space="preserve">Al respecto, </w:t>
      </w:r>
      <w:r w:rsidR="00537796">
        <w:rPr>
          <w:rFonts w:ascii="Verdana" w:hAnsi="Verdana"/>
          <w:bCs/>
          <w:iCs/>
          <w:sz w:val="20"/>
          <w:szCs w:val="20"/>
        </w:rPr>
        <w:t xml:space="preserve">si bien el Estado alegó que el objeto de los peritajes versa sobre </w:t>
      </w:r>
      <w:r w:rsidR="00375AD1">
        <w:rPr>
          <w:rFonts w:ascii="Verdana" w:hAnsi="Verdana"/>
          <w:sz w:val="20"/>
          <w:szCs w:val="20"/>
          <w:bdr w:val="none" w:sz="0" w:space="0" w:color="auto" w:frame="1"/>
          <w:lang w:val="es-ES"/>
        </w:rPr>
        <w:t>la desaparición forzada,</w:t>
      </w:r>
      <w:r w:rsidR="00537796">
        <w:rPr>
          <w:rFonts w:ascii="Verdana" w:hAnsi="Verdana"/>
          <w:sz w:val="20"/>
          <w:szCs w:val="20"/>
          <w:bdr w:val="none" w:sz="0" w:space="0" w:color="auto" w:frame="1"/>
          <w:lang w:val="es-ES"/>
        </w:rPr>
        <w:t xml:space="preserve"> tortura y la falta del debido proceso, aun cuando la investigación de los hechos está en curso,</w:t>
      </w:r>
      <w:r w:rsidR="00537796" w:rsidRPr="00537796">
        <w:rPr>
          <w:rFonts w:ascii="Verdana" w:hAnsi="Verdana"/>
          <w:bCs/>
          <w:iCs/>
          <w:sz w:val="20"/>
          <w:szCs w:val="20"/>
        </w:rPr>
        <w:t xml:space="preserve"> </w:t>
      </w:r>
      <w:r w:rsidR="00AB5A76" w:rsidRPr="00537796">
        <w:rPr>
          <w:rFonts w:ascii="Verdana" w:hAnsi="Verdana"/>
          <w:bCs/>
          <w:iCs/>
          <w:sz w:val="20"/>
          <w:szCs w:val="20"/>
        </w:rPr>
        <w:t>el Presidente reitera que</w:t>
      </w:r>
      <w:r w:rsidR="008F37B8" w:rsidRPr="00537796">
        <w:rPr>
          <w:rFonts w:ascii="Verdana" w:hAnsi="Verdana"/>
          <w:sz w:val="20"/>
          <w:szCs w:val="20"/>
          <w:lang w:val="es-CO"/>
        </w:rPr>
        <w:t xml:space="preserve"> las declaraciones y dictámenes periciales deben ser determinados por las partes de manera precisa</w:t>
      </w:r>
      <w:r w:rsidR="00AB5A76" w:rsidRPr="00537796">
        <w:rPr>
          <w:rFonts w:ascii="Verdana" w:hAnsi="Verdana"/>
          <w:sz w:val="20"/>
          <w:szCs w:val="20"/>
          <w:lang w:val="es-CO"/>
        </w:rPr>
        <w:t xml:space="preserve"> y oportuna y que </w:t>
      </w:r>
      <w:r w:rsidR="008F37B8" w:rsidRPr="00537796">
        <w:rPr>
          <w:rFonts w:ascii="Verdana" w:hAnsi="Verdana"/>
          <w:sz w:val="20"/>
          <w:szCs w:val="20"/>
          <w:lang w:val="es-CO"/>
        </w:rPr>
        <w:t>no procede en esta etapa una definición o conclusión sobre los aspectos del presente caso que son objeto de controversia</w:t>
      </w:r>
      <w:r w:rsidR="008F37B8" w:rsidRPr="008F304D">
        <w:rPr>
          <w:rStyle w:val="FootnoteReference"/>
          <w:rFonts w:ascii="Verdana" w:hAnsi="Verdana"/>
          <w:sz w:val="20"/>
          <w:szCs w:val="20"/>
          <w:lang w:val="es-CO"/>
        </w:rPr>
        <w:footnoteReference w:id="7"/>
      </w:r>
      <w:r w:rsidR="008F304D" w:rsidRPr="00537796">
        <w:rPr>
          <w:rFonts w:ascii="Verdana" w:hAnsi="Verdana"/>
          <w:sz w:val="20"/>
          <w:szCs w:val="20"/>
          <w:lang w:val="es-CO"/>
        </w:rPr>
        <w:t>. En consecuencia,</w:t>
      </w:r>
      <w:r w:rsidR="008F37B8" w:rsidRPr="00537796">
        <w:rPr>
          <w:rFonts w:ascii="Verdana" w:hAnsi="Verdana"/>
          <w:sz w:val="20"/>
          <w:szCs w:val="20"/>
          <w:lang w:val="es-CO"/>
        </w:rPr>
        <w:t xml:space="preserve"> esta Presidencia</w:t>
      </w:r>
      <w:r w:rsidR="008F37B8" w:rsidRPr="00537796">
        <w:rPr>
          <w:rFonts w:ascii="Verdana" w:hAnsi="Verdana" w:cs="Verdana"/>
          <w:sz w:val="20"/>
          <w:szCs w:val="20"/>
        </w:rPr>
        <w:t xml:space="preserve"> considera que es procedente </w:t>
      </w:r>
      <w:r w:rsidR="00AB5A76" w:rsidRPr="00537796">
        <w:rPr>
          <w:rFonts w:ascii="Verdana" w:hAnsi="Verdana" w:cs="Verdana"/>
          <w:sz w:val="20"/>
          <w:szCs w:val="20"/>
        </w:rPr>
        <w:t>admitir en ese aspecto el objeto de los peritajes</w:t>
      </w:r>
      <w:r w:rsidR="000372A8" w:rsidRPr="00537796">
        <w:rPr>
          <w:rFonts w:ascii="Verdana" w:hAnsi="Verdana" w:cs="Verdana"/>
          <w:sz w:val="20"/>
          <w:szCs w:val="20"/>
        </w:rPr>
        <w:t xml:space="preserve"> </w:t>
      </w:r>
      <w:r w:rsidR="000372A8" w:rsidRPr="00537796">
        <w:rPr>
          <w:rFonts w:ascii="Verdana" w:hAnsi="Verdana"/>
          <w:bCs/>
          <w:iCs/>
          <w:sz w:val="20"/>
          <w:szCs w:val="20"/>
        </w:rPr>
        <w:t xml:space="preserve">Carlos Alberto </w:t>
      </w:r>
      <w:proofErr w:type="spellStart"/>
      <w:r w:rsidR="000372A8" w:rsidRPr="00537796">
        <w:rPr>
          <w:rFonts w:ascii="Verdana" w:hAnsi="Verdana"/>
          <w:bCs/>
          <w:iCs/>
          <w:sz w:val="20"/>
          <w:szCs w:val="20"/>
        </w:rPr>
        <w:t>Jibaja</w:t>
      </w:r>
      <w:proofErr w:type="spellEnd"/>
      <w:r w:rsidR="000372A8" w:rsidRPr="00537796">
        <w:rPr>
          <w:rFonts w:ascii="Verdana" w:hAnsi="Verdana"/>
          <w:bCs/>
          <w:iCs/>
          <w:sz w:val="20"/>
          <w:szCs w:val="20"/>
        </w:rPr>
        <w:t xml:space="preserve"> Zárate, y </w:t>
      </w:r>
      <w:proofErr w:type="spellStart"/>
      <w:r w:rsidR="000372A8" w:rsidRPr="00537796">
        <w:rPr>
          <w:rFonts w:ascii="Verdana" w:hAnsi="Verdana"/>
          <w:bCs/>
          <w:iCs/>
          <w:sz w:val="20"/>
          <w:szCs w:val="20"/>
        </w:rPr>
        <w:t>Yovana</w:t>
      </w:r>
      <w:proofErr w:type="spellEnd"/>
      <w:r w:rsidR="000372A8" w:rsidRPr="00537796">
        <w:rPr>
          <w:rFonts w:ascii="Verdana" w:hAnsi="Verdana"/>
          <w:bCs/>
          <w:iCs/>
          <w:sz w:val="20"/>
          <w:szCs w:val="20"/>
        </w:rPr>
        <w:t xml:space="preserve"> Pérez Clara</w:t>
      </w:r>
      <w:r w:rsidR="00537796" w:rsidRPr="00537796">
        <w:rPr>
          <w:rFonts w:ascii="Verdana" w:hAnsi="Verdana" w:cs="Verdana"/>
          <w:sz w:val="20"/>
          <w:szCs w:val="20"/>
        </w:rPr>
        <w:t>.</w:t>
      </w:r>
      <w:r w:rsidR="00537796" w:rsidRPr="00537796">
        <w:rPr>
          <w:rFonts w:ascii="Verdana" w:hAnsi="Verdana"/>
          <w:sz w:val="20"/>
          <w:szCs w:val="20"/>
          <w:bdr w:val="none" w:sz="0" w:space="0" w:color="auto" w:frame="1"/>
          <w:lang w:val="es-ES"/>
        </w:rPr>
        <w:t xml:space="preserve"> </w:t>
      </w:r>
    </w:p>
    <w:p w:rsidR="00FA30A1" w:rsidRDefault="00FA30A1" w:rsidP="00537796">
      <w:pPr>
        <w:pStyle w:val="ListParagraph"/>
        <w:tabs>
          <w:tab w:val="left" w:pos="567"/>
        </w:tabs>
        <w:spacing w:after="0" w:line="240" w:lineRule="auto"/>
        <w:ind w:left="0"/>
        <w:jc w:val="both"/>
        <w:rPr>
          <w:rFonts w:ascii="Verdana" w:hAnsi="Verdana" w:cs="Verdana"/>
          <w:sz w:val="20"/>
          <w:szCs w:val="20"/>
        </w:rPr>
      </w:pPr>
    </w:p>
    <w:p w:rsidR="003D7099" w:rsidRPr="003D7099" w:rsidRDefault="003D7099" w:rsidP="005A6AA0">
      <w:pPr>
        <w:pStyle w:val="ListParagraph"/>
        <w:numPr>
          <w:ilvl w:val="0"/>
          <w:numId w:val="7"/>
        </w:numPr>
        <w:tabs>
          <w:tab w:val="left" w:pos="567"/>
        </w:tabs>
        <w:spacing w:after="0" w:line="240" w:lineRule="auto"/>
        <w:jc w:val="both"/>
        <w:rPr>
          <w:rFonts w:ascii="Verdana" w:hAnsi="Verdana"/>
          <w:bCs/>
          <w:i/>
          <w:iCs/>
          <w:sz w:val="20"/>
          <w:szCs w:val="20"/>
        </w:rPr>
      </w:pPr>
      <w:r w:rsidRPr="003D7099">
        <w:rPr>
          <w:rFonts w:ascii="Verdana" w:hAnsi="Verdana"/>
          <w:i/>
          <w:sz w:val="20"/>
          <w:szCs w:val="20"/>
        </w:rPr>
        <w:t xml:space="preserve"> </w:t>
      </w:r>
      <w:r w:rsidR="00AE180B">
        <w:rPr>
          <w:rFonts w:ascii="Verdana" w:hAnsi="Verdana"/>
          <w:i/>
          <w:sz w:val="20"/>
          <w:szCs w:val="20"/>
        </w:rPr>
        <w:t>Vínculo de</w:t>
      </w:r>
      <w:r w:rsidRPr="003D7099">
        <w:rPr>
          <w:rFonts w:ascii="Verdana" w:hAnsi="Verdana"/>
          <w:i/>
          <w:sz w:val="20"/>
          <w:szCs w:val="20"/>
        </w:rPr>
        <w:t xml:space="preserve"> Carlos Alberto </w:t>
      </w:r>
      <w:proofErr w:type="spellStart"/>
      <w:r w:rsidRPr="003D7099">
        <w:rPr>
          <w:rFonts w:ascii="Verdana" w:hAnsi="Verdana"/>
          <w:i/>
          <w:sz w:val="20"/>
          <w:szCs w:val="20"/>
        </w:rPr>
        <w:t>Jibaja</w:t>
      </w:r>
      <w:proofErr w:type="spellEnd"/>
      <w:r w:rsidRPr="003D7099">
        <w:rPr>
          <w:rFonts w:ascii="Verdana" w:hAnsi="Verdana"/>
          <w:i/>
          <w:sz w:val="20"/>
          <w:szCs w:val="20"/>
        </w:rPr>
        <w:t xml:space="preserve"> Zárat</w:t>
      </w:r>
      <w:r w:rsidR="00AE180B">
        <w:rPr>
          <w:rFonts w:ascii="Verdana" w:hAnsi="Verdana"/>
          <w:i/>
          <w:sz w:val="20"/>
          <w:szCs w:val="20"/>
        </w:rPr>
        <w:t>e</w:t>
      </w:r>
      <w:r w:rsidRPr="003D7099">
        <w:rPr>
          <w:rFonts w:ascii="Verdana" w:hAnsi="Verdana"/>
          <w:i/>
          <w:sz w:val="20"/>
          <w:szCs w:val="20"/>
        </w:rPr>
        <w:t xml:space="preserve">, </w:t>
      </w:r>
      <w:proofErr w:type="spellStart"/>
      <w:r w:rsidRPr="003D7099">
        <w:rPr>
          <w:rFonts w:ascii="Verdana" w:hAnsi="Verdana"/>
          <w:i/>
          <w:sz w:val="20"/>
          <w:szCs w:val="20"/>
        </w:rPr>
        <w:t>Yovana</w:t>
      </w:r>
      <w:proofErr w:type="spellEnd"/>
      <w:r w:rsidRPr="003D7099">
        <w:rPr>
          <w:rFonts w:ascii="Verdana" w:hAnsi="Verdana"/>
          <w:i/>
          <w:sz w:val="20"/>
          <w:szCs w:val="20"/>
        </w:rPr>
        <w:t xml:space="preserve"> Pérez Clara y </w:t>
      </w:r>
      <w:r w:rsidRPr="003D7099">
        <w:rPr>
          <w:rFonts w:ascii="Verdana" w:hAnsi="Verdana"/>
          <w:bCs/>
          <w:i/>
          <w:iCs/>
          <w:sz w:val="20"/>
          <w:szCs w:val="20"/>
        </w:rPr>
        <w:t xml:space="preserve">Carmen </w:t>
      </w:r>
      <w:proofErr w:type="spellStart"/>
      <w:r w:rsidRPr="003D7099">
        <w:rPr>
          <w:rFonts w:ascii="Verdana" w:hAnsi="Verdana"/>
          <w:bCs/>
          <w:i/>
          <w:iCs/>
          <w:sz w:val="20"/>
          <w:szCs w:val="20"/>
        </w:rPr>
        <w:t>Wurst</w:t>
      </w:r>
      <w:proofErr w:type="spellEnd"/>
      <w:r w:rsidRPr="003D7099">
        <w:rPr>
          <w:rFonts w:ascii="Verdana" w:hAnsi="Verdana"/>
          <w:bCs/>
          <w:i/>
          <w:iCs/>
          <w:sz w:val="20"/>
          <w:szCs w:val="20"/>
        </w:rPr>
        <w:t xml:space="preserve"> Calle de L</w:t>
      </w:r>
      <w:r w:rsidR="005575CB">
        <w:rPr>
          <w:rFonts w:ascii="Verdana" w:hAnsi="Verdana"/>
          <w:bCs/>
          <w:i/>
          <w:iCs/>
          <w:sz w:val="20"/>
          <w:szCs w:val="20"/>
        </w:rPr>
        <w:t>andá</w:t>
      </w:r>
      <w:r w:rsidRPr="003D7099">
        <w:rPr>
          <w:rFonts w:ascii="Verdana" w:hAnsi="Verdana"/>
          <w:bCs/>
          <w:i/>
          <w:iCs/>
          <w:sz w:val="20"/>
          <w:szCs w:val="20"/>
        </w:rPr>
        <w:t xml:space="preserve">zuri </w:t>
      </w:r>
      <w:r w:rsidRPr="003D7099">
        <w:rPr>
          <w:rFonts w:ascii="Verdana" w:hAnsi="Verdana"/>
          <w:i/>
          <w:sz w:val="20"/>
          <w:szCs w:val="20"/>
        </w:rPr>
        <w:t>con organizaciones</w:t>
      </w:r>
      <w:r>
        <w:rPr>
          <w:rFonts w:ascii="Verdana" w:hAnsi="Verdana"/>
          <w:i/>
          <w:sz w:val="20"/>
          <w:szCs w:val="20"/>
        </w:rPr>
        <w:t xml:space="preserve"> de derechos humanos</w:t>
      </w:r>
    </w:p>
    <w:p w:rsidR="003D7099" w:rsidRPr="00537796" w:rsidRDefault="003D7099" w:rsidP="00537796">
      <w:pPr>
        <w:pStyle w:val="ListParagraph"/>
        <w:tabs>
          <w:tab w:val="left" w:pos="567"/>
        </w:tabs>
        <w:spacing w:after="0" w:line="240" w:lineRule="auto"/>
        <w:ind w:left="0"/>
        <w:jc w:val="both"/>
        <w:rPr>
          <w:rFonts w:ascii="Verdana" w:hAnsi="Verdana" w:cs="Verdana"/>
          <w:sz w:val="20"/>
          <w:szCs w:val="20"/>
        </w:rPr>
      </w:pPr>
    </w:p>
    <w:p w:rsidR="00B8775F" w:rsidRPr="00FA758E" w:rsidRDefault="000E21AF" w:rsidP="005A6AA0">
      <w:pPr>
        <w:pStyle w:val="ListParagraph"/>
        <w:numPr>
          <w:ilvl w:val="0"/>
          <w:numId w:val="2"/>
        </w:numPr>
        <w:spacing w:after="0" w:line="240" w:lineRule="auto"/>
        <w:ind w:left="0" w:firstLine="0"/>
        <w:jc w:val="both"/>
        <w:rPr>
          <w:rFonts w:ascii="Verdana" w:hAnsi="Verdana" w:cs="Verdana"/>
          <w:sz w:val="20"/>
          <w:szCs w:val="20"/>
        </w:rPr>
      </w:pPr>
      <w:r w:rsidRPr="000E21AF">
        <w:rPr>
          <w:rFonts w:ascii="Verdana" w:hAnsi="Verdana" w:cs="Verdana"/>
          <w:sz w:val="20"/>
          <w:szCs w:val="20"/>
        </w:rPr>
        <w:t>Respecto a la causal de recusación</w:t>
      </w:r>
      <w:r w:rsidRPr="000E21AF">
        <w:rPr>
          <w:rFonts w:ascii="Verdana" w:hAnsi="Verdana"/>
          <w:sz w:val="20"/>
          <w:szCs w:val="20"/>
        </w:rPr>
        <w:t xml:space="preserve"> prevista en el artículo 48.1.c) del Reglamento</w:t>
      </w:r>
      <w:r w:rsidRPr="000E21AF">
        <w:rPr>
          <w:rFonts w:ascii="Verdana" w:hAnsi="Verdana" w:cs="Verdana"/>
          <w:sz w:val="20"/>
          <w:szCs w:val="20"/>
        </w:rPr>
        <w:t xml:space="preserve">, es pertinente recordar </w:t>
      </w:r>
      <w:r w:rsidRPr="000E21AF">
        <w:rPr>
          <w:rFonts w:ascii="Verdana" w:hAnsi="Verdana"/>
          <w:sz w:val="20"/>
          <w:szCs w:val="20"/>
        </w:rPr>
        <w:t>que, para que tal causal se configure, deben concurrir dos supuestos: la existencia de un vínculo determinado del perito con la parte proponente y que, adicionalmente, esa relación, a criterio del Tribunal, afecte su imparcialidad</w:t>
      </w:r>
      <w:r w:rsidRPr="000E21AF">
        <w:rPr>
          <w:rStyle w:val="FootnoteReference"/>
          <w:rFonts w:ascii="Verdana" w:hAnsi="Verdana"/>
          <w:sz w:val="20"/>
          <w:szCs w:val="20"/>
        </w:rPr>
        <w:footnoteReference w:id="8"/>
      </w:r>
      <w:r w:rsidRPr="000E21AF">
        <w:rPr>
          <w:rFonts w:ascii="Verdana" w:hAnsi="Verdana"/>
          <w:sz w:val="20"/>
          <w:szCs w:val="20"/>
        </w:rPr>
        <w:t>.</w:t>
      </w:r>
    </w:p>
    <w:p w:rsidR="00FA758E" w:rsidRPr="00B8775F" w:rsidRDefault="00FA758E" w:rsidP="00FA758E">
      <w:pPr>
        <w:pStyle w:val="ListParagraph"/>
        <w:spacing w:after="0" w:line="240" w:lineRule="auto"/>
        <w:ind w:left="0"/>
        <w:jc w:val="both"/>
        <w:rPr>
          <w:rFonts w:ascii="Verdana" w:hAnsi="Verdana" w:cs="Verdana"/>
          <w:sz w:val="20"/>
          <w:szCs w:val="20"/>
        </w:rPr>
      </w:pPr>
    </w:p>
    <w:p w:rsidR="00B8775F" w:rsidRPr="00FA30A1" w:rsidRDefault="00252DF0" w:rsidP="005A6AA0">
      <w:pPr>
        <w:numPr>
          <w:ilvl w:val="0"/>
          <w:numId w:val="2"/>
        </w:numPr>
        <w:spacing w:after="0" w:line="240" w:lineRule="auto"/>
        <w:ind w:left="0" w:right="10" w:firstLine="0"/>
        <w:jc w:val="both"/>
        <w:rPr>
          <w:rFonts w:ascii="Verdana" w:hAnsi="Verdana"/>
          <w:sz w:val="20"/>
          <w:szCs w:val="20"/>
          <w:lang w:val="es-ES"/>
        </w:rPr>
      </w:pPr>
      <w:r>
        <w:rPr>
          <w:rFonts w:ascii="Verdana" w:hAnsi="Verdana"/>
          <w:sz w:val="20"/>
          <w:szCs w:val="20"/>
        </w:rPr>
        <w:t>E</w:t>
      </w:r>
      <w:r w:rsidR="00FA758E" w:rsidRPr="00041AE6">
        <w:rPr>
          <w:rFonts w:ascii="Verdana" w:hAnsi="Verdana"/>
          <w:sz w:val="20"/>
          <w:szCs w:val="20"/>
          <w:lang w:val="es-ES"/>
        </w:rPr>
        <w:t>l Presid</w:t>
      </w:r>
      <w:r w:rsidR="00903E3D">
        <w:rPr>
          <w:rFonts w:ascii="Verdana" w:hAnsi="Verdana"/>
          <w:sz w:val="20"/>
          <w:szCs w:val="20"/>
          <w:lang w:val="es-ES"/>
        </w:rPr>
        <w:t>ente nota que el E</w:t>
      </w:r>
      <w:r w:rsidR="00FA758E">
        <w:rPr>
          <w:rFonts w:ascii="Verdana" w:hAnsi="Verdana"/>
          <w:sz w:val="20"/>
          <w:szCs w:val="20"/>
          <w:lang w:val="es-ES"/>
        </w:rPr>
        <w:t>stado fundó</w:t>
      </w:r>
      <w:r w:rsidR="00FA758E" w:rsidRPr="00041AE6">
        <w:rPr>
          <w:rFonts w:ascii="Verdana" w:hAnsi="Verdana"/>
          <w:sz w:val="20"/>
          <w:szCs w:val="20"/>
          <w:lang w:val="es-ES"/>
        </w:rPr>
        <w:t xml:space="preserve"> la recusación </w:t>
      </w:r>
      <w:r w:rsidR="004B16F8">
        <w:rPr>
          <w:rFonts w:ascii="Verdana" w:hAnsi="Verdana"/>
          <w:sz w:val="20"/>
          <w:szCs w:val="20"/>
          <w:lang w:val="es-ES"/>
        </w:rPr>
        <w:t xml:space="preserve">en que los peritos </w:t>
      </w:r>
      <w:r w:rsidR="009B7DC7">
        <w:rPr>
          <w:rFonts w:ascii="Verdana" w:hAnsi="Verdana"/>
          <w:sz w:val="20"/>
          <w:szCs w:val="20"/>
          <w:lang w:val="es-ES"/>
        </w:rPr>
        <w:t xml:space="preserve">propuestos </w:t>
      </w:r>
      <w:r w:rsidR="004B16F8">
        <w:rPr>
          <w:rFonts w:ascii="Verdana" w:hAnsi="Verdana"/>
          <w:sz w:val="20"/>
          <w:szCs w:val="20"/>
          <w:lang w:val="es-ES"/>
        </w:rPr>
        <w:t xml:space="preserve">se desempeñan en </w:t>
      </w:r>
      <w:r w:rsidR="00D236EC">
        <w:rPr>
          <w:rFonts w:ascii="Verdana" w:hAnsi="Verdana"/>
          <w:sz w:val="20"/>
          <w:szCs w:val="20"/>
          <w:lang w:val="es-ES"/>
        </w:rPr>
        <w:t xml:space="preserve">CAPS, una </w:t>
      </w:r>
      <w:r w:rsidR="004B16F8">
        <w:rPr>
          <w:rFonts w:ascii="Verdana" w:hAnsi="Verdana"/>
          <w:sz w:val="20"/>
          <w:szCs w:val="20"/>
          <w:lang w:val="es-ES"/>
        </w:rPr>
        <w:t>organizaci</w:t>
      </w:r>
      <w:r w:rsidR="00D270DD">
        <w:rPr>
          <w:rFonts w:ascii="Verdana" w:hAnsi="Verdana"/>
          <w:sz w:val="20"/>
          <w:szCs w:val="20"/>
          <w:lang w:val="es-ES"/>
        </w:rPr>
        <w:t>ó</w:t>
      </w:r>
      <w:r w:rsidR="004B16F8">
        <w:rPr>
          <w:rFonts w:ascii="Verdana" w:hAnsi="Verdana"/>
          <w:sz w:val="20"/>
          <w:szCs w:val="20"/>
          <w:lang w:val="es-ES"/>
        </w:rPr>
        <w:t>n que forma parte de la CNDDHH, la cual</w:t>
      </w:r>
      <w:r w:rsidR="00D236EC">
        <w:rPr>
          <w:rFonts w:ascii="Verdana" w:hAnsi="Verdana"/>
          <w:sz w:val="20"/>
          <w:szCs w:val="20"/>
          <w:lang w:val="es-ES"/>
        </w:rPr>
        <w:t xml:space="preserve"> también</w:t>
      </w:r>
      <w:r w:rsidR="004B16F8">
        <w:rPr>
          <w:rFonts w:ascii="Verdana" w:hAnsi="Verdana"/>
          <w:sz w:val="20"/>
          <w:szCs w:val="20"/>
          <w:lang w:val="es-ES"/>
        </w:rPr>
        <w:t xml:space="preserve"> agrupa a la APRODEH,</w:t>
      </w:r>
      <w:r w:rsidR="00D236EC">
        <w:rPr>
          <w:rFonts w:ascii="Verdana" w:hAnsi="Verdana"/>
          <w:sz w:val="20"/>
          <w:szCs w:val="20"/>
          <w:lang w:val="es-ES"/>
        </w:rPr>
        <w:t xml:space="preserve"> la organización de los representantes,</w:t>
      </w:r>
      <w:r w:rsidR="004B16F8">
        <w:rPr>
          <w:rFonts w:ascii="Verdana" w:hAnsi="Verdana"/>
          <w:sz w:val="20"/>
          <w:szCs w:val="20"/>
          <w:lang w:val="es-ES"/>
        </w:rPr>
        <w:t xml:space="preserve"> lo qu</w:t>
      </w:r>
      <w:r w:rsidR="009B7DC7">
        <w:rPr>
          <w:rFonts w:ascii="Verdana" w:hAnsi="Verdana"/>
          <w:sz w:val="20"/>
          <w:szCs w:val="20"/>
          <w:lang w:val="es-ES"/>
        </w:rPr>
        <w:t xml:space="preserve">e </w:t>
      </w:r>
      <w:r w:rsidR="00D270DD">
        <w:rPr>
          <w:rFonts w:ascii="Verdana" w:hAnsi="Verdana"/>
          <w:sz w:val="20"/>
          <w:szCs w:val="20"/>
          <w:lang w:val="es-ES"/>
        </w:rPr>
        <w:t>podría constituir un vínculo que pueda afectar</w:t>
      </w:r>
      <w:r w:rsidR="009B7DC7">
        <w:rPr>
          <w:rFonts w:ascii="Verdana" w:hAnsi="Verdana"/>
          <w:sz w:val="20"/>
          <w:szCs w:val="20"/>
          <w:lang w:val="es-ES"/>
        </w:rPr>
        <w:t xml:space="preserve"> su</w:t>
      </w:r>
      <w:r w:rsidR="004B16F8">
        <w:rPr>
          <w:rFonts w:ascii="Verdana" w:hAnsi="Verdana"/>
          <w:sz w:val="20"/>
          <w:szCs w:val="20"/>
          <w:lang w:val="es-ES"/>
        </w:rPr>
        <w:t xml:space="preserve"> imparcialidad</w:t>
      </w:r>
      <w:r w:rsidR="009B7DC7">
        <w:rPr>
          <w:rFonts w:ascii="Verdana" w:hAnsi="Verdana"/>
          <w:sz w:val="20"/>
          <w:szCs w:val="20"/>
          <w:lang w:val="es-ES"/>
        </w:rPr>
        <w:t>.</w:t>
      </w:r>
    </w:p>
    <w:p w:rsidR="00903E3D" w:rsidRPr="00903E3D" w:rsidRDefault="00903E3D" w:rsidP="00903E3D">
      <w:pPr>
        <w:pStyle w:val="ListParagraph"/>
        <w:rPr>
          <w:rFonts w:ascii="Verdana" w:hAnsi="Verdana"/>
          <w:sz w:val="20"/>
          <w:szCs w:val="20"/>
          <w:bdr w:val="none" w:sz="0" w:space="0" w:color="auto" w:frame="1"/>
          <w:lang w:val="es-ES"/>
        </w:rPr>
      </w:pPr>
    </w:p>
    <w:p w:rsidR="00537796" w:rsidRPr="00537796" w:rsidRDefault="004C3D2F" w:rsidP="005A6AA0">
      <w:pPr>
        <w:pStyle w:val="ListParagraph"/>
        <w:numPr>
          <w:ilvl w:val="0"/>
          <w:numId w:val="2"/>
        </w:numPr>
        <w:spacing w:after="0" w:line="240" w:lineRule="auto"/>
        <w:ind w:left="0" w:firstLine="0"/>
        <w:jc w:val="both"/>
        <w:rPr>
          <w:rFonts w:ascii="Verdana" w:hAnsi="Verdana" w:cs="Verdana"/>
          <w:sz w:val="20"/>
          <w:szCs w:val="20"/>
        </w:rPr>
      </w:pPr>
      <w:r>
        <w:rPr>
          <w:rFonts w:ascii="Verdana" w:hAnsi="Verdana"/>
          <w:sz w:val="20"/>
          <w:szCs w:val="20"/>
          <w:bdr w:val="none" w:sz="0" w:space="0" w:color="auto" w:frame="1"/>
          <w:lang w:val="es-ES"/>
        </w:rPr>
        <w:t xml:space="preserve">No obstante, </w:t>
      </w:r>
      <w:r w:rsidR="003F6412" w:rsidRPr="005C47E3">
        <w:rPr>
          <w:rFonts w:ascii="Verdana" w:hAnsi="Verdana"/>
          <w:sz w:val="20"/>
          <w:szCs w:val="20"/>
        </w:rPr>
        <w:t xml:space="preserve">el Estado no ha brindado elementos de convicción suficientes que permitan concluir que la pertenencia </w:t>
      </w:r>
      <w:r w:rsidR="00F37DEB">
        <w:rPr>
          <w:rFonts w:ascii="Verdana" w:hAnsi="Verdana"/>
          <w:sz w:val="20"/>
          <w:szCs w:val="20"/>
        </w:rPr>
        <w:t xml:space="preserve">al </w:t>
      </w:r>
      <w:r w:rsidR="00F37DEB" w:rsidRPr="004C1E5A">
        <w:rPr>
          <w:rFonts w:ascii="Verdana" w:hAnsi="Verdana"/>
          <w:sz w:val="20"/>
          <w:szCs w:val="20"/>
        </w:rPr>
        <w:t xml:space="preserve">Centro de Atención Psicosocial </w:t>
      </w:r>
      <w:r w:rsidR="003F6412" w:rsidRPr="005C47E3">
        <w:rPr>
          <w:rFonts w:ascii="Verdana" w:hAnsi="Verdana"/>
          <w:sz w:val="20"/>
          <w:szCs w:val="20"/>
        </w:rPr>
        <w:t>de la Asociación</w:t>
      </w:r>
      <w:r w:rsidR="00F37DEB">
        <w:rPr>
          <w:rFonts w:ascii="Verdana" w:hAnsi="Verdana"/>
          <w:sz w:val="20"/>
          <w:szCs w:val="20"/>
        </w:rPr>
        <w:t xml:space="preserve"> (CAPS) </w:t>
      </w:r>
      <w:r w:rsidR="00F37DEB" w:rsidRPr="005C47E3">
        <w:rPr>
          <w:rFonts w:ascii="Verdana" w:hAnsi="Verdana"/>
          <w:sz w:val="20"/>
          <w:szCs w:val="20"/>
        </w:rPr>
        <w:t xml:space="preserve">donde los peritos se </w:t>
      </w:r>
      <w:r w:rsidR="00F37DEB">
        <w:rPr>
          <w:rFonts w:ascii="Verdana" w:hAnsi="Verdana"/>
          <w:sz w:val="20"/>
          <w:szCs w:val="20"/>
        </w:rPr>
        <w:t xml:space="preserve">han </w:t>
      </w:r>
      <w:r w:rsidR="00F37DEB" w:rsidRPr="005C47E3">
        <w:rPr>
          <w:rFonts w:ascii="Verdana" w:hAnsi="Verdana"/>
          <w:sz w:val="20"/>
          <w:szCs w:val="20"/>
        </w:rPr>
        <w:t>desempeñ</w:t>
      </w:r>
      <w:r w:rsidR="00F37DEB">
        <w:rPr>
          <w:rFonts w:ascii="Verdana" w:hAnsi="Verdana"/>
          <w:sz w:val="20"/>
          <w:szCs w:val="20"/>
        </w:rPr>
        <w:t>ado</w:t>
      </w:r>
      <w:r>
        <w:rPr>
          <w:rFonts w:ascii="Verdana" w:hAnsi="Verdana"/>
          <w:sz w:val="20"/>
          <w:szCs w:val="20"/>
        </w:rPr>
        <w:t xml:space="preserve"> implique un vínculo estrecho con </w:t>
      </w:r>
      <w:r w:rsidR="003B680F">
        <w:rPr>
          <w:rFonts w:ascii="Verdana" w:hAnsi="Verdana"/>
          <w:sz w:val="20"/>
          <w:szCs w:val="20"/>
        </w:rPr>
        <w:t xml:space="preserve">la </w:t>
      </w:r>
      <w:r w:rsidR="00F37DEB" w:rsidRPr="004C1E5A">
        <w:rPr>
          <w:rFonts w:ascii="Verdana" w:hAnsi="Verdana"/>
          <w:sz w:val="20"/>
          <w:szCs w:val="20"/>
        </w:rPr>
        <w:t>Asociación</w:t>
      </w:r>
      <w:r w:rsidR="003F6412" w:rsidRPr="005C47E3">
        <w:rPr>
          <w:rFonts w:ascii="Verdana" w:hAnsi="Verdana"/>
          <w:sz w:val="20"/>
          <w:szCs w:val="20"/>
        </w:rPr>
        <w:t xml:space="preserve"> Pro Derechos Humanos (APRODEH)</w:t>
      </w:r>
      <w:r w:rsidR="00A9783C">
        <w:rPr>
          <w:rFonts w:ascii="Verdana" w:hAnsi="Verdana"/>
          <w:sz w:val="20"/>
          <w:szCs w:val="20"/>
        </w:rPr>
        <w:t xml:space="preserve">, </w:t>
      </w:r>
      <w:r>
        <w:rPr>
          <w:rFonts w:ascii="Verdana" w:hAnsi="Verdana"/>
          <w:sz w:val="20"/>
          <w:szCs w:val="20"/>
        </w:rPr>
        <w:t xml:space="preserve">sólo porque ambas organizaciones </w:t>
      </w:r>
      <w:r w:rsidR="00A9783C">
        <w:rPr>
          <w:rFonts w:ascii="Verdana" w:hAnsi="Verdana"/>
          <w:sz w:val="20"/>
          <w:szCs w:val="20"/>
        </w:rPr>
        <w:t>forman parte de</w:t>
      </w:r>
      <w:r w:rsidR="003F6412" w:rsidRPr="005C47E3">
        <w:rPr>
          <w:rFonts w:ascii="Verdana" w:hAnsi="Verdana"/>
          <w:sz w:val="20"/>
          <w:szCs w:val="20"/>
        </w:rPr>
        <w:t xml:space="preserve"> la Coordinadora Nacional de Derechos Humanos (CNDDHH)</w:t>
      </w:r>
      <w:r w:rsidR="00C84314">
        <w:rPr>
          <w:rFonts w:ascii="Verdana" w:hAnsi="Verdana"/>
          <w:sz w:val="20"/>
          <w:szCs w:val="20"/>
        </w:rPr>
        <w:t>.</w:t>
      </w:r>
      <w:r w:rsidR="003F6412" w:rsidRPr="005C47E3">
        <w:rPr>
          <w:rFonts w:ascii="Verdana" w:hAnsi="Verdana"/>
          <w:sz w:val="20"/>
          <w:szCs w:val="20"/>
        </w:rPr>
        <w:t xml:space="preserve"> </w:t>
      </w:r>
      <w:r w:rsidR="00C84314">
        <w:rPr>
          <w:rFonts w:ascii="Verdana" w:hAnsi="Verdana"/>
          <w:sz w:val="20"/>
          <w:szCs w:val="20"/>
        </w:rPr>
        <w:t>Esta circunstancia</w:t>
      </w:r>
      <w:r w:rsidR="003F6412" w:rsidRPr="005C47E3">
        <w:rPr>
          <w:rFonts w:ascii="Verdana" w:hAnsi="Verdana"/>
          <w:sz w:val="20"/>
          <w:szCs w:val="20"/>
        </w:rPr>
        <w:t xml:space="preserve"> anterior no configura </w:t>
      </w:r>
      <w:r w:rsidR="003F6412" w:rsidRPr="00537796">
        <w:rPr>
          <w:rFonts w:ascii="Verdana" w:hAnsi="Verdana"/>
          <w:i/>
          <w:sz w:val="20"/>
          <w:szCs w:val="20"/>
        </w:rPr>
        <w:t>per se</w:t>
      </w:r>
      <w:r w:rsidR="003F6412" w:rsidRPr="005C47E3">
        <w:rPr>
          <w:rFonts w:ascii="Verdana" w:hAnsi="Verdana"/>
          <w:sz w:val="20"/>
          <w:szCs w:val="20"/>
        </w:rPr>
        <w:t xml:space="preserve"> un vínculo estrecho bajo el artículo 48.1.c</w:t>
      </w:r>
      <w:r w:rsidR="003B680F">
        <w:rPr>
          <w:rFonts w:ascii="Verdana" w:hAnsi="Verdana"/>
          <w:sz w:val="20"/>
          <w:szCs w:val="20"/>
        </w:rPr>
        <w:t>)</w:t>
      </w:r>
      <w:r w:rsidR="003F6412" w:rsidRPr="005C47E3">
        <w:rPr>
          <w:rFonts w:ascii="Verdana" w:hAnsi="Verdana"/>
          <w:sz w:val="20"/>
          <w:szCs w:val="20"/>
        </w:rPr>
        <w:t xml:space="preserve"> del Reglamento. Además, el Presidente considera que el Estado no aportó detalles en cuanto al funcionamiento de dicha coalición, ni especificó cuál sería la relación entre CNDDHH y APRODEH, </w:t>
      </w:r>
      <w:r w:rsidR="00F37DEB">
        <w:rPr>
          <w:rFonts w:ascii="Verdana" w:hAnsi="Verdana"/>
          <w:sz w:val="20"/>
          <w:szCs w:val="20"/>
        </w:rPr>
        <w:t xml:space="preserve">y la </w:t>
      </w:r>
      <w:r w:rsidR="00F37DEB" w:rsidRPr="005C47E3">
        <w:rPr>
          <w:rFonts w:ascii="Verdana" w:hAnsi="Verdana"/>
          <w:bCs/>
          <w:iCs/>
          <w:sz w:val="20"/>
          <w:szCs w:val="20"/>
        </w:rPr>
        <w:t>pertenencia del CAPS</w:t>
      </w:r>
      <w:r w:rsidR="00F37DEB">
        <w:rPr>
          <w:rFonts w:ascii="Verdana" w:hAnsi="Verdana"/>
          <w:bCs/>
          <w:iCs/>
          <w:sz w:val="20"/>
          <w:szCs w:val="20"/>
        </w:rPr>
        <w:t xml:space="preserve"> a la CNDDHH,</w:t>
      </w:r>
      <w:r w:rsidR="00F37DEB" w:rsidRPr="005C47E3">
        <w:rPr>
          <w:rFonts w:ascii="Verdana" w:hAnsi="Verdana"/>
          <w:bCs/>
          <w:iCs/>
          <w:sz w:val="20"/>
          <w:szCs w:val="20"/>
        </w:rPr>
        <w:t xml:space="preserve"> </w:t>
      </w:r>
      <w:r w:rsidR="003F6412" w:rsidRPr="005C47E3">
        <w:rPr>
          <w:rFonts w:ascii="Verdana" w:hAnsi="Verdana"/>
          <w:sz w:val="20"/>
          <w:szCs w:val="20"/>
        </w:rPr>
        <w:t>de manera que no hay elementos que resulten suficientes para determinar ese vínculo estrecho al que alude en su</w:t>
      </w:r>
      <w:r w:rsidR="009E3989" w:rsidRPr="005C47E3">
        <w:rPr>
          <w:rFonts w:ascii="Verdana" w:hAnsi="Verdana"/>
          <w:sz w:val="20"/>
          <w:szCs w:val="20"/>
        </w:rPr>
        <w:t>s</w:t>
      </w:r>
      <w:r w:rsidR="003F6412" w:rsidRPr="005C47E3">
        <w:rPr>
          <w:rFonts w:ascii="Verdana" w:hAnsi="Verdana"/>
          <w:sz w:val="20"/>
          <w:szCs w:val="20"/>
        </w:rPr>
        <w:t xml:space="preserve"> </w:t>
      </w:r>
      <w:r w:rsidR="009E3989" w:rsidRPr="005C47E3">
        <w:rPr>
          <w:rFonts w:ascii="Verdana" w:hAnsi="Verdana"/>
          <w:sz w:val="20"/>
          <w:szCs w:val="20"/>
        </w:rPr>
        <w:t>recusaciones</w:t>
      </w:r>
      <w:r w:rsidR="003F6412" w:rsidRPr="005C47E3">
        <w:rPr>
          <w:rFonts w:ascii="Verdana" w:hAnsi="Verdana"/>
          <w:sz w:val="20"/>
          <w:szCs w:val="20"/>
        </w:rPr>
        <w:t>.</w:t>
      </w:r>
    </w:p>
    <w:p w:rsidR="00537796" w:rsidRPr="00537796" w:rsidRDefault="00537796" w:rsidP="00A9783C">
      <w:pPr>
        <w:pStyle w:val="ListParagraph"/>
        <w:spacing w:after="0"/>
        <w:rPr>
          <w:rFonts w:ascii="Verdana" w:hAnsi="Verdana"/>
          <w:sz w:val="20"/>
          <w:szCs w:val="20"/>
        </w:rPr>
      </w:pPr>
    </w:p>
    <w:p w:rsidR="005575CB" w:rsidRPr="00C542EA" w:rsidRDefault="00B455D9" w:rsidP="00C542EA">
      <w:pPr>
        <w:pStyle w:val="ListParagraph"/>
        <w:numPr>
          <w:ilvl w:val="0"/>
          <w:numId w:val="2"/>
        </w:numPr>
        <w:spacing w:after="0" w:line="240" w:lineRule="auto"/>
        <w:ind w:left="0" w:firstLine="0"/>
        <w:jc w:val="both"/>
        <w:rPr>
          <w:rFonts w:ascii="Verdana" w:hAnsi="Verdana" w:cs="Verdana"/>
          <w:sz w:val="20"/>
          <w:szCs w:val="20"/>
        </w:rPr>
      </w:pPr>
      <w:r>
        <w:rPr>
          <w:rFonts w:ascii="Verdana" w:hAnsi="Verdana"/>
          <w:sz w:val="20"/>
          <w:szCs w:val="20"/>
        </w:rPr>
        <w:t>Por lo expuesto</w:t>
      </w:r>
      <w:r w:rsidR="003F6412" w:rsidRPr="005C47E3">
        <w:rPr>
          <w:rFonts w:ascii="Verdana" w:hAnsi="Verdana"/>
          <w:sz w:val="20"/>
          <w:szCs w:val="20"/>
        </w:rPr>
        <w:t xml:space="preserve">, </w:t>
      </w:r>
      <w:r w:rsidR="00537796">
        <w:rPr>
          <w:rFonts w:ascii="Verdana" w:hAnsi="Verdana"/>
          <w:sz w:val="20"/>
          <w:szCs w:val="20"/>
        </w:rPr>
        <w:t xml:space="preserve">esta Presidencia considera que </w:t>
      </w:r>
      <w:r w:rsidR="003F6412" w:rsidRPr="005C47E3">
        <w:rPr>
          <w:rFonts w:ascii="Verdana" w:hAnsi="Verdana"/>
          <w:sz w:val="20"/>
          <w:szCs w:val="20"/>
        </w:rPr>
        <w:t>resulta</w:t>
      </w:r>
      <w:r w:rsidR="009E3989" w:rsidRPr="005C47E3">
        <w:rPr>
          <w:rFonts w:ascii="Verdana" w:hAnsi="Verdana"/>
          <w:sz w:val="20"/>
          <w:szCs w:val="20"/>
        </w:rPr>
        <w:t xml:space="preserve">n </w:t>
      </w:r>
      <w:r w:rsidR="00537796">
        <w:rPr>
          <w:rFonts w:ascii="Verdana" w:hAnsi="Verdana"/>
          <w:sz w:val="20"/>
          <w:szCs w:val="20"/>
        </w:rPr>
        <w:t>in</w:t>
      </w:r>
      <w:r w:rsidR="003F6412" w:rsidRPr="005C47E3">
        <w:rPr>
          <w:rFonts w:ascii="Verdana" w:hAnsi="Verdana"/>
          <w:sz w:val="20"/>
          <w:szCs w:val="20"/>
        </w:rPr>
        <w:t>admisible</w:t>
      </w:r>
      <w:r w:rsidR="0093548A">
        <w:rPr>
          <w:rFonts w:ascii="Verdana" w:hAnsi="Verdana"/>
          <w:sz w:val="20"/>
          <w:szCs w:val="20"/>
        </w:rPr>
        <w:t>s</w:t>
      </w:r>
      <w:r w:rsidR="003F6412" w:rsidRPr="005C47E3">
        <w:rPr>
          <w:rFonts w:ascii="Verdana" w:hAnsi="Verdana"/>
          <w:sz w:val="20"/>
          <w:szCs w:val="20"/>
        </w:rPr>
        <w:t xml:space="preserve"> la</w:t>
      </w:r>
      <w:r w:rsidR="009E3989" w:rsidRPr="005C47E3">
        <w:rPr>
          <w:rFonts w:ascii="Verdana" w:hAnsi="Verdana"/>
          <w:sz w:val="20"/>
          <w:szCs w:val="20"/>
        </w:rPr>
        <w:t>s recusaciones</w:t>
      </w:r>
      <w:r w:rsidR="003F6412" w:rsidRPr="005C47E3">
        <w:rPr>
          <w:rFonts w:ascii="Verdana" w:hAnsi="Verdana"/>
          <w:sz w:val="20"/>
          <w:szCs w:val="20"/>
        </w:rPr>
        <w:t xml:space="preserve"> del Estado</w:t>
      </w:r>
      <w:r w:rsidR="00537796">
        <w:rPr>
          <w:rFonts w:ascii="Verdana" w:hAnsi="Verdana"/>
          <w:sz w:val="20"/>
          <w:szCs w:val="20"/>
        </w:rPr>
        <w:t xml:space="preserve">, y </w:t>
      </w:r>
      <w:r w:rsidR="00B86467">
        <w:rPr>
          <w:rFonts w:ascii="Verdana" w:hAnsi="Verdana"/>
          <w:sz w:val="20"/>
          <w:szCs w:val="20"/>
        </w:rPr>
        <w:t xml:space="preserve">admite los dictámenes del señor Carlos Alberto </w:t>
      </w:r>
      <w:proofErr w:type="spellStart"/>
      <w:r w:rsidR="00B86467">
        <w:rPr>
          <w:rFonts w:ascii="Verdana" w:hAnsi="Verdana"/>
          <w:sz w:val="20"/>
          <w:szCs w:val="20"/>
        </w:rPr>
        <w:t>Jibaja</w:t>
      </w:r>
      <w:proofErr w:type="spellEnd"/>
      <w:r w:rsidR="00B86467">
        <w:rPr>
          <w:rFonts w:ascii="Verdana" w:hAnsi="Verdana"/>
          <w:sz w:val="20"/>
          <w:szCs w:val="20"/>
        </w:rPr>
        <w:t xml:space="preserve"> Zárate y las señoras</w:t>
      </w:r>
      <w:r>
        <w:rPr>
          <w:rFonts w:ascii="Verdana" w:hAnsi="Verdana"/>
          <w:sz w:val="20"/>
          <w:szCs w:val="20"/>
        </w:rPr>
        <w:t xml:space="preserve"> </w:t>
      </w:r>
      <w:proofErr w:type="spellStart"/>
      <w:r>
        <w:rPr>
          <w:rFonts w:ascii="Verdana" w:hAnsi="Verdana" w:cs="Verdana"/>
          <w:sz w:val="20"/>
          <w:szCs w:val="20"/>
        </w:rPr>
        <w:t>Yovana</w:t>
      </w:r>
      <w:proofErr w:type="spellEnd"/>
      <w:r>
        <w:rPr>
          <w:rFonts w:ascii="Verdana" w:hAnsi="Verdana" w:cs="Verdana"/>
          <w:sz w:val="20"/>
          <w:szCs w:val="20"/>
        </w:rPr>
        <w:t xml:space="preserve"> Pérez Clara</w:t>
      </w:r>
      <w:r w:rsidRPr="009B7DC7">
        <w:rPr>
          <w:rFonts w:ascii="Verdana" w:hAnsi="Verdana" w:cs="Verdana"/>
          <w:sz w:val="20"/>
          <w:szCs w:val="20"/>
        </w:rPr>
        <w:t xml:space="preserve"> </w:t>
      </w:r>
      <w:r>
        <w:rPr>
          <w:rFonts w:ascii="Verdana" w:hAnsi="Verdana" w:cs="Verdana"/>
          <w:sz w:val="20"/>
          <w:szCs w:val="20"/>
        </w:rPr>
        <w:t xml:space="preserve">y </w:t>
      </w:r>
      <w:r w:rsidRPr="009B7DC7">
        <w:rPr>
          <w:rFonts w:ascii="Verdana" w:hAnsi="Verdana" w:cs="Verdana"/>
          <w:sz w:val="20"/>
          <w:szCs w:val="20"/>
        </w:rPr>
        <w:t xml:space="preserve">Carmen </w:t>
      </w:r>
      <w:proofErr w:type="spellStart"/>
      <w:r w:rsidRPr="009B7DC7">
        <w:rPr>
          <w:rFonts w:ascii="Verdana" w:hAnsi="Verdana" w:cs="Verdana"/>
          <w:sz w:val="20"/>
          <w:szCs w:val="20"/>
        </w:rPr>
        <w:t>Wurst</w:t>
      </w:r>
      <w:proofErr w:type="spellEnd"/>
      <w:r>
        <w:rPr>
          <w:rFonts w:ascii="Verdana" w:hAnsi="Verdana" w:cs="Verdana"/>
          <w:sz w:val="20"/>
          <w:szCs w:val="20"/>
        </w:rPr>
        <w:t xml:space="preserve"> Calle</w:t>
      </w:r>
      <w:r w:rsidR="003D7099">
        <w:rPr>
          <w:rFonts w:ascii="Verdana" w:hAnsi="Verdana" w:cs="Verdana"/>
          <w:sz w:val="20"/>
          <w:szCs w:val="20"/>
        </w:rPr>
        <w:t xml:space="preserve"> </w:t>
      </w:r>
      <w:r w:rsidR="005575CB">
        <w:rPr>
          <w:rFonts w:ascii="Verdana" w:hAnsi="Verdana"/>
          <w:bCs/>
          <w:iCs/>
          <w:sz w:val="20"/>
          <w:szCs w:val="20"/>
        </w:rPr>
        <w:t>de Landá</w:t>
      </w:r>
      <w:r w:rsidR="003D7099" w:rsidRPr="005C47E3">
        <w:rPr>
          <w:rFonts w:ascii="Verdana" w:hAnsi="Verdana"/>
          <w:bCs/>
          <w:iCs/>
          <w:sz w:val="20"/>
          <w:szCs w:val="20"/>
        </w:rPr>
        <w:t>zuri</w:t>
      </w:r>
      <w:r>
        <w:rPr>
          <w:rFonts w:ascii="Verdana" w:hAnsi="Verdana" w:cs="Verdana"/>
          <w:sz w:val="20"/>
          <w:szCs w:val="20"/>
        </w:rPr>
        <w:t xml:space="preserve">, </w:t>
      </w:r>
      <w:r w:rsidR="00537796" w:rsidRPr="008F304D">
        <w:rPr>
          <w:rFonts w:ascii="Verdana" w:hAnsi="Verdana" w:cs="Verdana"/>
          <w:sz w:val="20"/>
          <w:szCs w:val="20"/>
        </w:rPr>
        <w:t>sin perjuicio de que e</w:t>
      </w:r>
      <w:r w:rsidR="00537796" w:rsidRPr="008F304D">
        <w:rPr>
          <w:rFonts w:ascii="Verdana" w:hAnsi="Verdana"/>
          <w:sz w:val="20"/>
          <w:szCs w:val="20"/>
        </w:rPr>
        <w:t>l objeto y la modalidad de las declaraciones se determina en la parte resolutiva de la presente Resolución (</w:t>
      </w:r>
      <w:r w:rsidR="00537796" w:rsidRPr="008F304D">
        <w:rPr>
          <w:rFonts w:ascii="Verdana" w:hAnsi="Verdana"/>
          <w:i/>
          <w:iCs/>
          <w:sz w:val="20"/>
          <w:szCs w:val="20"/>
        </w:rPr>
        <w:t>infra</w:t>
      </w:r>
      <w:r w:rsidR="00A55876">
        <w:rPr>
          <w:rFonts w:ascii="Verdana" w:hAnsi="Verdana"/>
          <w:sz w:val="20"/>
          <w:szCs w:val="20"/>
        </w:rPr>
        <w:t xml:space="preserve"> puntos resolutivos </w:t>
      </w:r>
      <w:r w:rsidR="00375AD1">
        <w:rPr>
          <w:rFonts w:ascii="Verdana" w:hAnsi="Verdana"/>
          <w:sz w:val="20"/>
          <w:szCs w:val="20"/>
        </w:rPr>
        <w:t>3.</w:t>
      </w:r>
      <w:r w:rsidR="00A55876">
        <w:rPr>
          <w:rFonts w:ascii="Verdana" w:hAnsi="Verdana"/>
          <w:sz w:val="20"/>
          <w:szCs w:val="20"/>
        </w:rPr>
        <w:t>1 y 3</w:t>
      </w:r>
      <w:r w:rsidR="00375AD1">
        <w:rPr>
          <w:rFonts w:ascii="Verdana" w:hAnsi="Verdana"/>
          <w:sz w:val="20"/>
          <w:szCs w:val="20"/>
        </w:rPr>
        <w:t>.2</w:t>
      </w:r>
      <w:r w:rsidR="00537796" w:rsidRPr="008F304D">
        <w:rPr>
          <w:rFonts w:ascii="Verdana" w:hAnsi="Verdana"/>
          <w:sz w:val="20"/>
          <w:szCs w:val="20"/>
        </w:rPr>
        <w:t>).</w:t>
      </w:r>
      <w:r>
        <w:rPr>
          <w:rFonts w:ascii="Verdana" w:hAnsi="Verdana"/>
          <w:sz w:val="20"/>
          <w:szCs w:val="20"/>
        </w:rPr>
        <w:t xml:space="preserve"> Por último, esta Presidencia toma nota del desistimiento de </w:t>
      </w:r>
      <w:r w:rsidRPr="005C47E3">
        <w:rPr>
          <w:rFonts w:ascii="Verdana" w:hAnsi="Verdana"/>
          <w:bCs/>
          <w:iCs/>
          <w:sz w:val="20"/>
          <w:szCs w:val="20"/>
        </w:rPr>
        <w:t>Raúl Hi</w:t>
      </w:r>
      <w:r>
        <w:rPr>
          <w:rFonts w:ascii="Verdana" w:hAnsi="Verdana"/>
          <w:bCs/>
          <w:iCs/>
          <w:sz w:val="20"/>
          <w:szCs w:val="20"/>
        </w:rPr>
        <w:t xml:space="preserve">pólito Calderón </w:t>
      </w:r>
      <w:proofErr w:type="spellStart"/>
      <w:r>
        <w:rPr>
          <w:rFonts w:ascii="Verdana" w:hAnsi="Verdana"/>
          <w:bCs/>
          <w:iCs/>
          <w:sz w:val="20"/>
          <w:szCs w:val="20"/>
        </w:rPr>
        <w:t>Amoretti</w:t>
      </w:r>
      <w:proofErr w:type="spellEnd"/>
      <w:r>
        <w:rPr>
          <w:rFonts w:ascii="Verdana" w:hAnsi="Verdana"/>
          <w:sz w:val="20"/>
          <w:szCs w:val="20"/>
        </w:rPr>
        <w:t xml:space="preserve"> para participar en el peritaje</w:t>
      </w:r>
      <w:r>
        <w:rPr>
          <w:rFonts w:ascii="Verdana" w:hAnsi="Verdana"/>
          <w:bCs/>
          <w:iCs/>
          <w:sz w:val="20"/>
          <w:szCs w:val="20"/>
        </w:rPr>
        <w:t>, por el nuevo cargo que ocupa.</w:t>
      </w:r>
    </w:p>
    <w:p w:rsidR="00C542EA" w:rsidRPr="00C542EA" w:rsidRDefault="00C542EA" w:rsidP="00C542EA">
      <w:pPr>
        <w:pStyle w:val="ListParagraph"/>
        <w:rPr>
          <w:rFonts w:ascii="Verdana" w:hAnsi="Verdana" w:cs="Verdana"/>
          <w:sz w:val="20"/>
          <w:szCs w:val="20"/>
        </w:rPr>
      </w:pPr>
    </w:p>
    <w:p w:rsidR="00C542EA" w:rsidRPr="00C542EA" w:rsidRDefault="00C542EA" w:rsidP="00C542EA">
      <w:pPr>
        <w:spacing w:after="0" w:line="240" w:lineRule="auto"/>
        <w:jc w:val="both"/>
        <w:rPr>
          <w:rFonts w:ascii="Verdana" w:hAnsi="Verdana" w:cs="Verdana"/>
          <w:sz w:val="20"/>
          <w:szCs w:val="20"/>
        </w:rPr>
      </w:pPr>
    </w:p>
    <w:p w:rsidR="005575CB" w:rsidRPr="00CE5250" w:rsidRDefault="005575CB" w:rsidP="00CE5250">
      <w:pPr>
        <w:tabs>
          <w:tab w:val="left" w:pos="567"/>
        </w:tabs>
        <w:spacing w:after="0" w:line="240" w:lineRule="auto"/>
        <w:jc w:val="both"/>
        <w:rPr>
          <w:rFonts w:ascii="Verdana" w:hAnsi="Verdana"/>
          <w:b/>
          <w:bCs/>
          <w:i/>
          <w:iCs/>
          <w:sz w:val="20"/>
          <w:szCs w:val="20"/>
        </w:rPr>
      </w:pPr>
    </w:p>
    <w:p w:rsidR="0014661A" w:rsidRPr="00296799" w:rsidRDefault="00677C61" w:rsidP="00296799">
      <w:pPr>
        <w:pStyle w:val="ListParagraph"/>
        <w:tabs>
          <w:tab w:val="left" w:pos="567"/>
        </w:tabs>
        <w:spacing w:after="0" w:line="240" w:lineRule="auto"/>
        <w:jc w:val="both"/>
        <w:rPr>
          <w:rFonts w:ascii="Verdana" w:hAnsi="Verdana"/>
          <w:b/>
          <w:bCs/>
          <w:i/>
          <w:iCs/>
          <w:sz w:val="20"/>
          <w:szCs w:val="20"/>
        </w:rPr>
      </w:pPr>
      <w:r>
        <w:rPr>
          <w:rFonts w:ascii="Verdana" w:hAnsi="Verdana"/>
          <w:b/>
          <w:i/>
          <w:sz w:val="20"/>
          <w:szCs w:val="20"/>
        </w:rPr>
        <w:lastRenderedPageBreak/>
        <w:t>C.</w:t>
      </w:r>
      <w:r w:rsidR="00296799">
        <w:rPr>
          <w:rFonts w:ascii="Verdana" w:hAnsi="Verdana"/>
          <w:b/>
          <w:i/>
          <w:sz w:val="20"/>
          <w:szCs w:val="20"/>
        </w:rPr>
        <w:t xml:space="preserve"> </w:t>
      </w:r>
      <w:r w:rsidR="0014661A" w:rsidRPr="00296799">
        <w:rPr>
          <w:rFonts w:ascii="Verdana" w:hAnsi="Verdana"/>
          <w:b/>
          <w:i/>
          <w:sz w:val="20"/>
          <w:szCs w:val="20"/>
        </w:rPr>
        <w:t>Solicitud de sustitución de dos testigos presentados por el Estado</w:t>
      </w:r>
      <w:r w:rsidR="00FA758E" w:rsidRPr="00296799">
        <w:rPr>
          <w:rFonts w:ascii="Verdana" w:hAnsi="Verdana"/>
          <w:b/>
          <w:i/>
          <w:sz w:val="20"/>
          <w:szCs w:val="20"/>
        </w:rPr>
        <w:t xml:space="preserve"> y admisibilidad de la prueba testimonial</w:t>
      </w:r>
    </w:p>
    <w:p w:rsidR="00320AD0" w:rsidRPr="00456A8A" w:rsidRDefault="00320AD0" w:rsidP="009A226B">
      <w:pPr>
        <w:pStyle w:val="ListParagraph"/>
        <w:tabs>
          <w:tab w:val="left" w:pos="567"/>
        </w:tabs>
        <w:spacing w:after="0" w:line="240" w:lineRule="auto"/>
        <w:jc w:val="both"/>
        <w:rPr>
          <w:rFonts w:ascii="Verdana" w:hAnsi="Verdana"/>
          <w:b/>
          <w:bCs/>
          <w:i/>
          <w:iCs/>
          <w:sz w:val="20"/>
          <w:szCs w:val="20"/>
        </w:rPr>
      </w:pPr>
    </w:p>
    <w:p w:rsidR="00CB7BBB" w:rsidRPr="00CB7BBB" w:rsidRDefault="00CB7BBB"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sidRPr="00CB7BBB">
        <w:rPr>
          <w:rFonts w:ascii="Verdana" w:hAnsi="Verdana"/>
          <w:bCs/>
          <w:iCs/>
          <w:sz w:val="20"/>
          <w:szCs w:val="20"/>
        </w:rPr>
        <w:t xml:space="preserve">En su escrito de observaciones a las listas definitivas, </w:t>
      </w:r>
      <w:r>
        <w:rPr>
          <w:rFonts w:ascii="Verdana" w:hAnsi="Verdana"/>
          <w:bCs/>
          <w:iCs/>
          <w:sz w:val="20"/>
          <w:szCs w:val="20"/>
        </w:rPr>
        <w:t>el Estado solicitó</w:t>
      </w:r>
      <w:r w:rsidRPr="00CB7BBB">
        <w:rPr>
          <w:rFonts w:ascii="Verdana" w:hAnsi="Verdana"/>
          <w:bCs/>
          <w:iCs/>
          <w:sz w:val="20"/>
          <w:szCs w:val="20"/>
        </w:rPr>
        <w:t xml:space="preserve"> la sustitución </w:t>
      </w:r>
      <w:r w:rsidRPr="00C84314">
        <w:rPr>
          <w:rFonts w:ascii="Verdana" w:hAnsi="Verdana"/>
          <w:bCs/>
          <w:iCs/>
          <w:sz w:val="20"/>
          <w:szCs w:val="20"/>
        </w:rPr>
        <w:t>d</w:t>
      </w:r>
      <w:r w:rsidR="00AE28FC" w:rsidRPr="00C84314">
        <w:rPr>
          <w:rFonts w:ascii="Verdana" w:hAnsi="Verdana"/>
          <w:bCs/>
          <w:iCs/>
          <w:sz w:val="20"/>
          <w:szCs w:val="20"/>
        </w:rPr>
        <w:t xml:space="preserve">e </w:t>
      </w:r>
      <w:r w:rsidR="00C66897" w:rsidRPr="00C84314">
        <w:rPr>
          <w:rFonts w:ascii="Verdana" w:hAnsi="Verdana" w:cs="Verdana"/>
          <w:sz w:val="20"/>
          <w:szCs w:val="20"/>
        </w:rPr>
        <w:t xml:space="preserve">Susana Cori </w:t>
      </w:r>
      <w:proofErr w:type="spellStart"/>
      <w:r w:rsidR="00C66897" w:rsidRPr="00C84314">
        <w:rPr>
          <w:rFonts w:ascii="Verdana" w:hAnsi="Verdana" w:cs="Verdana"/>
          <w:sz w:val="20"/>
          <w:szCs w:val="20"/>
        </w:rPr>
        <w:t>Ascona</w:t>
      </w:r>
      <w:proofErr w:type="spellEnd"/>
      <w:r w:rsidR="00C66897" w:rsidRPr="00C84314">
        <w:rPr>
          <w:rFonts w:ascii="Verdana" w:hAnsi="Verdana" w:cs="Verdana"/>
          <w:sz w:val="20"/>
          <w:szCs w:val="20"/>
        </w:rPr>
        <w:t xml:space="preserve"> y</w:t>
      </w:r>
      <w:r w:rsidR="00C66897" w:rsidRPr="00C84314">
        <w:rPr>
          <w:rFonts w:ascii="Verdana" w:hAnsi="Verdana" w:cs="TimesNewRomanPS-ItalicMT"/>
          <w:iCs/>
          <w:sz w:val="20"/>
          <w:szCs w:val="20"/>
        </w:rPr>
        <w:t xml:space="preserve"> Daniel Sánchez Velásquez</w:t>
      </w:r>
      <w:r w:rsidRPr="00C84314">
        <w:rPr>
          <w:rFonts w:ascii="Verdana" w:hAnsi="Verdana"/>
          <w:bCs/>
          <w:iCs/>
          <w:sz w:val="20"/>
          <w:szCs w:val="20"/>
        </w:rPr>
        <w:t xml:space="preserve"> </w:t>
      </w:r>
      <w:r w:rsidR="00C66897" w:rsidRPr="00C84314">
        <w:rPr>
          <w:rFonts w:ascii="Verdana" w:hAnsi="Verdana"/>
          <w:bCs/>
          <w:iCs/>
          <w:sz w:val="20"/>
          <w:szCs w:val="20"/>
        </w:rPr>
        <w:t xml:space="preserve">por </w:t>
      </w:r>
      <w:r w:rsidR="00C66897" w:rsidRPr="00C84314">
        <w:rPr>
          <w:rFonts w:ascii="Verdana" w:hAnsi="Verdana" w:cs="Verdana"/>
          <w:sz w:val="20"/>
          <w:szCs w:val="20"/>
        </w:rPr>
        <w:t xml:space="preserve">Mónica Liliana Barriga Pérez y </w:t>
      </w:r>
      <w:proofErr w:type="spellStart"/>
      <w:r w:rsidR="00C66897" w:rsidRPr="00C84314">
        <w:rPr>
          <w:rFonts w:ascii="Verdana" w:hAnsi="Verdana" w:cs="Verdana"/>
          <w:sz w:val="20"/>
          <w:szCs w:val="20"/>
        </w:rPr>
        <w:t>Mariella</w:t>
      </w:r>
      <w:proofErr w:type="spellEnd"/>
      <w:r w:rsidR="00C66897" w:rsidRPr="00C84314">
        <w:rPr>
          <w:rFonts w:ascii="Verdana" w:hAnsi="Verdana" w:cs="Verdana"/>
          <w:sz w:val="20"/>
          <w:szCs w:val="20"/>
        </w:rPr>
        <w:t xml:space="preserve"> Romina </w:t>
      </w:r>
      <w:proofErr w:type="spellStart"/>
      <w:r w:rsidR="00C66897" w:rsidRPr="00C84314">
        <w:rPr>
          <w:rFonts w:ascii="Verdana" w:hAnsi="Verdana" w:cs="Verdana"/>
          <w:sz w:val="20"/>
          <w:szCs w:val="20"/>
        </w:rPr>
        <w:t>Estacio</w:t>
      </w:r>
      <w:proofErr w:type="spellEnd"/>
      <w:r w:rsidR="00C66897" w:rsidRPr="00C84314">
        <w:rPr>
          <w:rFonts w:ascii="Verdana" w:hAnsi="Verdana" w:cs="Verdana"/>
          <w:sz w:val="20"/>
          <w:szCs w:val="20"/>
        </w:rPr>
        <w:t xml:space="preserve"> Aguirre</w:t>
      </w:r>
      <w:r w:rsidR="00BC049E" w:rsidRPr="003B680F">
        <w:rPr>
          <w:rFonts w:ascii="Verdana" w:hAnsi="Verdana"/>
          <w:bCs/>
          <w:i/>
          <w:iCs/>
          <w:sz w:val="20"/>
          <w:szCs w:val="20"/>
        </w:rPr>
        <w:t xml:space="preserve">. </w:t>
      </w:r>
      <w:r w:rsidR="00BC049E">
        <w:rPr>
          <w:rFonts w:ascii="Verdana" w:hAnsi="Verdana"/>
          <w:bCs/>
          <w:iCs/>
          <w:sz w:val="20"/>
          <w:szCs w:val="20"/>
        </w:rPr>
        <w:t>Fundamentó</w:t>
      </w:r>
      <w:r w:rsidR="000E19E6">
        <w:rPr>
          <w:rFonts w:ascii="Verdana" w:hAnsi="Verdana"/>
          <w:bCs/>
          <w:iCs/>
          <w:sz w:val="20"/>
          <w:szCs w:val="20"/>
        </w:rPr>
        <w:t xml:space="preserve"> tal solicitud en que los testigos originalmente ofrecidos ya han dejado de ocupar sus cargos de </w:t>
      </w:r>
      <w:r w:rsidR="000E19E6">
        <w:rPr>
          <w:rFonts w:ascii="Verdana" w:hAnsi="Verdana"/>
          <w:sz w:val="20"/>
          <w:szCs w:val="20"/>
        </w:rPr>
        <w:t xml:space="preserve">Secretaria Técnica del Consejo de Reparaciones del Ministerio de Justicia y Derechos Humanos y Secretario Técnico de la CMAN, </w:t>
      </w:r>
      <w:r w:rsidR="00CE5250">
        <w:rPr>
          <w:rFonts w:ascii="Verdana" w:hAnsi="Verdana"/>
          <w:sz w:val="20"/>
          <w:szCs w:val="20"/>
        </w:rPr>
        <w:t>y actualmente quienes se encuentran en el cargo son las dos últimas personas</w:t>
      </w:r>
      <w:r w:rsidR="000E19E6">
        <w:rPr>
          <w:rFonts w:ascii="Verdana" w:hAnsi="Verdana"/>
          <w:sz w:val="20"/>
          <w:szCs w:val="20"/>
        </w:rPr>
        <w:t>.</w:t>
      </w:r>
    </w:p>
    <w:p w:rsidR="00CB7BBB" w:rsidRPr="00610373" w:rsidRDefault="00CB7BBB" w:rsidP="00CB7BBB">
      <w:pPr>
        <w:pStyle w:val="ListParagraph"/>
        <w:tabs>
          <w:tab w:val="left" w:pos="567"/>
        </w:tabs>
        <w:spacing w:after="0" w:line="240" w:lineRule="auto"/>
        <w:ind w:left="0"/>
        <w:jc w:val="both"/>
        <w:rPr>
          <w:rFonts w:ascii="Verdana" w:hAnsi="Verdana"/>
          <w:bCs/>
          <w:iCs/>
          <w:sz w:val="20"/>
          <w:szCs w:val="20"/>
          <w:u w:val="single"/>
        </w:rPr>
      </w:pPr>
    </w:p>
    <w:p w:rsidR="00CC7B07" w:rsidRPr="00FA30A1" w:rsidRDefault="00CB7BBB" w:rsidP="005A6AA0">
      <w:pPr>
        <w:pStyle w:val="ListParagraph"/>
        <w:numPr>
          <w:ilvl w:val="0"/>
          <w:numId w:val="2"/>
        </w:numPr>
        <w:tabs>
          <w:tab w:val="left" w:pos="567"/>
        </w:tabs>
        <w:spacing w:after="0" w:line="240" w:lineRule="auto"/>
        <w:ind w:left="0" w:firstLine="0"/>
        <w:jc w:val="both"/>
        <w:rPr>
          <w:rFonts w:ascii="Verdana" w:hAnsi="Verdana"/>
          <w:bCs/>
          <w:iCs/>
          <w:sz w:val="20"/>
          <w:szCs w:val="20"/>
        </w:rPr>
      </w:pPr>
      <w:r w:rsidRPr="00FA30A1">
        <w:rPr>
          <w:rFonts w:ascii="Verdana" w:hAnsi="Verdana"/>
          <w:bCs/>
          <w:iCs/>
          <w:sz w:val="20"/>
          <w:szCs w:val="20"/>
        </w:rPr>
        <w:t xml:space="preserve">La Comisión </w:t>
      </w:r>
      <w:r w:rsidR="00F5491D" w:rsidRPr="00FA30A1">
        <w:rPr>
          <w:rFonts w:ascii="Verdana" w:hAnsi="Verdana"/>
          <w:bCs/>
          <w:iCs/>
          <w:sz w:val="20"/>
          <w:szCs w:val="20"/>
        </w:rPr>
        <w:t xml:space="preserve">y los representantes </w:t>
      </w:r>
      <w:r w:rsidR="00CC7B07" w:rsidRPr="00FA30A1">
        <w:rPr>
          <w:rFonts w:ascii="Verdana" w:hAnsi="Verdana"/>
          <w:bCs/>
          <w:iCs/>
          <w:sz w:val="20"/>
          <w:szCs w:val="20"/>
        </w:rPr>
        <w:t>no presentaron observaciones</w:t>
      </w:r>
      <w:r w:rsidR="00CE5250" w:rsidRPr="00FA30A1">
        <w:rPr>
          <w:rFonts w:ascii="Verdana" w:hAnsi="Verdana"/>
          <w:bCs/>
          <w:iCs/>
          <w:sz w:val="20"/>
          <w:szCs w:val="20"/>
        </w:rPr>
        <w:t xml:space="preserve"> al respecto</w:t>
      </w:r>
      <w:r w:rsidR="00CC7B07" w:rsidRPr="00FA30A1">
        <w:rPr>
          <w:rFonts w:ascii="Verdana" w:hAnsi="Verdana"/>
          <w:bCs/>
          <w:iCs/>
          <w:sz w:val="20"/>
          <w:szCs w:val="20"/>
        </w:rPr>
        <w:t>.</w:t>
      </w:r>
    </w:p>
    <w:p w:rsidR="00CC7B07" w:rsidRPr="00CC7B07" w:rsidRDefault="00CC7B07" w:rsidP="00CC7B07">
      <w:pPr>
        <w:pStyle w:val="ListParagraph"/>
        <w:rPr>
          <w:rFonts w:ascii="Verdana" w:hAnsi="Verdana"/>
          <w:bCs/>
          <w:iCs/>
          <w:sz w:val="20"/>
          <w:szCs w:val="20"/>
        </w:rPr>
      </w:pPr>
    </w:p>
    <w:p w:rsidR="00CC7B07" w:rsidRPr="00BC049E" w:rsidRDefault="00CC7B07" w:rsidP="005A6AA0">
      <w:pPr>
        <w:pStyle w:val="ListParagraph"/>
        <w:numPr>
          <w:ilvl w:val="0"/>
          <w:numId w:val="2"/>
        </w:numPr>
        <w:tabs>
          <w:tab w:val="left" w:pos="567"/>
        </w:tabs>
        <w:spacing w:after="0" w:line="240" w:lineRule="auto"/>
        <w:ind w:left="0" w:firstLine="0"/>
        <w:jc w:val="both"/>
        <w:rPr>
          <w:rFonts w:ascii="Verdana" w:hAnsi="Verdana" w:cs="TimesNewRomanPSMT"/>
          <w:sz w:val="20"/>
          <w:szCs w:val="20"/>
        </w:rPr>
      </w:pPr>
      <w:r>
        <w:rPr>
          <w:rFonts w:ascii="Verdana" w:hAnsi="Verdana"/>
          <w:sz w:val="20"/>
          <w:szCs w:val="20"/>
        </w:rPr>
        <w:t>E</w:t>
      </w:r>
      <w:r w:rsidRPr="000E21AF">
        <w:rPr>
          <w:rFonts w:ascii="Verdana" w:hAnsi="Verdana"/>
          <w:sz w:val="20"/>
          <w:szCs w:val="20"/>
        </w:rPr>
        <w:t xml:space="preserve">sta Presidencia considera que, en los términos del </w:t>
      </w:r>
      <w:r w:rsidRPr="000E21AF">
        <w:rPr>
          <w:rFonts w:ascii="Verdana" w:hAnsi="Verdana"/>
          <w:bCs/>
          <w:iCs/>
          <w:sz w:val="20"/>
          <w:szCs w:val="20"/>
        </w:rPr>
        <w:t>artículo 49 del Reglamento</w:t>
      </w:r>
      <w:r w:rsidRPr="000E21AF">
        <w:rPr>
          <w:rStyle w:val="FootnoteReference"/>
          <w:rFonts w:ascii="Verdana" w:hAnsi="Verdana"/>
          <w:bCs/>
          <w:iCs/>
          <w:sz w:val="20"/>
          <w:szCs w:val="20"/>
        </w:rPr>
        <w:footnoteReference w:id="9"/>
      </w:r>
      <w:r w:rsidRPr="000E21AF">
        <w:rPr>
          <w:rFonts w:ascii="Verdana" w:hAnsi="Verdana"/>
          <w:bCs/>
          <w:iCs/>
          <w:sz w:val="20"/>
          <w:szCs w:val="20"/>
        </w:rPr>
        <w:t>,</w:t>
      </w:r>
      <w:r>
        <w:rPr>
          <w:rFonts w:ascii="Verdana" w:hAnsi="Verdana"/>
          <w:sz w:val="20"/>
          <w:szCs w:val="20"/>
        </w:rPr>
        <w:t xml:space="preserve"> la solicitud del Estado</w:t>
      </w:r>
      <w:r w:rsidRPr="000E21AF">
        <w:rPr>
          <w:rFonts w:ascii="Verdana" w:hAnsi="Verdana"/>
          <w:sz w:val="20"/>
          <w:szCs w:val="20"/>
        </w:rPr>
        <w:t xml:space="preserve"> se encuentra debidamente </w:t>
      </w:r>
      <w:r w:rsidR="008F304D">
        <w:rPr>
          <w:rFonts w:ascii="Verdana" w:hAnsi="Verdana"/>
          <w:sz w:val="20"/>
          <w:szCs w:val="20"/>
        </w:rPr>
        <w:t>fundad</w:t>
      </w:r>
      <w:r w:rsidR="003B680F">
        <w:rPr>
          <w:rFonts w:ascii="Verdana" w:hAnsi="Verdana"/>
          <w:sz w:val="20"/>
          <w:szCs w:val="20"/>
        </w:rPr>
        <w:t>a</w:t>
      </w:r>
      <w:r w:rsidR="008F304D">
        <w:rPr>
          <w:rFonts w:ascii="Verdana" w:hAnsi="Verdana"/>
          <w:sz w:val="20"/>
          <w:szCs w:val="20"/>
        </w:rPr>
        <w:t xml:space="preserve"> </w:t>
      </w:r>
      <w:r>
        <w:rPr>
          <w:rFonts w:ascii="Verdana" w:hAnsi="Verdana"/>
          <w:sz w:val="20"/>
          <w:szCs w:val="20"/>
        </w:rPr>
        <w:t>en tanto que las personas originalmente ofrecidas ya no ocupan sus ca</w:t>
      </w:r>
      <w:r w:rsidR="008F304D">
        <w:rPr>
          <w:rFonts w:ascii="Verdana" w:hAnsi="Verdana"/>
          <w:sz w:val="20"/>
          <w:szCs w:val="20"/>
        </w:rPr>
        <w:t>rgos y ha individualizado a las</w:t>
      </w:r>
      <w:r>
        <w:rPr>
          <w:rFonts w:ascii="Verdana" w:hAnsi="Verdana"/>
          <w:sz w:val="20"/>
          <w:szCs w:val="20"/>
        </w:rPr>
        <w:t xml:space="preserve"> sustitutas</w:t>
      </w:r>
      <w:r w:rsidR="00375AD1">
        <w:rPr>
          <w:rFonts w:ascii="Verdana" w:hAnsi="Verdana"/>
          <w:sz w:val="20"/>
          <w:szCs w:val="20"/>
        </w:rPr>
        <w:t xml:space="preserve"> e indicado que su testimonio</w:t>
      </w:r>
      <w:r w:rsidRPr="000E21AF">
        <w:rPr>
          <w:rFonts w:ascii="Verdana" w:hAnsi="Verdana"/>
          <w:sz w:val="20"/>
          <w:szCs w:val="20"/>
        </w:rPr>
        <w:t xml:space="preserve"> será congruente con </w:t>
      </w:r>
      <w:r w:rsidRPr="000E21AF">
        <w:rPr>
          <w:rFonts w:ascii="Verdana" w:hAnsi="Verdana" w:cs="TimesNewRomanPSMT"/>
          <w:sz w:val="20"/>
          <w:szCs w:val="20"/>
        </w:rPr>
        <w:t>el mismo objeto señalado en su escrito de</w:t>
      </w:r>
      <w:r w:rsidR="00C84314">
        <w:rPr>
          <w:rFonts w:ascii="Verdana" w:hAnsi="Verdana" w:cs="TimesNewRomanPSMT"/>
          <w:sz w:val="20"/>
          <w:szCs w:val="20"/>
        </w:rPr>
        <w:t xml:space="preserve"> contestación</w:t>
      </w:r>
      <w:r w:rsidRPr="000E21AF">
        <w:rPr>
          <w:rFonts w:ascii="Verdana" w:hAnsi="Verdana" w:cs="TimesNewRomanPSMT"/>
          <w:sz w:val="20"/>
          <w:szCs w:val="20"/>
        </w:rPr>
        <w:t>. Por ende, el Presidente acepta la sustitución propuesta y decide</w:t>
      </w:r>
      <w:r w:rsidR="003B680F">
        <w:rPr>
          <w:rFonts w:ascii="Verdana" w:hAnsi="Verdana" w:cs="TimesNewRomanPSMT"/>
          <w:sz w:val="20"/>
          <w:szCs w:val="20"/>
        </w:rPr>
        <w:t xml:space="preserve"> recibir la declaración testimonial</w:t>
      </w:r>
      <w:r>
        <w:rPr>
          <w:rFonts w:ascii="Verdana" w:hAnsi="Verdana" w:cs="TimesNewRomanPSMT"/>
          <w:sz w:val="20"/>
          <w:szCs w:val="20"/>
        </w:rPr>
        <w:t xml:space="preserve"> de </w:t>
      </w:r>
      <w:r w:rsidRPr="003B680F">
        <w:rPr>
          <w:rFonts w:ascii="Verdana" w:hAnsi="Verdana" w:cs="Verdana"/>
          <w:sz w:val="20"/>
          <w:szCs w:val="20"/>
        </w:rPr>
        <w:t xml:space="preserve">Mónica Liliana Barriga Pérez y </w:t>
      </w:r>
      <w:proofErr w:type="spellStart"/>
      <w:r w:rsidRPr="003B680F">
        <w:rPr>
          <w:rFonts w:ascii="Verdana" w:hAnsi="Verdana" w:cs="Verdana"/>
          <w:sz w:val="20"/>
          <w:szCs w:val="20"/>
        </w:rPr>
        <w:t>Mariella</w:t>
      </w:r>
      <w:proofErr w:type="spellEnd"/>
      <w:r w:rsidRPr="003B680F">
        <w:rPr>
          <w:rFonts w:ascii="Verdana" w:hAnsi="Verdana" w:cs="Verdana"/>
          <w:sz w:val="20"/>
          <w:szCs w:val="20"/>
        </w:rPr>
        <w:t xml:space="preserve"> Romina </w:t>
      </w:r>
      <w:proofErr w:type="spellStart"/>
      <w:r w:rsidRPr="003B680F">
        <w:rPr>
          <w:rFonts w:ascii="Verdana" w:hAnsi="Verdana" w:cs="Verdana"/>
          <w:sz w:val="20"/>
          <w:szCs w:val="20"/>
        </w:rPr>
        <w:t>Estacio</w:t>
      </w:r>
      <w:proofErr w:type="spellEnd"/>
      <w:r>
        <w:rPr>
          <w:rFonts w:ascii="Verdana" w:hAnsi="Verdana" w:cs="Verdana"/>
          <w:i/>
          <w:sz w:val="20"/>
          <w:szCs w:val="20"/>
        </w:rPr>
        <w:t xml:space="preserve"> </w:t>
      </w:r>
      <w:r w:rsidRPr="003B680F">
        <w:rPr>
          <w:rFonts w:ascii="Verdana" w:hAnsi="Verdana" w:cs="Verdana"/>
          <w:sz w:val="20"/>
          <w:szCs w:val="20"/>
        </w:rPr>
        <w:t>Aguirre</w:t>
      </w:r>
      <w:r w:rsidRPr="003B680F">
        <w:rPr>
          <w:rFonts w:ascii="Verdana" w:hAnsi="Verdana"/>
          <w:bCs/>
          <w:iCs/>
          <w:sz w:val="20"/>
          <w:szCs w:val="20"/>
        </w:rPr>
        <w:t>,</w:t>
      </w:r>
      <w:r w:rsidRPr="000E21AF">
        <w:rPr>
          <w:rFonts w:ascii="Verdana" w:hAnsi="Verdana"/>
          <w:bCs/>
          <w:iCs/>
          <w:sz w:val="20"/>
          <w:szCs w:val="20"/>
        </w:rPr>
        <w:t xml:space="preserve"> según </w:t>
      </w:r>
      <w:r w:rsidRPr="000E21AF">
        <w:rPr>
          <w:rFonts w:ascii="Verdana" w:hAnsi="Verdana"/>
          <w:sz w:val="20"/>
          <w:szCs w:val="20"/>
        </w:rPr>
        <w:t>el objeto y modalidad determinados en la parte</w:t>
      </w:r>
      <w:r w:rsidRPr="000E21AF">
        <w:rPr>
          <w:rFonts w:ascii="Verdana" w:hAnsi="Verdana" w:cs="TimesNewRomanPSMT"/>
          <w:sz w:val="20"/>
          <w:szCs w:val="20"/>
        </w:rPr>
        <w:t xml:space="preserve"> resolutiva de esta decisión.</w:t>
      </w:r>
    </w:p>
    <w:p w:rsidR="00D60776" w:rsidRPr="00901EE1" w:rsidRDefault="00D60776" w:rsidP="00901EE1">
      <w:pPr>
        <w:tabs>
          <w:tab w:val="left" w:pos="567"/>
        </w:tabs>
        <w:autoSpaceDE w:val="0"/>
        <w:autoSpaceDN w:val="0"/>
        <w:adjustRightInd w:val="0"/>
        <w:spacing w:after="0" w:line="240" w:lineRule="auto"/>
        <w:jc w:val="both"/>
        <w:rPr>
          <w:rFonts w:ascii="Verdana" w:hAnsi="Verdana" w:cs="TimesNewRomanPSMT"/>
          <w:sz w:val="20"/>
          <w:szCs w:val="20"/>
        </w:rPr>
      </w:pPr>
    </w:p>
    <w:p w:rsidR="00CB7BBB" w:rsidRPr="00296799" w:rsidRDefault="00677C61" w:rsidP="00296799">
      <w:pPr>
        <w:tabs>
          <w:tab w:val="left" w:pos="567"/>
        </w:tabs>
        <w:spacing w:after="0" w:line="240" w:lineRule="auto"/>
        <w:ind w:left="360"/>
        <w:jc w:val="both"/>
        <w:rPr>
          <w:rFonts w:ascii="Verdana" w:hAnsi="Verdana"/>
          <w:b/>
          <w:bCs/>
          <w:i/>
          <w:iCs/>
          <w:sz w:val="20"/>
          <w:szCs w:val="20"/>
        </w:rPr>
      </w:pPr>
      <w:r>
        <w:rPr>
          <w:rFonts w:ascii="Verdana" w:hAnsi="Verdana"/>
          <w:b/>
          <w:bCs/>
          <w:i/>
          <w:iCs/>
          <w:sz w:val="20"/>
          <w:szCs w:val="20"/>
        </w:rPr>
        <w:t>D. A</w:t>
      </w:r>
      <w:r w:rsidR="00CB7BBB" w:rsidRPr="00296799">
        <w:rPr>
          <w:rFonts w:ascii="Verdana" w:hAnsi="Verdana"/>
          <w:b/>
          <w:bCs/>
          <w:i/>
          <w:iCs/>
          <w:sz w:val="20"/>
          <w:szCs w:val="20"/>
        </w:rPr>
        <w:t>dmisibilidad del peritaje ofrecido por la Comisión</w:t>
      </w:r>
    </w:p>
    <w:p w:rsidR="00F5491D" w:rsidRPr="00F5491D" w:rsidRDefault="00F5491D" w:rsidP="00F5491D">
      <w:pPr>
        <w:pStyle w:val="ListParagraph"/>
        <w:tabs>
          <w:tab w:val="left" w:pos="567"/>
        </w:tabs>
        <w:spacing w:after="0" w:line="240" w:lineRule="auto"/>
        <w:ind w:left="0"/>
        <w:jc w:val="both"/>
        <w:rPr>
          <w:rFonts w:ascii="Verdana" w:hAnsi="Verdana" w:cs="Cambria"/>
          <w:sz w:val="20"/>
          <w:szCs w:val="20"/>
        </w:rPr>
      </w:pPr>
    </w:p>
    <w:p w:rsidR="00CD015D" w:rsidRPr="00CD015D" w:rsidRDefault="00F5491D" w:rsidP="005A6AA0">
      <w:pPr>
        <w:pStyle w:val="ListParagraph"/>
        <w:numPr>
          <w:ilvl w:val="0"/>
          <w:numId w:val="2"/>
        </w:numPr>
        <w:tabs>
          <w:tab w:val="left" w:pos="567"/>
        </w:tabs>
        <w:spacing w:after="0" w:line="240" w:lineRule="auto"/>
        <w:ind w:left="0" w:firstLine="0"/>
        <w:jc w:val="both"/>
        <w:rPr>
          <w:rFonts w:ascii="Verdana" w:hAnsi="Verdana" w:cs="Cambria"/>
          <w:sz w:val="20"/>
          <w:szCs w:val="20"/>
        </w:rPr>
      </w:pPr>
      <w:r w:rsidRPr="00AD05BC">
        <w:rPr>
          <w:rFonts w:ascii="Verdana" w:hAnsi="Verdana"/>
          <w:bCs/>
          <w:iCs/>
          <w:sz w:val="20"/>
          <w:szCs w:val="20"/>
        </w:rPr>
        <w:t>La C</w:t>
      </w:r>
      <w:r w:rsidR="003354E9">
        <w:rPr>
          <w:rFonts w:ascii="Verdana" w:hAnsi="Verdana"/>
          <w:bCs/>
          <w:iCs/>
          <w:sz w:val="20"/>
          <w:szCs w:val="20"/>
        </w:rPr>
        <w:t>omisión propuso</w:t>
      </w:r>
      <w:r w:rsidRPr="00AD05BC">
        <w:rPr>
          <w:rFonts w:ascii="Verdana" w:hAnsi="Verdana"/>
          <w:bCs/>
          <w:iCs/>
          <w:sz w:val="20"/>
          <w:szCs w:val="20"/>
        </w:rPr>
        <w:t xml:space="preserve"> el dictamen pericial del </w:t>
      </w:r>
      <w:r w:rsidR="001C5601" w:rsidRPr="00C84314">
        <w:rPr>
          <w:rFonts w:ascii="Verdana" w:hAnsi="Verdana" w:cs="Cambria-Bold"/>
          <w:bCs/>
          <w:sz w:val="20"/>
          <w:szCs w:val="20"/>
        </w:rPr>
        <w:t>Michael Reed Hurtado</w:t>
      </w:r>
      <w:r w:rsidRPr="00C84314">
        <w:rPr>
          <w:rFonts w:ascii="Verdana" w:hAnsi="Verdana" w:cs="Cambria-Bold"/>
          <w:bCs/>
          <w:sz w:val="20"/>
          <w:szCs w:val="20"/>
        </w:rPr>
        <w:t>.</w:t>
      </w:r>
      <w:r w:rsidRPr="00AD05BC">
        <w:rPr>
          <w:rFonts w:ascii="Verdana" w:hAnsi="Verdana" w:cs="Cambria"/>
          <w:sz w:val="20"/>
          <w:szCs w:val="20"/>
        </w:rPr>
        <w:t xml:space="preserve"> </w:t>
      </w:r>
      <w:r w:rsidRPr="00AD05BC">
        <w:rPr>
          <w:rFonts w:ascii="Verdana" w:hAnsi="Verdana"/>
          <w:bCs/>
          <w:iCs/>
          <w:sz w:val="20"/>
          <w:szCs w:val="20"/>
        </w:rPr>
        <w:t>Consideró que el peritaje ofrecido podrá aportar elementos de análisis sobre aspectos de orden público interamericano, en los términos del a</w:t>
      </w:r>
      <w:r w:rsidR="005575CB">
        <w:rPr>
          <w:rFonts w:ascii="Verdana" w:hAnsi="Verdana"/>
          <w:bCs/>
          <w:iCs/>
          <w:sz w:val="20"/>
          <w:szCs w:val="20"/>
        </w:rPr>
        <w:t>rtículo 35.1</w:t>
      </w:r>
      <w:r w:rsidR="003B680F">
        <w:rPr>
          <w:rFonts w:ascii="Verdana" w:hAnsi="Verdana"/>
          <w:bCs/>
          <w:iCs/>
          <w:sz w:val="20"/>
          <w:szCs w:val="20"/>
        </w:rPr>
        <w:t>.</w:t>
      </w:r>
      <w:r w:rsidR="001C5601">
        <w:rPr>
          <w:rFonts w:ascii="Verdana" w:hAnsi="Verdana"/>
          <w:bCs/>
          <w:iCs/>
          <w:sz w:val="20"/>
          <w:szCs w:val="20"/>
        </w:rPr>
        <w:t xml:space="preserve">f) del Reglamento, que </w:t>
      </w:r>
      <w:r w:rsidR="003354E9">
        <w:rPr>
          <w:rFonts w:ascii="Verdana" w:hAnsi="Verdana"/>
          <w:bCs/>
          <w:iCs/>
          <w:sz w:val="20"/>
          <w:szCs w:val="20"/>
        </w:rPr>
        <w:t>refiriéndose al presente caso “</w:t>
      </w:r>
      <w:r w:rsidR="001C5601">
        <w:rPr>
          <w:rFonts w:ascii="Verdana" w:hAnsi="Verdana"/>
          <w:bCs/>
          <w:iCs/>
          <w:sz w:val="20"/>
          <w:szCs w:val="20"/>
        </w:rPr>
        <w:t>permitirá a la Corte seguir profundizando su jurisprudencia en casos de desaparición forzad</w:t>
      </w:r>
      <w:r w:rsidR="003354E9">
        <w:rPr>
          <w:rFonts w:ascii="Verdana" w:hAnsi="Verdana"/>
          <w:bCs/>
          <w:iCs/>
          <w:sz w:val="20"/>
          <w:szCs w:val="20"/>
        </w:rPr>
        <w:t>a</w:t>
      </w:r>
      <w:r w:rsidR="001C5601">
        <w:rPr>
          <w:rFonts w:ascii="Verdana" w:hAnsi="Verdana"/>
          <w:bCs/>
          <w:iCs/>
          <w:sz w:val="20"/>
          <w:szCs w:val="20"/>
        </w:rPr>
        <w:t xml:space="preserve"> de personas y la respuesta investigativa y de reparaci</w:t>
      </w:r>
      <w:r w:rsidR="003354E9">
        <w:rPr>
          <w:rFonts w:ascii="Verdana" w:hAnsi="Verdana"/>
          <w:bCs/>
          <w:iCs/>
          <w:sz w:val="20"/>
          <w:szCs w:val="20"/>
        </w:rPr>
        <w:t>ón que debe tener un</w:t>
      </w:r>
      <w:r w:rsidR="001C5601">
        <w:rPr>
          <w:rFonts w:ascii="Verdana" w:hAnsi="Verdana"/>
          <w:bCs/>
          <w:iCs/>
          <w:sz w:val="20"/>
          <w:szCs w:val="20"/>
        </w:rPr>
        <w:t xml:space="preserve"> Estado, particularmente cuando la misma tuvo lugar como consecuencia de una práctica sistemática y generalizada</w:t>
      </w:r>
      <w:r w:rsidR="003354E9">
        <w:rPr>
          <w:rFonts w:ascii="Verdana" w:hAnsi="Verdana"/>
          <w:bCs/>
          <w:iCs/>
          <w:sz w:val="20"/>
          <w:szCs w:val="20"/>
        </w:rPr>
        <w:t>”</w:t>
      </w:r>
      <w:r w:rsidR="001C5601">
        <w:rPr>
          <w:rFonts w:ascii="Verdana" w:hAnsi="Verdana"/>
          <w:bCs/>
          <w:iCs/>
          <w:sz w:val="20"/>
          <w:szCs w:val="20"/>
        </w:rPr>
        <w:t>. Dada la relevancia del cont</w:t>
      </w:r>
      <w:r w:rsidR="003354E9">
        <w:rPr>
          <w:rFonts w:ascii="Verdana" w:hAnsi="Verdana"/>
          <w:bCs/>
          <w:iCs/>
          <w:sz w:val="20"/>
          <w:szCs w:val="20"/>
        </w:rPr>
        <w:t>exto en el presente</w:t>
      </w:r>
      <w:r w:rsidR="001C5601">
        <w:rPr>
          <w:rFonts w:ascii="Verdana" w:hAnsi="Verdana"/>
          <w:bCs/>
          <w:iCs/>
          <w:sz w:val="20"/>
          <w:szCs w:val="20"/>
        </w:rPr>
        <w:t xml:space="preserve"> caso para efectos probatorios</w:t>
      </w:r>
      <w:r w:rsidR="003354E9">
        <w:rPr>
          <w:rFonts w:ascii="Verdana" w:hAnsi="Verdana"/>
          <w:bCs/>
          <w:iCs/>
          <w:sz w:val="20"/>
          <w:szCs w:val="20"/>
        </w:rPr>
        <w:t xml:space="preserve"> respecto de la desaparición forzada”</w:t>
      </w:r>
      <w:r w:rsidR="001C5601">
        <w:rPr>
          <w:rFonts w:ascii="Verdana" w:hAnsi="Verdana"/>
          <w:bCs/>
          <w:iCs/>
          <w:sz w:val="20"/>
          <w:szCs w:val="20"/>
        </w:rPr>
        <w:t xml:space="preserve">. Adicionalmente, </w:t>
      </w:r>
      <w:r w:rsidR="003354E9">
        <w:rPr>
          <w:rFonts w:ascii="Verdana" w:hAnsi="Verdana"/>
          <w:bCs/>
          <w:iCs/>
          <w:sz w:val="20"/>
          <w:szCs w:val="20"/>
        </w:rPr>
        <w:t>ante “la ausencia de información sobre la búsqueda de víctimas, el caso […] ofrece una oportunidad para que la Corte tome en cuenta estándares internacionales […] en dicha materia”.</w:t>
      </w:r>
    </w:p>
    <w:p w:rsidR="001C5601" w:rsidRPr="00B8775F" w:rsidRDefault="001C5601" w:rsidP="00CD015D">
      <w:pPr>
        <w:pStyle w:val="ListParagraph"/>
        <w:tabs>
          <w:tab w:val="left" w:pos="567"/>
        </w:tabs>
        <w:spacing w:after="0" w:line="240" w:lineRule="auto"/>
        <w:ind w:left="0"/>
        <w:jc w:val="both"/>
        <w:rPr>
          <w:rFonts w:ascii="Verdana" w:hAnsi="Verdana" w:cs="Cambria"/>
          <w:sz w:val="20"/>
          <w:szCs w:val="20"/>
          <w:u w:val="single"/>
        </w:rPr>
      </w:pPr>
    </w:p>
    <w:p w:rsidR="00733624" w:rsidRPr="00A9783C" w:rsidRDefault="003354E9" w:rsidP="005A6AA0">
      <w:pPr>
        <w:pStyle w:val="ListParagraph"/>
        <w:numPr>
          <w:ilvl w:val="0"/>
          <w:numId w:val="2"/>
        </w:numPr>
        <w:tabs>
          <w:tab w:val="left" w:pos="567"/>
        </w:tabs>
        <w:spacing w:after="0" w:line="240" w:lineRule="auto"/>
        <w:ind w:left="0" w:firstLine="0"/>
        <w:jc w:val="both"/>
        <w:rPr>
          <w:rFonts w:ascii="Verdana" w:hAnsi="Verdana" w:cs="Cambria"/>
          <w:sz w:val="20"/>
          <w:szCs w:val="20"/>
        </w:rPr>
      </w:pPr>
      <w:r w:rsidRPr="00A9783C">
        <w:rPr>
          <w:rFonts w:ascii="Verdana" w:hAnsi="Verdana"/>
          <w:bCs/>
          <w:iCs/>
          <w:sz w:val="20"/>
          <w:szCs w:val="20"/>
        </w:rPr>
        <w:t>L</w:t>
      </w:r>
      <w:r w:rsidR="00F5491D" w:rsidRPr="00A9783C">
        <w:rPr>
          <w:rFonts w:ascii="Verdana" w:hAnsi="Verdana"/>
          <w:bCs/>
          <w:iCs/>
          <w:sz w:val="20"/>
          <w:szCs w:val="20"/>
        </w:rPr>
        <w:t>os representantes no presentaron observaciones</w:t>
      </w:r>
      <w:r w:rsidRPr="00A9783C">
        <w:rPr>
          <w:rFonts w:ascii="Verdana" w:hAnsi="Verdana"/>
          <w:bCs/>
          <w:iCs/>
          <w:sz w:val="20"/>
          <w:szCs w:val="20"/>
        </w:rPr>
        <w:t xml:space="preserve">. </w:t>
      </w:r>
    </w:p>
    <w:p w:rsidR="00733624" w:rsidRPr="00733624" w:rsidRDefault="00733624" w:rsidP="00733624">
      <w:pPr>
        <w:pStyle w:val="ListParagraph"/>
        <w:rPr>
          <w:rFonts w:ascii="Verdana" w:hAnsi="Verdana"/>
          <w:bCs/>
          <w:iCs/>
          <w:sz w:val="20"/>
          <w:szCs w:val="20"/>
        </w:rPr>
      </w:pPr>
    </w:p>
    <w:p w:rsidR="00CD015D" w:rsidRPr="00CD015D" w:rsidRDefault="003B680F" w:rsidP="005A6AA0">
      <w:pPr>
        <w:pStyle w:val="ListParagraph"/>
        <w:numPr>
          <w:ilvl w:val="0"/>
          <w:numId w:val="2"/>
        </w:numPr>
        <w:tabs>
          <w:tab w:val="left" w:pos="567"/>
        </w:tabs>
        <w:spacing w:after="0" w:line="240" w:lineRule="auto"/>
        <w:ind w:left="0" w:firstLine="0"/>
        <w:jc w:val="both"/>
        <w:rPr>
          <w:rFonts w:ascii="Verdana" w:hAnsi="Verdana" w:cs="Cambria"/>
          <w:sz w:val="20"/>
          <w:szCs w:val="20"/>
        </w:rPr>
      </w:pPr>
      <w:r>
        <w:rPr>
          <w:rFonts w:ascii="Verdana" w:hAnsi="Verdana"/>
          <w:bCs/>
          <w:iCs/>
          <w:sz w:val="20"/>
          <w:szCs w:val="20"/>
        </w:rPr>
        <w:t>E</w:t>
      </w:r>
      <w:r w:rsidR="003354E9" w:rsidRPr="00CD015D">
        <w:rPr>
          <w:rFonts w:ascii="Verdana" w:hAnsi="Verdana"/>
          <w:bCs/>
          <w:iCs/>
          <w:sz w:val="20"/>
          <w:szCs w:val="20"/>
        </w:rPr>
        <w:t xml:space="preserve">l Estado adujo </w:t>
      </w:r>
      <w:r w:rsidR="00CD015D" w:rsidRPr="00CD015D">
        <w:rPr>
          <w:rFonts w:ascii="Verdana" w:hAnsi="Verdana"/>
          <w:sz w:val="20"/>
          <w:szCs w:val="20"/>
        </w:rPr>
        <w:t xml:space="preserve">que la posibilidad que la Corte acepte la propuesta de la Comisión de un determinado perito </w:t>
      </w:r>
      <w:r w:rsidR="007A3558">
        <w:rPr>
          <w:rFonts w:ascii="Verdana" w:hAnsi="Verdana"/>
          <w:sz w:val="20"/>
          <w:szCs w:val="20"/>
        </w:rPr>
        <w:t>“</w:t>
      </w:r>
      <w:r w:rsidR="00CD015D" w:rsidRPr="00CD015D">
        <w:rPr>
          <w:rFonts w:ascii="Verdana" w:hAnsi="Verdana"/>
          <w:sz w:val="20"/>
          <w:szCs w:val="20"/>
        </w:rPr>
        <w:t>es de carácter excepcional y previamente debe verificarse la relación con una afectación relevante del denominado orden público interamericano</w:t>
      </w:r>
      <w:r w:rsidR="007A3558">
        <w:rPr>
          <w:rFonts w:ascii="Verdana" w:hAnsi="Verdana"/>
          <w:sz w:val="20"/>
          <w:szCs w:val="20"/>
        </w:rPr>
        <w:t>”</w:t>
      </w:r>
      <w:r w:rsidR="00CD015D" w:rsidRPr="00CD015D">
        <w:rPr>
          <w:rFonts w:ascii="Verdana" w:hAnsi="Verdana"/>
          <w:sz w:val="20"/>
          <w:szCs w:val="20"/>
        </w:rPr>
        <w:t xml:space="preserve">, que no se constata por el sólo hecho que dicha prueba se vincule con una presunta vulneración de derechos en el caso concreto sino que es preciso e indispensable que la Comisión sustente de manera adecuada el fundamento y objeto de las pruebas periciales propuestas. Además, la Corte ya </w:t>
      </w:r>
      <w:r w:rsidR="007A3558">
        <w:rPr>
          <w:rFonts w:ascii="Verdana" w:hAnsi="Verdana"/>
          <w:sz w:val="20"/>
          <w:szCs w:val="20"/>
        </w:rPr>
        <w:t>“</w:t>
      </w:r>
      <w:r w:rsidR="00CD015D" w:rsidRPr="00CD015D">
        <w:rPr>
          <w:rFonts w:ascii="Verdana" w:hAnsi="Verdana"/>
          <w:sz w:val="20"/>
          <w:szCs w:val="20"/>
        </w:rPr>
        <w:t>cuenta con amplia jurisprudencia sobre determinados criterios de análisis y estándares internacionales en materia de desaparición forzada</w:t>
      </w:r>
      <w:r w:rsidR="007A3558">
        <w:rPr>
          <w:rFonts w:ascii="Verdana" w:hAnsi="Verdana"/>
          <w:sz w:val="20"/>
          <w:szCs w:val="20"/>
        </w:rPr>
        <w:t>”</w:t>
      </w:r>
      <w:r w:rsidR="00CD015D" w:rsidRPr="00CD015D">
        <w:rPr>
          <w:rFonts w:ascii="Verdana" w:hAnsi="Verdana"/>
          <w:sz w:val="20"/>
          <w:szCs w:val="20"/>
        </w:rPr>
        <w:t>. Por ello, no se trata de temas novedosos sobre los cuales no haya habido pronunciamientos de la Corte o se</w:t>
      </w:r>
      <w:r>
        <w:rPr>
          <w:rFonts w:ascii="Verdana" w:hAnsi="Verdana"/>
          <w:sz w:val="20"/>
          <w:szCs w:val="20"/>
        </w:rPr>
        <w:t>an poco desarrollados.</w:t>
      </w:r>
      <w:r w:rsidR="00CD015D" w:rsidRPr="00CD015D">
        <w:rPr>
          <w:rFonts w:ascii="Verdana" w:hAnsi="Verdana"/>
          <w:sz w:val="20"/>
          <w:szCs w:val="20"/>
        </w:rPr>
        <w:t xml:space="preserve"> </w:t>
      </w:r>
    </w:p>
    <w:p w:rsidR="00CD015D" w:rsidRPr="00CD015D" w:rsidRDefault="00CD015D" w:rsidP="00CD015D">
      <w:pPr>
        <w:pStyle w:val="ListParagraph"/>
        <w:rPr>
          <w:rFonts w:ascii="Verdana" w:hAnsi="Verdana" w:cs="Cambria"/>
          <w:sz w:val="20"/>
          <w:szCs w:val="20"/>
        </w:rPr>
      </w:pPr>
    </w:p>
    <w:p w:rsidR="00CD015D" w:rsidRPr="00CD015D" w:rsidRDefault="003B680F" w:rsidP="005A6AA0">
      <w:pPr>
        <w:pStyle w:val="ListParagraph"/>
        <w:numPr>
          <w:ilvl w:val="0"/>
          <w:numId w:val="2"/>
        </w:numPr>
        <w:tabs>
          <w:tab w:val="left" w:pos="567"/>
        </w:tabs>
        <w:spacing w:after="0" w:line="240" w:lineRule="auto"/>
        <w:ind w:left="0" w:firstLine="0"/>
        <w:jc w:val="both"/>
        <w:rPr>
          <w:rFonts w:ascii="Verdana" w:hAnsi="Verdana" w:cs="Cambria"/>
          <w:sz w:val="20"/>
          <w:szCs w:val="20"/>
        </w:rPr>
      </w:pPr>
      <w:r>
        <w:rPr>
          <w:rFonts w:ascii="Verdana" w:hAnsi="Verdana"/>
          <w:sz w:val="20"/>
          <w:szCs w:val="20"/>
        </w:rPr>
        <w:t xml:space="preserve">Dado lo anterior, consideró que </w:t>
      </w:r>
      <w:r w:rsidR="00CD015D">
        <w:rPr>
          <w:rFonts w:ascii="Verdana" w:hAnsi="Verdana"/>
          <w:sz w:val="20"/>
          <w:szCs w:val="20"/>
        </w:rPr>
        <w:t xml:space="preserve">la </w:t>
      </w:r>
      <w:r w:rsidR="00CD015D" w:rsidRPr="00CD015D">
        <w:rPr>
          <w:rFonts w:ascii="Verdana" w:hAnsi="Verdana"/>
          <w:sz w:val="20"/>
          <w:szCs w:val="20"/>
        </w:rPr>
        <w:t xml:space="preserve">Comisión </w:t>
      </w:r>
      <w:r w:rsidR="007A3558">
        <w:rPr>
          <w:rFonts w:ascii="Verdana" w:hAnsi="Verdana"/>
          <w:sz w:val="20"/>
          <w:szCs w:val="20"/>
        </w:rPr>
        <w:t>“</w:t>
      </w:r>
      <w:r w:rsidR="00CD015D" w:rsidRPr="00CD015D">
        <w:rPr>
          <w:rFonts w:ascii="Verdana" w:hAnsi="Verdana"/>
          <w:sz w:val="20"/>
          <w:szCs w:val="20"/>
        </w:rPr>
        <w:t xml:space="preserve">no ha cumplido con fundamentar adecuadamente la relación de la prueba pericial propuesta con una afectación relevante del </w:t>
      </w:r>
      <w:r w:rsidR="00CD015D" w:rsidRPr="00CD015D">
        <w:rPr>
          <w:rFonts w:ascii="Verdana" w:hAnsi="Verdana"/>
          <w:sz w:val="20"/>
          <w:szCs w:val="20"/>
        </w:rPr>
        <w:lastRenderedPageBreak/>
        <w:t>orden público interamericano</w:t>
      </w:r>
      <w:r w:rsidR="007A3558">
        <w:rPr>
          <w:rFonts w:ascii="Verdana" w:hAnsi="Verdana"/>
          <w:sz w:val="20"/>
          <w:szCs w:val="20"/>
        </w:rPr>
        <w:t>”</w:t>
      </w:r>
      <w:r w:rsidR="00CD015D" w:rsidRPr="00CD015D">
        <w:rPr>
          <w:rFonts w:ascii="Verdana" w:hAnsi="Verdana"/>
          <w:sz w:val="20"/>
          <w:szCs w:val="20"/>
        </w:rPr>
        <w:t xml:space="preserve">, por lo que no se justifica la presentación </w:t>
      </w:r>
      <w:r>
        <w:rPr>
          <w:rFonts w:ascii="Verdana" w:hAnsi="Verdana"/>
          <w:sz w:val="20"/>
          <w:szCs w:val="20"/>
        </w:rPr>
        <w:t>de</w:t>
      </w:r>
      <w:r w:rsidR="00375AD1">
        <w:rPr>
          <w:rFonts w:ascii="Verdana" w:hAnsi="Verdana"/>
          <w:sz w:val="20"/>
          <w:szCs w:val="20"/>
        </w:rPr>
        <w:t xml:space="preserve">l peritaje de Michael Reed </w:t>
      </w:r>
      <w:r w:rsidR="00CD015D" w:rsidRPr="00CD015D">
        <w:rPr>
          <w:rFonts w:ascii="Verdana" w:hAnsi="Verdana"/>
          <w:sz w:val="20"/>
          <w:szCs w:val="20"/>
        </w:rPr>
        <w:t>Hurtado</w:t>
      </w:r>
      <w:r>
        <w:rPr>
          <w:rFonts w:ascii="Verdana" w:hAnsi="Verdana"/>
          <w:sz w:val="20"/>
          <w:szCs w:val="20"/>
        </w:rPr>
        <w:t xml:space="preserve">. Además ya se ha </w:t>
      </w:r>
      <w:r w:rsidR="00CD015D" w:rsidRPr="00CD015D">
        <w:rPr>
          <w:rFonts w:ascii="Verdana" w:hAnsi="Verdana"/>
          <w:sz w:val="20"/>
          <w:szCs w:val="20"/>
        </w:rPr>
        <w:t>analizado reiteradamente el objeto de dicho peritaje y resulta innecesario promoverlo nuevamente bajo el ar</w:t>
      </w:r>
      <w:r>
        <w:rPr>
          <w:rFonts w:ascii="Verdana" w:hAnsi="Verdana"/>
          <w:sz w:val="20"/>
          <w:szCs w:val="20"/>
        </w:rPr>
        <w:t>gumento de supuestamente afecta</w:t>
      </w:r>
      <w:r w:rsidR="00CD015D" w:rsidRPr="00CD015D">
        <w:rPr>
          <w:rFonts w:ascii="Verdana" w:hAnsi="Verdana"/>
          <w:sz w:val="20"/>
          <w:szCs w:val="20"/>
        </w:rPr>
        <w:t xml:space="preserve"> el</w:t>
      </w:r>
      <w:r w:rsidR="007A3558">
        <w:rPr>
          <w:rFonts w:ascii="Verdana" w:hAnsi="Verdana"/>
          <w:sz w:val="20"/>
          <w:szCs w:val="20"/>
        </w:rPr>
        <w:t xml:space="preserve"> orden público interamericano. Agregó que “[l]</w:t>
      </w:r>
      <w:r w:rsidR="00CD015D" w:rsidRPr="00CD015D">
        <w:rPr>
          <w:rFonts w:ascii="Verdana" w:hAnsi="Verdana"/>
          <w:sz w:val="20"/>
          <w:szCs w:val="20"/>
        </w:rPr>
        <w:t>os temas de valoración probatoria, relevancia del contexto de investigación y reparación en casos de desaparición forzada ya han sido materia de pronunciamiento por parte de la Corte en múltiples oportunidades, existiendo una amplia jurisprudencia sobre la materia, no existiendo utilidad alguna en que se presente un peritaje al respecto</w:t>
      </w:r>
      <w:r w:rsidR="007A3558">
        <w:rPr>
          <w:rFonts w:ascii="Verdana" w:hAnsi="Verdana"/>
          <w:sz w:val="20"/>
          <w:szCs w:val="20"/>
        </w:rPr>
        <w:t>”</w:t>
      </w:r>
      <w:r w:rsidR="00CD015D" w:rsidRPr="00CD015D">
        <w:rPr>
          <w:rFonts w:ascii="Verdana" w:hAnsi="Verdana"/>
          <w:sz w:val="20"/>
          <w:szCs w:val="20"/>
        </w:rPr>
        <w:t xml:space="preserve">. </w:t>
      </w:r>
      <w:r>
        <w:rPr>
          <w:rFonts w:ascii="Verdana" w:hAnsi="Verdana"/>
          <w:sz w:val="20"/>
          <w:szCs w:val="20"/>
        </w:rPr>
        <w:t>En razón de lo cual dicho peritaje debe ser rechazado.</w:t>
      </w:r>
    </w:p>
    <w:p w:rsidR="003354E9" w:rsidRPr="003354E9" w:rsidRDefault="003354E9" w:rsidP="007F6EBD">
      <w:pPr>
        <w:pStyle w:val="ListParagraph"/>
        <w:spacing w:after="0"/>
        <w:rPr>
          <w:rFonts w:ascii="Verdana" w:hAnsi="Verdana"/>
          <w:bCs/>
          <w:iCs/>
          <w:sz w:val="20"/>
          <w:szCs w:val="20"/>
        </w:rPr>
      </w:pPr>
      <w:bookmarkStart w:id="1" w:name="_Ref477382886"/>
    </w:p>
    <w:p w:rsidR="00F5491D" w:rsidRPr="00AD05BC" w:rsidRDefault="00F5491D" w:rsidP="005A6AA0">
      <w:pPr>
        <w:pStyle w:val="ListParagraph"/>
        <w:numPr>
          <w:ilvl w:val="0"/>
          <w:numId w:val="2"/>
        </w:numPr>
        <w:tabs>
          <w:tab w:val="left" w:pos="567"/>
        </w:tabs>
        <w:spacing w:after="0" w:line="240" w:lineRule="auto"/>
        <w:ind w:left="0" w:firstLine="0"/>
        <w:jc w:val="both"/>
        <w:rPr>
          <w:rFonts w:ascii="Verdana" w:hAnsi="Verdana"/>
          <w:sz w:val="20"/>
          <w:szCs w:val="20"/>
        </w:rPr>
      </w:pPr>
      <w:r w:rsidRPr="00AD05BC">
        <w:rPr>
          <w:rFonts w:ascii="Verdana" w:hAnsi="Verdana"/>
          <w:bCs/>
          <w:iCs/>
          <w:sz w:val="20"/>
          <w:szCs w:val="20"/>
        </w:rPr>
        <w:t>El Presidente estima que el objeto del peritaje ofrecido por la Comisión resulta relevante para el orden público interamericano, particularmente por referirse a la v</w:t>
      </w:r>
      <w:r w:rsidR="00E27E0A">
        <w:rPr>
          <w:rFonts w:ascii="Verdana" w:hAnsi="Verdana"/>
          <w:bCs/>
          <w:iCs/>
          <w:sz w:val="20"/>
          <w:szCs w:val="20"/>
        </w:rPr>
        <w:t xml:space="preserve">aloración de la prueba en el marco de un contexto </w:t>
      </w:r>
      <w:r w:rsidR="00C965A1">
        <w:rPr>
          <w:rFonts w:ascii="Verdana" w:hAnsi="Verdana"/>
          <w:bCs/>
          <w:iCs/>
          <w:sz w:val="20"/>
          <w:szCs w:val="20"/>
        </w:rPr>
        <w:t>de d</w:t>
      </w:r>
      <w:r w:rsidR="008F304D">
        <w:rPr>
          <w:rFonts w:ascii="Verdana" w:hAnsi="Verdana"/>
          <w:bCs/>
          <w:iCs/>
          <w:sz w:val="20"/>
          <w:szCs w:val="20"/>
        </w:rPr>
        <w:t>esaparición forzada de personas</w:t>
      </w:r>
      <w:r w:rsidRPr="00AD05BC">
        <w:rPr>
          <w:rFonts w:ascii="Verdana" w:hAnsi="Verdana"/>
          <w:bCs/>
          <w:iCs/>
          <w:sz w:val="20"/>
          <w:szCs w:val="20"/>
        </w:rPr>
        <w:t>.</w:t>
      </w:r>
      <w:r w:rsidRPr="00AD05BC" w:rsidDel="0098166B">
        <w:rPr>
          <w:rFonts w:ascii="Verdana" w:hAnsi="Verdana"/>
          <w:bCs/>
          <w:iCs/>
          <w:sz w:val="20"/>
          <w:szCs w:val="20"/>
        </w:rPr>
        <w:t xml:space="preserve"> </w:t>
      </w:r>
      <w:r w:rsidRPr="00AD05BC">
        <w:rPr>
          <w:rFonts w:ascii="Verdana" w:hAnsi="Verdana"/>
          <w:bCs/>
          <w:iCs/>
          <w:sz w:val="20"/>
          <w:szCs w:val="20"/>
        </w:rPr>
        <w:t xml:space="preserve">En este sentido, el objeto del peritaje trasciende los intereses específicos de las partes en el proceso y pueden, eventualmente, tener impacto sobre situaciones que se presentan en otros Estados Parte en la Convención. </w:t>
      </w:r>
      <w:r w:rsidRPr="00AD05BC">
        <w:rPr>
          <w:rFonts w:ascii="Verdana" w:hAnsi="Verdana"/>
          <w:sz w:val="20"/>
          <w:szCs w:val="20"/>
        </w:rPr>
        <w:t xml:space="preserve">En consecuencia, el Presidente estima pertinente admitir el dictamen pericial </w:t>
      </w:r>
      <w:r w:rsidR="00E05D69">
        <w:rPr>
          <w:rFonts w:ascii="Verdana" w:hAnsi="Verdana"/>
          <w:sz w:val="20"/>
          <w:szCs w:val="20"/>
        </w:rPr>
        <w:t xml:space="preserve">de </w:t>
      </w:r>
      <w:r w:rsidR="00375AD1">
        <w:rPr>
          <w:rFonts w:ascii="Verdana" w:hAnsi="Verdana"/>
          <w:sz w:val="20"/>
          <w:szCs w:val="20"/>
        </w:rPr>
        <w:t xml:space="preserve">Michael Reed </w:t>
      </w:r>
      <w:r w:rsidR="00E05D69" w:rsidRPr="00CD015D">
        <w:rPr>
          <w:rFonts w:ascii="Verdana" w:hAnsi="Verdana"/>
          <w:sz w:val="20"/>
          <w:szCs w:val="20"/>
        </w:rPr>
        <w:t>Hurtado</w:t>
      </w:r>
      <w:r w:rsidR="00E05D69" w:rsidRPr="00AD05BC">
        <w:rPr>
          <w:rFonts w:ascii="Verdana" w:hAnsi="Verdana"/>
          <w:sz w:val="20"/>
          <w:szCs w:val="20"/>
        </w:rPr>
        <w:t xml:space="preserve"> </w:t>
      </w:r>
      <w:r w:rsidRPr="00AD05BC">
        <w:rPr>
          <w:rFonts w:ascii="Verdana" w:hAnsi="Verdana"/>
          <w:sz w:val="20"/>
          <w:szCs w:val="20"/>
        </w:rPr>
        <w:t xml:space="preserve">ofrecido por la Comisión, según el objeto y modalidad determinados en la parte resolutiva de la presente decisión. </w:t>
      </w:r>
    </w:p>
    <w:bookmarkEnd w:id="1"/>
    <w:p w:rsidR="00277948" w:rsidRDefault="00277948" w:rsidP="004A1B16">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C09AA" w:rsidRPr="004A1B16" w:rsidRDefault="003C09AA" w:rsidP="004A1B16">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160E30" w:rsidRPr="00160E30" w:rsidRDefault="00677C61" w:rsidP="00677C61">
      <w:pPr>
        <w:pStyle w:val="ListParagraph"/>
        <w:tabs>
          <w:tab w:val="left" w:pos="567"/>
        </w:tabs>
        <w:spacing w:after="0" w:line="240" w:lineRule="auto"/>
        <w:jc w:val="both"/>
        <w:rPr>
          <w:rFonts w:ascii="Verdana" w:hAnsi="Verdana"/>
          <w:b/>
          <w:bCs/>
          <w:i/>
          <w:iCs/>
          <w:sz w:val="20"/>
          <w:szCs w:val="20"/>
        </w:rPr>
      </w:pPr>
      <w:r>
        <w:rPr>
          <w:rFonts w:ascii="Verdana" w:hAnsi="Verdana"/>
          <w:b/>
          <w:bCs/>
          <w:i/>
          <w:iCs/>
          <w:sz w:val="20"/>
          <w:szCs w:val="20"/>
        </w:rPr>
        <w:t>E.</w:t>
      </w:r>
      <w:r w:rsidR="00865380">
        <w:rPr>
          <w:rFonts w:ascii="Verdana" w:hAnsi="Verdana"/>
          <w:b/>
          <w:bCs/>
          <w:i/>
          <w:iCs/>
          <w:sz w:val="20"/>
          <w:szCs w:val="20"/>
        </w:rPr>
        <w:t xml:space="preserve"> </w:t>
      </w:r>
      <w:r w:rsidR="00160E30" w:rsidRPr="00160E30">
        <w:rPr>
          <w:rFonts w:ascii="Verdana" w:hAnsi="Verdana"/>
          <w:b/>
          <w:bCs/>
          <w:i/>
          <w:iCs/>
          <w:sz w:val="20"/>
          <w:szCs w:val="20"/>
        </w:rPr>
        <w:t>Aplicación del Fondo de Asistencia Legal de Víctimas</w:t>
      </w:r>
    </w:p>
    <w:p w:rsidR="00160E30"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3C09AA" w:rsidRDefault="003C09AA"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E91D13" w:rsidRDefault="00160E30" w:rsidP="00E91D13">
      <w:pPr>
        <w:pStyle w:val="ListParagraph"/>
        <w:widowControl w:val="0"/>
        <w:numPr>
          <w:ilvl w:val="0"/>
          <w:numId w:val="2"/>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FC705C">
        <w:rPr>
          <w:rFonts w:ascii="Verdana" w:hAnsi="Verdana"/>
          <w:bCs/>
          <w:iCs/>
          <w:sz w:val="20"/>
          <w:szCs w:val="20"/>
        </w:rPr>
        <w:t xml:space="preserve">En la Resolución adoptada por </w:t>
      </w:r>
      <w:r w:rsidR="00277948">
        <w:rPr>
          <w:rFonts w:ascii="Verdana" w:hAnsi="Verdana"/>
          <w:bCs/>
          <w:iCs/>
          <w:sz w:val="20"/>
          <w:szCs w:val="20"/>
        </w:rPr>
        <w:t>el</w:t>
      </w:r>
      <w:r w:rsidRPr="00FC705C">
        <w:rPr>
          <w:rFonts w:ascii="Verdana" w:hAnsi="Verdana"/>
          <w:bCs/>
          <w:iCs/>
          <w:sz w:val="20"/>
          <w:szCs w:val="20"/>
        </w:rPr>
        <w:t xml:space="preserve"> Presi</w:t>
      </w:r>
      <w:r w:rsidR="00277948">
        <w:rPr>
          <w:rFonts w:ascii="Verdana" w:hAnsi="Verdana"/>
          <w:bCs/>
          <w:iCs/>
          <w:sz w:val="20"/>
          <w:szCs w:val="20"/>
        </w:rPr>
        <w:t>dente</w:t>
      </w:r>
      <w:r w:rsidR="00487FF6" w:rsidRPr="00FC705C">
        <w:rPr>
          <w:rFonts w:ascii="Verdana" w:hAnsi="Verdana"/>
          <w:bCs/>
          <w:iCs/>
          <w:sz w:val="20"/>
          <w:szCs w:val="20"/>
        </w:rPr>
        <w:t xml:space="preserve"> </w:t>
      </w:r>
      <w:r w:rsidR="00480F74">
        <w:rPr>
          <w:rFonts w:ascii="Verdana" w:hAnsi="Verdana"/>
          <w:bCs/>
          <w:iCs/>
          <w:sz w:val="20"/>
          <w:szCs w:val="20"/>
        </w:rPr>
        <w:t>el</w:t>
      </w:r>
      <w:r w:rsidR="00480F74" w:rsidRPr="00FC705C">
        <w:rPr>
          <w:rFonts w:ascii="Verdana" w:hAnsi="Verdana"/>
          <w:bCs/>
          <w:iCs/>
          <w:sz w:val="20"/>
          <w:szCs w:val="20"/>
        </w:rPr>
        <w:t xml:space="preserve"> </w:t>
      </w:r>
      <w:r w:rsidR="00062120">
        <w:rPr>
          <w:rFonts w:ascii="Verdana" w:hAnsi="Verdana"/>
          <w:bCs/>
          <w:iCs/>
          <w:sz w:val="20"/>
          <w:szCs w:val="20"/>
        </w:rPr>
        <w:t>24 de julio</w:t>
      </w:r>
      <w:r w:rsidR="00487FF6" w:rsidRPr="00FC705C">
        <w:rPr>
          <w:rFonts w:ascii="Verdana" w:hAnsi="Verdana"/>
          <w:bCs/>
          <w:iCs/>
          <w:sz w:val="20"/>
          <w:szCs w:val="20"/>
        </w:rPr>
        <w:t xml:space="preserve"> de 2017</w:t>
      </w:r>
      <w:r w:rsidRPr="00FC705C">
        <w:rPr>
          <w:rFonts w:ascii="Verdana" w:hAnsi="Verdana"/>
          <w:bCs/>
          <w:iCs/>
          <w:sz w:val="20"/>
          <w:szCs w:val="20"/>
        </w:rPr>
        <w:t xml:space="preserve"> (</w:t>
      </w:r>
      <w:r w:rsidRPr="00FC705C">
        <w:rPr>
          <w:rFonts w:ascii="Verdana" w:hAnsi="Verdana"/>
          <w:bCs/>
          <w:i/>
          <w:iCs/>
          <w:sz w:val="20"/>
          <w:szCs w:val="20"/>
        </w:rPr>
        <w:t>supra</w:t>
      </w:r>
      <w:r w:rsidRPr="00FC705C">
        <w:rPr>
          <w:rFonts w:ascii="Verdana" w:hAnsi="Verdana"/>
          <w:bCs/>
          <w:iCs/>
          <w:sz w:val="20"/>
          <w:szCs w:val="20"/>
        </w:rPr>
        <w:t xml:space="preserve"> Visto</w:t>
      </w:r>
      <w:r w:rsidR="00BA6210" w:rsidRPr="00FC705C">
        <w:rPr>
          <w:rFonts w:ascii="Verdana" w:hAnsi="Verdana"/>
          <w:bCs/>
          <w:iCs/>
          <w:sz w:val="20"/>
          <w:szCs w:val="20"/>
        </w:rPr>
        <w:t xml:space="preserve"> </w:t>
      </w:r>
      <w:r w:rsidR="005020C1" w:rsidRPr="00FC705C">
        <w:rPr>
          <w:rFonts w:ascii="Verdana" w:hAnsi="Verdana"/>
          <w:bCs/>
          <w:iCs/>
          <w:sz w:val="20"/>
          <w:szCs w:val="20"/>
        </w:rPr>
        <w:fldChar w:fldCharType="begin"/>
      </w:r>
      <w:r w:rsidR="005020C1" w:rsidRPr="00FC705C">
        <w:rPr>
          <w:rFonts w:ascii="Verdana" w:hAnsi="Verdana"/>
          <w:bCs/>
          <w:iCs/>
          <w:sz w:val="20"/>
          <w:szCs w:val="20"/>
        </w:rPr>
        <w:instrText xml:space="preserve"> REF _Ref479170533 \r \h </w:instrText>
      </w:r>
      <w:r w:rsidR="009A226B" w:rsidRPr="00FC705C">
        <w:rPr>
          <w:rFonts w:ascii="Verdana" w:hAnsi="Verdana"/>
          <w:bCs/>
          <w:iCs/>
          <w:sz w:val="20"/>
          <w:szCs w:val="20"/>
        </w:rPr>
        <w:instrText xml:space="preserve"> \* MERGEFORMAT </w:instrText>
      </w:r>
      <w:r w:rsidR="005020C1" w:rsidRPr="00FC705C">
        <w:rPr>
          <w:rFonts w:ascii="Verdana" w:hAnsi="Verdana"/>
          <w:bCs/>
          <w:iCs/>
          <w:sz w:val="20"/>
          <w:szCs w:val="20"/>
        </w:rPr>
      </w:r>
      <w:r w:rsidR="005020C1" w:rsidRPr="00FC705C">
        <w:rPr>
          <w:rFonts w:ascii="Verdana" w:hAnsi="Verdana"/>
          <w:bCs/>
          <w:iCs/>
          <w:sz w:val="20"/>
          <w:szCs w:val="20"/>
        </w:rPr>
        <w:fldChar w:fldCharType="separate"/>
      </w:r>
      <w:r w:rsidR="00672E58">
        <w:rPr>
          <w:rFonts w:ascii="Verdana" w:hAnsi="Verdana"/>
          <w:bCs/>
          <w:iCs/>
          <w:sz w:val="20"/>
          <w:szCs w:val="20"/>
        </w:rPr>
        <w:t>3</w:t>
      </w:r>
      <w:r w:rsidR="005020C1" w:rsidRPr="00FC705C">
        <w:rPr>
          <w:rFonts w:ascii="Verdana" w:hAnsi="Verdana"/>
          <w:bCs/>
          <w:iCs/>
          <w:sz w:val="20"/>
          <w:szCs w:val="20"/>
        </w:rPr>
        <w:fldChar w:fldCharType="end"/>
      </w:r>
      <w:r w:rsidRPr="00FC705C">
        <w:rPr>
          <w:rFonts w:ascii="Verdana" w:hAnsi="Verdana"/>
          <w:bCs/>
          <w:iCs/>
          <w:sz w:val="20"/>
          <w:szCs w:val="20"/>
        </w:rPr>
        <w:t xml:space="preserve">), se resolvió declarar procedente la solicitud realizada </w:t>
      </w:r>
      <w:r w:rsidR="00480F74">
        <w:rPr>
          <w:rFonts w:ascii="Verdana" w:hAnsi="Verdana"/>
          <w:bCs/>
          <w:iCs/>
          <w:sz w:val="20"/>
          <w:szCs w:val="20"/>
        </w:rPr>
        <w:t xml:space="preserve">por </w:t>
      </w:r>
      <w:r w:rsidR="00C21D58">
        <w:rPr>
          <w:rFonts w:ascii="Verdana" w:hAnsi="Verdana"/>
          <w:bCs/>
          <w:iCs/>
          <w:sz w:val="20"/>
          <w:szCs w:val="20"/>
        </w:rPr>
        <w:t>los familiares</w:t>
      </w:r>
      <w:r w:rsidR="00480F74">
        <w:rPr>
          <w:rFonts w:ascii="Verdana" w:hAnsi="Verdana"/>
          <w:bCs/>
          <w:iCs/>
          <w:sz w:val="20"/>
          <w:szCs w:val="20"/>
        </w:rPr>
        <w:t xml:space="preserve"> </w:t>
      </w:r>
      <w:r w:rsidRPr="00FC705C">
        <w:rPr>
          <w:rFonts w:ascii="Verdana" w:hAnsi="Verdana"/>
          <w:bCs/>
          <w:iCs/>
          <w:sz w:val="20"/>
          <w:szCs w:val="20"/>
        </w:rPr>
        <w:t>para acogerse al Fondo de Asistencia Legal de Víctimas de la Corte</w:t>
      </w:r>
      <w:r w:rsidR="00480F74">
        <w:rPr>
          <w:rFonts w:ascii="Verdana" w:hAnsi="Verdana"/>
          <w:bCs/>
          <w:iCs/>
          <w:sz w:val="20"/>
          <w:szCs w:val="20"/>
        </w:rPr>
        <w:t xml:space="preserve">, de modo </w:t>
      </w:r>
      <w:r w:rsidRPr="00FC705C">
        <w:rPr>
          <w:rFonts w:ascii="Verdana" w:hAnsi="Verdana"/>
          <w:bCs/>
          <w:iCs/>
          <w:sz w:val="20"/>
          <w:szCs w:val="20"/>
        </w:rPr>
        <w:t>que se ot</w:t>
      </w:r>
      <w:r w:rsidR="001A6A92">
        <w:rPr>
          <w:rFonts w:ascii="Verdana" w:hAnsi="Verdana"/>
          <w:bCs/>
          <w:iCs/>
          <w:sz w:val="20"/>
          <w:szCs w:val="20"/>
        </w:rPr>
        <w:t>orgaría a lo</w:t>
      </w:r>
      <w:r w:rsidRPr="00FC705C">
        <w:rPr>
          <w:rFonts w:ascii="Verdana" w:hAnsi="Verdana"/>
          <w:bCs/>
          <w:iCs/>
          <w:sz w:val="20"/>
          <w:szCs w:val="20"/>
        </w:rPr>
        <w:t xml:space="preserve">s </w:t>
      </w:r>
      <w:r w:rsidR="009D6F17" w:rsidRPr="00FC705C">
        <w:rPr>
          <w:rFonts w:ascii="Verdana" w:hAnsi="Verdana"/>
          <w:bCs/>
          <w:iCs/>
          <w:sz w:val="20"/>
          <w:szCs w:val="20"/>
        </w:rPr>
        <w:t xml:space="preserve">solicitantes </w:t>
      </w:r>
      <w:r w:rsidR="00480F74">
        <w:rPr>
          <w:rFonts w:ascii="Verdana" w:hAnsi="Verdana"/>
          <w:bCs/>
          <w:iCs/>
          <w:sz w:val="20"/>
          <w:szCs w:val="20"/>
        </w:rPr>
        <w:t>la asistencia</w:t>
      </w:r>
      <w:r w:rsidRPr="00FC705C">
        <w:rPr>
          <w:rFonts w:ascii="Verdana" w:hAnsi="Verdana"/>
          <w:bCs/>
          <w:iCs/>
          <w:sz w:val="20"/>
          <w:szCs w:val="20"/>
        </w:rPr>
        <w:t xml:space="preserve"> económic</w:t>
      </w:r>
      <w:r w:rsidR="00480F74">
        <w:rPr>
          <w:rFonts w:ascii="Verdana" w:hAnsi="Verdana"/>
          <w:bCs/>
          <w:iCs/>
          <w:sz w:val="20"/>
          <w:szCs w:val="20"/>
        </w:rPr>
        <w:t>a</w:t>
      </w:r>
      <w:r w:rsidRPr="00FC705C">
        <w:rPr>
          <w:rFonts w:ascii="Verdana" w:hAnsi="Verdana"/>
          <w:bCs/>
          <w:iCs/>
          <w:sz w:val="20"/>
          <w:szCs w:val="20"/>
        </w:rPr>
        <w:t xml:space="preserve"> necesari</w:t>
      </w:r>
      <w:r w:rsidR="00480F74">
        <w:rPr>
          <w:rFonts w:ascii="Verdana" w:hAnsi="Verdana"/>
          <w:bCs/>
          <w:iCs/>
          <w:sz w:val="20"/>
          <w:szCs w:val="20"/>
        </w:rPr>
        <w:t>a</w:t>
      </w:r>
      <w:r w:rsidRPr="00FC705C">
        <w:rPr>
          <w:rFonts w:ascii="Verdana" w:hAnsi="Verdana"/>
          <w:bCs/>
          <w:iCs/>
          <w:sz w:val="20"/>
          <w:szCs w:val="20"/>
        </w:rPr>
        <w:t xml:space="preserve"> para </w:t>
      </w:r>
      <w:r w:rsidR="00605EAB" w:rsidRPr="00FC705C">
        <w:rPr>
          <w:rFonts w:ascii="Verdana" w:hAnsi="Verdana"/>
          <w:bCs/>
          <w:iCs/>
          <w:sz w:val="20"/>
          <w:szCs w:val="20"/>
        </w:rPr>
        <w:t xml:space="preserve">la presentación de </w:t>
      </w:r>
      <w:r w:rsidR="00492D04">
        <w:rPr>
          <w:rFonts w:ascii="Verdana" w:hAnsi="Verdana"/>
          <w:bCs/>
          <w:iCs/>
          <w:sz w:val="20"/>
          <w:szCs w:val="20"/>
        </w:rPr>
        <w:t>un máximo de tres</w:t>
      </w:r>
      <w:r w:rsidR="002D3C0C" w:rsidRPr="00FC705C">
        <w:rPr>
          <w:rFonts w:ascii="Verdana" w:hAnsi="Verdana"/>
          <w:bCs/>
          <w:iCs/>
          <w:sz w:val="20"/>
          <w:szCs w:val="20"/>
        </w:rPr>
        <w:t xml:space="preserve"> </w:t>
      </w:r>
      <w:r w:rsidRPr="00FC705C">
        <w:rPr>
          <w:rFonts w:ascii="Verdana" w:hAnsi="Verdana"/>
          <w:bCs/>
          <w:iCs/>
          <w:sz w:val="20"/>
          <w:szCs w:val="20"/>
        </w:rPr>
        <w:t xml:space="preserve">declaraciones, ya </w:t>
      </w:r>
      <w:r w:rsidR="00571704" w:rsidRPr="00FC705C">
        <w:rPr>
          <w:rFonts w:ascii="Verdana" w:hAnsi="Verdana"/>
          <w:bCs/>
          <w:iCs/>
          <w:sz w:val="20"/>
          <w:szCs w:val="20"/>
        </w:rPr>
        <w:t>fuera</w:t>
      </w:r>
      <w:r w:rsidR="00A01EAC" w:rsidRPr="00FC705C">
        <w:rPr>
          <w:rFonts w:ascii="Verdana" w:hAnsi="Verdana"/>
          <w:bCs/>
          <w:iCs/>
          <w:sz w:val="20"/>
          <w:szCs w:val="20"/>
        </w:rPr>
        <w:t xml:space="preserve"> en audiencia o por af</w:t>
      </w:r>
      <w:r w:rsidR="008903FF">
        <w:rPr>
          <w:rFonts w:ascii="Verdana" w:hAnsi="Verdana"/>
          <w:bCs/>
          <w:iCs/>
          <w:sz w:val="20"/>
          <w:szCs w:val="20"/>
        </w:rPr>
        <w:t>fida</w:t>
      </w:r>
      <w:r w:rsidR="00A01EAC" w:rsidRPr="00FC705C">
        <w:rPr>
          <w:rFonts w:ascii="Verdana" w:hAnsi="Verdana"/>
          <w:bCs/>
          <w:iCs/>
          <w:sz w:val="20"/>
          <w:szCs w:val="20"/>
        </w:rPr>
        <w:t>vit.</w:t>
      </w:r>
      <w:r w:rsidRPr="00FC705C">
        <w:rPr>
          <w:rFonts w:ascii="Verdana" w:hAnsi="Verdana"/>
          <w:bCs/>
          <w:iCs/>
          <w:sz w:val="20"/>
          <w:szCs w:val="20"/>
        </w:rPr>
        <w:t xml:space="preserve"> Corresponde seguidamente precisar el destino y objeto específicos de dicha asistencia.</w:t>
      </w:r>
      <w:bookmarkStart w:id="2" w:name="_Ref477387580"/>
    </w:p>
    <w:p w:rsidR="00E91D13" w:rsidRDefault="00E91D13" w:rsidP="00E91D13">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160E30" w:rsidRPr="00E91D13" w:rsidRDefault="00160E30" w:rsidP="00E91D13">
      <w:pPr>
        <w:pStyle w:val="ListParagraph"/>
        <w:widowControl w:val="0"/>
        <w:numPr>
          <w:ilvl w:val="0"/>
          <w:numId w:val="2"/>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E91D13">
        <w:rPr>
          <w:rFonts w:ascii="Verdana" w:hAnsi="Verdana"/>
          <w:bCs/>
          <w:iCs/>
          <w:sz w:val="20"/>
          <w:szCs w:val="20"/>
        </w:rPr>
        <w:t>E</w:t>
      </w:r>
      <w:r w:rsidR="00277948" w:rsidRPr="00E91D13">
        <w:rPr>
          <w:rFonts w:ascii="Verdana" w:hAnsi="Verdana"/>
          <w:bCs/>
          <w:iCs/>
          <w:sz w:val="20"/>
          <w:szCs w:val="20"/>
        </w:rPr>
        <w:t>sta Presidencia</w:t>
      </w:r>
      <w:r w:rsidRPr="00E91D13">
        <w:rPr>
          <w:rFonts w:ascii="Verdana" w:hAnsi="Verdana"/>
          <w:bCs/>
          <w:iCs/>
          <w:sz w:val="20"/>
          <w:szCs w:val="20"/>
        </w:rPr>
        <w:t xml:space="preserve"> dispone que la asistencia económica estará asignada para cubrir los gastos de viaje y estadía necesarios </w:t>
      </w:r>
      <w:r w:rsidR="00DA5B2D" w:rsidRPr="00E91D13">
        <w:rPr>
          <w:rFonts w:ascii="Verdana" w:hAnsi="Verdana"/>
          <w:bCs/>
          <w:iCs/>
          <w:sz w:val="20"/>
          <w:szCs w:val="20"/>
        </w:rPr>
        <w:t xml:space="preserve">para que </w:t>
      </w:r>
      <w:r w:rsidR="008903FF" w:rsidRPr="00E91D13">
        <w:rPr>
          <w:rFonts w:ascii="Verdana" w:hAnsi="Verdana"/>
          <w:bCs/>
          <w:iCs/>
          <w:sz w:val="20"/>
          <w:szCs w:val="20"/>
        </w:rPr>
        <w:t xml:space="preserve">el señor </w:t>
      </w:r>
      <w:r w:rsidR="003C09AA" w:rsidRPr="00E91D13">
        <w:rPr>
          <w:rFonts w:ascii="Verdana" w:hAnsi="Verdana" w:cs="TimesNewRomanPS-ItalicMT"/>
          <w:iCs/>
          <w:sz w:val="20"/>
          <w:szCs w:val="20"/>
        </w:rPr>
        <w:t>Wilfredo Terrones Landázur</w:t>
      </w:r>
      <w:r w:rsidR="008903FF" w:rsidRPr="00E91D13">
        <w:rPr>
          <w:rFonts w:ascii="Verdana" w:hAnsi="Verdana" w:cs="TimesNewRomanPS-ItalicMT"/>
          <w:iCs/>
          <w:sz w:val="20"/>
          <w:szCs w:val="20"/>
        </w:rPr>
        <w:t>i</w:t>
      </w:r>
      <w:r w:rsidR="008903FF" w:rsidRPr="00E91D13">
        <w:rPr>
          <w:rFonts w:ascii="Verdana" w:hAnsi="Verdana"/>
          <w:bCs/>
          <w:iCs/>
          <w:sz w:val="20"/>
          <w:szCs w:val="20"/>
        </w:rPr>
        <w:t xml:space="preserve"> y las señoras </w:t>
      </w:r>
      <w:r w:rsidR="008903FF" w:rsidRPr="00E91D13">
        <w:rPr>
          <w:rFonts w:ascii="Verdana" w:hAnsi="Verdana" w:cs="TimesNewRomanPS-ItalicMT"/>
          <w:iCs/>
          <w:sz w:val="20"/>
          <w:szCs w:val="20"/>
        </w:rPr>
        <w:t xml:space="preserve">Rosa </w:t>
      </w:r>
      <w:proofErr w:type="spellStart"/>
      <w:r w:rsidR="008903FF" w:rsidRPr="00E91D13">
        <w:rPr>
          <w:rFonts w:ascii="Verdana" w:hAnsi="Verdana" w:cs="TimesNewRomanPS-ItalicMT"/>
          <w:iCs/>
          <w:sz w:val="20"/>
          <w:szCs w:val="20"/>
        </w:rPr>
        <w:t>Carcausto</w:t>
      </w:r>
      <w:proofErr w:type="spellEnd"/>
      <w:r w:rsidR="008903FF" w:rsidRPr="00E91D13">
        <w:rPr>
          <w:rFonts w:ascii="Verdana" w:hAnsi="Verdana" w:cs="TimesNewRomanPS-ItalicMT"/>
          <w:iCs/>
          <w:sz w:val="20"/>
          <w:szCs w:val="20"/>
        </w:rPr>
        <w:t xml:space="preserve"> Paco</w:t>
      </w:r>
      <w:r w:rsidR="008903FF" w:rsidRPr="00E91D13">
        <w:rPr>
          <w:rFonts w:ascii="Verdana" w:hAnsi="Verdana"/>
          <w:bCs/>
          <w:iCs/>
          <w:sz w:val="20"/>
          <w:szCs w:val="20"/>
        </w:rPr>
        <w:t xml:space="preserve"> y </w:t>
      </w:r>
      <w:r w:rsidR="008903FF" w:rsidRPr="00E91D13">
        <w:rPr>
          <w:rFonts w:ascii="Verdana" w:hAnsi="Verdana"/>
          <w:sz w:val="20"/>
          <w:szCs w:val="20"/>
        </w:rPr>
        <w:t>Marcelina Medina Negrón</w:t>
      </w:r>
      <w:r w:rsidR="008903FF" w:rsidRPr="00E91D13">
        <w:rPr>
          <w:rFonts w:ascii="Verdana" w:hAnsi="Verdana"/>
          <w:bCs/>
          <w:iCs/>
          <w:sz w:val="20"/>
          <w:szCs w:val="20"/>
        </w:rPr>
        <w:t xml:space="preserve"> </w:t>
      </w:r>
      <w:r w:rsidR="00492D04" w:rsidRPr="00E91D13">
        <w:rPr>
          <w:rFonts w:ascii="Verdana" w:hAnsi="Verdana"/>
          <w:bCs/>
          <w:iCs/>
          <w:sz w:val="20"/>
          <w:szCs w:val="20"/>
        </w:rPr>
        <w:t>comparezca</w:t>
      </w:r>
      <w:r w:rsidR="008903FF" w:rsidRPr="00E91D13">
        <w:rPr>
          <w:rFonts w:ascii="Verdana" w:hAnsi="Verdana"/>
          <w:bCs/>
          <w:iCs/>
          <w:sz w:val="20"/>
          <w:szCs w:val="20"/>
        </w:rPr>
        <w:t>n ante este</w:t>
      </w:r>
      <w:r w:rsidR="00492D04" w:rsidRPr="00E91D13">
        <w:rPr>
          <w:rFonts w:ascii="Verdana" w:hAnsi="Verdana"/>
          <w:bCs/>
          <w:iCs/>
          <w:sz w:val="20"/>
          <w:szCs w:val="20"/>
        </w:rPr>
        <w:t xml:space="preserve"> Tribunal a rendir su</w:t>
      </w:r>
      <w:r w:rsidR="008903FF" w:rsidRPr="00E91D13">
        <w:rPr>
          <w:rFonts w:ascii="Verdana" w:hAnsi="Verdana"/>
          <w:bCs/>
          <w:iCs/>
          <w:sz w:val="20"/>
          <w:szCs w:val="20"/>
        </w:rPr>
        <w:t>s</w:t>
      </w:r>
      <w:r w:rsidR="00492D04" w:rsidRPr="00E91D13">
        <w:rPr>
          <w:rFonts w:ascii="Verdana" w:hAnsi="Verdana"/>
          <w:bCs/>
          <w:iCs/>
          <w:sz w:val="20"/>
          <w:szCs w:val="20"/>
        </w:rPr>
        <w:t xml:space="preserve"> </w:t>
      </w:r>
      <w:r w:rsidR="008903FF" w:rsidRPr="00E91D13">
        <w:rPr>
          <w:rFonts w:ascii="Verdana" w:hAnsi="Verdana"/>
          <w:bCs/>
          <w:iCs/>
          <w:sz w:val="20"/>
          <w:szCs w:val="20"/>
        </w:rPr>
        <w:t>respectivas declaraciones en la audiencia pública que se celebrará en el presente</w:t>
      </w:r>
      <w:r w:rsidR="00492D04" w:rsidRPr="00E91D13">
        <w:rPr>
          <w:rFonts w:ascii="Verdana" w:hAnsi="Verdana"/>
          <w:bCs/>
          <w:iCs/>
          <w:sz w:val="20"/>
          <w:szCs w:val="20"/>
        </w:rPr>
        <w:t xml:space="preserve"> caso.</w:t>
      </w:r>
      <w:r w:rsidR="00FC705C" w:rsidRPr="00E91D13">
        <w:rPr>
          <w:rFonts w:ascii="Verdana" w:hAnsi="Verdana"/>
          <w:bCs/>
          <w:iCs/>
          <w:sz w:val="20"/>
          <w:szCs w:val="20"/>
        </w:rPr>
        <w:t xml:space="preserve"> </w:t>
      </w:r>
      <w:bookmarkEnd w:id="2"/>
    </w:p>
    <w:p w:rsidR="00241D46" w:rsidRPr="00FC705C" w:rsidRDefault="00241D46"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8903FF" w:rsidRDefault="00160E30" w:rsidP="005A6AA0">
      <w:pPr>
        <w:pStyle w:val="ListParagraph"/>
        <w:widowControl w:val="0"/>
        <w:numPr>
          <w:ilvl w:val="0"/>
          <w:numId w:val="2"/>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FC705C">
        <w:rPr>
          <w:rFonts w:ascii="Verdana" w:hAnsi="Verdana"/>
          <w:bCs/>
          <w:iCs/>
          <w:sz w:val="20"/>
          <w:szCs w:val="20"/>
        </w:rPr>
        <w:t xml:space="preserve">La Corte realizará las gestiones pertinentes y necesarias para cubrir los costos de traslado, alojamiento y manutención de </w:t>
      </w:r>
      <w:r w:rsidR="00492D04">
        <w:rPr>
          <w:rFonts w:ascii="Verdana" w:hAnsi="Verdana"/>
          <w:bCs/>
          <w:iCs/>
          <w:sz w:val="20"/>
          <w:szCs w:val="20"/>
        </w:rPr>
        <w:t>di</w:t>
      </w:r>
      <w:r w:rsidR="008903FF">
        <w:rPr>
          <w:rFonts w:ascii="Verdana" w:hAnsi="Verdana"/>
          <w:bCs/>
          <w:iCs/>
          <w:sz w:val="20"/>
          <w:szCs w:val="20"/>
        </w:rPr>
        <w:t>chos</w:t>
      </w:r>
      <w:r w:rsidRPr="00FC705C">
        <w:rPr>
          <w:rFonts w:ascii="Verdana" w:hAnsi="Verdana"/>
          <w:bCs/>
          <w:iCs/>
          <w:sz w:val="20"/>
          <w:szCs w:val="20"/>
        </w:rPr>
        <w:t xml:space="preserve"> compareciente</w:t>
      </w:r>
      <w:r w:rsidR="008903FF">
        <w:rPr>
          <w:rFonts w:ascii="Verdana" w:hAnsi="Verdana"/>
          <w:bCs/>
          <w:iCs/>
          <w:sz w:val="20"/>
          <w:szCs w:val="20"/>
        </w:rPr>
        <w:t>s</w:t>
      </w:r>
      <w:r w:rsidR="00492D04">
        <w:rPr>
          <w:rFonts w:ascii="Verdana" w:hAnsi="Verdana"/>
          <w:bCs/>
          <w:iCs/>
          <w:sz w:val="20"/>
          <w:szCs w:val="20"/>
        </w:rPr>
        <w:t xml:space="preserve"> en la audiencia pública</w:t>
      </w:r>
      <w:r w:rsidRPr="00FC705C">
        <w:rPr>
          <w:rFonts w:ascii="Verdana" w:hAnsi="Verdana"/>
          <w:bCs/>
          <w:iCs/>
          <w:sz w:val="20"/>
          <w:szCs w:val="20"/>
        </w:rPr>
        <w:t xml:space="preserve"> con recursos provenientes del Fondo de Asistencia.</w:t>
      </w:r>
    </w:p>
    <w:p w:rsidR="008903FF" w:rsidRPr="008903FF" w:rsidRDefault="008903FF" w:rsidP="008903FF">
      <w:pPr>
        <w:pStyle w:val="ListParagraph"/>
        <w:rPr>
          <w:rFonts w:ascii="Verdana" w:hAnsi="Verdana"/>
          <w:bCs/>
          <w:iCs/>
          <w:sz w:val="20"/>
          <w:szCs w:val="20"/>
        </w:rPr>
      </w:pPr>
    </w:p>
    <w:p w:rsidR="00160E30" w:rsidRPr="008903FF" w:rsidRDefault="008903FF" w:rsidP="005A6AA0">
      <w:pPr>
        <w:pStyle w:val="ListParagraph"/>
        <w:numPr>
          <w:ilvl w:val="0"/>
          <w:numId w:val="2"/>
        </w:numPr>
        <w:autoSpaceDE w:val="0"/>
        <w:autoSpaceDN w:val="0"/>
        <w:adjustRightInd w:val="0"/>
        <w:spacing w:after="0" w:line="240" w:lineRule="auto"/>
        <w:ind w:left="0" w:firstLine="0"/>
        <w:contextualSpacing w:val="0"/>
        <w:jc w:val="both"/>
        <w:rPr>
          <w:rFonts w:ascii="Verdana" w:hAnsi="Verdana" w:cs="Verdana"/>
          <w:sz w:val="20"/>
          <w:szCs w:val="20"/>
        </w:rPr>
      </w:pPr>
      <w:r w:rsidRPr="008903FF">
        <w:rPr>
          <w:rFonts w:ascii="Verdana" w:hAnsi="Verdana"/>
          <w:sz w:val="20"/>
          <w:szCs w:val="20"/>
        </w:rPr>
        <w:t>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w:t>
      </w:r>
    </w:p>
    <w:p w:rsidR="00160E30" w:rsidRPr="00FC705C" w:rsidRDefault="00160E30" w:rsidP="009A226B">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rsidR="00A976B8" w:rsidRPr="001A6A92" w:rsidRDefault="00160E30" w:rsidP="005A6AA0">
      <w:pPr>
        <w:pStyle w:val="ListParagraph"/>
        <w:widowControl w:val="0"/>
        <w:numPr>
          <w:ilvl w:val="0"/>
          <w:numId w:val="2"/>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FC705C">
        <w:rPr>
          <w:rFonts w:ascii="Verdana" w:hAnsi="Verdana"/>
          <w:bCs/>
          <w:iCs/>
          <w:sz w:val="20"/>
          <w:szCs w:val="20"/>
        </w:rPr>
        <w:t>Finalmente, el Presidente recuerda que, según el artículo 5 del Reglamento del Fondo, se informará o</w:t>
      </w:r>
      <w:r w:rsidR="008903FF">
        <w:rPr>
          <w:rFonts w:ascii="Verdana" w:hAnsi="Verdana"/>
          <w:bCs/>
          <w:iCs/>
          <w:sz w:val="20"/>
          <w:szCs w:val="20"/>
        </w:rPr>
        <w:t>portunamente al Estado</w:t>
      </w:r>
      <w:r w:rsidRPr="00FC705C">
        <w:rPr>
          <w:rFonts w:ascii="Verdana" w:hAnsi="Verdana"/>
          <w:bCs/>
          <w:iCs/>
          <w:sz w:val="20"/>
          <w:szCs w:val="20"/>
        </w:rPr>
        <w:t xml:space="preserve"> las erogaciones realizadas en aplicación del Fondo de Asistencia Legal de Víctimas, para que presente sus observaciones, si así lo desea, dentro del plazo que se establezca al efecto.</w:t>
      </w:r>
    </w:p>
    <w:p w:rsidR="008903FF" w:rsidRDefault="008903FF"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C09AA" w:rsidRDefault="003C09AA"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C09AA" w:rsidRDefault="003C09AA"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C09AA" w:rsidRDefault="003C09AA"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3C09AA" w:rsidRPr="00865380" w:rsidRDefault="003C09AA" w:rsidP="009A226B">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lastRenderedPageBreak/>
        <w:t>POR TANTO:</w:t>
      </w: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 xml:space="preserve">EL PRESIDENTE DE LA CORTE INTERAMERICANA DE DERECHOS HUMANOS, </w:t>
      </w:r>
    </w:p>
    <w:p w:rsidR="00802BD5" w:rsidRPr="00802BD5" w:rsidRDefault="00802BD5" w:rsidP="009A226B">
      <w:pPr>
        <w:tabs>
          <w:tab w:val="left" w:pos="567"/>
        </w:tabs>
        <w:spacing w:after="0" w:line="240" w:lineRule="auto"/>
        <w:jc w:val="both"/>
        <w:rPr>
          <w:rFonts w:ascii="Verdana" w:eastAsia="Calibri" w:hAnsi="Verdana" w:cs="Verdana"/>
          <w:b/>
          <w:bCs/>
          <w:sz w:val="20"/>
          <w:szCs w:val="20"/>
        </w:rPr>
      </w:pPr>
    </w:p>
    <w:p w:rsidR="00802BD5" w:rsidRPr="00802BD5" w:rsidRDefault="00802BD5" w:rsidP="009A226B">
      <w:pPr>
        <w:tabs>
          <w:tab w:val="left" w:pos="567"/>
        </w:tabs>
        <w:spacing w:after="0" w:line="240" w:lineRule="auto"/>
        <w:jc w:val="both"/>
        <w:rPr>
          <w:rFonts w:ascii="Verdana" w:eastAsia="Calibri" w:hAnsi="Verdana" w:cs="Verdana"/>
          <w:sz w:val="20"/>
          <w:szCs w:val="20"/>
        </w:rPr>
      </w:pPr>
      <w:r w:rsidRPr="00802BD5">
        <w:rPr>
          <w:rFonts w:ascii="Verdana" w:eastAsia="Calibri" w:hAnsi="Verdana" w:cs="Verdana"/>
          <w:sz w:val="20"/>
          <w:szCs w:val="20"/>
        </w:rPr>
        <w:t xml:space="preserve">de conformidad con los artículos 24.1 y 25.2 del Estatuto de la Corte y con los artículos 4, 15.1, 26.1, 31.2, 35.1, 40.2, 41.1, </w:t>
      </w:r>
      <w:r w:rsidR="00E300F8">
        <w:rPr>
          <w:rFonts w:ascii="Verdana" w:eastAsia="Calibri" w:hAnsi="Verdana" w:cs="Verdana"/>
          <w:sz w:val="20"/>
          <w:szCs w:val="20"/>
        </w:rPr>
        <w:t>45</w:t>
      </w:r>
      <w:r w:rsidRPr="00802BD5">
        <w:rPr>
          <w:rFonts w:ascii="Verdana" w:eastAsia="Calibri" w:hAnsi="Verdana" w:cs="Verdana"/>
          <w:sz w:val="20"/>
          <w:szCs w:val="20"/>
        </w:rPr>
        <w:t xml:space="preserve">, </w:t>
      </w:r>
      <w:r w:rsidR="00E300F8">
        <w:rPr>
          <w:rFonts w:ascii="Verdana" w:eastAsia="Calibri" w:hAnsi="Verdana" w:cs="Verdana"/>
          <w:sz w:val="20"/>
          <w:szCs w:val="20"/>
        </w:rPr>
        <w:t>46,</w:t>
      </w:r>
      <w:r w:rsidR="007E7AAB">
        <w:rPr>
          <w:rFonts w:ascii="Verdana" w:eastAsia="Calibri" w:hAnsi="Verdana" w:cs="Verdana"/>
          <w:sz w:val="20"/>
          <w:szCs w:val="20"/>
        </w:rPr>
        <w:t xml:space="preserve"> 48</w:t>
      </w:r>
      <w:r w:rsidR="00492D04">
        <w:rPr>
          <w:rFonts w:ascii="Verdana" w:eastAsia="Calibri" w:hAnsi="Verdana" w:cs="Verdana"/>
          <w:sz w:val="20"/>
          <w:szCs w:val="20"/>
        </w:rPr>
        <w:t>,</w:t>
      </w:r>
      <w:r w:rsidR="007E7AAB">
        <w:rPr>
          <w:rFonts w:ascii="Verdana" w:eastAsia="Calibri" w:hAnsi="Verdana" w:cs="Verdana"/>
          <w:sz w:val="20"/>
          <w:szCs w:val="20"/>
        </w:rPr>
        <w:t xml:space="preserve"> 49,</w:t>
      </w:r>
      <w:r w:rsidR="00E300F8">
        <w:rPr>
          <w:rFonts w:ascii="Verdana" w:eastAsia="Calibri" w:hAnsi="Verdana" w:cs="Verdana"/>
          <w:sz w:val="20"/>
          <w:szCs w:val="20"/>
        </w:rPr>
        <w:t xml:space="preserve"> </w:t>
      </w:r>
      <w:r w:rsidR="00571704">
        <w:rPr>
          <w:rFonts w:ascii="Verdana" w:eastAsia="Calibri" w:hAnsi="Verdana" w:cs="Verdana"/>
          <w:sz w:val="20"/>
          <w:szCs w:val="20"/>
        </w:rPr>
        <w:t>50 a 56</w:t>
      </w:r>
      <w:r w:rsidR="008124A4">
        <w:rPr>
          <w:rFonts w:ascii="Verdana" w:eastAsia="Calibri" w:hAnsi="Verdana" w:cs="Verdana"/>
          <w:sz w:val="20"/>
          <w:szCs w:val="20"/>
        </w:rPr>
        <w:t xml:space="preserve"> y</w:t>
      </w:r>
      <w:r w:rsidRPr="00802BD5">
        <w:rPr>
          <w:rFonts w:ascii="Verdana" w:eastAsia="Calibri" w:hAnsi="Verdana" w:cs="Verdana"/>
          <w:sz w:val="20"/>
          <w:szCs w:val="20"/>
        </w:rPr>
        <w:t xml:space="preserve"> 60</w:t>
      </w:r>
      <w:r w:rsidR="00571704">
        <w:rPr>
          <w:rFonts w:ascii="Verdana" w:eastAsia="Calibri" w:hAnsi="Verdana" w:cs="Verdana"/>
          <w:sz w:val="20"/>
          <w:szCs w:val="20"/>
        </w:rPr>
        <w:t xml:space="preserve"> </w:t>
      </w:r>
      <w:r w:rsidRPr="00802BD5">
        <w:rPr>
          <w:rFonts w:ascii="Verdana" w:eastAsia="Calibri" w:hAnsi="Verdana" w:cs="Verdana"/>
          <w:sz w:val="20"/>
          <w:szCs w:val="20"/>
        </w:rPr>
        <w:t xml:space="preserve">del Reglamento, </w:t>
      </w:r>
    </w:p>
    <w:p w:rsidR="00802BD5" w:rsidRPr="00802BD5" w:rsidRDefault="00802BD5" w:rsidP="009A226B">
      <w:pPr>
        <w:tabs>
          <w:tab w:val="left" w:pos="567"/>
        </w:tabs>
        <w:spacing w:after="0" w:line="240" w:lineRule="auto"/>
        <w:jc w:val="both"/>
        <w:rPr>
          <w:rFonts w:ascii="Verdana" w:eastAsia="Calibri" w:hAnsi="Verdana" w:cs="Verdana"/>
          <w:sz w:val="20"/>
          <w:szCs w:val="20"/>
        </w:rPr>
      </w:pPr>
    </w:p>
    <w:p w:rsidR="00802BD5" w:rsidRDefault="00802BD5" w:rsidP="009A226B">
      <w:pPr>
        <w:tabs>
          <w:tab w:val="left" w:pos="567"/>
        </w:tabs>
        <w:spacing w:after="0" w:line="240" w:lineRule="auto"/>
        <w:jc w:val="both"/>
        <w:rPr>
          <w:rFonts w:ascii="Verdana" w:eastAsia="Calibri" w:hAnsi="Verdana" w:cs="Verdana"/>
          <w:b/>
          <w:bCs/>
          <w:sz w:val="20"/>
          <w:szCs w:val="20"/>
        </w:rPr>
      </w:pPr>
      <w:r w:rsidRPr="00802BD5">
        <w:rPr>
          <w:rFonts w:ascii="Verdana" w:eastAsia="Calibri" w:hAnsi="Verdana" w:cs="Verdana"/>
          <w:b/>
          <w:bCs/>
          <w:sz w:val="20"/>
          <w:szCs w:val="20"/>
        </w:rPr>
        <w:t>RESUELVE:</w:t>
      </w:r>
    </w:p>
    <w:p w:rsidR="00CF1C87" w:rsidRPr="00802BD5" w:rsidRDefault="00CF1C87" w:rsidP="009A226B">
      <w:pPr>
        <w:tabs>
          <w:tab w:val="left" w:pos="567"/>
        </w:tabs>
        <w:spacing w:after="0" w:line="240" w:lineRule="auto"/>
        <w:jc w:val="both"/>
        <w:rPr>
          <w:rFonts w:ascii="Verdana" w:eastAsia="Calibri" w:hAnsi="Verdana" w:cs="Verdana"/>
          <w:b/>
          <w:bCs/>
          <w:sz w:val="20"/>
          <w:szCs w:val="20"/>
        </w:rPr>
      </w:pPr>
    </w:p>
    <w:p w:rsidR="00CF1C87" w:rsidRDefault="00CF1C87"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bookmarkStart w:id="3" w:name="_Ref445286350"/>
      <w:r>
        <w:rPr>
          <w:rFonts w:ascii="Verdana" w:hAnsi="Verdana"/>
          <w:bCs/>
          <w:iCs/>
          <w:sz w:val="20"/>
          <w:szCs w:val="24"/>
        </w:rPr>
        <w:t>Convocar a</w:t>
      </w:r>
      <w:r w:rsidR="007637C7">
        <w:rPr>
          <w:rFonts w:ascii="Verdana" w:hAnsi="Verdana"/>
          <w:bCs/>
          <w:iCs/>
          <w:sz w:val="20"/>
          <w:szCs w:val="24"/>
        </w:rPr>
        <w:t>l Estado del Perú</w:t>
      </w:r>
      <w:r w:rsidRPr="0011434A">
        <w:rPr>
          <w:rFonts w:ascii="Verdana" w:hAnsi="Verdana"/>
          <w:bCs/>
          <w:iCs/>
          <w:sz w:val="20"/>
          <w:szCs w:val="24"/>
        </w:rPr>
        <w:t>, a los representantes</w:t>
      </w:r>
      <w:r w:rsidR="007E7AAB">
        <w:rPr>
          <w:rFonts w:ascii="Verdana" w:hAnsi="Verdana"/>
          <w:bCs/>
          <w:iCs/>
          <w:sz w:val="20"/>
          <w:szCs w:val="24"/>
        </w:rPr>
        <w:t xml:space="preserve"> de las víctimas</w:t>
      </w:r>
      <w:r w:rsidRPr="0011434A">
        <w:rPr>
          <w:rFonts w:ascii="Verdana" w:hAnsi="Verdana"/>
          <w:bCs/>
          <w:iCs/>
          <w:sz w:val="20"/>
          <w:szCs w:val="24"/>
        </w:rPr>
        <w:t xml:space="preserve"> y a la Comisión </w:t>
      </w:r>
      <w:r w:rsidRPr="00005C3B">
        <w:rPr>
          <w:rFonts w:ascii="Verdana" w:hAnsi="Verdana"/>
          <w:bCs/>
          <w:iCs/>
          <w:sz w:val="20"/>
          <w:szCs w:val="24"/>
        </w:rPr>
        <w:t>Interamericana</w:t>
      </w:r>
      <w:r w:rsidR="007E7AAB">
        <w:rPr>
          <w:rFonts w:ascii="Verdana" w:hAnsi="Verdana"/>
          <w:bCs/>
          <w:iCs/>
          <w:sz w:val="20"/>
          <w:szCs w:val="24"/>
        </w:rPr>
        <w:t xml:space="preserve"> de Derechos Humanos</w:t>
      </w:r>
      <w:r w:rsidRPr="00005C3B">
        <w:rPr>
          <w:rFonts w:ascii="Verdana" w:hAnsi="Verdana"/>
          <w:bCs/>
          <w:iCs/>
          <w:sz w:val="20"/>
          <w:szCs w:val="24"/>
        </w:rPr>
        <w:t xml:space="preserve"> a una audiencia pública sobre</w:t>
      </w:r>
      <w:r w:rsidR="006A4D72">
        <w:rPr>
          <w:rFonts w:ascii="Verdana" w:hAnsi="Verdana"/>
          <w:bCs/>
          <w:iCs/>
          <w:sz w:val="20"/>
          <w:szCs w:val="24"/>
        </w:rPr>
        <w:t xml:space="preserve"> excepciones preliminares y eventuales </w:t>
      </w:r>
      <w:r w:rsidR="008124A4">
        <w:rPr>
          <w:rFonts w:ascii="Verdana" w:hAnsi="Verdana"/>
          <w:bCs/>
          <w:iCs/>
          <w:sz w:val="20"/>
          <w:szCs w:val="24"/>
        </w:rPr>
        <w:t>fondo</w:t>
      </w:r>
      <w:r w:rsidR="006A4D72">
        <w:rPr>
          <w:rFonts w:ascii="Verdana" w:hAnsi="Verdana"/>
          <w:bCs/>
          <w:iCs/>
          <w:sz w:val="20"/>
          <w:szCs w:val="24"/>
        </w:rPr>
        <w:t>,</w:t>
      </w:r>
      <w:r w:rsidR="008124A4">
        <w:rPr>
          <w:rFonts w:ascii="Verdana" w:hAnsi="Verdana"/>
          <w:bCs/>
          <w:iCs/>
          <w:sz w:val="20"/>
          <w:szCs w:val="24"/>
        </w:rPr>
        <w:t xml:space="preserve"> </w:t>
      </w:r>
      <w:r w:rsidRPr="00005C3B">
        <w:rPr>
          <w:rFonts w:ascii="Verdana" w:hAnsi="Verdana"/>
          <w:bCs/>
          <w:iCs/>
          <w:sz w:val="20"/>
          <w:szCs w:val="24"/>
        </w:rPr>
        <w:t xml:space="preserve">reparaciones y costas que se </w:t>
      </w:r>
      <w:r w:rsidR="008124A4">
        <w:rPr>
          <w:rFonts w:ascii="Verdana" w:hAnsi="Verdana"/>
          <w:bCs/>
          <w:iCs/>
          <w:sz w:val="20"/>
          <w:szCs w:val="24"/>
        </w:rPr>
        <w:t>realizará</w:t>
      </w:r>
      <w:r w:rsidR="008124A4" w:rsidRPr="00005C3B">
        <w:rPr>
          <w:rFonts w:ascii="Verdana" w:hAnsi="Verdana"/>
          <w:bCs/>
          <w:iCs/>
          <w:sz w:val="20"/>
          <w:szCs w:val="24"/>
        </w:rPr>
        <w:t xml:space="preserve"> </w:t>
      </w:r>
      <w:r w:rsidR="007637C7">
        <w:rPr>
          <w:rFonts w:ascii="Verdana" w:hAnsi="Verdana"/>
          <w:bCs/>
          <w:iCs/>
          <w:sz w:val="20"/>
          <w:szCs w:val="24"/>
        </w:rPr>
        <w:t>los días 13 y 14</w:t>
      </w:r>
      <w:r w:rsidR="006A4D72">
        <w:rPr>
          <w:rFonts w:ascii="Verdana" w:hAnsi="Verdana"/>
          <w:bCs/>
          <w:iCs/>
          <w:sz w:val="20"/>
          <w:szCs w:val="24"/>
        </w:rPr>
        <w:t xml:space="preserve"> marzo</w:t>
      </w:r>
      <w:r w:rsidR="008124A4">
        <w:rPr>
          <w:rFonts w:ascii="Verdana" w:hAnsi="Verdana"/>
          <w:bCs/>
          <w:iCs/>
          <w:sz w:val="20"/>
          <w:szCs w:val="24"/>
        </w:rPr>
        <w:t xml:space="preserve"> </w:t>
      </w:r>
      <w:r w:rsidR="00FC705C">
        <w:rPr>
          <w:rFonts w:ascii="Verdana" w:hAnsi="Verdana"/>
          <w:bCs/>
          <w:iCs/>
          <w:sz w:val="20"/>
          <w:szCs w:val="24"/>
        </w:rPr>
        <w:t>de 2018</w:t>
      </w:r>
      <w:r w:rsidRPr="00005C3B">
        <w:rPr>
          <w:rFonts w:ascii="Verdana" w:hAnsi="Verdana"/>
          <w:bCs/>
          <w:iCs/>
          <w:sz w:val="20"/>
          <w:szCs w:val="24"/>
        </w:rPr>
        <w:t xml:space="preserve">, a </w:t>
      </w:r>
      <w:r w:rsidR="00FC705C">
        <w:rPr>
          <w:rFonts w:ascii="Verdana" w:hAnsi="Verdana"/>
          <w:bCs/>
          <w:iCs/>
          <w:sz w:val="20"/>
          <w:szCs w:val="24"/>
        </w:rPr>
        <w:t xml:space="preserve">partir </w:t>
      </w:r>
      <w:r w:rsidRPr="00DC6638">
        <w:rPr>
          <w:rFonts w:ascii="Verdana" w:hAnsi="Verdana"/>
          <w:bCs/>
          <w:iCs/>
          <w:sz w:val="20"/>
          <w:szCs w:val="24"/>
        </w:rPr>
        <w:t xml:space="preserve">de las </w:t>
      </w:r>
      <w:r w:rsidR="00234424">
        <w:rPr>
          <w:rFonts w:ascii="Verdana" w:hAnsi="Verdana"/>
          <w:bCs/>
          <w:iCs/>
          <w:sz w:val="20"/>
          <w:szCs w:val="24"/>
        </w:rPr>
        <w:t>15</w:t>
      </w:r>
      <w:r w:rsidR="009426A8" w:rsidRPr="00DC6638">
        <w:rPr>
          <w:rFonts w:ascii="Verdana" w:hAnsi="Verdana"/>
          <w:bCs/>
          <w:iCs/>
          <w:sz w:val="20"/>
          <w:szCs w:val="24"/>
        </w:rPr>
        <w:t>:00</w:t>
      </w:r>
      <w:r w:rsidR="00A862C6">
        <w:rPr>
          <w:rFonts w:ascii="Verdana" w:hAnsi="Verdana"/>
          <w:bCs/>
          <w:iCs/>
          <w:sz w:val="20"/>
          <w:szCs w:val="24"/>
        </w:rPr>
        <w:t xml:space="preserve"> horas,</w:t>
      </w:r>
      <w:r w:rsidR="00277948">
        <w:rPr>
          <w:rFonts w:ascii="Verdana" w:hAnsi="Verdana"/>
          <w:bCs/>
          <w:iCs/>
          <w:sz w:val="20"/>
          <w:szCs w:val="24"/>
        </w:rPr>
        <w:t xml:space="preserve"> y el día siguiente a partir de las 09:00 horas,</w:t>
      </w:r>
      <w:r w:rsidR="00005C3B">
        <w:rPr>
          <w:rFonts w:ascii="Verdana" w:hAnsi="Verdana"/>
          <w:bCs/>
          <w:iCs/>
          <w:sz w:val="20"/>
          <w:szCs w:val="24"/>
        </w:rPr>
        <w:t xml:space="preserve"> </w:t>
      </w:r>
      <w:r w:rsidR="006A4D72">
        <w:rPr>
          <w:rFonts w:ascii="Verdana" w:hAnsi="Verdana"/>
          <w:bCs/>
          <w:iCs/>
          <w:sz w:val="20"/>
          <w:szCs w:val="24"/>
        </w:rPr>
        <w:t>durante el 122</w:t>
      </w:r>
      <w:r w:rsidRPr="00DC6638">
        <w:rPr>
          <w:rFonts w:ascii="Verdana" w:hAnsi="Verdana"/>
          <w:bCs/>
          <w:iCs/>
          <w:sz w:val="20"/>
          <w:szCs w:val="24"/>
        </w:rPr>
        <w:t xml:space="preserve"> Período Ordinario de Sesiones, </w:t>
      </w:r>
      <w:r w:rsidR="008124A4">
        <w:rPr>
          <w:rFonts w:ascii="Verdana" w:hAnsi="Verdana"/>
          <w:bCs/>
          <w:iCs/>
          <w:sz w:val="20"/>
          <w:szCs w:val="24"/>
        </w:rPr>
        <w:t>por celebrarse</w:t>
      </w:r>
      <w:r w:rsidRPr="00DC6638">
        <w:rPr>
          <w:rFonts w:ascii="Verdana" w:hAnsi="Verdana"/>
          <w:bCs/>
          <w:iCs/>
          <w:sz w:val="20"/>
          <w:szCs w:val="24"/>
        </w:rPr>
        <w:t xml:space="preserve"> en la sede de la Corte en San José, Costa Rica</w:t>
      </w:r>
      <w:r w:rsidR="00234424">
        <w:rPr>
          <w:rFonts w:ascii="Verdana" w:hAnsi="Verdana"/>
          <w:bCs/>
          <w:iCs/>
          <w:sz w:val="20"/>
          <w:szCs w:val="24"/>
        </w:rPr>
        <w:t>,</w:t>
      </w:r>
      <w:r w:rsidRPr="00DC6638">
        <w:rPr>
          <w:rFonts w:ascii="Verdana" w:hAnsi="Verdana"/>
          <w:bCs/>
          <w:iCs/>
          <w:sz w:val="20"/>
          <w:szCs w:val="24"/>
        </w:rPr>
        <w:t xml:space="preserve"> para recibir sus</w:t>
      </w:r>
      <w:r w:rsidRPr="0011434A">
        <w:rPr>
          <w:rFonts w:ascii="Verdana" w:hAnsi="Verdana"/>
          <w:bCs/>
          <w:iCs/>
          <w:sz w:val="20"/>
          <w:szCs w:val="24"/>
        </w:rPr>
        <w:t xml:space="preserve"> alegatos y observaciones finales orales, así como para recibir las declaraciones de las siguientes personas:   </w:t>
      </w:r>
    </w:p>
    <w:p w:rsidR="00CF1C87" w:rsidRPr="0011434A" w:rsidRDefault="00CF1C87" w:rsidP="009A226B">
      <w:pPr>
        <w:pStyle w:val="ListParagraph"/>
        <w:tabs>
          <w:tab w:val="left" w:pos="567"/>
        </w:tabs>
        <w:spacing w:after="0" w:line="240" w:lineRule="auto"/>
        <w:ind w:left="0"/>
        <w:jc w:val="both"/>
        <w:rPr>
          <w:rFonts w:ascii="Verdana" w:hAnsi="Verdana"/>
          <w:bCs/>
          <w:iCs/>
          <w:sz w:val="20"/>
          <w:szCs w:val="24"/>
        </w:rPr>
      </w:pPr>
    </w:p>
    <w:p w:rsidR="00CF1C87" w:rsidRDefault="003C09AA" w:rsidP="005A6AA0">
      <w:pPr>
        <w:pStyle w:val="ListParagraph"/>
        <w:numPr>
          <w:ilvl w:val="0"/>
          <w:numId w:val="4"/>
        </w:numPr>
        <w:tabs>
          <w:tab w:val="left" w:pos="567"/>
        </w:tabs>
        <w:spacing w:after="0" w:line="240" w:lineRule="auto"/>
        <w:jc w:val="both"/>
        <w:rPr>
          <w:rFonts w:ascii="Verdana" w:hAnsi="Verdana"/>
          <w:b/>
          <w:bCs/>
          <w:i/>
          <w:iCs/>
          <w:sz w:val="20"/>
          <w:szCs w:val="24"/>
        </w:rPr>
      </w:pPr>
      <w:r>
        <w:rPr>
          <w:rFonts w:ascii="Verdana" w:hAnsi="Verdana"/>
          <w:b/>
          <w:bCs/>
          <w:i/>
          <w:iCs/>
          <w:sz w:val="20"/>
          <w:szCs w:val="24"/>
        </w:rPr>
        <w:t>Presuntas Víctimas</w:t>
      </w:r>
      <w:r w:rsidR="008124A4">
        <w:rPr>
          <w:rFonts w:ascii="Verdana" w:hAnsi="Verdana"/>
          <w:b/>
          <w:bCs/>
          <w:i/>
          <w:iCs/>
          <w:sz w:val="20"/>
          <w:szCs w:val="24"/>
        </w:rPr>
        <w:t xml:space="preserve"> </w:t>
      </w:r>
      <w:r w:rsidR="008124A4" w:rsidRPr="00713047">
        <w:rPr>
          <w:rFonts w:ascii="Verdana" w:hAnsi="Verdana"/>
          <w:bCs/>
          <w:i/>
          <w:iCs/>
          <w:sz w:val="20"/>
          <w:szCs w:val="24"/>
        </w:rPr>
        <w:t>(</w:t>
      </w:r>
      <w:r w:rsidR="008124A4" w:rsidRPr="001E1793">
        <w:rPr>
          <w:rFonts w:ascii="Verdana" w:hAnsi="Verdana"/>
          <w:bCs/>
          <w:i/>
          <w:iCs/>
          <w:sz w:val="20"/>
          <w:szCs w:val="24"/>
        </w:rPr>
        <w:t>p</w:t>
      </w:r>
      <w:r w:rsidR="00375AD1">
        <w:rPr>
          <w:rFonts w:ascii="Verdana" w:hAnsi="Verdana"/>
          <w:bCs/>
          <w:i/>
          <w:iCs/>
          <w:sz w:val="20"/>
          <w:szCs w:val="24"/>
        </w:rPr>
        <w:t>ropuesta</w:t>
      </w:r>
      <w:r w:rsidR="00C84314">
        <w:rPr>
          <w:rFonts w:ascii="Verdana" w:hAnsi="Verdana"/>
          <w:bCs/>
          <w:i/>
          <w:iCs/>
          <w:sz w:val="20"/>
          <w:szCs w:val="24"/>
        </w:rPr>
        <w:t>s</w:t>
      </w:r>
      <w:r w:rsidR="008124A4" w:rsidRPr="00D608F2">
        <w:rPr>
          <w:rFonts w:ascii="Verdana" w:hAnsi="Verdana"/>
          <w:bCs/>
          <w:i/>
          <w:iCs/>
          <w:sz w:val="20"/>
          <w:szCs w:val="24"/>
        </w:rPr>
        <w:t xml:space="preserve"> por los representantes</w:t>
      </w:r>
      <w:r w:rsidR="008124A4" w:rsidRPr="00713047">
        <w:rPr>
          <w:rFonts w:ascii="Verdana" w:hAnsi="Verdana"/>
          <w:bCs/>
          <w:i/>
          <w:iCs/>
          <w:sz w:val="20"/>
          <w:szCs w:val="24"/>
        </w:rPr>
        <w:t>)</w:t>
      </w:r>
    </w:p>
    <w:p w:rsidR="000D7501" w:rsidRDefault="000D7501" w:rsidP="000D7501">
      <w:pPr>
        <w:autoSpaceDE w:val="0"/>
        <w:autoSpaceDN w:val="0"/>
        <w:adjustRightInd w:val="0"/>
        <w:spacing w:after="0" w:line="240" w:lineRule="auto"/>
        <w:ind w:left="360"/>
        <w:jc w:val="both"/>
        <w:rPr>
          <w:rFonts w:ascii="Verdana" w:hAnsi="Verdana"/>
          <w:b/>
          <w:bCs/>
          <w:i/>
          <w:iCs/>
          <w:sz w:val="20"/>
          <w:szCs w:val="24"/>
        </w:rPr>
      </w:pPr>
    </w:p>
    <w:p w:rsidR="00CF1C87" w:rsidRPr="00006FC4" w:rsidRDefault="003C09AA" w:rsidP="005A6AA0">
      <w:pPr>
        <w:pStyle w:val="ListParagraph"/>
        <w:numPr>
          <w:ilvl w:val="3"/>
          <w:numId w:val="1"/>
        </w:numPr>
        <w:tabs>
          <w:tab w:val="clear" w:pos="1069"/>
        </w:tabs>
        <w:ind w:left="720" w:hanging="11"/>
        <w:jc w:val="both"/>
        <w:rPr>
          <w:sz w:val="20"/>
          <w:szCs w:val="20"/>
        </w:rPr>
      </w:pPr>
      <w:r>
        <w:rPr>
          <w:rFonts w:ascii="Verdana" w:hAnsi="Verdana" w:cs="TimesNewRomanPS-ItalicMT"/>
          <w:i/>
          <w:iCs/>
          <w:sz w:val="20"/>
          <w:szCs w:val="20"/>
        </w:rPr>
        <w:t>Wilfredo Terrones Landázur</w:t>
      </w:r>
      <w:r w:rsidR="00006FC4" w:rsidRPr="00006FC4">
        <w:rPr>
          <w:rFonts w:ascii="Verdana" w:hAnsi="Verdana" w:cs="TimesNewRomanPS-ItalicMT"/>
          <w:i/>
          <w:iCs/>
          <w:sz w:val="20"/>
          <w:szCs w:val="20"/>
        </w:rPr>
        <w:t>i</w:t>
      </w:r>
      <w:r w:rsidR="00FC705C" w:rsidRPr="00006FC4">
        <w:rPr>
          <w:rFonts w:ascii="Verdana" w:hAnsi="Verdana" w:cs="TimesNewRomanPS-ItalicMT"/>
          <w:i/>
          <w:iCs/>
          <w:sz w:val="20"/>
          <w:szCs w:val="20"/>
        </w:rPr>
        <w:t>,</w:t>
      </w:r>
      <w:r w:rsidR="00006FC4" w:rsidRPr="00006FC4">
        <w:rPr>
          <w:rFonts w:ascii="Verdana" w:hAnsi="Verdana" w:cs="TimesNewRomanPS-ItalicMT"/>
          <w:i/>
          <w:iCs/>
          <w:sz w:val="20"/>
          <w:szCs w:val="20"/>
        </w:rPr>
        <w:t xml:space="preserve"> </w:t>
      </w:r>
      <w:r w:rsidR="00006FC4" w:rsidRPr="00006FC4">
        <w:rPr>
          <w:rFonts w:ascii="Verdana" w:hAnsi="Verdana" w:cs="TimesNewRomanPS-ItalicMT"/>
          <w:iCs/>
          <w:sz w:val="20"/>
          <w:szCs w:val="20"/>
        </w:rPr>
        <w:t>hijo de Wilfredo Terrones Silva</w:t>
      </w:r>
      <w:r w:rsidR="00006FC4" w:rsidRPr="00006FC4">
        <w:rPr>
          <w:rFonts w:ascii="Verdana" w:hAnsi="Verdana" w:cs="TimesNewRomanPS-ItalicMT"/>
          <w:i/>
          <w:iCs/>
          <w:sz w:val="20"/>
          <w:szCs w:val="20"/>
        </w:rPr>
        <w:t>,</w:t>
      </w:r>
      <w:r w:rsidR="00FC705C" w:rsidRPr="00006FC4">
        <w:rPr>
          <w:rFonts w:ascii="Verdana" w:hAnsi="Verdana" w:cs="TimesNewRomanPSMT"/>
          <w:sz w:val="20"/>
          <w:szCs w:val="20"/>
        </w:rPr>
        <w:t xml:space="preserve"> </w:t>
      </w:r>
      <w:r w:rsidR="006A4D72" w:rsidRPr="00006FC4">
        <w:rPr>
          <w:rFonts w:ascii="Verdana" w:hAnsi="Verdana" w:cs="TimesNewRomanPSMT"/>
          <w:sz w:val="20"/>
          <w:szCs w:val="20"/>
        </w:rPr>
        <w:t>quien declarará sobre</w:t>
      </w:r>
      <w:r w:rsidR="007E7AAB">
        <w:rPr>
          <w:rFonts w:ascii="Verdana" w:hAnsi="Verdana" w:cs="TimesNewRomanPSMT"/>
          <w:sz w:val="20"/>
          <w:szCs w:val="20"/>
        </w:rPr>
        <w:t xml:space="preserve"> </w:t>
      </w:r>
      <w:r w:rsidR="004C3D2F">
        <w:rPr>
          <w:rFonts w:ascii="Verdana" w:hAnsi="Verdana"/>
          <w:sz w:val="20"/>
          <w:szCs w:val="20"/>
        </w:rPr>
        <w:t xml:space="preserve">la </w:t>
      </w:r>
      <w:r w:rsidR="00930ADA">
        <w:rPr>
          <w:rFonts w:ascii="Verdana" w:hAnsi="Verdana"/>
          <w:sz w:val="20"/>
          <w:szCs w:val="20"/>
        </w:rPr>
        <w:t>forma en que supuestamente</w:t>
      </w:r>
      <w:r w:rsidR="00B80B46" w:rsidRPr="00BE1DEB">
        <w:rPr>
          <w:rFonts w:ascii="Verdana" w:hAnsi="Verdana"/>
          <w:sz w:val="20"/>
          <w:szCs w:val="20"/>
        </w:rPr>
        <w:t xml:space="preserve"> se</w:t>
      </w:r>
      <w:r w:rsidR="00B80B46" w:rsidRPr="00BE1DEB">
        <w:rPr>
          <w:rFonts w:ascii="Verdana" w:hAnsi="Verdana"/>
        </w:rPr>
        <w:t xml:space="preserve"> </w:t>
      </w:r>
      <w:r w:rsidR="00052A6F">
        <w:rPr>
          <w:rFonts w:ascii="Verdana" w:hAnsi="Verdana"/>
          <w:sz w:val="20"/>
          <w:szCs w:val="20"/>
        </w:rPr>
        <w:t>enteró de la detención de su padre</w:t>
      </w:r>
      <w:r w:rsidR="00F12575" w:rsidRPr="00006FC4">
        <w:rPr>
          <w:rFonts w:ascii="Verdana" w:hAnsi="Verdana"/>
          <w:sz w:val="20"/>
          <w:szCs w:val="20"/>
        </w:rPr>
        <w:t xml:space="preserve">, la falta de acceso a la justicia y a la verdad en el caso, las acciones de búsqueda de justicia emprendida a nivel nacional e internacional y </w:t>
      </w:r>
      <w:r w:rsidR="007E7AAB">
        <w:rPr>
          <w:rFonts w:ascii="Verdana" w:hAnsi="Verdana"/>
          <w:sz w:val="20"/>
          <w:szCs w:val="20"/>
        </w:rPr>
        <w:t>las alegadas</w:t>
      </w:r>
      <w:r w:rsidR="00F12575" w:rsidRPr="00006FC4">
        <w:rPr>
          <w:rFonts w:ascii="Verdana" w:hAnsi="Verdana"/>
          <w:sz w:val="20"/>
          <w:szCs w:val="20"/>
        </w:rPr>
        <w:t xml:space="preserve"> consecuencias de desaparic</w:t>
      </w:r>
      <w:r w:rsidR="00052A6F">
        <w:rPr>
          <w:rFonts w:ascii="Verdana" w:hAnsi="Verdana"/>
          <w:sz w:val="20"/>
          <w:szCs w:val="20"/>
        </w:rPr>
        <w:t xml:space="preserve">ión de su padre </w:t>
      </w:r>
      <w:r w:rsidR="00F12575" w:rsidRPr="00006FC4">
        <w:rPr>
          <w:rFonts w:ascii="Verdana" w:hAnsi="Verdana"/>
          <w:sz w:val="20"/>
          <w:szCs w:val="20"/>
        </w:rPr>
        <w:t>sobre su vida familiar y su proyecto de vida.</w:t>
      </w:r>
    </w:p>
    <w:p w:rsidR="00006FC4" w:rsidRPr="00006FC4" w:rsidRDefault="00006FC4" w:rsidP="008A35CD">
      <w:pPr>
        <w:pStyle w:val="ListParagraph"/>
        <w:ind w:hanging="11"/>
        <w:jc w:val="both"/>
        <w:rPr>
          <w:sz w:val="20"/>
          <w:szCs w:val="20"/>
        </w:rPr>
      </w:pPr>
    </w:p>
    <w:p w:rsidR="00006FC4" w:rsidRDefault="00006FC4" w:rsidP="005A6AA0">
      <w:pPr>
        <w:pStyle w:val="ListParagraph"/>
        <w:numPr>
          <w:ilvl w:val="3"/>
          <w:numId w:val="1"/>
        </w:numPr>
        <w:tabs>
          <w:tab w:val="clear" w:pos="1069"/>
        </w:tabs>
        <w:ind w:left="720" w:hanging="11"/>
        <w:jc w:val="both"/>
        <w:rPr>
          <w:rFonts w:ascii="Verdana" w:hAnsi="Verdana"/>
          <w:sz w:val="20"/>
          <w:szCs w:val="20"/>
        </w:rPr>
      </w:pPr>
      <w:r w:rsidRPr="00006FC4">
        <w:rPr>
          <w:rFonts w:ascii="Verdana" w:hAnsi="Verdana" w:cs="TimesNewRomanPS-ItalicMT"/>
          <w:i/>
          <w:iCs/>
          <w:sz w:val="20"/>
          <w:szCs w:val="20"/>
        </w:rPr>
        <w:t xml:space="preserve">Rosa </w:t>
      </w:r>
      <w:proofErr w:type="spellStart"/>
      <w:r w:rsidRPr="00006FC4">
        <w:rPr>
          <w:rFonts w:ascii="Verdana" w:hAnsi="Verdana" w:cs="TimesNewRomanPS-ItalicMT"/>
          <w:i/>
          <w:iCs/>
          <w:sz w:val="20"/>
          <w:szCs w:val="20"/>
        </w:rPr>
        <w:t>Carcausto</w:t>
      </w:r>
      <w:proofErr w:type="spellEnd"/>
      <w:r w:rsidRPr="00006FC4">
        <w:rPr>
          <w:rFonts w:ascii="Verdana" w:hAnsi="Verdana" w:cs="TimesNewRomanPS-ItalicMT"/>
          <w:i/>
          <w:iCs/>
          <w:sz w:val="20"/>
          <w:szCs w:val="20"/>
        </w:rPr>
        <w:t xml:space="preserve"> Paco, </w:t>
      </w:r>
      <w:r w:rsidRPr="00006FC4">
        <w:rPr>
          <w:rFonts w:ascii="Verdana" w:hAnsi="Verdana" w:cs="TimesNewRomanPS-ItalicMT"/>
          <w:iCs/>
          <w:sz w:val="20"/>
          <w:szCs w:val="20"/>
        </w:rPr>
        <w:t xml:space="preserve">conviviente de Santiago </w:t>
      </w:r>
      <w:proofErr w:type="spellStart"/>
      <w:r w:rsidRPr="00006FC4">
        <w:rPr>
          <w:rFonts w:ascii="Verdana" w:hAnsi="Verdana" w:cs="TimesNewRomanPS-ItalicMT"/>
          <w:iCs/>
          <w:sz w:val="20"/>
          <w:szCs w:val="20"/>
        </w:rPr>
        <w:t>Antezana</w:t>
      </w:r>
      <w:proofErr w:type="spellEnd"/>
      <w:r w:rsidRPr="00006FC4">
        <w:rPr>
          <w:rFonts w:ascii="Verdana" w:hAnsi="Verdana" w:cs="TimesNewRomanPS-ItalicMT"/>
          <w:iCs/>
          <w:sz w:val="20"/>
          <w:szCs w:val="20"/>
        </w:rPr>
        <w:t xml:space="preserve"> Cueto, quien declarar</w:t>
      </w:r>
      <w:r>
        <w:rPr>
          <w:rFonts w:ascii="Verdana" w:hAnsi="Verdana" w:cs="TimesNewRomanPS-ItalicMT"/>
          <w:iCs/>
          <w:sz w:val="20"/>
          <w:szCs w:val="20"/>
        </w:rPr>
        <w:t>á sobre</w:t>
      </w:r>
      <w:r w:rsidRPr="00006FC4">
        <w:rPr>
          <w:rFonts w:ascii="Verdana" w:hAnsi="Verdana"/>
          <w:sz w:val="20"/>
          <w:szCs w:val="20"/>
        </w:rPr>
        <w:t xml:space="preserve"> las alegadas acciones de búsqueda de justicia a nivel nacional e internacional y </w:t>
      </w:r>
      <w:r w:rsidR="007637C7">
        <w:rPr>
          <w:rFonts w:ascii="Verdana" w:hAnsi="Verdana"/>
          <w:sz w:val="20"/>
          <w:szCs w:val="20"/>
        </w:rPr>
        <w:t>las alegadas</w:t>
      </w:r>
      <w:r w:rsidRPr="00006FC4">
        <w:rPr>
          <w:rFonts w:ascii="Verdana" w:hAnsi="Verdana"/>
          <w:sz w:val="20"/>
          <w:szCs w:val="20"/>
        </w:rPr>
        <w:t xml:space="preserve"> consecuencias de la desaparición de la</w:t>
      </w:r>
      <w:r w:rsidR="00052A6F">
        <w:rPr>
          <w:rFonts w:ascii="Verdana" w:hAnsi="Verdana"/>
          <w:sz w:val="20"/>
          <w:szCs w:val="20"/>
        </w:rPr>
        <w:t xml:space="preserve"> presunta</w:t>
      </w:r>
      <w:r w:rsidRPr="00006FC4">
        <w:rPr>
          <w:rFonts w:ascii="Verdana" w:hAnsi="Verdana"/>
          <w:sz w:val="20"/>
          <w:szCs w:val="20"/>
        </w:rPr>
        <w:t xml:space="preserve"> víctima sobre su vida familiar y su proyecto de vida.</w:t>
      </w:r>
    </w:p>
    <w:p w:rsidR="00006FC4" w:rsidRPr="00006FC4" w:rsidRDefault="00006FC4" w:rsidP="008A35CD">
      <w:pPr>
        <w:pStyle w:val="ListParagraph"/>
        <w:ind w:hanging="11"/>
        <w:rPr>
          <w:rFonts w:ascii="Verdana" w:hAnsi="Verdana"/>
          <w:sz w:val="20"/>
          <w:szCs w:val="20"/>
        </w:rPr>
      </w:pPr>
    </w:p>
    <w:p w:rsidR="00006FC4" w:rsidRPr="00006FC4" w:rsidRDefault="00006FC4" w:rsidP="005A6AA0">
      <w:pPr>
        <w:pStyle w:val="ListParagraph"/>
        <w:numPr>
          <w:ilvl w:val="3"/>
          <w:numId w:val="1"/>
        </w:numPr>
        <w:tabs>
          <w:tab w:val="clear" w:pos="1069"/>
        </w:tabs>
        <w:ind w:left="720" w:hanging="11"/>
        <w:jc w:val="both"/>
        <w:rPr>
          <w:rFonts w:ascii="Verdana" w:hAnsi="Verdana"/>
          <w:sz w:val="20"/>
          <w:szCs w:val="20"/>
        </w:rPr>
      </w:pPr>
      <w:r w:rsidRPr="00006FC4">
        <w:rPr>
          <w:rFonts w:ascii="Verdana" w:hAnsi="Verdana"/>
          <w:i/>
          <w:sz w:val="20"/>
          <w:szCs w:val="20"/>
        </w:rPr>
        <w:t>Marcelina Medina Negrón</w:t>
      </w:r>
      <w:r w:rsidRPr="00006FC4">
        <w:rPr>
          <w:rFonts w:ascii="Verdana" w:hAnsi="Verdana"/>
          <w:sz w:val="20"/>
          <w:szCs w:val="20"/>
        </w:rPr>
        <w:t xml:space="preserve">, madre de Néstor Rojas Medina, quien declarará sobre </w:t>
      </w:r>
      <w:r w:rsidR="002E5F8F">
        <w:rPr>
          <w:rFonts w:ascii="Verdana" w:hAnsi="Verdana"/>
          <w:sz w:val="20"/>
          <w:szCs w:val="20"/>
        </w:rPr>
        <w:t xml:space="preserve">la </w:t>
      </w:r>
      <w:r w:rsidR="00B80B46" w:rsidRPr="00BE1DEB">
        <w:rPr>
          <w:rFonts w:ascii="Verdana" w:hAnsi="Verdana"/>
          <w:sz w:val="20"/>
          <w:szCs w:val="20"/>
        </w:rPr>
        <w:t>forma como</w:t>
      </w:r>
      <w:r w:rsidR="00930ADA">
        <w:rPr>
          <w:rFonts w:ascii="Verdana" w:hAnsi="Verdana"/>
          <w:sz w:val="20"/>
          <w:szCs w:val="20"/>
        </w:rPr>
        <w:t xml:space="preserve"> supuestamente</w:t>
      </w:r>
      <w:r w:rsidR="00B80B46" w:rsidRPr="00BE1DEB">
        <w:rPr>
          <w:rFonts w:ascii="Verdana" w:hAnsi="Verdana"/>
          <w:sz w:val="20"/>
          <w:szCs w:val="20"/>
        </w:rPr>
        <w:t xml:space="preserve"> se</w:t>
      </w:r>
      <w:r w:rsidR="00B80B46" w:rsidRPr="00BE1DEB">
        <w:rPr>
          <w:rFonts w:ascii="Verdana" w:hAnsi="Verdana"/>
        </w:rPr>
        <w:t xml:space="preserve"> </w:t>
      </w:r>
      <w:r w:rsidR="00B80B46" w:rsidRPr="00BE1DEB">
        <w:rPr>
          <w:rFonts w:ascii="Verdana" w:hAnsi="Verdana"/>
          <w:sz w:val="20"/>
          <w:szCs w:val="20"/>
        </w:rPr>
        <w:t>ente</w:t>
      </w:r>
      <w:r w:rsidR="00052A6F">
        <w:rPr>
          <w:rFonts w:ascii="Verdana" w:hAnsi="Verdana"/>
          <w:sz w:val="20"/>
          <w:szCs w:val="20"/>
        </w:rPr>
        <w:t>ró de la detención de su hijo</w:t>
      </w:r>
      <w:r w:rsidRPr="00006FC4">
        <w:rPr>
          <w:rFonts w:ascii="Verdana" w:hAnsi="Verdana"/>
          <w:sz w:val="20"/>
          <w:szCs w:val="20"/>
        </w:rPr>
        <w:t xml:space="preserve">, las </w:t>
      </w:r>
      <w:r w:rsidR="002E5F8F">
        <w:rPr>
          <w:rFonts w:ascii="Verdana" w:hAnsi="Verdana"/>
          <w:sz w:val="20"/>
          <w:szCs w:val="20"/>
        </w:rPr>
        <w:t xml:space="preserve">alegadas </w:t>
      </w:r>
      <w:r w:rsidRPr="00006FC4">
        <w:rPr>
          <w:rFonts w:ascii="Verdana" w:hAnsi="Verdana"/>
          <w:sz w:val="20"/>
          <w:szCs w:val="20"/>
        </w:rPr>
        <w:t xml:space="preserve">acciones de búsqueda de justicia emprendidas a nivel nacional e internacional, la </w:t>
      </w:r>
      <w:r w:rsidR="002E5F8F">
        <w:rPr>
          <w:rFonts w:ascii="Verdana" w:hAnsi="Verdana"/>
          <w:sz w:val="20"/>
          <w:szCs w:val="20"/>
        </w:rPr>
        <w:t xml:space="preserve">supuesta </w:t>
      </w:r>
      <w:r w:rsidRPr="00006FC4">
        <w:rPr>
          <w:rFonts w:ascii="Verdana" w:hAnsi="Verdana"/>
          <w:sz w:val="20"/>
          <w:szCs w:val="20"/>
        </w:rPr>
        <w:t>falta de información de parte de las autoridades</w:t>
      </w:r>
      <w:r w:rsidR="00052A6F">
        <w:rPr>
          <w:rFonts w:ascii="Verdana" w:hAnsi="Verdana"/>
          <w:sz w:val="20"/>
          <w:szCs w:val="20"/>
        </w:rPr>
        <w:t xml:space="preserve"> sobre el paradero de su hijo</w:t>
      </w:r>
      <w:r w:rsidRPr="00006FC4">
        <w:rPr>
          <w:rFonts w:ascii="Verdana" w:hAnsi="Verdana"/>
          <w:sz w:val="20"/>
          <w:szCs w:val="20"/>
        </w:rPr>
        <w:t xml:space="preserve"> o sus restos, y las </w:t>
      </w:r>
      <w:r w:rsidR="007E7AAB">
        <w:rPr>
          <w:rFonts w:ascii="Verdana" w:hAnsi="Verdana"/>
          <w:sz w:val="20"/>
          <w:szCs w:val="20"/>
        </w:rPr>
        <w:t xml:space="preserve">alegadas </w:t>
      </w:r>
      <w:r w:rsidRPr="00006FC4">
        <w:rPr>
          <w:rFonts w:ascii="Verdana" w:hAnsi="Verdana"/>
          <w:sz w:val="20"/>
          <w:szCs w:val="20"/>
        </w:rPr>
        <w:t xml:space="preserve">consecuencias de la desaparición de la </w:t>
      </w:r>
      <w:r w:rsidR="00052A6F">
        <w:rPr>
          <w:rFonts w:ascii="Verdana" w:hAnsi="Verdana"/>
          <w:sz w:val="20"/>
          <w:szCs w:val="20"/>
        </w:rPr>
        <w:t xml:space="preserve">presunta </w:t>
      </w:r>
      <w:r w:rsidRPr="00006FC4">
        <w:rPr>
          <w:rFonts w:ascii="Verdana" w:hAnsi="Verdana"/>
          <w:sz w:val="20"/>
          <w:szCs w:val="20"/>
        </w:rPr>
        <w:t>víctima sobre su vida familiar y su proyecto de vida.</w:t>
      </w:r>
    </w:p>
    <w:p w:rsidR="00006FC4" w:rsidRPr="00006FC4" w:rsidRDefault="00006FC4" w:rsidP="00006FC4">
      <w:pPr>
        <w:pStyle w:val="ListParagraph"/>
        <w:rPr>
          <w:rFonts w:ascii="Verdana" w:hAnsi="Verdana"/>
          <w:sz w:val="20"/>
          <w:szCs w:val="20"/>
        </w:rPr>
      </w:pPr>
    </w:p>
    <w:p w:rsidR="000D7501" w:rsidRDefault="000D7501" w:rsidP="005A6AA0">
      <w:pPr>
        <w:pStyle w:val="ListParagraph"/>
        <w:numPr>
          <w:ilvl w:val="0"/>
          <w:numId w:val="4"/>
        </w:numPr>
        <w:tabs>
          <w:tab w:val="left" w:pos="567"/>
        </w:tabs>
        <w:spacing w:after="0" w:line="240" w:lineRule="auto"/>
        <w:jc w:val="both"/>
        <w:rPr>
          <w:rFonts w:ascii="Verdana" w:hAnsi="Verdana"/>
          <w:b/>
          <w:bCs/>
          <w:i/>
          <w:iCs/>
          <w:sz w:val="20"/>
          <w:szCs w:val="24"/>
        </w:rPr>
      </w:pPr>
      <w:r>
        <w:rPr>
          <w:rFonts w:ascii="Verdana" w:hAnsi="Verdana"/>
          <w:b/>
          <w:bCs/>
          <w:i/>
          <w:iCs/>
          <w:sz w:val="20"/>
          <w:szCs w:val="24"/>
        </w:rPr>
        <w:t xml:space="preserve">Testigo </w:t>
      </w:r>
      <w:r w:rsidRPr="00B446F3">
        <w:rPr>
          <w:rFonts w:ascii="Verdana" w:hAnsi="Verdana"/>
          <w:bCs/>
          <w:i/>
          <w:iCs/>
          <w:sz w:val="20"/>
          <w:szCs w:val="24"/>
        </w:rPr>
        <w:t>(propuesta por el Estado)</w:t>
      </w:r>
    </w:p>
    <w:p w:rsidR="000D7501" w:rsidRPr="000649A5" w:rsidRDefault="000D7501" w:rsidP="000D7501">
      <w:pPr>
        <w:pStyle w:val="ListParagraph"/>
        <w:autoSpaceDE w:val="0"/>
        <w:autoSpaceDN w:val="0"/>
        <w:adjustRightInd w:val="0"/>
        <w:spacing w:after="0" w:line="240" w:lineRule="auto"/>
        <w:ind w:left="1353"/>
        <w:jc w:val="both"/>
        <w:rPr>
          <w:rFonts w:ascii="Verdana" w:hAnsi="Verdana" w:cs="Verdana"/>
          <w:sz w:val="20"/>
          <w:szCs w:val="20"/>
        </w:rPr>
      </w:pPr>
    </w:p>
    <w:p w:rsidR="000D7501" w:rsidRPr="00F12575" w:rsidRDefault="00C66897" w:rsidP="000D7501">
      <w:pPr>
        <w:autoSpaceDE w:val="0"/>
        <w:autoSpaceDN w:val="0"/>
        <w:adjustRightInd w:val="0"/>
        <w:spacing w:after="0" w:line="240" w:lineRule="auto"/>
        <w:ind w:left="720"/>
        <w:jc w:val="both"/>
        <w:rPr>
          <w:rFonts w:ascii="Verdana" w:hAnsi="Verdana" w:cs="Verdana"/>
          <w:sz w:val="20"/>
          <w:szCs w:val="20"/>
        </w:rPr>
      </w:pPr>
      <w:r>
        <w:rPr>
          <w:rFonts w:ascii="Verdana" w:hAnsi="Verdana" w:cs="Verdana"/>
          <w:i/>
          <w:sz w:val="20"/>
          <w:szCs w:val="20"/>
        </w:rPr>
        <w:t>Mónica Liliana Barriga Pérez</w:t>
      </w:r>
      <w:r w:rsidR="003805C6">
        <w:rPr>
          <w:rFonts w:ascii="Verdana" w:hAnsi="Verdana" w:cs="Verdana"/>
          <w:sz w:val="20"/>
          <w:szCs w:val="20"/>
        </w:rPr>
        <w:t>,</w:t>
      </w:r>
      <w:r w:rsidR="00FD4CB0">
        <w:rPr>
          <w:rFonts w:ascii="Verdana" w:hAnsi="Verdana" w:cs="Verdana"/>
          <w:sz w:val="20"/>
          <w:szCs w:val="20"/>
        </w:rPr>
        <w:t xml:space="preserve"> </w:t>
      </w:r>
      <w:r w:rsidR="00FD4CB0" w:rsidRPr="00E71214">
        <w:rPr>
          <w:rFonts w:ascii="Verdana" w:hAnsi="Verdana"/>
          <w:sz w:val="20"/>
          <w:szCs w:val="20"/>
        </w:rPr>
        <w:t>Directora General encargada de la Dirección General de Búsqueda de Personas Desaparecidas del Ministerio de Justicia y Derechos Humanos</w:t>
      </w:r>
      <w:r w:rsidR="00FD4CB0">
        <w:rPr>
          <w:rFonts w:ascii="Verdana" w:hAnsi="Verdana"/>
          <w:i/>
          <w:sz w:val="20"/>
          <w:szCs w:val="20"/>
        </w:rPr>
        <w:t>,</w:t>
      </w:r>
      <w:r w:rsidR="003805C6">
        <w:rPr>
          <w:rFonts w:ascii="Verdana" w:hAnsi="Verdana" w:cs="Verdana"/>
          <w:sz w:val="20"/>
          <w:szCs w:val="20"/>
        </w:rPr>
        <w:t xml:space="preserve"> quien declarará</w:t>
      </w:r>
      <w:r w:rsidR="00F12575" w:rsidRPr="00F12575">
        <w:rPr>
          <w:rFonts w:ascii="Verdana" w:hAnsi="Verdana" w:cs="Verdana"/>
          <w:sz w:val="20"/>
          <w:szCs w:val="20"/>
        </w:rPr>
        <w:t xml:space="preserve"> sobre</w:t>
      </w:r>
      <w:r w:rsidR="00F12575" w:rsidRPr="00F12575">
        <w:rPr>
          <w:rFonts w:ascii="Verdana" w:hAnsi="Verdana"/>
          <w:sz w:val="20"/>
          <w:szCs w:val="20"/>
        </w:rPr>
        <w:t xml:space="preserve"> la implementación de la Ley No. 30470, Ley de Búsqueda de personas desaparecidas durante el período de violencia 1980-2000, y las alegadas acciones que realiza el Estado peruano en la recuperación de los restos de las </w:t>
      </w:r>
      <w:r w:rsidR="00C755CD">
        <w:rPr>
          <w:rFonts w:ascii="Verdana" w:hAnsi="Verdana"/>
          <w:sz w:val="20"/>
          <w:szCs w:val="20"/>
        </w:rPr>
        <w:t xml:space="preserve">presuntas </w:t>
      </w:r>
      <w:r w:rsidR="00F12575" w:rsidRPr="00F12575">
        <w:rPr>
          <w:rFonts w:ascii="Verdana" w:hAnsi="Verdana"/>
          <w:sz w:val="20"/>
          <w:szCs w:val="20"/>
        </w:rPr>
        <w:t>víctimas de este caso y el acompañamiento psicosocial de sus familiares</w:t>
      </w:r>
      <w:r w:rsidR="000D7501" w:rsidRPr="00F12575">
        <w:rPr>
          <w:rFonts w:ascii="Verdana" w:hAnsi="Verdana" w:cs="Verdana"/>
          <w:sz w:val="20"/>
          <w:szCs w:val="20"/>
        </w:rPr>
        <w:t>.</w:t>
      </w:r>
    </w:p>
    <w:p w:rsidR="000719A4" w:rsidRPr="000719A4" w:rsidRDefault="000719A4" w:rsidP="009A226B">
      <w:pPr>
        <w:pStyle w:val="ListParagraph"/>
        <w:tabs>
          <w:tab w:val="left" w:pos="567"/>
        </w:tabs>
        <w:spacing w:after="0" w:line="240" w:lineRule="auto"/>
        <w:ind w:left="0"/>
        <w:jc w:val="both"/>
        <w:rPr>
          <w:rFonts w:ascii="Verdana" w:hAnsi="Verdana"/>
          <w:bCs/>
          <w:iCs/>
          <w:sz w:val="20"/>
          <w:szCs w:val="24"/>
        </w:rPr>
      </w:pPr>
    </w:p>
    <w:p w:rsidR="00CF1C87" w:rsidRPr="00DC4328" w:rsidRDefault="00CF1C87" w:rsidP="009A226B">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6637F7">
        <w:rPr>
          <w:rFonts w:ascii="Verdana" w:hAnsi="Verdana"/>
          <w:bCs/>
          <w:iCs/>
          <w:sz w:val="20"/>
          <w:szCs w:val="24"/>
        </w:rPr>
        <w:t>Requerir a</w:t>
      </w:r>
      <w:r w:rsidR="00D86B7F">
        <w:rPr>
          <w:rFonts w:ascii="Verdana" w:hAnsi="Verdana"/>
          <w:bCs/>
          <w:iCs/>
          <w:sz w:val="20"/>
          <w:szCs w:val="24"/>
        </w:rPr>
        <w:t>l Estado</w:t>
      </w:r>
      <w:r w:rsidR="00FC705C">
        <w:rPr>
          <w:rFonts w:ascii="Verdana" w:hAnsi="Verdana"/>
          <w:bCs/>
          <w:iCs/>
          <w:sz w:val="20"/>
          <w:szCs w:val="24"/>
        </w:rPr>
        <w:t xml:space="preserve"> </w:t>
      </w:r>
      <w:r w:rsidRPr="006637F7">
        <w:rPr>
          <w:rFonts w:ascii="Verdana" w:hAnsi="Verdana"/>
          <w:bCs/>
          <w:iCs/>
          <w:sz w:val="20"/>
          <w:szCs w:val="24"/>
        </w:rPr>
        <w:t xml:space="preserve">que facilite la salida y entrada de su territorio de </w:t>
      </w:r>
      <w:r w:rsidR="00497C16">
        <w:rPr>
          <w:rFonts w:ascii="Verdana" w:hAnsi="Verdana"/>
          <w:bCs/>
          <w:iCs/>
          <w:sz w:val="20"/>
          <w:szCs w:val="24"/>
        </w:rPr>
        <w:t>l</w:t>
      </w:r>
      <w:r w:rsidR="003C09AA">
        <w:rPr>
          <w:rFonts w:ascii="Verdana" w:hAnsi="Verdana"/>
          <w:bCs/>
          <w:iCs/>
          <w:sz w:val="20"/>
          <w:szCs w:val="24"/>
        </w:rPr>
        <w:t>o</w:t>
      </w:r>
      <w:r w:rsidR="00497C16">
        <w:rPr>
          <w:rFonts w:ascii="Verdana" w:hAnsi="Verdana"/>
          <w:bCs/>
          <w:iCs/>
          <w:sz w:val="20"/>
          <w:szCs w:val="24"/>
        </w:rPr>
        <w:t>s</w:t>
      </w:r>
      <w:r w:rsidRPr="006637F7">
        <w:rPr>
          <w:rFonts w:ascii="Verdana" w:hAnsi="Verdana"/>
          <w:bCs/>
          <w:iCs/>
          <w:sz w:val="20"/>
          <w:szCs w:val="24"/>
        </w:rPr>
        <w:t xml:space="preserve"> declarantes, si residen o se encuentra</w:t>
      </w:r>
      <w:r w:rsidR="00497C16">
        <w:rPr>
          <w:rFonts w:ascii="Verdana" w:hAnsi="Verdana"/>
          <w:bCs/>
          <w:iCs/>
          <w:sz w:val="20"/>
          <w:szCs w:val="24"/>
        </w:rPr>
        <w:t>n en él, quienes han sido citad</w:t>
      </w:r>
      <w:r w:rsidR="0029421F">
        <w:rPr>
          <w:rFonts w:ascii="Verdana" w:hAnsi="Verdana"/>
          <w:bCs/>
          <w:iCs/>
          <w:sz w:val="20"/>
          <w:szCs w:val="24"/>
        </w:rPr>
        <w:t>o</w:t>
      </w:r>
      <w:r w:rsidRPr="006637F7">
        <w:rPr>
          <w:rFonts w:ascii="Verdana" w:hAnsi="Verdana"/>
          <w:bCs/>
          <w:iCs/>
          <w:sz w:val="20"/>
          <w:szCs w:val="24"/>
        </w:rPr>
        <w:t>s en la presente Resolución a rendir declaración</w:t>
      </w:r>
      <w:r w:rsidRPr="00A60BFB">
        <w:rPr>
          <w:rFonts w:ascii="Verdana" w:hAnsi="Verdana"/>
          <w:bCs/>
          <w:iCs/>
          <w:sz w:val="20"/>
          <w:szCs w:val="24"/>
        </w:rPr>
        <w:t xml:space="preserve"> en la referida audiencia pública, de conformidad con lo dispuesto en el artículo 26.1 del Reglamento de la Corte. </w:t>
      </w:r>
    </w:p>
    <w:p w:rsidR="00802BD5" w:rsidRPr="00CF1C87" w:rsidRDefault="00802BD5"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bookmarkStart w:id="4" w:name="_Ref477386390"/>
      <w:r w:rsidRPr="00CF1C87">
        <w:rPr>
          <w:rFonts w:ascii="Verdana" w:eastAsia="Calibri" w:hAnsi="Verdana" w:cs="Verdana"/>
          <w:sz w:val="20"/>
          <w:szCs w:val="20"/>
        </w:rPr>
        <w:lastRenderedPageBreak/>
        <w:t>Requerir, por las razones expuestas en la presente Resolución, de conformidad con el principio de economía procesal y de la facultad que le otorga el artículo 50.1 del Reglamento de la Corte, que las siguientes personas presten sus declaraciones ante fedatario público:</w:t>
      </w:r>
      <w:bookmarkEnd w:id="3"/>
      <w:bookmarkEnd w:id="4"/>
    </w:p>
    <w:p w:rsidR="00802BD5" w:rsidRPr="00802BD5" w:rsidRDefault="00802BD5" w:rsidP="009A226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rsidR="00191BEF" w:rsidRDefault="003C09AA" w:rsidP="00D60776">
      <w:pPr>
        <w:pStyle w:val="Heading1"/>
        <w:ind w:left="360"/>
      </w:pPr>
      <w:r>
        <w:t>Presuntas Víctimas</w:t>
      </w:r>
      <w:r w:rsidR="00C21D58">
        <w:t xml:space="preserve"> </w:t>
      </w:r>
      <w:r w:rsidR="001E1793" w:rsidRPr="00713047">
        <w:rPr>
          <w:b w:val="0"/>
        </w:rPr>
        <w:t>(</w:t>
      </w:r>
      <w:r w:rsidR="007E7AAB">
        <w:rPr>
          <w:b w:val="0"/>
          <w:iCs w:val="0"/>
        </w:rPr>
        <w:t>propuesta</w:t>
      </w:r>
      <w:r w:rsidR="001E1793" w:rsidRPr="00713047">
        <w:rPr>
          <w:b w:val="0"/>
          <w:iCs w:val="0"/>
        </w:rPr>
        <w:t>s por los representantes</w:t>
      </w:r>
      <w:r w:rsidR="001E1793" w:rsidRPr="00713047">
        <w:rPr>
          <w:b w:val="0"/>
        </w:rPr>
        <w:t>)</w:t>
      </w:r>
    </w:p>
    <w:p w:rsidR="001A6A92" w:rsidRDefault="001A6A92" w:rsidP="00D60776">
      <w:pPr>
        <w:tabs>
          <w:tab w:val="left" w:pos="567"/>
        </w:tabs>
        <w:spacing w:after="0" w:line="240" w:lineRule="auto"/>
        <w:ind w:left="207"/>
        <w:jc w:val="both"/>
        <w:rPr>
          <w:rFonts w:ascii="Verdana" w:eastAsia="Calibri" w:hAnsi="Verdana" w:cs="Verdana"/>
          <w:iCs/>
          <w:sz w:val="20"/>
          <w:szCs w:val="20"/>
        </w:rPr>
      </w:pPr>
    </w:p>
    <w:p w:rsidR="00D86B7F" w:rsidRDefault="00BE1DEB" w:rsidP="005A6AA0">
      <w:pPr>
        <w:pStyle w:val="ListParagraph"/>
        <w:numPr>
          <w:ilvl w:val="3"/>
          <w:numId w:val="5"/>
        </w:numPr>
        <w:autoSpaceDE w:val="0"/>
        <w:autoSpaceDN w:val="0"/>
        <w:adjustRightInd w:val="0"/>
        <w:spacing w:after="0" w:line="240" w:lineRule="auto"/>
        <w:ind w:left="540" w:firstLine="0"/>
        <w:jc w:val="both"/>
        <w:rPr>
          <w:rFonts w:ascii="Verdana" w:hAnsi="Verdana" w:cs="TimesNewRomanPSMT"/>
          <w:sz w:val="20"/>
          <w:szCs w:val="20"/>
        </w:rPr>
      </w:pPr>
      <w:r w:rsidRPr="00BE1DEB">
        <w:rPr>
          <w:rFonts w:ascii="Verdana" w:hAnsi="Verdana" w:cs="TimesNewRomanPS-ItalicMT"/>
          <w:i/>
          <w:iCs/>
          <w:sz w:val="20"/>
          <w:szCs w:val="20"/>
        </w:rPr>
        <w:t xml:space="preserve">Ofelia </w:t>
      </w:r>
      <w:proofErr w:type="spellStart"/>
      <w:r w:rsidRPr="00BE1DEB">
        <w:rPr>
          <w:rFonts w:ascii="Verdana" w:hAnsi="Verdana" w:cs="TimesNewRomanPS-ItalicMT"/>
          <w:i/>
          <w:iCs/>
          <w:sz w:val="20"/>
          <w:szCs w:val="20"/>
        </w:rPr>
        <w:t>Antezana</w:t>
      </w:r>
      <w:proofErr w:type="spellEnd"/>
      <w:r w:rsidRPr="00BE1DEB">
        <w:rPr>
          <w:rFonts w:ascii="Verdana" w:hAnsi="Verdana" w:cs="TimesNewRomanPS-ItalicMT"/>
          <w:i/>
          <w:iCs/>
          <w:sz w:val="20"/>
          <w:szCs w:val="20"/>
        </w:rPr>
        <w:t xml:space="preserve"> Torre, </w:t>
      </w:r>
      <w:r>
        <w:rPr>
          <w:rFonts w:ascii="Verdana" w:hAnsi="Verdana"/>
          <w:sz w:val="20"/>
          <w:szCs w:val="20"/>
        </w:rPr>
        <w:t>p</w:t>
      </w:r>
      <w:r w:rsidRPr="00BE1DEB">
        <w:rPr>
          <w:rFonts w:ascii="Verdana" w:hAnsi="Verdana"/>
          <w:sz w:val="20"/>
          <w:szCs w:val="20"/>
        </w:rPr>
        <w:t xml:space="preserve">rima de Santiago </w:t>
      </w:r>
      <w:proofErr w:type="spellStart"/>
      <w:r w:rsidRPr="00BE1DEB">
        <w:rPr>
          <w:rFonts w:ascii="Verdana" w:hAnsi="Verdana"/>
          <w:sz w:val="20"/>
          <w:szCs w:val="20"/>
        </w:rPr>
        <w:t>Antezana</w:t>
      </w:r>
      <w:proofErr w:type="spellEnd"/>
      <w:r w:rsidRPr="00BE1DEB">
        <w:rPr>
          <w:rFonts w:ascii="Verdana" w:hAnsi="Verdana"/>
          <w:sz w:val="20"/>
          <w:szCs w:val="20"/>
        </w:rPr>
        <w:t xml:space="preserve"> Cueto, quien declarará sobre las </w:t>
      </w:r>
      <w:r w:rsidR="003C3864">
        <w:rPr>
          <w:rFonts w:ascii="Verdana" w:hAnsi="Verdana"/>
          <w:sz w:val="20"/>
          <w:szCs w:val="20"/>
        </w:rPr>
        <w:t xml:space="preserve">alegadas </w:t>
      </w:r>
      <w:r w:rsidRPr="00BE1DEB">
        <w:rPr>
          <w:rFonts w:ascii="Verdana" w:hAnsi="Verdana"/>
          <w:sz w:val="20"/>
          <w:szCs w:val="20"/>
        </w:rPr>
        <w:t xml:space="preserve">acciones de búsqueda de justicia a nivel nacional e internacional y las </w:t>
      </w:r>
      <w:r>
        <w:rPr>
          <w:rFonts w:ascii="Verdana" w:hAnsi="Verdana"/>
          <w:sz w:val="20"/>
          <w:szCs w:val="20"/>
        </w:rPr>
        <w:t xml:space="preserve">alegadas </w:t>
      </w:r>
      <w:r w:rsidRPr="00BE1DEB">
        <w:rPr>
          <w:rFonts w:ascii="Verdana" w:hAnsi="Verdana"/>
          <w:sz w:val="20"/>
          <w:szCs w:val="20"/>
        </w:rPr>
        <w:t>consecuencias de la desaparición de</w:t>
      </w:r>
      <w:r>
        <w:rPr>
          <w:rFonts w:ascii="Verdana" w:hAnsi="Verdana"/>
          <w:sz w:val="20"/>
          <w:szCs w:val="20"/>
        </w:rPr>
        <w:t>l</w:t>
      </w:r>
      <w:r w:rsidRPr="00BE1DEB">
        <w:rPr>
          <w:rFonts w:ascii="Verdana" w:hAnsi="Verdana"/>
          <w:sz w:val="20"/>
          <w:szCs w:val="20"/>
        </w:rPr>
        <w:t xml:space="preserve"> </w:t>
      </w:r>
      <w:r>
        <w:rPr>
          <w:rFonts w:ascii="Verdana" w:hAnsi="Verdana"/>
          <w:sz w:val="20"/>
          <w:szCs w:val="20"/>
        </w:rPr>
        <w:t>señor</w:t>
      </w:r>
      <w:r w:rsidR="007637C7">
        <w:rPr>
          <w:rFonts w:ascii="Verdana" w:hAnsi="Verdana"/>
          <w:sz w:val="20"/>
          <w:szCs w:val="20"/>
        </w:rPr>
        <w:t xml:space="preserve"> </w:t>
      </w:r>
      <w:proofErr w:type="spellStart"/>
      <w:r w:rsidR="007637C7">
        <w:rPr>
          <w:rFonts w:ascii="Verdana" w:hAnsi="Verdana"/>
          <w:sz w:val="20"/>
          <w:szCs w:val="20"/>
        </w:rPr>
        <w:t>Antezana</w:t>
      </w:r>
      <w:proofErr w:type="spellEnd"/>
      <w:r w:rsidR="007637C7">
        <w:rPr>
          <w:rFonts w:ascii="Verdana" w:hAnsi="Verdana"/>
          <w:sz w:val="20"/>
          <w:szCs w:val="20"/>
        </w:rPr>
        <w:t xml:space="preserve"> Cueto</w:t>
      </w:r>
      <w:r w:rsidR="003C3864">
        <w:rPr>
          <w:rFonts w:ascii="Verdana" w:hAnsi="Verdana"/>
          <w:sz w:val="20"/>
          <w:szCs w:val="20"/>
        </w:rPr>
        <w:t>,</w:t>
      </w:r>
      <w:r w:rsidRPr="00BE1DEB">
        <w:rPr>
          <w:rFonts w:ascii="Verdana" w:hAnsi="Verdana"/>
          <w:sz w:val="20"/>
          <w:szCs w:val="20"/>
        </w:rPr>
        <w:t xml:space="preserve"> </w:t>
      </w:r>
      <w:r w:rsidR="003C3864">
        <w:rPr>
          <w:rFonts w:ascii="Verdana" w:hAnsi="Verdana"/>
          <w:sz w:val="20"/>
          <w:szCs w:val="20"/>
        </w:rPr>
        <w:t xml:space="preserve">sobre </w:t>
      </w:r>
      <w:r w:rsidRPr="00BE1DEB">
        <w:rPr>
          <w:rFonts w:ascii="Verdana" w:hAnsi="Verdana"/>
          <w:sz w:val="20"/>
          <w:szCs w:val="20"/>
        </w:rPr>
        <w:t>su vida familiar y su proyecto de vida</w:t>
      </w:r>
      <w:r w:rsidR="00674C86" w:rsidRPr="00BE1DEB">
        <w:rPr>
          <w:rFonts w:ascii="Verdana" w:hAnsi="Verdana" w:cs="TimesNewRomanPSMT"/>
          <w:sz w:val="20"/>
          <w:szCs w:val="20"/>
        </w:rPr>
        <w:t>;</w:t>
      </w:r>
      <w:r w:rsidR="001A6A92" w:rsidRPr="00BE1DEB">
        <w:rPr>
          <w:rFonts w:ascii="Verdana" w:hAnsi="Verdana" w:cs="TimesNewRomanPSMT"/>
          <w:sz w:val="20"/>
          <w:szCs w:val="20"/>
        </w:rPr>
        <w:t xml:space="preserve"> </w:t>
      </w:r>
      <w:r w:rsidR="001C7BA5" w:rsidRPr="00BE1DEB">
        <w:rPr>
          <w:rFonts w:ascii="Verdana" w:hAnsi="Verdana" w:cs="TimesNewRomanPSMT"/>
          <w:sz w:val="20"/>
          <w:szCs w:val="20"/>
        </w:rPr>
        <w:t>y</w:t>
      </w:r>
    </w:p>
    <w:p w:rsidR="00BE1DEB" w:rsidRDefault="00BE1DEB" w:rsidP="008A35CD">
      <w:pPr>
        <w:pStyle w:val="ListParagraph"/>
        <w:autoSpaceDE w:val="0"/>
        <w:autoSpaceDN w:val="0"/>
        <w:adjustRightInd w:val="0"/>
        <w:spacing w:after="0" w:line="240" w:lineRule="auto"/>
        <w:ind w:left="540"/>
        <w:jc w:val="both"/>
        <w:rPr>
          <w:rFonts w:ascii="Verdana" w:hAnsi="Verdana" w:cs="TimesNewRomanPSMT"/>
          <w:sz w:val="20"/>
          <w:szCs w:val="20"/>
        </w:rPr>
      </w:pPr>
    </w:p>
    <w:p w:rsidR="001A6A92" w:rsidRPr="00BE1DEB" w:rsidRDefault="00BE1DEB" w:rsidP="005A6AA0">
      <w:pPr>
        <w:pStyle w:val="ListParagraph"/>
        <w:numPr>
          <w:ilvl w:val="3"/>
          <w:numId w:val="5"/>
        </w:numPr>
        <w:autoSpaceDE w:val="0"/>
        <w:autoSpaceDN w:val="0"/>
        <w:adjustRightInd w:val="0"/>
        <w:spacing w:after="0" w:line="240" w:lineRule="auto"/>
        <w:ind w:left="540" w:firstLine="0"/>
        <w:jc w:val="both"/>
        <w:rPr>
          <w:rFonts w:ascii="Verdana" w:hAnsi="Verdana" w:cs="TimesNewRomanPSMT"/>
          <w:sz w:val="20"/>
          <w:szCs w:val="20"/>
        </w:rPr>
      </w:pPr>
      <w:r w:rsidRPr="00BE1DEB">
        <w:rPr>
          <w:rFonts w:ascii="Verdana" w:hAnsi="Verdana" w:cs="TimesNewRomanPS-ItalicMT"/>
          <w:i/>
          <w:iCs/>
          <w:sz w:val="20"/>
          <w:szCs w:val="20"/>
        </w:rPr>
        <w:t xml:space="preserve">Tania </w:t>
      </w:r>
      <w:proofErr w:type="spellStart"/>
      <w:r w:rsidRPr="00BE1DEB">
        <w:rPr>
          <w:rFonts w:ascii="Verdana" w:hAnsi="Verdana" w:cs="TimesNewRomanPS-ItalicMT"/>
          <w:i/>
          <w:iCs/>
          <w:sz w:val="20"/>
          <w:szCs w:val="20"/>
        </w:rPr>
        <w:t>Collantes</w:t>
      </w:r>
      <w:proofErr w:type="spellEnd"/>
      <w:r w:rsidRPr="00BE1DEB">
        <w:rPr>
          <w:rFonts w:ascii="Verdana" w:hAnsi="Verdana" w:cs="TimesNewRomanPS-ItalicMT"/>
          <w:i/>
          <w:iCs/>
          <w:sz w:val="20"/>
          <w:szCs w:val="20"/>
        </w:rPr>
        <w:t xml:space="preserve"> Medina</w:t>
      </w:r>
      <w:r w:rsidR="001A6A92" w:rsidRPr="00BE1DEB">
        <w:rPr>
          <w:rFonts w:ascii="Verdana" w:hAnsi="Verdana" w:cs="TimesNewRomanPS-ItalicMT"/>
          <w:i/>
          <w:iCs/>
          <w:sz w:val="20"/>
          <w:szCs w:val="20"/>
        </w:rPr>
        <w:t xml:space="preserve">, </w:t>
      </w:r>
      <w:r w:rsidRPr="00BE1DEB">
        <w:rPr>
          <w:rFonts w:ascii="Verdana" w:hAnsi="Verdana"/>
          <w:sz w:val="20"/>
          <w:szCs w:val="20"/>
        </w:rPr>
        <w:t>hermana de Néstor Rojas Medina,</w:t>
      </w:r>
      <w:r w:rsidRPr="00BE1DEB">
        <w:rPr>
          <w:rFonts w:ascii="Verdana" w:hAnsi="Verdana" w:cs="TimesNewRomanPSMT"/>
          <w:sz w:val="20"/>
          <w:szCs w:val="20"/>
        </w:rPr>
        <w:t xml:space="preserve"> </w:t>
      </w:r>
      <w:r w:rsidR="00D86B7F" w:rsidRPr="00BE1DEB">
        <w:rPr>
          <w:rFonts w:ascii="Verdana" w:hAnsi="Verdana" w:cs="TimesNewRomanPSMT"/>
          <w:sz w:val="20"/>
          <w:szCs w:val="20"/>
        </w:rPr>
        <w:t xml:space="preserve">quien declarará </w:t>
      </w:r>
      <w:r w:rsidR="001A6A92" w:rsidRPr="00BE1DEB">
        <w:rPr>
          <w:rFonts w:ascii="Verdana" w:hAnsi="Verdana" w:cs="TimesNewRomanPSMT"/>
          <w:sz w:val="20"/>
          <w:szCs w:val="20"/>
        </w:rPr>
        <w:t>sobre</w:t>
      </w:r>
      <w:r w:rsidR="006A4D72" w:rsidRPr="00BE1DEB">
        <w:rPr>
          <w:rFonts w:ascii="Verdana" w:hAnsi="Verdana" w:cs="TimesNewRomanPSMT"/>
          <w:sz w:val="20"/>
          <w:szCs w:val="20"/>
        </w:rPr>
        <w:t xml:space="preserve"> </w:t>
      </w:r>
      <w:r w:rsidRPr="00BE1DEB">
        <w:rPr>
          <w:rFonts w:ascii="Verdana" w:hAnsi="Verdana"/>
          <w:sz w:val="20"/>
          <w:szCs w:val="20"/>
        </w:rPr>
        <w:t>la</w:t>
      </w:r>
      <w:r w:rsidR="003C3864">
        <w:rPr>
          <w:rFonts w:ascii="Verdana" w:hAnsi="Verdana"/>
          <w:sz w:val="20"/>
          <w:szCs w:val="20"/>
        </w:rPr>
        <w:t xml:space="preserve"> alegada</w:t>
      </w:r>
      <w:r w:rsidRPr="00BE1DEB">
        <w:rPr>
          <w:rFonts w:ascii="Verdana" w:hAnsi="Verdana"/>
          <w:sz w:val="20"/>
          <w:szCs w:val="20"/>
        </w:rPr>
        <w:t xml:space="preserve"> vida familiar antes de la desaparición de</w:t>
      </w:r>
      <w:r w:rsidR="00C755CD">
        <w:rPr>
          <w:rFonts w:ascii="Verdana" w:hAnsi="Verdana"/>
          <w:sz w:val="20"/>
          <w:szCs w:val="20"/>
        </w:rPr>
        <w:t xml:space="preserve"> su hermano</w:t>
      </w:r>
      <w:r w:rsidRPr="00BE1DEB">
        <w:rPr>
          <w:rFonts w:ascii="Verdana" w:hAnsi="Verdana"/>
          <w:sz w:val="20"/>
          <w:szCs w:val="20"/>
        </w:rPr>
        <w:t>, la forma como se</w:t>
      </w:r>
      <w:r w:rsidRPr="00BE1DEB">
        <w:rPr>
          <w:rFonts w:ascii="Verdana" w:hAnsi="Verdana"/>
        </w:rPr>
        <w:t xml:space="preserve"> </w:t>
      </w:r>
      <w:r w:rsidRPr="00BE1DEB">
        <w:rPr>
          <w:rFonts w:ascii="Verdana" w:hAnsi="Verdana"/>
          <w:sz w:val="20"/>
          <w:szCs w:val="20"/>
        </w:rPr>
        <w:t xml:space="preserve">enteró de la detención de la </w:t>
      </w:r>
      <w:r w:rsidR="00C755CD">
        <w:rPr>
          <w:rFonts w:ascii="Verdana" w:hAnsi="Verdana"/>
          <w:sz w:val="20"/>
          <w:szCs w:val="20"/>
        </w:rPr>
        <w:t xml:space="preserve">presunta </w:t>
      </w:r>
      <w:r w:rsidRPr="00BE1DEB">
        <w:rPr>
          <w:rFonts w:ascii="Verdana" w:hAnsi="Verdana"/>
          <w:sz w:val="20"/>
          <w:szCs w:val="20"/>
        </w:rPr>
        <w:t xml:space="preserve">víctima y las alegadas consecuencias de la desaparición de la </w:t>
      </w:r>
      <w:r w:rsidR="00C755CD">
        <w:rPr>
          <w:rFonts w:ascii="Verdana" w:hAnsi="Verdana"/>
          <w:sz w:val="20"/>
          <w:szCs w:val="20"/>
        </w:rPr>
        <w:t xml:space="preserve">presunta </w:t>
      </w:r>
      <w:r w:rsidRPr="00BE1DEB">
        <w:rPr>
          <w:rFonts w:ascii="Verdana" w:hAnsi="Verdana"/>
          <w:sz w:val="20"/>
          <w:szCs w:val="20"/>
        </w:rPr>
        <w:t>víct</w:t>
      </w:r>
      <w:r w:rsidR="008A35CD">
        <w:rPr>
          <w:rFonts w:ascii="Verdana" w:hAnsi="Verdana"/>
          <w:sz w:val="20"/>
          <w:szCs w:val="20"/>
        </w:rPr>
        <w:t>ima sobre su vida familiar y su</w:t>
      </w:r>
      <w:r w:rsidRPr="00BE1DEB">
        <w:rPr>
          <w:rFonts w:ascii="Verdana" w:hAnsi="Verdana"/>
          <w:sz w:val="20"/>
          <w:szCs w:val="20"/>
        </w:rPr>
        <w:t xml:space="preserve"> proyecto de vida.</w:t>
      </w:r>
    </w:p>
    <w:p w:rsidR="00D86B7F" w:rsidRDefault="00D86B7F" w:rsidP="001A6A92">
      <w:pPr>
        <w:autoSpaceDE w:val="0"/>
        <w:autoSpaceDN w:val="0"/>
        <w:adjustRightInd w:val="0"/>
        <w:spacing w:after="0" w:line="240" w:lineRule="auto"/>
        <w:rPr>
          <w:rFonts w:ascii="TimesNewRomanPSMT" w:hAnsi="TimesNewRomanPSMT" w:cs="TimesNewRomanPSMT"/>
          <w:sz w:val="24"/>
          <w:szCs w:val="24"/>
        </w:rPr>
      </w:pPr>
    </w:p>
    <w:p w:rsidR="00867D58" w:rsidRPr="00375AD1" w:rsidRDefault="000649A5" w:rsidP="00375AD1">
      <w:pPr>
        <w:pStyle w:val="Heading1"/>
        <w:ind w:left="360"/>
        <w:rPr>
          <w:b w:val="0"/>
        </w:rPr>
      </w:pPr>
      <w:r w:rsidRPr="004A4187">
        <w:t>T</w:t>
      </w:r>
      <w:r w:rsidR="00157F1F" w:rsidRPr="004A4187">
        <w:t>estigos</w:t>
      </w:r>
      <w:r w:rsidR="00375AD1">
        <w:t xml:space="preserve"> </w:t>
      </w:r>
      <w:r w:rsidR="00375AD1" w:rsidRPr="00375AD1">
        <w:rPr>
          <w:b w:val="0"/>
        </w:rPr>
        <w:t>(</w:t>
      </w:r>
      <w:r w:rsidR="00375AD1">
        <w:rPr>
          <w:b w:val="0"/>
        </w:rPr>
        <w:t>p</w:t>
      </w:r>
      <w:r w:rsidR="007E7AAB" w:rsidRPr="00375AD1">
        <w:rPr>
          <w:b w:val="0"/>
        </w:rPr>
        <w:t>ropuesta</w:t>
      </w:r>
      <w:r w:rsidR="00867D58" w:rsidRPr="00375AD1">
        <w:rPr>
          <w:b w:val="0"/>
        </w:rPr>
        <w:t xml:space="preserve">s por </w:t>
      </w:r>
      <w:r w:rsidR="006A4D72" w:rsidRPr="00375AD1">
        <w:rPr>
          <w:b w:val="0"/>
        </w:rPr>
        <w:t>el Estado</w:t>
      </w:r>
      <w:r w:rsidR="00375AD1">
        <w:rPr>
          <w:b w:val="0"/>
        </w:rPr>
        <w:t>)</w:t>
      </w:r>
    </w:p>
    <w:p w:rsidR="00867D58" w:rsidRDefault="00867D58" w:rsidP="00D60776">
      <w:pPr>
        <w:tabs>
          <w:tab w:val="left" w:pos="567"/>
        </w:tabs>
        <w:spacing w:after="0" w:line="240" w:lineRule="auto"/>
        <w:ind w:left="360"/>
        <w:jc w:val="both"/>
        <w:rPr>
          <w:rFonts w:ascii="Verdana" w:eastAsia="Calibri" w:hAnsi="Verdana" w:cs="Verdana"/>
          <w:i/>
          <w:iCs/>
          <w:sz w:val="20"/>
          <w:szCs w:val="20"/>
        </w:rPr>
      </w:pPr>
    </w:p>
    <w:p w:rsidR="00C71E17" w:rsidRDefault="00D45330" w:rsidP="005A6AA0">
      <w:pPr>
        <w:pStyle w:val="ListParagraph"/>
        <w:numPr>
          <w:ilvl w:val="6"/>
          <w:numId w:val="5"/>
        </w:numPr>
        <w:autoSpaceDE w:val="0"/>
        <w:autoSpaceDN w:val="0"/>
        <w:adjustRightInd w:val="0"/>
        <w:spacing w:after="0" w:line="240" w:lineRule="auto"/>
        <w:ind w:left="630" w:firstLine="0"/>
        <w:jc w:val="both"/>
        <w:rPr>
          <w:rFonts w:ascii="Verdana" w:hAnsi="Verdana" w:cs="TimesNewRomanPSMT"/>
          <w:sz w:val="20"/>
          <w:szCs w:val="20"/>
        </w:rPr>
      </w:pPr>
      <w:r>
        <w:rPr>
          <w:rFonts w:ascii="Verdana" w:hAnsi="Verdana" w:cs="TimesNewRomanPS-ItalicMT"/>
          <w:i/>
          <w:iCs/>
          <w:sz w:val="20"/>
          <w:szCs w:val="20"/>
        </w:rPr>
        <w:t>Marcelita del Rosario Gutiérrez Vallejos</w:t>
      </w:r>
      <w:r w:rsidR="00D86B7F" w:rsidRPr="006A4D72">
        <w:rPr>
          <w:rFonts w:ascii="Verdana" w:hAnsi="Verdana" w:cs="TimesNewRomanPS-ItalicMT"/>
          <w:i/>
          <w:iCs/>
          <w:sz w:val="20"/>
          <w:szCs w:val="20"/>
        </w:rPr>
        <w:t>,</w:t>
      </w:r>
      <w:r w:rsidR="000E19E6">
        <w:rPr>
          <w:rFonts w:ascii="Verdana" w:hAnsi="Verdana" w:cs="TimesNewRomanPS-ItalicMT"/>
          <w:i/>
          <w:iCs/>
          <w:sz w:val="20"/>
          <w:szCs w:val="20"/>
        </w:rPr>
        <w:t xml:space="preserve"> </w:t>
      </w:r>
      <w:r w:rsidR="000E19E6" w:rsidRPr="00E71214">
        <w:rPr>
          <w:rFonts w:ascii="Verdana" w:hAnsi="Verdana" w:cs="TimesNewRomanPS-ItalicMT"/>
          <w:iCs/>
          <w:sz w:val="20"/>
          <w:szCs w:val="20"/>
        </w:rPr>
        <w:t>Fiscal Provincial de la Segu</w:t>
      </w:r>
      <w:r w:rsidR="007637C7" w:rsidRPr="00E71214">
        <w:rPr>
          <w:rFonts w:ascii="Verdana" w:hAnsi="Verdana" w:cs="TimesNewRomanPS-ItalicMT"/>
          <w:iCs/>
          <w:sz w:val="20"/>
          <w:szCs w:val="20"/>
        </w:rPr>
        <w:t xml:space="preserve">nda Fiscalía Penal </w:t>
      </w:r>
      <w:proofErr w:type="spellStart"/>
      <w:r w:rsidR="007637C7" w:rsidRPr="00E71214">
        <w:rPr>
          <w:rFonts w:ascii="Verdana" w:hAnsi="Verdana" w:cs="TimesNewRomanPS-ItalicMT"/>
          <w:iCs/>
          <w:sz w:val="20"/>
          <w:szCs w:val="20"/>
        </w:rPr>
        <w:t>Supraprovin</w:t>
      </w:r>
      <w:r w:rsidR="000E19E6" w:rsidRPr="00E71214">
        <w:rPr>
          <w:rFonts w:ascii="Verdana" w:hAnsi="Verdana" w:cs="TimesNewRomanPS-ItalicMT"/>
          <w:iCs/>
          <w:sz w:val="20"/>
          <w:szCs w:val="20"/>
        </w:rPr>
        <w:t>cial</w:t>
      </w:r>
      <w:proofErr w:type="spellEnd"/>
      <w:r w:rsidR="000E19E6">
        <w:rPr>
          <w:rFonts w:ascii="Verdana" w:hAnsi="Verdana" w:cs="TimesNewRomanPS-ItalicMT"/>
          <w:i/>
          <w:iCs/>
          <w:sz w:val="20"/>
          <w:szCs w:val="20"/>
        </w:rPr>
        <w:t>,</w:t>
      </w:r>
      <w:r w:rsidR="00D86B7F" w:rsidRPr="006A4D72">
        <w:rPr>
          <w:rFonts w:ascii="Verdana" w:hAnsi="Verdana" w:cs="TimesNewRomanPS-ItalicMT"/>
          <w:i/>
          <w:iCs/>
          <w:sz w:val="20"/>
          <w:szCs w:val="20"/>
        </w:rPr>
        <w:t xml:space="preserve"> </w:t>
      </w:r>
      <w:r>
        <w:rPr>
          <w:rFonts w:ascii="Verdana" w:hAnsi="Verdana" w:cs="TimesNewRomanPSMT"/>
          <w:sz w:val="20"/>
          <w:szCs w:val="20"/>
        </w:rPr>
        <w:t>quien declarará sobre</w:t>
      </w:r>
      <w:r w:rsidRPr="00D45330">
        <w:rPr>
          <w:rFonts w:ascii="Verdana" w:hAnsi="Verdana"/>
          <w:sz w:val="20"/>
          <w:szCs w:val="20"/>
        </w:rPr>
        <w:t xml:space="preserve"> las</w:t>
      </w:r>
      <w:r w:rsidR="007E7AAB">
        <w:rPr>
          <w:rFonts w:ascii="Verdana" w:hAnsi="Verdana"/>
          <w:sz w:val="20"/>
          <w:szCs w:val="20"/>
        </w:rPr>
        <w:t xml:space="preserve"> alegadas</w:t>
      </w:r>
      <w:r w:rsidRPr="00D45330">
        <w:rPr>
          <w:rFonts w:ascii="Verdana" w:hAnsi="Verdana"/>
          <w:sz w:val="20"/>
          <w:szCs w:val="20"/>
        </w:rPr>
        <w:t xml:space="preserve"> investigaciones preliminares, las diligencias emprendidas y realizadas para el debido esclarecimiento de los hechos relacionados a las </w:t>
      </w:r>
      <w:r w:rsidR="00C755CD">
        <w:rPr>
          <w:rFonts w:ascii="Verdana" w:hAnsi="Verdana"/>
          <w:sz w:val="20"/>
          <w:szCs w:val="20"/>
        </w:rPr>
        <w:t xml:space="preserve">presuntas </w:t>
      </w:r>
      <w:r w:rsidRPr="00D45330">
        <w:rPr>
          <w:rFonts w:ascii="Verdana" w:hAnsi="Verdana"/>
          <w:sz w:val="20"/>
          <w:szCs w:val="20"/>
        </w:rPr>
        <w:t>víctimas.</w:t>
      </w:r>
    </w:p>
    <w:p w:rsidR="006A4D72" w:rsidRPr="006A4D72" w:rsidRDefault="006A4D72" w:rsidP="008A35CD">
      <w:pPr>
        <w:pStyle w:val="ListParagraph"/>
        <w:autoSpaceDE w:val="0"/>
        <w:autoSpaceDN w:val="0"/>
        <w:adjustRightInd w:val="0"/>
        <w:spacing w:after="0" w:line="240" w:lineRule="auto"/>
        <w:ind w:left="630"/>
        <w:jc w:val="both"/>
        <w:rPr>
          <w:rFonts w:ascii="Verdana" w:hAnsi="Verdana" w:cs="TimesNewRomanPSMT"/>
          <w:sz w:val="20"/>
          <w:szCs w:val="20"/>
        </w:rPr>
      </w:pPr>
    </w:p>
    <w:p w:rsidR="00D86B7F" w:rsidRDefault="00C66897" w:rsidP="005A6AA0">
      <w:pPr>
        <w:pStyle w:val="ListParagraph"/>
        <w:numPr>
          <w:ilvl w:val="6"/>
          <w:numId w:val="5"/>
        </w:numPr>
        <w:autoSpaceDE w:val="0"/>
        <w:autoSpaceDN w:val="0"/>
        <w:adjustRightInd w:val="0"/>
        <w:spacing w:after="0" w:line="240" w:lineRule="auto"/>
        <w:ind w:left="630" w:firstLine="0"/>
        <w:jc w:val="both"/>
        <w:rPr>
          <w:rFonts w:ascii="Verdana" w:hAnsi="Verdana" w:cs="TimesNewRomanPSMT"/>
          <w:sz w:val="20"/>
          <w:szCs w:val="20"/>
        </w:rPr>
      </w:pPr>
      <w:proofErr w:type="spellStart"/>
      <w:r>
        <w:rPr>
          <w:rFonts w:ascii="Verdana" w:hAnsi="Verdana" w:cs="Verdana"/>
          <w:i/>
          <w:sz w:val="20"/>
          <w:szCs w:val="20"/>
        </w:rPr>
        <w:t>Mariella</w:t>
      </w:r>
      <w:proofErr w:type="spellEnd"/>
      <w:r>
        <w:rPr>
          <w:rFonts w:ascii="Verdana" w:hAnsi="Verdana" w:cs="Verdana"/>
          <w:i/>
          <w:sz w:val="20"/>
          <w:szCs w:val="20"/>
        </w:rPr>
        <w:t xml:space="preserve"> Romina </w:t>
      </w:r>
      <w:proofErr w:type="spellStart"/>
      <w:r>
        <w:rPr>
          <w:rFonts w:ascii="Verdana" w:hAnsi="Verdana" w:cs="Verdana"/>
          <w:i/>
          <w:sz w:val="20"/>
          <w:szCs w:val="20"/>
        </w:rPr>
        <w:t>Estacio</w:t>
      </w:r>
      <w:proofErr w:type="spellEnd"/>
      <w:r>
        <w:rPr>
          <w:rFonts w:ascii="Verdana" w:hAnsi="Verdana" w:cs="Verdana"/>
          <w:i/>
          <w:sz w:val="20"/>
          <w:szCs w:val="20"/>
        </w:rPr>
        <w:t xml:space="preserve"> Aguirre</w:t>
      </w:r>
      <w:r w:rsidR="00D86B7F" w:rsidRPr="00D86B7F">
        <w:rPr>
          <w:rFonts w:ascii="Verdana" w:hAnsi="Verdana" w:cs="TimesNewRomanPS-ItalicMT"/>
          <w:i/>
          <w:iCs/>
          <w:sz w:val="20"/>
          <w:szCs w:val="20"/>
        </w:rPr>
        <w:t xml:space="preserve">, </w:t>
      </w:r>
      <w:r w:rsidR="000E19E6">
        <w:rPr>
          <w:rFonts w:ascii="Verdana" w:hAnsi="Verdana"/>
          <w:sz w:val="20"/>
          <w:szCs w:val="20"/>
        </w:rPr>
        <w:t>Secretaria Técnica encargada de la Comisión Multisectorial de Alto Nivel (CMAN)</w:t>
      </w:r>
      <w:r w:rsidR="00FD4CB0">
        <w:rPr>
          <w:rFonts w:ascii="Verdana" w:hAnsi="Verdana"/>
          <w:sz w:val="20"/>
          <w:szCs w:val="20"/>
        </w:rPr>
        <w:t xml:space="preserve">, </w:t>
      </w:r>
      <w:r w:rsidR="00D86B7F">
        <w:rPr>
          <w:rFonts w:ascii="Verdana" w:hAnsi="Verdana" w:cs="TimesNewRomanPSMT"/>
          <w:sz w:val="20"/>
          <w:szCs w:val="20"/>
        </w:rPr>
        <w:t>quien declarará</w:t>
      </w:r>
      <w:r w:rsidR="00D86B7F" w:rsidRPr="00D86B7F">
        <w:rPr>
          <w:rFonts w:ascii="Verdana" w:hAnsi="Verdana" w:cs="TimesNewRomanPSMT"/>
          <w:sz w:val="20"/>
          <w:szCs w:val="20"/>
        </w:rPr>
        <w:t xml:space="preserve"> sobre</w:t>
      </w:r>
      <w:r w:rsidR="00D45330">
        <w:rPr>
          <w:rFonts w:ascii="Verdana" w:hAnsi="Verdana" w:cs="TimesNewRomanPSMT"/>
          <w:sz w:val="20"/>
          <w:szCs w:val="20"/>
        </w:rPr>
        <w:t xml:space="preserve"> </w:t>
      </w:r>
      <w:r w:rsidR="00D45330" w:rsidRPr="00D45330">
        <w:rPr>
          <w:rFonts w:ascii="Verdana" w:hAnsi="Verdana"/>
          <w:sz w:val="20"/>
          <w:szCs w:val="20"/>
        </w:rPr>
        <w:t>las</w:t>
      </w:r>
      <w:r w:rsidR="00D45330">
        <w:rPr>
          <w:rFonts w:ascii="Verdana" w:hAnsi="Verdana"/>
          <w:sz w:val="20"/>
          <w:szCs w:val="20"/>
        </w:rPr>
        <w:t xml:space="preserve"> alegadas</w:t>
      </w:r>
      <w:r w:rsidR="00D45330" w:rsidRPr="00D45330">
        <w:rPr>
          <w:rFonts w:ascii="Verdana" w:hAnsi="Verdana"/>
          <w:sz w:val="20"/>
          <w:szCs w:val="20"/>
        </w:rPr>
        <w:t xml:space="preserve"> reparaciones brindadas a los familiares de Santiago </w:t>
      </w:r>
      <w:proofErr w:type="spellStart"/>
      <w:r w:rsidR="00D45330" w:rsidRPr="00D45330">
        <w:rPr>
          <w:rFonts w:ascii="Verdana" w:hAnsi="Verdana"/>
          <w:sz w:val="20"/>
          <w:szCs w:val="20"/>
        </w:rPr>
        <w:t>Antezana</w:t>
      </w:r>
      <w:proofErr w:type="spellEnd"/>
      <w:r w:rsidR="00D45330" w:rsidRPr="00D45330">
        <w:rPr>
          <w:rFonts w:ascii="Verdana" w:hAnsi="Verdana"/>
          <w:sz w:val="20"/>
          <w:szCs w:val="20"/>
        </w:rPr>
        <w:t xml:space="preserve"> Cueto y Néstor Rojas Medina en el marco de</w:t>
      </w:r>
      <w:r w:rsidR="00D45330">
        <w:rPr>
          <w:rFonts w:ascii="Verdana" w:hAnsi="Verdana"/>
          <w:sz w:val="20"/>
          <w:szCs w:val="20"/>
        </w:rPr>
        <w:t>l Plan Integral de Reparaciones</w:t>
      </w:r>
      <w:r w:rsidR="00723D94" w:rsidRPr="00D45330">
        <w:rPr>
          <w:rFonts w:ascii="Verdana" w:hAnsi="Verdana" w:cs="TimesNewRomanPSMT"/>
          <w:sz w:val="20"/>
          <w:szCs w:val="20"/>
        </w:rPr>
        <w:t>.</w:t>
      </w:r>
    </w:p>
    <w:p w:rsidR="0007369A" w:rsidRPr="009B391A" w:rsidRDefault="0007369A" w:rsidP="009B391A">
      <w:pPr>
        <w:tabs>
          <w:tab w:val="left" w:pos="567"/>
        </w:tabs>
        <w:spacing w:after="0" w:line="240" w:lineRule="auto"/>
        <w:jc w:val="both"/>
        <w:rPr>
          <w:rFonts w:ascii="Verdana" w:hAnsi="Verdana"/>
          <w:b/>
          <w:bCs/>
          <w:i/>
          <w:iCs/>
          <w:sz w:val="20"/>
          <w:szCs w:val="24"/>
        </w:rPr>
      </w:pPr>
    </w:p>
    <w:p w:rsidR="0007369A" w:rsidRDefault="0007369A" w:rsidP="005A6AA0">
      <w:pPr>
        <w:pStyle w:val="ListParagraph"/>
        <w:numPr>
          <w:ilvl w:val="0"/>
          <w:numId w:val="4"/>
        </w:numPr>
        <w:tabs>
          <w:tab w:val="left" w:pos="567"/>
        </w:tabs>
        <w:spacing w:after="0" w:line="240" w:lineRule="auto"/>
        <w:jc w:val="both"/>
        <w:rPr>
          <w:rFonts w:ascii="Verdana" w:hAnsi="Verdana"/>
          <w:b/>
          <w:bCs/>
          <w:i/>
          <w:iCs/>
          <w:sz w:val="20"/>
          <w:szCs w:val="24"/>
        </w:rPr>
      </w:pPr>
      <w:r>
        <w:rPr>
          <w:rFonts w:ascii="Verdana" w:hAnsi="Verdana"/>
          <w:b/>
          <w:bCs/>
          <w:i/>
          <w:iCs/>
          <w:sz w:val="20"/>
          <w:szCs w:val="24"/>
        </w:rPr>
        <w:t>Perito</w:t>
      </w:r>
      <w:r w:rsidRPr="00477642">
        <w:rPr>
          <w:rFonts w:ascii="Verdana" w:hAnsi="Verdana"/>
          <w:b/>
          <w:bCs/>
          <w:i/>
          <w:iCs/>
          <w:sz w:val="20"/>
          <w:szCs w:val="24"/>
        </w:rPr>
        <w:t xml:space="preserve"> </w:t>
      </w:r>
      <w:r>
        <w:rPr>
          <w:rFonts w:ascii="Verdana" w:hAnsi="Verdana"/>
          <w:bCs/>
          <w:i/>
          <w:iCs/>
          <w:sz w:val="20"/>
          <w:szCs w:val="24"/>
        </w:rPr>
        <w:t>(propuesto por la Comisión)</w:t>
      </w:r>
    </w:p>
    <w:p w:rsidR="0007369A" w:rsidRDefault="0007369A" w:rsidP="0007369A">
      <w:pPr>
        <w:tabs>
          <w:tab w:val="left" w:pos="567"/>
        </w:tabs>
        <w:spacing w:after="0" w:line="240" w:lineRule="auto"/>
        <w:jc w:val="both"/>
        <w:rPr>
          <w:rFonts w:ascii="Verdana" w:hAnsi="Verdana"/>
          <w:bCs/>
          <w:i/>
          <w:iCs/>
          <w:sz w:val="20"/>
          <w:szCs w:val="24"/>
        </w:rPr>
      </w:pPr>
    </w:p>
    <w:p w:rsidR="0007369A" w:rsidRDefault="0007369A" w:rsidP="0007369A">
      <w:pPr>
        <w:autoSpaceDE w:val="0"/>
        <w:autoSpaceDN w:val="0"/>
        <w:adjustRightInd w:val="0"/>
        <w:spacing w:after="0" w:line="240" w:lineRule="auto"/>
        <w:ind w:left="720"/>
        <w:jc w:val="both"/>
        <w:rPr>
          <w:rFonts w:ascii="Verdana" w:hAnsi="Verdana"/>
          <w:sz w:val="20"/>
          <w:szCs w:val="20"/>
        </w:rPr>
      </w:pPr>
      <w:r w:rsidRPr="00F12575">
        <w:rPr>
          <w:rFonts w:ascii="Verdana" w:hAnsi="Verdana" w:cs="Cambria-Bold"/>
          <w:bCs/>
          <w:i/>
          <w:sz w:val="20"/>
          <w:szCs w:val="20"/>
        </w:rPr>
        <w:t>Michael Reed Hurtado</w:t>
      </w:r>
      <w:r w:rsidRPr="00F12575">
        <w:rPr>
          <w:rFonts w:ascii="Verdana" w:hAnsi="Verdana" w:cs="Cambria"/>
          <w:sz w:val="20"/>
          <w:szCs w:val="20"/>
        </w:rPr>
        <w:t xml:space="preserve">, quien rendirá dictamen sobre </w:t>
      </w:r>
      <w:r w:rsidRPr="00F12575">
        <w:rPr>
          <w:rFonts w:ascii="Verdana" w:hAnsi="Verdana"/>
          <w:sz w:val="20"/>
          <w:szCs w:val="20"/>
        </w:rPr>
        <w:t>la violación probatoria en el derecho internacional de los derechos humanos en materia de desaparición forzada de personas. Se referirá a la relevancia del contexto en dicha valoración, particularmente cuando es posible acreditar una práctica sistemática y generalizada.  El perito también se referirá a la respuesta que debe dar un Estado en materia de investigación y reparación en casos de desaparición forzada de personas. En el peritaje se pondrá especial énfasis en el alcance y contenido concreto</w:t>
      </w:r>
      <w:r w:rsidR="007637C7">
        <w:rPr>
          <w:rFonts w:ascii="Verdana" w:hAnsi="Verdana"/>
          <w:sz w:val="20"/>
          <w:szCs w:val="20"/>
        </w:rPr>
        <w:t xml:space="preserve"> de</w:t>
      </w:r>
      <w:r w:rsidRPr="00F12575">
        <w:rPr>
          <w:rFonts w:ascii="Verdana" w:hAnsi="Verdana"/>
          <w:sz w:val="20"/>
          <w:szCs w:val="20"/>
        </w:rPr>
        <w:t xml:space="preserve"> la obligación estatal de buscar y determinar el destino o paradero de la persona desaparecida.</w:t>
      </w:r>
    </w:p>
    <w:p w:rsidR="0007369A" w:rsidRPr="00F12575" w:rsidRDefault="0007369A" w:rsidP="0007369A">
      <w:pPr>
        <w:autoSpaceDE w:val="0"/>
        <w:autoSpaceDN w:val="0"/>
        <w:adjustRightInd w:val="0"/>
        <w:spacing w:after="0" w:line="240" w:lineRule="auto"/>
        <w:ind w:left="720"/>
        <w:jc w:val="both"/>
        <w:rPr>
          <w:rFonts w:ascii="Verdana" w:hAnsi="Verdana" w:cs="Cambria"/>
          <w:sz w:val="20"/>
          <w:szCs w:val="20"/>
        </w:rPr>
      </w:pPr>
    </w:p>
    <w:p w:rsidR="00CC62F6" w:rsidRDefault="00CC62F6" w:rsidP="005A6AA0">
      <w:pPr>
        <w:pStyle w:val="Heading1"/>
        <w:numPr>
          <w:ilvl w:val="0"/>
          <w:numId w:val="4"/>
        </w:numPr>
        <w:rPr>
          <w:b w:val="0"/>
        </w:rPr>
      </w:pPr>
      <w:r>
        <w:t xml:space="preserve">Peritos </w:t>
      </w:r>
      <w:r w:rsidRPr="00713047">
        <w:rPr>
          <w:b w:val="0"/>
        </w:rPr>
        <w:t>(</w:t>
      </w:r>
      <w:r>
        <w:rPr>
          <w:b w:val="0"/>
          <w:iCs w:val="0"/>
        </w:rPr>
        <w:t>propuesto</w:t>
      </w:r>
      <w:r w:rsidRPr="00713047">
        <w:rPr>
          <w:b w:val="0"/>
          <w:iCs w:val="0"/>
        </w:rPr>
        <w:t>s por los representantes</w:t>
      </w:r>
      <w:r w:rsidRPr="00713047">
        <w:rPr>
          <w:b w:val="0"/>
        </w:rPr>
        <w:t>)</w:t>
      </w:r>
    </w:p>
    <w:p w:rsidR="00CC62F6" w:rsidRDefault="00CC62F6" w:rsidP="0007369A">
      <w:pPr>
        <w:spacing w:after="0"/>
      </w:pPr>
    </w:p>
    <w:p w:rsidR="00CC62F6" w:rsidRPr="00CC62F6" w:rsidRDefault="00F177D9" w:rsidP="005A6AA0">
      <w:pPr>
        <w:pStyle w:val="ListParagraph"/>
        <w:numPr>
          <w:ilvl w:val="3"/>
          <w:numId w:val="4"/>
        </w:numPr>
        <w:spacing w:after="0"/>
        <w:ind w:left="720" w:firstLine="0"/>
        <w:jc w:val="both"/>
        <w:rPr>
          <w:rFonts w:ascii="Verdana" w:hAnsi="Verdana"/>
        </w:rPr>
      </w:pPr>
      <w:r>
        <w:rPr>
          <w:rFonts w:ascii="Verdana" w:hAnsi="Verdana"/>
          <w:i/>
          <w:sz w:val="20"/>
          <w:szCs w:val="20"/>
        </w:rPr>
        <w:t xml:space="preserve">Carlos Alberto </w:t>
      </w:r>
      <w:proofErr w:type="spellStart"/>
      <w:r>
        <w:rPr>
          <w:rFonts w:ascii="Verdana" w:hAnsi="Verdana"/>
          <w:i/>
          <w:sz w:val="20"/>
          <w:szCs w:val="20"/>
        </w:rPr>
        <w:t>Jibaja</w:t>
      </w:r>
      <w:proofErr w:type="spellEnd"/>
      <w:r>
        <w:rPr>
          <w:rFonts w:ascii="Verdana" w:hAnsi="Verdana"/>
          <w:i/>
          <w:sz w:val="20"/>
          <w:szCs w:val="20"/>
        </w:rPr>
        <w:t xml:space="preserve"> Zárate y Carmen </w:t>
      </w:r>
      <w:proofErr w:type="spellStart"/>
      <w:r>
        <w:rPr>
          <w:rFonts w:ascii="Verdana" w:hAnsi="Verdana"/>
          <w:i/>
          <w:sz w:val="20"/>
          <w:szCs w:val="20"/>
        </w:rPr>
        <w:t>Wurst</w:t>
      </w:r>
      <w:proofErr w:type="spellEnd"/>
      <w:r>
        <w:rPr>
          <w:rFonts w:ascii="Verdana" w:hAnsi="Verdana"/>
          <w:i/>
          <w:sz w:val="20"/>
          <w:szCs w:val="20"/>
        </w:rPr>
        <w:t xml:space="preserve"> Calle de </w:t>
      </w:r>
      <w:r w:rsidR="003C09AA">
        <w:rPr>
          <w:rFonts w:ascii="Verdana" w:hAnsi="Verdana" w:cs="TimesNewRomanPS-ItalicMT"/>
          <w:i/>
          <w:iCs/>
          <w:sz w:val="20"/>
          <w:szCs w:val="20"/>
        </w:rPr>
        <w:t>Landázur</w:t>
      </w:r>
      <w:r w:rsidRPr="00006FC4">
        <w:rPr>
          <w:rFonts w:ascii="Verdana" w:hAnsi="Verdana" w:cs="TimesNewRomanPS-ItalicMT"/>
          <w:i/>
          <w:iCs/>
          <w:sz w:val="20"/>
          <w:szCs w:val="20"/>
        </w:rPr>
        <w:t>i</w:t>
      </w:r>
      <w:r w:rsidR="00CC62F6" w:rsidRPr="00CC62F6">
        <w:rPr>
          <w:rFonts w:ascii="Verdana" w:hAnsi="Verdana"/>
          <w:sz w:val="20"/>
          <w:szCs w:val="20"/>
        </w:rPr>
        <w:t>, quienes en conjunto rendirán un dictamen pericial sobre el impacto sufrido por los familiar</w:t>
      </w:r>
      <w:r w:rsidR="00930ADA">
        <w:rPr>
          <w:rFonts w:ascii="Verdana" w:hAnsi="Verdana"/>
          <w:sz w:val="20"/>
          <w:szCs w:val="20"/>
        </w:rPr>
        <w:t>es de Wilfredo Terrones Silva: Wilfredo Terrones Landázuri</w:t>
      </w:r>
      <w:r w:rsidR="00375AD1">
        <w:rPr>
          <w:rFonts w:ascii="Verdana" w:hAnsi="Verdana"/>
          <w:sz w:val="20"/>
          <w:szCs w:val="20"/>
        </w:rPr>
        <w:t>,</w:t>
      </w:r>
      <w:r w:rsidR="00CC62F6" w:rsidRPr="00CC62F6">
        <w:rPr>
          <w:rFonts w:ascii="Verdana" w:hAnsi="Verdana"/>
          <w:sz w:val="20"/>
          <w:szCs w:val="20"/>
        </w:rPr>
        <w:t xml:space="preserve"> y</w:t>
      </w:r>
      <w:r w:rsidR="00930ADA">
        <w:rPr>
          <w:rFonts w:ascii="Verdana" w:hAnsi="Verdana"/>
          <w:sz w:val="20"/>
          <w:szCs w:val="20"/>
        </w:rPr>
        <w:t xml:space="preserve"> los familiares </w:t>
      </w:r>
      <w:r w:rsidR="00375AD1">
        <w:rPr>
          <w:rFonts w:ascii="Verdana" w:hAnsi="Verdana"/>
          <w:sz w:val="20"/>
          <w:szCs w:val="20"/>
        </w:rPr>
        <w:t xml:space="preserve">de </w:t>
      </w:r>
      <w:r w:rsidR="00930ADA">
        <w:rPr>
          <w:rFonts w:ascii="Verdana" w:hAnsi="Verdana"/>
          <w:sz w:val="20"/>
          <w:szCs w:val="20"/>
        </w:rPr>
        <w:t xml:space="preserve">Néstor Rojas Medina: </w:t>
      </w:r>
      <w:r w:rsidR="00CC62F6" w:rsidRPr="00CC62F6">
        <w:rPr>
          <w:rFonts w:ascii="Verdana" w:hAnsi="Verdana"/>
          <w:sz w:val="20"/>
          <w:szCs w:val="20"/>
        </w:rPr>
        <w:t xml:space="preserve">Marcelina Medina </w:t>
      </w:r>
      <w:r w:rsidR="00930ADA">
        <w:rPr>
          <w:rFonts w:ascii="Verdana" w:hAnsi="Verdana"/>
          <w:sz w:val="20"/>
          <w:szCs w:val="20"/>
        </w:rPr>
        <w:t xml:space="preserve">Negrón y Tania </w:t>
      </w:r>
      <w:proofErr w:type="spellStart"/>
      <w:r w:rsidR="00930ADA">
        <w:rPr>
          <w:rFonts w:ascii="Verdana" w:hAnsi="Verdana"/>
          <w:sz w:val="20"/>
          <w:szCs w:val="20"/>
        </w:rPr>
        <w:t>Collantes</w:t>
      </w:r>
      <w:proofErr w:type="spellEnd"/>
      <w:r w:rsidR="00930ADA">
        <w:rPr>
          <w:rFonts w:ascii="Verdana" w:hAnsi="Verdana"/>
          <w:sz w:val="20"/>
          <w:szCs w:val="20"/>
        </w:rPr>
        <w:t xml:space="preserve"> Medina</w:t>
      </w:r>
      <w:r w:rsidR="00CC62F6" w:rsidRPr="00CC62F6">
        <w:rPr>
          <w:rFonts w:ascii="Verdana" w:hAnsi="Verdana"/>
          <w:sz w:val="20"/>
          <w:szCs w:val="20"/>
        </w:rPr>
        <w:t>; por las violaciones a sus derechos humanos</w:t>
      </w:r>
      <w:r w:rsidR="00D64DAA">
        <w:rPr>
          <w:rFonts w:ascii="Verdana" w:hAnsi="Verdana"/>
          <w:sz w:val="20"/>
          <w:szCs w:val="20"/>
        </w:rPr>
        <w:t xml:space="preserve"> ocurridas en el presente caso, en particular, sobre</w:t>
      </w:r>
      <w:r w:rsidR="00CC62F6" w:rsidRPr="00CC62F6">
        <w:rPr>
          <w:rFonts w:ascii="Verdana" w:hAnsi="Verdana"/>
          <w:sz w:val="20"/>
          <w:szCs w:val="20"/>
        </w:rPr>
        <w:t xml:space="preserve"> la </w:t>
      </w:r>
      <w:r w:rsidR="003C3864">
        <w:rPr>
          <w:rFonts w:ascii="Verdana" w:hAnsi="Verdana"/>
          <w:sz w:val="20"/>
          <w:szCs w:val="20"/>
        </w:rPr>
        <w:t xml:space="preserve">alegada </w:t>
      </w:r>
      <w:r w:rsidR="00CC62F6" w:rsidRPr="00CC62F6">
        <w:rPr>
          <w:rFonts w:ascii="Verdana" w:hAnsi="Verdana"/>
          <w:sz w:val="20"/>
          <w:szCs w:val="20"/>
        </w:rPr>
        <w:t xml:space="preserve">desaparición forzada de </w:t>
      </w:r>
      <w:r w:rsidR="00D64DAA">
        <w:rPr>
          <w:rFonts w:ascii="Verdana" w:hAnsi="Verdana"/>
          <w:sz w:val="20"/>
          <w:szCs w:val="20"/>
        </w:rPr>
        <w:t xml:space="preserve">sus familiares señores Terrones Silva y Rojas Medina, </w:t>
      </w:r>
      <w:r w:rsidR="00CC62F6" w:rsidRPr="00CC62F6">
        <w:rPr>
          <w:rFonts w:ascii="Verdana" w:hAnsi="Verdana"/>
          <w:sz w:val="20"/>
          <w:szCs w:val="20"/>
        </w:rPr>
        <w:t xml:space="preserve">y la falta de acceso a la justicia en estos casos. El peritaje abarcará, </w:t>
      </w:r>
      <w:r w:rsidR="00CC62F6" w:rsidRPr="00CC62F6">
        <w:rPr>
          <w:rFonts w:ascii="Verdana" w:hAnsi="Verdana"/>
          <w:i/>
          <w:sz w:val="20"/>
          <w:szCs w:val="20"/>
        </w:rPr>
        <w:t xml:space="preserve">inter </w:t>
      </w:r>
      <w:proofErr w:type="spellStart"/>
      <w:r w:rsidR="00CC62F6" w:rsidRPr="00CC62F6">
        <w:rPr>
          <w:rFonts w:ascii="Verdana" w:hAnsi="Verdana"/>
          <w:i/>
          <w:sz w:val="20"/>
          <w:szCs w:val="20"/>
        </w:rPr>
        <w:t>alia</w:t>
      </w:r>
      <w:proofErr w:type="spellEnd"/>
      <w:r w:rsidR="00CC62F6" w:rsidRPr="00CC62F6">
        <w:rPr>
          <w:rFonts w:ascii="Verdana" w:hAnsi="Verdana"/>
          <w:sz w:val="20"/>
          <w:szCs w:val="20"/>
        </w:rPr>
        <w:t>, los daños emocionales sufridos por los familiares como consecuencia de las violaciones</w:t>
      </w:r>
      <w:r w:rsidR="00D64DAA">
        <w:rPr>
          <w:rFonts w:ascii="Verdana" w:hAnsi="Verdana"/>
          <w:sz w:val="20"/>
          <w:szCs w:val="20"/>
        </w:rPr>
        <w:t xml:space="preserve"> alegadas en el presente caso</w:t>
      </w:r>
      <w:r w:rsidR="00CC62F6" w:rsidRPr="00CC62F6">
        <w:rPr>
          <w:rFonts w:ascii="Verdana" w:hAnsi="Verdana"/>
          <w:sz w:val="20"/>
          <w:szCs w:val="20"/>
        </w:rPr>
        <w:t>.</w:t>
      </w:r>
    </w:p>
    <w:p w:rsidR="00CC62F6" w:rsidRPr="00DC4328" w:rsidRDefault="00CC62F6" w:rsidP="00DC4328">
      <w:pPr>
        <w:ind w:left="720"/>
        <w:jc w:val="both"/>
        <w:rPr>
          <w:rFonts w:ascii="Verdana" w:hAnsi="Verdana"/>
        </w:rPr>
      </w:pPr>
    </w:p>
    <w:p w:rsidR="00CC62F6" w:rsidRPr="00CC62F6" w:rsidRDefault="003C09AA" w:rsidP="005A6AA0">
      <w:pPr>
        <w:pStyle w:val="ListParagraph"/>
        <w:numPr>
          <w:ilvl w:val="3"/>
          <w:numId w:val="4"/>
        </w:numPr>
        <w:spacing w:after="0"/>
        <w:ind w:left="720" w:firstLine="0"/>
        <w:jc w:val="both"/>
        <w:rPr>
          <w:rFonts w:ascii="Verdana" w:hAnsi="Verdana"/>
        </w:rPr>
      </w:pPr>
      <w:proofErr w:type="spellStart"/>
      <w:r>
        <w:rPr>
          <w:rFonts w:ascii="Verdana" w:hAnsi="Verdana"/>
          <w:i/>
          <w:sz w:val="20"/>
          <w:szCs w:val="20"/>
        </w:rPr>
        <w:lastRenderedPageBreak/>
        <w:t>Yovana</w:t>
      </w:r>
      <w:proofErr w:type="spellEnd"/>
      <w:r>
        <w:rPr>
          <w:rFonts w:ascii="Verdana" w:hAnsi="Verdana"/>
          <w:i/>
          <w:sz w:val="20"/>
          <w:szCs w:val="20"/>
        </w:rPr>
        <w:t xml:space="preserve"> Pérez Clara</w:t>
      </w:r>
      <w:r w:rsidR="00CC62F6">
        <w:rPr>
          <w:rFonts w:ascii="Verdana" w:hAnsi="Verdana"/>
          <w:sz w:val="20"/>
          <w:szCs w:val="20"/>
        </w:rPr>
        <w:t>,</w:t>
      </w:r>
      <w:r w:rsidR="00CC62F6" w:rsidRPr="00CC62F6">
        <w:rPr>
          <w:rFonts w:ascii="Verdana" w:hAnsi="Verdana"/>
          <w:sz w:val="20"/>
          <w:szCs w:val="20"/>
        </w:rPr>
        <w:t xml:space="preserve"> del Centro </w:t>
      </w:r>
      <w:r w:rsidR="00F177D9">
        <w:rPr>
          <w:rFonts w:ascii="Verdana" w:hAnsi="Verdana"/>
          <w:sz w:val="20"/>
          <w:szCs w:val="20"/>
        </w:rPr>
        <w:t>de Atención Psicosocial (CAPS), rendirá</w:t>
      </w:r>
      <w:r w:rsidR="00CC62F6" w:rsidRPr="00CC62F6">
        <w:rPr>
          <w:rFonts w:ascii="Verdana" w:hAnsi="Verdana"/>
          <w:sz w:val="20"/>
          <w:szCs w:val="20"/>
        </w:rPr>
        <w:t xml:space="preserve"> un perit</w:t>
      </w:r>
      <w:r w:rsidR="003C3864">
        <w:rPr>
          <w:rFonts w:ascii="Verdana" w:hAnsi="Verdana"/>
          <w:sz w:val="20"/>
          <w:szCs w:val="20"/>
        </w:rPr>
        <w:t>a</w:t>
      </w:r>
      <w:r w:rsidR="00CC62F6" w:rsidRPr="00CC62F6">
        <w:rPr>
          <w:rFonts w:ascii="Verdana" w:hAnsi="Verdana"/>
          <w:sz w:val="20"/>
          <w:szCs w:val="20"/>
        </w:rPr>
        <w:t xml:space="preserve">je sobre la afectación a la salud psicológica de Rosa </w:t>
      </w:r>
      <w:proofErr w:type="spellStart"/>
      <w:r w:rsidR="00CC62F6" w:rsidRPr="00CC62F6">
        <w:rPr>
          <w:rFonts w:ascii="Verdana" w:hAnsi="Verdana"/>
          <w:sz w:val="20"/>
          <w:szCs w:val="20"/>
        </w:rPr>
        <w:t>Carcausto</w:t>
      </w:r>
      <w:proofErr w:type="spellEnd"/>
      <w:r w:rsidR="00CC62F6" w:rsidRPr="00CC62F6">
        <w:rPr>
          <w:rFonts w:ascii="Verdana" w:hAnsi="Verdana"/>
          <w:sz w:val="20"/>
          <w:szCs w:val="20"/>
        </w:rPr>
        <w:t xml:space="preserve"> Paco, </w:t>
      </w:r>
      <w:proofErr w:type="spellStart"/>
      <w:r w:rsidR="00CC62F6" w:rsidRPr="00CC62F6">
        <w:rPr>
          <w:rFonts w:ascii="Verdana" w:hAnsi="Verdana"/>
          <w:sz w:val="20"/>
          <w:szCs w:val="20"/>
        </w:rPr>
        <w:t>Ermilio</w:t>
      </w:r>
      <w:proofErr w:type="spellEnd"/>
      <w:r w:rsidR="00CC62F6" w:rsidRPr="00CC62F6">
        <w:rPr>
          <w:rFonts w:ascii="Verdana" w:hAnsi="Verdana"/>
          <w:sz w:val="20"/>
          <w:szCs w:val="20"/>
        </w:rPr>
        <w:t xml:space="preserve"> </w:t>
      </w:r>
      <w:proofErr w:type="spellStart"/>
      <w:r w:rsidR="00CC62F6" w:rsidRPr="00CC62F6">
        <w:rPr>
          <w:rFonts w:ascii="Verdana" w:hAnsi="Verdana"/>
          <w:sz w:val="20"/>
          <w:szCs w:val="20"/>
        </w:rPr>
        <w:t>Antezana</w:t>
      </w:r>
      <w:proofErr w:type="spellEnd"/>
      <w:r w:rsidR="00CC62F6" w:rsidRPr="00CC62F6">
        <w:rPr>
          <w:rFonts w:ascii="Verdana" w:hAnsi="Verdana"/>
          <w:sz w:val="20"/>
          <w:szCs w:val="20"/>
        </w:rPr>
        <w:t xml:space="preserve"> Cueto y </w:t>
      </w:r>
      <w:r w:rsidR="00CC62F6" w:rsidRPr="00930ADA">
        <w:rPr>
          <w:rFonts w:ascii="Verdana" w:hAnsi="Verdana"/>
          <w:sz w:val="20"/>
          <w:szCs w:val="20"/>
        </w:rPr>
        <w:t xml:space="preserve">Ofelia </w:t>
      </w:r>
      <w:proofErr w:type="spellStart"/>
      <w:r w:rsidR="00CC62F6" w:rsidRPr="00930ADA">
        <w:rPr>
          <w:rFonts w:ascii="Verdana" w:hAnsi="Verdana"/>
          <w:sz w:val="20"/>
          <w:szCs w:val="20"/>
        </w:rPr>
        <w:t>Antezana</w:t>
      </w:r>
      <w:proofErr w:type="spellEnd"/>
      <w:r w:rsidR="00CC62F6" w:rsidRPr="00930ADA">
        <w:rPr>
          <w:rFonts w:ascii="Verdana" w:hAnsi="Verdana"/>
          <w:sz w:val="20"/>
          <w:szCs w:val="20"/>
        </w:rPr>
        <w:t xml:space="preserve"> Torre</w:t>
      </w:r>
      <w:r>
        <w:rPr>
          <w:rFonts w:ascii="Verdana" w:hAnsi="Verdana"/>
          <w:sz w:val="20"/>
          <w:szCs w:val="20"/>
        </w:rPr>
        <w:t>,</w:t>
      </w:r>
      <w:r w:rsidR="00CC62F6" w:rsidRPr="00CC62F6">
        <w:rPr>
          <w:rFonts w:ascii="Verdana" w:hAnsi="Verdana"/>
          <w:sz w:val="20"/>
          <w:szCs w:val="20"/>
        </w:rPr>
        <w:t xml:space="preserve"> y las consecuencias mentales y emocionales derivadas de la</w:t>
      </w:r>
      <w:r w:rsidR="00D64DAA">
        <w:rPr>
          <w:rFonts w:ascii="Verdana" w:hAnsi="Verdana"/>
          <w:sz w:val="20"/>
          <w:szCs w:val="20"/>
        </w:rPr>
        <w:t>s</w:t>
      </w:r>
      <w:r w:rsidR="00CC62F6" w:rsidRPr="00CC62F6">
        <w:rPr>
          <w:rFonts w:ascii="Verdana" w:hAnsi="Verdana"/>
          <w:sz w:val="20"/>
          <w:szCs w:val="20"/>
        </w:rPr>
        <w:t xml:space="preserve"> </w:t>
      </w:r>
      <w:r w:rsidR="00930ADA">
        <w:rPr>
          <w:rFonts w:ascii="Verdana" w:hAnsi="Verdana"/>
          <w:sz w:val="20"/>
          <w:szCs w:val="20"/>
        </w:rPr>
        <w:t>alegada</w:t>
      </w:r>
      <w:r w:rsidR="00D64DAA">
        <w:rPr>
          <w:rFonts w:ascii="Verdana" w:hAnsi="Verdana"/>
          <w:sz w:val="20"/>
          <w:szCs w:val="20"/>
        </w:rPr>
        <w:t>s</w:t>
      </w:r>
      <w:r w:rsidR="00930ADA">
        <w:rPr>
          <w:rFonts w:ascii="Verdana" w:hAnsi="Verdana"/>
          <w:sz w:val="20"/>
          <w:szCs w:val="20"/>
        </w:rPr>
        <w:t xml:space="preserve"> </w:t>
      </w:r>
      <w:r w:rsidR="00CC62F6" w:rsidRPr="00CC62F6">
        <w:rPr>
          <w:rFonts w:ascii="Verdana" w:hAnsi="Verdana"/>
          <w:sz w:val="20"/>
          <w:szCs w:val="20"/>
        </w:rPr>
        <w:t>desaparición forzada y tortura</w:t>
      </w:r>
      <w:r w:rsidR="00D64DAA">
        <w:rPr>
          <w:rFonts w:ascii="Verdana" w:hAnsi="Verdana"/>
          <w:sz w:val="20"/>
          <w:szCs w:val="20"/>
        </w:rPr>
        <w:t>,</w:t>
      </w:r>
      <w:r w:rsidR="00CC62F6" w:rsidRPr="00CC62F6">
        <w:rPr>
          <w:rFonts w:ascii="Verdana" w:hAnsi="Verdana"/>
          <w:sz w:val="20"/>
          <w:szCs w:val="20"/>
        </w:rPr>
        <w:t xml:space="preserve"> de la</w:t>
      </w:r>
      <w:r w:rsidR="00D64DAA">
        <w:rPr>
          <w:rFonts w:ascii="Verdana" w:hAnsi="Verdana"/>
          <w:sz w:val="20"/>
          <w:szCs w:val="20"/>
        </w:rPr>
        <w:t>s</w:t>
      </w:r>
      <w:r w:rsidR="00CC62F6" w:rsidRPr="00CC62F6">
        <w:rPr>
          <w:rFonts w:ascii="Verdana" w:hAnsi="Verdana"/>
          <w:sz w:val="20"/>
          <w:szCs w:val="20"/>
        </w:rPr>
        <w:t xml:space="preserve"> cual</w:t>
      </w:r>
      <w:r w:rsidR="00D64DAA">
        <w:rPr>
          <w:rFonts w:ascii="Verdana" w:hAnsi="Verdana"/>
          <w:sz w:val="20"/>
          <w:szCs w:val="20"/>
        </w:rPr>
        <w:t>es</w:t>
      </w:r>
      <w:r w:rsidR="00CC62F6" w:rsidRPr="00CC62F6">
        <w:rPr>
          <w:rFonts w:ascii="Verdana" w:hAnsi="Verdana"/>
          <w:sz w:val="20"/>
          <w:szCs w:val="20"/>
        </w:rPr>
        <w:t xml:space="preserve"> fue víctima Santiago </w:t>
      </w:r>
      <w:proofErr w:type="spellStart"/>
      <w:r w:rsidR="00CC62F6" w:rsidRPr="00CC62F6">
        <w:rPr>
          <w:rFonts w:ascii="Verdana" w:hAnsi="Verdana"/>
          <w:sz w:val="20"/>
          <w:szCs w:val="20"/>
        </w:rPr>
        <w:t>Antezana</w:t>
      </w:r>
      <w:proofErr w:type="spellEnd"/>
      <w:r w:rsidR="00CC62F6" w:rsidRPr="00CC62F6">
        <w:rPr>
          <w:rFonts w:ascii="Verdana" w:hAnsi="Verdana"/>
          <w:sz w:val="20"/>
          <w:szCs w:val="20"/>
        </w:rPr>
        <w:t xml:space="preserve"> Cueto.</w:t>
      </w:r>
    </w:p>
    <w:p w:rsidR="006C7E81" w:rsidRPr="0077293A" w:rsidRDefault="006C7E81" w:rsidP="008A35CD">
      <w:pPr>
        <w:tabs>
          <w:tab w:val="left" w:pos="567"/>
        </w:tabs>
        <w:spacing w:after="0" w:line="240" w:lineRule="auto"/>
        <w:jc w:val="both"/>
        <w:rPr>
          <w:rFonts w:ascii="Verdana" w:hAnsi="Verdana"/>
          <w:bCs/>
          <w:i/>
          <w:iCs/>
          <w:sz w:val="20"/>
          <w:szCs w:val="24"/>
        </w:rPr>
      </w:pPr>
    </w:p>
    <w:p w:rsidR="00AF1E16" w:rsidRDefault="00AF1E16"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w:t>
      </w:r>
      <w:r w:rsidRPr="00A60BFB">
        <w:rPr>
          <w:rFonts w:ascii="Verdana" w:hAnsi="Verdana"/>
          <w:bCs/>
          <w:iCs/>
          <w:sz w:val="20"/>
          <w:szCs w:val="24"/>
        </w:rPr>
        <w:t xml:space="preserve"> la Comisión Interamericana</w:t>
      </w:r>
      <w:r w:rsidR="001E1793">
        <w:rPr>
          <w:rFonts w:ascii="Verdana" w:hAnsi="Verdana"/>
          <w:bCs/>
          <w:iCs/>
          <w:sz w:val="20"/>
          <w:szCs w:val="24"/>
        </w:rPr>
        <w:t>,</w:t>
      </w:r>
      <w:r w:rsidRPr="00A60BFB">
        <w:rPr>
          <w:rFonts w:ascii="Verdana" w:hAnsi="Verdana"/>
          <w:bCs/>
          <w:iCs/>
          <w:sz w:val="20"/>
          <w:szCs w:val="24"/>
        </w:rPr>
        <w:t xml:space="preserve"> a los representantes </w:t>
      </w:r>
      <w:r w:rsidR="001E1793">
        <w:rPr>
          <w:rFonts w:ascii="Verdana" w:hAnsi="Verdana"/>
          <w:bCs/>
          <w:iCs/>
          <w:sz w:val="20"/>
          <w:szCs w:val="24"/>
        </w:rPr>
        <w:t xml:space="preserve">y al Estado </w:t>
      </w:r>
      <w:r w:rsidRPr="00A60BFB">
        <w:rPr>
          <w:rFonts w:ascii="Verdana" w:hAnsi="Verdana"/>
          <w:bCs/>
          <w:iCs/>
          <w:sz w:val="20"/>
          <w:szCs w:val="24"/>
        </w:rPr>
        <w:t xml:space="preserve">que notifiquen la presente Resolución a las personas por ellos propuestas, respectivamente, que han sido convocados a rendir declaración, de conformidad con lo dispuesto en los artículos 50.2 y 50.4 del Reglamento. </w:t>
      </w:r>
    </w:p>
    <w:p w:rsidR="00AF1E16" w:rsidRDefault="00AF1E16" w:rsidP="009A226B">
      <w:pPr>
        <w:pStyle w:val="ListParagraph"/>
        <w:tabs>
          <w:tab w:val="left" w:pos="567"/>
        </w:tabs>
        <w:spacing w:after="0" w:line="240" w:lineRule="auto"/>
        <w:ind w:left="0"/>
        <w:jc w:val="both"/>
        <w:rPr>
          <w:rFonts w:ascii="Verdana" w:hAnsi="Verdana"/>
          <w:bCs/>
          <w:iCs/>
          <w:sz w:val="20"/>
          <w:szCs w:val="24"/>
        </w:rPr>
      </w:pPr>
    </w:p>
    <w:p w:rsidR="006637F7" w:rsidRPr="00005C3B" w:rsidRDefault="0011434A"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005C3B">
        <w:rPr>
          <w:rFonts w:ascii="Verdana" w:hAnsi="Verdana"/>
          <w:bCs/>
          <w:iCs/>
          <w:sz w:val="20"/>
          <w:szCs w:val="24"/>
        </w:rPr>
        <w:t xml:space="preserve">Requerir </w:t>
      </w:r>
      <w:r w:rsidR="00375AD1">
        <w:rPr>
          <w:rFonts w:ascii="Verdana" w:hAnsi="Verdana"/>
          <w:bCs/>
          <w:iCs/>
          <w:sz w:val="20"/>
          <w:szCs w:val="24"/>
        </w:rPr>
        <w:t>a la Comisión,</w:t>
      </w:r>
      <w:r w:rsidR="00375AD1" w:rsidRPr="00005C3B">
        <w:rPr>
          <w:rFonts w:ascii="Verdana" w:hAnsi="Verdana"/>
          <w:bCs/>
          <w:iCs/>
          <w:sz w:val="20"/>
          <w:szCs w:val="24"/>
        </w:rPr>
        <w:t xml:space="preserve"> </w:t>
      </w:r>
      <w:r w:rsidRPr="00005C3B">
        <w:rPr>
          <w:rFonts w:ascii="Verdana" w:hAnsi="Verdana"/>
          <w:bCs/>
          <w:iCs/>
          <w:sz w:val="20"/>
          <w:szCs w:val="24"/>
        </w:rPr>
        <w:t>a los representantes</w:t>
      </w:r>
      <w:r w:rsidR="001E1793">
        <w:rPr>
          <w:rFonts w:ascii="Verdana" w:hAnsi="Verdana"/>
          <w:bCs/>
          <w:iCs/>
          <w:sz w:val="20"/>
          <w:szCs w:val="24"/>
        </w:rPr>
        <w:t xml:space="preserve">, </w:t>
      </w:r>
      <w:r w:rsidRPr="00005C3B">
        <w:rPr>
          <w:rFonts w:ascii="Verdana" w:hAnsi="Verdana"/>
          <w:bCs/>
          <w:iCs/>
          <w:sz w:val="20"/>
          <w:szCs w:val="24"/>
        </w:rPr>
        <w:t xml:space="preserve">y al Estado que remitan, </w:t>
      </w:r>
      <w:r w:rsidR="003113F3" w:rsidRPr="00005C3B">
        <w:rPr>
          <w:rFonts w:ascii="Verdana" w:hAnsi="Verdana"/>
          <w:bCs/>
          <w:iCs/>
          <w:sz w:val="20"/>
          <w:szCs w:val="24"/>
        </w:rPr>
        <w:t xml:space="preserve">en los términos del artículo 50.5 del Reglamento y </w:t>
      </w:r>
      <w:r w:rsidRPr="00005C3B">
        <w:rPr>
          <w:rFonts w:ascii="Verdana" w:hAnsi="Verdana"/>
          <w:bCs/>
          <w:iCs/>
          <w:sz w:val="20"/>
          <w:szCs w:val="24"/>
        </w:rPr>
        <w:t xml:space="preserve">de considerarlo pertinente, </w:t>
      </w:r>
      <w:r w:rsidR="001E1793">
        <w:rPr>
          <w:rFonts w:ascii="Verdana" w:hAnsi="Verdana"/>
          <w:bCs/>
          <w:iCs/>
          <w:sz w:val="20"/>
          <w:szCs w:val="24"/>
        </w:rPr>
        <w:t xml:space="preserve">en cuanto les corresponda y </w:t>
      </w:r>
      <w:r w:rsidRPr="00005C3B">
        <w:rPr>
          <w:rFonts w:ascii="Verdana" w:hAnsi="Verdana"/>
          <w:bCs/>
          <w:iCs/>
          <w:sz w:val="20"/>
          <w:szCs w:val="24"/>
        </w:rPr>
        <w:t>en el pl</w:t>
      </w:r>
      <w:r w:rsidR="00C542EA">
        <w:rPr>
          <w:rFonts w:ascii="Verdana" w:hAnsi="Verdana"/>
          <w:bCs/>
          <w:iCs/>
          <w:sz w:val="20"/>
          <w:szCs w:val="24"/>
        </w:rPr>
        <w:t>azo improrrogable que vence el 26</w:t>
      </w:r>
      <w:r w:rsidR="006A4D72">
        <w:rPr>
          <w:rFonts w:ascii="Verdana" w:hAnsi="Verdana"/>
          <w:bCs/>
          <w:iCs/>
          <w:sz w:val="20"/>
          <w:szCs w:val="24"/>
        </w:rPr>
        <w:t xml:space="preserve"> de febrero</w:t>
      </w:r>
      <w:r w:rsidR="001063D1">
        <w:rPr>
          <w:rFonts w:ascii="Verdana" w:hAnsi="Verdana"/>
          <w:bCs/>
          <w:iCs/>
          <w:sz w:val="20"/>
          <w:szCs w:val="24"/>
        </w:rPr>
        <w:t xml:space="preserve"> de 2018</w:t>
      </w:r>
      <w:r w:rsidRPr="00005C3B">
        <w:rPr>
          <w:rFonts w:ascii="Verdana" w:hAnsi="Verdana"/>
          <w:bCs/>
          <w:iCs/>
          <w:sz w:val="20"/>
          <w:szCs w:val="24"/>
        </w:rPr>
        <w:t>, las preguntas que estimen pertinentes formular, a través de la Corte Interamericana, a l</w:t>
      </w:r>
      <w:r w:rsidR="003C09AA">
        <w:rPr>
          <w:rFonts w:ascii="Verdana" w:hAnsi="Verdana"/>
          <w:bCs/>
          <w:iCs/>
          <w:sz w:val="20"/>
          <w:szCs w:val="24"/>
        </w:rPr>
        <w:t>as presuntas víctimas</w:t>
      </w:r>
      <w:r w:rsidR="00D608F2">
        <w:rPr>
          <w:rFonts w:ascii="Verdana" w:hAnsi="Verdana"/>
          <w:bCs/>
          <w:iCs/>
          <w:sz w:val="20"/>
          <w:szCs w:val="24"/>
        </w:rPr>
        <w:t xml:space="preserve">, testigos </w:t>
      </w:r>
      <w:r w:rsidR="003113F3" w:rsidRPr="00005C3B">
        <w:rPr>
          <w:rFonts w:ascii="Verdana" w:hAnsi="Verdana"/>
          <w:bCs/>
          <w:iCs/>
          <w:sz w:val="20"/>
          <w:szCs w:val="24"/>
        </w:rPr>
        <w:t xml:space="preserve">y </w:t>
      </w:r>
      <w:r w:rsidRPr="00005C3B">
        <w:rPr>
          <w:rFonts w:ascii="Verdana" w:hAnsi="Verdana"/>
          <w:bCs/>
          <w:iCs/>
          <w:sz w:val="20"/>
          <w:szCs w:val="24"/>
        </w:rPr>
        <w:t>peritos indicados en el punto resolutivo</w:t>
      </w:r>
      <w:r w:rsidR="00205583" w:rsidRPr="00005C3B">
        <w:rPr>
          <w:rFonts w:ascii="Verdana" w:hAnsi="Verdana"/>
          <w:bCs/>
          <w:iCs/>
          <w:sz w:val="20"/>
          <w:szCs w:val="24"/>
        </w:rPr>
        <w:t xml:space="preserve"> </w:t>
      </w:r>
      <w:r w:rsidR="00A55876">
        <w:rPr>
          <w:rFonts w:ascii="Verdana" w:hAnsi="Verdana"/>
          <w:bCs/>
          <w:iCs/>
          <w:sz w:val="20"/>
          <w:szCs w:val="24"/>
        </w:rPr>
        <w:t xml:space="preserve">3 </w:t>
      </w:r>
      <w:r w:rsidRPr="00005C3B">
        <w:rPr>
          <w:rFonts w:ascii="Verdana" w:hAnsi="Verdana"/>
          <w:bCs/>
          <w:iCs/>
          <w:sz w:val="20"/>
          <w:szCs w:val="24"/>
        </w:rPr>
        <w:t>de la presente Resolución.</w:t>
      </w:r>
    </w:p>
    <w:p w:rsidR="00D608F2" w:rsidRPr="00713047" w:rsidRDefault="00D608F2" w:rsidP="00713047">
      <w:pPr>
        <w:pStyle w:val="ListParagraph"/>
        <w:tabs>
          <w:tab w:val="left" w:pos="567"/>
        </w:tabs>
        <w:spacing w:after="0" w:line="240" w:lineRule="auto"/>
        <w:ind w:left="0"/>
        <w:jc w:val="both"/>
        <w:rPr>
          <w:rFonts w:ascii="Verdana" w:hAnsi="Verdana"/>
          <w:bCs/>
          <w:iCs/>
          <w:sz w:val="20"/>
          <w:szCs w:val="24"/>
        </w:rPr>
      </w:pPr>
    </w:p>
    <w:p w:rsidR="00DB4395" w:rsidRPr="006637F7" w:rsidRDefault="0077293A"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 los representantes</w:t>
      </w:r>
      <w:r w:rsidR="00B61807">
        <w:rPr>
          <w:rFonts w:ascii="Verdana" w:hAnsi="Verdana"/>
          <w:bCs/>
          <w:iCs/>
          <w:sz w:val="20"/>
          <w:szCs w:val="24"/>
        </w:rPr>
        <w:t>,</w:t>
      </w:r>
      <w:r w:rsidR="00DB4395" w:rsidRPr="006637F7">
        <w:rPr>
          <w:rFonts w:ascii="Verdana" w:hAnsi="Verdana"/>
          <w:bCs/>
          <w:iCs/>
          <w:sz w:val="20"/>
          <w:szCs w:val="24"/>
        </w:rPr>
        <w:t xml:space="preserve"> a la Comisión </w:t>
      </w:r>
      <w:r w:rsidR="00B61807">
        <w:rPr>
          <w:rFonts w:ascii="Verdana" w:hAnsi="Verdana"/>
          <w:bCs/>
          <w:iCs/>
          <w:sz w:val="20"/>
          <w:szCs w:val="24"/>
        </w:rPr>
        <w:t xml:space="preserve">y al Estado </w:t>
      </w:r>
      <w:r w:rsidR="00DB4395" w:rsidRPr="006637F7">
        <w:rPr>
          <w:rFonts w:ascii="Verdana" w:hAnsi="Verdana"/>
          <w:bCs/>
          <w:iCs/>
          <w:sz w:val="20"/>
          <w:szCs w:val="24"/>
        </w:rPr>
        <w:t>que coordinen y realicen las diligencias necesarias para que, una vez recibidas las preguntas de la contraparte,</w:t>
      </w:r>
      <w:r w:rsidR="00B61807">
        <w:rPr>
          <w:rFonts w:ascii="Verdana" w:hAnsi="Verdana"/>
          <w:bCs/>
          <w:iCs/>
          <w:sz w:val="20"/>
          <w:szCs w:val="24"/>
        </w:rPr>
        <w:t xml:space="preserve"> según corresponda,</w:t>
      </w:r>
      <w:r w:rsidR="00DB4395" w:rsidRPr="006637F7">
        <w:rPr>
          <w:rFonts w:ascii="Verdana" w:hAnsi="Verdana"/>
          <w:bCs/>
          <w:iCs/>
          <w:sz w:val="20"/>
          <w:szCs w:val="24"/>
        </w:rPr>
        <w:t xml:space="preserve"> </w:t>
      </w:r>
      <w:r w:rsidR="00EC4998">
        <w:rPr>
          <w:rFonts w:ascii="Verdana" w:hAnsi="Verdana"/>
          <w:bCs/>
          <w:iCs/>
          <w:sz w:val="20"/>
          <w:szCs w:val="24"/>
        </w:rPr>
        <w:t xml:space="preserve">a </w:t>
      </w:r>
      <w:r w:rsidR="003C09AA">
        <w:rPr>
          <w:rFonts w:ascii="Verdana" w:hAnsi="Verdana"/>
          <w:bCs/>
          <w:iCs/>
          <w:sz w:val="20"/>
          <w:szCs w:val="24"/>
        </w:rPr>
        <w:t>las presuntas víctimas</w:t>
      </w:r>
      <w:r w:rsidR="00B61807">
        <w:rPr>
          <w:rFonts w:ascii="Verdana" w:hAnsi="Verdana"/>
          <w:bCs/>
          <w:iCs/>
          <w:sz w:val="20"/>
          <w:szCs w:val="24"/>
        </w:rPr>
        <w:t xml:space="preserve">, testigos </w:t>
      </w:r>
      <w:r w:rsidR="00DB4395" w:rsidRPr="006637F7">
        <w:rPr>
          <w:rFonts w:ascii="Verdana" w:hAnsi="Verdana"/>
          <w:bCs/>
          <w:iCs/>
          <w:sz w:val="20"/>
          <w:szCs w:val="24"/>
        </w:rPr>
        <w:t xml:space="preserve">y peritos incluyan las respuestas en sus respectivas declaraciones y dictámenes rendidos ante fedatario público, salvo que el Presidente disponga lo contrario cuando la </w:t>
      </w:r>
      <w:r w:rsidRPr="006637F7">
        <w:rPr>
          <w:rFonts w:ascii="Verdana" w:hAnsi="Verdana"/>
          <w:bCs/>
          <w:iCs/>
          <w:sz w:val="20"/>
          <w:szCs w:val="24"/>
        </w:rPr>
        <w:t>Secretaría</w:t>
      </w:r>
      <w:r w:rsidR="00DB4395" w:rsidRPr="006637F7">
        <w:rPr>
          <w:rFonts w:ascii="Verdana" w:hAnsi="Verdana"/>
          <w:bCs/>
          <w:iCs/>
          <w:sz w:val="20"/>
          <w:szCs w:val="24"/>
        </w:rPr>
        <w:t xml:space="preserve"> de la Corte las transmita. Las declaraciones y los peritajes requeridos en el referido punto resolutivo </w:t>
      </w:r>
      <w:r w:rsidR="00A55876">
        <w:rPr>
          <w:rFonts w:ascii="Verdana" w:hAnsi="Verdana"/>
          <w:bCs/>
          <w:iCs/>
          <w:sz w:val="20"/>
          <w:szCs w:val="24"/>
        </w:rPr>
        <w:t>3</w:t>
      </w:r>
      <w:r w:rsidR="00DC6638">
        <w:rPr>
          <w:rFonts w:ascii="Verdana" w:hAnsi="Verdana"/>
          <w:bCs/>
          <w:iCs/>
          <w:sz w:val="20"/>
          <w:szCs w:val="24"/>
        </w:rPr>
        <w:t xml:space="preserve"> </w:t>
      </w:r>
      <w:r w:rsidR="00DB4395" w:rsidRPr="006637F7">
        <w:rPr>
          <w:rFonts w:ascii="Verdana" w:hAnsi="Verdana"/>
          <w:bCs/>
          <w:iCs/>
          <w:sz w:val="20"/>
          <w:szCs w:val="24"/>
        </w:rPr>
        <w:t xml:space="preserve">deberán ser presentados a más tardar el </w:t>
      </w:r>
      <w:r w:rsidR="00C542EA">
        <w:rPr>
          <w:rFonts w:ascii="Verdana" w:hAnsi="Verdana"/>
          <w:bCs/>
          <w:iCs/>
          <w:sz w:val="20"/>
          <w:szCs w:val="24"/>
        </w:rPr>
        <w:t>7</w:t>
      </w:r>
      <w:r w:rsidR="00375AD1">
        <w:rPr>
          <w:rFonts w:ascii="Verdana" w:hAnsi="Verdana"/>
          <w:bCs/>
          <w:iCs/>
          <w:sz w:val="20"/>
          <w:szCs w:val="24"/>
        </w:rPr>
        <w:t xml:space="preserve"> de marz</w:t>
      </w:r>
      <w:r w:rsidR="006A4D72">
        <w:rPr>
          <w:rFonts w:ascii="Verdana" w:hAnsi="Verdana"/>
          <w:bCs/>
          <w:iCs/>
          <w:sz w:val="20"/>
          <w:szCs w:val="24"/>
        </w:rPr>
        <w:t>o</w:t>
      </w:r>
      <w:r w:rsidR="00B61807">
        <w:rPr>
          <w:rFonts w:ascii="Verdana" w:hAnsi="Verdana"/>
          <w:bCs/>
          <w:iCs/>
          <w:sz w:val="20"/>
          <w:szCs w:val="24"/>
        </w:rPr>
        <w:t xml:space="preserve"> de 2018</w:t>
      </w:r>
      <w:r w:rsidR="00DB4395" w:rsidRPr="001C7BA5">
        <w:rPr>
          <w:rFonts w:ascii="Verdana" w:hAnsi="Verdana"/>
          <w:bCs/>
          <w:iCs/>
          <w:sz w:val="20"/>
          <w:szCs w:val="24"/>
        </w:rPr>
        <w:t>.</w:t>
      </w:r>
    </w:p>
    <w:p w:rsidR="00DB4395" w:rsidRPr="0011434A" w:rsidRDefault="00DB4395" w:rsidP="009A226B">
      <w:pPr>
        <w:pStyle w:val="ListParagraph"/>
        <w:tabs>
          <w:tab w:val="left" w:pos="567"/>
        </w:tabs>
        <w:spacing w:after="0" w:line="240" w:lineRule="auto"/>
        <w:rPr>
          <w:rFonts w:ascii="Verdana" w:hAnsi="Verdana"/>
          <w:bCs/>
          <w:iCs/>
          <w:sz w:val="20"/>
          <w:szCs w:val="24"/>
        </w:rPr>
      </w:pPr>
    </w:p>
    <w:p w:rsidR="00DB4395" w:rsidRDefault="00DB4395"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 xml:space="preserve">Disponer, conforme al artículo 50.6 del Reglamento </w:t>
      </w:r>
      <w:r w:rsidRPr="0011434A">
        <w:rPr>
          <w:rFonts w:ascii="Verdana" w:hAnsi="Verdana"/>
          <w:bCs/>
          <w:iCs/>
          <w:sz w:val="20"/>
          <w:szCs w:val="24"/>
        </w:rPr>
        <w:t>que, una vez recibidas las declaraciones</w:t>
      </w:r>
      <w:r w:rsidR="003C09AA">
        <w:rPr>
          <w:rFonts w:ascii="Verdana" w:hAnsi="Verdana"/>
          <w:bCs/>
          <w:iCs/>
          <w:sz w:val="20"/>
          <w:szCs w:val="24"/>
        </w:rPr>
        <w:t xml:space="preserve"> y peritajes</w:t>
      </w:r>
      <w:r w:rsidRPr="0011434A">
        <w:rPr>
          <w:rFonts w:ascii="Verdana" w:hAnsi="Verdana"/>
          <w:bCs/>
          <w:iCs/>
          <w:sz w:val="20"/>
          <w:szCs w:val="24"/>
        </w:rPr>
        <w:t>, la Secretaría de la Corte Interamericana las transmita al Estado, a los representantes y a la Comisión para que</w:t>
      </w:r>
      <w:r w:rsidR="00B61807">
        <w:rPr>
          <w:rFonts w:ascii="Verdana" w:hAnsi="Verdana"/>
          <w:bCs/>
          <w:iCs/>
          <w:sz w:val="20"/>
          <w:szCs w:val="24"/>
        </w:rPr>
        <w:t>, si lo estiman pertinente y en cuanto les corresponda,</w:t>
      </w:r>
      <w:r w:rsidRPr="0011434A">
        <w:rPr>
          <w:rFonts w:ascii="Verdana" w:hAnsi="Verdana"/>
          <w:bCs/>
          <w:iCs/>
          <w:sz w:val="20"/>
          <w:szCs w:val="24"/>
        </w:rPr>
        <w:t xml:space="preserve"> presenten sus observacio</w:t>
      </w:r>
      <w:r>
        <w:rPr>
          <w:rFonts w:ascii="Verdana" w:hAnsi="Verdana"/>
          <w:bCs/>
          <w:iCs/>
          <w:sz w:val="20"/>
          <w:szCs w:val="24"/>
        </w:rPr>
        <w:t>nes</w:t>
      </w:r>
      <w:r w:rsidRPr="0011434A">
        <w:rPr>
          <w:rFonts w:ascii="Verdana" w:hAnsi="Verdana"/>
          <w:bCs/>
          <w:iCs/>
          <w:sz w:val="20"/>
          <w:szCs w:val="24"/>
        </w:rPr>
        <w:t xml:space="preserve"> a más tardar con sus alegatos u observaciones finales escritos, respectivamente.</w:t>
      </w:r>
    </w:p>
    <w:p w:rsidR="00A60BFB" w:rsidRPr="00A60BFB" w:rsidRDefault="00A60BFB" w:rsidP="009A226B">
      <w:pPr>
        <w:pStyle w:val="ListParagraph"/>
        <w:tabs>
          <w:tab w:val="left" w:pos="567"/>
        </w:tabs>
        <w:spacing w:after="0" w:line="240" w:lineRule="auto"/>
        <w:ind w:left="0"/>
        <w:rPr>
          <w:rFonts w:ascii="Verdana" w:hAnsi="Verdana"/>
          <w:bCs/>
          <w:iCs/>
          <w:sz w:val="20"/>
          <w:szCs w:val="24"/>
        </w:rPr>
      </w:pPr>
    </w:p>
    <w:p w:rsidR="00DB4395" w:rsidRPr="00DB4395" w:rsidRDefault="003A2A1F"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 xml:space="preserve">Informar a la Comisión, </w:t>
      </w:r>
      <w:r w:rsidR="00A60BFB" w:rsidRPr="00A60BFB">
        <w:rPr>
          <w:rFonts w:ascii="Verdana" w:hAnsi="Verdana"/>
          <w:bCs/>
          <w:iCs/>
          <w:sz w:val="20"/>
          <w:szCs w:val="24"/>
        </w:rPr>
        <w:t xml:space="preserve">a </w:t>
      </w:r>
      <w:r w:rsidR="005F152E">
        <w:rPr>
          <w:rFonts w:ascii="Verdana" w:hAnsi="Verdana"/>
          <w:bCs/>
          <w:iCs/>
          <w:sz w:val="20"/>
          <w:szCs w:val="24"/>
        </w:rPr>
        <w:t xml:space="preserve">los representantes </w:t>
      </w:r>
      <w:r>
        <w:rPr>
          <w:rFonts w:ascii="Verdana" w:hAnsi="Verdana"/>
          <w:bCs/>
          <w:iCs/>
          <w:sz w:val="20"/>
          <w:szCs w:val="24"/>
        </w:rPr>
        <w:t xml:space="preserve">y al Estado </w:t>
      </w:r>
      <w:r w:rsidR="00A60BFB" w:rsidRPr="00A60BFB">
        <w:rPr>
          <w:rFonts w:ascii="Verdana" w:hAnsi="Verdana"/>
          <w:bCs/>
          <w:iCs/>
          <w:sz w:val="20"/>
          <w:szCs w:val="24"/>
        </w:rPr>
        <w:t>que deben cubrir los gastos que ocasione la aportación o rendición de la prueba propuesta por ellos, de conformidad con lo dispuesto en el artículo 60 del Reglamento</w:t>
      </w:r>
      <w:r w:rsidR="00DB4395">
        <w:rPr>
          <w:rFonts w:ascii="Verdana" w:hAnsi="Verdana"/>
          <w:bCs/>
          <w:iCs/>
          <w:sz w:val="20"/>
          <w:szCs w:val="24"/>
        </w:rPr>
        <w:t xml:space="preserve">, </w:t>
      </w:r>
      <w:r w:rsidR="00DB4395" w:rsidRPr="00DB4395">
        <w:rPr>
          <w:rFonts w:ascii="Verdana" w:hAnsi="Verdana"/>
          <w:sz w:val="20"/>
          <w:szCs w:val="20"/>
        </w:rPr>
        <w:t xml:space="preserve">sin perjuicio de lo que resulte pertinente en </w:t>
      </w:r>
      <w:r w:rsidR="005F152E" w:rsidRPr="00DB4395">
        <w:rPr>
          <w:rFonts w:ascii="Verdana" w:hAnsi="Verdana"/>
          <w:sz w:val="20"/>
          <w:szCs w:val="20"/>
        </w:rPr>
        <w:t>aplicación</w:t>
      </w:r>
      <w:r w:rsidR="00DB4395" w:rsidRPr="00DB4395">
        <w:rPr>
          <w:rFonts w:ascii="Verdana" w:hAnsi="Verdana"/>
          <w:sz w:val="20"/>
          <w:szCs w:val="20"/>
        </w:rPr>
        <w:t xml:space="preserve"> del Fondo de Asistencia Legal d</w:t>
      </w:r>
      <w:r w:rsidR="00DB4395">
        <w:rPr>
          <w:rFonts w:ascii="Verdana" w:hAnsi="Verdana"/>
          <w:sz w:val="20"/>
          <w:szCs w:val="20"/>
        </w:rPr>
        <w:t xml:space="preserve">e </w:t>
      </w:r>
      <w:r w:rsidR="005F152E">
        <w:rPr>
          <w:rFonts w:ascii="Verdana" w:hAnsi="Verdana"/>
          <w:sz w:val="20"/>
          <w:szCs w:val="20"/>
        </w:rPr>
        <w:t>Víctimas</w:t>
      </w:r>
      <w:r w:rsidR="00DB4395">
        <w:rPr>
          <w:rFonts w:ascii="Verdana" w:hAnsi="Verdana"/>
          <w:sz w:val="20"/>
          <w:szCs w:val="20"/>
        </w:rPr>
        <w:t xml:space="preserve"> en el presente caso.</w:t>
      </w:r>
    </w:p>
    <w:p w:rsidR="00FE61C7" w:rsidRPr="00DB4395" w:rsidRDefault="00FE61C7" w:rsidP="009A226B">
      <w:pPr>
        <w:pStyle w:val="ListParagraph"/>
        <w:tabs>
          <w:tab w:val="left" w:pos="567"/>
        </w:tabs>
        <w:spacing w:after="0" w:line="240" w:lineRule="auto"/>
        <w:ind w:left="0"/>
        <w:rPr>
          <w:rFonts w:ascii="Verdana" w:hAnsi="Verdana"/>
          <w:bCs/>
          <w:iCs/>
          <w:sz w:val="20"/>
          <w:szCs w:val="24"/>
          <w:lang w:val="es-ES_tradnl"/>
        </w:rPr>
      </w:pPr>
    </w:p>
    <w:p w:rsidR="00FE61C7" w:rsidRDefault="00FE61C7"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 xml:space="preserve">Requerir </w:t>
      </w:r>
      <w:r w:rsidR="00375AD1">
        <w:rPr>
          <w:rFonts w:ascii="Verdana" w:hAnsi="Verdana"/>
          <w:bCs/>
          <w:iCs/>
          <w:sz w:val="20"/>
          <w:szCs w:val="24"/>
        </w:rPr>
        <w:t>a la Comisión,</w:t>
      </w:r>
      <w:r w:rsidR="00375AD1" w:rsidRPr="00FE61C7">
        <w:rPr>
          <w:rFonts w:ascii="Verdana" w:hAnsi="Verdana"/>
          <w:bCs/>
          <w:iCs/>
          <w:sz w:val="20"/>
          <w:szCs w:val="24"/>
        </w:rPr>
        <w:t xml:space="preserve"> </w:t>
      </w:r>
      <w:r>
        <w:rPr>
          <w:rFonts w:ascii="Verdana" w:hAnsi="Verdana"/>
          <w:bCs/>
          <w:iCs/>
          <w:sz w:val="20"/>
          <w:szCs w:val="24"/>
        </w:rPr>
        <w:t>a</w:t>
      </w:r>
      <w:r w:rsidRPr="00FE61C7">
        <w:rPr>
          <w:rFonts w:ascii="Verdana" w:hAnsi="Verdana"/>
          <w:bCs/>
          <w:iCs/>
          <w:sz w:val="20"/>
          <w:szCs w:val="24"/>
        </w:rPr>
        <w:t xml:space="preserve"> los representantes</w:t>
      </w:r>
      <w:r w:rsidR="00B61807">
        <w:rPr>
          <w:rFonts w:ascii="Verdana" w:hAnsi="Verdana"/>
          <w:bCs/>
          <w:iCs/>
          <w:sz w:val="20"/>
          <w:szCs w:val="24"/>
        </w:rPr>
        <w:t>,</w:t>
      </w:r>
      <w:r>
        <w:rPr>
          <w:rFonts w:ascii="Verdana" w:hAnsi="Verdana"/>
          <w:bCs/>
          <w:iCs/>
          <w:sz w:val="20"/>
          <w:szCs w:val="24"/>
        </w:rPr>
        <w:t xml:space="preserve"> </w:t>
      </w:r>
      <w:r w:rsidR="00B61807">
        <w:rPr>
          <w:rFonts w:ascii="Verdana" w:hAnsi="Verdana"/>
          <w:bCs/>
          <w:iCs/>
          <w:sz w:val="20"/>
          <w:szCs w:val="24"/>
        </w:rPr>
        <w:t xml:space="preserve">y al Estado </w:t>
      </w:r>
      <w:r w:rsidRPr="00FE61C7">
        <w:rPr>
          <w:rFonts w:ascii="Verdana" w:hAnsi="Verdana"/>
          <w:bCs/>
          <w:iCs/>
          <w:sz w:val="20"/>
          <w:szCs w:val="24"/>
        </w:rPr>
        <w:t xml:space="preserve">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FE61C7" w:rsidRPr="00FE61C7" w:rsidRDefault="00FE61C7" w:rsidP="009A226B">
      <w:pPr>
        <w:pStyle w:val="ListParagraph"/>
        <w:tabs>
          <w:tab w:val="left" w:pos="567"/>
        </w:tabs>
        <w:spacing w:after="0" w:line="240" w:lineRule="auto"/>
        <w:ind w:left="0"/>
        <w:rPr>
          <w:rFonts w:ascii="Verdana" w:hAnsi="Verdana"/>
          <w:bCs/>
          <w:iCs/>
          <w:sz w:val="20"/>
          <w:szCs w:val="24"/>
        </w:rPr>
      </w:pPr>
    </w:p>
    <w:p w:rsidR="00FE61C7" w:rsidRDefault="00FE61C7" w:rsidP="009A226B">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Informar a los representantes, al Estado y a la Comisión Interamericana que, al término de las declaraciones </w:t>
      </w:r>
      <w:r w:rsidRPr="00AF1E16">
        <w:rPr>
          <w:rFonts w:ascii="Verdana" w:hAnsi="Verdana"/>
          <w:bCs/>
          <w:iCs/>
          <w:sz w:val="20"/>
          <w:szCs w:val="24"/>
        </w:rPr>
        <w:t>rendidas en la audiencia pública, podrán presentar ante el Tribunal sus alegatos finales orales y observaciones finales orales, respectivamente, sobre</w:t>
      </w:r>
      <w:r w:rsidR="00232C2D">
        <w:rPr>
          <w:rFonts w:ascii="Verdana" w:hAnsi="Verdana"/>
          <w:bCs/>
          <w:iCs/>
          <w:sz w:val="20"/>
          <w:szCs w:val="24"/>
        </w:rPr>
        <w:t xml:space="preserve"> </w:t>
      </w:r>
      <w:r w:rsidR="00375AD1">
        <w:rPr>
          <w:rFonts w:ascii="Verdana" w:hAnsi="Verdana"/>
          <w:bCs/>
          <w:iCs/>
          <w:sz w:val="20"/>
          <w:szCs w:val="24"/>
        </w:rPr>
        <w:t>las excepciones preliminares y eventuales fondo,</w:t>
      </w:r>
      <w:r w:rsidR="00232C2D">
        <w:rPr>
          <w:rFonts w:ascii="Verdana" w:hAnsi="Verdana"/>
          <w:bCs/>
          <w:iCs/>
          <w:sz w:val="20"/>
          <w:szCs w:val="24"/>
        </w:rPr>
        <w:t xml:space="preserve"> </w:t>
      </w:r>
      <w:r w:rsidRPr="00AF1E16">
        <w:rPr>
          <w:rFonts w:ascii="Verdana" w:hAnsi="Verdana"/>
          <w:bCs/>
          <w:iCs/>
          <w:sz w:val="20"/>
          <w:szCs w:val="24"/>
        </w:rPr>
        <w:t>reparaciones y costas en el presente caso.</w:t>
      </w:r>
    </w:p>
    <w:p w:rsidR="00375AD1" w:rsidRPr="003C09AA" w:rsidRDefault="00375AD1" w:rsidP="00375AD1">
      <w:pPr>
        <w:pStyle w:val="ListParagraph"/>
        <w:tabs>
          <w:tab w:val="left" w:pos="567"/>
        </w:tabs>
        <w:spacing w:after="0" w:line="240" w:lineRule="auto"/>
        <w:ind w:left="0"/>
        <w:jc w:val="both"/>
        <w:rPr>
          <w:rFonts w:ascii="Verdana" w:hAnsi="Verdana"/>
          <w:bCs/>
          <w:iCs/>
          <w:sz w:val="20"/>
          <w:szCs w:val="24"/>
        </w:rPr>
      </w:pPr>
    </w:p>
    <w:p w:rsidR="00073E13" w:rsidRPr="00EF0A2B" w:rsidRDefault="00FE61C7"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AF1E16">
        <w:rPr>
          <w:rFonts w:ascii="Verdana" w:hAnsi="Verdana"/>
          <w:bCs/>
          <w:iCs/>
          <w:sz w:val="20"/>
          <w:szCs w:val="24"/>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 </w:t>
      </w:r>
    </w:p>
    <w:p w:rsidR="00073E13" w:rsidRPr="00AF1E16" w:rsidRDefault="00073E13" w:rsidP="009A226B">
      <w:pPr>
        <w:pStyle w:val="ListParagraph"/>
        <w:tabs>
          <w:tab w:val="left" w:pos="567"/>
        </w:tabs>
        <w:spacing w:after="0" w:line="240" w:lineRule="auto"/>
        <w:ind w:left="0"/>
        <w:jc w:val="both"/>
        <w:rPr>
          <w:rFonts w:ascii="Verdana" w:hAnsi="Verdana"/>
          <w:bCs/>
          <w:iCs/>
          <w:sz w:val="20"/>
          <w:szCs w:val="24"/>
        </w:rPr>
      </w:pPr>
      <w:r w:rsidRPr="00AF1E16">
        <w:rPr>
          <w:rFonts w:ascii="Verdana" w:hAnsi="Verdana"/>
          <w:sz w:val="20"/>
          <w:szCs w:val="20"/>
          <w:lang w:val="es-ES"/>
        </w:rPr>
        <w:lastRenderedPageBreak/>
        <w:t xml:space="preserve"> </w:t>
      </w:r>
    </w:p>
    <w:p w:rsidR="00615CCA" w:rsidRPr="008C72E1" w:rsidRDefault="00FE61C7"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8C72E1">
        <w:rPr>
          <w:rFonts w:ascii="Verdana" w:hAnsi="Verdana"/>
          <w:bCs/>
          <w:iCs/>
          <w:sz w:val="20"/>
          <w:szCs w:val="24"/>
        </w:rPr>
        <w:t>Informar a los representantes, al Estado y a la Comisión Interamericana que</w:t>
      </w:r>
      <w:r w:rsidR="00232C2D">
        <w:rPr>
          <w:rFonts w:ascii="Verdana" w:hAnsi="Verdana"/>
          <w:bCs/>
          <w:iCs/>
          <w:sz w:val="20"/>
          <w:szCs w:val="24"/>
        </w:rPr>
        <w:t xml:space="preserve">, </w:t>
      </w:r>
      <w:r w:rsidR="00232C2D" w:rsidRPr="00713047">
        <w:rPr>
          <w:rFonts w:ascii="Verdana" w:hAnsi="Verdana"/>
          <w:bCs/>
          <w:iCs/>
          <w:sz w:val="20"/>
          <w:szCs w:val="24"/>
        </w:rPr>
        <w:t>en los términos del artículo 56 del Reglamento,</w:t>
      </w:r>
      <w:r w:rsidRPr="008C72E1">
        <w:rPr>
          <w:rFonts w:ascii="Verdana" w:hAnsi="Verdana"/>
          <w:bCs/>
          <w:iCs/>
          <w:sz w:val="20"/>
          <w:szCs w:val="24"/>
        </w:rPr>
        <w:t xml:space="preserve"> cuentan con un plazo hasta el </w:t>
      </w:r>
      <w:r w:rsidR="00EC4998">
        <w:rPr>
          <w:rFonts w:ascii="Verdana" w:hAnsi="Verdana"/>
          <w:bCs/>
          <w:iCs/>
          <w:sz w:val="20"/>
          <w:szCs w:val="24"/>
        </w:rPr>
        <w:t>16</w:t>
      </w:r>
      <w:r w:rsidR="008B49A6">
        <w:rPr>
          <w:rFonts w:ascii="Verdana" w:hAnsi="Verdana"/>
          <w:bCs/>
          <w:iCs/>
          <w:sz w:val="20"/>
          <w:szCs w:val="24"/>
        </w:rPr>
        <w:t xml:space="preserve"> de abril</w:t>
      </w:r>
      <w:r w:rsidR="001C7BA5" w:rsidRPr="008C72E1">
        <w:rPr>
          <w:rFonts w:ascii="Verdana" w:hAnsi="Verdana"/>
          <w:bCs/>
          <w:iCs/>
          <w:sz w:val="20"/>
          <w:szCs w:val="24"/>
        </w:rPr>
        <w:t xml:space="preserve"> de 2018</w:t>
      </w:r>
      <w:r w:rsidRPr="008C72E1">
        <w:rPr>
          <w:rFonts w:ascii="Verdana" w:hAnsi="Verdana"/>
          <w:bCs/>
          <w:iCs/>
          <w:sz w:val="20"/>
          <w:szCs w:val="24"/>
        </w:rPr>
        <w:t xml:space="preserve"> para presentar sus alegatos finales escritos y observaciones finales escritas, respectivamente, en relación con </w:t>
      </w:r>
      <w:r w:rsidR="00EC4998">
        <w:rPr>
          <w:rFonts w:ascii="Verdana" w:hAnsi="Verdana"/>
          <w:bCs/>
          <w:iCs/>
          <w:sz w:val="20"/>
          <w:szCs w:val="24"/>
        </w:rPr>
        <w:t xml:space="preserve">las excepciones preliminares y </w:t>
      </w:r>
      <w:r w:rsidR="00AF1E16" w:rsidRPr="008C72E1">
        <w:rPr>
          <w:rFonts w:ascii="Verdana" w:hAnsi="Verdana"/>
          <w:bCs/>
          <w:iCs/>
          <w:sz w:val="20"/>
          <w:szCs w:val="24"/>
        </w:rPr>
        <w:t>eventuales</w:t>
      </w:r>
      <w:r w:rsidR="00EC4998">
        <w:rPr>
          <w:rFonts w:ascii="Verdana" w:hAnsi="Verdana"/>
          <w:bCs/>
          <w:iCs/>
          <w:sz w:val="20"/>
          <w:szCs w:val="24"/>
        </w:rPr>
        <w:t xml:space="preserve"> fondo, </w:t>
      </w:r>
      <w:r w:rsidRPr="008C72E1">
        <w:rPr>
          <w:rFonts w:ascii="Verdana" w:hAnsi="Verdana"/>
          <w:bCs/>
          <w:iCs/>
          <w:sz w:val="20"/>
          <w:szCs w:val="24"/>
        </w:rPr>
        <w:t xml:space="preserve">reparaciones y costas en el presente caso. Este plazo es improrrogable e independiente de la puesta a disposición de las partes de la grabación de la audiencia pública. </w:t>
      </w:r>
    </w:p>
    <w:p w:rsidR="006637F7" w:rsidRPr="006637F7" w:rsidRDefault="006637F7" w:rsidP="009A226B">
      <w:pPr>
        <w:pStyle w:val="ListParagraph"/>
        <w:tabs>
          <w:tab w:val="left" w:pos="567"/>
        </w:tabs>
        <w:spacing w:after="0" w:line="240" w:lineRule="auto"/>
        <w:ind w:left="0"/>
        <w:jc w:val="both"/>
        <w:rPr>
          <w:rFonts w:ascii="Verdana" w:hAnsi="Verdana"/>
          <w:bCs/>
          <w:iCs/>
          <w:sz w:val="20"/>
          <w:szCs w:val="24"/>
        </w:rPr>
      </w:pPr>
    </w:p>
    <w:p w:rsidR="00232C2D" w:rsidRPr="00713047" w:rsidRDefault="00232C2D"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713047">
        <w:rPr>
          <w:rFonts w:ascii="Verdana" w:hAnsi="Verdana"/>
          <w:bCs/>
          <w:iCs/>
          <w:sz w:val="20"/>
          <w:szCs w:val="24"/>
        </w:rPr>
        <w:t xml:space="preserve">Declarar procedente la aplicación del Fondo de Asistencia Legal de Víctimas de la Corte Interamericana en los términos dispuestos en los párrafos considerativos </w:t>
      </w:r>
      <w:r w:rsidR="00E91D13">
        <w:rPr>
          <w:rFonts w:ascii="Verdana" w:hAnsi="Verdana"/>
          <w:bCs/>
          <w:iCs/>
          <w:sz w:val="20"/>
          <w:szCs w:val="24"/>
        </w:rPr>
        <w:t>30 a 34</w:t>
      </w:r>
      <w:r w:rsidR="008B49A6">
        <w:rPr>
          <w:rFonts w:ascii="Verdana" w:hAnsi="Verdana"/>
          <w:bCs/>
          <w:iCs/>
          <w:sz w:val="20"/>
          <w:szCs w:val="24"/>
        </w:rPr>
        <w:t xml:space="preserve"> </w:t>
      </w:r>
      <w:r w:rsidRPr="00713047">
        <w:rPr>
          <w:rFonts w:ascii="Verdana" w:hAnsi="Verdana"/>
          <w:bCs/>
          <w:iCs/>
          <w:sz w:val="20"/>
          <w:szCs w:val="24"/>
        </w:rPr>
        <w:t>de esta Resolución.</w:t>
      </w:r>
    </w:p>
    <w:p w:rsidR="00232C2D" w:rsidRPr="00713047" w:rsidRDefault="00232C2D" w:rsidP="00713047">
      <w:pPr>
        <w:pStyle w:val="ListParagraph"/>
        <w:tabs>
          <w:tab w:val="left" w:pos="567"/>
        </w:tabs>
        <w:spacing w:after="0" w:line="240" w:lineRule="auto"/>
        <w:ind w:left="0"/>
        <w:jc w:val="both"/>
        <w:rPr>
          <w:rFonts w:ascii="Verdana" w:hAnsi="Verdana"/>
          <w:bCs/>
          <w:iCs/>
          <w:sz w:val="20"/>
          <w:szCs w:val="24"/>
        </w:rPr>
      </w:pPr>
    </w:p>
    <w:p w:rsidR="00615CCA" w:rsidRPr="00615CCA" w:rsidRDefault="00615CCA"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615CCA">
        <w:rPr>
          <w:rFonts w:ascii="Verdana" w:hAnsi="Verdana"/>
          <w:sz w:val="20"/>
          <w:szCs w:val="20"/>
        </w:rPr>
        <w:t xml:space="preserve">Disponer, de conformidad con el </w:t>
      </w:r>
      <w:r w:rsidR="005F152E" w:rsidRPr="00615CCA">
        <w:rPr>
          <w:rFonts w:ascii="Verdana" w:hAnsi="Verdana"/>
          <w:sz w:val="20"/>
          <w:szCs w:val="20"/>
        </w:rPr>
        <w:t>artículo</w:t>
      </w:r>
      <w:r w:rsidRPr="00615CCA">
        <w:rPr>
          <w:rFonts w:ascii="Verdana" w:hAnsi="Verdana"/>
          <w:sz w:val="20"/>
          <w:szCs w:val="20"/>
        </w:rPr>
        <w:t xml:space="preserve"> 4 del Reglamento de la Corte sobre el Funcionamiento del Fondo de Asistencia Legal de </w:t>
      </w:r>
      <w:r w:rsidR="005F152E">
        <w:rPr>
          <w:rFonts w:ascii="Verdana" w:hAnsi="Verdana"/>
          <w:sz w:val="20"/>
          <w:szCs w:val="20"/>
        </w:rPr>
        <w:t>Ví</w:t>
      </w:r>
      <w:r w:rsidR="005F152E" w:rsidRPr="00615CCA">
        <w:rPr>
          <w:rFonts w:ascii="Verdana" w:hAnsi="Verdana"/>
          <w:sz w:val="20"/>
          <w:szCs w:val="20"/>
        </w:rPr>
        <w:t>ctimas</w:t>
      </w:r>
      <w:r w:rsidRPr="00615CCA">
        <w:rPr>
          <w:rFonts w:ascii="Verdana" w:hAnsi="Verdana"/>
          <w:sz w:val="20"/>
          <w:szCs w:val="20"/>
        </w:rPr>
        <w:t xml:space="preserve">, que la </w:t>
      </w:r>
      <w:r w:rsidR="005F152E">
        <w:rPr>
          <w:rFonts w:ascii="Verdana" w:hAnsi="Verdana"/>
          <w:sz w:val="20"/>
          <w:szCs w:val="20"/>
        </w:rPr>
        <w:t>Secretarí</w:t>
      </w:r>
      <w:r w:rsidR="005F152E" w:rsidRPr="00615CCA">
        <w:rPr>
          <w:rFonts w:ascii="Verdana" w:hAnsi="Verdana"/>
          <w:sz w:val="20"/>
          <w:szCs w:val="20"/>
        </w:rPr>
        <w:t>a</w:t>
      </w:r>
      <w:r w:rsidRPr="00615CCA">
        <w:rPr>
          <w:rFonts w:ascii="Verdana" w:hAnsi="Verdana"/>
          <w:sz w:val="20"/>
          <w:szCs w:val="20"/>
        </w:rPr>
        <w:t xml:space="preserve"> del Tribunal abra un expediente de gastos, donde se documentará cada una de las erogaciones que se realicen con el Fondo de Asistencia Legal de </w:t>
      </w:r>
      <w:r w:rsidR="00AF1E16" w:rsidRPr="00615CCA">
        <w:rPr>
          <w:rFonts w:ascii="Verdana" w:hAnsi="Verdana"/>
          <w:sz w:val="20"/>
          <w:szCs w:val="20"/>
        </w:rPr>
        <w:t>Víctimas</w:t>
      </w:r>
      <w:r w:rsidRPr="00615CCA">
        <w:rPr>
          <w:rFonts w:ascii="Verdana" w:hAnsi="Verdana"/>
          <w:sz w:val="20"/>
          <w:szCs w:val="20"/>
        </w:rPr>
        <w:t xml:space="preserve">. </w:t>
      </w:r>
    </w:p>
    <w:p w:rsidR="00FE61C7" w:rsidRPr="00615CCA" w:rsidRDefault="00FE61C7" w:rsidP="009A226B">
      <w:pPr>
        <w:pStyle w:val="ListParagraph"/>
        <w:tabs>
          <w:tab w:val="left" w:pos="567"/>
        </w:tabs>
        <w:spacing w:after="0" w:line="240" w:lineRule="auto"/>
        <w:ind w:left="0"/>
        <w:jc w:val="both"/>
        <w:rPr>
          <w:rFonts w:ascii="Verdana" w:hAnsi="Verdana"/>
          <w:bCs/>
          <w:iCs/>
          <w:sz w:val="20"/>
          <w:szCs w:val="24"/>
        </w:rPr>
      </w:pPr>
    </w:p>
    <w:p w:rsidR="00164C90" w:rsidRPr="006F7C96" w:rsidRDefault="00FE61C7" w:rsidP="005A6AA0">
      <w:pPr>
        <w:pStyle w:val="ListParagraph"/>
        <w:numPr>
          <w:ilvl w:val="0"/>
          <w:numId w:val="3"/>
        </w:numPr>
        <w:tabs>
          <w:tab w:val="left" w:pos="567"/>
        </w:tabs>
        <w:spacing w:after="0" w:line="240" w:lineRule="auto"/>
        <w:ind w:left="0" w:firstLine="0"/>
        <w:jc w:val="both"/>
        <w:rPr>
          <w:rFonts w:ascii="Verdana" w:hAnsi="Verdana"/>
          <w:bCs/>
          <w:iCs/>
          <w:sz w:val="20"/>
          <w:szCs w:val="24"/>
        </w:rPr>
      </w:pPr>
      <w:r w:rsidRPr="00FE61C7">
        <w:rPr>
          <w:rFonts w:ascii="Verdana" w:hAnsi="Verdana"/>
          <w:bCs/>
          <w:iCs/>
          <w:sz w:val="20"/>
          <w:szCs w:val="24"/>
        </w:rPr>
        <w:t xml:space="preserve">Disponer que la Secretaría de la Corte Interamericana notifique la presente Resolución a la Comisión Interamericana de Derechos Humanos, a los representantes </w:t>
      </w:r>
      <w:r w:rsidR="005F152E">
        <w:rPr>
          <w:rFonts w:ascii="Verdana" w:hAnsi="Verdana"/>
          <w:bCs/>
          <w:iCs/>
          <w:sz w:val="20"/>
          <w:szCs w:val="24"/>
        </w:rPr>
        <w:t xml:space="preserve">y </w:t>
      </w:r>
      <w:r w:rsidR="003B0AEA">
        <w:rPr>
          <w:rFonts w:ascii="Verdana" w:hAnsi="Verdana"/>
          <w:bCs/>
          <w:iCs/>
          <w:sz w:val="20"/>
          <w:szCs w:val="24"/>
        </w:rPr>
        <w:t>a</w:t>
      </w:r>
      <w:r w:rsidR="00232C2D">
        <w:rPr>
          <w:rFonts w:ascii="Verdana" w:hAnsi="Verdana"/>
          <w:bCs/>
          <w:iCs/>
          <w:sz w:val="20"/>
          <w:szCs w:val="24"/>
        </w:rPr>
        <w:t>l Estado</w:t>
      </w:r>
      <w:r w:rsidR="0059335C">
        <w:rPr>
          <w:rFonts w:ascii="Verdana" w:hAnsi="Verdana"/>
          <w:bCs/>
          <w:iCs/>
          <w:sz w:val="20"/>
          <w:szCs w:val="24"/>
        </w:rPr>
        <w:t>.</w:t>
      </w:r>
    </w:p>
    <w:p w:rsidR="00DA7D4D" w:rsidRDefault="00DA7D4D" w:rsidP="00713047">
      <w:pPr>
        <w:tabs>
          <w:tab w:val="left" w:pos="567"/>
        </w:tabs>
        <w:spacing w:after="0" w:line="240" w:lineRule="auto"/>
        <w:jc w:val="both"/>
        <w:rPr>
          <w:rFonts w:ascii="Verdana" w:hAnsi="Verdana"/>
          <w:bCs/>
          <w:iCs/>
          <w:sz w:val="20"/>
          <w:szCs w:val="24"/>
        </w:rPr>
      </w:pPr>
    </w:p>
    <w:p w:rsidR="00DA7D4D" w:rsidRDefault="00DA7D4D" w:rsidP="00713047">
      <w:pPr>
        <w:tabs>
          <w:tab w:val="left" w:pos="567"/>
        </w:tabs>
        <w:spacing w:after="0" w:line="240" w:lineRule="auto"/>
        <w:jc w:val="both"/>
        <w:rPr>
          <w:rFonts w:ascii="Verdana" w:hAnsi="Verdana"/>
          <w:bCs/>
          <w:iCs/>
          <w:sz w:val="20"/>
          <w:szCs w:val="24"/>
        </w:rPr>
      </w:pPr>
    </w:p>
    <w:p w:rsidR="003B0AEA" w:rsidRDefault="00AD05BC" w:rsidP="00713047">
      <w:pPr>
        <w:tabs>
          <w:tab w:val="left" w:pos="567"/>
        </w:tabs>
        <w:spacing w:after="0" w:line="240" w:lineRule="auto"/>
        <w:jc w:val="both"/>
        <w:rPr>
          <w:rFonts w:ascii="Verdana" w:hAnsi="Verdana"/>
          <w:bCs/>
          <w:iCs/>
          <w:sz w:val="20"/>
          <w:szCs w:val="24"/>
        </w:rPr>
      </w:pPr>
      <w:r>
        <w:rPr>
          <w:rFonts w:ascii="Verdana" w:hAnsi="Verdana"/>
          <w:bCs/>
          <w:iCs/>
          <w:sz w:val="20"/>
          <w:szCs w:val="24"/>
        </w:rPr>
        <w:t>Resolución del Presidente</w:t>
      </w:r>
      <w:r w:rsidR="00F40ADC">
        <w:rPr>
          <w:rFonts w:ascii="Verdana" w:hAnsi="Verdana"/>
          <w:bCs/>
          <w:iCs/>
          <w:sz w:val="20"/>
          <w:szCs w:val="24"/>
        </w:rPr>
        <w:t xml:space="preserve"> </w:t>
      </w:r>
      <w:r w:rsidR="00232C2D" w:rsidRPr="00713047">
        <w:rPr>
          <w:rFonts w:ascii="Verdana" w:hAnsi="Verdana"/>
          <w:bCs/>
          <w:iCs/>
          <w:sz w:val="20"/>
          <w:szCs w:val="24"/>
        </w:rPr>
        <w:t xml:space="preserve">de la Corte Interamericana de Derechos Humanos. Caso </w:t>
      </w:r>
      <w:r>
        <w:rPr>
          <w:rFonts w:ascii="Verdana" w:hAnsi="Verdana"/>
          <w:bCs/>
          <w:iCs/>
          <w:sz w:val="20"/>
          <w:szCs w:val="24"/>
        </w:rPr>
        <w:t xml:space="preserve">Terrones </w:t>
      </w:r>
      <w:r w:rsidR="00232C2D">
        <w:rPr>
          <w:rFonts w:ascii="Verdana" w:hAnsi="Verdana"/>
          <w:bCs/>
          <w:iCs/>
          <w:sz w:val="20"/>
          <w:szCs w:val="24"/>
        </w:rPr>
        <w:t xml:space="preserve">y otros vs. </w:t>
      </w:r>
      <w:r>
        <w:rPr>
          <w:rFonts w:ascii="Verdana" w:hAnsi="Verdana"/>
          <w:bCs/>
          <w:iCs/>
          <w:sz w:val="20"/>
          <w:szCs w:val="24"/>
        </w:rPr>
        <w:t>Perú.</w:t>
      </w:r>
    </w:p>
    <w:p w:rsidR="008C72E1" w:rsidRDefault="008C72E1" w:rsidP="005605A7">
      <w:pPr>
        <w:tabs>
          <w:tab w:val="left" w:pos="567"/>
        </w:tabs>
        <w:spacing w:after="0" w:line="240" w:lineRule="auto"/>
        <w:rPr>
          <w:rFonts w:ascii="Verdana" w:hAnsi="Verdana"/>
          <w:bCs/>
          <w:iCs/>
          <w:sz w:val="20"/>
          <w:szCs w:val="24"/>
        </w:rPr>
      </w:pPr>
    </w:p>
    <w:p w:rsidR="008C72E1" w:rsidRDefault="008C72E1" w:rsidP="005605A7">
      <w:pPr>
        <w:tabs>
          <w:tab w:val="left" w:pos="567"/>
        </w:tabs>
        <w:spacing w:after="0" w:line="240" w:lineRule="auto"/>
        <w:rPr>
          <w:rFonts w:ascii="Verdana" w:hAnsi="Verdana"/>
          <w:bCs/>
          <w:iCs/>
          <w:sz w:val="20"/>
          <w:szCs w:val="24"/>
        </w:rPr>
      </w:pPr>
    </w:p>
    <w:p w:rsidR="00F40ADC" w:rsidRDefault="00F40ADC" w:rsidP="005605A7">
      <w:pPr>
        <w:tabs>
          <w:tab w:val="left" w:pos="567"/>
        </w:tabs>
        <w:spacing w:after="0" w:line="240" w:lineRule="auto"/>
        <w:rPr>
          <w:rFonts w:ascii="Verdana" w:hAnsi="Verdana"/>
          <w:bCs/>
          <w:iCs/>
          <w:sz w:val="20"/>
          <w:szCs w:val="24"/>
        </w:rPr>
      </w:pPr>
    </w:p>
    <w:p w:rsidR="00F40ADC" w:rsidRDefault="00F40ADC" w:rsidP="005605A7">
      <w:pPr>
        <w:tabs>
          <w:tab w:val="left" w:pos="567"/>
        </w:tabs>
        <w:spacing w:after="0" w:line="240" w:lineRule="auto"/>
        <w:rPr>
          <w:rFonts w:ascii="Verdana" w:hAnsi="Verdana"/>
          <w:bCs/>
          <w:iCs/>
          <w:sz w:val="20"/>
          <w:szCs w:val="24"/>
        </w:rPr>
      </w:pPr>
    </w:p>
    <w:p w:rsidR="00F40ADC" w:rsidRPr="005605A7" w:rsidRDefault="00F40ADC" w:rsidP="005605A7">
      <w:pPr>
        <w:tabs>
          <w:tab w:val="left" w:pos="567"/>
        </w:tabs>
        <w:spacing w:after="0" w:line="240" w:lineRule="auto"/>
        <w:rPr>
          <w:rFonts w:ascii="Verdana" w:hAnsi="Verdana"/>
          <w:bCs/>
          <w:iCs/>
          <w:sz w:val="20"/>
          <w:szCs w:val="24"/>
        </w:rPr>
      </w:pPr>
    </w:p>
    <w:p w:rsidR="006F7C96" w:rsidRPr="005605A7" w:rsidRDefault="006F7C96" w:rsidP="005605A7">
      <w:pPr>
        <w:tabs>
          <w:tab w:val="left" w:pos="567"/>
        </w:tabs>
        <w:spacing w:after="0" w:line="240" w:lineRule="auto"/>
        <w:rPr>
          <w:rFonts w:ascii="Verdana" w:hAnsi="Verdana"/>
          <w:bCs/>
          <w:iCs/>
          <w:sz w:val="20"/>
          <w:szCs w:val="24"/>
        </w:rPr>
      </w:pPr>
    </w:p>
    <w:p w:rsidR="00EC1883" w:rsidRPr="00EC1883" w:rsidRDefault="0007512B" w:rsidP="009A226B">
      <w:pPr>
        <w:tabs>
          <w:tab w:val="left" w:pos="567"/>
        </w:tabs>
        <w:spacing w:after="0" w:line="240" w:lineRule="auto"/>
        <w:ind w:left="4253"/>
        <w:jc w:val="center"/>
        <w:rPr>
          <w:rFonts w:ascii="Verdana" w:eastAsia="Calibri" w:hAnsi="Verdana" w:cs="Calibri"/>
          <w:sz w:val="20"/>
          <w:szCs w:val="20"/>
          <w:lang w:val="pt-BR"/>
        </w:rPr>
      </w:pPr>
      <w:r>
        <w:rPr>
          <w:rFonts w:ascii="Verdana" w:eastAsia="Calibri" w:hAnsi="Verdana" w:cs="Calibri"/>
          <w:color w:val="000000"/>
          <w:spacing w:val="-2"/>
          <w:sz w:val="20"/>
          <w:szCs w:val="20"/>
          <w:lang w:val="pt-BR" w:eastAsia="es-CR"/>
        </w:rPr>
        <w:t>Eduardo Ferrer Mac-Gregor Poisot</w:t>
      </w:r>
      <w:r w:rsidR="00EC1883" w:rsidRPr="00EC1883">
        <w:rPr>
          <w:rFonts w:ascii="Verdana" w:eastAsia="Calibri" w:hAnsi="Verdana" w:cs="Calibri"/>
          <w:sz w:val="20"/>
          <w:szCs w:val="20"/>
          <w:lang w:val="pt-BR"/>
        </w:rPr>
        <w:t xml:space="preserve"> </w:t>
      </w:r>
    </w:p>
    <w:p w:rsidR="00EC1883" w:rsidRPr="00EC1883" w:rsidRDefault="00EC1883" w:rsidP="009A226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r w:rsidR="00AD05BC">
        <w:rPr>
          <w:rFonts w:ascii="Verdana" w:eastAsia="Calibri" w:hAnsi="Verdana" w:cs="Calibri"/>
          <w:sz w:val="20"/>
          <w:szCs w:val="20"/>
          <w:lang w:val="pt-BR"/>
        </w:rPr>
        <w:t xml:space="preserve"> </w:t>
      </w:r>
    </w:p>
    <w:p w:rsid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F40ADC" w:rsidRDefault="00F40ADC" w:rsidP="009A226B">
      <w:pPr>
        <w:tabs>
          <w:tab w:val="left" w:pos="567"/>
          <w:tab w:val="left" w:pos="2835"/>
        </w:tabs>
        <w:spacing w:after="0" w:line="240" w:lineRule="auto"/>
        <w:ind w:right="6003"/>
        <w:rPr>
          <w:rFonts w:ascii="Verdana" w:eastAsia="Calibri" w:hAnsi="Verdana" w:cs="Calibri"/>
          <w:sz w:val="20"/>
          <w:szCs w:val="20"/>
          <w:lang w:val="pt-BR"/>
        </w:rPr>
      </w:pPr>
    </w:p>
    <w:p w:rsidR="00F40ADC" w:rsidRDefault="00F40ADC" w:rsidP="009A226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pt-BR"/>
        </w:rPr>
      </w:pPr>
      <w:r w:rsidRPr="00EC1883">
        <w:rPr>
          <w:rFonts w:ascii="Verdana" w:eastAsia="Calibri" w:hAnsi="Verdana" w:cs="Calibri"/>
          <w:sz w:val="20"/>
          <w:szCs w:val="20"/>
          <w:lang w:val="pt-BR"/>
        </w:rPr>
        <w:t>Pablo Saavedra Alessandri</w:t>
      </w:r>
    </w:p>
    <w:p w:rsidR="00EC1883" w:rsidRPr="00EC1883" w:rsidRDefault="00EC1883" w:rsidP="009A226B">
      <w:pPr>
        <w:tabs>
          <w:tab w:val="left" w:pos="567"/>
          <w:tab w:val="left" w:pos="2835"/>
        </w:tabs>
        <w:spacing w:after="0" w:line="240" w:lineRule="auto"/>
        <w:ind w:right="6003"/>
        <w:jc w:val="center"/>
        <w:rPr>
          <w:rFonts w:ascii="Verdana" w:eastAsia="Calibri" w:hAnsi="Verdana" w:cs="Calibri"/>
          <w:sz w:val="20"/>
          <w:szCs w:val="20"/>
          <w:lang w:val="es-ES"/>
        </w:rPr>
      </w:pPr>
      <w:r w:rsidRPr="00EC1883">
        <w:rPr>
          <w:rFonts w:ascii="Verdana" w:eastAsia="Calibri" w:hAnsi="Verdana" w:cs="Calibri"/>
          <w:sz w:val="20"/>
          <w:szCs w:val="20"/>
          <w:lang w:val="es-ES"/>
        </w:rPr>
        <w:t>Secretario</w:t>
      </w: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r w:rsidRPr="00EC1883">
        <w:rPr>
          <w:rFonts w:ascii="Verdana" w:eastAsia="Calibri" w:hAnsi="Verdana" w:cs="Calibri"/>
          <w:sz w:val="20"/>
          <w:szCs w:val="20"/>
          <w:lang w:val="es-MX"/>
        </w:rPr>
        <w:t>Comuníquese y ejecútese,</w:t>
      </w:r>
      <w:r w:rsidRPr="00EC1883">
        <w:rPr>
          <w:rFonts w:ascii="Verdana" w:eastAsia="Calibri" w:hAnsi="Verdana" w:cs="Calibri"/>
          <w:noProof/>
          <w:sz w:val="20"/>
          <w:szCs w:val="20"/>
          <w:lang w:eastAsia="es-CR"/>
        </w:rPr>
        <w:t xml:space="preserve"> </w:t>
      </w:r>
    </w:p>
    <w:p w:rsidR="00EC1883" w:rsidRPr="008C30B4"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5605A7" w:rsidRDefault="005605A7" w:rsidP="009A226B">
      <w:pPr>
        <w:tabs>
          <w:tab w:val="left" w:pos="567"/>
        </w:tabs>
        <w:spacing w:after="0" w:line="240" w:lineRule="auto"/>
        <w:jc w:val="both"/>
        <w:rPr>
          <w:rFonts w:ascii="Verdana" w:eastAsia="Calibri" w:hAnsi="Verdana" w:cs="Calibri"/>
          <w:sz w:val="20"/>
          <w:szCs w:val="20"/>
          <w:lang w:val="es-MX"/>
        </w:rPr>
      </w:pPr>
    </w:p>
    <w:p w:rsidR="0007512B" w:rsidRPr="00EC1883" w:rsidRDefault="0074030C" w:rsidP="0007512B">
      <w:pPr>
        <w:tabs>
          <w:tab w:val="left" w:pos="567"/>
        </w:tabs>
        <w:spacing w:after="0" w:line="240" w:lineRule="auto"/>
        <w:ind w:left="4253"/>
        <w:jc w:val="center"/>
        <w:rPr>
          <w:rFonts w:ascii="Verdana" w:eastAsia="Calibri" w:hAnsi="Verdana" w:cs="Calibri"/>
          <w:sz w:val="20"/>
          <w:szCs w:val="20"/>
          <w:lang w:val="pt-BR"/>
        </w:rPr>
      </w:pPr>
      <w:r>
        <w:rPr>
          <w:rFonts w:ascii="Verdana" w:eastAsia="Calibri" w:hAnsi="Verdana" w:cs="Calibri"/>
          <w:color w:val="000000"/>
          <w:spacing w:val="-2"/>
          <w:sz w:val="20"/>
          <w:szCs w:val="20"/>
          <w:lang w:val="pt-BR" w:eastAsia="es-CR"/>
        </w:rPr>
        <w:t>E</w:t>
      </w:r>
      <w:r w:rsidR="0007512B">
        <w:rPr>
          <w:rFonts w:ascii="Verdana" w:eastAsia="Calibri" w:hAnsi="Verdana" w:cs="Calibri"/>
          <w:color w:val="000000"/>
          <w:spacing w:val="-2"/>
          <w:sz w:val="20"/>
          <w:szCs w:val="20"/>
          <w:lang w:val="pt-BR" w:eastAsia="es-CR"/>
        </w:rPr>
        <w:t>duardo Ferrer Mac-Gregor Poisot</w:t>
      </w:r>
      <w:r w:rsidR="0007512B" w:rsidRPr="00EC1883">
        <w:rPr>
          <w:rFonts w:ascii="Verdana" w:eastAsia="Calibri" w:hAnsi="Verdana" w:cs="Calibri"/>
          <w:sz w:val="20"/>
          <w:szCs w:val="20"/>
          <w:lang w:val="pt-BR"/>
        </w:rPr>
        <w:t xml:space="preserve"> </w:t>
      </w:r>
    </w:p>
    <w:p w:rsidR="0007512B" w:rsidRPr="00EC1883" w:rsidRDefault="0007512B" w:rsidP="0007512B">
      <w:pPr>
        <w:tabs>
          <w:tab w:val="left" w:pos="567"/>
        </w:tabs>
        <w:spacing w:after="0" w:line="240" w:lineRule="auto"/>
        <w:ind w:left="4253"/>
        <w:jc w:val="center"/>
        <w:rPr>
          <w:rFonts w:ascii="Verdana" w:eastAsia="Calibri" w:hAnsi="Verdana" w:cs="Calibri"/>
          <w:sz w:val="20"/>
          <w:szCs w:val="20"/>
          <w:lang w:val="pt-BR"/>
        </w:rPr>
      </w:pPr>
      <w:r w:rsidRPr="00EC1883">
        <w:rPr>
          <w:rFonts w:ascii="Verdana" w:eastAsia="Calibri" w:hAnsi="Verdana" w:cs="Calibri"/>
          <w:sz w:val="20"/>
          <w:szCs w:val="20"/>
          <w:lang w:val="pt-BR"/>
        </w:rPr>
        <w:t>Presidente</w:t>
      </w:r>
      <w:r>
        <w:rPr>
          <w:rFonts w:ascii="Verdana" w:eastAsia="Calibri" w:hAnsi="Verdana" w:cs="Calibri"/>
          <w:sz w:val="20"/>
          <w:szCs w:val="20"/>
          <w:lang w:val="pt-BR"/>
        </w:rPr>
        <w:t xml:space="preserve"> </w:t>
      </w:r>
    </w:p>
    <w:p w:rsidR="0007512B" w:rsidRDefault="0007512B" w:rsidP="0007512B">
      <w:pPr>
        <w:tabs>
          <w:tab w:val="left" w:pos="567"/>
          <w:tab w:val="left" w:pos="2835"/>
        </w:tabs>
        <w:spacing w:after="0" w:line="240" w:lineRule="auto"/>
        <w:ind w:right="6003"/>
        <w:rPr>
          <w:rFonts w:ascii="Verdana" w:eastAsia="Calibri" w:hAnsi="Verdana" w:cs="Calibri"/>
          <w:sz w:val="20"/>
          <w:szCs w:val="20"/>
          <w:lang w:val="pt-BR"/>
        </w:rPr>
      </w:pPr>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Default="00EC1883" w:rsidP="009A226B">
      <w:pPr>
        <w:tabs>
          <w:tab w:val="left" w:pos="567"/>
        </w:tabs>
        <w:spacing w:after="0" w:line="240" w:lineRule="auto"/>
        <w:jc w:val="both"/>
        <w:rPr>
          <w:rFonts w:ascii="Verdana" w:eastAsia="Calibri" w:hAnsi="Verdana" w:cs="Calibri"/>
          <w:sz w:val="20"/>
          <w:szCs w:val="20"/>
          <w:lang w:val="es-MX"/>
        </w:rPr>
      </w:pPr>
    </w:p>
    <w:p w:rsidR="00F40ADC" w:rsidRPr="00EC1883" w:rsidRDefault="00F40ADC" w:rsidP="009A226B">
      <w:pPr>
        <w:tabs>
          <w:tab w:val="left" w:pos="567"/>
        </w:tabs>
        <w:spacing w:after="0" w:line="240" w:lineRule="auto"/>
        <w:jc w:val="both"/>
        <w:rPr>
          <w:rFonts w:ascii="Verdana" w:eastAsia="Calibri" w:hAnsi="Verdana" w:cs="Calibri"/>
          <w:sz w:val="20"/>
          <w:szCs w:val="20"/>
          <w:lang w:val="es-MX"/>
        </w:rPr>
      </w:pPr>
      <w:bookmarkStart w:id="5" w:name="_GoBack"/>
      <w:bookmarkEnd w:id="5"/>
    </w:p>
    <w:p w:rsidR="00EC1883" w:rsidRPr="00EC1883" w:rsidRDefault="00EC1883" w:rsidP="009A226B">
      <w:pPr>
        <w:tabs>
          <w:tab w:val="left" w:pos="567"/>
        </w:tabs>
        <w:spacing w:after="0" w:line="240" w:lineRule="auto"/>
        <w:jc w:val="both"/>
        <w:rPr>
          <w:rFonts w:ascii="Verdana" w:eastAsia="Calibri" w:hAnsi="Verdana" w:cs="Calibri"/>
          <w:sz w:val="20"/>
          <w:szCs w:val="20"/>
          <w:lang w:val="es-MX"/>
        </w:rPr>
      </w:pPr>
    </w:p>
    <w:p w:rsidR="00EC1883" w:rsidRPr="00EC188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Pablo Saavedra Alessandri</w:t>
      </w:r>
    </w:p>
    <w:p w:rsidR="0077293A" w:rsidRPr="00073E13" w:rsidRDefault="00EC1883" w:rsidP="009A226B">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Secretario</w:t>
      </w:r>
    </w:p>
    <w:sectPr w:rsidR="0077293A" w:rsidRPr="00073E13" w:rsidSect="009B4CDD">
      <w:headerReference w:type="even" r:id="rId9"/>
      <w:headerReference w:type="default" r:id="rId10"/>
      <w:pgSz w:w="12240" w:h="15840"/>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AC" w:rsidRDefault="003A2DAC" w:rsidP="006A0BE5">
      <w:pPr>
        <w:spacing w:after="0" w:line="240" w:lineRule="auto"/>
      </w:pPr>
      <w:r>
        <w:separator/>
      </w:r>
    </w:p>
  </w:endnote>
  <w:endnote w:type="continuationSeparator" w:id="0">
    <w:p w:rsidR="003A2DAC" w:rsidRDefault="003A2DAC"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AC" w:rsidRDefault="003A2DAC" w:rsidP="006A0BE5">
      <w:pPr>
        <w:spacing w:after="0" w:line="240" w:lineRule="auto"/>
      </w:pPr>
      <w:r>
        <w:separator/>
      </w:r>
    </w:p>
  </w:footnote>
  <w:footnote w:type="continuationSeparator" w:id="0">
    <w:p w:rsidR="003A2DAC" w:rsidRDefault="003A2DAC" w:rsidP="006A0BE5">
      <w:pPr>
        <w:spacing w:after="0" w:line="240" w:lineRule="auto"/>
      </w:pPr>
      <w:r>
        <w:continuationSeparator/>
      </w:r>
    </w:p>
  </w:footnote>
  <w:footnote w:id="1">
    <w:p w:rsidR="000649A5" w:rsidRPr="002E6A25" w:rsidRDefault="000649A5" w:rsidP="002E6A25">
      <w:pPr>
        <w:pStyle w:val="FootnoteText"/>
        <w:jc w:val="both"/>
        <w:rPr>
          <w:rFonts w:ascii="Verdana" w:hAnsi="Verdana"/>
          <w:sz w:val="16"/>
          <w:szCs w:val="16"/>
          <w:lang w:val="es-MX"/>
        </w:rPr>
      </w:pPr>
      <w:r w:rsidRPr="002E6A25">
        <w:rPr>
          <w:rStyle w:val="FootnoteReference"/>
          <w:rFonts w:ascii="Verdana" w:hAnsi="Verdana"/>
          <w:sz w:val="16"/>
          <w:szCs w:val="16"/>
        </w:rPr>
        <w:footnoteRef/>
      </w:r>
      <w:r w:rsidRPr="002E6A25">
        <w:rPr>
          <w:rFonts w:ascii="Verdana" w:hAnsi="Verdana"/>
          <w:sz w:val="16"/>
          <w:szCs w:val="16"/>
        </w:rPr>
        <w:t xml:space="preserve"> </w:t>
      </w:r>
      <w:r w:rsidRPr="002E6A25">
        <w:rPr>
          <w:rFonts w:ascii="Verdana" w:hAnsi="Verdana"/>
          <w:sz w:val="16"/>
          <w:szCs w:val="16"/>
        </w:rPr>
        <w:tab/>
      </w:r>
      <w:r w:rsidR="00C21D58" w:rsidRPr="002E6A25">
        <w:rPr>
          <w:rFonts w:ascii="Verdana" w:hAnsi="Verdana"/>
          <w:sz w:val="16"/>
          <w:szCs w:val="16"/>
          <w:lang w:val="es-MX"/>
        </w:rPr>
        <w:t>Las presuntas víctimas son representadas en este caso por</w:t>
      </w:r>
      <w:r w:rsidRPr="002E6A25">
        <w:rPr>
          <w:rFonts w:ascii="Verdana" w:hAnsi="Verdana"/>
          <w:sz w:val="16"/>
          <w:szCs w:val="16"/>
          <w:lang w:val="es-MX"/>
        </w:rPr>
        <w:t xml:space="preserve"> la</w:t>
      </w:r>
      <w:r w:rsidR="002E6A25">
        <w:rPr>
          <w:rFonts w:ascii="Verdana" w:hAnsi="Verdana"/>
          <w:sz w:val="16"/>
          <w:szCs w:val="16"/>
          <w:lang w:val="es-MX"/>
        </w:rPr>
        <w:t xml:space="preserve">s organizaciones </w:t>
      </w:r>
      <w:r w:rsidR="00E90B65" w:rsidRPr="002E6A25">
        <w:rPr>
          <w:rFonts w:ascii="Verdana" w:hAnsi="Verdana"/>
          <w:sz w:val="16"/>
          <w:szCs w:val="16"/>
          <w:lang w:val="es-MX"/>
        </w:rPr>
        <w:t>Asociación Pro Derechos Humanos (APRODEH), Comisión de Derechos Humanos (COMISEDH</w:t>
      </w:r>
      <w:r w:rsidRPr="002E6A25">
        <w:rPr>
          <w:rFonts w:ascii="Verdana" w:hAnsi="Verdana"/>
          <w:sz w:val="16"/>
          <w:szCs w:val="16"/>
          <w:lang w:val="es-MX"/>
        </w:rPr>
        <w:t>)</w:t>
      </w:r>
      <w:r w:rsidR="00E90B65" w:rsidRPr="002E6A25">
        <w:rPr>
          <w:rFonts w:ascii="Verdana" w:hAnsi="Verdana"/>
          <w:sz w:val="16"/>
          <w:szCs w:val="16"/>
          <w:lang w:val="es-MX"/>
        </w:rPr>
        <w:t xml:space="preserve"> e Instituto de Defensa Legal (IDL)</w:t>
      </w:r>
      <w:r w:rsidRPr="002E6A25">
        <w:rPr>
          <w:rFonts w:ascii="Verdana" w:hAnsi="Verdana"/>
          <w:sz w:val="16"/>
          <w:szCs w:val="16"/>
          <w:lang w:val="es-MX"/>
        </w:rPr>
        <w:t>.</w:t>
      </w:r>
      <w:r w:rsidR="00E90B65" w:rsidRPr="002E6A25">
        <w:rPr>
          <w:rFonts w:ascii="Verdana" w:hAnsi="Verdana"/>
          <w:sz w:val="16"/>
          <w:szCs w:val="16"/>
          <w:lang w:val="es-MX"/>
        </w:rPr>
        <w:t xml:space="preserve"> </w:t>
      </w:r>
    </w:p>
  </w:footnote>
  <w:footnote w:id="2">
    <w:p w:rsidR="004A4187" w:rsidRPr="002E6A25" w:rsidRDefault="004A4187" w:rsidP="00C542EA">
      <w:pPr>
        <w:pStyle w:val="FootnoteText"/>
        <w:jc w:val="both"/>
        <w:rPr>
          <w:rFonts w:ascii="Verdana" w:hAnsi="Verdana"/>
          <w:sz w:val="16"/>
          <w:szCs w:val="16"/>
        </w:rPr>
      </w:pPr>
      <w:r w:rsidRPr="002E6A25">
        <w:rPr>
          <w:rStyle w:val="FootnoteReference"/>
          <w:rFonts w:ascii="Verdana" w:hAnsi="Verdana"/>
          <w:sz w:val="16"/>
          <w:szCs w:val="16"/>
        </w:rPr>
        <w:footnoteRef/>
      </w:r>
      <w:r w:rsidR="007E4166" w:rsidRPr="002E6A25">
        <w:rPr>
          <w:rFonts w:ascii="Verdana" w:hAnsi="Verdana"/>
          <w:sz w:val="16"/>
          <w:szCs w:val="16"/>
        </w:rPr>
        <w:t xml:space="preserve"> </w:t>
      </w:r>
      <w:r w:rsidR="007E4166" w:rsidRPr="002E6A25">
        <w:rPr>
          <w:rFonts w:ascii="Verdana" w:hAnsi="Verdana"/>
          <w:sz w:val="16"/>
          <w:szCs w:val="16"/>
        </w:rPr>
        <w:tab/>
      </w:r>
      <w:r w:rsidRPr="002E6A25">
        <w:rPr>
          <w:rFonts w:ascii="Verdana" w:hAnsi="Verdana"/>
          <w:i/>
          <w:sz w:val="16"/>
          <w:szCs w:val="16"/>
          <w:lang w:val="es-MX"/>
        </w:rPr>
        <w:t>Cfr</w:t>
      </w:r>
      <w:r w:rsidRPr="002E6A25">
        <w:rPr>
          <w:rFonts w:ascii="Verdana" w:hAnsi="Verdana"/>
          <w:sz w:val="16"/>
          <w:szCs w:val="16"/>
          <w:lang w:val="es-MX"/>
        </w:rPr>
        <w:t>. Resolución del Presidente</w:t>
      </w:r>
      <w:r w:rsidR="00C063B6" w:rsidRPr="002E6A25">
        <w:rPr>
          <w:rFonts w:ascii="Verdana" w:hAnsi="Verdana"/>
          <w:sz w:val="16"/>
          <w:szCs w:val="16"/>
          <w:lang w:val="es-MX"/>
        </w:rPr>
        <w:t xml:space="preserve"> en ejercicio</w:t>
      </w:r>
      <w:r w:rsidRPr="002E6A25">
        <w:rPr>
          <w:rFonts w:ascii="Verdana" w:hAnsi="Verdana"/>
          <w:sz w:val="16"/>
          <w:szCs w:val="16"/>
          <w:lang w:val="es-MX"/>
        </w:rPr>
        <w:t xml:space="preserve"> de la Corte de </w:t>
      </w:r>
      <w:r w:rsidR="00C063B6" w:rsidRPr="002E6A25">
        <w:rPr>
          <w:rFonts w:ascii="Verdana" w:hAnsi="Verdana"/>
          <w:sz w:val="16"/>
          <w:szCs w:val="16"/>
          <w:lang w:val="es-MX"/>
        </w:rPr>
        <w:t>24 de julio</w:t>
      </w:r>
      <w:r w:rsidR="00A77B7A">
        <w:rPr>
          <w:rFonts w:ascii="Verdana" w:hAnsi="Verdana"/>
          <w:sz w:val="16"/>
          <w:szCs w:val="16"/>
          <w:lang w:val="es-MX"/>
        </w:rPr>
        <w:t xml:space="preserve"> de 2017, disponible en: </w:t>
      </w:r>
      <w:r w:rsidR="00A77B7A" w:rsidRPr="00FC7FE4">
        <w:rPr>
          <w:rFonts w:ascii="Verdana" w:hAnsi="Verdana"/>
          <w:sz w:val="16"/>
          <w:szCs w:val="16"/>
        </w:rPr>
        <w:t>http://www.corteidh.or.cr/docs/asuntos/terrones_fv_17.pdf</w:t>
      </w:r>
    </w:p>
  </w:footnote>
  <w:footnote w:id="3">
    <w:p w:rsidR="0046524A" w:rsidRDefault="0046524A" w:rsidP="002E6A25">
      <w:pPr>
        <w:pStyle w:val="FootnoteText"/>
      </w:pPr>
      <w:r w:rsidRPr="002E6A25">
        <w:rPr>
          <w:rStyle w:val="FootnoteReference"/>
          <w:rFonts w:ascii="Verdana" w:hAnsi="Verdana"/>
          <w:sz w:val="16"/>
          <w:szCs w:val="16"/>
        </w:rPr>
        <w:footnoteRef/>
      </w:r>
      <w:r w:rsidRPr="002E6A25">
        <w:rPr>
          <w:rFonts w:ascii="Verdana" w:hAnsi="Verdana"/>
          <w:sz w:val="16"/>
          <w:szCs w:val="16"/>
        </w:rPr>
        <w:t xml:space="preserve"> </w:t>
      </w:r>
      <w:r w:rsidRPr="002E6A25">
        <w:rPr>
          <w:rFonts w:ascii="Verdana" w:hAnsi="Verdana"/>
          <w:sz w:val="16"/>
          <w:szCs w:val="16"/>
        </w:rPr>
        <w:tab/>
      </w:r>
      <w:r w:rsidR="00EA4966" w:rsidRPr="002E6A25">
        <w:rPr>
          <w:rFonts w:ascii="Verdana" w:hAnsi="Verdana"/>
          <w:sz w:val="16"/>
          <w:szCs w:val="16"/>
        </w:rPr>
        <w:t xml:space="preserve">El 5 de febrero de 2018 la </w:t>
      </w:r>
      <w:r w:rsidR="002B40F2" w:rsidRPr="002E6A25">
        <w:rPr>
          <w:rFonts w:ascii="Verdana" w:hAnsi="Verdana"/>
          <w:sz w:val="16"/>
          <w:szCs w:val="16"/>
        </w:rPr>
        <w:t>Comisión</w:t>
      </w:r>
      <w:r w:rsidR="00EA4966" w:rsidRPr="002E6A25">
        <w:rPr>
          <w:rFonts w:ascii="Verdana" w:hAnsi="Verdana"/>
          <w:sz w:val="16"/>
          <w:szCs w:val="16"/>
        </w:rPr>
        <w:t xml:space="preserve"> informó que el perito Michael Reed-Hurtado no podrá asistir a la audiencia pública y solicitó un cambio en la modalidad de su peritaje para que sea de forma escrita.</w:t>
      </w:r>
    </w:p>
  </w:footnote>
  <w:footnote w:id="4">
    <w:p w:rsidR="002E6A25" w:rsidRPr="002E6A25" w:rsidRDefault="002E6A25">
      <w:pPr>
        <w:pStyle w:val="FootnoteText"/>
        <w:rPr>
          <w:rFonts w:ascii="Verdana" w:hAnsi="Verdana"/>
          <w:sz w:val="16"/>
          <w:szCs w:val="16"/>
        </w:rPr>
      </w:pPr>
      <w:r w:rsidRPr="002E6A25">
        <w:rPr>
          <w:rStyle w:val="FootnoteReference"/>
          <w:rFonts w:ascii="Verdana" w:hAnsi="Verdana"/>
          <w:sz w:val="16"/>
          <w:szCs w:val="16"/>
        </w:rPr>
        <w:footnoteRef/>
      </w:r>
      <w:r w:rsidRPr="002E6A25">
        <w:rPr>
          <w:rFonts w:ascii="Verdana" w:hAnsi="Verdana"/>
          <w:sz w:val="16"/>
          <w:szCs w:val="16"/>
        </w:rPr>
        <w:t xml:space="preserve"> </w:t>
      </w:r>
      <w:r w:rsidRPr="002E6A25">
        <w:rPr>
          <w:rFonts w:ascii="Verdana" w:hAnsi="Verdana"/>
          <w:sz w:val="16"/>
          <w:szCs w:val="16"/>
        </w:rPr>
        <w:tab/>
        <w:t>El 24 de enero de 2018 el Estado solicitó la sustitución de dos de los testigos ofrecidos originalmente.</w:t>
      </w:r>
    </w:p>
  </w:footnote>
  <w:footnote w:id="5">
    <w:p w:rsidR="00AC0531" w:rsidRPr="00615109" w:rsidRDefault="00AC0531" w:rsidP="00AC0531">
      <w:pPr>
        <w:pStyle w:val="FootnoteText"/>
        <w:spacing w:before="120" w:after="120"/>
        <w:jc w:val="both"/>
        <w:rPr>
          <w:rFonts w:ascii="Verdana" w:hAnsi="Verdana"/>
          <w:sz w:val="16"/>
          <w:szCs w:val="16"/>
          <w:lang w:val="es-ES_tradnl"/>
        </w:rPr>
      </w:pPr>
      <w:r w:rsidRPr="00615109">
        <w:rPr>
          <w:rStyle w:val="FootnoteReference"/>
          <w:rFonts w:ascii="Verdana" w:hAnsi="Verdana"/>
          <w:sz w:val="16"/>
          <w:szCs w:val="16"/>
        </w:rPr>
        <w:footnoteRef/>
      </w:r>
      <w:r w:rsidRPr="00615109">
        <w:rPr>
          <w:rFonts w:ascii="Verdana" w:hAnsi="Verdana"/>
          <w:sz w:val="16"/>
          <w:szCs w:val="16"/>
          <w:lang w:val="es-ES_tradnl"/>
        </w:rPr>
        <w:t xml:space="preserve"> </w:t>
      </w:r>
      <w:r w:rsidRPr="00615109">
        <w:rPr>
          <w:rFonts w:ascii="Verdana" w:hAnsi="Verdana"/>
          <w:spacing w:val="-12"/>
          <w:sz w:val="16"/>
          <w:szCs w:val="16"/>
          <w:lang w:val="es-MX"/>
        </w:rPr>
        <w:tab/>
      </w:r>
      <w:r w:rsidRPr="00615109">
        <w:rPr>
          <w:rFonts w:ascii="Verdana" w:hAnsi="Verdana"/>
          <w:i/>
          <w:spacing w:val="-12"/>
          <w:sz w:val="16"/>
          <w:szCs w:val="16"/>
          <w:lang w:val="es-MX"/>
        </w:rPr>
        <w:t xml:space="preserve">Cfr. Caso </w:t>
      </w:r>
      <w:proofErr w:type="spellStart"/>
      <w:r w:rsidRPr="00615109">
        <w:rPr>
          <w:rFonts w:ascii="Verdana" w:hAnsi="Verdana"/>
          <w:i/>
          <w:spacing w:val="-12"/>
          <w:sz w:val="16"/>
          <w:szCs w:val="16"/>
          <w:lang w:val="es-MX"/>
        </w:rPr>
        <w:t>Ibsen</w:t>
      </w:r>
      <w:proofErr w:type="spellEnd"/>
      <w:r w:rsidRPr="00615109">
        <w:rPr>
          <w:rFonts w:ascii="Verdana" w:hAnsi="Verdana"/>
          <w:i/>
          <w:spacing w:val="-12"/>
          <w:sz w:val="16"/>
          <w:szCs w:val="16"/>
          <w:lang w:val="es-MX"/>
        </w:rPr>
        <w:t xml:space="preserve"> Cárdenas e </w:t>
      </w:r>
      <w:proofErr w:type="spellStart"/>
      <w:r w:rsidRPr="00615109">
        <w:rPr>
          <w:rFonts w:ascii="Verdana" w:hAnsi="Verdana"/>
          <w:i/>
          <w:spacing w:val="-12"/>
          <w:sz w:val="16"/>
          <w:szCs w:val="16"/>
          <w:lang w:val="es-MX"/>
        </w:rPr>
        <w:t>Ibsen</w:t>
      </w:r>
      <w:proofErr w:type="spellEnd"/>
      <w:r w:rsidRPr="00615109">
        <w:rPr>
          <w:rFonts w:ascii="Verdana" w:hAnsi="Verdana"/>
          <w:i/>
          <w:spacing w:val="-12"/>
          <w:sz w:val="16"/>
          <w:szCs w:val="16"/>
          <w:lang w:val="es-MX"/>
        </w:rPr>
        <w:t xml:space="preserve"> Peña Vs. Bolivia</w:t>
      </w:r>
      <w:r w:rsidRPr="00615109">
        <w:rPr>
          <w:rFonts w:ascii="Verdana" w:hAnsi="Verdana"/>
          <w:spacing w:val="-12"/>
          <w:sz w:val="16"/>
          <w:szCs w:val="16"/>
          <w:lang w:val="es-MX"/>
        </w:rPr>
        <w:t xml:space="preserve">. Resolución del Presidente de la Corte de 10 de marzo de 2010, considerativo 15; y </w:t>
      </w:r>
      <w:r w:rsidRPr="00615109">
        <w:rPr>
          <w:rFonts w:ascii="Verdana" w:hAnsi="Verdana"/>
          <w:i/>
          <w:spacing w:val="-12"/>
          <w:sz w:val="16"/>
          <w:szCs w:val="16"/>
          <w:lang w:val="es-MX"/>
        </w:rPr>
        <w:t xml:space="preserve">Caso </w:t>
      </w:r>
      <w:r w:rsidR="00661A00">
        <w:rPr>
          <w:rFonts w:ascii="Verdana" w:hAnsi="Verdana"/>
          <w:i/>
          <w:spacing w:val="-12"/>
          <w:sz w:val="16"/>
          <w:szCs w:val="16"/>
          <w:lang w:val="es-MX"/>
        </w:rPr>
        <w:t>Isaza Uribe Vs. Colombia</w:t>
      </w:r>
      <w:r w:rsidRPr="00615109">
        <w:rPr>
          <w:rFonts w:ascii="Verdana" w:hAnsi="Verdana"/>
          <w:spacing w:val="-12"/>
          <w:sz w:val="16"/>
          <w:szCs w:val="16"/>
          <w:lang w:val="es-MX"/>
        </w:rPr>
        <w:t xml:space="preserve">. Resolución </w:t>
      </w:r>
      <w:r w:rsidR="005B6BF2">
        <w:rPr>
          <w:rFonts w:ascii="Verdana" w:hAnsi="Verdana"/>
          <w:spacing w:val="-12"/>
          <w:sz w:val="16"/>
          <w:szCs w:val="16"/>
          <w:lang w:val="es-MX"/>
        </w:rPr>
        <w:t xml:space="preserve">del Presidente de la Corte de </w:t>
      </w:r>
      <w:r w:rsidR="00661A00">
        <w:rPr>
          <w:rFonts w:ascii="Verdana" w:hAnsi="Verdana"/>
          <w:spacing w:val="-12"/>
          <w:sz w:val="16"/>
          <w:szCs w:val="16"/>
          <w:lang w:val="es-MX"/>
        </w:rPr>
        <w:t>13 de diciembre de 2017, considerativo 4</w:t>
      </w:r>
      <w:r w:rsidRPr="00615109">
        <w:rPr>
          <w:rFonts w:ascii="Verdana" w:hAnsi="Verdana"/>
          <w:spacing w:val="-12"/>
          <w:sz w:val="16"/>
          <w:szCs w:val="16"/>
          <w:lang w:val="es-MX"/>
        </w:rPr>
        <w:t>.</w:t>
      </w:r>
    </w:p>
  </w:footnote>
  <w:footnote w:id="6">
    <w:p w:rsidR="008F226E" w:rsidRPr="008F226E" w:rsidRDefault="008F226E" w:rsidP="008F226E">
      <w:pPr>
        <w:pStyle w:val="FootnoteText"/>
        <w:rPr>
          <w:rFonts w:ascii="Verdana" w:hAnsi="Verdana"/>
          <w:sz w:val="16"/>
          <w:szCs w:val="16"/>
        </w:rPr>
      </w:pPr>
      <w:r w:rsidRPr="008F226E">
        <w:rPr>
          <w:rStyle w:val="FootnoteReference"/>
          <w:rFonts w:ascii="Verdana" w:hAnsi="Verdana"/>
          <w:sz w:val="16"/>
          <w:szCs w:val="16"/>
        </w:rPr>
        <w:footnoteRef/>
      </w:r>
      <w:r w:rsidRPr="008F226E">
        <w:rPr>
          <w:rFonts w:ascii="Verdana" w:hAnsi="Verdana"/>
          <w:sz w:val="16"/>
          <w:szCs w:val="16"/>
        </w:rPr>
        <w:t xml:space="preserve"> </w:t>
      </w:r>
      <w:r w:rsidR="005631D2">
        <w:rPr>
          <w:rFonts w:ascii="Verdana" w:hAnsi="Verdana"/>
          <w:sz w:val="16"/>
          <w:szCs w:val="16"/>
        </w:rPr>
        <w:tab/>
      </w:r>
      <w:r w:rsidRPr="008F226E">
        <w:rPr>
          <w:rFonts w:ascii="Verdana" w:hAnsi="Verdana"/>
          <w:sz w:val="16"/>
          <w:szCs w:val="16"/>
        </w:rPr>
        <w:t xml:space="preserve">No se incluye al señor </w:t>
      </w:r>
      <w:r w:rsidRPr="008F226E">
        <w:rPr>
          <w:rFonts w:ascii="Verdana" w:hAnsi="Verdana"/>
          <w:bCs/>
          <w:iCs/>
          <w:sz w:val="16"/>
          <w:szCs w:val="16"/>
        </w:rPr>
        <w:t xml:space="preserve">Raúl Hipólito Calderón </w:t>
      </w:r>
      <w:proofErr w:type="spellStart"/>
      <w:r w:rsidRPr="008F226E">
        <w:rPr>
          <w:rFonts w:ascii="Verdana" w:hAnsi="Verdana"/>
          <w:bCs/>
          <w:iCs/>
          <w:sz w:val="16"/>
          <w:szCs w:val="16"/>
        </w:rPr>
        <w:t>Amoretti</w:t>
      </w:r>
      <w:proofErr w:type="spellEnd"/>
      <w:r w:rsidR="005631D2">
        <w:rPr>
          <w:rFonts w:ascii="Verdana" w:hAnsi="Verdana"/>
          <w:bCs/>
          <w:iCs/>
          <w:sz w:val="16"/>
          <w:szCs w:val="16"/>
        </w:rPr>
        <w:t xml:space="preserve">, </w:t>
      </w:r>
      <w:r w:rsidRPr="008F226E">
        <w:rPr>
          <w:rFonts w:ascii="Verdana" w:hAnsi="Verdana"/>
          <w:bCs/>
          <w:iCs/>
          <w:sz w:val="16"/>
          <w:szCs w:val="16"/>
        </w:rPr>
        <w:t>en razón de que no puede participar en el peritaje.</w:t>
      </w:r>
    </w:p>
  </w:footnote>
  <w:footnote w:id="7">
    <w:p w:rsidR="008F37B8" w:rsidRPr="005575CB" w:rsidRDefault="008F37B8" w:rsidP="008F37B8">
      <w:pPr>
        <w:pStyle w:val="FootnoteText"/>
        <w:spacing w:before="120" w:after="120"/>
        <w:jc w:val="both"/>
        <w:rPr>
          <w:rFonts w:ascii="Verdana" w:hAnsi="Verdana"/>
          <w:sz w:val="16"/>
          <w:szCs w:val="16"/>
        </w:rPr>
      </w:pPr>
      <w:r w:rsidRPr="00FA758E">
        <w:rPr>
          <w:rStyle w:val="FootnoteReference"/>
          <w:rFonts w:ascii="Verdana" w:hAnsi="Verdana"/>
          <w:sz w:val="16"/>
          <w:szCs w:val="16"/>
        </w:rPr>
        <w:footnoteRef/>
      </w:r>
      <w:r w:rsidRPr="00FA758E">
        <w:rPr>
          <w:rFonts w:ascii="Verdana" w:hAnsi="Verdana"/>
          <w:sz w:val="16"/>
          <w:szCs w:val="16"/>
        </w:rPr>
        <w:t xml:space="preserve"> </w:t>
      </w:r>
      <w:r w:rsidRPr="00C84314">
        <w:rPr>
          <w:rFonts w:ascii="Verdana" w:hAnsi="Verdana"/>
          <w:spacing w:val="-12"/>
          <w:sz w:val="16"/>
          <w:szCs w:val="16"/>
          <w:lang w:val="es-MX"/>
        </w:rPr>
        <w:tab/>
      </w:r>
      <w:r w:rsidRPr="005575CB">
        <w:rPr>
          <w:rFonts w:ascii="Verdana" w:hAnsi="Verdana"/>
          <w:i/>
          <w:spacing w:val="-12"/>
          <w:sz w:val="16"/>
          <w:szCs w:val="16"/>
          <w:lang w:val="es-MX"/>
        </w:rPr>
        <w:t>Cfr.</w:t>
      </w:r>
      <w:r w:rsidR="00986F28">
        <w:rPr>
          <w:rFonts w:ascii="Verdana" w:hAnsi="Verdana"/>
          <w:i/>
          <w:spacing w:val="-12"/>
          <w:sz w:val="16"/>
          <w:szCs w:val="16"/>
          <w:lang w:val="es-MX"/>
        </w:rPr>
        <w:t xml:space="preserve"> </w:t>
      </w:r>
      <w:r w:rsidR="00986F28" w:rsidRPr="00615109">
        <w:rPr>
          <w:rFonts w:ascii="Verdana" w:hAnsi="Verdana"/>
          <w:i/>
          <w:spacing w:val="-12"/>
          <w:sz w:val="16"/>
          <w:szCs w:val="16"/>
          <w:lang w:val="es-MX"/>
        </w:rPr>
        <w:t xml:space="preserve">Caso </w:t>
      </w:r>
      <w:r w:rsidR="00986F28">
        <w:rPr>
          <w:rFonts w:ascii="Verdana" w:hAnsi="Verdana"/>
          <w:i/>
          <w:spacing w:val="-12"/>
          <w:sz w:val="16"/>
          <w:szCs w:val="16"/>
          <w:lang w:val="es-MX"/>
        </w:rPr>
        <w:t>Isaza Uribe Vs. Colombia</w:t>
      </w:r>
      <w:r w:rsidR="00986F28" w:rsidRPr="00615109">
        <w:rPr>
          <w:rFonts w:ascii="Verdana" w:hAnsi="Verdana"/>
          <w:spacing w:val="-12"/>
          <w:sz w:val="16"/>
          <w:szCs w:val="16"/>
          <w:lang w:val="es-MX"/>
        </w:rPr>
        <w:t xml:space="preserve">. Resolución </w:t>
      </w:r>
      <w:r w:rsidR="00986F28">
        <w:rPr>
          <w:rFonts w:ascii="Verdana" w:hAnsi="Verdana"/>
          <w:spacing w:val="-12"/>
          <w:sz w:val="16"/>
          <w:szCs w:val="16"/>
          <w:lang w:val="es-MX"/>
        </w:rPr>
        <w:t>del Presidente de la Corte de 13 de diciembre de 2017, considerativo 4.</w:t>
      </w:r>
    </w:p>
  </w:footnote>
  <w:footnote w:id="8">
    <w:p w:rsidR="000E21AF" w:rsidRPr="00CE5250" w:rsidRDefault="000E21AF" w:rsidP="000E21AF">
      <w:pPr>
        <w:pStyle w:val="FootnoteText"/>
        <w:spacing w:before="120" w:after="120"/>
        <w:jc w:val="both"/>
        <w:rPr>
          <w:rFonts w:ascii="Verdana" w:hAnsi="Verdana" w:cs="Times New Roman"/>
          <w:sz w:val="16"/>
          <w:szCs w:val="16"/>
          <w:lang w:val="es-ES_tradnl" w:eastAsia="es-ES"/>
        </w:rPr>
      </w:pPr>
      <w:r w:rsidRPr="005575CB">
        <w:rPr>
          <w:rStyle w:val="FootnoteReference"/>
          <w:rFonts w:ascii="Verdana" w:hAnsi="Verdana"/>
          <w:sz w:val="16"/>
          <w:szCs w:val="16"/>
        </w:rPr>
        <w:footnoteRef/>
      </w:r>
      <w:r w:rsidRPr="005575CB">
        <w:rPr>
          <w:rFonts w:ascii="Verdana" w:hAnsi="Verdana"/>
          <w:sz w:val="16"/>
          <w:szCs w:val="16"/>
        </w:rPr>
        <w:t xml:space="preserve"> </w:t>
      </w:r>
      <w:r w:rsidRPr="005575CB">
        <w:rPr>
          <w:rFonts w:ascii="Verdana" w:hAnsi="Verdana"/>
          <w:spacing w:val="-12"/>
          <w:sz w:val="16"/>
          <w:szCs w:val="16"/>
          <w:lang w:val="es-MX"/>
        </w:rPr>
        <w:tab/>
      </w:r>
      <w:r w:rsidRPr="005575CB">
        <w:rPr>
          <w:rFonts w:ascii="Verdana" w:hAnsi="Verdana"/>
          <w:i/>
          <w:spacing w:val="-12"/>
          <w:sz w:val="16"/>
          <w:szCs w:val="16"/>
          <w:lang w:val="es-MX"/>
        </w:rPr>
        <w:t>Cfr. Caso I.V. Vs. Bolivia</w:t>
      </w:r>
      <w:r w:rsidRPr="005575CB">
        <w:rPr>
          <w:rFonts w:ascii="Verdana" w:hAnsi="Verdana"/>
          <w:spacing w:val="-12"/>
          <w:sz w:val="16"/>
          <w:szCs w:val="16"/>
          <w:lang w:val="es-MX"/>
        </w:rPr>
        <w:t>. Resolución del Presidente de la Corte</w:t>
      </w:r>
      <w:r w:rsidR="00C84314" w:rsidRPr="005575CB">
        <w:rPr>
          <w:rFonts w:ascii="Verdana" w:hAnsi="Verdana"/>
          <w:spacing w:val="-12"/>
          <w:sz w:val="16"/>
          <w:szCs w:val="16"/>
          <w:lang w:val="es-MX"/>
        </w:rPr>
        <w:t xml:space="preserve"> de 29 de marzo de 2016,</w:t>
      </w:r>
      <w:r w:rsidRPr="005575CB">
        <w:rPr>
          <w:rFonts w:ascii="Verdana" w:hAnsi="Verdana"/>
          <w:spacing w:val="-12"/>
          <w:sz w:val="16"/>
          <w:szCs w:val="16"/>
          <w:lang w:val="es-MX"/>
        </w:rPr>
        <w:t xml:space="preserve"> considerativo 23, y </w:t>
      </w:r>
      <w:r w:rsidR="00986F28" w:rsidRPr="00615109">
        <w:rPr>
          <w:rFonts w:ascii="Verdana" w:hAnsi="Verdana"/>
          <w:i/>
          <w:spacing w:val="-12"/>
          <w:sz w:val="16"/>
          <w:szCs w:val="16"/>
          <w:lang w:val="es-MX"/>
        </w:rPr>
        <w:t xml:space="preserve">Caso </w:t>
      </w:r>
      <w:r w:rsidR="00986F28">
        <w:rPr>
          <w:rFonts w:ascii="Verdana" w:hAnsi="Verdana"/>
          <w:i/>
          <w:spacing w:val="-12"/>
          <w:sz w:val="16"/>
          <w:szCs w:val="16"/>
          <w:lang w:val="es-MX"/>
        </w:rPr>
        <w:t>Isaza Uribe Vs. Colombia</w:t>
      </w:r>
      <w:r w:rsidR="00986F28" w:rsidRPr="00615109">
        <w:rPr>
          <w:rFonts w:ascii="Verdana" w:hAnsi="Verdana"/>
          <w:spacing w:val="-12"/>
          <w:sz w:val="16"/>
          <w:szCs w:val="16"/>
          <w:lang w:val="es-MX"/>
        </w:rPr>
        <w:t xml:space="preserve">. Resolución </w:t>
      </w:r>
      <w:r w:rsidR="00986F28">
        <w:rPr>
          <w:rFonts w:ascii="Verdana" w:hAnsi="Verdana"/>
          <w:spacing w:val="-12"/>
          <w:sz w:val="16"/>
          <w:szCs w:val="16"/>
          <w:lang w:val="es-MX"/>
        </w:rPr>
        <w:t>del Presidente de la Corte de 13 de diciembre de 2017, considerativo 11</w:t>
      </w:r>
      <w:r w:rsidRPr="005575CB">
        <w:rPr>
          <w:rFonts w:ascii="Verdana" w:hAnsi="Verdana"/>
          <w:spacing w:val="-12"/>
          <w:sz w:val="16"/>
          <w:szCs w:val="16"/>
          <w:lang w:val="es-MX"/>
        </w:rPr>
        <w:t>.</w:t>
      </w:r>
    </w:p>
  </w:footnote>
  <w:footnote w:id="9">
    <w:p w:rsidR="00CC7B07" w:rsidRDefault="00CC7B07" w:rsidP="00CC7B07">
      <w:pPr>
        <w:pStyle w:val="FootnoteText"/>
        <w:spacing w:before="120" w:after="120"/>
        <w:jc w:val="both"/>
      </w:pPr>
      <w:r w:rsidRPr="00CE5250">
        <w:rPr>
          <w:rStyle w:val="FootnoteReference"/>
          <w:rFonts w:ascii="Verdana" w:hAnsi="Verdana"/>
          <w:sz w:val="16"/>
          <w:szCs w:val="16"/>
        </w:rPr>
        <w:footnoteRef/>
      </w:r>
      <w:r w:rsidRPr="00CE5250">
        <w:rPr>
          <w:rFonts w:ascii="Verdana" w:hAnsi="Verdana"/>
          <w:sz w:val="16"/>
          <w:szCs w:val="16"/>
        </w:rPr>
        <w:t xml:space="preserve"> </w:t>
      </w:r>
      <w:r w:rsidRPr="00CE5250">
        <w:rPr>
          <w:rFonts w:ascii="Verdana" w:hAnsi="Verdana" w:cs="Verdana"/>
          <w:sz w:val="16"/>
          <w:szCs w:val="16"/>
        </w:rPr>
        <w:tab/>
        <w:t>Artículo 49. Sustitución de declarantes ofrecidos: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A5" w:rsidRDefault="000649A5"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9A5" w:rsidRDefault="00064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A5" w:rsidRDefault="000649A5"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672E58">
      <w:rPr>
        <w:rStyle w:val="PageNumber"/>
        <w:rFonts w:ascii="Verdana" w:hAnsi="Verdana"/>
        <w:noProof/>
        <w:sz w:val="20"/>
        <w:szCs w:val="20"/>
      </w:rPr>
      <w:t>12</w:t>
    </w:r>
    <w:r w:rsidRPr="00205583">
      <w:rPr>
        <w:rStyle w:val="PageNumber"/>
        <w:rFonts w:ascii="Verdana" w:hAnsi="Verdana"/>
        <w:sz w:val="20"/>
        <w:szCs w:val="20"/>
      </w:rPr>
      <w:fldChar w:fldCharType="end"/>
    </w:r>
    <w:r>
      <w:rPr>
        <w:rStyle w:val="PageNumber"/>
      </w:rPr>
      <w:t xml:space="preserve"> -</w:t>
    </w:r>
  </w:p>
  <w:p w:rsidR="000649A5" w:rsidRDefault="0006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674"/>
    <w:multiLevelType w:val="hybridMultilevel"/>
    <w:tmpl w:val="97A2A99A"/>
    <w:lvl w:ilvl="0" w:tplc="AD8A2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5492"/>
    <w:multiLevelType w:val="hybridMultilevel"/>
    <w:tmpl w:val="52D081C6"/>
    <w:lvl w:ilvl="0" w:tplc="115EB01E">
      <w:start w:val="1"/>
      <w:numFmt w:val="upperLetter"/>
      <w:pStyle w:val="Heading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1353"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1353"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9F0A54"/>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1069"/>
        </w:tabs>
        <w:ind w:left="1069" w:hanging="360"/>
      </w:pPr>
    </w:lvl>
    <w:lvl w:ilvl="4" w:tplc="04090019">
      <w:start w:val="1"/>
      <w:numFmt w:val="decimal"/>
      <w:lvlText w:val="%5."/>
      <w:lvlJc w:val="left"/>
      <w:pPr>
        <w:tabs>
          <w:tab w:val="num" w:pos="1069"/>
        </w:tabs>
        <w:ind w:left="1069" w:hanging="360"/>
      </w:pPr>
    </w:lvl>
    <w:lvl w:ilvl="5" w:tplc="0409001B">
      <w:start w:val="1"/>
      <w:numFmt w:val="decimal"/>
      <w:lvlText w:val="%6."/>
      <w:lvlJc w:val="left"/>
      <w:pPr>
        <w:tabs>
          <w:tab w:val="num" w:pos="1211"/>
        </w:tabs>
        <w:ind w:left="1211" w:hanging="360"/>
      </w:pPr>
    </w:lvl>
    <w:lvl w:ilvl="6" w:tplc="0409000F">
      <w:start w:val="1"/>
      <w:numFmt w:val="decimal"/>
      <w:lvlText w:val="%7."/>
      <w:lvlJc w:val="left"/>
      <w:pPr>
        <w:tabs>
          <w:tab w:val="num" w:pos="1353"/>
        </w:tabs>
        <w:ind w:left="1353" w:hanging="360"/>
      </w:pPr>
    </w:lvl>
    <w:lvl w:ilvl="7" w:tplc="04090019">
      <w:start w:val="1"/>
      <w:numFmt w:val="decimal"/>
      <w:lvlText w:val="%8."/>
      <w:lvlJc w:val="left"/>
      <w:pPr>
        <w:tabs>
          <w:tab w:val="num" w:pos="1069"/>
        </w:tabs>
        <w:ind w:left="1069" w:hanging="360"/>
      </w:pPr>
    </w:lvl>
    <w:lvl w:ilvl="8" w:tplc="0409001B">
      <w:start w:val="1"/>
      <w:numFmt w:val="decimal"/>
      <w:lvlText w:val="%9."/>
      <w:lvlJc w:val="left"/>
      <w:pPr>
        <w:tabs>
          <w:tab w:val="num" w:pos="6480"/>
        </w:tabs>
        <w:ind w:left="6480" w:hanging="360"/>
      </w:pPr>
    </w:lvl>
  </w:abstractNum>
  <w:abstractNum w:abstractNumId="8">
    <w:nsid w:val="64FC63D0"/>
    <w:multiLevelType w:val="hybridMultilevel"/>
    <w:tmpl w:val="93B064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12683"/>
    <w:multiLevelType w:val="hybridMultilevel"/>
    <w:tmpl w:val="26FE6C80"/>
    <w:lvl w:ilvl="0" w:tplc="C6D45E28">
      <w:start w:val="1"/>
      <w:numFmt w:val="lowerRoman"/>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1"/>
  </w:num>
  <w:num w:numId="6">
    <w:abstractNumId w:val="2"/>
  </w:num>
  <w:num w:numId="7">
    <w:abstractNumId w:va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5C3B"/>
    <w:rsid w:val="00006FC4"/>
    <w:rsid w:val="00010226"/>
    <w:rsid w:val="00010FB0"/>
    <w:rsid w:val="00014289"/>
    <w:rsid w:val="00016191"/>
    <w:rsid w:val="00017AD6"/>
    <w:rsid w:val="000205AC"/>
    <w:rsid w:val="00024FBB"/>
    <w:rsid w:val="00035149"/>
    <w:rsid w:val="000372A8"/>
    <w:rsid w:val="000373F2"/>
    <w:rsid w:val="0004010B"/>
    <w:rsid w:val="00043F00"/>
    <w:rsid w:val="00045F17"/>
    <w:rsid w:val="00047269"/>
    <w:rsid w:val="0005003C"/>
    <w:rsid w:val="00052A6F"/>
    <w:rsid w:val="00062120"/>
    <w:rsid w:val="00063E3C"/>
    <w:rsid w:val="000649A5"/>
    <w:rsid w:val="00065FFD"/>
    <w:rsid w:val="000719A4"/>
    <w:rsid w:val="00072B74"/>
    <w:rsid w:val="0007369A"/>
    <w:rsid w:val="00073E13"/>
    <w:rsid w:val="0007512B"/>
    <w:rsid w:val="0008188C"/>
    <w:rsid w:val="00090239"/>
    <w:rsid w:val="00091411"/>
    <w:rsid w:val="00094A32"/>
    <w:rsid w:val="000951A5"/>
    <w:rsid w:val="00096CC8"/>
    <w:rsid w:val="00096D19"/>
    <w:rsid w:val="000A0342"/>
    <w:rsid w:val="000B3065"/>
    <w:rsid w:val="000B316A"/>
    <w:rsid w:val="000B398F"/>
    <w:rsid w:val="000B61CF"/>
    <w:rsid w:val="000C22DD"/>
    <w:rsid w:val="000C2953"/>
    <w:rsid w:val="000D0F0E"/>
    <w:rsid w:val="000D3009"/>
    <w:rsid w:val="000D3879"/>
    <w:rsid w:val="000D4C2C"/>
    <w:rsid w:val="000D7501"/>
    <w:rsid w:val="000E19E6"/>
    <w:rsid w:val="000E21AF"/>
    <w:rsid w:val="000F00E0"/>
    <w:rsid w:val="000F06F2"/>
    <w:rsid w:val="000F095D"/>
    <w:rsid w:val="000F1A7C"/>
    <w:rsid w:val="000F6CDB"/>
    <w:rsid w:val="0010097D"/>
    <w:rsid w:val="00101232"/>
    <w:rsid w:val="00102153"/>
    <w:rsid w:val="00104220"/>
    <w:rsid w:val="001063D1"/>
    <w:rsid w:val="00113F6D"/>
    <w:rsid w:val="0011434A"/>
    <w:rsid w:val="00117383"/>
    <w:rsid w:val="00122A75"/>
    <w:rsid w:val="00124979"/>
    <w:rsid w:val="00126567"/>
    <w:rsid w:val="001273D6"/>
    <w:rsid w:val="00133CE7"/>
    <w:rsid w:val="001362D7"/>
    <w:rsid w:val="001369CA"/>
    <w:rsid w:val="00136A3D"/>
    <w:rsid w:val="00136EDC"/>
    <w:rsid w:val="00141F7E"/>
    <w:rsid w:val="0014661A"/>
    <w:rsid w:val="00146C92"/>
    <w:rsid w:val="001517BD"/>
    <w:rsid w:val="00151C54"/>
    <w:rsid w:val="00155D07"/>
    <w:rsid w:val="00155FB3"/>
    <w:rsid w:val="00157F1F"/>
    <w:rsid w:val="00160E30"/>
    <w:rsid w:val="00162BD2"/>
    <w:rsid w:val="00164C90"/>
    <w:rsid w:val="00165C80"/>
    <w:rsid w:val="00171AAD"/>
    <w:rsid w:val="001735A7"/>
    <w:rsid w:val="001859C1"/>
    <w:rsid w:val="00187EE7"/>
    <w:rsid w:val="00191BEF"/>
    <w:rsid w:val="001921B7"/>
    <w:rsid w:val="001A307D"/>
    <w:rsid w:val="001A6A92"/>
    <w:rsid w:val="001B43A1"/>
    <w:rsid w:val="001B475B"/>
    <w:rsid w:val="001C26C3"/>
    <w:rsid w:val="001C510E"/>
    <w:rsid w:val="001C5601"/>
    <w:rsid w:val="001C7BA5"/>
    <w:rsid w:val="001D221F"/>
    <w:rsid w:val="001E1793"/>
    <w:rsid w:val="001E1C89"/>
    <w:rsid w:val="001E35BA"/>
    <w:rsid w:val="001E5BD0"/>
    <w:rsid w:val="001E6F75"/>
    <w:rsid w:val="001F06EF"/>
    <w:rsid w:val="001F1FFC"/>
    <w:rsid w:val="001F3986"/>
    <w:rsid w:val="001F49AC"/>
    <w:rsid w:val="001F7AD3"/>
    <w:rsid w:val="00201075"/>
    <w:rsid w:val="002045CB"/>
    <w:rsid w:val="002049B3"/>
    <w:rsid w:val="00205583"/>
    <w:rsid w:val="00213D56"/>
    <w:rsid w:val="00226D4A"/>
    <w:rsid w:val="00232C2D"/>
    <w:rsid w:val="00234424"/>
    <w:rsid w:val="00237232"/>
    <w:rsid w:val="00241D46"/>
    <w:rsid w:val="002432D2"/>
    <w:rsid w:val="00245AD7"/>
    <w:rsid w:val="00247084"/>
    <w:rsid w:val="00247B1B"/>
    <w:rsid w:val="002509A8"/>
    <w:rsid w:val="00251F34"/>
    <w:rsid w:val="00252DF0"/>
    <w:rsid w:val="00256EA0"/>
    <w:rsid w:val="00260A34"/>
    <w:rsid w:val="0026641E"/>
    <w:rsid w:val="00271CF5"/>
    <w:rsid w:val="002759D8"/>
    <w:rsid w:val="00277948"/>
    <w:rsid w:val="002859AD"/>
    <w:rsid w:val="00292673"/>
    <w:rsid w:val="0029421F"/>
    <w:rsid w:val="00296799"/>
    <w:rsid w:val="002A0578"/>
    <w:rsid w:val="002A1F81"/>
    <w:rsid w:val="002A35EB"/>
    <w:rsid w:val="002A60BC"/>
    <w:rsid w:val="002B40F2"/>
    <w:rsid w:val="002C03B3"/>
    <w:rsid w:val="002C7850"/>
    <w:rsid w:val="002D0D39"/>
    <w:rsid w:val="002D2ACA"/>
    <w:rsid w:val="002D3C0C"/>
    <w:rsid w:val="002D5571"/>
    <w:rsid w:val="002D6B08"/>
    <w:rsid w:val="002E32C7"/>
    <w:rsid w:val="002E5F8F"/>
    <w:rsid w:val="002E627B"/>
    <w:rsid w:val="002E6A25"/>
    <w:rsid w:val="002F07BD"/>
    <w:rsid w:val="002F1E83"/>
    <w:rsid w:val="002F3060"/>
    <w:rsid w:val="002F548B"/>
    <w:rsid w:val="003017AD"/>
    <w:rsid w:val="003028F2"/>
    <w:rsid w:val="00304306"/>
    <w:rsid w:val="00305A57"/>
    <w:rsid w:val="003071BB"/>
    <w:rsid w:val="00310C35"/>
    <w:rsid w:val="003113F3"/>
    <w:rsid w:val="00314476"/>
    <w:rsid w:val="00316B6E"/>
    <w:rsid w:val="00317041"/>
    <w:rsid w:val="00320AD0"/>
    <w:rsid w:val="0032670B"/>
    <w:rsid w:val="00331AFD"/>
    <w:rsid w:val="003354E9"/>
    <w:rsid w:val="00337CFC"/>
    <w:rsid w:val="00341753"/>
    <w:rsid w:val="00342A8B"/>
    <w:rsid w:val="00354CF0"/>
    <w:rsid w:val="003550AB"/>
    <w:rsid w:val="00357610"/>
    <w:rsid w:val="00357794"/>
    <w:rsid w:val="003645BF"/>
    <w:rsid w:val="0037224D"/>
    <w:rsid w:val="00373EC0"/>
    <w:rsid w:val="00375AD1"/>
    <w:rsid w:val="003805C6"/>
    <w:rsid w:val="00384AAA"/>
    <w:rsid w:val="00387D2B"/>
    <w:rsid w:val="00391C4F"/>
    <w:rsid w:val="003A018B"/>
    <w:rsid w:val="003A2389"/>
    <w:rsid w:val="003A2A1F"/>
    <w:rsid w:val="003A2DAC"/>
    <w:rsid w:val="003A2F65"/>
    <w:rsid w:val="003B01EB"/>
    <w:rsid w:val="003B0AEA"/>
    <w:rsid w:val="003B591F"/>
    <w:rsid w:val="003B680F"/>
    <w:rsid w:val="003B787B"/>
    <w:rsid w:val="003C0856"/>
    <w:rsid w:val="003C09AA"/>
    <w:rsid w:val="003C2C2D"/>
    <w:rsid w:val="003C2E75"/>
    <w:rsid w:val="003C3755"/>
    <w:rsid w:val="003C3864"/>
    <w:rsid w:val="003C55EB"/>
    <w:rsid w:val="003C6A3D"/>
    <w:rsid w:val="003D25B3"/>
    <w:rsid w:val="003D3EA0"/>
    <w:rsid w:val="003D7099"/>
    <w:rsid w:val="003E09BD"/>
    <w:rsid w:val="003E1E70"/>
    <w:rsid w:val="003E2807"/>
    <w:rsid w:val="003E77F1"/>
    <w:rsid w:val="003E7D11"/>
    <w:rsid w:val="003F60BD"/>
    <w:rsid w:val="003F6412"/>
    <w:rsid w:val="00412A02"/>
    <w:rsid w:val="00421DD4"/>
    <w:rsid w:val="00424AA8"/>
    <w:rsid w:val="00426042"/>
    <w:rsid w:val="004522A7"/>
    <w:rsid w:val="00454412"/>
    <w:rsid w:val="00455B1E"/>
    <w:rsid w:val="00456A8A"/>
    <w:rsid w:val="00457D89"/>
    <w:rsid w:val="0046106D"/>
    <w:rsid w:val="0046524A"/>
    <w:rsid w:val="00470241"/>
    <w:rsid w:val="004718FD"/>
    <w:rsid w:val="00477642"/>
    <w:rsid w:val="00480F74"/>
    <w:rsid w:val="004822C3"/>
    <w:rsid w:val="00482A2E"/>
    <w:rsid w:val="00482C84"/>
    <w:rsid w:val="00485BA2"/>
    <w:rsid w:val="004863CD"/>
    <w:rsid w:val="0048750C"/>
    <w:rsid w:val="00487AE7"/>
    <w:rsid w:val="00487FF6"/>
    <w:rsid w:val="00492D04"/>
    <w:rsid w:val="00496EA3"/>
    <w:rsid w:val="00497516"/>
    <w:rsid w:val="00497C16"/>
    <w:rsid w:val="004A08DF"/>
    <w:rsid w:val="004A1B16"/>
    <w:rsid w:val="004A2D79"/>
    <w:rsid w:val="004A4187"/>
    <w:rsid w:val="004A48FE"/>
    <w:rsid w:val="004B16F8"/>
    <w:rsid w:val="004B2167"/>
    <w:rsid w:val="004B472E"/>
    <w:rsid w:val="004B7966"/>
    <w:rsid w:val="004C1066"/>
    <w:rsid w:val="004C1E5A"/>
    <w:rsid w:val="004C2FED"/>
    <w:rsid w:val="004C3045"/>
    <w:rsid w:val="004C3A43"/>
    <w:rsid w:val="004C3D2F"/>
    <w:rsid w:val="004E4058"/>
    <w:rsid w:val="004E56F1"/>
    <w:rsid w:val="004E68C3"/>
    <w:rsid w:val="004F0195"/>
    <w:rsid w:val="004F4306"/>
    <w:rsid w:val="004F5858"/>
    <w:rsid w:val="004F6DA0"/>
    <w:rsid w:val="004F708F"/>
    <w:rsid w:val="004F75CB"/>
    <w:rsid w:val="00501BC6"/>
    <w:rsid w:val="00501D23"/>
    <w:rsid w:val="005020C1"/>
    <w:rsid w:val="00512CB8"/>
    <w:rsid w:val="00514246"/>
    <w:rsid w:val="005145B8"/>
    <w:rsid w:val="0052360A"/>
    <w:rsid w:val="00523AC8"/>
    <w:rsid w:val="00526479"/>
    <w:rsid w:val="005352E1"/>
    <w:rsid w:val="00537796"/>
    <w:rsid w:val="00537B8E"/>
    <w:rsid w:val="005454AC"/>
    <w:rsid w:val="00546CE6"/>
    <w:rsid w:val="00553094"/>
    <w:rsid w:val="00553E2F"/>
    <w:rsid w:val="00554F6C"/>
    <w:rsid w:val="00556A78"/>
    <w:rsid w:val="005575CB"/>
    <w:rsid w:val="005605A7"/>
    <w:rsid w:val="005620AF"/>
    <w:rsid w:val="005631D2"/>
    <w:rsid w:val="00564E82"/>
    <w:rsid w:val="00564EC8"/>
    <w:rsid w:val="00567C99"/>
    <w:rsid w:val="005704D4"/>
    <w:rsid w:val="00571704"/>
    <w:rsid w:val="0057425B"/>
    <w:rsid w:val="00575D79"/>
    <w:rsid w:val="0057712C"/>
    <w:rsid w:val="00584C59"/>
    <w:rsid w:val="005851D5"/>
    <w:rsid w:val="00585877"/>
    <w:rsid w:val="0059335C"/>
    <w:rsid w:val="005A21F8"/>
    <w:rsid w:val="005A3157"/>
    <w:rsid w:val="005A36C0"/>
    <w:rsid w:val="005A6AA0"/>
    <w:rsid w:val="005A7B4F"/>
    <w:rsid w:val="005B0B53"/>
    <w:rsid w:val="005B5433"/>
    <w:rsid w:val="005B5B88"/>
    <w:rsid w:val="005B6BF2"/>
    <w:rsid w:val="005B701F"/>
    <w:rsid w:val="005C47E3"/>
    <w:rsid w:val="005C5EF4"/>
    <w:rsid w:val="005C6C93"/>
    <w:rsid w:val="005D25DF"/>
    <w:rsid w:val="005D5C00"/>
    <w:rsid w:val="005E1076"/>
    <w:rsid w:val="005E47EA"/>
    <w:rsid w:val="005E59AE"/>
    <w:rsid w:val="005E66F8"/>
    <w:rsid w:val="005E698B"/>
    <w:rsid w:val="005F0271"/>
    <w:rsid w:val="005F152E"/>
    <w:rsid w:val="005F1F3B"/>
    <w:rsid w:val="005F201B"/>
    <w:rsid w:val="005F4EF2"/>
    <w:rsid w:val="005F548F"/>
    <w:rsid w:val="005F632C"/>
    <w:rsid w:val="005F7B36"/>
    <w:rsid w:val="00601AE8"/>
    <w:rsid w:val="00605EAB"/>
    <w:rsid w:val="0060651A"/>
    <w:rsid w:val="00607755"/>
    <w:rsid w:val="00610373"/>
    <w:rsid w:val="00614D4B"/>
    <w:rsid w:val="00615109"/>
    <w:rsid w:val="006153C1"/>
    <w:rsid w:val="00615CCA"/>
    <w:rsid w:val="00624328"/>
    <w:rsid w:val="00631E58"/>
    <w:rsid w:val="00643A12"/>
    <w:rsid w:val="00645A5F"/>
    <w:rsid w:val="00647660"/>
    <w:rsid w:val="006520ED"/>
    <w:rsid w:val="00652E83"/>
    <w:rsid w:val="0065407B"/>
    <w:rsid w:val="0065468B"/>
    <w:rsid w:val="00654FAD"/>
    <w:rsid w:val="00657EBA"/>
    <w:rsid w:val="00660B97"/>
    <w:rsid w:val="00661A00"/>
    <w:rsid w:val="00662AE7"/>
    <w:rsid w:val="006637F7"/>
    <w:rsid w:val="0066415E"/>
    <w:rsid w:val="00666ABF"/>
    <w:rsid w:val="006701EE"/>
    <w:rsid w:val="006709EC"/>
    <w:rsid w:val="00672E58"/>
    <w:rsid w:val="00674C86"/>
    <w:rsid w:val="00677C61"/>
    <w:rsid w:val="00677E19"/>
    <w:rsid w:val="00683F7E"/>
    <w:rsid w:val="006845BF"/>
    <w:rsid w:val="0068561C"/>
    <w:rsid w:val="00687787"/>
    <w:rsid w:val="006929A3"/>
    <w:rsid w:val="00695A38"/>
    <w:rsid w:val="006A0BE5"/>
    <w:rsid w:val="006A4D72"/>
    <w:rsid w:val="006B279B"/>
    <w:rsid w:val="006B44F6"/>
    <w:rsid w:val="006B5876"/>
    <w:rsid w:val="006C7E81"/>
    <w:rsid w:val="006D28A5"/>
    <w:rsid w:val="006D565D"/>
    <w:rsid w:val="006E4645"/>
    <w:rsid w:val="006E576F"/>
    <w:rsid w:val="006F17A3"/>
    <w:rsid w:val="006F7C96"/>
    <w:rsid w:val="00702CEE"/>
    <w:rsid w:val="00704589"/>
    <w:rsid w:val="007051D8"/>
    <w:rsid w:val="007052F3"/>
    <w:rsid w:val="007118D1"/>
    <w:rsid w:val="0071192E"/>
    <w:rsid w:val="0071244C"/>
    <w:rsid w:val="00713047"/>
    <w:rsid w:val="00721B8C"/>
    <w:rsid w:val="00723984"/>
    <w:rsid w:val="00723D94"/>
    <w:rsid w:val="00730250"/>
    <w:rsid w:val="0073089C"/>
    <w:rsid w:val="00733624"/>
    <w:rsid w:val="0074030C"/>
    <w:rsid w:val="0074090B"/>
    <w:rsid w:val="007431A8"/>
    <w:rsid w:val="00745F74"/>
    <w:rsid w:val="00754751"/>
    <w:rsid w:val="00755142"/>
    <w:rsid w:val="007637C7"/>
    <w:rsid w:val="00766C21"/>
    <w:rsid w:val="0077293A"/>
    <w:rsid w:val="007810D6"/>
    <w:rsid w:val="00784A6C"/>
    <w:rsid w:val="00787F35"/>
    <w:rsid w:val="00794D07"/>
    <w:rsid w:val="007A3558"/>
    <w:rsid w:val="007A581C"/>
    <w:rsid w:val="007A7106"/>
    <w:rsid w:val="007B1373"/>
    <w:rsid w:val="007B1D63"/>
    <w:rsid w:val="007B50AF"/>
    <w:rsid w:val="007B5BB0"/>
    <w:rsid w:val="007C1F48"/>
    <w:rsid w:val="007C380C"/>
    <w:rsid w:val="007D1558"/>
    <w:rsid w:val="007D2464"/>
    <w:rsid w:val="007E1372"/>
    <w:rsid w:val="007E2B3D"/>
    <w:rsid w:val="007E3522"/>
    <w:rsid w:val="007E4166"/>
    <w:rsid w:val="007E503E"/>
    <w:rsid w:val="007E5130"/>
    <w:rsid w:val="007E7781"/>
    <w:rsid w:val="007E7AAB"/>
    <w:rsid w:val="007F6EBD"/>
    <w:rsid w:val="00802BD5"/>
    <w:rsid w:val="008124A4"/>
    <w:rsid w:val="00817A82"/>
    <w:rsid w:val="008279F3"/>
    <w:rsid w:val="00831A60"/>
    <w:rsid w:val="00832087"/>
    <w:rsid w:val="00833277"/>
    <w:rsid w:val="0084402F"/>
    <w:rsid w:val="00844163"/>
    <w:rsid w:val="00853C87"/>
    <w:rsid w:val="0086155A"/>
    <w:rsid w:val="00864F68"/>
    <w:rsid w:val="00865380"/>
    <w:rsid w:val="00865D4F"/>
    <w:rsid w:val="00867D58"/>
    <w:rsid w:val="00870BE2"/>
    <w:rsid w:val="00871010"/>
    <w:rsid w:val="00880117"/>
    <w:rsid w:val="00880E65"/>
    <w:rsid w:val="0088228E"/>
    <w:rsid w:val="008903FF"/>
    <w:rsid w:val="008A2D33"/>
    <w:rsid w:val="008A35CD"/>
    <w:rsid w:val="008B49A6"/>
    <w:rsid w:val="008B648A"/>
    <w:rsid w:val="008B651A"/>
    <w:rsid w:val="008B69D6"/>
    <w:rsid w:val="008C0F48"/>
    <w:rsid w:val="008C1B7B"/>
    <w:rsid w:val="008C30B4"/>
    <w:rsid w:val="008C72E1"/>
    <w:rsid w:val="008D0467"/>
    <w:rsid w:val="008D44FA"/>
    <w:rsid w:val="008D7101"/>
    <w:rsid w:val="008F0658"/>
    <w:rsid w:val="008F226E"/>
    <w:rsid w:val="008F304D"/>
    <w:rsid w:val="008F37B8"/>
    <w:rsid w:val="008F70CC"/>
    <w:rsid w:val="008F7143"/>
    <w:rsid w:val="0090122D"/>
    <w:rsid w:val="00901AE0"/>
    <w:rsid w:val="00901EE1"/>
    <w:rsid w:val="00903E3D"/>
    <w:rsid w:val="009042C4"/>
    <w:rsid w:val="0090445B"/>
    <w:rsid w:val="009050C9"/>
    <w:rsid w:val="00915580"/>
    <w:rsid w:val="00921C02"/>
    <w:rsid w:val="00930ADA"/>
    <w:rsid w:val="00932A7B"/>
    <w:rsid w:val="0093548A"/>
    <w:rsid w:val="00936BB0"/>
    <w:rsid w:val="009426A8"/>
    <w:rsid w:val="00954532"/>
    <w:rsid w:val="00954D63"/>
    <w:rsid w:val="00955248"/>
    <w:rsid w:val="009557CE"/>
    <w:rsid w:val="00955EE9"/>
    <w:rsid w:val="009604A3"/>
    <w:rsid w:val="0098166B"/>
    <w:rsid w:val="00981EC7"/>
    <w:rsid w:val="009841D1"/>
    <w:rsid w:val="00986F28"/>
    <w:rsid w:val="00991D4C"/>
    <w:rsid w:val="00992076"/>
    <w:rsid w:val="00995865"/>
    <w:rsid w:val="00995CA4"/>
    <w:rsid w:val="00996F55"/>
    <w:rsid w:val="00997ED8"/>
    <w:rsid w:val="009A0C4C"/>
    <w:rsid w:val="009A226B"/>
    <w:rsid w:val="009B391A"/>
    <w:rsid w:val="009B4CDD"/>
    <w:rsid w:val="009B617B"/>
    <w:rsid w:val="009B6291"/>
    <w:rsid w:val="009B7DC7"/>
    <w:rsid w:val="009C0110"/>
    <w:rsid w:val="009D0142"/>
    <w:rsid w:val="009D2EA3"/>
    <w:rsid w:val="009D6F17"/>
    <w:rsid w:val="009E3989"/>
    <w:rsid w:val="009E645F"/>
    <w:rsid w:val="009F0251"/>
    <w:rsid w:val="009F2719"/>
    <w:rsid w:val="009F40AC"/>
    <w:rsid w:val="00A00E05"/>
    <w:rsid w:val="00A01EAC"/>
    <w:rsid w:val="00A0286B"/>
    <w:rsid w:val="00A0297E"/>
    <w:rsid w:val="00A029C1"/>
    <w:rsid w:val="00A041F7"/>
    <w:rsid w:val="00A1361D"/>
    <w:rsid w:val="00A20177"/>
    <w:rsid w:val="00A21F4D"/>
    <w:rsid w:val="00A22125"/>
    <w:rsid w:val="00A221A4"/>
    <w:rsid w:val="00A232BF"/>
    <w:rsid w:val="00A3486E"/>
    <w:rsid w:val="00A37A21"/>
    <w:rsid w:val="00A4549C"/>
    <w:rsid w:val="00A50558"/>
    <w:rsid w:val="00A534C7"/>
    <w:rsid w:val="00A5486B"/>
    <w:rsid w:val="00A54876"/>
    <w:rsid w:val="00A55876"/>
    <w:rsid w:val="00A5763C"/>
    <w:rsid w:val="00A609DE"/>
    <w:rsid w:val="00A60BFB"/>
    <w:rsid w:val="00A62CB6"/>
    <w:rsid w:val="00A63499"/>
    <w:rsid w:val="00A6426E"/>
    <w:rsid w:val="00A64DCF"/>
    <w:rsid w:val="00A675BA"/>
    <w:rsid w:val="00A67609"/>
    <w:rsid w:val="00A7281E"/>
    <w:rsid w:val="00A73EFD"/>
    <w:rsid w:val="00A74BC1"/>
    <w:rsid w:val="00A77B7A"/>
    <w:rsid w:val="00A81839"/>
    <w:rsid w:val="00A81E8A"/>
    <w:rsid w:val="00A822D8"/>
    <w:rsid w:val="00A827A0"/>
    <w:rsid w:val="00A82E3B"/>
    <w:rsid w:val="00A83462"/>
    <w:rsid w:val="00A862C6"/>
    <w:rsid w:val="00A87E60"/>
    <w:rsid w:val="00A958F9"/>
    <w:rsid w:val="00A9698F"/>
    <w:rsid w:val="00A976B8"/>
    <w:rsid w:val="00A9783C"/>
    <w:rsid w:val="00AA337F"/>
    <w:rsid w:val="00AA55AA"/>
    <w:rsid w:val="00AB37F0"/>
    <w:rsid w:val="00AB5A76"/>
    <w:rsid w:val="00AC0531"/>
    <w:rsid w:val="00AD05BC"/>
    <w:rsid w:val="00AE180B"/>
    <w:rsid w:val="00AE28FC"/>
    <w:rsid w:val="00AE2B46"/>
    <w:rsid w:val="00AF0E62"/>
    <w:rsid w:val="00AF1E16"/>
    <w:rsid w:val="00AF28DC"/>
    <w:rsid w:val="00B01CFF"/>
    <w:rsid w:val="00B03BF5"/>
    <w:rsid w:val="00B0532B"/>
    <w:rsid w:val="00B05548"/>
    <w:rsid w:val="00B0564F"/>
    <w:rsid w:val="00B07D05"/>
    <w:rsid w:val="00B10C05"/>
    <w:rsid w:val="00B15143"/>
    <w:rsid w:val="00B157E6"/>
    <w:rsid w:val="00B15EC1"/>
    <w:rsid w:val="00B24B38"/>
    <w:rsid w:val="00B25659"/>
    <w:rsid w:val="00B26D97"/>
    <w:rsid w:val="00B31CC4"/>
    <w:rsid w:val="00B33E13"/>
    <w:rsid w:val="00B35224"/>
    <w:rsid w:val="00B43A97"/>
    <w:rsid w:val="00B43C78"/>
    <w:rsid w:val="00B446F3"/>
    <w:rsid w:val="00B455D9"/>
    <w:rsid w:val="00B47C1E"/>
    <w:rsid w:val="00B51D9B"/>
    <w:rsid w:val="00B52FB5"/>
    <w:rsid w:val="00B53D50"/>
    <w:rsid w:val="00B57842"/>
    <w:rsid w:val="00B57E0B"/>
    <w:rsid w:val="00B61807"/>
    <w:rsid w:val="00B64B6F"/>
    <w:rsid w:val="00B64CCB"/>
    <w:rsid w:val="00B80B46"/>
    <w:rsid w:val="00B80F9E"/>
    <w:rsid w:val="00B838C0"/>
    <w:rsid w:val="00B86467"/>
    <w:rsid w:val="00B8775F"/>
    <w:rsid w:val="00B91600"/>
    <w:rsid w:val="00BA00EE"/>
    <w:rsid w:val="00BA2335"/>
    <w:rsid w:val="00BA6210"/>
    <w:rsid w:val="00BB44AC"/>
    <w:rsid w:val="00BB549D"/>
    <w:rsid w:val="00BB5887"/>
    <w:rsid w:val="00BB7369"/>
    <w:rsid w:val="00BC0019"/>
    <w:rsid w:val="00BC049E"/>
    <w:rsid w:val="00BC1A23"/>
    <w:rsid w:val="00BD485A"/>
    <w:rsid w:val="00BD4898"/>
    <w:rsid w:val="00BD530A"/>
    <w:rsid w:val="00BD6995"/>
    <w:rsid w:val="00BE0EEB"/>
    <w:rsid w:val="00BE1DEB"/>
    <w:rsid w:val="00BE1DFD"/>
    <w:rsid w:val="00BF1C44"/>
    <w:rsid w:val="00BF2B66"/>
    <w:rsid w:val="00BF5D1A"/>
    <w:rsid w:val="00BF6548"/>
    <w:rsid w:val="00BF78B5"/>
    <w:rsid w:val="00BF7CDA"/>
    <w:rsid w:val="00C063B6"/>
    <w:rsid w:val="00C07F13"/>
    <w:rsid w:val="00C10454"/>
    <w:rsid w:val="00C12030"/>
    <w:rsid w:val="00C12A5D"/>
    <w:rsid w:val="00C20FE3"/>
    <w:rsid w:val="00C21D58"/>
    <w:rsid w:val="00C35123"/>
    <w:rsid w:val="00C3598D"/>
    <w:rsid w:val="00C35E89"/>
    <w:rsid w:val="00C360ED"/>
    <w:rsid w:val="00C41151"/>
    <w:rsid w:val="00C42693"/>
    <w:rsid w:val="00C542EA"/>
    <w:rsid w:val="00C61AC0"/>
    <w:rsid w:val="00C631E0"/>
    <w:rsid w:val="00C66897"/>
    <w:rsid w:val="00C6769E"/>
    <w:rsid w:val="00C7035C"/>
    <w:rsid w:val="00C70E4F"/>
    <w:rsid w:val="00C71E17"/>
    <w:rsid w:val="00C73FBA"/>
    <w:rsid w:val="00C74022"/>
    <w:rsid w:val="00C755CD"/>
    <w:rsid w:val="00C77B5B"/>
    <w:rsid w:val="00C80327"/>
    <w:rsid w:val="00C8141A"/>
    <w:rsid w:val="00C84314"/>
    <w:rsid w:val="00C85F9D"/>
    <w:rsid w:val="00C9221B"/>
    <w:rsid w:val="00C92895"/>
    <w:rsid w:val="00C94DEE"/>
    <w:rsid w:val="00C965A1"/>
    <w:rsid w:val="00CA2263"/>
    <w:rsid w:val="00CA372D"/>
    <w:rsid w:val="00CB1CFE"/>
    <w:rsid w:val="00CB74EB"/>
    <w:rsid w:val="00CB7BBB"/>
    <w:rsid w:val="00CC3B6D"/>
    <w:rsid w:val="00CC62F6"/>
    <w:rsid w:val="00CC691A"/>
    <w:rsid w:val="00CC74FC"/>
    <w:rsid w:val="00CC7B07"/>
    <w:rsid w:val="00CC7CFA"/>
    <w:rsid w:val="00CD015D"/>
    <w:rsid w:val="00CD1842"/>
    <w:rsid w:val="00CD33AA"/>
    <w:rsid w:val="00CD4CA3"/>
    <w:rsid w:val="00CD7F19"/>
    <w:rsid w:val="00CE1C2A"/>
    <w:rsid w:val="00CE4010"/>
    <w:rsid w:val="00CE5250"/>
    <w:rsid w:val="00CE794A"/>
    <w:rsid w:val="00CF1C87"/>
    <w:rsid w:val="00CF3CF0"/>
    <w:rsid w:val="00D06FC4"/>
    <w:rsid w:val="00D0766A"/>
    <w:rsid w:val="00D1644F"/>
    <w:rsid w:val="00D236EC"/>
    <w:rsid w:val="00D270DD"/>
    <w:rsid w:val="00D30652"/>
    <w:rsid w:val="00D33298"/>
    <w:rsid w:val="00D336D8"/>
    <w:rsid w:val="00D348BF"/>
    <w:rsid w:val="00D349A5"/>
    <w:rsid w:val="00D40561"/>
    <w:rsid w:val="00D43BDF"/>
    <w:rsid w:val="00D448C0"/>
    <w:rsid w:val="00D44A68"/>
    <w:rsid w:val="00D44ACC"/>
    <w:rsid w:val="00D45330"/>
    <w:rsid w:val="00D470B2"/>
    <w:rsid w:val="00D47459"/>
    <w:rsid w:val="00D50579"/>
    <w:rsid w:val="00D521F3"/>
    <w:rsid w:val="00D52CA9"/>
    <w:rsid w:val="00D60776"/>
    <w:rsid w:val="00D608F2"/>
    <w:rsid w:val="00D6345F"/>
    <w:rsid w:val="00D64DAA"/>
    <w:rsid w:val="00D66EDB"/>
    <w:rsid w:val="00D703A9"/>
    <w:rsid w:val="00D81E43"/>
    <w:rsid w:val="00D828ED"/>
    <w:rsid w:val="00D85B24"/>
    <w:rsid w:val="00D85CE6"/>
    <w:rsid w:val="00D86B7F"/>
    <w:rsid w:val="00D9010B"/>
    <w:rsid w:val="00D90640"/>
    <w:rsid w:val="00D909CB"/>
    <w:rsid w:val="00D925BC"/>
    <w:rsid w:val="00D943EA"/>
    <w:rsid w:val="00DA087C"/>
    <w:rsid w:val="00DA13CC"/>
    <w:rsid w:val="00DA5B2D"/>
    <w:rsid w:val="00DA65ED"/>
    <w:rsid w:val="00DA7D4D"/>
    <w:rsid w:val="00DB38D3"/>
    <w:rsid w:val="00DB4289"/>
    <w:rsid w:val="00DB4395"/>
    <w:rsid w:val="00DC2403"/>
    <w:rsid w:val="00DC4328"/>
    <w:rsid w:val="00DC4872"/>
    <w:rsid w:val="00DC6638"/>
    <w:rsid w:val="00DD25BE"/>
    <w:rsid w:val="00DD5787"/>
    <w:rsid w:val="00DD647C"/>
    <w:rsid w:val="00DE4095"/>
    <w:rsid w:val="00DF0EC3"/>
    <w:rsid w:val="00DF5B63"/>
    <w:rsid w:val="00DF5C67"/>
    <w:rsid w:val="00DF75C5"/>
    <w:rsid w:val="00E04AD8"/>
    <w:rsid w:val="00E05D5E"/>
    <w:rsid w:val="00E05D69"/>
    <w:rsid w:val="00E1130E"/>
    <w:rsid w:val="00E16756"/>
    <w:rsid w:val="00E22577"/>
    <w:rsid w:val="00E23D61"/>
    <w:rsid w:val="00E27E0A"/>
    <w:rsid w:val="00E300F8"/>
    <w:rsid w:val="00E32A9C"/>
    <w:rsid w:val="00E33F1C"/>
    <w:rsid w:val="00E340C2"/>
    <w:rsid w:val="00E37BB8"/>
    <w:rsid w:val="00E4080D"/>
    <w:rsid w:val="00E408F8"/>
    <w:rsid w:val="00E40E0A"/>
    <w:rsid w:val="00E51DC4"/>
    <w:rsid w:val="00E528F3"/>
    <w:rsid w:val="00E53AA4"/>
    <w:rsid w:val="00E57367"/>
    <w:rsid w:val="00E62414"/>
    <w:rsid w:val="00E6434E"/>
    <w:rsid w:val="00E64D54"/>
    <w:rsid w:val="00E6602E"/>
    <w:rsid w:val="00E71214"/>
    <w:rsid w:val="00E71CBE"/>
    <w:rsid w:val="00E743E2"/>
    <w:rsid w:val="00E760B2"/>
    <w:rsid w:val="00E7619D"/>
    <w:rsid w:val="00E82CE7"/>
    <w:rsid w:val="00E8671B"/>
    <w:rsid w:val="00E87E21"/>
    <w:rsid w:val="00E90B65"/>
    <w:rsid w:val="00E918AD"/>
    <w:rsid w:val="00E91D13"/>
    <w:rsid w:val="00E92832"/>
    <w:rsid w:val="00E97294"/>
    <w:rsid w:val="00EA3D36"/>
    <w:rsid w:val="00EA4966"/>
    <w:rsid w:val="00EA71EC"/>
    <w:rsid w:val="00EB0412"/>
    <w:rsid w:val="00EC0090"/>
    <w:rsid w:val="00EC1883"/>
    <w:rsid w:val="00EC4998"/>
    <w:rsid w:val="00EC5585"/>
    <w:rsid w:val="00EC5B1C"/>
    <w:rsid w:val="00EC5EFF"/>
    <w:rsid w:val="00EC644B"/>
    <w:rsid w:val="00ED3795"/>
    <w:rsid w:val="00ED3B4E"/>
    <w:rsid w:val="00ED7BDD"/>
    <w:rsid w:val="00EE56A8"/>
    <w:rsid w:val="00EE6554"/>
    <w:rsid w:val="00EF0A2B"/>
    <w:rsid w:val="00EF2BDD"/>
    <w:rsid w:val="00EF51DC"/>
    <w:rsid w:val="00EF6C60"/>
    <w:rsid w:val="00F02548"/>
    <w:rsid w:val="00F06D4A"/>
    <w:rsid w:val="00F12575"/>
    <w:rsid w:val="00F13FF4"/>
    <w:rsid w:val="00F177D9"/>
    <w:rsid w:val="00F206A7"/>
    <w:rsid w:val="00F21B69"/>
    <w:rsid w:val="00F2290E"/>
    <w:rsid w:val="00F254DF"/>
    <w:rsid w:val="00F27E40"/>
    <w:rsid w:val="00F31FC0"/>
    <w:rsid w:val="00F32956"/>
    <w:rsid w:val="00F36125"/>
    <w:rsid w:val="00F36D1A"/>
    <w:rsid w:val="00F377DA"/>
    <w:rsid w:val="00F37DEB"/>
    <w:rsid w:val="00F402CB"/>
    <w:rsid w:val="00F40ADC"/>
    <w:rsid w:val="00F42AE7"/>
    <w:rsid w:val="00F52407"/>
    <w:rsid w:val="00F5491D"/>
    <w:rsid w:val="00F650AC"/>
    <w:rsid w:val="00F66814"/>
    <w:rsid w:val="00F66B9C"/>
    <w:rsid w:val="00F81A80"/>
    <w:rsid w:val="00F83459"/>
    <w:rsid w:val="00F91CE5"/>
    <w:rsid w:val="00F923BC"/>
    <w:rsid w:val="00F95EAC"/>
    <w:rsid w:val="00FA30A1"/>
    <w:rsid w:val="00FA317B"/>
    <w:rsid w:val="00FA5D7E"/>
    <w:rsid w:val="00FA758E"/>
    <w:rsid w:val="00FB0EE1"/>
    <w:rsid w:val="00FB6218"/>
    <w:rsid w:val="00FB7869"/>
    <w:rsid w:val="00FC4252"/>
    <w:rsid w:val="00FC55E6"/>
    <w:rsid w:val="00FC57DC"/>
    <w:rsid w:val="00FC705C"/>
    <w:rsid w:val="00FC72B9"/>
    <w:rsid w:val="00FC7AE8"/>
    <w:rsid w:val="00FD126D"/>
    <w:rsid w:val="00FD1695"/>
    <w:rsid w:val="00FD4CB0"/>
    <w:rsid w:val="00FD6873"/>
    <w:rsid w:val="00FE61C7"/>
    <w:rsid w:val="00FE630D"/>
    <w:rsid w:val="00FF082F"/>
    <w:rsid w:val="00FF08A6"/>
    <w:rsid w:val="00FF5B5F"/>
    <w:rsid w:val="00FF630C"/>
    <w:rsid w:val="00FF6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5"/>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256EA0"/>
    <w:pPr>
      <w:spacing w:after="0" w:line="240" w:lineRule="auto"/>
      <w:jc w:val="both"/>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5"/>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character" w:customStyle="1" w:styleId="ListParagraphChar">
    <w:name w:val="List Paragraph Char"/>
    <w:aliases w:val="Footnote Char,List Paragraph2 Char,List Paragraph1 Char,Lista vistosa - Énfasis 11 Char"/>
    <w:link w:val="ListParagraph"/>
    <w:uiPriority w:val="99"/>
    <w:locked/>
    <w:rsid w:val="006F17A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256EA0"/>
    <w:pPr>
      <w:spacing w:after="0" w:line="240" w:lineRule="auto"/>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9177">
      <w:bodyDiv w:val="1"/>
      <w:marLeft w:val="0"/>
      <w:marRight w:val="0"/>
      <w:marTop w:val="0"/>
      <w:marBottom w:val="0"/>
      <w:divBdr>
        <w:top w:val="none" w:sz="0" w:space="0" w:color="auto"/>
        <w:left w:val="none" w:sz="0" w:space="0" w:color="auto"/>
        <w:bottom w:val="none" w:sz="0" w:space="0" w:color="auto"/>
        <w:right w:val="none" w:sz="0" w:space="0" w:color="auto"/>
      </w:divBdr>
    </w:div>
    <w:div w:id="841698246">
      <w:bodyDiv w:val="1"/>
      <w:marLeft w:val="0"/>
      <w:marRight w:val="0"/>
      <w:marTop w:val="0"/>
      <w:marBottom w:val="0"/>
      <w:divBdr>
        <w:top w:val="none" w:sz="0" w:space="0" w:color="auto"/>
        <w:left w:val="none" w:sz="0" w:space="0" w:color="auto"/>
        <w:bottom w:val="none" w:sz="0" w:space="0" w:color="auto"/>
        <w:right w:val="none" w:sz="0" w:space="0" w:color="auto"/>
      </w:divBdr>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5657">
      <w:bodyDiv w:val="1"/>
      <w:marLeft w:val="0"/>
      <w:marRight w:val="0"/>
      <w:marTop w:val="0"/>
      <w:marBottom w:val="0"/>
      <w:divBdr>
        <w:top w:val="none" w:sz="0" w:space="0" w:color="auto"/>
        <w:left w:val="none" w:sz="0" w:space="0" w:color="auto"/>
        <w:bottom w:val="none" w:sz="0" w:space="0" w:color="auto"/>
        <w:right w:val="none" w:sz="0" w:space="0" w:color="auto"/>
      </w:divBdr>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26519890">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342389753">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9716">
      <w:bodyDiv w:val="1"/>
      <w:marLeft w:val="0"/>
      <w:marRight w:val="0"/>
      <w:marTop w:val="0"/>
      <w:marBottom w:val="0"/>
      <w:divBdr>
        <w:top w:val="none" w:sz="0" w:space="0" w:color="auto"/>
        <w:left w:val="none" w:sz="0" w:space="0" w:color="auto"/>
        <w:bottom w:val="none" w:sz="0" w:space="0" w:color="auto"/>
        <w:right w:val="none" w:sz="0" w:space="0" w:color="auto"/>
      </w:divBdr>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058">
      <w:bodyDiv w:val="1"/>
      <w:marLeft w:val="0"/>
      <w:marRight w:val="0"/>
      <w:marTop w:val="0"/>
      <w:marBottom w:val="0"/>
      <w:divBdr>
        <w:top w:val="none" w:sz="0" w:space="0" w:color="auto"/>
        <w:left w:val="none" w:sz="0" w:space="0" w:color="auto"/>
        <w:bottom w:val="none" w:sz="0" w:space="0" w:color="auto"/>
        <w:right w:val="none" w:sz="0" w:space="0" w:color="auto"/>
      </w:divBdr>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6D77-3E88-4903-BE3F-94751F24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5306</Words>
  <Characters>29187</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6</cp:revision>
  <cp:lastPrinted>2018-02-20T23:18:00Z</cp:lastPrinted>
  <dcterms:created xsi:type="dcterms:W3CDTF">2018-02-20T23:17:00Z</dcterms:created>
  <dcterms:modified xsi:type="dcterms:W3CDTF">2018-02-20T23:18:00Z</dcterms:modified>
</cp:coreProperties>
</file>