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C3" w:rsidRDefault="00282AC3"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BE7DD4" w:rsidRDefault="00BE7DD4" w:rsidP="00282AC3">
      <w:pPr>
        <w:pStyle w:val="Default"/>
        <w:tabs>
          <w:tab w:val="left" w:pos="567"/>
        </w:tabs>
        <w:jc w:val="center"/>
        <w:rPr>
          <w:b/>
          <w:bCs/>
          <w:spacing w:val="-2"/>
          <w:sz w:val="20"/>
          <w:szCs w:val="20"/>
          <w:lang w:val="es-ES"/>
        </w:rPr>
      </w:pPr>
    </w:p>
    <w:p w:rsidR="00282AC3" w:rsidRPr="004C6385" w:rsidRDefault="00282AC3" w:rsidP="00282AC3">
      <w:pPr>
        <w:pStyle w:val="Default"/>
        <w:tabs>
          <w:tab w:val="left" w:pos="567"/>
        </w:tabs>
        <w:jc w:val="center"/>
        <w:rPr>
          <w:b/>
          <w:bCs/>
          <w:spacing w:val="-2"/>
          <w:sz w:val="20"/>
          <w:szCs w:val="20"/>
          <w:lang w:val="es-ES"/>
        </w:rPr>
      </w:pPr>
      <w:r w:rsidRPr="004C6385">
        <w:rPr>
          <w:b/>
          <w:bCs/>
          <w:spacing w:val="-2"/>
          <w:sz w:val="20"/>
          <w:szCs w:val="20"/>
          <w:lang w:val="es-ES"/>
        </w:rPr>
        <w:t xml:space="preserve">RESOLUCIÓN DEL PRESIDENTE </w:t>
      </w:r>
      <w:r w:rsidR="000D2ACB">
        <w:rPr>
          <w:b/>
          <w:bCs/>
          <w:spacing w:val="-2"/>
          <w:sz w:val="20"/>
          <w:szCs w:val="20"/>
          <w:lang w:val="es-ES"/>
        </w:rPr>
        <w:t xml:space="preserve">EN EJERCICIO </w:t>
      </w:r>
      <w:r w:rsidRPr="004C6385">
        <w:rPr>
          <w:b/>
          <w:bCs/>
          <w:spacing w:val="-2"/>
          <w:sz w:val="20"/>
          <w:szCs w:val="20"/>
          <w:lang w:val="es-ES"/>
        </w:rPr>
        <w:t>DE LA</w:t>
      </w:r>
    </w:p>
    <w:p w:rsidR="00282AC3" w:rsidRPr="004C6385" w:rsidRDefault="00282AC3" w:rsidP="00282AC3">
      <w:pPr>
        <w:pStyle w:val="Default"/>
        <w:tabs>
          <w:tab w:val="left" w:pos="567"/>
        </w:tabs>
        <w:jc w:val="center"/>
        <w:rPr>
          <w:spacing w:val="-2"/>
          <w:sz w:val="20"/>
          <w:szCs w:val="20"/>
          <w:lang w:val="es-ES"/>
        </w:rPr>
      </w:pPr>
      <w:r w:rsidRPr="004C6385">
        <w:rPr>
          <w:b/>
          <w:bCs/>
          <w:spacing w:val="-2"/>
          <w:sz w:val="20"/>
          <w:szCs w:val="20"/>
          <w:lang w:val="es-ES"/>
        </w:rPr>
        <w:t>CORTE INTERAMERICANA DE DERECHOS HUMANOS</w:t>
      </w:r>
      <w:r w:rsidR="000D2ACB">
        <w:rPr>
          <w:rStyle w:val="FootnoteReference"/>
          <w:b/>
          <w:bCs/>
          <w:spacing w:val="-2"/>
          <w:sz w:val="20"/>
          <w:szCs w:val="20"/>
          <w:lang w:val="es-ES"/>
        </w:rPr>
        <w:footnoteReference w:id="1"/>
      </w:r>
    </w:p>
    <w:p w:rsidR="00282AC3" w:rsidRDefault="00282AC3" w:rsidP="00282AC3">
      <w:pPr>
        <w:pStyle w:val="Default"/>
        <w:tabs>
          <w:tab w:val="left" w:pos="567"/>
        </w:tabs>
        <w:jc w:val="center"/>
        <w:rPr>
          <w:spacing w:val="-2"/>
          <w:sz w:val="20"/>
          <w:szCs w:val="20"/>
          <w:lang w:val="es-ES"/>
        </w:rPr>
      </w:pPr>
    </w:p>
    <w:p w:rsidR="00F63476" w:rsidRPr="004C6385" w:rsidRDefault="00F63476" w:rsidP="00282AC3">
      <w:pPr>
        <w:pStyle w:val="Default"/>
        <w:tabs>
          <w:tab w:val="left" w:pos="567"/>
        </w:tabs>
        <w:jc w:val="center"/>
        <w:rPr>
          <w:spacing w:val="-2"/>
          <w:sz w:val="20"/>
          <w:szCs w:val="20"/>
          <w:lang w:val="es-ES"/>
        </w:rPr>
      </w:pPr>
    </w:p>
    <w:p w:rsidR="00282AC3" w:rsidRPr="004C6385" w:rsidRDefault="00282AC3" w:rsidP="00282AC3">
      <w:pPr>
        <w:pStyle w:val="Default"/>
        <w:tabs>
          <w:tab w:val="left" w:pos="567"/>
        </w:tabs>
        <w:jc w:val="center"/>
        <w:rPr>
          <w:b/>
          <w:bCs/>
          <w:spacing w:val="-2"/>
          <w:sz w:val="20"/>
          <w:szCs w:val="20"/>
          <w:lang w:val="es-ES"/>
        </w:rPr>
      </w:pPr>
      <w:r w:rsidRPr="004C6385">
        <w:rPr>
          <w:b/>
          <w:bCs/>
          <w:spacing w:val="-2"/>
          <w:sz w:val="20"/>
          <w:szCs w:val="20"/>
          <w:lang w:val="es-ES"/>
        </w:rPr>
        <w:t xml:space="preserve">DE </w:t>
      </w:r>
      <w:r w:rsidR="000D2ACB">
        <w:rPr>
          <w:b/>
          <w:bCs/>
          <w:spacing w:val="-2"/>
          <w:sz w:val="20"/>
          <w:szCs w:val="20"/>
          <w:lang w:val="es-ES"/>
        </w:rPr>
        <w:t>24</w:t>
      </w:r>
      <w:r w:rsidR="00A851D7" w:rsidRPr="004C6385">
        <w:rPr>
          <w:b/>
          <w:bCs/>
          <w:spacing w:val="-2"/>
          <w:sz w:val="20"/>
          <w:szCs w:val="20"/>
          <w:lang w:val="es-ES"/>
        </w:rPr>
        <w:t xml:space="preserve"> </w:t>
      </w:r>
      <w:r w:rsidRPr="004C6385">
        <w:rPr>
          <w:b/>
          <w:bCs/>
          <w:spacing w:val="-2"/>
          <w:sz w:val="20"/>
          <w:szCs w:val="20"/>
          <w:lang w:val="es-ES"/>
        </w:rPr>
        <w:t xml:space="preserve">DE </w:t>
      </w:r>
      <w:r w:rsidR="004119D5">
        <w:rPr>
          <w:b/>
          <w:bCs/>
          <w:spacing w:val="-2"/>
          <w:sz w:val="20"/>
          <w:szCs w:val="20"/>
          <w:lang w:val="es-ES"/>
        </w:rPr>
        <w:t>JULIO DE 2017</w:t>
      </w:r>
    </w:p>
    <w:p w:rsidR="00282AC3" w:rsidRDefault="00282AC3" w:rsidP="00282AC3">
      <w:pPr>
        <w:pStyle w:val="Default"/>
        <w:tabs>
          <w:tab w:val="left" w:pos="567"/>
        </w:tabs>
        <w:jc w:val="center"/>
        <w:rPr>
          <w:spacing w:val="-2"/>
          <w:sz w:val="20"/>
          <w:szCs w:val="20"/>
          <w:lang w:val="es-ES"/>
        </w:rPr>
      </w:pPr>
    </w:p>
    <w:p w:rsidR="00F63476" w:rsidRPr="004C6385" w:rsidRDefault="00F63476" w:rsidP="00282AC3">
      <w:pPr>
        <w:pStyle w:val="Default"/>
        <w:tabs>
          <w:tab w:val="left" w:pos="567"/>
        </w:tabs>
        <w:jc w:val="center"/>
        <w:rPr>
          <w:spacing w:val="-2"/>
          <w:sz w:val="20"/>
          <w:szCs w:val="20"/>
          <w:lang w:val="es-ES"/>
        </w:rPr>
      </w:pPr>
      <w:bookmarkStart w:id="0" w:name="_GoBack"/>
      <w:bookmarkEnd w:id="0"/>
    </w:p>
    <w:p w:rsidR="00282AC3" w:rsidRPr="004C6385" w:rsidRDefault="00282AC3" w:rsidP="00282AC3">
      <w:pPr>
        <w:pStyle w:val="Default"/>
        <w:tabs>
          <w:tab w:val="left" w:pos="567"/>
        </w:tabs>
        <w:jc w:val="center"/>
        <w:rPr>
          <w:b/>
          <w:bCs/>
          <w:spacing w:val="-2"/>
          <w:sz w:val="20"/>
          <w:szCs w:val="20"/>
          <w:lang w:val="es-ES"/>
        </w:rPr>
      </w:pPr>
      <w:r w:rsidRPr="004C6385">
        <w:rPr>
          <w:b/>
          <w:bCs/>
          <w:spacing w:val="-2"/>
          <w:sz w:val="20"/>
          <w:szCs w:val="20"/>
          <w:lang w:val="es-ES"/>
        </w:rPr>
        <w:t>FONDO DE ASISTENCIA LEGAL DE VÍCTIMAS</w:t>
      </w:r>
    </w:p>
    <w:p w:rsidR="00282AC3" w:rsidRDefault="00282AC3" w:rsidP="00282AC3">
      <w:pPr>
        <w:pStyle w:val="Default"/>
        <w:tabs>
          <w:tab w:val="left" w:pos="567"/>
        </w:tabs>
        <w:jc w:val="center"/>
        <w:rPr>
          <w:b/>
          <w:bCs/>
          <w:spacing w:val="-2"/>
          <w:sz w:val="20"/>
          <w:szCs w:val="20"/>
          <w:lang w:val="es-ES"/>
        </w:rPr>
      </w:pPr>
    </w:p>
    <w:p w:rsidR="00F63476" w:rsidRPr="004C6385" w:rsidRDefault="00F63476" w:rsidP="00282AC3">
      <w:pPr>
        <w:pStyle w:val="Default"/>
        <w:tabs>
          <w:tab w:val="left" w:pos="567"/>
        </w:tabs>
        <w:jc w:val="center"/>
        <w:rPr>
          <w:b/>
          <w:bCs/>
          <w:spacing w:val="-2"/>
          <w:sz w:val="20"/>
          <w:szCs w:val="20"/>
          <w:lang w:val="es-ES"/>
        </w:rPr>
      </w:pPr>
    </w:p>
    <w:p w:rsidR="00282AC3" w:rsidRPr="004C6385" w:rsidRDefault="00282AC3" w:rsidP="00282AC3">
      <w:pPr>
        <w:pStyle w:val="Default"/>
        <w:tabs>
          <w:tab w:val="left" w:pos="567"/>
        </w:tabs>
        <w:jc w:val="center"/>
        <w:rPr>
          <w:b/>
          <w:bCs/>
          <w:spacing w:val="-2"/>
          <w:sz w:val="20"/>
          <w:szCs w:val="20"/>
          <w:lang w:val="es-ES"/>
        </w:rPr>
      </w:pPr>
      <w:r w:rsidRPr="004C6385">
        <w:rPr>
          <w:b/>
          <w:bCs/>
          <w:spacing w:val="-2"/>
          <w:sz w:val="20"/>
          <w:szCs w:val="20"/>
          <w:lang w:val="es-ES"/>
        </w:rPr>
        <w:t xml:space="preserve">CASO </w:t>
      </w:r>
      <w:r w:rsidR="009C3747">
        <w:rPr>
          <w:b/>
          <w:bCs/>
          <w:spacing w:val="-2"/>
          <w:sz w:val="20"/>
          <w:szCs w:val="20"/>
          <w:lang w:val="es-ES"/>
        </w:rPr>
        <w:t>TERRONES SILVA Y OTROS</w:t>
      </w:r>
      <w:r w:rsidR="004B10B4" w:rsidRPr="004C6385">
        <w:rPr>
          <w:b/>
          <w:bCs/>
          <w:spacing w:val="-2"/>
          <w:sz w:val="20"/>
          <w:szCs w:val="20"/>
          <w:lang w:val="es-ES"/>
        </w:rPr>
        <w:t xml:space="preserve"> VS. </w:t>
      </w:r>
      <w:r w:rsidR="009C3747">
        <w:rPr>
          <w:b/>
          <w:bCs/>
          <w:spacing w:val="-2"/>
          <w:sz w:val="20"/>
          <w:szCs w:val="20"/>
          <w:lang w:val="es-ES"/>
        </w:rPr>
        <w:t>PERÚ</w:t>
      </w:r>
    </w:p>
    <w:p w:rsidR="008D46B7" w:rsidRDefault="008D46B7" w:rsidP="00282AC3">
      <w:pPr>
        <w:pStyle w:val="Default"/>
        <w:tabs>
          <w:tab w:val="left" w:pos="567"/>
        </w:tabs>
        <w:jc w:val="both"/>
        <w:rPr>
          <w:b/>
          <w:bCs/>
          <w:spacing w:val="-2"/>
          <w:sz w:val="20"/>
          <w:szCs w:val="20"/>
          <w:lang w:val="es-ES"/>
        </w:rPr>
      </w:pPr>
    </w:p>
    <w:p w:rsidR="0091383C" w:rsidRPr="004C6385" w:rsidRDefault="0091383C" w:rsidP="00282AC3">
      <w:pPr>
        <w:pStyle w:val="Default"/>
        <w:tabs>
          <w:tab w:val="left" w:pos="567"/>
        </w:tabs>
        <w:jc w:val="both"/>
        <w:rPr>
          <w:b/>
          <w:bCs/>
          <w:spacing w:val="-2"/>
          <w:sz w:val="20"/>
          <w:szCs w:val="20"/>
          <w:lang w:val="es-ES"/>
        </w:rPr>
      </w:pPr>
    </w:p>
    <w:p w:rsidR="00282AC3" w:rsidRPr="004C6385" w:rsidRDefault="00282AC3" w:rsidP="00282AC3">
      <w:pPr>
        <w:pStyle w:val="Default"/>
        <w:tabs>
          <w:tab w:val="left" w:pos="567"/>
        </w:tabs>
        <w:jc w:val="both"/>
        <w:rPr>
          <w:b/>
          <w:bCs/>
          <w:spacing w:val="-2"/>
          <w:sz w:val="20"/>
          <w:szCs w:val="20"/>
          <w:lang w:val="es-ES"/>
        </w:rPr>
      </w:pPr>
      <w:r w:rsidRPr="004C6385">
        <w:rPr>
          <w:b/>
          <w:bCs/>
          <w:spacing w:val="-2"/>
          <w:sz w:val="20"/>
          <w:szCs w:val="20"/>
          <w:lang w:val="es-ES"/>
        </w:rPr>
        <w:t>VISTO:</w:t>
      </w:r>
    </w:p>
    <w:p w:rsidR="00282AC3" w:rsidRPr="004C6385"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b/>
          <w:bCs/>
          <w:color w:val="000000"/>
          <w:spacing w:val="-2"/>
          <w:sz w:val="20"/>
          <w:szCs w:val="20"/>
          <w:lang w:val="es-ES"/>
        </w:rPr>
      </w:pPr>
    </w:p>
    <w:p w:rsidR="00282AC3" w:rsidRPr="004C6385"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r w:rsidRPr="004C6385">
        <w:rPr>
          <w:rFonts w:ascii="Verdana" w:hAnsi="Verdana" w:cs="Verdana"/>
          <w:spacing w:val="-2"/>
          <w:sz w:val="20"/>
          <w:szCs w:val="20"/>
          <w:lang w:val="es-ES"/>
        </w:rPr>
        <w:t>1.</w:t>
      </w:r>
      <w:r w:rsidRPr="004C6385">
        <w:rPr>
          <w:rFonts w:ascii="Verdana" w:hAnsi="Verdana" w:cs="Verdana"/>
          <w:spacing w:val="-2"/>
          <w:sz w:val="20"/>
          <w:szCs w:val="20"/>
          <w:lang w:val="es-ES"/>
        </w:rPr>
        <w:tab/>
        <w:t>El escrito de 1</w:t>
      </w:r>
      <w:r w:rsidR="00D4686B">
        <w:rPr>
          <w:rFonts w:ascii="Verdana" w:hAnsi="Verdana" w:cs="Verdana"/>
          <w:spacing w:val="-2"/>
          <w:sz w:val="20"/>
          <w:szCs w:val="20"/>
          <w:lang w:val="es-ES"/>
        </w:rPr>
        <w:t>1</w:t>
      </w:r>
      <w:r w:rsidRPr="004C6385">
        <w:rPr>
          <w:rFonts w:ascii="Verdana" w:hAnsi="Verdana" w:cs="Verdana"/>
          <w:spacing w:val="-2"/>
          <w:sz w:val="20"/>
          <w:szCs w:val="20"/>
          <w:lang w:val="es-ES"/>
        </w:rPr>
        <w:t xml:space="preserve"> de </w:t>
      </w:r>
      <w:r w:rsidR="00D4686B">
        <w:rPr>
          <w:rFonts w:ascii="Verdana" w:hAnsi="Verdana" w:cs="Verdana"/>
          <w:spacing w:val="-2"/>
          <w:sz w:val="20"/>
          <w:szCs w:val="20"/>
          <w:lang w:val="es-ES"/>
        </w:rPr>
        <w:t>abril</w:t>
      </w:r>
      <w:r w:rsidRPr="004C6385">
        <w:rPr>
          <w:rFonts w:ascii="Verdana" w:hAnsi="Verdana" w:cs="Verdana"/>
          <w:spacing w:val="-2"/>
          <w:sz w:val="20"/>
          <w:szCs w:val="20"/>
          <w:lang w:val="es-ES"/>
        </w:rPr>
        <w:t xml:space="preserve"> de 201</w:t>
      </w:r>
      <w:r w:rsidR="00D4686B">
        <w:rPr>
          <w:rFonts w:ascii="Verdana" w:hAnsi="Verdana" w:cs="Verdana"/>
          <w:spacing w:val="-2"/>
          <w:sz w:val="20"/>
          <w:szCs w:val="20"/>
          <w:lang w:val="es-ES"/>
        </w:rPr>
        <w:t>7</w:t>
      </w:r>
      <w:r w:rsidRPr="004C6385">
        <w:rPr>
          <w:rFonts w:ascii="Verdana" w:hAnsi="Verdana" w:cs="Verdana"/>
          <w:spacing w:val="-2"/>
          <w:sz w:val="20"/>
          <w:szCs w:val="20"/>
          <w:lang w:val="es-ES"/>
        </w:rPr>
        <w:t xml:space="preserve"> y sus anexos, mediante los cuales la Comisión Interamericana de Derechos Humanos (en adelante “la Comisión Interamericana” o “la Comisión”) sometió ante la Corte Interamericana de Derechos Humanos (en adelante “la Corte Interamericana”, “la Corte” o “el Tribunal”) el presente caso</w:t>
      </w:r>
      <w:r w:rsidR="00381137" w:rsidRPr="004C6385">
        <w:rPr>
          <w:rFonts w:ascii="Verdana" w:hAnsi="Verdana" w:cs="Verdana"/>
          <w:spacing w:val="-2"/>
          <w:sz w:val="20"/>
          <w:szCs w:val="20"/>
          <w:lang w:val="es-ES"/>
        </w:rPr>
        <w:t>.</w:t>
      </w:r>
    </w:p>
    <w:p w:rsidR="00282AC3" w:rsidRPr="004C6385"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8C01BE"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r w:rsidRPr="004C6385">
        <w:rPr>
          <w:rFonts w:ascii="Verdana" w:hAnsi="Verdana" w:cs="Verdana"/>
          <w:spacing w:val="-2"/>
          <w:sz w:val="20"/>
          <w:szCs w:val="20"/>
          <w:lang w:val="es-ES"/>
        </w:rPr>
        <w:t>2.</w:t>
      </w:r>
      <w:r w:rsidRPr="004C6385">
        <w:rPr>
          <w:rFonts w:ascii="Verdana" w:hAnsi="Verdana" w:cs="Verdana"/>
          <w:spacing w:val="-2"/>
          <w:sz w:val="20"/>
          <w:szCs w:val="20"/>
          <w:lang w:val="es-ES"/>
        </w:rPr>
        <w:tab/>
        <w:t>El escrito</w:t>
      </w:r>
      <w:r w:rsidR="00367B45">
        <w:rPr>
          <w:rFonts w:ascii="Verdana" w:hAnsi="Verdana" w:cs="Verdana"/>
          <w:spacing w:val="-2"/>
          <w:sz w:val="20"/>
          <w:szCs w:val="20"/>
          <w:lang w:val="es-ES"/>
        </w:rPr>
        <w:t xml:space="preserve"> de</w:t>
      </w:r>
      <w:r w:rsidRPr="004C6385">
        <w:rPr>
          <w:rFonts w:ascii="Verdana" w:hAnsi="Verdana" w:cs="Verdana"/>
          <w:spacing w:val="-2"/>
          <w:sz w:val="20"/>
          <w:szCs w:val="20"/>
          <w:lang w:val="es-ES"/>
        </w:rPr>
        <w:t xml:space="preserve"> </w:t>
      </w:r>
      <w:r w:rsidR="00D4686B">
        <w:rPr>
          <w:rFonts w:ascii="Verdana" w:hAnsi="Verdana" w:cs="Verdana"/>
          <w:spacing w:val="-2"/>
          <w:sz w:val="20"/>
          <w:szCs w:val="20"/>
          <w:lang w:val="es-ES"/>
        </w:rPr>
        <w:t>11 de abril de 2017</w:t>
      </w:r>
      <w:r w:rsidR="00CB59C4">
        <w:rPr>
          <w:rFonts w:ascii="Verdana" w:hAnsi="Verdana" w:cs="Verdana"/>
          <w:spacing w:val="-2"/>
          <w:sz w:val="20"/>
          <w:szCs w:val="20"/>
          <w:lang w:val="es-ES"/>
        </w:rPr>
        <w:t xml:space="preserve"> y sus anexos</w:t>
      </w:r>
      <w:r w:rsidRPr="004C6385">
        <w:rPr>
          <w:rFonts w:ascii="Verdana" w:hAnsi="Verdana" w:cs="Verdana"/>
          <w:spacing w:val="-2"/>
          <w:sz w:val="20"/>
          <w:szCs w:val="20"/>
          <w:lang w:val="es-ES"/>
        </w:rPr>
        <w:t xml:space="preserve">, mediante </w:t>
      </w:r>
      <w:r w:rsidR="00CB59C4">
        <w:rPr>
          <w:rFonts w:ascii="Verdana" w:hAnsi="Verdana" w:cs="Verdana"/>
          <w:spacing w:val="-2"/>
          <w:sz w:val="20"/>
          <w:szCs w:val="20"/>
          <w:lang w:val="es-ES"/>
        </w:rPr>
        <w:t>los</w:t>
      </w:r>
      <w:r w:rsidR="00CB59C4" w:rsidRPr="004C6385">
        <w:rPr>
          <w:rFonts w:ascii="Verdana" w:hAnsi="Verdana" w:cs="Verdana"/>
          <w:spacing w:val="-2"/>
          <w:sz w:val="20"/>
          <w:szCs w:val="20"/>
          <w:lang w:val="es-ES"/>
        </w:rPr>
        <w:t xml:space="preserve"> </w:t>
      </w:r>
      <w:r w:rsidRPr="004C6385">
        <w:rPr>
          <w:rFonts w:ascii="Verdana" w:hAnsi="Verdana" w:cs="Verdana"/>
          <w:spacing w:val="-2"/>
          <w:sz w:val="20"/>
          <w:szCs w:val="20"/>
          <w:lang w:val="es-ES"/>
        </w:rPr>
        <w:t>cual</w:t>
      </w:r>
      <w:r w:rsidR="00CB59C4">
        <w:rPr>
          <w:rFonts w:ascii="Verdana" w:hAnsi="Verdana" w:cs="Verdana"/>
          <w:spacing w:val="-2"/>
          <w:sz w:val="20"/>
          <w:szCs w:val="20"/>
          <w:lang w:val="es-ES"/>
        </w:rPr>
        <w:t>es</w:t>
      </w:r>
      <w:r w:rsidRPr="004C6385">
        <w:rPr>
          <w:rFonts w:ascii="Verdana" w:hAnsi="Verdana" w:cs="Verdana"/>
          <w:spacing w:val="-2"/>
          <w:sz w:val="20"/>
          <w:szCs w:val="20"/>
          <w:lang w:val="es-ES"/>
        </w:rPr>
        <w:t xml:space="preserve"> </w:t>
      </w:r>
      <w:r w:rsidR="00D4686B">
        <w:rPr>
          <w:rFonts w:ascii="Verdana" w:hAnsi="Verdana" w:cs="Verdana"/>
          <w:spacing w:val="-2"/>
          <w:sz w:val="20"/>
          <w:szCs w:val="20"/>
          <w:lang w:val="es-ES"/>
        </w:rPr>
        <w:t>la Asociación Pro Derechos Humanos (APRODEH), la Comisión de Derechos Humanos (COMISEDH) y el Instituto de Defensa Legal (IDL)</w:t>
      </w:r>
      <w:r w:rsidR="00236FEE" w:rsidRPr="004C6385">
        <w:rPr>
          <w:rFonts w:ascii="Verdana" w:hAnsi="Verdana" w:cs="Verdana"/>
          <w:spacing w:val="-2"/>
          <w:sz w:val="20"/>
          <w:szCs w:val="20"/>
          <w:lang w:val="es-AR"/>
        </w:rPr>
        <w:t xml:space="preserve"> </w:t>
      </w:r>
      <w:r w:rsidRPr="004C6385">
        <w:rPr>
          <w:rFonts w:ascii="Verdana" w:hAnsi="Verdana" w:cs="Verdana"/>
          <w:spacing w:val="-2"/>
          <w:sz w:val="20"/>
          <w:szCs w:val="20"/>
          <w:lang w:val="es-ES"/>
        </w:rPr>
        <w:t>(en adelante “los representantes”)</w:t>
      </w:r>
      <w:r w:rsidRPr="004C6385">
        <w:rPr>
          <w:rFonts w:ascii="Verdana" w:hAnsi="Verdana" w:cs="Verdana"/>
          <w:spacing w:val="-2"/>
          <w:sz w:val="20"/>
          <w:szCs w:val="20"/>
          <w:lang w:val="es-AR"/>
        </w:rPr>
        <w:t>, en representación de las presuntas víctimas</w:t>
      </w:r>
      <w:r w:rsidRPr="004C6385">
        <w:rPr>
          <w:rFonts w:ascii="Verdana" w:hAnsi="Verdana" w:cs="Verdana"/>
          <w:spacing w:val="-2"/>
          <w:sz w:val="20"/>
          <w:szCs w:val="20"/>
          <w:lang w:val="es-ES"/>
        </w:rPr>
        <w:t xml:space="preserve">, remitieron su escrito de solicitudes, argumentos y pruebas (en adelante “escrito de solicitudes y argumentos”), ofrecieron </w:t>
      </w:r>
      <w:r w:rsidR="000F6004" w:rsidRPr="004C6385">
        <w:rPr>
          <w:rFonts w:ascii="Verdana" w:hAnsi="Verdana" w:cs="Verdana"/>
          <w:spacing w:val="-2"/>
          <w:sz w:val="20"/>
          <w:szCs w:val="20"/>
          <w:lang w:val="es-ES"/>
        </w:rPr>
        <w:t xml:space="preserve">las </w:t>
      </w:r>
      <w:r w:rsidR="00236FEE" w:rsidRPr="004C6385">
        <w:rPr>
          <w:rFonts w:ascii="Verdana" w:hAnsi="Verdana" w:cs="Verdana"/>
          <w:spacing w:val="-2"/>
          <w:sz w:val="20"/>
          <w:szCs w:val="20"/>
          <w:lang w:val="es-ES"/>
        </w:rPr>
        <w:t>declaraci</w:t>
      </w:r>
      <w:r w:rsidR="000F6004" w:rsidRPr="004C6385">
        <w:rPr>
          <w:rFonts w:ascii="Verdana" w:hAnsi="Verdana" w:cs="Verdana"/>
          <w:spacing w:val="-2"/>
          <w:sz w:val="20"/>
          <w:szCs w:val="20"/>
          <w:lang w:val="es-ES"/>
        </w:rPr>
        <w:t>ones</w:t>
      </w:r>
      <w:r w:rsidR="00236FEE" w:rsidRPr="004C6385">
        <w:rPr>
          <w:rFonts w:ascii="Verdana" w:hAnsi="Verdana" w:cs="Verdana"/>
          <w:spacing w:val="-2"/>
          <w:sz w:val="20"/>
          <w:szCs w:val="20"/>
          <w:lang w:val="es-ES"/>
        </w:rPr>
        <w:t xml:space="preserve"> de </w:t>
      </w:r>
      <w:r w:rsidR="00183D87">
        <w:rPr>
          <w:rFonts w:ascii="Verdana" w:hAnsi="Verdana" w:cs="Verdana"/>
          <w:spacing w:val="-2"/>
          <w:sz w:val="20"/>
          <w:szCs w:val="20"/>
          <w:lang w:val="es-ES"/>
        </w:rPr>
        <w:t>cinco</w:t>
      </w:r>
      <w:r w:rsidR="00236FEE" w:rsidRPr="004C6385">
        <w:rPr>
          <w:rFonts w:ascii="Verdana" w:hAnsi="Verdana" w:cs="Verdana"/>
          <w:spacing w:val="-2"/>
          <w:sz w:val="20"/>
          <w:szCs w:val="20"/>
          <w:lang w:val="es-ES"/>
        </w:rPr>
        <w:t xml:space="preserve"> presunta</w:t>
      </w:r>
      <w:r w:rsidR="00791582" w:rsidRPr="004C6385">
        <w:rPr>
          <w:rFonts w:ascii="Verdana" w:hAnsi="Verdana" w:cs="Verdana"/>
          <w:spacing w:val="-2"/>
          <w:sz w:val="20"/>
          <w:szCs w:val="20"/>
          <w:lang w:val="es-ES"/>
        </w:rPr>
        <w:t>s</w:t>
      </w:r>
      <w:r w:rsidR="00236FEE" w:rsidRPr="004C6385">
        <w:rPr>
          <w:rFonts w:ascii="Verdana" w:hAnsi="Verdana" w:cs="Verdana"/>
          <w:spacing w:val="-2"/>
          <w:sz w:val="20"/>
          <w:szCs w:val="20"/>
          <w:lang w:val="es-ES"/>
        </w:rPr>
        <w:t xml:space="preserve"> víctima</w:t>
      </w:r>
      <w:r w:rsidR="00791582" w:rsidRPr="004C6385">
        <w:rPr>
          <w:rFonts w:ascii="Verdana" w:hAnsi="Verdana" w:cs="Verdana"/>
          <w:spacing w:val="-2"/>
          <w:sz w:val="20"/>
          <w:szCs w:val="20"/>
          <w:lang w:val="es-ES"/>
        </w:rPr>
        <w:t xml:space="preserve">s </w:t>
      </w:r>
      <w:r w:rsidR="00D20344" w:rsidRPr="004C6385">
        <w:rPr>
          <w:rFonts w:ascii="Verdana" w:hAnsi="Verdana" w:cs="Verdana"/>
          <w:spacing w:val="-2"/>
          <w:sz w:val="20"/>
          <w:szCs w:val="20"/>
          <w:lang w:val="es-ES"/>
        </w:rPr>
        <w:t xml:space="preserve">y </w:t>
      </w:r>
      <w:r w:rsidR="00183D87">
        <w:rPr>
          <w:rFonts w:ascii="Verdana" w:hAnsi="Verdana" w:cs="Verdana"/>
          <w:spacing w:val="-2"/>
          <w:sz w:val="20"/>
          <w:szCs w:val="20"/>
          <w:lang w:val="es-ES"/>
        </w:rPr>
        <w:t>seis</w:t>
      </w:r>
      <w:r w:rsidRPr="004C6385">
        <w:rPr>
          <w:rFonts w:ascii="Verdana" w:hAnsi="Verdana" w:cs="Verdana"/>
          <w:spacing w:val="-2"/>
          <w:sz w:val="20"/>
          <w:szCs w:val="20"/>
          <w:lang w:val="es-ES"/>
        </w:rPr>
        <w:t xml:space="preserve"> peritajes</w:t>
      </w:r>
      <w:r w:rsidR="000D2ACB">
        <w:rPr>
          <w:rStyle w:val="FootnoteReference"/>
          <w:rFonts w:ascii="Verdana" w:hAnsi="Verdana" w:cs="Verdana"/>
          <w:spacing w:val="-2"/>
          <w:sz w:val="20"/>
          <w:szCs w:val="20"/>
          <w:lang w:val="es-ES"/>
        </w:rPr>
        <w:footnoteReference w:id="2"/>
      </w:r>
      <w:r w:rsidRPr="004C6385">
        <w:rPr>
          <w:rFonts w:ascii="Verdana" w:hAnsi="Verdana" w:cs="Verdana"/>
          <w:spacing w:val="-2"/>
          <w:sz w:val="20"/>
          <w:szCs w:val="20"/>
          <w:lang w:val="es-ES"/>
        </w:rPr>
        <w:t>, así como</w:t>
      </w:r>
      <w:r w:rsidR="00FA1EC8">
        <w:rPr>
          <w:rFonts w:ascii="Verdana" w:hAnsi="Verdana" w:cs="Verdana"/>
          <w:spacing w:val="-2"/>
          <w:sz w:val="20"/>
          <w:szCs w:val="20"/>
          <w:lang w:val="es-ES"/>
        </w:rPr>
        <w:t xml:space="preserve"> </w:t>
      </w:r>
      <w:r w:rsidRPr="004C6385">
        <w:rPr>
          <w:rFonts w:ascii="Verdana" w:hAnsi="Verdana" w:cs="Verdana"/>
          <w:spacing w:val="-2"/>
          <w:sz w:val="20"/>
          <w:szCs w:val="20"/>
          <w:lang w:val="es-ES"/>
        </w:rPr>
        <w:t>solicitaron acogerse al Fondo de Asistencia Legal de Víctimas de la Corte (en adelante “Fondo de Asistencia de la Corte” o “Fondo”).</w:t>
      </w:r>
    </w:p>
    <w:p w:rsidR="008C01BE" w:rsidRDefault="008C01BE"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8C01BE" w:rsidRDefault="008C01BE"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r>
        <w:rPr>
          <w:rFonts w:ascii="Verdana" w:hAnsi="Verdana" w:cs="Verdana"/>
          <w:spacing w:val="-2"/>
          <w:sz w:val="20"/>
          <w:szCs w:val="20"/>
          <w:lang w:val="es-ES"/>
        </w:rPr>
        <w:t>3.</w:t>
      </w:r>
      <w:r>
        <w:rPr>
          <w:rFonts w:ascii="Verdana" w:hAnsi="Verdana" w:cs="Verdana"/>
          <w:spacing w:val="-2"/>
          <w:sz w:val="20"/>
          <w:szCs w:val="20"/>
          <w:lang w:val="es-ES"/>
        </w:rPr>
        <w:tab/>
        <w:t xml:space="preserve">El escrito de 5 de julio de 2017 y sus anexos, mediante </w:t>
      </w:r>
      <w:r w:rsidR="00CB59C4">
        <w:rPr>
          <w:rFonts w:ascii="Verdana" w:hAnsi="Verdana" w:cs="Verdana"/>
          <w:spacing w:val="-2"/>
          <w:sz w:val="20"/>
          <w:szCs w:val="20"/>
          <w:lang w:val="es-ES"/>
        </w:rPr>
        <w:t xml:space="preserve">los </w:t>
      </w:r>
      <w:r>
        <w:rPr>
          <w:rFonts w:ascii="Verdana" w:hAnsi="Verdana" w:cs="Verdana"/>
          <w:spacing w:val="-2"/>
          <w:sz w:val="20"/>
          <w:szCs w:val="20"/>
          <w:lang w:val="es-ES"/>
        </w:rPr>
        <w:t>cual</w:t>
      </w:r>
      <w:r w:rsidR="00CB59C4">
        <w:rPr>
          <w:rFonts w:ascii="Verdana" w:hAnsi="Verdana" w:cs="Verdana"/>
          <w:spacing w:val="-2"/>
          <w:sz w:val="20"/>
          <w:szCs w:val="20"/>
          <w:lang w:val="es-ES"/>
        </w:rPr>
        <w:t>es</w:t>
      </w:r>
      <w:r>
        <w:rPr>
          <w:rFonts w:ascii="Verdana" w:hAnsi="Verdana" w:cs="Verdana"/>
          <w:spacing w:val="-2"/>
          <w:sz w:val="20"/>
          <w:szCs w:val="20"/>
          <w:lang w:val="es-ES"/>
        </w:rPr>
        <w:t xml:space="preserve"> el Estado presentó su escrito de </w:t>
      </w:r>
      <w:r w:rsidR="00CB59C4">
        <w:rPr>
          <w:rFonts w:ascii="Verdana" w:hAnsi="Verdana" w:cs="Verdana"/>
          <w:spacing w:val="-2"/>
          <w:sz w:val="20"/>
          <w:szCs w:val="20"/>
          <w:lang w:val="es-ES"/>
        </w:rPr>
        <w:t xml:space="preserve">interposición de </w:t>
      </w:r>
      <w:r>
        <w:rPr>
          <w:rFonts w:ascii="Verdana" w:hAnsi="Verdana" w:cs="Verdana"/>
          <w:spacing w:val="-2"/>
          <w:sz w:val="20"/>
          <w:szCs w:val="20"/>
          <w:lang w:val="es-ES"/>
        </w:rPr>
        <w:t xml:space="preserve">excepciones preliminares, contestación </w:t>
      </w:r>
      <w:r w:rsidR="00CB59C4">
        <w:rPr>
          <w:rFonts w:ascii="Verdana" w:hAnsi="Verdana" w:cs="Verdana"/>
          <w:spacing w:val="-2"/>
          <w:sz w:val="20"/>
          <w:szCs w:val="20"/>
          <w:lang w:val="es-ES"/>
        </w:rPr>
        <w:t>a</w:t>
      </w:r>
      <w:r>
        <w:rPr>
          <w:rFonts w:ascii="Verdana" w:hAnsi="Verdana" w:cs="Verdana"/>
          <w:spacing w:val="-2"/>
          <w:sz w:val="20"/>
          <w:szCs w:val="20"/>
          <w:lang w:val="es-ES"/>
        </w:rPr>
        <w:t xml:space="preserve">l sometimiento del caso y observaciones al escrito de solicitudes y argumentos, en el cual </w:t>
      </w:r>
      <w:r w:rsidR="00CB59C4">
        <w:rPr>
          <w:rFonts w:ascii="Verdana" w:hAnsi="Verdana" w:cs="Verdana"/>
          <w:spacing w:val="-2"/>
          <w:sz w:val="20"/>
          <w:szCs w:val="20"/>
          <w:lang w:val="es-ES"/>
        </w:rPr>
        <w:t xml:space="preserve">alegó </w:t>
      </w:r>
      <w:r>
        <w:rPr>
          <w:rFonts w:ascii="Verdana" w:hAnsi="Verdana" w:cs="Verdana"/>
          <w:spacing w:val="-2"/>
          <w:sz w:val="20"/>
          <w:szCs w:val="20"/>
          <w:lang w:val="es-ES"/>
        </w:rPr>
        <w:t>que la Corte no debe aceptar la solicitud de las presuntas víctimas</w:t>
      </w:r>
      <w:r w:rsidR="00CB59C4">
        <w:rPr>
          <w:rFonts w:ascii="Verdana" w:hAnsi="Verdana" w:cs="Verdana"/>
          <w:spacing w:val="-2"/>
          <w:sz w:val="20"/>
          <w:szCs w:val="20"/>
          <w:lang w:val="es-ES"/>
        </w:rPr>
        <w:t xml:space="preserve"> </w:t>
      </w:r>
      <w:r>
        <w:rPr>
          <w:rFonts w:ascii="Verdana" w:hAnsi="Verdana" w:cs="Verdana"/>
          <w:spacing w:val="-2"/>
          <w:sz w:val="20"/>
          <w:szCs w:val="20"/>
          <w:lang w:val="es-ES"/>
        </w:rPr>
        <w:t xml:space="preserve">de acogerse al Fondo. </w:t>
      </w:r>
    </w:p>
    <w:p w:rsidR="00DD6C7C" w:rsidRDefault="00DD6C7C" w:rsidP="00E85BD6">
      <w:pPr>
        <w:pStyle w:val="Default"/>
        <w:tabs>
          <w:tab w:val="left" w:pos="567"/>
        </w:tabs>
        <w:spacing w:after="120"/>
        <w:jc w:val="both"/>
        <w:rPr>
          <w:b/>
          <w:bCs/>
          <w:color w:val="auto"/>
          <w:spacing w:val="-2"/>
          <w:sz w:val="20"/>
          <w:szCs w:val="20"/>
          <w:lang w:val="es-ES"/>
        </w:rPr>
      </w:pPr>
    </w:p>
    <w:p w:rsidR="00282AC3" w:rsidRPr="004C6385" w:rsidRDefault="00282AC3" w:rsidP="00E85BD6">
      <w:pPr>
        <w:pStyle w:val="Default"/>
        <w:tabs>
          <w:tab w:val="left" w:pos="567"/>
        </w:tabs>
        <w:spacing w:after="120"/>
        <w:jc w:val="both"/>
        <w:rPr>
          <w:b/>
          <w:bCs/>
          <w:color w:val="auto"/>
          <w:spacing w:val="-2"/>
          <w:sz w:val="20"/>
          <w:szCs w:val="20"/>
          <w:lang w:val="es-ES"/>
        </w:rPr>
      </w:pPr>
      <w:r w:rsidRPr="004C6385">
        <w:rPr>
          <w:b/>
          <w:bCs/>
          <w:color w:val="auto"/>
          <w:spacing w:val="-2"/>
          <w:sz w:val="20"/>
          <w:szCs w:val="20"/>
          <w:lang w:val="es-ES"/>
        </w:rPr>
        <w:t>CONSIDERANDO QUE:</w:t>
      </w:r>
    </w:p>
    <w:p w:rsidR="00282AC3" w:rsidRPr="004C6385" w:rsidRDefault="00282AC3" w:rsidP="00E85BD6">
      <w:pPr>
        <w:pStyle w:val="Default"/>
        <w:tabs>
          <w:tab w:val="left" w:pos="567"/>
        </w:tabs>
        <w:spacing w:before="120"/>
        <w:jc w:val="both"/>
        <w:rPr>
          <w:b/>
          <w:bCs/>
          <w:color w:val="auto"/>
          <w:spacing w:val="-2"/>
          <w:sz w:val="20"/>
          <w:szCs w:val="20"/>
          <w:lang w:val="es-ES"/>
        </w:rPr>
      </w:pPr>
    </w:p>
    <w:p w:rsidR="00282AC3" w:rsidRPr="004C6385" w:rsidRDefault="00FA1EC8" w:rsidP="00282AC3">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Pr>
          <w:rFonts w:ascii="Verdana" w:hAnsi="Verdana" w:cs="Verdana"/>
          <w:spacing w:val="-2"/>
          <w:sz w:val="20"/>
          <w:szCs w:val="20"/>
          <w:lang w:val="es-ES"/>
        </w:rPr>
        <w:t>Perú</w:t>
      </w:r>
      <w:r w:rsidR="00282AC3" w:rsidRPr="004C6385">
        <w:rPr>
          <w:rFonts w:ascii="Verdana" w:hAnsi="Verdana" w:cs="Verdana"/>
          <w:spacing w:val="-2"/>
          <w:sz w:val="20"/>
          <w:szCs w:val="20"/>
          <w:lang w:val="es-ES"/>
        </w:rPr>
        <w:t xml:space="preserve"> es Estado Parte de la Convención Americana sobre Derechos Humanos (en adelante la “Convención Americana” o la “Convención”) desde el </w:t>
      </w:r>
      <w:r w:rsidR="00E54ED0">
        <w:rPr>
          <w:rFonts w:ascii="Verdana" w:hAnsi="Verdana" w:cs="Verdana"/>
          <w:spacing w:val="-2"/>
          <w:sz w:val="20"/>
          <w:szCs w:val="20"/>
          <w:lang w:val="es-ES"/>
        </w:rPr>
        <w:t>28 de julio de 1978</w:t>
      </w:r>
      <w:r w:rsidR="00282AC3" w:rsidRPr="004C6385">
        <w:rPr>
          <w:rFonts w:ascii="Verdana" w:hAnsi="Verdana" w:cs="Verdana"/>
          <w:spacing w:val="-2"/>
          <w:sz w:val="20"/>
          <w:szCs w:val="20"/>
          <w:lang w:val="es-ES"/>
        </w:rPr>
        <w:t xml:space="preserve"> y reconoció la competencia contenciosa de la Corte el </w:t>
      </w:r>
      <w:r w:rsidR="00E54ED0">
        <w:rPr>
          <w:rFonts w:ascii="Verdana" w:hAnsi="Verdana" w:cs="Verdana"/>
          <w:spacing w:val="-2"/>
          <w:sz w:val="20"/>
          <w:szCs w:val="20"/>
          <w:lang w:val="es-ES"/>
        </w:rPr>
        <w:t>21 de enero de 1981.</w:t>
      </w:r>
    </w:p>
    <w:p w:rsidR="00282AC3" w:rsidRPr="004C6385"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82AC3" w:rsidRPr="004C6385" w:rsidRDefault="00282AC3" w:rsidP="00282AC3">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4C6385">
        <w:rPr>
          <w:rFonts w:ascii="Verdana" w:hAnsi="Verdana" w:cs="Verdana"/>
          <w:spacing w:val="-2"/>
          <w:sz w:val="20"/>
          <w:szCs w:val="20"/>
          <w:lang w:val="es-ES"/>
        </w:rPr>
        <w:t>De acuerdo con el Reglamento de la Corte sobre el Funcionamiento del Fondo de Asistencia (en adelante el “Reglamento del Fondo de Asistencia de la Corte”), para que una presunta víctima pueda acogerse al Fondo se deben cumplir tres requisitos: 1) solicitarlo en su escrito de solicitudes y argumentos; 2) demostrar, mediante declaración jurada y otros medios probatorios idóneos que satisfagan al Tribunal, que carece de recursos económicos suficientes para solventar los costos del litigio ante la Corte Interamericana, y 3) indicar con precisión qué aspectos de su defensa en el proceso requieren el uso de recursos del Fondo de Asistencia de la Corte</w:t>
      </w:r>
      <w:r w:rsidRPr="004C6385">
        <w:rPr>
          <w:rStyle w:val="FootnoteReference"/>
          <w:rFonts w:ascii="Verdana" w:hAnsi="Verdana" w:cs="Verdana"/>
          <w:spacing w:val="-2"/>
          <w:sz w:val="20"/>
          <w:szCs w:val="20"/>
          <w:lang w:val="es-ES"/>
        </w:rPr>
        <w:footnoteReference w:id="3"/>
      </w:r>
      <w:r w:rsidRPr="004C6385">
        <w:rPr>
          <w:rFonts w:ascii="Verdana" w:hAnsi="Verdana" w:cs="Verdana"/>
          <w:spacing w:val="-2"/>
          <w:sz w:val="20"/>
          <w:szCs w:val="20"/>
          <w:lang w:val="es-ES"/>
        </w:rPr>
        <w:t xml:space="preserve">. </w:t>
      </w:r>
    </w:p>
    <w:p w:rsidR="00282AC3" w:rsidRPr="004C6385"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D0E16" w:rsidRPr="004C6385" w:rsidRDefault="00282AC3" w:rsidP="004D0E16">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4C6385">
        <w:rPr>
          <w:rFonts w:ascii="Verdana" w:hAnsi="Verdana" w:cs="Verdana"/>
          <w:spacing w:val="-2"/>
          <w:sz w:val="20"/>
          <w:szCs w:val="20"/>
          <w:lang w:val="es-ES"/>
        </w:rPr>
        <w:t>De conformidad con lo estipulado en el artículo 3 del Reglamento del Fondo de Asistencia de la Corte, ante una solicitud para utilizar sus recursos, la Secretaría de la Corte hará un examen preliminar y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todos los antecedentes requeridos</w:t>
      </w:r>
      <w:r w:rsidR="00BB5EF0" w:rsidRPr="004C6385">
        <w:rPr>
          <w:rStyle w:val="FootnoteReference"/>
          <w:rFonts w:ascii="Verdana" w:hAnsi="Verdana" w:cs="Verdana"/>
          <w:spacing w:val="-2"/>
          <w:sz w:val="20"/>
          <w:szCs w:val="20"/>
          <w:lang w:val="es-ES"/>
        </w:rPr>
        <w:footnoteReference w:id="4"/>
      </w:r>
      <w:r w:rsidRPr="004C6385">
        <w:rPr>
          <w:rFonts w:ascii="Verdana" w:hAnsi="Verdana" w:cs="Verdana"/>
          <w:spacing w:val="-2"/>
          <w:sz w:val="20"/>
          <w:szCs w:val="20"/>
          <w:lang w:val="es-ES"/>
        </w:rPr>
        <w:t>.</w:t>
      </w:r>
    </w:p>
    <w:p w:rsidR="004D0E16" w:rsidRPr="004C6385" w:rsidRDefault="004D0E16" w:rsidP="004D0E16">
      <w:pPr>
        <w:pStyle w:val="ListParagraph"/>
        <w:spacing w:after="0" w:line="240" w:lineRule="auto"/>
        <w:rPr>
          <w:rFonts w:ascii="Verdana" w:hAnsi="Verdana" w:cs="Verdana"/>
          <w:spacing w:val="-2"/>
          <w:sz w:val="20"/>
          <w:szCs w:val="20"/>
          <w:lang w:val="es-ES"/>
        </w:rPr>
      </w:pPr>
    </w:p>
    <w:p w:rsidR="00917CD8" w:rsidRPr="004C6385" w:rsidRDefault="000600A9" w:rsidP="00917CD8">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4C6385">
        <w:rPr>
          <w:rFonts w:ascii="Verdana" w:hAnsi="Verdana" w:cs="Verdana"/>
          <w:spacing w:val="-2"/>
          <w:sz w:val="20"/>
          <w:szCs w:val="20"/>
          <w:lang w:val="es-ES"/>
        </w:rPr>
        <w:t>En</w:t>
      </w:r>
      <w:r w:rsidR="00282AC3" w:rsidRPr="004C6385">
        <w:rPr>
          <w:rFonts w:ascii="Verdana" w:hAnsi="Verdana" w:cs="Verdana"/>
          <w:spacing w:val="-2"/>
          <w:sz w:val="20"/>
          <w:szCs w:val="20"/>
          <w:lang w:val="es-ES"/>
        </w:rPr>
        <w:t xml:space="preserve"> el presente caso</w:t>
      </w:r>
      <w:r w:rsidR="00CB59C4">
        <w:rPr>
          <w:rFonts w:ascii="Verdana" w:hAnsi="Verdana" w:cs="Verdana"/>
          <w:spacing w:val="-2"/>
          <w:sz w:val="20"/>
          <w:szCs w:val="20"/>
          <w:lang w:val="es-ES"/>
        </w:rPr>
        <w:t>,</w:t>
      </w:r>
      <w:r w:rsidR="00282AC3" w:rsidRPr="004C6385">
        <w:rPr>
          <w:rFonts w:ascii="Verdana" w:hAnsi="Verdana" w:cs="Verdana"/>
          <w:spacing w:val="-2"/>
          <w:sz w:val="20"/>
          <w:szCs w:val="20"/>
          <w:lang w:val="es-ES"/>
        </w:rPr>
        <w:t xml:space="preserve"> </w:t>
      </w:r>
      <w:r w:rsidR="006210D1">
        <w:rPr>
          <w:rFonts w:ascii="Verdana" w:hAnsi="Verdana" w:cs="Verdana"/>
          <w:spacing w:val="-2"/>
          <w:sz w:val="20"/>
          <w:szCs w:val="20"/>
          <w:lang w:val="es-ES"/>
        </w:rPr>
        <w:t xml:space="preserve">los </w:t>
      </w:r>
      <w:r w:rsidR="006210D1" w:rsidRPr="00DD6C7C">
        <w:rPr>
          <w:rFonts w:ascii="Verdana" w:hAnsi="Verdana" w:cs="Verdana"/>
          <w:bCs/>
          <w:spacing w:val="-2"/>
          <w:sz w:val="20"/>
          <w:szCs w:val="20"/>
          <w:lang w:val="es-ES"/>
        </w:rPr>
        <w:t>representantes</w:t>
      </w:r>
      <w:r w:rsidR="006210D1">
        <w:rPr>
          <w:rFonts w:ascii="Verdana" w:hAnsi="Verdana" w:cs="Verdana"/>
          <w:b/>
          <w:bCs/>
          <w:spacing w:val="-2"/>
          <w:sz w:val="20"/>
          <w:szCs w:val="20"/>
          <w:lang w:val="es-ES"/>
        </w:rPr>
        <w:t xml:space="preserve"> </w:t>
      </w:r>
      <w:r w:rsidR="00282AC3" w:rsidRPr="004C6385">
        <w:rPr>
          <w:rFonts w:ascii="Verdana" w:hAnsi="Verdana" w:cs="Verdana"/>
          <w:spacing w:val="-2"/>
          <w:sz w:val="20"/>
          <w:szCs w:val="20"/>
          <w:lang w:val="es-ES"/>
        </w:rPr>
        <w:t xml:space="preserve">solicitaron </w:t>
      </w:r>
      <w:r w:rsidR="00282AC3" w:rsidRPr="004C6385">
        <w:rPr>
          <w:rFonts w:ascii="Verdana" w:hAnsi="Verdana"/>
          <w:spacing w:val="-2"/>
          <w:sz w:val="20"/>
          <w:szCs w:val="20"/>
          <w:lang w:val="es-CR"/>
        </w:rPr>
        <w:t xml:space="preserve">la asistencia del Fondo </w:t>
      </w:r>
      <w:r w:rsidR="00A52C4D">
        <w:rPr>
          <w:rFonts w:ascii="Verdana" w:hAnsi="Verdana"/>
          <w:spacing w:val="-2"/>
          <w:sz w:val="20"/>
          <w:szCs w:val="20"/>
          <w:lang w:val="es-CL"/>
        </w:rPr>
        <w:t>para cubrir</w:t>
      </w:r>
      <w:r w:rsidR="00282AC3" w:rsidRPr="004C6385">
        <w:rPr>
          <w:rFonts w:ascii="Verdana" w:hAnsi="Verdana"/>
          <w:spacing w:val="-2"/>
          <w:sz w:val="20"/>
          <w:szCs w:val="20"/>
          <w:lang w:val="es-CL"/>
        </w:rPr>
        <w:t xml:space="preserve"> </w:t>
      </w:r>
      <w:r w:rsidR="004D0E16" w:rsidRPr="004C6385">
        <w:rPr>
          <w:rFonts w:ascii="Verdana" w:hAnsi="Verdana"/>
          <w:spacing w:val="-2"/>
          <w:sz w:val="20"/>
          <w:szCs w:val="20"/>
          <w:lang w:val="es-CL"/>
        </w:rPr>
        <w:t>“</w:t>
      </w:r>
      <w:r w:rsidR="00A97FB7">
        <w:rPr>
          <w:rFonts w:ascii="Verdana" w:hAnsi="Verdana"/>
          <w:spacing w:val="-2"/>
          <w:sz w:val="20"/>
          <w:szCs w:val="20"/>
          <w:lang w:val="es-CL"/>
        </w:rPr>
        <w:t xml:space="preserve">gastos de transporte aéreo, hospedaje y </w:t>
      </w:r>
      <w:r w:rsidR="00A97FB7">
        <w:rPr>
          <w:rFonts w:ascii="Verdana" w:hAnsi="Verdana"/>
          <w:i/>
          <w:iCs/>
          <w:spacing w:val="-2"/>
          <w:sz w:val="20"/>
          <w:szCs w:val="20"/>
          <w:lang w:val="es-CL"/>
        </w:rPr>
        <w:t>per diem</w:t>
      </w:r>
      <w:r w:rsidR="00A97FB7">
        <w:rPr>
          <w:rFonts w:ascii="Verdana" w:hAnsi="Verdana"/>
          <w:spacing w:val="-2"/>
          <w:sz w:val="20"/>
          <w:szCs w:val="20"/>
          <w:lang w:val="es-CL"/>
        </w:rPr>
        <w:t xml:space="preserve">” de las eventuales declaraciones </w:t>
      </w:r>
      <w:r w:rsidR="00A851D7">
        <w:rPr>
          <w:rFonts w:ascii="Verdana" w:hAnsi="Verdana"/>
          <w:spacing w:val="-2"/>
          <w:sz w:val="20"/>
          <w:szCs w:val="20"/>
          <w:lang w:val="es-CL"/>
        </w:rPr>
        <w:t xml:space="preserve">en audiencia </w:t>
      </w:r>
      <w:r w:rsidR="00A97FB7">
        <w:rPr>
          <w:rFonts w:ascii="Verdana" w:hAnsi="Verdana"/>
          <w:spacing w:val="-2"/>
          <w:sz w:val="20"/>
          <w:szCs w:val="20"/>
          <w:lang w:val="es-CL"/>
        </w:rPr>
        <w:t xml:space="preserve">de las presuntas víctimas Wilfredo Terrones Landázuri, Rosa </w:t>
      </w:r>
      <w:proofErr w:type="spellStart"/>
      <w:r w:rsidR="00A97FB7">
        <w:rPr>
          <w:rFonts w:ascii="Verdana" w:hAnsi="Verdana"/>
          <w:spacing w:val="-2"/>
          <w:sz w:val="20"/>
          <w:szCs w:val="20"/>
          <w:lang w:val="es-CL"/>
        </w:rPr>
        <w:t>Carcausto</w:t>
      </w:r>
      <w:proofErr w:type="spellEnd"/>
      <w:r w:rsidR="00A97FB7">
        <w:rPr>
          <w:rFonts w:ascii="Verdana" w:hAnsi="Verdana"/>
          <w:spacing w:val="-2"/>
          <w:sz w:val="20"/>
          <w:szCs w:val="20"/>
          <w:lang w:val="es-CL"/>
        </w:rPr>
        <w:t xml:space="preserve"> Paco y Marcelina Medina Negrón</w:t>
      </w:r>
      <w:r w:rsidR="004D0E16" w:rsidRPr="004C6385">
        <w:rPr>
          <w:rFonts w:ascii="Verdana" w:hAnsi="Verdana"/>
          <w:spacing w:val="-2"/>
          <w:sz w:val="20"/>
          <w:szCs w:val="20"/>
          <w:lang w:val="es-CL"/>
        </w:rPr>
        <w:t xml:space="preserve">; </w:t>
      </w:r>
      <w:r w:rsidR="00A97FB7">
        <w:rPr>
          <w:rFonts w:ascii="Verdana" w:hAnsi="Verdana"/>
          <w:spacing w:val="-2"/>
          <w:sz w:val="20"/>
          <w:szCs w:val="20"/>
          <w:lang w:val="es-CL"/>
        </w:rPr>
        <w:t xml:space="preserve">gastos </w:t>
      </w:r>
      <w:r w:rsidR="00CB59C4">
        <w:rPr>
          <w:rFonts w:ascii="Verdana" w:hAnsi="Verdana"/>
          <w:spacing w:val="-2"/>
          <w:sz w:val="20"/>
          <w:szCs w:val="20"/>
          <w:lang w:val="es-CL"/>
        </w:rPr>
        <w:t xml:space="preserve">para </w:t>
      </w:r>
      <w:r w:rsidR="00A97FB7">
        <w:rPr>
          <w:rFonts w:ascii="Verdana" w:hAnsi="Verdana"/>
          <w:spacing w:val="-2"/>
          <w:sz w:val="20"/>
          <w:szCs w:val="20"/>
          <w:lang w:val="es-CL"/>
        </w:rPr>
        <w:t xml:space="preserve">la formalización </w:t>
      </w:r>
      <w:r w:rsidR="00A97FB7">
        <w:rPr>
          <w:rFonts w:ascii="Verdana" w:eastAsiaTheme="minorHAnsi" w:hAnsi="Verdana" w:cs="Arial"/>
          <w:sz w:val="20"/>
          <w:szCs w:val="20"/>
          <w:lang w:val="es-CR"/>
        </w:rPr>
        <w:t xml:space="preserve">de </w:t>
      </w:r>
      <w:r w:rsidR="00E1478A">
        <w:rPr>
          <w:rFonts w:ascii="Verdana" w:eastAsiaTheme="minorHAnsi" w:hAnsi="Verdana" w:cs="Arial"/>
          <w:sz w:val="20"/>
          <w:szCs w:val="20"/>
          <w:lang w:val="es-CR"/>
        </w:rPr>
        <w:t>una</w:t>
      </w:r>
      <w:r w:rsidR="00A97FB7">
        <w:rPr>
          <w:rFonts w:ascii="Verdana" w:eastAsiaTheme="minorHAnsi" w:hAnsi="Verdana" w:cs="Arial"/>
          <w:sz w:val="20"/>
          <w:szCs w:val="20"/>
          <w:lang w:val="es-CR"/>
        </w:rPr>
        <w:t xml:space="preserve"> eventual declaración </w:t>
      </w:r>
      <w:r w:rsidR="00E1478A">
        <w:rPr>
          <w:rFonts w:ascii="Verdana" w:eastAsiaTheme="minorHAnsi" w:hAnsi="Verdana" w:cs="Arial"/>
          <w:sz w:val="20"/>
          <w:szCs w:val="20"/>
          <w:lang w:val="es-CR"/>
        </w:rPr>
        <w:t xml:space="preserve">por </w:t>
      </w:r>
      <w:r w:rsidR="00E1478A" w:rsidRPr="00DD6C7C">
        <w:rPr>
          <w:rFonts w:ascii="Verdana" w:hAnsi="Verdana"/>
          <w:iCs/>
          <w:spacing w:val="-2"/>
          <w:sz w:val="20"/>
          <w:szCs w:val="20"/>
          <w:lang w:val="es-CL"/>
        </w:rPr>
        <w:t>afid</w:t>
      </w:r>
      <w:r w:rsidR="00E1478A">
        <w:rPr>
          <w:rFonts w:ascii="Verdana" w:hAnsi="Verdana"/>
          <w:iCs/>
          <w:spacing w:val="-2"/>
          <w:sz w:val="20"/>
          <w:szCs w:val="20"/>
          <w:lang w:val="es-CL"/>
        </w:rPr>
        <w:t>á</w:t>
      </w:r>
      <w:r w:rsidR="00E1478A" w:rsidRPr="00DD6C7C">
        <w:rPr>
          <w:rFonts w:ascii="Verdana" w:hAnsi="Verdana"/>
          <w:iCs/>
          <w:spacing w:val="-2"/>
          <w:sz w:val="20"/>
          <w:szCs w:val="20"/>
          <w:lang w:val="es-CL"/>
        </w:rPr>
        <w:t>vit</w:t>
      </w:r>
      <w:r w:rsidR="00E1478A">
        <w:rPr>
          <w:rFonts w:ascii="Verdana" w:eastAsiaTheme="minorHAnsi" w:hAnsi="Verdana" w:cs="Arial"/>
          <w:sz w:val="20"/>
          <w:szCs w:val="20"/>
          <w:lang w:val="es-CR"/>
        </w:rPr>
        <w:t xml:space="preserve"> </w:t>
      </w:r>
      <w:r w:rsidR="00A97FB7">
        <w:rPr>
          <w:rFonts w:ascii="Verdana" w:eastAsiaTheme="minorHAnsi" w:hAnsi="Verdana" w:cs="Arial"/>
          <w:sz w:val="20"/>
          <w:szCs w:val="20"/>
          <w:lang w:val="es-CR"/>
        </w:rPr>
        <w:t xml:space="preserve">de </w:t>
      </w:r>
      <w:r w:rsidR="00CB59C4">
        <w:rPr>
          <w:rFonts w:ascii="Verdana" w:eastAsiaTheme="minorHAnsi" w:hAnsi="Verdana" w:cs="Arial"/>
          <w:sz w:val="20"/>
          <w:szCs w:val="20"/>
          <w:lang w:val="es-CR"/>
        </w:rPr>
        <w:t xml:space="preserve">la presunta víctima </w:t>
      </w:r>
      <w:r w:rsidR="00A97FB7">
        <w:rPr>
          <w:rFonts w:ascii="Verdana" w:eastAsiaTheme="minorHAnsi" w:hAnsi="Verdana" w:cs="Arial"/>
          <w:sz w:val="20"/>
          <w:szCs w:val="20"/>
          <w:lang w:val="es-CR"/>
        </w:rPr>
        <w:t xml:space="preserve">Ofelia </w:t>
      </w:r>
      <w:proofErr w:type="spellStart"/>
      <w:r w:rsidR="00A97FB7">
        <w:rPr>
          <w:rFonts w:ascii="Verdana" w:eastAsiaTheme="minorHAnsi" w:hAnsi="Verdana" w:cs="Arial"/>
          <w:sz w:val="20"/>
          <w:szCs w:val="20"/>
          <w:lang w:val="es-CR"/>
        </w:rPr>
        <w:t>Antezana</w:t>
      </w:r>
      <w:proofErr w:type="spellEnd"/>
      <w:r w:rsidR="00A97FB7">
        <w:rPr>
          <w:rFonts w:ascii="Verdana" w:eastAsiaTheme="minorHAnsi" w:hAnsi="Verdana" w:cs="Arial"/>
          <w:sz w:val="20"/>
          <w:szCs w:val="20"/>
          <w:lang w:val="es-CR"/>
        </w:rPr>
        <w:t xml:space="preserve"> Torre</w:t>
      </w:r>
      <w:r w:rsidR="00CB59C4">
        <w:rPr>
          <w:rFonts w:ascii="Verdana" w:eastAsiaTheme="minorHAnsi" w:hAnsi="Verdana" w:cs="Arial"/>
          <w:sz w:val="20"/>
          <w:szCs w:val="20"/>
          <w:lang w:val="es-CR"/>
        </w:rPr>
        <w:t>; así como</w:t>
      </w:r>
      <w:r w:rsidR="004D0E16" w:rsidRPr="004C6385">
        <w:rPr>
          <w:rFonts w:ascii="Verdana" w:eastAsiaTheme="minorHAnsi" w:hAnsi="Verdana" w:cs="Arial"/>
          <w:sz w:val="20"/>
          <w:szCs w:val="20"/>
          <w:lang w:val="es-CR"/>
        </w:rPr>
        <w:t xml:space="preserve"> </w:t>
      </w:r>
      <w:r w:rsidR="00A97FB7">
        <w:rPr>
          <w:rFonts w:ascii="Verdana" w:eastAsiaTheme="minorHAnsi" w:hAnsi="Verdana" w:cs="Arial"/>
          <w:sz w:val="20"/>
          <w:szCs w:val="20"/>
          <w:lang w:val="es-CR"/>
        </w:rPr>
        <w:t xml:space="preserve">gastos de honorarios </w:t>
      </w:r>
      <w:r w:rsidR="00CB59C4">
        <w:rPr>
          <w:rFonts w:ascii="Verdana" w:eastAsiaTheme="minorHAnsi" w:hAnsi="Verdana" w:cs="Arial"/>
          <w:sz w:val="20"/>
          <w:szCs w:val="20"/>
          <w:lang w:val="es-CR"/>
        </w:rPr>
        <w:t xml:space="preserve">y para </w:t>
      </w:r>
      <w:r w:rsidR="00A97FB7">
        <w:rPr>
          <w:rFonts w:ascii="Verdana" w:eastAsiaTheme="minorHAnsi" w:hAnsi="Verdana" w:cs="Arial"/>
          <w:sz w:val="20"/>
          <w:szCs w:val="20"/>
          <w:lang w:val="es-CR"/>
        </w:rPr>
        <w:t>la formalización de</w:t>
      </w:r>
      <w:r w:rsidR="00CB59C4" w:rsidRPr="00CB59C4">
        <w:rPr>
          <w:rFonts w:ascii="Verdana" w:hAnsi="Verdana"/>
          <w:iCs/>
          <w:spacing w:val="-2"/>
          <w:sz w:val="20"/>
          <w:szCs w:val="20"/>
          <w:lang w:val="es-CL"/>
        </w:rPr>
        <w:t xml:space="preserve"> </w:t>
      </w:r>
      <w:r w:rsidR="00CB59C4">
        <w:rPr>
          <w:rFonts w:ascii="Verdana" w:hAnsi="Verdana"/>
          <w:iCs/>
          <w:spacing w:val="-2"/>
          <w:sz w:val="20"/>
          <w:szCs w:val="20"/>
          <w:lang w:val="es-CL"/>
        </w:rPr>
        <w:t xml:space="preserve">los </w:t>
      </w:r>
      <w:r w:rsidR="00CB59C4" w:rsidRPr="00EB2021">
        <w:rPr>
          <w:rFonts w:ascii="Verdana" w:hAnsi="Verdana"/>
          <w:iCs/>
          <w:spacing w:val="-2"/>
          <w:sz w:val="20"/>
          <w:szCs w:val="20"/>
          <w:lang w:val="es-CL"/>
        </w:rPr>
        <w:t>afid</w:t>
      </w:r>
      <w:r w:rsidR="00CB59C4">
        <w:rPr>
          <w:rFonts w:ascii="Verdana" w:hAnsi="Verdana"/>
          <w:iCs/>
          <w:spacing w:val="-2"/>
          <w:sz w:val="20"/>
          <w:szCs w:val="20"/>
          <w:lang w:val="es-CL"/>
        </w:rPr>
        <w:t>á</w:t>
      </w:r>
      <w:r w:rsidR="00CB59C4" w:rsidRPr="00EB2021">
        <w:rPr>
          <w:rFonts w:ascii="Verdana" w:hAnsi="Verdana"/>
          <w:iCs/>
          <w:spacing w:val="-2"/>
          <w:sz w:val="20"/>
          <w:szCs w:val="20"/>
          <w:lang w:val="es-CL"/>
        </w:rPr>
        <w:t>vit</w:t>
      </w:r>
      <w:r w:rsidR="00A97FB7">
        <w:rPr>
          <w:rFonts w:ascii="Verdana" w:eastAsiaTheme="minorHAnsi" w:hAnsi="Verdana" w:cs="Arial"/>
          <w:sz w:val="20"/>
          <w:szCs w:val="20"/>
          <w:lang w:val="es-CR"/>
        </w:rPr>
        <w:t xml:space="preserve"> de</w:t>
      </w:r>
      <w:r w:rsidR="00CB59C4">
        <w:rPr>
          <w:rFonts w:ascii="Verdana" w:eastAsiaTheme="minorHAnsi" w:hAnsi="Verdana" w:cs="Arial"/>
          <w:sz w:val="20"/>
          <w:szCs w:val="20"/>
          <w:lang w:val="es-CR"/>
        </w:rPr>
        <w:t xml:space="preserve"> seis eventuales</w:t>
      </w:r>
      <w:r w:rsidR="00A97FB7">
        <w:rPr>
          <w:rFonts w:ascii="Verdana" w:eastAsiaTheme="minorHAnsi" w:hAnsi="Verdana" w:cs="Arial"/>
          <w:sz w:val="20"/>
          <w:szCs w:val="20"/>
          <w:lang w:val="es-CR"/>
        </w:rPr>
        <w:t xml:space="preserve"> peritaje</w:t>
      </w:r>
      <w:r w:rsidR="00CB59C4">
        <w:rPr>
          <w:rFonts w:ascii="Verdana" w:eastAsiaTheme="minorHAnsi" w:hAnsi="Verdana" w:cs="Arial"/>
          <w:sz w:val="20"/>
          <w:szCs w:val="20"/>
          <w:lang w:val="es-CR"/>
        </w:rPr>
        <w:t>s</w:t>
      </w:r>
      <w:r w:rsidR="00A97FB7">
        <w:rPr>
          <w:rFonts w:ascii="Verdana" w:eastAsiaTheme="minorHAnsi" w:hAnsi="Verdana" w:cs="Arial"/>
          <w:sz w:val="20"/>
          <w:szCs w:val="20"/>
          <w:lang w:val="es-CR"/>
        </w:rPr>
        <w:t xml:space="preserve"> psicológico</w:t>
      </w:r>
      <w:r w:rsidR="00CB59C4">
        <w:rPr>
          <w:rFonts w:ascii="Verdana" w:eastAsiaTheme="minorHAnsi" w:hAnsi="Verdana" w:cs="Arial"/>
          <w:sz w:val="20"/>
          <w:szCs w:val="20"/>
          <w:lang w:val="es-CR"/>
        </w:rPr>
        <w:t>s</w:t>
      </w:r>
      <w:r w:rsidR="00A97FB7">
        <w:rPr>
          <w:rFonts w:ascii="Verdana" w:eastAsiaTheme="minorHAnsi" w:hAnsi="Verdana" w:cs="Arial"/>
          <w:sz w:val="20"/>
          <w:szCs w:val="20"/>
          <w:lang w:val="es-CR"/>
        </w:rPr>
        <w:t xml:space="preserve"> </w:t>
      </w:r>
      <w:r w:rsidR="00A851D7">
        <w:rPr>
          <w:rFonts w:ascii="Verdana" w:eastAsiaTheme="minorHAnsi" w:hAnsi="Verdana" w:cs="Arial"/>
          <w:sz w:val="20"/>
          <w:szCs w:val="20"/>
          <w:lang w:val="es-CR"/>
        </w:rPr>
        <w:t>respecto de</w:t>
      </w:r>
      <w:r w:rsidR="00026D5F">
        <w:rPr>
          <w:rFonts w:ascii="Verdana" w:eastAsiaTheme="minorHAnsi" w:hAnsi="Verdana" w:cs="Arial"/>
          <w:sz w:val="20"/>
          <w:szCs w:val="20"/>
          <w:lang w:val="es-CR"/>
        </w:rPr>
        <w:t xml:space="preserve"> seis de las presuntas víctimas</w:t>
      </w:r>
      <w:r w:rsidR="00A851D7">
        <w:rPr>
          <w:rStyle w:val="FootnoteReference"/>
          <w:rFonts w:ascii="Verdana" w:hAnsi="Verdana"/>
          <w:spacing w:val="-2"/>
          <w:sz w:val="20"/>
          <w:szCs w:val="20"/>
          <w:lang w:val="es-CR"/>
        </w:rPr>
        <w:footnoteReference w:id="5"/>
      </w:r>
      <w:r w:rsidR="00A851D7">
        <w:rPr>
          <w:rFonts w:ascii="Verdana" w:eastAsiaTheme="minorHAnsi" w:hAnsi="Verdana" w:cs="Arial"/>
          <w:sz w:val="20"/>
          <w:szCs w:val="20"/>
          <w:lang w:val="es-CR"/>
        </w:rPr>
        <w:t>.</w:t>
      </w:r>
    </w:p>
    <w:p w:rsidR="00917CD8" w:rsidRPr="004C6385" w:rsidRDefault="00917CD8" w:rsidP="004C6385">
      <w:pPr>
        <w:spacing w:after="0"/>
        <w:rPr>
          <w:rFonts w:ascii="Verdana" w:hAnsi="Verdana"/>
          <w:spacing w:val="-2"/>
          <w:sz w:val="20"/>
          <w:szCs w:val="20"/>
          <w:lang w:val="es-CR"/>
        </w:rPr>
      </w:pPr>
    </w:p>
    <w:p w:rsidR="00282AC3" w:rsidRPr="00B76479" w:rsidRDefault="000600A9" w:rsidP="00917CD8">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4C6385">
        <w:rPr>
          <w:rFonts w:ascii="Verdana" w:hAnsi="Verdana"/>
          <w:spacing w:val="-2"/>
          <w:sz w:val="20"/>
          <w:szCs w:val="20"/>
          <w:lang w:val="es-CR"/>
        </w:rPr>
        <w:t>La</w:t>
      </w:r>
      <w:r w:rsidR="00282AC3" w:rsidRPr="004C6385">
        <w:rPr>
          <w:rFonts w:ascii="Verdana" w:hAnsi="Verdana"/>
          <w:spacing w:val="-2"/>
          <w:sz w:val="20"/>
          <w:szCs w:val="20"/>
          <w:lang w:val="es-CR"/>
        </w:rPr>
        <w:t xml:space="preserve"> solicitud para acogerse al Fondo de Asistencia de la Corte fue realizada oportunamente en el escrito de solicitudes y argumentos por los representantes en nombre de las presuntas </w:t>
      </w:r>
      <w:r w:rsidR="00C91BC2" w:rsidRPr="004C6385">
        <w:rPr>
          <w:rFonts w:ascii="Verdana" w:hAnsi="Verdana"/>
          <w:spacing w:val="-2"/>
          <w:sz w:val="20"/>
          <w:szCs w:val="20"/>
          <w:lang w:val="es-CR"/>
        </w:rPr>
        <w:t>víctimas</w:t>
      </w:r>
      <w:r w:rsidR="00C011BD" w:rsidRPr="004C6385">
        <w:rPr>
          <w:rFonts w:ascii="Verdana" w:hAnsi="Verdana"/>
          <w:spacing w:val="-2"/>
          <w:sz w:val="20"/>
          <w:szCs w:val="20"/>
          <w:lang w:val="es-CR"/>
        </w:rPr>
        <w:t>. En los anexos al referido escrito</w:t>
      </w:r>
      <w:r w:rsidR="00282AC3" w:rsidRPr="004C6385">
        <w:rPr>
          <w:rFonts w:ascii="Verdana" w:hAnsi="Verdana"/>
          <w:spacing w:val="-2"/>
          <w:sz w:val="20"/>
          <w:szCs w:val="20"/>
          <w:lang w:val="es-CR"/>
        </w:rPr>
        <w:t xml:space="preserve">, los representantes remitieron </w:t>
      </w:r>
      <w:r w:rsidR="005D0CD5">
        <w:rPr>
          <w:rFonts w:ascii="Verdana" w:hAnsi="Verdana"/>
          <w:spacing w:val="-2"/>
          <w:sz w:val="20"/>
          <w:szCs w:val="20"/>
          <w:lang w:val="es-CR"/>
        </w:rPr>
        <w:t>dos</w:t>
      </w:r>
      <w:r w:rsidR="00282AC3" w:rsidRPr="004C6385">
        <w:rPr>
          <w:rFonts w:ascii="Verdana" w:hAnsi="Verdana"/>
          <w:spacing w:val="-2"/>
          <w:sz w:val="20"/>
          <w:szCs w:val="20"/>
          <w:lang w:val="es-CR"/>
        </w:rPr>
        <w:t xml:space="preserve"> declaraciones juradas de </w:t>
      </w:r>
      <w:r w:rsidR="005D0CD5">
        <w:rPr>
          <w:rFonts w:ascii="Verdana" w:hAnsi="Verdana"/>
          <w:spacing w:val="-2"/>
          <w:sz w:val="20"/>
          <w:szCs w:val="20"/>
          <w:lang w:val="es-CR"/>
        </w:rPr>
        <w:t>dos</w:t>
      </w:r>
      <w:r w:rsidR="00282AC3" w:rsidRPr="004C6385">
        <w:rPr>
          <w:rFonts w:ascii="Verdana" w:hAnsi="Verdana"/>
          <w:spacing w:val="-2"/>
          <w:sz w:val="20"/>
          <w:szCs w:val="20"/>
          <w:lang w:val="es-CR"/>
        </w:rPr>
        <w:t xml:space="preserve"> presuntas víctimas (</w:t>
      </w:r>
      <w:r w:rsidR="005D0CD5">
        <w:rPr>
          <w:rFonts w:ascii="Verdana" w:hAnsi="Verdana"/>
          <w:spacing w:val="-2"/>
          <w:sz w:val="20"/>
          <w:szCs w:val="20"/>
          <w:lang w:val="es-CR"/>
        </w:rPr>
        <w:t xml:space="preserve">Rosa </w:t>
      </w:r>
      <w:proofErr w:type="spellStart"/>
      <w:r w:rsidR="005D0CD5">
        <w:rPr>
          <w:rFonts w:ascii="Verdana" w:hAnsi="Verdana"/>
          <w:spacing w:val="-2"/>
          <w:sz w:val="20"/>
          <w:szCs w:val="20"/>
          <w:lang w:val="es-CR"/>
        </w:rPr>
        <w:t>Carcausto</w:t>
      </w:r>
      <w:proofErr w:type="spellEnd"/>
      <w:r w:rsidR="005D0CD5">
        <w:rPr>
          <w:rFonts w:ascii="Verdana" w:hAnsi="Verdana"/>
          <w:spacing w:val="-2"/>
          <w:sz w:val="20"/>
          <w:szCs w:val="20"/>
          <w:lang w:val="es-CR"/>
        </w:rPr>
        <w:t xml:space="preserve"> Paco y Marcelina Medina Negrón</w:t>
      </w:r>
      <w:r w:rsidR="00917CD8" w:rsidRPr="004C6385">
        <w:rPr>
          <w:rFonts w:ascii="Verdana" w:hAnsi="Verdana"/>
          <w:spacing w:val="-2"/>
          <w:sz w:val="20"/>
          <w:szCs w:val="20"/>
          <w:lang w:val="es-CR"/>
        </w:rPr>
        <w:t>)</w:t>
      </w:r>
      <w:r w:rsidR="002B2BED">
        <w:rPr>
          <w:rFonts w:ascii="Verdana" w:hAnsi="Verdana"/>
          <w:spacing w:val="-2"/>
          <w:sz w:val="20"/>
          <w:szCs w:val="20"/>
          <w:lang w:val="es-CR"/>
        </w:rPr>
        <w:t>,</w:t>
      </w:r>
      <w:r w:rsidR="00917CD8" w:rsidRPr="004C6385">
        <w:rPr>
          <w:rFonts w:ascii="Verdana" w:hAnsi="Verdana"/>
          <w:spacing w:val="-2"/>
          <w:sz w:val="20"/>
          <w:szCs w:val="20"/>
          <w:lang w:val="es-CR"/>
        </w:rPr>
        <w:t xml:space="preserve"> </w:t>
      </w:r>
      <w:r w:rsidR="00282AC3" w:rsidRPr="004C6385">
        <w:rPr>
          <w:rFonts w:ascii="Verdana" w:hAnsi="Verdana"/>
          <w:spacing w:val="-2"/>
          <w:sz w:val="20"/>
          <w:szCs w:val="20"/>
          <w:lang w:val="es-CR"/>
        </w:rPr>
        <w:t xml:space="preserve">en las cuales afirman carecer de los recursos económicos suficientes para sufragar los costos del litigio del presente caso </w:t>
      </w:r>
      <w:r w:rsidR="00914968" w:rsidRPr="004C6385">
        <w:rPr>
          <w:rFonts w:ascii="Verdana" w:hAnsi="Verdana"/>
          <w:spacing w:val="-2"/>
          <w:sz w:val="20"/>
          <w:szCs w:val="20"/>
          <w:lang w:val="es-CR"/>
        </w:rPr>
        <w:t>ante la Corte</w:t>
      </w:r>
      <w:r w:rsidR="00EE2F1D">
        <w:rPr>
          <w:rFonts w:ascii="Verdana" w:hAnsi="Verdana"/>
          <w:spacing w:val="-2"/>
          <w:sz w:val="20"/>
          <w:szCs w:val="20"/>
          <w:lang w:val="es-CR"/>
        </w:rPr>
        <w:t xml:space="preserve">. En </w:t>
      </w:r>
      <w:r w:rsidR="00EE2F1D">
        <w:rPr>
          <w:rFonts w:ascii="Verdana" w:hAnsi="Verdana"/>
          <w:spacing w:val="-2"/>
          <w:sz w:val="20"/>
          <w:szCs w:val="20"/>
          <w:lang w:val="es-CR"/>
        </w:rPr>
        <w:lastRenderedPageBreak/>
        <w:t xml:space="preserve">particular, la señora </w:t>
      </w:r>
      <w:proofErr w:type="spellStart"/>
      <w:r w:rsidR="00EE2F1D">
        <w:rPr>
          <w:rFonts w:ascii="Verdana" w:hAnsi="Verdana"/>
          <w:spacing w:val="-2"/>
          <w:sz w:val="20"/>
          <w:szCs w:val="20"/>
          <w:lang w:val="es-CR"/>
        </w:rPr>
        <w:t>Carcausto</w:t>
      </w:r>
      <w:proofErr w:type="spellEnd"/>
      <w:r w:rsidR="00EE2F1D">
        <w:rPr>
          <w:rFonts w:ascii="Verdana" w:hAnsi="Verdana"/>
          <w:spacing w:val="-2"/>
          <w:sz w:val="20"/>
          <w:szCs w:val="20"/>
          <w:lang w:val="es-CR"/>
        </w:rPr>
        <w:t xml:space="preserve"> declaró que, desde la desaparición del señor </w:t>
      </w:r>
      <w:proofErr w:type="spellStart"/>
      <w:r w:rsidR="00EE2F1D">
        <w:rPr>
          <w:rFonts w:ascii="Verdana" w:hAnsi="Verdana"/>
          <w:spacing w:val="-2"/>
          <w:sz w:val="20"/>
          <w:szCs w:val="20"/>
          <w:lang w:val="es-CR"/>
        </w:rPr>
        <w:t>Antezana</w:t>
      </w:r>
      <w:proofErr w:type="spellEnd"/>
      <w:r w:rsidR="00EE2F1D">
        <w:rPr>
          <w:rFonts w:ascii="Verdana" w:hAnsi="Verdana"/>
          <w:spacing w:val="-2"/>
          <w:sz w:val="20"/>
          <w:szCs w:val="20"/>
          <w:lang w:val="es-CR"/>
        </w:rPr>
        <w:t>, se quedó sin vivienda, se mudó donde su hermano y no ha tenido trabajo formal y estable, habiendo tenido trabajos esporádicos para sobrevivir, como limpieza en otras viviendas, comercio ambulatorio, costurera, entre otros. Por su parte, la señora Medina manifestó que se desempeña como ama de casa, que realiza laboras de carácter eventual y que depende de su hija para mantenerse</w:t>
      </w:r>
      <w:r w:rsidR="00917CD8" w:rsidRPr="004C6385">
        <w:rPr>
          <w:rStyle w:val="FootnoteReference"/>
          <w:rFonts w:ascii="Verdana" w:hAnsi="Verdana"/>
          <w:spacing w:val="-2"/>
          <w:sz w:val="20"/>
          <w:szCs w:val="20"/>
          <w:lang w:val="es-CR"/>
        </w:rPr>
        <w:footnoteReference w:id="6"/>
      </w:r>
      <w:r w:rsidR="00917CD8" w:rsidRPr="004C6385">
        <w:rPr>
          <w:rFonts w:ascii="Verdana" w:hAnsi="Verdana"/>
          <w:spacing w:val="-2"/>
          <w:sz w:val="20"/>
          <w:szCs w:val="20"/>
          <w:lang w:val="es-CR"/>
        </w:rPr>
        <w:t xml:space="preserve">. </w:t>
      </w:r>
    </w:p>
    <w:p w:rsidR="00B76479" w:rsidRPr="00B76479" w:rsidRDefault="00B76479" w:rsidP="00026D5F">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B76479" w:rsidRDefault="006210D1" w:rsidP="00917CD8">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Pr>
          <w:rFonts w:ascii="Verdana" w:hAnsi="Verdana" w:cs="Verdana"/>
          <w:spacing w:val="-2"/>
          <w:sz w:val="20"/>
          <w:szCs w:val="20"/>
          <w:lang w:val="es-ES"/>
        </w:rPr>
        <w:t xml:space="preserve">El </w:t>
      </w:r>
      <w:r w:rsidRPr="00DD6C7C">
        <w:rPr>
          <w:rFonts w:ascii="Verdana" w:hAnsi="Verdana" w:cs="Verdana"/>
          <w:bCs/>
          <w:spacing w:val="-2"/>
          <w:sz w:val="20"/>
          <w:szCs w:val="20"/>
          <w:lang w:val="es-ES"/>
        </w:rPr>
        <w:t>Estado</w:t>
      </w:r>
      <w:r>
        <w:rPr>
          <w:rFonts w:ascii="Verdana" w:hAnsi="Verdana" w:cs="Verdana"/>
          <w:b/>
          <w:bCs/>
          <w:spacing w:val="-2"/>
          <w:sz w:val="20"/>
          <w:szCs w:val="20"/>
          <w:lang w:val="es-ES"/>
        </w:rPr>
        <w:t xml:space="preserve"> </w:t>
      </w:r>
      <w:r>
        <w:rPr>
          <w:rFonts w:ascii="Verdana" w:hAnsi="Verdana" w:cs="Verdana"/>
          <w:spacing w:val="-2"/>
          <w:sz w:val="20"/>
          <w:szCs w:val="20"/>
          <w:lang w:val="es-ES"/>
        </w:rPr>
        <w:t xml:space="preserve">alegó que los representantes, a pesar de haber adjuntado las </w:t>
      </w:r>
      <w:r w:rsidR="00FB623B">
        <w:rPr>
          <w:rFonts w:ascii="Verdana" w:hAnsi="Verdana" w:cs="Verdana"/>
          <w:spacing w:val="-2"/>
          <w:sz w:val="20"/>
          <w:szCs w:val="20"/>
          <w:lang w:val="es-ES"/>
        </w:rPr>
        <w:t xml:space="preserve">dos </w:t>
      </w:r>
      <w:r>
        <w:rPr>
          <w:rFonts w:ascii="Verdana" w:hAnsi="Verdana" w:cs="Verdana"/>
          <w:spacing w:val="-2"/>
          <w:sz w:val="20"/>
          <w:szCs w:val="20"/>
          <w:lang w:val="es-ES"/>
        </w:rPr>
        <w:t xml:space="preserve">declaraciones juradas </w:t>
      </w:r>
      <w:r w:rsidR="00FB623B">
        <w:rPr>
          <w:rFonts w:ascii="Verdana" w:hAnsi="Verdana" w:cs="Verdana"/>
          <w:spacing w:val="-2"/>
          <w:sz w:val="20"/>
          <w:szCs w:val="20"/>
          <w:lang w:val="es-ES"/>
        </w:rPr>
        <w:t>referidas</w:t>
      </w:r>
      <w:r>
        <w:rPr>
          <w:rFonts w:ascii="Verdana" w:hAnsi="Verdana" w:cs="Verdana"/>
          <w:spacing w:val="-2"/>
          <w:sz w:val="20"/>
          <w:szCs w:val="20"/>
          <w:lang w:val="es-ES"/>
        </w:rPr>
        <w:t xml:space="preserve">, “no han adjuntado medio probatorio adicional que […] permita corroborar lo afirmado en las referidas declaraciones”, por lo que </w:t>
      </w:r>
      <w:r w:rsidRPr="00026D5F">
        <w:rPr>
          <w:rFonts w:ascii="Verdana" w:hAnsi="Verdana"/>
          <w:spacing w:val="-2"/>
          <w:sz w:val="20"/>
          <w:szCs w:val="20"/>
          <w:lang w:val="es-CR"/>
        </w:rPr>
        <w:t>solicitó</w:t>
      </w:r>
      <w:r>
        <w:rPr>
          <w:rFonts w:ascii="Verdana" w:hAnsi="Verdana" w:cs="Verdana"/>
          <w:spacing w:val="-2"/>
          <w:sz w:val="20"/>
          <w:szCs w:val="20"/>
          <w:lang w:val="es-ES"/>
        </w:rPr>
        <w:t xml:space="preserve"> a la Corte que “requiera, previo pronunciamiento respecto de esta solicitud, los documentos adicionales que sustenten su pedido”. Asimismo, indicó que dos de las </w:t>
      </w:r>
      <w:r w:rsidR="00FB623B">
        <w:rPr>
          <w:rFonts w:ascii="Verdana" w:hAnsi="Verdana" w:cs="Verdana"/>
          <w:spacing w:val="-2"/>
          <w:sz w:val="20"/>
          <w:szCs w:val="20"/>
          <w:lang w:val="es-ES"/>
        </w:rPr>
        <w:t xml:space="preserve">organizaciones </w:t>
      </w:r>
      <w:r>
        <w:rPr>
          <w:rFonts w:ascii="Verdana" w:hAnsi="Verdana" w:cs="Verdana"/>
          <w:spacing w:val="-2"/>
          <w:sz w:val="20"/>
          <w:szCs w:val="20"/>
          <w:lang w:val="es-ES"/>
        </w:rPr>
        <w:t xml:space="preserve">que representan a las presuntas víctimas (APRODEH y COMISEDH) cuentan “con fondos provenientes de la cooperación internacional que les permite […] sobrellevar los gastos” del litigio ante este Tribunal. </w:t>
      </w:r>
      <w:r w:rsidR="00046663">
        <w:rPr>
          <w:rFonts w:ascii="Verdana" w:hAnsi="Verdana" w:cs="Verdana"/>
          <w:spacing w:val="-2"/>
          <w:sz w:val="20"/>
          <w:szCs w:val="20"/>
          <w:lang w:val="es-ES"/>
        </w:rPr>
        <w:t>Señaló que “un uso desproporcionado del Fondo de Asistencia Legal desnaturalizaría su objeto y fin”, por lo que “la Corte no debe aceptar la solicitud de la representación de las presuntas víctimas” y que, en caso contrario, “determine la cantidad de declaraciones en base al principio de pertinencia y economía procesal”</w:t>
      </w:r>
      <w:r w:rsidR="000D2ACB">
        <w:rPr>
          <w:rFonts w:ascii="Verdana" w:hAnsi="Verdana" w:cs="Verdana"/>
          <w:spacing w:val="-2"/>
          <w:sz w:val="20"/>
          <w:szCs w:val="20"/>
          <w:lang w:val="es-ES"/>
        </w:rPr>
        <w:t>.</w:t>
      </w:r>
      <w:r w:rsidR="00046663">
        <w:rPr>
          <w:rFonts w:ascii="Verdana" w:hAnsi="Verdana" w:cs="Verdana"/>
          <w:spacing w:val="-2"/>
          <w:sz w:val="20"/>
          <w:szCs w:val="20"/>
          <w:lang w:val="es-ES"/>
        </w:rPr>
        <w:t xml:space="preserve"> </w:t>
      </w:r>
    </w:p>
    <w:p w:rsidR="00026D5F" w:rsidRDefault="00026D5F" w:rsidP="00026D5F">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FB623B" w:rsidRPr="00E54EED" w:rsidRDefault="00D41553" w:rsidP="004A2704">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E54EED">
        <w:rPr>
          <w:rFonts w:ascii="Verdana" w:hAnsi="Verdana" w:cs="Verdana"/>
          <w:spacing w:val="-2"/>
          <w:sz w:val="20"/>
          <w:szCs w:val="20"/>
          <w:lang w:val="es-ES"/>
        </w:rPr>
        <w:t>En cuanto a la</w:t>
      </w:r>
      <w:r w:rsidR="00FB623B" w:rsidRPr="00E54EED">
        <w:rPr>
          <w:rFonts w:ascii="Verdana" w:hAnsi="Verdana" w:cs="Verdana"/>
          <w:spacing w:val="-2"/>
          <w:sz w:val="20"/>
          <w:szCs w:val="20"/>
          <w:lang w:val="es-ES"/>
        </w:rPr>
        <w:t>s</w:t>
      </w:r>
      <w:r w:rsidRPr="00E54EED">
        <w:rPr>
          <w:rFonts w:ascii="Verdana" w:hAnsi="Verdana" w:cs="Verdana"/>
          <w:spacing w:val="-2"/>
          <w:sz w:val="20"/>
          <w:szCs w:val="20"/>
          <w:lang w:val="es-ES"/>
        </w:rPr>
        <w:t xml:space="preserve"> objeci</w:t>
      </w:r>
      <w:r w:rsidR="00FB623B" w:rsidRPr="00E54EED">
        <w:rPr>
          <w:rFonts w:ascii="Verdana" w:hAnsi="Verdana" w:cs="Verdana"/>
          <w:spacing w:val="-2"/>
          <w:sz w:val="20"/>
          <w:szCs w:val="20"/>
          <w:lang w:val="es-ES"/>
        </w:rPr>
        <w:t>ones</w:t>
      </w:r>
      <w:r w:rsidRPr="00E54EED">
        <w:rPr>
          <w:rFonts w:ascii="Verdana" w:hAnsi="Verdana" w:cs="Verdana"/>
          <w:spacing w:val="-2"/>
          <w:sz w:val="20"/>
          <w:szCs w:val="20"/>
          <w:lang w:val="es-ES"/>
        </w:rPr>
        <w:t xml:space="preserve"> del Estado, el Presidente constata que la solicitud para acogerse al Fondo de Asistencia de la Corte fue realizada por las </w:t>
      </w:r>
      <w:r w:rsidR="00FB623B" w:rsidRPr="00E54EED">
        <w:rPr>
          <w:rFonts w:ascii="Verdana" w:hAnsi="Verdana" w:cs="Verdana"/>
          <w:spacing w:val="-2"/>
          <w:sz w:val="20"/>
          <w:szCs w:val="20"/>
          <w:lang w:val="es-ES"/>
        </w:rPr>
        <w:t xml:space="preserve">organizaciones </w:t>
      </w:r>
      <w:r w:rsidRPr="00E54EED">
        <w:rPr>
          <w:rFonts w:ascii="Verdana" w:hAnsi="Verdana" w:cs="Verdana"/>
          <w:spacing w:val="-2"/>
          <w:sz w:val="20"/>
          <w:szCs w:val="20"/>
          <w:lang w:val="es-ES"/>
        </w:rPr>
        <w:t xml:space="preserve">APRODEH, COMISEDH e IDL en nombre de las presuntas víctimas, exclusivamente. Al respecto, </w:t>
      </w:r>
      <w:r w:rsidR="00FB623B" w:rsidRPr="00E54EED">
        <w:rPr>
          <w:rFonts w:ascii="Verdana" w:hAnsi="Verdana" w:cs="Verdana"/>
          <w:spacing w:val="-2"/>
          <w:sz w:val="20"/>
          <w:szCs w:val="20"/>
          <w:lang w:val="es-ES"/>
        </w:rPr>
        <w:t xml:space="preserve">se </w:t>
      </w:r>
      <w:r w:rsidRPr="00E54EED">
        <w:rPr>
          <w:rFonts w:ascii="Verdana" w:hAnsi="Verdana" w:cs="Verdana"/>
          <w:spacing w:val="-2"/>
          <w:sz w:val="20"/>
          <w:szCs w:val="20"/>
          <w:lang w:val="es-ES"/>
        </w:rPr>
        <w:t>hace notar que son las</w:t>
      </w:r>
      <w:r w:rsidR="00FB623B" w:rsidRPr="00E54EED">
        <w:rPr>
          <w:rFonts w:ascii="Verdana" w:hAnsi="Verdana" w:cs="Verdana"/>
          <w:spacing w:val="-2"/>
          <w:sz w:val="20"/>
          <w:szCs w:val="20"/>
          <w:lang w:val="es-ES"/>
        </w:rPr>
        <w:t xml:space="preserve"> presuntas</w:t>
      </w:r>
      <w:r w:rsidRPr="00E54EED">
        <w:rPr>
          <w:rFonts w:ascii="Verdana" w:hAnsi="Verdana" w:cs="Verdana"/>
          <w:spacing w:val="-2"/>
          <w:sz w:val="20"/>
          <w:szCs w:val="20"/>
          <w:lang w:val="es-ES"/>
        </w:rPr>
        <w:t xml:space="preserve"> víctimas quienes </w:t>
      </w:r>
      <w:r w:rsidR="00FB623B" w:rsidRPr="00E54EED">
        <w:rPr>
          <w:rFonts w:ascii="Verdana" w:hAnsi="Verdana" w:cs="Verdana"/>
          <w:spacing w:val="-2"/>
          <w:sz w:val="20"/>
          <w:szCs w:val="20"/>
          <w:lang w:val="es-ES"/>
        </w:rPr>
        <w:t xml:space="preserve">pueden </w:t>
      </w:r>
      <w:r w:rsidRPr="00E54EED">
        <w:rPr>
          <w:rFonts w:ascii="Verdana" w:hAnsi="Verdana" w:cs="Verdana"/>
          <w:spacing w:val="-2"/>
          <w:sz w:val="20"/>
          <w:szCs w:val="20"/>
          <w:lang w:val="es-ES"/>
        </w:rPr>
        <w:t xml:space="preserve">beneficiarse del Fondo de Asistencia, por lo cual es respecto </w:t>
      </w:r>
      <w:r w:rsidR="00FB623B" w:rsidRPr="00E54EED">
        <w:rPr>
          <w:rFonts w:ascii="Verdana" w:hAnsi="Verdana" w:cs="Verdana"/>
          <w:spacing w:val="-2"/>
          <w:sz w:val="20"/>
          <w:szCs w:val="20"/>
          <w:lang w:val="es-ES"/>
        </w:rPr>
        <w:t>de</w:t>
      </w:r>
      <w:r w:rsidRPr="00E54EED">
        <w:rPr>
          <w:rFonts w:ascii="Verdana" w:hAnsi="Verdana" w:cs="Verdana"/>
          <w:spacing w:val="-2"/>
          <w:sz w:val="20"/>
          <w:szCs w:val="20"/>
          <w:lang w:val="es-ES"/>
        </w:rPr>
        <w:t xml:space="preserve"> ellas que debe ser demostrada la carencia de recursos económicos y no de sus representantes</w:t>
      </w:r>
      <w:r>
        <w:rPr>
          <w:rStyle w:val="FootnoteReference"/>
          <w:rFonts w:ascii="Verdana" w:hAnsi="Verdana" w:cs="Verdana"/>
          <w:spacing w:val="-2"/>
          <w:sz w:val="20"/>
          <w:szCs w:val="20"/>
          <w:lang w:val="es-ES"/>
        </w:rPr>
        <w:footnoteReference w:id="7"/>
      </w:r>
      <w:r w:rsidRPr="00E54EED">
        <w:rPr>
          <w:rFonts w:ascii="Verdana" w:hAnsi="Verdana" w:cs="Verdana"/>
          <w:spacing w:val="-2"/>
          <w:sz w:val="20"/>
          <w:szCs w:val="20"/>
          <w:lang w:val="es-ES"/>
        </w:rPr>
        <w:t xml:space="preserve">. </w:t>
      </w:r>
      <w:r w:rsidR="00FB623B" w:rsidRPr="00E54EED">
        <w:rPr>
          <w:rFonts w:ascii="Verdana" w:hAnsi="Verdana" w:cs="Verdana"/>
          <w:spacing w:val="-2"/>
          <w:sz w:val="20"/>
          <w:szCs w:val="20"/>
          <w:lang w:val="es-ES"/>
        </w:rPr>
        <w:t>En consecuencia</w:t>
      </w:r>
      <w:r w:rsidRPr="00E54EED">
        <w:rPr>
          <w:rFonts w:ascii="Verdana" w:hAnsi="Verdana" w:cs="Verdana"/>
          <w:spacing w:val="-2"/>
          <w:sz w:val="20"/>
          <w:szCs w:val="20"/>
          <w:lang w:val="es-ES"/>
        </w:rPr>
        <w:t xml:space="preserve">, el Presidente considera improcedente la objeción planteada por el Estado relativa a los fondos de dichas </w:t>
      </w:r>
      <w:r w:rsidR="00FB623B" w:rsidRPr="00E54EED">
        <w:rPr>
          <w:rFonts w:ascii="Verdana" w:hAnsi="Verdana" w:cs="Verdana"/>
          <w:spacing w:val="-2"/>
          <w:sz w:val="20"/>
          <w:szCs w:val="20"/>
          <w:lang w:val="es-ES"/>
        </w:rPr>
        <w:t>organizaciones</w:t>
      </w:r>
      <w:r w:rsidRPr="00E54EED">
        <w:rPr>
          <w:rFonts w:ascii="Verdana" w:hAnsi="Verdana" w:cs="Verdana"/>
          <w:spacing w:val="-2"/>
          <w:sz w:val="20"/>
          <w:szCs w:val="20"/>
          <w:lang w:val="es-ES"/>
        </w:rPr>
        <w:t>.</w:t>
      </w:r>
      <w:r w:rsidR="00FB623B" w:rsidRPr="00E54EED">
        <w:rPr>
          <w:rFonts w:ascii="Verdana" w:hAnsi="Verdana" w:cs="Verdana"/>
          <w:spacing w:val="-2"/>
          <w:sz w:val="20"/>
          <w:szCs w:val="20"/>
          <w:lang w:val="es-ES"/>
        </w:rPr>
        <w:t xml:space="preserve"> Por otro lado, en numerosos casos esta Presidencia ha considerado </w:t>
      </w:r>
      <w:r w:rsidR="006055FB" w:rsidRPr="00E54EED">
        <w:rPr>
          <w:rFonts w:ascii="Verdana" w:hAnsi="Verdana" w:cs="Verdana"/>
          <w:spacing w:val="-2"/>
          <w:sz w:val="20"/>
          <w:szCs w:val="20"/>
          <w:lang w:val="es-ES"/>
        </w:rPr>
        <w:t>que las declaraciones de las presuntas víctimas son medios idóneos y suficientes para demostrar, a efectos de la aplicación del Fondo en el caso concreto, que carecen de recursos económicos suficientes para solventar los costos del litigio</w:t>
      </w:r>
      <w:r w:rsidR="006055FB">
        <w:rPr>
          <w:rStyle w:val="FootnoteReference"/>
          <w:rFonts w:ascii="Verdana" w:hAnsi="Verdana" w:cs="Verdana"/>
          <w:spacing w:val="-2"/>
          <w:sz w:val="20"/>
          <w:szCs w:val="20"/>
          <w:lang w:val="es-CR"/>
        </w:rPr>
        <w:footnoteReference w:id="8"/>
      </w:r>
      <w:r w:rsidR="006055FB" w:rsidRPr="00E54EED">
        <w:rPr>
          <w:rFonts w:ascii="Verdana" w:hAnsi="Verdana" w:cs="Verdana"/>
          <w:spacing w:val="-2"/>
          <w:sz w:val="20"/>
          <w:szCs w:val="20"/>
          <w:lang w:val="es-ES"/>
        </w:rPr>
        <w:t xml:space="preserve">. </w:t>
      </w:r>
    </w:p>
    <w:p w:rsidR="006055FB" w:rsidRDefault="006055FB" w:rsidP="00DD6C7C">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D41553" w:rsidRPr="004C6385" w:rsidRDefault="00FB623B" w:rsidP="00917CD8">
      <w:pPr>
        <w:pStyle w:val="ListParagraph"/>
        <w:numPr>
          <w:ilvl w:val="0"/>
          <w:numId w:val="2"/>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Pr>
          <w:rFonts w:ascii="Verdana" w:hAnsi="Verdana" w:cs="Verdana"/>
          <w:spacing w:val="-2"/>
          <w:sz w:val="20"/>
          <w:szCs w:val="20"/>
          <w:lang w:val="es-ES"/>
        </w:rPr>
        <w:t xml:space="preserve">Sin perjuicio de lo anterior, </w:t>
      </w:r>
      <w:r w:rsidR="000D2ACB">
        <w:rPr>
          <w:rFonts w:ascii="Verdana" w:hAnsi="Verdana" w:cs="Verdana"/>
          <w:spacing w:val="-2"/>
          <w:sz w:val="20"/>
          <w:szCs w:val="20"/>
          <w:lang w:val="es-ES"/>
        </w:rPr>
        <w:t xml:space="preserve">se hace notar que, </w:t>
      </w:r>
      <w:r w:rsidR="00455BD1">
        <w:rPr>
          <w:rFonts w:ascii="Verdana" w:hAnsi="Verdana" w:cs="Verdana"/>
          <w:spacing w:val="-2"/>
          <w:sz w:val="20"/>
          <w:szCs w:val="20"/>
          <w:lang w:val="es-ES"/>
        </w:rPr>
        <w:t>en efecto</w:t>
      </w:r>
      <w:r w:rsidR="000D2ACB">
        <w:rPr>
          <w:rFonts w:ascii="Verdana" w:hAnsi="Verdana" w:cs="Verdana"/>
          <w:spacing w:val="-2"/>
          <w:sz w:val="20"/>
          <w:szCs w:val="20"/>
          <w:lang w:val="es-ES"/>
        </w:rPr>
        <w:t>,</w:t>
      </w:r>
      <w:r>
        <w:rPr>
          <w:rFonts w:ascii="Verdana" w:hAnsi="Verdana" w:cs="Verdana"/>
          <w:spacing w:val="-2"/>
          <w:sz w:val="20"/>
          <w:szCs w:val="20"/>
          <w:lang w:val="es-ES"/>
        </w:rPr>
        <w:t xml:space="preserve"> los representantes remitieron declaraciones únicamente de dos</w:t>
      </w:r>
      <w:r w:rsidR="006055FB">
        <w:rPr>
          <w:rFonts w:ascii="Verdana" w:hAnsi="Verdana" w:cs="Verdana"/>
          <w:spacing w:val="-2"/>
          <w:sz w:val="20"/>
          <w:szCs w:val="20"/>
          <w:lang w:val="es-ES"/>
        </w:rPr>
        <w:t xml:space="preserve"> de</w:t>
      </w:r>
      <w:r>
        <w:rPr>
          <w:rFonts w:ascii="Verdana" w:hAnsi="Verdana" w:cs="Verdana"/>
          <w:spacing w:val="-2"/>
          <w:sz w:val="20"/>
          <w:szCs w:val="20"/>
          <w:lang w:val="es-ES"/>
        </w:rPr>
        <w:t xml:space="preserve"> las presuntas víctimas, a pesar de que </w:t>
      </w:r>
      <w:r w:rsidR="006055FB">
        <w:rPr>
          <w:rFonts w:ascii="Verdana" w:hAnsi="Verdana" w:cs="Verdana"/>
          <w:spacing w:val="-2"/>
          <w:sz w:val="20"/>
          <w:szCs w:val="20"/>
          <w:lang w:val="es-ES"/>
        </w:rPr>
        <w:t>su</w:t>
      </w:r>
      <w:r>
        <w:rPr>
          <w:rFonts w:ascii="Verdana" w:hAnsi="Verdana" w:cs="Verdana"/>
          <w:spacing w:val="-2"/>
          <w:sz w:val="20"/>
          <w:szCs w:val="20"/>
          <w:lang w:val="es-ES"/>
        </w:rPr>
        <w:t xml:space="preserve"> solicitud </w:t>
      </w:r>
      <w:r w:rsidR="00455BD1">
        <w:rPr>
          <w:rFonts w:ascii="Verdana" w:hAnsi="Verdana" w:cs="Verdana"/>
          <w:spacing w:val="-2"/>
          <w:sz w:val="20"/>
          <w:szCs w:val="20"/>
          <w:lang w:val="es-ES"/>
        </w:rPr>
        <w:t>para</w:t>
      </w:r>
      <w:r>
        <w:rPr>
          <w:rFonts w:ascii="Verdana" w:hAnsi="Verdana" w:cs="Verdana"/>
          <w:spacing w:val="-2"/>
          <w:sz w:val="20"/>
          <w:szCs w:val="20"/>
          <w:lang w:val="es-ES"/>
        </w:rPr>
        <w:t xml:space="preserve"> acogerse al Fondo fue presentada en nombre de todas las que representan</w:t>
      </w:r>
      <w:r w:rsidR="006055FB">
        <w:rPr>
          <w:rFonts w:ascii="Verdana" w:hAnsi="Verdana" w:cs="Verdana"/>
          <w:spacing w:val="-2"/>
          <w:sz w:val="20"/>
          <w:szCs w:val="20"/>
          <w:lang w:val="es-ES"/>
        </w:rPr>
        <w:t xml:space="preserve"> y para efectos de recibir declaraciones </w:t>
      </w:r>
      <w:r w:rsidR="009E678B">
        <w:rPr>
          <w:rFonts w:ascii="Verdana" w:hAnsi="Verdana" w:cs="Verdana"/>
          <w:spacing w:val="-2"/>
          <w:sz w:val="20"/>
          <w:szCs w:val="20"/>
          <w:lang w:val="es-ES"/>
        </w:rPr>
        <w:t>referidas a otras presuntas víctimas</w:t>
      </w:r>
      <w:r w:rsidR="006055FB">
        <w:rPr>
          <w:rFonts w:ascii="Verdana" w:hAnsi="Verdana" w:cs="Verdana"/>
          <w:spacing w:val="-2"/>
          <w:sz w:val="20"/>
          <w:szCs w:val="20"/>
          <w:lang w:val="es-ES"/>
        </w:rPr>
        <w:t xml:space="preserve"> que no presentaron medios idóneos para sustentar la solicitud. En </w:t>
      </w:r>
      <w:r w:rsidR="006055FB">
        <w:rPr>
          <w:rFonts w:ascii="Verdana" w:hAnsi="Verdana" w:cs="Verdana"/>
          <w:spacing w:val="-2"/>
          <w:sz w:val="20"/>
          <w:szCs w:val="20"/>
          <w:lang w:val="es-ES"/>
        </w:rPr>
        <w:lastRenderedPageBreak/>
        <w:t xml:space="preserve">consecuencia, </w:t>
      </w:r>
      <w:r w:rsidR="009E678B">
        <w:rPr>
          <w:rFonts w:ascii="Verdana" w:hAnsi="Verdana" w:cs="Verdana"/>
          <w:spacing w:val="-2"/>
          <w:sz w:val="20"/>
          <w:szCs w:val="20"/>
          <w:lang w:val="es-ES"/>
        </w:rPr>
        <w:t xml:space="preserve">el Presidente procede a resolver la referida solicitud </w:t>
      </w:r>
      <w:r w:rsidR="000D2ACB">
        <w:rPr>
          <w:rFonts w:ascii="Verdana" w:hAnsi="Verdana" w:cs="Verdana"/>
          <w:spacing w:val="-2"/>
          <w:sz w:val="20"/>
          <w:szCs w:val="20"/>
          <w:lang w:val="es-ES"/>
        </w:rPr>
        <w:t>en el entendido de que ha sido</w:t>
      </w:r>
      <w:r w:rsidR="009E678B">
        <w:rPr>
          <w:rFonts w:ascii="Verdana" w:hAnsi="Verdana" w:cs="Verdana"/>
          <w:spacing w:val="-2"/>
          <w:sz w:val="20"/>
          <w:szCs w:val="20"/>
          <w:lang w:val="es-ES"/>
        </w:rPr>
        <w:t xml:space="preserve"> </w:t>
      </w:r>
      <w:r w:rsidR="00455BD1">
        <w:rPr>
          <w:rFonts w:ascii="Verdana" w:hAnsi="Verdana" w:cs="Verdana"/>
          <w:spacing w:val="-2"/>
          <w:sz w:val="20"/>
          <w:szCs w:val="20"/>
          <w:lang w:val="es-ES"/>
        </w:rPr>
        <w:t>sustentada</w:t>
      </w:r>
      <w:r w:rsidR="009E678B">
        <w:rPr>
          <w:rFonts w:ascii="Verdana" w:hAnsi="Verdana" w:cs="Verdana"/>
          <w:spacing w:val="-2"/>
          <w:sz w:val="20"/>
          <w:szCs w:val="20"/>
          <w:lang w:val="es-ES"/>
        </w:rPr>
        <w:t xml:space="preserve"> únicamente por dos de las presuntas víctimas.</w:t>
      </w:r>
    </w:p>
    <w:p w:rsidR="00026D5F" w:rsidRDefault="00026D5F" w:rsidP="00F77241">
      <w:pPr>
        <w:tabs>
          <w:tab w:val="left" w:pos="567"/>
        </w:tabs>
        <w:autoSpaceDE w:val="0"/>
        <w:autoSpaceDN w:val="0"/>
        <w:adjustRightInd w:val="0"/>
        <w:spacing w:after="0" w:line="240" w:lineRule="auto"/>
        <w:rPr>
          <w:rFonts w:ascii="Verdana" w:hAnsi="Verdana" w:cs="Verdana"/>
          <w:b/>
          <w:bCs/>
          <w:spacing w:val="-2"/>
          <w:sz w:val="20"/>
          <w:szCs w:val="20"/>
          <w:lang w:val="es-CR"/>
        </w:rPr>
      </w:pPr>
    </w:p>
    <w:p w:rsidR="00026D5F" w:rsidRPr="004C6385" w:rsidRDefault="00026D5F" w:rsidP="00F77241">
      <w:pPr>
        <w:tabs>
          <w:tab w:val="left" w:pos="567"/>
        </w:tabs>
        <w:autoSpaceDE w:val="0"/>
        <w:autoSpaceDN w:val="0"/>
        <w:adjustRightInd w:val="0"/>
        <w:spacing w:after="0" w:line="240" w:lineRule="auto"/>
        <w:rPr>
          <w:rFonts w:ascii="Verdana" w:hAnsi="Verdana" w:cs="Verdana"/>
          <w:b/>
          <w:bCs/>
          <w:spacing w:val="-2"/>
          <w:sz w:val="20"/>
          <w:szCs w:val="20"/>
          <w:lang w:val="es-CR"/>
        </w:rPr>
      </w:pPr>
    </w:p>
    <w:p w:rsidR="00282AC3" w:rsidRPr="004C6385" w:rsidRDefault="00282AC3" w:rsidP="00F77241">
      <w:pPr>
        <w:tabs>
          <w:tab w:val="left" w:pos="567"/>
        </w:tabs>
        <w:autoSpaceDE w:val="0"/>
        <w:autoSpaceDN w:val="0"/>
        <w:adjustRightInd w:val="0"/>
        <w:spacing w:after="0" w:line="240" w:lineRule="auto"/>
        <w:rPr>
          <w:rFonts w:ascii="Verdana" w:hAnsi="Verdana" w:cs="Verdana"/>
          <w:b/>
          <w:bCs/>
          <w:spacing w:val="-2"/>
          <w:sz w:val="20"/>
          <w:szCs w:val="20"/>
          <w:lang w:val="es-ES"/>
        </w:rPr>
      </w:pPr>
      <w:r w:rsidRPr="004C6385">
        <w:rPr>
          <w:rFonts w:ascii="Verdana" w:hAnsi="Verdana" w:cs="Verdana"/>
          <w:b/>
          <w:bCs/>
          <w:spacing w:val="-2"/>
          <w:sz w:val="20"/>
          <w:szCs w:val="20"/>
          <w:lang w:val="es-ES"/>
        </w:rPr>
        <w:t>POR TANTO:</w:t>
      </w:r>
    </w:p>
    <w:p w:rsidR="00282AC3" w:rsidRPr="004C6385" w:rsidRDefault="00282AC3" w:rsidP="00F77241">
      <w:pPr>
        <w:tabs>
          <w:tab w:val="left" w:pos="567"/>
        </w:tabs>
        <w:autoSpaceDE w:val="0"/>
        <w:autoSpaceDN w:val="0"/>
        <w:adjustRightInd w:val="0"/>
        <w:spacing w:after="0" w:line="240" w:lineRule="auto"/>
        <w:rPr>
          <w:rFonts w:ascii="Verdana" w:hAnsi="Verdana" w:cs="Verdana"/>
          <w:b/>
          <w:bCs/>
          <w:spacing w:val="-2"/>
          <w:sz w:val="20"/>
          <w:szCs w:val="20"/>
          <w:lang w:val="es-ES"/>
        </w:rPr>
      </w:pPr>
    </w:p>
    <w:p w:rsidR="00282AC3" w:rsidRPr="004C6385" w:rsidRDefault="00282AC3" w:rsidP="004E12E3">
      <w:pPr>
        <w:tabs>
          <w:tab w:val="left" w:pos="567"/>
        </w:tabs>
        <w:autoSpaceDE w:val="0"/>
        <w:autoSpaceDN w:val="0"/>
        <w:adjustRightInd w:val="0"/>
        <w:spacing w:after="0" w:line="240" w:lineRule="auto"/>
        <w:jc w:val="both"/>
        <w:rPr>
          <w:rFonts w:ascii="Verdana" w:hAnsi="Verdana" w:cs="Verdana"/>
          <w:b/>
          <w:bCs/>
          <w:spacing w:val="-2"/>
          <w:sz w:val="20"/>
          <w:szCs w:val="20"/>
          <w:lang w:val="es-ES"/>
        </w:rPr>
      </w:pPr>
      <w:r w:rsidRPr="004C6385">
        <w:rPr>
          <w:rFonts w:ascii="Verdana" w:hAnsi="Verdana" w:cs="Verdana"/>
          <w:b/>
          <w:bCs/>
          <w:spacing w:val="-2"/>
          <w:sz w:val="20"/>
          <w:szCs w:val="20"/>
          <w:lang w:val="es-ES"/>
        </w:rPr>
        <w:t xml:space="preserve">EL PRESIDENTE </w:t>
      </w:r>
      <w:r w:rsidR="004E12E3">
        <w:rPr>
          <w:rFonts w:ascii="Verdana" w:hAnsi="Verdana" w:cs="Verdana"/>
          <w:b/>
          <w:bCs/>
          <w:spacing w:val="-2"/>
          <w:sz w:val="20"/>
          <w:szCs w:val="20"/>
          <w:lang w:val="es-ES"/>
        </w:rPr>
        <w:t xml:space="preserve">EN EJERCICIO </w:t>
      </w:r>
      <w:r w:rsidRPr="004C6385">
        <w:rPr>
          <w:rFonts w:ascii="Verdana" w:hAnsi="Verdana" w:cs="Verdana"/>
          <w:b/>
          <w:bCs/>
          <w:spacing w:val="-2"/>
          <w:sz w:val="20"/>
          <w:szCs w:val="20"/>
          <w:lang w:val="es-ES"/>
        </w:rPr>
        <w:t>DE LA CORTE INTERAMERICANA DE DERECHOS HUMANOS,</w:t>
      </w:r>
    </w:p>
    <w:p w:rsidR="00282AC3" w:rsidRPr="004C6385" w:rsidRDefault="00282AC3" w:rsidP="00E85BD6">
      <w:pPr>
        <w:tabs>
          <w:tab w:val="left" w:pos="567"/>
        </w:tabs>
        <w:autoSpaceDE w:val="0"/>
        <w:autoSpaceDN w:val="0"/>
        <w:adjustRightInd w:val="0"/>
        <w:spacing w:before="120" w:after="0" w:line="240" w:lineRule="auto"/>
        <w:jc w:val="both"/>
        <w:rPr>
          <w:rFonts w:ascii="Verdana" w:hAnsi="Verdana" w:cs="Verdana"/>
          <w:b/>
          <w:bCs/>
          <w:spacing w:val="-2"/>
          <w:sz w:val="20"/>
          <w:szCs w:val="20"/>
          <w:lang w:val="es-ES"/>
        </w:rPr>
      </w:pPr>
    </w:p>
    <w:p w:rsidR="00282AC3" w:rsidRPr="004C6385" w:rsidRDefault="00282AC3" w:rsidP="00282AC3">
      <w:pPr>
        <w:tabs>
          <w:tab w:val="left" w:pos="567"/>
        </w:tabs>
        <w:autoSpaceDE w:val="0"/>
        <w:autoSpaceDN w:val="0"/>
        <w:adjustRightInd w:val="0"/>
        <w:spacing w:after="0" w:line="240" w:lineRule="auto"/>
        <w:jc w:val="both"/>
        <w:rPr>
          <w:rFonts w:ascii="Verdana" w:hAnsi="Verdana" w:cs="Verdana"/>
          <w:spacing w:val="-2"/>
          <w:sz w:val="20"/>
          <w:szCs w:val="20"/>
          <w:lang w:val="es-ES"/>
        </w:rPr>
      </w:pPr>
      <w:r w:rsidRPr="004C6385">
        <w:rPr>
          <w:rFonts w:ascii="Verdana" w:hAnsi="Verdana" w:cs="Verdana"/>
          <w:spacing w:val="-2"/>
          <w:sz w:val="20"/>
          <w:szCs w:val="20"/>
          <w:lang w:val="es-ES"/>
        </w:rPr>
        <w:t>en ejercicio de sus atribuciones con relación al Fondo y de conformidad con el artículo 31 del Reglamento del Tribunal y el artículo 3 del Reglamento del Fondo de Asistencia de la Corte,</w:t>
      </w:r>
    </w:p>
    <w:p w:rsidR="00282AC3" w:rsidRPr="004C6385" w:rsidRDefault="00282AC3" w:rsidP="00E85BD6">
      <w:pPr>
        <w:tabs>
          <w:tab w:val="left" w:pos="567"/>
        </w:tabs>
        <w:autoSpaceDE w:val="0"/>
        <w:autoSpaceDN w:val="0"/>
        <w:adjustRightInd w:val="0"/>
        <w:spacing w:before="120" w:after="0" w:line="240" w:lineRule="auto"/>
        <w:jc w:val="both"/>
        <w:rPr>
          <w:rFonts w:ascii="Verdana" w:hAnsi="Verdana" w:cs="Verdana"/>
          <w:spacing w:val="-2"/>
          <w:sz w:val="20"/>
          <w:szCs w:val="20"/>
          <w:lang w:val="es-ES"/>
        </w:rPr>
      </w:pPr>
    </w:p>
    <w:p w:rsidR="00F90D3A" w:rsidRPr="00DD6C7C" w:rsidRDefault="00282AC3" w:rsidP="00282AC3">
      <w:pPr>
        <w:numPr>
          <w:ilvl w:val="0"/>
          <w:numId w:val="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9E678B">
        <w:rPr>
          <w:rFonts w:ascii="Verdana" w:hAnsi="Verdana"/>
          <w:spacing w:val="-2"/>
          <w:sz w:val="20"/>
          <w:szCs w:val="20"/>
          <w:lang w:val="es-CR"/>
        </w:rPr>
        <w:t>C</w:t>
      </w:r>
      <w:r w:rsidRPr="009E678B">
        <w:rPr>
          <w:rFonts w:ascii="Verdana" w:hAnsi="Verdana" w:cs="Verdana"/>
          <w:spacing w:val="-2"/>
          <w:sz w:val="20"/>
          <w:szCs w:val="20"/>
          <w:lang w:val="es-CR"/>
        </w:rPr>
        <w:t>onsidera</w:t>
      </w:r>
      <w:r w:rsidR="006055FB" w:rsidRPr="009E678B">
        <w:rPr>
          <w:rFonts w:ascii="Verdana" w:hAnsi="Verdana" w:cs="Verdana"/>
          <w:spacing w:val="-2"/>
          <w:sz w:val="20"/>
          <w:szCs w:val="20"/>
          <w:lang w:val="es-CR"/>
        </w:rPr>
        <w:t xml:space="preserve"> </w:t>
      </w:r>
      <w:r w:rsidRPr="00A851D7">
        <w:rPr>
          <w:rFonts w:ascii="Verdana" w:hAnsi="Verdana" w:cs="Verdana"/>
          <w:spacing w:val="-2"/>
          <w:sz w:val="20"/>
          <w:szCs w:val="20"/>
          <w:lang w:val="es-ES"/>
        </w:rPr>
        <w:t xml:space="preserve">suficiente las declaraciones presentadas, de conformidad con el artículo 2 del Reglamento del Fondo de Asistencia de la Corte, como evidencia de la carencia de recursos económicos </w:t>
      </w:r>
      <w:r w:rsidR="003D1FC6" w:rsidRPr="009E678B">
        <w:rPr>
          <w:rFonts w:ascii="Verdana" w:hAnsi="Verdana" w:cs="Verdana"/>
          <w:spacing w:val="-2"/>
          <w:sz w:val="20"/>
          <w:szCs w:val="20"/>
          <w:lang w:val="es-ES"/>
        </w:rPr>
        <w:t>de</w:t>
      </w:r>
      <w:r w:rsidR="00E146E9" w:rsidRPr="009E678B">
        <w:rPr>
          <w:rFonts w:ascii="Verdana" w:hAnsi="Verdana" w:cs="Verdana"/>
          <w:spacing w:val="-2"/>
          <w:sz w:val="20"/>
          <w:szCs w:val="20"/>
          <w:lang w:val="es-ES"/>
        </w:rPr>
        <w:t xml:space="preserve"> </w:t>
      </w:r>
      <w:r w:rsidR="007F067E" w:rsidRPr="009E678B">
        <w:rPr>
          <w:rFonts w:ascii="Verdana" w:hAnsi="Verdana" w:cs="Verdana"/>
          <w:spacing w:val="-2"/>
          <w:sz w:val="20"/>
          <w:szCs w:val="20"/>
          <w:lang w:val="es-ES"/>
        </w:rPr>
        <w:t>las presuntas víctimas</w:t>
      </w:r>
      <w:r w:rsidR="00925AB0" w:rsidRPr="009E678B">
        <w:rPr>
          <w:rFonts w:ascii="Verdana" w:hAnsi="Verdana" w:cs="Verdana"/>
          <w:spacing w:val="-2"/>
          <w:sz w:val="20"/>
          <w:szCs w:val="20"/>
          <w:lang w:val="es-ES"/>
        </w:rPr>
        <w:t xml:space="preserve"> Rosa </w:t>
      </w:r>
      <w:proofErr w:type="spellStart"/>
      <w:r w:rsidR="00925AB0" w:rsidRPr="009E678B">
        <w:rPr>
          <w:rFonts w:ascii="Verdana" w:hAnsi="Verdana" w:cs="Verdana"/>
          <w:spacing w:val="-2"/>
          <w:sz w:val="20"/>
          <w:szCs w:val="20"/>
          <w:lang w:val="es-ES"/>
        </w:rPr>
        <w:t>Carcausto</w:t>
      </w:r>
      <w:proofErr w:type="spellEnd"/>
      <w:r w:rsidR="00925AB0" w:rsidRPr="009E678B">
        <w:rPr>
          <w:rFonts w:ascii="Verdana" w:hAnsi="Verdana" w:cs="Verdana"/>
          <w:spacing w:val="-2"/>
          <w:sz w:val="20"/>
          <w:szCs w:val="20"/>
          <w:lang w:val="es-ES"/>
        </w:rPr>
        <w:t xml:space="preserve"> Paco y Marcelina Medina Negrón</w:t>
      </w:r>
      <w:r w:rsidR="007F067E" w:rsidRPr="009E678B">
        <w:rPr>
          <w:rFonts w:ascii="Verdana" w:hAnsi="Verdana" w:cs="Verdana"/>
          <w:spacing w:val="-2"/>
          <w:sz w:val="20"/>
          <w:szCs w:val="20"/>
          <w:lang w:val="es-ES"/>
        </w:rPr>
        <w:t>.</w:t>
      </w:r>
      <w:r w:rsidR="00446FAD" w:rsidRPr="009E678B">
        <w:rPr>
          <w:rFonts w:ascii="Verdana" w:hAnsi="Verdana" w:cs="Verdana"/>
          <w:spacing w:val="-2"/>
          <w:sz w:val="20"/>
          <w:szCs w:val="20"/>
          <w:lang w:val="es-ES"/>
        </w:rPr>
        <w:t xml:space="preserve"> </w:t>
      </w:r>
    </w:p>
    <w:p w:rsidR="0022305A" w:rsidRPr="004C6385" w:rsidRDefault="00446FAD" w:rsidP="00282AC3">
      <w:pPr>
        <w:tabs>
          <w:tab w:val="left" w:pos="567"/>
        </w:tabs>
        <w:autoSpaceDE w:val="0"/>
        <w:autoSpaceDN w:val="0"/>
        <w:adjustRightInd w:val="0"/>
        <w:spacing w:after="0" w:line="240" w:lineRule="auto"/>
        <w:jc w:val="both"/>
        <w:rPr>
          <w:rFonts w:ascii="Verdana" w:hAnsi="Verdana" w:cs="Verdana"/>
          <w:spacing w:val="-2"/>
          <w:sz w:val="20"/>
          <w:szCs w:val="20"/>
          <w:lang w:val="es-ES"/>
        </w:rPr>
      </w:pPr>
      <w:r>
        <w:rPr>
          <w:rFonts w:ascii="Verdana" w:hAnsi="Verdana" w:cs="Verdana"/>
          <w:spacing w:val="-2"/>
          <w:sz w:val="20"/>
          <w:szCs w:val="20"/>
          <w:lang w:val="es-ES"/>
        </w:rPr>
        <w:t xml:space="preserve"> </w:t>
      </w:r>
    </w:p>
    <w:p w:rsidR="00282AC3" w:rsidRPr="004C6385" w:rsidRDefault="00282AC3" w:rsidP="00E54F7B">
      <w:pPr>
        <w:numPr>
          <w:ilvl w:val="0"/>
          <w:numId w:val="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4C6385">
        <w:rPr>
          <w:rFonts w:ascii="Verdana" w:hAnsi="Verdana" w:cs="Verdana"/>
          <w:spacing w:val="-2"/>
          <w:sz w:val="20"/>
          <w:szCs w:val="20"/>
          <w:lang w:val="es-CR"/>
        </w:rPr>
        <w:t>Establece que es procedente la solicitud de</w:t>
      </w:r>
      <w:r w:rsidR="009E678B">
        <w:rPr>
          <w:rFonts w:ascii="Verdana" w:hAnsi="Verdana" w:cs="Verdana"/>
          <w:spacing w:val="-2"/>
          <w:sz w:val="20"/>
          <w:szCs w:val="20"/>
          <w:lang w:val="es-CR"/>
        </w:rPr>
        <w:t xml:space="preserve"> esas dos</w:t>
      </w:r>
      <w:r w:rsidRPr="004C6385">
        <w:rPr>
          <w:rFonts w:ascii="Verdana" w:hAnsi="Verdana" w:cs="Verdana"/>
          <w:spacing w:val="-2"/>
          <w:sz w:val="20"/>
          <w:szCs w:val="20"/>
          <w:lang w:val="es-CR"/>
        </w:rPr>
        <w:t xml:space="preserve"> presuntas víctimas para acogerse al Fondo de Asistencia de la Corte, en el entendido de que sería para solventar los gastos que ocasionaría</w:t>
      </w:r>
      <w:r w:rsidR="00447894">
        <w:rPr>
          <w:rFonts w:ascii="Verdana" w:hAnsi="Verdana" w:cs="Verdana"/>
          <w:spacing w:val="-2"/>
          <w:sz w:val="20"/>
          <w:szCs w:val="20"/>
          <w:lang w:val="es-CR"/>
        </w:rPr>
        <w:t xml:space="preserve"> la </w:t>
      </w:r>
      <w:r w:rsidR="00A851D7">
        <w:rPr>
          <w:rFonts w:ascii="Verdana" w:hAnsi="Verdana" w:cs="Verdana"/>
          <w:spacing w:val="-2"/>
          <w:sz w:val="20"/>
          <w:szCs w:val="20"/>
          <w:lang w:val="es-CR"/>
        </w:rPr>
        <w:t xml:space="preserve">presentación de declaraciones </w:t>
      </w:r>
      <w:r w:rsidR="00447894">
        <w:rPr>
          <w:rFonts w:ascii="Verdana" w:hAnsi="Verdana" w:cs="Verdana"/>
          <w:spacing w:val="-2"/>
          <w:sz w:val="20"/>
          <w:szCs w:val="20"/>
          <w:lang w:val="es-CR"/>
        </w:rPr>
        <w:t>de presuntas víctimas en una eventual audiencia pública</w:t>
      </w:r>
      <w:r w:rsidR="00A851D7">
        <w:rPr>
          <w:rFonts w:ascii="Verdana" w:hAnsi="Verdana" w:cs="Verdana"/>
          <w:spacing w:val="-2"/>
          <w:sz w:val="20"/>
          <w:szCs w:val="20"/>
          <w:lang w:val="es-CR"/>
        </w:rPr>
        <w:t xml:space="preserve"> o por afidávit</w:t>
      </w:r>
      <w:r w:rsidRPr="004C6385">
        <w:rPr>
          <w:rFonts w:ascii="Verdana" w:hAnsi="Verdana" w:cs="Verdana"/>
          <w:spacing w:val="-2"/>
          <w:sz w:val="20"/>
          <w:szCs w:val="20"/>
          <w:lang w:val="es-CR"/>
        </w:rPr>
        <w:t xml:space="preserve">. En ese sentido, atendiendo a los recursos actualmente disponibles en el Fondo, se otorgará a las presuntas víctimas la ayuda económica necesaria para la presentación de un máximo de </w:t>
      </w:r>
      <w:r w:rsidR="00A851D7">
        <w:rPr>
          <w:rFonts w:ascii="Verdana" w:hAnsi="Verdana" w:cs="Verdana"/>
          <w:spacing w:val="-2"/>
          <w:sz w:val="20"/>
          <w:szCs w:val="20"/>
          <w:lang w:val="es-CR"/>
        </w:rPr>
        <w:t>tres</w:t>
      </w:r>
      <w:r w:rsidR="00A851D7" w:rsidRPr="004C6385">
        <w:rPr>
          <w:rFonts w:ascii="Verdana" w:hAnsi="Verdana" w:cs="Verdana"/>
          <w:spacing w:val="-2"/>
          <w:sz w:val="20"/>
          <w:szCs w:val="20"/>
          <w:lang w:val="es-CR"/>
        </w:rPr>
        <w:t xml:space="preserve"> </w:t>
      </w:r>
      <w:r w:rsidRPr="004C6385">
        <w:rPr>
          <w:rFonts w:ascii="Verdana" w:hAnsi="Verdana" w:cs="Verdana"/>
          <w:spacing w:val="-2"/>
          <w:sz w:val="20"/>
          <w:szCs w:val="20"/>
          <w:lang w:val="es-CR"/>
        </w:rPr>
        <w:t xml:space="preserve">declaraciones en la modalidad que corresponda. </w:t>
      </w:r>
    </w:p>
    <w:p w:rsidR="00282AC3" w:rsidRPr="004C6385" w:rsidRDefault="00282AC3" w:rsidP="00282AC3">
      <w:pPr>
        <w:tabs>
          <w:tab w:val="left" w:pos="567"/>
        </w:tabs>
        <w:autoSpaceDE w:val="0"/>
        <w:autoSpaceDN w:val="0"/>
        <w:adjustRightInd w:val="0"/>
        <w:spacing w:after="0" w:line="240" w:lineRule="auto"/>
        <w:jc w:val="both"/>
        <w:rPr>
          <w:rFonts w:ascii="Verdana" w:hAnsi="Verdana" w:cs="Verdana"/>
          <w:spacing w:val="-2"/>
          <w:sz w:val="20"/>
          <w:szCs w:val="20"/>
          <w:lang w:val="es-CR"/>
        </w:rPr>
      </w:pPr>
    </w:p>
    <w:p w:rsidR="00282AC3" w:rsidRPr="004C6385" w:rsidRDefault="00282AC3" w:rsidP="00282AC3">
      <w:pPr>
        <w:numPr>
          <w:ilvl w:val="0"/>
          <w:numId w:val="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4C6385">
        <w:rPr>
          <w:rFonts w:ascii="Verdana" w:hAnsi="Verdana" w:cs="Verdana"/>
          <w:spacing w:val="-2"/>
          <w:sz w:val="20"/>
          <w:szCs w:val="20"/>
          <w:lang w:val="es-CR"/>
        </w:rPr>
        <w:t>Estima conveniente postergar la determinación del monto, destino y objeto específicos de la asistencia económica que será brindada para el momento en el cual esta Presidencia, o la Corte, resuelvan sobre la procedencia y relevancia de las declaraciones ofrecidas y de los gastos solicitados y, en su caso, la apertura del procedimiento oral, conforme al artículo 50.1 del Reglamento del Tribunal, de forma tal que se tenga certeza de las declaraciones que serán recibidas por la Corte, así como de los medios por los cuales éstas serán evacuadas.</w:t>
      </w:r>
    </w:p>
    <w:p w:rsidR="00282AC3" w:rsidRPr="004C6385" w:rsidRDefault="00282AC3" w:rsidP="00282AC3">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82AC3" w:rsidRPr="004C6385" w:rsidRDefault="00282AC3" w:rsidP="00282AC3">
      <w:pPr>
        <w:numPr>
          <w:ilvl w:val="0"/>
          <w:numId w:val="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4C6385">
        <w:rPr>
          <w:rFonts w:ascii="Verdana" w:hAnsi="Verdana" w:cs="Verdana"/>
          <w:spacing w:val="-2"/>
          <w:sz w:val="20"/>
          <w:szCs w:val="20"/>
          <w:lang w:val="es-CR"/>
        </w:rPr>
        <w:t>Recuerda que, según el artículo 5 del Reglamento del Fondo, se informará oportunamente al Estado demandado las erogaciones realizadas en aplicación del Fondo de Asistencia de la Corte, para que presente sus observaciones, si así lo desea, dentro del plazo que se establezca al efecto.</w:t>
      </w:r>
    </w:p>
    <w:p w:rsidR="00DD6C7C" w:rsidRPr="004C6385" w:rsidRDefault="00DD6C7C" w:rsidP="00E85BD6">
      <w:pPr>
        <w:tabs>
          <w:tab w:val="left" w:pos="567"/>
        </w:tabs>
        <w:autoSpaceDE w:val="0"/>
        <w:autoSpaceDN w:val="0"/>
        <w:adjustRightInd w:val="0"/>
        <w:spacing w:before="120" w:after="0" w:line="240" w:lineRule="auto"/>
        <w:jc w:val="both"/>
        <w:rPr>
          <w:rFonts w:ascii="Verdana" w:hAnsi="Verdana" w:cs="Verdana"/>
          <w:spacing w:val="-2"/>
          <w:sz w:val="20"/>
          <w:szCs w:val="20"/>
          <w:lang w:val="es-ES"/>
        </w:rPr>
      </w:pPr>
    </w:p>
    <w:p w:rsidR="00282AC3" w:rsidRPr="004C6385" w:rsidRDefault="00282AC3" w:rsidP="00F77241">
      <w:pPr>
        <w:tabs>
          <w:tab w:val="left" w:pos="567"/>
        </w:tabs>
        <w:autoSpaceDE w:val="0"/>
        <w:autoSpaceDN w:val="0"/>
        <w:adjustRightInd w:val="0"/>
        <w:spacing w:after="0" w:line="240" w:lineRule="auto"/>
        <w:rPr>
          <w:rFonts w:ascii="Verdana" w:hAnsi="Verdana" w:cs="Verdana"/>
          <w:b/>
          <w:bCs/>
          <w:spacing w:val="-2"/>
          <w:sz w:val="20"/>
          <w:szCs w:val="20"/>
          <w:lang w:val="es-ES"/>
        </w:rPr>
      </w:pPr>
      <w:r w:rsidRPr="004C6385">
        <w:rPr>
          <w:rFonts w:ascii="Verdana" w:hAnsi="Verdana" w:cs="Verdana"/>
          <w:b/>
          <w:bCs/>
          <w:spacing w:val="-2"/>
          <w:sz w:val="20"/>
          <w:szCs w:val="20"/>
          <w:lang w:val="es-ES"/>
        </w:rPr>
        <w:t>RESUELVE:</w:t>
      </w:r>
    </w:p>
    <w:p w:rsidR="00282AC3" w:rsidRPr="004C6385" w:rsidRDefault="00282AC3" w:rsidP="00E85BD6">
      <w:pPr>
        <w:tabs>
          <w:tab w:val="left" w:pos="567"/>
        </w:tabs>
        <w:autoSpaceDE w:val="0"/>
        <w:autoSpaceDN w:val="0"/>
        <w:adjustRightInd w:val="0"/>
        <w:spacing w:after="120" w:line="240" w:lineRule="auto"/>
        <w:rPr>
          <w:rFonts w:ascii="Verdana" w:hAnsi="Verdana" w:cs="Verdana"/>
          <w:b/>
          <w:bCs/>
          <w:spacing w:val="-2"/>
          <w:sz w:val="20"/>
          <w:szCs w:val="20"/>
          <w:lang w:val="es-ES"/>
        </w:rPr>
      </w:pPr>
    </w:p>
    <w:p w:rsidR="00282AC3" w:rsidRPr="004C6385" w:rsidRDefault="00282AC3" w:rsidP="00282AC3">
      <w:pPr>
        <w:pStyle w:val="ListParagraph"/>
        <w:numPr>
          <w:ilvl w:val="3"/>
          <w:numId w:val="1"/>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4C6385">
        <w:rPr>
          <w:rFonts w:ascii="Verdana" w:hAnsi="Verdana" w:cs="Verdana"/>
          <w:spacing w:val="-2"/>
          <w:sz w:val="20"/>
          <w:szCs w:val="20"/>
          <w:lang w:val="es-ES"/>
        </w:rPr>
        <w:t xml:space="preserve">Declarar procedente la solicitud </w:t>
      </w:r>
      <w:r w:rsidR="007612E7">
        <w:rPr>
          <w:rFonts w:ascii="Verdana" w:hAnsi="Verdana" w:cs="Verdana"/>
          <w:spacing w:val="-2"/>
          <w:sz w:val="20"/>
          <w:szCs w:val="20"/>
          <w:lang w:val="es-ES"/>
        </w:rPr>
        <w:t>presentada</w:t>
      </w:r>
      <w:r w:rsidRPr="004C6385">
        <w:rPr>
          <w:rFonts w:ascii="Verdana" w:hAnsi="Verdana" w:cs="Verdana"/>
          <w:spacing w:val="-2"/>
          <w:sz w:val="20"/>
          <w:szCs w:val="20"/>
          <w:lang w:val="es-ES"/>
        </w:rPr>
        <w:t xml:space="preserve"> por las presuntas víctimas, a través de sus representantes, para acogerse al Fondo de Asistencia Legal de Víctimas de la Corte Interamericana de Derechos Humanos, de modo que se otorgará el apoyo económico necesario, con cargo al Fondo, para la presentación de </w:t>
      </w:r>
      <w:r w:rsidRPr="004C6385">
        <w:rPr>
          <w:rFonts w:ascii="Verdana" w:hAnsi="Verdana" w:cs="Verdana"/>
          <w:spacing w:val="-2"/>
          <w:sz w:val="20"/>
          <w:szCs w:val="20"/>
          <w:lang w:val="es-CR"/>
        </w:rPr>
        <w:t xml:space="preserve">un máximo de </w:t>
      </w:r>
      <w:r w:rsidR="00A851D7">
        <w:rPr>
          <w:rFonts w:ascii="Verdana" w:hAnsi="Verdana" w:cs="Verdana"/>
          <w:spacing w:val="-2"/>
          <w:sz w:val="20"/>
          <w:szCs w:val="20"/>
          <w:lang w:val="es-CR"/>
        </w:rPr>
        <w:t>tres</w:t>
      </w:r>
      <w:r w:rsidR="00A851D7" w:rsidRPr="004C6385">
        <w:rPr>
          <w:rFonts w:ascii="Verdana" w:hAnsi="Verdana" w:cs="Verdana"/>
          <w:spacing w:val="-2"/>
          <w:sz w:val="20"/>
          <w:szCs w:val="20"/>
          <w:lang w:val="es-CR"/>
        </w:rPr>
        <w:t xml:space="preserve"> </w:t>
      </w:r>
      <w:r w:rsidRPr="004C6385">
        <w:rPr>
          <w:rFonts w:ascii="Verdana" w:hAnsi="Verdana" w:cs="Verdana"/>
          <w:spacing w:val="-2"/>
          <w:sz w:val="20"/>
          <w:szCs w:val="20"/>
          <w:lang w:val="es-CR"/>
        </w:rPr>
        <w:t>declaraciones</w:t>
      </w:r>
      <w:r w:rsidRPr="004C6385">
        <w:rPr>
          <w:rFonts w:ascii="Verdana" w:hAnsi="Verdana" w:cs="Verdana"/>
          <w:spacing w:val="-2"/>
          <w:sz w:val="20"/>
          <w:szCs w:val="20"/>
          <w:lang w:val="es-ES"/>
        </w:rPr>
        <w:t xml:space="preserve">, ya sea en audiencia o por </w:t>
      </w:r>
      <w:r w:rsidR="00750381" w:rsidRPr="00DD6C7C">
        <w:rPr>
          <w:rFonts w:ascii="Verdana" w:hAnsi="Verdana" w:cs="Verdana"/>
          <w:spacing w:val="-2"/>
          <w:sz w:val="20"/>
          <w:szCs w:val="20"/>
          <w:lang w:val="es-ES"/>
        </w:rPr>
        <w:t>afid</w:t>
      </w:r>
      <w:r w:rsidR="00A851D7">
        <w:rPr>
          <w:rFonts w:ascii="Verdana" w:hAnsi="Verdana" w:cs="Verdana"/>
          <w:spacing w:val="-2"/>
          <w:sz w:val="20"/>
          <w:szCs w:val="20"/>
          <w:lang w:val="es-ES"/>
        </w:rPr>
        <w:t>á</w:t>
      </w:r>
      <w:r w:rsidR="00750381" w:rsidRPr="00DD6C7C">
        <w:rPr>
          <w:rFonts w:ascii="Verdana" w:hAnsi="Verdana" w:cs="Verdana"/>
          <w:spacing w:val="-2"/>
          <w:sz w:val="20"/>
          <w:szCs w:val="20"/>
          <w:lang w:val="es-ES"/>
        </w:rPr>
        <w:t>vit</w:t>
      </w:r>
      <w:r w:rsidRPr="004C6385">
        <w:rPr>
          <w:rFonts w:ascii="Verdana" w:hAnsi="Verdana" w:cs="Verdana"/>
          <w:spacing w:val="-2"/>
          <w:sz w:val="20"/>
          <w:szCs w:val="20"/>
          <w:lang w:val="es-ES"/>
        </w:rPr>
        <w:t xml:space="preserve">, y que el monto, destino y objeto específicos de dicha asistencia serán precisados al momento de decidir sobre la evacuación de prueba testimonial y pericial y la </w:t>
      </w:r>
      <w:r w:rsidR="00A851D7">
        <w:rPr>
          <w:rFonts w:ascii="Verdana" w:hAnsi="Verdana" w:cs="Verdana"/>
          <w:spacing w:val="-2"/>
          <w:sz w:val="20"/>
          <w:szCs w:val="20"/>
          <w:lang w:val="es-ES"/>
        </w:rPr>
        <w:t xml:space="preserve">eventual </w:t>
      </w:r>
      <w:r w:rsidRPr="004C6385">
        <w:rPr>
          <w:rFonts w:ascii="Verdana" w:hAnsi="Verdana" w:cs="Verdana"/>
          <w:spacing w:val="-2"/>
          <w:sz w:val="20"/>
          <w:szCs w:val="20"/>
          <w:lang w:val="es-ES"/>
        </w:rPr>
        <w:t xml:space="preserve">apertura del procedimiento </w:t>
      </w:r>
      <w:r w:rsidRPr="004C6385">
        <w:rPr>
          <w:rFonts w:ascii="Verdana" w:hAnsi="Verdana" w:cs="Verdana"/>
          <w:spacing w:val="-2"/>
          <w:sz w:val="20"/>
          <w:szCs w:val="20"/>
          <w:lang w:val="es-ES"/>
        </w:rPr>
        <w:lastRenderedPageBreak/>
        <w:t>oral</w:t>
      </w:r>
      <w:r w:rsidR="00A851D7">
        <w:rPr>
          <w:rFonts w:ascii="Verdana" w:hAnsi="Verdana" w:cs="Verdana"/>
          <w:spacing w:val="-2"/>
          <w:sz w:val="20"/>
          <w:szCs w:val="20"/>
          <w:lang w:val="es-ES"/>
        </w:rPr>
        <w:t>,</w:t>
      </w:r>
      <w:r w:rsidRPr="004C6385">
        <w:rPr>
          <w:rFonts w:ascii="Verdana" w:hAnsi="Verdana" w:cs="Verdana"/>
          <w:spacing w:val="-2"/>
          <w:sz w:val="20"/>
          <w:szCs w:val="20"/>
          <w:lang w:val="es-ES"/>
        </w:rPr>
        <w:t xml:space="preserve"> en los términos del artículo 50 del Reglamento del Tribunal, de conformidad con lo establecido en esta Resolución.</w:t>
      </w:r>
      <w:r w:rsidR="00D02D97" w:rsidRPr="004C6385">
        <w:rPr>
          <w:rFonts w:ascii="Verdana" w:hAnsi="Verdana" w:cs="Verdana"/>
          <w:spacing w:val="-2"/>
          <w:sz w:val="20"/>
          <w:szCs w:val="20"/>
          <w:lang w:val="es-ES"/>
        </w:rPr>
        <w:t xml:space="preserve"> </w:t>
      </w:r>
    </w:p>
    <w:p w:rsidR="00E54F7B" w:rsidRPr="004C6385" w:rsidRDefault="00E54F7B" w:rsidP="00E54F7B">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Pr="00BE7DD4" w:rsidRDefault="00282AC3" w:rsidP="00272469">
      <w:pPr>
        <w:pStyle w:val="ListParagraph"/>
        <w:numPr>
          <w:ilvl w:val="3"/>
          <w:numId w:val="1"/>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4C6385">
        <w:rPr>
          <w:rFonts w:ascii="Verdana" w:hAnsi="Verdana" w:cs="Verdana"/>
          <w:spacing w:val="-2"/>
          <w:sz w:val="20"/>
          <w:szCs w:val="20"/>
          <w:lang w:val="es-ES"/>
        </w:rPr>
        <w:t>Disponer que la Secretaría de la Corte notifique la presente Resolución a los representantes de las presuntas víctimas, al Estado y a la Comisión Interamericana de Derechos Humanos.</w:t>
      </w: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72469" w:rsidRDefault="00272469" w:rsidP="00272469">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FD5B39" w:rsidRPr="00A768BF" w:rsidRDefault="004E12E3" w:rsidP="00FD5B39">
      <w:pPr>
        <w:widowControl w:val="0"/>
        <w:autoSpaceDE w:val="0"/>
        <w:autoSpaceDN w:val="0"/>
        <w:adjustRightInd w:val="0"/>
        <w:spacing w:after="0" w:line="240" w:lineRule="auto"/>
        <w:ind w:left="5040"/>
        <w:jc w:val="center"/>
        <w:rPr>
          <w:rFonts w:ascii="Verdana" w:hAnsi="Verdana"/>
          <w:spacing w:val="-2"/>
          <w:sz w:val="20"/>
          <w:szCs w:val="20"/>
          <w:lang w:val="pt-BR"/>
        </w:rPr>
      </w:pPr>
      <w:r w:rsidRPr="004E12E3">
        <w:rPr>
          <w:rFonts w:ascii="Verdana" w:hAnsi="Verdana"/>
          <w:spacing w:val="-2"/>
          <w:sz w:val="20"/>
          <w:szCs w:val="20"/>
          <w:lang w:val="pt-BR"/>
        </w:rPr>
        <w:t>Eduardo Ferrer Mac-Gregor Poisot</w:t>
      </w:r>
    </w:p>
    <w:p w:rsidR="00FD5B39" w:rsidRPr="00FD5B39" w:rsidRDefault="00FD5B39" w:rsidP="00FD5B39">
      <w:pPr>
        <w:widowControl w:val="0"/>
        <w:autoSpaceDE w:val="0"/>
        <w:autoSpaceDN w:val="0"/>
        <w:adjustRightInd w:val="0"/>
        <w:spacing w:after="0" w:line="240" w:lineRule="auto"/>
        <w:ind w:left="5040"/>
        <w:jc w:val="center"/>
        <w:rPr>
          <w:rFonts w:ascii="Verdana" w:hAnsi="Verdana"/>
          <w:spacing w:val="-2"/>
          <w:sz w:val="20"/>
          <w:szCs w:val="20"/>
          <w:lang w:val="es-MX"/>
        </w:rPr>
      </w:pPr>
      <w:r w:rsidRPr="00A768BF">
        <w:rPr>
          <w:rFonts w:ascii="Verdana" w:hAnsi="Verdana"/>
          <w:spacing w:val="-2"/>
          <w:sz w:val="20"/>
          <w:szCs w:val="20"/>
          <w:lang w:val="pt-BR"/>
        </w:rPr>
        <w:t>President</w:t>
      </w:r>
      <w:r w:rsidRPr="00FD5B39">
        <w:rPr>
          <w:rFonts w:ascii="Verdana" w:hAnsi="Verdana"/>
          <w:spacing w:val="-2"/>
          <w:sz w:val="20"/>
          <w:szCs w:val="20"/>
          <w:lang w:val="es-MX"/>
        </w:rPr>
        <w:t>e</w:t>
      </w:r>
      <w:r w:rsidR="004E12E3">
        <w:rPr>
          <w:rFonts w:ascii="Verdana" w:hAnsi="Verdana"/>
          <w:spacing w:val="-2"/>
          <w:sz w:val="20"/>
          <w:szCs w:val="20"/>
          <w:lang w:val="es-MX"/>
        </w:rPr>
        <w:t xml:space="preserve"> en ejercicio</w:t>
      </w:r>
    </w:p>
    <w:p w:rsidR="00272469" w:rsidRDefault="00272469" w:rsidP="00FD5B39">
      <w:pPr>
        <w:widowControl w:val="0"/>
        <w:autoSpaceDE w:val="0"/>
        <w:autoSpaceDN w:val="0"/>
        <w:adjustRightInd w:val="0"/>
        <w:spacing w:after="0" w:line="240" w:lineRule="auto"/>
        <w:rPr>
          <w:rFonts w:ascii="Verdana" w:hAnsi="Verdana"/>
          <w:spacing w:val="-2"/>
          <w:sz w:val="20"/>
          <w:szCs w:val="20"/>
          <w:lang w:val="es-MX"/>
        </w:rPr>
      </w:pPr>
    </w:p>
    <w:p w:rsidR="007C1AEA" w:rsidRPr="00A768BF" w:rsidRDefault="007C1AEA" w:rsidP="00FD5B39">
      <w:pPr>
        <w:widowControl w:val="0"/>
        <w:autoSpaceDE w:val="0"/>
        <w:autoSpaceDN w:val="0"/>
        <w:adjustRightInd w:val="0"/>
        <w:spacing w:after="0" w:line="240" w:lineRule="auto"/>
        <w:rPr>
          <w:rFonts w:ascii="Verdana" w:hAnsi="Verdana"/>
          <w:spacing w:val="-2"/>
          <w:sz w:val="20"/>
          <w:szCs w:val="20"/>
          <w:lang w:val="pt-BR"/>
        </w:rPr>
      </w:pPr>
    </w:p>
    <w:p w:rsidR="00FD5B39" w:rsidRPr="00A768BF" w:rsidRDefault="00FD5B39" w:rsidP="00FD5B39">
      <w:pPr>
        <w:widowControl w:val="0"/>
        <w:autoSpaceDE w:val="0"/>
        <w:autoSpaceDN w:val="0"/>
        <w:adjustRightInd w:val="0"/>
        <w:spacing w:after="0" w:line="240" w:lineRule="auto"/>
        <w:rPr>
          <w:rFonts w:ascii="Verdana" w:hAnsi="Verdana"/>
          <w:spacing w:val="-2"/>
          <w:sz w:val="20"/>
          <w:szCs w:val="20"/>
          <w:lang w:val="pt-BR"/>
        </w:rPr>
      </w:pPr>
      <w:r w:rsidRPr="00A768BF">
        <w:rPr>
          <w:rFonts w:ascii="Verdana" w:hAnsi="Verdana"/>
          <w:spacing w:val="-2"/>
          <w:sz w:val="20"/>
          <w:szCs w:val="20"/>
          <w:lang w:val="pt-BR"/>
        </w:rPr>
        <w:t>Pablo Saavedra Alessandri</w:t>
      </w:r>
    </w:p>
    <w:p w:rsidR="00FD5B39" w:rsidRPr="00FD5B39" w:rsidRDefault="00FD5B39" w:rsidP="00FD5B39">
      <w:pPr>
        <w:widowControl w:val="0"/>
        <w:autoSpaceDE w:val="0"/>
        <w:autoSpaceDN w:val="0"/>
        <w:adjustRightInd w:val="0"/>
        <w:spacing w:after="0" w:line="240" w:lineRule="auto"/>
        <w:ind w:firstLine="720"/>
        <w:rPr>
          <w:rFonts w:ascii="Verdana" w:hAnsi="Verdana"/>
          <w:spacing w:val="-2"/>
          <w:sz w:val="20"/>
          <w:szCs w:val="20"/>
          <w:lang w:val="es-MX"/>
        </w:rPr>
      </w:pPr>
      <w:r w:rsidRPr="00FD5B39">
        <w:rPr>
          <w:rFonts w:ascii="Verdana" w:hAnsi="Verdana"/>
          <w:spacing w:val="-2"/>
          <w:sz w:val="20"/>
          <w:szCs w:val="20"/>
          <w:lang w:val="es-MX"/>
        </w:rPr>
        <w:t xml:space="preserve">Secretario </w:t>
      </w:r>
    </w:p>
    <w:p w:rsidR="00FD5B39" w:rsidRPr="00FD5B39" w:rsidRDefault="00FD5B39" w:rsidP="00FD5B39">
      <w:pPr>
        <w:widowControl w:val="0"/>
        <w:autoSpaceDE w:val="0"/>
        <w:autoSpaceDN w:val="0"/>
        <w:adjustRightInd w:val="0"/>
        <w:spacing w:after="0" w:line="240" w:lineRule="auto"/>
        <w:rPr>
          <w:rFonts w:ascii="Verdana" w:hAnsi="Verdana"/>
          <w:spacing w:val="-2"/>
          <w:sz w:val="20"/>
          <w:szCs w:val="20"/>
          <w:lang w:val="es-MX"/>
        </w:rPr>
      </w:pPr>
    </w:p>
    <w:p w:rsidR="00FD5B39" w:rsidRPr="00FD5B39" w:rsidRDefault="00FD5B39" w:rsidP="00FD5B39">
      <w:pPr>
        <w:widowControl w:val="0"/>
        <w:autoSpaceDE w:val="0"/>
        <w:autoSpaceDN w:val="0"/>
        <w:adjustRightInd w:val="0"/>
        <w:spacing w:after="0" w:line="240" w:lineRule="auto"/>
        <w:rPr>
          <w:rFonts w:ascii="Verdana" w:hAnsi="Verdana"/>
          <w:spacing w:val="-2"/>
          <w:sz w:val="20"/>
          <w:szCs w:val="20"/>
          <w:lang w:val="es-MX"/>
        </w:rPr>
      </w:pPr>
    </w:p>
    <w:p w:rsidR="00272469" w:rsidRDefault="00272469" w:rsidP="00FD5B39">
      <w:pPr>
        <w:widowControl w:val="0"/>
        <w:autoSpaceDE w:val="0"/>
        <w:autoSpaceDN w:val="0"/>
        <w:adjustRightInd w:val="0"/>
        <w:spacing w:after="0" w:line="240" w:lineRule="auto"/>
        <w:rPr>
          <w:rFonts w:ascii="Verdana" w:hAnsi="Verdana"/>
          <w:spacing w:val="-2"/>
          <w:sz w:val="20"/>
          <w:szCs w:val="20"/>
          <w:lang w:val="es-MX"/>
        </w:rPr>
      </w:pPr>
    </w:p>
    <w:p w:rsidR="00272469" w:rsidRDefault="00272469" w:rsidP="00FD5B39">
      <w:pPr>
        <w:widowControl w:val="0"/>
        <w:autoSpaceDE w:val="0"/>
        <w:autoSpaceDN w:val="0"/>
        <w:adjustRightInd w:val="0"/>
        <w:spacing w:after="0" w:line="240" w:lineRule="auto"/>
        <w:rPr>
          <w:rFonts w:ascii="Verdana" w:hAnsi="Verdana"/>
          <w:spacing w:val="-2"/>
          <w:sz w:val="20"/>
          <w:szCs w:val="20"/>
          <w:lang w:val="es-MX"/>
        </w:rPr>
      </w:pPr>
    </w:p>
    <w:p w:rsidR="00272469" w:rsidRDefault="00272469" w:rsidP="00FD5B39">
      <w:pPr>
        <w:widowControl w:val="0"/>
        <w:autoSpaceDE w:val="0"/>
        <w:autoSpaceDN w:val="0"/>
        <w:adjustRightInd w:val="0"/>
        <w:spacing w:after="0" w:line="240" w:lineRule="auto"/>
        <w:rPr>
          <w:rFonts w:ascii="Verdana" w:hAnsi="Verdana"/>
          <w:spacing w:val="-2"/>
          <w:sz w:val="20"/>
          <w:szCs w:val="20"/>
          <w:lang w:val="es-MX"/>
        </w:rPr>
      </w:pPr>
    </w:p>
    <w:p w:rsidR="00FD5B39" w:rsidRPr="00FD5B39" w:rsidRDefault="00FD5B39" w:rsidP="00FD5B39">
      <w:pPr>
        <w:widowControl w:val="0"/>
        <w:autoSpaceDE w:val="0"/>
        <w:autoSpaceDN w:val="0"/>
        <w:adjustRightInd w:val="0"/>
        <w:spacing w:after="0" w:line="240" w:lineRule="auto"/>
        <w:rPr>
          <w:rFonts w:ascii="Verdana" w:hAnsi="Verdana"/>
          <w:spacing w:val="-2"/>
          <w:sz w:val="20"/>
          <w:szCs w:val="20"/>
          <w:lang w:val="es-MX"/>
        </w:rPr>
      </w:pPr>
      <w:r w:rsidRPr="00FD5B39">
        <w:rPr>
          <w:rFonts w:ascii="Verdana" w:hAnsi="Verdana"/>
          <w:spacing w:val="-2"/>
          <w:sz w:val="20"/>
          <w:szCs w:val="20"/>
          <w:lang w:val="es-MX"/>
        </w:rPr>
        <w:t>Comuníquese y ejecútese,</w:t>
      </w:r>
    </w:p>
    <w:p w:rsidR="00FD5B39" w:rsidRPr="00FD5B39" w:rsidRDefault="00FD5B39" w:rsidP="00FD5B39">
      <w:pPr>
        <w:widowControl w:val="0"/>
        <w:autoSpaceDE w:val="0"/>
        <w:autoSpaceDN w:val="0"/>
        <w:adjustRightInd w:val="0"/>
        <w:spacing w:after="0" w:line="240" w:lineRule="auto"/>
        <w:ind w:left="5040"/>
        <w:jc w:val="center"/>
        <w:rPr>
          <w:rFonts w:ascii="Verdana" w:hAnsi="Verdana"/>
          <w:spacing w:val="-2"/>
          <w:sz w:val="20"/>
          <w:szCs w:val="20"/>
          <w:lang w:val="es-MX"/>
        </w:rPr>
      </w:pPr>
    </w:p>
    <w:p w:rsidR="00FD5B39" w:rsidRPr="00FD5B39" w:rsidRDefault="00FD5B39" w:rsidP="00FD5B39">
      <w:pPr>
        <w:widowControl w:val="0"/>
        <w:autoSpaceDE w:val="0"/>
        <w:autoSpaceDN w:val="0"/>
        <w:adjustRightInd w:val="0"/>
        <w:spacing w:after="0" w:line="240" w:lineRule="auto"/>
        <w:ind w:left="5040"/>
        <w:jc w:val="center"/>
        <w:rPr>
          <w:rFonts w:ascii="Verdana" w:hAnsi="Verdana"/>
          <w:spacing w:val="-2"/>
          <w:sz w:val="20"/>
          <w:szCs w:val="20"/>
          <w:lang w:val="es-MX"/>
        </w:rPr>
      </w:pPr>
    </w:p>
    <w:p w:rsidR="00FD5B39" w:rsidRPr="00FD5B39" w:rsidRDefault="00FD5B39" w:rsidP="00FD5B39">
      <w:pPr>
        <w:widowControl w:val="0"/>
        <w:autoSpaceDE w:val="0"/>
        <w:autoSpaceDN w:val="0"/>
        <w:adjustRightInd w:val="0"/>
        <w:spacing w:after="0" w:line="240" w:lineRule="auto"/>
        <w:ind w:left="5040"/>
        <w:jc w:val="center"/>
        <w:rPr>
          <w:rFonts w:ascii="Verdana" w:hAnsi="Verdana"/>
          <w:spacing w:val="-2"/>
          <w:sz w:val="20"/>
          <w:szCs w:val="20"/>
          <w:lang w:val="es-MX"/>
        </w:rPr>
      </w:pPr>
    </w:p>
    <w:p w:rsidR="00272469" w:rsidRDefault="00272469" w:rsidP="00D733E7">
      <w:pPr>
        <w:widowControl w:val="0"/>
        <w:autoSpaceDE w:val="0"/>
        <w:autoSpaceDN w:val="0"/>
        <w:adjustRightInd w:val="0"/>
        <w:spacing w:after="0" w:line="240" w:lineRule="auto"/>
        <w:ind w:left="5040"/>
        <w:rPr>
          <w:rFonts w:ascii="Verdana" w:hAnsi="Verdana"/>
          <w:spacing w:val="-2"/>
          <w:sz w:val="20"/>
          <w:szCs w:val="20"/>
          <w:lang w:val="es-MX"/>
        </w:rPr>
      </w:pPr>
    </w:p>
    <w:p w:rsidR="00272469" w:rsidRDefault="00272469" w:rsidP="00FD5B39">
      <w:pPr>
        <w:widowControl w:val="0"/>
        <w:autoSpaceDE w:val="0"/>
        <w:autoSpaceDN w:val="0"/>
        <w:adjustRightInd w:val="0"/>
        <w:spacing w:after="0" w:line="240" w:lineRule="auto"/>
        <w:ind w:left="5040"/>
        <w:jc w:val="center"/>
        <w:rPr>
          <w:rFonts w:ascii="Verdana" w:hAnsi="Verdana"/>
          <w:spacing w:val="-2"/>
          <w:sz w:val="20"/>
          <w:szCs w:val="20"/>
          <w:lang w:val="es-MX"/>
        </w:rPr>
      </w:pPr>
    </w:p>
    <w:p w:rsidR="00272469" w:rsidRDefault="00272469" w:rsidP="00FD5B39">
      <w:pPr>
        <w:widowControl w:val="0"/>
        <w:autoSpaceDE w:val="0"/>
        <w:autoSpaceDN w:val="0"/>
        <w:adjustRightInd w:val="0"/>
        <w:spacing w:after="0" w:line="240" w:lineRule="auto"/>
        <w:ind w:left="5040"/>
        <w:jc w:val="center"/>
        <w:rPr>
          <w:rFonts w:ascii="Verdana" w:hAnsi="Verdana"/>
          <w:spacing w:val="-2"/>
          <w:sz w:val="20"/>
          <w:szCs w:val="20"/>
          <w:lang w:val="es-MX"/>
        </w:rPr>
      </w:pPr>
    </w:p>
    <w:p w:rsidR="004E12E3" w:rsidRPr="00A768BF" w:rsidRDefault="004E12E3" w:rsidP="004E12E3">
      <w:pPr>
        <w:widowControl w:val="0"/>
        <w:autoSpaceDE w:val="0"/>
        <w:autoSpaceDN w:val="0"/>
        <w:adjustRightInd w:val="0"/>
        <w:spacing w:after="0" w:line="240" w:lineRule="auto"/>
        <w:ind w:left="5040"/>
        <w:jc w:val="center"/>
        <w:rPr>
          <w:rFonts w:ascii="Verdana" w:hAnsi="Verdana"/>
          <w:spacing w:val="-2"/>
          <w:sz w:val="20"/>
          <w:szCs w:val="20"/>
          <w:lang w:val="pt-BR"/>
        </w:rPr>
      </w:pPr>
      <w:r w:rsidRPr="004E12E3">
        <w:rPr>
          <w:rFonts w:ascii="Verdana" w:hAnsi="Verdana"/>
          <w:spacing w:val="-2"/>
          <w:sz w:val="20"/>
          <w:szCs w:val="20"/>
          <w:lang w:val="pt-BR"/>
        </w:rPr>
        <w:t>Eduardo Ferrer Mac-Gregor Poisot</w:t>
      </w:r>
    </w:p>
    <w:p w:rsidR="00FD5B39" w:rsidRPr="00FD5B39" w:rsidRDefault="00FD5B39" w:rsidP="00FD5B39">
      <w:pPr>
        <w:widowControl w:val="0"/>
        <w:autoSpaceDE w:val="0"/>
        <w:autoSpaceDN w:val="0"/>
        <w:adjustRightInd w:val="0"/>
        <w:spacing w:after="0" w:line="240" w:lineRule="auto"/>
        <w:ind w:left="5040"/>
        <w:jc w:val="center"/>
        <w:rPr>
          <w:rFonts w:ascii="Verdana" w:hAnsi="Verdana"/>
          <w:spacing w:val="-2"/>
          <w:sz w:val="20"/>
          <w:szCs w:val="20"/>
          <w:lang w:val="es-MX"/>
        </w:rPr>
      </w:pPr>
      <w:r w:rsidRPr="00FD5B39">
        <w:rPr>
          <w:rFonts w:ascii="Verdana" w:hAnsi="Verdana"/>
          <w:spacing w:val="-2"/>
          <w:sz w:val="20"/>
          <w:szCs w:val="20"/>
          <w:lang w:val="es-MX"/>
        </w:rPr>
        <w:t>Presidente</w:t>
      </w:r>
      <w:r w:rsidR="004E12E3">
        <w:rPr>
          <w:rFonts w:ascii="Verdana" w:hAnsi="Verdana"/>
          <w:spacing w:val="-2"/>
          <w:sz w:val="20"/>
          <w:szCs w:val="20"/>
          <w:lang w:val="es-MX"/>
        </w:rPr>
        <w:t xml:space="preserve"> en ejercicio</w:t>
      </w:r>
    </w:p>
    <w:p w:rsidR="00FD5B39" w:rsidRPr="00FD5B39" w:rsidRDefault="00FD5B39" w:rsidP="00FD5B39">
      <w:pPr>
        <w:widowControl w:val="0"/>
        <w:autoSpaceDE w:val="0"/>
        <w:autoSpaceDN w:val="0"/>
        <w:adjustRightInd w:val="0"/>
        <w:spacing w:after="0" w:line="240" w:lineRule="auto"/>
        <w:ind w:left="6480" w:firstLine="720"/>
        <w:rPr>
          <w:rFonts w:ascii="Verdana" w:hAnsi="Verdana"/>
          <w:spacing w:val="-2"/>
          <w:sz w:val="20"/>
          <w:szCs w:val="20"/>
          <w:lang w:val="es-MX"/>
        </w:rPr>
      </w:pPr>
    </w:p>
    <w:p w:rsidR="00FD5B39" w:rsidRDefault="00FD5B39" w:rsidP="00FD5B39">
      <w:pPr>
        <w:widowControl w:val="0"/>
        <w:autoSpaceDE w:val="0"/>
        <w:autoSpaceDN w:val="0"/>
        <w:adjustRightInd w:val="0"/>
        <w:spacing w:after="0" w:line="240" w:lineRule="auto"/>
        <w:rPr>
          <w:rFonts w:ascii="Verdana" w:hAnsi="Verdana"/>
          <w:spacing w:val="-2"/>
          <w:sz w:val="20"/>
          <w:szCs w:val="20"/>
          <w:lang w:val="es-MX"/>
        </w:rPr>
      </w:pPr>
    </w:p>
    <w:p w:rsidR="00FD5B39" w:rsidRDefault="00FD5B39" w:rsidP="00FD5B39">
      <w:pPr>
        <w:widowControl w:val="0"/>
        <w:autoSpaceDE w:val="0"/>
        <w:autoSpaceDN w:val="0"/>
        <w:adjustRightInd w:val="0"/>
        <w:spacing w:after="0" w:line="240" w:lineRule="auto"/>
        <w:rPr>
          <w:rFonts w:ascii="Verdana" w:hAnsi="Verdana"/>
          <w:spacing w:val="-2"/>
          <w:sz w:val="20"/>
          <w:szCs w:val="20"/>
          <w:lang w:val="es-MX"/>
        </w:rPr>
      </w:pPr>
    </w:p>
    <w:p w:rsidR="00272469" w:rsidRDefault="00272469" w:rsidP="00FD5B39">
      <w:pPr>
        <w:widowControl w:val="0"/>
        <w:autoSpaceDE w:val="0"/>
        <w:autoSpaceDN w:val="0"/>
        <w:adjustRightInd w:val="0"/>
        <w:spacing w:after="0" w:line="240" w:lineRule="auto"/>
        <w:rPr>
          <w:rFonts w:ascii="Verdana" w:hAnsi="Verdana"/>
          <w:spacing w:val="-2"/>
          <w:sz w:val="20"/>
          <w:szCs w:val="20"/>
          <w:lang w:val="es-MX"/>
        </w:rPr>
      </w:pPr>
    </w:p>
    <w:p w:rsidR="00FD5B39" w:rsidRDefault="00FD5B39" w:rsidP="00FD5B39">
      <w:pPr>
        <w:widowControl w:val="0"/>
        <w:autoSpaceDE w:val="0"/>
        <w:autoSpaceDN w:val="0"/>
        <w:adjustRightInd w:val="0"/>
        <w:spacing w:after="0" w:line="240" w:lineRule="auto"/>
        <w:rPr>
          <w:rFonts w:ascii="Verdana" w:hAnsi="Verdana"/>
          <w:spacing w:val="-2"/>
          <w:sz w:val="20"/>
          <w:szCs w:val="20"/>
          <w:lang w:val="es-MX"/>
        </w:rPr>
      </w:pPr>
      <w:r w:rsidRPr="00FD5B39">
        <w:rPr>
          <w:rFonts w:ascii="Verdana" w:hAnsi="Verdana"/>
          <w:spacing w:val="-2"/>
          <w:sz w:val="20"/>
          <w:szCs w:val="20"/>
          <w:lang w:val="es-MX"/>
        </w:rPr>
        <w:t>Pablo Saavedra Alessandri</w:t>
      </w:r>
    </w:p>
    <w:p w:rsidR="00205C00" w:rsidRPr="00FD5B39" w:rsidRDefault="00FD5B39" w:rsidP="00FD5B39">
      <w:pPr>
        <w:widowControl w:val="0"/>
        <w:autoSpaceDE w:val="0"/>
        <w:autoSpaceDN w:val="0"/>
        <w:adjustRightInd w:val="0"/>
        <w:spacing w:after="0" w:line="240" w:lineRule="auto"/>
        <w:rPr>
          <w:rFonts w:ascii="Verdana" w:hAnsi="Verdana"/>
          <w:spacing w:val="-2"/>
          <w:sz w:val="20"/>
          <w:szCs w:val="20"/>
          <w:lang w:val="es-MX"/>
        </w:rPr>
      </w:pPr>
      <w:r>
        <w:rPr>
          <w:rFonts w:ascii="Verdana" w:hAnsi="Verdana"/>
          <w:spacing w:val="-2"/>
          <w:sz w:val="20"/>
          <w:szCs w:val="20"/>
          <w:lang w:val="es-MX"/>
        </w:rPr>
        <w:tab/>
      </w:r>
      <w:r w:rsidRPr="00FD5B39">
        <w:rPr>
          <w:rFonts w:ascii="Verdana" w:hAnsi="Verdana"/>
          <w:spacing w:val="-2"/>
          <w:sz w:val="20"/>
          <w:szCs w:val="20"/>
          <w:lang w:val="es-MX"/>
        </w:rPr>
        <w:t>Secretario</w:t>
      </w:r>
    </w:p>
    <w:sectPr w:rsidR="00205C00" w:rsidRPr="00FD5B39" w:rsidSect="00BE7DD4">
      <w:headerReference w:type="default" r:id="rId9"/>
      <w:pgSz w:w="12240" w:h="15840" w:code="1"/>
      <w:pgMar w:top="1701" w:right="1814" w:bottom="1701"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5B" w:rsidRDefault="0061605B" w:rsidP="00282AC3">
      <w:pPr>
        <w:spacing w:after="0" w:line="240" w:lineRule="auto"/>
      </w:pPr>
      <w:r>
        <w:separator/>
      </w:r>
    </w:p>
  </w:endnote>
  <w:endnote w:type="continuationSeparator" w:id="0">
    <w:p w:rsidR="0061605B" w:rsidRDefault="0061605B" w:rsidP="0028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5B" w:rsidRDefault="0061605B" w:rsidP="00282AC3">
      <w:pPr>
        <w:spacing w:after="0" w:line="240" w:lineRule="auto"/>
      </w:pPr>
      <w:r>
        <w:separator/>
      </w:r>
    </w:p>
  </w:footnote>
  <w:footnote w:type="continuationSeparator" w:id="0">
    <w:p w:rsidR="0061605B" w:rsidRDefault="0061605B" w:rsidP="00282AC3">
      <w:pPr>
        <w:spacing w:after="0" w:line="240" w:lineRule="auto"/>
      </w:pPr>
      <w:r>
        <w:continuationSeparator/>
      </w:r>
    </w:p>
  </w:footnote>
  <w:footnote w:id="1">
    <w:p w:rsidR="000D2ACB" w:rsidRPr="000D2ACB" w:rsidRDefault="000D2ACB" w:rsidP="000D2ACB">
      <w:pPr>
        <w:pStyle w:val="FootnoteText"/>
        <w:spacing w:before="120" w:after="120"/>
        <w:jc w:val="both"/>
        <w:rPr>
          <w:rFonts w:ascii="Verdana" w:hAnsi="Verdana" w:cs="Verdana"/>
          <w:spacing w:val="-4"/>
          <w:sz w:val="16"/>
          <w:szCs w:val="16"/>
          <w:lang w:val="es-ES"/>
        </w:rPr>
      </w:pPr>
      <w:r>
        <w:rPr>
          <w:rStyle w:val="FootnoteReference"/>
        </w:rPr>
        <w:footnoteRef/>
      </w:r>
      <w:r>
        <w:t xml:space="preserve"> </w:t>
      </w:r>
      <w:r w:rsidRPr="000D2ACB">
        <w:rPr>
          <w:rFonts w:ascii="Verdana" w:hAnsi="Verdana" w:cs="Verdana"/>
          <w:spacing w:val="-4"/>
          <w:sz w:val="16"/>
          <w:szCs w:val="16"/>
          <w:lang w:val="es-ES"/>
        </w:rPr>
        <w:tab/>
        <w:t>En razón de la ausencia temporal del Juez Roberto F. Caldas, Presidente de la Corte, la presente Resolución es dictada por su Vicepresidente, Juez Eduardo Ferrer Mac-Gregor Poisot, en atención a lo dispuesto en los artículos 12.3 del Estatuto de la Corte y 5.1 de su Reglamento</w:t>
      </w:r>
      <w:r>
        <w:rPr>
          <w:rFonts w:ascii="Verdana" w:hAnsi="Verdana" w:cs="Verdana"/>
          <w:spacing w:val="-4"/>
          <w:sz w:val="16"/>
          <w:szCs w:val="16"/>
          <w:lang w:val="es-ES"/>
        </w:rPr>
        <w:t>.</w:t>
      </w:r>
    </w:p>
  </w:footnote>
  <w:footnote w:id="2">
    <w:p w:rsidR="000D2ACB" w:rsidRPr="000D2ACB" w:rsidRDefault="000D2ACB" w:rsidP="000D2ACB">
      <w:pPr>
        <w:pStyle w:val="FootnoteText"/>
        <w:spacing w:before="120" w:after="120"/>
        <w:jc w:val="both"/>
        <w:rPr>
          <w:lang w:val="es-CR"/>
        </w:rPr>
      </w:pPr>
      <w:r>
        <w:rPr>
          <w:rStyle w:val="FootnoteReference"/>
        </w:rPr>
        <w:footnoteRef/>
      </w:r>
      <w:r>
        <w:t xml:space="preserve"> </w:t>
      </w:r>
      <w:r w:rsidRPr="000D2ACB">
        <w:rPr>
          <w:rFonts w:ascii="Verdana" w:hAnsi="Verdana" w:cs="Verdana"/>
          <w:spacing w:val="-4"/>
          <w:sz w:val="16"/>
          <w:szCs w:val="16"/>
          <w:lang w:val="es-ES"/>
        </w:rPr>
        <w:tab/>
      </w:r>
      <w:r>
        <w:rPr>
          <w:rFonts w:ascii="Verdana" w:hAnsi="Verdana" w:cs="Verdana"/>
          <w:spacing w:val="-4"/>
          <w:sz w:val="16"/>
          <w:szCs w:val="16"/>
          <w:lang w:val="es-ES"/>
        </w:rPr>
        <w:t>L</w:t>
      </w:r>
      <w:r w:rsidRPr="000D2ACB">
        <w:rPr>
          <w:rFonts w:ascii="Verdana" w:hAnsi="Verdana" w:cs="Verdana"/>
          <w:spacing w:val="-4"/>
          <w:sz w:val="16"/>
          <w:szCs w:val="16"/>
          <w:lang w:val="es-ES"/>
        </w:rPr>
        <w:t xml:space="preserve">os representantes ofrecieron un “peritaje psicológico colegiado” (tres psicólogos) para evaluar a tres familiares de dos presuntas víctimas y, además, ofrecieron un peritaje de otros tres psicólogos para evaluar a tres familiares de otra presunta víctima, indicando que </w:t>
      </w:r>
      <w:r>
        <w:rPr>
          <w:rFonts w:ascii="Verdana" w:hAnsi="Verdana" w:cs="Verdana"/>
          <w:spacing w:val="-4"/>
          <w:sz w:val="16"/>
          <w:szCs w:val="16"/>
          <w:lang w:val="es-ES"/>
        </w:rPr>
        <w:t xml:space="preserve">éste </w:t>
      </w:r>
      <w:r w:rsidRPr="000D2ACB">
        <w:rPr>
          <w:rFonts w:ascii="Verdana" w:hAnsi="Verdana" w:cs="Verdana"/>
          <w:spacing w:val="-4"/>
          <w:sz w:val="16"/>
          <w:szCs w:val="16"/>
          <w:lang w:val="es-ES"/>
        </w:rPr>
        <w:t>podría ser elaborado por “cualquiera de los tres psicólogos especializados que trabajan” en el Centro de Atención Psicosocial (CAPS)</w:t>
      </w:r>
      <w:r>
        <w:rPr>
          <w:rFonts w:ascii="Verdana" w:hAnsi="Verdana" w:cs="Verdana"/>
          <w:spacing w:val="-4"/>
          <w:sz w:val="16"/>
          <w:szCs w:val="16"/>
          <w:lang w:val="es-ES"/>
        </w:rPr>
        <w:t>.</w:t>
      </w:r>
    </w:p>
  </w:footnote>
  <w:footnote w:id="3">
    <w:p w:rsidR="004C6385" w:rsidRPr="0036054A" w:rsidRDefault="00282AC3" w:rsidP="000D2ACB">
      <w:pPr>
        <w:pStyle w:val="FootnoteText"/>
        <w:tabs>
          <w:tab w:val="left" w:pos="567"/>
        </w:tabs>
        <w:spacing w:before="120" w:after="120"/>
        <w:jc w:val="both"/>
        <w:rPr>
          <w:rFonts w:ascii="Verdana" w:hAnsi="Verdana" w:cs="Verdana"/>
          <w:spacing w:val="-4"/>
          <w:sz w:val="16"/>
          <w:szCs w:val="16"/>
          <w:lang w:val="es-ES"/>
        </w:rPr>
      </w:pPr>
      <w:r w:rsidRPr="004D0E16">
        <w:rPr>
          <w:rStyle w:val="FootnoteReference"/>
          <w:rFonts w:ascii="Verdana" w:hAnsi="Verdana" w:cs="Verdana"/>
          <w:spacing w:val="-4"/>
          <w:sz w:val="16"/>
          <w:szCs w:val="16"/>
        </w:rPr>
        <w:footnoteRef/>
      </w:r>
      <w:r w:rsidRPr="004D0E16">
        <w:rPr>
          <w:rFonts w:ascii="Verdana" w:hAnsi="Verdana" w:cs="Verdana"/>
          <w:spacing w:val="-4"/>
          <w:sz w:val="16"/>
          <w:szCs w:val="16"/>
          <w:lang w:val="es-ES"/>
        </w:rPr>
        <w:t xml:space="preserve"> </w:t>
      </w:r>
      <w:r w:rsidRPr="004D0E16">
        <w:rPr>
          <w:rFonts w:ascii="Verdana" w:hAnsi="Verdana" w:cs="Verdana"/>
          <w:spacing w:val="-4"/>
          <w:sz w:val="16"/>
          <w:szCs w:val="16"/>
          <w:lang w:val="es-ES"/>
        </w:rPr>
        <w:tab/>
      </w:r>
      <w:r w:rsidRPr="005D0CD5">
        <w:rPr>
          <w:rFonts w:ascii="Verdana" w:hAnsi="Verdana" w:cs="Verdana"/>
          <w:spacing w:val="-4"/>
          <w:sz w:val="16"/>
          <w:szCs w:val="16"/>
          <w:lang w:val="es-ES"/>
        </w:rPr>
        <w:t>Reglamento de la Corte Interamericana de Derechos Humanos sobre el Funcionamiento del Fondo de Asistencia Legal de Víctimas,</w:t>
      </w:r>
      <w:r w:rsidRPr="0036054A">
        <w:rPr>
          <w:rFonts w:ascii="Verdana" w:hAnsi="Verdana" w:cs="Verdana"/>
          <w:spacing w:val="-4"/>
          <w:sz w:val="16"/>
          <w:szCs w:val="16"/>
          <w:lang w:val="es-ES"/>
        </w:rPr>
        <w:t xml:space="preserve"> aprobado por el Tribunal el 4 de febrero de 2010, artículo 2.</w:t>
      </w:r>
    </w:p>
  </w:footnote>
  <w:footnote w:id="4">
    <w:p w:rsidR="00BB5EF0" w:rsidRPr="0036054A" w:rsidRDefault="00BB5EF0" w:rsidP="000D2ACB">
      <w:pPr>
        <w:pStyle w:val="FootnoteText"/>
        <w:tabs>
          <w:tab w:val="left" w:pos="567"/>
        </w:tabs>
        <w:spacing w:before="120" w:after="120"/>
        <w:jc w:val="both"/>
        <w:rPr>
          <w:rFonts w:ascii="Verdana" w:hAnsi="Verdana" w:cs="Verdana"/>
          <w:spacing w:val="-4"/>
          <w:sz w:val="16"/>
          <w:szCs w:val="16"/>
          <w:lang w:val="es-ES"/>
        </w:rPr>
      </w:pPr>
      <w:r w:rsidRPr="004D0E16">
        <w:rPr>
          <w:rStyle w:val="FootnoteReference"/>
          <w:rFonts w:ascii="Verdana" w:hAnsi="Verdana" w:cs="Verdana"/>
          <w:spacing w:val="-4"/>
          <w:sz w:val="16"/>
          <w:szCs w:val="16"/>
        </w:rPr>
        <w:footnoteRef/>
      </w:r>
      <w:r w:rsidRPr="004D0E16">
        <w:rPr>
          <w:rFonts w:ascii="Verdana" w:hAnsi="Verdana" w:cs="Verdana"/>
          <w:spacing w:val="-4"/>
          <w:sz w:val="16"/>
          <w:szCs w:val="16"/>
          <w:lang w:val="es-ES"/>
        </w:rPr>
        <w:t xml:space="preserve"> </w:t>
      </w:r>
      <w:r w:rsidRPr="004D0E16">
        <w:rPr>
          <w:rFonts w:ascii="Verdana" w:hAnsi="Verdana" w:cs="Verdana"/>
          <w:spacing w:val="-4"/>
          <w:sz w:val="16"/>
          <w:szCs w:val="16"/>
          <w:lang w:val="es-ES"/>
        </w:rPr>
        <w:tab/>
        <w:t>Reglamento de la Corte Interamericana de Derechos Humanos sobre el Funcionamiento del Fondo de Asistencia Legal de Víctimas</w:t>
      </w:r>
      <w:r w:rsidRPr="0036054A">
        <w:rPr>
          <w:rFonts w:ascii="Verdana" w:hAnsi="Verdana" w:cs="Verdana"/>
          <w:spacing w:val="-4"/>
          <w:sz w:val="16"/>
          <w:szCs w:val="16"/>
          <w:lang w:val="es-ES"/>
        </w:rPr>
        <w:t xml:space="preserve">, aprobado por el Tribunal el 4 de febrero de 2010, artículo </w:t>
      </w:r>
      <w:r>
        <w:rPr>
          <w:rFonts w:ascii="Verdana" w:hAnsi="Verdana" w:cs="Verdana"/>
          <w:spacing w:val="-4"/>
          <w:sz w:val="16"/>
          <w:szCs w:val="16"/>
          <w:lang w:val="es-ES"/>
        </w:rPr>
        <w:t>3</w:t>
      </w:r>
      <w:r w:rsidRPr="0036054A">
        <w:rPr>
          <w:rFonts w:ascii="Verdana" w:hAnsi="Verdana" w:cs="Verdana"/>
          <w:spacing w:val="-4"/>
          <w:sz w:val="16"/>
          <w:szCs w:val="16"/>
          <w:lang w:val="es-ES"/>
        </w:rPr>
        <w:t>.</w:t>
      </w:r>
    </w:p>
  </w:footnote>
  <w:footnote w:id="5">
    <w:p w:rsidR="00A851D7" w:rsidRPr="0042768C" w:rsidRDefault="00A851D7" w:rsidP="000D2ACB">
      <w:pPr>
        <w:pStyle w:val="FootnoteText"/>
        <w:spacing w:before="120" w:after="120"/>
        <w:jc w:val="both"/>
        <w:rPr>
          <w:rFonts w:ascii="Verdana" w:hAnsi="Verdana"/>
          <w:sz w:val="16"/>
          <w:szCs w:val="16"/>
          <w:lang w:val="es-CR"/>
        </w:rPr>
      </w:pPr>
      <w:r w:rsidRPr="0042768C">
        <w:rPr>
          <w:rStyle w:val="FootnoteReference"/>
          <w:rFonts w:ascii="Verdana" w:hAnsi="Verdana"/>
          <w:sz w:val="16"/>
          <w:szCs w:val="16"/>
        </w:rPr>
        <w:footnoteRef/>
      </w:r>
      <w:r w:rsidRPr="0042768C">
        <w:rPr>
          <w:rFonts w:ascii="Verdana" w:hAnsi="Verdana"/>
          <w:sz w:val="16"/>
          <w:szCs w:val="16"/>
        </w:rPr>
        <w:t xml:space="preserve"> </w:t>
      </w:r>
      <w:r>
        <w:rPr>
          <w:rFonts w:ascii="Verdana" w:hAnsi="Verdana"/>
          <w:sz w:val="16"/>
          <w:szCs w:val="16"/>
          <w:lang w:val="es-CR"/>
        </w:rPr>
        <w:tab/>
      </w:r>
      <w:r w:rsidRPr="00DD6C7C">
        <w:rPr>
          <w:rFonts w:ascii="Verdana" w:hAnsi="Verdana"/>
          <w:sz w:val="16"/>
          <w:szCs w:val="16"/>
          <w:lang w:val="es-CR"/>
        </w:rPr>
        <w:t>Además,</w:t>
      </w:r>
      <w:r w:rsidR="000D2ACB">
        <w:rPr>
          <w:rFonts w:ascii="Verdana" w:hAnsi="Verdana"/>
          <w:sz w:val="16"/>
          <w:szCs w:val="16"/>
          <w:lang w:val="es-CR"/>
        </w:rPr>
        <w:t xml:space="preserve"> los representantes </w:t>
      </w:r>
      <w:r w:rsidRPr="00DD6C7C">
        <w:rPr>
          <w:rFonts w:ascii="Verdana" w:hAnsi="Verdana"/>
          <w:sz w:val="16"/>
          <w:szCs w:val="16"/>
          <w:lang w:val="es-CR"/>
        </w:rPr>
        <w:t xml:space="preserve">presentaron un cuadro de </w:t>
      </w:r>
      <w:r w:rsidR="000D2ACB">
        <w:rPr>
          <w:rFonts w:ascii="Verdana" w:hAnsi="Verdana"/>
          <w:sz w:val="16"/>
          <w:szCs w:val="16"/>
          <w:lang w:val="es-CR"/>
        </w:rPr>
        <w:t>eventuales gastos</w:t>
      </w:r>
      <w:r w:rsidRPr="00DD6C7C">
        <w:rPr>
          <w:rFonts w:ascii="Verdana" w:hAnsi="Verdana"/>
          <w:sz w:val="16"/>
          <w:szCs w:val="16"/>
          <w:lang w:val="es-CR"/>
        </w:rPr>
        <w:t xml:space="preserve"> por concepto de hotel, tiquete aéreo y per </w:t>
      </w:r>
      <w:r w:rsidR="000D2ACB">
        <w:rPr>
          <w:rFonts w:ascii="Verdana" w:hAnsi="Verdana"/>
          <w:sz w:val="16"/>
          <w:szCs w:val="16"/>
          <w:lang w:val="es-CR"/>
        </w:rPr>
        <w:t xml:space="preserve">diem de tres presuntas víctimas, </w:t>
      </w:r>
      <w:r>
        <w:rPr>
          <w:rFonts w:ascii="Verdana" w:hAnsi="Verdana"/>
          <w:sz w:val="16"/>
          <w:szCs w:val="16"/>
          <w:lang w:val="es-CR"/>
        </w:rPr>
        <w:t xml:space="preserve">estimados con respecto a una eventual audiencia </w:t>
      </w:r>
      <w:r w:rsidR="000D2ACB">
        <w:rPr>
          <w:rFonts w:ascii="Verdana" w:hAnsi="Verdana"/>
          <w:sz w:val="16"/>
          <w:szCs w:val="16"/>
          <w:lang w:val="es-CR"/>
        </w:rPr>
        <w:t xml:space="preserve">pública en la sede del Tribunal, indicando </w:t>
      </w:r>
      <w:r>
        <w:rPr>
          <w:rFonts w:ascii="Verdana" w:hAnsi="Verdana"/>
          <w:sz w:val="16"/>
          <w:szCs w:val="16"/>
          <w:lang w:val="es-CR"/>
        </w:rPr>
        <w:t xml:space="preserve">que, si la audiencia tuviese lugar fuera de su sede, los gastos podrían aumentar. En cuanto a los montos estimados de la prueba pericial, indicaron que “el pago de los honorarios de los peritos, así como la formalización de </w:t>
      </w:r>
      <w:r w:rsidRPr="002C100A">
        <w:rPr>
          <w:rFonts w:ascii="Verdana" w:hAnsi="Verdana"/>
          <w:iCs/>
          <w:sz w:val="16"/>
          <w:szCs w:val="16"/>
          <w:lang w:val="es-CR"/>
        </w:rPr>
        <w:t>afid</w:t>
      </w:r>
      <w:r>
        <w:rPr>
          <w:rFonts w:ascii="Verdana" w:hAnsi="Verdana"/>
          <w:iCs/>
          <w:sz w:val="16"/>
          <w:szCs w:val="16"/>
          <w:lang w:val="es-CR"/>
        </w:rPr>
        <w:t>á</w:t>
      </w:r>
      <w:r w:rsidRPr="002C100A">
        <w:rPr>
          <w:rFonts w:ascii="Verdana" w:hAnsi="Verdana"/>
          <w:iCs/>
          <w:sz w:val="16"/>
          <w:szCs w:val="16"/>
          <w:lang w:val="es-CR"/>
        </w:rPr>
        <w:t>vits</w:t>
      </w:r>
      <w:r>
        <w:rPr>
          <w:rFonts w:ascii="Verdana" w:hAnsi="Verdana"/>
          <w:sz w:val="16"/>
          <w:szCs w:val="16"/>
          <w:lang w:val="es-CR"/>
        </w:rPr>
        <w:t xml:space="preserve"> para </w:t>
      </w:r>
      <w:proofErr w:type="spellStart"/>
      <w:r>
        <w:rPr>
          <w:rFonts w:ascii="Verdana" w:hAnsi="Verdana"/>
          <w:sz w:val="16"/>
          <w:szCs w:val="16"/>
          <w:lang w:val="es-CR"/>
        </w:rPr>
        <w:t>notarizar</w:t>
      </w:r>
      <w:proofErr w:type="spellEnd"/>
      <w:r>
        <w:rPr>
          <w:rFonts w:ascii="Verdana" w:hAnsi="Verdana"/>
          <w:sz w:val="16"/>
          <w:szCs w:val="16"/>
          <w:lang w:val="es-CR"/>
        </w:rPr>
        <w:t xml:space="preserve"> las declaraciones y peritajes en Perú, conlleva un costo adicional variable, que no ha sido incluido en el cálculo de gastos estimados”</w:t>
      </w:r>
      <w:r w:rsidR="000D2ACB">
        <w:rPr>
          <w:rFonts w:ascii="Verdana" w:hAnsi="Verdana"/>
          <w:sz w:val="16"/>
          <w:szCs w:val="16"/>
          <w:lang w:val="es-CR"/>
        </w:rPr>
        <w:t>.</w:t>
      </w:r>
      <w:r>
        <w:rPr>
          <w:rFonts w:ascii="Verdana" w:hAnsi="Verdana"/>
          <w:sz w:val="16"/>
          <w:szCs w:val="16"/>
          <w:lang w:val="es-CR"/>
        </w:rPr>
        <w:t xml:space="preserve"> </w:t>
      </w:r>
    </w:p>
  </w:footnote>
  <w:footnote w:id="6">
    <w:p w:rsidR="00917CD8" w:rsidRPr="005632EF" w:rsidRDefault="00917CD8" w:rsidP="000D2ACB">
      <w:pPr>
        <w:tabs>
          <w:tab w:val="left" w:pos="567"/>
        </w:tabs>
        <w:autoSpaceDE w:val="0"/>
        <w:autoSpaceDN w:val="0"/>
        <w:adjustRightInd w:val="0"/>
        <w:spacing w:before="120" w:after="120" w:line="240" w:lineRule="auto"/>
        <w:jc w:val="both"/>
        <w:rPr>
          <w:rFonts w:ascii="Verdana" w:eastAsiaTheme="minorHAnsi" w:hAnsi="Verdana" w:cs="Arial"/>
          <w:sz w:val="16"/>
          <w:szCs w:val="16"/>
          <w:lang w:val="es-CR"/>
        </w:rPr>
      </w:pPr>
      <w:r w:rsidRPr="0036054A">
        <w:rPr>
          <w:rStyle w:val="FootnoteReference"/>
          <w:rFonts w:ascii="Verdana" w:hAnsi="Verdana"/>
          <w:spacing w:val="-4"/>
          <w:sz w:val="16"/>
          <w:szCs w:val="16"/>
        </w:rPr>
        <w:footnoteRef/>
      </w:r>
      <w:r w:rsidRPr="0036054A">
        <w:rPr>
          <w:rFonts w:ascii="Verdana" w:hAnsi="Verdana"/>
          <w:spacing w:val="-4"/>
          <w:sz w:val="16"/>
          <w:szCs w:val="16"/>
          <w:lang w:val="es-AR"/>
        </w:rPr>
        <w:t xml:space="preserve"> </w:t>
      </w:r>
      <w:r w:rsidRPr="0036054A">
        <w:rPr>
          <w:rFonts w:ascii="Verdana" w:hAnsi="Verdana"/>
          <w:spacing w:val="-4"/>
          <w:sz w:val="16"/>
          <w:szCs w:val="16"/>
          <w:lang w:val="es-AR"/>
        </w:rPr>
        <w:tab/>
      </w:r>
      <w:r w:rsidRPr="0036054A">
        <w:rPr>
          <w:rFonts w:ascii="Verdana" w:hAnsi="Verdana"/>
          <w:i/>
          <w:spacing w:val="-4"/>
          <w:sz w:val="16"/>
          <w:szCs w:val="16"/>
          <w:lang w:val="es-AR"/>
        </w:rPr>
        <w:t xml:space="preserve">Cfr. </w:t>
      </w:r>
      <w:r w:rsidRPr="00CC0F88">
        <w:rPr>
          <w:rFonts w:ascii="Verdana" w:eastAsiaTheme="minorHAnsi" w:hAnsi="Verdana" w:cs="Arial"/>
          <w:sz w:val="16"/>
          <w:szCs w:val="16"/>
          <w:lang w:val="es-AR"/>
        </w:rPr>
        <w:t xml:space="preserve">Declaraciones juradas de </w:t>
      </w:r>
      <w:r w:rsidR="007F067E" w:rsidRPr="00CC0F88">
        <w:rPr>
          <w:rFonts w:ascii="Verdana" w:eastAsiaTheme="minorHAnsi" w:hAnsi="Verdana" w:cs="Arial"/>
          <w:sz w:val="16"/>
          <w:szCs w:val="16"/>
          <w:lang w:val="es-AR"/>
        </w:rPr>
        <w:t xml:space="preserve">Rosa </w:t>
      </w:r>
      <w:proofErr w:type="spellStart"/>
      <w:r w:rsidR="007F067E" w:rsidRPr="00CC0F88">
        <w:rPr>
          <w:rFonts w:ascii="Verdana" w:eastAsiaTheme="minorHAnsi" w:hAnsi="Verdana" w:cs="Arial"/>
          <w:sz w:val="16"/>
          <w:szCs w:val="16"/>
          <w:lang w:val="es-AR"/>
        </w:rPr>
        <w:t>Carcausto</w:t>
      </w:r>
      <w:proofErr w:type="spellEnd"/>
      <w:r w:rsidR="007F067E" w:rsidRPr="00CC0F88">
        <w:rPr>
          <w:rFonts w:ascii="Verdana" w:eastAsiaTheme="minorHAnsi" w:hAnsi="Verdana" w:cs="Arial"/>
          <w:sz w:val="16"/>
          <w:szCs w:val="16"/>
          <w:lang w:val="es-AR"/>
        </w:rPr>
        <w:t xml:space="preserve"> Paco</w:t>
      </w:r>
      <w:r w:rsidR="004C6385" w:rsidRPr="00CC0F88">
        <w:rPr>
          <w:rFonts w:ascii="Verdana" w:eastAsiaTheme="minorHAnsi" w:hAnsi="Verdana" w:cs="Arial"/>
          <w:sz w:val="16"/>
          <w:szCs w:val="16"/>
          <w:lang w:val="es-AR"/>
        </w:rPr>
        <w:t xml:space="preserve"> y de</w:t>
      </w:r>
      <w:r w:rsidRPr="00CC0F88">
        <w:rPr>
          <w:rFonts w:ascii="Verdana" w:eastAsiaTheme="minorHAnsi" w:hAnsi="Verdana" w:cs="Arial"/>
          <w:sz w:val="16"/>
          <w:szCs w:val="16"/>
          <w:lang w:val="es-AR"/>
        </w:rPr>
        <w:t xml:space="preserve"> </w:t>
      </w:r>
      <w:r w:rsidR="007F067E" w:rsidRPr="00CC0F88">
        <w:rPr>
          <w:rFonts w:ascii="Verdana" w:eastAsiaTheme="minorHAnsi" w:hAnsi="Verdana" w:cs="Arial"/>
          <w:sz w:val="16"/>
          <w:szCs w:val="16"/>
          <w:lang w:val="es-AR"/>
        </w:rPr>
        <w:t>Marcelina Medina Negrón</w:t>
      </w:r>
      <w:r w:rsidRPr="00CC0F88">
        <w:rPr>
          <w:rFonts w:ascii="Verdana" w:eastAsiaTheme="minorHAnsi" w:hAnsi="Verdana" w:cs="Arial"/>
          <w:sz w:val="16"/>
          <w:szCs w:val="16"/>
          <w:lang w:val="es-AR"/>
        </w:rPr>
        <w:t xml:space="preserve"> de 10 de junio de 201</w:t>
      </w:r>
      <w:r w:rsidR="008A7A1B" w:rsidRPr="00CC0F88">
        <w:rPr>
          <w:rFonts w:ascii="Verdana" w:eastAsiaTheme="minorHAnsi" w:hAnsi="Verdana" w:cs="Arial"/>
          <w:sz w:val="16"/>
          <w:szCs w:val="16"/>
          <w:lang w:val="es-AR"/>
        </w:rPr>
        <w:t>6</w:t>
      </w:r>
      <w:r w:rsidR="00AF4839" w:rsidRPr="00CC0F88">
        <w:rPr>
          <w:rFonts w:ascii="Verdana" w:eastAsiaTheme="minorHAnsi" w:hAnsi="Verdana" w:cs="Arial"/>
          <w:sz w:val="16"/>
          <w:szCs w:val="16"/>
          <w:lang w:val="es-AR"/>
        </w:rPr>
        <w:t>,</w:t>
      </w:r>
      <w:r w:rsidRPr="00CC0F88">
        <w:rPr>
          <w:rFonts w:ascii="Verdana" w:eastAsiaTheme="minorHAnsi" w:hAnsi="Verdana" w:cs="Arial"/>
          <w:sz w:val="16"/>
          <w:szCs w:val="16"/>
          <w:lang w:val="es-AR"/>
        </w:rPr>
        <w:t xml:space="preserve"> y de Flo</w:t>
      </w:r>
      <w:r w:rsidR="007F067E" w:rsidRPr="00CC0F88">
        <w:rPr>
          <w:rFonts w:ascii="Verdana" w:eastAsiaTheme="minorHAnsi" w:hAnsi="Verdana" w:cs="Arial"/>
          <w:sz w:val="16"/>
          <w:szCs w:val="16"/>
          <w:lang w:val="es-AR"/>
        </w:rPr>
        <w:t>r de María Ramírez Escobar de los días 6</w:t>
      </w:r>
      <w:r w:rsidRPr="00CC0F88">
        <w:rPr>
          <w:rFonts w:ascii="Verdana" w:eastAsiaTheme="minorHAnsi" w:hAnsi="Verdana" w:cs="Arial"/>
          <w:sz w:val="16"/>
          <w:szCs w:val="16"/>
          <w:lang w:val="es-AR"/>
        </w:rPr>
        <w:t xml:space="preserve"> </w:t>
      </w:r>
      <w:r w:rsidR="007F067E" w:rsidRPr="00CC0F88">
        <w:rPr>
          <w:rFonts w:ascii="Verdana" w:eastAsiaTheme="minorHAnsi" w:hAnsi="Verdana" w:cs="Arial"/>
          <w:sz w:val="16"/>
          <w:szCs w:val="16"/>
          <w:lang w:val="es-AR"/>
        </w:rPr>
        <w:t xml:space="preserve">y 7 </w:t>
      </w:r>
      <w:r w:rsidRPr="00CC0F88">
        <w:rPr>
          <w:rFonts w:ascii="Verdana" w:eastAsiaTheme="minorHAnsi" w:hAnsi="Verdana" w:cs="Arial"/>
          <w:sz w:val="16"/>
          <w:szCs w:val="16"/>
          <w:lang w:val="es-AR"/>
        </w:rPr>
        <w:t xml:space="preserve">de </w:t>
      </w:r>
      <w:r w:rsidR="007F067E" w:rsidRPr="00CC0F88">
        <w:rPr>
          <w:rFonts w:ascii="Verdana" w:eastAsiaTheme="minorHAnsi" w:hAnsi="Verdana" w:cs="Arial"/>
          <w:sz w:val="16"/>
          <w:szCs w:val="16"/>
          <w:lang w:val="es-AR"/>
        </w:rPr>
        <w:t>abril de 2017, respectivamente</w:t>
      </w:r>
      <w:r w:rsidRPr="00CC0F88">
        <w:rPr>
          <w:rFonts w:ascii="Verdana" w:eastAsiaTheme="minorHAnsi" w:hAnsi="Verdana" w:cs="Arial"/>
          <w:sz w:val="16"/>
          <w:szCs w:val="16"/>
          <w:lang w:val="es-AR"/>
        </w:rPr>
        <w:t xml:space="preserve"> (expediente de prueba, folios </w:t>
      </w:r>
      <w:r w:rsidR="007F067E" w:rsidRPr="00CC0F88">
        <w:rPr>
          <w:rFonts w:ascii="Verdana" w:eastAsiaTheme="minorHAnsi" w:hAnsi="Verdana" w:cs="Arial"/>
          <w:sz w:val="16"/>
          <w:szCs w:val="16"/>
          <w:lang w:val="es-AR"/>
        </w:rPr>
        <w:t>4500 a 4502</w:t>
      </w:r>
      <w:r w:rsidRPr="00CC0F88">
        <w:rPr>
          <w:rFonts w:ascii="Verdana" w:eastAsiaTheme="minorHAnsi" w:hAnsi="Verdana" w:cs="Arial"/>
          <w:sz w:val="16"/>
          <w:szCs w:val="16"/>
          <w:lang w:val="es-AR"/>
        </w:rPr>
        <w:t>).</w:t>
      </w:r>
    </w:p>
  </w:footnote>
  <w:footnote w:id="7">
    <w:p w:rsidR="00D41553" w:rsidRPr="00F639DD" w:rsidRDefault="00D41553" w:rsidP="000D2ACB">
      <w:pPr>
        <w:pStyle w:val="FootnoteText"/>
        <w:spacing w:before="120" w:after="120"/>
        <w:jc w:val="both"/>
        <w:rPr>
          <w:rFonts w:ascii="Verdana" w:hAnsi="Verdana"/>
          <w:sz w:val="16"/>
          <w:szCs w:val="16"/>
          <w:lang w:val="es-CR"/>
        </w:rPr>
      </w:pPr>
      <w:r w:rsidRPr="001B27C6">
        <w:rPr>
          <w:rStyle w:val="FootnoteReference"/>
          <w:rFonts w:ascii="Verdana" w:hAnsi="Verdana"/>
          <w:sz w:val="16"/>
          <w:szCs w:val="16"/>
        </w:rPr>
        <w:footnoteRef/>
      </w:r>
      <w:r w:rsidRPr="001B27C6">
        <w:rPr>
          <w:rFonts w:ascii="Verdana" w:hAnsi="Verdana"/>
          <w:sz w:val="16"/>
          <w:szCs w:val="16"/>
        </w:rPr>
        <w:t xml:space="preserve"> </w:t>
      </w:r>
      <w:r w:rsidR="00FB623B">
        <w:rPr>
          <w:rFonts w:ascii="Verdana" w:hAnsi="Verdana"/>
          <w:sz w:val="16"/>
          <w:szCs w:val="16"/>
          <w:lang w:val="es-CR"/>
        </w:rPr>
        <w:tab/>
      </w:r>
      <w:r w:rsidRPr="00DD6C7C">
        <w:rPr>
          <w:rFonts w:ascii="Verdana" w:hAnsi="Verdana"/>
          <w:i/>
          <w:iCs/>
          <w:sz w:val="16"/>
          <w:szCs w:val="16"/>
          <w:lang w:val="es-CR"/>
        </w:rPr>
        <w:t>Caso Tarazona Arrieta y otros Vs. Perú</w:t>
      </w:r>
      <w:r w:rsidRPr="00FB623B">
        <w:rPr>
          <w:rFonts w:ascii="Verdana" w:hAnsi="Verdana"/>
          <w:i/>
          <w:iCs/>
          <w:sz w:val="16"/>
          <w:szCs w:val="16"/>
          <w:lang w:val="es-CR"/>
        </w:rPr>
        <w:t xml:space="preserve">. Fondo de Asistencia Legal de Víctimas. </w:t>
      </w:r>
      <w:r w:rsidRPr="00FB623B">
        <w:rPr>
          <w:rFonts w:ascii="Verdana" w:hAnsi="Verdana"/>
          <w:sz w:val="16"/>
          <w:szCs w:val="16"/>
          <w:lang w:val="es-CR"/>
        </w:rPr>
        <w:t>Resolución del Presidente de la Corte Interamericana de Derechos Humanos de 22 de enero de 2014, Considera</w:t>
      </w:r>
      <w:r w:rsidR="00F639DD" w:rsidRPr="00A851D7">
        <w:rPr>
          <w:rFonts w:ascii="Verdana" w:hAnsi="Verdana"/>
          <w:sz w:val="16"/>
          <w:szCs w:val="16"/>
          <w:lang w:val="es-CR"/>
        </w:rPr>
        <w:t xml:space="preserve">ndos 6 y 7, y </w:t>
      </w:r>
      <w:r w:rsidR="00F639DD" w:rsidRPr="00DD6C7C">
        <w:rPr>
          <w:rFonts w:ascii="Verdana" w:hAnsi="Verdana"/>
          <w:i/>
          <w:iCs/>
          <w:sz w:val="16"/>
          <w:szCs w:val="16"/>
          <w:lang w:val="es-CR"/>
        </w:rPr>
        <w:t>Caso Comunidad Campesina de Santa Bárbara Vs. Perú</w:t>
      </w:r>
      <w:r w:rsidR="00F639DD">
        <w:rPr>
          <w:rFonts w:ascii="Verdana" w:hAnsi="Verdana"/>
          <w:i/>
          <w:iCs/>
          <w:sz w:val="16"/>
          <w:szCs w:val="16"/>
          <w:lang w:val="es-CR"/>
        </w:rPr>
        <w:t>. Fondo de Asistencia Legal de Víctimas</w:t>
      </w:r>
      <w:r w:rsidR="00F639DD">
        <w:rPr>
          <w:rFonts w:ascii="Verdana" w:hAnsi="Verdana"/>
          <w:sz w:val="16"/>
          <w:szCs w:val="16"/>
          <w:lang w:val="es-CR"/>
        </w:rPr>
        <w:t>. Resolución del Presidente de la Corte de 9 de junio de 2014, Considerando 7.</w:t>
      </w:r>
    </w:p>
  </w:footnote>
  <w:footnote w:id="8">
    <w:p w:rsidR="006055FB" w:rsidRPr="0078724D" w:rsidRDefault="006055FB" w:rsidP="000D2ACB">
      <w:pPr>
        <w:pStyle w:val="FootnoteText"/>
        <w:spacing w:before="120" w:after="120"/>
        <w:jc w:val="both"/>
        <w:rPr>
          <w:lang w:val="es-CR"/>
        </w:rPr>
      </w:pPr>
      <w:r w:rsidRPr="001B27C6">
        <w:rPr>
          <w:rStyle w:val="FootnoteReference"/>
          <w:rFonts w:ascii="Verdana" w:hAnsi="Verdana"/>
          <w:sz w:val="16"/>
          <w:szCs w:val="16"/>
        </w:rPr>
        <w:footnoteRef/>
      </w:r>
      <w:r w:rsidRPr="001B27C6">
        <w:rPr>
          <w:rFonts w:ascii="Verdana" w:hAnsi="Verdana"/>
          <w:sz w:val="16"/>
          <w:szCs w:val="16"/>
        </w:rPr>
        <w:t xml:space="preserve"> </w:t>
      </w:r>
      <w:r>
        <w:rPr>
          <w:rFonts w:ascii="Verdana" w:hAnsi="Verdana"/>
          <w:sz w:val="16"/>
          <w:szCs w:val="16"/>
          <w:lang w:val="es-CR"/>
        </w:rPr>
        <w:tab/>
      </w:r>
      <w:r w:rsidRPr="001B27C6">
        <w:rPr>
          <w:rFonts w:ascii="Verdana" w:hAnsi="Verdana"/>
          <w:i/>
          <w:iCs/>
          <w:sz w:val="16"/>
          <w:szCs w:val="16"/>
          <w:lang w:val="es-CR"/>
        </w:rPr>
        <w:t>C</w:t>
      </w:r>
      <w:r>
        <w:rPr>
          <w:rFonts w:ascii="Verdana" w:hAnsi="Verdana"/>
          <w:i/>
          <w:iCs/>
          <w:sz w:val="16"/>
          <w:szCs w:val="16"/>
          <w:lang w:val="es-CR"/>
        </w:rPr>
        <w:t xml:space="preserve">fr., </w:t>
      </w:r>
      <w:r w:rsidRPr="000D2ACB">
        <w:rPr>
          <w:rFonts w:ascii="Verdana" w:hAnsi="Verdana"/>
          <w:iCs/>
          <w:sz w:val="16"/>
          <w:szCs w:val="16"/>
          <w:lang w:val="es-CR"/>
        </w:rPr>
        <w:t>entre otros,</w:t>
      </w:r>
      <w:r>
        <w:rPr>
          <w:rFonts w:ascii="Verdana" w:hAnsi="Verdana"/>
          <w:i/>
          <w:iCs/>
          <w:sz w:val="16"/>
          <w:szCs w:val="16"/>
          <w:lang w:val="es-CR"/>
        </w:rPr>
        <w:t xml:space="preserve"> C</w:t>
      </w:r>
      <w:r w:rsidRPr="001B27C6">
        <w:rPr>
          <w:rFonts w:ascii="Verdana" w:hAnsi="Verdana"/>
          <w:i/>
          <w:iCs/>
          <w:sz w:val="16"/>
          <w:szCs w:val="16"/>
          <w:lang w:val="es-CR"/>
        </w:rPr>
        <w:t xml:space="preserve">aso Selvas Gómez y otras Vs. México. Fondo de Asistencia Legal de Víctimas. </w:t>
      </w:r>
      <w:r w:rsidRPr="001B27C6">
        <w:rPr>
          <w:rFonts w:ascii="Verdana" w:hAnsi="Verdana"/>
          <w:sz w:val="16"/>
          <w:szCs w:val="16"/>
          <w:lang w:val="es-CR"/>
        </w:rPr>
        <w:t xml:space="preserve">Resolución del Presidente de la Corte de 21 de mayo de 2017, Por Tanto número 1; </w:t>
      </w:r>
      <w:r w:rsidRPr="001B27C6">
        <w:rPr>
          <w:rFonts w:ascii="Verdana" w:hAnsi="Verdana"/>
          <w:i/>
          <w:iCs/>
          <w:sz w:val="16"/>
          <w:szCs w:val="16"/>
          <w:lang w:val="es-CR"/>
        </w:rPr>
        <w:t xml:space="preserve">Caso </w:t>
      </w:r>
      <w:proofErr w:type="spellStart"/>
      <w:r w:rsidRPr="001B27C6">
        <w:rPr>
          <w:rFonts w:ascii="Verdana" w:hAnsi="Verdana"/>
          <w:i/>
          <w:iCs/>
          <w:sz w:val="16"/>
          <w:szCs w:val="16"/>
          <w:lang w:val="es-CR"/>
        </w:rPr>
        <w:t>Herzog</w:t>
      </w:r>
      <w:proofErr w:type="spellEnd"/>
      <w:r w:rsidRPr="001B27C6">
        <w:rPr>
          <w:rFonts w:ascii="Verdana" w:hAnsi="Verdana"/>
          <w:i/>
          <w:iCs/>
          <w:sz w:val="16"/>
          <w:szCs w:val="16"/>
          <w:lang w:val="es-CR"/>
        </w:rPr>
        <w:t xml:space="preserve"> y otros Vs. Brasil. Fondo de Asistencia Legal de Víctimas. </w:t>
      </w:r>
      <w:r w:rsidRPr="001B27C6">
        <w:rPr>
          <w:rFonts w:ascii="Verdana" w:hAnsi="Verdana"/>
          <w:sz w:val="16"/>
          <w:szCs w:val="16"/>
          <w:lang w:val="es-CR"/>
        </w:rPr>
        <w:t>Resolución del Presidente en ejercicio de</w:t>
      </w:r>
      <w:r>
        <w:rPr>
          <w:lang w:val="es-CR"/>
        </w:rPr>
        <w:t xml:space="preserve"> </w:t>
      </w:r>
      <w:r w:rsidRPr="001B27C6">
        <w:rPr>
          <w:rFonts w:ascii="Verdana" w:hAnsi="Verdana"/>
          <w:sz w:val="16"/>
          <w:szCs w:val="16"/>
          <w:lang w:val="es-CR"/>
        </w:rPr>
        <w:t xml:space="preserve">la Corte de 23 de febrero de 2017, Considerando 5; </w:t>
      </w:r>
      <w:r w:rsidRPr="001B27C6">
        <w:rPr>
          <w:rFonts w:ascii="Verdana" w:hAnsi="Verdana"/>
          <w:i/>
          <w:iCs/>
          <w:sz w:val="16"/>
          <w:szCs w:val="16"/>
          <w:lang w:val="es-CR"/>
        </w:rPr>
        <w:t xml:space="preserve">Caso Ramírez Escobar y otros Vs. Guatemala. Fondo de Asistencia Legal de Víctimas. </w:t>
      </w:r>
      <w:r w:rsidRPr="001B27C6">
        <w:rPr>
          <w:rFonts w:ascii="Verdana" w:hAnsi="Verdana"/>
          <w:sz w:val="16"/>
          <w:szCs w:val="16"/>
          <w:lang w:val="es-CR"/>
        </w:rPr>
        <w:t xml:space="preserve">Resolución del Presidente de la Corte de 14 de octubre de 2016, Por Tanto número 1, y </w:t>
      </w:r>
      <w:r w:rsidRPr="001B27C6">
        <w:rPr>
          <w:rFonts w:ascii="Verdana" w:hAnsi="Verdana"/>
          <w:i/>
          <w:iCs/>
          <w:sz w:val="16"/>
          <w:szCs w:val="16"/>
          <w:lang w:val="es-CR"/>
        </w:rPr>
        <w:t xml:space="preserve">Caso Lagos del Campo Vs. Perú. Fondo de Asistencia Legal de Víctimas. </w:t>
      </w:r>
      <w:r w:rsidRPr="001B27C6">
        <w:rPr>
          <w:rFonts w:ascii="Verdana" w:hAnsi="Verdana"/>
          <w:sz w:val="16"/>
          <w:szCs w:val="16"/>
          <w:lang w:val="es-CR"/>
        </w:rPr>
        <w:t>Resolución del Presidente de la Corte de 14 de julio de 2016, Por Tanto número 1.</w:t>
      </w:r>
      <w:r>
        <w:rPr>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58" w:rsidRPr="00774767" w:rsidRDefault="00BE7DD4">
    <w:pPr>
      <w:pStyle w:val="Header"/>
      <w:jc w:val="center"/>
      <w:rPr>
        <w:rFonts w:ascii="Verdana" w:hAnsi="Verdana"/>
        <w:sz w:val="20"/>
        <w:szCs w:val="20"/>
      </w:rPr>
    </w:pPr>
    <w:r>
      <w:rPr>
        <w:rFonts w:ascii="Verdana" w:hAnsi="Verdana"/>
        <w:sz w:val="20"/>
        <w:szCs w:val="20"/>
      </w:rPr>
      <w:t xml:space="preserve">- </w:t>
    </w:r>
    <w:r w:rsidR="004D482A" w:rsidRPr="00774767">
      <w:rPr>
        <w:rFonts w:ascii="Verdana" w:hAnsi="Verdana"/>
        <w:sz w:val="20"/>
        <w:szCs w:val="20"/>
      </w:rPr>
      <w:fldChar w:fldCharType="begin"/>
    </w:r>
    <w:r w:rsidR="004D482A" w:rsidRPr="00774767">
      <w:rPr>
        <w:rFonts w:ascii="Verdana" w:hAnsi="Verdana"/>
        <w:sz w:val="20"/>
        <w:szCs w:val="20"/>
      </w:rPr>
      <w:instrText xml:space="preserve"> PAGE   \* MERGEFORMAT </w:instrText>
    </w:r>
    <w:r w:rsidR="004D482A" w:rsidRPr="00774767">
      <w:rPr>
        <w:rFonts w:ascii="Verdana" w:hAnsi="Verdana"/>
        <w:sz w:val="20"/>
        <w:szCs w:val="20"/>
      </w:rPr>
      <w:fldChar w:fldCharType="separate"/>
    </w:r>
    <w:r w:rsidR="007F2FB0">
      <w:rPr>
        <w:rFonts w:ascii="Verdana" w:hAnsi="Verdana"/>
        <w:noProof/>
        <w:sz w:val="20"/>
        <w:szCs w:val="20"/>
      </w:rPr>
      <w:t>2</w:t>
    </w:r>
    <w:r w:rsidR="004D482A" w:rsidRPr="00774767">
      <w:rPr>
        <w:rFonts w:ascii="Verdana" w:hAnsi="Verdana"/>
        <w:sz w:val="20"/>
        <w:szCs w:val="20"/>
      </w:rPr>
      <w:fldChar w:fldCharType="end"/>
    </w:r>
    <w:r>
      <w:rPr>
        <w:rFonts w:ascii="Verdana" w:hAnsi="Verdana"/>
        <w:sz w:val="20"/>
        <w:szCs w:val="20"/>
      </w:rPr>
      <w:t xml:space="preserve"> -</w:t>
    </w:r>
  </w:p>
  <w:p w:rsidR="00A62658" w:rsidRDefault="007F2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A47789"/>
    <w:multiLevelType w:val="hybridMultilevel"/>
    <w:tmpl w:val="9912C85A"/>
    <w:lvl w:ilvl="0" w:tplc="A852EBAA">
      <w:start w:val="1"/>
      <w:numFmt w:val="decimal"/>
      <w:lvlText w:val="%1."/>
      <w:lvlJc w:val="left"/>
      <w:pPr>
        <w:ind w:left="720" w:hanging="360"/>
      </w:pPr>
      <w:rPr>
        <w:strike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C3"/>
    <w:rsid w:val="000074A3"/>
    <w:rsid w:val="000211FF"/>
    <w:rsid w:val="00026D5F"/>
    <w:rsid w:val="00033058"/>
    <w:rsid w:val="0003422C"/>
    <w:rsid w:val="00046663"/>
    <w:rsid w:val="0005053B"/>
    <w:rsid w:val="000540C1"/>
    <w:rsid w:val="000600A9"/>
    <w:rsid w:val="0006423C"/>
    <w:rsid w:val="00067EAD"/>
    <w:rsid w:val="000858A4"/>
    <w:rsid w:val="0008745D"/>
    <w:rsid w:val="000C69DB"/>
    <w:rsid w:val="000D1637"/>
    <w:rsid w:val="000D2ACB"/>
    <w:rsid w:val="000F6004"/>
    <w:rsid w:val="00166226"/>
    <w:rsid w:val="00183D87"/>
    <w:rsid w:val="001B27C6"/>
    <w:rsid w:val="0022305A"/>
    <w:rsid w:val="002262D1"/>
    <w:rsid w:val="00226FDF"/>
    <w:rsid w:val="00236FEE"/>
    <w:rsid w:val="00242BE6"/>
    <w:rsid w:val="00252264"/>
    <w:rsid w:val="00272469"/>
    <w:rsid w:val="00282AC3"/>
    <w:rsid w:val="002B2BED"/>
    <w:rsid w:val="002C3CE5"/>
    <w:rsid w:val="002E689D"/>
    <w:rsid w:val="002E7FE9"/>
    <w:rsid w:val="003044BA"/>
    <w:rsid w:val="00305737"/>
    <w:rsid w:val="00314535"/>
    <w:rsid w:val="0032703C"/>
    <w:rsid w:val="00327A85"/>
    <w:rsid w:val="0033202B"/>
    <w:rsid w:val="003327A0"/>
    <w:rsid w:val="00334258"/>
    <w:rsid w:val="00340643"/>
    <w:rsid w:val="00352D68"/>
    <w:rsid w:val="0036054A"/>
    <w:rsid w:val="00367B45"/>
    <w:rsid w:val="00381137"/>
    <w:rsid w:val="003A721B"/>
    <w:rsid w:val="003D04EC"/>
    <w:rsid w:val="003D1FC6"/>
    <w:rsid w:val="003D5C33"/>
    <w:rsid w:val="004119D5"/>
    <w:rsid w:val="004212C6"/>
    <w:rsid w:val="0042551D"/>
    <w:rsid w:val="0042768C"/>
    <w:rsid w:val="00446FAD"/>
    <w:rsid w:val="00447894"/>
    <w:rsid w:val="00455BD1"/>
    <w:rsid w:val="00477D69"/>
    <w:rsid w:val="004A2704"/>
    <w:rsid w:val="004B10B4"/>
    <w:rsid w:val="004C6385"/>
    <w:rsid w:val="004D003F"/>
    <w:rsid w:val="004D0E16"/>
    <w:rsid w:val="004D1E12"/>
    <w:rsid w:val="004D482A"/>
    <w:rsid w:val="004E12E3"/>
    <w:rsid w:val="00507CE7"/>
    <w:rsid w:val="00517E68"/>
    <w:rsid w:val="005404BC"/>
    <w:rsid w:val="00543922"/>
    <w:rsid w:val="005542C0"/>
    <w:rsid w:val="005632EF"/>
    <w:rsid w:val="00571BCE"/>
    <w:rsid w:val="005C5183"/>
    <w:rsid w:val="005D0CD5"/>
    <w:rsid w:val="005F265D"/>
    <w:rsid w:val="006055FB"/>
    <w:rsid w:val="00613444"/>
    <w:rsid w:val="0061605B"/>
    <w:rsid w:val="006210D1"/>
    <w:rsid w:val="00623EF4"/>
    <w:rsid w:val="006401D2"/>
    <w:rsid w:val="006424EC"/>
    <w:rsid w:val="00644314"/>
    <w:rsid w:val="00653B1C"/>
    <w:rsid w:val="00664DB9"/>
    <w:rsid w:val="00666735"/>
    <w:rsid w:val="006A397D"/>
    <w:rsid w:val="006B7678"/>
    <w:rsid w:val="006D2166"/>
    <w:rsid w:val="006D6F21"/>
    <w:rsid w:val="006F316C"/>
    <w:rsid w:val="00744C77"/>
    <w:rsid w:val="00750381"/>
    <w:rsid w:val="007612E7"/>
    <w:rsid w:val="007805D8"/>
    <w:rsid w:val="0078724D"/>
    <w:rsid w:val="00791582"/>
    <w:rsid w:val="007A0240"/>
    <w:rsid w:val="007A0C2B"/>
    <w:rsid w:val="007C1AEA"/>
    <w:rsid w:val="007F067E"/>
    <w:rsid w:val="007F2FB0"/>
    <w:rsid w:val="00804F66"/>
    <w:rsid w:val="00813669"/>
    <w:rsid w:val="00864C97"/>
    <w:rsid w:val="008666FD"/>
    <w:rsid w:val="008862D2"/>
    <w:rsid w:val="008A7A1B"/>
    <w:rsid w:val="008C01BE"/>
    <w:rsid w:val="008D46B7"/>
    <w:rsid w:val="008E4841"/>
    <w:rsid w:val="008F616C"/>
    <w:rsid w:val="0091383C"/>
    <w:rsid w:val="00914968"/>
    <w:rsid w:val="00917CD8"/>
    <w:rsid w:val="00924524"/>
    <w:rsid w:val="00925AB0"/>
    <w:rsid w:val="00983869"/>
    <w:rsid w:val="009878FB"/>
    <w:rsid w:val="009B0481"/>
    <w:rsid w:val="009C3747"/>
    <w:rsid w:val="009D53C8"/>
    <w:rsid w:val="009E678B"/>
    <w:rsid w:val="00A05E0C"/>
    <w:rsid w:val="00A52C4D"/>
    <w:rsid w:val="00A70A4B"/>
    <w:rsid w:val="00A768BF"/>
    <w:rsid w:val="00A851D7"/>
    <w:rsid w:val="00A97CA0"/>
    <w:rsid w:val="00A97FB7"/>
    <w:rsid w:val="00AB0DA6"/>
    <w:rsid w:val="00AC7227"/>
    <w:rsid w:val="00AD01CC"/>
    <w:rsid w:val="00AD58BE"/>
    <w:rsid w:val="00AF28AE"/>
    <w:rsid w:val="00AF4839"/>
    <w:rsid w:val="00B13A5F"/>
    <w:rsid w:val="00B301B9"/>
    <w:rsid w:val="00B567B5"/>
    <w:rsid w:val="00B60F1F"/>
    <w:rsid w:val="00B76479"/>
    <w:rsid w:val="00B848AA"/>
    <w:rsid w:val="00B936F5"/>
    <w:rsid w:val="00BB0F9B"/>
    <w:rsid w:val="00BB223C"/>
    <w:rsid w:val="00BB5EF0"/>
    <w:rsid w:val="00BE5D50"/>
    <w:rsid w:val="00BE7DD4"/>
    <w:rsid w:val="00C011BD"/>
    <w:rsid w:val="00C91BC2"/>
    <w:rsid w:val="00CA41C5"/>
    <w:rsid w:val="00CA4BC0"/>
    <w:rsid w:val="00CA585B"/>
    <w:rsid w:val="00CB59C4"/>
    <w:rsid w:val="00CC0F88"/>
    <w:rsid w:val="00CD65AF"/>
    <w:rsid w:val="00CE68A6"/>
    <w:rsid w:val="00D02D97"/>
    <w:rsid w:val="00D20344"/>
    <w:rsid w:val="00D40B7C"/>
    <w:rsid w:val="00D41553"/>
    <w:rsid w:val="00D43E17"/>
    <w:rsid w:val="00D4686B"/>
    <w:rsid w:val="00D733E7"/>
    <w:rsid w:val="00D84D13"/>
    <w:rsid w:val="00D923B3"/>
    <w:rsid w:val="00DD6C7C"/>
    <w:rsid w:val="00DF69FC"/>
    <w:rsid w:val="00E027BB"/>
    <w:rsid w:val="00E0769C"/>
    <w:rsid w:val="00E146E9"/>
    <w:rsid w:val="00E1478A"/>
    <w:rsid w:val="00E42F56"/>
    <w:rsid w:val="00E54ED0"/>
    <w:rsid w:val="00E54EED"/>
    <w:rsid w:val="00E54F7B"/>
    <w:rsid w:val="00E70D3E"/>
    <w:rsid w:val="00E85BD6"/>
    <w:rsid w:val="00EE2F1D"/>
    <w:rsid w:val="00EE4F47"/>
    <w:rsid w:val="00F2394E"/>
    <w:rsid w:val="00F37C6B"/>
    <w:rsid w:val="00F57E4C"/>
    <w:rsid w:val="00F63476"/>
    <w:rsid w:val="00F639DD"/>
    <w:rsid w:val="00F67BFE"/>
    <w:rsid w:val="00F77241"/>
    <w:rsid w:val="00F90D3A"/>
    <w:rsid w:val="00FA1EC8"/>
    <w:rsid w:val="00FB623B"/>
    <w:rsid w:val="00FC0758"/>
    <w:rsid w:val="00FD5B3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C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2AC3"/>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aliases w:val="Footnote,List Paragraph1,Párrafo de lista1"/>
    <w:basedOn w:val="Normal"/>
    <w:uiPriority w:val="34"/>
    <w:qFormat/>
    <w:rsid w:val="00282AC3"/>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282AC3"/>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rsid w:val="00282AC3"/>
    <w:rPr>
      <w:rFonts w:ascii="Calibri" w:eastAsia="Calibri" w:hAnsi="Calibri" w:cs="Times New Roman"/>
      <w:sz w:val="20"/>
      <w:szCs w:val="20"/>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282AC3"/>
    <w:rPr>
      <w:vertAlign w:val="superscript"/>
    </w:rPr>
  </w:style>
  <w:style w:type="paragraph" w:styleId="Header">
    <w:name w:val="header"/>
    <w:basedOn w:val="Normal"/>
    <w:link w:val="HeaderChar"/>
    <w:uiPriority w:val="99"/>
    <w:rsid w:val="0028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C3"/>
    <w:rPr>
      <w:rFonts w:ascii="Calibri" w:eastAsia="Calibri" w:hAnsi="Calibri" w:cs="Calibri"/>
    </w:rPr>
  </w:style>
  <w:style w:type="character" w:styleId="CommentReference">
    <w:name w:val="annotation reference"/>
    <w:basedOn w:val="DefaultParagraphFont"/>
    <w:uiPriority w:val="99"/>
    <w:semiHidden/>
    <w:unhideWhenUsed/>
    <w:rsid w:val="003A721B"/>
    <w:rPr>
      <w:sz w:val="16"/>
      <w:szCs w:val="16"/>
    </w:rPr>
  </w:style>
  <w:style w:type="paragraph" w:styleId="CommentText">
    <w:name w:val="annotation text"/>
    <w:basedOn w:val="Normal"/>
    <w:link w:val="CommentTextChar"/>
    <w:uiPriority w:val="99"/>
    <w:semiHidden/>
    <w:unhideWhenUsed/>
    <w:rsid w:val="003A721B"/>
    <w:pPr>
      <w:spacing w:line="240" w:lineRule="auto"/>
    </w:pPr>
    <w:rPr>
      <w:sz w:val="20"/>
      <w:szCs w:val="20"/>
    </w:rPr>
  </w:style>
  <w:style w:type="character" w:customStyle="1" w:styleId="CommentTextChar">
    <w:name w:val="Comment Text Char"/>
    <w:basedOn w:val="DefaultParagraphFont"/>
    <w:link w:val="CommentText"/>
    <w:uiPriority w:val="99"/>
    <w:semiHidden/>
    <w:rsid w:val="003A721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721B"/>
    <w:rPr>
      <w:b/>
      <w:bCs/>
    </w:rPr>
  </w:style>
  <w:style w:type="character" w:customStyle="1" w:styleId="CommentSubjectChar">
    <w:name w:val="Comment Subject Char"/>
    <w:basedOn w:val="CommentTextChar"/>
    <w:link w:val="CommentSubject"/>
    <w:uiPriority w:val="99"/>
    <w:semiHidden/>
    <w:rsid w:val="003A721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A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1B"/>
    <w:rPr>
      <w:rFonts w:ascii="Tahoma" w:eastAsia="Calibri" w:hAnsi="Tahoma" w:cs="Tahoma"/>
      <w:sz w:val="16"/>
      <w:szCs w:val="16"/>
    </w:rPr>
  </w:style>
  <w:style w:type="paragraph" w:styleId="Footer">
    <w:name w:val="footer"/>
    <w:basedOn w:val="Normal"/>
    <w:link w:val="FooterChar"/>
    <w:uiPriority w:val="99"/>
    <w:unhideWhenUsed/>
    <w:rsid w:val="00BE7D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7DD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C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2AC3"/>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aliases w:val="Footnote,List Paragraph1,Párrafo de lista1"/>
    <w:basedOn w:val="Normal"/>
    <w:uiPriority w:val="34"/>
    <w:qFormat/>
    <w:rsid w:val="00282AC3"/>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282AC3"/>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rsid w:val="00282AC3"/>
    <w:rPr>
      <w:rFonts w:ascii="Calibri" w:eastAsia="Calibri" w:hAnsi="Calibri" w:cs="Times New Roman"/>
      <w:sz w:val="20"/>
      <w:szCs w:val="20"/>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282AC3"/>
    <w:rPr>
      <w:vertAlign w:val="superscript"/>
    </w:rPr>
  </w:style>
  <w:style w:type="paragraph" w:styleId="Header">
    <w:name w:val="header"/>
    <w:basedOn w:val="Normal"/>
    <w:link w:val="HeaderChar"/>
    <w:uiPriority w:val="99"/>
    <w:rsid w:val="0028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C3"/>
    <w:rPr>
      <w:rFonts w:ascii="Calibri" w:eastAsia="Calibri" w:hAnsi="Calibri" w:cs="Calibri"/>
    </w:rPr>
  </w:style>
  <w:style w:type="character" w:styleId="CommentReference">
    <w:name w:val="annotation reference"/>
    <w:basedOn w:val="DefaultParagraphFont"/>
    <w:uiPriority w:val="99"/>
    <w:semiHidden/>
    <w:unhideWhenUsed/>
    <w:rsid w:val="003A721B"/>
    <w:rPr>
      <w:sz w:val="16"/>
      <w:szCs w:val="16"/>
    </w:rPr>
  </w:style>
  <w:style w:type="paragraph" w:styleId="CommentText">
    <w:name w:val="annotation text"/>
    <w:basedOn w:val="Normal"/>
    <w:link w:val="CommentTextChar"/>
    <w:uiPriority w:val="99"/>
    <w:semiHidden/>
    <w:unhideWhenUsed/>
    <w:rsid w:val="003A721B"/>
    <w:pPr>
      <w:spacing w:line="240" w:lineRule="auto"/>
    </w:pPr>
    <w:rPr>
      <w:sz w:val="20"/>
      <w:szCs w:val="20"/>
    </w:rPr>
  </w:style>
  <w:style w:type="character" w:customStyle="1" w:styleId="CommentTextChar">
    <w:name w:val="Comment Text Char"/>
    <w:basedOn w:val="DefaultParagraphFont"/>
    <w:link w:val="CommentText"/>
    <w:uiPriority w:val="99"/>
    <w:semiHidden/>
    <w:rsid w:val="003A721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721B"/>
    <w:rPr>
      <w:b/>
      <w:bCs/>
    </w:rPr>
  </w:style>
  <w:style w:type="character" w:customStyle="1" w:styleId="CommentSubjectChar">
    <w:name w:val="Comment Subject Char"/>
    <w:basedOn w:val="CommentTextChar"/>
    <w:link w:val="CommentSubject"/>
    <w:uiPriority w:val="99"/>
    <w:semiHidden/>
    <w:rsid w:val="003A721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A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1B"/>
    <w:rPr>
      <w:rFonts w:ascii="Tahoma" w:eastAsia="Calibri" w:hAnsi="Tahoma" w:cs="Tahoma"/>
      <w:sz w:val="16"/>
      <w:szCs w:val="16"/>
    </w:rPr>
  </w:style>
  <w:style w:type="paragraph" w:styleId="Footer">
    <w:name w:val="footer"/>
    <w:basedOn w:val="Normal"/>
    <w:link w:val="FooterChar"/>
    <w:uiPriority w:val="99"/>
    <w:unhideWhenUsed/>
    <w:rsid w:val="00BE7D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7D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7869">
      <w:bodyDiv w:val="1"/>
      <w:marLeft w:val="0"/>
      <w:marRight w:val="0"/>
      <w:marTop w:val="0"/>
      <w:marBottom w:val="0"/>
      <w:divBdr>
        <w:top w:val="none" w:sz="0" w:space="0" w:color="auto"/>
        <w:left w:val="none" w:sz="0" w:space="0" w:color="auto"/>
        <w:bottom w:val="none" w:sz="0" w:space="0" w:color="auto"/>
        <w:right w:val="none" w:sz="0" w:space="0" w:color="auto"/>
      </w:divBdr>
    </w:div>
    <w:div w:id="7247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724B-0BBA-4F7A-9FEA-8061DB4E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8420</Characters>
  <Application>Microsoft Office Word</Application>
  <DocSecurity>4</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Corte IDH</cp:lastModifiedBy>
  <cp:revision>2</cp:revision>
  <cp:lastPrinted>2017-07-24T20:20:00Z</cp:lastPrinted>
  <dcterms:created xsi:type="dcterms:W3CDTF">2017-07-24T22:49:00Z</dcterms:created>
  <dcterms:modified xsi:type="dcterms:W3CDTF">2017-07-24T22:49:00Z</dcterms:modified>
</cp:coreProperties>
</file>