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7" w:rsidRDefault="00675EC8" w:rsidP="00675EC8">
      <w:pPr>
        <w:spacing w:after="0"/>
        <w:ind w:right="-316"/>
        <w:rPr>
          <w:rFonts w:cs="Verdana Bold"/>
          <w:b/>
          <w:bCs/>
          <w:caps/>
        </w:rPr>
      </w:pPr>
      <w:r>
        <w:rPr>
          <w:rFonts w:cs="Verdana Bold"/>
          <w:b/>
          <w:bCs/>
          <w:caps/>
        </w:rPr>
        <w:t xml:space="preserve"> </w:t>
      </w: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326C06" w:rsidRDefault="00326C06" w:rsidP="007403DD">
      <w:pPr>
        <w:spacing w:after="0"/>
        <w:jc w:val="center"/>
        <w:rPr>
          <w:rFonts w:cs="Verdana"/>
          <w:b/>
          <w:bCs/>
          <w:caps/>
          <w:szCs w:val="20"/>
          <w:lang w:val="es-ES"/>
        </w:rPr>
      </w:pPr>
    </w:p>
    <w:p w:rsidR="00BB533C" w:rsidRPr="00691215" w:rsidRDefault="00BB533C" w:rsidP="00BB533C">
      <w:pPr>
        <w:spacing w:before="120"/>
        <w:ind w:right="-316"/>
        <w:jc w:val="center"/>
        <w:rPr>
          <w:rFonts w:cs="Verdana Bold"/>
          <w:b/>
          <w:bCs/>
          <w:caps/>
          <w:szCs w:val="20"/>
        </w:rPr>
      </w:pPr>
      <w:r w:rsidRPr="00691215">
        <w:rPr>
          <w:rFonts w:cs="Verdana Bold"/>
          <w:b/>
          <w:bCs/>
          <w:caps/>
          <w:szCs w:val="20"/>
        </w:rPr>
        <w:t>Resolución del Presidente de la</w:t>
      </w:r>
    </w:p>
    <w:p w:rsidR="00BB533C" w:rsidRPr="00691215" w:rsidRDefault="00BB533C" w:rsidP="00BB533C">
      <w:pPr>
        <w:spacing w:before="120"/>
        <w:ind w:right="-316"/>
        <w:jc w:val="center"/>
        <w:rPr>
          <w:rFonts w:cs="Verdana Bold"/>
          <w:b/>
          <w:bCs/>
          <w:caps/>
          <w:szCs w:val="20"/>
        </w:rPr>
      </w:pPr>
      <w:r w:rsidRPr="00691215">
        <w:rPr>
          <w:rFonts w:cs="Verdana Bold"/>
          <w:b/>
          <w:bCs/>
          <w:caps/>
          <w:szCs w:val="20"/>
        </w:rPr>
        <w:t>Corte Interamericana de Derechos Humanos</w:t>
      </w:r>
    </w:p>
    <w:p w:rsidR="00BB533C" w:rsidRPr="00691215" w:rsidRDefault="00BB533C" w:rsidP="00BB533C">
      <w:pPr>
        <w:spacing w:before="120"/>
        <w:ind w:right="-316"/>
        <w:rPr>
          <w:rFonts w:cs="Verdana Bold"/>
          <w:b/>
          <w:bCs/>
          <w:caps/>
          <w:szCs w:val="20"/>
        </w:rPr>
      </w:pPr>
    </w:p>
    <w:p w:rsidR="00BB533C" w:rsidRPr="00691215" w:rsidRDefault="00BB533C" w:rsidP="00BB533C">
      <w:pPr>
        <w:spacing w:before="120"/>
        <w:ind w:right="-316"/>
        <w:jc w:val="center"/>
        <w:rPr>
          <w:rFonts w:cs="Verdana Bold"/>
          <w:b/>
          <w:bCs/>
          <w:caps/>
          <w:szCs w:val="20"/>
        </w:rPr>
      </w:pPr>
      <w:r w:rsidRPr="00691215">
        <w:rPr>
          <w:rFonts w:cs="Verdana Bold"/>
          <w:b/>
          <w:bCs/>
          <w:caps/>
          <w:szCs w:val="20"/>
        </w:rPr>
        <w:t xml:space="preserve">dE </w:t>
      </w:r>
      <w:r w:rsidR="005F5C17">
        <w:rPr>
          <w:rFonts w:cs="Verdana Bold"/>
          <w:b/>
          <w:bCs/>
          <w:caps/>
          <w:szCs w:val="20"/>
        </w:rPr>
        <w:t>5</w:t>
      </w:r>
      <w:r w:rsidRPr="00691215">
        <w:rPr>
          <w:rFonts w:cs="Verdana Bold"/>
          <w:b/>
          <w:bCs/>
          <w:caps/>
          <w:szCs w:val="20"/>
        </w:rPr>
        <w:t xml:space="preserve"> DE </w:t>
      </w:r>
      <w:r>
        <w:rPr>
          <w:rFonts w:cs="Verdana Bold"/>
          <w:b/>
          <w:bCs/>
          <w:caps/>
          <w:szCs w:val="20"/>
        </w:rPr>
        <w:t>octubre</w:t>
      </w:r>
      <w:r w:rsidRPr="00691215">
        <w:rPr>
          <w:rFonts w:cs="Verdana Bold"/>
          <w:b/>
          <w:bCs/>
          <w:caps/>
          <w:szCs w:val="20"/>
        </w:rPr>
        <w:t xml:space="preserve"> de 2017</w:t>
      </w:r>
    </w:p>
    <w:p w:rsidR="00BB533C" w:rsidRPr="00691215" w:rsidRDefault="00BB533C" w:rsidP="00BB533C">
      <w:pPr>
        <w:spacing w:before="120"/>
        <w:ind w:right="-316"/>
        <w:rPr>
          <w:rFonts w:cs="Verdana Bold"/>
          <w:b/>
          <w:bCs/>
          <w:caps/>
          <w:szCs w:val="20"/>
        </w:rPr>
      </w:pPr>
    </w:p>
    <w:p w:rsidR="00F90477" w:rsidRDefault="00BB533C" w:rsidP="005D75AE">
      <w:pPr>
        <w:spacing w:before="120"/>
        <w:ind w:right="-316"/>
        <w:jc w:val="center"/>
        <w:rPr>
          <w:rFonts w:cs="Verdana Bold"/>
          <w:b/>
          <w:bCs/>
          <w:caps/>
          <w:szCs w:val="20"/>
        </w:rPr>
      </w:pPr>
      <w:r w:rsidRPr="00691215">
        <w:rPr>
          <w:rFonts w:cs="Verdana Bold"/>
          <w:b/>
          <w:bCs/>
          <w:caps/>
          <w:szCs w:val="20"/>
        </w:rPr>
        <w:t xml:space="preserve">CASO VIllamizar Durán Y otros vs. Colombia </w:t>
      </w:r>
    </w:p>
    <w:p w:rsidR="005D75AE" w:rsidRPr="006C2759" w:rsidRDefault="005D75AE" w:rsidP="005D75AE">
      <w:pPr>
        <w:spacing w:before="120"/>
        <w:ind w:right="-316"/>
        <w:jc w:val="center"/>
        <w:rPr>
          <w:rFonts w:cs="Verdana Bold"/>
          <w:b/>
          <w:bCs/>
          <w:caps/>
          <w:szCs w:val="20"/>
        </w:rPr>
      </w:pPr>
    </w:p>
    <w:p w:rsidR="00F90477" w:rsidRPr="00BD22C0" w:rsidRDefault="00F90477" w:rsidP="007403DD">
      <w:pPr>
        <w:spacing w:after="0"/>
        <w:ind w:right="-316"/>
        <w:jc w:val="center"/>
        <w:rPr>
          <w:rFonts w:cs="Verdana Bold"/>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r w:rsidRPr="00BD22C0">
        <w:rPr>
          <w:rFonts w:cs="Verdana"/>
          <w:b/>
          <w:bCs/>
          <w:caps/>
          <w:szCs w:val="20"/>
        </w:rPr>
        <w:t>Visto:</w:t>
      </w:r>
    </w:p>
    <w:p w:rsidR="00F90477" w:rsidRPr="00BD22C0" w:rsidRDefault="00F90477" w:rsidP="007403DD">
      <w:pPr>
        <w:spacing w:after="0"/>
        <w:rPr>
          <w:rFonts w:cs="Verdana"/>
          <w:b/>
          <w:bCs/>
          <w:caps/>
          <w:szCs w:val="20"/>
        </w:rPr>
      </w:pPr>
    </w:p>
    <w:p w:rsidR="00D725D6" w:rsidRDefault="001F6312" w:rsidP="007403DD">
      <w:pPr>
        <w:numPr>
          <w:ilvl w:val="0"/>
          <w:numId w:val="4"/>
        </w:numPr>
        <w:autoSpaceDE w:val="0"/>
        <w:autoSpaceDN w:val="0"/>
        <w:adjustRightInd w:val="0"/>
        <w:spacing w:after="0"/>
        <w:ind w:left="0" w:right="18" w:firstLine="0"/>
        <w:rPr>
          <w:rFonts w:cs="Verdana"/>
          <w:szCs w:val="20"/>
        </w:rPr>
      </w:pPr>
      <w:r w:rsidRPr="00E7665B">
        <w:rPr>
          <w:rFonts w:cs="Verdana"/>
          <w:szCs w:val="20"/>
        </w:rPr>
        <w:t xml:space="preserve">La Resolución del Presidente de la Corte Interamericana de Derechos Humanos (en adelante “el Presidente”) de </w:t>
      </w:r>
      <w:r w:rsidR="00187587">
        <w:rPr>
          <w:rFonts w:cs="Verdana"/>
          <w:szCs w:val="20"/>
        </w:rPr>
        <w:t>12</w:t>
      </w:r>
      <w:r>
        <w:rPr>
          <w:rFonts w:cs="Verdana"/>
          <w:szCs w:val="20"/>
        </w:rPr>
        <w:t xml:space="preserve"> de </w:t>
      </w:r>
      <w:r w:rsidR="00187587">
        <w:rPr>
          <w:rFonts w:cs="Verdana"/>
          <w:szCs w:val="20"/>
        </w:rPr>
        <w:t>septiembre</w:t>
      </w:r>
      <w:r>
        <w:rPr>
          <w:rFonts w:cs="Verdana"/>
          <w:szCs w:val="20"/>
        </w:rPr>
        <w:t xml:space="preserve"> </w:t>
      </w:r>
      <w:r w:rsidRPr="00E7665B">
        <w:rPr>
          <w:rFonts w:cs="Verdana"/>
          <w:szCs w:val="20"/>
        </w:rPr>
        <w:t>de 201</w:t>
      </w:r>
      <w:r w:rsidR="00187587">
        <w:rPr>
          <w:rFonts w:cs="Verdana"/>
          <w:szCs w:val="20"/>
        </w:rPr>
        <w:t>7</w:t>
      </w:r>
      <w:r w:rsidRPr="00E7665B">
        <w:rPr>
          <w:rFonts w:cs="Verdana"/>
          <w:szCs w:val="20"/>
        </w:rPr>
        <w:t xml:space="preserve"> (en adelante “la Resolución del Presidente”) mediante la cual, </w:t>
      </w:r>
      <w:r w:rsidRPr="00E7665B">
        <w:rPr>
          <w:rFonts w:cs="Verdana"/>
          <w:i/>
          <w:iCs/>
          <w:szCs w:val="20"/>
        </w:rPr>
        <w:t xml:space="preserve">inter </w:t>
      </w:r>
      <w:proofErr w:type="spellStart"/>
      <w:r w:rsidRPr="00E7665B">
        <w:rPr>
          <w:rFonts w:cs="Verdana"/>
          <w:i/>
          <w:iCs/>
          <w:szCs w:val="20"/>
        </w:rPr>
        <w:t>alia</w:t>
      </w:r>
      <w:proofErr w:type="spellEnd"/>
      <w:r w:rsidRPr="00E7665B">
        <w:rPr>
          <w:rFonts w:cs="Verdana"/>
          <w:szCs w:val="20"/>
        </w:rPr>
        <w:t xml:space="preserve">, ordenó la recepción de diversas declaraciones </w:t>
      </w:r>
      <w:r>
        <w:rPr>
          <w:rFonts w:cs="Verdana"/>
          <w:szCs w:val="20"/>
        </w:rPr>
        <w:t>testimoniales</w:t>
      </w:r>
      <w:r w:rsidR="00E74BAF">
        <w:rPr>
          <w:rFonts w:cs="Verdana"/>
          <w:szCs w:val="20"/>
        </w:rPr>
        <w:t>, a título informativo</w:t>
      </w:r>
      <w:r w:rsidR="00BF1920">
        <w:rPr>
          <w:rFonts w:cs="Verdana"/>
          <w:szCs w:val="20"/>
        </w:rPr>
        <w:t>, de presuntas víctimas</w:t>
      </w:r>
      <w:r w:rsidR="00E74BAF">
        <w:rPr>
          <w:rFonts w:cs="Verdana"/>
          <w:szCs w:val="20"/>
        </w:rPr>
        <w:t xml:space="preserve"> </w:t>
      </w:r>
      <w:r>
        <w:rPr>
          <w:rFonts w:cs="Verdana"/>
          <w:szCs w:val="20"/>
        </w:rPr>
        <w:t xml:space="preserve">y </w:t>
      </w:r>
      <w:r w:rsidRPr="00E7665B">
        <w:rPr>
          <w:rFonts w:cs="Verdana"/>
          <w:szCs w:val="20"/>
        </w:rPr>
        <w:t xml:space="preserve">periciales mediante </w:t>
      </w:r>
      <w:r w:rsidR="007D2FC8" w:rsidRPr="007D2FC8">
        <w:rPr>
          <w:rFonts w:cs="Verdana"/>
          <w:iCs/>
          <w:szCs w:val="20"/>
        </w:rPr>
        <w:t>afidá</w:t>
      </w:r>
      <w:r w:rsidRPr="007D2FC8">
        <w:rPr>
          <w:rFonts w:cs="Verdana"/>
          <w:iCs/>
          <w:szCs w:val="20"/>
        </w:rPr>
        <w:t>vit</w:t>
      </w:r>
      <w:r>
        <w:rPr>
          <w:rFonts w:cs="Verdana"/>
          <w:iCs/>
          <w:szCs w:val="20"/>
        </w:rPr>
        <w:t xml:space="preserve">, </w:t>
      </w:r>
      <w:r w:rsidRPr="00E7665B">
        <w:rPr>
          <w:rFonts w:cs="Verdana"/>
          <w:szCs w:val="20"/>
        </w:rPr>
        <w:t>y convocó a la Comisión Interamericana de Derechos Humanos (en adelante “la Comisión Interamericana” o “la Comisión”), a l</w:t>
      </w:r>
      <w:r>
        <w:rPr>
          <w:rFonts w:cs="Verdana"/>
          <w:szCs w:val="20"/>
        </w:rPr>
        <w:t>o</w:t>
      </w:r>
      <w:r w:rsidRPr="00E7665B">
        <w:rPr>
          <w:rFonts w:cs="Verdana"/>
          <w:szCs w:val="20"/>
        </w:rPr>
        <w:t>s representantes de las presuntas víctimas (en adelante “l</w:t>
      </w:r>
      <w:r>
        <w:rPr>
          <w:rFonts w:cs="Verdana"/>
          <w:szCs w:val="20"/>
        </w:rPr>
        <w:t>o</w:t>
      </w:r>
      <w:r w:rsidRPr="00E7665B">
        <w:rPr>
          <w:rFonts w:cs="Verdana"/>
          <w:szCs w:val="20"/>
        </w:rPr>
        <w:t>s representantes”) y a</w:t>
      </w:r>
      <w:r w:rsidR="00187587">
        <w:rPr>
          <w:rFonts w:cs="Verdana"/>
          <w:lang w:val="es-ES"/>
        </w:rPr>
        <w:t>l Estado de Colombia</w:t>
      </w:r>
      <w:r>
        <w:rPr>
          <w:rFonts w:cs="Verdana"/>
          <w:lang w:val="es-ES"/>
        </w:rPr>
        <w:t xml:space="preserve"> </w:t>
      </w:r>
      <w:r w:rsidRPr="00E7665B">
        <w:rPr>
          <w:rFonts w:cs="Verdana"/>
          <w:lang w:val="es-ES"/>
        </w:rPr>
        <w:t>(en adelante “el Estado” o “</w:t>
      </w:r>
      <w:r w:rsidR="00187587">
        <w:rPr>
          <w:rFonts w:cs="Verdana"/>
          <w:lang w:val="es-ES"/>
        </w:rPr>
        <w:t>Colombia</w:t>
      </w:r>
      <w:r w:rsidRPr="00E7665B">
        <w:rPr>
          <w:rFonts w:cs="Verdana"/>
          <w:lang w:val="es-ES"/>
        </w:rPr>
        <w:t xml:space="preserve">”) </w:t>
      </w:r>
      <w:r w:rsidRPr="00E7665B">
        <w:rPr>
          <w:rFonts w:cs="Verdana"/>
          <w:szCs w:val="20"/>
        </w:rPr>
        <w:t xml:space="preserve">a una audiencia pública a celebrarse </w:t>
      </w:r>
      <w:r>
        <w:rPr>
          <w:rFonts w:cs="Verdana"/>
          <w:szCs w:val="20"/>
          <w:lang w:bidi="en-US"/>
        </w:rPr>
        <w:t xml:space="preserve">los días </w:t>
      </w:r>
      <w:r w:rsidR="00187587">
        <w:rPr>
          <w:rFonts w:cs="Verdana"/>
          <w:szCs w:val="20"/>
          <w:lang w:bidi="en-US"/>
        </w:rPr>
        <w:t>17</w:t>
      </w:r>
      <w:r>
        <w:rPr>
          <w:rFonts w:cs="Verdana"/>
          <w:szCs w:val="20"/>
          <w:lang w:bidi="en-US"/>
        </w:rPr>
        <w:t xml:space="preserve"> y 1</w:t>
      </w:r>
      <w:r w:rsidR="00187587">
        <w:rPr>
          <w:rFonts w:cs="Verdana"/>
          <w:szCs w:val="20"/>
          <w:lang w:bidi="en-US"/>
        </w:rPr>
        <w:t>8</w:t>
      </w:r>
      <w:r>
        <w:rPr>
          <w:rFonts w:cs="Verdana"/>
          <w:szCs w:val="20"/>
          <w:lang w:bidi="en-US"/>
        </w:rPr>
        <w:t xml:space="preserve"> de octubre de 201</w:t>
      </w:r>
      <w:r w:rsidR="00187587">
        <w:rPr>
          <w:rFonts w:cs="Verdana"/>
          <w:szCs w:val="20"/>
          <w:lang w:bidi="en-US"/>
        </w:rPr>
        <w:t>7</w:t>
      </w:r>
      <w:r>
        <w:rPr>
          <w:rFonts w:cs="Verdana"/>
          <w:szCs w:val="20"/>
          <w:lang w:bidi="en-US"/>
        </w:rPr>
        <w:t xml:space="preserve"> </w:t>
      </w:r>
      <w:r w:rsidRPr="00DD687E">
        <w:rPr>
          <w:rFonts w:cs="Verdana"/>
          <w:szCs w:val="20"/>
          <w:lang w:bidi="en-US"/>
        </w:rPr>
        <w:t xml:space="preserve">en </w:t>
      </w:r>
      <w:r w:rsidR="00F2658E">
        <w:rPr>
          <w:rFonts w:cs="Verdana"/>
          <w:szCs w:val="20"/>
          <w:lang w:bidi="en-US"/>
        </w:rPr>
        <w:t>C</w:t>
      </w:r>
      <w:r w:rsidRPr="00DD687E">
        <w:rPr>
          <w:rFonts w:cs="Verdana"/>
          <w:szCs w:val="20"/>
          <w:lang w:bidi="en-US"/>
        </w:rPr>
        <w:t xml:space="preserve">iudad de </w:t>
      </w:r>
      <w:r w:rsidR="00187587">
        <w:rPr>
          <w:rFonts w:cs="Verdana"/>
          <w:szCs w:val="20"/>
          <w:lang w:bidi="en-US"/>
        </w:rPr>
        <w:t>Panamá</w:t>
      </w:r>
      <w:r>
        <w:rPr>
          <w:rFonts w:cs="Verdana"/>
          <w:szCs w:val="20"/>
          <w:lang w:bidi="en-US"/>
        </w:rPr>
        <w:t xml:space="preserve">, </w:t>
      </w:r>
      <w:r w:rsidR="00187587">
        <w:rPr>
          <w:rFonts w:cs="Verdana"/>
          <w:szCs w:val="20"/>
          <w:lang w:bidi="en-US"/>
        </w:rPr>
        <w:t>Panamá</w:t>
      </w:r>
      <w:r w:rsidR="00D725D6">
        <w:rPr>
          <w:rFonts w:cs="Verdana"/>
          <w:szCs w:val="20"/>
          <w:lang w:bidi="en-US"/>
        </w:rPr>
        <w:t>,</w:t>
      </w:r>
      <w:r>
        <w:rPr>
          <w:rFonts w:cs="Verdana"/>
          <w:szCs w:val="20"/>
        </w:rPr>
        <w:t xml:space="preserve"> </w:t>
      </w:r>
      <w:r w:rsidRPr="00E7665B">
        <w:rPr>
          <w:rFonts w:cs="Verdana"/>
          <w:szCs w:val="20"/>
        </w:rPr>
        <w:t>para recibir</w:t>
      </w:r>
      <w:r>
        <w:rPr>
          <w:rFonts w:cs="Verdana"/>
          <w:szCs w:val="20"/>
        </w:rPr>
        <w:t xml:space="preserve"> </w:t>
      </w:r>
      <w:r w:rsidR="00BF1920">
        <w:rPr>
          <w:rFonts w:cs="Verdana"/>
          <w:szCs w:val="20"/>
        </w:rPr>
        <w:t>dos</w:t>
      </w:r>
      <w:r w:rsidR="00D725D6">
        <w:rPr>
          <w:rFonts w:cs="Verdana"/>
          <w:szCs w:val="20"/>
        </w:rPr>
        <w:t xml:space="preserve"> declaraciones testimoniales</w:t>
      </w:r>
      <w:r w:rsidR="00BF1920">
        <w:rPr>
          <w:rStyle w:val="FootnoteReference"/>
          <w:rFonts w:cs="Verdana"/>
          <w:szCs w:val="20"/>
        </w:rPr>
        <w:footnoteReference w:id="1"/>
      </w:r>
      <w:r w:rsidR="00D725D6">
        <w:rPr>
          <w:rFonts w:cs="Verdana"/>
          <w:szCs w:val="20"/>
        </w:rPr>
        <w:t>, una declaración a título informativo</w:t>
      </w:r>
      <w:r w:rsidR="00BF1920">
        <w:rPr>
          <w:rStyle w:val="FootnoteReference"/>
          <w:rFonts w:cs="Verdana"/>
          <w:szCs w:val="20"/>
        </w:rPr>
        <w:footnoteReference w:id="2"/>
      </w:r>
      <w:r w:rsidR="00D725D6">
        <w:rPr>
          <w:rFonts w:cs="Verdana"/>
          <w:szCs w:val="20"/>
        </w:rPr>
        <w:t xml:space="preserve"> y tres peritajes</w:t>
      </w:r>
      <w:r w:rsidR="00BF1920">
        <w:rPr>
          <w:rStyle w:val="FootnoteReference"/>
          <w:rFonts w:cs="Verdana"/>
          <w:szCs w:val="20"/>
        </w:rPr>
        <w:footnoteReference w:id="3"/>
      </w:r>
      <w:r w:rsidR="005E5FE0">
        <w:rPr>
          <w:rFonts w:cs="Verdana"/>
          <w:szCs w:val="20"/>
        </w:rPr>
        <w:t>,</w:t>
      </w:r>
      <w:r w:rsidR="00D725D6">
        <w:rPr>
          <w:rFonts w:cs="Verdana"/>
          <w:szCs w:val="20"/>
        </w:rPr>
        <w:t xml:space="preserve"> así como </w:t>
      </w:r>
      <w:r w:rsidR="00D725D6" w:rsidRPr="00E7665B">
        <w:rPr>
          <w:rFonts w:cs="Verdana"/>
          <w:szCs w:val="20"/>
        </w:rPr>
        <w:t>alegatos finales orales sobre la</w:t>
      </w:r>
      <w:r w:rsidR="00D725D6">
        <w:rPr>
          <w:rFonts w:cs="Verdana"/>
          <w:szCs w:val="20"/>
        </w:rPr>
        <w:t>s</w:t>
      </w:r>
      <w:r w:rsidR="00D725D6" w:rsidRPr="00E7665B">
        <w:rPr>
          <w:rFonts w:cs="Verdana"/>
          <w:szCs w:val="20"/>
        </w:rPr>
        <w:t xml:space="preserve"> excepci</w:t>
      </w:r>
      <w:r w:rsidR="00D725D6">
        <w:rPr>
          <w:rFonts w:cs="Verdana"/>
          <w:szCs w:val="20"/>
        </w:rPr>
        <w:t>o</w:t>
      </w:r>
      <w:r w:rsidR="00D725D6" w:rsidRPr="00E7665B">
        <w:rPr>
          <w:rFonts w:cs="Verdana"/>
          <w:szCs w:val="20"/>
        </w:rPr>
        <w:t>n</w:t>
      </w:r>
      <w:r w:rsidR="00D725D6">
        <w:rPr>
          <w:rFonts w:cs="Verdana"/>
          <w:szCs w:val="20"/>
        </w:rPr>
        <w:t xml:space="preserve">es </w:t>
      </w:r>
      <w:r w:rsidR="00D725D6" w:rsidRPr="00E7665B">
        <w:rPr>
          <w:rFonts w:cs="Verdana"/>
          <w:szCs w:val="20"/>
        </w:rPr>
        <w:t>preliminar</w:t>
      </w:r>
      <w:r w:rsidR="00D725D6">
        <w:rPr>
          <w:rFonts w:cs="Verdana"/>
          <w:szCs w:val="20"/>
        </w:rPr>
        <w:t>es</w:t>
      </w:r>
      <w:r w:rsidR="00D725D6" w:rsidRPr="00E7665B">
        <w:rPr>
          <w:rFonts w:cs="Verdana"/>
          <w:szCs w:val="20"/>
        </w:rPr>
        <w:t>, fondo,</w:t>
      </w:r>
      <w:r w:rsidR="00D725D6">
        <w:rPr>
          <w:rFonts w:cs="Verdana"/>
          <w:szCs w:val="20"/>
        </w:rPr>
        <w:t xml:space="preserve"> y eventuales</w:t>
      </w:r>
      <w:r w:rsidR="00D725D6" w:rsidRPr="00E7665B">
        <w:rPr>
          <w:rFonts w:cs="Verdana"/>
          <w:szCs w:val="20"/>
        </w:rPr>
        <w:t xml:space="preserve"> reparaciones y costas en el presente caso</w:t>
      </w:r>
      <w:r w:rsidR="005E5FE0">
        <w:rPr>
          <w:rFonts w:cs="Verdana"/>
          <w:szCs w:val="20"/>
        </w:rPr>
        <w:t xml:space="preserve">. </w:t>
      </w:r>
    </w:p>
    <w:p w:rsidR="00D725D6" w:rsidRDefault="00D725D6" w:rsidP="00D725D6">
      <w:pPr>
        <w:autoSpaceDE w:val="0"/>
        <w:autoSpaceDN w:val="0"/>
        <w:adjustRightInd w:val="0"/>
        <w:spacing w:after="0"/>
        <w:ind w:right="18"/>
        <w:rPr>
          <w:rFonts w:cs="Verdana"/>
          <w:szCs w:val="20"/>
        </w:rPr>
      </w:pPr>
    </w:p>
    <w:p w:rsidR="001F6312" w:rsidRDefault="001F6312" w:rsidP="007403DD">
      <w:pPr>
        <w:numPr>
          <w:ilvl w:val="0"/>
          <w:numId w:val="4"/>
        </w:numPr>
        <w:autoSpaceDE w:val="0"/>
        <w:autoSpaceDN w:val="0"/>
        <w:adjustRightInd w:val="0"/>
        <w:spacing w:after="0"/>
        <w:ind w:left="0" w:right="18" w:firstLine="0"/>
        <w:rPr>
          <w:rFonts w:cs="Verdana"/>
          <w:szCs w:val="20"/>
          <w:lang w:val="es-ES"/>
        </w:rPr>
      </w:pPr>
      <w:r>
        <w:rPr>
          <w:rFonts w:cs="Verdana"/>
          <w:szCs w:val="20"/>
        </w:rPr>
        <w:t xml:space="preserve">La comunicación de </w:t>
      </w:r>
      <w:r w:rsidR="00E74BAF">
        <w:rPr>
          <w:rFonts w:cs="Verdana"/>
          <w:szCs w:val="20"/>
        </w:rPr>
        <w:t>20</w:t>
      </w:r>
      <w:r w:rsidR="003E5534" w:rsidRPr="008A0F66">
        <w:rPr>
          <w:szCs w:val="20"/>
          <w:lang w:val="es-CL"/>
        </w:rPr>
        <w:t xml:space="preserve"> de </w:t>
      </w:r>
      <w:r w:rsidR="00E74BAF">
        <w:rPr>
          <w:szCs w:val="20"/>
          <w:lang w:val="es-CL"/>
        </w:rPr>
        <w:t>septiembre de 2017</w:t>
      </w:r>
      <w:r w:rsidR="00696224">
        <w:rPr>
          <w:szCs w:val="20"/>
          <w:lang w:val="es-CL"/>
        </w:rPr>
        <w:t>,</w:t>
      </w:r>
      <w:r w:rsidR="003E5534" w:rsidRPr="008A0F66">
        <w:rPr>
          <w:szCs w:val="20"/>
          <w:lang w:val="es-CL"/>
        </w:rPr>
        <w:t xml:space="preserve"> </w:t>
      </w:r>
      <w:r w:rsidR="003E5534">
        <w:rPr>
          <w:szCs w:val="20"/>
          <w:lang w:val="es-CL"/>
        </w:rPr>
        <w:t xml:space="preserve">mediante la cual </w:t>
      </w:r>
      <w:r w:rsidR="00E74BAF">
        <w:rPr>
          <w:szCs w:val="20"/>
          <w:lang w:val="es-CL"/>
        </w:rPr>
        <w:t xml:space="preserve">el Estado de Colombia </w:t>
      </w:r>
      <w:r w:rsidR="001304F8">
        <w:rPr>
          <w:szCs w:val="20"/>
          <w:lang w:val="es-CL"/>
        </w:rPr>
        <w:t xml:space="preserve">comunicó que “el General (R) </w:t>
      </w:r>
      <w:r w:rsidR="001304F8" w:rsidRPr="004F0227">
        <w:rPr>
          <w:lang w:val="es-CR"/>
        </w:rPr>
        <w:t>Juan Carlos Gómez</w:t>
      </w:r>
      <w:r w:rsidR="001304F8">
        <w:rPr>
          <w:lang w:val="es-CR"/>
        </w:rPr>
        <w:t xml:space="preserve"> […]</w:t>
      </w:r>
      <w:r w:rsidR="001304F8" w:rsidRPr="004F0227">
        <w:rPr>
          <w:lang w:val="es-CR"/>
        </w:rPr>
        <w:t xml:space="preserve"> no podrá rendir la declaración ante fedatario público decretada mediante la Resolución</w:t>
      </w:r>
      <w:r w:rsidR="001304F8">
        <w:rPr>
          <w:lang w:val="es-CR"/>
        </w:rPr>
        <w:t xml:space="preserve"> </w:t>
      </w:r>
      <w:r w:rsidR="001304F8" w:rsidRPr="004F0227">
        <w:rPr>
          <w:lang w:val="es-CR"/>
        </w:rPr>
        <w:t>del Presidente</w:t>
      </w:r>
      <w:r w:rsidR="00F2187C">
        <w:rPr>
          <w:lang w:val="es-CR"/>
        </w:rPr>
        <w:t xml:space="preserve"> […]” en virtud de que “</w:t>
      </w:r>
      <w:r w:rsidR="00F2187C" w:rsidRPr="004F0227">
        <w:rPr>
          <w:lang w:val="es-CR"/>
        </w:rPr>
        <w:t>el C</w:t>
      </w:r>
      <w:r w:rsidR="00F2187C">
        <w:rPr>
          <w:lang w:val="es-CR"/>
        </w:rPr>
        <w:t>[</w:t>
      </w:r>
      <w:proofErr w:type="spellStart"/>
      <w:r w:rsidR="00F2187C">
        <w:rPr>
          <w:lang w:val="es-CR"/>
        </w:rPr>
        <w:t>omité</w:t>
      </w:r>
      <w:proofErr w:type="spellEnd"/>
      <w:r w:rsidR="00F2187C">
        <w:rPr>
          <w:lang w:val="es-CR"/>
        </w:rPr>
        <w:t xml:space="preserve">] </w:t>
      </w:r>
      <w:r w:rsidR="00F2187C" w:rsidRPr="004F0227">
        <w:rPr>
          <w:lang w:val="es-CR"/>
        </w:rPr>
        <w:t>I</w:t>
      </w:r>
      <w:r w:rsidR="00F2187C">
        <w:rPr>
          <w:lang w:val="es-CR"/>
        </w:rPr>
        <w:t>[</w:t>
      </w:r>
      <w:proofErr w:type="spellStart"/>
      <w:r w:rsidR="00F2187C">
        <w:rPr>
          <w:lang w:val="es-CR"/>
        </w:rPr>
        <w:t>nternacional</w:t>
      </w:r>
      <w:proofErr w:type="spellEnd"/>
      <w:r w:rsidR="00F2187C">
        <w:rPr>
          <w:lang w:val="es-CR"/>
        </w:rPr>
        <w:t xml:space="preserve"> de la</w:t>
      </w:r>
      <w:r w:rsidR="008253EE">
        <w:rPr>
          <w:lang w:val="es-CR"/>
        </w:rPr>
        <w:t>]</w:t>
      </w:r>
      <w:r w:rsidR="00F2187C">
        <w:rPr>
          <w:lang w:val="es-CR"/>
        </w:rPr>
        <w:t xml:space="preserve"> </w:t>
      </w:r>
      <w:r w:rsidR="00F2187C" w:rsidRPr="004F0227">
        <w:rPr>
          <w:lang w:val="es-CR"/>
        </w:rPr>
        <w:t>C</w:t>
      </w:r>
      <w:r w:rsidR="00F2187C">
        <w:rPr>
          <w:lang w:val="es-CR"/>
        </w:rPr>
        <w:t>[</w:t>
      </w:r>
      <w:proofErr w:type="spellStart"/>
      <w:r w:rsidR="00F2187C">
        <w:rPr>
          <w:lang w:val="es-CR"/>
        </w:rPr>
        <w:t>ruz</w:t>
      </w:r>
      <w:proofErr w:type="spellEnd"/>
      <w:r w:rsidR="00F2187C">
        <w:rPr>
          <w:lang w:val="es-CR"/>
        </w:rPr>
        <w:t xml:space="preserve">] </w:t>
      </w:r>
      <w:r w:rsidR="00F2187C" w:rsidRPr="004F0227">
        <w:rPr>
          <w:lang w:val="es-CR"/>
        </w:rPr>
        <w:t>R</w:t>
      </w:r>
      <w:r w:rsidR="00F2187C">
        <w:rPr>
          <w:lang w:val="es-CR"/>
        </w:rPr>
        <w:t>[</w:t>
      </w:r>
      <w:proofErr w:type="spellStart"/>
      <w:r w:rsidR="00F2187C">
        <w:rPr>
          <w:lang w:val="es-CR"/>
        </w:rPr>
        <w:t>oja</w:t>
      </w:r>
      <w:proofErr w:type="spellEnd"/>
      <w:r w:rsidR="00F2187C">
        <w:rPr>
          <w:lang w:val="es-CR"/>
        </w:rPr>
        <w:t>]</w:t>
      </w:r>
      <w:r w:rsidR="00F2187C" w:rsidRPr="004F0227">
        <w:rPr>
          <w:lang w:val="es-CR"/>
        </w:rPr>
        <w:t>, organismo internacional al q</w:t>
      </w:r>
      <w:r w:rsidR="00F2187C">
        <w:rPr>
          <w:lang w:val="es-CR"/>
        </w:rPr>
        <w:t xml:space="preserve">ue el declarante </w:t>
      </w:r>
      <w:r w:rsidR="00F2187C" w:rsidRPr="004F0227">
        <w:rPr>
          <w:lang w:val="es-CR"/>
        </w:rPr>
        <w:t>asesora en la actualidad, le notificó que su participación en e</w:t>
      </w:r>
      <w:r w:rsidR="00F2187C">
        <w:rPr>
          <w:lang w:val="es-CR"/>
        </w:rPr>
        <w:t xml:space="preserve">l proceso del asunto no resulta </w:t>
      </w:r>
      <w:r w:rsidR="00F2187C" w:rsidRPr="004F0227">
        <w:rPr>
          <w:lang w:val="es-CR"/>
        </w:rPr>
        <w:t>comp</w:t>
      </w:r>
      <w:r w:rsidR="00F2187C">
        <w:rPr>
          <w:lang w:val="es-CR"/>
        </w:rPr>
        <w:t>atible con sus labores actuales”.</w:t>
      </w:r>
      <w:r>
        <w:rPr>
          <w:rFonts w:cs="Verdana"/>
          <w:szCs w:val="20"/>
          <w:lang w:val="es-ES"/>
        </w:rPr>
        <w:t xml:space="preserve"> </w:t>
      </w:r>
      <w:r w:rsidR="007D5515">
        <w:rPr>
          <w:rFonts w:cs="Verdana"/>
          <w:szCs w:val="20"/>
          <w:lang w:val="es-ES"/>
        </w:rPr>
        <w:t xml:space="preserve">En consecuencia, el Estado colombiano solicitó la sustitución del referido declarante por </w:t>
      </w:r>
      <w:proofErr w:type="spellStart"/>
      <w:r w:rsidR="007D5515" w:rsidRPr="004F0227">
        <w:rPr>
          <w:lang w:val="es-CR"/>
        </w:rPr>
        <w:t>Eduth</w:t>
      </w:r>
      <w:proofErr w:type="spellEnd"/>
      <w:r w:rsidR="007D5515" w:rsidRPr="004F0227">
        <w:rPr>
          <w:lang w:val="es-CR"/>
        </w:rPr>
        <w:t xml:space="preserve"> Claudia Hernán</w:t>
      </w:r>
      <w:r w:rsidR="007D5515">
        <w:rPr>
          <w:lang w:val="es-CR"/>
        </w:rPr>
        <w:t xml:space="preserve">dez Aguilar para que atienda el </w:t>
      </w:r>
      <w:r w:rsidR="007D5515" w:rsidRPr="004F0227">
        <w:rPr>
          <w:lang w:val="es-CR"/>
        </w:rPr>
        <w:t>objeto decretado mediante la Resolución de</w:t>
      </w:r>
      <w:r w:rsidR="007D5515">
        <w:rPr>
          <w:lang w:val="es-CR"/>
        </w:rPr>
        <w:t xml:space="preserve"> Convocatoria a Audiencia Pública</w:t>
      </w:r>
      <w:r w:rsidR="007D5515">
        <w:rPr>
          <w:rStyle w:val="FootnoteReference"/>
          <w:lang w:val="es-CR"/>
        </w:rPr>
        <w:footnoteReference w:id="4"/>
      </w:r>
      <w:r w:rsidR="007D5515">
        <w:rPr>
          <w:lang w:val="es-CR"/>
        </w:rPr>
        <w:t>.</w:t>
      </w:r>
      <w:r w:rsidR="00FD2AF6">
        <w:rPr>
          <w:lang w:val="es-CR"/>
        </w:rPr>
        <w:t xml:space="preserve"> Asimismo, acompañó a la referida comunicación la hoja de vida de señora Hernández Aguilar. </w:t>
      </w:r>
    </w:p>
    <w:p w:rsidR="00E84793" w:rsidRPr="00E84793" w:rsidRDefault="00E84793" w:rsidP="007403DD">
      <w:pPr>
        <w:autoSpaceDE w:val="0"/>
        <w:autoSpaceDN w:val="0"/>
        <w:adjustRightInd w:val="0"/>
        <w:spacing w:after="0"/>
        <w:ind w:right="18"/>
        <w:rPr>
          <w:rFonts w:cs="Verdana"/>
          <w:szCs w:val="20"/>
          <w:lang w:val="es-ES"/>
        </w:rPr>
      </w:pPr>
    </w:p>
    <w:p w:rsidR="009F3895" w:rsidRDefault="009F3895"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lastRenderedPageBreak/>
        <w:t xml:space="preserve">La nota de la </w:t>
      </w:r>
      <w:r w:rsidRPr="00700FD8">
        <w:rPr>
          <w:rFonts w:cs="Verdana"/>
          <w:szCs w:val="20"/>
        </w:rPr>
        <w:t>Secretaría de la Corte Interamericana</w:t>
      </w:r>
      <w:r>
        <w:rPr>
          <w:rFonts w:cs="Verdana"/>
          <w:szCs w:val="20"/>
        </w:rPr>
        <w:t xml:space="preserve"> de Derechos Humanos</w:t>
      </w:r>
      <w:r w:rsidRPr="00700FD8">
        <w:rPr>
          <w:rFonts w:cs="Verdana"/>
          <w:szCs w:val="20"/>
        </w:rPr>
        <w:t xml:space="preserve"> (en adelante “la Secretaría”) </w:t>
      </w:r>
      <w:r>
        <w:rPr>
          <w:rFonts w:cs="Verdana"/>
          <w:szCs w:val="20"/>
          <w:lang w:val="es-ES"/>
        </w:rPr>
        <w:t xml:space="preserve">de </w:t>
      </w:r>
      <w:r w:rsidR="00A52C2D">
        <w:rPr>
          <w:rFonts w:cs="Verdana"/>
          <w:szCs w:val="20"/>
          <w:lang w:val="es-ES"/>
        </w:rPr>
        <w:t>21</w:t>
      </w:r>
      <w:r>
        <w:rPr>
          <w:rFonts w:cs="Verdana"/>
          <w:szCs w:val="20"/>
          <w:lang w:val="es-ES"/>
        </w:rPr>
        <w:t xml:space="preserve"> de septiembre de 2017, mediante la cual se transmitió a los representantes y a la Comisión la solicitud planteada por el Estado; y se les otorgó un plazo </w:t>
      </w:r>
      <w:r w:rsidR="00A52C2D">
        <w:rPr>
          <w:rFonts w:cs="Verdana"/>
          <w:szCs w:val="20"/>
          <w:lang w:val="es-ES"/>
        </w:rPr>
        <w:t xml:space="preserve">hasta el 27 de septiembre </w:t>
      </w:r>
      <w:r>
        <w:rPr>
          <w:rFonts w:cs="Verdana"/>
          <w:szCs w:val="20"/>
          <w:lang w:val="es-ES"/>
        </w:rPr>
        <w:t>para presentar sus observaciones al respecto.</w:t>
      </w:r>
      <w:r w:rsidR="00A52C2D">
        <w:rPr>
          <w:rFonts w:cs="Verdana"/>
          <w:szCs w:val="20"/>
          <w:lang w:val="es-ES"/>
        </w:rPr>
        <w:t xml:space="preserve"> Ni los representantes, ni la Comisión presentaron observaciones al respecto.</w:t>
      </w:r>
    </w:p>
    <w:p w:rsidR="009F3895" w:rsidRDefault="009F3895" w:rsidP="009F3895">
      <w:pPr>
        <w:pStyle w:val="ListParagraph"/>
        <w:rPr>
          <w:rFonts w:cs="Verdana"/>
          <w:szCs w:val="20"/>
          <w:lang w:val="es-ES"/>
        </w:rPr>
      </w:pPr>
    </w:p>
    <w:p w:rsidR="00881309" w:rsidRPr="00040EC9" w:rsidRDefault="009F3895"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t xml:space="preserve">La comunicación de 28 de septiembre de 2017, mediante la cual los representantes </w:t>
      </w:r>
      <w:r w:rsidR="00B47902">
        <w:rPr>
          <w:rFonts w:cs="Verdana"/>
          <w:szCs w:val="20"/>
          <w:lang w:val="es-ES"/>
        </w:rPr>
        <w:t xml:space="preserve">de las presuntas víctimas </w:t>
      </w:r>
      <w:r w:rsidR="00B47902" w:rsidRPr="004F0227">
        <w:rPr>
          <w:lang w:val="es-CR"/>
        </w:rPr>
        <w:t>solicitar</w:t>
      </w:r>
      <w:r w:rsidR="00B47902">
        <w:rPr>
          <w:lang w:val="es-CR"/>
        </w:rPr>
        <w:t xml:space="preserve">on que la declaración de la presunta víctima Augusto Villamizar Lizarazo sea rendida </w:t>
      </w:r>
      <w:r w:rsidR="00B47902" w:rsidRPr="004F0227">
        <w:rPr>
          <w:lang w:val="es-CR"/>
        </w:rPr>
        <w:t>por</w:t>
      </w:r>
      <w:r w:rsidR="00B47902">
        <w:rPr>
          <w:lang w:val="es-CR"/>
        </w:rPr>
        <w:t xml:space="preserve"> </w:t>
      </w:r>
      <w:r w:rsidR="00B47902" w:rsidRPr="00E452BB">
        <w:rPr>
          <w:i/>
          <w:lang w:val="es-CR"/>
        </w:rPr>
        <w:t>affidávit</w:t>
      </w:r>
      <w:r w:rsidR="00B47902">
        <w:rPr>
          <w:lang w:val="es-CR"/>
        </w:rPr>
        <w:t xml:space="preserve"> y que su hijo </w:t>
      </w:r>
      <w:proofErr w:type="spellStart"/>
      <w:r w:rsidR="00B47902">
        <w:rPr>
          <w:lang w:val="es-CR"/>
        </w:rPr>
        <w:t>Edidxon</w:t>
      </w:r>
      <w:proofErr w:type="spellEnd"/>
      <w:r w:rsidR="00B47902">
        <w:rPr>
          <w:lang w:val="es-CR"/>
        </w:rPr>
        <w:t xml:space="preserve"> </w:t>
      </w:r>
      <w:r w:rsidR="00B47902" w:rsidRPr="004F0227">
        <w:rPr>
          <w:lang w:val="es-CR"/>
        </w:rPr>
        <w:t xml:space="preserve">Villamizar (hermano de la </w:t>
      </w:r>
      <w:r w:rsidR="00B47902">
        <w:rPr>
          <w:lang w:val="es-CR"/>
        </w:rPr>
        <w:t xml:space="preserve">presunta </w:t>
      </w:r>
      <w:r w:rsidR="00B47902" w:rsidRPr="004F0227">
        <w:rPr>
          <w:lang w:val="es-CR"/>
        </w:rPr>
        <w:t xml:space="preserve">víctima) sea escuchado en audiencia pública. </w:t>
      </w:r>
      <w:r w:rsidR="00B47902">
        <w:rPr>
          <w:lang w:val="es-CR"/>
        </w:rPr>
        <w:t>Fundamentaron dicha solicitud en “</w:t>
      </w:r>
      <w:r w:rsidR="00B47902" w:rsidRPr="004F0227">
        <w:rPr>
          <w:lang w:val="es-CR"/>
        </w:rPr>
        <w:t>que el señor Augusto Villamizar</w:t>
      </w:r>
      <w:r w:rsidR="00B47902">
        <w:rPr>
          <w:lang w:val="es-CR"/>
        </w:rPr>
        <w:t>, es un hombre de avanzada edad (73 años), quien [les]</w:t>
      </w:r>
      <w:r w:rsidR="00B47902" w:rsidRPr="004F0227">
        <w:rPr>
          <w:lang w:val="es-CR"/>
        </w:rPr>
        <w:t xml:space="preserve"> ha manifestado recientemente que no se encuentra en</w:t>
      </w:r>
      <w:r w:rsidR="00B47902">
        <w:rPr>
          <w:lang w:val="es-CR"/>
        </w:rPr>
        <w:t xml:space="preserve"> </w:t>
      </w:r>
      <w:r w:rsidR="00B47902" w:rsidRPr="004F0227">
        <w:rPr>
          <w:lang w:val="es-CR"/>
        </w:rPr>
        <w:t>condiciones físicas y de salud para realizar este desplazamiento desde su hogar en</w:t>
      </w:r>
      <w:r w:rsidR="00B47902">
        <w:rPr>
          <w:lang w:val="es-CR"/>
        </w:rPr>
        <w:t xml:space="preserve"> </w:t>
      </w:r>
      <w:proofErr w:type="spellStart"/>
      <w:r w:rsidR="00B47902" w:rsidRPr="004F0227">
        <w:rPr>
          <w:lang w:val="es-CR"/>
        </w:rPr>
        <w:t>Saravena</w:t>
      </w:r>
      <w:proofErr w:type="spellEnd"/>
      <w:r w:rsidR="00B47902" w:rsidRPr="004F0227">
        <w:rPr>
          <w:lang w:val="es-CR"/>
        </w:rPr>
        <w:t>, Arauca, municipio alejado de la capital co</w:t>
      </w:r>
      <w:r w:rsidR="00B47902">
        <w:rPr>
          <w:lang w:val="es-CR"/>
        </w:rPr>
        <w:t>lombiana, a la ciudad de Panamá”</w:t>
      </w:r>
      <w:r w:rsidR="00A02BAF">
        <w:rPr>
          <w:lang w:val="es-CR"/>
        </w:rPr>
        <w:t>. Asimismo</w:t>
      </w:r>
      <w:r w:rsidR="004E2889">
        <w:rPr>
          <w:lang w:val="es-CR"/>
        </w:rPr>
        <w:t xml:space="preserve">, solicitaron la reconsideración </w:t>
      </w:r>
      <w:r w:rsidR="00E11DEC">
        <w:rPr>
          <w:lang w:val="es-CR"/>
        </w:rPr>
        <w:t>de</w:t>
      </w:r>
      <w:r w:rsidR="004E2889">
        <w:rPr>
          <w:lang w:val="es-CR"/>
        </w:rPr>
        <w:t xml:space="preserve"> lo dispuesto</w:t>
      </w:r>
      <w:r w:rsidR="00E11DEC">
        <w:rPr>
          <w:lang w:val="es-CR"/>
        </w:rPr>
        <w:t xml:space="preserve"> en la Resolución del Presidente</w:t>
      </w:r>
      <w:r w:rsidR="004E2889">
        <w:rPr>
          <w:lang w:val="es-CR"/>
        </w:rPr>
        <w:t xml:space="preserve"> </w:t>
      </w:r>
      <w:r w:rsidR="00E11DEC">
        <w:rPr>
          <w:lang w:val="es-CR"/>
        </w:rPr>
        <w:t>“a efectos de que un integrante de cada uno de los casos que representa[n] pueda deponer su declaración en audiencia pública”.</w:t>
      </w:r>
      <w:r w:rsidR="004E2889">
        <w:rPr>
          <w:lang w:val="es-CR"/>
        </w:rPr>
        <w:t xml:space="preserve"> </w:t>
      </w:r>
      <w:r w:rsidR="00E11DEC">
        <w:rPr>
          <w:lang w:val="es-CR"/>
        </w:rPr>
        <w:t xml:space="preserve">Ésta última </w:t>
      </w:r>
      <w:r w:rsidR="006679C3">
        <w:rPr>
          <w:lang w:val="es-CR"/>
        </w:rPr>
        <w:t xml:space="preserve">solicitud </w:t>
      </w:r>
      <w:r w:rsidR="00E11DEC">
        <w:rPr>
          <w:lang w:val="es-CR"/>
        </w:rPr>
        <w:t>ha sido puesta en conocimiento del pleno y será resuelta oportunamente.</w:t>
      </w:r>
      <w:r w:rsidR="00A02BAF">
        <w:rPr>
          <w:lang w:val="es-CR"/>
        </w:rPr>
        <w:t xml:space="preserve"> </w:t>
      </w:r>
    </w:p>
    <w:p w:rsidR="00040EC9" w:rsidRDefault="00040EC9" w:rsidP="00040EC9">
      <w:pPr>
        <w:pStyle w:val="ListParagraph"/>
        <w:rPr>
          <w:rFonts w:cs="Verdana"/>
          <w:szCs w:val="20"/>
          <w:lang w:val="es-ES"/>
        </w:rPr>
      </w:pPr>
    </w:p>
    <w:p w:rsidR="00040EC9" w:rsidRDefault="00040EC9"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t xml:space="preserve">La nota de la </w:t>
      </w:r>
      <w:r w:rsidRPr="00700FD8">
        <w:rPr>
          <w:rFonts w:cs="Verdana"/>
          <w:szCs w:val="20"/>
        </w:rPr>
        <w:t xml:space="preserve">Secretaría </w:t>
      </w:r>
      <w:r>
        <w:rPr>
          <w:rFonts w:cs="Verdana"/>
          <w:szCs w:val="20"/>
          <w:lang w:val="es-ES"/>
        </w:rPr>
        <w:t xml:space="preserve">de </w:t>
      </w:r>
      <w:r w:rsidR="00A52C2D">
        <w:rPr>
          <w:rFonts w:cs="Verdana"/>
          <w:szCs w:val="20"/>
          <w:lang w:val="es-ES"/>
        </w:rPr>
        <w:t>29</w:t>
      </w:r>
      <w:r>
        <w:rPr>
          <w:rFonts w:cs="Verdana"/>
          <w:szCs w:val="20"/>
          <w:lang w:val="es-ES"/>
        </w:rPr>
        <w:t xml:space="preserve"> de septiembre de 2017, mediante la cual se transmitió al Estado y a la Comisión la solicitud planteada por los representantes; y se les otorgó un plazo </w:t>
      </w:r>
      <w:r w:rsidR="00A02BAF">
        <w:rPr>
          <w:rFonts w:cs="Verdana"/>
          <w:szCs w:val="20"/>
          <w:lang w:val="es-ES"/>
        </w:rPr>
        <w:t xml:space="preserve">hasta el 4 </w:t>
      </w:r>
      <w:r>
        <w:rPr>
          <w:rFonts w:cs="Verdana"/>
          <w:szCs w:val="20"/>
          <w:lang w:val="es-ES"/>
        </w:rPr>
        <w:t>de</w:t>
      </w:r>
      <w:r w:rsidR="00A02BAF">
        <w:rPr>
          <w:rFonts w:cs="Verdana"/>
          <w:szCs w:val="20"/>
          <w:lang w:val="es-ES"/>
        </w:rPr>
        <w:t xml:space="preserve"> octubre</w:t>
      </w:r>
      <w:r>
        <w:rPr>
          <w:rFonts w:cs="Verdana"/>
          <w:szCs w:val="20"/>
          <w:lang w:val="es-ES"/>
        </w:rPr>
        <w:t xml:space="preserve"> para presentar sus observaciones al respecto.</w:t>
      </w:r>
    </w:p>
    <w:p w:rsidR="00040EC9" w:rsidRDefault="00040EC9" w:rsidP="00040EC9">
      <w:pPr>
        <w:pStyle w:val="ListParagraph"/>
        <w:rPr>
          <w:rFonts w:cs="Verdana"/>
          <w:szCs w:val="20"/>
          <w:lang w:val="es-ES"/>
        </w:rPr>
      </w:pPr>
    </w:p>
    <w:p w:rsidR="00881309" w:rsidRPr="00AE5413" w:rsidRDefault="00A64994" w:rsidP="00881309">
      <w:pPr>
        <w:numPr>
          <w:ilvl w:val="0"/>
          <w:numId w:val="4"/>
        </w:numPr>
        <w:autoSpaceDE w:val="0"/>
        <w:autoSpaceDN w:val="0"/>
        <w:adjustRightInd w:val="0"/>
        <w:spacing w:after="0"/>
        <w:ind w:left="0" w:right="18" w:firstLine="0"/>
        <w:rPr>
          <w:rFonts w:cs="Verdana"/>
          <w:szCs w:val="20"/>
          <w:lang w:val="es-ES"/>
        </w:rPr>
      </w:pPr>
      <w:r w:rsidRPr="00AE5413">
        <w:rPr>
          <w:rFonts w:cs="Verdana"/>
          <w:szCs w:val="20"/>
          <w:lang w:val="es-ES"/>
        </w:rPr>
        <w:t xml:space="preserve">La comunicación de 2 de octubre de 2017, mediante la cual el Estado </w:t>
      </w:r>
      <w:r w:rsidR="009F7C07" w:rsidRPr="00AE5413">
        <w:rPr>
          <w:rFonts w:cs="Verdana"/>
          <w:szCs w:val="20"/>
          <w:lang w:val="es-ES"/>
        </w:rPr>
        <w:t xml:space="preserve">informó que </w:t>
      </w:r>
      <w:r w:rsidR="009F7C07" w:rsidRPr="00AE5413">
        <w:rPr>
          <w:lang w:val="es-CR"/>
        </w:rPr>
        <w:t xml:space="preserve">la declarante a título informativo Stella Leonor </w:t>
      </w:r>
      <w:r w:rsidR="009F7C07" w:rsidRPr="00AE5413">
        <w:rPr>
          <w:rFonts w:cs="Verdana"/>
          <w:lang w:val="es-CR"/>
        </w:rPr>
        <w:t>Sánchez Gil “no podrá asistir a la ciudad de Panamá para la audiencia pública programada en el marco del presente trámite internacional”.</w:t>
      </w:r>
      <w:r w:rsidR="00A56483" w:rsidRPr="00AE5413">
        <w:rPr>
          <w:rFonts w:cs="Verdana"/>
          <w:lang w:val="es-CR"/>
        </w:rPr>
        <w:t xml:space="preserve"> En consecuencia, el Estado solicitó que “en caso de que autorice la sustitución [del General (R) Juan Carlos Gómez], permita que la declarante [</w:t>
      </w:r>
      <w:proofErr w:type="spellStart"/>
      <w:r w:rsidR="00A56483" w:rsidRPr="00AE5413">
        <w:rPr>
          <w:lang w:val="es-CR"/>
        </w:rPr>
        <w:t>Eduth</w:t>
      </w:r>
      <w:proofErr w:type="spellEnd"/>
      <w:r w:rsidR="00A56483" w:rsidRPr="00AE5413">
        <w:rPr>
          <w:lang w:val="es-CR"/>
        </w:rPr>
        <w:t xml:space="preserve"> Claudia Hernández Aguilar</w:t>
      </w:r>
      <w:r w:rsidR="00A56483" w:rsidRPr="00AE5413">
        <w:rPr>
          <w:rFonts w:cs="Verdana"/>
          <w:lang w:val="es-CR"/>
        </w:rPr>
        <w:t>] rinda su versión en audiencia pública” en lugar de la declarante Sánchez Gil.</w:t>
      </w:r>
      <w:r w:rsidR="00A02BAF" w:rsidRPr="00AE5413">
        <w:rPr>
          <w:rFonts w:cs="Verdana"/>
          <w:lang w:val="es-CR"/>
        </w:rPr>
        <w:t xml:space="preserve"> </w:t>
      </w:r>
    </w:p>
    <w:p w:rsidR="00AE5413" w:rsidRPr="00AE5413" w:rsidRDefault="00AE5413" w:rsidP="00AE5413">
      <w:pPr>
        <w:autoSpaceDE w:val="0"/>
        <w:autoSpaceDN w:val="0"/>
        <w:adjustRightInd w:val="0"/>
        <w:spacing w:after="0"/>
        <w:ind w:right="18"/>
        <w:rPr>
          <w:rFonts w:cs="Verdana"/>
          <w:szCs w:val="20"/>
          <w:lang w:val="es-ES"/>
        </w:rPr>
      </w:pPr>
    </w:p>
    <w:p w:rsidR="001F6312" w:rsidRPr="00D726C4" w:rsidRDefault="001F6312"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t xml:space="preserve">La </w:t>
      </w:r>
      <w:r w:rsidR="009C257F">
        <w:rPr>
          <w:rFonts w:cs="Verdana"/>
          <w:szCs w:val="20"/>
          <w:lang w:val="es-ES"/>
        </w:rPr>
        <w:t>n</w:t>
      </w:r>
      <w:r>
        <w:rPr>
          <w:rFonts w:cs="Verdana"/>
          <w:szCs w:val="20"/>
          <w:lang w:val="es-ES"/>
        </w:rPr>
        <w:t xml:space="preserve">ota de la </w:t>
      </w:r>
      <w:r w:rsidRPr="00700FD8">
        <w:rPr>
          <w:rFonts w:cs="Verdana"/>
          <w:szCs w:val="20"/>
        </w:rPr>
        <w:t xml:space="preserve">Secretaría </w:t>
      </w:r>
      <w:r>
        <w:rPr>
          <w:rFonts w:cs="Verdana"/>
          <w:szCs w:val="20"/>
          <w:lang w:val="es-ES"/>
        </w:rPr>
        <w:t xml:space="preserve">de </w:t>
      </w:r>
      <w:r w:rsidR="00A02BAF">
        <w:rPr>
          <w:rFonts w:cs="Verdana"/>
          <w:szCs w:val="20"/>
          <w:lang w:val="es-ES"/>
        </w:rPr>
        <w:t>3</w:t>
      </w:r>
      <w:r>
        <w:rPr>
          <w:rFonts w:cs="Verdana"/>
          <w:szCs w:val="20"/>
          <w:lang w:val="es-ES"/>
        </w:rPr>
        <w:t xml:space="preserve"> de </w:t>
      </w:r>
      <w:r w:rsidR="009C257F">
        <w:rPr>
          <w:rFonts w:cs="Verdana"/>
          <w:szCs w:val="20"/>
          <w:lang w:val="es-ES"/>
        </w:rPr>
        <w:t>octubre</w:t>
      </w:r>
      <w:r>
        <w:rPr>
          <w:rFonts w:cs="Verdana"/>
          <w:szCs w:val="20"/>
          <w:lang w:val="es-ES"/>
        </w:rPr>
        <w:t xml:space="preserve"> de 201</w:t>
      </w:r>
      <w:r w:rsidR="009C257F">
        <w:rPr>
          <w:rFonts w:cs="Verdana"/>
          <w:szCs w:val="20"/>
          <w:lang w:val="es-ES"/>
        </w:rPr>
        <w:t>7</w:t>
      </w:r>
      <w:r>
        <w:rPr>
          <w:rFonts w:cs="Verdana"/>
          <w:szCs w:val="20"/>
          <w:lang w:val="es-ES"/>
        </w:rPr>
        <w:t>, mediante la cual se transmitió a</w:t>
      </w:r>
      <w:r w:rsidR="009C257F">
        <w:rPr>
          <w:rFonts w:cs="Verdana"/>
          <w:szCs w:val="20"/>
          <w:lang w:val="es-ES"/>
        </w:rPr>
        <w:t xml:space="preserve"> los representantes </w:t>
      </w:r>
      <w:r>
        <w:rPr>
          <w:rFonts w:cs="Verdana"/>
          <w:szCs w:val="20"/>
          <w:lang w:val="es-ES"/>
        </w:rPr>
        <w:t xml:space="preserve">y a la Comisión la solicitud planteada por </w:t>
      </w:r>
      <w:r w:rsidR="009C257F">
        <w:rPr>
          <w:rFonts w:cs="Verdana"/>
          <w:szCs w:val="20"/>
          <w:lang w:val="es-ES"/>
        </w:rPr>
        <w:t>el Estado;</w:t>
      </w:r>
      <w:r>
        <w:rPr>
          <w:rFonts w:cs="Verdana"/>
          <w:szCs w:val="20"/>
          <w:lang w:val="es-ES"/>
        </w:rPr>
        <w:t xml:space="preserve"> y se les otorgó un plazo </w:t>
      </w:r>
      <w:r w:rsidR="00A02BAF">
        <w:rPr>
          <w:rFonts w:cs="Verdana"/>
          <w:szCs w:val="20"/>
          <w:lang w:val="es-ES"/>
        </w:rPr>
        <w:t>hasta el 5 de octubre</w:t>
      </w:r>
      <w:r>
        <w:rPr>
          <w:rFonts w:cs="Verdana"/>
          <w:szCs w:val="20"/>
          <w:lang w:val="es-ES"/>
        </w:rPr>
        <w:t xml:space="preserve"> para presentar sus observaciones al respecto. </w:t>
      </w:r>
    </w:p>
    <w:p w:rsidR="001F6312" w:rsidRDefault="001F6312" w:rsidP="007403DD">
      <w:pPr>
        <w:autoSpaceDE w:val="0"/>
        <w:autoSpaceDN w:val="0"/>
        <w:adjustRightInd w:val="0"/>
        <w:spacing w:after="0"/>
        <w:ind w:right="18"/>
        <w:rPr>
          <w:rFonts w:cs="Verdana"/>
          <w:szCs w:val="20"/>
          <w:lang w:val="es-ES"/>
        </w:rPr>
      </w:pPr>
    </w:p>
    <w:p w:rsidR="00CD4ABA" w:rsidRDefault="00F2658E" w:rsidP="007403DD">
      <w:pPr>
        <w:numPr>
          <w:ilvl w:val="0"/>
          <w:numId w:val="4"/>
        </w:numPr>
        <w:autoSpaceDE w:val="0"/>
        <w:autoSpaceDN w:val="0"/>
        <w:adjustRightInd w:val="0"/>
        <w:spacing w:after="0"/>
        <w:ind w:left="0" w:right="18" w:firstLine="0"/>
        <w:rPr>
          <w:rFonts w:cs="Verdana"/>
          <w:szCs w:val="20"/>
          <w:lang w:val="es-ES"/>
        </w:rPr>
      </w:pPr>
      <w:r w:rsidRPr="001A7A6A">
        <w:rPr>
          <w:rFonts w:cs="Verdana"/>
          <w:szCs w:val="20"/>
          <w:lang w:val="es-ES"/>
        </w:rPr>
        <w:t>La comunicación de 5 de octubre de 2017, mediante la cual la Comisión Interamericana manifestó que no tenía observaciones respecto a la solicitud planteada por el Estado.</w:t>
      </w:r>
    </w:p>
    <w:p w:rsidR="00CD4ABA" w:rsidRDefault="00CD4ABA" w:rsidP="00CD4ABA">
      <w:pPr>
        <w:pStyle w:val="ListParagraph"/>
        <w:rPr>
          <w:rFonts w:cs="Verdana"/>
          <w:szCs w:val="20"/>
          <w:lang w:val="es-ES"/>
        </w:rPr>
      </w:pPr>
    </w:p>
    <w:p w:rsidR="001F6312" w:rsidRPr="00E057ED" w:rsidRDefault="00CD4ABA" w:rsidP="00637A27">
      <w:pPr>
        <w:numPr>
          <w:ilvl w:val="0"/>
          <w:numId w:val="4"/>
        </w:numPr>
        <w:autoSpaceDE w:val="0"/>
        <w:autoSpaceDN w:val="0"/>
        <w:adjustRightInd w:val="0"/>
        <w:spacing w:after="0"/>
        <w:ind w:left="0" w:right="18" w:firstLine="0"/>
        <w:rPr>
          <w:rFonts w:cs="Verdana"/>
          <w:szCs w:val="20"/>
          <w:lang w:val="es-ES"/>
        </w:rPr>
      </w:pPr>
      <w:r w:rsidRPr="00E057ED">
        <w:rPr>
          <w:rFonts w:cs="Verdana"/>
          <w:szCs w:val="20"/>
          <w:lang w:val="es-ES"/>
        </w:rPr>
        <w:t>La comunicación</w:t>
      </w:r>
      <w:r w:rsidR="00333F33" w:rsidRPr="00E057ED">
        <w:rPr>
          <w:rFonts w:cs="Verdana"/>
          <w:szCs w:val="20"/>
          <w:lang w:val="es-ES"/>
        </w:rPr>
        <w:t xml:space="preserve"> </w:t>
      </w:r>
      <w:r w:rsidRPr="00E057ED">
        <w:rPr>
          <w:rFonts w:cs="Verdana"/>
          <w:szCs w:val="20"/>
          <w:lang w:val="es-ES"/>
        </w:rPr>
        <w:t xml:space="preserve">de 5 de octubre de 2017, mediante la cual los representantes </w:t>
      </w:r>
      <w:r w:rsidR="00B43C23" w:rsidRPr="00E057ED">
        <w:rPr>
          <w:rFonts w:cs="Verdana"/>
          <w:szCs w:val="20"/>
          <w:lang w:val="es-ES"/>
        </w:rPr>
        <w:t>no presentan observaciones respecto de la solicitud del Estado relativa a la modificación de la modalidad de declaración de Stella Leonor Sánche</w:t>
      </w:r>
      <w:r w:rsidR="00960DD2">
        <w:rPr>
          <w:rFonts w:cs="Verdana"/>
          <w:szCs w:val="20"/>
          <w:lang w:val="es-ES"/>
        </w:rPr>
        <w:t>z.</w:t>
      </w:r>
      <w:r w:rsidR="00B43C23" w:rsidRPr="00E057ED">
        <w:rPr>
          <w:rFonts w:cs="Verdana"/>
          <w:szCs w:val="20"/>
          <w:lang w:val="es-ES"/>
        </w:rPr>
        <w:t xml:space="preserve"> </w:t>
      </w:r>
      <w:r w:rsidR="00960DD2">
        <w:rPr>
          <w:rFonts w:cs="Verdana"/>
          <w:szCs w:val="20"/>
          <w:lang w:val="es-ES"/>
        </w:rPr>
        <w:t>A su vez</w:t>
      </w:r>
      <w:r w:rsidR="00B43C23" w:rsidRPr="00E057ED">
        <w:rPr>
          <w:rFonts w:cs="Verdana"/>
          <w:szCs w:val="20"/>
          <w:lang w:val="es-ES"/>
        </w:rPr>
        <w:t xml:space="preserve">, los representantes aportan argumentos adicionales a su solicitud </w:t>
      </w:r>
      <w:r w:rsidR="00E057ED" w:rsidRPr="00E057ED">
        <w:rPr>
          <w:rFonts w:cs="Verdana"/>
          <w:szCs w:val="20"/>
          <w:lang w:val="es-ES"/>
        </w:rPr>
        <w:t>de reconsideración</w:t>
      </w:r>
      <w:r w:rsidR="00611398">
        <w:rPr>
          <w:rFonts w:cs="Verdana"/>
          <w:szCs w:val="20"/>
          <w:lang w:val="es-ES"/>
        </w:rPr>
        <w:t xml:space="preserve"> y señalan </w:t>
      </w:r>
      <w:r w:rsidR="009C768F">
        <w:rPr>
          <w:rFonts w:cs="Verdana"/>
          <w:szCs w:val="20"/>
          <w:lang w:val="es-ES"/>
        </w:rPr>
        <w:t>algunas precisiones en cuanto a la identificación de las víctimas</w:t>
      </w:r>
      <w:r w:rsidR="00637A27">
        <w:rPr>
          <w:rFonts w:cs="Verdana"/>
          <w:szCs w:val="20"/>
          <w:lang w:val="es-ES"/>
        </w:rPr>
        <w:t>.</w:t>
      </w:r>
      <w:r w:rsidR="009C768F">
        <w:rPr>
          <w:rFonts w:cs="Verdana"/>
          <w:szCs w:val="20"/>
          <w:lang w:val="es-ES"/>
        </w:rPr>
        <w:t xml:space="preserve"> E</w:t>
      </w:r>
      <w:r w:rsidR="0054590C">
        <w:rPr>
          <w:rFonts w:cs="Verdana"/>
          <w:szCs w:val="20"/>
          <w:lang w:val="es-ES"/>
        </w:rPr>
        <w:t>stos</w:t>
      </w:r>
      <w:r w:rsidR="00637A27">
        <w:rPr>
          <w:rFonts w:cs="Verdana"/>
          <w:szCs w:val="20"/>
          <w:lang w:val="es-ES"/>
        </w:rPr>
        <w:t xml:space="preserve"> </w:t>
      </w:r>
      <w:r w:rsidR="009C768F">
        <w:rPr>
          <w:rFonts w:cs="Verdana"/>
          <w:szCs w:val="20"/>
          <w:lang w:val="es-ES"/>
        </w:rPr>
        <w:t>último</w:t>
      </w:r>
      <w:r w:rsidR="0054590C">
        <w:rPr>
          <w:rFonts w:cs="Verdana"/>
          <w:szCs w:val="20"/>
          <w:lang w:val="es-ES"/>
        </w:rPr>
        <w:t>s</w:t>
      </w:r>
      <w:r w:rsidR="009C768F">
        <w:rPr>
          <w:rFonts w:cs="Verdana"/>
          <w:szCs w:val="20"/>
          <w:lang w:val="es-ES"/>
        </w:rPr>
        <w:t xml:space="preserve"> punto</w:t>
      </w:r>
      <w:r w:rsidR="0054590C">
        <w:rPr>
          <w:rFonts w:cs="Verdana"/>
          <w:szCs w:val="20"/>
          <w:lang w:val="es-ES"/>
        </w:rPr>
        <w:t>s</w:t>
      </w:r>
      <w:r w:rsidR="009C768F">
        <w:rPr>
          <w:rFonts w:cs="Verdana"/>
          <w:szCs w:val="20"/>
          <w:lang w:val="es-ES"/>
        </w:rPr>
        <w:t xml:space="preserve"> será</w:t>
      </w:r>
      <w:r w:rsidR="0054590C">
        <w:rPr>
          <w:rFonts w:cs="Verdana"/>
          <w:szCs w:val="20"/>
          <w:lang w:val="es-ES"/>
        </w:rPr>
        <w:t>n</w:t>
      </w:r>
      <w:r w:rsidR="009C768F">
        <w:rPr>
          <w:rFonts w:cs="Verdana"/>
          <w:szCs w:val="20"/>
          <w:lang w:val="es-ES"/>
        </w:rPr>
        <w:t xml:space="preserve"> resuelto</w:t>
      </w:r>
      <w:r w:rsidR="0054590C">
        <w:rPr>
          <w:rFonts w:cs="Verdana"/>
          <w:szCs w:val="20"/>
          <w:lang w:val="es-ES"/>
        </w:rPr>
        <w:t>s</w:t>
      </w:r>
      <w:r w:rsidR="009C768F">
        <w:rPr>
          <w:rFonts w:cs="Verdana"/>
          <w:szCs w:val="20"/>
          <w:lang w:val="es-ES"/>
        </w:rPr>
        <w:t xml:space="preserve"> en </w:t>
      </w:r>
      <w:r w:rsidR="00FB7827">
        <w:rPr>
          <w:rFonts w:cs="Verdana"/>
          <w:szCs w:val="20"/>
          <w:lang w:val="es-ES"/>
        </w:rPr>
        <w:t xml:space="preserve">su momento procesal </w:t>
      </w:r>
      <w:r w:rsidR="0054590C">
        <w:rPr>
          <w:rFonts w:cs="Verdana"/>
          <w:szCs w:val="20"/>
          <w:lang w:val="es-ES"/>
        </w:rPr>
        <w:t>o</w:t>
      </w:r>
      <w:r w:rsidR="00FB7827">
        <w:rPr>
          <w:rFonts w:cs="Verdana"/>
          <w:szCs w:val="20"/>
          <w:lang w:val="es-ES"/>
        </w:rPr>
        <w:t>portuno</w:t>
      </w:r>
      <w:r w:rsidR="009C768F">
        <w:rPr>
          <w:rFonts w:cs="Verdana"/>
          <w:szCs w:val="20"/>
          <w:lang w:val="es-ES"/>
        </w:rPr>
        <w:t xml:space="preserve">. </w:t>
      </w:r>
    </w:p>
    <w:p w:rsidR="001F6312" w:rsidRPr="001F6312" w:rsidRDefault="001F6312" w:rsidP="007403DD">
      <w:pPr>
        <w:autoSpaceDE w:val="0"/>
        <w:autoSpaceDN w:val="0"/>
        <w:adjustRightInd w:val="0"/>
        <w:spacing w:after="0"/>
        <w:ind w:right="18"/>
        <w:rPr>
          <w:rFonts w:cs="Verdana"/>
          <w:szCs w:val="20"/>
          <w:lang w:val="es-ES"/>
        </w:rPr>
      </w:pPr>
    </w:p>
    <w:p w:rsidR="005F4381" w:rsidRDefault="00F90477" w:rsidP="007403DD">
      <w:pPr>
        <w:spacing w:after="0"/>
        <w:rPr>
          <w:rFonts w:eastAsia="Times New Roman" w:cs="Verdana"/>
          <w:b/>
          <w:bCs/>
          <w:szCs w:val="20"/>
          <w:lang w:val="es-CL" w:eastAsia="en-US"/>
        </w:rPr>
      </w:pPr>
      <w:r w:rsidRPr="00E44575">
        <w:rPr>
          <w:rFonts w:eastAsia="Times New Roman" w:cs="Verdana"/>
          <w:b/>
          <w:bCs/>
          <w:szCs w:val="20"/>
          <w:lang w:val="es-CL" w:eastAsia="en-US"/>
        </w:rPr>
        <w:t>CONSIDERANDO QUE:</w:t>
      </w:r>
    </w:p>
    <w:p w:rsidR="007403DD" w:rsidRDefault="007403DD" w:rsidP="007403DD">
      <w:pPr>
        <w:spacing w:after="0"/>
        <w:rPr>
          <w:rFonts w:eastAsia="Times New Roman" w:cs="Verdana"/>
          <w:b/>
          <w:bCs/>
          <w:szCs w:val="20"/>
          <w:lang w:val="es-CL" w:eastAsia="en-US"/>
        </w:rPr>
      </w:pPr>
    </w:p>
    <w:p w:rsidR="009C32FB" w:rsidRDefault="009C32FB" w:rsidP="009C32FB">
      <w:pPr>
        <w:numPr>
          <w:ilvl w:val="0"/>
          <w:numId w:val="3"/>
        </w:numPr>
        <w:spacing w:after="0"/>
        <w:ind w:right="18"/>
        <w:rPr>
          <w:lang w:val="es-CR"/>
        </w:rPr>
      </w:pPr>
      <w:r>
        <w:rPr>
          <w:lang w:val="es-CR"/>
        </w:rPr>
        <w:t xml:space="preserve">El </w:t>
      </w:r>
      <w:r w:rsidRPr="009C32FB">
        <w:rPr>
          <w:rFonts w:cs="Verdana"/>
          <w:szCs w:val="20"/>
          <w:lang w:val="es-ES"/>
        </w:rPr>
        <w:t>ofrecimiento</w:t>
      </w:r>
      <w:r>
        <w:rPr>
          <w:lang w:val="es-CR"/>
        </w:rPr>
        <w:t xml:space="preserve"> y la admisión de la prueba, así como la citación</w:t>
      </w:r>
      <w:r w:rsidR="00DF1BEA">
        <w:rPr>
          <w:lang w:val="es-CR"/>
        </w:rPr>
        <w:t xml:space="preserve"> y sustitución</w:t>
      </w:r>
      <w:r>
        <w:rPr>
          <w:lang w:val="es-CR"/>
        </w:rPr>
        <w:t xml:space="preserve"> de presuntas víctimas, testigos y peritos se encuentran regulados en los artículos 35.1.f, 40.2.c, 41.1.c, 46, 47, 48,</w:t>
      </w:r>
      <w:r w:rsidR="00DF1BEA">
        <w:rPr>
          <w:lang w:val="es-CR"/>
        </w:rPr>
        <w:t xml:space="preserve"> 49,</w:t>
      </w:r>
      <w:r>
        <w:rPr>
          <w:lang w:val="es-CR"/>
        </w:rPr>
        <w:t xml:space="preserve"> 50, 52.3 y 57 del Reglamento de la Corte.</w:t>
      </w:r>
    </w:p>
    <w:p w:rsidR="00E17BE7" w:rsidRPr="009C32FB" w:rsidRDefault="00E17BE7" w:rsidP="009C32FB">
      <w:pPr>
        <w:spacing w:after="0"/>
        <w:ind w:right="18"/>
        <w:rPr>
          <w:rFonts w:cs="Verdana"/>
          <w:szCs w:val="20"/>
        </w:rPr>
      </w:pPr>
    </w:p>
    <w:p w:rsidR="001D4D49" w:rsidRPr="008432B1" w:rsidRDefault="001D4D49" w:rsidP="007403DD">
      <w:pPr>
        <w:numPr>
          <w:ilvl w:val="0"/>
          <w:numId w:val="3"/>
        </w:numPr>
        <w:spacing w:after="0"/>
        <w:ind w:right="18"/>
        <w:rPr>
          <w:rFonts w:cs="Verdana"/>
          <w:szCs w:val="20"/>
        </w:rPr>
      </w:pPr>
      <w:r w:rsidRPr="00F262C0">
        <w:rPr>
          <w:rFonts w:cs="Verdana"/>
          <w:szCs w:val="20"/>
          <w:lang w:val="es-ES"/>
        </w:rPr>
        <w:lastRenderedPageBreak/>
        <w:t>La Corte tiene amplias facultades en cuanto a la admisión y a la modalidad de recepción de la prueba, de conformidad con los artículos 50, 57 y 58 del Reglamento.</w:t>
      </w:r>
    </w:p>
    <w:p w:rsidR="008432B1" w:rsidRDefault="008432B1" w:rsidP="007403DD">
      <w:pPr>
        <w:pStyle w:val="ListParagraph"/>
        <w:spacing w:after="0"/>
        <w:ind w:left="709"/>
        <w:rPr>
          <w:rFonts w:cs="Verdana"/>
          <w:szCs w:val="20"/>
        </w:rPr>
      </w:pPr>
    </w:p>
    <w:p w:rsidR="008432B1" w:rsidRPr="001912B0" w:rsidRDefault="008432B1" w:rsidP="007403DD">
      <w:pPr>
        <w:spacing w:after="0"/>
        <w:ind w:left="720" w:right="18"/>
        <w:rPr>
          <w:rFonts w:cs="Verdana"/>
          <w:b/>
          <w:i/>
          <w:szCs w:val="20"/>
        </w:rPr>
      </w:pPr>
      <w:r w:rsidRPr="008432B1">
        <w:rPr>
          <w:rFonts w:cs="Verdana"/>
          <w:b/>
          <w:i/>
          <w:szCs w:val="20"/>
        </w:rPr>
        <w:t>S</w:t>
      </w:r>
      <w:r>
        <w:rPr>
          <w:rFonts w:cs="Verdana"/>
          <w:b/>
          <w:i/>
          <w:szCs w:val="20"/>
        </w:rPr>
        <w:t>olicitud de s</w:t>
      </w:r>
      <w:r w:rsidRPr="008432B1">
        <w:rPr>
          <w:rFonts w:cs="Verdana"/>
          <w:b/>
          <w:i/>
          <w:szCs w:val="20"/>
        </w:rPr>
        <w:t>ustitución del</w:t>
      </w:r>
      <w:r w:rsidR="009C257F">
        <w:rPr>
          <w:rFonts w:cs="Verdana"/>
          <w:b/>
          <w:i/>
          <w:szCs w:val="20"/>
        </w:rPr>
        <w:t xml:space="preserve"> declarante </w:t>
      </w:r>
      <w:r w:rsidRPr="008432B1">
        <w:rPr>
          <w:rFonts w:cs="Verdana"/>
          <w:b/>
          <w:i/>
          <w:szCs w:val="20"/>
        </w:rPr>
        <w:t xml:space="preserve">a </w:t>
      </w:r>
      <w:r w:rsidR="009C257F">
        <w:rPr>
          <w:rFonts w:cs="Verdana"/>
          <w:b/>
          <w:i/>
          <w:szCs w:val="20"/>
        </w:rPr>
        <w:t xml:space="preserve">título informativo </w:t>
      </w:r>
      <w:r w:rsidR="009C257F" w:rsidRPr="001912B0">
        <w:rPr>
          <w:rFonts w:cs="Verdana"/>
          <w:b/>
          <w:i/>
          <w:szCs w:val="20"/>
        </w:rPr>
        <w:t>General (R) Juan Carlos Gómez</w:t>
      </w:r>
      <w:r w:rsidR="007F772E">
        <w:rPr>
          <w:rFonts w:cs="Verdana"/>
          <w:b/>
          <w:i/>
          <w:szCs w:val="20"/>
        </w:rPr>
        <w:t xml:space="preserve"> Ramírez</w:t>
      </w:r>
      <w:r w:rsidR="009C257F" w:rsidRPr="001912B0">
        <w:rPr>
          <w:rFonts w:cs="Verdana"/>
          <w:b/>
          <w:i/>
          <w:szCs w:val="20"/>
        </w:rPr>
        <w:t xml:space="preserve">. </w:t>
      </w:r>
    </w:p>
    <w:p w:rsidR="00E17BE7" w:rsidRPr="00017CD7" w:rsidRDefault="00E17BE7" w:rsidP="007403DD">
      <w:pPr>
        <w:spacing w:after="0"/>
        <w:ind w:right="18"/>
        <w:rPr>
          <w:rFonts w:cs="Verdana"/>
          <w:szCs w:val="20"/>
        </w:rPr>
      </w:pPr>
    </w:p>
    <w:p w:rsidR="007614A9" w:rsidRPr="007614A9" w:rsidRDefault="007614A9" w:rsidP="007403DD">
      <w:pPr>
        <w:numPr>
          <w:ilvl w:val="0"/>
          <w:numId w:val="3"/>
        </w:numPr>
        <w:spacing w:after="0"/>
        <w:ind w:right="18"/>
        <w:rPr>
          <w:rFonts w:cs="Verdana"/>
          <w:szCs w:val="20"/>
          <w:lang w:val="es-ES"/>
        </w:rPr>
      </w:pPr>
      <w:r>
        <w:t xml:space="preserve">La Presidencia considera que </w:t>
      </w:r>
      <w:r w:rsidR="00DF1BEA">
        <w:t>la solicitud</w:t>
      </w:r>
      <w:r>
        <w:t xml:space="preserve"> del</w:t>
      </w:r>
      <w:r w:rsidR="00DF1BEA">
        <w:t xml:space="preserve"> Estado </w:t>
      </w:r>
      <w:r>
        <w:t>debe ser analizad</w:t>
      </w:r>
      <w:r w:rsidR="00DF1BEA">
        <w:t>a</w:t>
      </w:r>
      <w:r>
        <w:t xml:space="preserve"> de acuerdo a lo estipulado en el artículo 49</w:t>
      </w:r>
      <w:r>
        <w:rPr>
          <w:rStyle w:val="FootnoteReference"/>
        </w:rPr>
        <w:footnoteReference w:id="5"/>
      </w:r>
      <w:r>
        <w:t xml:space="preserve"> del Reglamento del Tribunal. Lo relevante para considerar una solicitud “fundada” es que se expliquen los motivos o razones por los cuales la persona ofrecida no podrá rendir la declaración</w:t>
      </w:r>
      <w:r w:rsidR="006727CF">
        <w:rPr>
          <w:rStyle w:val="FootnoteReference"/>
        </w:rPr>
        <w:footnoteReference w:id="6"/>
      </w:r>
      <w:r w:rsidR="006727CF">
        <w:t xml:space="preserve">. Asimismo, la Presidencia estima que es particularmente importante que se respete el objeto de la declaración originalmente ofrecida. </w:t>
      </w:r>
      <w:r>
        <w:t xml:space="preserve"> </w:t>
      </w:r>
    </w:p>
    <w:p w:rsidR="007614A9" w:rsidRPr="007614A9" w:rsidRDefault="007614A9" w:rsidP="007614A9">
      <w:pPr>
        <w:spacing w:after="0"/>
        <w:ind w:right="18"/>
        <w:rPr>
          <w:rFonts w:cs="Verdana"/>
          <w:szCs w:val="20"/>
          <w:lang w:val="es-ES"/>
        </w:rPr>
      </w:pPr>
    </w:p>
    <w:p w:rsidR="00F44EC1" w:rsidRPr="000B6178" w:rsidRDefault="00EC6F70" w:rsidP="00F63442">
      <w:pPr>
        <w:numPr>
          <w:ilvl w:val="0"/>
          <w:numId w:val="3"/>
        </w:numPr>
        <w:spacing w:after="0"/>
        <w:ind w:right="18"/>
        <w:rPr>
          <w:rFonts w:cs="Verdana"/>
          <w:szCs w:val="20"/>
          <w:lang w:val="es-ES"/>
        </w:rPr>
      </w:pPr>
      <w:r w:rsidRPr="000B6178">
        <w:rPr>
          <w:rFonts w:cs="Times New Roman"/>
          <w:szCs w:val="20"/>
          <w:lang w:val="es-ES"/>
        </w:rPr>
        <w:t>En su escrito de</w:t>
      </w:r>
      <w:r w:rsidR="006727CF" w:rsidRPr="000B6178">
        <w:rPr>
          <w:rFonts w:cs="Times New Roman"/>
          <w:szCs w:val="20"/>
          <w:lang w:val="es-ES"/>
        </w:rPr>
        <w:t xml:space="preserve"> contestación, el Estado</w:t>
      </w:r>
      <w:r w:rsidR="00DC2F1E" w:rsidRPr="000B6178">
        <w:rPr>
          <w:rFonts w:cs="Times New Roman"/>
          <w:szCs w:val="20"/>
          <w:lang w:val="es-ES"/>
        </w:rPr>
        <w:t xml:space="preserve"> propuso al General (R) Juan Carlos Gómez</w:t>
      </w:r>
      <w:r w:rsidR="007F772E" w:rsidRPr="000B6178">
        <w:rPr>
          <w:rFonts w:cs="Times New Roman"/>
          <w:szCs w:val="20"/>
          <w:lang w:val="es-ES"/>
        </w:rPr>
        <w:t xml:space="preserve"> Ramírez como declarante a título informativo, </w:t>
      </w:r>
      <w:r w:rsidR="007F772E" w:rsidRPr="000B6178">
        <w:rPr>
          <w:rFonts w:cs="Times New Roman"/>
          <w:i/>
          <w:szCs w:val="20"/>
          <w:lang w:val="es-ES"/>
        </w:rPr>
        <w:t xml:space="preserve">inter </w:t>
      </w:r>
      <w:proofErr w:type="spellStart"/>
      <w:r w:rsidR="007F772E" w:rsidRPr="000B6178">
        <w:rPr>
          <w:rFonts w:cs="Times New Roman"/>
          <w:i/>
          <w:szCs w:val="20"/>
          <w:lang w:val="es-ES"/>
        </w:rPr>
        <w:t>alia</w:t>
      </w:r>
      <w:proofErr w:type="spellEnd"/>
      <w:r w:rsidR="007F772E" w:rsidRPr="000B6178">
        <w:rPr>
          <w:rFonts w:cs="Times New Roman"/>
          <w:szCs w:val="20"/>
          <w:lang w:val="es-ES"/>
        </w:rPr>
        <w:t>, por haber fungido como Exdirector de la Dirección de Derechos Humanos y Derecho Internacional Humanitario del Ministerio de Defensa Nacional</w:t>
      </w:r>
      <w:r w:rsidRPr="000B6178">
        <w:rPr>
          <w:rFonts w:cs="Times New Roman"/>
          <w:szCs w:val="20"/>
          <w:lang w:val="es-ES"/>
        </w:rPr>
        <w:t xml:space="preserve">. </w:t>
      </w:r>
      <w:r w:rsidR="000B6178">
        <w:rPr>
          <w:rFonts w:cs="Times New Roman"/>
          <w:szCs w:val="20"/>
          <w:lang w:val="es-ES"/>
        </w:rPr>
        <w:t>L</w:t>
      </w:r>
      <w:r w:rsidR="00F63442" w:rsidRPr="000B6178">
        <w:rPr>
          <w:rFonts w:cs="Times New Roman"/>
          <w:szCs w:val="20"/>
          <w:lang w:val="es-ES"/>
        </w:rPr>
        <w:t>a Presidencia</w:t>
      </w:r>
      <w:r w:rsidR="007F772E" w:rsidRPr="000B6178">
        <w:rPr>
          <w:rFonts w:cs="Times New Roman"/>
          <w:szCs w:val="20"/>
          <w:lang w:val="es-ES"/>
        </w:rPr>
        <w:t xml:space="preserve"> observa que el Estado </w:t>
      </w:r>
      <w:r w:rsidR="00F63442" w:rsidRPr="000B6178">
        <w:rPr>
          <w:rFonts w:cs="Times New Roman"/>
          <w:szCs w:val="20"/>
          <w:lang w:val="es-ES"/>
        </w:rPr>
        <w:t>se refirió a</w:t>
      </w:r>
      <w:r w:rsidR="00B3016B">
        <w:rPr>
          <w:rFonts w:cs="Times New Roman"/>
          <w:szCs w:val="20"/>
          <w:lang w:val="es-ES"/>
        </w:rPr>
        <w:t xml:space="preserve"> la práctica reiterada de la Corte “de recibir la</w:t>
      </w:r>
      <w:r w:rsidR="00F63442" w:rsidRPr="000B6178">
        <w:rPr>
          <w:rFonts w:cs="Times New Roman"/>
          <w:szCs w:val="20"/>
          <w:lang w:val="es-ES"/>
        </w:rPr>
        <w:t xml:space="preserve"> declaración de agentes estatales o personas que previamente ostentaron tal calidad, con la finalidad de que expongan políticas públicas o acciones concretas del Estado que atañen al objeto que se ventila ante el SIPDH</w:t>
      </w:r>
      <w:r w:rsidR="00B3016B">
        <w:rPr>
          <w:rFonts w:cs="Times New Roman"/>
          <w:szCs w:val="20"/>
          <w:lang w:val="es-ES"/>
        </w:rPr>
        <w:t xml:space="preserve">”. </w:t>
      </w:r>
    </w:p>
    <w:p w:rsidR="00F44EC1" w:rsidRDefault="00F44EC1" w:rsidP="00F44EC1">
      <w:pPr>
        <w:pStyle w:val="ListParagraph"/>
        <w:rPr>
          <w:rFonts w:cs="Times New Roman"/>
          <w:szCs w:val="20"/>
          <w:lang w:val="es-ES"/>
        </w:rPr>
      </w:pPr>
    </w:p>
    <w:p w:rsidR="003C435A" w:rsidRPr="00416772" w:rsidRDefault="00957D9C" w:rsidP="00957D9C">
      <w:pPr>
        <w:numPr>
          <w:ilvl w:val="0"/>
          <w:numId w:val="3"/>
        </w:numPr>
        <w:spacing w:after="0"/>
        <w:ind w:right="18"/>
        <w:rPr>
          <w:rFonts w:cs="Verdana"/>
          <w:szCs w:val="20"/>
          <w:lang w:val="es-ES"/>
        </w:rPr>
      </w:pPr>
      <w:r>
        <w:t xml:space="preserve">La Presidencia, en resolución de </w:t>
      </w:r>
      <w:r w:rsidRPr="00957D9C">
        <w:t xml:space="preserve">12 de septiembre de 2017 </w:t>
      </w:r>
      <w:r>
        <w:t>estimó que la declaración del General</w:t>
      </w:r>
      <w:r w:rsidR="00D01396">
        <w:t xml:space="preserve"> (R) </w:t>
      </w:r>
      <w:r>
        <w:t xml:space="preserve">Gómez Ramírez </w:t>
      </w:r>
      <w:r w:rsidR="00F44EC1">
        <w:t xml:space="preserve">podría resultar útil y pertinente </w:t>
      </w:r>
      <w:r>
        <w:t xml:space="preserve">en la medida que </w:t>
      </w:r>
      <w:r w:rsidR="00F44EC1">
        <w:t>ilustra</w:t>
      </w:r>
      <w:r w:rsidR="00617EBA">
        <w:t>se</w:t>
      </w:r>
      <w:r w:rsidR="00F44EC1">
        <w:t xml:space="preserve"> al Tribunal </w:t>
      </w:r>
      <w:r w:rsidR="00617EBA">
        <w:t>“</w:t>
      </w:r>
      <w:r w:rsidR="00F44EC1">
        <w:t>sobre las medidas adoptadas por el Gobierno Nacional para la prevención de homicidios en persona protegida cometidos por miembros de la Fuerza Pública</w:t>
      </w:r>
      <w:r w:rsidR="00617EBA">
        <w:t>”</w:t>
      </w:r>
      <w:r w:rsidR="00617EBA">
        <w:rPr>
          <w:rStyle w:val="FootnoteReference"/>
        </w:rPr>
        <w:footnoteReference w:id="7"/>
      </w:r>
      <w:r w:rsidR="003C435A">
        <w:t xml:space="preserve">. </w:t>
      </w:r>
    </w:p>
    <w:p w:rsidR="00416772" w:rsidRPr="003C435A" w:rsidRDefault="00416772" w:rsidP="00416772">
      <w:pPr>
        <w:spacing w:after="0"/>
        <w:ind w:right="18"/>
        <w:rPr>
          <w:rFonts w:cs="Verdana"/>
          <w:szCs w:val="20"/>
          <w:lang w:val="es-ES"/>
        </w:rPr>
      </w:pPr>
    </w:p>
    <w:p w:rsidR="00F44EC1" w:rsidRPr="00416772" w:rsidRDefault="003C435A" w:rsidP="003C435A">
      <w:pPr>
        <w:numPr>
          <w:ilvl w:val="0"/>
          <w:numId w:val="3"/>
        </w:numPr>
        <w:spacing w:after="0"/>
        <w:ind w:right="18"/>
        <w:rPr>
          <w:rFonts w:cs="Verdana"/>
          <w:szCs w:val="20"/>
          <w:lang w:val="es-ES"/>
        </w:rPr>
      </w:pPr>
      <w:r>
        <w:t xml:space="preserve">En este sentido, la Presidencia constata que el Estado acompañó a su solicitud de </w:t>
      </w:r>
      <w:r w:rsidR="005F468A">
        <w:t>sustitución,</w:t>
      </w:r>
      <w:r>
        <w:t xml:space="preserve"> la hoja de vida de la señora </w:t>
      </w:r>
      <w:proofErr w:type="spellStart"/>
      <w:r w:rsidRPr="003C435A">
        <w:t>Eduth</w:t>
      </w:r>
      <w:proofErr w:type="spellEnd"/>
      <w:r w:rsidRPr="003C435A">
        <w:t xml:space="preserve"> Claudia Hernández Aguilar</w:t>
      </w:r>
      <w:r w:rsidR="005F468A">
        <w:t xml:space="preserve">. </w:t>
      </w:r>
      <w:r w:rsidR="00D01396">
        <w:t>Se observa que</w:t>
      </w:r>
      <w:r w:rsidR="005F468A">
        <w:t xml:space="preserve"> si bien, la señora Hernández Aguilar posee exper</w:t>
      </w:r>
      <w:r w:rsidR="00BD0EDA">
        <w:t>ticia</w:t>
      </w:r>
      <w:r w:rsidR="005F468A">
        <w:t xml:space="preserve"> en temas de derechos humanos, no cuenta con experiencia de similares características a las del General (R) Gómez Ramírez. La Presidencia hace notar </w:t>
      </w:r>
      <w:r w:rsidR="00F2658E">
        <w:t xml:space="preserve">que </w:t>
      </w:r>
      <w:r w:rsidR="009C2A43">
        <w:t xml:space="preserve">se consideró pertinente la declaración de éste último precisamente por el cargo que ocupó y su experiencia previa </w:t>
      </w:r>
      <w:r w:rsidR="006679C3">
        <w:t xml:space="preserve">que lo situaba </w:t>
      </w:r>
      <w:r w:rsidR="001D2F48">
        <w:t xml:space="preserve">en una posición </w:t>
      </w:r>
      <w:r w:rsidR="006679C3">
        <w:t xml:space="preserve">idónea </w:t>
      </w:r>
      <w:r w:rsidR="001D2F48">
        <w:t xml:space="preserve">para referirse a temas que </w:t>
      </w:r>
      <w:r w:rsidR="00416772">
        <w:t xml:space="preserve">se aproximan al objeto del presente caso. </w:t>
      </w:r>
      <w:r w:rsidR="00D01396">
        <w:t xml:space="preserve">En tal virtud, la Presidencia considera que la solicitud del Estado debe ser rechazada. </w:t>
      </w:r>
    </w:p>
    <w:p w:rsidR="00416772" w:rsidRPr="00F44EC1" w:rsidRDefault="00416772" w:rsidP="00416772">
      <w:pPr>
        <w:spacing w:after="0"/>
        <w:ind w:right="18"/>
        <w:rPr>
          <w:rFonts w:cs="Verdana"/>
          <w:szCs w:val="20"/>
          <w:lang w:val="es-ES"/>
        </w:rPr>
      </w:pPr>
    </w:p>
    <w:p w:rsidR="008432B1" w:rsidRDefault="008432B1" w:rsidP="00D01396">
      <w:pPr>
        <w:spacing w:after="0"/>
        <w:ind w:left="720" w:right="18"/>
        <w:rPr>
          <w:rFonts w:cs="Verdana"/>
          <w:b/>
          <w:bCs/>
          <w:i/>
          <w:iCs/>
          <w:szCs w:val="20"/>
        </w:rPr>
      </w:pPr>
      <w:r w:rsidRPr="002B670F">
        <w:rPr>
          <w:rFonts w:cs="Verdana"/>
          <w:b/>
          <w:bCs/>
          <w:i/>
          <w:iCs/>
          <w:szCs w:val="20"/>
        </w:rPr>
        <w:t>Solicitud del Estado de</w:t>
      </w:r>
      <w:r w:rsidR="00D01396">
        <w:rPr>
          <w:rFonts w:cs="Verdana"/>
          <w:b/>
          <w:bCs/>
          <w:i/>
          <w:iCs/>
          <w:szCs w:val="20"/>
        </w:rPr>
        <w:t xml:space="preserve"> cambiar la modalidad de declaración de</w:t>
      </w:r>
      <w:r w:rsidRPr="002B670F">
        <w:rPr>
          <w:rFonts w:cs="Verdana"/>
          <w:b/>
          <w:bCs/>
          <w:i/>
          <w:iCs/>
          <w:szCs w:val="20"/>
        </w:rPr>
        <w:t xml:space="preserve"> </w:t>
      </w:r>
      <w:r w:rsidR="00D01396" w:rsidRPr="00D01396">
        <w:rPr>
          <w:rFonts w:cs="Verdana"/>
          <w:b/>
          <w:bCs/>
          <w:i/>
          <w:iCs/>
          <w:szCs w:val="20"/>
        </w:rPr>
        <w:t>Stella Leonor Sánchez Gil</w:t>
      </w:r>
    </w:p>
    <w:p w:rsidR="00D01396" w:rsidRDefault="00D01396" w:rsidP="00D01396">
      <w:pPr>
        <w:spacing w:after="0"/>
        <w:ind w:left="720" w:right="18"/>
        <w:rPr>
          <w:rFonts w:cs="Verdana"/>
          <w:szCs w:val="20"/>
          <w:lang w:val="es-ES"/>
        </w:rPr>
      </w:pPr>
    </w:p>
    <w:p w:rsidR="00DB6221" w:rsidRPr="00D85BA4" w:rsidRDefault="002A1C73" w:rsidP="007403DD">
      <w:pPr>
        <w:numPr>
          <w:ilvl w:val="0"/>
          <w:numId w:val="3"/>
        </w:numPr>
        <w:spacing w:after="0"/>
        <w:ind w:right="18"/>
        <w:rPr>
          <w:rFonts w:cs="Verdana"/>
          <w:szCs w:val="20"/>
          <w:lang w:val="es-ES"/>
        </w:rPr>
      </w:pPr>
      <w:r w:rsidRPr="008A0F66">
        <w:rPr>
          <w:szCs w:val="20"/>
          <w:lang w:val="es-ES"/>
        </w:rPr>
        <w:t>En lo que respecta a la solicitud del Estado</w:t>
      </w:r>
      <w:r w:rsidR="00326186">
        <w:rPr>
          <w:szCs w:val="20"/>
          <w:lang w:val="es-ES"/>
        </w:rPr>
        <w:t xml:space="preserve"> </w:t>
      </w:r>
      <w:r w:rsidR="00F612AE">
        <w:rPr>
          <w:szCs w:val="20"/>
          <w:lang w:val="es-ES"/>
        </w:rPr>
        <w:t>en el sentido que la declarante</w:t>
      </w:r>
      <w:r w:rsidR="00D85BA4">
        <w:rPr>
          <w:szCs w:val="20"/>
          <w:lang w:val="es-ES"/>
        </w:rPr>
        <w:t xml:space="preserve"> a título informativo</w:t>
      </w:r>
      <w:r w:rsidR="00F612AE">
        <w:rPr>
          <w:szCs w:val="20"/>
          <w:lang w:val="es-ES"/>
        </w:rPr>
        <w:t xml:space="preserve"> </w:t>
      </w:r>
      <w:r w:rsidR="00F612AE">
        <w:rPr>
          <w:lang w:val="es-CR"/>
        </w:rPr>
        <w:t xml:space="preserve">Stella Leonor </w:t>
      </w:r>
      <w:r w:rsidR="00F612AE" w:rsidRPr="005B7546">
        <w:rPr>
          <w:rFonts w:cs="Verdana"/>
          <w:lang w:val="es-CR"/>
        </w:rPr>
        <w:t>Sánchez Gil</w:t>
      </w:r>
      <w:r w:rsidR="00F612AE">
        <w:rPr>
          <w:szCs w:val="20"/>
          <w:lang w:val="es-ES"/>
        </w:rPr>
        <w:t xml:space="preserve"> presente su deposición por medio de </w:t>
      </w:r>
      <w:r w:rsidR="00F612AE" w:rsidRPr="00F612AE">
        <w:rPr>
          <w:i/>
          <w:szCs w:val="20"/>
          <w:lang w:val="es-ES"/>
        </w:rPr>
        <w:t>affidávit</w:t>
      </w:r>
      <w:r w:rsidR="00F612AE">
        <w:rPr>
          <w:szCs w:val="20"/>
          <w:lang w:val="es-ES"/>
        </w:rPr>
        <w:t>, la Presidencia considera</w:t>
      </w:r>
      <w:r w:rsidR="00C25509">
        <w:rPr>
          <w:szCs w:val="20"/>
          <w:lang w:val="es-ES"/>
        </w:rPr>
        <w:t xml:space="preserve"> que </w:t>
      </w:r>
      <w:r w:rsidR="00D85BA4">
        <w:rPr>
          <w:szCs w:val="20"/>
          <w:lang w:val="es-ES"/>
        </w:rPr>
        <w:t>ésta se encuentra fundada</w:t>
      </w:r>
      <w:r w:rsidR="00BD0EDA">
        <w:rPr>
          <w:szCs w:val="20"/>
          <w:lang w:val="es-ES"/>
        </w:rPr>
        <w:t xml:space="preserve"> pues</w:t>
      </w:r>
      <w:r w:rsidR="003C4220">
        <w:rPr>
          <w:szCs w:val="20"/>
          <w:lang w:val="es-ES"/>
        </w:rPr>
        <w:t xml:space="preserve"> </w:t>
      </w:r>
      <w:r w:rsidR="00BD0EDA">
        <w:rPr>
          <w:szCs w:val="20"/>
          <w:lang w:val="es-ES"/>
        </w:rPr>
        <w:t>s</w:t>
      </w:r>
      <w:r w:rsidR="00E156D2">
        <w:rPr>
          <w:szCs w:val="20"/>
          <w:lang w:val="es-ES"/>
        </w:rPr>
        <w:t xml:space="preserve">e </w:t>
      </w:r>
      <w:r w:rsidR="00D85BA4">
        <w:rPr>
          <w:szCs w:val="20"/>
          <w:lang w:val="es-ES"/>
        </w:rPr>
        <w:t xml:space="preserve">constata la imposibilidad de la declarante de comparecer a audiencia pública. En tal virtud, </w:t>
      </w:r>
      <w:r w:rsidR="00D85BA4">
        <w:rPr>
          <w:rFonts w:eastAsia="Arial" w:cs="Arial"/>
          <w:szCs w:val="20"/>
        </w:rPr>
        <w:t xml:space="preserve">es necesario fijar nuevos plazos para que el Estado haga llegar a la Corte el </w:t>
      </w:r>
      <w:r w:rsidR="00D85BA4" w:rsidRPr="00BD1CC4">
        <w:rPr>
          <w:rFonts w:eastAsia="Arial" w:cs="Arial"/>
          <w:i/>
          <w:szCs w:val="20"/>
        </w:rPr>
        <w:t>affidávit</w:t>
      </w:r>
      <w:r w:rsidR="00D85BA4">
        <w:rPr>
          <w:rFonts w:eastAsia="Arial" w:cs="Arial"/>
          <w:szCs w:val="20"/>
        </w:rPr>
        <w:t xml:space="preserve"> correspondiente a la declaración de la señora Sánchez Gil, así como para que las representantes presenten las preguntas </w:t>
      </w:r>
      <w:r w:rsidR="00D85BA4">
        <w:rPr>
          <w:rFonts w:eastAsia="Arial" w:cs="Arial"/>
          <w:szCs w:val="20"/>
        </w:rPr>
        <w:lastRenderedPageBreak/>
        <w:t>correspondientes. Ello se indica en la parte resolutiva de la presente Resolución</w:t>
      </w:r>
      <w:r w:rsidR="00F2658E">
        <w:rPr>
          <w:rFonts w:eastAsia="Arial" w:cs="Arial"/>
          <w:szCs w:val="20"/>
        </w:rPr>
        <w:t xml:space="preserve"> (</w:t>
      </w:r>
      <w:r w:rsidR="00F2658E">
        <w:rPr>
          <w:rFonts w:eastAsia="Arial" w:cs="Arial"/>
          <w:i/>
          <w:szCs w:val="20"/>
        </w:rPr>
        <w:t xml:space="preserve">infra </w:t>
      </w:r>
      <w:r w:rsidR="00F2658E">
        <w:rPr>
          <w:rFonts w:eastAsia="Arial" w:cs="Arial"/>
          <w:szCs w:val="20"/>
        </w:rPr>
        <w:t>punto resolutivo tercero)</w:t>
      </w:r>
      <w:r w:rsidR="00D85BA4">
        <w:rPr>
          <w:rFonts w:eastAsia="Arial" w:cs="Arial"/>
          <w:szCs w:val="20"/>
        </w:rPr>
        <w:t>.</w:t>
      </w:r>
    </w:p>
    <w:p w:rsidR="00D85BA4" w:rsidRDefault="00D85BA4" w:rsidP="00D85BA4">
      <w:pPr>
        <w:spacing w:after="0"/>
        <w:ind w:right="18"/>
        <w:rPr>
          <w:rFonts w:cs="Verdana"/>
          <w:szCs w:val="20"/>
          <w:lang w:val="es-ES"/>
        </w:rPr>
      </w:pPr>
    </w:p>
    <w:p w:rsidR="008336F9" w:rsidRDefault="008336F9" w:rsidP="008336F9">
      <w:pPr>
        <w:spacing w:after="0"/>
        <w:ind w:left="720" w:right="18"/>
        <w:rPr>
          <w:rFonts w:cs="Verdana"/>
          <w:szCs w:val="20"/>
          <w:lang w:val="es-ES"/>
        </w:rPr>
      </w:pPr>
      <w:r w:rsidRPr="002B670F">
        <w:rPr>
          <w:rFonts w:cs="Verdana"/>
          <w:b/>
          <w:bCs/>
          <w:i/>
          <w:iCs/>
          <w:szCs w:val="20"/>
        </w:rPr>
        <w:t>Solicitud de</w:t>
      </w:r>
      <w:r>
        <w:rPr>
          <w:rFonts w:cs="Verdana"/>
          <w:b/>
          <w:bCs/>
          <w:i/>
          <w:iCs/>
          <w:szCs w:val="20"/>
        </w:rPr>
        <w:t xml:space="preserve"> </w:t>
      </w:r>
      <w:r w:rsidRPr="002B670F">
        <w:rPr>
          <w:rFonts w:cs="Verdana"/>
          <w:b/>
          <w:bCs/>
          <w:i/>
          <w:iCs/>
          <w:szCs w:val="20"/>
        </w:rPr>
        <w:t>l</w:t>
      </w:r>
      <w:r>
        <w:rPr>
          <w:rFonts w:cs="Verdana"/>
          <w:b/>
          <w:bCs/>
          <w:i/>
          <w:iCs/>
          <w:szCs w:val="20"/>
        </w:rPr>
        <w:t>os</w:t>
      </w:r>
      <w:r w:rsidRPr="002B670F">
        <w:rPr>
          <w:rFonts w:cs="Verdana"/>
          <w:b/>
          <w:bCs/>
          <w:i/>
          <w:iCs/>
          <w:szCs w:val="20"/>
        </w:rPr>
        <w:t xml:space="preserve"> </w:t>
      </w:r>
      <w:r>
        <w:rPr>
          <w:rFonts w:cs="Verdana"/>
          <w:b/>
          <w:bCs/>
          <w:i/>
          <w:iCs/>
          <w:szCs w:val="20"/>
        </w:rPr>
        <w:t xml:space="preserve">representantes </w:t>
      </w:r>
      <w:r w:rsidRPr="002B670F">
        <w:rPr>
          <w:rFonts w:cs="Verdana"/>
          <w:b/>
          <w:bCs/>
          <w:i/>
          <w:iCs/>
          <w:szCs w:val="20"/>
        </w:rPr>
        <w:t>de</w:t>
      </w:r>
      <w:r>
        <w:rPr>
          <w:rFonts w:cs="Verdana"/>
          <w:b/>
          <w:bCs/>
          <w:i/>
          <w:iCs/>
          <w:szCs w:val="20"/>
        </w:rPr>
        <w:t xml:space="preserve"> cambiar la modalidad de declaración de</w:t>
      </w:r>
      <w:r w:rsidRPr="002B670F">
        <w:rPr>
          <w:rFonts w:cs="Verdana"/>
          <w:b/>
          <w:bCs/>
          <w:i/>
          <w:iCs/>
          <w:szCs w:val="20"/>
        </w:rPr>
        <w:t xml:space="preserve"> </w:t>
      </w:r>
      <w:r w:rsidRPr="008336F9">
        <w:rPr>
          <w:rFonts w:cs="Verdana"/>
          <w:b/>
          <w:bCs/>
          <w:i/>
          <w:iCs/>
          <w:szCs w:val="20"/>
        </w:rPr>
        <w:t xml:space="preserve">Augusto Villamizar Lizarazo y </w:t>
      </w:r>
      <w:r>
        <w:rPr>
          <w:rFonts w:cs="Verdana"/>
          <w:b/>
          <w:bCs/>
          <w:i/>
          <w:iCs/>
          <w:szCs w:val="20"/>
        </w:rPr>
        <w:t xml:space="preserve">de </w:t>
      </w:r>
      <w:r w:rsidRPr="008336F9">
        <w:rPr>
          <w:rFonts w:cs="Verdana"/>
          <w:b/>
          <w:bCs/>
          <w:i/>
          <w:iCs/>
          <w:szCs w:val="20"/>
        </w:rPr>
        <w:t>su hijo</w:t>
      </w:r>
      <w:r>
        <w:rPr>
          <w:rFonts w:cs="Verdana"/>
          <w:b/>
          <w:bCs/>
          <w:i/>
          <w:iCs/>
          <w:szCs w:val="20"/>
        </w:rPr>
        <w:t>,</w:t>
      </w:r>
      <w:r w:rsidRPr="008336F9">
        <w:rPr>
          <w:rFonts w:cs="Verdana"/>
          <w:b/>
          <w:bCs/>
          <w:i/>
          <w:iCs/>
          <w:szCs w:val="20"/>
        </w:rPr>
        <w:t xml:space="preserve"> </w:t>
      </w:r>
      <w:proofErr w:type="spellStart"/>
      <w:r w:rsidRPr="008336F9">
        <w:rPr>
          <w:rFonts w:cs="Verdana"/>
          <w:b/>
          <w:bCs/>
          <w:i/>
          <w:iCs/>
          <w:szCs w:val="20"/>
        </w:rPr>
        <w:t>Edidxon</w:t>
      </w:r>
      <w:proofErr w:type="spellEnd"/>
      <w:r w:rsidRPr="008336F9">
        <w:rPr>
          <w:rFonts w:cs="Verdana"/>
          <w:b/>
          <w:bCs/>
          <w:i/>
          <w:iCs/>
          <w:szCs w:val="20"/>
        </w:rPr>
        <w:t xml:space="preserve"> Villamizar</w:t>
      </w:r>
    </w:p>
    <w:p w:rsidR="008336F9" w:rsidRDefault="008336F9" w:rsidP="008336F9">
      <w:pPr>
        <w:spacing w:after="0"/>
        <w:ind w:right="18"/>
        <w:rPr>
          <w:rFonts w:cs="Verdana"/>
          <w:szCs w:val="20"/>
          <w:lang w:val="es-ES"/>
        </w:rPr>
      </w:pPr>
    </w:p>
    <w:p w:rsidR="008432B1" w:rsidRPr="007E5D13" w:rsidRDefault="00E156D2" w:rsidP="007403DD">
      <w:pPr>
        <w:numPr>
          <w:ilvl w:val="0"/>
          <w:numId w:val="3"/>
        </w:numPr>
        <w:spacing w:after="0"/>
        <w:ind w:right="18"/>
        <w:rPr>
          <w:rFonts w:cs="Verdana"/>
          <w:szCs w:val="20"/>
          <w:lang w:val="es-ES"/>
        </w:rPr>
      </w:pPr>
      <w:r>
        <w:rPr>
          <w:rFonts w:cs="Verdana"/>
          <w:szCs w:val="20"/>
          <w:lang w:val="es-ES"/>
        </w:rPr>
        <w:t xml:space="preserve">Los representantes informaron que por </w:t>
      </w:r>
      <w:r w:rsidR="005567A3">
        <w:rPr>
          <w:rFonts w:cs="Verdana"/>
          <w:szCs w:val="20"/>
          <w:lang w:val="es-ES"/>
        </w:rPr>
        <w:t>motivos de salud, el señor Augusto Villami</w:t>
      </w:r>
      <w:r w:rsidR="00957C92">
        <w:rPr>
          <w:rFonts w:cs="Verdana"/>
          <w:szCs w:val="20"/>
          <w:lang w:val="es-ES"/>
        </w:rPr>
        <w:t>z</w:t>
      </w:r>
      <w:r w:rsidR="005567A3">
        <w:rPr>
          <w:rFonts w:cs="Verdana"/>
          <w:szCs w:val="20"/>
          <w:lang w:val="es-ES"/>
        </w:rPr>
        <w:t xml:space="preserve">ar Lizarazo no podría atender la audiencia pública convocada por la Corte. La presidencia considera que </w:t>
      </w:r>
      <w:r w:rsidR="00A34356">
        <w:rPr>
          <w:rFonts w:cs="Verdana"/>
          <w:szCs w:val="20"/>
          <w:lang w:val="es-ES"/>
        </w:rPr>
        <w:t xml:space="preserve">la solicitud de los representantes cumple con </w:t>
      </w:r>
      <w:r w:rsidR="00A34356" w:rsidRPr="00A336C6">
        <w:rPr>
          <w:rFonts w:cs="Times New Roman"/>
          <w:bCs/>
          <w:iCs/>
          <w:szCs w:val="20"/>
        </w:rPr>
        <w:t xml:space="preserve">el requisito de excepcionalidad para la sustitución de declarantes dispuesto en el artículo 49 del Reglamento. </w:t>
      </w:r>
      <w:r w:rsidR="00A34356">
        <w:rPr>
          <w:rFonts w:cs="Times New Roman"/>
          <w:bCs/>
          <w:iCs/>
          <w:szCs w:val="20"/>
        </w:rPr>
        <w:t xml:space="preserve">Asimismo, se estima que la declaración del señor </w:t>
      </w:r>
      <w:proofErr w:type="spellStart"/>
      <w:r w:rsidR="00A34356">
        <w:rPr>
          <w:rFonts w:cs="Times New Roman"/>
          <w:bCs/>
          <w:iCs/>
          <w:szCs w:val="20"/>
        </w:rPr>
        <w:t>Edidxon</w:t>
      </w:r>
      <w:proofErr w:type="spellEnd"/>
      <w:r w:rsidR="00A34356">
        <w:rPr>
          <w:rFonts w:cs="Times New Roman"/>
          <w:bCs/>
          <w:iCs/>
          <w:szCs w:val="20"/>
        </w:rPr>
        <w:t xml:space="preserve"> Villamizar respeta el objeto del testimonio originalmente propuesto para ser rendido en audiencia</w:t>
      </w:r>
      <w:r w:rsidR="00957C92">
        <w:rPr>
          <w:rFonts w:cs="Times New Roman"/>
          <w:bCs/>
          <w:iCs/>
          <w:szCs w:val="20"/>
        </w:rPr>
        <w:t xml:space="preserve">, pues es exactamente el mismo que el del señor Augusto </w:t>
      </w:r>
      <w:proofErr w:type="spellStart"/>
      <w:r w:rsidR="00957C92">
        <w:rPr>
          <w:rFonts w:cs="Times New Roman"/>
          <w:bCs/>
          <w:iCs/>
          <w:szCs w:val="20"/>
        </w:rPr>
        <w:t>Villamiar</w:t>
      </w:r>
      <w:proofErr w:type="spellEnd"/>
      <w:r w:rsidR="00957C92">
        <w:rPr>
          <w:rFonts w:cs="Times New Roman"/>
          <w:bCs/>
          <w:iCs/>
          <w:szCs w:val="20"/>
        </w:rPr>
        <w:t xml:space="preserve"> Lizarazo</w:t>
      </w:r>
      <w:r w:rsidR="00957C92">
        <w:rPr>
          <w:rStyle w:val="FootnoteReference"/>
          <w:rFonts w:cs="Times New Roman"/>
          <w:bCs/>
          <w:iCs/>
          <w:szCs w:val="20"/>
        </w:rPr>
        <w:footnoteReference w:id="8"/>
      </w:r>
      <w:r w:rsidR="00A34356">
        <w:rPr>
          <w:rFonts w:cs="Times New Roman"/>
          <w:bCs/>
          <w:iCs/>
          <w:szCs w:val="20"/>
        </w:rPr>
        <w:t xml:space="preserve">. </w:t>
      </w:r>
    </w:p>
    <w:p w:rsidR="007E5D13" w:rsidRPr="007E5D13" w:rsidRDefault="007E5D13" w:rsidP="007E5D13">
      <w:pPr>
        <w:spacing w:after="0"/>
        <w:ind w:right="18"/>
        <w:rPr>
          <w:rFonts w:cs="Verdana"/>
          <w:szCs w:val="20"/>
          <w:lang w:val="es-ES"/>
        </w:rPr>
      </w:pPr>
    </w:p>
    <w:p w:rsidR="007E5D13" w:rsidRPr="003D3798" w:rsidRDefault="007E5D13" w:rsidP="00A521FF">
      <w:pPr>
        <w:numPr>
          <w:ilvl w:val="0"/>
          <w:numId w:val="3"/>
        </w:numPr>
        <w:spacing w:after="0"/>
        <w:ind w:right="18"/>
        <w:rPr>
          <w:rFonts w:cs="Verdana"/>
          <w:szCs w:val="20"/>
          <w:lang w:val="es-ES"/>
        </w:rPr>
      </w:pPr>
      <w:r>
        <w:rPr>
          <w:rFonts w:cs="Verdana"/>
          <w:szCs w:val="20"/>
          <w:lang w:val="es-ES"/>
        </w:rPr>
        <w:t>En virtud de lo anteriormente e</w:t>
      </w:r>
      <w:r w:rsidR="00220C47">
        <w:rPr>
          <w:rFonts w:cs="Verdana"/>
          <w:szCs w:val="20"/>
          <w:lang w:val="es-ES"/>
        </w:rPr>
        <w:t xml:space="preserve">xpuesto, la Presidencia convoca al señor </w:t>
      </w:r>
      <w:proofErr w:type="spellStart"/>
      <w:r w:rsidR="00220C47" w:rsidRPr="00220C47">
        <w:rPr>
          <w:rFonts w:cs="Verdana"/>
          <w:szCs w:val="20"/>
          <w:lang w:val="es-ES"/>
        </w:rPr>
        <w:t>Edidxon</w:t>
      </w:r>
      <w:proofErr w:type="spellEnd"/>
      <w:r w:rsidR="00220C47" w:rsidRPr="00220C47">
        <w:rPr>
          <w:rFonts w:cs="Verdana"/>
          <w:szCs w:val="20"/>
          <w:lang w:val="es-ES"/>
        </w:rPr>
        <w:t xml:space="preserve"> Villamizar</w:t>
      </w:r>
      <w:r w:rsidR="00220C47">
        <w:rPr>
          <w:rFonts w:cs="Verdana"/>
          <w:szCs w:val="20"/>
          <w:lang w:val="es-ES"/>
        </w:rPr>
        <w:t xml:space="preserve"> para rendir su declaración testimonial en la audiencia pública que </w:t>
      </w:r>
      <w:r w:rsidR="00220C47">
        <w:t>se celebrará durante el 58 Período Extraordinario de Sesiones, que se llevará a cabo en Ciudad de Panamá, Panamá, los días 17 de octubre a partir de las 15:00 horas, y 18 de octubre de 2017 a partir de las 09:00 horas</w:t>
      </w:r>
      <w:r w:rsidR="00A521FF">
        <w:t xml:space="preserve">. Asimismo, se hace necesario </w:t>
      </w:r>
      <w:r w:rsidR="00A521FF" w:rsidRPr="00A521FF">
        <w:t xml:space="preserve">fijar nuevos plazos para que </w:t>
      </w:r>
      <w:r w:rsidR="00A521FF">
        <w:t xml:space="preserve">los representantes </w:t>
      </w:r>
      <w:r w:rsidR="00A521FF" w:rsidRPr="00A521FF">
        <w:t>haga</w:t>
      </w:r>
      <w:r w:rsidR="00A521FF">
        <w:t>n</w:t>
      </w:r>
      <w:r w:rsidR="00A521FF" w:rsidRPr="00A521FF">
        <w:t xml:space="preserve"> llegar a la Corte el </w:t>
      </w:r>
      <w:r w:rsidR="00A521FF" w:rsidRPr="00A521FF">
        <w:rPr>
          <w:i/>
        </w:rPr>
        <w:t>affidávit</w:t>
      </w:r>
      <w:r w:rsidR="00A521FF" w:rsidRPr="00A521FF">
        <w:t xml:space="preserve"> correspondiente a la declaración del</w:t>
      </w:r>
      <w:r w:rsidR="00A521FF">
        <w:t xml:space="preserve"> señor </w:t>
      </w:r>
      <w:r w:rsidR="00A91639">
        <w:t xml:space="preserve">Augusto </w:t>
      </w:r>
      <w:r w:rsidR="00A521FF">
        <w:t>Villamizar Lizarazo</w:t>
      </w:r>
      <w:r w:rsidR="00A521FF" w:rsidRPr="00A521FF">
        <w:t xml:space="preserve">, así como para que </w:t>
      </w:r>
      <w:r w:rsidR="00A521FF">
        <w:t>el Estado</w:t>
      </w:r>
      <w:r w:rsidR="00A521FF" w:rsidRPr="00A521FF">
        <w:t xml:space="preserve"> presente las preguntas correspondientes. Ello se indica en la parte resolutiva de la presente Resolución</w:t>
      </w:r>
      <w:r w:rsidR="00A91639">
        <w:t xml:space="preserve"> (</w:t>
      </w:r>
      <w:r w:rsidR="00A91639">
        <w:rPr>
          <w:i/>
        </w:rPr>
        <w:t>infra</w:t>
      </w:r>
      <w:r w:rsidR="00A91639">
        <w:t xml:space="preserve"> punto resolutivo tercero).</w:t>
      </w:r>
    </w:p>
    <w:p w:rsidR="0093539C" w:rsidRPr="0093539C" w:rsidRDefault="0093539C" w:rsidP="007403DD">
      <w:pPr>
        <w:spacing w:after="0"/>
        <w:ind w:right="18"/>
        <w:rPr>
          <w:rFonts w:cs="Verdana"/>
          <w:szCs w:val="20"/>
          <w:lang w:val="es-ES"/>
        </w:rPr>
      </w:pPr>
    </w:p>
    <w:p w:rsidR="00017CD7" w:rsidRPr="0003632E" w:rsidRDefault="00017CD7" w:rsidP="007403DD">
      <w:pPr>
        <w:spacing w:after="0"/>
        <w:rPr>
          <w:rFonts w:cs="Verdana"/>
          <w:b/>
          <w:bCs/>
          <w:szCs w:val="20"/>
          <w:lang w:val="es-CR"/>
        </w:rPr>
      </w:pPr>
      <w:r w:rsidRPr="0003632E">
        <w:rPr>
          <w:rFonts w:cs="Verdana"/>
          <w:b/>
          <w:bCs/>
          <w:szCs w:val="20"/>
          <w:lang w:val="es-CR"/>
        </w:rPr>
        <w:t>POR TANTO:</w:t>
      </w:r>
    </w:p>
    <w:p w:rsidR="00017CD7" w:rsidRPr="0003632E" w:rsidRDefault="00017CD7" w:rsidP="007403DD">
      <w:pPr>
        <w:spacing w:after="0"/>
        <w:rPr>
          <w:rFonts w:cs="Verdana"/>
          <w:b/>
          <w:bCs/>
          <w:szCs w:val="20"/>
          <w:lang w:val="es-CR"/>
        </w:rPr>
      </w:pPr>
    </w:p>
    <w:p w:rsidR="00A521FF" w:rsidRDefault="00A521FF" w:rsidP="007403DD">
      <w:pPr>
        <w:autoSpaceDE w:val="0"/>
        <w:autoSpaceDN w:val="0"/>
        <w:adjustRightInd w:val="0"/>
        <w:spacing w:after="0"/>
        <w:ind w:right="18"/>
        <w:rPr>
          <w:rFonts w:cs="Verdana"/>
          <w:b/>
          <w:bCs/>
          <w:szCs w:val="20"/>
          <w:lang w:val="es-CR"/>
        </w:rPr>
      </w:pPr>
      <w:r>
        <w:rPr>
          <w:rFonts w:cs="Verdana"/>
          <w:b/>
          <w:bCs/>
          <w:szCs w:val="20"/>
          <w:lang w:val="es-CR"/>
        </w:rPr>
        <w:t xml:space="preserve">EL PRESIDENTE DE LA CORTE INTERAMERICANA DE DERECHOS HUMANOS, </w:t>
      </w:r>
    </w:p>
    <w:p w:rsidR="00A521FF" w:rsidRDefault="00A521FF" w:rsidP="007403DD">
      <w:pPr>
        <w:autoSpaceDE w:val="0"/>
        <w:autoSpaceDN w:val="0"/>
        <w:adjustRightInd w:val="0"/>
        <w:spacing w:after="0"/>
        <w:ind w:right="18"/>
        <w:rPr>
          <w:rFonts w:cs="Verdana"/>
          <w:b/>
          <w:bCs/>
          <w:szCs w:val="20"/>
          <w:lang w:val="es-CR"/>
        </w:rPr>
      </w:pPr>
    </w:p>
    <w:p w:rsidR="00017CD7" w:rsidRPr="005C641D" w:rsidRDefault="0057785F" w:rsidP="007403DD">
      <w:pPr>
        <w:autoSpaceDE w:val="0"/>
        <w:autoSpaceDN w:val="0"/>
        <w:adjustRightInd w:val="0"/>
        <w:spacing w:after="0"/>
        <w:ind w:right="18"/>
        <w:rPr>
          <w:rFonts w:cs="Verdana"/>
          <w:b/>
          <w:bCs/>
          <w:szCs w:val="20"/>
          <w:lang w:val="es-ES"/>
        </w:rPr>
      </w:pPr>
      <w:r>
        <w:rPr>
          <w:rFonts w:cs="Verdana"/>
          <w:szCs w:val="20"/>
          <w:lang w:val="es-CR"/>
        </w:rPr>
        <w:t>D</w:t>
      </w:r>
      <w:proofErr w:type="spellStart"/>
      <w:r w:rsidR="00017CD7" w:rsidRPr="005C641D">
        <w:rPr>
          <w:rFonts w:cs="Verdana"/>
          <w:szCs w:val="20"/>
          <w:lang w:val="es-ES"/>
        </w:rPr>
        <w:t>e</w:t>
      </w:r>
      <w:proofErr w:type="spellEnd"/>
      <w:r w:rsidR="00017CD7" w:rsidRPr="005C641D">
        <w:rPr>
          <w:rFonts w:cs="Verdana"/>
          <w:szCs w:val="20"/>
          <w:lang w:val="es-ES"/>
        </w:rPr>
        <w:t xml:space="preserve"> conformidad con </w:t>
      </w:r>
      <w:r w:rsidR="00017CD7">
        <w:rPr>
          <w:rFonts w:cs="Verdana"/>
          <w:szCs w:val="20"/>
          <w:lang w:val="es-ES"/>
        </w:rPr>
        <w:t>e</w:t>
      </w:r>
      <w:r w:rsidR="00017CD7" w:rsidRPr="005C641D">
        <w:rPr>
          <w:rFonts w:cs="Verdana"/>
          <w:szCs w:val="20"/>
          <w:lang w:val="es-ES"/>
        </w:rPr>
        <w:t xml:space="preserve">l artículo 25.2 del Estatuto de la Corte y con los </w:t>
      </w:r>
      <w:r w:rsidR="00017CD7" w:rsidRPr="005C641D">
        <w:rPr>
          <w:rFonts w:cs="Verdana"/>
          <w:szCs w:val="20"/>
        </w:rPr>
        <w:t xml:space="preserve">artículos 31.2, </w:t>
      </w:r>
      <w:r w:rsidR="00F70B30">
        <w:rPr>
          <w:rFonts w:cs="Verdana"/>
          <w:szCs w:val="20"/>
        </w:rPr>
        <w:t xml:space="preserve">49 </w:t>
      </w:r>
      <w:r w:rsidR="00017CD7">
        <w:rPr>
          <w:rFonts w:cs="Verdana"/>
          <w:szCs w:val="20"/>
        </w:rPr>
        <w:t>y</w:t>
      </w:r>
      <w:r w:rsidR="00017CD7" w:rsidRPr="00E30617">
        <w:rPr>
          <w:rFonts w:cs="Verdana"/>
          <w:szCs w:val="20"/>
        </w:rPr>
        <w:t xml:space="preserve"> 50</w:t>
      </w:r>
      <w:r w:rsidR="00017CD7" w:rsidRPr="005C641D">
        <w:rPr>
          <w:rFonts w:cs="Verdana"/>
          <w:szCs w:val="20"/>
        </w:rPr>
        <w:t xml:space="preserve"> del Reglamento</w:t>
      </w:r>
      <w:r w:rsidR="00017CD7" w:rsidRPr="005C641D">
        <w:rPr>
          <w:rFonts w:cs="Verdana"/>
          <w:szCs w:val="20"/>
          <w:lang w:val="es-ES"/>
        </w:rPr>
        <w:t xml:space="preserve">, </w:t>
      </w:r>
    </w:p>
    <w:p w:rsidR="00017CD7" w:rsidRPr="005C641D" w:rsidRDefault="00017CD7" w:rsidP="007403DD">
      <w:pPr>
        <w:autoSpaceDE w:val="0"/>
        <w:autoSpaceDN w:val="0"/>
        <w:adjustRightInd w:val="0"/>
        <w:spacing w:after="0"/>
        <w:ind w:right="18"/>
        <w:rPr>
          <w:rFonts w:cs="Verdana"/>
          <w:b/>
          <w:bCs/>
          <w:szCs w:val="20"/>
          <w:lang w:val="es-ES"/>
        </w:rPr>
      </w:pPr>
    </w:p>
    <w:p w:rsidR="00017CD7" w:rsidRPr="005C641D" w:rsidRDefault="00017CD7" w:rsidP="007403DD">
      <w:pPr>
        <w:autoSpaceDE w:val="0"/>
        <w:autoSpaceDN w:val="0"/>
        <w:adjustRightInd w:val="0"/>
        <w:spacing w:after="0"/>
        <w:ind w:right="18"/>
        <w:rPr>
          <w:rFonts w:cs="Verdana"/>
          <w:b/>
          <w:bCs/>
          <w:szCs w:val="20"/>
          <w:lang w:val="es-ES"/>
        </w:rPr>
      </w:pPr>
      <w:r w:rsidRPr="005C641D">
        <w:rPr>
          <w:rFonts w:cs="Verdana"/>
          <w:b/>
          <w:bCs/>
          <w:szCs w:val="20"/>
          <w:lang w:val="es-ES"/>
        </w:rPr>
        <w:t>RESUELVE:</w:t>
      </w:r>
    </w:p>
    <w:p w:rsidR="00017CD7" w:rsidRPr="005C641D" w:rsidRDefault="00017CD7" w:rsidP="007403DD">
      <w:pPr>
        <w:autoSpaceDE w:val="0"/>
        <w:autoSpaceDN w:val="0"/>
        <w:adjustRightInd w:val="0"/>
        <w:spacing w:after="0"/>
        <w:ind w:right="18"/>
        <w:rPr>
          <w:rFonts w:cs="Verdana"/>
          <w:szCs w:val="20"/>
          <w:lang w:val="es-ES"/>
        </w:rPr>
      </w:pPr>
    </w:p>
    <w:p w:rsidR="00017CD7" w:rsidRPr="00615F3D" w:rsidRDefault="007E76FD" w:rsidP="007E76FD">
      <w:pPr>
        <w:widowControl w:val="0"/>
        <w:numPr>
          <w:ilvl w:val="0"/>
          <w:numId w:val="5"/>
        </w:numPr>
        <w:autoSpaceDE w:val="0"/>
        <w:autoSpaceDN w:val="0"/>
        <w:adjustRightInd w:val="0"/>
        <w:spacing w:after="0"/>
        <w:ind w:right="18"/>
        <w:rPr>
          <w:lang w:val="es-CR"/>
        </w:rPr>
      </w:pPr>
      <w:r>
        <w:t>Rechazar la solicitud del Estado para sustituir al declarante a título informativo</w:t>
      </w:r>
      <w:r w:rsidR="00615F3D">
        <w:t xml:space="preserve"> </w:t>
      </w:r>
      <w:r w:rsidR="00615F3D" w:rsidRPr="000B6178">
        <w:rPr>
          <w:rFonts w:cs="Times New Roman"/>
          <w:szCs w:val="20"/>
          <w:lang w:val="es-ES"/>
        </w:rPr>
        <w:t>General (R) Juan Carlos Gómez Ramírez</w:t>
      </w:r>
      <w:r w:rsidR="00615F3D">
        <w:rPr>
          <w:rFonts w:cs="Times New Roman"/>
          <w:szCs w:val="20"/>
          <w:lang w:val="es-ES"/>
        </w:rPr>
        <w:t xml:space="preserve"> por</w:t>
      </w:r>
      <w:r>
        <w:t xml:space="preserve"> </w:t>
      </w:r>
      <w:r w:rsidRPr="007E76FD">
        <w:t xml:space="preserve">la señora </w:t>
      </w:r>
      <w:proofErr w:type="spellStart"/>
      <w:r w:rsidRPr="007E76FD">
        <w:t>Eduth</w:t>
      </w:r>
      <w:proofErr w:type="spellEnd"/>
      <w:r w:rsidRPr="007E76FD">
        <w:t xml:space="preserve"> Claudia Hernández</w:t>
      </w:r>
      <w:r w:rsidR="00017CD7">
        <w:t>.</w:t>
      </w:r>
    </w:p>
    <w:p w:rsidR="00615F3D" w:rsidRPr="00615F3D" w:rsidRDefault="00615F3D" w:rsidP="00615F3D">
      <w:pPr>
        <w:widowControl w:val="0"/>
        <w:autoSpaceDE w:val="0"/>
        <w:autoSpaceDN w:val="0"/>
        <w:adjustRightInd w:val="0"/>
        <w:spacing w:after="0"/>
        <w:ind w:left="1065" w:right="18"/>
        <w:rPr>
          <w:lang w:val="es-CR"/>
        </w:rPr>
      </w:pPr>
    </w:p>
    <w:p w:rsidR="006827CC" w:rsidRPr="00633A8F" w:rsidRDefault="00615F3D" w:rsidP="00DA1090">
      <w:pPr>
        <w:widowControl w:val="0"/>
        <w:numPr>
          <w:ilvl w:val="0"/>
          <w:numId w:val="5"/>
        </w:numPr>
        <w:autoSpaceDE w:val="0"/>
        <w:autoSpaceDN w:val="0"/>
        <w:adjustRightInd w:val="0"/>
        <w:spacing w:after="0"/>
        <w:ind w:right="18"/>
        <w:rPr>
          <w:lang w:val="es-CR"/>
        </w:rPr>
      </w:pPr>
      <w:r w:rsidRPr="006827CC">
        <w:rPr>
          <w:lang w:val="es-CR"/>
        </w:rPr>
        <w:t xml:space="preserve">Modificar, en lo pertinente, el punto resolutivo primero y cuarto de la Resolución del Presidente de </w:t>
      </w:r>
      <w:r w:rsidR="00C10E78" w:rsidRPr="006827CC">
        <w:rPr>
          <w:lang w:val="es-CR"/>
        </w:rPr>
        <w:t>12</w:t>
      </w:r>
      <w:r w:rsidRPr="006827CC">
        <w:rPr>
          <w:lang w:val="es-CR"/>
        </w:rPr>
        <w:t xml:space="preserve"> de </w:t>
      </w:r>
      <w:r w:rsidR="00C10E78" w:rsidRPr="006827CC">
        <w:rPr>
          <w:lang w:val="es-CR"/>
        </w:rPr>
        <w:t xml:space="preserve">septiembre </w:t>
      </w:r>
      <w:r w:rsidRPr="006827CC">
        <w:rPr>
          <w:lang w:val="es-CR"/>
        </w:rPr>
        <w:t>de 201</w:t>
      </w:r>
      <w:r w:rsidR="00C10E78" w:rsidRPr="006827CC">
        <w:rPr>
          <w:lang w:val="es-CR"/>
        </w:rPr>
        <w:t>7</w:t>
      </w:r>
      <w:r w:rsidRPr="006827CC">
        <w:rPr>
          <w:lang w:val="es-CR"/>
        </w:rPr>
        <w:t xml:space="preserve">, convocando a la señora </w:t>
      </w:r>
      <w:r w:rsidR="00C10E78" w:rsidRPr="006827CC">
        <w:rPr>
          <w:lang w:val="es-CR"/>
        </w:rPr>
        <w:t xml:space="preserve">Stella Leonor </w:t>
      </w:r>
      <w:r w:rsidR="00C10E78" w:rsidRPr="006827CC">
        <w:rPr>
          <w:rFonts w:cs="Verdana"/>
          <w:lang w:val="es-CR"/>
        </w:rPr>
        <w:t>Sánchez Gil</w:t>
      </w:r>
      <w:r w:rsidR="006D0DA0" w:rsidRPr="006827CC">
        <w:rPr>
          <w:rFonts w:cs="Verdana"/>
          <w:lang w:val="es-CR"/>
        </w:rPr>
        <w:t xml:space="preserve"> a rendir su deposición</w:t>
      </w:r>
      <w:r w:rsidRPr="006827CC">
        <w:rPr>
          <w:iCs/>
          <w:lang w:val="es-CR"/>
        </w:rPr>
        <w:t xml:space="preserve"> mediante </w:t>
      </w:r>
      <w:r w:rsidRPr="00BD1CC4">
        <w:rPr>
          <w:i/>
          <w:iCs/>
          <w:lang w:val="es-CR"/>
        </w:rPr>
        <w:t>affidávit</w:t>
      </w:r>
      <w:r w:rsidRPr="006827CC">
        <w:rPr>
          <w:iCs/>
          <w:lang w:val="es-CR"/>
        </w:rPr>
        <w:t xml:space="preserve">, como </w:t>
      </w:r>
      <w:r w:rsidR="00C10E78" w:rsidRPr="006827CC">
        <w:rPr>
          <w:iCs/>
          <w:lang w:val="es-CR"/>
        </w:rPr>
        <w:t>declarante a título informativo</w:t>
      </w:r>
      <w:r w:rsidR="006827CC" w:rsidRPr="006827CC">
        <w:rPr>
          <w:iCs/>
          <w:lang w:val="es-CR"/>
        </w:rPr>
        <w:t xml:space="preserve"> en los términos establecidos en el punto declarativo 1.B de la resolución antes relacionada.  </w:t>
      </w:r>
      <w:r w:rsidR="006D0DA0" w:rsidRPr="006827CC">
        <w:rPr>
          <w:iCs/>
          <w:lang w:val="es-CR"/>
        </w:rPr>
        <w:t xml:space="preserve">Asimismo, se convoca al señor Augusto Villamizar Lizarazo para rendir su deposición igualmente mediante </w:t>
      </w:r>
      <w:r w:rsidR="006D0DA0" w:rsidRPr="00BD1CC4">
        <w:rPr>
          <w:i/>
          <w:iCs/>
          <w:lang w:val="es-CR"/>
        </w:rPr>
        <w:t>affidávit</w:t>
      </w:r>
      <w:r w:rsidR="006D0DA0" w:rsidRPr="006827CC">
        <w:rPr>
          <w:iCs/>
          <w:lang w:val="es-CR"/>
        </w:rPr>
        <w:t>, como presunta víctima</w:t>
      </w:r>
      <w:r w:rsidR="006827CC" w:rsidRPr="006827CC">
        <w:rPr>
          <w:iCs/>
          <w:lang w:val="es-CR"/>
        </w:rPr>
        <w:t xml:space="preserve"> en los términos establecidos en el punto declarativo 1.A de la resolución antes relacionada.</w:t>
      </w:r>
      <w:r w:rsidR="00957C92">
        <w:rPr>
          <w:iCs/>
          <w:lang w:val="es-CR"/>
        </w:rPr>
        <w:t xml:space="preserve"> Finalmente, se convoca al señor </w:t>
      </w:r>
      <w:proofErr w:type="spellStart"/>
      <w:r w:rsidR="00DA1090">
        <w:rPr>
          <w:rFonts w:cs="Times New Roman"/>
          <w:bCs/>
          <w:iCs/>
          <w:szCs w:val="20"/>
        </w:rPr>
        <w:t>Edidxon</w:t>
      </w:r>
      <w:proofErr w:type="spellEnd"/>
      <w:r w:rsidR="00DA1090">
        <w:rPr>
          <w:rFonts w:cs="Times New Roman"/>
          <w:bCs/>
          <w:iCs/>
          <w:szCs w:val="20"/>
        </w:rPr>
        <w:t xml:space="preserve"> Villamizar a prestar su declaración en </w:t>
      </w:r>
      <w:r w:rsidR="00DA1090" w:rsidRPr="00DA1090">
        <w:rPr>
          <w:rFonts w:cs="Times New Roman"/>
          <w:bCs/>
          <w:iCs/>
          <w:szCs w:val="20"/>
        </w:rPr>
        <w:t>la audiencia pública que se celebrará durante el 58 Período Extraordinario de Sesiones, que se llevará a cabo en Ciudad de Panamá, Panamá, los días 17 de octubre a partir de las 15:00 horas, y 18 de octubre de 2017 a partir de las 09:00 horas.</w:t>
      </w:r>
    </w:p>
    <w:p w:rsidR="00633A8F" w:rsidRPr="006827CC" w:rsidRDefault="00633A8F" w:rsidP="00633A8F">
      <w:pPr>
        <w:widowControl w:val="0"/>
        <w:autoSpaceDE w:val="0"/>
        <w:autoSpaceDN w:val="0"/>
        <w:adjustRightInd w:val="0"/>
        <w:spacing w:after="0"/>
        <w:ind w:left="1065" w:right="18"/>
        <w:rPr>
          <w:lang w:val="es-CR"/>
        </w:rPr>
      </w:pPr>
    </w:p>
    <w:p w:rsidR="006C4240" w:rsidRPr="006C4240" w:rsidRDefault="00633A8F" w:rsidP="006D0DA0">
      <w:pPr>
        <w:widowControl w:val="0"/>
        <w:numPr>
          <w:ilvl w:val="0"/>
          <w:numId w:val="5"/>
        </w:numPr>
        <w:autoSpaceDE w:val="0"/>
        <w:autoSpaceDN w:val="0"/>
        <w:adjustRightInd w:val="0"/>
        <w:spacing w:after="0"/>
        <w:ind w:right="18"/>
        <w:rPr>
          <w:lang w:val="es-CR"/>
        </w:rPr>
      </w:pPr>
      <w:r w:rsidRPr="006827CC">
        <w:rPr>
          <w:lang w:val="es-CR"/>
        </w:rPr>
        <w:t>Modificar, en lo pertinente, el punto resolutivo</w:t>
      </w:r>
      <w:r w:rsidR="006827CC" w:rsidRPr="006827CC">
        <w:rPr>
          <w:iCs/>
          <w:lang w:val="es-CR"/>
        </w:rPr>
        <w:t xml:space="preserve"> </w:t>
      </w:r>
      <w:r>
        <w:rPr>
          <w:iCs/>
          <w:lang w:val="es-CR"/>
        </w:rPr>
        <w:t>quinto</w:t>
      </w:r>
      <w:r w:rsidR="006D0DA0" w:rsidRPr="006827CC">
        <w:rPr>
          <w:iCs/>
          <w:lang w:val="es-CR"/>
        </w:rPr>
        <w:t xml:space="preserve"> </w:t>
      </w:r>
      <w:r w:rsidRPr="006827CC">
        <w:rPr>
          <w:lang w:val="es-CR"/>
        </w:rPr>
        <w:t xml:space="preserve">de la Resolución del </w:t>
      </w:r>
      <w:r w:rsidRPr="006827CC">
        <w:rPr>
          <w:lang w:val="es-CR"/>
        </w:rPr>
        <w:lastRenderedPageBreak/>
        <w:t>Presidente de 12 de septiembre de 2017</w:t>
      </w:r>
      <w:r>
        <w:rPr>
          <w:lang w:val="es-CR"/>
        </w:rPr>
        <w:t xml:space="preserve">. En tal virtud, se requiere a las partes que remitan, de considerarlo pertinente, </w:t>
      </w:r>
      <w:r>
        <w:t>en lo que les corresponda y en el plazo improrrogable que vence el 10 de octubre de 2017, las preguntas que estimen pertinentes formular a través de la Corte Interamericana a la presunta víctima</w:t>
      </w:r>
      <w:r w:rsidR="006C4240">
        <w:t xml:space="preserve"> y a la </w:t>
      </w:r>
      <w:r>
        <w:t>declarante a título informativo. Las declaraciones requerid</w:t>
      </w:r>
      <w:r w:rsidR="006C4240">
        <w:t>a</w:t>
      </w:r>
      <w:r>
        <w:t>s deberán ser presentad</w:t>
      </w:r>
      <w:r w:rsidR="006C4240">
        <w:t>a</w:t>
      </w:r>
      <w:r>
        <w:t xml:space="preserve">s al Tribunal a más tardar el </w:t>
      </w:r>
      <w:r w:rsidR="006C4240">
        <w:t>13</w:t>
      </w:r>
      <w:r>
        <w:t xml:space="preserve"> de octubre de 2017.</w:t>
      </w:r>
    </w:p>
    <w:p w:rsidR="006C4240" w:rsidRDefault="006C4240" w:rsidP="006C4240">
      <w:pPr>
        <w:pStyle w:val="ListParagraph"/>
        <w:rPr>
          <w:iCs/>
          <w:lang w:val="es-CR"/>
        </w:rPr>
      </w:pPr>
    </w:p>
    <w:p w:rsidR="00017CD7" w:rsidRDefault="00017CD7" w:rsidP="001D2F48">
      <w:pPr>
        <w:widowControl w:val="0"/>
        <w:numPr>
          <w:ilvl w:val="0"/>
          <w:numId w:val="5"/>
        </w:numPr>
        <w:autoSpaceDE w:val="0"/>
        <w:autoSpaceDN w:val="0"/>
        <w:adjustRightInd w:val="0"/>
        <w:spacing w:after="0"/>
        <w:ind w:right="18"/>
      </w:pPr>
      <w:r w:rsidRPr="001D2F48">
        <w:rPr>
          <w:lang w:val="es-CR"/>
        </w:rPr>
        <w:t>Disponer</w:t>
      </w:r>
      <w:r w:rsidRPr="00DA1090">
        <w:rPr>
          <w:color w:val="000000"/>
          <w:lang w:val="es-CR"/>
        </w:rPr>
        <w:t xml:space="preserve"> que la Secretaría de la Corte Interamericana notifique la presente Resolución a la Comisión Interamericana de Derechos Humanos, a los representantes de las presuntas víctimas y a</w:t>
      </w:r>
      <w:r w:rsidR="001D2F48">
        <w:rPr>
          <w:color w:val="000000"/>
          <w:lang w:val="es-CR"/>
        </w:rPr>
        <w:t>l Estado de Colombia</w:t>
      </w:r>
      <w:r w:rsidRPr="00DA1090">
        <w:rPr>
          <w:color w:val="000000"/>
          <w:lang w:val="es-CR"/>
        </w:rPr>
        <w:t>.</w:t>
      </w:r>
      <w:r>
        <w:t xml:space="preserve"> </w:t>
      </w:r>
    </w:p>
    <w:p w:rsidR="002C3BE9" w:rsidRDefault="002C3BE9" w:rsidP="007403DD">
      <w:pPr>
        <w:spacing w:after="0"/>
      </w:pPr>
    </w:p>
    <w:p w:rsidR="006012CE" w:rsidRDefault="006012CE" w:rsidP="007403DD">
      <w:pPr>
        <w:spacing w:after="0"/>
      </w:pPr>
    </w:p>
    <w:p w:rsidR="001D2F48" w:rsidRDefault="001D2F48" w:rsidP="001D2F48">
      <w:pPr>
        <w:tabs>
          <w:tab w:val="left" w:pos="567"/>
        </w:tabs>
        <w:spacing w:after="0"/>
        <w:rPr>
          <w:rFonts w:cs="Verdana"/>
          <w:bCs/>
          <w:szCs w:val="20"/>
          <w:lang w:val="es-ES"/>
        </w:rPr>
      </w:pPr>
      <w:bookmarkStart w:id="0" w:name="_GoBack"/>
      <w:bookmarkEnd w:id="0"/>
      <w:r>
        <w:rPr>
          <w:rFonts w:cs="Verdana"/>
          <w:bCs/>
          <w:szCs w:val="20"/>
          <w:lang w:val="es-ES"/>
        </w:rPr>
        <w:t xml:space="preserve">Resolución del Presidente de la Corte Interamericana de Derechos Humanos. </w:t>
      </w:r>
      <w:r w:rsidRPr="001D2F48">
        <w:rPr>
          <w:rFonts w:cs="Verdana"/>
          <w:bCs/>
          <w:szCs w:val="20"/>
          <w:lang w:val="es-ES"/>
        </w:rPr>
        <w:t>Caso Villamizar Durán y otros Vs. Colombia</w:t>
      </w:r>
      <w:r>
        <w:rPr>
          <w:rFonts w:cs="Verdana"/>
          <w:bCs/>
          <w:szCs w:val="20"/>
          <w:lang w:val="es-ES"/>
        </w:rPr>
        <w:t>.</w:t>
      </w:r>
    </w:p>
    <w:p w:rsidR="001D2F48" w:rsidRDefault="001D2F48" w:rsidP="001D2F48">
      <w:pPr>
        <w:tabs>
          <w:tab w:val="left" w:pos="567"/>
        </w:tabs>
        <w:spacing w:after="0"/>
        <w:rPr>
          <w:rFonts w:cs="Verdana"/>
          <w:bCs/>
          <w:szCs w:val="20"/>
          <w:lang w:val="es-ES"/>
        </w:rPr>
      </w:pPr>
    </w:p>
    <w:p w:rsidR="001D2F48" w:rsidRDefault="001D2F48" w:rsidP="001D2F48">
      <w:pPr>
        <w:tabs>
          <w:tab w:val="left" w:pos="567"/>
          <w:tab w:val="left" w:pos="6663"/>
        </w:tabs>
        <w:spacing w:after="0"/>
        <w:rPr>
          <w:rFonts w:cs="Calibri"/>
          <w:szCs w:val="20"/>
          <w:lang w:val="es-ES"/>
        </w:rPr>
      </w:pPr>
    </w:p>
    <w:p w:rsidR="006012CE" w:rsidRPr="006012CE" w:rsidRDefault="006012CE" w:rsidP="001D2F48">
      <w:pPr>
        <w:tabs>
          <w:tab w:val="left" w:pos="567"/>
          <w:tab w:val="left" w:pos="6663"/>
        </w:tabs>
        <w:spacing w:after="0"/>
        <w:rPr>
          <w:rFonts w:cs="Calibri"/>
          <w:szCs w:val="20"/>
          <w:lang w:val="es-ES"/>
        </w:rPr>
      </w:pPr>
    </w:p>
    <w:p w:rsidR="001D2F48" w:rsidRDefault="001D2F48" w:rsidP="001D2F48">
      <w:pPr>
        <w:tabs>
          <w:tab w:val="left" w:pos="567"/>
          <w:tab w:val="left" w:pos="6663"/>
        </w:tabs>
        <w:spacing w:after="0"/>
        <w:rPr>
          <w:szCs w:val="20"/>
        </w:rPr>
      </w:pPr>
    </w:p>
    <w:p w:rsidR="001D2F48" w:rsidRDefault="001D2F48" w:rsidP="001D2F48">
      <w:pPr>
        <w:tabs>
          <w:tab w:val="left" w:pos="567"/>
          <w:tab w:val="left" w:pos="6663"/>
        </w:tabs>
        <w:spacing w:after="0"/>
        <w:rPr>
          <w:szCs w:val="20"/>
        </w:rPr>
      </w:pPr>
    </w:p>
    <w:p w:rsidR="001D2F48" w:rsidRDefault="001D2F48" w:rsidP="001D2F48">
      <w:pPr>
        <w:tabs>
          <w:tab w:val="left" w:pos="567"/>
        </w:tabs>
        <w:spacing w:after="0"/>
        <w:ind w:left="4253"/>
        <w:jc w:val="center"/>
        <w:rPr>
          <w:szCs w:val="20"/>
          <w:lang w:val="pt-BR"/>
        </w:rPr>
      </w:pPr>
      <w:r>
        <w:rPr>
          <w:szCs w:val="20"/>
          <w:lang w:val="pt-BR"/>
        </w:rPr>
        <w:t>Roberto F. Caldas</w:t>
      </w:r>
    </w:p>
    <w:p w:rsidR="001D2F48" w:rsidRDefault="001D2F48" w:rsidP="001D2F48">
      <w:pPr>
        <w:tabs>
          <w:tab w:val="left" w:pos="567"/>
        </w:tabs>
        <w:spacing w:after="0"/>
        <w:ind w:left="4253"/>
        <w:jc w:val="center"/>
        <w:rPr>
          <w:szCs w:val="20"/>
          <w:lang w:val="pt-BR"/>
        </w:rPr>
      </w:pPr>
      <w:r>
        <w:rPr>
          <w:szCs w:val="20"/>
          <w:lang w:val="pt-BR"/>
        </w:rPr>
        <w:t>Presidente</w:t>
      </w:r>
    </w:p>
    <w:p w:rsidR="001D2F48" w:rsidRDefault="001D2F48" w:rsidP="001D2F48">
      <w:pPr>
        <w:tabs>
          <w:tab w:val="left" w:pos="567"/>
          <w:tab w:val="left" w:pos="2835"/>
        </w:tabs>
        <w:spacing w:after="0"/>
        <w:ind w:right="6003"/>
        <w:rPr>
          <w:szCs w:val="20"/>
          <w:lang w:val="es-ES"/>
        </w:rPr>
      </w:pPr>
    </w:p>
    <w:p w:rsidR="001D2F48" w:rsidRDefault="001D2F48" w:rsidP="001D2F48">
      <w:pPr>
        <w:tabs>
          <w:tab w:val="left" w:pos="567"/>
          <w:tab w:val="left" w:pos="2835"/>
        </w:tabs>
        <w:spacing w:after="0"/>
        <w:ind w:right="6003"/>
        <w:rPr>
          <w:szCs w:val="20"/>
          <w:lang w:val="es-ES"/>
        </w:rPr>
      </w:pPr>
    </w:p>
    <w:p w:rsidR="006012CE" w:rsidRDefault="006012CE" w:rsidP="001D2F48">
      <w:pPr>
        <w:tabs>
          <w:tab w:val="left" w:pos="567"/>
          <w:tab w:val="left" w:pos="2835"/>
        </w:tabs>
        <w:spacing w:after="0"/>
        <w:ind w:right="6003"/>
        <w:rPr>
          <w:szCs w:val="20"/>
          <w:lang w:val="es-ES"/>
        </w:rPr>
      </w:pPr>
    </w:p>
    <w:p w:rsidR="001D2F48" w:rsidRDefault="001D2F48" w:rsidP="001D2F48">
      <w:pPr>
        <w:tabs>
          <w:tab w:val="left" w:pos="567"/>
          <w:tab w:val="left" w:pos="2835"/>
        </w:tabs>
        <w:spacing w:after="0"/>
        <w:ind w:right="6003"/>
        <w:rPr>
          <w:szCs w:val="20"/>
          <w:lang w:val="es-ES"/>
        </w:rPr>
      </w:pPr>
    </w:p>
    <w:p w:rsidR="001D2F48" w:rsidRDefault="001D2F48" w:rsidP="001D2F48">
      <w:pPr>
        <w:tabs>
          <w:tab w:val="left" w:pos="567"/>
          <w:tab w:val="left" w:pos="2835"/>
        </w:tabs>
        <w:spacing w:after="0"/>
        <w:ind w:right="6003"/>
        <w:rPr>
          <w:szCs w:val="20"/>
          <w:lang w:val="es-ES"/>
        </w:rPr>
      </w:pPr>
    </w:p>
    <w:p w:rsidR="001D2F48" w:rsidRDefault="001D2F48" w:rsidP="001D2F48">
      <w:pPr>
        <w:tabs>
          <w:tab w:val="left" w:pos="567"/>
          <w:tab w:val="left" w:pos="2835"/>
        </w:tabs>
        <w:spacing w:after="0"/>
        <w:ind w:right="6003"/>
        <w:rPr>
          <w:szCs w:val="20"/>
          <w:lang w:val="es-ES"/>
        </w:rPr>
      </w:pPr>
      <w:r>
        <w:rPr>
          <w:szCs w:val="20"/>
          <w:lang w:val="es-ES"/>
        </w:rPr>
        <w:t>Pablo Saavedra Alessandri</w:t>
      </w:r>
    </w:p>
    <w:p w:rsidR="001D2F48" w:rsidRDefault="001D2F48" w:rsidP="001D2F48">
      <w:pPr>
        <w:tabs>
          <w:tab w:val="left" w:pos="567"/>
          <w:tab w:val="left" w:pos="2835"/>
        </w:tabs>
        <w:spacing w:after="0"/>
        <w:ind w:right="6003"/>
        <w:jc w:val="center"/>
        <w:rPr>
          <w:szCs w:val="20"/>
          <w:lang w:val="es-ES"/>
        </w:rPr>
      </w:pPr>
      <w:r>
        <w:rPr>
          <w:szCs w:val="20"/>
          <w:lang w:val="es-ES"/>
        </w:rPr>
        <w:t>Secretario</w:t>
      </w:r>
    </w:p>
    <w:p w:rsidR="001D2F48" w:rsidRDefault="001D2F48" w:rsidP="001D2F48">
      <w:pPr>
        <w:tabs>
          <w:tab w:val="left" w:pos="567"/>
        </w:tabs>
        <w:spacing w:after="0"/>
        <w:rPr>
          <w:szCs w:val="20"/>
          <w:lang w:val="es-MX"/>
        </w:rPr>
      </w:pPr>
    </w:p>
    <w:p w:rsidR="001D2F48" w:rsidRDefault="001D2F48" w:rsidP="001D2F48">
      <w:pPr>
        <w:tabs>
          <w:tab w:val="left" w:pos="567"/>
        </w:tabs>
        <w:spacing w:after="0"/>
        <w:rPr>
          <w:szCs w:val="20"/>
        </w:rPr>
      </w:pPr>
    </w:p>
    <w:p w:rsidR="006012CE" w:rsidRDefault="006012CE" w:rsidP="001D2F48">
      <w:pPr>
        <w:tabs>
          <w:tab w:val="left" w:pos="567"/>
        </w:tabs>
        <w:spacing w:after="0"/>
        <w:rPr>
          <w:szCs w:val="20"/>
        </w:rPr>
      </w:pPr>
    </w:p>
    <w:p w:rsidR="006012CE" w:rsidRDefault="006012CE" w:rsidP="001D2F48">
      <w:pPr>
        <w:tabs>
          <w:tab w:val="left" w:pos="567"/>
        </w:tabs>
        <w:spacing w:after="0"/>
        <w:rPr>
          <w:szCs w:val="20"/>
        </w:rPr>
      </w:pPr>
    </w:p>
    <w:p w:rsidR="001D2F48" w:rsidRDefault="001D2F48" w:rsidP="001D2F48">
      <w:pPr>
        <w:tabs>
          <w:tab w:val="left" w:pos="567"/>
        </w:tabs>
        <w:spacing w:after="0"/>
        <w:rPr>
          <w:szCs w:val="20"/>
        </w:rPr>
      </w:pPr>
    </w:p>
    <w:p w:rsidR="001D2F48" w:rsidRDefault="001D2F48" w:rsidP="001D2F48">
      <w:pPr>
        <w:tabs>
          <w:tab w:val="left" w:pos="567"/>
        </w:tabs>
        <w:spacing w:after="0"/>
        <w:rPr>
          <w:noProof/>
          <w:szCs w:val="20"/>
          <w:lang w:val="es-CR" w:eastAsia="es-CR"/>
        </w:rPr>
      </w:pPr>
      <w:r>
        <w:rPr>
          <w:szCs w:val="20"/>
        </w:rPr>
        <w:t>Comuníquese y ejecútese,</w:t>
      </w:r>
      <w:r>
        <w:rPr>
          <w:noProof/>
          <w:szCs w:val="20"/>
          <w:lang w:val="es-CR" w:eastAsia="es-CR"/>
        </w:rPr>
        <w:t xml:space="preserve"> </w:t>
      </w:r>
    </w:p>
    <w:p w:rsidR="001D2F48" w:rsidRDefault="001D2F48" w:rsidP="001D2F48">
      <w:pPr>
        <w:tabs>
          <w:tab w:val="left" w:pos="567"/>
        </w:tabs>
        <w:spacing w:after="0"/>
        <w:rPr>
          <w:noProof/>
          <w:szCs w:val="20"/>
          <w:lang w:val="es-CR" w:eastAsia="es-CR"/>
        </w:rPr>
      </w:pPr>
    </w:p>
    <w:p w:rsidR="001D2F48" w:rsidRDefault="001D2F48" w:rsidP="001D2F48">
      <w:pPr>
        <w:tabs>
          <w:tab w:val="left" w:pos="567"/>
        </w:tabs>
        <w:spacing w:after="0"/>
        <w:rPr>
          <w:szCs w:val="20"/>
          <w:lang w:val="es-MX" w:eastAsia="en-US"/>
        </w:rPr>
      </w:pPr>
    </w:p>
    <w:p w:rsidR="001D2F48" w:rsidRDefault="001D2F48" w:rsidP="001D2F48">
      <w:pPr>
        <w:tabs>
          <w:tab w:val="left" w:pos="567"/>
        </w:tabs>
        <w:spacing w:after="0"/>
        <w:ind w:left="4536"/>
        <w:jc w:val="center"/>
        <w:rPr>
          <w:szCs w:val="20"/>
          <w:lang w:val="pt-BR"/>
        </w:rPr>
      </w:pPr>
    </w:p>
    <w:p w:rsidR="001D2F48" w:rsidRPr="00F65513" w:rsidRDefault="001D2F48" w:rsidP="001D2F48">
      <w:pPr>
        <w:tabs>
          <w:tab w:val="left" w:pos="567"/>
        </w:tabs>
        <w:spacing w:after="0"/>
        <w:ind w:left="4536"/>
        <w:jc w:val="center"/>
        <w:rPr>
          <w:szCs w:val="20"/>
          <w:lang w:val="pt-BR"/>
        </w:rPr>
      </w:pPr>
    </w:p>
    <w:p w:rsidR="006012CE" w:rsidRDefault="006012CE" w:rsidP="001D2F48">
      <w:pPr>
        <w:tabs>
          <w:tab w:val="left" w:pos="567"/>
        </w:tabs>
        <w:spacing w:after="0"/>
        <w:ind w:left="4536"/>
        <w:jc w:val="center"/>
        <w:rPr>
          <w:szCs w:val="20"/>
          <w:lang w:val="pt-BR"/>
        </w:rPr>
      </w:pPr>
    </w:p>
    <w:p w:rsidR="001D2F48" w:rsidRDefault="001D2F48" w:rsidP="001D2F48">
      <w:pPr>
        <w:tabs>
          <w:tab w:val="left" w:pos="567"/>
        </w:tabs>
        <w:spacing w:after="0"/>
        <w:ind w:left="4536"/>
        <w:jc w:val="center"/>
        <w:rPr>
          <w:szCs w:val="20"/>
          <w:lang w:val="pt-BR"/>
        </w:rPr>
      </w:pPr>
      <w:r>
        <w:rPr>
          <w:szCs w:val="20"/>
          <w:lang w:val="pt-BR"/>
        </w:rPr>
        <w:t>Roberto F. Caldas</w:t>
      </w:r>
    </w:p>
    <w:p w:rsidR="001D2F48" w:rsidRDefault="001D2F48" w:rsidP="001D2F48">
      <w:pPr>
        <w:tabs>
          <w:tab w:val="left" w:pos="567"/>
        </w:tabs>
        <w:spacing w:after="0"/>
        <w:ind w:left="4536"/>
        <w:jc w:val="center"/>
        <w:rPr>
          <w:szCs w:val="20"/>
          <w:lang w:val="es-MX"/>
        </w:rPr>
      </w:pPr>
      <w:r>
        <w:rPr>
          <w:szCs w:val="20"/>
          <w:lang w:val="pt-BR"/>
        </w:rPr>
        <w:t>Presidente</w:t>
      </w:r>
    </w:p>
    <w:p w:rsidR="001D2F48" w:rsidRDefault="001D2F48" w:rsidP="001D2F48">
      <w:pPr>
        <w:tabs>
          <w:tab w:val="left" w:pos="567"/>
        </w:tabs>
        <w:spacing w:after="0"/>
        <w:ind w:right="6003"/>
        <w:rPr>
          <w:szCs w:val="20"/>
        </w:rPr>
      </w:pPr>
    </w:p>
    <w:p w:rsidR="001D2F48" w:rsidRDefault="001D2F48" w:rsidP="001D2F48">
      <w:pPr>
        <w:tabs>
          <w:tab w:val="left" w:pos="567"/>
        </w:tabs>
        <w:spacing w:after="0"/>
        <w:ind w:right="6003"/>
        <w:rPr>
          <w:szCs w:val="20"/>
        </w:rPr>
      </w:pPr>
    </w:p>
    <w:p w:rsidR="001D2F48" w:rsidRDefault="001D2F48" w:rsidP="001D2F48">
      <w:pPr>
        <w:tabs>
          <w:tab w:val="left" w:pos="567"/>
        </w:tabs>
        <w:spacing w:after="0"/>
        <w:ind w:right="6003"/>
        <w:rPr>
          <w:szCs w:val="20"/>
        </w:rPr>
      </w:pPr>
    </w:p>
    <w:p w:rsidR="001D2F48" w:rsidRDefault="001D2F48" w:rsidP="001D2F48">
      <w:pPr>
        <w:tabs>
          <w:tab w:val="left" w:pos="567"/>
        </w:tabs>
        <w:spacing w:after="0"/>
        <w:ind w:right="6003"/>
        <w:rPr>
          <w:szCs w:val="20"/>
        </w:rPr>
      </w:pPr>
    </w:p>
    <w:p w:rsidR="001D2F48" w:rsidRDefault="001D2F48" w:rsidP="001D2F48">
      <w:pPr>
        <w:tabs>
          <w:tab w:val="left" w:pos="567"/>
        </w:tabs>
        <w:spacing w:after="0"/>
        <w:ind w:right="6003"/>
        <w:rPr>
          <w:szCs w:val="20"/>
        </w:rPr>
      </w:pPr>
    </w:p>
    <w:p w:rsidR="001D2F48" w:rsidRDefault="001D2F48" w:rsidP="001D2F48">
      <w:pPr>
        <w:tabs>
          <w:tab w:val="left" w:pos="567"/>
        </w:tabs>
        <w:spacing w:after="0"/>
        <w:ind w:right="6003"/>
        <w:rPr>
          <w:szCs w:val="20"/>
        </w:rPr>
      </w:pPr>
      <w:r>
        <w:rPr>
          <w:szCs w:val="20"/>
        </w:rPr>
        <w:t>Pablo Saavedra Alessandri</w:t>
      </w:r>
    </w:p>
    <w:p w:rsidR="001D2F48" w:rsidRDefault="001D2F48" w:rsidP="001D2F48">
      <w:pPr>
        <w:tabs>
          <w:tab w:val="left" w:pos="567"/>
        </w:tabs>
        <w:spacing w:after="0"/>
        <w:ind w:right="6003"/>
        <w:jc w:val="center"/>
        <w:rPr>
          <w:szCs w:val="20"/>
        </w:rPr>
      </w:pPr>
      <w:r>
        <w:rPr>
          <w:szCs w:val="20"/>
        </w:rPr>
        <w:t>Secretario</w:t>
      </w:r>
    </w:p>
    <w:p w:rsidR="001D2F48" w:rsidRDefault="001D2F48" w:rsidP="001D2F48">
      <w:pPr>
        <w:tabs>
          <w:tab w:val="left" w:pos="567"/>
        </w:tabs>
        <w:spacing w:after="0"/>
        <w:ind w:right="6003"/>
        <w:jc w:val="center"/>
        <w:rPr>
          <w:szCs w:val="22"/>
          <w:lang w:val="es-CR"/>
        </w:rPr>
      </w:pPr>
    </w:p>
    <w:p w:rsidR="001D2F48" w:rsidRDefault="001D2F48" w:rsidP="001D2F48">
      <w:pPr>
        <w:tabs>
          <w:tab w:val="left" w:pos="567"/>
          <w:tab w:val="left" w:pos="9065"/>
        </w:tabs>
        <w:spacing w:after="0"/>
        <w:ind w:left="-142" w:right="-7"/>
        <w:rPr>
          <w:color w:val="FF0000"/>
          <w:szCs w:val="20"/>
          <w:lang w:val="es-MX"/>
        </w:rPr>
      </w:pPr>
    </w:p>
    <w:p w:rsidR="001D4D49" w:rsidRDefault="001D4D49" w:rsidP="001D2F48">
      <w:pPr>
        <w:spacing w:after="0"/>
      </w:pPr>
    </w:p>
    <w:sectPr w:rsidR="001D4D49" w:rsidSect="007403D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66" w:rsidRDefault="00E61466" w:rsidP="001F6312">
      <w:pPr>
        <w:spacing w:after="0"/>
      </w:pPr>
      <w:r>
        <w:separator/>
      </w:r>
    </w:p>
  </w:endnote>
  <w:endnote w:type="continuationSeparator" w:id="0">
    <w:p w:rsidR="00E61466" w:rsidRDefault="00E61466" w:rsidP="001F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Bold">
    <w:altName w:val="Tahoma"/>
    <w:panose1 w:val="020B0804030504040204"/>
    <w:charset w:val="00"/>
    <w:family w:val="auto"/>
    <w:pitch w:val="variable"/>
    <w:sig w:usb0="00000001"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5459"/>
      <w:docPartObj>
        <w:docPartGallery w:val="Page Numbers (Bottom of Page)"/>
        <w:docPartUnique/>
      </w:docPartObj>
    </w:sdtPr>
    <w:sdtEndPr>
      <w:rPr>
        <w:noProof/>
      </w:rPr>
    </w:sdtEndPr>
    <w:sdtContent>
      <w:p w:rsidR="00633A8F" w:rsidRDefault="00633A8F">
        <w:pPr>
          <w:pStyle w:val="Footer"/>
          <w:jc w:val="center"/>
        </w:pPr>
        <w:r>
          <w:fldChar w:fldCharType="begin"/>
        </w:r>
        <w:r>
          <w:instrText xml:space="preserve"> PAGE   \* MERGEFORMAT </w:instrText>
        </w:r>
        <w:r>
          <w:fldChar w:fldCharType="separate"/>
        </w:r>
        <w:r w:rsidR="00F65513">
          <w:rPr>
            <w:noProof/>
          </w:rPr>
          <w:t>5</w:t>
        </w:r>
        <w:r>
          <w:rPr>
            <w:noProof/>
          </w:rPr>
          <w:fldChar w:fldCharType="end"/>
        </w:r>
      </w:p>
    </w:sdtContent>
  </w:sdt>
  <w:p w:rsidR="00633A8F" w:rsidRDefault="00633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8F" w:rsidRDefault="00633A8F">
    <w:pPr>
      <w:pStyle w:val="Footer"/>
      <w:jc w:val="center"/>
    </w:pPr>
  </w:p>
  <w:p w:rsidR="00633A8F" w:rsidRDefault="0063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66" w:rsidRDefault="00E61466" w:rsidP="001F6312">
      <w:pPr>
        <w:spacing w:after="0"/>
      </w:pPr>
      <w:r>
        <w:separator/>
      </w:r>
    </w:p>
  </w:footnote>
  <w:footnote w:type="continuationSeparator" w:id="0">
    <w:p w:rsidR="00E61466" w:rsidRDefault="00E61466" w:rsidP="001F6312">
      <w:pPr>
        <w:spacing w:after="0"/>
      </w:pPr>
      <w:r>
        <w:continuationSeparator/>
      </w:r>
    </w:p>
  </w:footnote>
  <w:footnote w:id="1">
    <w:p w:rsidR="00BF1920" w:rsidRPr="00E40B77" w:rsidRDefault="00BF1920">
      <w:pPr>
        <w:pStyle w:val="FootnoteText"/>
        <w:rPr>
          <w:sz w:val="16"/>
          <w:szCs w:val="16"/>
        </w:rPr>
      </w:pPr>
      <w:r w:rsidRPr="00E40B77">
        <w:rPr>
          <w:rStyle w:val="FootnoteReference"/>
          <w:sz w:val="16"/>
          <w:szCs w:val="16"/>
        </w:rPr>
        <w:footnoteRef/>
      </w:r>
      <w:r w:rsidRPr="00E40B77">
        <w:rPr>
          <w:sz w:val="16"/>
          <w:szCs w:val="16"/>
        </w:rPr>
        <w:t xml:space="preserve"> </w:t>
      </w:r>
      <w:r w:rsidR="00E40B77" w:rsidRPr="00E40B77">
        <w:rPr>
          <w:sz w:val="16"/>
          <w:szCs w:val="16"/>
        </w:rPr>
        <w:t>María Rosalba Bárcenas y Augusto Villamizar Lizarazo</w:t>
      </w:r>
      <w:r w:rsidR="00F2658E">
        <w:rPr>
          <w:sz w:val="16"/>
          <w:szCs w:val="16"/>
        </w:rPr>
        <w:t xml:space="preserve"> (propuestos por los representantes)</w:t>
      </w:r>
      <w:r w:rsidR="00E40B77">
        <w:rPr>
          <w:sz w:val="16"/>
          <w:szCs w:val="16"/>
        </w:rPr>
        <w:t>.</w:t>
      </w:r>
    </w:p>
  </w:footnote>
  <w:footnote w:id="2">
    <w:p w:rsidR="00BF1920" w:rsidRPr="00E40B77" w:rsidRDefault="00BF1920">
      <w:pPr>
        <w:pStyle w:val="FootnoteText"/>
        <w:rPr>
          <w:sz w:val="16"/>
          <w:szCs w:val="16"/>
        </w:rPr>
      </w:pPr>
      <w:r w:rsidRPr="00E40B77">
        <w:rPr>
          <w:rStyle w:val="FootnoteReference"/>
          <w:sz w:val="16"/>
          <w:szCs w:val="16"/>
        </w:rPr>
        <w:footnoteRef/>
      </w:r>
      <w:r w:rsidRPr="00E40B77">
        <w:rPr>
          <w:sz w:val="16"/>
          <w:szCs w:val="16"/>
        </w:rPr>
        <w:t xml:space="preserve"> </w:t>
      </w:r>
      <w:r w:rsidR="00E40B77" w:rsidRPr="00E40B77">
        <w:rPr>
          <w:sz w:val="16"/>
          <w:szCs w:val="16"/>
        </w:rPr>
        <w:t>Stella Leonor Sánchez Gil</w:t>
      </w:r>
      <w:r w:rsidR="00E40B77">
        <w:rPr>
          <w:sz w:val="16"/>
          <w:szCs w:val="16"/>
        </w:rPr>
        <w:t xml:space="preserve"> (propuesta por el Estado).</w:t>
      </w:r>
    </w:p>
  </w:footnote>
  <w:footnote w:id="3">
    <w:p w:rsidR="00BF1920" w:rsidRPr="00E40B77" w:rsidRDefault="00BF1920">
      <w:pPr>
        <w:pStyle w:val="FootnoteText"/>
        <w:rPr>
          <w:sz w:val="16"/>
          <w:szCs w:val="16"/>
        </w:rPr>
      </w:pPr>
      <w:r w:rsidRPr="00E40B77">
        <w:rPr>
          <w:rStyle w:val="FootnoteReference"/>
          <w:sz w:val="16"/>
          <w:szCs w:val="16"/>
        </w:rPr>
        <w:footnoteRef/>
      </w:r>
      <w:r w:rsidRPr="00E40B77">
        <w:rPr>
          <w:sz w:val="16"/>
          <w:szCs w:val="16"/>
        </w:rPr>
        <w:t xml:space="preserve"> </w:t>
      </w:r>
      <w:r w:rsidR="00E40B77" w:rsidRPr="00E40B77">
        <w:rPr>
          <w:sz w:val="16"/>
          <w:szCs w:val="16"/>
        </w:rPr>
        <w:t xml:space="preserve">Ana Carolina </w:t>
      </w:r>
      <w:proofErr w:type="spellStart"/>
      <w:r w:rsidR="00E40B77" w:rsidRPr="00E40B77">
        <w:rPr>
          <w:sz w:val="16"/>
          <w:szCs w:val="16"/>
        </w:rPr>
        <w:t>Guatame</w:t>
      </w:r>
      <w:proofErr w:type="spellEnd"/>
      <w:r w:rsidR="00E40B77" w:rsidRPr="00E40B77">
        <w:rPr>
          <w:sz w:val="16"/>
          <w:szCs w:val="16"/>
        </w:rPr>
        <w:t xml:space="preserve"> (propuesta por los representantes), María Carmelina Londoño Lázaro (</w:t>
      </w:r>
      <w:r w:rsidR="00F2658E">
        <w:rPr>
          <w:sz w:val="16"/>
          <w:szCs w:val="16"/>
        </w:rPr>
        <w:t>p</w:t>
      </w:r>
      <w:r w:rsidR="00E40B77" w:rsidRPr="00E40B77">
        <w:rPr>
          <w:sz w:val="16"/>
          <w:szCs w:val="16"/>
        </w:rPr>
        <w:t>ropuesta por el Estado), y Ángela María Buitrago (</w:t>
      </w:r>
      <w:r w:rsidR="00F2658E">
        <w:rPr>
          <w:sz w:val="16"/>
          <w:szCs w:val="16"/>
        </w:rPr>
        <w:t>p</w:t>
      </w:r>
      <w:r w:rsidR="00E40B77" w:rsidRPr="00E40B77">
        <w:rPr>
          <w:sz w:val="16"/>
          <w:szCs w:val="16"/>
        </w:rPr>
        <w:t>ropuesta por la Comisión).</w:t>
      </w:r>
    </w:p>
  </w:footnote>
  <w:footnote w:id="4">
    <w:p w:rsidR="00633A8F" w:rsidRPr="00E40B77" w:rsidRDefault="00633A8F" w:rsidP="007D5515">
      <w:pPr>
        <w:pStyle w:val="FootnoteText"/>
        <w:rPr>
          <w:sz w:val="16"/>
          <w:szCs w:val="16"/>
        </w:rPr>
      </w:pPr>
      <w:r w:rsidRPr="00E40B77">
        <w:rPr>
          <w:rStyle w:val="FootnoteReference"/>
          <w:sz w:val="16"/>
          <w:szCs w:val="16"/>
        </w:rPr>
        <w:footnoteRef/>
      </w:r>
      <w:r w:rsidRPr="00E40B77">
        <w:rPr>
          <w:sz w:val="16"/>
          <w:szCs w:val="16"/>
        </w:rPr>
        <w:t xml:space="preserve"> El </w:t>
      </w:r>
      <w:r w:rsidR="00F2658E">
        <w:rPr>
          <w:sz w:val="16"/>
          <w:szCs w:val="16"/>
        </w:rPr>
        <w:t>d</w:t>
      </w:r>
      <w:r w:rsidRPr="00E40B77">
        <w:rPr>
          <w:sz w:val="16"/>
          <w:szCs w:val="16"/>
        </w:rPr>
        <w:t xml:space="preserve">eclarante Gómez Ramírez estaba requerido a declarar sobre “sobre las medidas adoptadas por el Gobierno Nacional para la prevención de homicidios en persona protegida cometidos por miembros de la Fuerza Pública y, en general, sobre las acciones desarrolladas por el Estado colombiano para erradicar las ejecuciones extrajudiciales denominadas como ‘falsos positivos’”. </w:t>
      </w:r>
      <w:r w:rsidR="002F75AB" w:rsidRPr="00E40B77">
        <w:rPr>
          <w:i/>
          <w:sz w:val="16"/>
          <w:szCs w:val="16"/>
        </w:rPr>
        <w:t xml:space="preserve">Caso Villamizar Durán y otros Vs. Colombia. </w:t>
      </w:r>
      <w:r w:rsidR="002F75AB" w:rsidRPr="00E40B77">
        <w:rPr>
          <w:sz w:val="16"/>
          <w:szCs w:val="16"/>
          <w:lang w:val="es-ES"/>
        </w:rPr>
        <w:t>Resolución del Presidente de la Corte Interamericana de Derechos Humanos de 12 de septiembre de 2017,</w:t>
      </w:r>
      <w:r w:rsidR="002F75AB">
        <w:rPr>
          <w:sz w:val="16"/>
          <w:szCs w:val="16"/>
          <w:lang w:val="es-ES"/>
        </w:rPr>
        <w:t xml:space="preserve"> </w:t>
      </w:r>
      <w:r w:rsidRPr="001A7A6A">
        <w:rPr>
          <w:sz w:val="16"/>
          <w:szCs w:val="16"/>
        </w:rPr>
        <w:t>Punto resolutivo 4.D</w:t>
      </w:r>
      <w:r w:rsidR="002F75AB">
        <w:rPr>
          <w:sz w:val="16"/>
          <w:szCs w:val="16"/>
        </w:rPr>
        <w:t>.</w:t>
      </w:r>
    </w:p>
  </w:footnote>
  <w:footnote w:id="5">
    <w:p w:rsidR="00633A8F" w:rsidRPr="00E40B77" w:rsidRDefault="00633A8F">
      <w:pPr>
        <w:pStyle w:val="FootnoteText"/>
        <w:rPr>
          <w:sz w:val="16"/>
          <w:szCs w:val="16"/>
        </w:rPr>
      </w:pPr>
      <w:r w:rsidRPr="00E40B77">
        <w:rPr>
          <w:rStyle w:val="FootnoteReference"/>
          <w:sz w:val="16"/>
          <w:szCs w:val="16"/>
        </w:rPr>
        <w:footnoteRef/>
      </w:r>
      <w:r w:rsidRPr="00E40B77">
        <w:rPr>
          <w:sz w:val="16"/>
          <w:szCs w:val="16"/>
        </w:rPr>
        <w:t xml:space="preserve"> El artículo 29 del Reglamento de la Corte establece</w:t>
      </w:r>
      <w:r w:rsidR="00A91639">
        <w:rPr>
          <w:sz w:val="16"/>
          <w:szCs w:val="16"/>
        </w:rPr>
        <w:t>:</w:t>
      </w:r>
      <w:r w:rsidRPr="00E40B77">
        <w:rPr>
          <w:sz w:val="16"/>
          <w:szCs w:val="16"/>
        </w:rPr>
        <w:t xml:space="preserve">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 w:id="6">
    <w:p w:rsidR="00633A8F" w:rsidRPr="00A91639" w:rsidRDefault="00633A8F">
      <w:pPr>
        <w:pStyle w:val="FootnoteText"/>
        <w:rPr>
          <w:sz w:val="16"/>
          <w:szCs w:val="16"/>
        </w:rPr>
      </w:pPr>
      <w:r w:rsidRPr="00E40B77">
        <w:rPr>
          <w:rStyle w:val="FootnoteReference"/>
          <w:sz w:val="16"/>
          <w:szCs w:val="16"/>
        </w:rPr>
        <w:footnoteRef/>
      </w:r>
      <w:r w:rsidRPr="00E40B77">
        <w:rPr>
          <w:sz w:val="16"/>
          <w:szCs w:val="16"/>
        </w:rPr>
        <w:t xml:space="preserve"> </w:t>
      </w:r>
      <w:r w:rsidR="00A91639" w:rsidRPr="004926CA">
        <w:rPr>
          <w:i/>
          <w:sz w:val="16"/>
          <w:szCs w:val="16"/>
        </w:rPr>
        <w:t xml:space="preserve">Cfr. Caso </w:t>
      </w:r>
      <w:proofErr w:type="spellStart"/>
      <w:r w:rsidR="00A91639" w:rsidRPr="004926CA">
        <w:rPr>
          <w:i/>
          <w:sz w:val="16"/>
          <w:szCs w:val="16"/>
        </w:rPr>
        <w:t>Gelman</w:t>
      </w:r>
      <w:proofErr w:type="spellEnd"/>
      <w:r w:rsidR="00A91639" w:rsidRPr="004926CA">
        <w:rPr>
          <w:i/>
          <w:sz w:val="16"/>
          <w:szCs w:val="16"/>
        </w:rPr>
        <w:t xml:space="preserve"> Vs. Uruguay.</w:t>
      </w:r>
      <w:r w:rsidR="00A91639" w:rsidRPr="004926CA">
        <w:rPr>
          <w:sz w:val="16"/>
          <w:szCs w:val="16"/>
        </w:rPr>
        <w:t xml:space="preserve"> Resolución del Presidente de la Co</w:t>
      </w:r>
      <w:r w:rsidR="00A91639">
        <w:rPr>
          <w:sz w:val="16"/>
          <w:szCs w:val="16"/>
        </w:rPr>
        <w:t>rte de 10 de septiembre de 2010, Considerandos 8 y 10,</w:t>
      </w:r>
      <w:r w:rsidR="00A91639" w:rsidRPr="004926CA">
        <w:rPr>
          <w:sz w:val="16"/>
          <w:szCs w:val="16"/>
        </w:rPr>
        <w:t xml:space="preserve"> </w:t>
      </w:r>
      <w:r w:rsidR="00A91639">
        <w:rPr>
          <w:sz w:val="16"/>
          <w:szCs w:val="16"/>
        </w:rPr>
        <w:t>y</w:t>
      </w:r>
      <w:r w:rsidR="00A91639" w:rsidRPr="00A91639">
        <w:rPr>
          <w:sz w:val="16"/>
          <w:szCs w:val="16"/>
        </w:rPr>
        <w:t xml:space="preserve"> </w:t>
      </w:r>
      <w:r w:rsidR="00A91639">
        <w:rPr>
          <w:rStyle w:val="Strong"/>
          <w:b w:val="0"/>
          <w:i/>
          <w:color w:val="000000"/>
          <w:sz w:val="16"/>
          <w:szCs w:val="16"/>
          <w:shd w:val="clear" w:color="auto" w:fill="FFFFFF"/>
        </w:rPr>
        <w:t xml:space="preserve">Caso </w:t>
      </w:r>
      <w:r w:rsidR="0032798D">
        <w:rPr>
          <w:rStyle w:val="Strong"/>
          <w:b w:val="0"/>
          <w:i/>
          <w:color w:val="000000"/>
          <w:sz w:val="16"/>
          <w:szCs w:val="16"/>
          <w:shd w:val="clear" w:color="auto" w:fill="FFFFFF"/>
        </w:rPr>
        <w:t>Poblete Vilches y Otros</w:t>
      </w:r>
      <w:r w:rsidR="00A91639">
        <w:rPr>
          <w:rStyle w:val="Strong"/>
          <w:b w:val="0"/>
          <w:i/>
          <w:color w:val="000000"/>
          <w:sz w:val="16"/>
          <w:szCs w:val="16"/>
          <w:shd w:val="clear" w:color="auto" w:fill="FFFFFF"/>
        </w:rPr>
        <w:t xml:space="preserve"> Vs. C</w:t>
      </w:r>
      <w:r w:rsidR="0032798D">
        <w:rPr>
          <w:rStyle w:val="Strong"/>
          <w:b w:val="0"/>
          <w:i/>
          <w:color w:val="000000"/>
          <w:sz w:val="16"/>
          <w:szCs w:val="16"/>
          <w:shd w:val="clear" w:color="auto" w:fill="FFFFFF"/>
        </w:rPr>
        <w:t>hile</w:t>
      </w:r>
      <w:r w:rsidR="00A91639">
        <w:rPr>
          <w:rStyle w:val="Strong"/>
          <w:b w:val="0"/>
          <w:color w:val="000000"/>
          <w:sz w:val="16"/>
          <w:szCs w:val="16"/>
          <w:shd w:val="clear" w:color="auto" w:fill="FFFFFF"/>
        </w:rPr>
        <w:t xml:space="preserve">. Resolución del Presidente de la Corte de 21 de </w:t>
      </w:r>
      <w:r w:rsidR="0032798D">
        <w:rPr>
          <w:rStyle w:val="Strong"/>
          <w:b w:val="0"/>
          <w:color w:val="000000"/>
          <w:sz w:val="16"/>
          <w:szCs w:val="16"/>
          <w:shd w:val="clear" w:color="auto" w:fill="FFFFFF"/>
        </w:rPr>
        <w:t>septiembre</w:t>
      </w:r>
      <w:r w:rsidR="00A91639">
        <w:rPr>
          <w:rStyle w:val="Strong"/>
          <w:b w:val="0"/>
          <w:color w:val="000000"/>
          <w:sz w:val="16"/>
          <w:szCs w:val="16"/>
          <w:shd w:val="clear" w:color="auto" w:fill="FFFFFF"/>
        </w:rPr>
        <w:t xml:space="preserve"> de 2017</w:t>
      </w:r>
      <w:r w:rsidR="00A91639">
        <w:rPr>
          <w:rStyle w:val="Strong"/>
          <w:b w:val="0"/>
          <w:i/>
          <w:color w:val="000000"/>
          <w:sz w:val="16"/>
          <w:szCs w:val="16"/>
          <w:shd w:val="clear" w:color="auto" w:fill="FFFFFF"/>
        </w:rPr>
        <w:t xml:space="preserve">, </w:t>
      </w:r>
      <w:r w:rsidR="0032798D">
        <w:rPr>
          <w:rStyle w:val="Strong"/>
          <w:b w:val="0"/>
          <w:color w:val="000000"/>
          <w:sz w:val="16"/>
          <w:szCs w:val="16"/>
          <w:shd w:val="clear" w:color="auto" w:fill="FFFFFF"/>
        </w:rPr>
        <w:t>Considerando 13</w:t>
      </w:r>
      <w:r w:rsidR="00A91639">
        <w:rPr>
          <w:rStyle w:val="Strong"/>
          <w:b w:val="0"/>
          <w:color w:val="000000"/>
          <w:sz w:val="16"/>
          <w:szCs w:val="16"/>
          <w:shd w:val="clear" w:color="auto" w:fill="FFFFFF"/>
        </w:rPr>
        <w:t xml:space="preserve">. </w:t>
      </w:r>
    </w:p>
  </w:footnote>
  <w:footnote w:id="7">
    <w:p w:rsidR="00633A8F" w:rsidRPr="00E40B77" w:rsidRDefault="00633A8F">
      <w:pPr>
        <w:pStyle w:val="FootnoteText"/>
        <w:rPr>
          <w:sz w:val="16"/>
          <w:szCs w:val="16"/>
        </w:rPr>
      </w:pPr>
      <w:r w:rsidRPr="00E40B77">
        <w:rPr>
          <w:rStyle w:val="FootnoteReference"/>
          <w:sz w:val="16"/>
          <w:szCs w:val="16"/>
        </w:rPr>
        <w:footnoteRef/>
      </w:r>
      <w:r w:rsidRPr="00E40B77">
        <w:rPr>
          <w:sz w:val="16"/>
          <w:szCs w:val="16"/>
        </w:rPr>
        <w:t xml:space="preserve"> </w:t>
      </w:r>
      <w:r w:rsidRPr="00E40B77">
        <w:rPr>
          <w:i/>
          <w:sz w:val="16"/>
          <w:szCs w:val="16"/>
        </w:rPr>
        <w:t xml:space="preserve">Caso Villamizar Durán y otros Vs. Colombia. </w:t>
      </w:r>
      <w:r w:rsidRPr="00E40B77">
        <w:rPr>
          <w:sz w:val="16"/>
          <w:szCs w:val="16"/>
          <w:lang w:val="es-ES"/>
        </w:rPr>
        <w:t>Resolución del Presidente de la Corte Interamericana de Derechos Humanos de 12 de septiembre de 2017, Considerando 21.</w:t>
      </w:r>
    </w:p>
  </w:footnote>
  <w:footnote w:id="8">
    <w:p w:rsidR="00957C92" w:rsidRPr="00E40B77" w:rsidRDefault="00957C92">
      <w:pPr>
        <w:pStyle w:val="FootnoteText"/>
        <w:rPr>
          <w:sz w:val="16"/>
          <w:szCs w:val="16"/>
          <w:lang w:val="es-ES"/>
        </w:rPr>
      </w:pPr>
      <w:r w:rsidRPr="00E40B77">
        <w:rPr>
          <w:rStyle w:val="FootnoteReference"/>
          <w:sz w:val="16"/>
          <w:szCs w:val="16"/>
        </w:rPr>
        <w:footnoteRef/>
      </w:r>
      <w:r w:rsidRPr="00E40B77">
        <w:rPr>
          <w:sz w:val="16"/>
          <w:szCs w:val="16"/>
        </w:rPr>
        <w:t xml:space="preserve"> </w:t>
      </w:r>
      <w:r w:rsidRPr="00E40B77">
        <w:rPr>
          <w:i/>
          <w:sz w:val="16"/>
          <w:szCs w:val="16"/>
        </w:rPr>
        <w:t xml:space="preserve">Caso Villamizar Durán y otros Vs. Colombia. </w:t>
      </w:r>
      <w:r w:rsidRPr="00E40B77">
        <w:rPr>
          <w:sz w:val="16"/>
          <w:szCs w:val="16"/>
          <w:lang w:val="es-ES"/>
        </w:rPr>
        <w:t>Resolución del Presidente de la Corte Interamericana de Derechos Humanos de 12 de septiembre de 2017, Puntos resolutivos 1.</w:t>
      </w:r>
      <w:r w:rsidR="00DA1090" w:rsidRPr="00E40B77">
        <w:rPr>
          <w:sz w:val="16"/>
          <w:szCs w:val="16"/>
          <w:lang w:val="es-ES"/>
        </w:rPr>
        <w:t>A.2</w:t>
      </w:r>
      <w:r w:rsidRPr="00E40B77">
        <w:rPr>
          <w:sz w:val="16"/>
          <w:szCs w:val="16"/>
          <w:lang w:val="es-ES"/>
        </w:rPr>
        <w:t xml:space="preserve"> y 4.A</w:t>
      </w:r>
      <w:r w:rsidR="00DA1090" w:rsidRPr="00E40B77">
        <w:rPr>
          <w:sz w:val="16"/>
          <w:szCs w:val="16"/>
          <w:lang w:val="es-ES"/>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8F" w:rsidRDefault="00633A8F">
    <w:pPr>
      <w:pStyle w:val="Header"/>
      <w:jc w:val="center"/>
    </w:pPr>
  </w:p>
  <w:p w:rsidR="00633A8F" w:rsidRDefault="00633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513"/>
    <w:multiLevelType w:val="hybridMultilevel"/>
    <w:tmpl w:val="3C30622E"/>
    <w:lvl w:ilvl="0" w:tplc="D118455C">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A780770"/>
    <w:multiLevelType w:val="hybridMultilevel"/>
    <w:tmpl w:val="3DC8A7FE"/>
    <w:lvl w:ilvl="0" w:tplc="67E07D4A">
      <w:start w:val="1"/>
      <w:numFmt w:val="decimal"/>
      <w:lvlText w:val="%1."/>
      <w:lvlJc w:val="left"/>
      <w:pPr>
        <w:ind w:left="180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42C5A46"/>
    <w:multiLevelType w:val="hybridMultilevel"/>
    <w:tmpl w:val="C088D672"/>
    <w:lvl w:ilvl="0" w:tplc="647C7CB4">
      <w:start w:val="1"/>
      <w:numFmt w:val="decimal"/>
      <w:lvlText w:val="%1."/>
      <w:lvlJc w:val="left"/>
      <w:pPr>
        <w:ind w:left="644" w:hanging="360"/>
      </w:pPr>
      <w:rPr>
        <w:rFonts w:ascii="Verdana" w:hAnsi="Verdana" w:hint="default"/>
        <w:sz w:val="20"/>
        <w:szCs w:val="2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4">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5">
    <w:nsid w:val="677F4948"/>
    <w:multiLevelType w:val="hybridMultilevel"/>
    <w:tmpl w:val="62BE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54407"/>
    <w:multiLevelType w:val="hybridMultilevel"/>
    <w:tmpl w:val="8F16D208"/>
    <w:lvl w:ilvl="0" w:tplc="FD88E018">
      <w:start w:val="1"/>
      <w:numFmt w:val="decimal"/>
      <w:lvlText w:val="%1."/>
      <w:lvlJc w:val="left"/>
      <w:pPr>
        <w:tabs>
          <w:tab w:val="num" w:pos="680"/>
        </w:tabs>
      </w:pPr>
      <w:rPr>
        <w:rFonts w:hint="default"/>
        <w:b w:val="0"/>
        <w:bCs w:val="0"/>
        <w:i w:val="0"/>
        <w:iCs w:val="0"/>
        <w:strike w:val="0"/>
        <w:sz w:val="20"/>
        <w:szCs w:val="20"/>
        <w:lang w:val="es-C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77"/>
    <w:rsid w:val="00017CD7"/>
    <w:rsid w:val="00040EC9"/>
    <w:rsid w:val="00096837"/>
    <w:rsid w:val="00096B97"/>
    <w:rsid w:val="000B60E7"/>
    <w:rsid w:val="000B6178"/>
    <w:rsid w:val="000D32C6"/>
    <w:rsid w:val="00102E1F"/>
    <w:rsid w:val="00113CF3"/>
    <w:rsid w:val="00125B7E"/>
    <w:rsid w:val="00127F26"/>
    <w:rsid w:val="001304F8"/>
    <w:rsid w:val="00133785"/>
    <w:rsid w:val="00142903"/>
    <w:rsid w:val="00155C63"/>
    <w:rsid w:val="00163898"/>
    <w:rsid w:val="001663FC"/>
    <w:rsid w:val="001711AE"/>
    <w:rsid w:val="0018203B"/>
    <w:rsid w:val="00186A50"/>
    <w:rsid w:val="00187587"/>
    <w:rsid w:val="001912B0"/>
    <w:rsid w:val="001A7A6A"/>
    <w:rsid w:val="001D2F48"/>
    <w:rsid w:val="001D4D49"/>
    <w:rsid w:val="001F6312"/>
    <w:rsid w:val="002127CA"/>
    <w:rsid w:val="00220C47"/>
    <w:rsid w:val="002260FB"/>
    <w:rsid w:val="00252871"/>
    <w:rsid w:val="00296EFE"/>
    <w:rsid w:val="002A1C73"/>
    <w:rsid w:val="002C3BE9"/>
    <w:rsid w:val="002D6443"/>
    <w:rsid w:val="002F75AB"/>
    <w:rsid w:val="00326186"/>
    <w:rsid w:val="00326C06"/>
    <w:rsid w:val="0032798D"/>
    <w:rsid w:val="00333F33"/>
    <w:rsid w:val="00361AEE"/>
    <w:rsid w:val="003C4220"/>
    <w:rsid w:val="003C435A"/>
    <w:rsid w:val="003D3798"/>
    <w:rsid w:val="003D4005"/>
    <w:rsid w:val="003E5534"/>
    <w:rsid w:val="00416772"/>
    <w:rsid w:val="0043682F"/>
    <w:rsid w:val="004564F8"/>
    <w:rsid w:val="00482BB9"/>
    <w:rsid w:val="00496337"/>
    <w:rsid w:val="004E2889"/>
    <w:rsid w:val="00500E3E"/>
    <w:rsid w:val="0054590C"/>
    <w:rsid w:val="005567A3"/>
    <w:rsid w:val="005661FE"/>
    <w:rsid w:val="0057785F"/>
    <w:rsid w:val="005A5780"/>
    <w:rsid w:val="005D75AE"/>
    <w:rsid w:val="005E5FE0"/>
    <w:rsid w:val="005F4381"/>
    <w:rsid w:val="005F468A"/>
    <w:rsid w:val="005F5C17"/>
    <w:rsid w:val="006012CE"/>
    <w:rsid w:val="00611398"/>
    <w:rsid w:val="00615F3D"/>
    <w:rsid w:val="00617EBA"/>
    <w:rsid w:val="00633A8F"/>
    <w:rsid w:val="00637A27"/>
    <w:rsid w:val="00656A03"/>
    <w:rsid w:val="006679C3"/>
    <w:rsid w:val="006727CF"/>
    <w:rsid w:val="00675EC8"/>
    <w:rsid w:val="006827CC"/>
    <w:rsid w:val="00693822"/>
    <w:rsid w:val="00696224"/>
    <w:rsid w:val="006C4240"/>
    <w:rsid w:val="006D0DA0"/>
    <w:rsid w:val="006E3E92"/>
    <w:rsid w:val="0072149E"/>
    <w:rsid w:val="007403DD"/>
    <w:rsid w:val="00741A91"/>
    <w:rsid w:val="00747353"/>
    <w:rsid w:val="007614A9"/>
    <w:rsid w:val="00774BB0"/>
    <w:rsid w:val="00775E98"/>
    <w:rsid w:val="007D2FC8"/>
    <w:rsid w:val="007D5515"/>
    <w:rsid w:val="007E4790"/>
    <w:rsid w:val="007E5D13"/>
    <w:rsid w:val="007E76FD"/>
    <w:rsid w:val="007F772E"/>
    <w:rsid w:val="008039C7"/>
    <w:rsid w:val="008253EE"/>
    <w:rsid w:val="00830324"/>
    <w:rsid w:val="008336F9"/>
    <w:rsid w:val="008432B1"/>
    <w:rsid w:val="00881309"/>
    <w:rsid w:val="00892990"/>
    <w:rsid w:val="008A2591"/>
    <w:rsid w:val="008C042F"/>
    <w:rsid w:val="008D01C2"/>
    <w:rsid w:val="00906308"/>
    <w:rsid w:val="0090667A"/>
    <w:rsid w:val="00910C50"/>
    <w:rsid w:val="00920D4C"/>
    <w:rsid w:val="0093539C"/>
    <w:rsid w:val="009479FD"/>
    <w:rsid w:val="00957C92"/>
    <w:rsid w:val="00957D9C"/>
    <w:rsid w:val="00960DD2"/>
    <w:rsid w:val="009C257F"/>
    <w:rsid w:val="009C2A43"/>
    <w:rsid w:val="009C32FB"/>
    <w:rsid w:val="009C768F"/>
    <w:rsid w:val="009D1DF5"/>
    <w:rsid w:val="009D1F63"/>
    <w:rsid w:val="009F3895"/>
    <w:rsid w:val="009F7C07"/>
    <w:rsid w:val="00A02BAF"/>
    <w:rsid w:val="00A23D59"/>
    <w:rsid w:val="00A336C6"/>
    <w:rsid w:val="00A34356"/>
    <w:rsid w:val="00A521FF"/>
    <w:rsid w:val="00A52C2D"/>
    <w:rsid w:val="00A56483"/>
    <w:rsid w:val="00A64994"/>
    <w:rsid w:val="00A91639"/>
    <w:rsid w:val="00AE5413"/>
    <w:rsid w:val="00AF36B7"/>
    <w:rsid w:val="00B03051"/>
    <w:rsid w:val="00B3016B"/>
    <w:rsid w:val="00B43C23"/>
    <w:rsid w:val="00B47902"/>
    <w:rsid w:val="00BA2B21"/>
    <w:rsid w:val="00BA7CC6"/>
    <w:rsid w:val="00BB533C"/>
    <w:rsid w:val="00BC1A80"/>
    <w:rsid w:val="00BD0EDA"/>
    <w:rsid w:val="00BD1CC4"/>
    <w:rsid w:val="00BE5161"/>
    <w:rsid w:val="00BF1920"/>
    <w:rsid w:val="00C10E78"/>
    <w:rsid w:val="00C25509"/>
    <w:rsid w:val="00C42C70"/>
    <w:rsid w:val="00CD4ABA"/>
    <w:rsid w:val="00CE64A1"/>
    <w:rsid w:val="00CF74B5"/>
    <w:rsid w:val="00D01396"/>
    <w:rsid w:val="00D14799"/>
    <w:rsid w:val="00D25499"/>
    <w:rsid w:val="00D3370F"/>
    <w:rsid w:val="00D40513"/>
    <w:rsid w:val="00D54D55"/>
    <w:rsid w:val="00D725D6"/>
    <w:rsid w:val="00D85BA4"/>
    <w:rsid w:val="00D92738"/>
    <w:rsid w:val="00D94877"/>
    <w:rsid w:val="00DA03B1"/>
    <w:rsid w:val="00DA1090"/>
    <w:rsid w:val="00DB6221"/>
    <w:rsid w:val="00DC2F1E"/>
    <w:rsid w:val="00DE1D08"/>
    <w:rsid w:val="00DF1BEA"/>
    <w:rsid w:val="00E057ED"/>
    <w:rsid w:val="00E11DEC"/>
    <w:rsid w:val="00E12E6A"/>
    <w:rsid w:val="00E14A9A"/>
    <w:rsid w:val="00E156D2"/>
    <w:rsid w:val="00E17BE7"/>
    <w:rsid w:val="00E24F24"/>
    <w:rsid w:val="00E40B77"/>
    <w:rsid w:val="00E61466"/>
    <w:rsid w:val="00E74BAF"/>
    <w:rsid w:val="00E84793"/>
    <w:rsid w:val="00E94E29"/>
    <w:rsid w:val="00E96BEF"/>
    <w:rsid w:val="00EC6F70"/>
    <w:rsid w:val="00F1578E"/>
    <w:rsid w:val="00F2187C"/>
    <w:rsid w:val="00F262C0"/>
    <w:rsid w:val="00F2658E"/>
    <w:rsid w:val="00F44EC1"/>
    <w:rsid w:val="00F612AE"/>
    <w:rsid w:val="00F61A3E"/>
    <w:rsid w:val="00F63442"/>
    <w:rsid w:val="00F65513"/>
    <w:rsid w:val="00F70B30"/>
    <w:rsid w:val="00F90477"/>
    <w:rsid w:val="00FA4E30"/>
    <w:rsid w:val="00FB7827"/>
    <w:rsid w:val="00FD2AF6"/>
    <w:rsid w:val="00FF1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aliases w:val="Footnote,List Paragraph2"/>
    <w:basedOn w:val="Normal"/>
    <w:uiPriority w:val="34"/>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 w:type="character" w:styleId="CommentReference">
    <w:name w:val="annotation reference"/>
    <w:basedOn w:val="DefaultParagraphFont"/>
    <w:uiPriority w:val="99"/>
    <w:semiHidden/>
    <w:unhideWhenUsed/>
    <w:rsid w:val="00416772"/>
    <w:rPr>
      <w:sz w:val="16"/>
      <w:szCs w:val="16"/>
    </w:rPr>
  </w:style>
  <w:style w:type="paragraph" w:styleId="CommentText">
    <w:name w:val="annotation text"/>
    <w:basedOn w:val="Normal"/>
    <w:link w:val="CommentTextChar"/>
    <w:uiPriority w:val="99"/>
    <w:semiHidden/>
    <w:unhideWhenUsed/>
    <w:rsid w:val="00416772"/>
    <w:rPr>
      <w:szCs w:val="20"/>
    </w:rPr>
  </w:style>
  <w:style w:type="character" w:customStyle="1" w:styleId="CommentTextChar">
    <w:name w:val="Comment Text Char"/>
    <w:basedOn w:val="DefaultParagraphFont"/>
    <w:link w:val="CommentText"/>
    <w:uiPriority w:val="99"/>
    <w:semiHidden/>
    <w:rsid w:val="00416772"/>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416772"/>
    <w:rPr>
      <w:b/>
      <w:bCs/>
    </w:rPr>
  </w:style>
  <w:style w:type="character" w:customStyle="1" w:styleId="CommentSubjectChar">
    <w:name w:val="Comment Subject Char"/>
    <w:basedOn w:val="CommentTextChar"/>
    <w:link w:val="CommentSubject"/>
    <w:uiPriority w:val="99"/>
    <w:semiHidden/>
    <w:rsid w:val="00416772"/>
    <w:rPr>
      <w:rFonts w:ascii="Verdana" w:eastAsia="Calibri" w:hAnsi="Verdana" w:cs="Times"/>
      <w:b/>
      <w:bCs/>
      <w:sz w:val="20"/>
      <w:szCs w:val="20"/>
      <w:lang w:val="es-ES_tradnl" w:eastAsia="es-ES"/>
    </w:rPr>
  </w:style>
  <w:style w:type="character" w:styleId="Strong">
    <w:name w:val="Strong"/>
    <w:basedOn w:val="DefaultParagraphFont"/>
    <w:uiPriority w:val="22"/>
    <w:qFormat/>
    <w:rsid w:val="00A91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aliases w:val="Footnote,List Paragraph2"/>
    <w:basedOn w:val="Normal"/>
    <w:uiPriority w:val="34"/>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 w:type="character" w:styleId="CommentReference">
    <w:name w:val="annotation reference"/>
    <w:basedOn w:val="DefaultParagraphFont"/>
    <w:uiPriority w:val="99"/>
    <w:semiHidden/>
    <w:unhideWhenUsed/>
    <w:rsid w:val="00416772"/>
    <w:rPr>
      <w:sz w:val="16"/>
      <w:szCs w:val="16"/>
    </w:rPr>
  </w:style>
  <w:style w:type="paragraph" w:styleId="CommentText">
    <w:name w:val="annotation text"/>
    <w:basedOn w:val="Normal"/>
    <w:link w:val="CommentTextChar"/>
    <w:uiPriority w:val="99"/>
    <w:semiHidden/>
    <w:unhideWhenUsed/>
    <w:rsid w:val="00416772"/>
    <w:rPr>
      <w:szCs w:val="20"/>
    </w:rPr>
  </w:style>
  <w:style w:type="character" w:customStyle="1" w:styleId="CommentTextChar">
    <w:name w:val="Comment Text Char"/>
    <w:basedOn w:val="DefaultParagraphFont"/>
    <w:link w:val="CommentText"/>
    <w:uiPriority w:val="99"/>
    <w:semiHidden/>
    <w:rsid w:val="00416772"/>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416772"/>
    <w:rPr>
      <w:b/>
      <w:bCs/>
    </w:rPr>
  </w:style>
  <w:style w:type="character" w:customStyle="1" w:styleId="CommentSubjectChar">
    <w:name w:val="Comment Subject Char"/>
    <w:basedOn w:val="CommentTextChar"/>
    <w:link w:val="CommentSubject"/>
    <w:uiPriority w:val="99"/>
    <w:semiHidden/>
    <w:rsid w:val="00416772"/>
    <w:rPr>
      <w:rFonts w:ascii="Verdana" w:eastAsia="Calibri" w:hAnsi="Verdana" w:cs="Times"/>
      <w:b/>
      <w:bCs/>
      <w:sz w:val="20"/>
      <w:szCs w:val="20"/>
      <w:lang w:val="es-ES_tradnl" w:eastAsia="es-ES"/>
    </w:rPr>
  </w:style>
  <w:style w:type="character" w:styleId="Strong">
    <w:name w:val="Strong"/>
    <w:basedOn w:val="DefaultParagraphFont"/>
    <w:uiPriority w:val="22"/>
    <w:qFormat/>
    <w:rsid w:val="00A91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8004">
      <w:bodyDiv w:val="1"/>
      <w:marLeft w:val="0"/>
      <w:marRight w:val="0"/>
      <w:marTop w:val="0"/>
      <w:marBottom w:val="0"/>
      <w:divBdr>
        <w:top w:val="none" w:sz="0" w:space="0" w:color="auto"/>
        <w:left w:val="none" w:sz="0" w:space="0" w:color="auto"/>
        <w:bottom w:val="none" w:sz="0" w:space="0" w:color="auto"/>
        <w:right w:val="none" w:sz="0" w:space="0" w:color="auto"/>
      </w:divBdr>
    </w:div>
    <w:div w:id="1017075138">
      <w:bodyDiv w:val="1"/>
      <w:marLeft w:val="0"/>
      <w:marRight w:val="0"/>
      <w:marTop w:val="0"/>
      <w:marBottom w:val="0"/>
      <w:divBdr>
        <w:top w:val="none" w:sz="0" w:space="0" w:color="auto"/>
        <w:left w:val="none" w:sz="0" w:space="0" w:color="auto"/>
        <w:bottom w:val="none" w:sz="0" w:space="0" w:color="auto"/>
        <w:right w:val="none" w:sz="0" w:space="0" w:color="auto"/>
      </w:divBdr>
    </w:div>
    <w:div w:id="1598488808">
      <w:bodyDiv w:val="1"/>
      <w:marLeft w:val="0"/>
      <w:marRight w:val="0"/>
      <w:marTop w:val="0"/>
      <w:marBottom w:val="0"/>
      <w:divBdr>
        <w:top w:val="none" w:sz="0" w:space="0" w:color="auto"/>
        <w:left w:val="none" w:sz="0" w:space="0" w:color="auto"/>
        <w:bottom w:val="none" w:sz="0" w:space="0" w:color="auto"/>
        <w:right w:val="none" w:sz="0" w:space="0" w:color="auto"/>
      </w:divBdr>
    </w:div>
    <w:div w:id="17934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21FE-5675-4668-92A0-B5B3578A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Hannia Sanchez</cp:lastModifiedBy>
  <cp:revision>4</cp:revision>
  <dcterms:created xsi:type="dcterms:W3CDTF">2017-10-06T17:35:00Z</dcterms:created>
  <dcterms:modified xsi:type="dcterms:W3CDTF">2017-10-06T17:35:00Z</dcterms:modified>
</cp:coreProperties>
</file>