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901" w:rsidRDefault="00056901" w:rsidP="00D160E3">
      <w:pPr>
        <w:pStyle w:val="Default"/>
        <w:jc w:val="center"/>
        <w:rPr>
          <w:b/>
          <w:bCs/>
          <w:sz w:val="20"/>
          <w:szCs w:val="20"/>
          <w:lang w:val="es-ES"/>
        </w:rPr>
      </w:pPr>
      <w:bookmarkStart w:id="0" w:name="_GoBack"/>
      <w:bookmarkEnd w:id="0"/>
    </w:p>
    <w:p w:rsidR="00716FD1" w:rsidRDefault="00716FD1" w:rsidP="00D160E3">
      <w:pPr>
        <w:pStyle w:val="Default"/>
        <w:jc w:val="center"/>
        <w:rPr>
          <w:b/>
          <w:bCs/>
          <w:sz w:val="20"/>
          <w:szCs w:val="20"/>
          <w:lang w:val="es-ES"/>
        </w:rPr>
      </w:pPr>
    </w:p>
    <w:p w:rsidR="00716FD1" w:rsidRDefault="00716FD1" w:rsidP="00D160E3">
      <w:pPr>
        <w:pStyle w:val="Default"/>
        <w:jc w:val="center"/>
        <w:rPr>
          <w:b/>
          <w:bCs/>
          <w:sz w:val="20"/>
          <w:szCs w:val="20"/>
          <w:lang w:val="es-ES"/>
        </w:rPr>
      </w:pPr>
    </w:p>
    <w:p w:rsidR="00716FD1" w:rsidRDefault="00716FD1" w:rsidP="00D160E3">
      <w:pPr>
        <w:pStyle w:val="Default"/>
        <w:jc w:val="center"/>
        <w:rPr>
          <w:b/>
          <w:bCs/>
          <w:sz w:val="20"/>
          <w:szCs w:val="20"/>
          <w:lang w:val="es-ES"/>
        </w:rPr>
      </w:pPr>
    </w:p>
    <w:p w:rsidR="00716FD1" w:rsidRDefault="00716FD1" w:rsidP="00D160E3">
      <w:pPr>
        <w:pStyle w:val="Default"/>
        <w:jc w:val="center"/>
        <w:rPr>
          <w:b/>
          <w:bCs/>
          <w:sz w:val="20"/>
          <w:szCs w:val="20"/>
          <w:lang w:val="es-ES"/>
        </w:rPr>
      </w:pPr>
    </w:p>
    <w:p w:rsidR="00716FD1" w:rsidRDefault="00716FD1" w:rsidP="00D160E3">
      <w:pPr>
        <w:pStyle w:val="Default"/>
        <w:jc w:val="center"/>
        <w:rPr>
          <w:b/>
          <w:bCs/>
          <w:sz w:val="20"/>
          <w:szCs w:val="20"/>
          <w:lang w:val="es-ES"/>
        </w:rPr>
      </w:pPr>
    </w:p>
    <w:p w:rsidR="00716FD1" w:rsidRDefault="00716FD1" w:rsidP="00D160E3">
      <w:pPr>
        <w:pStyle w:val="Default"/>
        <w:jc w:val="center"/>
        <w:rPr>
          <w:b/>
          <w:bCs/>
          <w:sz w:val="20"/>
          <w:szCs w:val="20"/>
          <w:lang w:val="es-ES"/>
        </w:rPr>
      </w:pPr>
    </w:p>
    <w:p w:rsidR="00716FD1" w:rsidRDefault="00716FD1" w:rsidP="00D160E3">
      <w:pPr>
        <w:pStyle w:val="Default"/>
        <w:jc w:val="center"/>
        <w:rPr>
          <w:b/>
          <w:bCs/>
          <w:sz w:val="20"/>
          <w:szCs w:val="20"/>
          <w:lang w:val="es-ES"/>
        </w:rPr>
      </w:pPr>
    </w:p>
    <w:p w:rsidR="00AC556C" w:rsidRDefault="00056901" w:rsidP="00D13A03">
      <w:pPr>
        <w:pStyle w:val="Default"/>
        <w:jc w:val="center"/>
        <w:rPr>
          <w:b/>
          <w:bCs/>
          <w:sz w:val="20"/>
          <w:szCs w:val="20"/>
          <w:lang w:val="es-ES"/>
        </w:rPr>
      </w:pPr>
      <w:r w:rsidRPr="0009535A">
        <w:rPr>
          <w:b/>
          <w:bCs/>
          <w:sz w:val="20"/>
          <w:szCs w:val="20"/>
          <w:lang w:val="es-ES"/>
        </w:rPr>
        <w:t xml:space="preserve">RESOLUCIÓN DEL PRESIDENTE </w:t>
      </w:r>
      <w:r w:rsidR="00AC556C">
        <w:rPr>
          <w:b/>
          <w:bCs/>
          <w:sz w:val="20"/>
          <w:szCs w:val="20"/>
          <w:lang w:val="es-ES"/>
        </w:rPr>
        <w:t>EN EJERCICIO PARA EL PRESENTE CASO</w:t>
      </w:r>
      <w:r w:rsidR="00ED1985" w:rsidRPr="00ED1985">
        <w:rPr>
          <w:b/>
          <w:spacing w:val="-2"/>
          <w:szCs w:val="20"/>
          <w:vertAlign w:val="superscript"/>
          <w:lang w:val="es-CR" w:eastAsia="es-CR"/>
        </w:rPr>
        <w:footnoteReference w:customMarkFollows="1" w:id="1"/>
        <w:t>*</w:t>
      </w:r>
      <w:r w:rsidR="00AC556C">
        <w:rPr>
          <w:b/>
          <w:bCs/>
          <w:sz w:val="20"/>
          <w:szCs w:val="20"/>
          <w:lang w:val="es-ES"/>
        </w:rPr>
        <w:t xml:space="preserve"> </w:t>
      </w:r>
    </w:p>
    <w:p w:rsidR="00056901" w:rsidRPr="0009535A" w:rsidRDefault="00056901" w:rsidP="00AC556C">
      <w:pPr>
        <w:pStyle w:val="Default"/>
        <w:jc w:val="center"/>
        <w:rPr>
          <w:sz w:val="20"/>
          <w:szCs w:val="20"/>
          <w:lang w:val="es-ES"/>
        </w:rPr>
      </w:pPr>
      <w:r w:rsidRPr="0009535A">
        <w:rPr>
          <w:b/>
          <w:bCs/>
          <w:sz w:val="20"/>
          <w:szCs w:val="20"/>
          <w:lang w:val="es-ES"/>
        </w:rPr>
        <w:t>DE LA</w:t>
      </w:r>
      <w:r w:rsidR="00AC556C">
        <w:rPr>
          <w:sz w:val="20"/>
          <w:szCs w:val="20"/>
          <w:lang w:val="es-ES"/>
        </w:rPr>
        <w:t xml:space="preserve"> </w:t>
      </w:r>
      <w:r w:rsidRPr="0009535A">
        <w:rPr>
          <w:b/>
          <w:bCs/>
          <w:sz w:val="20"/>
          <w:szCs w:val="20"/>
          <w:lang w:val="es-ES"/>
        </w:rPr>
        <w:t>CORTE INTERAMERICANA DE DERECHOS HUMANOS</w:t>
      </w:r>
    </w:p>
    <w:p w:rsidR="00056901" w:rsidRDefault="00056901" w:rsidP="00D13A03">
      <w:pPr>
        <w:pStyle w:val="Default"/>
        <w:jc w:val="center"/>
        <w:rPr>
          <w:sz w:val="20"/>
          <w:szCs w:val="20"/>
          <w:lang w:val="es-ES"/>
        </w:rPr>
      </w:pPr>
    </w:p>
    <w:p w:rsidR="00716FD1" w:rsidRPr="0009535A" w:rsidRDefault="00716FD1" w:rsidP="00D13A03">
      <w:pPr>
        <w:pStyle w:val="Default"/>
        <w:jc w:val="center"/>
        <w:rPr>
          <w:sz w:val="20"/>
          <w:szCs w:val="20"/>
          <w:lang w:val="es-ES"/>
        </w:rPr>
      </w:pPr>
    </w:p>
    <w:p w:rsidR="00056901" w:rsidRPr="0009535A" w:rsidRDefault="00056901" w:rsidP="00D13A03">
      <w:pPr>
        <w:pStyle w:val="Default"/>
        <w:jc w:val="center"/>
        <w:rPr>
          <w:b/>
          <w:bCs/>
          <w:sz w:val="20"/>
          <w:szCs w:val="20"/>
          <w:lang w:val="es-ES"/>
        </w:rPr>
      </w:pPr>
      <w:r w:rsidRPr="0009535A">
        <w:rPr>
          <w:b/>
          <w:bCs/>
          <w:sz w:val="20"/>
          <w:szCs w:val="20"/>
          <w:lang w:val="es-ES"/>
        </w:rPr>
        <w:t xml:space="preserve">DE </w:t>
      </w:r>
      <w:r w:rsidR="00D40861">
        <w:rPr>
          <w:b/>
          <w:bCs/>
          <w:sz w:val="20"/>
          <w:szCs w:val="20"/>
          <w:lang w:val="es-ES"/>
        </w:rPr>
        <w:t>3</w:t>
      </w:r>
      <w:r w:rsidRPr="0009535A">
        <w:rPr>
          <w:b/>
          <w:bCs/>
          <w:sz w:val="20"/>
          <w:szCs w:val="20"/>
          <w:lang w:val="es-ES"/>
        </w:rPr>
        <w:t xml:space="preserve"> DE </w:t>
      </w:r>
      <w:r w:rsidR="00A50A91">
        <w:rPr>
          <w:b/>
          <w:bCs/>
          <w:sz w:val="20"/>
          <w:szCs w:val="20"/>
          <w:lang w:val="es-ES"/>
        </w:rPr>
        <w:t>FEBRERO</w:t>
      </w:r>
      <w:r w:rsidR="00AF2AD7">
        <w:rPr>
          <w:b/>
          <w:bCs/>
          <w:sz w:val="20"/>
          <w:szCs w:val="20"/>
          <w:lang w:val="es-ES"/>
        </w:rPr>
        <w:t xml:space="preserve"> DE 2015</w:t>
      </w:r>
    </w:p>
    <w:p w:rsidR="00056901" w:rsidRPr="0009535A" w:rsidRDefault="00056901" w:rsidP="00D13A03">
      <w:pPr>
        <w:pStyle w:val="Default"/>
        <w:jc w:val="center"/>
        <w:rPr>
          <w:sz w:val="20"/>
          <w:szCs w:val="20"/>
          <w:lang w:val="es-ES"/>
        </w:rPr>
      </w:pPr>
    </w:p>
    <w:p w:rsidR="00056901" w:rsidRPr="0009535A" w:rsidRDefault="00056901" w:rsidP="00D13A03">
      <w:pPr>
        <w:pStyle w:val="Default"/>
        <w:jc w:val="center"/>
        <w:rPr>
          <w:b/>
          <w:bCs/>
          <w:sz w:val="20"/>
          <w:szCs w:val="20"/>
          <w:lang w:val="es-ES"/>
        </w:rPr>
      </w:pPr>
      <w:r w:rsidRPr="0009535A">
        <w:rPr>
          <w:b/>
          <w:bCs/>
          <w:sz w:val="20"/>
          <w:szCs w:val="20"/>
          <w:lang w:val="es-ES"/>
        </w:rPr>
        <w:t>FONDO DE ASISTENCIA LEGAL DE VÍCTIMAS</w:t>
      </w:r>
    </w:p>
    <w:p w:rsidR="00056901" w:rsidRPr="0009535A" w:rsidRDefault="00056901" w:rsidP="00D13A03">
      <w:pPr>
        <w:pStyle w:val="Default"/>
        <w:jc w:val="center"/>
        <w:rPr>
          <w:b/>
          <w:bCs/>
          <w:sz w:val="20"/>
          <w:szCs w:val="20"/>
          <w:lang w:val="es-ES"/>
        </w:rPr>
      </w:pPr>
    </w:p>
    <w:p w:rsidR="00056901" w:rsidRPr="0009535A" w:rsidRDefault="00056901" w:rsidP="00D13A03">
      <w:pPr>
        <w:pStyle w:val="Default"/>
        <w:jc w:val="center"/>
        <w:rPr>
          <w:b/>
          <w:bCs/>
          <w:sz w:val="20"/>
          <w:szCs w:val="20"/>
          <w:lang w:val="es-ES"/>
        </w:rPr>
      </w:pPr>
      <w:r w:rsidRPr="0009535A">
        <w:rPr>
          <w:b/>
          <w:bCs/>
          <w:sz w:val="20"/>
          <w:szCs w:val="20"/>
          <w:lang w:val="es-ES"/>
        </w:rPr>
        <w:t xml:space="preserve">CASO </w:t>
      </w:r>
      <w:r w:rsidR="003151D4">
        <w:rPr>
          <w:b/>
          <w:bCs/>
          <w:sz w:val="20"/>
          <w:szCs w:val="20"/>
          <w:lang w:val="es-ES"/>
        </w:rPr>
        <w:t>YARCE</w:t>
      </w:r>
      <w:r w:rsidR="005C6D67">
        <w:rPr>
          <w:b/>
          <w:bCs/>
          <w:sz w:val="20"/>
          <w:szCs w:val="20"/>
          <w:lang w:val="es-ES"/>
        </w:rPr>
        <w:t xml:space="preserve"> Y </w:t>
      </w:r>
      <w:r w:rsidR="00AC556C">
        <w:rPr>
          <w:b/>
          <w:bCs/>
          <w:sz w:val="20"/>
          <w:szCs w:val="20"/>
          <w:lang w:val="es-ES"/>
        </w:rPr>
        <w:t>OTRO</w:t>
      </w:r>
      <w:r w:rsidR="005C6D67">
        <w:rPr>
          <w:b/>
          <w:bCs/>
          <w:sz w:val="20"/>
          <w:szCs w:val="20"/>
          <w:lang w:val="es-ES"/>
        </w:rPr>
        <w:t>S</w:t>
      </w:r>
      <w:r w:rsidRPr="0009535A">
        <w:rPr>
          <w:b/>
          <w:bCs/>
          <w:sz w:val="20"/>
          <w:szCs w:val="20"/>
          <w:lang w:val="es-ES"/>
        </w:rPr>
        <w:t xml:space="preserve"> </w:t>
      </w:r>
      <w:r w:rsidRPr="0009535A">
        <w:rPr>
          <w:b/>
          <w:bCs/>
          <w:i/>
          <w:iCs/>
          <w:sz w:val="20"/>
          <w:szCs w:val="20"/>
          <w:lang w:val="es-ES"/>
        </w:rPr>
        <w:t>VS.</w:t>
      </w:r>
      <w:r w:rsidRPr="0009535A">
        <w:rPr>
          <w:b/>
          <w:bCs/>
          <w:sz w:val="20"/>
          <w:szCs w:val="20"/>
          <w:lang w:val="es-ES"/>
        </w:rPr>
        <w:t xml:space="preserve"> </w:t>
      </w:r>
      <w:r w:rsidR="00143F77">
        <w:rPr>
          <w:b/>
          <w:bCs/>
          <w:sz w:val="20"/>
          <w:szCs w:val="20"/>
          <w:lang w:val="es-ES"/>
        </w:rPr>
        <w:t>COLOMBIA</w:t>
      </w:r>
    </w:p>
    <w:p w:rsidR="00056901" w:rsidRDefault="00056901" w:rsidP="00F97CB8">
      <w:pPr>
        <w:pStyle w:val="Default"/>
        <w:jc w:val="both"/>
        <w:rPr>
          <w:b/>
          <w:bCs/>
          <w:sz w:val="20"/>
          <w:szCs w:val="20"/>
          <w:lang w:val="es-ES"/>
        </w:rPr>
      </w:pPr>
    </w:p>
    <w:p w:rsidR="00716FD1" w:rsidRPr="0009535A" w:rsidRDefault="00716FD1" w:rsidP="00F97CB8">
      <w:pPr>
        <w:pStyle w:val="Default"/>
        <w:jc w:val="both"/>
        <w:rPr>
          <w:b/>
          <w:bCs/>
          <w:sz w:val="20"/>
          <w:szCs w:val="20"/>
          <w:lang w:val="es-ES"/>
        </w:rPr>
      </w:pPr>
    </w:p>
    <w:p w:rsidR="00056901" w:rsidRPr="0009535A" w:rsidRDefault="00056901" w:rsidP="00F97CB8">
      <w:pPr>
        <w:pStyle w:val="Default"/>
        <w:jc w:val="both"/>
        <w:rPr>
          <w:b/>
          <w:bCs/>
          <w:sz w:val="20"/>
          <w:szCs w:val="20"/>
          <w:lang w:val="es-ES"/>
        </w:rPr>
      </w:pPr>
      <w:r w:rsidRPr="0009535A">
        <w:rPr>
          <w:b/>
          <w:bCs/>
          <w:sz w:val="20"/>
          <w:szCs w:val="20"/>
          <w:lang w:val="es-ES"/>
        </w:rPr>
        <w:t>VISTO:</w:t>
      </w:r>
    </w:p>
    <w:p w:rsidR="00056901" w:rsidRPr="0009535A" w:rsidRDefault="00056901" w:rsidP="00F97CB8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Verdana" w:hAnsi="Verdana" w:cs="Verdana"/>
          <w:b/>
          <w:bCs/>
          <w:color w:val="000000"/>
          <w:sz w:val="20"/>
          <w:szCs w:val="20"/>
          <w:lang w:val="es-ES"/>
        </w:rPr>
      </w:pPr>
    </w:p>
    <w:p w:rsidR="00056901" w:rsidRPr="0009535A" w:rsidRDefault="00056901" w:rsidP="00D7272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180"/>
        <w:jc w:val="both"/>
        <w:rPr>
          <w:rFonts w:ascii="Verdana" w:hAnsi="Verdana" w:cs="Verdana"/>
          <w:sz w:val="20"/>
          <w:szCs w:val="20"/>
          <w:lang w:val="es-ES"/>
        </w:rPr>
      </w:pPr>
      <w:r w:rsidRPr="0009535A">
        <w:rPr>
          <w:rFonts w:ascii="Verdana" w:hAnsi="Verdana" w:cs="Verdana"/>
          <w:sz w:val="20"/>
          <w:szCs w:val="20"/>
          <w:lang w:val="es-ES"/>
        </w:rPr>
        <w:t xml:space="preserve">El escrito de </w:t>
      </w:r>
      <w:r w:rsidR="00143F77">
        <w:rPr>
          <w:rFonts w:ascii="Verdana" w:hAnsi="Verdana" w:cs="Verdana"/>
          <w:sz w:val="20"/>
          <w:szCs w:val="20"/>
          <w:lang w:val="es-ES"/>
        </w:rPr>
        <w:t>3</w:t>
      </w:r>
      <w:r w:rsidRPr="0009535A">
        <w:rPr>
          <w:rFonts w:ascii="Verdana" w:hAnsi="Verdana" w:cs="Verdana"/>
          <w:sz w:val="20"/>
          <w:szCs w:val="20"/>
          <w:lang w:val="es-ES"/>
        </w:rPr>
        <w:t xml:space="preserve"> de </w:t>
      </w:r>
      <w:r w:rsidR="00143F77">
        <w:rPr>
          <w:rFonts w:ascii="Verdana" w:hAnsi="Verdana" w:cs="Verdana"/>
          <w:sz w:val="20"/>
          <w:szCs w:val="20"/>
          <w:lang w:val="es-ES"/>
        </w:rPr>
        <w:t>junio</w:t>
      </w:r>
      <w:r w:rsidR="007E028D" w:rsidRPr="0009535A">
        <w:rPr>
          <w:rFonts w:ascii="Verdana" w:hAnsi="Verdana" w:cs="Verdana"/>
          <w:sz w:val="20"/>
          <w:szCs w:val="20"/>
          <w:lang w:val="es-ES"/>
        </w:rPr>
        <w:t xml:space="preserve"> </w:t>
      </w:r>
      <w:r w:rsidRPr="0009535A">
        <w:rPr>
          <w:rFonts w:ascii="Verdana" w:hAnsi="Verdana" w:cs="Verdana"/>
          <w:sz w:val="20"/>
          <w:szCs w:val="20"/>
          <w:lang w:val="es-ES"/>
        </w:rPr>
        <w:t>de 201</w:t>
      </w:r>
      <w:r w:rsidR="00DE4925">
        <w:rPr>
          <w:rFonts w:ascii="Verdana" w:hAnsi="Verdana" w:cs="Verdana"/>
          <w:sz w:val="20"/>
          <w:szCs w:val="20"/>
          <w:lang w:val="es-ES"/>
        </w:rPr>
        <w:t>4</w:t>
      </w:r>
      <w:r w:rsidRPr="0009535A">
        <w:rPr>
          <w:rFonts w:ascii="Verdana" w:hAnsi="Verdana" w:cs="Verdana"/>
          <w:sz w:val="20"/>
          <w:szCs w:val="20"/>
          <w:lang w:val="es-ES"/>
        </w:rPr>
        <w:t xml:space="preserve"> y su</w:t>
      </w:r>
      <w:r w:rsidR="007A3C9A">
        <w:rPr>
          <w:rFonts w:ascii="Verdana" w:hAnsi="Verdana" w:cs="Verdana"/>
          <w:sz w:val="20"/>
          <w:szCs w:val="20"/>
          <w:lang w:val="es-ES"/>
        </w:rPr>
        <w:t>s</w:t>
      </w:r>
      <w:r w:rsidRPr="0009535A">
        <w:rPr>
          <w:rFonts w:ascii="Verdana" w:hAnsi="Verdana" w:cs="Verdana"/>
          <w:sz w:val="20"/>
          <w:szCs w:val="20"/>
          <w:lang w:val="es-ES"/>
        </w:rPr>
        <w:t xml:space="preserve"> anexo</w:t>
      </w:r>
      <w:r w:rsidR="007A3C9A">
        <w:rPr>
          <w:rFonts w:ascii="Verdana" w:hAnsi="Verdana" w:cs="Verdana"/>
          <w:sz w:val="20"/>
          <w:szCs w:val="20"/>
          <w:lang w:val="es-ES"/>
        </w:rPr>
        <w:t>s</w:t>
      </w:r>
      <w:r w:rsidR="00604959">
        <w:rPr>
          <w:rFonts w:ascii="Verdana" w:hAnsi="Verdana" w:cs="Verdana"/>
          <w:sz w:val="20"/>
          <w:szCs w:val="20"/>
          <w:lang w:val="es-ES"/>
        </w:rPr>
        <w:t>,</w:t>
      </w:r>
      <w:r w:rsidRPr="0009535A">
        <w:rPr>
          <w:rFonts w:ascii="Verdana" w:hAnsi="Verdana" w:cs="Verdana"/>
          <w:sz w:val="20"/>
          <w:szCs w:val="20"/>
          <w:lang w:val="es-ES"/>
        </w:rPr>
        <w:t xml:space="preserve"> mediante los cuales la Comisión Interamericana de Derechos Humanos sometió a</w:t>
      </w:r>
      <w:r w:rsidR="007A3C9A">
        <w:rPr>
          <w:rFonts w:ascii="Verdana" w:hAnsi="Verdana" w:cs="Verdana"/>
          <w:sz w:val="20"/>
          <w:szCs w:val="20"/>
          <w:lang w:val="es-ES"/>
        </w:rPr>
        <w:t>nte</w:t>
      </w:r>
      <w:r w:rsidRPr="0009535A">
        <w:rPr>
          <w:rFonts w:ascii="Verdana" w:hAnsi="Verdana" w:cs="Verdana"/>
          <w:sz w:val="20"/>
          <w:szCs w:val="20"/>
          <w:lang w:val="es-ES"/>
        </w:rPr>
        <w:t xml:space="preserve"> la Corte Interamericana de Derechos Humanos (en adelante </w:t>
      </w:r>
      <w:r w:rsidR="00A21585">
        <w:rPr>
          <w:rFonts w:ascii="Verdana" w:hAnsi="Verdana" w:cs="Verdana"/>
          <w:sz w:val="20"/>
          <w:szCs w:val="20"/>
          <w:lang w:val="es-ES"/>
        </w:rPr>
        <w:t xml:space="preserve">también </w:t>
      </w:r>
      <w:r w:rsidRPr="0009535A">
        <w:rPr>
          <w:rFonts w:ascii="Verdana" w:hAnsi="Verdana" w:cs="Verdana"/>
          <w:sz w:val="20"/>
          <w:szCs w:val="20"/>
          <w:lang w:val="es-ES"/>
        </w:rPr>
        <w:t xml:space="preserve">“la Corte” o “el Tribunal”) </w:t>
      </w:r>
      <w:r w:rsidR="007A3C9A">
        <w:rPr>
          <w:rFonts w:ascii="Verdana" w:hAnsi="Verdana" w:cs="Verdana"/>
          <w:sz w:val="20"/>
          <w:szCs w:val="20"/>
          <w:lang w:val="es-ES"/>
        </w:rPr>
        <w:t>el presente caso.</w:t>
      </w:r>
    </w:p>
    <w:p w:rsidR="00A95A81" w:rsidRPr="0009535A" w:rsidRDefault="00A95A81" w:rsidP="00A95A8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sz w:val="20"/>
          <w:szCs w:val="20"/>
          <w:lang w:val="es-ES"/>
        </w:rPr>
      </w:pPr>
    </w:p>
    <w:p w:rsidR="001A3060" w:rsidRPr="007D0DB2" w:rsidRDefault="00102736" w:rsidP="001A306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180"/>
        <w:jc w:val="both"/>
        <w:rPr>
          <w:rFonts w:ascii="Verdana" w:hAnsi="Verdana" w:cs="Verdana"/>
          <w:sz w:val="20"/>
          <w:szCs w:val="20"/>
          <w:lang w:val="es-ES"/>
        </w:rPr>
      </w:pPr>
      <w:r w:rsidRPr="007D0DB2">
        <w:rPr>
          <w:rFonts w:ascii="Verdana" w:hAnsi="Verdana" w:cs="Verdana"/>
          <w:sz w:val="20"/>
          <w:szCs w:val="20"/>
          <w:lang w:val="es-MX"/>
        </w:rPr>
        <w:t xml:space="preserve">El escrito de </w:t>
      </w:r>
      <w:r w:rsidR="00604959" w:rsidRPr="007D0DB2">
        <w:rPr>
          <w:rFonts w:ascii="Verdana" w:hAnsi="Verdana" w:cs="Verdana"/>
          <w:sz w:val="20"/>
          <w:szCs w:val="20"/>
          <w:lang w:val="es-MX"/>
        </w:rPr>
        <w:t>2</w:t>
      </w:r>
      <w:r w:rsidR="00FC3EBC" w:rsidRPr="007D0DB2">
        <w:rPr>
          <w:rFonts w:ascii="Verdana" w:hAnsi="Verdana" w:cs="Verdana"/>
          <w:sz w:val="20"/>
          <w:szCs w:val="20"/>
          <w:lang w:val="es-MX"/>
        </w:rPr>
        <w:t>4</w:t>
      </w:r>
      <w:r w:rsidRPr="007D0DB2">
        <w:rPr>
          <w:rFonts w:ascii="Verdana" w:hAnsi="Verdana" w:cs="Verdana"/>
          <w:sz w:val="20"/>
          <w:szCs w:val="20"/>
          <w:lang w:val="es-MX"/>
        </w:rPr>
        <w:t xml:space="preserve"> de </w:t>
      </w:r>
      <w:r w:rsidR="00604959" w:rsidRPr="007D0DB2">
        <w:rPr>
          <w:rFonts w:ascii="Verdana" w:hAnsi="Verdana" w:cs="Verdana"/>
          <w:sz w:val="20"/>
          <w:szCs w:val="20"/>
          <w:lang w:val="es-MX"/>
        </w:rPr>
        <w:t>septiembre</w:t>
      </w:r>
      <w:r w:rsidRPr="007D0DB2">
        <w:rPr>
          <w:rFonts w:ascii="Verdana" w:hAnsi="Verdana" w:cs="Verdana"/>
          <w:sz w:val="20"/>
          <w:szCs w:val="20"/>
          <w:lang w:val="es-MX"/>
        </w:rPr>
        <w:t xml:space="preserve"> de 2014</w:t>
      </w:r>
      <w:r w:rsidR="00604959" w:rsidRPr="007D0DB2">
        <w:rPr>
          <w:rFonts w:ascii="Verdana" w:hAnsi="Verdana" w:cs="Verdana"/>
          <w:sz w:val="20"/>
          <w:szCs w:val="20"/>
          <w:lang w:val="es-MX"/>
        </w:rPr>
        <w:t xml:space="preserve">, mediante </w:t>
      </w:r>
      <w:r w:rsidR="00FC3EBC" w:rsidRPr="007D0DB2">
        <w:rPr>
          <w:rFonts w:ascii="Verdana" w:hAnsi="Verdana" w:cs="Verdana"/>
          <w:sz w:val="20"/>
          <w:szCs w:val="20"/>
          <w:lang w:val="es-MX"/>
        </w:rPr>
        <w:t>e</w:t>
      </w:r>
      <w:r w:rsidRPr="007D0DB2">
        <w:rPr>
          <w:rFonts w:ascii="Verdana" w:hAnsi="Verdana" w:cs="Verdana"/>
          <w:sz w:val="20"/>
          <w:szCs w:val="20"/>
          <w:lang w:val="es-MX"/>
        </w:rPr>
        <w:t>l cual</w:t>
      </w:r>
      <w:r w:rsidR="00FC305C" w:rsidRPr="007D0DB2">
        <w:rPr>
          <w:rFonts w:ascii="Verdana" w:hAnsi="Verdana" w:cs="Verdana"/>
          <w:sz w:val="20"/>
          <w:szCs w:val="20"/>
          <w:lang w:val="es-MX"/>
        </w:rPr>
        <w:t xml:space="preserve"> los r</w:t>
      </w:r>
      <w:r w:rsidR="00604959" w:rsidRPr="007D0DB2">
        <w:rPr>
          <w:rFonts w:ascii="Verdana" w:hAnsi="Verdana" w:cs="Verdana"/>
          <w:sz w:val="20"/>
          <w:szCs w:val="20"/>
          <w:lang w:val="es-MX"/>
        </w:rPr>
        <w:t>epresentante</w:t>
      </w:r>
      <w:r w:rsidR="00F733CA" w:rsidRPr="007D0DB2">
        <w:rPr>
          <w:rFonts w:ascii="Verdana" w:hAnsi="Verdana" w:cs="Verdana"/>
          <w:sz w:val="20"/>
          <w:szCs w:val="20"/>
          <w:lang w:val="es-MX"/>
        </w:rPr>
        <w:t>s</w:t>
      </w:r>
      <w:r w:rsidR="00FC305C" w:rsidRPr="007D0DB2">
        <w:rPr>
          <w:rFonts w:ascii="Verdana" w:hAnsi="Verdana" w:cs="Verdana"/>
          <w:sz w:val="20"/>
          <w:szCs w:val="20"/>
          <w:lang w:val="es-MX"/>
        </w:rPr>
        <w:t xml:space="preserve"> de las presuntas víctimas</w:t>
      </w:r>
      <w:r w:rsidR="00604959">
        <w:rPr>
          <w:rStyle w:val="FootnoteReference"/>
          <w:rFonts w:ascii="Verdana" w:hAnsi="Verdana" w:cs="Verdana"/>
          <w:sz w:val="20"/>
          <w:szCs w:val="20"/>
          <w:lang w:val="es-MX"/>
        </w:rPr>
        <w:footnoteReference w:id="2"/>
      </w:r>
      <w:r w:rsidR="00FC305C" w:rsidRPr="007D0DB2">
        <w:rPr>
          <w:rFonts w:ascii="Verdana" w:hAnsi="Verdana" w:cs="Verdana"/>
          <w:sz w:val="20"/>
          <w:szCs w:val="20"/>
          <w:lang w:val="es-MX"/>
        </w:rPr>
        <w:t xml:space="preserve"> (en adelante “representantes”)</w:t>
      </w:r>
      <w:r w:rsidR="00EF35C3" w:rsidRPr="007D0DB2">
        <w:rPr>
          <w:rFonts w:ascii="Verdana" w:hAnsi="Verdana" w:cs="Verdana"/>
          <w:sz w:val="20"/>
          <w:szCs w:val="20"/>
          <w:lang w:val="es-MX"/>
        </w:rPr>
        <w:t xml:space="preserve"> remitieron su </w:t>
      </w:r>
      <w:r w:rsidR="00FC305C" w:rsidRPr="007D0DB2">
        <w:rPr>
          <w:rFonts w:ascii="Verdana" w:hAnsi="Verdana" w:cs="Verdana"/>
          <w:sz w:val="20"/>
          <w:szCs w:val="20"/>
          <w:lang w:val="es-MX"/>
        </w:rPr>
        <w:t>e</w:t>
      </w:r>
      <w:r w:rsidR="00EF35C3" w:rsidRPr="007D0DB2">
        <w:rPr>
          <w:rFonts w:ascii="Verdana" w:hAnsi="Verdana" w:cs="Verdana"/>
          <w:sz w:val="20"/>
          <w:szCs w:val="20"/>
          <w:lang w:val="es-MX"/>
        </w:rPr>
        <w:t xml:space="preserve">scrito de </w:t>
      </w:r>
      <w:r w:rsidR="00FC305C" w:rsidRPr="007D0DB2">
        <w:rPr>
          <w:rFonts w:ascii="Verdana" w:hAnsi="Verdana" w:cs="Verdana"/>
          <w:sz w:val="20"/>
          <w:szCs w:val="20"/>
          <w:lang w:val="es-MX"/>
        </w:rPr>
        <w:t>solicitudes,</w:t>
      </w:r>
      <w:r w:rsidR="00EF35C3" w:rsidRPr="007D0DB2">
        <w:rPr>
          <w:rFonts w:ascii="Verdana" w:hAnsi="Verdana" w:cs="Verdana"/>
          <w:sz w:val="20"/>
          <w:szCs w:val="20"/>
          <w:lang w:val="es-MX"/>
        </w:rPr>
        <w:t xml:space="preserve"> </w:t>
      </w:r>
      <w:r w:rsidR="00FC305C" w:rsidRPr="007D0DB2">
        <w:rPr>
          <w:rFonts w:ascii="Verdana" w:hAnsi="Verdana" w:cs="Verdana"/>
          <w:sz w:val="20"/>
          <w:szCs w:val="20"/>
          <w:lang w:val="es-MX"/>
        </w:rPr>
        <w:t>a</w:t>
      </w:r>
      <w:r w:rsidR="00EF35C3" w:rsidRPr="007D0DB2">
        <w:rPr>
          <w:rFonts w:ascii="Verdana" w:hAnsi="Verdana" w:cs="Verdana"/>
          <w:sz w:val="20"/>
          <w:szCs w:val="20"/>
          <w:lang w:val="es-MX"/>
        </w:rPr>
        <w:t xml:space="preserve">rgumentos y </w:t>
      </w:r>
      <w:r w:rsidR="00FC305C" w:rsidRPr="007D0DB2">
        <w:rPr>
          <w:rFonts w:ascii="Verdana" w:hAnsi="Verdana" w:cs="Verdana"/>
          <w:sz w:val="20"/>
          <w:szCs w:val="20"/>
          <w:lang w:val="es-MX"/>
        </w:rPr>
        <w:t>p</w:t>
      </w:r>
      <w:r w:rsidR="00EF35C3" w:rsidRPr="007D0DB2">
        <w:rPr>
          <w:rFonts w:ascii="Verdana" w:hAnsi="Verdana" w:cs="Verdana"/>
          <w:sz w:val="20"/>
          <w:szCs w:val="20"/>
          <w:lang w:val="es-MX"/>
        </w:rPr>
        <w:t>ruebas (en adelante “</w:t>
      </w:r>
      <w:r w:rsidR="003907BE">
        <w:rPr>
          <w:rFonts w:ascii="Verdana" w:hAnsi="Verdana" w:cs="Verdana"/>
          <w:sz w:val="20"/>
          <w:szCs w:val="20"/>
          <w:lang w:val="es-MX"/>
        </w:rPr>
        <w:t>escrito de solicitudes y argumentos</w:t>
      </w:r>
      <w:r w:rsidR="00EF35C3" w:rsidRPr="007D0DB2">
        <w:rPr>
          <w:rFonts w:ascii="Verdana" w:hAnsi="Verdana" w:cs="Verdana"/>
          <w:sz w:val="20"/>
          <w:szCs w:val="20"/>
          <w:lang w:val="es-MX"/>
        </w:rPr>
        <w:t>”)</w:t>
      </w:r>
      <w:r w:rsidR="00FC305C" w:rsidRPr="007D0DB2">
        <w:rPr>
          <w:rFonts w:ascii="Verdana" w:hAnsi="Verdana" w:cs="Verdana"/>
          <w:sz w:val="20"/>
          <w:szCs w:val="20"/>
          <w:lang w:val="es-MX"/>
        </w:rPr>
        <w:t xml:space="preserve">, </w:t>
      </w:r>
      <w:r w:rsidR="00B053DF" w:rsidRPr="007D0DB2">
        <w:rPr>
          <w:rFonts w:ascii="Verdana" w:hAnsi="Verdana" w:cs="Verdana"/>
          <w:sz w:val="20"/>
          <w:szCs w:val="20"/>
          <w:lang w:val="es-MX"/>
        </w:rPr>
        <w:t xml:space="preserve">mediante </w:t>
      </w:r>
      <w:r w:rsidR="00FC305C" w:rsidRPr="007D0DB2">
        <w:rPr>
          <w:rFonts w:ascii="Verdana" w:hAnsi="Verdana" w:cs="Verdana"/>
          <w:sz w:val="20"/>
          <w:szCs w:val="20"/>
          <w:lang w:val="es-MX"/>
        </w:rPr>
        <w:t>el</w:t>
      </w:r>
      <w:r w:rsidR="00F733CA" w:rsidRPr="007D0DB2">
        <w:rPr>
          <w:rFonts w:ascii="Verdana" w:hAnsi="Verdana" w:cs="Verdana"/>
          <w:sz w:val="20"/>
          <w:szCs w:val="20"/>
          <w:lang w:val="es-MX"/>
        </w:rPr>
        <w:t xml:space="preserve"> cual</w:t>
      </w:r>
      <w:r w:rsidR="002C265C">
        <w:rPr>
          <w:rFonts w:ascii="Verdana" w:hAnsi="Verdana" w:cs="Verdana"/>
          <w:sz w:val="20"/>
          <w:szCs w:val="20"/>
          <w:lang w:val="es-MX"/>
        </w:rPr>
        <w:t xml:space="preserve"> solicitaron que la Corte reciba</w:t>
      </w:r>
      <w:r w:rsidR="00E84B70" w:rsidRPr="007D0DB2">
        <w:rPr>
          <w:rFonts w:ascii="Verdana" w:hAnsi="Verdana" w:cs="Verdana"/>
          <w:sz w:val="20"/>
          <w:szCs w:val="20"/>
          <w:lang w:val="es-MX"/>
        </w:rPr>
        <w:t xml:space="preserve"> </w:t>
      </w:r>
      <w:r w:rsidR="002C265C">
        <w:rPr>
          <w:rFonts w:ascii="Verdana" w:hAnsi="Verdana" w:cs="Verdana"/>
          <w:sz w:val="20"/>
          <w:szCs w:val="20"/>
          <w:lang w:val="es-MX"/>
        </w:rPr>
        <w:t>4</w:t>
      </w:r>
      <w:r w:rsidR="005B7EB9">
        <w:rPr>
          <w:rFonts w:ascii="Verdana" w:hAnsi="Verdana" w:cs="Verdana"/>
          <w:sz w:val="20"/>
          <w:szCs w:val="20"/>
          <w:lang w:val="es-MX"/>
        </w:rPr>
        <w:t>1</w:t>
      </w:r>
      <w:r w:rsidR="00E84B70" w:rsidRPr="007D0DB2">
        <w:rPr>
          <w:rFonts w:ascii="Verdana" w:hAnsi="Verdana" w:cs="Verdana"/>
          <w:sz w:val="20"/>
          <w:szCs w:val="20"/>
          <w:lang w:val="es-MX"/>
        </w:rPr>
        <w:t xml:space="preserve"> declara</w:t>
      </w:r>
      <w:r w:rsidR="002C265C">
        <w:rPr>
          <w:rFonts w:ascii="Verdana" w:hAnsi="Verdana" w:cs="Verdana"/>
          <w:sz w:val="20"/>
          <w:szCs w:val="20"/>
          <w:lang w:val="es-MX"/>
        </w:rPr>
        <w:t>ciones</w:t>
      </w:r>
      <w:r w:rsidR="00E84B70" w:rsidRPr="007D0DB2">
        <w:rPr>
          <w:rFonts w:ascii="Verdana" w:hAnsi="Verdana" w:cs="Verdana"/>
          <w:sz w:val="20"/>
          <w:szCs w:val="20"/>
          <w:lang w:val="es-MX"/>
        </w:rPr>
        <w:t>, entre ell</w:t>
      </w:r>
      <w:r w:rsidR="002C265C">
        <w:rPr>
          <w:rFonts w:ascii="Verdana" w:hAnsi="Verdana" w:cs="Verdana"/>
          <w:sz w:val="20"/>
          <w:szCs w:val="20"/>
          <w:lang w:val="es-MX"/>
        </w:rPr>
        <w:t>a</w:t>
      </w:r>
      <w:r w:rsidR="001D3F17">
        <w:rPr>
          <w:rFonts w:ascii="Verdana" w:hAnsi="Verdana" w:cs="Verdana"/>
          <w:sz w:val="20"/>
          <w:szCs w:val="20"/>
          <w:lang w:val="es-MX"/>
        </w:rPr>
        <w:t>s,</w:t>
      </w:r>
      <w:r w:rsidR="00E84B70" w:rsidRPr="007D0DB2">
        <w:rPr>
          <w:rFonts w:ascii="Verdana" w:hAnsi="Verdana" w:cs="Verdana"/>
          <w:sz w:val="20"/>
          <w:szCs w:val="20"/>
          <w:lang w:val="es-MX"/>
        </w:rPr>
        <w:t xml:space="preserve"> de las presuntas víctimas</w:t>
      </w:r>
      <w:r w:rsidR="00926816">
        <w:rPr>
          <w:rFonts w:ascii="Verdana" w:hAnsi="Verdana" w:cs="Verdana"/>
          <w:sz w:val="20"/>
          <w:szCs w:val="20"/>
          <w:lang w:val="es-MX"/>
        </w:rPr>
        <w:t xml:space="preserve">, de </w:t>
      </w:r>
      <w:r w:rsidR="001D3F17">
        <w:rPr>
          <w:rFonts w:ascii="Verdana" w:hAnsi="Verdana" w:cs="Verdana"/>
          <w:sz w:val="20"/>
          <w:szCs w:val="20"/>
          <w:lang w:val="es-MX"/>
        </w:rPr>
        <w:t xml:space="preserve">los </w:t>
      </w:r>
      <w:r w:rsidR="00926816">
        <w:rPr>
          <w:rFonts w:ascii="Verdana" w:hAnsi="Verdana" w:cs="Verdana"/>
          <w:sz w:val="20"/>
          <w:szCs w:val="20"/>
          <w:lang w:val="es-MX"/>
        </w:rPr>
        <w:t>testigos</w:t>
      </w:r>
      <w:r w:rsidR="001D3F17">
        <w:rPr>
          <w:rFonts w:ascii="Verdana" w:hAnsi="Verdana" w:cs="Verdana"/>
          <w:sz w:val="20"/>
          <w:szCs w:val="20"/>
          <w:lang w:val="es-MX"/>
        </w:rPr>
        <w:t xml:space="preserve">, así como </w:t>
      </w:r>
      <w:r w:rsidR="002C265C">
        <w:rPr>
          <w:rFonts w:ascii="Verdana" w:hAnsi="Verdana" w:cs="Verdana"/>
          <w:sz w:val="20"/>
          <w:szCs w:val="20"/>
          <w:lang w:val="es-MX"/>
        </w:rPr>
        <w:t xml:space="preserve">de </w:t>
      </w:r>
      <w:r w:rsidR="00E84B70" w:rsidRPr="007D0DB2">
        <w:rPr>
          <w:rFonts w:ascii="Verdana" w:hAnsi="Verdana" w:cs="Verdana"/>
          <w:sz w:val="20"/>
          <w:szCs w:val="20"/>
          <w:lang w:val="es-MX"/>
        </w:rPr>
        <w:t>siete peritos</w:t>
      </w:r>
      <w:r w:rsidR="003D50C7" w:rsidRPr="007D0DB2">
        <w:rPr>
          <w:rFonts w:ascii="Verdana" w:hAnsi="Verdana" w:cs="Verdana"/>
          <w:sz w:val="20"/>
          <w:szCs w:val="20"/>
          <w:lang w:val="es-MX"/>
        </w:rPr>
        <w:t>,</w:t>
      </w:r>
      <w:r w:rsidR="00E84B70" w:rsidRPr="007D0DB2">
        <w:rPr>
          <w:rFonts w:ascii="Verdana" w:hAnsi="Verdana" w:cs="Verdana"/>
          <w:sz w:val="20"/>
          <w:szCs w:val="20"/>
          <w:lang w:val="es-MX"/>
        </w:rPr>
        <w:t xml:space="preserve"> </w:t>
      </w:r>
      <w:r w:rsidR="002C265C">
        <w:rPr>
          <w:rFonts w:ascii="Verdana" w:hAnsi="Verdana" w:cs="Verdana"/>
          <w:sz w:val="20"/>
          <w:szCs w:val="20"/>
          <w:lang w:val="es-MX"/>
        </w:rPr>
        <w:t>e indicaron que “remit[ían…] solicitudes concretas” de</w:t>
      </w:r>
      <w:r w:rsidR="00E84B70" w:rsidRPr="007D0DB2">
        <w:rPr>
          <w:rFonts w:ascii="Verdana" w:hAnsi="Verdana" w:cs="Verdana"/>
          <w:sz w:val="20"/>
          <w:szCs w:val="20"/>
          <w:lang w:val="es-MX"/>
        </w:rPr>
        <w:t xml:space="preserve"> </w:t>
      </w:r>
      <w:r w:rsidR="002C265C">
        <w:rPr>
          <w:rFonts w:ascii="Verdana" w:hAnsi="Verdana" w:cs="Verdana"/>
          <w:sz w:val="20"/>
          <w:szCs w:val="20"/>
          <w:lang w:val="es-MX"/>
        </w:rPr>
        <w:t>las presuntas víctimas para</w:t>
      </w:r>
      <w:r w:rsidR="00F45A85" w:rsidRPr="007D0DB2">
        <w:rPr>
          <w:rFonts w:ascii="Verdana" w:hAnsi="Verdana" w:cs="Verdana"/>
          <w:sz w:val="20"/>
          <w:szCs w:val="20"/>
          <w:lang w:val="es-MX"/>
        </w:rPr>
        <w:t xml:space="preserve"> acogerse al</w:t>
      </w:r>
      <w:r w:rsidR="00F45A85" w:rsidRPr="007D0DB2">
        <w:rPr>
          <w:rFonts w:ascii="Verdana" w:hAnsi="Verdana"/>
          <w:sz w:val="20"/>
          <w:szCs w:val="20"/>
          <w:lang w:val="es-MX"/>
        </w:rPr>
        <w:t xml:space="preserve"> Fondo</w:t>
      </w:r>
      <w:r w:rsidR="00B053DF" w:rsidRPr="007D0DB2">
        <w:rPr>
          <w:rFonts w:ascii="Verdana" w:hAnsi="Verdana"/>
          <w:sz w:val="20"/>
          <w:szCs w:val="20"/>
          <w:lang w:val="es-MX"/>
        </w:rPr>
        <w:t xml:space="preserve"> de Asistencia</w:t>
      </w:r>
      <w:r w:rsidR="00F45A85" w:rsidRPr="007D0DB2">
        <w:rPr>
          <w:rFonts w:ascii="Verdana" w:hAnsi="Verdana"/>
          <w:sz w:val="20"/>
          <w:szCs w:val="20"/>
          <w:lang w:val="es-MX"/>
        </w:rPr>
        <w:t xml:space="preserve"> Legal de Víctimas (</w:t>
      </w:r>
      <w:r w:rsidR="00D40861">
        <w:rPr>
          <w:rFonts w:ascii="Verdana" w:hAnsi="Verdana" w:cs="Verdana"/>
          <w:sz w:val="20"/>
          <w:szCs w:val="20"/>
          <w:lang w:val="es-ES"/>
        </w:rPr>
        <w:t xml:space="preserve">en adelante </w:t>
      </w:r>
      <w:r w:rsidR="00F45A85" w:rsidRPr="007D0DB2">
        <w:rPr>
          <w:rFonts w:ascii="Verdana" w:hAnsi="Verdana" w:cs="Verdana"/>
          <w:sz w:val="20"/>
          <w:szCs w:val="20"/>
          <w:lang w:val="es-ES"/>
        </w:rPr>
        <w:t>“Fondo”)</w:t>
      </w:r>
      <w:r w:rsidRPr="007D0DB2">
        <w:rPr>
          <w:rFonts w:ascii="Verdana" w:hAnsi="Verdana" w:cs="Verdana"/>
          <w:sz w:val="20"/>
          <w:szCs w:val="20"/>
          <w:lang w:val="es-MX"/>
        </w:rPr>
        <w:t>.</w:t>
      </w:r>
      <w:r w:rsidR="00346767" w:rsidRPr="007D0DB2">
        <w:rPr>
          <w:rFonts w:ascii="Verdana" w:hAnsi="Verdana" w:cs="Verdana"/>
          <w:b/>
          <w:sz w:val="20"/>
          <w:szCs w:val="20"/>
          <w:lang w:val="es-ES"/>
        </w:rPr>
        <w:t xml:space="preserve"> </w:t>
      </w:r>
      <w:r w:rsidR="00346767" w:rsidRPr="007D0DB2">
        <w:rPr>
          <w:rFonts w:ascii="Verdana" w:hAnsi="Verdana" w:cs="Verdana"/>
          <w:sz w:val="20"/>
          <w:szCs w:val="20"/>
          <w:lang w:val="es-ES"/>
        </w:rPr>
        <w:t xml:space="preserve">Los anexos </w:t>
      </w:r>
      <w:r w:rsidR="00FC63BA">
        <w:rPr>
          <w:rFonts w:ascii="Verdana" w:hAnsi="Verdana" w:cs="Verdana"/>
          <w:sz w:val="20"/>
          <w:szCs w:val="20"/>
          <w:lang w:val="es-ES"/>
        </w:rPr>
        <w:t xml:space="preserve">fueron </w:t>
      </w:r>
      <w:r w:rsidR="00346767" w:rsidRPr="007D0DB2">
        <w:rPr>
          <w:rFonts w:ascii="Verdana" w:hAnsi="Verdana" w:cs="Verdana"/>
          <w:sz w:val="20"/>
          <w:szCs w:val="20"/>
          <w:lang w:val="es-ES"/>
        </w:rPr>
        <w:t>recibidos los días</w:t>
      </w:r>
      <w:r w:rsidR="00FC3EBC" w:rsidRPr="007D0DB2">
        <w:rPr>
          <w:rFonts w:ascii="Verdana" w:hAnsi="Verdana" w:cs="Verdana"/>
          <w:sz w:val="20"/>
          <w:szCs w:val="20"/>
          <w:lang w:val="es-ES"/>
        </w:rPr>
        <w:t xml:space="preserve"> </w:t>
      </w:r>
      <w:r w:rsidR="00FC63BA">
        <w:rPr>
          <w:rFonts w:ascii="Verdana" w:hAnsi="Verdana" w:cs="Verdana"/>
          <w:sz w:val="20"/>
          <w:szCs w:val="20"/>
          <w:lang w:val="es-ES"/>
        </w:rPr>
        <w:t>1</w:t>
      </w:r>
      <w:r w:rsidR="00FC3EBC" w:rsidRPr="007D0DB2">
        <w:rPr>
          <w:rFonts w:ascii="Verdana" w:hAnsi="Verdana" w:cs="Verdana"/>
          <w:sz w:val="20"/>
          <w:szCs w:val="20"/>
          <w:lang w:val="es-ES"/>
        </w:rPr>
        <w:t xml:space="preserve"> </w:t>
      </w:r>
      <w:r w:rsidR="00AC556C" w:rsidRPr="007D0DB2">
        <w:rPr>
          <w:rFonts w:ascii="Verdana" w:hAnsi="Verdana" w:cs="Verdana"/>
          <w:sz w:val="20"/>
          <w:szCs w:val="20"/>
          <w:lang w:val="es-ES"/>
        </w:rPr>
        <w:t>y</w:t>
      </w:r>
      <w:r w:rsidR="006B1E76" w:rsidRPr="007D0DB2">
        <w:rPr>
          <w:rFonts w:ascii="Verdana" w:hAnsi="Verdana" w:cs="Verdana"/>
          <w:sz w:val="20"/>
          <w:szCs w:val="20"/>
          <w:lang w:val="es-ES"/>
        </w:rPr>
        <w:t xml:space="preserve"> 8 de octubre de 2014</w:t>
      </w:r>
      <w:r w:rsidR="00FC63BA">
        <w:rPr>
          <w:rFonts w:ascii="Verdana" w:hAnsi="Verdana" w:cs="Verdana"/>
          <w:sz w:val="20"/>
          <w:szCs w:val="20"/>
          <w:lang w:val="es-ES"/>
        </w:rPr>
        <w:t>.</w:t>
      </w:r>
      <w:r w:rsidR="00346767" w:rsidRPr="007D0DB2">
        <w:rPr>
          <w:rFonts w:ascii="Verdana" w:hAnsi="Verdana" w:cs="Verdana"/>
          <w:sz w:val="20"/>
          <w:szCs w:val="20"/>
          <w:lang w:val="es-ES"/>
        </w:rPr>
        <w:t xml:space="preserve"> </w:t>
      </w:r>
    </w:p>
    <w:p w:rsidR="007D0DB2" w:rsidRPr="007D0DB2" w:rsidRDefault="007D0DB2" w:rsidP="007D0DB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  <w:lang w:val="es-ES"/>
        </w:rPr>
      </w:pPr>
    </w:p>
    <w:p w:rsidR="001A3060" w:rsidRPr="00D15E58" w:rsidRDefault="001A3060" w:rsidP="00D15E5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180"/>
        <w:jc w:val="both"/>
        <w:rPr>
          <w:rFonts w:ascii="Verdana" w:hAnsi="Verdana" w:cs="Verdana"/>
          <w:sz w:val="20"/>
          <w:szCs w:val="20"/>
          <w:lang w:val="es-ES"/>
        </w:rPr>
      </w:pPr>
      <w:r>
        <w:rPr>
          <w:rFonts w:ascii="Verdana" w:hAnsi="Verdana" w:cs="Verdana"/>
          <w:sz w:val="20"/>
          <w:szCs w:val="20"/>
          <w:lang w:val="es-ES"/>
        </w:rPr>
        <w:t>El escrito de 4 de enero de 2015</w:t>
      </w:r>
      <w:r w:rsidR="00B71FDA">
        <w:rPr>
          <w:rFonts w:ascii="Verdana" w:hAnsi="Verdana" w:cs="Verdana"/>
          <w:sz w:val="20"/>
          <w:szCs w:val="20"/>
          <w:lang w:val="es-ES"/>
        </w:rPr>
        <w:t xml:space="preserve">, </w:t>
      </w:r>
      <w:r w:rsidR="00B45DA7">
        <w:rPr>
          <w:rFonts w:ascii="Verdana" w:hAnsi="Verdana" w:cs="Verdana"/>
          <w:sz w:val="20"/>
          <w:szCs w:val="20"/>
          <w:lang w:val="es-ES"/>
        </w:rPr>
        <w:t xml:space="preserve">mediante el cual la República </w:t>
      </w:r>
      <w:r w:rsidR="00B71FDA">
        <w:rPr>
          <w:rFonts w:ascii="Verdana" w:hAnsi="Verdana" w:cs="Verdana"/>
          <w:sz w:val="20"/>
          <w:szCs w:val="20"/>
          <w:lang w:val="es-ES"/>
        </w:rPr>
        <w:t>de Colombia</w:t>
      </w:r>
      <w:r w:rsidR="00B71FDA" w:rsidRPr="00B71FDA">
        <w:rPr>
          <w:rFonts w:ascii="Verdana" w:hAnsi="Verdana" w:cs="Verdana"/>
          <w:sz w:val="20"/>
          <w:szCs w:val="20"/>
          <w:lang w:val="es-ES"/>
        </w:rPr>
        <w:t xml:space="preserve"> </w:t>
      </w:r>
      <w:r w:rsidR="00B45DA7">
        <w:rPr>
          <w:rFonts w:ascii="Verdana" w:hAnsi="Verdana" w:cs="Verdana"/>
          <w:sz w:val="20"/>
          <w:szCs w:val="20"/>
          <w:lang w:val="es-ES"/>
        </w:rPr>
        <w:t>(en adelante</w:t>
      </w:r>
      <w:r w:rsidR="00B053DF">
        <w:rPr>
          <w:rFonts w:ascii="Verdana" w:hAnsi="Verdana" w:cs="Verdana"/>
          <w:sz w:val="20"/>
          <w:szCs w:val="20"/>
          <w:lang w:val="es-ES"/>
        </w:rPr>
        <w:t xml:space="preserve"> </w:t>
      </w:r>
      <w:r w:rsidR="000534ED">
        <w:rPr>
          <w:rFonts w:ascii="Verdana" w:hAnsi="Verdana" w:cs="Verdana"/>
          <w:sz w:val="20"/>
          <w:szCs w:val="20"/>
          <w:lang w:val="es-ES"/>
        </w:rPr>
        <w:t>“</w:t>
      </w:r>
      <w:r w:rsidR="00926816">
        <w:rPr>
          <w:rFonts w:ascii="Verdana" w:hAnsi="Verdana" w:cs="Verdana"/>
          <w:sz w:val="20"/>
          <w:szCs w:val="20"/>
          <w:lang w:val="es-ES"/>
        </w:rPr>
        <w:t>Estado de Colombia</w:t>
      </w:r>
      <w:r w:rsidR="000534ED">
        <w:rPr>
          <w:rFonts w:ascii="Verdana" w:hAnsi="Verdana" w:cs="Verdana"/>
          <w:sz w:val="20"/>
          <w:szCs w:val="20"/>
          <w:lang w:val="es-ES"/>
        </w:rPr>
        <w:t>”</w:t>
      </w:r>
      <w:r w:rsidR="00926816">
        <w:rPr>
          <w:rFonts w:ascii="Verdana" w:hAnsi="Verdana" w:cs="Verdana"/>
          <w:sz w:val="20"/>
          <w:szCs w:val="20"/>
          <w:lang w:val="es-ES"/>
        </w:rPr>
        <w:t xml:space="preserve">, </w:t>
      </w:r>
      <w:r w:rsidR="00B053DF">
        <w:rPr>
          <w:rFonts w:ascii="Verdana" w:hAnsi="Verdana" w:cs="Verdana"/>
          <w:sz w:val="20"/>
          <w:szCs w:val="20"/>
          <w:lang w:val="es-ES"/>
        </w:rPr>
        <w:t>“el Estado”</w:t>
      </w:r>
      <w:r w:rsidR="00FA34A5">
        <w:rPr>
          <w:rFonts w:ascii="Verdana" w:hAnsi="Verdana" w:cs="Verdana"/>
          <w:sz w:val="20"/>
          <w:szCs w:val="20"/>
          <w:lang w:val="es-ES"/>
        </w:rPr>
        <w:t>,</w:t>
      </w:r>
      <w:r w:rsidR="00B45DA7">
        <w:rPr>
          <w:rFonts w:ascii="Verdana" w:hAnsi="Verdana" w:cs="Verdana"/>
          <w:sz w:val="20"/>
          <w:szCs w:val="20"/>
          <w:lang w:val="es-ES"/>
        </w:rPr>
        <w:t xml:space="preserve"> </w:t>
      </w:r>
      <w:r w:rsidR="00926816">
        <w:rPr>
          <w:rFonts w:ascii="Verdana" w:hAnsi="Verdana" w:cs="Verdana"/>
          <w:sz w:val="20"/>
          <w:szCs w:val="20"/>
          <w:lang w:val="es-ES"/>
        </w:rPr>
        <w:t>o</w:t>
      </w:r>
      <w:r w:rsidR="000534ED">
        <w:rPr>
          <w:rFonts w:ascii="Verdana" w:hAnsi="Verdana" w:cs="Verdana"/>
          <w:sz w:val="20"/>
          <w:szCs w:val="20"/>
          <w:lang w:val="es-ES"/>
        </w:rPr>
        <w:t xml:space="preserve"> </w:t>
      </w:r>
      <w:r w:rsidR="00B45DA7">
        <w:rPr>
          <w:rFonts w:ascii="Verdana" w:hAnsi="Verdana" w:cs="Verdana"/>
          <w:sz w:val="20"/>
          <w:szCs w:val="20"/>
          <w:lang w:val="es-ES"/>
        </w:rPr>
        <w:t>“Colombia”</w:t>
      </w:r>
      <w:r w:rsidR="002C3292">
        <w:rPr>
          <w:rFonts w:ascii="Verdana" w:hAnsi="Verdana" w:cs="Verdana"/>
          <w:sz w:val="20"/>
          <w:szCs w:val="20"/>
          <w:lang w:val="es-ES"/>
        </w:rPr>
        <w:t>) remitió la</w:t>
      </w:r>
      <w:r w:rsidR="00B053DF">
        <w:rPr>
          <w:rFonts w:ascii="Verdana" w:hAnsi="Verdana" w:cs="Verdana"/>
          <w:sz w:val="20"/>
          <w:szCs w:val="20"/>
          <w:lang w:val="es-ES"/>
        </w:rPr>
        <w:t xml:space="preserve"> </w:t>
      </w:r>
      <w:r w:rsidR="002C3292">
        <w:rPr>
          <w:rFonts w:ascii="Verdana" w:hAnsi="Verdana" w:cs="Verdana"/>
          <w:sz w:val="20"/>
          <w:szCs w:val="20"/>
          <w:lang w:val="es-ES"/>
        </w:rPr>
        <w:t>interposición de una</w:t>
      </w:r>
      <w:r w:rsidR="000534ED">
        <w:rPr>
          <w:rFonts w:ascii="Verdana" w:hAnsi="Verdana" w:cs="Verdana"/>
          <w:sz w:val="20"/>
          <w:szCs w:val="20"/>
          <w:lang w:val="es-ES"/>
        </w:rPr>
        <w:t xml:space="preserve"> excepción preliminar, la </w:t>
      </w:r>
      <w:r w:rsidR="00B053DF">
        <w:rPr>
          <w:rFonts w:ascii="Verdana" w:hAnsi="Verdana" w:cs="Verdana"/>
          <w:sz w:val="20"/>
          <w:szCs w:val="20"/>
          <w:lang w:val="es-ES"/>
        </w:rPr>
        <w:t xml:space="preserve">contestación al </w:t>
      </w:r>
      <w:r w:rsidR="00657474">
        <w:rPr>
          <w:rFonts w:ascii="Verdana" w:hAnsi="Verdana" w:cs="Verdana"/>
          <w:sz w:val="20"/>
          <w:szCs w:val="20"/>
          <w:lang w:val="es-ES"/>
        </w:rPr>
        <w:t xml:space="preserve">escrito de </w:t>
      </w:r>
      <w:r w:rsidR="00B053DF">
        <w:rPr>
          <w:rFonts w:ascii="Verdana" w:hAnsi="Verdana" w:cs="Verdana"/>
          <w:sz w:val="20"/>
          <w:szCs w:val="20"/>
          <w:lang w:val="es-ES"/>
        </w:rPr>
        <w:t>sometimiento del caso y</w:t>
      </w:r>
      <w:r w:rsidR="000534ED">
        <w:rPr>
          <w:rFonts w:ascii="Verdana" w:hAnsi="Verdana" w:cs="Verdana"/>
          <w:sz w:val="20"/>
          <w:szCs w:val="20"/>
          <w:lang w:val="es-ES"/>
        </w:rPr>
        <w:t xml:space="preserve"> al </w:t>
      </w:r>
      <w:r w:rsidR="00B053DF">
        <w:rPr>
          <w:rFonts w:ascii="Verdana" w:hAnsi="Verdana" w:cs="Verdana"/>
          <w:sz w:val="20"/>
          <w:szCs w:val="20"/>
          <w:lang w:val="es-ES"/>
        </w:rPr>
        <w:t>escrito</w:t>
      </w:r>
      <w:r w:rsidR="00B71FDA" w:rsidRPr="00B71FDA">
        <w:rPr>
          <w:rFonts w:ascii="Verdana" w:hAnsi="Verdana" w:cs="Verdana"/>
          <w:sz w:val="20"/>
          <w:szCs w:val="20"/>
          <w:lang w:val="es-ES"/>
        </w:rPr>
        <w:t xml:space="preserve"> de solicitudes, argumentos y pruebas</w:t>
      </w:r>
      <w:r w:rsidR="00657474">
        <w:rPr>
          <w:rFonts w:ascii="Verdana" w:hAnsi="Verdana" w:cs="Verdana"/>
          <w:sz w:val="20"/>
          <w:szCs w:val="20"/>
          <w:lang w:val="es-ES"/>
        </w:rPr>
        <w:t>” (en adelante “contestación”)</w:t>
      </w:r>
      <w:r w:rsidR="00B71FDA" w:rsidRPr="00B71FDA">
        <w:rPr>
          <w:rFonts w:ascii="Verdana" w:hAnsi="Verdana" w:cs="Verdana"/>
          <w:sz w:val="20"/>
          <w:szCs w:val="20"/>
          <w:lang w:val="es-ES"/>
        </w:rPr>
        <w:t>.</w:t>
      </w:r>
      <w:r w:rsidRPr="00B71FDA">
        <w:rPr>
          <w:rFonts w:ascii="Verdana" w:hAnsi="Verdana" w:cs="Verdana"/>
          <w:sz w:val="20"/>
          <w:szCs w:val="20"/>
          <w:lang w:val="es-ES"/>
        </w:rPr>
        <w:t xml:space="preserve"> </w:t>
      </w:r>
      <w:r w:rsidR="00B71FDA" w:rsidRPr="00B71FDA">
        <w:rPr>
          <w:rFonts w:ascii="Verdana" w:hAnsi="Verdana" w:cs="Verdana"/>
          <w:sz w:val="20"/>
          <w:szCs w:val="20"/>
          <w:lang w:val="es-ES"/>
        </w:rPr>
        <w:t xml:space="preserve">El Estado no </w:t>
      </w:r>
      <w:r w:rsidR="005D3EFC">
        <w:rPr>
          <w:rFonts w:ascii="Verdana" w:hAnsi="Verdana" w:cs="Verdana"/>
          <w:sz w:val="20"/>
          <w:szCs w:val="20"/>
          <w:lang w:val="es-ES"/>
        </w:rPr>
        <w:t xml:space="preserve">se pronunció </w:t>
      </w:r>
      <w:r w:rsidR="00906D3F">
        <w:rPr>
          <w:rFonts w:ascii="Verdana" w:hAnsi="Verdana" w:cs="Verdana"/>
          <w:sz w:val="20"/>
          <w:szCs w:val="20"/>
          <w:lang w:val="es-ES"/>
        </w:rPr>
        <w:t xml:space="preserve">en la contestación </w:t>
      </w:r>
      <w:r w:rsidR="005D3EFC">
        <w:rPr>
          <w:rFonts w:ascii="Verdana" w:hAnsi="Verdana" w:cs="Verdana"/>
          <w:sz w:val="20"/>
          <w:szCs w:val="20"/>
          <w:lang w:val="es-ES"/>
        </w:rPr>
        <w:t xml:space="preserve">sobre </w:t>
      </w:r>
      <w:r w:rsidR="00B71FDA" w:rsidRPr="00B71FDA">
        <w:rPr>
          <w:rFonts w:ascii="Verdana" w:hAnsi="Verdana" w:cs="Verdana"/>
          <w:sz w:val="20"/>
          <w:szCs w:val="20"/>
          <w:lang w:val="es-ES"/>
        </w:rPr>
        <w:t>la solicitud de l</w:t>
      </w:r>
      <w:r w:rsidR="001D32BF">
        <w:rPr>
          <w:rFonts w:ascii="Verdana" w:hAnsi="Verdana" w:cs="Verdana"/>
          <w:sz w:val="20"/>
          <w:szCs w:val="20"/>
          <w:lang w:val="es-ES"/>
        </w:rPr>
        <w:t>a</w:t>
      </w:r>
      <w:r w:rsidR="00E73BC2">
        <w:rPr>
          <w:rFonts w:ascii="Verdana" w:hAnsi="Verdana" w:cs="Verdana"/>
          <w:sz w:val="20"/>
          <w:szCs w:val="20"/>
          <w:lang w:val="es-ES"/>
        </w:rPr>
        <w:t>s</w:t>
      </w:r>
      <w:r w:rsidR="00D15E58">
        <w:rPr>
          <w:rFonts w:ascii="Verdana" w:hAnsi="Verdana" w:cs="Verdana"/>
          <w:sz w:val="20"/>
          <w:szCs w:val="20"/>
          <w:lang w:val="es-ES"/>
        </w:rPr>
        <w:t xml:space="preserve"> </w:t>
      </w:r>
      <w:r w:rsidR="001D32BF">
        <w:rPr>
          <w:rFonts w:ascii="Verdana" w:hAnsi="Verdana" w:cs="Verdana"/>
          <w:sz w:val="20"/>
          <w:szCs w:val="20"/>
          <w:lang w:val="es-ES"/>
        </w:rPr>
        <w:t xml:space="preserve">presuntas víctimas </w:t>
      </w:r>
      <w:r w:rsidR="00B71FDA" w:rsidRPr="00D15E58">
        <w:rPr>
          <w:rFonts w:ascii="Verdana" w:hAnsi="Verdana" w:cs="Verdana"/>
          <w:sz w:val="20"/>
          <w:szCs w:val="20"/>
          <w:lang w:val="es-ES"/>
        </w:rPr>
        <w:t>re</w:t>
      </w:r>
      <w:r w:rsidR="001D32BF">
        <w:rPr>
          <w:rFonts w:ascii="Verdana" w:hAnsi="Verdana" w:cs="Verdana"/>
          <w:sz w:val="20"/>
          <w:szCs w:val="20"/>
          <w:lang w:val="es-ES"/>
        </w:rPr>
        <w:t>s</w:t>
      </w:r>
      <w:r w:rsidR="00B71FDA" w:rsidRPr="00D15E58">
        <w:rPr>
          <w:rFonts w:ascii="Verdana" w:hAnsi="Verdana" w:cs="Verdana"/>
          <w:sz w:val="20"/>
          <w:szCs w:val="20"/>
          <w:lang w:val="es-ES"/>
        </w:rPr>
        <w:t>p</w:t>
      </w:r>
      <w:r w:rsidR="001D32BF">
        <w:rPr>
          <w:rFonts w:ascii="Verdana" w:hAnsi="Verdana" w:cs="Verdana"/>
          <w:sz w:val="20"/>
          <w:szCs w:val="20"/>
          <w:lang w:val="es-ES"/>
        </w:rPr>
        <w:t>ecto</w:t>
      </w:r>
      <w:r w:rsidR="00D40861">
        <w:rPr>
          <w:rFonts w:ascii="Verdana" w:hAnsi="Verdana" w:cs="Verdana"/>
          <w:sz w:val="20"/>
          <w:szCs w:val="20"/>
          <w:lang w:val="es-ES"/>
        </w:rPr>
        <w:t xml:space="preserve"> al Fondo</w:t>
      </w:r>
      <w:r w:rsidR="00D15E58" w:rsidRPr="00D15E58">
        <w:rPr>
          <w:rFonts w:ascii="Verdana" w:hAnsi="Verdana" w:cs="Verdana"/>
          <w:sz w:val="20"/>
          <w:szCs w:val="20"/>
          <w:lang w:val="es-ES"/>
        </w:rPr>
        <w:t>.</w:t>
      </w:r>
    </w:p>
    <w:p w:rsidR="004E50F6" w:rsidRPr="0009535A" w:rsidRDefault="004E50F6" w:rsidP="004E50F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  <w:lang w:val="es-ES"/>
        </w:rPr>
      </w:pPr>
    </w:p>
    <w:p w:rsidR="00056901" w:rsidRPr="0009535A" w:rsidRDefault="00056901" w:rsidP="00F97CB8">
      <w:pPr>
        <w:pStyle w:val="Default"/>
        <w:jc w:val="both"/>
        <w:rPr>
          <w:b/>
          <w:bCs/>
          <w:sz w:val="20"/>
          <w:szCs w:val="20"/>
          <w:lang w:val="es-ES"/>
        </w:rPr>
      </w:pPr>
      <w:r w:rsidRPr="0009535A">
        <w:rPr>
          <w:b/>
          <w:bCs/>
          <w:sz w:val="20"/>
          <w:szCs w:val="20"/>
          <w:lang w:val="es-ES"/>
        </w:rPr>
        <w:t>CONSIDERANDO QUE:</w:t>
      </w:r>
    </w:p>
    <w:p w:rsidR="00825731" w:rsidRPr="0009535A" w:rsidRDefault="00825731" w:rsidP="00F97CB8">
      <w:pPr>
        <w:pStyle w:val="Default"/>
        <w:jc w:val="both"/>
        <w:rPr>
          <w:bCs/>
          <w:sz w:val="20"/>
          <w:szCs w:val="20"/>
          <w:lang w:val="es-ES"/>
        </w:rPr>
      </w:pPr>
    </w:p>
    <w:p w:rsidR="00B801B9" w:rsidRPr="003D50C7" w:rsidRDefault="004D5AC6" w:rsidP="00F97CB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180"/>
        <w:jc w:val="both"/>
        <w:rPr>
          <w:rFonts w:ascii="Verdana" w:hAnsi="Verdana" w:cs="Verdana"/>
          <w:sz w:val="20"/>
          <w:szCs w:val="20"/>
          <w:lang w:val="es-ES"/>
        </w:rPr>
      </w:pPr>
      <w:r>
        <w:rPr>
          <w:rFonts w:ascii="Verdana" w:hAnsi="Verdana"/>
          <w:sz w:val="20"/>
          <w:szCs w:val="20"/>
          <w:lang w:val="es-ES"/>
        </w:rPr>
        <w:t>Colombia</w:t>
      </w:r>
      <w:r w:rsidR="00B801B9" w:rsidRPr="0009535A">
        <w:rPr>
          <w:rFonts w:ascii="Verdana" w:hAnsi="Verdana"/>
          <w:sz w:val="20"/>
          <w:szCs w:val="20"/>
          <w:lang w:val="es-MX"/>
        </w:rPr>
        <w:t xml:space="preserve"> es Estado Parte en la Convención Americana</w:t>
      </w:r>
      <w:r w:rsidR="00657474">
        <w:rPr>
          <w:rFonts w:ascii="Verdana" w:hAnsi="Verdana"/>
          <w:sz w:val="20"/>
          <w:szCs w:val="20"/>
          <w:lang w:val="es-MX"/>
        </w:rPr>
        <w:t xml:space="preserve"> sobre Derechos Humanos</w:t>
      </w:r>
      <w:r>
        <w:rPr>
          <w:rFonts w:ascii="Verdana" w:hAnsi="Verdana"/>
          <w:sz w:val="20"/>
          <w:szCs w:val="20"/>
          <w:lang w:val="es-MX"/>
        </w:rPr>
        <w:t xml:space="preserve"> desde el 31</w:t>
      </w:r>
      <w:r w:rsidR="00B801B9" w:rsidRPr="0009535A">
        <w:rPr>
          <w:rFonts w:ascii="Verdana" w:hAnsi="Verdana"/>
          <w:sz w:val="20"/>
          <w:szCs w:val="20"/>
          <w:lang w:val="es-MX"/>
        </w:rPr>
        <w:t xml:space="preserve"> de julio de 197</w:t>
      </w:r>
      <w:r>
        <w:rPr>
          <w:rFonts w:ascii="Verdana" w:hAnsi="Verdana"/>
          <w:sz w:val="20"/>
          <w:szCs w:val="20"/>
          <w:lang w:val="es-MX"/>
        </w:rPr>
        <w:t>3</w:t>
      </w:r>
      <w:r w:rsidR="00B801B9" w:rsidRPr="0009535A">
        <w:rPr>
          <w:rFonts w:ascii="Verdana" w:hAnsi="Verdana"/>
          <w:sz w:val="20"/>
          <w:szCs w:val="20"/>
          <w:lang w:val="es-MX"/>
        </w:rPr>
        <w:t xml:space="preserve"> y reconoció la competencia cont</w:t>
      </w:r>
      <w:r>
        <w:rPr>
          <w:rFonts w:ascii="Verdana" w:hAnsi="Verdana"/>
          <w:sz w:val="20"/>
          <w:szCs w:val="20"/>
          <w:lang w:val="es-MX"/>
        </w:rPr>
        <w:t>enciosa de la Corte el 21 de junio de 1985</w:t>
      </w:r>
      <w:r w:rsidR="00B801B9" w:rsidRPr="0009535A">
        <w:rPr>
          <w:rFonts w:ascii="Verdana" w:hAnsi="Verdana"/>
          <w:sz w:val="20"/>
          <w:szCs w:val="20"/>
          <w:lang w:val="es-MX"/>
        </w:rPr>
        <w:t>.</w:t>
      </w:r>
    </w:p>
    <w:p w:rsidR="003D50C7" w:rsidRPr="003D50C7" w:rsidRDefault="003D50C7" w:rsidP="003D50C7">
      <w:pPr>
        <w:pStyle w:val="ListParagraph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Verdana" w:hAnsi="Verdana" w:cs="Verdana"/>
          <w:sz w:val="20"/>
          <w:szCs w:val="20"/>
          <w:lang w:val="es-ES"/>
        </w:rPr>
      </w:pPr>
    </w:p>
    <w:p w:rsidR="009E0083" w:rsidRDefault="003D50C7" w:rsidP="003D50C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180"/>
        <w:jc w:val="both"/>
        <w:rPr>
          <w:rFonts w:ascii="Verdana" w:hAnsi="Verdana" w:cs="Verdana"/>
          <w:sz w:val="20"/>
          <w:szCs w:val="20"/>
          <w:lang w:val="es-ES"/>
        </w:rPr>
      </w:pPr>
      <w:r w:rsidRPr="003D50C7">
        <w:rPr>
          <w:rFonts w:ascii="Verdana" w:hAnsi="Verdana"/>
          <w:sz w:val="20"/>
          <w:szCs w:val="20"/>
          <w:lang w:val="es-CR"/>
        </w:rPr>
        <w:lastRenderedPageBreak/>
        <w:t>E</w:t>
      </w:r>
      <w:r w:rsidR="009E0083" w:rsidRPr="003D50C7">
        <w:rPr>
          <w:rFonts w:ascii="Verdana" w:hAnsi="Verdana"/>
          <w:sz w:val="20"/>
          <w:szCs w:val="20"/>
          <w:lang w:val="es-CR"/>
        </w:rPr>
        <w:t xml:space="preserve">l Presidente </w:t>
      </w:r>
      <w:r>
        <w:rPr>
          <w:rFonts w:ascii="Verdana" w:hAnsi="Verdana"/>
          <w:sz w:val="20"/>
          <w:szCs w:val="20"/>
          <w:lang w:val="es-CR"/>
        </w:rPr>
        <w:t>en ejercicio para este caso</w:t>
      </w:r>
      <w:r w:rsidR="00FC13AF">
        <w:rPr>
          <w:rFonts w:ascii="Verdana" w:hAnsi="Verdana"/>
          <w:sz w:val="20"/>
          <w:szCs w:val="20"/>
          <w:lang w:val="es-CR"/>
        </w:rPr>
        <w:t xml:space="preserve"> (en adelante</w:t>
      </w:r>
      <w:r w:rsidR="00657474">
        <w:rPr>
          <w:rFonts w:ascii="Verdana" w:hAnsi="Verdana"/>
          <w:sz w:val="20"/>
          <w:szCs w:val="20"/>
          <w:lang w:val="es-CR"/>
        </w:rPr>
        <w:t xml:space="preserve"> también</w:t>
      </w:r>
      <w:r w:rsidR="00FC13AF">
        <w:rPr>
          <w:rFonts w:ascii="Verdana" w:hAnsi="Verdana"/>
          <w:sz w:val="20"/>
          <w:szCs w:val="20"/>
          <w:lang w:val="es-CR"/>
        </w:rPr>
        <w:t xml:space="preserve"> “el Presidente en ejercicio”)</w:t>
      </w:r>
      <w:r>
        <w:rPr>
          <w:rFonts w:ascii="Verdana" w:hAnsi="Verdana"/>
          <w:sz w:val="20"/>
          <w:szCs w:val="20"/>
          <w:lang w:val="es-CR"/>
        </w:rPr>
        <w:t xml:space="preserve"> </w:t>
      </w:r>
      <w:r w:rsidR="009E0083" w:rsidRPr="003D50C7">
        <w:rPr>
          <w:rFonts w:ascii="Verdana" w:hAnsi="Verdana"/>
          <w:sz w:val="20"/>
          <w:szCs w:val="20"/>
          <w:lang w:val="es-CR"/>
        </w:rPr>
        <w:t>constata que la solicitud para acogerse al</w:t>
      </w:r>
      <w:r w:rsidR="00D40861">
        <w:rPr>
          <w:rFonts w:ascii="Verdana" w:hAnsi="Verdana"/>
          <w:sz w:val="20"/>
          <w:szCs w:val="20"/>
          <w:lang w:val="es-CR"/>
        </w:rPr>
        <w:t xml:space="preserve"> Fondo</w:t>
      </w:r>
      <w:r w:rsidR="009E0083" w:rsidRPr="003D50C7">
        <w:rPr>
          <w:rFonts w:ascii="Verdana" w:hAnsi="Verdana"/>
          <w:sz w:val="20"/>
          <w:szCs w:val="20"/>
          <w:lang w:val="es-CR"/>
        </w:rPr>
        <w:t xml:space="preserve"> fue hecha oportunamente en el escrito de solicitudes y argumentos, por los representantes de las presuntas víctimas. El Presidente </w:t>
      </w:r>
      <w:r w:rsidR="00FC13AF">
        <w:rPr>
          <w:rFonts w:ascii="Verdana" w:hAnsi="Verdana"/>
          <w:sz w:val="20"/>
          <w:szCs w:val="20"/>
          <w:lang w:val="es-CR"/>
        </w:rPr>
        <w:t xml:space="preserve">en ejercicio </w:t>
      </w:r>
      <w:r w:rsidR="009E0083" w:rsidRPr="003D50C7">
        <w:rPr>
          <w:rFonts w:ascii="Verdana" w:hAnsi="Verdana"/>
          <w:sz w:val="20"/>
          <w:szCs w:val="20"/>
          <w:lang w:val="es-CR"/>
        </w:rPr>
        <w:t xml:space="preserve">entiende que dicha solicitud fue realizada en nombre de las presuntas víctimas </w:t>
      </w:r>
      <w:r w:rsidR="00D6734D" w:rsidRPr="003D50C7">
        <w:rPr>
          <w:rFonts w:ascii="Verdana" w:hAnsi="Verdana"/>
          <w:sz w:val="20"/>
          <w:szCs w:val="20"/>
          <w:lang w:val="es-CR"/>
        </w:rPr>
        <w:t xml:space="preserve">señoras “Mery del Socorro Naranjo Jiménez, María del Socorro Mosquera Londoño, Luz Dary Ospina Bastidas y Miriam Eugenia Rúa Figueroa, en […] calidad de [presuntas] víctimas directas y de Mónica Dulfary Orozco Yarce, en calidad de [presunta] víctima directa e hija de Ana Teresa Yarce”, y que solicitaron el apoyo del Fondo para cubrir sus gastos </w:t>
      </w:r>
      <w:r w:rsidRPr="003D50C7">
        <w:rPr>
          <w:rFonts w:ascii="Verdana" w:hAnsi="Verdana"/>
          <w:sz w:val="20"/>
          <w:szCs w:val="20"/>
          <w:lang w:val="es-CR"/>
        </w:rPr>
        <w:t xml:space="preserve">para </w:t>
      </w:r>
      <w:r w:rsidR="00D6734D" w:rsidRPr="003D50C7">
        <w:rPr>
          <w:rFonts w:ascii="Verdana" w:hAnsi="Verdana"/>
          <w:sz w:val="20"/>
          <w:szCs w:val="20"/>
          <w:lang w:val="es-CR"/>
        </w:rPr>
        <w:t xml:space="preserve">poder asistir a la audiencia pública, y además para cubrir los gastos para la comparecencia de </w:t>
      </w:r>
      <w:r w:rsidR="00D226BA">
        <w:rPr>
          <w:rFonts w:ascii="Verdana" w:hAnsi="Verdana"/>
          <w:sz w:val="20"/>
          <w:szCs w:val="20"/>
          <w:lang w:val="es-CR"/>
        </w:rPr>
        <w:t xml:space="preserve">dos de sus representantes, </w:t>
      </w:r>
      <w:r w:rsidR="00D6734D" w:rsidRPr="003D50C7">
        <w:rPr>
          <w:rFonts w:ascii="Verdana" w:hAnsi="Verdana"/>
          <w:sz w:val="20"/>
          <w:szCs w:val="20"/>
          <w:lang w:val="es-CR"/>
        </w:rPr>
        <w:t>tres peritos</w:t>
      </w:r>
      <w:r w:rsidR="001D32BF">
        <w:rPr>
          <w:rFonts w:ascii="Verdana" w:hAnsi="Verdana"/>
          <w:sz w:val="20"/>
          <w:szCs w:val="20"/>
          <w:lang w:val="es-CR"/>
        </w:rPr>
        <w:t xml:space="preserve"> y</w:t>
      </w:r>
      <w:r w:rsidR="00D6734D" w:rsidRPr="003D50C7">
        <w:rPr>
          <w:rFonts w:ascii="Verdana" w:hAnsi="Verdana"/>
          <w:sz w:val="20"/>
          <w:szCs w:val="20"/>
          <w:lang w:val="es-CR"/>
        </w:rPr>
        <w:t xml:space="preserve"> tres testigos,</w:t>
      </w:r>
      <w:r w:rsidR="00D226BA">
        <w:rPr>
          <w:rFonts w:ascii="Verdana" w:hAnsi="Verdana"/>
          <w:sz w:val="20"/>
          <w:szCs w:val="20"/>
          <w:lang w:val="es-CR"/>
        </w:rPr>
        <w:t xml:space="preserve"> como también para la declaración por</w:t>
      </w:r>
      <w:r w:rsidR="00D6734D" w:rsidRPr="003D50C7">
        <w:rPr>
          <w:rFonts w:ascii="Verdana" w:hAnsi="Verdana"/>
          <w:sz w:val="20"/>
          <w:szCs w:val="20"/>
          <w:lang w:val="es-CR"/>
        </w:rPr>
        <w:t xml:space="preserve"> </w:t>
      </w:r>
      <w:r w:rsidR="00D226BA">
        <w:rPr>
          <w:rFonts w:ascii="Verdana" w:hAnsi="Verdana"/>
          <w:sz w:val="20"/>
          <w:szCs w:val="20"/>
          <w:lang w:val="es-CR"/>
        </w:rPr>
        <w:t xml:space="preserve">“[a]ffid[á]vit [de] los restantes peritos”, y </w:t>
      </w:r>
      <w:r w:rsidR="00D6734D" w:rsidRPr="003D50C7">
        <w:rPr>
          <w:rFonts w:ascii="Verdana" w:hAnsi="Verdana"/>
          <w:sz w:val="20"/>
          <w:szCs w:val="20"/>
          <w:lang w:val="es-CR"/>
        </w:rPr>
        <w:t xml:space="preserve">los gastos en que incurrieron para el envío del escrito de solicitudes y </w:t>
      </w:r>
      <w:r w:rsidR="00B45DA7">
        <w:rPr>
          <w:rFonts w:ascii="Verdana" w:hAnsi="Verdana"/>
          <w:sz w:val="20"/>
          <w:szCs w:val="20"/>
          <w:lang w:val="es-CR"/>
        </w:rPr>
        <w:t>argumentos y</w:t>
      </w:r>
      <w:r w:rsidR="00D6734D" w:rsidRPr="003D50C7">
        <w:rPr>
          <w:rFonts w:ascii="Verdana" w:hAnsi="Verdana"/>
          <w:sz w:val="20"/>
          <w:szCs w:val="20"/>
          <w:lang w:val="es-CR"/>
        </w:rPr>
        <w:t xml:space="preserve"> de fotocopias e impresión de documentos.</w:t>
      </w:r>
      <w:r w:rsidR="00B45DA7">
        <w:rPr>
          <w:rFonts w:ascii="Verdana" w:hAnsi="Verdana"/>
          <w:sz w:val="20"/>
          <w:szCs w:val="20"/>
          <w:lang w:val="es-CR"/>
        </w:rPr>
        <w:t xml:space="preserve"> Además, el Presidente en ejercicio</w:t>
      </w:r>
      <w:r w:rsidR="009E0083" w:rsidRPr="003D50C7">
        <w:rPr>
          <w:rFonts w:ascii="Verdana" w:hAnsi="Verdana"/>
          <w:sz w:val="20"/>
          <w:szCs w:val="20"/>
          <w:lang w:val="es-CR"/>
        </w:rPr>
        <w:t xml:space="preserve"> </w:t>
      </w:r>
      <w:r w:rsidR="009E0083" w:rsidRPr="003D50C7">
        <w:rPr>
          <w:rFonts w:ascii="Verdana" w:hAnsi="Verdana" w:cs="Verdana"/>
          <w:sz w:val="20"/>
          <w:szCs w:val="20"/>
          <w:lang w:val="es-ES"/>
        </w:rPr>
        <w:t>toma nota su carencia de recursos económicos</w:t>
      </w:r>
      <w:r w:rsidR="009E0083" w:rsidRPr="003D50C7">
        <w:rPr>
          <w:rFonts w:ascii="Verdana" w:hAnsi="Verdana" w:cs="Verdana"/>
          <w:sz w:val="20"/>
          <w:szCs w:val="20"/>
          <w:lang w:val="es-CR"/>
        </w:rPr>
        <w:t xml:space="preserve"> y, como evidencia de ésta, considera </w:t>
      </w:r>
      <w:r w:rsidR="009E0083" w:rsidRPr="003D50C7">
        <w:rPr>
          <w:rFonts w:ascii="Verdana" w:hAnsi="Verdana" w:cs="Verdana"/>
          <w:sz w:val="20"/>
          <w:szCs w:val="20"/>
          <w:lang w:val="es-ES"/>
        </w:rPr>
        <w:t>suficiente las declaraciones juradas</w:t>
      </w:r>
      <w:r w:rsidR="009E0083" w:rsidRPr="003D50C7">
        <w:rPr>
          <w:rStyle w:val="FootnoteReference"/>
          <w:rFonts w:ascii="Verdana" w:hAnsi="Verdana"/>
          <w:sz w:val="20"/>
          <w:szCs w:val="20"/>
          <w:lang w:val="es-ES"/>
        </w:rPr>
        <w:footnoteReference w:id="3"/>
      </w:r>
      <w:r w:rsidR="009E0083" w:rsidRPr="003D50C7">
        <w:rPr>
          <w:rFonts w:ascii="Verdana" w:hAnsi="Verdana" w:cs="Verdana"/>
          <w:sz w:val="20"/>
          <w:szCs w:val="20"/>
          <w:lang w:val="es-ES"/>
        </w:rPr>
        <w:t xml:space="preserve"> presentadas de conformidad con el artículo 2 del Reglamento del Fondo. </w:t>
      </w:r>
      <w:r w:rsidRPr="003D50C7">
        <w:rPr>
          <w:rFonts w:ascii="Verdana" w:hAnsi="Verdana"/>
          <w:sz w:val="20"/>
          <w:szCs w:val="20"/>
          <w:lang w:val="es-ES"/>
        </w:rPr>
        <w:t>Además,</w:t>
      </w:r>
      <w:r w:rsidR="00420EBA">
        <w:rPr>
          <w:rFonts w:ascii="Verdana" w:hAnsi="Verdana" w:cs="Verdana"/>
          <w:sz w:val="20"/>
          <w:szCs w:val="20"/>
          <w:lang w:val="es-ES"/>
        </w:rPr>
        <w:t xml:space="preserve"> advierte</w:t>
      </w:r>
      <w:r w:rsidRPr="003D50C7">
        <w:rPr>
          <w:rFonts w:ascii="Verdana" w:hAnsi="Verdana" w:cs="Verdana"/>
          <w:sz w:val="20"/>
          <w:szCs w:val="20"/>
          <w:lang w:val="es-ES"/>
        </w:rPr>
        <w:t xml:space="preserve"> que el Estado no se pronunció en su contestación respecto de la solicitud re</w:t>
      </w:r>
      <w:r w:rsidR="00280332">
        <w:rPr>
          <w:rFonts w:ascii="Verdana" w:hAnsi="Verdana" w:cs="Verdana"/>
          <w:sz w:val="20"/>
          <w:szCs w:val="20"/>
          <w:lang w:val="es-ES"/>
        </w:rPr>
        <w:t>alizada por l</w:t>
      </w:r>
      <w:r w:rsidR="00D226BA">
        <w:rPr>
          <w:rFonts w:ascii="Verdana" w:hAnsi="Verdana" w:cs="Verdana"/>
          <w:sz w:val="20"/>
          <w:szCs w:val="20"/>
          <w:lang w:val="es-ES"/>
        </w:rPr>
        <w:t>a</w:t>
      </w:r>
      <w:r w:rsidR="00E73BC2">
        <w:rPr>
          <w:rFonts w:ascii="Verdana" w:hAnsi="Verdana" w:cs="Verdana"/>
          <w:sz w:val="20"/>
          <w:szCs w:val="20"/>
          <w:lang w:val="es-ES"/>
        </w:rPr>
        <w:t>s</w:t>
      </w:r>
      <w:r w:rsidR="00280332">
        <w:rPr>
          <w:rFonts w:ascii="Verdana" w:hAnsi="Verdana" w:cs="Verdana"/>
          <w:sz w:val="20"/>
          <w:szCs w:val="20"/>
          <w:lang w:val="es-ES"/>
        </w:rPr>
        <w:t xml:space="preserve"> </w:t>
      </w:r>
      <w:r w:rsidR="00D226BA">
        <w:rPr>
          <w:rFonts w:ascii="Verdana" w:hAnsi="Verdana" w:cs="Verdana"/>
          <w:sz w:val="20"/>
          <w:szCs w:val="20"/>
          <w:lang w:val="es-ES"/>
        </w:rPr>
        <w:t>presuntas víctimas</w:t>
      </w:r>
      <w:r w:rsidR="00420EBA">
        <w:rPr>
          <w:rFonts w:ascii="Verdana" w:hAnsi="Verdana" w:cs="Verdana"/>
          <w:sz w:val="20"/>
          <w:szCs w:val="20"/>
          <w:lang w:val="es-ES"/>
        </w:rPr>
        <w:t>.</w:t>
      </w:r>
    </w:p>
    <w:p w:rsidR="00280332" w:rsidRPr="00280332" w:rsidRDefault="00280332" w:rsidP="0028033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  <w:lang w:val="es-ES"/>
        </w:rPr>
      </w:pPr>
    </w:p>
    <w:p w:rsidR="009E0083" w:rsidRPr="00AB1E42" w:rsidRDefault="00280332" w:rsidP="0028033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180"/>
        <w:jc w:val="both"/>
        <w:rPr>
          <w:rFonts w:ascii="Verdana" w:hAnsi="Verdana" w:cs="Verdana"/>
          <w:sz w:val="20"/>
          <w:szCs w:val="20"/>
          <w:lang w:val="es-ES"/>
        </w:rPr>
      </w:pPr>
      <w:r w:rsidRPr="00F070DD">
        <w:rPr>
          <w:rFonts w:ascii="Verdana" w:hAnsi="Verdana" w:cs="Verdana"/>
          <w:sz w:val="20"/>
          <w:szCs w:val="20"/>
          <w:lang w:val="es-CR"/>
        </w:rPr>
        <w:t>En razón</w:t>
      </w:r>
      <w:r w:rsidR="009E0083" w:rsidRPr="00F070DD">
        <w:rPr>
          <w:rFonts w:ascii="Verdana" w:hAnsi="Verdana" w:cs="Verdana"/>
          <w:sz w:val="20"/>
          <w:szCs w:val="20"/>
          <w:lang w:val="es-CR"/>
        </w:rPr>
        <w:t xml:space="preserve"> de las consideraciones anteriores, el Presidente </w:t>
      </w:r>
      <w:r w:rsidRPr="00F070DD">
        <w:rPr>
          <w:rFonts w:ascii="Verdana" w:hAnsi="Verdana"/>
          <w:sz w:val="20"/>
          <w:szCs w:val="20"/>
          <w:lang w:val="es-CR"/>
        </w:rPr>
        <w:t xml:space="preserve">en ejercicio </w:t>
      </w:r>
      <w:r w:rsidR="009E0083" w:rsidRPr="00F070DD">
        <w:rPr>
          <w:rFonts w:ascii="Verdana" w:hAnsi="Verdana" w:cs="Verdana"/>
          <w:sz w:val="20"/>
          <w:szCs w:val="20"/>
          <w:lang w:val="es-CR"/>
        </w:rPr>
        <w:t>establece que es procedente la solicitud de las presuntas víctimas de acog</w:t>
      </w:r>
      <w:r w:rsidR="00D40861">
        <w:rPr>
          <w:rFonts w:ascii="Verdana" w:hAnsi="Verdana" w:cs="Verdana"/>
          <w:sz w:val="20"/>
          <w:szCs w:val="20"/>
          <w:lang w:val="es-CR"/>
        </w:rPr>
        <w:t>erse al Fondo</w:t>
      </w:r>
      <w:r w:rsidR="009E0083" w:rsidRPr="00F070DD">
        <w:rPr>
          <w:rFonts w:ascii="Verdana" w:hAnsi="Verdana" w:cs="Verdana"/>
          <w:sz w:val="20"/>
          <w:szCs w:val="20"/>
          <w:lang w:val="es-CR"/>
        </w:rPr>
        <w:t xml:space="preserve">, en el entendido de que sería para solventar los gastos </w:t>
      </w:r>
      <w:r w:rsidR="009E0083" w:rsidRPr="00E13BD7">
        <w:rPr>
          <w:rFonts w:ascii="Verdana" w:hAnsi="Verdana" w:cs="Verdana"/>
          <w:sz w:val="20"/>
          <w:szCs w:val="20"/>
          <w:lang w:val="es-CR"/>
        </w:rPr>
        <w:t>que ocasionaría</w:t>
      </w:r>
      <w:r w:rsidR="00E13BD7" w:rsidRPr="00E13BD7">
        <w:rPr>
          <w:rFonts w:ascii="Verdana" w:hAnsi="Verdana" w:cs="Verdana"/>
          <w:sz w:val="20"/>
          <w:szCs w:val="20"/>
          <w:lang w:val="es-CR"/>
        </w:rPr>
        <w:t xml:space="preserve"> </w:t>
      </w:r>
      <w:r w:rsidR="00E13BD7">
        <w:rPr>
          <w:rFonts w:ascii="Verdana" w:hAnsi="Verdana" w:cs="Verdana"/>
          <w:sz w:val="20"/>
          <w:szCs w:val="20"/>
          <w:lang w:val="es-CR"/>
        </w:rPr>
        <w:t>la comparecencia de declar</w:t>
      </w:r>
      <w:r w:rsidR="00E13BD7" w:rsidRPr="00E13BD7">
        <w:rPr>
          <w:rFonts w:ascii="Verdana" w:hAnsi="Verdana" w:cs="Verdana"/>
          <w:sz w:val="20"/>
          <w:szCs w:val="20"/>
          <w:lang w:val="es-CR"/>
        </w:rPr>
        <w:t>a</w:t>
      </w:r>
      <w:r w:rsidR="00E13BD7">
        <w:rPr>
          <w:rFonts w:ascii="Verdana" w:hAnsi="Verdana" w:cs="Verdana"/>
          <w:sz w:val="20"/>
          <w:szCs w:val="20"/>
          <w:lang w:val="es-CR"/>
        </w:rPr>
        <w:t>n</w:t>
      </w:r>
      <w:r w:rsidR="00E13BD7" w:rsidRPr="00E13BD7">
        <w:rPr>
          <w:rFonts w:ascii="Verdana" w:hAnsi="Verdana" w:cs="Verdana"/>
          <w:sz w:val="20"/>
          <w:szCs w:val="20"/>
          <w:lang w:val="es-CR"/>
        </w:rPr>
        <w:t>tes y peritos en una eventua</w:t>
      </w:r>
      <w:r w:rsidR="00E13BD7">
        <w:rPr>
          <w:rFonts w:ascii="Verdana" w:hAnsi="Verdana" w:cs="Verdana"/>
          <w:sz w:val="20"/>
          <w:szCs w:val="20"/>
          <w:lang w:val="es-CR"/>
        </w:rPr>
        <w:t>l audiencia pública, así como la presentación de declaraciones juradas a</w:t>
      </w:r>
      <w:r w:rsidR="00E73BC2">
        <w:rPr>
          <w:rFonts w:ascii="Verdana" w:hAnsi="Verdana" w:cs="Verdana"/>
          <w:sz w:val="20"/>
          <w:szCs w:val="20"/>
          <w:lang w:val="es-CR"/>
        </w:rPr>
        <w:t xml:space="preserve"> </w:t>
      </w:r>
      <w:r w:rsidR="00E13BD7">
        <w:rPr>
          <w:rFonts w:ascii="Verdana" w:hAnsi="Verdana" w:cs="Verdana"/>
          <w:sz w:val="20"/>
          <w:szCs w:val="20"/>
          <w:lang w:val="es-CR"/>
        </w:rPr>
        <w:t>l</w:t>
      </w:r>
      <w:r w:rsidR="00E73BC2">
        <w:rPr>
          <w:rFonts w:ascii="Verdana" w:hAnsi="Verdana" w:cs="Verdana"/>
          <w:sz w:val="20"/>
          <w:szCs w:val="20"/>
          <w:lang w:val="es-CR"/>
        </w:rPr>
        <w:t>a</w:t>
      </w:r>
      <w:r w:rsidR="00E13BD7">
        <w:rPr>
          <w:rFonts w:ascii="Verdana" w:hAnsi="Verdana" w:cs="Verdana"/>
          <w:sz w:val="20"/>
          <w:szCs w:val="20"/>
          <w:lang w:val="es-CR"/>
        </w:rPr>
        <w:t xml:space="preserve"> </w:t>
      </w:r>
      <w:r w:rsidR="00E73BC2">
        <w:rPr>
          <w:rFonts w:ascii="Verdana" w:hAnsi="Verdana" w:cs="Verdana"/>
          <w:sz w:val="20"/>
          <w:szCs w:val="20"/>
          <w:lang w:val="es-CR"/>
        </w:rPr>
        <w:t>Corte</w:t>
      </w:r>
      <w:r w:rsidR="00E13BD7">
        <w:rPr>
          <w:rFonts w:ascii="Verdana" w:hAnsi="Verdana" w:cs="Verdana"/>
          <w:sz w:val="20"/>
          <w:szCs w:val="20"/>
          <w:lang w:val="es-CR"/>
        </w:rPr>
        <w:t xml:space="preserve">. En ese sentido, </w:t>
      </w:r>
      <w:r w:rsidR="00926C88">
        <w:rPr>
          <w:rFonts w:ascii="Verdana" w:hAnsi="Verdana" w:cs="Verdana"/>
          <w:sz w:val="20"/>
          <w:szCs w:val="20"/>
          <w:lang w:val="es-CR"/>
        </w:rPr>
        <w:t>a</w:t>
      </w:r>
      <w:r w:rsidR="009E0083" w:rsidRPr="00926C88">
        <w:rPr>
          <w:rFonts w:ascii="Verdana" w:hAnsi="Verdana" w:cs="Verdana"/>
          <w:sz w:val="20"/>
          <w:szCs w:val="20"/>
          <w:lang w:val="es-CR"/>
        </w:rPr>
        <w:t>tendiendo a los recursos actualmente dispo</w:t>
      </w:r>
      <w:r w:rsidR="00D40861">
        <w:rPr>
          <w:rFonts w:ascii="Verdana" w:hAnsi="Verdana" w:cs="Verdana"/>
          <w:sz w:val="20"/>
          <w:szCs w:val="20"/>
          <w:lang w:val="es-CR"/>
        </w:rPr>
        <w:t>nibles en el Fondo</w:t>
      </w:r>
      <w:r w:rsidR="009E0083" w:rsidRPr="00F070DD">
        <w:rPr>
          <w:rFonts w:ascii="Verdana" w:hAnsi="Verdana" w:cs="Verdana"/>
          <w:sz w:val="20"/>
          <w:szCs w:val="20"/>
          <w:lang w:val="es-CR"/>
        </w:rPr>
        <w:t xml:space="preserve">, se otorgará a </w:t>
      </w:r>
      <w:r w:rsidR="00E73BC2">
        <w:rPr>
          <w:rFonts w:ascii="Verdana" w:hAnsi="Verdana" w:cs="Verdana"/>
          <w:sz w:val="20"/>
          <w:szCs w:val="20"/>
          <w:lang w:val="es-CR"/>
        </w:rPr>
        <w:t>las presuntas víctimas</w:t>
      </w:r>
      <w:r w:rsidR="009E0083" w:rsidRPr="00F070DD">
        <w:rPr>
          <w:rFonts w:ascii="Verdana" w:hAnsi="Verdana" w:cs="Verdana"/>
          <w:sz w:val="20"/>
          <w:szCs w:val="20"/>
          <w:lang w:val="es-CR"/>
        </w:rPr>
        <w:t xml:space="preserve"> la ayuda económica necesaria para la presentación de un </w:t>
      </w:r>
      <w:r w:rsidR="009E0083" w:rsidRPr="007D0DB2">
        <w:rPr>
          <w:rFonts w:ascii="Verdana" w:hAnsi="Verdana" w:cs="Verdana"/>
          <w:sz w:val="20"/>
          <w:szCs w:val="20"/>
          <w:lang w:val="es-CR"/>
        </w:rPr>
        <w:t>máximo</w:t>
      </w:r>
      <w:r w:rsidR="00E13BD7" w:rsidRPr="007D0DB2">
        <w:rPr>
          <w:rFonts w:ascii="Verdana" w:hAnsi="Verdana" w:cs="Verdana"/>
          <w:sz w:val="20"/>
          <w:szCs w:val="20"/>
          <w:lang w:val="es-CR"/>
        </w:rPr>
        <w:t xml:space="preserve"> de cinco declarantes</w:t>
      </w:r>
      <w:r w:rsidR="009E0083" w:rsidRPr="007D0DB2">
        <w:rPr>
          <w:rFonts w:ascii="Verdana" w:hAnsi="Verdana" w:cs="Verdana"/>
          <w:sz w:val="20"/>
          <w:szCs w:val="20"/>
          <w:lang w:val="es-CR"/>
        </w:rPr>
        <w:t xml:space="preserve">, ya sea en audiencia o por </w:t>
      </w:r>
      <w:r w:rsidR="00F6111E" w:rsidRPr="00F6111E">
        <w:rPr>
          <w:rFonts w:ascii="Verdana" w:hAnsi="Verdana" w:cs="Verdana"/>
          <w:iCs/>
          <w:sz w:val="20"/>
          <w:szCs w:val="20"/>
          <w:lang w:val="es-CR"/>
        </w:rPr>
        <w:t>affidávit</w:t>
      </w:r>
      <w:r w:rsidR="009E0083" w:rsidRPr="007D0DB2">
        <w:rPr>
          <w:rFonts w:ascii="Verdana" w:hAnsi="Verdana" w:cs="Verdana"/>
          <w:sz w:val="20"/>
          <w:szCs w:val="20"/>
          <w:lang w:val="es-CR"/>
        </w:rPr>
        <w:t>. Asimismo, se concederá el apoyo solicitado para la comparecencia</w:t>
      </w:r>
      <w:r w:rsidR="009E0083" w:rsidRPr="00F070DD">
        <w:rPr>
          <w:rFonts w:ascii="Verdana" w:hAnsi="Verdana" w:cs="Verdana"/>
          <w:sz w:val="20"/>
          <w:szCs w:val="20"/>
          <w:lang w:val="es-CR"/>
        </w:rPr>
        <w:t xml:space="preserve"> de</w:t>
      </w:r>
      <w:r w:rsidR="00D6734D" w:rsidRPr="00F070DD">
        <w:rPr>
          <w:rFonts w:ascii="Verdana" w:hAnsi="Verdana" w:cs="Verdana"/>
          <w:sz w:val="20"/>
          <w:szCs w:val="20"/>
          <w:lang w:val="es-CR"/>
        </w:rPr>
        <w:t xml:space="preserve"> dos</w:t>
      </w:r>
      <w:r w:rsidR="009E0083" w:rsidRPr="00F070DD">
        <w:rPr>
          <w:rFonts w:ascii="Verdana" w:hAnsi="Verdana" w:cs="Verdana"/>
          <w:sz w:val="20"/>
          <w:szCs w:val="20"/>
          <w:lang w:val="es-CR"/>
        </w:rPr>
        <w:t xml:space="preserve"> representante</w:t>
      </w:r>
      <w:r w:rsidR="003D50C7" w:rsidRPr="00F070DD">
        <w:rPr>
          <w:rFonts w:ascii="Verdana" w:hAnsi="Verdana" w:cs="Verdana"/>
          <w:sz w:val="20"/>
          <w:szCs w:val="20"/>
          <w:lang w:val="es-CR"/>
        </w:rPr>
        <w:t>s</w:t>
      </w:r>
      <w:r w:rsidR="009E0083" w:rsidRPr="00F070DD">
        <w:rPr>
          <w:rFonts w:ascii="Verdana" w:hAnsi="Verdana" w:cs="Verdana"/>
          <w:sz w:val="20"/>
          <w:szCs w:val="20"/>
          <w:lang w:val="es-CR"/>
        </w:rPr>
        <w:t xml:space="preserve"> de las presuntas víctimas. </w:t>
      </w:r>
    </w:p>
    <w:p w:rsidR="00AB1E42" w:rsidRPr="00AB1E42" w:rsidRDefault="00AB1E42" w:rsidP="00AB1E4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  <w:lang w:val="es-ES"/>
        </w:rPr>
      </w:pPr>
    </w:p>
    <w:p w:rsidR="009E0083" w:rsidRPr="00280332" w:rsidRDefault="009E0083" w:rsidP="0028033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180"/>
        <w:jc w:val="both"/>
        <w:rPr>
          <w:rFonts w:ascii="Verdana" w:hAnsi="Verdana" w:cs="Verdana"/>
          <w:sz w:val="20"/>
          <w:szCs w:val="20"/>
          <w:lang w:val="es-ES"/>
        </w:rPr>
      </w:pPr>
      <w:r w:rsidRPr="00280332">
        <w:rPr>
          <w:rFonts w:ascii="Verdana" w:hAnsi="Verdana" w:cs="Verdana"/>
          <w:sz w:val="20"/>
          <w:szCs w:val="20"/>
          <w:lang w:val="es-CR"/>
        </w:rPr>
        <w:t xml:space="preserve">Por otra parte, el Presidente </w:t>
      </w:r>
      <w:r w:rsidR="00280332" w:rsidRPr="00280332">
        <w:rPr>
          <w:rFonts w:ascii="Verdana" w:hAnsi="Verdana"/>
          <w:sz w:val="20"/>
          <w:szCs w:val="20"/>
          <w:lang w:val="es-CR"/>
        </w:rPr>
        <w:t xml:space="preserve">en ejercicio </w:t>
      </w:r>
      <w:r w:rsidRPr="00280332">
        <w:rPr>
          <w:rFonts w:ascii="Verdana" w:hAnsi="Verdana" w:cs="Verdana"/>
          <w:sz w:val="20"/>
          <w:szCs w:val="20"/>
          <w:lang w:val="es-CR"/>
        </w:rPr>
        <w:t>estima conveniente postergar la determinación del monto, destino y objeto específicos de la asistencia económica que será brindada a las presuntas víctimas para el momento en el cual esta Presidencia, o la Corte, resuelva sobre la procedencia y relevancia de las decl</w:t>
      </w:r>
      <w:r w:rsidR="00B5227B">
        <w:rPr>
          <w:rFonts w:ascii="Verdana" w:hAnsi="Verdana" w:cs="Verdana"/>
          <w:sz w:val="20"/>
          <w:szCs w:val="20"/>
          <w:lang w:val="es-CR"/>
        </w:rPr>
        <w:t xml:space="preserve">araciones de presuntas víctimas, de las testimoniales ofrecidas y </w:t>
      </w:r>
      <w:r w:rsidRPr="00280332">
        <w:rPr>
          <w:rFonts w:ascii="Verdana" w:hAnsi="Verdana" w:cs="Verdana"/>
          <w:sz w:val="20"/>
          <w:szCs w:val="20"/>
          <w:lang w:val="es-CR"/>
        </w:rPr>
        <w:t>de las pruebas periciales y, en su caso, la apertura del procedimiento oral, conforme al artículo 50.1 del Reglamento de</w:t>
      </w:r>
      <w:r w:rsidR="00E73BC2">
        <w:rPr>
          <w:rFonts w:ascii="Verdana" w:hAnsi="Verdana" w:cs="Verdana"/>
          <w:sz w:val="20"/>
          <w:szCs w:val="20"/>
          <w:lang w:val="es-CR"/>
        </w:rPr>
        <w:t xml:space="preserve"> este</w:t>
      </w:r>
      <w:r w:rsidRPr="00280332">
        <w:rPr>
          <w:rFonts w:ascii="Verdana" w:hAnsi="Verdana" w:cs="Verdana"/>
          <w:sz w:val="20"/>
          <w:szCs w:val="20"/>
          <w:lang w:val="es-CR"/>
        </w:rPr>
        <w:t xml:space="preserve"> Tribunal, de forma tal que se tenga certeza de las declaraciones que serán recibidas por la Corte, así como de los medios por </w:t>
      </w:r>
      <w:r w:rsidR="00D40861">
        <w:rPr>
          <w:rFonts w:ascii="Verdana" w:hAnsi="Verdana" w:cs="Verdana"/>
          <w:sz w:val="20"/>
          <w:szCs w:val="20"/>
          <w:lang w:val="es-CR"/>
        </w:rPr>
        <w:t>los cuales éstas serán presentadas</w:t>
      </w:r>
      <w:r w:rsidRPr="00280332">
        <w:rPr>
          <w:rFonts w:ascii="Verdana" w:hAnsi="Verdana" w:cs="Verdana"/>
          <w:sz w:val="20"/>
          <w:szCs w:val="20"/>
          <w:lang w:val="es-CR"/>
        </w:rPr>
        <w:t xml:space="preserve">. </w:t>
      </w:r>
    </w:p>
    <w:p w:rsidR="002D5DAB" w:rsidRPr="002D5DAB" w:rsidRDefault="002D5DAB" w:rsidP="002D5DA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  <w:highlight w:val="yellow"/>
          <w:lang w:val="es-ES"/>
        </w:rPr>
      </w:pPr>
    </w:p>
    <w:p w:rsidR="00B63E86" w:rsidRPr="0009535A" w:rsidRDefault="00B63E86" w:rsidP="00D1553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180"/>
        <w:jc w:val="both"/>
        <w:rPr>
          <w:rFonts w:ascii="Verdana" w:hAnsi="Verdana" w:cs="Verdana"/>
          <w:sz w:val="20"/>
          <w:szCs w:val="20"/>
          <w:lang w:val="es-ES"/>
        </w:rPr>
      </w:pPr>
      <w:r w:rsidRPr="0009535A">
        <w:rPr>
          <w:rFonts w:ascii="Verdana" w:hAnsi="Verdana" w:cs="Verdana"/>
          <w:sz w:val="20"/>
          <w:szCs w:val="20"/>
          <w:lang w:val="es-CR"/>
        </w:rPr>
        <w:t xml:space="preserve">Finalmente, el Presidente </w:t>
      </w:r>
      <w:r w:rsidR="00AC556C">
        <w:rPr>
          <w:rFonts w:ascii="Verdana" w:hAnsi="Verdana" w:cs="Verdana"/>
          <w:sz w:val="20"/>
          <w:szCs w:val="20"/>
          <w:lang w:val="es-CR"/>
        </w:rPr>
        <w:t xml:space="preserve">en ejercicio </w:t>
      </w:r>
      <w:r w:rsidRPr="0009535A">
        <w:rPr>
          <w:rFonts w:ascii="Verdana" w:hAnsi="Verdana" w:cs="Verdana"/>
          <w:sz w:val="20"/>
          <w:szCs w:val="20"/>
          <w:lang w:val="es-CR"/>
        </w:rPr>
        <w:t>recuerda que, según el artículo 5 del Reglamento del Fondo, se informará oportunamente al Estado demandado las erogaciones realizadas en aplicaci</w:t>
      </w:r>
      <w:r w:rsidR="00D40861">
        <w:rPr>
          <w:rFonts w:ascii="Verdana" w:hAnsi="Verdana" w:cs="Verdana"/>
          <w:sz w:val="20"/>
          <w:szCs w:val="20"/>
          <w:lang w:val="es-CR"/>
        </w:rPr>
        <w:t>ón del Fondo</w:t>
      </w:r>
      <w:r w:rsidRPr="0009535A">
        <w:rPr>
          <w:rFonts w:ascii="Verdana" w:hAnsi="Verdana" w:cs="Verdana"/>
          <w:sz w:val="20"/>
          <w:szCs w:val="20"/>
          <w:lang w:val="es-CR"/>
        </w:rPr>
        <w:t xml:space="preserve">, para que presente sus observaciones, si así lo desea, dentro del plazo que se establezca al efecto.  </w:t>
      </w:r>
    </w:p>
    <w:p w:rsidR="002D109A" w:rsidRDefault="002D109A" w:rsidP="00D1553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  <w:lang w:val="es-ES"/>
        </w:rPr>
      </w:pPr>
    </w:p>
    <w:p w:rsidR="00D40861" w:rsidRDefault="00D40861" w:rsidP="00D1553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  <w:lang w:val="es-ES"/>
        </w:rPr>
      </w:pPr>
    </w:p>
    <w:p w:rsidR="00056901" w:rsidRPr="0009535A" w:rsidRDefault="00056901" w:rsidP="00F97CB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  <w:lang w:val="es-ES"/>
        </w:rPr>
      </w:pPr>
      <w:r w:rsidRPr="0009535A">
        <w:rPr>
          <w:rFonts w:ascii="Verdana" w:hAnsi="Verdana" w:cs="Verdana"/>
          <w:b/>
          <w:bCs/>
          <w:sz w:val="20"/>
          <w:szCs w:val="20"/>
          <w:lang w:val="es-ES"/>
        </w:rPr>
        <w:lastRenderedPageBreak/>
        <w:t>POR TANTO:</w:t>
      </w:r>
    </w:p>
    <w:p w:rsidR="00D40861" w:rsidRPr="0009535A" w:rsidRDefault="00D40861" w:rsidP="00F97CB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  <w:lang w:val="es-ES"/>
        </w:rPr>
      </w:pPr>
    </w:p>
    <w:p w:rsidR="00056901" w:rsidRPr="0009535A" w:rsidRDefault="00056901" w:rsidP="00AC556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sz w:val="20"/>
          <w:szCs w:val="20"/>
          <w:lang w:val="es-ES"/>
        </w:rPr>
      </w:pPr>
      <w:r w:rsidRPr="0009535A">
        <w:rPr>
          <w:rFonts w:ascii="Verdana" w:hAnsi="Verdana" w:cs="Verdana"/>
          <w:b/>
          <w:bCs/>
          <w:sz w:val="20"/>
          <w:szCs w:val="20"/>
          <w:lang w:val="es-ES"/>
        </w:rPr>
        <w:t xml:space="preserve">EL PRESIDENTE </w:t>
      </w:r>
      <w:r w:rsidR="00AC556C">
        <w:rPr>
          <w:rFonts w:ascii="Verdana" w:hAnsi="Verdana" w:cs="Verdana"/>
          <w:b/>
          <w:bCs/>
          <w:sz w:val="20"/>
          <w:szCs w:val="20"/>
          <w:lang w:val="es-ES"/>
        </w:rPr>
        <w:t xml:space="preserve">EN EJERCICIO PARA EL PRESENTE CASO </w:t>
      </w:r>
      <w:r w:rsidRPr="0009535A">
        <w:rPr>
          <w:rFonts w:ascii="Verdana" w:hAnsi="Verdana" w:cs="Verdana"/>
          <w:b/>
          <w:bCs/>
          <w:sz w:val="20"/>
          <w:szCs w:val="20"/>
          <w:lang w:val="es-ES"/>
        </w:rPr>
        <w:t>DE LA CORTE INTERAMERICANA DE DERECHOS HUMANOS,</w:t>
      </w:r>
    </w:p>
    <w:p w:rsidR="00056901" w:rsidRPr="0009535A" w:rsidRDefault="00056901" w:rsidP="00F97CB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sz w:val="20"/>
          <w:szCs w:val="20"/>
          <w:lang w:val="es-ES"/>
        </w:rPr>
      </w:pPr>
    </w:p>
    <w:p w:rsidR="00056901" w:rsidRPr="0009535A" w:rsidRDefault="00056901" w:rsidP="00F97CB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  <w:lang w:val="es-ES"/>
        </w:rPr>
      </w:pPr>
      <w:r w:rsidRPr="0009535A">
        <w:rPr>
          <w:rFonts w:ascii="Verdana" w:hAnsi="Verdana" w:cs="Verdana"/>
          <w:sz w:val="20"/>
          <w:szCs w:val="20"/>
          <w:lang w:val="es-ES"/>
        </w:rPr>
        <w:t>en ejercicio de sus atribuciones con relación al Fondo y de conformidad con el artículo 31 del Reglamento de</w:t>
      </w:r>
      <w:r w:rsidR="003F157C">
        <w:rPr>
          <w:rFonts w:ascii="Verdana" w:hAnsi="Verdana" w:cs="Verdana"/>
          <w:sz w:val="20"/>
          <w:szCs w:val="20"/>
          <w:lang w:val="es-ES"/>
        </w:rPr>
        <w:t xml:space="preserve"> este</w:t>
      </w:r>
      <w:r w:rsidRPr="0009535A">
        <w:rPr>
          <w:rFonts w:ascii="Verdana" w:hAnsi="Verdana" w:cs="Verdana"/>
          <w:sz w:val="20"/>
          <w:szCs w:val="20"/>
          <w:lang w:val="es-ES"/>
        </w:rPr>
        <w:t xml:space="preserve"> Tribunal y el artículo 3 del Reglamento del Fondo de Asistencia Legal de</w:t>
      </w:r>
      <w:r w:rsidR="00DC1B8E" w:rsidRPr="0009535A">
        <w:rPr>
          <w:rFonts w:ascii="Verdana" w:hAnsi="Verdana" w:cs="Verdana"/>
          <w:sz w:val="20"/>
          <w:szCs w:val="20"/>
          <w:lang w:val="es-ES"/>
        </w:rPr>
        <w:t xml:space="preserve"> </w:t>
      </w:r>
      <w:r w:rsidRPr="0009535A">
        <w:rPr>
          <w:rFonts w:ascii="Verdana" w:hAnsi="Verdana" w:cs="Verdana"/>
          <w:sz w:val="20"/>
          <w:szCs w:val="20"/>
          <w:lang w:val="es-ES"/>
        </w:rPr>
        <w:t>la Corte,</w:t>
      </w:r>
    </w:p>
    <w:p w:rsidR="00A724EF" w:rsidRDefault="00A724EF" w:rsidP="00F97CB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  <w:lang w:val="es-ES"/>
        </w:rPr>
      </w:pPr>
    </w:p>
    <w:p w:rsidR="00056901" w:rsidRPr="0009535A" w:rsidRDefault="00056901" w:rsidP="00F97CB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  <w:lang w:val="es-ES"/>
        </w:rPr>
      </w:pPr>
      <w:r w:rsidRPr="0009535A">
        <w:rPr>
          <w:rFonts w:ascii="Verdana" w:hAnsi="Verdana" w:cs="Verdana"/>
          <w:b/>
          <w:bCs/>
          <w:sz w:val="20"/>
          <w:szCs w:val="20"/>
          <w:lang w:val="es-ES"/>
        </w:rPr>
        <w:t>RESUELVE:</w:t>
      </w:r>
    </w:p>
    <w:p w:rsidR="00056901" w:rsidRPr="0009535A" w:rsidRDefault="00056901" w:rsidP="00F97CB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  <w:lang w:val="es-ES"/>
        </w:rPr>
      </w:pPr>
    </w:p>
    <w:p w:rsidR="001D6FF0" w:rsidRPr="00092219" w:rsidRDefault="00511D64" w:rsidP="00092219">
      <w:pPr>
        <w:pStyle w:val="ListParagraph"/>
        <w:numPr>
          <w:ilvl w:val="3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  <w:lang w:val="es-ES"/>
        </w:rPr>
      </w:pPr>
      <w:r w:rsidRPr="00F070DD">
        <w:rPr>
          <w:rFonts w:ascii="Verdana" w:hAnsi="Verdana"/>
          <w:sz w:val="20"/>
          <w:szCs w:val="20"/>
          <w:lang w:val="es-CR"/>
        </w:rPr>
        <w:t>Declarar procedente</w:t>
      </w:r>
      <w:r w:rsidR="00C531A4" w:rsidRPr="00F070DD">
        <w:rPr>
          <w:rFonts w:ascii="Verdana" w:hAnsi="Verdana"/>
          <w:sz w:val="20"/>
          <w:szCs w:val="20"/>
          <w:lang w:val="es-CR"/>
        </w:rPr>
        <w:t xml:space="preserve"> la aplicación del Fondo de Asistencia Legal de Víctimas de la Corte Interamericana de Derechos Humanos,</w:t>
      </w:r>
      <w:r w:rsidR="00092219">
        <w:rPr>
          <w:rFonts w:ascii="Verdana" w:hAnsi="Verdana"/>
          <w:sz w:val="20"/>
          <w:szCs w:val="20"/>
          <w:lang w:val="es-CR"/>
        </w:rPr>
        <w:t xml:space="preserve"> de modo que se otorgará la asistencia económica necesaria para la presentación de un </w:t>
      </w:r>
      <w:r w:rsidR="00092219" w:rsidRPr="007D0DB2">
        <w:rPr>
          <w:rFonts w:ascii="Verdana" w:hAnsi="Verdana"/>
          <w:sz w:val="20"/>
          <w:szCs w:val="20"/>
          <w:lang w:val="es-CR"/>
        </w:rPr>
        <w:t>máximo de cinco declarantes,</w:t>
      </w:r>
      <w:r w:rsidR="00092219">
        <w:rPr>
          <w:rFonts w:ascii="Verdana" w:hAnsi="Verdana"/>
          <w:sz w:val="20"/>
          <w:szCs w:val="20"/>
          <w:lang w:val="es-CR"/>
        </w:rPr>
        <w:t xml:space="preserve"> ya sea en audiencia o por </w:t>
      </w:r>
      <w:r w:rsidR="00092219" w:rsidRPr="00092219">
        <w:rPr>
          <w:rFonts w:ascii="Verdana" w:hAnsi="Verdana"/>
          <w:i/>
          <w:sz w:val="20"/>
          <w:szCs w:val="20"/>
          <w:lang w:val="es-CR"/>
        </w:rPr>
        <w:t>affidávit</w:t>
      </w:r>
      <w:r w:rsidR="00092219">
        <w:rPr>
          <w:rFonts w:ascii="Verdana" w:hAnsi="Verdana"/>
          <w:sz w:val="20"/>
          <w:szCs w:val="20"/>
          <w:lang w:val="es-CR"/>
        </w:rPr>
        <w:t>, y la comparecencia</w:t>
      </w:r>
      <w:r w:rsidR="00092219">
        <w:rPr>
          <w:rFonts w:ascii="Verdana" w:hAnsi="Verdana" w:cs="Verdana"/>
          <w:sz w:val="20"/>
          <w:szCs w:val="20"/>
          <w:lang w:val="es-ES"/>
        </w:rPr>
        <w:t xml:space="preserve"> </w:t>
      </w:r>
      <w:r w:rsidR="001A3D4C" w:rsidRPr="00092219">
        <w:rPr>
          <w:rFonts w:ascii="Verdana" w:hAnsi="Verdana" w:cs="Verdana"/>
          <w:iCs/>
          <w:sz w:val="20"/>
          <w:szCs w:val="20"/>
          <w:lang w:val="es-CR"/>
        </w:rPr>
        <w:t xml:space="preserve">de dos de los representantes en la eventual audiencia pública que </w:t>
      </w:r>
      <w:r w:rsidR="00092219">
        <w:rPr>
          <w:rFonts w:ascii="Verdana" w:hAnsi="Verdana" w:cs="Verdana"/>
          <w:iCs/>
          <w:sz w:val="20"/>
          <w:szCs w:val="20"/>
          <w:lang w:val="es-CR"/>
        </w:rPr>
        <w:t xml:space="preserve">se convoque en el presente caso, y </w:t>
      </w:r>
      <w:r w:rsidR="000E492A" w:rsidRPr="00092219">
        <w:rPr>
          <w:rFonts w:ascii="Verdana" w:hAnsi="Verdana" w:cs="Verdana"/>
          <w:iCs/>
          <w:sz w:val="20"/>
          <w:szCs w:val="20"/>
          <w:lang w:val="es-CR"/>
        </w:rPr>
        <w:t xml:space="preserve">el monto, </w:t>
      </w:r>
      <w:r w:rsidR="00056901" w:rsidRPr="00092219">
        <w:rPr>
          <w:rFonts w:ascii="Verdana" w:hAnsi="Verdana" w:cs="Verdana"/>
          <w:sz w:val="20"/>
          <w:szCs w:val="20"/>
          <w:lang w:val="es-ES"/>
        </w:rPr>
        <w:t xml:space="preserve">destino y objeto específicos de </w:t>
      </w:r>
      <w:r w:rsidR="00C15E1B" w:rsidRPr="00092219">
        <w:rPr>
          <w:rFonts w:ascii="Verdana" w:hAnsi="Verdana" w:cs="Verdana"/>
          <w:sz w:val="20"/>
          <w:szCs w:val="20"/>
          <w:lang w:val="es-ES"/>
        </w:rPr>
        <w:t xml:space="preserve">esa </w:t>
      </w:r>
      <w:r w:rsidR="00056901" w:rsidRPr="00092219">
        <w:rPr>
          <w:rFonts w:ascii="Verdana" w:hAnsi="Verdana" w:cs="Verdana"/>
          <w:sz w:val="20"/>
          <w:szCs w:val="20"/>
          <w:lang w:val="es-ES"/>
        </w:rPr>
        <w:t>asistencia serán precisados</w:t>
      </w:r>
      <w:r w:rsidR="001A3D4C" w:rsidRPr="00092219">
        <w:rPr>
          <w:rFonts w:ascii="Verdana" w:hAnsi="Verdana" w:cs="Verdana"/>
          <w:sz w:val="20"/>
          <w:szCs w:val="20"/>
          <w:lang w:val="es-ES"/>
        </w:rPr>
        <w:t xml:space="preserve"> </w:t>
      </w:r>
      <w:r w:rsidR="00D40861">
        <w:rPr>
          <w:rFonts w:ascii="Verdana" w:hAnsi="Verdana" w:cs="Verdana"/>
          <w:sz w:val="20"/>
          <w:szCs w:val="20"/>
          <w:lang w:val="es-ES"/>
        </w:rPr>
        <w:t>al momento de decidir sobre la recepción</w:t>
      </w:r>
      <w:r w:rsidR="001A3D4C" w:rsidRPr="00092219">
        <w:rPr>
          <w:rFonts w:ascii="Verdana" w:hAnsi="Verdana" w:cs="Verdana"/>
          <w:sz w:val="20"/>
          <w:szCs w:val="20"/>
          <w:lang w:val="es-ES"/>
        </w:rPr>
        <w:t xml:space="preserve"> de las declaraciones de las presuntas víctimas, de la prueba testimonial y pericial, </w:t>
      </w:r>
      <w:r w:rsidR="00056901" w:rsidRPr="00092219">
        <w:rPr>
          <w:rFonts w:ascii="Verdana" w:hAnsi="Verdana" w:cs="Verdana"/>
          <w:sz w:val="20"/>
          <w:szCs w:val="20"/>
          <w:lang w:val="es-ES"/>
        </w:rPr>
        <w:t>y la apertura del procedimiento oral en</w:t>
      </w:r>
      <w:r w:rsidR="00A44B06" w:rsidRPr="00092219">
        <w:rPr>
          <w:rFonts w:ascii="Verdana" w:hAnsi="Verdana" w:cs="Verdana"/>
          <w:sz w:val="20"/>
          <w:szCs w:val="20"/>
          <w:lang w:val="es-ES"/>
        </w:rPr>
        <w:t xml:space="preserve"> </w:t>
      </w:r>
      <w:r w:rsidR="00056901" w:rsidRPr="00092219">
        <w:rPr>
          <w:rFonts w:ascii="Verdana" w:hAnsi="Verdana" w:cs="Verdana"/>
          <w:sz w:val="20"/>
          <w:szCs w:val="20"/>
          <w:lang w:val="es-ES"/>
        </w:rPr>
        <w:t>los términos del artículo 50 del Reglamento de</w:t>
      </w:r>
      <w:r w:rsidR="003F157C">
        <w:rPr>
          <w:rFonts w:ascii="Verdana" w:hAnsi="Verdana" w:cs="Verdana"/>
          <w:sz w:val="20"/>
          <w:szCs w:val="20"/>
          <w:lang w:val="es-ES"/>
        </w:rPr>
        <w:t xml:space="preserve"> este</w:t>
      </w:r>
      <w:r w:rsidR="00B5227B">
        <w:rPr>
          <w:rFonts w:ascii="Verdana" w:hAnsi="Verdana" w:cs="Verdana"/>
          <w:sz w:val="20"/>
          <w:szCs w:val="20"/>
          <w:lang w:val="es-ES"/>
        </w:rPr>
        <w:t xml:space="preserve"> </w:t>
      </w:r>
      <w:r w:rsidR="00056901" w:rsidRPr="00092219">
        <w:rPr>
          <w:rFonts w:ascii="Verdana" w:hAnsi="Verdana" w:cs="Verdana"/>
          <w:sz w:val="20"/>
          <w:szCs w:val="20"/>
          <w:lang w:val="es-ES"/>
        </w:rPr>
        <w:t>Tribunal, de conformidad con lo establecido</w:t>
      </w:r>
      <w:r w:rsidR="00A44B06" w:rsidRPr="00092219">
        <w:rPr>
          <w:rFonts w:ascii="Verdana" w:hAnsi="Verdana" w:cs="Verdana"/>
          <w:sz w:val="20"/>
          <w:szCs w:val="20"/>
          <w:lang w:val="es-ES"/>
        </w:rPr>
        <w:t xml:space="preserve"> </w:t>
      </w:r>
      <w:r w:rsidR="00B54DD3">
        <w:rPr>
          <w:rFonts w:ascii="Verdana" w:hAnsi="Verdana" w:cs="Verdana"/>
          <w:sz w:val="20"/>
          <w:szCs w:val="20"/>
          <w:lang w:val="es-ES"/>
        </w:rPr>
        <w:t xml:space="preserve">en </w:t>
      </w:r>
      <w:r w:rsidR="00056901" w:rsidRPr="00092219">
        <w:rPr>
          <w:rFonts w:ascii="Verdana" w:hAnsi="Verdana" w:cs="Verdana"/>
          <w:sz w:val="20"/>
          <w:szCs w:val="20"/>
          <w:lang w:val="es-ES"/>
        </w:rPr>
        <w:t>esta Resolución.</w:t>
      </w:r>
    </w:p>
    <w:p w:rsidR="001656C8" w:rsidRPr="00511D64" w:rsidRDefault="001656C8" w:rsidP="001656C8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Verdana" w:hAnsi="Verdana" w:cs="Verdana"/>
          <w:sz w:val="20"/>
          <w:szCs w:val="20"/>
          <w:lang w:val="es-ES"/>
        </w:rPr>
      </w:pPr>
    </w:p>
    <w:p w:rsidR="001D6FF0" w:rsidRPr="00511D64" w:rsidRDefault="001D6FF0" w:rsidP="001D6FF0">
      <w:pPr>
        <w:pStyle w:val="ListParagraph"/>
        <w:numPr>
          <w:ilvl w:val="3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  <w:lang w:val="es-ES"/>
        </w:rPr>
      </w:pPr>
      <w:r w:rsidRPr="00511D64">
        <w:rPr>
          <w:rFonts w:ascii="Verdana" w:hAnsi="Verdana" w:cs="Verdana"/>
          <w:sz w:val="20"/>
          <w:szCs w:val="20"/>
          <w:lang w:val="es-ES"/>
        </w:rPr>
        <w:t>Disponer que la Secretaría de la Corte notifique la presente Resolución a</w:t>
      </w:r>
      <w:r w:rsidR="001E7E08">
        <w:rPr>
          <w:rFonts w:ascii="Verdana" w:hAnsi="Verdana" w:cs="Verdana"/>
          <w:sz w:val="20"/>
          <w:szCs w:val="20"/>
          <w:lang w:val="es-ES"/>
        </w:rPr>
        <w:t xml:space="preserve"> las </w:t>
      </w:r>
      <w:r w:rsidR="003F157C">
        <w:rPr>
          <w:rFonts w:ascii="Verdana" w:hAnsi="Verdana" w:cs="Verdana"/>
          <w:sz w:val="20"/>
          <w:szCs w:val="20"/>
          <w:lang w:val="es-ES"/>
        </w:rPr>
        <w:t xml:space="preserve">presuntas </w:t>
      </w:r>
      <w:r w:rsidR="001E7E08">
        <w:rPr>
          <w:rFonts w:ascii="Verdana" w:hAnsi="Verdana" w:cs="Verdana"/>
          <w:sz w:val="20"/>
          <w:szCs w:val="20"/>
          <w:lang w:val="es-ES"/>
        </w:rPr>
        <w:t>víctimas o a sus</w:t>
      </w:r>
      <w:r w:rsidRPr="00511D64">
        <w:rPr>
          <w:rFonts w:ascii="Verdana" w:hAnsi="Verdana" w:cs="Verdana"/>
          <w:sz w:val="20"/>
          <w:szCs w:val="20"/>
          <w:lang w:val="es-ES"/>
        </w:rPr>
        <w:t xml:space="preserve"> representantes, </w:t>
      </w:r>
      <w:r w:rsidR="00A724EF">
        <w:rPr>
          <w:rFonts w:ascii="Verdana" w:hAnsi="Verdana" w:cs="Verdana"/>
          <w:sz w:val="20"/>
          <w:szCs w:val="20"/>
          <w:lang w:val="es-ES"/>
        </w:rPr>
        <w:t xml:space="preserve">al Estado de Colombia </w:t>
      </w:r>
      <w:r w:rsidRPr="00511D64">
        <w:rPr>
          <w:rFonts w:ascii="Verdana" w:hAnsi="Verdana" w:cs="Verdana"/>
          <w:sz w:val="20"/>
          <w:szCs w:val="20"/>
          <w:lang w:val="es-ES"/>
        </w:rPr>
        <w:t>y a la Comisión Interamericana de Derechos Humanos.</w:t>
      </w:r>
    </w:p>
    <w:p w:rsidR="001959B2" w:rsidRDefault="001959B2" w:rsidP="00F97CB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  <w:lang w:val="es-ES"/>
        </w:rPr>
      </w:pPr>
    </w:p>
    <w:p w:rsidR="007D0DB2" w:rsidRDefault="007D0DB2" w:rsidP="00F97CB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  <w:lang w:val="es-ES"/>
        </w:rPr>
      </w:pPr>
    </w:p>
    <w:p w:rsidR="00964507" w:rsidRDefault="00964507" w:rsidP="00F97CB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  <w:lang w:val="es-ES"/>
        </w:rPr>
      </w:pPr>
    </w:p>
    <w:p w:rsidR="002D2CE6" w:rsidRDefault="002D2CE6" w:rsidP="00F97CB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  <w:lang w:val="es-ES"/>
        </w:rPr>
      </w:pPr>
    </w:p>
    <w:p w:rsidR="002D2CE6" w:rsidRPr="0009535A" w:rsidRDefault="002D2CE6" w:rsidP="00F97CB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  <w:lang w:val="es-ES"/>
        </w:rPr>
      </w:pPr>
    </w:p>
    <w:p w:rsidR="000F2B30" w:rsidRDefault="000F2B30" w:rsidP="000F2B30">
      <w:pPr>
        <w:widowControl w:val="0"/>
        <w:autoSpaceDE w:val="0"/>
        <w:autoSpaceDN w:val="0"/>
        <w:adjustRightInd w:val="0"/>
        <w:spacing w:after="0" w:line="240" w:lineRule="auto"/>
        <w:ind w:left="7080"/>
        <w:rPr>
          <w:rFonts w:ascii="Verdana" w:hAnsi="Verdana"/>
          <w:sz w:val="20"/>
          <w:szCs w:val="20"/>
          <w:lang w:val="es-MX"/>
        </w:rPr>
      </w:pPr>
      <w:r>
        <w:rPr>
          <w:lang w:val="es-CR"/>
        </w:rPr>
        <w:t xml:space="preserve">    </w:t>
      </w:r>
      <w:r w:rsidRPr="000F2B30">
        <w:rPr>
          <w:rFonts w:ascii="Verdana" w:hAnsi="Verdana"/>
          <w:sz w:val="20"/>
          <w:szCs w:val="20"/>
          <w:lang w:val="es-MX"/>
        </w:rPr>
        <w:t>Roberto F. Caldas</w:t>
      </w:r>
      <w:r w:rsidRPr="0009535A">
        <w:rPr>
          <w:rFonts w:ascii="Verdana" w:hAnsi="Verdana"/>
          <w:sz w:val="20"/>
          <w:szCs w:val="20"/>
          <w:lang w:val="es-MX"/>
        </w:rPr>
        <w:t xml:space="preserve"> </w:t>
      </w:r>
    </w:p>
    <w:p w:rsidR="00E379DB" w:rsidRDefault="00E379DB" w:rsidP="000F2B30">
      <w:pPr>
        <w:widowControl w:val="0"/>
        <w:autoSpaceDE w:val="0"/>
        <w:autoSpaceDN w:val="0"/>
        <w:adjustRightInd w:val="0"/>
        <w:spacing w:after="0" w:line="240" w:lineRule="auto"/>
        <w:ind w:left="7080"/>
        <w:rPr>
          <w:rFonts w:ascii="Verdana" w:hAnsi="Verdana"/>
          <w:sz w:val="20"/>
          <w:szCs w:val="20"/>
          <w:lang w:val="es-MX"/>
        </w:rPr>
      </w:pPr>
      <w:r w:rsidRPr="0009535A">
        <w:rPr>
          <w:rFonts w:ascii="Verdana" w:hAnsi="Verdana"/>
          <w:sz w:val="20"/>
          <w:szCs w:val="20"/>
          <w:lang w:val="es-MX"/>
        </w:rPr>
        <w:t>Presidente</w:t>
      </w:r>
      <w:r w:rsidR="000F2B30">
        <w:rPr>
          <w:rFonts w:ascii="Verdana" w:hAnsi="Verdana"/>
          <w:sz w:val="20"/>
          <w:szCs w:val="20"/>
          <w:lang w:val="es-MX"/>
        </w:rPr>
        <w:t xml:space="preserve"> en ejercicio</w:t>
      </w:r>
    </w:p>
    <w:p w:rsidR="007D0DB2" w:rsidRDefault="007D0DB2" w:rsidP="000F2B30">
      <w:pPr>
        <w:widowControl w:val="0"/>
        <w:autoSpaceDE w:val="0"/>
        <w:autoSpaceDN w:val="0"/>
        <w:adjustRightInd w:val="0"/>
        <w:spacing w:after="0" w:line="240" w:lineRule="auto"/>
        <w:ind w:left="7080"/>
        <w:rPr>
          <w:rFonts w:ascii="Verdana" w:hAnsi="Verdana"/>
          <w:sz w:val="20"/>
          <w:szCs w:val="20"/>
          <w:lang w:val="es-MX"/>
        </w:rPr>
      </w:pPr>
    </w:p>
    <w:p w:rsidR="007D0DB2" w:rsidRPr="0009535A" w:rsidRDefault="007D0DB2" w:rsidP="007D0DB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  <w:lang w:val="es-MX"/>
        </w:rPr>
      </w:pPr>
    </w:p>
    <w:p w:rsidR="00E379DB" w:rsidRPr="0009535A" w:rsidRDefault="00E379DB" w:rsidP="00F2500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  <w:lang w:val="es-MX"/>
        </w:rPr>
      </w:pPr>
      <w:r w:rsidRPr="0009535A">
        <w:rPr>
          <w:rFonts w:ascii="Verdana" w:hAnsi="Verdana"/>
          <w:sz w:val="20"/>
          <w:szCs w:val="20"/>
          <w:lang w:val="es-MX"/>
        </w:rPr>
        <w:t>Pablo Saavedra Alessandri</w:t>
      </w:r>
    </w:p>
    <w:p w:rsidR="00285ED7" w:rsidRDefault="00E379DB" w:rsidP="00D1553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/>
          <w:sz w:val="20"/>
          <w:szCs w:val="20"/>
          <w:lang w:val="es-MX"/>
        </w:rPr>
      </w:pPr>
      <w:r w:rsidRPr="0009535A">
        <w:rPr>
          <w:rFonts w:ascii="Verdana" w:hAnsi="Verdana"/>
          <w:sz w:val="20"/>
          <w:szCs w:val="20"/>
          <w:lang w:val="es-MX"/>
        </w:rPr>
        <w:t xml:space="preserve">Secretario </w:t>
      </w:r>
    </w:p>
    <w:p w:rsidR="007D0DB2" w:rsidRDefault="007D0DB2" w:rsidP="00D1553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/>
          <w:sz w:val="20"/>
          <w:szCs w:val="20"/>
          <w:lang w:val="es-MX"/>
        </w:rPr>
      </w:pPr>
    </w:p>
    <w:p w:rsidR="007D0DB2" w:rsidRDefault="007D0DB2" w:rsidP="00D1553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/>
          <w:sz w:val="20"/>
          <w:szCs w:val="20"/>
          <w:lang w:val="es-MX"/>
        </w:rPr>
      </w:pPr>
    </w:p>
    <w:p w:rsidR="00964507" w:rsidRDefault="00964507" w:rsidP="00D1553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/>
          <w:sz w:val="20"/>
          <w:szCs w:val="20"/>
          <w:lang w:val="es-MX"/>
        </w:rPr>
      </w:pPr>
    </w:p>
    <w:p w:rsidR="00964507" w:rsidRPr="0009535A" w:rsidRDefault="00964507" w:rsidP="00D1553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/>
          <w:sz w:val="20"/>
          <w:szCs w:val="20"/>
          <w:lang w:val="es-MX"/>
        </w:rPr>
      </w:pPr>
    </w:p>
    <w:p w:rsidR="00F25006" w:rsidRDefault="00E379DB" w:rsidP="00F25006">
      <w:pPr>
        <w:widowControl w:val="0"/>
        <w:autoSpaceDE w:val="0"/>
        <w:autoSpaceDN w:val="0"/>
        <w:adjustRightInd w:val="0"/>
        <w:spacing w:after="0"/>
        <w:rPr>
          <w:rFonts w:ascii="Verdana" w:hAnsi="Verdana"/>
          <w:sz w:val="20"/>
          <w:szCs w:val="20"/>
          <w:lang w:val="es-MX"/>
        </w:rPr>
      </w:pPr>
      <w:r w:rsidRPr="0009535A">
        <w:rPr>
          <w:rFonts w:ascii="Verdana" w:hAnsi="Verdana"/>
          <w:sz w:val="20"/>
          <w:szCs w:val="20"/>
          <w:lang w:val="es-MX"/>
        </w:rPr>
        <w:t xml:space="preserve">Comuníquese y ejecútese, </w:t>
      </w:r>
    </w:p>
    <w:p w:rsidR="007D0DB2" w:rsidRDefault="007D0DB2" w:rsidP="00F25006">
      <w:pPr>
        <w:widowControl w:val="0"/>
        <w:autoSpaceDE w:val="0"/>
        <w:autoSpaceDN w:val="0"/>
        <w:adjustRightInd w:val="0"/>
        <w:spacing w:after="0"/>
        <w:rPr>
          <w:rFonts w:ascii="Verdana" w:hAnsi="Verdana"/>
          <w:sz w:val="20"/>
          <w:szCs w:val="20"/>
          <w:lang w:val="es-MX"/>
        </w:rPr>
      </w:pPr>
    </w:p>
    <w:p w:rsidR="007D0DB2" w:rsidRDefault="007D0DB2" w:rsidP="00F25006">
      <w:pPr>
        <w:widowControl w:val="0"/>
        <w:autoSpaceDE w:val="0"/>
        <w:autoSpaceDN w:val="0"/>
        <w:adjustRightInd w:val="0"/>
        <w:spacing w:after="0"/>
        <w:rPr>
          <w:rFonts w:ascii="Verdana" w:hAnsi="Verdana"/>
          <w:sz w:val="20"/>
          <w:szCs w:val="20"/>
          <w:lang w:val="es-MX"/>
        </w:rPr>
      </w:pPr>
    </w:p>
    <w:p w:rsidR="00964507" w:rsidRDefault="00964507" w:rsidP="00F25006">
      <w:pPr>
        <w:widowControl w:val="0"/>
        <w:autoSpaceDE w:val="0"/>
        <w:autoSpaceDN w:val="0"/>
        <w:adjustRightInd w:val="0"/>
        <w:spacing w:after="0"/>
        <w:rPr>
          <w:rFonts w:ascii="Verdana" w:hAnsi="Verdana"/>
          <w:sz w:val="20"/>
          <w:szCs w:val="20"/>
          <w:lang w:val="es-MX"/>
        </w:rPr>
      </w:pPr>
    </w:p>
    <w:p w:rsidR="00964507" w:rsidRDefault="00964507" w:rsidP="00F25006">
      <w:pPr>
        <w:widowControl w:val="0"/>
        <w:autoSpaceDE w:val="0"/>
        <w:autoSpaceDN w:val="0"/>
        <w:adjustRightInd w:val="0"/>
        <w:spacing w:after="0"/>
        <w:rPr>
          <w:rFonts w:ascii="Verdana" w:hAnsi="Verdana"/>
          <w:sz w:val="20"/>
          <w:szCs w:val="20"/>
          <w:lang w:val="es-MX"/>
        </w:rPr>
      </w:pPr>
    </w:p>
    <w:p w:rsidR="000F2B30" w:rsidRDefault="000F2B30" w:rsidP="000F2B30">
      <w:pPr>
        <w:widowControl w:val="0"/>
        <w:autoSpaceDE w:val="0"/>
        <w:autoSpaceDN w:val="0"/>
        <w:adjustRightInd w:val="0"/>
        <w:spacing w:after="0" w:line="240" w:lineRule="auto"/>
        <w:ind w:left="7080"/>
        <w:rPr>
          <w:rFonts w:ascii="Verdana" w:hAnsi="Verdana"/>
          <w:sz w:val="20"/>
          <w:szCs w:val="20"/>
          <w:lang w:val="es-MX"/>
        </w:rPr>
      </w:pPr>
      <w:r>
        <w:rPr>
          <w:rFonts w:ascii="Verdana" w:hAnsi="Verdana"/>
          <w:sz w:val="20"/>
          <w:szCs w:val="20"/>
          <w:lang w:val="es-MX"/>
        </w:rPr>
        <w:t xml:space="preserve">  </w:t>
      </w:r>
      <w:r w:rsidRPr="000F2B30">
        <w:rPr>
          <w:rFonts w:ascii="Verdana" w:hAnsi="Verdana"/>
          <w:sz w:val="20"/>
          <w:szCs w:val="20"/>
          <w:lang w:val="es-MX"/>
        </w:rPr>
        <w:t>Roberto F. Caldas</w:t>
      </w:r>
      <w:r w:rsidRPr="0009535A">
        <w:rPr>
          <w:rFonts w:ascii="Verdana" w:hAnsi="Verdana"/>
          <w:sz w:val="20"/>
          <w:szCs w:val="20"/>
          <w:lang w:val="es-MX"/>
        </w:rPr>
        <w:t xml:space="preserve"> </w:t>
      </w:r>
    </w:p>
    <w:p w:rsidR="000F2B30" w:rsidRDefault="000F2B30" w:rsidP="000F2B30">
      <w:pPr>
        <w:widowControl w:val="0"/>
        <w:autoSpaceDE w:val="0"/>
        <w:autoSpaceDN w:val="0"/>
        <w:adjustRightInd w:val="0"/>
        <w:spacing w:after="0" w:line="240" w:lineRule="auto"/>
        <w:ind w:left="7080"/>
        <w:rPr>
          <w:rFonts w:ascii="Verdana" w:hAnsi="Verdana"/>
          <w:sz w:val="20"/>
          <w:szCs w:val="20"/>
          <w:lang w:val="es-MX"/>
        </w:rPr>
      </w:pPr>
      <w:r w:rsidRPr="0009535A">
        <w:rPr>
          <w:rFonts w:ascii="Verdana" w:hAnsi="Verdana"/>
          <w:sz w:val="20"/>
          <w:szCs w:val="20"/>
          <w:lang w:val="es-MX"/>
        </w:rPr>
        <w:t>Presidente</w:t>
      </w:r>
      <w:r>
        <w:rPr>
          <w:rFonts w:ascii="Verdana" w:hAnsi="Verdana"/>
          <w:sz w:val="20"/>
          <w:szCs w:val="20"/>
          <w:lang w:val="es-MX"/>
        </w:rPr>
        <w:t xml:space="preserve"> en ejercicio</w:t>
      </w:r>
    </w:p>
    <w:p w:rsidR="00964507" w:rsidRDefault="00964507" w:rsidP="000F2B30">
      <w:pPr>
        <w:widowControl w:val="0"/>
        <w:autoSpaceDE w:val="0"/>
        <w:autoSpaceDN w:val="0"/>
        <w:adjustRightInd w:val="0"/>
        <w:spacing w:after="0" w:line="240" w:lineRule="auto"/>
        <w:ind w:left="7080"/>
        <w:rPr>
          <w:rFonts w:ascii="Verdana" w:hAnsi="Verdana"/>
          <w:sz w:val="20"/>
          <w:szCs w:val="20"/>
          <w:lang w:val="es-MX"/>
        </w:rPr>
      </w:pPr>
    </w:p>
    <w:p w:rsidR="00964507" w:rsidRDefault="00964507" w:rsidP="000F2B30">
      <w:pPr>
        <w:widowControl w:val="0"/>
        <w:autoSpaceDE w:val="0"/>
        <w:autoSpaceDN w:val="0"/>
        <w:adjustRightInd w:val="0"/>
        <w:spacing w:after="0" w:line="240" w:lineRule="auto"/>
        <w:ind w:left="7080"/>
        <w:rPr>
          <w:rFonts w:ascii="Verdana" w:hAnsi="Verdana"/>
          <w:sz w:val="20"/>
          <w:szCs w:val="20"/>
          <w:lang w:val="es-MX"/>
        </w:rPr>
      </w:pPr>
    </w:p>
    <w:p w:rsidR="00964507" w:rsidRDefault="00964507" w:rsidP="000F2B30">
      <w:pPr>
        <w:widowControl w:val="0"/>
        <w:autoSpaceDE w:val="0"/>
        <w:autoSpaceDN w:val="0"/>
        <w:adjustRightInd w:val="0"/>
        <w:spacing w:after="0" w:line="240" w:lineRule="auto"/>
        <w:ind w:left="7080"/>
        <w:rPr>
          <w:rFonts w:ascii="Verdana" w:hAnsi="Verdana"/>
          <w:sz w:val="20"/>
          <w:szCs w:val="20"/>
          <w:lang w:val="es-MX"/>
        </w:rPr>
      </w:pPr>
    </w:p>
    <w:p w:rsidR="007D0DB2" w:rsidRPr="0009535A" w:rsidRDefault="007D0DB2" w:rsidP="007D0DB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  <w:lang w:val="es-MX"/>
        </w:rPr>
      </w:pPr>
    </w:p>
    <w:p w:rsidR="00E379DB" w:rsidRPr="0009535A" w:rsidRDefault="00E379DB" w:rsidP="00F25006">
      <w:pPr>
        <w:widowControl w:val="0"/>
        <w:autoSpaceDE w:val="0"/>
        <w:autoSpaceDN w:val="0"/>
        <w:adjustRightInd w:val="0"/>
        <w:spacing w:after="0"/>
        <w:rPr>
          <w:rFonts w:ascii="Verdana" w:hAnsi="Verdana"/>
          <w:sz w:val="20"/>
          <w:szCs w:val="20"/>
          <w:lang w:val="es-MX"/>
        </w:rPr>
      </w:pPr>
      <w:r w:rsidRPr="0009535A">
        <w:rPr>
          <w:rFonts w:ascii="Verdana" w:hAnsi="Verdana"/>
          <w:sz w:val="20"/>
          <w:szCs w:val="20"/>
          <w:lang w:val="es-MX"/>
        </w:rPr>
        <w:t>Pablo Saavedra Alessandri</w:t>
      </w:r>
    </w:p>
    <w:p w:rsidR="003151D4" w:rsidRPr="00D15534" w:rsidRDefault="00E379DB" w:rsidP="00D15534">
      <w:pPr>
        <w:widowControl w:val="0"/>
        <w:autoSpaceDE w:val="0"/>
        <w:autoSpaceDN w:val="0"/>
        <w:adjustRightInd w:val="0"/>
        <w:spacing w:after="0"/>
        <w:rPr>
          <w:rFonts w:ascii="Verdana" w:hAnsi="Verdana"/>
          <w:sz w:val="20"/>
          <w:szCs w:val="20"/>
          <w:lang w:val="es-MX"/>
        </w:rPr>
      </w:pPr>
      <w:r w:rsidRPr="0009535A">
        <w:rPr>
          <w:rFonts w:ascii="Verdana" w:hAnsi="Verdana"/>
          <w:sz w:val="20"/>
          <w:szCs w:val="20"/>
          <w:lang w:val="es-MX"/>
        </w:rPr>
        <w:t xml:space="preserve">          Secretario</w:t>
      </w:r>
      <w:r w:rsidRPr="00F469E1">
        <w:rPr>
          <w:rFonts w:ascii="Verdana" w:hAnsi="Verdana"/>
          <w:sz w:val="20"/>
          <w:szCs w:val="20"/>
          <w:lang w:val="es-MX"/>
        </w:rPr>
        <w:t xml:space="preserve"> </w:t>
      </w:r>
    </w:p>
    <w:sectPr w:rsidR="003151D4" w:rsidRPr="00D15534" w:rsidSect="0092526A">
      <w:headerReference w:type="default" r:id="rId8"/>
      <w:pgSz w:w="12240" w:h="15840"/>
      <w:pgMar w:top="1418" w:right="1134" w:bottom="141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1FA" w:rsidRDefault="004611FA" w:rsidP="00CA6AB4">
      <w:pPr>
        <w:spacing w:after="0" w:line="240" w:lineRule="auto"/>
      </w:pPr>
      <w:r>
        <w:separator/>
      </w:r>
    </w:p>
  </w:endnote>
  <w:endnote w:type="continuationSeparator" w:id="0">
    <w:p w:rsidR="004611FA" w:rsidRDefault="004611FA" w:rsidP="00CA6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Palatino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1FA" w:rsidRDefault="004611FA" w:rsidP="00CA6AB4">
      <w:pPr>
        <w:spacing w:after="0" w:line="240" w:lineRule="auto"/>
      </w:pPr>
      <w:r>
        <w:separator/>
      </w:r>
    </w:p>
  </w:footnote>
  <w:footnote w:type="continuationSeparator" w:id="0">
    <w:p w:rsidR="004611FA" w:rsidRDefault="004611FA" w:rsidP="00CA6AB4">
      <w:pPr>
        <w:spacing w:after="0" w:line="240" w:lineRule="auto"/>
      </w:pPr>
      <w:r>
        <w:continuationSeparator/>
      </w:r>
    </w:p>
  </w:footnote>
  <w:footnote w:id="1">
    <w:p w:rsidR="00E73BC2" w:rsidRPr="005C7A50" w:rsidRDefault="00E73BC2" w:rsidP="00ED1985">
      <w:pPr>
        <w:pStyle w:val="Footnotes"/>
        <w:tabs>
          <w:tab w:val="clear" w:pos="567"/>
          <w:tab w:val="left" w:pos="426"/>
        </w:tabs>
        <w:spacing w:before="120" w:after="120"/>
      </w:pPr>
      <w:r w:rsidRPr="005C7A50">
        <w:rPr>
          <w:rStyle w:val="FootnoteReference"/>
        </w:rPr>
        <w:t>*</w:t>
      </w:r>
      <w:r w:rsidRPr="005C7A50">
        <w:t xml:space="preserve"> </w:t>
      </w:r>
      <w:r w:rsidRPr="005C7A50">
        <w:tab/>
        <w:t>El Presidente de la Corte,</w:t>
      </w:r>
      <w:r w:rsidRPr="005C7A50">
        <w:rPr>
          <w:rFonts w:cs="Times New Roman"/>
        </w:rPr>
        <w:t xml:space="preserve"> </w:t>
      </w:r>
      <w:r w:rsidRPr="005C7A50">
        <w:t>Juez Humberto Antonio Sierra Porto, de nacionalidad colombiana, no participó en el conocimiento</w:t>
      </w:r>
      <w:r>
        <w:t xml:space="preserve"> y deliberación de la presente Resolución</w:t>
      </w:r>
      <w:r w:rsidRPr="005C7A50">
        <w:t>, de conformidad con lo dispuesto en el artículo 19.1 del Reglamento de la Corte. Por tal motivo, de conformidad con los artículos 4.2 y 5 del Reglamento de</w:t>
      </w:r>
      <w:r>
        <w:t xml:space="preserve"> este</w:t>
      </w:r>
      <w:r w:rsidRPr="005C7A50">
        <w:t xml:space="preserve"> Tribunal, el Juez Roberto F. Caldas, Vicepresidente de la Corte, asumió la Presidencia en ejercicio respecto del presente caso. </w:t>
      </w:r>
    </w:p>
  </w:footnote>
  <w:footnote w:id="2">
    <w:p w:rsidR="00E73BC2" w:rsidRDefault="00E73BC2" w:rsidP="00F45A85">
      <w:pPr>
        <w:pStyle w:val="FootnoteText"/>
        <w:jc w:val="both"/>
        <w:rPr>
          <w:rFonts w:ascii="Verdana" w:hAnsi="Verdana"/>
          <w:sz w:val="16"/>
          <w:szCs w:val="16"/>
          <w:lang w:val="es-CR"/>
        </w:rPr>
      </w:pPr>
      <w:r w:rsidRPr="00EF35C3">
        <w:rPr>
          <w:rStyle w:val="FootnoteReference"/>
          <w:rFonts w:ascii="Verdana" w:hAnsi="Verdana"/>
          <w:sz w:val="16"/>
          <w:szCs w:val="16"/>
        </w:rPr>
        <w:footnoteRef/>
      </w:r>
      <w:r w:rsidRPr="00EF35C3">
        <w:rPr>
          <w:rFonts w:ascii="Verdana" w:hAnsi="Verdana"/>
          <w:sz w:val="16"/>
          <w:szCs w:val="16"/>
          <w:lang w:val="es-CR"/>
        </w:rPr>
        <w:t xml:space="preserve"> </w:t>
      </w:r>
      <w:r>
        <w:rPr>
          <w:rFonts w:ascii="Verdana" w:hAnsi="Verdana"/>
          <w:sz w:val="16"/>
          <w:szCs w:val="16"/>
          <w:lang w:val="es-CR"/>
        </w:rPr>
        <w:tab/>
        <w:t>E</w:t>
      </w:r>
      <w:r w:rsidRPr="00EF35C3">
        <w:rPr>
          <w:rFonts w:ascii="Verdana" w:hAnsi="Verdana"/>
          <w:sz w:val="16"/>
          <w:szCs w:val="16"/>
          <w:lang w:val="es-CR"/>
        </w:rPr>
        <w:t xml:space="preserve">l Grupo Interdisciplinario </w:t>
      </w:r>
      <w:r>
        <w:rPr>
          <w:rFonts w:ascii="Verdana" w:hAnsi="Verdana"/>
          <w:sz w:val="16"/>
          <w:szCs w:val="16"/>
          <w:lang w:val="es-CR"/>
        </w:rPr>
        <w:t>por los</w:t>
      </w:r>
      <w:r w:rsidRPr="00EF35C3">
        <w:rPr>
          <w:rFonts w:ascii="Verdana" w:hAnsi="Verdana"/>
          <w:sz w:val="16"/>
          <w:szCs w:val="16"/>
          <w:lang w:val="es-CR"/>
        </w:rPr>
        <w:t xml:space="preserve"> Derechos Humanos</w:t>
      </w:r>
      <w:r>
        <w:rPr>
          <w:rFonts w:ascii="Verdana" w:hAnsi="Verdana"/>
          <w:sz w:val="16"/>
          <w:szCs w:val="16"/>
          <w:lang w:val="es-CR"/>
        </w:rPr>
        <w:t xml:space="preserve"> ejerce la representación de las presuntas víctimas ante la Corte. Actuó también como organización peticionaria ante la Comisión, de acuerdo a lo informado por ésta. </w:t>
      </w:r>
    </w:p>
    <w:p w:rsidR="00E73BC2" w:rsidRPr="00EF35C3" w:rsidRDefault="00E73BC2" w:rsidP="00F45A85">
      <w:pPr>
        <w:pStyle w:val="FootnoteText"/>
        <w:jc w:val="both"/>
        <w:rPr>
          <w:rFonts w:ascii="Verdana" w:hAnsi="Verdana"/>
          <w:sz w:val="16"/>
          <w:szCs w:val="16"/>
          <w:lang w:val="es-CR"/>
        </w:rPr>
      </w:pPr>
      <w:r w:rsidRPr="00EF35C3">
        <w:rPr>
          <w:rFonts w:ascii="Verdana" w:hAnsi="Verdana"/>
          <w:sz w:val="16"/>
          <w:szCs w:val="16"/>
          <w:lang w:val="es-CR"/>
        </w:rPr>
        <w:t xml:space="preserve"> </w:t>
      </w:r>
    </w:p>
  </w:footnote>
  <w:footnote w:id="3">
    <w:p w:rsidR="00E73BC2" w:rsidRPr="007646A1" w:rsidRDefault="00E73BC2" w:rsidP="00631930">
      <w:pPr>
        <w:pStyle w:val="FootnoteText"/>
        <w:jc w:val="both"/>
        <w:rPr>
          <w:lang w:val="es-MX"/>
        </w:rPr>
      </w:pPr>
      <w:r>
        <w:rPr>
          <w:rStyle w:val="FootnoteReference"/>
        </w:rPr>
        <w:footnoteRef/>
      </w:r>
      <w:r w:rsidRPr="009E0083">
        <w:rPr>
          <w:lang w:val="es-CR"/>
        </w:rPr>
        <w:t xml:space="preserve"> </w:t>
      </w:r>
      <w:r>
        <w:rPr>
          <w:lang w:val="es-MX"/>
        </w:rPr>
        <w:tab/>
      </w:r>
      <w:r w:rsidRPr="00D6734D">
        <w:rPr>
          <w:rFonts w:ascii="Verdana" w:hAnsi="Verdana"/>
          <w:sz w:val="16"/>
          <w:szCs w:val="16"/>
          <w:lang w:val="es-MX"/>
        </w:rPr>
        <w:t xml:space="preserve">Ver </w:t>
      </w:r>
      <w:r w:rsidRPr="00D6734D">
        <w:rPr>
          <w:rFonts w:ascii="Verdana" w:hAnsi="Verdana"/>
          <w:sz w:val="16"/>
          <w:szCs w:val="16"/>
          <w:lang w:val="es-ES"/>
        </w:rPr>
        <w:t>la declaración jurada de 21 de septiembre de 2013</w:t>
      </w:r>
      <w:r>
        <w:rPr>
          <w:rFonts w:ascii="Verdana" w:hAnsi="Verdana"/>
          <w:sz w:val="16"/>
          <w:szCs w:val="16"/>
          <w:lang w:val="es-ES"/>
        </w:rPr>
        <w:t xml:space="preserve"> firmada por</w:t>
      </w:r>
      <w:r w:rsidRPr="00D6734D">
        <w:rPr>
          <w:rFonts w:ascii="Verdana" w:hAnsi="Verdana"/>
          <w:sz w:val="16"/>
          <w:szCs w:val="16"/>
          <w:lang w:val="es-ES"/>
        </w:rPr>
        <w:t xml:space="preserve"> </w:t>
      </w:r>
      <w:r w:rsidR="003F157C">
        <w:rPr>
          <w:rFonts w:ascii="Verdana" w:hAnsi="Verdana"/>
          <w:sz w:val="16"/>
          <w:szCs w:val="16"/>
          <w:lang w:val="es-ES"/>
        </w:rPr>
        <w:t>“</w:t>
      </w:r>
      <w:r w:rsidRPr="00F750F3">
        <w:rPr>
          <w:rFonts w:ascii="Verdana" w:hAnsi="Verdana"/>
          <w:sz w:val="16"/>
          <w:szCs w:val="16"/>
          <w:lang w:val="es-MX"/>
        </w:rPr>
        <w:t>Mery del Socorro Naranjo Jiménez</w:t>
      </w:r>
      <w:r w:rsidR="003F157C">
        <w:rPr>
          <w:rFonts w:ascii="Verdana" w:hAnsi="Verdana"/>
          <w:sz w:val="16"/>
          <w:szCs w:val="16"/>
          <w:lang w:val="es-MX"/>
        </w:rPr>
        <w:t>”</w:t>
      </w:r>
      <w:r w:rsidRPr="00F750F3">
        <w:rPr>
          <w:rFonts w:ascii="Verdana" w:hAnsi="Verdana"/>
          <w:sz w:val="16"/>
          <w:szCs w:val="16"/>
          <w:lang w:val="es-MX"/>
        </w:rPr>
        <w:t xml:space="preserve">, </w:t>
      </w:r>
      <w:r w:rsidR="003F157C">
        <w:rPr>
          <w:rFonts w:ascii="Verdana" w:hAnsi="Verdana"/>
          <w:sz w:val="16"/>
          <w:szCs w:val="16"/>
          <w:lang w:val="es-MX"/>
        </w:rPr>
        <w:t>“</w:t>
      </w:r>
      <w:r w:rsidRPr="00F750F3">
        <w:rPr>
          <w:rFonts w:ascii="Verdana" w:hAnsi="Verdana"/>
          <w:sz w:val="16"/>
          <w:szCs w:val="16"/>
          <w:lang w:val="es-MX"/>
        </w:rPr>
        <w:t>María del Socorro Mosquera Londoño</w:t>
      </w:r>
      <w:r w:rsidR="003F157C">
        <w:rPr>
          <w:rFonts w:ascii="Verdana" w:hAnsi="Verdana"/>
          <w:sz w:val="16"/>
          <w:szCs w:val="16"/>
          <w:lang w:val="es-MX"/>
        </w:rPr>
        <w:t>”</w:t>
      </w:r>
      <w:r w:rsidRPr="00F750F3">
        <w:rPr>
          <w:rFonts w:ascii="Verdana" w:hAnsi="Verdana"/>
          <w:sz w:val="16"/>
          <w:szCs w:val="16"/>
          <w:lang w:val="es-MX"/>
        </w:rPr>
        <w:t xml:space="preserve">, </w:t>
      </w:r>
      <w:r w:rsidR="003F157C">
        <w:rPr>
          <w:rFonts w:ascii="Verdana" w:hAnsi="Verdana"/>
          <w:sz w:val="16"/>
          <w:szCs w:val="16"/>
          <w:lang w:val="es-MX"/>
        </w:rPr>
        <w:t>“</w:t>
      </w:r>
      <w:r w:rsidRPr="00F750F3">
        <w:rPr>
          <w:rFonts w:ascii="Verdana" w:hAnsi="Verdana"/>
          <w:sz w:val="16"/>
          <w:szCs w:val="16"/>
          <w:lang w:val="es-MX"/>
        </w:rPr>
        <w:t>Luz Dary Ospina Bastidas</w:t>
      </w:r>
      <w:r w:rsidR="003F157C">
        <w:rPr>
          <w:rFonts w:ascii="Verdana" w:hAnsi="Verdana"/>
          <w:sz w:val="16"/>
          <w:szCs w:val="16"/>
          <w:lang w:val="es-MX"/>
        </w:rPr>
        <w:t>”</w:t>
      </w:r>
      <w:r>
        <w:rPr>
          <w:rFonts w:ascii="Verdana" w:hAnsi="Verdana"/>
          <w:sz w:val="16"/>
          <w:szCs w:val="16"/>
          <w:lang w:val="es-MX"/>
        </w:rPr>
        <w:t xml:space="preserve">, </w:t>
      </w:r>
      <w:r w:rsidR="003F157C">
        <w:rPr>
          <w:rFonts w:ascii="Verdana" w:hAnsi="Verdana"/>
          <w:sz w:val="16"/>
          <w:szCs w:val="16"/>
          <w:lang w:val="es-MX"/>
        </w:rPr>
        <w:t>“</w:t>
      </w:r>
      <w:r>
        <w:rPr>
          <w:rFonts w:ascii="Verdana" w:hAnsi="Verdana"/>
          <w:sz w:val="16"/>
          <w:szCs w:val="16"/>
          <w:lang w:val="es-MX"/>
        </w:rPr>
        <w:t>Miriam Eugenia Rua Figueroa</w:t>
      </w:r>
      <w:r w:rsidR="003F157C">
        <w:rPr>
          <w:rFonts w:ascii="Verdana" w:hAnsi="Verdana"/>
          <w:sz w:val="16"/>
          <w:szCs w:val="16"/>
          <w:lang w:val="es-MX"/>
        </w:rPr>
        <w:t>”</w:t>
      </w:r>
      <w:r>
        <w:rPr>
          <w:rFonts w:ascii="Verdana" w:hAnsi="Verdana"/>
          <w:sz w:val="16"/>
          <w:szCs w:val="16"/>
          <w:lang w:val="es-MX"/>
        </w:rPr>
        <w:t xml:space="preserve"> y </w:t>
      </w:r>
      <w:r w:rsidR="003F157C">
        <w:rPr>
          <w:rFonts w:ascii="Verdana" w:hAnsi="Verdana"/>
          <w:sz w:val="16"/>
          <w:szCs w:val="16"/>
          <w:lang w:val="es-MX"/>
        </w:rPr>
        <w:t>“</w:t>
      </w:r>
      <w:r w:rsidRPr="00F750F3">
        <w:rPr>
          <w:rFonts w:ascii="Verdana" w:hAnsi="Verdana"/>
          <w:sz w:val="16"/>
          <w:szCs w:val="16"/>
          <w:lang w:val="es-MX"/>
        </w:rPr>
        <w:t>Mónica Dulfari Orozco Yarce</w:t>
      </w:r>
      <w:r w:rsidR="003F157C">
        <w:rPr>
          <w:rFonts w:ascii="Verdana" w:hAnsi="Verdana"/>
          <w:sz w:val="16"/>
          <w:szCs w:val="16"/>
          <w:lang w:val="es-MX"/>
        </w:rPr>
        <w:t>”</w:t>
      </w:r>
      <w:r>
        <w:rPr>
          <w:rFonts w:ascii="Verdana" w:hAnsi="Verdana"/>
          <w:sz w:val="16"/>
          <w:szCs w:val="16"/>
          <w:lang w:val="es-MX"/>
        </w:rPr>
        <w:t xml:space="preserve"> </w:t>
      </w:r>
      <w:r w:rsidRPr="00D6734D">
        <w:rPr>
          <w:rFonts w:ascii="Verdana" w:hAnsi="Verdana"/>
          <w:sz w:val="16"/>
          <w:szCs w:val="16"/>
          <w:lang w:val="es-ES"/>
        </w:rPr>
        <w:t xml:space="preserve">y </w:t>
      </w:r>
      <w:r w:rsidRPr="00040BC4">
        <w:rPr>
          <w:rFonts w:ascii="Verdana" w:hAnsi="Verdana"/>
          <w:sz w:val="16"/>
          <w:szCs w:val="16"/>
          <w:lang w:val="es-MX"/>
        </w:rPr>
        <w:t>los documentos adjuntos al escrito de 30 de octubre de 2014</w:t>
      </w:r>
      <w:r w:rsidRPr="00F750F3">
        <w:rPr>
          <w:rFonts w:ascii="Verdana" w:hAnsi="Verdana"/>
          <w:sz w:val="16"/>
          <w:szCs w:val="16"/>
          <w:lang w:val="es-MX"/>
        </w:rPr>
        <w:t>, correspondientes a declaraciones bajo juramento ante un personero delegado de la Personería de Medellín</w:t>
      </w:r>
      <w:r>
        <w:rPr>
          <w:rFonts w:ascii="Verdana" w:hAnsi="Verdana"/>
          <w:sz w:val="16"/>
          <w:szCs w:val="16"/>
          <w:lang w:val="es-MX"/>
        </w:rPr>
        <w:t xml:space="preserve">, por las que quien dijo ser el “hermano” de “Miryam Eugenia Rua Figueroa” y otras cuatro personas que manifestaron “conoce[r] de vista, trato y comunicación” a las otras presuntas víctimas referidas, indicaron, </w:t>
      </w:r>
      <w:r>
        <w:rPr>
          <w:rFonts w:ascii="Verdana" w:hAnsi="Verdana"/>
          <w:i/>
          <w:sz w:val="16"/>
          <w:szCs w:val="16"/>
          <w:lang w:val="es-MX"/>
        </w:rPr>
        <w:t>inter alia</w:t>
      </w:r>
      <w:r>
        <w:rPr>
          <w:rFonts w:ascii="Verdana" w:hAnsi="Verdana"/>
          <w:sz w:val="16"/>
          <w:szCs w:val="16"/>
          <w:lang w:val="es-MX"/>
        </w:rPr>
        <w:t>, que las cinco presuntas víctimas antes nombradas “se encuentra[n] desempleadas”. Ver también</w:t>
      </w:r>
      <w:r w:rsidRPr="00F750F3">
        <w:rPr>
          <w:rFonts w:ascii="Verdana" w:hAnsi="Verdana"/>
          <w:sz w:val="16"/>
          <w:szCs w:val="16"/>
          <w:lang w:val="es-MX"/>
        </w:rPr>
        <w:t xml:space="preserve"> los </w:t>
      </w:r>
      <w:r>
        <w:rPr>
          <w:rFonts w:ascii="Verdana" w:hAnsi="Verdana"/>
          <w:sz w:val="16"/>
          <w:szCs w:val="16"/>
          <w:lang w:val="es-MX"/>
        </w:rPr>
        <w:t>c</w:t>
      </w:r>
      <w:r w:rsidRPr="00F750F3">
        <w:rPr>
          <w:rFonts w:ascii="Verdana" w:hAnsi="Verdana"/>
          <w:sz w:val="16"/>
          <w:szCs w:val="16"/>
          <w:lang w:val="es-MX"/>
        </w:rPr>
        <w:t>ertificados del SISBEN (Sistema de Identificación de Potenciales Beneficiarios de Programas Sociales)</w:t>
      </w:r>
      <w:r>
        <w:rPr>
          <w:rFonts w:ascii="Verdana" w:hAnsi="Verdana"/>
          <w:sz w:val="16"/>
          <w:szCs w:val="16"/>
          <w:lang w:val="es-MX"/>
        </w:rPr>
        <w:t xml:space="preserve">, también adjuntos al escrito de 30 de octubre de 2014. Por medio de dicho escrito, los representantes remitieron aclaraciones y documentación requerida por la Secretaría de la Corte el 23 de octubre de 2014. En esa última fecha la Secretaría de la Corte había indicado a los representantes, </w:t>
      </w:r>
      <w:r>
        <w:rPr>
          <w:rFonts w:ascii="Verdana" w:hAnsi="Verdana"/>
          <w:i/>
          <w:sz w:val="16"/>
          <w:szCs w:val="16"/>
          <w:lang w:val="es-MX"/>
        </w:rPr>
        <w:t>inter alia</w:t>
      </w:r>
      <w:r>
        <w:rPr>
          <w:rFonts w:ascii="Verdana" w:hAnsi="Verdana"/>
          <w:sz w:val="16"/>
          <w:szCs w:val="16"/>
          <w:lang w:val="es-MX"/>
        </w:rPr>
        <w:t>, que “el 8 de octubre</w:t>
      </w:r>
      <w:r w:rsidRPr="00F750F3">
        <w:rPr>
          <w:rFonts w:ascii="Verdana" w:hAnsi="Verdana"/>
          <w:sz w:val="16"/>
          <w:szCs w:val="16"/>
          <w:lang w:val="es-MX"/>
        </w:rPr>
        <w:t xml:space="preserve"> </w:t>
      </w:r>
      <w:r>
        <w:rPr>
          <w:rFonts w:ascii="Verdana" w:hAnsi="Verdana"/>
          <w:sz w:val="16"/>
          <w:szCs w:val="16"/>
          <w:lang w:val="es-MX"/>
        </w:rPr>
        <w:t>[de 2014] fue recibida […] copia de la declaración bajo juramento [de 21 de septiembre de 2013] de algunas de las presuntas víctimas, relacionada con su solicitud de ‘ser aceptada en el Fondo Legal de Víctimas’”, e “h[izo] notar que ni junto a ese acto ni en el resto de la documentación presentada por los representantes consta[ban] documentos que acrediten el ‘estado de pobreza’ de las presuntas víctimas”.</w:t>
      </w:r>
      <w:r>
        <w:rPr>
          <w:lang w:val="es-MX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BC2" w:rsidRDefault="00AD090F">
    <w:pPr>
      <w:pStyle w:val="Header"/>
      <w:jc w:val="center"/>
    </w:pPr>
    <w:r>
      <w:fldChar w:fldCharType="begin"/>
    </w:r>
    <w:r w:rsidR="006757C5">
      <w:instrText xml:space="preserve"> PAGE   \* MERGEFORMAT </w:instrText>
    </w:r>
    <w:r>
      <w:fldChar w:fldCharType="separate"/>
    </w:r>
    <w:r w:rsidR="009138C0">
      <w:rPr>
        <w:noProof/>
      </w:rPr>
      <w:t>2</w:t>
    </w:r>
    <w:r>
      <w:rPr>
        <w:noProof/>
      </w:rPr>
      <w:fldChar w:fldCharType="end"/>
    </w:r>
  </w:p>
  <w:p w:rsidR="00E73BC2" w:rsidRDefault="00E73BC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E5FEE"/>
    <w:multiLevelType w:val="hybridMultilevel"/>
    <w:tmpl w:val="08A01E9A"/>
    <w:lvl w:ilvl="0" w:tplc="C6CC379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17609"/>
    <w:multiLevelType w:val="hybridMultilevel"/>
    <w:tmpl w:val="B852C30A"/>
    <w:lvl w:ilvl="0" w:tplc="E026B7F4">
      <w:start w:val="1"/>
      <w:numFmt w:val="decimal"/>
      <w:lvlText w:val="%1."/>
      <w:lvlJc w:val="right"/>
      <w:pPr>
        <w:ind w:left="540" w:hanging="360"/>
      </w:pPr>
      <w:rPr>
        <w:rFonts w:ascii="Verdana" w:hAnsi="Verdana" w:cs="Verdana" w:hint="default"/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3C966A3"/>
    <w:multiLevelType w:val="hybridMultilevel"/>
    <w:tmpl w:val="F9C0EFD2"/>
    <w:lvl w:ilvl="0" w:tplc="D5DCF596">
      <w:start w:val="1"/>
      <w:numFmt w:val="decimal"/>
      <w:lvlText w:val="%1."/>
      <w:lvlJc w:val="right"/>
      <w:pPr>
        <w:ind w:left="360" w:hanging="360"/>
      </w:pPr>
      <w:rPr>
        <w:rFonts w:ascii="Verdana" w:hAnsi="Verdana" w:cs="Verdana" w:hint="default"/>
        <w:b w:val="0"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C125BDC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38404A"/>
    <w:multiLevelType w:val="hybridMultilevel"/>
    <w:tmpl w:val="CAB04AD4"/>
    <w:lvl w:ilvl="0" w:tplc="06E03C86">
      <w:start w:val="1"/>
      <w:numFmt w:val="decimal"/>
      <w:lvlText w:val="%1."/>
      <w:lvlJc w:val="left"/>
      <w:pPr>
        <w:tabs>
          <w:tab w:val="num" w:pos="720"/>
        </w:tabs>
      </w:pPr>
      <w:rPr>
        <w:rFonts w:ascii="Verdana" w:hAnsi="Verdana" w:cs="Times New Roman" w:hint="default"/>
        <w:b w:val="0"/>
        <w:i w:val="0"/>
        <w:color w:val="auto"/>
        <w:sz w:val="20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F3A4915"/>
    <w:multiLevelType w:val="hybridMultilevel"/>
    <w:tmpl w:val="9F60BC5C"/>
    <w:lvl w:ilvl="0" w:tplc="542817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A43E8E"/>
    <w:multiLevelType w:val="hybridMultilevel"/>
    <w:tmpl w:val="1C2410EC"/>
    <w:lvl w:ilvl="0" w:tplc="E026B7F4">
      <w:start w:val="1"/>
      <w:numFmt w:val="decimal"/>
      <w:lvlText w:val="%1."/>
      <w:lvlJc w:val="right"/>
      <w:pPr>
        <w:ind w:left="540" w:hanging="360"/>
      </w:pPr>
      <w:rPr>
        <w:rFonts w:ascii="Verdana" w:hAnsi="Verdana" w:cs="Verdana" w:hint="default"/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2E57EB5"/>
    <w:multiLevelType w:val="hybridMultilevel"/>
    <w:tmpl w:val="B75E3D0C"/>
    <w:lvl w:ilvl="0" w:tplc="C93A3D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2537A9"/>
    <w:multiLevelType w:val="hybridMultilevel"/>
    <w:tmpl w:val="B3F42A4C"/>
    <w:lvl w:ilvl="0" w:tplc="E026B7F4">
      <w:start w:val="1"/>
      <w:numFmt w:val="decimal"/>
      <w:lvlText w:val="%1."/>
      <w:lvlJc w:val="right"/>
      <w:pPr>
        <w:ind w:left="540" w:hanging="360"/>
      </w:pPr>
      <w:rPr>
        <w:rFonts w:ascii="Verdana" w:hAnsi="Verdana" w:cs="Verdana" w:hint="default"/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6026572"/>
    <w:multiLevelType w:val="hybridMultilevel"/>
    <w:tmpl w:val="32540896"/>
    <w:lvl w:ilvl="0" w:tplc="EA4C0E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B91F07"/>
    <w:multiLevelType w:val="hybridMultilevel"/>
    <w:tmpl w:val="25965F6E"/>
    <w:lvl w:ilvl="0" w:tplc="542817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696402"/>
    <w:multiLevelType w:val="hybridMultilevel"/>
    <w:tmpl w:val="C276B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C27779"/>
    <w:multiLevelType w:val="multilevel"/>
    <w:tmpl w:val="38DA8E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b w:val="0"/>
        <w:i/>
        <w:sz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2">
    <w:nsid w:val="7BF53360"/>
    <w:multiLevelType w:val="hybridMultilevel"/>
    <w:tmpl w:val="F8045786"/>
    <w:lvl w:ilvl="0" w:tplc="A278865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9152B0"/>
    <w:multiLevelType w:val="hybridMultilevel"/>
    <w:tmpl w:val="C40E0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8"/>
  </w:num>
  <w:num w:numId="5">
    <w:abstractNumId w:val="2"/>
  </w:num>
  <w:num w:numId="6">
    <w:abstractNumId w:val="0"/>
  </w:num>
  <w:num w:numId="7">
    <w:abstractNumId w:val="7"/>
  </w:num>
  <w:num w:numId="8">
    <w:abstractNumId w:val="3"/>
  </w:num>
  <w:num w:numId="9">
    <w:abstractNumId w:val="6"/>
  </w:num>
  <w:num w:numId="10">
    <w:abstractNumId w:val="4"/>
  </w:num>
  <w:num w:numId="11">
    <w:abstractNumId w:val="11"/>
  </w:num>
  <w:num w:numId="12">
    <w:abstractNumId w:val="9"/>
  </w:num>
  <w:num w:numId="13">
    <w:abstractNumId w:val="1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160E3"/>
    <w:rsid w:val="000038C5"/>
    <w:rsid w:val="000100A4"/>
    <w:rsid w:val="000236A3"/>
    <w:rsid w:val="00032076"/>
    <w:rsid w:val="0003316B"/>
    <w:rsid w:val="00033D28"/>
    <w:rsid w:val="00037F12"/>
    <w:rsid w:val="00040BC4"/>
    <w:rsid w:val="00043266"/>
    <w:rsid w:val="00046469"/>
    <w:rsid w:val="000534ED"/>
    <w:rsid w:val="00056901"/>
    <w:rsid w:val="00063674"/>
    <w:rsid w:val="00066A4E"/>
    <w:rsid w:val="000733BA"/>
    <w:rsid w:val="00073FD8"/>
    <w:rsid w:val="00075982"/>
    <w:rsid w:val="00076141"/>
    <w:rsid w:val="00076350"/>
    <w:rsid w:val="000777C9"/>
    <w:rsid w:val="000808CB"/>
    <w:rsid w:val="00084672"/>
    <w:rsid w:val="0008513C"/>
    <w:rsid w:val="00090DE3"/>
    <w:rsid w:val="00092219"/>
    <w:rsid w:val="0009535A"/>
    <w:rsid w:val="000969D8"/>
    <w:rsid w:val="000A05EF"/>
    <w:rsid w:val="000A0F62"/>
    <w:rsid w:val="000A3A14"/>
    <w:rsid w:val="000A7D63"/>
    <w:rsid w:val="000B0E23"/>
    <w:rsid w:val="000B38F2"/>
    <w:rsid w:val="000C38E2"/>
    <w:rsid w:val="000D0AFF"/>
    <w:rsid w:val="000D1E61"/>
    <w:rsid w:val="000E08B0"/>
    <w:rsid w:val="000E409A"/>
    <w:rsid w:val="000E492A"/>
    <w:rsid w:val="000F2B30"/>
    <w:rsid w:val="000F4149"/>
    <w:rsid w:val="000F50CF"/>
    <w:rsid w:val="00100BBA"/>
    <w:rsid w:val="00101B9B"/>
    <w:rsid w:val="00102736"/>
    <w:rsid w:val="001210B5"/>
    <w:rsid w:val="001232EE"/>
    <w:rsid w:val="00123E4E"/>
    <w:rsid w:val="00125662"/>
    <w:rsid w:val="00130193"/>
    <w:rsid w:val="001307A5"/>
    <w:rsid w:val="00131F28"/>
    <w:rsid w:val="00134E77"/>
    <w:rsid w:val="00142BC7"/>
    <w:rsid w:val="00143F77"/>
    <w:rsid w:val="00153DF6"/>
    <w:rsid w:val="0015782C"/>
    <w:rsid w:val="0016048E"/>
    <w:rsid w:val="001656C8"/>
    <w:rsid w:val="0017358A"/>
    <w:rsid w:val="00173710"/>
    <w:rsid w:val="001817CB"/>
    <w:rsid w:val="001830EB"/>
    <w:rsid w:val="00185D4B"/>
    <w:rsid w:val="001959B2"/>
    <w:rsid w:val="001A00D0"/>
    <w:rsid w:val="001A3060"/>
    <w:rsid w:val="001A3D4C"/>
    <w:rsid w:val="001A7056"/>
    <w:rsid w:val="001C026B"/>
    <w:rsid w:val="001C27A0"/>
    <w:rsid w:val="001C2BE5"/>
    <w:rsid w:val="001C3F6C"/>
    <w:rsid w:val="001C4777"/>
    <w:rsid w:val="001D32BF"/>
    <w:rsid w:val="001D3F17"/>
    <w:rsid w:val="001D4575"/>
    <w:rsid w:val="001D52DA"/>
    <w:rsid w:val="001D6BE6"/>
    <w:rsid w:val="001D6FF0"/>
    <w:rsid w:val="001E6AC5"/>
    <w:rsid w:val="001E7E08"/>
    <w:rsid w:val="001F3AD6"/>
    <w:rsid w:val="002101D8"/>
    <w:rsid w:val="00224326"/>
    <w:rsid w:val="00236F75"/>
    <w:rsid w:val="00242E7A"/>
    <w:rsid w:val="00244088"/>
    <w:rsid w:val="002479ED"/>
    <w:rsid w:val="00256922"/>
    <w:rsid w:val="00257514"/>
    <w:rsid w:val="0026663E"/>
    <w:rsid w:val="00280179"/>
    <w:rsid w:val="00280332"/>
    <w:rsid w:val="002844D2"/>
    <w:rsid w:val="00285ED7"/>
    <w:rsid w:val="002B06AD"/>
    <w:rsid w:val="002B101F"/>
    <w:rsid w:val="002B2729"/>
    <w:rsid w:val="002C265C"/>
    <w:rsid w:val="002C3292"/>
    <w:rsid w:val="002D109A"/>
    <w:rsid w:val="002D1A09"/>
    <w:rsid w:val="002D2CE6"/>
    <w:rsid w:val="002D4191"/>
    <w:rsid w:val="002D5DAB"/>
    <w:rsid w:val="002E1ACE"/>
    <w:rsid w:val="002F00BC"/>
    <w:rsid w:val="002F0D63"/>
    <w:rsid w:val="002F5C73"/>
    <w:rsid w:val="00302774"/>
    <w:rsid w:val="0031128D"/>
    <w:rsid w:val="00312C71"/>
    <w:rsid w:val="003151D4"/>
    <w:rsid w:val="00315E48"/>
    <w:rsid w:val="00316DD7"/>
    <w:rsid w:val="00324D31"/>
    <w:rsid w:val="003436CE"/>
    <w:rsid w:val="00346767"/>
    <w:rsid w:val="00364821"/>
    <w:rsid w:val="003715C5"/>
    <w:rsid w:val="003731B6"/>
    <w:rsid w:val="00385821"/>
    <w:rsid w:val="003907BE"/>
    <w:rsid w:val="003A0D47"/>
    <w:rsid w:val="003A5B88"/>
    <w:rsid w:val="003B5D89"/>
    <w:rsid w:val="003C513C"/>
    <w:rsid w:val="003C6836"/>
    <w:rsid w:val="003C7812"/>
    <w:rsid w:val="003D286F"/>
    <w:rsid w:val="003D50C7"/>
    <w:rsid w:val="003D51CF"/>
    <w:rsid w:val="003D6F0E"/>
    <w:rsid w:val="003E0993"/>
    <w:rsid w:val="003E1573"/>
    <w:rsid w:val="003E2A84"/>
    <w:rsid w:val="003F157C"/>
    <w:rsid w:val="003F3CF7"/>
    <w:rsid w:val="0040011D"/>
    <w:rsid w:val="00402FCC"/>
    <w:rsid w:val="00403678"/>
    <w:rsid w:val="00404AB5"/>
    <w:rsid w:val="00404F8A"/>
    <w:rsid w:val="004127DA"/>
    <w:rsid w:val="00420EBA"/>
    <w:rsid w:val="00426843"/>
    <w:rsid w:val="0042797F"/>
    <w:rsid w:val="00430608"/>
    <w:rsid w:val="0043071D"/>
    <w:rsid w:val="0043362D"/>
    <w:rsid w:val="00435626"/>
    <w:rsid w:val="00440F3F"/>
    <w:rsid w:val="004424C6"/>
    <w:rsid w:val="0045418F"/>
    <w:rsid w:val="004546AB"/>
    <w:rsid w:val="004575B9"/>
    <w:rsid w:val="0046091C"/>
    <w:rsid w:val="004611FA"/>
    <w:rsid w:val="00463DF6"/>
    <w:rsid w:val="00471D38"/>
    <w:rsid w:val="00477E29"/>
    <w:rsid w:val="004817EA"/>
    <w:rsid w:val="0048768D"/>
    <w:rsid w:val="004948F8"/>
    <w:rsid w:val="00496374"/>
    <w:rsid w:val="004B15CE"/>
    <w:rsid w:val="004B1D7F"/>
    <w:rsid w:val="004B4B87"/>
    <w:rsid w:val="004D20D3"/>
    <w:rsid w:val="004D5AC6"/>
    <w:rsid w:val="004E1752"/>
    <w:rsid w:val="004E2C03"/>
    <w:rsid w:val="004E4779"/>
    <w:rsid w:val="004E50F6"/>
    <w:rsid w:val="004E52DA"/>
    <w:rsid w:val="004F53A3"/>
    <w:rsid w:val="004F5C62"/>
    <w:rsid w:val="0050278D"/>
    <w:rsid w:val="00507001"/>
    <w:rsid w:val="00511D64"/>
    <w:rsid w:val="0051569F"/>
    <w:rsid w:val="0054257D"/>
    <w:rsid w:val="0054382B"/>
    <w:rsid w:val="005451BA"/>
    <w:rsid w:val="005501CD"/>
    <w:rsid w:val="00557F2C"/>
    <w:rsid w:val="00560B23"/>
    <w:rsid w:val="00565F23"/>
    <w:rsid w:val="005701F7"/>
    <w:rsid w:val="005704E5"/>
    <w:rsid w:val="005752A6"/>
    <w:rsid w:val="00580B72"/>
    <w:rsid w:val="00581668"/>
    <w:rsid w:val="005921C8"/>
    <w:rsid w:val="00596A6F"/>
    <w:rsid w:val="005A76FA"/>
    <w:rsid w:val="005B119B"/>
    <w:rsid w:val="005B2AE3"/>
    <w:rsid w:val="005B7EB9"/>
    <w:rsid w:val="005C3375"/>
    <w:rsid w:val="005C6D67"/>
    <w:rsid w:val="005C7883"/>
    <w:rsid w:val="005D3EFC"/>
    <w:rsid w:val="005D4AED"/>
    <w:rsid w:val="005D51F7"/>
    <w:rsid w:val="005E089B"/>
    <w:rsid w:val="005E59DB"/>
    <w:rsid w:val="005F4286"/>
    <w:rsid w:val="005F458A"/>
    <w:rsid w:val="005F74FE"/>
    <w:rsid w:val="005F7A60"/>
    <w:rsid w:val="005F7D6D"/>
    <w:rsid w:val="00604959"/>
    <w:rsid w:val="00607ED9"/>
    <w:rsid w:val="006129F1"/>
    <w:rsid w:val="006270DD"/>
    <w:rsid w:val="00631930"/>
    <w:rsid w:val="00632D11"/>
    <w:rsid w:val="00632FD6"/>
    <w:rsid w:val="00633B32"/>
    <w:rsid w:val="0063480D"/>
    <w:rsid w:val="00641E81"/>
    <w:rsid w:val="00647F4F"/>
    <w:rsid w:val="00654FC6"/>
    <w:rsid w:val="00657474"/>
    <w:rsid w:val="006607FC"/>
    <w:rsid w:val="0066145A"/>
    <w:rsid w:val="00670DF1"/>
    <w:rsid w:val="00671FD8"/>
    <w:rsid w:val="006757C5"/>
    <w:rsid w:val="00683AA5"/>
    <w:rsid w:val="006874CB"/>
    <w:rsid w:val="00690E14"/>
    <w:rsid w:val="00691A30"/>
    <w:rsid w:val="00696C1E"/>
    <w:rsid w:val="006B0FB0"/>
    <w:rsid w:val="006B1E76"/>
    <w:rsid w:val="006C2B9B"/>
    <w:rsid w:val="006C47A9"/>
    <w:rsid w:val="006D0B9C"/>
    <w:rsid w:val="006F795D"/>
    <w:rsid w:val="00712301"/>
    <w:rsid w:val="007161A0"/>
    <w:rsid w:val="00716FD1"/>
    <w:rsid w:val="00721230"/>
    <w:rsid w:val="00732275"/>
    <w:rsid w:val="00734030"/>
    <w:rsid w:val="007359CB"/>
    <w:rsid w:val="00740447"/>
    <w:rsid w:val="007437DE"/>
    <w:rsid w:val="00753CF1"/>
    <w:rsid w:val="007549A0"/>
    <w:rsid w:val="00763590"/>
    <w:rsid w:val="00765FC1"/>
    <w:rsid w:val="00766E15"/>
    <w:rsid w:val="00780FDC"/>
    <w:rsid w:val="00796D39"/>
    <w:rsid w:val="007A3C9A"/>
    <w:rsid w:val="007A5B68"/>
    <w:rsid w:val="007A5DB6"/>
    <w:rsid w:val="007A6855"/>
    <w:rsid w:val="007A7DEB"/>
    <w:rsid w:val="007B4818"/>
    <w:rsid w:val="007C16CE"/>
    <w:rsid w:val="007C44D3"/>
    <w:rsid w:val="007D0DB2"/>
    <w:rsid w:val="007D19DF"/>
    <w:rsid w:val="007D626D"/>
    <w:rsid w:val="007E028D"/>
    <w:rsid w:val="007E1DFA"/>
    <w:rsid w:val="007E713F"/>
    <w:rsid w:val="0080316E"/>
    <w:rsid w:val="008101CC"/>
    <w:rsid w:val="008108CE"/>
    <w:rsid w:val="008235E8"/>
    <w:rsid w:val="00824262"/>
    <w:rsid w:val="00825731"/>
    <w:rsid w:val="0082764A"/>
    <w:rsid w:val="008404D2"/>
    <w:rsid w:val="00840AD7"/>
    <w:rsid w:val="008458F6"/>
    <w:rsid w:val="00851B46"/>
    <w:rsid w:val="008602B1"/>
    <w:rsid w:val="0086087F"/>
    <w:rsid w:val="00862431"/>
    <w:rsid w:val="008664A2"/>
    <w:rsid w:val="00866BFB"/>
    <w:rsid w:val="00872EB7"/>
    <w:rsid w:val="00877660"/>
    <w:rsid w:val="00877A29"/>
    <w:rsid w:val="008846BE"/>
    <w:rsid w:val="00885C71"/>
    <w:rsid w:val="00895C57"/>
    <w:rsid w:val="0089666A"/>
    <w:rsid w:val="00896B59"/>
    <w:rsid w:val="00896F5C"/>
    <w:rsid w:val="0089701A"/>
    <w:rsid w:val="0089703C"/>
    <w:rsid w:val="008A39B4"/>
    <w:rsid w:val="008A572C"/>
    <w:rsid w:val="008A775F"/>
    <w:rsid w:val="008B1BE4"/>
    <w:rsid w:val="008B1DDA"/>
    <w:rsid w:val="008B3084"/>
    <w:rsid w:val="008B4222"/>
    <w:rsid w:val="008C1375"/>
    <w:rsid w:val="008C3F64"/>
    <w:rsid w:val="008C7D9A"/>
    <w:rsid w:val="008D34AF"/>
    <w:rsid w:val="008D3A94"/>
    <w:rsid w:val="008D5273"/>
    <w:rsid w:val="008F0EAF"/>
    <w:rsid w:val="008F21AF"/>
    <w:rsid w:val="008F2BC1"/>
    <w:rsid w:val="008F6E98"/>
    <w:rsid w:val="00906D3F"/>
    <w:rsid w:val="00907420"/>
    <w:rsid w:val="00910FAE"/>
    <w:rsid w:val="009126B0"/>
    <w:rsid w:val="009138C0"/>
    <w:rsid w:val="00916ED0"/>
    <w:rsid w:val="0092526A"/>
    <w:rsid w:val="00926816"/>
    <w:rsid w:val="00926C88"/>
    <w:rsid w:val="00937192"/>
    <w:rsid w:val="009467EB"/>
    <w:rsid w:val="00955A89"/>
    <w:rsid w:val="00963647"/>
    <w:rsid w:val="00964507"/>
    <w:rsid w:val="00971A00"/>
    <w:rsid w:val="00971E65"/>
    <w:rsid w:val="00975C12"/>
    <w:rsid w:val="00976D86"/>
    <w:rsid w:val="00976F8C"/>
    <w:rsid w:val="00983880"/>
    <w:rsid w:val="0098558E"/>
    <w:rsid w:val="009876F7"/>
    <w:rsid w:val="009937B4"/>
    <w:rsid w:val="00993AB4"/>
    <w:rsid w:val="009A3384"/>
    <w:rsid w:val="009B4D57"/>
    <w:rsid w:val="009B52E1"/>
    <w:rsid w:val="009C4604"/>
    <w:rsid w:val="009C6734"/>
    <w:rsid w:val="009D082A"/>
    <w:rsid w:val="009D0E7C"/>
    <w:rsid w:val="009D4785"/>
    <w:rsid w:val="009E0083"/>
    <w:rsid w:val="009E0E76"/>
    <w:rsid w:val="009E286F"/>
    <w:rsid w:val="009E514D"/>
    <w:rsid w:val="009E7CBD"/>
    <w:rsid w:val="00A01CCB"/>
    <w:rsid w:val="00A0276A"/>
    <w:rsid w:val="00A131F5"/>
    <w:rsid w:val="00A14ED1"/>
    <w:rsid w:val="00A21585"/>
    <w:rsid w:val="00A21FB4"/>
    <w:rsid w:val="00A22058"/>
    <w:rsid w:val="00A40AD3"/>
    <w:rsid w:val="00A44B06"/>
    <w:rsid w:val="00A460AD"/>
    <w:rsid w:val="00A50A91"/>
    <w:rsid w:val="00A50CE1"/>
    <w:rsid w:val="00A60554"/>
    <w:rsid w:val="00A62D46"/>
    <w:rsid w:val="00A64D9D"/>
    <w:rsid w:val="00A724EF"/>
    <w:rsid w:val="00A7417C"/>
    <w:rsid w:val="00A76CA1"/>
    <w:rsid w:val="00A77B9E"/>
    <w:rsid w:val="00A84223"/>
    <w:rsid w:val="00A858FE"/>
    <w:rsid w:val="00A95A81"/>
    <w:rsid w:val="00A95F09"/>
    <w:rsid w:val="00AA1DCD"/>
    <w:rsid w:val="00AA5AAE"/>
    <w:rsid w:val="00AA6A9D"/>
    <w:rsid w:val="00AB1CD9"/>
    <w:rsid w:val="00AB1E42"/>
    <w:rsid w:val="00AB3576"/>
    <w:rsid w:val="00AB77B3"/>
    <w:rsid w:val="00AC556C"/>
    <w:rsid w:val="00AD0873"/>
    <w:rsid w:val="00AD090F"/>
    <w:rsid w:val="00AF2AD7"/>
    <w:rsid w:val="00AF5CF4"/>
    <w:rsid w:val="00B00FA6"/>
    <w:rsid w:val="00B053DF"/>
    <w:rsid w:val="00B113CC"/>
    <w:rsid w:val="00B12A7D"/>
    <w:rsid w:val="00B22E5D"/>
    <w:rsid w:val="00B2503F"/>
    <w:rsid w:val="00B320C6"/>
    <w:rsid w:val="00B3463E"/>
    <w:rsid w:val="00B368AC"/>
    <w:rsid w:val="00B37045"/>
    <w:rsid w:val="00B4066D"/>
    <w:rsid w:val="00B45DA7"/>
    <w:rsid w:val="00B47A35"/>
    <w:rsid w:val="00B5227B"/>
    <w:rsid w:val="00B54414"/>
    <w:rsid w:val="00B54DD3"/>
    <w:rsid w:val="00B56E31"/>
    <w:rsid w:val="00B63E86"/>
    <w:rsid w:val="00B6581A"/>
    <w:rsid w:val="00B66542"/>
    <w:rsid w:val="00B71FDA"/>
    <w:rsid w:val="00B74857"/>
    <w:rsid w:val="00B77CAC"/>
    <w:rsid w:val="00B801B9"/>
    <w:rsid w:val="00B9756B"/>
    <w:rsid w:val="00BB1DAA"/>
    <w:rsid w:val="00BB78FF"/>
    <w:rsid w:val="00BB7B46"/>
    <w:rsid w:val="00BC11E0"/>
    <w:rsid w:val="00BC4B8E"/>
    <w:rsid w:val="00BE382B"/>
    <w:rsid w:val="00BE6144"/>
    <w:rsid w:val="00BE711B"/>
    <w:rsid w:val="00BF03E4"/>
    <w:rsid w:val="00BF0E44"/>
    <w:rsid w:val="00C01800"/>
    <w:rsid w:val="00C02063"/>
    <w:rsid w:val="00C123FF"/>
    <w:rsid w:val="00C1458F"/>
    <w:rsid w:val="00C15E1B"/>
    <w:rsid w:val="00C30496"/>
    <w:rsid w:val="00C3073D"/>
    <w:rsid w:val="00C32524"/>
    <w:rsid w:val="00C41B02"/>
    <w:rsid w:val="00C41C17"/>
    <w:rsid w:val="00C50718"/>
    <w:rsid w:val="00C52673"/>
    <w:rsid w:val="00C531A4"/>
    <w:rsid w:val="00C53274"/>
    <w:rsid w:val="00C561CF"/>
    <w:rsid w:val="00C74830"/>
    <w:rsid w:val="00C81258"/>
    <w:rsid w:val="00C83522"/>
    <w:rsid w:val="00C837E5"/>
    <w:rsid w:val="00C858D7"/>
    <w:rsid w:val="00C8720D"/>
    <w:rsid w:val="00C951A7"/>
    <w:rsid w:val="00CA087E"/>
    <w:rsid w:val="00CA6AB4"/>
    <w:rsid w:val="00CA758B"/>
    <w:rsid w:val="00CB1A40"/>
    <w:rsid w:val="00CB2AB2"/>
    <w:rsid w:val="00CB3B03"/>
    <w:rsid w:val="00CC5773"/>
    <w:rsid w:val="00CD011E"/>
    <w:rsid w:val="00CE0CAC"/>
    <w:rsid w:val="00CE11B9"/>
    <w:rsid w:val="00CE1562"/>
    <w:rsid w:val="00CE2975"/>
    <w:rsid w:val="00CE2B5A"/>
    <w:rsid w:val="00CE409B"/>
    <w:rsid w:val="00CF283B"/>
    <w:rsid w:val="00CF338B"/>
    <w:rsid w:val="00CF4DD9"/>
    <w:rsid w:val="00CF629D"/>
    <w:rsid w:val="00D001CC"/>
    <w:rsid w:val="00D00B63"/>
    <w:rsid w:val="00D13A03"/>
    <w:rsid w:val="00D15534"/>
    <w:rsid w:val="00D15E58"/>
    <w:rsid w:val="00D160E3"/>
    <w:rsid w:val="00D167D5"/>
    <w:rsid w:val="00D16B65"/>
    <w:rsid w:val="00D20189"/>
    <w:rsid w:val="00D223FB"/>
    <w:rsid w:val="00D226BA"/>
    <w:rsid w:val="00D25384"/>
    <w:rsid w:val="00D32ADF"/>
    <w:rsid w:val="00D40861"/>
    <w:rsid w:val="00D451A5"/>
    <w:rsid w:val="00D471EE"/>
    <w:rsid w:val="00D5215F"/>
    <w:rsid w:val="00D5765F"/>
    <w:rsid w:val="00D63D5F"/>
    <w:rsid w:val="00D66363"/>
    <w:rsid w:val="00D67281"/>
    <w:rsid w:val="00D6734D"/>
    <w:rsid w:val="00D72725"/>
    <w:rsid w:val="00D76EB9"/>
    <w:rsid w:val="00D85523"/>
    <w:rsid w:val="00D87E7B"/>
    <w:rsid w:val="00D93790"/>
    <w:rsid w:val="00D96695"/>
    <w:rsid w:val="00D96E96"/>
    <w:rsid w:val="00DA034C"/>
    <w:rsid w:val="00DA1EA0"/>
    <w:rsid w:val="00DA66D7"/>
    <w:rsid w:val="00DC1B8E"/>
    <w:rsid w:val="00DC34E7"/>
    <w:rsid w:val="00DC4078"/>
    <w:rsid w:val="00DE23ED"/>
    <w:rsid w:val="00DE3530"/>
    <w:rsid w:val="00DE4925"/>
    <w:rsid w:val="00DE4BC4"/>
    <w:rsid w:val="00E1001C"/>
    <w:rsid w:val="00E13BD7"/>
    <w:rsid w:val="00E23446"/>
    <w:rsid w:val="00E314AB"/>
    <w:rsid w:val="00E35114"/>
    <w:rsid w:val="00E35E16"/>
    <w:rsid w:val="00E379DB"/>
    <w:rsid w:val="00E50E5D"/>
    <w:rsid w:val="00E57C12"/>
    <w:rsid w:val="00E607DD"/>
    <w:rsid w:val="00E62B2B"/>
    <w:rsid w:val="00E706F5"/>
    <w:rsid w:val="00E73BC2"/>
    <w:rsid w:val="00E74BDA"/>
    <w:rsid w:val="00E74FF8"/>
    <w:rsid w:val="00E80D1E"/>
    <w:rsid w:val="00E84B70"/>
    <w:rsid w:val="00EA2E1F"/>
    <w:rsid w:val="00EA37E2"/>
    <w:rsid w:val="00EC3518"/>
    <w:rsid w:val="00EC4CB8"/>
    <w:rsid w:val="00ED1985"/>
    <w:rsid w:val="00ED3B42"/>
    <w:rsid w:val="00ED3C70"/>
    <w:rsid w:val="00ED403F"/>
    <w:rsid w:val="00EE2C0F"/>
    <w:rsid w:val="00EE39EB"/>
    <w:rsid w:val="00EF0891"/>
    <w:rsid w:val="00EF35C3"/>
    <w:rsid w:val="00EF3FCA"/>
    <w:rsid w:val="00F0309C"/>
    <w:rsid w:val="00F070DD"/>
    <w:rsid w:val="00F25006"/>
    <w:rsid w:val="00F25F5E"/>
    <w:rsid w:val="00F2739F"/>
    <w:rsid w:val="00F30DB3"/>
    <w:rsid w:val="00F317D1"/>
    <w:rsid w:val="00F32330"/>
    <w:rsid w:val="00F334B8"/>
    <w:rsid w:val="00F35CCB"/>
    <w:rsid w:val="00F45A85"/>
    <w:rsid w:val="00F469E1"/>
    <w:rsid w:val="00F477D3"/>
    <w:rsid w:val="00F50AE4"/>
    <w:rsid w:val="00F53873"/>
    <w:rsid w:val="00F5695D"/>
    <w:rsid w:val="00F6111E"/>
    <w:rsid w:val="00F63A23"/>
    <w:rsid w:val="00F6595E"/>
    <w:rsid w:val="00F65D29"/>
    <w:rsid w:val="00F7332D"/>
    <w:rsid w:val="00F733CA"/>
    <w:rsid w:val="00F74814"/>
    <w:rsid w:val="00F750F3"/>
    <w:rsid w:val="00F7665B"/>
    <w:rsid w:val="00F84993"/>
    <w:rsid w:val="00F92380"/>
    <w:rsid w:val="00F93378"/>
    <w:rsid w:val="00F96024"/>
    <w:rsid w:val="00F97CB8"/>
    <w:rsid w:val="00FA3248"/>
    <w:rsid w:val="00FA34A5"/>
    <w:rsid w:val="00FA4F64"/>
    <w:rsid w:val="00FB27EF"/>
    <w:rsid w:val="00FC13AF"/>
    <w:rsid w:val="00FC15D7"/>
    <w:rsid w:val="00FC305C"/>
    <w:rsid w:val="00FC3E51"/>
    <w:rsid w:val="00FC3EBC"/>
    <w:rsid w:val="00FC5160"/>
    <w:rsid w:val="00FC63BA"/>
    <w:rsid w:val="00FC742C"/>
    <w:rsid w:val="00FD67BA"/>
    <w:rsid w:val="00FD759D"/>
    <w:rsid w:val="00FE188B"/>
    <w:rsid w:val="00FE1D79"/>
    <w:rsid w:val="00FE75C0"/>
    <w:rsid w:val="00FF0CA7"/>
    <w:rsid w:val="00FF1ACE"/>
    <w:rsid w:val="00FF24A9"/>
    <w:rsid w:val="00FF57D9"/>
    <w:rsid w:val="00FF6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qFormat="1"/>
    <w:lsdException w:name="caption" w:locked="1" w:uiPriority="0" w:qFormat="1"/>
    <w:lsdException w:name="footnote reference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80D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D160E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aliases w:val="Footnote"/>
    <w:basedOn w:val="Normal"/>
    <w:uiPriority w:val="99"/>
    <w:qFormat/>
    <w:rsid w:val="00647F4F"/>
    <w:pPr>
      <w:ind w:left="720"/>
    </w:pPr>
  </w:style>
  <w:style w:type="paragraph" w:styleId="FootnoteText">
    <w:name w:val="footnote text"/>
    <w:basedOn w:val="Normal"/>
    <w:link w:val="FootnoteTextChar"/>
    <w:uiPriority w:val="99"/>
    <w:qFormat/>
    <w:rsid w:val="00CA6AB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CA6AB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qFormat/>
    <w:rsid w:val="00CA6AB4"/>
    <w:rPr>
      <w:vertAlign w:val="superscript"/>
    </w:rPr>
  </w:style>
  <w:style w:type="paragraph" w:styleId="Header">
    <w:name w:val="header"/>
    <w:basedOn w:val="Normal"/>
    <w:link w:val="HeaderChar"/>
    <w:uiPriority w:val="99"/>
    <w:rsid w:val="00CA6A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A6AB4"/>
  </w:style>
  <w:style w:type="paragraph" w:styleId="Footer">
    <w:name w:val="footer"/>
    <w:basedOn w:val="Normal"/>
    <w:link w:val="FooterChar"/>
    <w:uiPriority w:val="99"/>
    <w:semiHidden/>
    <w:rsid w:val="00CA6A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A6AB4"/>
  </w:style>
  <w:style w:type="paragraph" w:styleId="BalloonText">
    <w:name w:val="Balloon Text"/>
    <w:basedOn w:val="Normal"/>
    <w:link w:val="BalloonTextChar"/>
    <w:uiPriority w:val="99"/>
    <w:semiHidden/>
    <w:rsid w:val="00C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0CA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B22E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22E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22E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22E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22E5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9756B"/>
    <w:rPr>
      <w:rFonts w:cs="Calibri"/>
    </w:rPr>
  </w:style>
  <w:style w:type="paragraph" w:styleId="BodyText">
    <w:name w:val="Body Text"/>
    <w:basedOn w:val="Normal"/>
    <w:link w:val="BodyTextChar"/>
    <w:rsid w:val="004D20D3"/>
    <w:pPr>
      <w:spacing w:after="120" w:line="240" w:lineRule="auto"/>
    </w:pPr>
    <w:rPr>
      <w:rFonts w:ascii="Times" w:eastAsia="Times" w:hAnsi="Times" w:cs="Times New Roman"/>
      <w:sz w:val="24"/>
      <w:szCs w:val="20"/>
      <w:lang w:val="es-ES_tradnl"/>
    </w:rPr>
  </w:style>
  <w:style w:type="character" w:customStyle="1" w:styleId="BodyTextChar">
    <w:name w:val="Body Text Char"/>
    <w:basedOn w:val="DefaultParagraphFont"/>
    <w:link w:val="BodyText"/>
    <w:rsid w:val="004D20D3"/>
    <w:rPr>
      <w:rFonts w:ascii="Times" w:eastAsia="Times" w:hAnsi="Times"/>
      <w:sz w:val="24"/>
      <w:szCs w:val="20"/>
      <w:lang w:val="es-ES_tradnl"/>
    </w:rPr>
  </w:style>
  <w:style w:type="character" w:styleId="Strong">
    <w:name w:val="Strong"/>
    <w:basedOn w:val="DefaultParagraphFont"/>
    <w:uiPriority w:val="22"/>
    <w:qFormat/>
    <w:locked/>
    <w:rsid w:val="00312C71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D198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1985"/>
    <w:rPr>
      <w:rFonts w:cs="Calibr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D1985"/>
    <w:rPr>
      <w:vertAlign w:val="superscript"/>
    </w:rPr>
  </w:style>
  <w:style w:type="paragraph" w:customStyle="1" w:styleId="Footnotes">
    <w:name w:val="**. Footnotes"/>
    <w:link w:val="FootnotesChar"/>
    <w:autoRedefine/>
    <w:qFormat/>
    <w:rsid w:val="00ED1985"/>
    <w:pPr>
      <w:tabs>
        <w:tab w:val="left" w:pos="567"/>
      </w:tabs>
      <w:jc w:val="both"/>
    </w:pPr>
    <w:rPr>
      <w:rFonts w:ascii="Verdana" w:eastAsia="Times New Roman" w:hAnsi="Verdana" w:cs="Palatino-Italic"/>
      <w:iCs/>
      <w:spacing w:val="-4"/>
      <w:sz w:val="16"/>
      <w:szCs w:val="16"/>
      <w:lang w:val="es-ES" w:bidi="en-US"/>
    </w:rPr>
  </w:style>
  <w:style w:type="character" w:customStyle="1" w:styleId="FootnotesChar">
    <w:name w:val="**. Footnotes Char"/>
    <w:basedOn w:val="DefaultParagraphFont"/>
    <w:link w:val="Footnotes"/>
    <w:rsid w:val="00ED1985"/>
    <w:rPr>
      <w:rFonts w:ascii="Verdana" w:eastAsia="Times New Roman" w:hAnsi="Verdana" w:cs="Palatino-Italic"/>
      <w:iCs/>
      <w:spacing w:val="-4"/>
      <w:sz w:val="16"/>
      <w:szCs w:val="16"/>
      <w:lang w:val="es-E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qFormat="1"/>
    <w:lsdException w:name="caption" w:locked="1" w:uiPriority="0" w:qFormat="1"/>
    <w:lsdException w:name="footnote reference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80D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D160E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aliases w:val="Footnote"/>
    <w:basedOn w:val="Normal"/>
    <w:uiPriority w:val="99"/>
    <w:qFormat/>
    <w:rsid w:val="00647F4F"/>
    <w:pPr>
      <w:ind w:left="720"/>
    </w:pPr>
  </w:style>
  <w:style w:type="paragraph" w:styleId="FootnoteText">
    <w:name w:val="footnote text"/>
    <w:basedOn w:val="Normal"/>
    <w:link w:val="TextonotapieCar"/>
    <w:uiPriority w:val="99"/>
    <w:qFormat/>
    <w:rsid w:val="00CA6AB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DefaultParagraphFont"/>
    <w:link w:val="FootnoteText"/>
    <w:uiPriority w:val="99"/>
    <w:locked/>
    <w:rsid w:val="00CA6AB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qFormat/>
    <w:rsid w:val="00CA6AB4"/>
    <w:rPr>
      <w:vertAlign w:val="superscript"/>
    </w:rPr>
  </w:style>
  <w:style w:type="paragraph" w:styleId="Header">
    <w:name w:val="header"/>
    <w:basedOn w:val="Normal"/>
    <w:link w:val="EncabezadoCar"/>
    <w:uiPriority w:val="99"/>
    <w:rsid w:val="00CA6A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DefaultParagraphFont"/>
    <w:link w:val="Header"/>
    <w:uiPriority w:val="99"/>
    <w:locked/>
    <w:rsid w:val="00CA6AB4"/>
  </w:style>
  <w:style w:type="paragraph" w:styleId="Footer">
    <w:name w:val="footer"/>
    <w:basedOn w:val="Normal"/>
    <w:link w:val="PiedepginaCar"/>
    <w:uiPriority w:val="99"/>
    <w:semiHidden/>
    <w:rsid w:val="00CA6A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DefaultParagraphFont"/>
    <w:link w:val="Footer"/>
    <w:uiPriority w:val="99"/>
    <w:semiHidden/>
    <w:locked/>
    <w:rsid w:val="00CA6AB4"/>
  </w:style>
  <w:style w:type="paragraph" w:styleId="BalloonText">
    <w:name w:val="Balloon Text"/>
    <w:basedOn w:val="Normal"/>
    <w:link w:val="TextodegloboCar"/>
    <w:uiPriority w:val="99"/>
    <w:semiHidden/>
    <w:rsid w:val="00C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DefaultParagraphFont"/>
    <w:link w:val="BalloonText"/>
    <w:uiPriority w:val="99"/>
    <w:semiHidden/>
    <w:locked/>
    <w:rsid w:val="00CE0CA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B22E5D"/>
    <w:rPr>
      <w:sz w:val="16"/>
      <w:szCs w:val="16"/>
    </w:rPr>
  </w:style>
  <w:style w:type="paragraph" w:styleId="CommentText">
    <w:name w:val="annotation text"/>
    <w:basedOn w:val="Normal"/>
    <w:link w:val="TextocomentarioCar"/>
    <w:uiPriority w:val="99"/>
    <w:semiHidden/>
    <w:rsid w:val="00B22E5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DefaultParagraphFont"/>
    <w:link w:val="CommentText"/>
    <w:uiPriority w:val="99"/>
    <w:semiHidden/>
    <w:locked/>
    <w:rsid w:val="00B22E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AsuntodelcomentarioCar"/>
    <w:uiPriority w:val="99"/>
    <w:semiHidden/>
    <w:rsid w:val="00B22E5D"/>
    <w:rPr>
      <w:b/>
      <w:bCs/>
    </w:rPr>
  </w:style>
  <w:style w:type="character" w:customStyle="1" w:styleId="AsuntodelcomentarioCar">
    <w:name w:val="Asunto del comentario Car"/>
    <w:basedOn w:val="TextocomentarioCar"/>
    <w:link w:val="CommentSubject"/>
    <w:uiPriority w:val="99"/>
    <w:semiHidden/>
    <w:locked/>
    <w:rsid w:val="00B22E5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9756B"/>
    <w:rPr>
      <w:rFonts w:cs="Calibri"/>
    </w:rPr>
  </w:style>
  <w:style w:type="paragraph" w:styleId="BodyText">
    <w:name w:val="Body Text"/>
    <w:basedOn w:val="Normal"/>
    <w:link w:val="BodyTextChar"/>
    <w:rsid w:val="004D20D3"/>
    <w:pPr>
      <w:spacing w:after="120" w:line="240" w:lineRule="auto"/>
    </w:pPr>
    <w:rPr>
      <w:rFonts w:ascii="Times" w:eastAsia="Times" w:hAnsi="Times" w:cs="Times New Roman"/>
      <w:sz w:val="24"/>
      <w:szCs w:val="20"/>
      <w:lang w:val="es-ES_tradnl"/>
    </w:rPr>
  </w:style>
  <w:style w:type="character" w:customStyle="1" w:styleId="BodyTextChar">
    <w:name w:val="Body Text Char"/>
    <w:basedOn w:val="DefaultParagraphFont"/>
    <w:link w:val="BodyText"/>
    <w:rsid w:val="004D20D3"/>
    <w:rPr>
      <w:rFonts w:ascii="Times" w:eastAsia="Times" w:hAnsi="Times"/>
      <w:sz w:val="24"/>
      <w:szCs w:val="20"/>
      <w:lang w:val="es-ES_tradnl"/>
    </w:rPr>
  </w:style>
  <w:style w:type="character" w:styleId="Strong">
    <w:name w:val="Strong"/>
    <w:basedOn w:val="DefaultParagraphFont"/>
    <w:uiPriority w:val="22"/>
    <w:qFormat/>
    <w:locked/>
    <w:rsid w:val="00312C71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D198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1985"/>
    <w:rPr>
      <w:rFonts w:cs="Calibr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D1985"/>
    <w:rPr>
      <w:vertAlign w:val="superscript"/>
    </w:rPr>
  </w:style>
  <w:style w:type="paragraph" w:customStyle="1" w:styleId="Footnotes">
    <w:name w:val="**. Footnotes"/>
    <w:link w:val="FootnotesChar"/>
    <w:autoRedefine/>
    <w:qFormat/>
    <w:rsid w:val="00ED1985"/>
    <w:pPr>
      <w:tabs>
        <w:tab w:val="left" w:pos="567"/>
      </w:tabs>
      <w:jc w:val="both"/>
    </w:pPr>
    <w:rPr>
      <w:rFonts w:ascii="Verdana" w:eastAsia="Times New Roman" w:hAnsi="Verdana" w:cs="Palatino-Italic"/>
      <w:iCs/>
      <w:spacing w:val="-4"/>
      <w:sz w:val="16"/>
      <w:szCs w:val="16"/>
      <w:lang w:val="es-ES" w:bidi="en-US"/>
    </w:rPr>
  </w:style>
  <w:style w:type="character" w:customStyle="1" w:styleId="FootnotesChar">
    <w:name w:val="**. Footnotes Char"/>
    <w:basedOn w:val="DefaultParagraphFont"/>
    <w:link w:val="Footnotes"/>
    <w:rsid w:val="00ED1985"/>
    <w:rPr>
      <w:rFonts w:ascii="Verdana" w:eastAsia="Times New Roman" w:hAnsi="Verdana" w:cs="Palatino-Italic"/>
      <w:iCs/>
      <w:spacing w:val="-4"/>
      <w:sz w:val="16"/>
      <w:szCs w:val="16"/>
      <w:lang w:val="es-E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5D4B3C-8240-4932-B541-35E138B8C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945</Words>
  <Characters>5388</Characters>
  <Application>Microsoft Office Word</Application>
  <DocSecurity>4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RESOLUCIÓN DEL PRESIDENTE DE LA</vt:lpstr>
      <vt:lpstr>RESOLUCIÓN DEL PRESIDENTE DE LA</vt:lpstr>
    </vt:vector>
  </TitlesOfParts>
  <Company>CIDH</Company>
  <LinksUpToDate>false</LinksUpToDate>
  <CharactersWithSpaces>6321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DEL PRESIDENTE DE LA</dc:title>
  <dc:creator>Corte  IDH</dc:creator>
  <cp:lastModifiedBy>Daniela Rodriguez</cp:lastModifiedBy>
  <cp:revision>2</cp:revision>
  <cp:lastPrinted>2015-02-03T18:06:00Z</cp:lastPrinted>
  <dcterms:created xsi:type="dcterms:W3CDTF">2015-02-04T15:12:00Z</dcterms:created>
  <dcterms:modified xsi:type="dcterms:W3CDTF">2015-02-04T15:12:00Z</dcterms:modified>
</cp:coreProperties>
</file>