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962" w:rsidRDefault="00A86962" w:rsidP="00FF7BFE">
      <w:pPr>
        <w:ind w:right="-518"/>
        <w:jc w:val="center"/>
        <w:rPr>
          <w:rFonts w:ascii="Verdana" w:hAnsi="Verdana"/>
          <w:b/>
          <w:w w:val="98"/>
          <w:sz w:val="20"/>
          <w:szCs w:val="20"/>
        </w:rPr>
      </w:pPr>
    </w:p>
    <w:p w:rsidR="00A86962" w:rsidRDefault="00A86962" w:rsidP="00FF7BFE">
      <w:pPr>
        <w:ind w:right="-518"/>
        <w:jc w:val="center"/>
        <w:rPr>
          <w:rFonts w:ascii="Verdana" w:hAnsi="Verdana"/>
          <w:b/>
          <w:w w:val="98"/>
          <w:sz w:val="20"/>
          <w:szCs w:val="20"/>
        </w:rPr>
      </w:pPr>
    </w:p>
    <w:p w:rsidR="00A86962" w:rsidRDefault="00A86962" w:rsidP="00FF7BFE">
      <w:pPr>
        <w:ind w:right="-518"/>
        <w:jc w:val="center"/>
        <w:rPr>
          <w:rFonts w:ascii="Verdana" w:hAnsi="Verdana"/>
          <w:b/>
          <w:w w:val="98"/>
          <w:sz w:val="20"/>
          <w:szCs w:val="20"/>
        </w:rPr>
      </w:pPr>
    </w:p>
    <w:p w:rsidR="00A86962" w:rsidRDefault="00A86962" w:rsidP="00FF7BFE">
      <w:pPr>
        <w:ind w:right="-518"/>
        <w:jc w:val="center"/>
        <w:rPr>
          <w:rFonts w:ascii="Verdana" w:hAnsi="Verdana"/>
          <w:b/>
          <w:w w:val="98"/>
          <w:sz w:val="20"/>
          <w:szCs w:val="20"/>
        </w:rPr>
      </w:pPr>
    </w:p>
    <w:p w:rsidR="00A86962" w:rsidRDefault="00A86962" w:rsidP="00FF7BFE">
      <w:pPr>
        <w:ind w:right="-518"/>
        <w:jc w:val="center"/>
        <w:rPr>
          <w:rFonts w:ascii="Verdana" w:hAnsi="Verdana"/>
          <w:b/>
          <w:w w:val="98"/>
          <w:sz w:val="20"/>
          <w:szCs w:val="20"/>
        </w:rPr>
      </w:pPr>
    </w:p>
    <w:p w:rsidR="00A86962" w:rsidRDefault="00A86962" w:rsidP="00FF7BFE">
      <w:pPr>
        <w:ind w:right="-518"/>
        <w:jc w:val="center"/>
        <w:rPr>
          <w:rFonts w:ascii="Verdana" w:hAnsi="Verdana"/>
          <w:b/>
          <w:w w:val="98"/>
          <w:sz w:val="20"/>
          <w:szCs w:val="20"/>
        </w:rPr>
      </w:pPr>
    </w:p>
    <w:p w:rsidR="00A86962" w:rsidRDefault="00A86962" w:rsidP="00FF7BFE">
      <w:pPr>
        <w:ind w:right="-518"/>
        <w:jc w:val="center"/>
        <w:rPr>
          <w:rFonts w:ascii="Verdana" w:hAnsi="Verdana"/>
          <w:b/>
          <w:w w:val="98"/>
          <w:sz w:val="20"/>
          <w:szCs w:val="20"/>
        </w:rPr>
      </w:pPr>
    </w:p>
    <w:p w:rsidR="00A86962" w:rsidRDefault="00A86962" w:rsidP="00FF7BFE">
      <w:pPr>
        <w:ind w:right="-518"/>
        <w:jc w:val="center"/>
        <w:rPr>
          <w:rFonts w:ascii="Verdana" w:hAnsi="Verdana"/>
          <w:b/>
          <w:w w:val="98"/>
          <w:sz w:val="20"/>
          <w:szCs w:val="20"/>
        </w:rPr>
      </w:pPr>
    </w:p>
    <w:p w:rsidR="00A86962" w:rsidRDefault="00A86962" w:rsidP="00FF7BFE">
      <w:pPr>
        <w:ind w:right="-518"/>
        <w:jc w:val="center"/>
        <w:rPr>
          <w:rFonts w:ascii="Verdana" w:hAnsi="Verdana"/>
          <w:b/>
          <w:w w:val="98"/>
          <w:sz w:val="20"/>
          <w:szCs w:val="20"/>
        </w:rPr>
      </w:pPr>
    </w:p>
    <w:p w:rsidR="00A86962" w:rsidRDefault="00A86962" w:rsidP="00FF7BFE">
      <w:pPr>
        <w:ind w:right="-518"/>
        <w:jc w:val="center"/>
        <w:rPr>
          <w:rFonts w:ascii="Verdana" w:hAnsi="Verdana"/>
          <w:b/>
          <w:w w:val="98"/>
          <w:sz w:val="20"/>
          <w:szCs w:val="20"/>
        </w:rPr>
      </w:pPr>
    </w:p>
    <w:p w:rsidR="00575D50" w:rsidRPr="00955CC2" w:rsidRDefault="00575D50" w:rsidP="00FF7BFE">
      <w:pPr>
        <w:ind w:right="-518"/>
        <w:jc w:val="center"/>
        <w:rPr>
          <w:rFonts w:ascii="Verdana" w:hAnsi="Verdana"/>
          <w:b/>
          <w:w w:val="98"/>
          <w:sz w:val="20"/>
          <w:szCs w:val="20"/>
        </w:rPr>
      </w:pPr>
      <w:r w:rsidRPr="00955CC2">
        <w:rPr>
          <w:rFonts w:ascii="Verdana" w:hAnsi="Verdana"/>
          <w:b/>
          <w:w w:val="98"/>
          <w:sz w:val="20"/>
          <w:szCs w:val="20"/>
        </w:rPr>
        <w:t>CORTE INTERAMERICANA DE DERECHOS HUMANOS</w:t>
      </w:r>
      <w:r w:rsidR="00FF7BFE" w:rsidRPr="00955CC2">
        <w:rPr>
          <w:rStyle w:val="FootnoteReference"/>
          <w:b/>
          <w:w w:val="98"/>
          <w:szCs w:val="20"/>
        </w:rPr>
        <w:footnoteReference w:customMarkFollows="1" w:id="1"/>
        <w:t>*</w:t>
      </w:r>
    </w:p>
    <w:p w:rsidR="00575D50" w:rsidRPr="00955CC2" w:rsidRDefault="00575D50" w:rsidP="00FF7BFE">
      <w:pPr>
        <w:ind w:right="-518"/>
        <w:jc w:val="center"/>
        <w:rPr>
          <w:rFonts w:ascii="Verdana" w:hAnsi="Verdana"/>
          <w:b/>
          <w:w w:val="98"/>
          <w:sz w:val="20"/>
          <w:szCs w:val="20"/>
        </w:rPr>
      </w:pPr>
    </w:p>
    <w:p w:rsidR="00575D50" w:rsidRPr="00955CC2" w:rsidRDefault="00575D50" w:rsidP="00FF7BFE">
      <w:pPr>
        <w:pStyle w:val="Title"/>
        <w:ind w:right="-518"/>
        <w:rPr>
          <w:rFonts w:eastAsia="MS Mincho"/>
          <w:w w:val="98"/>
        </w:rPr>
      </w:pPr>
      <w:r w:rsidRPr="00955CC2">
        <w:rPr>
          <w:rFonts w:eastAsia="MS Mincho"/>
          <w:w w:val="98"/>
        </w:rPr>
        <w:t xml:space="preserve">CASO MENDOZA Y OTROS </w:t>
      </w:r>
      <w:r w:rsidRPr="00955CC2">
        <w:rPr>
          <w:rFonts w:eastAsia="MS Mincho"/>
          <w:i/>
          <w:w w:val="98"/>
        </w:rPr>
        <w:t>VS</w:t>
      </w:r>
      <w:r w:rsidRPr="00955CC2">
        <w:rPr>
          <w:rFonts w:eastAsia="MS Mincho"/>
          <w:w w:val="98"/>
        </w:rPr>
        <w:t>. ARGENTINA</w:t>
      </w:r>
    </w:p>
    <w:p w:rsidR="00575D50" w:rsidRPr="00955CC2" w:rsidRDefault="00575D50" w:rsidP="00FF7BFE">
      <w:pPr>
        <w:ind w:right="-518"/>
        <w:jc w:val="center"/>
        <w:rPr>
          <w:rFonts w:ascii="Verdana" w:hAnsi="Verdana"/>
          <w:b/>
          <w:w w:val="98"/>
          <w:sz w:val="20"/>
          <w:szCs w:val="20"/>
        </w:rPr>
      </w:pPr>
    </w:p>
    <w:p w:rsidR="00575D50" w:rsidRPr="00955CC2" w:rsidRDefault="00575D50" w:rsidP="00FF7BFE">
      <w:pPr>
        <w:ind w:right="-518"/>
        <w:jc w:val="center"/>
        <w:rPr>
          <w:rFonts w:ascii="Verdana" w:hAnsi="Verdana"/>
          <w:b/>
          <w:w w:val="98"/>
          <w:sz w:val="20"/>
          <w:szCs w:val="20"/>
        </w:rPr>
      </w:pPr>
      <w:r w:rsidRPr="00955CC2">
        <w:rPr>
          <w:rFonts w:ascii="Verdana" w:hAnsi="Verdana"/>
          <w:b/>
          <w:w w:val="98"/>
          <w:sz w:val="20"/>
          <w:szCs w:val="20"/>
        </w:rPr>
        <w:t>RESUMEN OFICIAL EMITIDO POR LA CORTE INTERAMERICANA</w:t>
      </w:r>
    </w:p>
    <w:p w:rsidR="00575D50" w:rsidRPr="00955CC2" w:rsidRDefault="00575D50" w:rsidP="00FF7BFE">
      <w:pPr>
        <w:ind w:right="-518"/>
        <w:jc w:val="center"/>
        <w:rPr>
          <w:rFonts w:ascii="Verdana" w:hAnsi="Verdana"/>
          <w:b/>
          <w:w w:val="98"/>
          <w:sz w:val="20"/>
          <w:szCs w:val="20"/>
        </w:rPr>
      </w:pPr>
    </w:p>
    <w:p w:rsidR="00575D50" w:rsidRPr="00955CC2" w:rsidRDefault="00575D50" w:rsidP="00FF7BFE">
      <w:pPr>
        <w:ind w:right="-518"/>
        <w:jc w:val="center"/>
        <w:rPr>
          <w:rFonts w:ascii="Verdana" w:hAnsi="Verdana"/>
          <w:b/>
          <w:w w:val="98"/>
          <w:sz w:val="20"/>
          <w:szCs w:val="20"/>
        </w:rPr>
      </w:pPr>
      <w:r w:rsidRPr="00955CC2">
        <w:rPr>
          <w:rFonts w:ascii="Verdana" w:hAnsi="Verdana"/>
          <w:b/>
          <w:w w:val="98"/>
          <w:sz w:val="20"/>
          <w:szCs w:val="20"/>
        </w:rPr>
        <w:t xml:space="preserve">SENTENCIA </w:t>
      </w:r>
      <w:r w:rsidR="007629C1" w:rsidRPr="00955CC2">
        <w:rPr>
          <w:rFonts w:ascii="Verdana" w:hAnsi="Verdana"/>
          <w:b/>
          <w:w w:val="98"/>
          <w:sz w:val="20"/>
          <w:szCs w:val="20"/>
        </w:rPr>
        <w:t xml:space="preserve">DE </w:t>
      </w:r>
      <w:r w:rsidR="00FF7BFE" w:rsidRPr="00955CC2">
        <w:rPr>
          <w:rFonts w:ascii="Verdana" w:hAnsi="Verdana"/>
          <w:b/>
          <w:w w:val="98"/>
          <w:sz w:val="20"/>
          <w:szCs w:val="20"/>
        </w:rPr>
        <w:t xml:space="preserve">14 </w:t>
      </w:r>
      <w:r w:rsidR="007629C1" w:rsidRPr="00955CC2">
        <w:rPr>
          <w:rFonts w:ascii="Verdana" w:hAnsi="Verdana"/>
          <w:b/>
          <w:w w:val="98"/>
          <w:sz w:val="20"/>
          <w:szCs w:val="20"/>
        </w:rPr>
        <w:t>DE MAYO DE 2013</w:t>
      </w:r>
    </w:p>
    <w:p w:rsidR="00575D50" w:rsidRPr="00955CC2" w:rsidRDefault="00575D50" w:rsidP="00FF7BFE">
      <w:pPr>
        <w:ind w:right="-518"/>
        <w:jc w:val="center"/>
        <w:rPr>
          <w:rFonts w:ascii="Verdana" w:hAnsi="Verdana"/>
          <w:b/>
          <w:i/>
          <w:w w:val="98"/>
          <w:sz w:val="20"/>
          <w:szCs w:val="20"/>
        </w:rPr>
      </w:pPr>
      <w:r w:rsidRPr="00955CC2">
        <w:rPr>
          <w:rFonts w:ascii="Verdana" w:hAnsi="Verdana"/>
          <w:b/>
          <w:i/>
          <w:w w:val="98"/>
          <w:sz w:val="20"/>
          <w:szCs w:val="20"/>
        </w:rPr>
        <w:t>(</w:t>
      </w:r>
      <w:r w:rsidR="00806AB1" w:rsidRPr="00955CC2">
        <w:rPr>
          <w:rFonts w:ascii="Verdana" w:hAnsi="Verdana"/>
          <w:b/>
          <w:i/>
          <w:w w:val="98"/>
          <w:sz w:val="20"/>
          <w:szCs w:val="20"/>
        </w:rPr>
        <w:t>Excepciones</w:t>
      </w:r>
      <w:r w:rsidRPr="00955CC2">
        <w:rPr>
          <w:rFonts w:ascii="Verdana" w:hAnsi="Verdana"/>
          <w:b/>
          <w:i/>
          <w:w w:val="98"/>
          <w:sz w:val="20"/>
          <w:szCs w:val="20"/>
        </w:rPr>
        <w:t xml:space="preserve"> Preliminar</w:t>
      </w:r>
      <w:r w:rsidR="00806AB1" w:rsidRPr="00955CC2">
        <w:rPr>
          <w:rFonts w:ascii="Verdana" w:hAnsi="Verdana"/>
          <w:b/>
          <w:i/>
          <w:w w:val="98"/>
          <w:sz w:val="20"/>
          <w:szCs w:val="20"/>
        </w:rPr>
        <w:t>es</w:t>
      </w:r>
      <w:r w:rsidRPr="00955CC2">
        <w:rPr>
          <w:rFonts w:ascii="Verdana" w:hAnsi="Verdana"/>
          <w:b/>
          <w:i/>
          <w:w w:val="98"/>
          <w:sz w:val="20"/>
          <w:szCs w:val="20"/>
        </w:rPr>
        <w:t>, Fondo, Reparaciones y Costas)</w:t>
      </w:r>
    </w:p>
    <w:p w:rsidR="00575D50" w:rsidRPr="00955CC2" w:rsidRDefault="00575D50" w:rsidP="00FF7BFE">
      <w:pPr>
        <w:ind w:right="-518"/>
        <w:rPr>
          <w:rFonts w:ascii="Verdana" w:hAnsi="Verdana"/>
          <w:w w:val="98"/>
          <w:sz w:val="20"/>
          <w:szCs w:val="20"/>
        </w:rPr>
      </w:pPr>
    </w:p>
    <w:p w:rsidR="00955CC2" w:rsidRDefault="00955CC2" w:rsidP="008A1049">
      <w:pPr>
        <w:tabs>
          <w:tab w:val="num" w:pos="792"/>
        </w:tabs>
        <w:ind w:right="-16"/>
        <w:jc w:val="both"/>
        <w:rPr>
          <w:rFonts w:ascii="Verdana" w:hAnsi="Verdana"/>
          <w:w w:val="98"/>
          <w:sz w:val="20"/>
          <w:szCs w:val="20"/>
        </w:rPr>
      </w:pPr>
    </w:p>
    <w:p w:rsidR="001F22A8" w:rsidRPr="00955CC2" w:rsidRDefault="00B23F07" w:rsidP="008A1049">
      <w:pPr>
        <w:tabs>
          <w:tab w:val="num" w:pos="792"/>
        </w:tabs>
        <w:ind w:right="-16"/>
        <w:jc w:val="both"/>
        <w:rPr>
          <w:rFonts w:ascii="Verdana" w:hAnsi="Verdana"/>
          <w:w w:val="98"/>
          <w:sz w:val="20"/>
          <w:szCs w:val="20"/>
        </w:rPr>
      </w:pPr>
      <w:r w:rsidRPr="00955CC2">
        <w:rPr>
          <w:rFonts w:ascii="Verdana" w:hAnsi="Verdana"/>
          <w:w w:val="98"/>
          <w:sz w:val="20"/>
          <w:szCs w:val="20"/>
        </w:rPr>
        <w:t xml:space="preserve">El </w:t>
      </w:r>
      <w:r w:rsidR="00FF7BFE" w:rsidRPr="00955CC2">
        <w:rPr>
          <w:rFonts w:ascii="Verdana" w:hAnsi="Verdana"/>
          <w:w w:val="98"/>
          <w:sz w:val="20"/>
          <w:szCs w:val="20"/>
        </w:rPr>
        <w:t xml:space="preserve">14 </w:t>
      </w:r>
      <w:r w:rsidRPr="00955CC2">
        <w:rPr>
          <w:rFonts w:ascii="Verdana" w:hAnsi="Verdana"/>
          <w:w w:val="98"/>
          <w:sz w:val="20"/>
          <w:szCs w:val="20"/>
        </w:rPr>
        <w:t>de mayo de 2013 la Corte Interamericana</w:t>
      </w:r>
      <w:r w:rsidR="00FF7BFE" w:rsidRPr="00955CC2">
        <w:rPr>
          <w:rFonts w:ascii="Verdana" w:hAnsi="Verdana"/>
          <w:w w:val="98"/>
          <w:sz w:val="20"/>
          <w:szCs w:val="20"/>
        </w:rPr>
        <w:t xml:space="preserve"> de Derechos Humanos (</w:t>
      </w:r>
      <w:r w:rsidR="009C1FE3" w:rsidRPr="00955CC2">
        <w:rPr>
          <w:rFonts w:ascii="Verdana" w:hAnsi="Verdana"/>
          <w:w w:val="98"/>
          <w:sz w:val="20"/>
          <w:szCs w:val="20"/>
        </w:rPr>
        <w:t>en adelante, “la Corte Interamericana”, “la Corte” o “el Tribunal”)</w:t>
      </w:r>
      <w:r w:rsidRPr="00955CC2">
        <w:rPr>
          <w:rFonts w:ascii="Verdana" w:hAnsi="Verdana"/>
          <w:w w:val="98"/>
          <w:sz w:val="20"/>
          <w:szCs w:val="20"/>
        </w:rPr>
        <w:t xml:space="preserve"> emitió </w:t>
      </w:r>
      <w:r w:rsidR="009C1FE3" w:rsidRPr="00955CC2">
        <w:rPr>
          <w:rFonts w:ascii="Verdana" w:hAnsi="Verdana"/>
          <w:w w:val="98"/>
          <w:sz w:val="20"/>
          <w:szCs w:val="20"/>
        </w:rPr>
        <w:t xml:space="preserve">una </w:t>
      </w:r>
      <w:r w:rsidRPr="00955CC2">
        <w:rPr>
          <w:rFonts w:ascii="Verdana" w:hAnsi="Verdana"/>
          <w:w w:val="98"/>
          <w:sz w:val="20"/>
          <w:szCs w:val="20"/>
        </w:rPr>
        <w:t xml:space="preserve">Sentencia, </w:t>
      </w:r>
      <w:r w:rsidR="009C1FE3" w:rsidRPr="00955CC2">
        <w:rPr>
          <w:rFonts w:ascii="Verdana" w:hAnsi="Verdana"/>
          <w:w w:val="98"/>
          <w:sz w:val="20"/>
          <w:szCs w:val="20"/>
        </w:rPr>
        <w:t xml:space="preserve">mediante </w:t>
      </w:r>
      <w:r w:rsidR="007629C1" w:rsidRPr="00955CC2">
        <w:rPr>
          <w:rFonts w:ascii="Verdana" w:hAnsi="Verdana"/>
          <w:w w:val="98"/>
          <w:sz w:val="20"/>
          <w:szCs w:val="20"/>
        </w:rPr>
        <w:t xml:space="preserve">la cual </w:t>
      </w:r>
      <w:r w:rsidR="009C1FE3" w:rsidRPr="00955CC2">
        <w:rPr>
          <w:rFonts w:ascii="Verdana" w:hAnsi="Verdana"/>
          <w:w w:val="98"/>
          <w:sz w:val="20"/>
          <w:szCs w:val="20"/>
        </w:rPr>
        <w:t xml:space="preserve">declaró internacionalmente responsable a la República Argentina </w:t>
      </w:r>
      <w:r w:rsidR="00BD3FC0" w:rsidRPr="00955CC2">
        <w:rPr>
          <w:rFonts w:ascii="Verdana" w:hAnsi="Verdana"/>
          <w:w w:val="98"/>
          <w:sz w:val="20"/>
          <w:szCs w:val="20"/>
        </w:rPr>
        <w:t xml:space="preserve">(en adelante, “el Estado” o “Argentina”) </w:t>
      </w:r>
      <w:r w:rsidR="009C1FE3" w:rsidRPr="00955CC2">
        <w:rPr>
          <w:rFonts w:ascii="Verdana" w:hAnsi="Verdana"/>
          <w:w w:val="98"/>
          <w:sz w:val="20"/>
          <w:szCs w:val="20"/>
        </w:rPr>
        <w:t>por las violaciones de derechos humanos cometidas al haber impuesto penas de privación perpetua de la libertad a cinco personas por delitos cometidos durante su infancia</w:t>
      </w:r>
      <w:r w:rsidR="0083793D">
        <w:rPr>
          <w:rFonts w:ascii="Verdana" w:hAnsi="Verdana"/>
          <w:w w:val="98"/>
          <w:sz w:val="20"/>
          <w:szCs w:val="20"/>
        </w:rPr>
        <w:t>. Asimismo, declaró al Estado responsable internacionalmente</w:t>
      </w:r>
      <w:r w:rsidR="001F22A8" w:rsidRPr="00955CC2">
        <w:rPr>
          <w:rFonts w:ascii="Verdana" w:hAnsi="Verdana"/>
          <w:w w:val="98"/>
          <w:sz w:val="20"/>
          <w:szCs w:val="20"/>
        </w:rPr>
        <w:t xml:space="preserve"> porque los códigos procesales penales aplicados en los casos de dichas personas no permitían una revisión </w:t>
      </w:r>
      <w:r w:rsidR="00C00DCA">
        <w:rPr>
          <w:rFonts w:ascii="Verdana" w:hAnsi="Verdana"/>
          <w:w w:val="98"/>
          <w:sz w:val="20"/>
          <w:szCs w:val="20"/>
          <w:lang w:val="es-ES"/>
        </w:rPr>
        <w:t>amplia</w:t>
      </w:r>
      <w:r w:rsidR="001F22A8" w:rsidRPr="00955CC2">
        <w:rPr>
          <w:rFonts w:ascii="Verdana" w:hAnsi="Verdana"/>
          <w:w w:val="98"/>
          <w:sz w:val="20"/>
          <w:szCs w:val="20"/>
          <w:lang w:val="es-ES"/>
        </w:rPr>
        <w:t xml:space="preserve"> de sus juicios por un </w:t>
      </w:r>
      <w:r w:rsidR="00C00DCA">
        <w:rPr>
          <w:rFonts w:ascii="Verdana" w:hAnsi="Verdana"/>
          <w:w w:val="98"/>
          <w:sz w:val="20"/>
          <w:szCs w:val="20"/>
          <w:lang w:val="es-ES"/>
        </w:rPr>
        <w:t xml:space="preserve">juez o </w:t>
      </w:r>
      <w:r w:rsidR="001F22A8" w:rsidRPr="00955CC2">
        <w:rPr>
          <w:rFonts w:ascii="Verdana" w:hAnsi="Verdana"/>
          <w:w w:val="98"/>
          <w:sz w:val="20"/>
          <w:szCs w:val="20"/>
          <w:lang w:val="es-ES"/>
        </w:rPr>
        <w:t xml:space="preserve">tribunal superior; por la falta de adecuada atención médica a uno de los niños mencionados; por haber sometido a dos de las personas </w:t>
      </w:r>
      <w:r w:rsidR="002F18FA">
        <w:rPr>
          <w:rFonts w:ascii="Verdana" w:hAnsi="Verdana"/>
          <w:w w:val="98"/>
          <w:sz w:val="20"/>
          <w:szCs w:val="20"/>
          <w:lang w:val="es-ES"/>
        </w:rPr>
        <w:t>referidas</w:t>
      </w:r>
      <w:r w:rsidR="001F22A8" w:rsidRPr="00955CC2">
        <w:rPr>
          <w:rFonts w:ascii="Verdana" w:hAnsi="Verdana"/>
          <w:w w:val="98"/>
          <w:sz w:val="20"/>
          <w:szCs w:val="20"/>
          <w:lang w:val="es-ES"/>
        </w:rPr>
        <w:t xml:space="preserve"> a actos de tortura, sin haber investigado estos hechos adecuadamente, y por </w:t>
      </w:r>
      <w:r w:rsidR="00BA7D23" w:rsidRPr="00955CC2">
        <w:rPr>
          <w:rFonts w:ascii="Verdana" w:hAnsi="Verdana"/>
          <w:w w:val="98"/>
          <w:sz w:val="20"/>
          <w:szCs w:val="20"/>
          <w:lang w:val="es-ES"/>
        </w:rPr>
        <w:t xml:space="preserve">no haber investigado adecuadamente la muerte de uno de aquéllos mientras se encontraba bajo custodia </w:t>
      </w:r>
      <w:r w:rsidR="00680C39">
        <w:rPr>
          <w:rFonts w:ascii="Verdana" w:hAnsi="Verdana"/>
          <w:w w:val="98"/>
          <w:sz w:val="20"/>
          <w:szCs w:val="20"/>
          <w:lang w:val="es-ES"/>
        </w:rPr>
        <w:t>estatal</w:t>
      </w:r>
      <w:r w:rsidR="00BA7D23" w:rsidRPr="00955CC2">
        <w:rPr>
          <w:rFonts w:ascii="Verdana" w:hAnsi="Verdana"/>
          <w:w w:val="98"/>
          <w:sz w:val="20"/>
          <w:szCs w:val="20"/>
          <w:lang w:val="es-ES"/>
        </w:rPr>
        <w:t xml:space="preserve">. </w:t>
      </w:r>
    </w:p>
    <w:p w:rsidR="009C1FE3" w:rsidRPr="00955CC2" w:rsidRDefault="009C1FE3" w:rsidP="00FF7BFE">
      <w:pPr>
        <w:tabs>
          <w:tab w:val="num" w:pos="792"/>
        </w:tabs>
        <w:ind w:right="-518"/>
        <w:jc w:val="both"/>
        <w:rPr>
          <w:rFonts w:ascii="Verdana" w:hAnsi="Verdana"/>
          <w:w w:val="98"/>
          <w:sz w:val="20"/>
          <w:szCs w:val="20"/>
        </w:rPr>
      </w:pPr>
    </w:p>
    <w:p w:rsidR="00D83FA9" w:rsidRPr="00955CC2" w:rsidRDefault="00D83FA9" w:rsidP="00FF7BFE">
      <w:pPr>
        <w:pStyle w:val="ListParagraph"/>
        <w:numPr>
          <w:ilvl w:val="0"/>
          <w:numId w:val="2"/>
        </w:numPr>
        <w:tabs>
          <w:tab w:val="num" w:pos="792"/>
        </w:tabs>
        <w:ind w:left="0" w:right="-518" w:firstLine="0"/>
        <w:jc w:val="both"/>
        <w:rPr>
          <w:rFonts w:ascii="Verdana" w:hAnsi="Verdana"/>
          <w:b/>
          <w:w w:val="98"/>
          <w:sz w:val="20"/>
          <w:szCs w:val="20"/>
        </w:rPr>
      </w:pPr>
      <w:r w:rsidRPr="00955CC2">
        <w:rPr>
          <w:rFonts w:ascii="Verdana" w:hAnsi="Verdana"/>
          <w:b/>
          <w:w w:val="98"/>
          <w:sz w:val="20"/>
          <w:szCs w:val="20"/>
        </w:rPr>
        <w:t>Excepciones preliminares</w:t>
      </w:r>
    </w:p>
    <w:p w:rsidR="00D83FA9" w:rsidRPr="00955CC2" w:rsidRDefault="00D83FA9" w:rsidP="00FF7BFE">
      <w:pPr>
        <w:tabs>
          <w:tab w:val="num" w:pos="792"/>
        </w:tabs>
        <w:ind w:right="-518"/>
        <w:jc w:val="both"/>
        <w:rPr>
          <w:rFonts w:ascii="Verdana" w:hAnsi="Verdana"/>
          <w:w w:val="98"/>
          <w:sz w:val="20"/>
          <w:szCs w:val="20"/>
        </w:rPr>
      </w:pPr>
    </w:p>
    <w:p w:rsidR="00B86309" w:rsidRPr="00955CC2" w:rsidRDefault="00BA7D23" w:rsidP="008A1049">
      <w:pPr>
        <w:tabs>
          <w:tab w:val="num" w:pos="792"/>
        </w:tabs>
        <w:ind w:right="-16"/>
        <w:jc w:val="both"/>
        <w:rPr>
          <w:rFonts w:ascii="Verdana" w:hAnsi="Verdana"/>
          <w:w w:val="98"/>
          <w:sz w:val="20"/>
          <w:szCs w:val="20"/>
        </w:rPr>
      </w:pPr>
      <w:r w:rsidRPr="00955CC2">
        <w:rPr>
          <w:rFonts w:ascii="Verdana" w:hAnsi="Verdana"/>
          <w:w w:val="98"/>
          <w:sz w:val="20"/>
          <w:szCs w:val="20"/>
        </w:rPr>
        <w:t xml:space="preserve">El </w:t>
      </w:r>
      <w:r w:rsidR="00315669" w:rsidRPr="00955CC2">
        <w:rPr>
          <w:rFonts w:ascii="Verdana" w:hAnsi="Verdana" w:cs="Verdana"/>
          <w:w w:val="98"/>
          <w:sz w:val="20"/>
          <w:szCs w:val="20"/>
          <w:lang w:val="es-ES"/>
        </w:rPr>
        <w:t>Estado interpuso</w:t>
      </w:r>
      <w:r w:rsidR="009F0768" w:rsidRPr="00955CC2">
        <w:rPr>
          <w:rFonts w:ascii="Verdana" w:hAnsi="Verdana" w:cs="Verdana"/>
          <w:w w:val="98"/>
          <w:sz w:val="20"/>
          <w:szCs w:val="20"/>
          <w:lang w:val="es-ES"/>
        </w:rPr>
        <w:t xml:space="preserve"> cinco excepciones preliminares</w:t>
      </w:r>
      <w:r w:rsidR="00B86309" w:rsidRPr="00955CC2">
        <w:rPr>
          <w:rFonts w:ascii="Verdana" w:hAnsi="Verdana" w:cs="Verdana"/>
          <w:w w:val="98"/>
          <w:sz w:val="20"/>
          <w:szCs w:val="20"/>
          <w:lang w:val="es-ES"/>
        </w:rPr>
        <w:t>,</w:t>
      </w:r>
      <w:r w:rsidR="00654759" w:rsidRPr="00955CC2">
        <w:rPr>
          <w:rFonts w:ascii="Verdana" w:hAnsi="Verdana" w:cs="Verdana"/>
          <w:w w:val="98"/>
          <w:sz w:val="20"/>
          <w:szCs w:val="20"/>
          <w:lang w:val="es-ES"/>
        </w:rPr>
        <w:t xml:space="preserve"> </w:t>
      </w:r>
      <w:r w:rsidR="00B86309" w:rsidRPr="00955CC2">
        <w:rPr>
          <w:rFonts w:ascii="Verdana" w:hAnsi="Verdana"/>
          <w:w w:val="98"/>
          <w:sz w:val="20"/>
          <w:szCs w:val="20"/>
          <w:lang w:val="es-ES"/>
        </w:rPr>
        <w:t xml:space="preserve">dos indicando que la representante planteó “novedosamente” temas que supuestamente </w:t>
      </w:r>
      <w:r w:rsidR="00BD3FC0" w:rsidRPr="00955CC2">
        <w:rPr>
          <w:rFonts w:ascii="Verdana" w:hAnsi="Verdana"/>
          <w:w w:val="98"/>
          <w:sz w:val="20"/>
          <w:szCs w:val="20"/>
          <w:lang w:val="es-ES"/>
        </w:rPr>
        <w:t>excedían el marco fáctico planteado por la Comisión Interamericana de Derechos Humanos (en adelante, “la Comisión Interamericana” o “la Comisión”)</w:t>
      </w:r>
      <w:r w:rsidR="00B86309" w:rsidRPr="00955CC2">
        <w:rPr>
          <w:rFonts w:ascii="Verdana" w:hAnsi="Verdana"/>
          <w:w w:val="98"/>
          <w:sz w:val="20"/>
          <w:szCs w:val="20"/>
          <w:lang w:val="es-ES"/>
        </w:rPr>
        <w:t xml:space="preserve"> en el Informe de fondo; una alegando la existencia de cosa juzgada internacional; una alegando que las pretensiones procesales de la representante respecto de una de las víctimas devinieron en abstractas, y otra alegando que la representante debió presentar sus pretensiones pecuniarias ante las instancias estatales.</w:t>
      </w:r>
    </w:p>
    <w:p w:rsidR="00B86309" w:rsidRPr="00955CC2" w:rsidRDefault="00B86309" w:rsidP="008A1049">
      <w:pPr>
        <w:tabs>
          <w:tab w:val="num" w:pos="792"/>
        </w:tabs>
        <w:ind w:right="-16"/>
        <w:jc w:val="both"/>
        <w:rPr>
          <w:rFonts w:ascii="Verdana" w:hAnsi="Verdana"/>
          <w:w w:val="98"/>
          <w:sz w:val="20"/>
          <w:szCs w:val="20"/>
          <w:lang w:val="es-ES"/>
        </w:rPr>
      </w:pPr>
    </w:p>
    <w:p w:rsidR="00F80450" w:rsidRPr="00955CC2" w:rsidRDefault="00BD3FC0" w:rsidP="008A1049">
      <w:pPr>
        <w:tabs>
          <w:tab w:val="num" w:pos="792"/>
        </w:tabs>
        <w:ind w:right="-16"/>
        <w:jc w:val="both"/>
        <w:rPr>
          <w:rFonts w:ascii="Verdana" w:hAnsi="Verdana"/>
          <w:w w:val="98"/>
          <w:sz w:val="20"/>
          <w:szCs w:val="20"/>
          <w:lang w:val="es-ES"/>
        </w:rPr>
      </w:pPr>
      <w:r w:rsidRPr="00955CC2">
        <w:rPr>
          <w:rFonts w:ascii="Verdana" w:hAnsi="Verdana"/>
          <w:w w:val="98"/>
          <w:sz w:val="20"/>
          <w:szCs w:val="20"/>
          <w:lang w:val="es-ES"/>
        </w:rPr>
        <w:t>Respecto de</w:t>
      </w:r>
      <w:r w:rsidR="00B86309" w:rsidRPr="00955CC2">
        <w:rPr>
          <w:rFonts w:ascii="Verdana" w:hAnsi="Verdana"/>
          <w:w w:val="98"/>
          <w:sz w:val="20"/>
          <w:szCs w:val="20"/>
          <w:lang w:val="es-ES"/>
        </w:rPr>
        <w:t xml:space="preserve"> la</w:t>
      </w:r>
      <w:r w:rsidRPr="00955CC2">
        <w:rPr>
          <w:rFonts w:ascii="Verdana" w:hAnsi="Verdana"/>
          <w:w w:val="98"/>
          <w:sz w:val="20"/>
          <w:szCs w:val="20"/>
          <w:lang w:val="es-ES"/>
        </w:rPr>
        <w:t xml:space="preserve">s dos primeras excepciones preliminares mencionadas, la Corte indicó que </w:t>
      </w:r>
      <w:r w:rsidR="00746C5A">
        <w:rPr>
          <w:rFonts w:ascii="Verdana" w:hAnsi="Verdana"/>
          <w:w w:val="98"/>
          <w:sz w:val="20"/>
          <w:szCs w:val="20"/>
          <w:lang w:val="es-ES"/>
        </w:rPr>
        <w:t>los alegatos d</w:t>
      </w:r>
      <w:r w:rsidRPr="00955CC2">
        <w:rPr>
          <w:rFonts w:ascii="Verdana" w:hAnsi="Verdana"/>
          <w:w w:val="98"/>
          <w:sz w:val="20"/>
          <w:szCs w:val="20"/>
          <w:lang w:val="es-ES"/>
        </w:rPr>
        <w:t xml:space="preserve">el Estado buscaban la determinación de la base fáctica del caso, lo cual sería abordado dentro del fondo. </w:t>
      </w:r>
    </w:p>
    <w:p w:rsidR="00F80450" w:rsidRPr="00955CC2" w:rsidRDefault="00F80450" w:rsidP="008A1049">
      <w:pPr>
        <w:tabs>
          <w:tab w:val="num" w:pos="792"/>
        </w:tabs>
        <w:ind w:right="-16"/>
        <w:jc w:val="both"/>
        <w:rPr>
          <w:rFonts w:ascii="Verdana" w:hAnsi="Verdana"/>
          <w:w w:val="98"/>
          <w:sz w:val="20"/>
          <w:szCs w:val="20"/>
          <w:lang w:val="es-ES"/>
        </w:rPr>
      </w:pPr>
    </w:p>
    <w:p w:rsidR="004C7638" w:rsidRPr="00955CC2" w:rsidRDefault="00C92AFF" w:rsidP="008A1049">
      <w:pPr>
        <w:tabs>
          <w:tab w:val="num" w:pos="792"/>
        </w:tabs>
        <w:ind w:right="-16"/>
        <w:jc w:val="both"/>
        <w:rPr>
          <w:rFonts w:ascii="Verdana" w:hAnsi="Verdana"/>
          <w:w w:val="98"/>
          <w:sz w:val="20"/>
          <w:szCs w:val="20"/>
        </w:rPr>
      </w:pPr>
      <w:r w:rsidRPr="00955CC2">
        <w:rPr>
          <w:rFonts w:ascii="Verdana" w:hAnsi="Verdana"/>
          <w:w w:val="98"/>
          <w:sz w:val="20"/>
          <w:szCs w:val="20"/>
          <w:lang w:val="es-ES"/>
        </w:rPr>
        <w:t>En c</w:t>
      </w:r>
      <w:r w:rsidR="00597267" w:rsidRPr="00955CC2">
        <w:rPr>
          <w:rFonts w:ascii="Verdana" w:hAnsi="Verdana"/>
          <w:w w:val="98"/>
          <w:sz w:val="20"/>
          <w:szCs w:val="20"/>
          <w:lang w:val="es-ES"/>
        </w:rPr>
        <w:t xml:space="preserve">uanto a la </w:t>
      </w:r>
      <w:r w:rsidR="00654759" w:rsidRPr="00955CC2">
        <w:rPr>
          <w:rFonts w:ascii="Verdana" w:hAnsi="Verdana"/>
          <w:w w:val="98"/>
          <w:sz w:val="20"/>
          <w:szCs w:val="20"/>
          <w:lang w:val="es-ES"/>
        </w:rPr>
        <w:t>tercer</w:t>
      </w:r>
      <w:r w:rsidR="00620FCB">
        <w:rPr>
          <w:rFonts w:ascii="Verdana" w:hAnsi="Verdana"/>
          <w:w w:val="98"/>
          <w:sz w:val="20"/>
          <w:szCs w:val="20"/>
          <w:lang w:val="es-ES"/>
        </w:rPr>
        <w:t>a</w:t>
      </w:r>
      <w:r w:rsidR="00654759" w:rsidRPr="00955CC2">
        <w:rPr>
          <w:rFonts w:ascii="Verdana" w:hAnsi="Verdana"/>
          <w:w w:val="98"/>
          <w:sz w:val="20"/>
          <w:szCs w:val="20"/>
          <w:lang w:val="es-ES"/>
        </w:rPr>
        <w:t xml:space="preserve"> </w:t>
      </w:r>
      <w:r w:rsidR="00597267" w:rsidRPr="00955CC2">
        <w:rPr>
          <w:rFonts w:ascii="Verdana" w:hAnsi="Verdana"/>
          <w:w w:val="98"/>
          <w:sz w:val="20"/>
          <w:szCs w:val="20"/>
          <w:lang w:val="es-ES"/>
        </w:rPr>
        <w:t>excepción preliminar</w:t>
      </w:r>
      <w:r w:rsidR="00654759" w:rsidRPr="00955CC2">
        <w:rPr>
          <w:rFonts w:ascii="Verdana" w:hAnsi="Verdana"/>
          <w:w w:val="98"/>
          <w:sz w:val="20"/>
          <w:szCs w:val="20"/>
          <w:lang w:val="es-ES"/>
        </w:rPr>
        <w:t>,</w:t>
      </w:r>
      <w:r w:rsidR="00B33360" w:rsidRPr="00955CC2">
        <w:rPr>
          <w:rFonts w:ascii="Verdana" w:hAnsi="Verdana"/>
          <w:w w:val="98"/>
          <w:sz w:val="20"/>
          <w:szCs w:val="20"/>
          <w:lang w:val="es-ES"/>
        </w:rPr>
        <w:t xml:space="preserve"> la Corte determinó que, en el marco de otro caso, las partes firmaron un acuerdo de solución amistosa mediante el cual el Estado reconoció su responsabilidad por la violación de los </w:t>
      </w:r>
      <w:r w:rsidR="008203CB" w:rsidRPr="00955CC2">
        <w:rPr>
          <w:rFonts w:ascii="Verdana" w:hAnsi="Verdana"/>
          <w:w w:val="98"/>
          <w:sz w:val="20"/>
          <w:szCs w:val="20"/>
          <w:lang w:val="es-ES"/>
        </w:rPr>
        <w:t xml:space="preserve">derechos </w:t>
      </w:r>
      <w:r w:rsidR="00F80450" w:rsidRPr="00955CC2">
        <w:rPr>
          <w:rFonts w:ascii="Verdana" w:hAnsi="Verdana"/>
          <w:w w:val="98"/>
          <w:sz w:val="20"/>
          <w:szCs w:val="20"/>
        </w:rPr>
        <w:t>a la vida, a la integridad física y a la salud</w:t>
      </w:r>
      <w:r w:rsidR="00F80450" w:rsidRPr="00955CC2">
        <w:rPr>
          <w:rFonts w:ascii="Verdana" w:hAnsi="Verdana"/>
          <w:w w:val="98"/>
          <w:sz w:val="20"/>
          <w:szCs w:val="20"/>
          <w:lang w:val="es-ES"/>
        </w:rPr>
        <w:t xml:space="preserve"> </w:t>
      </w:r>
      <w:r w:rsidR="008203CB" w:rsidRPr="00955CC2">
        <w:rPr>
          <w:rFonts w:ascii="Verdana" w:hAnsi="Verdana"/>
          <w:w w:val="98"/>
          <w:sz w:val="20"/>
          <w:szCs w:val="20"/>
          <w:lang w:val="es-ES"/>
        </w:rPr>
        <w:t xml:space="preserve">de </w:t>
      </w:r>
      <w:r w:rsidR="00F80450" w:rsidRPr="00955CC2">
        <w:rPr>
          <w:rFonts w:ascii="Verdana" w:hAnsi="Verdana"/>
          <w:w w:val="98"/>
          <w:sz w:val="20"/>
          <w:szCs w:val="20"/>
          <w:lang w:val="es-ES"/>
        </w:rPr>
        <w:t>Ricardo David Videla, derivada</w:t>
      </w:r>
      <w:r w:rsidR="00437B31" w:rsidRPr="00955CC2">
        <w:rPr>
          <w:rFonts w:ascii="Verdana" w:hAnsi="Verdana"/>
          <w:w w:val="98"/>
          <w:sz w:val="20"/>
          <w:szCs w:val="20"/>
          <w:lang w:val="es-ES"/>
        </w:rPr>
        <w:t xml:space="preserve"> de la</w:t>
      </w:r>
      <w:r w:rsidR="00F80450" w:rsidRPr="00955CC2">
        <w:rPr>
          <w:rFonts w:ascii="Verdana" w:hAnsi="Verdana"/>
          <w:w w:val="98"/>
          <w:sz w:val="20"/>
          <w:szCs w:val="20"/>
          <w:lang w:val="es-ES"/>
        </w:rPr>
        <w:t xml:space="preserve">s condiciones en las que fue detenido hasta su muerte bajo custodia estatal. </w:t>
      </w:r>
      <w:r w:rsidR="006F4296" w:rsidRPr="00955CC2">
        <w:rPr>
          <w:rFonts w:ascii="Verdana" w:hAnsi="Verdana"/>
          <w:w w:val="98"/>
          <w:sz w:val="20"/>
          <w:szCs w:val="20"/>
        </w:rPr>
        <w:t xml:space="preserve">Por tanto, la Corte admitió la excepción del Estado, pero sólo en lo relativo a </w:t>
      </w:r>
      <w:r w:rsidR="00AE7662" w:rsidRPr="00955CC2">
        <w:rPr>
          <w:rFonts w:ascii="Verdana" w:hAnsi="Verdana"/>
          <w:w w:val="98"/>
          <w:sz w:val="20"/>
          <w:szCs w:val="20"/>
        </w:rPr>
        <w:t xml:space="preserve">estos hechos. Así, </w:t>
      </w:r>
      <w:r w:rsidR="00AE7662" w:rsidRPr="00955CC2">
        <w:rPr>
          <w:rFonts w:ascii="Verdana" w:hAnsi="Verdana"/>
          <w:w w:val="98"/>
          <w:sz w:val="20"/>
          <w:szCs w:val="20"/>
          <w:lang w:val="es-ES"/>
        </w:rPr>
        <w:t xml:space="preserve">la Corte precisó que el reconocimiento de responsabilidad estatal mencionado no </w:t>
      </w:r>
      <w:r w:rsidR="00AE7662" w:rsidRPr="00955CC2">
        <w:rPr>
          <w:rFonts w:ascii="Verdana" w:hAnsi="Verdana"/>
          <w:w w:val="98"/>
          <w:sz w:val="20"/>
          <w:szCs w:val="20"/>
        </w:rPr>
        <w:t xml:space="preserve">incluyó hechos ni violaciones de derechos humanos en relación con las investigaciones llevadas a cabo por la muerte del señor Videla. Por tanto, la excepción del Estado no </w:t>
      </w:r>
      <w:r w:rsidR="00EB3D46">
        <w:rPr>
          <w:rFonts w:ascii="Verdana" w:hAnsi="Verdana"/>
          <w:w w:val="98"/>
          <w:sz w:val="20"/>
          <w:szCs w:val="20"/>
        </w:rPr>
        <w:t>fue admitida</w:t>
      </w:r>
      <w:r w:rsidR="00AE7662" w:rsidRPr="00955CC2">
        <w:rPr>
          <w:rFonts w:ascii="Verdana" w:hAnsi="Verdana"/>
          <w:w w:val="98"/>
          <w:sz w:val="20"/>
          <w:szCs w:val="20"/>
        </w:rPr>
        <w:t xml:space="preserve"> en cuanto a la supuesta falta de investigación de este hecho.</w:t>
      </w:r>
    </w:p>
    <w:p w:rsidR="006F4296" w:rsidRPr="00955CC2" w:rsidRDefault="006F4296" w:rsidP="006F4296">
      <w:pPr>
        <w:tabs>
          <w:tab w:val="num" w:pos="792"/>
        </w:tabs>
        <w:ind w:right="-518"/>
        <w:jc w:val="both"/>
        <w:rPr>
          <w:rFonts w:ascii="Verdana" w:hAnsi="Verdana"/>
          <w:w w:val="98"/>
          <w:sz w:val="20"/>
          <w:szCs w:val="20"/>
        </w:rPr>
      </w:pPr>
    </w:p>
    <w:p w:rsidR="00AE7662" w:rsidRPr="00955CC2" w:rsidRDefault="00AE7662" w:rsidP="008A1049">
      <w:pPr>
        <w:tabs>
          <w:tab w:val="num" w:pos="792"/>
        </w:tabs>
        <w:ind w:right="-16"/>
        <w:jc w:val="both"/>
        <w:rPr>
          <w:rFonts w:ascii="Verdana" w:hAnsi="Verdana"/>
          <w:w w:val="98"/>
          <w:sz w:val="20"/>
          <w:szCs w:val="20"/>
        </w:rPr>
      </w:pPr>
      <w:r w:rsidRPr="00955CC2">
        <w:rPr>
          <w:rFonts w:ascii="Verdana" w:hAnsi="Verdana"/>
          <w:w w:val="98"/>
          <w:sz w:val="20"/>
          <w:szCs w:val="20"/>
        </w:rPr>
        <w:t xml:space="preserve">En cuanto a la cuarta excepción preliminar, la Corte consideró que la decisión de la </w:t>
      </w:r>
      <w:r w:rsidRPr="00955CC2">
        <w:rPr>
          <w:rFonts w:ascii="Verdana" w:hAnsi="Verdana"/>
          <w:w w:val="98"/>
          <w:sz w:val="20"/>
          <w:szCs w:val="20"/>
          <w:lang w:val="es-ES"/>
        </w:rPr>
        <w:t xml:space="preserve">Sala II de la Suprema Corte de Justicia de la Provincia de Mendoza de </w:t>
      </w:r>
      <w:r w:rsidRPr="00955CC2">
        <w:rPr>
          <w:rFonts w:ascii="Verdana" w:hAnsi="Verdana"/>
          <w:w w:val="98"/>
          <w:sz w:val="20"/>
          <w:szCs w:val="20"/>
        </w:rPr>
        <w:t>9 de marzo de 2012</w:t>
      </w:r>
      <w:r w:rsidR="00DD2B27" w:rsidRPr="00955CC2">
        <w:rPr>
          <w:rFonts w:ascii="Verdana" w:hAnsi="Verdana"/>
          <w:w w:val="98"/>
          <w:sz w:val="20"/>
          <w:szCs w:val="20"/>
        </w:rPr>
        <w:t>,</w:t>
      </w:r>
      <w:r w:rsidRPr="00955CC2">
        <w:rPr>
          <w:rFonts w:ascii="Verdana" w:hAnsi="Verdana"/>
          <w:w w:val="98"/>
          <w:sz w:val="20"/>
          <w:szCs w:val="20"/>
        </w:rPr>
        <w:t xml:space="preserve"> que redujo la pena impuesta a Saúl Roldán a 15 años de prisión</w:t>
      </w:r>
      <w:r w:rsidR="00DD2B27" w:rsidRPr="00955CC2">
        <w:rPr>
          <w:rFonts w:ascii="Verdana" w:hAnsi="Verdana"/>
          <w:w w:val="98"/>
          <w:sz w:val="20"/>
          <w:szCs w:val="20"/>
        </w:rPr>
        <w:t>,</w:t>
      </w:r>
      <w:r w:rsidRPr="00955CC2">
        <w:rPr>
          <w:rFonts w:ascii="Verdana" w:hAnsi="Verdana"/>
          <w:w w:val="98"/>
          <w:sz w:val="20"/>
          <w:szCs w:val="20"/>
        </w:rPr>
        <w:t xml:space="preserve"> constituía un hecho superviniente que </w:t>
      </w:r>
      <w:r w:rsidR="00DD2B27" w:rsidRPr="00955CC2">
        <w:rPr>
          <w:rFonts w:ascii="Verdana" w:hAnsi="Verdana"/>
          <w:w w:val="98"/>
          <w:sz w:val="20"/>
          <w:szCs w:val="20"/>
        </w:rPr>
        <w:t xml:space="preserve">no la inhibía de conocer un caso ya iniciado ante ella. </w:t>
      </w:r>
    </w:p>
    <w:p w:rsidR="00AE7662" w:rsidRPr="00955CC2" w:rsidRDefault="00AE7662" w:rsidP="008A1049">
      <w:pPr>
        <w:tabs>
          <w:tab w:val="num" w:pos="792"/>
        </w:tabs>
        <w:ind w:right="-16"/>
        <w:jc w:val="both"/>
        <w:rPr>
          <w:rFonts w:ascii="Verdana" w:hAnsi="Verdana"/>
          <w:w w:val="98"/>
          <w:sz w:val="20"/>
          <w:szCs w:val="20"/>
        </w:rPr>
      </w:pPr>
    </w:p>
    <w:p w:rsidR="003C6F38" w:rsidRPr="00955CC2" w:rsidRDefault="00DD2B27" w:rsidP="008A1049">
      <w:pPr>
        <w:tabs>
          <w:tab w:val="num" w:pos="792"/>
        </w:tabs>
        <w:ind w:right="-16"/>
        <w:jc w:val="both"/>
        <w:rPr>
          <w:rFonts w:ascii="Verdana" w:hAnsi="Verdana"/>
          <w:w w:val="98"/>
          <w:sz w:val="20"/>
          <w:szCs w:val="20"/>
        </w:rPr>
      </w:pPr>
      <w:r w:rsidRPr="00955CC2">
        <w:rPr>
          <w:rFonts w:ascii="Verdana" w:hAnsi="Verdana"/>
          <w:w w:val="98"/>
          <w:sz w:val="20"/>
          <w:szCs w:val="20"/>
        </w:rPr>
        <w:t xml:space="preserve">En cuanto a la quinta excepción preliminar, la </w:t>
      </w:r>
      <w:r w:rsidR="00AC3C45" w:rsidRPr="00955CC2">
        <w:rPr>
          <w:rFonts w:ascii="Verdana" w:hAnsi="Verdana"/>
          <w:w w:val="98"/>
          <w:sz w:val="20"/>
          <w:szCs w:val="20"/>
        </w:rPr>
        <w:t>Corte señaló que durante el trámite ante la Comisión, el Estado no alegó la presunta falta de agotamiento de recursos internos respecto a los reclamos de indemnización a favor de las presuntas víctimas de</w:t>
      </w:r>
      <w:r w:rsidR="004E52FD">
        <w:rPr>
          <w:rFonts w:ascii="Verdana" w:hAnsi="Verdana"/>
          <w:w w:val="98"/>
          <w:sz w:val="20"/>
          <w:szCs w:val="20"/>
        </w:rPr>
        <w:t>l</w:t>
      </w:r>
      <w:r w:rsidR="00AC3C45" w:rsidRPr="00955CC2">
        <w:rPr>
          <w:rFonts w:ascii="Verdana" w:hAnsi="Verdana"/>
          <w:w w:val="98"/>
          <w:sz w:val="20"/>
          <w:szCs w:val="20"/>
        </w:rPr>
        <w:t xml:space="preserve"> caso, por lo </w:t>
      </w:r>
      <w:r w:rsidR="004E52FD">
        <w:rPr>
          <w:rFonts w:ascii="Verdana" w:hAnsi="Verdana"/>
          <w:w w:val="98"/>
          <w:sz w:val="20"/>
          <w:szCs w:val="20"/>
        </w:rPr>
        <w:t xml:space="preserve">que </w:t>
      </w:r>
      <w:r w:rsidR="00AC3C45" w:rsidRPr="00955CC2">
        <w:rPr>
          <w:rFonts w:ascii="Verdana" w:hAnsi="Verdana"/>
          <w:w w:val="98"/>
          <w:sz w:val="20"/>
          <w:szCs w:val="20"/>
        </w:rPr>
        <w:t xml:space="preserve">el alegato del Estado en este sentido </w:t>
      </w:r>
      <w:r w:rsidR="004E52FD">
        <w:rPr>
          <w:rFonts w:ascii="Verdana" w:hAnsi="Verdana"/>
          <w:w w:val="98"/>
          <w:sz w:val="20"/>
          <w:szCs w:val="20"/>
        </w:rPr>
        <w:t xml:space="preserve">durante esta etapa procesal </w:t>
      </w:r>
      <w:r w:rsidR="00AC3C45" w:rsidRPr="00955CC2">
        <w:rPr>
          <w:rFonts w:ascii="Verdana" w:hAnsi="Verdana"/>
          <w:w w:val="98"/>
          <w:sz w:val="20"/>
          <w:szCs w:val="20"/>
        </w:rPr>
        <w:t xml:space="preserve">era extemporáneo. </w:t>
      </w:r>
    </w:p>
    <w:p w:rsidR="00AC3C45" w:rsidRPr="00955CC2" w:rsidRDefault="00AC3C45" w:rsidP="00FF7BFE">
      <w:pPr>
        <w:ind w:right="-518"/>
        <w:jc w:val="both"/>
        <w:rPr>
          <w:rFonts w:ascii="Verdana" w:hAnsi="Verdana"/>
          <w:w w:val="98"/>
          <w:sz w:val="20"/>
          <w:szCs w:val="20"/>
          <w:lang w:val="es-ES"/>
        </w:rPr>
      </w:pPr>
    </w:p>
    <w:p w:rsidR="008B43B5" w:rsidRPr="00955CC2" w:rsidRDefault="00616E10" w:rsidP="00FF7BFE">
      <w:pPr>
        <w:pStyle w:val="ListParagraph"/>
        <w:numPr>
          <w:ilvl w:val="0"/>
          <w:numId w:val="2"/>
        </w:numPr>
        <w:ind w:left="0" w:right="-518" w:firstLine="0"/>
        <w:jc w:val="both"/>
        <w:rPr>
          <w:rFonts w:ascii="Verdana" w:hAnsi="Verdana"/>
          <w:b/>
          <w:w w:val="98"/>
          <w:sz w:val="20"/>
          <w:szCs w:val="20"/>
          <w:lang w:val="es-ES"/>
        </w:rPr>
      </w:pPr>
      <w:r w:rsidRPr="00955CC2">
        <w:rPr>
          <w:rFonts w:ascii="Verdana" w:hAnsi="Verdana"/>
          <w:b/>
          <w:w w:val="98"/>
          <w:sz w:val="20"/>
          <w:szCs w:val="20"/>
          <w:lang w:val="es-ES"/>
        </w:rPr>
        <w:t xml:space="preserve">Hechos </w:t>
      </w:r>
    </w:p>
    <w:p w:rsidR="00253512" w:rsidRPr="00955CC2" w:rsidRDefault="00253512" w:rsidP="00616E10">
      <w:pPr>
        <w:jc w:val="both"/>
        <w:rPr>
          <w:rFonts w:ascii="Verdana" w:eastAsia="Times New Roman" w:hAnsi="Verdana" w:cs="Times New Roman"/>
          <w:sz w:val="20"/>
          <w:szCs w:val="20"/>
          <w:lang w:val="es-PE"/>
        </w:rPr>
      </w:pPr>
    </w:p>
    <w:p w:rsidR="00A91D3A" w:rsidRPr="00955CC2" w:rsidRDefault="00A91D3A" w:rsidP="00A91D3A">
      <w:pPr>
        <w:pStyle w:val="ListParagraph"/>
        <w:numPr>
          <w:ilvl w:val="0"/>
          <w:numId w:val="46"/>
        </w:numPr>
        <w:autoSpaceDE w:val="0"/>
        <w:autoSpaceDN w:val="0"/>
        <w:adjustRightInd w:val="0"/>
        <w:ind w:right="-518"/>
        <w:jc w:val="both"/>
        <w:rPr>
          <w:rFonts w:ascii="Verdana" w:eastAsia="Times New Roman" w:hAnsi="Verdana" w:cs="Times New Roman"/>
          <w:i/>
          <w:sz w:val="20"/>
          <w:szCs w:val="20"/>
          <w:lang w:val="es-PE"/>
        </w:rPr>
      </w:pPr>
      <w:r w:rsidRPr="00955CC2">
        <w:rPr>
          <w:rFonts w:ascii="Verdana" w:eastAsia="Times New Roman" w:hAnsi="Verdana" w:cs="Times New Roman"/>
          <w:i/>
          <w:sz w:val="20"/>
          <w:szCs w:val="20"/>
          <w:lang w:val="es-PE"/>
        </w:rPr>
        <w:t>Imposición de penas a perpetuidad por la comisión de delitos durante la infancia</w:t>
      </w:r>
    </w:p>
    <w:p w:rsidR="00A91D3A" w:rsidRPr="00955CC2" w:rsidRDefault="00A91D3A" w:rsidP="00A91D3A">
      <w:pPr>
        <w:pStyle w:val="ListParagraph"/>
        <w:autoSpaceDE w:val="0"/>
        <w:autoSpaceDN w:val="0"/>
        <w:adjustRightInd w:val="0"/>
        <w:ind w:right="-518"/>
        <w:jc w:val="both"/>
        <w:rPr>
          <w:rFonts w:ascii="Verdana" w:eastAsia="Times New Roman" w:hAnsi="Verdana" w:cs="Times New Roman"/>
          <w:i/>
          <w:sz w:val="20"/>
          <w:szCs w:val="20"/>
          <w:lang w:val="es-PE"/>
        </w:rPr>
      </w:pPr>
    </w:p>
    <w:p w:rsidR="00B14EC6" w:rsidRPr="00955CC2" w:rsidRDefault="00616E10" w:rsidP="008A1049">
      <w:pPr>
        <w:tabs>
          <w:tab w:val="num" w:pos="792"/>
        </w:tabs>
        <w:ind w:right="-16"/>
        <w:jc w:val="both"/>
        <w:rPr>
          <w:rFonts w:ascii="Verdana" w:hAnsi="Verdana"/>
          <w:w w:val="98"/>
          <w:sz w:val="20"/>
          <w:szCs w:val="20"/>
        </w:rPr>
      </w:pPr>
      <w:r w:rsidRPr="00955CC2">
        <w:rPr>
          <w:rFonts w:ascii="Verdana" w:eastAsia="Times New Roman" w:hAnsi="Verdana" w:cs="Times New Roman"/>
          <w:sz w:val="20"/>
          <w:szCs w:val="20"/>
          <w:lang w:val="es-PE"/>
        </w:rPr>
        <w:t>César Alberto Mendoza, Claudio David Núñez, Lucas Matías Mendoza, Saúl Roldán y Ricardo David Videla</w:t>
      </w:r>
      <w:r w:rsidR="007E6AF8">
        <w:rPr>
          <w:rFonts w:ascii="Verdana" w:eastAsia="Times New Roman" w:hAnsi="Verdana" w:cs="Times New Roman"/>
          <w:sz w:val="20"/>
          <w:szCs w:val="20"/>
          <w:lang w:val="es-PE"/>
        </w:rPr>
        <w:t xml:space="preserve"> Fernández</w:t>
      </w:r>
      <w:r w:rsidRPr="00955CC2">
        <w:rPr>
          <w:rFonts w:ascii="Verdana" w:eastAsia="Times New Roman" w:hAnsi="Verdana" w:cs="Times New Roman"/>
          <w:sz w:val="20"/>
          <w:szCs w:val="20"/>
          <w:lang w:val="es-PE"/>
        </w:rPr>
        <w:t xml:space="preserve"> crecieron en barrios marginales, en una situación de exclusión y</w:t>
      </w:r>
      <w:r w:rsidRPr="00955CC2">
        <w:rPr>
          <w:rFonts w:ascii="Verdana" w:eastAsia="Times New Roman" w:hAnsi="Verdana" w:cs="Times New Roman"/>
          <w:b/>
          <w:sz w:val="20"/>
          <w:szCs w:val="20"/>
          <w:lang w:val="es-PE"/>
        </w:rPr>
        <w:t xml:space="preserve"> </w:t>
      </w:r>
      <w:r w:rsidRPr="00955CC2">
        <w:rPr>
          <w:rFonts w:ascii="Verdana" w:eastAsia="Times New Roman" w:hAnsi="Verdana" w:cs="Times New Roman"/>
          <w:sz w:val="20"/>
          <w:szCs w:val="20"/>
          <w:lang w:val="es-PE"/>
        </w:rPr>
        <w:t xml:space="preserve">gran vulnerabilidad socioeconómica, con carencias materiales que condicionaron su desarrollo integral. </w:t>
      </w:r>
      <w:r w:rsidR="000D5D5F" w:rsidRPr="00955CC2">
        <w:rPr>
          <w:rFonts w:ascii="Verdana" w:eastAsia="Times New Roman" w:hAnsi="Verdana" w:cs="Times New Roman"/>
          <w:sz w:val="20"/>
          <w:szCs w:val="20"/>
          <w:lang w:val="es-PE"/>
        </w:rPr>
        <w:t xml:space="preserve">Todos ellos fueron condenados a penas </w:t>
      </w:r>
      <w:r w:rsidR="000D5D5F" w:rsidRPr="00955CC2">
        <w:rPr>
          <w:rFonts w:ascii="Verdana" w:eastAsia="Times New Roman" w:hAnsi="Verdana" w:cs="Times New Roman"/>
          <w:sz w:val="20"/>
          <w:szCs w:val="20"/>
        </w:rPr>
        <w:t>de privación perpetua de la libertad por delitos cometidos antes de haber alcanzado la mayoría de edad, con base en la Ley 22</w:t>
      </w:r>
      <w:r w:rsidR="000D5D5F" w:rsidRPr="00955CC2">
        <w:rPr>
          <w:rFonts w:ascii="Verdana" w:hAnsi="Verdana"/>
          <w:w w:val="98"/>
          <w:sz w:val="20"/>
          <w:szCs w:val="20"/>
        </w:rPr>
        <w:t xml:space="preserve">.278, relativa al Régimen Penal de la Minoridad, la cual </w:t>
      </w:r>
      <w:r w:rsidR="00B14EC6" w:rsidRPr="00955CC2">
        <w:rPr>
          <w:rFonts w:ascii="Verdana" w:hAnsi="Verdana"/>
          <w:w w:val="98"/>
          <w:sz w:val="20"/>
          <w:szCs w:val="20"/>
        </w:rPr>
        <w:t xml:space="preserve">data de la época de la dictadura argentina y </w:t>
      </w:r>
      <w:r w:rsidR="000D5D5F" w:rsidRPr="00955CC2">
        <w:rPr>
          <w:rFonts w:ascii="Verdana" w:hAnsi="Verdana"/>
          <w:w w:val="98"/>
          <w:sz w:val="20"/>
          <w:szCs w:val="20"/>
        </w:rPr>
        <w:t xml:space="preserve">tiene alcance nacional. </w:t>
      </w:r>
    </w:p>
    <w:p w:rsidR="00B14EC6" w:rsidRPr="00955CC2" w:rsidRDefault="00B14EC6" w:rsidP="008A1049">
      <w:pPr>
        <w:tabs>
          <w:tab w:val="num" w:pos="792"/>
        </w:tabs>
        <w:ind w:right="-16"/>
        <w:jc w:val="both"/>
        <w:rPr>
          <w:rFonts w:ascii="Verdana" w:hAnsi="Verdana"/>
          <w:w w:val="98"/>
          <w:sz w:val="20"/>
          <w:szCs w:val="20"/>
        </w:rPr>
      </w:pPr>
    </w:p>
    <w:p w:rsidR="000D5D5F" w:rsidRPr="00955CC2" w:rsidRDefault="009E7FD9" w:rsidP="008A1049">
      <w:pPr>
        <w:tabs>
          <w:tab w:val="num" w:pos="792"/>
        </w:tabs>
        <w:ind w:right="-16"/>
        <w:jc w:val="both"/>
        <w:rPr>
          <w:rFonts w:ascii="Verdana" w:hAnsi="Verdana"/>
          <w:w w:val="98"/>
          <w:sz w:val="20"/>
          <w:szCs w:val="20"/>
        </w:rPr>
      </w:pPr>
      <w:r w:rsidRPr="00955CC2">
        <w:rPr>
          <w:rFonts w:ascii="Verdana" w:hAnsi="Verdana"/>
          <w:w w:val="98"/>
          <w:sz w:val="20"/>
          <w:szCs w:val="20"/>
        </w:rPr>
        <w:t>Dicha Ley es aplicable a los adolescentes que al momento de la comisión del hecho delictivo que se les imputa aún no han cumplido los 18 años de edad. Los artículos 2 y 3 de la Ley 22.278 facultan a los jueces a disponer tutelarmente del niño que incurra en delito, durante la investigación y la tramitación del proceso</w:t>
      </w:r>
      <w:r w:rsidR="00277675" w:rsidRPr="00955CC2">
        <w:rPr>
          <w:rFonts w:ascii="Verdana" w:hAnsi="Verdana"/>
          <w:w w:val="98"/>
          <w:sz w:val="20"/>
          <w:szCs w:val="20"/>
        </w:rPr>
        <w:t>,</w:t>
      </w:r>
      <w:r w:rsidRPr="00955CC2">
        <w:rPr>
          <w:rFonts w:ascii="Verdana" w:hAnsi="Verdana"/>
          <w:w w:val="98"/>
          <w:sz w:val="20"/>
          <w:szCs w:val="20"/>
        </w:rPr>
        <w:t xml:space="preserve"> con independencia de la edad que tenga. No se prevé determinación o limitación temporal para las medidas que, discrecionalmente</w:t>
      </w:r>
      <w:r w:rsidRPr="00955CC2">
        <w:rPr>
          <w:rFonts w:ascii="Verdana" w:hAnsi="Verdana"/>
          <w:sz w:val="20"/>
          <w:szCs w:val="20"/>
        </w:rPr>
        <w:t>, se ordenen sobre los niños infractores de la ley.</w:t>
      </w:r>
      <w:r w:rsidR="00B14EC6" w:rsidRPr="00955CC2">
        <w:rPr>
          <w:rFonts w:ascii="Verdana" w:hAnsi="Verdana"/>
          <w:w w:val="98"/>
          <w:sz w:val="20"/>
          <w:szCs w:val="20"/>
        </w:rPr>
        <w:t xml:space="preserve"> Según el artículo 4 de esta Ley, a</w:t>
      </w:r>
      <w:r w:rsidRPr="00955CC2">
        <w:rPr>
          <w:rFonts w:ascii="Verdana" w:hAnsi="Verdana"/>
          <w:w w:val="98"/>
          <w:sz w:val="20"/>
          <w:szCs w:val="20"/>
        </w:rPr>
        <w:t>l cumplir 18 años de edad, y luego de haber sido sometido a tratamientos tutelares por lo menos por un período de un año, el juez puede imponer</w:t>
      </w:r>
      <w:r w:rsidR="004723EE" w:rsidRPr="00955CC2">
        <w:rPr>
          <w:rFonts w:ascii="Verdana" w:hAnsi="Verdana"/>
          <w:w w:val="98"/>
          <w:sz w:val="20"/>
          <w:szCs w:val="20"/>
        </w:rPr>
        <w:t xml:space="preserve"> a éstos</w:t>
      </w:r>
      <w:r w:rsidRPr="00955CC2">
        <w:rPr>
          <w:rFonts w:ascii="Verdana" w:hAnsi="Verdana"/>
          <w:w w:val="98"/>
          <w:sz w:val="20"/>
          <w:szCs w:val="20"/>
        </w:rPr>
        <w:t xml:space="preserve"> las </w:t>
      </w:r>
      <w:r w:rsidR="004723EE" w:rsidRPr="00955CC2">
        <w:rPr>
          <w:rFonts w:ascii="Verdana" w:hAnsi="Verdana"/>
          <w:w w:val="98"/>
          <w:sz w:val="20"/>
          <w:szCs w:val="20"/>
        </w:rPr>
        <w:t xml:space="preserve">penas </w:t>
      </w:r>
      <w:r w:rsidRPr="00955CC2">
        <w:rPr>
          <w:rFonts w:ascii="Verdana" w:hAnsi="Verdana"/>
          <w:w w:val="98"/>
          <w:sz w:val="20"/>
          <w:szCs w:val="20"/>
        </w:rPr>
        <w:t>previstas en el Código Penal de la Nación</w:t>
      </w:r>
      <w:r w:rsidR="00C810E7" w:rsidRPr="00955CC2">
        <w:rPr>
          <w:rFonts w:ascii="Verdana" w:hAnsi="Verdana"/>
          <w:w w:val="98"/>
          <w:sz w:val="20"/>
          <w:szCs w:val="20"/>
        </w:rPr>
        <w:t>, el cual es</w:t>
      </w:r>
      <w:r w:rsidR="00C66207" w:rsidRPr="00955CC2">
        <w:rPr>
          <w:rFonts w:ascii="Verdana" w:hAnsi="Verdana"/>
          <w:w w:val="98"/>
          <w:sz w:val="20"/>
          <w:szCs w:val="20"/>
        </w:rPr>
        <w:t xml:space="preserve"> aplicable a adultos</w:t>
      </w:r>
      <w:r w:rsidRPr="00955CC2">
        <w:rPr>
          <w:rFonts w:ascii="Verdana" w:hAnsi="Verdana"/>
          <w:w w:val="98"/>
          <w:sz w:val="20"/>
          <w:szCs w:val="20"/>
        </w:rPr>
        <w:t xml:space="preserve">. </w:t>
      </w:r>
      <w:r w:rsidR="00C810E7" w:rsidRPr="00955CC2">
        <w:rPr>
          <w:rFonts w:ascii="Verdana" w:hAnsi="Verdana"/>
          <w:w w:val="98"/>
          <w:sz w:val="20"/>
          <w:szCs w:val="20"/>
        </w:rPr>
        <w:t xml:space="preserve"> </w:t>
      </w:r>
      <w:r w:rsidR="00C810E7" w:rsidRPr="00955CC2">
        <w:rPr>
          <w:rFonts w:ascii="Verdana" w:hAnsi="Verdana" w:cs="Verdana"/>
          <w:sz w:val="20"/>
          <w:szCs w:val="20"/>
        </w:rPr>
        <w:t xml:space="preserve">Este sistema </w:t>
      </w:r>
      <w:r w:rsidR="00B14EC6" w:rsidRPr="00955CC2">
        <w:rPr>
          <w:rFonts w:ascii="Verdana" w:hAnsi="Verdana" w:cs="Verdana"/>
          <w:sz w:val="20"/>
          <w:szCs w:val="20"/>
        </w:rPr>
        <w:t xml:space="preserve">deja un amplio margen de arbitrio al juez para determinar las consecuencias jurídicas de la comisión de un delito por personas menores de 18 años, tomando como base no sólo el delito, sino también otros aspectos como “los antecedentes del menor, el resultado del tratamiento tutelar y la impresión directa recogida por el juez”. </w:t>
      </w:r>
    </w:p>
    <w:p w:rsidR="00C810E7" w:rsidRPr="00955CC2" w:rsidRDefault="00C810E7" w:rsidP="00FF7BFE">
      <w:pPr>
        <w:ind w:right="-518"/>
        <w:jc w:val="both"/>
        <w:rPr>
          <w:rFonts w:ascii="Verdana" w:hAnsi="Verdana"/>
          <w:w w:val="98"/>
          <w:sz w:val="20"/>
          <w:szCs w:val="20"/>
          <w:lang w:val="es-AR"/>
        </w:rPr>
      </w:pPr>
      <w:bookmarkStart w:id="0" w:name="_GoBack"/>
      <w:bookmarkEnd w:id="0"/>
    </w:p>
    <w:p w:rsidR="00C810E7" w:rsidRPr="00955CC2" w:rsidRDefault="00D660D8" w:rsidP="008A1049">
      <w:pPr>
        <w:tabs>
          <w:tab w:val="num" w:pos="792"/>
        </w:tabs>
        <w:ind w:right="-16"/>
        <w:jc w:val="both"/>
        <w:rPr>
          <w:rFonts w:ascii="Verdana" w:hAnsi="Verdana"/>
          <w:sz w:val="20"/>
          <w:szCs w:val="20"/>
          <w:lang w:val="es-AR"/>
        </w:rPr>
      </w:pPr>
      <w:r w:rsidRPr="00955CC2">
        <w:rPr>
          <w:rFonts w:ascii="Verdana" w:hAnsi="Verdana"/>
          <w:sz w:val="20"/>
          <w:szCs w:val="20"/>
          <w:lang w:val="es-AR"/>
        </w:rPr>
        <w:t xml:space="preserve">Posteriormente </w:t>
      </w:r>
      <w:r w:rsidRPr="00955CC2">
        <w:rPr>
          <w:rFonts w:ascii="Verdana" w:hAnsi="Verdana" w:cs="Verdana"/>
          <w:sz w:val="20"/>
          <w:szCs w:val="20"/>
        </w:rPr>
        <w:t>se</w:t>
      </w:r>
      <w:r w:rsidRPr="00955CC2">
        <w:rPr>
          <w:rFonts w:ascii="Verdana" w:hAnsi="Verdana"/>
          <w:sz w:val="20"/>
          <w:szCs w:val="20"/>
          <w:lang w:val="es-AR"/>
        </w:rPr>
        <w:t xml:space="preserve"> interpusieron recursos de casación, entre otros, en contra de las condenas impuestas a las cinco personas mencionadas, c</w:t>
      </w:r>
      <w:r w:rsidR="00C810E7" w:rsidRPr="00955CC2">
        <w:rPr>
          <w:rFonts w:ascii="Verdana" w:hAnsi="Verdana"/>
          <w:sz w:val="20"/>
          <w:szCs w:val="20"/>
          <w:lang w:val="es-AR"/>
        </w:rPr>
        <w:t xml:space="preserve">on base en los artículos 474 del Código Procesal Penal de la Provincia de Mendoza y 456 del </w:t>
      </w:r>
      <w:r w:rsidR="00C810E7" w:rsidRPr="00955CC2">
        <w:rPr>
          <w:rFonts w:ascii="Verdana" w:hAnsi="Verdana"/>
          <w:w w:val="98"/>
          <w:sz w:val="20"/>
          <w:szCs w:val="20"/>
        </w:rPr>
        <w:t>Código</w:t>
      </w:r>
      <w:r w:rsidR="00C810E7" w:rsidRPr="00955CC2">
        <w:rPr>
          <w:rFonts w:ascii="Verdana" w:hAnsi="Verdana"/>
          <w:sz w:val="20"/>
          <w:szCs w:val="20"/>
          <w:lang w:val="es-AR"/>
        </w:rPr>
        <w:t xml:space="preserve"> Procesal Penal de la Nación, respectivamente</w:t>
      </w:r>
      <w:r w:rsidR="00791BA5" w:rsidRPr="00955CC2">
        <w:rPr>
          <w:rFonts w:ascii="Verdana" w:hAnsi="Verdana"/>
          <w:sz w:val="20"/>
          <w:szCs w:val="20"/>
          <w:lang w:val="es-AR"/>
        </w:rPr>
        <w:t xml:space="preserve">. </w:t>
      </w:r>
      <w:r w:rsidR="00A91D3A" w:rsidRPr="00955CC2">
        <w:rPr>
          <w:rFonts w:ascii="Verdana" w:hAnsi="Verdana"/>
          <w:sz w:val="20"/>
          <w:szCs w:val="20"/>
          <w:lang w:val="es-AR"/>
        </w:rPr>
        <w:t>Dichos recursos</w:t>
      </w:r>
      <w:r w:rsidR="00C810E7" w:rsidRPr="00955CC2">
        <w:rPr>
          <w:rFonts w:ascii="Verdana" w:hAnsi="Verdana"/>
          <w:sz w:val="20"/>
          <w:szCs w:val="20"/>
          <w:lang w:val="es-AR"/>
        </w:rPr>
        <w:t xml:space="preserve"> fueron denegados porque lo que se procuraba era una revisión de cuestiones fácticas y probatorias</w:t>
      </w:r>
      <w:r w:rsidR="00791BA5" w:rsidRPr="00955CC2">
        <w:rPr>
          <w:rFonts w:ascii="Verdana" w:hAnsi="Verdana"/>
          <w:sz w:val="20"/>
          <w:szCs w:val="20"/>
          <w:lang w:val="es-AR"/>
        </w:rPr>
        <w:t>, lo cual,</w:t>
      </w:r>
      <w:r w:rsidR="00C810E7" w:rsidRPr="00955CC2">
        <w:rPr>
          <w:rFonts w:ascii="Verdana" w:hAnsi="Verdana"/>
          <w:sz w:val="20"/>
          <w:szCs w:val="20"/>
          <w:lang w:val="es-AR"/>
        </w:rPr>
        <w:t xml:space="preserve"> de conformidad con las disposiciones señaladas</w:t>
      </w:r>
      <w:r w:rsidR="00791BA5" w:rsidRPr="00955CC2">
        <w:rPr>
          <w:rFonts w:ascii="Verdana" w:hAnsi="Verdana"/>
          <w:sz w:val="20"/>
          <w:szCs w:val="20"/>
          <w:lang w:val="es-AR"/>
        </w:rPr>
        <w:t>,</w:t>
      </w:r>
      <w:r w:rsidR="00C810E7" w:rsidRPr="00955CC2">
        <w:rPr>
          <w:rFonts w:ascii="Verdana" w:hAnsi="Verdana"/>
          <w:sz w:val="20"/>
          <w:szCs w:val="20"/>
          <w:lang w:val="es-AR"/>
        </w:rPr>
        <w:t xml:space="preserve"> no era procedente. </w:t>
      </w:r>
    </w:p>
    <w:p w:rsidR="00791BA5" w:rsidRPr="00955CC2" w:rsidRDefault="00791BA5" w:rsidP="00FF7BFE">
      <w:pPr>
        <w:ind w:right="-518"/>
        <w:jc w:val="both"/>
        <w:rPr>
          <w:rFonts w:ascii="Verdana" w:hAnsi="Verdana"/>
          <w:sz w:val="20"/>
          <w:szCs w:val="20"/>
          <w:lang w:val="es-AR"/>
        </w:rPr>
      </w:pPr>
    </w:p>
    <w:p w:rsidR="009B6623" w:rsidRPr="00955CC2" w:rsidRDefault="00C42465" w:rsidP="008A1049">
      <w:pPr>
        <w:autoSpaceDE w:val="0"/>
        <w:autoSpaceDN w:val="0"/>
        <w:adjustRightInd w:val="0"/>
        <w:ind w:left="360" w:right="-16"/>
        <w:jc w:val="both"/>
        <w:rPr>
          <w:rFonts w:ascii="Verdana" w:hAnsi="Verdana"/>
          <w:w w:val="98"/>
          <w:sz w:val="20"/>
          <w:szCs w:val="20"/>
          <w:lang w:val="es-AR"/>
        </w:rPr>
      </w:pPr>
      <w:r w:rsidRPr="00955CC2">
        <w:rPr>
          <w:rFonts w:ascii="Verdana" w:hAnsi="Verdana"/>
          <w:i/>
          <w:w w:val="98"/>
          <w:sz w:val="20"/>
          <w:szCs w:val="20"/>
          <w:lang w:val="es-AR"/>
        </w:rPr>
        <w:lastRenderedPageBreak/>
        <w:t>A.</w:t>
      </w:r>
      <w:r w:rsidR="00CD2C89" w:rsidRPr="00955CC2">
        <w:rPr>
          <w:rFonts w:ascii="Verdana" w:hAnsi="Verdana"/>
          <w:i/>
          <w:w w:val="98"/>
          <w:sz w:val="20"/>
          <w:szCs w:val="20"/>
          <w:lang w:val="es-AR"/>
        </w:rPr>
        <w:t>1</w:t>
      </w:r>
      <w:r w:rsidRPr="00955CC2">
        <w:rPr>
          <w:rFonts w:ascii="Verdana" w:hAnsi="Verdana"/>
          <w:i/>
          <w:w w:val="98"/>
          <w:sz w:val="20"/>
          <w:szCs w:val="20"/>
          <w:lang w:val="es-AR"/>
        </w:rPr>
        <w:t>.</w:t>
      </w:r>
      <w:r w:rsidR="00776747">
        <w:rPr>
          <w:rFonts w:ascii="Verdana" w:hAnsi="Verdana"/>
          <w:w w:val="98"/>
          <w:sz w:val="20"/>
          <w:szCs w:val="20"/>
          <w:lang w:val="es-AR"/>
        </w:rPr>
        <w:t xml:space="preserve"> </w:t>
      </w:r>
      <w:r w:rsidR="009B6623" w:rsidRPr="00955CC2">
        <w:rPr>
          <w:rFonts w:ascii="Verdana" w:eastAsia="Times New Roman" w:hAnsi="Verdana" w:cs="Times New Roman"/>
          <w:i/>
          <w:sz w:val="20"/>
          <w:szCs w:val="20"/>
          <w:lang w:val="es-PE"/>
        </w:rPr>
        <w:t>Decisiones</w:t>
      </w:r>
      <w:r w:rsidR="009B6623" w:rsidRPr="00955CC2">
        <w:rPr>
          <w:rFonts w:ascii="Verdana" w:hAnsi="Verdana"/>
          <w:i/>
          <w:w w:val="98"/>
          <w:sz w:val="20"/>
          <w:szCs w:val="20"/>
          <w:lang w:val="es-AR"/>
        </w:rPr>
        <w:t xml:space="preserve"> judiciales en Argentina posteriores a la emisión del Informe de fondo No. 172/10 de la Comisión y a la presentación del caso ante la Corte Interamericana</w:t>
      </w:r>
    </w:p>
    <w:p w:rsidR="009B6623" w:rsidRPr="00955CC2" w:rsidRDefault="009B6623" w:rsidP="00FF7BFE">
      <w:pPr>
        <w:ind w:right="-518"/>
        <w:jc w:val="both"/>
        <w:rPr>
          <w:rFonts w:ascii="Verdana" w:hAnsi="Verdana"/>
          <w:w w:val="98"/>
          <w:sz w:val="20"/>
          <w:szCs w:val="20"/>
          <w:lang w:val="es-AR"/>
        </w:rPr>
      </w:pPr>
    </w:p>
    <w:p w:rsidR="009B6623" w:rsidRPr="00955CC2" w:rsidRDefault="009B6623" w:rsidP="008A1049">
      <w:pPr>
        <w:tabs>
          <w:tab w:val="num" w:pos="792"/>
        </w:tabs>
        <w:ind w:right="-16"/>
        <w:jc w:val="both"/>
        <w:rPr>
          <w:rFonts w:ascii="Verdana" w:hAnsi="Verdana"/>
          <w:i/>
          <w:w w:val="98"/>
          <w:sz w:val="20"/>
          <w:szCs w:val="20"/>
          <w:lang w:val="es-AR"/>
        </w:rPr>
      </w:pPr>
      <w:r w:rsidRPr="00955CC2">
        <w:rPr>
          <w:rFonts w:ascii="Verdana" w:hAnsi="Verdana"/>
          <w:w w:val="98"/>
          <w:sz w:val="20"/>
          <w:szCs w:val="20"/>
          <w:lang w:val="es-AR"/>
        </w:rPr>
        <w:t>El 22 de septiembre de 2011 la Suprema Corte de Justicia de</w:t>
      </w:r>
      <w:r w:rsidR="00C51D67" w:rsidRPr="00955CC2">
        <w:rPr>
          <w:rFonts w:ascii="Verdana" w:hAnsi="Verdana"/>
          <w:w w:val="98"/>
          <w:sz w:val="20"/>
          <w:szCs w:val="20"/>
          <w:lang w:val="es-AR"/>
        </w:rPr>
        <w:t xml:space="preserve"> Mendoza resolvió hacer lugar a un</w:t>
      </w:r>
      <w:r w:rsidRPr="00955CC2">
        <w:rPr>
          <w:rFonts w:ascii="Verdana" w:hAnsi="Verdana"/>
          <w:w w:val="98"/>
          <w:sz w:val="20"/>
          <w:szCs w:val="20"/>
          <w:lang w:val="es-AR"/>
        </w:rPr>
        <w:t xml:space="preserve"> recurso </w:t>
      </w:r>
      <w:r w:rsidR="00CD2C89" w:rsidRPr="00955CC2">
        <w:rPr>
          <w:rFonts w:ascii="Verdana" w:hAnsi="Verdana"/>
          <w:w w:val="98"/>
          <w:sz w:val="20"/>
          <w:szCs w:val="20"/>
          <w:lang w:val="es-AR"/>
        </w:rPr>
        <w:t xml:space="preserve">de revisión </w:t>
      </w:r>
      <w:r w:rsidR="00D660D8" w:rsidRPr="00955CC2">
        <w:rPr>
          <w:rFonts w:ascii="Verdana" w:hAnsi="Verdana"/>
          <w:w w:val="98"/>
          <w:sz w:val="20"/>
          <w:szCs w:val="20"/>
          <w:lang w:val="es-AR"/>
        </w:rPr>
        <w:t xml:space="preserve">interpuesto </w:t>
      </w:r>
      <w:r w:rsidR="00CD2C89" w:rsidRPr="00955CC2">
        <w:rPr>
          <w:rFonts w:ascii="Verdana" w:hAnsi="Verdana"/>
          <w:w w:val="98"/>
          <w:sz w:val="20"/>
          <w:szCs w:val="20"/>
          <w:lang w:val="es-AR"/>
        </w:rPr>
        <w:t xml:space="preserve">en contra de la </w:t>
      </w:r>
      <w:r w:rsidR="00C51D67" w:rsidRPr="00955CC2">
        <w:rPr>
          <w:rFonts w:ascii="Verdana" w:hAnsi="Verdana"/>
          <w:w w:val="98"/>
          <w:sz w:val="20"/>
          <w:szCs w:val="20"/>
          <w:lang w:val="es-AR"/>
        </w:rPr>
        <w:t xml:space="preserve">sentencia </w:t>
      </w:r>
      <w:r w:rsidR="00D660D8" w:rsidRPr="00955CC2">
        <w:rPr>
          <w:rFonts w:ascii="Verdana" w:hAnsi="Verdana"/>
          <w:w w:val="98"/>
          <w:sz w:val="20"/>
          <w:szCs w:val="20"/>
          <w:lang w:val="es-AR"/>
        </w:rPr>
        <w:t xml:space="preserve">a perpetuidad </w:t>
      </w:r>
      <w:r w:rsidR="00CD2C89" w:rsidRPr="00955CC2">
        <w:rPr>
          <w:rFonts w:ascii="Verdana" w:hAnsi="Verdana"/>
          <w:w w:val="98"/>
          <w:sz w:val="20"/>
          <w:szCs w:val="20"/>
          <w:lang w:val="es-AR"/>
        </w:rPr>
        <w:t xml:space="preserve">impuesta </w:t>
      </w:r>
      <w:r w:rsidR="00C51D67" w:rsidRPr="00955CC2">
        <w:rPr>
          <w:rFonts w:ascii="Verdana" w:hAnsi="Verdana"/>
          <w:w w:val="98"/>
          <w:sz w:val="20"/>
          <w:szCs w:val="20"/>
          <w:lang w:val="es-AR"/>
        </w:rPr>
        <w:t>a Saúl Roldán</w:t>
      </w:r>
      <w:r w:rsidR="00D660D8" w:rsidRPr="00955CC2">
        <w:rPr>
          <w:rFonts w:ascii="Verdana" w:hAnsi="Verdana"/>
          <w:w w:val="98"/>
          <w:sz w:val="20"/>
          <w:szCs w:val="20"/>
          <w:lang w:val="es-AR"/>
        </w:rPr>
        <w:t>, y e</w:t>
      </w:r>
      <w:r w:rsidRPr="00955CC2">
        <w:rPr>
          <w:rFonts w:ascii="Verdana" w:hAnsi="Verdana"/>
          <w:w w:val="98"/>
          <w:sz w:val="20"/>
          <w:szCs w:val="20"/>
          <w:lang w:val="es-AR"/>
        </w:rPr>
        <w:t xml:space="preserve">l 9 de marzo de 2012 la Sala II de </w:t>
      </w:r>
      <w:r w:rsidR="00D660D8" w:rsidRPr="00955CC2">
        <w:rPr>
          <w:rFonts w:ascii="Verdana" w:hAnsi="Verdana"/>
          <w:w w:val="98"/>
          <w:sz w:val="20"/>
          <w:szCs w:val="20"/>
          <w:lang w:val="es-AR"/>
        </w:rPr>
        <w:t>aquel tribunal</w:t>
      </w:r>
      <w:r w:rsidRPr="00955CC2">
        <w:rPr>
          <w:rFonts w:ascii="Verdana" w:hAnsi="Verdana"/>
          <w:w w:val="98"/>
          <w:sz w:val="20"/>
          <w:szCs w:val="20"/>
          <w:lang w:val="es-AR"/>
        </w:rPr>
        <w:t xml:space="preserve"> resolvió cas</w:t>
      </w:r>
      <w:r w:rsidR="00C51D67" w:rsidRPr="00955CC2">
        <w:rPr>
          <w:rFonts w:ascii="Verdana" w:hAnsi="Verdana"/>
          <w:w w:val="98"/>
          <w:sz w:val="20"/>
          <w:szCs w:val="20"/>
          <w:lang w:val="es-AR"/>
        </w:rPr>
        <w:t xml:space="preserve">ar </w:t>
      </w:r>
      <w:r w:rsidR="00D660D8" w:rsidRPr="00955CC2">
        <w:rPr>
          <w:rFonts w:ascii="Verdana" w:hAnsi="Verdana"/>
          <w:w w:val="98"/>
          <w:sz w:val="20"/>
          <w:szCs w:val="20"/>
          <w:lang w:val="es-AR"/>
        </w:rPr>
        <w:t>dicha</w:t>
      </w:r>
      <w:r w:rsidR="00C51D67" w:rsidRPr="00955CC2">
        <w:rPr>
          <w:rFonts w:ascii="Verdana" w:hAnsi="Verdana"/>
          <w:w w:val="98"/>
          <w:sz w:val="20"/>
          <w:szCs w:val="20"/>
          <w:lang w:val="es-AR"/>
        </w:rPr>
        <w:t xml:space="preserve"> sentencia</w:t>
      </w:r>
      <w:r w:rsidRPr="00955CC2">
        <w:rPr>
          <w:rFonts w:ascii="Verdana" w:hAnsi="Verdana"/>
          <w:w w:val="98"/>
          <w:sz w:val="20"/>
          <w:szCs w:val="20"/>
          <w:lang w:val="es-AR"/>
        </w:rPr>
        <w:t xml:space="preserve">. Acogiendo el Informe de fondo 172/10 de la </w:t>
      </w:r>
      <w:r w:rsidR="00C51D67" w:rsidRPr="00955CC2">
        <w:rPr>
          <w:rFonts w:ascii="Verdana" w:hAnsi="Verdana"/>
          <w:w w:val="98"/>
          <w:sz w:val="20"/>
          <w:szCs w:val="20"/>
          <w:lang w:val="es-AR"/>
        </w:rPr>
        <w:t xml:space="preserve">Comisión Interamericana, dicha corte resolvió imponer a Saúl Roldán </w:t>
      </w:r>
      <w:r w:rsidRPr="00955CC2">
        <w:rPr>
          <w:rFonts w:ascii="Verdana" w:hAnsi="Verdana"/>
          <w:w w:val="98"/>
          <w:sz w:val="20"/>
          <w:szCs w:val="20"/>
          <w:lang w:val="es-AR"/>
        </w:rPr>
        <w:t>la pena de 15 años</w:t>
      </w:r>
      <w:r w:rsidR="004A279D" w:rsidRPr="00955CC2">
        <w:rPr>
          <w:rFonts w:ascii="Verdana" w:hAnsi="Verdana"/>
          <w:w w:val="98"/>
          <w:sz w:val="20"/>
          <w:szCs w:val="20"/>
          <w:lang w:val="es-AR"/>
        </w:rPr>
        <w:t>.</w:t>
      </w:r>
    </w:p>
    <w:p w:rsidR="009B6623" w:rsidRPr="00955CC2" w:rsidRDefault="009B6623" w:rsidP="00FF7BFE">
      <w:pPr>
        <w:ind w:right="-518"/>
        <w:jc w:val="both"/>
        <w:rPr>
          <w:rFonts w:ascii="Verdana" w:hAnsi="Verdana"/>
          <w:w w:val="98"/>
          <w:sz w:val="20"/>
          <w:szCs w:val="20"/>
          <w:lang w:val="es-AR"/>
        </w:rPr>
      </w:pPr>
    </w:p>
    <w:p w:rsidR="007716A8" w:rsidRPr="00955CC2" w:rsidRDefault="00CA72B1" w:rsidP="008A1049">
      <w:pPr>
        <w:tabs>
          <w:tab w:val="num" w:pos="792"/>
        </w:tabs>
        <w:ind w:right="-16"/>
        <w:jc w:val="both"/>
        <w:rPr>
          <w:rFonts w:ascii="Verdana" w:hAnsi="Verdana"/>
          <w:w w:val="98"/>
          <w:sz w:val="20"/>
          <w:szCs w:val="20"/>
          <w:lang w:val="es-AR"/>
        </w:rPr>
      </w:pPr>
      <w:r w:rsidRPr="00955CC2">
        <w:rPr>
          <w:rFonts w:ascii="Verdana" w:hAnsi="Verdana"/>
          <w:sz w:val="20"/>
          <w:szCs w:val="20"/>
          <w:lang w:val="es-AR"/>
        </w:rPr>
        <w:t>Con base en la</w:t>
      </w:r>
      <w:r>
        <w:rPr>
          <w:rFonts w:ascii="Verdana" w:hAnsi="Verdana"/>
          <w:sz w:val="20"/>
          <w:szCs w:val="20"/>
          <w:lang w:val="es-AR"/>
        </w:rPr>
        <w:t>s</w:t>
      </w:r>
      <w:r w:rsidRPr="00955CC2">
        <w:rPr>
          <w:rFonts w:ascii="Verdana" w:hAnsi="Verdana"/>
          <w:sz w:val="20"/>
          <w:szCs w:val="20"/>
          <w:lang w:val="es-AR"/>
        </w:rPr>
        <w:t xml:space="preserve"> recomendaci</w:t>
      </w:r>
      <w:r>
        <w:rPr>
          <w:rFonts w:ascii="Verdana" w:hAnsi="Verdana"/>
          <w:sz w:val="20"/>
          <w:szCs w:val="20"/>
          <w:lang w:val="es-AR"/>
        </w:rPr>
        <w:t>ones contenidas</w:t>
      </w:r>
      <w:r w:rsidRPr="00955CC2">
        <w:rPr>
          <w:rFonts w:ascii="Verdana" w:hAnsi="Verdana"/>
          <w:sz w:val="20"/>
          <w:szCs w:val="20"/>
          <w:lang w:val="es-AR"/>
        </w:rPr>
        <w:t xml:space="preserve"> en el Informe de fondo 172/10</w:t>
      </w:r>
      <w:r>
        <w:rPr>
          <w:rFonts w:ascii="Verdana" w:hAnsi="Verdana"/>
          <w:sz w:val="20"/>
          <w:szCs w:val="20"/>
          <w:lang w:val="es-AR"/>
        </w:rPr>
        <w:t xml:space="preserve"> de la Comisión,</w:t>
      </w:r>
      <w:r w:rsidRPr="00955CC2">
        <w:rPr>
          <w:rFonts w:ascii="Verdana" w:hAnsi="Verdana"/>
          <w:w w:val="98"/>
          <w:sz w:val="20"/>
          <w:szCs w:val="20"/>
          <w:lang w:val="es-AR"/>
        </w:rPr>
        <w:t xml:space="preserve"> </w:t>
      </w:r>
      <w:r>
        <w:rPr>
          <w:rFonts w:ascii="Verdana" w:hAnsi="Verdana"/>
          <w:w w:val="98"/>
          <w:sz w:val="20"/>
          <w:szCs w:val="20"/>
          <w:lang w:val="es-AR"/>
        </w:rPr>
        <w:t>e</w:t>
      </w:r>
      <w:r w:rsidR="00777C4E">
        <w:rPr>
          <w:rFonts w:ascii="Verdana" w:hAnsi="Verdana"/>
          <w:w w:val="98"/>
          <w:sz w:val="20"/>
          <w:szCs w:val="20"/>
          <w:lang w:val="es-AR"/>
        </w:rPr>
        <w:t>n</w:t>
      </w:r>
      <w:r w:rsidR="009B6623" w:rsidRPr="00955CC2">
        <w:rPr>
          <w:rFonts w:ascii="Verdana" w:hAnsi="Verdana"/>
          <w:w w:val="98"/>
          <w:sz w:val="20"/>
          <w:szCs w:val="20"/>
          <w:lang w:val="es-AR"/>
        </w:rPr>
        <w:t xml:space="preserve"> abril de 2011 Lucas Matías Mendoza</w:t>
      </w:r>
      <w:r w:rsidR="00397D4A" w:rsidRPr="00955CC2">
        <w:rPr>
          <w:rFonts w:ascii="Verdana" w:hAnsi="Verdana"/>
          <w:w w:val="98"/>
          <w:sz w:val="20"/>
          <w:szCs w:val="20"/>
          <w:lang w:val="es-AR"/>
        </w:rPr>
        <w:t xml:space="preserve"> </w:t>
      </w:r>
      <w:r w:rsidR="009B6623" w:rsidRPr="00955CC2">
        <w:rPr>
          <w:rFonts w:ascii="Verdana" w:hAnsi="Verdana"/>
          <w:w w:val="98"/>
          <w:sz w:val="20"/>
          <w:szCs w:val="20"/>
          <w:lang w:val="es-AR"/>
        </w:rPr>
        <w:t>solicit</w:t>
      </w:r>
      <w:r w:rsidR="00397D4A" w:rsidRPr="00955CC2">
        <w:rPr>
          <w:rFonts w:ascii="Verdana" w:hAnsi="Verdana"/>
          <w:w w:val="98"/>
          <w:sz w:val="20"/>
          <w:szCs w:val="20"/>
          <w:lang w:val="es-AR"/>
        </w:rPr>
        <w:t>ó</w:t>
      </w:r>
      <w:r w:rsidR="009B6623" w:rsidRPr="00955CC2">
        <w:rPr>
          <w:rFonts w:ascii="Verdana" w:hAnsi="Verdana"/>
          <w:w w:val="98"/>
          <w:sz w:val="20"/>
          <w:szCs w:val="20"/>
          <w:lang w:val="es-AR"/>
        </w:rPr>
        <w:t xml:space="preserve"> la revisión de la sentencia del Tribunal Oral de Menores de 12 de abril de 1999 que l</w:t>
      </w:r>
      <w:r w:rsidR="004A279D" w:rsidRPr="00955CC2">
        <w:rPr>
          <w:rFonts w:ascii="Verdana" w:hAnsi="Verdana"/>
          <w:w w:val="98"/>
          <w:sz w:val="20"/>
          <w:szCs w:val="20"/>
          <w:lang w:val="es-AR"/>
        </w:rPr>
        <w:t>o condenó a reclusión perpetua. Asimismo,</w:t>
      </w:r>
      <w:r w:rsidR="00C51D67" w:rsidRPr="00955CC2">
        <w:rPr>
          <w:rFonts w:ascii="Verdana" w:hAnsi="Verdana"/>
          <w:w w:val="98"/>
          <w:sz w:val="20"/>
          <w:szCs w:val="20"/>
          <w:lang w:val="es-AR"/>
        </w:rPr>
        <w:t xml:space="preserve"> se</w:t>
      </w:r>
      <w:r w:rsidR="004A279D" w:rsidRPr="00955CC2">
        <w:rPr>
          <w:rFonts w:ascii="Verdana" w:hAnsi="Verdana"/>
          <w:w w:val="98"/>
          <w:sz w:val="20"/>
          <w:szCs w:val="20"/>
          <w:lang w:val="es-AR"/>
        </w:rPr>
        <w:t xml:space="preserve"> </w:t>
      </w:r>
      <w:r w:rsidR="009B6623" w:rsidRPr="00955CC2">
        <w:rPr>
          <w:rFonts w:ascii="Verdana" w:hAnsi="Verdana"/>
          <w:w w:val="98"/>
          <w:sz w:val="20"/>
          <w:szCs w:val="20"/>
          <w:lang w:val="es-AR"/>
        </w:rPr>
        <w:t xml:space="preserve">presentaron dos nuevos recursos de revisión </w:t>
      </w:r>
      <w:r w:rsidR="00397D4A" w:rsidRPr="00955CC2">
        <w:rPr>
          <w:rFonts w:ascii="Verdana" w:hAnsi="Verdana"/>
          <w:w w:val="98"/>
          <w:sz w:val="20"/>
          <w:szCs w:val="20"/>
          <w:lang w:val="es-AR"/>
        </w:rPr>
        <w:t>a favor</w:t>
      </w:r>
      <w:r w:rsidR="009B6623" w:rsidRPr="00955CC2">
        <w:rPr>
          <w:rFonts w:ascii="Verdana" w:hAnsi="Verdana"/>
          <w:w w:val="98"/>
          <w:sz w:val="20"/>
          <w:szCs w:val="20"/>
          <w:lang w:val="es-AR"/>
        </w:rPr>
        <w:t xml:space="preserve"> de Cesar Alberto Mendoza</w:t>
      </w:r>
      <w:r w:rsidR="009B6623" w:rsidRPr="00955CC2">
        <w:rPr>
          <w:rFonts w:ascii="Verdana" w:hAnsi="Verdana"/>
          <w:w w:val="98"/>
          <w:sz w:val="20"/>
          <w:szCs w:val="20"/>
          <w:vertAlign w:val="superscript"/>
          <w:lang w:val="es-AR"/>
        </w:rPr>
        <w:t xml:space="preserve"> </w:t>
      </w:r>
      <w:r w:rsidR="009B6623" w:rsidRPr="00955CC2">
        <w:rPr>
          <w:rFonts w:ascii="Verdana" w:hAnsi="Verdana"/>
          <w:w w:val="98"/>
          <w:sz w:val="20"/>
          <w:szCs w:val="20"/>
          <w:lang w:val="es-AR"/>
        </w:rPr>
        <w:t>y Claudio David Núñez, utilizando los mismos fundamentos que el anterior. E</w:t>
      </w:r>
      <w:r w:rsidR="00777C4E">
        <w:rPr>
          <w:rFonts w:ascii="Verdana" w:hAnsi="Verdana"/>
          <w:w w:val="98"/>
          <w:sz w:val="20"/>
          <w:szCs w:val="20"/>
          <w:lang w:val="es-AR"/>
        </w:rPr>
        <w:t>n</w:t>
      </w:r>
      <w:r w:rsidR="009B6623" w:rsidRPr="00955CC2">
        <w:rPr>
          <w:rFonts w:ascii="Verdana" w:hAnsi="Verdana"/>
          <w:w w:val="98"/>
          <w:sz w:val="20"/>
          <w:szCs w:val="20"/>
          <w:lang w:val="es-AR"/>
        </w:rPr>
        <w:t xml:space="preserve"> agosto de 2012, la Cámara Federal de C</w:t>
      </w:r>
      <w:r w:rsidR="00397D4A" w:rsidRPr="00955CC2">
        <w:rPr>
          <w:rFonts w:ascii="Verdana" w:hAnsi="Verdana"/>
          <w:w w:val="98"/>
          <w:sz w:val="20"/>
          <w:szCs w:val="20"/>
          <w:lang w:val="es-AR"/>
        </w:rPr>
        <w:t xml:space="preserve">asación Penal anuló las sentencias de las tres personas mencionadas, </w:t>
      </w:r>
      <w:r w:rsidR="009B6623" w:rsidRPr="00955CC2">
        <w:rPr>
          <w:rFonts w:ascii="Verdana" w:hAnsi="Verdana"/>
          <w:w w:val="98"/>
          <w:sz w:val="20"/>
          <w:szCs w:val="20"/>
          <w:lang w:val="es-AR"/>
        </w:rPr>
        <w:t xml:space="preserve">por lo que respecta a la imposición </w:t>
      </w:r>
      <w:r w:rsidR="0039229D">
        <w:rPr>
          <w:rFonts w:ascii="Verdana" w:hAnsi="Verdana"/>
          <w:w w:val="98"/>
          <w:sz w:val="20"/>
          <w:szCs w:val="20"/>
          <w:lang w:val="es-AR"/>
        </w:rPr>
        <w:t>penas</w:t>
      </w:r>
      <w:r w:rsidR="009B6623" w:rsidRPr="00955CC2">
        <w:rPr>
          <w:rFonts w:ascii="Verdana" w:hAnsi="Verdana"/>
          <w:w w:val="98"/>
          <w:sz w:val="20"/>
          <w:szCs w:val="20"/>
          <w:lang w:val="es-AR"/>
        </w:rPr>
        <w:t xml:space="preserve"> perpetuas</w:t>
      </w:r>
      <w:r w:rsidR="004A279D" w:rsidRPr="00955CC2">
        <w:rPr>
          <w:rFonts w:ascii="Verdana" w:hAnsi="Verdana"/>
          <w:w w:val="98"/>
          <w:sz w:val="20"/>
          <w:szCs w:val="20"/>
          <w:lang w:val="es-AR"/>
        </w:rPr>
        <w:t>.</w:t>
      </w:r>
      <w:r w:rsidR="007716A8" w:rsidRPr="00955CC2">
        <w:rPr>
          <w:rFonts w:ascii="Verdana" w:hAnsi="Verdana"/>
          <w:w w:val="98"/>
          <w:sz w:val="20"/>
          <w:szCs w:val="20"/>
          <w:lang w:val="es-AR"/>
        </w:rPr>
        <w:t xml:space="preserve"> </w:t>
      </w:r>
      <w:r w:rsidR="00777C4E">
        <w:rPr>
          <w:rFonts w:ascii="Verdana" w:hAnsi="Verdana"/>
          <w:sz w:val="20"/>
          <w:szCs w:val="20"/>
          <w:lang w:val="es-AR"/>
        </w:rPr>
        <w:t>En</w:t>
      </w:r>
      <w:r w:rsidR="007716A8" w:rsidRPr="00955CC2">
        <w:rPr>
          <w:rFonts w:ascii="Verdana" w:hAnsi="Verdana"/>
          <w:sz w:val="20"/>
          <w:szCs w:val="20"/>
          <w:lang w:val="es-AR"/>
        </w:rPr>
        <w:t xml:space="preserve"> septiembre de 2012 el Fiscal General de la Nación interpuso un recurso extraordinario federal en contra de esta decisión, el cual fue denegado, por lo que </w:t>
      </w:r>
      <w:r w:rsidR="007716A8" w:rsidRPr="00955CC2">
        <w:rPr>
          <w:rFonts w:ascii="Verdana" w:hAnsi="Verdana" w:cs="Times New Roman"/>
          <w:iCs/>
          <w:sz w:val="20"/>
          <w:szCs w:val="20"/>
          <w:lang w:val="es-AR"/>
        </w:rPr>
        <w:t>e</w:t>
      </w:r>
      <w:r w:rsidR="00777C4E">
        <w:rPr>
          <w:rFonts w:ascii="Verdana" w:hAnsi="Verdana" w:cs="Times New Roman"/>
          <w:iCs/>
          <w:sz w:val="20"/>
          <w:szCs w:val="20"/>
          <w:lang w:val="es-AR"/>
        </w:rPr>
        <w:t>n</w:t>
      </w:r>
      <w:r w:rsidR="007716A8" w:rsidRPr="00955CC2">
        <w:rPr>
          <w:rFonts w:ascii="Verdana" w:hAnsi="Verdana" w:cs="Times New Roman"/>
          <w:iCs/>
          <w:sz w:val="20"/>
          <w:szCs w:val="20"/>
          <w:lang w:val="es-AR"/>
        </w:rPr>
        <w:t xml:space="preserve"> octubre de 2012 dicho Fiscal interpuso un recurso de queja ante la Corte Suprema de Justicia de la Nación. Según la información aportada al Tribunal, a la fecha de emisión de la Sentencia, dicho recurso aún no había sido resuelto</w:t>
      </w:r>
      <w:r w:rsidR="007716A8" w:rsidRPr="00955CC2">
        <w:rPr>
          <w:rFonts w:ascii="Verdana" w:hAnsi="Verdana" w:cs="Times New Roman"/>
          <w:iCs/>
          <w:sz w:val="20"/>
          <w:szCs w:val="20"/>
        </w:rPr>
        <w:t>, po</w:t>
      </w:r>
      <w:r w:rsidR="007716A8" w:rsidRPr="00955CC2">
        <w:rPr>
          <w:rFonts w:ascii="Verdana" w:hAnsi="Verdana" w:cs="Times New Roman"/>
          <w:iCs/>
          <w:sz w:val="20"/>
          <w:szCs w:val="20"/>
          <w:lang w:val="es-AR"/>
        </w:rPr>
        <w:t xml:space="preserve">r lo </w:t>
      </w:r>
      <w:r>
        <w:rPr>
          <w:rFonts w:ascii="Verdana" w:hAnsi="Verdana" w:cs="Times New Roman"/>
          <w:iCs/>
          <w:sz w:val="20"/>
          <w:szCs w:val="20"/>
          <w:lang w:val="es-AR"/>
        </w:rPr>
        <w:t>que</w:t>
      </w:r>
      <w:r w:rsidR="007716A8" w:rsidRPr="00955CC2">
        <w:rPr>
          <w:rFonts w:ascii="Verdana" w:hAnsi="Verdana" w:cs="Times New Roman"/>
          <w:iCs/>
          <w:sz w:val="20"/>
          <w:szCs w:val="20"/>
          <w:lang w:val="es-AR"/>
        </w:rPr>
        <w:t xml:space="preserve"> la decisión de la Cámara Federal de Casación Penal que concedió los recursos de revisión a favor de César Alberto Mendoza, Claudio David Núñez y Lucas Matías Mendoza aún no había quedado firme.</w:t>
      </w:r>
      <w:r w:rsidR="007716A8" w:rsidRPr="00955CC2">
        <w:rPr>
          <w:rFonts w:ascii="Verdana" w:hAnsi="Verdana" w:cs="Times New Roman"/>
          <w:iCs/>
          <w:sz w:val="20"/>
          <w:szCs w:val="20"/>
          <w:u w:val="single"/>
          <w:lang w:val="es-AR"/>
        </w:rPr>
        <w:t xml:space="preserve"> </w:t>
      </w:r>
    </w:p>
    <w:p w:rsidR="009B6623" w:rsidRPr="00955CC2" w:rsidRDefault="009B6623" w:rsidP="00FF7BFE">
      <w:pPr>
        <w:ind w:right="-518"/>
        <w:jc w:val="both"/>
        <w:rPr>
          <w:rFonts w:ascii="Verdana" w:hAnsi="Verdana"/>
          <w:w w:val="98"/>
          <w:sz w:val="20"/>
          <w:szCs w:val="20"/>
          <w:lang w:val="es-AR"/>
        </w:rPr>
      </w:pPr>
    </w:p>
    <w:p w:rsidR="009B6623" w:rsidRPr="00955CC2" w:rsidRDefault="009B6623" w:rsidP="00D626E3">
      <w:pPr>
        <w:pStyle w:val="ListParagraph"/>
        <w:numPr>
          <w:ilvl w:val="0"/>
          <w:numId w:val="46"/>
        </w:numPr>
        <w:autoSpaceDE w:val="0"/>
        <w:autoSpaceDN w:val="0"/>
        <w:adjustRightInd w:val="0"/>
        <w:ind w:right="-518"/>
        <w:jc w:val="both"/>
        <w:rPr>
          <w:rFonts w:ascii="Verdana" w:hAnsi="Verdana" w:cs="Arial"/>
          <w:w w:val="98"/>
          <w:sz w:val="20"/>
          <w:szCs w:val="20"/>
          <w:lang w:val="es-ES"/>
        </w:rPr>
      </w:pPr>
      <w:r w:rsidRPr="00955CC2">
        <w:rPr>
          <w:rFonts w:ascii="Verdana" w:hAnsi="Verdana" w:cs="Arial"/>
          <w:i/>
          <w:w w:val="98"/>
          <w:sz w:val="20"/>
          <w:szCs w:val="20"/>
          <w:lang w:val="es-ES"/>
        </w:rPr>
        <w:t>Pérdida de visión de Lucas Matías Mendoza</w:t>
      </w:r>
    </w:p>
    <w:p w:rsidR="00567A3C" w:rsidRPr="00955CC2" w:rsidRDefault="00567A3C" w:rsidP="00FF7BFE">
      <w:pPr>
        <w:autoSpaceDE w:val="0"/>
        <w:autoSpaceDN w:val="0"/>
        <w:adjustRightInd w:val="0"/>
        <w:ind w:right="-518"/>
        <w:jc w:val="both"/>
        <w:rPr>
          <w:rFonts w:ascii="Verdana" w:hAnsi="Verdana" w:cs="Arial"/>
          <w:w w:val="98"/>
          <w:sz w:val="20"/>
          <w:szCs w:val="20"/>
          <w:lang w:val="es-ES"/>
        </w:rPr>
      </w:pPr>
    </w:p>
    <w:p w:rsidR="007716A8" w:rsidRPr="00955CC2" w:rsidRDefault="009B6623" w:rsidP="008A1049">
      <w:pPr>
        <w:tabs>
          <w:tab w:val="num" w:pos="792"/>
        </w:tabs>
        <w:ind w:right="-16"/>
        <w:jc w:val="both"/>
        <w:rPr>
          <w:rFonts w:ascii="Verdana" w:hAnsi="Verdana" w:cs="Times New Roman"/>
          <w:w w:val="98"/>
          <w:sz w:val="20"/>
          <w:szCs w:val="20"/>
          <w:lang w:val="es-ES"/>
        </w:rPr>
      </w:pPr>
      <w:r w:rsidRPr="00955CC2">
        <w:rPr>
          <w:rFonts w:ascii="Verdana" w:hAnsi="Verdana" w:cs="Times New Roman"/>
          <w:w w:val="98"/>
          <w:sz w:val="20"/>
          <w:szCs w:val="20"/>
          <w:lang w:val="es-ES"/>
        </w:rPr>
        <w:t xml:space="preserve">El 31 de julio de 1998, a los 17 años de edad, Lucas Matías Mendoza recibió un </w:t>
      </w:r>
      <w:r w:rsidR="001F2560">
        <w:rPr>
          <w:rFonts w:ascii="Verdana" w:hAnsi="Verdana" w:cs="Times New Roman"/>
          <w:w w:val="98"/>
          <w:sz w:val="20"/>
          <w:szCs w:val="20"/>
          <w:lang w:val="es-ES"/>
        </w:rPr>
        <w:t>“</w:t>
      </w:r>
      <w:r w:rsidRPr="00955CC2">
        <w:rPr>
          <w:rFonts w:ascii="Verdana" w:hAnsi="Verdana" w:cs="Times New Roman"/>
          <w:w w:val="98"/>
          <w:sz w:val="20"/>
          <w:szCs w:val="20"/>
          <w:lang w:val="es-ES"/>
        </w:rPr>
        <w:t>pelotazo</w:t>
      </w:r>
      <w:r w:rsidR="001F2560">
        <w:rPr>
          <w:rFonts w:ascii="Verdana" w:hAnsi="Verdana" w:cs="Times New Roman"/>
          <w:w w:val="98"/>
          <w:sz w:val="20"/>
          <w:szCs w:val="20"/>
          <w:lang w:val="es-ES"/>
        </w:rPr>
        <w:t>”</w:t>
      </w:r>
      <w:r w:rsidRPr="00955CC2">
        <w:rPr>
          <w:rFonts w:ascii="Verdana" w:hAnsi="Verdana" w:cs="Times New Roman"/>
          <w:w w:val="98"/>
          <w:sz w:val="20"/>
          <w:szCs w:val="20"/>
          <w:lang w:val="es-ES"/>
        </w:rPr>
        <w:t xml:space="preserve"> en el ojo izquierdo. El diagnóstico realizado </w:t>
      </w:r>
      <w:r w:rsidR="007716A8" w:rsidRPr="00955CC2">
        <w:rPr>
          <w:rFonts w:ascii="Verdana" w:hAnsi="Verdana" w:cs="Times New Roman"/>
          <w:w w:val="98"/>
          <w:sz w:val="20"/>
          <w:szCs w:val="20"/>
          <w:lang w:val="es-ES"/>
        </w:rPr>
        <w:t xml:space="preserve">dieciocho días después </w:t>
      </w:r>
      <w:r w:rsidRPr="00955CC2">
        <w:rPr>
          <w:rFonts w:ascii="Verdana" w:hAnsi="Verdana" w:cs="Times New Roman"/>
          <w:w w:val="98"/>
          <w:sz w:val="20"/>
          <w:szCs w:val="20"/>
          <w:lang w:val="es-ES"/>
        </w:rPr>
        <w:t>determinó que se trataba de un desprendimiento de retina</w:t>
      </w:r>
      <w:r w:rsidR="007716A8" w:rsidRPr="00955CC2">
        <w:rPr>
          <w:rFonts w:ascii="Verdana" w:hAnsi="Verdana" w:cs="Times New Roman"/>
          <w:w w:val="98"/>
          <w:sz w:val="20"/>
          <w:szCs w:val="20"/>
          <w:lang w:val="es-ES"/>
        </w:rPr>
        <w:t>, y éste fue examinado nuevamente un año más tarde, el 31 de agosto de 1999, una vez sentenciado y trasladado al “</w:t>
      </w:r>
      <w:r w:rsidR="007716A8" w:rsidRPr="00955CC2">
        <w:rPr>
          <w:rFonts w:ascii="Verdana" w:hAnsi="Verdana" w:cs="Times New Roman"/>
          <w:iCs/>
          <w:sz w:val="20"/>
          <w:szCs w:val="20"/>
          <w:lang w:val="es-AR"/>
        </w:rPr>
        <w:t>Complejo</w:t>
      </w:r>
      <w:r w:rsidR="007716A8" w:rsidRPr="00955CC2">
        <w:rPr>
          <w:rFonts w:ascii="Verdana" w:hAnsi="Verdana" w:cs="Times New Roman"/>
          <w:w w:val="98"/>
          <w:sz w:val="20"/>
          <w:szCs w:val="20"/>
          <w:lang w:val="es-ES"/>
        </w:rPr>
        <w:t xml:space="preserve"> Federal para Jóvenes Adultos (U.24)”. En esa oportunidad, el médico que lo examinó sugirió “extremar los cuidados en lo referente a la actividad física del interno, como así también el lugar de alojamiento, evitando al máximo la posibilidad de eventualidades que puedan empeorar el escaso capital visual con que c[ontaba]”. Sin embargo, no fue sino hasta el 30 de abril de 2003, casi cuatro años después, en que Lucas Matías Mendoza fue atendido otra vez. </w:t>
      </w:r>
      <w:r w:rsidR="00861433">
        <w:rPr>
          <w:rFonts w:ascii="Verdana" w:hAnsi="Verdana" w:cs="Times New Roman"/>
          <w:w w:val="98"/>
          <w:sz w:val="20"/>
          <w:szCs w:val="20"/>
          <w:lang w:val="es-ES"/>
        </w:rPr>
        <w:t>F</w:t>
      </w:r>
      <w:r w:rsidR="007716A8" w:rsidRPr="00955CC2">
        <w:rPr>
          <w:rFonts w:ascii="Verdana" w:hAnsi="Verdana" w:cs="Times New Roman"/>
          <w:w w:val="98"/>
          <w:sz w:val="20"/>
          <w:szCs w:val="20"/>
          <w:lang w:val="es-ES"/>
        </w:rPr>
        <w:t xml:space="preserve">ue examinado nuevamente en octubre de 2005, es decir, dos años y medio más tarde, y otra vez un año y nueve meses después, en julio de 2007. En esta última ocasión se reiteró que Lucas Matías Mendoza requeriría controles periódicos. Finalmente, el interno fue examinado el 6 de mayo de 2011, es decir, cuatro años más tarde, y fue a partir del informe resultante que el Juzgado Nacional de Ejecución Penal No. 2 ordenó su detención domiciliaria a fin de garantizarle el derecho a la salud. </w:t>
      </w:r>
    </w:p>
    <w:p w:rsidR="008F7B19" w:rsidRPr="00955CC2" w:rsidRDefault="008F7B19" w:rsidP="00FF7BFE">
      <w:pPr>
        <w:ind w:right="-518"/>
        <w:jc w:val="both"/>
        <w:rPr>
          <w:rFonts w:ascii="Verdana" w:hAnsi="Verdana"/>
          <w:w w:val="98"/>
          <w:sz w:val="20"/>
          <w:szCs w:val="20"/>
          <w:lang w:val="es-ES"/>
        </w:rPr>
      </w:pPr>
    </w:p>
    <w:p w:rsidR="009B6623" w:rsidRPr="00955CC2" w:rsidRDefault="009B6623" w:rsidP="00D626E3">
      <w:pPr>
        <w:pStyle w:val="ListParagraph"/>
        <w:numPr>
          <w:ilvl w:val="0"/>
          <w:numId w:val="46"/>
        </w:numPr>
        <w:autoSpaceDE w:val="0"/>
        <w:autoSpaceDN w:val="0"/>
        <w:adjustRightInd w:val="0"/>
        <w:ind w:right="-518"/>
        <w:jc w:val="both"/>
        <w:rPr>
          <w:rFonts w:ascii="Verdana" w:hAnsi="Verdana"/>
          <w:w w:val="98"/>
          <w:sz w:val="20"/>
          <w:szCs w:val="20"/>
          <w:lang w:val="es-ES"/>
        </w:rPr>
      </w:pPr>
      <w:r w:rsidRPr="00955CC2">
        <w:rPr>
          <w:rFonts w:ascii="Verdana" w:hAnsi="Verdana" w:cs="Arial"/>
          <w:i/>
          <w:w w:val="98"/>
          <w:sz w:val="20"/>
          <w:szCs w:val="20"/>
          <w:lang w:val="es-ES"/>
        </w:rPr>
        <w:t>Muerte</w:t>
      </w:r>
      <w:r w:rsidRPr="00955CC2">
        <w:rPr>
          <w:rFonts w:ascii="Verdana" w:hAnsi="Verdana"/>
          <w:i/>
          <w:w w:val="98"/>
          <w:sz w:val="20"/>
          <w:szCs w:val="20"/>
          <w:lang w:val="es-ES"/>
        </w:rPr>
        <w:t xml:space="preserve"> de Ricardo David Videla Fernández</w:t>
      </w:r>
    </w:p>
    <w:p w:rsidR="00C42465" w:rsidRPr="00955CC2" w:rsidRDefault="00C42465" w:rsidP="00FF7BFE">
      <w:pPr>
        <w:pStyle w:val="ListParagraph"/>
        <w:autoSpaceDE w:val="0"/>
        <w:autoSpaceDN w:val="0"/>
        <w:adjustRightInd w:val="0"/>
        <w:ind w:left="0" w:right="-518"/>
        <w:jc w:val="both"/>
        <w:rPr>
          <w:rFonts w:ascii="Verdana" w:hAnsi="Verdana"/>
          <w:w w:val="98"/>
          <w:sz w:val="20"/>
          <w:szCs w:val="20"/>
          <w:lang w:val="es-ES"/>
        </w:rPr>
      </w:pPr>
    </w:p>
    <w:p w:rsidR="009B6623" w:rsidRPr="00955CC2" w:rsidRDefault="009B6623" w:rsidP="008A1049">
      <w:pPr>
        <w:tabs>
          <w:tab w:val="num" w:pos="792"/>
        </w:tabs>
        <w:ind w:right="-16"/>
        <w:jc w:val="both"/>
        <w:rPr>
          <w:rFonts w:ascii="Verdana" w:hAnsi="Verdana"/>
          <w:w w:val="98"/>
          <w:sz w:val="20"/>
          <w:szCs w:val="20"/>
          <w:lang w:val="es-ES"/>
        </w:rPr>
      </w:pPr>
      <w:r w:rsidRPr="00955CC2">
        <w:rPr>
          <w:rFonts w:ascii="Verdana" w:hAnsi="Verdana" w:cs="Times New Roman"/>
          <w:w w:val="98"/>
          <w:sz w:val="20"/>
          <w:szCs w:val="20"/>
          <w:lang w:val="es-ES"/>
        </w:rPr>
        <w:t xml:space="preserve">Ricardo Videla falleció el 21 de junio de 2005, a los 20 años de edad. Fue encontrado colgado, con un cinturón alrededor del cuello, de una ventana de </w:t>
      </w:r>
      <w:r w:rsidR="00BC6062">
        <w:rPr>
          <w:rFonts w:ascii="Verdana" w:hAnsi="Verdana" w:cs="Times New Roman"/>
          <w:w w:val="98"/>
          <w:sz w:val="20"/>
          <w:szCs w:val="20"/>
          <w:lang w:val="es-ES"/>
        </w:rPr>
        <w:t xml:space="preserve">una </w:t>
      </w:r>
      <w:r w:rsidRPr="00955CC2">
        <w:rPr>
          <w:rFonts w:ascii="Verdana" w:hAnsi="Verdana" w:cs="Times New Roman"/>
          <w:w w:val="98"/>
          <w:sz w:val="20"/>
          <w:szCs w:val="20"/>
          <w:lang w:val="es-ES"/>
        </w:rPr>
        <w:t xml:space="preserve">celda </w:t>
      </w:r>
      <w:r w:rsidR="00D626E3" w:rsidRPr="00955CC2">
        <w:rPr>
          <w:rFonts w:ascii="Verdana" w:hAnsi="Verdana" w:cs="Times New Roman"/>
          <w:w w:val="98"/>
          <w:sz w:val="20"/>
          <w:szCs w:val="20"/>
          <w:lang w:val="es-ES"/>
        </w:rPr>
        <w:t xml:space="preserve">de la Penitenciaría de Mendoza. Mediante el Acuerdo de Solución Amistosa suscrito </w:t>
      </w:r>
      <w:r w:rsidR="00E372F7">
        <w:rPr>
          <w:rFonts w:ascii="Verdana" w:hAnsi="Verdana" w:cs="Times New Roman"/>
          <w:w w:val="98"/>
          <w:sz w:val="20"/>
          <w:szCs w:val="20"/>
          <w:lang w:val="es-ES"/>
        </w:rPr>
        <w:t>en</w:t>
      </w:r>
      <w:r w:rsidR="00D626E3" w:rsidRPr="00955CC2">
        <w:rPr>
          <w:rFonts w:ascii="Verdana" w:hAnsi="Verdana" w:cs="Times New Roman"/>
          <w:w w:val="98"/>
          <w:sz w:val="20"/>
          <w:szCs w:val="20"/>
          <w:lang w:val="es-ES"/>
        </w:rPr>
        <w:t xml:space="preserve"> agosto de 2007 en el caso No. 12.532, </w:t>
      </w:r>
      <w:r w:rsidR="00D626E3" w:rsidRPr="00955CC2">
        <w:rPr>
          <w:rFonts w:ascii="Verdana" w:hAnsi="Verdana" w:cs="Times New Roman"/>
          <w:i/>
          <w:w w:val="98"/>
          <w:sz w:val="20"/>
          <w:szCs w:val="20"/>
          <w:lang w:val="es-ES"/>
        </w:rPr>
        <w:t>Internos de las Penitenciarías de Mendoza,</w:t>
      </w:r>
      <w:r w:rsidR="00D626E3" w:rsidRPr="00955CC2">
        <w:rPr>
          <w:rFonts w:ascii="Verdana" w:hAnsi="Verdana" w:cs="Times New Roman"/>
          <w:w w:val="98"/>
          <w:sz w:val="20"/>
          <w:szCs w:val="20"/>
          <w:lang w:val="es-ES"/>
        </w:rPr>
        <w:t xml:space="preserve"> el Estado reconoció “la responsabilidad objetiva de la Provincia de Mendoza”, por la violación de los artículos 4 y 5 de la Convención Americana </w:t>
      </w:r>
      <w:r w:rsidR="00D869B8" w:rsidRPr="00955CC2">
        <w:rPr>
          <w:rFonts w:ascii="Verdana" w:hAnsi="Verdana" w:cs="Times New Roman"/>
          <w:w w:val="98"/>
          <w:sz w:val="20"/>
          <w:szCs w:val="20"/>
          <w:lang w:val="es-ES"/>
        </w:rPr>
        <w:t xml:space="preserve">sobre Derechos Humanos (en adelante “la Convención Americana” o “la Convención”) </w:t>
      </w:r>
      <w:r w:rsidR="00D626E3" w:rsidRPr="00955CC2">
        <w:rPr>
          <w:rFonts w:ascii="Verdana" w:hAnsi="Verdana" w:cs="Times New Roman"/>
          <w:w w:val="98"/>
          <w:sz w:val="20"/>
          <w:szCs w:val="20"/>
          <w:lang w:val="es-ES"/>
        </w:rPr>
        <w:t xml:space="preserve">en perjuicio de Ricardo Videla, entre otras personas, por las condiciones de detención en las que se encontraba dentro de </w:t>
      </w:r>
      <w:r w:rsidR="00D869B8" w:rsidRPr="00955CC2">
        <w:rPr>
          <w:rFonts w:ascii="Verdana" w:hAnsi="Verdana" w:cs="Times New Roman"/>
          <w:w w:val="98"/>
          <w:sz w:val="20"/>
          <w:szCs w:val="20"/>
          <w:lang w:val="es-ES"/>
        </w:rPr>
        <w:t>dicha</w:t>
      </w:r>
      <w:r w:rsidR="00D626E3" w:rsidRPr="00955CC2">
        <w:rPr>
          <w:rFonts w:ascii="Verdana" w:hAnsi="Verdana" w:cs="Times New Roman"/>
          <w:w w:val="98"/>
          <w:sz w:val="20"/>
          <w:szCs w:val="20"/>
          <w:lang w:val="es-ES"/>
        </w:rPr>
        <w:t xml:space="preserve"> Penitenciaría, y porque éste “[f]ue encontrado ahorcado en su celda”.</w:t>
      </w:r>
    </w:p>
    <w:p w:rsidR="009B6623" w:rsidRDefault="009B6623" w:rsidP="00FF7BFE">
      <w:pPr>
        <w:pStyle w:val="ListParagraph"/>
        <w:autoSpaceDE w:val="0"/>
        <w:autoSpaceDN w:val="0"/>
        <w:adjustRightInd w:val="0"/>
        <w:ind w:left="0" w:right="-518"/>
        <w:jc w:val="both"/>
        <w:rPr>
          <w:rFonts w:ascii="Verdana" w:hAnsi="Verdana"/>
          <w:w w:val="98"/>
          <w:sz w:val="20"/>
          <w:szCs w:val="20"/>
          <w:lang w:val="es-ES"/>
        </w:rPr>
      </w:pPr>
    </w:p>
    <w:p w:rsidR="00A86962" w:rsidRPr="00955CC2" w:rsidRDefault="00A86962" w:rsidP="00FF7BFE">
      <w:pPr>
        <w:pStyle w:val="ListParagraph"/>
        <w:autoSpaceDE w:val="0"/>
        <w:autoSpaceDN w:val="0"/>
        <w:adjustRightInd w:val="0"/>
        <w:ind w:left="0" w:right="-518"/>
        <w:jc w:val="both"/>
        <w:rPr>
          <w:rFonts w:ascii="Verdana" w:hAnsi="Verdana"/>
          <w:w w:val="98"/>
          <w:sz w:val="20"/>
          <w:szCs w:val="20"/>
          <w:lang w:val="es-ES"/>
        </w:rPr>
      </w:pPr>
    </w:p>
    <w:p w:rsidR="009B6623" w:rsidRPr="00955CC2" w:rsidRDefault="00D626E3" w:rsidP="00D626E3">
      <w:pPr>
        <w:ind w:left="360" w:right="-518"/>
        <w:jc w:val="both"/>
        <w:rPr>
          <w:rFonts w:ascii="Verdana" w:hAnsi="Verdana"/>
          <w:i/>
          <w:w w:val="98"/>
          <w:sz w:val="20"/>
          <w:szCs w:val="20"/>
          <w:lang w:val="es-ES"/>
        </w:rPr>
      </w:pPr>
      <w:r w:rsidRPr="00955CC2">
        <w:rPr>
          <w:rFonts w:ascii="Verdana" w:hAnsi="Verdana"/>
          <w:i/>
          <w:w w:val="98"/>
          <w:sz w:val="20"/>
          <w:szCs w:val="20"/>
          <w:lang w:val="es-ES"/>
        </w:rPr>
        <w:lastRenderedPageBreak/>
        <w:t>C.1.</w:t>
      </w:r>
      <w:r w:rsidRPr="00955CC2">
        <w:rPr>
          <w:rFonts w:ascii="Verdana" w:hAnsi="Verdana"/>
          <w:w w:val="98"/>
          <w:sz w:val="20"/>
          <w:szCs w:val="20"/>
          <w:lang w:val="es-ES"/>
        </w:rPr>
        <w:t xml:space="preserve"> </w:t>
      </w:r>
      <w:r w:rsidR="00456AFB" w:rsidRPr="00955CC2">
        <w:rPr>
          <w:rFonts w:ascii="Verdana" w:hAnsi="Verdana"/>
          <w:i/>
          <w:w w:val="98"/>
          <w:sz w:val="20"/>
          <w:szCs w:val="20"/>
          <w:lang w:val="es-ES"/>
        </w:rPr>
        <w:t>Investigaciones iniciadas por</w:t>
      </w:r>
      <w:r w:rsidR="009B6623" w:rsidRPr="00955CC2">
        <w:rPr>
          <w:rFonts w:ascii="Verdana" w:hAnsi="Verdana"/>
          <w:i/>
          <w:w w:val="98"/>
          <w:sz w:val="20"/>
          <w:szCs w:val="20"/>
          <w:lang w:val="es-ES"/>
        </w:rPr>
        <w:t xml:space="preserve"> la muerte de Ricardo David Videla Fernández</w:t>
      </w:r>
    </w:p>
    <w:p w:rsidR="009B6623" w:rsidRPr="00955CC2" w:rsidRDefault="009B6623" w:rsidP="00FF7BFE">
      <w:pPr>
        <w:ind w:right="-518"/>
        <w:jc w:val="both"/>
        <w:rPr>
          <w:rFonts w:ascii="Verdana" w:hAnsi="Verdana"/>
          <w:w w:val="98"/>
          <w:sz w:val="20"/>
          <w:szCs w:val="20"/>
          <w:lang w:val="es-ES"/>
        </w:rPr>
      </w:pPr>
    </w:p>
    <w:p w:rsidR="00456AFB" w:rsidRPr="00955CC2" w:rsidRDefault="00456AFB" w:rsidP="008A1049">
      <w:pPr>
        <w:tabs>
          <w:tab w:val="num" w:pos="792"/>
        </w:tabs>
        <w:ind w:right="-16"/>
        <w:jc w:val="both"/>
        <w:rPr>
          <w:rFonts w:ascii="Verdana" w:hAnsi="Verdana" w:cs="Times New Roman"/>
          <w:sz w:val="20"/>
          <w:szCs w:val="20"/>
          <w:lang w:val="es-ES"/>
        </w:rPr>
      </w:pPr>
      <w:r w:rsidRPr="00955CC2">
        <w:rPr>
          <w:rFonts w:ascii="Verdana" w:hAnsi="Verdana" w:cs="Times New Roman"/>
          <w:w w:val="98"/>
          <w:sz w:val="20"/>
          <w:szCs w:val="20"/>
          <w:lang w:val="es-ES"/>
        </w:rPr>
        <w:t xml:space="preserve">El 21 de junio de 2005 </w:t>
      </w:r>
      <w:r w:rsidRPr="00955CC2">
        <w:rPr>
          <w:rFonts w:ascii="Verdana" w:hAnsi="Verdana" w:cs="Times New Roman"/>
          <w:sz w:val="20"/>
          <w:szCs w:val="20"/>
          <w:lang w:val="es-ES"/>
        </w:rPr>
        <w:t xml:space="preserve">se inició el expediente judicial P-46824/05, con la intervención de la Fiscalía de Instrucción No. 1 de la Unidad </w:t>
      </w:r>
      <w:r w:rsidRPr="00955CC2">
        <w:rPr>
          <w:rFonts w:ascii="Verdana" w:hAnsi="Verdana" w:cs="Times New Roman"/>
          <w:w w:val="98"/>
          <w:sz w:val="20"/>
          <w:szCs w:val="20"/>
          <w:lang w:val="es-ES"/>
        </w:rPr>
        <w:t>Fiscal</w:t>
      </w:r>
      <w:r w:rsidRPr="00955CC2">
        <w:rPr>
          <w:rFonts w:ascii="Verdana" w:hAnsi="Verdana" w:cs="Times New Roman"/>
          <w:sz w:val="20"/>
          <w:szCs w:val="20"/>
          <w:lang w:val="es-ES"/>
        </w:rPr>
        <w:t xml:space="preserve"> Departamental de la Capital de la Provincia de Mendoza y el expediente administrativo No. 7.808-I-05, caratulado “Inspección General de Seguridad- Muerte de Ricardo David Videla alias [‘]El Perro[’] en Penitenciaria Provincial”.</w:t>
      </w:r>
    </w:p>
    <w:p w:rsidR="00456AFB" w:rsidRPr="00955CC2" w:rsidRDefault="00456AFB" w:rsidP="00FF7BFE">
      <w:pPr>
        <w:ind w:right="-518"/>
        <w:jc w:val="both"/>
        <w:rPr>
          <w:rFonts w:ascii="Verdana" w:hAnsi="Verdana" w:cs="Times New Roman"/>
          <w:sz w:val="20"/>
          <w:szCs w:val="20"/>
          <w:lang w:val="es-ES"/>
        </w:rPr>
      </w:pPr>
    </w:p>
    <w:p w:rsidR="00456AFB" w:rsidRPr="00955CC2" w:rsidRDefault="00885E50" w:rsidP="008A1049">
      <w:pPr>
        <w:tabs>
          <w:tab w:val="num" w:pos="792"/>
        </w:tabs>
        <w:ind w:right="-16"/>
        <w:jc w:val="both"/>
        <w:rPr>
          <w:rFonts w:ascii="Verdana" w:hAnsi="Verdana"/>
          <w:sz w:val="20"/>
          <w:szCs w:val="20"/>
          <w:lang w:val="es-ES"/>
        </w:rPr>
      </w:pPr>
      <w:r w:rsidRPr="00955CC2">
        <w:rPr>
          <w:rFonts w:ascii="Verdana" w:hAnsi="Verdana" w:cs="Times New Roman"/>
          <w:sz w:val="20"/>
          <w:szCs w:val="20"/>
          <w:lang w:val="es-ES"/>
        </w:rPr>
        <w:t xml:space="preserve">Durante la investigación </w:t>
      </w:r>
      <w:r w:rsidR="00456AFB" w:rsidRPr="00955CC2">
        <w:rPr>
          <w:rFonts w:ascii="Verdana" w:hAnsi="Verdana" w:cs="Times New Roman"/>
          <w:sz w:val="20"/>
          <w:szCs w:val="20"/>
          <w:lang w:val="es-ES"/>
        </w:rPr>
        <w:t xml:space="preserve">ministerial </w:t>
      </w:r>
      <w:r w:rsidRPr="00955CC2">
        <w:rPr>
          <w:rFonts w:ascii="Verdana" w:hAnsi="Verdana" w:cs="Times New Roman"/>
          <w:sz w:val="20"/>
          <w:szCs w:val="20"/>
          <w:lang w:val="es-ES"/>
        </w:rPr>
        <w:t xml:space="preserve">de la muerte de Ricardo Videla se recopilaron declaraciones testimoniales del personal de la </w:t>
      </w:r>
      <w:r w:rsidRPr="00955CC2">
        <w:rPr>
          <w:rFonts w:ascii="Verdana" w:hAnsi="Verdana" w:cs="Times New Roman"/>
          <w:w w:val="98"/>
          <w:sz w:val="20"/>
          <w:szCs w:val="20"/>
          <w:lang w:val="es-ES"/>
        </w:rPr>
        <w:t>Penitenciaría</w:t>
      </w:r>
      <w:r w:rsidRPr="00955CC2">
        <w:rPr>
          <w:rFonts w:ascii="Verdana" w:hAnsi="Verdana" w:cs="Times New Roman"/>
          <w:sz w:val="20"/>
          <w:szCs w:val="20"/>
          <w:lang w:val="es-ES"/>
        </w:rPr>
        <w:t xml:space="preserve"> Provincial de Mendoza, de diversos internos y de miembros de la Comisión de Seguimiento de Políticas Penitenciarias que visitaron </w:t>
      </w:r>
      <w:r w:rsidR="00696C8D">
        <w:rPr>
          <w:rFonts w:ascii="Verdana" w:hAnsi="Verdana" w:cs="Times New Roman"/>
          <w:sz w:val="20"/>
          <w:szCs w:val="20"/>
          <w:lang w:val="es-ES"/>
        </w:rPr>
        <w:t>dicha</w:t>
      </w:r>
      <w:r w:rsidRPr="00955CC2">
        <w:rPr>
          <w:rFonts w:ascii="Verdana" w:hAnsi="Verdana" w:cs="Times New Roman"/>
          <w:sz w:val="20"/>
          <w:szCs w:val="20"/>
          <w:lang w:val="es-ES"/>
        </w:rPr>
        <w:t xml:space="preserve"> Penitenciaría en los días previos a su muerte.</w:t>
      </w:r>
      <w:r w:rsidR="00456AFB" w:rsidRPr="00955CC2">
        <w:rPr>
          <w:rFonts w:ascii="Verdana" w:hAnsi="Verdana" w:cs="Times New Roman"/>
          <w:sz w:val="20"/>
          <w:szCs w:val="20"/>
          <w:lang w:val="es-ES"/>
        </w:rPr>
        <w:t xml:space="preserve"> También se realizó una necropsia al cadáver del señor Videla y una inspección de su celda. </w:t>
      </w:r>
      <w:r w:rsidR="00456AFB" w:rsidRPr="00955CC2">
        <w:rPr>
          <w:rFonts w:ascii="Verdana" w:hAnsi="Verdana"/>
          <w:sz w:val="20"/>
          <w:szCs w:val="20"/>
          <w:lang w:val="es-EC"/>
        </w:rPr>
        <w:t xml:space="preserve">Mediante resolución de 24 de julio de 2006, el juez </w:t>
      </w:r>
      <w:r w:rsidR="00456AFB" w:rsidRPr="00955CC2">
        <w:rPr>
          <w:rFonts w:ascii="Verdana" w:hAnsi="Verdana"/>
          <w:sz w:val="20"/>
          <w:szCs w:val="20"/>
          <w:lang w:val="es-ES"/>
        </w:rPr>
        <w:t xml:space="preserve">de garantías del 10º Juzgado de Instrucción de Mendoza dispuso el archivo de la causa a solicitud de la Fiscal de Instrucción, basado en que, a su juicio, de la prueba obrante en autos no se desprendía la participación de terceros en el aparente suicidio de Ricardo Videla. Tampoco se desprendía, según el juez, que el personal penitenciario hubiera actuado indebidamente frente a las amenazas del interno Videla de autolesión, ni frente a su deber de acción inmediata una vez tomaron conocimiento de que se encontraba ahorcado. </w:t>
      </w:r>
      <w:r w:rsidR="00E1331F">
        <w:rPr>
          <w:rFonts w:ascii="Verdana" w:hAnsi="Verdana" w:cs="Verdana"/>
          <w:bCs/>
          <w:sz w:val="20"/>
          <w:szCs w:val="20"/>
          <w:lang w:val="es-EC"/>
        </w:rPr>
        <w:t>Además</w:t>
      </w:r>
      <w:r w:rsidR="00456AFB" w:rsidRPr="00955CC2">
        <w:rPr>
          <w:rFonts w:ascii="Verdana" w:hAnsi="Verdana" w:cs="Verdana"/>
          <w:bCs/>
          <w:sz w:val="20"/>
          <w:szCs w:val="20"/>
          <w:lang w:val="es-EC"/>
        </w:rPr>
        <w:t xml:space="preserve">, mediante dicha resolución, </w:t>
      </w:r>
      <w:r w:rsidR="00456AFB" w:rsidRPr="00955CC2">
        <w:rPr>
          <w:rFonts w:ascii="Verdana" w:hAnsi="Verdana"/>
          <w:sz w:val="20"/>
          <w:szCs w:val="20"/>
          <w:lang w:val="es-EC"/>
        </w:rPr>
        <w:t>el mencionado juez indicó que la determinación d</w:t>
      </w:r>
      <w:r w:rsidR="00456AFB" w:rsidRPr="00955CC2">
        <w:rPr>
          <w:rFonts w:ascii="Verdana" w:hAnsi="Verdana"/>
          <w:sz w:val="20"/>
          <w:szCs w:val="20"/>
          <w:lang w:val="es-ES"/>
        </w:rPr>
        <w:t xml:space="preserve">e las posibles responsabilidades del personal de la Penitenciaría de Mendoza por las condiciones dentro </w:t>
      </w:r>
      <w:r w:rsidR="00E1331F">
        <w:rPr>
          <w:rFonts w:ascii="Verdana" w:hAnsi="Verdana"/>
          <w:sz w:val="20"/>
          <w:szCs w:val="20"/>
          <w:lang w:val="es-ES"/>
        </w:rPr>
        <w:t>de la misma</w:t>
      </w:r>
      <w:r w:rsidR="00456AFB" w:rsidRPr="00955CC2">
        <w:rPr>
          <w:rFonts w:ascii="Verdana" w:hAnsi="Verdana"/>
          <w:sz w:val="20"/>
          <w:szCs w:val="20"/>
          <w:lang w:val="es-ES"/>
        </w:rPr>
        <w:t xml:space="preserve"> “escapa[ba] a la actividad judicial”, siendo ésta “materia propia de la esfera ejecutiva”.</w:t>
      </w:r>
    </w:p>
    <w:p w:rsidR="00456AFB" w:rsidRPr="00955CC2" w:rsidRDefault="00456AFB" w:rsidP="008A1049">
      <w:pPr>
        <w:tabs>
          <w:tab w:val="num" w:pos="792"/>
        </w:tabs>
        <w:ind w:right="-16"/>
        <w:jc w:val="both"/>
        <w:rPr>
          <w:rFonts w:ascii="Verdana" w:hAnsi="Verdana"/>
          <w:sz w:val="20"/>
          <w:szCs w:val="20"/>
          <w:lang w:val="es-ES"/>
        </w:rPr>
      </w:pPr>
    </w:p>
    <w:p w:rsidR="004C0CB2" w:rsidRPr="00955CC2" w:rsidRDefault="004C0CB2" w:rsidP="008A1049">
      <w:pPr>
        <w:tabs>
          <w:tab w:val="num" w:pos="792"/>
        </w:tabs>
        <w:ind w:right="-16"/>
        <w:jc w:val="both"/>
        <w:rPr>
          <w:rFonts w:ascii="Verdana" w:hAnsi="Verdana" w:cs="Times New Roman"/>
          <w:sz w:val="20"/>
          <w:szCs w:val="20"/>
          <w:lang w:val="es-ES"/>
        </w:rPr>
      </w:pPr>
      <w:r w:rsidRPr="00955CC2">
        <w:rPr>
          <w:rFonts w:ascii="Verdana" w:hAnsi="Verdana" w:cs="Times New Roman"/>
          <w:sz w:val="20"/>
          <w:szCs w:val="20"/>
          <w:lang w:val="es-ES"/>
        </w:rPr>
        <w:t xml:space="preserve">Por otro lado, luego de algunas actuaciones dentro del expediente administrativo, </w:t>
      </w:r>
      <w:r w:rsidRPr="00955CC2">
        <w:rPr>
          <w:rFonts w:ascii="Verdana" w:hAnsi="Verdana"/>
          <w:sz w:val="20"/>
          <w:szCs w:val="20"/>
          <w:lang w:val="es-ES"/>
        </w:rPr>
        <w:t>el 17 de mayo de 2006 el Instructor Sumariante solicitó a la Inspección General de Seguridad de la Provincia de Mendoza el archivo del expediente</w:t>
      </w:r>
      <w:r w:rsidR="0050752B">
        <w:rPr>
          <w:rFonts w:ascii="Verdana" w:hAnsi="Verdana"/>
          <w:sz w:val="20"/>
          <w:szCs w:val="20"/>
          <w:lang w:val="es-ES"/>
        </w:rPr>
        <w:t>,</w:t>
      </w:r>
      <w:r w:rsidRPr="00955CC2">
        <w:rPr>
          <w:rFonts w:ascii="Verdana" w:hAnsi="Verdana"/>
          <w:sz w:val="20"/>
          <w:szCs w:val="20"/>
          <w:lang w:val="es-ES"/>
        </w:rPr>
        <w:t xml:space="preserve"> puesto que, </w:t>
      </w:r>
      <w:r w:rsidRPr="00955CC2">
        <w:rPr>
          <w:rFonts w:ascii="Verdana" w:hAnsi="Verdana"/>
          <w:i/>
          <w:sz w:val="20"/>
          <w:szCs w:val="20"/>
          <w:lang w:val="es-ES"/>
        </w:rPr>
        <w:t>prima facie</w:t>
      </w:r>
      <w:r w:rsidRPr="00955CC2">
        <w:rPr>
          <w:rFonts w:ascii="Verdana" w:hAnsi="Verdana"/>
          <w:sz w:val="20"/>
          <w:szCs w:val="20"/>
          <w:lang w:val="es-ES"/>
        </w:rPr>
        <w:t>, no se desprendía que hubiere personal penitenciario alguno “involucrado” en la muerte del señor Videla y porque no se había imputado a ningún miembro del personal “judicialmente”</w:t>
      </w:r>
      <w:r w:rsidRPr="00955CC2">
        <w:rPr>
          <w:rFonts w:ascii="Verdana" w:hAnsi="Verdana" w:cs="Arial"/>
          <w:sz w:val="20"/>
          <w:szCs w:val="20"/>
          <w:lang w:val="es-ES"/>
        </w:rPr>
        <w:t xml:space="preserve">. </w:t>
      </w:r>
    </w:p>
    <w:p w:rsidR="009B6623" w:rsidRPr="00955CC2" w:rsidRDefault="009B6623" w:rsidP="00FF7BFE">
      <w:pPr>
        <w:ind w:right="-518"/>
        <w:jc w:val="both"/>
        <w:rPr>
          <w:rFonts w:ascii="Verdana" w:hAnsi="Verdana"/>
          <w:w w:val="98"/>
          <w:sz w:val="20"/>
          <w:szCs w:val="20"/>
        </w:rPr>
      </w:pPr>
    </w:p>
    <w:p w:rsidR="009B6623" w:rsidRPr="00955CC2" w:rsidRDefault="009B6623" w:rsidP="001933EE">
      <w:pPr>
        <w:pStyle w:val="ListParagraph"/>
        <w:numPr>
          <w:ilvl w:val="0"/>
          <w:numId w:val="46"/>
        </w:numPr>
        <w:autoSpaceDE w:val="0"/>
        <w:autoSpaceDN w:val="0"/>
        <w:adjustRightInd w:val="0"/>
        <w:ind w:left="360" w:right="-518" w:firstLine="0"/>
        <w:jc w:val="both"/>
        <w:rPr>
          <w:rFonts w:ascii="Verdana" w:hAnsi="Verdana" w:cs="Arial"/>
          <w:w w:val="98"/>
          <w:sz w:val="20"/>
          <w:szCs w:val="20"/>
          <w:lang w:val="es-ES"/>
        </w:rPr>
      </w:pPr>
      <w:r w:rsidRPr="00955CC2">
        <w:rPr>
          <w:rFonts w:ascii="Verdana" w:hAnsi="Verdana" w:cs="Arial"/>
          <w:i/>
          <w:w w:val="98"/>
          <w:sz w:val="20"/>
          <w:szCs w:val="20"/>
          <w:lang w:val="es-ES"/>
        </w:rPr>
        <w:t>Las lesiones sufridas por Lucas Matías Mendoza y Claudio David Núñez en el Complejo Penitenciario Federal No. 1 de Ezeiza</w:t>
      </w:r>
    </w:p>
    <w:p w:rsidR="002019C2" w:rsidRPr="00955CC2" w:rsidRDefault="002019C2" w:rsidP="00FF7BFE">
      <w:pPr>
        <w:pStyle w:val="ListParagraph"/>
        <w:autoSpaceDE w:val="0"/>
        <w:autoSpaceDN w:val="0"/>
        <w:adjustRightInd w:val="0"/>
        <w:ind w:left="0" w:right="-518"/>
        <w:jc w:val="both"/>
        <w:rPr>
          <w:rFonts w:ascii="Verdana" w:hAnsi="Verdana" w:cs="Arial"/>
          <w:w w:val="98"/>
          <w:sz w:val="20"/>
          <w:szCs w:val="20"/>
          <w:lang w:val="es-ES"/>
        </w:rPr>
      </w:pPr>
    </w:p>
    <w:p w:rsidR="001933EE" w:rsidRPr="00955CC2" w:rsidRDefault="009B6623" w:rsidP="008A1049">
      <w:pPr>
        <w:tabs>
          <w:tab w:val="num" w:pos="792"/>
        </w:tabs>
        <w:ind w:right="-16"/>
        <w:jc w:val="both"/>
        <w:rPr>
          <w:rFonts w:ascii="Verdana" w:hAnsi="Verdana"/>
          <w:sz w:val="20"/>
          <w:szCs w:val="20"/>
          <w:lang w:val="es-ES"/>
        </w:rPr>
      </w:pPr>
      <w:r w:rsidRPr="00955CC2">
        <w:rPr>
          <w:rFonts w:ascii="Verdana" w:hAnsi="Verdana" w:cs="Times New Roman"/>
          <w:w w:val="98"/>
          <w:sz w:val="20"/>
          <w:szCs w:val="20"/>
          <w:lang w:val="es-ES"/>
        </w:rPr>
        <w:t xml:space="preserve">En diciembre de 2007 el abogado defensor de Lucas Matías Mendoza y Claudio David Núñez interpuso una denuncia </w:t>
      </w:r>
      <w:r w:rsidR="008E5066" w:rsidRPr="00955CC2">
        <w:rPr>
          <w:rFonts w:ascii="Verdana" w:hAnsi="Verdana" w:cs="Times New Roman"/>
          <w:sz w:val="20"/>
          <w:szCs w:val="20"/>
          <w:lang w:val="es-ES"/>
        </w:rPr>
        <w:t xml:space="preserve">ante el Juzgado Federal Criminal y Correccional No. 2 </w:t>
      </w:r>
      <w:r w:rsidRPr="00955CC2">
        <w:rPr>
          <w:rFonts w:ascii="Verdana" w:hAnsi="Verdana" w:cs="Times New Roman"/>
          <w:w w:val="98"/>
          <w:sz w:val="20"/>
          <w:szCs w:val="20"/>
          <w:lang w:val="es-ES"/>
        </w:rPr>
        <w:t xml:space="preserve">fin de dar a conocer que el 9 de diciembre de 2007 los jóvenes habrían sufrido vejaciones mientras se encontraban en el Complejo Penitenciario Federal No. 1 </w:t>
      </w:r>
      <w:r w:rsidRPr="00955CC2">
        <w:rPr>
          <w:rFonts w:ascii="Verdana" w:hAnsi="Verdana"/>
          <w:sz w:val="20"/>
          <w:szCs w:val="20"/>
          <w:lang w:val="es-ES"/>
        </w:rPr>
        <w:t>de Ezeiza.</w:t>
      </w:r>
      <w:r w:rsidR="002019C2" w:rsidRPr="00955CC2">
        <w:rPr>
          <w:rFonts w:ascii="Verdana" w:hAnsi="Verdana"/>
          <w:sz w:val="20"/>
          <w:szCs w:val="20"/>
          <w:lang w:val="es-ES"/>
        </w:rPr>
        <w:t xml:space="preserve"> </w:t>
      </w:r>
      <w:r w:rsidR="001933EE" w:rsidRPr="00955CC2">
        <w:rPr>
          <w:rFonts w:ascii="Verdana" w:hAnsi="Verdana"/>
          <w:sz w:val="20"/>
          <w:szCs w:val="20"/>
          <w:lang w:val="es-ES"/>
        </w:rPr>
        <w:t>En las actas de dicha institución de 9 y 13 de diciembre de 2007 se indica que aquéllos habrían manifestado que las lesiones que presentaban “[eran] producto de un altercado”, no obstante, en al menos cinco ocasiones distintas a partir de la denuncia interpuesta por su defensor, Lucas Matías Mendoza y Claudio David Núñez señalaron que el 9 de diciembre de 2007 fueron objeto de golpes por parte del personal penitenciario en la cabeza y otras partes del cuerpo.</w:t>
      </w:r>
    </w:p>
    <w:p w:rsidR="001933EE" w:rsidRPr="00955CC2" w:rsidRDefault="001933EE" w:rsidP="008A1049">
      <w:pPr>
        <w:tabs>
          <w:tab w:val="num" w:pos="792"/>
        </w:tabs>
        <w:ind w:right="-16"/>
        <w:jc w:val="both"/>
        <w:rPr>
          <w:rFonts w:ascii="Verdana" w:hAnsi="Verdana"/>
          <w:sz w:val="20"/>
          <w:szCs w:val="20"/>
          <w:lang w:val="es-ES"/>
        </w:rPr>
      </w:pPr>
    </w:p>
    <w:p w:rsidR="001933EE" w:rsidRPr="00955CC2" w:rsidRDefault="001933EE" w:rsidP="008A1049">
      <w:pPr>
        <w:tabs>
          <w:tab w:val="num" w:pos="792"/>
        </w:tabs>
        <w:ind w:right="-16"/>
        <w:jc w:val="both"/>
        <w:rPr>
          <w:rFonts w:ascii="Verdana" w:hAnsi="Verdana"/>
          <w:sz w:val="20"/>
          <w:szCs w:val="20"/>
          <w:lang w:val="es-ES"/>
        </w:rPr>
      </w:pPr>
      <w:r w:rsidRPr="00955CC2">
        <w:rPr>
          <w:rFonts w:ascii="Verdana" w:hAnsi="Verdana"/>
          <w:sz w:val="20"/>
          <w:szCs w:val="20"/>
          <w:lang w:val="es-ES"/>
        </w:rPr>
        <w:t xml:space="preserve">Por otro lado, entre los días 9 y 27 de diciembre de 2007 Lucas Matías Mendoza y Claudio David Núñez fueron revisados en al menos cinco ocasiones distintas por profesionales médicos del Complejo Penitenciario Federal No. 1 de Ezeiza, de la Procuración Penitenciaria de la Nación y del Cuerpo Médico Forense de la Corte Suprema de Justicia de la Nación. Los seis informes generados a partir de estas revisiones coincidieron en que Lucas Matías Mendoza sufrió lesiones dentro del Complejo Penitenciario Federal, y tres de éstos, dos de médicos penitenciarios y uno de la Procuración Penitenciaria de la Nación, refirieron que el interno presentaba hematomas en las plantas de los pies. Asimismo, cinco de los informes médicos referidos coincidieron en que Claudio David Núñez presentaba lesiones en distintas partes del cuerpo, y el informe elaborado por la Procuración Penitenciaria de la Nación </w:t>
      </w:r>
      <w:r w:rsidRPr="00955CC2">
        <w:rPr>
          <w:rFonts w:ascii="Verdana" w:hAnsi="Verdana"/>
          <w:sz w:val="20"/>
          <w:szCs w:val="20"/>
          <w:lang w:val="es-ES"/>
        </w:rPr>
        <w:lastRenderedPageBreak/>
        <w:t>constató que presentaba “[h]ematoma, de forma irregular y bordes difusos, en borde externo a nivel del quinto metatarsiano” izquierdo.</w:t>
      </w:r>
    </w:p>
    <w:p w:rsidR="001933EE" w:rsidRPr="00955CC2" w:rsidRDefault="001933EE" w:rsidP="008A1049">
      <w:pPr>
        <w:tabs>
          <w:tab w:val="num" w:pos="792"/>
        </w:tabs>
        <w:ind w:right="-16"/>
        <w:jc w:val="both"/>
        <w:rPr>
          <w:rFonts w:ascii="Verdana" w:hAnsi="Verdana"/>
          <w:sz w:val="20"/>
          <w:szCs w:val="20"/>
          <w:lang w:val="es-ES"/>
        </w:rPr>
      </w:pPr>
    </w:p>
    <w:p w:rsidR="00C953C5" w:rsidRPr="00955CC2" w:rsidRDefault="008B2386" w:rsidP="008A1049">
      <w:pPr>
        <w:tabs>
          <w:tab w:val="num" w:pos="792"/>
        </w:tabs>
        <w:ind w:right="-16"/>
        <w:jc w:val="both"/>
        <w:rPr>
          <w:rFonts w:ascii="Verdana" w:hAnsi="Verdana"/>
          <w:sz w:val="20"/>
          <w:szCs w:val="20"/>
          <w:lang w:val="es-ES"/>
        </w:rPr>
      </w:pPr>
      <w:r w:rsidRPr="00955CC2">
        <w:rPr>
          <w:rFonts w:ascii="Verdana" w:hAnsi="Verdana"/>
          <w:sz w:val="20"/>
          <w:szCs w:val="20"/>
          <w:lang w:val="es-ES"/>
        </w:rPr>
        <w:t>Después de aproximadamente seis meses, el Fiscal a cargo de las</w:t>
      </w:r>
      <w:r w:rsidR="00692624" w:rsidRPr="00955CC2">
        <w:rPr>
          <w:rFonts w:ascii="Verdana" w:hAnsi="Verdana"/>
          <w:sz w:val="20"/>
          <w:szCs w:val="20"/>
          <w:lang w:val="es-ES"/>
        </w:rPr>
        <w:t xml:space="preserve"> dos investigaciones </w:t>
      </w:r>
      <w:r w:rsidRPr="00955CC2">
        <w:rPr>
          <w:rFonts w:ascii="Verdana" w:hAnsi="Verdana"/>
          <w:sz w:val="20"/>
          <w:szCs w:val="20"/>
          <w:lang w:val="es-ES"/>
        </w:rPr>
        <w:t xml:space="preserve">iniciadas en relación </w:t>
      </w:r>
      <w:r w:rsidR="00692624" w:rsidRPr="00955CC2">
        <w:rPr>
          <w:rFonts w:ascii="Verdana" w:hAnsi="Verdana"/>
          <w:sz w:val="20"/>
          <w:szCs w:val="20"/>
          <w:lang w:val="es-ES"/>
        </w:rPr>
        <w:t>con</w:t>
      </w:r>
      <w:r w:rsidRPr="00955CC2">
        <w:rPr>
          <w:rFonts w:ascii="Verdana" w:hAnsi="Verdana"/>
          <w:sz w:val="20"/>
          <w:szCs w:val="20"/>
          <w:lang w:val="es-ES"/>
        </w:rPr>
        <w:t xml:space="preserve"> estos hechos</w:t>
      </w:r>
      <w:r w:rsidR="00692624" w:rsidRPr="00955CC2">
        <w:rPr>
          <w:rFonts w:ascii="Verdana" w:hAnsi="Verdana"/>
          <w:sz w:val="20"/>
          <w:szCs w:val="20"/>
          <w:lang w:val="es-ES"/>
        </w:rPr>
        <w:t xml:space="preserve"> solici</w:t>
      </w:r>
      <w:r w:rsidRPr="00955CC2">
        <w:rPr>
          <w:rFonts w:ascii="Verdana" w:hAnsi="Verdana"/>
          <w:sz w:val="20"/>
          <w:szCs w:val="20"/>
          <w:lang w:val="es-ES"/>
        </w:rPr>
        <w:t>tó el archivo de las mismas, porque</w:t>
      </w:r>
      <w:r w:rsidR="00692624" w:rsidRPr="00955CC2">
        <w:rPr>
          <w:rFonts w:ascii="Verdana" w:hAnsi="Verdana"/>
          <w:sz w:val="20"/>
          <w:szCs w:val="20"/>
          <w:lang w:val="es-ES"/>
        </w:rPr>
        <w:t xml:space="preserve"> las presuntas víctimas no identificaron a los supuestos perpetradores y por su “poca colaboración”.</w:t>
      </w:r>
      <w:r w:rsidRPr="00955CC2">
        <w:rPr>
          <w:rFonts w:ascii="Verdana" w:hAnsi="Verdana"/>
          <w:sz w:val="20"/>
          <w:szCs w:val="20"/>
          <w:lang w:val="es-ES"/>
        </w:rPr>
        <w:t xml:space="preserve"> Lo anterior, pese a que los internos mencionados habían expresado temor de sufrir represalias por sus denuncias.</w:t>
      </w:r>
    </w:p>
    <w:p w:rsidR="008B2386" w:rsidRPr="00955CC2" w:rsidRDefault="008B2386" w:rsidP="00FF7BFE">
      <w:pPr>
        <w:pStyle w:val="ListParagraph"/>
        <w:autoSpaceDE w:val="0"/>
        <w:autoSpaceDN w:val="0"/>
        <w:adjustRightInd w:val="0"/>
        <w:ind w:left="0" w:right="-518"/>
        <w:jc w:val="both"/>
        <w:rPr>
          <w:rFonts w:ascii="Verdana" w:hAnsi="Verdana"/>
          <w:w w:val="98"/>
          <w:sz w:val="20"/>
          <w:szCs w:val="20"/>
          <w:lang w:val="es-MX"/>
        </w:rPr>
      </w:pPr>
    </w:p>
    <w:p w:rsidR="007D6FA4" w:rsidRPr="00955CC2" w:rsidRDefault="007D6FA4" w:rsidP="008E5066">
      <w:pPr>
        <w:pStyle w:val="ListParagraph"/>
        <w:numPr>
          <w:ilvl w:val="0"/>
          <w:numId w:val="2"/>
        </w:numPr>
        <w:autoSpaceDE w:val="0"/>
        <w:autoSpaceDN w:val="0"/>
        <w:adjustRightInd w:val="0"/>
        <w:ind w:right="-518"/>
        <w:jc w:val="both"/>
        <w:rPr>
          <w:rFonts w:ascii="Verdana" w:hAnsi="Verdana"/>
          <w:b/>
          <w:w w:val="98"/>
          <w:sz w:val="20"/>
          <w:szCs w:val="20"/>
          <w:lang w:val="es-MX"/>
        </w:rPr>
      </w:pPr>
      <w:r w:rsidRPr="00955CC2">
        <w:rPr>
          <w:rFonts w:ascii="Verdana" w:hAnsi="Verdana"/>
          <w:b/>
          <w:w w:val="98"/>
          <w:sz w:val="20"/>
          <w:szCs w:val="20"/>
          <w:lang w:val="es-MX"/>
        </w:rPr>
        <w:t>Violaciones de derechos humanos declaradas por la Corte Interamericana</w:t>
      </w:r>
    </w:p>
    <w:p w:rsidR="007D6FA4" w:rsidRPr="00955CC2" w:rsidRDefault="007D6FA4" w:rsidP="00FF7BFE">
      <w:pPr>
        <w:pStyle w:val="ListParagraph"/>
        <w:autoSpaceDE w:val="0"/>
        <w:autoSpaceDN w:val="0"/>
        <w:adjustRightInd w:val="0"/>
        <w:ind w:left="0" w:right="-518"/>
        <w:jc w:val="both"/>
        <w:rPr>
          <w:rFonts w:ascii="Verdana" w:hAnsi="Verdana"/>
          <w:w w:val="98"/>
          <w:sz w:val="20"/>
          <w:szCs w:val="20"/>
          <w:lang w:val="es-MX"/>
        </w:rPr>
      </w:pPr>
    </w:p>
    <w:p w:rsidR="007D6FA4" w:rsidRPr="00955CC2" w:rsidRDefault="00762159" w:rsidP="00762159">
      <w:pPr>
        <w:pStyle w:val="ListParagraph"/>
        <w:autoSpaceDE w:val="0"/>
        <w:autoSpaceDN w:val="0"/>
        <w:adjustRightInd w:val="0"/>
        <w:ind w:left="360" w:right="-518"/>
        <w:jc w:val="both"/>
        <w:rPr>
          <w:rFonts w:ascii="Verdana" w:hAnsi="Verdana"/>
          <w:w w:val="98"/>
          <w:sz w:val="20"/>
          <w:szCs w:val="20"/>
          <w:lang w:val="es-ES"/>
        </w:rPr>
      </w:pPr>
      <w:r w:rsidRPr="00955CC2">
        <w:rPr>
          <w:rFonts w:ascii="Verdana" w:hAnsi="Verdana"/>
          <w:i/>
          <w:w w:val="98"/>
          <w:sz w:val="20"/>
          <w:szCs w:val="20"/>
          <w:lang w:val="es-ES"/>
        </w:rPr>
        <w:t>A</w:t>
      </w:r>
      <w:r w:rsidR="00C42465" w:rsidRPr="00955CC2">
        <w:rPr>
          <w:rFonts w:ascii="Verdana" w:hAnsi="Verdana"/>
          <w:i/>
          <w:w w:val="98"/>
          <w:sz w:val="20"/>
          <w:szCs w:val="20"/>
          <w:lang w:val="es-ES"/>
        </w:rPr>
        <w:t>.</w:t>
      </w:r>
      <w:r w:rsidR="00C42465" w:rsidRPr="00955CC2">
        <w:rPr>
          <w:rFonts w:ascii="Verdana" w:hAnsi="Verdana"/>
          <w:w w:val="98"/>
          <w:sz w:val="20"/>
          <w:szCs w:val="20"/>
          <w:lang w:val="es-ES"/>
        </w:rPr>
        <w:tab/>
      </w:r>
      <w:r w:rsidR="00C42465" w:rsidRPr="00955CC2">
        <w:rPr>
          <w:rFonts w:ascii="Verdana" w:hAnsi="Verdana"/>
          <w:i/>
          <w:w w:val="98"/>
          <w:sz w:val="20"/>
          <w:szCs w:val="20"/>
          <w:lang w:val="es-ES"/>
        </w:rPr>
        <w:t xml:space="preserve">Derechos a la integridad personal, a la libertad personal y del niño en relación con </w:t>
      </w:r>
      <w:r w:rsidR="00C42465" w:rsidRPr="00955CC2">
        <w:rPr>
          <w:rFonts w:ascii="Verdana" w:hAnsi="Verdana"/>
          <w:bCs/>
          <w:i/>
          <w:w w:val="98"/>
          <w:sz w:val="20"/>
          <w:szCs w:val="20"/>
        </w:rPr>
        <w:t>las obligaciones de respetar y garantizar los derechos</w:t>
      </w:r>
      <w:r w:rsidR="00C42465" w:rsidRPr="00955CC2">
        <w:rPr>
          <w:rFonts w:ascii="Verdana" w:hAnsi="Verdana"/>
          <w:bCs/>
          <w:w w:val="98"/>
          <w:sz w:val="20"/>
          <w:szCs w:val="20"/>
        </w:rPr>
        <w:t xml:space="preserve"> </w:t>
      </w:r>
      <w:r w:rsidR="00C42465" w:rsidRPr="00955CC2">
        <w:rPr>
          <w:rFonts w:ascii="Verdana" w:hAnsi="Verdana"/>
          <w:bCs/>
          <w:w w:val="98"/>
          <w:sz w:val="20"/>
          <w:szCs w:val="20"/>
          <w:lang w:val="es-ES"/>
        </w:rPr>
        <w:t xml:space="preserve"> </w:t>
      </w:r>
    </w:p>
    <w:p w:rsidR="001F5098" w:rsidRPr="00955CC2" w:rsidRDefault="001F5098" w:rsidP="00FF7BFE">
      <w:pPr>
        <w:pStyle w:val="ListParagraph"/>
        <w:autoSpaceDE w:val="0"/>
        <w:autoSpaceDN w:val="0"/>
        <w:adjustRightInd w:val="0"/>
        <w:ind w:left="0" w:right="-518"/>
        <w:contextualSpacing w:val="0"/>
        <w:jc w:val="both"/>
        <w:rPr>
          <w:rFonts w:ascii="Verdana" w:hAnsi="Verdana" w:cs="Verdana"/>
          <w:w w:val="98"/>
          <w:sz w:val="20"/>
          <w:szCs w:val="20"/>
        </w:rPr>
      </w:pPr>
    </w:p>
    <w:p w:rsidR="00CF692B" w:rsidRPr="00955CC2" w:rsidRDefault="00CF692B" w:rsidP="008A1049">
      <w:pPr>
        <w:tabs>
          <w:tab w:val="num" w:pos="792"/>
        </w:tabs>
        <w:ind w:right="-16"/>
        <w:jc w:val="both"/>
        <w:rPr>
          <w:rFonts w:ascii="Verdana" w:hAnsi="Verdana"/>
          <w:sz w:val="20"/>
          <w:szCs w:val="20"/>
          <w:lang w:val="es-ES"/>
        </w:rPr>
      </w:pPr>
      <w:r w:rsidRPr="00955CC2">
        <w:rPr>
          <w:rFonts w:ascii="Verdana" w:hAnsi="Verdana"/>
          <w:sz w:val="20"/>
          <w:szCs w:val="20"/>
          <w:lang w:val="es-ES"/>
        </w:rPr>
        <w:t>En cuanto a la imposición de penas a perpetuidad por la comisión de delitos durante la infancia, a la luz del interés superior del niño como principio interpretativo dirigido a garantizar la máxima satisfacción de sus derechos, la Corte consideró que el Estado violó el artículo 7.3 de la Convención Americana</w:t>
      </w:r>
      <w:r w:rsidR="00E61B05">
        <w:rPr>
          <w:rFonts w:ascii="Verdana" w:hAnsi="Verdana"/>
          <w:sz w:val="20"/>
          <w:szCs w:val="20"/>
          <w:lang w:val="es-ES"/>
        </w:rPr>
        <w:t>,</w:t>
      </w:r>
      <w:r w:rsidRPr="00955CC2">
        <w:rPr>
          <w:rFonts w:ascii="Verdana" w:hAnsi="Verdana"/>
          <w:sz w:val="20"/>
          <w:szCs w:val="20"/>
          <w:lang w:val="es-ES"/>
        </w:rPr>
        <w:t xml:space="preserve"> </w:t>
      </w:r>
      <w:r w:rsidR="00E61B05" w:rsidRPr="00955CC2">
        <w:rPr>
          <w:rFonts w:ascii="Verdana" w:hAnsi="Verdana"/>
          <w:sz w:val="20"/>
          <w:szCs w:val="20"/>
          <w:lang w:val="es-ES"/>
        </w:rPr>
        <w:t xml:space="preserve">en relación con los artículos 19 y 1.1 </w:t>
      </w:r>
      <w:r w:rsidR="00E61B05">
        <w:rPr>
          <w:rFonts w:ascii="Verdana" w:hAnsi="Verdana"/>
          <w:sz w:val="20"/>
          <w:szCs w:val="20"/>
          <w:lang w:val="es-ES"/>
        </w:rPr>
        <w:t>de la misma</w:t>
      </w:r>
      <w:r w:rsidR="00E61B05" w:rsidRPr="00955CC2">
        <w:rPr>
          <w:rFonts w:ascii="Verdana" w:hAnsi="Verdana"/>
          <w:sz w:val="20"/>
          <w:szCs w:val="20"/>
          <w:lang w:val="es-ES"/>
        </w:rPr>
        <w:t xml:space="preserve">, </w:t>
      </w:r>
      <w:r w:rsidRPr="00955CC2">
        <w:rPr>
          <w:rFonts w:ascii="Verdana" w:hAnsi="Verdana"/>
          <w:sz w:val="20"/>
          <w:szCs w:val="20"/>
          <w:lang w:val="es-ES"/>
        </w:rPr>
        <w:t>en perjuicio de César Alberto Mendoza, Lucas Matías Mendoza, Saúl Roldán, Ricardo Videla y Claudio David Núñez, puesto que dichas penas no son sanciones excepcionales, no implican la privación de la libertad por el menor tiempo posible ni por un plazo determinado desde el momento de su imposición, ni permiten la revisión periódica de la necesidad de la privación de la libertad de los niños.</w:t>
      </w:r>
    </w:p>
    <w:p w:rsidR="00CF692B" w:rsidRPr="00955CC2" w:rsidRDefault="00CF692B" w:rsidP="008A1049">
      <w:pPr>
        <w:tabs>
          <w:tab w:val="num" w:pos="792"/>
        </w:tabs>
        <w:ind w:right="-16"/>
        <w:jc w:val="both"/>
        <w:rPr>
          <w:rFonts w:ascii="Verdana" w:hAnsi="Verdana"/>
          <w:sz w:val="20"/>
          <w:szCs w:val="20"/>
          <w:lang w:val="es-ES"/>
        </w:rPr>
      </w:pPr>
    </w:p>
    <w:p w:rsidR="00BE757E" w:rsidRPr="00955CC2" w:rsidRDefault="00CF692B" w:rsidP="008A1049">
      <w:pPr>
        <w:tabs>
          <w:tab w:val="num" w:pos="792"/>
        </w:tabs>
        <w:ind w:right="-16"/>
        <w:jc w:val="both"/>
        <w:rPr>
          <w:rFonts w:ascii="Verdana" w:hAnsi="Verdana"/>
          <w:sz w:val="20"/>
          <w:szCs w:val="20"/>
          <w:lang w:val="es-ES"/>
        </w:rPr>
      </w:pPr>
      <w:r w:rsidRPr="00955CC2">
        <w:rPr>
          <w:rFonts w:ascii="Verdana" w:hAnsi="Verdana"/>
          <w:sz w:val="20"/>
          <w:szCs w:val="20"/>
          <w:lang w:val="es-ES"/>
        </w:rPr>
        <w:t>Asimismo, e</w:t>
      </w:r>
      <w:r w:rsidR="00816246" w:rsidRPr="00955CC2">
        <w:rPr>
          <w:rFonts w:ascii="Verdana" w:hAnsi="Verdana"/>
          <w:sz w:val="20"/>
          <w:szCs w:val="20"/>
          <w:lang w:val="es-ES"/>
        </w:rPr>
        <w:t>l</w:t>
      </w:r>
      <w:r w:rsidR="00A471A6" w:rsidRPr="00955CC2">
        <w:rPr>
          <w:rFonts w:ascii="Verdana" w:hAnsi="Verdana"/>
          <w:sz w:val="20"/>
          <w:szCs w:val="20"/>
          <w:lang w:val="es-ES"/>
        </w:rPr>
        <w:t xml:space="preserve"> Tribunal consideró</w:t>
      </w:r>
      <w:r w:rsidR="00BE757E" w:rsidRPr="00955CC2">
        <w:rPr>
          <w:rFonts w:ascii="Verdana" w:hAnsi="Verdana"/>
          <w:sz w:val="20"/>
          <w:szCs w:val="20"/>
          <w:lang w:val="es-ES"/>
        </w:rPr>
        <w:t xml:space="preserve"> que </w:t>
      </w:r>
      <w:r w:rsidR="00816246" w:rsidRPr="00955CC2">
        <w:rPr>
          <w:rFonts w:ascii="Verdana" w:hAnsi="Verdana"/>
          <w:sz w:val="20"/>
          <w:szCs w:val="20"/>
          <w:lang w:val="es-ES"/>
        </w:rPr>
        <w:t>las penas privativas de libertad</w:t>
      </w:r>
      <w:r w:rsidR="00BE757E" w:rsidRPr="00955CC2">
        <w:rPr>
          <w:rFonts w:ascii="Verdana" w:hAnsi="Verdana"/>
          <w:sz w:val="20"/>
          <w:szCs w:val="20"/>
          <w:lang w:val="es-ES"/>
        </w:rPr>
        <w:t xml:space="preserve"> perpetuas, por su propia naturaleza, no cumplen con la finalidad de la reintegración so</w:t>
      </w:r>
      <w:r w:rsidR="009413A2" w:rsidRPr="00955CC2">
        <w:rPr>
          <w:rFonts w:ascii="Verdana" w:hAnsi="Verdana"/>
          <w:sz w:val="20"/>
          <w:szCs w:val="20"/>
          <w:lang w:val="es-ES"/>
        </w:rPr>
        <w:t>cial de los niños. E</w:t>
      </w:r>
      <w:r w:rsidR="00BE757E" w:rsidRPr="00955CC2">
        <w:rPr>
          <w:rFonts w:ascii="Verdana" w:hAnsi="Verdana"/>
          <w:sz w:val="20"/>
          <w:szCs w:val="20"/>
          <w:lang w:val="es-ES"/>
        </w:rPr>
        <w:t>ste tipo de penas implican la máxima exclusión del niño de la sociedad, de tal manera que operan en un sentido meramente retributivo, pues las expectativas de resocialización se anulan a</w:t>
      </w:r>
      <w:r w:rsidR="00A471A6" w:rsidRPr="00955CC2">
        <w:rPr>
          <w:rFonts w:ascii="Verdana" w:hAnsi="Verdana"/>
          <w:sz w:val="20"/>
          <w:szCs w:val="20"/>
          <w:lang w:val="es-ES"/>
        </w:rPr>
        <w:t xml:space="preserve"> su grado mayor. Por lo tanto, </w:t>
      </w:r>
      <w:r w:rsidR="00BE757E" w:rsidRPr="00955CC2">
        <w:rPr>
          <w:rFonts w:ascii="Verdana" w:hAnsi="Verdana"/>
          <w:sz w:val="20"/>
          <w:szCs w:val="20"/>
          <w:lang w:val="es-ES"/>
        </w:rPr>
        <w:t xml:space="preserve">dichas penas no son proporcionales con la finalidad de la sanción penal a niños. </w:t>
      </w:r>
      <w:r w:rsidR="009413A2" w:rsidRPr="00955CC2">
        <w:rPr>
          <w:rFonts w:ascii="Verdana" w:hAnsi="Verdana"/>
          <w:sz w:val="20"/>
          <w:szCs w:val="20"/>
          <w:lang w:val="es-ES"/>
        </w:rPr>
        <w:t xml:space="preserve">En consecuencia, </w:t>
      </w:r>
      <w:r w:rsidR="00A471A6" w:rsidRPr="00955CC2">
        <w:rPr>
          <w:rFonts w:ascii="Verdana" w:hAnsi="Verdana"/>
          <w:sz w:val="20"/>
          <w:szCs w:val="20"/>
          <w:lang w:val="es-ES"/>
        </w:rPr>
        <w:t>la Corte estimó</w:t>
      </w:r>
      <w:r w:rsidR="00BE757E" w:rsidRPr="00955CC2">
        <w:rPr>
          <w:rFonts w:ascii="Verdana" w:hAnsi="Verdana"/>
          <w:sz w:val="20"/>
          <w:szCs w:val="20"/>
          <w:lang w:val="es-ES"/>
        </w:rPr>
        <w:t xml:space="preserve"> que el Estado violó</w:t>
      </w:r>
      <w:r w:rsidR="002A5DAA">
        <w:rPr>
          <w:rFonts w:ascii="Verdana" w:hAnsi="Verdana"/>
          <w:sz w:val="20"/>
          <w:szCs w:val="20"/>
          <w:lang w:val="es-ES"/>
        </w:rPr>
        <w:t>,</w:t>
      </w:r>
      <w:r w:rsidR="00BE757E" w:rsidRPr="00955CC2">
        <w:rPr>
          <w:rFonts w:ascii="Verdana" w:hAnsi="Verdana"/>
          <w:sz w:val="20"/>
          <w:szCs w:val="20"/>
          <w:lang w:val="es-ES"/>
        </w:rPr>
        <w:t xml:space="preserve"> en perjuicio de </w:t>
      </w:r>
      <w:r w:rsidR="00816246" w:rsidRPr="00955CC2">
        <w:rPr>
          <w:rFonts w:ascii="Verdana" w:hAnsi="Verdana"/>
          <w:sz w:val="20"/>
          <w:szCs w:val="20"/>
          <w:lang w:val="es-ES"/>
        </w:rPr>
        <w:t xml:space="preserve">las personas mencionadas, </w:t>
      </w:r>
      <w:r w:rsidR="00BE757E" w:rsidRPr="00955CC2">
        <w:rPr>
          <w:rFonts w:ascii="Verdana" w:hAnsi="Verdana"/>
          <w:sz w:val="20"/>
          <w:szCs w:val="20"/>
          <w:lang w:val="es-ES"/>
        </w:rPr>
        <w:t>el artículo 5.6 de la Convención Americana, en relación con los artículos 19 y 1.1 de la misma, al imponerles como penas la prisión y reclusión perpetuas, respectivamente.</w:t>
      </w:r>
    </w:p>
    <w:p w:rsidR="00BE757E" w:rsidRPr="00955CC2" w:rsidRDefault="00BE757E" w:rsidP="00FF7BFE">
      <w:pPr>
        <w:ind w:right="-518"/>
        <w:jc w:val="both"/>
        <w:rPr>
          <w:rFonts w:ascii="Verdana" w:hAnsi="Verdana"/>
          <w:bCs/>
          <w:w w:val="98"/>
          <w:sz w:val="20"/>
          <w:szCs w:val="20"/>
          <w:lang w:val="es-CR"/>
        </w:rPr>
      </w:pPr>
    </w:p>
    <w:p w:rsidR="00BE757E" w:rsidRPr="00955CC2" w:rsidRDefault="00D063F5" w:rsidP="00816246">
      <w:pPr>
        <w:pStyle w:val="ListParagraph"/>
        <w:autoSpaceDE w:val="0"/>
        <w:autoSpaceDN w:val="0"/>
        <w:adjustRightInd w:val="0"/>
        <w:ind w:left="360" w:right="-518"/>
        <w:jc w:val="both"/>
        <w:rPr>
          <w:rFonts w:ascii="Verdana" w:hAnsi="Verdana"/>
          <w:bCs/>
          <w:w w:val="98"/>
          <w:sz w:val="20"/>
          <w:szCs w:val="20"/>
          <w:lang w:val="es-CR"/>
        </w:rPr>
      </w:pPr>
      <w:r w:rsidRPr="00955CC2">
        <w:rPr>
          <w:rFonts w:ascii="Verdana" w:hAnsi="Verdana"/>
          <w:bCs/>
          <w:i/>
          <w:w w:val="98"/>
          <w:sz w:val="20"/>
          <w:szCs w:val="20"/>
          <w:lang w:val="es-CR"/>
        </w:rPr>
        <w:t>B.</w:t>
      </w:r>
      <w:r w:rsidRPr="00955CC2">
        <w:rPr>
          <w:rFonts w:ascii="Verdana" w:hAnsi="Verdana"/>
          <w:bCs/>
          <w:w w:val="98"/>
          <w:sz w:val="20"/>
          <w:szCs w:val="20"/>
          <w:lang w:val="es-CR"/>
        </w:rPr>
        <w:tab/>
      </w:r>
      <w:r w:rsidRPr="00955CC2">
        <w:rPr>
          <w:rFonts w:ascii="Verdana" w:hAnsi="Verdana"/>
          <w:bCs/>
          <w:i/>
          <w:w w:val="98"/>
          <w:sz w:val="20"/>
          <w:szCs w:val="20"/>
          <w:lang w:val="es-CR"/>
        </w:rPr>
        <w:t>Derechos a la integridad personal y de los niños, en relación con las obligaciones de respetar y garantizar los derechos</w:t>
      </w:r>
      <w:r w:rsidRPr="00955CC2">
        <w:rPr>
          <w:rFonts w:ascii="Verdana" w:hAnsi="Verdana"/>
          <w:bCs/>
          <w:w w:val="98"/>
          <w:sz w:val="20"/>
          <w:szCs w:val="20"/>
          <w:lang w:val="es-CR"/>
        </w:rPr>
        <w:t xml:space="preserve">  </w:t>
      </w:r>
    </w:p>
    <w:p w:rsidR="00BE757E" w:rsidRPr="00955CC2" w:rsidRDefault="00BE757E" w:rsidP="00FF7BFE">
      <w:pPr>
        <w:ind w:right="-518"/>
        <w:jc w:val="both"/>
        <w:rPr>
          <w:rFonts w:ascii="Verdana" w:hAnsi="Verdana"/>
          <w:bCs/>
          <w:w w:val="98"/>
          <w:sz w:val="20"/>
          <w:szCs w:val="20"/>
          <w:lang w:val="es-CR"/>
        </w:rPr>
      </w:pPr>
    </w:p>
    <w:p w:rsidR="00BE757E" w:rsidRPr="00955CC2" w:rsidRDefault="00BE757E" w:rsidP="00847D79">
      <w:pPr>
        <w:pStyle w:val="ListParagraph"/>
        <w:numPr>
          <w:ilvl w:val="0"/>
          <w:numId w:val="35"/>
        </w:numPr>
        <w:autoSpaceDE w:val="0"/>
        <w:autoSpaceDN w:val="0"/>
        <w:adjustRightInd w:val="0"/>
        <w:ind w:left="720" w:right="-518" w:firstLine="0"/>
        <w:jc w:val="both"/>
        <w:rPr>
          <w:rFonts w:ascii="Verdana" w:hAnsi="Verdana" w:cs="Verdana"/>
          <w:i/>
          <w:w w:val="98"/>
          <w:sz w:val="20"/>
          <w:szCs w:val="20"/>
        </w:rPr>
      </w:pPr>
      <w:r w:rsidRPr="00955CC2">
        <w:rPr>
          <w:rFonts w:ascii="Verdana" w:hAnsi="Verdana" w:cs="Verdana"/>
          <w:i/>
          <w:w w:val="98"/>
          <w:sz w:val="20"/>
          <w:szCs w:val="20"/>
        </w:rPr>
        <w:t>La prisión y reclusión perpetuas como tratos crueles e inhumanos</w:t>
      </w:r>
    </w:p>
    <w:p w:rsidR="00BE757E" w:rsidRPr="00955CC2" w:rsidRDefault="00BE757E" w:rsidP="00FF7BFE">
      <w:pPr>
        <w:ind w:right="-518"/>
        <w:jc w:val="both"/>
        <w:rPr>
          <w:rFonts w:ascii="Verdana" w:hAnsi="Verdana"/>
          <w:iCs/>
          <w:w w:val="98"/>
          <w:sz w:val="20"/>
          <w:szCs w:val="20"/>
        </w:rPr>
      </w:pPr>
    </w:p>
    <w:p w:rsidR="00BE757E" w:rsidRPr="00955CC2" w:rsidRDefault="00A77B06" w:rsidP="00FF7BFE">
      <w:pPr>
        <w:pStyle w:val="ListParagraph"/>
        <w:ind w:left="0" w:right="-518"/>
        <w:jc w:val="both"/>
        <w:rPr>
          <w:rFonts w:ascii="Verdana" w:hAnsi="Verdana"/>
          <w:w w:val="98"/>
          <w:sz w:val="20"/>
          <w:szCs w:val="20"/>
        </w:rPr>
      </w:pPr>
      <w:r w:rsidRPr="00955CC2">
        <w:rPr>
          <w:rFonts w:ascii="Verdana" w:hAnsi="Verdana"/>
          <w:iCs/>
          <w:w w:val="98"/>
          <w:sz w:val="20"/>
          <w:szCs w:val="20"/>
        </w:rPr>
        <w:t>La Corte estableció</w:t>
      </w:r>
      <w:r w:rsidR="00BE757E" w:rsidRPr="00955CC2">
        <w:rPr>
          <w:rFonts w:ascii="Verdana" w:hAnsi="Verdana"/>
          <w:w w:val="98"/>
          <w:sz w:val="20"/>
          <w:szCs w:val="20"/>
        </w:rPr>
        <w:t xml:space="preserve"> que la desproporcionalidad de las penas impuestas a </w:t>
      </w:r>
      <w:r w:rsidRPr="00955CC2">
        <w:rPr>
          <w:rFonts w:ascii="Verdana" w:hAnsi="Verdana"/>
          <w:w w:val="98"/>
          <w:sz w:val="20"/>
          <w:szCs w:val="20"/>
        </w:rPr>
        <w:t>las cinco víctimas</w:t>
      </w:r>
      <w:r w:rsidR="00BE757E" w:rsidRPr="00955CC2">
        <w:rPr>
          <w:rFonts w:ascii="Verdana" w:hAnsi="Verdana"/>
          <w:w w:val="98"/>
          <w:sz w:val="20"/>
          <w:szCs w:val="20"/>
        </w:rPr>
        <w:t>, y el alto impacto psicológico</w:t>
      </w:r>
      <w:r w:rsidR="00992E1E" w:rsidRPr="00955CC2">
        <w:rPr>
          <w:rFonts w:ascii="Verdana" w:hAnsi="Verdana"/>
          <w:w w:val="98"/>
          <w:sz w:val="20"/>
          <w:szCs w:val="20"/>
        </w:rPr>
        <w:t xml:space="preserve"> de </w:t>
      </w:r>
      <w:r w:rsidRPr="00955CC2">
        <w:rPr>
          <w:rFonts w:ascii="Verdana" w:hAnsi="Verdana"/>
          <w:w w:val="98"/>
          <w:sz w:val="20"/>
          <w:szCs w:val="20"/>
        </w:rPr>
        <w:t>aquéllas</w:t>
      </w:r>
      <w:r w:rsidR="00992E1E" w:rsidRPr="00955CC2">
        <w:rPr>
          <w:rFonts w:ascii="Verdana" w:hAnsi="Verdana"/>
          <w:w w:val="98"/>
          <w:sz w:val="20"/>
          <w:szCs w:val="20"/>
        </w:rPr>
        <w:t>,</w:t>
      </w:r>
      <w:r w:rsidR="00BE757E" w:rsidRPr="00955CC2">
        <w:rPr>
          <w:rFonts w:ascii="Verdana" w:hAnsi="Verdana"/>
          <w:w w:val="98"/>
          <w:sz w:val="20"/>
          <w:szCs w:val="20"/>
        </w:rPr>
        <w:t xml:space="preserve"> constituyeron tratos crueles e inhumanos. </w:t>
      </w:r>
      <w:r w:rsidR="00A471A6" w:rsidRPr="00955CC2">
        <w:rPr>
          <w:rFonts w:ascii="Verdana" w:hAnsi="Verdana"/>
          <w:w w:val="98"/>
          <w:sz w:val="20"/>
          <w:szCs w:val="20"/>
        </w:rPr>
        <w:t>Por tanto, consideró</w:t>
      </w:r>
      <w:r w:rsidR="00BE757E" w:rsidRPr="00955CC2">
        <w:rPr>
          <w:rFonts w:ascii="Verdana" w:hAnsi="Verdana"/>
          <w:w w:val="98"/>
          <w:sz w:val="20"/>
          <w:szCs w:val="20"/>
        </w:rPr>
        <w:t xml:space="preserve"> que el Estado violó los derechos reconocidos en los artículos 5.1 y 5.2 de la Convención Americana, en re</w:t>
      </w:r>
      <w:r w:rsidR="00A471A6" w:rsidRPr="00955CC2">
        <w:rPr>
          <w:rFonts w:ascii="Verdana" w:hAnsi="Verdana"/>
          <w:w w:val="98"/>
          <w:sz w:val="20"/>
          <w:szCs w:val="20"/>
        </w:rPr>
        <w:t xml:space="preserve">lación con los artículos 19 y </w:t>
      </w:r>
      <w:r w:rsidR="00BE757E" w:rsidRPr="00955CC2">
        <w:rPr>
          <w:rFonts w:ascii="Verdana" w:hAnsi="Verdana"/>
          <w:w w:val="98"/>
          <w:sz w:val="20"/>
          <w:szCs w:val="20"/>
        </w:rPr>
        <w:t xml:space="preserve">1.1. de la misma, en perjuicio de </w:t>
      </w:r>
      <w:r w:rsidRPr="00955CC2">
        <w:rPr>
          <w:rFonts w:ascii="Verdana" w:hAnsi="Verdana"/>
          <w:w w:val="98"/>
          <w:sz w:val="20"/>
          <w:szCs w:val="20"/>
        </w:rPr>
        <w:t>dichas personas.</w:t>
      </w:r>
    </w:p>
    <w:p w:rsidR="00BE757E" w:rsidRPr="00955CC2" w:rsidRDefault="00BE757E" w:rsidP="00FF7BFE">
      <w:pPr>
        <w:pStyle w:val="ListParagraph"/>
        <w:ind w:left="0" w:right="-518"/>
        <w:jc w:val="both"/>
        <w:rPr>
          <w:rFonts w:ascii="Verdana" w:hAnsi="Verdana"/>
          <w:w w:val="98"/>
          <w:sz w:val="20"/>
          <w:szCs w:val="20"/>
        </w:rPr>
      </w:pPr>
    </w:p>
    <w:p w:rsidR="00BE757E" w:rsidRPr="00955CC2" w:rsidRDefault="00BE757E" w:rsidP="00847D79">
      <w:pPr>
        <w:pStyle w:val="ListParagraph"/>
        <w:numPr>
          <w:ilvl w:val="0"/>
          <w:numId w:val="35"/>
        </w:numPr>
        <w:autoSpaceDE w:val="0"/>
        <w:autoSpaceDN w:val="0"/>
        <w:adjustRightInd w:val="0"/>
        <w:ind w:left="720" w:right="-518" w:firstLine="0"/>
        <w:jc w:val="both"/>
        <w:rPr>
          <w:rFonts w:ascii="Verdana" w:hAnsi="Verdana"/>
          <w:i/>
          <w:w w:val="98"/>
          <w:sz w:val="20"/>
          <w:szCs w:val="20"/>
          <w:lang w:val="es-GT"/>
        </w:rPr>
      </w:pPr>
      <w:r w:rsidRPr="00955CC2">
        <w:rPr>
          <w:rFonts w:ascii="Verdana" w:hAnsi="Verdana"/>
          <w:i/>
          <w:w w:val="98"/>
          <w:sz w:val="20"/>
          <w:szCs w:val="20"/>
          <w:lang w:val="es-GT"/>
        </w:rPr>
        <w:t xml:space="preserve">Falta de </w:t>
      </w:r>
      <w:r w:rsidRPr="00955CC2">
        <w:rPr>
          <w:rFonts w:ascii="Verdana" w:hAnsi="Verdana" w:cs="Verdana"/>
          <w:i/>
          <w:w w:val="98"/>
          <w:sz w:val="20"/>
          <w:szCs w:val="20"/>
        </w:rPr>
        <w:t>atención</w:t>
      </w:r>
      <w:r w:rsidRPr="00955CC2">
        <w:rPr>
          <w:rFonts w:ascii="Verdana" w:hAnsi="Verdana"/>
          <w:i/>
          <w:w w:val="98"/>
          <w:sz w:val="20"/>
          <w:szCs w:val="20"/>
          <w:lang w:val="es-GT"/>
        </w:rPr>
        <w:t xml:space="preserve"> médica adecuada en relación con la pérdida de visión de Lucas Matías Mendoza</w:t>
      </w:r>
    </w:p>
    <w:p w:rsidR="00BE757E" w:rsidRPr="00955CC2" w:rsidRDefault="00BE757E" w:rsidP="00FF7BFE">
      <w:pPr>
        <w:ind w:right="-518"/>
        <w:jc w:val="both"/>
        <w:rPr>
          <w:rFonts w:ascii="Verdana" w:hAnsi="Verdana"/>
          <w:w w:val="98"/>
          <w:sz w:val="20"/>
          <w:szCs w:val="20"/>
          <w:lang w:val="es-ES"/>
        </w:rPr>
      </w:pPr>
    </w:p>
    <w:p w:rsidR="00BE757E" w:rsidRPr="00955CC2" w:rsidRDefault="00933B35" w:rsidP="008A1049">
      <w:pPr>
        <w:tabs>
          <w:tab w:val="num" w:pos="792"/>
        </w:tabs>
        <w:ind w:right="-16"/>
        <w:jc w:val="both"/>
        <w:rPr>
          <w:rFonts w:ascii="Verdana" w:hAnsi="Verdana" w:cs="Arial"/>
          <w:w w:val="98"/>
          <w:sz w:val="20"/>
          <w:szCs w:val="20"/>
          <w:lang w:val="es-ES"/>
        </w:rPr>
      </w:pPr>
      <w:r w:rsidRPr="00955CC2">
        <w:rPr>
          <w:rFonts w:ascii="Verdana" w:hAnsi="Verdana" w:cs="Arial"/>
          <w:sz w:val="20"/>
          <w:szCs w:val="20"/>
          <w:lang w:val="es-ES"/>
        </w:rPr>
        <w:t xml:space="preserve">La Corte consideró que </w:t>
      </w:r>
      <w:r w:rsidR="008E34BE">
        <w:rPr>
          <w:rFonts w:ascii="Verdana" w:hAnsi="Verdana" w:cs="Arial"/>
          <w:sz w:val="20"/>
          <w:szCs w:val="20"/>
          <w:lang w:val="es-ES"/>
        </w:rPr>
        <w:t>Argentina</w:t>
      </w:r>
      <w:r w:rsidRPr="00955CC2">
        <w:rPr>
          <w:rFonts w:ascii="Verdana" w:hAnsi="Verdana" w:cs="Arial"/>
          <w:sz w:val="20"/>
          <w:szCs w:val="20"/>
          <w:lang w:val="es-ES"/>
        </w:rPr>
        <w:t xml:space="preserve"> incumplió su deber de realizar controles periódicos y regulares </w:t>
      </w:r>
      <w:r w:rsidR="008E34BE">
        <w:rPr>
          <w:rFonts w:ascii="Verdana" w:hAnsi="Verdana" w:cs="Arial"/>
          <w:sz w:val="20"/>
          <w:szCs w:val="20"/>
          <w:lang w:val="es-ES"/>
        </w:rPr>
        <w:t xml:space="preserve">a lo largo de aproximadamente 13 años, </w:t>
      </w:r>
      <w:r w:rsidRPr="00955CC2">
        <w:rPr>
          <w:rFonts w:ascii="Verdana" w:hAnsi="Verdana" w:cs="Arial"/>
          <w:sz w:val="20"/>
          <w:szCs w:val="20"/>
          <w:lang w:val="es-ES"/>
        </w:rPr>
        <w:t>a fin de salvaguardar la salud del niño Lucas Matías Mendoza</w:t>
      </w:r>
      <w:r w:rsidR="008E34BE">
        <w:rPr>
          <w:rFonts w:ascii="Verdana" w:hAnsi="Verdana" w:cs="Arial"/>
          <w:sz w:val="20"/>
          <w:szCs w:val="20"/>
          <w:lang w:val="es-ES"/>
        </w:rPr>
        <w:t xml:space="preserve"> mientras se encontraba bajo custodia estatal</w:t>
      </w:r>
      <w:r w:rsidRPr="00955CC2">
        <w:rPr>
          <w:rFonts w:ascii="Verdana" w:hAnsi="Verdana" w:cs="Arial"/>
          <w:sz w:val="20"/>
          <w:szCs w:val="20"/>
          <w:lang w:val="es-ES"/>
        </w:rPr>
        <w:t xml:space="preserve">, no obstante las recomendaciones formuladas por los doctores que lo examinaron. De este modo, </w:t>
      </w:r>
      <w:r w:rsidR="00A471A6" w:rsidRPr="00955CC2">
        <w:rPr>
          <w:rFonts w:ascii="Verdana" w:hAnsi="Verdana" w:cs="Arial"/>
          <w:w w:val="98"/>
          <w:sz w:val="20"/>
          <w:szCs w:val="20"/>
          <w:lang w:val="es-ES"/>
        </w:rPr>
        <w:t>consideró</w:t>
      </w:r>
      <w:r w:rsidR="00BE757E" w:rsidRPr="00955CC2">
        <w:rPr>
          <w:rFonts w:ascii="Verdana" w:hAnsi="Verdana" w:cs="Arial"/>
          <w:w w:val="98"/>
          <w:sz w:val="20"/>
          <w:szCs w:val="20"/>
          <w:lang w:val="es-ES"/>
        </w:rPr>
        <w:t xml:space="preserve"> que el Estado violó los artículos 5.1, 5.2 y 19 de la Convención, en relación con el artículo 1.1 de la misma, en perjuicio de Lucas Matías Mendoza</w:t>
      </w:r>
      <w:r w:rsidR="008E34BE">
        <w:rPr>
          <w:rFonts w:ascii="Verdana" w:hAnsi="Verdana" w:cs="Arial"/>
          <w:w w:val="98"/>
          <w:sz w:val="20"/>
          <w:szCs w:val="20"/>
          <w:lang w:val="es-ES"/>
        </w:rPr>
        <w:t>.</w:t>
      </w:r>
      <w:r w:rsidR="00BE757E" w:rsidRPr="00955CC2">
        <w:rPr>
          <w:rFonts w:ascii="Verdana" w:hAnsi="Verdana" w:cs="Arial"/>
          <w:w w:val="98"/>
          <w:sz w:val="20"/>
          <w:szCs w:val="20"/>
          <w:lang w:val="es-ES"/>
        </w:rPr>
        <w:t xml:space="preserve"> </w:t>
      </w:r>
    </w:p>
    <w:p w:rsidR="00BE757E" w:rsidRPr="00955CC2" w:rsidRDefault="00BE757E" w:rsidP="00FF7BFE">
      <w:pPr>
        <w:ind w:right="-518"/>
        <w:jc w:val="both"/>
        <w:rPr>
          <w:rFonts w:ascii="Verdana" w:hAnsi="Verdana"/>
          <w:w w:val="98"/>
          <w:sz w:val="20"/>
          <w:szCs w:val="20"/>
          <w:lang w:val="es-ES"/>
        </w:rPr>
      </w:pPr>
    </w:p>
    <w:p w:rsidR="00BE757E" w:rsidRPr="00955CC2" w:rsidRDefault="00BE757E" w:rsidP="00933B35">
      <w:pPr>
        <w:pStyle w:val="ListParagraph"/>
        <w:numPr>
          <w:ilvl w:val="0"/>
          <w:numId w:val="35"/>
        </w:numPr>
        <w:autoSpaceDE w:val="0"/>
        <w:autoSpaceDN w:val="0"/>
        <w:adjustRightInd w:val="0"/>
        <w:ind w:left="720" w:right="-518" w:firstLine="0"/>
        <w:jc w:val="both"/>
        <w:rPr>
          <w:rFonts w:ascii="Verdana" w:hAnsi="Verdana"/>
          <w:i/>
          <w:w w:val="98"/>
          <w:sz w:val="20"/>
          <w:szCs w:val="20"/>
          <w:lang w:val="es-ES"/>
        </w:rPr>
      </w:pPr>
      <w:r w:rsidRPr="00955CC2">
        <w:rPr>
          <w:rFonts w:ascii="Verdana" w:hAnsi="Verdana"/>
          <w:i/>
          <w:w w:val="98"/>
          <w:sz w:val="20"/>
          <w:szCs w:val="20"/>
          <w:lang w:val="es-ES"/>
        </w:rPr>
        <w:lastRenderedPageBreak/>
        <w:t xml:space="preserve">Torturas sufridas por Lucas Matías </w:t>
      </w:r>
      <w:r w:rsidRPr="00955CC2">
        <w:rPr>
          <w:rFonts w:ascii="Verdana" w:hAnsi="Verdana"/>
          <w:i/>
          <w:w w:val="98"/>
          <w:sz w:val="20"/>
          <w:szCs w:val="20"/>
          <w:lang w:val="es-GT"/>
        </w:rPr>
        <w:t>Mendoza</w:t>
      </w:r>
      <w:r w:rsidRPr="00955CC2">
        <w:rPr>
          <w:rFonts w:ascii="Verdana" w:hAnsi="Verdana"/>
          <w:i/>
          <w:w w:val="98"/>
          <w:sz w:val="20"/>
          <w:szCs w:val="20"/>
          <w:lang w:val="es-ES"/>
        </w:rPr>
        <w:t xml:space="preserve"> y Claudio David Núñez</w:t>
      </w:r>
    </w:p>
    <w:p w:rsidR="00BE757E" w:rsidRPr="00955CC2" w:rsidRDefault="00BE757E" w:rsidP="00FF7BFE">
      <w:pPr>
        <w:pStyle w:val="ListParagraph"/>
        <w:ind w:left="0" w:right="-518"/>
        <w:contextualSpacing w:val="0"/>
        <w:jc w:val="both"/>
        <w:rPr>
          <w:rFonts w:ascii="Verdana" w:hAnsi="Verdana"/>
          <w:w w:val="98"/>
          <w:sz w:val="20"/>
          <w:szCs w:val="20"/>
          <w:lang w:val="es-ES"/>
        </w:rPr>
      </w:pPr>
    </w:p>
    <w:p w:rsidR="00437192" w:rsidRPr="00955CC2" w:rsidRDefault="004865D0" w:rsidP="008A1049">
      <w:pPr>
        <w:tabs>
          <w:tab w:val="num" w:pos="792"/>
        </w:tabs>
        <w:ind w:right="-16"/>
        <w:jc w:val="both"/>
        <w:rPr>
          <w:rFonts w:ascii="Verdana" w:hAnsi="Verdana"/>
          <w:sz w:val="20"/>
          <w:szCs w:val="20"/>
        </w:rPr>
      </w:pPr>
      <w:r w:rsidRPr="00955CC2">
        <w:rPr>
          <w:rFonts w:ascii="Verdana" w:hAnsi="Verdana" w:cs="Arial"/>
          <w:sz w:val="20"/>
          <w:szCs w:val="20"/>
          <w:lang w:val="es-ES"/>
        </w:rPr>
        <w:t>P</w:t>
      </w:r>
      <w:r w:rsidR="00437192" w:rsidRPr="00955CC2">
        <w:rPr>
          <w:rFonts w:ascii="Verdana" w:hAnsi="Verdana" w:cs="Arial"/>
          <w:sz w:val="20"/>
          <w:szCs w:val="20"/>
          <w:lang w:val="es-ES"/>
        </w:rPr>
        <w:t>or la naturaleza y ubicación de las lesiones que presentaban Claudio David Núñez y Lucas Matías Mendoza, las cuales fueron constatadas en varios i</w:t>
      </w:r>
      <w:r w:rsidRPr="00955CC2">
        <w:rPr>
          <w:rFonts w:ascii="Verdana" w:hAnsi="Verdana" w:cs="Arial"/>
          <w:sz w:val="20"/>
          <w:szCs w:val="20"/>
          <w:lang w:val="es-ES"/>
        </w:rPr>
        <w:t>nformes médicos, la Corte estimó</w:t>
      </w:r>
      <w:r w:rsidR="00437192" w:rsidRPr="00955CC2">
        <w:rPr>
          <w:rFonts w:ascii="Verdana" w:hAnsi="Verdana" w:cs="Arial"/>
          <w:sz w:val="20"/>
          <w:szCs w:val="20"/>
          <w:lang w:val="es-ES"/>
        </w:rPr>
        <w:t xml:space="preserve"> que ambos fueron objeto de fuertes golpes en los pies consistentes con la práctica de la “falanga”, una forma típica de tortura, y que éstos indudablemente fueron infligidos intencionalmente mientras estuvieron privados de la libertad en el Complejo Penitenciario Federal No. 1 de Ezeiza. </w:t>
      </w:r>
      <w:r w:rsidR="00437192" w:rsidRPr="00955CC2">
        <w:rPr>
          <w:rFonts w:ascii="Verdana" w:hAnsi="Verdana"/>
          <w:sz w:val="20"/>
          <w:szCs w:val="20"/>
        </w:rPr>
        <w:t xml:space="preserve">Para la Corte también </w:t>
      </w:r>
      <w:r w:rsidRPr="00955CC2">
        <w:rPr>
          <w:rFonts w:ascii="Verdana" w:hAnsi="Verdana"/>
          <w:sz w:val="20"/>
          <w:szCs w:val="20"/>
        </w:rPr>
        <w:t>era</w:t>
      </w:r>
      <w:r w:rsidR="00437192" w:rsidRPr="00955CC2">
        <w:rPr>
          <w:rFonts w:ascii="Verdana" w:hAnsi="Verdana"/>
          <w:sz w:val="20"/>
          <w:szCs w:val="20"/>
        </w:rPr>
        <w:t xml:space="preserve"> evidente que los golpes que recibieron </w:t>
      </w:r>
      <w:r w:rsidR="00437192" w:rsidRPr="00955CC2">
        <w:rPr>
          <w:rFonts w:ascii="Verdana" w:hAnsi="Verdana"/>
          <w:sz w:val="20"/>
          <w:szCs w:val="20"/>
          <w:lang w:val="es-ES"/>
        </w:rPr>
        <w:t xml:space="preserve">en las plantas de sus pies y en otras partes del cuerpo mientras se encontraban bajo custodia </w:t>
      </w:r>
      <w:r w:rsidR="00E5119F">
        <w:rPr>
          <w:rFonts w:ascii="Verdana" w:hAnsi="Verdana"/>
          <w:sz w:val="20"/>
          <w:szCs w:val="20"/>
          <w:lang w:val="es-ES"/>
        </w:rPr>
        <w:t xml:space="preserve">estatal </w:t>
      </w:r>
      <w:r w:rsidR="00437192" w:rsidRPr="00955CC2">
        <w:rPr>
          <w:rFonts w:ascii="Verdana" w:hAnsi="Verdana"/>
          <w:sz w:val="20"/>
          <w:szCs w:val="20"/>
          <w:lang w:val="es-ES"/>
        </w:rPr>
        <w:t>les causaron severos sufrimientos físicos</w:t>
      </w:r>
      <w:r w:rsidR="00E5119F">
        <w:rPr>
          <w:rFonts w:ascii="Verdana" w:hAnsi="Verdana"/>
          <w:sz w:val="20"/>
          <w:szCs w:val="20"/>
          <w:lang w:val="es-ES"/>
        </w:rPr>
        <w:t>. Además, s</w:t>
      </w:r>
      <w:r w:rsidR="00437192" w:rsidRPr="00955CC2">
        <w:rPr>
          <w:rFonts w:ascii="Verdana" w:hAnsi="Verdana"/>
          <w:sz w:val="20"/>
          <w:szCs w:val="20"/>
          <w:lang w:val="es-ES"/>
        </w:rPr>
        <w:t xml:space="preserve">i bien la Corte </w:t>
      </w:r>
      <w:r w:rsidR="00E5119F">
        <w:rPr>
          <w:rFonts w:ascii="Verdana" w:hAnsi="Verdana"/>
          <w:sz w:val="20"/>
          <w:szCs w:val="20"/>
          <w:lang w:val="es-ES"/>
        </w:rPr>
        <w:t>no contó</w:t>
      </w:r>
      <w:r w:rsidR="00437192" w:rsidRPr="00955CC2">
        <w:rPr>
          <w:rFonts w:ascii="Verdana" w:hAnsi="Verdana"/>
          <w:sz w:val="20"/>
          <w:szCs w:val="20"/>
          <w:lang w:val="es-ES"/>
        </w:rPr>
        <w:t xml:space="preserve"> con elementos para determinar el fin o propósito de los golpes que recibieron los jóvenes Mendoza y Núñez, </w:t>
      </w:r>
      <w:r w:rsidRPr="00955CC2">
        <w:rPr>
          <w:rFonts w:ascii="Verdana" w:hAnsi="Verdana"/>
          <w:sz w:val="20"/>
          <w:szCs w:val="20"/>
          <w:lang w:val="es-ES"/>
        </w:rPr>
        <w:t xml:space="preserve">resaltó que, </w:t>
      </w:r>
      <w:r w:rsidR="00437192" w:rsidRPr="00955CC2">
        <w:rPr>
          <w:rFonts w:ascii="Verdana" w:hAnsi="Verdana"/>
          <w:sz w:val="20"/>
          <w:szCs w:val="20"/>
          <w:lang w:val="es-ES"/>
        </w:rPr>
        <w:t xml:space="preserve">de conformidad con la Convención Interamericana para Prevenir y Sancionar la Tortura, esta conducta puede ser realizada “con fines de investigación criminal, como medio intimidatorio, como castigo personal, como medida preventiva, como pena </w:t>
      </w:r>
      <w:r w:rsidR="00437192" w:rsidRPr="00955CC2">
        <w:rPr>
          <w:rFonts w:ascii="Verdana" w:hAnsi="Verdana"/>
          <w:i/>
          <w:sz w:val="20"/>
          <w:szCs w:val="20"/>
          <w:lang w:val="es-ES"/>
        </w:rPr>
        <w:t>o con cualquier otro fin</w:t>
      </w:r>
      <w:r w:rsidR="00437192" w:rsidRPr="00955CC2">
        <w:rPr>
          <w:rFonts w:ascii="Verdana" w:hAnsi="Verdana"/>
          <w:sz w:val="20"/>
          <w:szCs w:val="20"/>
          <w:lang w:val="es-ES"/>
        </w:rPr>
        <w:t xml:space="preserve">”. </w:t>
      </w:r>
      <w:r w:rsidR="00437192" w:rsidRPr="00955CC2">
        <w:rPr>
          <w:rFonts w:ascii="Verdana" w:hAnsi="Verdana" w:cs="Arial"/>
          <w:sz w:val="20"/>
          <w:szCs w:val="20"/>
        </w:rPr>
        <w:t xml:space="preserve">Por otro lado, como se </w:t>
      </w:r>
      <w:r w:rsidRPr="00955CC2">
        <w:rPr>
          <w:rFonts w:ascii="Verdana" w:hAnsi="Verdana" w:cs="Arial"/>
          <w:sz w:val="20"/>
          <w:szCs w:val="20"/>
        </w:rPr>
        <w:t>menciona</w:t>
      </w:r>
      <w:r w:rsidR="00437192" w:rsidRPr="00955CC2">
        <w:rPr>
          <w:rFonts w:ascii="Verdana" w:hAnsi="Verdana" w:cs="Arial"/>
          <w:sz w:val="20"/>
          <w:szCs w:val="20"/>
        </w:rPr>
        <w:t xml:space="preserve"> </w:t>
      </w:r>
      <w:r w:rsidR="00437192" w:rsidRPr="00955CC2">
        <w:rPr>
          <w:rFonts w:ascii="Verdana" w:hAnsi="Verdana" w:cs="Arial"/>
          <w:i/>
          <w:sz w:val="20"/>
          <w:szCs w:val="20"/>
        </w:rPr>
        <w:t xml:space="preserve">infra, </w:t>
      </w:r>
      <w:r w:rsidR="00E5119F">
        <w:rPr>
          <w:rFonts w:ascii="Verdana" w:hAnsi="Verdana" w:cs="Arial"/>
          <w:sz w:val="20"/>
          <w:szCs w:val="20"/>
        </w:rPr>
        <w:t>Argentina</w:t>
      </w:r>
      <w:r w:rsidR="00437192" w:rsidRPr="00955CC2">
        <w:rPr>
          <w:rFonts w:ascii="Verdana" w:hAnsi="Verdana" w:cs="Arial"/>
          <w:sz w:val="20"/>
          <w:szCs w:val="20"/>
        </w:rPr>
        <w:t xml:space="preserve"> no proporcionó las pruebas suficientes, mediante una investigación efectiva, para desvirtuar la presunción de responsabilidad estatal por las torturas sufridas por </w:t>
      </w:r>
      <w:r w:rsidR="00437192" w:rsidRPr="00955CC2">
        <w:rPr>
          <w:rFonts w:ascii="Verdana" w:hAnsi="Verdana"/>
          <w:sz w:val="20"/>
          <w:szCs w:val="20"/>
          <w:lang w:val="es-ES"/>
        </w:rPr>
        <w:t xml:space="preserve">Lucas Matías Mendoza y Claudio David Núñez en las plantas de sus pies mientras se encontraban bajo custodia </w:t>
      </w:r>
      <w:r w:rsidR="00E5119F">
        <w:rPr>
          <w:rFonts w:ascii="Verdana" w:hAnsi="Verdana"/>
          <w:sz w:val="20"/>
          <w:szCs w:val="20"/>
          <w:lang w:val="es-ES"/>
        </w:rPr>
        <w:t xml:space="preserve">estatal. </w:t>
      </w:r>
      <w:r w:rsidR="00437192" w:rsidRPr="00955CC2">
        <w:rPr>
          <w:rFonts w:ascii="Verdana" w:hAnsi="Verdana" w:cs="Verdana"/>
          <w:sz w:val="20"/>
          <w:szCs w:val="20"/>
          <w:lang w:val="es-ES"/>
        </w:rPr>
        <w:t xml:space="preserve">A la luz de lo </w:t>
      </w:r>
      <w:r w:rsidR="00437192" w:rsidRPr="00955CC2">
        <w:rPr>
          <w:rFonts w:ascii="Verdana" w:hAnsi="Verdana"/>
          <w:sz w:val="20"/>
          <w:szCs w:val="20"/>
          <w:lang w:val="es-ES" w:bidi="en-US"/>
        </w:rPr>
        <w:t>anterior</w:t>
      </w:r>
      <w:r w:rsidR="00437192" w:rsidRPr="00955CC2">
        <w:rPr>
          <w:rFonts w:ascii="Verdana" w:hAnsi="Verdana" w:cs="Verdana"/>
          <w:sz w:val="20"/>
          <w:szCs w:val="20"/>
          <w:lang w:val="es-ES"/>
        </w:rPr>
        <w:t xml:space="preserve">, </w:t>
      </w:r>
      <w:r w:rsidRPr="00955CC2">
        <w:rPr>
          <w:rFonts w:ascii="Verdana" w:hAnsi="Verdana" w:cs="Verdana"/>
          <w:iCs/>
          <w:sz w:val="20"/>
          <w:szCs w:val="20"/>
          <w:lang w:val="es-ES"/>
        </w:rPr>
        <w:t>la Corte concluyó</w:t>
      </w:r>
      <w:r w:rsidR="00437192" w:rsidRPr="00955CC2">
        <w:rPr>
          <w:rFonts w:ascii="Verdana" w:hAnsi="Verdana" w:cs="Verdana"/>
          <w:iCs/>
          <w:sz w:val="20"/>
          <w:szCs w:val="20"/>
          <w:lang w:val="es-ES"/>
        </w:rPr>
        <w:t xml:space="preserve"> que</w:t>
      </w:r>
      <w:r w:rsidR="00437192" w:rsidRPr="00955CC2">
        <w:rPr>
          <w:rFonts w:ascii="Verdana" w:hAnsi="Verdana"/>
          <w:sz w:val="20"/>
          <w:szCs w:val="20"/>
          <w:lang w:val="es-ES"/>
        </w:rPr>
        <w:t xml:space="preserve"> </w:t>
      </w:r>
      <w:r w:rsidR="00E5119F">
        <w:rPr>
          <w:rFonts w:ascii="Verdana" w:hAnsi="Verdana" w:cs="Verdana"/>
          <w:iCs/>
          <w:sz w:val="20"/>
          <w:szCs w:val="20"/>
          <w:lang w:val="es-ES"/>
        </w:rPr>
        <w:t>aquéllos</w:t>
      </w:r>
      <w:r w:rsidR="00437192" w:rsidRPr="00955CC2">
        <w:rPr>
          <w:rFonts w:ascii="Verdana" w:hAnsi="Verdana" w:cs="Verdana"/>
          <w:iCs/>
          <w:sz w:val="20"/>
          <w:szCs w:val="20"/>
          <w:lang w:val="es-ES"/>
        </w:rPr>
        <w:t xml:space="preserve"> fueron torturados dentro del Complejo Penitenciario Federal No. 1 de Ezeiza mediante el uso de la “falanga</w:t>
      </w:r>
      <w:r w:rsidRPr="00955CC2">
        <w:rPr>
          <w:rFonts w:ascii="Verdana" w:hAnsi="Verdana" w:cs="Verdana"/>
          <w:iCs/>
          <w:sz w:val="20"/>
          <w:szCs w:val="20"/>
          <w:lang w:val="es-ES"/>
        </w:rPr>
        <w:t>”, por lo que declaró al</w:t>
      </w:r>
      <w:r w:rsidR="00437192" w:rsidRPr="00955CC2">
        <w:rPr>
          <w:rFonts w:ascii="Verdana" w:hAnsi="Verdana" w:cs="Verdana"/>
          <w:iCs/>
          <w:sz w:val="20"/>
          <w:szCs w:val="20"/>
          <w:lang w:val="es-ES"/>
        </w:rPr>
        <w:t xml:space="preserve"> Estado responsable de la violación de los artículos 5.1 y 5.2 de la Convención Americana, en relación con el artículo 1.1 de dicho tratado, en su perjuicio. </w:t>
      </w:r>
    </w:p>
    <w:p w:rsidR="00BE757E" w:rsidRPr="00955CC2" w:rsidRDefault="00BE757E" w:rsidP="00FF7BFE">
      <w:pPr>
        <w:ind w:right="-518"/>
        <w:jc w:val="both"/>
        <w:rPr>
          <w:rFonts w:ascii="Verdana" w:hAnsi="Verdana"/>
          <w:w w:val="98"/>
          <w:sz w:val="20"/>
          <w:szCs w:val="20"/>
          <w:lang w:val="es-ES"/>
        </w:rPr>
      </w:pPr>
    </w:p>
    <w:p w:rsidR="00BE757E" w:rsidRPr="00955CC2" w:rsidRDefault="006660F5" w:rsidP="006660F5">
      <w:pPr>
        <w:pStyle w:val="ListParagraph"/>
        <w:autoSpaceDE w:val="0"/>
        <w:autoSpaceDN w:val="0"/>
        <w:adjustRightInd w:val="0"/>
        <w:ind w:left="360" w:right="-518"/>
        <w:jc w:val="both"/>
        <w:rPr>
          <w:rFonts w:ascii="Verdana" w:hAnsi="Verdana" w:cs="Arial"/>
          <w:bCs/>
          <w:w w:val="98"/>
          <w:sz w:val="20"/>
          <w:szCs w:val="20"/>
        </w:rPr>
      </w:pPr>
      <w:r w:rsidRPr="00955CC2">
        <w:rPr>
          <w:rFonts w:ascii="Verdana" w:hAnsi="Verdana"/>
          <w:i/>
          <w:w w:val="98"/>
          <w:sz w:val="20"/>
          <w:szCs w:val="20"/>
          <w:lang w:val="es-ES"/>
        </w:rPr>
        <w:t>C</w:t>
      </w:r>
      <w:r w:rsidR="00D063F5" w:rsidRPr="00955CC2">
        <w:rPr>
          <w:rFonts w:ascii="Verdana" w:hAnsi="Verdana"/>
          <w:i/>
          <w:w w:val="98"/>
          <w:sz w:val="20"/>
          <w:szCs w:val="20"/>
          <w:lang w:val="es-ES"/>
        </w:rPr>
        <w:t>.</w:t>
      </w:r>
      <w:r w:rsidR="00D063F5" w:rsidRPr="00955CC2">
        <w:rPr>
          <w:rFonts w:ascii="Verdana" w:hAnsi="Verdana"/>
          <w:w w:val="98"/>
          <w:sz w:val="20"/>
          <w:szCs w:val="20"/>
          <w:lang w:val="es-ES"/>
        </w:rPr>
        <w:tab/>
      </w:r>
      <w:r w:rsidR="00D063F5" w:rsidRPr="00955CC2">
        <w:rPr>
          <w:rFonts w:ascii="Verdana" w:hAnsi="Verdana"/>
          <w:bCs/>
          <w:i/>
          <w:w w:val="98"/>
          <w:sz w:val="20"/>
          <w:szCs w:val="20"/>
          <w:lang w:val="es-CR"/>
        </w:rPr>
        <w:t>Derechos</w:t>
      </w:r>
      <w:r w:rsidR="00D063F5" w:rsidRPr="00955CC2">
        <w:rPr>
          <w:rFonts w:ascii="Verdana" w:hAnsi="Verdana"/>
          <w:i/>
          <w:w w:val="98"/>
          <w:sz w:val="20"/>
          <w:szCs w:val="20"/>
          <w:lang w:val="es-ES"/>
        </w:rPr>
        <w:t xml:space="preserve"> a las garantías judiciales, </w:t>
      </w:r>
      <w:r w:rsidR="00D063F5" w:rsidRPr="00955CC2">
        <w:rPr>
          <w:rFonts w:ascii="Verdana" w:hAnsi="Verdana" w:cs="Arial"/>
          <w:bCs/>
          <w:i/>
          <w:w w:val="98"/>
          <w:sz w:val="20"/>
          <w:szCs w:val="20"/>
          <w:lang w:val="es-ES"/>
        </w:rPr>
        <w:t xml:space="preserve">a la protección </w:t>
      </w:r>
      <w:r w:rsidR="00904570" w:rsidRPr="00955CC2">
        <w:rPr>
          <w:rFonts w:ascii="Verdana" w:hAnsi="Verdana" w:cs="Arial"/>
          <w:bCs/>
          <w:i/>
          <w:w w:val="98"/>
          <w:sz w:val="20"/>
          <w:szCs w:val="20"/>
          <w:lang w:val="es-ES"/>
        </w:rPr>
        <w:t>judicial</w:t>
      </w:r>
      <w:r w:rsidR="00D063F5" w:rsidRPr="00955CC2">
        <w:rPr>
          <w:rFonts w:ascii="Verdana" w:hAnsi="Verdana" w:cs="Arial"/>
          <w:bCs/>
          <w:i/>
          <w:w w:val="98"/>
          <w:sz w:val="20"/>
          <w:szCs w:val="20"/>
          <w:lang w:val="es-ES"/>
        </w:rPr>
        <w:t xml:space="preserve"> y de los niños, en relación con las obligaciones de respetar y garantizar los derechos, así como con las obligaciones establecidas en los </w:t>
      </w:r>
      <w:r w:rsidR="00D063F5" w:rsidRPr="00955CC2">
        <w:rPr>
          <w:rFonts w:ascii="Verdana" w:hAnsi="Verdana" w:cs="Arial"/>
          <w:bCs/>
          <w:i/>
          <w:w w:val="98"/>
          <w:sz w:val="20"/>
          <w:szCs w:val="20"/>
          <w:lang w:val="es-CR"/>
        </w:rPr>
        <w:t xml:space="preserve">artículos 1, 6 y 8 de la </w:t>
      </w:r>
      <w:r w:rsidRPr="00955CC2">
        <w:rPr>
          <w:rFonts w:ascii="Verdana" w:hAnsi="Verdana" w:cs="Arial"/>
          <w:bCs/>
          <w:i/>
          <w:w w:val="98"/>
          <w:sz w:val="20"/>
          <w:szCs w:val="20"/>
          <w:lang w:val="es-CR"/>
        </w:rPr>
        <w:t>Convención Interamericana para Prevenir y Sancionar la T</w:t>
      </w:r>
      <w:r w:rsidR="00D063F5" w:rsidRPr="00955CC2">
        <w:rPr>
          <w:rFonts w:ascii="Verdana" w:hAnsi="Verdana" w:cs="Arial"/>
          <w:bCs/>
          <w:i/>
          <w:w w:val="98"/>
          <w:sz w:val="20"/>
          <w:szCs w:val="20"/>
          <w:lang w:val="es-CR"/>
        </w:rPr>
        <w:t>ortura</w:t>
      </w:r>
    </w:p>
    <w:p w:rsidR="00FA7878" w:rsidRPr="00955CC2" w:rsidRDefault="00FA7878" w:rsidP="00FF7BFE">
      <w:pPr>
        <w:pStyle w:val="ListParagraph"/>
        <w:ind w:left="0" w:right="-518"/>
        <w:jc w:val="both"/>
        <w:rPr>
          <w:rFonts w:ascii="Verdana" w:hAnsi="Verdana"/>
          <w:w w:val="98"/>
          <w:sz w:val="20"/>
          <w:szCs w:val="20"/>
        </w:rPr>
      </w:pPr>
    </w:p>
    <w:p w:rsidR="00BE757E" w:rsidRPr="00955CC2" w:rsidRDefault="00D157E0" w:rsidP="00420445">
      <w:pPr>
        <w:pStyle w:val="ListParagraph"/>
        <w:numPr>
          <w:ilvl w:val="0"/>
          <w:numId w:val="47"/>
        </w:numPr>
        <w:autoSpaceDE w:val="0"/>
        <w:autoSpaceDN w:val="0"/>
        <w:adjustRightInd w:val="0"/>
        <w:ind w:left="720" w:right="-518" w:firstLine="0"/>
        <w:jc w:val="both"/>
        <w:rPr>
          <w:rFonts w:ascii="Verdana" w:hAnsi="Verdana"/>
          <w:i/>
          <w:w w:val="98"/>
          <w:sz w:val="20"/>
          <w:szCs w:val="20"/>
          <w:lang w:val="es-EC"/>
        </w:rPr>
      </w:pPr>
      <w:r w:rsidRPr="00955CC2">
        <w:rPr>
          <w:rFonts w:ascii="Verdana" w:hAnsi="Verdana"/>
          <w:i/>
          <w:w w:val="98"/>
          <w:sz w:val="20"/>
          <w:szCs w:val="20"/>
          <w:lang w:val="es-EC"/>
        </w:rPr>
        <w:t>I</w:t>
      </w:r>
      <w:r w:rsidR="00BE757E" w:rsidRPr="00955CC2">
        <w:rPr>
          <w:rFonts w:ascii="Verdana" w:hAnsi="Verdana"/>
          <w:i/>
          <w:w w:val="98"/>
          <w:sz w:val="20"/>
          <w:szCs w:val="20"/>
          <w:lang w:val="es-EC"/>
        </w:rPr>
        <w:t>nvestigación de la</w:t>
      </w:r>
      <w:r w:rsidR="000D14F1">
        <w:rPr>
          <w:rFonts w:ascii="Verdana" w:hAnsi="Verdana"/>
          <w:i/>
          <w:w w:val="98"/>
          <w:sz w:val="20"/>
          <w:szCs w:val="20"/>
          <w:lang w:val="es-EC"/>
        </w:rPr>
        <w:t xml:space="preserve"> muerte de Ricardo David Videla Fernández</w:t>
      </w:r>
    </w:p>
    <w:p w:rsidR="00BE757E" w:rsidRPr="00955CC2" w:rsidRDefault="00BE757E" w:rsidP="00FF7BFE">
      <w:pPr>
        <w:ind w:right="-518"/>
        <w:jc w:val="both"/>
        <w:rPr>
          <w:rFonts w:ascii="Verdana" w:hAnsi="Verdana"/>
          <w:w w:val="98"/>
          <w:sz w:val="20"/>
          <w:szCs w:val="20"/>
          <w:lang w:val="es-ES"/>
        </w:rPr>
      </w:pPr>
    </w:p>
    <w:p w:rsidR="00EA0B37" w:rsidRPr="00955CC2" w:rsidRDefault="00FA7878" w:rsidP="008A1049">
      <w:pPr>
        <w:tabs>
          <w:tab w:val="num" w:pos="792"/>
        </w:tabs>
        <w:ind w:right="-16"/>
        <w:jc w:val="both"/>
        <w:rPr>
          <w:rFonts w:ascii="Verdana" w:hAnsi="Verdana" w:cs="Arial"/>
          <w:sz w:val="20"/>
          <w:szCs w:val="20"/>
          <w:lang w:val="es-ES"/>
        </w:rPr>
      </w:pPr>
      <w:r w:rsidRPr="00955CC2">
        <w:rPr>
          <w:rFonts w:ascii="Verdana" w:hAnsi="Verdana"/>
          <w:w w:val="98"/>
          <w:sz w:val="20"/>
          <w:szCs w:val="20"/>
          <w:lang w:val="es-ES"/>
        </w:rPr>
        <w:t>L</w:t>
      </w:r>
      <w:r w:rsidR="00904570" w:rsidRPr="00955CC2">
        <w:rPr>
          <w:rFonts w:ascii="Verdana" w:hAnsi="Verdana" w:cs="Arial"/>
          <w:w w:val="98"/>
          <w:sz w:val="20"/>
          <w:szCs w:val="20"/>
          <w:lang w:val="es-ES"/>
        </w:rPr>
        <w:t xml:space="preserve">a Corte </w:t>
      </w:r>
      <w:r w:rsidR="0096221D" w:rsidRPr="00955CC2">
        <w:rPr>
          <w:rFonts w:ascii="Verdana" w:hAnsi="Verdana" w:cs="Arial"/>
          <w:w w:val="98"/>
          <w:sz w:val="20"/>
          <w:szCs w:val="20"/>
          <w:lang w:val="es-ES"/>
        </w:rPr>
        <w:t>determinó</w:t>
      </w:r>
      <w:r w:rsidR="00BE757E" w:rsidRPr="00955CC2">
        <w:rPr>
          <w:rFonts w:ascii="Verdana" w:hAnsi="Verdana" w:cs="Arial"/>
          <w:w w:val="98"/>
          <w:sz w:val="20"/>
          <w:szCs w:val="20"/>
          <w:lang w:val="es-ES"/>
        </w:rPr>
        <w:t xml:space="preserve"> </w:t>
      </w:r>
      <w:r w:rsidR="00EA0B37" w:rsidRPr="00955CC2">
        <w:rPr>
          <w:rFonts w:ascii="Verdana" w:hAnsi="Verdana" w:cs="Verdana"/>
          <w:bCs/>
          <w:sz w:val="20"/>
          <w:szCs w:val="20"/>
        </w:rPr>
        <w:t>que en el marco de la investigación judicial iniciada por la muerte de Ricardo Videla había indicios de que se encontraba en un estado depresivo en los días previos a su fallecimiento y que pad</w:t>
      </w:r>
      <w:r w:rsidR="00EA0B37" w:rsidRPr="00A803E9">
        <w:rPr>
          <w:rFonts w:ascii="Verdana" w:hAnsi="Verdana" w:cs="Verdana"/>
          <w:bCs/>
          <w:sz w:val="20"/>
          <w:szCs w:val="20"/>
        </w:rPr>
        <w:t xml:space="preserve">ecía </w:t>
      </w:r>
      <w:r w:rsidR="005163A6" w:rsidRPr="00A803E9">
        <w:rPr>
          <w:rFonts w:ascii="Verdana" w:hAnsi="Verdana" w:cs="Verdana"/>
          <w:bCs/>
          <w:sz w:val="20"/>
          <w:szCs w:val="20"/>
        </w:rPr>
        <w:t>sufrimientos debido</w:t>
      </w:r>
      <w:r w:rsidR="00EA0B37" w:rsidRPr="00A803E9">
        <w:rPr>
          <w:rFonts w:ascii="Verdana" w:hAnsi="Verdana" w:cs="Verdana"/>
          <w:bCs/>
          <w:sz w:val="20"/>
          <w:szCs w:val="20"/>
        </w:rPr>
        <w:t>, entre otros, a las condiciones deplorables en las que estaba detenido</w:t>
      </w:r>
      <w:r w:rsidR="00736B0F" w:rsidRPr="00A803E9">
        <w:rPr>
          <w:rFonts w:ascii="Verdana" w:hAnsi="Verdana" w:cs="Verdana"/>
          <w:bCs/>
          <w:sz w:val="20"/>
          <w:szCs w:val="20"/>
        </w:rPr>
        <w:t>.</w:t>
      </w:r>
      <w:r w:rsidR="00EA0B37" w:rsidRPr="00A803E9">
        <w:rPr>
          <w:rFonts w:ascii="Verdana" w:hAnsi="Verdana" w:cs="Arial"/>
          <w:sz w:val="20"/>
          <w:szCs w:val="20"/>
          <w:lang w:val="es-ES"/>
        </w:rPr>
        <w:t xml:space="preserve"> No obstante, en ningún momento se indagó sobre las posibles responsabilidades del personal penitenciario por el presunto incumplimiento de su deber de prevenir afectaciones </w:t>
      </w:r>
      <w:r w:rsidR="00DB1762" w:rsidRPr="00A803E9">
        <w:rPr>
          <w:rFonts w:ascii="Verdana" w:hAnsi="Verdana" w:cs="Arial"/>
          <w:sz w:val="20"/>
          <w:szCs w:val="20"/>
          <w:lang w:val="es-ES"/>
        </w:rPr>
        <w:t>a su</w:t>
      </w:r>
      <w:r w:rsidR="00EA0B37" w:rsidRPr="00A803E9">
        <w:rPr>
          <w:rFonts w:ascii="Verdana" w:hAnsi="Verdana" w:cs="Arial"/>
          <w:sz w:val="20"/>
          <w:szCs w:val="20"/>
          <w:lang w:val="es-ES"/>
        </w:rPr>
        <w:t xml:space="preserve"> derecho a la vida, por las omisiones vinculadas, por un lado, con las condiciones carcelarias en que se encontraba y, por otro lado, con su estado de depresión, factores que pudieron haber contribuido a su muerte.</w:t>
      </w:r>
      <w:r w:rsidR="00EA0B37" w:rsidRPr="00A803E9">
        <w:rPr>
          <w:rFonts w:ascii="Verdana" w:hAnsi="Verdana" w:cs="Verdana"/>
          <w:bCs/>
          <w:w w:val="98"/>
          <w:sz w:val="20"/>
          <w:szCs w:val="20"/>
        </w:rPr>
        <w:t xml:space="preserve"> </w:t>
      </w:r>
      <w:r w:rsidR="00661673" w:rsidRPr="00A803E9">
        <w:rPr>
          <w:rFonts w:ascii="Verdana" w:hAnsi="Verdana"/>
          <w:sz w:val="20"/>
          <w:szCs w:val="20"/>
          <w:lang w:val="es-ES"/>
        </w:rPr>
        <w:t>Así, l</w:t>
      </w:r>
      <w:r w:rsidR="00EA0B37" w:rsidRPr="00A803E9">
        <w:rPr>
          <w:rFonts w:ascii="Verdana" w:hAnsi="Verdana" w:cs="Arial"/>
          <w:sz w:val="20"/>
          <w:szCs w:val="20"/>
          <w:lang w:val="es-ES"/>
        </w:rPr>
        <w:t xml:space="preserve">a Corte consideró que </w:t>
      </w:r>
      <w:r w:rsidR="00661673" w:rsidRPr="00A803E9">
        <w:rPr>
          <w:rFonts w:ascii="Verdana" w:hAnsi="Verdana" w:cs="Arial"/>
          <w:sz w:val="20"/>
          <w:szCs w:val="20"/>
          <w:lang w:val="es-ES"/>
        </w:rPr>
        <w:t>el</w:t>
      </w:r>
      <w:r w:rsidR="00EA0B37" w:rsidRPr="00A803E9">
        <w:rPr>
          <w:rFonts w:ascii="Verdana" w:hAnsi="Verdana" w:cs="Arial"/>
          <w:sz w:val="20"/>
          <w:szCs w:val="20"/>
          <w:lang w:val="es-ES"/>
        </w:rPr>
        <w:t xml:space="preserve"> Estado estaba bajo la obligación de seguir </w:t>
      </w:r>
      <w:r w:rsidR="00661673" w:rsidRPr="00A803E9">
        <w:rPr>
          <w:rFonts w:ascii="Verdana" w:hAnsi="Verdana" w:cs="Arial"/>
          <w:sz w:val="20"/>
          <w:szCs w:val="20"/>
          <w:lang w:val="es-ES"/>
        </w:rPr>
        <w:t>esta</w:t>
      </w:r>
      <w:r w:rsidR="00EA0B37" w:rsidRPr="00A803E9">
        <w:rPr>
          <w:rFonts w:ascii="Verdana" w:hAnsi="Verdana" w:cs="Arial"/>
          <w:sz w:val="20"/>
          <w:szCs w:val="20"/>
          <w:lang w:val="es-ES"/>
        </w:rPr>
        <w:t xml:space="preserve"> línea lógica de investigación</w:t>
      </w:r>
      <w:r w:rsidR="00661673" w:rsidRPr="00A803E9">
        <w:rPr>
          <w:rFonts w:ascii="Verdana" w:hAnsi="Verdana" w:cs="Arial"/>
          <w:sz w:val="20"/>
          <w:szCs w:val="20"/>
          <w:lang w:val="es-ES"/>
        </w:rPr>
        <w:t xml:space="preserve"> y </w:t>
      </w:r>
      <w:r w:rsidR="00EA0B37" w:rsidRPr="00A803E9">
        <w:rPr>
          <w:rFonts w:ascii="Verdana" w:hAnsi="Verdana" w:cs="Arial"/>
          <w:sz w:val="20"/>
          <w:szCs w:val="20"/>
          <w:lang w:val="es-ES"/>
        </w:rPr>
        <w:t>de desvirtuar la posibilidad de la responsabilidad de sus agentes, tomando en cuenta las medidas que debieron adoptar a fin de salvaguardar</w:t>
      </w:r>
      <w:r w:rsidR="00EA0B37" w:rsidRPr="00955CC2">
        <w:rPr>
          <w:rFonts w:ascii="Verdana" w:hAnsi="Verdana" w:cs="Arial"/>
          <w:sz w:val="20"/>
          <w:szCs w:val="20"/>
          <w:lang w:val="es-ES"/>
        </w:rPr>
        <w:t xml:space="preserve"> los derechos de una persona que se encontraba bajo su custodia, y de recaudar las pruebas que ello implicara. </w:t>
      </w:r>
    </w:p>
    <w:p w:rsidR="0096221D" w:rsidRPr="00955CC2" w:rsidRDefault="0096221D" w:rsidP="00EA0B37">
      <w:pPr>
        <w:pStyle w:val="ListParagraph"/>
        <w:tabs>
          <w:tab w:val="left" w:pos="709"/>
        </w:tabs>
        <w:ind w:left="0" w:right="-518"/>
        <w:jc w:val="both"/>
        <w:rPr>
          <w:rFonts w:ascii="Verdana" w:hAnsi="Verdana" w:cs="Arial"/>
          <w:sz w:val="20"/>
          <w:szCs w:val="20"/>
          <w:lang w:val="es-ES"/>
        </w:rPr>
      </w:pPr>
    </w:p>
    <w:p w:rsidR="00EA0B37" w:rsidRPr="00955CC2" w:rsidRDefault="00EA0B37" w:rsidP="008A1049">
      <w:pPr>
        <w:tabs>
          <w:tab w:val="num" w:pos="792"/>
        </w:tabs>
        <w:ind w:right="-16"/>
        <w:jc w:val="both"/>
        <w:rPr>
          <w:rFonts w:ascii="Verdana" w:hAnsi="Verdana" w:cs="Verdana"/>
          <w:bCs/>
          <w:sz w:val="20"/>
          <w:szCs w:val="20"/>
        </w:rPr>
      </w:pPr>
      <w:r w:rsidRPr="00955CC2">
        <w:rPr>
          <w:rFonts w:ascii="Verdana" w:hAnsi="Verdana" w:cs="Arial"/>
          <w:sz w:val="20"/>
          <w:szCs w:val="20"/>
          <w:lang w:val="es-ES"/>
        </w:rPr>
        <w:t>Por otro lado,</w:t>
      </w:r>
      <w:r w:rsidRPr="00955CC2">
        <w:rPr>
          <w:rFonts w:ascii="Verdana" w:hAnsi="Verdana"/>
          <w:sz w:val="20"/>
          <w:szCs w:val="20"/>
          <w:lang w:val="es-ES"/>
        </w:rPr>
        <w:t xml:space="preserve"> en lo que respecta el expediente administrativo abierto a causa de la muerte de Ricardo Videla, la Corte señaló que </w:t>
      </w:r>
      <w:r w:rsidRPr="00955CC2">
        <w:rPr>
          <w:rFonts w:ascii="Verdana" w:hAnsi="Verdana" w:cs="Arial"/>
          <w:sz w:val="20"/>
          <w:szCs w:val="20"/>
          <w:lang w:val="es-ES"/>
        </w:rPr>
        <w:t>la falta de determinación de responsabilidad penal no debe impedir que se continúe con la</w:t>
      </w:r>
      <w:r w:rsidRPr="00955CC2">
        <w:rPr>
          <w:rFonts w:ascii="Verdana" w:hAnsi="Verdana" w:cs="Arial"/>
          <w:b/>
          <w:sz w:val="20"/>
          <w:szCs w:val="20"/>
          <w:lang w:val="es-ES"/>
        </w:rPr>
        <w:t xml:space="preserve"> </w:t>
      </w:r>
      <w:r w:rsidRPr="00955CC2">
        <w:rPr>
          <w:rFonts w:ascii="Verdana" w:hAnsi="Verdana" w:cs="Verdana"/>
          <w:bCs/>
          <w:sz w:val="20"/>
          <w:szCs w:val="20"/>
        </w:rPr>
        <w:t>averiguación de otros tipos de responsabilidades, tales como la administrativa. Señaló, además, que dentro del expediente administrativo tampoco se investigó si existieron omisiones relacionadas con las condiciones en las que estaba alojado el interno o su estado psicológico</w:t>
      </w:r>
      <w:r w:rsidR="008F521B">
        <w:rPr>
          <w:rFonts w:ascii="Verdana" w:hAnsi="Verdana" w:cs="Verdana"/>
          <w:bCs/>
          <w:sz w:val="20"/>
          <w:szCs w:val="20"/>
        </w:rPr>
        <w:t>,</w:t>
      </w:r>
      <w:r w:rsidRPr="00955CC2">
        <w:rPr>
          <w:rFonts w:ascii="Verdana" w:hAnsi="Verdana" w:cs="Verdana"/>
          <w:bCs/>
          <w:sz w:val="20"/>
          <w:szCs w:val="20"/>
        </w:rPr>
        <w:t xml:space="preserve"> </w:t>
      </w:r>
      <w:r w:rsidR="005F2398">
        <w:rPr>
          <w:rFonts w:ascii="Verdana" w:hAnsi="Verdana" w:cs="Verdana"/>
          <w:bCs/>
          <w:sz w:val="20"/>
          <w:szCs w:val="20"/>
        </w:rPr>
        <w:t xml:space="preserve">factores </w:t>
      </w:r>
      <w:r w:rsidRPr="00955CC2">
        <w:rPr>
          <w:rFonts w:ascii="Verdana" w:hAnsi="Verdana" w:cs="Verdana"/>
          <w:bCs/>
          <w:sz w:val="20"/>
          <w:szCs w:val="20"/>
        </w:rPr>
        <w:t>que pudieron haber incidido en su muerte.</w:t>
      </w:r>
    </w:p>
    <w:p w:rsidR="00EA0B37" w:rsidRPr="00955CC2" w:rsidRDefault="00EA0B37" w:rsidP="008A1049">
      <w:pPr>
        <w:tabs>
          <w:tab w:val="num" w:pos="792"/>
        </w:tabs>
        <w:ind w:right="-16"/>
        <w:jc w:val="both"/>
        <w:rPr>
          <w:rFonts w:ascii="Verdana" w:hAnsi="Verdana" w:cs="Verdana"/>
          <w:bCs/>
          <w:sz w:val="20"/>
          <w:szCs w:val="20"/>
        </w:rPr>
      </w:pPr>
    </w:p>
    <w:p w:rsidR="00BE757E" w:rsidRPr="00955CC2" w:rsidRDefault="00BE757E" w:rsidP="008A1049">
      <w:pPr>
        <w:tabs>
          <w:tab w:val="num" w:pos="792"/>
        </w:tabs>
        <w:ind w:right="-16"/>
        <w:jc w:val="both"/>
        <w:rPr>
          <w:rFonts w:ascii="Verdana" w:hAnsi="Verdana" w:cs="Verdana"/>
          <w:bCs/>
          <w:w w:val="98"/>
          <w:sz w:val="20"/>
          <w:szCs w:val="20"/>
        </w:rPr>
      </w:pPr>
      <w:r w:rsidRPr="00955CC2">
        <w:rPr>
          <w:rFonts w:ascii="Verdana" w:hAnsi="Verdana" w:cs="Verdana"/>
          <w:bCs/>
          <w:sz w:val="20"/>
          <w:szCs w:val="20"/>
        </w:rPr>
        <w:t>Por todo</w:t>
      </w:r>
      <w:r w:rsidR="00904570" w:rsidRPr="00955CC2">
        <w:rPr>
          <w:rFonts w:ascii="Verdana" w:hAnsi="Verdana" w:cs="Verdana"/>
          <w:bCs/>
          <w:sz w:val="20"/>
          <w:szCs w:val="20"/>
        </w:rPr>
        <w:t xml:space="preserve"> lo anterior, la Corte consideró</w:t>
      </w:r>
      <w:r w:rsidRPr="00955CC2">
        <w:rPr>
          <w:rFonts w:ascii="Verdana" w:hAnsi="Verdana" w:cs="Verdana"/>
          <w:bCs/>
          <w:sz w:val="20"/>
          <w:szCs w:val="20"/>
        </w:rPr>
        <w:t xml:space="preserve"> que Argentina </w:t>
      </w:r>
      <w:r w:rsidR="00A55123" w:rsidRPr="00955CC2">
        <w:rPr>
          <w:rFonts w:ascii="Verdana" w:hAnsi="Verdana" w:cs="Verdana"/>
          <w:bCs/>
          <w:sz w:val="20"/>
          <w:szCs w:val="20"/>
        </w:rPr>
        <w:t>violó</w:t>
      </w:r>
      <w:r w:rsidRPr="00955CC2">
        <w:rPr>
          <w:rFonts w:ascii="Verdana" w:hAnsi="Verdana" w:cs="Verdana"/>
          <w:bCs/>
          <w:sz w:val="20"/>
          <w:szCs w:val="20"/>
        </w:rPr>
        <w:t xml:space="preserve"> los artículos 8.1 y 25.1 de la Convención Americana, en relación con el artículo 1.1 de la misma, en perjuicio de </w:t>
      </w:r>
      <w:r w:rsidR="00A55123" w:rsidRPr="00955CC2">
        <w:rPr>
          <w:rFonts w:ascii="Verdana" w:hAnsi="Verdana" w:cs="Verdana"/>
          <w:bCs/>
          <w:sz w:val="20"/>
          <w:szCs w:val="20"/>
        </w:rPr>
        <w:t>los padres</w:t>
      </w:r>
      <w:r w:rsidRPr="00955CC2">
        <w:rPr>
          <w:rFonts w:ascii="Verdana" w:hAnsi="Verdana" w:cs="Verdana"/>
          <w:bCs/>
          <w:sz w:val="20"/>
          <w:szCs w:val="20"/>
        </w:rPr>
        <w:t xml:space="preserve"> de Ricardo David Videla Fernández</w:t>
      </w:r>
      <w:r w:rsidR="00EC20B0">
        <w:rPr>
          <w:rFonts w:ascii="Verdana" w:hAnsi="Verdana" w:cs="Verdana"/>
          <w:bCs/>
          <w:sz w:val="20"/>
          <w:szCs w:val="20"/>
        </w:rPr>
        <w:t>.</w:t>
      </w:r>
    </w:p>
    <w:p w:rsidR="00BE757E" w:rsidRPr="00955CC2" w:rsidRDefault="00BE757E" w:rsidP="00FF7BFE">
      <w:pPr>
        <w:ind w:right="-518"/>
        <w:jc w:val="both"/>
        <w:rPr>
          <w:rFonts w:ascii="Verdana" w:hAnsi="Verdana"/>
          <w:w w:val="98"/>
          <w:sz w:val="20"/>
          <w:szCs w:val="20"/>
        </w:rPr>
      </w:pPr>
    </w:p>
    <w:p w:rsidR="00BE757E" w:rsidRPr="00955CC2" w:rsidRDefault="00BE757E" w:rsidP="0096221D">
      <w:pPr>
        <w:pStyle w:val="ListParagraph"/>
        <w:numPr>
          <w:ilvl w:val="0"/>
          <w:numId w:val="47"/>
        </w:numPr>
        <w:autoSpaceDE w:val="0"/>
        <w:autoSpaceDN w:val="0"/>
        <w:adjustRightInd w:val="0"/>
        <w:ind w:left="720" w:right="-518" w:firstLine="0"/>
        <w:jc w:val="both"/>
        <w:rPr>
          <w:rFonts w:ascii="Verdana" w:hAnsi="Verdana"/>
          <w:i/>
          <w:w w:val="98"/>
          <w:sz w:val="20"/>
          <w:szCs w:val="20"/>
          <w:lang w:val="es-ES"/>
        </w:rPr>
      </w:pPr>
      <w:r w:rsidRPr="00955CC2">
        <w:rPr>
          <w:rFonts w:ascii="Verdana" w:hAnsi="Verdana"/>
          <w:i/>
          <w:w w:val="98"/>
          <w:sz w:val="20"/>
          <w:szCs w:val="20"/>
          <w:lang w:val="es-ES"/>
        </w:rPr>
        <w:lastRenderedPageBreak/>
        <w:t xml:space="preserve">Investigación de las torturas cometidas </w:t>
      </w:r>
      <w:r w:rsidRPr="00955CC2">
        <w:rPr>
          <w:rFonts w:ascii="Verdana" w:hAnsi="Verdana"/>
          <w:i/>
          <w:w w:val="98"/>
          <w:sz w:val="20"/>
          <w:szCs w:val="20"/>
          <w:lang w:val="es-EC"/>
        </w:rPr>
        <w:t>en</w:t>
      </w:r>
      <w:r w:rsidRPr="00955CC2">
        <w:rPr>
          <w:rFonts w:ascii="Verdana" w:hAnsi="Verdana"/>
          <w:i/>
          <w:w w:val="98"/>
          <w:sz w:val="20"/>
          <w:szCs w:val="20"/>
          <w:lang w:val="es-ES"/>
        </w:rPr>
        <w:t xml:space="preserve"> contra de Lucas Matías Mendoza y Claudio David Núñez</w:t>
      </w:r>
    </w:p>
    <w:p w:rsidR="00222A07" w:rsidRPr="00955CC2" w:rsidRDefault="00222A07" w:rsidP="00222A07">
      <w:pPr>
        <w:pStyle w:val="ListParagraph"/>
        <w:ind w:left="0"/>
        <w:contextualSpacing w:val="0"/>
        <w:jc w:val="both"/>
        <w:rPr>
          <w:rFonts w:ascii="Verdana" w:hAnsi="Verdana"/>
          <w:w w:val="98"/>
          <w:sz w:val="20"/>
          <w:szCs w:val="20"/>
          <w:lang w:val="es-ES"/>
        </w:rPr>
      </w:pPr>
    </w:p>
    <w:p w:rsidR="00222A07" w:rsidRPr="00955CC2" w:rsidRDefault="00222A07" w:rsidP="00905C29">
      <w:pPr>
        <w:tabs>
          <w:tab w:val="num" w:pos="792"/>
        </w:tabs>
        <w:ind w:right="-16"/>
        <w:jc w:val="both"/>
        <w:rPr>
          <w:rFonts w:ascii="Verdana" w:hAnsi="Verdana" w:cs="Verdana"/>
          <w:bCs/>
          <w:w w:val="98"/>
          <w:sz w:val="20"/>
          <w:szCs w:val="20"/>
        </w:rPr>
      </w:pPr>
      <w:r w:rsidRPr="00955CC2">
        <w:rPr>
          <w:rFonts w:ascii="Verdana" w:hAnsi="Verdana" w:cs="Verdana"/>
          <w:bCs/>
          <w:w w:val="98"/>
          <w:sz w:val="20"/>
          <w:szCs w:val="20"/>
        </w:rPr>
        <w:t>La Corte observó que el Fiscal a cargo de las investigaciones iniciadas en relación con las torturas perpetradas en contra de Lucas Matías Mendoza y Claudio David Núñez, respectivamente, solicitó el archivo de las mismas después de aproximadamente seis meses</w:t>
      </w:r>
      <w:r w:rsidR="00D660AB">
        <w:rPr>
          <w:rFonts w:ascii="Verdana" w:hAnsi="Verdana" w:cs="Verdana"/>
          <w:bCs/>
          <w:w w:val="98"/>
          <w:sz w:val="20"/>
          <w:szCs w:val="20"/>
        </w:rPr>
        <w:t>,</w:t>
      </w:r>
      <w:r w:rsidRPr="00955CC2">
        <w:rPr>
          <w:rFonts w:ascii="Verdana" w:hAnsi="Verdana" w:cs="Verdana"/>
          <w:bCs/>
          <w:w w:val="98"/>
          <w:sz w:val="20"/>
          <w:szCs w:val="20"/>
        </w:rPr>
        <w:t xml:space="preserve"> porque las presuntas víctimas no identificaron a los supuestos perpetradores y por su “poca colaboración”. Lo anterior, pese a que existían varios informes médicos y diversas declaraciones respecto a lo sucedido a los internos Mendoza y Núñez, en el sentido de que fueron golpeados por personal penitenciario en todo el cuerpo y en las plantas de los pies; a que dicho fiscal indicó que “en modo alguno se est[aba] en condiciones de negar la existencia del hecho denunciado”, y a que los internos habían expresado temor de sufrir represalias por sus denuncias, lo cual podría explicar su supuesta falta de cooperación. Por tanto, la Corte consideró que, en </w:t>
      </w:r>
      <w:r w:rsidR="00CA3C57" w:rsidRPr="00955CC2">
        <w:rPr>
          <w:rFonts w:ascii="Verdana" w:hAnsi="Verdana" w:cs="Verdana"/>
          <w:bCs/>
          <w:w w:val="98"/>
          <w:sz w:val="20"/>
          <w:szCs w:val="20"/>
        </w:rPr>
        <w:t xml:space="preserve">el presente </w:t>
      </w:r>
      <w:r w:rsidRPr="00955CC2">
        <w:rPr>
          <w:rFonts w:ascii="Verdana" w:hAnsi="Verdana" w:cs="Verdana"/>
          <w:bCs/>
          <w:w w:val="98"/>
          <w:sz w:val="20"/>
          <w:szCs w:val="20"/>
        </w:rPr>
        <w:t>caso, el Estado descargó en las presuntas víctimas su obligación de investigar, pese a que dicha obligación no puede depender de la iniciativa procesal de las víctimas o de sus familiares o de la aportación privada de elementos probatorios. Asimismo</w:t>
      </w:r>
      <w:r w:rsidR="00CA3C57">
        <w:rPr>
          <w:rFonts w:ascii="Verdana" w:hAnsi="Verdana" w:cs="Verdana"/>
          <w:bCs/>
          <w:w w:val="98"/>
          <w:sz w:val="20"/>
          <w:szCs w:val="20"/>
        </w:rPr>
        <w:t>,</w:t>
      </w:r>
      <w:r w:rsidRPr="00955CC2">
        <w:rPr>
          <w:rFonts w:ascii="Verdana" w:hAnsi="Verdana" w:cs="Verdana"/>
          <w:bCs/>
          <w:w w:val="98"/>
          <w:sz w:val="20"/>
          <w:szCs w:val="20"/>
        </w:rPr>
        <w:t xml:space="preserve"> </w:t>
      </w:r>
      <w:r w:rsidR="00CA3C57">
        <w:rPr>
          <w:rFonts w:ascii="Verdana" w:hAnsi="Verdana" w:cs="Verdana"/>
          <w:bCs/>
          <w:w w:val="98"/>
          <w:sz w:val="20"/>
          <w:szCs w:val="20"/>
        </w:rPr>
        <w:t>determinó</w:t>
      </w:r>
      <w:r w:rsidRPr="00955CC2">
        <w:rPr>
          <w:rFonts w:ascii="Verdana" w:hAnsi="Verdana" w:cs="Verdana"/>
          <w:bCs/>
          <w:w w:val="98"/>
          <w:sz w:val="20"/>
          <w:szCs w:val="20"/>
        </w:rPr>
        <w:t xml:space="preserve"> que</w:t>
      </w:r>
      <w:r w:rsidR="00CA3C57">
        <w:rPr>
          <w:rFonts w:ascii="Verdana" w:hAnsi="Verdana" w:cs="Verdana"/>
          <w:bCs/>
          <w:w w:val="98"/>
          <w:sz w:val="20"/>
          <w:szCs w:val="20"/>
        </w:rPr>
        <w:t xml:space="preserve"> </w:t>
      </w:r>
      <w:r w:rsidRPr="00955CC2">
        <w:rPr>
          <w:rFonts w:ascii="Verdana" w:hAnsi="Verdana" w:cs="Verdana"/>
          <w:bCs/>
          <w:w w:val="98"/>
          <w:sz w:val="20"/>
          <w:szCs w:val="20"/>
        </w:rPr>
        <w:t>las investigaciones fueron archivadas sin que el Estado haya proporcionado una explicación satisfactoria y convincente de lo sucedido</w:t>
      </w:r>
      <w:r w:rsidR="00885665">
        <w:rPr>
          <w:rFonts w:ascii="Verdana" w:hAnsi="Verdana" w:cs="Verdana"/>
          <w:bCs/>
          <w:w w:val="98"/>
          <w:sz w:val="20"/>
          <w:szCs w:val="20"/>
        </w:rPr>
        <w:t>,</w:t>
      </w:r>
      <w:r w:rsidRPr="00955CC2">
        <w:rPr>
          <w:rFonts w:ascii="Verdana" w:hAnsi="Verdana" w:cs="Verdana"/>
          <w:bCs/>
          <w:w w:val="98"/>
          <w:sz w:val="20"/>
          <w:szCs w:val="20"/>
        </w:rPr>
        <w:t xml:space="preserve"> a fin de desvirtuar la presunción de responsabilidad estatal por las torturas sufridas por Lucas Matías Mendoza y Claudio David Núñez</w:t>
      </w:r>
      <w:r w:rsidR="00D660AB">
        <w:rPr>
          <w:rFonts w:ascii="Verdana" w:hAnsi="Verdana" w:cs="Verdana"/>
          <w:bCs/>
          <w:w w:val="98"/>
          <w:sz w:val="20"/>
          <w:szCs w:val="20"/>
        </w:rPr>
        <w:t xml:space="preserve"> mientras se encontraban bajo su custodia</w:t>
      </w:r>
      <w:r w:rsidRPr="00955CC2">
        <w:rPr>
          <w:rFonts w:ascii="Verdana" w:hAnsi="Verdana" w:cs="Verdana"/>
          <w:bCs/>
          <w:w w:val="98"/>
          <w:sz w:val="20"/>
          <w:szCs w:val="20"/>
        </w:rPr>
        <w:t>. A la luz de lo anterior, la Corte concluyó que Argentina violó los artículos 8.1 y 25.1 de la Convención Americana, en relación con el artículo 1.1 de dicho tratado, e incumplió las obligaciones establecidas en los artículos 1, 6 y 8 de la Convención Interamericana para Prevenir y Sancionar la Tortura, en perjuicio de Lucas Matías Mendoza y Claudio David Núñez.</w:t>
      </w:r>
    </w:p>
    <w:p w:rsidR="00BE757E" w:rsidRPr="00955CC2" w:rsidRDefault="00BE757E" w:rsidP="00FF7BFE">
      <w:pPr>
        <w:ind w:right="-518"/>
        <w:jc w:val="both"/>
        <w:rPr>
          <w:rFonts w:ascii="Verdana" w:hAnsi="Verdana"/>
          <w:bCs/>
          <w:w w:val="98"/>
          <w:sz w:val="20"/>
          <w:szCs w:val="20"/>
          <w:lang w:val="es-ES"/>
        </w:rPr>
      </w:pPr>
    </w:p>
    <w:p w:rsidR="00BE757E" w:rsidRPr="00955CC2" w:rsidRDefault="00BE757E" w:rsidP="00F1505C">
      <w:pPr>
        <w:pStyle w:val="ListParagraph"/>
        <w:numPr>
          <w:ilvl w:val="0"/>
          <w:numId w:val="47"/>
        </w:numPr>
        <w:autoSpaceDE w:val="0"/>
        <w:autoSpaceDN w:val="0"/>
        <w:adjustRightInd w:val="0"/>
        <w:ind w:left="720" w:right="-518" w:firstLine="0"/>
        <w:jc w:val="both"/>
        <w:rPr>
          <w:rFonts w:ascii="Verdana" w:hAnsi="Verdana"/>
          <w:bCs/>
          <w:i/>
          <w:w w:val="98"/>
          <w:sz w:val="20"/>
          <w:szCs w:val="20"/>
          <w:lang w:val="es-ES"/>
        </w:rPr>
      </w:pPr>
      <w:r w:rsidRPr="00955CC2">
        <w:rPr>
          <w:rFonts w:ascii="Verdana" w:hAnsi="Verdana"/>
          <w:bCs/>
          <w:i/>
          <w:w w:val="98"/>
          <w:sz w:val="20"/>
          <w:szCs w:val="20"/>
          <w:lang w:val="es-ES"/>
        </w:rPr>
        <w:t xml:space="preserve">Derecho de </w:t>
      </w:r>
      <w:r w:rsidRPr="00955CC2">
        <w:rPr>
          <w:rFonts w:ascii="Verdana" w:hAnsi="Verdana"/>
          <w:i/>
          <w:w w:val="98"/>
          <w:sz w:val="20"/>
          <w:szCs w:val="20"/>
          <w:lang w:val="es-ES"/>
        </w:rPr>
        <w:t>recurrir</w:t>
      </w:r>
      <w:r w:rsidRPr="00955CC2">
        <w:rPr>
          <w:rFonts w:ascii="Verdana" w:hAnsi="Verdana"/>
          <w:bCs/>
          <w:i/>
          <w:w w:val="98"/>
          <w:sz w:val="20"/>
          <w:szCs w:val="20"/>
          <w:lang w:val="es-ES"/>
        </w:rPr>
        <w:t xml:space="preserve"> </w:t>
      </w:r>
      <w:r w:rsidR="00430A28">
        <w:rPr>
          <w:rFonts w:ascii="Verdana" w:hAnsi="Verdana"/>
          <w:bCs/>
          <w:i/>
          <w:w w:val="98"/>
          <w:sz w:val="20"/>
          <w:szCs w:val="20"/>
          <w:lang w:val="es-ES"/>
        </w:rPr>
        <w:t xml:space="preserve">de </w:t>
      </w:r>
      <w:r w:rsidR="00F1505C" w:rsidRPr="00955CC2">
        <w:rPr>
          <w:rFonts w:ascii="Verdana" w:hAnsi="Verdana"/>
          <w:i/>
          <w:w w:val="98"/>
          <w:sz w:val="20"/>
          <w:szCs w:val="20"/>
        </w:rPr>
        <w:t xml:space="preserve">las sentencias condenatorias </w:t>
      </w:r>
    </w:p>
    <w:p w:rsidR="00BE757E" w:rsidRPr="00955CC2" w:rsidRDefault="00BE757E" w:rsidP="00FF7BFE">
      <w:pPr>
        <w:pStyle w:val="ListParagraph"/>
        <w:ind w:left="0" w:right="-518"/>
        <w:contextualSpacing w:val="0"/>
        <w:jc w:val="both"/>
        <w:rPr>
          <w:rFonts w:ascii="Verdana" w:hAnsi="Verdana"/>
          <w:w w:val="98"/>
          <w:sz w:val="20"/>
          <w:szCs w:val="20"/>
          <w:lang w:val="es-ES"/>
        </w:rPr>
      </w:pPr>
    </w:p>
    <w:p w:rsidR="00BE757E" w:rsidRPr="00955CC2" w:rsidRDefault="007B225D" w:rsidP="001821D8">
      <w:pPr>
        <w:tabs>
          <w:tab w:val="num" w:pos="792"/>
        </w:tabs>
        <w:ind w:right="-16"/>
        <w:jc w:val="both"/>
        <w:rPr>
          <w:rFonts w:ascii="Verdana" w:hAnsi="Verdana" w:cs="Verdana"/>
          <w:bCs/>
          <w:w w:val="98"/>
          <w:sz w:val="20"/>
          <w:szCs w:val="20"/>
        </w:rPr>
      </w:pPr>
      <w:r>
        <w:rPr>
          <w:rFonts w:ascii="Verdana" w:hAnsi="Verdana" w:cs="Verdana"/>
          <w:bCs/>
          <w:w w:val="98"/>
          <w:sz w:val="20"/>
          <w:szCs w:val="20"/>
        </w:rPr>
        <w:t>La Corte</w:t>
      </w:r>
      <w:r w:rsidR="00F1505C" w:rsidRPr="00955CC2">
        <w:rPr>
          <w:rFonts w:ascii="Verdana" w:hAnsi="Verdana" w:cs="Verdana"/>
          <w:bCs/>
          <w:w w:val="98"/>
          <w:sz w:val="20"/>
          <w:szCs w:val="20"/>
        </w:rPr>
        <w:t xml:space="preserve"> determinó que, tal como está regulado el recurso de casación en el Código Procesal Penal de la Nación y en el Código Procesal Pe</w:t>
      </w:r>
      <w:r>
        <w:rPr>
          <w:rFonts w:ascii="Verdana" w:hAnsi="Verdana" w:cs="Verdana"/>
          <w:bCs/>
          <w:w w:val="98"/>
          <w:sz w:val="20"/>
          <w:szCs w:val="20"/>
        </w:rPr>
        <w:t xml:space="preserve">nal de la Provincia de Mendoza, </w:t>
      </w:r>
      <w:r w:rsidR="00F1505C" w:rsidRPr="00955CC2">
        <w:rPr>
          <w:rFonts w:ascii="Verdana" w:hAnsi="Verdana" w:cs="Verdana"/>
          <w:bCs/>
          <w:w w:val="98"/>
          <w:sz w:val="20"/>
          <w:szCs w:val="20"/>
        </w:rPr>
        <w:t>no es posible la revisión de cuestiones fácticas y/o probatorias</w:t>
      </w:r>
      <w:r>
        <w:rPr>
          <w:rFonts w:ascii="Verdana" w:hAnsi="Verdana" w:cs="Verdana"/>
          <w:bCs/>
          <w:w w:val="98"/>
          <w:sz w:val="20"/>
          <w:szCs w:val="20"/>
        </w:rPr>
        <w:t xml:space="preserve"> en las sentencias condenatorias</w:t>
      </w:r>
      <w:r w:rsidR="00974B83" w:rsidRPr="00955CC2">
        <w:rPr>
          <w:rFonts w:ascii="Verdana" w:hAnsi="Verdana" w:cs="Verdana"/>
          <w:bCs/>
          <w:w w:val="98"/>
          <w:sz w:val="20"/>
          <w:szCs w:val="20"/>
        </w:rPr>
        <w:t xml:space="preserve"> por </w:t>
      </w:r>
      <w:r w:rsidR="00F1505C" w:rsidRPr="00955CC2">
        <w:rPr>
          <w:rFonts w:ascii="Verdana" w:hAnsi="Verdana" w:cs="Verdana"/>
          <w:bCs/>
          <w:w w:val="98"/>
          <w:sz w:val="20"/>
          <w:szCs w:val="20"/>
        </w:rPr>
        <w:t xml:space="preserve">un </w:t>
      </w:r>
      <w:r>
        <w:rPr>
          <w:rFonts w:ascii="Verdana" w:hAnsi="Verdana" w:cs="Verdana"/>
          <w:bCs/>
          <w:w w:val="98"/>
          <w:sz w:val="20"/>
          <w:szCs w:val="20"/>
        </w:rPr>
        <w:t xml:space="preserve">juez o </w:t>
      </w:r>
      <w:r w:rsidR="00F1505C" w:rsidRPr="00955CC2">
        <w:rPr>
          <w:rFonts w:ascii="Verdana" w:hAnsi="Verdana" w:cs="Verdana"/>
          <w:bCs/>
          <w:w w:val="98"/>
          <w:sz w:val="20"/>
          <w:szCs w:val="20"/>
        </w:rPr>
        <w:t>tribunal superior.</w:t>
      </w:r>
      <w:r w:rsidR="00974B83" w:rsidRPr="00955CC2">
        <w:rPr>
          <w:rFonts w:ascii="Verdana" w:hAnsi="Verdana" w:cs="Verdana"/>
          <w:bCs/>
          <w:w w:val="98"/>
          <w:sz w:val="20"/>
          <w:szCs w:val="20"/>
        </w:rPr>
        <w:t xml:space="preserve"> Por tanto, consideró que el </w:t>
      </w:r>
      <w:r w:rsidR="00BE757E" w:rsidRPr="00955CC2">
        <w:rPr>
          <w:rFonts w:ascii="Verdana" w:hAnsi="Verdana" w:cs="Verdana"/>
          <w:bCs/>
          <w:w w:val="98"/>
          <w:sz w:val="20"/>
          <w:szCs w:val="20"/>
        </w:rPr>
        <w:t xml:space="preserve">recurso de casación no era </w:t>
      </w:r>
      <w:r w:rsidR="00904570" w:rsidRPr="00955CC2">
        <w:rPr>
          <w:rFonts w:ascii="Verdana" w:hAnsi="Verdana" w:cs="Verdana"/>
          <w:bCs/>
          <w:w w:val="98"/>
          <w:sz w:val="20"/>
          <w:szCs w:val="20"/>
        </w:rPr>
        <w:t>suficiente para garantizar a Saúl Roldán</w:t>
      </w:r>
      <w:r w:rsidR="00BE757E" w:rsidRPr="00955CC2">
        <w:rPr>
          <w:rFonts w:ascii="Verdana" w:hAnsi="Verdana" w:cs="Verdana"/>
          <w:bCs/>
          <w:w w:val="98"/>
          <w:sz w:val="20"/>
          <w:szCs w:val="20"/>
        </w:rPr>
        <w:t xml:space="preserve">, César Alberto Mendoza, Claudio David Núñez, Lucas Matías Mendoza y Ricardo Videla el derecho de recurrir </w:t>
      </w:r>
      <w:r>
        <w:rPr>
          <w:rFonts w:ascii="Verdana" w:hAnsi="Verdana" w:cs="Verdana"/>
          <w:bCs/>
          <w:w w:val="98"/>
          <w:sz w:val="20"/>
          <w:szCs w:val="20"/>
        </w:rPr>
        <w:t>d</w:t>
      </w:r>
      <w:r w:rsidR="00BE757E" w:rsidRPr="00955CC2">
        <w:rPr>
          <w:rFonts w:ascii="Verdana" w:hAnsi="Verdana" w:cs="Verdana"/>
          <w:bCs/>
          <w:w w:val="98"/>
          <w:sz w:val="20"/>
          <w:szCs w:val="20"/>
        </w:rPr>
        <w:t xml:space="preserve">el fallo </w:t>
      </w:r>
      <w:r w:rsidR="00974B83" w:rsidRPr="00955CC2">
        <w:rPr>
          <w:rFonts w:ascii="Verdana" w:hAnsi="Verdana" w:cs="Verdana"/>
          <w:bCs/>
          <w:w w:val="98"/>
          <w:sz w:val="20"/>
          <w:szCs w:val="20"/>
        </w:rPr>
        <w:t>antes de que la sentencia condenatoria qued</w:t>
      </w:r>
      <w:r w:rsidR="00E870C0">
        <w:rPr>
          <w:rFonts w:ascii="Verdana" w:hAnsi="Verdana" w:cs="Verdana"/>
          <w:bCs/>
          <w:w w:val="98"/>
          <w:sz w:val="20"/>
          <w:szCs w:val="20"/>
        </w:rPr>
        <w:t>ara</w:t>
      </w:r>
      <w:r w:rsidR="00974B83" w:rsidRPr="00955CC2">
        <w:rPr>
          <w:rFonts w:ascii="Verdana" w:hAnsi="Verdana" w:cs="Verdana"/>
          <w:bCs/>
          <w:w w:val="98"/>
          <w:sz w:val="20"/>
          <w:szCs w:val="20"/>
        </w:rPr>
        <w:t xml:space="preserve"> firme y </w:t>
      </w:r>
      <w:r w:rsidR="00E870C0">
        <w:rPr>
          <w:rFonts w:ascii="Verdana" w:hAnsi="Verdana" w:cs="Verdana"/>
          <w:bCs/>
          <w:w w:val="98"/>
          <w:sz w:val="20"/>
          <w:szCs w:val="20"/>
        </w:rPr>
        <w:t>adquiriera</w:t>
      </w:r>
      <w:r w:rsidR="00974B83" w:rsidRPr="00955CC2">
        <w:rPr>
          <w:rFonts w:ascii="Verdana" w:hAnsi="Verdana" w:cs="Verdana"/>
          <w:bCs/>
          <w:w w:val="98"/>
          <w:sz w:val="20"/>
          <w:szCs w:val="20"/>
        </w:rPr>
        <w:t xml:space="preserve"> calidad de cosa juzgada. En consecuencia,</w:t>
      </w:r>
      <w:r w:rsidR="00BE757E" w:rsidRPr="00955CC2">
        <w:rPr>
          <w:rFonts w:ascii="Verdana" w:hAnsi="Verdana" w:cs="Verdana"/>
          <w:bCs/>
          <w:w w:val="98"/>
          <w:sz w:val="20"/>
          <w:szCs w:val="20"/>
        </w:rPr>
        <w:t xml:space="preserve"> Argentina violó el artículo 8.2.h) de la Convención, en relación con los artículos 19, 1.1 y 2 de la misma, en su perjuicio.</w:t>
      </w:r>
      <w:r w:rsidR="00143601" w:rsidRPr="00143601">
        <w:rPr>
          <w:rFonts w:ascii="Verdana" w:hAnsi="Verdana"/>
          <w:sz w:val="20"/>
          <w:szCs w:val="20"/>
          <w:lang w:val="es-ES"/>
        </w:rPr>
        <w:t xml:space="preserve"> </w:t>
      </w:r>
      <w:r w:rsidR="00925328">
        <w:rPr>
          <w:rFonts w:ascii="Verdana" w:hAnsi="Verdana"/>
          <w:sz w:val="20"/>
          <w:szCs w:val="20"/>
          <w:lang w:val="es-ES"/>
        </w:rPr>
        <w:t xml:space="preserve">Sin perjuicio de ello, reconoció la importancia del “fallo Casal” </w:t>
      </w:r>
      <w:r w:rsidR="00925328" w:rsidRPr="00651C93">
        <w:rPr>
          <w:rFonts w:ascii="Verdana" w:hAnsi="Verdana"/>
          <w:sz w:val="20"/>
          <w:szCs w:val="20"/>
          <w:lang w:val="es-ES"/>
        </w:rPr>
        <w:t>dictado por la Corte Suprema de Justicia de la Nación</w:t>
      </w:r>
      <w:r w:rsidR="00925328">
        <w:rPr>
          <w:rFonts w:ascii="Verdana" w:hAnsi="Verdana"/>
          <w:sz w:val="20"/>
          <w:szCs w:val="20"/>
          <w:lang w:val="es-ES"/>
        </w:rPr>
        <w:t xml:space="preserve"> con posterioridad a los hechos de este caso</w:t>
      </w:r>
      <w:r w:rsidR="00925328" w:rsidRPr="00651C93">
        <w:rPr>
          <w:rFonts w:ascii="Verdana" w:hAnsi="Verdana"/>
          <w:sz w:val="20"/>
          <w:szCs w:val="20"/>
          <w:lang w:val="es-ES"/>
        </w:rPr>
        <w:t>, el cual abandonó la limitación del recurso de casación a las cuestiones de derecho</w:t>
      </w:r>
      <w:r w:rsidR="00925328">
        <w:rPr>
          <w:rFonts w:ascii="Verdana" w:hAnsi="Verdana"/>
          <w:sz w:val="20"/>
          <w:szCs w:val="20"/>
          <w:lang w:val="es-ES"/>
        </w:rPr>
        <w:t>, permitiéndose de esta manera la revisión de cuestiones de hecho y prueba en sentencias condenatorias</w:t>
      </w:r>
      <w:r w:rsidR="00925328" w:rsidRPr="00651C93">
        <w:rPr>
          <w:rFonts w:ascii="Verdana" w:hAnsi="Verdana"/>
          <w:sz w:val="20"/>
          <w:szCs w:val="20"/>
          <w:lang w:val="es-ES"/>
        </w:rPr>
        <w:t>.</w:t>
      </w:r>
    </w:p>
    <w:p w:rsidR="00BE757E" w:rsidRPr="00926541" w:rsidRDefault="00BE757E" w:rsidP="00FF7BFE">
      <w:pPr>
        <w:ind w:right="-518"/>
        <w:jc w:val="both"/>
        <w:rPr>
          <w:rFonts w:ascii="Verdana" w:hAnsi="Verdana" w:cs="Arial"/>
          <w:w w:val="98"/>
          <w:sz w:val="20"/>
          <w:szCs w:val="20"/>
        </w:rPr>
      </w:pPr>
    </w:p>
    <w:p w:rsidR="00BE757E" w:rsidRPr="00955CC2" w:rsidRDefault="00142047" w:rsidP="00142047">
      <w:pPr>
        <w:pStyle w:val="ListParagraph"/>
        <w:autoSpaceDE w:val="0"/>
        <w:autoSpaceDN w:val="0"/>
        <w:adjustRightInd w:val="0"/>
        <w:ind w:left="360" w:right="-518"/>
        <w:jc w:val="both"/>
        <w:rPr>
          <w:rFonts w:ascii="Verdana" w:hAnsi="Verdana" w:cs="Arial"/>
          <w:i/>
          <w:w w:val="98"/>
          <w:sz w:val="20"/>
          <w:szCs w:val="20"/>
          <w:lang w:val="es-CR"/>
        </w:rPr>
      </w:pPr>
      <w:r w:rsidRPr="00955CC2">
        <w:rPr>
          <w:rFonts w:ascii="Verdana" w:hAnsi="Verdana" w:cs="Arial"/>
          <w:i/>
          <w:w w:val="98"/>
          <w:sz w:val="20"/>
          <w:szCs w:val="20"/>
          <w:lang w:val="es-CR"/>
        </w:rPr>
        <w:t>D</w:t>
      </w:r>
      <w:r w:rsidR="00D063F5" w:rsidRPr="00955CC2">
        <w:rPr>
          <w:rFonts w:ascii="Verdana" w:hAnsi="Verdana" w:cs="Arial"/>
          <w:i/>
          <w:w w:val="98"/>
          <w:sz w:val="20"/>
          <w:szCs w:val="20"/>
          <w:lang w:val="es-CR"/>
        </w:rPr>
        <w:t>.</w:t>
      </w:r>
      <w:r w:rsidR="00D063F5" w:rsidRPr="00955CC2">
        <w:rPr>
          <w:rFonts w:ascii="Verdana" w:hAnsi="Verdana" w:cs="Arial"/>
          <w:i/>
          <w:w w:val="98"/>
          <w:sz w:val="20"/>
          <w:szCs w:val="20"/>
          <w:lang w:val="es-CR"/>
        </w:rPr>
        <w:tab/>
        <w:t>Derecho a la integridad personal de los familiares de las víctimas</w:t>
      </w:r>
    </w:p>
    <w:p w:rsidR="00BE757E" w:rsidRPr="00955CC2" w:rsidRDefault="00BE757E" w:rsidP="00FF7BFE">
      <w:pPr>
        <w:ind w:right="-518"/>
        <w:jc w:val="both"/>
        <w:rPr>
          <w:rFonts w:ascii="Verdana" w:hAnsi="Verdana"/>
          <w:w w:val="98"/>
          <w:sz w:val="20"/>
          <w:szCs w:val="20"/>
          <w:lang w:val="es-CR"/>
        </w:rPr>
      </w:pPr>
    </w:p>
    <w:p w:rsidR="00BE757E" w:rsidRPr="00955CC2" w:rsidRDefault="00281A76" w:rsidP="001821D8">
      <w:pPr>
        <w:tabs>
          <w:tab w:val="num" w:pos="792"/>
        </w:tabs>
        <w:ind w:right="-16"/>
        <w:jc w:val="both"/>
        <w:rPr>
          <w:rFonts w:ascii="Verdana" w:hAnsi="Verdana" w:cs="Verdana"/>
          <w:bCs/>
          <w:w w:val="98"/>
          <w:sz w:val="20"/>
          <w:szCs w:val="20"/>
        </w:rPr>
      </w:pPr>
      <w:r w:rsidRPr="00955CC2">
        <w:rPr>
          <w:rFonts w:ascii="Verdana" w:hAnsi="Verdana" w:cs="Verdana"/>
          <w:bCs/>
          <w:w w:val="98"/>
          <w:sz w:val="20"/>
          <w:szCs w:val="20"/>
        </w:rPr>
        <w:t>L</w:t>
      </w:r>
      <w:r w:rsidR="00904570" w:rsidRPr="00955CC2">
        <w:rPr>
          <w:rFonts w:ascii="Verdana" w:hAnsi="Verdana" w:cs="Verdana"/>
          <w:bCs/>
          <w:w w:val="98"/>
          <w:sz w:val="20"/>
          <w:szCs w:val="20"/>
        </w:rPr>
        <w:t>a Corte consideró</w:t>
      </w:r>
      <w:r w:rsidR="00BE757E" w:rsidRPr="00955CC2">
        <w:rPr>
          <w:rFonts w:ascii="Verdana" w:hAnsi="Verdana" w:cs="Verdana"/>
          <w:bCs/>
          <w:w w:val="98"/>
          <w:sz w:val="20"/>
          <w:szCs w:val="20"/>
        </w:rPr>
        <w:t xml:space="preserve"> que los familiares de César Alberto Mendoza, Claudia David </w:t>
      </w:r>
      <w:r w:rsidR="00904570" w:rsidRPr="00955CC2">
        <w:rPr>
          <w:rFonts w:ascii="Verdana" w:hAnsi="Verdana" w:cs="Verdana"/>
          <w:bCs/>
          <w:w w:val="98"/>
          <w:sz w:val="20"/>
          <w:szCs w:val="20"/>
        </w:rPr>
        <w:t xml:space="preserve">Núñez, Lucas Matías Mendoza, Saúl Roldán </w:t>
      </w:r>
      <w:r w:rsidR="00BE757E" w:rsidRPr="00955CC2">
        <w:rPr>
          <w:rFonts w:ascii="Verdana" w:hAnsi="Verdana" w:cs="Verdana"/>
          <w:bCs/>
          <w:w w:val="98"/>
          <w:sz w:val="20"/>
          <w:szCs w:val="20"/>
        </w:rPr>
        <w:t xml:space="preserve">y Ricardo Videla sufrieron dolor y angustia por la imposición de penas a perpetuidad sobre aquéllos por la comisión de delitos </w:t>
      </w:r>
      <w:r w:rsidR="001821D8" w:rsidRPr="00955CC2">
        <w:rPr>
          <w:rFonts w:ascii="Verdana" w:hAnsi="Verdana" w:cs="Verdana"/>
          <w:bCs/>
          <w:w w:val="98"/>
          <w:sz w:val="20"/>
          <w:szCs w:val="20"/>
        </w:rPr>
        <w:t>siendo</w:t>
      </w:r>
      <w:r w:rsidR="00BE757E" w:rsidRPr="00955CC2">
        <w:rPr>
          <w:rFonts w:ascii="Verdana" w:hAnsi="Verdana" w:cs="Verdana"/>
          <w:bCs/>
          <w:w w:val="98"/>
          <w:sz w:val="20"/>
          <w:szCs w:val="20"/>
        </w:rPr>
        <w:t xml:space="preserve"> niños, lo cual llevó a la desintegración familiar y en ocasiones, a afectaciones físicas. Todo esto tuvo un impacto en la integridad personal de dichos familiares, en violación de</w:t>
      </w:r>
      <w:r w:rsidR="001821D8" w:rsidRPr="00955CC2">
        <w:rPr>
          <w:rFonts w:ascii="Verdana" w:hAnsi="Verdana" w:cs="Verdana"/>
          <w:bCs/>
          <w:w w:val="98"/>
          <w:sz w:val="20"/>
          <w:szCs w:val="20"/>
        </w:rPr>
        <w:t>l</w:t>
      </w:r>
      <w:r w:rsidR="00BE757E" w:rsidRPr="00955CC2">
        <w:rPr>
          <w:rFonts w:ascii="Verdana" w:hAnsi="Verdana" w:cs="Verdana"/>
          <w:bCs/>
          <w:w w:val="98"/>
          <w:sz w:val="20"/>
          <w:szCs w:val="20"/>
        </w:rPr>
        <w:t xml:space="preserve"> artículo 5.1 de la Convención Americana, en relación con el artículo 1.1 de la misma, en su perjuicio. </w:t>
      </w:r>
    </w:p>
    <w:p w:rsidR="00BE757E" w:rsidRPr="00955CC2" w:rsidRDefault="00BE757E" w:rsidP="00FF7BFE">
      <w:pPr>
        <w:autoSpaceDE w:val="0"/>
        <w:autoSpaceDN w:val="0"/>
        <w:adjustRightInd w:val="0"/>
        <w:ind w:right="-518"/>
        <w:jc w:val="both"/>
        <w:rPr>
          <w:rFonts w:ascii="Verdana" w:hAnsi="Verdana"/>
          <w:bCs/>
          <w:w w:val="98"/>
          <w:sz w:val="20"/>
          <w:szCs w:val="20"/>
          <w:lang w:val="es-CR"/>
        </w:rPr>
      </w:pPr>
    </w:p>
    <w:p w:rsidR="00BE757E" w:rsidRPr="00955CC2" w:rsidRDefault="005464DB" w:rsidP="005464DB">
      <w:pPr>
        <w:pStyle w:val="ListParagraph"/>
        <w:autoSpaceDE w:val="0"/>
        <w:autoSpaceDN w:val="0"/>
        <w:adjustRightInd w:val="0"/>
        <w:ind w:left="360" w:right="-518"/>
        <w:jc w:val="both"/>
        <w:rPr>
          <w:rFonts w:ascii="Verdana" w:hAnsi="Verdana"/>
          <w:bCs/>
          <w:w w:val="98"/>
          <w:sz w:val="20"/>
          <w:szCs w:val="20"/>
          <w:lang w:val="es-CR"/>
        </w:rPr>
      </w:pPr>
      <w:r w:rsidRPr="00955CC2">
        <w:rPr>
          <w:rFonts w:ascii="Verdana" w:hAnsi="Verdana"/>
          <w:bCs/>
          <w:i/>
          <w:w w:val="98"/>
          <w:sz w:val="20"/>
          <w:szCs w:val="20"/>
          <w:lang w:val="es-CR"/>
        </w:rPr>
        <w:t>E</w:t>
      </w:r>
      <w:r w:rsidR="008D2A07" w:rsidRPr="00955CC2">
        <w:rPr>
          <w:rFonts w:ascii="Verdana" w:hAnsi="Verdana"/>
          <w:bCs/>
          <w:w w:val="98"/>
          <w:sz w:val="20"/>
          <w:szCs w:val="20"/>
          <w:lang w:val="es-CR"/>
        </w:rPr>
        <w:t>.</w:t>
      </w:r>
      <w:r w:rsidR="008D2A07" w:rsidRPr="00955CC2">
        <w:rPr>
          <w:rFonts w:ascii="Verdana" w:hAnsi="Verdana"/>
          <w:bCs/>
          <w:w w:val="98"/>
          <w:sz w:val="20"/>
          <w:szCs w:val="20"/>
          <w:lang w:val="es-CR"/>
        </w:rPr>
        <w:tab/>
      </w:r>
      <w:r w:rsidR="008D2A07" w:rsidRPr="00955CC2">
        <w:rPr>
          <w:rFonts w:ascii="Verdana" w:hAnsi="Verdana"/>
          <w:bCs/>
          <w:i/>
          <w:w w:val="98"/>
          <w:sz w:val="20"/>
          <w:szCs w:val="20"/>
          <w:lang w:val="es-CR"/>
        </w:rPr>
        <w:t>Deber de adoptar disposiciones de derecho interno</w:t>
      </w:r>
    </w:p>
    <w:p w:rsidR="00BE757E" w:rsidRPr="00955CC2" w:rsidRDefault="00BE757E" w:rsidP="00FF7BFE">
      <w:pPr>
        <w:autoSpaceDE w:val="0"/>
        <w:autoSpaceDN w:val="0"/>
        <w:adjustRightInd w:val="0"/>
        <w:ind w:right="-518"/>
        <w:jc w:val="both"/>
        <w:rPr>
          <w:rFonts w:ascii="Verdana" w:hAnsi="Verdana"/>
          <w:w w:val="98"/>
          <w:sz w:val="20"/>
          <w:szCs w:val="20"/>
          <w:lang w:val="es-ES"/>
        </w:rPr>
      </w:pPr>
    </w:p>
    <w:p w:rsidR="00F12B3F" w:rsidRPr="00955CC2" w:rsidRDefault="00F12B3F" w:rsidP="00F12B3F">
      <w:pPr>
        <w:tabs>
          <w:tab w:val="num" w:pos="792"/>
        </w:tabs>
        <w:ind w:right="-16"/>
        <w:jc w:val="both"/>
        <w:rPr>
          <w:rFonts w:ascii="Verdana" w:hAnsi="Verdana" w:cs="Verdana"/>
          <w:bCs/>
          <w:w w:val="98"/>
          <w:sz w:val="20"/>
          <w:szCs w:val="20"/>
        </w:rPr>
      </w:pPr>
      <w:r w:rsidRPr="00955CC2">
        <w:rPr>
          <w:rFonts w:ascii="Verdana" w:hAnsi="Verdana" w:cs="Verdana"/>
          <w:bCs/>
          <w:w w:val="98"/>
          <w:sz w:val="20"/>
          <w:szCs w:val="20"/>
        </w:rPr>
        <w:t xml:space="preserve">La Corte estimó que, al permitir la consideración de otros elementos más allá del delito cometido, así como la posibilidad de imponer a niños sanciones penales previstas para adultos, </w:t>
      </w:r>
      <w:r w:rsidRPr="00955CC2">
        <w:rPr>
          <w:rFonts w:ascii="Verdana" w:hAnsi="Verdana" w:cs="Verdana"/>
          <w:bCs/>
          <w:w w:val="98"/>
          <w:sz w:val="20"/>
          <w:szCs w:val="20"/>
        </w:rPr>
        <w:lastRenderedPageBreak/>
        <w:t>la Ley 22.278 es contraria al principio de proporcionalidad de la sanción penal a niños. Asimismo, destacó que el plazo de 20 años contemplado en el artículo 13 del Código Penal de la Nación al momento de los hechos para que los niños pudieran solicitar por primera vez la libertad y pudieran reintegrarse a la sociedad</w:t>
      </w:r>
      <w:r w:rsidR="002665FF">
        <w:rPr>
          <w:rFonts w:ascii="Verdana" w:hAnsi="Verdana" w:cs="Verdana"/>
          <w:bCs/>
          <w:w w:val="98"/>
          <w:sz w:val="20"/>
          <w:szCs w:val="20"/>
        </w:rPr>
        <w:t>,</w:t>
      </w:r>
      <w:r w:rsidRPr="00955CC2">
        <w:rPr>
          <w:rFonts w:ascii="Verdana" w:hAnsi="Verdana" w:cs="Verdana"/>
          <w:bCs/>
          <w:w w:val="98"/>
          <w:sz w:val="20"/>
          <w:szCs w:val="20"/>
        </w:rPr>
        <w:t xml:space="preserve"> era abiertamente desproporcionado, pues los niños son </w:t>
      </w:r>
      <w:r w:rsidR="002665FF">
        <w:rPr>
          <w:rFonts w:ascii="Verdana" w:hAnsi="Verdana" w:cs="Verdana"/>
          <w:bCs/>
          <w:w w:val="98"/>
          <w:sz w:val="20"/>
          <w:szCs w:val="20"/>
        </w:rPr>
        <w:t xml:space="preserve">obligados </w:t>
      </w:r>
      <w:r w:rsidRPr="00955CC2">
        <w:rPr>
          <w:rFonts w:ascii="Verdana" w:hAnsi="Verdana" w:cs="Verdana"/>
          <w:bCs/>
          <w:w w:val="98"/>
          <w:sz w:val="20"/>
          <w:szCs w:val="20"/>
        </w:rPr>
        <w:t xml:space="preserve">a permanecer más tiempo privados de la libertad que el tiempo vivido antes de la comisión de los delitos y de la imposición de la pena. </w:t>
      </w:r>
      <w:r w:rsidRPr="00955CC2">
        <w:rPr>
          <w:rFonts w:ascii="Verdana" w:hAnsi="Verdana"/>
          <w:w w:val="98"/>
          <w:sz w:val="20"/>
          <w:szCs w:val="20"/>
        </w:rPr>
        <w:t xml:space="preserve">En consecuencia, la Corte concluyó que el Estado incumplió con la obligación contenida en el artículo 2 de la Convención, en relación con los artículos 7.3 y 19 de la misma, en perjuicio de </w:t>
      </w:r>
      <w:r w:rsidRPr="00955CC2">
        <w:rPr>
          <w:rFonts w:ascii="Verdana" w:hAnsi="Verdana"/>
          <w:w w:val="98"/>
          <w:sz w:val="20"/>
          <w:szCs w:val="20"/>
          <w:lang w:val="es-AR"/>
        </w:rPr>
        <w:t>Saúl Roldán, Ricardo Videla, César Alberto Mendoza, Claudio David Núñez y Lucas Matías Mendoza.</w:t>
      </w:r>
    </w:p>
    <w:p w:rsidR="00F12B3F" w:rsidRPr="00955CC2" w:rsidRDefault="00F12B3F" w:rsidP="00FF7BFE">
      <w:pPr>
        <w:pStyle w:val="ListParagraph"/>
        <w:autoSpaceDE w:val="0"/>
        <w:autoSpaceDN w:val="0"/>
        <w:adjustRightInd w:val="0"/>
        <w:ind w:left="0" w:right="-518"/>
        <w:contextualSpacing w:val="0"/>
        <w:jc w:val="both"/>
        <w:rPr>
          <w:rFonts w:ascii="Verdana" w:hAnsi="Verdana" w:cs="Verdana"/>
          <w:w w:val="98"/>
          <w:sz w:val="20"/>
          <w:szCs w:val="20"/>
        </w:rPr>
      </w:pPr>
    </w:p>
    <w:p w:rsidR="008A23C9" w:rsidRPr="00955CC2" w:rsidRDefault="008A23C9" w:rsidP="00C97F74">
      <w:pPr>
        <w:tabs>
          <w:tab w:val="num" w:pos="792"/>
        </w:tabs>
        <w:ind w:right="-16"/>
        <w:jc w:val="both"/>
        <w:rPr>
          <w:rFonts w:ascii="Verdana" w:hAnsi="Verdana"/>
          <w:w w:val="98"/>
          <w:sz w:val="20"/>
          <w:szCs w:val="20"/>
          <w:lang w:val="es-AR"/>
        </w:rPr>
      </w:pPr>
      <w:r w:rsidRPr="00955CC2">
        <w:rPr>
          <w:rFonts w:ascii="Verdana" w:hAnsi="Verdana"/>
          <w:w w:val="98"/>
          <w:sz w:val="20"/>
          <w:szCs w:val="20"/>
        </w:rPr>
        <w:t>Por otro lado, l</w:t>
      </w:r>
      <w:r w:rsidR="00BE757E" w:rsidRPr="00955CC2">
        <w:rPr>
          <w:rFonts w:ascii="Verdana" w:hAnsi="Verdana"/>
          <w:w w:val="98"/>
          <w:sz w:val="20"/>
          <w:szCs w:val="20"/>
        </w:rPr>
        <w:t xml:space="preserve">a Corte estableció que </w:t>
      </w:r>
      <w:r w:rsidRPr="00955CC2">
        <w:rPr>
          <w:rFonts w:ascii="Verdana" w:hAnsi="Verdana"/>
          <w:w w:val="98"/>
          <w:sz w:val="20"/>
          <w:szCs w:val="20"/>
        </w:rPr>
        <w:t>de la literalidad de</w:t>
      </w:r>
      <w:r w:rsidRPr="00955CC2">
        <w:rPr>
          <w:rFonts w:ascii="Verdana" w:hAnsi="Verdana"/>
          <w:w w:val="98"/>
          <w:sz w:val="20"/>
          <w:szCs w:val="20"/>
          <w:lang w:val="es-AR"/>
        </w:rPr>
        <w:t xml:space="preserve"> los artículos 474 del Código Procesal Penal de la Provincia de Mendoza y 456 del </w:t>
      </w:r>
      <w:r w:rsidRPr="00C97F74">
        <w:rPr>
          <w:rFonts w:ascii="Verdana" w:hAnsi="Verdana" w:cs="Verdana"/>
          <w:w w:val="98"/>
          <w:sz w:val="20"/>
          <w:szCs w:val="20"/>
          <w:lang w:val="es-ES"/>
        </w:rPr>
        <w:t>Código</w:t>
      </w:r>
      <w:r w:rsidRPr="00955CC2">
        <w:rPr>
          <w:rFonts w:ascii="Verdana" w:hAnsi="Verdana"/>
          <w:w w:val="98"/>
          <w:sz w:val="20"/>
          <w:szCs w:val="20"/>
          <w:lang w:val="es-AR"/>
        </w:rPr>
        <w:t xml:space="preserve"> Procesal Penal de la Nación, respectivamente, no es posible la revisión de cuestiones fácticas y/o probatorias </w:t>
      </w:r>
      <w:r w:rsidR="00EF0256">
        <w:rPr>
          <w:rFonts w:ascii="Verdana" w:hAnsi="Verdana"/>
          <w:w w:val="98"/>
          <w:sz w:val="20"/>
          <w:szCs w:val="20"/>
          <w:lang w:val="es-AR"/>
        </w:rPr>
        <w:t>en</w:t>
      </w:r>
      <w:r w:rsidRPr="00955CC2">
        <w:rPr>
          <w:rFonts w:ascii="Verdana" w:hAnsi="Verdana"/>
          <w:w w:val="98"/>
          <w:sz w:val="20"/>
          <w:szCs w:val="20"/>
          <w:lang w:val="es-AR"/>
        </w:rPr>
        <w:t xml:space="preserve"> sentencias condenator</w:t>
      </w:r>
      <w:r w:rsidR="00C97F74">
        <w:rPr>
          <w:rFonts w:ascii="Verdana" w:hAnsi="Verdana"/>
          <w:w w:val="98"/>
          <w:sz w:val="20"/>
          <w:szCs w:val="20"/>
          <w:lang w:val="es-AR"/>
        </w:rPr>
        <w:t xml:space="preserve">ias por un </w:t>
      </w:r>
      <w:r w:rsidR="00EF0256">
        <w:rPr>
          <w:rFonts w:ascii="Verdana" w:hAnsi="Verdana"/>
          <w:w w:val="98"/>
          <w:sz w:val="20"/>
          <w:szCs w:val="20"/>
          <w:lang w:val="es-AR"/>
        </w:rPr>
        <w:t xml:space="preserve">juez o </w:t>
      </w:r>
      <w:r w:rsidR="00C97F74">
        <w:rPr>
          <w:rFonts w:ascii="Verdana" w:hAnsi="Verdana"/>
          <w:w w:val="98"/>
          <w:sz w:val="20"/>
          <w:szCs w:val="20"/>
          <w:lang w:val="es-AR"/>
        </w:rPr>
        <w:t xml:space="preserve">tribunal superior. </w:t>
      </w:r>
      <w:r w:rsidRPr="00955CC2">
        <w:rPr>
          <w:rFonts w:ascii="Verdana" w:hAnsi="Verdana"/>
          <w:w w:val="98"/>
          <w:sz w:val="20"/>
          <w:szCs w:val="20"/>
          <w:lang w:val="es-AR"/>
        </w:rPr>
        <w:t xml:space="preserve">En consecuencia, </w:t>
      </w:r>
      <w:r w:rsidRPr="00955CC2">
        <w:rPr>
          <w:rFonts w:ascii="Verdana" w:hAnsi="Verdana"/>
          <w:w w:val="98"/>
          <w:sz w:val="20"/>
          <w:szCs w:val="20"/>
        </w:rPr>
        <w:t xml:space="preserve">la Corte concluyó que el Estado incumplió con la obligación contenida en el artículo 2 de la Convención Americana, en relación con los artículos 8.2.h) y 19 de la misma, en perjuicio de </w:t>
      </w:r>
      <w:r w:rsidRPr="00955CC2">
        <w:rPr>
          <w:rFonts w:ascii="Verdana" w:hAnsi="Verdana"/>
          <w:w w:val="98"/>
          <w:sz w:val="20"/>
          <w:szCs w:val="20"/>
          <w:lang w:val="es-AR"/>
        </w:rPr>
        <w:t>Saúl Roldán, Ricardo David Videla Fernández, César Alberto Mendoza, Claudio David Núñez y Lucas Matías Mendoza.</w:t>
      </w:r>
    </w:p>
    <w:p w:rsidR="00BE757E" w:rsidRPr="001E5ECB" w:rsidRDefault="00BE757E" w:rsidP="00FF7BFE">
      <w:pPr>
        <w:autoSpaceDE w:val="0"/>
        <w:autoSpaceDN w:val="0"/>
        <w:adjustRightInd w:val="0"/>
        <w:ind w:right="-518"/>
        <w:jc w:val="both"/>
        <w:rPr>
          <w:rFonts w:ascii="Verdana" w:hAnsi="Verdana" w:cs="Times New Roman"/>
          <w:w w:val="98"/>
          <w:sz w:val="20"/>
          <w:szCs w:val="20"/>
          <w:lang w:val="es-AR"/>
        </w:rPr>
      </w:pPr>
    </w:p>
    <w:p w:rsidR="008D2A07" w:rsidRPr="00955CC2" w:rsidRDefault="008D2A07" w:rsidP="00FF7BFE">
      <w:pPr>
        <w:pStyle w:val="ListParagraph"/>
        <w:numPr>
          <w:ilvl w:val="0"/>
          <w:numId w:val="2"/>
        </w:numPr>
        <w:autoSpaceDE w:val="0"/>
        <w:autoSpaceDN w:val="0"/>
        <w:adjustRightInd w:val="0"/>
        <w:ind w:left="0" w:right="-518" w:firstLine="0"/>
        <w:jc w:val="both"/>
        <w:rPr>
          <w:rFonts w:ascii="Verdana" w:hAnsi="Verdana" w:cs="Times New Roman"/>
          <w:b/>
          <w:w w:val="98"/>
          <w:sz w:val="20"/>
          <w:szCs w:val="20"/>
        </w:rPr>
      </w:pPr>
      <w:r w:rsidRPr="00955CC2">
        <w:rPr>
          <w:rFonts w:ascii="Verdana" w:hAnsi="Verdana" w:cs="Times New Roman"/>
          <w:b/>
          <w:w w:val="98"/>
          <w:sz w:val="20"/>
          <w:szCs w:val="20"/>
        </w:rPr>
        <w:t>Reparaciones</w:t>
      </w:r>
    </w:p>
    <w:p w:rsidR="00CE76E7" w:rsidRPr="00955CC2" w:rsidRDefault="00CE76E7" w:rsidP="00FF7BFE">
      <w:pPr>
        <w:autoSpaceDE w:val="0"/>
        <w:autoSpaceDN w:val="0"/>
        <w:adjustRightInd w:val="0"/>
        <w:ind w:right="-518"/>
        <w:jc w:val="both"/>
        <w:rPr>
          <w:rFonts w:ascii="Verdana" w:hAnsi="Verdana" w:cs="Times New Roman"/>
          <w:b/>
          <w:w w:val="98"/>
          <w:sz w:val="20"/>
          <w:szCs w:val="20"/>
        </w:rPr>
      </w:pPr>
    </w:p>
    <w:p w:rsidR="00D87D0F" w:rsidRPr="00955CC2" w:rsidRDefault="00CE76E7" w:rsidP="00B9238A">
      <w:pPr>
        <w:tabs>
          <w:tab w:val="num" w:pos="792"/>
        </w:tabs>
        <w:ind w:right="-16"/>
        <w:jc w:val="both"/>
        <w:rPr>
          <w:rFonts w:ascii="Verdana" w:hAnsi="Verdana"/>
          <w:w w:val="98"/>
          <w:sz w:val="20"/>
          <w:szCs w:val="20"/>
          <w:lang w:val="es-ES"/>
        </w:rPr>
      </w:pPr>
      <w:r w:rsidRPr="00955CC2">
        <w:rPr>
          <w:rFonts w:ascii="Verdana" w:hAnsi="Verdana"/>
          <w:w w:val="98"/>
          <w:sz w:val="20"/>
          <w:szCs w:val="20"/>
          <w:lang w:val="es-ES"/>
        </w:rPr>
        <w:t xml:space="preserve">La Corte estableció que su Sentencia constituye per se una forma de reparación y, adicionalmente, ordenó al Estado: </w:t>
      </w:r>
      <w:r w:rsidR="00450AF7">
        <w:rPr>
          <w:rFonts w:ascii="Verdana" w:hAnsi="Verdana"/>
          <w:w w:val="98"/>
          <w:sz w:val="20"/>
          <w:szCs w:val="20"/>
          <w:lang w:val="es-ES"/>
        </w:rPr>
        <w:t xml:space="preserve">como medidas de rehabilitación, </w:t>
      </w:r>
      <w:r w:rsidRPr="00955CC2">
        <w:rPr>
          <w:rFonts w:ascii="Verdana" w:hAnsi="Verdana"/>
          <w:w w:val="98"/>
          <w:sz w:val="20"/>
          <w:szCs w:val="20"/>
          <w:lang w:val="es-ES"/>
        </w:rPr>
        <w:t xml:space="preserve">(i) </w:t>
      </w:r>
      <w:r w:rsidR="00F90C3D" w:rsidRPr="00955CC2">
        <w:rPr>
          <w:rFonts w:ascii="Verdana" w:hAnsi="Verdana"/>
          <w:w w:val="98"/>
          <w:sz w:val="20"/>
          <w:szCs w:val="20"/>
          <w:lang w:val="es-CR"/>
        </w:rPr>
        <w:t>b</w:t>
      </w:r>
      <w:r w:rsidR="00B67942" w:rsidRPr="00955CC2">
        <w:rPr>
          <w:rFonts w:ascii="Verdana" w:hAnsi="Verdana"/>
          <w:w w:val="98"/>
          <w:sz w:val="20"/>
          <w:szCs w:val="20"/>
          <w:lang w:val="es-CR"/>
        </w:rPr>
        <w:t xml:space="preserve">rindar </w:t>
      </w:r>
      <w:r w:rsidR="00B67942" w:rsidRPr="00955CC2">
        <w:rPr>
          <w:rFonts w:ascii="Verdana" w:hAnsi="Verdana" w:cs="Verdana"/>
          <w:w w:val="98"/>
          <w:sz w:val="20"/>
          <w:szCs w:val="20"/>
          <w:lang w:val="es-ES"/>
        </w:rPr>
        <w:t>gratuitamente, a través de sus instituciones o personal de salud especializados, y de forma inmediata, adecuada y efectiva, el tratamiento médico y psicológico o psiquiátrico ne</w:t>
      </w:r>
      <w:r w:rsidR="008A23C9" w:rsidRPr="00955CC2">
        <w:rPr>
          <w:rFonts w:ascii="Verdana" w:hAnsi="Verdana" w:cs="Verdana"/>
          <w:w w:val="98"/>
          <w:sz w:val="20"/>
          <w:szCs w:val="20"/>
          <w:lang w:val="es-ES"/>
        </w:rPr>
        <w:t>cesario, a Lucas Matías Mendoza y</w:t>
      </w:r>
      <w:r w:rsidR="00B67942" w:rsidRPr="00955CC2">
        <w:rPr>
          <w:rFonts w:ascii="Verdana" w:hAnsi="Verdana" w:cs="Verdana"/>
          <w:w w:val="98"/>
          <w:sz w:val="20"/>
          <w:szCs w:val="20"/>
          <w:lang w:val="es-ES"/>
        </w:rPr>
        <w:t xml:space="preserve"> Claudio David Núñez, </w:t>
      </w:r>
      <w:r w:rsidR="008A23C9" w:rsidRPr="00955CC2">
        <w:rPr>
          <w:rFonts w:ascii="Verdana" w:hAnsi="Verdana" w:cs="Verdana"/>
          <w:w w:val="98"/>
          <w:sz w:val="20"/>
          <w:szCs w:val="20"/>
          <w:lang w:val="es-ES"/>
        </w:rPr>
        <w:t xml:space="preserve">y el tratamiento psicológico </w:t>
      </w:r>
      <w:r w:rsidR="002322C4" w:rsidRPr="00955CC2">
        <w:rPr>
          <w:rFonts w:ascii="Verdana" w:hAnsi="Verdana" w:cs="Verdana"/>
          <w:w w:val="98"/>
          <w:sz w:val="20"/>
          <w:szCs w:val="20"/>
          <w:lang w:val="es-ES"/>
        </w:rPr>
        <w:t xml:space="preserve">o psiquiátrico </w:t>
      </w:r>
      <w:r w:rsidR="008A23C9" w:rsidRPr="00955CC2">
        <w:rPr>
          <w:rFonts w:ascii="Verdana" w:hAnsi="Verdana" w:cs="Verdana"/>
          <w:w w:val="98"/>
          <w:sz w:val="20"/>
          <w:szCs w:val="20"/>
          <w:lang w:val="es-ES"/>
        </w:rPr>
        <w:t xml:space="preserve">necesario a </w:t>
      </w:r>
      <w:r w:rsidR="00B67942" w:rsidRPr="00955CC2">
        <w:rPr>
          <w:rFonts w:ascii="Verdana" w:hAnsi="Verdana" w:cs="Verdana"/>
          <w:w w:val="98"/>
          <w:sz w:val="20"/>
          <w:szCs w:val="20"/>
          <w:lang w:val="es-ES"/>
        </w:rPr>
        <w:t xml:space="preserve">César Alberto Mendoza y </w:t>
      </w:r>
      <w:r w:rsidR="00F90C3D" w:rsidRPr="00955CC2">
        <w:rPr>
          <w:rFonts w:ascii="Verdana" w:hAnsi="Verdana" w:cs="Verdana"/>
          <w:w w:val="98"/>
          <w:sz w:val="20"/>
          <w:szCs w:val="20"/>
          <w:lang w:val="es-ES"/>
        </w:rPr>
        <w:t>Saúl</w:t>
      </w:r>
      <w:r w:rsidR="00B67942" w:rsidRPr="00955CC2">
        <w:rPr>
          <w:rFonts w:ascii="Verdana" w:hAnsi="Verdana" w:cs="Verdana"/>
          <w:w w:val="98"/>
          <w:sz w:val="20"/>
          <w:szCs w:val="20"/>
          <w:lang w:val="es-ES"/>
        </w:rPr>
        <w:t xml:space="preserve"> Roldán. En el caso de </w:t>
      </w:r>
      <w:r w:rsidR="00B67942" w:rsidRPr="00955CC2">
        <w:rPr>
          <w:rFonts w:ascii="Verdana" w:hAnsi="Verdana"/>
          <w:w w:val="98"/>
          <w:sz w:val="20"/>
          <w:szCs w:val="20"/>
          <w:lang w:val="es-CR"/>
        </w:rPr>
        <w:t>Lucas</w:t>
      </w:r>
      <w:r w:rsidR="008042B5" w:rsidRPr="00955CC2">
        <w:rPr>
          <w:rFonts w:ascii="Verdana" w:hAnsi="Verdana"/>
          <w:w w:val="98"/>
          <w:sz w:val="20"/>
          <w:szCs w:val="20"/>
          <w:lang w:val="es-CR"/>
        </w:rPr>
        <w:t xml:space="preserve"> Matías Mendoza, la Corte ordenó</w:t>
      </w:r>
      <w:r w:rsidR="00B67942" w:rsidRPr="00955CC2">
        <w:rPr>
          <w:rFonts w:ascii="Verdana" w:hAnsi="Verdana"/>
          <w:w w:val="98"/>
          <w:sz w:val="20"/>
          <w:szCs w:val="20"/>
          <w:lang w:val="es-CR"/>
        </w:rPr>
        <w:t xml:space="preserve"> que de manera inmediata, el Estado otorgue el tratamiento oftalmológico, quirúrgico y/o terapéutico especializado que permita atenuar o mejorar sus lesi</w:t>
      </w:r>
      <w:r w:rsidR="00F90C3D" w:rsidRPr="00955CC2">
        <w:rPr>
          <w:rFonts w:ascii="Verdana" w:hAnsi="Verdana"/>
          <w:w w:val="98"/>
          <w:sz w:val="20"/>
          <w:szCs w:val="20"/>
          <w:lang w:val="es-CR"/>
        </w:rPr>
        <w:t>ones visuales</w:t>
      </w:r>
      <w:r w:rsidR="00450AF7">
        <w:rPr>
          <w:rFonts w:ascii="Verdana" w:hAnsi="Verdana"/>
          <w:w w:val="98"/>
          <w:sz w:val="20"/>
          <w:szCs w:val="20"/>
          <w:lang w:val="es-CR"/>
        </w:rPr>
        <w:t>, y</w:t>
      </w:r>
      <w:r w:rsidR="00B67942" w:rsidRPr="00955CC2">
        <w:rPr>
          <w:rFonts w:ascii="Verdana" w:hAnsi="Verdana"/>
          <w:w w:val="98"/>
          <w:sz w:val="20"/>
          <w:szCs w:val="20"/>
          <w:lang w:val="es-CR"/>
        </w:rPr>
        <w:t xml:space="preserve"> (ii) </w:t>
      </w:r>
      <w:r w:rsidR="00F90C3D" w:rsidRPr="00955CC2">
        <w:rPr>
          <w:rFonts w:ascii="Verdana" w:hAnsi="Verdana"/>
          <w:w w:val="98"/>
          <w:sz w:val="20"/>
          <w:szCs w:val="20"/>
          <w:lang w:val="es-CR"/>
        </w:rPr>
        <w:t>a</w:t>
      </w:r>
      <w:r w:rsidR="00F860AD" w:rsidRPr="00955CC2">
        <w:rPr>
          <w:rFonts w:ascii="Verdana" w:hAnsi="Verdana"/>
          <w:w w:val="98"/>
          <w:sz w:val="20"/>
          <w:szCs w:val="20"/>
          <w:lang w:val="es-CR"/>
        </w:rPr>
        <w:t>segurar</w:t>
      </w:r>
      <w:r w:rsidR="00B67942" w:rsidRPr="00955CC2">
        <w:rPr>
          <w:rFonts w:ascii="Verdana" w:hAnsi="Verdana"/>
          <w:w w:val="98"/>
          <w:sz w:val="20"/>
          <w:szCs w:val="20"/>
          <w:lang w:val="es-CR"/>
        </w:rPr>
        <w:t xml:space="preserve"> a las víctimas ya mencionadas, las opciones educativas o de capacitación formales que ellos deseen, incluyendo educación universitaria, a través del sistema penitenciario o, en caso de que se encuentren en libertad, a través de sus instituciones públicas</w:t>
      </w:r>
      <w:r w:rsidR="00F90C3D" w:rsidRPr="00955CC2">
        <w:rPr>
          <w:rFonts w:ascii="Verdana" w:hAnsi="Verdana"/>
          <w:w w:val="98"/>
          <w:sz w:val="20"/>
          <w:szCs w:val="20"/>
          <w:lang w:val="es-CR"/>
        </w:rPr>
        <w:t>;</w:t>
      </w:r>
      <w:r w:rsidR="00B67942" w:rsidRPr="00955CC2">
        <w:rPr>
          <w:rFonts w:ascii="Verdana" w:hAnsi="Verdana"/>
          <w:w w:val="98"/>
          <w:sz w:val="20"/>
          <w:szCs w:val="20"/>
          <w:lang w:val="es-CR"/>
        </w:rPr>
        <w:t xml:space="preserve"> </w:t>
      </w:r>
      <w:r w:rsidR="00450AF7">
        <w:rPr>
          <w:rFonts w:ascii="Verdana" w:hAnsi="Verdana"/>
          <w:w w:val="98"/>
          <w:sz w:val="20"/>
          <w:szCs w:val="20"/>
          <w:lang w:val="es-CR"/>
        </w:rPr>
        <w:t xml:space="preserve">como medida de satisfacción, </w:t>
      </w:r>
      <w:r w:rsidR="00B67942" w:rsidRPr="00955CC2">
        <w:rPr>
          <w:rFonts w:ascii="Verdana" w:hAnsi="Verdana"/>
          <w:w w:val="98"/>
          <w:sz w:val="20"/>
          <w:szCs w:val="20"/>
          <w:lang w:val="es-CR"/>
        </w:rPr>
        <w:t xml:space="preserve">(iii) </w:t>
      </w:r>
      <w:r w:rsidR="00F90C3D" w:rsidRPr="00955CC2">
        <w:rPr>
          <w:rFonts w:ascii="Verdana" w:hAnsi="Verdana"/>
          <w:w w:val="98"/>
          <w:sz w:val="20"/>
          <w:szCs w:val="20"/>
          <w:lang w:val="es-ES"/>
        </w:rPr>
        <w:t>p</w:t>
      </w:r>
      <w:r w:rsidR="00F860AD" w:rsidRPr="00955CC2">
        <w:rPr>
          <w:rFonts w:ascii="Verdana" w:hAnsi="Verdana"/>
          <w:w w:val="98"/>
          <w:sz w:val="20"/>
          <w:szCs w:val="20"/>
          <w:lang w:val="es-ES"/>
        </w:rPr>
        <w:t>ublicar y difundir</w:t>
      </w:r>
      <w:r w:rsidR="00B475D0">
        <w:rPr>
          <w:rFonts w:ascii="Verdana" w:hAnsi="Verdana"/>
          <w:w w:val="98"/>
          <w:sz w:val="20"/>
          <w:szCs w:val="20"/>
          <w:lang w:val="es-ES"/>
        </w:rPr>
        <w:t xml:space="preserve"> las partes pertinentes de la S</w:t>
      </w:r>
      <w:r w:rsidR="00B67942" w:rsidRPr="00955CC2">
        <w:rPr>
          <w:rFonts w:ascii="Verdana" w:hAnsi="Verdana"/>
          <w:w w:val="98"/>
          <w:sz w:val="20"/>
          <w:szCs w:val="20"/>
          <w:lang w:val="es-ES"/>
        </w:rPr>
        <w:t>entencia</w:t>
      </w:r>
      <w:r w:rsidR="00F90C3D" w:rsidRPr="00955CC2">
        <w:rPr>
          <w:rFonts w:ascii="Verdana" w:hAnsi="Verdana"/>
          <w:w w:val="98"/>
          <w:sz w:val="20"/>
          <w:szCs w:val="20"/>
          <w:lang w:val="es-ES"/>
        </w:rPr>
        <w:t>;</w:t>
      </w:r>
      <w:r w:rsidR="00B67942" w:rsidRPr="00955CC2">
        <w:rPr>
          <w:rFonts w:ascii="Verdana" w:hAnsi="Verdana"/>
          <w:w w:val="98"/>
          <w:sz w:val="20"/>
          <w:szCs w:val="20"/>
          <w:lang w:val="es-ES"/>
        </w:rPr>
        <w:t xml:space="preserve"> </w:t>
      </w:r>
      <w:r w:rsidR="00450AF7">
        <w:rPr>
          <w:rFonts w:ascii="Verdana" w:hAnsi="Verdana"/>
          <w:w w:val="98"/>
          <w:sz w:val="20"/>
          <w:szCs w:val="20"/>
          <w:lang w:val="es-ES"/>
        </w:rPr>
        <w:t xml:space="preserve">como garantías de no repetición, </w:t>
      </w:r>
      <w:r w:rsidR="00B67942" w:rsidRPr="00955CC2">
        <w:rPr>
          <w:rFonts w:ascii="Verdana" w:hAnsi="Verdana"/>
          <w:w w:val="98"/>
          <w:sz w:val="20"/>
          <w:szCs w:val="20"/>
          <w:lang w:val="es-ES"/>
        </w:rPr>
        <w:t>(iv)</w:t>
      </w:r>
      <w:r w:rsidR="00F90C3D" w:rsidRPr="00955CC2">
        <w:rPr>
          <w:rFonts w:ascii="Verdana" w:hAnsi="Verdana" w:cs="Verdana"/>
          <w:w w:val="98"/>
          <w:sz w:val="20"/>
          <w:szCs w:val="20"/>
          <w:lang w:val="es-ES"/>
        </w:rPr>
        <w:t xml:space="preserve"> </w:t>
      </w:r>
      <w:r w:rsidR="0030475D" w:rsidRPr="00955CC2">
        <w:rPr>
          <w:rFonts w:ascii="Verdana" w:hAnsi="Verdana" w:cs="Verdana"/>
          <w:sz w:val="20"/>
          <w:szCs w:val="20"/>
          <w:lang w:val="es-ES"/>
        </w:rPr>
        <w:t>ajustar su marco legal a los estándares internacionales señalados en la Sentencia en materia de justicia penal juvenil y diseñar e implementar políticas públicas para la prevención de la delincuencia juvenil a través de programas y servicios eficaces que favorezcan el desarrollo integral de los niños, niñas y adolescentes</w:t>
      </w:r>
      <w:r w:rsidR="00F90C3D" w:rsidRPr="00955CC2">
        <w:rPr>
          <w:rFonts w:ascii="Verdana" w:hAnsi="Verdana" w:cs="Verdana"/>
          <w:w w:val="98"/>
          <w:sz w:val="20"/>
          <w:szCs w:val="20"/>
          <w:lang w:val="es-ES"/>
        </w:rPr>
        <w:t>;</w:t>
      </w:r>
      <w:r w:rsidR="009445AA" w:rsidRPr="00955CC2">
        <w:rPr>
          <w:rFonts w:ascii="Verdana" w:hAnsi="Verdana" w:cs="Verdana"/>
          <w:w w:val="98"/>
          <w:sz w:val="20"/>
          <w:szCs w:val="20"/>
          <w:lang w:val="es-ES"/>
        </w:rPr>
        <w:t xml:space="preserve"> (v) </w:t>
      </w:r>
      <w:r w:rsidR="00F90C3D" w:rsidRPr="00955CC2">
        <w:rPr>
          <w:rFonts w:ascii="Verdana" w:hAnsi="Verdana" w:cs="Verdana"/>
          <w:w w:val="98"/>
          <w:sz w:val="20"/>
          <w:szCs w:val="20"/>
          <w:lang w:val="es-ES" w:bidi="en-US"/>
        </w:rPr>
        <w:t>a</w:t>
      </w:r>
      <w:r w:rsidR="009445AA" w:rsidRPr="00955CC2">
        <w:rPr>
          <w:rFonts w:ascii="Verdana" w:hAnsi="Verdana"/>
          <w:w w:val="98"/>
          <w:sz w:val="20"/>
          <w:szCs w:val="20"/>
          <w:lang w:val="es-ES" w:bidi="en-US"/>
        </w:rPr>
        <w:t xml:space="preserve">segurar que no se </w:t>
      </w:r>
      <w:r w:rsidR="0030475D" w:rsidRPr="00955CC2">
        <w:rPr>
          <w:rFonts w:ascii="Verdana" w:hAnsi="Verdana"/>
          <w:w w:val="98"/>
          <w:sz w:val="20"/>
          <w:szCs w:val="20"/>
          <w:lang w:val="es-ES" w:bidi="en-US"/>
        </w:rPr>
        <w:t>vuelva</w:t>
      </w:r>
      <w:r w:rsidR="009445AA" w:rsidRPr="00955CC2">
        <w:rPr>
          <w:rFonts w:ascii="Verdana" w:hAnsi="Verdana"/>
          <w:w w:val="98"/>
          <w:sz w:val="20"/>
          <w:szCs w:val="20"/>
          <w:lang w:val="es-ES" w:bidi="en-US"/>
        </w:rPr>
        <w:t xml:space="preserve"> a imponer la prisión o reclusión perpetuas a quienes hayan cometido </w:t>
      </w:r>
      <w:r w:rsidR="00F90C3D" w:rsidRPr="00955CC2">
        <w:rPr>
          <w:rFonts w:ascii="Verdana" w:hAnsi="Verdana"/>
          <w:w w:val="98"/>
          <w:sz w:val="20"/>
          <w:szCs w:val="20"/>
          <w:lang w:val="es-ES" w:bidi="en-US"/>
        </w:rPr>
        <w:t>delitos siendo menores de edad</w:t>
      </w:r>
      <w:r w:rsidR="004B469A">
        <w:rPr>
          <w:rFonts w:ascii="Verdana" w:hAnsi="Verdana"/>
          <w:w w:val="98"/>
          <w:sz w:val="20"/>
          <w:szCs w:val="20"/>
          <w:lang w:val="es-ES" w:bidi="en-US"/>
        </w:rPr>
        <w:t>,</w:t>
      </w:r>
      <w:r w:rsidR="0030475D" w:rsidRPr="00955CC2">
        <w:rPr>
          <w:rFonts w:ascii="Verdana" w:hAnsi="Verdana"/>
          <w:w w:val="98"/>
          <w:sz w:val="20"/>
          <w:szCs w:val="20"/>
          <w:lang w:val="es-ES" w:bidi="en-US"/>
        </w:rPr>
        <w:t xml:space="preserve"> y</w:t>
      </w:r>
      <w:r w:rsidR="0030475D" w:rsidRPr="00955CC2">
        <w:rPr>
          <w:rFonts w:ascii="Verdana" w:hAnsi="Verdana"/>
          <w:color w:val="FF0000"/>
          <w:w w:val="98"/>
          <w:sz w:val="20"/>
          <w:szCs w:val="20"/>
          <w:lang w:val="es-ES" w:bidi="en-US"/>
        </w:rPr>
        <w:t xml:space="preserve"> </w:t>
      </w:r>
      <w:r w:rsidR="0030475D" w:rsidRPr="00955CC2">
        <w:rPr>
          <w:rFonts w:ascii="Verdana" w:hAnsi="Verdana"/>
          <w:w w:val="98"/>
          <w:sz w:val="20"/>
          <w:szCs w:val="20"/>
          <w:lang w:val="es-ES" w:bidi="en-US"/>
        </w:rPr>
        <w:t>garantizar que las personas que actualmente se encuentren cumpliendo dichas penas por delitos cometidos siendo menores de edad puedan obtener una revisión de las mismas que se ajuste a los estándares expuestos en la Sentencia</w:t>
      </w:r>
      <w:r w:rsidR="00F90C3D" w:rsidRPr="00955CC2">
        <w:rPr>
          <w:rFonts w:ascii="Verdana" w:hAnsi="Verdana"/>
          <w:w w:val="98"/>
          <w:sz w:val="20"/>
          <w:szCs w:val="20"/>
          <w:lang w:val="es-ES" w:bidi="en-US"/>
        </w:rPr>
        <w:t>;</w:t>
      </w:r>
      <w:r w:rsidR="009445AA" w:rsidRPr="00955CC2">
        <w:rPr>
          <w:rFonts w:ascii="Verdana" w:hAnsi="Verdana"/>
          <w:w w:val="98"/>
          <w:sz w:val="20"/>
          <w:szCs w:val="20"/>
          <w:lang w:val="es-ES" w:bidi="en-US"/>
        </w:rPr>
        <w:t xml:space="preserve"> (vi) </w:t>
      </w:r>
      <w:r w:rsidR="00F90C3D" w:rsidRPr="00955CC2">
        <w:rPr>
          <w:rFonts w:ascii="Verdana" w:hAnsi="Verdana" w:cs="Verdana"/>
          <w:w w:val="98"/>
          <w:sz w:val="20"/>
          <w:szCs w:val="20"/>
          <w:lang w:val="es-ES" w:bidi="en-US"/>
        </w:rPr>
        <w:t>a</w:t>
      </w:r>
      <w:r w:rsidR="009445AA" w:rsidRPr="00955CC2">
        <w:rPr>
          <w:rFonts w:ascii="Verdana" w:hAnsi="Verdana" w:cs="Verdana"/>
          <w:w w:val="98"/>
          <w:sz w:val="20"/>
          <w:szCs w:val="20"/>
          <w:lang w:val="es-CR"/>
        </w:rPr>
        <w:t xml:space="preserve">decuar su ordenamiento jurídico interno </w:t>
      </w:r>
      <w:r w:rsidR="00EE54C5" w:rsidRPr="00955CC2">
        <w:rPr>
          <w:rFonts w:ascii="Verdana" w:hAnsi="Verdana" w:cs="Verdana"/>
          <w:w w:val="98"/>
          <w:sz w:val="20"/>
          <w:szCs w:val="20"/>
          <w:lang w:val="es-CR"/>
        </w:rPr>
        <w:t>a fin de garantizar el derecho de recurrir del fallo ante un juez o tribunal superior</w:t>
      </w:r>
      <w:r w:rsidR="00FF3CBA">
        <w:rPr>
          <w:rFonts w:ascii="Verdana" w:hAnsi="Verdana" w:cs="Verdana"/>
          <w:w w:val="98"/>
          <w:sz w:val="20"/>
          <w:szCs w:val="20"/>
          <w:lang w:val="es-CR"/>
        </w:rPr>
        <w:t>, y</w:t>
      </w:r>
      <w:r w:rsidR="009445AA" w:rsidRPr="00955CC2">
        <w:rPr>
          <w:rFonts w:ascii="Verdana" w:hAnsi="Verdana"/>
          <w:color w:val="FF0000"/>
          <w:w w:val="98"/>
          <w:sz w:val="20"/>
          <w:szCs w:val="20"/>
          <w:lang w:val="es-ES"/>
        </w:rPr>
        <w:t xml:space="preserve"> </w:t>
      </w:r>
      <w:r w:rsidR="009445AA" w:rsidRPr="00955CC2">
        <w:rPr>
          <w:rFonts w:ascii="Verdana" w:hAnsi="Verdana"/>
          <w:w w:val="98"/>
          <w:sz w:val="20"/>
          <w:szCs w:val="20"/>
          <w:lang w:val="es-ES"/>
        </w:rPr>
        <w:t xml:space="preserve">(vii) </w:t>
      </w:r>
      <w:r w:rsidR="00F90C3D" w:rsidRPr="00955CC2">
        <w:rPr>
          <w:rFonts w:ascii="Verdana" w:hAnsi="Verdana" w:cs="Verdana"/>
          <w:w w:val="98"/>
          <w:sz w:val="20"/>
          <w:szCs w:val="20"/>
          <w:lang w:val="es-CR"/>
        </w:rPr>
        <w:t>i</w:t>
      </w:r>
      <w:r w:rsidR="009445AA" w:rsidRPr="00955CC2">
        <w:rPr>
          <w:rFonts w:ascii="Verdana" w:hAnsi="Verdana" w:cs="Verdana"/>
          <w:w w:val="98"/>
          <w:sz w:val="20"/>
          <w:szCs w:val="20"/>
          <w:lang w:val="es-CR"/>
        </w:rPr>
        <w:t xml:space="preserve">mplementar, en un plazo razonable, si no existieran actualmente, programas o cursos obligatorios sobre </w:t>
      </w:r>
      <w:r w:rsidR="00A1173E" w:rsidRPr="00955CC2">
        <w:rPr>
          <w:rFonts w:ascii="Verdana" w:hAnsi="Verdana" w:cs="Verdana"/>
          <w:w w:val="98"/>
          <w:sz w:val="20"/>
          <w:szCs w:val="20"/>
          <w:lang w:val="es-CR"/>
        </w:rPr>
        <w:t xml:space="preserve">los principios y normas de protección de los derechos humanos y de la niñez, incluyendo </w:t>
      </w:r>
      <w:r w:rsidR="00A1173E" w:rsidRPr="00B9238A">
        <w:rPr>
          <w:rFonts w:ascii="Verdana" w:hAnsi="Verdana" w:cs="Verdana"/>
          <w:bCs/>
          <w:w w:val="98"/>
          <w:sz w:val="20"/>
          <w:szCs w:val="20"/>
        </w:rPr>
        <w:t>aquéllos</w:t>
      </w:r>
      <w:r w:rsidR="00A1173E" w:rsidRPr="00955CC2">
        <w:rPr>
          <w:rFonts w:ascii="Verdana" w:hAnsi="Verdana" w:cs="Verdana"/>
          <w:w w:val="98"/>
          <w:sz w:val="20"/>
          <w:szCs w:val="20"/>
          <w:lang w:val="es-CR"/>
        </w:rPr>
        <w:t xml:space="preserve"> relativos a la integridad personal y la tortura, </w:t>
      </w:r>
      <w:r w:rsidR="009445AA" w:rsidRPr="00955CC2">
        <w:rPr>
          <w:rFonts w:ascii="Verdana" w:hAnsi="Verdana" w:cs="Verdana"/>
          <w:w w:val="98"/>
          <w:sz w:val="20"/>
          <w:szCs w:val="20"/>
          <w:lang w:val="es-CR"/>
        </w:rPr>
        <w:t>como parte de la formación general y continua de</w:t>
      </w:r>
      <w:r w:rsidR="00A1173E" w:rsidRPr="00955CC2">
        <w:rPr>
          <w:rFonts w:ascii="Verdana" w:hAnsi="Verdana" w:cs="Verdana"/>
          <w:w w:val="98"/>
          <w:sz w:val="20"/>
          <w:szCs w:val="20"/>
          <w:lang w:val="es-CR"/>
        </w:rPr>
        <w:t>l</w:t>
      </w:r>
      <w:r w:rsidR="009445AA" w:rsidRPr="00955CC2">
        <w:rPr>
          <w:rFonts w:ascii="Verdana" w:hAnsi="Verdana" w:cs="Verdana"/>
          <w:w w:val="98"/>
          <w:sz w:val="20"/>
          <w:szCs w:val="20"/>
          <w:lang w:val="es-CR"/>
        </w:rPr>
        <w:t xml:space="preserve"> </w:t>
      </w:r>
      <w:r w:rsidR="00A1173E" w:rsidRPr="00955CC2">
        <w:rPr>
          <w:rFonts w:ascii="Verdana" w:hAnsi="Verdana"/>
          <w:sz w:val="20"/>
          <w:szCs w:val="20"/>
          <w:lang w:val="es-ES"/>
        </w:rPr>
        <w:t>personal penitenciario federal y de la Provincia de Mendoza, así como de los jueces con competencia sobre delitos cometidos por niños</w:t>
      </w:r>
      <w:r w:rsidR="00F90C3D" w:rsidRPr="00955CC2">
        <w:rPr>
          <w:rFonts w:ascii="Verdana" w:hAnsi="Verdana" w:cs="Verdana"/>
          <w:w w:val="98"/>
          <w:sz w:val="20"/>
          <w:szCs w:val="20"/>
          <w:lang w:val="es-CR"/>
        </w:rPr>
        <w:t>;</w:t>
      </w:r>
      <w:r w:rsidR="009445AA" w:rsidRPr="00955CC2">
        <w:rPr>
          <w:rFonts w:ascii="Verdana" w:hAnsi="Verdana" w:cs="Verdana"/>
          <w:w w:val="98"/>
          <w:sz w:val="20"/>
          <w:szCs w:val="20"/>
          <w:lang w:val="es-CR"/>
        </w:rPr>
        <w:t xml:space="preserve"> (viii) </w:t>
      </w:r>
      <w:r w:rsidR="00F90C3D" w:rsidRPr="00955CC2">
        <w:rPr>
          <w:rFonts w:ascii="Verdana" w:hAnsi="Verdana" w:cs="Verdana"/>
          <w:w w:val="98"/>
          <w:sz w:val="20"/>
          <w:szCs w:val="20"/>
          <w:lang w:val="es-CR"/>
        </w:rPr>
        <w:t>i</w:t>
      </w:r>
      <w:r w:rsidR="00F860AD" w:rsidRPr="00955CC2">
        <w:rPr>
          <w:rFonts w:ascii="Verdana" w:hAnsi="Verdana" w:cs="Verdana"/>
          <w:w w:val="98"/>
          <w:sz w:val="20"/>
          <w:szCs w:val="20"/>
          <w:lang w:val="es-CR"/>
        </w:rPr>
        <w:t>nvestigar</w:t>
      </w:r>
      <w:r w:rsidR="00A1173E" w:rsidRPr="00955CC2">
        <w:rPr>
          <w:rFonts w:ascii="Verdana" w:hAnsi="Verdana" w:cs="Verdana"/>
          <w:w w:val="98"/>
          <w:sz w:val="20"/>
          <w:szCs w:val="20"/>
          <w:lang w:val="es-CR"/>
        </w:rPr>
        <w:t xml:space="preserve"> con debida diligencia,</w:t>
      </w:r>
      <w:r w:rsidR="00F860AD" w:rsidRPr="00955CC2">
        <w:rPr>
          <w:rFonts w:ascii="Verdana" w:hAnsi="Verdana" w:cs="Verdana"/>
          <w:w w:val="98"/>
          <w:sz w:val="20"/>
          <w:szCs w:val="20"/>
          <w:lang w:val="es-CR"/>
        </w:rPr>
        <w:t xml:space="preserve"> la muerte de Ricardo </w:t>
      </w:r>
      <w:r w:rsidR="00F860AD" w:rsidRPr="00955CC2">
        <w:rPr>
          <w:rFonts w:ascii="Verdana" w:hAnsi="Verdana"/>
          <w:w w:val="98"/>
          <w:sz w:val="20"/>
          <w:szCs w:val="20"/>
          <w:lang w:val="es-ES"/>
        </w:rPr>
        <w:t xml:space="preserve">Videla </w:t>
      </w:r>
      <w:r w:rsidR="00A1173E" w:rsidRPr="00955CC2">
        <w:rPr>
          <w:rFonts w:ascii="Verdana" w:hAnsi="Verdana"/>
          <w:w w:val="98"/>
          <w:sz w:val="20"/>
          <w:szCs w:val="20"/>
          <w:lang w:val="es-ES"/>
        </w:rPr>
        <w:t>y</w:t>
      </w:r>
      <w:r w:rsidR="00F860AD" w:rsidRPr="00955CC2">
        <w:rPr>
          <w:rFonts w:ascii="Verdana" w:hAnsi="Verdana"/>
          <w:w w:val="98"/>
          <w:sz w:val="20"/>
          <w:szCs w:val="20"/>
          <w:lang w:val="es-ES"/>
        </w:rPr>
        <w:t xml:space="preserve"> </w:t>
      </w:r>
      <w:r w:rsidR="00E8155A">
        <w:rPr>
          <w:rFonts w:ascii="Verdana" w:hAnsi="Verdana"/>
          <w:w w:val="98"/>
          <w:sz w:val="20"/>
          <w:szCs w:val="20"/>
          <w:lang w:val="es-ES"/>
        </w:rPr>
        <w:t>la</w:t>
      </w:r>
      <w:r w:rsidR="00F860AD" w:rsidRPr="00955CC2">
        <w:rPr>
          <w:rFonts w:ascii="Verdana" w:hAnsi="Verdana"/>
          <w:w w:val="98"/>
          <w:sz w:val="20"/>
          <w:szCs w:val="20"/>
          <w:lang w:val="es-ES"/>
        </w:rPr>
        <w:t xml:space="preserve"> tortura sufrid</w:t>
      </w:r>
      <w:r w:rsidR="00E8155A">
        <w:rPr>
          <w:rFonts w:ascii="Verdana" w:hAnsi="Verdana"/>
          <w:w w:val="98"/>
          <w:sz w:val="20"/>
          <w:szCs w:val="20"/>
          <w:lang w:val="es-ES"/>
        </w:rPr>
        <w:t>a</w:t>
      </w:r>
      <w:r w:rsidR="00F860AD" w:rsidRPr="00955CC2">
        <w:rPr>
          <w:rFonts w:ascii="Verdana" w:hAnsi="Verdana"/>
          <w:w w:val="98"/>
          <w:sz w:val="20"/>
          <w:szCs w:val="20"/>
          <w:lang w:val="es-ES"/>
        </w:rPr>
        <w:t xml:space="preserve"> por Lucas Matías </w:t>
      </w:r>
      <w:r w:rsidR="00E8155A">
        <w:rPr>
          <w:rFonts w:ascii="Verdana" w:hAnsi="Verdana"/>
          <w:w w:val="98"/>
          <w:sz w:val="20"/>
          <w:szCs w:val="20"/>
          <w:lang w:val="es-ES"/>
        </w:rPr>
        <w:t>Mendoza y Claudio David Núñez, y</w:t>
      </w:r>
      <w:r w:rsidR="00FF3CBA">
        <w:rPr>
          <w:rFonts w:ascii="Verdana" w:hAnsi="Verdana"/>
          <w:w w:val="98"/>
          <w:sz w:val="20"/>
          <w:szCs w:val="20"/>
          <w:lang w:val="es-ES"/>
        </w:rPr>
        <w:t>, como medidas indemnizatorias,</w:t>
      </w:r>
      <w:r w:rsidR="00F860AD" w:rsidRPr="00955CC2">
        <w:rPr>
          <w:rFonts w:ascii="Verdana" w:hAnsi="Verdana"/>
          <w:w w:val="98"/>
          <w:sz w:val="20"/>
          <w:szCs w:val="20"/>
          <w:lang w:val="es-ES"/>
        </w:rPr>
        <w:t xml:space="preserve"> </w:t>
      </w:r>
      <w:r w:rsidR="00F90C3D" w:rsidRPr="00955CC2">
        <w:rPr>
          <w:rFonts w:ascii="Verdana" w:hAnsi="Verdana"/>
          <w:w w:val="98"/>
          <w:sz w:val="20"/>
          <w:szCs w:val="20"/>
          <w:lang w:val="es-ES"/>
        </w:rPr>
        <w:t>(</w:t>
      </w:r>
      <w:r w:rsidR="00A1173E" w:rsidRPr="00955CC2">
        <w:rPr>
          <w:rFonts w:ascii="Verdana" w:hAnsi="Verdana"/>
          <w:w w:val="98"/>
          <w:sz w:val="20"/>
          <w:szCs w:val="20"/>
          <w:lang w:val="es-ES"/>
        </w:rPr>
        <w:t>i</w:t>
      </w:r>
      <w:r w:rsidR="00F90C3D" w:rsidRPr="00955CC2">
        <w:rPr>
          <w:rFonts w:ascii="Verdana" w:hAnsi="Verdana"/>
          <w:w w:val="98"/>
          <w:sz w:val="20"/>
          <w:szCs w:val="20"/>
          <w:lang w:val="es-ES"/>
        </w:rPr>
        <w:t xml:space="preserve">x) </w:t>
      </w:r>
      <w:r w:rsidR="00FF3CBA">
        <w:rPr>
          <w:rFonts w:ascii="Verdana" w:hAnsi="Verdana"/>
          <w:w w:val="98"/>
          <w:sz w:val="20"/>
          <w:szCs w:val="20"/>
          <w:lang w:val="es-ES"/>
        </w:rPr>
        <w:t>pagar las cantidades fijadas por</w:t>
      </w:r>
      <w:r w:rsidR="00A1173E" w:rsidRPr="00955CC2">
        <w:rPr>
          <w:rFonts w:ascii="Verdana" w:hAnsi="Verdana"/>
          <w:w w:val="98"/>
          <w:sz w:val="20"/>
          <w:szCs w:val="20"/>
          <w:lang w:val="es-ES"/>
        </w:rPr>
        <w:t xml:space="preserve"> daño material e inmaterial sufrido</w:t>
      </w:r>
      <w:r w:rsidR="00FF3CBA">
        <w:rPr>
          <w:rFonts w:ascii="Verdana" w:hAnsi="Verdana"/>
          <w:w w:val="98"/>
          <w:sz w:val="20"/>
          <w:szCs w:val="20"/>
          <w:lang w:val="es-ES"/>
        </w:rPr>
        <w:t xml:space="preserve">, y (x) reintegrar al Fondo de Asistencia Legal de Víctimas. </w:t>
      </w:r>
    </w:p>
    <w:p w:rsidR="008A23C9" w:rsidRPr="00955CC2" w:rsidRDefault="008A23C9" w:rsidP="00FF7BFE">
      <w:pPr>
        <w:autoSpaceDE w:val="0"/>
        <w:autoSpaceDN w:val="0"/>
        <w:adjustRightInd w:val="0"/>
        <w:ind w:right="-518"/>
        <w:jc w:val="both"/>
        <w:rPr>
          <w:rFonts w:ascii="Verdana" w:hAnsi="Verdana" w:cs="Arial"/>
          <w:w w:val="98"/>
          <w:sz w:val="20"/>
          <w:szCs w:val="20"/>
        </w:rPr>
      </w:pPr>
    </w:p>
    <w:p w:rsidR="00A86962" w:rsidRDefault="00A86962" w:rsidP="00B9238A">
      <w:pPr>
        <w:tabs>
          <w:tab w:val="num" w:pos="792"/>
        </w:tabs>
        <w:ind w:right="-16"/>
        <w:jc w:val="both"/>
        <w:rPr>
          <w:rFonts w:ascii="Verdana" w:hAnsi="Verdana" w:cs="Times New Roman"/>
          <w:sz w:val="20"/>
          <w:szCs w:val="20"/>
        </w:rPr>
      </w:pPr>
    </w:p>
    <w:p w:rsidR="00A86962" w:rsidRDefault="00A86962" w:rsidP="00B9238A">
      <w:pPr>
        <w:tabs>
          <w:tab w:val="num" w:pos="792"/>
        </w:tabs>
        <w:ind w:right="-16"/>
        <w:jc w:val="both"/>
        <w:rPr>
          <w:rFonts w:ascii="Verdana" w:hAnsi="Verdana" w:cs="Times New Roman"/>
          <w:sz w:val="20"/>
          <w:szCs w:val="20"/>
        </w:rPr>
      </w:pPr>
    </w:p>
    <w:p w:rsidR="008A23C9" w:rsidRPr="00955CC2" w:rsidRDefault="008A23C9" w:rsidP="00B9238A">
      <w:pPr>
        <w:tabs>
          <w:tab w:val="num" w:pos="792"/>
        </w:tabs>
        <w:ind w:right="-16"/>
        <w:jc w:val="both"/>
        <w:rPr>
          <w:rFonts w:ascii="Verdana" w:hAnsi="Verdana" w:cs="Times New Roman"/>
          <w:sz w:val="20"/>
          <w:szCs w:val="20"/>
        </w:rPr>
      </w:pPr>
      <w:r w:rsidRPr="00955CC2">
        <w:rPr>
          <w:rFonts w:ascii="Verdana" w:hAnsi="Verdana" w:cs="Times New Roman"/>
          <w:sz w:val="20"/>
          <w:szCs w:val="20"/>
        </w:rPr>
        <w:lastRenderedPageBreak/>
        <w:t xml:space="preserve">La Corte supervisará el cumplimiento íntegro de esta Sentencia, en ejercicio de sus atribuciones y en cumplimiento de sus deberes conforme a la Convención Americana </w:t>
      </w:r>
      <w:r w:rsidRPr="00B9238A">
        <w:rPr>
          <w:rFonts w:ascii="Verdana" w:hAnsi="Verdana" w:cs="Verdana"/>
          <w:bCs/>
          <w:w w:val="98"/>
          <w:sz w:val="20"/>
          <w:szCs w:val="20"/>
        </w:rPr>
        <w:t>sobre</w:t>
      </w:r>
      <w:r w:rsidRPr="00955CC2">
        <w:rPr>
          <w:rFonts w:ascii="Verdana" w:hAnsi="Verdana" w:cs="Times New Roman"/>
          <w:sz w:val="20"/>
          <w:szCs w:val="20"/>
        </w:rPr>
        <w:t xml:space="preserve"> Derechos Humanos</w:t>
      </w:r>
      <w:r w:rsidR="00AC5306">
        <w:rPr>
          <w:rFonts w:ascii="Verdana" w:hAnsi="Verdana" w:cs="Times New Roman"/>
          <w:sz w:val="20"/>
          <w:szCs w:val="20"/>
        </w:rPr>
        <w:t>,</w:t>
      </w:r>
      <w:r w:rsidRPr="00955CC2">
        <w:rPr>
          <w:rFonts w:ascii="Verdana" w:hAnsi="Verdana" w:cs="Times New Roman"/>
          <w:sz w:val="20"/>
          <w:szCs w:val="20"/>
        </w:rPr>
        <w:t xml:space="preserve"> y dará por concluido el presente caso una vez que el Estado haya dado cabal cumplimiento a lo</w:t>
      </w:r>
      <w:r w:rsidR="00A1173E" w:rsidRPr="00955CC2">
        <w:rPr>
          <w:rFonts w:ascii="Verdana" w:hAnsi="Verdana" w:cs="Times New Roman"/>
          <w:sz w:val="20"/>
          <w:szCs w:val="20"/>
        </w:rPr>
        <w:t xml:space="preserve"> </w:t>
      </w:r>
      <w:r w:rsidRPr="00955CC2">
        <w:rPr>
          <w:rFonts w:ascii="Verdana" w:hAnsi="Verdana" w:cs="Times New Roman"/>
          <w:sz w:val="20"/>
          <w:szCs w:val="20"/>
        </w:rPr>
        <w:t>dispuesto en la misma.</w:t>
      </w:r>
    </w:p>
    <w:p w:rsidR="008A23C9" w:rsidRPr="00955CC2" w:rsidRDefault="008A23C9" w:rsidP="008A23C9">
      <w:pPr>
        <w:autoSpaceDE w:val="0"/>
        <w:autoSpaceDN w:val="0"/>
        <w:adjustRightInd w:val="0"/>
        <w:ind w:right="-518"/>
        <w:jc w:val="both"/>
        <w:rPr>
          <w:rFonts w:ascii="Verdana" w:hAnsi="Verdana" w:cs="Times New Roman"/>
          <w:sz w:val="20"/>
          <w:szCs w:val="20"/>
        </w:rPr>
      </w:pPr>
    </w:p>
    <w:p w:rsidR="008A23C9" w:rsidRPr="00955CC2" w:rsidRDefault="008A23C9" w:rsidP="008A23C9">
      <w:pPr>
        <w:autoSpaceDE w:val="0"/>
        <w:autoSpaceDN w:val="0"/>
        <w:adjustRightInd w:val="0"/>
        <w:ind w:right="-518"/>
        <w:jc w:val="both"/>
        <w:rPr>
          <w:rFonts w:ascii="Verdana" w:hAnsi="Verdana" w:cs="Times New Roman"/>
          <w:sz w:val="20"/>
          <w:szCs w:val="20"/>
        </w:rPr>
      </w:pPr>
      <w:r w:rsidRPr="00955CC2">
        <w:rPr>
          <w:rFonts w:ascii="Verdana" w:hAnsi="Verdana" w:cs="Times New Roman"/>
          <w:sz w:val="20"/>
          <w:szCs w:val="20"/>
        </w:rPr>
        <w:t xml:space="preserve">El texto íntegro de la Sentencia puede consultarse en el siguiente enlace: </w:t>
      </w:r>
    </w:p>
    <w:p w:rsidR="008A23C9" w:rsidRPr="00955CC2" w:rsidRDefault="00A64E46" w:rsidP="008A23C9">
      <w:pPr>
        <w:autoSpaceDE w:val="0"/>
        <w:autoSpaceDN w:val="0"/>
        <w:adjustRightInd w:val="0"/>
        <w:ind w:right="-518"/>
        <w:jc w:val="both"/>
        <w:rPr>
          <w:rFonts w:ascii="Verdana" w:hAnsi="Verdana" w:cs="Times New Roman"/>
          <w:sz w:val="20"/>
          <w:szCs w:val="20"/>
        </w:rPr>
      </w:pPr>
      <w:hyperlink r:id="rId11" w:history="1">
        <w:r w:rsidR="008A23C9" w:rsidRPr="00955CC2">
          <w:rPr>
            <w:rStyle w:val="Hyperlink"/>
            <w:rFonts w:ascii="Verdana" w:hAnsi="Verdana"/>
            <w:color w:val="auto"/>
            <w:sz w:val="20"/>
            <w:szCs w:val="20"/>
          </w:rPr>
          <w:t>http://www.corteidh.or.cr/docs/casos/articulos/seriec_260_esp.pdf</w:t>
        </w:r>
      </w:hyperlink>
      <w:r w:rsidR="008A23C9" w:rsidRPr="00955CC2">
        <w:rPr>
          <w:rFonts w:ascii="Verdana" w:hAnsi="Verdana"/>
          <w:sz w:val="20"/>
          <w:szCs w:val="20"/>
        </w:rPr>
        <w:t>.</w:t>
      </w:r>
    </w:p>
    <w:sectPr w:rsidR="008A23C9" w:rsidRPr="00955CC2" w:rsidSect="008A1049">
      <w:pgSz w:w="12240" w:h="15840"/>
      <w:pgMar w:top="1417" w:right="1440"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34C" w:rsidRDefault="00A8234C" w:rsidP="00575D50">
      <w:r>
        <w:separator/>
      </w:r>
    </w:p>
  </w:endnote>
  <w:endnote w:type="continuationSeparator" w:id="0">
    <w:p w:rsidR="00A8234C" w:rsidRDefault="00A8234C" w:rsidP="00575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G Times">
    <w:altName w:val="Times New Roman"/>
    <w:charset w:val="00"/>
    <w:family w:val="roman"/>
    <w:pitch w:val="variable"/>
    <w:sig w:usb0="00000003" w:usb1="00000000" w:usb2="00000000" w:usb3="00000000" w:csb0="00000001" w:csb1="00000000"/>
  </w:font>
  <w:font w:name="Tahoma">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34C" w:rsidRDefault="00A8234C" w:rsidP="00575D50">
      <w:r>
        <w:separator/>
      </w:r>
    </w:p>
  </w:footnote>
  <w:footnote w:type="continuationSeparator" w:id="0">
    <w:p w:rsidR="00A8234C" w:rsidRDefault="00A8234C" w:rsidP="00575D50">
      <w:r>
        <w:continuationSeparator/>
      </w:r>
    </w:p>
  </w:footnote>
  <w:footnote w:id="1">
    <w:p w:rsidR="00450AF7" w:rsidRPr="00FF7BFE" w:rsidRDefault="00450AF7">
      <w:pPr>
        <w:pStyle w:val="FootnoteText"/>
        <w:rPr>
          <w:lang w:val="es-GT"/>
        </w:rPr>
      </w:pPr>
      <w:r>
        <w:rPr>
          <w:rStyle w:val="FootnoteReference"/>
        </w:rPr>
        <w:t>*</w:t>
      </w:r>
      <w:r>
        <w:t xml:space="preserve"> </w:t>
      </w:r>
      <w:r w:rsidRPr="005B2673">
        <w:rPr>
          <w:lang w:val="es-GT"/>
        </w:rPr>
        <w:tab/>
      </w:r>
      <w:r w:rsidRPr="00FF7BFE">
        <w:rPr>
          <w:sz w:val="16"/>
          <w:szCs w:val="16"/>
          <w:lang w:val="es-CR"/>
        </w:rPr>
        <w:t xml:space="preserve">De conformidad con el artículo 17 del Reglamento </w:t>
      </w:r>
      <w:r w:rsidRPr="00FF7BFE">
        <w:rPr>
          <w:sz w:val="16"/>
          <w:szCs w:val="16"/>
          <w:lang w:val="es-ES"/>
        </w:rPr>
        <w:t xml:space="preserve">de la Corte aprobado en su LXXXV Período Ordinario de Sesiones, celebrado del 16 al 28 de noviembre de 2009, en la deliberación y firma de la </w:t>
      </w:r>
      <w:r>
        <w:rPr>
          <w:sz w:val="16"/>
          <w:szCs w:val="16"/>
          <w:lang w:val="es-ES"/>
        </w:rPr>
        <w:t>Sentencia</w:t>
      </w:r>
      <w:r w:rsidRPr="00FF7BFE">
        <w:rPr>
          <w:sz w:val="16"/>
          <w:szCs w:val="16"/>
          <w:lang w:val="es-ES"/>
        </w:rPr>
        <w:t xml:space="preserve"> participaron los jueces Diego García-Sayán, Presidente, Manuel E. Ventura Robles, Vicepresidente, Margarette May Macaulay, Rhadys Abreu Blondet y Alberto Pérez Pérez. E</w:t>
      </w:r>
      <w:r w:rsidRPr="00FF7BFE">
        <w:rPr>
          <w:sz w:val="16"/>
          <w:szCs w:val="16"/>
          <w:lang w:val="es-CR"/>
        </w:rPr>
        <w:t xml:space="preserve">l Juez Leonardo A. Franco, de nacionalidad argentina, no participó en </w:t>
      </w:r>
      <w:r w:rsidRPr="00FF7BFE">
        <w:rPr>
          <w:sz w:val="16"/>
          <w:szCs w:val="16"/>
          <w:lang w:val="es-ES"/>
        </w:rPr>
        <w:t xml:space="preserve">el presente caso, </w:t>
      </w:r>
      <w:r w:rsidRPr="00FF7BFE">
        <w:rPr>
          <w:sz w:val="16"/>
          <w:szCs w:val="16"/>
          <w:lang w:val="es-CR"/>
        </w:rPr>
        <w:t xml:space="preserve">de conformidad con </w:t>
      </w:r>
      <w:r w:rsidRPr="00FF7BFE">
        <w:rPr>
          <w:sz w:val="16"/>
          <w:szCs w:val="16"/>
          <w:lang w:val="es-ES"/>
        </w:rPr>
        <w:t>el artículo 19.1 del Reglamento de la Corte</w:t>
      </w:r>
      <w:r w:rsidRPr="00FF7BFE">
        <w:rPr>
          <w:sz w:val="16"/>
          <w:szCs w:val="16"/>
          <w:lang w:val="es-CR"/>
        </w:rPr>
        <w:t xml:space="preserve">. Asimismo, </w:t>
      </w:r>
      <w:r w:rsidRPr="00FF7BFE">
        <w:rPr>
          <w:sz w:val="16"/>
          <w:szCs w:val="16"/>
          <w:lang w:val="es-ES"/>
        </w:rPr>
        <w:t xml:space="preserve">el Juez Eduardo Vio Grossi informó al Tribunal que, por motivos de fuerza mayor, no podía estar presente en la deliberación y firma de </w:t>
      </w:r>
      <w:r>
        <w:rPr>
          <w:sz w:val="16"/>
          <w:szCs w:val="16"/>
          <w:lang w:val="es-ES"/>
        </w:rPr>
        <w:t>la Sentencia. El Secretario del Tribunal es Pablo Saavedra Alessandri y la Secretaria Adjunta es Emilia Segares Rodríguez.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5624"/>
    <w:multiLevelType w:val="hybridMultilevel"/>
    <w:tmpl w:val="0156B1AC"/>
    <w:lvl w:ilvl="0" w:tplc="925A1472">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D08F0"/>
    <w:multiLevelType w:val="hybridMultilevel"/>
    <w:tmpl w:val="8F68139C"/>
    <w:lvl w:ilvl="0" w:tplc="B748D242">
      <w:start w:val="1"/>
      <w:numFmt w:val="decimal"/>
      <w:lvlText w:val="%1."/>
      <w:lvlJc w:val="left"/>
      <w:pPr>
        <w:ind w:left="360" w:hanging="360"/>
      </w:pPr>
      <w:rPr>
        <w:rFonts w:ascii="Verdana" w:hAnsi="Verdana" w:hint="default"/>
        <w:b w:val="0"/>
        <w:sz w:val="20"/>
        <w:szCs w:val="20"/>
        <w:lang w:val="es-ES"/>
      </w:rPr>
    </w:lvl>
    <w:lvl w:ilvl="1" w:tplc="CD862E20">
      <w:start w:val="1"/>
      <w:numFmt w:val="lowerLetter"/>
      <w:lvlText w:val="%2)"/>
      <w:lvlJc w:val="left"/>
      <w:pPr>
        <w:ind w:left="1440" w:hanging="360"/>
      </w:pPr>
      <w:rPr>
        <w:rFonts w:hint="default"/>
        <w:b w:val="0"/>
        <w: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E629B"/>
    <w:multiLevelType w:val="hybridMultilevel"/>
    <w:tmpl w:val="D76CFD8E"/>
    <w:lvl w:ilvl="0" w:tplc="DAC8E8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58F4F88"/>
    <w:multiLevelType w:val="hybridMultilevel"/>
    <w:tmpl w:val="E02ED4E2"/>
    <w:lvl w:ilvl="0" w:tplc="9FC6F69A">
      <w:start w:val="1"/>
      <w:numFmt w:val="lowerRoman"/>
      <w:lvlText w:val="%1."/>
      <w:lvlJc w:val="left"/>
      <w:pPr>
        <w:ind w:left="1080" w:hanging="72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75D0A44"/>
    <w:multiLevelType w:val="hybridMultilevel"/>
    <w:tmpl w:val="2294D18E"/>
    <w:lvl w:ilvl="0" w:tplc="0C0A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5">
    <w:nsid w:val="17BF3EF1"/>
    <w:multiLevelType w:val="hybridMultilevel"/>
    <w:tmpl w:val="9C04D45A"/>
    <w:lvl w:ilvl="0" w:tplc="3238EE86">
      <w:start w:val="1"/>
      <w:numFmt w:val="lowerRoman"/>
      <w:lvlText w:val="%1."/>
      <w:lvlJc w:val="left"/>
      <w:pPr>
        <w:ind w:left="1800" w:hanging="720"/>
      </w:pPr>
      <w:rPr>
        <w:rFonts w:cstheme="minorBidi" w:hint="default"/>
        <w:i w:val="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6">
    <w:nsid w:val="1E8B63B0"/>
    <w:multiLevelType w:val="hybridMultilevel"/>
    <w:tmpl w:val="7FEE390E"/>
    <w:lvl w:ilvl="0" w:tplc="D0366746">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AB7DE5"/>
    <w:multiLevelType w:val="hybridMultilevel"/>
    <w:tmpl w:val="11E25C2C"/>
    <w:lvl w:ilvl="0" w:tplc="2DA45908">
      <w:start w:val="1"/>
      <w:numFmt w:val="lowerRoman"/>
      <w:lvlText w:val="%1."/>
      <w:lvlJc w:val="left"/>
      <w:pPr>
        <w:ind w:left="1080" w:hanging="72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nsid w:val="315F5569"/>
    <w:multiLevelType w:val="hybridMultilevel"/>
    <w:tmpl w:val="397CCF9C"/>
    <w:lvl w:ilvl="0" w:tplc="AA1A24E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31984BD3"/>
    <w:multiLevelType w:val="hybridMultilevel"/>
    <w:tmpl w:val="DE6A16D4"/>
    <w:lvl w:ilvl="0" w:tplc="37D20504">
      <w:start w:val="1"/>
      <w:numFmt w:val="decimal"/>
      <w:pStyle w:val="NormalNumbered"/>
      <w:lvlText w:val="%1."/>
      <w:lvlJc w:val="left"/>
      <w:pPr>
        <w:ind w:left="720" w:hanging="360"/>
      </w:pPr>
      <w:rPr>
        <w:rFonts w:ascii="Verdana" w:hAnsi="Verdana" w:cs="Times New Roman" w:hint="default"/>
        <w:b w:val="0"/>
        <w:i w:val="0"/>
        <w:color w:val="auto"/>
        <w:sz w:val="20"/>
        <w:szCs w:val="20"/>
      </w:rPr>
    </w:lvl>
    <w:lvl w:ilvl="1" w:tplc="0C0A0003" w:tentative="1">
      <w:start w:val="1"/>
      <w:numFmt w:val="lowerLetter"/>
      <w:lvlText w:val="%2."/>
      <w:lvlJc w:val="left"/>
      <w:pPr>
        <w:ind w:left="1440" w:hanging="360"/>
      </w:pPr>
      <w:rPr>
        <w:rFonts w:cs="Times New Roman"/>
      </w:rPr>
    </w:lvl>
    <w:lvl w:ilvl="2" w:tplc="0C0A0005" w:tentative="1">
      <w:start w:val="1"/>
      <w:numFmt w:val="lowerRoman"/>
      <w:lvlText w:val="%3."/>
      <w:lvlJc w:val="right"/>
      <w:pPr>
        <w:ind w:left="2160" w:hanging="180"/>
      </w:pPr>
      <w:rPr>
        <w:rFonts w:cs="Times New Roman"/>
      </w:rPr>
    </w:lvl>
    <w:lvl w:ilvl="3" w:tplc="0C0A0001" w:tentative="1">
      <w:start w:val="1"/>
      <w:numFmt w:val="decimal"/>
      <w:lvlText w:val="%4."/>
      <w:lvlJc w:val="left"/>
      <w:pPr>
        <w:ind w:left="2880" w:hanging="360"/>
      </w:pPr>
      <w:rPr>
        <w:rFonts w:cs="Times New Roman"/>
      </w:rPr>
    </w:lvl>
    <w:lvl w:ilvl="4" w:tplc="0C0A0003" w:tentative="1">
      <w:start w:val="1"/>
      <w:numFmt w:val="lowerLetter"/>
      <w:lvlText w:val="%5."/>
      <w:lvlJc w:val="left"/>
      <w:pPr>
        <w:ind w:left="3600" w:hanging="360"/>
      </w:pPr>
      <w:rPr>
        <w:rFonts w:cs="Times New Roman"/>
      </w:rPr>
    </w:lvl>
    <w:lvl w:ilvl="5" w:tplc="0C0A0005" w:tentative="1">
      <w:start w:val="1"/>
      <w:numFmt w:val="lowerRoman"/>
      <w:lvlText w:val="%6."/>
      <w:lvlJc w:val="right"/>
      <w:pPr>
        <w:ind w:left="4320" w:hanging="180"/>
      </w:pPr>
      <w:rPr>
        <w:rFonts w:cs="Times New Roman"/>
      </w:rPr>
    </w:lvl>
    <w:lvl w:ilvl="6" w:tplc="0C0A0001" w:tentative="1">
      <w:start w:val="1"/>
      <w:numFmt w:val="decimal"/>
      <w:lvlText w:val="%7."/>
      <w:lvlJc w:val="left"/>
      <w:pPr>
        <w:ind w:left="5040" w:hanging="360"/>
      </w:pPr>
      <w:rPr>
        <w:rFonts w:cs="Times New Roman"/>
      </w:rPr>
    </w:lvl>
    <w:lvl w:ilvl="7" w:tplc="0C0A0003" w:tentative="1">
      <w:start w:val="1"/>
      <w:numFmt w:val="lowerLetter"/>
      <w:lvlText w:val="%8."/>
      <w:lvlJc w:val="left"/>
      <w:pPr>
        <w:ind w:left="5760" w:hanging="360"/>
      </w:pPr>
      <w:rPr>
        <w:rFonts w:cs="Times New Roman"/>
      </w:rPr>
    </w:lvl>
    <w:lvl w:ilvl="8" w:tplc="0C0A0005" w:tentative="1">
      <w:start w:val="1"/>
      <w:numFmt w:val="lowerRoman"/>
      <w:lvlText w:val="%9."/>
      <w:lvlJc w:val="right"/>
      <w:pPr>
        <w:ind w:left="6480" w:hanging="180"/>
      </w:pPr>
      <w:rPr>
        <w:rFonts w:cs="Times New Roman"/>
      </w:rPr>
    </w:lvl>
  </w:abstractNum>
  <w:abstractNum w:abstractNumId="10">
    <w:nsid w:val="345A107D"/>
    <w:multiLevelType w:val="hybridMultilevel"/>
    <w:tmpl w:val="25D4A78C"/>
    <w:lvl w:ilvl="0" w:tplc="6C60198A">
      <w:start w:val="332"/>
      <w:numFmt w:val="decimal"/>
      <w:lvlText w:val="%1."/>
      <w:lvlJc w:val="left"/>
      <w:pPr>
        <w:ind w:left="1875" w:hanging="43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59B323C"/>
    <w:multiLevelType w:val="hybridMultilevel"/>
    <w:tmpl w:val="413E3DD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6076F96"/>
    <w:multiLevelType w:val="hybridMultilevel"/>
    <w:tmpl w:val="D25CB954"/>
    <w:lvl w:ilvl="0" w:tplc="04469EE4">
      <w:start w:val="1"/>
      <w:numFmt w:val="decimal"/>
      <w:lvlText w:val="%1)"/>
      <w:lvlJc w:val="left"/>
      <w:pPr>
        <w:tabs>
          <w:tab w:val="num" w:pos="1080"/>
        </w:tabs>
        <w:ind w:left="1080" w:hanging="360"/>
      </w:pPr>
      <w:rPr>
        <w:rFonts w:cs="Times New Roman" w:hint="default"/>
      </w:rPr>
    </w:lvl>
    <w:lvl w:ilvl="1" w:tplc="DC1A944C">
      <w:start w:val="2"/>
      <w:numFmt w:val="decimal"/>
      <w:lvlText w:val="%2."/>
      <w:lvlJc w:val="left"/>
      <w:pPr>
        <w:tabs>
          <w:tab w:val="num" w:pos="1152"/>
        </w:tabs>
        <w:ind w:left="360" w:firstLine="0"/>
      </w:pPr>
      <w:rPr>
        <w:rFonts w:ascii="Verdana" w:hAnsi="Verdana" w:hint="default"/>
        <w:b w:val="0"/>
        <w:sz w:val="20"/>
        <w:szCs w:val="20"/>
      </w:rPr>
    </w:lvl>
    <w:lvl w:ilvl="2" w:tplc="001B0409">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nsid w:val="39301AD5"/>
    <w:multiLevelType w:val="hybridMultilevel"/>
    <w:tmpl w:val="C4B4AED2"/>
    <w:lvl w:ilvl="0" w:tplc="942E2E68">
      <w:start w:val="1"/>
      <w:numFmt w:val="decimal"/>
      <w:lvlText w:val="%1."/>
      <w:lvlJc w:val="left"/>
      <w:pPr>
        <w:ind w:left="0" w:firstLine="0"/>
      </w:pPr>
      <w:rPr>
        <w:rFonts w:ascii="Verdana" w:hAnsi="Verdana" w:hint="default"/>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A797D42"/>
    <w:multiLevelType w:val="hybridMultilevel"/>
    <w:tmpl w:val="78E20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D662C4F"/>
    <w:multiLevelType w:val="multilevel"/>
    <w:tmpl w:val="61DC9CF8"/>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nsid w:val="3EE93ABD"/>
    <w:multiLevelType w:val="hybridMultilevel"/>
    <w:tmpl w:val="2BFA7E44"/>
    <w:lvl w:ilvl="0" w:tplc="3920E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9B713D"/>
    <w:multiLevelType w:val="hybridMultilevel"/>
    <w:tmpl w:val="972E324C"/>
    <w:lvl w:ilvl="0" w:tplc="0A024070">
      <w:start w:val="1"/>
      <w:numFmt w:val="decimal"/>
      <w:lvlText w:val="%1."/>
      <w:lvlJc w:val="left"/>
      <w:pPr>
        <w:ind w:left="720" w:hanging="720"/>
      </w:pPr>
      <w:rPr>
        <w:rFonts w:ascii="Verdana" w:hAnsi="Verdana" w:cs="Times New Roman" w:hint="default"/>
        <w:b w:val="0"/>
        <w:i w:val="0"/>
        <w:strike w:val="0"/>
        <w:color w:val="auto"/>
        <w:sz w:val="20"/>
        <w:szCs w:val="20"/>
      </w:rPr>
    </w:lvl>
    <w:lvl w:ilvl="1" w:tplc="F692FFE0">
      <w:start w:val="1"/>
      <w:numFmt w:val="lowerLetter"/>
      <w:lvlText w:val="%2."/>
      <w:lvlJc w:val="left"/>
      <w:pPr>
        <w:ind w:left="108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0764322"/>
    <w:multiLevelType w:val="hybridMultilevel"/>
    <w:tmpl w:val="2496E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3292E1F"/>
    <w:multiLevelType w:val="hybridMultilevel"/>
    <w:tmpl w:val="841A7926"/>
    <w:lvl w:ilvl="0" w:tplc="484AB2D0">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nsid w:val="47DB6DA5"/>
    <w:multiLevelType w:val="hybridMultilevel"/>
    <w:tmpl w:val="50622CAA"/>
    <w:lvl w:ilvl="0" w:tplc="DB04B5FE">
      <w:start w:val="2"/>
      <w:numFmt w:val="decimal"/>
      <w:pStyle w:val="PrrafodeSentencia"/>
      <w:lvlText w:val="%1."/>
      <w:lvlJc w:val="left"/>
      <w:pPr>
        <w:ind w:left="36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E44425"/>
    <w:multiLevelType w:val="hybridMultilevel"/>
    <w:tmpl w:val="60AC380C"/>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nsid w:val="48C27673"/>
    <w:multiLevelType w:val="hybridMultilevel"/>
    <w:tmpl w:val="6C185D0C"/>
    <w:lvl w:ilvl="0" w:tplc="944EE6D0">
      <w:start w:val="9"/>
      <w:numFmt w:val="decimal"/>
      <w:lvlText w:val="%1."/>
      <w:lvlJc w:val="left"/>
      <w:pPr>
        <w:ind w:left="750" w:hanging="360"/>
      </w:pPr>
      <w:rPr>
        <w:rFonts w:hint="default"/>
      </w:rPr>
    </w:lvl>
    <w:lvl w:ilvl="1" w:tplc="080A0019" w:tentative="1">
      <w:start w:val="1"/>
      <w:numFmt w:val="lowerLetter"/>
      <w:lvlText w:val="%2."/>
      <w:lvlJc w:val="left"/>
      <w:pPr>
        <w:ind w:left="1470" w:hanging="360"/>
      </w:pPr>
    </w:lvl>
    <w:lvl w:ilvl="2" w:tplc="080A001B" w:tentative="1">
      <w:start w:val="1"/>
      <w:numFmt w:val="lowerRoman"/>
      <w:lvlText w:val="%3."/>
      <w:lvlJc w:val="right"/>
      <w:pPr>
        <w:ind w:left="2190" w:hanging="180"/>
      </w:pPr>
    </w:lvl>
    <w:lvl w:ilvl="3" w:tplc="080A000F" w:tentative="1">
      <w:start w:val="1"/>
      <w:numFmt w:val="decimal"/>
      <w:lvlText w:val="%4."/>
      <w:lvlJc w:val="left"/>
      <w:pPr>
        <w:ind w:left="2910" w:hanging="360"/>
      </w:pPr>
    </w:lvl>
    <w:lvl w:ilvl="4" w:tplc="080A0019" w:tentative="1">
      <w:start w:val="1"/>
      <w:numFmt w:val="lowerLetter"/>
      <w:lvlText w:val="%5."/>
      <w:lvlJc w:val="left"/>
      <w:pPr>
        <w:ind w:left="3630" w:hanging="360"/>
      </w:pPr>
    </w:lvl>
    <w:lvl w:ilvl="5" w:tplc="080A001B" w:tentative="1">
      <w:start w:val="1"/>
      <w:numFmt w:val="lowerRoman"/>
      <w:lvlText w:val="%6."/>
      <w:lvlJc w:val="right"/>
      <w:pPr>
        <w:ind w:left="4350" w:hanging="180"/>
      </w:pPr>
    </w:lvl>
    <w:lvl w:ilvl="6" w:tplc="080A000F" w:tentative="1">
      <w:start w:val="1"/>
      <w:numFmt w:val="decimal"/>
      <w:lvlText w:val="%7."/>
      <w:lvlJc w:val="left"/>
      <w:pPr>
        <w:ind w:left="5070" w:hanging="360"/>
      </w:pPr>
    </w:lvl>
    <w:lvl w:ilvl="7" w:tplc="080A0019" w:tentative="1">
      <w:start w:val="1"/>
      <w:numFmt w:val="lowerLetter"/>
      <w:lvlText w:val="%8."/>
      <w:lvlJc w:val="left"/>
      <w:pPr>
        <w:ind w:left="5790" w:hanging="360"/>
      </w:pPr>
    </w:lvl>
    <w:lvl w:ilvl="8" w:tplc="080A001B" w:tentative="1">
      <w:start w:val="1"/>
      <w:numFmt w:val="lowerRoman"/>
      <w:lvlText w:val="%9."/>
      <w:lvlJc w:val="right"/>
      <w:pPr>
        <w:ind w:left="6510" w:hanging="180"/>
      </w:pPr>
    </w:lvl>
  </w:abstractNum>
  <w:abstractNum w:abstractNumId="23">
    <w:nsid w:val="54DB2F8B"/>
    <w:multiLevelType w:val="hybridMultilevel"/>
    <w:tmpl w:val="81C840AA"/>
    <w:lvl w:ilvl="0" w:tplc="546C1CC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nsid w:val="5819782D"/>
    <w:multiLevelType w:val="hybridMultilevel"/>
    <w:tmpl w:val="EAD23B52"/>
    <w:lvl w:ilvl="0" w:tplc="C4F44876">
      <w:start w:val="1"/>
      <w:numFmt w:val="decimal"/>
      <w:pStyle w:val="EndnoteText"/>
      <w:lvlText w:val="%1."/>
      <w:lvlJc w:val="left"/>
      <w:pPr>
        <w:ind w:left="1350" w:hanging="720"/>
      </w:pPr>
      <w:rPr>
        <w:rFonts w:ascii="Verdana" w:hAnsi="Verdana" w:cs="Times New Roman" w:hint="default"/>
        <w:b w:val="0"/>
        <w:i w:val="0"/>
        <w:strike w:val="0"/>
        <w:color w:val="auto"/>
        <w:sz w:val="20"/>
        <w:szCs w:val="2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nsid w:val="58ED5596"/>
    <w:multiLevelType w:val="hybridMultilevel"/>
    <w:tmpl w:val="CA8E410E"/>
    <w:lvl w:ilvl="0" w:tplc="C6E84C48">
      <w:start w:val="3"/>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BE47512"/>
    <w:multiLevelType w:val="hybridMultilevel"/>
    <w:tmpl w:val="4FBAF8F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nsid w:val="5BEB10F2"/>
    <w:multiLevelType w:val="hybridMultilevel"/>
    <w:tmpl w:val="1ECCD784"/>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
    <w:nsid w:val="5C4A58A0"/>
    <w:multiLevelType w:val="hybridMultilevel"/>
    <w:tmpl w:val="2BFA7E44"/>
    <w:lvl w:ilvl="0" w:tplc="3920E8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E0943E2"/>
    <w:multiLevelType w:val="hybridMultilevel"/>
    <w:tmpl w:val="9C04D45A"/>
    <w:lvl w:ilvl="0" w:tplc="3238EE86">
      <w:start w:val="1"/>
      <w:numFmt w:val="lowerRoman"/>
      <w:lvlText w:val="%1."/>
      <w:lvlJc w:val="left"/>
      <w:pPr>
        <w:ind w:left="1800" w:hanging="720"/>
      </w:pPr>
      <w:rPr>
        <w:rFonts w:cstheme="minorBidi" w:hint="default"/>
        <w:i w:val="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30">
    <w:nsid w:val="61C33186"/>
    <w:multiLevelType w:val="hybridMultilevel"/>
    <w:tmpl w:val="11E25C2C"/>
    <w:lvl w:ilvl="0" w:tplc="2DA45908">
      <w:start w:val="1"/>
      <w:numFmt w:val="lowerRoman"/>
      <w:lvlText w:val="%1."/>
      <w:lvlJc w:val="left"/>
      <w:pPr>
        <w:ind w:left="1080" w:hanging="72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1">
    <w:nsid w:val="62551742"/>
    <w:multiLevelType w:val="hybridMultilevel"/>
    <w:tmpl w:val="96DCF2BC"/>
    <w:lvl w:ilvl="0" w:tplc="7B2E21D0">
      <w:start w:val="1"/>
      <w:numFmt w:val="decimal"/>
      <w:pStyle w:val="ListNumb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2">
    <w:nsid w:val="692614C2"/>
    <w:multiLevelType w:val="hybridMultilevel"/>
    <w:tmpl w:val="F932B6EC"/>
    <w:lvl w:ilvl="0" w:tplc="B37AF7BC">
      <w:start w:val="1"/>
      <w:numFmt w:val="decimal"/>
      <w:lvlText w:val="%1."/>
      <w:lvlJc w:val="left"/>
      <w:pPr>
        <w:ind w:left="0" w:firstLine="0"/>
      </w:pPr>
      <w:rPr>
        <w:rFonts w:ascii="Verdana" w:hAnsi="Verdana" w:hint="default"/>
        <w:b w:val="0"/>
        <w:i w:val="0"/>
        <w:sz w:val="20"/>
        <w:szCs w:val="20"/>
      </w:rPr>
    </w:lvl>
    <w:lvl w:ilvl="1" w:tplc="1592098C">
      <w:start w:val="1"/>
      <w:numFmt w:val="lowerLetter"/>
      <w:lvlText w:val="%2)"/>
      <w:lvlJc w:val="left"/>
      <w:pPr>
        <w:ind w:left="1298" w:hanging="360"/>
      </w:pPr>
      <w:rPr>
        <w:rFonts w:hint="default"/>
        <w:i/>
      </w:rPr>
    </w:lvl>
    <w:lvl w:ilvl="2" w:tplc="DC28AE58">
      <w:start w:val="1"/>
      <w:numFmt w:val="lowerRoman"/>
      <w:lvlText w:val="%3."/>
      <w:lvlJc w:val="right"/>
      <w:pPr>
        <w:ind w:left="2018" w:hanging="180"/>
      </w:pPr>
      <w:rPr>
        <w:rFonts w:hint="default"/>
        <w:b w:val="0"/>
        <w:i/>
      </w:rPr>
    </w:lvl>
    <w:lvl w:ilvl="3" w:tplc="0C0A0001">
      <w:start w:val="1"/>
      <w:numFmt w:val="bullet"/>
      <w:lvlText w:val=""/>
      <w:lvlJc w:val="left"/>
      <w:pPr>
        <w:ind w:left="3443" w:hanging="1065"/>
      </w:pPr>
      <w:rPr>
        <w:rFonts w:ascii="Symbol" w:hAnsi="Symbol" w:hint="default"/>
      </w:r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33">
    <w:nsid w:val="6B9C056E"/>
    <w:multiLevelType w:val="hybridMultilevel"/>
    <w:tmpl w:val="E8AA7EA8"/>
    <w:lvl w:ilvl="0" w:tplc="051A05E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4">
    <w:nsid w:val="6E5506C4"/>
    <w:multiLevelType w:val="hybridMultilevel"/>
    <w:tmpl w:val="8688A88E"/>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nsid w:val="6E81297E"/>
    <w:multiLevelType w:val="hybridMultilevel"/>
    <w:tmpl w:val="85B6FB8E"/>
    <w:lvl w:ilvl="0" w:tplc="35405E8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230AC2"/>
    <w:multiLevelType w:val="hybridMultilevel"/>
    <w:tmpl w:val="BC6E3B9E"/>
    <w:lvl w:ilvl="0" w:tplc="AE8E043C">
      <w:start w:val="1"/>
      <w:numFmt w:val="lowerRoman"/>
      <w:lvlText w:val="%1."/>
      <w:lvlJc w:val="left"/>
      <w:pPr>
        <w:ind w:left="1080" w:hanging="720"/>
      </w:pPr>
      <w:rPr>
        <w:rFonts w:hint="default"/>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7">
    <w:nsid w:val="719D5837"/>
    <w:multiLevelType w:val="hybridMultilevel"/>
    <w:tmpl w:val="18E44D80"/>
    <w:lvl w:ilvl="0" w:tplc="EC24DAAE">
      <w:start w:val="304"/>
      <w:numFmt w:val="decimal"/>
      <w:lvlText w:val="%1."/>
      <w:lvlJc w:val="left"/>
      <w:pPr>
        <w:ind w:left="0" w:firstLine="0"/>
      </w:pPr>
      <w:rPr>
        <w:rFonts w:ascii="Verdana" w:hAnsi="Verdana"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03F69"/>
    <w:multiLevelType w:val="hybridMultilevel"/>
    <w:tmpl w:val="1852626C"/>
    <w:lvl w:ilvl="0" w:tplc="47E0C54C">
      <w:start w:val="301"/>
      <w:numFmt w:val="decimal"/>
      <w:lvlText w:val="%1."/>
      <w:lvlJc w:val="left"/>
      <w:pPr>
        <w:ind w:left="720" w:hanging="360"/>
      </w:pPr>
      <w:rPr>
        <w:rFonts w:hint="default"/>
        <w:b w:val="0"/>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6753A80"/>
    <w:multiLevelType w:val="hybridMultilevel"/>
    <w:tmpl w:val="AD5E638E"/>
    <w:lvl w:ilvl="0" w:tplc="B37AF7BC">
      <w:start w:val="1"/>
      <w:numFmt w:val="decimal"/>
      <w:lvlText w:val="%1."/>
      <w:lvlJc w:val="left"/>
      <w:pPr>
        <w:ind w:left="0" w:firstLine="0"/>
      </w:pPr>
      <w:rPr>
        <w:rFonts w:ascii="Verdana" w:hAnsi="Verdana" w:hint="default"/>
        <w:b w:val="0"/>
        <w:i w:val="0"/>
        <w:sz w:val="20"/>
        <w:szCs w:val="20"/>
      </w:rPr>
    </w:lvl>
    <w:lvl w:ilvl="1" w:tplc="080A0019">
      <w:start w:val="1"/>
      <w:numFmt w:val="lowerLetter"/>
      <w:lvlText w:val="%2."/>
      <w:lvlJc w:val="left"/>
      <w:pPr>
        <w:ind w:left="1298" w:hanging="360"/>
      </w:pPr>
      <w:rPr>
        <w:rFonts w:hint="default"/>
      </w:rPr>
    </w:lvl>
    <w:lvl w:ilvl="2" w:tplc="080A001B">
      <w:start w:val="1"/>
      <w:numFmt w:val="lowerRoman"/>
      <w:lvlText w:val="%3."/>
      <w:lvlJc w:val="right"/>
      <w:pPr>
        <w:ind w:left="2018" w:hanging="180"/>
      </w:pPr>
    </w:lvl>
    <w:lvl w:ilvl="3" w:tplc="080A000F" w:tentative="1">
      <w:start w:val="1"/>
      <w:numFmt w:val="decimal"/>
      <w:lvlText w:val="%4."/>
      <w:lvlJc w:val="left"/>
      <w:pPr>
        <w:ind w:left="2738" w:hanging="360"/>
      </w:pPr>
    </w:lvl>
    <w:lvl w:ilvl="4" w:tplc="080A0019" w:tentative="1">
      <w:start w:val="1"/>
      <w:numFmt w:val="lowerLetter"/>
      <w:lvlText w:val="%5."/>
      <w:lvlJc w:val="left"/>
      <w:pPr>
        <w:ind w:left="3458" w:hanging="360"/>
      </w:pPr>
    </w:lvl>
    <w:lvl w:ilvl="5" w:tplc="080A001B" w:tentative="1">
      <w:start w:val="1"/>
      <w:numFmt w:val="lowerRoman"/>
      <w:lvlText w:val="%6."/>
      <w:lvlJc w:val="right"/>
      <w:pPr>
        <w:ind w:left="4178" w:hanging="180"/>
      </w:pPr>
    </w:lvl>
    <w:lvl w:ilvl="6" w:tplc="080A000F" w:tentative="1">
      <w:start w:val="1"/>
      <w:numFmt w:val="decimal"/>
      <w:lvlText w:val="%7."/>
      <w:lvlJc w:val="left"/>
      <w:pPr>
        <w:ind w:left="4898" w:hanging="360"/>
      </w:pPr>
    </w:lvl>
    <w:lvl w:ilvl="7" w:tplc="080A0019" w:tentative="1">
      <w:start w:val="1"/>
      <w:numFmt w:val="lowerLetter"/>
      <w:lvlText w:val="%8."/>
      <w:lvlJc w:val="left"/>
      <w:pPr>
        <w:ind w:left="5618" w:hanging="360"/>
      </w:pPr>
    </w:lvl>
    <w:lvl w:ilvl="8" w:tplc="080A001B" w:tentative="1">
      <w:start w:val="1"/>
      <w:numFmt w:val="lowerRoman"/>
      <w:lvlText w:val="%9."/>
      <w:lvlJc w:val="right"/>
      <w:pPr>
        <w:ind w:left="6338" w:hanging="180"/>
      </w:pPr>
    </w:lvl>
  </w:abstractNum>
  <w:abstractNum w:abstractNumId="40">
    <w:nsid w:val="79103B0C"/>
    <w:multiLevelType w:val="hybridMultilevel"/>
    <w:tmpl w:val="C422CB64"/>
    <w:lvl w:ilvl="0" w:tplc="401038C8">
      <w:start w:val="148"/>
      <w:numFmt w:val="decimal"/>
      <w:lvlText w:val="%1."/>
      <w:lvlJc w:val="left"/>
      <w:pPr>
        <w:ind w:left="795" w:hanging="43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1">
    <w:nsid w:val="79921A7B"/>
    <w:multiLevelType w:val="hybridMultilevel"/>
    <w:tmpl w:val="9140D8DE"/>
    <w:lvl w:ilvl="0" w:tplc="140A0019">
      <w:start w:val="2"/>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2">
    <w:nsid w:val="7A64195C"/>
    <w:multiLevelType w:val="hybridMultilevel"/>
    <w:tmpl w:val="AC1E6654"/>
    <w:lvl w:ilvl="0" w:tplc="7654F89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3">
    <w:nsid w:val="7A98748E"/>
    <w:multiLevelType w:val="hybridMultilevel"/>
    <w:tmpl w:val="B59E0020"/>
    <w:lvl w:ilvl="0" w:tplc="4664CE14">
      <w:start w:val="1"/>
      <w:numFmt w:val="upperRoman"/>
      <w:lvlText w:val="%1."/>
      <w:lvlJc w:val="left"/>
      <w:pPr>
        <w:ind w:left="1080" w:hanging="720"/>
      </w:pPr>
      <w:rPr>
        <w:rFonts w:ascii="Verdana" w:hAnsi="Verdana"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nsid w:val="7A9919C8"/>
    <w:multiLevelType w:val="hybridMultilevel"/>
    <w:tmpl w:val="5C56CBA4"/>
    <w:lvl w:ilvl="0" w:tplc="081ED88E">
      <w:start w:val="1"/>
      <w:numFmt w:val="decimal"/>
      <w:lvlText w:val="%1."/>
      <w:lvlJc w:val="left"/>
      <w:pPr>
        <w:ind w:left="720" w:hanging="360"/>
      </w:pPr>
      <w:rPr>
        <w:rFonts w:eastAsia="Batang"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72206F"/>
    <w:multiLevelType w:val="hybridMultilevel"/>
    <w:tmpl w:val="A16C1E20"/>
    <w:lvl w:ilvl="0" w:tplc="140A0019">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abstractNumId w:val="39"/>
  </w:num>
  <w:num w:numId="2">
    <w:abstractNumId w:val="43"/>
  </w:num>
  <w:num w:numId="3">
    <w:abstractNumId w:val="45"/>
  </w:num>
  <w:num w:numId="4">
    <w:abstractNumId w:val="21"/>
  </w:num>
  <w:num w:numId="5">
    <w:abstractNumId w:val="27"/>
  </w:num>
  <w:num w:numId="6">
    <w:abstractNumId w:val="17"/>
  </w:num>
  <w:num w:numId="7">
    <w:abstractNumId w:val="24"/>
  </w:num>
  <w:num w:numId="8">
    <w:abstractNumId w:val="31"/>
  </w:num>
  <w:num w:numId="9">
    <w:abstractNumId w:val="9"/>
  </w:num>
  <w:num w:numId="10">
    <w:abstractNumId w:val="15"/>
    <w:lvlOverride w:ilvl="0">
      <w:lvl w:ilvl="0">
        <w:start w:val="1"/>
        <w:numFmt w:val="decimal"/>
        <w:lvlText w:val="%1."/>
        <w:lvlJc w:val="left"/>
        <w:rPr>
          <w:i w:val="0"/>
        </w:rPr>
      </w:lvl>
    </w:lvlOverride>
  </w:num>
  <w:num w:numId="11">
    <w:abstractNumId w:val="14"/>
  </w:num>
  <w:num w:numId="12">
    <w:abstractNumId w:val="18"/>
  </w:num>
  <w:num w:numId="13">
    <w:abstractNumId w:val="15"/>
  </w:num>
  <w:num w:numId="14">
    <w:abstractNumId w:val="1"/>
  </w:num>
  <w:num w:numId="15">
    <w:abstractNumId w:val="12"/>
  </w:num>
  <w:num w:numId="16">
    <w:abstractNumId w:val="20"/>
  </w:num>
  <w:num w:numId="17">
    <w:abstractNumId w:val="2"/>
  </w:num>
  <w:num w:numId="18">
    <w:abstractNumId w:val="35"/>
  </w:num>
  <w:num w:numId="19">
    <w:abstractNumId w:val="13"/>
  </w:num>
  <w:num w:numId="20">
    <w:abstractNumId w:val="22"/>
  </w:num>
  <w:num w:numId="21">
    <w:abstractNumId w:val="3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44"/>
  </w:num>
  <w:num w:numId="25">
    <w:abstractNumId w:val="28"/>
  </w:num>
  <w:num w:numId="26">
    <w:abstractNumId w:val="16"/>
  </w:num>
  <w:num w:numId="27">
    <w:abstractNumId w:val="4"/>
  </w:num>
  <w:num w:numId="28">
    <w:abstractNumId w:val="32"/>
  </w:num>
  <w:num w:numId="29">
    <w:abstractNumId w:val="40"/>
  </w:num>
  <w:num w:numId="30">
    <w:abstractNumId w:val="10"/>
  </w:num>
  <w:num w:numId="31">
    <w:abstractNumId w:val="6"/>
  </w:num>
  <w:num w:numId="32">
    <w:abstractNumId w:val="30"/>
  </w:num>
  <w:num w:numId="33">
    <w:abstractNumId w:val="41"/>
  </w:num>
  <w:num w:numId="34">
    <w:abstractNumId w:val="36"/>
  </w:num>
  <w:num w:numId="35">
    <w:abstractNumId w:val="29"/>
  </w:num>
  <w:num w:numId="36">
    <w:abstractNumId w:val="11"/>
  </w:num>
  <w:num w:numId="37">
    <w:abstractNumId w:val="8"/>
  </w:num>
  <w:num w:numId="38">
    <w:abstractNumId w:val="42"/>
  </w:num>
  <w:num w:numId="39">
    <w:abstractNumId w:val="3"/>
  </w:num>
  <w:num w:numId="40">
    <w:abstractNumId w:val="26"/>
  </w:num>
  <w:num w:numId="41">
    <w:abstractNumId w:val="33"/>
  </w:num>
  <w:num w:numId="42">
    <w:abstractNumId w:val="23"/>
  </w:num>
  <w:num w:numId="43">
    <w:abstractNumId w:val="19"/>
  </w:num>
  <w:num w:numId="44">
    <w:abstractNumId w:val="34"/>
  </w:num>
  <w:num w:numId="45">
    <w:abstractNumId w:val="7"/>
  </w:num>
  <w:num w:numId="46">
    <w:abstractNumId w:val="0"/>
  </w:num>
  <w:num w:numId="47">
    <w:abstractNumId w:val="5"/>
  </w:num>
  <w:num w:numId="48">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75D50"/>
    <w:rsid w:val="000043D6"/>
    <w:rsid w:val="0002341E"/>
    <w:rsid w:val="00044712"/>
    <w:rsid w:val="00046F38"/>
    <w:rsid w:val="00077A63"/>
    <w:rsid w:val="000907A7"/>
    <w:rsid w:val="000D14F1"/>
    <w:rsid w:val="000D5D5F"/>
    <w:rsid w:val="000E69F4"/>
    <w:rsid w:val="00111688"/>
    <w:rsid w:val="001133B3"/>
    <w:rsid w:val="00135701"/>
    <w:rsid w:val="00142047"/>
    <w:rsid w:val="00143601"/>
    <w:rsid w:val="001545B9"/>
    <w:rsid w:val="0017059D"/>
    <w:rsid w:val="00175F35"/>
    <w:rsid w:val="001821D8"/>
    <w:rsid w:val="00183E5E"/>
    <w:rsid w:val="001933EE"/>
    <w:rsid w:val="001A71F1"/>
    <w:rsid w:val="001D3B62"/>
    <w:rsid w:val="001D54DE"/>
    <w:rsid w:val="001E5ECB"/>
    <w:rsid w:val="001E61BA"/>
    <w:rsid w:val="001F22A8"/>
    <w:rsid w:val="001F2560"/>
    <w:rsid w:val="001F5098"/>
    <w:rsid w:val="002019C2"/>
    <w:rsid w:val="0021270C"/>
    <w:rsid w:val="002152BB"/>
    <w:rsid w:val="00222A07"/>
    <w:rsid w:val="002322C4"/>
    <w:rsid w:val="00253512"/>
    <w:rsid w:val="002665FF"/>
    <w:rsid w:val="00277675"/>
    <w:rsid w:val="00281A76"/>
    <w:rsid w:val="00285565"/>
    <w:rsid w:val="002A036C"/>
    <w:rsid w:val="002A5DAA"/>
    <w:rsid w:val="002A68C1"/>
    <w:rsid w:val="002B43F8"/>
    <w:rsid w:val="002F0F84"/>
    <w:rsid w:val="002F18FA"/>
    <w:rsid w:val="003018FC"/>
    <w:rsid w:val="00302A09"/>
    <w:rsid w:val="0030475D"/>
    <w:rsid w:val="00315669"/>
    <w:rsid w:val="003212E1"/>
    <w:rsid w:val="0032559C"/>
    <w:rsid w:val="00332B11"/>
    <w:rsid w:val="00351C74"/>
    <w:rsid w:val="0038588E"/>
    <w:rsid w:val="0039229D"/>
    <w:rsid w:val="00392642"/>
    <w:rsid w:val="00397D4A"/>
    <w:rsid w:val="003A5A6B"/>
    <w:rsid w:val="003B54E2"/>
    <w:rsid w:val="003C53D3"/>
    <w:rsid w:val="003C6F38"/>
    <w:rsid w:val="00420445"/>
    <w:rsid w:val="00430A28"/>
    <w:rsid w:val="00437192"/>
    <w:rsid w:val="00437B31"/>
    <w:rsid w:val="00450AF7"/>
    <w:rsid w:val="004541A4"/>
    <w:rsid w:val="00456AFB"/>
    <w:rsid w:val="004723EE"/>
    <w:rsid w:val="004726CB"/>
    <w:rsid w:val="00472ECD"/>
    <w:rsid w:val="004865D0"/>
    <w:rsid w:val="004A279D"/>
    <w:rsid w:val="004A3159"/>
    <w:rsid w:val="004B469A"/>
    <w:rsid w:val="004C0CB2"/>
    <w:rsid w:val="004C7638"/>
    <w:rsid w:val="004E52FD"/>
    <w:rsid w:val="004F571E"/>
    <w:rsid w:val="0050752B"/>
    <w:rsid w:val="00507966"/>
    <w:rsid w:val="00514346"/>
    <w:rsid w:val="005163A6"/>
    <w:rsid w:val="0052183F"/>
    <w:rsid w:val="00542F53"/>
    <w:rsid w:val="005464DB"/>
    <w:rsid w:val="00560C31"/>
    <w:rsid w:val="00566E47"/>
    <w:rsid w:val="00567A3C"/>
    <w:rsid w:val="00575D50"/>
    <w:rsid w:val="00594C56"/>
    <w:rsid w:val="00596680"/>
    <w:rsid w:val="00597267"/>
    <w:rsid w:val="005B161A"/>
    <w:rsid w:val="005B2673"/>
    <w:rsid w:val="005F2398"/>
    <w:rsid w:val="00616E10"/>
    <w:rsid w:val="00620FCB"/>
    <w:rsid w:val="0062254A"/>
    <w:rsid w:val="00627F20"/>
    <w:rsid w:val="00640058"/>
    <w:rsid w:val="00640326"/>
    <w:rsid w:val="00654759"/>
    <w:rsid w:val="00661673"/>
    <w:rsid w:val="00664E46"/>
    <w:rsid w:val="006660F5"/>
    <w:rsid w:val="0067623D"/>
    <w:rsid w:val="00680C39"/>
    <w:rsid w:val="00692624"/>
    <w:rsid w:val="00696C8D"/>
    <w:rsid w:val="006A391D"/>
    <w:rsid w:val="006C432E"/>
    <w:rsid w:val="006C54F8"/>
    <w:rsid w:val="006F4296"/>
    <w:rsid w:val="00711F8A"/>
    <w:rsid w:val="00725483"/>
    <w:rsid w:val="00736B0F"/>
    <w:rsid w:val="00740FCD"/>
    <w:rsid w:val="00746C5A"/>
    <w:rsid w:val="00751932"/>
    <w:rsid w:val="00762159"/>
    <w:rsid w:val="007629C1"/>
    <w:rsid w:val="007716A8"/>
    <w:rsid w:val="00776747"/>
    <w:rsid w:val="00777C4E"/>
    <w:rsid w:val="00777D9C"/>
    <w:rsid w:val="00782243"/>
    <w:rsid w:val="00786D44"/>
    <w:rsid w:val="007916AF"/>
    <w:rsid w:val="00791BA5"/>
    <w:rsid w:val="007B225D"/>
    <w:rsid w:val="007C471D"/>
    <w:rsid w:val="007C7049"/>
    <w:rsid w:val="007D6FA4"/>
    <w:rsid w:val="007E4F3D"/>
    <w:rsid w:val="007E6AF8"/>
    <w:rsid w:val="007F13DA"/>
    <w:rsid w:val="008042B5"/>
    <w:rsid w:val="00806AB1"/>
    <w:rsid w:val="00816246"/>
    <w:rsid w:val="008179B9"/>
    <w:rsid w:val="008203CB"/>
    <w:rsid w:val="0082207C"/>
    <w:rsid w:val="0083793D"/>
    <w:rsid w:val="00847D79"/>
    <w:rsid w:val="00861433"/>
    <w:rsid w:val="008623D7"/>
    <w:rsid w:val="00866570"/>
    <w:rsid w:val="00885665"/>
    <w:rsid w:val="00885E50"/>
    <w:rsid w:val="008A1049"/>
    <w:rsid w:val="008A23C9"/>
    <w:rsid w:val="008A31E1"/>
    <w:rsid w:val="008B2386"/>
    <w:rsid w:val="008B3D48"/>
    <w:rsid w:val="008B43B5"/>
    <w:rsid w:val="008D2A07"/>
    <w:rsid w:val="008E34BE"/>
    <w:rsid w:val="008E5066"/>
    <w:rsid w:val="008E6453"/>
    <w:rsid w:val="008E7503"/>
    <w:rsid w:val="008F521B"/>
    <w:rsid w:val="008F7481"/>
    <w:rsid w:val="008F7B19"/>
    <w:rsid w:val="00904570"/>
    <w:rsid w:val="00905405"/>
    <w:rsid w:val="00905C29"/>
    <w:rsid w:val="00925328"/>
    <w:rsid w:val="00926541"/>
    <w:rsid w:val="009315A5"/>
    <w:rsid w:val="00933B35"/>
    <w:rsid w:val="009364CB"/>
    <w:rsid w:val="009413A2"/>
    <w:rsid w:val="009445AA"/>
    <w:rsid w:val="009458CF"/>
    <w:rsid w:val="00955CC2"/>
    <w:rsid w:val="00957F93"/>
    <w:rsid w:val="0096221D"/>
    <w:rsid w:val="009730D6"/>
    <w:rsid w:val="00974B83"/>
    <w:rsid w:val="00986F97"/>
    <w:rsid w:val="00992E1E"/>
    <w:rsid w:val="00995A04"/>
    <w:rsid w:val="009B6623"/>
    <w:rsid w:val="009C1FE3"/>
    <w:rsid w:val="009C5F74"/>
    <w:rsid w:val="009E7FD9"/>
    <w:rsid w:val="009F0768"/>
    <w:rsid w:val="00A1173E"/>
    <w:rsid w:val="00A13DA8"/>
    <w:rsid w:val="00A306DB"/>
    <w:rsid w:val="00A40243"/>
    <w:rsid w:val="00A41BE6"/>
    <w:rsid w:val="00A471A6"/>
    <w:rsid w:val="00A55123"/>
    <w:rsid w:val="00A55D46"/>
    <w:rsid w:val="00A63F95"/>
    <w:rsid w:val="00A64747"/>
    <w:rsid w:val="00A64E46"/>
    <w:rsid w:val="00A7010A"/>
    <w:rsid w:val="00A72734"/>
    <w:rsid w:val="00A77B06"/>
    <w:rsid w:val="00A803E9"/>
    <w:rsid w:val="00A8234C"/>
    <w:rsid w:val="00A86962"/>
    <w:rsid w:val="00A918B9"/>
    <w:rsid w:val="00A91D3A"/>
    <w:rsid w:val="00A93453"/>
    <w:rsid w:val="00AC3C45"/>
    <w:rsid w:val="00AC5306"/>
    <w:rsid w:val="00AD3F3C"/>
    <w:rsid w:val="00AE1EB8"/>
    <w:rsid w:val="00AE7662"/>
    <w:rsid w:val="00AF69B8"/>
    <w:rsid w:val="00B10035"/>
    <w:rsid w:val="00B14EC6"/>
    <w:rsid w:val="00B20965"/>
    <w:rsid w:val="00B23F07"/>
    <w:rsid w:val="00B3087A"/>
    <w:rsid w:val="00B33360"/>
    <w:rsid w:val="00B3535D"/>
    <w:rsid w:val="00B4029B"/>
    <w:rsid w:val="00B475D0"/>
    <w:rsid w:val="00B64BB4"/>
    <w:rsid w:val="00B67942"/>
    <w:rsid w:val="00B7142D"/>
    <w:rsid w:val="00B7598E"/>
    <w:rsid w:val="00B86309"/>
    <w:rsid w:val="00B9238A"/>
    <w:rsid w:val="00BA7D23"/>
    <w:rsid w:val="00BC2F87"/>
    <w:rsid w:val="00BC6062"/>
    <w:rsid w:val="00BD3FC0"/>
    <w:rsid w:val="00BE3C93"/>
    <w:rsid w:val="00BE7171"/>
    <w:rsid w:val="00BE757E"/>
    <w:rsid w:val="00C00DCA"/>
    <w:rsid w:val="00C07BF0"/>
    <w:rsid w:val="00C1036E"/>
    <w:rsid w:val="00C11FF5"/>
    <w:rsid w:val="00C15434"/>
    <w:rsid w:val="00C22284"/>
    <w:rsid w:val="00C3467F"/>
    <w:rsid w:val="00C42465"/>
    <w:rsid w:val="00C514E3"/>
    <w:rsid w:val="00C51D67"/>
    <w:rsid w:val="00C66207"/>
    <w:rsid w:val="00C810E7"/>
    <w:rsid w:val="00C92AFF"/>
    <w:rsid w:val="00C953C5"/>
    <w:rsid w:val="00C97E52"/>
    <w:rsid w:val="00C97F74"/>
    <w:rsid w:val="00CA3C57"/>
    <w:rsid w:val="00CA72B1"/>
    <w:rsid w:val="00CB4678"/>
    <w:rsid w:val="00CC2F4B"/>
    <w:rsid w:val="00CD2C89"/>
    <w:rsid w:val="00CE76E7"/>
    <w:rsid w:val="00CF692B"/>
    <w:rsid w:val="00D063F5"/>
    <w:rsid w:val="00D13DC4"/>
    <w:rsid w:val="00D157E0"/>
    <w:rsid w:val="00D22771"/>
    <w:rsid w:val="00D477B5"/>
    <w:rsid w:val="00D626E3"/>
    <w:rsid w:val="00D660AB"/>
    <w:rsid w:val="00D660D8"/>
    <w:rsid w:val="00D72BC6"/>
    <w:rsid w:val="00D748B3"/>
    <w:rsid w:val="00D813EA"/>
    <w:rsid w:val="00D82E09"/>
    <w:rsid w:val="00D83FA9"/>
    <w:rsid w:val="00D869B8"/>
    <w:rsid w:val="00D87D0F"/>
    <w:rsid w:val="00DA3929"/>
    <w:rsid w:val="00DB1762"/>
    <w:rsid w:val="00DD2B27"/>
    <w:rsid w:val="00E1331F"/>
    <w:rsid w:val="00E372F7"/>
    <w:rsid w:val="00E44B66"/>
    <w:rsid w:val="00E5119F"/>
    <w:rsid w:val="00E53FD4"/>
    <w:rsid w:val="00E55523"/>
    <w:rsid w:val="00E61B05"/>
    <w:rsid w:val="00E67AB7"/>
    <w:rsid w:val="00E8155A"/>
    <w:rsid w:val="00E82E28"/>
    <w:rsid w:val="00E870C0"/>
    <w:rsid w:val="00EA0B37"/>
    <w:rsid w:val="00EB3D46"/>
    <w:rsid w:val="00EC20B0"/>
    <w:rsid w:val="00EE3699"/>
    <w:rsid w:val="00EE54C5"/>
    <w:rsid w:val="00EF0256"/>
    <w:rsid w:val="00F02346"/>
    <w:rsid w:val="00F04B6C"/>
    <w:rsid w:val="00F12B3F"/>
    <w:rsid w:val="00F1505C"/>
    <w:rsid w:val="00F165E4"/>
    <w:rsid w:val="00F80450"/>
    <w:rsid w:val="00F860AD"/>
    <w:rsid w:val="00F9007A"/>
    <w:rsid w:val="00F9035F"/>
    <w:rsid w:val="00F90C3D"/>
    <w:rsid w:val="00FA30DD"/>
    <w:rsid w:val="00FA7878"/>
    <w:rsid w:val="00FC20B4"/>
    <w:rsid w:val="00FD7517"/>
    <w:rsid w:val="00FF3CBA"/>
    <w:rsid w:val="00FF6115"/>
    <w:rsid w:val="00FF7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D50"/>
    <w:pPr>
      <w:spacing w:after="0" w:line="240" w:lineRule="auto"/>
    </w:pPr>
    <w:rPr>
      <w:rFonts w:eastAsiaTheme="minorEastAsia"/>
      <w:sz w:val="24"/>
      <w:szCs w:val="24"/>
      <w:lang w:val="es-ES_tradnl" w:eastAsia="es-ES"/>
    </w:rPr>
  </w:style>
  <w:style w:type="paragraph" w:styleId="Heading1">
    <w:name w:val="heading 1"/>
    <w:basedOn w:val="Normal"/>
    <w:next w:val="Normal"/>
    <w:link w:val="Heading1Char"/>
    <w:autoRedefine/>
    <w:uiPriority w:val="9"/>
    <w:qFormat/>
    <w:rsid w:val="00BE757E"/>
    <w:pPr>
      <w:keepNext/>
      <w:jc w:val="center"/>
      <w:outlineLvl w:val="0"/>
    </w:pPr>
    <w:rPr>
      <w:rFonts w:ascii="Verdana" w:eastAsia="Batang" w:hAnsi="Verdana" w:cs="Arial"/>
      <w:b/>
      <w:bCs/>
      <w:kern w:val="32"/>
      <w:sz w:val="20"/>
      <w:szCs w:val="32"/>
      <w:lang w:val="es-AR" w:eastAsia="en-US"/>
    </w:rPr>
  </w:style>
  <w:style w:type="paragraph" w:styleId="Heading2">
    <w:name w:val="heading 2"/>
    <w:basedOn w:val="Normal"/>
    <w:next w:val="Normal"/>
    <w:link w:val="Heading2Char"/>
    <w:uiPriority w:val="9"/>
    <w:qFormat/>
    <w:rsid w:val="00BE757E"/>
    <w:pPr>
      <w:keepNext/>
      <w:keepLines/>
      <w:spacing w:before="200"/>
      <w:jc w:val="both"/>
      <w:outlineLvl w:val="1"/>
    </w:pPr>
    <w:rPr>
      <w:rFonts w:ascii="Cambria" w:eastAsia="Times New Roman" w:hAnsi="Cambria" w:cs="Times New Roman"/>
      <w:b/>
      <w:bCs/>
      <w:color w:val="4F81BD"/>
      <w:sz w:val="26"/>
      <w:szCs w:val="26"/>
      <w:lang w:val="es-MX" w:eastAsia="en-US"/>
    </w:rPr>
  </w:style>
  <w:style w:type="paragraph" w:styleId="Heading3">
    <w:name w:val="heading 3"/>
    <w:basedOn w:val="Normal"/>
    <w:next w:val="Normal"/>
    <w:link w:val="Heading3Char"/>
    <w:uiPriority w:val="9"/>
    <w:qFormat/>
    <w:rsid w:val="00BE757E"/>
    <w:pPr>
      <w:keepNext/>
      <w:spacing w:before="120" w:after="60"/>
      <w:ind w:firstLine="709"/>
      <w:jc w:val="both"/>
      <w:outlineLvl w:val="2"/>
    </w:pPr>
    <w:rPr>
      <w:rFonts w:ascii="Verdana" w:eastAsia="Times New Roman" w:hAnsi="Verdana" w:cs="Times New Roman"/>
      <w:bCs/>
      <w:i/>
      <w:sz w:val="20"/>
      <w:szCs w:val="26"/>
      <w:u w:val="single"/>
      <w:lang w:eastAsia="en-US"/>
    </w:rPr>
  </w:style>
  <w:style w:type="paragraph" w:styleId="Heading4">
    <w:name w:val="heading 4"/>
    <w:basedOn w:val="Normal"/>
    <w:next w:val="Normal"/>
    <w:link w:val="Heading4Char"/>
    <w:uiPriority w:val="9"/>
    <w:semiHidden/>
    <w:unhideWhenUsed/>
    <w:qFormat/>
    <w:rsid w:val="00BE757E"/>
    <w:pPr>
      <w:keepNext/>
      <w:keepLines/>
      <w:spacing w:before="200"/>
      <w:outlineLvl w:val="3"/>
    </w:pPr>
    <w:rPr>
      <w:rFonts w:ascii="Cambria" w:eastAsia="Times New Roman" w:hAnsi="Cambria" w:cs="Times New Roman"/>
      <w:b/>
      <w:bCs/>
      <w:i/>
      <w:iCs/>
      <w:color w:val="4F81BD"/>
      <w:sz w:val="20"/>
      <w:szCs w:val="20"/>
      <w:lang w:eastAsia="en-US"/>
    </w:rPr>
  </w:style>
  <w:style w:type="paragraph" w:styleId="Heading5">
    <w:name w:val="heading 5"/>
    <w:basedOn w:val="Normal"/>
    <w:next w:val="Normal"/>
    <w:link w:val="Heading5Char"/>
    <w:uiPriority w:val="9"/>
    <w:semiHidden/>
    <w:unhideWhenUsed/>
    <w:qFormat/>
    <w:rsid w:val="00BE757E"/>
    <w:pPr>
      <w:keepNext/>
      <w:keepLines/>
      <w:spacing w:before="200" w:line="276" w:lineRule="auto"/>
      <w:outlineLvl w:val="4"/>
    </w:pPr>
    <w:rPr>
      <w:rFonts w:ascii="Cambria" w:eastAsia="Times New Roman" w:hAnsi="Cambria" w:cs="Times New Roman"/>
      <w:color w:val="243F60"/>
      <w:sz w:val="22"/>
      <w:szCs w:val="22"/>
      <w:lang w:val="en-US" w:eastAsia="en-US"/>
    </w:rPr>
  </w:style>
  <w:style w:type="paragraph" w:styleId="Heading8">
    <w:name w:val="heading 8"/>
    <w:basedOn w:val="Normal"/>
    <w:next w:val="Normal"/>
    <w:link w:val="Heading8Char"/>
    <w:uiPriority w:val="9"/>
    <w:semiHidden/>
    <w:unhideWhenUsed/>
    <w:qFormat/>
    <w:rsid w:val="00BE757E"/>
    <w:pPr>
      <w:keepNext/>
      <w:keepLines/>
      <w:spacing w:before="200"/>
      <w:jc w:val="both"/>
      <w:outlineLvl w:val="7"/>
    </w:pPr>
    <w:rPr>
      <w:rFonts w:ascii="Cambria" w:eastAsia="Times New Roman" w:hAnsi="Cambria" w:cs="Times New Roman"/>
      <w:color w:val="404040"/>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575D50"/>
    <w:pPr>
      <w:jc w:val="center"/>
    </w:pPr>
    <w:rPr>
      <w:rFonts w:ascii="Verdana" w:eastAsia="Times New Roman" w:hAnsi="Verdana" w:cs="Times New Roman"/>
      <w:b/>
      <w:sz w:val="20"/>
      <w:szCs w:val="20"/>
      <w:lang w:val="es-MX" w:eastAsia="en-US"/>
    </w:rPr>
  </w:style>
  <w:style w:type="character" w:customStyle="1" w:styleId="TitleChar">
    <w:name w:val="Title Char"/>
    <w:basedOn w:val="DefaultParagraphFont"/>
    <w:link w:val="Title"/>
    <w:uiPriority w:val="99"/>
    <w:rsid w:val="00575D50"/>
    <w:rPr>
      <w:rFonts w:ascii="Verdana" w:eastAsia="Times New Roman" w:hAnsi="Verdana" w:cs="Times New Roman"/>
      <w:b/>
      <w:sz w:val="20"/>
      <w:szCs w:val="20"/>
      <w:lang w:val="es-MX"/>
    </w:rPr>
  </w:style>
  <w:style w:type="character" w:styleId="FootnoteReference">
    <w:name w:val="footnote reference"/>
    <w:aliases w:val="Texto de nota al pie,Appel note de bas de page,Footnotes refss,Footnote number,referencia nota al pie,BVI fnr,f,4_G,16 Point,Superscript 6 Point,Texto nota al pie,Footnote Reference Char3,Footnote Reference Char1 Char,Ref. de nota al"/>
    <w:basedOn w:val="DefaultParagraphFont"/>
    <w:rsid w:val="00575D50"/>
    <w:rPr>
      <w:rFonts w:ascii="Verdana" w:hAnsi="Verdana" w:cs="Times New Roman"/>
      <w:sz w:val="20"/>
      <w:vertAlign w:val="superscript"/>
    </w:rPr>
  </w:style>
  <w:style w:type="paragraph" w:styleId="FootnoteText">
    <w:name w:val="footnote text"/>
    <w:aliases w:val="2. Footnote Text,Footnote Tesina,FA Fu,Footnote Text Char Char Char Char Char,Footnote Text Char Char Char Char,Footnote reference,Footnote Text Char Char Char,Footnote Text Cha,FA Fußnotentext,FA Fuﬂnotentext,Texto nota pie Car,Ca"/>
    <w:basedOn w:val="Normal"/>
    <w:link w:val="FootnoteTextChar1"/>
    <w:uiPriority w:val="99"/>
    <w:unhideWhenUsed/>
    <w:qFormat/>
    <w:rsid w:val="00575D50"/>
    <w:pPr>
      <w:jc w:val="both"/>
    </w:pPr>
    <w:rPr>
      <w:rFonts w:ascii="Verdana" w:eastAsia="Batang" w:hAnsi="Verdana" w:cs="Times"/>
      <w:sz w:val="20"/>
      <w:szCs w:val="20"/>
      <w:lang w:val="es-MX" w:eastAsia="en-US"/>
    </w:rPr>
  </w:style>
  <w:style w:type="character" w:customStyle="1" w:styleId="FootnoteTextChar">
    <w:name w:val="Footnote Text Char"/>
    <w:aliases w:val="FA Fußnotentext Char,FA Fuﬂnotentext Char"/>
    <w:basedOn w:val="DefaultParagraphFont"/>
    <w:uiPriority w:val="99"/>
    <w:rsid w:val="00575D50"/>
    <w:rPr>
      <w:rFonts w:eastAsiaTheme="minorEastAsia"/>
      <w:sz w:val="20"/>
      <w:szCs w:val="20"/>
      <w:lang w:val="es-ES_tradnl" w:eastAsia="es-ES"/>
    </w:rPr>
  </w:style>
  <w:style w:type="character" w:customStyle="1" w:styleId="FootnoteTextChar1">
    <w:name w:val="Footnote Text Char1"/>
    <w:aliases w:val="2. Footnote Text Char,Footnote Tesina Char,FA Fu Char,Footnote Text Char Char Char Char Char Char,Footnote Text Char Char Char Char Char1,Footnote reference Char,Footnote Text Char Char Char Char1,Footnote Text Cha Char,Ca Char"/>
    <w:basedOn w:val="DefaultParagraphFont"/>
    <w:link w:val="FootnoteText"/>
    <w:uiPriority w:val="99"/>
    <w:rsid w:val="00575D50"/>
    <w:rPr>
      <w:rFonts w:ascii="Verdana" w:eastAsia="Batang" w:hAnsi="Verdana" w:cs="Times"/>
      <w:sz w:val="20"/>
      <w:szCs w:val="20"/>
      <w:lang w:val="es-MX"/>
    </w:rPr>
  </w:style>
  <w:style w:type="paragraph" w:styleId="ListParagraph">
    <w:name w:val="List Paragraph"/>
    <w:aliases w:val="Footnote,List Paragraph1,Colorful List - Accent 11"/>
    <w:basedOn w:val="Normal"/>
    <w:link w:val="ListParagraphChar"/>
    <w:uiPriority w:val="34"/>
    <w:qFormat/>
    <w:rsid w:val="00D83FA9"/>
    <w:pPr>
      <w:ind w:left="720"/>
      <w:contextualSpacing/>
    </w:pPr>
  </w:style>
  <w:style w:type="character" w:customStyle="1" w:styleId="ListParagraphChar">
    <w:name w:val="List Paragraph Char"/>
    <w:aliases w:val="Footnote Char,List Paragraph1 Char,Colorful List - Accent 11 Char"/>
    <w:basedOn w:val="DefaultParagraphFont"/>
    <w:link w:val="ListParagraph"/>
    <w:uiPriority w:val="34"/>
    <w:locked/>
    <w:rsid w:val="00806AB1"/>
    <w:rPr>
      <w:rFonts w:eastAsiaTheme="minorEastAsia"/>
      <w:sz w:val="24"/>
      <w:szCs w:val="24"/>
      <w:lang w:val="es-ES_tradnl" w:eastAsia="es-ES"/>
    </w:rPr>
  </w:style>
  <w:style w:type="character" w:customStyle="1" w:styleId="st">
    <w:name w:val="st"/>
    <w:basedOn w:val="DefaultParagraphFont"/>
    <w:rsid w:val="00A93453"/>
    <w:rPr>
      <w:rFonts w:cs="Times New Roman"/>
    </w:rPr>
  </w:style>
  <w:style w:type="character" w:customStyle="1" w:styleId="Heading1Char">
    <w:name w:val="Heading 1 Char"/>
    <w:basedOn w:val="DefaultParagraphFont"/>
    <w:link w:val="Heading1"/>
    <w:uiPriority w:val="9"/>
    <w:rsid w:val="00BE757E"/>
    <w:rPr>
      <w:rFonts w:ascii="Verdana" w:eastAsia="Batang" w:hAnsi="Verdana" w:cs="Arial"/>
      <w:b/>
      <w:bCs/>
      <w:kern w:val="32"/>
      <w:sz w:val="20"/>
      <w:szCs w:val="32"/>
      <w:lang w:val="es-AR"/>
    </w:rPr>
  </w:style>
  <w:style w:type="character" w:customStyle="1" w:styleId="Heading2Char">
    <w:name w:val="Heading 2 Char"/>
    <w:basedOn w:val="DefaultParagraphFont"/>
    <w:link w:val="Heading2"/>
    <w:uiPriority w:val="9"/>
    <w:rsid w:val="00BE757E"/>
    <w:rPr>
      <w:rFonts w:ascii="Cambria" w:eastAsia="Times New Roman" w:hAnsi="Cambria" w:cs="Times New Roman"/>
      <w:b/>
      <w:bCs/>
      <w:color w:val="4F81BD"/>
      <w:sz w:val="26"/>
      <w:szCs w:val="26"/>
      <w:lang w:val="es-MX"/>
    </w:rPr>
  </w:style>
  <w:style w:type="character" w:customStyle="1" w:styleId="Heading3Char">
    <w:name w:val="Heading 3 Char"/>
    <w:basedOn w:val="DefaultParagraphFont"/>
    <w:link w:val="Heading3"/>
    <w:uiPriority w:val="9"/>
    <w:rsid w:val="00BE757E"/>
    <w:rPr>
      <w:rFonts w:ascii="Verdana" w:eastAsia="Times New Roman" w:hAnsi="Verdana" w:cs="Times New Roman"/>
      <w:bCs/>
      <w:i/>
      <w:sz w:val="20"/>
      <w:szCs w:val="26"/>
      <w:u w:val="single"/>
      <w:lang w:val="es-ES_tradnl"/>
    </w:rPr>
  </w:style>
  <w:style w:type="character" w:customStyle="1" w:styleId="Heading4Char">
    <w:name w:val="Heading 4 Char"/>
    <w:basedOn w:val="DefaultParagraphFont"/>
    <w:link w:val="Heading4"/>
    <w:uiPriority w:val="9"/>
    <w:semiHidden/>
    <w:rsid w:val="00BE757E"/>
    <w:rPr>
      <w:rFonts w:ascii="Cambria" w:eastAsia="Times New Roman" w:hAnsi="Cambria" w:cs="Times New Roman"/>
      <w:b/>
      <w:bCs/>
      <w:i/>
      <w:iCs/>
      <w:color w:val="4F81BD"/>
      <w:sz w:val="20"/>
      <w:szCs w:val="20"/>
      <w:lang w:val="es-ES_tradnl"/>
    </w:rPr>
  </w:style>
  <w:style w:type="character" w:customStyle="1" w:styleId="Heading5Char">
    <w:name w:val="Heading 5 Char"/>
    <w:basedOn w:val="DefaultParagraphFont"/>
    <w:link w:val="Heading5"/>
    <w:uiPriority w:val="9"/>
    <w:semiHidden/>
    <w:rsid w:val="00BE757E"/>
    <w:rPr>
      <w:rFonts w:ascii="Cambria" w:eastAsia="Times New Roman" w:hAnsi="Cambria" w:cs="Times New Roman"/>
      <w:color w:val="243F60"/>
      <w:lang w:val="en-US"/>
    </w:rPr>
  </w:style>
  <w:style w:type="character" w:customStyle="1" w:styleId="Heading8Char">
    <w:name w:val="Heading 8 Char"/>
    <w:basedOn w:val="DefaultParagraphFont"/>
    <w:link w:val="Heading8"/>
    <w:uiPriority w:val="9"/>
    <w:semiHidden/>
    <w:rsid w:val="00BE757E"/>
    <w:rPr>
      <w:rFonts w:ascii="Cambria" w:eastAsia="Times New Roman" w:hAnsi="Cambria" w:cs="Times New Roman"/>
      <w:color w:val="404040"/>
      <w:sz w:val="20"/>
      <w:szCs w:val="20"/>
      <w:lang w:val="es-ES_tradnl"/>
    </w:rPr>
  </w:style>
  <w:style w:type="paragraph" w:styleId="NormalWeb">
    <w:name w:val="Normal (Web)"/>
    <w:aliases w:val="Normal (Web) Char1,Normal (Web) Char Char,Normal (Web) Char1 Char,Normal (Web) Char Char Char"/>
    <w:basedOn w:val="Normal"/>
    <w:uiPriority w:val="99"/>
    <w:rsid w:val="00BE757E"/>
    <w:pPr>
      <w:spacing w:before="100" w:beforeAutospacing="1" w:after="100" w:afterAutospacing="1"/>
      <w:jc w:val="both"/>
    </w:pPr>
    <w:rPr>
      <w:rFonts w:ascii="Times New Roman" w:eastAsia="Times New Roman" w:hAnsi="Times New Roman" w:cs="Times New Roman"/>
      <w:color w:val="000000"/>
      <w:lang w:val="en-US" w:eastAsia="en-US"/>
    </w:rPr>
  </w:style>
  <w:style w:type="paragraph" w:styleId="Subtitle">
    <w:name w:val="Subtitle"/>
    <w:basedOn w:val="Normal"/>
    <w:next w:val="Normal"/>
    <w:link w:val="SubtitleChar"/>
    <w:qFormat/>
    <w:rsid w:val="00BE757E"/>
    <w:pPr>
      <w:numPr>
        <w:ilvl w:val="1"/>
      </w:numPr>
      <w:jc w:val="center"/>
    </w:pPr>
    <w:rPr>
      <w:rFonts w:ascii="Verdana" w:eastAsia="Times New Roman" w:hAnsi="Verdana" w:cs="Times New Roman"/>
      <w:b/>
      <w:i/>
      <w:iCs/>
      <w:spacing w:val="15"/>
      <w:sz w:val="20"/>
      <w:lang w:val="es-MX" w:eastAsia="en-US"/>
    </w:rPr>
  </w:style>
  <w:style w:type="character" w:customStyle="1" w:styleId="SubtitleChar">
    <w:name w:val="Subtitle Char"/>
    <w:basedOn w:val="DefaultParagraphFont"/>
    <w:link w:val="Subtitle"/>
    <w:rsid w:val="00BE757E"/>
    <w:rPr>
      <w:rFonts w:ascii="Verdana" w:eastAsia="Times New Roman" w:hAnsi="Verdana" w:cs="Times New Roman"/>
      <w:b/>
      <w:i/>
      <w:iCs/>
      <w:spacing w:val="15"/>
      <w:sz w:val="20"/>
      <w:szCs w:val="24"/>
      <w:lang w:val="es-MX"/>
    </w:rPr>
  </w:style>
  <w:style w:type="paragraph" w:customStyle="1" w:styleId="citaindirecta">
    <w:name w:val="cita indirecta"/>
    <w:basedOn w:val="Normal"/>
    <w:uiPriority w:val="99"/>
    <w:rsid w:val="00BE757E"/>
    <w:pPr>
      <w:ind w:left="708"/>
      <w:jc w:val="both"/>
    </w:pPr>
    <w:rPr>
      <w:rFonts w:ascii="Verdana" w:eastAsia="Times New Roman" w:hAnsi="Verdana" w:cs="Times New Roman"/>
      <w:sz w:val="20"/>
      <w:szCs w:val="20"/>
      <w:lang w:val="es-MX" w:eastAsia="en-US"/>
    </w:rPr>
  </w:style>
  <w:style w:type="paragraph" w:customStyle="1" w:styleId="PargrafodaLista">
    <w:name w:val="Parágrafo da Lista"/>
    <w:basedOn w:val="Normal"/>
    <w:uiPriority w:val="99"/>
    <w:rsid w:val="00BE757E"/>
    <w:pPr>
      <w:ind w:left="708"/>
    </w:pPr>
    <w:rPr>
      <w:rFonts w:ascii="Verdana" w:eastAsia="Batang" w:hAnsi="Verdana" w:cs="Times"/>
      <w:sz w:val="16"/>
      <w:lang w:val="es-MX" w:eastAsia="en-US"/>
    </w:rPr>
  </w:style>
  <w:style w:type="paragraph" w:customStyle="1" w:styleId="Prrafodelista2">
    <w:name w:val="Párrafo de lista2"/>
    <w:basedOn w:val="Normal"/>
    <w:uiPriority w:val="99"/>
    <w:rsid w:val="00BE757E"/>
    <w:pPr>
      <w:ind w:left="720"/>
    </w:pPr>
    <w:rPr>
      <w:rFonts w:ascii="Verdana" w:eastAsia="MS Mincho" w:hAnsi="Verdana" w:cs="Times New Roman"/>
      <w:sz w:val="20"/>
      <w:szCs w:val="20"/>
      <w:lang w:val="es-MX" w:eastAsia="en-US"/>
    </w:rPr>
  </w:style>
  <w:style w:type="character" w:customStyle="1" w:styleId="apple-style-span">
    <w:name w:val="apple-style-span"/>
    <w:basedOn w:val="DefaultParagraphFont"/>
    <w:uiPriority w:val="99"/>
    <w:rsid w:val="00BE757E"/>
    <w:rPr>
      <w:rFonts w:cs="Times New Roman"/>
    </w:rPr>
  </w:style>
  <w:style w:type="character" w:styleId="Hyperlink">
    <w:name w:val="Hyperlink"/>
    <w:basedOn w:val="DefaultParagraphFont"/>
    <w:uiPriority w:val="99"/>
    <w:unhideWhenUsed/>
    <w:rsid w:val="00BE757E"/>
    <w:rPr>
      <w:color w:val="0000FF"/>
      <w:u w:val="single"/>
    </w:rPr>
  </w:style>
  <w:style w:type="paragraph" w:customStyle="1" w:styleId="Sangradetindependiente">
    <w:name w:val="SangrÌa de t. independiente"/>
    <w:basedOn w:val="Normal"/>
    <w:next w:val="Normal"/>
    <w:uiPriority w:val="99"/>
    <w:rsid w:val="00BE757E"/>
    <w:pPr>
      <w:autoSpaceDE w:val="0"/>
      <w:autoSpaceDN w:val="0"/>
      <w:adjustRightInd w:val="0"/>
    </w:pPr>
    <w:rPr>
      <w:rFonts w:ascii="Verdana" w:eastAsia="Calibri" w:hAnsi="Verdana" w:cs="Times New Roman"/>
      <w:lang w:val="en-US" w:eastAsia="en-US"/>
    </w:rPr>
  </w:style>
  <w:style w:type="paragraph" w:customStyle="1" w:styleId="negritamayuscula">
    <w:name w:val="negrita mayuscula"/>
    <w:basedOn w:val="Normal"/>
    <w:rsid w:val="00BE757E"/>
    <w:pPr>
      <w:widowControl w:val="0"/>
      <w:tabs>
        <w:tab w:val="left" w:pos="1120"/>
      </w:tabs>
      <w:spacing w:line="360" w:lineRule="atLeast"/>
      <w:jc w:val="both"/>
    </w:pPr>
    <w:rPr>
      <w:rFonts w:ascii="Garamond" w:eastAsia="Times New Roman" w:hAnsi="Garamond" w:cs="Times New Roman"/>
      <w:sz w:val="20"/>
      <w:szCs w:val="20"/>
      <w:lang w:eastAsia="en-US"/>
    </w:rPr>
  </w:style>
  <w:style w:type="paragraph" w:customStyle="1" w:styleId="PiedepginasCorteIDH">
    <w:name w:val="Pie de páginas Corte IDH"/>
    <w:basedOn w:val="Footer"/>
    <w:link w:val="PiedepginasCorteIDHCar"/>
    <w:autoRedefine/>
    <w:qFormat/>
    <w:rsid w:val="00BE757E"/>
    <w:pPr>
      <w:tabs>
        <w:tab w:val="clear" w:pos="4680"/>
        <w:tab w:val="clear" w:pos="9360"/>
      </w:tabs>
      <w:spacing w:after="60"/>
      <w:ind w:hanging="11"/>
    </w:pPr>
    <w:rPr>
      <w:rFonts w:eastAsia="Times New Roman" w:cs="Verdana"/>
      <w:sz w:val="16"/>
      <w:szCs w:val="16"/>
      <w:lang w:val="es-ES" w:bidi="en-US"/>
    </w:rPr>
  </w:style>
  <w:style w:type="character" w:customStyle="1" w:styleId="PiedepginasCorteIDHCar">
    <w:name w:val="Pie de páginas Corte IDH Car"/>
    <w:basedOn w:val="FooterChar"/>
    <w:link w:val="PiedepginasCorteIDH"/>
    <w:rsid w:val="00BE757E"/>
    <w:rPr>
      <w:rFonts w:ascii="Verdana" w:eastAsia="Times New Roman" w:hAnsi="Verdana" w:cs="Verdana"/>
      <w:sz w:val="16"/>
      <w:szCs w:val="16"/>
      <w:lang w:val="es-ES" w:bidi="en-US"/>
    </w:rPr>
  </w:style>
  <w:style w:type="paragraph" w:styleId="NoSpacing">
    <w:name w:val="No Spacing"/>
    <w:uiPriority w:val="1"/>
    <w:qFormat/>
    <w:rsid w:val="00BE757E"/>
    <w:pPr>
      <w:spacing w:after="0" w:line="240" w:lineRule="auto"/>
    </w:pPr>
    <w:rPr>
      <w:rFonts w:ascii="Times New Roman" w:eastAsia="Calibri" w:hAnsi="Times New Roman" w:cs="Times New Roman"/>
      <w:sz w:val="24"/>
      <w:lang w:val="es-CO"/>
    </w:rPr>
  </w:style>
  <w:style w:type="paragraph" w:styleId="EndnoteText">
    <w:name w:val="endnote text"/>
    <w:basedOn w:val="Normal"/>
    <w:link w:val="EndnoteTextChar"/>
    <w:rsid w:val="00BE757E"/>
    <w:pPr>
      <w:widowControl w:val="0"/>
      <w:numPr>
        <w:numId w:val="7"/>
      </w:numPr>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eastAsia="MS Mincho" w:hAnsi="CG Times" w:cs="Times New Roman"/>
      <w:sz w:val="22"/>
      <w:szCs w:val="20"/>
      <w:lang w:eastAsia="es-PE"/>
    </w:rPr>
  </w:style>
  <w:style w:type="character" w:customStyle="1" w:styleId="EndnoteTextChar">
    <w:name w:val="Endnote Text Char"/>
    <w:basedOn w:val="DefaultParagraphFont"/>
    <w:link w:val="EndnoteText"/>
    <w:rsid w:val="00BE757E"/>
    <w:rPr>
      <w:rFonts w:ascii="CG Times" w:eastAsia="MS Mincho" w:hAnsi="CG Times" w:cs="Times New Roman"/>
      <w:szCs w:val="20"/>
      <w:lang w:val="es-ES_tradnl" w:eastAsia="es-PE"/>
    </w:rPr>
  </w:style>
  <w:style w:type="paragraph" w:styleId="Footer">
    <w:name w:val="footer"/>
    <w:basedOn w:val="Normal"/>
    <w:link w:val="FooterChar"/>
    <w:uiPriority w:val="99"/>
    <w:unhideWhenUsed/>
    <w:rsid w:val="00BE757E"/>
    <w:pPr>
      <w:tabs>
        <w:tab w:val="center" w:pos="4680"/>
        <w:tab w:val="right" w:pos="9360"/>
      </w:tabs>
      <w:jc w:val="both"/>
    </w:pPr>
    <w:rPr>
      <w:rFonts w:ascii="Verdana" w:eastAsia="Batang" w:hAnsi="Verdana" w:cs="Times"/>
      <w:sz w:val="20"/>
      <w:lang w:val="es-MX" w:eastAsia="en-US"/>
    </w:rPr>
  </w:style>
  <w:style w:type="character" w:customStyle="1" w:styleId="FooterChar">
    <w:name w:val="Footer Char"/>
    <w:basedOn w:val="DefaultParagraphFont"/>
    <w:link w:val="Footer"/>
    <w:uiPriority w:val="99"/>
    <w:rsid w:val="00BE757E"/>
    <w:rPr>
      <w:rFonts w:ascii="Verdana" w:eastAsia="Batang" w:hAnsi="Verdana" w:cs="Times"/>
      <w:sz w:val="20"/>
      <w:szCs w:val="24"/>
      <w:lang w:val="es-MX"/>
    </w:rPr>
  </w:style>
  <w:style w:type="paragraph" w:styleId="Header">
    <w:name w:val="header"/>
    <w:basedOn w:val="Normal"/>
    <w:link w:val="HeaderChar"/>
    <w:uiPriority w:val="99"/>
    <w:unhideWhenUsed/>
    <w:rsid w:val="00BE757E"/>
    <w:pPr>
      <w:tabs>
        <w:tab w:val="center" w:pos="4680"/>
        <w:tab w:val="right" w:pos="9360"/>
      </w:tabs>
      <w:jc w:val="both"/>
    </w:pPr>
    <w:rPr>
      <w:rFonts w:ascii="Verdana" w:eastAsia="Batang" w:hAnsi="Verdana" w:cs="Times"/>
      <w:sz w:val="20"/>
      <w:lang w:val="es-MX" w:eastAsia="en-US"/>
    </w:rPr>
  </w:style>
  <w:style w:type="character" w:customStyle="1" w:styleId="HeaderChar">
    <w:name w:val="Header Char"/>
    <w:basedOn w:val="DefaultParagraphFont"/>
    <w:link w:val="Header"/>
    <w:uiPriority w:val="99"/>
    <w:rsid w:val="00BE757E"/>
    <w:rPr>
      <w:rFonts w:ascii="Verdana" w:eastAsia="Batang" w:hAnsi="Verdana" w:cs="Times"/>
      <w:sz w:val="20"/>
      <w:szCs w:val="24"/>
      <w:lang w:val="es-MX"/>
    </w:rPr>
  </w:style>
  <w:style w:type="paragraph" w:styleId="ListNumber">
    <w:name w:val="List Number"/>
    <w:aliases w:val="Párr-num-base"/>
    <w:basedOn w:val="Normal"/>
    <w:autoRedefine/>
    <w:uiPriority w:val="99"/>
    <w:rsid w:val="00BE757E"/>
    <w:pPr>
      <w:numPr>
        <w:numId w:val="8"/>
      </w:numPr>
      <w:contextualSpacing/>
      <w:jc w:val="both"/>
    </w:pPr>
    <w:rPr>
      <w:rFonts w:ascii="Verdana" w:eastAsia="Batang" w:hAnsi="Verdana" w:cs="Times"/>
      <w:sz w:val="20"/>
      <w:lang w:eastAsia="en-US"/>
    </w:rPr>
  </w:style>
  <w:style w:type="paragraph" w:styleId="BalloonText">
    <w:name w:val="Balloon Text"/>
    <w:basedOn w:val="Normal"/>
    <w:link w:val="BalloonTextChar"/>
    <w:uiPriority w:val="99"/>
    <w:semiHidden/>
    <w:rsid w:val="00BE757E"/>
    <w:pPr>
      <w:jc w:val="both"/>
    </w:pPr>
    <w:rPr>
      <w:rFonts w:ascii="Tahoma" w:eastAsia="Batang" w:hAnsi="Tahoma" w:cs="Tahoma"/>
      <w:sz w:val="16"/>
      <w:szCs w:val="16"/>
      <w:lang w:eastAsia="en-US"/>
    </w:rPr>
  </w:style>
  <w:style w:type="character" w:customStyle="1" w:styleId="BalloonTextChar">
    <w:name w:val="Balloon Text Char"/>
    <w:basedOn w:val="DefaultParagraphFont"/>
    <w:link w:val="BalloonText"/>
    <w:uiPriority w:val="99"/>
    <w:semiHidden/>
    <w:rsid w:val="00BE757E"/>
    <w:rPr>
      <w:rFonts w:ascii="Tahoma" w:eastAsia="Batang" w:hAnsi="Tahoma" w:cs="Tahoma"/>
      <w:sz w:val="16"/>
      <w:szCs w:val="16"/>
      <w:lang w:val="es-ES_tradnl"/>
    </w:rPr>
  </w:style>
  <w:style w:type="character" w:styleId="CommentReference">
    <w:name w:val="annotation reference"/>
    <w:basedOn w:val="DefaultParagraphFont"/>
    <w:rsid w:val="00BE757E"/>
    <w:rPr>
      <w:rFonts w:cs="Times New Roman"/>
      <w:sz w:val="16"/>
      <w:szCs w:val="16"/>
    </w:rPr>
  </w:style>
  <w:style w:type="paragraph" w:styleId="CommentText">
    <w:name w:val="annotation text"/>
    <w:basedOn w:val="Normal"/>
    <w:link w:val="CommentTextChar"/>
    <w:uiPriority w:val="99"/>
    <w:rsid w:val="00BE757E"/>
    <w:pPr>
      <w:jc w:val="both"/>
    </w:pPr>
    <w:rPr>
      <w:rFonts w:ascii="Verdana" w:eastAsia="Batang" w:hAnsi="Verdana" w:cs="Times"/>
      <w:sz w:val="20"/>
      <w:szCs w:val="20"/>
      <w:lang w:eastAsia="en-US"/>
    </w:rPr>
  </w:style>
  <w:style w:type="character" w:customStyle="1" w:styleId="CommentTextChar">
    <w:name w:val="Comment Text Char"/>
    <w:basedOn w:val="DefaultParagraphFont"/>
    <w:link w:val="CommentText"/>
    <w:uiPriority w:val="99"/>
    <w:rsid w:val="00BE757E"/>
    <w:rPr>
      <w:rFonts w:ascii="Verdana" w:eastAsia="Batang" w:hAnsi="Verdana" w:cs="Times"/>
      <w:sz w:val="20"/>
      <w:szCs w:val="20"/>
      <w:lang w:val="es-ES_tradnl"/>
    </w:rPr>
  </w:style>
  <w:style w:type="paragraph" w:styleId="CommentSubject">
    <w:name w:val="annotation subject"/>
    <w:basedOn w:val="CommentText"/>
    <w:next w:val="CommentText"/>
    <w:link w:val="CommentSubjectChar"/>
    <w:uiPriority w:val="99"/>
    <w:semiHidden/>
    <w:rsid w:val="00BE757E"/>
    <w:rPr>
      <w:b/>
      <w:bCs/>
    </w:rPr>
  </w:style>
  <w:style w:type="character" w:customStyle="1" w:styleId="CommentSubjectChar">
    <w:name w:val="Comment Subject Char"/>
    <w:basedOn w:val="CommentTextChar"/>
    <w:link w:val="CommentSubject"/>
    <w:uiPriority w:val="99"/>
    <w:semiHidden/>
    <w:rsid w:val="00BE757E"/>
    <w:rPr>
      <w:rFonts w:ascii="Verdana" w:eastAsia="Batang" w:hAnsi="Verdana" w:cs="Times"/>
      <w:b/>
      <w:bCs/>
      <w:sz w:val="20"/>
      <w:szCs w:val="20"/>
      <w:lang w:val="es-ES_tradnl"/>
    </w:rPr>
  </w:style>
  <w:style w:type="paragraph" w:styleId="BodyText">
    <w:name w:val="Body Text"/>
    <w:aliases w:val="Body Text Char Car Car Car Car Car Car Car Car Car Car Car Car Car,Body Text Char Car Car Car Car Car Car Car Car Car Car Car Car"/>
    <w:basedOn w:val="Normal"/>
    <w:link w:val="BodyTextChar"/>
    <w:rsid w:val="00BE757E"/>
    <w:pPr>
      <w:widowControl w:val="0"/>
      <w:spacing w:line="360" w:lineRule="atLeast"/>
      <w:jc w:val="both"/>
    </w:pPr>
    <w:rPr>
      <w:rFonts w:ascii="Verdana" w:eastAsia="Batang" w:hAnsi="Verdana" w:cs="Times New Roman"/>
      <w:sz w:val="20"/>
      <w:szCs w:val="20"/>
    </w:rPr>
  </w:style>
  <w:style w:type="character" w:customStyle="1" w:styleId="BodyTextChar">
    <w:name w:val="Body Text Char"/>
    <w:aliases w:val="Body Text Char Car Car Car Car Car Car Car Car Car Car Car Car Car Char,Body Text Char Car Car Car Car Car Car Car Car Car Car Car Car Char"/>
    <w:basedOn w:val="DefaultParagraphFont"/>
    <w:link w:val="BodyText"/>
    <w:rsid w:val="00BE757E"/>
    <w:rPr>
      <w:rFonts w:ascii="Verdana" w:eastAsia="Batang" w:hAnsi="Verdana" w:cs="Times New Roman"/>
      <w:sz w:val="20"/>
      <w:szCs w:val="20"/>
      <w:lang w:val="es-ES_tradnl" w:eastAsia="es-ES"/>
    </w:rPr>
  </w:style>
  <w:style w:type="paragraph" w:customStyle="1" w:styleId="Default">
    <w:name w:val="Default"/>
    <w:rsid w:val="00BE757E"/>
    <w:pPr>
      <w:autoSpaceDE w:val="0"/>
      <w:autoSpaceDN w:val="0"/>
      <w:adjustRightInd w:val="0"/>
      <w:spacing w:after="0" w:line="240" w:lineRule="auto"/>
    </w:pPr>
    <w:rPr>
      <w:rFonts w:ascii="Arial" w:eastAsia="Calibri" w:hAnsi="Arial" w:cs="Arial"/>
      <w:color w:val="000000"/>
      <w:sz w:val="24"/>
      <w:szCs w:val="24"/>
      <w:lang w:val="en-US"/>
    </w:rPr>
  </w:style>
  <w:style w:type="paragraph" w:customStyle="1" w:styleId="NormalNumbered">
    <w:name w:val="Normal Numbered"/>
    <w:basedOn w:val="Normal"/>
    <w:link w:val="NormalNumberedChar"/>
    <w:uiPriority w:val="99"/>
    <w:rsid w:val="00BE757E"/>
    <w:pPr>
      <w:numPr>
        <w:numId w:val="9"/>
      </w:numPr>
      <w:ind w:left="0" w:firstLine="0"/>
      <w:jc w:val="both"/>
    </w:pPr>
    <w:rPr>
      <w:rFonts w:ascii="Verdana" w:eastAsia="Times New Roman" w:hAnsi="Verdana" w:cs="Times New Roman"/>
      <w:sz w:val="20"/>
      <w:szCs w:val="20"/>
      <w:lang w:val="es-ES" w:eastAsia="en-US"/>
    </w:rPr>
  </w:style>
  <w:style w:type="character" w:customStyle="1" w:styleId="NormalNumberedChar">
    <w:name w:val="Normal Numbered Char"/>
    <w:basedOn w:val="DefaultParagraphFont"/>
    <w:link w:val="NormalNumbered"/>
    <w:uiPriority w:val="99"/>
    <w:locked/>
    <w:rsid w:val="00BE757E"/>
    <w:rPr>
      <w:rFonts w:ascii="Verdana" w:eastAsia="Times New Roman" w:hAnsi="Verdana" w:cs="Times New Roman"/>
      <w:sz w:val="20"/>
      <w:szCs w:val="20"/>
      <w:lang w:val="es-ES"/>
    </w:rPr>
  </w:style>
  <w:style w:type="character" w:customStyle="1" w:styleId="apple-converted-space">
    <w:name w:val="apple-converted-space"/>
    <w:basedOn w:val="DefaultParagraphFont"/>
    <w:rsid w:val="00BE757E"/>
    <w:rPr>
      <w:rFonts w:cs="Times New Roman"/>
    </w:rPr>
  </w:style>
  <w:style w:type="paragraph" w:styleId="BodyText3">
    <w:name w:val="Body Text 3"/>
    <w:basedOn w:val="Normal"/>
    <w:link w:val="BodyText3Char"/>
    <w:uiPriority w:val="99"/>
    <w:semiHidden/>
    <w:rsid w:val="00BE757E"/>
    <w:pPr>
      <w:spacing w:after="120" w:line="276" w:lineRule="auto"/>
    </w:pPr>
    <w:rPr>
      <w:rFonts w:ascii="Calibri" w:eastAsia="Calibri" w:hAnsi="Calibri" w:cs="Times New Roman"/>
      <w:sz w:val="16"/>
      <w:szCs w:val="16"/>
      <w:lang w:val="en-US" w:eastAsia="en-US"/>
    </w:rPr>
  </w:style>
  <w:style w:type="character" w:customStyle="1" w:styleId="BodyText3Char">
    <w:name w:val="Body Text 3 Char"/>
    <w:basedOn w:val="DefaultParagraphFont"/>
    <w:link w:val="BodyText3"/>
    <w:uiPriority w:val="99"/>
    <w:semiHidden/>
    <w:rsid w:val="00BE757E"/>
    <w:rPr>
      <w:rFonts w:ascii="Calibri" w:eastAsia="Calibri" w:hAnsi="Calibri" w:cs="Times New Roman"/>
      <w:sz w:val="16"/>
      <w:szCs w:val="16"/>
      <w:lang w:val="en-US"/>
    </w:rPr>
  </w:style>
  <w:style w:type="character" w:styleId="Strong">
    <w:name w:val="Strong"/>
    <w:basedOn w:val="DefaultParagraphFont"/>
    <w:uiPriority w:val="22"/>
    <w:qFormat/>
    <w:rsid w:val="00BE757E"/>
    <w:rPr>
      <w:b/>
      <w:bCs/>
    </w:rPr>
  </w:style>
  <w:style w:type="paragraph" w:customStyle="1" w:styleId="Style2">
    <w:name w:val="Style2"/>
    <w:basedOn w:val="Heading2"/>
    <w:autoRedefine/>
    <w:rsid w:val="00BE757E"/>
    <w:pPr>
      <w:keepNext w:val="0"/>
      <w:keepLines w:val="0"/>
      <w:spacing w:before="0"/>
      <w:ind w:right="-29"/>
      <w:jc w:val="left"/>
      <w:outlineLvl w:val="9"/>
    </w:pPr>
    <w:rPr>
      <w:rFonts w:ascii="Verdana" w:hAnsi="Verdana"/>
      <w:bCs w:val="0"/>
      <w:color w:val="auto"/>
      <w:sz w:val="20"/>
      <w:szCs w:val="22"/>
      <w:lang w:val="es-ES"/>
    </w:rPr>
  </w:style>
  <w:style w:type="paragraph" w:customStyle="1" w:styleId="PrrafodeSentencia">
    <w:name w:val="*. Párrafo de Sentencia"/>
    <w:basedOn w:val="ListParagraph"/>
    <w:link w:val="PrrafodeSentenciaChar"/>
    <w:autoRedefine/>
    <w:qFormat/>
    <w:rsid w:val="00BE757E"/>
    <w:pPr>
      <w:numPr>
        <w:numId w:val="16"/>
      </w:numPr>
      <w:ind w:left="0" w:firstLine="0"/>
      <w:contextualSpacing w:val="0"/>
      <w:jc w:val="both"/>
    </w:pPr>
    <w:rPr>
      <w:rFonts w:ascii="Verdana" w:eastAsia="Batang" w:hAnsi="Verdana" w:cs="Arial"/>
      <w:sz w:val="20"/>
      <w:szCs w:val="20"/>
      <w:lang w:val="es-ES" w:eastAsia="es-MX"/>
    </w:rPr>
  </w:style>
  <w:style w:type="character" w:customStyle="1" w:styleId="PrrafodeSentenciaChar">
    <w:name w:val="*. Párrafo de Sentencia Char"/>
    <w:basedOn w:val="DefaultParagraphFont"/>
    <w:link w:val="PrrafodeSentencia"/>
    <w:rsid w:val="00BE757E"/>
    <w:rPr>
      <w:rFonts w:ascii="Verdana" w:eastAsia="Batang" w:hAnsi="Verdana" w:cs="Arial"/>
      <w:sz w:val="20"/>
      <w:szCs w:val="20"/>
      <w:lang w:val="es-ES" w:eastAsia="es-MX"/>
    </w:rPr>
  </w:style>
  <w:style w:type="paragraph" w:customStyle="1" w:styleId="Footnotes">
    <w:name w:val="**. Footnotes"/>
    <w:basedOn w:val="Normal"/>
    <w:link w:val="FootnotesChar"/>
    <w:autoRedefine/>
    <w:qFormat/>
    <w:rsid w:val="00BE757E"/>
    <w:pPr>
      <w:spacing w:before="120" w:after="120"/>
      <w:jc w:val="both"/>
    </w:pPr>
    <w:rPr>
      <w:rFonts w:ascii="Verdana" w:eastAsia="Times New Roman" w:hAnsi="Verdana" w:cs="Times New Roman"/>
      <w:bCs/>
      <w:iCs/>
      <w:sz w:val="20"/>
      <w:lang w:val="es-ES" w:eastAsia="en-US"/>
    </w:rPr>
  </w:style>
  <w:style w:type="character" w:customStyle="1" w:styleId="FootnotesChar">
    <w:name w:val="**. Footnotes Char"/>
    <w:link w:val="Footnotes"/>
    <w:rsid w:val="00BE757E"/>
    <w:rPr>
      <w:rFonts w:ascii="Verdana" w:eastAsia="Times New Roman" w:hAnsi="Verdana" w:cs="Times New Roman"/>
      <w:bCs/>
      <w:iCs/>
      <w:sz w:val="20"/>
      <w:szCs w:val="24"/>
      <w:lang w:val="es-ES"/>
    </w:rPr>
  </w:style>
  <w:style w:type="character" w:customStyle="1" w:styleId="TextonotapieCar1">
    <w:name w:val="Texto nota pie Car1"/>
    <w:aliases w:val="Footnote Text Char Char Char Char Char Car,Footnote Text Char Char Char Char Car,Footnote reference Car,FA Fu Car,Footnote Text Char Char Char Car,Footnote Text Cha Car,FA Fußnotentext Car,FA Fuﬂnotentext Car,Texto nota pie Car Car"/>
    <w:basedOn w:val="DefaultParagraphFont"/>
    <w:rsid w:val="00BE757E"/>
    <w:rPr>
      <w:rFonts w:ascii="Verdana" w:eastAsia="Times" w:hAnsi="Verdana" w:cs="Times New Roman"/>
      <w:sz w:val="24"/>
      <w:szCs w:val="20"/>
      <w:lang w:val="es-ES_tradnl"/>
    </w:rPr>
  </w:style>
  <w:style w:type="character" w:styleId="PageNumber">
    <w:name w:val="page number"/>
    <w:basedOn w:val="DefaultParagraphFont"/>
    <w:rsid w:val="00BE757E"/>
  </w:style>
  <w:style w:type="paragraph" w:customStyle="1" w:styleId="Prrafodelista1">
    <w:name w:val="Párrafo de lista1"/>
    <w:basedOn w:val="Normal"/>
    <w:link w:val="PrrafodelistaCar"/>
    <w:uiPriority w:val="99"/>
    <w:qFormat/>
    <w:rsid w:val="00BE757E"/>
    <w:pPr>
      <w:spacing w:after="200"/>
      <w:ind w:left="720"/>
      <w:contextualSpacing/>
      <w:jc w:val="both"/>
    </w:pPr>
    <w:rPr>
      <w:rFonts w:ascii="Calibri" w:eastAsia="Calibri" w:hAnsi="Calibri" w:cs="Times New Roman"/>
      <w:sz w:val="22"/>
      <w:szCs w:val="22"/>
      <w:lang w:val="es-CR" w:eastAsia="en-US"/>
    </w:rPr>
  </w:style>
  <w:style w:type="paragraph" w:styleId="List">
    <w:name w:val="List"/>
    <w:basedOn w:val="Normal"/>
    <w:rsid w:val="00BE757E"/>
    <w:pPr>
      <w:ind w:left="283" w:hanging="283"/>
    </w:pPr>
    <w:rPr>
      <w:rFonts w:ascii="Verdana" w:eastAsia="Batang" w:hAnsi="Verdana" w:cs="Times New Roman"/>
      <w:sz w:val="20"/>
      <w:szCs w:val="20"/>
      <w:lang w:eastAsia="en-US"/>
    </w:rPr>
  </w:style>
  <w:style w:type="character" w:customStyle="1" w:styleId="Caracteresdenotafinal">
    <w:name w:val="Caracteres de nota final"/>
    <w:basedOn w:val="DefaultParagraphFont"/>
    <w:rsid w:val="00BE757E"/>
    <w:rPr>
      <w:vertAlign w:val="superscript"/>
    </w:rPr>
  </w:style>
  <w:style w:type="character" w:customStyle="1" w:styleId="Caracteresdenotaalpie">
    <w:name w:val="Caracteres de nota al pie"/>
    <w:basedOn w:val="DefaultParagraphFont"/>
    <w:rsid w:val="00BE757E"/>
    <w:rPr>
      <w:vertAlign w:val="superscript"/>
    </w:rPr>
  </w:style>
  <w:style w:type="paragraph" w:styleId="BodyTextIndent">
    <w:name w:val="Body Text Indent"/>
    <w:basedOn w:val="Normal"/>
    <w:link w:val="BodyTextIndentChar"/>
    <w:uiPriority w:val="99"/>
    <w:semiHidden/>
    <w:rsid w:val="00BE757E"/>
    <w:pPr>
      <w:spacing w:after="120" w:line="276" w:lineRule="auto"/>
      <w:ind w:left="283"/>
    </w:pPr>
    <w:rPr>
      <w:rFonts w:ascii="Calibri" w:eastAsia="Calibri" w:hAnsi="Calibri" w:cs="Times New Roman"/>
      <w:sz w:val="22"/>
      <w:szCs w:val="22"/>
      <w:lang w:val="en-US" w:eastAsia="en-US"/>
    </w:rPr>
  </w:style>
  <w:style w:type="character" w:customStyle="1" w:styleId="BodyTextIndentChar">
    <w:name w:val="Body Text Indent Char"/>
    <w:basedOn w:val="DefaultParagraphFont"/>
    <w:link w:val="BodyTextIndent"/>
    <w:uiPriority w:val="99"/>
    <w:semiHidden/>
    <w:rsid w:val="00BE757E"/>
    <w:rPr>
      <w:rFonts w:ascii="Calibri" w:eastAsia="Calibri" w:hAnsi="Calibri" w:cs="Times New Roman"/>
      <w:lang w:val="en-US"/>
    </w:rPr>
  </w:style>
  <w:style w:type="character" w:customStyle="1" w:styleId="FootnoteTextChar2">
    <w:name w:val="Footnote Text Char2"/>
    <w:aliases w:val="Footnote Text Char Char Char Char Char Char2,Footnote Text Char Char Char Char Char3,Footnote reference Char2,FA Fu Char2,Footnote Text Char Char Char Char3,Footnote Text Cha Char2,FA Fußnotentext Char2,FA Fuﬂnotentext Char2,Ca Char2"/>
    <w:basedOn w:val="DefaultParagraphFont"/>
    <w:uiPriority w:val="99"/>
    <w:locked/>
    <w:rsid w:val="00BE757E"/>
    <w:rPr>
      <w:rFonts w:ascii="Verdana" w:hAnsi="Verdana"/>
      <w:sz w:val="16"/>
      <w:lang w:val="es-ES_tradnl"/>
    </w:rPr>
  </w:style>
  <w:style w:type="character" w:styleId="EndnoteReference">
    <w:name w:val="endnote reference"/>
    <w:basedOn w:val="DefaultParagraphFont"/>
    <w:semiHidden/>
    <w:rsid w:val="00BE757E"/>
    <w:rPr>
      <w:vertAlign w:val="superscript"/>
    </w:rPr>
  </w:style>
  <w:style w:type="paragraph" w:styleId="BodyText2">
    <w:name w:val="Body Text 2"/>
    <w:basedOn w:val="Normal"/>
    <w:link w:val="BodyText2Char"/>
    <w:unhideWhenUsed/>
    <w:rsid w:val="00BE757E"/>
    <w:pPr>
      <w:spacing w:after="120" w:line="480" w:lineRule="auto"/>
    </w:pPr>
    <w:rPr>
      <w:rFonts w:ascii="Calibri" w:eastAsia="Calibri" w:hAnsi="Calibri" w:cs="Times New Roman"/>
      <w:sz w:val="22"/>
      <w:szCs w:val="22"/>
      <w:lang w:val="en-US" w:eastAsia="en-US"/>
    </w:rPr>
  </w:style>
  <w:style w:type="character" w:customStyle="1" w:styleId="BodyText2Char">
    <w:name w:val="Body Text 2 Char"/>
    <w:basedOn w:val="DefaultParagraphFont"/>
    <w:link w:val="BodyText2"/>
    <w:rsid w:val="00BE757E"/>
    <w:rPr>
      <w:rFonts w:ascii="Calibri" w:eastAsia="Calibri" w:hAnsi="Calibri" w:cs="Times New Roman"/>
      <w:lang w:val="en-US"/>
    </w:rPr>
  </w:style>
  <w:style w:type="character" w:styleId="FollowedHyperlink">
    <w:name w:val="FollowedHyperlink"/>
    <w:basedOn w:val="DefaultParagraphFont"/>
    <w:uiPriority w:val="99"/>
    <w:semiHidden/>
    <w:unhideWhenUsed/>
    <w:rsid w:val="00BE757E"/>
    <w:rPr>
      <w:color w:val="800080"/>
      <w:u w:val="single"/>
    </w:rPr>
  </w:style>
  <w:style w:type="character" w:customStyle="1" w:styleId="xcolumn01">
    <w:name w:val="x_column01"/>
    <w:basedOn w:val="DefaultParagraphFont"/>
    <w:rsid w:val="00BE757E"/>
  </w:style>
  <w:style w:type="table" w:styleId="TableGrid">
    <w:name w:val="Table Grid"/>
    <w:basedOn w:val="TableNormal"/>
    <w:uiPriority w:val="59"/>
    <w:rsid w:val="00BE757E"/>
    <w:pPr>
      <w:spacing w:after="0" w:line="240" w:lineRule="auto"/>
    </w:pPr>
    <w:rPr>
      <w:rFonts w:ascii="Calibri" w:eastAsia="Calibri" w:hAnsi="Calibri" w:cs="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DefaultParagraphFont"/>
    <w:rsid w:val="00BE757E"/>
  </w:style>
  <w:style w:type="numbering" w:customStyle="1" w:styleId="WWNum1">
    <w:name w:val="WWNum1"/>
    <w:basedOn w:val="NoList"/>
    <w:rsid w:val="00BE757E"/>
    <w:pPr>
      <w:numPr>
        <w:numId w:val="13"/>
      </w:numPr>
    </w:pPr>
  </w:style>
  <w:style w:type="paragraph" w:customStyle="1" w:styleId="Normal1">
    <w:name w:val="Normal1"/>
    <w:basedOn w:val="Normal"/>
    <w:rsid w:val="00BE757E"/>
    <w:pPr>
      <w:spacing w:before="100" w:beforeAutospacing="1" w:after="100" w:afterAutospacing="1"/>
    </w:pPr>
    <w:rPr>
      <w:rFonts w:ascii="Times New Roman" w:eastAsia="Times New Roman" w:hAnsi="Times New Roman" w:cs="Times New Roman"/>
      <w:lang w:val="en-US" w:eastAsia="en-US"/>
    </w:rPr>
  </w:style>
  <w:style w:type="character" w:customStyle="1" w:styleId="normalchar">
    <w:name w:val="normal__char"/>
    <w:basedOn w:val="DefaultParagraphFont"/>
    <w:rsid w:val="00BE757E"/>
  </w:style>
  <w:style w:type="character" w:customStyle="1" w:styleId="footnote0020referencechar">
    <w:name w:val="footnote_0020reference__char"/>
    <w:basedOn w:val="DefaultParagraphFont"/>
    <w:rsid w:val="00BE757E"/>
  </w:style>
  <w:style w:type="character" w:customStyle="1" w:styleId="texto1">
    <w:name w:val="texto1"/>
    <w:basedOn w:val="DefaultParagraphFont"/>
    <w:rsid w:val="00BE757E"/>
    <w:rPr>
      <w:rFonts w:ascii="Verdana" w:hAnsi="Verdana" w:hint="default"/>
      <w:b w:val="0"/>
      <w:bCs w:val="0"/>
      <w:i w:val="0"/>
      <w:iCs w:val="0"/>
      <w:color w:val="000066"/>
      <w:sz w:val="18"/>
      <w:szCs w:val="18"/>
    </w:rPr>
  </w:style>
  <w:style w:type="paragraph" w:styleId="HTMLPreformatted">
    <w:name w:val="HTML Preformatted"/>
    <w:basedOn w:val="Normal"/>
    <w:link w:val="HTMLPreformattedChar"/>
    <w:uiPriority w:val="99"/>
    <w:unhideWhenUsed/>
    <w:rsid w:val="00BE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BE757E"/>
    <w:rPr>
      <w:rFonts w:ascii="Courier New" w:eastAsia="Times New Roman" w:hAnsi="Courier New" w:cs="Courier New"/>
      <w:sz w:val="20"/>
      <w:szCs w:val="20"/>
      <w:lang w:val="en-US"/>
    </w:rPr>
  </w:style>
  <w:style w:type="paragraph" w:styleId="PlainText">
    <w:name w:val="Plain Text"/>
    <w:basedOn w:val="Normal"/>
    <w:link w:val="PlainTextChar"/>
    <w:uiPriority w:val="99"/>
    <w:unhideWhenUsed/>
    <w:rsid w:val="00BE757E"/>
    <w:rPr>
      <w:rFonts w:ascii="Consolas" w:eastAsia="Calibri" w:hAnsi="Consolas" w:cs="Times New Roman"/>
      <w:sz w:val="21"/>
      <w:szCs w:val="21"/>
      <w:lang w:val="en-US" w:eastAsia="en-US"/>
    </w:rPr>
  </w:style>
  <w:style w:type="character" w:customStyle="1" w:styleId="PlainTextChar">
    <w:name w:val="Plain Text Char"/>
    <w:basedOn w:val="DefaultParagraphFont"/>
    <w:link w:val="PlainText"/>
    <w:uiPriority w:val="99"/>
    <w:rsid w:val="00BE757E"/>
    <w:rPr>
      <w:rFonts w:ascii="Consolas" w:eastAsia="Calibri" w:hAnsi="Consolas" w:cs="Times New Roman"/>
      <w:sz w:val="21"/>
      <w:szCs w:val="21"/>
      <w:lang w:val="en-US"/>
    </w:rPr>
  </w:style>
  <w:style w:type="character" w:customStyle="1" w:styleId="sb8d990e2">
    <w:name w:val="sb8d990e2"/>
    <w:basedOn w:val="DefaultParagraphFont"/>
    <w:rsid w:val="00BE757E"/>
  </w:style>
  <w:style w:type="character" w:customStyle="1" w:styleId="s7d2086b4">
    <w:name w:val="s7d2086b4"/>
    <w:basedOn w:val="DefaultParagraphFont"/>
    <w:rsid w:val="00BE757E"/>
  </w:style>
  <w:style w:type="character" w:customStyle="1" w:styleId="wordhighlighted">
    <w:name w:val="wordhighlighted"/>
    <w:basedOn w:val="DefaultParagraphFont"/>
    <w:rsid w:val="00BE757E"/>
  </w:style>
  <w:style w:type="paragraph" w:customStyle="1" w:styleId="s32b251d">
    <w:name w:val="s32b251d"/>
    <w:basedOn w:val="Normal"/>
    <w:rsid w:val="00BE757E"/>
    <w:pPr>
      <w:spacing w:before="100" w:beforeAutospacing="1" w:after="100" w:afterAutospacing="1"/>
    </w:pPr>
    <w:rPr>
      <w:rFonts w:ascii="Times New Roman" w:eastAsia="Times New Roman" w:hAnsi="Times New Roman" w:cs="Times New Roman"/>
      <w:lang w:val="en-US" w:eastAsia="en-US"/>
    </w:rPr>
  </w:style>
  <w:style w:type="character" w:customStyle="1" w:styleId="Typewriter">
    <w:name w:val="Typewriter"/>
    <w:rsid w:val="00BE757E"/>
    <w:rPr>
      <w:rFonts w:ascii="Courier New" w:hAnsi="Courier New"/>
      <w:sz w:val="20"/>
    </w:rPr>
  </w:style>
  <w:style w:type="character" w:customStyle="1" w:styleId="PrrafodelistaCar">
    <w:name w:val="Párrafo de lista Car"/>
    <w:link w:val="Prrafodelista1"/>
    <w:uiPriority w:val="34"/>
    <w:locked/>
    <w:rsid w:val="00BE757E"/>
    <w:rPr>
      <w:rFonts w:ascii="Calibri" w:eastAsia="Calibri" w:hAnsi="Calibri" w:cs="Times New Roman"/>
    </w:rPr>
  </w:style>
  <w:style w:type="paragraph" w:styleId="Revision">
    <w:name w:val="Revision"/>
    <w:hidden/>
    <w:uiPriority w:val="99"/>
    <w:semiHidden/>
    <w:rsid w:val="00BE757E"/>
    <w:pPr>
      <w:spacing w:after="0" w:line="240" w:lineRule="auto"/>
    </w:pPr>
    <w:rPr>
      <w:rFonts w:ascii="Verdana" w:eastAsia="Batang" w:hAnsi="Verdana" w:cs="Times"/>
      <w:sz w:val="20"/>
      <w:szCs w:val="24"/>
      <w:lang w:val="es-MX"/>
    </w:rPr>
  </w:style>
  <w:style w:type="paragraph" w:customStyle="1" w:styleId="Estilo1">
    <w:name w:val="Estilo1"/>
    <w:basedOn w:val="Normal"/>
    <w:link w:val="Estilo1Car"/>
    <w:qFormat/>
    <w:rsid w:val="00BE757E"/>
    <w:pPr>
      <w:spacing w:after="120"/>
      <w:ind w:left="2018" w:right="6" w:hanging="180"/>
      <w:jc w:val="both"/>
    </w:pPr>
    <w:rPr>
      <w:rFonts w:ascii="Verdana" w:eastAsia="Batang" w:hAnsi="Verdana" w:cs="Times"/>
      <w:i/>
      <w:sz w:val="20"/>
      <w:lang w:val="es-MX" w:eastAsia="en-US"/>
    </w:rPr>
  </w:style>
  <w:style w:type="paragraph" w:customStyle="1" w:styleId="Estilo2">
    <w:name w:val="Estilo2"/>
    <w:basedOn w:val="ListParagraph"/>
    <w:qFormat/>
    <w:rsid w:val="00BE757E"/>
    <w:pPr>
      <w:tabs>
        <w:tab w:val="num" w:pos="360"/>
      </w:tabs>
      <w:autoSpaceDE w:val="0"/>
      <w:autoSpaceDN w:val="0"/>
      <w:spacing w:after="120"/>
      <w:ind w:right="-138"/>
      <w:contextualSpacing w:val="0"/>
      <w:jc w:val="both"/>
    </w:pPr>
    <w:rPr>
      <w:rFonts w:ascii="Verdana" w:eastAsia="Calibri" w:hAnsi="Verdana" w:cs="Verdana"/>
      <w:sz w:val="20"/>
      <w:szCs w:val="20"/>
      <w:lang w:val="es-MX" w:eastAsia="en-US"/>
    </w:rPr>
  </w:style>
  <w:style w:type="character" w:customStyle="1" w:styleId="Estilo1Car">
    <w:name w:val="Estilo1 Car"/>
    <w:basedOn w:val="DefaultParagraphFont"/>
    <w:link w:val="Estilo1"/>
    <w:rsid w:val="00BE757E"/>
    <w:rPr>
      <w:rFonts w:ascii="Verdana" w:eastAsia="Batang" w:hAnsi="Verdana" w:cs="Times"/>
      <w:i/>
      <w:sz w:val="20"/>
      <w:szCs w:val="24"/>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31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rteidh.or.cr/docs/casos/articulos/seriec_260_esp.pdf"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65DE0E31EAF2439D287EEF21B08142" ma:contentTypeVersion="0" ma:contentTypeDescription="Create a new document." ma:contentTypeScope="" ma:versionID="01638f88f95378e84390226ee62acf8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72B6CD-14E1-432B-9892-EE6DE0A7F6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AB3FACE-EBB1-41DF-BA7B-08F5D7664E89}">
  <ds:schemaRefs>
    <ds:schemaRef ds:uri="http://schemas.microsoft.com/sharepoint/v3/contenttype/forms"/>
  </ds:schemaRefs>
</ds:datastoreItem>
</file>

<file path=customXml/itemProps3.xml><?xml version="1.0" encoding="utf-8"?>
<ds:datastoreItem xmlns:ds="http://schemas.openxmlformats.org/officeDocument/2006/customXml" ds:itemID="{C4193B25-73CE-4E28-B11A-D9587F48D6F8}">
  <ds:schemaRefs>
    <ds:schemaRef ds:uri="http://schemas.microsoft.com/office/2006/metadata/properties"/>
  </ds:schemaRefs>
</ds:datastoreItem>
</file>

<file path=customXml/itemProps4.xml><?xml version="1.0" encoding="utf-8"?>
<ds:datastoreItem xmlns:ds="http://schemas.openxmlformats.org/officeDocument/2006/customXml" ds:itemID="{31EB9D72-2473-495F-82B2-88CB4AB0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4442</Words>
  <Characters>25324</Characters>
  <Application>Microsoft Office Word</Application>
  <DocSecurity>0</DocSecurity>
  <Lines>211</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Biblioteca</cp:lastModifiedBy>
  <cp:revision>2</cp:revision>
  <dcterms:created xsi:type="dcterms:W3CDTF">2013-07-05T21:45:00Z</dcterms:created>
  <dcterms:modified xsi:type="dcterms:W3CDTF">2013-07-05T21:45:00Z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0x0101009C65DE0E31EAF2439D287EEF21B08142</vt:lpwstr>
  </property>
</Properties>
</file>