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E43BB" w14:textId="77777777" w:rsidR="00282610" w:rsidRDefault="00282610" w:rsidP="00BE10D5">
      <w:pPr>
        <w:jc w:val="center"/>
        <w:rPr>
          <w:rFonts w:ascii="Verdana" w:hAnsi="Verdana" w:cs="Verdana"/>
          <w:b/>
          <w:bCs/>
          <w:snapToGrid w:val="0"/>
          <w:sz w:val="20"/>
          <w:szCs w:val="20"/>
          <w:lang w:val="es-ES" w:eastAsia="es-ES"/>
        </w:rPr>
      </w:pPr>
    </w:p>
    <w:p w14:paraId="227923D4" w14:textId="77777777" w:rsidR="00282610" w:rsidRDefault="00282610" w:rsidP="00BE10D5">
      <w:pPr>
        <w:jc w:val="center"/>
        <w:rPr>
          <w:rFonts w:ascii="Verdana" w:hAnsi="Verdana" w:cs="Verdana"/>
          <w:b/>
          <w:bCs/>
          <w:snapToGrid w:val="0"/>
          <w:sz w:val="20"/>
          <w:szCs w:val="20"/>
          <w:lang w:val="es-ES" w:eastAsia="es-ES"/>
        </w:rPr>
      </w:pPr>
    </w:p>
    <w:p w14:paraId="310506B5" w14:textId="77777777" w:rsidR="00282610" w:rsidRDefault="00282610" w:rsidP="00BE10D5">
      <w:pPr>
        <w:jc w:val="center"/>
        <w:rPr>
          <w:rFonts w:ascii="Verdana" w:hAnsi="Verdana" w:cs="Verdana"/>
          <w:b/>
          <w:bCs/>
          <w:snapToGrid w:val="0"/>
          <w:sz w:val="20"/>
          <w:szCs w:val="20"/>
          <w:lang w:val="es-ES" w:eastAsia="es-ES"/>
        </w:rPr>
      </w:pPr>
    </w:p>
    <w:p w14:paraId="0F69F8A9" w14:textId="77777777" w:rsidR="00282610" w:rsidRDefault="00282610" w:rsidP="00BE10D5">
      <w:pPr>
        <w:jc w:val="center"/>
        <w:rPr>
          <w:rFonts w:ascii="Verdana" w:hAnsi="Verdana" w:cs="Verdana"/>
          <w:b/>
          <w:bCs/>
          <w:snapToGrid w:val="0"/>
          <w:sz w:val="20"/>
          <w:szCs w:val="20"/>
          <w:lang w:val="es-ES" w:eastAsia="es-ES"/>
        </w:rPr>
      </w:pPr>
    </w:p>
    <w:p w14:paraId="02C12625" w14:textId="77777777" w:rsidR="001A335C" w:rsidRDefault="001A335C" w:rsidP="00BE10D5">
      <w:pPr>
        <w:jc w:val="center"/>
        <w:rPr>
          <w:rFonts w:ascii="Verdana" w:hAnsi="Verdana" w:cs="Verdana"/>
          <w:b/>
          <w:bCs/>
          <w:snapToGrid w:val="0"/>
          <w:sz w:val="20"/>
          <w:szCs w:val="20"/>
          <w:lang w:val="es-ES" w:eastAsia="es-ES"/>
        </w:rPr>
      </w:pPr>
    </w:p>
    <w:p w14:paraId="068F1B5D" w14:textId="02B206F2" w:rsidR="00BE10D5" w:rsidRPr="006203D4" w:rsidRDefault="00BE10D5" w:rsidP="00BE10D5">
      <w:pPr>
        <w:jc w:val="center"/>
        <w:rPr>
          <w:rFonts w:ascii="Verdana" w:hAnsi="Verdana" w:cs="Verdana"/>
          <w:b/>
          <w:bCs/>
          <w:caps/>
          <w:snapToGrid w:val="0"/>
          <w:sz w:val="20"/>
          <w:szCs w:val="20"/>
          <w:lang w:val="es-ES" w:eastAsia="es-ES"/>
        </w:rPr>
      </w:pPr>
      <w:r w:rsidRPr="006203D4">
        <w:rPr>
          <w:rFonts w:ascii="Verdana" w:hAnsi="Verdana" w:cs="Verdana"/>
          <w:b/>
          <w:bCs/>
          <w:snapToGrid w:val="0"/>
          <w:sz w:val="20"/>
          <w:szCs w:val="20"/>
          <w:lang w:val="es-ES" w:eastAsia="es-ES"/>
        </w:rPr>
        <w:t>CORTE INTERAMERICANA DE DERECHOS HUMANOS</w:t>
      </w:r>
      <w:r w:rsidRPr="00D7244C">
        <w:rPr>
          <w:rStyle w:val="Refdenotaalpie"/>
          <w:b/>
          <w:snapToGrid w:val="0"/>
          <w:lang w:val="es-ES"/>
        </w:rPr>
        <w:footnoteReference w:customMarkFollows="1" w:id="1"/>
        <w:sym w:font="Symbol" w:char="F02A"/>
      </w:r>
    </w:p>
    <w:p w14:paraId="3B1981FF" w14:textId="77777777" w:rsidR="00232B07" w:rsidRPr="00BE10D5" w:rsidRDefault="00232B07" w:rsidP="00BE10D5">
      <w:pPr>
        <w:pStyle w:val="Body1"/>
        <w:rPr>
          <w:lang w:val="es-MX"/>
        </w:rPr>
      </w:pPr>
    </w:p>
    <w:p w14:paraId="5C9CEADA" w14:textId="77777777" w:rsidR="008C55BE" w:rsidRDefault="0050533B" w:rsidP="00BE10D5">
      <w:pPr>
        <w:pStyle w:val="Ttulo"/>
        <w:ind w:left="-142" w:right="-138"/>
        <w:rPr>
          <w:rFonts w:eastAsia="MS Mincho"/>
          <w:i/>
        </w:rPr>
      </w:pPr>
      <w:r w:rsidRPr="008F73DA">
        <w:rPr>
          <w:rFonts w:eastAsia="MS Mincho"/>
          <w:i/>
        </w:rPr>
        <w:t>CASO RODRÍGUEZ VERA Y OTROS (</w:t>
      </w:r>
      <w:r w:rsidR="008C55BE">
        <w:rPr>
          <w:rFonts w:eastAsia="MS Mincho"/>
          <w:i/>
        </w:rPr>
        <w:t>DESAPARECIDOS DEL PALACIO DE JUSTICIA</w:t>
      </w:r>
      <w:r w:rsidRPr="008F73DA">
        <w:rPr>
          <w:rFonts w:eastAsia="MS Mincho"/>
          <w:i/>
        </w:rPr>
        <w:t xml:space="preserve">) </w:t>
      </w:r>
    </w:p>
    <w:p w14:paraId="0AEA9786" w14:textId="77777777" w:rsidR="00BE10D5" w:rsidRDefault="0050533B" w:rsidP="00BE10D5">
      <w:pPr>
        <w:pStyle w:val="Ttulo"/>
        <w:ind w:left="-142" w:right="-138"/>
        <w:rPr>
          <w:rFonts w:eastAsia="MS Mincho"/>
          <w:i/>
        </w:rPr>
      </w:pPr>
      <w:r w:rsidRPr="008F73DA">
        <w:rPr>
          <w:rFonts w:eastAsia="MS Mincho"/>
          <w:i/>
        </w:rPr>
        <w:t>VS. COLOMBIA</w:t>
      </w:r>
    </w:p>
    <w:p w14:paraId="64C3997D" w14:textId="77777777" w:rsidR="002F224F" w:rsidRDefault="002F224F" w:rsidP="002F224F">
      <w:pPr>
        <w:jc w:val="both"/>
        <w:outlineLvl w:val="0"/>
        <w:rPr>
          <w:rFonts w:ascii="Verdana" w:eastAsia="ヒラギノ角ゴ Pro W3" w:hAnsi="Verdana"/>
          <w:b/>
          <w:color w:val="000000"/>
          <w:sz w:val="18"/>
          <w:szCs w:val="18"/>
          <w:lang w:val="es-MX"/>
        </w:rPr>
      </w:pPr>
    </w:p>
    <w:p w14:paraId="3EE437E3" w14:textId="77777777" w:rsidR="00232B07" w:rsidRPr="00F7024C" w:rsidRDefault="00232B07" w:rsidP="002F224F">
      <w:pPr>
        <w:jc w:val="both"/>
        <w:outlineLvl w:val="0"/>
        <w:rPr>
          <w:rFonts w:ascii="Verdana" w:eastAsia="ヒラギノ角ゴ Pro W3" w:hAnsi="Verdana"/>
          <w:b/>
          <w:color w:val="000000"/>
          <w:sz w:val="18"/>
          <w:szCs w:val="18"/>
          <w:lang w:val="es-MX"/>
        </w:rPr>
      </w:pPr>
    </w:p>
    <w:p w14:paraId="5440D362" w14:textId="77777777" w:rsidR="002F224F" w:rsidRDefault="00BE10D5" w:rsidP="00BE10D5">
      <w:pPr>
        <w:jc w:val="center"/>
        <w:outlineLvl w:val="0"/>
        <w:rPr>
          <w:rFonts w:ascii="Verdana" w:hAnsi="Verdana" w:cs="Verdana"/>
          <w:b/>
          <w:bCs/>
          <w:snapToGrid w:val="0"/>
          <w:sz w:val="20"/>
          <w:szCs w:val="20"/>
          <w:lang w:val="es-ES" w:eastAsia="es-ES"/>
        </w:rPr>
      </w:pPr>
      <w:r w:rsidRPr="006203D4">
        <w:rPr>
          <w:rFonts w:ascii="Verdana" w:hAnsi="Verdana" w:cs="Verdana"/>
          <w:b/>
          <w:bCs/>
          <w:snapToGrid w:val="0"/>
          <w:sz w:val="20"/>
          <w:szCs w:val="20"/>
          <w:lang w:val="es-ES" w:eastAsia="es-ES"/>
        </w:rPr>
        <w:t>SENTENCIA DE</w:t>
      </w:r>
      <w:r>
        <w:rPr>
          <w:rFonts w:ascii="Verdana" w:hAnsi="Verdana" w:cs="Verdana"/>
          <w:b/>
          <w:bCs/>
          <w:snapToGrid w:val="0"/>
          <w:sz w:val="20"/>
          <w:szCs w:val="20"/>
          <w:lang w:val="es-ES" w:eastAsia="es-ES"/>
        </w:rPr>
        <w:t xml:space="preserve"> </w:t>
      </w:r>
      <w:r w:rsidR="0050533B">
        <w:rPr>
          <w:rFonts w:ascii="Verdana" w:hAnsi="Verdana" w:cs="Verdana"/>
          <w:b/>
          <w:bCs/>
          <w:snapToGrid w:val="0"/>
          <w:sz w:val="20"/>
          <w:szCs w:val="20"/>
          <w:lang w:val="es-ES" w:eastAsia="es-ES"/>
        </w:rPr>
        <w:t>14</w:t>
      </w:r>
      <w:r w:rsidRPr="00BE10D5">
        <w:rPr>
          <w:rFonts w:ascii="Verdana" w:hAnsi="Verdana" w:cs="Verdana"/>
          <w:b/>
          <w:bCs/>
          <w:snapToGrid w:val="0"/>
          <w:sz w:val="20"/>
          <w:szCs w:val="20"/>
          <w:lang w:val="es-ES" w:eastAsia="es-ES"/>
        </w:rPr>
        <w:t xml:space="preserve"> DE </w:t>
      </w:r>
      <w:r w:rsidR="0050533B">
        <w:rPr>
          <w:rFonts w:ascii="Verdana" w:hAnsi="Verdana" w:cs="Verdana"/>
          <w:b/>
          <w:bCs/>
          <w:snapToGrid w:val="0"/>
          <w:sz w:val="20"/>
          <w:szCs w:val="20"/>
          <w:lang w:val="es-ES" w:eastAsia="es-ES"/>
        </w:rPr>
        <w:t>NOVIEMBRE</w:t>
      </w:r>
      <w:r w:rsidR="00016A84">
        <w:rPr>
          <w:rFonts w:ascii="Verdana" w:hAnsi="Verdana" w:cs="Verdana"/>
          <w:b/>
          <w:bCs/>
          <w:snapToGrid w:val="0"/>
          <w:sz w:val="20"/>
          <w:szCs w:val="20"/>
          <w:lang w:val="es-ES" w:eastAsia="es-ES"/>
        </w:rPr>
        <w:t xml:space="preserve"> </w:t>
      </w:r>
      <w:r w:rsidRPr="00BE10D5">
        <w:rPr>
          <w:rFonts w:ascii="Verdana" w:hAnsi="Verdana" w:cs="Verdana"/>
          <w:b/>
          <w:bCs/>
          <w:snapToGrid w:val="0"/>
          <w:sz w:val="20"/>
          <w:szCs w:val="20"/>
          <w:lang w:val="es-ES" w:eastAsia="es-ES"/>
        </w:rPr>
        <w:t xml:space="preserve">DE </w:t>
      </w:r>
      <w:r w:rsidR="00016A84">
        <w:rPr>
          <w:rFonts w:ascii="Verdana" w:hAnsi="Verdana" w:cs="Verdana"/>
          <w:b/>
          <w:bCs/>
          <w:snapToGrid w:val="0"/>
          <w:sz w:val="20"/>
          <w:szCs w:val="20"/>
          <w:lang w:val="es-ES" w:eastAsia="es-ES"/>
        </w:rPr>
        <w:t>2014</w:t>
      </w:r>
    </w:p>
    <w:p w14:paraId="55FA4139" w14:textId="77777777" w:rsidR="006337C5" w:rsidRPr="006203D4" w:rsidRDefault="006337C5" w:rsidP="006337C5">
      <w:pPr>
        <w:jc w:val="center"/>
        <w:rPr>
          <w:rFonts w:ascii="Verdana" w:hAnsi="Verdana" w:cs="Verdana"/>
          <w:b/>
          <w:bCs/>
          <w:caps/>
          <w:snapToGrid w:val="0"/>
          <w:sz w:val="20"/>
          <w:szCs w:val="20"/>
          <w:lang w:val="es-ES" w:eastAsia="es-ES"/>
        </w:rPr>
      </w:pPr>
      <w:r w:rsidRPr="006203D4">
        <w:rPr>
          <w:rFonts w:ascii="Verdana" w:hAnsi="Verdana" w:cs="Verdana"/>
          <w:b/>
          <w:bCs/>
          <w:i/>
          <w:snapToGrid w:val="0"/>
          <w:sz w:val="20"/>
          <w:szCs w:val="20"/>
          <w:lang w:val="es-ES" w:eastAsia="es-ES"/>
        </w:rPr>
        <w:t>(</w:t>
      </w:r>
      <w:r w:rsidR="0050533B" w:rsidRPr="0050533B">
        <w:rPr>
          <w:rFonts w:ascii="Verdana" w:hAnsi="Verdana" w:cs="Verdana"/>
          <w:b/>
          <w:bCs/>
          <w:i/>
          <w:snapToGrid w:val="0"/>
          <w:sz w:val="20"/>
          <w:szCs w:val="20"/>
          <w:lang w:val="es-ES" w:eastAsia="es-ES"/>
        </w:rPr>
        <w:t>Excepciones Preliminares, Fondo, Reparaciones y Costas</w:t>
      </w:r>
      <w:r w:rsidRPr="006203D4">
        <w:rPr>
          <w:rFonts w:ascii="Verdana" w:hAnsi="Verdana" w:cs="Verdana"/>
          <w:b/>
          <w:bCs/>
          <w:snapToGrid w:val="0"/>
          <w:sz w:val="20"/>
          <w:szCs w:val="20"/>
          <w:lang w:val="es-ES" w:eastAsia="es-ES"/>
        </w:rPr>
        <w:t>)</w:t>
      </w:r>
    </w:p>
    <w:p w14:paraId="7CA513C0" w14:textId="77777777" w:rsidR="00F96CE5" w:rsidRDefault="00F96CE5" w:rsidP="00F96CE5">
      <w:pPr>
        <w:jc w:val="center"/>
        <w:rPr>
          <w:rFonts w:ascii="Verdana" w:hAnsi="Verdana" w:cs="Verdana"/>
          <w:b/>
          <w:bCs/>
          <w:snapToGrid w:val="0"/>
          <w:sz w:val="20"/>
          <w:szCs w:val="20"/>
          <w:lang w:val="es-ES" w:eastAsia="es-ES"/>
        </w:rPr>
      </w:pPr>
    </w:p>
    <w:p w14:paraId="63F3AA1A" w14:textId="77777777" w:rsidR="00F96CE5" w:rsidRDefault="00F96CE5" w:rsidP="00F96CE5">
      <w:pPr>
        <w:jc w:val="center"/>
        <w:rPr>
          <w:rFonts w:ascii="Verdana" w:hAnsi="Verdana" w:cs="Verdana"/>
          <w:b/>
          <w:bCs/>
          <w:snapToGrid w:val="0"/>
          <w:sz w:val="20"/>
          <w:szCs w:val="20"/>
          <w:lang w:val="es-ES" w:eastAsia="es-ES"/>
        </w:rPr>
      </w:pPr>
    </w:p>
    <w:p w14:paraId="15D1A34E" w14:textId="77777777" w:rsidR="00F96CE5" w:rsidRPr="006203D4" w:rsidRDefault="00F96CE5" w:rsidP="00F96CE5">
      <w:pPr>
        <w:jc w:val="center"/>
        <w:rPr>
          <w:rFonts w:ascii="Verdana" w:hAnsi="Verdana" w:cs="Verdana"/>
          <w:b/>
          <w:bCs/>
          <w:caps/>
          <w:snapToGrid w:val="0"/>
          <w:sz w:val="20"/>
          <w:szCs w:val="20"/>
          <w:lang w:val="es-ES" w:eastAsia="es-ES"/>
        </w:rPr>
      </w:pPr>
      <w:r w:rsidRPr="006203D4">
        <w:rPr>
          <w:rFonts w:ascii="Verdana" w:hAnsi="Verdana" w:cs="Verdana"/>
          <w:b/>
          <w:bCs/>
          <w:snapToGrid w:val="0"/>
          <w:sz w:val="20"/>
          <w:szCs w:val="20"/>
          <w:lang w:val="es-ES" w:eastAsia="es-ES"/>
        </w:rPr>
        <w:t>RESUMEN OFICIAL EMITIDO POR LA CORTE</w:t>
      </w:r>
      <w:r>
        <w:rPr>
          <w:rFonts w:ascii="Verdana" w:hAnsi="Verdana" w:cs="Verdana"/>
          <w:b/>
          <w:bCs/>
          <w:snapToGrid w:val="0"/>
          <w:sz w:val="20"/>
          <w:szCs w:val="20"/>
          <w:lang w:val="es-ES" w:eastAsia="es-ES"/>
        </w:rPr>
        <w:t xml:space="preserve"> INTERAMERICANA</w:t>
      </w:r>
    </w:p>
    <w:p w14:paraId="2672A47B" w14:textId="77777777" w:rsidR="006337C5" w:rsidRDefault="006337C5" w:rsidP="00BE10D5">
      <w:pPr>
        <w:jc w:val="center"/>
        <w:outlineLvl w:val="0"/>
        <w:rPr>
          <w:rFonts w:ascii="Verdana" w:hAnsi="Verdana" w:cs="Verdana"/>
          <w:b/>
          <w:bCs/>
          <w:snapToGrid w:val="0"/>
          <w:sz w:val="20"/>
          <w:szCs w:val="20"/>
          <w:lang w:val="es-ES" w:eastAsia="es-ES"/>
        </w:rPr>
      </w:pPr>
    </w:p>
    <w:p w14:paraId="171CBE8E" w14:textId="77777777" w:rsidR="00016A84" w:rsidRDefault="00BE10D5" w:rsidP="003C29B8">
      <w:pPr>
        <w:pStyle w:val="PrrafodeSentencia"/>
        <w:rPr>
          <w:rFonts w:cs="Verdana Bold"/>
          <w:bCs/>
        </w:rPr>
      </w:pPr>
      <w:r w:rsidRPr="00B71BDC">
        <w:t xml:space="preserve">El </w:t>
      </w:r>
      <w:r w:rsidR="0050533B" w:rsidRPr="00B71BDC">
        <w:t>14</w:t>
      </w:r>
      <w:r w:rsidRPr="00B71BDC">
        <w:t xml:space="preserve"> de </w:t>
      </w:r>
      <w:r w:rsidR="0050533B" w:rsidRPr="00B71BDC">
        <w:t>noviembre</w:t>
      </w:r>
      <w:r w:rsidR="00016A84" w:rsidRPr="00B71BDC">
        <w:t xml:space="preserve"> </w:t>
      </w:r>
      <w:r w:rsidRPr="00B71BDC">
        <w:t xml:space="preserve">de </w:t>
      </w:r>
      <w:r w:rsidR="00E74A3A" w:rsidRPr="00B71BDC">
        <w:t>201</w:t>
      </w:r>
      <w:r w:rsidR="00016A84" w:rsidRPr="00B71BDC">
        <w:t>4</w:t>
      </w:r>
      <w:r w:rsidR="00E74A3A" w:rsidRPr="00B71BDC">
        <w:t xml:space="preserve"> </w:t>
      </w:r>
      <w:r w:rsidRPr="00B71BDC">
        <w:t xml:space="preserve">la Corte Interamericana de Derechos Humanos dictó una Sentencia mediante la cual declaró responsable internacionalmente </w:t>
      </w:r>
      <w:r w:rsidR="00FE0F25" w:rsidRPr="00B71BDC">
        <w:t>al Estado</w:t>
      </w:r>
      <w:r w:rsidRPr="00B71BDC">
        <w:t xml:space="preserve"> de </w:t>
      </w:r>
      <w:r w:rsidR="0050533B" w:rsidRPr="00B71BDC">
        <w:t>Colombia</w:t>
      </w:r>
      <w:r w:rsidR="00C27693" w:rsidRPr="00B71BDC">
        <w:t xml:space="preserve"> por </w:t>
      </w:r>
      <w:r w:rsidR="00D3190C" w:rsidRPr="00B71BDC">
        <w:t xml:space="preserve">ciertas </w:t>
      </w:r>
      <w:r w:rsidR="00C27693" w:rsidRPr="00B71BDC">
        <w:t xml:space="preserve">violaciones de derechos humanos cometidas </w:t>
      </w:r>
      <w:r w:rsidR="003C29B8" w:rsidRPr="00B71BDC">
        <w:rPr>
          <w:rFonts w:eastAsia="Calibri" w:cs="Verdana"/>
          <w:bCs/>
          <w:lang w:eastAsia="es-CR"/>
        </w:rPr>
        <w:t xml:space="preserve">en el marco de los sucesos conocidos como la </w:t>
      </w:r>
      <w:r w:rsidR="00D3190C" w:rsidRPr="00B71BDC">
        <w:rPr>
          <w:rFonts w:eastAsia="Calibri" w:cs="Verdana"/>
          <w:bCs/>
          <w:lang w:eastAsia="es-CR"/>
        </w:rPr>
        <w:t xml:space="preserve">toma y la </w:t>
      </w:r>
      <w:r w:rsidR="003C29B8" w:rsidRPr="00B71BDC">
        <w:rPr>
          <w:rFonts w:eastAsia="Calibri" w:cs="Verdana"/>
          <w:bCs/>
          <w:lang w:eastAsia="es-CR"/>
        </w:rPr>
        <w:t>retoma del Palacio de Justicia, en la ciudad de Bogotá, los</w:t>
      </w:r>
      <w:r w:rsidR="006B24D6" w:rsidRPr="00B71BDC">
        <w:rPr>
          <w:rFonts w:eastAsia="Calibri" w:cs="Verdana"/>
          <w:bCs/>
          <w:lang w:eastAsia="es-CR"/>
        </w:rPr>
        <w:t xml:space="preserve"> días</w:t>
      </w:r>
      <w:r w:rsidR="003C29B8" w:rsidRPr="00B71BDC">
        <w:rPr>
          <w:rFonts w:eastAsia="Calibri" w:cs="Verdana"/>
          <w:bCs/>
          <w:lang w:eastAsia="es-CR"/>
        </w:rPr>
        <w:t xml:space="preserve"> 6 y 7 de noviembre de 1985. En particular, la Corte encontró que el Estado era responsable por la</w:t>
      </w:r>
      <w:r w:rsidR="00CD299B">
        <w:rPr>
          <w:rFonts w:eastAsia="Calibri" w:cs="Verdana"/>
          <w:bCs/>
          <w:lang w:eastAsia="es-CR"/>
        </w:rPr>
        <w:t>s</w:t>
      </w:r>
      <w:r w:rsidR="003C29B8" w:rsidRPr="00B71BDC">
        <w:rPr>
          <w:rFonts w:eastAsia="Calibri" w:cs="Verdana"/>
          <w:bCs/>
          <w:lang w:eastAsia="es-CR"/>
        </w:rPr>
        <w:t xml:space="preserve"> </w:t>
      </w:r>
      <w:r w:rsidR="003C29B8" w:rsidRPr="00B71BDC">
        <w:rPr>
          <w:rFonts w:cs="Arial"/>
          <w:lang w:val="es-DO"/>
        </w:rPr>
        <w:t>desaparici</w:t>
      </w:r>
      <w:r w:rsidR="00CD299B">
        <w:rPr>
          <w:rFonts w:cs="Arial"/>
          <w:lang w:val="es-DO"/>
        </w:rPr>
        <w:t>ones</w:t>
      </w:r>
      <w:r w:rsidR="003C29B8" w:rsidRPr="00B71BDC">
        <w:rPr>
          <w:rFonts w:cs="Arial"/>
          <w:lang w:val="es-DO"/>
        </w:rPr>
        <w:t xml:space="preserve"> forzada</w:t>
      </w:r>
      <w:r w:rsidR="00CD299B">
        <w:rPr>
          <w:rFonts w:cs="Arial"/>
          <w:lang w:val="es-DO"/>
        </w:rPr>
        <w:t>s</w:t>
      </w:r>
      <w:r w:rsidR="003C29B8" w:rsidRPr="00B71BDC">
        <w:rPr>
          <w:rFonts w:cs="Arial"/>
          <w:lang w:val="es-DO"/>
        </w:rPr>
        <w:t xml:space="preserve"> de </w:t>
      </w:r>
      <w:r w:rsidR="003C29B8" w:rsidRPr="00B71BDC">
        <w:rPr>
          <w:rFonts w:eastAsia="Times New Roman"/>
          <w:spacing w:val="0"/>
          <w:lang w:val="es-ES_tradnl"/>
        </w:rPr>
        <w:t xml:space="preserve">Carlos Augusto Rodríguez Vera, Irma Franco Pineda, </w:t>
      </w:r>
      <w:r w:rsidR="003C29B8" w:rsidRPr="00B71BDC">
        <w:rPr>
          <w:spacing w:val="0"/>
          <w:lang w:val="es-ES_tradnl"/>
        </w:rPr>
        <w:t>Cristina del Pilar Guarín</w:t>
      </w:r>
      <w:r w:rsidR="006B24D6" w:rsidRPr="00B71BDC">
        <w:rPr>
          <w:spacing w:val="0"/>
          <w:lang w:val="es-ES_tradnl"/>
        </w:rPr>
        <w:t xml:space="preserve"> Cortés</w:t>
      </w:r>
      <w:r w:rsidR="003C29B8" w:rsidRPr="00B71BDC">
        <w:rPr>
          <w:spacing w:val="0"/>
          <w:lang w:val="es-ES_tradnl"/>
        </w:rPr>
        <w:t>, David S</w:t>
      </w:r>
      <w:r w:rsidR="006B24D6" w:rsidRPr="00B71BDC">
        <w:rPr>
          <w:spacing w:val="0"/>
          <w:lang w:val="es-ES_tradnl"/>
        </w:rPr>
        <w:t>u</w:t>
      </w:r>
      <w:r w:rsidR="003C29B8" w:rsidRPr="00B71BDC">
        <w:rPr>
          <w:spacing w:val="0"/>
          <w:lang w:val="es-ES_tradnl"/>
        </w:rPr>
        <w:t>spes Celis, Bernardo Beltrán Hernández, Héctor Jaime Beltrán Fuentes, Gloria Stella Lizarazo</w:t>
      </w:r>
      <w:r w:rsidR="006B24D6" w:rsidRPr="00B71BDC">
        <w:rPr>
          <w:spacing w:val="0"/>
          <w:lang w:val="es-ES_tradnl"/>
        </w:rPr>
        <w:t xml:space="preserve"> Figueroa</w:t>
      </w:r>
      <w:r w:rsidR="003C29B8" w:rsidRPr="00B71BDC">
        <w:rPr>
          <w:spacing w:val="0"/>
          <w:lang w:val="es-ES_tradnl"/>
        </w:rPr>
        <w:t>, Luz Mary Portela León, Lucy Amparo Oviedo</w:t>
      </w:r>
      <w:r w:rsidR="006B24D6" w:rsidRPr="00B71BDC">
        <w:rPr>
          <w:spacing w:val="0"/>
          <w:lang w:val="es-ES_tradnl"/>
        </w:rPr>
        <w:t xml:space="preserve"> Bonilla</w:t>
      </w:r>
      <w:r w:rsidR="003C29B8" w:rsidRPr="00B71BDC">
        <w:rPr>
          <w:spacing w:val="0"/>
          <w:lang w:val="es-ES_tradnl"/>
        </w:rPr>
        <w:t xml:space="preserve"> y Gloria Anzola</w:t>
      </w:r>
      <w:r w:rsidR="006B24D6" w:rsidRPr="00B71BDC">
        <w:rPr>
          <w:spacing w:val="0"/>
          <w:lang w:val="es-ES_tradnl"/>
        </w:rPr>
        <w:t xml:space="preserve"> de Lanao, así como por la desaparición forzada y ejecución extrajudicial de Carlos Horacio Urán Rojas</w:t>
      </w:r>
      <w:r w:rsidR="003C29B8" w:rsidRPr="00B71BDC">
        <w:rPr>
          <w:rFonts w:cs="Arial"/>
          <w:lang w:val="es-DO"/>
        </w:rPr>
        <w:t xml:space="preserve">. </w:t>
      </w:r>
      <w:r w:rsidR="0081759D" w:rsidRPr="00B71BDC">
        <w:rPr>
          <w:rFonts w:cs="Arial"/>
          <w:lang w:val="es-DO"/>
        </w:rPr>
        <w:t xml:space="preserve">Por otra parte, el Estado fue declarado internacionalmente responsable </w:t>
      </w:r>
      <w:r w:rsidR="008F73DA" w:rsidRPr="00B71BDC">
        <w:rPr>
          <w:rFonts w:cs="Arial"/>
          <w:lang w:val="es-DO"/>
        </w:rPr>
        <w:t>p</w:t>
      </w:r>
      <w:r w:rsidR="0081759D" w:rsidRPr="00B71BDC">
        <w:rPr>
          <w:rFonts w:cs="Arial"/>
          <w:lang w:val="es-DO"/>
        </w:rPr>
        <w:t xml:space="preserve">or haber violado su deber de garantizar el derecho a la vida </w:t>
      </w:r>
      <w:r w:rsidR="0081759D" w:rsidRPr="00B71BDC">
        <w:rPr>
          <w:lang w:val="es-ES_tradnl"/>
        </w:rPr>
        <w:t xml:space="preserve">por la falta </w:t>
      </w:r>
      <w:r w:rsidR="0081759D" w:rsidRPr="00B71BDC">
        <w:rPr>
          <w:spacing w:val="0"/>
          <w:lang w:val="es-ES_tradnl"/>
        </w:rPr>
        <w:t>de determinación del</w:t>
      </w:r>
      <w:r w:rsidR="0081759D" w:rsidRPr="00B71BDC">
        <w:rPr>
          <w:rFonts w:eastAsia="Times New Roman"/>
          <w:spacing w:val="0"/>
          <w:lang w:val="es-ES_tradnl"/>
        </w:rPr>
        <w:t xml:space="preserve"> paradero de </w:t>
      </w:r>
      <w:r w:rsidR="006B24D6" w:rsidRPr="00B71BDC">
        <w:rPr>
          <w:rFonts w:eastAsia="Times New Roman"/>
          <w:spacing w:val="0"/>
          <w:lang w:val="es-ES_tradnl"/>
        </w:rPr>
        <w:t>Ana Rosa</w:t>
      </w:r>
      <w:r w:rsidR="0081759D" w:rsidRPr="00B71BDC">
        <w:rPr>
          <w:rFonts w:eastAsia="Times New Roman"/>
          <w:spacing w:val="0"/>
          <w:lang w:val="es-ES_tradnl"/>
        </w:rPr>
        <w:t xml:space="preserve"> Castiblanco Torres por </w:t>
      </w:r>
      <w:r w:rsidR="00DD621E" w:rsidRPr="00B71BDC">
        <w:rPr>
          <w:rFonts w:eastAsia="Times New Roman"/>
          <w:spacing w:val="0"/>
          <w:lang w:val="es-ES_tradnl"/>
        </w:rPr>
        <w:t>dieciséis</w:t>
      </w:r>
      <w:r w:rsidR="0081759D" w:rsidRPr="00B71BDC">
        <w:rPr>
          <w:rFonts w:eastAsia="Times New Roman"/>
          <w:spacing w:val="0"/>
          <w:lang w:val="es-ES_tradnl"/>
        </w:rPr>
        <w:t xml:space="preserve"> años</w:t>
      </w:r>
      <w:r w:rsidR="006B24D6" w:rsidRPr="00B71BDC">
        <w:rPr>
          <w:rFonts w:eastAsia="Times New Roman"/>
          <w:spacing w:val="0"/>
          <w:lang w:val="es-ES_tradnl"/>
        </w:rPr>
        <w:t>,</w:t>
      </w:r>
      <w:r w:rsidR="0081759D" w:rsidRPr="00B71BDC">
        <w:rPr>
          <w:rFonts w:eastAsia="Times New Roman"/>
          <w:spacing w:val="0"/>
          <w:lang w:val="es-ES_tradnl"/>
        </w:rPr>
        <w:t xml:space="preserve"> y de </w:t>
      </w:r>
      <w:r w:rsidR="006B24D6" w:rsidRPr="00B71BDC">
        <w:rPr>
          <w:rFonts w:eastAsia="Times New Roman"/>
          <w:spacing w:val="0"/>
          <w:lang w:val="es-ES_tradnl"/>
        </w:rPr>
        <w:t>Norma Constanza</w:t>
      </w:r>
      <w:r w:rsidR="0081759D" w:rsidRPr="00B71BDC">
        <w:rPr>
          <w:rFonts w:eastAsia="Times New Roman"/>
          <w:spacing w:val="0"/>
          <w:lang w:val="es-ES_tradnl"/>
        </w:rPr>
        <w:t xml:space="preserve"> Esguerra Forero hasta la actualidad.</w:t>
      </w:r>
      <w:r w:rsidR="0081759D" w:rsidRPr="00B71BDC">
        <w:rPr>
          <w:rFonts w:cs="Arial"/>
          <w:lang w:val="es-DO"/>
        </w:rPr>
        <w:t xml:space="preserve"> Además</w:t>
      </w:r>
      <w:r w:rsidR="003C29B8" w:rsidRPr="00B71BDC">
        <w:rPr>
          <w:rFonts w:cs="Arial"/>
          <w:lang w:val="es-DO"/>
        </w:rPr>
        <w:t xml:space="preserve">, </w:t>
      </w:r>
      <w:r w:rsidR="00671E30" w:rsidRPr="00B71BDC">
        <w:rPr>
          <w:rFonts w:cs="Arial"/>
          <w:lang w:val="es-DO"/>
        </w:rPr>
        <w:t xml:space="preserve">los hechos del caso se </w:t>
      </w:r>
      <w:r w:rsidR="003C29B8" w:rsidRPr="00B71BDC">
        <w:rPr>
          <w:rFonts w:cs="Arial"/>
          <w:lang w:val="es-DO"/>
        </w:rPr>
        <w:t>relaciona</w:t>
      </w:r>
      <w:r w:rsidR="00671E30" w:rsidRPr="00B71BDC">
        <w:rPr>
          <w:rFonts w:cs="Arial"/>
          <w:lang w:val="es-DO"/>
        </w:rPr>
        <w:t>n</w:t>
      </w:r>
      <w:r w:rsidR="003C29B8" w:rsidRPr="00B71BDC">
        <w:rPr>
          <w:rFonts w:cs="Arial"/>
          <w:lang w:val="es-DO"/>
        </w:rPr>
        <w:t xml:space="preserve"> con la detención </w:t>
      </w:r>
      <w:r w:rsidR="003C29B8" w:rsidRPr="00B71BDC">
        <w:rPr>
          <w:lang w:val="es-DO"/>
        </w:rPr>
        <w:t xml:space="preserve">y </w:t>
      </w:r>
      <w:r w:rsidR="003C29B8" w:rsidRPr="00B71BDC">
        <w:rPr>
          <w:rFonts w:cs="Arial"/>
          <w:lang w:val="es-DO"/>
        </w:rPr>
        <w:t xml:space="preserve">tortura de Yolanda Santodomingo Albericci, Eduardo Matson Ospino </w:t>
      </w:r>
      <w:r w:rsidR="003C29B8" w:rsidRPr="00B71BDC">
        <w:rPr>
          <w:lang w:val="es-DO"/>
        </w:rPr>
        <w:t xml:space="preserve">y </w:t>
      </w:r>
      <w:r w:rsidR="003C29B8" w:rsidRPr="00B71BDC">
        <w:rPr>
          <w:rFonts w:cs="Arial"/>
          <w:lang w:val="es-DO"/>
        </w:rPr>
        <w:t>José Vicente Rubiano</w:t>
      </w:r>
      <w:r w:rsidR="0081759D" w:rsidRPr="00B71BDC">
        <w:rPr>
          <w:rFonts w:cs="Arial"/>
          <w:lang w:val="es-DO"/>
        </w:rPr>
        <w:t>, así como con l</w:t>
      </w:r>
      <w:r w:rsidR="006B24D6" w:rsidRPr="00B71BDC">
        <w:rPr>
          <w:rFonts w:cs="Arial"/>
          <w:lang w:val="es-DO"/>
        </w:rPr>
        <w:t>a detención y l</w:t>
      </w:r>
      <w:r w:rsidR="0081759D" w:rsidRPr="00B71BDC">
        <w:rPr>
          <w:rFonts w:cs="Arial"/>
          <w:lang w:val="es-DO"/>
        </w:rPr>
        <w:t xml:space="preserve">os </w:t>
      </w:r>
      <w:r w:rsidR="0081759D" w:rsidRPr="00B71BDC">
        <w:rPr>
          <w:rFonts w:eastAsia="Times New Roman"/>
          <w:spacing w:val="0"/>
          <w:lang w:val="es-ES_tradnl"/>
        </w:rPr>
        <w:t xml:space="preserve">tratos crueles y degradantes cometidos en perjuicio de </w:t>
      </w:r>
      <w:r w:rsidR="0081759D" w:rsidRPr="00B71BDC">
        <w:rPr>
          <w:rFonts w:cs="Arial"/>
          <w:lang w:val="es-DO"/>
        </w:rPr>
        <w:t>Orlando Quijano</w:t>
      </w:r>
      <w:r w:rsidR="006B24D6" w:rsidRPr="00B71BDC">
        <w:rPr>
          <w:rFonts w:cs="Arial"/>
          <w:lang w:val="es-DO"/>
        </w:rPr>
        <w:t>,</w:t>
      </w:r>
      <w:r w:rsidR="00671E30" w:rsidRPr="00B71BDC">
        <w:rPr>
          <w:rFonts w:cs="Arial"/>
          <w:lang w:val="es-DO"/>
        </w:rPr>
        <w:t xml:space="preserve"> ocurrid</w:t>
      </w:r>
      <w:r w:rsidR="006B24D6" w:rsidRPr="00B71BDC">
        <w:rPr>
          <w:rFonts w:cs="Arial"/>
          <w:lang w:val="es-DO"/>
        </w:rPr>
        <w:t>o</w:t>
      </w:r>
      <w:r w:rsidR="00671E30" w:rsidRPr="00B71BDC">
        <w:rPr>
          <w:rFonts w:cs="Arial"/>
          <w:lang w:val="es-DO"/>
        </w:rPr>
        <w:t xml:space="preserve">s </w:t>
      </w:r>
      <w:r w:rsidR="001428A6">
        <w:rPr>
          <w:rFonts w:cs="Arial"/>
          <w:lang w:val="es-DO"/>
        </w:rPr>
        <w:t>en el marco de los mismos hechos</w:t>
      </w:r>
      <w:r w:rsidR="003C29B8" w:rsidRPr="00B71BDC">
        <w:rPr>
          <w:rFonts w:eastAsia="Calibri" w:cs="Verdana"/>
          <w:bCs/>
          <w:lang w:eastAsia="es-CR"/>
        </w:rPr>
        <w:t xml:space="preserve">. </w:t>
      </w:r>
      <w:r w:rsidR="00671E30" w:rsidRPr="00B71BDC">
        <w:rPr>
          <w:rFonts w:eastAsia="Calibri" w:cs="Verdana"/>
          <w:bCs/>
          <w:lang w:eastAsia="es-CR"/>
        </w:rPr>
        <w:t xml:space="preserve">Por último, el </w:t>
      </w:r>
      <w:r w:rsidR="008F73DA" w:rsidRPr="00B71BDC">
        <w:rPr>
          <w:rFonts w:eastAsia="Calibri" w:cs="Verdana"/>
          <w:bCs/>
          <w:lang w:eastAsia="es-CR"/>
        </w:rPr>
        <w:t>E</w:t>
      </w:r>
      <w:r w:rsidR="00671E30" w:rsidRPr="00B71BDC">
        <w:rPr>
          <w:rFonts w:eastAsia="Calibri" w:cs="Verdana"/>
          <w:bCs/>
          <w:lang w:eastAsia="es-CR"/>
        </w:rPr>
        <w:t xml:space="preserve">stado fue </w:t>
      </w:r>
      <w:r w:rsidR="006B24D6" w:rsidRPr="00B71BDC">
        <w:rPr>
          <w:rFonts w:eastAsia="Calibri" w:cs="Verdana"/>
          <w:bCs/>
          <w:lang w:eastAsia="es-CR"/>
        </w:rPr>
        <w:t>declarado</w:t>
      </w:r>
      <w:r w:rsidR="00671E30" w:rsidRPr="00B71BDC">
        <w:rPr>
          <w:rFonts w:eastAsia="Calibri" w:cs="Verdana"/>
          <w:bCs/>
          <w:lang w:eastAsia="es-CR"/>
        </w:rPr>
        <w:t xml:space="preserve"> responsable por la </w:t>
      </w:r>
      <w:r w:rsidR="003C29B8" w:rsidRPr="00B71BDC">
        <w:t xml:space="preserve">falta de esclarecimiento judicial de los hechos </w:t>
      </w:r>
      <w:r w:rsidR="006B24D6" w:rsidRPr="00B71BDC">
        <w:t>y por la violación del derecho a la integridad personal en perjuicio de</w:t>
      </w:r>
      <w:r w:rsidR="001428A6">
        <w:t xml:space="preserve"> los familiares de las víctimas, así como por el incumplimiento de su deber de prevención frente </w:t>
      </w:r>
      <w:r w:rsidR="008230E1">
        <w:t xml:space="preserve">al riesgo en que se encontraban las personas que se encontraban en el </w:t>
      </w:r>
      <w:r w:rsidR="001428A6">
        <w:t xml:space="preserve">Palacio de Justicia. </w:t>
      </w:r>
      <w:r w:rsidR="006B24D6">
        <w:t xml:space="preserve"> </w:t>
      </w:r>
    </w:p>
    <w:p w14:paraId="44C70615" w14:textId="77777777" w:rsidR="00424845" w:rsidRPr="00620BA0" w:rsidRDefault="00424845" w:rsidP="00424845">
      <w:pPr>
        <w:pStyle w:val="Prrafodelista"/>
        <w:numPr>
          <w:ilvl w:val="0"/>
          <w:numId w:val="11"/>
        </w:numPr>
        <w:spacing w:before="240" w:after="240"/>
        <w:ind w:left="1134"/>
        <w:jc w:val="both"/>
        <w:rPr>
          <w:rFonts w:ascii="Verdana" w:hAnsi="Verdana"/>
          <w:b/>
          <w:sz w:val="20"/>
          <w:szCs w:val="20"/>
          <w:lang w:val="es-CR"/>
        </w:rPr>
      </w:pPr>
      <w:bookmarkStart w:id="0" w:name="_Toc395213479"/>
      <w:bookmarkStart w:id="1" w:name="_Toc396514838"/>
      <w:bookmarkStart w:id="2" w:name="_Toc396515107"/>
      <w:bookmarkStart w:id="3" w:name="_Toc402039407"/>
      <w:bookmarkStart w:id="4" w:name="_Toc403670650"/>
      <w:bookmarkStart w:id="5" w:name="_Toc403671386"/>
      <w:r w:rsidRPr="00643F98">
        <w:rPr>
          <w:rFonts w:ascii="Verdana" w:eastAsia="Calibri" w:hAnsi="Verdana"/>
          <w:b/>
          <w:sz w:val="20"/>
          <w:szCs w:val="20"/>
          <w:lang w:val="es-ES_tradnl"/>
        </w:rPr>
        <w:t>Reconocimiento</w:t>
      </w:r>
      <w:r w:rsidRPr="00620BA0">
        <w:rPr>
          <w:rFonts w:ascii="Verdana" w:hAnsi="Verdana"/>
          <w:b/>
          <w:sz w:val="20"/>
          <w:szCs w:val="20"/>
          <w:lang w:val="es-CR"/>
        </w:rPr>
        <w:t xml:space="preserve"> Parcial de Responsabilidad Internacional</w:t>
      </w:r>
    </w:p>
    <w:p w14:paraId="22412BD2" w14:textId="77777777" w:rsidR="00424845" w:rsidRDefault="00424845" w:rsidP="00424845">
      <w:pPr>
        <w:pStyle w:val="Prrafodelista"/>
        <w:spacing w:before="120" w:after="120"/>
        <w:ind w:left="0"/>
        <w:jc w:val="both"/>
        <w:rPr>
          <w:rFonts w:ascii="Verdana" w:hAnsi="Verdana"/>
          <w:sz w:val="20"/>
          <w:szCs w:val="20"/>
          <w:lang w:val="es-CR"/>
        </w:rPr>
      </w:pPr>
      <w:r>
        <w:rPr>
          <w:rFonts w:ascii="Verdana" w:hAnsi="Verdana"/>
          <w:sz w:val="20"/>
          <w:szCs w:val="20"/>
          <w:lang w:val="es-CR"/>
        </w:rPr>
        <w:t>E</w:t>
      </w:r>
      <w:r>
        <w:rPr>
          <w:rFonts w:ascii="Verdana" w:hAnsi="Verdana"/>
          <w:sz w:val="20"/>
          <w:szCs w:val="20"/>
          <w:lang w:val="es-ES_tradnl"/>
        </w:rPr>
        <w:t xml:space="preserve">l Estado reconoció </w:t>
      </w:r>
      <w:r w:rsidRPr="00603363">
        <w:rPr>
          <w:rFonts w:ascii="Verdana" w:hAnsi="Verdana"/>
          <w:sz w:val="20"/>
          <w:szCs w:val="20"/>
          <w:lang w:val="es-CR"/>
        </w:rPr>
        <w:t>parcial</w:t>
      </w:r>
      <w:r>
        <w:rPr>
          <w:rFonts w:ascii="Verdana" w:hAnsi="Verdana"/>
          <w:sz w:val="20"/>
          <w:szCs w:val="20"/>
          <w:lang w:val="es-CR"/>
        </w:rPr>
        <w:t>mente</w:t>
      </w:r>
      <w:r w:rsidRPr="00603363">
        <w:rPr>
          <w:rFonts w:ascii="Verdana" w:hAnsi="Verdana"/>
          <w:sz w:val="20"/>
          <w:szCs w:val="20"/>
          <w:lang w:val="es-CR"/>
        </w:rPr>
        <w:t xml:space="preserve"> </w:t>
      </w:r>
      <w:r>
        <w:rPr>
          <w:rFonts w:ascii="Verdana" w:hAnsi="Verdana"/>
          <w:sz w:val="20"/>
          <w:szCs w:val="20"/>
          <w:lang w:val="es-ES_tradnl"/>
        </w:rPr>
        <w:t xml:space="preserve">su responsabilidad </w:t>
      </w:r>
      <w:r w:rsidRPr="00603363">
        <w:rPr>
          <w:rFonts w:ascii="Verdana" w:hAnsi="Verdana"/>
          <w:sz w:val="20"/>
          <w:szCs w:val="20"/>
          <w:lang w:val="es-CR"/>
        </w:rPr>
        <w:t xml:space="preserve">internacional </w:t>
      </w:r>
      <w:r w:rsidR="0055343B">
        <w:rPr>
          <w:rFonts w:ascii="Verdana" w:hAnsi="Verdana"/>
          <w:sz w:val="20"/>
          <w:szCs w:val="20"/>
          <w:lang w:val="es-CR"/>
        </w:rPr>
        <w:t xml:space="preserve">lo cual </w:t>
      </w:r>
      <w:r w:rsidRPr="00603363">
        <w:rPr>
          <w:rFonts w:ascii="Verdana" w:hAnsi="Verdana"/>
          <w:sz w:val="20"/>
          <w:szCs w:val="20"/>
          <w:lang w:val="es-CR"/>
        </w:rPr>
        <w:t xml:space="preserve">fue valorado como </w:t>
      </w:r>
      <w:r w:rsidRPr="00B0323F">
        <w:rPr>
          <w:rFonts w:ascii="Verdana" w:hAnsi="Verdana"/>
          <w:sz w:val="20"/>
          <w:szCs w:val="20"/>
          <w:lang w:val="es-ES_tradnl"/>
        </w:rPr>
        <w:t>una contribución positiva al desarrollo de este proceso y a la vigencia de los principios que inspiran la Convención Americana, así como a la satisfacción de las necesidades de reparación de las víctimas de violaciones de derechos humanos</w:t>
      </w:r>
      <w:r w:rsidRPr="00603363">
        <w:rPr>
          <w:rFonts w:ascii="Verdana" w:hAnsi="Verdana"/>
          <w:sz w:val="20"/>
          <w:szCs w:val="20"/>
          <w:lang w:val="es-CR"/>
        </w:rPr>
        <w:t xml:space="preserve">. </w:t>
      </w:r>
      <w:r w:rsidRPr="008438B2">
        <w:rPr>
          <w:rFonts w:ascii="Verdana" w:hAnsi="Verdana"/>
          <w:sz w:val="20"/>
          <w:szCs w:val="20"/>
          <w:lang w:val="es-CR"/>
        </w:rPr>
        <w:t xml:space="preserve">De </w:t>
      </w:r>
      <w:r>
        <w:rPr>
          <w:rFonts w:ascii="Verdana" w:hAnsi="Verdana"/>
          <w:sz w:val="20"/>
          <w:szCs w:val="20"/>
          <w:lang w:val="es-CR"/>
        </w:rPr>
        <w:t>igual manera</w:t>
      </w:r>
      <w:r w:rsidRPr="008438B2">
        <w:rPr>
          <w:rFonts w:ascii="Verdana" w:hAnsi="Verdana"/>
          <w:sz w:val="20"/>
          <w:szCs w:val="20"/>
          <w:lang w:val="es-CR"/>
        </w:rPr>
        <w:t xml:space="preserve">, la Corte </w:t>
      </w:r>
      <w:r w:rsidRPr="00B0323F">
        <w:rPr>
          <w:rFonts w:ascii="Verdana" w:hAnsi="Verdana"/>
          <w:sz w:val="20"/>
          <w:szCs w:val="20"/>
          <w:lang w:val="es-ES_tradnl"/>
        </w:rPr>
        <w:t>destacó la buena voluntad del Estado tanto en su manifestación de disculpas públicas como en su reconocimiento parcial</w:t>
      </w:r>
      <w:r w:rsidRPr="008438B2">
        <w:rPr>
          <w:rFonts w:ascii="Verdana" w:hAnsi="Verdana"/>
          <w:sz w:val="20"/>
          <w:szCs w:val="20"/>
          <w:lang w:val="es-CR"/>
        </w:rPr>
        <w:t xml:space="preserve">. </w:t>
      </w:r>
    </w:p>
    <w:p w14:paraId="393AE91D" w14:textId="77777777" w:rsidR="00424845" w:rsidRPr="006310A1" w:rsidRDefault="00424845" w:rsidP="00424845">
      <w:pPr>
        <w:pStyle w:val="Prrafodelista"/>
        <w:spacing w:before="120" w:after="120"/>
        <w:ind w:left="0"/>
        <w:jc w:val="both"/>
        <w:rPr>
          <w:rFonts w:ascii="Verdana" w:hAnsi="Verdana"/>
          <w:b/>
          <w:sz w:val="20"/>
          <w:szCs w:val="20"/>
          <w:lang w:val="es-CR"/>
        </w:rPr>
      </w:pPr>
      <w:r w:rsidRPr="008438B2">
        <w:rPr>
          <w:rFonts w:ascii="Verdana" w:hAnsi="Verdana"/>
          <w:sz w:val="20"/>
          <w:szCs w:val="20"/>
          <w:lang w:val="es-CR"/>
        </w:rPr>
        <w:lastRenderedPageBreak/>
        <w:t xml:space="preserve">Sin perjuicio de lo anterior, se mantuvo </w:t>
      </w:r>
      <w:r w:rsidRPr="00603363">
        <w:rPr>
          <w:rFonts w:ascii="Verdana" w:hAnsi="Verdana"/>
          <w:sz w:val="20"/>
          <w:szCs w:val="20"/>
          <w:lang w:val="es-ES_tradnl"/>
        </w:rPr>
        <w:t>la controversia con respecto a hec</w:t>
      </w:r>
      <w:bookmarkStart w:id="6" w:name="_GoBack"/>
      <w:bookmarkEnd w:id="6"/>
      <w:r w:rsidRPr="00603363">
        <w:rPr>
          <w:rFonts w:ascii="Verdana" w:hAnsi="Verdana"/>
          <w:sz w:val="20"/>
          <w:szCs w:val="20"/>
          <w:lang w:val="es-ES_tradnl"/>
        </w:rPr>
        <w:t xml:space="preserve">hos y pretensiones de derecho que no fueron reconocidos por el Estado. Además, en consideración de la gravedad de los hechos y de las violaciones alegadas, </w:t>
      </w:r>
      <w:r>
        <w:rPr>
          <w:rFonts w:ascii="Verdana" w:hAnsi="Verdana"/>
          <w:sz w:val="20"/>
          <w:szCs w:val="20"/>
          <w:lang w:val="es-ES_tradnl"/>
        </w:rPr>
        <w:t>y</w:t>
      </w:r>
      <w:r w:rsidRPr="00603363">
        <w:rPr>
          <w:rFonts w:ascii="Verdana" w:hAnsi="Verdana"/>
          <w:sz w:val="20"/>
          <w:szCs w:val="20"/>
          <w:lang w:val="es-ES_tradnl"/>
        </w:rPr>
        <w:t xml:space="preserve"> teniendo en cuenta las atribuciones que incumben a este Tribunal como órgano internacional de protección de los derechos humanos,</w:t>
      </w:r>
      <w:r>
        <w:rPr>
          <w:rFonts w:ascii="Verdana" w:hAnsi="Verdana"/>
          <w:sz w:val="20"/>
          <w:szCs w:val="20"/>
          <w:lang w:val="es-ES_tradnl"/>
        </w:rPr>
        <w:t xml:space="preserve"> la Corte procedió </w:t>
      </w:r>
      <w:r w:rsidRPr="00603363">
        <w:rPr>
          <w:rFonts w:ascii="Verdana" w:hAnsi="Verdana"/>
          <w:sz w:val="20"/>
          <w:szCs w:val="20"/>
          <w:lang w:val="es-ES_tradnl"/>
        </w:rPr>
        <w:t>a la determinación amplia y puntual de los hechos ocurridos, toda vez que ello contribuye a la reparación de las víctimas, a evitar que se repitan hechos similares y a satisfacer, en suma, los fines de la jurisdicción interamericana sobre derechos humanos.</w:t>
      </w:r>
      <w:r w:rsidRPr="002B1F92">
        <w:rPr>
          <w:spacing w:val="-2"/>
          <w:szCs w:val="20"/>
          <w:lang w:val="es-ES" w:eastAsia="es-ES"/>
        </w:rPr>
        <w:t xml:space="preserve"> </w:t>
      </w:r>
    </w:p>
    <w:p w14:paraId="240DBE80" w14:textId="77777777" w:rsidR="00424845" w:rsidRDefault="00424845" w:rsidP="00424845">
      <w:pPr>
        <w:pStyle w:val="Prrafodelista"/>
        <w:numPr>
          <w:ilvl w:val="0"/>
          <w:numId w:val="11"/>
        </w:numPr>
        <w:spacing w:before="240" w:after="240"/>
        <w:ind w:left="1134"/>
        <w:jc w:val="both"/>
        <w:rPr>
          <w:rFonts w:ascii="Verdana" w:hAnsi="Verdana"/>
          <w:b/>
          <w:sz w:val="20"/>
          <w:szCs w:val="20"/>
        </w:rPr>
      </w:pPr>
      <w:r w:rsidRPr="00643F98">
        <w:rPr>
          <w:rFonts w:ascii="Verdana" w:eastAsia="Calibri" w:hAnsi="Verdana"/>
          <w:b/>
          <w:sz w:val="20"/>
          <w:szCs w:val="20"/>
          <w:lang w:val="es-ES_tradnl"/>
        </w:rPr>
        <w:t>Excepciones</w:t>
      </w:r>
      <w:r w:rsidRPr="00035781">
        <w:rPr>
          <w:rFonts w:ascii="Verdana" w:hAnsi="Verdana"/>
          <w:b/>
          <w:sz w:val="20"/>
          <w:szCs w:val="20"/>
        </w:rPr>
        <w:t xml:space="preserve"> </w:t>
      </w:r>
      <w:r w:rsidRPr="0081793C">
        <w:rPr>
          <w:rFonts w:ascii="Verdana" w:hAnsi="Verdana"/>
          <w:b/>
          <w:sz w:val="20"/>
          <w:szCs w:val="20"/>
          <w:lang w:val="es-CR"/>
        </w:rPr>
        <w:t>Preliminares</w:t>
      </w:r>
    </w:p>
    <w:p w14:paraId="3E51FA7C" w14:textId="77777777" w:rsidR="00424845" w:rsidRPr="00B0323F" w:rsidRDefault="00424845" w:rsidP="00424845">
      <w:pPr>
        <w:pStyle w:val="Prrafodelista"/>
        <w:spacing w:before="120" w:after="120"/>
        <w:ind w:left="0"/>
        <w:jc w:val="both"/>
        <w:rPr>
          <w:rFonts w:ascii="Verdana" w:hAnsi="Verdana"/>
          <w:b/>
          <w:sz w:val="20"/>
          <w:szCs w:val="20"/>
          <w:lang w:val="es-CR"/>
        </w:rPr>
      </w:pPr>
      <w:r w:rsidRPr="000C2826">
        <w:rPr>
          <w:rFonts w:ascii="Verdana" w:hAnsi="Verdana"/>
          <w:sz w:val="20"/>
          <w:szCs w:val="20"/>
          <w:lang w:val="es-ES"/>
        </w:rPr>
        <w:t xml:space="preserve">El Estado </w:t>
      </w:r>
      <w:r>
        <w:rPr>
          <w:rFonts w:ascii="Verdana" w:hAnsi="Verdana"/>
          <w:sz w:val="20"/>
          <w:szCs w:val="20"/>
          <w:lang w:val="es-ES"/>
        </w:rPr>
        <w:t xml:space="preserve">presentó dos excepciones preliminares: por </w:t>
      </w:r>
      <w:r w:rsidRPr="00FB10A8">
        <w:rPr>
          <w:rFonts w:ascii="Verdana" w:hAnsi="Verdana"/>
          <w:sz w:val="20"/>
          <w:szCs w:val="20"/>
          <w:lang w:val="es-ES"/>
        </w:rPr>
        <w:t>la alegada incompetencia material por la necesidad de aplicación del Derecho Internacional Humanitario</w:t>
      </w:r>
      <w:r>
        <w:rPr>
          <w:rFonts w:ascii="Verdana" w:hAnsi="Verdana"/>
          <w:sz w:val="20"/>
          <w:szCs w:val="20"/>
          <w:lang w:val="es-ES"/>
        </w:rPr>
        <w:t xml:space="preserve"> y por </w:t>
      </w:r>
      <w:r w:rsidRPr="00FB10A8">
        <w:rPr>
          <w:rFonts w:ascii="Verdana" w:hAnsi="Verdana"/>
          <w:sz w:val="20"/>
          <w:szCs w:val="20"/>
          <w:lang w:val="es-ES"/>
        </w:rPr>
        <w:t>la alegada incompetencia de la Corte para conocer de violaciones a la Convención Interamericana sobre Desaparición Forzada, en relación con Ana Rosa Castiblanco</w:t>
      </w:r>
      <w:r>
        <w:rPr>
          <w:rFonts w:ascii="Verdana" w:hAnsi="Verdana"/>
          <w:sz w:val="20"/>
          <w:szCs w:val="20"/>
          <w:lang w:val="es-ES"/>
        </w:rPr>
        <w:t xml:space="preserve"> Torres. La Corte desestimó la primera excepción considerando que, </w:t>
      </w:r>
      <w:r w:rsidRPr="00995180">
        <w:rPr>
          <w:rFonts w:ascii="Verdana" w:hAnsi="Verdana"/>
          <w:sz w:val="20"/>
          <w:lang w:val="es-ES_tradnl"/>
        </w:rPr>
        <w:t>si bien la Convención Americana sólo le ha atribuido competencia para determinar la compatibilidad de las acciones y omisiones o de las normas de los Estados con la propia Convención y no con las disposiciones de otros tratados o normas consuetudinarias, en el ejercicio de dicho examen, puede</w:t>
      </w:r>
      <w:r w:rsidR="00AD031A">
        <w:rPr>
          <w:rFonts w:ascii="Verdana" w:hAnsi="Verdana"/>
          <w:sz w:val="20"/>
          <w:lang w:val="es-ES_tradnl"/>
        </w:rPr>
        <w:t xml:space="preserve"> </w:t>
      </w:r>
      <w:r w:rsidRPr="00995180">
        <w:rPr>
          <w:rFonts w:ascii="Verdana" w:hAnsi="Verdana"/>
          <w:sz w:val="20"/>
          <w:lang w:val="es-ES_tradnl"/>
        </w:rPr>
        <w:t>interpretar a la luz de otros tratados los derechos contenidos en la misma Convención</w:t>
      </w:r>
      <w:r>
        <w:rPr>
          <w:rFonts w:ascii="Verdana" w:hAnsi="Verdana"/>
          <w:sz w:val="20"/>
          <w:lang w:val="es-ES_tradnl"/>
        </w:rPr>
        <w:t xml:space="preserve">, en particular el Derecho Internacional Humanitario. En relación con la segunda excepción preliminar, el Tribunal estableció </w:t>
      </w:r>
      <w:r w:rsidRPr="00C3470B">
        <w:rPr>
          <w:rFonts w:ascii="Verdana" w:hAnsi="Verdana"/>
          <w:sz w:val="20"/>
          <w:lang w:val="es-ES_tradnl"/>
        </w:rPr>
        <w:t xml:space="preserve">que el alegato de que lo ocurrido a Ana Rosa Castiblanco </w:t>
      </w:r>
      <w:r>
        <w:rPr>
          <w:rFonts w:ascii="Verdana" w:hAnsi="Verdana"/>
          <w:sz w:val="20"/>
          <w:lang w:val="es-ES_tradnl"/>
        </w:rPr>
        <w:t xml:space="preserve">Torres </w:t>
      </w:r>
      <w:r w:rsidRPr="00C3470B">
        <w:rPr>
          <w:rFonts w:ascii="Verdana" w:hAnsi="Verdana"/>
          <w:sz w:val="20"/>
          <w:lang w:val="es-ES_tradnl"/>
        </w:rPr>
        <w:t>pudiere constituir una desaparición forzada es suficiente para que la Corte ejerza su competencia para conocer de una posible violación de</w:t>
      </w:r>
      <w:r>
        <w:rPr>
          <w:rFonts w:ascii="Verdana" w:hAnsi="Verdana"/>
          <w:sz w:val="20"/>
          <w:lang w:val="es-ES_tradnl"/>
        </w:rPr>
        <w:t xml:space="preserve"> la</w:t>
      </w:r>
      <w:r w:rsidRPr="00C3470B">
        <w:rPr>
          <w:rFonts w:ascii="Verdana" w:hAnsi="Verdana"/>
          <w:sz w:val="20"/>
          <w:lang w:val="es-ES_tradnl"/>
        </w:rPr>
        <w:t xml:space="preserve"> Convención Interamericana sobre Desaparición Forzada.</w:t>
      </w:r>
      <w:r>
        <w:rPr>
          <w:rFonts w:ascii="Verdana" w:hAnsi="Verdana"/>
          <w:sz w:val="20"/>
          <w:lang w:val="es-ES_tradnl"/>
        </w:rPr>
        <w:t xml:space="preserve"> Además, aclaró el tribunal que l</w:t>
      </w:r>
      <w:r w:rsidRPr="00C3470B">
        <w:rPr>
          <w:rFonts w:ascii="Verdana" w:hAnsi="Verdana"/>
          <w:sz w:val="20"/>
          <w:lang w:val="es-ES_tradnl"/>
        </w:rPr>
        <w:t>a determinación de si lo ocurrido a Ana Rosa Castiblanco constituyó o no una desaparición forzada es un asunto de fondo, sobre el cual no corresponde pronunciarse de forma preliminar y</w:t>
      </w:r>
      <w:r>
        <w:rPr>
          <w:rFonts w:ascii="Verdana" w:hAnsi="Verdana"/>
          <w:sz w:val="20"/>
          <w:lang w:val="es-ES_tradnl"/>
        </w:rPr>
        <w:t>,</w:t>
      </w:r>
      <w:r w:rsidRPr="00C3470B">
        <w:rPr>
          <w:rFonts w:ascii="Verdana" w:hAnsi="Verdana"/>
          <w:sz w:val="20"/>
          <w:lang w:val="es-ES_tradnl"/>
        </w:rPr>
        <w:t xml:space="preserve"> en consecuencia, la Corte desestim</w:t>
      </w:r>
      <w:r>
        <w:rPr>
          <w:rFonts w:ascii="Verdana" w:hAnsi="Verdana"/>
          <w:sz w:val="20"/>
          <w:lang w:val="es-ES_tradnl"/>
        </w:rPr>
        <w:t>ó</w:t>
      </w:r>
      <w:r w:rsidRPr="00C3470B">
        <w:rPr>
          <w:rFonts w:ascii="Verdana" w:hAnsi="Verdana"/>
          <w:sz w:val="20"/>
          <w:lang w:val="es-ES_tradnl"/>
        </w:rPr>
        <w:t xml:space="preserve"> </w:t>
      </w:r>
      <w:r>
        <w:rPr>
          <w:rFonts w:ascii="Verdana" w:hAnsi="Verdana"/>
          <w:sz w:val="20"/>
          <w:lang w:val="es-ES_tradnl"/>
        </w:rPr>
        <w:t>esa</w:t>
      </w:r>
      <w:r w:rsidRPr="00C3470B">
        <w:rPr>
          <w:rFonts w:ascii="Verdana" w:hAnsi="Verdana"/>
          <w:sz w:val="20"/>
          <w:lang w:val="es-ES_tradnl"/>
        </w:rPr>
        <w:t xml:space="preserve"> excepción preliminar</w:t>
      </w:r>
      <w:r>
        <w:rPr>
          <w:rFonts w:ascii="Verdana" w:hAnsi="Verdana"/>
          <w:sz w:val="20"/>
          <w:lang w:val="es-ES_tradnl"/>
        </w:rPr>
        <w:t>.</w:t>
      </w:r>
    </w:p>
    <w:bookmarkEnd w:id="0"/>
    <w:bookmarkEnd w:id="1"/>
    <w:bookmarkEnd w:id="2"/>
    <w:bookmarkEnd w:id="3"/>
    <w:bookmarkEnd w:id="4"/>
    <w:bookmarkEnd w:id="5"/>
    <w:p w14:paraId="6A03338C" w14:textId="77777777" w:rsidR="007E5E78" w:rsidRPr="003C29B8" w:rsidRDefault="007E5E78" w:rsidP="00643F98">
      <w:pPr>
        <w:pStyle w:val="Prrafodelista"/>
        <w:numPr>
          <w:ilvl w:val="0"/>
          <w:numId w:val="11"/>
        </w:numPr>
        <w:spacing w:before="240" w:after="240"/>
        <w:ind w:left="1134"/>
        <w:jc w:val="both"/>
        <w:rPr>
          <w:rFonts w:ascii="Verdana" w:hAnsi="Verdana"/>
          <w:b/>
          <w:sz w:val="20"/>
          <w:szCs w:val="20"/>
          <w:lang w:val="es-CR"/>
        </w:rPr>
      </w:pPr>
      <w:r w:rsidRPr="00643F98">
        <w:rPr>
          <w:rFonts w:ascii="Verdana" w:eastAsia="Calibri" w:hAnsi="Verdana"/>
          <w:b/>
          <w:sz w:val="20"/>
          <w:szCs w:val="20"/>
          <w:lang w:val="es-ES_tradnl"/>
        </w:rPr>
        <w:t>Hechos</w:t>
      </w:r>
    </w:p>
    <w:p w14:paraId="17DD6D29" w14:textId="77777777" w:rsidR="00342118" w:rsidRDefault="00342118" w:rsidP="00643F98">
      <w:pPr>
        <w:pStyle w:val="PrrafodeSentencia"/>
      </w:pPr>
      <w:r>
        <w:t xml:space="preserve">Los hechos del caso </w:t>
      </w:r>
      <w:r w:rsidRPr="009C62A4">
        <w:t>se enmarcan en los sucesos conocidos como la toma y la retoma del Palacio de Justicia, ocurrid</w:t>
      </w:r>
      <w:r>
        <w:t>o</w:t>
      </w:r>
      <w:r w:rsidRPr="009C62A4">
        <w:t xml:space="preserve">s </w:t>
      </w:r>
      <w:r w:rsidR="006B24D6">
        <w:t xml:space="preserve">en la ciudad de Bogotá </w:t>
      </w:r>
      <w:r w:rsidRPr="009C62A4">
        <w:t>los días 6 y 7 de noviembre de 1985</w:t>
      </w:r>
      <w:r>
        <w:t xml:space="preserve">. En </w:t>
      </w:r>
      <w:r w:rsidR="00B71BDC">
        <w:t>las referidas fechas</w:t>
      </w:r>
      <w:r>
        <w:t xml:space="preserve">, </w:t>
      </w:r>
      <w:r w:rsidRPr="002B3DE7">
        <w:t xml:space="preserve">el grupo guerrillero M-19 tomó </w:t>
      </w:r>
      <w:r w:rsidR="00B71BDC" w:rsidRPr="00464803">
        <w:t xml:space="preserve">violentamente </w:t>
      </w:r>
      <w:r w:rsidRPr="00464803">
        <w:t>las instalaciones del Palacio de Justicia, donde tenían su sede la Corte Suprema de Justicia y el Consejo de Estado</w:t>
      </w:r>
      <w:r w:rsidR="00B71BDC" w:rsidRPr="00464803">
        <w:t xml:space="preserve"> colombiano</w:t>
      </w:r>
      <w:r w:rsidRPr="00464803">
        <w:t xml:space="preserve">, tomando como rehenes a cientos de personas entre magistrados, </w:t>
      </w:r>
      <w:r w:rsidR="008F73DA" w:rsidRPr="00464803">
        <w:t xml:space="preserve">magistrados </w:t>
      </w:r>
      <w:r w:rsidRPr="00464803">
        <w:t xml:space="preserve">auxiliares, abogados, empleados administrativos y de servicios, así como visitantes de ambas corporaciones judiciales. Ante dicha acción armada de la guerrilla, conocida como la </w:t>
      </w:r>
      <w:r w:rsidR="00DD621E" w:rsidRPr="00464803">
        <w:t>“</w:t>
      </w:r>
      <w:r w:rsidRPr="00464803">
        <w:t>toma del Palacio de Justicia</w:t>
      </w:r>
      <w:r w:rsidR="00DD621E" w:rsidRPr="00464803">
        <w:t>”</w:t>
      </w:r>
      <w:r w:rsidRPr="00464803">
        <w:t xml:space="preserve">, la respuesta de la fuerzas de seguridad del Estado es conocida como la </w:t>
      </w:r>
      <w:r w:rsidR="00DD621E" w:rsidRPr="00464803">
        <w:t>“</w:t>
      </w:r>
      <w:r w:rsidRPr="00464803">
        <w:t>retoma del Palacio de Justicia</w:t>
      </w:r>
      <w:r w:rsidR="00DD621E" w:rsidRPr="00464803">
        <w:t>”</w:t>
      </w:r>
      <w:r w:rsidR="00200F46" w:rsidRPr="00464803">
        <w:t xml:space="preserve">. Dicha </w:t>
      </w:r>
      <w:r w:rsidR="00464803" w:rsidRPr="00464803">
        <w:t xml:space="preserve">operación militar </w:t>
      </w:r>
      <w:r w:rsidRPr="00464803">
        <w:t xml:space="preserve">ha sido calificada, por tribunales internos y </w:t>
      </w:r>
      <w:r w:rsidR="00200F46" w:rsidRPr="00464803">
        <w:t xml:space="preserve">por </w:t>
      </w:r>
      <w:r w:rsidRPr="00464803">
        <w:t>la Comisión de la Verdad sobre los hechos del Palacio de Justicia, como desproporcionada y excesiva. Como consecuencia de es</w:t>
      </w:r>
      <w:r w:rsidR="00464803" w:rsidRPr="00464803">
        <w:t>t</w:t>
      </w:r>
      <w:r w:rsidRPr="00464803">
        <w:t>os hechos, resultaron muertas y heridas centenas de personas.</w:t>
      </w:r>
    </w:p>
    <w:p w14:paraId="24B17591" w14:textId="77777777" w:rsidR="00D6597B" w:rsidRPr="00483956" w:rsidRDefault="00464803" w:rsidP="00643F98">
      <w:pPr>
        <w:pStyle w:val="PrrafodeSentencia"/>
      </w:pPr>
      <w:bookmarkStart w:id="7" w:name="_Ref395199755"/>
      <w:r>
        <w:t xml:space="preserve">Previo a la toma del Palacio de </w:t>
      </w:r>
      <w:r w:rsidR="00D6597B" w:rsidRPr="00483956">
        <w:t xml:space="preserve">Justicia, </w:t>
      </w:r>
      <w:r w:rsidR="00C37B5F" w:rsidRPr="00483956">
        <w:t>era ampliamente conocid</w:t>
      </w:r>
      <w:r>
        <w:t>o</w:t>
      </w:r>
      <w:r w:rsidR="00C37B5F" w:rsidRPr="00483956">
        <w:t xml:space="preserve"> por parte de las Fuerzas Militares y los organismos de seguridad del Estado la posible toma del Palacio de Justicia, </w:t>
      </w:r>
      <w:r w:rsidR="00B76745">
        <w:t xml:space="preserve">su </w:t>
      </w:r>
      <w:r w:rsidR="00C37B5F" w:rsidRPr="00483956">
        <w:t>fecha aproximada</w:t>
      </w:r>
      <w:r w:rsidR="00D6597B" w:rsidRPr="00483956">
        <w:t>, así como su objetivo principal</w:t>
      </w:r>
      <w:r w:rsidR="00C37B5F" w:rsidRPr="00483956">
        <w:t xml:space="preserve">. </w:t>
      </w:r>
      <w:bookmarkStart w:id="8" w:name="_Ref395199757"/>
      <w:bookmarkStart w:id="9" w:name="_Ref396513756"/>
      <w:bookmarkEnd w:id="7"/>
      <w:r w:rsidR="00D6597B" w:rsidRPr="00483956">
        <w:t>Del mismo modo, desde mediados de 1985</w:t>
      </w:r>
      <w:r w:rsidR="00200F46">
        <w:t>,</w:t>
      </w:r>
      <w:r w:rsidR="00D6597B" w:rsidRPr="00483956">
        <w:t xml:space="preserve"> magistrados de la Corte Suprema de Justicia </w:t>
      </w:r>
      <w:r w:rsidR="000D07B8">
        <w:t>venían</w:t>
      </w:r>
      <w:r w:rsidR="0006251C">
        <w:t xml:space="preserve"> </w:t>
      </w:r>
      <w:r w:rsidR="00D6597B" w:rsidRPr="00483956">
        <w:t>recibiendo amenazas relacionadas con la declaratoria de inexequibilidad del tratado de extradición entre Colombia y los Estados Unidos de América</w:t>
      </w:r>
      <w:r w:rsidR="000D07B8">
        <w:t xml:space="preserve">, y los </w:t>
      </w:r>
      <w:r w:rsidR="00D6597B" w:rsidRPr="00483956">
        <w:t>consejeros de Estado</w:t>
      </w:r>
      <w:r w:rsidR="0006251C">
        <w:t xml:space="preserve"> habían sido amenazados en relación con decisiones </w:t>
      </w:r>
      <w:r w:rsidR="000D07B8">
        <w:t xml:space="preserve">en materia de </w:t>
      </w:r>
      <w:r w:rsidR="0006251C">
        <w:t xml:space="preserve">violaciones </w:t>
      </w:r>
      <w:r w:rsidR="000D07B8">
        <w:t xml:space="preserve">a </w:t>
      </w:r>
      <w:r w:rsidR="0006251C">
        <w:t>derechos humanos</w:t>
      </w:r>
      <w:r w:rsidR="00D6597B" w:rsidRPr="00483956">
        <w:t>.</w:t>
      </w:r>
      <w:r w:rsidR="000D07B8">
        <w:t xml:space="preserve"> No obstante lo anterior, </w:t>
      </w:r>
      <w:r w:rsidR="00AD4736" w:rsidRPr="00483956">
        <w:t>e</w:t>
      </w:r>
      <w:r w:rsidR="00D6597B" w:rsidRPr="00483956">
        <w:t xml:space="preserve">l 6 de noviembre de 1985 no se encontraba presente </w:t>
      </w:r>
      <w:r w:rsidR="000D07B8">
        <w:t xml:space="preserve">en el edificio del Palacio de Justicia </w:t>
      </w:r>
      <w:r w:rsidR="00D6597B" w:rsidRPr="00483956">
        <w:t xml:space="preserve">la seguridad </w:t>
      </w:r>
      <w:r w:rsidR="000D07B8">
        <w:t xml:space="preserve">reforzada </w:t>
      </w:r>
      <w:r w:rsidR="00D6597B" w:rsidRPr="00483956">
        <w:t xml:space="preserve">que se había dispuesto </w:t>
      </w:r>
      <w:r w:rsidR="000D07B8">
        <w:t xml:space="preserve">en el edificio en virtud de dichas </w:t>
      </w:r>
      <w:r w:rsidR="00D6597B" w:rsidRPr="00483956">
        <w:t>amenazas</w:t>
      </w:r>
      <w:r w:rsidR="000D07B8">
        <w:t>. Ese día</w:t>
      </w:r>
      <w:r w:rsidR="00D6597B" w:rsidRPr="00483956">
        <w:t xml:space="preserve"> el Palacio de Justicia</w:t>
      </w:r>
      <w:r w:rsidR="00D6597B" w:rsidRPr="00483956">
        <w:rPr>
          <w:rFonts w:cs="ACaslonPro-Regular"/>
        </w:rPr>
        <w:t xml:space="preserve"> sólo contaba con </w:t>
      </w:r>
      <w:r w:rsidR="000D07B8">
        <w:rPr>
          <w:rFonts w:cs="ACaslonPro-Regular"/>
        </w:rPr>
        <w:t xml:space="preserve">una </w:t>
      </w:r>
      <w:r w:rsidR="00D6597B" w:rsidRPr="00483956">
        <w:rPr>
          <w:rFonts w:cs="ACaslonPro-Regular"/>
        </w:rPr>
        <w:t>mínima vigilancia privada, conformada por no más de seis personas</w:t>
      </w:r>
      <w:r w:rsidR="00AD4736" w:rsidRPr="00483956">
        <w:rPr>
          <w:rFonts w:cs="ACaslonPro-Regular"/>
        </w:rPr>
        <w:t>.</w:t>
      </w:r>
      <w:r w:rsidR="00D6597B" w:rsidRPr="00483956">
        <w:rPr>
          <w:rFonts w:cs="ACaslonPro-Regular"/>
        </w:rPr>
        <w:t xml:space="preserve"> </w:t>
      </w:r>
    </w:p>
    <w:p w14:paraId="46F813F1" w14:textId="77777777" w:rsidR="008A3F69" w:rsidRDefault="00664044" w:rsidP="00643F98">
      <w:pPr>
        <w:pStyle w:val="PrrafodeSentencia"/>
      </w:pPr>
      <w:bookmarkStart w:id="10" w:name="_Ref403579564"/>
      <w:bookmarkEnd w:id="8"/>
      <w:bookmarkEnd w:id="9"/>
      <w:r>
        <w:t xml:space="preserve">En la </w:t>
      </w:r>
      <w:r w:rsidR="00662435" w:rsidRPr="005A342F">
        <w:t>mañana d</w:t>
      </w:r>
      <w:r w:rsidR="00AD4736" w:rsidRPr="005A342F">
        <w:t xml:space="preserve">el 6 de noviembre de 1985 el M-19 tomó el Palacio de Justicia en una </w:t>
      </w:r>
      <w:r w:rsidR="00200F46">
        <w:t>o</w:t>
      </w:r>
      <w:r w:rsidR="00AD4736" w:rsidRPr="005A342F">
        <w:t>peración en la que participaron 35 personas</w:t>
      </w:r>
      <w:bookmarkEnd w:id="10"/>
      <w:r w:rsidR="00AD4736" w:rsidRPr="005A342F">
        <w:t xml:space="preserve"> </w:t>
      </w:r>
      <w:r w:rsidR="00200F46">
        <w:rPr>
          <w:rFonts w:cs="ACaslonPro-Regular"/>
        </w:rPr>
        <w:t>que ingresaron</w:t>
      </w:r>
      <w:r w:rsidR="00AD4736" w:rsidRPr="005A342F">
        <w:rPr>
          <w:rFonts w:cs="ACaslonPro-Regular"/>
        </w:rPr>
        <w:t xml:space="preserve"> a</w:t>
      </w:r>
      <w:r w:rsidR="00662435" w:rsidRPr="005A342F">
        <w:rPr>
          <w:rFonts w:cs="ACaslonPro-Regular"/>
        </w:rPr>
        <w:t>l mismo</w:t>
      </w:r>
      <w:r w:rsidR="00AD4736" w:rsidRPr="005A342F">
        <w:rPr>
          <w:rFonts w:cs="ACaslonPro-Regular"/>
        </w:rPr>
        <w:t xml:space="preserve"> </w:t>
      </w:r>
      <w:r w:rsidR="00AD4736" w:rsidRPr="005A342F">
        <w:t>disparando de manera indiscriminada</w:t>
      </w:r>
      <w:r w:rsidR="00662435" w:rsidRPr="005A342F">
        <w:t xml:space="preserve"> y </w:t>
      </w:r>
      <w:r w:rsidR="00200F46">
        <w:lastRenderedPageBreak/>
        <w:t>matando</w:t>
      </w:r>
      <w:r w:rsidR="00AD4736" w:rsidRPr="005A342F">
        <w:t xml:space="preserve"> a dos celadores privados</w:t>
      </w:r>
      <w:r w:rsidR="00662435" w:rsidRPr="005A342F">
        <w:t>. Posteriormente, e</w:t>
      </w:r>
      <w:r w:rsidR="00AD4736" w:rsidRPr="005A342F">
        <w:rPr>
          <w:rFonts w:cs="ACaslonPro-Regular"/>
        </w:rPr>
        <w:t>l M-19 tomó como reh</w:t>
      </w:r>
      <w:r w:rsidR="00200F46">
        <w:rPr>
          <w:rFonts w:cs="ACaslonPro-Regular"/>
        </w:rPr>
        <w:t>e</w:t>
      </w:r>
      <w:r w:rsidR="00AD4736" w:rsidRPr="005A342F">
        <w:rPr>
          <w:rFonts w:cs="ACaslonPro-Regular"/>
        </w:rPr>
        <w:t>n</w:t>
      </w:r>
      <w:r w:rsidR="00200F46">
        <w:rPr>
          <w:rFonts w:cs="ACaslonPro-Regular"/>
        </w:rPr>
        <w:t>es</w:t>
      </w:r>
      <w:r w:rsidR="00AD4736" w:rsidRPr="005A342F">
        <w:rPr>
          <w:rFonts w:cs="ACaslonPro-Regular"/>
        </w:rPr>
        <w:t xml:space="preserve"> a las personas que se encontraban en ese momento </w:t>
      </w:r>
      <w:r w:rsidR="00200F46">
        <w:rPr>
          <w:rFonts w:cs="ACaslonPro-Regular"/>
        </w:rPr>
        <w:t>dentro d</w:t>
      </w:r>
      <w:r w:rsidR="00AD4736" w:rsidRPr="005A342F">
        <w:rPr>
          <w:rFonts w:cs="ACaslonPro-Regular"/>
        </w:rPr>
        <w:t xml:space="preserve">el Palacio de Justicia. </w:t>
      </w:r>
      <w:r w:rsidR="00662435" w:rsidRPr="005A342F">
        <w:t>A las pocas horas,</w:t>
      </w:r>
      <w:r w:rsidR="00AD4736" w:rsidRPr="005A342F">
        <w:t xml:space="preserve"> comenzó el operativo militar de la retoma del Palacio de Justicia con la entrada de tanques</w:t>
      </w:r>
      <w:r w:rsidR="00200F46">
        <w:t xml:space="preserve"> militares</w:t>
      </w:r>
      <w:r w:rsidR="00AD4736" w:rsidRPr="005A342F">
        <w:t xml:space="preserve"> al sótano del edificio, donde se produjo un fuerte enfrentamiento entre el gru</w:t>
      </w:r>
      <w:r w:rsidR="00483956" w:rsidRPr="005A342F">
        <w:t xml:space="preserve">po guerrillero y los militares. En el marco de ese operativo, las </w:t>
      </w:r>
      <w:r w:rsidR="00200F46">
        <w:t>F</w:t>
      </w:r>
      <w:r w:rsidR="00483956" w:rsidRPr="005A342F">
        <w:t xml:space="preserve">uerzas </w:t>
      </w:r>
      <w:r w:rsidR="00200F46">
        <w:t>A</w:t>
      </w:r>
      <w:r w:rsidR="00483956" w:rsidRPr="005A342F">
        <w:t>rmadas utilizaron armas automáticas, granadas, roquets, bombas y explosivos.</w:t>
      </w:r>
      <w:r w:rsidR="005A342F" w:rsidRPr="005A342F">
        <w:t xml:space="preserve"> </w:t>
      </w:r>
      <w:r w:rsidR="00FD0E0B" w:rsidRPr="002A101E">
        <w:t xml:space="preserve">Entre el 6 y 7 de noviembre se produjeron </w:t>
      </w:r>
      <w:r w:rsidR="00FD0E0B" w:rsidRPr="002A101E">
        <w:rPr>
          <w:rFonts w:cs="ACaslonPro-Regular"/>
        </w:rPr>
        <w:t>tres incendios d</w:t>
      </w:r>
      <w:r w:rsidR="00FD0E0B">
        <w:rPr>
          <w:rFonts w:cs="ACaslonPro-Regular"/>
        </w:rPr>
        <w:t xml:space="preserve">entro del Palacio de Justicia, </w:t>
      </w:r>
      <w:r w:rsidR="00FD0E0B" w:rsidRPr="002A101E">
        <w:rPr>
          <w:rFonts w:cs="ACaslonPro-Regular"/>
        </w:rPr>
        <w:t xml:space="preserve">dos de menor intensidad y uno que destruyó casi totalmente el edificio, y cobró, probablemente, la vida de quienes pudieron haber sobrevivido a los disparos </w:t>
      </w:r>
      <w:r w:rsidR="00FD0E0B">
        <w:rPr>
          <w:rFonts w:cs="ACaslonPro-Regular"/>
        </w:rPr>
        <w:t xml:space="preserve">y explosiones en el cuarto piso. </w:t>
      </w:r>
    </w:p>
    <w:p w14:paraId="3621DD57" w14:textId="77777777" w:rsidR="00FD0E0B" w:rsidRDefault="008A3F69" w:rsidP="00643F98">
      <w:pPr>
        <w:pStyle w:val="PrrafodeSentencia"/>
      </w:pPr>
      <w:r w:rsidRPr="002A101E">
        <w:t xml:space="preserve">A lo largo de la toma y la retoma del Palacio de Justicia, rehenes y guerrilleros se resguardaron en los baños ubicados en los entrepisos del edificio. </w:t>
      </w:r>
      <w:r>
        <w:t>Asimismo, l</w:t>
      </w:r>
      <w:r w:rsidRPr="002A101E">
        <w:t>os primeros sobrevivientes salieron del Palacio de Justicia en la tarde del 6 de noviembre. La mayoría salió por la entrada principal. No obstante, de acuerdo a la Comisión de la Verdad, a lo largo de la operación otros rehenes salieron por el sótano, de los cuales existe poca documentación</w:t>
      </w:r>
      <w:r>
        <w:t xml:space="preserve">. </w:t>
      </w:r>
    </w:p>
    <w:p w14:paraId="4C3535CF" w14:textId="77777777" w:rsidR="00AD4736" w:rsidRPr="00FB2AE8" w:rsidRDefault="00E752F7" w:rsidP="00643F98">
      <w:pPr>
        <w:pStyle w:val="PrrafodeSentencia"/>
      </w:pPr>
      <w:bookmarkStart w:id="11" w:name="_Ref395200630"/>
      <w:r>
        <w:t>Por otra parte, la Corte constató que e</w:t>
      </w:r>
      <w:r w:rsidR="00AD4736" w:rsidRPr="00FB2AE8">
        <w:t xml:space="preserve">l edificio del Museo 20 de </w:t>
      </w:r>
      <w:r w:rsidR="00200F46">
        <w:t>J</w:t>
      </w:r>
      <w:r w:rsidR="00AD4736" w:rsidRPr="00FB2AE8">
        <w:t xml:space="preserve">ulio, “la Casa del Florero”, fue utilizado por la </w:t>
      </w:r>
      <w:r w:rsidR="00364983">
        <w:t>f</w:t>
      </w:r>
      <w:r w:rsidR="00AD4736" w:rsidRPr="00FB2AE8">
        <w:t xml:space="preserve">uerza </w:t>
      </w:r>
      <w:r w:rsidR="00364983">
        <w:t>p</w:t>
      </w:r>
      <w:r w:rsidR="00AD4736" w:rsidRPr="00FB2AE8">
        <w:t>ública para coordinar la operación, así como la identificación de las personas que salían del Palacio de Justicia. Autoridades militares de inteligencia registraban, interrogaban e identificaban a los sobrevivientes</w:t>
      </w:r>
      <w:r w:rsidR="00710D94">
        <w:t xml:space="preserve"> en dichas instalaciones</w:t>
      </w:r>
      <w:r w:rsidR="00AD4736" w:rsidRPr="00FB2AE8">
        <w:t xml:space="preserve">. Posteriormente, en la mayoría de los casos a los sobrevivientes “se les permitió ir a sus residencias o fueron trasladados a centros hospitalarios”. No obstante, </w:t>
      </w:r>
      <w:r w:rsidR="00710D94">
        <w:t xml:space="preserve">algunos </w:t>
      </w:r>
      <w:r w:rsidR="00AD4736" w:rsidRPr="00FB2AE8">
        <w:t>sobrevivientes</w:t>
      </w:r>
      <w:r w:rsidR="00710D94">
        <w:t>,</w:t>
      </w:r>
      <w:r w:rsidR="00AD4736" w:rsidRPr="00FB2AE8">
        <w:t xml:space="preserve"> denominados “especiales” </w:t>
      </w:r>
      <w:r w:rsidR="00710D94">
        <w:t xml:space="preserve">o “sospechosos” </w:t>
      </w:r>
      <w:r w:rsidR="00AD4736" w:rsidRPr="00FB2AE8">
        <w:t xml:space="preserve">por la fuerza pública, </w:t>
      </w:r>
      <w:r w:rsidR="00BC27E5">
        <w:t>fueron</w:t>
      </w:r>
      <w:r w:rsidR="00AD4736" w:rsidRPr="00FB2AE8">
        <w:t xml:space="preserve"> llevados al segundo piso de la Casa del Florero. Varios de ellos fueron </w:t>
      </w:r>
      <w:r w:rsidR="00710D94">
        <w:t xml:space="preserve">luego </w:t>
      </w:r>
      <w:r w:rsidR="00AD4736" w:rsidRPr="00FB2AE8">
        <w:t>remitidos a instalaciones militares. Una vez detenidos</w:t>
      </w:r>
      <w:r w:rsidR="00710D94">
        <w:t>,</w:t>
      </w:r>
      <w:r w:rsidR="00AD4736" w:rsidRPr="00FB2AE8">
        <w:t xml:space="preserve"> algunos fueron sometidos a torturas y posteriormente desaparecidos. </w:t>
      </w:r>
      <w:bookmarkEnd w:id="11"/>
    </w:p>
    <w:p w14:paraId="305E32EC" w14:textId="77777777" w:rsidR="00AD4736" w:rsidRDefault="00AD4736" w:rsidP="00643F98">
      <w:pPr>
        <w:pStyle w:val="PrrafodeSentencia"/>
      </w:pPr>
      <w:bookmarkStart w:id="12" w:name="_Ref395106760"/>
      <w:r w:rsidRPr="00FB2AE8">
        <w:t>No existe claridad sobre la cantidad de personas que murieron en los hechos. Al Instituto de Medicina Legal</w:t>
      </w:r>
      <w:r w:rsidR="008A3F69">
        <w:t xml:space="preserve"> y Ciencias</w:t>
      </w:r>
      <w:r w:rsidR="00710D94">
        <w:t xml:space="preserve"> Forenses</w:t>
      </w:r>
      <w:r w:rsidRPr="00FB2AE8">
        <w:t xml:space="preserve"> llegaron 94 cadáveres provenientes del Palacio de Justicia. No obstante, el informe de la Comisión de la </w:t>
      </w:r>
      <w:r w:rsidRPr="00052515">
        <w:t>Verdad señaló que “los inconvenientes surgidos con las identificaciones dejan serias dudas acerca de la identidad de algunos de ellos, y las irregularidades, particularmente con los restos calcinados, podrían dar pábulo a pensar en la existencia de un mayor número de occisos”. Por otra parte, de acuerdo a la prueba obrante en</w:t>
      </w:r>
      <w:r w:rsidRPr="00FB2AE8">
        <w:t xml:space="preserve"> el expediente, </w:t>
      </w:r>
      <w:r w:rsidR="00E752F7">
        <w:t>las l</w:t>
      </w:r>
      <w:r w:rsidRPr="00FB2AE8">
        <w:t xml:space="preserve">istas elaboradas por </w:t>
      </w:r>
      <w:r w:rsidR="00710D94">
        <w:t xml:space="preserve">el </w:t>
      </w:r>
      <w:r w:rsidRPr="00FB2AE8">
        <w:t>personal estatal registraron entre 159 y 325 sobrevivientes.</w:t>
      </w:r>
      <w:bookmarkEnd w:id="12"/>
    </w:p>
    <w:p w14:paraId="28D450B7" w14:textId="77777777" w:rsidR="00052515" w:rsidRDefault="00052515" w:rsidP="00052515">
      <w:pPr>
        <w:pStyle w:val="PrrafodeSentencia"/>
      </w:pPr>
      <w:r>
        <w:t>Las v</w:t>
      </w:r>
      <w:r w:rsidR="002545F1">
        <w:t>íctimas del presente caso son 11</w:t>
      </w:r>
      <w:r>
        <w:t xml:space="preserve"> personas que se encontraban en el Palacio de Justicia al momento de la toma por el M-19 (8 empleados de la cafetería del Palacio de Jus</w:t>
      </w:r>
      <w:r w:rsidR="002545F1">
        <w:t>ticia y</w:t>
      </w:r>
      <w:r>
        <w:t xml:space="preserve"> 3 visitantes) y una guerillera del M-19 (</w:t>
      </w:r>
      <w:r w:rsidRPr="00FB2AE8">
        <w:t>Irma Franco Pineda</w:t>
      </w:r>
      <w:r>
        <w:t>), quienes se alegó sobrevivieron los hechos de la toma y la retoma, sin que se conozca su paradero hasta la presente fecha, con excepción de los casos de Ana Rosa Castiblan</w:t>
      </w:r>
      <w:r w:rsidR="002545F1">
        <w:t>c</w:t>
      </w:r>
      <w:r>
        <w:t xml:space="preserve">o </w:t>
      </w:r>
      <w:r w:rsidR="002545F1">
        <w:t xml:space="preserve">Torres (una de los empleados de la cafetería) </w:t>
      </w:r>
      <w:r>
        <w:t>cuyos restos fueron identificados en el 2001</w:t>
      </w:r>
      <w:r w:rsidR="002545F1">
        <w:t xml:space="preserve">, </w:t>
      </w:r>
      <w:r>
        <w:t>entre los restos exhumados en la fosa común del Cementerio del Sur</w:t>
      </w:r>
      <w:r w:rsidR="002545F1">
        <w:t xml:space="preserve"> de Bogotá. Asimismo, es víctima de este caso</w:t>
      </w:r>
      <w:r w:rsidR="002545F1" w:rsidRPr="002545F1">
        <w:t xml:space="preserve"> </w:t>
      </w:r>
      <w:r w:rsidR="00B8086F">
        <w:t>un</w:t>
      </w:r>
      <w:r w:rsidR="002545F1">
        <w:t xml:space="preserve"> Magistrado Auxiliar del Consejo de Estado (Carlos Horacio Urán  Rojas), </w:t>
      </w:r>
      <w:r w:rsidR="0002679B">
        <w:t xml:space="preserve">sobre </w:t>
      </w:r>
      <w:r w:rsidR="002545F1">
        <w:t xml:space="preserve">quien se alegó </w:t>
      </w:r>
      <w:r w:rsidR="0002679B">
        <w:t xml:space="preserve">que </w:t>
      </w:r>
      <w:r w:rsidR="00B8086F">
        <w:t xml:space="preserve">salió vivo </w:t>
      </w:r>
      <w:r w:rsidR="002545F1">
        <w:t xml:space="preserve">del Palacio de Justicia, luego de lo cual </w:t>
      </w:r>
      <w:r>
        <w:t xml:space="preserve">fue ejecutado por </w:t>
      </w:r>
      <w:r w:rsidR="002545F1">
        <w:t xml:space="preserve">miembros de </w:t>
      </w:r>
      <w:r>
        <w:t>la</w:t>
      </w:r>
      <w:r w:rsidR="005706FF">
        <w:t xml:space="preserve"> fuerza pública.</w:t>
      </w:r>
    </w:p>
    <w:p w14:paraId="7429532B" w14:textId="77777777" w:rsidR="00052515" w:rsidRDefault="005706FF" w:rsidP="00052515">
      <w:pPr>
        <w:pStyle w:val="PrrafodeSentencia"/>
        <w:rPr>
          <w:lang w:val="es-ES"/>
        </w:rPr>
      </w:pPr>
      <w:r>
        <w:t>A</w:t>
      </w:r>
      <w:r w:rsidR="0002679B">
        <w:t>dicionalmente</w:t>
      </w:r>
      <w:r>
        <w:t>, son víctimas del caso 3 visitantes del Palacio de Justicia (</w:t>
      </w:r>
      <w:r w:rsidR="00052515" w:rsidRPr="00FB2AE8">
        <w:rPr>
          <w:lang w:val="es-ES"/>
        </w:rPr>
        <w:t>Yolanda Santodomingo</w:t>
      </w:r>
      <w:r w:rsidR="00052515">
        <w:rPr>
          <w:lang w:val="es-ES"/>
        </w:rPr>
        <w:t xml:space="preserve"> Albericci</w:t>
      </w:r>
      <w:r w:rsidR="00052515" w:rsidRPr="00FB2AE8">
        <w:rPr>
          <w:lang w:val="es-ES"/>
        </w:rPr>
        <w:t xml:space="preserve">, Eduardo Matson </w:t>
      </w:r>
      <w:r w:rsidR="00052515">
        <w:rPr>
          <w:lang w:val="es-ES"/>
        </w:rPr>
        <w:t xml:space="preserve">Ospino </w:t>
      </w:r>
      <w:r w:rsidR="00052515" w:rsidRPr="00FB2AE8">
        <w:rPr>
          <w:lang w:val="es-ES"/>
        </w:rPr>
        <w:t>y Orlando Quijano</w:t>
      </w:r>
      <w:r>
        <w:rPr>
          <w:lang w:val="es-ES"/>
        </w:rPr>
        <w:t>) que</w:t>
      </w:r>
      <w:r w:rsidR="00052515" w:rsidRPr="00FB2AE8">
        <w:rPr>
          <w:lang w:val="es-ES"/>
        </w:rPr>
        <w:t xml:space="preserve"> se encontraban en el Palacio de Justicia al momento de la toma por parte del M-19</w:t>
      </w:r>
      <w:r>
        <w:rPr>
          <w:lang w:val="es-ES"/>
        </w:rPr>
        <w:t>, luego de lo cual fueron detenidos por ser consideradas “sospechosos” de participar o colaborar con el M-19 por parte de las autoridades estatales y sometidos a distintas formas de tortura y malos tratos</w:t>
      </w:r>
      <w:r w:rsidR="00052515">
        <w:rPr>
          <w:lang w:val="es-ES"/>
        </w:rPr>
        <w:t>.</w:t>
      </w:r>
      <w:r w:rsidR="0002679B">
        <w:rPr>
          <w:lang w:val="es-ES"/>
        </w:rPr>
        <w:t xml:space="preserve"> También es víctima del caso, una persona adicional (José Vicente Rubiano Galvis), detenida en un retén militar en las afueras de Bogotá y acusada de colaborar con el M-19 para introducir las armas al Palacio de Justicia y sometida a distintas formas de tortura. </w:t>
      </w:r>
    </w:p>
    <w:p w14:paraId="70689EE4" w14:textId="77777777" w:rsidR="00A11FC8" w:rsidRPr="00A11FC8" w:rsidRDefault="0002679B" w:rsidP="00A11FC8">
      <w:pPr>
        <w:pStyle w:val="PrrafodeSentencia"/>
        <w:rPr>
          <w:lang w:val="es-CR"/>
        </w:rPr>
      </w:pPr>
      <w:r>
        <w:rPr>
          <w:lang w:val="es-ES"/>
        </w:rPr>
        <w:t>L</w:t>
      </w:r>
      <w:r w:rsidR="00620BA0" w:rsidRPr="00620BA0">
        <w:rPr>
          <w:lang w:val="es-ES"/>
        </w:rPr>
        <w:t>a Corte pudo constatar que</w:t>
      </w:r>
      <w:r>
        <w:rPr>
          <w:lang w:val="es-ES"/>
        </w:rPr>
        <w:t>,</w:t>
      </w:r>
      <w:r w:rsidR="00620BA0" w:rsidRPr="00620BA0">
        <w:rPr>
          <w:lang w:val="es-ES"/>
        </w:rPr>
        <w:t xml:space="preserve"> en el presente caso, bajo la dirección de funcionarios militares, las autoridades alteraron gravemente la escena del crimen y cometieron múltiples irregularidades en el levantamiento de los cadáveres. Del mismo modo, se p</w:t>
      </w:r>
      <w:r w:rsidR="006310A1">
        <w:rPr>
          <w:lang w:val="es-ES"/>
        </w:rPr>
        <w:t xml:space="preserve">resentó una </w:t>
      </w:r>
      <w:r w:rsidR="00620BA0" w:rsidRPr="00620BA0">
        <w:rPr>
          <w:lang w:val="es-ES"/>
        </w:rPr>
        <w:t xml:space="preserve"> falta de capacidad de espacio y </w:t>
      </w:r>
      <w:r w:rsidR="00620BA0" w:rsidRPr="00620BA0">
        <w:rPr>
          <w:lang w:val="es-ES"/>
        </w:rPr>
        <w:lastRenderedPageBreak/>
        <w:t>de personal para afrontar una situación de emergencia de esa magnitud por parte de la entidad que llevó a cabo las necropsias e identificaciones</w:t>
      </w:r>
      <w:r w:rsidR="006310A1">
        <w:rPr>
          <w:lang w:val="es-ES"/>
        </w:rPr>
        <w:t>,</w:t>
      </w:r>
      <w:r w:rsidR="00620BA0" w:rsidRPr="00620BA0">
        <w:rPr>
          <w:lang w:val="es-ES"/>
        </w:rPr>
        <w:t xml:space="preserve"> </w:t>
      </w:r>
      <w:r w:rsidR="00A11FC8">
        <w:rPr>
          <w:lang w:val="es-ES"/>
        </w:rPr>
        <w:t xml:space="preserve">por lo que además </w:t>
      </w:r>
      <w:r w:rsidR="00A11FC8">
        <w:rPr>
          <w:lang w:val="es-CR"/>
        </w:rPr>
        <w:t xml:space="preserve">se cometieran múltiples </w:t>
      </w:r>
      <w:r w:rsidR="00A11FC8" w:rsidRPr="00A11FC8">
        <w:rPr>
          <w:lang w:val="es-CR"/>
        </w:rPr>
        <w:t>errores</w:t>
      </w:r>
      <w:r w:rsidR="00A11FC8">
        <w:rPr>
          <w:lang w:val="es-CR"/>
        </w:rPr>
        <w:t xml:space="preserve"> en la identificación y entrega de los </w:t>
      </w:r>
      <w:r w:rsidR="00A11FC8" w:rsidRPr="00A11FC8">
        <w:rPr>
          <w:lang w:val="es-CR"/>
        </w:rPr>
        <w:t>cuerpos.</w:t>
      </w:r>
    </w:p>
    <w:p w14:paraId="78A47DD8" w14:textId="77777777" w:rsidR="00BF794F" w:rsidRDefault="00620BA0" w:rsidP="00BF794F">
      <w:pPr>
        <w:pStyle w:val="PrrafodeSentencia"/>
        <w:rPr>
          <w:lang w:val="es-ES_tradnl"/>
        </w:rPr>
      </w:pPr>
      <w:r w:rsidRPr="00D055A4">
        <w:t>En respuesta a las denuncias realizadas, tras los hechos de la toma y retoma del Palacio de Justicia</w:t>
      </w:r>
      <w:r>
        <w:t>,</w:t>
      </w:r>
      <w:r w:rsidRPr="00D055A4">
        <w:t xml:space="preserve"> se han realizado diversas investigaciones sobre lo sucedido</w:t>
      </w:r>
      <w:r>
        <w:t>.</w:t>
      </w:r>
      <w:bookmarkStart w:id="13" w:name="_Ref405772109"/>
      <w:r w:rsidR="00BF794F">
        <w:t xml:space="preserve"> Específicamente, se </w:t>
      </w:r>
      <w:r w:rsidR="00BF794F" w:rsidRPr="00BF794F">
        <w:rPr>
          <w:lang w:val="es-ES_tradnl"/>
        </w:rPr>
        <w:t xml:space="preserve">han iniciado procesos en la jurisdicción penal militar, cuatro procesos en la jurisdicción penal ordinaria, procesos disciplinarios ante las Procuradurías Delegadas de las Fuerzas Militares y de la Policía Nacional, así como varios procesos contenciosos administrativos. </w:t>
      </w:r>
    </w:p>
    <w:p w14:paraId="597CD2C2" w14:textId="77777777" w:rsidR="00620BA0" w:rsidRDefault="00BF794F" w:rsidP="004E6F3C">
      <w:pPr>
        <w:pStyle w:val="PrrafodeSentencia"/>
      </w:pPr>
      <w:r w:rsidRPr="00BF794F">
        <w:rPr>
          <w:lang w:val="es-ES_tradnl"/>
        </w:rPr>
        <w:t>Como resultado de los procesos ante la justicia penal ordinaria, actualmente se encuentran condenados dos militares retirados, como presuntos autores mediatos. Uno de ellos fue condenado por la desaparición forzada de dos presuntas víctimas, y el otro por la desaparición forzada de cinco presuntas víctimas. No obstante, ninguna de estas decisiones es firme. Asimismo, fueron absueltos por dichas desapariciones tres militares en una decisión de primera instancia que se encuentra pendiente de apelación y se encuentra en curso un proceso penal contra varios autores materiales, el cual está pendiente de decisión de primera instancia.</w:t>
      </w:r>
      <w:bookmarkEnd w:id="13"/>
      <w:r w:rsidRPr="00BF794F">
        <w:rPr>
          <w:lang w:val="es-ES_tradnl"/>
        </w:rPr>
        <w:t xml:space="preserve">  </w:t>
      </w:r>
      <w:bookmarkStart w:id="14" w:name="_Ref394005327"/>
    </w:p>
    <w:bookmarkEnd w:id="14"/>
    <w:p w14:paraId="24AE5018" w14:textId="77777777" w:rsidR="00B003A1" w:rsidRDefault="00B003A1" w:rsidP="00643F98">
      <w:pPr>
        <w:pStyle w:val="PrrafodeSentencia"/>
      </w:pPr>
      <w:r>
        <w:t xml:space="preserve">Por último, la Corte resaltó que </w:t>
      </w:r>
      <w:bookmarkStart w:id="15" w:name="_Ref395200081"/>
      <w:r>
        <w:t xml:space="preserve">el </w:t>
      </w:r>
      <w:r w:rsidRPr="002B3DE7">
        <w:rPr>
          <w:rFonts w:cs="Arial"/>
        </w:rPr>
        <w:t>18 de agosto de 2005</w:t>
      </w:r>
      <w:r>
        <w:rPr>
          <w:rFonts w:cs="Arial"/>
        </w:rPr>
        <w:t xml:space="preserve">, </w:t>
      </w:r>
      <w:r w:rsidRPr="002B3DE7">
        <w:rPr>
          <w:rFonts w:cs="Arial"/>
        </w:rPr>
        <w:t xml:space="preserve">la Corte Suprema de </w:t>
      </w:r>
      <w:r>
        <w:rPr>
          <w:rFonts w:cs="Arial"/>
        </w:rPr>
        <w:t xml:space="preserve">Justicia creó la </w:t>
      </w:r>
      <w:r w:rsidRPr="002B3DE7">
        <w:rPr>
          <w:rFonts w:cs="Arial"/>
        </w:rPr>
        <w:t>Comisión de la Verdad</w:t>
      </w:r>
      <w:r>
        <w:rPr>
          <w:rFonts w:cs="Arial"/>
        </w:rPr>
        <w:t xml:space="preserve"> </w:t>
      </w:r>
      <w:r w:rsidRPr="002B3DE7">
        <w:t xml:space="preserve">sobre los hechos del Palacio de Justicia </w:t>
      </w:r>
      <w:r w:rsidRPr="002B3DE7">
        <w:rPr>
          <w:rFonts w:cs="Arial"/>
        </w:rPr>
        <w:t xml:space="preserve">con la finalidad que </w:t>
      </w:r>
      <w:r w:rsidR="00EE28A5">
        <w:rPr>
          <w:rFonts w:cs="Arial"/>
        </w:rPr>
        <w:t>su informe</w:t>
      </w:r>
      <w:r w:rsidR="006310A1">
        <w:rPr>
          <w:rFonts w:cs="Arial"/>
        </w:rPr>
        <w:t xml:space="preserve"> se constituyera</w:t>
      </w:r>
      <w:r w:rsidRPr="002B3DE7">
        <w:rPr>
          <w:rFonts w:cs="Arial"/>
        </w:rPr>
        <w:t xml:space="preserve"> “en un punto de obligada referencia a quien pretenda saber lo que realmente aconteció</w:t>
      </w:r>
      <w:r>
        <w:rPr>
          <w:rFonts w:cs="Arial"/>
        </w:rPr>
        <w:t>”</w:t>
      </w:r>
      <w:r w:rsidRPr="002B3DE7">
        <w:rPr>
          <w:rFonts w:cs="Arial"/>
        </w:rPr>
        <w:t xml:space="preserve"> durante la toma y retoma del Palacio de Justicia. </w:t>
      </w:r>
      <w:r w:rsidRPr="002B3DE7">
        <w:rPr>
          <w:rFonts w:cs="ACaslonPro-Regular"/>
        </w:rPr>
        <w:t>La Comisión de la Verdad emitió su informe final en el 2010</w:t>
      </w:r>
      <w:r>
        <w:rPr>
          <w:rFonts w:cs="ACaslonPro-Regular"/>
        </w:rPr>
        <w:t>.</w:t>
      </w:r>
    </w:p>
    <w:bookmarkEnd w:id="15"/>
    <w:p w14:paraId="4E43669C" w14:textId="77777777" w:rsidR="00E74BE4" w:rsidRDefault="00E74BE4" w:rsidP="00643F98">
      <w:pPr>
        <w:pStyle w:val="ListParagraph1"/>
        <w:numPr>
          <w:ilvl w:val="0"/>
          <w:numId w:val="11"/>
        </w:numPr>
        <w:spacing w:before="240" w:after="240"/>
        <w:ind w:left="1134"/>
        <w:jc w:val="both"/>
        <w:rPr>
          <w:rFonts w:ascii="Verdana" w:hAnsi="Verdana"/>
          <w:b/>
          <w:sz w:val="20"/>
          <w:szCs w:val="20"/>
        </w:rPr>
      </w:pPr>
      <w:r>
        <w:rPr>
          <w:rFonts w:ascii="Verdana" w:hAnsi="Verdana"/>
          <w:b/>
          <w:sz w:val="20"/>
          <w:szCs w:val="20"/>
        </w:rPr>
        <w:t>Fondo</w:t>
      </w:r>
    </w:p>
    <w:p w14:paraId="0AC449DD" w14:textId="77777777" w:rsidR="00424845" w:rsidRDefault="00424845" w:rsidP="00424845">
      <w:pPr>
        <w:pStyle w:val="Prrafodelista"/>
        <w:spacing w:before="120" w:after="120"/>
        <w:ind w:left="414" w:firstLine="720"/>
        <w:jc w:val="both"/>
        <w:rPr>
          <w:rFonts w:ascii="Verdana" w:hAnsi="Verdana"/>
          <w:b/>
          <w:sz w:val="20"/>
          <w:szCs w:val="20"/>
          <w:lang w:val="es-ES_tradnl"/>
        </w:rPr>
      </w:pPr>
      <w:r w:rsidRPr="00424845">
        <w:rPr>
          <w:rFonts w:ascii="Verdana" w:hAnsi="Verdana"/>
          <w:b/>
          <w:sz w:val="20"/>
          <w:szCs w:val="20"/>
          <w:lang w:val="es-ES_tradnl"/>
        </w:rPr>
        <w:t>A. Desapariciones Forzadas</w:t>
      </w:r>
    </w:p>
    <w:p w14:paraId="275258F0" w14:textId="77777777" w:rsidR="0002679B" w:rsidRDefault="0002679B" w:rsidP="001428A6">
      <w:pPr>
        <w:pStyle w:val="Prrafodelista"/>
        <w:spacing w:before="120" w:after="120"/>
        <w:ind w:left="0"/>
        <w:jc w:val="both"/>
        <w:rPr>
          <w:rFonts w:ascii="Verdana" w:hAnsi="Verdana"/>
          <w:sz w:val="20"/>
          <w:szCs w:val="20"/>
          <w:lang w:val="es-ES_tradnl"/>
        </w:rPr>
      </w:pPr>
      <w:r>
        <w:rPr>
          <w:rFonts w:ascii="Verdana" w:hAnsi="Verdana"/>
          <w:sz w:val="20"/>
          <w:szCs w:val="20"/>
          <w:lang w:val="es-ES_tradnl"/>
        </w:rPr>
        <w:t xml:space="preserve">El Estado reconoció que Carlos Augusto Rodríguez Vera (administrador de la cafetería) e Irma Franco </w:t>
      </w:r>
      <w:r w:rsidR="00E0695E">
        <w:rPr>
          <w:rFonts w:ascii="Verdana" w:hAnsi="Verdana"/>
          <w:sz w:val="20"/>
          <w:szCs w:val="20"/>
          <w:lang w:val="es-ES_tradnl"/>
        </w:rPr>
        <w:t xml:space="preserve">Pineda </w:t>
      </w:r>
      <w:r>
        <w:rPr>
          <w:rFonts w:ascii="Verdana" w:hAnsi="Verdana"/>
          <w:sz w:val="20"/>
          <w:szCs w:val="20"/>
          <w:lang w:val="es-ES_tradnl"/>
        </w:rPr>
        <w:t xml:space="preserve">(guerillera del M-19) fueron desaparecidos forzadamente luego de sobrevivir los hechos de la toma y la retoma del Palacio de Justicia. </w:t>
      </w:r>
    </w:p>
    <w:p w14:paraId="1D2AA4C4" w14:textId="77777777" w:rsidR="00A11FC8" w:rsidRPr="00A11FC8" w:rsidRDefault="0002679B" w:rsidP="00A11FC8">
      <w:pPr>
        <w:pStyle w:val="Prrafodelista"/>
        <w:spacing w:before="120" w:after="120"/>
        <w:ind w:left="0"/>
        <w:jc w:val="both"/>
        <w:rPr>
          <w:rFonts w:ascii="Verdana" w:hAnsi="Verdana"/>
          <w:sz w:val="20"/>
          <w:szCs w:val="20"/>
          <w:lang w:val="es-ES_tradnl"/>
        </w:rPr>
      </w:pPr>
      <w:r w:rsidRPr="00A11FC8">
        <w:rPr>
          <w:rFonts w:ascii="Verdana" w:hAnsi="Verdana"/>
          <w:sz w:val="20"/>
          <w:szCs w:val="20"/>
          <w:lang w:val="es-ES_tradnl"/>
        </w:rPr>
        <w:t>Adicionalmente, la Corte consideró demostrado que</w:t>
      </w:r>
      <w:r w:rsidR="00A11FC8" w:rsidRPr="00A11FC8">
        <w:rPr>
          <w:rFonts w:ascii="Verdana" w:hAnsi="Verdana"/>
          <w:spacing w:val="-2"/>
          <w:sz w:val="20"/>
          <w:szCs w:val="20"/>
          <w:lang w:val="es-CR"/>
        </w:rPr>
        <w:t xml:space="preserve"> </w:t>
      </w:r>
      <w:r w:rsidR="00A11FC8" w:rsidRPr="00A11FC8">
        <w:rPr>
          <w:rFonts w:ascii="Verdana" w:hAnsi="Verdana" w:cs="ACaslonPro-Regular"/>
          <w:spacing w:val="-2"/>
          <w:sz w:val="20"/>
          <w:szCs w:val="20"/>
          <w:lang w:val="es-CR"/>
        </w:rPr>
        <w:t xml:space="preserve">existió un </w:t>
      </w:r>
      <w:r w:rsidR="00A11FC8" w:rsidRPr="00A11FC8">
        <w:rPr>
          <w:rFonts w:ascii="Verdana" w:hAnsi="Verdana" w:cs="ACaslonPro-Regular"/>
          <w:i/>
          <w:spacing w:val="-2"/>
          <w:sz w:val="20"/>
          <w:szCs w:val="20"/>
          <w:lang w:val="es-CR"/>
        </w:rPr>
        <w:t>modus operandi</w:t>
      </w:r>
      <w:r w:rsidR="00A11FC8" w:rsidRPr="00A11FC8">
        <w:rPr>
          <w:rFonts w:ascii="Verdana" w:hAnsi="Verdana" w:cs="ACaslonPro-Regular"/>
          <w:spacing w:val="-2"/>
          <w:sz w:val="20"/>
          <w:szCs w:val="20"/>
          <w:lang w:val="es-CR"/>
        </w:rPr>
        <w:t xml:space="preserve"> tendiente a la desaparición forzada de personas consideradas como sospechosas de participar en la toma del Palacio de Justicia o colaborar con el M-19. Los sospechosos eran separados de los demás rehenes, conducidos a instituciones militares, en algunos casos torturados, y su paradero posterior se desconocía. </w:t>
      </w:r>
      <w:r w:rsidR="00A11FC8">
        <w:rPr>
          <w:rFonts w:ascii="Verdana" w:hAnsi="Verdana" w:cs="ACaslonPro-Regular"/>
          <w:spacing w:val="-2"/>
          <w:sz w:val="20"/>
          <w:szCs w:val="20"/>
          <w:lang w:val="es-CR"/>
        </w:rPr>
        <w:t xml:space="preserve">Este Tribunal resaltó que </w:t>
      </w:r>
      <w:r w:rsidR="00A11FC8">
        <w:rPr>
          <w:rFonts w:ascii="Verdana" w:hAnsi="Verdana"/>
          <w:spacing w:val="-2"/>
          <w:sz w:val="20"/>
          <w:szCs w:val="20"/>
          <w:lang w:val="es-CR"/>
        </w:rPr>
        <w:t xml:space="preserve">no </w:t>
      </w:r>
      <w:r w:rsidR="00A11FC8" w:rsidRPr="00A11FC8">
        <w:rPr>
          <w:rFonts w:ascii="Verdana" w:hAnsi="Verdana" w:cs="ACaslonPro-Regular"/>
          <w:spacing w:val="-2"/>
          <w:sz w:val="20"/>
          <w:szCs w:val="20"/>
          <w:lang w:val="es-CR"/>
        </w:rPr>
        <w:t xml:space="preserve">hay controversia que Carlos Augusto Rodríguez Vera e Irma Franco Pineda fueron separados </w:t>
      </w:r>
      <w:r w:rsidR="00A11FC8" w:rsidRPr="00FA2B9A">
        <w:rPr>
          <w:rFonts w:ascii="Verdana" w:hAnsi="Verdana" w:cs="ACaslonPro-Regular"/>
          <w:spacing w:val="-2"/>
          <w:sz w:val="20"/>
          <w:szCs w:val="20"/>
          <w:lang w:val="es-CR"/>
        </w:rPr>
        <w:t xml:space="preserve">de los demás sobrevivientes, conducidos a una institución militar, torturados y desaparecidos. Respecto a las demás víctimas desaparecidas, la prueba en el expediente refiere que </w:t>
      </w:r>
      <w:r w:rsidR="00A11FC8" w:rsidRPr="00FA2B9A">
        <w:rPr>
          <w:rFonts w:ascii="Verdana" w:hAnsi="Verdana"/>
          <w:spacing w:val="-2"/>
          <w:sz w:val="20"/>
          <w:szCs w:val="20"/>
          <w:lang w:val="es-CR"/>
        </w:rPr>
        <w:t xml:space="preserve">fueron consideradas sospechosas de colaborar en la toma del Palacio de Justicia por autoridades estatales y que </w:t>
      </w:r>
      <w:r w:rsidR="00A11FC8" w:rsidRPr="00FA2B9A">
        <w:rPr>
          <w:rFonts w:ascii="Verdana" w:hAnsi="Verdana" w:cs="ACaslonPro-Regular"/>
          <w:spacing w:val="-2"/>
          <w:sz w:val="20"/>
          <w:szCs w:val="20"/>
          <w:lang w:val="es-CR"/>
        </w:rPr>
        <w:t xml:space="preserve">varias personas consideradas sospechosas, además de Carlos Augusto Rodríguez Vera e Irma Franco Pineda, fueron víctimas del mismo </w:t>
      </w:r>
      <w:r w:rsidR="00A11FC8" w:rsidRPr="00FA2B9A">
        <w:rPr>
          <w:rFonts w:ascii="Verdana" w:hAnsi="Verdana" w:cs="ACaslonPro-Regular"/>
          <w:i/>
          <w:spacing w:val="-2"/>
          <w:sz w:val="20"/>
          <w:szCs w:val="20"/>
          <w:lang w:val="es-CR"/>
        </w:rPr>
        <w:t>modus operandi</w:t>
      </w:r>
      <w:r w:rsidR="00A11FC8" w:rsidRPr="00FA2B9A">
        <w:rPr>
          <w:rFonts w:ascii="Verdana" w:hAnsi="Verdana" w:cs="ACaslonPro-Regular"/>
          <w:spacing w:val="-2"/>
          <w:sz w:val="20"/>
          <w:szCs w:val="20"/>
          <w:lang w:val="es-CR"/>
        </w:rPr>
        <w:t xml:space="preserve">. </w:t>
      </w:r>
      <w:r w:rsidR="00A11FC8" w:rsidRPr="00FA2B9A">
        <w:rPr>
          <w:rFonts w:ascii="Verdana" w:hAnsi="Verdana"/>
          <w:spacing w:val="-2"/>
          <w:sz w:val="20"/>
          <w:szCs w:val="20"/>
          <w:lang w:val="es-CR"/>
        </w:rPr>
        <w:t xml:space="preserve">Asimismo, </w:t>
      </w:r>
      <w:r w:rsidR="008025D4" w:rsidRPr="00FA2B9A">
        <w:rPr>
          <w:rFonts w:ascii="Verdana" w:hAnsi="Verdana"/>
          <w:spacing w:val="-2"/>
          <w:sz w:val="20"/>
          <w:szCs w:val="20"/>
          <w:lang w:val="es-CR"/>
        </w:rPr>
        <w:t xml:space="preserve">la Corte destacó que </w:t>
      </w:r>
      <w:r w:rsidR="00A11FC8" w:rsidRPr="00FA2B9A">
        <w:rPr>
          <w:rFonts w:ascii="Verdana" w:hAnsi="Verdana"/>
          <w:spacing w:val="-2"/>
          <w:sz w:val="20"/>
          <w:szCs w:val="20"/>
          <w:lang w:val="es-CR"/>
        </w:rPr>
        <w:t xml:space="preserve">no hay controversia en que </w:t>
      </w:r>
      <w:r w:rsidR="00A11FC8" w:rsidRPr="00FA2B9A">
        <w:rPr>
          <w:rFonts w:ascii="Verdana" w:hAnsi="Verdana" w:cs="ACaslonPro-Regular"/>
          <w:spacing w:val="-2"/>
          <w:sz w:val="20"/>
          <w:szCs w:val="20"/>
          <w:lang w:val="es-ES"/>
        </w:rPr>
        <w:t>bajo la dirección de funcionarios militares, las autoridades alteraron gravemente la escena del crimen y cometieron múltiples irregularidades en el levantamiento de los cadáveres.</w:t>
      </w:r>
    </w:p>
    <w:p w14:paraId="07FFA1D0" w14:textId="77777777" w:rsidR="00A11FC8" w:rsidRPr="00B8086F" w:rsidRDefault="008025D4" w:rsidP="00A11FC8">
      <w:pPr>
        <w:pStyle w:val="Prrafodelista2"/>
        <w:tabs>
          <w:tab w:val="left" w:pos="0"/>
          <w:tab w:val="left" w:pos="567"/>
        </w:tabs>
        <w:spacing w:before="120" w:after="120"/>
        <w:ind w:left="0" w:right="-90"/>
        <w:jc w:val="both"/>
        <w:rPr>
          <w:rFonts w:cs="ACaslonPro-Regular"/>
          <w:spacing w:val="-2"/>
        </w:rPr>
      </w:pPr>
      <w:r>
        <w:rPr>
          <w:rFonts w:cs="ACaslonPro-Regular"/>
          <w:spacing w:val="-2"/>
          <w:lang w:val="es-ES"/>
        </w:rPr>
        <w:t xml:space="preserve">Específicamente, </w:t>
      </w:r>
      <w:r w:rsidR="00A11FC8" w:rsidRPr="00A11FC8">
        <w:rPr>
          <w:rFonts w:cs="ACaslonPro-Regular"/>
          <w:spacing w:val="-2"/>
          <w:lang w:val="es-ES"/>
        </w:rPr>
        <w:t xml:space="preserve">respecto </w:t>
      </w:r>
      <w:r>
        <w:rPr>
          <w:rFonts w:cs="ACaslonPro-Regular"/>
          <w:spacing w:val="-2"/>
          <w:lang w:val="es-ES"/>
        </w:rPr>
        <w:t>de</w:t>
      </w:r>
      <w:r w:rsidR="00A11FC8" w:rsidRPr="00A11FC8">
        <w:rPr>
          <w:rFonts w:cs="ACaslonPro-Regular"/>
          <w:spacing w:val="-2"/>
          <w:lang w:val="es-ES"/>
        </w:rPr>
        <w:t xml:space="preserve"> las presuntas víctimas de este caso</w:t>
      </w:r>
      <w:r w:rsidR="006D58A9">
        <w:rPr>
          <w:rFonts w:cs="ACaslonPro-Regular"/>
          <w:spacing w:val="-2"/>
          <w:lang w:val="es-ES"/>
        </w:rPr>
        <w:t>, la C</w:t>
      </w:r>
      <w:r>
        <w:rPr>
          <w:rFonts w:cs="ACaslonPro-Regular"/>
          <w:spacing w:val="-2"/>
          <w:lang w:val="es-ES"/>
        </w:rPr>
        <w:t>orte consideró demostrado</w:t>
      </w:r>
      <w:r w:rsidR="00A11FC8" w:rsidRPr="00A11FC8">
        <w:rPr>
          <w:rFonts w:cs="ACaslonPro-Regular"/>
          <w:spacing w:val="-2"/>
          <w:lang w:val="es-ES"/>
        </w:rPr>
        <w:t xml:space="preserve"> </w:t>
      </w:r>
      <w:r>
        <w:rPr>
          <w:rFonts w:cs="ACaslonPro-Regular"/>
          <w:spacing w:val="-2"/>
          <w:lang w:val="es-ES"/>
        </w:rPr>
        <w:t>que</w:t>
      </w:r>
      <w:r w:rsidR="00A11FC8" w:rsidRPr="00A11FC8">
        <w:rPr>
          <w:rFonts w:cs="ACaslonPro-Regular"/>
          <w:spacing w:val="-2"/>
          <w:lang w:val="es-ES"/>
        </w:rPr>
        <w:t xml:space="preserve">: (i) varios de los familiares de las víctimas desaparecidas escucharon o recibieron información durante o después de los hechos que indicaba que sus familiares habían sobrevivido los hechos del Palacio de Justicia y se encontraban detenidos en guarniciones militares; (ii) a pesar de lo anterior, miembros de la fuerza púbica negaron la presencia de detenidos en guarniciones militares a los familiares; (iii) la mayoría de las víctimas desaparecidas han sido reconocidas, con distintos grados de certeza, por familiares o conocidos en videos o fotografías de la salida de rehenes del Palacio de Justicia; (iv) los familiares de seis de las presuntas víctimas desaparecidas y, al menos un testigo, han declarado haber recibido amenazas para que detuvieran la búsqueda de sus seres queridos, y (v) hasta el día de hoy el Estado no ha esclarecido los hechos de manera definitiva ni ofrecido una explicación satisfactoria frente a todos los indicios que han surgido sobre la desaparición forzada de las víctimas. Por el </w:t>
      </w:r>
      <w:r w:rsidR="00A11FC8" w:rsidRPr="00A11FC8">
        <w:rPr>
          <w:rFonts w:cs="ACaslonPro-Regular"/>
          <w:spacing w:val="-2"/>
          <w:lang w:val="es-ES"/>
        </w:rPr>
        <w:lastRenderedPageBreak/>
        <w:t xml:space="preserve">contrario, </w:t>
      </w:r>
      <w:r w:rsidR="00A11FC8" w:rsidRPr="00A11FC8">
        <w:rPr>
          <w:spacing w:val="-2"/>
        </w:rPr>
        <w:t>aún cuando ha sido la teoría del Estado desde 1986, no ha surgido evidencia de que las víctimas hubieran fallecido en el Palacio de Justicia, excepto en los casos de Norma Constanza Esguerra Forero y Ana Rosa Castiblanco Torres.</w:t>
      </w:r>
      <w:r>
        <w:rPr>
          <w:rFonts w:cs="ACaslonPro-Regular"/>
          <w:spacing w:val="-2"/>
          <w:lang w:val="es-ES"/>
        </w:rPr>
        <w:t xml:space="preserve"> La Corte resaltó</w:t>
      </w:r>
      <w:r w:rsidR="00A11FC8" w:rsidRPr="00A11FC8">
        <w:rPr>
          <w:rFonts w:cs="ACaslonPro-Regular"/>
          <w:spacing w:val="-2"/>
          <w:lang w:val="es-ES"/>
        </w:rPr>
        <w:t xml:space="preserve"> que varios de estos indicios, como la modificación de la escena del crimen, la inicial negativa de las autoridades a reconocer las detenciones y su posterior reconocimiento parcial, la falta de registro de personas </w:t>
      </w:r>
      <w:r w:rsidR="00A11FC8" w:rsidRPr="00B8086F">
        <w:rPr>
          <w:rFonts w:cs="ACaslonPro-Regular"/>
          <w:spacing w:val="-2"/>
          <w:lang w:val="es-ES"/>
        </w:rPr>
        <w:t>detenidas, así como las posibles amenazas recibidas por los familiares, evidencian un ocultamiento de lo sucedido que ha impedido el esclarecimiento de la verdad, lo cual es acorde con la negativa de información que constituye un elemento característico y esencial de una desaparición forzada.</w:t>
      </w:r>
    </w:p>
    <w:p w14:paraId="74EF5B49" w14:textId="77777777" w:rsidR="001428A6" w:rsidRPr="008025D4" w:rsidRDefault="008025D4" w:rsidP="008025D4">
      <w:pPr>
        <w:pStyle w:val="Prrafodelista"/>
        <w:tabs>
          <w:tab w:val="left" w:pos="567"/>
        </w:tabs>
        <w:spacing w:before="120" w:after="120"/>
        <w:ind w:left="0"/>
        <w:jc w:val="both"/>
        <w:rPr>
          <w:lang w:val="es-ES"/>
        </w:rPr>
      </w:pPr>
      <w:r w:rsidRPr="00B8086F">
        <w:rPr>
          <w:rFonts w:ascii="Verdana" w:hAnsi="Verdana"/>
          <w:sz w:val="20"/>
          <w:szCs w:val="20"/>
          <w:lang w:val="es-CR"/>
        </w:rPr>
        <w:t xml:space="preserve">En virtud de lo anterior, </w:t>
      </w:r>
      <w:bookmarkStart w:id="16" w:name="_Ref405485132"/>
      <w:r w:rsidRPr="00B8086F">
        <w:rPr>
          <w:rFonts w:ascii="Verdana" w:hAnsi="Verdana" w:cs="ACaslonPro-Regular"/>
          <w:spacing w:val="-2"/>
          <w:sz w:val="20"/>
          <w:szCs w:val="20"/>
          <w:lang w:val="es-ES"/>
        </w:rPr>
        <w:t xml:space="preserve">la Corte concluyó que todos los indicios que han surgido desde la época de los hechos son consistentes y conducen a la única conclusión de que </w:t>
      </w:r>
      <w:r w:rsidRPr="00B8086F">
        <w:rPr>
          <w:rFonts w:ascii="Verdana" w:hAnsi="Verdana"/>
          <w:spacing w:val="-2"/>
          <w:sz w:val="20"/>
          <w:szCs w:val="20"/>
          <w:lang w:val="es-CR"/>
        </w:rPr>
        <w:t>Cristina del Pilar Guarín Cortés, David Suspes Celis, Bernardo Beltrán Hernández, Héctor Jaime Beltrán Fuentes, Gloria Stella Lizarazo</w:t>
      </w:r>
      <w:r w:rsidRPr="00A11FC8">
        <w:rPr>
          <w:rFonts w:ascii="Verdana" w:hAnsi="Verdana"/>
          <w:spacing w:val="-2"/>
          <w:sz w:val="20"/>
          <w:szCs w:val="20"/>
          <w:lang w:val="es-CR"/>
        </w:rPr>
        <w:t xml:space="preserve"> Figueroa, Luz Mary Portela León, Lucy Amparo Oviedo Bonilla y Gloria Anzola de Lanao </w:t>
      </w:r>
      <w:r w:rsidRPr="00A11FC8">
        <w:rPr>
          <w:rFonts w:ascii="Verdana" w:hAnsi="Verdana" w:cs="ACaslonPro-Regular"/>
          <w:spacing w:val="-2"/>
          <w:sz w:val="20"/>
          <w:szCs w:val="20"/>
          <w:lang w:val="es-ES"/>
        </w:rPr>
        <w:t xml:space="preserve">fueron desaparecidos forzadamente. </w:t>
      </w:r>
      <w:bookmarkEnd w:id="16"/>
      <w:r w:rsidR="0002679B">
        <w:rPr>
          <w:rFonts w:ascii="Verdana" w:hAnsi="Verdana"/>
          <w:sz w:val="20"/>
          <w:szCs w:val="20"/>
          <w:lang w:val="es-ES_tradnl"/>
        </w:rPr>
        <w:t>Por tanto, l</w:t>
      </w:r>
      <w:r w:rsidR="001428A6" w:rsidRPr="00D80912">
        <w:rPr>
          <w:rFonts w:ascii="Verdana" w:hAnsi="Verdana"/>
          <w:sz w:val="20"/>
          <w:szCs w:val="20"/>
          <w:lang w:val="es-ES_tradnl"/>
        </w:rPr>
        <w:t>a Corte declaró que el Estado era responsable por la desaparición forzada de Carlos Augusto Rodríguez Vera, Irma Franco Pineda, Cristina del Pilar Guarín</w:t>
      </w:r>
      <w:r w:rsidR="001428A6">
        <w:rPr>
          <w:rFonts w:ascii="Verdana" w:hAnsi="Verdana"/>
          <w:sz w:val="20"/>
          <w:szCs w:val="20"/>
          <w:lang w:val="es-ES_tradnl"/>
        </w:rPr>
        <w:t xml:space="preserve"> Cortés</w:t>
      </w:r>
      <w:r w:rsidR="001428A6" w:rsidRPr="00D80912">
        <w:rPr>
          <w:rFonts w:ascii="Verdana" w:hAnsi="Verdana"/>
          <w:sz w:val="20"/>
          <w:szCs w:val="20"/>
          <w:lang w:val="es-ES_tradnl"/>
        </w:rPr>
        <w:t>, David S</w:t>
      </w:r>
      <w:r w:rsidR="001428A6">
        <w:rPr>
          <w:rFonts w:ascii="Verdana" w:hAnsi="Verdana"/>
          <w:sz w:val="20"/>
          <w:szCs w:val="20"/>
          <w:lang w:val="es-ES_tradnl"/>
        </w:rPr>
        <w:t>u</w:t>
      </w:r>
      <w:r w:rsidR="001428A6" w:rsidRPr="00D80912">
        <w:rPr>
          <w:rFonts w:ascii="Verdana" w:hAnsi="Verdana"/>
          <w:sz w:val="20"/>
          <w:szCs w:val="20"/>
          <w:lang w:val="es-ES_tradnl"/>
        </w:rPr>
        <w:t>spes Celis, Bernardo Beltrán Hernández, Héctor Jaime Beltrán Fuentes, Gloria Stella Lizarazo</w:t>
      </w:r>
      <w:r w:rsidR="001428A6">
        <w:rPr>
          <w:rFonts w:ascii="Verdana" w:hAnsi="Verdana"/>
          <w:sz w:val="20"/>
          <w:szCs w:val="20"/>
          <w:lang w:val="es-ES_tradnl"/>
        </w:rPr>
        <w:t xml:space="preserve"> Figueroa</w:t>
      </w:r>
      <w:r w:rsidR="001428A6" w:rsidRPr="00D80912">
        <w:rPr>
          <w:rFonts w:ascii="Verdana" w:hAnsi="Verdana"/>
          <w:sz w:val="20"/>
          <w:szCs w:val="20"/>
          <w:lang w:val="es-ES_tradnl"/>
        </w:rPr>
        <w:t>, Luz Mary Portela León, Lucy Amparo Oviedo</w:t>
      </w:r>
      <w:r w:rsidR="001428A6">
        <w:rPr>
          <w:rFonts w:ascii="Verdana" w:hAnsi="Verdana"/>
          <w:sz w:val="20"/>
          <w:szCs w:val="20"/>
          <w:lang w:val="es-ES_tradnl"/>
        </w:rPr>
        <w:t xml:space="preserve"> Bonilla</w:t>
      </w:r>
      <w:r w:rsidR="001428A6" w:rsidRPr="00D80912">
        <w:rPr>
          <w:rFonts w:ascii="Verdana" w:hAnsi="Verdana"/>
          <w:sz w:val="20"/>
          <w:szCs w:val="20"/>
          <w:lang w:val="es-ES_tradnl"/>
        </w:rPr>
        <w:t xml:space="preserve"> y Gloria Anzola </w:t>
      </w:r>
      <w:r w:rsidR="001428A6">
        <w:rPr>
          <w:rFonts w:ascii="Verdana" w:hAnsi="Verdana"/>
          <w:sz w:val="20"/>
          <w:szCs w:val="20"/>
          <w:lang w:val="es-ES_tradnl"/>
        </w:rPr>
        <w:t>de Lanao</w:t>
      </w:r>
      <w:r w:rsidR="001428A6" w:rsidRPr="00D80912">
        <w:rPr>
          <w:rFonts w:ascii="Verdana" w:hAnsi="Verdana"/>
          <w:sz w:val="20"/>
          <w:szCs w:val="20"/>
          <w:lang w:val="es-ES_tradnl"/>
        </w:rPr>
        <w:t xml:space="preserve"> y, por tanto, por la violación de los derechos a la libertad personal, a la integridad personal, a la vida y al reconocimiento de la personalidad jurídica, contemplados en los artículos 7, 5.1, 5.2, 4.1 y 3 de la Convención Americana, en relación con el artículo 1.1 de la misma y con el artículo I.a de la Convención Interamericana sobre Desaparición Forzada, en perjuicio de dichas personas.</w:t>
      </w:r>
    </w:p>
    <w:p w14:paraId="1D8DFE9A" w14:textId="77777777" w:rsidR="001428A6" w:rsidRPr="00B56D39" w:rsidRDefault="008025D4" w:rsidP="00B56D39">
      <w:pPr>
        <w:pStyle w:val="PrrafodeSentencia"/>
        <w:rPr>
          <w:rFonts w:cs="ACaslonPro-Regular"/>
        </w:rPr>
      </w:pPr>
      <w:r w:rsidRPr="00FA5BB2">
        <w:rPr>
          <w:rFonts w:cs="ACaslonPro-Regular"/>
        </w:rPr>
        <w:t>No obstante, la Corte not</w:t>
      </w:r>
      <w:r>
        <w:rPr>
          <w:rFonts w:cs="ACaslonPro-Regular"/>
        </w:rPr>
        <w:t>ó</w:t>
      </w:r>
      <w:r w:rsidRPr="00FA5BB2">
        <w:rPr>
          <w:rFonts w:cs="ACaslonPro-Regular"/>
        </w:rPr>
        <w:t>, respecto de los casos específicos de Norma Constanza Esguerra</w:t>
      </w:r>
      <w:r>
        <w:rPr>
          <w:rFonts w:cs="ACaslonPro-Regular"/>
        </w:rPr>
        <w:t xml:space="preserve"> Forero</w:t>
      </w:r>
      <w:r w:rsidRPr="00FA5BB2">
        <w:rPr>
          <w:rFonts w:cs="ACaslonPro-Regular"/>
        </w:rPr>
        <w:t xml:space="preserve"> y Ana Rosa Castiblanco</w:t>
      </w:r>
      <w:r>
        <w:rPr>
          <w:rFonts w:cs="ACaslonPro-Regular"/>
        </w:rPr>
        <w:t xml:space="preserve"> Torres,</w:t>
      </w:r>
      <w:r w:rsidRPr="00FA5BB2">
        <w:rPr>
          <w:rFonts w:cs="ACaslonPro-Regular"/>
        </w:rPr>
        <w:t xml:space="preserve"> que existen indicios que separan a la Corte de esta conclusión y apuntan a su fallecimiento dentro del Palacio de Justicia durante la toma y retoma del Palacio de Justicia</w:t>
      </w:r>
      <w:r>
        <w:rPr>
          <w:rFonts w:cs="ACaslonPro-Regular"/>
        </w:rPr>
        <w:t xml:space="preserve">. </w:t>
      </w:r>
      <w:r w:rsidR="00B56D39">
        <w:rPr>
          <w:rFonts w:cs="ACaslonPro-Regular"/>
        </w:rPr>
        <w:t xml:space="preserve">En virtud de lo anterior, </w:t>
      </w:r>
      <w:r w:rsidR="00B56D39">
        <w:rPr>
          <w:lang w:val="es-ES_tradnl"/>
        </w:rPr>
        <w:t>e</w:t>
      </w:r>
      <w:r w:rsidR="001428A6" w:rsidRPr="007D4611">
        <w:rPr>
          <w:lang w:val="es-ES_tradnl"/>
        </w:rPr>
        <w:t xml:space="preserve">l Tribunal </w:t>
      </w:r>
      <w:r w:rsidR="00B56D39">
        <w:rPr>
          <w:lang w:val="es-ES_tradnl"/>
        </w:rPr>
        <w:t xml:space="preserve">concluyó que Colombia </w:t>
      </w:r>
      <w:r w:rsidR="001428A6" w:rsidRPr="007D4611">
        <w:rPr>
          <w:lang w:val="es-ES_tradnl"/>
        </w:rPr>
        <w:t>no era responsable por la desaparición forzada de Ana Rosa Castiblanco Torres y Norma Constanza Esguerra Forero</w:t>
      </w:r>
      <w:r w:rsidR="005F348B">
        <w:rPr>
          <w:lang w:val="es-ES_tradnl"/>
        </w:rPr>
        <w:t xml:space="preserve">, sino de la </w:t>
      </w:r>
      <w:r w:rsidR="001428A6" w:rsidRPr="00D80912">
        <w:rPr>
          <w:lang w:val="es-ES_tradnl"/>
        </w:rPr>
        <w:t>violación del deber de garantizar el derecho a la vida, contemplado en el artículo 4 de la Convención Americana</w:t>
      </w:r>
      <w:r w:rsidR="001428A6">
        <w:rPr>
          <w:lang w:val="es-ES_tradnl"/>
        </w:rPr>
        <w:t xml:space="preserve">, en relación con el artículo 1.1, </w:t>
      </w:r>
      <w:r w:rsidR="001428A6" w:rsidRPr="00D80912">
        <w:rPr>
          <w:lang w:val="es-ES_tradnl"/>
        </w:rPr>
        <w:t>en perjuicio de Ana Rosa Castiblanco Torres y Norma Constanza Esguerra Forero, por la falta de determinación del paradero de la señora Castiblanco Torres por más de quince años y de la señora Esguerra Forero hasta la actualidad</w:t>
      </w:r>
      <w:r w:rsidR="001428A6">
        <w:rPr>
          <w:lang w:val="es-ES_tradnl"/>
        </w:rPr>
        <w:t>.</w:t>
      </w:r>
    </w:p>
    <w:p w14:paraId="6B6D0FD1" w14:textId="77777777" w:rsidR="00424845" w:rsidRDefault="00424845" w:rsidP="00424845">
      <w:pPr>
        <w:pStyle w:val="Prrafodelista"/>
        <w:spacing w:before="120" w:after="120"/>
        <w:ind w:left="414" w:firstLine="720"/>
        <w:jc w:val="both"/>
        <w:rPr>
          <w:rFonts w:ascii="Verdana" w:hAnsi="Verdana"/>
          <w:b/>
          <w:sz w:val="20"/>
          <w:szCs w:val="20"/>
          <w:lang w:val="es-ES_tradnl"/>
        </w:rPr>
      </w:pPr>
      <w:r>
        <w:rPr>
          <w:rFonts w:ascii="Verdana" w:hAnsi="Verdana"/>
          <w:b/>
          <w:sz w:val="20"/>
          <w:szCs w:val="20"/>
          <w:lang w:val="es-ES_tradnl"/>
        </w:rPr>
        <w:t xml:space="preserve">B. </w:t>
      </w:r>
      <w:r w:rsidRPr="00424845">
        <w:rPr>
          <w:rFonts w:ascii="Verdana" w:hAnsi="Verdana"/>
          <w:b/>
          <w:sz w:val="20"/>
          <w:szCs w:val="20"/>
          <w:lang w:val="es-ES_tradnl"/>
        </w:rPr>
        <w:t>Desaparición forzada seguida de ejecución extrajudicial</w:t>
      </w:r>
    </w:p>
    <w:p w14:paraId="5204B5C4" w14:textId="77777777" w:rsidR="00251FF2" w:rsidRPr="00251FF2" w:rsidRDefault="00251FF2" w:rsidP="001428A6">
      <w:pPr>
        <w:pStyle w:val="Prrafodelista"/>
        <w:spacing w:before="120" w:after="120"/>
        <w:ind w:left="0"/>
        <w:jc w:val="both"/>
        <w:rPr>
          <w:rFonts w:ascii="Verdana" w:hAnsi="Verdana"/>
          <w:sz w:val="20"/>
          <w:szCs w:val="20"/>
          <w:lang w:val="es-CR"/>
        </w:rPr>
      </w:pPr>
      <w:r>
        <w:rPr>
          <w:rFonts w:ascii="Verdana" w:hAnsi="Verdana"/>
          <w:sz w:val="20"/>
          <w:szCs w:val="20"/>
          <w:lang w:val="es-ES_tradnl"/>
        </w:rPr>
        <w:t>Con respecto al Magistrado Auxiliar, Carlos Horacio Urán</w:t>
      </w:r>
      <w:r w:rsidR="006D58A9">
        <w:rPr>
          <w:rFonts w:ascii="Verdana" w:hAnsi="Verdana"/>
          <w:sz w:val="20"/>
          <w:szCs w:val="20"/>
          <w:lang w:val="es-ES_tradnl"/>
        </w:rPr>
        <w:t xml:space="preserve"> Rojas</w:t>
      </w:r>
      <w:r>
        <w:rPr>
          <w:rFonts w:ascii="Verdana" w:hAnsi="Verdana"/>
          <w:sz w:val="20"/>
          <w:szCs w:val="20"/>
          <w:lang w:val="es-ES_tradnl"/>
        </w:rPr>
        <w:t xml:space="preserve">, la Corte consideró que, </w:t>
      </w:r>
      <w:r w:rsidRPr="00251FF2">
        <w:rPr>
          <w:rFonts w:ascii="Verdana" w:hAnsi="Verdana"/>
          <w:sz w:val="20"/>
          <w:szCs w:val="20"/>
          <w:lang w:val="es-CR"/>
        </w:rPr>
        <w:t xml:space="preserve">al tomar en cuenta todos los indicios </w:t>
      </w:r>
      <w:r>
        <w:rPr>
          <w:rFonts w:ascii="Verdana" w:hAnsi="Verdana"/>
          <w:sz w:val="20"/>
          <w:szCs w:val="20"/>
          <w:lang w:val="es-CR"/>
        </w:rPr>
        <w:t>existentes sobre dicha víctima</w:t>
      </w:r>
      <w:r w:rsidRPr="00251FF2">
        <w:rPr>
          <w:rFonts w:ascii="Verdana" w:hAnsi="Verdana"/>
          <w:sz w:val="20"/>
          <w:szCs w:val="20"/>
          <w:lang w:val="es-CR"/>
        </w:rPr>
        <w:t xml:space="preserve">, se puede concluir que </w:t>
      </w:r>
      <w:r>
        <w:rPr>
          <w:rFonts w:ascii="Verdana" w:hAnsi="Verdana"/>
          <w:sz w:val="20"/>
          <w:szCs w:val="20"/>
          <w:lang w:val="es-CR"/>
        </w:rPr>
        <w:t xml:space="preserve">el señor </w:t>
      </w:r>
      <w:r w:rsidRPr="00251FF2">
        <w:rPr>
          <w:rFonts w:ascii="Verdana" w:hAnsi="Verdana"/>
          <w:sz w:val="20"/>
          <w:szCs w:val="20"/>
          <w:lang w:val="es-CR"/>
        </w:rPr>
        <w:t>Urán Rojas fue herido en la pierna izquierda dentro del Palacio de Justicia, pero salió con vida del mismo en custodia de agentes estatales y no se documentó su salida con vida en las listas de sobrevivientes elaboradas por el Estado. Posteriormente, cuando se encontraba en un estado de indefensión causado por las demás lesiones, fue ejecutado. Su cuerpo fue despojado de la ropa, lavado y llevado al Instituto de Medicina Legal</w:t>
      </w:r>
      <w:r>
        <w:rPr>
          <w:rFonts w:ascii="Verdana" w:hAnsi="Verdana"/>
          <w:sz w:val="20"/>
          <w:szCs w:val="20"/>
          <w:lang w:val="es-CR"/>
        </w:rPr>
        <w:t>.</w:t>
      </w:r>
    </w:p>
    <w:p w14:paraId="19BE0F53" w14:textId="77777777" w:rsidR="001428A6" w:rsidRDefault="00251FF2" w:rsidP="001428A6">
      <w:pPr>
        <w:pStyle w:val="Prrafodelista"/>
        <w:spacing w:before="120" w:after="120"/>
        <w:ind w:left="0"/>
        <w:jc w:val="both"/>
        <w:rPr>
          <w:rFonts w:ascii="Verdana" w:hAnsi="Verdana"/>
          <w:sz w:val="20"/>
          <w:szCs w:val="20"/>
          <w:lang w:val="es-ES_tradnl"/>
        </w:rPr>
      </w:pPr>
      <w:r>
        <w:rPr>
          <w:rFonts w:ascii="Verdana" w:hAnsi="Verdana"/>
          <w:sz w:val="20"/>
          <w:szCs w:val="20"/>
          <w:lang w:val="es-ES_tradnl"/>
        </w:rPr>
        <w:t xml:space="preserve">En virtud de lo anterior, la Corte concluyó </w:t>
      </w:r>
      <w:r w:rsidR="001428A6">
        <w:rPr>
          <w:rFonts w:ascii="Verdana" w:hAnsi="Verdana"/>
          <w:sz w:val="20"/>
          <w:szCs w:val="20"/>
          <w:lang w:val="es-ES_tradnl"/>
        </w:rPr>
        <w:t xml:space="preserve">que el Estado era responsable por la desaparición forzada y ejecución extrajudicial del mismo y, por tanto, por la violación de los derechos contemplados en los artículos 7, 5.1, 5.2, 4.1 y 3 de la Convención Americana, en relación con el artículo 1.1 de la misma. </w:t>
      </w:r>
      <w:r w:rsidRPr="00251FF2">
        <w:rPr>
          <w:rFonts w:ascii="Verdana" w:hAnsi="Verdana"/>
          <w:sz w:val="20"/>
          <w:szCs w:val="20"/>
          <w:lang w:val="es-ES_tradnl"/>
        </w:rPr>
        <w:t>E</w:t>
      </w:r>
      <w:r w:rsidR="001428A6" w:rsidRPr="00251FF2">
        <w:rPr>
          <w:rFonts w:ascii="Verdana" w:hAnsi="Verdana"/>
          <w:sz w:val="20"/>
          <w:szCs w:val="20"/>
          <w:lang w:val="es-ES_tradnl"/>
        </w:rPr>
        <w:t>l Tribunal estableció que si bien la prueba indicaba que había sido ejecutado mientras se encontraba en custodia de agentes estatales, lo que constituía una ejecución extrajudicial, también se podía concluir que ést</w:t>
      </w:r>
      <w:r>
        <w:rPr>
          <w:rFonts w:ascii="Verdana" w:hAnsi="Verdana"/>
          <w:sz w:val="20"/>
          <w:szCs w:val="20"/>
          <w:lang w:val="es-ES_tradnl"/>
        </w:rPr>
        <w:t xml:space="preserve">e fue desaparecido forzadamente, en tanto fue privado de su libertad por agentes estatales, quienes negaron información al respecto a sus familiares y conocidos. La Corte </w:t>
      </w:r>
      <w:r w:rsidR="001428A6" w:rsidRPr="00251FF2">
        <w:rPr>
          <w:rFonts w:ascii="Verdana" w:hAnsi="Verdana"/>
          <w:sz w:val="20"/>
          <w:szCs w:val="20"/>
          <w:lang w:val="es-ES_tradnl"/>
        </w:rPr>
        <w:t>subrayó que</w:t>
      </w:r>
      <w:r>
        <w:rPr>
          <w:rFonts w:ascii="Verdana" w:hAnsi="Verdana"/>
          <w:sz w:val="20"/>
          <w:szCs w:val="20"/>
          <w:lang w:val="es-ES_tradnl"/>
        </w:rPr>
        <w:t xml:space="preserve"> el hecho de que sus restos hayan sido entregados a sus familiares el 8 de noviembre de 1985, cesando así la desaparición,</w:t>
      </w:r>
      <w:r w:rsidR="001428A6" w:rsidRPr="00251FF2">
        <w:rPr>
          <w:rFonts w:ascii="Verdana" w:hAnsi="Verdana"/>
          <w:sz w:val="20"/>
          <w:szCs w:val="20"/>
          <w:lang w:val="es-ES_tradnl"/>
        </w:rPr>
        <w:t xml:space="preserve"> no afectaba la calificación como desaparición forzada</w:t>
      </w:r>
      <w:r>
        <w:rPr>
          <w:rFonts w:ascii="Verdana" w:hAnsi="Verdana"/>
          <w:sz w:val="20"/>
          <w:szCs w:val="20"/>
          <w:lang w:val="es-ES_tradnl"/>
        </w:rPr>
        <w:t>, en tanto dicha violación</w:t>
      </w:r>
      <w:r w:rsidR="001428A6" w:rsidRPr="00251FF2">
        <w:rPr>
          <w:rFonts w:ascii="Verdana" w:hAnsi="Verdana"/>
          <w:sz w:val="20"/>
          <w:szCs w:val="20"/>
          <w:lang w:val="es-ES_tradnl"/>
        </w:rPr>
        <w:t xml:space="preserve"> </w:t>
      </w:r>
      <w:r w:rsidR="008E347E">
        <w:rPr>
          <w:rFonts w:ascii="Verdana" w:hAnsi="Verdana"/>
          <w:sz w:val="20"/>
          <w:szCs w:val="20"/>
          <w:lang w:val="es-ES_tradnl"/>
        </w:rPr>
        <w:t xml:space="preserve">no depende del tiempo que la persona </w:t>
      </w:r>
      <w:r w:rsidR="001428A6" w:rsidRPr="00251FF2">
        <w:rPr>
          <w:rFonts w:ascii="Verdana" w:hAnsi="Verdana"/>
          <w:sz w:val="20"/>
          <w:szCs w:val="20"/>
          <w:lang w:val="es-ES_tradnl"/>
        </w:rPr>
        <w:t>permanec</w:t>
      </w:r>
      <w:r w:rsidR="008E347E">
        <w:rPr>
          <w:rFonts w:ascii="Verdana" w:hAnsi="Verdana"/>
          <w:sz w:val="20"/>
          <w:szCs w:val="20"/>
          <w:lang w:val="es-ES_tradnl"/>
        </w:rPr>
        <w:t>e</w:t>
      </w:r>
      <w:r w:rsidR="001428A6" w:rsidRPr="00251FF2">
        <w:rPr>
          <w:rFonts w:ascii="Verdana" w:hAnsi="Verdana"/>
          <w:sz w:val="20"/>
          <w:szCs w:val="20"/>
          <w:lang w:val="es-ES_tradnl"/>
        </w:rPr>
        <w:t xml:space="preserve"> desaparecida.</w:t>
      </w:r>
    </w:p>
    <w:p w14:paraId="2B5EA4F1" w14:textId="77777777" w:rsidR="00424845" w:rsidRDefault="00424845" w:rsidP="00424845">
      <w:pPr>
        <w:pStyle w:val="Prrafodelista"/>
        <w:spacing w:before="120" w:after="120"/>
        <w:ind w:left="1134"/>
        <w:jc w:val="both"/>
        <w:rPr>
          <w:rFonts w:ascii="Verdana" w:hAnsi="Verdana"/>
          <w:b/>
          <w:sz w:val="20"/>
          <w:szCs w:val="20"/>
          <w:lang w:val="es-ES_tradnl"/>
        </w:rPr>
      </w:pPr>
      <w:r>
        <w:rPr>
          <w:rFonts w:ascii="Verdana" w:hAnsi="Verdana"/>
          <w:b/>
          <w:sz w:val="20"/>
          <w:szCs w:val="20"/>
          <w:lang w:val="es-ES_tradnl"/>
        </w:rPr>
        <w:t>C. Detenciones ilegales y arbitrarias, torturas y otras formas de tratos crueles y degradantes</w:t>
      </w:r>
    </w:p>
    <w:p w14:paraId="68EA7775" w14:textId="77777777" w:rsidR="002D399E" w:rsidRDefault="002D399E" w:rsidP="001428A6">
      <w:pPr>
        <w:pStyle w:val="Prrafodelista"/>
        <w:spacing w:before="120" w:after="120"/>
        <w:ind w:left="0"/>
        <w:jc w:val="both"/>
        <w:rPr>
          <w:rFonts w:ascii="Verdana" w:hAnsi="Verdana"/>
          <w:sz w:val="20"/>
          <w:szCs w:val="20"/>
          <w:lang w:val="es-ES"/>
        </w:rPr>
      </w:pPr>
      <w:r>
        <w:rPr>
          <w:rFonts w:ascii="Verdana" w:hAnsi="Verdana"/>
          <w:sz w:val="20"/>
          <w:szCs w:val="20"/>
          <w:lang w:val="es-ES_tradnl"/>
        </w:rPr>
        <w:lastRenderedPageBreak/>
        <w:t xml:space="preserve">El Estado reconoció que </w:t>
      </w:r>
      <w:r w:rsidRPr="00C3470B">
        <w:rPr>
          <w:rFonts w:ascii="Verdana" w:hAnsi="Verdana"/>
          <w:sz w:val="20"/>
          <w:szCs w:val="20"/>
          <w:lang w:val="es-ES_tradnl"/>
        </w:rPr>
        <w:t>Yolanda Santodomingo</w:t>
      </w:r>
      <w:r>
        <w:rPr>
          <w:rFonts w:ascii="Verdana" w:hAnsi="Verdana"/>
          <w:sz w:val="20"/>
          <w:szCs w:val="20"/>
          <w:lang w:val="es-ES_tradnl"/>
        </w:rPr>
        <w:t xml:space="preserve"> Albericci y </w:t>
      </w:r>
      <w:r w:rsidRPr="00C3470B">
        <w:rPr>
          <w:rFonts w:ascii="Verdana" w:hAnsi="Verdana"/>
          <w:sz w:val="20"/>
          <w:szCs w:val="20"/>
          <w:lang w:val="es-ES_tradnl"/>
        </w:rPr>
        <w:t>Eduardo Matson</w:t>
      </w:r>
      <w:r>
        <w:rPr>
          <w:rFonts w:ascii="Verdana" w:hAnsi="Verdana"/>
          <w:sz w:val="20"/>
          <w:szCs w:val="20"/>
          <w:lang w:val="es-ES_tradnl"/>
        </w:rPr>
        <w:t xml:space="preserve"> Ospino </w:t>
      </w:r>
      <w:r w:rsidRPr="002D399E">
        <w:rPr>
          <w:rFonts w:ascii="Verdana" w:hAnsi="Verdana"/>
          <w:sz w:val="20"/>
          <w:szCs w:val="20"/>
          <w:lang w:val="es-ES_tradnl"/>
        </w:rPr>
        <w:t>fueron detenidos ilegal y arbitrariamente, luego de sobrevivir los hechos de la toma y la retoma del Palacio de Justicia</w:t>
      </w:r>
      <w:r>
        <w:rPr>
          <w:rFonts w:ascii="Verdana" w:hAnsi="Verdana"/>
          <w:sz w:val="20"/>
          <w:szCs w:val="20"/>
          <w:lang w:val="es-ES_tradnl"/>
        </w:rPr>
        <w:t xml:space="preserve">, </w:t>
      </w:r>
      <w:r w:rsidRPr="002D399E">
        <w:rPr>
          <w:rFonts w:ascii="Verdana" w:hAnsi="Verdana"/>
          <w:sz w:val="20"/>
          <w:szCs w:val="20"/>
          <w:lang w:val="es-ES"/>
        </w:rPr>
        <w:t>así como que agentes estatales los torturaron por considerarlos sospechosos de colaborar con el M-19.</w:t>
      </w:r>
      <w:r>
        <w:rPr>
          <w:rFonts w:ascii="Verdana" w:hAnsi="Verdana"/>
          <w:sz w:val="20"/>
          <w:szCs w:val="20"/>
          <w:lang w:val="es-ES"/>
        </w:rPr>
        <w:t xml:space="preserve"> </w:t>
      </w:r>
    </w:p>
    <w:p w14:paraId="05F5AF68" w14:textId="77777777" w:rsidR="002D399E" w:rsidRDefault="002D399E" w:rsidP="001428A6">
      <w:pPr>
        <w:pStyle w:val="Prrafodelista"/>
        <w:spacing w:before="120" w:after="120"/>
        <w:ind w:left="0"/>
        <w:jc w:val="both"/>
        <w:rPr>
          <w:rFonts w:ascii="Verdana" w:hAnsi="Verdana"/>
          <w:sz w:val="20"/>
          <w:szCs w:val="20"/>
          <w:lang w:val="es-ES_tradnl"/>
        </w:rPr>
      </w:pPr>
      <w:r>
        <w:rPr>
          <w:rFonts w:ascii="Verdana" w:hAnsi="Verdana"/>
          <w:sz w:val="20"/>
          <w:szCs w:val="20"/>
          <w:lang w:val="es-ES"/>
        </w:rPr>
        <w:t xml:space="preserve">Respecto de </w:t>
      </w:r>
      <w:bookmarkStart w:id="17" w:name="_Ref405406282"/>
      <w:r w:rsidRPr="002D399E">
        <w:rPr>
          <w:rFonts w:ascii="Verdana" w:hAnsi="Verdana"/>
          <w:sz w:val="20"/>
          <w:szCs w:val="20"/>
          <w:lang w:val="es-ES_tradnl"/>
        </w:rPr>
        <w:t xml:space="preserve">Orlando Quijano </w:t>
      </w:r>
      <w:r>
        <w:rPr>
          <w:rFonts w:ascii="Verdana" w:hAnsi="Verdana"/>
          <w:sz w:val="20"/>
          <w:szCs w:val="20"/>
          <w:lang w:val="es-ES_tradnl"/>
        </w:rPr>
        <w:t xml:space="preserve">y José Vicente Rubiano Galvis </w:t>
      </w:r>
      <w:r w:rsidRPr="002D399E">
        <w:rPr>
          <w:rFonts w:ascii="Verdana" w:hAnsi="Verdana"/>
          <w:sz w:val="20"/>
          <w:szCs w:val="20"/>
          <w:lang w:val="es-ES_tradnl"/>
        </w:rPr>
        <w:t>la Corte consider</w:t>
      </w:r>
      <w:r>
        <w:rPr>
          <w:rFonts w:ascii="Verdana" w:hAnsi="Verdana"/>
          <w:sz w:val="20"/>
          <w:szCs w:val="20"/>
          <w:lang w:val="es-ES_tradnl"/>
        </w:rPr>
        <w:t>ó</w:t>
      </w:r>
      <w:r w:rsidRPr="002D399E">
        <w:rPr>
          <w:rFonts w:ascii="Verdana" w:hAnsi="Verdana"/>
          <w:sz w:val="20"/>
          <w:szCs w:val="20"/>
          <w:lang w:val="es-ES_tradnl"/>
        </w:rPr>
        <w:t xml:space="preserve"> demostrado </w:t>
      </w:r>
      <w:r>
        <w:rPr>
          <w:rFonts w:ascii="Verdana" w:hAnsi="Verdana"/>
          <w:sz w:val="20"/>
          <w:szCs w:val="20"/>
          <w:lang w:val="es-ES_tradnl"/>
        </w:rPr>
        <w:t xml:space="preserve">lo siguiente: </w:t>
      </w:r>
    </w:p>
    <w:p w14:paraId="3D56CB79" w14:textId="77777777" w:rsidR="002D399E" w:rsidRDefault="002D399E" w:rsidP="002D399E">
      <w:pPr>
        <w:pStyle w:val="Prrafodelista"/>
        <w:numPr>
          <w:ilvl w:val="0"/>
          <w:numId w:val="24"/>
        </w:numPr>
        <w:spacing w:before="120" w:after="120"/>
        <w:jc w:val="both"/>
        <w:rPr>
          <w:rFonts w:ascii="Verdana" w:hAnsi="Verdana"/>
          <w:sz w:val="20"/>
          <w:szCs w:val="20"/>
          <w:lang w:val="es-ES_tradnl"/>
        </w:rPr>
      </w:pPr>
      <w:r>
        <w:rPr>
          <w:rFonts w:ascii="Verdana" w:hAnsi="Verdana"/>
          <w:sz w:val="20"/>
          <w:szCs w:val="20"/>
          <w:lang w:val="es-ES_tradnl"/>
        </w:rPr>
        <w:t xml:space="preserve">Luego de sobrevivir la toma y la retoma del Palacio de Justicia, Orlando Quijano </w:t>
      </w:r>
      <w:r w:rsidRPr="002D399E">
        <w:rPr>
          <w:rFonts w:ascii="Verdana" w:hAnsi="Verdana"/>
          <w:sz w:val="20"/>
          <w:szCs w:val="20"/>
          <w:lang w:val="es-ES_tradnl"/>
        </w:rPr>
        <w:t xml:space="preserve">fue conducido al segundo piso de la Casa del Florero donde fue obligado a permanecer de pie, con las manos en la nuca y viendo a la pared por varias horas, mientras era sometido a múltiples interrogatorios donde se le acusaba de ser guerrillero y se le presionaba e insultaba para que “confesara”, luego de esto fue trasladado al Cantón Norte donde fue reseñado, nuevamente interrogado y permaneció detenido hasta que fue remitido a una estación de policía, de donde fue liberado el 8 de noviembre de 1985. </w:t>
      </w:r>
    </w:p>
    <w:p w14:paraId="45C8BE9E" w14:textId="77777777" w:rsidR="002D399E" w:rsidRDefault="002D399E" w:rsidP="002D399E">
      <w:pPr>
        <w:pStyle w:val="Prrafodelista"/>
        <w:numPr>
          <w:ilvl w:val="0"/>
          <w:numId w:val="24"/>
        </w:numPr>
        <w:spacing w:before="120" w:after="120"/>
        <w:jc w:val="both"/>
        <w:rPr>
          <w:rFonts w:ascii="Verdana" w:hAnsi="Verdana"/>
          <w:sz w:val="20"/>
          <w:szCs w:val="20"/>
          <w:lang w:val="es-ES_tradnl"/>
        </w:rPr>
      </w:pPr>
      <w:r w:rsidRPr="002D399E">
        <w:rPr>
          <w:rFonts w:ascii="Verdana" w:hAnsi="Verdana"/>
          <w:sz w:val="20"/>
          <w:szCs w:val="20"/>
          <w:lang w:val="es-ES_tradnl"/>
        </w:rPr>
        <w:t>José Vicente Rubiano Galvis fue detenido en Zipaquirá por autoridades militares, quienes lo acusaban de transportar armas y de pertenecer o haber colaborado con el M-19 para introducir las armas al Palacio de Justicia, por lo cual fue conducido a una estación militar en dicha zona donde fue sometido a múltiples golpes y descargas eléctricas en el estómago y testículos, mientras lo interrogaban y buscaban que confesara ser guerrillero o su colaboración con el M-19; luego de ello fue conducido a la Escuela de Caballería donde nuevamente fue sometido a múltiples maltratos físicos para que “confesara” su colaboración con el M-19, por varias horas. Después de esto, fue encerrado en unas caballerizas hasta el día siguiente cuando fue trasladado a la Cárcel Modelo de Bogotá.</w:t>
      </w:r>
      <w:bookmarkEnd w:id="17"/>
    </w:p>
    <w:p w14:paraId="41458F30" w14:textId="77777777" w:rsidR="001428A6" w:rsidRPr="00425F23" w:rsidRDefault="00864CE5" w:rsidP="00425F23">
      <w:pPr>
        <w:spacing w:before="120" w:after="120"/>
        <w:jc w:val="both"/>
        <w:rPr>
          <w:rFonts w:ascii="Verdana" w:hAnsi="Verdana" w:cs="Arial"/>
          <w:color w:val="000000"/>
          <w:spacing w:val="-2"/>
          <w:sz w:val="20"/>
          <w:szCs w:val="20"/>
          <w:shd w:val="clear" w:color="auto" w:fill="FFFFFF"/>
          <w:lang w:val="es-CR" w:eastAsia="es-CR"/>
        </w:rPr>
      </w:pPr>
      <w:r w:rsidRPr="00425F23">
        <w:rPr>
          <w:rFonts w:ascii="Verdana" w:hAnsi="Verdana"/>
          <w:sz w:val="20"/>
          <w:szCs w:val="20"/>
          <w:lang w:val="es-ES_tradnl"/>
        </w:rPr>
        <w:t xml:space="preserve">En virtud de estos hechos, </w:t>
      </w:r>
      <w:r w:rsidR="001428A6" w:rsidRPr="00425F23">
        <w:rPr>
          <w:rFonts w:ascii="Verdana" w:hAnsi="Verdana"/>
          <w:sz w:val="20"/>
          <w:szCs w:val="20"/>
          <w:lang w:val="es-ES_tradnl"/>
        </w:rPr>
        <w:t xml:space="preserve">la Corte </w:t>
      </w:r>
      <w:r w:rsidRPr="00425F23">
        <w:rPr>
          <w:rFonts w:ascii="Verdana" w:hAnsi="Verdana"/>
          <w:sz w:val="20"/>
          <w:szCs w:val="20"/>
          <w:lang w:val="es-ES_tradnl"/>
        </w:rPr>
        <w:t xml:space="preserve">concluyó </w:t>
      </w:r>
      <w:r w:rsidR="001428A6" w:rsidRPr="00425F23">
        <w:rPr>
          <w:rFonts w:ascii="Verdana" w:hAnsi="Verdana"/>
          <w:sz w:val="20"/>
          <w:szCs w:val="20"/>
          <w:lang w:val="es-ES_tradnl"/>
        </w:rPr>
        <w:t xml:space="preserve">que </w:t>
      </w:r>
      <w:r w:rsidR="008E471B" w:rsidRPr="00425F23">
        <w:rPr>
          <w:rFonts w:ascii="Verdana" w:hAnsi="Verdana"/>
          <w:sz w:val="20"/>
          <w:szCs w:val="20"/>
          <w:lang w:val="es-ES_tradnl"/>
        </w:rPr>
        <w:t xml:space="preserve">las </w:t>
      </w:r>
      <w:r w:rsidR="008E471B" w:rsidRPr="00425F23">
        <w:rPr>
          <w:rFonts w:ascii="Verdana" w:hAnsi="Verdana" w:cs="Arial"/>
          <w:color w:val="000000"/>
          <w:spacing w:val="-2"/>
          <w:sz w:val="20"/>
          <w:szCs w:val="20"/>
          <w:shd w:val="clear" w:color="auto" w:fill="FFFFFF"/>
          <w:lang w:val="es-CR" w:eastAsia="es-CR"/>
        </w:rPr>
        <w:t xml:space="preserve">detenciones de Yolanda Santodomingo Albericci, Eduardo Matson Ospino y Orlando Quijano fueron ilegales y arbitrarias, y, por tanto, </w:t>
      </w:r>
      <w:r w:rsidR="008E471B" w:rsidRPr="00425F23">
        <w:rPr>
          <w:rFonts w:ascii="Verdana" w:hAnsi="Verdana"/>
          <w:sz w:val="20"/>
          <w:szCs w:val="20"/>
          <w:lang w:val="es-ES_tradnl"/>
        </w:rPr>
        <w:t xml:space="preserve">el Estado es responsable por la violación del derecho a la libertad personal, contemplado </w:t>
      </w:r>
      <w:r w:rsidR="00A94A9E">
        <w:rPr>
          <w:rFonts w:ascii="Verdana" w:hAnsi="Verdana"/>
          <w:sz w:val="20"/>
          <w:szCs w:val="20"/>
          <w:lang w:val="es-ES_tradnl"/>
        </w:rPr>
        <w:t>en el  artículo</w:t>
      </w:r>
      <w:r w:rsidR="008E471B" w:rsidRPr="00425F23">
        <w:rPr>
          <w:rFonts w:ascii="Verdana" w:hAnsi="Verdana"/>
          <w:sz w:val="20"/>
          <w:szCs w:val="20"/>
          <w:lang w:val="es-ES_tradnl"/>
        </w:rPr>
        <w:t xml:space="preserve"> 7</w:t>
      </w:r>
      <w:r w:rsidR="00A94A9E">
        <w:rPr>
          <w:rFonts w:ascii="Verdana" w:hAnsi="Verdana"/>
          <w:sz w:val="20"/>
          <w:szCs w:val="20"/>
          <w:lang w:val="es-ES_tradnl"/>
        </w:rPr>
        <w:t xml:space="preserve">, incisos 1, 2 y </w:t>
      </w:r>
      <w:r w:rsidR="008E471B" w:rsidRPr="00425F23">
        <w:rPr>
          <w:rFonts w:ascii="Verdana" w:hAnsi="Verdana"/>
          <w:sz w:val="20"/>
          <w:szCs w:val="20"/>
          <w:lang w:val="es-ES_tradnl"/>
        </w:rPr>
        <w:t>3 de la Convención Americana, en relación con el artículo 1.1, en su perjuicio</w:t>
      </w:r>
      <w:r w:rsidR="008E471B" w:rsidRPr="00425F23">
        <w:rPr>
          <w:rFonts w:ascii="Verdana" w:hAnsi="Verdana" w:cs="Arial"/>
          <w:color w:val="000000"/>
          <w:spacing w:val="-2"/>
          <w:sz w:val="20"/>
          <w:szCs w:val="20"/>
          <w:shd w:val="clear" w:color="auto" w:fill="FFFFFF"/>
          <w:lang w:val="es-CR" w:eastAsia="es-CR"/>
        </w:rPr>
        <w:t>. Asimismo, la Corte concluyó</w:t>
      </w:r>
      <w:r w:rsidR="00425F23" w:rsidRPr="00425F23">
        <w:rPr>
          <w:rFonts w:ascii="Verdana" w:hAnsi="Verdana" w:cs="Arial"/>
          <w:color w:val="000000"/>
          <w:spacing w:val="-2"/>
          <w:sz w:val="20"/>
          <w:szCs w:val="20"/>
          <w:shd w:val="clear" w:color="auto" w:fill="FFFFFF"/>
          <w:lang w:val="es-CR" w:eastAsia="es-CR"/>
        </w:rPr>
        <w:t xml:space="preserve"> </w:t>
      </w:r>
      <w:r w:rsidR="008E471B" w:rsidRPr="00425F23">
        <w:rPr>
          <w:rFonts w:ascii="Verdana" w:hAnsi="Verdana" w:cs="Arial"/>
          <w:color w:val="000000"/>
          <w:spacing w:val="-2"/>
          <w:sz w:val="20"/>
          <w:szCs w:val="20"/>
          <w:shd w:val="clear" w:color="auto" w:fill="FFFFFF"/>
          <w:lang w:val="es-CR" w:eastAsia="es-CR"/>
        </w:rPr>
        <w:t xml:space="preserve">que la detención </w:t>
      </w:r>
      <w:r w:rsidR="00425F23" w:rsidRPr="00425F23">
        <w:rPr>
          <w:rFonts w:ascii="Verdana" w:hAnsi="Verdana" w:cs="Arial"/>
          <w:color w:val="000000"/>
          <w:spacing w:val="-2"/>
          <w:sz w:val="20"/>
          <w:szCs w:val="20"/>
          <w:shd w:val="clear" w:color="auto" w:fill="FFFFFF"/>
          <w:lang w:val="es-CR" w:eastAsia="es-CR"/>
        </w:rPr>
        <w:t>de José Vicente</w:t>
      </w:r>
      <w:r w:rsidR="008E471B" w:rsidRPr="00425F23">
        <w:rPr>
          <w:rFonts w:ascii="Verdana" w:hAnsi="Verdana" w:cs="Arial"/>
          <w:color w:val="000000"/>
          <w:spacing w:val="-2"/>
          <w:sz w:val="20"/>
          <w:szCs w:val="20"/>
          <w:shd w:val="clear" w:color="auto" w:fill="FFFFFF"/>
          <w:lang w:val="es-CR" w:eastAsia="es-CR"/>
        </w:rPr>
        <w:t xml:space="preserve"> Rubiano Galvis fue ilegal, </w:t>
      </w:r>
      <w:r w:rsidR="00425F23" w:rsidRPr="00425F23">
        <w:rPr>
          <w:rFonts w:ascii="Verdana" w:hAnsi="Verdana" w:cs="Arial"/>
          <w:color w:val="000000"/>
          <w:spacing w:val="-2"/>
          <w:sz w:val="20"/>
          <w:szCs w:val="20"/>
          <w:shd w:val="clear" w:color="auto" w:fill="FFFFFF"/>
          <w:lang w:val="es-CR" w:eastAsia="es-CR"/>
        </w:rPr>
        <w:t xml:space="preserve">y, por tanto, </w:t>
      </w:r>
      <w:r w:rsidR="00425F23" w:rsidRPr="00425F23">
        <w:rPr>
          <w:rFonts w:ascii="Verdana" w:hAnsi="Verdana"/>
          <w:sz w:val="20"/>
          <w:szCs w:val="20"/>
          <w:lang w:val="es-ES_tradnl"/>
        </w:rPr>
        <w:t xml:space="preserve">el Estado es responsable de la violación del derecho a la libertad personal </w:t>
      </w:r>
      <w:r w:rsidR="00425F23" w:rsidRPr="00425F23">
        <w:rPr>
          <w:rFonts w:ascii="Verdana" w:hAnsi="Verdana" w:cs="Arial"/>
          <w:color w:val="000000"/>
          <w:spacing w:val="-2"/>
          <w:sz w:val="20"/>
          <w:szCs w:val="20"/>
          <w:shd w:val="clear" w:color="auto" w:fill="FFFFFF"/>
          <w:lang w:val="es-CR" w:eastAsia="es-CR"/>
        </w:rPr>
        <w:t xml:space="preserve">contemplado </w:t>
      </w:r>
      <w:r w:rsidR="00425F23" w:rsidRPr="00425F23">
        <w:rPr>
          <w:rFonts w:ascii="Verdana" w:hAnsi="Verdana"/>
          <w:sz w:val="20"/>
          <w:szCs w:val="20"/>
          <w:lang w:val="es-ES_tradnl"/>
        </w:rPr>
        <w:t xml:space="preserve">en </w:t>
      </w:r>
      <w:r w:rsidR="00A94A9E">
        <w:rPr>
          <w:rFonts w:ascii="Verdana" w:hAnsi="Verdana"/>
          <w:sz w:val="20"/>
          <w:szCs w:val="20"/>
          <w:lang w:val="es-ES_tradnl"/>
        </w:rPr>
        <w:t>el artículo</w:t>
      </w:r>
      <w:r w:rsidR="001428A6" w:rsidRPr="00425F23">
        <w:rPr>
          <w:rFonts w:ascii="Verdana" w:hAnsi="Verdana"/>
          <w:sz w:val="20"/>
          <w:szCs w:val="20"/>
          <w:lang w:val="es-ES_tradnl"/>
        </w:rPr>
        <w:t xml:space="preserve"> 7</w:t>
      </w:r>
      <w:r w:rsidR="00A94A9E">
        <w:rPr>
          <w:rFonts w:ascii="Verdana" w:hAnsi="Verdana"/>
          <w:sz w:val="20"/>
          <w:szCs w:val="20"/>
          <w:lang w:val="es-ES_tradnl"/>
        </w:rPr>
        <w:t xml:space="preserve">, incisos 1 y </w:t>
      </w:r>
      <w:r w:rsidR="001428A6" w:rsidRPr="00425F23">
        <w:rPr>
          <w:rFonts w:ascii="Verdana" w:hAnsi="Verdana"/>
          <w:sz w:val="20"/>
          <w:szCs w:val="20"/>
          <w:lang w:val="es-ES_tradnl"/>
        </w:rPr>
        <w:t>2, en relación con el artículo 1.1 de la Convención, en</w:t>
      </w:r>
      <w:r w:rsidR="00DC76A3">
        <w:rPr>
          <w:rFonts w:ascii="Verdana" w:hAnsi="Verdana"/>
          <w:sz w:val="20"/>
          <w:szCs w:val="20"/>
          <w:lang w:val="es-ES_tradnl"/>
        </w:rPr>
        <w:t xml:space="preserve"> su</w:t>
      </w:r>
      <w:r w:rsidR="001428A6" w:rsidRPr="00425F23">
        <w:rPr>
          <w:rFonts w:ascii="Verdana" w:hAnsi="Verdana"/>
          <w:sz w:val="20"/>
          <w:szCs w:val="20"/>
          <w:lang w:val="es-ES_tradnl"/>
        </w:rPr>
        <w:t xml:space="preserve"> perjuicio.</w:t>
      </w:r>
    </w:p>
    <w:p w14:paraId="2492EB79" w14:textId="77777777" w:rsidR="00407F7A" w:rsidRDefault="001428A6" w:rsidP="00407F7A">
      <w:pPr>
        <w:spacing w:before="120" w:after="120"/>
        <w:jc w:val="both"/>
        <w:rPr>
          <w:rFonts w:ascii="Verdana" w:hAnsi="Verdana"/>
          <w:sz w:val="20"/>
          <w:szCs w:val="20"/>
          <w:lang w:val="es-ES_tradnl"/>
        </w:rPr>
      </w:pPr>
      <w:r w:rsidRPr="00D12A10">
        <w:rPr>
          <w:rFonts w:ascii="Verdana" w:hAnsi="Verdana"/>
          <w:sz w:val="20"/>
          <w:szCs w:val="20"/>
          <w:lang w:val="es-ES_tradnl"/>
        </w:rPr>
        <w:t xml:space="preserve">A su vez, el Tribunal </w:t>
      </w:r>
      <w:r w:rsidR="00D12A10" w:rsidRPr="00D12A10">
        <w:rPr>
          <w:rFonts w:ascii="Verdana" w:hAnsi="Verdana"/>
          <w:sz w:val="20"/>
          <w:szCs w:val="20"/>
          <w:lang w:val="es-ES_tradnl"/>
        </w:rPr>
        <w:t xml:space="preserve">constató que </w:t>
      </w:r>
      <w:r w:rsidR="00D12A10" w:rsidRPr="00D12A10">
        <w:rPr>
          <w:rFonts w:ascii="Verdana" w:eastAsia="Batang" w:hAnsi="Verdana"/>
          <w:spacing w:val="-2"/>
          <w:sz w:val="20"/>
          <w:szCs w:val="20"/>
          <w:lang w:val="es-CR"/>
        </w:rPr>
        <w:t xml:space="preserve">los maltratos infligidos a Yolanda Santodomingo Albericci, Eduardo Matson Ospino y José Vicente Rubiano Galvis constituyeron un maltrato intencional que implicó un sufrimiento severo, cuyo propósito, como se desprende de sus múltiples declaraciones era que “confesaran” supuestos nexos o colaboración con el M-19, por lo cual concluyó </w:t>
      </w:r>
      <w:r w:rsidR="00CE6831">
        <w:rPr>
          <w:rFonts w:ascii="Verdana" w:eastAsia="Batang" w:hAnsi="Verdana"/>
          <w:spacing w:val="-2"/>
          <w:sz w:val="20"/>
          <w:szCs w:val="20"/>
          <w:lang w:val="es-CR"/>
        </w:rPr>
        <w:t xml:space="preserve">que </w:t>
      </w:r>
      <w:r w:rsidR="00D12A10" w:rsidRPr="00D12A10">
        <w:rPr>
          <w:rFonts w:ascii="Verdana" w:eastAsia="Batang" w:hAnsi="Verdana"/>
          <w:spacing w:val="-2"/>
          <w:sz w:val="20"/>
          <w:szCs w:val="20"/>
          <w:lang w:val="es-CR"/>
        </w:rPr>
        <w:t xml:space="preserve">Yolanda Santodomingo Albericci, Eduardo Matson Ospino y José Vicente Rubiano Galvis sufrieron torturas, </w:t>
      </w:r>
      <w:r w:rsidR="00D12A10" w:rsidRPr="00D12A10">
        <w:rPr>
          <w:rFonts w:ascii="Verdana" w:hAnsi="Verdana"/>
          <w:sz w:val="20"/>
          <w:szCs w:val="20"/>
          <w:lang w:val="es-ES_tradnl"/>
        </w:rPr>
        <w:t xml:space="preserve">en </w:t>
      </w:r>
      <w:r w:rsidRPr="00D12A10">
        <w:rPr>
          <w:rFonts w:ascii="Verdana" w:hAnsi="Verdana"/>
          <w:sz w:val="20"/>
          <w:szCs w:val="20"/>
          <w:lang w:val="es-ES_tradnl"/>
        </w:rPr>
        <w:t xml:space="preserve">violación </w:t>
      </w:r>
      <w:r w:rsidR="009B0EFD">
        <w:rPr>
          <w:rFonts w:ascii="Verdana" w:hAnsi="Verdana"/>
          <w:sz w:val="20"/>
          <w:szCs w:val="20"/>
          <w:lang w:val="es-CR"/>
        </w:rPr>
        <w:t>del artículo</w:t>
      </w:r>
      <w:r w:rsidR="00D12A10" w:rsidRPr="00D12A10">
        <w:rPr>
          <w:rFonts w:ascii="Verdana" w:hAnsi="Verdana"/>
          <w:sz w:val="20"/>
          <w:szCs w:val="20"/>
          <w:lang w:val="es-CR"/>
        </w:rPr>
        <w:t xml:space="preserve"> 5.1 y 5.2 de la Convención Americana, en relación con el artículo 1.1 del mismo instrumento. Además, la Corte consideró que José Vicente Rubiano Galvis </w:t>
      </w:r>
      <w:r w:rsidR="00D12A10">
        <w:rPr>
          <w:rFonts w:ascii="Verdana" w:hAnsi="Verdana"/>
          <w:sz w:val="20"/>
          <w:szCs w:val="20"/>
          <w:lang w:val="es-CR"/>
        </w:rPr>
        <w:t xml:space="preserve">sufrió violencia sexual, por los choques eléctricos infligidos en su área genital, </w:t>
      </w:r>
      <w:r w:rsidR="00CE6831">
        <w:rPr>
          <w:rFonts w:ascii="Verdana" w:hAnsi="Verdana"/>
          <w:sz w:val="20"/>
          <w:szCs w:val="20"/>
          <w:lang w:val="es-CR"/>
        </w:rPr>
        <w:t xml:space="preserve">por lo cual dichos maltratos también constituyen una </w:t>
      </w:r>
      <w:r w:rsidR="00D12A10">
        <w:rPr>
          <w:rFonts w:ascii="Verdana" w:hAnsi="Verdana"/>
          <w:sz w:val="20"/>
          <w:szCs w:val="20"/>
          <w:lang w:val="es-CR"/>
        </w:rPr>
        <w:t xml:space="preserve">violación </w:t>
      </w:r>
      <w:r w:rsidR="00407F7A">
        <w:rPr>
          <w:rFonts w:ascii="Verdana" w:hAnsi="Verdana"/>
          <w:sz w:val="20"/>
          <w:szCs w:val="20"/>
          <w:lang w:val="es-ES"/>
        </w:rPr>
        <w:t xml:space="preserve">de los </w:t>
      </w:r>
      <w:r w:rsidR="00D12A10" w:rsidRPr="00D12A10">
        <w:rPr>
          <w:rFonts w:ascii="Verdana" w:hAnsi="Verdana"/>
          <w:sz w:val="20"/>
          <w:szCs w:val="20"/>
          <w:lang w:val="es-ES"/>
        </w:rPr>
        <w:t>artículo</w:t>
      </w:r>
      <w:r w:rsidR="00407F7A">
        <w:rPr>
          <w:rFonts w:ascii="Verdana" w:hAnsi="Verdana"/>
          <w:sz w:val="20"/>
          <w:szCs w:val="20"/>
          <w:lang w:val="es-ES"/>
        </w:rPr>
        <w:t>s</w:t>
      </w:r>
      <w:r w:rsidR="00D12A10" w:rsidRPr="00D12A10">
        <w:rPr>
          <w:rFonts w:ascii="Verdana" w:hAnsi="Verdana"/>
          <w:sz w:val="20"/>
          <w:szCs w:val="20"/>
          <w:lang w:val="es-ES"/>
        </w:rPr>
        <w:t xml:space="preserve"> </w:t>
      </w:r>
      <w:r w:rsidR="00407F7A">
        <w:rPr>
          <w:rFonts w:ascii="Verdana" w:hAnsi="Verdana"/>
          <w:sz w:val="20"/>
          <w:szCs w:val="20"/>
          <w:lang w:val="es-ES"/>
        </w:rPr>
        <w:t>11.1 y 11.2 de la Convención</w:t>
      </w:r>
      <w:r>
        <w:rPr>
          <w:rFonts w:ascii="Verdana" w:hAnsi="Verdana"/>
          <w:sz w:val="20"/>
          <w:szCs w:val="20"/>
          <w:lang w:val="es-ES_tradnl"/>
        </w:rPr>
        <w:t>, en relación con el artículo 1.1</w:t>
      </w:r>
      <w:r w:rsidRPr="00C3470B">
        <w:rPr>
          <w:rFonts w:ascii="Verdana" w:hAnsi="Verdana"/>
          <w:sz w:val="20"/>
          <w:szCs w:val="20"/>
          <w:lang w:val="es-ES_tradnl"/>
        </w:rPr>
        <w:t xml:space="preserve">, </w:t>
      </w:r>
      <w:r w:rsidR="00407F7A">
        <w:rPr>
          <w:rFonts w:ascii="Verdana" w:hAnsi="Verdana"/>
          <w:sz w:val="20"/>
          <w:szCs w:val="20"/>
          <w:lang w:val="es-ES_tradnl"/>
        </w:rPr>
        <w:t>del mismo tratado.</w:t>
      </w:r>
    </w:p>
    <w:p w14:paraId="33603BED" w14:textId="77777777" w:rsidR="00AC5036" w:rsidRPr="00AC5036" w:rsidRDefault="00407F7A" w:rsidP="00AC5036">
      <w:pPr>
        <w:spacing w:before="120" w:after="120"/>
        <w:jc w:val="both"/>
        <w:rPr>
          <w:rFonts w:ascii="Verdana" w:hAnsi="Verdana"/>
          <w:sz w:val="20"/>
          <w:szCs w:val="20"/>
          <w:lang w:val="es-CR"/>
        </w:rPr>
      </w:pPr>
      <w:r>
        <w:rPr>
          <w:rFonts w:ascii="Verdana" w:hAnsi="Verdana"/>
          <w:sz w:val="20"/>
          <w:szCs w:val="20"/>
          <w:lang w:val="es-ES_tradnl"/>
        </w:rPr>
        <w:t xml:space="preserve">Por otra parte, la Corte </w:t>
      </w:r>
      <w:r w:rsidR="00AC5036">
        <w:rPr>
          <w:rFonts w:ascii="Verdana" w:hAnsi="Verdana"/>
          <w:sz w:val="20"/>
          <w:szCs w:val="20"/>
          <w:lang w:val="es-ES_tradnl"/>
        </w:rPr>
        <w:t xml:space="preserve">constató </w:t>
      </w:r>
      <w:r>
        <w:rPr>
          <w:rFonts w:ascii="Verdana" w:hAnsi="Verdana"/>
          <w:sz w:val="20"/>
          <w:szCs w:val="20"/>
          <w:lang w:val="es-ES_tradnl"/>
        </w:rPr>
        <w:t>que</w:t>
      </w:r>
      <w:r w:rsidR="00AC5036" w:rsidRPr="00AC5036">
        <w:rPr>
          <w:rFonts w:ascii="Verdana" w:hAnsi="Verdana"/>
          <w:sz w:val="20"/>
          <w:szCs w:val="20"/>
          <w:lang w:val="es-CR"/>
        </w:rPr>
        <w:t xml:space="preserve"> los malos tratos </w:t>
      </w:r>
      <w:r w:rsidR="00AC5036">
        <w:rPr>
          <w:rFonts w:ascii="Verdana" w:hAnsi="Verdana"/>
          <w:sz w:val="20"/>
          <w:szCs w:val="20"/>
          <w:lang w:val="es-CR"/>
        </w:rPr>
        <w:t>sufridos por e</w:t>
      </w:r>
      <w:r w:rsidR="00AC5036" w:rsidRPr="00AC5036">
        <w:rPr>
          <w:rFonts w:ascii="Verdana" w:hAnsi="Verdana"/>
          <w:sz w:val="20"/>
          <w:szCs w:val="20"/>
          <w:lang w:val="es-CR"/>
        </w:rPr>
        <w:t>l señor Orlando Quijano causaron un sufrimiento de menor intensidad</w:t>
      </w:r>
      <w:r w:rsidR="00AC5036">
        <w:rPr>
          <w:rFonts w:ascii="Verdana" w:hAnsi="Verdana"/>
          <w:sz w:val="20"/>
          <w:szCs w:val="20"/>
          <w:lang w:val="es-CR"/>
        </w:rPr>
        <w:t>, por lo cual</w:t>
      </w:r>
      <w:r w:rsidR="00AC5036" w:rsidRPr="00AC5036">
        <w:rPr>
          <w:rFonts w:ascii="Verdana" w:hAnsi="Verdana"/>
          <w:sz w:val="20"/>
          <w:szCs w:val="20"/>
          <w:lang w:val="es-CR"/>
        </w:rPr>
        <w:t xml:space="preserve"> concluy</w:t>
      </w:r>
      <w:r w:rsidR="00AC5036">
        <w:rPr>
          <w:rFonts w:ascii="Verdana" w:hAnsi="Verdana"/>
          <w:sz w:val="20"/>
          <w:szCs w:val="20"/>
          <w:lang w:val="es-CR"/>
        </w:rPr>
        <w:t>ó</w:t>
      </w:r>
      <w:r w:rsidR="00AC5036" w:rsidRPr="00AC5036">
        <w:rPr>
          <w:rFonts w:ascii="Verdana" w:hAnsi="Verdana"/>
          <w:sz w:val="20"/>
          <w:szCs w:val="20"/>
          <w:lang w:val="es-CR"/>
        </w:rPr>
        <w:t xml:space="preserve"> que constituyeron un trato cruel y degradante, en violación del artículo 5.1 y 5.2 de la Convención, en relación con el artículo 1.1 del mismo instrumento.</w:t>
      </w:r>
    </w:p>
    <w:p w14:paraId="0DE7CB11" w14:textId="77777777" w:rsidR="001428A6" w:rsidRDefault="00424845" w:rsidP="001428A6">
      <w:pPr>
        <w:pStyle w:val="Prrafodelista"/>
        <w:spacing w:before="120" w:after="120"/>
        <w:ind w:left="1134"/>
        <w:jc w:val="both"/>
        <w:rPr>
          <w:rFonts w:ascii="Verdana" w:hAnsi="Verdana"/>
          <w:b/>
          <w:sz w:val="20"/>
          <w:szCs w:val="20"/>
          <w:lang w:val="es-ES_tradnl"/>
        </w:rPr>
      </w:pPr>
      <w:r>
        <w:rPr>
          <w:rFonts w:ascii="Verdana" w:hAnsi="Verdana"/>
          <w:b/>
          <w:sz w:val="20"/>
          <w:szCs w:val="20"/>
          <w:lang w:val="es-ES_tradnl"/>
        </w:rPr>
        <w:t>D. Obligación de investigar</w:t>
      </w:r>
    </w:p>
    <w:p w14:paraId="10660819" w14:textId="77777777" w:rsidR="006D58A9" w:rsidRDefault="00722748" w:rsidP="00E81759">
      <w:pPr>
        <w:jc w:val="both"/>
        <w:rPr>
          <w:rFonts w:ascii="Verdana" w:hAnsi="Verdana"/>
          <w:sz w:val="20"/>
          <w:szCs w:val="20"/>
          <w:lang w:val="es-ES_tradnl"/>
        </w:rPr>
      </w:pPr>
      <w:r>
        <w:rPr>
          <w:rFonts w:ascii="Verdana" w:hAnsi="Verdana"/>
          <w:sz w:val="20"/>
          <w:szCs w:val="20"/>
          <w:lang w:val="es-ES_tradnl"/>
        </w:rPr>
        <w:t xml:space="preserve">El Estado reconoció </w:t>
      </w:r>
      <w:r w:rsidR="00E81759">
        <w:rPr>
          <w:rFonts w:ascii="Verdana" w:hAnsi="Verdana"/>
          <w:sz w:val="20"/>
          <w:szCs w:val="20"/>
          <w:lang w:val="es-ES_tradnl"/>
        </w:rPr>
        <w:t xml:space="preserve">su responsabilidad </w:t>
      </w:r>
      <w:r w:rsidR="00E81759" w:rsidRPr="00E81759">
        <w:rPr>
          <w:rFonts w:ascii="Verdana" w:hAnsi="Verdana"/>
          <w:bCs/>
          <w:sz w:val="20"/>
          <w:szCs w:val="20"/>
          <w:lang w:val="es-ES_tradnl"/>
        </w:rPr>
        <w:t xml:space="preserve">por </w:t>
      </w:r>
      <w:r w:rsidR="00E81759" w:rsidRPr="00E81759">
        <w:rPr>
          <w:rFonts w:ascii="Verdana" w:hAnsi="Verdana"/>
          <w:sz w:val="20"/>
          <w:szCs w:val="20"/>
          <w:lang w:val="es-ES_tradnl"/>
        </w:rPr>
        <w:t xml:space="preserve">el incumplimiento de la garantía del plazo razonable </w:t>
      </w:r>
      <w:r w:rsidR="00E81759">
        <w:rPr>
          <w:rFonts w:ascii="Verdana" w:hAnsi="Verdana"/>
          <w:sz w:val="20"/>
          <w:szCs w:val="20"/>
          <w:lang w:val="es-ES_tradnl"/>
        </w:rPr>
        <w:t xml:space="preserve">respecto de la investigación de los hechos del presente caso, así como de ciertos aspectos de las irregularidades alegadas en cuanto a la debida diligencia. </w:t>
      </w:r>
    </w:p>
    <w:p w14:paraId="35514E0C" w14:textId="77777777" w:rsidR="00722748" w:rsidRPr="006D58A9" w:rsidRDefault="00E81759" w:rsidP="00E81759">
      <w:pPr>
        <w:jc w:val="both"/>
        <w:rPr>
          <w:rFonts w:ascii="Verdana" w:hAnsi="Verdana"/>
          <w:sz w:val="20"/>
          <w:szCs w:val="20"/>
          <w:lang w:val="es-ES_tradnl"/>
        </w:rPr>
      </w:pPr>
      <w:r>
        <w:rPr>
          <w:rFonts w:ascii="Verdana" w:hAnsi="Verdana"/>
          <w:sz w:val="20"/>
          <w:szCs w:val="20"/>
          <w:lang w:val="es-ES_tradnl"/>
        </w:rPr>
        <w:t xml:space="preserve">Teniendo en cuenta lo anterior y </w:t>
      </w:r>
      <w:r w:rsidR="00722748" w:rsidRPr="00722748">
        <w:rPr>
          <w:rFonts w:ascii="Verdana" w:hAnsi="Verdana"/>
          <w:sz w:val="20"/>
          <w:szCs w:val="20"/>
          <w:lang w:val="es-ES_tradnl"/>
        </w:rPr>
        <w:t xml:space="preserve">con base en </w:t>
      </w:r>
      <w:r>
        <w:rPr>
          <w:rFonts w:ascii="Verdana" w:hAnsi="Verdana"/>
          <w:sz w:val="20"/>
          <w:szCs w:val="20"/>
          <w:lang w:val="es-ES_tradnl"/>
        </w:rPr>
        <w:t xml:space="preserve">sus propias </w:t>
      </w:r>
      <w:r w:rsidR="00722748" w:rsidRPr="00722748">
        <w:rPr>
          <w:rFonts w:ascii="Verdana" w:hAnsi="Verdana"/>
          <w:sz w:val="20"/>
          <w:szCs w:val="20"/>
          <w:lang w:val="es-ES_tradnl"/>
        </w:rPr>
        <w:t xml:space="preserve">consideraciones, </w:t>
      </w:r>
      <w:r w:rsidR="007803F0">
        <w:rPr>
          <w:rFonts w:ascii="Verdana" w:hAnsi="Verdana"/>
          <w:sz w:val="20"/>
          <w:szCs w:val="20"/>
          <w:lang w:val="es-CR"/>
        </w:rPr>
        <w:t xml:space="preserve">la Corte </w:t>
      </w:r>
      <w:r w:rsidR="00216C06">
        <w:rPr>
          <w:rFonts w:ascii="Verdana" w:hAnsi="Verdana"/>
          <w:sz w:val="20"/>
          <w:szCs w:val="20"/>
          <w:lang w:val="es-CR"/>
        </w:rPr>
        <w:t xml:space="preserve">consideró </w:t>
      </w:r>
      <w:r w:rsidR="00722748" w:rsidRPr="00722748">
        <w:rPr>
          <w:rFonts w:ascii="Verdana" w:hAnsi="Verdana"/>
          <w:sz w:val="20"/>
          <w:szCs w:val="20"/>
          <w:lang w:val="es-CR"/>
        </w:rPr>
        <w:t xml:space="preserve">que el </w:t>
      </w:r>
      <w:r w:rsidR="00722748" w:rsidRPr="00722748">
        <w:rPr>
          <w:rFonts w:ascii="Verdana" w:hAnsi="Verdana"/>
          <w:sz w:val="20"/>
          <w:szCs w:val="20"/>
          <w:lang w:val="es-ES"/>
        </w:rPr>
        <w:t>Estado vulneró la garantía del juez natural, independiente e imparcial</w:t>
      </w:r>
      <w:r w:rsidR="00216C06">
        <w:rPr>
          <w:rFonts w:ascii="Verdana" w:hAnsi="Verdana"/>
          <w:sz w:val="20"/>
          <w:szCs w:val="20"/>
          <w:lang w:val="es-ES"/>
        </w:rPr>
        <w:t xml:space="preserve">, en virtud de las </w:t>
      </w:r>
      <w:r w:rsidR="00216C06">
        <w:rPr>
          <w:rFonts w:ascii="Verdana" w:hAnsi="Verdana"/>
          <w:sz w:val="20"/>
          <w:szCs w:val="20"/>
          <w:lang w:val="es-ES"/>
        </w:rPr>
        <w:lastRenderedPageBreak/>
        <w:t>investigaciones iniciadas en la jurisdicción penal militar,</w:t>
      </w:r>
      <w:r w:rsidR="00722748" w:rsidRPr="00722748">
        <w:rPr>
          <w:rFonts w:ascii="Verdana" w:hAnsi="Verdana"/>
          <w:sz w:val="20"/>
          <w:szCs w:val="20"/>
          <w:lang w:val="es-ES"/>
        </w:rPr>
        <w:t xml:space="preserve"> respecto de las investigaciones por la desaparición forzada de Irma Franco Pineda y las torturas sufridas por Yolanda Santodomingo Albericci y Eduardo Matson Ospino. Asimismo, la Corte </w:t>
      </w:r>
      <w:r w:rsidR="007803F0">
        <w:rPr>
          <w:rFonts w:ascii="Verdana" w:hAnsi="Verdana"/>
          <w:sz w:val="20"/>
          <w:szCs w:val="20"/>
          <w:lang w:val="es-ES"/>
        </w:rPr>
        <w:t xml:space="preserve">consideró </w:t>
      </w:r>
      <w:r w:rsidR="00722748" w:rsidRPr="00722748">
        <w:rPr>
          <w:rFonts w:ascii="Verdana" w:hAnsi="Verdana"/>
          <w:sz w:val="20"/>
          <w:szCs w:val="20"/>
          <w:lang w:val="es-ES"/>
        </w:rPr>
        <w:t xml:space="preserve">que Colombia incumplió su obligación de iniciar una investigación de oficio, inmediata y efectiva, omitió realizar las actividades de búsqueda necesarias para localizar el paradero de los desaparecidos y esclarecer lo sucedido, así como no actuó con la debida diligencia en las primeras diligencias de la investigación y, en menor medida, en las investigaciones desarrolladas actualmente en la jurisdicción ordinaria. Por último, la Corte constató que la investigación de estos hechos no ha respetado la garantía del plazo razonable. </w:t>
      </w:r>
    </w:p>
    <w:p w14:paraId="0B2BE739" w14:textId="77777777" w:rsidR="00216C06" w:rsidRPr="00216C06" w:rsidRDefault="00216C06" w:rsidP="001428A6">
      <w:pPr>
        <w:pStyle w:val="Prrafodelista"/>
        <w:spacing w:before="120" w:after="120"/>
        <w:ind w:left="0"/>
        <w:jc w:val="both"/>
        <w:rPr>
          <w:rFonts w:ascii="Verdana" w:hAnsi="Verdana"/>
          <w:sz w:val="20"/>
          <w:szCs w:val="20"/>
          <w:lang w:val="es-CR"/>
        </w:rPr>
      </w:pPr>
      <w:r>
        <w:rPr>
          <w:rFonts w:ascii="Verdana" w:hAnsi="Verdana"/>
          <w:sz w:val="20"/>
          <w:szCs w:val="20"/>
          <w:lang w:val="es-ES_tradnl"/>
        </w:rPr>
        <w:t>Por tanto, l</w:t>
      </w:r>
      <w:r w:rsidR="001428A6" w:rsidRPr="00643F98">
        <w:rPr>
          <w:rFonts w:ascii="Verdana" w:hAnsi="Verdana"/>
          <w:sz w:val="20"/>
          <w:szCs w:val="20"/>
          <w:lang w:val="es-ES_tradnl"/>
        </w:rPr>
        <w:t xml:space="preserve">a Corte concluyó que el Estado era responsable por la violación </w:t>
      </w:r>
      <w:r>
        <w:rPr>
          <w:rFonts w:ascii="Verdana" w:hAnsi="Verdana"/>
          <w:sz w:val="20"/>
          <w:szCs w:val="20"/>
          <w:lang w:val="es-CR"/>
        </w:rPr>
        <w:t>de</w:t>
      </w:r>
      <w:r w:rsidRPr="00216C06">
        <w:rPr>
          <w:rFonts w:ascii="Verdana" w:hAnsi="Verdana"/>
          <w:sz w:val="20"/>
          <w:szCs w:val="20"/>
          <w:lang w:val="es-CR"/>
        </w:rPr>
        <w:t xml:space="preserve"> las garantías judiciales y a la protección judicial, consagrados en los artículos 8.1 y 25.1 de la Convención Americana, en relación con el artículo 1.1 de la misma, en perjuicio de los familiares de las víctimas desaparecidas forzadamente, incluyendo a los familiares de Carlos Horacio Urán Rojas, y de los familiares de Ana Rosa Castiblanco Torres y de Norma Constanza Esguerra Forero, así como en relación con el artículo I.b de la Convención Interamericana sobre Desaparición Forzada, </w:t>
      </w:r>
      <w:r>
        <w:rPr>
          <w:rFonts w:ascii="Verdana" w:hAnsi="Verdana"/>
          <w:sz w:val="20"/>
          <w:szCs w:val="20"/>
          <w:lang w:val="es-CR"/>
        </w:rPr>
        <w:t xml:space="preserve">respecto de </w:t>
      </w:r>
      <w:r w:rsidRPr="00216C06">
        <w:rPr>
          <w:rFonts w:ascii="Verdana" w:hAnsi="Verdana"/>
          <w:sz w:val="20"/>
          <w:szCs w:val="20"/>
          <w:lang w:val="es-CR"/>
        </w:rPr>
        <w:t>los familiares de las víctimas desaparecidas forzadamente, incluyendo a los familiares de Carlos Horacio Urán Rojas, y en relación con los artículos 1, 6 y 8 de la Convención Interamericana contra la Tortura, en perjuicio de Yolanda Santodomingo Albericci, Eduardo Matson Ospino, Orlando Quijano y José Vicente Rubiano Galvis.</w:t>
      </w:r>
    </w:p>
    <w:p w14:paraId="2E522669" w14:textId="77777777" w:rsidR="00722748" w:rsidRPr="002028F9" w:rsidRDefault="00424845" w:rsidP="002028F9">
      <w:pPr>
        <w:pStyle w:val="Prrafodelista"/>
        <w:spacing w:before="120" w:after="120"/>
        <w:ind w:left="1134"/>
        <w:jc w:val="both"/>
        <w:rPr>
          <w:rFonts w:ascii="Verdana" w:hAnsi="Verdana"/>
          <w:b/>
          <w:sz w:val="20"/>
          <w:szCs w:val="20"/>
          <w:lang w:val="es-ES_tradnl"/>
        </w:rPr>
      </w:pPr>
      <w:r>
        <w:rPr>
          <w:rFonts w:ascii="Verdana" w:hAnsi="Verdana"/>
          <w:b/>
          <w:sz w:val="20"/>
          <w:szCs w:val="20"/>
          <w:lang w:val="es-ES_tradnl"/>
        </w:rPr>
        <w:t>E. Obligación de prevención</w:t>
      </w:r>
      <w:r w:rsidR="001428A6">
        <w:rPr>
          <w:rFonts w:ascii="Verdana" w:hAnsi="Verdana"/>
          <w:sz w:val="20"/>
          <w:szCs w:val="20"/>
          <w:lang w:val="es-ES_tradnl"/>
        </w:rPr>
        <w:tab/>
      </w:r>
    </w:p>
    <w:p w14:paraId="20986689" w14:textId="77777777" w:rsidR="001428A6" w:rsidRPr="001428A6" w:rsidRDefault="001428A6" w:rsidP="001428A6">
      <w:pPr>
        <w:pStyle w:val="Prrafodelista"/>
        <w:spacing w:before="120" w:after="120"/>
        <w:ind w:left="0"/>
        <w:jc w:val="both"/>
        <w:rPr>
          <w:rFonts w:ascii="Verdana" w:hAnsi="Verdana"/>
          <w:sz w:val="20"/>
          <w:szCs w:val="20"/>
          <w:lang w:val="es-ES_tradnl"/>
        </w:rPr>
      </w:pPr>
      <w:r w:rsidRPr="00643F98">
        <w:rPr>
          <w:rFonts w:ascii="Verdana" w:hAnsi="Verdana"/>
          <w:sz w:val="20"/>
          <w:szCs w:val="20"/>
          <w:lang w:val="es-ES_tradnl"/>
        </w:rPr>
        <w:t xml:space="preserve">Por otra parte, el </w:t>
      </w:r>
      <w:r>
        <w:rPr>
          <w:rFonts w:ascii="Verdana" w:hAnsi="Verdana"/>
          <w:sz w:val="20"/>
          <w:szCs w:val="20"/>
          <w:lang w:val="es-ES_tradnl"/>
        </w:rPr>
        <w:t>T</w:t>
      </w:r>
      <w:r w:rsidRPr="00643F98">
        <w:rPr>
          <w:rFonts w:ascii="Verdana" w:hAnsi="Verdana"/>
          <w:sz w:val="20"/>
          <w:szCs w:val="20"/>
          <w:lang w:val="es-ES_tradnl"/>
        </w:rPr>
        <w:t>ribunal encontró que el Estado era responsable por el incumplimiento de su obligación de garantizar los derechos a la vida y a la integridad personal, contemplados en los artículos 4.1 y 5.1 de la Convención</w:t>
      </w:r>
      <w:r>
        <w:rPr>
          <w:rFonts w:ascii="Verdana" w:hAnsi="Verdana"/>
          <w:sz w:val="20"/>
          <w:szCs w:val="20"/>
          <w:lang w:val="es-ES_tradnl"/>
        </w:rPr>
        <w:t>, en relación con el artículo 1.1 del mismos instrumento</w:t>
      </w:r>
      <w:r w:rsidRPr="00643F98">
        <w:rPr>
          <w:rFonts w:ascii="Verdana" w:hAnsi="Verdana"/>
          <w:sz w:val="20"/>
          <w:szCs w:val="20"/>
          <w:lang w:val="es-ES_tradnl"/>
        </w:rPr>
        <w:t>, por no haber tomado las medi</w:t>
      </w:r>
      <w:r w:rsidR="002028F9">
        <w:rPr>
          <w:rFonts w:ascii="Verdana" w:hAnsi="Verdana"/>
          <w:sz w:val="20"/>
          <w:szCs w:val="20"/>
          <w:lang w:val="es-ES_tradnl"/>
        </w:rPr>
        <w:t>d</w:t>
      </w:r>
      <w:r w:rsidRPr="00643F98">
        <w:rPr>
          <w:rFonts w:ascii="Verdana" w:hAnsi="Verdana"/>
          <w:sz w:val="20"/>
          <w:szCs w:val="20"/>
          <w:lang w:val="es-ES_tradnl"/>
        </w:rPr>
        <w:t>as efectivas y necesarias para prevenir su vulneración</w:t>
      </w:r>
      <w:r w:rsidR="006D58A9">
        <w:rPr>
          <w:rFonts w:ascii="Verdana" w:hAnsi="Verdana"/>
          <w:sz w:val="20"/>
          <w:szCs w:val="20"/>
          <w:lang w:val="es-ES_tradnl"/>
        </w:rPr>
        <w:t>, teniendo conocimiento del riesgo real e inmediato en el que se encontraba el Palacio de Justicia en ese momento</w:t>
      </w:r>
      <w:r w:rsidRPr="00643F98">
        <w:rPr>
          <w:rFonts w:ascii="Verdana" w:hAnsi="Verdana"/>
          <w:sz w:val="20"/>
          <w:szCs w:val="20"/>
          <w:lang w:val="es-ES_tradnl"/>
        </w:rPr>
        <w:t>, en perjuicio de Carlos Augusto Rodríguez Vera, Cristina del Pilar Guarín Cortés, David S</w:t>
      </w:r>
      <w:r>
        <w:rPr>
          <w:rFonts w:ascii="Verdana" w:hAnsi="Verdana"/>
          <w:sz w:val="20"/>
          <w:szCs w:val="20"/>
          <w:lang w:val="es-ES_tradnl"/>
        </w:rPr>
        <w:t>u</w:t>
      </w:r>
      <w:r w:rsidRPr="00643F98">
        <w:rPr>
          <w:rFonts w:ascii="Verdana" w:hAnsi="Verdana"/>
          <w:sz w:val="20"/>
          <w:szCs w:val="20"/>
          <w:lang w:val="es-ES_tradnl"/>
        </w:rPr>
        <w:t>spes Celis, Bernardo Beltrán Hernández, Héctor Jaime Beltrán Hernández, Gloria Stella Lizarazo</w:t>
      </w:r>
      <w:r>
        <w:rPr>
          <w:rFonts w:ascii="Verdana" w:hAnsi="Verdana"/>
          <w:sz w:val="20"/>
          <w:szCs w:val="20"/>
          <w:lang w:val="es-ES_tradnl"/>
        </w:rPr>
        <w:t xml:space="preserve"> Figueroa</w:t>
      </w:r>
      <w:r w:rsidRPr="00643F98">
        <w:rPr>
          <w:rFonts w:ascii="Verdana" w:hAnsi="Verdana"/>
          <w:sz w:val="20"/>
          <w:szCs w:val="20"/>
          <w:lang w:val="es-ES_tradnl"/>
        </w:rPr>
        <w:t>, Luz Mary Portela León, Norma Constanza Esguerra</w:t>
      </w:r>
      <w:r>
        <w:rPr>
          <w:rFonts w:ascii="Verdana" w:hAnsi="Verdana"/>
          <w:sz w:val="20"/>
          <w:szCs w:val="20"/>
          <w:lang w:val="es-ES_tradnl"/>
        </w:rPr>
        <w:t xml:space="preserve"> Forero</w:t>
      </w:r>
      <w:r w:rsidRPr="00643F98">
        <w:rPr>
          <w:rFonts w:ascii="Verdana" w:hAnsi="Verdana"/>
          <w:sz w:val="20"/>
          <w:szCs w:val="20"/>
          <w:lang w:val="es-ES_tradnl"/>
        </w:rPr>
        <w:t>, Lucy Amparo Oviedo Bonilla, Gloria Anzola de Lanao, Ana Rosa Castiblanco Torres, Carlos Horacio Urán Rojas, Yolanda Santodomingo</w:t>
      </w:r>
      <w:r>
        <w:rPr>
          <w:rFonts w:ascii="Verdana" w:hAnsi="Verdana"/>
          <w:sz w:val="20"/>
          <w:szCs w:val="20"/>
          <w:lang w:val="es-ES_tradnl"/>
        </w:rPr>
        <w:t xml:space="preserve"> Albericci</w:t>
      </w:r>
      <w:r w:rsidRPr="00643F98">
        <w:rPr>
          <w:rFonts w:ascii="Verdana" w:hAnsi="Verdana"/>
          <w:sz w:val="20"/>
          <w:szCs w:val="20"/>
          <w:lang w:val="es-ES_tradnl"/>
        </w:rPr>
        <w:t>, Eduardo Matson</w:t>
      </w:r>
      <w:r>
        <w:rPr>
          <w:rFonts w:ascii="Verdana" w:hAnsi="Verdana"/>
          <w:sz w:val="20"/>
          <w:szCs w:val="20"/>
          <w:lang w:val="es-ES_tradnl"/>
        </w:rPr>
        <w:t xml:space="preserve"> Ospino</w:t>
      </w:r>
      <w:r w:rsidRPr="00643F98">
        <w:rPr>
          <w:rFonts w:ascii="Verdana" w:hAnsi="Verdana"/>
          <w:sz w:val="20"/>
          <w:szCs w:val="20"/>
          <w:lang w:val="es-ES_tradnl"/>
        </w:rPr>
        <w:t xml:space="preserve"> y Orlando Quijano</w:t>
      </w:r>
      <w:r>
        <w:rPr>
          <w:rFonts w:ascii="Verdana" w:hAnsi="Verdana"/>
          <w:sz w:val="20"/>
          <w:szCs w:val="20"/>
          <w:lang w:val="es-ES_tradnl"/>
        </w:rPr>
        <w:t>.</w:t>
      </w:r>
    </w:p>
    <w:p w14:paraId="11A247D3" w14:textId="77777777" w:rsidR="00424845" w:rsidRPr="00424845" w:rsidRDefault="001428A6" w:rsidP="00424845">
      <w:pPr>
        <w:pStyle w:val="Prrafodelista"/>
        <w:spacing w:before="120" w:after="120"/>
        <w:ind w:left="1134"/>
        <w:jc w:val="both"/>
        <w:rPr>
          <w:rFonts w:ascii="Verdana" w:hAnsi="Verdana"/>
          <w:b/>
          <w:sz w:val="20"/>
          <w:szCs w:val="20"/>
          <w:lang w:val="es-ES_tradnl"/>
        </w:rPr>
      </w:pPr>
      <w:r>
        <w:rPr>
          <w:rFonts w:ascii="Verdana" w:hAnsi="Verdana"/>
          <w:b/>
          <w:sz w:val="20"/>
          <w:szCs w:val="20"/>
          <w:lang w:val="es-ES_tradnl"/>
        </w:rPr>
        <w:t>F. Integridad personal de los familiares</w:t>
      </w:r>
    </w:p>
    <w:p w14:paraId="19AA2A05" w14:textId="77777777" w:rsidR="00C3470B" w:rsidRPr="00643F98" w:rsidRDefault="00643F98" w:rsidP="00643F98">
      <w:pPr>
        <w:pStyle w:val="Prrafodelista"/>
        <w:spacing w:before="120" w:after="120"/>
        <w:ind w:left="0"/>
        <w:jc w:val="both"/>
        <w:rPr>
          <w:rFonts w:ascii="Verdana" w:hAnsi="Verdana"/>
          <w:sz w:val="20"/>
          <w:szCs w:val="20"/>
          <w:lang w:val="es-ES_tradnl"/>
        </w:rPr>
      </w:pPr>
      <w:r w:rsidRPr="00643F98">
        <w:rPr>
          <w:rFonts w:ascii="Verdana" w:hAnsi="Verdana"/>
          <w:sz w:val="20"/>
          <w:szCs w:val="20"/>
          <w:lang w:val="es-ES_tradnl"/>
        </w:rPr>
        <w:t xml:space="preserve">Adicionalmente, la Corte encontró que el </w:t>
      </w:r>
      <w:r w:rsidR="00C3470B" w:rsidRPr="00643F98">
        <w:rPr>
          <w:rFonts w:ascii="Verdana" w:hAnsi="Verdana"/>
          <w:sz w:val="20"/>
          <w:szCs w:val="20"/>
          <w:lang w:val="es-ES_tradnl"/>
        </w:rPr>
        <w:t>Estado e</w:t>
      </w:r>
      <w:r w:rsidR="00623173">
        <w:rPr>
          <w:rFonts w:ascii="Verdana" w:hAnsi="Verdana"/>
          <w:sz w:val="20"/>
          <w:szCs w:val="20"/>
          <w:lang w:val="es-ES_tradnl"/>
        </w:rPr>
        <w:t>ra</w:t>
      </w:r>
      <w:r w:rsidR="00C3470B" w:rsidRPr="00643F98">
        <w:rPr>
          <w:rFonts w:ascii="Verdana" w:hAnsi="Verdana"/>
          <w:sz w:val="20"/>
          <w:szCs w:val="20"/>
          <w:lang w:val="es-ES_tradnl"/>
        </w:rPr>
        <w:t xml:space="preserve"> responsable </w:t>
      </w:r>
      <w:r w:rsidRPr="00643F98">
        <w:rPr>
          <w:rFonts w:ascii="Verdana" w:hAnsi="Verdana"/>
          <w:sz w:val="20"/>
          <w:szCs w:val="20"/>
          <w:lang w:val="es-ES_tradnl"/>
        </w:rPr>
        <w:t>por</w:t>
      </w:r>
      <w:r w:rsidR="00C3470B" w:rsidRPr="00643F98">
        <w:rPr>
          <w:rFonts w:ascii="Verdana" w:hAnsi="Verdana"/>
          <w:sz w:val="20"/>
          <w:szCs w:val="20"/>
          <w:lang w:val="es-ES_tradnl"/>
        </w:rPr>
        <w:t xml:space="preserve"> la violación del d</w:t>
      </w:r>
      <w:r w:rsidR="007D4611">
        <w:rPr>
          <w:rFonts w:ascii="Verdana" w:hAnsi="Verdana"/>
          <w:sz w:val="20"/>
          <w:szCs w:val="20"/>
          <w:lang w:val="es-ES_tradnl"/>
        </w:rPr>
        <w:t>erecho a la integridad personal</w:t>
      </w:r>
      <w:r w:rsidR="004D09B5">
        <w:rPr>
          <w:rFonts w:ascii="Verdana" w:hAnsi="Verdana"/>
          <w:sz w:val="20"/>
          <w:szCs w:val="20"/>
          <w:lang w:val="es-ES_tradnl"/>
        </w:rPr>
        <w:t xml:space="preserve">, contemplado en </w:t>
      </w:r>
      <w:r w:rsidR="00A9728C">
        <w:rPr>
          <w:rFonts w:ascii="Verdana" w:hAnsi="Verdana"/>
          <w:sz w:val="20"/>
          <w:szCs w:val="20"/>
          <w:lang w:val="es-ES_tradnl"/>
        </w:rPr>
        <w:t>el artículo</w:t>
      </w:r>
      <w:r w:rsidR="004D09B5">
        <w:rPr>
          <w:rFonts w:ascii="Verdana" w:hAnsi="Verdana"/>
          <w:sz w:val="20"/>
          <w:szCs w:val="20"/>
          <w:lang w:val="es-ES_tradnl"/>
        </w:rPr>
        <w:t xml:space="preserve"> 5.1 y 5.2 de la Convención Americana, en relación con el artículo 1.1,</w:t>
      </w:r>
      <w:r w:rsidR="00C3470B" w:rsidRPr="00643F98">
        <w:rPr>
          <w:rFonts w:ascii="Verdana" w:hAnsi="Verdana"/>
          <w:sz w:val="20"/>
          <w:szCs w:val="20"/>
          <w:lang w:val="es-ES_tradnl"/>
        </w:rPr>
        <w:t xml:space="preserve"> en perjuicio de los familiares de las víctimas</w:t>
      </w:r>
      <w:r w:rsidR="00B035E1">
        <w:rPr>
          <w:rFonts w:ascii="Verdana" w:hAnsi="Verdana"/>
          <w:sz w:val="20"/>
          <w:szCs w:val="20"/>
          <w:lang w:val="es-ES_tradnl"/>
        </w:rPr>
        <w:t xml:space="preserve"> de los hechos del caso</w:t>
      </w:r>
      <w:r w:rsidR="00C3470B" w:rsidRPr="00643F98">
        <w:rPr>
          <w:rFonts w:ascii="Verdana" w:hAnsi="Verdana"/>
          <w:sz w:val="20"/>
          <w:szCs w:val="20"/>
          <w:lang w:val="es-ES_tradnl"/>
        </w:rPr>
        <w:t xml:space="preserve">.  </w:t>
      </w:r>
    </w:p>
    <w:p w14:paraId="301AB66B" w14:textId="77777777" w:rsidR="00232B07" w:rsidRPr="003E3659" w:rsidRDefault="00232B07" w:rsidP="007D4611">
      <w:pPr>
        <w:pStyle w:val="Prrafodelista"/>
        <w:numPr>
          <w:ilvl w:val="0"/>
          <w:numId w:val="11"/>
        </w:numPr>
        <w:spacing w:before="240" w:after="240"/>
        <w:ind w:left="1134"/>
        <w:jc w:val="both"/>
        <w:rPr>
          <w:rFonts w:ascii="Verdana" w:hAnsi="Verdana"/>
          <w:b/>
          <w:sz w:val="20"/>
          <w:szCs w:val="20"/>
        </w:rPr>
      </w:pPr>
      <w:r w:rsidRPr="007D4611">
        <w:rPr>
          <w:rFonts w:ascii="Verdana" w:eastAsia="Calibri" w:hAnsi="Verdana"/>
          <w:b/>
          <w:sz w:val="20"/>
          <w:szCs w:val="20"/>
          <w:lang w:val="es-ES_tradnl"/>
        </w:rPr>
        <w:t>Reparaciones</w:t>
      </w:r>
    </w:p>
    <w:p w14:paraId="0BD4EDFB" w14:textId="77777777" w:rsidR="000A704C" w:rsidRPr="009E6742" w:rsidRDefault="0040160A" w:rsidP="00643F98">
      <w:pPr>
        <w:pStyle w:val="PrrafodeSentencia"/>
        <w:rPr>
          <w:rFonts w:cs="Verdana"/>
        </w:rPr>
      </w:pPr>
      <w:r w:rsidRPr="009E6742">
        <w:t xml:space="preserve">Con respecto a las reparaciones, </w:t>
      </w:r>
      <w:r w:rsidR="00231EBC" w:rsidRPr="009E6742">
        <w:rPr>
          <w:rFonts w:cs="Verdana"/>
          <w:lang w:val="es-MX"/>
        </w:rPr>
        <w:t xml:space="preserve">la Corte estableció que su </w:t>
      </w:r>
      <w:r w:rsidR="004F5108" w:rsidRPr="009E6742">
        <w:rPr>
          <w:rFonts w:cs="Verdana"/>
          <w:lang w:val="es-MX"/>
        </w:rPr>
        <w:t>S</w:t>
      </w:r>
      <w:r w:rsidR="00231EBC" w:rsidRPr="009E6742">
        <w:rPr>
          <w:rFonts w:cs="Verdana"/>
          <w:lang w:val="es-MX"/>
        </w:rPr>
        <w:t xml:space="preserve">entencia constituye </w:t>
      </w:r>
      <w:r w:rsidR="00231EBC" w:rsidRPr="009E6742">
        <w:rPr>
          <w:rFonts w:cs="Verdana"/>
          <w:i/>
          <w:lang w:val="es-MX"/>
        </w:rPr>
        <w:t>per se</w:t>
      </w:r>
      <w:r w:rsidR="00231EBC" w:rsidRPr="009E6742">
        <w:rPr>
          <w:rFonts w:cs="Verdana"/>
          <w:lang w:val="es-MX"/>
        </w:rPr>
        <w:t xml:space="preserve"> una forma de reparación y, adicionalmente, </w:t>
      </w:r>
      <w:r w:rsidR="00783893" w:rsidRPr="009E6742">
        <w:t>orden</w:t>
      </w:r>
      <w:r w:rsidR="000C117A" w:rsidRPr="009E6742">
        <w:t>ó</w:t>
      </w:r>
      <w:r w:rsidR="00AF439B" w:rsidRPr="009E6742">
        <w:t xml:space="preserve"> al Estado</w:t>
      </w:r>
      <w:r w:rsidR="00783893" w:rsidRPr="009E6742">
        <w:t xml:space="preserve">: </w:t>
      </w:r>
      <w:r w:rsidR="00AF439B" w:rsidRPr="009E6742">
        <w:t>i</w:t>
      </w:r>
      <w:r w:rsidR="005C543B" w:rsidRPr="009E6742">
        <w:t xml:space="preserve">) </w:t>
      </w:r>
      <w:r w:rsidRPr="009E6742">
        <w:t>publicar la Sentencia de la Corte Interamericana</w:t>
      </w:r>
      <w:r w:rsidR="004F5108" w:rsidRPr="009E6742">
        <w:t xml:space="preserve"> y su resumen</w:t>
      </w:r>
      <w:r w:rsidR="00820BF1" w:rsidRPr="009E6742">
        <w:t xml:space="preserve"> así como realizar difusiones radiales y televisivas</w:t>
      </w:r>
      <w:r w:rsidR="0089219F" w:rsidRPr="009E6742">
        <w:t xml:space="preserve"> de la misma</w:t>
      </w:r>
      <w:r w:rsidR="00820BF1" w:rsidRPr="009E6742">
        <w:t>;</w:t>
      </w:r>
      <w:r w:rsidR="00231EBC" w:rsidRPr="009E6742">
        <w:t xml:space="preserve"> </w:t>
      </w:r>
      <w:r w:rsidR="00820BF1" w:rsidRPr="009E6742">
        <w:rPr>
          <w:rFonts w:cs="Verdana"/>
          <w:lang w:val="es-MX"/>
        </w:rPr>
        <w:t xml:space="preserve">ii) </w:t>
      </w:r>
      <w:r w:rsidR="00820BF1" w:rsidRPr="009E6742">
        <w:rPr>
          <w:lang w:val="es-CR"/>
        </w:rPr>
        <w:t>llevar a cabo</w:t>
      </w:r>
      <w:r w:rsidR="00820BF1" w:rsidRPr="009E6742">
        <w:rPr>
          <w:rFonts w:cs="Verdana-Italic"/>
          <w:lang w:val="es-CR" w:bidi="en-US"/>
        </w:rPr>
        <w:t xml:space="preserve"> las investigaciones</w:t>
      </w:r>
      <w:r w:rsidR="00820BF1" w:rsidRPr="009E6742">
        <w:rPr>
          <w:lang w:val="es-CR"/>
        </w:rPr>
        <w:t xml:space="preserve"> </w:t>
      </w:r>
      <w:r w:rsidR="009E6742">
        <w:rPr>
          <w:lang w:val="es-CR"/>
        </w:rPr>
        <w:t xml:space="preserve">para </w:t>
      </w:r>
      <w:r w:rsidR="00820BF1" w:rsidRPr="009E6742">
        <w:rPr>
          <w:lang w:val="es-CR"/>
        </w:rPr>
        <w:t xml:space="preserve">establecer la verdad de los hechos, así como de determinar, juzgar y, en su caso, sancionar a los responsables de los hechos del presente caso; </w:t>
      </w:r>
      <w:r w:rsidR="00AE1538" w:rsidRPr="009E6742">
        <w:rPr>
          <w:lang w:val="es-CR"/>
        </w:rPr>
        <w:t xml:space="preserve">iii) </w:t>
      </w:r>
      <w:r w:rsidR="00AE1538" w:rsidRPr="009E6742">
        <w:t>efectuar, a la mayor brevedad, una búsqueda</w:t>
      </w:r>
      <w:r w:rsidR="009E6742">
        <w:t xml:space="preserve"> rigurosa</w:t>
      </w:r>
      <w:r w:rsidR="00AE1538" w:rsidRPr="009E6742">
        <w:t xml:space="preserve">, en la cual realice todos los esfuerzos para determinar el paradero de las </w:t>
      </w:r>
      <w:r w:rsidR="009E6742">
        <w:t>once</w:t>
      </w:r>
      <w:r w:rsidR="00AE1538" w:rsidRPr="009E6742">
        <w:t xml:space="preserve"> víctimas aún desaparecidas a la mayor brevedad; iv) </w:t>
      </w:r>
      <w:r w:rsidR="00AE1538" w:rsidRPr="009E6742">
        <w:rPr>
          <w:rFonts w:eastAsia="Times"/>
        </w:rPr>
        <w:t xml:space="preserve">brindar, el tratamiento médico, psicológico o psiquiátrico a las víctimas que así lo soliciten y, de ser el caso, pagar la suma establecida </w:t>
      </w:r>
      <w:r w:rsidR="00AE1538" w:rsidRPr="009E6742">
        <w:t>por concepto de gastos por dicho tratamiento para aquellas víctimas que residan fuera de Colombia</w:t>
      </w:r>
      <w:r w:rsidR="00B035E1" w:rsidRPr="009E6742">
        <w:t>; v</w:t>
      </w:r>
      <w:r w:rsidR="00820BF1" w:rsidRPr="009E6742">
        <w:rPr>
          <w:lang w:val="es-CR"/>
        </w:rPr>
        <w:t xml:space="preserve">) </w:t>
      </w:r>
      <w:r w:rsidR="00820BF1" w:rsidRPr="009E6742">
        <w:rPr>
          <w:bCs/>
        </w:rPr>
        <w:t>realizar un acto público de reconocimiento de responsabilidad internacional por los hechos del presente caso; v</w:t>
      </w:r>
      <w:r w:rsidR="00B035E1" w:rsidRPr="009E6742">
        <w:rPr>
          <w:bCs/>
        </w:rPr>
        <w:t>i</w:t>
      </w:r>
      <w:r w:rsidR="00820BF1" w:rsidRPr="009E6742">
        <w:rPr>
          <w:bCs/>
        </w:rPr>
        <w:t xml:space="preserve">) </w:t>
      </w:r>
      <w:r w:rsidR="00820BF1" w:rsidRPr="009E6742">
        <w:rPr>
          <w:rFonts w:eastAsia="Times"/>
        </w:rPr>
        <w:t xml:space="preserve">realizar un documental audiovisual sobre </w:t>
      </w:r>
      <w:r w:rsidR="00820BF1" w:rsidRPr="009E6742">
        <w:t>los hechos del presente caso, sus víctimas y la búsqueda de justicia de sus familiares, y v</w:t>
      </w:r>
      <w:r w:rsidR="00B035E1" w:rsidRPr="009E6742">
        <w:t>ii</w:t>
      </w:r>
      <w:r w:rsidR="00820BF1" w:rsidRPr="009E6742">
        <w:t xml:space="preserve">) </w:t>
      </w:r>
      <w:r w:rsidR="00820BF1" w:rsidRPr="009E6742">
        <w:rPr>
          <w:rFonts w:cs="Verdana"/>
        </w:rPr>
        <w:t xml:space="preserve">pagar las cantidades fijadas en la Sentencia, por concepto de indemnizaciones </w:t>
      </w:r>
      <w:r w:rsidR="00820BF1" w:rsidRPr="009E6742">
        <w:t>por daños materiales e inmateriales</w:t>
      </w:r>
      <w:r w:rsidR="00820BF1" w:rsidRPr="009E6742">
        <w:rPr>
          <w:rFonts w:cs="Verdana"/>
        </w:rPr>
        <w:t xml:space="preserve"> y por el reintegro de costas y gastos.</w:t>
      </w:r>
    </w:p>
    <w:p w14:paraId="02BA7820" w14:textId="77777777" w:rsidR="000A704C" w:rsidRPr="009E6742" w:rsidRDefault="00F96CE5" w:rsidP="009E6742">
      <w:pPr>
        <w:spacing w:before="120" w:after="120"/>
        <w:jc w:val="center"/>
        <w:rPr>
          <w:rFonts w:ascii="Verdana" w:hAnsi="Verdana" w:cs="Verdana"/>
          <w:sz w:val="20"/>
          <w:szCs w:val="20"/>
          <w:lang w:val="es-CR"/>
        </w:rPr>
      </w:pPr>
      <w:r w:rsidRPr="009E6742">
        <w:rPr>
          <w:rFonts w:ascii="Verdana" w:hAnsi="Verdana" w:cs="Verdana"/>
          <w:sz w:val="20"/>
          <w:szCs w:val="20"/>
          <w:lang w:val="es-CR"/>
        </w:rPr>
        <w:lastRenderedPageBreak/>
        <w:t>-----</w:t>
      </w:r>
    </w:p>
    <w:p w14:paraId="469F111B" w14:textId="77777777" w:rsidR="00F96CE5" w:rsidRPr="00F96CE5" w:rsidRDefault="00F96CE5" w:rsidP="00643F98">
      <w:pPr>
        <w:spacing w:before="120" w:after="120"/>
        <w:jc w:val="both"/>
        <w:rPr>
          <w:rFonts w:ascii="Verdana" w:hAnsi="Verdana"/>
          <w:sz w:val="20"/>
          <w:szCs w:val="20"/>
          <w:lang w:val="es-CR"/>
        </w:rPr>
      </w:pPr>
      <w:r w:rsidRPr="009E6742">
        <w:rPr>
          <w:rFonts w:ascii="Verdana" w:hAnsi="Verdana" w:cs="Verdana"/>
          <w:sz w:val="20"/>
          <w:szCs w:val="20"/>
          <w:lang w:val="es-CR"/>
        </w:rPr>
        <w:t>La Corte Interamericana</w:t>
      </w:r>
      <w:r w:rsidRPr="00F96CE5">
        <w:rPr>
          <w:rFonts w:ascii="Verdana" w:hAnsi="Verdana" w:cs="Verdana"/>
          <w:sz w:val="20"/>
          <w:szCs w:val="20"/>
          <w:lang w:val="es-CR"/>
        </w:rPr>
        <w:t xml:space="preserve"> de Derechos Humanos supervisará el cumplimiento íntegro de la Sentencia</w:t>
      </w:r>
      <w:r w:rsidR="004F5108">
        <w:rPr>
          <w:rFonts w:ascii="Verdana" w:hAnsi="Verdana" w:cs="Verdana"/>
          <w:sz w:val="20"/>
          <w:szCs w:val="20"/>
          <w:lang w:val="es-CR"/>
        </w:rPr>
        <w:t>,</w:t>
      </w:r>
      <w:r w:rsidRPr="00F96CE5">
        <w:rPr>
          <w:rFonts w:ascii="Verdana" w:hAnsi="Verdana" w:cs="Verdana"/>
          <w:sz w:val="20"/>
          <w:szCs w:val="20"/>
          <w:lang w:val="es-CR"/>
        </w:rPr>
        <w:t xml:space="preserve"> </w:t>
      </w:r>
      <w:r w:rsidR="004F5108" w:rsidRPr="00467A9B">
        <w:rPr>
          <w:rFonts w:ascii="Verdana" w:hAnsi="Verdana"/>
          <w:sz w:val="20"/>
          <w:szCs w:val="20"/>
          <w:lang w:val="es-ES"/>
        </w:rPr>
        <w:t xml:space="preserve">en ejercicio de sus atribuciones y en cumplimiento de sus deberes conforme a la Convención Americana sobre Derechos Humanos, </w:t>
      </w:r>
      <w:r w:rsidRPr="00F96CE5">
        <w:rPr>
          <w:rFonts w:ascii="Verdana" w:hAnsi="Verdana" w:cs="Verdana"/>
          <w:sz w:val="20"/>
          <w:szCs w:val="20"/>
          <w:lang w:val="es-CR"/>
        </w:rPr>
        <w:t xml:space="preserve">y dará por concluido el caso una vez que el Estado haya dado cabal cumplimiento a lo dispuesto en la Sentencia. </w:t>
      </w:r>
    </w:p>
    <w:p w14:paraId="5F601C77" w14:textId="77777777" w:rsidR="00231EBC" w:rsidRPr="007E5E78" w:rsidRDefault="00231EBC" w:rsidP="00643F98">
      <w:pPr>
        <w:spacing w:before="120" w:after="120"/>
        <w:jc w:val="center"/>
        <w:outlineLvl w:val="0"/>
        <w:rPr>
          <w:rFonts w:ascii="Verdana" w:eastAsia="Helvetica" w:hAnsi="Verdana"/>
          <w:color w:val="000000"/>
          <w:sz w:val="20"/>
          <w:szCs w:val="18"/>
          <w:lang w:val="es-MX"/>
        </w:rPr>
      </w:pPr>
    </w:p>
    <w:p w14:paraId="0530E20B" w14:textId="77777777" w:rsidR="00232B07" w:rsidRDefault="00232B07" w:rsidP="00643F98">
      <w:pPr>
        <w:spacing w:before="120" w:after="120"/>
        <w:jc w:val="both"/>
        <w:rPr>
          <w:rFonts w:ascii="Verdana" w:hAnsi="Verdana"/>
          <w:sz w:val="20"/>
          <w:szCs w:val="20"/>
          <w:lang w:val="es-CR"/>
        </w:rPr>
      </w:pPr>
      <w:r w:rsidRPr="003269DD">
        <w:rPr>
          <w:rFonts w:ascii="Verdana" w:hAnsi="Verdana"/>
          <w:sz w:val="20"/>
          <w:szCs w:val="20"/>
          <w:lang w:val="es-CR"/>
        </w:rPr>
        <w:t>El texto íntegro de la Sentencia puede consultarse en el siguiente enlace:</w:t>
      </w:r>
      <w:r w:rsidRPr="003269DD">
        <w:rPr>
          <w:rFonts w:ascii="Verdana" w:hAnsi="Verdana"/>
          <w:sz w:val="20"/>
          <w:szCs w:val="20"/>
          <w:lang w:val="es-ES"/>
        </w:rPr>
        <w:t xml:space="preserve"> </w:t>
      </w:r>
      <w:hyperlink r:id="rId8" w:history="1">
        <w:r w:rsidR="009E6742" w:rsidRPr="00644128">
          <w:rPr>
            <w:rStyle w:val="Hipervnculo"/>
            <w:rFonts w:ascii="Verdana" w:hAnsi="Verdana"/>
            <w:sz w:val="20"/>
            <w:szCs w:val="20"/>
            <w:lang w:val="es-MX"/>
          </w:rPr>
          <w:t>http://www.corteidh.or.cr/casos.cfm</w:t>
        </w:r>
      </w:hyperlink>
    </w:p>
    <w:p w14:paraId="3F5C672F" w14:textId="77777777" w:rsidR="00480588" w:rsidRPr="007E5E78" w:rsidRDefault="00480588" w:rsidP="00643F98">
      <w:pPr>
        <w:spacing w:before="120" w:after="120"/>
        <w:jc w:val="both"/>
        <w:rPr>
          <w:rFonts w:ascii="Verdana" w:hAnsi="Verdana"/>
          <w:sz w:val="20"/>
          <w:szCs w:val="18"/>
          <w:lang w:val="es-CR"/>
        </w:rPr>
      </w:pPr>
    </w:p>
    <w:sectPr w:rsidR="00480588" w:rsidRPr="007E5E78" w:rsidSect="00330DD9">
      <w:headerReference w:type="default" r:id="rId9"/>
      <w:footerReference w:type="default" r:id="rId10"/>
      <w:headerReference w:type="first" r:id="rId11"/>
      <w:pgSz w:w="12240" w:h="15840"/>
      <w:pgMar w:top="1007" w:right="1185" w:bottom="1418" w:left="1134" w:header="8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DB5E" w14:textId="77777777" w:rsidR="0050078F" w:rsidRDefault="0050078F">
      <w:r>
        <w:separator/>
      </w:r>
    </w:p>
  </w:endnote>
  <w:endnote w:type="continuationSeparator" w:id="0">
    <w:p w14:paraId="1B9D35F2" w14:textId="77777777" w:rsidR="0050078F" w:rsidRDefault="0050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Bold">
    <w:panose1 w:val="00000000000000000000"/>
    <w:charset w:val="00"/>
    <w:family w:val="roman"/>
    <w:notTrueType/>
    <w:pitch w:val="default"/>
  </w:font>
  <w:font w:name="ACaslonPro-Regular">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60A3" w14:textId="77777777" w:rsidR="00AD031A" w:rsidRPr="006159F9" w:rsidRDefault="00AD031A" w:rsidP="006B24D6">
    <w:pPr>
      <w:pStyle w:val="Encabezado"/>
    </w:pP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4FD6" w14:textId="77777777" w:rsidR="0050078F" w:rsidRDefault="0050078F">
      <w:r>
        <w:separator/>
      </w:r>
    </w:p>
  </w:footnote>
  <w:footnote w:type="continuationSeparator" w:id="0">
    <w:p w14:paraId="0909A3B7" w14:textId="77777777" w:rsidR="0050078F" w:rsidRDefault="0050078F">
      <w:r>
        <w:continuationSeparator/>
      </w:r>
    </w:p>
  </w:footnote>
  <w:footnote w:id="1">
    <w:p w14:paraId="7530F757" w14:textId="77777777" w:rsidR="00AD031A" w:rsidRPr="00232B07" w:rsidRDefault="00AD031A" w:rsidP="00BE10D5">
      <w:pPr>
        <w:pStyle w:val="Default"/>
        <w:ind w:left="0"/>
        <w:rPr>
          <w:sz w:val="16"/>
          <w:szCs w:val="16"/>
          <w:lang w:val="es-ES"/>
        </w:rPr>
      </w:pPr>
      <w:r w:rsidRPr="00DC3B66">
        <w:rPr>
          <w:rStyle w:val="Refdenotaalpie"/>
          <w:color w:val="auto"/>
          <w:sz w:val="16"/>
          <w:szCs w:val="20"/>
        </w:rPr>
        <w:sym w:font="Symbol" w:char="F02A"/>
      </w:r>
      <w:r w:rsidRPr="00DC3B66">
        <w:rPr>
          <w:lang w:val="es-ES"/>
        </w:rPr>
        <w:t xml:space="preserve"> </w:t>
      </w:r>
      <w:r w:rsidRPr="00DC3B66">
        <w:rPr>
          <w:lang w:val="es-ES"/>
        </w:rPr>
        <w:tab/>
      </w:r>
      <w:r w:rsidRPr="00DC3B66">
        <w:rPr>
          <w:sz w:val="16"/>
          <w:szCs w:val="16"/>
          <w:lang w:val="es-ES"/>
        </w:rPr>
        <w:t>Integrada por los siguientes jueces: Roberto F</w:t>
      </w:r>
      <w:r>
        <w:rPr>
          <w:sz w:val="16"/>
          <w:szCs w:val="16"/>
          <w:lang w:val="es-ES"/>
        </w:rPr>
        <w:t xml:space="preserve">. </w:t>
      </w:r>
      <w:r w:rsidRPr="00DC3B66">
        <w:rPr>
          <w:sz w:val="16"/>
          <w:szCs w:val="16"/>
          <w:lang w:val="es-ES"/>
        </w:rPr>
        <w:t xml:space="preserve">Caldas, Presidente en ejercicio; Manuel E. Ventura Robles, Juez; Diego García- Sayán, Juez; Eduardo Vio Grossi, Juez, y Eduardo Ferrer Mac-Gregor Poisot, Juez. Presentes, además, el Secretario del Tribunal Pablo Saavedra Alessandri y la Secretaria Adjunta Emilia Segares Rodríguez. El Juez Humberto Antonio Sierra Porto, de nacionalidad colombiana, </w:t>
      </w:r>
      <w:r w:rsidRPr="004E4791">
        <w:rPr>
          <w:sz w:val="16"/>
          <w:szCs w:val="16"/>
          <w:lang w:val="es-CR"/>
        </w:rPr>
        <w:t>no participó en el conocimiento y deliberación del presente caso,</w:t>
      </w:r>
      <w:r w:rsidRPr="00DC3B66">
        <w:rPr>
          <w:sz w:val="16"/>
          <w:szCs w:val="16"/>
          <w:lang w:val="es-ES"/>
        </w:rPr>
        <w:t xml:space="preserve"> de conformidad con el artículo 19.1 del Reglamento de la Corte Interamericana. </w:t>
      </w:r>
      <w:r w:rsidRPr="004E4791">
        <w:rPr>
          <w:sz w:val="16"/>
          <w:szCs w:val="16"/>
          <w:lang w:val="es-CR"/>
        </w:rPr>
        <w:t>Además, el Juez Alberto Pérez Pérez, por motivos de fuerza mayor, no participó en la deliberación y firma de la Sentencia.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137763"/>
      <w:docPartObj>
        <w:docPartGallery w:val="Page Numbers (Top of Page)"/>
        <w:docPartUnique/>
      </w:docPartObj>
    </w:sdtPr>
    <w:sdtEndPr/>
    <w:sdtContent>
      <w:p w14:paraId="0BF690CB" w14:textId="77777777" w:rsidR="00AD031A" w:rsidRDefault="00AD031A">
        <w:pPr>
          <w:pStyle w:val="Encabezado"/>
          <w:jc w:val="center"/>
        </w:pPr>
        <w:r w:rsidRPr="00330DD9">
          <w:rPr>
            <w:rFonts w:ascii="Verdana" w:hAnsi="Verdana"/>
            <w:sz w:val="20"/>
            <w:szCs w:val="20"/>
          </w:rPr>
          <w:t xml:space="preserve">- </w:t>
        </w:r>
        <w:r w:rsidR="008A241F" w:rsidRPr="00330DD9">
          <w:rPr>
            <w:rFonts w:ascii="Verdana" w:hAnsi="Verdana"/>
            <w:sz w:val="20"/>
            <w:szCs w:val="20"/>
          </w:rPr>
          <w:fldChar w:fldCharType="begin"/>
        </w:r>
        <w:r w:rsidRPr="00330DD9">
          <w:rPr>
            <w:rFonts w:ascii="Verdana" w:hAnsi="Verdana"/>
            <w:sz w:val="20"/>
            <w:szCs w:val="20"/>
          </w:rPr>
          <w:instrText xml:space="preserve"> PAGE   \* MERGEFORMAT </w:instrText>
        </w:r>
        <w:r w:rsidR="008A241F" w:rsidRPr="00330DD9">
          <w:rPr>
            <w:rFonts w:ascii="Verdana" w:hAnsi="Verdana"/>
            <w:sz w:val="20"/>
            <w:szCs w:val="20"/>
          </w:rPr>
          <w:fldChar w:fldCharType="separate"/>
        </w:r>
        <w:r w:rsidR="005F6F11">
          <w:rPr>
            <w:rFonts w:ascii="Verdana" w:hAnsi="Verdana"/>
            <w:noProof/>
            <w:sz w:val="20"/>
            <w:szCs w:val="20"/>
          </w:rPr>
          <w:t>2</w:t>
        </w:r>
        <w:r w:rsidR="008A241F" w:rsidRPr="00330DD9">
          <w:rPr>
            <w:rFonts w:ascii="Verdana" w:hAnsi="Verdana"/>
            <w:sz w:val="20"/>
            <w:szCs w:val="20"/>
          </w:rPr>
          <w:fldChar w:fldCharType="end"/>
        </w:r>
        <w:r w:rsidRPr="00330DD9">
          <w:rPr>
            <w:rFonts w:ascii="Verdana" w:hAnsi="Verdana"/>
            <w:sz w:val="20"/>
            <w:szCs w:val="20"/>
          </w:rPr>
          <w:t xml:space="preserve"> -</w:t>
        </w:r>
      </w:p>
    </w:sdtContent>
  </w:sdt>
  <w:p w14:paraId="0D1D7D9D" w14:textId="77777777" w:rsidR="00AD031A" w:rsidRDefault="00AD03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9216" w14:textId="77777777" w:rsidR="00AD031A" w:rsidRPr="006159F9" w:rsidRDefault="00AD031A" w:rsidP="006B24D6">
    <w:pPr>
      <w:pStyle w:val="Encabezado"/>
    </w:pPr>
    <w:r w:rsidRPr="006159F9">
      <w:t xml:space="preserve"> </w:t>
    </w:r>
  </w:p>
  <w:tbl>
    <w:tblPr>
      <w:tblW w:w="0" w:type="auto"/>
      <w:jc w:val="center"/>
      <w:tblLook w:val="0000" w:firstRow="0" w:lastRow="0" w:firstColumn="0" w:lastColumn="0" w:noHBand="0" w:noVBand="0"/>
    </w:tblPr>
    <w:tblGrid>
      <w:gridCol w:w="1756"/>
      <w:gridCol w:w="222"/>
    </w:tblGrid>
    <w:tr w:rsidR="00282610" w:rsidRPr="006159F9" w14:paraId="723AF4B2" w14:textId="77777777" w:rsidTr="00330DD9">
      <w:trPr>
        <w:trHeight w:val="360"/>
        <w:jc w:val="center"/>
      </w:trPr>
      <w:tc>
        <w:tcPr>
          <w:tcW w:w="1756" w:type="dxa"/>
          <w:vAlign w:val="center"/>
        </w:tcPr>
        <w:p w14:paraId="7DB9F6CF" w14:textId="3B30625D" w:rsidR="00282610" w:rsidRPr="006159F9" w:rsidRDefault="00282610" w:rsidP="00330DD9">
          <w:pPr>
            <w:pStyle w:val="Encabezado"/>
            <w:jc w:val="center"/>
          </w:pPr>
        </w:p>
      </w:tc>
      <w:tc>
        <w:tcPr>
          <w:tcW w:w="0" w:type="auto"/>
          <w:vAlign w:val="center"/>
        </w:tcPr>
        <w:p w14:paraId="5CD854D2" w14:textId="0FB7A34F" w:rsidR="00282610" w:rsidRPr="006159F9" w:rsidRDefault="00282610" w:rsidP="00330DD9">
          <w:pPr>
            <w:pStyle w:val="Encabezado"/>
          </w:pPr>
        </w:p>
      </w:tc>
    </w:tr>
  </w:tbl>
  <w:p w14:paraId="1DF4CD54" w14:textId="77777777" w:rsidR="00AD031A" w:rsidRDefault="00AD031A" w:rsidP="006B24D6">
    <w:pPr>
      <w:pStyle w:val="Encabezado"/>
      <w:ind w:hanging="1276"/>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3EE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ImportWordListStyleDefinition1537935771"/>
      <w:lvlText w:val="%1."/>
      <w:lvlJc w:val="left"/>
      <w:pPr>
        <w:tabs>
          <w:tab w:val="num" w:pos="360"/>
        </w:tabs>
        <w:ind w:left="360" w:firstLine="360"/>
      </w:pPr>
      <w:rPr>
        <w:rFonts w:ascii="Helvetica" w:eastAsia="ヒラギノ角ゴ Pro W3" w:hAnsi="Helvetica" w:hint="default"/>
        <w:b/>
        <w:i w:val="0"/>
        <w:caps w:val="0"/>
        <w:smallCaps w:val="0"/>
        <w:strike w:val="0"/>
        <w:dstrike w:val="0"/>
        <w:color w:val="000000"/>
        <w:kern w:val="0"/>
        <w:position w:val="0"/>
        <w:sz w:val="18"/>
        <w:szCs w:val="18"/>
        <w:shd w:val="clear" w:color="auto" w:fill="auto"/>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ヒラギノ角ゴ Pro W3" w:hAnsi="Helvetica" w:hint="default"/>
        <w:b/>
        <w:i w:val="0"/>
        <w:caps w:val="0"/>
        <w:smallCaps w:val="0"/>
        <w:strike w:val="0"/>
        <w:dstrike w:val="0"/>
        <w:color w:val="000000"/>
        <w:kern w:val="0"/>
        <w:position w:val="0"/>
        <w:sz w:val="20"/>
        <w:szCs w:val="20"/>
        <w:shd w:val="clear" w:color="auto" w:fill="auto"/>
        <w:vertAlign w:val="baseli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lowerLetter"/>
      <w:pStyle w:val="List0"/>
      <w:lvlText w:val="%1."/>
      <w:lvlJc w:val="left"/>
      <w:pPr>
        <w:tabs>
          <w:tab w:val="num" w:pos="360"/>
        </w:tabs>
        <w:ind w:left="360" w:firstLine="0"/>
      </w:pPr>
      <w:rPr>
        <w:rFonts w:hint="default"/>
        <w:b/>
        <w:position w:val="0"/>
        <w:sz w:val="18"/>
        <w:szCs w:val="18"/>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4"/>
    <w:multiLevelType w:val="multilevel"/>
    <w:tmpl w:val="894EE876"/>
    <w:lvl w:ilvl="0">
      <w:start w:val="1"/>
      <w:numFmt w:val="lowerLetter"/>
      <w:pStyle w:val="ImportWordListStyleDefinition719861156"/>
      <w:lvlText w:val="%1."/>
      <w:lvlJc w:val="left"/>
      <w:pPr>
        <w:tabs>
          <w:tab w:val="num" w:pos="360"/>
        </w:tabs>
        <w:ind w:left="360" w:firstLine="315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abstractNum>
  <w:abstractNum w:abstractNumId="4" w15:restartNumberingAfterBreak="0">
    <w:nsid w:val="00000008"/>
    <w:multiLevelType w:val="multilevel"/>
    <w:tmpl w:val="894EE87A"/>
    <w:lvl w:ilvl="0">
      <w:start w:val="1"/>
      <w:numFmt w:val="lowerLetter"/>
      <w:pStyle w:val="List1"/>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150"/>
      </w:pPr>
      <w:rPr>
        <w:rFonts w:hint="default"/>
        <w:position w:val="0"/>
      </w:rPr>
    </w:lvl>
    <w:lvl w:ilvl="2">
      <w:start w:val="1"/>
      <w:numFmt w:val="lowerRoman"/>
      <w:lvlText w:val="%3."/>
      <w:lvlJc w:val="left"/>
      <w:pPr>
        <w:tabs>
          <w:tab w:val="num" w:pos="296"/>
        </w:tabs>
        <w:ind w:left="296" w:firstLine="3934"/>
      </w:pPr>
      <w:rPr>
        <w:rFonts w:hint="default"/>
        <w:position w:val="0"/>
      </w:rPr>
    </w:lvl>
    <w:lvl w:ilvl="3">
      <w:start w:val="1"/>
      <w:numFmt w:val="decimal"/>
      <w:lvlText w:val="%4."/>
      <w:lvlJc w:val="left"/>
      <w:pPr>
        <w:tabs>
          <w:tab w:val="num" w:pos="360"/>
        </w:tabs>
        <w:ind w:left="360" w:firstLine="4590"/>
      </w:pPr>
      <w:rPr>
        <w:rFonts w:hint="default"/>
        <w:position w:val="0"/>
      </w:rPr>
    </w:lvl>
    <w:lvl w:ilvl="4">
      <w:start w:val="1"/>
      <w:numFmt w:val="lowerLetter"/>
      <w:lvlText w:val="%5."/>
      <w:lvlJc w:val="left"/>
      <w:pPr>
        <w:tabs>
          <w:tab w:val="num" w:pos="360"/>
        </w:tabs>
        <w:ind w:left="360" w:firstLine="5310"/>
      </w:pPr>
      <w:rPr>
        <w:rFonts w:hint="default"/>
        <w:position w:val="0"/>
      </w:rPr>
    </w:lvl>
    <w:lvl w:ilvl="5">
      <w:start w:val="1"/>
      <w:numFmt w:val="lowerRoman"/>
      <w:lvlText w:val="%6."/>
      <w:lvlJc w:val="left"/>
      <w:pPr>
        <w:tabs>
          <w:tab w:val="num" w:pos="296"/>
        </w:tabs>
        <w:ind w:left="296" w:firstLine="6094"/>
      </w:pPr>
      <w:rPr>
        <w:rFonts w:hint="default"/>
        <w:position w:val="0"/>
      </w:rPr>
    </w:lvl>
    <w:lvl w:ilvl="6">
      <w:start w:val="1"/>
      <w:numFmt w:val="decimal"/>
      <w:lvlText w:val="%7."/>
      <w:lvlJc w:val="left"/>
      <w:pPr>
        <w:tabs>
          <w:tab w:val="num" w:pos="360"/>
        </w:tabs>
        <w:ind w:left="360" w:firstLine="6750"/>
      </w:pPr>
      <w:rPr>
        <w:rFonts w:hint="default"/>
        <w:position w:val="0"/>
      </w:rPr>
    </w:lvl>
    <w:lvl w:ilvl="7">
      <w:start w:val="1"/>
      <w:numFmt w:val="lowerLetter"/>
      <w:lvlText w:val="%8."/>
      <w:lvlJc w:val="left"/>
      <w:pPr>
        <w:tabs>
          <w:tab w:val="num" w:pos="360"/>
        </w:tabs>
        <w:ind w:left="360" w:firstLine="7470"/>
      </w:pPr>
      <w:rPr>
        <w:rFonts w:hint="default"/>
        <w:position w:val="0"/>
      </w:rPr>
    </w:lvl>
    <w:lvl w:ilvl="8">
      <w:start w:val="1"/>
      <w:numFmt w:val="lowerRoman"/>
      <w:lvlText w:val="%9."/>
      <w:lvlJc w:val="left"/>
      <w:pPr>
        <w:tabs>
          <w:tab w:val="num" w:pos="296"/>
        </w:tabs>
        <w:ind w:left="296" w:firstLine="8254"/>
      </w:pPr>
      <w:rPr>
        <w:rFonts w:hint="default"/>
        <w:position w:val="0"/>
      </w:rPr>
    </w:lvl>
  </w:abstractNum>
  <w:abstractNum w:abstractNumId="5" w15:restartNumberingAfterBreak="0">
    <w:nsid w:val="00000009"/>
    <w:multiLevelType w:val="multilevel"/>
    <w:tmpl w:val="894EE87B"/>
    <w:lvl w:ilvl="0">
      <w:start w:val="1"/>
      <w:numFmt w:val="lowerLetter"/>
      <w:pStyle w:val="ImportWordListStyleDefinition1465734935"/>
      <w:lvlText w:val="%1."/>
      <w:lvlJc w:val="left"/>
      <w:pPr>
        <w:tabs>
          <w:tab w:val="num" w:pos="360"/>
        </w:tabs>
        <w:ind w:left="360" w:firstLine="243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315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2">
      <w:start w:val="1"/>
      <w:numFmt w:val="lowerRoman"/>
      <w:lvlText w:val="%3."/>
      <w:lvlJc w:val="left"/>
      <w:pPr>
        <w:tabs>
          <w:tab w:val="num" w:pos="296"/>
        </w:tabs>
        <w:ind w:left="296" w:firstLine="3934"/>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459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531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5">
      <w:start w:val="1"/>
      <w:numFmt w:val="lowerRoman"/>
      <w:lvlText w:val="%6."/>
      <w:lvlJc w:val="left"/>
      <w:pPr>
        <w:tabs>
          <w:tab w:val="num" w:pos="296"/>
        </w:tabs>
        <w:ind w:left="296" w:firstLine="6094"/>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675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747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8">
      <w:start w:val="1"/>
      <w:numFmt w:val="lowerRoman"/>
      <w:lvlText w:val="%9."/>
      <w:lvlJc w:val="left"/>
      <w:pPr>
        <w:tabs>
          <w:tab w:val="num" w:pos="296"/>
        </w:tabs>
        <w:ind w:left="296" w:firstLine="8254"/>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abstractNum>
  <w:abstractNum w:abstractNumId="6" w15:restartNumberingAfterBreak="0">
    <w:nsid w:val="0000000C"/>
    <w:multiLevelType w:val="multilevel"/>
    <w:tmpl w:val="894EE87E"/>
    <w:lvl w:ilvl="0">
      <w:start w:val="1"/>
      <w:numFmt w:val="lowerLetter"/>
      <w:pStyle w:val="ImportWordListStyleDefinition1098722441"/>
      <w:lvlText w:val="%1."/>
      <w:lvlJc w:val="left"/>
      <w:pPr>
        <w:tabs>
          <w:tab w:val="num" w:pos="360"/>
        </w:tabs>
        <w:ind w:left="360" w:firstLine="360"/>
      </w:pPr>
      <w:rPr>
        <w:rFonts w:ascii="Helvetica" w:eastAsia="ヒラギノ角ゴ Pro W3" w:hAnsi="Helvetica" w:hint="default"/>
        <w:b/>
        <w:i w:val="0"/>
        <w:caps w:val="0"/>
        <w:smallCaps w:val="0"/>
        <w:strike w:val="0"/>
        <w:dstrike w:val="0"/>
        <w:color w:val="000000"/>
        <w:kern w:val="0"/>
        <w:position w:val="0"/>
        <w:sz w:val="20"/>
        <w:szCs w:val="20"/>
        <w:shd w:val="clear" w:color="auto" w:fill="auto"/>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ヒラギノ角ゴ Pro W3" w:hAnsi="Helvetica"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abstractNum>
  <w:abstractNum w:abstractNumId="7" w15:restartNumberingAfterBreak="0">
    <w:nsid w:val="06D24CD2"/>
    <w:multiLevelType w:val="hybridMultilevel"/>
    <w:tmpl w:val="D7C07C98"/>
    <w:lvl w:ilvl="0" w:tplc="6EAE83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570287"/>
    <w:multiLevelType w:val="hybridMultilevel"/>
    <w:tmpl w:val="A5D2F0E0"/>
    <w:lvl w:ilvl="0" w:tplc="6EAE83CE">
      <w:start w:val="1"/>
      <w:numFmt w:val="upperRoman"/>
      <w:lvlText w:val="%1."/>
      <w:lvlJc w:val="left"/>
      <w:pPr>
        <w:ind w:left="2496" w:hanging="720"/>
      </w:pPr>
      <w:rPr>
        <w:rFonts w:hint="default"/>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 w15:restartNumberingAfterBreak="0">
    <w:nsid w:val="1F262C8C"/>
    <w:multiLevelType w:val="hybridMultilevel"/>
    <w:tmpl w:val="A5D2F0E0"/>
    <w:lvl w:ilvl="0" w:tplc="6EAE83CE">
      <w:start w:val="1"/>
      <w:numFmt w:val="upperRoman"/>
      <w:lvlText w:val="%1."/>
      <w:lvlJc w:val="left"/>
      <w:pPr>
        <w:ind w:left="2496" w:hanging="720"/>
      </w:pPr>
      <w:rPr>
        <w:rFonts w:hint="default"/>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0" w15:restartNumberingAfterBreak="0">
    <w:nsid w:val="336E4E46"/>
    <w:multiLevelType w:val="hybridMultilevel"/>
    <w:tmpl w:val="A5D2F0E0"/>
    <w:lvl w:ilvl="0" w:tplc="71EE2132">
      <w:start w:val="1"/>
      <w:numFmt w:val="upperRoman"/>
      <w:lvlText w:val="%1."/>
      <w:lvlJc w:val="left"/>
      <w:pPr>
        <w:ind w:left="2496" w:hanging="720"/>
      </w:pPr>
      <w:rPr>
        <w:rFonts w:hint="default"/>
      </w:r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11" w15:restartNumberingAfterBreak="0">
    <w:nsid w:val="3F9B713D"/>
    <w:multiLevelType w:val="hybridMultilevel"/>
    <w:tmpl w:val="F394F856"/>
    <w:lvl w:ilvl="0" w:tplc="71EE2132">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42115608"/>
    <w:multiLevelType w:val="hybridMultilevel"/>
    <w:tmpl w:val="A5D2F0E0"/>
    <w:lvl w:ilvl="0" w:tplc="6EAE83CE">
      <w:start w:val="1"/>
      <w:numFmt w:val="upperRoman"/>
      <w:lvlText w:val="%1."/>
      <w:lvlJc w:val="left"/>
      <w:pPr>
        <w:ind w:left="2496" w:hanging="720"/>
      </w:pPr>
      <w:rPr>
        <w:rFonts w:hint="default"/>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 w15:restartNumberingAfterBreak="0">
    <w:nsid w:val="4E0735B1"/>
    <w:multiLevelType w:val="hybridMultilevel"/>
    <w:tmpl w:val="AAE8088C"/>
    <w:lvl w:ilvl="0" w:tplc="C7602F30">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51EF7F9B"/>
    <w:multiLevelType w:val="hybridMultilevel"/>
    <w:tmpl w:val="CD2EF18E"/>
    <w:lvl w:ilvl="0" w:tplc="6EAE83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203F1D"/>
    <w:multiLevelType w:val="hybridMultilevel"/>
    <w:tmpl w:val="E23225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19D0465"/>
    <w:multiLevelType w:val="hybridMultilevel"/>
    <w:tmpl w:val="A5D2F0E0"/>
    <w:lvl w:ilvl="0" w:tplc="140A0015">
      <w:start w:val="1"/>
      <w:numFmt w:val="upperRoman"/>
      <w:lvlText w:val="%1."/>
      <w:lvlJc w:val="left"/>
      <w:pPr>
        <w:ind w:left="2496" w:hanging="720"/>
      </w:pPr>
      <w:rPr>
        <w:rFonts w:hint="default"/>
      </w:r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17" w15:restartNumberingAfterBreak="0">
    <w:nsid w:val="65F2399C"/>
    <w:multiLevelType w:val="hybridMultilevel"/>
    <w:tmpl w:val="A5D2F0E0"/>
    <w:lvl w:ilvl="0" w:tplc="0409000F">
      <w:start w:val="1"/>
      <w:numFmt w:val="upperRoman"/>
      <w:lvlText w:val="%1."/>
      <w:lvlJc w:val="left"/>
      <w:pPr>
        <w:ind w:left="2496" w:hanging="72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15:restartNumberingAfterBreak="0">
    <w:nsid w:val="6EED516C"/>
    <w:multiLevelType w:val="hybridMultilevel"/>
    <w:tmpl w:val="26EE06D4"/>
    <w:lvl w:ilvl="0" w:tplc="6EAE83CE">
      <w:start w:val="1"/>
      <w:numFmt w:val="decimal"/>
      <w:pStyle w:val="1Prrafosentencia"/>
      <w:lvlText w:val="%1."/>
      <w:lvlJc w:val="left"/>
      <w:pPr>
        <w:ind w:left="360" w:hanging="360"/>
      </w:pPr>
      <w:rPr>
        <w:rFonts w:cs="Times New Roman" w:hint="default"/>
        <w:sz w:val="20"/>
        <w:szCs w:val="2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73A72D38"/>
    <w:multiLevelType w:val="hybridMultilevel"/>
    <w:tmpl w:val="4CC2FEB0"/>
    <w:lvl w:ilvl="0" w:tplc="6EAE83CE">
      <w:numFmt w:val="bullet"/>
      <w:lvlText w:val="-"/>
      <w:lvlJc w:val="left"/>
      <w:pPr>
        <w:ind w:left="3900" w:hanging="360"/>
      </w:pPr>
      <w:rPr>
        <w:rFonts w:ascii="Verdana" w:eastAsia="Calibri" w:hAnsi="Verdana" w:cs="Times New Roman" w:hint="default"/>
      </w:rPr>
    </w:lvl>
    <w:lvl w:ilvl="1" w:tplc="0C0A0019" w:tentative="1">
      <w:start w:val="1"/>
      <w:numFmt w:val="bullet"/>
      <w:lvlText w:val="o"/>
      <w:lvlJc w:val="left"/>
      <w:pPr>
        <w:ind w:left="4620" w:hanging="360"/>
      </w:pPr>
      <w:rPr>
        <w:rFonts w:ascii="Courier New" w:hAnsi="Courier New" w:cs="Courier New" w:hint="default"/>
      </w:rPr>
    </w:lvl>
    <w:lvl w:ilvl="2" w:tplc="0C0A001B" w:tentative="1">
      <w:start w:val="1"/>
      <w:numFmt w:val="bullet"/>
      <w:lvlText w:val=""/>
      <w:lvlJc w:val="left"/>
      <w:pPr>
        <w:ind w:left="5340" w:hanging="360"/>
      </w:pPr>
      <w:rPr>
        <w:rFonts w:ascii="Wingdings" w:hAnsi="Wingdings" w:hint="default"/>
      </w:rPr>
    </w:lvl>
    <w:lvl w:ilvl="3" w:tplc="0C0A000F" w:tentative="1">
      <w:start w:val="1"/>
      <w:numFmt w:val="bullet"/>
      <w:lvlText w:val=""/>
      <w:lvlJc w:val="left"/>
      <w:pPr>
        <w:ind w:left="6060" w:hanging="360"/>
      </w:pPr>
      <w:rPr>
        <w:rFonts w:ascii="Symbol" w:hAnsi="Symbol" w:hint="default"/>
      </w:rPr>
    </w:lvl>
    <w:lvl w:ilvl="4" w:tplc="0C0A0019" w:tentative="1">
      <w:start w:val="1"/>
      <w:numFmt w:val="bullet"/>
      <w:lvlText w:val="o"/>
      <w:lvlJc w:val="left"/>
      <w:pPr>
        <w:ind w:left="6780" w:hanging="360"/>
      </w:pPr>
      <w:rPr>
        <w:rFonts w:ascii="Courier New" w:hAnsi="Courier New" w:cs="Courier New" w:hint="default"/>
      </w:rPr>
    </w:lvl>
    <w:lvl w:ilvl="5" w:tplc="0C0A001B" w:tentative="1">
      <w:start w:val="1"/>
      <w:numFmt w:val="bullet"/>
      <w:lvlText w:val=""/>
      <w:lvlJc w:val="left"/>
      <w:pPr>
        <w:ind w:left="7500" w:hanging="360"/>
      </w:pPr>
      <w:rPr>
        <w:rFonts w:ascii="Wingdings" w:hAnsi="Wingdings" w:hint="default"/>
      </w:rPr>
    </w:lvl>
    <w:lvl w:ilvl="6" w:tplc="0C0A000F" w:tentative="1">
      <w:start w:val="1"/>
      <w:numFmt w:val="bullet"/>
      <w:lvlText w:val=""/>
      <w:lvlJc w:val="left"/>
      <w:pPr>
        <w:ind w:left="8220" w:hanging="360"/>
      </w:pPr>
      <w:rPr>
        <w:rFonts w:ascii="Symbol" w:hAnsi="Symbol" w:hint="default"/>
      </w:rPr>
    </w:lvl>
    <w:lvl w:ilvl="7" w:tplc="0C0A0019" w:tentative="1">
      <w:start w:val="1"/>
      <w:numFmt w:val="bullet"/>
      <w:lvlText w:val="o"/>
      <w:lvlJc w:val="left"/>
      <w:pPr>
        <w:ind w:left="8940" w:hanging="360"/>
      </w:pPr>
      <w:rPr>
        <w:rFonts w:ascii="Courier New" w:hAnsi="Courier New" w:cs="Courier New" w:hint="default"/>
      </w:rPr>
    </w:lvl>
    <w:lvl w:ilvl="8" w:tplc="0C0A001B" w:tentative="1">
      <w:start w:val="1"/>
      <w:numFmt w:val="bullet"/>
      <w:lvlText w:val=""/>
      <w:lvlJc w:val="left"/>
      <w:pPr>
        <w:ind w:left="9660" w:hanging="360"/>
      </w:pPr>
      <w:rPr>
        <w:rFonts w:ascii="Wingdings" w:hAnsi="Wingdings" w:hint="default"/>
      </w:rPr>
    </w:lvl>
  </w:abstractNum>
  <w:abstractNum w:abstractNumId="20" w15:restartNumberingAfterBreak="0">
    <w:nsid w:val="76753A80"/>
    <w:multiLevelType w:val="hybridMultilevel"/>
    <w:tmpl w:val="F1280DB8"/>
    <w:lvl w:ilvl="0" w:tplc="E416E718">
      <w:start w:val="1"/>
      <w:numFmt w:val="decimal"/>
      <w:lvlText w:val="%1."/>
      <w:lvlJc w:val="left"/>
      <w:pPr>
        <w:ind w:left="0" w:firstLine="0"/>
      </w:pPr>
      <w:rPr>
        <w:rFonts w:ascii="Verdana" w:hAnsi="Verdana" w:hint="default"/>
        <w:b w:val="0"/>
        <w:i w:val="0"/>
        <w:strike w:val="0"/>
        <w:sz w:val="20"/>
        <w:szCs w:val="20"/>
        <w:lang w:val="es-ES_tradnl"/>
      </w:rPr>
    </w:lvl>
    <w:lvl w:ilvl="1" w:tplc="24C4FF96">
      <w:start w:val="1"/>
      <w:numFmt w:val="lowerLetter"/>
      <w:lvlText w:val="%2."/>
      <w:lvlJc w:val="left"/>
      <w:pPr>
        <w:ind w:left="1298" w:hanging="360"/>
      </w:pPr>
      <w:rPr>
        <w:rFonts w:hint="default"/>
        <w:lang w:val="es-CR"/>
      </w:rPr>
    </w:lvl>
    <w:lvl w:ilvl="2" w:tplc="0409001B">
      <w:start w:val="1"/>
      <w:numFmt w:val="lowerRoman"/>
      <w:lvlText w:val="%3."/>
      <w:lvlJc w:val="right"/>
      <w:pPr>
        <w:ind w:left="2018" w:hanging="180"/>
      </w:pPr>
      <w:rPr>
        <w:i/>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15:restartNumberingAfterBreak="0">
    <w:nsid w:val="7A7D511C"/>
    <w:multiLevelType w:val="hybridMultilevel"/>
    <w:tmpl w:val="B1D81CA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64D32"/>
    <w:multiLevelType w:val="hybridMultilevel"/>
    <w:tmpl w:val="FF4A63B2"/>
    <w:lvl w:ilvl="0" w:tplc="70AC0DD6">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CR"/>
      </w:rPr>
    </w:lvl>
    <w:lvl w:ilvl="1" w:tplc="140A0003">
      <w:start w:val="1"/>
      <w:numFmt w:val="lowerLetter"/>
      <w:lvlText w:val="%2)"/>
      <w:lvlJc w:val="left"/>
      <w:pPr>
        <w:tabs>
          <w:tab w:val="num" w:pos="1080"/>
        </w:tabs>
        <w:ind w:left="1080" w:hanging="360"/>
      </w:pPr>
      <w:rPr>
        <w:rFonts w:hint="default"/>
        <w:b w:val="0"/>
        <w:bCs w:val="0"/>
        <w:i w:val="0"/>
        <w:iCs w:val="0"/>
        <w:sz w:val="20"/>
        <w:szCs w:val="20"/>
      </w:rPr>
    </w:lvl>
    <w:lvl w:ilvl="2" w:tplc="140A0005">
      <w:start w:val="1"/>
      <w:numFmt w:val="lowerRoman"/>
      <w:lvlText w:val="%3."/>
      <w:lvlJc w:val="right"/>
      <w:pPr>
        <w:tabs>
          <w:tab w:val="num" w:pos="1530"/>
        </w:tabs>
        <w:ind w:left="1530" w:hanging="180"/>
      </w:pPr>
      <w:rPr>
        <w:b w:val="0"/>
        <w:strike w:val="0"/>
      </w:rPr>
    </w:lvl>
    <w:lvl w:ilvl="3" w:tplc="140A0001">
      <w:start w:val="1"/>
      <w:numFmt w:val="decimal"/>
      <w:lvlText w:val="%4."/>
      <w:lvlJc w:val="left"/>
      <w:pPr>
        <w:tabs>
          <w:tab w:val="num" w:pos="2880"/>
        </w:tabs>
        <w:ind w:left="2880" w:hanging="360"/>
      </w:pPr>
    </w:lvl>
    <w:lvl w:ilvl="4" w:tplc="140A0003">
      <w:start w:val="1"/>
      <w:numFmt w:val="lowerLetter"/>
      <w:pStyle w:val="Ttulo6"/>
      <w:lvlText w:val="%5."/>
      <w:lvlJc w:val="left"/>
      <w:pPr>
        <w:tabs>
          <w:tab w:val="num" w:pos="3600"/>
        </w:tabs>
        <w:ind w:left="3600" w:hanging="360"/>
      </w:pPr>
    </w:lvl>
    <w:lvl w:ilvl="5" w:tplc="140A0005">
      <w:start w:val="1"/>
      <w:numFmt w:val="lowerRoman"/>
      <w:lvlText w:val="%6."/>
      <w:lvlJc w:val="right"/>
      <w:pPr>
        <w:tabs>
          <w:tab w:val="num" w:pos="4320"/>
        </w:tabs>
        <w:ind w:left="4320" w:hanging="180"/>
      </w:pPr>
    </w:lvl>
    <w:lvl w:ilvl="6" w:tplc="140A0001">
      <w:start w:val="1"/>
      <w:numFmt w:val="decimal"/>
      <w:lvlText w:val="%7."/>
      <w:lvlJc w:val="left"/>
      <w:pPr>
        <w:tabs>
          <w:tab w:val="num" w:pos="5040"/>
        </w:tabs>
        <w:ind w:left="5040" w:hanging="360"/>
      </w:pPr>
    </w:lvl>
    <w:lvl w:ilvl="7" w:tplc="140A0003">
      <w:start w:val="1"/>
      <w:numFmt w:val="lowerLetter"/>
      <w:lvlText w:val="%8."/>
      <w:lvlJc w:val="left"/>
      <w:pPr>
        <w:tabs>
          <w:tab w:val="num" w:pos="5760"/>
        </w:tabs>
        <w:ind w:left="5760" w:hanging="360"/>
      </w:pPr>
    </w:lvl>
    <w:lvl w:ilvl="8" w:tplc="140A0005">
      <w:start w:val="1"/>
      <w:numFmt w:val="lowerRoman"/>
      <w:lvlText w:val="%9."/>
      <w:lvlJc w:val="right"/>
      <w:pPr>
        <w:tabs>
          <w:tab w:val="num" w:pos="6480"/>
        </w:tabs>
        <w:ind w:left="6480" w:hanging="180"/>
      </w:pPr>
    </w:lvl>
  </w:abstractNum>
  <w:abstractNum w:abstractNumId="23" w15:restartNumberingAfterBreak="0">
    <w:nsid w:val="7D2F4775"/>
    <w:multiLevelType w:val="hybridMultilevel"/>
    <w:tmpl w:val="A5D2F0E0"/>
    <w:lvl w:ilvl="0" w:tplc="A4D4017A">
      <w:start w:val="1"/>
      <w:numFmt w:val="upperRoman"/>
      <w:lvlText w:val="%1."/>
      <w:lvlJc w:val="left"/>
      <w:pPr>
        <w:ind w:left="2496" w:hanging="720"/>
      </w:pPr>
      <w:rPr>
        <w:rFonts w:hint="default"/>
      </w:rPr>
    </w:lvl>
    <w:lvl w:ilvl="1" w:tplc="2C0A0019" w:tentative="1">
      <w:start w:val="1"/>
      <w:numFmt w:val="lowerLetter"/>
      <w:lvlText w:val="%2."/>
      <w:lvlJc w:val="left"/>
      <w:pPr>
        <w:ind w:left="2856" w:hanging="360"/>
      </w:pPr>
    </w:lvl>
    <w:lvl w:ilvl="2" w:tplc="B768858A" w:tentative="1">
      <w:start w:val="1"/>
      <w:numFmt w:val="lowerRoman"/>
      <w:lvlText w:val="%3."/>
      <w:lvlJc w:val="right"/>
      <w:pPr>
        <w:ind w:left="3576" w:hanging="180"/>
      </w:pPr>
    </w:lvl>
    <w:lvl w:ilvl="3" w:tplc="3F0893E6" w:tentative="1">
      <w:start w:val="1"/>
      <w:numFmt w:val="decimal"/>
      <w:lvlText w:val="%4."/>
      <w:lvlJc w:val="left"/>
      <w:pPr>
        <w:ind w:left="4296" w:hanging="360"/>
      </w:pPr>
    </w:lvl>
    <w:lvl w:ilvl="4" w:tplc="E7BA4BB6"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8"/>
  </w:num>
  <w:num w:numId="8">
    <w:abstractNumId w:val="11"/>
  </w:num>
  <w:num w:numId="9">
    <w:abstractNumId w:val="19"/>
  </w:num>
  <w:num w:numId="10">
    <w:abstractNumId w:val="7"/>
  </w:num>
  <w:num w:numId="11">
    <w:abstractNumId w:val="8"/>
  </w:num>
  <w:num w:numId="12">
    <w:abstractNumId w:val="20"/>
  </w:num>
  <w:num w:numId="13">
    <w:abstractNumId w:val="16"/>
  </w:num>
  <w:num w:numId="14">
    <w:abstractNumId w:val="23"/>
  </w:num>
  <w:num w:numId="15">
    <w:abstractNumId w:val="10"/>
  </w:num>
  <w:num w:numId="16">
    <w:abstractNumId w:val="17"/>
  </w:num>
  <w:num w:numId="17">
    <w:abstractNumId w:val="0"/>
  </w:num>
  <w:num w:numId="18">
    <w:abstractNumId w:val="22"/>
  </w:num>
  <w:num w:numId="19">
    <w:abstractNumId w:val="14"/>
  </w:num>
  <w:num w:numId="20">
    <w:abstractNumId w:val="9"/>
  </w:num>
  <w:num w:numId="21">
    <w:abstractNumId w:val="12"/>
  </w:num>
  <w:num w:numId="22">
    <w:abstractNumId w:val="21"/>
  </w:num>
  <w:num w:numId="23">
    <w:abstractNumId w:val="13"/>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v:stroke weight="0" endcap="round"/>
    </o:shapedefaults>
    <o:shapelayout v:ext="edit">
      <o:rules v:ext="edit">
        <o:r id="V:Rule2"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7D"/>
    <w:rsid w:val="00000F47"/>
    <w:rsid w:val="00004612"/>
    <w:rsid w:val="00016A84"/>
    <w:rsid w:val="0002679B"/>
    <w:rsid w:val="000309FF"/>
    <w:rsid w:val="000333AE"/>
    <w:rsid w:val="000367B4"/>
    <w:rsid w:val="00041CD5"/>
    <w:rsid w:val="00044238"/>
    <w:rsid w:val="000454C9"/>
    <w:rsid w:val="00045AD2"/>
    <w:rsid w:val="000467C9"/>
    <w:rsid w:val="00046C96"/>
    <w:rsid w:val="00052515"/>
    <w:rsid w:val="0005303F"/>
    <w:rsid w:val="00057A51"/>
    <w:rsid w:val="0006251C"/>
    <w:rsid w:val="00080952"/>
    <w:rsid w:val="000842AF"/>
    <w:rsid w:val="00093113"/>
    <w:rsid w:val="00094D32"/>
    <w:rsid w:val="000A704C"/>
    <w:rsid w:val="000B2A2E"/>
    <w:rsid w:val="000B55A1"/>
    <w:rsid w:val="000B6A70"/>
    <w:rsid w:val="000C117A"/>
    <w:rsid w:val="000C182C"/>
    <w:rsid w:val="000C2363"/>
    <w:rsid w:val="000C389A"/>
    <w:rsid w:val="000D07B8"/>
    <w:rsid w:val="000D4AA6"/>
    <w:rsid w:val="000E6808"/>
    <w:rsid w:val="000F4305"/>
    <w:rsid w:val="001029AF"/>
    <w:rsid w:val="00105B78"/>
    <w:rsid w:val="00106A88"/>
    <w:rsid w:val="001072F5"/>
    <w:rsid w:val="001101A0"/>
    <w:rsid w:val="00115113"/>
    <w:rsid w:val="001209CB"/>
    <w:rsid w:val="001224D5"/>
    <w:rsid w:val="00122E24"/>
    <w:rsid w:val="00140E57"/>
    <w:rsid w:val="00141188"/>
    <w:rsid w:val="001428A6"/>
    <w:rsid w:val="00150FE9"/>
    <w:rsid w:val="00156050"/>
    <w:rsid w:val="00160525"/>
    <w:rsid w:val="001708DE"/>
    <w:rsid w:val="00170B66"/>
    <w:rsid w:val="00172E90"/>
    <w:rsid w:val="00183284"/>
    <w:rsid w:val="00183FB2"/>
    <w:rsid w:val="001845E0"/>
    <w:rsid w:val="00186CDB"/>
    <w:rsid w:val="0018794F"/>
    <w:rsid w:val="00193382"/>
    <w:rsid w:val="00197AE9"/>
    <w:rsid w:val="001A2002"/>
    <w:rsid w:val="001A335C"/>
    <w:rsid w:val="001A35A5"/>
    <w:rsid w:val="001A7FDA"/>
    <w:rsid w:val="001B476F"/>
    <w:rsid w:val="001C6DF0"/>
    <w:rsid w:val="001C7997"/>
    <w:rsid w:val="001E374E"/>
    <w:rsid w:val="001E6A46"/>
    <w:rsid w:val="00200F46"/>
    <w:rsid w:val="002028F9"/>
    <w:rsid w:val="00202D19"/>
    <w:rsid w:val="00202E84"/>
    <w:rsid w:val="00210692"/>
    <w:rsid w:val="00216C06"/>
    <w:rsid w:val="0022603C"/>
    <w:rsid w:val="00231EBC"/>
    <w:rsid w:val="00232B07"/>
    <w:rsid w:val="00243228"/>
    <w:rsid w:val="0024487C"/>
    <w:rsid w:val="00251FF2"/>
    <w:rsid w:val="002545F1"/>
    <w:rsid w:val="002567B8"/>
    <w:rsid w:val="002759A4"/>
    <w:rsid w:val="00282610"/>
    <w:rsid w:val="002914B4"/>
    <w:rsid w:val="00292721"/>
    <w:rsid w:val="002A6CF4"/>
    <w:rsid w:val="002B6E00"/>
    <w:rsid w:val="002C3585"/>
    <w:rsid w:val="002C44DA"/>
    <w:rsid w:val="002D399E"/>
    <w:rsid w:val="002E651F"/>
    <w:rsid w:val="002F224F"/>
    <w:rsid w:val="002F7420"/>
    <w:rsid w:val="0030290E"/>
    <w:rsid w:val="00311915"/>
    <w:rsid w:val="00313842"/>
    <w:rsid w:val="00314D84"/>
    <w:rsid w:val="00320370"/>
    <w:rsid w:val="00323FAF"/>
    <w:rsid w:val="00330CED"/>
    <w:rsid w:val="00330DD9"/>
    <w:rsid w:val="00336884"/>
    <w:rsid w:val="00342118"/>
    <w:rsid w:val="00345AEE"/>
    <w:rsid w:val="00351601"/>
    <w:rsid w:val="0035162A"/>
    <w:rsid w:val="00364983"/>
    <w:rsid w:val="003740EA"/>
    <w:rsid w:val="00393DD2"/>
    <w:rsid w:val="003B6A55"/>
    <w:rsid w:val="003C29B8"/>
    <w:rsid w:val="003C49EC"/>
    <w:rsid w:val="003C6541"/>
    <w:rsid w:val="003F3A8C"/>
    <w:rsid w:val="0040160A"/>
    <w:rsid w:val="00407F7A"/>
    <w:rsid w:val="00413596"/>
    <w:rsid w:val="00415B91"/>
    <w:rsid w:val="00417118"/>
    <w:rsid w:val="00424407"/>
    <w:rsid w:val="00424845"/>
    <w:rsid w:val="00425F23"/>
    <w:rsid w:val="0044407C"/>
    <w:rsid w:val="00447267"/>
    <w:rsid w:val="0045687D"/>
    <w:rsid w:val="00464803"/>
    <w:rsid w:val="00465E26"/>
    <w:rsid w:val="00480588"/>
    <w:rsid w:val="00483956"/>
    <w:rsid w:val="00491815"/>
    <w:rsid w:val="00497689"/>
    <w:rsid w:val="004A113A"/>
    <w:rsid w:val="004A3479"/>
    <w:rsid w:val="004A3AC1"/>
    <w:rsid w:val="004C10B7"/>
    <w:rsid w:val="004C147F"/>
    <w:rsid w:val="004C409C"/>
    <w:rsid w:val="004D09B5"/>
    <w:rsid w:val="004D6BF2"/>
    <w:rsid w:val="004E0E11"/>
    <w:rsid w:val="004E4791"/>
    <w:rsid w:val="004E6F3C"/>
    <w:rsid w:val="004F0608"/>
    <w:rsid w:val="004F5108"/>
    <w:rsid w:val="0050078F"/>
    <w:rsid w:val="005029EE"/>
    <w:rsid w:val="0050533B"/>
    <w:rsid w:val="005348E4"/>
    <w:rsid w:val="00542CD2"/>
    <w:rsid w:val="005441DE"/>
    <w:rsid w:val="00552CC6"/>
    <w:rsid w:val="0055343B"/>
    <w:rsid w:val="0056067C"/>
    <w:rsid w:val="005628F2"/>
    <w:rsid w:val="005706FF"/>
    <w:rsid w:val="005826E8"/>
    <w:rsid w:val="00584DB7"/>
    <w:rsid w:val="005851DE"/>
    <w:rsid w:val="00597C75"/>
    <w:rsid w:val="005A342F"/>
    <w:rsid w:val="005A4406"/>
    <w:rsid w:val="005A56A4"/>
    <w:rsid w:val="005C543B"/>
    <w:rsid w:val="005D7D9E"/>
    <w:rsid w:val="005F1388"/>
    <w:rsid w:val="005F2498"/>
    <w:rsid w:val="005F348B"/>
    <w:rsid w:val="005F6F11"/>
    <w:rsid w:val="00603363"/>
    <w:rsid w:val="00613C0B"/>
    <w:rsid w:val="00614B0E"/>
    <w:rsid w:val="00620BA0"/>
    <w:rsid w:val="00623173"/>
    <w:rsid w:val="006310A1"/>
    <w:rsid w:val="006337C5"/>
    <w:rsid w:val="00643F98"/>
    <w:rsid w:val="00646D26"/>
    <w:rsid w:val="00652120"/>
    <w:rsid w:val="0065234B"/>
    <w:rsid w:val="006533D0"/>
    <w:rsid w:val="00657444"/>
    <w:rsid w:val="00662435"/>
    <w:rsid w:val="00664044"/>
    <w:rsid w:val="00664AE9"/>
    <w:rsid w:val="006659E2"/>
    <w:rsid w:val="00671E30"/>
    <w:rsid w:val="006877BE"/>
    <w:rsid w:val="006918B0"/>
    <w:rsid w:val="00694E28"/>
    <w:rsid w:val="00697750"/>
    <w:rsid w:val="006A22EF"/>
    <w:rsid w:val="006B24D6"/>
    <w:rsid w:val="006D2C8D"/>
    <w:rsid w:val="006D2D14"/>
    <w:rsid w:val="006D54A0"/>
    <w:rsid w:val="006D58A9"/>
    <w:rsid w:val="006D6E7D"/>
    <w:rsid w:val="006E07D6"/>
    <w:rsid w:val="006E1DC6"/>
    <w:rsid w:val="006F0809"/>
    <w:rsid w:val="006F09BF"/>
    <w:rsid w:val="006F25F5"/>
    <w:rsid w:val="006F3D14"/>
    <w:rsid w:val="007008AF"/>
    <w:rsid w:val="00702D91"/>
    <w:rsid w:val="007104A8"/>
    <w:rsid w:val="00710D94"/>
    <w:rsid w:val="00722748"/>
    <w:rsid w:val="00725C18"/>
    <w:rsid w:val="0073455F"/>
    <w:rsid w:val="00734648"/>
    <w:rsid w:val="007422DC"/>
    <w:rsid w:val="007435E0"/>
    <w:rsid w:val="007455B0"/>
    <w:rsid w:val="00762C0A"/>
    <w:rsid w:val="007708A3"/>
    <w:rsid w:val="007803F0"/>
    <w:rsid w:val="00782243"/>
    <w:rsid w:val="00783893"/>
    <w:rsid w:val="0079442E"/>
    <w:rsid w:val="007A02DC"/>
    <w:rsid w:val="007A792D"/>
    <w:rsid w:val="007B40A2"/>
    <w:rsid w:val="007B7B37"/>
    <w:rsid w:val="007C2216"/>
    <w:rsid w:val="007D4611"/>
    <w:rsid w:val="007D4BC0"/>
    <w:rsid w:val="007E5E78"/>
    <w:rsid w:val="00800730"/>
    <w:rsid w:val="008025D4"/>
    <w:rsid w:val="00806D29"/>
    <w:rsid w:val="00810B5A"/>
    <w:rsid w:val="00810BB4"/>
    <w:rsid w:val="00816424"/>
    <w:rsid w:val="0081759D"/>
    <w:rsid w:val="0081793C"/>
    <w:rsid w:val="00820BF1"/>
    <w:rsid w:val="00821591"/>
    <w:rsid w:val="008230E1"/>
    <w:rsid w:val="00831048"/>
    <w:rsid w:val="00832901"/>
    <w:rsid w:val="00841A59"/>
    <w:rsid w:val="00843789"/>
    <w:rsid w:val="008438B2"/>
    <w:rsid w:val="0085347E"/>
    <w:rsid w:val="00855D8B"/>
    <w:rsid w:val="00861B1D"/>
    <w:rsid w:val="008636C3"/>
    <w:rsid w:val="00864CE5"/>
    <w:rsid w:val="00867DCB"/>
    <w:rsid w:val="00886359"/>
    <w:rsid w:val="00890FE1"/>
    <w:rsid w:val="00891DED"/>
    <w:rsid w:val="0089219F"/>
    <w:rsid w:val="008948CB"/>
    <w:rsid w:val="00896415"/>
    <w:rsid w:val="008A241F"/>
    <w:rsid w:val="008A3F69"/>
    <w:rsid w:val="008A7038"/>
    <w:rsid w:val="008B4645"/>
    <w:rsid w:val="008B5DCD"/>
    <w:rsid w:val="008C40B4"/>
    <w:rsid w:val="008C55BE"/>
    <w:rsid w:val="008D22B2"/>
    <w:rsid w:val="008E347E"/>
    <w:rsid w:val="008E471B"/>
    <w:rsid w:val="008E68EC"/>
    <w:rsid w:val="008E6EC2"/>
    <w:rsid w:val="008F060F"/>
    <w:rsid w:val="008F6F25"/>
    <w:rsid w:val="008F73DA"/>
    <w:rsid w:val="00902CB9"/>
    <w:rsid w:val="00904E9E"/>
    <w:rsid w:val="00906011"/>
    <w:rsid w:val="009122F1"/>
    <w:rsid w:val="009165A7"/>
    <w:rsid w:val="0092044C"/>
    <w:rsid w:val="00921F29"/>
    <w:rsid w:val="00933851"/>
    <w:rsid w:val="009404D4"/>
    <w:rsid w:val="0094384A"/>
    <w:rsid w:val="009472E0"/>
    <w:rsid w:val="00973796"/>
    <w:rsid w:val="00993972"/>
    <w:rsid w:val="009A1080"/>
    <w:rsid w:val="009A16BD"/>
    <w:rsid w:val="009A53AC"/>
    <w:rsid w:val="009B0EFD"/>
    <w:rsid w:val="009B30D4"/>
    <w:rsid w:val="009D02B7"/>
    <w:rsid w:val="009D0ABA"/>
    <w:rsid w:val="009D0E6D"/>
    <w:rsid w:val="009E01FE"/>
    <w:rsid w:val="009E0C61"/>
    <w:rsid w:val="009E4FB1"/>
    <w:rsid w:val="009E50CB"/>
    <w:rsid w:val="009E5B7C"/>
    <w:rsid w:val="009E6742"/>
    <w:rsid w:val="009F2823"/>
    <w:rsid w:val="009F3FEF"/>
    <w:rsid w:val="009F60E1"/>
    <w:rsid w:val="009F7626"/>
    <w:rsid w:val="009F7799"/>
    <w:rsid w:val="00A02866"/>
    <w:rsid w:val="00A06068"/>
    <w:rsid w:val="00A10FD9"/>
    <w:rsid w:val="00A11FC8"/>
    <w:rsid w:val="00A15DB8"/>
    <w:rsid w:val="00A16D27"/>
    <w:rsid w:val="00A16D84"/>
    <w:rsid w:val="00A3741A"/>
    <w:rsid w:val="00A42672"/>
    <w:rsid w:val="00A512B3"/>
    <w:rsid w:val="00A5461E"/>
    <w:rsid w:val="00A73EA6"/>
    <w:rsid w:val="00A814C7"/>
    <w:rsid w:val="00A839A1"/>
    <w:rsid w:val="00A84AFE"/>
    <w:rsid w:val="00A92356"/>
    <w:rsid w:val="00A94A9E"/>
    <w:rsid w:val="00A950CC"/>
    <w:rsid w:val="00A959F0"/>
    <w:rsid w:val="00A9728C"/>
    <w:rsid w:val="00AA10B7"/>
    <w:rsid w:val="00AA2FD1"/>
    <w:rsid w:val="00AB12B0"/>
    <w:rsid w:val="00AB3DC9"/>
    <w:rsid w:val="00AC0244"/>
    <w:rsid w:val="00AC5036"/>
    <w:rsid w:val="00AD031A"/>
    <w:rsid w:val="00AD0863"/>
    <w:rsid w:val="00AD4736"/>
    <w:rsid w:val="00AD6A14"/>
    <w:rsid w:val="00AE1538"/>
    <w:rsid w:val="00AF439B"/>
    <w:rsid w:val="00B003A1"/>
    <w:rsid w:val="00B00CCF"/>
    <w:rsid w:val="00B0323F"/>
    <w:rsid w:val="00B035E1"/>
    <w:rsid w:val="00B1096E"/>
    <w:rsid w:val="00B11C33"/>
    <w:rsid w:val="00B12516"/>
    <w:rsid w:val="00B13370"/>
    <w:rsid w:val="00B450E9"/>
    <w:rsid w:val="00B533FD"/>
    <w:rsid w:val="00B54659"/>
    <w:rsid w:val="00B54BD1"/>
    <w:rsid w:val="00B56D39"/>
    <w:rsid w:val="00B638A9"/>
    <w:rsid w:val="00B647F1"/>
    <w:rsid w:val="00B70A89"/>
    <w:rsid w:val="00B71636"/>
    <w:rsid w:val="00B71BDC"/>
    <w:rsid w:val="00B7274B"/>
    <w:rsid w:val="00B742F5"/>
    <w:rsid w:val="00B76745"/>
    <w:rsid w:val="00B8086F"/>
    <w:rsid w:val="00B81C8C"/>
    <w:rsid w:val="00B82CC7"/>
    <w:rsid w:val="00B87A38"/>
    <w:rsid w:val="00B92A54"/>
    <w:rsid w:val="00B942CA"/>
    <w:rsid w:val="00BA22E3"/>
    <w:rsid w:val="00BA592E"/>
    <w:rsid w:val="00BB04B9"/>
    <w:rsid w:val="00BB1812"/>
    <w:rsid w:val="00BB3D4A"/>
    <w:rsid w:val="00BC27E5"/>
    <w:rsid w:val="00BC4E05"/>
    <w:rsid w:val="00BC5CAB"/>
    <w:rsid w:val="00BD6BED"/>
    <w:rsid w:val="00BE0F5F"/>
    <w:rsid w:val="00BE10D5"/>
    <w:rsid w:val="00BF1441"/>
    <w:rsid w:val="00BF6FB7"/>
    <w:rsid w:val="00BF794F"/>
    <w:rsid w:val="00C01ACB"/>
    <w:rsid w:val="00C01D59"/>
    <w:rsid w:val="00C03F17"/>
    <w:rsid w:val="00C115ED"/>
    <w:rsid w:val="00C1246B"/>
    <w:rsid w:val="00C22D5B"/>
    <w:rsid w:val="00C27693"/>
    <w:rsid w:val="00C27C9F"/>
    <w:rsid w:val="00C30B12"/>
    <w:rsid w:val="00C3470B"/>
    <w:rsid w:val="00C37B5F"/>
    <w:rsid w:val="00C40EC0"/>
    <w:rsid w:val="00C40EC9"/>
    <w:rsid w:val="00C625CF"/>
    <w:rsid w:val="00C64AD5"/>
    <w:rsid w:val="00C66F08"/>
    <w:rsid w:val="00C829C1"/>
    <w:rsid w:val="00C91DF8"/>
    <w:rsid w:val="00C95D5C"/>
    <w:rsid w:val="00CA076F"/>
    <w:rsid w:val="00CA3743"/>
    <w:rsid w:val="00CC0E80"/>
    <w:rsid w:val="00CD299B"/>
    <w:rsid w:val="00CE3EBC"/>
    <w:rsid w:val="00CE5A74"/>
    <w:rsid w:val="00CE6831"/>
    <w:rsid w:val="00CF07B5"/>
    <w:rsid w:val="00CF7F6A"/>
    <w:rsid w:val="00D060C8"/>
    <w:rsid w:val="00D07088"/>
    <w:rsid w:val="00D12A10"/>
    <w:rsid w:val="00D25996"/>
    <w:rsid w:val="00D3190C"/>
    <w:rsid w:val="00D3200D"/>
    <w:rsid w:val="00D32815"/>
    <w:rsid w:val="00D4569E"/>
    <w:rsid w:val="00D514E8"/>
    <w:rsid w:val="00D56709"/>
    <w:rsid w:val="00D61BF8"/>
    <w:rsid w:val="00D65410"/>
    <w:rsid w:val="00D6597B"/>
    <w:rsid w:val="00D7338F"/>
    <w:rsid w:val="00D7396F"/>
    <w:rsid w:val="00D745B9"/>
    <w:rsid w:val="00D77D32"/>
    <w:rsid w:val="00D82E86"/>
    <w:rsid w:val="00D838EA"/>
    <w:rsid w:val="00D85D94"/>
    <w:rsid w:val="00D92CE5"/>
    <w:rsid w:val="00D93A69"/>
    <w:rsid w:val="00DA38D1"/>
    <w:rsid w:val="00DB28EC"/>
    <w:rsid w:val="00DB7B82"/>
    <w:rsid w:val="00DC2D5E"/>
    <w:rsid w:val="00DC3B66"/>
    <w:rsid w:val="00DC4257"/>
    <w:rsid w:val="00DC76A3"/>
    <w:rsid w:val="00DD621E"/>
    <w:rsid w:val="00DF7235"/>
    <w:rsid w:val="00DF75EC"/>
    <w:rsid w:val="00E0695E"/>
    <w:rsid w:val="00E06F6C"/>
    <w:rsid w:val="00E10B6C"/>
    <w:rsid w:val="00E12992"/>
    <w:rsid w:val="00E150D9"/>
    <w:rsid w:val="00E24824"/>
    <w:rsid w:val="00E35494"/>
    <w:rsid w:val="00E414C2"/>
    <w:rsid w:val="00E515BB"/>
    <w:rsid w:val="00E5234D"/>
    <w:rsid w:val="00E548E7"/>
    <w:rsid w:val="00E66A82"/>
    <w:rsid w:val="00E67B28"/>
    <w:rsid w:val="00E74A3A"/>
    <w:rsid w:val="00E74BE4"/>
    <w:rsid w:val="00E752F7"/>
    <w:rsid w:val="00E81759"/>
    <w:rsid w:val="00E9227A"/>
    <w:rsid w:val="00E937FB"/>
    <w:rsid w:val="00E94978"/>
    <w:rsid w:val="00E9704B"/>
    <w:rsid w:val="00EC3FE4"/>
    <w:rsid w:val="00ED4F90"/>
    <w:rsid w:val="00ED74CB"/>
    <w:rsid w:val="00EE28A5"/>
    <w:rsid w:val="00EE34EA"/>
    <w:rsid w:val="00F05D3B"/>
    <w:rsid w:val="00F1355D"/>
    <w:rsid w:val="00F13FF9"/>
    <w:rsid w:val="00F42E70"/>
    <w:rsid w:val="00F43666"/>
    <w:rsid w:val="00F62FAF"/>
    <w:rsid w:val="00F7024C"/>
    <w:rsid w:val="00F86140"/>
    <w:rsid w:val="00F946C3"/>
    <w:rsid w:val="00F96CE5"/>
    <w:rsid w:val="00F97D4D"/>
    <w:rsid w:val="00FA2B9A"/>
    <w:rsid w:val="00FB0295"/>
    <w:rsid w:val="00FB0FC5"/>
    <w:rsid w:val="00FB10A8"/>
    <w:rsid w:val="00FB28B8"/>
    <w:rsid w:val="00FC51BA"/>
    <w:rsid w:val="00FD0E0B"/>
    <w:rsid w:val="00FD415E"/>
    <w:rsid w:val="00FE0F25"/>
    <w:rsid w:val="00FF1332"/>
    <w:rsid w:val="00FF20D4"/>
    <w:rsid w:val="00FF2131"/>
    <w:rsid w:val="00FF417E"/>
    <w:rsid w:val="00FF5958"/>
    <w:rsid w:val="00FF7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stroke weight="0" endcap="round"/>
    </o:shapedefaults>
    <o:shapelayout v:ext="edit">
      <o:idmap v:ext="edit" data="1"/>
    </o:shapelayout>
  </w:shapeDefaults>
  <w:doNotEmbedSmartTags/>
  <w:decimalSymbol w:val=","/>
  <w:listSeparator w:val=";"/>
  <w14:docId w14:val="45181579"/>
  <w15:docId w15:val="{E158475F-5FAB-40D9-A47A-2D4747A3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uiPriority="99"/>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D29"/>
    <w:rPr>
      <w:sz w:val="24"/>
      <w:szCs w:val="24"/>
      <w:lang w:val="en-US" w:eastAsia="en-US"/>
    </w:rPr>
  </w:style>
  <w:style w:type="paragraph" w:styleId="Ttulo1">
    <w:name w:val="heading 1"/>
    <w:basedOn w:val="Normal"/>
    <w:next w:val="Normal"/>
    <w:link w:val="Ttulo1Car"/>
    <w:uiPriority w:val="9"/>
    <w:qFormat/>
    <w:locked/>
    <w:rsid w:val="00783893"/>
    <w:pPr>
      <w:keepNext/>
      <w:keepLines/>
      <w:spacing w:before="480"/>
      <w:outlineLvl w:val="0"/>
    </w:pPr>
    <w:rPr>
      <w:rFonts w:ascii="Cambria" w:eastAsia="Calibri" w:hAnsi="Cambria"/>
      <w:b/>
      <w:bCs/>
      <w:color w:val="365F91"/>
      <w:sz w:val="28"/>
      <w:szCs w:val="28"/>
      <w:lang w:val="es-ES_tradnl"/>
    </w:rPr>
  </w:style>
  <w:style w:type="paragraph" w:styleId="Ttulo2">
    <w:name w:val="heading 2"/>
    <w:next w:val="Body1"/>
    <w:link w:val="Ttulo2Car"/>
    <w:uiPriority w:val="99"/>
    <w:qFormat/>
    <w:rsid w:val="00806D29"/>
    <w:pPr>
      <w:keepNext/>
      <w:jc w:val="center"/>
      <w:outlineLvl w:val="1"/>
    </w:pPr>
    <w:rPr>
      <w:rFonts w:ascii="Helvetica" w:eastAsia="ヒラギノ角ゴ Pro W3" w:hAnsi="Helvetica"/>
      <w:b/>
      <w:color w:val="000000"/>
      <w:lang w:eastAsia="es-MX"/>
    </w:rPr>
  </w:style>
  <w:style w:type="paragraph" w:styleId="Ttulo3">
    <w:name w:val="heading 3"/>
    <w:basedOn w:val="Normal"/>
    <w:next w:val="Normal"/>
    <w:link w:val="Ttulo3Car"/>
    <w:qFormat/>
    <w:locked/>
    <w:rsid w:val="00783893"/>
    <w:pPr>
      <w:keepNext/>
      <w:spacing w:before="240" w:after="60"/>
      <w:outlineLvl w:val="2"/>
    </w:pPr>
    <w:rPr>
      <w:rFonts w:ascii="Cambria" w:hAnsi="Cambria"/>
      <w:b/>
      <w:bCs/>
      <w:sz w:val="26"/>
      <w:szCs w:val="26"/>
      <w:lang w:val="es-ES_tradnl"/>
    </w:rPr>
  </w:style>
  <w:style w:type="paragraph" w:styleId="Ttulo4">
    <w:name w:val="heading 4"/>
    <w:basedOn w:val="Normal"/>
    <w:next w:val="Normal"/>
    <w:link w:val="Ttulo4Car"/>
    <w:qFormat/>
    <w:locked/>
    <w:rsid w:val="00783893"/>
    <w:pPr>
      <w:keepNext/>
      <w:spacing w:before="240" w:after="60"/>
      <w:outlineLvl w:val="3"/>
    </w:pPr>
    <w:rPr>
      <w:rFonts w:ascii="Calibri" w:hAnsi="Calibri"/>
      <w:b/>
      <w:bCs/>
      <w:sz w:val="28"/>
      <w:szCs w:val="28"/>
      <w:lang w:val="es-ES_tradnl"/>
    </w:rPr>
  </w:style>
  <w:style w:type="paragraph" w:styleId="Ttulo5">
    <w:name w:val="heading 5"/>
    <w:basedOn w:val="Normal"/>
    <w:next w:val="Normal"/>
    <w:link w:val="Ttulo5Car"/>
    <w:qFormat/>
    <w:locked/>
    <w:rsid w:val="00783893"/>
    <w:pPr>
      <w:spacing w:before="240" w:after="60"/>
      <w:outlineLvl w:val="4"/>
    </w:pPr>
    <w:rPr>
      <w:rFonts w:ascii="Calibri" w:hAnsi="Calibri"/>
      <w:b/>
      <w:bCs/>
      <w:i/>
      <w:iCs/>
      <w:sz w:val="26"/>
      <w:szCs w:val="26"/>
      <w:lang w:val="es-ES_tradnl"/>
    </w:rPr>
  </w:style>
  <w:style w:type="paragraph" w:styleId="Ttulo6">
    <w:name w:val="heading 6"/>
    <w:basedOn w:val="Ttulo5"/>
    <w:next w:val="Normal"/>
    <w:link w:val="Ttulo6Car"/>
    <w:uiPriority w:val="9"/>
    <w:unhideWhenUsed/>
    <w:qFormat/>
    <w:locked/>
    <w:rsid w:val="00C37B5F"/>
    <w:pPr>
      <w:numPr>
        <w:ilvl w:val="4"/>
        <w:numId w:val="18"/>
      </w:numPr>
      <w:spacing w:before="0" w:after="0"/>
      <w:jc w:val="both"/>
      <w:outlineLvl w:val="5"/>
    </w:pPr>
    <w:rPr>
      <w:rFonts w:ascii="Verdana" w:hAnsi="Verdana"/>
      <w:b w:val="0"/>
      <w:bCs w:val="0"/>
      <w:i w:val="0"/>
      <w:iCs w:val="0"/>
      <w:spacing w:val="-2"/>
      <w:sz w:val="20"/>
      <w:szCs w:val="2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806D29"/>
    <w:pPr>
      <w:outlineLvl w:val="0"/>
    </w:pPr>
    <w:rPr>
      <w:rFonts w:ascii="Helvetica" w:eastAsia="ヒラギノ角ゴ Pro W3" w:hAnsi="Helvetica"/>
      <w:color w:val="000000"/>
      <w:sz w:val="24"/>
      <w:lang w:val="en-US" w:eastAsia="es-MX"/>
    </w:rPr>
  </w:style>
  <w:style w:type="paragraph" w:customStyle="1" w:styleId="ImportWordListStyleDefinition1537935771">
    <w:name w:val="Import Word List Style Definition 1537935771"/>
    <w:rsid w:val="00806D29"/>
    <w:pPr>
      <w:numPr>
        <w:numId w:val="1"/>
      </w:numPr>
    </w:pPr>
    <w:rPr>
      <w:lang w:val="es-MX" w:eastAsia="es-MX"/>
    </w:rPr>
  </w:style>
  <w:style w:type="paragraph" w:customStyle="1" w:styleId="List0">
    <w:name w:val="List 0"/>
    <w:basedOn w:val="ImportWordListStyleDefinition719861156"/>
    <w:semiHidden/>
    <w:rsid w:val="00806D29"/>
    <w:pPr>
      <w:numPr>
        <w:numId w:val="2"/>
      </w:numPr>
    </w:pPr>
  </w:style>
  <w:style w:type="paragraph" w:customStyle="1" w:styleId="ImportWordListStyleDefinition719861156">
    <w:name w:val="Import Word List Style Definition 719861156"/>
    <w:rsid w:val="00806D29"/>
    <w:pPr>
      <w:numPr>
        <w:numId w:val="3"/>
      </w:numPr>
    </w:pPr>
    <w:rPr>
      <w:lang w:val="es-MX" w:eastAsia="es-MX"/>
    </w:rPr>
  </w:style>
  <w:style w:type="paragraph" w:customStyle="1" w:styleId="List1">
    <w:name w:val="List 1"/>
    <w:basedOn w:val="ImportWordListStyleDefinition1465734935"/>
    <w:semiHidden/>
    <w:rsid w:val="00806D29"/>
    <w:pPr>
      <w:numPr>
        <w:numId w:val="4"/>
      </w:numPr>
    </w:pPr>
  </w:style>
  <w:style w:type="paragraph" w:customStyle="1" w:styleId="ImportWordListStyleDefinition1465734935">
    <w:name w:val="Import Word List Style Definition 1465734935"/>
    <w:rsid w:val="00806D29"/>
    <w:pPr>
      <w:numPr>
        <w:numId w:val="5"/>
      </w:numPr>
    </w:pPr>
    <w:rPr>
      <w:lang w:val="es-MX" w:eastAsia="es-MX"/>
    </w:rPr>
  </w:style>
  <w:style w:type="paragraph" w:customStyle="1" w:styleId="ImportWordListStyleDefinition1098722441">
    <w:name w:val="Import Word List Style Definition 1098722441"/>
    <w:rsid w:val="00806D29"/>
    <w:pPr>
      <w:numPr>
        <w:numId w:val="6"/>
      </w:numPr>
    </w:pPr>
    <w:rPr>
      <w:lang w:val="es-MX" w:eastAsia="es-MX"/>
    </w:rPr>
  </w:style>
  <w:style w:type="paragraph" w:customStyle="1" w:styleId="style2">
    <w:name w:val="style2"/>
    <w:basedOn w:val="Normal"/>
    <w:rsid w:val="0045687D"/>
    <w:pPr>
      <w:spacing w:before="100" w:beforeAutospacing="1" w:after="100" w:afterAutospacing="1"/>
    </w:pPr>
    <w:rPr>
      <w:lang w:val="es-MX" w:eastAsia="es-MX"/>
    </w:rPr>
  </w:style>
  <w:style w:type="character" w:customStyle="1" w:styleId="apple-converted-space">
    <w:name w:val="apple-converted-space"/>
    <w:basedOn w:val="Fuentedeprrafopredeter"/>
    <w:rsid w:val="00E150D9"/>
  </w:style>
  <w:style w:type="character" w:styleId="Hipervnculo">
    <w:name w:val="Hyperlink"/>
    <w:uiPriority w:val="99"/>
    <w:unhideWhenUsed/>
    <w:locked/>
    <w:rsid w:val="00E150D9"/>
    <w:rPr>
      <w:color w:val="0000FF"/>
      <w:u w:val="single"/>
    </w:rPr>
  </w:style>
  <w:style w:type="paragraph" w:styleId="Textodeglobo">
    <w:name w:val="Balloon Text"/>
    <w:basedOn w:val="Normal"/>
    <w:link w:val="TextodegloboCar"/>
    <w:uiPriority w:val="99"/>
    <w:locked/>
    <w:rsid w:val="00A512B3"/>
    <w:rPr>
      <w:rFonts w:ascii="Tahoma" w:hAnsi="Tahoma"/>
      <w:sz w:val="16"/>
      <w:szCs w:val="16"/>
    </w:rPr>
  </w:style>
  <w:style w:type="character" w:customStyle="1" w:styleId="TextodegloboCar">
    <w:name w:val="Texto de globo Car"/>
    <w:link w:val="Textodeglobo"/>
    <w:uiPriority w:val="99"/>
    <w:rsid w:val="00A512B3"/>
    <w:rPr>
      <w:rFonts w:ascii="Tahoma" w:hAnsi="Tahoma" w:cs="Tahoma"/>
      <w:sz w:val="16"/>
      <w:szCs w:val="16"/>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iPriority w:val="99"/>
    <w:qFormat/>
    <w:locked/>
    <w:rsid w:val="00B54659"/>
    <w:rPr>
      <w:rFonts w:cs="Times New Roman"/>
      <w:vertAlign w:val="superscript"/>
    </w:rPr>
  </w:style>
  <w:style w:type="paragraph" w:customStyle="1" w:styleId="PrrafodeSentencia">
    <w:name w:val="*. Párrafo de Sentencia"/>
    <w:link w:val="PrrafodeSentenciaChar"/>
    <w:autoRedefine/>
    <w:qFormat/>
    <w:rsid w:val="001224D5"/>
    <w:pPr>
      <w:spacing w:before="120" w:after="120"/>
      <w:jc w:val="both"/>
    </w:pPr>
    <w:rPr>
      <w:rFonts w:ascii="Verdana" w:eastAsia="Batang" w:hAnsi="Verdana"/>
      <w:spacing w:val="-2"/>
      <w:lang w:val="es-CL" w:eastAsia="es-MX"/>
    </w:rPr>
  </w:style>
  <w:style w:type="character" w:customStyle="1" w:styleId="PrrafodeSentenciaChar">
    <w:name w:val="*. Párrafo de Sentencia Char"/>
    <w:link w:val="PrrafodeSentencia"/>
    <w:rsid w:val="001224D5"/>
    <w:rPr>
      <w:rFonts w:ascii="Verdana" w:eastAsia="Batang" w:hAnsi="Verdana"/>
      <w:spacing w:val="-2"/>
      <w:lang w:val="es-CL" w:eastAsia="es-MX"/>
    </w:rPr>
  </w:style>
  <w:style w:type="paragraph" w:customStyle="1" w:styleId="Footnotes">
    <w:name w:val="**. Footnotes"/>
    <w:basedOn w:val="Textonotapie"/>
    <w:link w:val="FootnotesChar"/>
    <w:autoRedefine/>
    <w:qFormat/>
    <w:rsid w:val="00B54659"/>
    <w:pPr>
      <w:spacing w:before="120" w:after="120"/>
      <w:jc w:val="both"/>
    </w:pPr>
    <w:rPr>
      <w:rFonts w:ascii="Verdana" w:hAnsi="Verdana"/>
      <w:bCs/>
      <w:iCs/>
      <w:sz w:val="16"/>
      <w:szCs w:val="16"/>
      <w:lang w:val="es-ES"/>
    </w:rPr>
  </w:style>
  <w:style w:type="character" w:customStyle="1" w:styleId="FootnotesChar">
    <w:name w:val="**. Footnotes Char"/>
    <w:link w:val="Footnotes"/>
    <w:rsid w:val="00B54659"/>
    <w:rPr>
      <w:rFonts w:ascii="Verdana" w:hAnsi="Verdana"/>
      <w:bCs/>
      <w:iCs/>
      <w:sz w:val="16"/>
      <w:szCs w:val="16"/>
      <w:lang w:val="es-ES"/>
    </w:rPr>
  </w:style>
  <w:style w:type="paragraph" w:customStyle="1" w:styleId="Listecouleur-Accent11">
    <w:name w:val="Liste couleur - Accent 11"/>
    <w:basedOn w:val="Normal"/>
    <w:uiPriority w:val="99"/>
    <w:qFormat/>
    <w:rsid w:val="00B54659"/>
    <w:pPr>
      <w:ind w:left="720"/>
      <w:contextualSpacing/>
    </w:pPr>
    <w:rPr>
      <w:rFonts w:eastAsia="Calibri"/>
      <w:lang w:val="es-ES_tradnl"/>
    </w:rPr>
  </w:style>
  <w:style w:type="table" w:styleId="Cuadrculaclara-nfasis3">
    <w:name w:val="Light Grid Accent 3"/>
    <w:basedOn w:val="Tablanormal"/>
    <w:uiPriority w:val="72"/>
    <w:rsid w:val="00B5465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A Fu?notentext,Ca,ft,Car, Car,FA Fu?noten"/>
    <w:basedOn w:val="Normal"/>
    <w:link w:val="TextonotapieCar1"/>
    <w:qFormat/>
    <w:locked/>
    <w:rsid w:val="00B54659"/>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rsid w:val="00B54659"/>
  </w:style>
  <w:style w:type="character" w:customStyle="1" w:styleId="Ttulo1Car">
    <w:name w:val="Título 1 Car"/>
    <w:link w:val="Ttulo1"/>
    <w:uiPriority w:val="9"/>
    <w:rsid w:val="00783893"/>
    <w:rPr>
      <w:rFonts w:ascii="Cambria" w:eastAsia="Calibri" w:hAnsi="Cambria"/>
      <w:b/>
      <w:bCs/>
      <w:color w:val="365F91"/>
      <w:sz w:val="28"/>
      <w:szCs w:val="28"/>
      <w:lang w:val="es-ES_tradnl"/>
    </w:rPr>
  </w:style>
  <w:style w:type="character" w:customStyle="1" w:styleId="Ttulo3Car">
    <w:name w:val="Título 3 Car"/>
    <w:link w:val="Ttulo3"/>
    <w:semiHidden/>
    <w:rsid w:val="00783893"/>
    <w:rPr>
      <w:rFonts w:ascii="Cambria" w:hAnsi="Cambria"/>
      <w:b/>
      <w:bCs/>
      <w:sz w:val="26"/>
      <w:szCs w:val="26"/>
      <w:lang w:val="es-ES_tradnl"/>
    </w:rPr>
  </w:style>
  <w:style w:type="character" w:customStyle="1" w:styleId="Ttulo4Car">
    <w:name w:val="Título 4 Car"/>
    <w:link w:val="Ttulo4"/>
    <w:semiHidden/>
    <w:rsid w:val="00783893"/>
    <w:rPr>
      <w:rFonts w:ascii="Calibri" w:hAnsi="Calibri"/>
      <w:b/>
      <w:bCs/>
      <w:sz w:val="28"/>
      <w:szCs w:val="28"/>
      <w:lang w:val="es-ES_tradnl"/>
    </w:rPr>
  </w:style>
  <w:style w:type="character" w:customStyle="1" w:styleId="Ttulo5Car">
    <w:name w:val="Título 5 Car"/>
    <w:link w:val="Ttulo5"/>
    <w:semiHidden/>
    <w:rsid w:val="00783893"/>
    <w:rPr>
      <w:rFonts w:ascii="Calibri" w:hAnsi="Calibri"/>
      <w:b/>
      <w:bCs/>
      <w:i/>
      <w:iCs/>
      <w:sz w:val="26"/>
      <w:szCs w:val="26"/>
      <w:lang w:val="es-ES_tradnl"/>
    </w:rPr>
  </w:style>
  <w:style w:type="character" w:customStyle="1" w:styleId="ColorfulList-Accent1Char">
    <w:name w:val="Colorful List - Accent 1 Char"/>
    <w:uiPriority w:val="99"/>
    <w:locked/>
    <w:rsid w:val="00783893"/>
    <w:rPr>
      <w:rFonts w:ascii="Times New Roman" w:hAnsi="Times New Roman" w:cs="Times New Roman"/>
      <w:sz w:val="24"/>
      <w:szCs w:val="24"/>
      <w:lang w:val="es-ES_tradnl"/>
    </w:rPr>
  </w:style>
  <w:style w:type="paragraph" w:styleId="Encabezado">
    <w:name w:val="header"/>
    <w:basedOn w:val="Normal"/>
    <w:link w:val="EncabezadoCar"/>
    <w:uiPriority w:val="99"/>
    <w:locked/>
    <w:rsid w:val="00783893"/>
    <w:pPr>
      <w:tabs>
        <w:tab w:val="center" w:pos="4680"/>
        <w:tab w:val="right" w:pos="9360"/>
      </w:tabs>
    </w:pPr>
    <w:rPr>
      <w:rFonts w:eastAsia="Calibri"/>
      <w:lang w:val="es-ES_tradnl"/>
    </w:rPr>
  </w:style>
  <w:style w:type="character" w:customStyle="1" w:styleId="EncabezadoCar">
    <w:name w:val="Encabezado Car"/>
    <w:link w:val="Encabezado"/>
    <w:uiPriority w:val="99"/>
    <w:rsid w:val="00783893"/>
    <w:rPr>
      <w:rFonts w:eastAsia="Calibri"/>
      <w:sz w:val="24"/>
      <w:szCs w:val="24"/>
      <w:lang w:val="es-ES_tradnl"/>
    </w:rPr>
  </w:style>
  <w:style w:type="paragraph" w:styleId="Piedepgina">
    <w:name w:val="footer"/>
    <w:basedOn w:val="Normal"/>
    <w:link w:val="PiedepginaCar"/>
    <w:uiPriority w:val="99"/>
    <w:locked/>
    <w:rsid w:val="00783893"/>
    <w:pPr>
      <w:tabs>
        <w:tab w:val="center" w:pos="4680"/>
        <w:tab w:val="right" w:pos="9360"/>
      </w:tabs>
    </w:pPr>
    <w:rPr>
      <w:rFonts w:eastAsia="Calibri"/>
      <w:lang w:val="es-ES_tradnl"/>
    </w:rPr>
  </w:style>
  <w:style w:type="character" w:customStyle="1" w:styleId="PiedepginaCar">
    <w:name w:val="Pie de página Car"/>
    <w:link w:val="Piedepgina"/>
    <w:uiPriority w:val="99"/>
    <w:rsid w:val="00783893"/>
    <w:rPr>
      <w:rFonts w:eastAsia="Calibri"/>
      <w:sz w:val="24"/>
      <w:szCs w:val="24"/>
      <w:lang w:val="es-ES_tradnl"/>
    </w:rPr>
  </w:style>
  <w:style w:type="paragraph" w:customStyle="1" w:styleId="Default">
    <w:name w:val="Default"/>
    <w:rsid w:val="00783893"/>
    <w:pPr>
      <w:autoSpaceDE w:val="0"/>
      <w:autoSpaceDN w:val="0"/>
      <w:adjustRightInd w:val="0"/>
      <w:ind w:left="1080"/>
      <w:jc w:val="both"/>
    </w:pPr>
    <w:rPr>
      <w:rFonts w:ascii="Verdana" w:hAnsi="Verdana" w:cs="Univers"/>
      <w:color w:val="000000"/>
      <w:sz w:val="22"/>
      <w:szCs w:val="22"/>
      <w:lang w:val="es-ES_tradnl" w:eastAsia="en-US"/>
    </w:rPr>
  </w:style>
  <w:style w:type="paragraph" w:customStyle="1" w:styleId="CM33">
    <w:name w:val="CM33"/>
    <w:basedOn w:val="Default"/>
    <w:next w:val="Default"/>
    <w:rsid w:val="00783893"/>
    <w:pPr>
      <w:widowControl w:val="0"/>
    </w:pPr>
    <w:rPr>
      <w:rFonts w:ascii="Times New Roman" w:eastAsia="Calibri" w:hAnsi="Times New Roman" w:cs="Times New Roman"/>
      <w:color w:val="auto"/>
    </w:rPr>
  </w:style>
  <w:style w:type="paragraph" w:styleId="ndice1">
    <w:name w:val="index 1"/>
    <w:basedOn w:val="Normal"/>
    <w:next w:val="Normal"/>
    <w:autoRedefine/>
    <w:locked/>
    <w:rsid w:val="00783893"/>
    <w:pPr>
      <w:ind w:left="240" w:hanging="240"/>
    </w:pPr>
    <w:rPr>
      <w:rFonts w:eastAsia="Calibri"/>
      <w:lang w:val="es-ES_tradnl"/>
    </w:rPr>
  </w:style>
  <w:style w:type="paragraph" w:customStyle="1" w:styleId="2Footnotes">
    <w:name w:val="2. Footnotes"/>
    <w:basedOn w:val="Textonotapie"/>
    <w:link w:val="2FootnotesChar"/>
    <w:autoRedefine/>
    <w:qFormat/>
    <w:rsid w:val="00783893"/>
    <w:pPr>
      <w:spacing w:before="120" w:after="120"/>
      <w:jc w:val="both"/>
    </w:pPr>
    <w:rPr>
      <w:rFonts w:ascii="Verdana" w:hAnsi="Verdana"/>
      <w:iCs/>
      <w:sz w:val="16"/>
      <w:szCs w:val="16"/>
      <w:lang w:val="es-ES_tradnl"/>
    </w:rPr>
  </w:style>
  <w:style w:type="character" w:customStyle="1" w:styleId="2FootnotesChar">
    <w:name w:val="2. Footnotes Char"/>
    <w:link w:val="2Footnotes"/>
    <w:locked/>
    <w:rsid w:val="00783893"/>
    <w:rPr>
      <w:rFonts w:ascii="Verdana" w:hAnsi="Verdana"/>
      <w:iCs/>
      <w:sz w:val="16"/>
      <w:szCs w:val="16"/>
      <w:lang w:val="es-ES_tradnl"/>
    </w:rPr>
  </w:style>
  <w:style w:type="paragraph" w:customStyle="1" w:styleId="1Prrafosentencia">
    <w:name w:val="1. Párrafo sentencia"/>
    <w:link w:val="PrrafosentenciaChar"/>
    <w:autoRedefine/>
    <w:qFormat/>
    <w:rsid w:val="00783893"/>
    <w:pPr>
      <w:numPr>
        <w:numId w:val="7"/>
      </w:numPr>
      <w:spacing w:before="120" w:after="120"/>
      <w:jc w:val="both"/>
    </w:pPr>
    <w:rPr>
      <w:rFonts w:ascii="Verdana" w:hAnsi="Verdana"/>
      <w:bCs/>
      <w:lang w:val="es-ES"/>
    </w:rPr>
  </w:style>
  <w:style w:type="character" w:customStyle="1" w:styleId="PrrafosentenciaChar">
    <w:name w:val="Párrafo sentencia Char"/>
    <w:link w:val="1Prrafosentencia"/>
    <w:locked/>
    <w:rsid w:val="00783893"/>
    <w:rPr>
      <w:rFonts w:ascii="Verdana" w:hAnsi="Verdana"/>
      <w:bCs/>
      <w:color w:val="000000"/>
      <w:lang w:val="es-ES"/>
    </w:rPr>
  </w:style>
  <w:style w:type="paragraph" w:customStyle="1" w:styleId="3NotasProyectos">
    <w:name w:val="3. Notas Proyectos"/>
    <w:basedOn w:val="Normal"/>
    <w:link w:val="3NotasProyectosChar"/>
    <w:autoRedefine/>
    <w:qFormat/>
    <w:rsid w:val="00783893"/>
    <w:pPr>
      <w:spacing w:before="120" w:after="120"/>
      <w:ind w:left="567"/>
      <w:jc w:val="both"/>
    </w:pPr>
    <w:rPr>
      <w:rFonts w:ascii="Verdana" w:eastAsia="Calibri" w:hAnsi="Verdana"/>
      <w:sz w:val="20"/>
      <w:szCs w:val="20"/>
      <w:lang w:val="es-ES_tradnl" w:eastAsia="es-ES"/>
    </w:rPr>
  </w:style>
  <w:style w:type="character" w:customStyle="1" w:styleId="3NotasProyectosChar">
    <w:name w:val="3. Notas Proyectos Char"/>
    <w:link w:val="3NotasProyectos"/>
    <w:locked/>
    <w:rsid w:val="00783893"/>
    <w:rPr>
      <w:rFonts w:ascii="Verdana" w:eastAsia="Calibri" w:hAnsi="Verdana"/>
      <w:lang w:val="es-ES_tradnl" w:eastAsia="es-ES"/>
    </w:rPr>
  </w:style>
  <w:style w:type="paragraph" w:customStyle="1" w:styleId="TOCHeading2">
    <w:name w:val="TOC Heading2"/>
    <w:basedOn w:val="Ttulo1"/>
    <w:next w:val="Normal"/>
    <w:qFormat/>
    <w:rsid w:val="00783893"/>
    <w:pPr>
      <w:spacing w:line="276" w:lineRule="auto"/>
      <w:outlineLvl w:val="9"/>
    </w:pPr>
    <w:rPr>
      <w:lang w:val="en-US"/>
    </w:rPr>
  </w:style>
  <w:style w:type="paragraph" w:styleId="TDC1">
    <w:name w:val="toc 1"/>
    <w:basedOn w:val="Normal"/>
    <w:next w:val="Normal"/>
    <w:autoRedefine/>
    <w:uiPriority w:val="39"/>
    <w:locked/>
    <w:rsid w:val="00783893"/>
    <w:pPr>
      <w:tabs>
        <w:tab w:val="left" w:pos="567"/>
        <w:tab w:val="left" w:pos="1134"/>
        <w:tab w:val="right" w:leader="dot" w:pos="10196"/>
      </w:tabs>
      <w:spacing w:after="100"/>
    </w:pPr>
    <w:rPr>
      <w:rFonts w:eastAsia="Calibri"/>
      <w:lang w:val="es-ES_tradnl"/>
    </w:rPr>
  </w:style>
  <w:style w:type="paragraph" w:styleId="TDC2">
    <w:name w:val="toc 2"/>
    <w:basedOn w:val="Normal"/>
    <w:next w:val="Normal"/>
    <w:autoRedefine/>
    <w:uiPriority w:val="39"/>
    <w:locked/>
    <w:rsid w:val="00783893"/>
    <w:pPr>
      <w:tabs>
        <w:tab w:val="left" w:pos="284"/>
        <w:tab w:val="left" w:pos="851"/>
        <w:tab w:val="left" w:pos="1134"/>
        <w:tab w:val="right" w:leader="dot" w:pos="10196"/>
      </w:tabs>
      <w:spacing w:after="60"/>
    </w:pPr>
    <w:rPr>
      <w:rFonts w:ascii="Verdana" w:eastAsia="Calibri" w:hAnsi="Verdana"/>
      <w:b/>
      <w:noProof/>
      <w:sz w:val="20"/>
      <w:szCs w:val="20"/>
      <w:lang w:val="es-ES_tradnl"/>
    </w:rPr>
  </w:style>
  <w:style w:type="paragraph" w:styleId="TDC3">
    <w:name w:val="toc 3"/>
    <w:basedOn w:val="Normal"/>
    <w:next w:val="Normal"/>
    <w:autoRedefine/>
    <w:uiPriority w:val="39"/>
    <w:locked/>
    <w:rsid w:val="00783893"/>
    <w:pPr>
      <w:tabs>
        <w:tab w:val="left" w:pos="851"/>
        <w:tab w:val="left" w:pos="1134"/>
        <w:tab w:val="right" w:leader="dot" w:pos="10196"/>
      </w:tabs>
      <w:spacing w:after="60"/>
      <w:ind w:left="1134" w:hanging="567"/>
    </w:pPr>
    <w:rPr>
      <w:rFonts w:ascii="Verdana" w:eastAsia="Calibri" w:hAnsi="Verdana"/>
      <w:noProof/>
      <w:sz w:val="20"/>
      <w:szCs w:val="20"/>
      <w:lang w:val="es-ES_tradnl" w:eastAsia="es-ES"/>
    </w:rPr>
  </w:style>
  <w:style w:type="paragraph" w:customStyle="1" w:styleId="CM3">
    <w:name w:val="CM3"/>
    <w:basedOn w:val="Default"/>
    <w:next w:val="Default"/>
    <w:rsid w:val="00783893"/>
    <w:pPr>
      <w:widowControl w:val="0"/>
      <w:spacing w:line="280" w:lineRule="atLeast"/>
      <w:ind w:left="0"/>
      <w:jc w:val="left"/>
    </w:pPr>
    <w:rPr>
      <w:rFonts w:ascii="Times New Roman" w:eastAsia="Calibri" w:hAnsi="Times New Roman" w:cs="Times New Roman"/>
      <w:color w:val="auto"/>
      <w:sz w:val="24"/>
      <w:szCs w:val="24"/>
      <w:lang w:val="en-US"/>
    </w:rPr>
  </w:style>
  <w:style w:type="paragraph" w:styleId="Textoindependiente">
    <w:name w:val="Body Text"/>
    <w:basedOn w:val="Normal"/>
    <w:link w:val="TextoindependienteCar"/>
    <w:locked/>
    <w:rsid w:val="00783893"/>
    <w:pPr>
      <w:jc w:val="both"/>
    </w:pPr>
    <w:rPr>
      <w:rFonts w:eastAsia="Calibri"/>
      <w:sz w:val="20"/>
      <w:szCs w:val="20"/>
      <w:lang w:val="es-ES"/>
    </w:rPr>
  </w:style>
  <w:style w:type="character" w:customStyle="1" w:styleId="TextoindependienteCar">
    <w:name w:val="Texto independiente Car"/>
    <w:link w:val="Textoindependiente"/>
    <w:rsid w:val="00783893"/>
    <w:rPr>
      <w:rFonts w:eastAsia="Calibri"/>
      <w:lang w:val="es-ES"/>
    </w:rPr>
  </w:style>
  <w:style w:type="paragraph" w:styleId="Sangradetextonormal">
    <w:name w:val="Body Text Indent"/>
    <w:basedOn w:val="Normal"/>
    <w:link w:val="SangradetextonormalCar"/>
    <w:uiPriority w:val="99"/>
    <w:locked/>
    <w:rsid w:val="00783893"/>
    <w:pPr>
      <w:spacing w:after="120"/>
      <w:ind w:left="360"/>
    </w:pPr>
    <w:rPr>
      <w:rFonts w:eastAsia="Calibri"/>
      <w:lang w:val="es-ES_tradnl"/>
    </w:rPr>
  </w:style>
  <w:style w:type="character" w:customStyle="1" w:styleId="SangradetextonormalCar">
    <w:name w:val="Sangría de texto normal Car"/>
    <w:link w:val="Sangradetextonormal"/>
    <w:uiPriority w:val="99"/>
    <w:rsid w:val="00783893"/>
    <w:rPr>
      <w:rFonts w:eastAsia="Calibri"/>
      <w:sz w:val="24"/>
      <w:szCs w:val="24"/>
      <w:lang w:val="es-ES_tradnl"/>
    </w:rPr>
  </w:style>
  <w:style w:type="character" w:styleId="Refdecomentario">
    <w:name w:val="annotation reference"/>
    <w:uiPriority w:val="99"/>
    <w:locked/>
    <w:rsid w:val="00783893"/>
    <w:rPr>
      <w:sz w:val="16"/>
      <w:szCs w:val="16"/>
    </w:rPr>
  </w:style>
  <w:style w:type="paragraph" w:styleId="Textocomentario">
    <w:name w:val="annotation text"/>
    <w:basedOn w:val="Normal"/>
    <w:link w:val="TextocomentarioCar"/>
    <w:locked/>
    <w:rsid w:val="00783893"/>
    <w:rPr>
      <w:rFonts w:eastAsia="Calibri"/>
      <w:sz w:val="20"/>
      <w:szCs w:val="20"/>
      <w:lang w:val="es-ES_tradnl"/>
    </w:rPr>
  </w:style>
  <w:style w:type="character" w:customStyle="1" w:styleId="TextocomentarioCar">
    <w:name w:val="Texto comentario Car"/>
    <w:link w:val="Textocomentario"/>
    <w:rsid w:val="00783893"/>
    <w:rPr>
      <w:rFonts w:eastAsia="Calibri"/>
      <w:lang w:val="es-ES_tradnl"/>
    </w:rPr>
  </w:style>
  <w:style w:type="paragraph" w:styleId="Asuntodelcomentario">
    <w:name w:val="annotation subject"/>
    <w:basedOn w:val="Textocomentario"/>
    <w:next w:val="Textocomentario"/>
    <w:link w:val="AsuntodelcomentarioCar"/>
    <w:uiPriority w:val="99"/>
    <w:locked/>
    <w:rsid w:val="00783893"/>
    <w:rPr>
      <w:b/>
      <w:bCs/>
    </w:rPr>
  </w:style>
  <w:style w:type="character" w:customStyle="1" w:styleId="AsuntodelcomentarioCar">
    <w:name w:val="Asunto del comentario Car"/>
    <w:link w:val="Asuntodelcomentario"/>
    <w:uiPriority w:val="99"/>
    <w:rsid w:val="00783893"/>
    <w:rPr>
      <w:rFonts w:eastAsia="Calibri"/>
      <w:b/>
      <w:bCs/>
      <w:lang w:val="es-ES_tradnl"/>
    </w:rPr>
  </w:style>
  <w:style w:type="character" w:customStyle="1" w:styleId="Heading1CharCharCharCharCharChar">
    <w:name w:val="Heading 1 Char Char Char Char Char Char"/>
    <w:rsid w:val="00783893"/>
    <w:rPr>
      <w:rFonts w:ascii="Univers" w:hAnsi="Univers" w:cs="Arial"/>
      <w:kern w:val="36"/>
      <w:sz w:val="22"/>
      <w:szCs w:val="22"/>
      <w:lang w:val="en-US" w:eastAsia="en-US" w:bidi="ar-SA"/>
    </w:rPr>
  </w:style>
  <w:style w:type="paragraph" w:styleId="Subttulo">
    <w:name w:val="Subtitle"/>
    <w:basedOn w:val="Normal"/>
    <w:link w:val="SubttuloCar"/>
    <w:qFormat/>
    <w:locked/>
    <w:rsid w:val="00783893"/>
    <w:rPr>
      <w:b/>
      <w:bCs/>
      <w:lang w:val="es-ES" w:eastAsia="es-ES"/>
    </w:rPr>
  </w:style>
  <w:style w:type="character" w:customStyle="1" w:styleId="SubttuloCar">
    <w:name w:val="Subtítulo Car"/>
    <w:link w:val="Subttulo"/>
    <w:rsid w:val="00783893"/>
    <w:rPr>
      <w:b/>
      <w:bCs/>
      <w:sz w:val="24"/>
      <w:szCs w:val="24"/>
      <w:lang w:val="es-ES" w:eastAsia="es-ES"/>
    </w:rPr>
  </w:style>
  <w:style w:type="character" w:customStyle="1" w:styleId="apple-style-span">
    <w:name w:val="apple-style-span"/>
    <w:basedOn w:val="Fuentedeprrafopredeter"/>
    <w:rsid w:val="00783893"/>
  </w:style>
  <w:style w:type="paragraph" w:customStyle="1" w:styleId="negritamayuscula">
    <w:name w:val="negrita mayuscula"/>
    <w:basedOn w:val="Normal"/>
    <w:uiPriority w:val="99"/>
    <w:rsid w:val="00783893"/>
    <w:pPr>
      <w:widowControl w:val="0"/>
      <w:tabs>
        <w:tab w:val="left" w:pos="1120"/>
      </w:tabs>
      <w:spacing w:line="360" w:lineRule="atLeast"/>
      <w:jc w:val="both"/>
    </w:pPr>
    <w:rPr>
      <w:rFonts w:ascii="Garamond" w:eastAsia="Calibri" w:hAnsi="Garamond"/>
      <w:szCs w:val="20"/>
      <w:lang w:val="es-ES_tradnl"/>
    </w:rPr>
  </w:style>
  <w:style w:type="paragraph" w:styleId="Textosinformato">
    <w:name w:val="Plain Text"/>
    <w:basedOn w:val="Normal"/>
    <w:link w:val="TextosinformatoCar"/>
    <w:uiPriority w:val="99"/>
    <w:locked/>
    <w:rsid w:val="00783893"/>
    <w:rPr>
      <w:rFonts w:ascii="Courier New" w:eastAsia="Calibri" w:hAnsi="Courier New"/>
      <w:sz w:val="20"/>
      <w:szCs w:val="20"/>
    </w:rPr>
  </w:style>
  <w:style w:type="character" w:customStyle="1" w:styleId="TextosinformatoCar">
    <w:name w:val="Texto sin formato Car"/>
    <w:link w:val="Textosinformato"/>
    <w:uiPriority w:val="99"/>
    <w:rsid w:val="00783893"/>
    <w:rPr>
      <w:rFonts w:ascii="Courier New" w:eastAsia="Calibri" w:hAnsi="Courier New"/>
    </w:rPr>
  </w:style>
  <w:style w:type="paragraph" w:customStyle="1" w:styleId="Pa6">
    <w:name w:val="Pa6"/>
    <w:basedOn w:val="Normal"/>
    <w:next w:val="Normal"/>
    <w:rsid w:val="00783893"/>
    <w:pPr>
      <w:autoSpaceDE w:val="0"/>
      <w:autoSpaceDN w:val="0"/>
      <w:adjustRightInd w:val="0"/>
      <w:spacing w:line="181" w:lineRule="atLeast"/>
    </w:pPr>
    <w:rPr>
      <w:rFonts w:ascii="Helvetica 45 Light" w:hAnsi="Helvetica 45 Light"/>
    </w:rPr>
  </w:style>
  <w:style w:type="paragraph" w:customStyle="1" w:styleId="Pa7">
    <w:name w:val="Pa7"/>
    <w:basedOn w:val="Normal"/>
    <w:next w:val="Normal"/>
    <w:rsid w:val="00783893"/>
    <w:pPr>
      <w:autoSpaceDE w:val="0"/>
      <w:autoSpaceDN w:val="0"/>
      <w:adjustRightInd w:val="0"/>
      <w:spacing w:line="181" w:lineRule="atLeast"/>
    </w:pPr>
    <w:rPr>
      <w:rFonts w:ascii="Helvetica 45 Light" w:hAnsi="Helvetica 45 Light"/>
    </w:rPr>
  </w:style>
  <w:style w:type="paragraph" w:styleId="NormalWeb">
    <w:name w:val="Normal (Web)"/>
    <w:basedOn w:val="Normal"/>
    <w:uiPriority w:val="99"/>
    <w:unhideWhenUsed/>
    <w:locked/>
    <w:rsid w:val="00783893"/>
    <w:pPr>
      <w:spacing w:before="100" w:beforeAutospacing="1" w:after="100" w:afterAutospacing="1"/>
    </w:pPr>
  </w:style>
  <w:style w:type="character" w:customStyle="1" w:styleId="FootnoteRef">
    <w:name w:val="Footnote Ref"/>
    <w:rsid w:val="00783893"/>
    <w:rPr>
      <w:rFonts w:cs="Times New Roman"/>
      <w:vertAlign w:val="superscript"/>
    </w:rPr>
  </w:style>
  <w:style w:type="character" w:styleId="Textoennegrita">
    <w:name w:val="Strong"/>
    <w:qFormat/>
    <w:locked/>
    <w:rsid w:val="00783893"/>
    <w:rPr>
      <w:b/>
      <w:bCs/>
    </w:rPr>
  </w:style>
  <w:style w:type="paragraph" w:customStyle="1" w:styleId="StyleHeading111ptJustified">
    <w:name w:val="Style Heading 1 + 11 pt Justified"/>
    <w:basedOn w:val="Ttulo1"/>
    <w:rsid w:val="00783893"/>
    <w:pPr>
      <w:keepNext w:val="0"/>
      <w:keepLines w:val="0"/>
      <w:tabs>
        <w:tab w:val="num" w:pos="1170"/>
      </w:tabs>
      <w:spacing w:before="0"/>
      <w:ind w:left="1170" w:hanging="720"/>
      <w:jc w:val="center"/>
    </w:pPr>
    <w:rPr>
      <w:rFonts w:ascii="Verdana" w:eastAsia="Times New Roman" w:hAnsi="Verdana"/>
      <w:smallCaps/>
      <w:color w:val="auto"/>
      <w:sz w:val="22"/>
      <w:szCs w:val="20"/>
      <w:lang w:val="en-US"/>
    </w:rPr>
  </w:style>
  <w:style w:type="paragraph" w:customStyle="1" w:styleId="1Prrafosentencia0">
    <w:name w:val="1. P∑rrafo sentencia"/>
    <w:uiPriority w:val="99"/>
    <w:rsid w:val="00783893"/>
    <w:pPr>
      <w:spacing w:before="120" w:after="120"/>
      <w:ind w:left="1440" w:hanging="360"/>
      <w:jc w:val="both"/>
    </w:pPr>
    <w:rPr>
      <w:rFonts w:ascii="Verdana" w:eastAsia="Batang" w:hAnsi="Verdana" w:cs="Univers"/>
      <w:lang w:val="es-ES_tradnl"/>
    </w:rPr>
  </w:style>
  <w:style w:type="paragraph" w:customStyle="1" w:styleId="PrrafodeSentencia0">
    <w:name w:val="*. P∑rrafo de Sentencia"/>
    <w:uiPriority w:val="99"/>
    <w:rsid w:val="00783893"/>
    <w:pPr>
      <w:spacing w:before="120" w:after="120"/>
      <w:jc w:val="both"/>
    </w:pPr>
    <w:rPr>
      <w:rFonts w:ascii="Verdana" w:eastAsia="Batang" w:hAnsi="Verdana" w:cs="BookAntiqua"/>
      <w:lang w:eastAsia="es-MX"/>
    </w:rPr>
  </w:style>
  <w:style w:type="paragraph" w:customStyle="1" w:styleId="2FootnotesSentencia">
    <w:name w:val="2. Footnotes Sentencia"/>
    <w:basedOn w:val="Textonotapie"/>
    <w:link w:val="2FootnotesSentenciaChar"/>
    <w:qFormat/>
    <w:rsid w:val="00783893"/>
    <w:pPr>
      <w:spacing w:before="120" w:after="120"/>
      <w:jc w:val="both"/>
    </w:pPr>
    <w:rPr>
      <w:rFonts w:ascii="Verdana" w:hAnsi="Verdana"/>
      <w:sz w:val="16"/>
      <w:szCs w:val="16"/>
      <w:lang w:val="es-ES_tradnl" w:eastAsia="es-ES"/>
    </w:rPr>
  </w:style>
  <w:style w:type="character" w:customStyle="1" w:styleId="Ttulo2Car">
    <w:name w:val="Título 2 Car"/>
    <w:link w:val="Ttulo2"/>
    <w:uiPriority w:val="99"/>
    <w:rsid w:val="00783893"/>
    <w:rPr>
      <w:rFonts w:ascii="Helvetica" w:eastAsia="ヒラギノ角ゴ Pro W3" w:hAnsi="Helvetica"/>
      <w:b/>
      <w:color w:val="000000"/>
      <w:lang w:eastAsia="es-MX" w:bidi="ar-SA"/>
    </w:rPr>
  </w:style>
  <w:style w:type="paragraph" w:customStyle="1" w:styleId="NotasCorte">
    <w:name w:val="Notas Corte"/>
    <w:basedOn w:val="Textonotapie"/>
    <w:link w:val="NotasCorteChar"/>
    <w:autoRedefine/>
    <w:qFormat/>
    <w:rsid w:val="00783893"/>
    <w:pPr>
      <w:spacing w:before="120" w:after="120"/>
      <w:jc w:val="both"/>
    </w:pPr>
    <w:rPr>
      <w:rFonts w:ascii="Verdana" w:hAnsi="Verdana"/>
      <w:sz w:val="16"/>
      <w:szCs w:val="18"/>
      <w:lang w:val="es-ES_tradnl" w:eastAsia="es-ES"/>
    </w:rPr>
  </w:style>
  <w:style w:type="character" w:customStyle="1" w:styleId="NotasCorteChar">
    <w:name w:val="Notas Corte Char"/>
    <w:link w:val="NotasCorte"/>
    <w:rsid w:val="00783893"/>
    <w:rPr>
      <w:rFonts w:ascii="Verdana" w:hAnsi="Verdana"/>
      <w:sz w:val="16"/>
      <w:szCs w:val="18"/>
      <w:lang w:val="es-ES_tradnl" w:eastAsia="es-ES"/>
    </w:rPr>
  </w:style>
  <w:style w:type="paragraph" w:customStyle="1" w:styleId="Footnotes0">
    <w:name w:val="Footnotes"/>
    <w:basedOn w:val="Textonotapie"/>
    <w:link w:val="FootnotesChar0"/>
    <w:autoRedefine/>
    <w:qFormat/>
    <w:rsid w:val="00783893"/>
    <w:pPr>
      <w:spacing w:before="120" w:after="120"/>
      <w:jc w:val="both"/>
    </w:pPr>
    <w:rPr>
      <w:rFonts w:ascii="Verdana" w:hAnsi="Verdana"/>
      <w:sz w:val="18"/>
      <w:szCs w:val="18"/>
      <w:lang w:val="es-ES_tradnl" w:eastAsia="es-ES"/>
    </w:rPr>
  </w:style>
  <w:style w:type="character" w:customStyle="1" w:styleId="FootnotesChar0">
    <w:name w:val="Footnotes Char"/>
    <w:link w:val="Footnotes0"/>
    <w:rsid w:val="00783893"/>
    <w:rPr>
      <w:rFonts w:ascii="Verdana" w:hAnsi="Verdana"/>
      <w:sz w:val="18"/>
      <w:szCs w:val="18"/>
      <w:lang w:val="es-ES_tradnl" w:eastAsia="es-ES"/>
    </w:rPr>
  </w:style>
  <w:style w:type="paragraph" w:customStyle="1" w:styleId="NotasProyectos">
    <w:name w:val="Notas Proyectos"/>
    <w:basedOn w:val="Normal"/>
    <w:link w:val="NotasProyectosChar"/>
    <w:autoRedefine/>
    <w:qFormat/>
    <w:rsid w:val="00783893"/>
    <w:pPr>
      <w:spacing w:before="120"/>
      <w:ind w:left="720"/>
      <w:jc w:val="both"/>
    </w:pPr>
    <w:rPr>
      <w:rFonts w:ascii="Verdana" w:hAnsi="Verdana"/>
      <w:sz w:val="20"/>
      <w:szCs w:val="20"/>
      <w:lang w:val="es-ES_tradnl" w:eastAsia="es-ES"/>
    </w:rPr>
  </w:style>
  <w:style w:type="character" w:customStyle="1" w:styleId="NotasProyectosChar">
    <w:name w:val="Notas Proyectos Char"/>
    <w:link w:val="NotasProyectos"/>
    <w:rsid w:val="00783893"/>
    <w:rPr>
      <w:rFonts w:ascii="Verdana" w:hAnsi="Verdana"/>
      <w:lang w:val="es-ES_tradnl" w:eastAsia="es-ES"/>
    </w:rPr>
  </w:style>
  <w:style w:type="paragraph" w:customStyle="1" w:styleId="SegundoNivelSentencia">
    <w:name w:val="Segundo Nivel Sentencia"/>
    <w:basedOn w:val="Normal"/>
    <w:link w:val="SegundoNivelSentenciaChar"/>
    <w:autoRedefine/>
    <w:qFormat/>
    <w:rsid w:val="00783893"/>
    <w:pPr>
      <w:ind w:left="720"/>
      <w:jc w:val="both"/>
    </w:pPr>
    <w:rPr>
      <w:rFonts w:ascii="Verdana" w:eastAsia="Batang" w:hAnsi="Verdana"/>
      <w:sz w:val="20"/>
      <w:szCs w:val="20"/>
      <w:lang w:val="es-ES_tradnl"/>
    </w:rPr>
  </w:style>
  <w:style w:type="character" w:customStyle="1" w:styleId="SegundoNivelSentenciaChar">
    <w:name w:val="Segundo Nivel Sentencia Char"/>
    <w:link w:val="SegundoNivelSentencia"/>
    <w:rsid w:val="00783893"/>
    <w:rPr>
      <w:rFonts w:ascii="Verdana" w:eastAsia="Batang" w:hAnsi="Verdana"/>
      <w:lang w:val="es-ES_tradnl"/>
    </w:rPr>
  </w:style>
  <w:style w:type="paragraph" w:customStyle="1" w:styleId="1Tesinaprrafos">
    <w:name w:val="1. Tesina párrafos"/>
    <w:basedOn w:val="Normal"/>
    <w:link w:val="1TesinaprrafosChar"/>
    <w:autoRedefine/>
    <w:qFormat/>
    <w:rsid w:val="00783893"/>
    <w:pPr>
      <w:spacing w:before="160" w:after="160" w:line="276" w:lineRule="auto"/>
      <w:jc w:val="both"/>
    </w:pPr>
    <w:rPr>
      <w:rFonts w:ascii="Calibri" w:hAnsi="Calibri"/>
      <w:lang w:val="fr-FR" w:eastAsia="es-ES"/>
    </w:rPr>
  </w:style>
  <w:style w:type="character" w:customStyle="1" w:styleId="1TesinaprrafosChar">
    <w:name w:val="1. Tesina párrafos Char"/>
    <w:link w:val="1Tesinaprrafos"/>
    <w:rsid w:val="00783893"/>
    <w:rPr>
      <w:rFonts w:ascii="Calibri" w:hAnsi="Calibri"/>
      <w:sz w:val="24"/>
      <w:szCs w:val="24"/>
      <w:lang w:val="fr-FR" w:eastAsia="es-ES"/>
    </w:rPr>
  </w:style>
  <w:style w:type="paragraph" w:customStyle="1" w:styleId="5TtuloNiv3">
    <w:name w:val="5. Título Niv 3"/>
    <w:autoRedefine/>
    <w:qFormat/>
    <w:rsid w:val="00783893"/>
    <w:pPr>
      <w:spacing w:before="160" w:after="160" w:line="276" w:lineRule="auto"/>
      <w:ind w:hanging="360"/>
      <w:jc w:val="both"/>
      <w:outlineLvl w:val="2"/>
    </w:pPr>
    <w:rPr>
      <w:rFonts w:ascii="Calibri" w:hAnsi="Calibri" w:cs="Calibri"/>
      <w:sz w:val="24"/>
      <w:szCs w:val="24"/>
      <w:lang w:val="fr-FR" w:eastAsia="es-ES"/>
    </w:rPr>
  </w:style>
  <w:style w:type="paragraph" w:customStyle="1" w:styleId="3TtuloNiv2">
    <w:name w:val="3. Título Niv 2"/>
    <w:basedOn w:val="Ttulo2"/>
    <w:link w:val="3TtuloNiv2Char"/>
    <w:autoRedefine/>
    <w:qFormat/>
    <w:rsid w:val="00783893"/>
    <w:pPr>
      <w:keepLines/>
      <w:spacing w:before="160" w:after="160" w:line="276" w:lineRule="auto"/>
      <w:ind w:left="720" w:hanging="360"/>
      <w:jc w:val="both"/>
    </w:pPr>
    <w:rPr>
      <w:rFonts w:ascii="Calibri" w:eastAsia="Times New Roman" w:hAnsi="Calibri"/>
      <w:bCs/>
      <w:i/>
      <w:iCs/>
      <w:color w:val="auto"/>
      <w:sz w:val="24"/>
      <w:szCs w:val="24"/>
      <w:lang w:val="fr-FR" w:eastAsia="es-ES"/>
    </w:rPr>
  </w:style>
  <w:style w:type="character" w:customStyle="1" w:styleId="3TtuloNiv2Char">
    <w:name w:val="3. Título Niv 2 Char"/>
    <w:link w:val="3TtuloNiv2"/>
    <w:rsid w:val="00783893"/>
    <w:rPr>
      <w:rFonts w:ascii="Calibri" w:hAnsi="Calibri"/>
      <w:b/>
      <w:bCs/>
      <w:i/>
      <w:iCs/>
      <w:sz w:val="24"/>
      <w:szCs w:val="24"/>
      <w:lang w:val="fr-FR" w:eastAsia="es-ES"/>
    </w:rPr>
  </w:style>
  <w:style w:type="paragraph" w:customStyle="1" w:styleId="4TtuloNiv3">
    <w:name w:val="4. Título Niv 3"/>
    <w:autoRedefine/>
    <w:qFormat/>
    <w:rsid w:val="00783893"/>
    <w:pPr>
      <w:spacing w:before="160" w:after="160" w:line="276" w:lineRule="auto"/>
      <w:jc w:val="both"/>
      <w:outlineLvl w:val="2"/>
    </w:pPr>
    <w:rPr>
      <w:rFonts w:ascii="Calibri" w:hAnsi="Calibri" w:cs="Calibri"/>
      <w:sz w:val="24"/>
      <w:szCs w:val="24"/>
      <w:lang w:val="fr-FR" w:eastAsia="es-ES"/>
    </w:rPr>
  </w:style>
  <w:style w:type="paragraph" w:customStyle="1" w:styleId="6Tesinaprrafos">
    <w:name w:val="6. Tesina párrafos"/>
    <w:basedOn w:val="Normal"/>
    <w:link w:val="6TesinaprrafosChar"/>
    <w:autoRedefine/>
    <w:qFormat/>
    <w:rsid w:val="00783893"/>
    <w:pPr>
      <w:spacing w:before="160" w:after="160" w:line="276" w:lineRule="auto"/>
      <w:jc w:val="both"/>
    </w:pPr>
    <w:rPr>
      <w:rFonts w:ascii="Calibri" w:hAnsi="Calibri"/>
      <w:lang w:val="fr-FR" w:eastAsia="es-ES"/>
    </w:rPr>
  </w:style>
  <w:style w:type="character" w:customStyle="1" w:styleId="6TesinaprrafosChar">
    <w:name w:val="6. Tesina párrafos Char"/>
    <w:link w:val="6Tesinaprrafos"/>
    <w:rsid w:val="00783893"/>
    <w:rPr>
      <w:rFonts w:ascii="Calibri" w:hAnsi="Calibri"/>
      <w:sz w:val="24"/>
      <w:szCs w:val="24"/>
      <w:lang w:val="fr-FR" w:eastAsia="es-ES"/>
    </w:rPr>
  </w:style>
  <w:style w:type="character" w:customStyle="1" w:styleId="2FootnotesSentenciaChar">
    <w:name w:val="2. Footnotes Sentencia Char"/>
    <w:link w:val="2FootnotesSentencia"/>
    <w:rsid w:val="00783893"/>
    <w:rPr>
      <w:rFonts w:ascii="Verdana" w:hAnsi="Verdana"/>
      <w:sz w:val="16"/>
      <w:szCs w:val="16"/>
      <w:lang w:val="es-ES_tradnl" w:eastAsia="es-ES"/>
    </w:rPr>
  </w:style>
  <w:style w:type="paragraph" w:customStyle="1" w:styleId="4TtuloNiv2">
    <w:name w:val="4. Título Niv 2"/>
    <w:basedOn w:val="Ttulo2"/>
    <w:link w:val="4TtuloNiv2Char"/>
    <w:autoRedefine/>
    <w:qFormat/>
    <w:rsid w:val="00783893"/>
    <w:pPr>
      <w:keepLines/>
      <w:spacing w:before="160" w:after="160" w:line="276" w:lineRule="auto"/>
      <w:ind w:left="720" w:hanging="360"/>
      <w:jc w:val="both"/>
    </w:pPr>
    <w:rPr>
      <w:rFonts w:ascii="Calibri" w:eastAsia="Times New Roman" w:hAnsi="Calibri"/>
      <w:bCs/>
      <w:i/>
      <w:iCs/>
      <w:color w:val="auto"/>
      <w:sz w:val="24"/>
      <w:szCs w:val="24"/>
      <w:lang w:val="fr-FR" w:eastAsia="es-ES"/>
    </w:rPr>
  </w:style>
  <w:style w:type="character" w:customStyle="1" w:styleId="4TtuloNiv2Char">
    <w:name w:val="4. Título Niv 2 Char"/>
    <w:link w:val="4TtuloNiv2"/>
    <w:rsid w:val="00783893"/>
    <w:rPr>
      <w:rFonts w:ascii="Calibri" w:hAnsi="Calibri"/>
      <w:b/>
      <w:bCs/>
      <w:i/>
      <w:iCs/>
      <w:sz w:val="24"/>
      <w:szCs w:val="24"/>
      <w:lang w:val="fr-FR" w:eastAsia="es-ES"/>
    </w:rPr>
  </w:style>
  <w:style w:type="paragraph" w:customStyle="1" w:styleId="5Tesinaprrafos">
    <w:name w:val="5. Tesina párrafos"/>
    <w:basedOn w:val="Normal"/>
    <w:link w:val="5TesinaprrafosChar"/>
    <w:autoRedefine/>
    <w:qFormat/>
    <w:rsid w:val="00783893"/>
    <w:pPr>
      <w:spacing w:before="160" w:after="160" w:line="276" w:lineRule="auto"/>
      <w:jc w:val="both"/>
    </w:pPr>
    <w:rPr>
      <w:rFonts w:ascii="Calibri" w:hAnsi="Calibri"/>
      <w:lang w:val="fr-FR" w:eastAsia="es-ES"/>
    </w:rPr>
  </w:style>
  <w:style w:type="character" w:customStyle="1" w:styleId="5TesinaprrafosChar">
    <w:name w:val="5. Tesina párrafos Char"/>
    <w:link w:val="5Tesinaprrafos"/>
    <w:rsid w:val="00783893"/>
    <w:rPr>
      <w:rFonts w:ascii="Calibri" w:hAnsi="Calibri"/>
      <w:sz w:val="24"/>
      <w:szCs w:val="24"/>
      <w:lang w:val="fr-FR" w:eastAsia="es-ES"/>
    </w:rPr>
  </w:style>
  <w:style w:type="paragraph" w:customStyle="1" w:styleId="NotasProyectos0">
    <w:name w:val="***. Notas Proyectos"/>
    <w:basedOn w:val="Normal"/>
    <w:link w:val="NotasProyectosChar0"/>
    <w:autoRedefine/>
    <w:qFormat/>
    <w:rsid w:val="00783893"/>
    <w:pPr>
      <w:spacing w:before="120"/>
      <w:ind w:left="720"/>
      <w:jc w:val="both"/>
    </w:pPr>
    <w:rPr>
      <w:rFonts w:ascii="Verdana" w:hAnsi="Verdana"/>
      <w:sz w:val="20"/>
      <w:szCs w:val="20"/>
      <w:lang w:val="es-ES_tradnl" w:eastAsia="es-ES"/>
    </w:rPr>
  </w:style>
  <w:style w:type="character" w:customStyle="1" w:styleId="NotasProyectosChar0">
    <w:name w:val="***. Notas Proyectos Char"/>
    <w:link w:val="NotasProyectos0"/>
    <w:rsid w:val="00783893"/>
    <w:rPr>
      <w:rFonts w:ascii="Verdana" w:hAnsi="Verdana"/>
      <w:lang w:val="es-ES_tradnl" w:eastAsia="es-E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783893"/>
    <w:rPr>
      <w:rFonts w:ascii="Verdana" w:hAnsi="Verdana" w:cs="Times New Roman"/>
      <w:sz w:val="16"/>
      <w:lang w:val="es-ES_tradnl" w:eastAsia="en-US" w:bidi="ar-SA"/>
    </w:rPr>
  </w:style>
  <w:style w:type="paragraph" w:customStyle="1" w:styleId="A">
    <w:name w:val="A."/>
    <w:basedOn w:val="Ttulo2"/>
    <w:link w:val="AChar"/>
    <w:uiPriority w:val="99"/>
    <w:qFormat/>
    <w:rsid w:val="00783893"/>
    <w:pPr>
      <w:keepNext w:val="0"/>
      <w:tabs>
        <w:tab w:val="left" w:pos="450"/>
      </w:tabs>
      <w:jc w:val="left"/>
    </w:pPr>
    <w:rPr>
      <w:rFonts w:ascii="Verdana" w:eastAsia="Times New Roman" w:hAnsi="Verdana"/>
      <w:bCs/>
      <w:i/>
      <w:iCs/>
      <w:color w:val="auto"/>
      <w:sz w:val="28"/>
      <w:szCs w:val="28"/>
      <w:lang w:val="es-ES"/>
    </w:rPr>
  </w:style>
  <w:style w:type="character" w:customStyle="1" w:styleId="AChar">
    <w:name w:val="A. Char"/>
    <w:link w:val="A"/>
    <w:uiPriority w:val="99"/>
    <w:rsid w:val="00783893"/>
    <w:rPr>
      <w:rFonts w:ascii="Verdana" w:hAnsi="Verdana"/>
      <w:b/>
      <w:bCs/>
      <w:i/>
      <w:iCs/>
      <w:sz w:val="28"/>
      <w:szCs w:val="28"/>
      <w:lang w:val="es-ES"/>
    </w:rPr>
  </w:style>
  <w:style w:type="character" w:styleId="Nmerodepgina">
    <w:name w:val="page number"/>
    <w:basedOn w:val="Fuentedeprrafopredeter"/>
    <w:locked/>
    <w:rsid w:val="00783893"/>
  </w:style>
  <w:style w:type="paragraph" w:styleId="TDC4">
    <w:name w:val="toc 4"/>
    <w:basedOn w:val="Normal"/>
    <w:next w:val="Normal"/>
    <w:autoRedefine/>
    <w:uiPriority w:val="39"/>
    <w:unhideWhenUsed/>
    <w:locked/>
    <w:rsid w:val="00783893"/>
    <w:pPr>
      <w:tabs>
        <w:tab w:val="right" w:leader="dot" w:pos="10196"/>
      </w:tabs>
      <w:ind w:left="1276" w:hanging="425"/>
    </w:pPr>
    <w:rPr>
      <w:rFonts w:ascii="Verdana" w:hAnsi="Verdana"/>
      <w:sz w:val="20"/>
      <w:szCs w:val="20"/>
      <w:lang w:val="es-ES_tradnl"/>
    </w:rPr>
  </w:style>
  <w:style w:type="character" w:customStyle="1" w:styleId="ListParagraphChar1">
    <w:name w:val="List Paragraph Char1"/>
    <w:uiPriority w:val="99"/>
    <w:rsid w:val="00783893"/>
    <w:rPr>
      <w:rFonts w:ascii="Verdana" w:eastAsia="Times New Roman" w:hAnsi="Verdana"/>
      <w:lang w:val="es-ES_tradnl" w:eastAsia="en-US"/>
    </w:rPr>
  </w:style>
  <w:style w:type="paragraph" w:customStyle="1" w:styleId="Prrafodelista2">
    <w:name w:val="Párrafo de lista2"/>
    <w:basedOn w:val="Normal"/>
    <w:uiPriority w:val="99"/>
    <w:rsid w:val="00783893"/>
    <w:pPr>
      <w:ind w:left="720"/>
    </w:pPr>
    <w:rPr>
      <w:rFonts w:ascii="Verdana" w:eastAsia="MS Mincho" w:hAnsi="Verdana"/>
      <w:sz w:val="20"/>
      <w:szCs w:val="20"/>
      <w:lang w:val="es-ES_tradnl"/>
    </w:rPr>
  </w:style>
  <w:style w:type="character" w:styleId="Hipervnculovisitado">
    <w:name w:val="FollowedHyperlink"/>
    <w:locked/>
    <w:rsid w:val="00783893"/>
    <w:rPr>
      <w:color w:val="800080"/>
      <w:u w:val="single"/>
    </w:rPr>
  </w:style>
  <w:style w:type="paragraph" w:customStyle="1" w:styleId="ListParagraph1">
    <w:name w:val="List Paragraph1"/>
    <w:aliases w:val="Footnote"/>
    <w:basedOn w:val="Normal"/>
    <w:uiPriority w:val="34"/>
    <w:qFormat/>
    <w:rsid w:val="00783893"/>
    <w:pPr>
      <w:ind w:left="720"/>
    </w:pPr>
    <w:rPr>
      <w:rFonts w:eastAsia="Calibri"/>
      <w:lang w:val="es-ES_tradnl"/>
    </w:rPr>
  </w:style>
  <w:style w:type="paragraph" w:customStyle="1" w:styleId="ListParagraph10">
    <w:name w:val="List Paragraph1"/>
    <w:basedOn w:val="Normal"/>
    <w:link w:val="ListParagraphChar"/>
    <w:uiPriority w:val="34"/>
    <w:qFormat/>
    <w:rsid w:val="00783893"/>
    <w:pPr>
      <w:ind w:left="720"/>
      <w:contextualSpacing/>
    </w:pPr>
    <w:rPr>
      <w:rFonts w:eastAsia="Calibri"/>
      <w:lang w:val="es-ES_tradnl"/>
    </w:rPr>
  </w:style>
  <w:style w:type="character" w:customStyle="1" w:styleId="ListParagraphChar">
    <w:name w:val="List Paragraph Char"/>
    <w:aliases w:val="Footnote Char,List Paragraph1 Char,Colorful List - Accent 11 Char"/>
    <w:link w:val="ListParagraph10"/>
    <w:uiPriority w:val="34"/>
    <w:locked/>
    <w:rsid w:val="00783893"/>
    <w:rPr>
      <w:rFonts w:eastAsia="Calibri"/>
      <w:sz w:val="24"/>
      <w:szCs w:val="24"/>
      <w:lang w:val="es-ES_tradnl"/>
    </w:rPr>
  </w:style>
  <w:style w:type="paragraph" w:customStyle="1" w:styleId="ColorfulList-Accent11">
    <w:name w:val="Colorful List - Accent 11"/>
    <w:basedOn w:val="Normal"/>
    <w:uiPriority w:val="99"/>
    <w:qFormat/>
    <w:rsid w:val="00783893"/>
    <w:pPr>
      <w:ind w:left="720"/>
      <w:contextualSpacing/>
    </w:pPr>
    <w:rPr>
      <w:rFonts w:eastAsia="Calibri"/>
      <w:lang w:val="es-ES_tradnl"/>
    </w:rPr>
  </w:style>
  <w:style w:type="paragraph" w:customStyle="1" w:styleId="TOCHeading1">
    <w:name w:val="TOC Heading1"/>
    <w:basedOn w:val="Ttulo1"/>
    <w:next w:val="Normal"/>
    <w:qFormat/>
    <w:rsid w:val="00783893"/>
    <w:pPr>
      <w:spacing w:line="276" w:lineRule="auto"/>
      <w:outlineLvl w:val="9"/>
    </w:pPr>
    <w:rPr>
      <w:lang w:val="en-US"/>
    </w:rPr>
  </w:style>
  <w:style w:type="paragraph" w:customStyle="1" w:styleId="MediumList2-Accent21">
    <w:name w:val="Medium List 2 - Accent 21"/>
    <w:hidden/>
    <w:uiPriority w:val="99"/>
    <w:semiHidden/>
    <w:rsid w:val="00783893"/>
    <w:rPr>
      <w:rFonts w:eastAsia="Calibri"/>
      <w:sz w:val="24"/>
      <w:szCs w:val="24"/>
      <w:lang w:val="es-ES_tradnl" w:eastAsia="en-US"/>
    </w:rPr>
  </w:style>
  <w:style w:type="paragraph" w:customStyle="1" w:styleId="En-ttedetabledesmatires1">
    <w:name w:val="En-tête de table des matières1"/>
    <w:basedOn w:val="Ttulo1"/>
    <w:next w:val="Normal"/>
    <w:qFormat/>
    <w:rsid w:val="00783893"/>
    <w:pPr>
      <w:spacing w:line="276" w:lineRule="auto"/>
      <w:outlineLvl w:val="9"/>
    </w:pPr>
    <w:rPr>
      <w:lang w:val="en-US"/>
    </w:rPr>
  </w:style>
  <w:style w:type="character" w:customStyle="1" w:styleId="normal--char">
    <w:name w:val="normal--char"/>
    <w:basedOn w:val="Fuentedeprrafopredeter"/>
    <w:rsid w:val="00783893"/>
  </w:style>
  <w:style w:type="paragraph" w:customStyle="1" w:styleId="TOCHeading3">
    <w:name w:val="TOC Heading3"/>
    <w:basedOn w:val="Ttulo1"/>
    <w:next w:val="Normal"/>
    <w:uiPriority w:val="39"/>
    <w:qFormat/>
    <w:rsid w:val="00783893"/>
    <w:pPr>
      <w:spacing w:line="276" w:lineRule="auto"/>
      <w:outlineLvl w:val="9"/>
    </w:pPr>
    <w:rPr>
      <w:rFonts w:eastAsia="Times New Roman"/>
      <w:lang w:val="en-US"/>
    </w:rPr>
  </w:style>
  <w:style w:type="paragraph" w:styleId="Textonotaalfinal">
    <w:name w:val="endnote text"/>
    <w:basedOn w:val="Normal"/>
    <w:link w:val="TextonotaalfinalCar"/>
    <w:locked/>
    <w:rsid w:val="00783893"/>
    <w:rPr>
      <w:rFonts w:eastAsia="Calibri"/>
      <w:sz w:val="20"/>
      <w:szCs w:val="20"/>
      <w:lang w:val="es-ES_tradnl"/>
    </w:rPr>
  </w:style>
  <w:style w:type="character" w:customStyle="1" w:styleId="TextonotaalfinalCar">
    <w:name w:val="Texto nota al final Car"/>
    <w:link w:val="Textonotaalfinal"/>
    <w:rsid w:val="00783893"/>
    <w:rPr>
      <w:rFonts w:eastAsia="Calibri"/>
      <w:lang w:val="es-ES_tradnl"/>
    </w:rPr>
  </w:style>
  <w:style w:type="character" w:styleId="Refdenotaalfinal">
    <w:name w:val="endnote reference"/>
    <w:locked/>
    <w:rsid w:val="00783893"/>
    <w:rPr>
      <w:vertAlign w:val="superscript"/>
    </w:rPr>
  </w:style>
  <w:style w:type="paragraph" w:styleId="TDC5">
    <w:name w:val="toc 5"/>
    <w:basedOn w:val="Normal"/>
    <w:next w:val="Normal"/>
    <w:autoRedefine/>
    <w:uiPriority w:val="39"/>
    <w:locked/>
    <w:rsid w:val="00783893"/>
    <w:pPr>
      <w:ind w:left="960"/>
    </w:pPr>
    <w:rPr>
      <w:rFonts w:eastAsia="Calibri"/>
      <w:lang w:val="es-ES_tradnl"/>
    </w:rPr>
  </w:style>
  <w:style w:type="paragraph" w:styleId="Ttulo">
    <w:name w:val="Title"/>
    <w:basedOn w:val="Normal"/>
    <w:link w:val="TtuloCar"/>
    <w:uiPriority w:val="99"/>
    <w:qFormat/>
    <w:locked/>
    <w:rsid w:val="002B6E00"/>
    <w:pPr>
      <w:jc w:val="center"/>
    </w:pPr>
    <w:rPr>
      <w:rFonts w:ascii="Verdana" w:hAnsi="Verdana"/>
      <w:b/>
      <w:sz w:val="20"/>
      <w:szCs w:val="20"/>
      <w:lang w:val="es-ES_tradnl"/>
    </w:rPr>
  </w:style>
  <w:style w:type="character" w:customStyle="1" w:styleId="TtuloCar">
    <w:name w:val="Título Car"/>
    <w:link w:val="Ttulo"/>
    <w:uiPriority w:val="99"/>
    <w:rsid w:val="002B6E00"/>
    <w:rPr>
      <w:rFonts w:ascii="Verdana" w:hAnsi="Verdana"/>
      <w:b/>
      <w:lang w:val="es-ES_tradnl"/>
    </w:rPr>
  </w:style>
  <w:style w:type="paragraph" w:customStyle="1" w:styleId="NormalNumbered">
    <w:name w:val="Normal Numbered"/>
    <w:basedOn w:val="Normal"/>
    <w:link w:val="NormalNumberedChar"/>
    <w:qFormat/>
    <w:rsid w:val="005C543B"/>
    <w:pPr>
      <w:numPr>
        <w:numId w:val="8"/>
      </w:numPr>
      <w:ind w:left="0" w:firstLine="0"/>
      <w:jc w:val="both"/>
    </w:pPr>
    <w:rPr>
      <w:rFonts w:ascii="Verdana" w:hAnsi="Verdana"/>
      <w:sz w:val="20"/>
      <w:szCs w:val="20"/>
      <w:lang w:val="es-ES_tradnl"/>
    </w:rPr>
  </w:style>
  <w:style w:type="character" w:customStyle="1" w:styleId="NormalNumberedChar">
    <w:name w:val="Normal Numbered Char"/>
    <w:link w:val="NormalNumbered"/>
    <w:rsid w:val="005C543B"/>
    <w:rPr>
      <w:rFonts w:ascii="Verdana" w:hAnsi="Verdana"/>
      <w:lang w:val="es-ES_tradnl"/>
    </w:rPr>
  </w:style>
  <w:style w:type="character" w:customStyle="1" w:styleId="Ttulo6Car">
    <w:name w:val="Título 6 Car"/>
    <w:basedOn w:val="Fuentedeprrafopredeter"/>
    <w:link w:val="Ttulo6"/>
    <w:uiPriority w:val="9"/>
    <w:rsid w:val="00C37B5F"/>
    <w:rPr>
      <w:rFonts w:ascii="Verdana" w:hAnsi="Verdana"/>
      <w:spacing w:val="-2"/>
      <w:lang w:val="es-ES_tradnl"/>
    </w:rPr>
  </w:style>
  <w:style w:type="character" w:customStyle="1" w:styleId="sb8d990e2">
    <w:name w:val="sb8d990e2"/>
    <w:basedOn w:val="Fuentedeprrafopredeter"/>
    <w:rsid w:val="00861B1D"/>
  </w:style>
  <w:style w:type="paragraph" w:styleId="Prrafodelista">
    <w:name w:val="List Paragraph"/>
    <w:basedOn w:val="Normal"/>
    <w:uiPriority w:val="34"/>
    <w:qFormat/>
    <w:rsid w:val="001224D5"/>
    <w:pPr>
      <w:ind w:left="708"/>
    </w:pPr>
  </w:style>
  <w:style w:type="character" w:styleId="Referenciasutil">
    <w:name w:val="Subtle Reference"/>
    <w:uiPriority w:val="31"/>
    <w:qFormat/>
    <w:rsid w:val="00AB12B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567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casos.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D3935-9200-47A8-AEBA-55B52E50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4585</Words>
  <Characters>24610</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Ninguna</Company>
  <LinksUpToDate>false</LinksUpToDate>
  <CharactersWithSpaces>29137</CharactersWithSpaces>
  <SharedDoc>false</SharedDoc>
  <HLinks>
    <vt:vector size="6" baseType="variant">
      <vt:variant>
        <vt:i4>7143545</vt:i4>
      </vt:variant>
      <vt:variant>
        <vt:i4>0</vt:i4>
      </vt:variant>
      <vt:variant>
        <vt:i4>0</vt:i4>
      </vt:variant>
      <vt:variant>
        <vt:i4>5</vt:i4>
      </vt:variant>
      <vt:variant>
        <vt:lpwstr>http://www.corteidh.or.cr/casos.cfm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2019-08-27T18:31:00Z</cp:lastPrinted>
  <dcterms:created xsi:type="dcterms:W3CDTF">2019-08-27T18:31:00Z</dcterms:created>
  <dcterms:modified xsi:type="dcterms:W3CDTF">2019-08-27T18:31:00Z</dcterms:modified>
</cp:coreProperties>
</file>