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BF" w:rsidRPr="00E82BCC" w:rsidRDefault="00E63FBF" w:rsidP="0049364E">
      <w:pPr>
        <w:jc w:val="center"/>
        <w:outlineLvl w:val="0"/>
        <w:rPr>
          <w:rFonts w:ascii="Verdana" w:eastAsia="ヒラギノ角ゴ Pro W3" w:hAnsi="Verdana"/>
          <w:color w:val="000000"/>
          <w:sz w:val="20"/>
          <w:szCs w:val="20"/>
          <w:lang w:val="pt-BR"/>
        </w:rPr>
      </w:pPr>
      <w:r w:rsidRPr="00E82BCC">
        <w:rPr>
          <w:rFonts w:ascii="Verdana" w:hAnsi="Verdana"/>
          <w:noProof/>
          <w:sz w:val="20"/>
          <w:szCs w:val="20"/>
          <w:lang w:val="es-ES" w:eastAsia="es-ES"/>
        </w:rPr>
        <w:drawing>
          <wp:anchor distT="57150" distB="57150" distL="57150" distR="57150" simplePos="0" relativeHeight="251657216" behindDoc="0" locked="0" layoutInCell="1" allowOverlap="1" wp14:anchorId="01A46CB3" wp14:editId="1BEAC354">
            <wp:simplePos x="0" y="0"/>
            <wp:positionH relativeFrom="column">
              <wp:posOffset>152400</wp:posOffset>
            </wp:positionH>
            <wp:positionV relativeFrom="line">
              <wp:posOffset>-58420</wp:posOffset>
            </wp:positionV>
            <wp:extent cx="914400" cy="908685"/>
            <wp:effectExtent l="0" t="0" r="0" b="5715"/>
            <wp:wrapSquare wrapText="bothSides"/>
            <wp:docPr id="2" name="Picture 2" descr="corte_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te_col-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BCC">
        <w:rPr>
          <w:rFonts w:ascii="Verdana" w:hAnsi="Verdana"/>
          <w:noProof/>
          <w:sz w:val="20"/>
          <w:szCs w:val="20"/>
          <w:lang w:val="es-ES" w:eastAsia="es-ES"/>
        </w:rPr>
        <w:drawing>
          <wp:anchor distT="57150" distB="57150" distL="57150" distR="57150" simplePos="0" relativeHeight="251658240" behindDoc="0" locked="0" layoutInCell="1" allowOverlap="1" wp14:anchorId="18543F1E" wp14:editId="73061974">
            <wp:simplePos x="0" y="0"/>
            <wp:positionH relativeFrom="column">
              <wp:posOffset>5151755</wp:posOffset>
            </wp:positionH>
            <wp:positionV relativeFrom="line">
              <wp:posOffset>2540</wp:posOffset>
            </wp:positionV>
            <wp:extent cx="859790" cy="850900"/>
            <wp:effectExtent l="0" t="0" r="0" b="6350"/>
            <wp:wrapSquare wrapText="bothSides"/>
            <wp:docPr id="1" name="Picture 1" descr="oe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FBF" w:rsidRPr="00E82BCC" w:rsidRDefault="00E63FBF" w:rsidP="0049364E">
      <w:pPr>
        <w:jc w:val="center"/>
        <w:outlineLvl w:val="0"/>
        <w:rPr>
          <w:rFonts w:ascii="Verdana" w:eastAsia="ヒラギノ角ゴ Pro W3" w:hAnsi="Verdana"/>
          <w:b/>
          <w:color w:val="000000"/>
          <w:sz w:val="20"/>
          <w:szCs w:val="20"/>
          <w:lang w:val="pt-BR"/>
        </w:rPr>
      </w:pPr>
      <w:r w:rsidRPr="00E82BCC">
        <w:rPr>
          <w:rFonts w:ascii="Verdana" w:eastAsia="Helvetica" w:hAnsi="Verdana"/>
          <w:b/>
          <w:color w:val="000000"/>
          <w:sz w:val="20"/>
          <w:szCs w:val="20"/>
          <w:lang w:val="pt-BR"/>
        </w:rPr>
        <w:t xml:space="preserve">CORTE INTERAMERICANA DE </w:t>
      </w:r>
      <w:r w:rsidR="00CA3CAF" w:rsidRPr="00E82BCC">
        <w:rPr>
          <w:rFonts w:ascii="Verdana" w:eastAsia="Helvetica" w:hAnsi="Verdana"/>
          <w:b/>
          <w:color w:val="000000"/>
          <w:sz w:val="20"/>
          <w:szCs w:val="20"/>
          <w:lang w:val="pt-BR"/>
        </w:rPr>
        <w:t>DERECHOS</w:t>
      </w:r>
      <w:r w:rsidRPr="00E82BCC">
        <w:rPr>
          <w:rFonts w:ascii="Verdana" w:eastAsia="Helvetica" w:hAnsi="Verdana"/>
          <w:b/>
          <w:color w:val="000000"/>
          <w:sz w:val="20"/>
          <w:szCs w:val="20"/>
          <w:lang w:val="pt-BR"/>
        </w:rPr>
        <w:t xml:space="preserve"> HUMANOS</w:t>
      </w:r>
    </w:p>
    <w:p w:rsidR="00E63FBF" w:rsidRPr="00E82BCC" w:rsidRDefault="00E63FBF" w:rsidP="0049364E">
      <w:pPr>
        <w:jc w:val="center"/>
        <w:outlineLvl w:val="0"/>
        <w:rPr>
          <w:rFonts w:ascii="Verdana" w:eastAsia="ヒラギノ角ゴ Pro W3" w:hAnsi="Verdana"/>
          <w:b/>
          <w:color w:val="000000"/>
          <w:sz w:val="20"/>
          <w:szCs w:val="20"/>
          <w:lang w:val="pt-BR"/>
        </w:rPr>
      </w:pPr>
      <w:r w:rsidRPr="00E82BCC">
        <w:rPr>
          <w:rFonts w:ascii="Verdana" w:eastAsia="Helvetica" w:hAnsi="Verdana"/>
          <w:b/>
          <w:color w:val="000000"/>
          <w:sz w:val="20"/>
          <w:szCs w:val="20"/>
          <w:lang w:val="pt-BR"/>
        </w:rPr>
        <w:t>COUR INTERAMERICAINE DES DROITS DE L'HOMME</w:t>
      </w:r>
    </w:p>
    <w:p w:rsidR="00E63FBF" w:rsidRPr="00E82BCC" w:rsidRDefault="00E63FBF" w:rsidP="00DB61B6">
      <w:pPr>
        <w:tabs>
          <w:tab w:val="left" w:pos="2292"/>
          <w:tab w:val="center" w:pos="7962"/>
        </w:tabs>
        <w:jc w:val="center"/>
        <w:outlineLvl w:val="0"/>
        <w:rPr>
          <w:rFonts w:ascii="Verdana" w:eastAsia="ヒラギノ角ゴ Pro W3" w:hAnsi="Verdana"/>
          <w:b/>
          <w:color w:val="000000"/>
          <w:sz w:val="20"/>
          <w:szCs w:val="20"/>
          <w:lang w:val="pt-BR"/>
        </w:rPr>
      </w:pPr>
      <w:r w:rsidRPr="00E82BCC">
        <w:rPr>
          <w:rFonts w:ascii="Verdana" w:eastAsia="Helvetica" w:hAnsi="Verdana"/>
          <w:b/>
          <w:color w:val="000000"/>
          <w:sz w:val="20"/>
          <w:szCs w:val="20"/>
          <w:lang w:val="pt-BR"/>
        </w:rPr>
        <w:t>CORTE INTERAMERICANA DE DIREITOS HUMANOS</w:t>
      </w:r>
    </w:p>
    <w:p w:rsidR="00E63FBF" w:rsidRPr="00E82BCC" w:rsidRDefault="00E63FBF" w:rsidP="0049364E">
      <w:pPr>
        <w:jc w:val="center"/>
        <w:outlineLvl w:val="0"/>
        <w:rPr>
          <w:rFonts w:ascii="Verdana" w:eastAsia="ヒラギノ角ゴ Pro W3" w:hAnsi="Verdana"/>
          <w:b/>
          <w:color w:val="000000"/>
          <w:sz w:val="20"/>
          <w:szCs w:val="20"/>
          <w:lang w:val="pt-BR"/>
        </w:rPr>
      </w:pPr>
      <w:r w:rsidRPr="00E82BCC">
        <w:rPr>
          <w:rFonts w:ascii="Verdana" w:eastAsia="Helvetica" w:hAnsi="Verdana"/>
          <w:b/>
          <w:color w:val="000000"/>
          <w:sz w:val="20"/>
          <w:szCs w:val="20"/>
          <w:lang w:val="pt-BR"/>
        </w:rPr>
        <w:t>INTER-AMERICAN COURT OF HUMAN RIGHTS</w:t>
      </w:r>
    </w:p>
    <w:p w:rsidR="00E63FBF" w:rsidRPr="00E82BCC" w:rsidRDefault="00E63FBF" w:rsidP="0049364E">
      <w:pPr>
        <w:jc w:val="both"/>
        <w:outlineLvl w:val="0"/>
        <w:rPr>
          <w:rFonts w:ascii="Verdana" w:eastAsia="Helvetica" w:hAnsi="Verdana"/>
          <w:b/>
          <w:color w:val="000000"/>
          <w:sz w:val="20"/>
          <w:szCs w:val="20"/>
          <w:lang w:val="pt-BR"/>
        </w:rPr>
      </w:pPr>
      <w:r w:rsidRPr="00E82BCC">
        <w:rPr>
          <w:rFonts w:ascii="Verdana" w:eastAsia="Helvetica" w:hAnsi="Verdana"/>
          <w:b/>
          <w:color w:val="000000"/>
          <w:sz w:val="20"/>
          <w:szCs w:val="20"/>
          <w:lang w:val="pt-BR"/>
        </w:rPr>
        <w:t>___________________________________________</w:t>
      </w:r>
    </w:p>
    <w:p w:rsidR="00E63FBF" w:rsidRPr="00E82BCC" w:rsidRDefault="00E63FBF" w:rsidP="0049364E">
      <w:pPr>
        <w:pStyle w:val="Heading2"/>
        <w:rPr>
          <w:rFonts w:ascii="Verdana" w:eastAsia="Helvetica" w:hAnsi="Verdana"/>
          <w:lang w:val="pt-BR"/>
        </w:rPr>
      </w:pPr>
    </w:p>
    <w:p w:rsidR="00E63FBF" w:rsidRPr="00E82BCC" w:rsidRDefault="00E63FBF" w:rsidP="0049364E">
      <w:pPr>
        <w:jc w:val="center"/>
        <w:rPr>
          <w:rFonts w:ascii="Verdana" w:hAnsi="Verdana" w:cs="Verdana"/>
          <w:b/>
          <w:bCs/>
          <w:caps/>
          <w:snapToGrid w:val="0"/>
          <w:sz w:val="20"/>
          <w:szCs w:val="20"/>
          <w:lang w:val="pt-BR" w:eastAsia="es-ES"/>
        </w:rPr>
      </w:pPr>
      <w:r w:rsidRPr="00E82BCC">
        <w:rPr>
          <w:rFonts w:ascii="Verdana" w:hAnsi="Verdana" w:cs="Verdana"/>
          <w:b/>
          <w:bCs/>
          <w:snapToGrid w:val="0"/>
          <w:sz w:val="20"/>
          <w:szCs w:val="20"/>
          <w:lang w:val="pt-BR" w:eastAsia="es-ES"/>
        </w:rPr>
        <w:t xml:space="preserve">CORTE INTERAMERICANA DE </w:t>
      </w:r>
      <w:r w:rsidR="001113F4" w:rsidRPr="00E82BCC">
        <w:rPr>
          <w:rFonts w:ascii="Verdana" w:hAnsi="Verdana" w:cs="Verdana"/>
          <w:b/>
          <w:bCs/>
          <w:snapToGrid w:val="0"/>
          <w:sz w:val="20"/>
          <w:szCs w:val="20"/>
          <w:lang w:val="pt-BR" w:eastAsia="es-ES"/>
        </w:rPr>
        <w:t>DIREITO</w:t>
      </w:r>
      <w:r w:rsidRPr="00E82BCC">
        <w:rPr>
          <w:rFonts w:ascii="Verdana" w:hAnsi="Verdana" w:cs="Verdana"/>
          <w:b/>
          <w:bCs/>
          <w:snapToGrid w:val="0"/>
          <w:sz w:val="20"/>
          <w:szCs w:val="20"/>
          <w:lang w:val="pt-BR" w:eastAsia="es-ES"/>
        </w:rPr>
        <w:t>S HUMANOS</w:t>
      </w:r>
      <w:r w:rsidRPr="00E82BCC">
        <w:rPr>
          <w:rStyle w:val="FootnoteReference"/>
          <w:rFonts w:ascii="Verdana" w:hAnsi="Verdana"/>
          <w:b/>
          <w:snapToGrid w:val="0"/>
          <w:sz w:val="20"/>
          <w:szCs w:val="20"/>
          <w:lang w:val="pt-BR"/>
        </w:rPr>
        <w:footnoteReference w:customMarkFollows="1" w:id="1"/>
        <w:sym w:font="Symbol" w:char="F02A"/>
      </w:r>
    </w:p>
    <w:p w:rsidR="00E63FBF" w:rsidRPr="00E82BCC" w:rsidRDefault="00E63FBF" w:rsidP="0049364E">
      <w:pPr>
        <w:pStyle w:val="Title"/>
        <w:ind w:right="-138"/>
        <w:jc w:val="left"/>
        <w:rPr>
          <w:rFonts w:eastAsia="MS Mincho"/>
          <w:noProof w:val="0"/>
          <w:lang w:val="pt-BR"/>
        </w:rPr>
      </w:pPr>
    </w:p>
    <w:p w:rsidR="00520043" w:rsidRPr="00E82BCC" w:rsidRDefault="00520043" w:rsidP="0049364E">
      <w:pPr>
        <w:tabs>
          <w:tab w:val="left" w:pos="708"/>
          <w:tab w:val="center" w:pos="4419"/>
          <w:tab w:val="right" w:pos="8838"/>
        </w:tabs>
        <w:ind w:left="-142" w:right="-138"/>
        <w:jc w:val="center"/>
        <w:rPr>
          <w:rFonts w:ascii="Verdana" w:eastAsia="MS Mincho" w:hAnsi="Verdana"/>
          <w:b/>
          <w:sz w:val="16"/>
          <w:szCs w:val="20"/>
          <w:lang w:val="pt-BR"/>
        </w:rPr>
      </w:pPr>
      <w:r w:rsidRPr="00E82BCC">
        <w:rPr>
          <w:rFonts w:ascii="Verdana" w:eastAsia="MS Mincho" w:hAnsi="Verdana"/>
          <w:b/>
          <w:sz w:val="20"/>
          <w:szCs w:val="20"/>
          <w:lang w:val="pt-BR"/>
        </w:rPr>
        <w:t xml:space="preserve">CASO </w:t>
      </w:r>
      <w:r w:rsidR="006C7256" w:rsidRPr="00E82BCC">
        <w:rPr>
          <w:rFonts w:ascii="Verdana" w:eastAsia="MS Mincho" w:hAnsi="Verdana"/>
          <w:b/>
          <w:sz w:val="20"/>
          <w:szCs w:val="20"/>
          <w:lang w:val="pt-BR"/>
        </w:rPr>
        <w:t>TRABALHADORES</w:t>
      </w:r>
      <w:r w:rsidR="00CA3CAF" w:rsidRPr="00E82BCC">
        <w:rPr>
          <w:rFonts w:ascii="Verdana" w:eastAsia="MS Mincho" w:hAnsi="Verdana"/>
          <w:b/>
          <w:sz w:val="20"/>
          <w:szCs w:val="20"/>
          <w:lang w:val="pt-BR"/>
        </w:rPr>
        <w:t xml:space="preserve"> DA</w:t>
      </w:r>
      <w:r w:rsidR="001113F4" w:rsidRPr="00E82BCC">
        <w:rPr>
          <w:rFonts w:ascii="Verdana" w:eastAsia="MS Mincho" w:hAnsi="Verdana"/>
          <w:b/>
          <w:sz w:val="20"/>
          <w:szCs w:val="20"/>
          <w:lang w:val="pt-BR"/>
        </w:rPr>
        <w:t xml:space="preserve"> </w:t>
      </w:r>
      <w:r w:rsidR="00BD14BF" w:rsidRPr="00E82BCC">
        <w:rPr>
          <w:rFonts w:ascii="Verdana" w:eastAsia="MS Mincho" w:hAnsi="Verdana"/>
          <w:b/>
          <w:sz w:val="20"/>
          <w:szCs w:val="20"/>
          <w:lang w:val="pt-BR"/>
        </w:rPr>
        <w:t>FAZENDA</w:t>
      </w:r>
      <w:r w:rsidRPr="00E82BCC">
        <w:rPr>
          <w:rFonts w:ascii="Verdana" w:eastAsia="MS Mincho" w:hAnsi="Verdana"/>
          <w:b/>
          <w:sz w:val="20"/>
          <w:szCs w:val="20"/>
          <w:lang w:val="pt-BR"/>
        </w:rPr>
        <w:t xml:space="preserve"> BRASIL VERDE </w:t>
      </w:r>
      <w:r w:rsidRPr="00E82BCC">
        <w:rPr>
          <w:rFonts w:ascii="Verdana" w:eastAsia="MS Mincho" w:hAnsi="Verdana"/>
          <w:b/>
          <w:i/>
          <w:sz w:val="20"/>
          <w:szCs w:val="20"/>
          <w:lang w:val="pt-BR"/>
        </w:rPr>
        <w:t>VS</w:t>
      </w:r>
      <w:r w:rsidRPr="00E82BCC">
        <w:rPr>
          <w:rFonts w:ascii="Verdana" w:eastAsia="MS Mincho" w:hAnsi="Verdana"/>
          <w:b/>
          <w:sz w:val="20"/>
          <w:szCs w:val="20"/>
          <w:lang w:val="pt-BR"/>
        </w:rPr>
        <w:t>. BRASIL</w:t>
      </w:r>
    </w:p>
    <w:p w:rsidR="00520043" w:rsidRPr="00E82BCC" w:rsidRDefault="00520043" w:rsidP="0049364E">
      <w:pPr>
        <w:tabs>
          <w:tab w:val="left" w:pos="708"/>
          <w:tab w:val="center" w:pos="4419"/>
          <w:tab w:val="right" w:pos="8838"/>
        </w:tabs>
        <w:ind w:left="-142" w:right="-138"/>
        <w:jc w:val="center"/>
        <w:rPr>
          <w:rFonts w:ascii="Verdana" w:eastAsia="MS Mincho" w:hAnsi="Verdana"/>
          <w:b/>
          <w:sz w:val="20"/>
          <w:szCs w:val="20"/>
          <w:lang w:val="pt-BR"/>
        </w:rPr>
      </w:pPr>
    </w:p>
    <w:p w:rsidR="00520043" w:rsidRPr="00E82BCC" w:rsidRDefault="006C7256" w:rsidP="0049364E">
      <w:pPr>
        <w:tabs>
          <w:tab w:val="left" w:pos="708"/>
          <w:tab w:val="center" w:pos="4419"/>
          <w:tab w:val="right" w:pos="8838"/>
        </w:tabs>
        <w:ind w:left="-142" w:right="-138"/>
        <w:jc w:val="center"/>
        <w:rPr>
          <w:rFonts w:ascii="Verdana" w:eastAsia="MS Mincho" w:hAnsi="Verdana"/>
          <w:b/>
          <w:sz w:val="20"/>
          <w:szCs w:val="20"/>
          <w:lang w:val="pt-BR"/>
        </w:rPr>
      </w:pPr>
      <w:r w:rsidRPr="00E82BCC">
        <w:rPr>
          <w:rFonts w:ascii="Verdana" w:eastAsia="MS Mincho" w:hAnsi="Verdana"/>
          <w:b/>
          <w:sz w:val="20"/>
          <w:szCs w:val="20"/>
          <w:lang w:val="pt-BR"/>
        </w:rPr>
        <w:t>SENTENÇA</w:t>
      </w:r>
      <w:r w:rsidR="00520043" w:rsidRPr="00E82BCC">
        <w:rPr>
          <w:rFonts w:ascii="Verdana" w:eastAsia="MS Mincho" w:hAnsi="Verdana"/>
          <w:b/>
          <w:sz w:val="20"/>
          <w:szCs w:val="20"/>
          <w:lang w:val="pt-BR"/>
        </w:rPr>
        <w:t xml:space="preserve"> DE 20 </w:t>
      </w:r>
      <w:r w:rsidR="00CA3CAF" w:rsidRPr="00E82BCC">
        <w:rPr>
          <w:rFonts w:ascii="Verdana" w:eastAsia="MS Mincho" w:hAnsi="Verdana"/>
          <w:b/>
          <w:sz w:val="20"/>
          <w:szCs w:val="20"/>
          <w:lang w:val="pt-BR"/>
        </w:rPr>
        <w:t xml:space="preserve">DE </w:t>
      </w:r>
      <w:r w:rsidRPr="00E82BCC">
        <w:rPr>
          <w:rFonts w:ascii="Verdana" w:eastAsia="MS Mincho" w:hAnsi="Verdana"/>
          <w:b/>
          <w:sz w:val="20"/>
          <w:szCs w:val="20"/>
          <w:lang w:val="pt-BR"/>
        </w:rPr>
        <w:t>OUTUBRO</w:t>
      </w:r>
      <w:r w:rsidR="00520043" w:rsidRPr="00E82BCC">
        <w:rPr>
          <w:rFonts w:ascii="Verdana" w:eastAsia="MS Mincho" w:hAnsi="Verdana"/>
          <w:b/>
          <w:sz w:val="20"/>
          <w:szCs w:val="20"/>
          <w:lang w:val="pt-BR"/>
        </w:rPr>
        <w:t xml:space="preserve"> DE 2016</w:t>
      </w:r>
    </w:p>
    <w:p w:rsidR="00520043" w:rsidRPr="00E82BCC" w:rsidRDefault="00520043" w:rsidP="0049364E">
      <w:pPr>
        <w:tabs>
          <w:tab w:val="left" w:pos="708"/>
          <w:tab w:val="center" w:pos="4419"/>
          <w:tab w:val="right" w:pos="8838"/>
        </w:tabs>
        <w:ind w:left="-142" w:right="-138"/>
        <w:jc w:val="center"/>
        <w:rPr>
          <w:rFonts w:ascii="Verdana" w:hAnsi="Verdana"/>
          <w:b/>
          <w:i/>
          <w:iCs/>
          <w:spacing w:val="15"/>
          <w:sz w:val="20"/>
          <w:lang w:val="pt-BR"/>
        </w:rPr>
      </w:pPr>
      <w:r w:rsidRPr="00E82BCC">
        <w:rPr>
          <w:rFonts w:ascii="Verdana" w:hAnsi="Verdana"/>
          <w:b/>
          <w:i/>
          <w:iCs/>
          <w:spacing w:val="15"/>
          <w:sz w:val="20"/>
          <w:lang w:val="pt-BR"/>
        </w:rPr>
        <w:t>(</w:t>
      </w:r>
      <w:r w:rsidR="001113F4" w:rsidRPr="00E82BCC">
        <w:rPr>
          <w:rFonts w:ascii="Verdana" w:hAnsi="Verdana"/>
          <w:b/>
          <w:i/>
          <w:iCs/>
          <w:spacing w:val="15"/>
          <w:sz w:val="20"/>
          <w:lang w:val="pt-BR"/>
        </w:rPr>
        <w:t>Exceções</w:t>
      </w:r>
      <w:r w:rsidRPr="00E82BCC">
        <w:rPr>
          <w:rFonts w:ascii="Verdana" w:hAnsi="Verdana"/>
          <w:b/>
          <w:i/>
          <w:iCs/>
          <w:spacing w:val="15"/>
          <w:sz w:val="20"/>
          <w:lang w:val="pt-BR"/>
        </w:rPr>
        <w:t xml:space="preserve"> Preliminares, </w:t>
      </w:r>
      <w:r w:rsidR="001113F4" w:rsidRPr="00E82BCC">
        <w:rPr>
          <w:rFonts w:ascii="Verdana" w:hAnsi="Verdana"/>
          <w:b/>
          <w:i/>
          <w:iCs/>
          <w:spacing w:val="15"/>
          <w:sz w:val="20"/>
          <w:lang w:val="pt-BR"/>
        </w:rPr>
        <w:t>Mérito</w:t>
      </w:r>
      <w:r w:rsidRPr="00E82BCC">
        <w:rPr>
          <w:rFonts w:ascii="Verdana" w:hAnsi="Verdana"/>
          <w:b/>
          <w:i/>
          <w:iCs/>
          <w:spacing w:val="15"/>
          <w:sz w:val="20"/>
          <w:lang w:val="pt-BR"/>
        </w:rPr>
        <w:t>, Repara</w:t>
      </w:r>
      <w:r w:rsidR="001113F4" w:rsidRPr="00E82BCC">
        <w:rPr>
          <w:rFonts w:ascii="Verdana" w:hAnsi="Verdana"/>
          <w:b/>
          <w:i/>
          <w:iCs/>
          <w:spacing w:val="15"/>
          <w:sz w:val="20"/>
          <w:lang w:val="pt-BR"/>
        </w:rPr>
        <w:t>ções</w:t>
      </w:r>
      <w:r w:rsidR="006C7256" w:rsidRPr="00E82BCC">
        <w:rPr>
          <w:rFonts w:ascii="Verdana" w:hAnsi="Verdana"/>
          <w:b/>
          <w:i/>
          <w:iCs/>
          <w:spacing w:val="15"/>
          <w:sz w:val="20"/>
          <w:lang w:val="pt-BR"/>
        </w:rPr>
        <w:t xml:space="preserve"> e </w:t>
      </w:r>
      <w:r w:rsidR="001113F4" w:rsidRPr="00E82BCC">
        <w:rPr>
          <w:rFonts w:ascii="Verdana" w:hAnsi="Verdana"/>
          <w:b/>
          <w:i/>
          <w:iCs/>
          <w:spacing w:val="15"/>
          <w:sz w:val="20"/>
          <w:lang w:val="pt-BR"/>
        </w:rPr>
        <w:t>Custas</w:t>
      </w:r>
      <w:r w:rsidRPr="00E82BCC">
        <w:rPr>
          <w:rFonts w:ascii="Verdana" w:hAnsi="Verdana"/>
          <w:b/>
          <w:i/>
          <w:iCs/>
          <w:spacing w:val="15"/>
          <w:sz w:val="20"/>
          <w:lang w:val="pt-BR"/>
        </w:rPr>
        <w:t>)</w:t>
      </w:r>
    </w:p>
    <w:p w:rsidR="00520043" w:rsidRPr="00E82BCC" w:rsidRDefault="00520043" w:rsidP="0049364E">
      <w:pPr>
        <w:tabs>
          <w:tab w:val="left" w:pos="708"/>
          <w:tab w:val="center" w:pos="4419"/>
          <w:tab w:val="right" w:pos="8838"/>
        </w:tabs>
        <w:ind w:left="-142" w:right="-138"/>
        <w:jc w:val="both"/>
        <w:rPr>
          <w:rFonts w:ascii="Verdana" w:eastAsia="Batang" w:hAnsi="Verdana" w:cs="Times"/>
          <w:sz w:val="20"/>
          <w:szCs w:val="20"/>
          <w:lang w:val="pt-BR"/>
        </w:rPr>
      </w:pPr>
    </w:p>
    <w:p w:rsidR="00E63FBF" w:rsidRPr="00E82BCC" w:rsidRDefault="006C7256" w:rsidP="0049364E">
      <w:pPr>
        <w:jc w:val="center"/>
        <w:rPr>
          <w:rFonts w:ascii="Verdana" w:hAnsi="Verdana" w:cs="Verdana"/>
          <w:b/>
          <w:bCs/>
          <w:caps/>
          <w:snapToGrid w:val="0"/>
          <w:sz w:val="20"/>
          <w:szCs w:val="20"/>
          <w:lang w:val="pt-BR" w:eastAsia="es-ES"/>
        </w:rPr>
      </w:pPr>
      <w:r w:rsidRPr="00E82BCC">
        <w:rPr>
          <w:rFonts w:ascii="Verdana" w:hAnsi="Verdana" w:cs="Verdana"/>
          <w:b/>
          <w:bCs/>
          <w:snapToGrid w:val="0"/>
          <w:sz w:val="20"/>
          <w:szCs w:val="20"/>
          <w:lang w:val="pt-BR" w:eastAsia="es-ES"/>
        </w:rPr>
        <w:t>RESUMO</w:t>
      </w:r>
      <w:r w:rsidR="00E63FBF" w:rsidRPr="00E82BCC">
        <w:rPr>
          <w:rFonts w:ascii="Verdana" w:hAnsi="Verdana" w:cs="Verdana"/>
          <w:b/>
          <w:bCs/>
          <w:snapToGrid w:val="0"/>
          <w:sz w:val="20"/>
          <w:szCs w:val="20"/>
          <w:lang w:val="pt-BR" w:eastAsia="es-ES"/>
        </w:rPr>
        <w:t xml:space="preserve"> OFICIAL EMITIDO</w:t>
      </w:r>
      <w:r w:rsidRPr="00E82BCC">
        <w:rPr>
          <w:rFonts w:ascii="Verdana" w:hAnsi="Verdana" w:cs="Verdana"/>
          <w:b/>
          <w:bCs/>
          <w:snapToGrid w:val="0"/>
          <w:sz w:val="20"/>
          <w:szCs w:val="20"/>
          <w:lang w:val="pt-BR" w:eastAsia="es-ES"/>
        </w:rPr>
        <w:t xml:space="preserve"> </w:t>
      </w:r>
      <w:r w:rsidR="00CA3CAF" w:rsidRPr="00E82BCC">
        <w:rPr>
          <w:rFonts w:ascii="Verdana" w:hAnsi="Verdana" w:cs="Verdana"/>
          <w:b/>
          <w:bCs/>
          <w:snapToGrid w:val="0"/>
          <w:sz w:val="20"/>
          <w:szCs w:val="20"/>
          <w:lang w:val="pt-BR" w:eastAsia="es-ES"/>
        </w:rPr>
        <w:t>PELA</w:t>
      </w:r>
      <w:r w:rsidRPr="00E82BCC">
        <w:rPr>
          <w:rFonts w:ascii="Verdana" w:hAnsi="Verdana" w:cs="Verdana"/>
          <w:b/>
          <w:bCs/>
          <w:snapToGrid w:val="0"/>
          <w:sz w:val="20"/>
          <w:szCs w:val="20"/>
          <w:lang w:val="pt-BR" w:eastAsia="es-ES"/>
        </w:rPr>
        <w:t xml:space="preserve"> </w:t>
      </w:r>
      <w:r w:rsidR="00E63FBF" w:rsidRPr="00E82BCC">
        <w:rPr>
          <w:rFonts w:ascii="Verdana" w:hAnsi="Verdana" w:cs="Verdana"/>
          <w:b/>
          <w:bCs/>
          <w:snapToGrid w:val="0"/>
          <w:sz w:val="20"/>
          <w:szCs w:val="20"/>
          <w:lang w:val="pt-BR" w:eastAsia="es-ES"/>
        </w:rPr>
        <w:t>CORTE INTERAMERICANA</w:t>
      </w:r>
    </w:p>
    <w:p w:rsidR="00E63FBF" w:rsidRPr="00E82BCC" w:rsidRDefault="001113F4" w:rsidP="0049364E">
      <w:pPr>
        <w:pStyle w:val="PrrafodeSentencia"/>
        <w:spacing w:before="0" w:after="0"/>
        <w:rPr>
          <w:sz w:val="20"/>
          <w:szCs w:val="20"/>
          <w:lang w:val="pt-BR"/>
        </w:rPr>
      </w:pPr>
      <w:r w:rsidRPr="00E82BCC">
        <w:rPr>
          <w:rFonts w:cs="Verdana"/>
          <w:b/>
          <w:bCs/>
          <w:snapToGrid w:val="0"/>
          <w:sz w:val="20"/>
          <w:szCs w:val="20"/>
          <w:lang w:val="pt-BR" w:eastAsia="es-ES"/>
        </w:rPr>
        <w:cr/>
      </w:r>
      <w:r w:rsidR="009067B6" w:rsidRPr="00E82BCC">
        <w:rPr>
          <w:rFonts w:cs="Verdana"/>
          <w:bCs/>
          <w:snapToGrid w:val="0"/>
          <w:sz w:val="20"/>
          <w:szCs w:val="20"/>
          <w:lang w:val="pt-BR" w:eastAsia="es-ES"/>
        </w:rPr>
        <w:t>Em 2</w:t>
      </w:r>
      <w:r w:rsidR="00520043" w:rsidRPr="00E82BCC">
        <w:rPr>
          <w:sz w:val="20"/>
          <w:szCs w:val="20"/>
          <w:lang w:val="pt-BR"/>
        </w:rPr>
        <w:t>0</w:t>
      </w:r>
      <w:r w:rsidR="00E63FBF" w:rsidRPr="00E82BCC">
        <w:rPr>
          <w:sz w:val="20"/>
          <w:szCs w:val="20"/>
          <w:lang w:val="pt-BR"/>
        </w:rPr>
        <w:t xml:space="preserve"> de </w:t>
      </w:r>
      <w:r w:rsidR="006C7256" w:rsidRPr="00E82BCC">
        <w:rPr>
          <w:sz w:val="20"/>
          <w:szCs w:val="20"/>
          <w:lang w:val="pt-BR"/>
        </w:rPr>
        <w:t>outubro</w:t>
      </w:r>
      <w:r w:rsidR="00E63FBF" w:rsidRPr="00E82BCC">
        <w:rPr>
          <w:sz w:val="20"/>
          <w:szCs w:val="20"/>
          <w:lang w:val="pt-BR"/>
        </w:rPr>
        <w:t xml:space="preserve"> de 2016</w:t>
      </w:r>
      <w:r w:rsidR="006C7256" w:rsidRPr="00E82BCC">
        <w:rPr>
          <w:sz w:val="20"/>
          <w:szCs w:val="20"/>
          <w:lang w:val="pt-BR"/>
        </w:rPr>
        <w:t xml:space="preserve"> a </w:t>
      </w:r>
      <w:r w:rsidR="00E63FBF" w:rsidRPr="00E82BCC">
        <w:rPr>
          <w:sz w:val="20"/>
          <w:szCs w:val="20"/>
          <w:lang w:val="pt-BR"/>
        </w:rPr>
        <w:t xml:space="preserve">Corte Interamericana de </w:t>
      </w:r>
      <w:r w:rsidRPr="00E82BCC">
        <w:rPr>
          <w:sz w:val="20"/>
          <w:szCs w:val="20"/>
          <w:lang w:val="pt-BR"/>
        </w:rPr>
        <w:t>Direito</w:t>
      </w:r>
      <w:r w:rsidR="00E63FBF" w:rsidRPr="00E82BCC">
        <w:rPr>
          <w:sz w:val="20"/>
          <w:szCs w:val="20"/>
          <w:lang w:val="pt-BR"/>
        </w:rPr>
        <w:t xml:space="preserve">s Humanos </w:t>
      </w:r>
      <w:r w:rsidR="00CA3CAF" w:rsidRPr="00E82BCC">
        <w:rPr>
          <w:sz w:val="20"/>
          <w:szCs w:val="20"/>
          <w:lang w:val="pt-BR"/>
        </w:rPr>
        <w:t>proferiu</w:t>
      </w:r>
      <w:r w:rsidR="006C7256" w:rsidRPr="00E82BCC">
        <w:rPr>
          <w:sz w:val="20"/>
          <w:szCs w:val="20"/>
          <w:lang w:val="pt-BR"/>
        </w:rPr>
        <w:t xml:space="preserve"> Sentença no </w:t>
      </w:r>
      <w:r w:rsidR="00A45971" w:rsidRPr="00E82BCC">
        <w:rPr>
          <w:sz w:val="20"/>
          <w:szCs w:val="20"/>
          <w:lang w:val="pt-BR"/>
        </w:rPr>
        <w:t xml:space="preserve">caso </w:t>
      </w:r>
      <w:r w:rsidR="006C7256" w:rsidRPr="00E82BCC">
        <w:rPr>
          <w:sz w:val="20"/>
          <w:szCs w:val="20"/>
          <w:lang w:val="pt-BR"/>
        </w:rPr>
        <w:t>Trabalhadores</w:t>
      </w:r>
      <w:r w:rsidRPr="00E82BCC">
        <w:rPr>
          <w:sz w:val="20"/>
          <w:szCs w:val="20"/>
          <w:lang w:val="pt-BR"/>
        </w:rPr>
        <w:t xml:space="preserve"> da </w:t>
      </w:r>
      <w:r w:rsidR="00BD14BF" w:rsidRPr="00E82BCC">
        <w:rPr>
          <w:sz w:val="20"/>
          <w:szCs w:val="20"/>
          <w:lang w:val="pt-BR"/>
        </w:rPr>
        <w:t>Fazenda</w:t>
      </w:r>
      <w:r w:rsidR="00520043" w:rsidRPr="00E82BCC">
        <w:rPr>
          <w:sz w:val="20"/>
          <w:szCs w:val="20"/>
          <w:lang w:val="pt-BR"/>
        </w:rPr>
        <w:t xml:space="preserve"> Brasil Verde Vs. Brasil, </w:t>
      </w:r>
      <w:r w:rsidR="00097B80">
        <w:rPr>
          <w:sz w:val="20"/>
          <w:szCs w:val="20"/>
          <w:lang w:val="pt-BR"/>
        </w:rPr>
        <w:t xml:space="preserve">por meio </w:t>
      </w:r>
      <w:r w:rsidR="00CA3CAF" w:rsidRPr="00E82BCC">
        <w:rPr>
          <w:sz w:val="20"/>
          <w:szCs w:val="20"/>
          <w:lang w:val="pt-BR"/>
        </w:rPr>
        <w:t>d</w:t>
      </w:r>
      <w:r w:rsidR="006C7256" w:rsidRPr="00E82BCC">
        <w:rPr>
          <w:sz w:val="20"/>
          <w:szCs w:val="20"/>
          <w:lang w:val="pt-BR"/>
        </w:rPr>
        <w:t xml:space="preserve">a </w:t>
      </w:r>
      <w:r w:rsidRPr="00E82BCC">
        <w:rPr>
          <w:sz w:val="20"/>
          <w:szCs w:val="20"/>
          <w:lang w:val="pt-BR"/>
        </w:rPr>
        <w:t>qual declarou</w:t>
      </w:r>
      <w:r w:rsidR="00E63FBF" w:rsidRPr="00E82BCC">
        <w:rPr>
          <w:sz w:val="20"/>
          <w:szCs w:val="20"/>
          <w:lang w:val="pt-BR"/>
        </w:rPr>
        <w:t xml:space="preserve"> </w:t>
      </w:r>
      <w:r w:rsidRPr="00E82BCC">
        <w:rPr>
          <w:sz w:val="20"/>
          <w:szCs w:val="20"/>
          <w:lang w:val="pt-BR"/>
        </w:rPr>
        <w:t xml:space="preserve">o </w:t>
      </w:r>
      <w:r w:rsidR="00E66F03" w:rsidRPr="00E82BCC">
        <w:rPr>
          <w:sz w:val="20"/>
          <w:szCs w:val="20"/>
          <w:lang w:val="pt-BR"/>
        </w:rPr>
        <w:t xml:space="preserve">Estado </w:t>
      </w:r>
      <w:r w:rsidRPr="00E82BCC">
        <w:rPr>
          <w:sz w:val="20"/>
          <w:szCs w:val="20"/>
          <w:lang w:val="pt-BR"/>
        </w:rPr>
        <w:t>brasileir</w:t>
      </w:r>
      <w:r w:rsidR="00520043" w:rsidRPr="00E82BCC">
        <w:rPr>
          <w:sz w:val="20"/>
          <w:szCs w:val="20"/>
          <w:lang w:val="pt-BR"/>
        </w:rPr>
        <w:t>o</w:t>
      </w:r>
      <w:r w:rsidR="006C7256" w:rsidRPr="00E82BCC">
        <w:rPr>
          <w:sz w:val="20"/>
          <w:szCs w:val="20"/>
          <w:lang w:val="pt-BR"/>
        </w:rPr>
        <w:t xml:space="preserve"> </w:t>
      </w:r>
      <w:r w:rsidR="00CA3CAF" w:rsidRPr="00E82BCC">
        <w:rPr>
          <w:sz w:val="20"/>
          <w:szCs w:val="20"/>
          <w:lang w:val="pt-BR"/>
        </w:rPr>
        <w:t xml:space="preserve">internacionalmente responsável </w:t>
      </w:r>
      <w:r w:rsidR="006C7256" w:rsidRPr="00E82BCC">
        <w:rPr>
          <w:sz w:val="20"/>
          <w:szCs w:val="20"/>
          <w:lang w:val="pt-BR"/>
        </w:rPr>
        <w:t xml:space="preserve">pela </w:t>
      </w:r>
      <w:r w:rsidR="00E25AEA" w:rsidRPr="00E82BCC">
        <w:rPr>
          <w:sz w:val="20"/>
          <w:szCs w:val="20"/>
          <w:lang w:val="pt-BR"/>
        </w:rPr>
        <w:t>viola</w:t>
      </w:r>
      <w:r w:rsidRPr="00E82BCC">
        <w:rPr>
          <w:sz w:val="20"/>
          <w:szCs w:val="20"/>
          <w:lang w:val="pt-BR"/>
        </w:rPr>
        <w:t>ção</w:t>
      </w:r>
      <w:r w:rsidR="00E25AEA" w:rsidRPr="00E82BCC">
        <w:rPr>
          <w:sz w:val="20"/>
          <w:szCs w:val="20"/>
          <w:lang w:val="pt-BR"/>
        </w:rPr>
        <w:t xml:space="preserve"> de</w:t>
      </w:r>
      <w:r w:rsidR="00E63FBF" w:rsidRPr="00E82BCC">
        <w:rPr>
          <w:sz w:val="20"/>
          <w:szCs w:val="20"/>
          <w:lang w:val="pt-BR"/>
        </w:rPr>
        <w:t xml:space="preserve">: </w:t>
      </w:r>
      <w:r w:rsidR="00CB5634" w:rsidRPr="00E82BCC">
        <w:rPr>
          <w:sz w:val="20"/>
          <w:szCs w:val="20"/>
          <w:lang w:val="pt-BR"/>
        </w:rPr>
        <w:t>i</w:t>
      </w:r>
      <w:r w:rsidR="00520043" w:rsidRPr="00E82BCC">
        <w:rPr>
          <w:sz w:val="20"/>
          <w:szCs w:val="20"/>
          <w:lang w:val="pt-BR"/>
        </w:rPr>
        <w:t>)</w:t>
      </w:r>
      <w:r w:rsidRPr="00E82BCC">
        <w:rPr>
          <w:sz w:val="20"/>
          <w:szCs w:val="20"/>
          <w:lang w:val="pt-BR"/>
        </w:rPr>
        <w:t xml:space="preserve"> o direito</w:t>
      </w:r>
      <w:r w:rsidR="00520043" w:rsidRPr="00E82BCC">
        <w:rPr>
          <w:sz w:val="20"/>
          <w:szCs w:val="20"/>
          <w:lang w:val="pt-BR"/>
        </w:rPr>
        <w:t xml:space="preserve"> </w:t>
      </w:r>
      <w:r w:rsidR="00BA2A60" w:rsidRPr="00E82BCC">
        <w:rPr>
          <w:sz w:val="20"/>
          <w:szCs w:val="20"/>
          <w:lang w:val="pt-BR"/>
        </w:rPr>
        <w:t xml:space="preserve">a não ser </w:t>
      </w:r>
      <w:r w:rsidR="006C7256" w:rsidRPr="00E82BCC">
        <w:rPr>
          <w:sz w:val="20"/>
          <w:szCs w:val="20"/>
          <w:lang w:val="pt-BR"/>
        </w:rPr>
        <w:t>submetido</w:t>
      </w:r>
      <w:r w:rsidR="00520043" w:rsidRPr="00E82BCC">
        <w:rPr>
          <w:sz w:val="20"/>
          <w:szCs w:val="20"/>
          <w:lang w:val="pt-BR"/>
        </w:rPr>
        <w:t xml:space="preserve"> a </w:t>
      </w:r>
      <w:r w:rsidR="00BD14BF" w:rsidRPr="00E82BCC">
        <w:rPr>
          <w:sz w:val="20"/>
          <w:szCs w:val="20"/>
          <w:lang w:val="pt-BR"/>
        </w:rPr>
        <w:t>escravidão</w:t>
      </w:r>
      <w:r w:rsidR="006C7256" w:rsidRPr="00E82BCC">
        <w:rPr>
          <w:sz w:val="20"/>
          <w:szCs w:val="20"/>
          <w:lang w:val="pt-BR"/>
        </w:rPr>
        <w:t xml:space="preserve"> e </w:t>
      </w:r>
      <w:r w:rsidR="00BD14BF" w:rsidRPr="00E82BCC">
        <w:rPr>
          <w:sz w:val="20"/>
          <w:szCs w:val="20"/>
          <w:lang w:val="pt-BR"/>
        </w:rPr>
        <w:t>tráfico de pessoa</w:t>
      </w:r>
      <w:r w:rsidR="0072040F" w:rsidRPr="00E82BCC">
        <w:rPr>
          <w:sz w:val="20"/>
          <w:szCs w:val="20"/>
          <w:lang w:val="pt-BR"/>
        </w:rPr>
        <w:t>s</w:t>
      </w:r>
      <w:r w:rsidR="00520043" w:rsidRPr="00E82BCC">
        <w:rPr>
          <w:sz w:val="20"/>
          <w:szCs w:val="20"/>
          <w:lang w:val="pt-BR"/>
        </w:rPr>
        <w:t xml:space="preserve">, </w:t>
      </w:r>
      <w:r w:rsidRPr="00E82BCC">
        <w:rPr>
          <w:sz w:val="20"/>
          <w:szCs w:val="20"/>
          <w:lang w:val="pt-BR"/>
        </w:rPr>
        <w:t>estabelecid</w:t>
      </w:r>
      <w:r w:rsidR="00520043" w:rsidRPr="00E82BCC">
        <w:rPr>
          <w:sz w:val="20"/>
          <w:szCs w:val="20"/>
          <w:lang w:val="pt-BR"/>
        </w:rPr>
        <w:t>o</w:t>
      </w:r>
      <w:r w:rsidR="006C7256" w:rsidRPr="00E82BCC">
        <w:rPr>
          <w:sz w:val="20"/>
          <w:szCs w:val="20"/>
          <w:lang w:val="pt-BR"/>
        </w:rPr>
        <w:t xml:space="preserve"> no </w:t>
      </w:r>
      <w:r w:rsidRPr="00E82BCC">
        <w:rPr>
          <w:sz w:val="20"/>
          <w:szCs w:val="20"/>
          <w:lang w:val="pt-BR"/>
        </w:rPr>
        <w:t>artigo</w:t>
      </w:r>
      <w:r w:rsidR="00520043" w:rsidRPr="00E82BCC">
        <w:rPr>
          <w:sz w:val="20"/>
          <w:szCs w:val="20"/>
          <w:lang w:val="pt-BR"/>
        </w:rPr>
        <w:t xml:space="preserve"> 6.1</w:t>
      </w:r>
      <w:r w:rsidRPr="00E82BCC">
        <w:rPr>
          <w:sz w:val="20"/>
          <w:szCs w:val="20"/>
          <w:lang w:val="pt-BR"/>
        </w:rPr>
        <w:t xml:space="preserve"> da </w:t>
      </w:r>
      <w:r w:rsidR="00520043" w:rsidRPr="00E82BCC">
        <w:rPr>
          <w:sz w:val="20"/>
          <w:szCs w:val="20"/>
          <w:lang w:val="pt-BR"/>
        </w:rPr>
        <w:t>Conven</w:t>
      </w:r>
      <w:r w:rsidRPr="00E82BCC">
        <w:rPr>
          <w:sz w:val="20"/>
          <w:szCs w:val="20"/>
          <w:lang w:val="pt-BR"/>
        </w:rPr>
        <w:t>ção</w:t>
      </w:r>
      <w:r w:rsidR="00520043" w:rsidRPr="00E82BCC">
        <w:rPr>
          <w:sz w:val="20"/>
          <w:szCs w:val="20"/>
          <w:lang w:val="pt-BR"/>
        </w:rPr>
        <w:t xml:space="preserve"> Americana sobre </w:t>
      </w:r>
      <w:r w:rsidRPr="00E82BCC">
        <w:rPr>
          <w:sz w:val="20"/>
          <w:szCs w:val="20"/>
          <w:lang w:val="pt-BR"/>
        </w:rPr>
        <w:t>Direito</w:t>
      </w:r>
      <w:r w:rsidR="00520043" w:rsidRPr="00E82BCC">
        <w:rPr>
          <w:sz w:val="20"/>
          <w:szCs w:val="20"/>
          <w:lang w:val="pt-BR"/>
        </w:rPr>
        <w:t>s Humanos,</w:t>
      </w:r>
      <w:r w:rsidRPr="00E82BCC">
        <w:rPr>
          <w:sz w:val="20"/>
          <w:szCs w:val="20"/>
          <w:lang w:val="pt-BR"/>
        </w:rPr>
        <w:t xml:space="preserve"> </w:t>
      </w:r>
      <w:r w:rsidR="00A931BB" w:rsidRPr="00E82BCC">
        <w:rPr>
          <w:sz w:val="20"/>
          <w:szCs w:val="20"/>
          <w:lang w:val="pt-BR"/>
        </w:rPr>
        <w:t>em relação aos artigos</w:t>
      </w:r>
      <w:r w:rsidR="00520043" w:rsidRPr="00E82BCC">
        <w:rPr>
          <w:sz w:val="20"/>
          <w:szCs w:val="20"/>
          <w:lang w:val="pt-BR"/>
        </w:rPr>
        <w:t xml:space="preserve"> 1.1, 3, 5, 7, 11, 22</w:t>
      </w:r>
      <w:r w:rsidR="006C7256" w:rsidRPr="00E82BCC">
        <w:rPr>
          <w:sz w:val="20"/>
          <w:szCs w:val="20"/>
          <w:lang w:val="pt-BR"/>
        </w:rPr>
        <w:t xml:space="preserve"> e </w:t>
      </w:r>
      <w:r w:rsidR="00520043" w:rsidRPr="00E82BCC">
        <w:rPr>
          <w:sz w:val="20"/>
          <w:szCs w:val="20"/>
          <w:lang w:val="pt-BR"/>
        </w:rPr>
        <w:t>19</w:t>
      </w:r>
      <w:r w:rsidR="0049364E" w:rsidRPr="00E82BCC">
        <w:rPr>
          <w:sz w:val="20"/>
          <w:szCs w:val="20"/>
          <w:lang w:val="pt-BR"/>
        </w:rPr>
        <w:t xml:space="preserve"> </w:t>
      </w:r>
      <w:r w:rsidRPr="00E82BCC">
        <w:rPr>
          <w:sz w:val="20"/>
          <w:szCs w:val="20"/>
          <w:lang w:val="pt-BR"/>
        </w:rPr>
        <w:t xml:space="preserve">do </w:t>
      </w:r>
      <w:r w:rsidR="006C7256" w:rsidRPr="00E82BCC">
        <w:rPr>
          <w:sz w:val="20"/>
          <w:szCs w:val="20"/>
          <w:lang w:val="pt-BR"/>
        </w:rPr>
        <w:t>mesmo</w:t>
      </w:r>
      <w:r w:rsidR="0049364E" w:rsidRPr="00E82BCC">
        <w:rPr>
          <w:sz w:val="20"/>
          <w:szCs w:val="20"/>
          <w:lang w:val="pt-BR"/>
        </w:rPr>
        <w:t xml:space="preserve"> instrumento; </w:t>
      </w:r>
      <w:r w:rsidR="00520043" w:rsidRPr="00E82BCC">
        <w:rPr>
          <w:sz w:val="20"/>
          <w:szCs w:val="20"/>
          <w:lang w:val="pt-BR"/>
        </w:rPr>
        <w:t>ii)</w:t>
      </w:r>
      <w:r w:rsidRPr="00E82BCC">
        <w:rPr>
          <w:sz w:val="20"/>
          <w:szCs w:val="20"/>
          <w:lang w:val="pt-BR"/>
        </w:rPr>
        <w:t xml:space="preserve"> o artigo</w:t>
      </w:r>
      <w:r w:rsidR="00520043" w:rsidRPr="00E82BCC">
        <w:rPr>
          <w:sz w:val="20"/>
          <w:szCs w:val="20"/>
          <w:lang w:val="pt-BR"/>
        </w:rPr>
        <w:t xml:space="preserve"> 6.1</w:t>
      </w:r>
      <w:r w:rsidRPr="00E82BCC">
        <w:rPr>
          <w:sz w:val="20"/>
          <w:szCs w:val="20"/>
          <w:lang w:val="pt-BR"/>
        </w:rPr>
        <w:t xml:space="preserve"> da </w:t>
      </w:r>
      <w:r w:rsidR="00520043" w:rsidRPr="00E82BCC">
        <w:rPr>
          <w:sz w:val="20"/>
          <w:szCs w:val="20"/>
          <w:lang w:val="pt-BR"/>
        </w:rPr>
        <w:t>Conven</w:t>
      </w:r>
      <w:r w:rsidRPr="00E82BCC">
        <w:rPr>
          <w:sz w:val="20"/>
          <w:szCs w:val="20"/>
          <w:lang w:val="pt-BR"/>
        </w:rPr>
        <w:t>ção</w:t>
      </w:r>
      <w:r w:rsidR="00520043" w:rsidRPr="00E82BCC">
        <w:rPr>
          <w:sz w:val="20"/>
          <w:szCs w:val="20"/>
          <w:lang w:val="pt-BR"/>
        </w:rPr>
        <w:t xml:space="preserve"> Americana,</w:t>
      </w:r>
      <w:r w:rsidRPr="00E82BCC">
        <w:rPr>
          <w:sz w:val="20"/>
          <w:szCs w:val="20"/>
          <w:lang w:val="pt-BR"/>
        </w:rPr>
        <w:t xml:space="preserve"> </w:t>
      </w:r>
      <w:r w:rsidR="00A931BB" w:rsidRPr="00E82BCC">
        <w:rPr>
          <w:sz w:val="20"/>
          <w:szCs w:val="20"/>
          <w:lang w:val="pt-BR"/>
        </w:rPr>
        <w:t>em relação ao artigo</w:t>
      </w:r>
      <w:r w:rsidR="00520043" w:rsidRPr="00E82BCC">
        <w:rPr>
          <w:sz w:val="20"/>
          <w:szCs w:val="20"/>
          <w:lang w:val="pt-BR"/>
        </w:rPr>
        <w:t xml:space="preserve"> 1.1 </w:t>
      </w:r>
      <w:r w:rsidRPr="00E82BCC">
        <w:rPr>
          <w:sz w:val="20"/>
          <w:szCs w:val="20"/>
          <w:lang w:val="pt-BR"/>
        </w:rPr>
        <w:t xml:space="preserve">do </w:t>
      </w:r>
      <w:r w:rsidR="006C7256" w:rsidRPr="00E82BCC">
        <w:rPr>
          <w:sz w:val="20"/>
          <w:szCs w:val="20"/>
          <w:lang w:val="pt-BR"/>
        </w:rPr>
        <w:t>mesmo</w:t>
      </w:r>
      <w:r w:rsidR="00520043" w:rsidRPr="00E82BCC">
        <w:rPr>
          <w:sz w:val="20"/>
          <w:szCs w:val="20"/>
          <w:lang w:val="pt-BR"/>
        </w:rPr>
        <w:t xml:space="preserve"> instrumento, </w:t>
      </w:r>
      <w:r w:rsidR="00581EAD" w:rsidRPr="00E82BCC">
        <w:rPr>
          <w:sz w:val="20"/>
          <w:szCs w:val="20"/>
          <w:lang w:val="pt-BR"/>
        </w:rPr>
        <w:t>ocorrida</w:t>
      </w:r>
      <w:r w:rsidR="00097B80">
        <w:rPr>
          <w:sz w:val="20"/>
          <w:szCs w:val="20"/>
          <w:lang w:val="pt-BR"/>
        </w:rPr>
        <w:t xml:space="preserve"> </w:t>
      </w:r>
      <w:r w:rsidR="006C7256" w:rsidRPr="00E82BCC">
        <w:rPr>
          <w:sz w:val="20"/>
          <w:szCs w:val="20"/>
          <w:lang w:val="pt-BR"/>
        </w:rPr>
        <w:t xml:space="preserve">no </w:t>
      </w:r>
      <w:r w:rsidR="00520043" w:rsidRPr="00E82BCC">
        <w:rPr>
          <w:sz w:val="20"/>
          <w:szCs w:val="20"/>
          <w:lang w:val="pt-BR"/>
        </w:rPr>
        <w:t>marco de</w:t>
      </w:r>
      <w:r w:rsidR="006C7256" w:rsidRPr="00E82BCC">
        <w:rPr>
          <w:sz w:val="20"/>
          <w:szCs w:val="20"/>
          <w:lang w:val="pt-BR"/>
        </w:rPr>
        <w:t xml:space="preserve"> uma </w:t>
      </w:r>
      <w:r w:rsidR="00520043" w:rsidRPr="00E82BCC">
        <w:rPr>
          <w:sz w:val="20"/>
          <w:szCs w:val="20"/>
          <w:lang w:val="pt-BR"/>
        </w:rPr>
        <w:t>situa</w:t>
      </w:r>
      <w:r w:rsidRPr="00E82BCC">
        <w:rPr>
          <w:sz w:val="20"/>
          <w:szCs w:val="20"/>
          <w:lang w:val="pt-BR"/>
        </w:rPr>
        <w:t>ção</w:t>
      </w:r>
      <w:r w:rsidR="00520043" w:rsidRPr="00E82BCC">
        <w:rPr>
          <w:sz w:val="20"/>
          <w:szCs w:val="20"/>
          <w:lang w:val="pt-BR"/>
        </w:rPr>
        <w:t xml:space="preserve"> de discrimina</w:t>
      </w:r>
      <w:r w:rsidRPr="00E82BCC">
        <w:rPr>
          <w:sz w:val="20"/>
          <w:szCs w:val="20"/>
          <w:lang w:val="pt-BR"/>
        </w:rPr>
        <w:t>ção</w:t>
      </w:r>
      <w:r w:rsidR="00520043" w:rsidRPr="00E82BCC">
        <w:rPr>
          <w:sz w:val="20"/>
          <w:szCs w:val="20"/>
          <w:lang w:val="pt-BR"/>
        </w:rPr>
        <w:t xml:space="preserve"> </w:t>
      </w:r>
      <w:r w:rsidRPr="00E82BCC">
        <w:rPr>
          <w:sz w:val="20"/>
          <w:szCs w:val="20"/>
          <w:lang w:val="pt-BR"/>
        </w:rPr>
        <w:t>estrutura</w:t>
      </w:r>
      <w:r w:rsidR="00520043" w:rsidRPr="00E82BCC">
        <w:rPr>
          <w:sz w:val="20"/>
          <w:szCs w:val="20"/>
          <w:lang w:val="pt-BR"/>
        </w:rPr>
        <w:t>l histórica</w:t>
      </w:r>
      <w:r w:rsidRPr="00E82BCC">
        <w:rPr>
          <w:sz w:val="20"/>
          <w:szCs w:val="20"/>
          <w:lang w:val="pt-BR"/>
        </w:rPr>
        <w:t xml:space="preserve"> em </w:t>
      </w:r>
      <w:r w:rsidR="006C7256" w:rsidRPr="00E82BCC">
        <w:rPr>
          <w:sz w:val="20"/>
          <w:szCs w:val="20"/>
          <w:lang w:val="pt-BR"/>
        </w:rPr>
        <w:t>razão</w:t>
      </w:r>
      <w:r w:rsidRPr="00E82BCC">
        <w:rPr>
          <w:sz w:val="20"/>
          <w:szCs w:val="20"/>
          <w:lang w:val="pt-BR"/>
        </w:rPr>
        <w:t xml:space="preserve"> da </w:t>
      </w:r>
      <w:r w:rsidR="00520043" w:rsidRPr="00E82BCC">
        <w:rPr>
          <w:sz w:val="20"/>
          <w:szCs w:val="20"/>
          <w:lang w:val="pt-BR"/>
        </w:rPr>
        <w:t>posi</w:t>
      </w:r>
      <w:r w:rsidRPr="00E82BCC">
        <w:rPr>
          <w:sz w:val="20"/>
          <w:szCs w:val="20"/>
          <w:lang w:val="pt-BR"/>
        </w:rPr>
        <w:t>ção</w:t>
      </w:r>
      <w:r w:rsidR="00520043" w:rsidRPr="00E82BCC">
        <w:rPr>
          <w:sz w:val="20"/>
          <w:szCs w:val="20"/>
          <w:lang w:val="pt-BR"/>
        </w:rPr>
        <w:t xml:space="preserve"> </w:t>
      </w:r>
      <w:r w:rsidRPr="00E82BCC">
        <w:rPr>
          <w:sz w:val="20"/>
          <w:szCs w:val="20"/>
          <w:lang w:val="pt-BR"/>
        </w:rPr>
        <w:t>econômic</w:t>
      </w:r>
      <w:r w:rsidR="00520043" w:rsidRPr="00E82BCC">
        <w:rPr>
          <w:sz w:val="20"/>
          <w:szCs w:val="20"/>
          <w:lang w:val="pt-BR"/>
        </w:rPr>
        <w:t>a</w:t>
      </w:r>
      <w:r w:rsidR="0049364E" w:rsidRPr="00E82BCC">
        <w:rPr>
          <w:sz w:val="20"/>
          <w:szCs w:val="20"/>
          <w:lang w:val="pt-BR"/>
        </w:rPr>
        <w:t>;</w:t>
      </w:r>
      <w:r w:rsidR="00520043" w:rsidRPr="00E82BCC">
        <w:rPr>
          <w:sz w:val="20"/>
          <w:szCs w:val="20"/>
          <w:lang w:val="pt-BR"/>
        </w:rPr>
        <w:t xml:space="preserve"> iii)</w:t>
      </w:r>
      <w:r w:rsidR="006C7256" w:rsidRPr="00E82BCC">
        <w:rPr>
          <w:sz w:val="20"/>
          <w:szCs w:val="20"/>
          <w:lang w:val="pt-BR"/>
        </w:rPr>
        <w:t xml:space="preserve"> as garantias</w:t>
      </w:r>
      <w:r w:rsidR="00E544CE" w:rsidRPr="00E82BCC">
        <w:rPr>
          <w:sz w:val="20"/>
          <w:szCs w:val="20"/>
          <w:lang w:val="pt-BR"/>
        </w:rPr>
        <w:t xml:space="preserve"> </w:t>
      </w:r>
      <w:r w:rsidR="006C7256" w:rsidRPr="00E82BCC">
        <w:rPr>
          <w:sz w:val="20"/>
          <w:szCs w:val="20"/>
          <w:lang w:val="pt-BR"/>
        </w:rPr>
        <w:t>judiciais</w:t>
      </w:r>
      <w:r w:rsidR="00E544CE" w:rsidRPr="00E82BCC">
        <w:rPr>
          <w:sz w:val="20"/>
          <w:szCs w:val="20"/>
          <w:lang w:val="pt-BR"/>
        </w:rPr>
        <w:t xml:space="preserve"> de </w:t>
      </w:r>
      <w:r w:rsidRPr="00E82BCC">
        <w:rPr>
          <w:sz w:val="20"/>
          <w:szCs w:val="20"/>
          <w:lang w:val="pt-BR"/>
        </w:rPr>
        <w:t>devida diligência</w:t>
      </w:r>
      <w:r w:rsidR="006C7256" w:rsidRPr="00E82BCC">
        <w:rPr>
          <w:sz w:val="20"/>
          <w:szCs w:val="20"/>
          <w:lang w:val="pt-BR"/>
        </w:rPr>
        <w:t xml:space="preserve"> e </w:t>
      </w:r>
      <w:r w:rsidR="00E544CE" w:rsidRPr="00E82BCC">
        <w:rPr>
          <w:sz w:val="20"/>
          <w:szCs w:val="20"/>
          <w:lang w:val="pt-BR"/>
        </w:rPr>
        <w:t>de</w:t>
      </w:r>
      <w:r w:rsidR="006C7256" w:rsidRPr="00E82BCC">
        <w:rPr>
          <w:sz w:val="20"/>
          <w:szCs w:val="20"/>
          <w:lang w:val="pt-BR"/>
        </w:rPr>
        <w:t xml:space="preserve"> prazo</w:t>
      </w:r>
      <w:r w:rsidR="00E544CE" w:rsidRPr="00E82BCC">
        <w:rPr>
          <w:sz w:val="20"/>
          <w:szCs w:val="20"/>
          <w:lang w:val="pt-BR"/>
        </w:rPr>
        <w:t xml:space="preserve"> </w:t>
      </w:r>
      <w:r w:rsidR="00BA2A60" w:rsidRPr="00E82BCC">
        <w:rPr>
          <w:sz w:val="20"/>
          <w:szCs w:val="20"/>
          <w:lang w:val="pt-BR"/>
        </w:rPr>
        <w:t>razoável,</w:t>
      </w:r>
      <w:r w:rsidR="00E544CE" w:rsidRPr="00E82BCC">
        <w:rPr>
          <w:sz w:val="20"/>
          <w:szCs w:val="20"/>
          <w:lang w:val="pt-BR"/>
        </w:rPr>
        <w:t xml:space="preserve"> previstas</w:t>
      </w:r>
      <w:r w:rsidR="006C7256" w:rsidRPr="00E82BCC">
        <w:rPr>
          <w:sz w:val="20"/>
          <w:szCs w:val="20"/>
          <w:lang w:val="pt-BR"/>
        </w:rPr>
        <w:t xml:space="preserve"> no </w:t>
      </w:r>
      <w:r w:rsidRPr="00E82BCC">
        <w:rPr>
          <w:sz w:val="20"/>
          <w:szCs w:val="20"/>
          <w:lang w:val="pt-BR"/>
        </w:rPr>
        <w:t>artigo</w:t>
      </w:r>
      <w:r w:rsidR="00E544CE" w:rsidRPr="00E82BCC">
        <w:rPr>
          <w:sz w:val="20"/>
          <w:szCs w:val="20"/>
          <w:lang w:val="pt-BR"/>
        </w:rPr>
        <w:t xml:space="preserve"> 8.1</w:t>
      </w:r>
      <w:r w:rsidRPr="00E82BCC">
        <w:rPr>
          <w:sz w:val="20"/>
          <w:szCs w:val="20"/>
          <w:lang w:val="pt-BR"/>
        </w:rPr>
        <w:t xml:space="preserve"> da </w:t>
      </w:r>
      <w:r w:rsidR="00E544CE" w:rsidRPr="00E82BCC">
        <w:rPr>
          <w:sz w:val="20"/>
          <w:szCs w:val="20"/>
          <w:lang w:val="pt-BR"/>
        </w:rPr>
        <w:t>Conven</w:t>
      </w:r>
      <w:r w:rsidRPr="00E82BCC">
        <w:rPr>
          <w:sz w:val="20"/>
          <w:szCs w:val="20"/>
          <w:lang w:val="pt-BR"/>
        </w:rPr>
        <w:t>ção</w:t>
      </w:r>
      <w:r w:rsidR="00E544CE" w:rsidRPr="00E82BCC">
        <w:rPr>
          <w:sz w:val="20"/>
          <w:szCs w:val="20"/>
          <w:lang w:val="pt-BR"/>
        </w:rPr>
        <w:t xml:space="preserve"> Americana sobre </w:t>
      </w:r>
      <w:r w:rsidRPr="00E82BCC">
        <w:rPr>
          <w:sz w:val="20"/>
          <w:szCs w:val="20"/>
          <w:lang w:val="pt-BR"/>
        </w:rPr>
        <w:t>Direito</w:t>
      </w:r>
      <w:r w:rsidR="00E544CE" w:rsidRPr="00E82BCC">
        <w:rPr>
          <w:sz w:val="20"/>
          <w:szCs w:val="20"/>
          <w:lang w:val="pt-BR"/>
        </w:rPr>
        <w:t>s Humanos,</w:t>
      </w:r>
      <w:r w:rsidRPr="00E82BCC">
        <w:rPr>
          <w:sz w:val="20"/>
          <w:szCs w:val="20"/>
          <w:lang w:val="pt-BR"/>
        </w:rPr>
        <w:t xml:space="preserve"> </w:t>
      </w:r>
      <w:r w:rsidR="00A931BB" w:rsidRPr="00E82BCC">
        <w:rPr>
          <w:sz w:val="20"/>
          <w:szCs w:val="20"/>
          <w:lang w:val="pt-BR"/>
        </w:rPr>
        <w:t>em relação ao artigo</w:t>
      </w:r>
      <w:r w:rsidR="00E544CE" w:rsidRPr="00E82BCC">
        <w:rPr>
          <w:sz w:val="20"/>
          <w:szCs w:val="20"/>
          <w:lang w:val="pt-BR"/>
        </w:rPr>
        <w:t xml:space="preserve"> 1.1 </w:t>
      </w:r>
      <w:r w:rsidRPr="00E82BCC">
        <w:rPr>
          <w:sz w:val="20"/>
          <w:szCs w:val="20"/>
          <w:lang w:val="pt-BR"/>
        </w:rPr>
        <w:t xml:space="preserve">do </w:t>
      </w:r>
      <w:r w:rsidR="006C7256" w:rsidRPr="00E82BCC">
        <w:rPr>
          <w:sz w:val="20"/>
          <w:szCs w:val="20"/>
          <w:lang w:val="pt-BR"/>
        </w:rPr>
        <w:t>mesmo</w:t>
      </w:r>
      <w:r w:rsidR="00E544CE" w:rsidRPr="00E82BCC">
        <w:rPr>
          <w:sz w:val="20"/>
          <w:szCs w:val="20"/>
          <w:lang w:val="pt-BR"/>
        </w:rPr>
        <w:t xml:space="preserve"> instrumento </w:t>
      </w:r>
      <w:r w:rsidR="006C7256" w:rsidRPr="00E82BCC">
        <w:rPr>
          <w:sz w:val="20"/>
          <w:szCs w:val="20"/>
          <w:lang w:val="pt-BR"/>
        </w:rPr>
        <w:t>e,</w:t>
      </w:r>
      <w:r w:rsidR="00E544CE" w:rsidRPr="00E82BCC">
        <w:rPr>
          <w:sz w:val="20"/>
          <w:szCs w:val="20"/>
          <w:lang w:val="pt-BR"/>
        </w:rPr>
        <w:t xml:space="preserve"> iv)</w:t>
      </w:r>
      <w:r w:rsidRPr="00E82BCC">
        <w:rPr>
          <w:sz w:val="20"/>
          <w:szCs w:val="20"/>
          <w:lang w:val="pt-BR"/>
        </w:rPr>
        <w:t xml:space="preserve"> o direito à </w:t>
      </w:r>
      <w:r w:rsidR="006C7256" w:rsidRPr="00E82BCC">
        <w:rPr>
          <w:sz w:val="20"/>
          <w:szCs w:val="20"/>
          <w:lang w:val="pt-BR"/>
        </w:rPr>
        <w:t>proteção</w:t>
      </w:r>
      <w:r w:rsidR="00E544CE" w:rsidRPr="00E82BCC">
        <w:rPr>
          <w:sz w:val="20"/>
          <w:szCs w:val="20"/>
          <w:lang w:val="pt-BR"/>
        </w:rPr>
        <w:t xml:space="preserve"> judicial, previsto</w:t>
      </w:r>
      <w:r w:rsidR="006C7256" w:rsidRPr="00E82BCC">
        <w:rPr>
          <w:sz w:val="20"/>
          <w:szCs w:val="20"/>
          <w:lang w:val="pt-BR"/>
        </w:rPr>
        <w:t xml:space="preserve"> no </w:t>
      </w:r>
      <w:r w:rsidRPr="00E82BCC">
        <w:rPr>
          <w:sz w:val="20"/>
          <w:szCs w:val="20"/>
          <w:lang w:val="pt-BR"/>
        </w:rPr>
        <w:t>artigo</w:t>
      </w:r>
      <w:r w:rsidR="00E544CE" w:rsidRPr="00E82BCC">
        <w:rPr>
          <w:sz w:val="20"/>
          <w:szCs w:val="20"/>
          <w:lang w:val="pt-BR"/>
        </w:rPr>
        <w:t xml:space="preserve"> 25</w:t>
      </w:r>
      <w:r w:rsidRPr="00E82BCC">
        <w:rPr>
          <w:sz w:val="20"/>
          <w:szCs w:val="20"/>
          <w:lang w:val="pt-BR"/>
        </w:rPr>
        <w:t xml:space="preserve"> da </w:t>
      </w:r>
      <w:r w:rsidR="00E544CE" w:rsidRPr="00E82BCC">
        <w:rPr>
          <w:sz w:val="20"/>
          <w:szCs w:val="20"/>
          <w:lang w:val="pt-BR"/>
        </w:rPr>
        <w:t>Conven</w:t>
      </w:r>
      <w:r w:rsidRPr="00E82BCC">
        <w:rPr>
          <w:sz w:val="20"/>
          <w:szCs w:val="20"/>
          <w:lang w:val="pt-BR"/>
        </w:rPr>
        <w:t>ção</w:t>
      </w:r>
      <w:r w:rsidR="00E544CE" w:rsidRPr="00E82BCC">
        <w:rPr>
          <w:sz w:val="20"/>
          <w:szCs w:val="20"/>
          <w:lang w:val="pt-BR"/>
        </w:rPr>
        <w:t xml:space="preserve"> Americana sobre </w:t>
      </w:r>
      <w:r w:rsidRPr="00E82BCC">
        <w:rPr>
          <w:sz w:val="20"/>
          <w:szCs w:val="20"/>
          <w:lang w:val="pt-BR"/>
        </w:rPr>
        <w:t>Direito</w:t>
      </w:r>
      <w:r w:rsidR="00E544CE" w:rsidRPr="00E82BCC">
        <w:rPr>
          <w:sz w:val="20"/>
          <w:szCs w:val="20"/>
          <w:lang w:val="pt-BR"/>
        </w:rPr>
        <w:t>s Humanos,</w:t>
      </w:r>
      <w:r w:rsidRPr="00E82BCC">
        <w:rPr>
          <w:sz w:val="20"/>
          <w:szCs w:val="20"/>
          <w:lang w:val="pt-BR"/>
        </w:rPr>
        <w:t xml:space="preserve"> </w:t>
      </w:r>
      <w:r w:rsidR="00A931BB" w:rsidRPr="00E82BCC">
        <w:rPr>
          <w:sz w:val="20"/>
          <w:szCs w:val="20"/>
          <w:lang w:val="pt-BR"/>
        </w:rPr>
        <w:t>em relação aos artigos</w:t>
      </w:r>
      <w:r w:rsidR="00E544CE" w:rsidRPr="00E82BCC">
        <w:rPr>
          <w:sz w:val="20"/>
          <w:szCs w:val="20"/>
          <w:lang w:val="pt-BR"/>
        </w:rPr>
        <w:t xml:space="preserve"> 1.1</w:t>
      </w:r>
      <w:r w:rsidR="006C7256" w:rsidRPr="00E82BCC">
        <w:rPr>
          <w:sz w:val="20"/>
          <w:szCs w:val="20"/>
          <w:lang w:val="pt-BR"/>
        </w:rPr>
        <w:t xml:space="preserve"> e </w:t>
      </w:r>
      <w:r w:rsidR="00E544CE" w:rsidRPr="00E82BCC">
        <w:rPr>
          <w:sz w:val="20"/>
          <w:szCs w:val="20"/>
          <w:lang w:val="pt-BR"/>
        </w:rPr>
        <w:t xml:space="preserve">2 </w:t>
      </w:r>
      <w:r w:rsidRPr="00E82BCC">
        <w:rPr>
          <w:sz w:val="20"/>
          <w:szCs w:val="20"/>
          <w:lang w:val="pt-BR"/>
        </w:rPr>
        <w:t xml:space="preserve">do </w:t>
      </w:r>
      <w:r w:rsidR="006C7256" w:rsidRPr="00E82BCC">
        <w:rPr>
          <w:sz w:val="20"/>
          <w:szCs w:val="20"/>
          <w:lang w:val="pt-BR"/>
        </w:rPr>
        <w:t>mesmo</w:t>
      </w:r>
      <w:r w:rsidR="00E544CE" w:rsidRPr="00E82BCC">
        <w:rPr>
          <w:sz w:val="20"/>
          <w:szCs w:val="20"/>
          <w:lang w:val="pt-BR"/>
        </w:rPr>
        <w:t xml:space="preserve"> instrumento. </w:t>
      </w:r>
      <w:r w:rsidR="00BF2733" w:rsidRPr="00E82BCC">
        <w:rPr>
          <w:sz w:val="20"/>
          <w:szCs w:val="20"/>
          <w:lang w:val="pt-BR"/>
        </w:rPr>
        <w:t>Por último,</w:t>
      </w:r>
      <w:r w:rsidR="006C7256" w:rsidRPr="00E82BCC">
        <w:rPr>
          <w:sz w:val="20"/>
          <w:szCs w:val="20"/>
          <w:lang w:val="pt-BR"/>
        </w:rPr>
        <w:t xml:space="preserve"> a </w:t>
      </w:r>
      <w:r w:rsidR="00BF2733" w:rsidRPr="00E82BCC">
        <w:rPr>
          <w:sz w:val="20"/>
          <w:szCs w:val="20"/>
          <w:lang w:val="pt-BR"/>
        </w:rPr>
        <w:t xml:space="preserve">Corte </w:t>
      </w:r>
      <w:r w:rsidR="006C7256" w:rsidRPr="00E82BCC">
        <w:rPr>
          <w:sz w:val="20"/>
          <w:szCs w:val="20"/>
          <w:lang w:val="pt-BR"/>
        </w:rPr>
        <w:t>ordenou</w:t>
      </w:r>
      <w:r w:rsidRPr="00E82BCC">
        <w:rPr>
          <w:sz w:val="20"/>
          <w:szCs w:val="20"/>
          <w:lang w:val="pt-BR"/>
        </w:rPr>
        <w:t xml:space="preserve"> ao </w:t>
      </w:r>
      <w:r w:rsidR="00BF2733" w:rsidRPr="00E82BCC">
        <w:rPr>
          <w:sz w:val="20"/>
          <w:szCs w:val="20"/>
          <w:lang w:val="pt-BR"/>
        </w:rPr>
        <w:t>Estado</w:t>
      </w:r>
      <w:r w:rsidR="006C7256" w:rsidRPr="00E82BCC">
        <w:rPr>
          <w:sz w:val="20"/>
          <w:szCs w:val="20"/>
          <w:lang w:val="pt-BR"/>
        </w:rPr>
        <w:t xml:space="preserve"> a </w:t>
      </w:r>
      <w:r w:rsidRPr="00E82BCC">
        <w:rPr>
          <w:sz w:val="20"/>
          <w:szCs w:val="20"/>
          <w:lang w:val="pt-BR"/>
        </w:rPr>
        <w:t>adoção</w:t>
      </w:r>
      <w:r w:rsidR="00BF2733" w:rsidRPr="00E82BCC">
        <w:rPr>
          <w:sz w:val="20"/>
          <w:szCs w:val="20"/>
          <w:lang w:val="pt-BR"/>
        </w:rPr>
        <w:t xml:space="preserve"> de diversas medidas de repara</w:t>
      </w:r>
      <w:r w:rsidRPr="00E82BCC">
        <w:rPr>
          <w:sz w:val="20"/>
          <w:szCs w:val="20"/>
          <w:lang w:val="pt-BR"/>
        </w:rPr>
        <w:t>ção</w:t>
      </w:r>
      <w:r w:rsidR="00BF2733" w:rsidRPr="00E82BCC">
        <w:rPr>
          <w:sz w:val="20"/>
          <w:szCs w:val="20"/>
          <w:lang w:val="pt-BR"/>
        </w:rPr>
        <w:t>.</w:t>
      </w:r>
      <w:r w:rsidR="00CA3CAF" w:rsidRPr="00E82BCC">
        <w:rPr>
          <w:sz w:val="20"/>
          <w:szCs w:val="20"/>
          <w:lang w:val="pt-BR"/>
        </w:rPr>
        <w:t xml:space="preserve"> </w:t>
      </w:r>
    </w:p>
    <w:p w:rsidR="0049364E" w:rsidRPr="00E82BCC" w:rsidRDefault="0049364E" w:rsidP="0049364E">
      <w:pPr>
        <w:pStyle w:val="PrrafodeSentencia"/>
        <w:spacing w:before="0" w:after="0"/>
        <w:rPr>
          <w:sz w:val="20"/>
          <w:szCs w:val="20"/>
          <w:lang w:val="pt-BR"/>
        </w:rPr>
      </w:pPr>
    </w:p>
    <w:p w:rsidR="00F547B3" w:rsidRPr="00E82BCC" w:rsidRDefault="001113F4" w:rsidP="00F547B3">
      <w:pPr>
        <w:pStyle w:val="ListParagraph"/>
        <w:numPr>
          <w:ilvl w:val="0"/>
          <w:numId w:val="1"/>
        </w:numPr>
        <w:ind w:left="1170"/>
        <w:jc w:val="both"/>
        <w:rPr>
          <w:rFonts w:ascii="Verdana" w:hAnsi="Verdana"/>
          <w:b/>
          <w:sz w:val="20"/>
          <w:szCs w:val="20"/>
          <w:lang w:val="pt-BR"/>
        </w:rPr>
      </w:pPr>
      <w:r w:rsidRPr="00E82BCC">
        <w:rPr>
          <w:rFonts w:ascii="Verdana" w:hAnsi="Verdana"/>
          <w:b/>
          <w:sz w:val="20"/>
          <w:szCs w:val="20"/>
          <w:lang w:val="pt-BR"/>
        </w:rPr>
        <w:t>Exceções</w:t>
      </w:r>
      <w:r w:rsidR="00F547B3" w:rsidRPr="00E82BCC">
        <w:rPr>
          <w:rFonts w:ascii="Verdana" w:hAnsi="Verdana"/>
          <w:b/>
          <w:sz w:val="20"/>
          <w:szCs w:val="20"/>
          <w:lang w:val="pt-BR"/>
        </w:rPr>
        <w:t xml:space="preserve"> Preliminares</w:t>
      </w:r>
    </w:p>
    <w:p w:rsidR="00F547B3" w:rsidRPr="00E82BCC" w:rsidRDefault="00F547B3" w:rsidP="00F547B3">
      <w:pPr>
        <w:pStyle w:val="ListParagraph"/>
        <w:ind w:left="1170"/>
        <w:jc w:val="both"/>
        <w:rPr>
          <w:rFonts w:ascii="Verdana" w:hAnsi="Verdana"/>
          <w:b/>
          <w:sz w:val="20"/>
          <w:szCs w:val="20"/>
          <w:lang w:val="pt-BR"/>
        </w:rPr>
      </w:pPr>
    </w:p>
    <w:p w:rsidR="00F547B3" w:rsidRPr="00E82BCC" w:rsidRDefault="001113F4" w:rsidP="00F547B3">
      <w:pPr>
        <w:pStyle w:val="ListParagraph"/>
        <w:ind w:left="0"/>
        <w:jc w:val="both"/>
        <w:rPr>
          <w:rFonts w:ascii="Verdana" w:hAnsi="Verdana"/>
          <w:b/>
          <w:sz w:val="20"/>
          <w:szCs w:val="20"/>
          <w:lang w:val="pt-BR"/>
        </w:rPr>
      </w:pPr>
      <w:r w:rsidRPr="00E82BCC">
        <w:rPr>
          <w:rFonts w:ascii="Verdana" w:hAnsi="Verdana"/>
          <w:sz w:val="20"/>
          <w:szCs w:val="20"/>
          <w:lang w:val="pt-BR"/>
        </w:rPr>
        <w:t>Ne</w:t>
      </w:r>
      <w:r w:rsidR="00097B80">
        <w:rPr>
          <w:rFonts w:ascii="Verdana" w:hAnsi="Verdana"/>
          <w:sz w:val="20"/>
          <w:szCs w:val="20"/>
          <w:lang w:val="pt-BR"/>
        </w:rPr>
        <w:t>sse</w:t>
      </w:r>
      <w:r w:rsidR="00F547B3" w:rsidRPr="00E82BCC">
        <w:rPr>
          <w:rFonts w:ascii="Verdana" w:hAnsi="Verdana"/>
          <w:sz w:val="20"/>
          <w:szCs w:val="20"/>
          <w:lang w:val="pt-BR"/>
        </w:rPr>
        <w:t xml:space="preserve"> caso</w:t>
      </w:r>
      <w:r w:rsidRPr="00E82BCC">
        <w:rPr>
          <w:rFonts w:ascii="Verdana" w:hAnsi="Verdana"/>
          <w:sz w:val="20"/>
          <w:szCs w:val="20"/>
          <w:lang w:val="pt-BR"/>
        </w:rPr>
        <w:t xml:space="preserve"> o </w:t>
      </w:r>
      <w:r w:rsidR="00F547B3" w:rsidRPr="00E82BCC">
        <w:rPr>
          <w:rFonts w:ascii="Verdana" w:hAnsi="Verdana"/>
          <w:sz w:val="20"/>
          <w:szCs w:val="20"/>
          <w:lang w:val="pt-BR"/>
        </w:rPr>
        <w:t xml:space="preserve">Estado </w:t>
      </w:r>
      <w:r w:rsidR="006C7256" w:rsidRPr="00E82BCC">
        <w:rPr>
          <w:rFonts w:ascii="Verdana" w:hAnsi="Verdana"/>
          <w:sz w:val="20"/>
          <w:szCs w:val="20"/>
          <w:lang w:val="pt-BR"/>
        </w:rPr>
        <w:t>apresentou</w:t>
      </w:r>
      <w:r w:rsidR="00F547B3" w:rsidRPr="00E82BCC">
        <w:rPr>
          <w:rFonts w:ascii="Verdana" w:hAnsi="Verdana"/>
          <w:sz w:val="20"/>
          <w:szCs w:val="20"/>
          <w:lang w:val="pt-BR"/>
        </w:rPr>
        <w:t xml:space="preserve"> 10 </w:t>
      </w:r>
      <w:r w:rsidRPr="00E82BCC">
        <w:rPr>
          <w:rFonts w:ascii="Verdana" w:hAnsi="Verdana"/>
          <w:sz w:val="20"/>
          <w:szCs w:val="20"/>
          <w:lang w:val="pt-BR"/>
        </w:rPr>
        <w:t>exceções</w:t>
      </w:r>
      <w:r w:rsidR="00F547B3" w:rsidRPr="00E82BCC">
        <w:rPr>
          <w:rFonts w:ascii="Verdana" w:hAnsi="Verdana"/>
          <w:sz w:val="20"/>
          <w:szCs w:val="20"/>
          <w:lang w:val="pt-BR"/>
        </w:rPr>
        <w:t xml:space="preserve"> preliminares</w:t>
      </w:r>
      <w:r w:rsidRPr="00E82BCC">
        <w:rPr>
          <w:rFonts w:ascii="Verdana" w:hAnsi="Verdana"/>
          <w:sz w:val="20"/>
          <w:szCs w:val="20"/>
          <w:lang w:val="pt-BR"/>
        </w:rPr>
        <w:t xml:space="preserve"> </w:t>
      </w:r>
      <w:r w:rsidR="00581EAD" w:rsidRPr="00E82BCC">
        <w:rPr>
          <w:rFonts w:ascii="Verdana" w:hAnsi="Verdana"/>
          <w:sz w:val="20"/>
          <w:szCs w:val="20"/>
          <w:lang w:val="pt-BR"/>
        </w:rPr>
        <w:t>sobre</w:t>
      </w:r>
      <w:r w:rsidR="00F547B3" w:rsidRPr="00E82BCC">
        <w:rPr>
          <w:rFonts w:ascii="Verdana" w:hAnsi="Verdana"/>
          <w:sz w:val="20"/>
          <w:szCs w:val="20"/>
          <w:lang w:val="pt-BR"/>
        </w:rPr>
        <w:t>: i)</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admissibilidade</w:t>
      </w:r>
      <w:r w:rsidR="00F547B3" w:rsidRPr="00E82BCC">
        <w:rPr>
          <w:rFonts w:ascii="Verdana" w:hAnsi="Verdana"/>
          <w:sz w:val="20"/>
          <w:szCs w:val="20"/>
          <w:lang w:val="pt-BR"/>
        </w:rPr>
        <w:t xml:space="preserve"> </w:t>
      </w:r>
      <w:r w:rsidRPr="00E82BCC">
        <w:rPr>
          <w:rFonts w:ascii="Verdana" w:hAnsi="Verdana"/>
          <w:sz w:val="20"/>
          <w:szCs w:val="20"/>
          <w:lang w:val="pt-BR"/>
        </w:rPr>
        <w:t>d</w:t>
      </w:r>
      <w:r w:rsidR="00581EAD" w:rsidRPr="00E82BCC">
        <w:rPr>
          <w:rFonts w:ascii="Verdana" w:hAnsi="Verdana"/>
          <w:sz w:val="20"/>
          <w:szCs w:val="20"/>
          <w:lang w:val="pt-BR"/>
        </w:rPr>
        <w:t>a</w:t>
      </w:r>
      <w:r w:rsidRPr="00E82BCC">
        <w:rPr>
          <w:rFonts w:ascii="Verdana" w:hAnsi="Verdana"/>
          <w:sz w:val="20"/>
          <w:szCs w:val="20"/>
          <w:lang w:val="pt-BR"/>
        </w:rPr>
        <w:t xml:space="preserve"> </w:t>
      </w:r>
      <w:r w:rsidR="006C7256" w:rsidRPr="00E82BCC">
        <w:rPr>
          <w:rFonts w:ascii="Verdana" w:hAnsi="Verdana"/>
          <w:sz w:val="20"/>
          <w:szCs w:val="20"/>
          <w:lang w:val="pt-BR"/>
        </w:rPr>
        <w:t>submissão</w:t>
      </w:r>
      <w:r w:rsidR="00F547B3" w:rsidRPr="00E82BCC">
        <w:rPr>
          <w:rFonts w:ascii="Verdana" w:hAnsi="Verdana"/>
          <w:sz w:val="20"/>
          <w:szCs w:val="20"/>
          <w:lang w:val="pt-BR"/>
        </w:rPr>
        <w:t xml:space="preserve"> </w:t>
      </w:r>
      <w:r w:rsidRPr="00E82BCC">
        <w:rPr>
          <w:rFonts w:ascii="Verdana" w:hAnsi="Verdana"/>
          <w:sz w:val="20"/>
          <w:szCs w:val="20"/>
          <w:lang w:val="pt-BR"/>
        </w:rPr>
        <w:t xml:space="preserve">do </w:t>
      </w:r>
      <w:r w:rsidR="00F547B3" w:rsidRPr="00E82BCC">
        <w:rPr>
          <w:rFonts w:ascii="Verdana" w:hAnsi="Verdana"/>
          <w:sz w:val="20"/>
          <w:szCs w:val="20"/>
          <w:lang w:val="pt-BR"/>
        </w:rPr>
        <w:t>caso</w:t>
      </w:r>
      <w:r w:rsidRPr="00E82BCC">
        <w:rPr>
          <w:rFonts w:ascii="Verdana" w:hAnsi="Verdana"/>
          <w:sz w:val="20"/>
          <w:szCs w:val="20"/>
          <w:lang w:val="pt-BR"/>
        </w:rPr>
        <w:t xml:space="preserve"> à </w:t>
      </w:r>
      <w:r w:rsidR="00F547B3" w:rsidRPr="00E82BCC">
        <w:rPr>
          <w:rFonts w:ascii="Verdana" w:hAnsi="Verdana"/>
          <w:sz w:val="20"/>
          <w:szCs w:val="20"/>
          <w:lang w:val="pt-BR"/>
        </w:rPr>
        <w:t>Corte</w:t>
      </w:r>
      <w:r w:rsidRPr="00E82BCC">
        <w:rPr>
          <w:rFonts w:ascii="Verdana" w:hAnsi="Verdana"/>
          <w:sz w:val="20"/>
          <w:szCs w:val="20"/>
          <w:lang w:val="pt-BR"/>
        </w:rPr>
        <w:t xml:space="preserve"> em </w:t>
      </w:r>
      <w:r w:rsidR="006C7256" w:rsidRPr="00E82BCC">
        <w:rPr>
          <w:rFonts w:ascii="Verdana" w:hAnsi="Verdana"/>
          <w:sz w:val="20"/>
          <w:szCs w:val="20"/>
          <w:lang w:val="pt-BR"/>
        </w:rPr>
        <w:t xml:space="preserve">virtude </w:t>
      </w:r>
      <w:r w:rsidRPr="00E82BCC">
        <w:rPr>
          <w:rFonts w:ascii="Verdana" w:hAnsi="Verdana"/>
          <w:sz w:val="20"/>
          <w:szCs w:val="20"/>
          <w:lang w:val="pt-BR"/>
        </w:rPr>
        <w:t xml:space="preserve">da </w:t>
      </w:r>
      <w:r w:rsidR="00F547B3" w:rsidRPr="00E82BCC">
        <w:rPr>
          <w:rFonts w:ascii="Verdana" w:hAnsi="Verdana"/>
          <w:sz w:val="20"/>
          <w:szCs w:val="20"/>
          <w:lang w:val="pt-BR"/>
        </w:rPr>
        <w:t>publica</w:t>
      </w:r>
      <w:r w:rsidRPr="00E82BCC">
        <w:rPr>
          <w:rFonts w:ascii="Verdana" w:hAnsi="Verdana"/>
          <w:sz w:val="20"/>
          <w:szCs w:val="20"/>
          <w:lang w:val="pt-BR"/>
        </w:rPr>
        <w:t>ção</w:t>
      </w:r>
      <w:r w:rsidR="00F547B3" w:rsidRPr="00E82BCC">
        <w:rPr>
          <w:rFonts w:ascii="Verdana" w:hAnsi="Verdana"/>
          <w:sz w:val="20"/>
          <w:szCs w:val="20"/>
          <w:lang w:val="pt-BR"/>
        </w:rPr>
        <w:t xml:space="preserve"> </w:t>
      </w:r>
      <w:r w:rsidRPr="00E82BCC">
        <w:rPr>
          <w:rFonts w:ascii="Verdana" w:hAnsi="Verdana"/>
          <w:sz w:val="20"/>
          <w:szCs w:val="20"/>
          <w:lang w:val="pt-BR"/>
        </w:rPr>
        <w:t>do</w:t>
      </w:r>
      <w:r w:rsidR="006C7256" w:rsidRPr="00E82BCC">
        <w:rPr>
          <w:rFonts w:ascii="Verdana" w:hAnsi="Verdana"/>
          <w:sz w:val="20"/>
          <w:szCs w:val="20"/>
          <w:lang w:val="pt-BR"/>
        </w:rPr>
        <w:t xml:space="preserve"> </w:t>
      </w:r>
      <w:r w:rsidR="009067B6" w:rsidRPr="00E82BCC">
        <w:rPr>
          <w:rFonts w:ascii="Verdana" w:hAnsi="Verdana"/>
          <w:sz w:val="20"/>
          <w:szCs w:val="20"/>
          <w:lang w:val="pt-BR"/>
        </w:rPr>
        <w:t>Relatório</w:t>
      </w:r>
      <w:r w:rsidR="006C7256" w:rsidRPr="00E82BCC">
        <w:rPr>
          <w:rFonts w:ascii="Verdana" w:hAnsi="Verdana"/>
          <w:sz w:val="20"/>
          <w:szCs w:val="20"/>
          <w:lang w:val="pt-BR"/>
        </w:rPr>
        <w:t xml:space="preserve"> de Mérito</w:t>
      </w:r>
      <w:r w:rsidR="00F547B3" w:rsidRPr="00E82BCC">
        <w:rPr>
          <w:rFonts w:ascii="Verdana" w:hAnsi="Verdana"/>
          <w:sz w:val="20"/>
          <w:szCs w:val="20"/>
          <w:lang w:val="pt-BR"/>
        </w:rPr>
        <w:t xml:space="preserve"> por parte</w:t>
      </w:r>
      <w:r w:rsidRPr="00E82BCC">
        <w:rPr>
          <w:rFonts w:ascii="Verdana" w:hAnsi="Verdana"/>
          <w:sz w:val="20"/>
          <w:szCs w:val="20"/>
          <w:lang w:val="pt-BR"/>
        </w:rPr>
        <w:t xml:space="preserve"> da Comissão</w:t>
      </w:r>
      <w:r w:rsidR="00F547B3" w:rsidRPr="00E82BCC">
        <w:rPr>
          <w:rFonts w:ascii="Verdana" w:hAnsi="Verdana"/>
          <w:sz w:val="20"/>
          <w:szCs w:val="20"/>
          <w:lang w:val="pt-BR"/>
        </w:rPr>
        <w:t>; ii)</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personae</w:t>
      </w:r>
      <w:r w:rsidR="00F547B3" w:rsidRPr="00E82BCC">
        <w:rPr>
          <w:rFonts w:ascii="Verdana" w:hAnsi="Verdana"/>
          <w:sz w:val="20"/>
          <w:szCs w:val="20"/>
          <w:lang w:val="pt-BR"/>
        </w:rPr>
        <w:t xml:space="preserve"> </w:t>
      </w:r>
      <w:r w:rsidR="006C7256" w:rsidRPr="00E82BCC">
        <w:rPr>
          <w:rFonts w:ascii="Verdana" w:hAnsi="Verdana"/>
          <w:sz w:val="20"/>
          <w:szCs w:val="20"/>
          <w:lang w:val="pt-BR"/>
        </w:rPr>
        <w:t>a respeito</w:t>
      </w:r>
      <w:r w:rsidR="00F547B3" w:rsidRPr="00E82BCC">
        <w:rPr>
          <w:rFonts w:ascii="Verdana" w:hAnsi="Verdana"/>
          <w:sz w:val="20"/>
          <w:szCs w:val="20"/>
          <w:lang w:val="pt-BR"/>
        </w:rPr>
        <w:t xml:space="preserve"> de </w:t>
      </w:r>
      <w:r w:rsidR="003B1C81" w:rsidRPr="00E82BCC">
        <w:rPr>
          <w:rFonts w:ascii="Verdana" w:hAnsi="Verdana"/>
          <w:sz w:val="20"/>
          <w:szCs w:val="20"/>
          <w:lang w:val="pt-BR"/>
        </w:rPr>
        <w:t>supostas vítimas</w:t>
      </w:r>
      <w:r w:rsidR="00F547B3" w:rsidRPr="00E82BCC">
        <w:rPr>
          <w:rFonts w:ascii="Verdana" w:hAnsi="Verdana"/>
          <w:sz w:val="20"/>
          <w:szCs w:val="20"/>
          <w:lang w:val="pt-BR"/>
        </w:rPr>
        <w:t xml:space="preserve"> n</w:t>
      </w:r>
      <w:r w:rsidR="003B1C81" w:rsidRPr="00E82BCC">
        <w:rPr>
          <w:rFonts w:ascii="Verdana" w:hAnsi="Verdana"/>
          <w:sz w:val="20"/>
          <w:szCs w:val="20"/>
          <w:lang w:val="pt-BR"/>
        </w:rPr>
        <w:t>ã</w:t>
      </w:r>
      <w:r w:rsidR="00F547B3" w:rsidRPr="00E82BCC">
        <w:rPr>
          <w:rFonts w:ascii="Verdana" w:hAnsi="Verdana"/>
          <w:sz w:val="20"/>
          <w:szCs w:val="20"/>
          <w:lang w:val="pt-BR"/>
        </w:rPr>
        <w:t xml:space="preserve">o identificadas, </w:t>
      </w:r>
      <w:r w:rsidRPr="00E82BCC">
        <w:rPr>
          <w:rFonts w:ascii="Verdana" w:hAnsi="Verdana"/>
          <w:sz w:val="20"/>
          <w:szCs w:val="20"/>
          <w:lang w:val="pt-BR"/>
        </w:rPr>
        <w:t>aquelas</w:t>
      </w:r>
      <w:r w:rsidR="00F547B3" w:rsidRPr="00E82BCC">
        <w:rPr>
          <w:rFonts w:ascii="Verdana" w:hAnsi="Verdana"/>
          <w:sz w:val="20"/>
          <w:szCs w:val="20"/>
          <w:lang w:val="pt-BR"/>
        </w:rPr>
        <w:t xml:space="preserve"> identificadas </w:t>
      </w:r>
      <w:r w:rsidR="006C7256" w:rsidRPr="00E82BCC">
        <w:rPr>
          <w:rFonts w:ascii="Verdana" w:hAnsi="Verdana"/>
          <w:sz w:val="20"/>
          <w:szCs w:val="20"/>
          <w:lang w:val="pt-BR"/>
        </w:rPr>
        <w:t>mas</w:t>
      </w:r>
      <w:r w:rsidR="00F547B3" w:rsidRPr="00E82BCC">
        <w:rPr>
          <w:rFonts w:ascii="Verdana" w:hAnsi="Verdana"/>
          <w:sz w:val="20"/>
          <w:szCs w:val="20"/>
          <w:lang w:val="pt-BR"/>
        </w:rPr>
        <w:t xml:space="preserve"> que </w:t>
      </w:r>
      <w:r w:rsidR="003B1C81" w:rsidRPr="00E82BCC">
        <w:rPr>
          <w:rFonts w:ascii="Verdana" w:hAnsi="Verdana"/>
          <w:sz w:val="20"/>
          <w:szCs w:val="20"/>
          <w:lang w:val="pt-BR"/>
        </w:rPr>
        <w:t>não outorgaram procuração</w:t>
      </w:r>
      <w:r w:rsidR="00F547B3" w:rsidRPr="00E82BCC">
        <w:rPr>
          <w:rFonts w:ascii="Verdana" w:hAnsi="Verdana"/>
          <w:sz w:val="20"/>
          <w:szCs w:val="20"/>
          <w:lang w:val="pt-BR"/>
        </w:rPr>
        <w:t>, que n</w:t>
      </w:r>
      <w:r w:rsidR="003B1C81" w:rsidRPr="00E82BCC">
        <w:rPr>
          <w:rFonts w:ascii="Verdana" w:hAnsi="Verdana"/>
          <w:sz w:val="20"/>
          <w:szCs w:val="20"/>
          <w:lang w:val="pt-BR"/>
        </w:rPr>
        <w:t>ã</w:t>
      </w:r>
      <w:r w:rsidR="00F547B3" w:rsidRPr="00E82BCC">
        <w:rPr>
          <w:rFonts w:ascii="Verdana" w:hAnsi="Verdana"/>
          <w:sz w:val="20"/>
          <w:szCs w:val="20"/>
          <w:lang w:val="pt-BR"/>
        </w:rPr>
        <w:t xml:space="preserve">o </w:t>
      </w:r>
      <w:r w:rsidR="0072040F" w:rsidRPr="00E82BCC">
        <w:rPr>
          <w:rFonts w:ascii="Verdana" w:hAnsi="Verdana"/>
          <w:sz w:val="20"/>
          <w:szCs w:val="20"/>
          <w:lang w:val="pt-BR"/>
        </w:rPr>
        <w:t>apareciam</w:t>
      </w:r>
      <w:r w:rsidR="006C7256" w:rsidRPr="00E82BCC">
        <w:rPr>
          <w:rFonts w:ascii="Verdana" w:hAnsi="Verdana"/>
          <w:sz w:val="20"/>
          <w:szCs w:val="20"/>
          <w:lang w:val="pt-BR"/>
        </w:rPr>
        <w:t xml:space="preserve"> no </w:t>
      </w:r>
      <w:r w:rsidR="009067B6" w:rsidRPr="00E82BCC">
        <w:rPr>
          <w:rFonts w:ascii="Verdana" w:hAnsi="Verdana"/>
          <w:sz w:val="20"/>
          <w:szCs w:val="20"/>
          <w:lang w:val="pt-BR"/>
        </w:rPr>
        <w:t>Relatório</w:t>
      </w:r>
      <w:r w:rsidR="006C7256" w:rsidRPr="00E82BCC">
        <w:rPr>
          <w:rFonts w:ascii="Verdana" w:hAnsi="Verdana"/>
          <w:sz w:val="20"/>
          <w:szCs w:val="20"/>
          <w:lang w:val="pt-BR"/>
        </w:rPr>
        <w:t xml:space="preserve"> de Mérito</w:t>
      </w:r>
      <w:r w:rsidRPr="00E82BCC">
        <w:rPr>
          <w:rFonts w:ascii="Verdana" w:hAnsi="Verdana"/>
          <w:sz w:val="20"/>
          <w:szCs w:val="20"/>
          <w:lang w:val="pt-BR"/>
        </w:rPr>
        <w:t xml:space="preserve"> da Comissão</w:t>
      </w:r>
      <w:r w:rsidR="00F547B3" w:rsidRPr="00E82BCC">
        <w:rPr>
          <w:rFonts w:ascii="Verdana" w:hAnsi="Verdana"/>
          <w:sz w:val="20"/>
          <w:szCs w:val="20"/>
          <w:lang w:val="pt-BR"/>
        </w:rPr>
        <w:t xml:space="preserve"> o</w:t>
      </w:r>
      <w:r w:rsidR="003B1C81" w:rsidRPr="00E82BCC">
        <w:rPr>
          <w:rFonts w:ascii="Verdana" w:hAnsi="Verdana"/>
          <w:sz w:val="20"/>
          <w:szCs w:val="20"/>
          <w:lang w:val="pt-BR"/>
        </w:rPr>
        <w:t>u</w:t>
      </w:r>
      <w:r w:rsidR="00F547B3" w:rsidRPr="00E82BCC">
        <w:rPr>
          <w:rFonts w:ascii="Verdana" w:hAnsi="Verdana"/>
          <w:sz w:val="20"/>
          <w:szCs w:val="20"/>
          <w:lang w:val="pt-BR"/>
        </w:rPr>
        <w:t xml:space="preserve"> que</w:t>
      </w:r>
      <w:r w:rsidR="009067B6" w:rsidRPr="00E82BCC">
        <w:rPr>
          <w:rFonts w:ascii="Verdana" w:hAnsi="Verdana"/>
          <w:sz w:val="20"/>
          <w:szCs w:val="20"/>
          <w:lang w:val="pt-BR"/>
        </w:rPr>
        <w:t xml:space="preserve"> não estavam</w:t>
      </w:r>
      <w:r w:rsidR="00F547B3" w:rsidRPr="00E82BCC">
        <w:rPr>
          <w:rFonts w:ascii="Verdana" w:hAnsi="Verdana"/>
          <w:sz w:val="20"/>
          <w:szCs w:val="20"/>
          <w:lang w:val="pt-BR"/>
        </w:rPr>
        <w:t xml:space="preserve"> relacionadas</w:t>
      </w:r>
      <w:r w:rsidRPr="00E82BCC">
        <w:rPr>
          <w:rFonts w:ascii="Verdana" w:hAnsi="Verdana"/>
          <w:sz w:val="20"/>
          <w:szCs w:val="20"/>
          <w:lang w:val="pt-BR"/>
        </w:rPr>
        <w:t xml:space="preserve"> com</w:t>
      </w:r>
      <w:r w:rsidR="006C7256" w:rsidRPr="00E82BCC">
        <w:rPr>
          <w:rFonts w:ascii="Verdana" w:hAnsi="Verdana"/>
          <w:sz w:val="20"/>
          <w:szCs w:val="20"/>
          <w:lang w:val="pt-BR"/>
        </w:rPr>
        <w:t xml:space="preserve"> os fatos</w:t>
      </w:r>
      <w:r w:rsidR="00F547B3" w:rsidRPr="00E82BCC">
        <w:rPr>
          <w:rFonts w:ascii="Verdana" w:hAnsi="Verdana"/>
          <w:sz w:val="20"/>
          <w:szCs w:val="20"/>
          <w:lang w:val="pt-BR"/>
        </w:rPr>
        <w:t xml:space="preserve"> </w:t>
      </w:r>
      <w:r w:rsidRPr="00E82BCC">
        <w:rPr>
          <w:rFonts w:ascii="Verdana" w:hAnsi="Verdana"/>
          <w:sz w:val="20"/>
          <w:szCs w:val="20"/>
          <w:lang w:val="pt-BR"/>
        </w:rPr>
        <w:t xml:space="preserve">do </w:t>
      </w:r>
      <w:r w:rsidR="00F547B3" w:rsidRPr="00E82BCC">
        <w:rPr>
          <w:rFonts w:ascii="Verdana" w:hAnsi="Verdana"/>
          <w:sz w:val="20"/>
          <w:szCs w:val="20"/>
          <w:lang w:val="pt-BR"/>
        </w:rPr>
        <w:t>caso; iii)</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personae</w:t>
      </w:r>
      <w:r w:rsidR="00F547B3" w:rsidRPr="00E82BCC">
        <w:rPr>
          <w:rFonts w:ascii="Verdana" w:hAnsi="Verdana"/>
          <w:sz w:val="20"/>
          <w:szCs w:val="20"/>
          <w:lang w:val="pt-BR"/>
        </w:rPr>
        <w:t xml:space="preserve"> de viola</w:t>
      </w:r>
      <w:r w:rsidRPr="00E82BCC">
        <w:rPr>
          <w:rFonts w:ascii="Verdana" w:hAnsi="Verdana"/>
          <w:sz w:val="20"/>
          <w:szCs w:val="20"/>
          <w:lang w:val="pt-BR"/>
        </w:rPr>
        <w:t xml:space="preserve">ções em </w:t>
      </w:r>
      <w:r w:rsidR="00BA2A60" w:rsidRPr="00E82BCC">
        <w:rPr>
          <w:rFonts w:ascii="Verdana" w:hAnsi="Verdana"/>
          <w:sz w:val="20"/>
          <w:szCs w:val="20"/>
          <w:lang w:val="pt-BR"/>
        </w:rPr>
        <w:t>abstrat</w:t>
      </w:r>
      <w:r w:rsidR="00F547B3" w:rsidRPr="00E82BCC">
        <w:rPr>
          <w:rFonts w:ascii="Verdana" w:hAnsi="Verdana"/>
          <w:sz w:val="20"/>
          <w:szCs w:val="20"/>
          <w:lang w:val="pt-BR"/>
        </w:rPr>
        <w:t>o; iv) do</w:t>
      </w:r>
      <w:r w:rsidR="00C20FB8" w:rsidRPr="00E82BCC">
        <w:rPr>
          <w:rFonts w:ascii="Verdana" w:hAnsi="Verdana"/>
          <w:sz w:val="20"/>
          <w:szCs w:val="20"/>
          <w:lang w:val="pt-BR"/>
        </w:rPr>
        <w:t>i</w:t>
      </w:r>
      <w:r w:rsidR="00F547B3" w:rsidRPr="00E82BCC">
        <w:rPr>
          <w:rFonts w:ascii="Verdana" w:hAnsi="Verdana"/>
          <w:sz w:val="20"/>
          <w:szCs w:val="20"/>
          <w:lang w:val="pt-BR"/>
        </w:rPr>
        <w:t>s pedidos de 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temporis</w:t>
      </w:r>
      <w:r w:rsidR="00F547B3" w:rsidRPr="00E82BCC">
        <w:rPr>
          <w:rFonts w:ascii="Verdana" w:hAnsi="Verdana"/>
          <w:sz w:val="20"/>
          <w:szCs w:val="20"/>
          <w:lang w:val="pt-BR"/>
        </w:rPr>
        <w:t xml:space="preserve"> </w:t>
      </w:r>
      <w:r w:rsidR="00C20FB8" w:rsidRPr="00E82BCC">
        <w:rPr>
          <w:rFonts w:ascii="Verdana" w:hAnsi="Verdana"/>
          <w:sz w:val="20"/>
          <w:szCs w:val="20"/>
          <w:lang w:val="pt-BR"/>
        </w:rPr>
        <w:t xml:space="preserve">sobre </w:t>
      </w:r>
      <w:r w:rsidR="006C7256" w:rsidRPr="00E82BCC">
        <w:rPr>
          <w:rFonts w:ascii="Verdana" w:hAnsi="Verdana"/>
          <w:sz w:val="20"/>
          <w:szCs w:val="20"/>
          <w:lang w:val="pt-BR"/>
        </w:rPr>
        <w:t>fatos</w:t>
      </w:r>
      <w:r w:rsidR="00F547B3" w:rsidRPr="00E82BCC">
        <w:rPr>
          <w:rFonts w:ascii="Verdana" w:hAnsi="Verdana"/>
          <w:sz w:val="20"/>
          <w:szCs w:val="20"/>
          <w:lang w:val="pt-BR"/>
        </w:rPr>
        <w:t xml:space="preserve"> anteriores</w:t>
      </w:r>
      <w:r w:rsidRPr="00E82BCC">
        <w:rPr>
          <w:rFonts w:ascii="Verdana" w:hAnsi="Verdana"/>
          <w:sz w:val="20"/>
          <w:szCs w:val="20"/>
          <w:lang w:val="pt-BR"/>
        </w:rPr>
        <w:t xml:space="preserve"> à data</w:t>
      </w:r>
      <w:r w:rsidR="00F547B3" w:rsidRPr="00E82BCC">
        <w:rPr>
          <w:rFonts w:ascii="Verdana" w:hAnsi="Verdana"/>
          <w:sz w:val="20"/>
          <w:szCs w:val="20"/>
          <w:lang w:val="pt-BR"/>
        </w:rPr>
        <w:t xml:space="preserve"> de re</w:t>
      </w:r>
      <w:r w:rsidRPr="00E82BCC">
        <w:rPr>
          <w:rFonts w:ascii="Verdana" w:hAnsi="Verdana"/>
          <w:sz w:val="20"/>
          <w:szCs w:val="20"/>
          <w:lang w:val="pt-BR"/>
        </w:rPr>
        <w:t xml:space="preserve">conhecimento da </w:t>
      </w:r>
      <w:r w:rsidR="006C7256" w:rsidRPr="00E82BCC">
        <w:rPr>
          <w:rFonts w:ascii="Verdana" w:hAnsi="Verdana"/>
          <w:sz w:val="20"/>
          <w:szCs w:val="20"/>
          <w:lang w:val="pt-BR"/>
        </w:rPr>
        <w:t>jurisdição</w:t>
      </w:r>
      <w:r w:rsidRPr="00E82BCC">
        <w:rPr>
          <w:rFonts w:ascii="Verdana" w:hAnsi="Verdana"/>
          <w:sz w:val="20"/>
          <w:szCs w:val="20"/>
          <w:lang w:val="pt-BR"/>
        </w:rPr>
        <w:t xml:space="preserve"> da </w:t>
      </w:r>
      <w:r w:rsidR="00F547B3" w:rsidRPr="00E82BCC">
        <w:rPr>
          <w:rFonts w:ascii="Verdana" w:hAnsi="Verdana"/>
          <w:sz w:val="20"/>
          <w:szCs w:val="20"/>
          <w:lang w:val="pt-BR"/>
        </w:rPr>
        <w:t xml:space="preserve">Corte por parte </w:t>
      </w:r>
      <w:r w:rsidRPr="00E82BCC">
        <w:rPr>
          <w:rFonts w:ascii="Verdana" w:hAnsi="Verdana"/>
          <w:sz w:val="20"/>
          <w:szCs w:val="20"/>
          <w:lang w:val="pt-BR"/>
        </w:rPr>
        <w:t xml:space="preserve">do </w:t>
      </w:r>
      <w:r w:rsidR="00F547B3" w:rsidRPr="00E82BCC">
        <w:rPr>
          <w:rFonts w:ascii="Verdana" w:hAnsi="Verdana"/>
          <w:sz w:val="20"/>
          <w:szCs w:val="20"/>
          <w:lang w:val="pt-BR"/>
        </w:rPr>
        <w:t>Estado; v)</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materiae</w:t>
      </w:r>
      <w:r w:rsidR="00F547B3" w:rsidRPr="00E82BCC">
        <w:rPr>
          <w:rFonts w:ascii="Verdana" w:hAnsi="Verdana"/>
          <w:sz w:val="20"/>
          <w:szCs w:val="20"/>
          <w:lang w:val="pt-BR"/>
        </w:rPr>
        <w:t xml:space="preserve"> por viola</w:t>
      </w:r>
      <w:r w:rsidRPr="00E82BCC">
        <w:rPr>
          <w:rFonts w:ascii="Verdana" w:hAnsi="Verdana"/>
          <w:sz w:val="20"/>
          <w:szCs w:val="20"/>
          <w:lang w:val="pt-BR"/>
        </w:rPr>
        <w:t xml:space="preserve">ção ao </w:t>
      </w:r>
      <w:r w:rsidR="006C7256" w:rsidRPr="00E82BCC">
        <w:rPr>
          <w:rFonts w:ascii="Verdana" w:hAnsi="Verdana"/>
          <w:sz w:val="20"/>
          <w:szCs w:val="20"/>
          <w:lang w:val="pt-BR"/>
        </w:rPr>
        <w:t>princípio</w:t>
      </w:r>
      <w:r w:rsidR="00F547B3" w:rsidRPr="00E82BCC">
        <w:rPr>
          <w:rFonts w:ascii="Verdana" w:hAnsi="Verdana"/>
          <w:sz w:val="20"/>
          <w:szCs w:val="20"/>
          <w:lang w:val="pt-BR"/>
        </w:rPr>
        <w:t xml:space="preserve"> de </w:t>
      </w:r>
      <w:r w:rsidR="00BD14BF" w:rsidRPr="00E82BCC">
        <w:rPr>
          <w:rFonts w:ascii="Verdana" w:hAnsi="Verdana"/>
          <w:sz w:val="20"/>
          <w:szCs w:val="20"/>
          <w:lang w:val="pt-BR"/>
        </w:rPr>
        <w:t xml:space="preserve">subsidiariedade </w:t>
      </w:r>
      <w:r w:rsidRPr="00E82BCC">
        <w:rPr>
          <w:rFonts w:ascii="Verdana" w:hAnsi="Verdana"/>
          <w:sz w:val="20"/>
          <w:szCs w:val="20"/>
          <w:lang w:val="pt-BR"/>
        </w:rPr>
        <w:t xml:space="preserve">do </w:t>
      </w:r>
      <w:r w:rsidR="00F547B3" w:rsidRPr="00E82BCC">
        <w:rPr>
          <w:rFonts w:ascii="Verdana" w:hAnsi="Verdana"/>
          <w:sz w:val="20"/>
          <w:szCs w:val="20"/>
          <w:lang w:val="pt-BR"/>
        </w:rPr>
        <w:t>Sistema Interamericano; vi)</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materiae</w:t>
      </w:r>
      <w:r w:rsidR="00F547B3" w:rsidRPr="00E82BCC">
        <w:rPr>
          <w:rFonts w:ascii="Verdana" w:hAnsi="Verdana"/>
          <w:sz w:val="20"/>
          <w:szCs w:val="20"/>
          <w:lang w:val="pt-BR"/>
        </w:rPr>
        <w:t xml:space="preserve"> relativa a </w:t>
      </w:r>
      <w:r w:rsidR="00C20FB8" w:rsidRPr="00E82BCC">
        <w:rPr>
          <w:rFonts w:ascii="Verdana" w:hAnsi="Verdana"/>
          <w:sz w:val="20"/>
          <w:szCs w:val="20"/>
          <w:lang w:val="pt-BR"/>
        </w:rPr>
        <w:t xml:space="preserve">supostas </w:t>
      </w:r>
      <w:r w:rsidR="00F547B3" w:rsidRPr="00E82BCC">
        <w:rPr>
          <w:rFonts w:ascii="Verdana" w:hAnsi="Verdana"/>
          <w:sz w:val="20"/>
          <w:szCs w:val="20"/>
          <w:lang w:val="pt-BR"/>
        </w:rPr>
        <w:t>viola</w:t>
      </w:r>
      <w:r w:rsidRPr="00E82BCC">
        <w:rPr>
          <w:rFonts w:ascii="Verdana" w:hAnsi="Verdana"/>
          <w:sz w:val="20"/>
          <w:szCs w:val="20"/>
          <w:lang w:val="pt-BR"/>
        </w:rPr>
        <w:t xml:space="preserve">ções </w:t>
      </w:r>
      <w:r w:rsidR="00C20FB8" w:rsidRPr="00E82BCC">
        <w:rPr>
          <w:rFonts w:ascii="Verdana" w:hAnsi="Verdana"/>
          <w:sz w:val="20"/>
          <w:szCs w:val="20"/>
          <w:lang w:val="pt-BR"/>
        </w:rPr>
        <w:t>à</w:t>
      </w:r>
      <w:r w:rsidRPr="00E82BCC">
        <w:rPr>
          <w:rFonts w:ascii="Verdana" w:hAnsi="Verdana"/>
          <w:sz w:val="20"/>
          <w:szCs w:val="20"/>
          <w:lang w:val="pt-BR"/>
        </w:rPr>
        <w:t xml:space="preserve"> </w:t>
      </w:r>
      <w:r w:rsidR="006C7256" w:rsidRPr="00E82BCC">
        <w:rPr>
          <w:rFonts w:ascii="Verdana" w:hAnsi="Verdana"/>
          <w:sz w:val="20"/>
          <w:szCs w:val="20"/>
          <w:lang w:val="pt-BR"/>
        </w:rPr>
        <w:t>proibição</w:t>
      </w:r>
      <w:r w:rsidR="00F547B3" w:rsidRPr="00E82BCC">
        <w:rPr>
          <w:rFonts w:ascii="Verdana" w:hAnsi="Verdana"/>
          <w:sz w:val="20"/>
          <w:szCs w:val="20"/>
          <w:lang w:val="pt-BR"/>
        </w:rPr>
        <w:t xml:space="preserve"> de tráfico de </w:t>
      </w:r>
      <w:r w:rsidR="0072040F" w:rsidRPr="00E82BCC">
        <w:rPr>
          <w:rFonts w:ascii="Verdana" w:hAnsi="Verdana"/>
          <w:sz w:val="20"/>
          <w:szCs w:val="20"/>
          <w:lang w:val="pt-BR"/>
        </w:rPr>
        <w:t>pessoas</w:t>
      </w:r>
      <w:r w:rsidR="00F547B3" w:rsidRPr="00E82BCC">
        <w:rPr>
          <w:rFonts w:ascii="Verdana" w:hAnsi="Verdana"/>
          <w:sz w:val="20"/>
          <w:szCs w:val="20"/>
          <w:lang w:val="pt-BR"/>
        </w:rPr>
        <w:t>; vii)</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materiae</w:t>
      </w:r>
      <w:r w:rsidR="00F547B3" w:rsidRPr="00E82BCC">
        <w:rPr>
          <w:rFonts w:ascii="Verdana" w:hAnsi="Verdana"/>
          <w:sz w:val="20"/>
          <w:szCs w:val="20"/>
          <w:lang w:val="pt-BR"/>
        </w:rPr>
        <w:t xml:space="preserve"> sobre </w:t>
      </w:r>
      <w:r w:rsidR="006C7256" w:rsidRPr="00E82BCC">
        <w:rPr>
          <w:rFonts w:ascii="Verdana" w:hAnsi="Verdana"/>
          <w:sz w:val="20"/>
          <w:szCs w:val="20"/>
          <w:lang w:val="pt-BR"/>
        </w:rPr>
        <w:t>suposta</w:t>
      </w:r>
      <w:r w:rsidR="00F547B3" w:rsidRPr="00E82BCC">
        <w:rPr>
          <w:rFonts w:ascii="Verdana" w:hAnsi="Verdana"/>
          <w:sz w:val="20"/>
          <w:szCs w:val="20"/>
          <w:lang w:val="pt-BR"/>
        </w:rPr>
        <w:t>s viola</w:t>
      </w:r>
      <w:r w:rsidRPr="00E82BCC">
        <w:rPr>
          <w:rFonts w:ascii="Verdana" w:hAnsi="Verdana"/>
          <w:sz w:val="20"/>
          <w:szCs w:val="20"/>
          <w:lang w:val="pt-BR"/>
        </w:rPr>
        <w:t>ções</w:t>
      </w:r>
      <w:r w:rsidR="00F547B3" w:rsidRPr="00E82BCC">
        <w:rPr>
          <w:rFonts w:ascii="Verdana" w:hAnsi="Verdana"/>
          <w:sz w:val="20"/>
          <w:szCs w:val="20"/>
          <w:lang w:val="pt-BR"/>
        </w:rPr>
        <w:t xml:space="preserve"> de </w:t>
      </w:r>
      <w:r w:rsidRPr="00E82BCC">
        <w:rPr>
          <w:rFonts w:ascii="Verdana" w:hAnsi="Verdana"/>
          <w:sz w:val="20"/>
          <w:szCs w:val="20"/>
          <w:lang w:val="pt-BR"/>
        </w:rPr>
        <w:t>direito</w:t>
      </w:r>
      <w:r w:rsidR="00F547B3" w:rsidRPr="00E82BCC">
        <w:rPr>
          <w:rFonts w:ascii="Verdana" w:hAnsi="Verdana"/>
          <w:sz w:val="20"/>
          <w:szCs w:val="20"/>
          <w:lang w:val="pt-BR"/>
        </w:rPr>
        <w:t xml:space="preserve">s </w:t>
      </w:r>
      <w:r w:rsidR="00C20FB8" w:rsidRPr="00E82BCC">
        <w:rPr>
          <w:rFonts w:ascii="Verdana" w:hAnsi="Verdana"/>
          <w:sz w:val="20"/>
          <w:szCs w:val="20"/>
          <w:lang w:val="pt-BR"/>
        </w:rPr>
        <w:t>trabalhistas</w:t>
      </w:r>
      <w:r w:rsidR="00F547B3" w:rsidRPr="00E82BCC">
        <w:rPr>
          <w:rFonts w:ascii="Verdana" w:hAnsi="Verdana"/>
          <w:sz w:val="20"/>
          <w:szCs w:val="20"/>
          <w:lang w:val="pt-BR"/>
        </w:rPr>
        <w:t>; viii)</w:t>
      </w:r>
      <w:r w:rsidR="006C7256" w:rsidRPr="00E82BCC">
        <w:rPr>
          <w:rFonts w:ascii="Verdana" w:hAnsi="Verdana"/>
          <w:sz w:val="20"/>
          <w:szCs w:val="20"/>
          <w:lang w:val="pt-BR"/>
        </w:rPr>
        <w:t xml:space="preserve"> a </w:t>
      </w:r>
      <w:r w:rsidR="00F547B3" w:rsidRPr="00E82BCC">
        <w:rPr>
          <w:rFonts w:ascii="Verdana" w:hAnsi="Verdana"/>
          <w:sz w:val="20"/>
          <w:szCs w:val="20"/>
          <w:lang w:val="pt-BR"/>
        </w:rPr>
        <w:t xml:space="preserve">falta de </w:t>
      </w:r>
      <w:r w:rsidRPr="00E82BCC">
        <w:rPr>
          <w:rFonts w:ascii="Verdana" w:hAnsi="Verdana"/>
          <w:sz w:val="20"/>
          <w:szCs w:val="20"/>
          <w:lang w:val="pt-BR"/>
        </w:rPr>
        <w:t>esgotamento</w:t>
      </w:r>
      <w:r w:rsidR="00F547B3" w:rsidRPr="00E82BCC">
        <w:rPr>
          <w:rFonts w:ascii="Verdana" w:hAnsi="Verdana"/>
          <w:sz w:val="20"/>
          <w:szCs w:val="20"/>
          <w:lang w:val="pt-BR"/>
        </w:rPr>
        <w:t xml:space="preserve"> </w:t>
      </w:r>
      <w:r w:rsidR="006C7256" w:rsidRPr="00E82BCC">
        <w:rPr>
          <w:rFonts w:ascii="Verdana" w:hAnsi="Verdana"/>
          <w:sz w:val="20"/>
          <w:szCs w:val="20"/>
          <w:lang w:val="pt-BR"/>
        </w:rPr>
        <w:t>prévio</w:t>
      </w:r>
      <w:r w:rsidRPr="00E82BCC">
        <w:rPr>
          <w:rFonts w:ascii="Verdana" w:hAnsi="Verdana"/>
          <w:sz w:val="20"/>
          <w:szCs w:val="20"/>
          <w:lang w:val="pt-BR"/>
        </w:rPr>
        <w:t xml:space="preserve"> dos </w:t>
      </w:r>
      <w:r w:rsidR="00F547B3" w:rsidRPr="00E82BCC">
        <w:rPr>
          <w:rFonts w:ascii="Verdana" w:hAnsi="Verdana"/>
          <w:sz w:val="20"/>
          <w:szCs w:val="20"/>
          <w:lang w:val="pt-BR"/>
        </w:rPr>
        <w:t>recursos internos</w:t>
      </w:r>
      <w:r w:rsidRPr="00E82BCC">
        <w:rPr>
          <w:rFonts w:ascii="Verdana" w:hAnsi="Verdana"/>
          <w:sz w:val="20"/>
          <w:szCs w:val="20"/>
          <w:lang w:val="pt-BR"/>
        </w:rPr>
        <w:t>, e</w:t>
      </w:r>
      <w:r w:rsidR="00F547B3" w:rsidRPr="00E82BCC">
        <w:rPr>
          <w:rFonts w:ascii="Verdana" w:hAnsi="Verdana"/>
          <w:sz w:val="20"/>
          <w:szCs w:val="20"/>
          <w:lang w:val="pt-BR"/>
        </w:rPr>
        <w:t xml:space="preserve"> ix)</w:t>
      </w:r>
      <w:r w:rsidR="006C7256" w:rsidRPr="00E82BCC">
        <w:rPr>
          <w:rFonts w:ascii="Verdana" w:hAnsi="Verdana"/>
          <w:sz w:val="20"/>
          <w:szCs w:val="20"/>
          <w:lang w:val="pt-BR"/>
        </w:rPr>
        <w:t xml:space="preserve"> a prescrição</w:t>
      </w:r>
      <w:r w:rsidRPr="00E82BCC">
        <w:rPr>
          <w:rFonts w:ascii="Verdana" w:hAnsi="Verdana"/>
          <w:sz w:val="20"/>
          <w:szCs w:val="20"/>
          <w:lang w:val="pt-BR"/>
        </w:rPr>
        <w:t xml:space="preserve"> da </w:t>
      </w:r>
      <w:r w:rsidR="00F547B3" w:rsidRPr="00E82BCC">
        <w:rPr>
          <w:rFonts w:ascii="Verdana" w:hAnsi="Verdana"/>
          <w:sz w:val="20"/>
          <w:szCs w:val="20"/>
          <w:lang w:val="pt-BR"/>
        </w:rPr>
        <w:t>peti</w:t>
      </w:r>
      <w:r w:rsidRPr="00E82BCC">
        <w:rPr>
          <w:rFonts w:ascii="Verdana" w:hAnsi="Verdana"/>
          <w:sz w:val="20"/>
          <w:szCs w:val="20"/>
          <w:lang w:val="pt-BR"/>
        </w:rPr>
        <w:t>ção perante a Comissão</w:t>
      </w:r>
      <w:r w:rsidR="00F547B3" w:rsidRPr="00E82BCC">
        <w:rPr>
          <w:rFonts w:ascii="Verdana" w:hAnsi="Verdana"/>
          <w:sz w:val="20"/>
          <w:szCs w:val="20"/>
          <w:lang w:val="pt-BR"/>
        </w:rPr>
        <w:t xml:space="preserve"> </w:t>
      </w:r>
      <w:r w:rsidR="00C20FB8" w:rsidRPr="00E82BCC">
        <w:rPr>
          <w:rFonts w:ascii="Verdana" w:hAnsi="Verdana"/>
          <w:sz w:val="20"/>
          <w:szCs w:val="20"/>
          <w:lang w:val="pt-BR"/>
        </w:rPr>
        <w:t xml:space="preserve">em relação às </w:t>
      </w:r>
      <w:r w:rsidR="006C7256" w:rsidRPr="00E82BCC">
        <w:rPr>
          <w:rFonts w:ascii="Verdana" w:hAnsi="Verdana"/>
          <w:sz w:val="20"/>
          <w:szCs w:val="20"/>
          <w:lang w:val="pt-BR"/>
        </w:rPr>
        <w:t>pretensões</w:t>
      </w:r>
      <w:r w:rsidR="00F547B3" w:rsidRPr="00E82BCC">
        <w:rPr>
          <w:rFonts w:ascii="Verdana" w:hAnsi="Verdana"/>
          <w:sz w:val="20"/>
          <w:szCs w:val="20"/>
          <w:lang w:val="pt-BR"/>
        </w:rPr>
        <w:t xml:space="preserve"> de repara</w:t>
      </w:r>
      <w:r w:rsidRPr="00E82BCC">
        <w:rPr>
          <w:rFonts w:ascii="Verdana" w:hAnsi="Verdana"/>
          <w:sz w:val="20"/>
          <w:szCs w:val="20"/>
          <w:lang w:val="pt-BR"/>
        </w:rPr>
        <w:t>ção</w:t>
      </w:r>
      <w:r w:rsidR="00F547B3" w:rsidRPr="00E82BCC">
        <w:rPr>
          <w:rFonts w:ascii="Verdana" w:hAnsi="Verdana"/>
          <w:sz w:val="20"/>
          <w:szCs w:val="20"/>
          <w:lang w:val="pt-BR"/>
        </w:rPr>
        <w:t xml:space="preserve"> de</w:t>
      </w:r>
      <w:r w:rsidRPr="00E82BCC">
        <w:rPr>
          <w:rFonts w:ascii="Verdana" w:hAnsi="Verdana"/>
          <w:sz w:val="20"/>
          <w:szCs w:val="20"/>
          <w:lang w:val="pt-BR"/>
        </w:rPr>
        <w:t xml:space="preserve"> dano</w:t>
      </w:r>
      <w:r w:rsidR="00F547B3" w:rsidRPr="00E82BCC">
        <w:rPr>
          <w:rFonts w:ascii="Verdana" w:hAnsi="Verdana"/>
          <w:sz w:val="20"/>
          <w:szCs w:val="20"/>
          <w:lang w:val="pt-BR"/>
        </w:rPr>
        <w:t xml:space="preserve"> moral</w:t>
      </w:r>
      <w:r w:rsidR="006C7256" w:rsidRPr="00E82BCC">
        <w:rPr>
          <w:rFonts w:ascii="Verdana" w:hAnsi="Verdana"/>
          <w:sz w:val="20"/>
          <w:szCs w:val="20"/>
          <w:lang w:val="pt-BR"/>
        </w:rPr>
        <w:t xml:space="preserve"> e </w:t>
      </w:r>
      <w:r w:rsidR="00F547B3" w:rsidRPr="00E82BCC">
        <w:rPr>
          <w:rFonts w:ascii="Verdana" w:hAnsi="Verdana"/>
          <w:sz w:val="20"/>
          <w:szCs w:val="20"/>
          <w:lang w:val="pt-BR"/>
        </w:rPr>
        <w:t xml:space="preserve">material. </w:t>
      </w:r>
    </w:p>
    <w:p w:rsidR="00F547B3" w:rsidRPr="00E82BCC" w:rsidRDefault="001113F4" w:rsidP="00F547B3">
      <w:pPr>
        <w:tabs>
          <w:tab w:val="left" w:pos="708"/>
          <w:tab w:val="center" w:pos="4419"/>
          <w:tab w:val="right" w:pos="8838"/>
        </w:tabs>
        <w:jc w:val="both"/>
        <w:rPr>
          <w:rFonts w:ascii="Verdana" w:hAnsi="Verdana"/>
          <w:sz w:val="20"/>
          <w:szCs w:val="20"/>
          <w:lang w:val="pt-BR"/>
        </w:rPr>
      </w:pPr>
      <w:r w:rsidRPr="00E82BCC">
        <w:rPr>
          <w:rFonts w:ascii="Verdana" w:hAnsi="Verdana"/>
          <w:sz w:val="20"/>
          <w:szCs w:val="20"/>
          <w:lang w:val="pt-BR"/>
        </w:rPr>
        <w:cr/>
        <w:t>A</w:t>
      </w:r>
      <w:r w:rsidRPr="00E82BCC">
        <w:rPr>
          <w:rFonts w:ascii="Verdana" w:hAnsi="Verdana"/>
          <w:b/>
          <w:sz w:val="20"/>
          <w:szCs w:val="20"/>
          <w:lang w:val="pt-BR"/>
        </w:rPr>
        <w:t xml:space="preserve"> </w:t>
      </w:r>
      <w:r w:rsidR="00F547B3" w:rsidRPr="00E82BCC">
        <w:rPr>
          <w:rFonts w:ascii="Verdana" w:hAnsi="Verdana"/>
          <w:sz w:val="20"/>
          <w:szCs w:val="20"/>
          <w:lang w:val="pt-BR"/>
        </w:rPr>
        <w:t xml:space="preserve">Corte </w:t>
      </w:r>
      <w:r w:rsidRPr="00E82BCC">
        <w:rPr>
          <w:rFonts w:ascii="Verdana" w:hAnsi="Verdana"/>
          <w:sz w:val="20"/>
          <w:szCs w:val="20"/>
          <w:lang w:val="pt-BR"/>
        </w:rPr>
        <w:t>declarou</w:t>
      </w:r>
      <w:r w:rsidR="00F547B3" w:rsidRPr="00E82BCC">
        <w:rPr>
          <w:rFonts w:ascii="Verdana" w:hAnsi="Verdana"/>
          <w:sz w:val="20"/>
          <w:szCs w:val="20"/>
          <w:lang w:val="pt-BR"/>
        </w:rPr>
        <w:t xml:space="preserve"> parcialmente procedente</w:t>
      </w:r>
      <w:r w:rsidR="006C7256" w:rsidRPr="00E82BCC">
        <w:rPr>
          <w:rFonts w:ascii="Verdana" w:hAnsi="Verdana"/>
          <w:sz w:val="20"/>
          <w:szCs w:val="20"/>
          <w:lang w:val="pt-BR"/>
        </w:rPr>
        <w:t xml:space="preserve"> a </w:t>
      </w:r>
      <w:r w:rsidRPr="00E82BCC">
        <w:rPr>
          <w:rFonts w:ascii="Verdana" w:hAnsi="Verdana"/>
          <w:sz w:val="20"/>
          <w:szCs w:val="20"/>
          <w:lang w:val="pt-BR"/>
        </w:rPr>
        <w:t>exceção</w:t>
      </w:r>
      <w:r w:rsidR="00F547B3" w:rsidRPr="00E82BCC">
        <w:rPr>
          <w:rFonts w:ascii="Verdana" w:hAnsi="Verdana"/>
          <w:sz w:val="20"/>
          <w:szCs w:val="20"/>
          <w:lang w:val="pt-BR"/>
        </w:rPr>
        <w:t xml:space="preserve"> preliminar </w:t>
      </w:r>
      <w:r w:rsidR="0072040F" w:rsidRPr="00E82BCC">
        <w:rPr>
          <w:rFonts w:ascii="Verdana" w:hAnsi="Verdana"/>
          <w:sz w:val="20"/>
          <w:szCs w:val="20"/>
          <w:lang w:val="pt-BR"/>
        </w:rPr>
        <w:t>interpost</w:t>
      </w:r>
      <w:r w:rsidR="00F547B3" w:rsidRPr="00E82BCC">
        <w:rPr>
          <w:rFonts w:ascii="Verdana" w:hAnsi="Verdana"/>
          <w:sz w:val="20"/>
          <w:szCs w:val="20"/>
          <w:lang w:val="pt-BR"/>
        </w:rPr>
        <w:t>a</w:t>
      </w:r>
      <w:r w:rsidR="006C7256" w:rsidRPr="00E82BCC">
        <w:rPr>
          <w:rFonts w:ascii="Verdana" w:hAnsi="Verdana"/>
          <w:sz w:val="20"/>
          <w:szCs w:val="20"/>
          <w:lang w:val="pt-BR"/>
        </w:rPr>
        <w:t xml:space="preserve"> pelo </w:t>
      </w:r>
      <w:r w:rsidR="00F547B3" w:rsidRPr="00E82BCC">
        <w:rPr>
          <w:rFonts w:ascii="Verdana" w:hAnsi="Verdana"/>
          <w:sz w:val="20"/>
          <w:szCs w:val="20"/>
          <w:lang w:val="pt-BR"/>
        </w:rPr>
        <w:t>Estado relativa</w:t>
      </w:r>
      <w:r w:rsidRPr="00E82BCC">
        <w:rPr>
          <w:rFonts w:ascii="Verdana" w:hAnsi="Verdana"/>
          <w:sz w:val="20"/>
          <w:szCs w:val="20"/>
          <w:lang w:val="pt-BR"/>
        </w:rPr>
        <w:t xml:space="preserve"> à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temporis</w:t>
      </w:r>
      <w:r w:rsidR="00F547B3" w:rsidRPr="00E82BCC">
        <w:rPr>
          <w:rFonts w:ascii="Verdana" w:hAnsi="Verdana"/>
          <w:sz w:val="20"/>
          <w:szCs w:val="20"/>
          <w:lang w:val="pt-BR"/>
        </w:rPr>
        <w:t xml:space="preserve"> </w:t>
      </w:r>
      <w:r w:rsidR="00C20FB8" w:rsidRPr="00E82BCC">
        <w:rPr>
          <w:rFonts w:ascii="Verdana" w:hAnsi="Verdana"/>
          <w:sz w:val="20"/>
          <w:szCs w:val="20"/>
          <w:lang w:val="pt-BR"/>
        </w:rPr>
        <w:t xml:space="preserve">sobre </w:t>
      </w:r>
      <w:r w:rsidR="006C7256" w:rsidRPr="00E82BCC">
        <w:rPr>
          <w:rFonts w:ascii="Verdana" w:hAnsi="Verdana"/>
          <w:sz w:val="20"/>
          <w:szCs w:val="20"/>
          <w:lang w:val="pt-BR"/>
        </w:rPr>
        <w:t>fatos</w:t>
      </w:r>
      <w:r w:rsidR="00F547B3" w:rsidRPr="00E82BCC">
        <w:rPr>
          <w:rFonts w:ascii="Verdana" w:hAnsi="Verdana"/>
          <w:sz w:val="20"/>
          <w:szCs w:val="20"/>
          <w:lang w:val="pt-BR"/>
        </w:rPr>
        <w:t xml:space="preserve"> anteriores</w:t>
      </w:r>
      <w:r w:rsidRPr="00E82BCC">
        <w:rPr>
          <w:rFonts w:ascii="Verdana" w:hAnsi="Verdana"/>
          <w:sz w:val="20"/>
          <w:szCs w:val="20"/>
          <w:lang w:val="pt-BR"/>
        </w:rPr>
        <w:t xml:space="preserve"> à data</w:t>
      </w:r>
      <w:r w:rsidR="00F547B3" w:rsidRPr="00E82BCC">
        <w:rPr>
          <w:rFonts w:ascii="Verdana" w:hAnsi="Verdana"/>
          <w:sz w:val="20"/>
          <w:szCs w:val="20"/>
          <w:lang w:val="pt-BR"/>
        </w:rPr>
        <w:t xml:space="preserve"> de re</w:t>
      </w:r>
      <w:r w:rsidRPr="00E82BCC">
        <w:rPr>
          <w:rFonts w:ascii="Verdana" w:hAnsi="Verdana"/>
          <w:sz w:val="20"/>
          <w:szCs w:val="20"/>
          <w:lang w:val="pt-BR"/>
        </w:rPr>
        <w:t xml:space="preserve">conhecimento da </w:t>
      </w:r>
      <w:r w:rsidR="006C7256" w:rsidRPr="00E82BCC">
        <w:rPr>
          <w:rFonts w:ascii="Verdana" w:hAnsi="Verdana"/>
          <w:sz w:val="20"/>
          <w:szCs w:val="20"/>
          <w:lang w:val="pt-BR"/>
        </w:rPr>
        <w:t>jurisdição</w:t>
      </w:r>
      <w:r w:rsidRPr="00E82BCC">
        <w:rPr>
          <w:rFonts w:ascii="Verdana" w:hAnsi="Verdana"/>
          <w:sz w:val="20"/>
          <w:szCs w:val="20"/>
          <w:lang w:val="pt-BR"/>
        </w:rPr>
        <w:t xml:space="preserve"> da </w:t>
      </w:r>
      <w:r w:rsidR="00F547B3" w:rsidRPr="00E82BCC">
        <w:rPr>
          <w:rFonts w:ascii="Verdana" w:hAnsi="Verdana"/>
          <w:sz w:val="20"/>
          <w:szCs w:val="20"/>
          <w:lang w:val="pt-BR"/>
        </w:rPr>
        <w:t xml:space="preserve">Corte por parte </w:t>
      </w:r>
      <w:r w:rsidRPr="00E82BCC">
        <w:rPr>
          <w:rFonts w:ascii="Verdana" w:hAnsi="Verdana"/>
          <w:sz w:val="20"/>
          <w:szCs w:val="20"/>
          <w:lang w:val="pt-BR"/>
        </w:rPr>
        <w:t xml:space="preserve">do </w:t>
      </w:r>
      <w:r w:rsidR="00F547B3" w:rsidRPr="00E82BCC">
        <w:rPr>
          <w:rFonts w:ascii="Verdana" w:hAnsi="Verdana"/>
          <w:sz w:val="20"/>
          <w:szCs w:val="20"/>
          <w:lang w:val="pt-BR"/>
        </w:rPr>
        <w:t>Estado</w:t>
      </w:r>
      <w:r w:rsidRPr="00E82BCC">
        <w:rPr>
          <w:rFonts w:ascii="Verdana" w:hAnsi="Verdana"/>
          <w:sz w:val="20"/>
          <w:szCs w:val="20"/>
          <w:lang w:val="pt-BR"/>
        </w:rPr>
        <w:t xml:space="preserve"> e</w:t>
      </w:r>
      <w:r w:rsidR="006C7256" w:rsidRPr="00E82BCC">
        <w:rPr>
          <w:rFonts w:ascii="Verdana" w:hAnsi="Verdana"/>
          <w:sz w:val="20"/>
          <w:szCs w:val="20"/>
          <w:lang w:val="pt-BR"/>
        </w:rPr>
        <w:t xml:space="preserve"> a </w:t>
      </w:r>
      <w:r w:rsidR="00F547B3" w:rsidRPr="00E82BCC">
        <w:rPr>
          <w:rFonts w:ascii="Verdana" w:hAnsi="Verdana"/>
          <w:sz w:val="20"/>
          <w:szCs w:val="20"/>
          <w:lang w:val="pt-BR"/>
        </w:rPr>
        <w:t>in</w:t>
      </w:r>
      <w:r w:rsidRPr="00E82BCC">
        <w:rPr>
          <w:rFonts w:ascii="Verdana" w:hAnsi="Verdana"/>
          <w:sz w:val="20"/>
          <w:szCs w:val="20"/>
          <w:lang w:val="pt-BR"/>
        </w:rPr>
        <w:t>competência</w:t>
      </w:r>
      <w:r w:rsidR="00F547B3" w:rsidRPr="00E82BCC">
        <w:rPr>
          <w:rFonts w:ascii="Verdana" w:hAnsi="Verdana"/>
          <w:sz w:val="20"/>
          <w:szCs w:val="20"/>
          <w:lang w:val="pt-BR"/>
        </w:rPr>
        <w:t xml:space="preserve"> </w:t>
      </w:r>
      <w:r w:rsidR="00F547B3" w:rsidRPr="00E82BCC">
        <w:rPr>
          <w:rFonts w:ascii="Verdana" w:hAnsi="Verdana"/>
          <w:i/>
          <w:sz w:val="20"/>
          <w:szCs w:val="20"/>
          <w:lang w:val="pt-BR"/>
        </w:rPr>
        <w:t>ratione temporis</w:t>
      </w:r>
      <w:r w:rsidR="00F547B3" w:rsidRPr="00E82BCC">
        <w:rPr>
          <w:rFonts w:ascii="Verdana" w:hAnsi="Verdana"/>
          <w:sz w:val="20"/>
          <w:szCs w:val="20"/>
          <w:lang w:val="pt-BR"/>
        </w:rPr>
        <w:t xml:space="preserve"> </w:t>
      </w:r>
      <w:r w:rsidR="00C20FB8" w:rsidRPr="00E82BCC">
        <w:rPr>
          <w:rFonts w:ascii="Verdana" w:hAnsi="Verdana"/>
          <w:sz w:val="20"/>
          <w:szCs w:val="20"/>
          <w:lang w:val="pt-BR"/>
        </w:rPr>
        <w:t xml:space="preserve">em relação a </w:t>
      </w:r>
      <w:r w:rsidR="00C20FB8" w:rsidRPr="00E82BCC">
        <w:rPr>
          <w:rFonts w:ascii="Verdana" w:hAnsi="Verdana"/>
          <w:sz w:val="20"/>
          <w:szCs w:val="20"/>
          <w:lang w:val="pt-BR"/>
        </w:rPr>
        <w:lastRenderedPageBreak/>
        <w:t xml:space="preserve">fatos </w:t>
      </w:r>
      <w:r w:rsidR="00F547B3" w:rsidRPr="00E82BCC">
        <w:rPr>
          <w:rFonts w:ascii="Verdana" w:hAnsi="Verdana"/>
          <w:sz w:val="20"/>
          <w:szCs w:val="20"/>
          <w:lang w:val="pt-BR"/>
        </w:rPr>
        <w:t>anteriores</w:t>
      </w:r>
      <w:r w:rsidRPr="00E82BCC">
        <w:rPr>
          <w:rFonts w:ascii="Verdana" w:hAnsi="Verdana"/>
          <w:sz w:val="20"/>
          <w:szCs w:val="20"/>
          <w:lang w:val="pt-BR"/>
        </w:rPr>
        <w:t xml:space="preserve"> à </w:t>
      </w:r>
      <w:r w:rsidR="00BD14BF" w:rsidRPr="00E82BCC">
        <w:rPr>
          <w:rFonts w:ascii="Verdana" w:hAnsi="Verdana"/>
          <w:sz w:val="20"/>
          <w:szCs w:val="20"/>
          <w:lang w:val="pt-BR"/>
        </w:rPr>
        <w:t>adesão</w:t>
      </w:r>
      <w:r w:rsidR="00F547B3" w:rsidRPr="00E82BCC">
        <w:rPr>
          <w:rFonts w:ascii="Verdana" w:hAnsi="Verdana"/>
          <w:sz w:val="20"/>
          <w:szCs w:val="20"/>
          <w:lang w:val="pt-BR"/>
        </w:rPr>
        <w:t xml:space="preserve"> </w:t>
      </w:r>
      <w:r w:rsidRPr="00E82BCC">
        <w:rPr>
          <w:rFonts w:ascii="Verdana" w:hAnsi="Verdana"/>
          <w:sz w:val="20"/>
          <w:szCs w:val="20"/>
          <w:lang w:val="pt-BR"/>
        </w:rPr>
        <w:t xml:space="preserve">do </w:t>
      </w:r>
      <w:r w:rsidR="00F547B3" w:rsidRPr="00E82BCC">
        <w:rPr>
          <w:rFonts w:ascii="Verdana" w:hAnsi="Verdana"/>
          <w:sz w:val="20"/>
          <w:szCs w:val="20"/>
          <w:lang w:val="pt-BR"/>
        </w:rPr>
        <w:t>Estado</w:t>
      </w:r>
      <w:r w:rsidRPr="00E82BCC">
        <w:rPr>
          <w:rFonts w:ascii="Verdana" w:hAnsi="Verdana"/>
          <w:sz w:val="20"/>
          <w:szCs w:val="20"/>
          <w:lang w:val="pt-BR"/>
        </w:rPr>
        <w:t xml:space="preserve"> à </w:t>
      </w:r>
      <w:r w:rsidR="00F547B3" w:rsidRPr="00E82BCC">
        <w:rPr>
          <w:rFonts w:ascii="Verdana" w:hAnsi="Verdana"/>
          <w:sz w:val="20"/>
          <w:szCs w:val="20"/>
          <w:lang w:val="pt-BR"/>
        </w:rPr>
        <w:t>Conven</w:t>
      </w:r>
      <w:r w:rsidRPr="00E82BCC">
        <w:rPr>
          <w:rFonts w:ascii="Verdana" w:hAnsi="Verdana"/>
          <w:sz w:val="20"/>
          <w:szCs w:val="20"/>
          <w:lang w:val="pt-BR"/>
        </w:rPr>
        <w:t>ção</w:t>
      </w:r>
      <w:r w:rsidR="00F547B3" w:rsidRPr="00E82BCC">
        <w:rPr>
          <w:rFonts w:ascii="Verdana" w:hAnsi="Verdana"/>
          <w:sz w:val="20"/>
          <w:szCs w:val="20"/>
          <w:lang w:val="pt-BR"/>
        </w:rPr>
        <w:t xml:space="preserve"> Americana</w:t>
      </w:r>
      <w:r w:rsidR="008B4F91">
        <w:rPr>
          <w:rFonts w:ascii="Verdana" w:hAnsi="Verdana"/>
          <w:sz w:val="20"/>
          <w:szCs w:val="20"/>
          <w:lang w:val="pt-BR"/>
        </w:rPr>
        <w:t>. Em contrapartida,</w:t>
      </w:r>
      <w:r w:rsidRPr="00E82BCC">
        <w:rPr>
          <w:rFonts w:ascii="Verdana" w:hAnsi="Verdana"/>
          <w:sz w:val="20"/>
          <w:szCs w:val="20"/>
          <w:lang w:val="pt-BR"/>
        </w:rPr>
        <w:t xml:space="preserve"> </w:t>
      </w:r>
      <w:r w:rsidR="00F547B3" w:rsidRPr="00E82BCC">
        <w:rPr>
          <w:rFonts w:ascii="Verdana" w:hAnsi="Verdana"/>
          <w:sz w:val="20"/>
          <w:szCs w:val="20"/>
          <w:lang w:val="pt-BR"/>
        </w:rPr>
        <w:t xml:space="preserve"> des</w:t>
      </w:r>
      <w:r w:rsidR="00BD14BF" w:rsidRPr="00E82BCC">
        <w:rPr>
          <w:rFonts w:ascii="Verdana" w:hAnsi="Verdana"/>
          <w:sz w:val="20"/>
          <w:szCs w:val="20"/>
          <w:lang w:val="pt-BR"/>
        </w:rPr>
        <w:t>considerou</w:t>
      </w:r>
      <w:r w:rsidR="006C7256" w:rsidRPr="00E82BCC">
        <w:rPr>
          <w:rFonts w:ascii="Verdana" w:hAnsi="Verdana"/>
          <w:sz w:val="20"/>
          <w:szCs w:val="20"/>
          <w:lang w:val="pt-BR"/>
        </w:rPr>
        <w:t xml:space="preserve"> as </w:t>
      </w:r>
      <w:r w:rsidRPr="00E82BCC">
        <w:rPr>
          <w:rFonts w:ascii="Verdana" w:hAnsi="Verdana"/>
          <w:sz w:val="20"/>
          <w:szCs w:val="20"/>
          <w:lang w:val="pt-BR"/>
        </w:rPr>
        <w:t>demais</w:t>
      </w:r>
      <w:r w:rsidR="00F547B3" w:rsidRPr="00E82BCC">
        <w:rPr>
          <w:rFonts w:ascii="Verdana" w:hAnsi="Verdana"/>
          <w:sz w:val="20"/>
          <w:szCs w:val="20"/>
          <w:lang w:val="pt-BR"/>
        </w:rPr>
        <w:t xml:space="preserve"> </w:t>
      </w:r>
      <w:r w:rsidRPr="00E82BCC">
        <w:rPr>
          <w:rFonts w:ascii="Verdana" w:hAnsi="Verdana"/>
          <w:sz w:val="20"/>
          <w:szCs w:val="20"/>
          <w:lang w:val="pt-BR"/>
        </w:rPr>
        <w:t>exceções</w:t>
      </w:r>
      <w:r w:rsidR="00F547B3" w:rsidRPr="00E82BCC">
        <w:rPr>
          <w:rFonts w:ascii="Verdana" w:hAnsi="Verdana"/>
          <w:sz w:val="20"/>
          <w:szCs w:val="20"/>
          <w:lang w:val="pt-BR"/>
        </w:rPr>
        <w:t xml:space="preserve"> preliminares </w:t>
      </w:r>
      <w:r w:rsidR="0072040F" w:rsidRPr="00E82BCC">
        <w:rPr>
          <w:rFonts w:ascii="Verdana" w:hAnsi="Verdana"/>
          <w:sz w:val="20"/>
          <w:szCs w:val="20"/>
          <w:lang w:val="pt-BR"/>
        </w:rPr>
        <w:t>interpost</w:t>
      </w:r>
      <w:r w:rsidR="00F547B3" w:rsidRPr="00E82BCC">
        <w:rPr>
          <w:rFonts w:ascii="Verdana" w:hAnsi="Verdana"/>
          <w:sz w:val="20"/>
          <w:szCs w:val="20"/>
          <w:lang w:val="pt-BR"/>
        </w:rPr>
        <w:t xml:space="preserve">as </w:t>
      </w:r>
      <w:r w:rsidR="00C20FB8" w:rsidRPr="00E82BCC">
        <w:rPr>
          <w:rFonts w:ascii="Verdana" w:hAnsi="Verdana"/>
          <w:sz w:val="20"/>
          <w:szCs w:val="20"/>
          <w:lang w:val="pt-BR"/>
        </w:rPr>
        <w:t xml:space="preserve">pelo </w:t>
      </w:r>
      <w:r w:rsidR="00F547B3" w:rsidRPr="00E82BCC">
        <w:rPr>
          <w:rFonts w:ascii="Verdana" w:hAnsi="Verdana"/>
          <w:sz w:val="20"/>
          <w:szCs w:val="20"/>
          <w:lang w:val="pt-BR"/>
        </w:rPr>
        <w:t>Brasil</w:t>
      </w:r>
      <w:r w:rsidR="009067B6" w:rsidRPr="00E82BCC">
        <w:rPr>
          <w:rFonts w:ascii="Verdana" w:hAnsi="Verdana"/>
          <w:sz w:val="20"/>
          <w:szCs w:val="20"/>
          <w:lang w:val="pt-BR"/>
        </w:rPr>
        <w:t xml:space="preserve">. Em </w:t>
      </w:r>
      <w:r w:rsidR="006C7256" w:rsidRPr="00E82BCC">
        <w:rPr>
          <w:rFonts w:ascii="Verdana" w:hAnsi="Verdana"/>
          <w:sz w:val="20"/>
          <w:szCs w:val="20"/>
          <w:lang w:val="pt-BR"/>
        </w:rPr>
        <w:t xml:space="preserve">virtude </w:t>
      </w:r>
      <w:r w:rsidRPr="00E82BCC">
        <w:rPr>
          <w:rFonts w:ascii="Verdana" w:hAnsi="Verdana"/>
          <w:sz w:val="20"/>
          <w:szCs w:val="20"/>
          <w:lang w:val="pt-BR"/>
        </w:rPr>
        <w:t xml:space="preserve">do </w:t>
      </w:r>
      <w:r w:rsidR="00F547B3" w:rsidRPr="00E82BCC">
        <w:rPr>
          <w:rFonts w:ascii="Verdana" w:hAnsi="Verdana"/>
          <w:sz w:val="20"/>
          <w:szCs w:val="20"/>
          <w:lang w:val="pt-BR"/>
        </w:rPr>
        <w:t>anterior,</w:t>
      </w:r>
      <w:r w:rsidR="006C7256" w:rsidRPr="00E82BCC">
        <w:rPr>
          <w:rFonts w:ascii="Verdana" w:hAnsi="Verdana"/>
          <w:sz w:val="20"/>
          <w:szCs w:val="20"/>
          <w:lang w:val="pt-BR"/>
        </w:rPr>
        <w:t xml:space="preserve"> a </w:t>
      </w:r>
      <w:r w:rsidR="00F547B3" w:rsidRPr="00E82BCC">
        <w:rPr>
          <w:rFonts w:ascii="Verdana" w:hAnsi="Verdana"/>
          <w:sz w:val="20"/>
          <w:szCs w:val="20"/>
          <w:lang w:val="pt-BR"/>
        </w:rPr>
        <w:t xml:space="preserve">Corte </w:t>
      </w:r>
      <w:r w:rsidR="006C7256" w:rsidRPr="00E82BCC">
        <w:rPr>
          <w:rFonts w:ascii="Verdana" w:hAnsi="Verdana"/>
          <w:sz w:val="20"/>
          <w:szCs w:val="20"/>
          <w:lang w:val="pt-BR"/>
        </w:rPr>
        <w:t xml:space="preserve">realizou </w:t>
      </w:r>
      <w:r w:rsidR="009067B6" w:rsidRPr="00E82BCC">
        <w:rPr>
          <w:rFonts w:ascii="Verdana" w:hAnsi="Verdana"/>
          <w:sz w:val="20"/>
          <w:szCs w:val="20"/>
          <w:lang w:val="pt-BR"/>
        </w:rPr>
        <w:t>uma análise</w:t>
      </w:r>
      <w:r w:rsidR="00EC2E0A" w:rsidRPr="00E82BCC">
        <w:rPr>
          <w:rFonts w:ascii="Verdana" w:hAnsi="Verdana"/>
          <w:sz w:val="20"/>
          <w:szCs w:val="20"/>
          <w:lang w:val="pt-BR"/>
        </w:rPr>
        <w:t xml:space="preserve"> sobre do</w:t>
      </w:r>
      <w:r w:rsidR="00C20FB8" w:rsidRPr="00E82BCC">
        <w:rPr>
          <w:rFonts w:ascii="Verdana" w:hAnsi="Verdana"/>
          <w:sz w:val="20"/>
          <w:szCs w:val="20"/>
          <w:lang w:val="pt-BR"/>
        </w:rPr>
        <w:t>i</w:t>
      </w:r>
      <w:r w:rsidR="00EC2E0A" w:rsidRPr="00E82BCC">
        <w:rPr>
          <w:rFonts w:ascii="Verdana" w:hAnsi="Verdana"/>
          <w:sz w:val="20"/>
          <w:szCs w:val="20"/>
          <w:lang w:val="pt-BR"/>
        </w:rPr>
        <w:t xml:space="preserve">s grupos de </w:t>
      </w:r>
      <w:r w:rsidR="006C7256" w:rsidRPr="00E82BCC">
        <w:rPr>
          <w:rFonts w:ascii="Verdana" w:hAnsi="Verdana"/>
          <w:sz w:val="20"/>
          <w:szCs w:val="20"/>
          <w:lang w:val="pt-BR"/>
        </w:rPr>
        <w:t>fatos</w:t>
      </w:r>
      <w:r w:rsidR="00C20FB8" w:rsidRPr="00E82BCC">
        <w:rPr>
          <w:rFonts w:ascii="Verdana" w:hAnsi="Verdana"/>
          <w:sz w:val="20"/>
          <w:szCs w:val="20"/>
          <w:lang w:val="pt-BR"/>
        </w:rPr>
        <w:t>:</w:t>
      </w:r>
      <w:r w:rsidR="00EC2E0A" w:rsidRPr="00E82BCC">
        <w:rPr>
          <w:rFonts w:ascii="Verdana" w:hAnsi="Verdana"/>
          <w:sz w:val="20"/>
          <w:szCs w:val="20"/>
          <w:lang w:val="pt-BR"/>
        </w:rPr>
        <w:t xml:space="preserve"> </w:t>
      </w:r>
      <w:r w:rsidR="006C7256" w:rsidRPr="00E82BCC">
        <w:rPr>
          <w:rFonts w:ascii="Verdana" w:hAnsi="Verdana"/>
          <w:sz w:val="20"/>
          <w:szCs w:val="20"/>
          <w:lang w:val="pt-BR"/>
        </w:rPr>
        <w:t xml:space="preserve">as </w:t>
      </w:r>
      <w:r w:rsidRPr="00E82BCC">
        <w:rPr>
          <w:rFonts w:ascii="Verdana" w:hAnsi="Verdana"/>
          <w:sz w:val="20"/>
          <w:szCs w:val="20"/>
          <w:lang w:val="pt-BR"/>
        </w:rPr>
        <w:t>ações</w:t>
      </w:r>
      <w:r w:rsidR="006C7256" w:rsidRPr="00E82BCC">
        <w:rPr>
          <w:rFonts w:ascii="Verdana" w:hAnsi="Verdana"/>
          <w:sz w:val="20"/>
          <w:szCs w:val="20"/>
          <w:lang w:val="pt-BR"/>
        </w:rPr>
        <w:t xml:space="preserve"> e omissões</w:t>
      </w:r>
      <w:r w:rsidR="00EC2E0A" w:rsidRPr="00E82BCC">
        <w:rPr>
          <w:rFonts w:ascii="Verdana" w:hAnsi="Verdana"/>
          <w:sz w:val="20"/>
          <w:szCs w:val="20"/>
          <w:lang w:val="pt-BR"/>
        </w:rPr>
        <w:t xml:space="preserve"> a partir de 10 de </w:t>
      </w:r>
      <w:r w:rsidRPr="00E82BCC">
        <w:rPr>
          <w:rFonts w:ascii="Verdana" w:hAnsi="Verdana"/>
          <w:sz w:val="20"/>
          <w:szCs w:val="20"/>
          <w:lang w:val="pt-BR"/>
        </w:rPr>
        <w:t>dezembro</w:t>
      </w:r>
      <w:r w:rsidR="00EC2E0A" w:rsidRPr="00E82BCC">
        <w:rPr>
          <w:rFonts w:ascii="Verdana" w:hAnsi="Verdana"/>
          <w:sz w:val="20"/>
          <w:szCs w:val="20"/>
          <w:lang w:val="pt-BR"/>
        </w:rPr>
        <w:t xml:space="preserve"> de 1998</w:t>
      </w:r>
      <w:r w:rsidR="006C7256" w:rsidRPr="00E82BCC">
        <w:rPr>
          <w:rFonts w:ascii="Verdana" w:hAnsi="Verdana"/>
          <w:sz w:val="20"/>
          <w:szCs w:val="20"/>
          <w:lang w:val="pt-BR"/>
        </w:rPr>
        <w:t xml:space="preserve"> na </w:t>
      </w:r>
      <w:r w:rsidR="00EC2E0A" w:rsidRPr="00E82BCC">
        <w:rPr>
          <w:rFonts w:ascii="Verdana" w:hAnsi="Verdana"/>
          <w:sz w:val="20"/>
          <w:szCs w:val="20"/>
          <w:lang w:val="pt-BR"/>
        </w:rPr>
        <w:t>investiga</w:t>
      </w:r>
      <w:r w:rsidRPr="00E82BCC">
        <w:rPr>
          <w:rFonts w:ascii="Verdana" w:hAnsi="Verdana"/>
          <w:sz w:val="20"/>
          <w:szCs w:val="20"/>
          <w:lang w:val="pt-BR"/>
        </w:rPr>
        <w:t>ção</w:t>
      </w:r>
      <w:r w:rsidR="006C7256" w:rsidRPr="00E82BCC">
        <w:rPr>
          <w:rFonts w:ascii="Verdana" w:hAnsi="Verdana"/>
          <w:sz w:val="20"/>
          <w:szCs w:val="20"/>
          <w:lang w:val="pt-BR"/>
        </w:rPr>
        <w:t xml:space="preserve"> e </w:t>
      </w:r>
      <w:r w:rsidR="00C20FB8" w:rsidRPr="00E82BCC">
        <w:rPr>
          <w:rFonts w:ascii="Verdana" w:hAnsi="Verdana"/>
          <w:sz w:val="20"/>
          <w:szCs w:val="20"/>
          <w:lang w:val="pt-BR"/>
        </w:rPr>
        <w:t xml:space="preserve">nos </w:t>
      </w:r>
      <w:r w:rsidR="0072040F" w:rsidRPr="00E82BCC">
        <w:rPr>
          <w:rFonts w:ascii="Verdana" w:hAnsi="Verdana"/>
          <w:sz w:val="20"/>
          <w:szCs w:val="20"/>
          <w:lang w:val="pt-BR"/>
        </w:rPr>
        <w:t>processo</w:t>
      </w:r>
      <w:r w:rsidR="00EC2E0A" w:rsidRPr="00E82BCC">
        <w:rPr>
          <w:rFonts w:ascii="Verdana" w:hAnsi="Verdana"/>
          <w:sz w:val="20"/>
          <w:szCs w:val="20"/>
          <w:lang w:val="pt-BR"/>
        </w:rPr>
        <w:t>s relacionados</w:t>
      </w:r>
      <w:r w:rsidRPr="00E82BCC">
        <w:rPr>
          <w:rFonts w:ascii="Verdana" w:hAnsi="Verdana"/>
          <w:sz w:val="20"/>
          <w:szCs w:val="20"/>
          <w:lang w:val="pt-BR"/>
        </w:rPr>
        <w:t xml:space="preserve"> à </w:t>
      </w:r>
      <w:r w:rsidR="006C7256" w:rsidRPr="00E82BCC">
        <w:rPr>
          <w:rFonts w:ascii="Verdana" w:hAnsi="Verdana"/>
          <w:sz w:val="20"/>
          <w:szCs w:val="20"/>
          <w:lang w:val="pt-BR"/>
        </w:rPr>
        <w:t>inspeção</w:t>
      </w:r>
      <w:r w:rsidR="00EC2E0A" w:rsidRPr="00E82BCC">
        <w:rPr>
          <w:rFonts w:ascii="Verdana" w:hAnsi="Verdana"/>
          <w:sz w:val="20"/>
          <w:szCs w:val="20"/>
          <w:lang w:val="pt-BR"/>
        </w:rPr>
        <w:t xml:space="preserve"> realizada</w:t>
      </w:r>
      <w:r w:rsidR="006C7256" w:rsidRPr="00E82BCC">
        <w:rPr>
          <w:rFonts w:ascii="Verdana" w:hAnsi="Verdana"/>
          <w:sz w:val="20"/>
          <w:szCs w:val="20"/>
          <w:lang w:val="pt-BR"/>
        </w:rPr>
        <w:t xml:space="preserve"> na </w:t>
      </w:r>
      <w:r w:rsidR="00BD14BF" w:rsidRPr="00E82BCC">
        <w:rPr>
          <w:rFonts w:ascii="Verdana" w:hAnsi="Verdana"/>
          <w:sz w:val="20"/>
          <w:szCs w:val="20"/>
          <w:lang w:val="pt-BR"/>
        </w:rPr>
        <w:t>Fazenda</w:t>
      </w:r>
      <w:r w:rsidR="00EC2E0A" w:rsidRPr="00E82BCC">
        <w:rPr>
          <w:rFonts w:ascii="Verdana" w:hAnsi="Verdana"/>
          <w:sz w:val="20"/>
          <w:szCs w:val="20"/>
          <w:lang w:val="pt-BR"/>
        </w:rPr>
        <w:t xml:space="preserve"> Brasil Verde</w:t>
      </w:r>
      <w:r w:rsidRPr="00E82BCC">
        <w:rPr>
          <w:rFonts w:ascii="Verdana" w:hAnsi="Verdana"/>
          <w:sz w:val="20"/>
          <w:szCs w:val="20"/>
          <w:lang w:val="pt-BR"/>
        </w:rPr>
        <w:t xml:space="preserve"> </w:t>
      </w:r>
      <w:r w:rsidR="00C20FB8" w:rsidRPr="00E82BCC">
        <w:rPr>
          <w:rFonts w:ascii="Verdana" w:hAnsi="Verdana"/>
          <w:sz w:val="20"/>
          <w:szCs w:val="20"/>
          <w:lang w:val="pt-BR"/>
        </w:rPr>
        <w:t xml:space="preserve">no ano de </w:t>
      </w:r>
      <w:r w:rsidR="00EC2E0A" w:rsidRPr="00E82BCC">
        <w:rPr>
          <w:rFonts w:ascii="Verdana" w:hAnsi="Verdana"/>
          <w:sz w:val="20"/>
          <w:szCs w:val="20"/>
          <w:lang w:val="pt-BR"/>
        </w:rPr>
        <w:t>1997</w:t>
      </w:r>
      <w:r w:rsidRPr="00E82BCC">
        <w:rPr>
          <w:rFonts w:ascii="Verdana" w:hAnsi="Verdana"/>
          <w:sz w:val="20"/>
          <w:szCs w:val="20"/>
          <w:lang w:val="pt-BR"/>
        </w:rPr>
        <w:t>; e</w:t>
      </w:r>
      <w:r w:rsidR="006C7256" w:rsidRPr="00E82BCC">
        <w:rPr>
          <w:rFonts w:ascii="Verdana" w:hAnsi="Verdana"/>
          <w:sz w:val="20"/>
          <w:szCs w:val="20"/>
          <w:lang w:val="pt-BR"/>
        </w:rPr>
        <w:t xml:space="preserve"> os fatos</w:t>
      </w:r>
      <w:r w:rsidR="00EC2E0A" w:rsidRPr="00E82BCC">
        <w:rPr>
          <w:rFonts w:ascii="Verdana" w:hAnsi="Verdana"/>
          <w:sz w:val="20"/>
          <w:szCs w:val="20"/>
          <w:lang w:val="pt-BR"/>
        </w:rPr>
        <w:t xml:space="preserve"> </w:t>
      </w:r>
      <w:r w:rsidR="006C7256" w:rsidRPr="00E82BCC">
        <w:rPr>
          <w:rFonts w:ascii="Verdana" w:hAnsi="Verdana"/>
          <w:sz w:val="20"/>
          <w:szCs w:val="20"/>
          <w:lang w:val="pt-BR"/>
        </w:rPr>
        <w:t>violatório</w:t>
      </w:r>
      <w:r w:rsidR="00EC2E0A" w:rsidRPr="00E82BCC">
        <w:rPr>
          <w:rFonts w:ascii="Verdana" w:hAnsi="Verdana"/>
          <w:sz w:val="20"/>
          <w:szCs w:val="20"/>
          <w:lang w:val="pt-BR"/>
        </w:rPr>
        <w:t>s</w:t>
      </w:r>
      <w:r w:rsidR="006C7256" w:rsidRPr="00E82BCC">
        <w:rPr>
          <w:rFonts w:ascii="Verdana" w:hAnsi="Verdana"/>
          <w:sz w:val="20"/>
          <w:szCs w:val="20"/>
          <w:lang w:val="pt-BR"/>
        </w:rPr>
        <w:t xml:space="preserve"> e a </w:t>
      </w:r>
      <w:r w:rsidR="00EC2E0A" w:rsidRPr="00E82BCC">
        <w:rPr>
          <w:rFonts w:ascii="Verdana" w:hAnsi="Verdana"/>
          <w:sz w:val="20"/>
          <w:szCs w:val="20"/>
          <w:lang w:val="pt-BR"/>
        </w:rPr>
        <w:t>respectiva investiga</w:t>
      </w:r>
      <w:r w:rsidRPr="00E82BCC">
        <w:rPr>
          <w:rFonts w:ascii="Verdana" w:hAnsi="Verdana"/>
          <w:sz w:val="20"/>
          <w:szCs w:val="20"/>
          <w:lang w:val="pt-BR"/>
        </w:rPr>
        <w:t>ção</w:t>
      </w:r>
      <w:r w:rsidR="006C7256" w:rsidRPr="00E82BCC">
        <w:rPr>
          <w:rFonts w:ascii="Verdana" w:hAnsi="Verdana"/>
          <w:sz w:val="20"/>
          <w:szCs w:val="20"/>
          <w:lang w:val="pt-BR"/>
        </w:rPr>
        <w:t xml:space="preserve"> e </w:t>
      </w:r>
      <w:r w:rsidR="0072040F" w:rsidRPr="00E82BCC">
        <w:rPr>
          <w:rFonts w:ascii="Verdana" w:hAnsi="Verdana"/>
          <w:sz w:val="20"/>
          <w:szCs w:val="20"/>
          <w:lang w:val="pt-BR"/>
        </w:rPr>
        <w:t>processo</w:t>
      </w:r>
      <w:r w:rsidR="00EC2E0A" w:rsidRPr="00E82BCC">
        <w:rPr>
          <w:rFonts w:ascii="Verdana" w:hAnsi="Verdana"/>
          <w:sz w:val="20"/>
          <w:szCs w:val="20"/>
          <w:lang w:val="pt-BR"/>
        </w:rPr>
        <w:t xml:space="preserve">s </w:t>
      </w:r>
      <w:r w:rsidR="00C20FB8" w:rsidRPr="00E82BCC">
        <w:rPr>
          <w:rFonts w:ascii="Verdana" w:hAnsi="Verdana"/>
          <w:sz w:val="20"/>
          <w:szCs w:val="20"/>
          <w:lang w:val="pt-BR"/>
        </w:rPr>
        <w:t>decorrentes da</w:t>
      </w:r>
      <w:r w:rsidRPr="00E82BCC">
        <w:rPr>
          <w:rFonts w:ascii="Verdana" w:hAnsi="Verdana"/>
          <w:sz w:val="20"/>
          <w:szCs w:val="20"/>
          <w:lang w:val="pt-BR"/>
        </w:rPr>
        <w:t xml:space="preserve"> </w:t>
      </w:r>
      <w:r w:rsidR="006C7256" w:rsidRPr="00E82BCC">
        <w:rPr>
          <w:rFonts w:ascii="Verdana" w:hAnsi="Verdana"/>
          <w:sz w:val="20"/>
          <w:szCs w:val="20"/>
          <w:lang w:val="pt-BR"/>
        </w:rPr>
        <w:t>inspeção</w:t>
      </w:r>
      <w:r w:rsidR="00EC2E0A" w:rsidRPr="00E82BCC">
        <w:rPr>
          <w:rFonts w:ascii="Verdana" w:hAnsi="Verdana"/>
          <w:sz w:val="20"/>
          <w:szCs w:val="20"/>
          <w:lang w:val="pt-BR"/>
        </w:rPr>
        <w:t xml:space="preserve"> realizada</w:t>
      </w:r>
      <w:r w:rsidR="006D3743" w:rsidRPr="00E82BCC">
        <w:rPr>
          <w:rFonts w:ascii="Verdana" w:hAnsi="Verdana"/>
          <w:sz w:val="20"/>
          <w:szCs w:val="20"/>
          <w:lang w:val="pt-BR"/>
        </w:rPr>
        <w:t xml:space="preserve"> em 1</w:t>
      </w:r>
      <w:r w:rsidR="00EC2E0A" w:rsidRPr="00E82BCC">
        <w:rPr>
          <w:rFonts w:ascii="Verdana" w:hAnsi="Verdana"/>
          <w:sz w:val="20"/>
          <w:szCs w:val="20"/>
          <w:lang w:val="pt-BR"/>
        </w:rPr>
        <w:t xml:space="preserve">5 de </w:t>
      </w:r>
      <w:r w:rsidR="006C7256" w:rsidRPr="00E82BCC">
        <w:rPr>
          <w:rFonts w:ascii="Verdana" w:hAnsi="Verdana"/>
          <w:sz w:val="20"/>
          <w:szCs w:val="20"/>
          <w:lang w:val="pt-BR"/>
        </w:rPr>
        <w:t>março</w:t>
      </w:r>
      <w:r w:rsidR="00EC2E0A" w:rsidRPr="00E82BCC">
        <w:rPr>
          <w:rFonts w:ascii="Verdana" w:hAnsi="Verdana"/>
          <w:sz w:val="20"/>
          <w:szCs w:val="20"/>
          <w:lang w:val="pt-BR"/>
        </w:rPr>
        <w:t xml:space="preserve"> de 2000</w:t>
      </w:r>
      <w:r w:rsidRPr="00E82BCC">
        <w:rPr>
          <w:rFonts w:ascii="Verdana" w:hAnsi="Verdana"/>
          <w:sz w:val="20"/>
          <w:szCs w:val="20"/>
          <w:lang w:val="pt-BR"/>
        </w:rPr>
        <w:t xml:space="preserve"> à </w:t>
      </w:r>
      <w:r w:rsidR="00EC2E0A" w:rsidRPr="00E82BCC">
        <w:rPr>
          <w:rFonts w:ascii="Verdana" w:hAnsi="Verdana"/>
          <w:sz w:val="20"/>
          <w:szCs w:val="20"/>
          <w:lang w:val="pt-BR"/>
        </w:rPr>
        <w:t xml:space="preserve">referida </w:t>
      </w:r>
      <w:r w:rsidR="00BD14BF" w:rsidRPr="00E82BCC">
        <w:rPr>
          <w:rFonts w:ascii="Verdana" w:hAnsi="Verdana"/>
          <w:sz w:val="20"/>
          <w:szCs w:val="20"/>
          <w:lang w:val="pt-BR"/>
        </w:rPr>
        <w:t>Fazenda</w:t>
      </w:r>
      <w:r w:rsidR="00EC2E0A" w:rsidRPr="00E82BCC">
        <w:rPr>
          <w:rFonts w:ascii="Verdana" w:hAnsi="Verdana"/>
          <w:sz w:val="20"/>
          <w:szCs w:val="20"/>
          <w:lang w:val="pt-BR"/>
        </w:rPr>
        <w:t xml:space="preserve">. </w:t>
      </w:r>
    </w:p>
    <w:p w:rsidR="00F547B3" w:rsidRPr="00E82BCC" w:rsidRDefault="00F547B3" w:rsidP="00F547B3">
      <w:pPr>
        <w:tabs>
          <w:tab w:val="left" w:pos="708"/>
          <w:tab w:val="center" w:pos="4419"/>
          <w:tab w:val="right" w:pos="8838"/>
        </w:tabs>
        <w:jc w:val="both"/>
        <w:rPr>
          <w:rFonts w:ascii="Verdana" w:hAnsi="Verdana"/>
          <w:sz w:val="20"/>
          <w:szCs w:val="20"/>
          <w:lang w:val="pt-BR"/>
        </w:rPr>
      </w:pPr>
    </w:p>
    <w:p w:rsidR="0049364E" w:rsidRPr="00E82BCC" w:rsidRDefault="006C7256" w:rsidP="0049364E">
      <w:pPr>
        <w:pStyle w:val="ListParagraph"/>
        <w:numPr>
          <w:ilvl w:val="0"/>
          <w:numId w:val="1"/>
        </w:numPr>
        <w:ind w:left="1134"/>
        <w:jc w:val="both"/>
        <w:rPr>
          <w:rFonts w:ascii="Verdana" w:hAnsi="Verdana"/>
          <w:b/>
          <w:sz w:val="20"/>
          <w:szCs w:val="20"/>
          <w:lang w:val="pt-BR"/>
        </w:rPr>
      </w:pPr>
      <w:r w:rsidRPr="00E82BCC">
        <w:rPr>
          <w:rFonts w:ascii="Verdana" w:hAnsi="Verdana"/>
          <w:b/>
          <w:sz w:val="20"/>
          <w:szCs w:val="20"/>
          <w:lang w:val="pt-BR"/>
        </w:rPr>
        <w:t>Fatos</w:t>
      </w:r>
    </w:p>
    <w:p w:rsidR="0049364E" w:rsidRPr="00E82BCC" w:rsidRDefault="0049364E" w:rsidP="0049364E">
      <w:pPr>
        <w:pStyle w:val="ListParagraph"/>
        <w:ind w:left="0"/>
        <w:jc w:val="both"/>
        <w:rPr>
          <w:rFonts w:ascii="Verdana" w:hAnsi="Verdana"/>
          <w:sz w:val="20"/>
          <w:szCs w:val="20"/>
          <w:lang w:val="pt-BR"/>
        </w:rPr>
      </w:pPr>
    </w:p>
    <w:p w:rsidR="0049364E" w:rsidRPr="00E82BCC" w:rsidRDefault="006C7256" w:rsidP="0049364E">
      <w:pPr>
        <w:pStyle w:val="ListParagraph"/>
        <w:ind w:left="0"/>
        <w:jc w:val="both"/>
        <w:rPr>
          <w:rFonts w:ascii="Verdana" w:hAnsi="Verdana"/>
          <w:i/>
          <w:sz w:val="20"/>
          <w:szCs w:val="20"/>
          <w:lang w:val="pt-BR"/>
        </w:rPr>
      </w:pPr>
      <w:r w:rsidRPr="00E82BCC">
        <w:rPr>
          <w:rFonts w:ascii="Verdana" w:hAnsi="Verdana"/>
          <w:i/>
          <w:sz w:val="20"/>
          <w:szCs w:val="20"/>
          <w:lang w:val="pt-BR"/>
        </w:rPr>
        <w:t xml:space="preserve">História </w:t>
      </w:r>
      <w:r w:rsidR="001113F4" w:rsidRPr="00E82BCC">
        <w:rPr>
          <w:rFonts w:ascii="Verdana" w:hAnsi="Verdana"/>
          <w:i/>
          <w:sz w:val="20"/>
          <w:szCs w:val="20"/>
          <w:lang w:val="pt-BR"/>
        </w:rPr>
        <w:t xml:space="preserve">do </w:t>
      </w:r>
      <w:r w:rsidRPr="00E82BCC">
        <w:rPr>
          <w:rFonts w:ascii="Verdana" w:hAnsi="Verdana"/>
          <w:i/>
          <w:sz w:val="20"/>
          <w:szCs w:val="20"/>
          <w:lang w:val="pt-BR"/>
        </w:rPr>
        <w:t>trabalho</w:t>
      </w:r>
      <w:r w:rsidR="0049364E" w:rsidRPr="00E82BCC">
        <w:rPr>
          <w:rFonts w:ascii="Verdana" w:hAnsi="Verdana"/>
          <w:i/>
          <w:sz w:val="20"/>
          <w:szCs w:val="20"/>
          <w:lang w:val="pt-BR"/>
        </w:rPr>
        <w:t xml:space="preserve"> </w:t>
      </w:r>
      <w:r w:rsidR="00BD14BF" w:rsidRPr="00E82BCC">
        <w:rPr>
          <w:rFonts w:ascii="Verdana" w:hAnsi="Verdana"/>
          <w:i/>
          <w:sz w:val="20"/>
          <w:szCs w:val="20"/>
          <w:lang w:val="pt-BR"/>
        </w:rPr>
        <w:t>escravo no Brasil</w:t>
      </w:r>
    </w:p>
    <w:p w:rsidR="00A7260B" w:rsidRPr="00E82BCC" w:rsidRDefault="00A7260B" w:rsidP="0049364E">
      <w:pPr>
        <w:pStyle w:val="ListParagraph"/>
        <w:ind w:left="0"/>
        <w:jc w:val="both"/>
        <w:rPr>
          <w:rFonts w:ascii="Verdana" w:hAnsi="Verdana"/>
          <w:sz w:val="20"/>
          <w:szCs w:val="20"/>
          <w:lang w:val="pt-BR"/>
        </w:rPr>
      </w:pPr>
    </w:p>
    <w:p w:rsidR="00C20FB8" w:rsidRPr="00E82BCC" w:rsidRDefault="00C20FB8"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O </w:t>
      </w:r>
      <w:r w:rsidR="0049364E" w:rsidRPr="00E82BCC">
        <w:rPr>
          <w:rFonts w:ascii="Verdana" w:hAnsi="Verdana"/>
          <w:sz w:val="20"/>
          <w:szCs w:val="20"/>
          <w:lang w:val="pt-BR"/>
        </w:rPr>
        <w:t xml:space="preserve">Brasil </w:t>
      </w:r>
      <w:r w:rsidRPr="00E82BCC">
        <w:rPr>
          <w:rFonts w:ascii="Verdana" w:hAnsi="Verdana"/>
          <w:sz w:val="20"/>
          <w:szCs w:val="20"/>
          <w:lang w:val="pt-BR"/>
        </w:rPr>
        <w:t xml:space="preserve">aboliu </w:t>
      </w:r>
      <w:r w:rsidR="0049364E" w:rsidRPr="00E82BCC">
        <w:rPr>
          <w:rFonts w:ascii="Verdana" w:hAnsi="Verdana"/>
          <w:sz w:val="20"/>
          <w:szCs w:val="20"/>
          <w:lang w:val="pt-BR"/>
        </w:rPr>
        <w:t>legalmente</w:t>
      </w:r>
      <w:r w:rsidR="006C7256" w:rsidRPr="00E82BCC">
        <w:rPr>
          <w:rFonts w:ascii="Verdana" w:hAnsi="Verdana"/>
          <w:sz w:val="20"/>
          <w:szCs w:val="20"/>
          <w:lang w:val="pt-BR"/>
        </w:rPr>
        <w:t xml:space="preserve"> a </w:t>
      </w:r>
      <w:r w:rsidR="00BD14BF" w:rsidRPr="00E82BCC">
        <w:rPr>
          <w:rFonts w:ascii="Verdana" w:hAnsi="Verdana"/>
          <w:sz w:val="20"/>
          <w:szCs w:val="20"/>
          <w:lang w:val="pt-BR"/>
        </w:rPr>
        <w:t>escravidão</w:t>
      </w:r>
      <w:r w:rsidR="001113F4" w:rsidRPr="00E82BCC">
        <w:rPr>
          <w:rFonts w:ascii="Verdana" w:hAnsi="Verdana"/>
          <w:sz w:val="20"/>
          <w:szCs w:val="20"/>
          <w:lang w:val="pt-BR"/>
        </w:rPr>
        <w:t xml:space="preserve"> em </w:t>
      </w:r>
      <w:r w:rsidR="0049364E" w:rsidRPr="00E82BCC">
        <w:rPr>
          <w:rFonts w:ascii="Verdana" w:hAnsi="Verdana"/>
          <w:sz w:val="20"/>
          <w:szCs w:val="20"/>
          <w:lang w:val="pt-BR"/>
        </w:rPr>
        <w:t>1888.</w:t>
      </w:r>
      <w:r w:rsidR="009C38AA" w:rsidRPr="00E82BCC">
        <w:rPr>
          <w:rFonts w:ascii="Verdana" w:hAnsi="Verdana"/>
          <w:sz w:val="20"/>
          <w:szCs w:val="20"/>
          <w:lang w:val="pt-BR"/>
        </w:rPr>
        <w:t xml:space="preserve"> </w:t>
      </w:r>
      <w:r w:rsidRPr="00E82BCC">
        <w:rPr>
          <w:rFonts w:ascii="Verdana" w:hAnsi="Verdana"/>
          <w:sz w:val="20"/>
          <w:szCs w:val="20"/>
          <w:lang w:val="pt-BR"/>
        </w:rPr>
        <w:t>A</w:t>
      </w:r>
      <w:r w:rsidR="00BA2A60" w:rsidRPr="00E82BCC">
        <w:rPr>
          <w:rFonts w:ascii="Verdana" w:hAnsi="Verdana"/>
          <w:sz w:val="20"/>
          <w:szCs w:val="20"/>
          <w:lang w:val="pt-BR"/>
        </w:rPr>
        <w:t>pesar</w:t>
      </w:r>
      <w:r w:rsidR="009067B6" w:rsidRPr="00E82BCC">
        <w:rPr>
          <w:rFonts w:ascii="Verdana" w:hAnsi="Verdana"/>
          <w:sz w:val="20"/>
          <w:szCs w:val="20"/>
          <w:lang w:val="pt-BR"/>
        </w:rPr>
        <w:t xml:space="preserve"> </w:t>
      </w:r>
      <w:r w:rsidRPr="00E82BCC">
        <w:rPr>
          <w:rFonts w:ascii="Verdana" w:hAnsi="Verdana"/>
          <w:sz w:val="20"/>
          <w:szCs w:val="20"/>
          <w:lang w:val="pt-BR"/>
        </w:rPr>
        <w:t>disso</w:t>
      </w:r>
      <w:r w:rsidR="0049364E" w:rsidRPr="00E82BCC">
        <w:rPr>
          <w:rFonts w:ascii="Verdana" w:hAnsi="Verdana"/>
          <w:sz w:val="20"/>
          <w:szCs w:val="20"/>
          <w:lang w:val="pt-BR"/>
        </w:rPr>
        <w:t>,</w:t>
      </w:r>
      <w:r w:rsidR="006C7256" w:rsidRPr="00E82BCC">
        <w:rPr>
          <w:rFonts w:ascii="Verdana" w:hAnsi="Verdana"/>
          <w:sz w:val="20"/>
          <w:szCs w:val="20"/>
          <w:lang w:val="pt-BR"/>
        </w:rPr>
        <w:t xml:space="preserve"> </w:t>
      </w:r>
      <w:r w:rsidRPr="00E82BCC">
        <w:rPr>
          <w:rFonts w:ascii="Verdana" w:hAnsi="Verdana"/>
          <w:sz w:val="20"/>
          <w:szCs w:val="20"/>
          <w:lang w:val="pt-BR"/>
        </w:rPr>
        <w:t>a pobreza e a concentração da propriedade das terras foram causas estruturais que provocaram sua continuação</w:t>
      </w:r>
      <w:r w:rsidR="0049364E" w:rsidRPr="00E82BCC">
        <w:rPr>
          <w:rFonts w:ascii="Verdana" w:hAnsi="Verdana"/>
          <w:sz w:val="20"/>
          <w:szCs w:val="20"/>
          <w:lang w:val="pt-BR"/>
        </w:rPr>
        <w:t>.</w:t>
      </w:r>
      <w:r w:rsidR="006C7256" w:rsidRPr="00E82BCC">
        <w:rPr>
          <w:rFonts w:ascii="Verdana" w:hAnsi="Verdana"/>
          <w:sz w:val="20"/>
          <w:szCs w:val="20"/>
          <w:lang w:val="pt-BR"/>
        </w:rPr>
        <w:t xml:space="preserve"> </w:t>
      </w:r>
      <w:r w:rsidRPr="00E82BCC">
        <w:rPr>
          <w:rFonts w:ascii="Verdana" w:hAnsi="Verdana"/>
          <w:sz w:val="20"/>
          <w:szCs w:val="20"/>
          <w:lang w:val="pt-BR"/>
        </w:rPr>
        <w:t>Durante as décadas de 1960 e 1970, o trabalho escravo aumentou devido a técnicas mais modernas de trabalho rural, que requeriam um maior número de trabalhadores.</w:t>
      </w:r>
      <w:r w:rsidR="00E648CC" w:rsidRPr="00E82BCC">
        <w:rPr>
          <w:rFonts w:ascii="Verdana" w:hAnsi="Verdana"/>
          <w:sz w:val="20"/>
          <w:szCs w:val="20"/>
          <w:lang w:val="pt-BR"/>
        </w:rPr>
        <w:t xml:space="preserve"> Em 1995</w:t>
      </w:r>
      <w:r w:rsidR="008B4F91">
        <w:rPr>
          <w:rFonts w:ascii="Verdana" w:hAnsi="Verdana"/>
          <w:sz w:val="20"/>
          <w:szCs w:val="20"/>
          <w:lang w:val="pt-BR"/>
        </w:rPr>
        <w:t xml:space="preserve">, </w:t>
      </w:r>
      <w:r w:rsidR="00E648CC" w:rsidRPr="00E82BCC">
        <w:rPr>
          <w:rFonts w:ascii="Verdana" w:hAnsi="Verdana"/>
          <w:sz w:val="20"/>
          <w:szCs w:val="20"/>
          <w:lang w:val="pt-BR"/>
        </w:rPr>
        <w:t xml:space="preserve">o Estado reconheceu a existência de escravidão. </w:t>
      </w:r>
    </w:p>
    <w:p w:rsidR="0049364E" w:rsidRPr="00E82BCC" w:rsidRDefault="0049364E" w:rsidP="0049364E">
      <w:pPr>
        <w:pStyle w:val="ListParagraph"/>
        <w:ind w:left="0"/>
        <w:jc w:val="both"/>
        <w:rPr>
          <w:rFonts w:ascii="Verdana" w:hAnsi="Verdana"/>
          <w:sz w:val="20"/>
          <w:szCs w:val="20"/>
          <w:lang w:val="pt-BR"/>
        </w:rPr>
      </w:pPr>
    </w:p>
    <w:p w:rsidR="0049364E" w:rsidRPr="00E82BCC" w:rsidRDefault="0049364E" w:rsidP="0049364E">
      <w:pPr>
        <w:pStyle w:val="ListParagraph"/>
        <w:ind w:left="0"/>
        <w:jc w:val="both"/>
        <w:rPr>
          <w:rFonts w:ascii="Verdana" w:hAnsi="Verdana"/>
          <w:i/>
          <w:sz w:val="20"/>
          <w:szCs w:val="20"/>
          <w:lang w:val="pt-BR"/>
        </w:rPr>
      </w:pPr>
      <w:r w:rsidRPr="00E82BCC">
        <w:rPr>
          <w:rFonts w:ascii="Verdana" w:hAnsi="Verdana"/>
          <w:i/>
          <w:sz w:val="20"/>
          <w:szCs w:val="20"/>
          <w:lang w:val="pt-BR"/>
        </w:rPr>
        <w:t>Antecedentes</w:t>
      </w:r>
    </w:p>
    <w:p w:rsidR="00A7260B" w:rsidRPr="00E82BCC" w:rsidRDefault="00A7260B" w:rsidP="0049364E">
      <w:pPr>
        <w:pStyle w:val="ListParagraph"/>
        <w:ind w:left="0"/>
        <w:jc w:val="both"/>
        <w:rPr>
          <w:rFonts w:ascii="Verdana" w:hAnsi="Verdana"/>
          <w:sz w:val="20"/>
          <w:szCs w:val="20"/>
          <w:lang w:val="pt-BR"/>
        </w:rPr>
      </w:pPr>
    </w:p>
    <w:p w:rsidR="0049364E" w:rsidRPr="00E82BCC" w:rsidRDefault="006C7256" w:rsidP="0049364E">
      <w:pPr>
        <w:pStyle w:val="ListParagraph"/>
        <w:ind w:left="0"/>
        <w:jc w:val="both"/>
        <w:rPr>
          <w:rFonts w:ascii="Verdana" w:hAnsi="Verdana"/>
          <w:sz w:val="20"/>
          <w:szCs w:val="20"/>
          <w:lang w:val="pt-BR"/>
        </w:rPr>
      </w:pPr>
      <w:r w:rsidRPr="00E82BCC">
        <w:rPr>
          <w:rFonts w:ascii="Verdana" w:hAnsi="Verdana"/>
          <w:sz w:val="20"/>
          <w:szCs w:val="20"/>
          <w:lang w:val="pt-BR"/>
        </w:rPr>
        <w:t>Os fatos</w:t>
      </w:r>
      <w:r w:rsidR="0049364E"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49364E" w:rsidRPr="00E82BCC">
        <w:rPr>
          <w:rFonts w:ascii="Verdana" w:hAnsi="Verdana"/>
          <w:sz w:val="20"/>
          <w:szCs w:val="20"/>
          <w:lang w:val="pt-BR"/>
        </w:rPr>
        <w:t xml:space="preserve">caso se </w:t>
      </w:r>
      <w:r w:rsidR="00A931BB" w:rsidRPr="00E82BCC">
        <w:rPr>
          <w:rFonts w:ascii="Verdana" w:hAnsi="Verdana"/>
          <w:sz w:val="20"/>
          <w:szCs w:val="20"/>
          <w:lang w:val="pt-BR"/>
        </w:rPr>
        <w:t>relacionam</w:t>
      </w:r>
      <w:r w:rsidR="001113F4" w:rsidRPr="00E82BCC">
        <w:rPr>
          <w:rFonts w:ascii="Verdana" w:hAnsi="Verdana"/>
          <w:sz w:val="20"/>
          <w:szCs w:val="20"/>
          <w:lang w:val="pt-BR"/>
        </w:rPr>
        <w:t xml:space="preserve"> com</w:t>
      </w:r>
      <w:r w:rsidRPr="00E82BCC">
        <w:rPr>
          <w:rFonts w:ascii="Verdana" w:hAnsi="Verdana"/>
          <w:sz w:val="20"/>
          <w:szCs w:val="20"/>
          <w:lang w:val="pt-BR"/>
        </w:rPr>
        <w:t xml:space="preserve"> a </w:t>
      </w:r>
      <w:r w:rsidR="00BD14BF" w:rsidRPr="00E82BCC">
        <w:rPr>
          <w:rFonts w:ascii="Verdana" w:hAnsi="Verdana"/>
          <w:sz w:val="20"/>
          <w:szCs w:val="20"/>
          <w:lang w:val="pt-BR"/>
        </w:rPr>
        <w:t>Fazenda</w:t>
      </w:r>
      <w:r w:rsidR="0049364E" w:rsidRPr="00E82BCC">
        <w:rPr>
          <w:rFonts w:ascii="Verdana" w:hAnsi="Verdana"/>
          <w:sz w:val="20"/>
          <w:szCs w:val="20"/>
          <w:lang w:val="pt-BR"/>
        </w:rPr>
        <w:t xml:space="preserve"> Brasil Verde</w:t>
      </w:r>
      <w:r w:rsidR="002C5DB7" w:rsidRPr="00E82BCC">
        <w:rPr>
          <w:rFonts w:ascii="Verdana" w:hAnsi="Verdana"/>
          <w:sz w:val="20"/>
          <w:szCs w:val="20"/>
          <w:lang w:val="pt-BR"/>
        </w:rPr>
        <w:t>,</w:t>
      </w:r>
      <w:r w:rsidR="0049364E" w:rsidRPr="00E82BCC">
        <w:rPr>
          <w:rFonts w:ascii="Verdana" w:hAnsi="Verdana"/>
          <w:sz w:val="20"/>
          <w:szCs w:val="20"/>
          <w:lang w:val="pt-BR"/>
        </w:rPr>
        <w:t xml:space="preserve"> </w:t>
      </w:r>
      <w:r w:rsidRPr="00E82BCC">
        <w:rPr>
          <w:rFonts w:ascii="Verdana" w:hAnsi="Verdana"/>
          <w:sz w:val="20"/>
          <w:szCs w:val="20"/>
          <w:lang w:val="pt-BR"/>
        </w:rPr>
        <w:t>localizad</w:t>
      </w:r>
      <w:r w:rsidR="0049364E" w:rsidRPr="00E82BCC">
        <w:rPr>
          <w:rFonts w:ascii="Verdana" w:hAnsi="Verdana"/>
          <w:sz w:val="20"/>
          <w:szCs w:val="20"/>
          <w:lang w:val="pt-BR"/>
        </w:rPr>
        <w:t>a</w:t>
      </w:r>
      <w:r w:rsidRPr="00E82BCC">
        <w:rPr>
          <w:rFonts w:ascii="Verdana" w:hAnsi="Verdana"/>
          <w:sz w:val="20"/>
          <w:szCs w:val="20"/>
          <w:lang w:val="pt-BR"/>
        </w:rPr>
        <w:t xml:space="preserve"> no </w:t>
      </w:r>
      <w:r w:rsidR="00E648CC" w:rsidRPr="00E82BCC">
        <w:rPr>
          <w:rFonts w:ascii="Verdana" w:hAnsi="Verdana"/>
          <w:sz w:val="20"/>
          <w:szCs w:val="20"/>
          <w:lang w:val="pt-BR"/>
        </w:rPr>
        <w:t>estado do</w:t>
      </w:r>
      <w:r w:rsidR="0049364E" w:rsidRPr="00E82BCC">
        <w:rPr>
          <w:rFonts w:ascii="Verdana" w:hAnsi="Verdana"/>
          <w:sz w:val="20"/>
          <w:szCs w:val="20"/>
          <w:lang w:val="pt-BR"/>
        </w:rPr>
        <w:t xml:space="preserve"> Pará.</w:t>
      </w:r>
      <w:r w:rsidR="007737A0" w:rsidRPr="00E82BCC">
        <w:rPr>
          <w:rFonts w:ascii="Verdana" w:hAnsi="Verdana"/>
          <w:sz w:val="20"/>
          <w:szCs w:val="20"/>
          <w:lang w:val="pt-BR"/>
        </w:rPr>
        <w:t xml:space="preserve"> </w:t>
      </w:r>
      <w:r w:rsidR="00E648CC" w:rsidRPr="00E82BCC">
        <w:rPr>
          <w:rFonts w:ascii="Verdana" w:hAnsi="Verdana"/>
          <w:sz w:val="20"/>
          <w:szCs w:val="20"/>
          <w:lang w:val="pt-BR"/>
        </w:rPr>
        <w:t>E</w:t>
      </w:r>
      <w:r w:rsidR="001113F4" w:rsidRPr="00E82BCC">
        <w:rPr>
          <w:rFonts w:ascii="Verdana" w:hAnsi="Verdana"/>
          <w:sz w:val="20"/>
          <w:szCs w:val="20"/>
          <w:lang w:val="pt-BR"/>
        </w:rPr>
        <w:t xml:space="preserve">m </w:t>
      </w:r>
      <w:r w:rsidR="0049364E" w:rsidRPr="00E82BCC">
        <w:rPr>
          <w:rFonts w:ascii="Verdana" w:hAnsi="Verdana"/>
          <w:sz w:val="20"/>
          <w:szCs w:val="20"/>
          <w:lang w:val="pt-BR"/>
        </w:rPr>
        <w:t xml:space="preserve">particular, a partir de 1988 </w:t>
      </w:r>
      <w:r w:rsidR="00E648CC" w:rsidRPr="00E82BCC">
        <w:rPr>
          <w:rFonts w:ascii="Verdana" w:hAnsi="Verdana"/>
          <w:sz w:val="20"/>
          <w:szCs w:val="20"/>
          <w:lang w:val="pt-BR"/>
        </w:rPr>
        <w:t xml:space="preserve">foram apresentadas </w:t>
      </w:r>
      <w:r w:rsidRPr="00E82BCC">
        <w:rPr>
          <w:rFonts w:ascii="Verdana" w:hAnsi="Verdana"/>
          <w:sz w:val="20"/>
          <w:szCs w:val="20"/>
          <w:lang w:val="pt-BR"/>
        </w:rPr>
        <w:t>uma série</w:t>
      </w:r>
      <w:r w:rsidR="0049364E" w:rsidRPr="00E82BCC">
        <w:rPr>
          <w:rFonts w:ascii="Verdana" w:hAnsi="Verdana"/>
          <w:sz w:val="20"/>
          <w:szCs w:val="20"/>
          <w:lang w:val="pt-BR"/>
        </w:rPr>
        <w:t xml:space="preserve"> de </w:t>
      </w:r>
      <w:r w:rsidR="001113F4" w:rsidRPr="00E82BCC">
        <w:rPr>
          <w:rFonts w:ascii="Verdana" w:hAnsi="Verdana"/>
          <w:sz w:val="20"/>
          <w:szCs w:val="20"/>
          <w:lang w:val="pt-BR"/>
        </w:rPr>
        <w:t xml:space="preserve">denúncias perante a </w:t>
      </w:r>
      <w:r w:rsidR="009067B6" w:rsidRPr="00E82BCC">
        <w:rPr>
          <w:rFonts w:ascii="Verdana" w:hAnsi="Verdana"/>
          <w:sz w:val="20"/>
          <w:szCs w:val="20"/>
          <w:lang w:val="pt-BR"/>
        </w:rPr>
        <w:t xml:space="preserve">Polícia </w:t>
      </w:r>
      <w:r w:rsidR="0049364E" w:rsidRPr="00E82BCC">
        <w:rPr>
          <w:rFonts w:ascii="Verdana" w:hAnsi="Verdana"/>
          <w:sz w:val="20"/>
          <w:szCs w:val="20"/>
          <w:lang w:val="pt-BR"/>
        </w:rPr>
        <w:t>Federal</w:t>
      </w:r>
      <w:r w:rsidRPr="00E82BCC">
        <w:rPr>
          <w:rFonts w:ascii="Verdana" w:hAnsi="Verdana"/>
          <w:sz w:val="20"/>
          <w:szCs w:val="20"/>
          <w:lang w:val="pt-BR"/>
        </w:rPr>
        <w:t xml:space="preserve"> e </w:t>
      </w:r>
      <w:r w:rsidR="001113F4" w:rsidRPr="00E82BCC">
        <w:rPr>
          <w:rFonts w:ascii="Verdana" w:hAnsi="Verdana"/>
          <w:sz w:val="20"/>
          <w:szCs w:val="20"/>
          <w:lang w:val="pt-BR"/>
        </w:rPr>
        <w:t>o Conselho</w:t>
      </w:r>
      <w:r w:rsidR="0049364E" w:rsidRPr="00E82BCC">
        <w:rPr>
          <w:rFonts w:ascii="Verdana" w:hAnsi="Verdana"/>
          <w:sz w:val="20"/>
          <w:szCs w:val="20"/>
          <w:lang w:val="pt-BR"/>
        </w:rPr>
        <w:t xml:space="preserve"> de </w:t>
      </w:r>
      <w:r w:rsidR="001113F4" w:rsidRPr="00E82BCC">
        <w:rPr>
          <w:rFonts w:ascii="Verdana" w:hAnsi="Verdana"/>
          <w:sz w:val="20"/>
          <w:szCs w:val="20"/>
          <w:lang w:val="pt-BR"/>
        </w:rPr>
        <w:t>Defesa dos Direito</w:t>
      </w:r>
      <w:r w:rsidR="0049364E" w:rsidRPr="00E82BCC">
        <w:rPr>
          <w:rFonts w:ascii="Verdana" w:hAnsi="Verdana"/>
          <w:sz w:val="20"/>
          <w:szCs w:val="20"/>
          <w:lang w:val="pt-BR"/>
        </w:rPr>
        <w:t>s</w:t>
      </w:r>
      <w:r w:rsidR="001113F4" w:rsidRPr="00E82BCC">
        <w:rPr>
          <w:rFonts w:ascii="Verdana" w:hAnsi="Verdana"/>
          <w:sz w:val="20"/>
          <w:szCs w:val="20"/>
          <w:lang w:val="pt-BR"/>
        </w:rPr>
        <w:t xml:space="preserve"> da </w:t>
      </w:r>
      <w:r w:rsidRPr="00E82BCC">
        <w:rPr>
          <w:rFonts w:ascii="Verdana" w:hAnsi="Verdana"/>
          <w:sz w:val="20"/>
          <w:szCs w:val="20"/>
          <w:lang w:val="pt-BR"/>
        </w:rPr>
        <w:t>Pessoa</w:t>
      </w:r>
      <w:r w:rsidR="0049364E" w:rsidRPr="00E82BCC">
        <w:rPr>
          <w:rFonts w:ascii="Verdana" w:hAnsi="Verdana"/>
          <w:sz w:val="20"/>
          <w:szCs w:val="20"/>
          <w:lang w:val="pt-BR"/>
        </w:rPr>
        <w:t xml:space="preserve"> Humana</w:t>
      </w:r>
      <w:r w:rsidR="009B6C52" w:rsidRPr="00E82BCC">
        <w:rPr>
          <w:rFonts w:ascii="Verdana" w:hAnsi="Verdana"/>
          <w:sz w:val="20"/>
          <w:szCs w:val="20"/>
          <w:lang w:val="pt-BR"/>
        </w:rPr>
        <w:t xml:space="preserve"> (CDDPH)</w:t>
      </w:r>
      <w:r w:rsidR="0049364E" w:rsidRPr="00E82BCC">
        <w:rPr>
          <w:rFonts w:ascii="Verdana" w:hAnsi="Verdana"/>
          <w:sz w:val="20"/>
          <w:szCs w:val="20"/>
          <w:lang w:val="pt-BR"/>
        </w:rPr>
        <w:t>,</w:t>
      </w:r>
      <w:r w:rsidRPr="00E82BCC">
        <w:rPr>
          <w:rFonts w:ascii="Verdana" w:hAnsi="Verdana"/>
          <w:sz w:val="20"/>
          <w:szCs w:val="20"/>
          <w:lang w:val="pt-BR"/>
        </w:rPr>
        <w:t xml:space="preserve"> </w:t>
      </w:r>
      <w:r w:rsidR="00E648CC" w:rsidRPr="00E82BCC">
        <w:rPr>
          <w:rFonts w:ascii="Verdana" w:hAnsi="Verdana"/>
          <w:sz w:val="20"/>
          <w:szCs w:val="20"/>
          <w:lang w:val="pt-BR"/>
        </w:rPr>
        <w:t xml:space="preserve">sobre a </w:t>
      </w:r>
      <w:r w:rsidRPr="00E82BCC">
        <w:rPr>
          <w:rFonts w:ascii="Verdana" w:hAnsi="Verdana"/>
          <w:sz w:val="20"/>
          <w:szCs w:val="20"/>
          <w:lang w:val="pt-BR"/>
        </w:rPr>
        <w:t>prática</w:t>
      </w:r>
      <w:r w:rsidR="0049364E" w:rsidRPr="00E82BCC">
        <w:rPr>
          <w:rFonts w:ascii="Verdana" w:hAnsi="Verdana"/>
          <w:sz w:val="20"/>
          <w:szCs w:val="20"/>
          <w:lang w:val="pt-BR"/>
        </w:rPr>
        <w:t xml:space="preserve"> de </w:t>
      </w:r>
      <w:r w:rsidRPr="00E82BCC">
        <w:rPr>
          <w:rFonts w:ascii="Verdana" w:hAnsi="Verdana"/>
          <w:sz w:val="20"/>
          <w:szCs w:val="20"/>
          <w:lang w:val="pt-BR"/>
        </w:rPr>
        <w:t>trabalho</w:t>
      </w:r>
      <w:r w:rsidR="0049364E" w:rsidRPr="00E82BCC">
        <w:rPr>
          <w:rFonts w:ascii="Verdana" w:hAnsi="Verdana"/>
          <w:sz w:val="20"/>
          <w:szCs w:val="20"/>
          <w:lang w:val="pt-BR"/>
        </w:rPr>
        <w:t xml:space="preserve"> </w:t>
      </w:r>
      <w:r w:rsidR="00BD14BF" w:rsidRPr="00E82BCC">
        <w:rPr>
          <w:rFonts w:ascii="Verdana" w:hAnsi="Verdana"/>
          <w:sz w:val="20"/>
          <w:szCs w:val="20"/>
          <w:lang w:val="pt-BR"/>
        </w:rPr>
        <w:t>escravo</w:t>
      </w:r>
      <w:r w:rsidRPr="00E82BCC">
        <w:rPr>
          <w:rFonts w:ascii="Verdana" w:hAnsi="Verdana"/>
          <w:sz w:val="20"/>
          <w:szCs w:val="20"/>
          <w:lang w:val="pt-BR"/>
        </w:rPr>
        <w:t xml:space="preserve"> </w:t>
      </w:r>
      <w:r w:rsidR="001113F4" w:rsidRPr="00E82BCC">
        <w:rPr>
          <w:rFonts w:ascii="Verdana" w:hAnsi="Verdana"/>
          <w:sz w:val="20"/>
          <w:szCs w:val="20"/>
          <w:lang w:val="pt-BR"/>
        </w:rPr>
        <w:t>e</w:t>
      </w:r>
      <w:r w:rsidRPr="00E82BCC">
        <w:rPr>
          <w:rFonts w:ascii="Verdana" w:hAnsi="Verdana"/>
          <w:sz w:val="20"/>
          <w:szCs w:val="20"/>
          <w:lang w:val="pt-BR"/>
        </w:rPr>
        <w:t xml:space="preserve"> o desaparecimento</w:t>
      </w:r>
      <w:r w:rsidR="0049364E" w:rsidRPr="00E82BCC">
        <w:rPr>
          <w:rFonts w:ascii="Verdana" w:hAnsi="Verdana"/>
          <w:sz w:val="20"/>
          <w:szCs w:val="20"/>
          <w:lang w:val="pt-BR"/>
        </w:rPr>
        <w:t xml:space="preserve"> de do</w:t>
      </w:r>
      <w:r w:rsidR="00E648CC" w:rsidRPr="00E82BCC">
        <w:rPr>
          <w:rFonts w:ascii="Verdana" w:hAnsi="Verdana"/>
          <w:sz w:val="20"/>
          <w:szCs w:val="20"/>
          <w:lang w:val="pt-BR"/>
        </w:rPr>
        <w:t>i</w:t>
      </w:r>
      <w:r w:rsidR="0049364E" w:rsidRPr="00E82BCC">
        <w:rPr>
          <w:rFonts w:ascii="Verdana" w:hAnsi="Verdana"/>
          <w:sz w:val="20"/>
          <w:szCs w:val="20"/>
          <w:lang w:val="pt-BR"/>
        </w:rPr>
        <w:t xml:space="preserve">s </w:t>
      </w:r>
      <w:r w:rsidRPr="00E82BCC">
        <w:rPr>
          <w:rFonts w:ascii="Verdana" w:hAnsi="Verdana"/>
          <w:sz w:val="20"/>
          <w:szCs w:val="20"/>
          <w:lang w:val="pt-BR"/>
        </w:rPr>
        <w:t>jovens</w:t>
      </w:r>
      <w:r w:rsidR="008B4F91" w:rsidRPr="008B4F91">
        <w:rPr>
          <w:rFonts w:ascii="Verdana" w:hAnsi="Verdana"/>
          <w:sz w:val="20"/>
          <w:szCs w:val="20"/>
          <w:lang w:val="pt-BR"/>
        </w:rPr>
        <w:t xml:space="preserve"> </w:t>
      </w:r>
      <w:r w:rsidR="008B4F91" w:rsidRPr="00E82BCC">
        <w:rPr>
          <w:rFonts w:ascii="Verdana" w:hAnsi="Verdana"/>
          <w:sz w:val="20"/>
          <w:szCs w:val="20"/>
          <w:lang w:val="pt-BR"/>
        </w:rPr>
        <w:t>nes</w:t>
      </w:r>
      <w:r w:rsidR="008B4F91">
        <w:rPr>
          <w:rFonts w:ascii="Verdana" w:hAnsi="Verdana"/>
          <w:sz w:val="20"/>
          <w:szCs w:val="20"/>
          <w:lang w:val="pt-BR"/>
        </w:rPr>
        <w:t>sa</w:t>
      </w:r>
      <w:r w:rsidR="008B4F91" w:rsidRPr="00E82BCC">
        <w:rPr>
          <w:rFonts w:ascii="Verdana" w:hAnsi="Verdana"/>
          <w:sz w:val="20"/>
          <w:szCs w:val="20"/>
          <w:lang w:val="pt-BR"/>
        </w:rPr>
        <w:t xml:space="preserve"> Fazenda</w:t>
      </w:r>
      <w:r w:rsidR="0049364E" w:rsidRPr="00E82BCC">
        <w:rPr>
          <w:rFonts w:ascii="Verdana" w:hAnsi="Verdana"/>
          <w:sz w:val="20"/>
          <w:szCs w:val="20"/>
          <w:lang w:val="pt-BR"/>
        </w:rPr>
        <w:t xml:space="preserve">. </w:t>
      </w:r>
    </w:p>
    <w:p w:rsidR="009B6C52" w:rsidRPr="00E82BCC" w:rsidRDefault="009B6C52" w:rsidP="0049364E">
      <w:pPr>
        <w:pStyle w:val="ListParagraph"/>
        <w:ind w:left="0"/>
        <w:jc w:val="both"/>
        <w:rPr>
          <w:rFonts w:ascii="Verdana" w:hAnsi="Verdana"/>
          <w:sz w:val="20"/>
          <w:szCs w:val="20"/>
          <w:lang w:val="pt-BR"/>
        </w:rPr>
      </w:pPr>
    </w:p>
    <w:p w:rsidR="0049364E" w:rsidRPr="00E82BCC" w:rsidRDefault="009067B6"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Em </w:t>
      </w:r>
      <w:r w:rsidR="0049364E" w:rsidRPr="00E82BCC">
        <w:rPr>
          <w:rFonts w:ascii="Verdana" w:hAnsi="Verdana"/>
          <w:sz w:val="20"/>
          <w:szCs w:val="20"/>
          <w:lang w:val="pt-BR"/>
        </w:rPr>
        <w:t>1996,</w:t>
      </w:r>
      <w:r w:rsidR="001113F4" w:rsidRPr="00E82BCC">
        <w:rPr>
          <w:rFonts w:ascii="Verdana" w:hAnsi="Verdana"/>
          <w:sz w:val="20"/>
          <w:szCs w:val="20"/>
          <w:lang w:val="pt-BR"/>
        </w:rPr>
        <w:t xml:space="preserve"> o </w:t>
      </w:r>
      <w:r w:rsidR="0049364E" w:rsidRPr="00E82BCC">
        <w:rPr>
          <w:rFonts w:ascii="Verdana" w:hAnsi="Verdana"/>
          <w:sz w:val="20"/>
          <w:szCs w:val="20"/>
          <w:lang w:val="pt-BR"/>
        </w:rPr>
        <w:t>Grupo Móv</w:t>
      </w:r>
      <w:r w:rsidR="00E648CC" w:rsidRPr="00E82BCC">
        <w:rPr>
          <w:rFonts w:ascii="Verdana" w:hAnsi="Verdana"/>
          <w:sz w:val="20"/>
          <w:szCs w:val="20"/>
          <w:lang w:val="pt-BR"/>
        </w:rPr>
        <w:t>e</w:t>
      </w:r>
      <w:r w:rsidR="0049364E" w:rsidRPr="00E82BCC">
        <w:rPr>
          <w:rFonts w:ascii="Verdana" w:hAnsi="Verdana"/>
          <w:sz w:val="20"/>
          <w:szCs w:val="20"/>
          <w:lang w:val="pt-BR"/>
        </w:rPr>
        <w:t xml:space="preserve">l </w:t>
      </w:r>
      <w:r w:rsidR="004D5127" w:rsidRPr="00E82BCC">
        <w:rPr>
          <w:rFonts w:ascii="Verdana" w:hAnsi="Verdana"/>
          <w:sz w:val="20"/>
          <w:szCs w:val="20"/>
          <w:lang w:val="pt-BR"/>
        </w:rPr>
        <w:t>de Fiscaliza</w:t>
      </w:r>
      <w:r w:rsidR="001113F4" w:rsidRPr="00E82BCC">
        <w:rPr>
          <w:rFonts w:ascii="Verdana" w:hAnsi="Verdana"/>
          <w:sz w:val="20"/>
          <w:szCs w:val="20"/>
          <w:lang w:val="pt-BR"/>
        </w:rPr>
        <w:t>ção</w:t>
      </w:r>
      <w:r w:rsidR="004D5127"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6C7256" w:rsidRPr="00E82BCC">
        <w:rPr>
          <w:rFonts w:ascii="Verdana" w:hAnsi="Verdana"/>
          <w:sz w:val="20"/>
          <w:szCs w:val="20"/>
          <w:lang w:val="pt-BR"/>
        </w:rPr>
        <w:t>Ministério</w:t>
      </w:r>
      <w:r w:rsidR="0049364E"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6C7256" w:rsidRPr="00E82BCC">
        <w:rPr>
          <w:rFonts w:ascii="Verdana" w:hAnsi="Verdana"/>
          <w:sz w:val="20"/>
          <w:szCs w:val="20"/>
          <w:lang w:val="pt-BR"/>
        </w:rPr>
        <w:t>Trabalho</w:t>
      </w:r>
      <w:r w:rsidR="0049364E" w:rsidRPr="00E82BCC">
        <w:rPr>
          <w:rFonts w:ascii="Verdana" w:hAnsi="Verdana"/>
          <w:sz w:val="20"/>
          <w:szCs w:val="20"/>
          <w:lang w:val="pt-BR"/>
        </w:rPr>
        <w:t xml:space="preserve"> </w:t>
      </w:r>
      <w:r w:rsidR="0029666D">
        <w:rPr>
          <w:rFonts w:ascii="Verdana" w:hAnsi="Verdana"/>
          <w:sz w:val="20"/>
          <w:szCs w:val="20"/>
          <w:lang w:val="pt-BR"/>
        </w:rPr>
        <w:t xml:space="preserve">(MPT) </w:t>
      </w:r>
      <w:r w:rsidR="0049364E" w:rsidRPr="00E82BCC">
        <w:rPr>
          <w:rFonts w:ascii="Verdana" w:hAnsi="Verdana"/>
          <w:sz w:val="20"/>
          <w:szCs w:val="20"/>
          <w:lang w:val="pt-BR"/>
        </w:rPr>
        <w:t>fiscal</w:t>
      </w:r>
      <w:r w:rsidRPr="00E82BCC">
        <w:rPr>
          <w:rFonts w:ascii="Verdana" w:hAnsi="Verdana"/>
          <w:sz w:val="20"/>
          <w:szCs w:val="20"/>
          <w:lang w:val="pt-BR"/>
        </w:rPr>
        <w:t xml:space="preserve">izou </w:t>
      </w:r>
      <w:r w:rsidR="006C7256" w:rsidRPr="00E82BCC">
        <w:rPr>
          <w:rFonts w:ascii="Verdana" w:hAnsi="Verdana"/>
          <w:sz w:val="20"/>
          <w:szCs w:val="20"/>
          <w:lang w:val="pt-BR"/>
        </w:rPr>
        <w:t xml:space="preserve">a </w:t>
      </w:r>
      <w:r w:rsidR="00BD14BF" w:rsidRPr="00E82BCC">
        <w:rPr>
          <w:rFonts w:ascii="Verdana" w:hAnsi="Verdana"/>
          <w:sz w:val="20"/>
          <w:szCs w:val="20"/>
          <w:lang w:val="pt-BR"/>
        </w:rPr>
        <w:t>Fazenda</w:t>
      </w:r>
      <w:r w:rsidR="006C7256" w:rsidRPr="00E82BCC">
        <w:rPr>
          <w:rFonts w:ascii="Verdana" w:hAnsi="Verdana"/>
          <w:sz w:val="20"/>
          <w:szCs w:val="20"/>
          <w:lang w:val="pt-BR"/>
        </w:rPr>
        <w:t xml:space="preserve"> e </w:t>
      </w:r>
      <w:r w:rsidR="001113F4" w:rsidRPr="00E82BCC">
        <w:rPr>
          <w:rFonts w:ascii="Verdana" w:hAnsi="Verdana"/>
          <w:sz w:val="20"/>
          <w:szCs w:val="20"/>
          <w:lang w:val="pt-BR"/>
        </w:rPr>
        <w:t>determinou</w:t>
      </w:r>
      <w:r w:rsidR="006C7256" w:rsidRPr="00E82BCC">
        <w:rPr>
          <w:rFonts w:ascii="Verdana" w:hAnsi="Verdana"/>
          <w:sz w:val="20"/>
          <w:szCs w:val="20"/>
          <w:lang w:val="pt-BR"/>
        </w:rPr>
        <w:t xml:space="preserve"> a existência</w:t>
      </w:r>
      <w:r w:rsidR="0049364E" w:rsidRPr="00E82BCC">
        <w:rPr>
          <w:rFonts w:ascii="Verdana" w:hAnsi="Verdana"/>
          <w:sz w:val="20"/>
          <w:szCs w:val="20"/>
          <w:lang w:val="pt-BR"/>
        </w:rPr>
        <w:t xml:space="preserve"> de irregularidades como</w:t>
      </w:r>
      <w:r w:rsidR="006C7256" w:rsidRPr="00E82BCC">
        <w:rPr>
          <w:rFonts w:ascii="Verdana" w:hAnsi="Verdana"/>
          <w:sz w:val="20"/>
          <w:szCs w:val="20"/>
          <w:lang w:val="pt-BR"/>
        </w:rPr>
        <w:t xml:space="preserve"> a </w:t>
      </w:r>
      <w:r w:rsidR="0049364E" w:rsidRPr="00E82BCC">
        <w:rPr>
          <w:rFonts w:ascii="Verdana" w:hAnsi="Verdana"/>
          <w:sz w:val="20"/>
          <w:szCs w:val="20"/>
          <w:lang w:val="pt-BR"/>
        </w:rPr>
        <w:t>falta de registro</w:t>
      </w:r>
      <w:r w:rsidR="001113F4" w:rsidRPr="00E82BCC">
        <w:rPr>
          <w:rFonts w:ascii="Verdana" w:hAnsi="Verdana"/>
          <w:sz w:val="20"/>
          <w:szCs w:val="20"/>
          <w:lang w:val="pt-BR"/>
        </w:rPr>
        <w:t xml:space="preserve"> dos </w:t>
      </w:r>
      <w:r w:rsidR="00BA2A60" w:rsidRPr="00E82BCC">
        <w:rPr>
          <w:rFonts w:ascii="Verdana" w:hAnsi="Verdana"/>
          <w:sz w:val="20"/>
          <w:szCs w:val="20"/>
          <w:lang w:val="pt-BR"/>
        </w:rPr>
        <w:t>empregad</w:t>
      </w:r>
      <w:r w:rsidR="0049364E" w:rsidRPr="00E82BCC">
        <w:rPr>
          <w:rFonts w:ascii="Verdana" w:hAnsi="Verdana"/>
          <w:sz w:val="20"/>
          <w:szCs w:val="20"/>
          <w:lang w:val="pt-BR"/>
        </w:rPr>
        <w:t>os</w:t>
      </w:r>
      <w:r w:rsidR="006C7256" w:rsidRPr="00E82BCC">
        <w:rPr>
          <w:rFonts w:ascii="Verdana" w:hAnsi="Verdana"/>
          <w:sz w:val="20"/>
          <w:szCs w:val="20"/>
          <w:lang w:val="pt-BR"/>
        </w:rPr>
        <w:t xml:space="preserve"> e</w:t>
      </w:r>
      <w:r w:rsidR="0049364E" w:rsidRPr="00E82BCC">
        <w:rPr>
          <w:rFonts w:ascii="Verdana" w:hAnsi="Verdana"/>
          <w:sz w:val="20"/>
          <w:szCs w:val="20"/>
          <w:lang w:val="pt-BR"/>
        </w:rPr>
        <w:t xml:space="preserve"> condi</w:t>
      </w:r>
      <w:r w:rsidR="001113F4" w:rsidRPr="00E82BCC">
        <w:rPr>
          <w:rFonts w:ascii="Verdana" w:hAnsi="Verdana"/>
          <w:sz w:val="20"/>
          <w:szCs w:val="20"/>
          <w:lang w:val="pt-BR"/>
        </w:rPr>
        <w:t>ções</w:t>
      </w:r>
      <w:r w:rsidR="0049364E" w:rsidRPr="00E82BCC">
        <w:rPr>
          <w:rFonts w:ascii="Verdana" w:hAnsi="Verdana"/>
          <w:sz w:val="20"/>
          <w:szCs w:val="20"/>
          <w:lang w:val="pt-BR"/>
        </w:rPr>
        <w:t xml:space="preserve"> </w:t>
      </w:r>
      <w:r w:rsidR="001113F4" w:rsidRPr="00E82BCC">
        <w:rPr>
          <w:rFonts w:ascii="Verdana" w:hAnsi="Verdana"/>
          <w:sz w:val="20"/>
          <w:szCs w:val="20"/>
          <w:lang w:val="pt-BR"/>
        </w:rPr>
        <w:t>contrárias</w:t>
      </w:r>
      <w:r w:rsidR="006C7256" w:rsidRPr="00E82BCC">
        <w:rPr>
          <w:rFonts w:ascii="Verdana" w:hAnsi="Verdana"/>
          <w:sz w:val="20"/>
          <w:szCs w:val="20"/>
          <w:lang w:val="pt-BR"/>
        </w:rPr>
        <w:t xml:space="preserve"> às </w:t>
      </w:r>
      <w:r w:rsidR="0049364E" w:rsidRPr="00E82BCC">
        <w:rPr>
          <w:rFonts w:ascii="Verdana" w:hAnsi="Verdana"/>
          <w:sz w:val="20"/>
          <w:szCs w:val="20"/>
          <w:lang w:val="pt-BR"/>
        </w:rPr>
        <w:t>disposi</w:t>
      </w:r>
      <w:r w:rsidR="001113F4" w:rsidRPr="00E82BCC">
        <w:rPr>
          <w:rFonts w:ascii="Verdana" w:hAnsi="Verdana"/>
          <w:sz w:val="20"/>
          <w:szCs w:val="20"/>
          <w:lang w:val="pt-BR"/>
        </w:rPr>
        <w:t>ções</w:t>
      </w:r>
      <w:r w:rsidR="0049364E" w:rsidRPr="00E82BCC">
        <w:rPr>
          <w:rFonts w:ascii="Verdana" w:hAnsi="Verdana"/>
          <w:sz w:val="20"/>
          <w:szCs w:val="20"/>
          <w:lang w:val="pt-BR"/>
        </w:rPr>
        <w:t xml:space="preserve"> </w:t>
      </w:r>
      <w:r w:rsidR="00E648CC" w:rsidRPr="00E82BCC">
        <w:rPr>
          <w:rFonts w:ascii="Verdana" w:hAnsi="Verdana"/>
          <w:sz w:val="20"/>
          <w:szCs w:val="20"/>
          <w:lang w:val="pt-BR"/>
        </w:rPr>
        <w:t>trabalhistas</w:t>
      </w:r>
      <w:r w:rsidR="0049364E" w:rsidRPr="00E82BCC">
        <w:rPr>
          <w:rFonts w:ascii="Verdana" w:hAnsi="Verdana"/>
          <w:sz w:val="20"/>
          <w:szCs w:val="20"/>
          <w:lang w:val="pt-BR"/>
        </w:rPr>
        <w:t>.</w:t>
      </w:r>
      <w:r w:rsidR="00B96D14" w:rsidRPr="00E82BCC">
        <w:rPr>
          <w:rFonts w:ascii="Verdana" w:hAnsi="Verdana"/>
          <w:sz w:val="20"/>
          <w:szCs w:val="20"/>
          <w:lang w:val="pt-BR"/>
        </w:rPr>
        <w:t xml:space="preserve"> </w:t>
      </w:r>
      <w:r w:rsidR="00E648CC" w:rsidRPr="00E82BCC">
        <w:rPr>
          <w:rFonts w:ascii="Verdana" w:hAnsi="Verdana"/>
          <w:sz w:val="20"/>
          <w:szCs w:val="20"/>
          <w:lang w:val="pt-BR"/>
        </w:rPr>
        <w:t>E</w:t>
      </w:r>
      <w:r w:rsidR="001113F4" w:rsidRPr="00E82BCC">
        <w:rPr>
          <w:rFonts w:ascii="Verdana" w:hAnsi="Verdana"/>
          <w:sz w:val="20"/>
          <w:szCs w:val="20"/>
          <w:lang w:val="pt-BR"/>
        </w:rPr>
        <w:t>m</w:t>
      </w:r>
      <w:r w:rsidR="001113F4" w:rsidRPr="00E82BCC">
        <w:rPr>
          <w:rFonts w:ascii="Verdana" w:hAnsi="Verdana"/>
          <w:b/>
          <w:sz w:val="20"/>
          <w:szCs w:val="20"/>
          <w:lang w:val="pt-BR"/>
        </w:rPr>
        <w:t xml:space="preserve"> </w:t>
      </w:r>
      <w:r w:rsidR="0049364E" w:rsidRPr="00E82BCC">
        <w:rPr>
          <w:rFonts w:ascii="Verdana" w:hAnsi="Verdana"/>
          <w:sz w:val="20"/>
          <w:szCs w:val="20"/>
          <w:lang w:val="pt-BR"/>
        </w:rPr>
        <w:t>1997</w:t>
      </w:r>
      <w:r w:rsidR="00B96D14" w:rsidRPr="00E82BCC">
        <w:rPr>
          <w:rFonts w:ascii="Verdana" w:hAnsi="Verdana"/>
          <w:sz w:val="20"/>
          <w:szCs w:val="20"/>
          <w:lang w:val="pt-BR"/>
        </w:rPr>
        <w:t>,</w:t>
      </w:r>
      <w:r w:rsidR="0049364E" w:rsidRPr="00E82BCC">
        <w:rPr>
          <w:rFonts w:ascii="Verdana" w:hAnsi="Verdana"/>
          <w:sz w:val="20"/>
          <w:szCs w:val="20"/>
          <w:lang w:val="pt-BR"/>
        </w:rPr>
        <w:t xml:space="preserve"> </w:t>
      </w:r>
      <w:r w:rsidR="009B6C52" w:rsidRPr="00E82BCC">
        <w:rPr>
          <w:rFonts w:ascii="Verdana" w:hAnsi="Verdana"/>
          <w:sz w:val="20"/>
          <w:szCs w:val="20"/>
          <w:lang w:val="pt-BR"/>
        </w:rPr>
        <w:t>do</w:t>
      </w:r>
      <w:r w:rsidR="00E648CC" w:rsidRPr="00E82BCC">
        <w:rPr>
          <w:rFonts w:ascii="Verdana" w:hAnsi="Verdana"/>
          <w:sz w:val="20"/>
          <w:szCs w:val="20"/>
          <w:lang w:val="pt-BR"/>
        </w:rPr>
        <w:t>i</w:t>
      </w:r>
      <w:r w:rsidR="009B6C52" w:rsidRPr="00E82BCC">
        <w:rPr>
          <w:rFonts w:ascii="Verdana" w:hAnsi="Verdana"/>
          <w:sz w:val="20"/>
          <w:szCs w:val="20"/>
          <w:lang w:val="pt-BR"/>
        </w:rPr>
        <w:t xml:space="preserve">s </w:t>
      </w:r>
      <w:r w:rsidR="006C7256" w:rsidRPr="00E82BCC">
        <w:rPr>
          <w:rFonts w:ascii="Verdana" w:hAnsi="Verdana"/>
          <w:sz w:val="20"/>
          <w:szCs w:val="20"/>
          <w:lang w:val="pt-BR"/>
        </w:rPr>
        <w:t>trabalhadores</w:t>
      </w:r>
      <w:r w:rsidR="009B6C52" w:rsidRPr="00E82BCC">
        <w:rPr>
          <w:rFonts w:ascii="Verdana" w:hAnsi="Verdana"/>
          <w:sz w:val="20"/>
          <w:szCs w:val="20"/>
          <w:lang w:val="pt-BR"/>
        </w:rPr>
        <w:t xml:space="preserve"> </w:t>
      </w:r>
      <w:r w:rsidR="0049364E" w:rsidRPr="00E82BCC">
        <w:rPr>
          <w:rFonts w:ascii="Verdana" w:hAnsi="Verdana"/>
          <w:sz w:val="20"/>
          <w:szCs w:val="20"/>
          <w:lang w:val="pt-BR"/>
        </w:rPr>
        <w:t>declar</w:t>
      </w:r>
      <w:r w:rsidRPr="00E82BCC">
        <w:rPr>
          <w:rFonts w:ascii="Verdana" w:hAnsi="Verdana"/>
          <w:sz w:val="20"/>
          <w:szCs w:val="20"/>
          <w:lang w:val="pt-BR"/>
        </w:rPr>
        <w:t xml:space="preserve">aram </w:t>
      </w:r>
      <w:r w:rsidR="001113F4" w:rsidRPr="00E82BCC">
        <w:rPr>
          <w:rFonts w:ascii="Verdana" w:hAnsi="Verdana"/>
          <w:sz w:val="20"/>
          <w:szCs w:val="20"/>
          <w:lang w:val="pt-BR"/>
        </w:rPr>
        <w:t xml:space="preserve">perante a </w:t>
      </w:r>
      <w:r w:rsidRPr="00E82BCC">
        <w:rPr>
          <w:rFonts w:ascii="Verdana" w:hAnsi="Verdana"/>
          <w:sz w:val="20"/>
          <w:szCs w:val="20"/>
          <w:lang w:val="pt-BR"/>
        </w:rPr>
        <w:t xml:space="preserve">Polícia </w:t>
      </w:r>
      <w:r w:rsidR="0049364E" w:rsidRPr="00E82BCC">
        <w:rPr>
          <w:rFonts w:ascii="Verdana" w:hAnsi="Verdana"/>
          <w:sz w:val="20"/>
          <w:szCs w:val="20"/>
          <w:lang w:val="pt-BR"/>
        </w:rPr>
        <w:t>Federal d</w:t>
      </w:r>
      <w:r w:rsidR="00E648CC" w:rsidRPr="00E82BCC">
        <w:rPr>
          <w:rFonts w:ascii="Verdana" w:hAnsi="Verdana"/>
          <w:sz w:val="20"/>
          <w:szCs w:val="20"/>
          <w:lang w:val="pt-BR"/>
        </w:rPr>
        <w:t>o</w:t>
      </w:r>
      <w:r w:rsidR="0049364E" w:rsidRPr="00E82BCC">
        <w:rPr>
          <w:rFonts w:ascii="Verdana" w:hAnsi="Verdana"/>
          <w:sz w:val="20"/>
          <w:szCs w:val="20"/>
          <w:lang w:val="pt-BR"/>
        </w:rPr>
        <w:t xml:space="preserve"> Pará </w:t>
      </w:r>
      <w:r w:rsidR="006C7256" w:rsidRPr="00E82BCC">
        <w:rPr>
          <w:rFonts w:ascii="Verdana" w:hAnsi="Verdana"/>
          <w:sz w:val="20"/>
          <w:szCs w:val="20"/>
          <w:lang w:val="pt-BR"/>
        </w:rPr>
        <w:t>ter</w:t>
      </w:r>
      <w:r w:rsidR="00E648CC" w:rsidRPr="00E82BCC">
        <w:rPr>
          <w:rFonts w:ascii="Verdana" w:hAnsi="Verdana"/>
          <w:sz w:val="20"/>
          <w:szCs w:val="20"/>
          <w:lang w:val="pt-BR"/>
        </w:rPr>
        <w:t>em</w:t>
      </w:r>
      <w:r w:rsidR="0049364E" w:rsidRPr="00E82BCC">
        <w:rPr>
          <w:rFonts w:ascii="Verdana" w:hAnsi="Verdana"/>
          <w:sz w:val="20"/>
          <w:szCs w:val="20"/>
          <w:lang w:val="pt-BR"/>
        </w:rPr>
        <w:t xml:space="preserve"> </w:t>
      </w:r>
      <w:r w:rsidR="006C7256" w:rsidRPr="00E82BCC">
        <w:rPr>
          <w:rFonts w:ascii="Verdana" w:hAnsi="Verdana"/>
          <w:sz w:val="20"/>
          <w:szCs w:val="20"/>
          <w:lang w:val="pt-BR"/>
        </w:rPr>
        <w:t>trabalh</w:t>
      </w:r>
      <w:r w:rsidR="0049364E" w:rsidRPr="00E82BCC">
        <w:rPr>
          <w:rFonts w:ascii="Verdana" w:hAnsi="Verdana"/>
          <w:sz w:val="20"/>
          <w:szCs w:val="20"/>
          <w:lang w:val="pt-BR"/>
        </w:rPr>
        <w:t>ado</w:t>
      </w:r>
      <w:r w:rsidR="006C7256" w:rsidRPr="00E82BCC">
        <w:rPr>
          <w:rFonts w:ascii="Verdana" w:hAnsi="Verdana"/>
          <w:sz w:val="20"/>
          <w:szCs w:val="20"/>
          <w:lang w:val="pt-BR"/>
        </w:rPr>
        <w:t xml:space="preserve"> e </w:t>
      </w:r>
      <w:r w:rsidR="0049364E" w:rsidRPr="00E82BCC">
        <w:rPr>
          <w:rFonts w:ascii="Verdana" w:hAnsi="Verdana"/>
          <w:sz w:val="20"/>
          <w:szCs w:val="20"/>
          <w:lang w:val="pt-BR"/>
        </w:rPr>
        <w:t>escapado</w:t>
      </w:r>
      <w:r w:rsidR="001113F4" w:rsidRPr="00E82BCC">
        <w:rPr>
          <w:rFonts w:ascii="Verdana" w:hAnsi="Verdana"/>
          <w:sz w:val="20"/>
          <w:szCs w:val="20"/>
          <w:lang w:val="pt-BR"/>
        </w:rPr>
        <w:t xml:space="preserve"> da </w:t>
      </w:r>
      <w:r w:rsidR="00BD14BF" w:rsidRPr="00E82BCC">
        <w:rPr>
          <w:rFonts w:ascii="Verdana" w:hAnsi="Verdana"/>
          <w:sz w:val="20"/>
          <w:szCs w:val="20"/>
          <w:lang w:val="pt-BR"/>
        </w:rPr>
        <w:t>Fazenda</w:t>
      </w:r>
      <w:r w:rsidR="00A931BB" w:rsidRPr="00E82BCC">
        <w:rPr>
          <w:rFonts w:ascii="Verdana" w:hAnsi="Verdana"/>
          <w:sz w:val="20"/>
          <w:szCs w:val="20"/>
          <w:lang w:val="pt-BR"/>
        </w:rPr>
        <w:t xml:space="preserve">. O </w:t>
      </w:r>
      <w:r w:rsidR="006C7256" w:rsidRPr="00E82BCC">
        <w:rPr>
          <w:rFonts w:ascii="Verdana" w:hAnsi="Verdana"/>
          <w:sz w:val="20"/>
          <w:szCs w:val="20"/>
          <w:lang w:val="pt-BR"/>
        </w:rPr>
        <w:t>primeiro</w:t>
      </w:r>
      <w:r w:rsidR="0049364E" w:rsidRPr="00E82BCC">
        <w:rPr>
          <w:rFonts w:ascii="Verdana" w:hAnsi="Verdana"/>
          <w:sz w:val="20"/>
          <w:szCs w:val="20"/>
          <w:lang w:val="pt-BR"/>
        </w:rPr>
        <w:t xml:space="preserve"> </w:t>
      </w:r>
      <w:r w:rsidR="006C7256" w:rsidRPr="00E82BCC">
        <w:rPr>
          <w:rFonts w:ascii="Verdana" w:hAnsi="Verdana"/>
          <w:sz w:val="20"/>
          <w:szCs w:val="20"/>
          <w:lang w:val="pt-BR"/>
        </w:rPr>
        <w:t>manifestou</w:t>
      </w:r>
      <w:r w:rsidR="0049364E" w:rsidRPr="00E82BCC">
        <w:rPr>
          <w:rFonts w:ascii="Verdana" w:hAnsi="Verdana"/>
          <w:sz w:val="20"/>
          <w:szCs w:val="20"/>
          <w:lang w:val="pt-BR"/>
        </w:rPr>
        <w:t xml:space="preserve"> que</w:t>
      </w:r>
      <w:r w:rsidR="001113F4" w:rsidRPr="00E82BCC">
        <w:rPr>
          <w:rFonts w:ascii="Verdana" w:hAnsi="Verdana"/>
          <w:sz w:val="20"/>
          <w:szCs w:val="20"/>
          <w:lang w:val="pt-BR"/>
        </w:rPr>
        <w:t xml:space="preserve"> </w:t>
      </w:r>
      <w:r w:rsidR="00E648CC" w:rsidRPr="00E82BCC">
        <w:rPr>
          <w:rFonts w:ascii="Verdana" w:hAnsi="Verdana"/>
          <w:sz w:val="20"/>
          <w:szCs w:val="20"/>
          <w:lang w:val="pt-BR"/>
        </w:rPr>
        <w:t>um</w:t>
      </w:r>
      <w:r w:rsidR="001113F4" w:rsidRPr="00E82BCC">
        <w:rPr>
          <w:rFonts w:ascii="Verdana" w:hAnsi="Verdana"/>
          <w:sz w:val="20"/>
          <w:szCs w:val="20"/>
          <w:lang w:val="pt-BR"/>
        </w:rPr>
        <w:t xml:space="preserve"> </w:t>
      </w:r>
      <w:r w:rsidR="009B6C52" w:rsidRPr="00E82BCC">
        <w:rPr>
          <w:rFonts w:ascii="Verdana" w:hAnsi="Verdana"/>
          <w:sz w:val="20"/>
          <w:szCs w:val="20"/>
          <w:lang w:val="pt-BR"/>
        </w:rPr>
        <w:t>“</w:t>
      </w:r>
      <w:r w:rsidR="0049364E" w:rsidRPr="00E82BCC">
        <w:rPr>
          <w:rFonts w:ascii="Verdana" w:hAnsi="Verdana"/>
          <w:sz w:val="20"/>
          <w:szCs w:val="20"/>
          <w:lang w:val="pt-BR"/>
        </w:rPr>
        <w:t>gato</w:t>
      </w:r>
      <w:r w:rsidR="009B6C52" w:rsidRPr="00E82BCC">
        <w:rPr>
          <w:rFonts w:ascii="Verdana" w:hAnsi="Verdana"/>
          <w:sz w:val="20"/>
          <w:szCs w:val="20"/>
          <w:lang w:val="pt-BR"/>
        </w:rPr>
        <w:t>”</w:t>
      </w:r>
      <w:r w:rsidR="006D3743" w:rsidRPr="00E82BCC">
        <w:rPr>
          <w:rFonts w:ascii="Verdana" w:hAnsi="Verdana"/>
          <w:sz w:val="20"/>
          <w:szCs w:val="20"/>
          <w:lang w:val="pt-BR"/>
        </w:rPr>
        <w:t xml:space="preserve"> o </w:t>
      </w:r>
      <w:r w:rsidR="006C7256" w:rsidRPr="00E82BCC">
        <w:rPr>
          <w:rFonts w:ascii="Verdana" w:hAnsi="Verdana"/>
          <w:sz w:val="20"/>
          <w:szCs w:val="20"/>
          <w:lang w:val="pt-BR"/>
        </w:rPr>
        <w:t>havia</w:t>
      </w:r>
      <w:r w:rsidR="0049364E" w:rsidRPr="00E82BCC">
        <w:rPr>
          <w:rFonts w:ascii="Verdana" w:hAnsi="Verdana"/>
          <w:sz w:val="20"/>
          <w:szCs w:val="20"/>
          <w:lang w:val="pt-BR"/>
        </w:rPr>
        <w:t xml:space="preserve"> contratado</w:t>
      </w:r>
      <w:r w:rsidR="006C7256" w:rsidRPr="00E82BCC">
        <w:rPr>
          <w:rFonts w:ascii="Verdana" w:hAnsi="Verdana"/>
          <w:sz w:val="20"/>
          <w:szCs w:val="20"/>
          <w:lang w:val="pt-BR"/>
        </w:rPr>
        <w:t xml:space="preserve"> e </w:t>
      </w:r>
      <w:r w:rsidR="0049364E" w:rsidRPr="00E82BCC">
        <w:rPr>
          <w:rFonts w:ascii="Verdana" w:hAnsi="Verdana"/>
          <w:sz w:val="20"/>
          <w:szCs w:val="20"/>
          <w:lang w:val="pt-BR"/>
        </w:rPr>
        <w:t>que,</w:t>
      </w:r>
      <w:r w:rsidR="001113F4" w:rsidRPr="00E82BCC">
        <w:rPr>
          <w:rFonts w:ascii="Verdana" w:hAnsi="Verdana"/>
          <w:sz w:val="20"/>
          <w:szCs w:val="20"/>
          <w:lang w:val="pt-BR"/>
        </w:rPr>
        <w:t xml:space="preserve"> ao </w:t>
      </w:r>
      <w:r w:rsidR="00BA2A60" w:rsidRPr="00E82BCC">
        <w:rPr>
          <w:rFonts w:ascii="Verdana" w:hAnsi="Verdana"/>
          <w:sz w:val="20"/>
          <w:szCs w:val="20"/>
          <w:lang w:val="pt-BR"/>
        </w:rPr>
        <w:t>chegar</w:t>
      </w:r>
      <w:r w:rsidR="001113F4" w:rsidRPr="00E82BCC">
        <w:rPr>
          <w:rFonts w:ascii="Verdana" w:hAnsi="Verdana"/>
          <w:sz w:val="20"/>
          <w:szCs w:val="20"/>
          <w:lang w:val="pt-BR"/>
        </w:rPr>
        <w:t xml:space="preserve"> à </w:t>
      </w:r>
      <w:r w:rsidR="00BD14BF" w:rsidRPr="00E82BCC">
        <w:rPr>
          <w:rFonts w:ascii="Verdana" w:hAnsi="Verdana"/>
          <w:sz w:val="20"/>
          <w:szCs w:val="20"/>
          <w:lang w:val="pt-BR"/>
        </w:rPr>
        <w:t>Fazenda</w:t>
      </w:r>
      <w:r w:rsidR="001113F4" w:rsidRPr="00E82BCC">
        <w:rPr>
          <w:rFonts w:ascii="Verdana" w:hAnsi="Verdana"/>
          <w:sz w:val="20"/>
          <w:szCs w:val="20"/>
          <w:lang w:val="pt-BR"/>
        </w:rPr>
        <w:t>,</w:t>
      </w:r>
      <w:r w:rsidR="00BA2A60" w:rsidRPr="00E82BCC">
        <w:rPr>
          <w:rFonts w:ascii="Verdana" w:hAnsi="Verdana"/>
          <w:sz w:val="20"/>
          <w:szCs w:val="20"/>
          <w:lang w:val="pt-BR"/>
        </w:rPr>
        <w:t xml:space="preserve"> já </w:t>
      </w:r>
      <w:r w:rsidR="001113F4" w:rsidRPr="00E82BCC">
        <w:rPr>
          <w:rFonts w:ascii="Verdana" w:hAnsi="Verdana"/>
          <w:sz w:val="20"/>
          <w:szCs w:val="20"/>
          <w:lang w:val="pt-BR"/>
        </w:rPr>
        <w:t xml:space="preserve">devia </w:t>
      </w:r>
      <w:r w:rsidR="00BA2A60" w:rsidRPr="00E82BCC">
        <w:rPr>
          <w:rFonts w:ascii="Verdana" w:hAnsi="Verdana"/>
          <w:sz w:val="20"/>
          <w:szCs w:val="20"/>
          <w:lang w:val="pt-BR"/>
        </w:rPr>
        <w:t>dinheiro</w:t>
      </w:r>
      <w:r w:rsidR="0049364E" w:rsidRPr="00E82BCC">
        <w:rPr>
          <w:rFonts w:ascii="Verdana" w:hAnsi="Verdana"/>
          <w:sz w:val="20"/>
          <w:szCs w:val="20"/>
          <w:lang w:val="pt-BR"/>
        </w:rPr>
        <w:t xml:space="preserve"> por </w:t>
      </w:r>
      <w:r w:rsidR="006C7256" w:rsidRPr="00E82BCC">
        <w:rPr>
          <w:rFonts w:ascii="Verdana" w:hAnsi="Verdana"/>
          <w:sz w:val="20"/>
          <w:szCs w:val="20"/>
          <w:lang w:val="pt-BR"/>
        </w:rPr>
        <w:t xml:space="preserve">hospedagem e </w:t>
      </w:r>
      <w:r w:rsidR="00E648CC" w:rsidRPr="00E82BCC">
        <w:rPr>
          <w:rFonts w:ascii="Verdana" w:hAnsi="Verdana"/>
          <w:sz w:val="20"/>
          <w:szCs w:val="20"/>
          <w:lang w:val="pt-BR"/>
        </w:rPr>
        <w:t xml:space="preserve">utensílios. </w:t>
      </w:r>
      <w:r w:rsidR="0049364E" w:rsidRPr="00E82BCC">
        <w:rPr>
          <w:rFonts w:ascii="Verdana" w:hAnsi="Verdana"/>
          <w:sz w:val="20"/>
          <w:szCs w:val="20"/>
          <w:lang w:val="pt-BR"/>
        </w:rPr>
        <w:t>Ambos declar</w:t>
      </w:r>
      <w:r w:rsidRPr="00E82BCC">
        <w:rPr>
          <w:rFonts w:ascii="Verdana" w:hAnsi="Verdana"/>
          <w:sz w:val="20"/>
          <w:szCs w:val="20"/>
          <w:lang w:val="pt-BR"/>
        </w:rPr>
        <w:t xml:space="preserve">aram </w:t>
      </w:r>
      <w:r w:rsidR="0049364E" w:rsidRPr="00E82BCC">
        <w:rPr>
          <w:rFonts w:ascii="Verdana" w:hAnsi="Verdana"/>
          <w:sz w:val="20"/>
          <w:szCs w:val="20"/>
          <w:lang w:val="pt-BR"/>
        </w:rPr>
        <w:t>que</w:t>
      </w:r>
      <w:r w:rsidR="006C7256" w:rsidRPr="00E82BCC">
        <w:rPr>
          <w:rFonts w:ascii="Verdana" w:hAnsi="Verdana"/>
          <w:sz w:val="20"/>
          <w:szCs w:val="20"/>
          <w:lang w:val="pt-BR"/>
        </w:rPr>
        <w:t xml:space="preserve"> os trabalhadores</w:t>
      </w:r>
      <w:r w:rsidR="001113F4" w:rsidRPr="00E82BCC">
        <w:rPr>
          <w:rFonts w:ascii="Verdana" w:hAnsi="Verdana"/>
          <w:sz w:val="20"/>
          <w:szCs w:val="20"/>
          <w:lang w:val="pt-BR"/>
        </w:rPr>
        <w:t xml:space="preserve"> eram ameaça</w:t>
      </w:r>
      <w:r w:rsidR="0049364E" w:rsidRPr="00E82BCC">
        <w:rPr>
          <w:rFonts w:ascii="Verdana" w:hAnsi="Verdana"/>
          <w:sz w:val="20"/>
          <w:szCs w:val="20"/>
          <w:lang w:val="pt-BR"/>
        </w:rPr>
        <w:t xml:space="preserve">dos de </w:t>
      </w:r>
      <w:r w:rsidR="006C7256" w:rsidRPr="00E82BCC">
        <w:rPr>
          <w:rFonts w:ascii="Verdana" w:hAnsi="Verdana"/>
          <w:sz w:val="20"/>
          <w:szCs w:val="20"/>
          <w:lang w:val="pt-BR"/>
        </w:rPr>
        <w:t>morte</w:t>
      </w:r>
      <w:r w:rsidR="001113F4" w:rsidRPr="00E82BCC">
        <w:rPr>
          <w:rFonts w:ascii="Verdana" w:hAnsi="Verdana"/>
          <w:sz w:val="20"/>
          <w:szCs w:val="20"/>
          <w:lang w:val="pt-BR"/>
        </w:rPr>
        <w:t xml:space="preserve"> em </w:t>
      </w:r>
      <w:r w:rsidR="0049364E" w:rsidRPr="00E82BCC">
        <w:rPr>
          <w:rFonts w:ascii="Verdana" w:hAnsi="Verdana"/>
          <w:sz w:val="20"/>
          <w:szCs w:val="20"/>
          <w:lang w:val="pt-BR"/>
        </w:rPr>
        <w:t xml:space="preserve">caso de </w:t>
      </w:r>
      <w:r w:rsidR="001113F4" w:rsidRPr="00E82BCC">
        <w:rPr>
          <w:rFonts w:ascii="Verdana" w:hAnsi="Verdana"/>
          <w:sz w:val="20"/>
          <w:szCs w:val="20"/>
          <w:lang w:val="pt-BR"/>
        </w:rPr>
        <w:t xml:space="preserve">denúncia </w:t>
      </w:r>
      <w:r w:rsidR="0049364E" w:rsidRPr="00E82BCC">
        <w:rPr>
          <w:rFonts w:ascii="Verdana" w:hAnsi="Verdana"/>
          <w:sz w:val="20"/>
          <w:szCs w:val="20"/>
          <w:lang w:val="pt-BR"/>
        </w:rPr>
        <w:t>o</w:t>
      </w:r>
      <w:r w:rsidR="00E648CC" w:rsidRPr="00E82BCC">
        <w:rPr>
          <w:rFonts w:ascii="Verdana" w:hAnsi="Verdana"/>
          <w:sz w:val="20"/>
          <w:szCs w:val="20"/>
          <w:lang w:val="pt-BR"/>
        </w:rPr>
        <w:t>u</w:t>
      </w:r>
      <w:r w:rsidR="0049364E" w:rsidRPr="00E82BCC">
        <w:rPr>
          <w:rFonts w:ascii="Verdana" w:hAnsi="Verdana"/>
          <w:sz w:val="20"/>
          <w:szCs w:val="20"/>
          <w:lang w:val="pt-BR"/>
        </w:rPr>
        <w:t xml:space="preserve"> fuga</w:t>
      </w:r>
      <w:r w:rsidR="001113F4" w:rsidRPr="00E82BCC">
        <w:rPr>
          <w:rFonts w:ascii="Verdana" w:hAnsi="Verdana"/>
          <w:sz w:val="20"/>
          <w:szCs w:val="20"/>
          <w:lang w:val="pt-BR"/>
        </w:rPr>
        <w:t xml:space="preserve"> e</w:t>
      </w:r>
      <w:r w:rsidR="0049364E" w:rsidRPr="00E82BCC">
        <w:rPr>
          <w:rFonts w:ascii="Verdana" w:hAnsi="Verdana"/>
          <w:sz w:val="20"/>
          <w:szCs w:val="20"/>
          <w:lang w:val="pt-BR"/>
        </w:rPr>
        <w:t xml:space="preserve"> que</w:t>
      </w:r>
      <w:r w:rsidR="001113F4" w:rsidRPr="00E82BCC">
        <w:rPr>
          <w:rFonts w:ascii="Verdana" w:hAnsi="Verdana"/>
          <w:sz w:val="20"/>
          <w:szCs w:val="20"/>
          <w:lang w:val="pt-BR"/>
        </w:rPr>
        <w:t xml:space="preserve"> eram </w:t>
      </w:r>
      <w:r w:rsidR="0049364E" w:rsidRPr="00E82BCC">
        <w:rPr>
          <w:rFonts w:ascii="Verdana" w:hAnsi="Verdana"/>
          <w:sz w:val="20"/>
          <w:szCs w:val="20"/>
          <w:lang w:val="pt-BR"/>
        </w:rPr>
        <w:t>escondidos durante</w:t>
      </w:r>
      <w:r w:rsidR="006C7256" w:rsidRPr="00E82BCC">
        <w:rPr>
          <w:rFonts w:ascii="Verdana" w:hAnsi="Verdana"/>
          <w:sz w:val="20"/>
          <w:szCs w:val="20"/>
          <w:lang w:val="pt-BR"/>
        </w:rPr>
        <w:t xml:space="preserve"> as </w:t>
      </w:r>
      <w:r w:rsidR="0049364E" w:rsidRPr="00E82BCC">
        <w:rPr>
          <w:rFonts w:ascii="Verdana" w:hAnsi="Verdana"/>
          <w:sz w:val="20"/>
          <w:szCs w:val="20"/>
          <w:lang w:val="pt-BR"/>
        </w:rPr>
        <w:t>fiscaliza</w:t>
      </w:r>
      <w:r w:rsidR="001113F4" w:rsidRPr="00E82BCC">
        <w:rPr>
          <w:rFonts w:ascii="Verdana" w:hAnsi="Verdana"/>
          <w:sz w:val="20"/>
          <w:szCs w:val="20"/>
          <w:lang w:val="pt-BR"/>
        </w:rPr>
        <w:t>ções</w:t>
      </w:r>
      <w:r w:rsidR="0049364E" w:rsidRPr="00E82BCC">
        <w:rPr>
          <w:rFonts w:ascii="Verdana" w:hAnsi="Verdana"/>
          <w:sz w:val="20"/>
          <w:szCs w:val="20"/>
          <w:lang w:val="pt-BR"/>
        </w:rPr>
        <w:t>.</w:t>
      </w:r>
      <w:r w:rsidR="001113F4" w:rsidRPr="00E82BCC">
        <w:rPr>
          <w:rFonts w:ascii="Verdana" w:hAnsi="Verdana"/>
          <w:sz w:val="20"/>
          <w:szCs w:val="20"/>
          <w:lang w:val="pt-BR"/>
        </w:rPr>
        <w:t xml:space="preserve"> </w:t>
      </w:r>
      <w:r w:rsidR="00E648CC" w:rsidRPr="00E82BCC">
        <w:rPr>
          <w:rFonts w:ascii="Verdana" w:hAnsi="Verdana"/>
          <w:sz w:val="20"/>
          <w:szCs w:val="20"/>
          <w:lang w:val="pt-BR"/>
        </w:rPr>
        <w:t>C</w:t>
      </w:r>
      <w:r w:rsidR="001113F4" w:rsidRPr="00E82BCC">
        <w:rPr>
          <w:rFonts w:ascii="Verdana" w:hAnsi="Verdana"/>
          <w:sz w:val="20"/>
          <w:szCs w:val="20"/>
          <w:lang w:val="pt-BR"/>
        </w:rPr>
        <w:t xml:space="preserve">om </w:t>
      </w:r>
      <w:r w:rsidR="00621921" w:rsidRPr="00E82BCC">
        <w:rPr>
          <w:rFonts w:ascii="Verdana" w:hAnsi="Verdana"/>
          <w:sz w:val="20"/>
          <w:szCs w:val="20"/>
          <w:lang w:val="pt-BR"/>
        </w:rPr>
        <w:t>base</w:t>
      </w:r>
      <w:r w:rsidR="001113F4" w:rsidRPr="00E82BCC">
        <w:rPr>
          <w:rFonts w:ascii="Verdana" w:hAnsi="Verdana"/>
          <w:sz w:val="20"/>
          <w:szCs w:val="20"/>
          <w:lang w:val="pt-BR"/>
        </w:rPr>
        <w:t xml:space="preserve"> </w:t>
      </w:r>
      <w:r w:rsidR="00E648CC" w:rsidRPr="00E82BCC">
        <w:rPr>
          <w:rFonts w:ascii="Verdana" w:hAnsi="Verdana"/>
          <w:sz w:val="20"/>
          <w:szCs w:val="20"/>
          <w:lang w:val="pt-BR"/>
        </w:rPr>
        <w:t>no anterior</w:t>
      </w:r>
      <w:r w:rsidR="0049364E" w:rsidRPr="00E82BCC">
        <w:rPr>
          <w:rFonts w:ascii="Verdana" w:hAnsi="Verdana"/>
          <w:sz w:val="20"/>
          <w:szCs w:val="20"/>
          <w:lang w:val="pt-BR"/>
        </w:rPr>
        <w:t>,</w:t>
      </w:r>
      <w:r w:rsidR="001113F4" w:rsidRPr="00E82BCC">
        <w:rPr>
          <w:rFonts w:ascii="Verdana" w:hAnsi="Verdana"/>
          <w:sz w:val="20"/>
          <w:szCs w:val="20"/>
          <w:lang w:val="pt-BR"/>
        </w:rPr>
        <w:t xml:space="preserve"> o </w:t>
      </w:r>
      <w:r w:rsidR="0049364E" w:rsidRPr="00E82BCC">
        <w:rPr>
          <w:rFonts w:ascii="Verdana" w:hAnsi="Verdana"/>
          <w:sz w:val="20"/>
          <w:szCs w:val="20"/>
          <w:lang w:val="pt-BR"/>
        </w:rPr>
        <w:t>Grupo Móv</w:t>
      </w:r>
      <w:r w:rsidR="00E648CC" w:rsidRPr="00E82BCC">
        <w:rPr>
          <w:rFonts w:ascii="Verdana" w:hAnsi="Verdana"/>
          <w:sz w:val="20"/>
          <w:szCs w:val="20"/>
          <w:lang w:val="pt-BR"/>
        </w:rPr>
        <w:t>e</w:t>
      </w:r>
      <w:r w:rsidR="0049364E" w:rsidRPr="00E82BCC">
        <w:rPr>
          <w:rFonts w:ascii="Verdana" w:hAnsi="Verdana"/>
          <w:sz w:val="20"/>
          <w:szCs w:val="20"/>
          <w:lang w:val="pt-BR"/>
        </w:rPr>
        <w:t xml:space="preserve">l </w:t>
      </w:r>
      <w:r w:rsidR="006C7256" w:rsidRPr="00E82BCC">
        <w:rPr>
          <w:rFonts w:ascii="Verdana" w:hAnsi="Verdana"/>
          <w:sz w:val="20"/>
          <w:szCs w:val="20"/>
          <w:lang w:val="pt-BR"/>
        </w:rPr>
        <w:t>realizou uma nova</w:t>
      </w:r>
      <w:r w:rsidR="0049364E" w:rsidRPr="00E82BCC">
        <w:rPr>
          <w:rFonts w:ascii="Verdana" w:hAnsi="Verdana"/>
          <w:sz w:val="20"/>
          <w:szCs w:val="20"/>
          <w:lang w:val="pt-BR"/>
        </w:rPr>
        <w:t xml:space="preserve"> fiscaliza</w:t>
      </w:r>
      <w:r w:rsidR="001113F4" w:rsidRPr="00E82BCC">
        <w:rPr>
          <w:rFonts w:ascii="Verdana" w:hAnsi="Verdana"/>
          <w:sz w:val="20"/>
          <w:szCs w:val="20"/>
          <w:lang w:val="pt-BR"/>
        </w:rPr>
        <w:t>ção</w:t>
      </w:r>
      <w:r w:rsidR="006C7256" w:rsidRPr="00E82BCC">
        <w:rPr>
          <w:rFonts w:ascii="Verdana" w:hAnsi="Verdana"/>
          <w:sz w:val="20"/>
          <w:szCs w:val="20"/>
          <w:lang w:val="pt-BR"/>
        </w:rPr>
        <w:t xml:space="preserve"> e </w:t>
      </w:r>
      <w:r w:rsidR="001113F4" w:rsidRPr="00E82BCC">
        <w:rPr>
          <w:rFonts w:ascii="Verdana" w:hAnsi="Verdana"/>
          <w:sz w:val="20"/>
          <w:szCs w:val="20"/>
          <w:lang w:val="pt-BR"/>
        </w:rPr>
        <w:t>concluiu</w:t>
      </w:r>
      <w:r w:rsidR="0049364E" w:rsidRPr="00E82BCC">
        <w:rPr>
          <w:rFonts w:ascii="Verdana" w:hAnsi="Verdana"/>
          <w:sz w:val="20"/>
          <w:szCs w:val="20"/>
          <w:lang w:val="pt-BR"/>
        </w:rPr>
        <w:t xml:space="preserve"> que: i)</w:t>
      </w:r>
      <w:r w:rsidR="006C7256" w:rsidRPr="00E82BCC">
        <w:rPr>
          <w:rFonts w:ascii="Verdana" w:hAnsi="Verdana"/>
          <w:sz w:val="20"/>
          <w:szCs w:val="20"/>
          <w:lang w:val="pt-BR"/>
        </w:rPr>
        <w:t xml:space="preserve"> os trabalhadores</w:t>
      </w:r>
      <w:r w:rsidR="0049364E" w:rsidRPr="00E82BCC">
        <w:rPr>
          <w:rFonts w:ascii="Verdana" w:hAnsi="Verdana"/>
          <w:sz w:val="20"/>
          <w:szCs w:val="20"/>
          <w:lang w:val="pt-BR"/>
        </w:rPr>
        <w:t xml:space="preserve"> se </w:t>
      </w:r>
      <w:r w:rsidR="001113F4" w:rsidRPr="00E82BCC">
        <w:rPr>
          <w:rFonts w:ascii="Verdana" w:hAnsi="Verdana"/>
          <w:sz w:val="20"/>
          <w:szCs w:val="20"/>
          <w:lang w:val="pt-BR"/>
        </w:rPr>
        <w:t>encontravam</w:t>
      </w:r>
      <w:r w:rsidR="0049364E" w:rsidRPr="00E82BCC">
        <w:rPr>
          <w:rFonts w:ascii="Verdana" w:hAnsi="Verdana"/>
          <w:sz w:val="20"/>
          <w:szCs w:val="20"/>
          <w:lang w:val="pt-BR"/>
        </w:rPr>
        <w:t xml:space="preserve"> </w:t>
      </w:r>
      <w:r w:rsidR="00E648CC" w:rsidRPr="00E82BCC">
        <w:rPr>
          <w:rFonts w:ascii="Verdana" w:hAnsi="Verdana"/>
          <w:sz w:val="20"/>
          <w:szCs w:val="20"/>
          <w:lang w:val="pt-BR"/>
        </w:rPr>
        <w:t>alojados em barracões cobertos de plástico e palha nos quais havia uma “total falta de higiene”</w:t>
      </w:r>
      <w:r w:rsidR="0049364E" w:rsidRPr="00E82BCC">
        <w:rPr>
          <w:rFonts w:ascii="Verdana" w:hAnsi="Verdana"/>
          <w:sz w:val="20"/>
          <w:szCs w:val="20"/>
          <w:lang w:val="pt-BR"/>
        </w:rPr>
        <w:t xml:space="preserve">; ii) </w:t>
      </w:r>
      <w:r w:rsidR="00E648CC" w:rsidRPr="00E82BCC">
        <w:rPr>
          <w:rFonts w:ascii="Verdana" w:hAnsi="Verdana"/>
          <w:sz w:val="20"/>
          <w:szCs w:val="20"/>
          <w:lang w:val="pt-BR"/>
        </w:rPr>
        <w:t>vários trabalhadores eram portadores de doenças de pele, não recebiam atenção médica e a água que ingeriam não era apta para o consumo humano</w:t>
      </w:r>
      <w:r w:rsidR="0049364E" w:rsidRPr="00E82BCC">
        <w:rPr>
          <w:rFonts w:ascii="Verdana" w:hAnsi="Verdana"/>
          <w:sz w:val="20"/>
          <w:szCs w:val="20"/>
          <w:lang w:val="pt-BR"/>
        </w:rPr>
        <w:t xml:space="preserve">; iii) </w:t>
      </w:r>
      <w:r w:rsidR="00E648CC" w:rsidRPr="00E82BCC">
        <w:rPr>
          <w:rFonts w:ascii="Verdana" w:hAnsi="Verdana"/>
          <w:sz w:val="20"/>
          <w:szCs w:val="20"/>
          <w:lang w:val="pt-BR"/>
        </w:rPr>
        <w:t>todos os trabalhadores haviam sofrido ameaças, inclusive com armas de fogo</w:t>
      </w:r>
      <w:r w:rsidR="001113F4" w:rsidRPr="00E82BCC">
        <w:rPr>
          <w:rFonts w:ascii="Verdana" w:hAnsi="Verdana"/>
          <w:sz w:val="20"/>
          <w:szCs w:val="20"/>
          <w:lang w:val="pt-BR"/>
        </w:rPr>
        <w:t>, e</w:t>
      </w:r>
      <w:r w:rsidR="0049364E" w:rsidRPr="00E82BCC">
        <w:rPr>
          <w:rFonts w:ascii="Verdana" w:hAnsi="Verdana"/>
          <w:sz w:val="20"/>
          <w:szCs w:val="20"/>
          <w:lang w:val="pt-BR"/>
        </w:rPr>
        <w:t xml:space="preserve"> iv)</w:t>
      </w:r>
      <w:r w:rsidR="006C7256" w:rsidRPr="00E82BCC">
        <w:rPr>
          <w:rFonts w:ascii="Verdana" w:hAnsi="Verdana"/>
          <w:sz w:val="20"/>
          <w:szCs w:val="20"/>
          <w:lang w:val="pt-BR"/>
        </w:rPr>
        <w:t xml:space="preserve"> os trabalhadores</w:t>
      </w:r>
      <w:r w:rsidR="006C7780" w:rsidRPr="00E82BCC">
        <w:rPr>
          <w:rFonts w:ascii="Verdana" w:hAnsi="Verdana"/>
          <w:sz w:val="20"/>
          <w:szCs w:val="20"/>
          <w:lang w:val="pt-BR"/>
        </w:rPr>
        <w:t xml:space="preserve"> </w:t>
      </w:r>
      <w:r w:rsidR="00E648CC" w:rsidRPr="00E82BCC">
        <w:rPr>
          <w:rFonts w:ascii="Verdana" w:hAnsi="Verdana"/>
          <w:sz w:val="20"/>
          <w:szCs w:val="20"/>
          <w:lang w:val="pt-BR"/>
        </w:rPr>
        <w:t>declararam não poder sair da Fazenda</w:t>
      </w:r>
      <w:r w:rsidR="0049364E" w:rsidRPr="00E82BCC">
        <w:rPr>
          <w:rFonts w:ascii="Verdana" w:hAnsi="Verdana"/>
          <w:sz w:val="20"/>
          <w:szCs w:val="20"/>
          <w:lang w:val="pt-BR"/>
        </w:rPr>
        <w:t xml:space="preserve">. </w:t>
      </w:r>
      <w:r w:rsidRPr="00E82BCC">
        <w:rPr>
          <w:rFonts w:ascii="Verdana" w:hAnsi="Verdana"/>
          <w:sz w:val="20"/>
          <w:szCs w:val="20"/>
          <w:lang w:val="pt-BR"/>
        </w:rPr>
        <w:t xml:space="preserve">Além disso, </w:t>
      </w:r>
      <w:r w:rsidR="0029666D">
        <w:rPr>
          <w:rFonts w:ascii="Verdana" w:hAnsi="Verdana"/>
          <w:sz w:val="20"/>
          <w:szCs w:val="20"/>
          <w:lang w:val="pt-BR"/>
        </w:rPr>
        <w:t xml:space="preserve">em visita à Fazenda, o MPT </w:t>
      </w:r>
      <w:r w:rsidR="0049364E" w:rsidRPr="00E82BCC">
        <w:rPr>
          <w:rFonts w:ascii="Verdana" w:hAnsi="Verdana"/>
          <w:sz w:val="20"/>
          <w:szCs w:val="20"/>
          <w:lang w:val="pt-BR"/>
        </w:rPr>
        <w:t>com</w:t>
      </w:r>
      <w:r w:rsidR="00A931BB" w:rsidRPr="00E82BCC">
        <w:rPr>
          <w:rFonts w:ascii="Verdana" w:hAnsi="Verdana"/>
          <w:sz w:val="20"/>
          <w:szCs w:val="20"/>
          <w:lang w:val="pt-BR"/>
        </w:rPr>
        <w:t>provou</w:t>
      </w:r>
      <w:r w:rsidR="006C7256" w:rsidRPr="00E82BCC">
        <w:rPr>
          <w:rFonts w:ascii="Verdana" w:hAnsi="Verdana"/>
          <w:sz w:val="20"/>
          <w:szCs w:val="20"/>
          <w:lang w:val="pt-BR"/>
        </w:rPr>
        <w:t xml:space="preserve"> a prática</w:t>
      </w:r>
      <w:r w:rsidR="00E648CC" w:rsidRPr="00E82BCC">
        <w:rPr>
          <w:rFonts w:ascii="Verdana" w:hAnsi="Verdana"/>
          <w:sz w:val="20"/>
          <w:szCs w:val="20"/>
          <w:lang w:val="pt-BR"/>
        </w:rPr>
        <w:t xml:space="preserve"> de escondê-</w:t>
      </w:r>
      <w:r w:rsidR="0049364E" w:rsidRPr="00E82BCC">
        <w:rPr>
          <w:rFonts w:ascii="Verdana" w:hAnsi="Verdana"/>
          <w:sz w:val="20"/>
          <w:szCs w:val="20"/>
          <w:lang w:val="pt-BR"/>
        </w:rPr>
        <w:t xml:space="preserve">los. </w:t>
      </w:r>
      <w:r w:rsidR="00E648CC" w:rsidRPr="00E82BCC">
        <w:rPr>
          <w:rFonts w:ascii="Verdana" w:hAnsi="Verdana"/>
          <w:sz w:val="20"/>
          <w:szCs w:val="20"/>
          <w:lang w:val="pt-BR"/>
        </w:rPr>
        <w:t xml:space="preserve">Nessa oportunidade foram encontradas </w:t>
      </w:r>
      <w:r w:rsidR="0049364E" w:rsidRPr="00E82BCC">
        <w:rPr>
          <w:rFonts w:ascii="Verdana" w:hAnsi="Verdana"/>
          <w:sz w:val="20"/>
          <w:szCs w:val="20"/>
          <w:lang w:val="pt-BR"/>
        </w:rPr>
        <w:t xml:space="preserve">81 </w:t>
      </w:r>
      <w:r w:rsidR="0072040F" w:rsidRPr="00E82BCC">
        <w:rPr>
          <w:rFonts w:ascii="Verdana" w:hAnsi="Verdana"/>
          <w:sz w:val="20"/>
          <w:szCs w:val="20"/>
          <w:lang w:val="pt-BR"/>
        </w:rPr>
        <w:t>pessoas</w:t>
      </w:r>
      <w:r w:rsidR="0049364E" w:rsidRPr="00E82BCC">
        <w:rPr>
          <w:rFonts w:ascii="Verdana" w:hAnsi="Verdana"/>
          <w:sz w:val="20"/>
          <w:szCs w:val="20"/>
          <w:lang w:val="pt-BR"/>
        </w:rPr>
        <w:t>.</w:t>
      </w:r>
      <w:r w:rsidR="006C7780" w:rsidRPr="00E82BCC">
        <w:rPr>
          <w:rFonts w:ascii="Verdana" w:hAnsi="Verdana"/>
          <w:sz w:val="20"/>
          <w:szCs w:val="20"/>
          <w:lang w:val="pt-BR"/>
        </w:rPr>
        <w:t xml:space="preserve"> </w:t>
      </w:r>
    </w:p>
    <w:p w:rsidR="009B6C52" w:rsidRPr="00E82BCC" w:rsidRDefault="009B6C52" w:rsidP="0049364E">
      <w:pPr>
        <w:pStyle w:val="ListParagraph"/>
        <w:ind w:left="0"/>
        <w:jc w:val="both"/>
        <w:rPr>
          <w:rFonts w:ascii="Verdana" w:hAnsi="Verdana"/>
          <w:sz w:val="20"/>
          <w:szCs w:val="20"/>
          <w:lang w:val="pt-BR"/>
        </w:rPr>
      </w:pPr>
    </w:p>
    <w:p w:rsidR="0049364E" w:rsidRPr="00E82BCC" w:rsidRDefault="001113F4" w:rsidP="0049364E">
      <w:pPr>
        <w:pStyle w:val="ListParagraph"/>
        <w:ind w:left="0"/>
        <w:jc w:val="both"/>
        <w:rPr>
          <w:rFonts w:ascii="Verdana" w:hAnsi="Verdana"/>
          <w:b/>
          <w:sz w:val="20"/>
          <w:szCs w:val="20"/>
          <w:lang w:val="pt-BR"/>
        </w:rPr>
      </w:pPr>
      <w:r w:rsidRPr="00E82BCC">
        <w:rPr>
          <w:rFonts w:ascii="Verdana" w:hAnsi="Verdana"/>
          <w:sz w:val="20"/>
          <w:szCs w:val="20"/>
          <w:lang w:val="pt-BR"/>
        </w:rPr>
        <w:t>Consequentemente</w:t>
      </w:r>
      <w:r w:rsidR="00881FD8" w:rsidRPr="00E82BCC">
        <w:rPr>
          <w:rFonts w:ascii="Verdana" w:hAnsi="Verdana"/>
          <w:sz w:val="20"/>
          <w:szCs w:val="20"/>
          <w:lang w:val="pt-BR"/>
        </w:rPr>
        <w:t>,</w:t>
      </w:r>
      <w:r w:rsidRPr="00E82BCC">
        <w:rPr>
          <w:rFonts w:ascii="Verdana" w:hAnsi="Verdana"/>
          <w:sz w:val="20"/>
          <w:szCs w:val="20"/>
          <w:lang w:val="pt-BR"/>
        </w:rPr>
        <w:t xml:space="preserve"> o </w:t>
      </w:r>
      <w:r w:rsidR="006C7256" w:rsidRPr="00E82BCC">
        <w:rPr>
          <w:rFonts w:ascii="Verdana" w:hAnsi="Verdana"/>
          <w:sz w:val="20"/>
          <w:szCs w:val="20"/>
          <w:lang w:val="pt-BR"/>
        </w:rPr>
        <w:t>Ministério</w:t>
      </w:r>
      <w:r w:rsidR="0049364E" w:rsidRPr="00E82BCC">
        <w:rPr>
          <w:rFonts w:ascii="Verdana" w:hAnsi="Verdana"/>
          <w:sz w:val="20"/>
          <w:szCs w:val="20"/>
          <w:lang w:val="pt-BR"/>
        </w:rPr>
        <w:t xml:space="preserve"> Público Federal </w:t>
      </w:r>
      <w:r w:rsidR="0029666D">
        <w:rPr>
          <w:rFonts w:ascii="Verdana" w:hAnsi="Verdana"/>
          <w:sz w:val="20"/>
          <w:szCs w:val="20"/>
          <w:lang w:val="pt-BR"/>
        </w:rPr>
        <w:t xml:space="preserve">(MPF) </w:t>
      </w:r>
      <w:r w:rsidR="006C7256" w:rsidRPr="00E82BCC">
        <w:rPr>
          <w:rFonts w:ascii="Verdana" w:hAnsi="Verdana"/>
          <w:sz w:val="20"/>
          <w:szCs w:val="20"/>
          <w:lang w:val="pt-BR"/>
        </w:rPr>
        <w:t xml:space="preserve">apresentou uma </w:t>
      </w:r>
      <w:r w:rsidRPr="00E82BCC">
        <w:rPr>
          <w:rFonts w:ascii="Verdana" w:hAnsi="Verdana"/>
          <w:sz w:val="20"/>
          <w:szCs w:val="20"/>
          <w:lang w:val="pt-BR"/>
        </w:rPr>
        <w:t xml:space="preserve">denúncia </w:t>
      </w:r>
      <w:r w:rsidR="0049364E" w:rsidRPr="00E82BCC">
        <w:rPr>
          <w:rFonts w:ascii="Verdana" w:hAnsi="Verdana"/>
          <w:sz w:val="20"/>
          <w:szCs w:val="20"/>
          <w:lang w:val="pt-BR"/>
        </w:rPr>
        <w:t>contra</w:t>
      </w:r>
      <w:r w:rsidRPr="00E82BCC">
        <w:rPr>
          <w:rFonts w:ascii="Verdana" w:hAnsi="Verdana"/>
          <w:sz w:val="20"/>
          <w:szCs w:val="20"/>
          <w:lang w:val="pt-BR"/>
        </w:rPr>
        <w:t xml:space="preserve"> o </w:t>
      </w:r>
      <w:r w:rsidR="009B6C52" w:rsidRPr="00E82BCC">
        <w:rPr>
          <w:rFonts w:ascii="Verdana" w:hAnsi="Verdana"/>
          <w:sz w:val="20"/>
          <w:szCs w:val="20"/>
          <w:lang w:val="pt-BR"/>
        </w:rPr>
        <w:t>“gato”</w:t>
      </w:r>
      <w:r w:rsidR="006C7256" w:rsidRPr="00E82BCC">
        <w:rPr>
          <w:rFonts w:ascii="Verdana" w:hAnsi="Verdana"/>
          <w:sz w:val="20"/>
          <w:szCs w:val="20"/>
          <w:lang w:val="pt-BR"/>
        </w:rPr>
        <w:t xml:space="preserve"> e </w:t>
      </w:r>
      <w:r w:rsidRPr="00E82BCC">
        <w:rPr>
          <w:rFonts w:ascii="Verdana" w:hAnsi="Verdana"/>
          <w:sz w:val="20"/>
          <w:szCs w:val="20"/>
          <w:lang w:val="pt-BR"/>
        </w:rPr>
        <w:t xml:space="preserve">o </w:t>
      </w:r>
      <w:r w:rsidR="009B6C52" w:rsidRPr="00E82BCC">
        <w:rPr>
          <w:rFonts w:ascii="Verdana" w:hAnsi="Verdana"/>
          <w:sz w:val="20"/>
          <w:szCs w:val="20"/>
          <w:lang w:val="pt-BR"/>
        </w:rPr>
        <w:t>gerente</w:t>
      </w:r>
      <w:r w:rsidRPr="00E82BCC">
        <w:rPr>
          <w:rFonts w:ascii="Verdana" w:hAnsi="Verdana"/>
          <w:sz w:val="20"/>
          <w:szCs w:val="20"/>
          <w:lang w:val="pt-BR"/>
        </w:rPr>
        <w:t xml:space="preserve"> da </w:t>
      </w:r>
      <w:r w:rsidR="00BD14BF" w:rsidRPr="00E82BCC">
        <w:rPr>
          <w:rFonts w:ascii="Verdana" w:hAnsi="Verdana"/>
          <w:sz w:val="20"/>
          <w:szCs w:val="20"/>
          <w:lang w:val="pt-BR"/>
        </w:rPr>
        <w:t>Fazenda</w:t>
      </w:r>
      <w:r w:rsidR="0049364E" w:rsidRPr="00E82BCC">
        <w:rPr>
          <w:rFonts w:ascii="Verdana" w:hAnsi="Verdana"/>
          <w:sz w:val="20"/>
          <w:szCs w:val="20"/>
          <w:lang w:val="pt-BR"/>
        </w:rPr>
        <w:t>,</w:t>
      </w:r>
      <w:r w:rsidR="006C7256" w:rsidRPr="00E82BCC">
        <w:rPr>
          <w:rFonts w:ascii="Verdana" w:hAnsi="Verdana"/>
          <w:sz w:val="20"/>
          <w:szCs w:val="20"/>
          <w:lang w:val="pt-BR"/>
        </w:rPr>
        <w:t xml:space="preserve"> pelos </w:t>
      </w:r>
      <w:r w:rsidR="0049364E" w:rsidRPr="00E82BCC">
        <w:rPr>
          <w:rFonts w:ascii="Verdana" w:hAnsi="Verdana"/>
          <w:sz w:val="20"/>
          <w:szCs w:val="20"/>
          <w:lang w:val="pt-BR"/>
        </w:rPr>
        <w:t xml:space="preserve">delitos </w:t>
      </w:r>
      <w:r w:rsidR="0029666D">
        <w:rPr>
          <w:rFonts w:ascii="Verdana" w:hAnsi="Verdana"/>
          <w:sz w:val="20"/>
          <w:szCs w:val="20"/>
          <w:lang w:val="pt-BR"/>
        </w:rPr>
        <w:t xml:space="preserve">de </w:t>
      </w:r>
      <w:r w:rsidR="006C7256" w:rsidRPr="00E82BCC">
        <w:rPr>
          <w:rFonts w:ascii="Verdana" w:hAnsi="Verdana"/>
          <w:sz w:val="20"/>
          <w:szCs w:val="20"/>
          <w:lang w:val="pt-BR"/>
        </w:rPr>
        <w:t>trabalho</w:t>
      </w:r>
      <w:r w:rsidR="0049364E" w:rsidRPr="00E82BCC">
        <w:rPr>
          <w:rFonts w:ascii="Verdana" w:hAnsi="Verdana"/>
          <w:sz w:val="20"/>
          <w:szCs w:val="20"/>
          <w:lang w:val="pt-BR"/>
        </w:rPr>
        <w:t xml:space="preserve"> </w:t>
      </w:r>
      <w:r w:rsidR="00BD14BF" w:rsidRPr="00E82BCC">
        <w:rPr>
          <w:rFonts w:ascii="Verdana" w:hAnsi="Verdana"/>
          <w:sz w:val="20"/>
          <w:szCs w:val="20"/>
          <w:lang w:val="pt-BR"/>
        </w:rPr>
        <w:t>escravo</w:t>
      </w:r>
      <w:r w:rsidR="0049364E" w:rsidRPr="00E82BCC">
        <w:rPr>
          <w:rFonts w:ascii="Verdana" w:hAnsi="Verdana"/>
          <w:sz w:val="20"/>
          <w:szCs w:val="20"/>
          <w:lang w:val="pt-BR"/>
        </w:rPr>
        <w:t>, atentado contra</w:t>
      </w:r>
      <w:r w:rsidR="006C7256" w:rsidRPr="00E82BCC">
        <w:rPr>
          <w:rFonts w:ascii="Verdana" w:hAnsi="Verdana"/>
          <w:sz w:val="20"/>
          <w:szCs w:val="20"/>
          <w:lang w:val="pt-BR"/>
        </w:rPr>
        <w:t xml:space="preserve"> a liberdade </w:t>
      </w:r>
      <w:r w:rsidRPr="00E82BCC">
        <w:rPr>
          <w:rFonts w:ascii="Verdana" w:hAnsi="Verdana"/>
          <w:sz w:val="20"/>
          <w:szCs w:val="20"/>
          <w:lang w:val="pt-BR"/>
        </w:rPr>
        <w:t>d</w:t>
      </w:r>
      <w:r w:rsidR="0029666D">
        <w:rPr>
          <w:rFonts w:ascii="Verdana" w:hAnsi="Verdana"/>
          <w:sz w:val="20"/>
          <w:szCs w:val="20"/>
          <w:lang w:val="pt-BR"/>
        </w:rPr>
        <w:t>e</w:t>
      </w:r>
      <w:r w:rsidRPr="00E82BCC">
        <w:rPr>
          <w:rFonts w:ascii="Verdana" w:hAnsi="Verdana"/>
          <w:sz w:val="20"/>
          <w:szCs w:val="20"/>
          <w:lang w:val="pt-BR"/>
        </w:rPr>
        <w:t xml:space="preserve"> </w:t>
      </w:r>
      <w:r w:rsidR="006C7256" w:rsidRPr="00E82BCC">
        <w:rPr>
          <w:rFonts w:ascii="Verdana" w:hAnsi="Verdana"/>
          <w:sz w:val="20"/>
          <w:szCs w:val="20"/>
          <w:lang w:val="pt-BR"/>
        </w:rPr>
        <w:t xml:space="preserve">trabalho e </w:t>
      </w:r>
      <w:r w:rsidR="00E648CC" w:rsidRPr="00E82BCC">
        <w:rPr>
          <w:rFonts w:ascii="Verdana" w:hAnsi="Verdana"/>
          <w:sz w:val="20"/>
          <w:szCs w:val="20"/>
          <w:lang w:val="pt-BR"/>
        </w:rPr>
        <w:t xml:space="preserve">aliciamento </w:t>
      </w:r>
      <w:r w:rsidR="0049364E" w:rsidRPr="00E82BCC">
        <w:rPr>
          <w:rFonts w:ascii="Verdana" w:hAnsi="Verdana"/>
          <w:sz w:val="20"/>
          <w:szCs w:val="20"/>
          <w:lang w:val="pt-BR"/>
        </w:rPr>
        <w:t xml:space="preserve">de </w:t>
      </w:r>
      <w:r w:rsidR="006C7256" w:rsidRPr="00E82BCC">
        <w:rPr>
          <w:rFonts w:ascii="Verdana" w:hAnsi="Verdana"/>
          <w:sz w:val="20"/>
          <w:szCs w:val="20"/>
          <w:lang w:val="pt-BR"/>
        </w:rPr>
        <w:t>trabalhadores</w:t>
      </w:r>
      <w:r w:rsidRPr="00E82BCC">
        <w:rPr>
          <w:rFonts w:ascii="Verdana" w:hAnsi="Verdana"/>
          <w:sz w:val="20"/>
          <w:szCs w:val="20"/>
          <w:lang w:val="pt-BR"/>
        </w:rPr>
        <w:t>; e</w:t>
      </w:r>
      <w:r w:rsidR="009B6C52" w:rsidRPr="00E82BCC">
        <w:rPr>
          <w:rFonts w:ascii="Verdana" w:hAnsi="Verdana"/>
          <w:sz w:val="20"/>
          <w:szCs w:val="20"/>
          <w:lang w:val="pt-BR"/>
        </w:rPr>
        <w:t xml:space="preserve"> contra</w:t>
      </w:r>
      <w:r w:rsidRPr="00E82BCC">
        <w:rPr>
          <w:rFonts w:ascii="Verdana" w:hAnsi="Verdana"/>
          <w:sz w:val="20"/>
          <w:szCs w:val="20"/>
          <w:lang w:val="pt-BR"/>
        </w:rPr>
        <w:t xml:space="preserve"> o </w:t>
      </w:r>
      <w:r w:rsidR="00BA2A60" w:rsidRPr="00E82BCC">
        <w:rPr>
          <w:rFonts w:ascii="Verdana" w:hAnsi="Verdana"/>
          <w:sz w:val="20"/>
          <w:szCs w:val="20"/>
          <w:lang w:val="pt-BR"/>
        </w:rPr>
        <w:t>proprietário</w:t>
      </w:r>
      <w:r w:rsidR="009B6C52" w:rsidRPr="00E82BCC">
        <w:rPr>
          <w:rFonts w:ascii="Verdana" w:hAnsi="Verdana"/>
          <w:sz w:val="20"/>
          <w:szCs w:val="20"/>
          <w:lang w:val="pt-BR"/>
        </w:rPr>
        <w:t xml:space="preserve"> </w:t>
      </w:r>
      <w:r w:rsidRPr="00E82BCC">
        <w:rPr>
          <w:rFonts w:ascii="Verdana" w:hAnsi="Verdana"/>
          <w:sz w:val="20"/>
          <w:szCs w:val="20"/>
          <w:lang w:val="pt-BR"/>
        </w:rPr>
        <w:t xml:space="preserve">do </w:t>
      </w:r>
      <w:r w:rsidR="006C7256" w:rsidRPr="00E82BCC">
        <w:rPr>
          <w:rFonts w:ascii="Verdana" w:hAnsi="Verdana"/>
          <w:sz w:val="20"/>
          <w:szCs w:val="20"/>
          <w:lang w:val="pt-BR"/>
        </w:rPr>
        <w:t>imóvel</w:t>
      </w:r>
      <w:r w:rsidR="009B6C52" w:rsidRPr="00E82BCC">
        <w:rPr>
          <w:rFonts w:ascii="Verdana" w:hAnsi="Verdana"/>
          <w:sz w:val="20"/>
          <w:szCs w:val="20"/>
          <w:lang w:val="pt-BR"/>
        </w:rPr>
        <w:t xml:space="preserve"> rural </w:t>
      </w:r>
      <w:r w:rsidR="0049364E" w:rsidRPr="00E82BCC">
        <w:rPr>
          <w:rFonts w:ascii="Verdana" w:hAnsi="Verdana"/>
          <w:sz w:val="20"/>
          <w:szCs w:val="20"/>
          <w:lang w:val="pt-BR"/>
        </w:rPr>
        <w:t xml:space="preserve">por frustrar </w:t>
      </w:r>
      <w:r w:rsidRPr="00E82BCC">
        <w:rPr>
          <w:rFonts w:ascii="Verdana" w:hAnsi="Verdana"/>
          <w:sz w:val="20"/>
          <w:szCs w:val="20"/>
          <w:lang w:val="pt-BR"/>
        </w:rPr>
        <w:t>direito</w:t>
      </w:r>
      <w:r w:rsidR="0049364E" w:rsidRPr="00E82BCC">
        <w:rPr>
          <w:rFonts w:ascii="Verdana" w:hAnsi="Verdana"/>
          <w:sz w:val="20"/>
          <w:szCs w:val="20"/>
          <w:lang w:val="pt-BR"/>
        </w:rPr>
        <w:t xml:space="preserve">s </w:t>
      </w:r>
      <w:r w:rsidR="00E648CC" w:rsidRPr="00E82BCC">
        <w:rPr>
          <w:rFonts w:ascii="Verdana" w:hAnsi="Verdana"/>
          <w:sz w:val="20"/>
          <w:szCs w:val="20"/>
          <w:lang w:val="pt-BR"/>
        </w:rPr>
        <w:t>trabalhistas</w:t>
      </w:r>
      <w:r w:rsidR="0049364E" w:rsidRPr="00E82BCC">
        <w:rPr>
          <w:rFonts w:ascii="Verdana" w:hAnsi="Verdana"/>
          <w:sz w:val="20"/>
          <w:szCs w:val="20"/>
          <w:lang w:val="pt-BR"/>
        </w:rPr>
        <w:t xml:space="preserve">. </w:t>
      </w:r>
    </w:p>
    <w:p w:rsidR="00D54540" w:rsidRPr="00E82BCC" w:rsidRDefault="00D54540" w:rsidP="0049364E">
      <w:pPr>
        <w:pStyle w:val="ListParagraph"/>
        <w:ind w:left="0"/>
        <w:jc w:val="both"/>
        <w:rPr>
          <w:rFonts w:ascii="Verdana" w:hAnsi="Verdana"/>
          <w:sz w:val="20"/>
          <w:szCs w:val="20"/>
          <w:lang w:val="pt-BR"/>
        </w:rPr>
      </w:pPr>
    </w:p>
    <w:p w:rsidR="0049364E" w:rsidRPr="00E82BCC" w:rsidRDefault="006C7256" w:rsidP="0049364E">
      <w:pPr>
        <w:pStyle w:val="ListParagraph"/>
        <w:ind w:left="0"/>
        <w:jc w:val="both"/>
        <w:rPr>
          <w:rFonts w:ascii="Verdana" w:hAnsi="Verdana"/>
          <w:i/>
          <w:sz w:val="20"/>
          <w:szCs w:val="20"/>
          <w:lang w:val="pt-BR"/>
        </w:rPr>
      </w:pPr>
      <w:r w:rsidRPr="00E82BCC">
        <w:rPr>
          <w:rFonts w:ascii="Verdana" w:hAnsi="Verdana"/>
          <w:i/>
          <w:sz w:val="20"/>
          <w:szCs w:val="20"/>
          <w:lang w:val="pt-BR"/>
        </w:rPr>
        <w:t>Fatos</w:t>
      </w:r>
      <w:r w:rsidR="0049364E" w:rsidRPr="00E82BCC">
        <w:rPr>
          <w:rFonts w:ascii="Verdana" w:hAnsi="Verdana"/>
          <w:i/>
          <w:sz w:val="20"/>
          <w:szCs w:val="20"/>
          <w:lang w:val="pt-BR"/>
        </w:rPr>
        <w:t xml:space="preserve"> dentro</w:t>
      </w:r>
      <w:r w:rsidR="001113F4" w:rsidRPr="00E82BCC">
        <w:rPr>
          <w:rFonts w:ascii="Verdana" w:hAnsi="Verdana"/>
          <w:i/>
          <w:sz w:val="20"/>
          <w:szCs w:val="20"/>
          <w:lang w:val="pt-BR"/>
        </w:rPr>
        <w:t xml:space="preserve"> da competência</w:t>
      </w:r>
      <w:r w:rsidR="0049364E" w:rsidRPr="00E82BCC">
        <w:rPr>
          <w:rFonts w:ascii="Verdana" w:hAnsi="Verdana"/>
          <w:i/>
          <w:sz w:val="20"/>
          <w:szCs w:val="20"/>
          <w:lang w:val="pt-BR"/>
        </w:rPr>
        <w:t xml:space="preserve"> temporal</w:t>
      </w:r>
      <w:r w:rsidR="001113F4" w:rsidRPr="00E82BCC">
        <w:rPr>
          <w:rFonts w:ascii="Verdana" w:hAnsi="Verdana"/>
          <w:i/>
          <w:sz w:val="20"/>
          <w:szCs w:val="20"/>
          <w:lang w:val="pt-BR"/>
        </w:rPr>
        <w:t xml:space="preserve"> da </w:t>
      </w:r>
      <w:r w:rsidR="0049364E" w:rsidRPr="00E82BCC">
        <w:rPr>
          <w:rFonts w:ascii="Verdana" w:hAnsi="Verdana"/>
          <w:i/>
          <w:sz w:val="20"/>
          <w:szCs w:val="20"/>
          <w:lang w:val="pt-BR"/>
        </w:rPr>
        <w:t>Corte</w:t>
      </w:r>
      <w:r w:rsidR="00A7260B" w:rsidRPr="00E82BCC">
        <w:rPr>
          <w:rFonts w:ascii="Verdana" w:hAnsi="Verdana"/>
          <w:i/>
          <w:sz w:val="20"/>
          <w:szCs w:val="20"/>
          <w:lang w:val="pt-BR"/>
        </w:rPr>
        <w:t xml:space="preserve"> (a partir de 10 de </w:t>
      </w:r>
      <w:r w:rsidR="001113F4" w:rsidRPr="00E82BCC">
        <w:rPr>
          <w:rFonts w:ascii="Verdana" w:hAnsi="Verdana"/>
          <w:i/>
          <w:sz w:val="20"/>
          <w:szCs w:val="20"/>
          <w:lang w:val="pt-BR"/>
        </w:rPr>
        <w:t>dezembro</w:t>
      </w:r>
      <w:r w:rsidR="00A7260B" w:rsidRPr="00E82BCC">
        <w:rPr>
          <w:rFonts w:ascii="Verdana" w:hAnsi="Verdana"/>
          <w:i/>
          <w:sz w:val="20"/>
          <w:szCs w:val="20"/>
          <w:lang w:val="pt-BR"/>
        </w:rPr>
        <w:t xml:space="preserve"> de 1998)</w:t>
      </w:r>
    </w:p>
    <w:p w:rsidR="00D54540" w:rsidRPr="00E82BCC" w:rsidRDefault="00D54540" w:rsidP="0049364E">
      <w:pPr>
        <w:pStyle w:val="ListParagraph"/>
        <w:ind w:left="0"/>
        <w:jc w:val="both"/>
        <w:rPr>
          <w:rFonts w:ascii="Verdana" w:hAnsi="Verdana"/>
          <w:sz w:val="20"/>
          <w:szCs w:val="20"/>
          <w:lang w:val="pt-BR"/>
        </w:rPr>
      </w:pPr>
    </w:p>
    <w:p w:rsidR="0049364E" w:rsidRPr="00E82BCC" w:rsidRDefault="009067B6"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Em </w:t>
      </w:r>
      <w:r w:rsidR="0049364E" w:rsidRPr="00E82BCC">
        <w:rPr>
          <w:rFonts w:ascii="Verdana" w:hAnsi="Verdana"/>
          <w:sz w:val="20"/>
          <w:szCs w:val="20"/>
          <w:lang w:val="pt-BR"/>
        </w:rPr>
        <w:t>1999,</w:t>
      </w:r>
      <w:r w:rsidR="001113F4" w:rsidRPr="00E82BCC">
        <w:rPr>
          <w:rFonts w:ascii="Verdana" w:hAnsi="Verdana"/>
          <w:sz w:val="20"/>
          <w:szCs w:val="20"/>
          <w:lang w:val="pt-BR"/>
        </w:rPr>
        <w:t xml:space="preserve"> </w:t>
      </w:r>
      <w:r w:rsidR="0029666D">
        <w:rPr>
          <w:rFonts w:ascii="Verdana" w:hAnsi="Verdana"/>
          <w:sz w:val="20"/>
          <w:szCs w:val="20"/>
          <w:lang w:val="pt-BR"/>
        </w:rPr>
        <w:t>a justiça federal</w:t>
      </w:r>
      <w:r w:rsidR="0049364E" w:rsidRPr="00E82BCC">
        <w:rPr>
          <w:rFonts w:ascii="Verdana" w:hAnsi="Verdana"/>
          <w:sz w:val="20"/>
          <w:szCs w:val="20"/>
          <w:lang w:val="pt-BR"/>
        </w:rPr>
        <w:t xml:space="preserve"> </w:t>
      </w:r>
      <w:r w:rsidR="00BA2A60" w:rsidRPr="00E82BCC">
        <w:rPr>
          <w:rFonts w:ascii="Verdana" w:hAnsi="Verdana"/>
          <w:sz w:val="20"/>
          <w:szCs w:val="20"/>
          <w:lang w:val="pt-BR"/>
        </w:rPr>
        <w:t>autorizou</w:t>
      </w:r>
      <w:r w:rsidR="006C7256" w:rsidRPr="00E82BCC">
        <w:rPr>
          <w:rFonts w:ascii="Verdana" w:hAnsi="Verdana"/>
          <w:sz w:val="20"/>
          <w:szCs w:val="20"/>
          <w:lang w:val="pt-BR"/>
        </w:rPr>
        <w:t xml:space="preserve"> a </w:t>
      </w:r>
      <w:r w:rsidR="0072040F" w:rsidRPr="00E82BCC">
        <w:rPr>
          <w:rFonts w:ascii="Verdana" w:hAnsi="Verdana"/>
          <w:sz w:val="20"/>
          <w:szCs w:val="20"/>
          <w:lang w:val="pt-BR"/>
        </w:rPr>
        <w:t>suspensão</w:t>
      </w:r>
      <w:r w:rsidR="0049364E" w:rsidRPr="00E82BCC">
        <w:rPr>
          <w:rFonts w:ascii="Verdana" w:hAnsi="Verdana"/>
          <w:sz w:val="20"/>
          <w:szCs w:val="20"/>
          <w:lang w:val="pt-BR"/>
        </w:rPr>
        <w:t xml:space="preserve"> condicional </w:t>
      </w:r>
      <w:r w:rsidR="001113F4" w:rsidRPr="00E82BCC">
        <w:rPr>
          <w:rFonts w:ascii="Verdana" w:hAnsi="Verdana"/>
          <w:sz w:val="20"/>
          <w:szCs w:val="20"/>
          <w:lang w:val="pt-BR"/>
        </w:rPr>
        <w:t xml:space="preserve">do </w:t>
      </w:r>
      <w:r w:rsidR="006C7256" w:rsidRPr="00E82BCC">
        <w:rPr>
          <w:rFonts w:ascii="Verdana" w:hAnsi="Verdana"/>
          <w:sz w:val="20"/>
          <w:szCs w:val="20"/>
          <w:lang w:val="pt-BR"/>
        </w:rPr>
        <w:t>processo</w:t>
      </w:r>
      <w:r w:rsidR="0049364E" w:rsidRPr="00E82BCC">
        <w:rPr>
          <w:rFonts w:ascii="Verdana" w:hAnsi="Verdana"/>
          <w:sz w:val="20"/>
          <w:szCs w:val="20"/>
          <w:lang w:val="pt-BR"/>
        </w:rPr>
        <w:t xml:space="preserve"> contra</w:t>
      </w:r>
      <w:r w:rsidR="001113F4" w:rsidRPr="00E82BCC">
        <w:rPr>
          <w:rFonts w:ascii="Verdana" w:hAnsi="Verdana"/>
          <w:sz w:val="20"/>
          <w:szCs w:val="20"/>
          <w:lang w:val="pt-BR"/>
        </w:rPr>
        <w:t xml:space="preserve"> o </w:t>
      </w:r>
      <w:r w:rsidR="00BA2A60" w:rsidRPr="00E82BCC">
        <w:rPr>
          <w:rFonts w:ascii="Verdana" w:hAnsi="Verdana"/>
          <w:sz w:val="20"/>
          <w:szCs w:val="20"/>
          <w:lang w:val="pt-BR"/>
        </w:rPr>
        <w:t>proprietário</w:t>
      </w:r>
      <w:r w:rsidR="001113F4" w:rsidRPr="00E82BCC">
        <w:rPr>
          <w:rFonts w:ascii="Verdana" w:hAnsi="Verdana"/>
          <w:sz w:val="20"/>
          <w:szCs w:val="20"/>
          <w:lang w:val="pt-BR"/>
        </w:rPr>
        <w:t xml:space="preserve"> da </w:t>
      </w:r>
      <w:r w:rsidR="00BD14BF" w:rsidRPr="00E82BCC">
        <w:rPr>
          <w:rFonts w:ascii="Verdana" w:hAnsi="Verdana"/>
          <w:sz w:val="20"/>
          <w:szCs w:val="20"/>
          <w:lang w:val="pt-BR"/>
        </w:rPr>
        <w:t>Fazenda</w:t>
      </w:r>
      <w:r w:rsidR="00E648CC" w:rsidRPr="00E82BCC">
        <w:rPr>
          <w:rFonts w:ascii="Verdana" w:hAnsi="Verdana"/>
          <w:sz w:val="20"/>
          <w:szCs w:val="20"/>
          <w:lang w:val="pt-BR"/>
        </w:rPr>
        <w:t xml:space="preserve"> por dois anos</w:t>
      </w:r>
      <w:r w:rsidR="0049364E" w:rsidRPr="00E82BCC">
        <w:rPr>
          <w:rFonts w:ascii="Verdana" w:hAnsi="Verdana"/>
          <w:sz w:val="20"/>
          <w:szCs w:val="20"/>
          <w:lang w:val="pt-BR"/>
        </w:rPr>
        <w:t xml:space="preserve">, </w:t>
      </w:r>
      <w:r w:rsidR="00E648CC" w:rsidRPr="00E82BCC">
        <w:rPr>
          <w:rFonts w:ascii="Verdana" w:hAnsi="Verdana"/>
          <w:sz w:val="20"/>
          <w:szCs w:val="20"/>
          <w:lang w:val="pt-BR"/>
        </w:rPr>
        <w:t xml:space="preserve">em troca </w:t>
      </w:r>
      <w:r w:rsidR="001113F4" w:rsidRPr="00E82BCC">
        <w:rPr>
          <w:rFonts w:ascii="Verdana" w:hAnsi="Verdana"/>
          <w:sz w:val="20"/>
          <w:szCs w:val="20"/>
          <w:lang w:val="pt-BR"/>
        </w:rPr>
        <w:t xml:space="preserve">da </w:t>
      </w:r>
      <w:r w:rsidR="0049364E" w:rsidRPr="00E82BCC">
        <w:rPr>
          <w:rFonts w:ascii="Verdana" w:hAnsi="Verdana"/>
          <w:sz w:val="20"/>
          <w:szCs w:val="20"/>
          <w:lang w:val="pt-BR"/>
        </w:rPr>
        <w:t xml:space="preserve">entrega de seis </w:t>
      </w:r>
      <w:r w:rsidR="00E648CC" w:rsidRPr="00E82BCC">
        <w:rPr>
          <w:rFonts w:ascii="Verdana" w:hAnsi="Verdana"/>
          <w:sz w:val="20"/>
          <w:szCs w:val="20"/>
          <w:lang w:val="pt-BR"/>
        </w:rPr>
        <w:t xml:space="preserve">cestas </w:t>
      </w:r>
      <w:r w:rsidR="0049364E" w:rsidRPr="00E82BCC">
        <w:rPr>
          <w:rFonts w:ascii="Verdana" w:hAnsi="Verdana"/>
          <w:sz w:val="20"/>
          <w:szCs w:val="20"/>
          <w:lang w:val="pt-BR"/>
        </w:rPr>
        <w:t>básicas a</w:t>
      </w:r>
      <w:r w:rsidR="006C7256" w:rsidRPr="00E82BCC">
        <w:rPr>
          <w:rFonts w:ascii="Verdana" w:hAnsi="Verdana"/>
          <w:sz w:val="20"/>
          <w:szCs w:val="20"/>
          <w:lang w:val="pt-BR"/>
        </w:rPr>
        <w:t xml:space="preserve"> uma </w:t>
      </w:r>
      <w:r w:rsidR="006D3743" w:rsidRPr="00E82BCC">
        <w:rPr>
          <w:rFonts w:ascii="Verdana" w:hAnsi="Verdana"/>
          <w:sz w:val="20"/>
          <w:szCs w:val="20"/>
          <w:lang w:val="pt-BR"/>
        </w:rPr>
        <w:t xml:space="preserve">entidade </w:t>
      </w:r>
      <w:r w:rsidR="00E648CC" w:rsidRPr="00E82BCC">
        <w:rPr>
          <w:rFonts w:ascii="Verdana" w:hAnsi="Verdana"/>
          <w:sz w:val="20"/>
          <w:szCs w:val="20"/>
          <w:lang w:val="pt-BR"/>
        </w:rPr>
        <w:t>beneficente</w:t>
      </w:r>
      <w:r w:rsidR="0049364E" w:rsidRPr="00E82BCC">
        <w:rPr>
          <w:rFonts w:ascii="Verdana" w:hAnsi="Verdana"/>
          <w:sz w:val="20"/>
          <w:szCs w:val="20"/>
          <w:lang w:val="pt-BR"/>
        </w:rPr>
        <w:t xml:space="preserve">. </w:t>
      </w:r>
      <w:r w:rsidR="00E648CC" w:rsidRPr="00E82BCC">
        <w:rPr>
          <w:rFonts w:ascii="Verdana" w:hAnsi="Verdana"/>
          <w:sz w:val="20"/>
          <w:szCs w:val="20"/>
          <w:lang w:val="pt-BR"/>
        </w:rPr>
        <w:t>Em</w:t>
      </w:r>
      <w:r w:rsidR="00E648CC" w:rsidRPr="00E82BCC">
        <w:rPr>
          <w:rFonts w:ascii="Verdana" w:hAnsi="Verdana"/>
          <w:b/>
          <w:sz w:val="20"/>
          <w:szCs w:val="20"/>
          <w:lang w:val="pt-BR"/>
        </w:rPr>
        <w:t xml:space="preserve"> </w:t>
      </w:r>
      <w:r w:rsidR="0049364E" w:rsidRPr="00E82BCC">
        <w:rPr>
          <w:rFonts w:ascii="Verdana" w:hAnsi="Verdana"/>
          <w:sz w:val="20"/>
          <w:szCs w:val="20"/>
          <w:lang w:val="pt-BR"/>
        </w:rPr>
        <w:t>2001,</w:t>
      </w:r>
      <w:r w:rsidR="001113F4" w:rsidRPr="00E82BCC">
        <w:rPr>
          <w:rFonts w:ascii="Verdana" w:hAnsi="Verdana"/>
          <w:sz w:val="20"/>
          <w:szCs w:val="20"/>
          <w:lang w:val="pt-BR"/>
        </w:rPr>
        <w:t xml:space="preserve"> o </w:t>
      </w:r>
      <w:r w:rsidR="006C7256" w:rsidRPr="00E82BCC">
        <w:rPr>
          <w:rFonts w:ascii="Verdana" w:hAnsi="Verdana"/>
          <w:sz w:val="20"/>
          <w:szCs w:val="20"/>
          <w:lang w:val="pt-BR"/>
        </w:rPr>
        <w:t>juiz</w:t>
      </w:r>
      <w:r w:rsidR="0049364E" w:rsidRPr="00E82BCC">
        <w:rPr>
          <w:rFonts w:ascii="Verdana" w:hAnsi="Verdana"/>
          <w:sz w:val="20"/>
          <w:szCs w:val="20"/>
          <w:lang w:val="pt-BR"/>
        </w:rPr>
        <w:t xml:space="preserve"> federal</w:t>
      </w:r>
      <w:r w:rsidR="00A13ED5">
        <w:rPr>
          <w:rFonts w:ascii="Verdana" w:hAnsi="Verdana"/>
          <w:sz w:val="20"/>
          <w:szCs w:val="20"/>
          <w:lang w:val="pt-BR"/>
        </w:rPr>
        <w:t xml:space="preserve"> vinculado </w:t>
      </w:r>
      <w:r w:rsidR="00315CD2">
        <w:rPr>
          <w:rFonts w:ascii="Verdana" w:hAnsi="Verdana"/>
          <w:sz w:val="20"/>
          <w:szCs w:val="20"/>
          <w:lang w:val="pt-BR"/>
        </w:rPr>
        <w:t>à</w:t>
      </w:r>
      <w:r w:rsidR="00A13ED5">
        <w:rPr>
          <w:rFonts w:ascii="Verdana" w:hAnsi="Verdana"/>
          <w:sz w:val="20"/>
          <w:szCs w:val="20"/>
          <w:lang w:val="pt-BR"/>
        </w:rPr>
        <w:t xml:space="preserve"> causa</w:t>
      </w:r>
      <w:r w:rsidR="0049364E" w:rsidRPr="00E82BCC">
        <w:rPr>
          <w:rFonts w:ascii="Verdana" w:hAnsi="Verdana"/>
          <w:sz w:val="20"/>
          <w:szCs w:val="20"/>
          <w:lang w:val="pt-BR"/>
        </w:rPr>
        <w:t xml:space="preserve"> </w:t>
      </w:r>
      <w:r w:rsidR="001113F4" w:rsidRPr="00E82BCC">
        <w:rPr>
          <w:rFonts w:ascii="Verdana" w:hAnsi="Verdana"/>
          <w:sz w:val="20"/>
          <w:szCs w:val="20"/>
          <w:lang w:val="pt-BR"/>
        </w:rPr>
        <w:t>declarou</w:t>
      </w:r>
      <w:r w:rsidR="00A338BD" w:rsidRPr="00E82BCC">
        <w:rPr>
          <w:rFonts w:ascii="Verdana" w:hAnsi="Verdana"/>
          <w:sz w:val="20"/>
          <w:szCs w:val="20"/>
          <w:lang w:val="pt-BR"/>
        </w:rPr>
        <w:t xml:space="preserve">-se incompetente </w:t>
      </w:r>
      <w:r w:rsidR="0049364E" w:rsidRPr="00E82BCC">
        <w:rPr>
          <w:rFonts w:ascii="Verdana" w:hAnsi="Verdana"/>
          <w:sz w:val="20"/>
          <w:szCs w:val="20"/>
          <w:lang w:val="pt-BR"/>
        </w:rPr>
        <w:t xml:space="preserve">para </w:t>
      </w:r>
      <w:r w:rsidR="006C7256" w:rsidRPr="00E82BCC">
        <w:rPr>
          <w:rFonts w:ascii="Verdana" w:hAnsi="Verdana"/>
          <w:sz w:val="20"/>
          <w:szCs w:val="20"/>
          <w:lang w:val="pt-BR"/>
        </w:rPr>
        <w:t>julgar</w:t>
      </w:r>
      <w:r w:rsidR="001113F4" w:rsidRPr="00E82BCC">
        <w:rPr>
          <w:rFonts w:ascii="Verdana" w:hAnsi="Verdana"/>
          <w:sz w:val="20"/>
          <w:szCs w:val="20"/>
          <w:lang w:val="pt-BR"/>
        </w:rPr>
        <w:t xml:space="preserve"> o </w:t>
      </w:r>
      <w:r w:rsidR="006C7256" w:rsidRPr="00E82BCC">
        <w:rPr>
          <w:rFonts w:ascii="Verdana" w:hAnsi="Verdana"/>
          <w:sz w:val="20"/>
          <w:szCs w:val="20"/>
          <w:lang w:val="pt-BR"/>
        </w:rPr>
        <w:t>processo</w:t>
      </w:r>
      <w:r w:rsidR="00A338BD" w:rsidRPr="00E82BCC">
        <w:rPr>
          <w:rFonts w:ascii="Verdana" w:hAnsi="Verdana"/>
          <w:sz w:val="20"/>
          <w:szCs w:val="20"/>
          <w:lang w:val="pt-BR"/>
        </w:rPr>
        <w:t xml:space="preserve"> em relação aos outros dois denunciados</w:t>
      </w:r>
      <w:r w:rsidR="0049364E" w:rsidRPr="00E82BCC">
        <w:rPr>
          <w:rFonts w:ascii="Verdana" w:hAnsi="Verdana"/>
          <w:sz w:val="20"/>
          <w:szCs w:val="20"/>
          <w:lang w:val="pt-BR"/>
        </w:rPr>
        <w:t>,</w:t>
      </w:r>
      <w:r w:rsidR="006C7256" w:rsidRPr="00E82BCC">
        <w:rPr>
          <w:rFonts w:ascii="Verdana" w:hAnsi="Verdana"/>
          <w:sz w:val="20"/>
          <w:szCs w:val="20"/>
          <w:lang w:val="pt-BR"/>
        </w:rPr>
        <w:t xml:space="preserve"> </w:t>
      </w:r>
      <w:r w:rsidR="00A338BD" w:rsidRPr="00E82BCC">
        <w:rPr>
          <w:rFonts w:ascii="Verdana" w:hAnsi="Verdana"/>
          <w:sz w:val="20"/>
          <w:szCs w:val="20"/>
          <w:lang w:val="pt-BR"/>
        </w:rPr>
        <w:t xml:space="preserve">de maneira </w:t>
      </w:r>
      <w:r w:rsidR="006C7256" w:rsidRPr="00E82BCC">
        <w:rPr>
          <w:rFonts w:ascii="Verdana" w:hAnsi="Verdana"/>
          <w:sz w:val="20"/>
          <w:szCs w:val="20"/>
          <w:lang w:val="pt-BR"/>
        </w:rPr>
        <w:t xml:space="preserve">que os </w:t>
      </w:r>
      <w:r w:rsidR="0049364E" w:rsidRPr="00E82BCC">
        <w:rPr>
          <w:rFonts w:ascii="Verdana" w:hAnsi="Verdana"/>
          <w:sz w:val="20"/>
          <w:szCs w:val="20"/>
          <w:lang w:val="pt-BR"/>
        </w:rPr>
        <w:t xml:space="preserve">autos </w:t>
      </w:r>
      <w:r w:rsidR="00A338BD" w:rsidRPr="00E82BCC">
        <w:rPr>
          <w:rFonts w:ascii="Verdana" w:hAnsi="Verdana"/>
          <w:sz w:val="20"/>
          <w:szCs w:val="20"/>
          <w:lang w:val="pt-BR"/>
        </w:rPr>
        <w:t xml:space="preserve">foram enviados </w:t>
      </w:r>
      <w:r w:rsidR="001113F4" w:rsidRPr="00E82BCC">
        <w:rPr>
          <w:rFonts w:ascii="Verdana" w:hAnsi="Verdana"/>
          <w:sz w:val="20"/>
          <w:szCs w:val="20"/>
          <w:lang w:val="pt-BR"/>
        </w:rPr>
        <w:t xml:space="preserve">à </w:t>
      </w:r>
      <w:r w:rsidR="006C7256" w:rsidRPr="00E82BCC">
        <w:rPr>
          <w:rFonts w:ascii="Verdana" w:hAnsi="Verdana"/>
          <w:sz w:val="20"/>
          <w:szCs w:val="20"/>
          <w:lang w:val="pt-BR"/>
        </w:rPr>
        <w:t>justiça</w:t>
      </w:r>
      <w:r w:rsidR="0049364E" w:rsidRPr="00E82BCC">
        <w:rPr>
          <w:rFonts w:ascii="Verdana" w:hAnsi="Verdana"/>
          <w:sz w:val="20"/>
          <w:szCs w:val="20"/>
          <w:lang w:val="pt-BR"/>
        </w:rPr>
        <w:t xml:space="preserve"> estadual, </w:t>
      </w:r>
      <w:r w:rsidR="006C7256" w:rsidRPr="00E82BCC">
        <w:rPr>
          <w:rFonts w:ascii="Verdana" w:hAnsi="Verdana"/>
          <w:sz w:val="20"/>
          <w:szCs w:val="20"/>
          <w:lang w:val="pt-BR"/>
        </w:rPr>
        <w:t xml:space="preserve">a </w:t>
      </w:r>
      <w:r w:rsidR="001113F4" w:rsidRPr="00E82BCC">
        <w:rPr>
          <w:rFonts w:ascii="Verdana" w:hAnsi="Verdana"/>
          <w:sz w:val="20"/>
          <w:szCs w:val="20"/>
          <w:lang w:val="pt-BR"/>
        </w:rPr>
        <w:t>qual</w:t>
      </w:r>
      <w:r w:rsidR="00A338BD" w:rsidRPr="00E82BCC">
        <w:rPr>
          <w:rFonts w:ascii="Verdana" w:hAnsi="Verdana"/>
          <w:sz w:val="20"/>
          <w:szCs w:val="20"/>
          <w:lang w:val="pt-BR"/>
        </w:rPr>
        <w:t>,</w:t>
      </w:r>
      <w:r w:rsidR="001113F4" w:rsidRPr="00E82BCC">
        <w:rPr>
          <w:rFonts w:ascii="Verdana" w:hAnsi="Verdana"/>
          <w:sz w:val="20"/>
          <w:szCs w:val="20"/>
          <w:lang w:val="pt-BR"/>
        </w:rPr>
        <w:t xml:space="preserve"> em </w:t>
      </w:r>
      <w:r w:rsidR="0049364E" w:rsidRPr="00E82BCC">
        <w:rPr>
          <w:rFonts w:ascii="Verdana" w:hAnsi="Verdana"/>
          <w:sz w:val="20"/>
          <w:szCs w:val="20"/>
          <w:lang w:val="pt-BR"/>
        </w:rPr>
        <w:t>2004</w:t>
      </w:r>
      <w:r w:rsidR="00A338BD" w:rsidRPr="00E82BCC">
        <w:rPr>
          <w:rFonts w:ascii="Verdana" w:hAnsi="Verdana"/>
          <w:sz w:val="20"/>
          <w:szCs w:val="20"/>
          <w:lang w:val="pt-BR"/>
        </w:rPr>
        <w:t xml:space="preserve">, também </w:t>
      </w:r>
      <w:r w:rsidR="00B375C3" w:rsidRPr="00E82BCC">
        <w:rPr>
          <w:rFonts w:ascii="Verdana" w:hAnsi="Verdana"/>
          <w:sz w:val="20"/>
          <w:szCs w:val="20"/>
          <w:lang w:val="pt-BR"/>
        </w:rPr>
        <w:t>se declarou</w:t>
      </w:r>
      <w:r w:rsidR="0049364E" w:rsidRPr="00E82BCC">
        <w:rPr>
          <w:rFonts w:ascii="Verdana" w:hAnsi="Verdana"/>
          <w:sz w:val="20"/>
          <w:szCs w:val="20"/>
          <w:lang w:val="pt-BR"/>
        </w:rPr>
        <w:t xml:space="preserve"> in</w:t>
      </w:r>
      <w:r w:rsidR="00A931BB" w:rsidRPr="00E82BCC">
        <w:rPr>
          <w:rFonts w:ascii="Verdana" w:hAnsi="Verdana"/>
          <w:sz w:val="20"/>
          <w:szCs w:val="20"/>
          <w:lang w:val="pt-BR"/>
        </w:rPr>
        <w:t>competente</w:t>
      </w:r>
      <w:r w:rsidR="0049364E" w:rsidRPr="00E82BCC">
        <w:rPr>
          <w:rFonts w:ascii="Verdana" w:hAnsi="Verdana"/>
          <w:sz w:val="20"/>
          <w:szCs w:val="20"/>
          <w:lang w:val="pt-BR"/>
        </w:rPr>
        <w:t>.</w:t>
      </w:r>
      <w:r w:rsidR="001113F4" w:rsidRPr="00E82BCC">
        <w:rPr>
          <w:rFonts w:ascii="Verdana" w:hAnsi="Verdana"/>
          <w:b/>
          <w:sz w:val="20"/>
          <w:szCs w:val="20"/>
          <w:lang w:val="pt-BR"/>
        </w:rPr>
        <w:t xml:space="preserve"> </w:t>
      </w:r>
      <w:r w:rsidR="00A338BD" w:rsidRPr="00E82BCC">
        <w:rPr>
          <w:rFonts w:ascii="Verdana" w:hAnsi="Verdana"/>
          <w:sz w:val="20"/>
          <w:szCs w:val="20"/>
          <w:lang w:val="pt-BR"/>
        </w:rPr>
        <w:t>E</w:t>
      </w:r>
      <w:r w:rsidR="001113F4" w:rsidRPr="00E82BCC">
        <w:rPr>
          <w:rFonts w:ascii="Verdana" w:hAnsi="Verdana"/>
          <w:sz w:val="20"/>
          <w:szCs w:val="20"/>
          <w:lang w:val="pt-BR"/>
        </w:rPr>
        <w:t>m</w:t>
      </w:r>
      <w:r w:rsidR="001113F4" w:rsidRPr="00E82BCC">
        <w:rPr>
          <w:rFonts w:ascii="Verdana" w:hAnsi="Verdana"/>
          <w:b/>
          <w:sz w:val="20"/>
          <w:szCs w:val="20"/>
          <w:lang w:val="pt-BR"/>
        </w:rPr>
        <w:t xml:space="preserve"> </w:t>
      </w:r>
      <w:r w:rsidR="0049364E" w:rsidRPr="00E82BCC">
        <w:rPr>
          <w:rFonts w:ascii="Verdana" w:hAnsi="Verdana"/>
          <w:sz w:val="20"/>
          <w:szCs w:val="20"/>
          <w:lang w:val="pt-BR"/>
        </w:rPr>
        <w:lastRenderedPageBreak/>
        <w:t>2007</w:t>
      </w:r>
      <w:r w:rsidR="00A338BD" w:rsidRPr="00E82BCC">
        <w:rPr>
          <w:rFonts w:ascii="Verdana" w:hAnsi="Verdana"/>
          <w:sz w:val="20"/>
          <w:szCs w:val="20"/>
          <w:lang w:val="pt-BR"/>
        </w:rPr>
        <w:t>,</w:t>
      </w:r>
      <w:r w:rsidR="001113F4" w:rsidRPr="00E82BCC">
        <w:rPr>
          <w:rFonts w:ascii="Verdana" w:hAnsi="Verdana"/>
          <w:sz w:val="20"/>
          <w:szCs w:val="20"/>
          <w:lang w:val="pt-BR"/>
        </w:rPr>
        <w:t xml:space="preserve"> o </w:t>
      </w:r>
      <w:r w:rsidR="0049364E" w:rsidRPr="00E82BCC">
        <w:rPr>
          <w:rFonts w:ascii="Verdana" w:hAnsi="Verdana"/>
          <w:sz w:val="20"/>
          <w:szCs w:val="20"/>
          <w:lang w:val="pt-BR"/>
        </w:rPr>
        <w:t xml:space="preserve">Superior Tribunal de </w:t>
      </w:r>
      <w:r w:rsidR="006C7256" w:rsidRPr="00E82BCC">
        <w:rPr>
          <w:rFonts w:ascii="Verdana" w:hAnsi="Verdana"/>
          <w:sz w:val="20"/>
          <w:szCs w:val="20"/>
          <w:lang w:val="pt-BR"/>
        </w:rPr>
        <w:t>Justiça</w:t>
      </w:r>
      <w:r w:rsidR="0049364E" w:rsidRPr="00E82BCC">
        <w:rPr>
          <w:rFonts w:ascii="Verdana" w:hAnsi="Verdana"/>
          <w:sz w:val="20"/>
          <w:szCs w:val="20"/>
          <w:lang w:val="pt-BR"/>
        </w:rPr>
        <w:t xml:space="preserve"> </w:t>
      </w:r>
      <w:r w:rsidR="00B55418">
        <w:rPr>
          <w:rFonts w:ascii="Verdana" w:hAnsi="Verdana"/>
          <w:sz w:val="20"/>
          <w:szCs w:val="20"/>
          <w:lang w:val="pt-BR"/>
        </w:rPr>
        <w:t xml:space="preserve">(STJ) </w:t>
      </w:r>
      <w:r w:rsidR="001113F4" w:rsidRPr="00E82BCC">
        <w:rPr>
          <w:rFonts w:ascii="Verdana" w:hAnsi="Verdana"/>
          <w:sz w:val="20"/>
          <w:szCs w:val="20"/>
          <w:lang w:val="pt-BR"/>
        </w:rPr>
        <w:t>decidiu</w:t>
      </w:r>
      <w:r w:rsidR="00A7260B" w:rsidRPr="00E82BCC">
        <w:rPr>
          <w:rFonts w:ascii="Verdana" w:hAnsi="Verdana"/>
          <w:sz w:val="20"/>
          <w:szCs w:val="20"/>
          <w:lang w:val="pt-BR"/>
        </w:rPr>
        <w:t xml:space="preserve"> </w:t>
      </w:r>
      <w:r w:rsidR="0049364E" w:rsidRPr="00E82BCC">
        <w:rPr>
          <w:rFonts w:ascii="Verdana" w:hAnsi="Verdana"/>
          <w:sz w:val="20"/>
          <w:szCs w:val="20"/>
          <w:lang w:val="pt-BR"/>
        </w:rPr>
        <w:t>que</w:t>
      </w:r>
      <w:r w:rsidR="006C7256" w:rsidRPr="00E82BCC">
        <w:rPr>
          <w:rFonts w:ascii="Verdana" w:hAnsi="Verdana"/>
          <w:sz w:val="20"/>
          <w:szCs w:val="20"/>
          <w:lang w:val="pt-BR"/>
        </w:rPr>
        <w:t xml:space="preserve"> a ju</w:t>
      </w:r>
      <w:r w:rsidR="00B77015">
        <w:rPr>
          <w:rFonts w:ascii="Verdana" w:hAnsi="Verdana"/>
          <w:sz w:val="20"/>
          <w:szCs w:val="20"/>
          <w:lang w:val="pt-BR"/>
        </w:rPr>
        <w:t>sti</w:t>
      </w:r>
      <w:r w:rsidR="00B55418">
        <w:rPr>
          <w:rFonts w:ascii="Verdana" w:hAnsi="Verdana"/>
          <w:sz w:val="20"/>
          <w:szCs w:val="20"/>
          <w:lang w:val="pt-BR"/>
        </w:rPr>
        <w:t>ça</w:t>
      </w:r>
      <w:r w:rsidR="0049364E" w:rsidRPr="00E82BCC">
        <w:rPr>
          <w:rFonts w:ascii="Verdana" w:hAnsi="Verdana"/>
          <w:sz w:val="20"/>
          <w:szCs w:val="20"/>
          <w:lang w:val="pt-BR"/>
        </w:rPr>
        <w:t xml:space="preserve"> </w:t>
      </w:r>
      <w:r w:rsidR="00A338BD" w:rsidRPr="00E82BCC">
        <w:rPr>
          <w:rFonts w:ascii="Verdana" w:hAnsi="Verdana"/>
          <w:sz w:val="20"/>
          <w:szCs w:val="20"/>
          <w:lang w:val="pt-BR"/>
        </w:rPr>
        <w:t xml:space="preserve">federal era </w:t>
      </w:r>
      <w:r w:rsidR="00A931BB" w:rsidRPr="00E82BCC">
        <w:rPr>
          <w:rFonts w:ascii="Verdana" w:hAnsi="Verdana"/>
          <w:sz w:val="20"/>
          <w:szCs w:val="20"/>
          <w:lang w:val="pt-BR"/>
        </w:rPr>
        <w:t>competente</w:t>
      </w:r>
      <w:r w:rsidR="0049364E" w:rsidRPr="00E82BCC">
        <w:rPr>
          <w:rFonts w:ascii="Verdana" w:hAnsi="Verdana"/>
          <w:sz w:val="20"/>
          <w:szCs w:val="20"/>
          <w:lang w:val="pt-BR"/>
        </w:rPr>
        <w:t xml:space="preserve"> </w:t>
      </w:r>
      <w:r w:rsidR="00A7260B" w:rsidRPr="00E82BCC">
        <w:rPr>
          <w:rFonts w:ascii="Verdana" w:hAnsi="Verdana"/>
          <w:sz w:val="20"/>
          <w:szCs w:val="20"/>
          <w:lang w:val="pt-BR"/>
        </w:rPr>
        <w:t>para</w:t>
      </w:r>
      <w:r w:rsidR="001113F4" w:rsidRPr="00E82BCC">
        <w:rPr>
          <w:rFonts w:ascii="Verdana" w:hAnsi="Verdana"/>
          <w:sz w:val="20"/>
          <w:szCs w:val="20"/>
          <w:lang w:val="pt-BR"/>
        </w:rPr>
        <w:t xml:space="preserve"> o </w:t>
      </w:r>
      <w:r w:rsidR="00A7260B" w:rsidRPr="00E82BCC">
        <w:rPr>
          <w:rFonts w:ascii="Verdana" w:hAnsi="Verdana"/>
          <w:sz w:val="20"/>
          <w:szCs w:val="20"/>
          <w:lang w:val="pt-BR"/>
        </w:rPr>
        <w:t xml:space="preserve">delito de </w:t>
      </w:r>
      <w:r w:rsidR="006C7256" w:rsidRPr="00E82BCC">
        <w:rPr>
          <w:rFonts w:ascii="Verdana" w:hAnsi="Verdana"/>
          <w:sz w:val="20"/>
          <w:szCs w:val="20"/>
          <w:lang w:val="pt-BR"/>
        </w:rPr>
        <w:t>trabalho</w:t>
      </w:r>
      <w:r w:rsidR="00A7260B" w:rsidRPr="00E82BCC">
        <w:rPr>
          <w:rFonts w:ascii="Verdana" w:hAnsi="Verdana"/>
          <w:sz w:val="20"/>
          <w:szCs w:val="20"/>
          <w:lang w:val="pt-BR"/>
        </w:rPr>
        <w:t xml:space="preserve"> </w:t>
      </w:r>
      <w:r w:rsidR="00BD14BF" w:rsidRPr="00E82BCC">
        <w:rPr>
          <w:rFonts w:ascii="Verdana" w:hAnsi="Verdana"/>
          <w:sz w:val="20"/>
          <w:szCs w:val="20"/>
          <w:lang w:val="pt-BR"/>
        </w:rPr>
        <w:t>escravo</w:t>
      </w:r>
      <w:r w:rsidR="0049364E" w:rsidRPr="00E82BCC">
        <w:rPr>
          <w:rFonts w:ascii="Verdana" w:hAnsi="Verdana"/>
          <w:sz w:val="20"/>
          <w:szCs w:val="20"/>
          <w:lang w:val="pt-BR"/>
        </w:rPr>
        <w:t xml:space="preserve">. </w:t>
      </w:r>
      <w:r w:rsidR="00A338BD" w:rsidRPr="00E82BCC">
        <w:rPr>
          <w:rFonts w:ascii="Verdana" w:hAnsi="Verdana"/>
          <w:sz w:val="20"/>
          <w:szCs w:val="20"/>
          <w:lang w:val="pt-BR"/>
        </w:rPr>
        <w:t>E</w:t>
      </w:r>
      <w:r w:rsidR="001113F4" w:rsidRPr="00E82BCC">
        <w:rPr>
          <w:rFonts w:ascii="Verdana" w:hAnsi="Verdana"/>
          <w:sz w:val="20"/>
          <w:szCs w:val="20"/>
          <w:lang w:val="pt-BR"/>
        </w:rPr>
        <w:t>m</w:t>
      </w:r>
      <w:r w:rsidR="001113F4" w:rsidRPr="00E82BCC">
        <w:rPr>
          <w:rFonts w:ascii="Verdana" w:hAnsi="Verdana"/>
          <w:b/>
          <w:sz w:val="20"/>
          <w:szCs w:val="20"/>
          <w:lang w:val="pt-BR"/>
        </w:rPr>
        <w:t xml:space="preserve"> </w:t>
      </w:r>
      <w:r w:rsidR="0049364E" w:rsidRPr="00E82BCC">
        <w:rPr>
          <w:rFonts w:ascii="Verdana" w:hAnsi="Verdana"/>
          <w:sz w:val="20"/>
          <w:szCs w:val="20"/>
          <w:lang w:val="pt-BR"/>
        </w:rPr>
        <w:t xml:space="preserve">2008, </w:t>
      </w:r>
      <w:r w:rsidR="00A338BD" w:rsidRPr="00E82BCC">
        <w:rPr>
          <w:rFonts w:ascii="Verdana" w:hAnsi="Verdana"/>
          <w:sz w:val="20"/>
          <w:szCs w:val="20"/>
          <w:lang w:val="pt-BR"/>
        </w:rPr>
        <w:t xml:space="preserve">a ação penal foi declarada </w:t>
      </w:r>
      <w:r w:rsidR="0049364E" w:rsidRPr="00E82BCC">
        <w:rPr>
          <w:rFonts w:ascii="Verdana" w:hAnsi="Verdana"/>
          <w:sz w:val="20"/>
          <w:szCs w:val="20"/>
          <w:lang w:val="pt-BR"/>
        </w:rPr>
        <w:t xml:space="preserve">extinta. </w:t>
      </w:r>
    </w:p>
    <w:p w:rsidR="0049364E" w:rsidRPr="00E82BCC" w:rsidRDefault="001113F4" w:rsidP="0049364E">
      <w:pPr>
        <w:pStyle w:val="ListParagraph"/>
        <w:ind w:left="0"/>
        <w:jc w:val="both"/>
        <w:rPr>
          <w:rFonts w:ascii="Verdana" w:hAnsi="Verdana"/>
          <w:i/>
          <w:sz w:val="20"/>
          <w:szCs w:val="20"/>
          <w:lang w:val="pt-BR"/>
        </w:rPr>
      </w:pPr>
      <w:r w:rsidRPr="00E82BCC">
        <w:rPr>
          <w:rFonts w:ascii="Verdana" w:hAnsi="Verdana"/>
          <w:sz w:val="20"/>
          <w:szCs w:val="20"/>
          <w:lang w:val="pt-BR"/>
        </w:rPr>
        <w:cr/>
      </w:r>
      <w:r w:rsidRPr="00E82BCC">
        <w:rPr>
          <w:rFonts w:ascii="Verdana" w:hAnsi="Verdana"/>
          <w:i/>
          <w:sz w:val="20"/>
          <w:szCs w:val="20"/>
          <w:lang w:val="pt-BR"/>
        </w:rPr>
        <w:t xml:space="preserve">A </w:t>
      </w:r>
      <w:r w:rsidR="0049364E" w:rsidRPr="00E82BCC">
        <w:rPr>
          <w:rFonts w:ascii="Verdana" w:hAnsi="Verdana"/>
          <w:i/>
          <w:sz w:val="20"/>
          <w:szCs w:val="20"/>
          <w:lang w:val="pt-BR"/>
        </w:rPr>
        <w:t>visita</w:t>
      </w:r>
      <w:r w:rsidRPr="00E82BCC">
        <w:rPr>
          <w:rFonts w:ascii="Verdana" w:hAnsi="Verdana"/>
          <w:i/>
          <w:sz w:val="20"/>
          <w:szCs w:val="20"/>
          <w:lang w:val="pt-BR"/>
        </w:rPr>
        <w:t xml:space="preserve"> à </w:t>
      </w:r>
      <w:r w:rsidR="00BD14BF" w:rsidRPr="00E82BCC">
        <w:rPr>
          <w:rFonts w:ascii="Verdana" w:hAnsi="Verdana"/>
          <w:i/>
          <w:sz w:val="20"/>
          <w:szCs w:val="20"/>
          <w:lang w:val="pt-BR"/>
        </w:rPr>
        <w:t>Fazenda</w:t>
      </w:r>
      <w:r w:rsidR="0049364E" w:rsidRPr="00E82BCC">
        <w:rPr>
          <w:rFonts w:ascii="Verdana" w:hAnsi="Verdana"/>
          <w:i/>
          <w:sz w:val="20"/>
          <w:szCs w:val="20"/>
          <w:lang w:val="pt-BR"/>
        </w:rPr>
        <w:t xml:space="preserve"> Brasil Verde</w:t>
      </w:r>
      <w:r w:rsidRPr="00E82BCC">
        <w:rPr>
          <w:rFonts w:ascii="Verdana" w:hAnsi="Verdana"/>
          <w:i/>
          <w:sz w:val="20"/>
          <w:szCs w:val="20"/>
          <w:lang w:val="pt-BR"/>
        </w:rPr>
        <w:t xml:space="preserve"> em </w:t>
      </w:r>
      <w:r w:rsidR="0049364E" w:rsidRPr="00E82BCC">
        <w:rPr>
          <w:rFonts w:ascii="Verdana" w:hAnsi="Verdana"/>
          <w:i/>
          <w:sz w:val="20"/>
          <w:szCs w:val="20"/>
          <w:lang w:val="pt-BR"/>
        </w:rPr>
        <w:t xml:space="preserve">2000 </w:t>
      </w:r>
    </w:p>
    <w:p w:rsidR="00A7260B" w:rsidRPr="00E82BCC" w:rsidRDefault="00A7260B" w:rsidP="0049364E">
      <w:pPr>
        <w:pStyle w:val="ListParagraph"/>
        <w:ind w:left="0"/>
        <w:jc w:val="both"/>
        <w:rPr>
          <w:rFonts w:ascii="Verdana" w:hAnsi="Verdana"/>
          <w:sz w:val="20"/>
          <w:szCs w:val="20"/>
          <w:lang w:val="pt-BR"/>
        </w:rPr>
      </w:pPr>
    </w:p>
    <w:p w:rsidR="0049364E" w:rsidRPr="00E82BCC" w:rsidRDefault="009067B6"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Em </w:t>
      </w:r>
      <w:r w:rsidR="0049364E" w:rsidRPr="00E82BCC">
        <w:rPr>
          <w:rFonts w:ascii="Verdana" w:hAnsi="Verdana"/>
          <w:sz w:val="20"/>
          <w:szCs w:val="20"/>
          <w:lang w:val="pt-BR"/>
        </w:rPr>
        <w:t>2000,</w:t>
      </w:r>
      <w:r w:rsidR="001113F4" w:rsidRPr="00E82BCC">
        <w:rPr>
          <w:rFonts w:ascii="Verdana" w:hAnsi="Verdana"/>
          <w:sz w:val="20"/>
          <w:szCs w:val="20"/>
          <w:lang w:val="pt-BR"/>
        </w:rPr>
        <w:t xml:space="preserve"> o </w:t>
      </w:r>
      <w:r w:rsidR="00A7260B" w:rsidRPr="00E82BCC">
        <w:rPr>
          <w:rFonts w:ascii="Verdana" w:hAnsi="Verdana"/>
          <w:sz w:val="20"/>
          <w:szCs w:val="20"/>
          <w:lang w:val="pt-BR"/>
        </w:rPr>
        <w:t>“</w:t>
      </w:r>
      <w:r w:rsidR="0049364E" w:rsidRPr="00E82BCC">
        <w:rPr>
          <w:rFonts w:ascii="Verdana" w:hAnsi="Verdana"/>
          <w:sz w:val="20"/>
          <w:szCs w:val="20"/>
          <w:lang w:val="pt-BR"/>
        </w:rPr>
        <w:t>gato</w:t>
      </w:r>
      <w:r w:rsidR="00A7260B" w:rsidRPr="00E82BCC">
        <w:rPr>
          <w:rFonts w:ascii="Verdana" w:hAnsi="Verdana"/>
          <w:sz w:val="20"/>
          <w:szCs w:val="20"/>
          <w:lang w:val="pt-BR"/>
        </w:rPr>
        <w:t>”</w:t>
      </w:r>
      <w:r w:rsidR="0049364E" w:rsidRPr="00E82BCC">
        <w:rPr>
          <w:rFonts w:ascii="Verdana" w:hAnsi="Verdana"/>
          <w:sz w:val="20"/>
          <w:szCs w:val="20"/>
          <w:lang w:val="pt-BR"/>
        </w:rPr>
        <w:t xml:space="preserve"> </w:t>
      </w:r>
      <w:r w:rsidR="001113F4" w:rsidRPr="00E82BCC">
        <w:rPr>
          <w:rFonts w:ascii="Verdana" w:hAnsi="Verdana"/>
          <w:sz w:val="20"/>
          <w:szCs w:val="20"/>
          <w:lang w:val="pt-BR"/>
        </w:rPr>
        <w:t>conhecido</w:t>
      </w:r>
      <w:r w:rsidR="0049364E" w:rsidRPr="00E82BCC">
        <w:rPr>
          <w:rFonts w:ascii="Verdana" w:hAnsi="Verdana"/>
          <w:sz w:val="20"/>
          <w:szCs w:val="20"/>
          <w:lang w:val="pt-BR"/>
        </w:rPr>
        <w:t xml:space="preserve"> como “Meladinho” </w:t>
      </w:r>
      <w:r w:rsidR="00A338BD" w:rsidRPr="00E82BCC">
        <w:rPr>
          <w:rFonts w:ascii="Verdana" w:hAnsi="Verdana"/>
          <w:sz w:val="20"/>
          <w:szCs w:val="20"/>
          <w:lang w:val="pt-BR"/>
        </w:rPr>
        <w:t xml:space="preserve">recrutou </w:t>
      </w:r>
      <w:r w:rsidR="006C7256" w:rsidRPr="00E82BCC">
        <w:rPr>
          <w:rFonts w:ascii="Verdana" w:hAnsi="Verdana"/>
          <w:sz w:val="20"/>
          <w:szCs w:val="20"/>
          <w:lang w:val="pt-BR"/>
        </w:rPr>
        <w:t xml:space="preserve">trabalhadores no </w:t>
      </w:r>
      <w:r w:rsidR="00BA2A60" w:rsidRPr="00E82BCC">
        <w:rPr>
          <w:rFonts w:ascii="Verdana" w:hAnsi="Verdana"/>
          <w:sz w:val="20"/>
          <w:szCs w:val="20"/>
          <w:lang w:val="pt-BR"/>
        </w:rPr>
        <w:t>Município</w:t>
      </w:r>
      <w:r w:rsidR="0049364E" w:rsidRPr="00E82BCC">
        <w:rPr>
          <w:rFonts w:ascii="Verdana" w:hAnsi="Verdana"/>
          <w:sz w:val="20"/>
          <w:szCs w:val="20"/>
          <w:lang w:val="pt-BR"/>
        </w:rPr>
        <w:t xml:space="preserve"> de Barras, </w:t>
      </w:r>
      <w:r w:rsidR="00A7260B" w:rsidRPr="00E82BCC">
        <w:rPr>
          <w:rFonts w:ascii="Verdana" w:hAnsi="Verdana"/>
          <w:sz w:val="20"/>
          <w:szCs w:val="20"/>
          <w:lang w:val="pt-BR"/>
        </w:rPr>
        <w:t xml:space="preserve">Piauí, </w:t>
      </w:r>
      <w:r w:rsidR="0049364E" w:rsidRPr="00E82BCC">
        <w:rPr>
          <w:rFonts w:ascii="Verdana" w:hAnsi="Verdana"/>
          <w:sz w:val="20"/>
          <w:szCs w:val="20"/>
          <w:lang w:val="pt-BR"/>
        </w:rPr>
        <w:t xml:space="preserve">para </w:t>
      </w:r>
      <w:r w:rsidR="006C7256" w:rsidRPr="00E82BCC">
        <w:rPr>
          <w:rFonts w:ascii="Verdana" w:hAnsi="Verdana"/>
          <w:sz w:val="20"/>
          <w:szCs w:val="20"/>
          <w:lang w:val="pt-BR"/>
        </w:rPr>
        <w:t>trabalh</w:t>
      </w:r>
      <w:r w:rsidR="0049364E" w:rsidRPr="00E82BCC">
        <w:rPr>
          <w:rFonts w:ascii="Verdana" w:hAnsi="Verdana"/>
          <w:sz w:val="20"/>
          <w:szCs w:val="20"/>
          <w:lang w:val="pt-BR"/>
        </w:rPr>
        <w:t>ar</w:t>
      </w:r>
      <w:r w:rsidR="006C7256" w:rsidRPr="00E82BCC">
        <w:rPr>
          <w:rFonts w:ascii="Verdana" w:hAnsi="Verdana"/>
          <w:sz w:val="20"/>
          <w:szCs w:val="20"/>
          <w:lang w:val="pt-BR"/>
        </w:rPr>
        <w:t xml:space="preserve"> na </w:t>
      </w:r>
      <w:r w:rsidR="00BD14BF" w:rsidRPr="00E82BCC">
        <w:rPr>
          <w:rFonts w:ascii="Verdana" w:hAnsi="Verdana"/>
          <w:sz w:val="20"/>
          <w:szCs w:val="20"/>
          <w:lang w:val="pt-BR"/>
        </w:rPr>
        <w:t>Fazenda</w:t>
      </w:r>
      <w:r w:rsidR="00B9210A" w:rsidRPr="00E82BCC">
        <w:rPr>
          <w:rFonts w:ascii="Verdana" w:hAnsi="Verdana"/>
          <w:sz w:val="20"/>
          <w:szCs w:val="20"/>
          <w:lang w:val="pt-BR"/>
        </w:rPr>
        <w:t xml:space="preserve"> Brasil Verde</w:t>
      </w:r>
      <w:r w:rsidR="0049364E" w:rsidRPr="00E82BCC">
        <w:rPr>
          <w:rFonts w:ascii="Verdana" w:hAnsi="Verdana"/>
          <w:sz w:val="20"/>
          <w:szCs w:val="20"/>
          <w:lang w:val="pt-BR"/>
        </w:rPr>
        <w:t xml:space="preserve">, </w:t>
      </w:r>
      <w:r w:rsidR="00A338BD" w:rsidRPr="00E82BCC">
        <w:rPr>
          <w:rFonts w:ascii="Verdana" w:hAnsi="Verdana"/>
          <w:sz w:val="20"/>
          <w:szCs w:val="20"/>
          <w:lang w:val="pt-BR"/>
        </w:rPr>
        <w:t xml:space="preserve">oferecendo-lhes </w:t>
      </w:r>
      <w:r w:rsidR="006C7256" w:rsidRPr="00E82BCC">
        <w:rPr>
          <w:rFonts w:ascii="Verdana" w:hAnsi="Verdana"/>
          <w:sz w:val="20"/>
          <w:szCs w:val="20"/>
          <w:lang w:val="pt-BR"/>
        </w:rPr>
        <w:t xml:space="preserve">um </w:t>
      </w:r>
      <w:r w:rsidR="001113F4" w:rsidRPr="00E82BCC">
        <w:rPr>
          <w:rFonts w:ascii="Verdana" w:hAnsi="Verdana"/>
          <w:sz w:val="20"/>
          <w:szCs w:val="20"/>
          <w:lang w:val="pt-BR"/>
        </w:rPr>
        <w:t xml:space="preserve">bom </w:t>
      </w:r>
      <w:r w:rsidR="006C7256" w:rsidRPr="00E82BCC">
        <w:rPr>
          <w:rFonts w:ascii="Verdana" w:hAnsi="Verdana"/>
          <w:sz w:val="20"/>
          <w:szCs w:val="20"/>
          <w:lang w:val="pt-BR"/>
        </w:rPr>
        <w:t>salário</w:t>
      </w:r>
      <w:r w:rsidR="0049364E" w:rsidRPr="00E82BCC">
        <w:rPr>
          <w:rFonts w:ascii="Verdana" w:hAnsi="Verdana"/>
          <w:sz w:val="20"/>
          <w:szCs w:val="20"/>
          <w:lang w:val="pt-BR"/>
        </w:rPr>
        <w:t xml:space="preserve"> e </w:t>
      </w:r>
      <w:r w:rsidRPr="00E82BCC">
        <w:rPr>
          <w:rFonts w:ascii="Verdana" w:hAnsi="Verdana"/>
          <w:sz w:val="20"/>
          <w:szCs w:val="20"/>
          <w:lang w:val="pt-BR"/>
        </w:rPr>
        <w:t>inclusive</w:t>
      </w:r>
      <w:r w:rsidR="006C7256" w:rsidRPr="00E82BCC">
        <w:rPr>
          <w:rFonts w:ascii="Verdana" w:hAnsi="Verdana"/>
          <w:sz w:val="20"/>
          <w:szCs w:val="20"/>
          <w:lang w:val="pt-BR"/>
        </w:rPr>
        <w:t xml:space="preserve"> um </w:t>
      </w:r>
      <w:r w:rsidR="00A338BD" w:rsidRPr="00E82BCC">
        <w:rPr>
          <w:rFonts w:ascii="Verdana" w:hAnsi="Verdana"/>
          <w:sz w:val="20"/>
          <w:szCs w:val="20"/>
          <w:lang w:val="pt-BR"/>
        </w:rPr>
        <w:t>adiantamento</w:t>
      </w:r>
      <w:r w:rsidR="0049364E" w:rsidRPr="00E82BCC">
        <w:rPr>
          <w:rFonts w:ascii="Verdana" w:hAnsi="Verdana"/>
          <w:sz w:val="20"/>
          <w:szCs w:val="20"/>
          <w:lang w:val="pt-BR"/>
        </w:rPr>
        <w:t xml:space="preserve">. </w:t>
      </w:r>
      <w:r w:rsidR="00A338BD" w:rsidRPr="00E82BCC">
        <w:rPr>
          <w:rFonts w:ascii="Verdana" w:hAnsi="Verdana"/>
          <w:sz w:val="20"/>
          <w:szCs w:val="20"/>
          <w:lang w:val="pt-BR"/>
        </w:rPr>
        <w:t>Além disso</w:t>
      </w:r>
      <w:r w:rsidR="0049364E" w:rsidRPr="00E82BCC">
        <w:rPr>
          <w:rFonts w:ascii="Verdana" w:hAnsi="Verdana"/>
          <w:sz w:val="20"/>
          <w:szCs w:val="20"/>
          <w:lang w:val="pt-BR"/>
        </w:rPr>
        <w:t>,</w:t>
      </w:r>
      <w:r w:rsidR="006C7256" w:rsidRPr="00E82BCC">
        <w:rPr>
          <w:rFonts w:ascii="Verdana" w:hAnsi="Verdana"/>
          <w:sz w:val="20"/>
          <w:szCs w:val="20"/>
          <w:lang w:val="pt-BR"/>
        </w:rPr>
        <w:t xml:space="preserve"> ofereceu</w:t>
      </w:r>
      <w:r w:rsidR="0049364E" w:rsidRPr="00E82BCC">
        <w:rPr>
          <w:rFonts w:ascii="Verdana" w:hAnsi="Verdana"/>
          <w:sz w:val="20"/>
          <w:szCs w:val="20"/>
          <w:lang w:val="pt-BR"/>
        </w:rPr>
        <w:t xml:space="preserve"> transporte, alimenta</w:t>
      </w:r>
      <w:r w:rsidR="001113F4" w:rsidRPr="00E82BCC">
        <w:rPr>
          <w:rFonts w:ascii="Verdana" w:hAnsi="Verdana"/>
          <w:sz w:val="20"/>
          <w:szCs w:val="20"/>
          <w:lang w:val="pt-BR"/>
        </w:rPr>
        <w:t>ção</w:t>
      </w:r>
      <w:r w:rsidR="006C7256" w:rsidRPr="00E82BCC">
        <w:rPr>
          <w:rFonts w:ascii="Verdana" w:hAnsi="Verdana"/>
          <w:sz w:val="20"/>
          <w:szCs w:val="20"/>
          <w:lang w:val="pt-BR"/>
        </w:rPr>
        <w:t xml:space="preserve"> e </w:t>
      </w:r>
      <w:r w:rsidR="00BA2A60" w:rsidRPr="00E82BCC">
        <w:rPr>
          <w:rFonts w:ascii="Verdana" w:hAnsi="Verdana"/>
          <w:sz w:val="20"/>
          <w:szCs w:val="20"/>
          <w:lang w:val="pt-BR"/>
        </w:rPr>
        <w:t>alojamento</w:t>
      </w:r>
      <w:r w:rsidR="0049364E" w:rsidRPr="00E82BCC">
        <w:rPr>
          <w:rFonts w:ascii="Verdana" w:hAnsi="Verdana"/>
          <w:sz w:val="20"/>
          <w:szCs w:val="20"/>
          <w:lang w:val="pt-BR"/>
        </w:rPr>
        <w:t xml:space="preserve"> durante su</w:t>
      </w:r>
      <w:r w:rsidR="00A338BD" w:rsidRPr="00E82BCC">
        <w:rPr>
          <w:rFonts w:ascii="Verdana" w:hAnsi="Verdana"/>
          <w:sz w:val="20"/>
          <w:szCs w:val="20"/>
          <w:lang w:val="pt-BR"/>
        </w:rPr>
        <w:t>a</w:t>
      </w:r>
      <w:r w:rsidR="0049364E" w:rsidRPr="00E82BCC">
        <w:rPr>
          <w:rFonts w:ascii="Verdana" w:hAnsi="Verdana"/>
          <w:sz w:val="20"/>
          <w:szCs w:val="20"/>
          <w:lang w:val="pt-BR"/>
        </w:rPr>
        <w:t xml:space="preserve"> esta</w:t>
      </w:r>
      <w:r w:rsidR="001113F4" w:rsidRPr="00E82BCC">
        <w:rPr>
          <w:rFonts w:ascii="Verdana" w:hAnsi="Verdana"/>
          <w:sz w:val="20"/>
          <w:szCs w:val="20"/>
          <w:lang w:val="pt-BR"/>
        </w:rPr>
        <w:t>dia</w:t>
      </w:r>
      <w:r w:rsidR="006C7256" w:rsidRPr="00E82BCC">
        <w:rPr>
          <w:rFonts w:ascii="Verdana" w:hAnsi="Verdana"/>
          <w:sz w:val="20"/>
          <w:szCs w:val="20"/>
          <w:lang w:val="pt-BR"/>
        </w:rPr>
        <w:t xml:space="preserve"> na </w:t>
      </w:r>
      <w:r w:rsidR="00BD14BF" w:rsidRPr="00E82BCC">
        <w:rPr>
          <w:rFonts w:ascii="Verdana" w:hAnsi="Verdana"/>
          <w:sz w:val="20"/>
          <w:szCs w:val="20"/>
          <w:lang w:val="pt-BR"/>
        </w:rPr>
        <w:t>fazenda</w:t>
      </w:r>
      <w:r w:rsidR="0049364E" w:rsidRPr="00E82BCC">
        <w:rPr>
          <w:rFonts w:ascii="Verdana" w:hAnsi="Verdana"/>
          <w:sz w:val="20"/>
          <w:szCs w:val="20"/>
          <w:lang w:val="pt-BR"/>
        </w:rPr>
        <w:t xml:space="preserve">. Para </w:t>
      </w:r>
      <w:r w:rsidR="00BA2A60" w:rsidRPr="00E82BCC">
        <w:rPr>
          <w:rFonts w:ascii="Verdana" w:hAnsi="Verdana"/>
          <w:sz w:val="20"/>
          <w:szCs w:val="20"/>
          <w:lang w:val="pt-BR"/>
        </w:rPr>
        <w:t>chegar</w:t>
      </w:r>
      <w:r w:rsidR="001113F4" w:rsidRPr="00E82BCC">
        <w:rPr>
          <w:rFonts w:ascii="Verdana" w:hAnsi="Verdana"/>
          <w:sz w:val="20"/>
          <w:szCs w:val="20"/>
          <w:lang w:val="pt-BR"/>
        </w:rPr>
        <w:t xml:space="preserve"> à </w:t>
      </w:r>
      <w:r w:rsidR="00BD14BF" w:rsidRPr="00E82BCC">
        <w:rPr>
          <w:rFonts w:ascii="Verdana" w:hAnsi="Verdana"/>
          <w:sz w:val="20"/>
          <w:szCs w:val="20"/>
          <w:lang w:val="pt-BR"/>
        </w:rPr>
        <w:t>Fazenda</w:t>
      </w:r>
      <w:r w:rsidR="0049364E" w:rsidRPr="00E82BCC">
        <w:rPr>
          <w:rFonts w:ascii="Verdana" w:hAnsi="Verdana"/>
          <w:sz w:val="20"/>
          <w:szCs w:val="20"/>
          <w:lang w:val="pt-BR"/>
        </w:rPr>
        <w:t>,</w:t>
      </w:r>
      <w:r w:rsidR="006C7256" w:rsidRPr="00E82BCC">
        <w:rPr>
          <w:rFonts w:ascii="Verdana" w:hAnsi="Verdana"/>
          <w:sz w:val="20"/>
          <w:szCs w:val="20"/>
          <w:lang w:val="pt-BR"/>
        </w:rPr>
        <w:t xml:space="preserve"> os trabalhadores</w:t>
      </w:r>
      <w:r w:rsidR="0049364E" w:rsidRPr="00E82BCC">
        <w:rPr>
          <w:rFonts w:ascii="Verdana" w:hAnsi="Verdana"/>
          <w:sz w:val="20"/>
          <w:szCs w:val="20"/>
          <w:lang w:val="pt-BR"/>
        </w:rPr>
        <w:t xml:space="preserve"> </w:t>
      </w:r>
      <w:r w:rsidR="006C7256" w:rsidRPr="00E82BCC">
        <w:rPr>
          <w:rFonts w:ascii="Verdana" w:hAnsi="Verdana"/>
          <w:sz w:val="20"/>
          <w:szCs w:val="20"/>
          <w:lang w:val="pt-BR"/>
        </w:rPr>
        <w:t>tiveram</w:t>
      </w:r>
      <w:r w:rsidR="0049364E" w:rsidRPr="00E82BCC">
        <w:rPr>
          <w:rFonts w:ascii="Verdana" w:hAnsi="Verdana"/>
          <w:sz w:val="20"/>
          <w:szCs w:val="20"/>
          <w:lang w:val="pt-BR"/>
        </w:rPr>
        <w:t xml:space="preserve"> </w:t>
      </w:r>
      <w:r w:rsidR="00A338BD" w:rsidRPr="00E82BCC">
        <w:rPr>
          <w:rFonts w:ascii="Verdana" w:hAnsi="Verdana"/>
          <w:sz w:val="20"/>
          <w:szCs w:val="20"/>
          <w:lang w:val="pt-BR"/>
        </w:rPr>
        <w:t xml:space="preserve">de </w:t>
      </w:r>
      <w:r w:rsidR="0049364E" w:rsidRPr="00E82BCC">
        <w:rPr>
          <w:rFonts w:ascii="Verdana" w:hAnsi="Verdana"/>
          <w:sz w:val="20"/>
          <w:szCs w:val="20"/>
          <w:lang w:val="pt-BR"/>
        </w:rPr>
        <w:t xml:space="preserve">viajar durante </w:t>
      </w:r>
      <w:r w:rsidR="006C7256" w:rsidRPr="00E82BCC">
        <w:rPr>
          <w:rFonts w:ascii="Verdana" w:hAnsi="Verdana"/>
          <w:sz w:val="20"/>
          <w:szCs w:val="20"/>
          <w:lang w:val="pt-BR"/>
        </w:rPr>
        <w:t>vários</w:t>
      </w:r>
      <w:r w:rsidR="0049364E" w:rsidRPr="00E82BCC">
        <w:rPr>
          <w:rFonts w:ascii="Verdana" w:hAnsi="Verdana"/>
          <w:sz w:val="20"/>
          <w:szCs w:val="20"/>
          <w:lang w:val="pt-BR"/>
        </w:rPr>
        <w:t xml:space="preserve"> </w:t>
      </w:r>
      <w:r w:rsidR="001113F4" w:rsidRPr="00E82BCC">
        <w:rPr>
          <w:rFonts w:ascii="Verdana" w:hAnsi="Verdana"/>
          <w:sz w:val="20"/>
          <w:szCs w:val="20"/>
          <w:lang w:val="pt-BR"/>
        </w:rPr>
        <w:t>dia</w:t>
      </w:r>
      <w:r w:rsidR="0049364E" w:rsidRPr="00E82BCC">
        <w:rPr>
          <w:rFonts w:ascii="Verdana" w:hAnsi="Verdana"/>
          <w:sz w:val="20"/>
          <w:szCs w:val="20"/>
          <w:lang w:val="pt-BR"/>
        </w:rPr>
        <w:t>s</w:t>
      </w:r>
      <w:r w:rsidR="001113F4" w:rsidRPr="00E82BCC">
        <w:rPr>
          <w:rFonts w:ascii="Verdana" w:hAnsi="Verdana"/>
          <w:sz w:val="20"/>
          <w:szCs w:val="20"/>
          <w:lang w:val="pt-BR"/>
        </w:rPr>
        <w:t xml:space="preserve"> em </w:t>
      </w:r>
      <w:r w:rsidR="00A338BD" w:rsidRPr="00E82BCC">
        <w:rPr>
          <w:rFonts w:ascii="Verdana" w:hAnsi="Verdana"/>
          <w:sz w:val="20"/>
          <w:szCs w:val="20"/>
          <w:lang w:val="pt-BR"/>
        </w:rPr>
        <w:t xml:space="preserve">ônibus, trem </w:t>
      </w:r>
      <w:r w:rsidR="006C7256" w:rsidRPr="00E82BCC">
        <w:rPr>
          <w:rFonts w:ascii="Verdana" w:hAnsi="Verdana"/>
          <w:sz w:val="20"/>
          <w:szCs w:val="20"/>
          <w:lang w:val="pt-BR"/>
        </w:rPr>
        <w:t xml:space="preserve">e </w:t>
      </w:r>
      <w:r w:rsidR="006D3743" w:rsidRPr="00E82BCC">
        <w:rPr>
          <w:rFonts w:ascii="Verdana" w:hAnsi="Verdana"/>
          <w:sz w:val="20"/>
          <w:szCs w:val="20"/>
          <w:lang w:val="pt-BR"/>
        </w:rPr>
        <w:t>caminhão</w:t>
      </w:r>
      <w:r w:rsidR="00A931BB" w:rsidRPr="00E82BCC">
        <w:rPr>
          <w:rFonts w:ascii="Verdana" w:hAnsi="Verdana"/>
          <w:sz w:val="20"/>
          <w:szCs w:val="20"/>
          <w:lang w:val="pt-BR"/>
        </w:rPr>
        <w:t xml:space="preserve">. </w:t>
      </w:r>
      <w:r w:rsidR="00A338BD" w:rsidRPr="00E82BCC">
        <w:rPr>
          <w:rFonts w:ascii="Verdana" w:hAnsi="Verdana"/>
          <w:sz w:val="20"/>
          <w:szCs w:val="20"/>
          <w:lang w:val="pt-BR"/>
        </w:rPr>
        <w:t xml:space="preserve">Em relação ao trem, </w:t>
      </w:r>
      <w:r w:rsidR="0049364E" w:rsidRPr="00E82BCC">
        <w:rPr>
          <w:rFonts w:ascii="Verdana" w:hAnsi="Verdana"/>
          <w:sz w:val="20"/>
          <w:szCs w:val="20"/>
          <w:lang w:val="pt-BR"/>
        </w:rPr>
        <w:t>d</w:t>
      </w:r>
      <w:r w:rsidR="001113F4" w:rsidRPr="00E82BCC">
        <w:rPr>
          <w:rFonts w:ascii="Verdana" w:hAnsi="Verdana"/>
          <w:sz w:val="20"/>
          <w:szCs w:val="20"/>
          <w:lang w:val="pt-BR"/>
        </w:rPr>
        <w:t>escreveram</w:t>
      </w:r>
      <w:r w:rsidR="0049364E" w:rsidRPr="00E82BCC">
        <w:rPr>
          <w:rFonts w:ascii="Verdana" w:hAnsi="Verdana"/>
          <w:sz w:val="20"/>
          <w:szCs w:val="20"/>
          <w:lang w:val="pt-BR"/>
        </w:rPr>
        <w:t xml:space="preserve"> que comparti</w:t>
      </w:r>
      <w:r w:rsidR="00A338BD" w:rsidRPr="00E82BCC">
        <w:rPr>
          <w:rFonts w:ascii="Verdana" w:hAnsi="Verdana"/>
          <w:sz w:val="20"/>
          <w:szCs w:val="20"/>
          <w:lang w:val="pt-BR"/>
        </w:rPr>
        <w:t xml:space="preserve">lharam </w:t>
      </w:r>
      <w:r w:rsidR="001113F4" w:rsidRPr="00E82BCC">
        <w:rPr>
          <w:rFonts w:ascii="Verdana" w:hAnsi="Verdana"/>
          <w:sz w:val="20"/>
          <w:szCs w:val="20"/>
          <w:lang w:val="pt-BR"/>
        </w:rPr>
        <w:t xml:space="preserve">o espaço com </w:t>
      </w:r>
      <w:r w:rsidR="006C7256" w:rsidRPr="00E82BCC">
        <w:rPr>
          <w:rFonts w:ascii="Verdana" w:hAnsi="Verdana"/>
          <w:sz w:val="20"/>
          <w:szCs w:val="20"/>
          <w:lang w:val="pt-BR"/>
        </w:rPr>
        <w:t>animais</w:t>
      </w:r>
      <w:r w:rsidR="0049364E" w:rsidRPr="00E82BCC">
        <w:rPr>
          <w:rFonts w:ascii="Verdana" w:hAnsi="Verdana"/>
          <w:sz w:val="20"/>
          <w:szCs w:val="20"/>
          <w:lang w:val="pt-BR"/>
        </w:rPr>
        <w:t xml:space="preserve">. </w:t>
      </w:r>
      <w:r w:rsidR="00A338BD" w:rsidRPr="00E82BCC">
        <w:rPr>
          <w:rFonts w:ascii="Verdana" w:hAnsi="Verdana"/>
          <w:sz w:val="20"/>
          <w:szCs w:val="20"/>
          <w:lang w:val="pt-BR"/>
        </w:rPr>
        <w:t>Ademais</w:t>
      </w:r>
      <w:r w:rsidR="0049364E" w:rsidRPr="00E82BCC">
        <w:rPr>
          <w:rFonts w:ascii="Verdana" w:hAnsi="Verdana"/>
          <w:sz w:val="20"/>
          <w:szCs w:val="20"/>
          <w:lang w:val="pt-BR"/>
        </w:rPr>
        <w:t xml:space="preserve">, </w:t>
      </w:r>
      <w:r w:rsidR="00A338BD" w:rsidRPr="00E82BCC">
        <w:rPr>
          <w:rFonts w:ascii="Verdana" w:hAnsi="Verdana"/>
          <w:sz w:val="20"/>
          <w:szCs w:val="20"/>
          <w:lang w:val="pt-BR"/>
        </w:rPr>
        <w:t xml:space="preserve">tiveram que permanecer uma noite em um hotel, </w:t>
      </w:r>
      <w:r w:rsidR="00B55418">
        <w:rPr>
          <w:rFonts w:ascii="Verdana" w:hAnsi="Verdana"/>
          <w:sz w:val="20"/>
          <w:szCs w:val="20"/>
          <w:lang w:val="pt-BR"/>
        </w:rPr>
        <w:t xml:space="preserve">ficando, desde logo, </w:t>
      </w:r>
      <w:r w:rsidR="00A338BD" w:rsidRPr="00E82BCC">
        <w:rPr>
          <w:rFonts w:ascii="Verdana" w:hAnsi="Verdana"/>
          <w:sz w:val="20"/>
          <w:szCs w:val="20"/>
          <w:lang w:val="pt-BR"/>
        </w:rPr>
        <w:t>endividados</w:t>
      </w:r>
      <w:r w:rsidR="0049364E" w:rsidRPr="00E82BCC">
        <w:rPr>
          <w:rFonts w:ascii="Verdana" w:hAnsi="Verdana"/>
          <w:sz w:val="20"/>
          <w:szCs w:val="20"/>
          <w:lang w:val="pt-BR"/>
        </w:rPr>
        <w:t xml:space="preserve">. </w:t>
      </w:r>
      <w:r w:rsidR="001113F4" w:rsidRPr="00E82BCC">
        <w:rPr>
          <w:rFonts w:ascii="Verdana" w:hAnsi="Verdana"/>
          <w:sz w:val="20"/>
          <w:szCs w:val="20"/>
          <w:lang w:val="pt-BR"/>
        </w:rPr>
        <w:t>Quando</w:t>
      </w:r>
      <w:r w:rsidR="0049364E" w:rsidRPr="00E82BCC">
        <w:rPr>
          <w:rFonts w:ascii="Verdana" w:hAnsi="Verdana"/>
          <w:sz w:val="20"/>
          <w:szCs w:val="20"/>
          <w:lang w:val="pt-BR"/>
        </w:rPr>
        <w:t xml:space="preserve"> </w:t>
      </w:r>
      <w:r w:rsidR="006C7256" w:rsidRPr="00E82BCC">
        <w:rPr>
          <w:rFonts w:ascii="Verdana" w:hAnsi="Verdana"/>
          <w:sz w:val="20"/>
          <w:szCs w:val="20"/>
          <w:lang w:val="pt-BR"/>
        </w:rPr>
        <w:t>chegaram</w:t>
      </w:r>
      <w:r w:rsidR="001113F4" w:rsidRPr="00E82BCC">
        <w:rPr>
          <w:rFonts w:ascii="Verdana" w:hAnsi="Verdana"/>
          <w:sz w:val="20"/>
          <w:szCs w:val="20"/>
          <w:lang w:val="pt-BR"/>
        </w:rPr>
        <w:t xml:space="preserve"> à </w:t>
      </w:r>
      <w:r w:rsidR="00BD14BF" w:rsidRPr="00E82BCC">
        <w:rPr>
          <w:rFonts w:ascii="Verdana" w:hAnsi="Verdana"/>
          <w:sz w:val="20"/>
          <w:szCs w:val="20"/>
          <w:lang w:val="pt-BR"/>
        </w:rPr>
        <w:t>Fazenda</w:t>
      </w:r>
      <w:r w:rsidR="0049364E" w:rsidRPr="00E82BCC">
        <w:rPr>
          <w:rFonts w:ascii="Verdana" w:hAnsi="Verdana"/>
          <w:sz w:val="20"/>
          <w:szCs w:val="20"/>
          <w:lang w:val="pt-BR"/>
        </w:rPr>
        <w:t>,</w:t>
      </w:r>
      <w:r w:rsidR="006C7256" w:rsidRPr="00E82BCC">
        <w:rPr>
          <w:rFonts w:ascii="Verdana" w:hAnsi="Verdana"/>
          <w:sz w:val="20"/>
          <w:szCs w:val="20"/>
          <w:lang w:val="pt-BR"/>
        </w:rPr>
        <w:t xml:space="preserve"> os trabalhadores</w:t>
      </w:r>
      <w:r w:rsidR="0049364E" w:rsidRPr="00E82BCC">
        <w:rPr>
          <w:rFonts w:ascii="Verdana" w:hAnsi="Verdana"/>
          <w:sz w:val="20"/>
          <w:szCs w:val="20"/>
          <w:lang w:val="pt-BR"/>
        </w:rPr>
        <w:t xml:space="preserve"> </w:t>
      </w:r>
      <w:r w:rsidR="00A338BD" w:rsidRPr="00E82BCC">
        <w:rPr>
          <w:rFonts w:ascii="Verdana" w:hAnsi="Verdana"/>
          <w:sz w:val="20"/>
          <w:szCs w:val="20"/>
          <w:lang w:val="pt-BR"/>
        </w:rPr>
        <w:t>perceberam que nada do que lhes havia sido oferecido era</w:t>
      </w:r>
      <w:r w:rsidR="00B55418">
        <w:rPr>
          <w:rFonts w:ascii="Verdana" w:hAnsi="Verdana"/>
          <w:sz w:val="20"/>
          <w:szCs w:val="20"/>
          <w:lang w:val="pt-BR"/>
        </w:rPr>
        <w:t xml:space="preserve"> verídico</w:t>
      </w:r>
      <w:r w:rsidR="00BC6C08" w:rsidRPr="00E82BCC">
        <w:rPr>
          <w:rFonts w:ascii="Verdana" w:hAnsi="Verdana"/>
          <w:sz w:val="20"/>
          <w:szCs w:val="20"/>
          <w:lang w:val="pt-BR"/>
        </w:rPr>
        <w:t xml:space="preserve">. Foram obrigados a </w:t>
      </w:r>
      <w:r w:rsidR="0049364E" w:rsidRPr="00E82BCC">
        <w:rPr>
          <w:rFonts w:ascii="Verdana" w:hAnsi="Verdana"/>
          <w:sz w:val="20"/>
          <w:szCs w:val="20"/>
          <w:lang w:val="pt-BR"/>
        </w:rPr>
        <w:t>entregar su</w:t>
      </w:r>
      <w:r w:rsidR="00BC6C08" w:rsidRPr="00E82BCC">
        <w:rPr>
          <w:rFonts w:ascii="Verdana" w:hAnsi="Verdana"/>
          <w:sz w:val="20"/>
          <w:szCs w:val="20"/>
          <w:lang w:val="pt-BR"/>
        </w:rPr>
        <w:t xml:space="preserve">as carteiras </w:t>
      </w:r>
      <w:r w:rsidR="00B9210A" w:rsidRPr="00E82BCC">
        <w:rPr>
          <w:rFonts w:ascii="Verdana" w:hAnsi="Verdana"/>
          <w:sz w:val="20"/>
          <w:szCs w:val="20"/>
          <w:lang w:val="pt-BR"/>
        </w:rPr>
        <w:t xml:space="preserve">de </w:t>
      </w:r>
      <w:r w:rsidR="006C7256" w:rsidRPr="00E82BCC">
        <w:rPr>
          <w:rFonts w:ascii="Verdana" w:hAnsi="Verdana"/>
          <w:sz w:val="20"/>
          <w:szCs w:val="20"/>
          <w:lang w:val="pt-BR"/>
        </w:rPr>
        <w:t>trabalho</w:t>
      </w:r>
      <w:r w:rsidR="00B9210A" w:rsidRPr="00E82BCC">
        <w:rPr>
          <w:rFonts w:ascii="Verdana" w:hAnsi="Verdana"/>
          <w:sz w:val="20"/>
          <w:szCs w:val="20"/>
          <w:lang w:val="pt-BR"/>
        </w:rPr>
        <w:t xml:space="preserve"> (</w:t>
      </w:r>
      <w:r w:rsidR="0049364E" w:rsidRPr="00E82BCC">
        <w:rPr>
          <w:rFonts w:ascii="Verdana" w:hAnsi="Verdana"/>
          <w:sz w:val="20"/>
          <w:szCs w:val="20"/>
          <w:lang w:val="pt-BR"/>
        </w:rPr>
        <w:t>CTPS</w:t>
      </w:r>
      <w:r w:rsidR="00B9210A" w:rsidRPr="00E82BCC">
        <w:rPr>
          <w:rFonts w:ascii="Verdana" w:hAnsi="Verdana"/>
          <w:sz w:val="20"/>
          <w:szCs w:val="20"/>
          <w:lang w:val="pt-BR"/>
        </w:rPr>
        <w:t>)</w:t>
      </w:r>
      <w:r w:rsidR="006C7256" w:rsidRPr="00E82BCC">
        <w:rPr>
          <w:rFonts w:ascii="Verdana" w:hAnsi="Verdana"/>
          <w:sz w:val="20"/>
          <w:szCs w:val="20"/>
          <w:lang w:val="pt-BR"/>
        </w:rPr>
        <w:t xml:space="preserve"> e </w:t>
      </w:r>
      <w:r w:rsidR="001113F4" w:rsidRPr="00E82BCC">
        <w:rPr>
          <w:rFonts w:ascii="Verdana" w:hAnsi="Verdana"/>
          <w:sz w:val="20"/>
          <w:szCs w:val="20"/>
          <w:lang w:val="pt-BR"/>
        </w:rPr>
        <w:t xml:space="preserve">assinar </w:t>
      </w:r>
      <w:r w:rsidR="0049364E" w:rsidRPr="00E82BCC">
        <w:rPr>
          <w:rFonts w:ascii="Verdana" w:hAnsi="Verdana"/>
          <w:sz w:val="20"/>
          <w:szCs w:val="20"/>
          <w:lang w:val="pt-BR"/>
        </w:rPr>
        <w:t>documentos</w:t>
      </w:r>
      <w:r w:rsidR="001113F4" w:rsidRPr="00E82BCC">
        <w:rPr>
          <w:rFonts w:ascii="Verdana" w:hAnsi="Verdana"/>
          <w:sz w:val="20"/>
          <w:szCs w:val="20"/>
          <w:lang w:val="pt-BR"/>
        </w:rPr>
        <w:t xml:space="preserve"> em </w:t>
      </w:r>
      <w:r w:rsidR="0049364E" w:rsidRPr="00E82BCC">
        <w:rPr>
          <w:rFonts w:ascii="Verdana" w:hAnsi="Verdana"/>
          <w:sz w:val="20"/>
          <w:szCs w:val="20"/>
          <w:lang w:val="pt-BR"/>
        </w:rPr>
        <w:t>b</w:t>
      </w:r>
      <w:r w:rsidR="00BC6C08" w:rsidRPr="00E82BCC">
        <w:rPr>
          <w:rFonts w:ascii="Verdana" w:hAnsi="Verdana"/>
          <w:sz w:val="20"/>
          <w:szCs w:val="20"/>
          <w:lang w:val="pt-BR"/>
        </w:rPr>
        <w:t>r</w:t>
      </w:r>
      <w:r w:rsidR="0049364E" w:rsidRPr="00E82BCC">
        <w:rPr>
          <w:rFonts w:ascii="Verdana" w:hAnsi="Verdana"/>
          <w:sz w:val="20"/>
          <w:szCs w:val="20"/>
          <w:lang w:val="pt-BR"/>
        </w:rPr>
        <w:t xml:space="preserve">anco, </w:t>
      </w:r>
      <w:r w:rsidR="006C7256" w:rsidRPr="00E82BCC">
        <w:rPr>
          <w:rFonts w:ascii="Verdana" w:hAnsi="Verdana"/>
          <w:sz w:val="20"/>
          <w:szCs w:val="20"/>
          <w:lang w:val="pt-BR"/>
        </w:rPr>
        <w:t>prática</w:t>
      </w:r>
      <w:r w:rsidR="0049364E" w:rsidRPr="00E82BCC">
        <w:rPr>
          <w:rFonts w:ascii="Verdana" w:hAnsi="Verdana"/>
          <w:sz w:val="20"/>
          <w:szCs w:val="20"/>
          <w:lang w:val="pt-BR"/>
        </w:rPr>
        <w:t xml:space="preserve"> </w:t>
      </w:r>
      <w:r w:rsidR="00B55418">
        <w:rPr>
          <w:rFonts w:ascii="Verdana" w:hAnsi="Verdana"/>
          <w:sz w:val="20"/>
          <w:szCs w:val="20"/>
          <w:lang w:val="pt-BR"/>
        </w:rPr>
        <w:t xml:space="preserve">comum e já </w:t>
      </w:r>
      <w:r w:rsidR="00BA2A60" w:rsidRPr="00E82BCC">
        <w:rPr>
          <w:rFonts w:ascii="Verdana" w:hAnsi="Verdana"/>
          <w:sz w:val="20"/>
          <w:szCs w:val="20"/>
          <w:lang w:val="pt-BR"/>
        </w:rPr>
        <w:t>conheci</w:t>
      </w:r>
      <w:r w:rsidR="0049364E" w:rsidRPr="00E82BCC">
        <w:rPr>
          <w:rFonts w:ascii="Verdana" w:hAnsi="Verdana"/>
          <w:sz w:val="20"/>
          <w:szCs w:val="20"/>
          <w:lang w:val="pt-BR"/>
        </w:rPr>
        <w:t>da</w:t>
      </w:r>
      <w:r w:rsidR="001113F4" w:rsidRPr="00E82BCC">
        <w:rPr>
          <w:rFonts w:ascii="Verdana" w:hAnsi="Verdana"/>
          <w:sz w:val="20"/>
          <w:szCs w:val="20"/>
          <w:lang w:val="pt-BR"/>
        </w:rPr>
        <w:t xml:space="preserve"> em </w:t>
      </w:r>
      <w:r w:rsidR="006C7256" w:rsidRPr="00E82BCC">
        <w:rPr>
          <w:rFonts w:ascii="Verdana" w:hAnsi="Verdana"/>
          <w:sz w:val="20"/>
          <w:szCs w:val="20"/>
          <w:lang w:val="pt-BR"/>
        </w:rPr>
        <w:t xml:space="preserve">virtude </w:t>
      </w:r>
      <w:r w:rsidR="0049364E" w:rsidRPr="00E82BCC">
        <w:rPr>
          <w:rFonts w:ascii="Verdana" w:hAnsi="Verdana"/>
          <w:sz w:val="20"/>
          <w:szCs w:val="20"/>
          <w:lang w:val="pt-BR"/>
        </w:rPr>
        <w:t xml:space="preserve">de </w:t>
      </w:r>
      <w:r w:rsidR="00BC6C08" w:rsidRPr="00E82BCC">
        <w:rPr>
          <w:rFonts w:ascii="Verdana" w:hAnsi="Verdana"/>
          <w:sz w:val="20"/>
          <w:szCs w:val="20"/>
          <w:lang w:val="pt-BR"/>
        </w:rPr>
        <w:t>fiscalizações anteriores</w:t>
      </w:r>
      <w:r w:rsidR="0049364E" w:rsidRPr="00E82BCC">
        <w:rPr>
          <w:rFonts w:ascii="Verdana" w:hAnsi="Verdana"/>
          <w:sz w:val="20"/>
          <w:szCs w:val="20"/>
          <w:lang w:val="pt-BR"/>
        </w:rPr>
        <w:t>.</w:t>
      </w:r>
      <w:r w:rsidR="00A7260B" w:rsidRPr="00E82BCC">
        <w:rPr>
          <w:rFonts w:ascii="Verdana" w:hAnsi="Verdana"/>
          <w:b/>
          <w:sz w:val="20"/>
          <w:szCs w:val="20"/>
          <w:lang w:val="pt-BR"/>
        </w:rPr>
        <w:t xml:space="preserve"> </w:t>
      </w:r>
    </w:p>
    <w:p w:rsidR="00A7260B" w:rsidRPr="00E82BCC" w:rsidRDefault="00A7260B" w:rsidP="0049364E">
      <w:pPr>
        <w:pStyle w:val="ListParagraph"/>
        <w:ind w:left="0"/>
        <w:jc w:val="both"/>
        <w:rPr>
          <w:rFonts w:ascii="Verdana" w:hAnsi="Verdana"/>
          <w:sz w:val="20"/>
          <w:szCs w:val="20"/>
          <w:lang w:val="pt-BR"/>
        </w:rPr>
      </w:pPr>
    </w:p>
    <w:p w:rsidR="0049364E" w:rsidRPr="00E82BCC" w:rsidRDefault="001113F4"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Na </w:t>
      </w:r>
      <w:r w:rsidR="00BD14BF" w:rsidRPr="00E82BCC">
        <w:rPr>
          <w:rFonts w:ascii="Verdana" w:hAnsi="Verdana"/>
          <w:sz w:val="20"/>
          <w:szCs w:val="20"/>
          <w:lang w:val="pt-BR"/>
        </w:rPr>
        <w:t>Fazenda</w:t>
      </w:r>
      <w:r w:rsidR="00A7260B" w:rsidRPr="00E82BCC">
        <w:rPr>
          <w:rFonts w:ascii="Verdana" w:hAnsi="Verdana"/>
          <w:sz w:val="20"/>
          <w:szCs w:val="20"/>
          <w:lang w:val="pt-BR"/>
        </w:rPr>
        <w:t xml:space="preserve"> </w:t>
      </w:r>
      <w:r w:rsidR="00B55418">
        <w:rPr>
          <w:rFonts w:ascii="Verdana" w:hAnsi="Verdana"/>
          <w:sz w:val="20"/>
          <w:szCs w:val="20"/>
          <w:lang w:val="pt-BR"/>
        </w:rPr>
        <w:t xml:space="preserve">os </w:t>
      </w:r>
      <w:r w:rsidR="00B55418" w:rsidRPr="00E82BCC">
        <w:rPr>
          <w:rFonts w:ascii="Verdana" w:hAnsi="Verdana"/>
          <w:sz w:val="20"/>
          <w:szCs w:val="20"/>
          <w:lang w:val="pt-BR"/>
        </w:rPr>
        <w:t xml:space="preserve">trabalhadores </w:t>
      </w:r>
      <w:r w:rsidR="00BC6C08" w:rsidRPr="00E82BCC">
        <w:rPr>
          <w:rFonts w:ascii="Verdana" w:hAnsi="Verdana"/>
          <w:sz w:val="20"/>
          <w:szCs w:val="20"/>
          <w:lang w:val="pt-BR"/>
        </w:rPr>
        <w:t xml:space="preserve">dormiam </w:t>
      </w:r>
      <w:r w:rsidRPr="00E82BCC">
        <w:rPr>
          <w:rFonts w:ascii="Verdana" w:hAnsi="Verdana"/>
          <w:sz w:val="20"/>
          <w:szCs w:val="20"/>
          <w:lang w:val="pt-BR"/>
        </w:rPr>
        <w:t xml:space="preserve">em </w:t>
      </w:r>
      <w:r w:rsidR="00BC6C08" w:rsidRPr="00E82BCC">
        <w:rPr>
          <w:rFonts w:ascii="Verdana" w:hAnsi="Verdana"/>
          <w:sz w:val="20"/>
          <w:szCs w:val="20"/>
          <w:lang w:val="pt-BR"/>
        </w:rPr>
        <w:t xml:space="preserve">galpões de madeira sem energia elétrica, sem camas, nem armários. O teto era de lona, o que fazia com que </w:t>
      </w:r>
      <w:r w:rsidR="00B55418" w:rsidRPr="00E82BCC">
        <w:rPr>
          <w:rFonts w:ascii="Verdana" w:hAnsi="Verdana"/>
          <w:sz w:val="20"/>
          <w:szCs w:val="20"/>
          <w:lang w:val="pt-BR"/>
        </w:rPr>
        <w:t>eles</w:t>
      </w:r>
      <w:r w:rsidR="00BC6C08" w:rsidRPr="00E82BCC">
        <w:rPr>
          <w:rFonts w:ascii="Verdana" w:hAnsi="Verdana"/>
          <w:sz w:val="20"/>
          <w:szCs w:val="20"/>
          <w:lang w:val="pt-BR"/>
        </w:rPr>
        <w:t xml:space="preserve"> se molhassem em caso de chuva. Nos galpões dormiam dezenas de trabalhadores</w:t>
      </w:r>
      <w:r w:rsidR="00B55418">
        <w:rPr>
          <w:rFonts w:ascii="Verdana" w:hAnsi="Verdana"/>
          <w:sz w:val="20"/>
          <w:szCs w:val="20"/>
          <w:lang w:val="pt-BR"/>
        </w:rPr>
        <w:t xml:space="preserve"> </w:t>
      </w:r>
      <w:r w:rsidR="00BC6C08" w:rsidRPr="00E82BCC">
        <w:rPr>
          <w:rFonts w:ascii="Verdana" w:hAnsi="Verdana"/>
          <w:sz w:val="20"/>
          <w:szCs w:val="20"/>
          <w:lang w:val="pt-BR"/>
        </w:rPr>
        <w:t>em redes. O banheiro e a ducha se encontravam em muito ma</w:t>
      </w:r>
      <w:r w:rsidR="00B55418">
        <w:rPr>
          <w:rFonts w:ascii="Verdana" w:hAnsi="Verdana"/>
          <w:sz w:val="20"/>
          <w:szCs w:val="20"/>
          <w:lang w:val="pt-BR"/>
        </w:rPr>
        <w:t>u</w:t>
      </w:r>
      <w:r w:rsidR="00BC6C08" w:rsidRPr="00E82BCC">
        <w:rPr>
          <w:rFonts w:ascii="Verdana" w:hAnsi="Verdana"/>
          <w:sz w:val="20"/>
          <w:szCs w:val="20"/>
          <w:lang w:val="pt-BR"/>
        </w:rPr>
        <w:t xml:space="preserve"> estado, fora do galpão, no meio da vegetação, e não contava</w:t>
      </w:r>
      <w:r w:rsidR="00B55418">
        <w:rPr>
          <w:rFonts w:ascii="Verdana" w:hAnsi="Verdana"/>
          <w:sz w:val="20"/>
          <w:szCs w:val="20"/>
          <w:lang w:val="pt-BR"/>
        </w:rPr>
        <w:t>m</w:t>
      </w:r>
      <w:r w:rsidR="00BC6C08" w:rsidRPr="00E82BCC">
        <w:rPr>
          <w:rFonts w:ascii="Verdana" w:hAnsi="Verdana"/>
          <w:sz w:val="20"/>
          <w:szCs w:val="20"/>
          <w:lang w:val="pt-BR"/>
        </w:rPr>
        <w:t xml:space="preserve"> com paredes nem teto. Além disso, como resultado da sujeira dos banheiros, alguns trabalhadores preferiam fazer suas necessidades pessoais na vegetação e tomar banho numa represa, ou não tomar banho.</w:t>
      </w:r>
      <w:r w:rsidR="0049364E" w:rsidRPr="00E82BCC">
        <w:rPr>
          <w:rFonts w:ascii="Verdana" w:hAnsi="Verdana"/>
          <w:sz w:val="20"/>
          <w:szCs w:val="20"/>
          <w:lang w:val="pt-BR"/>
        </w:rPr>
        <w:t xml:space="preserve"> </w:t>
      </w:r>
      <w:r w:rsidR="00BC6C08" w:rsidRPr="00E82BCC">
        <w:rPr>
          <w:rFonts w:ascii="Verdana" w:hAnsi="Verdana"/>
          <w:sz w:val="20"/>
          <w:szCs w:val="20"/>
          <w:lang w:val="pt-BR"/>
        </w:rPr>
        <w:t>A</w:t>
      </w:r>
      <w:r w:rsidR="006C7256" w:rsidRPr="00E82BCC">
        <w:rPr>
          <w:rFonts w:ascii="Verdana" w:hAnsi="Verdana"/>
          <w:sz w:val="20"/>
          <w:szCs w:val="20"/>
          <w:lang w:val="pt-BR"/>
        </w:rPr>
        <w:t xml:space="preserve"> </w:t>
      </w:r>
      <w:r w:rsidR="0049364E" w:rsidRPr="00E82BCC">
        <w:rPr>
          <w:rFonts w:ascii="Verdana" w:hAnsi="Verdana"/>
          <w:sz w:val="20"/>
          <w:szCs w:val="20"/>
          <w:lang w:val="pt-BR"/>
        </w:rPr>
        <w:t>alimenta</w:t>
      </w:r>
      <w:r w:rsidRPr="00E82BCC">
        <w:rPr>
          <w:rFonts w:ascii="Verdana" w:hAnsi="Verdana"/>
          <w:sz w:val="20"/>
          <w:szCs w:val="20"/>
          <w:lang w:val="pt-BR"/>
        </w:rPr>
        <w:t>ção</w:t>
      </w:r>
      <w:r w:rsidR="0049364E" w:rsidRPr="00E82BCC">
        <w:rPr>
          <w:rFonts w:ascii="Verdana" w:hAnsi="Verdana"/>
          <w:sz w:val="20"/>
          <w:szCs w:val="20"/>
          <w:lang w:val="pt-BR"/>
        </w:rPr>
        <w:t xml:space="preserve"> era insuficiente, repetitiva</w:t>
      </w:r>
      <w:r w:rsidR="00CB5634" w:rsidRPr="00E82BCC">
        <w:rPr>
          <w:rFonts w:ascii="Verdana" w:hAnsi="Verdana"/>
          <w:sz w:val="20"/>
          <w:szCs w:val="20"/>
          <w:lang w:val="pt-BR"/>
        </w:rPr>
        <w:t>,</w:t>
      </w:r>
      <w:r w:rsidR="0049364E" w:rsidRPr="00E82BCC">
        <w:rPr>
          <w:rFonts w:ascii="Verdana" w:hAnsi="Verdana"/>
          <w:sz w:val="20"/>
          <w:szCs w:val="20"/>
          <w:lang w:val="pt-BR"/>
        </w:rPr>
        <w:t xml:space="preserve"> de m</w:t>
      </w:r>
      <w:r w:rsidR="00BC6C08" w:rsidRPr="00E82BCC">
        <w:rPr>
          <w:rFonts w:ascii="Verdana" w:hAnsi="Verdana"/>
          <w:sz w:val="20"/>
          <w:szCs w:val="20"/>
          <w:lang w:val="pt-BR"/>
        </w:rPr>
        <w:t>á</w:t>
      </w:r>
      <w:r w:rsidR="0049364E" w:rsidRPr="00E82BCC">
        <w:rPr>
          <w:rFonts w:ascii="Verdana" w:hAnsi="Verdana"/>
          <w:sz w:val="20"/>
          <w:szCs w:val="20"/>
          <w:lang w:val="pt-BR"/>
        </w:rPr>
        <w:t xml:space="preserve"> </w:t>
      </w:r>
      <w:r w:rsidRPr="00E82BCC">
        <w:rPr>
          <w:rFonts w:ascii="Verdana" w:hAnsi="Verdana"/>
          <w:sz w:val="20"/>
          <w:szCs w:val="20"/>
          <w:lang w:val="pt-BR"/>
        </w:rPr>
        <w:t>qualidade</w:t>
      </w:r>
      <w:r w:rsidR="006C7256" w:rsidRPr="00E82BCC">
        <w:rPr>
          <w:rFonts w:ascii="Verdana" w:hAnsi="Verdana"/>
          <w:sz w:val="20"/>
          <w:szCs w:val="20"/>
          <w:lang w:val="pt-BR"/>
        </w:rPr>
        <w:t xml:space="preserve"> e </w:t>
      </w:r>
      <w:r w:rsidR="0049364E" w:rsidRPr="00E82BCC">
        <w:rPr>
          <w:rFonts w:ascii="Verdana" w:hAnsi="Verdana"/>
          <w:sz w:val="20"/>
          <w:szCs w:val="20"/>
          <w:lang w:val="pt-BR"/>
        </w:rPr>
        <w:t>descontada de s</w:t>
      </w:r>
      <w:r w:rsidR="00BC6C08" w:rsidRPr="00E82BCC">
        <w:rPr>
          <w:rFonts w:ascii="Verdana" w:hAnsi="Verdana"/>
          <w:sz w:val="20"/>
          <w:szCs w:val="20"/>
          <w:lang w:val="pt-BR"/>
        </w:rPr>
        <w:t>e</w:t>
      </w:r>
      <w:r w:rsidR="0049364E" w:rsidRPr="00E82BCC">
        <w:rPr>
          <w:rFonts w:ascii="Verdana" w:hAnsi="Verdana"/>
          <w:sz w:val="20"/>
          <w:szCs w:val="20"/>
          <w:lang w:val="pt-BR"/>
        </w:rPr>
        <w:t xml:space="preserve">us </w:t>
      </w:r>
      <w:r w:rsidR="006C7256" w:rsidRPr="00E82BCC">
        <w:rPr>
          <w:rFonts w:ascii="Verdana" w:hAnsi="Verdana"/>
          <w:sz w:val="20"/>
          <w:szCs w:val="20"/>
          <w:lang w:val="pt-BR"/>
        </w:rPr>
        <w:t>salário</w:t>
      </w:r>
      <w:r w:rsidR="0049364E" w:rsidRPr="00E82BCC">
        <w:rPr>
          <w:rFonts w:ascii="Verdana" w:hAnsi="Verdana"/>
          <w:sz w:val="20"/>
          <w:szCs w:val="20"/>
          <w:lang w:val="pt-BR"/>
        </w:rPr>
        <w:t xml:space="preserve">s. </w:t>
      </w:r>
      <w:r w:rsidR="00BC6C08" w:rsidRPr="00E82BCC">
        <w:rPr>
          <w:rFonts w:ascii="Verdana" w:hAnsi="Verdana"/>
          <w:sz w:val="20"/>
          <w:szCs w:val="20"/>
          <w:lang w:val="pt-BR"/>
        </w:rPr>
        <w:t>A</w:t>
      </w:r>
      <w:r w:rsidR="006C7256" w:rsidRPr="00E82BCC">
        <w:rPr>
          <w:rFonts w:ascii="Verdana" w:hAnsi="Verdana"/>
          <w:sz w:val="20"/>
          <w:szCs w:val="20"/>
          <w:lang w:val="pt-BR"/>
        </w:rPr>
        <w:t xml:space="preserve"> </w:t>
      </w:r>
      <w:r w:rsidR="0049364E" w:rsidRPr="00E82BCC">
        <w:rPr>
          <w:rFonts w:ascii="Verdana" w:hAnsi="Verdana"/>
          <w:sz w:val="20"/>
          <w:szCs w:val="20"/>
          <w:lang w:val="pt-BR"/>
        </w:rPr>
        <w:t>r</w:t>
      </w:r>
      <w:r w:rsidR="00B55418">
        <w:rPr>
          <w:rFonts w:ascii="Verdana" w:hAnsi="Verdana"/>
          <w:sz w:val="20"/>
          <w:szCs w:val="20"/>
          <w:lang w:val="pt-BR"/>
        </w:rPr>
        <w:t>o</w:t>
      </w:r>
      <w:r w:rsidR="0049364E" w:rsidRPr="00E82BCC">
        <w:rPr>
          <w:rFonts w:ascii="Verdana" w:hAnsi="Verdana"/>
          <w:sz w:val="20"/>
          <w:szCs w:val="20"/>
          <w:lang w:val="pt-BR"/>
        </w:rPr>
        <w:t xml:space="preserve">tina </w:t>
      </w:r>
      <w:r w:rsidR="00BC6C08" w:rsidRPr="00E82BCC">
        <w:rPr>
          <w:rFonts w:ascii="Verdana" w:hAnsi="Verdana"/>
          <w:sz w:val="20"/>
          <w:szCs w:val="20"/>
          <w:lang w:val="pt-BR"/>
        </w:rPr>
        <w:t xml:space="preserve">diária </w:t>
      </w:r>
      <w:r w:rsidR="0049364E" w:rsidRPr="00E82BCC">
        <w:rPr>
          <w:rFonts w:ascii="Verdana" w:hAnsi="Verdana"/>
          <w:sz w:val="20"/>
          <w:szCs w:val="20"/>
          <w:lang w:val="pt-BR"/>
        </w:rPr>
        <w:t xml:space="preserve">de </w:t>
      </w:r>
      <w:r w:rsidR="006C7256" w:rsidRPr="00E82BCC">
        <w:rPr>
          <w:rFonts w:ascii="Verdana" w:hAnsi="Verdana"/>
          <w:sz w:val="20"/>
          <w:szCs w:val="20"/>
          <w:lang w:val="pt-BR"/>
        </w:rPr>
        <w:t>trabalho</w:t>
      </w:r>
      <w:r w:rsidR="0049364E" w:rsidRPr="00E82BCC">
        <w:rPr>
          <w:rFonts w:ascii="Verdana" w:hAnsi="Verdana"/>
          <w:sz w:val="20"/>
          <w:szCs w:val="20"/>
          <w:lang w:val="pt-BR"/>
        </w:rPr>
        <w:t xml:space="preserve"> era de 12 horas o</w:t>
      </w:r>
      <w:r w:rsidR="00BC6C08" w:rsidRPr="00E82BCC">
        <w:rPr>
          <w:rFonts w:ascii="Verdana" w:hAnsi="Verdana"/>
          <w:sz w:val="20"/>
          <w:szCs w:val="20"/>
          <w:lang w:val="pt-BR"/>
        </w:rPr>
        <w:t>u</w:t>
      </w:r>
      <w:r w:rsidR="0049364E" w:rsidRPr="00E82BCC">
        <w:rPr>
          <w:rFonts w:ascii="Verdana" w:hAnsi="Verdana"/>
          <w:sz w:val="20"/>
          <w:szCs w:val="20"/>
          <w:lang w:val="pt-BR"/>
        </w:rPr>
        <w:t xml:space="preserve"> m</w:t>
      </w:r>
      <w:r w:rsidR="00BC6C08" w:rsidRPr="00E82BCC">
        <w:rPr>
          <w:rFonts w:ascii="Verdana" w:hAnsi="Verdana"/>
          <w:sz w:val="20"/>
          <w:szCs w:val="20"/>
          <w:lang w:val="pt-BR"/>
        </w:rPr>
        <w:t>ai</w:t>
      </w:r>
      <w:r w:rsidR="0049364E" w:rsidRPr="00E82BCC">
        <w:rPr>
          <w:rFonts w:ascii="Verdana" w:hAnsi="Verdana"/>
          <w:sz w:val="20"/>
          <w:szCs w:val="20"/>
          <w:lang w:val="pt-BR"/>
        </w:rPr>
        <w:t>s,</w:t>
      </w:r>
      <w:r w:rsidRPr="00E82BCC">
        <w:rPr>
          <w:rFonts w:ascii="Verdana" w:hAnsi="Verdana"/>
          <w:sz w:val="20"/>
          <w:szCs w:val="20"/>
          <w:lang w:val="pt-BR"/>
        </w:rPr>
        <w:t xml:space="preserve"> com</w:t>
      </w:r>
      <w:r w:rsidR="006C7256" w:rsidRPr="00E82BCC">
        <w:rPr>
          <w:rFonts w:ascii="Verdana" w:hAnsi="Verdana"/>
          <w:sz w:val="20"/>
          <w:szCs w:val="20"/>
          <w:lang w:val="pt-BR"/>
        </w:rPr>
        <w:t xml:space="preserve"> um </w:t>
      </w:r>
      <w:r w:rsidR="0049364E" w:rsidRPr="00E82BCC">
        <w:rPr>
          <w:rFonts w:ascii="Verdana" w:hAnsi="Verdana"/>
          <w:sz w:val="20"/>
          <w:szCs w:val="20"/>
          <w:lang w:val="pt-BR"/>
        </w:rPr>
        <w:t xml:space="preserve">descanso de </w:t>
      </w:r>
      <w:r w:rsidR="00BC6C08" w:rsidRPr="00E82BCC">
        <w:rPr>
          <w:rFonts w:ascii="Verdana" w:hAnsi="Verdana"/>
          <w:sz w:val="20"/>
          <w:szCs w:val="20"/>
          <w:lang w:val="pt-BR"/>
        </w:rPr>
        <w:t xml:space="preserve">meia </w:t>
      </w:r>
      <w:r w:rsidR="0049364E" w:rsidRPr="00E82BCC">
        <w:rPr>
          <w:rFonts w:ascii="Verdana" w:hAnsi="Verdana"/>
          <w:sz w:val="20"/>
          <w:szCs w:val="20"/>
          <w:lang w:val="pt-BR"/>
        </w:rPr>
        <w:t>hora para almo</w:t>
      </w:r>
      <w:r w:rsidR="00BC6C08" w:rsidRPr="00E82BCC">
        <w:rPr>
          <w:rFonts w:ascii="Verdana" w:hAnsi="Verdana"/>
          <w:sz w:val="20"/>
          <w:szCs w:val="20"/>
          <w:lang w:val="pt-BR"/>
        </w:rPr>
        <w:t xml:space="preserve">çar </w:t>
      </w:r>
      <w:r w:rsidR="006C7256" w:rsidRPr="00E82BCC">
        <w:rPr>
          <w:rFonts w:ascii="Verdana" w:hAnsi="Verdana"/>
          <w:sz w:val="20"/>
          <w:szCs w:val="20"/>
          <w:lang w:val="pt-BR"/>
        </w:rPr>
        <w:t xml:space="preserve">e apenas um </w:t>
      </w:r>
      <w:r w:rsidRPr="00E82BCC">
        <w:rPr>
          <w:rFonts w:ascii="Verdana" w:hAnsi="Verdana"/>
          <w:sz w:val="20"/>
          <w:szCs w:val="20"/>
          <w:lang w:val="pt-BR"/>
        </w:rPr>
        <w:t>dia</w:t>
      </w:r>
      <w:r w:rsidR="006C7256" w:rsidRPr="00E82BCC">
        <w:rPr>
          <w:rFonts w:ascii="Verdana" w:hAnsi="Verdana"/>
          <w:sz w:val="20"/>
          <w:szCs w:val="20"/>
          <w:lang w:val="pt-BR"/>
        </w:rPr>
        <w:t xml:space="preserve"> livre </w:t>
      </w:r>
      <w:r w:rsidR="00BC6C08" w:rsidRPr="00E82BCC">
        <w:rPr>
          <w:rFonts w:ascii="Verdana" w:hAnsi="Verdana"/>
          <w:sz w:val="20"/>
          <w:szCs w:val="20"/>
          <w:lang w:val="pt-BR"/>
        </w:rPr>
        <w:t>por</w:t>
      </w:r>
      <w:r w:rsidRPr="00E82BCC">
        <w:rPr>
          <w:rFonts w:ascii="Verdana" w:hAnsi="Verdana"/>
          <w:sz w:val="20"/>
          <w:szCs w:val="20"/>
          <w:lang w:val="pt-BR"/>
        </w:rPr>
        <w:t xml:space="preserve"> </w:t>
      </w:r>
      <w:r w:rsidR="0049364E" w:rsidRPr="00E82BCC">
        <w:rPr>
          <w:rFonts w:ascii="Verdana" w:hAnsi="Verdana"/>
          <w:sz w:val="20"/>
          <w:szCs w:val="20"/>
          <w:lang w:val="pt-BR"/>
        </w:rPr>
        <w:t xml:space="preserve">semana. </w:t>
      </w:r>
      <w:r w:rsidR="00BC6C08" w:rsidRPr="00E82BCC">
        <w:rPr>
          <w:rFonts w:ascii="Verdana" w:hAnsi="Verdana"/>
          <w:sz w:val="20"/>
          <w:szCs w:val="20"/>
          <w:lang w:val="pt-BR"/>
        </w:rPr>
        <w:t>E</w:t>
      </w:r>
      <w:r w:rsidRPr="00E82BCC">
        <w:rPr>
          <w:rFonts w:ascii="Verdana" w:hAnsi="Verdana"/>
          <w:sz w:val="20"/>
          <w:szCs w:val="20"/>
          <w:lang w:val="pt-BR"/>
        </w:rPr>
        <w:t xml:space="preserve">m </w:t>
      </w:r>
      <w:r w:rsidR="006C7256" w:rsidRPr="00E82BCC">
        <w:rPr>
          <w:rFonts w:ascii="Verdana" w:hAnsi="Verdana"/>
          <w:sz w:val="20"/>
          <w:szCs w:val="20"/>
          <w:lang w:val="pt-BR"/>
        </w:rPr>
        <w:t>virtude dessa</w:t>
      </w:r>
      <w:r w:rsidRPr="00E82BCC">
        <w:rPr>
          <w:rFonts w:ascii="Verdana" w:hAnsi="Verdana"/>
          <w:sz w:val="20"/>
          <w:szCs w:val="20"/>
          <w:lang w:val="pt-BR"/>
        </w:rPr>
        <w:t xml:space="preserve">s </w:t>
      </w:r>
      <w:r w:rsidR="0049364E" w:rsidRPr="00E82BCC">
        <w:rPr>
          <w:rFonts w:ascii="Verdana" w:hAnsi="Verdana"/>
          <w:sz w:val="20"/>
          <w:szCs w:val="20"/>
          <w:lang w:val="pt-BR"/>
        </w:rPr>
        <w:t>condi</w:t>
      </w:r>
      <w:r w:rsidRPr="00E82BCC">
        <w:rPr>
          <w:rFonts w:ascii="Verdana" w:hAnsi="Verdana"/>
          <w:sz w:val="20"/>
          <w:szCs w:val="20"/>
          <w:lang w:val="pt-BR"/>
        </w:rPr>
        <w:t>ções</w:t>
      </w:r>
      <w:r w:rsidR="0049364E" w:rsidRPr="00E82BCC">
        <w:rPr>
          <w:rFonts w:ascii="Verdana" w:hAnsi="Verdana"/>
          <w:sz w:val="20"/>
          <w:szCs w:val="20"/>
          <w:lang w:val="pt-BR"/>
        </w:rPr>
        <w:t>,</w:t>
      </w:r>
      <w:r w:rsidR="006C7256" w:rsidRPr="00E82BCC">
        <w:rPr>
          <w:rFonts w:ascii="Verdana" w:hAnsi="Verdana"/>
          <w:sz w:val="20"/>
          <w:szCs w:val="20"/>
          <w:lang w:val="pt-BR"/>
        </w:rPr>
        <w:t xml:space="preserve"> </w:t>
      </w:r>
      <w:r w:rsidR="00BC6C08" w:rsidRPr="00E82BCC">
        <w:rPr>
          <w:rFonts w:ascii="Verdana" w:hAnsi="Verdana"/>
          <w:sz w:val="20"/>
          <w:szCs w:val="20"/>
          <w:lang w:val="pt-BR"/>
        </w:rPr>
        <w:t xml:space="preserve">alguns </w:t>
      </w:r>
      <w:r w:rsidR="006C7256" w:rsidRPr="00E82BCC">
        <w:rPr>
          <w:rFonts w:ascii="Verdana" w:hAnsi="Verdana"/>
          <w:sz w:val="20"/>
          <w:szCs w:val="20"/>
          <w:lang w:val="pt-BR"/>
        </w:rPr>
        <w:t>trabalhadores</w:t>
      </w:r>
      <w:r w:rsidR="0049364E" w:rsidRPr="00E82BCC">
        <w:rPr>
          <w:rFonts w:ascii="Verdana" w:hAnsi="Verdana"/>
          <w:sz w:val="20"/>
          <w:szCs w:val="20"/>
          <w:lang w:val="pt-BR"/>
        </w:rPr>
        <w:t xml:space="preserve"> </w:t>
      </w:r>
      <w:r w:rsidR="00BC6C08" w:rsidRPr="00E82BCC">
        <w:rPr>
          <w:rFonts w:ascii="Verdana" w:hAnsi="Verdana"/>
          <w:sz w:val="20"/>
          <w:szCs w:val="20"/>
          <w:lang w:val="pt-BR"/>
        </w:rPr>
        <w:t xml:space="preserve">adoeciam </w:t>
      </w:r>
      <w:r w:rsidRPr="00E82BCC">
        <w:rPr>
          <w:rFonts w:ascii="Verdana" w:hAnsi="Verdana"/>
          <w:sz w:val="20"/>
          <w:szCs w:val="20"/>
          <w:lang w:val="pt-BR"/>
        </w:rPr>
        <w:t xml:space="preserve">com </w:t>
      </w:r>
      <w:r w:rsidR="0049364E" w:rsidRPr="00E82BCC">
        <w:rPr>
          <w:rFonts w:ascii="Verdana" w:hAnsi="Verdana"/>
          <w:sz w:val="20"/>
          <w:szCs w:val="20"/>
          <w:lang w:val="pt-BR"/>
        </w:rPr>
        <w:t>regular</w:t>
      </w:r>
      <w:r w:rsidR="00BD14BF" w:rsidRPr="00E82BCC">
        <w:rPr>
          <w:rFonts w:ascii="Verdana" w:hAnsi="Verdana"/>
          <w:sz w:val="20"/>
          <w:szCs w:val="20"/>
          <w:lang w:val="pt-BR"/>
        </w:rPr>
        <w:t>idade,</w:t>
      </w:r>
      <w:r w:rsidR="006C7256" w:rsidRPr="00E82BCC">
        <w:rPr>
          <w:rFonts w:ascii="Verdana" w:hAnsi="Verdana"/>
          <w:sz w:val="20"/>
          <w:szCs w:val="20"/>
          <w:lang w:val="pt-BR"/>
        </w:rPr>
        <w:t xml:space="preserve"> </w:t>
      </w:r>
      <w:r w:rsidR="009067B6" w:rsidRPr="00E82BCC">
        <w:rPr>
          <w:rFonts w:ascii="Verdana" w:hAnsi="Verdana"/>
          <w:sz w:val="20"/>
          <w:szCs w:val="20"/>
          <w:lang w:val="pt-BR"/>
        </w:rPr>
        <w:t>entretanto</w:t>
      </w:r>
      <w:r w:rsidR="00BC6C08" w:rsidRPr="00E82BCC">
        <w:rPr>
          <w:rFonts w:ascii="Verdana" w:hAnsi="Verdana"/>
          <w:sz w:val="20"/>
          <w:szCs w:val="20"/>
          <w:lang w:val="pt-BR"/>
        </w:rPr>
        <w:t xml:space="preserve"> não recebiam </w:t>
      </w:r>
      <w:r w:rsidRPr="00E82BCC">
        <w:rPr>
          <w:rFonts w:ascii="Verdana" w:hAnsi="Verdana"/>
          <w:sz w:val="20"/>
          <w:szCs w:val="20"/>
          <w:lang w:val="pt-BR"/>
        </w:rPr>
        <w:t>atenção</w:t>
      </w:r>
      <w:r w:rsidR="0049364E" w:rsidRPr="00E82BCC">
        <w:rPr>
          <w:rFonts w:ascii="Verdana" w:hAnsi="Verdana"/>
          <w:sz w:val="20"/>
          <w:szCs w:val="20"/>
          <w:lang w:val="pt-BR"/>
        </w:rPr>
        <w:t xml:space="preserve"> médica. </w:t>
      </w:r>
      <w:r w:rsidRPr="00E82BCC">
        <w:rPr>
          <w:rFonts w:ascii="Verdana" w:hAnsi="Verdana"/>
          <w:sz w:val="20"/>
          <w:szCs w:val="20"/>
          <w:lang w:val="pt-BR"/>
        </w:rPr>
        <w:t>Ademais</w:t>
      </w:r>
      <w:r w:rsidR="0049364E" w:rsidRPr="00E82BCC">
        <w:rPr>
          <w:rFonts w:ascii="Verdana" w:hAnsi="Verdana"/>
          <w:sz w:val="20"/>
          <w:szCs w:val="20"/>
          <w:lang w:val="pt-BR"/>
        </w:rPr>
        <w:t xml:space="preserve">, para </w:t>
      </w:r>
      <w:r w:rsidR="006C7256" w:rsidRPr="00E82BCC">
        <w:rPr>
          <w:rFonts w:ascii="Verdana" w:hAnsi="Verdana"/>
          <w:sz w:val="20"/>
          <w:szCs w:val="20"/>
          <w:lang w:val="pt-BR"/>
        </w:rPr>
        <w:t>receber</w:t>
      </w:r>
      <w:r w:rsidRPr="00E82BCC">
        <w:rPr>
          <w:rFonts w:ascii="Verdana" w:hAnsi="Verdana"/>
          <w:sz w:val="20"/>
          <w:szCs w:val="20"/>
          <w:lang w:val="pt-BR"/>
        </w:rPr>
        <w:t xml:space="preserve"> o </w:t>
      </w:r>
      <w:r w:rsidR="006C7256" w:rsidRPr="00E82BCC">
        <w:rPr>
          <w:rFonts w:ascii="Verdana" w:hAnsi="Verdana"/>
          <w:sz w:val="20"/>
          <w:szCs w:val="20"/>
          <w:lang w:val="pt-BR"/>
        </w:rPr>
        <w:t>salário</w:t>
      </w:r>
      <w:r w:rsidR="00EA7771" w:rsidRPr="00E82BCC">
        <w:rPr>
          <w:rFonts w:ascii="Verdana" w:hAnsi="Verdana"/>
          <w:sz w:val="20"/>
          <w:szCs w:val="20"/>
          <w:lang w:val="pt-BR"/>
        </w:rPr>
        <w:t>,</w:t>
      </w:r>
      <w:r w:rsidR="0049364E" w:rsidRPr="00E82BCC">
        <w:rPr>
          <w:rFonts w:ascii="Verdana" w:hAnsi="Verdana"/>
          <w:sz w:val="20"/>
          <w:szCs w:val="20"/>
          <w:lang w:val="pt-BR"/>
        </w:rPr>
        <w:t xml:space="preserve"> </w:t>
      </w:r>
      <w:r w:rsidR="006D3743" w:rsidRPr="00E82BCC">
        <w:rPr>
          <w:rFonts w:ascii="Verdana" w:hAnsi="Verdana"/>
          <w:sz w:val="20"/>
          <w:szCs w:val="20"/>
          <w:lang w:val="pt-BR"/>
        </w:rPr>
        <w:t>deveriam</w:t>
      </w:r>
      <w:r w:rsidR="0049364E" w:rsidRPr="00E82BCC">
        <w:rPr>
          <w:rFonts w:ascii="Verdana" w:hAnsi="Verdana"/>
          <w:sz w:val="20"/>
          <w:szCs w:val="20"/>
          <w:lang w:val="pt-BR"/>
        </w:rPr>
        <w:t xml:space="preserve"> </w:t>
      </w:r>
      <w:r w:rsidR="00A931BB" w:rsidRPr="00E82BCC">
        <w:rPr>
          <w:rFonts w:ascii="Verdana" w:hAnsi="Verdana"/>
          <w:sz w:val="20"/>
          <w:szCs w:val="20"/>
          <w:lang w:val="pt-BR"/>
        </w:rPr>
        <w:t>cumprir</w:t>
      </w:r>
      <w:r w:rsidR="006C7256" w:rsidRPr="00E82BCC">
        <w:rPr>
          <w:rFonts w:ascii="Verdana" w:hAnsi="Verdana"/>
          <w:sz w:val="20"/>
          <w:szCs w:val="20"/>
          <w:lang w:val="pt-BR"/>
        </w:rPr>
        <w:t xml:space="preserve"> uma </w:t>
      </w:r>
      <w:r w:rsidR="0049364E" w:rsidRPr="00E82BCC">
        <w:rPr>
          <w:rFonts w:ascii="Verdana" w:hAnsi="Verdana"/>
          <w:sz w:val="20"/>
          <w:szCs w:val="20"/>
          <w:lang w:val="pt-BR"/>
        </w:rPr>
        <w:t xml:space="preserve">meta de </w:t>
      </w:r>
      <w:r w:rsidR="006C7256" w:rsidRPr="00E82BCC">
        <w:rPr>
          <w:rFonts w:ascii="Verdana" w:hAnsi="Verdana"/>
          <w:sz w:val="20"/>
          <w:szCs w:val="20"/>
          <w:lang w:val="pt-BR"/>
        </w:rPr>
        <w:t>produção</w:t>
      </w:r>
      <w:r w:rsidR="00EA7771" w:rsidRPr="00E82BCC">
        <w:rPr>
          <w:rFonts w:ascii="Verdana" w:hAnsi="Verdana"/>
          <w:sz w:val="20"/>
          <w:szCs w:val="20"/>
          <w:lang w:val="pt-BR"/>
        </w:rPr>
        <w:t xml:space="preserve"> </w:t>
      </w:r>
      <w:r w:rsidR="0049364E" w:rsidRPr="00E82BCC">
        <w:rPr>
          <w:rFonts w:ascii="Verdana" w:hAnsi="Verdana"/>
          <w:sz w:val="20"/>
          <w:szCs w:val="20"/>
          <w:lang w:val="pt-BR"/>
        </w:rPr>
        <w:t xml:space="preserve">difícil de </w:t>
      </w:r>
      <w:r w:rsidRPr="00E82BCC">
        <w:rPr>
          <w:rFonts w:ascii="Verdana" w:hAnsi="Verdana"/>
          <w:sz w:val="20"/>
          <w:szCs w:val="20"/>
          <w:lang w:val="pt-BR"/>
        </w:rPr>
        <w:t>alcança</w:t>
      </w:r>
      <w:r w:rsidR="0049364E" w:rsidRPr="00E82BCC">
        <w:rPr>
          <w:rFonts w:ascii="Verdana" w:hAnsi="Verdana"/>
          <w:sz w:val="20"/>
          <w:szCs w:val="20"/>
          <w:lang w:val="pt-BR"/>
        </w:rPr>
        <w:t>r,</w:t>
      </w:r>
      <w:r w:rsidR="006C7256" w:rsidRPr="00E82BCC">
        <w:rPr>
          <w:rFonts w:ascii="Verdana" w:hAnsi="Verdana"/>
          <w:sz w:val="20"/>
          <w:szCs w:val="20"/>
          <w:lang w:val="pt-BR"/>
        </w:rPr>
        <w:t xml:space="preserve"> </w:t>
      </w:r>
      <w:r w:rsidR="00EA7771" w:rsidRPr="00E82BCC">
        <w:rPr>
          <w:rFonts w:ascii="Verdana" w:hAnsi="Verdana"/>
          <w:sz w:val="20"/>
          <w:szCs w:val="20"/>
          <w:lang w:val="pt-BR"/>
        </w:rPr>
        <w:t xml:space="preserve">razão pela qual não </w:t>
      </w:r>
      <w:r w:rsidR="00BA2A60" w:rsidRPr="00E82BCC">
        <w:rPr>
          <w:rFonts w:ascii="Verdana" w:hAnsi="Verdana"/>
          <w:sz w:val="20"/>
          <w:szCs w:val="20"/>
          <w:lang w:val="pt-BR"/>
        </w:rPr>
        <w:t>recebiam</w:t>
      </w:r>
      <w:r w:rsidR="0049364E" w:rsidRPr="00E82BCC">
        <w:rPr>
          <w:rFonts w:ascii="Verdana" w:hAnsi="Verdana"/>
          <w:sz w:val="20"/>
          <w:szCs w:val="20"/>
          <w:lang w:val="pt-BR"/>
        </w:rPr>
        <w:t xml:space="preserve"> </w:t>
      </w:r>
      <w:r w:rsidR="00EA7771" w:rsidRPr="00E82BCC">
        <w:rPr>
          <w:rFonts w:ascii="Verdana" w:hAnsi="Verdana"/>
          <w:sz w:val="20"/>
          <w:szCs w:val="20"/>
          <w:lang w:val="pt-BR"/>
        </w:rPr>
        <w:t xml:space="preserve">nenhum </w:t>
      </w:r>
      <w:r w:rsidR="006C7256" w:rsidRPr="00E82BCC">
        <w:rPr>
          <w:rFonts w:ascii="Verdana" w:hAnsi="Verdana"/>
          <w:sz w:val="20"/>
          <w:szCs w:val="20"/>
          <w:lang w:val="pt-BR"/>
        </w:rPr>
        <w:t>pagamento</w:t>
      </w:r>
      <w:r w:rsidR="0049364E" w:rsidRPr="00E82BCC">
        <w:rPr>
          <w:rFonts w:ascii="Verdana" w:hAnsi="Verdana"/>
          <w:sz w:val="20"/>
          <w:szCs w:val="20"/>
          <w:lang w:val="pt-BR"/>
        </w:rPr>
        <w:t xml:space="preserve"> por s</w:t>
      </w:r>
      <w:r w:rsidR="00EA7771" w:rsidRPr="00E82BCC">
        <w:rPr>
          <w:rFonts w:ascii="Verdana" w:hAnsi="Verdana"/>
          <w:sz w:val="20"/>
          <w:szCs w:val="20"/>
          <w:lang w:val="pt-BR"/>
        </w:rPr>
        <w:t>e</w:t>
      </w:r>
      <w:r w:rsidR="0049364E" w:rsidRPr="00E82BCC">
        <w:rPr>
          <w:rFonts w:ascii="Verdana" w:hAnsi="Verdana"/>
          <w:sz w:val="20"/>
          <w:szCs w:val="20"/>
          <w:lang w:val="pt-BR"/>
        </w:rPr>
        <w:t xml:space="preserve">us </w:t>
      </w:r>
      <w:r w:rsidR="0072040F" w:rsidRPr="00E82BCC">
        <w:rPr>
          <w:rFonts w:ascii="Verdana" w:hAnsi="Verdana"/>
          <w:sz w:val="20"/>
          <w:szCs w:val="20"/>
          <w:lang w:val="pt-BR"/>
        </w:rPr>
        <w:t>serviços</w:t>
      </w:r>
      <w:r w:rsidR="0049364E" w:rsidRPr="00E82BCC">
        <w:rPr>
          <w:rFonts w:ascii="Verdana" w:hAnsi="Verdana"/>
          <w:sz w:val="20"/>
          <w:szCs w:val="20"/>
          <w:lang w:val="pt-BR"/>
        </w:rPr>
        <w:t xml:space="preserve">. </w:t>
      </w:r>
      <w:r w:rsidR="00EA7771" w:rsidRPr="00E82BCC">
        <w:rPr>
          <w:rFonts w:ascii="Verdana" w:hAnsi="Verdana"/>
          <w:sz w:val="20"/>
          <w:szCs w:val="20"/>
          <w:lang w:val="pt-BR"/>
        </w:rPr>
        <w:t>O</w:t>
      </w:r>
      <w:r w:rsidR="00BD14BF" w:rsidRPr="00E82BCC">
        <w:rPr>
          <w:rFonts w:ascii="Verdana" w:hAnsi="Verdana"/>
          <w:sz w:val="20"/>
          <w:szCs w:val="20"/>
          <w:lang w:val="pt-BR"/>
        </w:rPr>
        <w:t xml:space="preserve"> trabalho</w:t>
      </w:r>
      <w:r w:rsidR="006C7256" w:rsidRPr="00E82BCC">
        <w:rPr>
          <w:rFonts w:ascii="Verdana" w:hAnsi="Verdana"/>
          <w:sz w:val="20"/>
          <w:szCs w:val="20"/>
          <w:lang w:val="pt-BR"/>
        </w:rPr>
        <w:t xml:space="preserve"> </w:t>
      </w:r>
      <w:r w:rsidR="00EA7771" w:rsidRPr="00E82BCC">
        <w:rPr>
          <w:rFonts w:ascii="Verdana" w:hAnsi="Verdana"/>
          <w:sz w:val="20"/>
          <w:szCs w:val="20"/>
          <w:lang w:val="pt-BR"/>
        </w:rPr>
        <w:t xml:space="preserve">era realizado </w:t>
      </w:r>
      <w:r w:rsidRPr="00E82BCC">
        <w:rPr>
          <w:rFonts w:ascii="Verdana" w:hAnsi="Verdana"/>
          <w:sz w:val="20"/>
          <w:szCs w:val="20"/>
          <w:lang w:val="pt-BR"/>
        </w:rPr>
        <w:t xml:space="preserve">sob </w:t>
      </w:r>
      <w:r w:rsidR="006C7256" w:rsidRPr="00E82BCC">
        <w:rPr>
          <w:rFonts w:ascii="Verdana" w:hAnsi="Verdana"/>
          <w:sz w:val="20"/>
          <w:szCs w:val="20"/>
          <w:lang w:val="pt-BR"/>
        </w:rPr>
        <w:t>ordens</w:t>
      </w:r>
      <w:r w:rsidR="0049364E" w:rsidRPr="00E82BCC">
        <w:rPr>
          <w:rFonts w:ascii="Verdana" w:hAnsi="Verdana"/>
          <w:sz w:val="20"/>
          <w:szCs w:val="20"/>
          <w:lang w:val="pt-BR"/>
        </w:rPr>
        <w:t xml:space="preserve">, </w:t>
      </w:r>
      <w:r w:rsidRPr="00E82BCC">
        <w:rPr>
          <w:rFonts w:ascii="Verdana" w:hAnsi="Verdana"/>
          <w:sz w:val="20"/>
          <w:szCs w:val="20"/>
          <w:lang w:val="pt-BR"/>
        </w:rPr>
        <w:t>ameaça</w:t>
      </w:r>
      <w:r w:rsidR="0049364E" w:rsidRPr="00E82BCC">
        <w:rPr>
          <w:rFonts w:ascii="Verdana" w:hAnsi="Verdana"/>
          <w:sz w:val="20"/>
          <w:szCs w:val="20"/>
          <w:lang w:val="pt-BR"/>
        </w:rPr>
        <w:t>s</w:t>
      </w:r>
      <w:r w:rsidR="006C7256" w:rsidRPr="00E82BCC">
        <w:rPr>
          <w:rFonts w:ascii="Verdana" w:hAnsi="Verdana"/>
          <w:sz w:val="20"/>
          <w:szCs w:val="20"/>
          <w:lang w:val="pt-BR"/>
        </w:rPr>
        <w:t xml:space="preserve"> e vigilância</w:t>
      </w:r>
      <w:r w:rsidR="0049364E" w:rsidRPr="00E82BCC">
        <w:rPr>
          <w:rFonts w:ascii="Verdana" w:hAnsi="Verdana"/>
          <w:sz w:val="20"/>
          <w:szCs w:val="20"/>
          <w:lang w:val="pt-BR"/>
        </w:rPr>
        <w:t xml:space="preserve"> armada. </w:t>
      </w:r>
      <w:r w:rsidR="00EA7771" w:rsidRPr="00E82BCC">
        <w:rPr>
          <w:rFonts w:ascii="Verdana" w:hAnsi="Verdana"/>
          <w:sz w:val="20"/>
          <w:szCs w:val="20"/>
          <w:lang w:val="pt-BR"/>
        </w:rPr>
        <w:t xml:space="preserve">Isso </w:t>
      </w:r>
      <w:r w:rsidR="0072040F" w:rsidRPr="00E82BCC">
        <w:rPr>
          <w:rFonts w:ascii="Verdana" w:hAnsi="Verdana"/>
          <w:sz w:val="20"/>
          <w:szCs w:val="20"/>
          <w:lang w:val="pt-BR"/>
        </w:rPr>
        <w:t>gerava</w:t>
      </w:r>
      <w:r w:rsidR="009067B6" w:rsidRPr="00E82BCC">
        <w:rPr>
          <w:rFonts w:ascii="Verdana" w:hAnsi="Verdana"/>
          <w:sz w:val="20"/>
          <w:szCs w:val="20"/>
          <w:lang w:val="pt-BR"/>
        </w:rPr>
        <w:t xml:space="preserve"> </w:t>
      </w:r>
      <w:r w:rsidR="00B77015">
        <w:rPr>
          <w:rFonts w:ascii="Verdana" w:hAnsi="Verdana"/>
          <w:sz w:val="20"/>
          <w:szCs w:val="20"/>
          <w:lang w:val="pt-BR"/>
        </w:rPr>
        <w:t xml:space="preserve">nos trabalhadores </w:t>
      </w:r>
      <w:r w:rsidR="00EA7771" w:rsidRPr="00E82BCC">
        <w:rPr>
          <w:rFonts w:ascii="Verdana" w:hAnsi="Verdana"/>
          <w:sz w:val="20"/>
          <w:szCs w:val="20"/>
          <w:lang w:val="pt-BR"/>
        </w:rPr>
        <w:t xml:space="preserve">o </w:t>
      </w:r>
      <w:r w:rsidR="00BA2A60" w:rsidRPr="00E82BCC">
        <w:rPr>
          <w:rFonts w:ascii="Verdana" w:hAnsi="Verdana"/>
          <w:sz w:val="20"/>
          <w:szCs w:val="20"/>
          <w:lang w:val="pt-BR"/>
        </w:rPr>
        <w:t xml:space="preserve">desejo </w:t>
      </w:r>
      <w:r w:rsidR="0049364E" w:rsidRPr="00E82BCC">
        <w:rPr>
          <w:rFonts w:ascii="Verdana" w:hAnsi="Verdana"/>
          <w:sz w:val="20"/>
          <w:szCs w:val="20"/>
          <w:lang w:val="pt-BR"/>
        </w:rPr>
        <w:t xml:space="preserve">de </w:t>
      </w:r>
      <w:r w:rsidR="00EA7771" w:rsidRPr="00E82BCC">
        <w:rPr>
          <w:rFonts w:ascii="Verdana" w:hAnsi="Verdana"/>
          <w:sz w:val="20"/>
          <w:szCs w:val="20"/>
          <w:lang w:val="pt-BR"/>
        </w:rPr>
        <w:t xml:space="preserve">fugir, mas </w:t>
      </w:r>
      <w:r w:rsidR="006C7256" w:rsidRPr="00E82BCC">
        <w:rPr>
          <w:rFonts w:ascii="Verdana" w:hAnsi="Verdana"/>
          <w:sz w:val="20"/>
          <w:szCs w:val="20"/>
          <w:lang w:val="pt-BR"/>
        </w:rPr>
        <w:t>a</w:t>
      </w:r>
      <w:r w:rsidR="00315CD2">
        <w:rPr>
          <w:rFonts w:ascii="Verdana" w:hAnsi="Verdana"/>
          <w:sz w:val="20"/>
          <w:szCs w:val="20"/>
          <w:lang w:val="pt-BR"/>
        </w:rPr>
        <w:t xml:space="preserve"> </w:t>
      </w:r>
      <w:r w:rsidR="00B77015">
        <w:rPr>
          <w:rFonts w:ascii="Verdana" w:hAnsi="Verdana"/>
          <w:sz w:val="20"/>
          <w:szCs w:val="20"/>
          <w:lang w:val="pt-BR"/>
        </w:rPr>
        <w:t>fiscalização</w:t>
      </w:r>
      <w:r w:rsidR="0049364E" w:rsidRPr="00E82BCC">
        <w:rPr>
          <w:rFonts w:ascii="Verdana" w:hAnsi="Verdana"/>
          <w:sz w:val="20"/>
          <w:szCs w:val="20"/>
          <w:lang w:val="pt-BR"/>
        </w:rPr>
        <w:t>,</w:t>
      </w:r>
      <w:r w:rsidR="006C7256" w:rsidRPr="00E82BCC">
        <w:rPr>
          <w:rFonts w:ascii="Verdana" w:hAnsi="Verdana"/>
          <w:sz w:val="20"/>
          <w:szCs w:val="20"/>
          <w:lang w:val="pt-BR"/>
        </w:rPr>
        <w:t xml:space="preserve"> a </w:t>
      </w:r>
      <w:r w:rsidR="00B55418">
        <w:rPr>
          <w:rFonts w:ascii="Verdana" w:hAnsi="Verdana"/>
          <w:sz w:val="20"/>
          <w:szCs w:val="20"/>
          <w:lang w:val="pt-BR"/>
        </w:rPr>
        <w:t xml:space="preserve">falta </w:t>
      </w:r>
      <w:r w:rsidR="0049364E" w:rsidRPr="00E82BCC">
        <w:rPr>
          <w:rFonts w:ascii="Verdana" w:hAnsi="Verdana"/>
          <w:sz w:val="20"/>
          <w:szCs w:val="20"/>
          <w:lang w:val="pt-BR"/>
        </w:rPr>
        <w:t xml:space="preserve">de </w:t>
      </w:r>
      <w:r w:rsidR="006C7256" w:rsidRPr="00E82BCC">
        <w:rPr>
          <w:rFonts w:ascii="Verdana" w:hAnsi="Verdana"/>
          <w:sz w:val="20"/>
          <w:szCs w:val="20"/>
          <w:lang w:val="pt-BR"/>
        </w:rPr>
        <w:t>salário</w:t>
      </w:r>
      <w:r w:rsidR="0049364E" w:rsidRPr="00E82BCC">
        <w:rPr>
          <w:rFonts w:ascii="Verdana" w:hAnsi="Verdana"/>
          <w:sz w:val="20"/>
          <w:szCs w:val="20"/>
          <w:lang w:val="pt-BR"/>
        </w:rPr>
        <w:t>,</w:t>
      </w:r>
      <w:r w:rsidR="006C7256" w:rsidRPr="00E82BCC">
        <w:rPr>
          <w:rFonts w:ascii="Verdana" w:hAnsi="Verdana"/>
          <w:sz w:val="20"/>
          <w:szCs w:val="20"/>
          <w:lang w:val="pt-BR"/>
        </w:rPr>
        <w:t xml:space="preserve"> a localização</w:t>
      </w:r>
      <w:r w:rsidR="0049364E" w:rsidRPr="00E82BCC">
        <w:rPr>
          <w:rFonts w:ascii="Verdana" w:hAnsi="Verdana"/>
          <w:sz w:val="20"/>
          <w:szCs w:val="20"/>
          <w:lang w:val="pt-BR"/>
        </w:rPr>
        <w:t xml:space="preserve"> </w:t>
      </w:r>
      <w:r w:rsidR="00A931BB" w:rsidRPr="00E82BCC">
        <w:rPr>
          <w:rFonts w:ascii="Verdana" w:hAnsi="Verdana"/>
          <w:sz w:val="20"/>
          <w:szCs w:val="20"/>
          <w:lang w:val="pt-BR"/>
        </w:rPr>
        <w:t>isolad</w:t>
      </w:r>
      <w:r w:rsidR="0049364E" w:rsidRPr="00E82BCC">
        <w:rPr>
          <w:rFonts w:ascii="Verdana" w:hAnsi="Verdana"/>
          <w:sz w:val="20"/>
          <w:szCs w:val="20"/>
          <w:lang w:val="pt-BR"/>
        </w:rPr>
        <w:t>a</w:t>
      </w:r>
      <w:r w:rsidRPr="00E82BCC">
        <w:rPr>
          <w:rFonts w:ascii="Verdana" w:hAnsi="Verdana"/>
          <w:sz w:val="20"/>
          <w:szCs w:val="20"/>
          <w:lang w:val="pt-BR"/>
        </w:rPr>
        <w:t xml:space="preserve"> da </w:t>
      </w:r>
      <w:r w:rsidR="00BD14BF" w:rsidRPr="00E82BCC">
        <w:rPr>
          <w:rFonts w:ascii="Verdana" w:hAnsi="Verdana"/>
          <w:sz w:val="20"/>
          <w:szCs w:val="20"/>
          <w:lang w:val="pt-BR"/>
        </w:rPr>
        <w:t>fazenda</w:t>
      </w:r>
      <w:r w:rsidR="00EA7771" w:rsidRPr="00E82BCC">
        <w:rPr>
          <w:rFonts w:ascii="Verdana" w:hAnsi="Verdana"/>
          <w:sz w:val="20"/>
          <w:szCs w:val="20"/>
          <w:lang w:val="pt-BR"/>
        </w:rPr>
        <w:t xml:space="preserve">, </w:t>
      </w:r>
      <w:r w:rsidRPr="00E82BCC">
        <w:rPr>
          <w:rFonts w:ascii="Verdana" w:hAnsi="Verdana"/>
          <w:sz w:val="20"/>
          <w:szCs w:val="20"/>
          <w:lang w:val="pt-BR"/>
        </w:rPr>
        <w:t>com</w:t>
      </w:r>
      <w:r w:rsidR="006C7256" w:rsidRPr="00E82BCC">
        <w:rPr>
          <w:rFonts w:ascii="Verdana" w:hAnsi="Verdana"/>
          <w:sz w:val="20"/>
          <w:szCs w:val="20"/>
          <w:lang w:val="pt-BR"/>
        </w:rPr>
        <w:t xml:space="preserve"> a presença </w:t>
      </w:r>
      <w:r w:rsidR="0049364E" w:rsidRPr="00E82BCC">
        <w:rPr>
          <w:rFonts w:ascii="Verdana" w:hAnsi="Verdana"/>
          <w:sz w:val="20"/>
          <w:szCs w:val="20"/>
          <w:lang w:val="pt-BR"/>
        </w:rPr>
        <w:t xml:space="preserve">de </w:t>
      </w:r>
      <w:r w:rsidR="006C7256" w:rsidRPr="00E82BCC">
        <w:rPr>
          <w:rFonts w:ascii="Verdana" w:hAnsi="Verdana"/>
          <w:sz w:val="20"/>
          <w:szCs w:val="20"/>
          <w:lang w:val="pt-BR"/>
        </w:rPr>
        <w:t>animais</w:t>
      </w:r>
      <w:r w:rsidR="0049364E" w:rsidRPr="00E82BCC">
        <w:rPr>
          <w:rFonts w:ascii="Verdana" w:hAnsi="Verdana"/>
          <w:sz w:val="20"/>
          <w:szCs w:val="20"/>
          <w:lang w:val="pt-BR"/>
        </w:rPr>
        <w:t xml:space="preserve"> </w:t>
      </w:r>
      <w:r w:rsidR="00EA7771" w:rsidRPr="00E82BCC">
        <w:rPr>
          <w:rFonts w:ascii="Verdana" w:hAnsi="Verdana"/>
          <w:sz w:val="20"/>
          <w:szCs w:val="20"/>
          <w:lang w:val="pt-BR"/>
        </w:rPr>
        <w:t>selvagens</w:t>
      </w:r>
      <w:r w:rsidR="0049364E" w:rsidRPr="00E82BCC">
        <w:rPr>
          <w:rFonts w:ascii="Verdana" w:hAnsi="Verdana"/>
          <w:sz w:val="20"/>
          <w:szCs w:val="20"/>
          <w:lang w:val="pt-BR"/>
        </w:rPr>
        <w:t>,</w:t>
      </w:r>
      <w:r w:rsidR="006D3743" w:rsidRPr="00E82BCC">
        <w:rPr>
          <w:rFonts w:ascii="Verdana" w:hAnsi="Verdana"/>
          <w:sz w:val="20"/>
          <w:szCs w:val="20"/>
          <w:lang w:val="pt-BR"/>
        </w:rPr>
        <w:t xml:space="preserve"> o</w:t>
      </w:r>
      <w:r w:rsidR="00B77015">
        <w:rPr>
          <w:rFonts w:ascii="Verdana" w:hAnsi="Verdana"/>
          <w:sz w:val="20"/>
          <w:szCs w:val="20"/>
          <w:lang w:val="pt-BR"/>
        </w:rPr>
        <w:t>s</w:t>
      </w:r>
      <w:r w:rsidR="006D3743" w:rsidRPr="00E82BCC">
        <w:rPr>
          <w:rFonts w:ascii="Verdana" w:hAnsi="Verdana"/>
          <w:sz w:val="20"/>
          <w:szCs w:val="20"/>
          <w:lang w:val="pt-BR"/>
        </w:rPr>
        <w:t xml:space="preserve"> </w:t>
      </w:r>
      <w:r w:rsidR="0049364E" w:rsidRPr="00E82BCC">
        <w:rPr>
          <w:rFonts w:ascii="Verdana" w:hAnsi="Verdana"/>
          <w:sz w:val="20"/>
          <w:szCs w:val="20"/>
          <w:lang w:val="pt-BR"/>
        </w:rPr>
        <w:t>impe</w:t>
      </w:r>
      <w:r w:rsidRPr="00E82BCC">
        <w:rPr>
          <w:rFonts w:ascii="Verdana" w:hAnsi="Verdana"/>
          <w:sz w:val="20"/>
          <w:szCs w:val="20"/>
          <w:lang w:val="pt-BR"/>
        </w:rPr>
        <w:t>dia</w:t>
      </w:r>
      <w:r w:rsidR="00B77015">
        <w:rPr>
          <w:rFonts w:ascii="Verdana" w:hAnsi="Verdana"/>
          <w:sz w:val="20"/>
          <w:szCs w:val="20"/>
          <w:lang w:val="pt-BR"/>
        </w:rPr>
        <w:t>m</w:t>
      </w:r>
      <w:r w:rsidR="0049364E" w:rsidRPr="00E82BCC">
        <w:rPr>
          <w:rFonts w:ascii="Verdana" w:hAnsi="Verdana"/>
          <w:sz w:val="20"/>
          <w:szCs w:val="20"/>
          <w:lang w:val="pt-BR"/>
        </w:rPr>
        <w:t xml:space="preserve">. </w:t>
      </w:r>
    </w:p>
    <w:p w:rsidR="00BC6C08" w:rsidRPr="00E82BCC" w:rsidRDefault="00BC6C08" w:rsidP="0049364E">
      <w:pPr>
        <w:pStyle w:val="ListParagraph"/>
        <w:ind w:left="0"/>
        <w:jc w:val="both"/>
        <w:rPr>
          <w:rFonts w:ascii="Verdana" w:hAnsi="Verdana"/>
          <w:sz w:val="20"/>
          <w:szCs w:val="20"/>
          <w:lang w:val="pt-BR"/>
        </w:rPr>
      </w:pPr>
    </w:p>
    <w:p w:rsidR="0049364E" w:rsidRPr="00E82BCC" w:rsidRDefault="009067B6"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Em </w:t>
      </w:r>
      <w:r w:rsidR="006C7256" w:rsidRPr="00E82BCC">
        <w:rPr>
          <w:rFonts w:ascii="Verdana" w:hAnsi="Verdana"/>
          <w:sz w:val="20"/>
          <w:szCs w:val="20"/>
          <w:lang w:val="pt-BR"/>
        </w:rPr>
        <w:t>março</w:t>
      </w:r>
      <w:r w:rsidR="00A7260B" w:rsidRPr="00E82BCC">
        <w:rPr>
          <w:rFonts w:ascii="Verdana" w:hAnsi="Verdana"/>
          <w:sz w:val="20"/>
          <w:szCs w:val="20"/>
          <w:lang w:val="pt-BR"/>
        </w:rPr>
        <w:t xml:space="preserve"> de </w:t>
      </w:r>
      <w:r w:rsidR="0049364E" w:rsidRPr="00E82BCC">
        <w:rPr>
          <w:rFonts w:ascii="Verdana" w:hAnsi="Verdana"/>
          <w:sz w:val="20"/>
          <w:szCs w:val="20"/>
          <w:lang w:val="pt-BR"/>
        </w:rPr>
        <w:t xml:space="preserve">2000, </w:t>
      </w:r>
      <w:r w:rsidR="00EA7771" w:rsidRPr="00E82BCC">
        <w:rPr>
          <w:rFonts w:ascii="Verdana" w:hAnsi="Verdana"/>
          <w:sz w:val="20"/>
          <w:szCs w:val="20"/>
          <w:lang w:val="pt-BR"/>
        </w:rPr>
        <w:t xml:space="preserve">após terem sido </w:t>
      </w:r>
      <w:r w:rsidR="0049364E" w:rsidRPr="00E82BCC">
        <w:rPr>
          <w:rFonts w:ascii="Verdana" w:hAnsi="Verdana"/>
          <w:sz w:val="20"/>
          <w:szCs w:val="20"/>
          <w:lang w:val="pt-BR"/>
        </w:rPr>
        <w:t>maltratados física</w:t>
      </w:r>
      <w:r w:rsidR="006C7256" w:rsidRPr="00E82BCC">
        <w:rPr>
          <w:rFonts w:ascii="Verdana" w:hAnsi="Verdana"/>
          <w:sz w:val="20"/>
          <w:szCs w:val="20"/>
          <w:lang w:val="pt-BR"/>
        </w:rPr>
        <w:t xml:space="preserve"> e </w:t>
      </w:r>
      <w:r w:rsidR="0049364E" w:rsidRPr="00E82BCC">
        <w:rPr>
          <w:rFonts w:ascii="Verdana" w:hAnsi="Verdana"/>
          <w:sz w:val="20"/>
          <w:szCs w:val="20"/>
          <w:lang w:val="pt-BR"/>
        </w:rPr>
        <w:t xml:space="preserve">verbalmente, </w:t>
      </w:r>
      <w:r w:rsidR="00A7260B" w:rsidRPr="00E82BCC">
        <w:rPr>
          <w:rFonts w:ascii="Verdana" w:hAnsi="Verdana"/>
          <w:sz w:val="20"/>
          <w:szCs w:val="20"/>
          <w:lang w:val="pt-BR"/>
        </w:rPr>
        <w:t>d</w:t>
      </w:r>
      <w:r w:rsidR="0049364E" w:rsidRPr="00E82BCC">
        <w:rPr>
          <w:rFonts w:ascii="Verdana" w:hAnsi="Verdana"/>
          <w:sz w:val="20"/>
          <w:szCs w:val="20"/>
          <w:lang w:val="pt-BR"/>
        </w:rPr>
        <w:t>o</w:t>
      </w:r>
      <w:r w:rsidR="00EA7771" w:rsidRPr="00E82BCC">
        <w:rPr>
          <w:rFonts w:ascii="Verdana" w:hAnsi="Verdana"/>
          <w:sz w:val="20"/>
          <w:szCs w:val="20"/>
          <w:lang w:val="pt-BR"/>
        </w:rPr>
        <w:t>i</w:t>
      </w:r>
      <w:r w:rsidR="0049364E" w:rsidRPr="00E82BCC">
        <w:rPr>
          <w:rFonts w:ascii="Verdana" w:hAnsi="Verdana"/>
          <w:sz w:val="20"/>
          <w:szCs w:val="20"/>
          <w:lang w:val="pt-BR"/>
        </w:rPr>
        <w:t xml:space="preserve">s </w:t>
      </w:r>
      <w:r w:rsidR="006C7256" w:rsidRPr="00E82BCC">
        <w:rPr>
          <w:rFonts w:ascii="Verdana" w:hAnsi="Verdana"/>
          <w:sz w:val="20"/>
          <w:szCs w:val="20"/>
          <w:lang w:val="pt-BR"/>
        </w:rPr>
        <w:t>jovens</w:t>
      </w:r>
      <w:r w:rsidR="0049364E" w:rsidRPr="00E82BCC">
        <w:rPr>
          <w:rFonts w:ascii="Verdana" w:hAnsi="Verdana"/>
          <w:sz w:val="20"/>
          <w:szCs w:val="20"/>
          <w:lang w:val="pt-BR"/>
        </w:rPr>
        <w:t xml:space="preserve"> </w:t>
      </w:r>
      <w:r w:rsidR="006C7256" w:rsidRPr="00E82BCC">
        <w:rPr>
          <w:rFonts w:ascii="Verdana" w:hAnsi="Verdana"/>
          <w:sz w:val="20"/>
          <w:szCs w:val="20"/>
          <w:lang w:val="pt-BR"/>
        </w:rPr>
        <w:t>conseguiram</w:t>
      </w:r>
      <w:r w:rsidR="0049364E" w:rsidRPr="00E82BCC">
        <w:rPr>
          <w:rFonts w:ascii="Verdana" w:hAnsi="Verdana"/>
          <w:sz w:val="20"/>
          <w:szCs w:val="20"/>
          <w:lang w:val="pt-BR"/>
        </w:rPr>
        <w:t xml:space="preserve"> escapar </w:t>
      </w:r>
      <w:r w:rsidR="006C7256" w:rsidRPr="00E82BCC">
        <w:rPr>
          <w:rFonts w:ascii="Verdana" w:hAnsi="Verdana"/>
          <w:sz w:val="20"/>
          <w:szCs w:val="20"/>
          <w:lang w:val="pt-BR"/>
        </w:rPr>
        <w:t xml:space="preserve">e </w:t>
      </w:r>
      <w:r w:rsidRPr="00E82BCC">
        <w:rPr>
          <w:rFonts w:ascii="Verdana" w:hAnsi="Verdana"/>
          <w:sz w:val="20"/>
          <w:szCs w:val="20"/>
          <w:lang w:val="pt-BR"/>
        </w:rPr>
        <w:t xml:space="preserve">caminharam </w:t>
      </w:r>
      <w:r w:rsidR="00A7260B" w:rsidRPr="00E82BCC">
        <w:rPr>
          <w:rFonts w:ascii="Verdana" w:hAnsi="Verdana"/>
          <w:sz w:val="20"/>
          <w:szCs w:val="20"/>
          <w:lang w:val="pt-BR"/>
        </w:rPr>
        <w:t xml:space="preserve">por </w:t>
      </w:r>
      <w:r w:rsidR="001113F4" w:rsidRPr="00E82BCC">
        <w:rPr>
          <w:rFonts w:ascii="Verdana" w:hAnsi="Verdana"/>
          <w:sz w:val="20"/>
          <w:szCs w:val="20"/>
          <w:lang w:val="pt-BR"/>
        </w:rPr>
        <w:t>dia</w:t>
      </w:r>
      <w:r w:rsidR="00A7260B" w:rsidRPr="00E82BCC">
        <w:rPr>
          <w:rFonts w:ascii="Verdana" w:hAnsi="Verdana"/>
          <w:sz w:val="20"/>
          <w:szCs w:val="20"/>
          <w:lang w:val="pt-BR"/>
        </w:rPr>
        <w:t xml:space="preserve">s </w:t>
      </w:r>
      <w:r w:rsidR="006C7256" w:rsidRPr="00E82BCC">
        <w:rPr>
          <w:rFonts w:ascii="Verdana" w:hAnsi="Verdana"/>
          <w:sz w:val="20"/>
          <w:szCs w:val="20"/>
          <w:lang w:val="pt-BR"/>
        </w:rPr>
        <w:t>até</w:t>
      </w:r>
      <w:r w:rsidR="00A7260B" w:rsidRPr="00E82BCC">
        <w:rPr>
          <w:rFonts w:ascii="Verdana" w:hAnsi="Verdana"/>
          <w:sz w:val="20"/>
          <w:szCs w:val="20"/>
          <w:lang w:val="pt-BR"/>
        </w:rPr>
        <w:t xml:space="preserve"> </w:t>
      </w:r>
      <w:r w:rsidR="00BA2A60" w:rsidRPr="00E82BCC">
        <w:rPr>
          <w:rFonts w:ascii="Verdana" w:hAnsi="Verdana"/>
          <w:sz w:val="20"/>
          <w:szCs w:val="20"/>
          <w:lang w:val="pt-BR"/>
        </w:rPr>
        <w:t>chegar</w:t>
      </w:r>
      <w:r w:rsidR="001113F4" w:rsidRPr="00E82BCC">
        <w:rPr>
          <w:rFonts w:ascii="Verdana" w:hAnsi="Verdana"/>
          <w:sz w:val="20"/>
          <w:szCs w:val="20"/>
          <w:lang w:val="pt-BR"/>
        </w:rPr>
        <w:t xml:space="preserve"> à </w:t>
      </w:r>
      <w:r w:rsidRPr="00E82BCC">
        <w:rPr>
          <w:rFonts w:ascii="Verdana" w:hAnsi="Verdana"/>
          <w:sz w:val="20"/>
          <w:szCs w:val="20"/>
          <w:lang w:val="pt-BR"/>
        </w:rPr>
        <w:t xml:space="preserve">Polícia </w:t>
      </w:r>
      <w:r w:rsidR="00A7260B" w:rsidRPr="00E82BCC">
        <w:rPr>
          <w:rFonts w:ascii="Verdana" w:hAnsi="Verdana"/>
          <w:sz w:val="20"/>
          <w:szCs w:val="20"/>
          <w:lang w:val="pt-BR"/>
        </w:rPr>
        <w:t xml:space="preserve">Federal de Marabá. </w:t>
      </w:r>
      <w:r w:rsidR="00BA2A60" w:rsidRPr="00E82BCC">
        <w:rPr>
          <w:rFonts w:ascii="Verdana" w:hAnsi="Verdana"/>
          <w:sz w:val="20"/>
          <w:szCs w:val="20"/>
          <w:lang w:val="pt-BR"/>
        </w:rPr>
        <w:t>Ali</w:t>
      </w:r>
      <w:r w:rsidR="001113F4" w:rsidRPr="00E82BCC">
        <w:rPr>
          <w:rFonts w:ascii="Verdana" w:hAnsi="Verdana"/>
          <w:sz w:val="20"/>
          <w:szCs w:val="20"/>
          <w:lang w:val="pt-BR"/>
        </w:rPr>
        <w:t xml:space="preserve"> o </w:t>
      </w:r>
      <w:r w:rsidR="00EA7771" w:rsidRPr="00E82BCC">
        <w:rPr>
          <w:rFonts w:ascii="Verdana" w:hAnsi="Verdana"/>
          <w:sz w:val="20"/>
          <w:szCs w:val="20"/>
          <w:lang w:val="pt-BR"/>
        </w:rPr>
        <w:t xml:space="preserve">funcionário </w:t>
      </w:r>
      <w:r w:rsidR="0049364E" w:rsidRPr="00E82BCC">
        <w:rPr>
          <w:rFonts w:ascii="Verdana" w:hAnsi="Verdana"/>
          <w:sz w:val="20"/>
          <w:szCs w:val="20"/>
          <w:lang w:val="pt-BR"/>
        </w:rPr>
        <w:t>n</w:t>
      </w:r>
      <w:r w:rsidR="00EA7771" w:rsidRPr="00E82BCC">
        <w:rPr>
          <w:rFonts w:ascii="Verdana" w:hAnsi="Verdana"/>
          <w:sz w:val="20"/>
          <w:szCs w:val="20"/>
          <w:lang w:val="pt-BR"/>
        </w:rPr>
        <w:t>ã</w:t>
      </w:r>
      <w:r w:rsidR="0049364E" w:rsidRPr="00E82BCC">
        <w:rPr>
          <w:rFonts w:ascii="Verdana" w:hAnsi="Verdana"/>
          <w:sz w:val="20"/>
          <w:szCs w:val="20"/>
          <w:lang w:val="pt-BR"/>
        </w:rPr>
        <w:t>o</w:t>
      </w:r>
      <w:r w:rsidR="006C7256" w:rsidRPr="00E82BCC">
        <w:rPr>
          <w:rFonts w:ascii="Verdana" w:hAnsi="Verdana"/>
          <w:sz w:val="20"/>
          <w:szCs w:val="20"/>
          <w:lang w:val="pt-BR"/>
        </w:rPr>
        <w:t xml:space="preserve"> lhes ofereceu</w:t>
      </w:r>
      <w:r w:rsidR="00A7260B" w:rsidRPr="00E82BCC">
        <w:rPr>
          <w:rFonts w:ascii="Verdana" w:hAnsi="Verdana"/>
          <w:sz w:val="20"/>
          <w:szCs w:val="20"/>
          <w:lang w:val="pt-BR"/>
        </w:rPr>
        <w:t xml:space="preserve"> </w:t>
      </w:r>
      <w:r w:rsidR="001113F4" w:rsidRPr="00E82BCC">
        <w:rPr>
          <w:rFonts w:ascii="Verdana" w:hAnsi="Verdana"/>
          <w:sz w:val="20"/>
          <w:szCs w:val="20"/>
          <w:lang w:val="pt-BR"/>
        </w:rPr>
        <w:t>ajuda</w:t>
      </w:r>
      <w:r w:rsidR="0049364E" w:rsidRPr="00E82BCC">
        <w:rPr>
          <w:rFonts w:ascii="Verdana" w:hAnsi="Verdana"/>
          <w:sz w:val="20"/>
          <w:szCs w:val="20"/>
          <w:lang w:val="pt-BR"/>
        </w:rPr>
        <w:t xml:space="preserve"> </w:t>
      </w:r>
      <w:r w:rsidR="001113F4" w:rsidRPr="00E82BCC">
        <w:rPr>
          <w:rFonts w:ascii="Verdana" w:hAnsi="Verdana"/>
          <w:sz w:val="20"/>
          <w:szCs w:val="20"/>
          <w:lang w:val="pt-BR"/>
        </w:rPr>
        <w:t xml:space="preserve">devido ao </w:t>
      </w:r>
      <w:r w:rsidR="00EA7771" w:rsidRPr="00E82BCC">
        <w:rPr>
          <w:rFonts w:ascii="Verdana" w:hAnsi="Verdana"/>
          <w:sz w:val="20"/>
          <w:szCs w:val="20"/>
          <w:lang w:val="pt-BR"/>
        </w:rPr>
        <w:t xml:space="preserve">feriado de </w:t>
      </w:r>
      <w:r w:rsidR="0049364E" w:rsidRPr="00E82BCC">
        <w:rPr>
          <w:rFonts w:ascii="Verdana" w:hAnsi="Verdana"/>
          <w:sz w:val="20"/>
          <w:szCs w:val="20"/>
          <w:lang w:val="pt-BR"/>
        </w:rPr>
        <w:t xml:space="preserve">carnaval. </w:t>
      </w:r>
      <w:r w:rsidR="001113F4" w:rsidRPr="00E82BCC">
        <w:rPr>
          <w:rFonts w:ascii="Verdana" w:hAnsi="Verdana"/>
          <w:sz w:val="20"/>
          <w:szCs w:val="20"/>
          <w:lang w:val="pt-BR"/>
        </w:rPr>
        <w:t>Dia</w:t>
      </w:r>
      <w:r w:rsidR="0049364E" w:rsidRPr="00E82BCC">
        <w:rPr>
          <w:rFonts w:ascii="Verdana" w:hAnsi="Verdana"/>
          <w:sz w:val="20"/>
          <w:szCs w:val="20"/>
          <w:lang w:val="pt-BR"/>
        </w:rPr>
        <w:t xml:space="preserve">s </w:t>
      </w:r>
      <w:r w:rsidR="001113F4" w:rsidRPr="00E82BCC">
        <w:rPr>
          <w:rFonts w:ascii="Verdana" w:hAnsi="Verdana"/>
          <w:sz w:val="20"/>
          <w:szCs w:val="20"/>
          <w:lang w:val="pt-BR"/>
        </w:rPr>
        <w:t>depois</w:t>
      </w:r>
      <w:r w:rsidR="0049364E" w:rsidRPr="00E82BCC">
        <w:rPr>
          <w:rFonts w:ascii="Verdana" w:hAnsi="Verdana"/>
          <w:sz w:val="20"/>
          <w:szCs w:val="20"/>
          <w:lang w:val="pt-BR"/>
        </w:rPr>
        <w:t xml:space="preserve"> </w:t>
      </w:r>
      <w:r w:rsidR="001113F4" w:rsidRPr="00E82BCC">
        <w:rPr>
          <w:rFonts w:ascii="Verdana" w:hAnsi="Verdana"/>
          <w:sz w:val="20"/>
          <w:szCs w:val="20"/>
          <w:lang w:val="pt-BR"/>
        </w:rPr>
        <w:t>foram</w:t>
      </w:r>
      <w:r w:rsidR="0049364E" w:rsidRPr="00E82BCC">
        <w:rPr>
          <w:rFonts w:ascii="Verdana" w:hAnsi="Verdana"/>
          <w:sz w:val="20"/>
          <w:szCs w:val="20"/>
          <w:lang w:val="pt-BR"/>
        </w:rPr>
        <w:t xml:space="preserve"> orientados a </w:t>
      </w:r>
      <w:r w:rsidR="00EA7771" w:rsidRPr="00E82BCC">
        <w:rPr>
          <w:rFonts w:ascii="Verdana" w:hAnsi="Verdana"/>
          <w:sz w:val="20"/>
          <w:szCs w:val="20"/>
          <w:lang w:val="pt-BR"/>
        </w:rPr>
        <w:t xml:space="preserve">pedir ajuda </w:t>
      </w:r>
      <w:r w:rsidR="001113F4" w:rsidRPr="00E82BCC">
        <w:rPr>
          <w:rFonts w:ascii="Verdana" w:hAnsi="Verdana"/>
          <w:sz w:val="20"/>
          <w:szCs w:val="20"/>
          <w:lang w:val="pt-BR"/>
        </w:rPr>
        <w:t xml:space="preserve">à </w:t>
      </w:r>
      <w:r w:rsidR="0049364E" w:rsidRPr="00E82BCC">
        <w:rPr>
          <w:rFonts w:ascii="Verdana" w:hAnsi="Verdana"/>
          <w:sz w:val="20"/>
          <w:szCs w:val="20"/>
          <w:lang w:val="pt-BR"/>
        </w:rPr>
        <w:t>C</w:t>
      </w:r>
      <w:r w:rsidR="00EA7771" w:rsidRPr="00E82BCC">
        <w:rPr>
          <w:rFonts w:ascii="Verdana" w:hAnsi="Verdana"/>
          <w:sz w:val="20"/>
          <w:szCs w:val="20"/>
          <w:lang w:val="pt-BR"/>
        </w:rPr>
        <w:t>omissão Pastoral da Terra (C</w:t>
      </w:r>
      <w:r w:rsidR="0049364E" w:rsidRPr="00E82BCC">
        <w:rPr>
          <w:rFonts w:ascii="Verdana" w:hAnsi="Verdana"/>
          <w:sz w:val="20"/>
          <w:szCs w:val="20"/>
          <w:lang w:val="pt-BR"/>
        </w:rPr>
        <w:t>PT</w:t>
      </w:r>
      <w:r w:rsidR="00EA7771" w:rsidRPr="00E82BCC">
        <w:rPr>
          <w:rFonts w:ascii="Verdana" w:hAnsi="Verdana"/>
          <w:sz w:val="20"/>
          <w:szCs w:val="20"/>
          <w:lang w:val="pt-BR"/>
        </w:rPr>
        <w:t>)</w:t>
      </w:r>
      <w:r w:rsidR="00A7260B" w:rsidRPr="00E82BCC">
        <w:rPr>
          <w:rFonts w:ascii="Verdana" w:hAnsi="Verdana"/>
          <w:sz w:val="20"/>
          <w:szCs w:val="20"/>
          <w:lang w:val="pt-BR"/>
        </w:rPr>
        <w:t xml:space="preserve"> de Marabá</w:t>
      </w:r>
      <w:r w:rsidR="0049364E" w:rsidRPr="00E82BCC">
        <w:rPr>
          <w:rFonts w:ascii="Verdana" w:hAnsi="Verdana"/>
          <w:sz w:val="20"/>
          <w:szCs w:val="20"/>
          <w:lang w:val="pt-BR"/>
        </w:rPr>
        <w:t>.</w:t>
      </w:r>
      <w:r w:rsidR="001113F4" w:rsidRPr="00E82BCC">
        <w:rPr>
          <w:rFonts w:ascii="Verdana" w:hAnsi="Verdana"/>
          <w:sz w:val="20"/>
          <w:szCs w:val="20"/>
          <w:lang w:val="pt-BR"/>
        </w:rPr>
        <w:t xml:space="preserve"> </w:t>
      </w:r>
      <w:r w:rsidR="00EA7771" w:rsidRPr="00E82BCC">
        <w:rPr>
          <w:rFonts w:ascii="Verdana" w:hAnsi="Verdana"/>
          <w:sz w:val="20"/>
          <w:szCs w:val="20"/>
          <w:lang w:val="pt-BR"/>
        </w:rPr>
        <w:t>O</w:t>
      </w:r>
      <w:r w:rsidR="001113F4" w:rsidRPr="00E82BCC">
        <w:rPr>
          <w:rFonts w:ascii="Verdana" w:hAnsi="Verdana"/>
          <w:sz w:val="20"/>
          <w:szCs w:val="20"/>
          <w:lang w:val="pt-BR"/>
        </w:rPr>
        <w:t xml:space="preserve"> </w:t>
      </w:r>
      <w:r w:rsidR="0049364E" w:rsidRPr="00E82BCC">
        <w:rPr>
          <w:rFonts w:ascii="Verdana" w:hAnsi="Verdana"/>
          <w:sz w:val="20"/>
          <w:szCs w:val="20"/>
          <w:lang w:val="pt-BR"/>
        </w:rPr>
        <w:t xml:space="preserve">agente policial </w:t>
      </w:r>
      <w:r w:rsidR="00EA7771" w:rsidRPr="00E82BCC">
        <w:rPr>
          <w:rFonts w:ascii="Verdana" w:hAnsi="Verdana"/>
          <w:sz w:val="20"/>
          <w:szCs w:val="20"/>
          <w:lang w:val="pt-BR"/>
        </w:rPr>
        <w:t>então</w:t>
      </w:r>
      <w:r w:rsidR="00E82BCC" w:rsidRPr="00E82BCC">
        <w:rPr>
          <w:rFonts w:ascii="Verdana" w:hAnsi="Verdana"/>
          <w:sz w:val="20"/>
          <w:szCs w:val="20"/>
          <w:lang w:val="pt-BR"/>
        </w:rPr>
        <w:t xml:space="preserve"> conta</w:t>
      </w:r>
      <w:r w:rsidR="00EA7771" w:rsidRPr="00E82BCC">
        <w:rPr>
          <w:rFonts w:ascii="Verdana" w:hAnsi="Verdana"/>
          <w:sz w:val="20"/>
          <w:szCs w:val="20"/>
          <w:lang w:val="pt-BR"/>
        </w:rPr>
        <w:t xml:space="preserve">tou </w:t>
      </w:r>
      <w:r w:rsidR="001113F4" w:rsidRPr="00E82BCC">
        <w:rPr>
          <w:rFonts w:ascii="Verdana" w:hAnsi="Verdana"/>
          <w:sz w:val="20"/>
          <w:szCs w:val="20"/>
          <w:lang w:val="pt-BR"/>
        </w:rPr>
        <w:t xml:space="preserve">o </w:t>
      </w:r>
      <w:r w:rsidR="006C7256" w:rsidRPr="00E82BCC">
        <w:rPr>
          <w:rFonts w:ascii="Verdana" w:hAnsi="Verdana"/>
          <w:sz w:val="20"/>
          <w:szCs w:val="20"/>
          <w:lang w:val="pt-BR"/>
        </w:rPr>
        <w:t>Ministério</w:t>
      </w:r>
      <w:r w:rsidR="0049364E"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6C7256" w:rsidRPr="00E82BCC">
        <w:rPr>
          <w:rFonts w:ascii="Verdana" w:hAnsi="Verdana"/>
          <w:sz w:val="20"/>
          <w:szCs w:val="20"/>
          <w:lang w:val="pt-BR"/>
        </w:rPr>
        <w:t>Trabalho</w:t>
      </w:r>
      <w:r w:rsidR="0049364E" w:rsidRPr="00E82BCC">
        <w:rPr>
          <w:rFonts w:ascii="Verdana" w:hAnsi="Verdana"/>
          <w:sz w:val="20"/>
          <w:szCs w:val="20"/>
          <w:lang w:val="pt-BR"/>
        </w:rPr>
        <w:t>,</w:t>
      </w:r>
      <w:r w:rsidR="001113F4" w:rsidRPr="00E82BCC">
        <w:rPr>
          <w:rFonts w:ascii="Verdana" w:hAnsi="Verdana"/>
          <w:sz w:val="20"/>
          <w:szCs w:val="20"/>
          <w:lang w:val="pt-BR"/>
        </w:rPr>
        <w:t xml:space="preserve"> o qual </w:t>
      </w:r>
      <w:r w:rsidR="00B02AD0" w:rsidRPr="00E82BCC">
        <w:rPr>
          <w:rFonts w:ascii="Verdana" w:hAnsi="Verdana"/>
          <w:sz w:val="20"/>
          <w:szCs w:val="20"/>
          <w:lang w:val="pt-BR"/>
        </w:rPr>
        <w:t>organ</w:t>
      </w:r>
      <w:r w:rsidRPr="00E82BCC">
        <w:rPr>
          <w:rFonts w:ascii="Verdana" w:hAnsi="Verdana"/>
          <w:sz w:val="20"/>
          <w:szCs w:val="20"/>
          <w:lang w:val="pt-BR"/>
        </w:rPr>
        <w:t xml:space="preserve">izou </w:t>
      </w:r>
      <w:r w:rsidR="006C7256" w:rsidRPr="00E82BCC">
        <w:rPr>
          <w:rFonts w:ascii="Verdana" w:hAnsi="Verdana"/>
          <w:sz w:val="20"/>
          <w:szCs w:val="20"/>
          <w:lang w:val="pt-BR"/>
        </w:rPr>
        <w:t>uma inspeção</w:t>
      </w:r>
      <w:r w:rsidR="001113F4" w:rsidRPr="00E82BCC">
        <w:rPr>
          <w:rFonts w:ascii="Verdana" w:hAnsi="Verdana"/>
          <w:sz w:val="20"/>
          <w:szCs w:val="20"/>
          <w:lang w:val="pt-BR"/>
        </w:rPr>
        <w:t xml:space="preserve"> à </w:t>
      </w:r>
      <w:r w:rsidR="00BD14BF" w:rsidRPr="00E82BCC">
        <w:rPr>
          <w:rFonts w:ascii="Verdana" w:hAnsi="Verdana"/>
          <w:sz w:val="20"/>
          <w:szCs w:val="20"/>
          <w:lang w:val="pt-BR"/>
        </w:rPr>
        <w:t>Fazenda</w:t>
      </w:r>
      <w:r w:rsidR="0049364E" w:rsidRPr="00E82BCC">
        <w:rPr>
          <w:rFonts w:ascii="Verdana" w:hAnsi="Verdana"/>
          <w:sz w:val="20"/>
          <w:szCs w:val="20"/>
          <w:lang w:val="pt-BR"/>
        </w:rPr>
        <w:t>,</w:t>
      </w:r>
      <w:r w:rsidR="001113F4" w:rsidRPr="00E82BCC">
        <w:rPr>
          <w:rFonts w:ascii="Verdana" w:hAnsi="Verdana"/>
          <w:sz w:val="20"/>
          <w:szCs w:val="20"/>
          <w:lang w:val="pt-BR"/>
        </w:rPr>
        <w:t xml:space="preserve"> em </w:t>
      </w:r>
      <w:r w:rsidR="00EA7771" w:rsidRPr="00E82BCC">
        <w:rPr>
          <w:rFonts w:ascii="Verdana" w:hAnsi="Verdana"/>
          <w:sz w:val="20"/>
          <w:szCs w:val="20"/>
          <w:lang w:val="pt-BR"/>
        </w:rPr>
        <w:t xml:space="preserve">companhia </w:t>
      </w:r>
      <w:r w:rsidR="001113F4" w:rsidRPr="00E82BCC">
        <w:rPr>
          <w:rFonts w:ascii="Verdana" w:hAnsi="Verdana"/>
          <w:sz w:val="20"/>
          <w:szCs w:val="20"/>
          <w:lang w:val="pt-BR"/>
        </w:rPr>
        <w:t xml:space="preserve">da </w:t>
      </w:r>
      <w:r w:rsidRPr="00E82BCC">
        <w:rPr>
          <w:rFonts w:ascii="Verdana" w:hAnsi="Verdana"/>
          <w:sz w:val="20"/>
          <w:szCs w:val="20"/>
          <w:lang w:val="pt-BR"/>
        </w:rPr>
        <w:t xml:space="preserve">Polícia </w:t>
      </w:r>
      <w:r w:rsidR="0049364E" w:rsidRPr="00E82BCC">
        <w:rPr>
          <w:rFonts w:ascii="Verdana" w:hAnsi="Verdana"/>
          <w:sz w:val="20"/>
          <w:szCs w:val="20"/>
          <w:lang w:val="pt-BR"/>
        </w:rPr>
        <w:t xml:space="preserve">Federal.  </w:t>
      </w:r>
    </w:p>
    <w:p w:rsidR="0004068C" w:rsidRPr="00E82BCC" w:rsidRDefault="0004068C" w:rsidP="0049364E">
      <w:pPr>
        <w:pStyle w:val="ListParagraph"/>
        <w:ind w:left="0"/>
        <w:jc w:val="both"/>
        <w:rPr>
          <w:rFonts w:ascii="Verdana" w:hAnsi="Verdana"/>
          <w:sz w:val="20"/>
          <w:szCs w:val="20"/>
          <w:lang w:val="pt-BR"/>
        </w:rPr>
      </w:pPr>
    </w:p>
    <w:p w:rsidR="0049364E" w:rsidRPr="00E82BCC" w:rsidRDefault="0049364E" w:rsidP="0049364E">
      <w:pPr>
        <w:pStyle w:val="ListParagraph"/>
        <w:ind w:left="0"/>
        <w:jc w:val="both"/>
        <w:rPr>
          <w:rFonts w:ascii="Verdana" w:hAnsi="Verdana"/>
          <w:sz w:val="20"/>
          <w:szCs w:val="20"/>
          <w:lang w:val="pt-BR"/>
        </w:rPr>
      </w:pPr>
      <w:r w:rsidRPr="00E82BCC">
        <w:rPr>
          <w:rFonts w:ascii="Verdana" w:hAnsi="Verdana"/>
          <w:sz w:val="20"/>
          <w:szCs w:val="20"/>
          <w:lang w:val="pt-BR"/>
        </w:rPr>
        <w:t>Durante</w:t>
      </w:r>
      <w:r w:rsidR="006C7256" w:rsidRPr="00E82BCC">
        <w:rPr>
          <w:rFonts w:ascii="Verdana" w:hAnsi="Verdana"/>
          <w:sz w:val="20"/>
          <w:szCs w:val="20"/>
          <w:lang w:val="pt-BR"/>
        </w:rPr>
        <w:t xml:space="preserve"> a </w:t>
      </w:r>
      <w:r w:rsidR="00EA7771" w:rsidRPr="00E82BCC">
        <w:rPr>
          <w:rFonts w:ascii="Verdana" w:hAnsi="Verdana"/>
          <w:sz w:val="20"/>
          <w:szCs w:val="20"/>
          <w:lang w:val="pt-BR"/>
        </w:rPr>
        <w:t xml:space="preserve">fiscalização, </w:t>
      </w:r>
      <w:r w:rsidR="006C7256" w:rsidRPr="00E82BCC">
        <w:rPr>
          <w:rFonts w:ascii="Verdana" w:hAnsi="Verdana"/>
          <w:sz w:val="20"/>
          <w:szCs w:val="20"/>
          <w:lang w:val="pt-BR"/>
        </w:rPr>
        <w:t>os trabalhadores</w:t>
      </w:r>
      <w:r w:rsidR="00EA7771" w:rsidRPr="00E82BCC">
        <w:rPr>
          <w:rFonts w:ascii="Verdana" w:hAnsi="Verdana"/>
          <w:sz w:val="20"/>
          <w:szCs w:val="20"/>
          <w:lang w:val="pt-BR"/>
        </w:rPr>
        <w:t xml:space="preserve"> foram entrevistados e </w:t>
      </w:r>
      <w:r w:rsidR="006C7256" w:rsidRPr="00E82BCC">
        <w:rPr>
          <w:rFonts w:ascii="Verdana" w:hAnsi="Verdana"/>
          <w:sz w:val="20"/>
          <w:szCs w:val="20"/>
          <w:lang w:val="pt-BR"/>
        </w:rPr>
        <w:t>manifestaram</w:t>
      </w:r>
      <w:r w:rsidRPr="00E82BCC">
        <w:rPr>
          <w:rFonts w:ascii="Verdana" w:hAnsi="Verdana"/>
          <w:sz w:val="20"/>
          <w:szCs w:val="20"/>
          <w:lang w:val="pt-BR"/>
        </w:rPr>
        <w:t xml:space="preserve"> su</w:t>
      </w:r>
      <w:r w:rsidR="00EA7771" w:rsidRPr="00E82BCC">
        <w:rPr>
          <w:rFonts w:ascii="Verdana" w:hAnsi="Verdana"/>
          <w:sz w:val="20"/>
          <w:szCs w:val="20"/>
          <w:lang w:val="pt-BR"/>
        </w:rPr>
        <w:t>a</w:t>
      </w:r>
      <w:r w:rsidRPr="00E82BCC">
        <w:rPr>
          <w:rFonts w:ascii="Verdana" w:hAnsi="Verdana"/>
          <w:sz w:val="20"/>
          <w:szCs w:val="20"/>
          <w:lang w:val="pt-BR"/>
        </w:rPr>
        <w:t xml:space="preserve"> “</w:t>
      </w:r>
      <w:r w:rsidR="001113F4" w:rsidRPr="00E82BCC">
        <w:rPr>
          <w:rFonts w:ascii="Verdana" w:hAnsi="Verdana"/>
          <w:sz w:val="20"/>
          <w:szCs w:val="20"/>
          <w:lang w:val="pt-BR"/>
        </w:rPr>
        <w:t>decisão</w:t>
      </w:r>
      <w:r w:rsidRPr="00E82BCC">
        <w:rPr>
          <w:rFonts w:ascii="Verdana" w:hAnsi="Verdana"/>
          <w:sz w:val="20"/>
          <w:szCs w:val="20"/>
          <w:lang w:val="pt-BR"/>
        </w:rPr>
        <w:t xml:space="preserve"> </w:t>
      </w:r>
      <w:r w:rsidR="009067B6" w:rsidRPr="00E82BCC">
        <w:rPr>
          <w:rFonts w:ascii="Verdana" w:hAnsi="Verdana"/>
          <w:sz w:val="20"/>
          <w:szCs w:val="20"/>
          <w:lang w:val="pt-BR"/>
        </w:rPr>
        <w:t>unânime</w:t>
      </w:r>
      <w:r w:rsidRPr="00E82BCC">
        <w:rPr>
          <w:rFonts w:ascii="Verdana" w:hAnsi="Verdana"/>
          <w:sz w:val="20"/>
          <w:szCs w:val="20"/>
          <w:lang w:val="pt-BR"/>
        </w:rPr>
        <w:t xml:space="preserve"> de </w:t>
      </w:r>
      <w:r w:rsidR="006C7256" w:rsidRPr="00E82BCC">
        <w:rPr>
          <w:rFonts w:ascii="Verdana" w:hAnsi="Verdana"/>
          <w:sz w:val="20"/>
          <w:szCs w:val="20"/>
          <w:lang w:val="pt-BR"/>
        </w:rPr>
        <w:t>sair</w:t>
      </w:r>
      <w:r w:rsidRPr="00E82BCC">
        <w:rPr>
          <w:rFonts w:ascii="Verdana" w:hAnsi="Verdana"/>
          <w:sz w:val="20"/>
          <w:szCs w:val="20"/>
          <w:lang w:val="pt-BR"/>
        </w:rPr>
        <w:t>”</w:t>
      </w:r>
      <w:r w:rsidR="0004068C" w:rsidRPr="00E82BCC">
        <w:rPr>
          <w:rFonts w:ascii="Verdana" w:hAnsi="Verdana"/>
          <w:sz w:val="20"/>
          <w:szCs w:val="20"/>
          <w:lang w:val="pt-BR"/>
        </w:rPr>
        <w:t>.</w:t>
      </w:r>
      <w:r w:rsidRPr="00E82BCC">
        <w:rPr>
          <w:rFonts w:ascii="Verdana" w:hAnsi="Verdana"/>
          <w:sz w:val="20"/>
          <w:szCs w:val="20"/>
          <w:lang w:val="pt-BR"/>
        </w:rPr>
        <w:t xml:space="preserve"> </w:t>
      </w:r>
      <w:r w:rsidR="00EA7771" w:rsidRPr="00E82BCC">
        <w:rPr>
          <w:rFonts w:ascii="Verdana" w:hAnsi="Verdana"/>
          <w:sz w:val="20"/>
          <w:szCs w:val="20"/>
          <w:lang w:val="pt-BR"/>
        </w:rPr>
        <w:t>O</w:t>
      </w:r>
      <w:r w:rsidR="006C7256" w:rsidRPr="00E82BCC">
        <w:rPr>
          <w:rFonts w:ascii="Verdana" w:hAnsi="Verdana"/>
          <w:sz w:val="20"/>
          <w:szCs w:val="20"/>
          <w:lang w:val="pt-BR"/>
        </w:rPr>
        <w:t>s</w:t>
      </w:r>
      <w:r w:rsidR="006C7256" w:rsidRPr="00E82BCC">
        <w:rPr>
          <w:rFonts w:ascii="Verdana" w:hAnsi="Verdana"/>
          <w:b/>
          <w:sz w:val="20"/>
          <w:szCs w:val="20"/>
          <w:lang w:val="pt-BR"/>
        </w:rPr>
        <w:t xml:space="preserve"> </w:t>
      </w:r>
      <w:r w:rsidR="009067B6" w:rsidRPr="00E82BCC">
        <w:rPr>
          <w:rFonts w:ascii="Verdana" w:hAnsi="Verdana"/>
          <w:sz w:val="20"/>
          <w:szCs w:val="20"/>
          <w:lang w:val="pt-BR"/>
        </w:rPr>
        <w:t>inspetor</w:t>
      </w:r>
      <w:r w:rsidRPr="00E82BCC">
        <w:rPr>
          <w:rFonts w:ascii="Verdana" w:hAnsi="Verdana"/>
          <w:sz w:val="20"/>
          <w:szCs w:val="20"/>
          <w:lang w:val="pt-BR"/>
        </w:rPr>
        <w:t xml:space="preserve">es </w:t>
      </w:r>
      <w:r w:rsidR="001113F4" w:rsidRPr="00E82BCC">
        <w:rPr>
          <w:rFonts w:ascii="Verdana" w:hAnsi="Verdana"/>
          <w:sz w:val="20"/>
          <w:szCs w:val="20"/>
          <w:lang w:val="pt-BR"/>
        </w:rPr>
        <w:t xml:space="preserve">do </w:t>
      </w:r>
      <w:r w:rsidR="006C7256" w:rsidRPr="00E82BCC">
        <w:rPr>
          <w:rFonts w:ascii="Verdana" w:hAnsi="Verdana"/>
          <w:sz w:val="20"/>
          <w:szCs w:val="20"/>
          <w:lang w:val="pt-BR"/>
        </w:rPr>
        <w:t>Ministério</w:t>
      </w:r>
      <w:r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6C7256" w:rsidRPr="00E82BCC">
        <w:rPr>
          <w:rFonts w:ascii="Verdana" w:hAnsi="Verdana"/>
          <w:sz w:val="20"/>
          <w:szCs w:val="20"/>
          <w:lang w:val="pt-BR"/>
        </w:rPr>
        <w:t>Trabalho</w:t>
      </w:r>
      <w:r w:rsidRPr="00E82BCC">
        <w:rPr>
          <w:rFonts w:ascii="Verdana" w:hAnsi="Verdana"/>
          <w:sz w:val="20"/>
          <w:szCs w:val="20"/>
          <w:lang w:val="pt-BR"/>
        </w:rPr>
        <w:t xml:space="preserve"> </w:t>
      </w:r>
      <w:r w:rsidR="009067B6" w:rsidRPr="00E82BCC">
        <w:rPr>
          <w:rFonts w:ascii="Verdana" w:hAnsi="Verdana"/>
          <w:sz w:val="20"/>
          <w:szCs w:val="20"/>
          <w:lang w:val="pt-BR"/>
        </w:rPr>
        <w:t>obrigaram</w:t>
      </w:r>
      <w:r w:rsidRPr="00E82BCC">
        <w:rPr>
          <w:rFonts w:ascii="Verdana" w:hAnsi="Verdana"/>
          <w:sz w:val="20"/>
          <w:szCs w:val="20"/>
          <w:lang w:val="pt-BR"/>
        </w:rPr>
        <w:t xml:space="preserve"> </w:t>
      </w:r>
      <w:r w:rsidR="006C7256" w:rsidRPr="00E82BCC">
        <w:rPr>
          <w:rFonts w:ascii="Verdana" w:hAnsi="Verdana"/>
          <w:sz w:val="20"/>
          <w:szCs w:val="20"/>
          <w:lang w:val="pt-BR"/>
        </w:rPr>
        <w:t xml:space="preserve">um </w:t>
      </w:r>
      <w:r w:rsidR="00BA2A60" w:rsidRPr="00E82BCC">
        <w:rPr>
          <w:rFonts w:ascii="Verdana" w:hAnsi="Verdana"/>
          <w:sz w:val="20"/>
          <w:szCs w:val="20"/>
          <w:lang w:val="pt-BR"/>
        </w:rPr>
        <w:t>encarregad</w:t>
      </w:r>
      <w:r w:rsidRPr="00E82BCC">
        <w:rPr>
          <w:rFonts w:ascii="Verdana" w:hAnsi="Verdana"/>
          <w:sz w:val="20"/>
          <w:szCs w:val="20"/>
          <w:lang w:val="pt-BR"/>
        </w:rPr>
        <w:t>o</w:t>
      </w:r>
      <w:r w:rsidR="001113F4" w:rsidRPr="00E82BCC">
        <w:rPr>
          <w:rFonts w:ascii="Verdana" w:hAnsi="Verdana"/>
          <w:sz w:val="20"/>
          <w:szCs w:val="20"/>
          <w:lang w:val="pt-BR"/>
        </w:rPr>
        <w:t xml:space="preserve"> da </w:t>
      </w:r>
      <w:r w:rsidR="00BD14BF" w:rsidRPr="00E82BCC">
        <w:rPr>
          <w:rFonts w:ascii="Verdana" w:hAnsi="Verdana"/>
          <w:sz w:val="20"/>
          <w:szCs w:val="20"/>
          <w:lang w:val="pt-BR"/>
        </w:rPr>
        <w:t>fazenda</w:t>
      </w:r>
      <w:r w:rsidRPr="00E82BCC">
        <w:rPr>
          <w:rFonts w:ascii="Verdana" w:hAnsi="Verdana"/>
          <w:sz w:val="20"/>
          <w:szCs w:val="20"/>
          <w:lang w:val="pt-BR"/>
        </w:rPr>
        <w:t xml:space="preserve"> a pagar</w:t>
      </w:r>
      <w:r w:rsidR="006C7256" w:rsidRPr="00E82BCC">
        <w:rPr>
          <w:rFonts w:ascii="Verdana" w:hAnsi="Verdana"/>
          <w:sz w:val="20"/>
          <w:szCs w:val="20"/>
          <w:lang w:val="pt-BR"/>
        </w:rPr>
        <w:t xml:space="preserve"> os </w:t>
      </w:r>
      <w:r w:rsidR="00EA7771" w:rsidRPr="00E82BCC">
        <w:rPr>
          <w:rFonts w:ascii="Verdana" w:hAnsi="Verdana"/>
          <w:sz w:val="20"/>
          <w:szCs w:val="20"/>
          <w:lang w:val="pt-BR"/>
        </w:rPr>
        <w:t xml:space="preserve">valores </w:t>
      </w:r>
      <w:r w:rsidR="00BA2A60" w:rsidRPr="00E82BCC">
        <w:rPr>
          <w:rFonts w:ascii="Verdana" w:hAnsi="Verdana"/>
          <w:sz w:val="20"/>
          <w:szCs w:val="20"/>
          <w:lang w:val="pt-BR"/>
        </w:rPr>
        <w:t>indenizatóri</w:t>
      </w:r>
      <w:r w:rsidRPr="00E82BCC">
        <w:rPr>
          <w:rFonts w:ascii="Verdana" w:hAnsi="Verdana"/>
          <w:sz w:val="20"/>
          <w:szCs w:val="20"/>
          <w:lang w:val="pt-BR"/>
        </w:rPr>
        <w:t xml:space="preserve">os </w:t>
      </w:r>
      <w:r w:rsidR="00E648CC" w:rsidRPr="00E82BCC">
        <w:rPr>
          <w:rFonts w:ascii="Verdana" w:hAnsi="Verdana"/>
          <w:sz w:val="20"/>
          <w:szCs w:val="20"/>
          <w:lang w:val="pt-BR"/>
        </w:rPr>
        <w:t>trabalhistas</w:t>
      </w:r>
      <w:r w:rsidRPr="00E82BCC">
        <w:rPr>
          <w:rFonts w:ascii="Verdana" w:hAnsi="Verdana"/>
          <w:sz w:val="20"/>
          <w:szCs w:val="20"/>
          <w:lang w:val="pt-BR"/>
        </w:rPr>
        <w:t xml:space="preserve"> para </w:t>
      </w:r>
      <w:r w:rsidR="00EA7771" w:rsidRPr="00E82BCC">
        <w:rPr>
          <w:rFonts w:ascii="Verdana" w:hAnsi="Verdana"/>
          <w:sz w:val="20"/>
          <w:szCs w:val="20"/>
          <w:lang w:val="pt-BR"/>
        </w:rPr>
        <w:t xml:space="preserve">encerrar </w:t>
      </w:r>
      <w:r w:rsidR="006C7256" w:rsidRPr="00E82BCC">
        <w:rPr>
          <w:rFonts w:ascii="Verdana" w:hAnsi="Verdana"/>
          <w:sz w:val="20"/>
          <w:szCs w:val="20"/>
          <w:lang w:val="pt-BR"/>
        </w:rPr>
        <w:t xml:space="preserve">os </w:t>
      </w:r>
      <w:r w:rsidRPr="00E82BCC">
        <w:rPr>
          <w:rFonts w:ascii="Verdana" w:hAnsi="Verdana"/>
          <w:sz w:val="20"/>
          <w:szCs w:val="20"/>
          <w:lang w:val="pt-BR"/>
        </w:rPr>
        <w:t xml:space="preserve">contratos </w:t>
      </w:r>
      <w:r w:rsidR="00EA7771" w:rsidRPr="00E82BCC">
        <w:rPr>
          <w:rFonts w:ascii="Verdana" w:hAnsi="Verdana"/>
          <w:sz w:val="20"/>
          <w:szCs w:val="20"/>
          <w:lang w:val="pt-BR"/>
        </w:rPr>
        <w:t xml:space="preserve">de trabalho </w:t>
      </w:r>
      <w:r w:rsidR="006C7256" w:rsidRPr="00E82BCC">
        <w:rPr>
          <w:rFonts w:ascii="Verdana" w:hAnsi="Verdana"/>
          <w:sz w:val="20"/>
          <w:szCs w:val="20"/>
          <w:lang w:val="pt-BR"/>
        </w:rPr>
        <w:t xml:space="preserve">e </w:t>
      </w:r>
      <w:r w:rsidRPr="00E82BCC">
        <w:rPr>
          <w:rFonts w:ascii="Verdana" w:hAnsi="Verdana"/>
          <w:sz w:val="20"/>
          <w:szCs w:val="20"/>
          <w:lang w:val="pt-BR"/>
        </w:rPr>
        <w:t xml:space="preserve">a </w:t>
      </w:r>
      <w:r w:rsidR="00EA7771" w:rsidRPr="00E82BCC">
        <w:rPr>
          <w:rFonts w:ascii="Verdana" w:hAnsi="Verdana"/>
          <w:sz w:val="20"/>
          <w:szCs w:val="20"/>
          <w:lang w:val="pt-BR"/>
        </w:rPr>
        <w:t xml:space="preserve">devolver </w:t>
      </w:r>
      <w:r w:rsidR="00B77015">
        <w:rPr>
          <w:rFonts w:ascii="Verdana" w:hAnsi="Verdana"/>
          <w:sz w:val="20"/>
          <w:szCs w:val="20"/>
          <w:lang w:val="pt-BR"/>
        </w:rPr>
        <w:t xml:space="preserve">as </w:t>
      </w:r>
      <w:r w:rsidR="00EA7771" w:rsidRPr="00E82BCC">
        <w:rPr>
          <w:rFonts w:ascii="Verdana" w:hAnsi="Verdana"/>
          <w:sz w:val="20"/>
          <w:szCs w:val="20"/>
          <w:lang w:val="pt-BR"/>
        </w:rPr>
        <w:t xml:space="preserve">carteiras </w:t>
      </w:r>
      <w:r w:rsidRPr="00E82BCC">
        <w:rPr>
          <w:rFonts w:ascii="Verdana" w:hAnsi="Verdana"/>
          <w:sz w:val="20"/>
          <w:szCs w:val="20"/>
          <w:lang w:val="pt-BR"/>
        </w:rPr>
        <w:t xml:space="preserve">de </w:t>
      </w:r>
      <w:r w:rsidR="006C7256" w:rsidRPr="00E82BCC">
        <w:rPr>
          <w:rFonts w:ascii="Verdana" w:hAnsi="Verdana"/>
          <w:sz w:val="20"/>
          <w:szCs w:val="20"/>
          <w:lang w:val="pt-BR"/>
        </w:rPr>
        <w:t>trabalho</w:t>
      </w:r>
      <w:r w:rsidR="00B77015">
        <w:rPr>
          <w:rFonts w:ascii="Verdana" w:hAnsi="Verdana"/>
          <w:sz w:val="20"/>
          <w:szCs w:val="20"/>
          <w:lang w:val="pt-BR"/>
        </w:rPr>
        <w:t xml:space="preserve"> aos trabalhadores</w:t>
      </w:r>
      <w:r w:rsidR="00A931BB" w:rsidRPr="00E82BCC">
        <w:rPr>
          <w:rFonts w:ascii="Verdana" w:hAnsi="Verdana"/>
          <w:sz w:val="20"/>
          <w:szCs w:val="20"/>
          <w:lang w:val="pt-BR"/>
        </w:rPr>
        <w:t xml:space="preserve">. O </w:t>
      </w:r>
      <w:r w:rsidR="009067B6" w:rsidRPr="00E82BCC">
        <w:rPr>
          <w:rFonts w:ascii="Verdana" w:hAnsi="Verdana"/>
          <w:sz w:val="20"/>
          <w:szCs w:val="20"/>
          <w:lang w:val="pt-BR"/>
        </w:rPr>
        <w:t>relatório</w:t>
      </w:r>
      <w:r w:rsidR="006C7256" w:rsidRPr="00E82BCC">
        <w:rPr>
          <w:rFonts w:ascii="Verdana" w:hAnsi="Verdana"/>
          <w:sz w:val="20"/>
          <w:szCs w:val="20"/>
          <w:lang w:val="pt-BR"/>
        </w:rPr>
        <w:t xml:space="preserve"> </w:t>
      </w:r>
      <w:r w:rsidR="001113F4" w:rsidRPr="00E82BCC">
        <w:rPr>
          <w:rFonts w:ascii="Verdana" w:hAnsi="Verdana"/>
          <w:sz w:val="20"/>
          <w:szCs w:val="20"/>
          <w:lang w:val="pt-BR"/>
        </w:rPr>
        <w:t xml:space="preserve">da </w:t>
      </w:r>
      <w:r w:rsidRPr="00E82BCC">
        <w:rPr>
          <w:rFonts w:ascii="Verdana" w:hAnsi="Verdana"/>
          <w:sz w:val="20"/>
          <w:szCs w:val="20"/>
          <w:lang w:val="pt-BR"/>
        </w:rPr>
        <w:t>fiscaliza</w:t>
      </w:r>
      <w:r w:rsidR="001113F4" w:rsidRPr="00E82BCC">
        <w:rPr>
          <w:rFonts w:ascii="Verdana" w:hAnsi="Verdana"/>
          <w:sz w:val="20"/>
          <w:szCs w:val="20"/>
          <w:lang w:val="pt-BR"/>
        </w:rPr>
        <w:t>ção</w:t>
      </w:r>
      <w:r w:rsidRPr="00E82BCC">
        <w:rPr>
          <w:rFonts w:ascii="Verdana" w:hAnsi="Verdana"/>
          <w:sz w:val="20"/>
          <w:szCs w:val="20"/>
          <w:lang w:val="pt-BR"/>
        </w:rPr>
        <w:t xml:space="preserve"> </w:t>
      </w:r>
      <w:r w:rsidR="006C7256" w:rsidRPr="00E82BCC">
        <w:rPr>
          <w:rFonts w:ascii="Verdana" w:hAnsi="Verdana"/>
          <w:sz w:val="20"/>
          <w:szCs w:val="20"/>
          <w:lang w:val="pt-BR"/>
        </w:rPr>
        <w:t>afirmou</w:t>
      </w:r>
      <w:r w:rsidRPr="00E82BCC">
        <w:rPr>
          <w:rFonts w:ascii="Verdana" w:hAnsi="Verdana"/>
          <w:sz w:val="20"/>
          <w:szCs w:val="20"/>
          <w:lang w:val="pt-BR"/>
        </w:rPr>
        <w:t xml:space="preserve"> que </w:t>
      </w:r>
      <w:r w:rsidR="006C7256" w:rsidRPr="00E82BCC">
        <w:rPr>
          <w:rFonts w:ascii="Verdana" w:hAnsi="Verdana"/>
          <w:sz w:val="20"/>
          <w:szCs w:val="20"/>
          <w:lang w:val="pt-BR"/>
        </w:rPr>
        <w:t>havia</w:t>
      </w:r>
      <w:r w:rsidRPr="00E82BCC">
        <w:rPr>
          <w:rFonts w:ascii="Verdana" w:hAnsi="Verdana"/>
          <w:sz w:val="20"/>
          <w:szCs w:val="20"/>
          <w:lang w:val="pt-BR"/>
        </w:rPr>
        <w:t xml:space="preserve"> 82 </w:t>
      </w:r>
      <w:r w:rsidR="0072040F" w:rsidRPr="00E82BCC">
        <w:rPr>
          <w:rFonts w:ascii="Verdana" w:hAnsi="Verdana"/>
          <w:sz w:val="20"/>
          <w:szCs w:val="20"/>
          <w:lang w:val="pt-BR"/>
        </w:rPr>
        <w:t>pessoas</w:t>
      </w:r>
      <w:r w:rsidRPr="00E82BCC">
        <w:rPr>
          <w:rFonts w:ascii="Verdana" w:hAnsi="Verdana"/>
          <w:sz w:val="20"/>
          <w:szCs w:val="20"/>
          <w:lang w:val="pt-BR"/>
        </w:rPr>
        <w:t xml:space="preserve"> </w:t>
      </w:r>
      <w:r w:rsidR="001113F4" w:rsidRPr="00E82BCC">
        <w:rPr>
          <w:rFonts w:ascii="Verdana" w:hAnsi="Verdana"/>
          <w:sz w:val="20"/>
          <w:szCs w:val="20"/>
          <w:lang w:val="pt-BR"/>
        </w:rPr>
        <w:t xml:space="preserve">em </w:t>
      </w:r>
      <w:r w:rsidR="0004068C" w:rsidRPr="00E82BCC">
        <w:rPr>
          <w:rFonts w:ascii="Verdana" w:hAnsi="Verdana"/>
          <w:sz w:val="20"/>
          <w:szCs w:val="20"/>
          <w:lang w:val="pt-BR"/>
        </w:rPr>
        <w:t>situa</w:t>
      </w:r>
      <w:r w:rsidR="001113F4" w:rsidRPr="00E82BCC">
        <w:rPr>
          <w:rFonts w:ascii="Verdana" w:hAnsi="Verdana"/>
          <w:sz w:val="20"/>
          <w:szCs w:val="20"/>
          <w:lang w:val="pt-BR"/>
        </w:rPr>
        <w:t>ção</w:t>
      </w:r>
      <w:r w:rsidR="0004068C" w:rsidRPr="00E82BCC">
        <w:rPr>
          <w:rFonts w:ascii="Verdana" w:hAnsi="Verdana"/>
          <w:sz w:val="20"/>
          <w:szCs w:val="20"/>
          <w:lang w:val="pt-BR"/>
        </w:rPr>
        <w:t xml:space="preserve"> de </w:t>
      </w:r>
      <w:r w:rsidR="00BD14BF" w:rsidRPr="00E82BCC">
        <w:rPr>
          <w:rFonts w:ascii="Verdana" w:hAnsi="Verdana"/>
          <w:sz w:val="20"/>
          <w:szCs w:val="20"/>
          <w:lang w:val="pt-BR"/>
        </w:rPr>
        <w:t>escravidão</w:t>
      </w:r>
      <w:r w:rsidRPr="00E82BCC">
        <w:rPr>
          <w:rFonts w:ascii="Verdana" w:hAnsi="Verdana"/>
          <w:sz w:val="20"/>
          <w:szCs w:val="20"/>
          <w:lang w:val="pt-BR"/>
        </w:rPr>
        <w:t xml:space="preserve">. </w:t>
      </w:r>
    </w:p>
    <w:p w:rsidR="0049364E" w:rsidRPr="00E82BCC" w:rsidRDefault="001113F4" w:rsidP="0049364E">
      <w:pPr>
        <w:pStyle w:val="ListParagraph"/>
        <w:ind w:left="0"/>
        <w:jc w:val="both"/>
        <w:rPr>
          <w:rFonts w:ascii="Verdana" w:hAnsi="Verdana"/>
          <w:i/>
          <w:sz w:val="20"/>
          <w:szCs w:val="20"/>
          <w:lang w:val="pt-BR"/>
        </w:rPr>
      </w:pPr>
      <w:r w:rsidRPr="00E82BCC">
        <w:rPr>
          <w:rFonts w:ascii="Verdana" w:hAnsi="Verdana"/>
          <w:sz w:val="20"/>
          <w:szCs w:val="20"/>
          <w:lang w:val="pt-BR"/>
        </w:rPr>
        <w:cr/>
        <w:t xml:space="preserve">O </w:t>
      </w:r>
      <w:r w:rsidR="006C7256" w:rsidRPr="00E82BCC">
        <w:rPr>
          <w:rFonts w:ascii="Verdana" w:hAnsi="Verdana"/>
          <w:i/>
          <w:sz w:val="20"/>
          <w:szCs w:val="20"/>
          <w:lang w:val="pt-BR"/>
        </w:rPr>
        <w:t>procedimento</w:t>
      </w:r>
      <w:r w:rsidR="0049364E" w:rsidRPr="00E82BCC">
        <w:rPr>
          <w:rFonts w:ascii="Verdana" w:hAnsi="Verdana"/>
          <w:i/>
          <w:sz w:val="20"/>
          <w:szCs w:val="20"/>
          <w:lang w:val="pt-BR"/>
        </w:rPr>
        <w:t xml:space="preserve"> realizado</w:t>
      </w:r>
      <w:r w:rsidR="006C7256" w:rsidRPr="00E82BCC">
        <w:rPr>
          <w:rFonts w:ascii="Verdana" w:hAnsi="Verdana"/>
          <w:i/>
          <w:sz w:val="20"/>
          <w:szCs w:val="20"/>
          <w:lang w:val="pt-BR"/>
        </w:rPr>
        <w:t xml:space="preserve"> pelo Ministério</w:t>
      </w:r>
      <w:r w:rsidR="0049364E" w:rsidRPr="00E82BCC">
        <w:rPr>
          <w:rFonts w:ascii="Verdana" w:hAnsi="Verdana"/>
          <w:i/>
          <w:sz w:val="20"/>
          <w:szCs w:val="20"/>
          <w:lang w:val="pt-BR"/>
        </w:rPr>
        <w:t xml:space="preserve"> </w:t>
      </w:r>
      <w:r w:rsidRPr="00E82BCC">
        <w:rPr>
          <w:rFonts w:ascii="Verdana" w:hAnsi="Verdana"/>
          <w:i/>
          <w:sz w:val="20"/>
          <w:szCs w:val="20"/>
          <w:lang w:val="pt-BR"/>
        </w:rPr>
        <w:t xml:space="preserve">do </w:t>
      </w:r>
      <w:r w:rsidR="006C7256" w:rsidRPr="00E82BCC">
        <w:rPr>
          <w:rFonts w:ascii="Verdana" w:hAnsi="Verdana"/>
          <w:i/>
          <w:sz w:val="20"/>
          <w:szCs w:val="20"/>
          <w:lang w:val="pt-BR"/>
        </w:rPr>
        <w:t>Trabalho</w:t>
      </w:r>
      <w:r w:rsidR="0049364E" w:rsidRPr="00E82BCC">
        <w:rPr>
          <w:rFonts w:ascii="Verdana" w:hAnsi="Verdana"/>
          <w:i/>
          <w:sz w:val="20"/>
          <w:szCs w:val="20"/>
          <w:lang w:val="pt-BR"/>
        </w:rPr>
        <w:t xml:space="preserve"> relativo</w:t>
      </w:r>
      <w:r w:rsidRPr="00E82BCC">
        <w:rPr>
          <w:rFonts w:ascii="Verdana" w:hAnsi="Verdana"/>
          <w:i/>
          <w:sz w:val="20"/>
          <w:szCs w:val="20"/>
          <w:lang w:val="pt-BR"/>
        </w:rPr>
        <w:t xml:space="preserve"> à </w:t>
      </w:r>
      <w:r w:rsidR="0049364E" w:rsidRPr="00E82BCC">
        <w:rPr>
          <w:rFonts w:ascii="Verdana" w:hAnsi="Verdana"/>
          <w:i/>
          <w:sz w:val="20"/>
          <w:szCs w:val="20"/>
          <w:lang w:val="pt-BR"/>
        </w:rPr>
        <w:t>visita de 2000</w:t>
      </w:r>
    </w:p>
    <w:p w:rsidR="0004068C" w:rsidRPr="00E82BCC" w:rsidRDefault="0004068C" w:rsidP="0049364E">
      <w:pPr>
        <w:pStyle w:val="ListParagraph"/>
        <w:ind w:left="0"/>
        <w:jc w:val="both"/>
        <w:rPr>
          <w:rFonts w:ascii="Verdana" w:hAnsi="Verdana"/>
          <w:sz w:val="20"/>
          <w:szCs w:val="20"/>
          <w:lang w:val="pt-BR"/>
        </w:rPr>
      </w:pPr>
    </w:p>
    <w:p w:rsidR="0049364E" w:rsidRPr="00E82BCC" w:rsidRDefault="00EA7771" w:rsidP="0049364E">
      <w:pPr>
        <w:pStyle w:val="ListParagraph"/>
        <w:ind w:left="0"/>
        <w:jc w:val="both"/>
        <w:rPr>
          <w:rFonts w:ascii="Verdana" w:hAnsi="Verdana"/>
          <w:sz w:val="20"/>
          <w:szCs w:val="20"/>
          <w:lang w:val="pt-BR"/>
        </w:rPr>
      </w:pPr>
      <w:r w:rsidRPr="00E82BCC">
        <w:rPr>
          <w:rFonts w:ascii="Verdana" w:hAnsi="Verdana"/>
          <w:sz w:val="20"/>
          <w:szCs w:val="20"/>
          <w:lang w:val="pt-BR"/>
        </w:rPr>
        <w:t xml:space="preserve">Após </w:t>
      </w:r>
      <w:r w:rsidR="001113F4" w:rsidRPr="00E82BCC">
        <w:rPr>
          <w:rFonts w:ascii="Verdana" w:hAnsi="Verdana"/>
          <w:sz w:val="20"/>
          <w:szCs w:val="20"/>
          <w:lang w:val="pt-BR"/>
        </w:rPr>
        <w:t>es</w:t>
      </w:r>
      <w:r w:rsidRPr="00E82BCC">
        <w:rPr>
          <w:rFonts w:ascii="Verdana" w:hAnsi="Verdana"/>
          <w:sz w:val="20"/>
          <w:szCs w:val="20"/>
          <w:lang w:val="pt-BR"/>
        </w:rPr>
        <w:t>s</w:t>
      </w:r>
      <w:r w:rsidR="001113F4" w:rsidRPr="00E82BCC">
        <w:rPr>
          <w:rFonts w:ascii="Verdana" w:hAnsi="Verdana"/>
          <w:sz w:val="20"/>
          <w:szCs w:val="20"/>
          <w:lang w:val="pt-BR"/>
        </w:rPr>
        <w:t>a</w:t>
      </w:r>
      <w:r w:rsidR="0049364E" w:rsidRPr="00E82BCC">
        <w:rPr>
          <w:rFonts w:ascii="Verdana" w:hAnsi="Verdana"/>
          <w:sz w:val="20"/>
          <w:szCs w:val="20"/>
          <w:lang w:val="pt-BR"/>
        </w:rPr>
        <w:t xml:space="preserve"> fiscaliza</w:t>
      </w:r>
      <w:r w:rsidR="001113F4" w:rsidRPr="00E82BCC">
        <w:rPr>
          <w:rFonts w:ascii="Verdana" w:hAnsi="Verdana"/>
          <w:sz w:val="20"/>
          <w:szCs w:val="20"/>
          <w:lang w:val="pt-BR"/>
        </w:rPr>
        <w:t>ção</w:t>
      </w:r>
      <w:r w:rsidRPr="00E82BCC">
        <w:rPr>
          <w:rFonts w:ascii="Verdana" w:hAnsi="Verdana"/>
          <w:sz w:val="20"/>
          <w:szCs w:val="20"/>
          <w:lang w:val="pt-BR"/>
        </w:rPr>
        <w:t xml:space="preserve">, foi interposta </w:t>
      </w:r>
      <w:r w:rsidR="006C7256" w:rsidRPr="00E82BCC">
        <w:rPr>
          <w:rFonts w:ascii="Verdana" w:hAnsi="Verdana"/>
          <w:sz w:val="20"/>
          <w:szCs w:val="20"/>
          <w:lang w:val="pt-BR"/>
        </w:rPr>
        <w:t xml:space="preserve">uma </w:t>
      </w:r>
      <w:r w:rsidRPr="00E82BCC">
        <w:rPr>
          <w:rFonts w:ascii="Verdana" w:hAnsi="Verdana"/>
          <w:sz w:val="20"/>
          <w:szCs w:val="20"/>
          <w:lang w:val="pt-BR"/>
        </w:rPr>
        <w:t>A</w:t>
      </w:r>
      <w:r w:rsidR="00BA2A60" w:rsidRPr="00E82BCC">
        <w:rPr>
          <w:rFonts w:ascii="Verdana" w:hAnsi="Verdana"/>
          <w:sz w:val="20"/>
          <w:szCs w:val="20"/>
          <w:lang w:val="pt-BR"/>
        </w:rPr>
        <w:t>ção</w:t>
      </w:r>
      <w:r w:rsidR="0049364E" w:rsidRPr="00E82BCC">
        <w:rPr>
          <w:rFonts w:ascii="Verdana" w:hAnsi="Verdana"/>
          <w:sz w:val="20"/>
          <w:szCs w:val="20"/>
          <w:lang w:val="pt-BR"/>
        </w:rPr>
        <w:t xml:space="preserve"> </w:t>
      </w:r>
      <w:r w:rsidRPr="00E82BCC">
        <w:rPr>
          <w:rFonts w:ascii="Verdana" w:hAnsi="Verdana"/>
          <w:sz w:val="20"/>
          <w:szCs w:val="20"/>
          <w:lang w:val="pt-BR"/>
        </w:rPr>
        <w:t>Civil P</w:t>
      </w:r>
      <w:r w:rsidR="0049364E" w:rsidRPr="00E82BCC">
        <w:rPr>
          <w:rFonts w:ascii="Verdana" w:hAnsi="Verdana"/>
          <w:sz w:val="20"/>
          <w:szCs w:val="20"/>
          <w:lang w:val="pt-BR"/>
        </w:rPr>
        <w:t>ública</w:t>
      </w:r>
      <w:r w:rsidR="001113F4" w:rsidRPr="00E82BCC">
        <w:rPr>
          <w:rFonts w:ascii="Verdana" w:hAnsi="Verdana"/>
          <w:sz w:val="20"/>
          <w:szCs w:val="20"/>
          <w:lang w:val="pt-BR"/>
        </w:rPr>
        <w:t xml:space="preserve"> perante a </w:t>
      </w:r>
      <w:r w:rsidR="006C7256" w:rsidRPr="00E82BCC">
        <w:rPr>
          <w:rFonts w:ascii="Verdana" w:hAnsi="Verdana"/>
          <w:sz w:val="20"/>
          <w:szCs w:val="20"/>
          <w:lang w:val="pt-BR"/>
        </w:rPr>
        <w:t>Juíza</w:t>
      </w:r>
      <w:r w:rsidR="0049364E" w:rsidRPr="00E82BCC">
        <w:rPr>
          <w:rFonts w:ascii="Verdana" w:hAnsi="Verdana"/>
          <w:sz w:val="20"/>
          <w:szCs w:val="20"/>
          <w:lang w:val="pt-BR"/>
        </w:rPr>
        <w:t xml:space="preserve"> </w:t>
      </w:r>
      <w:r w:rsidR="001113F4" w:rsidRPr="00E82BCC">
        <w:rPr>
          <w:rFonts w:ascii="Verdana" w:hAnsi="Verdana"/>
          <w:sz w:val="20"/>
          <w:szCs w:val="20"/>
          <w:lang w:val="pt-BR"/>
        </w:rPr>
        <w:t xml:space="preserve">do </w:t>
      </w:r>
      <w:r w:rsidR="006C7256" w:rsidRPr="00E82BCC">
        <w:rPr>
          <w:rFonts w:ascii="Verdana" w:hAnsi="Verdana"/>
          <w:sz w:val="20"/>
          <w:szCs w:val="20"/>
          <w:lang w:val="pt-BR"/>
        </w:rPr>
        <w:t>Trabalho</w:t>
      </w:r>
      <w:r w:rsidR="0049364E" w:rsidRPr="00E82BCC">
        <w:rPr>
          <w:rFonts w:ascii="Verdana" w:hAnsi="Verdana"/>
          <w:sz w:val="20"/>
          <w:szCs w:val="20"/>
          <w:lang w:val="pt-BR"/>
        </w:rPr>
        <w:t xml:space="preserve"> contra</w:t>
      </w:r>
      <w:r w:rsidR="001113F4" w:rsidRPr="00E82BCC">
        <w:rPr>
          <w:rFonts w:ascii="Verdana" w:hAnsi="Verdana"/>
          <w:sz w:val="20"/>
          <w:szCs w:val="20"/>
          <w:lang w:val="pt-BR"/>
        </w:rPr>
        <w:t xml:space="preserve"> o </w:t>
      </w:r>
      <w:r w:rsidR="00BA2A60" w:rsidRPr="00E82BCC">
        <w:rPr>
          <w:rFonts w:ascii="Verdana" w:hAnsi="Verdana"/>
          <w:sz w:val="20"/>
          <w:szCs w:val="20"/>
          <w:lang w:val="pt-BR"/>
        </w:rPr>
        <w:t>proprietário</w:t>
      </w:r>
      <w:r w:rsidR="00CE1CD5">
        <w:rPr>
          <w:rFonts w:ascii="Verdana" w:hAnsi="Verdana"/>
          <w:sz w:val="20"/>
          <w:szCs w:val="20"/>
          <w:lang w:val="pt-BR"/>
        </w:rPr>
        <w:t xml:space="preserve"> da Fazenda</w:t>
      </w:r>
      <w:r w:rsidR="0049364E" w:rsidRPr="00E82BCC">
        <w:rPr>
          <w:rFonts w:ascii="Verdana" w:hAnsi="Verdana"/>
          <w:sz w:val="20"/>
          <w:szCs w:val="20"/>
          <w:lang w:val="pt-BR"/>
        </w:rPr>
        <w:t>, destac</w:t>
      </w:r>
      <w:r w:rsidRPr="00E82BCC">
        <w:rPr>
          <w:rFonts w:ascii="Verdana" w:hAnsi="Verdana"/>
          <w:sz w:val="20"/>
          <w:szCs w:val="20"/>
          <w:lang w:val="pt-BR"/>
        </w:rPr>
        <w:t>a</w:t>
      </w:r>
      <w:r w:rsidR="0049364E" w:rsidRPr="00E82BCC">
        <w:rPr>
          <w:rFonts w:ascii="Verdana" w:hAnsi="Verdana"/>
          <w:sz w:val="20"/>
          <w:szCs w:val="20"/>
          <w:lang w:val="pt-BR"/>
        </w:rPr>
        <w:t>ndo</w:t>
      </w:r>
      <w:r w:rsidRPr="00E82BCC">
        <w:rPr>
          <w:rFonts w:ascii="Verdana" w:hAnsi="Verdana"/>
          <w:sz w:val="20"/>
          <w:szCs w:val="20"/>
          <w:lang w:val="pt-BR"/>
        </w:rPr>
        <w:t>-</w:t>
      </w:r>
      <w:r w:rsidR="0049364E" w:rsidRPr="00E82BCC">
        <w:rPr>
          <w:rFonts w:ascii="Verdana" w:hAnsi="Verdana"/>
          <w:sz w:val="20"/>
          <w:szCs w:val="20"/>
          <w:lang w:val="pt-BR"/>
        </w:rPr>
        <w:t>se que: i)</w:t>
      </w:r>
      <w:r w:rsidR="006C7256" w:rsidRPr="00E82BCC">
        <w:rPr>
          <w:rFonts w:ascii="Verdana" w:hAnsi="Verdana"/>
          <w:sz w:val="20"/>
          <w:szCs w:val="20"/>
          <w:lang w:val="pt-BR"/>
        </w:rPr>
        <w:t xml:space="preserve"> a </w:t>
      </w:r>
      <w:r w:rsidR="00BD14BF" w:rsidRPr="00E82BCC">
        <w:rPr>
          <w:rFonts w:ascii="Verdana" w:hAnsi="Verdana"/>
          <w:sz w:val="20"/>
          <w:szCs w:val="20"/>
          <w:lang w:val="pt-BR"/>
        </w:rPr>
        <w:t>Fazenda</w:t>
      </w:r>
      <w:r w:rsidR="0049364E" w:rsidRPr="00E82BCC">
        <w:rPr>
          <w:rFonts w:ascii="Verdana" w:hAnsi="Verdana"/>
          <w:sz w:val="20"/>
          <w:szCs w:val="20"/>
          <w:lang w:val="pt-BR"/>
        </w:rPr>
        <w:t xml:space="preserve"> Brasil Verde man</w:t>
      </w:r>
      <w:r w:rsidR="006C7256" w:rsidRPr="00E82BCC">
        <w:rPr>
          <w:rFonts w:ascii="Verdana" w:hAnsi="Verdana"/>
          <w:sz w:val="20"/>
          <w:szCs w:val="20"/>
          <w:lang w:val="pt-BR"/>
        </w:rPr>
        <w:t>tinha os trabalhadores</w:t>
      </w:r>
      <w:r w:rsidR="001113F4" w:rsidRPr="00E82BCC">
        <w:rPr>
          <w:rFonts w:ascii="Verdana" w:hAnsi="Verdana"/>
          <w:sz w:val="20"/>
          <w:szCs w:val="20"/>
          <w:lang w:val="pt-BR"/>
        </w:rPr>
        <w:t xml:space="preserve"> em</w:t>
      </w:r>
      <w:r w:rsidR="006C7256" w:rsidRPr="00E82BCC">
        <w:rPr>
          <w:rFonts w:ascii="Verdana" w:hAnsi="Verdana"/>
          <w:sz w:val="20"/>
          <w:szCs w:val="20"/>
          <w:lang w:val="pt-BR"/>
        </w:rPr>
        <w:t xml:space="preserve"> um </w:t>
      </w:r>
      <w:r w:rsidR="0049364E" w:rsidRPr="00E82BCC">
        <w:rPr>
          <w:rFonts w:ascii="Verdana" w:hAnsi="Verdana"/>
          <w:sz w:val="20"/>
          <w:szCs w:val="20"/>
          <w:lang w:val="pt-BR"/>
        </w:rPr>
        <w:t xml:space="preserve">sistema de </w:t>
      </w:r>
      <w:r w:rsidRPr="00E82BCC">
        <w:rPr>
          <w:rFonts w:ascii="Verdana" w:hAnsi="Verdana"/>
          <w:sz w:val="20"/>
          <w:szCs w:val="20"/>
          <w:lang w:val="pt-BR"/>
        </w:rPr>
        <w:t>cárcere privado</w:t>
      </w:r>
      <w:r w:rsidR="0049364E" w:rsidRPr="00E82BCC">
        <w:rPr>
          <w:rFonts w:ascii="Verdana" w:hAnsi="Verdana"/>
          <w:sz w:val="20"/>
          <w:szCs w:val="20"/>
          <w:lang w:val="pt-BR"/>
        </w:rPr>
        <w:t xml:space="preserve">; ii) </w:t>
      </w:r>
      <w:r w:rsidRPr="00E82BCC">
        <w:rPr>
          <w:rFonts w:ascii="Verdana" w:hAnsi="Verdana"/>
          <w:sz w:val="20"/>
          <w:szCs w:val="20"/>
          <w:lang w:val="pt-BR"/>
        </w:rPr>
        <w:t xml:space="preserve">restou </w:t>
      </w:r>
      <w:r w:rsidR="0049364E" w:rsidRPr="00E82BCC">
        <w:rPr>
          <w:rFonts w:ascii="Verdana" w:hAnsi="Verdana"/>
          <w:sz w:val="20"/>
          <w:szCs w:val="20"/>
          <w:lang w:val="pt-BR"/>
        </w:rPr>
        <w:t>caracterizado</w:t>
      </w:r>
      <w:r w:rsidR="001113F4" w:rsidRPr="00E82BCC">
        <w:rPr>
          <w:rFonts w:ascii="Verdana" w:hAnsi="Verdana"/>
          <w:sz w:val="20"/>
          <w:szCs w:val="20"/>
          <w:lang w:val="pt-BR"/>
        </w:rPr>
        <w:t xml:space="preserve"> o </w:t>
      </w:r>
      <w:r w:rsidR="006C7256" w:rsidRPr="00E82BCC">
        <w:rPr>
          <w:rFonts w:ascii="Verdana" w:hAnsi="Verdana"/>
          <w:sz w:val="20"/>
          <w:szCs w:val="20"/>
          <w:lang w:val="pt-BR"/>
        </w:rPr>
        <w:t>trabalho</w:t>
      </w:r>
      <w:r w:rsidR="001113F4" w:rsidRPr="00E82BCC">
        <w:rPr>
          <w:rFonts w:ascii="Verdana" w:hAnsi="Verdana"/>
          <w:sz w:val="20"/>
          <w:szCs w:val="20"/>
          <w:lang w:val="pt-BR"/>
        </w:rPr>
        <w:t xml:space="preserve"> em </w:t>
      </w:r>
      <w:r w:rsidR="006C7256" w:rsidRPr="00E82BCC">
        <w:rPr>
          <w:rFonts w:ascii="Verdana" w:hAnsi="Verdana"/>
          <w:sz w:val="20"/>
          <w:szCs w:val="20"/>
          <w:lang w:val="pt-BR"/>
        </w:rPr>
        <w:t>regime</w:t>
      </w:r>
      <w:r w:rsidR="0049364E" w:rsidRPr="00E82BCC">
        <w:rPr>
          <w:rFonts w:ascii="Verdana" w:hAnsi="Verdana"/>
          <w:sz w:val="20"/>
          <w:szCs w:val="20"/>
          <w:lang w:val="pt-BR"/>
        </w:rPr>
        <w:t xml:space="preserve"> de </w:t>
      </w:r>
      <w:r w:rsidR="00BD14BF" w:rsidRPr="00E82BCC">
        <w:rPr>
          <w:rFonts w:ascii="Verdana" w:hAnsi="Verdana"/>
          <w:sz w:val="20"/>
          <w:szCs w:val="20"/>
          <w:lang w:val="pt-BR"/>
        </w:rPr>
        <w:t>escravidão</w:t>
      </w:r>
      <w:r w:rsidR="00344ABB">
        <w:rPr>
          <w:rFonts w:ascii="Verdana" w:hAnsi="Verdana"/>
          <w:sz w:val="20"/>
          <w:szCs w:val="20"/>
          <w:lang w:val="pt-BR"/>
        </w:rPr>
        <w:t>;</w:t>
      </w:r>
      <w:r w:rsidR="0049364E" w:rsidRPr="00E82BCC">
        <w:rPr>
          <w:rFonts w:ascii="Verdana" w:hAnsi="Verdana"/>
          <w:sz w:val="20"/>
          <w:szCs w:val="20"/>
          <w:lang w:val="pt-BR"/>
        </w:rPr>
        <w:t xml:space="preserve"> iii)</w:t>
      </w:r>
      <w:r w:rsidR="006C7256" w:rsidRPr="00E82BCC">
        <w:rPr>
          <w:rFonts w:ascii="Verdana" w:hAnsi="Verdana"/>
          <w:sz w:val="20"/>
          <w:szCs w:val="20"/>
          <w:lang w:val="pt-BR"/>
        </w:rPr>
        <w:t xml:space="preserve"> a </w:t>
      </w:r>
      <w:r w:rsidR="0049364E" w:rsidRPr="00E82BCC">
        <w:rPr>
          <w:rFonts w:ascii="Verdana" w:hAnsi="Verdana"/>
          <w:sz w:val="20"/>
          <w:szCs w:val="20"/>
          <w:lang w:val="pt-BR"/>
        </w:rPr>
        <w:t>situa</w:t>
      </w:r>
      <w:r w:rsidR="001113F4" w:rsidRPr="00E82BCC">
        <w:rPr>
          <w:rFonts w:ascii="Verdana" w:hAnsi="Verdana"/>
          <w:sz w:val="20"/>
          <w:szCs w:val="20"/>
          <w:lang w:val="pt-BR"/>
        </w:rPr>
        <w:t>ção</w:t>
      </w:r>
      <w:r w:rsidR="0049364E" w:rsidRPr="00E82BCC">
        <w:rPr>
          <w:rFonts w:ascii="Verdana" w:hAnsi="Verdana"/>
          <w:sz w:val="20"/>
          <w:szCs w:val="20"/>
          <w:lang w:val="pt-BR"/>
        </w:rPr>
        <w:t xml:space="preserve"> se agrav</w:t>
      </w:r>
      <w:r w:rsidR="009067B6" w:rsidRPr="00E82BCC">
        <w:rPr>
          <w:rFonts w:ascii="Verdana" w:hAnsi="Verdana"/>
          <w:sz w:val="20"/>
          <w:szCs w:val="20"/>
          <w:lang w:val="pt-BR"/>
        </w:rPr>
        <w:t xml:space="preserve">ava </w:t>
      </w:r>
      <w:r w:rsidR="0013601D" w:rsidRPr="00E82BCC">
        <w:rPr>
          <w:rFonts w:ascii="Verdana" w:hAnsi="Verdana"/>
          <w:sz w:val="20"/>
          <w:szCs w:val="20"/>
          <w:lang w:val="pt-BR"/>
        </w:rPr>
        <w:t xml:space="preserve">por </w:t>
      </w:r>
      <w:r w:rsidR="006C7256" w:rsidRPr="00E82BCC">
        <w:rPr>
          <w:rFonts w:ascii="Verdana" w:hAnsi="Verdana"/>
          <w:sz w:val="20"/>
          <w:szCs w:val="20"/>
          <w:lang w:val="pt-BR"/>
        </w:rPr>
        <w:t>tratar-se</w:t>
      </w:r>
      <w:r w:rsidR="0049364E" w:rsidRPr="00E82BCC">
        <w:rPr>
          <w:rFonts w:ascii="Verdana" w:hAnsi="Verdana"/>
          <w:sz w:val="20"/>
          <w:szCs w:val="20"/>
          <w:lang w:val="pt-BR"/>
        </w:rPr>
        <w:t xml:space="preserve"> de</w:t>
      </w:r>
      <w:r w:rsidR="00344ABB">
        <w:rPr>
          <w:rFonts w:ascii="Verdana" w:hAnsi="Verdana"/>
          <w:sz w:val="20"/>
          <w:szCs w:val="20"/>
          <w:lang w:val="pt-BR"/>
        </w:rPr>
        <w:t xml:space="preserve"> submissão de</w:t>
      </w:r>
      <w:r w:rsidR="0049364E" w:rsidRPr="00E82BCC">
        <w:rPr>
          <w:rFonts w:ascii="Verdana" w:hAnsi="Verdana"/>
          <w:sz w:val="20"/>
          <w:szCs w:val="20"/>
          <w:lang w:val="pt-BR"/>
        </w:rPr>
        <w:t xml:space="preserve"> </w:t>
      </w:r>
      <w:r w:rsidR="006C7256" w:rsidRPr="00E82BCC">
        <w:rPr>
          <w:rFonts w:ascii="Verdana" w:hAnsi="Verdana"/>
          <w:sz w:val="20"/>
          <w:szCs w:val="20"/>
          <w:lang w:val="pt-BR"/>
        </w:rPr>
        <w:t>trabalhadores</w:t>
      </w:r>
      <w:r w:rsidR="0049364E" w:rsidRPr="00E82BCC">
        <w:rPr>
          <w:rFonts w:ascii="Verdana" w:hAnsi="Verdana"/>
          <w:sz w:val="20"/>
          <w:szCs w:val="20"/>
          <w:lang w:val="pt-BR"/>
        </w:rPr>
        <w:t xml:space="preserve"> </w:t>
      </w:r>
      <w:r w:rsidR="006C7256" w:rsidRPr="00E82BCC">
        <w:rPr>
          <w:rFonts w:ascii="Verdana" w:hAnsi="Verdana"/>
          <w:sz w:val="20"/>
          <w:szCs w:val="20"/>
          <w:lang w:val="pt-BR"/>
        </w:rPr>
        <w:t>rurais</w:t>
      </w:r>
      <w:r w:rsidR="0049364E" w:rsidRPr="00E82BCC">
        <w:rPr>
          <w:rFonts w:ascii="Verdana" w:hAnsi="Verdana"/>
          <w:sz w:val="20"/>
          <w:szCs w:val="20"/>
          <w:lang w:val="pt-BR"/>
        </w:rPr>
        <w:t>, analfabetos</w:t>
      </w:r>
      <w:r w:rsidR="006C7256" w:rsidRPr="00E82BCC">
        <w:rPr>
          <w:rFonts w:ascii="Verdana" w:hAnsi="Verdana"/>
          <w:sz w:val="20"/>
          <w:szCs w:val="20"/>
          <w:lang w:val="pt-BR"/>
        </w:rPr>
        <w:t xml:space="preserve"> e sem nenhum</w:t>
      </w:r>
      <w:r w:rsidR="0013601D" w:rsidRPr="00E82BCC">
        <w:rPr>
          <w:rFonts w:ascii="Verdana" w:hAnsi="Verdana"/>
          <w:sz w:val="20"/>
          <w:szCs w:val="20"/>
          <w:lang w:val="pt-BR"/>
        </w:rPr>
        <w:t xml:space="preserve"> esclarecimento </w:t>
      </w:r>
      <w:r w:rsidR="00344ABB">
        <w:rPr>
          <w:rFonts w:ascii="Verdana" w:hAnsi="Verdana"/>
          <w:sz w:val="20"/>
          <w:szCs w:val="20"/>
          <w:lang w:val="pt-BR"/>
        </w:rPr>
        <w:t>a</w:t>
      </w:r>
      <w:r w:rsidR="0049364E" w:rsidRPr="00E82BCC">
        <w:rPr>
          <w:rFonts w:ascii="Verdana" w:hAnsi="Verdana"/>
          <w:sz w:val="20"/>
          <w:szCs w:val="20"/>
          <w:lang w:val="pt-BR"/>
        </w:rPr>
        <w:t xml:space="preserve"> condi</w:t>
      </w:r>
      <w:r w:rsidR="001113F4" w:rsidRPr="00E82BCC">
        <w:rPr>
          <w:rFonts w:ascii="Verdana" w:hAnsi="Verdana"/>
          <w:sz w:val="20"/>
          <w:szCs w:val="20"/>
          <w:lang w:val="pt-BR"/>
        </w:rPr>
        <w:t>ções</w:t>
      </w:r>
      <w:r w:rsidR="0049364E" w:rsidRPr="00E82BCC">
        <w:rPr>
          <w:rFonts w:ascii="Verdana" w:hAnsi="Verdana"/>
          <w:sz w:val="20"/>
          <w:szCs w:val="20"/>
          <w:lang w:val="pt-BR"/>
        </w:rPr>
        <w:t xml:space="preserve"> de vida degradantes. </w:t>
      </w:r>
      <w:r w:rsidR="0013601D" w:rsidRPr="00E82BCC">
        <w:rPr>
          <w:rFonts w:ascii="Verdana" w:hAnsi="Verdana"/>
          <w:sz w:val="20"/>
          <w:szCs w:val="20"/>
          <w:lang w:val="pt-BR"/>
        </w:rPr>
        <w:t>Em</w:t>
      </w:r>
      <w:r w:rsidR="001113F4" w:rsidRPr="00E82BCC">
        <w:rPr>
          <w:rFonts w:ascii="Verdana" w:hAnsi="Verdana"/>
          <w:b/>
          <w:sz w:val="20"/>
          <w:szCs w:val="20"/>
          <w:lang w:val="pt-BR"/>
        </w:rPr>
        <w:t xml:space="preserve"> </w:t>
      </w:r>
      <w:r w:rsidR="006C7256" w:rsidRPr="00E82BCC">
        <w:rPr>
          <w:rFonts w:ascii="Verdana" w:hAnsi="Verdana"/>
          <w:sz w:val="20"/>
          <w:szCs w:val="20"/>
          <w:lang w:val="pt-BR"/>
        </w:rPr>
        <w:t>julho</w:t>
      </w:r>
      <w:r w:rsidR="0049364E" w:rsidRPr="00E82BCC">
        <w:rPr>
          <w:rFonts w:ascii="Verdana" w:hAnsi="Verdana"/>
          <w:sz w:val="20"/>
          <w:szCs w:val="20"/>
          <w:lang w:val="pt-BR"/>
        </w:rPr>
        <w:t xml:space="preserve"> de 2000</w:t>
      </w:r>
      <w:r w:rsidR="00344ABB">
        <w:rPr>
          <w:rFonts w:ascii="Verdana" w:hAnsi="Verdana"/>
          <w:sz w:val="20"/>
          <w:szCs w:val="20"/>
          <w:lang w:val="pt-BR"/>
        </w:rPr>
        <w:t xml:space="preserve">, </w:t>
      </w:r>
      <w:r w:rsidR="0013601D" w:rsidRPr="00E82BCC">
        <w:rPr>
          <w:rFonts w:ascii="Verdana" w:hAnsi="Verdana"/>
          <w:sz w:val="20"/>
          <w:szCs w:val="20"/>
          <w:lang w:val="pt-BR"/>
        </w:rPr>
        <w:t xml:space="preserve">foi realizada uma </w:t>
      </w:r>
      <w:r w:rsidR="001113F4" w:rsidRPr="00E82BCC">
        <w:rPr>
          <w:rFonts w:ascii="Verdana" w:hAnsi="Verdana"/>
          <w:sz w:val="20"/>
          <w:szCs w:val="20"/>
          <w:lang w:val="pt-BR"/>
        </w:rPr>
        <w:t>audiência</w:t>
      </w:r>
      <w:r w:rsidR="0049364E" w:rsidRPr="00E82BCC">
        <w:rPr>
          <w:rFonts w:ascii="Verdana" w:hAnsi="Verdana"/>
          <w:sz w:val="20"/>
          <w:szCs w:val="20"/>
          <w:lang w:val="pt-BR"/>
        </w:rPr>
        <w:t xml:space="preserve">, </w:t>
      </w:r>
      <w:r w:rsidR="00B02AD0" w:rsidRPr="00E82BCC">
        <w:rPr>
          <w:rFonts w:ascii="Verdana" w:hAnsi="Verdana"/>
          <w:sz w:val="20"/>
          <w:szCs w:val="20"/>
          <w:lang w:val="pt-BR"/>
        </w:rPr>
        <w:t>durante</w:t>
      </w:r>
      <w:r w:rsidR="006C7256" w:rsidRPr="00E82BCC">
        <w:rPr>
          <w:rFonts w:ascii="Verdana" w:hAnsi="Verdana"/>
          <w:sz w:val="20"/>
          <w:szCs w:val="20"/>
          <w:lang w:val="pt-BR"/>
        </w:rPr>
        <w:t xml:space="preserve"> a </w:t>
      </w:r>
      <w:r w:rsidR="001113F4" w:rsidRPr="00E82BCC">
        <w:rPr>
          <w:rFonts w:ascii="Verdana" w:hAnsi="Verdana"/>
          <w:sz w:val="20"/>
          <w:szCs w:val="20"/>
          <w:lang w:val="pt-BR"/>
        </w:rPr>
        <w:t xml:space="preserve">qual o </w:t>
      </w:r>
      <w:r w:rsidR="0049364E" w:rsidRPr="00E82BCC">
        <w:rPr>
          <w:rFonts w:ascii="Verdana" w:hAnsi="Verdana"/>
          <w:sz w:val="20"/>
          <w:szCs w:val="20"/>
          <w:lang w:val="pt-BR"/>
        </w:rPr>
        <w:t xml:space="preserve">acusado se </w:t>
      </w:r>
      <w:r w:rsidR="00A931BB" w:rsidRPr="00E82BCC">
        <w:rPr>
          <w:rFonts w:ascii="Verdana" w:hAnsi="Verdana"/>
          <w:sz w:val="20"/>
          <w:szCs w:val="20"/>
          <w:lang w:val="pt-BR"/>
        </w:rPr>
        <w:lastRenderedPageBreak/>
        <w:t>comprometeu</w:t>
      </w:r>
      <w:r w:rsidR="0049364E" w:rsidRPr="00E82BCC">
        <w:rPr>
          <w:rFonts w:ascii="Verdana" w:hAnsi="Verdana"/>
          <w:sz w:val="20"/>
          <w:szCs w:val="20"/>
          <w:lang w:val="pt-BR"/>
        </w:rPr>
        <w:t xml:space="preserve"> a n</w:t>
      </w:r>
      <w:r w:rsidR="0013601D" w:rsidRPr="00E82BCC">
        <w:rPr>
          <w:rFonts w:ascii="Verdana" w:hAnsi="Verdana"/>
          <w:sz w:val="20"/>
          <w:szCs w:val="20"/>
          <w:lang w:val="pt-BR"/>
        </w:rPr>
        <w:t>ã</w:t>
      </w:r>
      <w:r w:rsidR="0049364E" w:rsidRPr="00E82BCC">
        <w:rPr>
          <w:rFonts w:ascii="Verdana" w:hAnsi="Verdana"/>
          <w:sz w:val="20"/>
          <w:szCs w:val="20"/>
          <w:lang w:val="pt-BR"/>
        </w:rPr>
        <w:t>o</w:t>
      </w:r>
      <w:r w:rsidR="0013601D" w:rsidRPr="00E82BCC">
        <w:rPr>
          <w:rFonts w:ascii="Verdana" w:hAnsi="Verdana"/>
          <w:sz w:val="20"/>
          <w:szCs w:val="20"/>
          <w:lang w:val="pt-BR"/>
        </w:rPr>
        <w:t xml:space="preserve"> mais</w:t>
      </w:r>
      <w:r w:rsidR="0049364E" w:rsidRPr="00E82BCC">
        <w:rPr>
          <w:rFonts w:ascii="Verdana" w:hAnsi="Verdana"/>
          <w:sz w:val="20"/>
          <w:szCs w:val="20"/>
          <w:lang w:val="pt-BR"/>
        </w:rPr>
        <w:t xml:space="preserve"> </w:t>
      </w:r>
      <w:r w:rsidR="006C7256" w:rsidRPr="00E82BCC">
        <w:rPr>
          <w:rFonts w:ascii="Verdana" w:hAnsi="Verdana"/>
          <w:sz w:val="20"/>
          <w:szCs w:val="20"/>
          <w:lang w:val="pt-BR"/>
        </w:rPr>
        <w:t>empregar</w:t>
      </w:r>
      <w:r w:rsidR="0049364E" w:rsidRPr="00E82BCC">
        <w:rPr>
          <w:rFonts w:ascii="Verdana" w:hAnsi="Verdana"/>
          <w:sz w:val="20"/>
          <w:szCs w:val="20"/>
          <w:lang w:val="pt-BR"/>
        </w:rPr>
        <w:t xml:space="preserve"> </w:t>
      </w:r>
      <w:r w:rsidR="006C7256" w:rsidRPr="00E82BCC">
        <w:rPr>
          <w:rFonts w:ascii="Verdana" w:hAnsi="Verdana"/>
          <w:sz w:val="20"/>
          <w:szCs w:val="20"/>
          <w:lang w:val="pt-BR"/>
        </w:rPr>
        <w:t>trabalhadores</w:t>
      </w:r>
      <w:r w:rsidR="001113F4" w:rsidRPr="00E82BCC">
        <w:rPr>
          <w:rFonts w:ascii="Verdana" w:hAnsi="Verdana"/>
          <w:sz w:val="20"/>
          <w:szCs w:val="20"/>
          <w:lang w:val="pt-BR"/>
        </w:rPr>
        <w:t xml:space="preserve"> em </w:t>
      </w:r>
      <w:r w:rsidR="006C7256" w:rsidRPr="00E82BCC">
        <w:rPr>
          <w:rFonts w:ascii="Verdana" w:hAnsi="Verdana"/>
          <w:sz w:val="20"/>
          <w:szCs w:val="20"/>
          <w:lang w:val="pt-BR"/>
        </w:rPr>
        <w:t>regime</w:t>
      </w:r>
      <w:r w:rsidR="0049364E" w:rsidRPr="00E82BCC">
        <w:rPr>
          <w:rFonts w:ascii="Verdana" w:hAnsi="Verdana"/>
          <w:sz w:val="20"/>
          <w:szCs w:val="20"/>
          <w:lang w:val="pt-BR"/>
        </w:rPr>
        <w:t xml:space="preserve"> de </w:t>
      </w:r>
      <w:r w:rsidR="00BD14BF" w:rsidRPr="00E82BCC">
        <w:rPr>
          <w:rFonts w:ascii="Verdana" w:hAnsi="Verdana"/>
          <w:sz w:val="20"/>
          <w:szCs w:val="20"/>
          <w:lang w:val="pt-BR"/>
        </w:rPr>
        <w:t>escravidão</w:t>
      </w:r>
      <w:r w:rsidR="006C7256" w:rsidRPr="00E82BCC">
        <w:rPr>
          <w:rFonts w:ascii="Verdana" w:hAnsi="Verdana"/>
          <w:sz w:val="20"/>
          <w:szCs w:val="20"/>
          <w:lang w:val="pt-BR"/>
        </w:rPr>
        <w:t xml:space="preserve"> e </w:t>
      </w:r>
      <w:r w:rsidR="0049364E" w:rsidRPr="00E82BCC">
        <w:rPr>
          <w:rFonts w:ascii="Verdana" w:hAnsi="Verdana"/>
          <w:sz w:val="20"/>
          <w:szCs w:val="20"/>
          <w:lang w:val="pt-BR"/>
        </w:rPr>
        <w:t xml:space="preserve">a </w:t>
      </w:r>
      <w:r w:rsidR="006C7256" w:rsidRPr="00E82BCC">
        <w:rPr>
          <w:rFonts w:ascii="Verdana" w:hAnsi="Verdana"/>
          <w:sz w:val="20"/>
          <w:szCs w:val="20"/>
          <w:lang w:val="pt-BR"/>
        </w:rPr>
        <w:t xml:space="preserve">melhorar as </w:t>
      </w:r>
      <w:r w:rsidR="0049364E" w:rsidRPr="00E82BCC">
        <w:rPr>
          <w:rFonts w:ascii="Verdana" w:hAnsi="Verdana"/>
          <w:sz w:val="20"/>
          <w:szCs w:val="20"/>
          <w:lang w:val="pt-BR"/>
        </w:rPr>
        <w:t>condi</w:t>
      </w:r>
      <w:r w:rsidR="001113F4" w:rsidRPr="00E82BCC">
        <w:rPr>
          <w:rFonts w:ascii="Verdana" w:hAnsi="Verdana"/>
          <w:sz w:val="20"/>
          <w:szCs w:val="20"/>
          <w:lang w:val="pt-BR"/>
        </w:rPr>
        <w:t>ções</w:t>
      </w:r>
      <w:r w:rsidR="0049364E" w:rsidRPr="00E82BCC">
        <w:rPr>
          <w:rFonts w:ascii="Verdana" w:hAnsi="Verdana"/>
          <w:sz w:val="20"/>
          <w:szCs w:val="20"/>
          <w:lang w:val="pt-BR"/>
        </w:rPr>
        <w:t xml:space="preserve"> </w:t>
      </w:r>
      <w:r w:rsidR="0013601D" w:rsidRPr="00E82BCC">
        <w:rPr>
          <w:rFonts w:ascii="Verdana" w:hAnsi="Verdana"/>
          <w:sz w:val="20"/>
          <w:szCs w:val="20"/>
          <w:lang w:val="pt-BR"/>
        </w:rPr>
        <w:t>de moradia</w:t>
      </w:r>
      <w:r w:rsidR="001113F4" w:rsidRPr="00E82BCC">
        <w:rPr>
          <w:rFonts w:ascii="Verdana" w:hAnsi="Verdana"/>
          <w:sz w:val="20"/>
          <w:szCs w:val="20"/>
          <w:lang w:val="pt-BR"/>
        </w:rPr>
        <w:t xml:space="preserve"> sob </w:t>
      </w:r>
      <w:r w:rsidR="0049364E" w:rsidRPr="00E82BCC">
        <w:rPr>
          <w:rFonts w:ascii="Verdana" w:hAnsi="Verdana"/>
          <w:sz w:val="20"/>
          <w:szCs w:val="20"/>
          <w:lang w:val="pt-BR"/>
        </w:rPr>
        <w:t xml:space="preserve">pena de multa. </w:t>
      </w:r>
      <w:r w:rsidR="0013601D" w:rsidRPr="00E82BCC">
        <w:rPr>
          <w:rFonts w:ascii="Verdana" w:hAnsi="Verdana"/>
          <w:sz w:val="20"/>
          <w:szCs w:val="20"/>
          <w:lang w:val="pt-BR"/>
        </w:rPr>
        <w:t>E</w:t>
      </w:r>
      <w:r w:rsidR="001113F4" w:rsidRPr="00E82BCC">
        <w:rPr>
          <w:rFonts w:ascii="Verdana" w:hAnsi="Verdana"/>
          <w:sz w:val="20"/>
          <w:szCs w:val="20"/>
          <w:lang w:val="pt-BR"/>
        </w:rPr>
        <w:t xml:space="preserve">m </w:t>
      </w:r>
      <w:r w:rsidR="0049364E" w:rsidRPr="00E82BCC">
        <w:rPr>
          <w:rFonts w:ascii="Verdana" w:hAnsi="Verdana"/>
          <w:sz w:val="20"/>
          <w:szCs w:val="20"/>
          <w:lang w:val="pt-BR"/>
        </w:rPr>
        <w:t xml:space="preserve">agosto </w:t>
      </w:r>
      <w:r w:rsidR="001113F4" w:rsidRPr="00E82BCC">
        <w:rPr>
          <w:rFonts w:ascii="Verdana" w:hAnsi="Verdana"/>
          <w:sz w:val="20"/>
          <w:szCs w:val="20"/>
          <w:lang w:val="pt-BR"/>
        </w:rPr>
        <w:t xml:space="preserve">do </w:t>
      </w:r>
      <w:r w:rsidR="006C7256" w:rsidRPr="00E82BCC">
        <w:rPr>
          <w:rFonts w:ascii="Verdana" w:hAnsi="Verdana"/>
          <w:sz w:val="20"/>
          <w:szCs w:val="20"/>
          <w:lang w:val="pt-BR"/>
        </w:rPr>
        <w:t>mesmo</w:t>
      </w:r>
      <w:r w:rsidR="001113F4" w:rsidRPr="00E82BCC">
        <w:rPr>
          <w:rFonts w:ascii="Verdana" w:hAnsi="Verdana"/>
          <w:sz w:val="20"/>
          <w:szCs w:val="20"/>
          <w:lang w:val="pt-BR"/>
        </w:rPr>
        <w:t xml:space="preserve"> ano o </w:t>
      </w:r>
      <w:r w:rsidR="006C7256" w:rsidRPr="00E82BCC">
        <w:rPr>
          <w:rFonts w:ascii="Verdana" w:hAnsi="Verdana"/>
          <w:sz w:val="20"/>
          <w:szCs w:val="20"/>
          <w:lang w:val="pt-BR"/>
        </w:rPr>
        <w:t>procedimento</w:t>
      </w:r>
      <w:r w:rsidR="001113F4" w:rsidRPr="00E82BCC">
        <w:rPr>
          <w:rFonts w:ascii="Verdana" w:hAnsi="Verdana"/>
          <w:sz w:val="20"/>
          <w:szCs w:val="20"/>
          <w:lang w:val="pt-BR"/>
        </w:rPr>
        <w:t xml:space="preserve"> foi </w:t>
      </w:r>
      <w:r w:rsidR="006D3743" w:rsidRPr="00E82BCC">
        <w:rPr>
          <w:rFonts w:ascii="Verdana" w:hAnsi="Verdana"/>
          <w:sz w:val="20"/>
          <w:szCs w:val="20"/>
          <w:lang w:val="pt-BR"/>
        </w:rPr>
        <w:t>arquivad</w:t>
      </w:r>
      <w:r w:rsidR="0049364E" w:rsidRPr="00E82BCC">
        <w:rPr>
          <w:rFonts w:ascii="Verdana" w:hAnsi="Verdana"/>
          <w:sz w:val="20"/>
          <w:szCs w:val="20"/>
          <w:lang w:val="pt-BR"/>
        </w:rPr>
        <w:t xml:space="preserve">o. </w:t>
      </w:r>
    </w:p>
    <w:p w:rsidR="0004068C" w:rsidRPr="00E82BCC" w:rsidRDefault="0004068C" w:rsidP="0049364E">
      <w:pPr>
        <w:pStyle w:val="ListParagraph"/>
        <w:ind w:left="0"/>
        <w:jc w:val="both"/>
        <w:rPr>
          <w:rFonts w:ascii="Verdana" w:hAnsi="Verdana"/>
          <w:sz w:val="20"/>
          <w:szCs w:val="20"/>
          <w:lang w:val="pt-BR"/>
        </w:rPr>
      </w:pPr>
    </w:p>
    <w:p w:rsidR="00E63FBF" w:rsidRPr="00E82BCC" w:rsidRDefault="001113F4" w:rsidP="0049364E">
      <w:pPr>
        <w:pStyle w:val="ListParagraph"/>
        <w:numPr>
          <w:ilvl w:val="0"/>
          <w:numId w:val="1"/>
        </w:numPr>
        <w:ind w:left="1134"/>
        <w:jc w:val="both"/>
        <w:rPr>
          <w:rFonts w:ascii="Verdana" w:hAnsi="Verdana"/>
          <w:b/>
          <w:sz w:val="20"/>
          <w:szCs w:val="20"/>
          <w:lang w:val="pt-BR"/>
        </w:rPr>
      </w:pPr>
      <w:r w:rsidRPr="00E82BCC">
        <w:rPr>
          <w:rFonts w:ascii="Verdana" w:hAnsi="Verdana"/>
          <w:b/>
          <w:sz w:val="20"/>
          <w:szCs w:val="20"/>
          <w:lang w:val="pt-BR"/>
        </w:rPr>
        <w:t>Mérito</w:t>
      </w:r>
    </w:p>
    <w:p w:rsidR="00A0390A" w:rsidRPr="00E82BCC" w:rsidRDefault="00A0390A" w:rsidP="00450D5C">
      <w:pPr>
        <w:pStyle w:val="PrrafodeSentencia"/>
        <w:spacing w:before="0" w:after="0"/>
        <w:rPr>
          <w:rFonts w:eastAsia="Calibri" w:cs="Times New Roman"/>
          <w:sz w:val="20"/>
          <w:szCs w:val="20"/>
          <w:lang w:val="pt-BR" w:eastAsia="en-US"/>
        </w:rPr>
      </w:pPr>
    </w:p>
    <w:p w:rsidR="00450D5C" w:rsidRPr="00E82BCC" w:rsidRDefault="00450D5C" w:rsidP="00450D5C">
      <w:pPr>
        <w:jc w:val="both"/>
        <w:rPr>
          <w:rFonts w:ascii="Verdana" w:hAnsi="Verdana"/>
          <w:sz w:val="20"/>
          <w:szCs w:val="20"/>
          <w:lang w:val="pt-BR"/>
        </w:rPr>
      </w:pPr>
      <w:r w:rsidRPr="00E82BCC">
        <w:rPr>
          <w:rFonts w:ascii="Verdana" w:hAnsi="Verdana"/>
          <w:sz w:val="20"/>
          <w:szCs w:val="20"/>
          <w:lang w:val="pt-BR"/>
        </w:rPr>
        <w:t>Como</w:t>
      </w:r>
      <w:r w:rsidR="001113F4" w:rsidRPr="00E82BCC">
        <w:rPr>
          <w:rFonts w:ascii="Verdana" w:hAnsi="Verdana"/>
          <w:sz w:val="20"/>
          <w:szCs w:val="20"/>
          <w:lang w:val="pt-BR"/>
        </w:rPr>
        <w:t xml:space="preserve"> o </w:t>
      </w:r>
      <w:r w:rsidRPr="00E82BCC">
        <w:rPr>
          <w:rFonts w:ascii="Verdana" w:hAnsi="Verdana"/>
          <w:sz w:val="20"/>
          <w:szCs w:val="20"/>
          <w:lang w:val="pt-BR"/>
        </w:rPr>
        <w:t xml:space="preserve">Caso </w:t>
      </w:r>
      <w:r w:rsidR="006C7256" w:rsidRPr="00E82BCC">
        <w:rPr>
          <w:rFonts w:ascii="Verdana" w:hAnsi="Verdana"/>
          <w:sz w:val="20"/>
          <w:szCs w:val="20"/>
          <w:lang w:val="pt-BR"/>
        </w:rPr>
        <w:t>Trabalhadores</w:t>
      </w:r>
      <w:r w:rsidR="001113F4" w:rsidRPr="00E82BCC">
        <w:rPr>
          <w:rFonts w:ascii="Verdana" w:hAnsi="Verdana"/>
          <w:sz w:val="20"/>
          <w:szCs w:val="20"/>
          <w:lang w:val="pt-BR"/>
        </w:rPr>
        <w:t xml:space="preserve"> da </w:t>
      </w:r>
      <w:r w:rsidR="00BD14BF" w:rsidRPr="00E82BCC">
        <w:rPr>
          <w:rFonts w:ascii="Verdana" w:hAnsi="Verdana"/>
          <w:sz w:val="20"/>
          <w:szCs w:val="20"/>
          <w:lang w:val="pt-BR"/>
        </w:rPr>
        <w:t>Fazenda</w:t>
      </w:r>
      <w:r w:rsidRPr="00E82BCC">
        <w:rPr>
          <w:rFonts w:ascii="Verdana" w:hAnsi="Verdana"/>
          <w:sz w:val="20"/>
          <w:szCs w:val="20"/>
          <w:lang w:val="pt-BR"/>
        </w:rPr>
        <w:t xml:space="preserve"> Brasil Verde</w:t>
      </w:r>
      <w:r w:rsidR="001113F4" w:rsidRPr="00E82BCC">
        <w:rPr>
          <w:rFonts w:ascii="Verdana" w:hAnsi="Verdana"/>
          <w:sz w:val="20"/>
          <w:szCs w:val="20"/>
          <w:lang w:val="pt-BR"/>
        </w:rPr>
        <w:t xml:space="preserve"> é o</w:t>
      </w:r>
      <w:r w:rsidR="006C7256" w:rsidRPr="00E82BCC">
        <w:rPr>
          <w:rFonts w:ascii="Verdana" w:hAnsi="Verdana"/>
          <w:sz w:val="20"/>
          <w:szCs w:val="20"/>
          <w:lang w:val="pt-BR"/>
        </w:rPr>
        <w:t xml:space="preserve"> primeiro </w:t>
      </w:r>
      <w:r w:rsidRPr="00E82BCC">
        <w:rPr>
          <w:rFonts w:ascii="Verdana" w:hAnsi="Verdana"/>
          <w:sz w:val="20"/>
          <w:szCs w:val="20"/>
          <w:lang w:val="pt-BR"/>
        </w:rPr>
        <w:t>caso contencioso</w:t>
      </w:r>
      <w:r w:rsidR="001113F4" w:rsidRPr="00E82BCC">
        <w:rPr>
          <w:rFonts w:ascii="Verdana" w:hAnsi="Verdana"/>
          <w:sz w:val="20"/>
          <w:szCs w:val="20"/>
          <w:lang w:val="pt-BR"/>
        </w:rPr>
        <w:t xml:space="preserve"> perante a </w:t>
      </w:r>
      <w:r w:rsidRPr="00E82BCC">
        <w:rPr>
          <w:rFonts w:ascii="Verdana" w:hAnsi="Verdana"/>
          <w:sz w:val="20"/>
          <w:szCs w:val="20"/>
          <w:lang w:val="pt-BR"/>
        </w:rPr>
        <w:t>Corte Interamerican</w:t>
      </w:r>
      <w:r w:rsidR="00A400DC" w:rsidRPr="00E82BCC">
        <w:rPr>
          <w:rFonts w:ascii="Verdana" w:hAnsi="Verdana"/>
          <w:sz w:val="20"/>
          <w:szCs w:val="20"/>
          <w:lang w:val="pt-BR"/>
        </w:rPr>
        <w:t>a</w:t>
      </w:r>
      <w:r w:rsidRPr="00E82BCC">
        <w:rPr>
          <w:rFonts w:ascii="Verdana" w:hAnsi="Verdana"/>
          <w:sz w:val="20"/>
          <w:szCs w:val="20"/>
          <w:lang w:val="pt-BR"/>
        </w:rPr>
        <w:t xml:space="preserve"> relacionado</w:t>
      </w:r>
      <w:r w:rsidR="001113F4" w:rsidRPr="00E82BCC">
        <w:rPr>
          <w:rFonts w:ascii="Verdana" w:hAnsi="Verdana"/>
          <w:sz w:val="20"/>
          <w:szCs w:val="20"/>
          <w:lang w:val="pt-BR"/>
        </w:rPr>
        <w:t xml:space="preserve"> </w:t>
      </w:r>
      <w:r w:rsidR="0013601D" w:rsidRPr="00E82BCC">
        <w:rPr>
          <w:rFonts w:ascii="Verdana" w:hAnsi="Verdana"/>
          <w:sz w:val="20"/>
          <w:szCs w:val="20"/>
          <w:lang w:val="pt-BR"/>
        </w:rPr>
        <w:t>substancialmente a</w:t>
      </w:r>
      <w:r w:rsidR="001113F4" w:rsidRPr="00E82BCC">
        <w:rPr>
          <w:rFonts w:ascii="Verdana" w:hAnsi="Verdana"/>
          <w:sz w:val="20"/>
          <w:szCs w:val="20"/>
          <w:lang w:val="pt-BR"/>
        </w:rPr>
        <w:t xml:space="preserve">o </w:t>
      </w:r>
      <w:r w:rsidRPr="00E82BCC">
        <w:rPr>
          <w:rFonts w:ascii="Verdana" w:hAnsi="Verdana"/>
          <w:sz w:val="20"/>
          <w:szCs w:val="20"/>
          <w:lang w:val="pt-BR"/>
        </w:rPr>
        <w:t>inciso 1</w:t>
      </w:r>
      <w:r w:rsidR="0013601D" w:rsidRPr="00E82BCC">
        <w:rPr>
          <w:rFonts w:ascii="Verdana" w:hAnsi="Verdana"/>
          <w:sz w:val="20"/>
          <w:szCs w:val="20"/>
          <w:lang w:val="pt-BR"/>
        </w:rPr>
        <w:t xml:space="preserve">º </w:t>
      </w:r>
      <w:r w:rsidR="001113F4" w:rsidRPr="00E82BCC">
        <w:rPr>
          <w:rFonts w:ascii="Verdana" w:hAnsi="Verdana"/>
          <w:sz w:val="20"/>
          <w:szCs w:val="20"/>
          <w:lang w:val="pt-BR"/>
        </w:rPr>
        <w:t>do artigo</w:t>
      </w:r>
      <w:r w:rsidRPr="00E82BCC">
        <w:rPr>
          <w:rFonts w:ascii="Verdana" w:hAnsi="Verdana"/>
          <w:sz w:val="20"/>
          <w:szCs w:val="20"/>
          <w:lang w:val="pt-BR"/>
        </w:rPr>
        <w:t xml:space="preserve"> 6</w:t>
      </w:r>
      <w:r w:rsidR="001113F4" w:rsidRPr="00E82BCC">
        <w:rPr>
          <w:rFonts w:ascii="Verdana" w:hAnsi="Verdana"/>
          <w:sz w:val="20"/>
          <w:szCs w:val="20"/>
          <w:lang w:val="pt-BR"/>
        </w:rPr>
        <w:t xml:space="preserve"> da </w:t>
      </w:r>
      <w:r w:rsidR="00A400DC" w:rsidRPr="00E82BCC">
        <w:rPr>
          <w:rFonts w:ascii="Verdana" w:hAnsi="Verdana"/>
          <w:sz w:val="20"/>
          <w:szCs w:val="20"/>
          <w:lang w:val="pt-BR"/>
        </w:rPr>
        <w:t>Conven</w:t>
      </w:r>
      <w:r w:rsidR="001113F4" w:rsidRPr="00E82BCC">
        <w:rPr>
          <w:rFonts w:ascii="Verdana" w:hAnsi="Verdana"/>
          <w:sz w:val="20"/>
          <w:szCs w:val="20"/>
          <w:lang w:val="pt-BR"/>
        </w:rPr>
        <w:t>ção</w:t>
      </w:r>
      <w:r w:rsidR="00A400DC" w:rsidRPr="00E82BCC">
        <w:rPr>
          <w:rFonts w:ascii="Verdana" w:hAnsi="Verdana"/>
          <w:sz w:val="20"/>
          <w:szCs w:val="20"/>
          <w:lang w:val="pt-BR"/>
        </w:rPr>
        <w:t xml:space="preserve"> Americana</w:t>
      </w:r>
      <w:r w:rsidRPr="00E82BCC">
        <w:rPr>
          <w:rFonts w:ascii="Verdana" w:hAnsi="Verdana"/>
          <w:sz w:val="20"/>
          <w:szCs w:val="20"/>
          <w:lang w:val="pt-BR"/>
        </w:rPr>
        <w:t>,</w:t>
      </w:r>
      <w:r w:rsidR="006C7256" w:rsidRPr="00E82BCC">
        <w:rPr>
          <w:rFonts w:ascii="Verdana" w:hAnsi="Verdana"/>
          <w:sz w:val="20"/>
          <w:szCs w:val="20"/>
          <w:lang w:val="pt-BR"/>
        </w:rPr>
        <w:t xml:space="preserve"> a </w:t>
      </w:r>
      <w:r w:rsidRPr="00E82BCC">
        <w:rPr>
          <w:rFonts w:ascii="Verdana" w:hAnsi="Verdana"/>
          <w:sz w:val="20"/>
          <w:szCs w:val="20"/>
          <w:lang w:val="pt-BR"/>
        </w:rPr>
        <w:t xml:space="preserve">Corte </w:t>
      </w:r>
      <w:r w:rsidR="006C7256" w:rsidRPr="00E82BCC">
        <w:rPr>
          <w:rFonts w:ascii="Verdana" w:hAnsi="Verdana"/>
          <w:sz w:val="20"/>
          <w:szCs w:val="20"/>
          <w:lang w:val="pt-BR"/>
        </w:rPr>
        <w:t xml:space="preserve">realizou um </w:t>
      </w:r>
      <w:r w:rsidRPr="00E82BCC">
        <w:rPr>
          <w:rFonts w:ascii="Verdana" w:hAnsi="Verdana"/>
          <w:sz w:val="20"/>
          <w:szCs w:val="20"/>
          <w:lang w:val="pt-BR"/>
        </w:rPr>
        <w:t xml:space="preserve">breve </w:t>
      </w:r>
      <w:r w:rsidR="006C7256" w:rsidRPr="00E82BCC">
        <w:rPr>
          <w:rFonts w:ascii="Verdana" w:hAnsi="Verdana"/>
          <w:sz w:val="20"/>
          <w:szCs w:val="20"/>
          <w:lang w:val="pt-BR"/>
        </w:rPr>
        <w:t>resumo</w:t>
      </w:r>
      <w:r w:rsidRPr="00E82BCC">
        <w:rPr>
          <w:rFonts w:ascii="Verdana" w:hAnsi="Verdana"/>
          <w:sz w:val="20"/>
          <w:szCs w:val="20"/>
          <w:lang w:val="pt-BR"/>
        </w:rPr>
        <w:t xml:space="preserve"> </w:t>
      </w:r>
      <w:r w:rsidR="001113F4" w:rsidRPr="00E82BCC">
        <w:rPr>
          <w:rFonts w:ascii="Verdana" w:hAnsi="Verdana"/>
          <w:sz w:val="20"/>
          <w:szCs w:val="20"/>
          <w:lang w:val="pt-BR"/>
        </w:rPr>
        <w:t>d</w:t>
      </w:r>
      <w:r w:rsidR="0013601D" w:rsidRPr="00E82BCC">
        <w:rPr>
          <w:rFonts w:ascii="Verdana" w:hAnsi="Verdana"/>
          <w:sz w:val="20"/>
          <w:szCs w:val="20"/>
          <w:lang w:val="pt-BR"/>
        </w:rPr>
        <w:t xml:space="preserve">a evolução </w:t>
      </w:r>
      <w:r w:rsidRPr="00E82BCC">
        <w:rPr>
          <w:rFonts w:ascii="Verdana" w:hAnsi="Verdana"/>
          <w:sz w:val="20"/>
          <w:szCs w:val="20"/>
          <w:lang w:val="pt-BR"/>
        </w:rPr>
        <w:t>sobre</w:t>
      </w:r>
      <w:r w:rsidR="006C7256" w:rsidRPr="00E82BCC">
        <w:rPr>
          <w:rFonts w:ascii="Verdana" w:hAnsi="Verdana"/>
          <w:sz w:val="20"/>
          <w:szCs w:val="20"/>
          <w:lang w:val="pt-BR"/>
        </w:rPr>
        <w:t xml:space="preserve"> a matéria no </w:t>
      </w:r>
      <w:r w:rsidR="00BD14BF" w:rsidRPr="00E82BCC">
        <w:rPr>
          <w:rFonts w:ascii="Verdana" w:hAnsi="Verdana"/>
          <w:sz w:val="20"/>
          <w:szCs w:val="20"/>
          <w:lang w:val="pt-BR"/>
        </w:rPr>
        <w:t>Direito Internacional</w:t>
      </w:r>
      <w:r w:rsidRPr="00E82BCC">
        <w:rPr>
          <w:rFonts w:ascii="Verdana" w:hAnsi="Verdana"/>
          <w:sz w:val="20"/>
          <w:szCs w:val="20"/>
          <w:lang w:val="pt-BR"/>
        </w:rPr>
        <w:t xml:space="preserve">, para </w:t>
      </w:r>
      <w:r w:rsidR="00344ABB">
        <w:rPr>
          <w:rFonts w:ascii="Verdana" w:hAnsi="Verdana"/>
          <w:sz w:val="20"/>
          <w:szCs w:val="20"/>
          <w:lang w:val="pt-BR"/>
        </w:rPr>
        <w:t xml:space="preserve">contextualizar </w:t>
      </w:r>
      <w:r w:rsidR="001113F4" w:rsidRPr="00E82BCC">
        <w:rPr>
          <w:rFonts w:ascii="Verdana" w:hAnsi="Verdana"/>
          <w:sz w:val="20"/>
          <w:szCs w:val="20"/>
          <w:lang w:val="pt-BR"/>
        </w:rPr>
        <w:t>conceito</w:t>
      </w:r>
      <w:r w:rsidRPr="00E82BCC">
        <w:rPr>
          <w:rFonts w:ascii="Verdana" w:hAnsi="Verdana"/>
          <w:sz w:val="20"/>
          <w:szCs w:val="20"/>
          <w:lang w:val="pt-BR"/>
        </w:rPr>
        <w:t xml:space="preserve">s de </w:t>
      </w:r>
      <w:r w:rsidR="00BD14BF" w:rsidRPr="00E82BCC">
        <w:rPr>
          <w:rFonts w:ascii="Verdana" w:hAnsi="Verdana"/>
          <w:sz w:val="20"/>
          <w:szCs w:val="20"/>
          <w:lang w:val="pt-BR"/>
        </w:rPr>
        <w:t>escravidão</w:t>
      </w:r>
      <w:r w:rsidRPr="00E82BCC">
        <w:rPr>
          <w:rFonts w:ascii="Verdana" w:hAnsi="Verdana"/>
          <w:sz w:val="20"/>
          <w:szCs w:val="20"/>
          <w:lang w:val="pt-BR"/>
        </w:rPr>
        <w:t xml:space="preserve">, </w:t>
      </w:r>
      <w:r w:rsidR="00BD14BF" w:rsidRPr="00E82BCC">
        <w:rPr>
          <w:rFonts w:ascii="Verdana" w:hAnsi="Verdana"/>
          <w:sz w:val="20"/>
          <w:szCs w:val="20"/>
          <w:lang w:val="pt-BR"/>
        </w:rPr>
        <w:t>servidão</w:t>
      </w:r>
      <w:r w:rsidRPr="00E82BCC">
        <w:rPr>
          <w:rFonts w:ascii="Verdana" w:hAnsi="Verdana"/>
          <w:sz w:val="20"/>
          <w:szCs w:val="20"/>
          <w:lang w:val="pt-BR"/>
        </w:rPr>
        <w:t xml:space="preserve">, </w:t>
      </w:r>
      <w:r w:rsidR="0013601D" w:rsidRPr="00E82BCC">
        <w:rPr>
          <w:rFonts w:ascii="Verdana" w:hAnsi="Verdana"/>
          <w:sz w:val="20"/>
          <w:szCs w:val="20"/>
          <w:lang w:val="pt-BR"/>
        </w:rPr>
        <w:t>tráfico de escravos</w:t>
      </w:r>
      <w:r w:rsidR="006C7256" w:rsidRPr="00E82BCC">
        <w:rPr>
          <w:rFonts w:ascii="Verdana" w:hAnsi="Verdana"/>
          <w:sz w:val="20"/>
          <w:szCs w:val="20"/>
          <w:lang w:val="pt-BR"/>
        </w:rPr>
        <w:t xml:space="preserve"> e </w:t>
      </w:r>
      <w:r w:rsidR="0013601D" w:rsidRPr="00E82BCC">
        <w:rPr>
          <w:rFonts w:ascii="Verdana" w:hAnsi="Verdana"/>
          <w:sz w:val="20"/>
          <w:szCs w:val="20"/>
          <w:lang w:val="pt-BR"/>
        </w:rPr>
        <w:t>mulheres</w:t>
      </w:r>
      <w:r w:rsidR="001113F4" w:rsidRPr="00E82BCC">
        <w:rPr>
          <w:rFonts w:ascii="Verdana" w:hAnsi="Verdana"/>
          <w:sz w:val="20"/>
          <w:szCs w:val="20"/>
          <w:lang w:val="pt-BR"/>
        </w:rPr>
        <w:t xml:space="preserve"> e</w:t>
      </w:r>
      <w:r w:rsidRPr="00E82BCC">
        <w:rPr>
          <w:rFonts w:ascii="Verdana" w:hAnsi="Verdana"/>
          <w:sz w:val="20"/>
          <w:szCs w:val="20"/>
          <w:lang w:val="pt-BR"/>
        </w:rPr>
        <w:t xml:space="preserve"> </w:t>
      </w:r>
      <w:r w:rsidR="006C7256" w:rsidRPr="00E82BCC">
        <w:rPr>
          <w:rFonts w:ascii="Verdana" w:hAnsi="Verdana"/>
          <w:sz w:val="20"/>
          <w:szCs w:val="20"/>
          <w:lang w:val="pt-BR"/>
        </w:rPr>
        <w:t>trabalho</w:t>
      </w:r>
      <w:r w:rsidRPr="00E82BCC">
        <w:rPr>
          <w:rFonts w:ascii="Verdana" w:hAnsi="Verdana"/>
          <w:sz w:val="20"/>
          <w:szCs w:val="20"/>
          <w:lang w:val="pt-BR"/>
        </w:rPr>
        <w:t xml:space="preserve"> </w:t>
      </w:r>
      <w:r w:rsidR="00BA2A60" w:rsidRPr="00E82BCC">
        <w:rPr>
          <w:rFonts w:ascii="Verdana" w:hAnsi="Verdana"/>
          <w:sz w:val="20"/>
          <w:szCs w:val="20"/>
          <w:lang w:val="pt-BR"/>
        </w:rPr>
        <w:t>forçado</w:t>
      </w:r>
      <w:r w:rsidR="00A400DC" w:rsidRPr="00E82BCC">
        <w:rPr>
          <w:rFonts w:ascii="Verdana" w:hAnsi="Verdana"/>
          <w:sz w:val="20"/>
          <w:szCs w:val="20"/>
          <w:lang w:val="pt-BR"/>
        </w:rPr>
        <w:t>, todos</w:t>
      </w:r>
      <w:r w:rsidRPr="00E82BCC">
        <w:rPr>
          <w:rFonts w:ascii="Verdana" w:hAnsi="Verdana"/>
          <w:sz w:val="20"/>
          <w:szCs w:val="20"/>
          <w:lang w:val="pt-BR"/>
        </w:rPr>
        <w:t xml:space="preserve"> </w:t>
      </w:r>
      <w:r w:rsidR="00BA2A60" w:rsidRPr="00E82BCC">
        <w:rPr>
          <w:rFonts w:ascii="Verdana" w:hAnsi="Verdana"/>
          <w:sz w:val="20"/>
          <w:szCs w:val="20"/>
          <w:lang w:val="pt-BR"/>
        </w:rPr>
        <w:t>proibid</w:t>
      </w:r>
      <w:r w:rsidRPr="00E82BCC">
        <w:rPr>
          <w:rFonts w:ascii="Verdana" w:hAnsi="Verdana"/>
          <w:sz w:val="20"/>
          <w:szCs w:val="20"/>
          <w:lang w:val="pt-BR"/>
        </w:rPr>
        <w:t>os</w:t>
      </w:r>
      <w:r w:rsidR="006C7256" w:rsidRPr="00E82BCC">
        <w:rPr>
          <w:rFonts w:ascii="Verdana" w:hAnsi="Verdana"/>
          <w:sz w:val="20"/>
          <w:szCs w:val="20"/>
          <w:lang w:val="pt-BR"/>
        </w:rPr>
        <w:t xml:space="preserve"> pela </w:t>
      </w:r>
      <w:r w:rsidRPr="00E82BCC">
        <w:rPr>
          <w:rFonts w:ascii="Verdana" w:hAnsi="Verdana"/>
          <w:sz w:val="20"/>
          <w:szCs w:val="20"/>
          <w:lang w:val="pt-BR"/>
        </w:rPr>
        <w:t>Conven</w:t>
      </w:r>
      <w:r w:rsidR="001113F4" w:rsidRPr="00E82BCC">
        <w:rPr>
          <w:rFonts w:ascii="Verdana" w:hAnsi="Verdana"/>
          <w:sz w:val="20"/>
          <w:szCs w:val="20"/>
          <w:lang w:val="pt-BR"/>
        </w:rPr>
        <w:t>ção</w:t>
      </w:r>
      <w:r w:rsidRPr="00E82BCC">
        <w:rPr>
          <w:rFonts w:ascii="Verdana" w:hAnsi="Verdana"/>
          <w:sz w:val="20"/>
          <w:szCs w:val="20"/>
          <w:lang w:val="pt-BR"/>
        </w:rPr>
        <w:t xml:space="preserve"> Americana</w:t>
      </w:r>
      <w:r w:rsidR="00BD14BF" w:rsidRPr="00E82BCC">
        <w:rPr>
          <w:rFonts w:ascii="Verdana" w:hAnsi="Verdana"/>
          <w:sz w:val="20"/>
          <w:szCs w:val="20"/>
          <w:lang w:val="pt-BR"/>
        </w:rPr>
        <w:t xml:space="preserve">. Nesse </w:t>
      </w:r>
      <w:r w:rsidRPr="00E82BCC">
        <w:rPr>
          <w:rFonts w:ascii="Verdana" w:hAnsi="Verdana"/>
          <w:sz w:val="20"/>
          <w:szCs w:val="20"/>
          <w:lang w:val="pt-BR"/>
        </w:rPr>
        <w:t>sentido,</w:t>
      </w:r>
      <w:r w:rsidR="006C7256" w:rsidRPr="00E82BCC">
        <w:rPr>
          <w:rFonts w:ascii="Verdana" w:hAnsi="Verdana"/>
          <w:sz w:val="20"/>
          <w:szCs w:val="20"/>
          <w:lang w:val="pt-BR"/>
        </w:rPr>
        <w:t xml:space="preserve"> a </w:t>
      </w:r>
      <w:r w:rsidRPr="00E82BCC">
        <w:rPr>
          <w:rFonts w:ascii="Verdana" w:hAnsi="Verdana"/>
          <w:sz w:val="20"/>
          <w:szCs w:val="20"/>
          <w:lang w:val="pt-BR"/>
        </w:rPr>
        <w:t xml:space="preserve">Corte </w:t>
      </w:r>
      <w:r w:rsidR="006C7256" w:rsidRPr="00E82BCC">
        <w:rPr>
          <w:rFonts w:ascii="Verdana" w:hAnsi="Verdana"/>
          <w:sz w:val="20"/>
          <w:szCs w:val="20"/>
          <w:lang w:val="pt-BR"/>
        </w:rPr>
        <w:t>afirmou</w:t>
      </w:r>
      <w:r w:rsidRPr="00E82BCC">
        <w:rPr>
          <w:rFonts w:ascii="Verdana" w:hAnsi="Verdana"/>
          <w:sz w:val="20"/>
          <w:szCs w:val="20"/>
          <w:lang w:val="pt-BR"/>
        </w:rPr>
        <w:t xml:space="preserve"> que</w:t>
      </w:r>
      <w:r w:rsidR="001113F4" w:rsidRPr="00E82BCC">
        <w:rPr>
          <w:rFonts w:ascii="Verdana" w:hAnsi="Verdana"/>
          <w:sz w:val="20"/>
          <w:szCs w:val="20"/>
          <w:lang w:val="pt-BR"/>
        </w:rPr>
        <w:t xml:space="preserve"> </w:t>
      </w:r>
      <w:r w:rsidR="00344ABB">
        <w:rPr>
          <w:rFonts w:ascii="Verdana" w:hAnsi="Verdana"/>
          <w:sz w:val="20"/>
          <w:szCs w:val="20"/>
          <w:lang w:val="pt-BR"/>
        </w:rPr>
        <w:t xml:space="preserve">o </w:t>
      </w:r>
      <w:r w:rsidR="00494715" w:rsidRPr="00E82BCC">
        <w:rPr>
          <w:rFonts w:ascii="Verdana" w:hAnsi="Verdana"/>
          <w:sz w:val="20"/>
          <w:szCs w:val="20"/>
          <w:lang w:val="pt-BR"/>
        </w:rPr>
        <w:t xml:space="preserve">direito a não ser submetido a escravidão, servidão, trabalho forçado ou tráfico de </w:t>
      </w:r>
      <w:r w:rsidR="00B375C3">
        <w:rPr>
          <w:rFonts w:ascii="Verdana" w:hAnsi="Verdana"/>
          <w:sz w:val="20"/>
          <w:szCs w:val="20"/>
          <w:lang w:val="pt-BR"/>
        </w:rPr>
        <w:t>pessoas</w:t>
      </w:r>
      <w:r w:rsidR="00494715" w:rsidRPr="00E82BCC">
        <w:rPr>
          <w:rFonts w:ascii="Verdana" w:hAnsi="Verdana"/>
          <w:sz w:val="20"/>
          <w:szCs w:val="20"/>
          <w:lang w:val="pt-BR"/>
        </w:rPr>
        <w:t xml:space="preserve"> possui um caráter essencial na Convenção Americana. De acordo com o artigo 27.2 do referido tratado,</w:t>
      </w:r>
      <w:r w:rsidR="00344ABB">
        <w:rPr>
          <w:rFonts w:ascii="Verdana" w:hAnsi="Verdana"/>
          <w:sz w:val="20"/>
          <w:szCs w:val="20"/>
          <w:lang w:val="pt-BR"/>
        </w:rPr>
        <w:t xml:space="preserve"> tal garantia</w:t>
      </w:r>
      <w:r w:rsidR="00494715" w:rsidRPr="00E82BCC">
        <w:rPr>
          <w:rFonts w:ascii="Verdana" w:hAnsi="Verdana"/>
          <w:sz w:val="20"/>
          <w:szCs w:val="20"/>
          <w:lang w:val="pt-BR"/>
        </w:rPr>
        <w:t xml:space="preserve"> forma parte do núcleo inderrogável de direitos, pois não pode ser suspens</w:t>
      </w:r>
      <w:r w:rsidR="00344ABB">
        <w:rPr>
          <w:rFonts w:ascii="Verdana" w:hAnsi="Verdana"/>
          <w:sz w:val="20"/>
          <w:szCs w:val="20"/>
          <w:lang w:val="pt-BR"/>
        </w:rPr>
        <w:t>a</w:t>
      </w:r>
      <w:r w:rsidR="001113F4" w:rsidRPr="00E82BCC">
        <w:rPr>
          <w:rFonts w:ascii="Verdana" w:hAnsi="Verdana"/>
          <w:sz w:val="20"/>
          <w:szCs w:val="20"/>
          <w:lang w:val="pt-BR"/>
        </w:rPr>
        <w:t xml:space="preserve"> em </w:t>
      </w:r>
      <w:r w:rsidR="006C7256" w:rsidRPr="00E82BCC">
        <w:rPr>
          <w:rFonts w:ascii="Verdana" w:hAnsi="Verdana"/>
          <w:sz w:val="20"/>
          <w:szCs w:val="20"/>
          <w:lang w:val="pt-BR"/>
        </w:rPr>
        <w:t>nenhuma</w:t>
      </w:r>
      <w:r w:rsidR="00EC2E0A" w:rsidRPr="00E82BCC">
        <w:rPr>
          <w:rFonts w:ascii="Verdana" w:hAnsi="Verdana"/>
          <w:sz w:val="20"/>
          <w:szCs w:val="20"/>
          <w:lang w:val="pt-BR"/>
        </w:rPr>
        <w:t xml:space="preserve"> </w:t>
      </w:r>
      <w:r w:rsidR="00A931BB" w:rsidRPr="00E82BCC">
        <w:rPr>
          <w:rFonts w:ascii="Verdana" w:hAnsi="Verdana"/>
          <w:sz w:val="20"/>
          <w:szCs w:val="20"/>
          <w:lang w:val="pt-BR"/>
        </w:rPr>
        <w:t>circunstância</w:t>
      </w:r>
      <w:r w:rsidRPr="00E82BCC">
        <w:rPr>
          <w:rFonts w:ascii="Verdana" w:hAnsi="Verdana"/>
          <w:sz w:val="20"/>
          <w:szCs w:val="20"/>
          <w:lang w:val="pt-BR"/>
        </w:rPr>
        <w:t>.</w:t>
      </w:r>
    </w:p>
    <w:p w:rsidR="00450D5C" w:rsidRPr="00E82BCC" w:rsidRDefault="001113F4" w:rsidP="00450D5C">
      <w:pPr>
        <w:jc w:val="both"/>
        <w:rPr>
          <w:rFonts w:ascii="Verdana" w:hAnsi="Verdana"/>
          <w:sz w:val="20"/>
          <w:szCs w:val="20"/>
          <w:lang w:val="pt-BR"/>
        </w:rPr>
      </w:pPr>
      <w:r w:rsidRPr="00E82BCC">
        <w:rPr>
          <w:rFonts w:ascii="Verdana" w:hAnsi="Verdana"/>
          <w:sz w:val="20"/>
          <w:szCs w:val="20"/>
          <w:lang w:val="pt-BR"/>
        </w:rPr>
        <w:cr/>
        <w:t xml:space="preserve">A </w:t>
      </w:r>
      <w:r w:rsidR="006C7256" w:rsidRPr="00E82BCC">
        <w:rPr>
          <w:rFonts w:ascii="Verdana" w:hAnsi="Verdana"/>
          <w:sz w:val="20"/>
          <w:szCs w:val="20"/>
          <w:lang w:val="pt-BR"/>
        </w:rPr>
        <w:t>proibição</w:t>
      </w:r>
      <w:r w:rsidRPr="00E82BCC">
        <w:rPr>
          <w:rFonts w:ascii="Verdana" w:hAnsi="Verdana"/>
          <w:sz w:val="20"/>
          <w:szCs w:val="20"/>
          <w:lang w:val="pt-BR"/>
        </w:rPr>
        <w:t xml:space="preserve"> da </w:t>
      </w:r>
      <w:r w:rsidR="00BD14BF" w:rsidRPr="00E82BCC">
        <w:rPr>
          <w:rFonts w:ascii="Verdana" w:hAnsi="Verdana"/>
          <w:sz w:val="20"/>
          <w:szCs w:val="20"/>
          <w:lang w:val="pt-BR"/>
        </w:rPr>
        <w:t>escravidão</w:t>
      </w:r>
      <w:r w:rsidRPr="00E82BCC">
        <w:rPr>
          <w:rFonts w:ascii="Verdana" w:hAnsi="Verdana"/>
          <w:sz w:val="20"/>
          <w:szCs w:val="20"/>
          <w:lang w:val="pt-BR"/>
        </w:rPr>
        <w:t xml:space="preserve"> é </w:t>
      </w:r>
      <w:r w:rsidR="00450D5C" w:rsidRPr="00E82BCC">
        <w:rPr>
          <w:rFonts w:ascii="Verdana" w:hAnsi="Verdana"/>
          <w:sz w:val="20"/>
          <w:szCs w:val="20"/>
          <w:lang w:val="pt-BR"/>
        </w:rPr>
        <w:t>considerada</w:t>
      </w:r>
      <w:r w:rsidR="006C7256" w:rsidRPr="00E82BCC">
        <w:rPr>
          <w:rFonts w:ascii="Verdana" w:hAnsi="Verdana"/>
          <w:sz w:val="20"/>
          <w:szCs w:val="20"/>
          <w:lang w:val="pt-BR"/>
        </w:rPr>
        <w:t xml:space="preserve"> uma </w:t>
      </w:r>
      <w:r w:rsidR="00450D5C" w:rsidRPr="00E82BCC">
        <w:rPr>
          <w:rFonts w:ascii="Verdana" w:hAnsi="Verdana"/>
          <w:sz w:val="20"/>
          <w:szCs w:val="20"/>
          <w:lang w:val="pt-BR"/>
        </w:rPr>
        <w:t xml:space="preserve">norma imperativa </w:t>
      </w:r>
      <w:r w:rsidRPr="00E82BCC">
        <w:rPr>
          <w:rFonts w:ascii="Verdana" w:hAnsi="Verdana"/>
          <w:sz w:val="20"/>
          <w:szCs w:val="20"/>
          <w:lang w:val="pt-BR"/>
        </w:rPr>
        <w:t xml:space="preserve">do </w:t>
      </w:r>
      <w:r w:rsidR="00BD14BF" w:rsidRPr="00E82BCC">
        <w:rPr>
          <w:rFonts w:ascii="Verdana" w:hAnsi="Verdana"/>
          <w:sz w:val="20"/>
          <w:szCs w:val="20"/>
          <w:lang w:val="pt-BR"/>
        </w:rPr>
        <w:t>Direito Internacional</w:t>
      </w:r>
      <w:r w:rsidR="00450D5C" w:rsidRPr="00E82BCC">
        <w:rPr>
          <w:rFonts w:ascii="Verdana" w:hAnsi="Verdana"/>
          <w:sz w:val="20"/>
          <w:szCs w:val="20"/>
          <w:lang w:val="pt-BR"/>
        </w:rPr>
        <w:t xml:space="preserve"> (</w:t>
      </w:r>
      <w:r w:rsidR="00450D5C" w:rsidRPr="00E82BCC">
        <w:rPr>
          <w:rFonts w:ascii="Verdana" w:hAnsi="Verdana"/>
          <w:i/>
          <w:sz w:val="20"/>
          <w:szCs w:val="20"/>
          <w:lang w:val="pt-BR"/>
        </w:rPr>
        <w:t>jus cogens</w:t>
      </w:r>
      <w:r w:rsidR="00450D5C" w:rsidRPr="00E82BCC">
        <w:rPr>
          <w:rFonts w:ascii="Verdana" w:hAnsi="Verdana"/>
          <w:sz w:val="20"/>
          <w:szCs w:val="20"/>
          <w:lang w:val="pt-BR"/>
        </w:rPr>
        <w:t>)</w:t>
      </w:r>
      <w:r w:rsidR="006C7256" w:rsidRPr="00E82BCC">
        <w:rPr>
          <w:rFonts w:ascii="Verdana" w:hAnsi="Verdana"/>
          <w:sz w:val="20"/>
          <w:szCs w:val="20"/>
          <w:lang w:val="pt-BR"/>
        </w:rPr>
        <w:t xml:space="preserve"> e </w:t>
      </w:r>
      <w:r w:rsidR="006D3743" w:rsidRPr="00E82BCC">
        <w:rPr>
          <w:rFonts w:ascii="Verdana" w:hAnsi="Verdana"/>
          <w:sz w:val="20"/>
          <w:szCs w:val="20"/>
          <w:lang w:val="pt-BR"/>
        </w:rPr>
        <w:t>implica</w:t>
      </w:r>
      <w:r w:rsidR="00450D5C" w:rsidRPr="00E82BCC">
        <w:rPr>
          <w:rFonts w:ascii="Verdana" w:hAnsi="Verdana"/>
          <w:sz w:val="20"/>
          <w:szCs w:val="20"/>
          <w:lang w:val="pt-BR"/>
        </w:rPr>
        <w:t xml:space="preserve"> </w:t>
      </w:r>
      <w:r w:rsidR="00494715" w:rsidRPr="00E82BCC">
        <w:rPr>
          <w:rFonts w:ascii="Verdana" w:hAnsi="Verdana"/>
          <w:sz w:val="20"/>
          <w:szCs w:val="20"/>
          <w:lang w:val="pt-BR"/>
        </w:rPr>
        <w:t xml:space="preserve">em </w:t>
      </w:r>
      <w:r w:rsidR="006C7256" w:rsidRPr="00E82BCC">
        <w:rPr>
          <w:rFonts w:ascii="Verdana" w:hAnsi="Verdana"/>
          <w:sz w:val="20"/>
          <w:szCs w:val="20"/>
          <w:lang w:val="pt-BR"/>
        </w:rPr>
        <w:t>obrigações</w:t>
      </w:r>
      <w:r w:rsidR="00450D5C" w:rsidRPr="00E82BCC">
        <w:rPr>
          <w:rFonts w:ascii="Verdana" w:hAnsi="Verdana"/>
          <w:sz w:val="20"/>
          <w:szCs w:val="20"/>
          <w:lang w:val="pt-BR"/>
        </w:rPr>
        <w:t xml:space="preserve"> </w:t>
      </w:r>
      <w:r w:rsidR="00450D5C" w:rsidRPr="00E82BCC">
        <w:rPr>
          <w:rFonts w:ascii="Verdana" w:hAnsi="Verdana"/>
          <w:i/>
          <w:sz w:val="20"/>
          <w:szCs w:val="20"/>
          <w:lang w:val="pt-BR"/>
        </w:rPr>
        <w:t>erga omnes</w:t>
      </w:r>
      <w:r w:rsidR="00450D5C" w:rsidRPr="00E82BCC">
        <w:rPr>
          <w:rFonts w:ascii="Verdana" w:hAnsi="Verdana"/>
          <w:sz w:val="20"/>
          <w:szCs w:val="20"/>
          <w:lang w:val="pt-BR"/>
        </w:rPr>
        <w:t xml:space="preserve">. </w:t>
      </w:r>
      <w:r w:rsidR="009067B6" w:rsidRPr="00E82BCC">
        <w:rPr>
          <w:rFonts w:ascii="Verdana" w:hAnsi="Verdana"/>
          <w:sz w:val="20"/>
          <w:szCs w:val="20"/>
          <w:lang w:val="pt-BR"/>
        </w:rPr>
        <w:t xml:space="preserve">Além disso, </w:t>
      </w:r>
      <w:r w:rsidR="00450D5C" w:rsidRPr="00E82BCC">
        <w:rPr>
          <w:rFonts w:ascii="Verdana" w:hAnsi="Verdana"/>
          <w:sz w:val="20"/>
          <w:szCs w:val="20"/>
          <w:lang w:val="pt-BR"/>
        </w:rPr>
        <w:t>tanto</w:t>
      </w:r>
      <w:r w:rsidR="00A400DC" w:rsidRPr="00E82BCC">
        <w:rPr>
          <w:rFonts w:ascii="Verdana" w:hAnsi="Verdana"/>
          <w:sz w:val="20"/>
          <w:szCs w:val="20"/>
          <w:lang w:val="pt-BR"/>
        </w:rPr>
        <w:t xml:space="preserve"> </w:t>
      </w:r>
      <w:r w:rsidR="00494715" w:rsidRPr="00E82BCC">
        <w:rPr>
          <w:rFonts w:ascii="Verdana" w:hAnsi="Verdana"/>
          <w:sz w:val="20"/>
          <w:szCs w:val="20"/>
          <w:lang w:val="pt-BR"/>
        </w:rPr>
        <w:t xml:space="preserve">o </w:t>
      </w:r>
      <w:r w:rsidR="00A400DC" w:rsidRPr="00E82BCC">
        <w:rPr>
          <w:rFonts w:ascii="Verdana" w:hAnsi="Verdana"/>
          <w:sz w:val="20"/>
          <w:szCs w:val="20"/>
          <w:lang w:val="pt-BR"/>
        </w:rPr>
        <w:t>Brasil como</w:t>
      </w:r>
      <w:r w:rsidR="006C7256" w:rsidRPr="00E82BCC">
        <w:rPr>
          <w:rFonts w:ascii="Verdana" w:hAnsi="Verdana"/>
          <w:sz w:val="20"/>
          <w:szCs w:val="20"/>
          <w:lang w:val="pt-BR"/>
        </w:rPr>
        <w:t xml:space="preserve"> a maioria</w:t>
      </w:r>
      <w:r w:rsidRPr="00E82BCC">
        <w:rPr>
          <w:rFonts w:ascii="Verdana" w:hAnsi="Verdana"/>
          <w:sz w:val="20"/>
          <w:szCs w:val="20"/>
          <w:lang w:val="pt-BR"/>
        </w:rPr>
        <w:t xml:space="preserve"> dos </w:t>
      </w:r>
      <w:r w:rsidR="00A400DC" w:rsidRPr="00E82BCC">
        <w:rPr>
          <w:rFonts w:ascii="Verdana" w:hAnsi="Verdana"/>
          <w:sz w:val="20"/>
          <w:szCs w:val="20"/>
          <w:lang w:val="pt-BR"/>
        </w:rPr>
        <w:t>E</w:t>
      </w:r>
      <w:r w:rsidR="00450D5C" w:rsidRPr="00E82BCC">
        <w:rPr>
          <w:rFonts w:ascii="Verdana" w:hAnsi="Verdana"/>
          <w:sz w:val="20"/>
          <w:szCs w:val="20"/>
          <w:lang w:val="pt-BR"/>
        </w:rPr>
        <w:t>stados</w:t>
      </w:r>
      <w:r w:rsidRPr="00E82BCC">
        <w:rPr>
          <w:rFonts w:ascii="Verdana" w:hAnsi="Verdana"/>
          <w:sz w:val="20"/>
          <w:szCs w:val="20"/>
          <w:lang w:val="pt-BR"/>
        </w:rPr>
        <w:t xml:space="preserve"> da </w:t>
      </w:r>
      <w:r w:rsidR="006C7256" w:rsidRPr="00E82BCC">
        <w:rPr>
          <w:rFonts w:ascii="Verdana" w:hAnsi="Verdana"/>
          <w:sz w:val="20"/>
          <w:szCs w:val="20"/>
          <w:lang w:val="pt-BR"/>
        </w:rPr>
        <w:t xml:space="preserve">região são </w:t>
      </w:r>
      <w:r w:rsidR="00450D5C" w:rsidRPr="00E82BCC">
        <w:rPr>
          <w:rFonts w:ascii="Verdana" w:hAnsi="Verdana"/>
          <w:sz w:val="20"/>
          <w:szCs w:val="20"/>
          <w:lang w:val="pt-BR"/>
        </w:rPr>
        <w:t>parte</w:t>
      </w:r>
      <w:r w:rsidRPr="00E82BCC">
        <w:rPr>
          <w:rFonts w:ascii="Verdana" w:hAnsi="Verdana"/>
          <w:sz w:val="20"/>
          <w:szCs w:val="20"/>
          <w:lang w:val="pt-BR"/>
        </w:rPr>
        <w:t xml:space="preserve"> dos </w:t>
      </w:r>
      <w:r w:rsidR="006C7256" w:rsidRPr="00E82BCC">
        <w:rPr>
          <w:rFonts w:ascii="Verdana" w:hAnsi="Verdana"/>
          <w:sz w:val="20"/>
          <w:szCs w:val="20"/>
          <w:lang w:val="pt-BR"/>
        </w:rPr>
        <w:t>principais</w:t>
      </w:r>
      <w:r w:rsidR="00450D5C" w:rsidRPr="00E82BCC">
        <w:rPr>
          <w:rFonts w:ascii="Verdana" w:hAnsi="Verdana"/>
          <w:sz w:val="20"/>
          <w:szCs w:val="20"/>
          <w:lang w:val="pt-BR"/>
        </w:rPr>
        <w:t xml:space="preserve"> tratados </w:t>
      </w:r>
      <w:r w:rsidR="006C7256" w:rsidRPr="00E82BCC">
        <w:rPr>
          <w:rFonts w:ascii="Verdana" w:hAnsi="Verdana"/>
          <w:sz w:val="20"/>
          <w:szCs w:val="20"/>
          <w:lang w:val="pt-BR"/>
        </w:rPr>
        <w:t>internacionais</w:t>
      </w:r>
      <w:r w:rsidR="00450D5C" w:rsidRPr="00E82BCC">
        <w:rPr>
          <w:rFonts w:ascii="Verdana" w:hAnsi="Verdana"/>
          <w:sz w:val="20"/>
          <w:szCs w:val="20"/>
          <w:lang w:val="pt-BR"/>
        </w:rPr>
        <w:t xml:space="preserve"> sobre</w:t>
      </w:r>
      <w:r w:rsidRPr="00E82BCC">
        <w:rPr>
          <w:rFonts w:ascii="Verdana" w:hAnsi="Verdana"/>
          <w:sz w:val="20"/>
          <w:szCs w:val="20"/>
          <w:lang w:val="pt-BR"/>
        </w:rPr>
        <w:t xml:space="preserve"> o </w:t>
      </w:r>
      <w:r w:rsidR="00450D5C" w:rsidRPr="00E82BCC">
        <w:rPr>
          <w:rFonts w:ascii="Verdana" w:hAnsi="Verdana"/>
          <w:sz w:val="20"/>
          <w:szCs w:val="20"/>
          <w:lang w:val="pt-BR"/>
        </w:rPr>
        <w:t>tema:</w:t>
      </w:r>
      <w:r w:rsidR="006C7256" w:rsidRPr="00E82BCC">
        <w:rPr>
          <w:rFonts w:ascii="Verdana" w:hAnsi="Verdana"/>
          <w:b/>
          <w:sz w:val="20"/>
          <w:szCs w:val="20"/>
          <w:lang w:val="pt-BR"/>
        </w:rPr>
        <w:t xml:space="preserve"> </w:t>
      </w:r>
      <w:r w:rsidR="006C7256" w:rsidRPr="00E82BCC">
        <w:rPr>
          <w:rFonts w:ascii="Verdana" w:hAnsi="Verdana"/>
          <w:sz w:val="20"/>
          <w:szCs w:val="20"/>
          <w:lang w:val="pt-BR"/>
        </w:rPr>
        <w:t>a</w:t>
      </w:r>
      <w:r w:rsidR="006C7256" w:rsidRPr="00E82BCC">
        <w:rPr>
          <w:rFonts w:ascii="Verdana" w:hAnsi="Verdana"/>
          <w:b/>
          <w:sz w:val="20"/>
          <w:szCs w:val="20"/>
          <w:lang w:val="pt-BR"/>
        </w:rPr>
        <w:t xml:space="preserve"> </w:t>
      </w:r>
      <w:r w:rsidR="00450D5C" w:rsidRPr="00E82BCC">
        <w:rPr>
          <w:rFonts w:ascii="Verdana" w:hAnsi="Verdana"/>
          <w:sz w:val="20"/>
          <w:szCs w:val="20"/>
          <w:lang w:val="pt-BR"/>
        </w:rPr>
        <w:t>Conven</w:t>
      </w:r>
      <w:r w:rsidRPr="00E82BCC">
        <w:rPr>
          <w:rFonts w:ascii="Verdana" w:hAnsi="Verdana"/>
          <w:sz w:val="20"/>
          <w:szCs w:val="20"/>
          <w:lang w:val="pt-BR"/>
        </w:rPr>
        <w:t>ção</w:t>
      </w:r>
      <w:r w:rsidR="00450D5C" w:rsidRPr="00E82BCC">
        <w:rPr>
          <w:rFonts w:ascii="Verdana" w:hAnsi="Verdana"/>
          <w:sz w:val="20"/>
          <w:szCs w:val="20"/>
          <w:lang w:val="pt-BR"/>
        </w:rPr>
        <w:t xml:space="preserve"> sobre</w:t>
      </w:r>
      <w:r w:rsidR="006C7256" w:rsidRPr="00E82BCC">
        <w:rPr>
          <w:rFonts w:ascii="Verdana" w:hAnsi="Verdana"/>
          <w:sz w:val="20"/>
          <w:szCs w:val="20"/>
          <w:lang w:val="pt-BR"/>
        </w:rPr>
        <w:t xml:space="preserve"> a </w:t>
      </w:r>
      <w:r w:rsidR="00494715" w:rsidRPr="00E82BCC">
        <w:rPr>
          <w:rFonts w:ascii="Verdana" w:hAnsi="Verdana"/>
          <w:sz w:val="20"/>
          <w:szCs w:val="20"/>
          <w:lang w:val="pt-BR"/>
        </w:rPr>
        <w:t xml:space="preserve">Escravatura </w:t>
      </w:r>
      <w:r w:rsidR="00450D5C" w:rsidRPr="00E82BCC">
        <w:rPr>
          <w:rFonts w:ascii="Verdana" w:hAnsi="Verdana"/>
          <w:sz w:val="20"/>
          <w:szCs w:val="20"/>
          <w:lang w:val="pt-BR"/>
        </w:rPr>
        <w:t>de 1926</w:t>
      </w:r>
      <w:r w:rsidR="006C7256" w:rsidRPr="00E82BCC">
        <w:rPr>
          <w:rFonts w:ascii="Verdana" w:hAnsi="Verdana"/>
          <w:sz w:val="20"/>
          <w:szCs w:val="20"/>
          <w:lang w:val="pt-BR"/>
        </w:rPr>
        <w:t xml:space="preserve"> e a </w:t>
      </w:r>
      <w:r w:rsidR="00450D5C" w:rsidRPr="00E82BCC">
        <w:rPr>
          <w:rFonts w:ascii="Verdana" w:hAnsi="Verdana"/>
          <w:sz w:val="20"/>
          <w:szCs w:val="20"/>
          <w:lang w:val="pt-BR"/>
        </w:rPr>
        <w:t>Conven</w:t>
      </w:r>
      <w:r w:rsidRPr="00E82BCC">
        <w:rPr>
          <w:rFonts w:ascii="Verdana" w:hAnsi="Verdana"/>
          <w:sz w:val="20"/>
          <w:szCs w:val="20"/>
          <w:lang w:val="pt-BR"/>
        </w:rPr>
        <w:t>ção</w:t>
      </w:r>
      <w:r w:rsidR="00450D5C" w:rsidRPr="00E82BCC">
        <w:rPr>
          <w:rFonts w:ascii="Verdana" w:hAnsi="Verdana"/>
          <w:sz w:val="20"/>
          <w:szCs w:val="20"/>
          <w:lang w:val="pt-BR"/>
        </w:rPr>
        <w:t xml:space="preserve"> </w:t>
      </w:r>
      <w:r w:rsidR="00494715" w:rsidRPr="00E82BCC">
        <w:rPr>
          <w:rFonts w:ascii="Verdana" w:hAnsi="Verdana"/>
          <w:sz w:val="20"/>
          <w:szCs w:val="20"/>
          <w:lang w:val="pt-BR"/>
        </w:rPr>
        <w:t>S</w:t>
      </w:r>
      <w:r w:rsidR="00450D5C" w:rsidRPr="00E82BCC">
        <w:rPr>
          <w:rFonts w:ascii="Verdana" w:hAnsi="Verdana"/>
          <w:sz w:val="20"/>
          <w:szCs w:val="20"/>
          <w:lang w:val="pt-BR"/>
        </w:rPr>
        <w:t>uplementar sobre</w:t>
      </w:r>
      <w:r w:rsidR="006C7256" w:rsidRPr="00E82BCC">
        <w:rPr>
          <w:rFonts w:ascii="Verdana" w:hAnsi="Verdana"/>
          <w:sz w:val="20"/>
          <w:szCs w:val="20"/>
          <w:lang w:val="pt-BR"/>
        </w:rPr>
        <w:t xml:space="preserve"> a </w:t>
      </w:r>
      <w:r w:rsidR="00494715" w:rsidRPr="00E82BCC">
        <w:rPr>
          <w:rFonts w:ascii="Verdana" w:hAnsi="Verdana"/>
          <w:sz w:val="20"/>
          <w:szCs w:val="20"/>
          <w:lang w:val="pt-BR"/>
        </w:rPr>
        <w:t>A</w:t>
      </w:r>
      <w:r w:rsidR="00450D5C" w:rsidRPr="00E82BCC">
        <w:rPr>
          <w:rFonts w:ascii="Verdana" w:hAnsi="Verdana"/>
          <w:sz w:val="20"/>
          <w:szCs w:val="20"/>
          <w:lang w:val="pt-BR"/>
        </w:rPr>
        <w:t>boli</w:t>
      </w:r>
      <w:r w:rsidRPr="00E82BCC">
        <w:rPr>
          <w:rFonts w:ascii="Verdana" w:hAnsi="Verdana"/>
          <w:sz w:val="20"/>
          <w:szCs w:val="20"/>
          <w:lang w:val="pt-BR"/>
        </w:rPr>
        <w:t xml:space="preserve">ção da </w:t>
      </w:r>
      <w:r w:rsidR="00494715" w:rsidRPr="00E82BCC">
        <w:rPr>
          <w:rFonts w:ascii="Verdana" w:hAnsi="Verdana"/>
          <w:sz w:val="20"/>
          <w:szCs w:val="20"/>
          <w:lang w:val="pt-BR"/>
        </w:rPr>
        <w:t xml:space="preserve">Escravatura </w:t>
      </w:r>
      <w:r w:rsidR="00450D5C" w:rsidRPr="00E82BCC">
        <w:rPr>
          <w:rFonts w:ascii="Verdana" w:hAnsi="Verdana"/>
          <w:sz w:val="20"/>
          <w:szCs w:val="20"/>
          <w:lang w:val="pt-BR"/>
        </w:rPr>
        <w:t>de 1956.</w:t>
      </w:r>
    </w:p>
    <w:p w:rsidR="00450D5C" w:rsidRPr="00E82BCC" w:rsidRDefault="00450D5C" w:rsidP="00450D5C">
      <w:pPr>
        <w:jc w:val="both"/>
        <w:rPr>
          <w:rFonts w:ascii="Verdana" w:hAnsi="Verdana"/>
          <w:sz w:val="20"/>
          <w:szCs w:val="20"/>
          <w:lang w:val="pt-BR"/>
        </w:rPr>
      </w:pPr>
    </w:p>
    <w:p w:rsidR="00450D5C" w:rsidRPr="00E82BCC" w:rsidRDefault="00494715" w:rsidP="00450D5C">
      <w:pPr>
        <w:jc w:val="both"/>
        <w:rPr>
          <w:rFonts w:ascii="Verdana" w:hAnsi="Verdana"/>
          <w:sz w:val="20"/>
          <w:szCs w:val="20"/>
          <w:lang w:val="pt-BR"/>
        </w:rPr>
      </w:pPr>
      <w:r w:rsidRPr="00E82BCC">
        <w:rPr>
          <w:rFonts w:ascii="Verdana" w:hAnsi="Verdana"/>
          <w:sz w:val="20"/>
          <w:szCs w:val="20"/>
          <w:lang w:val="pt-BR"/>
        </w:rPr>
        <w:t xml:space="preserve">Após </w:t>
      </w:r>
      <w:r w:rsidR="00450D5C" w:rsidRPr="00E82BCC">
        <w:rPr>
          <w:rFonts w:ascii="Verdana" w:hAnsi="Verdana"/>
          <w:sz w:val="20"/>
          <w:szCs w:val="20"/>
          <w:lang w:val="pt-BR"/>
        </w:rPr>
        <w:t>realizar</w:t>
      </w:r>
      <w:r w:rsidR="006C7256" w:rsidRPr="00E82BCC">
        <w:rPr>
          <w:rFonts w:ascii="Verdana" w:hAnsi="Verdana"/>
          <w:sz w:val="20"/>
          <w:szCs w:val="20"/>
          <w:lang w:val="pt-BR"/>
        </w:rPr>
        <w:t xml:space="preserve"> um resumo</w:t>
      </w:r>
      <w:r w:rsidR="00450D5C" w:rsidRPr="00E82BCC">
        <w:rPr>
          <w:rFonts w:ascii="Verdana" w:hAnsi="Verdana"/>
          <w:sz w:val="20"/>
          <w:szCs w:val="20"/>
          <w:lang w:val="pt-BR"/>
        </w:rPr>
        <w:t xml:space="preserve"> </w:t>
      </w:r>
      <w:r w:rsidRPr="00E82BCC">
        <w:rPr>
          <w:rFonts w:ascii="Verdana" w:hAnsi="Verdana"/>
          <w:sz w:val="20"/>
          <w:szCs w:val="20"/>
          <w:lang w:val="pt-BR"/>
        </w:rPr>
        <w:t xml:space="preserve">dos </w:t>
      </w:r>
      <w:r w:rsidR="00450D5C" w:rsidRPr="00E82BCC">
        <w:rPr>
          <w:rFonts w:ascii="Verdana" w:hAnsi="Verdana"/>
          <w:sz w:val="20"/>
          <w:szCs w:val="20"/>
          <w:lang w:val="pt-BR"/>
        </w:rPr>
        <w:t xml:space="preserve">dispositivos relevantes de instrumentos </w:t>
      </w:r>
      <w:r w:rsidR="006C7256" w:rsidRPr="00E82BCC">
        <w:rPr>
          <w:rFonts w:ascii="Verdana" w:hAnsi="Verdana"/>
          <w:sz w:val="20"/>
          <w:szCs w:val="20"/>
          <w:lang w:val="pt-BR"/>
        </w:rPr>
        <w:t>internacionais</w:t>
      </w:r>
      <w:r w:rsidR="00450D5C" w:rsidRPr="00E82BCC">
        <w:rPr>
          <w:rFonts w:ascii="Verdana" w:hAnsi="Verdana"/>
          <w:sz w:val="20"/>
          <w:szCs w:val="20"/>
          <w:lang w:val="pt-BR"/>
        </w:rPr>
        <w:t xml:space="preserve"> vinculantes</w:t>
      </w:r>
      <w:r w:rsidR="006C7256" w:rsidRPr="00E82BCC">
        <w:rPr>
          <w:rFonts w:ascii="Verdana" w:hAnsi="Verdana"/>
          <w:sz w:val="20"/>
          <w:szCs w:val="20"/>
          <w:lang w:val="pt-BR"/>
        </w:rPr>
        <w:t xml:space="preserve"> e </w:t>
      </w:r>
      <w:r w:rsidR="00450D5C" w:rsidRPr="00E82BCC">
        <w:rPr>
          <w:rFonts w:ascii="Verdana" w:hAnsi="Verdana"/>
          <w:sz w:val="20"/>
          <w:szCs w:val="20"/>
          <w:lang w:val="pt-BR"/>
        </w:rPr>
        <w:t xml:space="preserve">de </w:t>
      </w:r>
      <w:r w:rsidR="001113F4" w:rsidRPr="00E82BCC">
        <w:rPr>
          <w:rFonts w:ascii="Verdana" w:hAnsi="Verdana"/>
          <w:sz w:val="20"/>
          <w:szCs w:val="20"/>
          <w:lang w:val="pt-BR"/>
        </w:rPr>
        <w:t>decisões</w:t>
      </w:r>
      <w:r w:rsidR="00450D5C" w:rsidRPr="00E82BCC">
        <w:rPr>
          <w:rFonts w:ascii="Verdana" w:hAnsi="Verdana"/>
          <w:sz w:val="20"/>
          <w:szCs w:val="20"/>
          <w:lang w:val="pt-BR"/>
        </w:rPr>
        <w:t xml:space="preserve"> de </w:t>
      </w:r>
      <w:r w:rsidR="006C7256" w:rsidRPr="00E82BCC">
        <w:rPr>
          <w:rFonts w:ascii="Verdana" w:hAnsi="Verdana"/>
          <w:sz w:val="20"/>
          <w:szCs w:val="20"/>
          <w:lang w:val="pt-BR"/>
        </w:rPr>
        <w:t>tribunais</w:t>
      </w:r>
      <w:r w:rsidR="00450D5C" w:rsidRPr="00E82BCC">
        <w:rPr>
          <w:rFonts w:ascii="Verdana" w:hAnsi="Verdana"/>
          <w:sz w:val="20"/>
          <w:szCs w:val="20"/>
          <w:lang w:val="pt-BR"/>
        </w:rPr>
        <w:t xml:space="preserve"> </w:t>
      </w:r>
      <w:r w:rsidR="006C7256" w:rsidRPr="00E82BCC">
        <w:rPr>
          <w:rFonts w:ascii="Verdana" w:hAnsi="Verdana"/>
          <w:sz w:val="20"/>
          <w:szCs w:val="20"/>
          <w:lang w:val="pt-BR"/>
        </w:rPr>
        <w:t>internacionais</w:t>
      </w:r>
      <w:r w:rsidR="00450D5C" w:rsidRPr="00E82BCC">
        <w:rPr>
          <w:rFonts w:ascii="Verdana" w:hAnsi="Verdana"/>
          <w:sz w:val="20"/>
          <w:szCs w:val="20"/>
          <w:lang w:val="pt-BR"/>
        </w:rPr>
        <w:t xml:space="preserve"> sobre</w:t>
      </w:r>
      <w:r w:rsidR="001113F4" w:rsidRPr="00E82BCC">
        <w:rPr>
          <w:rFonts w:ascii="Verdana" w:hAnsi="Verdana"/>
          <w:sz w:val="20"/>
          <w:szCs w:val="20"/>
          <w:lang w:val="pt-BR"/>
        </w:rPr>
        <w:t xml:space="preserve"> o </w:t>
      </w:r>
      <w:r w:rsidR="00450D5C" w:rsidRPr="00E82BCC">
        <w:rPr>
          <w:rFonts w:ascii="Verdana" w:hAnsi="Verdana"/>
          <w:sz w:val="20"/>
          <w:szCs w:val="20"/>
          <w:lang w:val="pt-BR"/>
        </w:rPr>
        <w:t xml:space="preserve">delito internacional de </w:t>
      </w:r>
      <w:r w:rsidR="00BD14BF" w:rsidRPr="00E82BCC">
        <w:rPr>
          <w:rFonts w:ascii="Verdana" w:hAnsi="Verdana"/>
          <w:sz w:val="20"/>
          <w:szCs w:val="20"/>
          <w:lang w:val="pt-BR"/>
        </w:rPr>
        <w:t>escravidão</w:t>
      </w:r>
      <w:r w:rsidR="00450D5C" w:rsidRPr="00E82BCC">
        <w:rPr>
          <w:rFonts w:ascii="Verdana" w:hAnsi="Verdana"/>
          <w:sz w:val="20"/>
          <w:szCs w:val="20"/>
          <w:lang w:val="pt-BR"/>
        </w:rPr>
        <w:t>, observa</w:t>
      </w:r>
      <w:r w:rsidRPr="00E82BCC">
        <w:rPr>
          <w:rFonts w:ascii="Verdana" w:hAnsi="Verdana"/>
          <w:sz w:val="20"/>
          <w:szCs w:val="20"/>
          <w:lang w:val="pt-BR"/>
        </w:rPr>
        <w:t>-se</w:t>
      </w:r>
      <w:r w:rsidR="00450D5C" w:rsidRPr="00E82BCC">
        <w:rPr>
          <w:rFonts w:ascii="Verdana" w:hAnsi="Verdana"/>
          <w:sz w:val="20"/>
          <w:szCs w:val="20"/>
          <w:lang w:val="pt-BR"/>
        </w:rPr>
        <w:t xml:space="preserve"> que su</w:t>
      </w:r>
      <w:r w:rsidRPr="00E82BCC">
        <w:rPr>
          <w:rFonts w:ascii="Verdana" w:hAnsi="Verdana"/>
          <w:sz w:val="20"/>
          <w:szCs w:val="20"/>
          <w:lang w:val="pt-BR"/>
        </w:rPr>
        <w:t>a</w:t>
      </w:r>
      <w:r w:rsidR="00450D5C" w:rsidRPr="00E82BCC">
        <w:rPr>
          <w:rFonts w:ascii="Verdana" w:hAnsi="Verdana"/>
          <w:sz w:val="20"/>
          <w:szCs w:val="20"/>
          <w:lang w:val="pt-BR"/>
        </w:rPr>
        <w:t xml:space="preserve"> </w:t>
      </w:r>
      <w:r w:rsidR="006C7256" w:rsidRPr="00E82BCC">
        <w:rPr>
          <w:rFonts w:ascii="Verdana" w:hAnsi="Verdana"/>
          <w:sz w:val="20"/>
          <w:szCs w:val="20"/>
          <w:lang w:val="pt-BR"/>
        </w:rPr>
        <w:t>proibição</w:t>
      </w:r>
      <w:r w:rsidR="00450D5C" w:rsidRPr="00E82BCC">
        <w:rPr>
          <w:rFonts w:ascii="Verdana" w:hAnsi="Verdana"/>
          <w:sz w:val="20"/>
          <w:szCs w:val="20"/>
          <w:lang w:val="pt-BR"/>
        </w:rPr>
        <w:t xml:space="preserve"> absoluta</w:t>
      </w:r>
      <w:r w:rsidR="006C7256" w:rsidRPr="00E82BCC">
        <w:rPr>
          <w:rFonts w:ascii="Verdana" w:hAnsi="Verdana"/>
          <w:sz w:val="20"/>
          <w:szCs w:val="20"/>
          <w:lang w:val="pt-BR"/>
        </w:rPr>
        <w:t xml:space="preserve"> e </w:t>
      </w:r>
      <w:r w:rsidR="00450D5C" w:rsidRPr="00E82BCC">
        <w:rPr>
          <w:rFonts w:ascii="Verdana" w:hAnsi="Verdana"/>
          <w:sz w:val="20"/>
          <w:szCs w:val="20"/>
          <w:lang w:val="pt-BR"/>
        </w:rPr>
        <w:t>universal está consolidada</w:t>
      </w:r>
      <w:r w:rsidR="006C7256" w:rsidRPr="00E82BCC">
        <w:rPr>
          <w:rFonts w:ascii="Verdana" w:hAnsi="Verdana"/>
          <w:sz w:val="20"/>
          <w:szCs w:val="20"/>
          <w:lang w:val="pt-BR"/>
        </w:rPr>
        <w:t xml:space="preserve"> no </w:t>
      </w:r>
      <w:r w:rsidR="00BD14BF" w:rsidRPr="00E82BCC">
        <w:rPr>
          <w:rFonts w:ascii="Verdana" w:hAnsi="Verdana"/>
          <w:sz w:val="20"/>
          <w:szCs w:val="20"/>
          <w:lang w:val="pt-BR"/>
        </w:rPr>
        <w:t>Direito Internacional</w:t>
      </w:r>
      <w:r w:rsidR="001113F4" w:rsidRPr="00E82BCC">
        <w:rPr>
          <w:rFonts w:ascii="Verdana" w:hAnsi="Verdana"/>
          <w:sz w:val="20"/>
          <w:szCs w:val="20"/>
          <w:lang w:val="pt-BR"/>
        </w:rPr>
        <w:t>, e</w:t>
      </w:r>
      <w:r w:rsidR="006C7256" w:rsidRPr="00E82BCC">
        <w:rPr>
          <w:rFonts w:ascii="Verdana" w:hAnsi="Verdana"/>
          <w:sz w:val="20"/>
          <w:szCs w:val="20"/>
          <w:lang w:val="pt-BR"/>
        </w:rPr>
        <w:t xml:space="preserve"> a </w:t>
      </w:r>
      <w:r w:rsidR="00450D5C" w:rsidRPr="00E82BCC">
        <w:rPr>
          <w:rFonts w:ascii="Verdana" w:hAnsi="Verdana"/>
          <w:sz w:val="20"/>
          <w:szCs w:val="20"/>
          <w:lang w:val="pt-BR"/>
        </w:rPr>
        <w:t>defini</w:t>
      </w:r>
      <w:r w:rsidR="001113F4" w:rsidRPr="00E82BCC">
        <w:rPr>
          <w:rFonts w:ascii="Verdana" w:hAnsi="Verdana"/>
          <w:sz w:val="20"/>
          <w:szCs w:val="20"/>
          <w:lang w:val="pt-BR"/>
        </w:rPr>
        <w:t>ção desse conceito</w:t>
      </w:r>
      <w:r w:rsidR="00450D5C" w:rsidRPr="00E82BCC">
        <w:rPr>
          <w:rFonts w:ascii="Verdana" w:hAnsi="Verdana"/>
          <w:sz w:val="20"/>
          <w:szCs w:val="20"/>
          <w:lang w:val="pt-BR"/>
        </w:rPr>
        <w:t xml:space="preserve"> n</w:t>
      </w:r>
      <w:r w:rsidRPr="00E82BCC">
        <w:rPr>
          <w:rFonts w:ascii="Verdana" w:hAnsi="Verdana"/>
          <w:sz w:val="20"/>
          <w:szCs w:val="20"/>
          <w:lang w:val="pt-BR"/>
        </w:rPr>
        <w:t>ã</w:t>
      </w:r>
      <w:r w:rsidR="00450D5C" w:rsidRPr="00E82BCC">
        <w:rPr>
          <w:rFonts w:ascii="Verdana" w:hAnsi="Verdana"/>
          <w:sz w:val="20"/>
          <w:szCs w:val="20"/>
          <w:lang w:val="pt-BR"/>
        </w:rPr>
        <w:t>o h</w:t>
      </w:r>
      <w:r w:rsidR="00C16095">
        <w:rPr>
          <w:rFonts w:ascii="Verdana" w:hAnsi="Verdana"/>
          <w:sz w:val="20"/>
          <w:szCs w:val="20"/>
          <w:lang w:val="pt-BR"/>
        </w:rPr>
        <w:t>á</w:t>
      </w:r>
      <w:r w:rsidR="00450D5C" w:rsidRPr="00E82BCC">
        <w:rPr>
          <w:rFonts w:ascii="Verdana" w:hAnsi="Verdana"/>
          <w:sz w:val="20"/>
          <w:szCs w:val="20"/>
          <w:lang w:val="pt-BR"/>
        </w:rPr>
        <w:t xml:space="preserve"> variado </w:t>
      </w:r>
      <w:r w:rsidRPr="00E82BCC">
        <w:rPr>
          <w:rFonts w:ascii="Verdana" w:hAnsi="Verdana"/>
          <w:sz w:val="20"/>
          <w:szCs w:val="20"/>
          <w:lang w:val="pt-BR"/>
        </w:rPr>
        <w:t xml:space="preserve">substancialmente desde a Convenção de 1926: “a escravidão é o estado ou condição de um indivíduo sobre o qual se exercem, total ou parcialmente, os atributos do direito de propriedade”. Em relação aos dois elementos da definição de escravidão tradicional, ou </w:t>
      </w:r>
      <w:r w:rsidRPr="00E82BCC">
        <w:rPr>
          <w:rFonts w:ascii="Verdana" w:hAnsi="Verdana"/>
          <w:i/>
          <w:sz w:val="20"/>
          <w:szCs w:val="20"/>
          <w:lang w:val="pt-BR"/>
        </w:rPr>
        <w:t>chattel</w:t>
      </w:r>
      <w:r w:rsidRPr="00E82BCC">
        <w:rPr>
          <w:rFonts w:ascii="Verdana" w:hAnsi="Verdana"/>
          <w:sz w:val="20"/>
          <w:szCs w:val="20"/>
          <w:lang w:val="pt-BR"/>
        </w:rPr>
        <w:t xml:space="preserve"> (estado ou condição de um indivíduo</w:t>
      </w:r>
      <w:r w:rsidR="00960F10">
        <w:rPr>
          <w:rFonts w:ascii="Verdana" w:hAnsi="Verdana"/>
          <w:sz w:val="20"/>
          <w:szCs w:val="20"/>
          <w:lang w:val="pt-BR"/>
        </w:rPr>
        <w:t>,</w:t>
      </w:r>
      <w:r w:rsidRPr="00E82BCC">
        <w:rPr>
          <w:rFonts w:ascii="Verdana" w:hAnsi="Verdana"/>
          <w:sz w:val="20"/>
          <w:szCs w:val="20"/>
          <w:lang w:val="pt-BR"/>
        </w:rPr>
        <w:t xml:space="preserve"> exercício de um ou mais atributos do direito de propriedade) verifica-se que: i) desde a Convenção de 1926 o tráfico de escravos é equiparado à escravidão para efeitos d</w:t>
      </w:r>
      <w:r w:rsidR="00C16095">
        <w:rPr>
          <w:rFonts w:ascii="Verdana" w:hAnsi="Verdana"/>
          <w:sz w:val="20"/>
          <w:szCs w:val="20"/>
          <w:lang w:val="pt-BR"/>
        </w:rPr>
        <w:t>e sua</w:t>
      </w:r>
      <w:r w:rsidRPr="00E82BCC">
        <w:rPr>
          <w:rFonts w:ascii="Verdana" w:hAnsi="Verdana"/>
          <w:sz w:val="20"/>
          <w:szCs w:val="20"/>
          <w:lang w:val="pt-BR"/>
        </w:rPr>
        <w:t xml:space="preserve"> proibição e eliminação</w:t>
      </w:r>
      <w:r w:rsidR="00960F10">
        <w:rPr>
          <w:rFonts w:ascii="Verdana" w:hAnsi="Verdana"/>
          <w:sz w:val="20"/>
          <w:szCs w:val="20"/>
          <w:lang w:val="pt-BR"/>
        </w:rPr>
        <w:t>,</w:t>
      </w:r>
      <w:r w:rsidRPr="00E82BCC">
        <w:rPr>
          <w:rFonts w:ascii="Verdana" w:hAnsi="Verdana"/>
          <w:sz w:val="20"/>
          <w:szCs w:val="20"/>
          <w:lang w:val="pt-BR"/>
        </w:rPr>
        <w:t xml:space="preserve"> ii) a Convenção Suplementar de 1956 ampliou a proteção contra a escravidão também para as “instituições e práticas análogas à escravidão”, como a servidão por dívidas, a servidão, entre outras, além de precisar a proibição e as obrigações dos Estados com respeito ao tráfico</w:t>
      </w:r>
      <w:r w:rsidR="00C16095">
        <w:rPr>
          <w:rFonts w:ascii="Verdana" w:hAnsi="Verdana"/>
          <w:sz w:val="20"/>
          <w:szCs w:val="20"/>
          <w:lang w:val="pt-BR"/>
        </w:rPr>
        <w:t xml:space="preserve"> de pessoas</w:t>
      </w:r>
      <w:r w:rsidRPr="00E82BCC">
        <w:rPr>
          <w:rFonts w:ascii="Verdana" w:hAnsi="Verdana"/>
          <w:sz w:val="20"/>
          <w:szCs w:val="20"/>
          <w:lang w:val="pt-BR"/>
        </w:rPr>
        <w:t xml:space="preserve">, e iii) o Estatuto de Roma e a Comissão de Direito Internacional acrescentaram o “exercício dos atributos do direito de propriedade no tráfico de pessoas” à definição de escravidão. </w:t>
      </w:r>
      <w:r w:rsidR="00450D5C" w:rsidRPr="00E82BCC">
        <w:rPr>
          <w:rFonts w:ascii="Verdana" w:hAnsi="Verdana"/>
          <w:sz w:val="20"/>
          <w:szCs w:val="20"/>
          <w:lang w:val="pt-BR"/>
        </w:rPr>
        <w:t xml:space="preserve"> </w:t>
      </w:r>
    </w:p>
    <w:p w:rsidR="00450D5C" w:rsidRPr="00E82BCC" w:rsidRDefault="00450D5C" w:rsidP="00450D5C">
      <w:pPr>
        <w:jc w:val="both"/>
        <w:rPr>
          <w:rFonts w:ascii="Verdana" w:hAnsi="Verdana"/>
          <w:sz w:val="20"/>
          <w:szCs w:val="20"/>
          <w:lang w:val="pt-BR"/>
        </w:rPr>
      </w:pPr>
    </w:p>
    <w:p w:rsidR="00450D5C" w:rsidRPr="00E82BCC" w:rsidRDefault="00450D5C" w:rsidP="00450D5C">
      <w:pPr>
        <w:jc w:val="both"/>
        <w:rPr>
          <w:rFonts w:ascii="Verdana" w:hAnsi="Verdana"/>
          <w:sz w:val="20"/>
          <w:szCs w:val="20"/>
          <w:lang w:val="pt-BR"/>
        </w:rPr>
      </w:pPr>
      <w:r w:rsidRPr="00E82BCC">
        <w:rPr>
          <w:rFonts w:ascii="Verdana" w:hAnsi="Verdana"/>
          <w:sz w:val="20"/>
          <w:szCs w:val="20"/>
          <w:lang w:val="pt-BR"/>
        </w:rPr>
        <w:t xml:space="preserve">A partir </w:t>
      </w:r>
      <w:r w:rsidR="001113F4" w:rsidRPr="00E82BCC">
        <w:rPr>
          <w:rFonts w:ascii="Verdana" w:hAnsi="Verdana"/>
          <w:sz w:val="20"/>
          <w:szCs w:val="20"/>
          <w:lang w:val="pt-BR"/>
        </w:rPr>
        <w:t>do desenvolvimento</w:t>
      </w:r>
      <w:r w:rsidRPr="00E82BCC">
        <w:rPr>
          <w:rFonts w:ascii="Verdana" w:hAnsi="Verdana"/>
          <w:sz w:val="20"/>
          <w:szCs w:val="20"/>
          <w:lang w:val="pt-BR"/>
        </w:rPr>
        <w:t xml:space="preserve"> </w:t>
      </w:r>
      <w:r w:rsidR="001113F4" w:rsidRPr="00E82BCC">
        <w:rPr>
          <w:rFonts w:ascii="Verdana" w:hAnsi="Verdana"/>
          <w:sz w:val="20"/>
          <w:szCs w:val="20"/>
          <w:lang w:val="pt-BR"/>
        </w:rPr>
        <w:t>do conceito</w:t>
      </w:r>
      <w:r w:rsidRPr="00E82BCC">
        <w:rPr>
          <w:rFonts w:ascii="Verdana" w:hAnsi="Verdana"/>
          <w:sz w:val="20"/>
          <w:szCs w:val="20"/>
          <w:lang w:val="pt-BR"/>
        </w:rPr>
        <w:t xml:space="preserve"> de </w:t>
      </w:r>
      <w:r w:rsidR="00BD14BF" w:rsidRPr="00E82BCC">
        <w:rPr>
          <w:rFonts w:ascii="Verdana" w:hAnsi="Verdana"/>
          <w:sz w:val="20"/>
          <w:szCs w:val="20"/>
          <w:lang w:val="pt-BR"/>
        </w:rPr>
        <w:t>escravidão</w:t>
      </w:r>
      <w:r w:rsidR="006C7256" w:rsidRPr="00E82BCC">
        <w:rPr>
          <w:rFonts w:ascii="Verdana" w:hAnsi="Verdana"/>
          <w:sz w:val="20"/>
          <w:szCs w:val="20"/>
          <w:lang w:val="pt-BR"/>
        </w:rPr>
        <w:t xml:space="preserve"> no </w:t>
      </w:r>
      <w:r w:rsidR="00BD14BF" w:rsidRPr="00E82BCC">
        <w:rPr>
          <w:rFonts w:ascii="Verdana" w:hAnsi="Verdana"/>
          <w:sz w:val="20"/>
          <w:szCs w:val="20"/>
          <w:lang w:val="pt-BR"/>
        </w:rPr>
        <w:t>Direito Internacional</w:t>
      </w:r>
      <w:r w:rsidR="006C7256" w:rsidRPr="00E82BCC">
        <w:rPr>
          <w:rFonts w:ascii="Verdana" w:hAnsi="Verdana"/>
          <w:sz w:val="20"/>
          <w:szCs w:val="20"/>
          <w:lang w:val="pt-BR"/>
        </w:rPr>
        <w:t xml:space="preserve"> e </w:t>
      </w:r>
      <w:r w:rsidR="001113F4" w:rsidRPr="00E82BCC">
        <w:rPr>
          <w:rFonts w:ascii="Verdana" w:hAnsi="Verdana"/>
          <w:sz w:val="20"/>
          <w:szCs w:val="20"/>
          <w:lang w:val="pt-BR"/>
        </w:rPr>
        <w:t xml:space="preserve">da </w:t>
      </w:r>
      <w:r w:rsidR="006C7256" w:rsidRPr="00E82BCC">
        <w:rPr>
          <w:rFonts w:ascii="Verdana" w:hAnsi="Verdana"/>
          <w:sz w:val="20"/>
          <w:szCs w:val="20"/>
          <w:lang w:val="pt-BR"/>
        </w:rPr>
        <w:t>proibição</w:t>
      </w:r>
      <w:r w:rsidRPr="00E82BCC">
        <w:rPr>
          <w:rFonts w:ascii="Verdana" w:hAnsi="Verdana"/>
          <w:sz w:val="20"/>
          <w:szCs w:val="20"/>
          <w:lang w:val="pt-BR"/>
        </w:rPr>
        <w:t xml:space="preserve"> </w:t>
      </w:r>
      <w:r w:rsidR="001113F4" w:rsidRPr="00E82BCC">
        <w:rPr>
          <w:rFonts w:ascii="Verdana" w:hAnsi="Verdana"/>
          <w:sz w:val="20"/>
          <w:szCs w:val="20"/>
          <w:lang w:val="pt-BR"/>
        </w:rPr>
        <w:t>estabelecid</w:t>
      </w:r>
      <w:r w:rsidRPr="00E82BCC">
        <w:rPr>
          <w:rFonts w:ascii="Verdana" w:hAnsi="Verdana"/>
          <w:sz w:val="20"/>
          <w:szCs w:val="20"/>
          <w:lang w:val="pt-BR"/>
        </w:rPr>
        <w:t>a</w:t>
      </w:r>
      <w:r w:rsidR="006C7256" w:rsidRPr="00E82BCC">
        <w:rPr>
          <w:rFonts w:ascii="Verdana" w:hAnsi="Verdana"/>
          <w:sz w:val="20"/>
          <w:szCs w:val="20"/>
          <w:lang w:val="pt-BR"/>
        </w:rPr>
        <w:t xml:space="preserve"> no </w:t>
      </w:r>
      <w:r w:rsidR="001113F4" w:rsidRPr="00E82BCC">
        <w:rPr>
          <w:rFonts w:ascii="Verdana" w:hAnsi="Verdana"/>
          <w:sz w:val="20"/>
          <w:szCs w:val="20"/>
          <w:lang w:val="pt-BR"/>
        </w:rPr>
        <w:t>artigo</w:t>
      </w:r>
      <w:r w:rsidRPr="00E82BCC">
        <w:rPr>
          <w:rFonts w:ascii="Verdana" w:hAnsi="Verdana"/>
          <w:sz w:val="20"/>
          <w:szCs w:val="20"/>
          <w:lang w:val="pt-BR"/>
        </w:rPr>
        <w:t xml:space="preserve"> 6</w:t>
      </w:r>
      <w:r w:rsidR="001113F4" w:rsidRPr="00E82BCC">
        <w:rPr>
          <w:rFonts w:ascii="Verdana" w:hAnsi="Verdana"/>
          <w:sz w:val="20"/>
          <w:szCs w:val="20"/>
          <w:lang w:val="pt-BR"/>
        </w:rPr>
        <w:t xml:space="preserve"> da </w:t>
      </w:r>
      <w:r w:rsidRPr="00E82BCC">
        <w:rPr>
          <w:rFonts w:ascii="Verdana" w:hAnsi="Verdana"/>
          <w:sz w:val="20"/>
          <w:szCs w:val="20"/>
          <w:lang w:val="pt-BR"/>
        </w:rPr>
        <w:t>Conven</w:t>
      </w:r>
      <w:r w:rsidR="001113F4" w:rsidRPr="00E82BCC">
        <w:rPr>
          <w:rFonts w:ascii="Verdana" w:hAnsi="Verdana"/>
          <w:sz w:val="20"/>
          <w:szCs w:val="20"/>
          <w:lang w:val="pt-BR"/>
        </w:rPr>
        <w:t>ção</w:t>
      </w:r>
      <w:r w:rsidRPr="00E82BCC">
        <w:rPr>
          <w:rFonts w:ascii="Verdana" w:hAnsi="Verdana"/>
          <w:sz w:val="20"/>
          <w:szCs w:val="20"/>
          <w:lang w:val="pt-BR"/>
        </w:rPr>
        <w:t xml:space="preserve"> Americana,</w:t>
      </w:r>
      <w:r w:rsidR="006C7256" w:rsidRPr="00E82BCC">
        <w:rPr>
          <w:rFonts w:ascii="Verdana" w:hAnsi="Verdana"/>
          <w:sz w:val="20"/>
          <w:szCs w:val="20"/>
          <w:lang w:val="pt-BR"/>
        </w:rPr>
        <w:t xml:space="preserve"> a </w:t>
      </w:r>
      <w:r w:rsidRPr="00E82BCC">
        <w:rPr>
          <w:rFonts w:ascii="Verdana" w:hAnsi="Verdana"/>
          <w:sz w:val="20"/>
          <w:szCs w:val="20"/>
          <w:lang w:val="pt-BR"/>
        </w:rPr>
        <w:t>Corte observa que es</w:t>
      </w:r>
      <w:r w:rsidR="00C16095">
        <w:rPr>
          <w:rFonts w:ascii="Verdana" w:hAnsi="Verdana"/>
          <w:sz w:val="20"/>
          <w:szCs w:val="20"/>
          <w:lang w:val="pt-BR"/>
        </w:rPr>
        <w:t>se já</w:t>
      </w:r>
      <w:r w:rsidRPr="00E82BCC">
        <w:rPr>
          <w:rFonts w:ascii="Verdana" w:hAnsi="Verdana"/>
          <w:sz w:val="20"/>
          <w:szCs w:val="20"/>
          <w:lang w:val="pt-BR"/>
        </w:rPr>
        <w:t xml:space="preserve"> </w:t>
      </w:r>
      <w:r w:rsidR="004849AA" w:rsidRPr="00E82BCC">
        <w:rPr>
          <w:rFonts w:ascii="Verdana" w:hAnsi="Verdana"/>
          <w:sz w:val="20"/>
          <w:szCs w:val="20"/>
          <w:lang w:val="pt-BR"/>
        </w:rPr>
        <w:t xml:space="preserve">evoluiu e não se limita </w:t>
      </w:r>
      <w:r w:rsidR="00C16095">
        <w:rPr>
          <w:rFonts w:ascii="Verdana" w:hAnsi="Verdana"/>
          <w:sz w:val="20"/>
          <w:szCs w:val="20"/>
          <w:lang w:val="pt-BR"/>
        </w:rPr>
        <w:t xml:space="preserve">mais </w:t>
      </w:r>
      <w:r w:rsidR="004849AA" w:rsidRPr="00E82BCC">
        <w:rPr>
          <w:rFonts w:ascii="Verdana" w:hAnsi="Verdana"/>
          <w:sz w:val="20"/>
          <w:szCs w:val="20"/>
          <w:lang w:val="pt-BR"/>
        </w:rPr>
        <w:t xml:space="preserve">à propriedade sobre a pessoa. A esse respeito, a Corte considera que os dois elementos fundamentais para definir uma situação como escravidão são: i) o estado ou condição de um indivíduo e ii) o exercício de algum dos atributos do direito de propriedade, isto é, que o escravizador exerça poder ou controle sobre a pessoa escravizada ao ponto de anular a personalidade da vítima. </w:t>
      </w:r>
      <w:r w:rsidRPr="00E82BCC">
        <w:rPr>
          <w:rFonts w:ascii="Verdana" w:hAnsi="Verdana"/>
          <w:sz w:val="20"/>
          <w:szCs w:val="20"/>
          <w:lang w:val="pt-BR"/>
        </w:rPr>
        <w:t xml:space="preserve"> </w:t>
      </w:r>
    </w:p>
    <w:p w:rsidR="004849AA" w:rsidRPr="00E82BCC" w:rsidRDefault="001113F4" w:rsidP="00450D5C">
      <w:pPr>
        <w:jc w:val="both"/>
        <w:rPr>
          <w:rFonts w:ascii="Verdana" w:hAnsi="Verdana"/>
          <w:sz w:val="20"/>
          <w:szCs w:val="20"/>
          <w:lang w:val="pt-BR"/>
        </w:rPr>
      </w:pPr>
      <w:r w:rsidRPr="00E82BCC">
        <w:rPr>
          <w:rFonts w:ascii="Verdana" w:hAnsi="Verdana"/>
          <w:sz w:val="20"/>
          <w:szCs w:val="20"/>
          <w:lang w:val="pt-BR"/>
        </w:rPr>
        <w:cr/>
        <w:t>O</w:t>
      </w:r>
      <w:r w:rsidR="006C7256" w:rsidRPr="00E82BCC">
        <w:rPr>
          <w:rFonts w:ascii="Verdana" w:hAnsi="Verdana"/>
          <w:sz w:val="20"/>
          <w:szCs w:val="20"/>
          <w:lang w:val="pt-BR"/>
        </w:rPr>
        <w:t xml:space="preserve"> primeiro </w:t>
      </w:r>
      <w:r w:rsidR="00450D5C" w:rsidRPr="00E82BCC">
        <w:rPr>
          <w:rFonts w:ascii="Verdana" w:hAnsi="Verdana"/>
          <w:sz w:val="20"/>
          <w:szCs w:val="20"/>
          <w:lang w:val="pt-BR"/>
        </w:rPr>
        <w:t>elemento (estado o</w:t>
      </w:r>
      <w:r w:rsidR="004849AA" w:rsidRPr="00E82BCC">
        <w:rPr>
          <w:rFonts w:ascii="Verdana" w:hAnsi="Verdana"/>
          <w:sz w:val="20"/>
          <w:szCs w:val="20"/>
          <w:lang w:val="pt-BR"/>
        </w:rPr>
        <w:t>u</w:t>
      </w:r>
      <w:r w:rsidR="00450D5C" w:rsidRPr="00E82BCC">
        <w:rPr>
          <w:rFonts w:ascii="Verdana" w:hAnsi="Verdana"/>
          <w:sz w:val="20"/>
          <w:szCs w:val="20"/>
          <w:lang w:val="pt-BR"/>
        </w:rPr>
        <w:t xml:space="preserve"> condi</w:t>
      </w:r>
      <w:r w:rsidRPr="00E82BCC">
        <w:rPr>
          <w:rFonts w:ascii="Verdana" w:hAnsi="Verdana"/>
          <w:sz w:val="20"/>
          <w:szCs w:val="20"/>
          <w:lang w:val="pt-BR"/>
        </w:rPr>
        <w:t>ção</w:t>
      </w:r>
      <w:r w:rsidR="00450D5C" w:rsidRPr="00E82BCC">
        <w:rPr>
          <w:rFonts w:ascii="Verdana" w:hAnsi="Verdana"/>
          <w:sz w:val="20"/>
          <w:szCs w:val="20"/>
          <w:lang w:val="pt-BR"/>
        </w:rPr>
        <w:t xml:space="preserve">) </w:t>
      </w:r>
      <w:r w:rsidR="004849AA" w:rsidRPr="00E82BCC">
        <w:rPr>
          <w:rFonts w:ascii="Verdana" w:hAnsi="Verdana"/>
          <w:sz w:val="20"/>
          <w:szCs w:val="20"/>
          <w:lang w:val="pt-BR"/>
        </w:rPr>
        <w:t xml:space="preserve">se refere tanto à situação </w:t>
      </w:r>
      <w:r w:rsidR="004849AA" w:rsidRPr="00E82BCC">
        <w:rPr>
          <w:rFonts w:ascii="Verdana" w:hAnsi="Verdana"/>
          <w:i/>
          <w:sz w:val="20"/>
          <w:szCs w:val="20"/>
          <w:lang w:val="pt-BR"/>
        </w:rPr>
        <w:t>de jure</w:t>
      </w:r>
      <w:r w:rsidR="004849AA" w:rsidRPr="00E82BCC">
        <w:rPr>
          <w:rFonts w:ascii="Verdana" w:hAnsi="Verdana"/>
          <w:sz w:val="20"/>
          <w:szCs w:val="20"/>
          <w:lang w:val="pt-BR"/>
        </w:rPr>
        <w:t xml:space="preserve"> como </w:t>
      </w:r>
      <w:r w:rsidR="004849AA" w:rsidRPr="00E82BCC">
        <w:rPr>
          <w:rFonts w:ascii="Verdana" w:hAnsi="Verdana"/>
          <w:i/>
          <w:sz w:val="20"/>
          <w:szCs w:val="20"/>
          <w:lang w:val="pt-BR"/>
        </w:rPr>
        <w:t>de facto,</w:t>
      </w:r>
      <w:r w:rsidR="004849AA" w:rsidRPr="00E82BCC">
        <w:rPr>
          <w:rFonts w:ascii="Verdana" w:hAnsi="Verdana"/>
          <w:sz w:val="20"/>
          <w:szCs w:val="20"/>
          <w:lang w:val="pt-BR"/>
        </w:rPr>
        <w:t xml:space="preserve"> isto é, não é essencial a existência de um documento formal ou de uma norma jurídica para a caracterização desse fenômeno, como no caso da escravidão </w:t>
      </w:r>
      <w:r w:rsidR="004849AA" w:rsidRPr="00E82BCC">
        <w:rPr>
          <w:rFonts w:ascii="Verdana" w:hAnsi="Verdana"/>
          <w:i/>
          <w:sz w:val="20"/>
          <w:szCs w:val="20"/>
          <w:lang w:val="pt-BR"/>
        </w:rPr>
        <w:t xml:space="preserve">chattel </w:t>
      </w:r>
      <w:r w:rsidR="004849AA" w:rsidRPr="00E82BCC">
        <w:rPr>
          <w:rFonts w:ascii="Verdana" w:hAnsi="Verdana"/>
          <w:sz w:val="20"/>
          <w:szCs w:val="20"/>
          <w:lang w:val="pt-BR"/>
        </w:rPr>
        <w:t>ou tradicional.</w:t>
      </w:r>
      <w:r w:rsidR="00A931BB" w:rsidRPr="00E82BCC">
        <w:rPr>
          <w:rFonts w:ascii="Verdana" w:hAnsi="Verdana"/>
          <w:sz w:val="20"/>
          <w:szCs w:val="20"/>
          <w:lang w:val="pt-BR"/>
        </w:rPr>
        <w:t xml:space="preserve"> </w:t>
      </w:r>
      <w:r w:rsidR="004849AA" w:rsidRPr="00E82BCC">
        <w:rPr>
          <w:rFonts w:ascii="Verdana" w:hAnsi="Verdana"/>
          <w:sz w:val="20"/>
          <w:szCs w:val="20"/>
          <w:lang w:val="pt-BR"/>
        </w:rPr>
        <w:t xml:space="preserve">Com respeito ao </w:t>
      </w:r>
      <w:r w:rsidR="00450D5C" w:rsidRPr="00E82BCC">
        <w:rPr>
          <w:rFonts w:ascii="Verdana" w:hAnsi="Verdana"/>
          <w:sz w:val="20"/>
          <w:szCs w:val="20"/>
          <w:lang w:val="pt-BR"/>
        </w:rPr>
        <w:t>elemento de “</w:t>
      </w:r>
      <w:r w:rsidR="006C7256" w:rsidRPr="00E82BCC">
        <w:rPr>
          <w:rFonts w:ascii="Verdana" w:hAnsi="Verdana"/>
          <w:sz w:val="20"/>
          <w:szCs w:val="20"/>
          <w:lang w:val="pt-BR"/>
        </w:rPr>
        <w:t>propriedade</w:t>
      </w:r>
      <w:r w:rsidR="00450D5C" w:rsidRPr="00E82BCC">
        <w:rPr>
          <w:rFonts w:ascii="Verdana" w:hAnsi="Verdana"/>
          <w:sz w:val="20"/>
          <w:szCs w:val="20"/>
          <w:lang w:val="pt-BR"/>
        </w:rPr>
        <w:t xml:space="preserve">”, </w:t>
      </w:r>
      <w:r w:rsidR="004849AA" w:rsidRPr="00E82BCC">
        <w:rPr>
          <w:rFonts w:ascii="Verdana" w:hAnsi="Verdana"/>
          <w:sz w:val="20"/>
          <w:szCs w:val="20"/>
          <w:lang w:val="pt-BR"/>
        </w:rPr>
        <w:t xml:space="preserve">este deve ser entendido no fenômeno de escravidão como “posse”, isto é, a demonstração de controle de uma pessoa sobre outra. Portanto, no momento de determinar o nível de controle requerido para considerar um ato como escravidão, poder-se-ia equipará-lo à perda da própria vontade ou a uma diminuição </w:t>
      </w:r>
      <w:r w:rsidR="004849AA" w:rsidRPr="00E82BCC">
        <w:rPr>
          <w:rFonts w:ascii="Verdana" w:hAnsi="Verdana"/>
          <w:sz w:val="20"/>
          <w:szCs w:val="20"/>
          <w:lang w:val="pt-BR"/>
        </w:rPr>
        <w:lastRenderedPageBreak/>
        <w:t>considerável da autonomia pessoal</w:t>
      </w:r>
      <w:r w:rsidR="00C16095">
        <w:rPr>
          <w:rFonts w:ascii="Verdana" w:hAnsi="Verdana"/>
          <w:sz w:val="20"/>
          <w:szCs w:val="20"/>
          <w:lang w:val="pt-BR"/>
        </w:rPr>
        <w:t xml:space="preserve"> de um indivíduo</w:t>
      </w:r>
      <w:r w:rsidR="004849AA" w:rsidRPr="00E82BCC">
        <w:rPr>
          <w:rFonts w:ascii="Verdana" w:hAnsi="Verdana"/>
          <w:sz w:val="20"/>
          <w:szCs w:val="20"/>
          <w:lang w:val="pt-BR"/>
        </w:rPr>
        <w:t xml:space="preserve">. Nesse sentido, o chamado “exercício de atributos da propriedade” deve ser entendido nos dias atuais como o controle exercido sobre uma pessoa que lhe restrinja ou </w:t>
      </w:r>
      <w:r w:rsidR="00C16095">
        <w:rPr>
          <w:rFonts w:ascii="Verdana" w:hAnsi="Verdana"/>
          <w:sz w:val="20"/>
          <w:szCs w:val="20"/>
          <w:lang w:val="pt-BR"/>
        </w:rPr>
        <w:t xml:space="preserve">lhe </w:t>
      </w:r>
      <w:r w:rsidR="004849AA" w:rsidRPr="00E82BCC">
        <w:rPr>
          <w:rFonts w:ascii="Verdana" w:hAnsi="Verdana"/>
          <w:sz w:val="20"/>
          <w:szCs w:val="20"/>
          <w:lang w:val="pt-BR"/>
        </w:rPr>
        <w:t xml:space="preserve">prive significativamente de sua liberdade individual, com intenção de exploração mediante o uso, a gestão, o benefício, a transferência ou o despojamento de uma pessoa. Em geral, este exercício se apoiará e será obtido </w:t>
      </w:r>
      <w:r w:rsidR="00C16095">
        <w:rPr>
          <w:rFonts w:ascii="Verdana" w:hAnsi="Verdana"/>
          <w:sz w:val="20"/>
          <w:szCs w:val="20"/>
          <w:lang w:val="pt-BR"/>
        </w:rPr>
        <w:t>por meio de</w:t>
      </w:r>
      <w:r w:rsidR="004849AA" w:rsidRPr="00E82BCC">
        <w:rPr>
          <w:rFonts w:ascii="Verdana" w:hAnsi="Verdana"/>
          <w:sz w:val="20"/>
          <w:szCs w:val="20"/>
          <w:lang w:val="pt-BR"/>
        </w:rPr>
        <w:t xml:space="preserve"> violência, fraude e/ou a coação.</w:t>
      </w:r>
    </w:p>
    <w:p w:rsidR="00450D5C" w:rsidRPr="00E82BCC" w:rsidRDefault="001113F4" w:rsidP="00450D5C">
      <w:pPr>
        <w:jc w:val="both"/>
        <w:rPr>
          <w:rFonts w:ascii="Verdana" w:hAnsi="Verdana"/>
          <w:sz w:val="20"/>
          <w:szCs w:val="20"/>
          <w:lang w:val="pt-BR"/>
        </w:rPr>
      </w:pPr>
      <w:r w:rsidRPr="00E82BCC">
        <w:rPr>
          <w:rFonts w:ascii="Verdana" w:hAnsi="Verdana"/>
          <w:sz w:val="20"/>
          <w:szCs w:val="20"/>
          <w:lang w:val="pt-BR"/>
        </w:rPr>
        <w:cr/>
        <w:t xml:space="preserve">A </w:t>
      </w:r>
      <w:r w:rsidR="00450D5C" w:rsidRPr="00E82BCC">
        <w:rPr>
          <w:rFonts w:ascii="Verdana" w:hAnsi="Verdana"/>
          <w:sz w:val="20"/>
          <w:szCs w:val="20"/>
          <w:lang w:val="pt-BR"/>
        </w:rPr>
        <w:t>Corte considera que para determinar</w:t>
      </w:r>
      <w:r w:rsidR="006C7256" w:rsidRPr="00E82BCC">
        <w:rPr>
          <w:rFonts w:ascii="Verdana" w:hAnsi="Verdana"/>
          <w:sz w:val="20"/>
          <w:szCs w:val="20"/>
          <w:lang w:val="pt-BR"/>
        </w:rPr>
        <w:t xml:space="preserve"> uma </w:t>
      </w:r>
      <w:r w:rsidR="00450D5C" w:rsidRPr="00E82BCC">
        <w:rPr>
          <w:rFonts w:ascii="Verdana" w:hAnsi="Verdana"/>
          <w:sz w:val="20"/>
          <w:szCs w:val="20"/>
          <w:lang w:val="pt-BR"/>
        </w:rPr>
        <w:t>situa</w:t>
      </w:r>
      <w:r w:rsidRPr="00E82BCC">
        <w:rPr>
          <w:rFonts w:ascii="Verdana" w:hAnsi="Verdana"/>
          <w:sz w:val="20"/>
          <w:szCs w:val="20"/>
          <w:lang w:val="pt-BR"/>
        </w:rPr>
        <w:t>ção</w:t>
      </w:r>
      <w:r w:rsidR="00450D5C" w:rsidRPr="00E82BCC">
        <w:rPr>
          <w:rFonts w:ascii="Verdana" w:hAnsi="Verdana"/>
          <w:sz w:val="20"/>
          <w:szCs w:val="20"/>
          <w:lang w:val="pt-BR"/>
        </w:rPr>
        <w:t xml:space="preserve"> como </w:t>
      </w:r>
      <w:r w:rsidR="00BD14BF" w:rsidRPr="00E82BCC">
        <w:rPr>
          <w:rFonts w:ascii="Verdana" w:hAnsi="Verdana"/>
          <w:sz w:val="20"/>
          <w:szCs w:val="20"/>
          <w:lang w:val="pt-BR"/>
        </w:rPr>
        <w:t>escravidão</w:t>
      </w:r>
      <w:r w:rsidR="006C7256" w:rsidRPr="00E82BCC">
        <w:rPr>
          <w:rFonts w:ascii="Verdana" w:hAnsi="Verdana"/>
          <w:sz w:val="20"/>
          <w:szCs w:val="20"/>
          <w:lang w:val="pt-BR"/>
        </w:rPr>
        <w:t xml:space="preserve"> nos </w:t>
      </w:r>
      <w:r w:rsidRPr="00E82BCC">
        <w:rPr>
          <w:rFonts w:ascii="Verdana" w:hAnsi="Verdana"/>
          <w:sz w:val="20"/>
          <w:szCs w:val="20"/>
          <w:lang w:val="pt-BR"/>
        </w:rPr>
        <w:t>dia</w:t>
      </w:r>
      <w:r w:rsidR="00450D5C" w:rsidRPr="00E82BCC">
        <w:rPr>
          <w:rFonts w:ascii="Verdana" w:hAnsi="Verdana"/>
          <w:sz w:val="20"/>
          <w:szCs w:val="20"/>
          <w:lang w:val="pt-BR"/>
        </w:rPr>
        <w:t xml:space="preserve">s </w:t>
      </w:r>
      <w:r w:rsidRPr="00E82BCC">
        <w:rPr>
          <w:rFonts w:ascii="Verdana" w:hAnsi="Verdana"/>
          <w:sz w:val="20"/>
          <w:szCs w:val="20"/>
          <w:lang w:val="pt-BR"/>
        </w:rPr>
        <w:t>atuais</w:t>
      </w:r>
      <w:r w:rsidR="00450D5C" w:rsidRPr="00E82BCC">
        <w:rPr>
          <w:rFonts w:ascii="Verdana" w:hAnsi="Verdana"/>
          <w:sz w:val="20"/>
          <w:szCs w:val="20"/>
          <w:lang w:val="pt-BR"/>
        </w:rPr>
        <w:t xml:space="preserve">, </w:t>
      </w:r>
      <w:r w:rsidR="004849AA" w:rsidRPr="00E82BCC">
        <w:rPr>
          <w:rFonts w:ascii="Verdana" w:hAnsi="Verdana"/>
          <w:sz w:val="20"/>
          <w:szCs w:val="20"/>
          <w:lang w:val="pt-BR"/>
        </w:rPr>
        <w:t>deve-se avaliar, com base nos seguintes elementos, a manifestação dos chamados “atributos do direito de propriedade”</w:t>
      </w:r>
      <w:r w:rsidR="00450D5C" w:rsidRPr="00E82BCC">
        <w:rPr>
          <w:rFonts w:ascii="Verdana" w:hAnsi="Verdana"/>
          <w:sz w:val="20"/>
          <w:szCs w:val="20"/>
          <w:lang w:val="pt-BR"/>
        </w:rPr>
        <w:t xml:space="preserve">: </w:t>
      </w:r>
    </w:p>
    <w:p w:rsidR="00450D5C" w:rsidRPr="00E82BCC" w:rsidRDefault="00450D5C" w:rsidP="00450D5C">
      <w:pPr>
        <w:jc w:val="both"/>
        <w:rPr>
          <w:rFonts w:ascii="Verdana" w:hAnsi="Verdana"/>
          <w:sz w:val="20"/>
          <w:szCs w:val="20"/>
          <w:lang w:val="pt-BR"/>
        </w:rPr>
      </w:pP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 xml:space="preserve">a) restrição ou controle da autonomia individual;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 xml:space="preserve">b) perda ou restrição da liberdade de movimento de uma pessoa;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 xml:space="preserve">c) obtenção de um benefício por parte do perpetrador;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d) ausência de consentimento ou de livre arbítrio da vítima</w:t>
      </w:r>
      <w:r w:rsidR="005F4AC7">
        <w:rPr>
          <w:rFonts w:ascii="Verdana" w:hAnsi="Verdana"/>
          <w:sz w:val="20"/>
          <w:szCs w:val="20"/>
          <w:lang w:val="pt-BR"/>
        </w:rPr>
        <w:t>;</w:t>
      </w:r>
      <w:r w:rsidRPr="00E82BCC">
        <w:rPr>
          <w:rFonts w:ascii="Verdana" w:hAnsi="Verdana"/>
          <w:sz w:val="20"/>
          <w:szCs w:val="20"/>
          <w:lang w:val="pt-BR"/>
        </w:rPr>
        <w:t xml:space="preserve"> impossibilidade ou irrelevância devido à ameaça de uso da violência ou outras formas de coerção</w:t>
      </w:r>
      <w:r w:rsidR="005F4AC7">
        <w:rPr>
          <w:rFonts w:ascii="Verdana" w:hAnsi="Verdana"/>
          <w:sz w:val="20"/>
          <w:szCs w:val="20"/>
          <w:lang w:val="pt-BR"/>
        </w:rPr>
        <w:t>;</w:t>
      </w:r>
      <w:r w:rsidRPr="00E82BCC">
        <w:rPr>
          <w:rFonts w:ascii="Verdana" w:hAnsi="Verdana"/>
          <w:sz w:val="20"/>
          <w:szCs w:val="20"/>
          <w:lang w:val="pt-BR"/>
        </w:rPr>
        <w:t xml:space="preserve"> medo de violência, fraude ou falsas promessas;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 xml:space="preserve">e) uso de violência física ou psicológica;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 xml:space="preserve">f) posição de vulnerabilidade da vítima; </w:t>
      </w:r>
    </w:p>
    <w:p w:rsidR="004849AA" w:rsidRPr="00E82BCC" w:rsidRDefault="004849AA" w:rsidP="004849AA">
      <w:pPr>
        <w:jc w:val="both"/>
        <w:rPr>
          <w:rFonts w:ascii="Verdana" w:hAnsi="Verdana"/>
          <w:sz w:val="20"/>
          <w:szCs w:val="20"/>
          <w:lang w:val="pt-BR"/>
        </w:rPr>
      </w:pPr>
      <w:r w:rsidRPr="00E82BCC">
        <w:rPr>
          <w:rFonts w:ascii="Verdana" w:hAnsi="Verdana"/>
          <w:sz w:val="20"/>
          <w:szCs w:val="20"/>
          <w:lang w:val="pt-BR"/>
        </w:rPr>
        <w:t>g) detenção ou cativeiro</w:t>
      </w:r>
      <w:r w:rsidR="005F4AC7">
        <w:rPr>
          <w:rFonts w:ascii="Verdana" w:hAnsi="Verdana"/>
          <w:sz w:val="20"/>
          <w:szCs w:val="20"/>
          <w:lang w:val="pt-BR"/>
        </w:rPr>
        <w:t>;</w:t>
      </w:r>
      <w:r w:rsidRPr="00E82BCC">
        <w:rPr>
          <w:rFonts w:ascii="Verdana" w:hAnsi="Verdana"/>
          <w:sz w:val="20"/>
          <w:szCs w:val="20"/>
          <w:lang w:val="pt-BR"/>
        </w:rPr>
        <w:t xml:space="preserve"> </w:t>
      </w:r>
    </w:p>
    <w:p w:rsidR="00450D5C" w:rsidRPr="00E82BCC" w:rsidRDefault="004849AA" w:rsidP="004849AA">
      <w:pPr>
        <w:jc w:val="both"/>
        <w:rPr>
          <w:rFonts w:ascii="Verdana" w:hAnsi="Verdana"/>
          <w:sz w:val="20"/>
          <w:szCs w:val="20"/>
          <w:lang w:val="pt-BR"/>
        </w:rPr>
      </w:pPr>
      <w:r w:rsidRPr="00E82BCC">
        <w:rPr>
          <w:rFonts w:ascii="Verdana" w:hAnsi="Verdana"/>
          <w:sz w:val="20"/>
          <w:szCs w:val="20"/>
          <w:lang w:val="pt-BR"/>
        </w:rPr>
        <w:t>i) exploração</w:t>
      </w:r>
      <w:r w:rsidR="00450D5C" w:rsidRPr="00E82BCC">
        <w:rPr>
          <w:rFonts w:ascii="Verdana" w:hAnsi="Verdana"/>
          <w:sz w:val="20"/>
          <w:szCs w:val="20"/>
          <w:lang w:val="pt-BR"/>
        </w:rPr>
        <w:t xml:space="preserve">. </w:t>
      </w:r>
    </w:p>
    <w:p w:rsidR="00450D5C" w:rsidRPr="00E82BCC" w:rsidRDefault="00450D5C" w:rsidP="00450D5C">
      <w:pPr>
        <w:jc w:val="both"/>
        <w:rPr>
          <w:rFonts w:ascii="Verdana" w:hAnsi="Verdana"/>
          <w:sz w:val="20"/>
          <w:szCs w:val="20"/>
          <w:lang w:val="pt-BR"/>
        </w:rPr>
      </w:pPr>
    </w:p>
    <w:p w:rsidR="00EC2E0A" w:rsidRPr="00E82BCC" w:rsidRDefault="004849AA" w:rsidP="00450D5C">
      <w:pPr>
        <w:jc w:val="both"/>
        <w:rPr>
          <w:rFonts w:ascii="Verdana" w:hAnsi="Verdana"/>
          <w:sz w:val="20"/>
          <w:szCs w:val="20"/>
          <w:lang w:val="pt-BR"/>
        </w:rPr>
      </w:pPr>
      <w:r w:rsidRPr="00E82BCC">
        <w:rPr>
          <w:rFonts w:ascii="Verdana" w:hAnsi="Verdana"/>
          <w:sz w:val="20"/>
          <w:szCs w:val="20"/>
          <w:lang w:val="pt-BR"/>
        </w:rPr>
        <w:t xml:space="preserve">No que tange </w:t>
      </w:r>
      <w:r w:rsidR="001113F4" w:rsidRPr="00E82BCC">
        <w:rPr>
          <w:rFonts w:ascii="Verdana" w:hAnsi="Verdana"/>
          <w:sz w:val="20"/>
          <w:szCs w:val="20"/>
          <w:lang w:val="pt-BR"/>
        </w:rPr>
        <w:t xml:space="preserve">à </w:t>
      </w:r>
      <w:r w:rsidR="00BD14BF" w:rsidRPr="00E82BCC">
        <w:rPr>
          <w:rFonts w:ascii="Verdana" w:hAnsi="Verdana"/>
          <w:sz w:val="20"/>
          <w:szCs w:val="20"/>
          <w:lang w:val="pt-BR"/>
        </w:rPr>
        <w:t>servidão</w:t>
      </w:r>
      <w:r w:rsidR="00C41197" w:rsidRPr="00E82BCC">
        <w:rPr>
          <w:rFonts w:ascii="Verdana" w:hAnsi="Verdana"/>
          <w:sz w:val="20"/>
          <w:szCs w:val="20"/>
          <w:lang w:val="pt-BR"/>
        </w:rPr>
        <w:t>,</w:t>
      </w:r>
      <w:r w:rsidR="006C7256" w:rsidRPr="00E82BCC">
        <w:rPr>
          <w:rFonts w:ascii="Verdana" w:hAnsi="Verdana"/>
          <w:sz w:val="20"/>
          <w:szCs w:val="20"/>
          <w:lang w:val="pt-BR"/>
        </w:rPr>
        <w:t xml:space="preserve"> a </w:t>
      </w:r>
      <w:r w:rsidR="00567480" w:rsidRPr="00E82BCC">
        <w:rPr>
          <w:rFonts w:ascii="Verdana" w:hAnsi="Verdana"/>
          <w:sz w:val="20"/>
          <w:szCs w:val="20"/>
          <w:lang w:val="pt-BR"/>
        </w:rPr>
        <w:t>Corte Interamericana considera que</w:t>
      </w:r>
      <w:r w:rsidR="001113F4" w:rsidRPr="00E82BCC">
        <w:rPr>
          <w:rFonts w:ascii="Verdana" w:hAnsi="Verdana"/>
          <w:sz w:val="20"/>
          <w:szCs w:val="20"/>
          <w:lang w:val="pt-BR"/>
        </w:rPr>
        <w:t xml:space="preserve"> essa expressão</w:t>
      </w:r>
      <w:r w:rsidR="00567480" w:rsidRPr="00E82BCC">
        <w:rPr>
          <w:rFonts w:ascii="Verdana" w:hAnsi="Verdana"/>
          <w:sz w:val="20"/>
          <w:szCs w:val="20"/>
          <w:lang w:val="pt-BR"/>
        </w:rPr>
        <w:t xml:space="preserve"> </w:t>
      </w:r>
      <w:r w:rsidR="001113F4" w:rsidRPr="00E82BCC">
        <w:rPr>
          <w:rFonts w:ascii="Verdana" w:hAnsi="Verdana"/>
          <w:sz w:val="20"/>
          <w:szCs w:val="20"/>
          <w:lang w:val="pt-BR"/>
        </w:rPr>
        <w:t>do artigo</w:t>
      </w:r>
      <w:r w:rsidR="00567480" w:rsidRPr="00E82BCC">
        <w:rPr>
          <w:rFonts w:ascii="Verdana" w:hAnsi="Verdana"/>
          <w:sz w:val="20"/>
          <w:szCs w:val="20"/>
          <w:lang w:val="pt-BR"/>
        </w:rPr>
        <w:t xml:space="preserve"> 6.1</w:t>
      </w:r>
      <w:r w:rsidR="001113F4" w:rsidRPr="00E82BCC">
        <w:rPr>
          <w:rFonts w:ascii="Verdana" w:hAnsi="Verdana"/>
          <w:sz w:val="20"/>
          <w:szCs w:val="20"/>
          <w:lang w:val="pt-BR"/>
        </w:rPr>
        <w:t xml:space="preserve"> da </w:t>
      </w:r>
      <w:r w:rsidR="00567480" w:rsidRPr="00E82BCC">
        <w:rPr>
          <w:rFonts w:ascii="Verdana" w:hAnsi="Verdana"/>
          <w:sz w:val="20"/>
          <w:szCs w:val="20"/>
          <w:lang w:val="pt-BR"/>
        </w:rPr>
        <w:t>Conven</w:t>
      </w:r>
      <w:r w:rsidR="001113F4" w:rsidRPr="00E82BCC">
        <w:rPr>
          <w:rFonts w:ascii="Verdana" w:hAnsi="Verdana"/>
          <w:sz w:val="20"/>
          <w:szCs w:val="20"/>
          <w:lang w:val="pt-BR"/>
        </w:rPr>
        <w:t xml:space="preserve">ção deve </w:t>
      </w:r>
      <w:r w:rsidR="00567480" w:rsidRPr="00E82BCC">
        <w:rPr>
          <w:rFonts w:ascii="Verdana" w:hAnsi="Verdana"/>
          <w:sz w:val="20"/>
          <w:szCs w:val="20"/>
          <w:lang w:val="pt-BR"/>
        </w:rPr>
        <w:t xml:space="preserve">ser interpretada como </w:t>
      </w:r>
      <w:r w:rsidR="001113F4" w:rsidRPr="00E82BCC">
        <w:rPr>
          <w:rFonts w:ascii="Verdana" w:hAnsi="Verdana"/>
          <w:sz w:val="20"/>
          <w:szCs w:val="20"/>
          <w:lang w:val="pt-BR"/>
        </w:rPr>
        <w:t>“</w:t>
      </w:r>
      <w:r w:rsidRPr="00E82BCC">
        <w:rPr>
          <w:rFonts w:ascii="Verdana" w:hAnsi="Verdana"/>
          <w:sz w:val="20"/>
          <w:szCs w:val="20"/>
          <w:lang w:val="pt-BR"/>
        </w:rPr>
        <w:t>obrigação de realizar trabalho para outros, imposto por meio de coerção, e a obrigação de viver na propriedade de outra pessoa, sem a possibilidade de alterar essa condição</w:t>
      </w:r>
      <w:r w:rsidR="00567480" w:rsidRPr="00E82BCC">
        <w:rPr>
          <w:rFonts w:ascii="Verdana" w:hAnsi="Verdana"/>
          <w:sz w:val="20"/>
          <w:szCs w:val="20"/>
          <w:lang w:val="pt-BR"/>
        </w:rPr>
        <w:t>”.</w:t>
      </w:r>
      <w:r w:rsidR="006C7256" w:rsidRPr="00E82BCC">
        <w:rPr>
          <w:rFonts w:ascii="Verdana" w:hAnsi="Verdana"/>
          <w:sz w:val="20"/>
          <w:szCs w:val="20"/>
          <w:lang w:val="pt-BR"/>
        </w:rPr>
        <w:t xml:space="preserve"> </w:t>
      </w:r>
      <w:r w:rsidRPr="00E82BCC">
        <w:rPr>
          <w:rFonts w:ascii="Verdana" w:hAnsi="Verdana"/>
          <w:sz w:val="20"/>
          <w:szCs w:val="20"/>
          <w:lang w:val="pt-BR"/>
        </w:rPr>
        <w:t xml:space="preserve">O </w:t>
      </w:r>
      <w:r w:rsidR="006C7256" w:rsidRPr="00E82BCC">
        <w:rPr>
          <w:rFonts w:ascii="Verdana" w:hAnsi="Verdana"/>
          <w:sz w:val="20"/>
          <w:szCs w:val="20"/>
          <w:lang w:val="pt-BR"/>
        </w:rPr>
        <w:t xml:space="preserve">anterior </w:t>
      </w:r>
      <w:r w:rsidR="001113F4" w:rsidRPr="00E82BCC">
        <w:rPr>
          <w:rFonts w:ascii="Verdana" w:hAnsi="Verdana"/>
          <w:sz w:val="20"/>
          <w:szCs w:val="20"/>
          <w:lang w:val="pt-BR"/>
        </w:rPr>
        <w:t xml:space="preserve">é </w:t>
      </w:r>
      <w:r w:rsidR="00567480" w:rsidRPr="00E82BCC">
        <w:rPr>
          <w:rFonts w:ascii="Verdana" w:hAnsi="Verdana"/>
          <w:sz w:val="20"/>
          <w:szCs w:val="20"/>
          <w:lang w:val="pt-BR"/>
        </w:rPr>
        <w:t>considerado</w:t>
      </w:r>
      <w:r w:rsidR="006C7256" w:rsidRPr="00E82BCC">
        <w:rPr>
          <w:rFonts w:ascii="Verdana" w:hAnsi="Verdana"/>
          <w:sz w:val="20"/>
          <w:szCs w:val="20"/>
          <w:lang w:val="pt-BR"/>
        </w:rPr>
        <w:t xml:space="preserve"> pela </w:t>
      </w:r>
      <w:r w:rsidR="00567480" w:rsidRPr="00E82BCC">
        <w:rPr>
          <w:rFonts w:ascii="Verdana" w:hAnsi="Verdana"/>
          <w:sz w:val="20"/>
          <w:szCs w:val="20"/>
          <w:lang w:val="pt-BR"/>
        </w:rPr>
        <w:t>Corte como</w:t>
      </w:r>
      <w:r w:rsidR="006C7256" w:rsidRPr="00E82BCC">
        <w:rPr>
          <w:rFonts w:ascii="Verdana" w:hAnsi="Verdana"/>
          <w:sz w:val="20"/>
          <w:szCs w:val="20"/>
          <w:lang w:val="pt-BR"/>
        </w:rPr>
        <w:t xml:space="preserve"> uma </w:t>
      </w:r>
      <w:r w:rsidRPr="00E82BCC">
        <w:rPr>
          <w:rFonts w:ascii="Verdana" w:hAnsi="Verdana"/>
          <w:sz w:val="20"/>
          <w:szCs w:val="20"/>
          <w:lang w:val="pt-BR"/>
        </w:rPr>
        <w:t>forma análoga à</w:t>
      </w:r>
      <w:r w:rsidR="00567480" w:rsidRPr="00E82BCC">
        <w:rPr>
          <w:rFonts w:ascii="Verdana" w:hAnsi="Verdana"/>
          <w:sz w:val="20"/>
          <w:szCs w:val="20"/>
          <w:lang w:val="pt-BR"/>
        </w:rPr>
        <w:t xml:space="preserve"> </w:t>
      </w:r>
      <w:r w:rsidR="00BD14BF" w:rsidRPr="00E82BCC">
        <w:rPr>
          <w:rFonts w:ascii="Verdana" w:hAnsi="Verdana"/>
          <w:sz w:val="20"/>
          <w:szCs w:val="20"/>
          <w:lang w:val="pt-BR"/>
        </w:rPr>
        <w:t>escravidão</w:t>
      </w:r>
      <w:r w:rsidR="006C7256" w:rsidRPr="00E82BCC">
        <w:rPr>
          <w:rFonts w:ascii="Verdana" w:hAnsi="Verdana"/>
          <w:sz w:val="20"/>
          <w:szCs w:val="20"/>
          <w:lang w:val="pt-BR"/>
        </w:rPr>
        <w:t xml:space="preserve"> </w:t>
      </w:r>
      <w:r w:rsidRPr="00E82BCC">
        <w:rPr>
          <w:rFonts w:ascii="Verdana" w:hAnsi="Verdana"/>
          <w:sz w:val="20"/>
          <w:szCs w:val="20"/>
          <w:lang w:val="pt-BR"/>
        </w:rPr>
        <w:t>e deve receber a mesma proteção e projetar as mesmas obrigações que a escravidão tradicional</w:t>
      </w:r>
      <w:r w:rsidR="00567480" w:rsidRPr="00E82BCC">
        <w:rPr>
          <w:rFonts w:ascii="Verdana" w:hAnsi="Verdana"/>
          <w:sz w:val="20"/>
          <w:szCs w:val="20"/>
          <w:lang w:val="pt-BR"/>
        </w:rPr>
        <w:t>. S</w:t>
      </w:r>
      <w:r w:rsidR="00C41197" w:rsidRPr="00E82BCC">
        <w:rPr>
          <w:rFonts w:ascii="Verdana" w:hAnsi="Verdana"/>
          <w:sz w:val="20"/>
          <w:szCs w:val="20"/>
          <w:lang w:val="pt-BR"/>
        </w:rPr>
        <w:t>u</w:t>
      </w:r>
      <w:r w:rsidRPr="00E82BCC">
        <w:rPr>
          <w:rFonts w:ascii="Verdana" w:hAnsi="Verdana"/>
          <w:sz w:val="20"/>
          <w:szCs w:val="20"/>
          <w:lang w:val="pt-BR"/>
        </w:rPr>
        <w:t xml:space="preserve">a </w:t>
      </w:r>
      <w:r w:rsidR="006C7256" w:rsidRPr="00E82BCC">
        <w:rPr>
          <w:rFonts w:ascii="Verdana" w:hAnsi="Verdana"/>
          <w:sz w:val="20"/>
          <w:szCs w:val="20"/>
          <w:lang w:val="pt-BR"/>
        </w:rPr>
        <w:t>proibição</w:t>
      </w:r>
      <w:r w:rsidR="00C41197" w:rsidRPr="00E82BCC">
        <w:rPr>
          <w:rFonts w:ascii="Verdana" w:hAnsi="Verdana"/>
          <w:sz w:val="20"/>
          <w:szCs w:val="20"/>
          <w:lang w:val="pt-BR"/>
        </w:rPr>
        <w:t xml:space="preserve"> absoluta </w:t>
      </w:r>
      <w:r w:rsidR="007B06E1" w:rsidRPr="00E82BCC">
        <w:rPr>
          <w:rFonts w:ascii="Verdana" w:hAnsi="Verdana"/>
          <w:sz w:val="20"/>
          <w:szCs w:val="20"/>
          <w:lang w:val="pt-BR"/>
        </w:rPr>
        <w:t xml:space="preserve">tem origem na </w:t>
      </w:r>
      <w:r w:rsidR="00C41197" w:rsidRPr="00E82BCC">
        <w:rPr>
          <w:rFonts w:ascii="Verdana" w:hAnsi="Verdana"/>
          <w:sz w:val="20"/>
          <w:szCs w:val="20"/>
          <w:lang w:val="pt-BR"/>
        </w:rPr>
        <w:t>Conven</w:t>
      </w:r>
      <w:r w:rsidR="001113F4" w:rsidRPr="00E82BCC">
        <w:rPr>
          <w:rFonts w:ascii="Verdana" w:hAnsi="Verdana"/>
          <w:sz w:val="20"/>
          <w:szCs w:val="20"/>
          <w:lang w:val="pt-BR"/>
        </w:rPr>
        <w:t>ção</w:t>
      </w:r>
      <w:r w:rsidR="00C41197" w:rsidRPr="00E82BCC">
        <w:rPr>
          <w:rFonts w:ascii="Verdana" w:hAnsi="Verdana"/>
          <w:sz w:val="20"/>
          <w:szCs w:val="20"/>
          <w:lang w:val="pt-BR"/>
        </w:rPr>
        <w:t xml:space="preserve"> </w:t>
      </w:r>
      <w:r w:rsidR="007B06E1" w:rsidRPr="00E82BCC">
        <w:rPr>
          <w:rFonts w:ascii="Verdana" w:hAnsi="Verdana"/>
          <w:sz w:val="20"/>
          <w:szCs w:val="20"/>
          <w:lang w:val="pt-BR"/>
        </w:rPr>
        <w:t>S</w:t>
      </w:r>
      <w:r w:rsidR="00C41197" w:rsidRPr="00E82BCC">
        <w:rPr>
          <w:rFonts w:ascii="Verdana" w:hAnsi="Verdana"/>
          <w:sz w:val="20"/>
          <w:szCs w:val="20"/>
          <w:lang w:val="pt-BR"/>
        </w:rPr>
        <w:t>uplementar</w:t>
      </w:r>
      <w:r w:rsidR="007B06E1" w:rsidRPr="00E82BCC">
        <w:rPr>
          <w:rFonts w:ascii="Verdana" w:hAnsi="Verdana"/>
          <w:sz w:val="20"/>
          <w:szCs w:val="20"/>
          <w:lang w:val="pt-BR"/>
        </w:rPr>
        <w:t xml:space="preserve"> </w:t>
      </w:r>
      <w:r w:rsidR="00C41197" w:rsidRPr="00E82BCC">
        <w:rPr>
          <w:rFonts w:ascii="Verdana" w:hAnsi="Verdana"/>
          <w:sz w:val="20"/>
          <w:szCs w:val="20"/>
          <w:lang w:val="pt-BR"/>
        </w:rPr>
        <w:t>de 1956</w:t>
      </w:r>
      <w:r w:rsidR="006C7256" w:rsidRPr="00E82BCC">
        <w:rPr>
          <w:rFonts w:ascii="Verdana" w:hAnsi="Verdana"/>
          <w:sz w:val="20"/>
          <w:szCs w:val="20"/>
          <w:lang w:val="pt-BR"/>
        </w:rPr>
        <w:t xml:space="preserve"> </w:t>
      </w:r>
      <w:r w:rsidR="007B06E1" w:rsidRPr="00E82BCC">
        <w:rPr>
          <w:rFonts w:ascii="Verdana" w:hAnsi="Verdana"/>
          <w:sz w:val="20"/>
          <w:szCs w:val="20"/>
          <w:lang w:val="pt-BR"/>
        </w:rPr>
        <w:t xml:space="preserve">e </w:t>
      </w:r>
      <w:r w:rsidR="000161CC">
        <w:rPr>
          <w:rFonts w:ascii="Verdana" w:hAnsi="Verdana"/>
          <w:sz w:val="20"/>
          <w:szCs w:val="20"/>
          <w:lang w:val="pt-BR"/>
        </w:rPr>
        <w:t>em</w:t>
      </w:r>
      <w:r w:rsidR="007B06E1" w:rsidRPr="00E82BCC">
        <w:rPr>
          <w:rFonts w:ascii="Verdana" w:hAnsi="Verdana"/>
          <w:sz w:val="20"/>
          <w:szCs w:val="20"/>
          <w:lang w:val="pt-BR"/>
        </w:rPr>
        <w:t xml:space="preserve"> sua codificação nos instrumentos subsequentes do Direito Internacional</w:t>
      </w:r>
      <w:r w:rsidR="00C41197" w:rsidRPr="00E82BCC">
        <w:rPr>
          <w:rFonts w:ascii="Verdana" w:hAnsi="Verdana"/>
          <w:sz w:val="20"/>
          <w:szCs w:val="20"/>
          <w:lang w:val="pt-BR"/>
        </w:rPr>
        <w:t>.</w:t>
      </w:r>
      <w:r w:rsidR="00567480" w:rsidRPr="00E82BCC">
        <w:rPr>
          <w:rFonts w:ascii="Verdana" w:hAnsi="Verdana"/>
          <w:sz w:val="20"/>
          <w:szCs w:val="20"/>
          <w:lang w:val="pt-BR"/>
        </w:rPr>
        <w:t xml:space="preserve"> </w:t>
      </w:r>
    </w:p>
    <w:p w:rsidR="00EC2E0A" w:rsidRPr="00E82BCC" w:rsidRDefault="00EC2E0A" w:rsidP="00450D5C">
      <w:pPr>
        <w:jc w:val="both"/>
        <w:rPr>
          <w:rFonts w:ascii="Verdana" w:hAnsi="Verdana"/>
          <w:sz w:val="20"/>
          <w:szCs w:val="20"/>
          <w:lang w:val="pt-BR"/>
        </w:rPr>
      </w:pPr>
    </w:p>
    <w:p w:rsidR="00450D5C" w:rsidRPr="00E82BCC" w:rsidRDefault="007B06E1" w:rsidP="00450D5C">
      <w:pPr>
        <w:jc w:val="both"/>
        <w:rPr>
          <w:rFonts w:ascii="Verdana" w:hAnsi="Verdana"/>
          <w:sz w:val="20"/>
          <w:szCs w:val="20"/>
          <w:lang w:val="pt-BR"/>
        </w:rPr>
      </w:pPr>
      <w:r w:rsidRPr="00E82BCC">
        <w:rPr>
          <w:rFonts w:ascii="Verdana" w:hAnsi="Verdana"/>
          <w:sz w:val="20"/>
          <w:szCs w:val="20"/>
          <w:lang w:val="pt-BR"/>
        </w:rPr>
        <w:t xml:space="preserve">No que diz respeito </w:t>
      </w:r>
      <w:r w:rsidR="001113F4" w:rsidRPr="00E82BCC">
        <w:rPr>
          <w:rFonts w:ascii="Verdana" w:hAnsi="Verdana"/>
          <w:sz w:val="20"/>
          <w:szCs w:val="20"/>
          <w:lang w:val="pt-BR"/>
        </w:rPr>
        <w:t xml:space="preserve">à </w:t>
      </w:r>
      <w:r w:rsidR="006C7256" w:rsidRPr="00E82BCC">
        <w:rPr>
          <w:rFonts w:ascii="Verdana" w:hAnsi="Verdana"/>
          <w:sz w:val="20"/>
          <w:szCs w:val="20"/>
          <w:lang w:val="pt-BR"/>
        </w:rPr>
        <w:t>proibição</w:t>
      </w:r>
      <w:r w:rsidR="001113F4" w:rsidRPr="00E82BCC">
        <w:rPr>
          <w:rFonts w:ascii="Verdana" w:hAnsi="Verdana"/>
          <w:sz w:val="20"/>
          <w:szCs w:val="20"/>
          <w:lang w:val="pt-BR"/>
        </w:rPr>
        <w:t xml:space="preserve"> d</w:t>
      </w:r>
      <w:r w:rsidR="00BD14BF" w:rsidRPr="00E82BCC">
        <w:rPr>
          <w:rFonts w:ascii="Verdana" w:hAnsi="Verdana"/>
          <w:sz w:val="20"/>
          <w:szCs w:val="20"/>
          <w:lang w:val="pt-BR"/>
        </w:rPr>
        <w:t>o tráfico de escravo</w:t>
      </w:r>
      <w:r w:rsidR="00450D5C" w:rsidRPr="00E82BCC">
        <w:rPr>
          <w:rFonts w:ascii="Verdana" w:hAnsi="Verdana"/>
          <w:sz w:val="20"/>
          <w:szCs w:val="20"/>
          <w:lang w:val="pt-BR"/>
        </w:rPr>
        <w:t>s</w:t>
      </w:r>
      <w:r w:rsidR="006C7256" w:rsidRPr="00E82BCC">
        <w:rPr>
          <w:rFonts w:ascii="Verdana" w:hAnsi="Verdana"/>
          <w:sz w:val="20"/>
          <w:szCs w:val="20"/>
          <w:lang w:val="pt-BR"/>
        </w:rPr>
        <w:t xml:space="preserve"> e </w:t>
      </w:r>
      <w:r w:rsidR="00450D5C" w:rsidRPr="00E82BCC">
        <w:rPr>
          <w:rFonts w:ascii="Verdana" w:hAnsi="Verdana"/>
          <w:sz w:val="20"/>
          <w:szCs w:val="20"/>
          <w:lang w:val="pt-BR"/>
        </w:rPr>
        <w:t xml:space="preserve">de </w:t>
      </w:r>
      <w:r w:rsidRPr="00E82BCC">
        <w:rPr>
          <w:rFonts w:ascii="Verdana" w:hAnsi="Verdana"/>
          <w:sz w:val="20"/>
          <w:szCs w:val="20"/>
          <w:lang w:val="pt-BR"/>
        </w:rPr>
        <w:t>mulheres</w:t>
      </w:r>
      <w:r w:rsidR="00450D5C" w:rsidRPr="00E82BCC">
        <w:rPr>
          <w:rFonts w:ascii="Verdana" w:hAnsi="Verdana"/>
          <w:sz w:val="20"/>
          <w:szCs w:val="20"/>
          <w:lang w:val="pt-BR"/>
        </w:rPr>
        <w:t xml:space="preserve"> “e</w:t>
      </w:r>
      <w:r w:rsidRPr="00E82BCC">
        <w:rPr>
          <w:rFonts w:ascii="Verdana" w:hAnsi="Verdana"/>
          <w:sz w:val="20"/>
          <w:szCs w:val="20"/>
          <w:lang w:val="pt-BR"/>
        </w:rPr>
        <w:t>m</w:t>
      </w:r>
      <w:r w:rsidR="00450D5C" w:rsidRPr="00E82BCC">
        <w:rPr>
          <w:rFonts w:ascii="Verdana" w:hAnsi="Verdana"/>
          <w:sz w:val="20"/>
          <w:szCs w:val="20"/>
          <w:lang w:val="pt-BR"/>
        </w:rPr>
        <w:t xml:space="preserve"> todas </w:t>
      </w:r>
      <w:r w:rsidRPr="00E82BCC">
        <w:rPr>
          <w:rFonts w:ascii="Verdana" w:hAnsi="Verdana"/>
          <w:sz w:val="20"/>
          <w:szCs w:val="20"/>
          <w:lang w:val="pt-BR"/>
        </w:rPr>
        <w:t xml:space="preserve">as </w:t>
      </w:r>
      <w:r w:rsidR="00BA2A60" w:rsidRPr="00E82BCC">
        <w:rPr>
          <w:rFonts w:ascii="Verdana" w:hAnsi="Verdana"/>
          <w:sz w:val="20"/>
          <w:szCs w:val="20"/>
          <w:lang w:val="pt-BR"/>
        </w:rPr>
        <w:t>suas formas</w:t>
      </w:r>
      <w:r w:rsidR="00450D5C" w:rsidRPr="00E82BCC">
        <w:rPr>
          <w:rFonts w:ascii="Verdana" w:hAnsi="Verdana"/>
          <w:sz w:val="20"/>
          <w:szCs w:val="20"/>
          <w:lang w:val="pt-BR"/>
        </w:rPr>
        <w:t xml:space="preserve">”, </w:t>
      </w:r>
      <w:r w:rsidRPr="00E82BCC">
        <w:rPr>
          <w:rFonts w:ascii="Verdana" w:hAnsi="Verdana"/>
          <w:sz w:val="20"/>
          <w:szCs w:val="20"/>
          <w:lang w:val="pt-BR"/>
        </w:rPr>
        <w:t>de acordo com a</w:t>
      </w:r>
      <w:r w:rsidR="001113F4" w:rsidRPr="00E82BCC">
        <w:rPr>
          <w:rFonts w:ascii="Verdana" w:hAnsi="Verdana"/>
          <w:sz w:val="20"/>
          <w:szCs w:val="20"/>
          <w:lang w:val="pt-BR"/>
        </w:rPr>
        <w:t xml:space="preserve"> </w:t>
      </w:r>
      <w:r w:rsidR="00450D5C" w:rsidRPr="00E82BCC">
        <w:rPr>
          <w:rFonts w:ascii="Verdana" w:hAnsi="Verdana"/>
          <w:sz w:val="20"/>
          <w:szCs w:val="20"/>
          <w:lang w:val="pt-BR"/>
        </w:rPr>
        <w:t>Conven</w:t>
      </w:r>
      <w:r w:rsidR="001113F4" w:rsidRPr="00E82BCC">
        <w:rPr>
          <w:rFonts w:ascii="Verdana" w:hAnsi="Verdana"/>
          <w:sz w:val="20"/>
          <w:szCs w:val="20"/>
          <w:lang w:val="pt-BR"/>
        </w:rPr>
        <w:t>ção</w:t>
      </w:r>
      <w:r w:rsidR="00450D5C" w:rsidRPr="00E82BCC">
        <w:rPr>
          <w:rFonts w:ascii="Verdana" w:hAnsi="Verdana"/>
          <w:sz w:val="20"/>
          <w:szCs w:val="20"/>
          <w:lang w:val="pt-BR"/>
        </w:rPr>
        <w:t xml:space="preserve"> Americana,</w:t>
      </w:r>
      <w:r w:rsidR="006C7256" w:rsidRPr="00E82BCC">
        <w:rPr>
          <w:rFonts w:ascii="Verdana" w:hAnsi="Verdana"/>
          <w:sz w:val="20"/>
          <w:szCs w:val="20"/>
          <w:lang w:val="pt-BR"/>
        </w:rPr>
        <w:t xml:space="preserve"> a </w:t>
      </w:r>
      <w:r w:rsidR="00450D5C" w:rsidRPr="00E82BCC">
        <w:rPr>
          <w:rFonts w:ascii="Verdana" w:hAnsi="Verdana"/>
          <w:sz w:val="20"/>
          <w:szCs w:val="20"/>
          <w:lang w:val="pt-BR"/>
        </w:rPr>
        <w:t>Corte interpreta</w:t>
      </w:r>
      <w:r w:rsidR="001113F4" w:rsidRPr="00E82BCC">
        <w:rPr>
          <w:rFonts w:ascii="Verdana" w:hAnsi="Verdana"/>
          <w:sz w:val="20"/>
          <w:szCs w:val="20"/>
          <w:lang w:val="pt-BR"/>
        </w:rPr>
        <w:t xml:space="preserve"> essa </w:t>
      </w:r>
      <w:r w:rsidR="006C7256" w:rsidRPr="00E82BCC">
        <w:rPr>
          <w:rFonts w:ascii="Verdana" w:hAnsi="Verdana"/>
          <w:sz w:val="20"/>
          <w:szCs w:val="20"/>
          <w:lang w:val="pt-BR"/>
        </w:rPr>
        <w:t>proibição</w:t>
      </w:r>
      <w:r w:rsidR="00450D5C" w:rsidRPr="00E82BCC">
        <w:rPr>
          <w:rFonts w:ascii="Verdana" w:hAnsi="Verdana"/>
          <w:sz w:val="20"/>
          <w:szCs w:val="20"/>
          <w:lang w:val="pt-BR"/>
        </w:rPr>
        <w:t xml:space="preserve"> de forma </w:t>
      </w:r>
      <w:r w:rsidR="001113F4" w:rsidRPr="00E82BCC">
        <w:rPr>
          <w:rFonts w:ascii="Verdana" w:hAnsi="Verdana"/>
          <w:sz w:val="20"/>
          <w:szCs w:val="20"/>
          <w:lang w:val="pt-BR"/>
        </w:rPr>
        <w:t>ampla</w:t>
      </w:r>
      <w:r w:rsidR="006C7256" w:rsidRPr="00E82BCC">
        <w:rPr>
          <w:rFonts w:ascii="Verdana" w:hAnsi="Verdana"/>
          <w:sz w:val="20"/>
          <w:szCs w:val="20"/>
          <w:lang w:val="pt-BR"/>
        </w:rPr>
        <w:t xml:space="preserve"> e sujeita às </w:t>
      </w:r>
      <w:r w:rsidR="00A931BB" w:rsidRPr="00E82BCC">
        <w:rPr>
          <w:rFonts w:ascii="Verdana" w:hAnsi="Verdana"/>
          <w:sz w:val="20"/>
          <w:szCs w:val="20"/>
          <w:lang w:val="pt-BR"/>
        </w:rPr>
        <w:t>precisões</w:t>
      </w:r>
      <w:r w:rsidR="00450D5C" w:rsidRPr="00E82BCC">
        <w:rPr>
          <w:rFonts w:ascii="Verdana" w:hAnsi="Verdana"/>
          <w:sz w:val="20"/>
          <w:szCs w:val="20"/>
          <w:lang w:val="pt-BR"/>
        </w:rPr>
        <w:t xml:space="preserve"> de su</w:t>
      </w:r>
      <w:r w:rsidRPr="00E82BCC">
        <w:rPr>
          <w:rFonts w:ascii="Verdana" w:hAnsi="Verdana"/>
          <w:sz w:val="20"/>
          <w:szCs w:val="20"/>
          <w:lang w:val="pt-BR"/>
        </w:rPr>
        <w:t>a</w:t>
      </w:r>
      <w:r w:rsidR="00450D5C" w:rsidRPr="00E82BCC">
        <w:rPr>
          <w:rFonts w:ascii="Verdana" w:hAnsi="Verdana"/>
          <w:sz w:val="20"/>
          <w:szCs w:val="20"/>
          <w:lang w:val="pt-BR"/>
        </w:rPr>
        <w:t xml:space="preserve"> defini</w:t>
      </w:r>
      <w:r w:rsidR="001113F4" w:rsidRPr="00E82BCC">
        <w:rPr>
          <w:rFonts w:ascii="Verdana" w:hAnsi="Verdana"/>
          <w:sz w:val="20"/>
          <w:szCs w:val="20"/>
          <w:lang w:val="pt-BR"/>
        </w:rPr>
        <w:t>ção</w:t>
      </w:r>
      <w:r w:rsidR="00450D5C" w:rsidRPr="00E82BCC">
        <w:rPr>
          <w:rFonts w:ascii="Verdana" w:hAnsi="Verdana"/>
          <w:sz w:val="20"/>
          <w:szCs w:val="20"/>
          <w:lang w:val="pt-BR"/>
        </w:rPr>
        <w:t xml:space="preserve"> de </w:t>
      </w:r>
      <w:r w:rsidR="001113F4" w:rsidRPr="00E82BCC">
        <w:rPr>
          <w:rFonts w:ascii="Verdana" w:hAnsi="Verdana"/>
          <w:sz w:val="20"/>
          <w:szCs w:val="20"/>
          <w:lang w:val="pt-BR"/>
        </w:rPr>
        <w:t xml:space="preserve">acordo com </w:t>
      </w:r>
      <w:r w:rsidRPr="00E82BCC">
        <w:rPr>
          <w:rFonts w:ascii="Verdana" w:hAnsi="Verdana"/>
          <w:sz w:val="20"/>
          <w:szCs w:val="20"/>
          <w:lang w:val="pt-BR"/>
        </w:rPr>
        <w:t xml:space="preserve">sua evolução </w:t>
      </w:r>
      <w:r w:rsidR="006C7256" w:rsidRPr="00E82BCC">
        <w:rPr>
          <w:rFonts w:ascii="Verdana" w:hAnsi="Verdana"/>
          <w:sz w:val="20"/>
          <w:szCs w:val="20"/>
          <w:lang w:val="pt-BR"/>
        </w:rPr>
        <w:t xml:space="preserve">no </w:t>
      </w:r>
      <w:r w:rsidR="00BD14BF" w:rsidRPr="00E82BCC">
        <w:rPr>
          <w:rFonts w:ascii="Verdana" w:hAnsi="Verdana"/>
          <w:sz w:val="20"/>
          <w:szCs w:val="20"/>
          <w:lang w:val="pt-BR"/>
        </w:rPr>
        <w:t>Direito Internacional</w:t>
      </w:r>
      <w:r w:rsidR="00450D5C" w:rsidRPr="00E82BCC">
        <w:rPr>
          <w:rFonts w:ascii="Verdana" w:hAnsi="Verdana"/>
          <w:sz w:val="20"/>
          <w:szCs w:val="20"/>
          <w:lang w:val="pt-BR"/>
        </w:rPr>
        <w:t>. Su</w:t>
      </w:r>
      <w:r w:rsidRPr="00E82BCC">
        <w:rPr>
          <w:rFonts w:ascii="Verdana" w:hAnsi="Verdana"/>
          <w:sz w:val="20"/>
          <w:szCs w:val="20"/>
          <w:lang w:val="pt-BR"/>
        </w:rPr>
        <w:t>a</w:t>
      </w:r>
      <w:r w:rsidR="00450D5C" w:rsidRPr="00E82BCC">
        <w:rPr>
          <w:rFonts w:ascii="Verdana" w:hAnsi="Verdana"/>
          <w:sz w:val="20"/>
          <w:szCs w:val="20"/>
          <w:lang w:val="pt-BR"/>
        </w:rPr>
        <w:t xml:space="preserve"> </w:t>
      </w:r>
      <w:r w:rsidR="006C7256" w:rsidRPr="00E82BCC">
        <w:rPr>
          <w:rFonts w:ascii="Verdana" w:hAnsi="Verdana"/>
          <w:sz w:val="20"/>
          <w:szCs w:val="20"/>
          <w:lang w:val="pt-BR"/>
        </w:rPr>
        <w:t>proibição</w:t>
      </w:r>
      <w:r w:rsidR="00450D5C" w:rsidRPr="00E82BCC">
        <w:rPr>
          <w:rFonts w:ascii="Verdana" w:hAnsi="Verdana"/>
          <w:sz w:val="20"/>
          <w:szCs w:val="20"/>
          <w:lang w:val="pt-BR"/>
        </w:rPr>
        <w:t xml:space="preserve"> </w:t>
      </w:r>
      <w:r w:rsidR="006C7256" w:rsidRPr="00E82BCC">
        <w:rPr>
          <w:rFonts w:ascii="Verdana" w:hAnsi="Verdana"/>
          <w:sz w:val="20"/>
          <w:szCs w:val="20"/>
          <w:lang w:val="pt-BR"/>
        </w:rPr>
        <w:t>também</w:t>
      </w:r>
      <w:r w:rsidR="001113F4" w:rsidRPr="00E82BCC">
        <w:rPr>
          <w:rFonts w:ascii="Verdana" w:hAnsi="Verdana"/>
          <w:sz w:val="20"/>
          <w:szCs w:val="20"/>
          <w:lang w:val="pt-BR"/>
        </w:rPr>
        <w:t xml:space="preserve"> é </w:t>
      </w:r>
      <w:r w:rsidR="00450D5C" w:rsidRPr="00E82BCC">
        <w:rPr>
          <w:rFonts w:ascii="Verdana" w:hAnsi="Verdana"/>
          <w:sz w:val="20"/>
          <w:szCs w:val="20"/>
          <w:lang w:val="pt-BR"/>
        </w:rPr>
        <w:t xml:space="preserve">absoluta. </w:t>
      </w:r>
    </w:p>
    <w:p w:rsidR="00450D5C" w:rsidRPr="00E82BCC" w:rsidRDefault="001113F4" w:rsidP="00450D5C">
      <w:pPr>
        <w:jc w:val="both"/>
        <w:rPr>
          <w:rFonts w:ascii="Verdana" w:hAnsi="Verdana"/>
          <w:sz w:val="20"/>
          <w:szCs w:val="20"/>
          <w:u w:val="single"/>
          <w:lang w:val="pt-BR"/>
        </w:rPr>
      </w:pPr>
      <w:r w:rsidRPr="00E82BCC">
        <w:rPr>
          <w:rFonts w:ascii="Verdana" w:hAnsi="Verdana"/>
          <w:sz w:val="20"/>
          <w:szCs w:val="20"/>
          <w:lang w:val="pt-BR"/>
        </w:rPr>
        <w:cr/>
        <w:t xml:space="preserve">As </w:t>
      </w:r>
      <w:r w:rsidR="00450D5C" w:rsidRPr="00E82BCC">
        <w:rPr>
          <w:rFonts w:ascii="Verdana" w:hAnsi="Verdana"/>
          <w:sz w:val="20"/>
          <w:szCs w:val="20"/>
          <w:lang w:val="pt-BR"/>
        </w:rPr>
        <w:t>defini</w:t>
      </w:r>
      <w:r w:rsidRPr="00E82BCC">
        <w:rPr>
          <w:rFonts w:ascii="Verdana" w:hAnsi="Verdana"/>
          <w:sz w:val="20"/>
          <w:szCs w:val="20"/>
          <w:lang w:val="pt-BR"/>
        </w:rPr>
        <w:t>ções</w:t>
      </w:r>
      <w:r w:rsidR="00450D5C" w:rsidRPr="00E82BCC">
        <w:rPr>
          <w:rFonts w:ascii="Verdana" w:hAnsi="Verdana"/>
          <w:sz w:val="20"/>
          <w:szCs w:val="20"/>
          <w:lang w:val="pt-BR"/>
        </w:rPr>
        <w:t xml:space="preserve"> </w:t>
      </w:r>
      <w:r w:rsidRPr="00E82BCC">
        <w:rPr>
          <w:rFonts w:ascii="Verdana" w:hAnsi="Verdana"/>
          <w:sz w:val="20"/>
          <w:szCs w:val="20"/>
          <w:lang w:val="pt-BR"/>
        </w:rPr>
        <w:t>incluídas</w:t>
      </w:r>
      <w:r w:rsidR="006C7256" w:rsidRPr="00E82BCC">
        <w:rPr>
          <w:rFonts w:ascii="Verdana" w:hAnsi="Verdana"/>
          <w:sz w:val="20"/>
          <w:szCs w:val="20"/>
          <w:lang w:val="pt-BR"/>
        </w:rPr>
        <w:t xml:space="preserve"> nos </w:t>
      </w:r>
      <w:r w:rsidR="00450D5C" w:rsidRPr="00E82BCC">
        <w:rPr>
          <w:rFonts w:ascii="Verdana" w:hAnsi="Verdana"/>
          <w:sz w:val="20"/>
          <w:szCs w:val="20"/>
          <w:lang w:val="pt-BR"/>
        </w:rPr>
        <w:t xml:space="preserve">tratados </w:t>
      </w:r>
      <w:r w:rsidR="006C7256" w:rsidRPr="00E82BCC">
        <w:rPr>
          <w:rFonts w:ascii="Verdana" w:hAnsi="Verdana"/>
          <w:sz w:val="20"/>
          <w:szCs w:val="20"/>
          <w:lang w:val="pt-BR"/>
        </w:rPr>
        <w:t>internacionais</w:t>
      </w:r>
      <w:r w:rsidR="00450D5C" w:rsidRPr="00E82BCC">
        <w:rPr>
          <w:rFonts w:ascii="Verdana" w:hAnsi="Verdana"/>
          <w:sz w:val="20"/>
          <w:szCs w:val="20"/>
          <w:lang w:val="pt-BR"/>
        </w:rPr>
        <w:t xml:space="preserve"> </w:t>
      </w:r>
      <w:r w:rsidR="007B06E1" w:rsidRPr="00E82BCC">
        <w:rPr>
          <w:rFonts w:ascii="Verdana" w:hAnsi="Verdana"/>
          <w:sz w:val="20"/>
          <w:szCs w:val="20"/>
          <w:lang w:val="pt-BR"/>
        </w:rPr>
        <w:t>resumidos</w:t>
      </w:r>
      <w:r w:rsidR="006C7256" w:rsidRPr="00E82BCC">
        <w:rPr>
          <w:rFonts w:ascii="Verdana" w:hAnsi="Verdana"/>
          <w:sz w:val="20"/>
          <w:szCs w:val="20"/>
          <w:lang w:val="pt-BR"/>
        </w:rPr>
        <w:t xml:space="preserve"> na Sentença e a </w:t>
      </w:r>
      <w:r w:rsidR="00450D5C" w:rsidRPr="00E82BCC">
        <w:rPr>
          <w:rFonts w:ascii="Verdana" w:hAnsi="Verdana"/>
          <w:sz w:val="20"/>
          <w:szCs w:val="20"/>
          <w:lang w:val="pt-BR"/>
        </w:rPr>
        <w:t>interpreta</w:t>
      </w:r>
      <w:r w:rsidRPr="00E82BCC">
        <w:rPr>
          <w:rFonts w:ascii="Verdana" w:hAnsi="Verdana"/>
          <w:sz w:val="20"/>
          <w:szCs w:val="20"/>
          <w:lang w:val="pt-BR"/>
        </w:rPr>
        <w:t>ção</w:t>
      </w:r>
      <w:r w:rsidR="00450D5C" w:rsidRPr="00E82BCC">
        <w:rPr>
          <w:rFonts w:ascii="Verdana" w:hAnsi="Verdana"/>
          <w:sz w:val="20"/>
          <w:szCs w:val="20"/>
          <w:lang w:val="pt-BR"/>
        </w:rPr>
        <w:t xml:space="preserve"> realizada por </w:t>
      </w:r>
      <w:r w:rsidR="006C7256" w:rsidRPr="00E82BCC">
        <w:rPr>
          <w:rFonts w:ascii="Verdana" w:hAnsi="Verdana"/>
          <w:sz w:val="20"/>
          <w:szCs w:val="20"/>
          <w:lang w:val="pt-BR"/>
        </w:rPr>
        <w:t>outros</w:t>
      </w:r>
      <w:r w:rsidR="00450D5C" w:rsidRPr="00E82BCC">
        <w:rPr>
          <w:rFonts w:ascii="Verdana" w:hAnsi="Verdana"/>
          <w:sz w:val="20"/>
          <w:szCs w:val="20"/>
          <w:lang w:val="pt-BR"/>
        </w:rPr>
        <w:t xml:space="preserve"> </w:t>
      </w:r>
      <w:r w:rsidR="006C7256" w:rsidRPr="00E82BCC">
        <w:rPr>
          <w:rFonts w:ascii="Verdana" w:hAnsi="Verdana"/>
          <w:sz w:val="20"/>
          <w:szCs w:val="20"/>
          <w:lang w:val="pt-BR"/>
        </w:rPr>
        <w:t>tribunais</w:t>
      </w:r>
      <w:r w:rsidR="00450D5C" w:rsidRPr="00E82BCC">
        <w:rPr>
          <w:rFonts w:ascii="Verdana" w:hAnsi="Verdana"/>
          <w:sz w:val="20"/>
          <w:szCs w:val="20"/>
          <w:lang w:val="pt-BR"/>
        </w:rPr>
        <w:t xml:space="preserve"> </w:t>
      </w:r>
      <w:r w:rsidR="006C7256" w:rsidRPr="00E82BCC">
        <w:rPr>
          <w:rFonts w:ascii="Verdana" w:hAnsi="Verdana"/>
          <w:sz w:val="20"/>
          <w:szCs w:val="20"/>
          <w:lang w:val="pt-BR"/>
        </w:rPr>
        <w:t>internacionais</w:t>
      </w:r>
      <w:r w:rsidR="00450D5C" w:rsidRPr="00E82BCC">
        <w:rPr>
          <w:rFonts w:ascii="Verdana" w:hAnsi="Verdana"/>
          <w:sz w:val="20"/>
          <w:szCs w:val="20"/>
          <w:lang w:val="pt-BR"/>
        </w:rPr>
        <w:t xml:space="preserve"> de </w:t>
      </w:r>
      <w:r w:rsidRPr="00E82BCC">
        <w:rPr>
          <w:rFonts w:ascii="Verdana" w:hAnsi="Verdana"/>
          <w:sz w:val="20"/>
          <w:szCs w:val="20"/>
          <w:lang w:val="pt-BR"/>
        </w:rPr>
        <w:t>direito</w:t>
      </w:r>
      <w:r w:rsidR="00450D5C" w:rsidRPr="00E82BCC">
        <w:rPr>
          <w:rFonts w:ascii="Verdana" w:hAnsi="Verdana"/>
          <w:sz w:val="20"/>
          <w:szCs w:val="20"/>
          <w:lang w:val="pt-BR"/>
        </w:rPr>
        <w:t>s humanos n</w:t>
      </w:r>
      <w:r w:rsidR="007B06E1" w:rsidRPr="00E82BCC">
        <w:rPr>
          <w:rFonts w:ascii="Verdana" w:hAnsi="Verdana"/>
          <w:sz w:val="20"/>
          <w:szCs w:val="20"/>
          <w:lang w:val="pt-BR"/>
        </w:rPr>
        <w:t>ã</w:t>
      </w:r>
      <w:r w:rsidR="00450D5C" w:rsidRPr="00E82BCC">
        <w:rPr>
          <w:rFonts w:ascii="Verdana" w:hAnsi="Verdana"/>
          <w:sz w:val="20"/>
          <w:szCs w:val="20"/>
          <w:lang w:val="pt-BR"/>
        </w:rPr>
        <w:t xml:space="preserve">o </w:t>
      </w:r>
      <w:r w:rsidR="00BD14BF" w:rsidRPr="00E82BCC">
        <w:rPr>
          <w:rFonts w:ascii="Verdana" w:hAnsi="Verdana"/>
          <w:sz w:val="20"/>
          <w:szCs w:val="20"/>
          <w:lang w:val="pt-BR"/>
        </w:rPr>
        <w:t xml:space="preserve">deixam </w:t>
      </w:r>
      <w:r w:rsidRPr="00E82BCC">
        <w:rPr>
          <w:rFonts w:ascii="Verdana" w:hAnsi="Verdana"/>
          <w:sz w:val="20"/>
          <w:szCs w:val="20"/>
          <w:lang w:val="pt-BR"/>
        </w:rPr>
        <w:t>dúvida</w:t>
      </w:r>
      <w:r w:rsidR="00450D5C" w:rsidRPr="00E82BCC">
        <w:rPr>
          <w:rFonts w:ascii="Verdana" w:hAnsi="Verdana"/>
          <w:sz w:val="20"/>
          <w:szCs w:val="20"/>
          <w:lang w:val="pt-BR"/>
        </w:rPr>
        <w:t xml:space="preserve"> </w:t>
      </w:r>
      <w:r w:rsidR="007B06E1" w:rsidRPr="00E82BCC">
        <w:rPr>
          <w:rFonts w:ascii="Verdana" w:hAnsi="Verdana"/>
          <w:sz w:val="20"/>
          <w:szCs w:val="20"/>
          <w:lang w:val="pt-BR"/>
        </w:rPr>
        <w:t xml:space="preserve">de que os conceitos de tráfico de escravos e de mulheres transcenderam o seu sentido literal de modo a proteger, na atual fase de desenvolvimento do Direito Internacional dos Direitos Humanos, as “pessoas” traficadas para </w:t>
      </w:r>
      <w:r w:rsidR="00960F10">
        <w:rPr>
          <w:rFonts w:ascii="Verdana" w:hAnsi="Verdana"/>
          <w:sz w:val="20"/>
          <w:szCs w:val="20"/>
          <w:lang w:val="pt-BR"/>
        </w:rPr>
        <w:t>serem submetidas</w:t>
      </w:r>
      <w:r w:rsidR="00960F10" w:rsidRPr="00E82BCC">
        <w:rPr>
          <w:rFonts w:ascii="Verdana" w:hAnsi="Verdana"/>
          <w:sz w:val="20"/>
          <w:szCs w:val="20"/>
          <w:lang w:val="pt-BR"/>
        </w:rPr>
        <w:t xml:space="preserve"> </w:t>
      </w:r>
      <w:r w:rsidR="007B06E1" w:rsidRPr="00E82BCC">
        <w:rPr>
          <w:rFonts w:ascii="Verdana" w:hAnsi="Verdana"/>
          <w:sz w:val="20"/>
          <w:szCs w:val="20"/>
          <w:lang w:val="pt-BR"/>
        </w:rPr>
        <w:t>a várias formas de exploração sem o seu consentimento.</w:t>
      </w:r>
      <w:r w:rsidR="00A931BB" w:rsidRPr="00E82BCC">
        <w:rPr>
          <w:rFonts w:ascii="Verdana" w:hAnsi="Verdana"/>
          <w:sz w:val="20"/>
          <w:szCs w:val="20"/>
          <w:lang w:val="pt-BR"/>
        </w:rPr>
        <w:t xml:space="preserve"> </w:t>
      </w:r>
      <w:r w:rsidR="007B06E1" w:rsidRPr="00E82BCC">
        <w:rPr>
          <w:rFonts w:ascii="Verdana" w:hAnsi="Verdana"/>
          <w:sz w:val="20"/>
          <w:szCs w:val="20"/>
          <w:lang w:val="pt-BR"/>
        </w:rPr>
        <w:t>O elemento que vincula as proibições de tráfico de escravos e de mulheres é o mesmo, isto é, o controle exercido pelos perpetradores sobre as vítimas durante o transporte ou traslado com fins de exploração. Além disso, a Corte identifica os seguintes elementos comuns a ambas as formas de tráfico: i) o controle de movimento ou do ambiente físico da pessoa; ii) o controle psicológico; iii) a adoção de medidas para impedir a fuga, e iv) o trabalho forçado ou obrigatório, incluindo a prostituição.</w:t>
      </w:r>
    </w:p>
    <w:p w:rsidR="00450D5C" w:rsidRPr="00E82BCC" w:rsidRDefault="00450D5C" w:rsidP="00450D5C">
      <w:pPr>
        <w:jc w:val="both"/>
        <w:rPr>
          <w:rFonts w:ascii="Verdana" w:hAnsi="Verdana"/>
          <w:sz w:val="20"/>
          <w:szCs w:val="20"/>
          <w:u w:val="single"/>
          <w:lang w:val="pt-BR"/>
        </w:rPr>
      </w:pPr>
    </w:p>
    <w:p w:rsidR="002B0DDE" w:rsidRPr="00E82BCC" w:rsidRDefault="002B0DDE" w:rsidP="002B0DDE">
      <w:pPr>
        <w:jc w:val="both"/>
        <w:rPr>
          <w:rFonts w:ascii="Verdana" w:hAnsi="Verdana"/>
          <w:sz w:val="20"/>
          <w:szCs w:val="20"/>
          <w:lang w:val="pt-BR"/>
        </w:rPr>
      </w:pPr>
      <w:r w:rsidRPr="00E82BCC">
        <w:rPr>
          <w:rFonts w:ascii="Verdana" w:hAnsi="Verdana"/>
          <w:sz w:val="20"/>
          <w:szCs w:val="20"/>
          <w:lang w:val="pt-BR"/>
        </w:rPr>
        <w:t xml:space="preserve">Em atenção ao anterior, a Corte Interamericana considera que, à luz do desenvolvimento </w:t>
      </w:r>
      <w:r w:rsidR="005F4AC7">
        <w:rPr>
          <w:rFonts w:ascii="Verdana" w:hAnsi="Verdana"/>
          <w:sz w:val="20"/>
          <w:szCs w:val="20"/>
          <w:lang w:val="pt-BR"/>
        </w:rPr>
        <w:t xml:space="preserve">do </w:t>
      </w:r>
      <w:r w:rsidRPr="00E82BCC">
        <w:rPr>
          <w:rFonts w:ascii="Verdana" w:hAnsi="Verdana"/>
          <w:sz w:val="20"/>
          <w:szCs w:val="20"/>
          <w:lang w:val="pt-BR"/>
        </w:rPr>
        <w:t xml:space="preserve">Direito Internacional nas últimas décadas, a expressão “tráfico de escravos e de mulheres” do artigo 6.1 da Convenção Americana deve ser interpretada de maneira ampla, para referir-se ao “tráfico de pessoas”. Da mesma forma que a finalidade do tráfico de escravos e de mulheres é a exploração do ser humano, a Corte não poderia limitar a proteção conferida </w:t>
      </w:r>
      <w:r w:rsidRPr="00E82BCC">
        <w:rPr>
          <w:rFonts w:ascii="Verdana" w:hAnsi="Verdana"/>
          <w:sz w:val="20"/>
          <w:szCs w:val="20"/>
          <w:lang w:val="pt-BR"/>
        </w:rPr>
        <w:lastRenderedPageBreak/>
        <w:t xml:space="preserve">por esse artigo unicamente às mulheres ou aos chamados “escravos”, sob a ótica da interpretação mais favorável ao ser humano e do princípio </w:t>
      </w:r>
      <w:r w:rsidRPr="00E82BCC">
        <w:rPr>
          <w:rFonts w:ascii="Verdana" w:hAnsi="Verdana"/>
          <w:i/>
          <w:sz w:val="20"/>
          <w:szCs w:val="20"/>
          <w:lang w:val="pt-BR"/>
        </w:rPr>
        <w:t>pro personae</w:t>
      </w:r>
      <w:r w:rsidRPr="00E82BCC">
        <w:rPr>
          <w:rFonts w:ascii="Verdana" w:hAnsi="Verdana"/>
          <w:sz w:val="20"/>
          <w:szCs w:val="20"/>
          <w:lang w:val="pt-BR"/>
        </w:rPr>
        <w:t xml:space="preserve">. Isso é importante para dar efeito útil à proibição prevista na Convenção Americana, de acordo com a evolução do fenômeno do tráfico de seres humanos em nossas sociedades. </w:t>
      </w:r>
    </w:p>
    <w:p w:rsidR="00450D5C" w:rsidRPr="00E82BCC" w:rsidRDefault="00450D5C" w:rsidP="00450D5C">
      <w:pPr>
        <w:jc w:val="both"/>
        <w:rPr>
          <w:rFonts w:ascii="Verdana" w:hAnsi="Verdana"/>
          <w:sz w:val="20"/>
          <w:szCs w:val="20"/>
          <w:lang w:val="pt-BR"/>
        </w:rPr>
      </w:pPr>
      <w:r w:rsidRPr="00E82BCC">
        <w:rPr>
          <w:rFonts w:ascii="Verdana" w:hAnsi="Verdana"/>
          <w:sz w:val="20"/>
          <w:szCs w:val="20"/>
          <w:lang w:val="pt-BR"/>
        </w:rPr>
        <w:t xml:space="preserve"> </w:t>
      </w:r>
    </w:p>
    <w:p w:rsidR="002B0DDE" w:rsidRPr="00E82BCC" w:rsidRDefault="006C7256" w:rsidP="002B0DDE">
      <w:pPr>
        <w:jc w:val="both"/>
        <w:rPr>
          <w:rFonts w:ascii="Verdana" w:hAnsi="Verdana"/>
          <w:sz w:val="20"/>
          <w:szCs w:val="20"/>
          <w:lang w:val="pt-BR"/>
        </w:rPr>
      </w:pPr>
      <w:r w:rsidRPr="00E82BCC">
        <w:rPr>
          <w:rFonts w:ascii="Verdana" w:hAnsi="Verdana"/>
          <w:sz w:val="20"/>
          <w:szCs w:val="20"/>
          <w:lang w:val="pt-BR"/>
        </w:rPr>
        <w:t>Portanto</w:t>
      </w:r>
      <w:r w:rsidR="00450D5C" w:rsidRPr="00E82BCC">
        <w:rPr>
          <w:rFonts w:ascii="Verdana" w:hAnsi="Verdana"/>
          <w:sz w:val="20"/>
          <w:szCs w:val="20"/>
          <w:lang w:val="pt-BR"/>
        </w:rPr>
        <w:t>,</w:t>
      </w:r>
      <w:r w:rsidRPr="00E82BCC">
        <w:rPr>
          <w:rFonts w:ascii="Verdana" w:hAnsi="Verdana"/>
          <w:sz w:val="20"/>
          <w:szCs w:val="20"/>
          <w:lang w:val="pt-BR"/>
        </w:rPr>
        <w:t xml:space="preserve"> a proibição</w:t>
      </w:r>
      <w:r w:rsidR="00450D5C" w:rsidRPr="00E82BCC">
        <w:rPr>
          <w:rFonts w:ascii="Verdana" w:hAnsi="Verdana"/>
          <w:sz w:val="20"/>
          <w:szCs w:val="20"/>
          <w:lang w:val="pt-BR"/>
        </w:rPr>
        <w:t xml:space="preserve"> d</w:t>
      </w:r>
      <w:r w:rsidR="002B0DDE" w:rsidRPr="00E82BCC">
        <w:rPr>
          <w:rFonts w:ascii="Verdana" w:hAnsi="Verdana"/>
          <w:sz w:val="20"/>
          <w:szCs w:val="20"/>
          <w:lang w:val="pt-BR"/>
        </w:rPr>
        <w:t>o</w:t>
      </w:r>
      <w:r w:rsidR="00450D5C" w:rsidRPr="00E82BCC">
        <w:rPr>
          <w:rFonts w:ascii="Verdana" w:hAnsi="Verdana"/>
          <w:sz w:val="20"/>
          <w:szCs w:val="20"/>
          <w:lang w:val="pt-BR"/>
        </w:rPr>
        <w:t xml:space="preserve"> </w:t>
      </w:r>
      <w:r w:rsidR="001113F4" w:rsidRPr="00E82BCC">
        <w:rPr>
          <w:rFonts w:ascii="Verdana" w:hAnsi="Verdana"/>
          <w:sz w:val="20"/>
          <w:szCs w:val="20"/>
          <w:lang w:val="pt-BR"/>
        </w:rPr>
        <w:t>“</w:t>
      </w:r>
      <w:r w:rsidR="00BD14BF" w:rsidRPr="00E82BCC">
        <w:rPr>
          <w:rFonts w:ascii="Verdana" w:hAnsi="Verdana"/>
          <w:sz w:val="20"/>
          <w:szCs w:val="20"/>
          <w:lang w:val="pt-BR"/>
        </w:rPr>
        <w:t>tráfico de escravo</w:t>
      </w:r>
      <w:r w:rsidR="00450D5C" w:rsidRPr="00E82BCC">
        <w:rPr>
          <w:rFonts w:ascii="Verdana" w:hAnsi="Verdana"/>
          <w:sz w:val="20"/>
          <w:szCs w:val="20"/>
          <w:lang w:val="pt-BR"/>
        </w:rPr>
        <w:t>s</w:t>
      </w:r>
      <w:r w:rsidRPr="00E82BCC">
        <w:rPr>
          <w:rFonts w:ascii="Verdana" w:hAnsi="Verdana"/>
          <w:sz w:val="20"/>
          <w:szCs w:val="20"/>
          <w:lang w:val="pt-BR"/>
        </w:rPr>
        <w:t xml:space="preserve"> e </w:t>
      </w:r>
      <w:r w:rsidR="00BD14BF" w:rsidRPr="00E82BCC">
        <w:rPr>
          <w:rFonts w:ascii="Verdana" w:hAnsi="Verdana"/>
          <w:sz w:val="20"/>
          <w:szCs w:val="20"/>
          <w:lang w:val="pt-BR"/>
        </w:rPr>
        <w:t xml:space="preserve">o tráfico de </w:t>
      </w:r>
      <w:r w:rsidR="007B06E1" w:rsidRPr="00E82BCC">
        <w:rPr>
          <w:rFonts w:ascii="Verdana" w:hAnsi="Verdana"/>
          <w:sz w:val="20"/>
          <w:szCs w:val="20"/>
          <w:lang w:val="pt-BR"/>
        </w:rPr>
        <w:t>mulheres</w:t>
      </w:r>
      <w:r w:rsidR="00450D5C" w:rsidRPr="00E82BCC">
        <w:rPr>
          <w:rFonts w:ascii="Verdana" w:hAnsi="Verdana"/>
          <w:sz w:val="20"/>
          <w:szCs w:val="20"/>
          <w:lang w:val="pt-BR"/>
        </w:rPr>
        <w:t>”</w:t>
      </w:r>
      <w:r w:rsidR="002B0DDE" w:rsidRPr="00E82BCC">
        <w:rPr>
          <w:rFonts w:ascii="Verdana" w:hAnsi="Verdana"/>
          <w:sz w:val="20"/>
          <w:szCs w:val="20"/>
          <w:lang w:val="pt-BR"/>
        </w:rPr>
        <w:t>,</w:t>
      </w:r>
      <w:r w:rsidR="00450D5C" w:rsidRPr="00E82BCC">
        <w:rPr>
          <w:rFonts w:ascii="Verdana" w:hAnsi="Verdana"/>
          <w:sz w:val="20"/>
          <w:szCs w:val="20"/>
          <w:lang w:val="pt-BR"/>
        </w:rPr>
        <w:t xml:space="preserve"> </w:t>
      </w:r>
      <w:r w:rsidR="009067B6" w:rsidRPr="00E82BCC">
        <w:rPr>
          <w:rFonts w:ascii="Verdana" w:hAnsi="Verdana"/>
          <w:sz w:val="20"/>
          <w:szCs w:val="20"/>
          <w:lang w:val="pt-BR"/>
        </w:rPr>
        <w:t>contida</w:t>
      </w:r>
      <w:r w:rsidRPr="00E82BCC">
        <w:rPr>
          <w:rFonts w:ascii="Verdana" w:hAnsi="Verdana"/>
          <w:sz w:val="20"/>
          <w:szCs w:val="20"/>
          <w:lang w:val="pt-BR"/>
        </w:rPr>
        <w:t xml:space="preserve"> no </w:t>
      </w:r>
      <w:r w:rsidR="001113F4" w:rsidRPr="00E82BCC">
        <w:rPr>
          <w:rFonts w:ascii="Verdana" w:hAnsi="Verdana"/>
          <w:sz w:val="20"/>
          <w:szCs w:val="20"/>
          <w:lang w:val="pt-BR"/>
        </w:rPr>
        <w:t>artigo</w:t>
      </w:r>
      <w:r w:rsidR="00450D5C" w:rsidRPr="00E82BCC">
        <w:rPr>
          <w:rFonts w:ascii="Verdana" w:hAnsi="Verdana"/>
          <w:sz w:val="20"/>
          <w:szCs w:val="20"/>
          <w:lang w:val="pt-BR"/>
        </w:rPr>
        <w:t xml:space="preserve"> 6.1</w:t>
      </w:r>
      <w:r w:rsidR="001113F4" w:rsidRPr="00E82BCC">
        <w:rPr>
          <w:rFonts w:ascii="Verdana" w:hAnsi="Verdana"/>
          <w:sz w:val="20"/>
          <w:szCs w:val="20"/>
          <w:lang w:val="pt-BR"/>
        </w:rPr>
        <w:t xml:space="preserve"> da </w:t>
      </w:r>
      <w:r w:rsidR="00450D5C" w:rsidRPr="00E82BCC">
        <w:rPr>
          <w:rFonts w:ascii="Verdana" w:hAnsi="Verdana"/>
          <w:sz w:val="20"/>
          <w:szCs w:val="20"/>
          <w:lang w:val="pt-BR"/>
        </w:rPr>
        <w:t>Conven</w:t>
      </w:r>
      <w:r w:rsidR="001113F4" w:rsidRPr="00E82BCC">
        <w:rPr>
          <w:rFonts w:ascii="Verdana" w:hAnsi="Verdana"/>
          <w:sz w:val="20"/>
          <w:szCs w:val="20"/>
          <w:lang w:val="pt-BR"/>
        </w:rPr>
        <w:t>ção</w:t>
      </w:r>
      <w:r w:rsidR="00450D5C" w:rsidRPr="00E82BCC">
        <w:rPr>
          <w:rFonts w:ascii="Verdana" w:hAnsi="Verdana"/>
          <w:sz w:val="20"/>
          <w:szCs w:val="20"/>
          <w:lang w:val="pt-BR"/>
        </w:rPr>
        <w:t xml:space="preserve"> Americana</w:t>
      </w:r>
      <w:r w:rsidR="001113F4" w:rsidRPr="00E82BCC">
        <w:rPr>
          <w:rFonts w:ascii="Verdana" w:hAnsi="Verdana"/>
          <w:sz w:val="20"/>
          <w:szCs w:val="20"/>
          <w:lang w:val="pt-BR"/>
        </w:rPr>
        <w:t xml:space="preserve"> deve </w:t>
      </w:r>
      <w:r w:rsidR="002B0DDE" w:rsidRPr="00E82BCC">
        <w:rPr>
          <w:rFonts w:ascii="Verdana" w:hAnsi="Verdana"/>
          <w:sz w:val="20"/>
          <w:szCs w:val="20"/>
          <w:lang w:val="pt-BR"/>
        </w:rPr>
        <w:t xml:space="preserve">ser entendida como </w:t>
      </w:r>
      <w:r w:rsidR="00BD14BF" w:rsidRPr="00E82BCC">
        <w:rPr>
          <w:rFonts w:ascii="Verdana" w:hAnsi="Verdana"/>
          <w:sz w:val="20"/>
          <w:szCs w:val="20"/>
          <w:lang w:val="pt-BR"/>
        </w:rPr>
        <w:t>tráfico de pessoa</w:t>
      </w:r>
      <w:r w:rsidR="0072040F" w:rsidRPr="00E82BCC">
        <w:rPr>
          <w:rFonts w:ascii="Verdana" w:hAnsi="Verdana"/>
          <w:sz w:val="20"/>
          <w:szCs w:val="20"/>
          <w:lang w:val="pt-BR"/>
        </w:rPr>
        <w:t>s</w:t>
      </w:r>
      <w:r w:rsidRPr="00E82BCC">
        <w:rPr>
          <w:rFonts w:ascii="Verdana" w:hAnsi="Verdana"/>
          <w:sz w:val="20"/>
          <w:szCs w:val="20"/>
          <w:lang w:val="pt-BR"/>
        </w:rPr>
        <w:t xml:space="preserve"> e </w:t>
      </w:r>
      <w:r w:rsidR="00450D5C" w:rsidRPr="00E82BCC">
        <w:rPr>
          <w:rFonts w:ascii="Verdana" w:hAnsi="Verdana"/>
          <w:sz w:val="20"/>
          <w:szCs w:val="20"/>
          <w:lang w:val="pt-BR"/>
        </w:rPr>
        <w:t xml:space="preserve">se </w:t>
      </w:r>
      <w:r w:rsidRPr="00E82BCC">
        <w:rPr>
          <w:rFonts w:ascii="Verdana" w:hAnsi="Verdana"/>
          <w:sz w:val="20"/>
          <w:szCs w:val="20"/>
          <w:lang w:val="pt-BR"/>
        </w:rPr>
        <w:t>refere</w:t>
      </w:r>
      <w:r w:rsidR="002B0DDE" w:rsidRPr="00E82BCC">
        <w:rPr>
          <w:rFonts w:ascii="Verdana" w:hAnsi="Verdana"/>
          <w:sz w:val="20"/>
          <w:szCs w:val="20"/>
          <w:lang w:val="pt-BR"/>
        </w:rPr>
        <w:t xml:space="preserve">: </w:t>
      </w:r>
    </w:p>
    <w:p w:rsidR="002B0DDE" w:rsidRPr="00E82BCC" w:rsidRDefault="002B0DDE" w:rsidP="002B0DDE">
      <w:pPr>
        <w:jc w:val="both"/>
        <w:rPr>
          <w:rFonts w:ascii="Verdana" w:hAnsi="Verdana"/>
          <w:sz w:val="20"/>
          <w:szCs w:val="20"/>
          <w:lang w:val="pt-BR"/>
        </w:rPr>
      </w:pPr>
    </w:p>
    <w:p w:rsidR="00960F10" w:rsidRDefault="002B0DDE" w:rsidP="002B0DDE">
      <w:pPr>
        <w:jc w:val="both"/>
        <w:rPr>
          <w:rFonts w:ascii="Verdana" w:hAnsi="Verdana"/>
          <w:sz w:val="20"/>
          <w:szCs w:val="20"/>
          <w:lang w:val="pt-BR"/>
        </w:rPr>
      </w:pPr>
      <w:r w:rsidRPr="00E82BCC">
        <w:rPr>
          <w:rFonts w:ascii="Verdana" w:hAnsi="Verdana"/>
          <w:sz w:val="20"/>
          <w:szCs w:val="20"/>
          <w:lang w:val="pt-BR"/>
        </w:rPr>
        <w:t xml:space="preserve">i) </w:t>
      </w:r>
      <w:r w:rsidR="00960F10">
        <w:rPr>
          <w:rFonts w:ascii="Verdana" w:hAnsi="Verdana"/>
          <w:sz w:val="20"/>
          <w:szCs w:val="20"/>
          <w:lang w:val="pt-BR"/>
        </w:rPr>
        <w:t>a</w:t>
      </w:r>
      <w:r w:rsidR="005F4AC7">
        <w:rPr>
          <w:rFonts w:ascii="Verdana" w:hAnsi="Verdana"/>
          <w:sz w:val="20"/>
          <w:szCs w:val="20"/>
          <w:lang w:val="pt-BR"/>
        </w:rPr>
        <w:t>o</w:t>
      </w:r>
      <w:r w:rsidRPr="00E82BCC">
        <w:rPr>
          <w:rFonts w:ascii="Verdana" w:hAnsi="Verdana"/>
          <w:sz w:val="20"/>
          <w:szCs w:val="20"/>
          <w:lang w:val="pt-BR"/>
        </w:rPr>
        <w:t xml:space="preserve"> recrutamento,</w:t>
      </w:r>
      <w:r w:rsidR="005F4AC7">
        <w:rPr>
          <w:rFonts w:ascii="Verdana" w:hAnsi="Verdana"/>
          <w:sz w:val="20"/>
          <w:szCs w:val="20"/>
          <w:lang w:val="pt-BR"/>
        </w:rPr>
        <w:t xml:space="preserve"> </w:t>
      </w:r>
      <w:r w:rsidRPr="00E82BCC">
        <w:rPr>
          <w:rFonts w:ascii="Verdana" w:hAnsi="Verdana"/>
          <w:sz w:val="20"/>
          <w:szCs w:val="20"/>
          <w:lang w:val="pt-BR"/>
        </w:rPr>
        <w:t xml:space="preserve">transporte, transferência, alojamento ou acolhimento de pessoas; </w:t>
      </w:r>
    </w:p>
    <w:p w:rsidR="000161CC" w:rsidRDefault="002B0DDE" w:rsidP="002B0DDE">
      <w:pPr>
        <w:jc w:val="both"/>
        <w:rPr>
          <w:rFonts w:ascii="Verdana" w:hAnsi="Verdana"/>
          <w:sz w:val="20"/>
          <w:szCs w:val="20"/>
          <w:lang w:val="pt-BR"/>
        </w:rPr>
      </w:pPr>
      <w:r w:rsidRPr="00E82BCC">
        <w:rPr>
          <w:rFonts w:ascii="Verdana" w:hAnsi="Verdana"/>
          <w:sz w:val="20"/>
          <w:szCs w:val="20"/>
          <w:lang w:val="pt-BR"/>
        </w:rPr>
        <w:t xml:space="preserve">ii) </w:t>
      </w:r>
      <w:r w:rsidR="003C18FF">
        <w:rPr>
          <w:rFonts w:ascii="Verdana" w:hAnsi="Verdana"/>
          <w:sz w:val="20"/>
          <w:szCs w:val="20"/>
          <w:lang w:val="pt-BR"/>
        </w:rPr>
        <w:t xml:space="preserve">recorrendo à </w:t>
      </w:r>
      <w:r w:rsidRPr="00E82BCC">
        <w:rPr>
          <w:rFonts w:ascii="Verdana" w:hAnsi="Verdana"/>
          <w:sz w:val="20"/>
          <w:szCs w:val="20"/>
          <w:lang w:val="pt-BR"/>
        </w:rPr>
        <w:t>ameaça</w:t>
      </w:r>
      <w:r w:rsidR="003C18FF">
        <w:rPr>
          <w:rFonts w:ascii="Verdana" w:hAnsi="Verdana"/>
          <w:sz w:val="20"/>
          <w:szCs w:val="20"/>
          <w:lang w:val="pt-BR"/>
        </w:rPr>
        <w:t xml:space="preserve">, </w:t>
      </w:r>
      <w:r w:rsidRPr="00E82BCC">
        <w:rPr>
          <w:rFonts w:ascii="Verdana" w:hAnsi="Verdana"/>
          <w:sz w:val="20"/>
          <w:szCs w:val="20"/>
          <w:lang w:val="pt-BR"/>
        </w:rPr>
        <w:t>ao uso da força ou outras formas de coação, ao rapto, à fraude, ao engano, ao abuso de autoridade ou à uma situação de vulnerabilidade</w:t>
      </w:r>
      <w:r w:rsidR="003C18FF">
        <w:rPr>
          <w:rFonts w:ascii="Verdana" w:hAnsi="Verdana"/>
          <w:sz w:val="20"/>
          <w:szCs w:val="20"/>
          <w:lang w:val="pt-BR"/>
        </w:rPr>
        <w:t xml:space="preserve">, </w:t>
      </w:r>
      <w:r w:rsidRPr="00E82BCC">
        <w:rPr>
          <w:rFonts w:ascii="Verdana" w:hAnsi="Verdana"/>
          <w:sz w:val="20"/>
          <w:szCs w:val="20"/>
          <w:lang w:val="pt-BR"/>
        </w:rPr>
        <w:t>à entrega ou aceitação de pagamentos ou benefícios, para obter o consentimento de uma pessoa a fim de que se tenha autoridade sobre ela. Para os menores de 18 anos es</w:t>
      </w:r>
      <w:r w:rsidR="003C18FF">
        <w:rPr>
          <w:rFonts w:ascii="Verdana" w:hAnsi="Verdana"/>
          <w:sz w:val="20"/>
          <w:szCs w:val="20"/>
          <w:lang w:val="pt-BR"/>
        </w:rPr>
        <w:t>ses</w:t>
      </w:r>
      <w:r w:rsidRPr="00E82BCC">
        <w:rPr>
          <w:rFonts w:ascii="Verdana" w:hAnsi="Verdana"/>
          <w:sz w:val="20"/>
          <w:szCs w:val="20"/>
          <w:lang w:val="pt-BR"/>
        </w:rPr>
        <w:t xml:space="preserve"> requisitos não são condição necessária para a caracterização de tráfico; </w:t>
      </w:r>
    </w:p>
    <w:p w:rsidR="00450D5C" w:rsidRPr="00E82BCC" w:rsidRDefault="002B0DDE" w:rsidP="002B0DDE">
      <w:pPr>
        <w:jc w:val="both"/>
        <w:rPr>
          <w:rFonts w:ascii="Verdana" w:hAnsi="Verdana"/>
          <w:sz w:val="20"/>
          <w:szCs w:val="20"/>
          <w:lang w:val="pt-BR"/>
        </w:rPr>
      </w:pPr>
      <w:r w:rsidRPr="00E82BCC">
        <w:rPr>
          <w:rFonts w:ascii="Verdana" w:hAnsi="Verdana"/>
          <w:sz w:val="20"/>
          <w:szCs w:val="20"/>
          <w:lang w:val="pt-BR"/>
        </w:rPr>
        <w:t xml:space="preserve">iii) </w:t>
      </w:r>
      <w:r w:rsidR="003C18FF">
        <w:rPr>
          <w:rFonts w:ascii="Verdana" w:hAnsi="Verdana"/>
          <w:sz w:val="20"/>
          <w:szCs w:val="20"/>
          <w:lang w:val="pt-BR"/>
        </w:rPr>
        <w:t>co</w:t>
      </w:r>
      <w:r w:rsidRPr="00E82BCC">
        <w:rPr>
          <w:rFonts w:ascii="Verdana" w:hAnsi="Verdana"/>
          <w:sz w:val="20"/>
          <w:szCs w:val="20"/>
          <w:lang w:val="pt-BR"/>
        </w:rPr>
        <w:t>m qualquer fim de exploração</w:t>
      </w:r>
      <w:r w:rsidR="00450D5C" w:rsidRPr="00E82BCC">
        <w:rPr>
          <w:rFonts w:ascii="Verdana" w:hAnsi="Verdana"/>
          <w:sz w:val="20"/>
          <w:szCs w:val="20"/>
          <w:lang w:val="pt-BR"/>
        </w:rPr>
        <w:t>.</w:t>
      </w:r>
    </w:p>
    <w:p w:rsidR="00450D5C" w:rsidRPr="00E82BCC" w:rsidRDefault="00450D5C" w:rsidP="00450D5C">
      <w:pPr>
        <w:jc w:val="both"/>
        <w:rPr>
          <w:rFonts w:ascii="Verdana" w:hAnsi="Verdana"/>
          <w:sz w:val="20"/>
          <w:szCs w:val="20"/>
          <w:lang w:val="pt-BR"/>
        </w:rPr>
      </w:pPr>
    </w:p>
    <w:p w:rsidR="00DD1F4E" w:rsidRPr="00E82BCC" w:rsidRDefault="00A931BB" w:rsidP="00DD1F4E">
      <w:pPr>
        <w:pStyle w:val="Heading1"/>
        <w:rPr>
          <w:lang w:val="pt-BR"/>
        </w:rPr>
      </w:pPr>
      <w:r w:rsidRPr="00E82BCC">
        <w:rPr>
          <w:b w:val="0"/>
          <w:lang w:val="pt-BR"/>
        </w:rPr>
        <w:t>Com respeito</w:t>
      </w:r>
      <w:r w:rsidR="001113F4" w:rsidRPr="00E82BCC">
        <w:rPr>
          <w:b w:val="0"/>
          <w:lang w:val="pt-BR"/>
        </w:rPr>
        <w:t xml:space="preserve"> ao </w:t>
      </w:r>
      <w:r w:rsidR="006C7256" w:rsidRPr="00E82BCC">
        <w:rPr>
          <w:b w:val="0"/>
          <w:lang w:val="pt-BR"/>
        </w:rPr>
        <w:t>trabalho</w:t>
      </w:r>
      <w:r w:rsidR="00567480" w:rsidRPr="00E82BCC">
        <w:rPr>
          <w:b w:val="0"/>
          <w:lang w:val="pt-BR"/>
        </w:rPr>
        <w:t xml:space="preserve"> </w:t>
      </w:r>
      <w:r w:rsidR="00BA2A60" w:rsidRPr="00E82BCC">
        <w:rPr>
          <w:b w:val="0"/>
          <w:lang w:val="pt-BR"/>
        </w:rPr>
        <w:t>forçado</w:t>
      </w:r>
      <w:r w:rsidR="006C7256" w:rsidRPr="00E82BCC">
        <w:rPr>
          <w:b w:val="0"/>
          <w:lang w:val="pt-BR"/>
        </w:rPr>
        <w:t xml:space="preserve"> ou obrigatório</w:t>
      </w:r>
      <w:r w:rsidR="00567480" w:rsidRPr="00E82BCC">
        <w:rPr>
          <w:b w:val="0"/>
          <w:lang w:val="pt-BR"/>
        </w:rPr>
        <w:t>,</w:t>
      </w:r>
      <w:r w:rsidR="006C7256" w:rsidRPr="00E82BCC">
        <w:rPr>
          <w:b w:val="0"/>
          <w:lang w:val="pt-BR"/>
        </w:rPr>
        <w:t xml:space="preserve"> a </w:t>
      </w:r>
      <w:r w:rsidR="00567480" w:rsidRPr="00E82BCC">
        <w:rPr>
          <w:b w:val="0"/>
          <w:lang w:val="pt-BR"/>
        </w:rPr>
        <w:t xml:space="preserve">Corte </w:t>
      </w:r>
      <w:r w:rsidR="006C7256" w:rsidRPr="00E82BCC">
        <w:rPr>
          <w:b w:val="0"/>
          <w:lang w:val="pt-BR"/>
        </w:rPr>
        <w:t>reiterou</w:t>
      </w:r>
      <w:r w:rsidR="00567480" w:rsidRPr="00E82BCC">
        <w:rPr>
          <w:b w:val="0"/>
          <w:lang w:val="pt-BR"/>
        </w:rPr>
        <w:t xml:space="preserve"> su</w:t>
      </w:r>
      <w:r w:rsidR="002B0DDE" w:rsidRPr="00E82BCC">
        <w:rPr>
          <w:b w:val="0"/>
          <w:lang w:val="pt-BR"/>
        </w:rPr>
        <w:t>a</w:t>
      </w:r>
      <w:r w:rsidR="00567480" w:rsidRPr="00E82BCC">
        <w:rPr>
          <w:b w:val="0"/>
          <w:lang w:val="pt-BR"/>
        </w:rPr>
        <w:t xml:space="preserve"> defini</w:t>
      </w:r>
      <w:r w:rsidR="001113F4" w:rsidRPr="00E82BCC">
        <w:rPr>
          <w:b w:val="0"/>
          <w:lang w:val="pt-BR"/>
        </w:rPr>
        <w:t>ção</w:t>
      </w:r>
      <w:r w:rsidR="00567480" w:rsidRPr="00E82BCC">
        <w:rPr>
          <w:b w:val="0"/>
          <w:lang w:val="pt-BR"/>
        </w:rPr>
        <w:t xml:space="preserve"> </w:t>
      </w:r>
      <w:r w:rsidR="001113F4" w:rsidRPr="00E82BCC">
        <w:rPr>
          <w:b w:val="0"/>
          <w:lang w:val="pt-BR"/>
        </w:rPr>
        <w:t>expressa</w:t>
      </w:r>
      <w:r w:rsidR="00567480" w:rsidRPr="00E82BCC">
        <w:rPr>
          <w:b w:val="0"/>
          <w:lang w:val="pt-BR"/>
        </w:rPr>
        <w:t>da</w:t>
      </w:r>
      <w:r w:rsidR="006C7256" w:rsidRPr="00E82BCC">
        <w:rPr>
          <w:b w:val="0"/>
          <w:lang w:val="pt-BR"/>
        </w:rPr>
        <w:t xml:space="preserve"> no </w:t>
      </w:r>
      <w:r w:rsidR="00567480" w:rsidRPr="00E82BCC">
        <w:rPr>
          <w:b w:val="0"/>
          <w:lang w:val="pt-BR"/>
        </w:rPr>
        <w:t>Caso Mas</w:t>
      </w:r>
      <w:r w:rsidR="002B0DDE" w:rsidRPr="00E82BCC">
        <w:rPr>
          <w:b w:val="0"/>
          <w:lang w:val="pt-BR"/>
        </w:rPr>
        <w:t>s</w:t>
      </w:r>
      <w:r w:rsidR="00567480" w:rsidRPr="00E82BCC">
        <w:rPr>
          <w:b w:val="0"/>
          <w:lang w:val="pt-BR"/>
        </w:rPr>
        <w:t xml:space="preserve">acres de Ituango, que </w:t>
      </w:r>
      <w:r w:rsidR="002B0DDE" w:rsidRPr="00E82BCC">
        <w:rPr>
          <w:b w:val="0"/>
          <w:lang w:val="pt-BR"/>
        </w:rPr>
        <w:t xml:space="preserve">se refere a todo trabalho ou serviço exigido de um indivíduo sob </w:t>
      </w:r>
      <w:r w:rsidR="00AA6678" w:rsidRPr="00E82BCC">
        <w:rPr>
          <w:b w:val="0"/>
          <w:lang w:val="pt-BR"/>
        </w:rPr>
        <w:t xml:space="preserve">a </w:t>
      </w:r>
      <w:r w:rsidR="002B0DDE" w:rsidRPr="00E82BCC">
        <w:rPr>
          <w:b w:val="0"/>
          <w:lang w:val="pt-BR"/>
        </w:rPr>
        <w:t xml:space="preserve">ameaça de qualquer penalidade e para o qual ele não se ofereceu de </w:t>
      </w:r>
      <w:r w:rsidR="003C18FF">
        <w:rPr>
          <w:b w:val="0"/>
          <w:lang w:val="pt-BR"/>
        </w:rPr>
        <w:t xml:space="preserve">livre e </w:t>
      </w:r>
      <w:r w:rsidR="002B0DDE" w:rsidRPr="00E82BCC">
        <w:rPr>
          <w:b w:val="0"/>
          <w:lang w:val="pt-BR"/>
        </w:rPr>
        <w:t>espontânea vontade</w:t>
      </w:r>
      <w:r w:rsidR="00567480" w:rsidRPr="00E82BCC">
        <w:rPr>
          <w:b w:val="0"/>
          <w:lang w:val="pt-BR"/>
        </w:rPr>
        <w:t>.</w:t>
      </w:r>
      <w:r w:rsidR="001113F4" w:rsidRPr="00E82BCC">
        <w:rPr>
          <w:b w:val="0"/>
          <w:lang w:val="pt-BR"/>
        </w:rPr>
        <w:t xml:space="preserve"> </w:t>
      </w:r>
      <w:r w:rsidR="002B0DDE" w:rsidRPr="00E82BCC">
        <w:rPr>
          <w:b w:val="0"/>
          <w:lang w:val="pt-BR"/>
        </w:rPr>
        <w:t>E</w:t>
      </w:r>
      <w:r w:rsidR="001113F4" w:rsidRPr="00E82BCC">
        <w:rPr>
          <w:b w:val="0"/>
          <w:lang w:val="pt-BR"/>
        </w:rPr>
        <w:t xml:space="preserve">ssa </w:t>
      </w:r>
      <w:r w:rsidR="00DD1F4E" w:rsidRPr="00E82BCC">
        <w:rPr>
          <w:b w:val="0"/>
          <w:lang w:val="pt-BR"/>
        </w:rPr>
        <w:t>defini</w:t>
      </w:r>
      <w:r w:rsidR="001113F4" w:rsidRPr="00E82BCC">
        <w:rPr>
          <w:b w:val="0"/>
          <w:lang w:val="pt-BR"/>
        </w:rPr>
        <w:t>ção</w:t>
      </w:r>
      <w:r w:rsidR="00DD1F4E" w:rsidRPr="00E82BCC">
        <w:rPr>
          <w:b w:val="0"/>
          <w:lang w:val="pt-BR"/>
        </w:rPr>
        <w:t xml:space="preserve"> </w:t>
      </w:r>
      <w:r w:rsidR="002B0DDE" w:rsidRPr="00E82BCC">
        <w:rPr>
          <w:b w:val="0"/>
          <w:lang w:val="pt-BR"/>
        </w:rPr>
        <w:t xml:space="preserve">possui </w:t>
      </w:r>
      <w:r w:rsidR="00DD1F4E" w:rsidRPr="00E82BCC">
        <w:rPr>
          <w:b w:val="0"/>
          <w:lang w:val="pt-BR"/>
        </w:rPr>
        <w:t>do</w:t>
      </w:r>
      <w:r w:rsidR="002B0DDE" w:rsidRPr="00E82BCC">
        <w:rPr>
          <w:b w:val="0"/>
          <w:lang w:val="pt-BR"/>
        </w:rPr>
        <w:t>i</w:t>
      </w:r>
      <w:r w:rsidR="00DD1F4E" w:rsidRPr="00E82BCC">
        <w:rPr>
          <w:b w:val="0"/>
          <w:lang w:val="pt-BR"/>
        </w:rPr>
        <w:t xml:space="preserve">s elementos básicos: </w:t>
      </w:r>
      <w:r w:rsidR="002B0DDE" w:rsidRPr="00E82BCC">
        <w:rPr>
          <w:b w:val="0"/>
          <w:lang w:val="pt-BR"/>
        </w:rPr>
        <w:t>que o trabalho ou serviço seja</w:t>
      </w:r>
      <w:r w:rsidR="003C18FF">
        <w:rPr>
          <w:b w:val="0"/>
          <w:lang w:val="pt-BR"/>
        </w:rPr>
        <w:t>m</w:t>
      </w:r>
      <w:r w:rsidR="002B0DDE" w:rsidRPr="00E82BCC">
        <w:rPr>
          <w:b w:val="0"/>
          <w:lang w:val="pt-BR"/>
        </w:rPr>
        <w:t xml:space="preserve"> exigido</w:t>
      </w:r>
      <w:r w:rsidR="00960F10">
        <w:rPr>
          <w:b w:val="0"/>
          <w:lang w:val="pt-BR"/>
        </w:rPr>
        <w:t>s</w:t>
      </w:r>
      <w:r w:rsidR="002B0DDE" w:rsidRPr="00E82BCC">
        <w:rPr>
          <w:b w:val="0"/>
          <w:lang w:val="pt-BR"/>
        </w:rPr>
        <w:t xml:space="preserve"> “sob </w:t>
      </w:r>
      <w:r w:rsidR="00AA6678" w:rsidRPr="00E82BCC">
        <w:rPr>
          <w:b w:val="0"/>
          <w:lang w:val="pt-BR"/>
        </w:rPr>
        <w:t xml:space="preserve">a </w:t>
      </w:r>
      <w:r w:rsidR="002B0DDE" w:rsidRPr="00E82BCC">
        <w:rPr>
          <w:b w:val="0"/>
          <w:lang w:val="pt-BR"/>
        </w:rPr>
        <w:t>ameaça de uma pena” e que sejam realizados de forma involuntária</w:t>
      </w:r>
      <w:r w:rsidR="00DD1F4E" w:rsidRPr="00E82BCC">
        <w:rPr>
          <w:b w:val="0"/>
          <w:lang w:val="pt-BR"/>
        </w:rPr>
        <w:t xml:space="preserve">. </w:t>
      </w:r>
      <w:r w:rsidR="009067B6" w:rsidRPr="00E82BCC">
        <w:rPr>
          <w:b w:val="0"/>
          <w:lang w:val="pt-BR"/>
        </w:rPr>
        <w:t xml:space="preserve">Além disso, </w:t>
      </w:r>
      <w:r w:rsidR="00AA6678" w:rsidRPr="00E82BCC">
        <w:rPr>
          <w:b w:val="0"/>
          <w:lang w:val="pt-BR"/>
        </w:rPr>
        <w:t>diante das circunstâncias daquele caso, o Tribunal considerou que, para a caracterização de uma violação do artigo 6.2 da Convenção, seria necessário que a suposta violação fosse atribuível a agentes do Estado, seja por meio de sua participação direta ou por sua aquiescência em relação aos fatos.</w:t>
      </w:r>
      <w:r w:rsidR="009067B6" w:rsidRPr="00E82BCC">
        <w:rPr>
          <w:b w:val="0"/>
          <w:lang w:val="pt-BR"/>
        </w:rPr>
        <w:t xml:space="preserve"> E</w:t>
      </w:r>
      <w:r w:rsidR="00BD14BF" w:rsidRPr="00E82BCC">
        <w:rPr>
          <w:b w:val="0"/>
          <w:lang w:val="pt-BR"/>
        </w:rPr>
        <w:t>m relação a</w:t>
      </w:r>
      <w:r w:rsidR="001113F4" w:rsidRPr="00E82BCC">
        <w:rPr>
          <w:b w:val="0"/>
          <w:lang w:val="pt-BR"/>
        </w:rPr>
        <w:t xml:space="preserve">o </w:t>
      </w:r>
      <w:r w:rsidR="00DD1F4E" w:rsidRPr="00E82BCC">
        <w:rPr>
          <w:b w:val="0"/>
          <w:lang w:val="pt-BR"/>
        </w:rPr>
        <w:t>vínculo</w:t>
      </w:r>
      <w:r w:rsidR="001113F4" w:rsidRPr="00E82BCC">
        <w:rPr>
          <w:b w:val="0"/>
          <w:lang w:val="pt-BR"/>
        </w:rPr>
        <w:t xml:space="preserve"> com </w:t>
      </w:r>
      <w:r w:rsidR="00DD1F4E" w:rsidRPr="00E82BCC">
        <w:rPr>
          <w:b w:val="0"/>
          <w:lang w:val="pt-BR"/>
        </w:rPr>
        <w:t xml:space="preserve">agentes </w:t>
      </w:r>
      <w:r w:rsidR="001113F4" w:rsidRPr="00E82BCC">
        <w:rPr>
          <w:b w:val="0"/>
          <w:lang w:val="pt-BR"/>
        </w:rPr>
        <w:t xml:space="preserve">do </w:t>
      </w:r>
      <w:r w:rsidR="00DD1F4E" w:rsidRPr="00E82BCC">
        <w:rPr>
          <w:b w:val="0"/>
          <w:lang w:val="pt-BR"/>
        </w:rPr>
        <w:t>Estado,</w:t>
      </w:r>
      <w:r w:rsidR="006C7256" w:rsidRPr="00E82BCC">
        <w:rPr>
          <w:b w:val="0"/>
          <w:lang w:val="pt-BR"/>
        </w:rPr>
        <w:t xml:space="preserve"> a </w:t>
      </w:r>
      <w:r w:rsidR="00DD1F4E" w:rsidRPr="00E82BCC">
        <w:rPr>
          <w:b w:val="0"/>
          <w:lang w:val="pt-BR"/>
        </w:rPr>
        <w:t xml:space="preserve">Corte considera que </w:t>
      </w:r>
      <w:r w:rsidR="001113F4" w:rsidRPr="00E82BCC">
        <w:rPr>
          <w:b w:val="0"/>
          <w:lang w:val="pt-BR"/>
        </w:rPr>
        <w:t>este</w:t>
      </w:r>
      <w:r w:rsidR="00DD1F4E" w:rsidRPr="00E82BCC">
        <w:rPr>
          <w:b w:val="0"/>
          <w:lang w:val="pt-BR"/>
        </w:rPr>
        <w:t xml:space="preserve"> </w:t>
      </w:r>
      <w:r w:rsidR="001113F4" w:rsidRPr="00E82BCC">
        <w:rPr>
          <w:b w:val="0"/>
          <w:lang w:val="pt-BR"/>
        </w:rPr>
        <w:t>critério</w:t>
      </w:r>
      <w:r w:rsidR="00DD1F4E" w:rsidRPr="00E82BCC">
        <w:rPr>
          <w:b w:val="0"/>
          <w:lang w:val="pt-BR"/>
        </w:rPr>
        <w:t xml:space="preserve"> se restringe</w:t>
      </w:r>
      <w:r w:rsidR="001113F4" w:rsidRPr="00E82BCC">
        <w:rPr>
          <w:b w:val="0"/>
          <w:lang w:val="pt-BR"/>
        </w:rPr>
        <w:t xml:space="preserve"> à </w:t>
      </w:r>
      <w:r w:rsidR="006C7256" w:rsidRPr="00E82BCC">
        <w:rPr>
          <w:b w:val="0"/>
          <w:lang w:val="pt-BR"/>
        </w:rPr>
        <w:t>obrigação</w:t>
      </w:r>
      <w:r w:rsidR="00DD1F4E" w:rsidRPr="00E82BCC">
        <w:rPr>
          <w:b w:val="0"/>
          <w:lang w:val="pt-BR"/>
        </w:rPr>
        <w:t xml:space="preserve"> de </w:t>
      </w:r>
      <w:r w:rsidR="006C7256" w:rsidRPr="00E82BCC">
        <w:rPr>
          <w:b w:val="0"/>
          <w:lang w:val="pt-BR"/>
        </w:rPr>
        <w:t>respeitar a proibição</w:t>
      </w:r>
      <w:r w:rsidR="00DD1F4E" w:rsidRPr="00E82BCC">
        <w:rPr>
          <w:b w:val="0"/>
          <w:lang w:val="pt-BR"/>
        </w:rPr>
        <w:t xml:space="preserve"> </w:t>
      </w:r>
      <w:r w:rsidR="001113F4" w:rsidRPr="00E82BCC">
        <w:rPr>
          <w:b w:val="0"/>
          <w:lang w:val="pt-BR"/>
        </w:rPr>
        <w:t xml:space="preserve">do </w:t>
      </w:r>
      <w:r w:rsidR="006C7256" w:rsidRPr="00E82BCC">
        <w:rPr>
          <w:b w:val="0"/>
          <w:lang w:val="pt-BR"/>
        </w:rPr>
        <w:t>trabalho</w:t>
      </w:r>
      <w:r w:rsidR="00DD1F4E" w:rsidRPr="00E82BCC">
        <w:rPr>
          <w:b w:val="0"/>
          <w:lang w:val="pt-BR"/>
        </w:rPr>
        <w:t xml:space="preserve"> </w:t>
      </w:r>
      <w:r w:rsidR="00BA2A60" w:rsidRPr="00E82BCC">
        <w:rPr>
          <w:b w:val="0"/>
          <w:lang w:val="pt-BR"/>
        </w:rPr>
        <w:t>forçado</w:t>
      </w:r>
      <w:r w:rsidR="00DD1F4E" w:rsidRPr="00E82BCC">
        <w:rPr>
          <w:b w:val="0"/>
          <w:lang w:val="pt-BR"/>
        </w:rPr>
        <w:t xml:space="preserve">. </w:t>
      </w:r>
      <w:r w:rsidR="00AA6678" w:rsidRPr="00E82BCC">
        <w:rPr>
          <w:b w:val="0"/>
          <w:lang w:val="pt-BR"/>
        </w:rPr>
        <w:t>Entretanto, esse critério não pode ser sustentado quando a violação alegada se refere às obrigações de prevenção e garantia de um direito humano estabelecido na Convenção Americana, de modo que não resulta necessária a atribuição do ato a agentes do Estado para a configuração do trabalho forçado</w:t>
      </w:r>
      <w:r w:rsidR="00DD1F4E" w:rsidRPr="00E82BCC">
        <w:rPr>
          <w:b w:val="0"/>
          <w:lang w:val="pt-BR"/>
        </w:rPr>
        <w:t xml:space="preserve">. </w:t>
      </w:r>
    </w:p>
    <w:p w:rsidR="00C41197" w:rsidRPr="00E82BCC" w:rsidRDefault="00C41197" w:rsidP="00450D5C">
      <w:pPr>
        <w:jc w:val="both"/>
        <w:rPr>
          <w:rFonts w:ascii="Verdana" w:hAnsi="Verdana"/>
          <w:sz w:val="20"/>
          <w:szCs w:val="20"/>
          <w:lang w:val="pt-BR"/>
        </w:rPr>
      </w:pPr>
    </w:p>
    <w:p w:rsidR="00450D5C" w:rsidRPr="00E82BCC" w:rsidRDefault="00BA2A60" w:rsidP="00450D5C">
      <w:pPr>
        <w:jc w:val="both"/>
        <w:rPr>
          <w:rFonts w:ascii="Verdana" w:hAnsi="Verdana"/>
          <w:sz w:val="20"/>
          <w:szCs w:val="20"/>
          <w:lang w:val="pt-BR"/>
        </w:rPr>
      </w:pPr>
      <w:r w:rsidRPr="00E82BCC">
        <w:rPr>
          <w:rFonts w:ascii="Verdana" w:hAnsi="Verdana"/>
          <w:sz w:val="20"/>
          <w:szCs w:val="20"/>
          <w:lang w:val="pt-BR"/>
        </w:rPr>
        <w:t xml:space="preserve">Quanto </w:t>
      </w:r>
      <w:r w:rsidR="006C7256" w:rsidRPr="00E82BCC">
        <w:rPr>
          <w:rFonts w:ascii="Verdana" w:hAnsi="Verdana"/>
          <w:sz w:val="20"/>
          <w:szCs w:val="20"/>
          <w:lang w:val="pt-BR"/>
        </w:rPr>
        <w:t>aos fatos</w:t>
      </w:r>
      <w:r w:rsidR="00450D5C" w:rsidRPr="00E82BCC">
        <w:rPr>
          <w:rFonts w:ascii="Verdana" w:hAnsi="Verdana"/>
          <w:sz w:val="20"/>
          <w:szCs w:val="20"/>
          <w:lang w:val="pt-BR"/>
        </w:rPr>
        <w:t xml:space="preserve"> </w:t>
      </w:r>
      <w:r w:rsidR="001113F4" w:rsidRPr="00E82BCC">
        <w:rPr>
          <w:rFonts w:ascii="Verdana" w:hAnsi="Verdana"/>
          <w:sz w:val="20"/>
          <w:szCs w:val="20"/>
          <w:lang w:val="pt-BR"/>
        </w:rPr>
        <w:t>estabelecid</w:t>
      </w:r>
      <w:r w:rsidR="00450D5C" w:rsidRPr="00E82BCC">
        <w:rPr>
          <w:rFonts w:ascii="Verdana" w:hAnsi="Verdana"/>
          <w:sz w:val="20"/>
          <w:szCs w:val="20"/>
          <w:lang w:val="pt-BR"/>
        </w:rPr>
        <w:t>os</w:t>
      </w:r>
      <w:r w:rsidR="006C7256" w:rsidRPr="00E82BCC">
        <w:rPr>
          <w:rFonts w:ascii="Verdana" w:hAnsi="Verdana"/>
          <w:sz w:val="20"/>
          <w:szCs w:val="20"/>
          <w:lang w:val="pt-BR"/>
        </w:rPr>
        <w:t xml:space="preserve"> no </w:t>
      </w:r>
      <w:r w:rsidR="00450D5C" w:rsidRPr="00E82BCC">
        <w:rPr>
          <w:rFonts w:ascii="Verdana" w:hAnsi="Verdana"/>
          <w:sz w:val="20"/>
          <w:szCs w:val="20"/>
          <w:lang w:val="pt-BR"/>
        </w:rPr>
        <w:t>p</w:t>
      </w:r>
      <w:r w:rsidR="003F0B38" w:rsidRPr="00E82BCC">
        <w:rPr>
          <w:rFonts w:ascii="Verdana" w:hAnsi="Verdana"/>
          <w:sz w:val="20"/>
          <w:szCs w:val="20"/>
          <w:lang w:val="pt-BR"/>
        </w:rPr>
        <w:t>resente caso,</w:t>
      </w:r>
      <w:r w:rsidR="006C7256" w:rsidRPr="00E82BCC">
        <w:rPr>
          <w:rFonts w:ascii="Verdana" w:hAnsi="Verdana"/>
          <w:sz w:val="20"/>
          <w:szCs w:val="20"/>
          <w:lang w:val="pt-BR"/>
        </w:rPr>
        <w:t xml:space="preserve"> a </w:t>
      </w:r>
      <w:r w:rsidR="003F0B38" w:rsidRPr="00E82BCC">
        <w:rPr>
          <w:rFonts w:ascii="Verdana" w:hAnsi="Verdana"/>
          <w:sz w:val="20"/>
          <w:szCs w:val="20"/>
          <w:lang w:val="pt-BR"/>
        </w:rPr>
        <w:t>Corte considera</w:t>
      </w:r>
      <w:r w:rsidR="00450D5C" w:rsidRPr="00E82BCC">
        <w:rPr>
          <w:rFonts w:ascii="Verdana" w:hAnsi="Verdana"/>
          <w:sz w:val="20"/>
          <w:szCs w:val="20"/>
          <w:lang w:val="pt-BR"/>
        </w:rPr>
        <w:t xml:space="preserve"> </w:t>
      </w:r>
      <w:r w:rsidR="00C41197" w:rsidRPr="00E82BCC">
        <w:rPr>
          <w:rFonts w:ascii="Verdana" w:hAnsi="Verdana"/>
          <w:sz w:val="20"/>
          <w:szCs w:val="20"/>
          <w:lang w:val="pt-BR"/>
        </w:rPr>
        <w:t>evidente</w:t>
      </w:r>
      <w:r w:rsidR="006C7256" w:rsidRPr="00E82BCC">
        <w:rPr>
          <w:rFonts w:ascii="Verdana" w:hAnsi="Verdana"/>
          <w:sz w:val="20"/>
          <w:szCs w:val="20"/>
          <w:lang w:val="pt-BR"/>
        </w:rPr>
        <w:t xml:space="preserve"> a </w:t>
      </w:r>
      <w:r w:rsidR="00295DFC" w:rsidRPr="00E82BCC">
        <w:rPr>
          <w:rFonts w:ascii="Verdana" w:hAnsi="Verdana"/>
          <w:sz w:val="20"/>
          <w:szCs w:val="20"/>
          <w:lang w:val="pt-BR"/>
        </w:rPr>
        <w:t xml:space="preserve">existência de um mecanismo de aliciamento de trabalhadores através de fraudes e enganos. Ademais, a Corte considera que, com efeito, os fatos do caso indicam a existência de uma situação de servidão por dívida, uma vez que, a partir do momento em que os trabalhadores recebiam o adiantamento em dinheiro por parte do </w:t>
      </w:r>
      <w:r w:rsidR="00295DFC" w:rsidRPr="00E82BCC">
        <w:rPr>
          <w:rFonts w:ascii="Verdana" w:hAnsi="Verdana"/>
          <w:iCs/>
          <w:sz w:val="20"/>
          <w:szCs w:val="20"/>
          <w:lang w:val="pt-BR"/>
        </w:rPr>
        <w:t>gato</w:t>
      </w:r>
      <w:r w:rsidR="00295DFC" w:rsidRPr="00E82BCC">
        <w:rPr>
          <w:rFonts w:ascii="Verdana" w:hAnsi="Verdana"/>
          <w:sz w:val="20"/>
          <w:szCs w:val="20"/>
          <w:lang w:val="pt-BR"/>
        </w:rPr>
        <w:t xml:space="preserve">, </w:t>
      </w:r>
      <w:r w:rsidR="00960F10">
        <w:rPr>
          <w:rFonts w:ascii="Verdana" w:hAnsi="Verdana"/>
          <w:sz w:val="20"/>
          <w:szCs w:val="20"/>
          <w:lang w:val="pt-BR"/>
        </w:rPr>
        <w:t xml:space="preserve">e levando em consideração seus </w:t>
      </w:r>
      <w:r w:rsidR="00295DFC" w:rsidRPr="00E82BCC">
        <w:rPr>
          <w:rFonts w:ascii="Verdana" w:hAnsi="Verdana"/>
          <w:sz w:val="20"/>
          <w:szCs w:val="20"/>
          <w:lang w:val="pt-BR"/>
        </w:rPr>
        <w:t>salários irrisórios e descontos por comida, medicamentos e outros produtos, originava</w:t>
      </w:r>
      <w:r w:rsidR="00D75EDD">
        <w:rPr>
          <w:rFonts w:ascii="Verdana" w:hAnsi="Verdana"/>
          <w:sz w:val="20"/>
          <w:szCs w:val="20"/>
          <w:lang w:val="pt-BR"/>
        </w:rPr>
        <w:t>m</w:t>
      </w:r>
      <w:r w:rsidR="00295DFC" w:rsidRPr="00E82BCC">
        <w:rPr>
          <w:rFonts w:ascii="Verdana" w:hAnsi="Verdana"/>
          <w:sz w:val="20"/>
          <w:szCs w:val="20"/>
          <w:lang w:val="pt-BR"/>
        </w:rPr>
        <w:t xml:space="preserve"> para eles uma dívida impagável. Como agravante a esse sistema, conhecido como </w:t>
      </w:r>
      <w:r w:rsidR="00295DFC" w:rsidRPr="00E82BCC">
        <w:rPr>
          <w:rFonts w:ascii="Verdana" w:hAnsi="Verdana"/>
          <w:i/>
          <w:iCs/>
          <w:sz w:val="20"/>
          <w:szCs w:val="20"/>
          <w:lang w:val="pt-BR"/>
        </w:rPr>
        <w:t xml:space="preserve">truck system, </w:t>
      </w:r>
      <w:r w:rsidR="00295DFC" w:rsidRPr="00E82BCC">
        <w:rPr>
          <w:rFonts w:ascii="Verdana" w:hAnsi="Verdana"/>
          <w:i/>
          <w:sz w:val="20"/>
          <w:szCs w:val="20"/>
          <w:lang w:val="pt-BR"/>
        </w:rPr>
        <w:t>peonaje</w:t>
      </w:r>
      <w:r w:rsidR="00295DFC" w:rsidRPr="00E82BCC">
        <w:rPr>
          <w:rFonts w:ascii="Verdana" w:hAnsi="Verdana"/>
          <w:sz w:val="20"/>
          <w:szCs w:val="20"/>
          <w:lang w:val="pt-BR"/>
        </w:rPr>
        <w:t xml:space="preserve"> ou </w:t>
      </w:r>
      <w:r w:rsidR="00295DFC" w:rsidRPr="00E82BCC">
        <w:rPr>
          <w:rFonts w:ascii="Verdana" w:hAnsi="Verdana"/>
          <w:iCs/>
          <w:sz w:val="20"/>
          <w:szCs w:val="20"/>
          <w:lang w:val="pt-BR"/>
        </w:rPr>
        <w:t>sistema de barracão</w:t>
      </w:r>
      <w:r w:rsidR="00295DFC" w:rsidRPr="00E82BCC">
        <w:rPr>
          <w:rFonts w:ascii="Verdana" w:hAnsi="Verdana"/>
          <w:i/>
          <w:iCs/>
          <w:sz w:val="20"/>
          <w:szCs w:val="20"/>
          <w:lang w:val="pt-BR"/>
        </w:rPr>
        <w:t xml:space="preserve"> </w:t>
      </w:r>
      <w:r w:rsidR="00295DFC" w:rsidRPr="00E82BCC">
        <w:rPr>
          <w:rFonts w:ascii="Verdana" w:hAnsi="Verdana"/>
          <w:iCs/>
          <w:sz w:val="20"/>
          <w:szCs w:val="20"/>
          <w:lang w:val="pt-BR"/>
        </w:rPr>
        <w:t>em</w:t>
      </w:r>
      <w:r w:rsidR="00295DFC" w:rsidRPr="00E82BCC">
        <w:rPr>
          <w:rFonts w:ascii="Verdana" w:hAnsi="Verdana"/>
          <w:i/>
          <w:iCs/>
          <w:sz w:val="20"/>
          <w:szCs w:val="20"/>
          <w:lang w:val="pt-BR"/>
        </w:rPr>
        <w:t xml:space="preserve"> </w:t>
      </w:r>
      <w:r w:rsidR="00295DFC" w:rsidRPr="00E82BCC">
        <w:rPr>
          <w:rFonts w:ascii="Verdana" w:hAnsi="Verdana"/>
          <w:sz w:val="20"/>
          <w:szCs w:val="20"/>
          <w:lang w:val="pt-BR"/>
        </w:rPr>
        <w:t xml:space="preserve">alguns países, os trabalhadores eram submetidos a jornadas exaustivas de trabalho, sob ameaças e violência, vivendo em condições degradantes. Além disso, os trabalhadores não tinham perspectiva de poder sair dessa situação em razão: i) </w:t>
      </w:r>
      <w:r w:rsidR="000D0793">
        <w:rPr>
          <w:rFonts w:ascii="Verdana" w:hAnsi="Verdana"/>
          <w:sz w:val="20"/>
          <w:szCs w:val="20"/>
          <w:lang w:val="pt-BR"/>
        </w:rPr>
        <w:t xml:space="preserve">da </w:t>
      </w:r>
      <w:r w:rsidR="00295DFC" w:rsidRPr="00E82BCC">
        <w:rPr>
          <w:rFonts w:ascii="Verdana" w:hAnsi="Verdana"/>
          <w:sz w:val="20"/>
          <w:szCs w:val="20"/>
          <w:lang w:val="pt-BR"/>
        </w:rPr>
        <w:t xml:space="preserve">presença de guardas armados; ii) </w:t>
      </w:r>
      <w:r w:rsidR="000D0793">
        <w:rPr>
          <w:rFonts w:ascii="Verdana" w:hAnsi="Verdana"/>
          <w:sz w:val="20"/>
          <w:szCs w:val="20"/>
          <w:lang w:val="pt-BR"/>
        </w:rPr>
        <w:t xml:space="preserve">da </w:t>
      </w:r>
      <w:r w:rsidR="00295DFC" w:rsidRPr="00E82BCC">
        <w:rPr>
          <w:rFonts w:ascii="Verdana" w:hAnsi="Verdana"/>
          <w:sz w:val="20"/>
          <w:szCs w:val="20"/>
          <w:lang w:val="pt-BR"/>
        </w:rPr>
        <w:t xml:space="preserve">restrição de saída da Fazenda sem o pagamento da dívida adquirida; iii) </w:t>
      </w:r>
      <w:r w:rsidR="000D0793">
        <w:rPr>
          <w:rFonts w:ascii="Verdana" w:hAnsi="Verdana"/>
          <w:sz w:val="20"/>
          <w:szCs w:val="20"/>
          <w:lang w:val="pt-BR"/>
        </w:rPr>
        <w:t xml:space="preserve">da </w:t>
      </w:r>
      <w:r w:rsidR="00295DFC" w:rsidRPr="00E82BCC">
        <w:rPr>
          <w:rFonts w:ascii="Verdana" w:hAnsi="Verdana"/>
          <w:sz w:val="20"/>
          <w:szCs w:val="20"/>
          <w:lang w:val="pt-BR"/>
        </w:rPr>
        <w:t xml:space="preserve">coação física e psicológica por parte de gatos e guardas de segurança, e iv) </w:t>
      </w:r>
      <w:r w:rsidR="000D0793">
        <w:rPr>
          <w:rFonts w:ascii="Verdana" w:hAnsi="Verdana"/>
          <w:sz w:val="20"/>
          <w:szCs w:val="20"/>
          <w:lang w:val="pt-BR"/>
        </w:rPr>
        <w:t>do</w:t>
      </w:r>
      <w:r w:rsidR="00295DFC" w:rsidRPr="00E82BCC">
        <w:rPr>
          <w:rFonts w:ascii="Verdana" w:hAnsi="Verdana"/>
          <w:sz w:val="20"/>
          <w:szCs w:val="20"/>
          <w:lang w:val="pt-BR"/>
        </w:rPr>
        <w:t xml:space="preserve"> medo de represálias e de morrerem na mata em caso de fuga. As condições anteriores se potencializavam em virtude da condição de vulnerabilidade dos trabalhadores, os quais eram, em sua maioria, analfabetos, provenientes de uma região muito distante do país, não conheciam os arredores da Fazenda Brasil Verde e estavam submetidos a condições desumanas de vida</w:t>
      </w:r>
      <w:r w:rsidR="00450D5C" w:rsidRPr="00E82BCC">
        <w:rPr>
          <w:rFonts w:ascii="Verdana" w:hAnsi="Verdana"/>
          <w:sz w:val="20"/>
          <w:szCs w:val="20"/>
          <w:lang w:val="pt-BR"/>
        </w:rPr>
        <w:t xml:space="preserve">.  </w:t>
      </w:r>
    </w:p>
    <w:p w:rsidR="00450D5C" w:rsidRPr="00E82BCC" w:rsidRDefault="00450D5C" w:rsidP="00450D5C">
      <w:pPr>
        <w:jc w:val="both"/>
        <w:rPr>
          <w:rFonts w:ascii="Verdana" w:hAnsi="Verdana"/>
          <w:sz w:val="20"/>
          <w:szCs w:val="20"/>
          <w:lang w:val="pt-BR"/>
        </w:rPr>
      </w:pPr>
    </w:p>
    <w:p w:rsidR="00450D5C" w:rsidRPr="00E82BCC" w:rsidRDefault="00450D5C" w:rsidP="00450D5C">
      <w:pPr>
        <w:jc w:val="both"/>
        <w:rPr>
          <w:rFonts w:ascii="Verdana" w:hAnsi="Verdana"/>
          <w:sz w:val="20"/>
          <w:szCs w:val="20"/>
          <w:lang w:val="pt-BR"/>
        </w:rPr>
      </w:pPr>
      <w:r w:rsidRPr="00E82BCC">
        <w:rPr>
          <w:rFonts w:ascii="Verdana" w:hAnsi="Verdana"/>
          <w:sz w:val="20"/>
          <w:szCs w:val="20"/>
          <w:lang w:val="pt-BR"/>
        </w:rPr>
        <w:t>Visto</w:t>
      </w:r>
      <w:r w:rsidR="006D3743" w:rsidRPr="00E82BCC">
        <w:rPr>
          <w:rFonts w:ascii="Verdana" w:hAnsi="Verdana"/>
          <w:sz w:val="20"/>
          <w:szCs w:val="20"/>
          <w:lang w:val="pt-BR"/>
        </w:rPr>
        <w:t xml:space="preserve"> o </w:t>
      </w:r>
      <w:r w:rsidRPr="00E82BCC">
        <w:rPr>
          <w:rFonts w:ascii="Verdana" w:hAnsi="Verdana"/>
          <w:sz w:val="20"/>
          <w:szCs w:val="20"/>
          <w:lang w:val="pt-BR"/>
        </w:rPr>
        <w:t>anterior,</w:t>
      </w:r>
      <w:r w:rsidR="001113F4" w:rsidRPr="00E82BCC">
        <w:rPr>
          <w:rFonts w:ascii="Verdana" w:hAnsi="Verdana"/>
          <w:sz w:val="20"/>
          <w:szCs w:val="20"/>
          <w:lang w:val="pt-BR"/>
        </w:rPr>
        <w:t xml:space="preserve"> </w:t>
      </w:r>
      <w:r w:rsidR="00295DFC" w:rsidRPr="00E82BCC">
        <w:rPr>
          <w:rFonts w:ascii="Verdana" w:hAnsi="Verdana"/>
          <w:sz w:val="20"/>
          <w:szCs w:val="20"/>
          <w:lang w:val="pt-BR"/>
        </w:rPr>
        <w:t xml:space="preserve">é evidente para a Corte que os trabalhadores resgatados da Fazenda Brasil Verde se encontravam em uma situação de servidão por dívida e de submissão a trabalhos forçados. Sem prejuízo do anterior, o Tribunal considera que as características específicas a que foram submetidos os 85 trabalhadores resgatados em 15 de março de 2000 </w:t>
      </w:r>
      <w:r w:rsidR="00295DFC" w:rsidRPr="00E82BCC">
        <w:rPr>
          <w:rFonts w:ascii="Verdana" w:hAnsi="Verdana"/>
          <w:sz w:val="20"/>
          <w:szCs w:val="20"/>
          <w:lang w:val="pt-BR"/>
        </w:rPr>
        <w:lastRenderedPageBreak/>
        <w:t>ultrapassavam os elementos d</w:t>
      </w:r>
      <w:r w:rsidR="000D0793">
        <w:rPr>
          <w:rFonts w:ascii="Verdana" w:hAnsi="Verdana"/>
          <w:sz w:val="20"/>
          <w:szCs w:val="20"/>
          <w:lang w:val="pt-BR"/>
        </w:rPr>
        <w:t>e</w:t>
      </w:r>
      <w:r w:rsidR="00295DFC" w:rsidRPr="00E82BCC">
        <w:rPr>
          <w:rFonts w:ascii="Verdana" w:hAnsi="Verdana"/>
          <w:sz w:val="20"/>
          <w:szCs w:val="20"/>
          <w:lang w:val="pt-BR"/>
        </w:rPr>
        <w:t xml:space="preserve"> servidão por dívida e trabalho forçado, para atingir e cumprir os elementos mais estritos da definição de escravidão estabelecida pela Corte, em particular o exercício de controle como manifestação do direito de propriedade. Nesse sentido, a Corte constata que: i) os trabalhadores se encontravam submetidos ao efetivo controle dos </w:t>
      </w:r>
      <w:r w:rsidR="00295DFC" w:rsidRPr="00E82BCC">
        <w:rPr>
          <w:rFonts w:ascii="Verdana" w:hAnsi="Verdana"/>
          <w:iCs/>
          <w:sz w:val="20"/>
          <w:szCs w:val="20"/>
          <w:lang w:val="pt-BR"/>
        </w:rPr>
        <w:t>gatos</w:t>
      </w:r>
      <w:r w:rsidR="00295DFC" w:rsidRPr="00E82BCC">
        <w:rPr>
          <w:rFonts w:ascii="Verdana" w:hAnsi="Verdana"/>
          <w:sz w:val="20"/>
          <w:szCs w:val="20"/>
          <w:lang w:val="pt-BR"/>
        </w:rPr>
        <w:t xml:space="preserve">, gerentes, guardas armados da fazenda, e, em última </w:t>
      </w:r>
      <w:r w:rsidR="000D0793">
        <w:rPr>
          <w:rFonts w:ascii="Verdana" w:hAnsi="Verdana"/>
          <w:sz w:val="20"/>
          <w:szCs w:val="20"/>
          <w:lang w:val="pt-BR"/>
        </w:rPr>
        <w:t>instância</w:t>
      </w:r>
      <w:r w:rsidR="00295DFC" w:rsidRPr="00E82BCC">
        <w:rPr>
          <w:rFonts w:ascii="Verdana" w:hAnsi="Verdana"/>
          <w:sz w:val="20"/>
          <w:szCs w:val="20"/>
          <w:lang w:val="pt-BR"/>
        </w:rPr>
        <w:t>, também de seu proprietário; ii) de forma tal que sua autonomia e liberdade individuais estavam restringidas; iii) sem seu livre consentimento; iv) através de ameaças, violência física e psicológica, v) para explorar seu trabalho forçado em condições desumanas. Além disso, as circunstâncias da fuga realizada pelos senhores Antônio Francisco da Silva e Gonçalo Luiz Furtado e os riscos enfrentados até denunciarem o ocorrido à Polícia Federal demonstram: vi) a vulnerabilidade dos trabalhadores e vii) o ambiente de coação existente nes</w:t>
      </w:r>
      <w:r w:rsidR="000D0793">
        <w:rPr>
          <w:rFonts w:ascii="Verdana" w:hAnsi="Verdana"/>
          <w:sz w:val="20"/>
          <w:szCs w:val="20"/>
          <w:lang w:val="pt-BR"/>
        </w:rPr>
        <w:t>sa</w:t>
      </w:r>
      <w:r w:rsidR="00295DFC" w:rsidRPr="00E82BCC">
        <w:rPr>
          <w:rFonts w:ascii="Verdana" w:hAnsi="Verdana"/>
          <w:sz w:val="20"/>
          <w:szCs w:val="20"/>
          <w:lang w:val="pt-BR"/>
        </w:rPr>
        <w:t xml:space="preserve"> fazenda, os quais viii) não lhes permitiam alterar sua situação e recuperar sua liberdade. Por todo o exposto, a Corte conclui que a circunstância verificada na Fazenda Brasil Verde em março de 2000 representava uma situação de escravidão.</w:t>
      </w:r>
    </w:p>
    <w:p w:rsidR="00450D5C" w:rsidRPr="00E82BCC" w:rsidRDefault="00450D5C" w:rsidP="00450D5C">
      <w:pPr>
        <w:jc w:val="both"/>
        <w:rPr>
          <w:rFonts w:ascii="Verdana" w:hAnsi="Verdana"/>
          <w:sz w:val="20"/>
          <w:szCs w:val="20"/>
          <w:lang w:val="pt-BR"/>
        </w:rPr>
      </w:pPr>
    </w:p>
    <w:p w:rsidR="00085EE8" w:rsidRPr="00E82BCC" w:rsidRDefault="00A931BB" w:rsidP="00450D5C">
      <w:pPr>
        <w:jc w:val="both"/>
        <w:rPr>
          <w:rFonts w:ascii="Verdana" w:hAnsi="Verdana"/>
          <w:sz w:val="20"/>
          <w:szCs w:val="20"/>
          <w:lang w:val="pt-BR"/>
        </w:rPr>
      </w:pPr>
      <w:r w:rsidRPr="00E82BCC">
        <w:rPr>
          <w:rFonts w:ascii="Verdana" w:hAnsi="Verdana"/>
          <w:sz w:val="20"/>
          <w:szCs w:val="20"/>
          <w:lang w:val="pt-BR"/>
        </w:rPr>
        <w:t>Por outro lado,</w:t>
      </w:r>
      <w:r w:rsidR="00450D5C" w:rsidRPr="00E82BCC">
        <w:rPr>
          <w:rFonts w:ascii="Verdana" w:hAnsi="Verdana"/>
          <w:sz w:val="20"/>
          <w:szCs w:val="20"/>
          <w:lang w:val="pt-BR"/>
        </w:rPr>
        <w:t xml:space="preserve"> </w:t>
      </w:r>
      <w:r w:rsidR="00295DFC" w:rsidRPr="00E82BCC">
        <w:rPr>
          <w:rFonts w:ascii="Verdana" w:hAnsi="Verdana"/>
          <w:sz w:val="20"/>
          <w:szCs w:val="20"/>
          <w:lang w:val="pt-BR"/>
        </w:rPr>
        <w:t>considerando o contexto do presente caso em relação à captação ou aliciamento de trabalhadores através de fraude, enganos e falsas promessas desde as regiões mais pobres do país, sobretudo em direção a fazendas dos Estados do Maranhão, Mato Grosso, Pará e Tocantins</w:t>
      </w:r>
      <w:r w:rsidR="00450D5C" w:rsidRPr="00E82BCC">
        <w:rPr>
          <w:rFonts w:ascii="Verdana" w:hAnsi="Verdana"/>
          <w:sz w:val="20"/>
          <w:szCs w:val="20"/>
          <w:lang w:val="pt-BR"/>
        </w:rPr>
        <w:t>,</w:t>
      </w:r>
      <w:r w:rsidR="006C7256" w:rsidRPr="00E82BCC">
        <w:rPr>
          <w:rFonts w:ascii="Verdana" w:hAnsi="Verdana"/>
          <w:sz w:val="20"/>
          <w:szCs w:val="20"/>
          <w:lang w:val="pt-BR"/>
        </w:rPr>
        <w:t xml:space="preserve"> </w:t>
      </w:r>
      <w:r w:rsidR="00295DFC" w:rsidRPr="00E82BCC">
        <w:rPr>
          <w:rFonts w:ascii="Verdana" w:hAnsi="Verdana"/>
          <w:sz w:val="20"/>
          <w:szCs w:val="20"/>
          <w:lang w:val="pt-BR"/>
        </w:rPr>
        <w:t>a Corte considera provado que os trabalhadores resgatados em março de 2000 haviam sido também vítimas de tráfico de pessoas</w:t>
      </w:r>
      <w:r w:rsidR="00450D5C" w:rsidRPr="00E82BCC">
        <w:rPr>
          <w:rFonts w:ascii="Verdana" w:hAnsi="Verdana"/>
          <w:sz w:val="20"/>
          <w:szCs w:val="20"/>
          <w:lang w:val="pt-BR"/>
        </w:rPr>
        <w:t xml:space="preserve">. </w:t>
      </w:r>
    </w:p>
    <w:p w:rsidR="00854E75" w:rsidRPr="00E82BCC" w:rsidRDefault="001113F4" w:rsidP="0049364E">
      <w:pPr>
        <w:pStyle w:val="PrrafodeSentencia"/>
        <w:spacing w:before="0" w:after="0"/>
        <w:rPr>
          <w:rFonts w:eastAsia="Calibri"/>
          <w:b/>
          <w:sz w:val="20"/>
          <w:szCs w:val="20"/>
          <w:lang w:val="pt-BR" w:eastAsia="es-ES"/>
        </w:rPr>
      </w:pPr>
      <w:r w:rsidRPr="00E82BCC">
        <w:rPr>
          <w:rFonts w:eastAsia="Calibri" w:cs="Times New Roman"/>
          <w:sz w:val="20"/>
          <w:lang w:val="pt-BR" w:eastAsia="en-US"/>
        </w:rPr>
        <w:cr/>
        <w:t xml:space="preserve">A </w:t>
      </w:r>
      <w:r w:rsidR="00F74B5F" w:rsidRPr="00E82BCC">
        <w:rPr>
          <w:rFonts w:eastAsia="Calibri" w:cs="Times New Roman"/>
          <w:sz w:val="20"/>
          <w:lang w:val="pt-BR" w:eastAsia="en-US"/>
        </w:rPr>
        <w:t>Corte consider</w:t>
      </w:r>
      <w:r w:rsidR="00F328D1" w:rsidRPr="00E82BCC">
        <w:rPr>
          <w:rFonts w:eastAsia="Calibri" w:cs="Times New Roman"/>
          <w:sz w:val="20"/>
          <w:lang w:val="pt-BR" w:eastAsia="en-US"/>
        </w:rPr>
        <w:t>a</w:t>
      </w:r>
      <w:r w:rsidR="00F74B5F" w:rsidRPr="00E82BCC">
        <w:rPr>
          <w:rFonts w:eastAsia="Calibri" w:cs="Times New Roman"/>
          <w:sz w:val="20"/>
          <w:lang w:val="pt-BR" w:eastAsia="en-US"/>
        </w:rPr>
        <w:t xml:space="preserve"> que</w:t>
      </w:r>
      <w:r w:rsidRPr="00E82BCC">
        <w:rPr>
          <w:rFonts w:eastAsia="Calibri" w:cs="Times New Roman"/>
          <w:sz w:val="20"/>
          <w:lang w:val="pt-BR" w:eastAsia="en-US"/>
        </w:rPr>
        <w:t xml:space="preserve"> o </w:t>
      </w:r>
      <w:r w:rsidR="00F74B5F" w:rsidRPr="00E82BCC">
        <w:rPr>
          <w:rFonts w:eastAsia="Calibri" w:cs="Times New Roman"/>
          <w:sz w:val="20"/>
          <w:lang w:val="pt-BR" w:eastAsia="en-US"/>
        </w:rPr>
        <w:t>Estado</w:t>
      </w:r>
      <w:r w:rsidR="00A931BB" w:rsidRPr="00E82BCC">
        <w:rPr>
          <w:rFonts w:eastAsia="Calibri" w:cs="Times New Roman"/>
          <w:sz w:val="20"/>
          <w:lang w:val="pt-BR" w:eastAsia="en-US"/>
        </w:rPr>
        <w:t xml:space="preserve"> não </w:t>
      </w:r>
      <w:r w:rsidR="009067B6" w:rsidRPr="00E82BCC">
        <w:rPr>
          <w:rFonts w:eastAsia="Calibri" w:cs="Times New Roman"/>
          <w:sz w:val="20"/>
          <w:lang w:val="pt-BR" w:eastAsia="en-US"/>
        </w:rPr>
        <w:t>demonstr</w:t>
      </w:r>
      <w:r w:rsidR="00A931BB" w:rsidRPr="00E82BCC">
        <w:rPr>
          <w:rFonts w:eastAsia="Calibri" w:cs="Times New Roman"/>
          <w:sz w:val="20"/>
          <w:lang w:val="pt-BR" w:eastAsia="en-US"/>
        </w:rPr>
        <w:t>ou</w:t>
      </w:r>
      <w:r w:rsidR="00854E75" w:rsidRPr="00E82BCC">
        <w:rPr>
          <w:rFonts w:eastAsia="Calibri" w:cs="Times New Roman"/>
          <w:sz w:val="20"/>
          <w:lang w:val="pt-BR" w:eastAsia="en-US"/>
        </w:rPr>
        <w:t xml:space="preserve"> </w:t>
      </w:r>
      <w:r w:rsidR="006C7256" w:rsidRPr="00E82BCC">
        <w:rPr>
          <w:rFonts w:eastAsia="Calibri" w:cs="Times New Roman"/>
          <w:sz w:val="20"/>
          <w:lang w:val="pt-BR" w:eastAsia="en-US"/>
        </w:rPr>
        <w:t>ter</w:t>
      </w:r>
      <w:r w:rsidR="00854E75" w:rsidRPr="00E82BCC">
        <w:rPr>
          <w:rFonts w:eastAsia="Calibri" w:cs="Times New Roman"/>
          <w:sz w:val="20"/>
          <w:lang w:val="pt-BR" w:eastAsia="en-US"/>
        </w:rPr>
        <w:t xml:space="preserve"> </w:t>
      </w:r>
      <w:r w:rsidRPr="00E82BCC">
        <w:rPr>
          <w:rFonts w:eastAsia="Calibri" w:cs="Times New Roman"/>
          <w:sz w:val="20"/>
          <w:lang w:val="pt-BR" w:eastAsia="en-US"/>
        </w:rPr>
        <w:t>adot</w:t>
      </w:r>
      <w:r w:rsidR="00854E75" w:rsidRPr="00E82BCC">
        <w:rPr>
          <w:rFonts w:eastAsia="Calibri" w:cs="Times New Roman"/>
          <w:sz w:val="20"/>
          <w:lang w:val="pt-BR" w:eastAsia="en-US"/>
        </w:rPr>
        <w:t>ado</w:t>
      </w:r>
      <w:r w:rsidR="006C7256" w:rsidRPr="00E82BCC">
        <w:rPr>
          <w:rFonts w:eastAsia="Calibri" w:cs="Times New Roman"/>
          <w:sz w:val="20"/>
          <w:lang w:val="pt-BR" w:eastAsia="en-US"/>
        </w:rPr>
        <w:t xml:space="preserve"> as </w:t>
      </w:r>
      <w:r w:rsidR="00854E75" w:rsidRPr="00E82BCC">
        <w:rPr>
          <w:rFonts w:eastAsia="Calibri" w:cs="Times New Roman"/>
          <w:sz w:val="20"/>
          <w:lang w:val="pt-BR" w:eastAsia="en-US"/>
        </w:rPr>
        <w:t>medidas específicas, conforme</w:t>
      </w:r>
      <w:r w:rsidR="006C7256" w:rsidRPr="00E82BCC">
        <w:rPr>
          <w:rFonts w:eastAsia="Calibri" w:cs="Times New Roman"/>
          <w:sz w:val="20"/>
          <w:lang w:val="pt-BR" w:eastAsia="en-US"/>
        </w:rPr>
        <w:t xml:space="preserve"> </w:t>
      </w:r>
      <w:r w:rsidR="00295DFC" w:rsidRPr="00E82BCC">
        <w:rPr>
          <w:rFonts w:eastAsia="Calibri" w:cs="Times New Roman"/>
          <w:sz w:val="20"/>
          <w:lang w:val="pt-BR" w:eastAsia="en-US"/>
        </w:rPr>
        <w:t>a</w:t>
      </w:r>
      <w:r w:rsidR="006C7256" w:rsidRPr="00E82BCC">
        <w:rPr>
          <w:rFonts w:eastAsia="Calibri" w:cs="Times New Roman"/>
          <w:sz w:val="20"/>
          <w:lang w:val="pt-BR" w:eastAsia="en-US"/>
        </w:rPr>
        <w:t xml:space="preserve">s </w:t>
      </w:r>
      <w:r w:rsidRPr="00E82BCC">
        <w:rPr>
          <w:rFonts w:eastAsia="Calibri" w:cs="Times New Roman"/>
          <w:sz w:val="20"/>
          <w:lang w:val="pt-BR" w:eastAsia="en-US"/>
        </w:rPr>
        <w:t xml:space="preserve">circunstâncias dos </w:t>
      </w:r>
      <w:r w:rsidR="006C7256" w:rsidRPr="00E82BCC">
        <w:rPr>
          <w:rFonts w:eastAsia="Calibri" w:cs="Times New Roman"/>
          <w:sz w:val="20"/>
          <w:lang w:val="pt-BR" w:eastAsia="en-US"/>
        </w:rPr>
        <w:t>trabalhadores</w:t>
      </w:r>
      <w:r w:rsidR="00854E75" w:rsidRPr="00E82BCC">
        <w:rPr>
          <w:rFonts w:eastAsia="Calibri" w:cs="Times New Roman"/>
          <w:sz w:val="20"/>
          <w:lang w:val="pt-BR" w:eastAsia="en-US"/>
        </w:rPr>
        <w:t>, para prevenir</w:t>
      </w:r>
      <w:r w:rsidR="006C7256" w:rsidRPr="00E82BCC">
        <w:rPr>
          <w:rFonts w:eastAsia="Calibri" w:cs="Times New Roman"/>
          <w:sz w:val="20"/>
          <w:lang w:val="pt-BR" w:eastAsia="en-US"/>
        </w:rPr>
        <w:t xml:space="preserve"> a </w:t>
      </w:r>
      <w:r w:rsidR="00295DFC" w:rsidRPr="00E82BCC">
        <w:rPr>
          <w:rFonts w:eastAsia="Calibri" w:cs="Times New Roman"/>
          <w:sz w:val="20"/>
          <w:lang w:val="pt-BR" w:eastAsia="en-US"/>
        </w:rPr>
        <w:t xml:space="preserve">ocorrência </w:t>
      </w:r>
      <w:r w:rsidRPr="00E82BCC">
        <w:rPr>
          <w:rFonts w:eastAsia="Calibri" w:cs="Times New Roman"/>
          <w:sz w:val="20"/>
          <w:lang w:val="pt-BR" w:eastAsia="en-US"/>
        </w:rPr>
        <w:t xml:space="preserve">da </w:t>
      </w:r>
      <w:r w:rsidR="00854E75" w:rsidRPr="00E82BCC">
        <w:rPr>
          <w:rFonts w:eastAsia="Calibri" w:cs="Times New Roman"/>
          <w:sz w:val="20"/>
          <w:lang w:val="pt-BR" w:eastAsia="en-US"/>
        </w:rPr>
        <w:t>viola</w:t>
      </w:r>
      <w:r w:rsidRPr="00E82BCC">
        <w:rPr>
          <w:rFonts w:eastAsia="Calibri" w:cs="Times New Roman"/>
          <w:sz w:val="20"/>
          <w:lang w:val="pt-BR" w:eastAsia="en-US"/>
        </w:rPr>
        <w:t>ção ao artigo</w:t>
      </w:r>
      <w:r w:rsidR="00854E75" w:rsidRPr="00E82BCC">
        <w:rPr>
          <w:rFonts w:eastAsia="Calibri" w:cs="Times New Roman"/>
          <w:sz w:val="20"/>
          <w:lang w:val="pt-BR" w:eastAsia="en-US"/>
        </w:rPr>
        <w:t xml:space="preserve"> 6.1</w:t>
      </w:r>
      <w:r w:rsidR="00295DFC" w:rsidRPr="00E82BCC">
        <w:rPr>
          <w:rFonts w:eastAsia="Calibri" w:cs="Times New Roman"/>
          <w:sz w:val="20"/>
          <w:lang w:val="pt-BR" w:eastAsia="en-US"/>
        </w:rPr>
        <w:t xml:space="preserve"> da Convenção</w:t>
      </w:r>
      <w:r w:rsidR="00A931BB" w:rsidRPr="00E82BCC">
        <w:rPr>
          <w:rFonts w:eastAsia="Calibri"/>
          <w:sz w:val="20"/>
          <w:szCs w:val="20"/>
          <w:lang w:val="pt-BR" w:eastAsia="es-ES"/>
        </w:rPr>
        <w:t xml:space="preserve">. </w:t>
      </w:r>
      <w:r w:rsidR="00D80034">
        <w:rPr>
          <w:rFonts w:eastAsia="Calibri"/>
          <w:sz w:val="20"/>
          <w:szCs w:val="20"/>
          <w:lang w:val="pt-BR" w:eastAsia="es-ES"/>
        </w:rPr>
        <w:t>O Tribunal também c</w:t>
      </w:r>
      <w:r w:rsidR="00F328D1" w:rsidRPr="00E82BCC">
        <w:rPr>
          <w:rFonts w:eastAsia="Calibri"/>
          <w:sz w:val="20"/>
          <w:szCs w:val="20"/>
          <w:lang w:val="pt-BR" w:eastAsia="es-ES"/>
        </w:rPr>
        <w:t>onstata</w:t>
      </w:r>
      <w:r w:rsidR="00F74B5F" w:rsidRPr="00E82BCC">
        <w:rPr>
          <w:rFonts w:eastAsia="Calibri"/>
          <w:sz w:val="20"/>
          <w:szCs w:val="20"/>
          <w:lang w:val="pt-BR" w:eastAsia="es-ES"/>
        </w:rPr>
        <w:t xml:space="preserve"> que</w:t>
      </w:r>
      <w:r w:rsidR="006C7256" w:rsidRPr="00E82BCC">
        <w:rPr>
          <w:rFonts w:eastAsia="Calibri"/>
          <w:sz w:val="20"/>
          <w:szCs w:val="20"/>
          <w:lang w:val="pt-BR" w:eastAsia="es-ES"/>
        </w:rPr>
        <w:t xml:space="preserve"> no </w:t>
      </w:r>
      <w:r w:rsidR="00854E75" w:rsidRPr="00E82BCC">
        <w:rPr>
          <w:rFonts w:eastAsia="Calibri"/>
          <w:sz w:val="20"/>
          <w:szCs w:val="20"/>
          <w:lang w:val="pt-BR" w:eastAsia="es-ES"/>
        </w:rPr>
        <w:t>período entre</w:t>
      </w:r>
      <w:r w:rsidR="006C7256" w:rsidRPr="00E82BCC">
        <w:rPr>
          <w:rFonts w:eastAsia="Calibri"/>
          <w:sz w:val="20"/>
          <w:szCs w:val="20"/>
          <w:lang w:val="pt-BR" w:eastAsia="es-ES"/>
        </w:rPr>
        <w:t xml:space="preserve"> a </w:t>
      </w:r>
      <w:r w:rsidRPr="00E82BCC">
        <w:rPr>
          <w:rFonts w:eastAsia="Calibri"/>
          <w:sz w:val="20"/>
          <w:szCs w:val="20"/>
          <w:lang w:val="pt-BR" w:eastAsia="es-ES"/>
        </w:rPr>
        <w:t xml:space="preserve">denúncia </w:t>
      </w:r>
      <w:r w:rsidR="006C7256" w:rsidRPr="00E82BCC">
        <w:rPr>
          <w:rFonts w:eastAsia="Calibri"/>
          <w:sz w:val="20"/>
          <w:szCs w:val="20"/>
          <w:lang w:val="pt-BR" w:eastAsia="es-ES"/>
        </w:rPr>
        <w:t xml:space="preserve">e a </w:t>
      </w:r>
      <w:r w:rsidR="000D0793" w:rsidRPr="00E82BCC">
        <w:rPr>
          <w:rFonts w:eastAsia="Calibri"/>
          <w:sz w:val="20"/>
          <w:szCs w:val="20"/>
          <w:lang w:val="pt-BR" w:eastAsia="es-ES"/>
        </w:rPr>
        <w:t>fiscalização</w:t>
      </w:r>
      <w:r w:rsidR="00295DFC" w:rsidRPr="00E82BCC">
        <w:rPr>
          <w:rFonts w:eastAsia="Calibri"/>
          <w:sz w:val="20"/>
          <w:szCs w:val="20"/>
          <w:lang w:val="pt-BR" w:eastAsia="es-ES"/>
        </w:rPr>
        <w:t xml:space="preserve">, </w:t>
      </w:r>
      <w:r w:rsidR="009866E9">
        <w:rPr>
          <w:rFonts w:eastAsia="Calibri"/>
          <w:sz w:val="20"/>
          <w:szCs w:val="20"/>
          <w:lang w:val="pt-BR" w:eastAsia="es-ES"/>
        </w:rPr>
        <w:t xml:space="preserve">em março de 2000, </w:t>
      </w:r>
      <w:r w:rsidR="00295DFC" w:rsidRPr="00E82BCC">
        <w:rPr>
          <w:rFonts w:eastAsia="Calibri"/>
          <w:sz w:val="20"/>
          <w:szCs w:val="20"/>
          <w:lang w:val="pt-BR" w:eastAsia="es-ES"/>
        </w:rPr>
        <w:t>o Estado não conseguiu coordenar a participação da Polícia Federal ativamente na referida fiscalização, além da função de proteção da equipe do Ministério do Trabalho</w:t>
      </w:r>
      <w:r w:rsidR="00F74B5F" w:rsidRPr="00E82BCC">
        <w:rPr>
          <w:rFonts w:eastAsia="Calibri"/>
          <w:sz w:val="20"/>
          <w:szCs w:val="20"/>
          <w:lang w:val="pt-BR" w:eastAsia="es-ES"/>
        </w:rPr>
        <w:t xml:space="preserve">. </w:t>
      </w:r>
      <w:r w:rsidR="009067B6" w:rsidRPr="00E82BCC">
        <w:rPr>
          <w:rFonts w:eastAsia="Calibri"/>
          <w:sz w:val="20"/>
          <w:szCs w:val="20"/>
          <w:lang w:val="pt-BR" w:eastAsia="es-ES"/>
        </w:rPr>
        <w:t xml:space="preserve">Além disso, </w:t>
      </w:r>
      <w:r w:rsidRPr="00E82BCC">
        <w:rPr>
          <w:rFonts w:eastAsia="Calibri"/>
          <w:sz w:val="20"/>
          <w:szCs w:val="20"/>
          <w:lang w:val="pt-BR" w:eastAsia="es-ES"/>
        </w:rPr>
        <w:t xml:space="preserve">o </w:t>
      </w:r>
      <w:r w:rsidR="00854E75" w:rsidRPr="00E82BCC">
        <w:rPr>
          <w:rFonts w:eastAsia="Calibri"/>
          <w:sz w:val="20"/>
          <w:szCs w:val="20"/>
          <w:lang w:val="pt-BR" w:eastAsia="es-ES"/>
        </w:rPr>
        <w:t>Estado n</w:t>
      </w:r>
      <w:r w:rsidR="00295DFC" w:rsidRPr="00E82BCC">
        <w:rPr>
          <w:rFonts w:eastAsia="Calibri"/>
          <w:sz w:val="20"/>
          <w:szCs w:val="20"/>
          <w:lang w:val="pt-BR" w:eastAsia="es-ES"/>
        </w:rPr>
        <w:t>ã</w:t>
      </w:r>
      <w:r w:rsidR="00854E75" w:rsidRPr="00E82BCC">
        <w:rPr>
          <w:rFonts w:eastAsia="Calibri"/>
          <w:sz w:val="20"/>
          <w:szCs w:val="20"/>
          <w:lang w:val="pt-BR" w:eastAsia="es-ES"/>
        </w:rPr>
        <w:t>o</w:t>
      </w:r>
      <w:r w:rsidR="00F74B5F" w:rsidRPr="00E82BCC">
        <w:rPr>
          <w:rFonts w:eastAsia="Calibri"/>
          <w:sz w:val="20"/>
          <w:szCs w:val="20"/>
          <w:lang w:val="pt-BR" w:eastAsia="es-ES"/>
        </w:rPr>
        <w:t xml:space="preserve"> </w:t>
      </w:r>
      <w:r w:rsidRPr="00E82BCC">
        <w:rPr>
          <w:rFonts w:eastAsia="Calibri"/>
          <w:sz w:val="20"/>
          <w:szCs w:val="20"/>
          <w:lang w:val="pt-BR" w:eastAsia="es-ES"/>
        </w:rPr>
        <w:t>atuou com</w:t>
      </w:r>
      <w:r w:rsidR="006C7256" w:rsidRPr="00E82BCC">
        <w:rPr>
          <w:rFonts w:eastAsia="Calibri"/>
          <w:sz w:val="20"/>
          <w:szCs w:val="20"/>
          <w:lang w:val="pt-BR" w:eastAsia="es-ES"/>
        </w:rPr>
        <w:t xml:space="preserve"> a </w:t>
      </w:r>
      <w:r w:rsidRPr="00E82BCC">
        <w:rPr>
          <w:rFonts w:eastAsia="Calibri"/>
          <w:sz w:val="20"/>
          <w:szCs w:val="20"/>
          <w:lang w:val="pt-BR" w:eastAsia="es-ES"/>
        </w:rPr>
        <w:t>devida diligência</w:t>
      </w:r>
      <w:r w:rsidR="00F74B5F" w:rsidRPr="00E82BCC">
        <w:rPr>
          <w:rFonts w:eastAsia="Calibri"/>
          <w:sz w:val="20"/>
          <w:szCs w:val="20"/>
          <w:lang w:val="pt-BR" w:eastAsia="es-ES"/>
        </w:rPr>
        <w:t xml:space="preserve"> </w:t>
      </w:r>
      <w:r w:rsidR="00854E75" w:rsidRPr="00E82BCC">
        <w:rPr>
          <w:rFonts w:eastAsia="Calibri"/>
          <w:sz w:val="20"/>
          <w:szCs w:val="20"/>
          <w:lang w:val="pt-BR" w:eastAsia="es-ES"/>
        </w:rPr>
        <w:t>para prevenir</w:t>
      </w:r>
      <w:r w:rsidR="00E120F0" w:rsidRPr="00E82BCC">
        <w:rPr>
          <w:rFonts w:eastAsia="Calibri"/>
          <w:sz w:val="20"/>
          <w:szCs w:val="20"/>
          <w:lang w:val="pt-BR" w:eastAsia="es-ES"/>
        </w:rPr>
        <w:t xml:space="preserve"> adequadamente </w:t>
      </w:r>
      <w:r w:rsidR="006C7256" w:rsidRPr="00E82BCC">
        <w:rPr>
          <w:rFonts w:eastAsia="Calibri"/>
          <w:sz w:val="20"/>
          <w:szCs w:val="20"/>
          <w:lang w:val="pt-BR" w:eastAsia="es-ES"/>
        </w:rPr>
        <w:t xml:space="preserve">a </w:t>
      </w:r>
      <w:r w:rsidR="00854E75" w:rsidRPr="00E82BCC">
        <w:rPr>
          <w:rFonts w:eastAsia="Calibri"/>
          <w:sz w:val="20"/>
          <w:szCs w:val="20"/>
          <w:lang w:val="pt-BR" w:eastAsia="es-ES"/>
        </w:rPr>
        <w:t xml:space="preserve">forma </w:t>
      </w:r>
      <w:r w:rsidRPr="00E82BCC">
        <w:rPr>
          <w:rFonts w:eastAsia="Calibri"/>
          <w:sz w:val="20"/>
          <w:szCs w:val="20"/>
          <w:lang w:val="pt-BR" w:eastAsia="es-ES"/>
        </w:rPr>
        <w:t>contemporânea</w:t>
      </w:r>
      <w:r w:rsidR="00854E75" w:rsidRPr="00E82BCC">
        <w:rPr>
          <w:rFonts w:eastAsia="Calibri"/>
          <w:sz w:val="20"/>
          <w:szCs w:val="20"/>
          <w:lang w:val="pt-BR" w:eastAsia="es-ES"/>
        </w:rPr>
        <w:t xml:space="preserve"> de </w:t>
      </w:r>
      <w:r w:rsidR="00BD14BF" w:rsidRPr="00E82BCC">
        <w:rPr>
          <w:rFonts w:eastAsia="Calibri"/>
          <w:sz w:val="20"/>
          <w:szCs w:val="20"/>
          <w:lang w:val="pt-BR" w:eastAsia="es-ES"/>
        </w:rPr>
        <w:t>escravidão</w:t>
      </w:r>
      <w:r w:rsidR="006C7256" w:rsidRPr="00E82BCC">
        <w:rPr>
          <w:rFonts w:eastAsia="Calibri"/>
          <w:sz w:val="20"/>
          <w:szCs w:val="20"/>
          <w:lang w:val="pt-BR" w:eastAsia="es-ES"/>
        </w:rPr>
        <w:t xml:space="preserve"> </w:t>
      </w:r>
      <w:r w:rsidR="00E120F0" w:rsidRPr="00E82BCC">
        <w:rPr>
          <w:rFonts w:eastAsia="Calibri"/>
          <w:sz w:val="20"/>
          <w:szCs w:val="20"/>
          <w:lang w:val="pt-BR" w:eastAsia="es-ES"/>
        </w:rPr>
        <w:t xml:space="preserve">constatada no presente caso </w:t>
      </w:r>
      <w:r w:rsidR="006C7256" w:rsidRPr="00E82BCC">
        <w:rPr>
          <w:rFonts w:eastAsia="Calibri"/>
          <w:sz w:val="20"/>
          <w:szCs w:val="20"/>
          <w:lang w:val="pt-BR" w:eastAsia="es-ES"/>
        </w:rPr>
        <w:t xml:space="preserve">e </w:t>
      </w:r>
      <w:r w:rsidR="00854E75" w:rsidRPr="00E82BCC">
        <w:rPr>
          <w:rFonts w:eastAsia="Calibri"/>
          <w:sz w:val="20"/>
          <w:szCs w:val="20"/>
          <w:lang w:val="pt-BR" w:eastAsia="es-ES"/>
        </w:rPr>
        <w:t>n</w:t>
      </w:r>
      <w:r w:rsidR="00E120F0" w:rsidRPr="00E82BCC">
        <w:rPr>
          <w:rFonts w:eastAsia="Calibri"/>
          <w:sz w:val="20"/>
          <w:szCs w:val="20"/>
          <w:lang w:val="pt-BR" w:eastAsia="es-ES"/>
        </w:rPr>
        <w:t>ã</w:t>
      </w:r>
      <w:r w:rsidR="00854E75" w:rsidRPr="00E82BCC">
        <w:rPr>
          <w:rFonts w:eastAsia="Calibri"/>
          <w:sz w:val="20"/>
          <w:szCs w:val="20"/>
          <w:lang w:val="pt-BR" w:eastAsia="es-ES"/>
        </w:rPr>
        <w:t xml:space="preserve">o </w:t>
      </w:r>
      <w:r w:rsidR="00CC1B85">
        <w:rPr>
          <w:rFonts w:eastAsia="Calibri"/>
          <w:sz w:val="20"/>
          <w:szCs w:val="20"/>
          <w:lang w:val="pt-BR" w:eastAsia="es-ES"/>
        </w:rPr>
        <w:t xml:space="preserve">buscou, </w:t>
      </w:r>
      <w:r w:rsidR="00854E75" w:rsidRPr="00E82BCC">
        <w:rPr>
          <w:rFonts w:eastAsia="Calibri"/>
          <w:sz w:val="20"/>
          <w:szCs w:val="20"/>
          <w:lang w:val="pt-BR" w:eastAsia="es-ES"/>
        </w:rPr>
        <w:t xml:space="preserve">de </w:t>
      </w:r>
      <w:r w:rsidRPr="00E82BCC">
        <w:rPr>
          <w:rFonts w:eastAsia="Calibri"/>
          <w:sz w:val="20"/>
          <w:szCs w:val="20"/>
          <w:lang w:val="pt-BR" w:eastAsia="es-ES"/>
        </w:rPr>
        <w:t>acordo</w:t>
      </w:r>
      <w:r w:rsidR="006C7256" w:rsidRPr="00E82BCC">
        <w:rPr>
          <w:rFonts w:eastAsia="Calibri"/>
          <w:sz w:val="20"/>
          <w:szCs w:val="20"/>
          <w:lang w:val="pt-BR" w:eastAsia="es-ES"/>
        </w:rPr>
        <w:t xml:space="preserve"> </w:t>
      </w:r>
      <w:r w:rsidR="00E120F0" w:rsidRPr="00E82BCC">
        <w:rPr>
          <w:rFonts w:eastAsia="Calibri"/>
          <w:sz w:val="20"/>
          <w:szCs w:val="20"/>
          <w:lang w:val="pt-BR" w:eastAsia="es-ES"/>
        </w:rPr>
        <w:t>com a</w:t>
      </w:r>
      <w:r w:rsidR="006C7256" w:rsidRPr="00E82BCC">
        <w:rPr>
          <w:rFonts w:eastAsia="Calibri"/>
          <w:sz w:val="20"/>
          <w:szCs w:val="20"/>
          <w:lang w:val="pt-BR" w:eastAsia="es-ES"/>
        </w:rPr>
        <w:t xml:space="preserve">s </w:t>
      </w:r>
      <w:r w:rsidRPr="00E82BCC">
        <w:rPr>
          <w:rFonts w:eastAsia="Calibri"/>
          <w:sz w:val="20"/>
          <w:szCs w:val="20"/>
          <w:lang w:val="pt-BR" w:eastAsia="es-ES"/>
        </w:rPr>
        <w:t>circunstâncias</w:t>
      </w:r>
      <w:r w:rsidR="00854E75" w:rsidRPr="00E82BCC">
        <w:rPr>
          <w:rFonts w:eastAsia="Calibri"/>
          <w:sz w:val="20"/>
          <w:szCs w:val="20"/>
          <w:lang w:val="pt-BR" w:eastAsia="es-ES"/>
        </w:rPr>
        <w:t xml:space="preserve"> </w:t>
      </w:r>
      <w:r w:rsidRPr="00E82BCC">
        <w:rPr>
          <w:rFonts w:eastAsia="Calibri"/>
          <w:sz w:val="20"/>
          <w:szCs w:val="20"/>
          <w:lang w:val="pt-BR" w:eastAsia="es-ES"/>
        </w:rPr>
        <w:t xml:space="preserve">do </w:t>
      </w:r>
      <w:r w:rsidR="00854E75" w:rsidRPr="00E82BCC">
        <w:rPr>
          <w:rFonts w:eastAsia="Calibri"/>
          <w:sz w:val="20"/>
          <w:szCs w:val="20"/>
          <w:lang w:val="pt-BR" w:eastAsia="es-ES"/>
        </w:rPr>
        <w:t>caso</w:t>
      </w:r>
      <w:r w:rsidR="00CC1B85">
        <w:rPr>
          <w:rFonts w:eastAsia="Calibri"/>
          <w:sz w:val="20"/>
          <w:szCs w:val="20"/>
          <w:lang w:val="pt-BR" w:eastAsia="es-ES"/>
        </w:rPr>
        <w:t xml:space="preserve">, </w:t>
      </w:r>
      <w:r w:rsidR="00A931BB" w:rsidRPr="00E82BCC">
        <w:rPr>
          <w:rFonts w:eastAsia="Calibri"/>
          <w:sz w:val="20"/>
          <w:szCs w:val="20"/>
          <w:lang w:val="pt-BR" w:eastAsia="es-ES"/>
        </w:rPr>
        <w:t xml:space="preserve">por </w:t>
      </w:r>
      <w:r w:rsidRPr="00E82BCC">
        <w:rPr>
          <w:rFonts w:eastAsia="Calibri"/>
          <w:sz w:val="20"/>
          <w:szCs w:val="20"/>
          <w:lang w:val="pt-BR" w:eastAsia="es-ES"/>
        </w:rPr>
        <w:t xml:space="preserve">fim </w:t>
      </w:r>
      <w:r w:rsidR="00854E75" w:rsidRPr="00E82BCC">
        <w:rPr>
          <w:rFonts w:eastAsia="Calibri"/>
          <w:sz w:val="20"/>
          <w:szCs w:val="20"/>
          <w:lang w:val="pt-BR" w:eastAsia="es-ES"/>
        </w:rPr>
        <w:t>a</w:t>
      </w:r>
      <w:r w:rsidRPr="00E82BCC">
        <w:rPr>
          <w:rFonts w:eastAsia="Calibri"/>
          <w:sz w:val="20"/>
          <w:szCs w:val="20"/>
          <w:lang w:val="pt-BR" w:eastAsia="es-ES"/>
        </w:rPr>
        <w:t xml:space="preserve"> esse </w:t>
      </w:r>
      <w:r w:rsidR="00854E75" w:rsidRPr="00E82BCC">
        <w:rPr>
          <w:rFonts w:eastAsia="Calibri"/>
          <w:sz w:val="20"/>
          <w:szCs w:val="20"/>
          <w:lang w:val="pt-BR" w:eastAsia="es-ES"/>
        </w:rPr>
        <w:t>tipo de viola</w:t>
      </w:r>
      <w:r w:rsidRPr="00E82BCC">
        <w:rPr>
          <w:rFonts w:eastAsia="Calibri"/>
          <w:sz w:val="20"/>
          <w:szCs w:val="20"/>
          <w:lang w:val="pt-BR" w:eastAsia="es-ES"/>
        </w:rPr>
        <w:t>ção</w:t>
      </w:r>
      <w:r w:rsidR="00A931BB" w:rsidRPr="00E82BCC">
        <w:rPr>
          <w:rFonts w:eastAsia="Calibri"/>
          <w:sz w:val="20"/>
          <w:szCs w:val="20"/>
          <w:lang w:val="pt-BR" w:eastAsia="es-ES"/>
        </w:rPr>
        <w:t xml:space="preserve">. A </w:t>
      </w:r>
      <w:r w:rsidR="00F74B5F" w:rsidRPr="00E82BCC">
        <w:rPr>
          <w:rFonts w:eastAsia="Calibri"/>
          <w:sz w:val="20"/>
          <w:szCs w:val="20"/>
          <w:lang w:val="pt-BR" w:eastAsia="es-ES"/>
        </w:rPr>
        <w:t>Corte consider</w:t>
      </w:r>
      <w:r w:rsidR="00F328D1" w:rsidRPr="00E82BCC">
        <w:rPr>
          <w:rFonts w:eastAsia="Calibri"/>
          <w:sz w:val="20"/>
          <w:szCs w:val="20"/>
          <w:lang w:val="pt-BR" w:eastAsia="es-ES"/>
        </w:rPr>
        <w:t>a</w:t>
      </w:r>
      <w:r w:rsidR="00F74B5F" w:rsidRPr="00E82BCC">
        <w:rPr>
          <w:rFonts w:eastAsia="Calibri"/>
          <w:sz w:val="20"/>
          <w:szCs w:val="20"/>
          <w:lang w:val="pt-BR" w:eastAsia="es-ES"/>
        </w:rPr>
        <w:t xml:space="preserve"> que e</w:t>
      </w:r>
      <w:r w:rsidR="00854E75" w:rsidRPr="00E82BCC">
        <w:rPr>
          <w:rFonts w:eastAsia="Calibri"/>
          <w:sz w:val="20"/>
          <w:szCs w:val="20"/>
          <w:lang w:val="pt-BR" w:eastAsia="es-ES"/>
        </w:rPr>
        <w:t>s</w:t>
      </w:r>
      <w:r w:rsidR="00CC1B85">
        <w:rPr>
          <w:rFonts w:eastAsia="Calibri"/>
          <w:sz w:val="20"/>
          <w:szCs w:val="20"/>
          <w:lang w:val="pt-BR" w:eastAsia="es-ES"/>
        </w:rPr>
        <w:t>s</w:t>
      </w:r>
      <w:r w:rsidR="00854E75" w:rsidRPr="00E82BCC">
        <w:rPr>
          <w:rFonts w:eastAsia="Calibri"/>
          <w:sz w:val="20"/>
          <w:szCs w:val="20"/>
          <w:lang w:val="pt-BR" w:eastAsia="es-ES"/>
        </w:rPr>
        <w:t xml:space="preserve">e </w:t>
      </w:r>
      <w:r w:rsidR="006C7256" w:rsidRPr="00E82BCC">
        <w:rPr>
          <w:rFonts w:eastAsia="Calibri"/>
          <w:sz w:val="20"/>
          <w:szCs w:val="20"/>
          <w:lang w:val="pt-BR" w:eastAsia="es-ES"/>
        </w:rPr>
        <w:t>descumprimento</w:t>
      </w:r>
      <w:r w:rsidR="00854E75" w:rsidRPr="00E82BCC">
        <w:rPr>
          <w:rFonts w:eastAsia="Calibri"/>
          <w:sz w:val="20"/>
          <w:szCs w:val="20"/>
          <w:lang w:val="pt-BR" w:eastAsia="es-ES"/>
        </w:rPr>
        <w:t xml:space="preserve"> </w:t>
      </w:r>
      <w:r w:rsidRPr="00E82BCC">
        <w:rPr>
          <w:rFonts w:eastAsia="Calibri"/>
          <w:sz w:val="20"/>
          <w:szCs w:val="20"/>
          <w:lang w:val="pt-BR" w:eastAsia="es-ES"/>
        </w:rPr>
        <w:t>do dever</w:t>
      </w:r>
      <w:r w:rsidR="00854E75" w:rsidRPr="00E82BCC">
        <w:rPr>
          <w:rFonts w:eastAsia="Calibri"/>
          <w:sz w:val="20"/>
          <w:szCs w:val="20"/>
          <w:lang w:val="pt-BR" w:eastAsia="es-ES"/>
        </w:rPr>
        <w:t xml:space="preserve"> de </w:t>
      </w:r>
      <w:r w:rsidR="006C7256" w:rsidRPr="00E82BCC">
        <w:rPr>
          <w:rFonts w:eastAsia="Calibri"/>
          <w:sz w:val="20"/>
          <w:szCs w:val="20"/>
          <w:lang w:val="pt-BR" w:eastAsia="es-ES"/>
        </w:rPr>
        <w:t xml:space="preserve">garantia </w:t>
      </w:r>
      <w:r w:rsidRPr="00E82BCC">
        <w:rPr>
          <w:rFonts w:eastAsia="Calibri"/>
          <w:sz w:val="20"/>
          <w:szCs w:val="20"/>
          <w:lang w:val="pt-BR" w:eastAsia="es-ES"/>
        </w:rPr>
        <w:t xml:space="preserve">é </w:t>
      </w:r>
      <w:r w:rsidR="00E120F0" w:rsidRPr="00E82BCC">
        <w:rPr>
          <w:rFonts w:eastAsia="Calibri"/>
          <w:sz w:val="20"/>
          <w:szCs w:val="20"/>
          <w:lang w:val="pt-BR" w:eastAsia="es-ES"/>
        </w:rPr>
        <w:t>particularmente sé</w:t>
      </w:r>
      <w:r w:rsidR="00854E75" w:rsidRPr="00E82BCC">
        <w:rPr>
          <w:rFonts w:eastAsia="Calibri"/>
          <w:sz w:val="20"/>
          <w:szCs w:val="20"/>
          <w:lang w:val="pt-BR" w:eastAsia="es-ES"/>
        </w:rPr>
        <w:t xml:space="preserve">rio </w:t>
      </w:r>
      <w:r w:rsidRPr="00E82BCC">
        <w:rPr>
          <w:rFonts w:eastAsia="Calibri"/>
          <w:sz w:val="20"/>
          <w:szCs w:val="20"/>
          <w:lang w:val="pt-BR" w:eastAsia="es-ES"/>
        </w:rPr>
        <w:t xml:space="preserve">devido ao </w:t>
      </w:r>
      <w:r w:rsidR="00854E75" w:rsidRPr="00E82BCC">
        <w:rPr>
          <w:rFonts w:eastAsia="Calibri"/>
          <w:sz w:val="20"/>
          <w:szCs w:val="20"/>
          <w:lang w:val="pt-BR" w:eastAsia="es-ES"/>
        </w:rPr>
        <w:t xml:space="preserve">contexto </w:t>
      </w:r>
      <w:r w:rsidRPr="00E82BCC">
        <w:rPr>
          <w:rFonts w:eastAsia="Calibri"/>
          <w:sz w:val="20"/>
          <w:szCs w:val="20"/>
          <w:lang w:val="pt-BR" w:eastAsia="es-ES"/>
        </w:rPr>
        <w:t>conhecido</w:t>
      </w:r>
      <w:r w:rsidR="006C7256" w:rsidRPr="00E82BCC">
        <w:rPr>
          <w:rFonts w:eastAsia="Calibri"/>
          <w:sz w:val="20"/>
          <w:szCs w:val="20"/>
          <w:lang w:val="pt-BR" w:eastAsia="es-ES"/>
        </w:rPr>
        <w:t xml:space="preserve"> pelo </w:t>
      </w:r>
      <w:r w:rsidR="00854E75" w:rsidRPr="00E82BCC">
        <w:rPr>
          <w:rFonts w:eastAsia="Calibri"/>
          <w:sz w:val="20"/>
          <w:szCs w:val="20"/>
          <w:lang w:val="pt-BR" w:eastAsia="es-ES"/>
        </w:rPr>
        <w:t>Estado</w:t>
      </w:r>
      <w:r w:rsidR="006C7256" w:rsidRPr="00E82BCC">
        <w:rPr>
          <w:rFonts w:eastAsia="Calibri"/>
          <w:sz w:val="20"/>
          <w:szCs w:val="20"/>
          <w:lang w:val="pt-BR" w:eastAsia="es-ES"/>
        </w:rPr>
        <w:t xml:space="preserve"> e às obrigações</w:t>
      </w:r>
      <w:r w:rsidR="00854E75" w:rsidRPr="00E82BCC">
        <w:rPr>
          <w:rFonts w:eastAsia="Calibri"/>
          <w:sz w:val="20"/>
          <w:szCs w:val="20"/>
          <w:lang w:val="pt-BR" w:eastAsia="es-ES"/>
        </w:rPr>
        <w:t xml:space="preserve"> imp</w:t>
      </w:r>
      <w:r w:rsidR="00E120F0" w:rsidRPr="00E82BCC">
        <w:rPr>
          <w:rFonts w:eastAsia="Calibri"/>
          <w:sz w:val="20"/>
          <w:szCs w:val="20"/>
          <w:lang w:val="pt-BR" w:eastAsia="es-ES"/>
        </w:rPr>
        <w:t>o</w:t>
      </w:r>
      <w:r w:rsidR="00854E75" w:rsidRPr="00E82BCC">
        <w:rPr>
          <w:rFonts w:eastAsia="Calibri"/>
          <w:sz w:val="20"/>
          <w:szCs w:val="20"/>
          <w:lang w:val="pt-BR" w:eastAsia="es-ES"/>
        </w:rPr>
        <w:t>stas</w:t>
      </w:r>
      <w:r w:rsidRPr="00E82BCC">
        <w:rPr>
          <w:rFonts w:eastAsia="Calibri"/>
          <w:sz w:val="20"/>
          <w:szCs w:val="20"/>
          <w:lang w:val="pt-BR" w:eastAsia="es-ES"/>
        </w:rPr>
        <w:t xml:space="preserve"> em </w:t>
      </w:r>
      <w:r w:rsidR="006C7256" w:rsidRPr="00E82BCC">
        <w:rPr>
          <w:rFonts w:eastAsia="Calibri"/>
          <w:sz w:val="20"/>
          <w:szCs w:val="20"/>
          <w:lang w:val="pt-BR" w:eastAsia="es-ES"/>
        </w:rPr>
        <w:t xml:space="preserve">virtude </w:t>
      </w:r>
      <w:r w:rsidRPr="00E82BCC">
        <w:rPr>
          <w:rFonts w:eastAsia="Calibri"/>
          <w:sz w:val="20"/>
          <w:szCs w:val="20"/>
          <w:lang w:val="pt-BR" w:eastAsia="es-ES"/>
        </w:rPr>
        <w:t>do artigo</w:t>
      </w:r>
      <w:r w:rsidR="00854E75" w:rsidRPr="00E82BCC">
        <w:rPr>
          <w:rFonts w:eastAsia="Calibri"/>
          <w:sz w:val="20"/>
          <w:szCs w:val="20"/>
          <w:lang w:val="pt-BR" w:eastAsia="es-ES"/>
        </w:rPr>
        <w:t xml:space="preserve"> 6.1</w:t>
      </w:r>
      <w:r w:rsidRPr="00E82BCC">
        <w:rPr>
          <w:rFonts w:eastAsia="Calibri"/>
          <w:sz w:val="20"/>
          <w:szCs w:val="20"/>
          <w:lang w:val="pt-BR" w:eastAsia="es-ES"/>
        </w:rPr>
        <w:t xml:space="preserve"> da </w:t>
      </w:r>
      <w:r w:rsidR="00854E75" w:rsidRPr="00E82BCC">
        <w:rPr>
          <w:rFonts w:eastAsia="Calibri"/>
          <w:sz w:val="20"/>
          <w:szCs w:val="20"/>
          <w:lang w:val="pt-BR" w:eastAsia="es-ES"/>
        </w:rPr>
        <w:t>Conven</w:t>
      </w:r>
      <w:r w:rsidRPr="00E82BCC">
        <w:rPr>
          <w:rFonts w:eastAsia="Calibri"/>
          <w:sz w:val="20"/>
          <w:szCs w:val="20"/>
          <w:lang w:val="pt-BR" w:eastAsia="es-ES"/>
        </w:rPr>
        <w:t>ção</w:t>
      </w:r>
      <w:r w:rsidR="00854E75" w:rsidRPr="00E82BCC">
        <w:rPr>
          <w:rFonts w:eastAsia="Calibri"/>
          <w:sz w:val="20"/>
          <w:szCs w:val="20"/>
          <w:lang w:val="pt-BR" w:eastAsia="es-ES"/>
        </w:rPr>
        <w:t xml:space="preserve"> Americana</w:t>
      </w:r>
      <w:r w:rsidR="00F74B5F" w:rsidRPr="00E82BCC">
        <w:rPr>
          <w:rFonts w:eastAsia="Calibri"/>
          <w:sz w:val="20"/>
          <w:szCs w:val="20"/>
          <w:lang w:val="pt-BR" w:eastAsia="es-ES"/>
        </w:rPr>
        <w:t>.</w:t>
      </w:r>
      <w:r w:rsidR="00E82BCC" w:rsidRPr="00E82BCC">
        <w:rPr>
          <w:rFonts w:eastAsia="Calibri"/>
          <w:b/>
          <w:sz w:val="20"/>
          <w:szCs w:val="20"/>
          <w:lang w:val="pt-BR" w:eastAsia="es-ES"/>
        </w:rPr>
        <w:t xml:space="preserve"> </w:t>
      </w:r>
      <w:r w:rsidR="00E120F0" w:rsidRPr="00E82BCC">
        <w:rPr>
          <w:rFonts w:eastAsia="Calibri"/>
          <w:sz w:val="20"/>
          <w:szCs w:val="20"/>
          <w:lang w:val="pt-BR" w:eastAsia="es-ES"/>
        </w:rPr>
        <w:t>E</w:t>
      </w:r>
      <w:r w:rsidRPr="00E82BCC">
        <w:rPr>
          <w:rFonts w:eastAsia="Calibri"/>
          <w:sz w:val="20"/>
          <w:szCs w:val="20"/>
          <w:lang w:val="pt-BR" w:eastAsia="es-ES"/>
        </w:rPr>
        <w:t xml:space="preserve">m </w:t>
      </w:r>
      <w:r w:rsidR="006C7256" w:rsidRPr="00E82BCC">
        <w:rPr>
          <w:rFonts w:eastAsia="Calibri"/>
          <w:sz w:val="20"/>
          <w:szCs w:val="20"/>
          <w:lang w:val="pt-BR" w:eastAsia="es-ES"/>
        </w:rPr>
        <w:t>razão</w:t>
      </w:r>
      <w:r w:rsidRPr="00E82BCC">
        <w:rPr>
          <w:rFonts w:eastAsia="Calibri"/>
          <w:sz w:val="20"/>
          <w:szCs w:val="20"/>
          <w:lang w:val="pt-BR" w:eastAsia="es-ES"/>
        </w:rPr>
        <w:t xml:space="preserve"> do expost</w:t>
      </w:r>
      <w:r w:rsidR="00854E75" w:rsidRPr="00E82BCC">
        <w:rPr>
          <w:rFonts w:eastAsia="Calibri"/>
          <w:sz w:val="20"/>
          <w:szCs w:val="20"/>
          <w:lang w:val="pt-BR" w:eastAsia="es-ES"/>
        </w:rPr>
        <w:t>o,</w:t>
      </w:r>
      <w:r w:rsidRPr="00E82BCC">
        <w:rPr>
          <w:rFonts w:eastAsia="Calibri"/>
          <w:sz w:val="20"/>
          <w:szCs w:val="20"/>
          <w:lang w:val="pt-BR" w:eastAsia="es-ES"/>
        </w:rPr>
        <w:t xml:space="preserve"> o </w:t>
      </w:r>
      <w:r w:rsidR="00854E75" w:rsidRPr="00E82BCC">
        <w:rPr>
          <w:rFonts w:eastAsia="Calibri"/>
          <w:sz w:val="20"/>
          <w:szCs w:val="20"/>
          <w:lang w:val="pt-BR" w:eastAsia="es-ES"/>
        </w:rPr>
        <w:t xml:space="preserve">Tribunal </w:t>
      </w:r>
      <w:r w:rsidRPr="00E82BCC">
        <w:rPr>
          <w:rFonts w:eastAsia="Calibri"/>
          <w:sz w:val="20"/>
          <w:szCs w:val="20"/>
          <w:lang w:val="pt-BR" w:eastAsia="es-ES"/>
        </w:rPr>
        <w:t xml:space="preserve">conclui </w:t>
      </w:r>
      <w:r w:rsidR="00854E75" w:rsidRPr="00E82BCC">
        <w:rPr>
          <w:rFonts w:eastAsia="Calibri"/>
          <w:sz w:val="20"/>
          <w:szCs w:val="20"/>
          <w:lang w:val="pt-BR" w:eastAsia="es-ES"/>
        </w:rPr>
        <w:t>que</w:t>
      </w:r>
      <w:r w:rsidRPr="00E82BCC">
        <w:rPr>
          <w:rFonts w:eastAsia="Calibri"/>
          <w:sz w:val="20"/>
          <w:szCs w:val="20"/>
          <w:lang w:val="pt-BR" w:eastAsia="es-ES"/>
        </w:rPr>
        <w:t xml:space="preserve"> o </w:t>
      </w:r>
      <w:r w:rsidR="00854E75" w:rsidRPr="00E82BCC">
        <w:rPr>
          <w:rFonts w:eastAsia="Calibri"/>
          <w:sz w:val="20"/>
          <w:szCs w:val="20"/>
          <w:lang w:val="pt-BR" w:eastAsia="es-ES"/>
        </w:rPr>
        <w:t xml:space="preserve">Estado </w:t>
      </w:r>
      <w:r w:rsidR="006C7256" w:rsidRPr="00E82BCC">
        <w:rPr>
          <w:rFonts w:eastAsia="Calibri"/>
          <w:sz w:val="20"/>
          <w:szCs w:val="20"/>
          <w:lang w:val="pt-BR" w:eastAsia="es-ES"/>
        </w:rPr>
        <w:t>violou</w:t>
      </w:r>
      <w:r w:rsidRPr="00E82BCC">
        <w:rPr>
          <w:rFonts w:eastAsia="Calibri"/>
          <w:sz w:val="20"/>
          <w:szCs w:val="20"/>
          <w:lang w:val="pt-BR" w:eastAsia="es-ES"/>
        </w:rPr>
        <w:t xml:space="preserve"> o direito</w:t>
      </w:r>
      <w:r w:rsidR="00854E75" w:rsidRPr="00E82BCC">
        <w:rPr>
          <w:rFonts w:eastAsia="Calibri"/>
          <w:sz w:val="20"/>
          <w:szCs w:val="20"/>
          <w:lang w:val="pt-BR" w:eastAsia="es-ES"/>
        </w:rPr>
        <w:t xml:space="preserve"> </w:t>
      </w:r>
      <w:r w:rsidR="00BA2A60" w:rsidRPr="00E82BCC">
        <w:rPr>
          <w:rFonts w:eastAsia="Calibri"/>
          <w:sz w:val="20"/>
          <w:szCs w:val="20"/>
          <w:lang w:val="pt-BR" w:eastAsia="es-ES"/>
        </w:rPr>
        <w:t xml:space="preserve">a não ser </w:t>
      </w:r>
      <w:r w:rsidR="006C7256" w:rsidRPr="00E82BCC">
        <w:rPr>
          <w:rFonts w:eastAsia="Calibri"/>
          <w:sz w:val="20"/>
          <w:szCs w:val="20"/>
          <w:lang w:val="pt-BR" w:eastAsia="es-ES"/>
        </w:rPr>
        <w:t>submetido</w:t>
      </w:r>
      <w:r w:rsidR="00E36412" w:rsidRPr="00E82BCC">
        <w:rPr>
          <w:rFonts w:eastAsia="Calibri"/>
          <w:sz w:val="20"/>
          <w:szCs w:val="20"/>
          <w:lang w:val="pt-BR" w:eastAsia="es-ES"/>
        </w:rPr>
        <w:t xml:space="preserve"> à</w:t>
      </w:r>
      <w:r w:rsidR="00854E75" w:rsidRPr="00E82BCC">
        <w:rPr>
          <w:rFonts w:eastAsia="Calibri"/>
          <w:sz w:val="20"/>
          <w:szCs w:val="20"/>
          <w:lang w:val="pt-BR" w:eastAsia="es-ES"/>
        </w:rPr>
        <w:t xml:space="preserve"> </w:t>
      </w:r>
      <w:r w:rsidR="00BD14BF" w:rsidRPr="00E82BCC">
        <w:rPr>
          <w:rFonts w:eastAsia="Calibri"/>
          <w:sz w:val="20"/>
          <w:szCs w:val="20"/>
          <w:lang w:val="pt-BR" w:eastAsia="es-ES"/>
        </w:rPr>
        <w:t>escravidão</w:t>
      </w:r>
      <w:r w:rsidR="006C7256" w:rsidRPr="00E82BCC">
        <w:rPr>
          <w:rFonts w:eastAsia="Calibri"/>
          <w:sz w:val="20"/>
          <w:szCs w:val="20"/>
          <w:lang w:val="pt-BR" w:eastAsia="es-ES"/>
        </w:rPr>
        <w:t xml:space="preserve"> e </w:t>
      </w:r>
      <w:r w:rsidR="00E36412" w:rsidRPr="00E82BCC">
        <w:rPr>
          <w:rFonts w:eastAsia="Calibri"/>
          <w:sz w:val="20"/>
          <w:szCs w:val="20"/>
          <w:lang w:val="pt-BR" w:eastAsia="es-ES"/>
        </w:rPr>
        <w:t xml:space="preserve">ao </w:t>
      </w:r>
      <w:r w:rsidR="00BD14BF" w:rsidRPr="00E82BCC">
        <w:rPr>
          <w:rFonts w:eastAsia="Calibri"/>
          <w:sz w:val="20"/>
          <w:szCs w:val="20"/>
          <w:lang w:val="pt-BR" w:eastAsia="es-ES"/>
        </w:rPr>
        <w:t>tráfico de pessoa</w:t>
      </w:r>
      <w:r w:rsidR="0072040F" w:rsidRPr="00E82BCC">
        <w:rPr>
          <w:rFonts w:eastAsia="Calibri"/>
          <w:sz w:val="20"/>
          <w:szCs w:val="20"/>
          <w:lang w:val="pt-BR" w:eastAsia="es-ES"/>
        </w:rPr>
        <w:t>s</w:t>
      </w:r>
      <w:r w:rsidR="00854E75" w:rsidRPr="00E82BCC">
        <w:rPr>
          <w:rFonts w:eastAsia="Calibri"/>
          <w:sz w:val="20"/>
          <w:szCs w:val="20"/>
          <w:lang w:val="pt-BR" w:eastAsia="es-ES"/>
        </w:rPr>
        <w:t>,</w:t>
      </w:r>
      <w:r w:rsidRPr="00E82BCC">
        <w:rPr>
          <w:rFonts w:eastAsia="Calibri"/>
          <w:sz w:val="20"/>
          <w:szCs w:val="20"/>
          <w:lang w:val="pt-BR" w:eastAsia="es-ES"/>
        </w:rPr>
        <w:t xml:space="preserve"> </w:t>
      </w:r>
      <w:r w:rsidR="00CC1B85">
        <w:rPr>
          <w:rFonts w:eastAsia="Calibri"/>
          <w:sz w:val="20"/>
          <w:szCs w:val="20"/>
          <w:lang w:val="pt-BR" w:eastAsia="es-ES"/>
        </w:rPr>
        <w:t xml:space="preserve">previsto no </w:t>
      </w:r>
      <w:r w:rsidRPr="00E82BCC">
        <w:rPr>
          <w:rFonts w:eastAsia="Calibri"/>
          <w:sz w:val="20"/>
          <w:szCs w:val="20"/>
          <w:lang w:val="pt-BR" w:eastAsia="es-ES"/>
        </w:rPr>
        <w:t>artigo</w:t>
      </w:r>
      <w:r w:rsidR="00854E75" w:rsidRPr="00E82BCC">
        <w:rPr>
          <w:rFonts w:eastAsia="Calibri"/>
          <w:sz w:val="20"/>
          <w:szCs w:val="20"/>
          <w:lang w:val="pt-BR" w:eastAsia="es-ES"/>
        </w:rPr>
        <w:t xml:space="preserve"> 6.1</w:t>
      </w:r>
      <w:r w:rsidRPr="00E82BCC">
        <w:rPr>
          <w:rFonts w:eastAsia="Calibri"/>
          <w:sz w:val="20"/>
          <w:szCs w:val="20"/>
          <w:lang w:val="pt-BR" w:eastAsia="es-ES"/>
        </w:rPr>
        <w:t xml:space="preserve"> da </w:t>
      </w:r>
      <w:r w:rsidR="00854E75" w:rsidRPr="00E82BCC">
        <w:rPr>
          <w:rFonts w:eastAsia="Calibri"/>
          <w:sz w:val="20"/>
          <w:szCs w:val="20"/>
          <w:lang w:val="pt-BR" w:eastAsia="es-ES"/>
        </w:rPr>
        <w:t>Conven</w:t>
      </w:r>
      <w:r w:rsidRPr="00E82BCC">
        <w:rPr>
          <w:rFonts w:eastAsia="Calibri"/>
          <w:sz w:val="20"/>
          <w:szCs w:val="20"/>
          <w:lang w:val="pt-BR" w:eastAsia="es-ES"/>
        </w:rPr>
        <w:t>ção</w:t>
      </w:r>
      <w:r w:rsidR="00854E75" w:rsidRPr="00E82BCC">
        <w:rPr>
          <w:rFonts w:eastAsia="Calibri"/>
          <w:sz w:val="20"/>
          <w:szCs w:val="20"/>
          <w:lang w:val="pt-BR" w:eastAsia="es-ES"/>
        </w:rPr>
        <w:t xml:space="preserve"> Americana,</w:t>
      </w:r>
      <w:r w:rsidRPr="00E82BCC">
        <w:rPr>
          <w:rFonts w:eastAsia="Calibri"/>
          <w:sz w:val="20"/>
          <w:szCs w:val="20"/>
          <w:lang w:val="pt-BR" w:eastAsia="es-ES"/>
        </w:rPr>
        <w:t xml:space="preserve"> </w:t>
      </w:r>
      <w:r w:rsidR="00A931BB" w:rsidRPr="00E82BCC">
        <w:rPr>
          <w:rFonts w:eastAsia="Calibri"/>
          <w:sz w:val="20"/>
          <w:szCs w:val="20"/>
          <w:lang w:val="pt-BR" w:eastAsia="es-ES"/>
        </w:rPr>
        <w:t>em relação aos artigos</w:t>
      </w:r>
      <w:r w:rsidR="00854E75" w:rsidRPr="00E82BCC">
        <w:rPr>
          <w:rFonts w:eastAsia="Calibri"/>
          <w:sz w:val="20"/>
          <w:szCs w:val="20"/>
          <w:lang w:val="pt-BR" w:eastAsia="es-ES"/>
        </w:rPr>
        <w:t xml:space="preserve"> 1.1, 3, 5, 7, 11</w:t>
      </w:r>
      <w:r w:rsidR="006C7256" w:rsidRPr="00E82BCC">
        <w:rPr>
          <w:rFonts w:eastAsia="Calibri"/>
          <w:sz w:val="20"/>
          <w:szCs w:val="20"/>
          <w:lang w:val="pt-BR" w:eastAsia="es-ES"/>
        </w:rPr>
        <w:t xml:space="preserve"> e </w:t>
      </w:r>
      <w:r w:rsidR="00854E75" w:rsidRPr="00E82BCC">
        <w:rPr>
          <w:rFonts w:eastAsia="Calibri"/>
          <w:sz w:val="20"/>
          <w:szCs w:val="20"/>
          <w:lang w:val="pt-BR" w:eastAsia="es-ES"/>
        </w:rPr>
        <w:t xml:space="preserve">22 </w:t>
      </w:r>
      <w:r w:rsidRPr="00E82BCC">
        <w:rPr>
          <w:rFonts w:eastAsia="Calibri"/>
          <w:sz w:val="20"/>
          <w:szCs w:val="20"/>
          <w:lang w:val="pt-BR" w:eastAsia="es-ES"/>
        </w:rPr>
        <w:t xml:space="preserve">do </w:t>
      </w:r>
      <w:r w:rsidR="006C7256" w:rsidRPr="00E82BCC">
        <w:rPr>
          <w:rFonts w:eastAsia="Calibri"/>
          <w:sz w:val="20"/>
          <w:szCs w:val="20"/>
          <w:lang w:val="pt-BR" w:eastAsia="es-ES"/>
        </w:rPr>
        <w:t>mesmo</w:t>
      </w:r>
      <w:r w:rsidR="00854E75" w:rsidRPr="00E82BCC">
        <w:rPr>
          <w:rFonts w:eastAsia="Calibri"/>
          <w:sz w:val="20"/>
          <w:szCs w:val="20"/>
          <w:lang w:val="pt-BR" w:eastAsia="es-ES"/>
        </w:rPr>
        <w:t xml:space="preserve"> instrumento,</w:t>
      </w:r>
      <w:r w:rsidRPr="00E82BCC">
        <w:rPr>
          <w:rFonts w:eastAsia="Calibri"/>
          <w:sz w:val="20"/>
          <w:szCs w:val="20"/>
          <w:lang w:val="pt-BR" w:eastAsia="es-ES"/>
        </w:rPr>
        <w:t xml:space="preserve"> em </w:t>
      </w:r>
      <w:r w:rsidR="006C7256" w:rsidRPr="00E82BCC">
        <w:rPr>
          <w:rFonts w:eastAsia="Calibri"/>
          <w:sz w:val="20"/>
          <w:szCs w:val="20"/>
          <w:lang w:val="pt-BR" w:eastAsia="es-ES"/>
        </w:rPr>
        <w:t>prejuízo</w:t>
      </w:r>
      <w:r w:rsidRPr="00E82BCC">
        <w:rPr>
          <w:rFonts w:eastAsia="Calibri"/>
          <w:sz w:val="20"/>
          <w:szCs w:val="20"/>
          <w:lang w:val="pt-BR" w:eastAsia="es-ES"/>
        </w:rPr>
        <w:t xml:space="preserve"> dos </w:t>
      </w:r>
      <w:r w:rsidR="00854E75" w:rsidRPr="00E82BCC">
        <w:rPr>
          <w:rFonts w:eastAsia="Calibri"/>
          <w:sz w:val="20"/>
          <w:szCs w:val="20"/>
          <w:lang w:val="pt-BR" w:eastAsia="es-ES"/>
        </w:rPr>
        <w:t xml:space="preserve">85 </w:t>
      </w:r>
      <w:r w:rsidR="006C7256" w:rsidRPr="00E82BCC">
        <w:rPr>
          <w:rFonts w:eastAsia="Calibri"/>
          <w:sz w:val="20"/>
          <w:szCs w:val="20"/>
          <w:lang w:val="pt-BR" w:eastAsia="es-ES"/>
        </w:rPr>
        <w:t>trabalhadores</w:t>
      </w:r>
      <w:r w:rsidR="00854E75" w:rsidRPr="00E82BCC">
        <w:rPr>
          <w:rFonts w:eastAsia="Calibri"/>
          <w:sz w:val="20"/>
          <w:szCs w:val="20"/>
          <w:lang w:val="pt-BR" w:eastAsia="es-ES"/>
        </w:rPr>
        <w:t xml:space="preserve"> </w:t>
      </w:r>
      <w:r w:rsidR="00BD14BF" w:rsidRPr="00E82BCC">
        <w:rPr>
          <w:rFonts w:eastAsia="Calibri"/>
          <w:sz w:val="20"/>
          <w:szCs w:val="20"/>
          <w:lang w:val="pt-BR" w:eastAsia="es-ES"/>
        </w:rPr>
        <w:t>resgatad</w:t>
      </w:r>
      <w:r w:rsidR="00854E75" w:rsidRPr="00E82BCC">
        <w:rPr>
          <w:rFonts w:eastAsia="Calibri"/>
          <w:sz w:val="20"/>
          <w:szCs w:val="20"/>
          <w:lang w:val="pt-BR" w:eastAsia="es-ES"/>
        </w:rPr>
        <w:t>os</w:t>
      </w:r>
      <w:r w:rsidRPr="00E82BCC">
        <w:rPr>
          <w:rFonts w:eastAsia="Calibri"/>
          <w:sz w:val="20"/>
          <w:szCs w:val="20"/>
          <w:lang w:val="pt-BR" w:eastAsia="es-ES"/>
        </w:rPr>
        <w:t xml:space="preserve"> em</w:t>
      </w:r>
      <w:r w:rsidR="006C7256" w:rsidRPr="00E82BCC">
        <w:rPr>
          <w:rFonts w:eastAsia="Calibri"/>
          <w:sz w:val="20"/>
          <w:szCs w:val="20"/>
          <w:lang w:val="pt-BR" w:eastAsia="es-ES"/>
        </w:rPr>
        <w:t xml:space="preserve"> </w:t>
      </w:r>
      <w:r w:rsidR="00E36412" w:rsidRPr="00E82BCC">
        <w:rPr>
          <w:rFonts w:eastAsia="Calibri"/>
          <w:sz w:val="20"/>
          <w:szCs w:val="20"/>
          <w:lang w:val="pt-BR" w:eastAsia="es-ES"/>
        </w:rPr>
        <w:t xml:space="preserve">15 de março de </w:t>
      </w:r>
      <w:r w:rsidR="006C7256" w:rsidRPr="00E82BCC">
        <w:rPr>
          <w:rFonts w:eastAsia="Calibri"/>
          <w:sz w:val="20"/>
          <w:szCs w:val="20"/>
          <w:lang w:val="pt-BR" w:eastAsia="es-ES"/>
        </w:rPr>
        <w:t>2</w:t>
      </w:r>
      <w:r w:rsidR="00F74B5F" w:rsidRPr="00E82BCC">
        <w:rPr>
          <w:rFonts w:eastAsia="Calibri"/>
          <w:sz w:val="20"/>
          <w:szCs w:val="20"/>
          <w:lang w:val="pt-BR" w:eastAsia="es-ES"/>
        </w:rPr>
        <w:t>000</w:t>
      </w:r>
      <w:r w:rsidR="006C7256" w:rsidRPr="00E82BCC">
        <w:rPr>
          <w:rFonts w:eastAsia="Calibri"/>
          <w:sz w:val="20"/>
          <w:szCs w:val="20"/>
          <w:lang w:val="pt-BR" w:eastAsia="es-ES"/>
        </w:rPr>
        <w:t xml:space="preserve"> na </w:t>
      </w:r>
      <w:r w:rsidR="00BD14BF" w:rsidRPr="00E82BCC">
        <w:rPr>
          <w:rFonts w:eastAsia="Calibri"/>
          <w:sz w:val="20"/>
          <w:szCs w:val="20"/>
          <w:lang w:val="pt-BR" w:eastAsia="es-ES"/>
        </w:rPr>
        <w:t>Fazenda</w:t>
      </w:r>
      <w:r w:rsidR="00ED2EE8" w:rsidRPr="00E82BCC">
        <w:rPr>
          <w:rFonts w:eastAsia="Calibri"/>
          <w:sz w:val="20"/>
          <w:szCs w:val="20"/>
          <w:lang w:val="pt-BR" w:eastAsia="es-ES"/>
        </w:rPr>
        <w:t xml:space="preserve"> Brasil Verde</w:t>
      </w:r>
      <w:r w:rsidR="00854E75" w:rsidRPr="00E82BCC">
        <w:rPr>
          <w:rFonts w:eastAsia="Calibri"/>
          <w:sz w:val="20"/>
          <w:szCs w:val="20"/>
          <w:lang w:val="pt-BR" w:eastAsia="es-ES"/>
        </w:rPr>
        <w:t xml:space="preserve">. </w:t>
      </w:r>
      <w:r w:rsidR="00E36412" w:rsidRPr="00E82BCC">
        <w:rPr>
          <w:rFonts w:eastAsia="Calibri"/>
          <w:sz w:val="20"/>
          <w:szCs w:val="20"/>
          <w:lang w:val="pt-BR" w:eastAsia="es-ES"/>
        </w:rPr>
        <w:t>P</w:t>
      </w:r>
      <w:r w:rsidRPr="00E82BCC">
        <w:rPr>
          <w:rFonts w:eastAsia="Calibri"/>
          <w:sz w:val="20"/>
          <w:szCs w:val="20"/>
          <w:lang w:val="pt-BR" w:eastAsia="es-ES"/>
        </w:rPr>
        <w:t>or sua vez</w:t>
      </w:r>
      <w:r w:rsidR="00F328D1" w:rsidRPr="00E82BCC">
        <w:rPr>
          <w:rFonts w:eastAsia="Calibri"/>
          <w:sz w:val="20"/>
          <w:szCs w:val="20"/>
          <w:lang w:val="pt-BR" w:eastAsia="es-ES"/>
        </w:rPr>
        <w:t>,</w:t>
      </w:r>
      <w:r w:rsidR="006C7256" w:rsidRPr="00E82BCC">
        <w:rPr>
          <w:rFonts w:eastAsia="Calibri"/>
          <w:sz w:val="20"/>
          <w:szCs w:val="20"/>
          <w:lang w:val="pt-BR" w:eastAsia="es-ES"/>
        </w:rPr>
        <w:t xml:space="preserve"> a </w:t>
      </w:r>
      <w:r w:rsidR="00F328D1" w:rsidRPr="00E82BCC">
        <w:rPr>
          <w:rFonts w:eastAsia="Calibri"/>
          <w:sz w:val="20"/>
          <w:szCs w:val="20"/>
          <w:lang w:val="pt-BR" w:eastAsia="es-ES"/>
        </w:rPr>
        <w:t>Corte afirma</w:t>
      </w:r>
      <w:r w:rsidR="00F74B5F" w:rsidRPr="00E82BCC">
        <w:rPr>
          <w:rFonts w:eastAsia="Calibri"/>
          <w:sz w:val="20"/>
          <w:szCs w:val="20"/>
          <w:lang w:val="pt-BR" w:eastAsia="es-ES"/>
        </w:rPr>
        <w:t xml:space="preserve"> que</w:t>
      </w:r>
      <w:r w:rsidR="006C7256" w:rsidRPr="00E82BCC">
        <w:rPr>
          <w:rFonts w:eastAsia="Calibri"/>
          <w:sz w:val="20"/>
          <w:szCs w:val="20"/>
          <w:lang w:val="pt-BR" w:eastAsia="es-ES"/>
        </w:rPr>
        <w:t xml:space="preserve"> os fatos</w:t>
      </w:r>
      <w:r w:rsidR="00F74B5F" w:rsidRPr="00E82BCC">
        <w:rPr>
          <w:rFonts w:eastAsia="Calibri"/>
          <w:sz w:val="20"/>
          <w:szCs w:val="20"/>
          <w:lang w:val="pt-BR" w:eastAsia="es-ES"/>
        </w:rPr>
        <w:t xml:space="preserve"> </w:t>
      </w:r>
      <w:r w:rsidR="009067B6" w:rsidRPr="00E82BCC">
        <w:rPr>
          <w:rFonts w:eastAsia="Calibri"/>
          <w:sz w:val="20"/>
          <w:szCs w:val="20"/>
          <w:lang w:val="pt-BR" w:eastAsia="es-ES"/>
        </w:rPr>
        <w:t>demonstr</w:t>
      </w:r>
      <w:r w:rsidR="00BA2A60" w:rsidRPr="00E82BCC">
        <w:rPr>
          <w:rFonts w:eastAsia="Calibri"/>
          <w:sz w:val="20"/>
          <w:szCs w:val="20"/>
          <w:lang w:val="pt-BR" w:eastAsia="es-ES"/>
        </w:rPr>
        <w:t>a</w:t>
      </w:r>
      <w:r w:rsidR="00E36412" w:rsidRPr="00E82BCC">
        <w:rPr>
          <w:rFonts w:eastAsia="Calibri"/>
          <w:sz w:val="20"/>
          <w:szCs w:val="20"/>
          <w:lang w:val="pt-BR" w:eastAsia="es-ES"/>
        </w:rPr>
        <w:t>m</w:t>
      </w:r>
      <w:r w:rsidR="00F74B5F" w:rsidRPr="00E82BCC">
        <w:rPr>
          <w:rFonts w:eastAsia="Calibri"/>
          <w:sz w:val="20"/>
          <w:szCs w:val="20"/>
          <w:lang w:val="pt-BR" w:eastAsia="es-ES"/>
        </w:rPr>
        <w:t xml:space="preserve"> que</w:t>
      </w:r>
      <w:r w:rsidR="00F74B5F" w:rsidRPr="00E82BCC">
        <w:rPr>
          <w:rFonts w:eastAsia="Calibri" w:cs="Times New Roman"/>
          <w:sz w:val="20"/>
          <w:szCs w:val="20"/>
          <w:lang w:val="pt-BR" w:eastAsia="es-ES"/>
        </w:rPr>
        <w:t xml:space="preserve"> Antônio Francisco da Silva</w:t>
      </w:r>
      <w:r w:rsidRPr="00E82BCC">
        <w:rPr>
          <w:rFonts w:eastAsia="Calibri" w:cs="Times New Roman"/>
          <w:sz w:val="20"/>
          <w:szCs w:val="20"/>
          <w:lang w:val="pt-BR" w:eastAsia="es-ES"/>
        </w:rPr>
        <w:t xml:space="preserve"> foi </w:t>
      </w:r>
      <w:r w:rsidR="006C7256" w:rsidRPr="00E82BCC">
        <w:rPr>
          <w:rFonts w:eastAsia="Calibri" w:cs="Times New Roman"/>
          <w:sz w:val="20"/>
          <w:szCs w:val="20"/>
          <w:lang w:val="pt-BR" w:eastAsia="es-ES"/>
        </w:rPr>
        <w:t>submetido</w:t>
      </w:r>
      <w:r w:rsidR="00F74B5F" w:rsidRPr="00E82BCC">
        <w:rPr>
          <w:rFonts w:eastAsia="Calibri" w:cs="Times New Roman"/>
          <w:sz w:val="20"/>
          <w:szCs w:val="20"/>
          <w:lang w:val="pt-BR" w:eastAsia="es-ES"/>
        </w:rPr>
        <w:t xml:space="preserve"> a </w:t>
      </w:r>
      <w:r w:rsidR="006C7256" w:rsidRPr="00E82BCC">
        <w:rPr>
          <w:rFonts w:eastAsia="Calibri" w:cs="Times New Roman"/>
          <w:sz w:val="20"/>
          <w:szCs w:val="20"/>
          <w:lang w:val="pt-BR" w:eastAsia="es-ES"/>
        </w:rPr>
        <w:t>trabalho</w:t>
      </w:r>
      <w:r w:rsidR="00F74B5F" w:rsidRPr="00E82BCC">
        <w:rPr>
          <w:rFonts w:eastAsia="Calibri" w:cs="Times New Roman"/>
          <w:sz w:val="20"/>
          <w:szCs w:val="20"/>
          <w:lang w:val="pt-BR" w:eastAsia="es-ES"/>
        </w:rPr>
        <w:t xml:space="preserve"> infantil</w:t>
      </w:r>
      <w:r w:rsidRPr="00E82BCC">
        <w:rPr>
          <w:rFonts w:eastAsia="Calibri"/>
          <w:sz w:val="20"/>
          <w:szCs w:val="20"/>
          <w:lang w:val="pt-BR" w:eastAsia="es-ES"/>
        </w:rPr>
        <w:t>, e</w:t>
      </w:r>
      <w:r w:rsidR="00F74B5F" w:rsidRPr="00E82BCC">
        <w:rPr>
          <w:rFonts w:eastAsia="Calibri"/>
          <w:sz w:val="20"/>
          <w:szCs w:val="20"/>
          <w:lang w:val="pt-BR" w:eastAsia="es-ES"/>
        </w:rPr>
        <w:t xml:space="preserve"> que</w:t>
      </w:r>
      <w:r w:rsidRPr="00E82BCC">
        <w:rPr>
          <w:rFonts w:eastAsia="Calibri"/>
          <w:sz w:val="20"/>
          <w:szCs w:val="20"/>
          <w:lang w:val="pt-BR" w:eastAsia="es-ES"/>
        </w:rPr>
        <w:t xml:space="preserve"> </w:t>
      </w:r>
      <w:r w:rsidR="00E36412" w:rsidRPr="00E82BCC">
        <w:rPr>
          <w:rFonts w:eastAsia="Calibri"/>
          <w:sz w:val="20"/>
          <w:szCs w:val="20"/>
          <w:lang w:val="pt-BR" w:eastAsia="es-ES"/>
        </w:rPr>
        <w:t>em razão da situação concreta de violência e escravidão à qual a criança havia sido submetida, da possibilidade de que outras crianças estivessem na mesma condição, bem como da gravidade dos fatos em questão, o Estado deveria ter adotado as medidas eficazes para</w:t>
      </w:r>
      <w:r w:rsidR="00CC1B85">
        <w:rPr>
          <w:rFonts w:eastAsia="Calibri"/>
          <w:sz w:val="20"/>
          <w:szCs w:val="20"/>
          <w:lang w:val="pt-BR" w:eastAsia="es-ES"/>
        </w:rPr>
        <w:t xml:space="preserve">: i) </w:t>
      </w:r>
      <w:r w:rsidR="00E36412" w:rsidRPr="00E82BCC">
        <w:rPr>
          <w:rFonts w:eastAsia="Calibri"/>
          <w:sz w:val="20"/>
          <w:szCs w:val="20"/>
          <w:lang w:val="pt-BR" w:eastAsia="es-ES"/>
        </w:rPr>
        <w:t>por fim à situação de escravidão identificada e para assegurar reabilitação e inserção social</w:t>
      </w:r>
      <w:r w:rsidR="00CC1B85">
        <w:rPr>
          <w:rFonts w:eastAsia="Calibri"/>
          <w:sz w:val="20"/>
          <w:szCs w:val="20"/>
          <w:lang w:val="pt-BR" w:eastAsia="es-ES"/>
        </w:rPr>
        <w:t xml:space="preserve"> de Antônio Francisco da Silva; ii) </w:t>
      </w:r>
      <w:r w:rsidR="008A0E76" w:rsidRPr="00E82BCC">
        <w:rPr>
          <w:rFonts w:eastAsia="Calibri"/>
          <w:sz w:val="20"/>
          <w:szCs w:val="20"/>
          <w:lang w:val="pt-BR" w:eastAsia="es-ES"/>
        </w:rPr>
        <w:t xml:space="preserve">assegurar seu acesso à educação básica primária e, caso fosse possível, </w:t>
      </w:r>
      <w:r w:rsidR="00CC1B85">
        <w:rPr>
          <w:rFonts w:eastAsia="Calibri"/>
          <w:sz w:val="20"/>
          <w:szCs w:val="20"/>
          <w:lang w:val="pt-BR" w:eastAsia="es-ES"/>
        </w:rPr>
        <w:t>sua</w:t>
      </w:r>
      <w:r w:rsidR="008A0E76" w:rsidRPr="00E82BCC">
        <w:rPr>
          <w:rFonts w:eastAsia="Calibri"/>
          <w:sz w:val="20"/>
          <w:szCs w:val="20"/>
          <w:lang w:val="pt-BR" w:eastAsia="es-ES"/>
        </w:rPr>
        <w:t xml:space="preserve"> formação profissional</w:t>
      </w:r>
      <w:r w:rsidR="00F74B5F" w:rsidRPr="00E82BCC">
        <w:rPr>
          <w:rFonts w:eastAsia="Calibri"/>
          <w:sz w:val="20"/>
          <w:szCs w:val="20"/>
          <w:lang w:val="pt-BR" w:eastAsia="es-ES"/>
        </w:rPr>
        <w:t>.</w:t>
      </w:r>
      <w:r w:rsidR="00E02630" w:rsidRPr="00E82BCC">
        <w:rPr>
          <w:rFonts w:eastAsia="Calibri"/>
          <w:sz w:val="20"/>
          <w:szCs w:val="20"/>
          <w:lang w:val="pt-BR" w:eastAsia="es-ES"/>
        </w:rPr>
        <w:t xml:space="preserve"> </w:t>
      </w:r>
      <w:r w:rsidR="008A0E76" w:rsidRPr="00E82BCC">
        <w:rPr>
          <w:rFonts w:eastAsia="Calibri"/>
          <w:sz w:val="20"/>
          <w:szCs w:val="20"/>
          <w:lang w:val="pt-BR" w:eastAsia="es-ES"/>
        </w:rPr>
        <w:t>Tendo em vista o anterior</w:t>
      </w:r>
      <w:r w:rsidR="00F74B5F" w:rsidRPr="00E82BCC">
        <w:rPr>
          <w:rFonts w:eastAsia="Calibri"/>
          <w:sz w:val="20"/>
          <w:szCs w:val="20"/>
          <w:lang w:val="pt-BR" w:eastAsia="es-ES"/>
        </w:rPr>
        <w:t xml:space="preserve">, </w:t>
      </w:r>
      <w:r w:rsidR="008A0E76" w:rsidRPr="00E82BCC">
        <w:rPr>
          <w:rFonts w:eastAsia="Calibri"/>
          <w:sz w:val="20"/>
          <w:szCs w:val="20"/>
          <w:lang w:val="pt-BR" w:eastAsia="es-ES"/>
        </w:rPr>
        <w:t xml:space="preserve">a Corte </w:t>
      </w:r>
      <w:r w:rsidR="00F74B5F" w:rsidRPr="00E82BCC">
        <w:rPr>
          <w:rFonts w:eastAsia="Calibri"/>
          <w:sz w:val="20"/>
          <w:szCs w:val="20"/>
          <w:lang w:val="pt-BR" w:eastAsia="es-ES"/>
        </w:rPr>
        <w:t>consider</w:t>
      </w:r>
      <w:r w:rsidR="00F328D1" w:rsidRPr="00E82BCC">
        <w:rPr>
          <w:rFonts w:eastAsia="Calibri"/>
          <w:sz w:val="20"/>
          <w:szCs w:val="20"/>
          <w:lang w:val="pt-BR" w:eastAsia="es-ES"/>
        </w:rPr>
        <w:t>a</w:t>
      </w:r>
      <w:r w:rsidR="00F74B5F" w:rsidRPr="00E82BCC">
        <w:rPr>
          <w:rFonts w:eastAsia="Calibri"/>
          <w:sz w:val="20"/>
          <w:szCs w:val="20"/>
          <w:lang w:val="pt-BR" w:eastAsia="es-ES"/>
        </w:rPr>
        <w:t xml:space="preserve"> que</w:t>
      </w:r>
      <w:r w:rsidRPr="00E82BCC">
        <w:rPr>
          <w:rFonts w:eastAsia="Calibri"/>
          <w:sz w:val="20"/>
          <w:szCs w:val="20"/>
          <w:lang w:val="pt-BR" w:eastAsia="es-ES"/>
        </w:rPr>
        <w:t xml:space="preserve"> o </w:t>
      </w:r>
      <w:r w:rsidR="00F74B5F" w:rsidRPr="00E82BCC">
        <w:rPr>
          <w:rFonts w:eastAsia="Calibri"/>
          <w:sz w:val="20"/>
          <w:szCs w:val="20"/>
          <w:lang w:val="pt-BR" w:eastAsia="es-ES"/>
        </w:rPr>
        <w:t xml:space="preserve">Estado </w:t>
      </w:r>
      <w:r w:rsidR="006C7256" w:rsidRPr="00E82BCC">
        <w:rPr>
          <w:rFonts w:eastAsia="Calibri"/>
          <w:sz w:val="20"/>
          <w:szCs w:val="20"/>
          <w:lang w:val="pt-BR" w:eastAsia="es-ES"/>
        </w:rPr>
        <w:t>violou</w:t>
      </w:r>
      <w:r w:rsidRPr="00E82BCC">
        <w:rPr>
          <w:rFonts w:eastAsia="Calibri"/>
          <w:sz w:val="20"/>
          <w:szCs w:val="20"/>
          <w:lang w:val="pt-BR" w:eastAsia="es-ES"/>
        </w:rPr>
        <w:t xml:space="preserve"> o artigo</w:t>
      </w:r>
      <w:r w:rsidR="00F74B5F" w:rsidRPr="00E82BCC">
        <w:rPr>
          <w:rFonts w:eastAsia="Calibri"/>
          <w:sz w:val="20"/>
          <w:szCs w:val="20"/>
          <w:lang w:val="pt-BR" w:eastAsia="es-ES"/>
        </w:rPr>
        <w:t xml:space="preserve"> 6.1,</w:t>
      </w:r>
      <w:r w:rsidRPr="00E82BCC">
        <w:rPr>
          <w:rFonts w:eastAsia="Calibri"/>
          <w:sz w:val="20"/>
          <w:szCs w:val="20"/>
          <w:lang w:val="pt-BR" w:eastAsia="es-ES"/>
        </w:rPr>
        <w:t xml:space="preserve"> </w:t>
      </w:r>
      <w:r w:rsidR="008A0E76" w:rsidRPr="00E82BCC">
        <w:rPr>
          <w:rFonts w:eastAsia="Calibri"/>
          <w:sz w:val="20"/>
          <w:szCs w:val="20"/>
          <w:lang w:val="pt-BR" w:eastAsia="es-ES"/>
        </w:rPr>
        <w:t xml:space="preserve">também </w:t>
      </w:r>
      <w:r w:rsidRPr="00E82BCC">
        <w:rPr>
          <w:rFonts w:eastAsia="Calibri"/>
          <w:sz w:val="20"/>
          <w:szCs w:val="20"/>
          <w:lang w:val="pt-BR" w:eastAsia="es-ES"/>
        </w:rPr>
        <w:t xml:space="preserve">em </w:t>
      </w:r>
      <w:r w:rsidR="00854E75" w:rsidRPr="00E82BCC">
        <w:rPr>
          <w:rFonts w:eastAsia="Calibri"/>
          <w:sz w:val="20"/>
          <w:szCs w:val="20"/>
          <w:lang w:val="pt-BR" w:eastAsia="es-ES"/>
        </w:rPr>
        <w:t>rela</w:t>
      </w:r>
      <w:r w:rsidRPr="00E82BCC">
        <w:rPr>
          <w:rFonts w:eastAsia="Calibri"/>
          <w:sz w:val="20"/>
          <w:szCs w:val="20"/>
          <w:lang w:val="pt-BR" w:eastAsia="es-ES"/>
        </w:rPr>
        <w:t>ção</w:t>
      </w:r>
      <w:r w:rsidR="00F74B5F" w:rsidRPr="00E82BCC">
        <w:rPr>
          <w:rFonts w:eastAsia="Calibri"/>
          <w:sz w:val="20"/>
          <w:szCs w:val="20"/>
          <w:lang w:val="pt-BR" w:eastAsia="es-ES"/>
        </w:rPr>
        <w:t xml:space="preserve"> </w:t>
      </w:r>
      <w:r w:rsidR="006C7256" w:rsidRPr="00E82BCC">
        <w:rPr>
          <w:rFonts w:eastAsia="Calibri"/>
          <w:sz w:val="20"/>
          <w:szCs w:val="20"/>
          <w:lang w:val="pt-BR" w:eastAsia="es-ES"/>
        </w:rPr>
        <w:t>também</w:t>
      </w:r>
      <w:r w:rsidRPr="00E82BCC">
        <w:rPr>
          <w:rFonts w:eastAsia="Calibri"/>
          <w:sz w:val="20"/>
          <w:szCs w:val="20"/>
          <w:lang w:val="pt-BR" w:eastAsia="es-ES"/>
        </w:rPr>
        <w:t xml:space="preserve"> </w:t>
      </w:r>
      <w:r w:rsidR="008A0E76" w:rsidRPr="00E82BCC">
        <w:rPr>
          <w:rFonts w:eastAsia="Calibri"/>
          <w:sz w:val="20"/>
          <w:szCs w:val="20"/>
          <w:lang w:val="pt-BR" w:eastAsia="es-ES"/>
        </w:rPr>
        <w:t>a</w:t>
      </w:r>
      <w:r w:rsidRPr="00E82BCC">
        <w:rPr>
          <w:rFonts w:eastAsia="Calibri"/>
          <w:sz w:val="20"/>
          <w:szCs w:val="20"/>
          <w:lang w:val="pt-BR" w:eastAsia="es-ES"/>
        </w:rPr>
        <w:t>o artigo</w:t>
      </w:r>
      <w:r w:rsidR="00854E75" w:rsidRPr="00E82BCC">
        <w:rPr>
          <w:rFonts w:eastAsia="Calibri"/>
          <w:sz w:val="20"/>
          <w:szCs w:val="20"/>
          <w:lang w:val="pt-BR" w:eastAsia="es-ES"/>
        </w:rPr>
        <w:t xml:space="preserve"> 19 </w:t>
      </w:r>
      <w:r w:rsidRPr="00E82BCC">
        <w:rPr>
          <w:rFonts w:eastAsia="Calibri"/>
          <w:sz w:val="20"/>
          <w:szCs w:val="20"/>
          <w:lang w:val="pt-BR" w:eastAsia="es-ES"/>
        </w:rPr>
        <w:t xml:space="preserve">do </w:t>
      </w:r>
      <w:r w:rsidR="006C7256" w:rsidRPr="00E82BCC">
        <w:rPr>
          <w:rFonts w:eastAsia="Calibri"/>
          <w:sz w:val="20"/>
          <w:szCs w:val="20"/>
          <w:lang w:val="pt-BR" w:eastAsia="es-ES"/>
        </w:rPr>
        <w:t>mesmo</w:t>
      </w:r>
      <w:r w:rsidR="00F74B5F" w:rsidRPr="00E82BCC">
        <w:rPr>
          <w:rFonts w:eastAsia="Calibri"/>
          <w:sz w:val="20"/>
          <w:szCs w:val="20"/>
          <w:lang w:val="pt-BR" w:eastAsia="es-ES"/>
        </w:rPr>
        <w:t xml:space="preserve"> instrumento</w:t>
      </w:r>
      <w:r w:rsidR="00ED2EE8" w:rsidRPr="00E82BCC">
        <w:rPr>
          <w:rFonts w:eastAsia="Calibri"/>
          <w:sz w:val="20"/>
          <w:szCs w:val="20"/>
          <w:lang w:val="pt-BR" w:eastAsia="es-ES"/>
        </w:rPr>
        <w:t xml:space="preserve"> </w:t>
      </w:r>
      <w:r w:rsidR="008A0E76" w:rsidRPr="00E82BCC">
        <w:rPr>
          <w:rFonts w:eastAsia="Calibri"/>
          <w:sz w:val="20"/>
          <w:szCs w:val="20"/>
          <w:lang w:val="pt-BR" w:eastAsia="es-ES"/>
        </w:rPr>
        <w:t xml:space="preserve">em relação </w:t>
      </w:r>
      <w:r w:rsidRPr="00E82BCC">
        <w:rPr>
          <w:rFonts w:eastAsia="Calibri"/>
          <w:sz w:val="20"/>
          <w:szCs w:val="20"/>
          <w:lang w:val="pt-BR" w:eastAsia="es-ES"/>
        </w:rPr>
        <w:t xml:space="preserve">ao </w:t>
      </w:r>
      <w:r w:rsidR="006C7256" w:rsidRPr="00E82BCC">
        <w:rPr>
          <w:rFonts w:eastAsia="Calibri"/>
          <w:sz w:val="20"/>
          <w:szCs w:val="20"/>
          <w:lang w:val="pt-BR" w:eastAsia="es-ES"/>
        </w:rPr>
        <w:t xml:space="preserve">senhor </w:t>
      </w:r>
      <w:r w:rsidR="00ED2EE8" w:rsidRPr="00E82BCC">
        <w:rPr>
          <w:rFonts w:eastAsia="Calibri"/>
          <w:sz w:val="20"/>
          <w:szCs w:val="20"/>
          <w:lang w:val="pt-BR" w:eastAsia="es-ES"/>
        </w:rPr>
        <w:t xml:space="preserve">da </w:t>
      </w:r>
      <w:r w:rsidR="008A0E76" w:rsidRPr="00E82BCC">
        <w:rPr>
          <w:rFonts w:eastAsia="Calibri"/>
          <w:sz w:val="20"/>
          <w:szCs w:val="20"/>
          <w:lang w:val="pt-BR" w:eastAsia="es-ES"/>
        </w:rPr>
        <w:t>Antônio Francisco da Silva</w:t>
      </w:r>
      <w:r w:rsidR="00F74B5F" w:rsidRPr="00E82BCC">
        <w:rPr>
          <w:rFonts w:eastAsia="Calibri"/>
          <w:sz w:val="20"/>
          <w:szCs w:val="20"/>
          <w:lang w:val="pt-BR" w:eastAsia="es-ES"/>
        </w:rPr>
        <w:t>.</w:t>
      </w:r>
      <w:r w:rsidR="00E02630" w:rsidRPr="00E82BCC">
        <w:rPr>
          <w:rFonts w:eastAsia="Calibri"/>
          <w:sz w:val="20"/>
          <w:szCs w:val="20"/>
          <w:lang w:val="pt-BR" w:eastAsia="es-ES"/>
        </w:rPr>
        <w:t xml:space="preserve"> </w:t>
      </w:r>
    </w:p>
    <w:p w:rsidR="00A0390A" w:rsidRPr="00E82BCC" w:rsidRDefault="00A0390A" w:rsidP="0049364E">
      <w:pPr>
        <w:pStyle w:val="PrrafodeSentencia"/>
        <w:spacing w:before="0" w:after="0"/>
        <w:rPr>
          <w:rFonts w:eastAsia="Calibri"/>
          <w:sz w:val="20"/>
          <w:szCs w:val="20"/>
          <w:lang w:val="pt-BR" w:eastAsia="es-ES"/>
        </w:rPr>
      </w:pPr>
    </w:p>
    <w:p w:rsidR="00854E75" w:rsidRPr="00E82BCC" w:rsidRDefault="009067B6" w:rsidP="0049364E">
      <w:pPr>
        <w:pStyle w:val="PrrafodeSentencia"/>
        <w:spacing w:before="0" w:after="0"/>
        <w:rPr>
          <w:b/>
          <w:sz w:val="20"/>
          <w:szCs w:val="20"/>
          <w:lang w:val="pt-BR" w:eastAsia="es-ES"/>
        </w:rPr>
      </w:pPr>
      <w:r w:rsidRPr="00E82BCC">
        <w:rPr>
          <w:rFonts w:eastAsia="Calibri"/>
          <w:sz w:val="20"/>
          <w:szCs w:val="20"/>
          <w:lang w:val="pt-BR" w:eastAsia="es-ES"/>
        </w:rPr>
        <w:t xml:space="preserve">Além disso, </w:t>
      </w:r>
      <w:r w:rsidR="006C7256" w:rsidRPr="00E82BCC">
        <w:rPr>
          <w:rFonts w:eastAsia="Calibri"/>
          <w:sz w:val="20"/>
          <w:szCs w:val="20"/>
          <w:lang w:val="pt-BR" w:eastAsia="es-ES"/>
        </w:rPr>
        <w:t xml:space="preserve">a </w:t>
      </w:r>
      <w:r w:rsidR="00854E75" w:rsidRPr="00E82BCC">
        <w:rPr>
          <w:rFonts w:eastAsia="Calibri"/>
          <w:sz w:val="20"/>
          <w:szCs w:val="20"/>
          <w:lang w:val="pt-BR" w:eastAsia="es-ES"/>
        </w:rPr>
        <w:t>Corte constat</w:t>
      </w:r>
      <w:r w:rsidR="00F328D1" w:rsidRPr="00E82BCC">
        <w:rPr>
          <w:rFonts w:eastAsia="Calibri"/>
          <w:sz w:val="20"/>
          <w:szCs w:val="20"/>
          <w:lang w:val="pt-BR" w:eastAsia="es-ES"/>
        </w:rPr>
        <w:t>a</w:t>
      </w:r>
      <w:r w:rsidR="00004913" w:rsidRPr="00E82BCC">
        <w:rPr>
          <w:sz w:val="20"/>
          <w:szCs w:val="20"/>
          <w:lang w:val="pt-BR" w:eastAsia="es-ES"/>
        </w:rPr>
        <w:t xml:space="preserve"> que</w:t>
      </w:r>
      <w:r w:rsidR="00854E75" w:rsidRPr="00E82BCC">
        <w:rPr>
          <w:rFonts w:eastAsia="Calibri"/>
          <w:sz w:val="20"/>
          <w:szCs w:val="20"/>
          <w:lang w:val="pt-BR" w:eastAsia="es-ES"/>
        </w:rPr>
        <w:t>,</w:t>
      </w:r>
      <w:r w:rsidR="006C7256" w:rsidRPr="00E82BCC">
        <w:rPr>
          <w:rFonts w:eastAsia="Calibri"/>
          <w:sz w:val="20"/>
          <w:szCs w:val="20"/>
          <w:lang w:val="pt-BR" w:eastAsia="es-ES"/>
        </w:rPr>
        <w:t xml:space="preserve"> no </w:t>
      </w:r>
      <w:r w:rsidR="00854E75" w:rsidRPr="00E82BCC">
        <w:rPr>
          <w:rFonts w:eastAsia="Calibri"/>
          <w:sz w:val="20"/>
          <w:szCs w:val="20"/>
          <w:lang w:val="pt-BR" w:eastAsia="es-ES"/>
        </w:rPr>
        <w:t xml:space="preserve">caso, </w:t>
      </w:r>
      <w:r w:rsidR="001113F4" w:rsidRPr="00E82BCC">
        <w:rPr>
          <w:rFonts w:eastAsia="Calibri"/>
          <w:sz w:val="20"/>
          <w:szCs w:val="20"/>
          <w:lang w:val="pt-BR" w:eastAsia="es-ES"/>
        </w:rPr>
        <w:t>existem</w:t>
      </w:r>
      <w:r w:rsidR="00854E75" w:rsidRPr="00E82BCC">
        <w:rPr>
          <w:rFonts w:eastAsia="Calibri"/>
          <w:sz w:val="20"/>
          <w:szCs w:val="20"/>
          <w:lang w:val="pt-BR" w:eastAsia="es-ES"/>
        </w:rPr>
        <w:t xml:space="preserve"> características de particular </w:t>
      </w:r>
      <w:r w:rsidR="00BD14BF" w:rsidRPr="00E82BCC">
        <w:rPr>
          <w:rFonts w:eastAsia="Calibri"/>
          <w:sz w:val="20"/>
          <w:szCs w:val="20"/>
          <w:lang w:val="pt-BR" w:eastAsia="es-ES"/>
        </w:rPr>
        <w:t>vitimização</w:t>
      </w:r>
      <w:r w:rsidR="00854E75" w:rsidRPr="00E82BCC">
        <w:rPr>
          <w:rFonts w:eastAsia="Calibri"/>
          <w:sz w:val="20"/>
          <w:szCs w:val="20"/>
          <w:lang w:val="pt-BR" w:eastAsia="es-ES"/>
        </w:rPr>
        <w:t xml:space="preserve"> </w:t>
      </w:r>
      <w:r w:rsidR="00BA2A60" w:rsidRPr="00E82BCC">
        <w:rPr>
          <w:rFonts w:eastAsia="Calibri"/>
          <w:sz w:val="20"/>
          <w:szCs w:val="20"/>
          <w:lang w:val="pt-BR" w:eastAsia="es-ES"/>
        </w:rPr>
        <w:t>compartilhad</w:t>
      </w:r>
      <w:r w:rsidR="00854E75" w:rsidRPr="00E82BCC">
        <w:rPr>
          <w:rFonts w:eastAsia="Calibri"/>
          <w:sz w:val="20"/>
          <w:szCs w:val="20"/>
          <w:lang w:val="pt-BR" w:eastAsia="es-ES"/>
        </w:rPr>
        <w:t>as</w:t>
      </w:r>
      <w:r w:rsidR="006C7256" w:rsidRPr="00E82BCC">
        <w:rPr>
          <w:rFonts w:eastAsia="Calibri"/>
          <w:sz w:val="20"/>
          <w:szCs w:val="20"/>
          <w:lang w:val="pt-BR" w:eastAsia="es-ES"/>
        </w:rPr>
        <w:t xml:space="preserve"> pelos </w:t>
      </w:r>
      <w:r w:rsidR="00854E75" w:rsidRPr="00E82BCC">
        <w:rPr>
          <w:rFonts w:eastAsia="Calibri"/>
          <w:sz w:val="20"/>
          <w:szCs w:val="20"/>
          <w:lang w:val="pt-BR" w:eastAsia="es-ES"/>
        </w:rPr>
        <w:t xml:space="preserve">85 </w:t>
      </w:r>
      <w:r w:rsidR="006C7256" w:rsidRPr="00E82BCC">
        <w:rPr>
          <w:rFonts w:eastAsia="Calibri"/>
          <w:sz w:val="20"/>
          <w:szCs w:val="20"/>
          <w:lang w:val="pt-BR" w:eastAsia="es-ES"/>
        </w:rPr>
        <w:t>trabalhadores</w:t>
      </w:r>
      <w:r w:rsidR="00854E75" w:rsidRPr="00E82BCC">
        <w:rPr>
          <w:rFonts w:eastAsia="Calibri"/>
          <w:sz w:val="20"/>
          <w:szCs w:val="20"/>
          <w:lang w:val="pt-BR" w:eastAsia="es-ES"/>
        </w:rPr>
        <w:t xml:space="preserve"> </w:t>
      </w:r>
      <w:r w:rsidR="00BD14BF" w:rsidRPr="00E82BCC">
        <w:rPr>
          <w:rFonts w:eastAsia="Calibri"/>
          <w:sz w:val="20"/>
          <w:szCs w:val="20"/>
          <w:lang w:val="pt-BR" w:eastAsia="es-ES"/>
        </w:rPr>
        <w:t>resgatad</w:t>
      </w:r>
      <w:r w:rsidR="00854E75" w:rsidRPr="00E82BCC">
        <w:rPr>
          <w:rFonts w:eastAsia="Calibri"/>
          <w:sz w:val="20"/>
          <w:szCs w:val="20"/>
          <w:lang w:val="pt-BR" w:eastAsia="es-ES"/>
        </w:rPr>
        <w:t>os</w:t>
      </w:r>
      <w:r w:rsidR="001113F4" w:rsidRPr="00E82BCC">
        <w:rPr>
          <w:rFonts w:eastAsia="Calibri"/>
          <w:sz w:val="20"/>
          <w:szCs w:val="20"/>
          <w:lang w:val="pt-BR" w:eastAsia="es-ES"/>
        </w:rPr>
        <w:t xml:space="preserve"> em</w:t>
      </w:r>
      <w:r w:rsidR="006C7256" w:rsidRPr="00E82BCC">
        <w:rPr>
          <w:rFonts w:eastAsia="Calibri"/>
          <w:sz w:val="20"/>
          <w:szCs w:val="20"/>
          <w:lang w:val="pt-BR" w:eastAsia="es-ES"/>
        </w:rPr>
        <w:t xml:space="preserve"> 2</w:t>
      </w:r>
      <w:r w:rsidR="00854E75" w:rsidRPr="00E82BCC">
        <w:rPr>
          <w:rFonts w:eastAsia="Calibri"/>
          <w:sz w:val="20"/>
          <w:szCs w:val="20"/>
          <w:lang w:val="pt-BR" w:eastAsia="es-ES"/>
        </w:rPr>
        <w:t>000</w:t>
      </w:r>
      <w:r w:rsidR="00771E68" w:rsidRPr="00E82BCC">
        <w:rPr>
          <w:sz w:val="20"/>
          <w:szCs w:val="20"/>
          <w:lang w:val="pt-BR" w:eastAsia="es-ES"/>
        </w:rPr>
        <w:t xml:space="preserve"> </w:t>
      </w:r>
      <w:r w:rsidR="006C7256" w:rsidRPr="00E82BCC">
        <w:rPr>
          <w:sz w:val="20"/>
          <w:szCs w:val="20"/>
          <w:lang w:val="pt-BR" w:eastAsia="es-ES"/>
        </w:rPr>
        <w:t>e</w:t>
      </w:r>
      <w:r w:rsidR="00BD14BF" w:rsidRPr="00E82BCC">
        <w:rPr>
          <w:sz w:val="20"/>
          <w:szCs w:val="20"/>
          <w:lang w:val="pt-BR" w:eastAsia="es-ES"/>
        </w:rPr>
        <w:t xml:space="preserve"> considera</w:t>
      </w:r>
      <w:r w:rsidR="00BD14BF" w:rsidRPr="00E82BCC">
        <w:rPr>
          <w:b/>
          <w:sz w:val="20"/>
          <w:szCs w:val="20"/>
          <w:lang w:val="pt-BR" w:eastAsia="es-ES"/>
        </w:rPr>
        <w:t xml:space="preserve"> </w:t>
      </w:r>
      <w:r w:rsidR="00771E68" w:rsidRPr="00E82BCC">
        <w:rPr>
          <w:sz w:val="20"/>
          <w:szCs w:val="20"/>
          <w:lang w:val="pt-BR" w:eastAsia="es-ES"/>
        </w:rPr>
        <w:t>que</w:t>
      </w:r>
      <w:r w:rsidR="001113F4" w:rsidRPr="00E82BCC">
        <w:rPr>
          <w:sz w:val="20"/>
          <w:szCs w:val="20"/>
          <w:lang w:val="pt-BR" w:eastAsia="es-ES"/>
        </w:rPr>
        <w:t xml:space="preserve"> o </w:t>
      </w:r>
      <w:r w:rsidR="00771E68" w:rsidRPr="00E82BCC">
        <w:rPr>
          <w:sz w:val="20"/>
          <w:szCs w:val="20"/>
          <w:lang w:val="pt-BR" w:eastAsia="es-ES"/>
        </w:rPr>
        <w:t>Estado n</w:t>
      </w:r>
      <w:r w:rsidR="008A0E76" w:rsidRPr="00E82BCC">
        <w:rPr>
          <w:sz w:val="20"/>
          <w:szCs w:val="20"/>
          <w:lang w:val="pt-BR" w:eastAsia="es-ES"/>
        </w:rPr>
        <w:t>ã</w:t>
      </w:r>
      <w:r w:rsidR="00771E68" w:rsidRPr="00E82BCC">
        <w:rPr>
          <w:sz w:val="20"/>
          <w:szCs w:val="20"/>
          <w:lang w:val="pt-BR" w:eastAsia="es-ES"/>
        </w:rPr>
        <w:t xml:space="preserve">o </w:t>
      </w:r>
      <w:r w:rsidR="001113F4" w:rsidRPr="00E82BCC">
        <w:rPr>
          <w:sz w:val="20"/>
          <w:szCs w:val="20"/>
          <w:lang w:val="pt-BR" w:eastAsia="es-ES"/>
        </w:rPr>
        <w:t>considerou</w:t>
      </w:r>
      <w:r w:rsidR="006C7256" w:rsidRPr="00E82BCC">
        <w:rPr>
          <w:sz w:val="20"/>
          <w:szCs w:val="20"/>
          <w:lang w:val="pt-BR" w:eastAsia="es-ES"/>
        </w:rPr>
        <w:t xml:space="preserve"> a vulnerabilidade deste</w:t>
      </w:r>
      <w:r w:rsidR="00771E68" w:rsidRPr="00E82BCC">
        <w:rPr>
          <w:sz w:val="20"/>
          <w:szCs w:val="20"/>
          <w:lang w:val="pt-BR" w:eastAsia="es-ES"/>
        </w:rPr>
        <w:t xml:space="preserve">s </w:t>
      </w:r>
      <w:r w:rsidR="006C7256" w:rsidRPr="00E82BCC">
        <w:rPr>
          <w:sz w:val="20"/>
          <w:szCs w:val="20"/>
          <w:lang w:val="pt-BR" w:eastAsia="es-ES"/>
        </w:rPr>
        <w:t>trabalhadores</w:t>
      </w:r>
      <w:r w:rsidR="00771E68" w:rsidRPr="00E82BCC">
        <w:rPr>
          <w:sz w:val="20"/>
          <w:szCs w:val="20"/>
          <w:lang w:val="pt-BR" w:eastAsia="es-ES"/>
        </w:rPr>
        <w:t>,</w:t>
      </w:r>
      <w:r w:rsidR="001113F4" w:rsidRPr="00E82BCC">
        <w:rPr>
          <w:sz w:val="20"/>
          <w:szCs w:val="20"/>
          <w:lang w:val="pt-BR" w:eastAsia="es-ES"/>
        </w:rPr>
        <w:t xml:space="preserve"> em </w:t>
      </w:r>
      <w:r w:rsidR="006C7256" w:rsidRPr="00E82BCC">
        <w:rPr>
          <w:sz w:val="20"/>
          <w:szCs w:val="20"/>
          <w:lang w:val="pt-BR" w:eastAsia="es-ES"/>
        </w:rPr>
        <w:t xml:space="preserve">virtude </w:t>
      </w:r>
      <w:r w:rsidR="001113F4" w:rsidRPr="00E82BCC">
        <w:rPr>
          <w:sz w:val="20"/>
          <w:szCs w:val="20"/>
          <w:lang w:val="pt-BR" w:eastAsia="es-ES"/>
        </w:rPr>
        <w:t xml:space="preserve">da </w:t>
      </w:r>
      <w:r w:rsidR="008A0E76" w:rsidRPr="00E82BCC">
        <w:rPr>
          <w:sz w:val="20"/>
          <w:szCs w:val="20"/>
          <w:lang w:val="pt-BR" w:eastAsia="es-ES"/>
        </w:rPr>
        <w:t>discriminação em razão da posição econômica à qual estavam submetidos</w:t>
      </w:r>
      <w:r w:rsidR="00771E68" w:rsidRPr="00E82BCC">
        <w:rPr>
          <w:sz w:val="20"/>
          <w:szCs w:val="20"/>
          <w:lang w:val="pt-BR" w:eastAsia="es-ES"/>
        </w:rPr>
        <w:t xml:space="preserve">. </w:t>
      </w:r>
      <w:r w:rsidR="008A0E76" w:rsidRPr="00E82BCC">
        <w:rPr>
          <w:sz w:val="20"/>
          <w:szCs w:val="20"/>
          <w:lang w:val="pt-BR" w:eastAsia="es-ES"/>
        </w:rPr>
        <w:t xml:space="preserve">Assim, a Corte </w:t>
      </w:r>
      <w:r w:rsidR="001113F4" w:rsidRPr="00E82BCC">
        <w:rPr>
          <w:sz w:val="20"/>
          <w:szCs w:val="20"/>
          <w:lang w:val="pt-BR" w:eastAsia="es-ES"/>
        </w:rPr>
        <w:t xml:space="preserve">conclui </w:t>
      </w:r>
      <w:r w:rsidR="00771E68" w:rsidRPr="00E82BCC">
        <w:rPr>
          <w:sz w:val="20"/>
          <w:szCs w:val="20"/>
          <w:lang w:val="pt-BR" w:eastAsia="es-ES"/>
        </w:rPr>
        <w:t xml:space="preserve">que </w:t>
      </w:r>
      <w:r w:rsidR="008A0E76" w:rsidRPr="00E82BCC">
        <w:rPr>
          <w:sz w:val="20"/>
          <w:szCs w:val="20"/>
          <w:lang w:val="pt-BR" w:eastAsia="es-ES"/>
        </w:rPr>
        <w:t xml:space="preserve">o </w:t>
      </w:r>
      <w:r w:rsidR="00854E75" w:rsidRPr="00E82BCC">
        <w:rPr>
          <w:rFonts w:eastAsia="Calibri"/>
          <w:sz w:val="20"/>
          <w:szCs w:val="20"/>
          <w:lang w:val="pt-BR" w:eastAsia="es-ES"/>
        </w:rPr>
        <w:t>Brasil</w:t>
      </w:r>
      <w:r w:rsidR="001113F4" w:rsidRPr="00E82BCC">
        <w:rPr>
          <w:rFonts w:eastAsia="Calibri"/>
          <w:sz w:val="20"/>
          <w:szCs w:val="20"/>
          <w:lang w:val="pt-BR" w:eastAsia="es-ES"/>
        </w:rPr>
        <w:t xml:space="preserve"> é </w:t>
      </w:r>
      <w:r w:rsidR="006C7256" w:rsidRPr="00E82BCC">
        <w:rPr>
          <w:rFonts w:eastAsia="Calibri"/>
          <w:sz w:val="20"/>
          <w:szCs w:val="20"/>
          <w:lang w:val="pt-BR" w:eastAsia="es-ES"/>
        </w:rPr>
        <w:t xml:space="preserve">responsável pela </w:t>
      </w:r>
      <w:r w:rsidR="00854E75" w:rsidRPr="00E82BCC">
        <w:rPr>
          <w:rFonts w:eastAsia="Calibri"/>
          <w:sz w:val="20"/>
          <w:szCs w:val="20"/>
          <w:lang w:val="pt-BR" w:eastAsia="es-ES"/>
        </w:rPr>
        <w:t>viola</w:t>
      </w:r>
      <w:r w:rsidR="001113F4" w:rsidRPr="00E82BCC">
        <w:rPr>
          <w:rFonts w:eastAsia="Calibri"/>
          <w:sz w:val="20"/>
          <w:szCs w:val="20"/>
          <w:lang w:val="pt-BR" w:eastAsia="es-ES"/>
        </w:rPr>
        <w:t>ção</w:t>
      </w:r>
      <w:r w:rsidR="00854E75" w:rsidRPr="00E82BCC">
        <w:rPr>
          <w:rFonts w:eastAsia="Calibri"/>
          <w:sz w:val="20"/>
          <w:szCs w:val="20"/>
          <w:lang w:val="pt-BR" w:eastAsia="es-ES"/>
        </w:rPr>
        <w:t xml:space="preserve"> </w:t>
      </w:r>
      <w:r w:rsidR="001113F4" w:rsidRPr="00E82BCC">
        <w:rPr>
          <w:rFonts w:eastAsia="Calibri"/>
          <w:sz w:val="20"/>
          <w:szCs w:val="20"/>
          <w:lang w:val="pt-BR" w:eastAsia="es-ES"/>
        </w:rPr>
        <w:t>do artigo</w:t>
      </w:r>
      <w:r w:rsidR="00854E75" w:rsidRPr="00E82BCC">
        <w:rPr>
          <w:rFonts w:eastAsia="Calibri"/>
          <w:sz w:val="20"/>
          <w:szCs w:val="20"/>
          <w:lang w:val="pt-BR" w:eastAsia="es-ES"/>
        </w:rPr>
        <w:t xml:space="preserve"> 6.1</w:t>
      </w:r>
      <w:r w:rsidR="001113F4" w:rsidRPr="00E82BCC">
        <w:rPr>
          <w:rFonts w:eastAsia="Calibri"/>
          <w:sz w:val="20"/>
          <w:szCs w:val="20"/>
          <w:lang w:val="pt-BR" w:eastAsia="es-ES"/>
        </w:rPr>
        <w:t xml:space="preserve"> da </w:t>
      </w:r>
      <w:r w:rsidR="00854E75" w:rsidRPr="00E82BCC">
        <w:rPr>
          <w:rFonts w:eastAsia="Calibri"/>
          <w:sz w:val="20"/>
          <w:szCs w:val="20"/>
          <w:lang w:val="pt-BR" w:eastAsia="es-ES"/>
        </w:rPr>
        <w:t>Conven</w:t>
      </w:r>
      <w:r w:rsidR="001113F4" w:rsidRPr="00E82BCC">
        <w:rPr>
          <w:rFonts w:eastAsia="Calibri"/>
          <w:sz w:val="20"/>
          <w:szCs w:val="20"/>
          <w:lang w:val="pt-BR" w:eastAsia="es-ES"/>
        </w:rPr>
        <w:t>ção</w:t>
      </w:r>
      <w:r w:rsidR="00854E75" w:rsidRPr="00E82BCC">
        <w:rPr>
          <w:rFonts w:eastAsia="Calibri"/>
          <w:sz w:val="20"/>
          <w:szCs w:val="20"/>
          <w:lang w:val="pt-BR" w:eastAsia="es-ES"/>
        </w:rPr>
        <w:t xml:space="preserve"> Americana,</w:t>
      </w:r>
      <w:r w:rsidR="001113F4" w:rsidRPr="00E82BCC">
        <w:rPr>
          <w:rFonts w:eastAsia="Calibri"/>
          <w:sz w:val="20"/>
          <w:szCs w:val="20"/>
          <w:lang w:val="pt-BR" w:eastAsia="es-ES"/>
        </w:rPr>
        <w:t xml:space="preserve"> </w:t>
      </w:r>
      <w:r w:rsidR="00A931BB" w:rsidRPr="00E82BCC">
        <w:rPr>
          <w:rFonts w:eastAsia="Calibri"/>
          <w:sz w:val="20"/>
          <w:szCs w:val="20"/>
          <w:lang w:val="pt-BR" w:eastAsia="es-ES"/>
        </w:rPr>
        <w:t>em relação ao artigo</w:t>
      </w:r>
      <w:r w:rsidR="00854E75" w:rsidRPr="00E82BCC">
        <w:rPr>
          <w:rFonts w:eastAsia="Calibri"/>
          <w:sz w:val="20"/>
          <w:szCs w:val="20"/>
          <w:lang w:val="pt-BR" w:eastAsia="es-ES"/>
        </w:rPr>
        <w:t xml:space="preserve"> 1.1 </w:t>
      </w:r>
      <w:r w:rsidR="001113F4" w:rsidRPr="00E82BCC">
        <w:rPr>
          <w:rFonts w:eastAsia="Calibri"/>
          <w:sz w:val="20"/>
          <w:szCs w:val="20"/>
          <w:lang w:val="pt-BR" w:eastAsia="es-ES"/>
        </w:rPr>
        <w:t xml:space="preserve">do </w:t>
      </w:r>
      <w:r w:rsidR="006C7256" w:rsidRPr="00E82BCC">
        <w:rPr>
          <w:rFonts w:eastAsia="Calibri"/>
          <w:sz w:val="20"/>
          <w:szCs w:val="20"/>
          <w:lang w:val="pt-BR" w:eastAsia="es-ES"/>
        </w:rPr>
        <w:t>mesmo</w:t>
      </w:r>
      <w:r w:rsidR="00854E75" w:rsidRPr="00E82BCC">
        <w:rPr>
          <w:rFonts w:eastAsia="Calibri"/>
          <w:sz w:val="20"/>
          <w:szCs w:val="20"/>
          <w:lang w:val="pt-BR" w:eastAsia="es-ES"/>
        </w:rPr>
        <w:t xml:space="preserve"> instrumento, </w:t>
      </w:r>
      <w:r w:rsidR="0072040F" w:rsidRPr="00E82BCC">
        <w:rPr>
          <w:rFonts w:eastAsia="Calibri"/>
          <w:sz w:val="20"/>
          <w:szCs w:val="20"/>
          <w:lang w:val="pt-BR" w:eastAsia="es-ES"/>
        </w:rPr>
        <w:t>produzid</w:t>
      </w:r>
      <w:r w:rsidR="00854E75" w:rsidRPr="00E82BCC">
        <w:rPr>
          <w:rFonts w:eastAsia="Calibri"/>
          <w:sz w:val="20"/>
          <w:szCs w:val="20"/>
          <w:lang w:val="pt-BR" w:eastAsia="es-ES"/>
        </w:rPr>
        <w:t>a</w:t>
      </w:r>
      <w:r w:rsidR="006C7256" w:rsidRPr="00E82BCC">
        <w:rPr>
          <w:rFonts w:eastAsia="Calibri"/>
          <w:sz w:val="20"/>
          <w:szCs w:val="20"/>
          <w:lang w:val="pt-BR" w:eastAsia="es-ES"/>
        </w:rPr>
        <w:t xml:space="preserve"> no </w:t>
      </w:r>
      <w:r w:rsidR="00854E75" w:rsidRPr="00E82BCC">
        <w:rPr>
          <w:rFonts w:eastAsia="Calibri"/>
          <w:sz w:val="20"/>
          <w:szCs w:val="20"/>
          <w:lang w:val="pt-BR" w:eastAsia="es-ES"/>
        </w:rPr>
        <w:t>marco de</w:t>
      </w:r>
      <w:r w:rsidR="006C7256" w:rsidRPr="00E82BCC">
        <w:rPr>
          <w:rFonts w:eastAsia="Calibri"/>
          <w:sz w:val="20"/>
          <w:szCs w:val="20"/>
          <w:lang w:val="pt-BR" w:eastAsia="es-ES"/>
        </w:rPr>
        <w:t xml:space="preserve"> uma </w:t>
      </w:r>
      <w:r w:rsidR="00854E75" w:rsidRPr="00E82BCC">
        <w:rPr>
          <w:rFonts w:eastAsia="Calibri"/>
          <w:sz w:val="20"/>
          <w:szCs w:val="20"/>
          <w:lang w:val="pt-BR" w:eastAsia="es-ES"/>
        </w:rPr>
        <w:t>situa</w:t>
      </w:r>
      <w:r w:rsidR="001113F4" w:rsidRPr="00E82BCC">
        <w:rPr>
          <w:rFonts w:eastAsia="Calibri"/>
          <w:sz w:val="20"/>
          <w:szCs w:val="20"/>
          <w:lang w:val="pt-BR" w:eastAsia="es-ES"/>
        </w:rPr>
        <w:t>ção</w:t>
      </w:r>
      <w:r w:rsidR="00854E75" w:rsidRPr="00E82BCC">
        <w:rPr>
          <w:rFonts w:eastAsia="Calibri"/>
          <w:sz w:val="20"/>
          <w:szCs w:val="20"/>
          <w:lang w:val="pt-BR" w:eastAsia="es-ES"/>
        </w:rPr>
        <w:t xml:space="preserve"> de discrimina</w:t>
      </w:r>
      <w:r w:rsidR="001113F4" w:rsidRPr="00E82BCC">
        <w:rPr>
          <w:rFonts w:eastAsia="Calibri"/>
          <w:sz w:val="20"/>
          <w:szCs w:val="20"/>
          <w:lang w:val="pt-BR" w:eastAsia="es-ES"/>
        </w:rPr>
        <w:t>ção</w:t>
      </w:r>
      <w:r w:rsidR="00854E75" w:rsidRPr="00E82BCC">
        <w:rPr>
          <w:rFonts w:eastAsia="Calibri"/>
          <w:sz w:val="20"/>
          <w:szCs w:val="20"/>
          <w:lang w:val="pt-BR" w:eastAsia="es-ES"/>
        </w:rPr>
        <w:t xml:space="preserve"> </w:t>
      </w:r>
      <w:r w:rsidR="001113F4" w:rsidRPr="00E82BCC">
        <w:rPr>
          <w:rFonts w:eastAsia="Calibri"/>
          <w:sz w:val="20"/>
          <w:szCs w:val="20"/>
          <w:lang w:val="pt-BR" w:eastAsia="es-ES"/>
        </w:rPr>
        <w:t>estrutura</w:t>
      </w:r>
      <w:r w:rsidR="00854E75" w:rsidRPr="00E82BCC">
        <w:rPr>
          <w:rFonts w:eastAsia="Calibri"/>
          <w:sz w:val="20"/>
          <w:szCs w:val="20"/>
          <w:lang w:val="pt-BR" w:eastAsia="es-ES"/>
        </w:rPr>
        <w:t>l histórica</w:t>
      </w:r>
      <w:r w:rsidR="001113F4" w:rsidRPr="00E82BCC">
        <w:rPr>
          <w:rFonts w:eastAsia="Calibri"/>
          <w:sz w:val="20"/>
          <w:szCs w:val="20"/>
          <w:lang w:val="pt-BR" w:eastAsia="es-ES"/>
        </w:rPr>
        <w:t xml:space="preserve"> em </w:t>
      </w:r>
      <w:r w:rsidR="006C7256" w:rsidRPr="00E82BCC">
        <w:rPr>
          <w:rFonts w:eastAsia="Calibri"/>
          <w:sz w:val="20"/>
          <w:szCs w:val="20"/>
          <w:lang w:val="pt-BR" w:eastAsia="es-ES"/>
        </w:rPr>
        <w:t>razão</w:t>
      </w:r>
      <w:r w:rsidR="001113F4" w:rsidRPr="00E82BCC">
        <w:rPr>
          <w:rFonts w:eastAsia="Calibri"/>
          <w:sz w:val="20"/>
          <w:szCs w:val="20"/>
          <w:lang w:val="pt-BR" w:eastAsia="es-ES"/>
        </w:rPr>
        <w:t xml:space="preserve"> da </w:t>
      </w:r>
      <w:r w:rsidR="00854E75" w:rsidRPr="00E82BCC">
        <w:rPr>
          <w:rFonts w:eastAsia="Calibri"/>
          <w:sz w:val="20"/>
          <w:szCs w:val="20"/>
          <w:lang w:val="pt-BR" w:eastAsia="es-ES"/>
        </w:rPr>
        <w:t>posi</w:t>
      </w:r>
      <w:r w:rsidR="001113F4" w:rsidRPr="00E82BCC">
        <w:rPr>
          <w:rFonts w:eastAsia="Calibri"/>
          <w:sz w:val="20"/>
          <w:szCs w:val="20"/>
          <w:lang w:val="pt-BR" w:eastAsia="es-ES"/>
        </w:rPr>
        <w:t>ção</w:t>
      </w:r>
      <w:r w:rsidR="00854E75" w:rsidRPr="00E82BCC">
        <w:rPr>
          <w:rFonts w:eastAsia="Calibri"/>
          <w:sz w:val="20"/>
          <w:szCs w:val="20"/>
          <w:lang w:val="pt-BR" w:eastAsia="es-ES"/>
        </w:rPr>
        <w:t xml:space="preserve"> </w:t>
      </w:r>
      <w:r w:rsidR="001113F4" w:rsidRPr="00E82BCC">
        <w:rPr>
          <w:rFonts w:eastAsia="Calibri"/>
          <w:sz w:val="20"/>
          <w:szCs w:val="20"/>
          <w:lang w:val="pt-BR" w:eastAsia="es-ES"/>
        </w:rPr>
        <w:t>econômic</w:t>
      </w:r>
      <w:r w:rsidR="00854E75" w:rsidRPr="00E82BCC">
        <w:rPr>
          <w:rFonts w:eastAsia="Calibri"/>
          <w:sz w:val="20"/>
          <w:szCs w:val="20"/>
          <w:lang w:val="pt-BR" w:eastAsia="es-ES"/>
        </w:rPr>
        <w:t>a</w:t>
      </w:r>
      <w:r w:rsidR="001113F4" w:rsidRPr="00E82BCC">
        <w:rPr>
          <w:rFonts w:eastAsia="Calibri"/>
          <w:sz w:val="20"/>
          <w:szCs w:val="20"/>
          <w:lang w:val="pt-BR" w:eastAsia="es-ES"/>
        </w:rPr>
        <w:t xml:space="preserve"> dos </w:t>
      </w:r>
      <w:r w:rsidR="00854E75" w:rsidRPr="00E82BCC">
        <w:rPr>
          <w:rFonts w:eastAsia="Calibri"/>
          <w:sz w:val="20"/>
          <w:szCs w:val="20"/>
          <w:lang w:val="pt-BR" w:eastAsia="es-ES"/>
        </w:rPr>
        <w:t xml:space="preserve">85 </w:t>
      </w:r>
      <w:r w:rsidR="006C7256" w:rsidRPr="00E82BCC">
        <w:rPr>
          <w:rFonts w:eastAsia="Calibri"/>
          <w:sz w:val="20"/>
          <w:szCs w:val="20"/>
          <w:lang w:val="pt-BR" w:eastAsia="es-ES"/>
        </w:rPr>
        <w:t>trabalhadores</w:t>
      </w:r>
      <w:r w:rsidR="00854E75" w:rsidRPr="00E82BCC">
        <w:rPr>
          <w:rFonts w:eastAsia="Calibri"/>
          <w:sz w:val="20"/>
          <w:szCs w:val="20"/>
          <w:lang w:val="pt-BR" w:eastAsia="es-ES"/>
        </w:rPr>
        <w:t xml:space="preserve"> identificados</w:t>
      </w:r>
      <w:r w:rsidR="006C7256" w:rsidRPr="00E82BCC">
        <w:rPr>
          <w:rFonts w:eastAsia="Calibri"/>
          <w:sz w:val="20"/>
          <w:szCs w:val="20"/>
          <w:lang w:val="pt-BR" w:eastAsia="es-ES"/>
        </w:rPr>
        <w:t xml:space="preserve"> na Sentença</w:t>
      </w:r>
      <w:r w:rsidR="00854E75" w:rsidRPr="00E82BCC">
        <w:rPr>
          <w:rFonts w:eastAsia="Calibri"/>
          <w:sz w:val="20"/>
          <w:szCs w:val="20"/>
          <w:lang w:val="pt-BR" w:eastAsia="es-ES"/>
        </w:rPr>
        <w:t>.</w:t>
      </w:r>
    </w:p>
    <w:p w:rsidR="00A0390A" w:rsidRPr="00E82BCC" w:rsidRDefault="00A0390A" w:rsidP="0049364E">
      <w:pPr>
        <w:pStyle w:val="PrrafodeSentencia"/>
        <w:spacing w:before="0" w:after="0"/>
        <w:rPr>
          <w:rFonts w:eastAsia="Calibri" w:cs="Times New Roman"/>
          <w:sz w:val="20"/>
          <w:szCs w:val="20"/>
          <w:lang w:val="pt-BR" w:eastAsia="es-ES"/>
        </w:rPr>
      </w:pPr>
    </w:p>
    <w:p w:rsidR="00FD73DD" w:rsidRPr="00E82BCC" w:rsidRDefault="00D80034" w:rsidP="0049364E">
      <w:pPr>
        <w:pStyle w:val="PrrafodeSentencia"/>
        <w:spacing w:before="0" w:after="0"/>
        <w:rPr>
          <w:rFonts w:eastAsia="Calibri" w:cs="Times New Roman"/>
          <w:b/>
          <w:sz w:val="20"/>
          <w:szCs w:val="20"/>
          <w:lang w:val="pt-BR" w:eastAsia="en-US"/>
        </w:rPr>
      </w:pPr>
      <w:r>
        <w:rPr>
          <w:rFonts w:eastAsia="Calibri" w:cs="Times New Roman"/>
          <w:sz w:val="20"/>
          <w:szCs w:val="20"/>
          <w:lang w:val="pt-BR" w:eastAsia="es-ES"/>
        </w:rPr>
        <w:t>De outra parte</w:t>
      </w:r>
      <w:r w:rsidR="00004913" w:rsidRPr="00E82BCC">
        <w:rPr>
          <w:rFonts w:eastAsia="Calibri" w:cs="Times New Roman"/>
          <w:sz w:val="20"/>
          <w:szCs w:val="20"/>
          <w:lang w:val="pt-BR" w:eastAsia="es-ES"/>
        </w:rPr>
        <w:t>,</w:t>
      </w:r>
      <w:r w:rsidR="006C7256" w:rsidRPr="00E82BCC">
        <w:rPr>
          <w:rFonts w:eastAsia="Calibri" w:cs="Times New Roman"/>
          <w:sz w:val="20"/>
          <w:szCs w:val="20"/>
          <w:lang w:val="pt-BR" w:eastAsia="es-ES"/>
        </w:rPr>
        <w:t xml:space="preserve"> a </w:t>
      </w:r>
      <w:r w:rsidR="00FD73DD" w:rsidRPr="00E82BCC">
        <w:rPr>
          <w:rFonts w:eastAsia="Calibri" w:cs="Times New Roman"/>
          <w:sz w:val="20"/>
          <w:szCs w:val="20"/>
          <w:lang w:val="pt-BR" w:eastAsia="es-ES"/>
        </w:rPr>
        <w:t xml:space="preserve">Corte </w:t>
      </w:r>
      <w:r w:rsidR="00A931BB" w:rsidRPr="00E82BCC">
        <w:rPr>
          <w:rFonts w:eastAsia="Calibri" w:cs="Times New Roman"/>
          <w:sz w:val="20"/>
          <w:szCs w:val="20"/>
          <w:lang w:val="pt-BR" w:eastAsia="es-ES"/>
        </w:rPr>
        <w:t>analisou</w:t>
      </w:r>
      <w:r w:rsidR="006C7256" w:rsidRPr="00E82BCC">
        <w:rPr>
          <w:rFonts w:eastAsia="Calibri" w:cs="Times New Roman"/>
          <w:sz w:val="20"/>
          <w:szCs w:val="20"/>
          <w:lang w:val="pt-BR" w:eastAsia="es-ES"/>
        </w:rPr>
        <w:t xml:space="preserve"> as </w:t>
      </w:r>
      <w:r w:rsidR="001113F4" w:rsidRPr="00E82BCC">
        <w:rPr>
          <w:rFonts w:eastAsia="Calibri" w:cs="Times New Roman"/>
          <w:sz w:val="20"/>
          <w:szCs w:val="20"/>
          <w:lang w:val="pt-BR" w:eastAsia="es-ES"/>
        </w:rPr>
        <w:t>atuações</w:t>
      </w:r>
      <w:r w:rsidR="00FD73DD" w:rsidRPr="00E82BCC">
        <w:rPr>
          <w:rFonts w:eastAsia="Calibri" w:cs="Times New Roman"/>
          <w:sz w:val="20"/>
          <w:szCs w:val="20"/>
          <w:lang w:val="pt-BR" w:eastAsia="es-ES"/>
        </w:rPr>
        <w:t xml:space="preserve"> a partir de 10 de </w:t>
      </w:r>
      <w:r w:rsidR="001113F4" w:rsidRPr="00E82BCC">
        <w:rPr>
          <w:rFonts w:eastAsia="Calibri" w:cs="Times New Roman"/>
          <w:sz w:val="20"/>
          <w:szCs w:val="20"/>
          <w:lang w:val="pt-BR" w:eastAsia="es-ES"/>
        </w:rPr>
        <w:t>dezembro</w:t>
      </w:r>
      <w:r w:rsidR="00FD73DD" w:rsidRPr="00E82BCC">
        <w:rPr>
          <w:rFonts w:eastAsia="Calibri" w:cs="Times New Roman"/>
          <w:sz w:val="20"/>
          <w:szCs w:val="20"/>
          <w:lang w:val="pt-BR" w:eastAsia="es-ES"/>
        </w:rPr>
        <w:t xml:space="preserve"> de 1998 realizadas: </w:t>
      </w:r>
      <w:r w:rsidR="000166DF" w:rsidRPr="00E82BCC">
        <w:rPr>
          <w:rFonts w:eastAsia="Calibri" w:cs="Times New Roman"/>
          <w:sz w:val="20"/>
          <w:szCs w:val="20"/>
          <w:lang w:val="pt-BR" w:eastAsia="es-ES"/>
        </w:rPr>
        <w:t>i) no processo penal nº 1997.39.01.831-3 e na Ação Civil Pública, iniciados em 1997, com respeito à fiscalização de 10 de março de 1997, e ii) os processos iniciados em virtude da fiscalização de 15 de março de 2000</w:t>
      </w:r>
      <w:r w:rsidR="00FD73DD" w:rsidRPr="00E82BCC">
        <w:rPr>
          <w:rFonts w:eastAsia="Calibri" w:cs="Times New Roman"/>
          <w:sz w:val="20"/>
          <w:szCs w:val="20"/>
          <w:lang w:val="pt-BR" w:eastAsia="es-ES"/>
        </w:rPr>
        <w:t>.</w:t>
      </w:r>
      <w:r w:rsidR="00FD73DD" w:rsidRPr="00E82BCC">
        <w:rPr>
          <w:rFonts w:eastAsia="Calibri" w:cs="Times New Roman"/>
          <w:b/>
          <w:sz w:val="20"/>
          <w:szCs w:val="20"/>
          <w:lang w:val="pt-BR" w:eastAsia="es-ES"/>
        </w:rPr>
        <w:t xml:space="preserve"> </w:t>
      </w:r>
      <w:r w:rsidR="000166DF" w:rsidRPr="00E82BCC">
        <w:rPr>
          <w:rFonts w:eastAsia="Calibri" w:cs="Times New Roman"/>
          <w:sz w:val="20"/>
          <w:szCs w:val="20"/>
          <w:lang w:val="pt-BR" w:eastAsia="en-US"/>
        </w:rPr>
        <w:t xml:space="preserve">Nesse sentido, </w:t>
      </w:r>
      <w:r w:rsidR="006C7256" w:rsidRPr="00E82BCC">
        <w:rPr>
          <w:rFonts w:eastAsia="Calibri" w:cs="Times New Roman"/>
          <w:sz w:val="20"/>
          <w:szCs w:val="20"/>
          <w:lang w:val="pt-BR" w:eastAsia="en-US"/>
        </w:rPr>
        <w:t xml:space="preserve">a </w:t>
      </w:r>
      <w:r w:rsidR="00FD73DD" w:rsidRPr="00E82BCC">
        <w:rPr>
          <w:rFonts w:eastAsia="Calibri" w:cs="Times New Roman"/>
          <w:sz w:val="20"/>
          <w:szCs w:val="20"/>
          <w:lang w:val="pt-BR" w:eastAsia="en-US"/>
        </w:rPr>
        <w:t xml:space="preserve">Corte </w:t>
      </w:r>
      <w:r w:rsidR="001113F4" w:rsidRPr="00E82BCC">
        <w:rPr>
          <w:rFonts w:eastAsia="Calibri" w:cs="Times New Roman"/>
          <w:sz w:val="20"/>
          <w:szCs w:val="20"/>
          <w:lang w:val="pt-BR" w:eastAsia="en-US"/>
        </w:rPr>
        <w:t>estabelece</w:t>
      </w:r>
      <w:r w:rsidR="00FD73DD" w:rsidRPr="00E82BCC">
        <w:rPr>
          <w:rFonts w:eastAsia="Calibri" w:cs="Times New Roman"/>
          <w:sz w:val="20"/>
          <w:szCs w:val="20"/>
          <w:lang w:val="pt-BR" w:eastAsia="en-US"/>
        </w:rPr>
        <w:t xml:space="preserve"> que</w:t>
      </w:r>
      <w:r w:rsidR="006C7256" w:rsidRPr="00E82BCC">
        <w:rPr>
          <w:rFonts w:eastAsia="Calibri" w:cs="Times New Roman"/>
          <w:sz w:val="20"/>
          <w:szCs w:val="20"/>
          <w:lang w:val="pt-BR" w:eastAsia="en-US"/>
        </w:rPr>
        <w:t xml:space="preserve"> no </w:t>
      </w:r>
      <w:r w:rsidR="00FD73DD" w:rsidRPr="00E82BCC">
        <w:rPr>
          <w:rFonts w:eastAsia="Calibri" w:cs="Times New Roman"/>
          <w:sz w:val="20"/>
          <w:szCs w:val="20"/>
          <w:lang w:val="pt-BR" w:eastAsia="en-US"/>
        </w:rPr>
        <w:t xml:space="preserve">presente caso </w:t>
      </w:r>
      <w:r w:rsidR="000166DF" w:rsidRPr="00E82BCC">
        <w:rPr>
          <w:rFonts w:eastAsia="Calibri" w:cs="Times New Roman"/>
          <w:sz w:val="20"/>
          <w:szCs w:val="20"/>
          <w:lang w:val="pt-BR" w:eastAsia="en-US"/>
        </w:rPr>
        <w:t>existia uma devida diligência excepcional, necessária em razão da particular situação de vulnerabilidade em que se encontravam os trabalhadores da Fazenda Brasil Verde e da extrema gravidade da situação denunciada</w:t>
      </w:r>
      <w:r w:rsidR="00FD73DD" w:rsidRPr="00E82BCC">
        <w:rPr>
          <w:rFonts w:eastAsia="Calibri" w:cs="Times New Roman"/>
          <w:sz w:val="20"/>
          <w:szCs w:val="20"/>
          <w:lang w:val="pt-BR" w:eastAsia="en-US"/>
        </w:rPr>
        <w:t xml:space="preserve">, </w:t>
      </w:r>
      <w:r w:rsidR="006C7256" w:rsidRPr="00E82BCC">
        <w:rPr>
          <w:rFonts w:eastAsia="Calibri" w:cs="Times New Roman"/>
          <w:sz w:val="20"/>
          <w:szCs w:val="20"/>
          <w:lang w:val="pt-BR" w:eastAsia="en-US"/>
        </w:rPr>
        <w:t xml:space="preserve">e </w:t>
      </w:r>
      <w:r w:rsidR="00FD73DD" w:rsidRPr="00E82BCC">
        <w:rPr>
          <w:rFonts w:eastAsia="Calibri" w:cs="Times New Roman"/>
          <w:sz w:val="20"/>
          <w:szCs w:val="20"/>
          <w:lang w:val="pt-BR" w:eastAsia="en-US"/>
        </w:rPr>
        <w:t xml:space="preserve">que esta </w:t>
      </w:r>
      <w:r w:rsidR="006C7256" w:rsidRPr="00E82BCC">
        <w:rPr>
          <w:rFonts w:eastAsia="Calibri" w:cs="Times New Roman"/>
          <w:sz w:val="20"/>
          <w:szCs w:val="20"/>
          <w:lang w:val="pt-BR" w:eastAsia="en-US"/>
        </w:rPr>
        <w:t>obrigação</w:t>
      </w:r>
      <w:r w:rsidR="00FD73DD" w:rsidRPr="00E82BCC">
        <w:rPr>
          <w:rFonts w:eastAsia="Calibri" w:cs="Times New Roman"/>
          <w:sz w:val="20"/>
          <w:szCs w:val="20"/>
          <w:lang w:val="pt-BR" w:eastAsia="en-US"/>
        </w:rPr>
        <w:t xml:space="preserve"> </w:t>
      </w:r>
      <w:r w:rsidR="00BA2A60" w:rsidRPr="00E82BCC">
        <w:rPr>
          <w:rFonts w:eastAsia="Calibri" w:cs="Times New Roman"/>
          <w:sz w:val="20"/>
          <w:szCs w:val="20"/>
          <w:lang w:val="pt-BR" w:eastAsia="en-US"/>
        </w:rPr>
        <w:t>não foi</w:t>
      </w:r>
      <w:r w:rsidR="001113F4" w:rsidRPr="00E82BCC">
        <w:rPr>
          <w:rFonts w:eastAsia="Calibri" w:cs="Times New Roman"/>
          <w:sz w:val="20"/>
          <w:szCs w:val="20"/>
          <w:lang w:val="pt-BR" w:eastAsia="en-US"/>
        </w:rPr>
        <w:t xml:space="preserve"> cumprida</w:t>
      </w:r>
      <w:r w:rsidR="006C7256" w:rsidRPr="00E82BCC">
        <w:rPr>
          <w:rFonts w:eastAsia="Calibri" w:cs="Times New Roman"/>
          <w:sz w:val="20"/>
          <w:szCs w:val="20"/>
          <w:lang w:val="pt-BR" w:eastAsia="en-US"/>
        </w:rPr>
        <w:t xml:space="preserve"> pelo </w:t>
      </w:r>
      <w:r w:rsidR="00FD73DD" w:rsidRPr="00E82BCC">
        <w:rPr>
          <w:rFonts w:eastAsia="Calibri" w:cs="Times New Roman"/>
          <w:sz w:val="20"/>
          <w:szCs w:val="20"/>
          <w:lang w:val="pt-BR" w:eastAsia="en-US"/>
        </w:rPr>
        <w:t xml:space="preserve">Estado. </w:t>
      </w:r>
      <w:r w:rsidR="000166DF" w:rsidRPr="00E82BCC">
        <w:rPr>
          <w:rFonts w:eastAsia="Calibri" w:cs="Times New Roman"/>
          <w:sz w:val="20"/>
          <w:szCs w:val="20"/>
          <w:lang w:val="pt-BR" w:eastAsia="en-US"/>
        </w:rPr>
        <w:t>Em virtude d</w:t>
      </w:r>
      <w:r w:rsidR="006D3743" w:rsidRPr="00E82BCC">
        <w:rPr>
          <w:rFonts w:eastAsia="Calibri" w:cs="Times New Roman"/>
          <w:sz w:val="20"/>
          <w:szCs w:val="20"/>
          <w:lang w:val="pt-BR" w:eastAsia="en-US"/>
        </w:rPr>
        <w:t xml:space="preserve">o </w:t>
      </w:r>
      <w:r w:rsidR="00FD73DD" w:rsidRPr="00E82BCC">
        <w:rPr>
          <w:rFonts w:eastAsia="Calibri" w:cs="Times New Roman"/>
          <w:sz w:val="20"/>
          <w:szCs w:val="20"/>
          <w:lang w:val="pt-BR" w:eastAsia="en-US"/>
        </w:rPr>
        <w:t>anterior,</w:t>
      </w:r>
      <w:r w:rsidR="006C7256" w:rsidRPr="00E82BCC">
        <w:rPr>
          <w:rFonts w:eastAsia="Calibri" w:cs="Times New Roman"/>
          <w:sz w:val="20"/>
          <w:szCs w:val="20"/>
          <w:lang w:val="pt-BR" w:eastAsia="en-US"/>
        </w:rPr>
        <w:t xml:space="preserve"> a </w:t>
      </w:r>
      <w:r w:rsidR="00A43B41" w:rsidRPr="00E82BCC">
        <w:rPr>
          <w:rFonts w:eastAsia="Calibri" w:cs="Times New Roman"/>
          <w:sz w:val="20"/>
          <w:szCs w:val="20"/>
          <w:lang w:val="pt-BR" w:eastAsia="en-US"/>
        </w:rPr>
        <w:t xml:space="preserve">Corte </w:t>
      </w:r>
      <w:r w:rsidR="001113F4" w:rsidRPr="00E82BCC">
        <w:rPr>
          <w:rFonts w:eastAsia="Calibri" w:cs="Times New Roman"/>
          <w:sz w:val="20"/>
          <w:szCs w:val="20"/>
          <w:lang w:val="pt-BR" w:eastAsia="en-US"/>
        </w:rPr>
        <w:t xml:space="preserve">conclui </w:t>
      </w:r>
      <w:r w:rsidR="00FD73DD" w:rsidRPr="00E82BCC">
        <w:rPr>
          <w:rFonts w:eastAsia="Calibri" w:cs="Times New Roman"/>
          <w:sz w:val="20"/>
          <w:szCs w:val="20"/>
          <w:lang w:val="pt-BR" w:eastAsia="en-US"/>
        </w:rPr>
        <w:t>que</w:t>
      </w:r>
      <w:r w:rsidR="001113F4" w:rsidRPr="00E82BCC">
        <w:rPr>
          <w:rFonts w:eastAsia="Calibri" w:cs="Times New Roman"/>
          <w:sz w:val="20"/>
          <w:szCs w:val="20"/>
          <w:lang w:val="pt-BR" w:eastAsia="en-US"/>
        </w:rPr>
        <w:t xml:space="preserve"> o </w:t>
      </w:r>
      <w:r w:rsidR="00FD73DD" w:rsidRPr="00E82BCC">
        <w:rPr>
          <w:rFonts w:eastAsia="Calibri" w:cs="Times New Roman"/>
          <w:sz w:val="20"/>
          <w:szCs w:val="20"/>
          <w:lang w:val="pt-BR" w:eastAsia="en-US"/>
        </w:rPr>
        <w:t xml:space="preserve">Estado </w:t>
      </w:r>
      <w:r w:rsidR="0072040F" w:rsidRPr="00E82BCC">
        <w:rPr>
          <w:rFonts w:eastAsia="Calibri" w:cs="Times New Roman"/>
          <w:sz w:val="20"/>
          <w:szCs w:val="20"/>
          <w:lang w:val="pt-BR" w:eastAsia="en-US"/>
        </w:rPr>
        <w:t>violou</w:t>
      </w:r>
      <w:r w:rsidR="006C7256" w:rsidRPr="00E82BCC">
        <w:rPr>
          <w:rFonts w:eastAsia="Calibri" w:cs="Times New Roman"/>
          <w:sz w:val="20"/>
          <w:szCs w:val="20"/>
          <w:lang w:val="pt-BR" w:eastAsia="en-US"/>
        </w:rPr>
        <w:t xml:space="preserve"> a garantia </w:t>
      </w:r>
      <w:r w:rsidR="00FD73DD" w:rsidRPr="00E82BCC">
        <w:rPr>
          <w:rFonts w:eastAsia="Calibri" w:cs="Times New Roman"/>
          <w:sz w:val="20"/>
          <w:szCs w:val="20"/>
          <w:lang w:val="pt-BR" w:eastAsia="en-US"/>
        </w:rPr>
        <w:t xml:space="preserve">judicial de </w:t>
      </w:r>
      <w:r w:rsidR="001113F4" w:rsidRPr="00E82BCC">
        <w:rPr>
          <w:rFonts w:eastAsia="Calibri" w:cs="Times New Roman"/>
          <w:sz w:val="20"/>
          <w:szCs w:val="20"/>
          <w:lang w:val="pt-BR" w:eastAsia="en-US"/>
        </w:rPr>
        <w:t>devida diligência</w:t>
      </w:r>
      <w:r w:rsidR="006C7256" w:rsidRPr="00E82BCC">
        <w:rPr>
          <w:rFonts w:eastAsia="Calibri" w:cs="Times New Roman"/>
          <w:sz w:val="20"/>
          <w:szCs w:val="20"/>
          <w:lang w:val="pt-BR" w:eastAsia="en-US"/>
        </w:rPr>
        <w:t xml:space="preserve"> e a garantia </w:t>
      </w:r>
      <w:r w:rsidR="00157137" w:rsidRPr="00E82BCC">
        <w:rPr>
          <w:rFonts w:eastAsia="Calibri" w:cs="Times New Roman"/>
          <w:sz w:val="20"/>
          <w:szCs w:val="20"/>
          <w:lang w:val="pt-BR" w:eastAsia="en-US"/>
        </w:rPr>
        <w:t>judicial</w:t>
      </w:r>
      <w:r w:rsidR="001113F4" w:rsidRPr="00E82BCC">
        <w:rPr>
          <w:rFonts w:eastAsia="Calibri" w:cs="Times New Roman"/>
          <w:sz w:val="20"/>
          <w:szCs w:val="20"/>
          <w:lang w:val="pt-BR" w:eastAsia="en-US"/>
        </w:rPr>
        <w:t xml:space="preserve"> </w:t>
      </w:r>
      <w:r w:rsidR="000166DF" w:rsidRPr="00E82BCC">
        <w:rPr>
          <w:rFonts w:eastAsia="Calibri" w:cs="Times New Roman"/>
          <w:sz w:val="20"/>
          <w:szCs w:val="20"/>
          <w:lang w:val="pt-BR" w:eastAsia="en-US"/>
        </w:rPr>
        <w:t>d</w:t>
      </w:r>
      <w:r w:rsidR="001113F4" w:rsidRPr="00E82BCC">
        <w:rPr>
          <w:rFonts w:eastAsia="Calibri" w:cs="Times New Roman"/>
          <w:sz w:val="20"/>
          <w:szCs w:val="20"/>
          <w:lang w:val="pt-BR" w:eastAsia="en-US"/>
        </w:rPr>
        <w:t>o</w:t>
      </w:r>
      <w:r w:rsidR="006C7256" w:rsidRPr="00E82BCC">
        <w:rPr>
          <w:rFonts w:eastAsia="Calibri" w:cs="Times New Roman"/>
          <w:sz w:val="20"/>
          <w:szCs w:val="20"/>
          <w:lang w:val="pt-BR" w:eastAsia="en-US"/>
        </w:rPr>
        <w:t xml:space="preserve"> prazo</w:t>
      </w:r>
      <w:r w:rsidR="00157137" w:rsidRPr="00E82BCC">
        <w:rPr>
          <w:rFonts w:eastAsia="Calibri" w:cs="Times New Roman"/>
          <w:sz w:val="20"/>
          <w:szCs w:val="20"/>
          <w:lang w:val="pt-BR" w:eastAsia="en-US"/>
        </w:rPr>
        <w:t xml:space="preserve"> </w:t>
      </w:r>
      <w:r w:rsidR="00BA2A60" w:rsidRPr="00E82BCC">
        <w:rPr>
          <w:rFonts w:eastAsia="Calibri" w:cs="Times New Roman"/>
          <w:sz w:val="20"/>
          <w:szCs w:val="20"/>
          <w:lang w:val="pt-BR" w:eastAsia="en-US"/>
        </w:rPr>
        <w:t>razoável,</w:t>
      </w:r>
      <w:r w:rsidR="00FD73DD" w:rsidRPr="00E82BCC">
        <w:rPr>
          <w:rFonts w:eastAsia="Calibri" w:cs="Times New Roman"/>
          <w:sz w:val="20"/>
          <w:szCs w:val="20"/>
          <w:lang w:val="pt-BR" w:eastAsia="en-US"/>
        </w:rPr>
        <w:t xml:space="preserve"> prevista</w:t>
      </w:r>
      <w:r w:rsidR="00157137" w:rsidRPr="00E82BCC">
        <w:rPr>
          <w:rFonts w:eastAsia="Calibri" w:cs="Times New Roman"/>
          <w:sz w:val="20"/>
          <w:szCs w:val="20"/>
          <w:lang w:val="pt-BR" w:eastAsia="en-US"/>
        </w:rPr>
        <w:t>s</w:t>
      </w:r>
      <w:r w:rsidR="006C7256" w:rsidRPr="00E82BCC">
        <w:rPr>
          <w:rFonts w:eastAsia="Calibri" w:cs="Times New Roman"/>
          <w:sz w:val="20"/>
          <w:szCs w:val="20"/>
          <w:lang w:val="pt-BR" w:eastAsia="en-US"/>
        </w:rPr>
        <w:t xml:space="preserve"> no </w:t>
      </w:r>
      <w:r w:rsidR="001113F4" w:rsidRPr="00E82BCC">
        <w:rPr>
          <w:rFonts w:eastAsia="Calibri" w:cs="Times New Roman"/>
          <w:sz w:val="20"/>
          <w:szCs w:val="20"/>
          <w:lang w:val="pt-BR" w:eastAsia="en-US"/>
        </w:rPr>
        <w:t>artigo</w:t>
      </w:r>
      <w:r w:rsidR="00FD73DD" w:rsidRPr="00E82BCC">
        <w:rPr>
          <w:rFonts w:eastAsia="Calibri" w:cs="Times New Roman"/>
          <w:sz w:val="20"/>
          <w:szCs w:val="20"/>
          <w:lang w:val="pt-BR" w:eastAsia="en-US"/>
        </w:rPr>
        <w:t xml:space="preserve"> 8.1</w:t>
      </w:r>
      <w:r w:rsidR="001113F4" w:rsidRPr="00E82BCC">
        <w:rPr>
          <w:rFonts w:eastAsia="Calibri" w:cs="Times New Roman"/>
          <w:sz w:val="20"/>
          <w:szCs w:val="20"/>
          <w:lang w:val="pt-BR" w:eastAsia="en-US"/>
        </w:rPr>
        <w:t xml:space="preserve"> da </w:t>
      </w:r>
      <w:r w:rsidR="00FD73DD" w:rsidRPr="00E82BCC">
        <w:rPr>
          <w:rFonts w:eastAsia="Calibri" w:cs="Times New Roman"/>
          <w:sz w:val="20"/>
          <w:szCs w:val="20"/>
          <w:lang w:val="pt-BR" w:eastAsia="en-US"/>
        </w:rPr>
        <w:t>Conven</w:t>
      </w:r>
      <w:r w:rsidR="001113F4" w:rsidRPr="00E82BCC">
        <w:rPr>
          <w:rFonts w:eastAsia="Calibri" w:cs="Times New Roman"/>
          <w:sz w:val="20"/>
          <w:szCs w:val="20"/>
          <w:lang w:val="pt-BR" w:eastAsia="en-US"/>
        </w:rPr>
        <w:t>ção</w:t>
      </w:r>
      <w:r w:rsidR="00FD73DD" w:rsidRPr="00E82BCC">
        <w:rPr>
          <w:rFonts w:eastAsia="Calibri" w:cs="Times New Roman"/>
          <w:sz w:val="20"/>
          <w:szCs w:val="20"/>
          <w:lang w:val="pt-BR" w:eastAsia="en-US"/>
        </w:rPr>
        <w:t xml:space="preserve"> Americana,</w:t>
      </w:r>
      <w:r w:rsidR="001113F4" w:rsidRPr="00E82BCC">
        <w:rPr>
          <w:rFonts w:eastAsia="Calibri" w:cs="Times New Roman"/>
          <w:sz w:val="20"/>
          <w:szCs w:val="20"/>
          <w:lang w:val="pt-BR" w:eastAsia="en-US"/>
        </w:rPr>
        <w:t xml:space="preserve"> </w:t>
      </w:r>
      <w:r w:rsidR="00A931BB" w:rsidRPr="00E82BCC">
        <w:rPr>
          <w:rFonts w:eastAsia="Calibri" w:cs="Times New Roman"/>
          <w:sz w:val="20"/>
          <w:szCs w:val="20"/>
          <w:lang w:val="pt-BR" w:eastAsia="en-US"/>
        </w:rPr>
        <w:t>em relação ao artigo</w:t>
      </w:r>
      <w:r w:rsidR="00FD73DD" w:rsidRPr="00E82BCC">
        <w:rPr>
          <w:rFonts w:eastAsia="Calibri" w:cs="Times New Roman"/>
          <w:sz w:val="20"/>
          <w:szCs w:val="20"/>
          <w:lang w:val="pt-BR" w:eastAsia="en-US"/>
        </w:rPr>
        <w:t xml:space="preserve"> 1.1 </w:t>
      </w:r>
      <w:r w:rsidR="001113F4" w:rsidRPr="00E82BCC">
        <w:rPr>
          <w:rFonts w:eastAsia="Calibri" w:cs="Times New Roman"/>
          <w:sz w:val="20"/>
          <w:szCs w:val="20"/>
          <w:lang w:val="pt-BR" w:eastAsia="en-US"/>
        </w:rPr>
        <w:t xml:space="preserve">do </w:t>
      </w:r>
      <w:r w:rsidR="006C7256" w:rsidRPr="00E82BCC">
        <w:rPr>
          <w:rFonts w:eastAsia="Calibri" w:cs="Times New Roman"/>
          <w:sz w:val="20"/>
          <w:szCs w:val="20"/>
          <w:lang w:val="pt-BR" w:eastAsia="en-US"/>
        </w:rPr>
        <w:t>mesmo</w:t>
      </w:r>
      <w:r w:rsidR="00FD73DD" w:rsidRPr="00E82BCC">
        <w:rPr>
          <w:rFonts w:eastAsia="Calibri" w:cs="Times New Roman"/>
          <w:sz w:val="20"/>
          <w:szCs w:val="20"/>
          <w:lang w:val="pt-BR" w:eastAsia="en-US"/>
        </w:rPr>
        <w:t xml:space="preserve"> instrumento,</w:t>
      </w:r>
      <w:r w:rsidR="001113F4" w:rsidRPr="00E82BCC">
        <w:rPr>
          <w:rFonts w:eastAsia="Calibri" w:cs="Times New Roman"/>
          <w:sz w:val="20"/>
          <w:szCs w:val="20"/>
          <w:lang w:val="pt-BR" w:eastAsia="en-US"/>
        </w:rPr>
        <w:t xml:space="preserve"> em </w:t>
      </w:r>
      <w:r w:rsidR="006C7256" w:rsidRPr="00E82BCC">
        <w:rPr>
          <w:rFonts w:eastAsia="Calibri" w:cs="Times New Roman"/>
          <w:sz w:val="20"/>
          <w:szCs w:val="20"/>
          <w:lang w:val="pt-BR" w:eastAsia="en-US"/>
        </w:rPr>
        <w:t>prejuízo</w:t>
      </w:r>
      <w:r w:rsidR="001113F4" w:rsidRPr="00E82BCC">
        <w:rPr>
          <w:rFonts w:eastAsia="Calibri" w:cs="Times New Roman"/>
          <w:sz w:val="20"/>
          <w:szCs w:val="20"/>
          <w:lang w:val="pt-BR" w:eastAsia="en-US"/>
        </w:rPr>
        <w:t xml:space="preserve"> dos </w:t>
      </w:r>
      <w:r w:rsidR="00FD73DD" w:rsidRPr="00E82BCC">
        <w:rPr>
          <w:rFonts w:eastAsia="Calibri" w:cs="Times New Roman"/>
          <w:sz w:val="20"/>
          <w:szCs w:val="20"/>
          <w:lang w:val="pt-BR" w:eastAsia="en-US"/>
        </w:rPr>
        <w:t xml:space="preserve">43 </w:t>
      </w:r>
      <w:r w:rsidR="006C7256" w:rsidRPr="00E82BCC">
        <w:rPr>
          <w:rFonts w:eastAsia="Calibri" w:cs="Times New Roman"/>
          <w:sz w:val="20"/>
          <w:szCs w:val="20"/>
          <w:lang w:val="pt-BR" w:eastAsia="en-US"/>
        </w:rPr>
        <w:t>trabalhadores</w:t>
      </w:r>
      <w:r w:rsidR="00FD73DD" w:rsidRPr="00E82BCC">
        <w:rPr>
          <w:rFonts w:eastAsia="Calibri" w:cs="Times New Roman"/>
          <w:sz w:val="20"/>
          <w:szCs w:val="20"/>
          <w:lang w:val="pt-BR" w:eastAsia="en-US"/>
        </w:rPr>
        <w:t xml:space="preserve"> </w:t>
      </w:r>
      <w:r w:rsidR="00BD14BF" w:rsidRPr="00E82BCC">
        <w:rPr>
          <w:rFonts w:eastAsia="Calibri" w:cs="Times New Roman"/>
          <w:sz w:val="20"/>
          <w:szCs w:val="20"/>
          <w:lang w:val="pt-BR" w:eastAsia="en-US"/>
        </w:rPr>
        <w:t>resgatad</w:t>
      </w:r>
      <w:r w:rsidR="00A43B41" w:rsidRPr="00E82BCC">
        <w:rPr>
          <w:rFonts w:eastAsia="Calibri" w:cs="Times New Roman"/>
          <w:sz w:val="20"/>
          <w:szCs w:val="20"/>
          <w:lang w:val="pt-BR" w:eastAsia="en-US"/>
        </w:rPr>
        <w:t xml:space="preserve">os </w:t>
      </w:r>
      <w:r w:rsidR="00FD73DD" w:rsidRPr="00E82BCC">
        <w:rPr>
          <w:rFonts w:eastAsia="Calibri" w:cs="Times New Roman"/>
          <w:sz w:val="20"/>
          <w:szCs w:val="20"/>
          <w:lang w:val="pt-BR" w:eastAsia="en-US"/>
        </w:rPr>
        <w:t>durante</w:t>
      </w:r>
      <w:r w:rsidR="006C7256" w:rsidRPr="00E82BCC">
        <w:rPr>
          <w:rFonts w:eastAsia="Calibri" w:cs="Times New Roman"/>
          <w:sz w:val="20"/>
          <w:szCs w:val="20"/>
          <w:lang w:val="pt-BR" w:eastAsia="en-US"/>
        </w:rPr>
        <w:t xml:space="preserve"> a </w:t>
      </w:r>
      <w:r w:rsidR="00FD73DD" w:rsidRPr="00E82BCC">
        <w:rPr>
          <w:rFonts w:eastAsia="Calibri" w:cs="Times New Roman"/>
          <w:sz w:val="20"/>
          <w:szCs w:val="20"/>
          <w:lang w:val="pt-BR" w:eastAsia="en-US"/>
        </w:rPr>
        <w:t>fisca</w:t>
      </w:r>
      <w:r w:rsidR="00935379" w:rsidRPr="00E82BCC">
        <w:rPr>
          <w:rFonts w:eastAsia="Calibri" w:cs="Times New Roman"/>
          <w:sz w:val="20"/>
          <w:szCs w:val="20"/>
          <w:lang w:val="pt-BR" w:eastAsia="en-US"/>
        </w:rPr>
        <w:t>liza</w:t>
      </w:r>
      <w:r w:rsidR="001113F4" w:rsidRPr="00E82BCC">
        <w:rPr>
          <w:rFonts w:eastAsia="Calibri" w:cs="Times New Roman"/>
          <w:sz w:val="20"/>
          <w:szCs w:val="20"/>
          <w:lang w:val="pt-BR" w:eastAsia="en-US"/>
        </w:rPr>
        <w:t>ção</w:t>
      </w:r>
      <w:r w:rsidR="00935379" w:rsidRPr="00E82BCC">
        <w:rPr>
          <w:rFonts w:eastAsia="Calibri" w:cs="Times New Roman"/>
          <w:sz w:val="20"/>
          <w:szCs w:val="20"/>
          <w:lang w:val="pt-BR" w:eastAsia="en-US"/>
        </w:rPr>
        <w:t xml:space="preserve"> de 23 de abril de 1997, </w:t>
      </w:r>
      <w:r w:rsidR="00FD73DD" w:rsidRPr="00E82BCC">
        <w:rPr>
          <w:rFonts w:eastAsia="Calibri" w:cs="Times New Roman"/>
          <w:sz w:val="20"/>
          <w:szCs w:val="20"/>
          <w:lang w:val="pt-BR" w:eastAsia="en-US"/>
        </w:rPr>
        <w:t>identificados</w:t>
      </w:r>
      <w:r w:rsidR="006C7256" w:rsidRPr="00E82BCC">
        <w:rPr>
          <w:rFonts w:eastAsia="Calibri" w:cs="Times New Roman"/>
          <w:sz w:val="20"/>
          <w:szCs w:val="20"/>
          <w:lang w:val="pt-BR" w:eastAsia="en-US"/>
        </w:rPr>
        <w:t xml:space="preserve"> pela </w:t>
      </w:r>
      <w:r w:rsidR="00FD73DD" w:rsidRPr="00E82BCC">
        <w:rPr>
          <w:rFonts w:eastAsia="Calibri" w:cs="Times New Roman"/>
          <w:sz w:val="20"/>
          <w:szCs w:val="20"/>
          <w:lang w:val="pt-BR" w:eastAsia="en-US"/>
        </w:rPr>
        <w:t xml:space="preserve">Corte. </w:t>
      </w:r>
    </w:p>
    <w:p w:rsidR="00A0390A" w:rsidRPr="00E82BCC" w:rsidRDefault="00A0390A" w:rsidP="0049364E">
      <w:pPr>
        <w:pStyle w:val="ListParagraph"/>
        <w:autoSpaceDE w:val="0"/>
        <w:autoSpaceDN w:val="0"/>
        <w:adjustRightInd w:val="0"/>
        <w:ind w:left="0"/>
        <w:jc w:val="both"/>
        <w:rPr>
          <w:rFonts w:ascii="Verdana" w:hAnsi="Verdana" w:cs="Arial"/>
          <w:sz w:val="20"/>
          <w:szCs w:val="20"/>
          <w:lang w:val="pt-BR"/>
        </w:rPr>
      </w:pPr>
    </w:p>
    <w:p w:rsidR="00360678" w:rsidRPr="00E82BCC" w:rsidRDefault="00D80034" w:rsidP="0049364E">
      <w:pPr>
        <w:pStyle w:val="ListParagraph"/>
        <w:autoSpaceDE w:val="0"/>
        <w:autoSpaceDN w:val="0"/>
        <w:adjustRightInd w:val="0"/>
        <w:ind w:left="0"/>
        <w:jc w:val="both"/>
        <w:rPr>
          <w:rFonts w:ascii="Verdana" w:hAnsi="Verdana"/>
          <w:sz w:val="20"/>
          <w:szCs w:val="20"/>
          <w:lang w:val="pt-BR"/>
        </w:rPr>
      </w:pPr>
      <w:r>
        <w:rPr>
          <w:rFonts w:ascii="Verdana" w:hAnsi="Verdana" w:cs="Arial"/>
          <w:sz w:val="20"/>
          <w:szCs w:val="20"/>
          <w:lang w:val="pt-BR"/>
        </w:rPr>
        <w:t>Outrossim</w:t>
      </w:r>
      <w:r w:rsidR="006B1AC5" w:rsidRPr="00E82BCC">
        <w:rPr>
          <w:rFonts w:ascii="Verdana" w:hAnsi="Verdana" w:cs="Arial"/>
          <w:sz w:val="20"/>
          <w:szCs w:val="20"/>
          <w:lang w:val="pt-BR"/>
        </w:rPr>
        <w:t>,</w:t>
      </w:r>
      <w:r w:rsidR="006C7256" w:rsidRPr="00E82BCC">
        <w:rPr>
          <w:rFonts w:ascii="Verdana" w:hAnsi="Verdana" w:cs="Arial"/>
          <w:sz w:val="20"/>
          <w:szCs w:val="20"/>
          <w:lang w:val="pt-BR"/>
        </w:rPr>
        <w:t xml:space="preserve"> </w:t>
      </w:r>
      <w:r w:rsidR="000166DF" w:rsidRPr="00E82BCC">
        <w:rPr>
          <w:rFonts w:ascii="Verdana" w:hAnsi="Verdana" w:cs="Arial"/>
          <w:bCs/>
          <w:iCs/>
          <w:sz w:val="20"/>
          <w:szCs w:val="20"/>
          <w:lang w:val="pt-BR"/>
        </w:rPr>
        <w:t>a Corte adverte que nenhum dos procedimentos a respeito dos quais recebeu informação determinou qualquer tipo de responsabilidade em relação às condutas denunciadas, de maneira que não constituíram meios para obter a reparação de dano às vítimas, pois em nenhum dos processos foi realizado um estudo de mérito de cada questão proposta</w:t>
      </w:r>
      <w:r w:rsidR="006B1AC5" w:rsidRPr="00E82BCC">
        <w:rPr>
          <w:rFonts w:ascii="Verdana" w:hAnsi="Verdana" w:cs="Arial"/>
          <w:sz w:val="20"/>
          <w:szCs w:val="20"/>
          <w:lang w:val="pt-BR"/>
        </w:rPr>
        <w:t>.</w:t>
      </w:r>
      <w:r w:rsidR="006B1AC5" w:rsidRPr="00E82BCC">
        <w:rPr>
          <w:rFonts w:ascii="Verdana" w:hAnsi="Verdana" w:cs="Arial"/>
          <w:b/>
          <w:bCs/>
          <w:iCs/>
          <w:sz w:val="20"/>
          <w:szCs w:val="20"/>
          <w:lang w:val="pt-BR"/>
        </w:rPr>
        <w:t xml:space="preserve"> </w:t>
      </w:r>
      <w:r w:rsidR="006B1AC5" w:rsidRPr="00E82BCC">
        <w:rPr>
          <w:rFonts w:ascii="Verdana" w:hAnsi="Verdana" w:cs="Arial"/>
          <w:sz w:val="20"/>
          <w:szCs w:val="20"/>
          <w:lang w:val="pt-BR"/>
        </w:rPr>
        <w:t>De igual modo</w:t>
      </w:r>
      <w:r w:rsidR="00360678" w:rsidRPr="00E82BCC">
        <w:rPr>
          <w:rFonts w:ascii="Verdana" w:hAnsi="Verdana" w:cs="Arial"/>
          <w:sz w:val="20"/>
          <w:szCs w:val="20"/>
          <w:lang w:val="pt-BR"/>
        </w:rPr>
        <w:t>,</w:t>
      </w:r>
      <w:r w:rsidR="006B1AC5" w:rsidRPr="00E82BCC">
        <w:rPr>
          <w:rFonts w:ascii="Verdana" w:hAnsi="Verdana" w:cs="Arial"/>
          <w:sz w:val="20"/>
          <w:szCs w:val="20"/>
          <w:lang w:val="pt-BR"/>
        </w:rPr>
        <w:t xml:space="preserve"> </w:t>
      </w:r>
      <w:r w:rsidR="001113F4" w:rsidRPr="00E82BCC">
        <w:rPr>
          <w:rFonts w:ascii="Verdana" w:hAnsi="Verdana" w:cs="Arial"/>
          <w:sz w:val="20"/>
          <w:szCs w:val="20"/>
          <w:lang w:val="pt-BR"/>
        </w:rPr>
        <w:t>estabelece</w:t>
      </w:r>
      <w:r w:rsidR="006B1AC5" w:rsidRPr="00E82BCC">
        <w:rPr>
          <w:rFonts w:ascii="Verdana" w:hAnsi="Verdana" w:cs="Arial"/>
          <w:sz w:val="20"/>
          <w:szCs w:val="20"/>
          <w:lang w:val="pt-BR"/>
        </w:rPr>
        <w:t xml:space="preserve"> que</w:t>
      </w:r>
      <w:r w:rsidR="006C7256" w:rsidRPr="00E82BCC">
        <w:rPr>
          <w:rFonts w:ascii="Verdana" w:hAnsi="Verdana" w:cs="Arial"/>
          <w:sz w:val="20"/>
          <w:szCs w:val="20"/>
          <w:lang w:val="pt-BR"/>
        </w:rPr>
        <w:t xml:space="preserve"> </w:t>
      </w:r>
      <w:r w:rsidR="000166DF" w:rsidRPr="00E82BCC">
        <w:rPr>
          <w:rFonts w:ascii="Verdana" w:hAnsi="Verdana" w:cs="Arial"/>
          <w:sz w:val="20"/>
          <w:szCs w:val="20"/>
          <w:lang w:val="pt-BR"/>
        </w:rPr>
        <w:t>a aplicação da prescrição constituiu um obstáculo para a investigação dos fatos, para a determinação e punição dos responsáveis e para a reparação das vítimas, apesar do caráter de delito de Direito Internacional que os fatos denunciados representavam</w:t>
      </w:r>
      <w:r w:rsidR="006B1AC5" w:rsidRPr="00E82BCC">
        <w:rPr>
          <w:rFonts w:ascii="Verdana" w:hAnsi="Verdana" w:cs="Arial"/>
          <w:sz w:val="20"/>
          <w:szCs w:val="20"/>
          <w:lang w:val="pt-BR"/>
        </w:rPr>
        <w:t xml:space="preserve">. </w:t>
      </w:r>
      <w:r w:rsidR="000166DF" w:rsidRPr="00E82BCC">
        <w:rPr>
          <w:rFonts w:ascii="Verdana" w:hAnsi="Verdana" w:cs="Arial"/>
          <w:sz w:val="20"/>
          <w:szCs w:val="20"/>
          <w:lang w:val="pt-BR"/>
        </w:rPr>
        <w:t>A</w:t>
      </w:r>
      <w:r w:rsidR="006C7256" w:rsidRPr="00E82BCC">
        <w:rPr>
          <w:rFonts w:ascii="Verdana" w:hAnsi="Verdana" w:cs="Arial"/>
          <w:b/>
          <w:sz w:val="20"/>
          <w:szCs w:val="20"/>
          <w:lang w:val="pt-BR"/>
        </w:rPr>
        <w:t xml:space="preserve"> </w:t>
      </w:r>
      <w:r w:rsidR="00360678" w:rsidRPr="00E82BCC">
        <w:rPr>
          <w:rFonts w:ascii="Verdana" w:hAnsi="Verdana" w:cs="Arial"/>
          <w:sz w:val="20"/>
          <w:szCs w:val="20"/>
          <w:lang w:val="pt-BR"/>
        </w:rPr>
        <w:t xml:space="preserve">Corte </w:t>
      </w:r>
      <w:r w:rsidR="006C7256" w:rsidRPr="00E82BCC">
        <w:rPr>
          <w:rFonts w:ascii="Verdana" w:hAnsi="Verdana" w:cs="Arial"/>
          <w:sz w:val="20"/>
          <w:szCs w:val="20"/>
          <w:lang w:val="pt-BR"/>
        </w:rPr>
        <w:t>também</w:t>
      </w:r>
      <w:r w:rsidR="00A43B41" w:rsidRPr="00E82BCC">
        <w:rPr>
          <w:rFonts w:ascii="Verdana" w:hAnsi="Verdana" w:cs="Arial"/>
          <w:sz w:val="20"/>
          <w:szCs w:val="20"/>
          <w:lang w:val="pt-BR"/>
        </w:rPr>
        <w:t xml:space="preserve"> </w:t>
      </w:r>
      <w:r w:rsidR="00360678" w:rsidRPr="00E82BCC">
        <w:rPr>
          <w:rFonts w:ascii="Verdana" w:hAnsi="Verdana" w:cs="Arial"/>
          <w:sz w:val="20"/>
          <w:szCs w:val="20"/>
          <w:lang w:val="pt-BR"/>
        </w:rPr>
        <w:t>consider</w:t>
      </w:r>
      <w:r w:rsidR="00C04B5D" w:rsidRPr="00E82BCC">
        <w:rPr>
          <w:rFonts w:ascii="Verdana" w:hAnsi="Verdana" w:cs="Arial"/>
          <w:sz w:val="20"/>
          <w:szCs w:val="20"/>
          <w:lang w:val="pt-BR"/>
        </w:rPr>
        <w:t>a</w:t>
      </w:r>
      <w:r w:rsidR="00360678" w:rsidRPr="00E82BCC">
        <w:rPr>
          <w:rFonts w:ascii="Verdana" w:hAnsi="Verdana" w:cs="Arial"/>
          <w:sz w:val="20"/>
          <w:szCs w:val="20"/>
          <w:lang w:val="pt-BR"/>
        </w:rPr>
        <w:t xml:space="preserve"> que</w:t>
      </w:r>
      <w:r w:rsidR="006C7256" w:rsidRPr="00E82BCC">
        <w:rPr>
          <w:rFonts w:ascii="Verdana" w:hAnsi="Verdana" w:cs="Arial"/>
          <w:sz w:val="20"/>
          <w:szCs w:val="20"/>
          <w:lang w:val="pt-BR"/>
        </w:rPr>
        <w:t xml:space="preserve"> </w:t>
      </w:r>
      <w:r w:rsidR="001D4874" w:rsidRPr="00E82BCC">
        <w:rPr>
          <w:rFonts w:ascii="Verdana" w:hAnsi="Verdana" w:cs="Arial"/>
          <w:sz w:val="20"/>
          <w:szCs w:val="20"/>
          <w:lang w:val="pt-BR"/>
        </w:rPr>
        <w:t>a falta de ação e de sanção destes fatos pode ser explicada através de uma normalização das condições às quais essas pessoas, com determinadas características nos estados mais pobres do Brasil, eram continuamente submetidas</w:t>
      </w:r>
      <w:r w:rsidR="006C7256" w:rsidRPr="00E82BCC">
        <w:rPr>
          <w:rFonts w:ascii="Verdana" w:hAnsi="Verdana" w:cs="Arial"/>
          <w:sz w:val="20"/>
          <w:szCs w:val="20"/>
          <w:lang w:val="pt-BR"/>
        </w:rPr>
        <w:t xml:space="preserve"> e </w:t>
      </w:r>
      <w:r w:rsidR="006C7256" w:rsidRPr="00E82BCC">
        <w:rPr>
          <w:rFonts w:ascii="Verdana" w:hAnsi="Verdana"/>
          <w:sz w:val="20"/>
          <w:szCs w:val="20"/>
          <w:lang w:val="pt-BR"/>
        </w:rPr>
        <w:t>constatou</w:t>
      </w:r>
      <w:r w:rsidR="00360678" w:rsidRPr="00E82BCC">
        <w:rPr>
          <w:rFonts w:ascii="Verdana" w:hAnsi="Verdana"/>
          <w:sz w:val="20"/>
          <w:szCs w:val="20"/>
          <w:lang w:val="pt-BR"/>
        </w:rPr>
        <w:t xml:space="preserve"> que</w:t>
      </w:r>
      <w:r w:rsidR="006C7256" w:rsidRPr="00E82BCC">
        <w:rPr>
          <w:rFonts w:ascii="Verdana" w:hAnsi="Verdana"/>
          <w:sz w:val="20"/>
          <w:szCs w:val="20"/>
          <w:lang w:val="pt-BR"/>
        </w:rPr>
        <w:t xml:space="preserve"> as vítima</w:t>
      </w:r>
      <w:r w:rsidR="00360678" w:rsidRPr="00E82BCC">
        <w:rPr>
          <w:rFonts w:ascii="Verdana" w:hAnsi="Verdana"/>
          <w:sz w:val="20"/>
          <w:szCs w:val="20"/>
          <w:lang w:val="pt-BR"/>
        </w:rPr>
        <w:t>s</w:t>
      </w:r>
      <w:r w:rsidR="001113F4" w:rsidRPr="00E82BCC">
        <w:rPr>
          <w:rFonts w:ascii="Verdana" w:hAnsi="Verdana"/>
          <w:sz w:val="20"/>
          <w:szCs w:val="20"/>
          <w:lang w:val="pt-BR"/>
        </w:rPr>
        <w:t xml:space="preserve"> da </w:t>
      </w:r>
      <w:r w:rsidR="001D4874" w:rsidRPr="00E82BCC">
        <w:rPr>
          <w:rFonts w:ascii="Verdana" w:hAnsi="Verdana"/>
          <w:sz w:val="20"/>
          <w:szCs w:val="20"/>
          <w:lang w:val="pt-BR"/>
        </w:rPr>
        <w:t xml:space="preserve">fiscalização </w:t>
      </w:r>
      <w:r w:rsidR="001113F4" w:rsidRPr="00E82BCC">
        <w:rPr>
          <w:rFonts w:ascii="Verdana" w:hAnsi="Verdana"/>
          <w:sz w:val="20"/>
          <w:szCs w:val="20"/>
          <w:lang w:val="pt-BR"/>
        </w:rPr>
        <w:t xml:space="preserve">do ano </w:t>
      </w:r>
      <w:r w:rsidR="00360678" w:rsidRPr="00E82BCC">
        <w:rPr>
          <w:rFonts w:ascii="Verdana" w:hAnsi="Verdana"/>
          <w:sz w:val="20"/>
          <w:szCs w:val="20"/>
          <w:lang w:val="pt-BR"/>
        </w:rPr>
        <w:t xml:space="preserve">2000 </w:t>
      </w:r>
      <w:r w:rsidR="00BD14BF" w:rsidRPr="00E82BCC">
        <w:rPr>
          <w:rFonts w:ascii="Verdana" w:hAnsi="Verdana"/>
          <w:sz w:val="20"/>
          <w:szCs w:val="20"/>
          <w:lang w:val="pt-BR"/>
        </w:rPr>
        <w:t>compartilhavam</w:t>
      </w:r>
      <w:r w:rsidR="00360678" w:rsidRPr="00E82BCC">
        <w:rPr>
          <w:rFonts w:ascii="Verdana" w:hAnsi="Verdana"/>
          <w:sz w:val="20"/>
          <w:szCs w:val="20"/>
          <w:lang w:val="pt-BR"/>
        </w:rPr>
        <w:t xml:space="preserve"> </w:t>
      </w:r>
      <w:r w:rsidR="00CC1B85">
        <w:rPr>
          <w:rFonts w:ascii="Verdana" w:hAnsi="Verdana"/>
          <w:sz w:val="20"/>
          <w:szCs w:val="20"/>
          <w:lang w:val="pt-BR"/>
        </w:rPr>
        <w:t xml:space="preserve">dessas mesmas </w:t>
      </w:r>
      <w:r w:rsidR="00360678" w:rsidRPr="00E82BCC">
        <w:rPr>
          <w:rFonts w:ascii="Verdana" w:hAnsi="Verdana"/>
          <w:sz w:val="20"/>
          <w:szCs w:val="20"/>
          <w:lang w:val="pt-BR"/>
        </w:rPr>
        <w:t>características,</w:t>
      </w:r>
      <w:r w:rsidR="006C7256" w:rsidRPr="00E82BCC">
        <w:rPr>
          <w:rFonts w:ascii="Verdana" w:hAnsi="Verdana"/>
          <w:sz w:val="20"/>
          <w:szCs w:val="20"/>
          <w:lang w:val="pt-BR"/>
        </w:rPr>
        <w:t xml:space="preserve"> as </w:t>
      </w:r>
      <w:r w:rsidR="001113F4" w:rsidRPr="00E82BCC">
        <w:rPr>
          <w:rFonts w:ascii="Verdana" w:hAnsi="Verdana"/>
          <w:sz w:val="20"/>
          <w:szCs w:val="20"/>
          <w:lang w:val="pt-BR"/>
        </w:rPr>
        <w:t>quais</w:t>
      </w:r>
      <w:r w:rsidR="006C7256" w:rsidRPr="00E82BCC">
        <w:rPr>
          <w:rFonts w:ascii="Verdana" w:hAnsi="Verdana"/>
          <w:sz w:val="20"/>
          <w:szCs w:val="20"/>
          <w:lang w:val="pt-BR"/>
        </w:rPr>
        <w:t xml:space="preserve"> os </w:t>
      </w:r>
      <w:r w:rsidR="00360678" w:rsidRPr="00E82BCC">
        <w:rPr>
          <w:rFonts w:ascii="Verdana" w:hAnsi="Verdana"/>
          <w:sz w:val="20"/>
          <w:szCs w:val="20"/>
          <w:lang w:val="pt-BR"/>
        </w:rPr>
        <w:t>coloc</w:t>
      </w:r>
      <w:r w:rsidR="0072040F" w:rsidRPr="00E82BCC">
        <w:rPr>
          <w:rFonts w:ascii="Verdana" w:hAnsi="Verdana"/>
          <w:sz w:val="20"/>
          <w:szCs w:val="20"/>
          <w:lang w:val="pt-BR"/>
        </w:rPr>
        <w:t xml:space="preserve">avam </w:t>
      </w:r>
      <w:r w:rsidR="001113F4" w:rsidRPr="00E82BCC">
        <w:rPr>
          <w:rFonts w:ascii="Verdana" w:hAnsi="Verdana"/>
          <w:sz w:val="20"/>
          <w:szCs w:val="20"/>
          <w:lang w:val="pt-BR"/>
        </w:rPr>
        <w:t xml:space="preserve">em </w:t>
      </w:r>
      <w:r w:rsidR="00360678" w:rsidRPr="00E82BCC">
        <w:rPr>
          <w:rFonts w:ascii="Verdana" w:hAnsi="Verdana"/>
          <w:sz w:val="20"/>
          <w:szCs w:val="20"/>
          <w:lang w:val="pt-BR"/>
        </w:rPr>
        <w:t>situa</w:t>
      </w:r>
      <w:r w:rsidR="001113F4" w:rsidRPr="00E82BCC">
        <w:rPr>
          <w:rFonts w:ascii="Verdana" w:hAnsi="Verdana"/>
          <w:sz w:val="20"/>
          <w:szCs w:val="20"/>
          <w:lang w:val="pt-BR"/>
        </w:rPr>
        <w:t>ção</w:t>
      </w:r>
      <w:r w:rsidR="00360678" w:rsidRPr="00E82BCC">
        <w:rPr>
          <w:rFonts w:ascii="Verdana" w:hAnsi="Verdana"/>
          <w:sz w:val="20"/>
          <w:szCs w:val="20"/>
          <w:lang w:val="pt-BR"/>
        </w:rPr>
        <w:t xml:space="preserve"> de </w:t>
      </w:r>
      <w:r w:rsidR="00A931BB" w:rsidRPr="00E82BCC">
        <w:rPr>
          <w:rFonts w:ascii="Verdana" w:hAnsi="Verdana"/>
          <w:sz w:val="20"/>
          <w:szCs w:val="20"/>
          <w:lang w:val="pt-BR"/>
        </w:rPr>
        <w:t>vulnerabilidade.</w:t>
      </w:r>
      <w:r w:rsidR="00360678" w:rsidRPr="00E82BCC">
        <w:rPr>
          <w:rFonts w:ascii="Verdana" w:hAnsi="Verdana"/>
          <w:sz w:val="20"/>
          <w:szCs w:val="20"/>
          <w:lang w:val="pt-BR"/>
        </w:rPr>
        <w:t xml:space="preserve"> </w:t>
      </w:r>
      <w:r w:rsidR="001D4874" w:rsidRPr="00E82BCC">
        <w:rPr>
          <w:rFonts w:ascii="Verdana" w:hAnsi="Verdana" w:cs="Arial"/>
          <w:sz w:val="20"/>
          <w:szCs w:val="20"/>
          <w:lang w:val="pt-BR"/>
        </w:rPr>
        <w:t>Em virtude do</w:t>
      </w:r>
      <w:r w:rsidR="001D4874" w:rsidRPr="00E82BCC">
        <w:rPr>
          <w:rFonts w:ascii="Verdana" w:hAnsi="Verdana" w:cs="Arial"/>
          <w:b/>
          <w:sz w:val="20"/>
          <w:szCs w:val="20"/>
          <w:lang w:val="pt-BR"/>
        </w:rPr>
        <w:t xml:space="preserve"> </w:t>
      </w:r>
      <w:r w:rsidR="00360678" w:rsidRPr="00E82BCC">
        <w:rPr>
          <w:rFonts w:ascii="Verdana" w:hAnsi="Verdana"/>
          <w:sz w:val="20"/>
          <w:szCs w:val="20"/>
          <w:lang w:val="pt-BR"/>
        </w:rPr>
        <w:t>anterior,</w:t>
      </w:r>
      <w:r w:rsidR="006C7256" w:rsidRPr="00E82BCC">
        <w:rPr>
          <w:rFonts w:ascii="Verdana" w:hAnsi="Verdana"/>
          <w:sz w:val="20"/>
          <w:szCs w:val="20"/>
          <w:lang w:val="pt-BR"/>
        </w:rPr>
        <w:t xml:space="preserve"> a </w:t>
      </w:r>
      <w:r w:rsidR="00360678" w:rsidRPr="00E82BCC">
        <w:rPr>
          <w:rFonts w:ascii="Verdana" w:hAnsi="Verdana"/>
          <w:sz w:val="20"/>
          <w:szCs w:val="20"/>
          <w:lang w:val="pt-BR"/>
        </w:rPr>
        <w:t xml:space="preserve">Corte </w:t>
      </w:r>
      <w:r w:rsidR="001113F4" w:rsidRPr="00E82BCC">
        <w:rPr>
          <w:rFonts w:ascii="Verdana" w:hAnsi="Verdana"/>
          <w:sz w:val="20"/>
          <w:szCs w:val="20"/>
          <w:lang w:val="pt-BR"/>
        </w:rPr>
        <w:t xml:space="preserve">conclui </w:t>
      </w:r>
      <w:r w:rsidR="00360678" w:rsidRPr="00E82BCC">
        <w:rPr>
          <w:rFonts w:ascii="Verdana" w:hAnsi="Verdana"/>
          <w:sz w:val="20"/>
          <w:szCs w:val="20"/>
          <w:lang w:val="pt-BR"/>
        </w:rPr>
        <w:t>que</w:t>
      </w:r>
      <w:r w:rsidR="001113F4" w:rsidRPr="00E82BCC">
        <w:rPr>
          <w:rFonts w:ascii="Verdana" w:hAnsi="Verdana"/>
          <w:sz w:val="20"/>
          <w:szCs w:val="20"/>
          <w:lang w:val="pt-BR"/>
        </w:rPr>
        <w:t xml:space="preserve"> o </w:t>
      </w:r>
      <w:r w:rsidR="00360678" w:rsidRPr="00E82BCC">
        <w:rPr>
          <w:rFonts w:ascii="Verdana" w:hAnsi="Verdana"/>
          <w:sz w:val="20"/>
          <w:szCs w:val="20"/>
          <w:lang w:val="pt-BR"/>
        </w:rPr>
        <w:t xml:space="preserve">Estado </w:t>
      </w:r>
      <w:r w:rsidR="0072040F" w:rsidRPr="00E82BCC">
        <w:rPr>
          <w:rFonts w:ascii="Verdana" w:hAnsi="Verdana"/>
          <w:sz w:val="20"/>
          <w:szCs w:val="20"/>
          <w:lang w:val="pt-BR"/>
        </w:rPr>
        <w:t>violou</w:t>
      </w:r>
      <w:r w:rsidR="001113F4" w:rsidRPr="00E82BCC">
        <w:rPr>
          <w:rFonts w:ascii="Verdana" w:hAnsi="Verdana"/>
          <w:sz w:val="20"/>
          <w:szCs w:val="20"/>
          <w:lang w:val="pt-BR"/>
        </w:rPr>
        <w:t xml:space="preserve"> o direito à </w:t>
      </w:r>
      <w:r w:rsidR="006C7256" w:rsidRPr="00E82BCC">
        <w:rPr>
          <w:rFonts w:ascii="Verdana" w:hAnsi="Verdana"/>
          <w:sz w:val="20"/>
          <w:szCs w:val="20"/>
          <w:lang w:val="pt-BR"/>
        </w:rPr>
        <w:t>proteção</w:t>
      </w:r>
      <w:r w:rsidR="00360678" w:rsidRPr="00E82BCC">
        <w:rPr>
          <w:rFonts w:ascii="Verdana" w:hAnsi="Verdana"/>
          <w:sz w:val="20"/>
          <w:szCs w:val="20"/>
          <w:lang w:val="pt-BR"/>
        </w:rPr>
        <w:t xml:space="preserve"> judicial, prevista</w:t>
      </w:r>
      <w:r w:rsidR="006C7256" w:rsidRPr="00E82BCC">
        <w:rPr>
          <w:rFonts w:ascii="Verdana" w:hAnsi="Verdana"/>
          <w:sz w:val="20"/>
          <w:szCs w:val="20"/>
          <w:lang w:val="pt-BR"/>
        </w:rPr>
        <w:t xml:space="preserve"> no </w:t>
      </w:r>
      <w:r w:rsidR="001113F4" w:rsidRPr="00E82BCC">
        <w:rPr>
          <w:rFonts w:ascii="Verdana" w:hAnsi="Verdana"/>
          <w:sz w:val="20"/>
          <w:szCs w:val="20"/>
          <w:lang w:val="pt-BR"/>
        </w:rPr>
        <w:t>artigo</w:t>
      </w:r>
      <w:r w:rsidR="00360678" w:rsidRPr="00E82BCC">
        <w:rPr>
          <w:rFonts w:ascii="Verdana" w:hAnsi="Verdana"/>
          <w:sz w:val="20"/>
          <w:szCs w:val="20"/>
          <w:lang w:val="pt-BR"/>
        </w:rPr>
        <w:t xml:space="preserve"> 25</w:t>
      </w:r>
      <w:r w:rsidR="001113F4" w:rsidRPr="00E82BCC">
        <w:rPr>
          <w:rFonts w:ascii="Verdana" w:hAnsi="Verdana"/>
          <w:sz w:val="20"/>
          <w:szCs w:val="20"/>
          <w:lang w:val="pt-BR"/>
        </w:rPr>
        <w:t xml:space="preserve"> da </w:t>
      </w:r>
      <w:r w:rsidR="00360678" w:rsidRPr="00E82BCC">
        <w:rPr>
          <w:rFonts w:ascii="Verdana" w:hAnsi="Verdana"/>
          <w:sz w:val="20"/>
          <w:szCs w:val="20"/>
          <w:lang w:val="pt-BR"/>
        </w:rPr>
        <w:t>Conven</w:t>
      </w:r>
      <w:r w:rsidR="001113F4" w:rsidRPr="00E82BCC">
        <w:rPr>
          <w:rFonts w:ascii="Verdana" w:hAnsi="Verdana"/>
          <w:sz w:val="20"/>
          <w:szCs w:val="20"/>
          <w:lang w:val="pt-BR"/>
        </w:rPr>
        <w:t>ção</w:t>
      </w:r>
      <w:r w:rsidR="00360678" w:rsidRPr="00E82BCC">
        <w:rPr>
          <w:rFonts w:ascii="Verdana" w:hAnsi="Verdana"/>
          <w:sz w:val="20"/>
          <w:szCs w:val="20"/>
          <w:lang w:val="pt-BR"/>
        </w:rPr>
        <w:t xml:space="preserve"> Americana,</w:t>
      </w:r>
      <w:r w:rsidR="001113F4" w:rsidRPr="00E82BCC">
        <w:rPr>
          <w:rFonts w:ascii="Verdana" w:hAnsi="Verdana"/>
          <w:sz w:val="20"/>
          <w:szCs w:val="20"/>
          <w:lang w:val="pt-BR"/>
        </w:rPr>
        <w:t xml:space="preserve"> </w:t>
      </w:r>
      <w:r w:rsidR="00A931BB" w:rsidRPr="00E82BCC">
        <w:rPr>
          <w:rFonts w:ascii="Verdana" w:hAnsi="Verdana"/>
          <w:sz w:val="20"/>
          <w:szCs w:val="20"/>
          <w:lang w:val="pt-BR"/>
        </w:rPr>
        <w:t>em relação aos artigos</w:t>
      </w:r>
      <w:r w:rsidR="00360678" w:rsidRPr="00E82BCC">
        <w:rPr>
          <w:rFonts w:ascii="Verdana" w:hAnsi="Verdana"/>
          <w:sz w:val="20"/>
          <w:szCs w:val="20"/>
          <w:lang w:val="pt-BR"/>
        </w:rPr>
        <w:t xml:space="preserve"> 1.1</w:t>
      </w:r>
      <w:r w:rsidR="006C7256" w:rsidRPr="00E82BCC">
        <w:rPr>
          <w:rFonts w:ascii="Verdana" w:hAnsi="Verdana"/>
          <w:sz w:val="20"/>
          <w:szCs w:val="20"/>
          <w:lang w:val="pt-BR"/>
        </w:rPr>
        <w:t xml:space="preserve"> e </w:t>
      </w:r>
      <w:r w:rsidR="00360678" w:rsidRPr="00E82BCC">
        <w:rPr>
          <w:rFonts w:ascii="Verdana" w:hAnsi="Verdana"/>
          <w:sz w:val="20"/>
          <w:szCs w:val="20"/>
          <w:lang w:val="pt-BR"/>
        </w:rPr>
        <w:t xml:space="preserve">2 </w:t>
      </w:r>
      <w:r w:rsidR="001113F4" w:rsidRPr="00E82BCC">
        <w:rPr>
          <w:rFonts w:ascii="Verdana" w:hAnsi="Verdana"/>
          <w:sz w:val="20"/>
          <w:szCs w:val="20"/>
          <w:lang w:val="pt-BR"/>
        </w:rPr>
        <w:t xml:space="preserve">do </w:t>
      </w:r>
      <w:r w:rsidR="006C7256" w:rsidRPr="00E82BCC">
        <w:rPr>
          <w:rFonts w:ascii="Verdana" w:hAnsi="Verdana"/>
          <w:sz w:val="20"/>
          <w:szCs w:val="20"/>
          <w:lang w:val="pt-BR"/>
        </w:rPr>
        <w:t>mesmo</w:t>
      </w:r>
      <w:r w:rsidR="00360678" w:rsidRPr="00E82BCC">
        <w:rPr>
          <w:rFonts w:ascii="Verdana" w:hAnsi="Verdana"/>
          <w:sz w:val="20"/>
          <w:szCs w:val="20"/>
          <w:lang w:val="pt-BR"/>
        </w:rPr>
        <w:t xml:space="preserve"> instrumento,</w:t>
      </w:r>
      <w:r w:rsidR="001113F4" w:rsidRPr="00E82BCC">
        <w:rPr>
          <w:rFonts w:ascii="Verdana" w:hAnsi="Verdana"/>
          <w:sz w:val="20"/>
          <w:szCs w:val="20"/>
          <w:lang w:val="pt-BR"/>
        </w:rPr>
        <w:t xml:space="preserve"> em </w:t>
      </w:r>
      <w:r w:rsidR="006C7256" w:rsidRPr="00E82BCC">
        <w:rPr>
          <w:rFonts w:ascii="Verdana" w:hAnsi="Verdana"/>
          <w:sz w:val="20"/>
          <w:szCs w:val="20"/>
          <w:lang w:val="pt-BR"/>
        </w:rPr>
        <w:t>prejuízo</w:t>
      </w:r>
      <w:r w:rsidR="00360678" w:rsidRPr="00E82BCC">
        <w:rPr>
          <w:rFonts w:ascii="Verdana" w:hAnsi="Verdana"/>
          <w:sz w:val="20"/>
          <w:szCs w:val="20"/>
          <w:lang w:val="pt-BR"/>
        </w:rPr>
        <w:t xml:space="preserve"> de: a)</w:t>
      </w:r>
      <w:r w:rsidR="006C7256" w:rsidRPr="00E82BCC">
        <w:rPr>
          <w:rFonts w:ascii="Verdana" w:hAnsi="Verdana"/>
          <w:sz w:val="20"/>
          <w:szCs w:val="20"/>
          <w:lang w:val="pt-BR"/>
        </w:rPr>
        <w:t xml:space="preserve"> </w:t>
      </w:r>
      <w:r w:rsidR="00360678" w:rsidRPr="00E82BCC">
        <w:rPr>
          <w:rFonts w:ascii="Verdana" w:hAnsi="Verdana"/>
          <w:sz w:val="20"/>
          <w:szCs w:val="20"/>
          <w:lang w:val="pt-BR"/>
        </w:rPr>
        <w:t xml:space="preserve">43 </w:t>
      </w:r>
      <w:r w:rsidR="006C7256" w:rsidRPr="00E82BCC">
        <w:rPr>
          <w:rFonts w:ascii="Verdana" w:hAnsi="Verdana"/>
          <w:sz w:val="20"/>
          <w:szCs w:val="20"/>
          <w:lang w:val="pt-BR"/>
        </w:rPr>
        <w:t>trabalhadores</w:t>
      </w:r>
      <w:r w:rsidR="00360678" w:rsidRPr="00E82BCC">
        <w:rPr>
          <w:rFonts w:ascii="Verdana" w:hAnsi="Verdana"/>
          <w:sz w:val="20"/>
          <w:szCs w:val="20"/>
          <w:lang w:val="pt-BR"/>
        </w:rPr>
        <w:t xml:space="preserve"> </w:t>
      </w:r>
      <w:r w:rsidR="00BD14BF" w:rsidRPr="00E82BCC">
        <w:rPr>
          <w:rFonts w:ascii="Verdana" w:hAnsi="Verdana"/>
          <w:sz w:val="20"/>
          <w:szCs w:val="20"/>
          <w:lang w:val="pt-BR"/>
        </w:rPr>
        <w:t>resgatad</w:t>
      </w:r>
      <w:r w:rsidR="00360678" w:rsidRPr="00E82BCC">
        <w:rPr>
          <w:rFonts w:ascii="Verdana" w:hAnsi="Verdana"/>
          <w:sz w:val="20"/>
          <w:szCs w:val="20"/>
          <w:lang w:val="pt-BR"/>
        </w:rPr>
        <w:t>os durante</w:t>
      </w:r>
      <w:r w:rsidR="006C7256" w:rsidRPr="00E82BCC">
        <w:rPr>
          <w:rFonts w:ascii="Verdana" w:hAnsi="Verdana"/>
          <w:sz w:val="20"/>
          <w:szCs w:val="20"/>
          <w:lang w:val="pt-BR"/>
        </w:rPr>
        <w:t xml:space="preserve"> a </w:t>
      </w:r>
      <w:r w:rsidR="00360678" w:rsidRPr="00E82BCC">
        <w:rPr>
          <w:rFonts w:ascii="Verdana" w:hAnsi="Verdana"/>
          <w:sz w:val="20"/>
          <w:szCs w:val="20"/>
          <w:lang w:val="pt-BR"/>
        </w:rPr>
        <w:t>fiscaliza</w:t>
      </w:r>
      <w:r w:rsidR="001113F4" w:rsidRPr="00E82BCC">
        <w:rPr>
          <w:rFonts w:ascii="Verdana" w:hAnsi="Verdana"/>
          <w:sz w:val="20"/>
          <w:szCs w:val="20"/>
          <w:lang w:val="pt-BR"/>
        </w:rPr>
        <w:t>ção</w:t>
      </w:r>
      <w:r w:rsidR="00360678" w:rsidRPr="00E82BCC">
        <w:rPr>
          <w:rFonts w:ascii="Verdana" w:hAnsi="Verdana"/>
          <w:sz w:val="20"/>
          <w:szCs w:val="20"/>
          <w:lang w:val="pt-BR"/>
        </w:rPr>
        <w:t xml:space="preserve"> de 1997 </w:t>
      </w:r>
      <w:r w:rsidR="00935379" w:rsidRPr="00E82BCC">
        <w:rPr>
          <w:rFonts w:ascii="Verdana" w:hAnsi="Verdana"/>
          <w:sz w:val="20"/>
          <w:szCs w:val="20"/>
          <w:lang w:val="pt-BR"/>
        </w:rPr>
        <w:t>e</w:t>
      </w:r>
      <w:r w:rsidR="00360678" w:rsidRPr="00E82BCC">
        <w:rPr>
          <w:rFonts w:ascii="Verdana" w:hAnsi="Verdana"/>
          <w:sz w:val="20"/>
          <w:szCs w:val="20"/>
          <w:lang w:val="pt-BR"/>
        </w:rPr>
        <w:t xml:space="preserve"> identificados</w:t>
      </w:r>
      <w:r w:rsidR="006C7256" w:rsidRPr="00E82BCC">
        <w:rPr>
          <w:rFonts w:ascii="Verdana" w:hAnsi="Verdana"/>
          <w:sz w:val="20"/>
          <w:szCs w:val="20"/>
          <w:lang w:val="pt-BR"/>
        </w:rPr>
        <w:t xml:space="preserve"> pela </w:t>
      </w:r>
      <w:r w:rsidR="00360678" w:rsidRPr="00E82BCC">
        <w:rPr>
          <w:rFonts w:ascii="Verdana" w:hAnsi="Verdana"/>
          <w:sz w:val="20"/>
          <w:szCs w:val="20"/>
          <w:lang w:val="pt-BR"/>
        </w:rPr>
        <w:t>Corte</w:t>
      </w:r>
      <w:r w:rsidR="001113F4" w:rsidRPr="00E82BCC">
        <w:rPr>
          <w:rFonts w:ascii="Verdana" w:hAnsi="Verdana"/>
          <w:sz w:val="20"/>
          <w:szCs w:val="20"/>
          <w:lang w:val="pt-BR"/>
        </w:rPr>
        <w:t>, e</w:t>
      </w:r>
      <w:r w:rsidR="00360678" w:rsidRPr="00E82BCC">
        <w:rPr>
          <w:rFonts w:ascii="Verdana" w:hAnsi="Verdana"/>
          <w:sz w:val="20"/>
          <w:szCs w:val="20"/>
          <w:lang w:val="pt-BR"/>
        </w:rPr>
        <w:t xml:space="preserve"> b)</w:t>
      </w:r>
      <w:r w:rsidR="006C7256" w:rsidRPr="00E82BCC">
        <w:rPr>
          <w:rFonts w:ascii="Verdana" w:hAnsi="Verdana"/>
          <w:sz w:val="20"/>
          <w:szCs w:val="20"/>
          <w:lang w:val="pt-BR"/>
        </w:rPr>
        <w:t xml:space="preserve"> </w:t>
      </w:r>
      <w:r w:rsidR="00360678" w:rsidRPr="00E82BCC">
        <w:rPr>
          <w:rFonts w:ascii="Verdana" w:hAnsi="Verdana"/>
          <w:sz w:val="20"/>
          <w:szCs w:val="20"/>
          <w:lang w:val="pt-BR"/>
        </w:rPr>
        <w:t xml:space="preserve">85 </w:t>
      </w:r>
      <w:r w:rsidR="006C7256" w:rsidRPr="00E82BCC">
        <w:rPr>
          <w:rFonts w:ascii="Verdana" w:hAnsi="Verdana"/>
          <w:sz w:val="20"/>
          <w:szCs w:val="20"/>
          <w:lang w:val="pt-BR"/>
        </w:rPr>
        <w:t>trabalhadores</w:t>
      </w:r>
      <w:r w:rsidR="00360678" w:rsidRPr="00E82BCC">
        <w:rPr>
          <w:rFonts w:ascii="Verdana" w:hAnsi="Verdana"/>
          <w:sz w:val="20"/>
          <w:szCs w:val="20"/>
          <w:lang w:val="pt-BR"/>
        </w:rPr>
        <w:t xml:space="preserve"> </w:t>
      </w:r>
      <w:r w:rsidR="00BD14BF" w:rsidRPr="00E82BCC">
        <w:rPr>
          <w:rFonts w:ascii="Verdana" w:hAnsi="Verdana"/>
          <w:sz w:val="20"/>
          <w:szCs w:val="20"/>
          <w:lang w:val="pt-BR"/>
        </w:rPr>
        <w:t>resgatad</w:t>
      </w:r>
      <w:r w:rsidR="00360678" w:rsidRPr="00E82BCC">
        <w:rPr>
          <w:rFonts w:ascii="Verdana" w:hAnsi="Verdana"/>
          <w:sz w:val="20"/>
          <w:szCs w:val="20"/>
          <w:lang w:val="pt-BR"/>
        </w:rPr>
        <w:t>os durante</w:t>
      </w:r>
      <w:r w:rsidR="006C7256" w:rsidRPr="00E82BCC">
        <w:rPr>
          <w:rFonts w:ascii="Verdana" w:hAnsi="Verdana"/>
          <w:sz w:val="20"/>
          <w:szCs w:val="20"/>
          <w:lang w:val="pt-BR"/>
        </w:rPr>
        <w:t xml:space="preserve"> a </w:t>
      </w:r>
      <w:r w:rsidR="00360678" w:rsidRPr="00E82BCC">
        <w:rPr>
          <w:rFonts w:ascii="Verdana" w:hAnsi="Verdana"/>
          <w:sz w:val="20"/>
          <w:szCs w:val="20"/>
          <w:lang w:val="pt-BR"/>
        </w:rPr>
        <w:t>fiscaliza</w:t>
      </w:r>
      <w:r w:rsidR="001113F4" w:rsidRPr="00E82BCC">
        <w:rPr>
          <w:rFonts w:ascii="Verdana" w:hAnsi="Verdana"/>
          <w:sz w:val="20"/>
          <w:szCs w:val="20"/>
          <w:lang w:val="pt-BR"/>
        </w:rPr>
        <w:t>ção</w:t>
      </w:r>
      <w:r w:rsidR="00360678" w:rsidRPr="00E82BCC">
        <w:rPr>
          <w:rFonts w:ascii="Verdana" w:hAnsi="Verdana"/>
          <w:sz w:val="20"/>
          <w:szCs w:val="20"/>
          <w:lang w:val="pt-BR"/>
        </w:rPr>
        <w:t xml:space="preserve"> de 2000 </w:t>
      </w:r>
      <w:r w:rsidR="00935379" w:rsidRPr="00E82BCC">
        <w:rPr>
          <w:rFonts w:ascii="Verdana" w:hAnsi="Verdana"/>
          <w:sz w:val="20"/>
          <w:szCs w:val="20"/>
          <w:lang w:val="pt-BR"/>
        </w:rPr>
        <w:t>e</w:t>
      </w:r>
      <w:r w:rsidR="00360678" w:rsidRPr="00E82BCC">
        <w:rPr>
          <w:rFonts w:ascii="Verdana" w:hAnsi="Verdana"/>
          <w:sz w:val="20"/>
          <w:szCs w:val="20"/>
          <w:lang w:val="pt-BR"/>
        </w:rPr>
        <w:t xml:space="preserve"> identificados</w:t>
      </w:r>
      <w:r w:rsidR="006C7256" w:rsidRPr="00E82BCC">
        <w:rPr>
          <w:rFonts w:ascii="Verdana" w:hAnsi="Verdana"/>
          <w:sz w:val="20"/>
          <w:szCs w:val="20"/>
          <w:lang w:val="pt-BR"/>
        </w:rPr>
        <w:t xml:space="preserve"> pela </w:t>
      </w:r>
      <w:r w:rsidR="00360678" w:rsidRPr="00E82BCC">
        <w:rPr>
          <w:rFonts w:ascii="Verdana" w:hAnsi="Verdana"/>
          <w:sz w:val="20"/>
          <w:szCs w:val="20"/>
          <w:lang w:val="pt-BR"/>
        </w:rPr>
        <w:t xml:space="preserve">Corte. </w:t>
      </w:r>
      <w:r w:rsidR="001D4874" w:rsidRPr="00E82BCC">
        <w:rPr>
          <w:rFonts w:ascii="Verdana" w:hAnsi="Verdana"/>
          <w:sz w:val="20"/>
          <w:szCs w:val="20"/>
          <w:lang w:val="pt-BR"/>
        </w:rPr>
        <w:t>Além disso</w:t>
      </w:r>
      <w:r w:rsidR="00360678" w:rsidRPr="00E82BCC">
        <w:rPr>
          <w:rFonts w:ascii="Verdana" w:hAnsi="Verdana"/>
          <w:sz w:val="20"/>
          <w:szCs w:val="20"/>
          <w:lang w:val="pt-BR"/>
        </w:rPr>
        <w:t>,</w:t>
      </w:r>
      <w:r w:rsidR="006C7256" w:rsidRPr="00E82BCC">
        <w:rPr>
          <w:rFonts w:ascii="Verdana" w:hAnsi="Verdana"/>
          <w:sz w:val="20"/>
          <w:szCs w:val="20"/>
          <w:lang w:val="pt-BR"/>
        </w:rPr>
        <w:t xml:space="preserve"> a </w:t>
      </w:r>
      <w:r w:rsidR="00360678" w:rsidRPr="00E82BCC">
        <w:rPr>
          <w:rFonts w:ascii="Verdana" w:hAnsi="Verdana"/>
          <w:sz w:val="20"/>
          <w:szCs w:val="20"/>
          <w:lang w:val="pt-BR"/>
        </w:rPr>
        <w:t xml:space="preserve">Corte </w:t>
      </w:r>
      <w:r w:rsidR="001113F4" w:rsidRPr="00E82BCC">
        <w:rPr>
          <w:rFonts w:ascii="Verdana" w:hAnsi="Verdana"/>
          <w:sz w:val="20"/>
          <w:szCs w:val="20"/>
          <w:lang w:val="pt-BR"/>
        </w:rPr>
        <w:t xml:space="preserve">conclui </w:t>
      </w:r>
      <w:r w:rsidR="00360678" w:rsidRPr="00E82BCC">
        <w:rPr>
          <w:rFonts w:ascii="Verdana" w:hAnsi="Verdana"/>
          <w:sz w:val="20"/>
          <w:szCs w:val="20"/>
          <w:lang w:val="pt-BR"/>
        </w:rPr>
        <w:t>que</w:t>
      </w:r>
      <w:r w:rsidR="001D4874" w:rsidRPr="00E82BCC">
        <w:rPr>
          <w:rFonts w:ascii="Verdana" w:hAnsi="Verdana"/>
          <w:sz w:val="20"/>
          <w:szCs w:val="20"/>
          <w:lang w:val="pt-BR"/>
        </w:rPr>
        <w:t xml:space="preserve">, em relação a </w:t>
      </w:r>
      <w:r w:rsidR="00360678" w:rsidRPr="00E82BCC">
        <w:rPr>
          <w:rFonts w:ascii="Verdana" w:hAnsi="Verdana"/>
          <w:sz w:val="20"/>
          <w:szCs w:val="20"/>
          <w:lang w:val="pt-BR"/>
        </w:rPr>
        <w:t xml:space="preserve">Antônio </w:t>
      </w:r>
      <w:r w:rsidR="00935379" w:rsidRPr="00E82BCC">
        <w:rPr>
          <w:rFonts w:ascii="Verdana" w:hAnsi="Verdana"/>
          <w:sz w:val="20"/>
          <w:szCs w:val="20"/>
          <w:lang w:val="pt-BR"/>
        </w:rPr>
        <w:t>Francisco da Silva,</w:t>
      </w:r>
      <w:r w:rsidR="006C7256" w:rsidRPr="00E82BCC">
        <w:rPr>
          <w:rFonts w:ascii="Verdana" w:hAnsi="Verdana"/>
          <w:sz w:val="20"/>
          <w:szCs w:val="20"/>
          <w:lang w:val="pt-BR"/>
        </w:rPr>
        <w:t xml:space="preserve"> a </w:t>
      </w:r>
      <w:r w:rsidR="00360678" w:rsidRPr="00E82BCC">
        <w:rPr>
          <w:rFonts w:ascii="Verdana" w:hAnsi="Verdana"/>
          <w:sz w:val="20"/>
          <w:szCs w:val="20"/>
          <w:lang w:val="pt-BR"/>
        </w:rPr>
        <w:t>viola</w:t>
      </w:r>
      <w:r w:rsidR="001113F4" w:rsidRPr="00E82BCC">
        <w:rPr>
          <w:rFonts w:ascii="Verdana" w:hAnsi="Verdana"/>
          <w:sz w:val="20"/>
          <w:szCs w:val="20"/>
          <w:lang w:val="pt-BR"/>
        </w:rPr>
        <w:t>ção</w:t>
      </w:r>
      <w:r w:rsidR="00360678" w:rsidRPr="00E82BCC">
        <w:rPr>
          <w:rFonts w:ascii="Verdana" w:hAnsi="Verdana"/>
          <w:sz w:val="20"/>
          <w:szCs w:val="20"/>
          <w:lang w:val="pt-BR"/>
        </w:rPr>
        <w:t xml:space="preserve"> </w:t>
      </w:r>
      <w:r w:rsidR="001113F4" w:rsidRPr="00E82BCC">
        <w:rPr>
          <w:rFonts w:ascii="Verdana" w:hAnsi="Verdana"/>
          <w:sz w:val="20"/>
          <w:szCs w:val="20"/>
          <w:lang w:val="pt-BR"/>
        </w:rPr>
        <w:t>do artigo</w:t>
      </w:r>
      <w:r w:rsidR="00360678" w:rsidRPr="00E82BCC">
        <w:rPr>
          <w:rFonts w:ascii="Verdana" w:hAnsi="Verdana"/>
          <w:sz w:val="20"/>
          <w:szCs w:val="20"/>
          <w:lang w:val="pt-BR"/>
        </w:rPr>
        <w:t xml:space="preserve"> 25</w:t>
      </w:r>
      <w:r w:rsidR="001113F4" w:rsidRPr="00E82BCC">
        <w:rPr>
          <w:rFonts w:ascii="Verdana" w:hAnsi="Verdana"/>
          <w:sz w:val="20"/>
          <w:szCs w:val="20"/>
          <w:lang w:val="pt-BR"/>
        </w:rPr>
        <w:t xml:space="preserve"> da </w:t>
      </w:r>
      <w:r w:rsidR="00360678" w:rsidRPr="00E82BCC">
        <w:rPr>
          <w:rFonts w:ascii="Verdana" w:hAnsi="Verdana"/>
          <w:sz w:val="20"/>
          <w:szCs w:val="20"/>
          <w:lang w:val="pt-BR"/>
        </w:rPr>
        <w:t>Conven</w:t>
      </w:r>
      <w:r w:rsidR="001113F4" w:rsidRPr="00E82BCC">
        <w:rPr>
          <w:rFonts w:ascii="Verdana" w:hAnsi="Verdana"/>
          <w:sz w:val="20"/>
          <w:szCs w:val="20"/>
          <w:lang w:val="pt-BR"/>
        </w:rPr>
        <w:t>ção</w:t>
      </w:r>
      <w:r w:rsidR="00360678" w:rsidRPr="00E82BCC">
        <w:rPr>
          <w:rFonts w:ascii="Verdana" w:hAnsi="Verdana"/>
          <w:sz w:val="20"/>
          <w:szCs w:val="20"/>
          <w:lang w:val="pt-BR"/>
        </w:rPr>
        <w:t xml:space="preserve"> Americana está </w:t>
      </w:r>
      <w:r w:rsidR="006C7256" w:rsidRPr="00E82BCC">
        <w:rPr>
          <w:rFonts w:ascii="Verdana" w:hAnsi="Verdana"/>
          <w:sz w:val="20"/>
          <w:szCs w:val="20"/>
          <w:lang w:val="pt-BR"/>
        </w:rPr>
        <w:t>também</w:t>
      </w:r>
      <w:r w:rsidR="00360678" w:rsidRPr="00E82BCC">
        <w:rPr>
          <w:rFonts w:ascii="Verdana" w:hAnsi="Verdana"/>
          <w:sz w:val="20"/>
          <w:szCs w:val="20"/>
          <w:lang w:val="pt-BR"/>
        </w:rPr>
        <w:t xml:space="preserve"> relacionada</w:t>
      </w:r>
      <w:r w:rsidR="001113F4" w:rsidRPr="00E82BCC">
        <w:rPr>
          <w:rFonts w:ascii="Verdana" w:hAnsi="Verdana"/>
          <w:sz w:val="20"/>
          <w:szCs w:val="20"/>
          <w:lang w:val="pt-BR"/>
        </w:rPr>
        <w:t xml:space="preserve"> ao artigo</w:t>
      </w:r>
      <w:r w:rsidR="00360678" w:rsidRPr="00E82BCC">
        <w:rPr>
          <w:rFonts w:ascii="Verdana" w:hAnsi="Verdana"/>
          <w:sz w:val="20"/>
          <w:szCs w:val="20"/>
          <w:lang w:val="pt-BR"/>
        </w:rPr>
        <w:t xml:space="preserve"> 19 </w:t>
      </w:r>
      <w:r w:rsidR="001113F4" w:rsidRPr="00E82BCC">
        <w:rPr>
          <w:rFonts w:ascii="Verdana" w:hAnsi="Verdana"/>
          <w:sz w:val="20"/>
          <w:szCs w:val="20"/>
          <w:lang w:val="pt-BR"/>
        </w:rPr>
        <w:t xml:space="preserve">do </w:t>
      </w:r>
      <w:r w:rsidR="006C7256" w:rsidRPr="00E82BCC">
        <w:rPr>
          <w:rFonts w:ascii="Verdana" w:hAnsi="Verdana"/>
          <w:sz w:val="20"/>
          <w:szCs w:val="20"/>
          <w:lang w:val="pt-BR"/>
        </w:rPr>
        <w:t>mesmo</w:t>
      </w:r>
      <w:r w:rsidR="00360678" w:rsidRPr="00E82BCC">
        <w:rPr>
          <w:rFonts w:ascii="Verdana" w:hAnsi="Verdana"/>
          <w:sz w:val="20"/>
          <w:szCs w:val="20"/>
          <w:lang w:val="pt-BR"/>
        </w:rPr>
        <w:t xml:space="preserve"> instrumento.</w:t>
      </w:r>
    </w:p>
    <w:p w:rsidR="00004913" w:rsidRPr="00E82BCC" w:rsidRDefault="00004913" w:rsidP="0049364E">
      <w:pPr>
        <w:pStyle w:val="ListParagraph"/>
        <w:autoSpaceDE w:val="0"/>
        <w:autoSpaceDN w:val="0"/>
        <w:adjustRightInd w:val="0"/>
        <w:ind w:left="0"/>
        <w:jc w:val="both"/>
        <w:rPr>
          <w:rFonts w:ascii="Verdana" w:hAnsi="Verdana"/>
          <w:sz w:val="20"/>
          <w:szCs w:val="20"/>
          <w:lang w:val="pt-BR"/>
        </w:rPr>
      </w:pPr>
    </w:p>
    <w:p w:rsidR="007F1A8B" w:rsidRPr="00E82BCC" w:rsidRDefault="00A43B41" w:rsidP="0049364E">
      <w:pPr>
        <w:pStyle w:val="ListParagraph"/>
        <w:autoSpaceDE w:val="0"/>
        <w:autoSpaceDN w:val="0"/>
        <w:adjustRightInd w:val="0"/>
        <w:ind w:left="0"/>
        <w:jc w:val="both"/>
        <w:rPr>
          <w:rFonts w:ascii="Verdana" w:hAnsi="Verdana" w:cs="Arial"/>
          <w:iCs/>
          <w:sz w:val="20"/>
          <w:szCs w:val="20"/>
          <w:lang w:val="pt-BR"/>
        </w:rPr>
      </w:pPr>
      <w:r w:rsidRPr="00E82BCC">
        <w:rPr>
          <w:rFonts w:ascii="Verdana" w:hAnsi="Verdana"/>
          <w:sz w:val="20"/>
          <w:szCs w:val="20"/>
          <w:lang w:val="pt-BR"/>
        </w:rPr>
        <w:t>Finalmente</w:t>
      </w:r>
      <w:r w:rsidR="00A83A0E" w:rsidRPr="00E82BCC">
        <w:rPr>
          <w:rFonts w:ascii="Verdana" w:hAnsi="Verdana"/>
          <w:sz w:val="20"/>
          <w:szCs w:val="20"/>
          <w:lang w:val="pt-BR"/>
        </w:rPr>
        <w:t>,</w:t>
      </w:r>
      <w:r w:rsidR="001113F4" w:rsidRPr="00E82BCC">
        <w:rPr>
          <w:rFonts w:ascii="Verdana" w:hAnsi="Verdana"/>
          <w:sz w:val="20"/>
          <w:szCs w:val="20"/>
          <w:lang w:val="pt-BR"/>
        </w:rPr>
        <w:t xml:space="preserve"> em </w:t>
      </w:r>
      <w:r w:rsidR="00A83A0E" w:rsidRPr="00E82BCC">
        <w:rPr>
          <w:rFonts w:ascii="Verdana" w:hAnsi="Verdana"/>
          <w:sz w:val="20"/>
          <w:szCs w:val="20"/>
          <w:lang w:val="pt-BR"/>
        </w:rPr>
        <w:t>rela</w:t>
      </w:r>
      <w:r w:rsidR="001113F4" w:rsidRPr="00E82BCC">
        <w:rPr>
          <w:rFonts w:ascii="Verdana" w:hAnsi="Verdana"/>
          <w:sz w:val="20"/>
          <w:szCs w:val="20"/>
          <w:lang w:val="pt-BR"/>
        </w:rPr>
        <w:t>ção</w:t>
      </w:r>
      <w:r w:rsidR="006C7256" w:rsidRPr="00E82BCC">
        <w:rPr>
          <w:rFonts w:ascii="Verdana" w:hAnsi="Verdana"/>
          <w:sz w:val="20"/>
          <w:szCs w:val="20"/>
          <w:lang w:val="pt-BR"/>
        </w:rPr>
        <w:t xml:space="preserve"> </w:t>
      </w:r>
      <w:r w:rsidR="001D4874" w:rsidRPr="00E82BCC">
        <w:rPr>
          <w:rFonts w:ascii="Verdana" w:hAnsi="Verdana"/>
          <w:sz w:val="20"/>
          <w:szCs w:val="20"/>
          <w:lang w:val="pt-BR"/>
        </w:rPr>
        <w:t xml:space="preserve">aos </w:t>
      </w:r>
      <w:r w:rsidR="00A83A0E" w:rsidRPr="00E82BCC">
        <w:rPr>
          <w:rFonts w:ascii="Verdana" w:hAnsi="Verdana"/>
          <w:sz w:val="20"/>
          <w:szCs w:val="20"/>
          <w:lang w:val="pt-BR"/>
        </w:rPr>
        <w:t>alegad</w:t>
      </w:r>
      <w:r w:rsidR="009067B6" w:rsidRPr="00E82BCC">
        <w:rPr>
          <w:rFonts w:ascii="Verdana" w:hAnsi="Verdana"/>
          <w:sz w:val="20"/>
          <w:szCs w:val="20"/>
          <w:lang w:val="pt-BR"/>
        </w:rPr>
        <w:t>os desaparecimentos</w:t>
      </w:r>
      <w:r w:rsidR="00A83A0E" w:rsidRPr="00E82BCC">
        <w:rPr>
          <w:rFonts w:ascii="Verdana" w:hAnsi="Verdana"/>
          <w:sz w:val="20"/>
          <w:szCs w:val="20"/>
          <w:lang w:val="pt-BR"/>
        </w:rPr>
        <w:t xml:space="preserve"> de Iron Canuto da Silva</w:t>
      </w:r>
      <w:r w:rsidR="006C7256" w:rsidRPr="00E82BCC">
        <w:rPr>
          <w:rFonts w:ascii="Verdana" w:hAnsi="Verdana"/>
          <w:sz w:val="20"/>
          <w:szCs w:val="20"/>
          <w:lang w:val="pt-BR"/>
        </w:rPr>
        <w:t xml:space="preserve"> e </w:t>
      </w:r>
      <w:r w:rsidR="00A83A0E" w:rsidRPr="00E82BCC">
        <w:rPr>
          <w:rFonts w:ascii="Verdana" w:hAnsi="Verdana"/>
          <w:sz w:val="20"/>
          <w:szCs w:val="20"/>
          <w:lang w:val="pt-BR"/>
        </w:rPr>
        <w:t>Luis Ferreira da Cruz</w:t>
      </w:r>
      <w:r w:rsidRPr="00E82BCC">
        <w:rPr>
          <w:rFonts w:ascii="Verdana" w:hAnsi="Verdana"/>
          <w:sz w:val="20"/>
          <w:szCs w:val="20"/>
          <w:lang w:val="pt-BR"/>
        </w:rPr>
        <w:t>,</w:t>
      </w:r>
      <w:r w:rsidR="006C7256" w:rsidRPr="00E82BCC">
        <w:rPr>
          <w:rFonts w:ascii="Verdana" w:hAnsi="Verdana"/>
          <w:sz w:val="20"/>
          <w:szCs w:val="20"/>
          <w:lang w:val="pt-BR"/>
        </w:rPr>
        <w:t xml:space="preserve"> a </w:t>
      </w:r>
      <w:r w:rsidR="00A83A0E" w:rsidRPr="00E82BCC">
        <w:rPr>
          <w:rFonts w:ascii="Verdana" w:hAnsi="Verdana" w:cs="Arial"/>
          <w:iCs/>
          <w:sz w:val="20"/>
          <w:szCs w:val="20"/>
          <w:lang w:val="pt-BR"/>
        </w:rPr>
        <w:t>Corte consider</w:t>
      </w:r>
      <w:r w:rsidR="00C04B5D" w:rsidRPr="00E82BCC">
        <w:rPr>
          <w:rFonts w:ascii="Verdana" w:hAnsi="Verdana" w:cs="Arial"/>
          <w:iCs/>
          <w:sz w:val="20"/>
          <w:szCs w:val="20"/>
          <w:lang w:val="pt-BR"/>
        </w:rPr>
        <w:t>a</w:t>
      </w:r>
      <w:r w:rsidR="00A83A0E" w:rsidRPr="00E82BCC">
        <w:rPr>
          <w:rFonts w:ascii="Verdana" w:hAnsi="Verdana" w:cs="Arial"/>
          <w:iCs/>
          <w:sz w:val="20"/>
          <w:szCs w:val="20"/>
          <w:lang w:val="pt-BR"/>
        </w:rPr>
        <w:t xml:space="preserve"> que,</w:t>
      </w:r>
      <w:r w:rsidR="001113F4" w:rsidRPr="00E82BCC">
        <w:rPr>
          <w:rFonts w:ascii="Verdana" w:hAnsi="Verdana" w:cs="Arial"/>
          <w:iCs/>
          <w:sz w:val="20"/>
          <w:szCs w:val="20"/>
          <w:lang w:val="pt-BR"/>
        </w:rPr>
        <w:t xml:space="preserve"> </w:t>
      </w:r>
      <w:r w:rsidR="009067B6" w:rsidRPr="00E82BCC">
        <w:rPr>
          <w:rFonts w:ascii="Verdana" w:hAnsi="Verdana" w:cs="Arial"/>
          <w:iCs/>
          <w:sz w:val="20"/>
          <w:szCs w:val="20"/>
          <w:lang w:val="pt-BR"/>
        </w:rPr>
        <w:t>quanto</w:t>
      </w:r>
      <w:r w:rsidR="001113F4" w:rsidRPr="00E82BCC">
        <w:rPr>
          <w:rFonts w:ascii="Verdana" w:hAnsi="Verdana" w:cs="Arial"/>
          <w:iCs/>
          <w:sz w:val="20"/>
          <w:szCs w:val="20"/>
          <w:lang w:val="pt-BR"/>
        </w:rPr>
        <w:t xml:space="preserve"> ao </w:t>
      </w:r>
      <w:r w:rsidR="006C7256" w:rsidRPr="00E82BCC">
        <w:rPr>
          <w:rFonts w:ascii="Verdana" w:hAnsi="Verdana" w:cs="Arial"/>
          <w:iCs/>
          <w:sz w:val="20"/>
          <w:szCs w:val="20"/>
          <w:lang w:val="pt-BR"/>
        </w:rPr>
        <w:t>primeiro</w:t>
      </w:r>
      <w:r w:rsidR="00A83A0E" w:rsidRPr="00E82BCC">
        <w:rPr>
          <w:rFonts w:ascii="Verdana" w:hAnsi="Verdana" w:cs="Arial"/>
          <w:iCs/>
          <w:sz w:val="20"/>
          <w:szCs w:val="20"/>
          <w:lang w:val="pt-BR"/>
        </w:rPr>
        <w:t>,</w:t>
      </w:r>
      <w:r w:rsidR="001113F4" w:rsidRPr="00E82BCC">
        <w:rPr>
          <w:rFonts w:ascii="Verdana" w:hAnsi="Verdana" w:cs="Arial"/>
          <w:iCs/>
          <w:sz w:val="20"/>
          <w:szCs w:val="20"/>
          <w:lang w:val="pt-BR"/>
        </w:rPr>
        <w:t xml:space="preserve"> o </w:t>
      </w:r>
      <w:r w:rsidR="00A83A0E" w:rsidRPr="00E82BCC">
        <w:rPr>
          <w:rFonts w:ascii="Verdana" w:hAnsi="Verdana" w:cs="Arial"/>
          <w:iCs/>
          <w:sz w:val="20"/>
          <w:szCs w:val="20"/>
          <w:lang w:val="pt-BR"/>
        </w:rPr>
        <w:t>Estado re</w:t>
      </w:r>
      <w:r w:rsidR="001113F4" w:rsidRPr="00E82BCC">
        <w:rPr>
          <w:rFonts w:ascii="Verdana" w:hAnsi="Verdana" w:cs="Arial"/>
          <w:iCs/>
          <w:sz w:val="20"/>
          <w:szCs w:val="20"/>
          <w:lang w:val="pt-BR"/>
        </w:rPr>
        <w:t>abriu</w:t>
      </w:r>
      <w:r w:rsidR="006C7256" w:rsidRPr="00E82BCC">
        <w:rPr>
          <w:rFonts w:ascii="Verdana" w:hAnsi="Verdana" w:cs="Arial"/>
          <w:iCs/>
          <w:sz w:val="20"/>
          <w:szCs w:val="20"/>
          <w:lang w:val="pt-BR"/>
        </w:rPr>
        <w:t xml:space="preserve"> a </w:t>
      </w:r>
      <w:r w:rsidR="00A83A0E" w:rsidRPr="00E82BCC">
        <w:rPr>
          <w:rFonts w:ascii="Verdana" w:hAnsi="Verdana" w:cs="Arial"/>
          <w:iCs/>
          <w:sz w:val="20"/>
          <w:szCs w:val="20"/>
          <w:lang w:val="pt-BR"/>
        </w:rPr>
        <w:t>investiga</w:t>
      </w:r>
      <w:r w:rsidR="001113F4" w:rsidRPr="00E82BCC">
        <w:rPr>
          <w:rFonts w:ascii="Verdana" w:hAnsi="Verdana" w:cs="Arial"/>
          <w:iCs/>
          <w:sz w:val="20"/>
          <w:szCs w:val="20"/>
          <w:lang w:val="pt-BR"/>
        </w:rPr>
        <w:t>ção</w:t>
      </w:r>
      <w:r w:rsidR="00A83A0E" w:rsidRPr="00E82BCC">
        <w:rPr>
          <w:rFonts w:ascii="Verdana" w:hAnsi="Verdana" w:cs="Arial"/>
          <w:iCs/>
          <w:sz w:val="20"/>
          <w:szCs w:val="20"/>
          <w:lang w:val="pt-BR"/>
        </w:rPr>
        <w:t xml:space="preserve"> sobre </w:t>
      </w:r>
      <w:r w:rsidR="001D4874" w:rsidRPr="00E82BCC">
        <w:rPr>
          <w:rFonts w:ascii="Verdana" w:hAnsi="Verdana" w:cs="Arial"/>
          <w:iCs/>
          <w:sz w:val="20"/>
          <w:szCs w:val="20"/>
          <w:lang w:val="pt-BR"/>
        </w:rPr>
        <w:t xml:space="preserve">o </w:t>
      </w:r>
      <w:r w:rsidR="001113F4" w:rsidRPr="00E82BCC">
        <w:rPr>
          <w:rFonts w:ascii="Verdana" w:hAnsi="Verdana" w:cs="Arial"/>
          <w:iCs/>
          <w:sz w:val="20"/>
          <w:szCs w:val="20"/>
          <w:lang w:val="pt-BR"/>
        </w:rPr>
        <w:t xml:space="preserve">desaparecimento em </w:t>
      </w:r>
      <w:r w:rsidR="00A83A0E" w:rsidRPr="00E82BCC">
        <w:rPr>
          <w:rFonts w:ascii="Verdana" w:hAnsi="Verdana" w:cs="Arial"/>
          <w:iCs/>
          <w:sz w:val="20"/>
          <w:szCs w:val="20"/>
          <w:lang w:val="pt-BR"/>
        </w:rPr>
        <w:t>2007</w:t>
      </w:r>
      <w:r w:rsidR="006C7256" w:rsidRPr="00E82BCC">
        <w:rPr>
          <w:rFonts w:ascii="Verdana" w:hAnsi="Verdana" w:cs="Arial"/>
          <w:iCs/>
          <w:sz w:val="20"/>
          <w:szCs w:val="20"/>
          <w:lang w:val="pt-BR"/>
        </w:rPr>
        <w:t xml:space="preserve"> e constatou</w:t>
      </w:r>
      <w:r w:rsidR="00A83A0E" w:rsidRPr="00E82BCC">
        <w:rPr>
          <w:rFonts w:ascii="Verdana" w:hAnsi="Verdana" w:cs="Arial"/>
          <w:iCs/>
          <w:sz w:val="20"/>
          <w:szCs w:val="20"/>
          <w:lang w:val="pt-BR"/>
        </w:rPr>
        <w:t xml:space="preserve"> que </w:t>
      </w:r>
      <w:r w:rsidR="00BA2A60" w:rsidRPr="00E82BCC">
        <w:rPr>
          <w:rFonts w:ascii="Verdana" w:hAnsi="Verdana" w:cs="Arial"/>
          <w:iCs/>
          <w:sz w:val="20"/>
          <w:szCs w:val="20"/>
          <w:lang w:val="pt-BR"/>
        </w:rPr>
        <w:t>não havia</w:t>
      </w:r>
      <w:r w:rsidR="00A83A0E" w:rsidRPr="00E82BCC">
        <w:rPr>
          <w:rFonts w:ascii="Verdana" w:hAnsi="Verdana" w:cs="Arial"/>
          <w:iCs/>
          <w:sz w:val="20"/>
          <w:szCs w:val="20"/>
          <w:lang w:val="pt-BR"/>
        </w:rPr>
        <w:t xml:space="preserve"> sido </w:t>
      </w:r>
      <w:r w:rsidR="006C7256" w:rsidRPr="00E82BCC">
        <w:rPr>
          <w:rFonts w:ascii="Verdana" w:hAnsi="Verdana" w:cs="Arial"/>
          <w:iCs/>
          <w:sz w:val="20"/>
          <w:szCs w:val="20"/>
          <w:lang w:val="pt-BR"/>
        </w:rPr>
        <w:t>vítima</w:t>
      </w:r>
      <w:r w:rsidR="00A83A0E" w:rsidRPr="00E82BCC">
        <w:rPr>
          <w:rFonts w:ascii="Verdana" w:hAnsi="Verdana" w:cs="Arial"/>
          <w:iCs/>
          <w:sz w:val="20"/>
          <w:szCs w:val="20"/>
          <w:lang w:val="pt-BR"/>
        </w:rPr>
        <w:t xml:space="preserve"> de </w:t>
      </w:r>
      <w:r w:rsidR="006C7256" w:rsidRPr="00E82BCC">
        <w:rPr>
          <w:rFonts w:ascii="Verdana" w:hAnsi="Verdana" w:cs="Arial"/>
          <w:iCs/>
          <w:sz w:val="20"/>
          <w:szCs w:val="20"/>
          <w:lang w:val="pt-BR"/>
        </w:rPr>
        <w:t>desaparecimento forçado</w:t>
      </w:r>
      <w:r w:rsidR="00A83A0E" w:rsidRPr="00E82BCC">
        <w:rPr>
          <w:rFonts w:ascii="Verdana" w:hAnsi="Verdana" w:cs="Arial"/>
          <w:iCs/>
          <w:sz w:val="20"/>
          <w:szCs w:val="20"/>
          <w:lang w:val="pt-BR"/>
        </w:rPr>
        <w:t xml:space="preserve"> </w:t>
      </w:r>
      <w:r w:rsidR="006C7256" w:rsidRPr="00E82BCC">
        <w:rPr>
          <w:rFonts w:ascii="Verdana" w:hAnsi="Verdana" w:cs="Arial"/>
          <w:iCs/>
          <w:sz w:val="20"/>
          <w:szCs w:val="20"/>
          <w:lang w:val="pt-BR"/>
        </w:rPr>
        <w:t>e</w:t>
      </w:r>
      <w:r w:rsidR="001D4874" w:rsidRPr="00E82BCC">
        <w:rPr>
          <w:rFonts w:ascii="Verdana" w:hAnsi="Verdana" w:cs="Arial"/>
          <w:iCs/>
          <w:sz w:val="20"/>
          <w:szCs w:val="20"/>
          <w:lang w:val="pt-BR"/>
        </w:rPr>
        <w:t>,</w:t>
      </w:r>
      <w:r w:rsidR="006C7256" w:rsidRPr="00E82BCC">
        <w:rPr>
          <w:rFonts w:ascii="Verdana" w:hAnsi="Verdana" w:cs="Arial"/>
          <w:b/>
          <w:iCs/>
          <w:sz w:val="20"/>
          <w:szCs w:val="20"/>
          <w:lang w:val="pt-BR"/>
        </w:rPr>
        <w:t xml:space="preserve"> </w:t>
      </w:r>
      <w:r w:rsidR="001113F4" w:rsidRPr="00E82BCC">
        <w:rPr>
          <w:rFonts w:ascii="Verdana" w:hAnsi="Verdana" w:cs="Arial"/>
          <w:iCs/>
          <w:sz w:val="20"/>
          <w:szCs w:val="20"/>
          <w:lang w:val="pt-BR"/>
        </w:rPr>
        <w:t xml:space="preserve">em </w:t>
      </w:r>
      <w:r w:rsidR="00A83A0E" w:rsidRPr="00E82BCC">
        <w:rPr>
          <w:rFonts w:ascii="Verdana" w:hAnsi="Verdana" w:cs="Arial"/>
          <w:iCs/>
          <w:sz w:val="20"/>
          <w:szCs w:val="20"/>
          <w:lang w:val="pt-BR"/>
        </w:rPr>
        <w:t>rela</w:t>
      </w:r>
      <w:r w:rsidR="001113F4" w:rsidRPr="00E82BCC">
        <w:rPr>
          <w:rFonts w:ascii="Verdana" w:hAnsi="Verdana" w:cs="Arial"/>
          <w:iCs/>
          <w:sz w:val="20"/>
          <w:szCs w:val="20"/>
          <w:lang w:val="pt-BR"/>
        </w:rPr>
        <w:t xml:space="preserve">ção ao </w:t>
      </w:r>
      <w:r w:rsidR="00A83A0E" w:rsidRPr="00E82BCC">
        <w:rPr>
          <w:rFonts w:ascii="Verdana" w:hAnsi="Verdana" w:cs="Arial"/>
          <w:iCs/>
          <w:sz w:val="20"/>
          <w:szCs w:val="20"/>
          <w:lang w:val="pt-BR"/>
        </w:rPr>
        <w:t>segundo,</w:t>
      </w:r>
      <w:r w:rsidR="006C7256" w:rsidRPr="00E82BCC">
        <w:rPr>
          <w:rFonts w:ascii="Verdana" w:hAnsi="Verdana" w:cs="Arial"/>
          <w:iCs/>
          <w:sz w:val="20"/>
          <w:szCs w:val="20"/>
          <w:lang w:val="pt-BR"/>
        </w:rPr>
        <w:t xml:space="preserve"> a </w:t>
      </w:r>
      <w:r w:rsidR="00A83A0E" w:rsidRPr="00E82BCC">
        <w:rPr>
          <w:rFonts w:ascii="Verdana" w:hAnsi="Verdana" w:cs="Arial"/>
          <w:iCs/>
          <w:sz w:val="20"/>
          <w:szCs w:val="20"/>
          <w:lang w:val="pt-BR"/>
        </w:rPr>
        <w:t xml:space="preserve">Corte </w:t>
      </w:r>
      <w:r w:rsidR="001D4874" w:rsidRPr="00E82BCC">
        <w:rPr>
          <w:rFonts w:ascii="Verdana" w:hAnsi="Verdana" w:cs="Arial"/>
          <w:iCs/>
          <w:sz w:val="20"/>
          <w:szCs w:val="20"/>
          <w:lang w:val="pt-BR"/>
        </w:rPr>
        <w:t>se encontra impossibilitada de concluir que Luis Ferreira da Cruz foi vítima de desaparecimento e, em consequência, não pode atribuir responsabilidade ao Estado pela falta de investigação e eventual sanção dos alegados responsáveis</w:t>
      </w:r>
      <w:r w:rsidR="00A83A0E" w:rsidRPr="00E82BCC">
        <w:rPr>
          <w:rFonts w:ascii="Verdana" w:hAnsi="Verdana" w:cs="Arial"/>
          <w:iCs/>
          <w:sz w:val="20"/>
          <w:szCs w:val="20"/>
          <w:lang w:val="pt-BR"/>
        </w:rPr>
        <w:t>.</w:t>
      </w:r>
      <w:r w:rsidR="007F1A8B" w:rsidRPr="00E82BCC">
        <w:rPr>
          <w:rFonts w:ascii="Verdana" w:hAnsi="Verdana" w:cs="Arial"/>
          <w:iCs/>
          <w:sz w:val="20"/>
          <w:szCs w:val="20"/>
          <w:lang w:val="pt-BR"/>
        </w:rPr>
        <w:t xml:space="preserve"> </w:t>
      </w:r>
      <w:r w:rsidR="001D4874" w:rsidRPr="00E82BCC">
        <w:rPr>
          <w:rFonts w:ascii="Verdana" w:hAnsi="Verdana" w:cs="Arial"/>
          <w:iCs/>
          <w:sz w:val="20"/>
          <w:szCs w:val="20"/>
          <w:lang w:val="pt-BR"/>
        </w:rPr>
        <w:t>Em razão d</w:t>
      </w:r>
      <w:r w:rsidR="006D3743" w:rsidRPr="00E82BCC">
        <w:rPr>
          <w:rFonts w:ascii="Verdana" w:hAnsi="Verdana" w:cs="Arial"/>
          <w:iCs/>
          <w:sz w:val="20"/>
          <w:szCs w:val="20"/>
          <w:lang w:val="pt-BR"/>
        </w:rPr>
        <w:t xml:space="preserve">o </w:t>
      </w:r>
      <w:r w:rsidR="007F1A8B" w:rsidRPr="00E82BCC">
        <w:rPr>
          <w:rFonts w:ascii="Verdana" w:hAnsi="Verdana" w:cs="Arial"/>
          <w:iCs/>
          <w:sz w:val="20"/>
          <w:szCs w:val="20"/>
          <w:lang w:val="pt-BR"/>
        </w:rPr>
        <w:t>anterior,</w:t>
      </w:r>
      <w:r w:rsidR="006C7256" w:rsidRPr="00E82BCC">
        <w:rPr>
          <w:rFonts w:ascii="Verdana" w:hAnsi="Verdana" w:cs="Arial"/>
          <w:iCs/>
          <w:sz w:val="20"/>
          <w:szCs w:val="20"/>
          <w:lang w:val="pt-BR"/>
        </w:rPr>
        <w:t xml:space="preserve"> a </w:t>
      </w:r>
      <w:r w:rsidR="007F1A8B" w:rsidRPr="00E82BCC">
        <w:rPr>
          <w:rFonts w:ascii="Verdana" w:hAnsi="Verdana" w:cs="Arial"/>
          <w:iCs/>
          <w:sz w:val="20"/>
          <w:szCs w:val="20"/>
          <w:lang w:val="pt-BR"/>
        </w:rPr>
        <w:t xml:space="preserve">Corte </w:t>
      </w:r>
      <w:r w:rsidR="001113F4" w:rsidRPr="00E82BCC">
        <w:rPr>
          <w:rFonts w:ascii="Verdana" w:hAnsi="Verdana" w:cs="Arial"/>
          <w:iCs/>
          <w:sz w:val="20"/>
          <w:szCs w:val="20"/>
          <w:lang w:val="pt-BR"/>
        </w:rPr>
        <w:t xml:space="preserve">conclui </w:t>
      </w:r>
      <w:r w:rsidR="007F1A8B" w:rsidRPr="00E82BCC">
        <w:rPr>
          <w:rFonts w:ascii="Verdana" w:hAnsi="Verdana" w:cs="Arial"/>
          <w:iCs/>
          <w:sz w:val="20"/>
          <w:szCs w:val="20"/>
          <w:lang w:val="pt-BR"/>
        </w:rPr>
        <w:t>que</w:t>
      </w:r>
      <w:r w:rsidR="001113F4" w:rsidRPr="00E82BCC">
        <w:rPr>
          <w:rFonts w:ascii="Verdana" w:hAnsi="Verdana" w:cs="Arial"/>
          <w:iCs/>
          <w:sz w:val="20"/>
          <w:szCs w:val="20"/>
          <w:lang w:val="pt-BR"/>
        </w:rPr>
        <w:t xml:space="preserve"> o </w:t>
      </w:r>
      <w:r w:rsidR="007F1A8B" w:rsidRPr="00E82BCC">
        <w:rPr>
          <w:rFonts w:ascii="Verdana" w:hAnsi="Verdana" w:cs="Arial"/>
          <w:iCs/>
          <w:sz w:val="20"/>
          <w:szCs w:val="20"/>
          <w:lang w:val="pt-BR"/>
        </w:rPr>
        <w:t xml:space="preserve">Estado </w:t>
      </w:r>
      <w:r w:rsidR="00BA2A60" w:rsidRPr="00E82BCC">
        <w:rPr>
          <w:rFonts w:ascii="Verdana" w:hAnsi="Verdana" w:cs="Arial"/>
          <w:iCs/>
          <w:sz w:val="20"/>
          <w:szCs w:val="20"/>
          <w:lang w:val="pt-BR"/>
        </w:rPr>
        <w:t>não é</w:t>
      </w:r>
      <w:r w:rsidR="001113F4" w:rsidRPr="00E82BCC">
        <w:rPr>
          <w:rFonts w:ascii="Verdana" w:hAnsi="Verdana" w:cs="Arial"/>
          <w:iCs/>
          <w:sz w:val="20"/>
          <w:szCs w:val="20"/>
          <w:lang w:val="pt-BR"/>
        </w:rPr>
        <w:t xml:space="preserve"> </w:t>
      </w:r>
      <w:r w:rsidR="006C7256" w:rsidRPr="00E82BCC">
        <w:rPr>
          <w:rFonts w:ascii="Verdana" w:hAnsi="Verdana" w:cs="Arial"/>
          <w:iCs/>
          <w:sz w:val="20"/>
          <w:szCs w:val="20"/>
          <w:lang w:val="pt-BR"/>
        </w:rPr>
        <w:t xml:space="preserve">responsável pelas </w:t>
      </w:r>
      <w:r w:rsidR="007F1A8B" w:rsidRPr="00E82BCC">
        <w:rPr>
          <w:rFonts w:ascii="Verdana" w:hAnsi="Verdana" w:cs="Arial"/>
          <w:iCs/>
          <w:sz w:val="20"/>
          <w:szCs w:val="20"/>
          <w:lang w:val="pt-BR"/>
        </w:rPr>
        <w:t>alegadas viola</w:t>
      </w:r>
      <w:r w:rsidR="001113F4" w:rsidRPr="00E82BCC">
        <w:rPr>
          <w:rFonts w:ascii="Verdana" w:hAnsi="Verdana" w:cs="Arial"/>
          <w:iCs/>
          <w:sz w:val="20"/>
          <w:szCs w:val="20"/>
          <w:lang w:val="pt-BR"/>
        </w:rPr>
        <w:t>ções</w:t>
      </w:r>
      <w:r w:rsidR="006C7256" w:rsidRPr="00E82BCC">
        <w:rPr>
          <w:rFonts w:ascii="Verdana" w:hAnsi="Verdana" w:cs="Arial"/>
          <w:iCs/>
          <w:sz w:val="20"/>
          <w:szCs w:val="20"/>
          <w:lang w:val="pt-BR"/>
        </w:rPr>
        <w:t xml:space="preserve"> aos </w:t>
      </w:r>
      <w:r w:rsidR="001113F4" w:rsidRPr="00E82BCC">
        <w:rPr>
          <w:rFonts w:ascii="Verdana" w:hAnsi="Verdana" w:cs="Arial"/>
          <w:iCs/>
          <w:sz w:val="20"/>
          <w:szCs w:val="20"/>
          <w:lang w:val="pt-BR"/>
        </w:rPr>
        <w:t>direito</w:t>
      </w:r>
      <w:r w:rsidR="007F1A8B" w:rsidRPr="00E82BCC">
        <w:rPr>
          <w:rFonts w:ascii="Verdana" w:hAnsi="Verdana" w:cs="Arial"/>
          <w:iCs/>
          <w:sz w:val="20"/>
          <w:szCs w:val="20"/>
          <w:lang w:val="pt-BR"/>
        </w:rPr>
        <w:t>s</w:t>
      </w:r>
      <w:r w:rsidR="001113F4" w:rsidRPr="00E82BCC">
        <w:rPr>
          <w:rFonts w:ascii="Verdana" w:hAnsi="Verdana" w:cs="Arial"/>
          <w:iCs/>
          <w:sz w:val="20"/>
          <w:szCs w:val="20"/>
          <w:lang w:val="pt-BR"/>
        </w:rPr>
        <w:t xml:space="preserve"> à </w:t>
      </w:r>
      <w:r w:rsidR="007F1A8B" w:rsidRPr="00E82BCC">
        <w:rPr>
          <w:rFonts w:ascii="Verdana" w:hAnsi="Verdana" w:cs="Arial"/>
          <w:iCs/>
          <w:sz w:val="20"/>
          <w:szCs w:val="20"/>
          <w:lang w:val="pt-BR"/>
        </w:rPr>
        <w:t>person</w:t>
      </w:r>
      <w:r w:rsidR="0072040F" w:rsidRPr="00E82BCC">
        <w:rPr>
          <w:rFonts w:ascii="Verdana" w:hAnsi="Verdana" w:cs="Arial"/>
          <w:iCs/>
          <w:sz w:val="20"/>
          <w:szCs w:val="20"/>
          <w:lang w:val="pt-BR"/>
        </w:rPr>
        <w:t xml:space="preserve">alidade </w:t>
      </w:r>
      <w:r w:rsidR="007F1A8B" w:rsidRPr="00E82BCC">
        <w:rPr>
          <w:rFonts w:ascii="Verdana" w:hAnsi="Verdana" w:cs="Arial"/>
          <w:iCs/>
          <w:sz w:val="20"/>
          <w:szCs w:val="20"/>
          <w:lang w:val="pt-BR"/>
        </w:rPr>
        <w:t xml:space="preserve">jurídica, vida, </w:t>
      </w:r>
      <w:r w:rsidR="006C7256" w:rsidRPr="00E82BCC">
        <w:rPr>
          <w:rFonts w:ascii="Verdana" w:hAnsi="Verdana" w:cs="Arial"/>
          <w:iCs/>
          <w:sz w:val="20"/>
          <w:szCs w:val="20"/>
          <w:lang w:val="pt-BR"/>
        </w:rPr>
        <w:t xml:space="preserve">integridade e liberdade </w:t>
      </w:r>
      <w:r w:rsidR="007F1A8B" w:rsidRPr="00E82BCC">
        <w:rPr>
          <w:rFonts w:ascii="Verdana" w:hAnsi="Verdana" w:cs="Arial"/>
          <w:iCs/>
          <w:sz w:val="20"/>
          <w:szCs w:val="20"/>
          <w:lang w:val="pt-BR"/>
        </w:rPr>
        <w:t>pes</w:t>
      </w:r>
      <w:r w:rsidR="001D4874" w:rsidRPr="00E82BCC">
        <w:rPr>
          <w:rFonts w:ascii="Verdana" w:hAnsi="Verdana" w:cs="Arial"/>
          <w:iCs/>
          <w:sz w:val="20"/>
          <w:szCs w:val="20"/>
          <w:lang w:val="pt-BR"/>
        </w:rPr>
        <w:t>s</w:t>
      </w:r>
      <w:r w:rsidR="007F1A8B" w:rsidRPr="00E82BCC">
        <w:rPr>
          <w:rFonts w:ascii="Verdana" w:hAnsi="Verdana" w:cs="Arial"/>
          <w:iCs/>
          <w:sz w:val="20"/>
          <w:szCs w:val="20"/>
          <w:lang w:val="pt-BR"/>
        </w:rPr>
        <w:t>oal, contemplados</w:t>
      </w:r>
      <w:r w:rsidR="006C7256" w:rsidRPr="00E82BCC">
        <w:rPr>
          <w:rFonts w:ascii="Verdana" w:hAnsi="Verdana" w:cs="Arial"/>
          <w:iCs/>
          <w:sz w:val="20"/>
          <w:szCs w:val="20"/>
          <w:lang w:val="pt-BR"/>
        </w:rPr>
        <w:t xml:space="preserve"> nos </w:t>
      </w:r>
      <w:r w:rsidR="001113F4" w:rsidRPr="00E82BCC">
        <w:rPr>
          <w:rFonts w:ascii="Verdana" w:hAnsi="Verdana" w:cs="Arial"/>
          <w:iCs/>
          <w:sz w:val="20"/>
          <w:szCs w:val="20"/>
          <w:lang w:val="pt-BR"/>
        </w:rPr>
        <w:t>artigo</w:t>
      </w:r>
      <w:r w:rsidR="007F1A8B" w:rsidRPr="00E82BCC">
        <w:rPr>
          <w:rFonts w:ascii="Verdana" w:hAnsi="Verdana" w:cs="Arial"/>
          <w:iCs/>
          <w:sz w:val="20"/>
          <w:szCs w:val="20"/>
          <w:lang w:val="pt-BR"/>
        </w:rPr>
        <w:t>s 3, 4, 5</w:t>
      </w:r>
      <w:r w:rsidR="006C7256" w:rsidRPr="00E82BCC">
        <w:rPr>
          <w:rFonts w:ascii="Verdana" w:hAnsi="Verdana" w:cs="Arial"/>
          <w:iCs/>
          <w:sz w:val="20"/>
          <w:szCs w:val="20"/>
          <w:lang w:val="pt-BR"/>
        </w:rPr>
        <w:t xml:space="preserve"> e </w:t>
      </w:r>
      <w:r w:rsidR="007F1A8B" w:rsidRPr="00E82BCC">
        <w:rPr>
          <w:rFonts w:ascii="Verdana" w:hAnsi="Verdana" w:cs="Arial"/>
          <w:iCs/>
          <w:sz w:val="20"/>
          <w:szCs w:val="20"/>
          <w:lang w:val="pt-BR"/>
        </w:rPr>
        <w:t>7</w:t>
      </w:r>
      <w:r w:rsidR="001113F4" w:rsidRPr="00E82BCC">
        <w:rPr>
          <w:rFonts w:ascii="Verdana" w:hAnsi="Verdana" w:cs="Arial"/>
          <w:iCs/>
          <w:sz w:val="20"/>
          <w:szCs w:val="20"/>
          <w:lang w:val="pt-BR"/>
        </w:rPr>
        <w:t xml:space="preserve"> da </w:t>
      </w:r>
      <w:r w:rsidR="007F1A8B" w:rsidRPr="00E82BCC">
        <w:rPr>
          <w:rFonts w:ascii="Verdana" w:hAnsi="Verdana" w:cs="Arial"/>
          <w:iCs/>
          <w:sz w:val="20"/>
          <w:szCs w:val="20"/>
          <w:lang w:val="pt-BR"/>
        </w:rPr>
        <w:t>Conven</w:t>
      </w:r>
      <w:r w:rsidR="001113F4" w:rsidRPr="00E82BCC">
        <w:rPr>
          <w:rFonts w:ascii="Verdana" w:hAnsi="Verdana" w:cs="Arial"/>
          <w:iCs/>
          <w:sz w:val="20"/>
          <w:szCs w:val="20"/>
          <w:lang w:val="pt-BR"/>
        </w:rPr>
        <w:t>ção</w:t>
      </w:r>
      <w:r w:rsidR="007F1A8B" w:rsidRPr="00E82BCC">
        <w:rPr>
          <w:rFonts w:ascii="Verdana" w:hAnsi="Verdana" w:cs="Arial"/>
          <w:iCs/>
          <w:sz w:val="20"/>
          <w:szCs w:val="20"/>
          <w:lang w:val="pt-BR"/>
        </w:rPr>
        <w:t xml:space="preserve"> Americana,</w:t>
      </w:r>
      <w:r w:rsidR="001113F4" w:rsidRPr="00E82BCC">
        <w:rPr>
          <w:rFonts w:ascii="Verdana" w:hAnsi="Verdana" w:cs="Arial"/>
          <w:iCs/>
          <w:sz w:val="20"/>
          <w:szCs w:val="20"/>
          <w:lang w:val="pt-BR"/>
        </w:rPr>
        <w:t xml:space="preserve"> e</w:t>
      </w:r>
      <w:r w:rsidR="00BD14BF" w:rsidRPr="00E82BCC">
        <w:rPr>
          <w:rFonts w:ascii="Verdana" w:hAnsi="Verdana" w:cs="Arial"/>
          <w:iCs/>
          <w:sz w:val="20"/>
          <w:szCs w:val="20"/>
          <w:lang w:val="pt-BR"/>
        </w:rPr>
        <w:t>m relação a</w:t>
      </w:r>
      <w:r w:rsidR="006C7256" w:rsidRPr="00E82BCC">
        <w:rPr>
          <w:rFonts w:ascii="Verdana" w:hAnsi="Verdana" w:cs="Arial"/>
          <w:iCs/>
          <w:sz w:val="20"/>
          <w:szCs w:val="20"/>
          <w:lang w:val="pt-BR"/>
        </w:rPr>
        <w:t xml:space="preserve">os </w:t>
      </w:r>
      <w:r w:rsidR="001113F4" w:rsidRPr="00E82BCC">
        <w:rPr>
          <w:rFonts w:ascii="Verdana" w:hAnsi="Verdana" w:cs="Arial"/>
          <w:iCs/>
          <w:sz w:val="20"/>
          <w:szCs w:val="20"/>
          <w:lang w:val="pt-BR"/>
        </w:rPr>
        <w:t>direito</w:t>
      </w:r>
      <w:r w:rsidR="007F1A8B" w:rsidRPr="00E82BCC">
        <w:rPr>
          <w:rFonts w:ascii="Verdana" w:hAnsi="Verdana" w:cs="Arial"/>
          <w:iCs/>
          <w:sz w:val="20"/>
          <w:szCs w:val="20"/>
          <w:lang w:val="pt-BR"/>
        </w:rPr>
        <w:t xml:space="preserve">s </w:t>
      </w:r>
      <w:r w:rsidR="001113F4" w:rsidRPr="00E82BCC">
        <w:rPr>
          <w:rFonts w:ascii="Verdana" w:hAnsi="Verdana" w:cs="Arial"/>
          <w:iCs/>
          <w:sz w:val="20"/>
          <w:szCs w:val="20"/>
          <w:lang w:val="pt-BR"/>
        </w:rPr>
        <w:t xml:space="preserve">da </w:t>
      </w:r>
      <w:r w:rsidR="001D4874" w:rsidRPr="00E82BCC">
        <w:rPr>
          <w:rFonts w:ascii="Verdana" w:hAnsi="Verdana" w:cs="Arial"/>
          <w:iCs/>
          <w:sz w:val="20"/>
          <w:szCs w:val="20"/>
          <w:lang w:val="pt-BR"/>
        </w:rPr>
        <w:t>c</w:t>
      </w:r>
      <w:r w:rsidR="001113F4" w:rsidRPr="00E82BCC">
        <w:rPr>
          <w:rFonts w:ascii="Verdana" w:hAnsi="Verdana" w:cs="Arial"/>
          <w:iCs/>
          <w:sz w:val="20"/>
          <w:szCs w:val="20"/>
          <w:lang w:val="pt-BR"/>
        </w:rPr>
        <w:t>riança,</w:t>
      </w:r>
      <w:r w:rsidR="001D4874" w:rsidRPr="00E82BCC">
        <w:rPr>
          <w:rFonts w:ascii="Verdana" w:hAnsi="Verdana" w:cs="Arial"/>
          <w:iCs/>
          <w:sz w:val="20"/>
          <w:szCs w:val="20"/>
          <w:lang w:val="pt-BR"/>
        </w:rPr>
        <w:t xml:space="preserve"> </w:t>
      </w:r>
      <w:r w:rsidR="001113F4" w:rsidRPr="00E82BCC">
        <w:rPr>
          <w:rFonts w:ascii="Verdana" w:hAnsi="Verdana" w:cs="Arial"/>
          <w:iCs/>
          <w:sz w:val="20"/>
          <w:szCs w:val="20"/>
          <w:lang w:val="pt-BR"/>
        </w:rPr>
        <w:t>estabelecid</w:t>
      </w:r>
      <w:r w:rsidR="007F1A8B" w:rsidRPr="00E82BCC">
        <w:rPr>
          <w:rFonts w:ascii="Verdana" w:hAnsi="Verdana" w:cs="Arial"/>
          <w:iCs/>
          <w:sz w:val="20"/>
          <w:szCs w:val="20"/>
          <w:lang w:val="pt-BR"/>
        </w:rPr>
        <w:t>os</w:t>
      </w:r>
      <w:r w:rsidR="006C7256" w:rsidRPr="00E82BCC">
        <w:rPr>
          <w:rFonts w:ascii="Verdana" w:hAnsi="Verdana" w:cs="Arial"/>
          <w:iCs/>
          <w:sz w:val="20"/>
          <w:szCs w:val="20"/>
          <w:lang w:val="pt-BR"/>
        </w:rPr>
        <w:t xml:space="preserve"> no </w:t>
      </w:r>
      <w:r w:rsidR="001113F4" w:rsidRPr="00E82BCC">
        <w:rPr>
          <w:rFonts w:ascii="Verdana" w:hAnsi="Verdana" w:cs="Arial"/>
          <w:iCs/>
          <w:sz w:val="20"/>
          <w:szCs w:val="20"/>
          <w:lang w:val="pt-BR"/>
        </w:rPr>
        <w:t>artigo</w:t>
      </w:r>
      <w:r w:rsidR="007F1A8B" w:rsidRPr="00E82BCC">
        <w:rPr>
          <w:rFonts w:ascii="Verdana" w:hAnsi="Verdana" w:cs="Arial"/>
          <w:iCs/>
          <w:sz w:val="20"/>
          <w:szCs w:val="20"/>
          <w:lang w:val="pt-BR"/>
        </w:rPr>
        <w:t xml:space="preserve"> 19 </w:t>
      </w:r>
      <w:r w:rsidR="001113F4" w:rsidRPr="00E82BCC">
        <w:rPr>
          <w:rFonts w:ascii="Verdana" w:hAnsi="Verdana" w:cs="Arial"/>
          <w:iCs/>
          <w:sz w:val="20"/>
          <w:szCs w:val="20"/>
          <w:lang w:val="pt-BR"/>
        </w:rPr>
        <w:t xml:space="preserve">do </w:t>
      </w:r>
      <w:r w:rsidR="006C7256" w:rsidRPr="00E82BCC">
        <w:rPr>
          <w:rFonts w:ascii="Verdana" w:hAnsi="Verdana" w:cs="Arial"/>
          <w:iCs/>
          <w:sz w:val="20"/>
          <w:szCs w:val="20"/>
          <w:lang w:val="pt-BR"/>
        </w:rPr>
        <w:t>mesmo</w:t>
      </w:r>
      <w:r w:rsidR="007F1A8B" w:rsidRPr="00E82BCC">
        <w:rPr>
          <w:rFonts w:ascii="Verdana" w:hAnsi="Verdana" w:cs="Arial"/>
          <w:iCs/>
          <w:sz w:val="20"/>
          <w:szCs w:val="20"/>
          <w:lang w:val="pt-BR"/>
        </w:rPr>
        <w:t xml:space="preserve"> instrumento,</w:t>
      </w:r>
      <w:r w:rsidR="001113F4" w:rsidRPr="00E82BCC">
        <w:rPr>
          <w:rFonts w:ascii="Verdana" w:hAnsi="Verdana" w:cs="Arial"/>
          <w:iCs/>
          <w:sz w:val="20"/>
          <w:szCs w:val="20"/>
          <w:lang w:val="pt-BR"/>
        </w:rPr>
        <w:t xml:space="preserve"> em </w:t>
      </w:r>
      <w:r w:rsidR="006C7256" w:rsidRPr="00E82BCC">
        <w:rPr>
          <w:rFonts w:ascii="Verdana" w:hAnsi="Verdana" w:cs="Arial"/>
          <w:iCs/>
          <w:sz w:val="20"/>
          <w:szCs w:val="20"/>
          <w:lang w:val="pt-BR"/>
        </w:rPr>
        <w:t>prejuízo</w:t>
      </w:r>
      <w:r w:rsidR="007F1A8B" w:rsidRPr="00E82BCC">
        <w:rPr>
          <w:rFonts w:ascii="Verdana" w:hAnsi="Verdana" w:cs="Arial"/>
          <w:iCs/>
          <w:sz w:val="20"/>
          <w:szCs w:val="20"/>
          <w:lang w:val="pt-BR"/>
        </w:rPr>
        <w:t xml:space="preserve"> de Iron Canuto da Silva</w:t>
      </w:r>
      <w:r w:rsidR="006C7256" w:rsidRPr="00E82BCC">
        <w:rPr>
          <w:rFonts w:ascii="Verdana" w:hAnsi="Verdana" w:cs="Arial"/>
          <w:iCs/>
          <w:sz w:val="20"/>
          <w:szCs w:val="20"/>
          <w:lang w:val="pt-BR"/>
        </w:rPr>
        <w:t xml:space="preserve"> e </w:t>
      </w:r>
      <w:r w:rsidR="007F1A8B" w:rsidRPr="00E82BCC">
        <w:rPr>
          <w:rFonts w:ascii="Verdana" w:hAnsi="Verdana" w:cs="Arial"/>
          <w:iCs/>
          <w:sz w:val="20"/>
          <w:szCs w:val="20"/>
          <w:lang w:val="pt-BR"/>
        </w:rPr>
        <w:t>Luis Ferreira da Cruz,</w:t>
      </w:r>
      <w:r w:rsidR="006C7256" w:rsidRPr="00E82BCC">
        <w:rPr>
          <w:rFonts w:ascii="Verdana" w:hAnsi="Verdana" w:cs="Arial"/>
          <w:iCs/>
          <w:sz w:val="20"/>
          <w:szCs w:val="20"/>
          <w:lang w:val="pt-BR"/>
        </w:rPr>
        <w:t xml:space="preserve"> nem </w:t>
      </w:r>
      <w:r w:rsidR="001113F4" w:rsidRPr="00E82BCC">
        <w:rPr>
          <w:rFonts w:ascii="Verdana" w:hAnsi="Verdana" w:cs="Arial"/>
          <w:iCs/>
          <w:sz w:val="20"/>
          <w:szCs w:val="20"/>
          <w:lang w:val="pt-BR"/>
        </w:rPr>
        <w:t xml:space="preserve">da </w:t>
      </w:r>
      <w:r w:rsidR="007F1A8B" w:rsidRPr="00E82BCC">
        <w:rPr>
          <w:rFonts w:ascii="Verdana" w:hAnsi="Verdana" w:cs="Arial"/>
          <w:iCs/>
          <w:sz w:val="20"/>
          <w:szCs w:val="20"/>
          <w:lang w:val="pt-BR"/>
        </w:rPr>
        <w:t>viola</w:t>
      </w:r>
      <w:r w:rsidR="001113F4" w:rsidRPr="00E82BCC">
        <w:rPr>
          <w:rFonts w:ascii="Verdana" w:hAnsi="Verdana" w:cs="Arial"/>
          <w:iCs/>
          <w:sz w:val="20"/>
          <w:szCs w:val="20"/>
          <w:lang w:val="pt-BR"/>
        </w:rPr>
        <w:t>ção dos artigo</w:t>
      </w:r>
      <w:r w:rsidR="007F1A8B" w:rsidRPr="00E82BCC">
        <w:rPr>
          <w:rFonts w:ascii="Verdana" w:hAnsi="Verdana" w:cs="Arial"/>
          <w:iCs/>
          <w:sz w:val="20"/>
          <w:szCs w:val="20"/>
          <w:lang w:val="pt-BR"/>
        </w:rPr>
        <w:t>s 8</w:t>
      </w:r>
      <w:r w:rsidR="006C7256" w:rsidRPr="00E82BCC">
        <w:rPr>
          <w:rFonts w:ascii="Verdana" w:hAnsi="Verdana" w:cs="Arial"/>
          <w:iCs/>
          <w:sz w:val="20"/>
          <w:szCs w:val="20"/>
          <w:lang w:val="pt-BR"/>
        </w:rPr>
        <w:t xml:space="preserve"> e </w:t>
      </w:r>
      <w:r w:rsidR="007F1A8B" w:rsidRPr="00E82BCC">
        <w:rPr>
          <w:rFonts w:ascii="Verdana" w:hAnsi="Verdana" w:cs="Arial"/>
          <w:iCs/>
          <w:sz w:val="20"/>
          <w:szCs w:val="20"/>
          <w:lang w:val="pt-BR"/>
        </w:rPr>
        <w:t xml:space="preserve">25 </w:t>
      </w:r>
      <w:r w:rsidR="001113F4" w:rsidRPr="00E82BCC">
        <w:rPr>
          <w:rFonts w:ascii="Verdana" w:hAnsi="Verdana" w:cs="Arial"/>
          <w:iCs/>
          <w:sz w:val="20"/>
          <w:szCs w:val="20"/>
          <w:lang w:val="pt-BR"/>
        </w:rPr>
        <w:t xml:space="preserve">do </w:t>
      </w:r>
      <w:r w:rsidR="006C7256" w:rsidRPr="00E82BCC">
        <w:rPr>
          <w:rFonts w:ascii="Verdana" w:hAnsi="Verdana" w:cs="Arial"/>
          <w:iCs/>
          <w:sz w:val="20"/>
          <w:szCs w:val="20"/>
          <w:lang w:val="pt-BR"/>
        </w:rPr>
        <w:t>mesmo</w:t>
      </w:r>
      <w:r w:rsidR="007F1A8B" w:rsidRPr="00E82BCC">
        <w:rPr>
          <w:rFonts w:ascii="Verdana" w:hAnsi="Verdana" w:cs="Arial"/>
          <w:iCs/>
          <w:sz w:val="20"/>
          <w:szCs w:val="20"/>
          <w:lang w:val="pt-BR"/>
        </w:rPr>
        <w:t xml:space="preserve"> instrumento</w:t>
      </w:r>
      <w:r w:rsidR="001113F4" w:rsidRPr="00E82BCC">
        <w:rPr>
          <w:rFonts w:ascii="Verdana" w:hAnsi="Verdana" w:cs="Arial"/>
          <w:iCs/>
          <w:sz w:val="20"/>
          <w:szCs w:val="20"/>
          <w:lang w:val="pt-BR"/>
        </w:rPr>
        <w:t xml:space="preserve"> em </w:t>
      </w:r>
      <w:r w:rsidR="006C7256" w:rsidRPr="00E82BCC">
        <w:rPr>
          <w:rFonts w:ascii="Verdana" w:hAnsi="Verdana" w:cs="Arial"/>
          <w:iCs/>
          <w:sz w:val="20"/>
          <w:szCs w:val="20"/>
          <w:lang w:val="pt-BR"/>
        </w:rPr>
        <w:t>prejuízo</w:t>
      </w:r>
      <w:r w:rsidR="007F1A8B" w:rsidRPr="00E82BCC">
        <w:rPr>
          <w:rFonts w:ascii="Verdana" w:hAnsi="Verdana" w:cs="Arial"/>
          <w:iCs/>
          <w:sz w:val="20"/>
          <w:szCs w:val="20"/>
          <w:lang w:val="pt-BR"/>
        </w:rPr>
        <w:t xml:space="preserve"> de </w:t>
      </w:r>
      <w:r w:rsidR="006C7256" w:rsidRPr="00E82BCC">
        <w:rPr>
          <w:rFonts w:ascii="Verdana" w:hAnsi="Verdana" w:cs="Arial"/>
          <w:iCs/>
          <w:sz w:val="20"/>
          <w:szCs w:val="20"/>
          <w:lang w:val="pt-BR"/>
        </w:rPr>
        <w:t>seus familiares</w:t>
      </w:r>
      <w:r w:rsidR="007F1A8B" w:rsidRPr="00E82BCC">
        <w:rPr>
          <w:rFonts w:ascii="Verdana" w:hAnsi="Verdana" w:cs="Arial"/>
          <w:iCs/>
          <w:sz w:val="20"/>
          <w:szCs w:val="20"/>
          <w:lang w:val="pt-BR"/>
        </w:rPr>
        <w:t>.</w:t>
      </w:r>
    </w:p>
    <w:p w:rsidR="007B5320" w:rsidRPr="00E82BCC" w:rsidRDefault="007B5320" w:rsidP="0049364E">
      <w:pPr>
        <w:pStyle w:val="Header"/>
        <w:tabs>
          <w:tab w:val="clear" w:pos="4419"/>
          <w:tab w:val="clear" w:pos="8838"/>
        </w:tabs>
        <w:rPr>
          <w:rFonts w:cs="Arial"/>
          <w:noProof w:val="0"/>
          <w:szCs w:val="20"/>
          <w:lang w:val="pt-BR"/>
        </w:rPr>
      </w:pPr>
    </w:p>
    <w:p w:rsidR="00E63FBF" w:rsidRPr="00E82BCC" w:rsidRDefault="00E63FBF" w:rsidP="0049364E">
      <w:pPr>
        <w:pStyle w:val="ListParagraph"/>
        <w:numPr>
          <w:ilvl w:val="0"/>
          <w:numId w:val="1"/>
        </w:numPr>
        <w:ind w:left="1134"/>
        <w:jc w:val="both"/>
        <w:rPr>
          <w:rFonts w:ascii="Verdana" w:hAnsi="Verdana"/>
          <w:b/>
          <w:sz w:val="20"/>
          <w:szCs w:val="20"/>
          <w:lang w:val="pt-BR"/>
        </w:rPr>
      </w:pPr>
      <w:r w:rsidRPr="00E82BCC">
        <w:rPr>
          <w:rFonts w:ascii="Verdana" w:hAnsi="Verdana"/>
          <w:b/>
          <w:sz w:val="20"/>
          <w:szCs w:val="20"/>
          <w:lang w:val="pt-BR"/>
        </w:rPr>
        <w:t>Repara</w:t>
      </w:r>
      <w:r w:rsidR="001113F4" w:rsidRPr="00E82BCC">
        <w:rPr>
          <w:rFonts w:ascii="Verdana" w:hAnsi="Verdana"/>
          <w:b/>
          <w:sz w:val="20"/>
          <w:szCs w:val="20"/>
          <w:lang w:val="pt-BR"/>
        </w:rPr>
        <w:t>ções</w:t>
      </w:r>
    </w:p>
    <w:p w:rsidR="00A0390A" w:rsidRPr="00E82BCC" w:rsidRDefault="00A0390A" w:rsidP="0049364E">
      <w:pPr>
        <w:pStyle w:val="PrrafodeSentencia"/>
        <w:spacing w:before="0" w:after="0"/>
        <w:rPr>
          <w:sz w:val="20"/>
          <w:szCs w:val="20"/>
          <w:lang w:val="pt-BR"/>
        </w:rPr>
      </w:pPr>
    </w:p>
    <w:p w:rsidR="00085EE8" w:rsidRPr="00E82BCC" w:rsidRDefault="00A931BB" w:rsidP="00085EE8">
      <w:pPr>
        <w:pStyle w:val="PrrafodeSentencia"/>
        <w:spacing w:before="0" w:after="0"/>
        <w:rPr>
          <w:sz w:val="20"/>
          <w:szCs w:val="20"/>
          <w:lang w:val="pt-BR"/>
        </w:rPr>
      </w:pPr>
      <w:r w:rsidRPr="00E82BCC">
        <w:rPr>
          <w:sz w:val="20"/>
          <w:szCs w:val="20"/>
          <w:lang w:val="pt-BR"/>
        </w:rPr>
        <w:t>Com respeito</w:t>
      </w:r>
      <w:r w:rsidR="006C7256" w:rsidRPr="00E82BCC">
        <w:rPr>
          <w:sz w:val="20"/>
          <w:szCs w:val="20"/>
          <w:lang w:val="pt-BR"/>
        </w:rPr>
        <w:t xml:space="preserve"> às </w:t>
      </w:r>
      <w:r w:rsidR="00E63FBF" w:rsidRPr="00E82BCC">
        <w:rPr>
          <w:sz w:val="20"/>
          <w:szCs w:val="20"/>
          <w:lang w:val="pt-BR"/>
        </w:rPr>
        <w:t>repara</w:t>
      </w:r>
      <w:r w:rsidR="001113F4" w:rsidRPr="00E82BCC">
        <w:rPr>
          <w:sz w:val="20"/>
          <w:szCs w:val="20"/>
          <w:lang w:val="pt-BR"/>
        </w:rPr>
        <w:t>ções</w:t>
      </w:r>
      <w:r w:rsidR="00E63FBF" w:rsidRPr="00E82BCC">
        <w:rPr>
          <w:sz w:val="20"/>
          <w:szCs w:val="20"/>
          <w:lang w:val="pt-BR"/>
        </w:rPr>
        <w:t>,</w:t>
      </w:r>
      <w:r w:rsidR="006C7256" w:rsidRPr="00E82BCC">
        <w:rPr>
          <w:sz w:val="20"/>
          <w:szCs w:val="20"/>
          <w:lang w:val="pt-BR"/>
        </w:rPr>
        <w:t xml:space="preserve"> a </w:t>
      </w:r>
      <w:r w:rsidR="00E63FBF" w:rsidRPr="00E82BCC">
        <w:rPr>
          <w:rFonts w:cs="Verdana"/>
          <w:sz w:val="20"/>
          <w:szCs w:val="20"/>
          <w:lang w:val="pt-BR"/>
        </w:rPr>
        <w:t xml:space="preserve">Corte </w:t>
      </w:r>
      <w:r w:rsidR="001113F4" w:rsidRPr="00E82BCC">
        <w:rPr>
          <w:rFonts w:cs="Verdana"/>
          <w:sz w:val="20"/>
          <w:szCs w:val="20"/>
          <w:lang w:val="pt-BR"/>
        </w:rPr>
        <w:t>estabelece</w:t>
      </w:r>
      <w:r w:rsidR="00E63FBF" w:rsidRPr="00E82BCC">
        <w:rPr>
          <w:rFonts w:cs="Verdana"/>
          <w:sz w:val="20"/>
          <w:szCs w:val="20"/>
          <w:lang w:val="pt-BR"/>
        </w:rPr>
        <w:t xml:space="preserve"> que </w:t>
      </w:r>
      <w:r w:rsidR="006C7256" w:rsidRPr="00E82BCC">
        <w:rPr>
          <w:rFonts w:cs="Verdana"/>
          <w:sz w:val="20"/>
          <w:szCs w:val="20"/>
          <w:lang w:val="pt-BR"/>
        </w:rPr>
        <w:t>sua sentença</w:t>
      </w:r>
      <w:r w:rsidR="00E63FBF" w:rsidRPr="00E82BCC">
        <w:rPr>
          <w:rFonts w:cs="Verdana"/>
          <w:sz w:val="20"/>
          <w:szCs w:val="20"/>
          <w:lang w:val="pt-BR"/>
        </w:rPr>
        <w:t xml:space="preserve"> </w:t>
      </w:r>
      <w:r w:rsidR="001113F4" w:rsidRPr="00E82BCC">
        <w:rPr>
          <w:rFonts w:cs="Verdana"/>
          <w:sz w:val="20"/>
          <w:szCs w:val="20"/>
          <w:lang w:val="pt-BR"/>
        </w:rPr>
        <w:t>constitui</w:t>
      </w:r>
      <w:r w:rsidR="00E63FBF" w:rsidRPr="00E82BCC">
        <w:rPr>
          <w:rFonts w:cs="Verdana"/>
          <w:sz w:val="20"/>
          <w:szCs w:val="20"/>
          <w:lang w:val="pt-BR"/>
        </w:rPr>
        <w:t xml:space="preserve"> </w:t>
      </w:r>
      <w:r w:rsidR="00E63FBF" w:rsidRPr="00E82BCC">
        <w:rPr>
          <w:rFonts w:cs="Verdana"/>
          <w:i/>
          <w:sz w:val="20"/>
          <w:szCs w:val="20"/>
          <w:lang w:val="pt-BR"/>
        </w:rPr>
        <w:t>per se</w:t>
      </w:r>
      <w:r w:rsidR="006C7256" w:rsidRPr="00E82BCC">
        <w:rPr>
          <w:rFonts w:cs="Verdana"/>
          <w:sz w:val="20"/>
          <w:szCs w:val="20"/>
          <w:lang w:val="pt-BR"/>
        </w:rPr>
        <w:t xml:space="preserve"> uma </w:t>
      </w:r>
      <w:r w:rsidR="00E63FBF" w:rsidRPr="00E82BCC">
        <w:rPr>
          <w:rFonts w:cs="Verdana"/>
          <w:sz w:val="20"/>
          <w:szCs w:val="20"/>
          <w:lang w:val="pt-BR"/>
        </w:rPr>
        <w:t>forma de repara</w:t>
      </w:r>
      <w:r w:rsidR="001113F4" w:rsidRPr="00E82BCC">
        <w:rPr>
          <w:rFonts w:cs="Verdana"/>
          <w:sz w:val="20"/>
          <w:szCs w:val="20"/>
          <w:lang w:val="pt-BR"/>
        </w:rPr>
        <w:t>ção</w:t>
      </w:r>
      <w:r w:rsidR="006C7256" w:rsidRPr="00E82BCC">
        <w:rPr>
          <w:rFonts w:cs="Verdana"/>
          <w:sz w:val="20"/>
          <w:szCs w:val="20"/>
          <w:lang w:val="pt-BR"/>
        </w:rPr>
        <w:t xml:space="preserve"> e,</w:t>
      </w:r>
      <w:r w:rsidR="00E63FBF" w:rsidRPr="00E82BCC">
        <w:rPr>
          <w:rFonts w:cs="Verdana"/>
          <w:sz w:val="20"/>
          <w:szCs w:val="20"/>
          <w:lang w:val="pt-BR"/>
        </w:rPr>
        <w:t xml:space="preserve"> adicionalmente, </w:t>
      </w:r>
      <w:r w:rsidR="00E63FBF" w:rsidRPr="00E82BCC">
        <w:rPr>
          <w:sz w:val="20"/>
          <w:szCs w:val="20"/>
          <w:lang w:val="pt-BR"/>
        </w:rPr>
        <w:t>orden</w:t>
      </w:r>
      <w:r w:rsidR="00C04B5D" w:rsidRPr="00E82BCC">
        <w:rPr>
          <w:sz w:val="20"/>
          <w:szCs w:val="20"/>
          <w:lang w:val="pt-BR"/>
        </w:rPr>
        <w:t>a</w:t>
      </w:r>
      <w:r w:rsidR="001113F4" w:rsidRPr="00E82BCC">
        <w:rPr>
          <w:sz w:val="20"/>
          <w:szCs w:val="20"/>
          <w:lang w:val="pt-BR"/>
        </w:rPr>
        <w:t xml:space="preserve"> ao </w:t>
      </w:r>
      <w:r w:rsidR="00E63FBF" w:rsidRPr="00E82BCC">
        <w:rPr>
          <w:sz w:val="20"/>
          <w:szCs w:val="20"/>
          <w:lang w:val="pt-BR"/>
        </w:rPr>
        <w:t>Estado: i) publicar</w:t>
      </w:r>
      <w:r w:rsidR="006C7256" w:rsidRPr="00E82BCC">
        <w:rPr>
          <w:sz w:val="20"/>
          <w:szCs w:val="20"/>
          <w:lang w:val="pt-BR"/>
        </w:rPr>
        <w:t xml:space="preserve"> a Sentença e</w:t>
      </w:r>
      <w:r w:rsidR="00BD14BF" w:rsidRPr="00E82BCC">
        <w:rPr>
          <w:sz w:val="20"/>
          <w:szCs w:val="20"/>
          <w:lang w:val="pt-BR"/>
        </w:rPr>
        <w:t xml:space="preserve"> seu resumo</w:t>
      </w:r>
      <w:r w:rsidR="00E63FBF" w:rsidRPr="00E82BCC">
        <w:rPr>
          <w:sz w:val="20"/>
          <w:szCs w:val="20"/>
          <w:lang w:val="pt-BR"/>
        </w:rPr>
        <w:t xml:space="preserve">; ii) </w:t>
      </w:r>
      <w:r w:rsidR="00C21D98" w:rsidRPr="00E82BCC">
        <w:rPr>
          <w:iCs/>
          <w:sz w:val="20"/>
          <w:szCs w:val="20"/>
          <w:lang w:val="pt-BR"/>
        </w:rPr>
        <w:t>reiniciar,</w:t>
      </w:r>
      <w:r w:rsidR="001113F4" w:rsidRPr="00E82BCC">
        <w:rPr>
          <w:iCs/>
          <w:sz w:val="20"/>
          <w:szCs w:val="20"/>
          <w:lang w:val="pt-BR"/>
        </w:rPr>
        <w:t xml:space="preserve"> com</w:t>
      </w:r>
      <w:r w:rsidR="006C7256" w:rsidRPr="00E82BCC">
        <w:rPr>
          <w:iCs/>
          <w:sz w:val="20"/>
          <w:szCs w:val="20"/>
          <w:lang w:val="pt-BR"/>
        </w:rPr>
        <w:t xml:space="preserve"> a </w:t>
      </w:r>
      <w:r w:rsidR="001113F4" w:rsidRPr="00E82BCC">
        <w:rPr>
          <w:iCs/>
          <w:sz w:val="20"/>
          <w:szCs w:val="20"/>
          <w:lang w:val="pt-BR"/>
        </w:rPr>
        <w:t>devida diligência</w:t>
      </w:r>
      <w:r w:rsidR="00C21D98" w:rsidRPr="00E82BCC">
        <w:rPr>
          <w:iCs/>
          <w:sz w:val="20"/>
          <w:szCs w:val="20"/>
          <w:lang w:val="pt-BR"/>
        </w:rPr>
        <w:t>,</w:t>
      </w:r>
      <w:r w:rsidR="006C7256" w:rsidRPr="00E82BCC">
        <w:rPr>
          <w:iCs/>
          <w:sz w:val="20"/>
          <w:szCs w:val="20"/>
          <w:lang w:val="pt-BR"/>
        </w:rPr>
        <w:t xml:space="preserve"> as </w:t>
      </w:r>
      <w:r w:rsidR="00C21D98" w:rsidRPr="00E82BCC">
        <w:rPr>
          <w:iCs/>
          <w:sz w:val="20"/>
          <w:szCs w:val="20"/>
          <w:lang w:val="pt-BR"/>
        </w:rPr>
        <w:t>investiga</w:t>
      </w:r>
      <w:r w:rsidR="001113F4" w:rsidRPr="00E82BCC">
        <w:rPr>
          <w:iCs/>
          <w:sz w:val="20"/>
          <w:szCs w:val="20"/>
          <w:lang w:val="pt-BR"/>
        </w:rPr>
        <w:t>ções</w:t>
      </w:r>
      <w:r w:rsidR="006C7256" w:rsidRPr="00E82BCC">
        <w:rPr>
          <w:iCs/>
          <w:sz w:val="20"/>
          <w:szCs w:val="20"/>
          <w:lang w:val="pt-BR"/>
        </w:rPr>
        <w:t xml:space="preserve"> e/ou </w:t>
      </w:r>
      <w:r w:rsidR="0072040F" w:rsidRPr="00E82BCC">
        <w:rPr>
          <w:iCs/>
          <w:sz w:val="20"/>
          <w:szCs w:val="20"/>
          <w:lang w:val="pt-BR"/>
        </w:rPr>
        <w:t>processo</w:t>
      </w:r>
      <w:r w:rsidR="00C21D98" w:rsidRPr="00E82BCC">
        <w:rPr>
          <w:iCs/>
          <w:sz w:val="20"/>
          <w:szCs w:val="20"/>
          <w:lang w:val="pt-BR"/>
        </w:rPr>
        <w:t xml:space="preserve">s </w:t>
      </w:r>
      <w:r w:rsidR="006C7256" w:rsidRPr="00E82BCC">
        <w:rPr>
          <w:iCs/>
          <w:sz w:val="20"/>
          <w:szCs w:val="20"/>
          <w:lang w:val="pt-BR"/>
        </w:rPr>
        <w:t>penais</w:t>
      </w:r>
      <w:r w:rsidR="00C21D98" w:rsidRPr="00E82BCC">
        <w:rPr>
          <w:iCs/>
          <w:sz w:val="20"/>
          <w:szCs w:val="20"/>
          <w:lang w:val="pt-BR"/>
        </w:rPr>
        <w:t xml:space="preserve"> </w:t>
      </w:r>
      <w:r w:rsidR="00C70DE0" w:rsidRPr="00E82BCC">
        <w:rPr>
          <w:iCs/>
          <w:sz w:val="20"/>
          <w:szCs w:val="20"/>
          <w:lang w:val="pt-BR"/>
        </w:rPr>
        <w:t xml:space="preserve">relacionados aos </w:t>
      </w:r>
      <w:r w:rsidR="006C7256" w:rsidRPr="00E82BCC">
        <w:rPr>
          <w:iCs/>
          <w:sz w:val="20"/>
          <w:szCs w:val="20"/>
          <w:lang w:val="pt-BR"/>
        </w:rPr>
        <w:t>fatos</w:t>
      </w:r>
      <w:r w:rsidR="00C21D98" w:rsidRPr="00E82BCC">
        <w:rPr>
          <w:iCs/>
          <w:sz w:val="20"/>
          <w:szCs w:val="20"/>
          <w:lang w:val="pt-BR"/>
        </w:rPr>
        <w:t xml:space="preserve"> constatados</w:t>
      </w:r>
      <w:r w:rsidR="001113F4" w:rsidRPr="00E82BCC">
        <w:rPr>
          <w:iCs/>
          <w:sz w:val="20"/>
          <w:szCs w:val="20"/>
          <w:lang w:val="pt-BR"/>
        </w:rPr>
        <w:t xml:space="preserve"> em </w:t>
      </w:r>
      <w:r w:rsidR="006C7256" w:rsidRPr="00E82BCC">
        <w:rPr>
          <w:iCs/>
          <w:sz w:val="20"/>
          <w:szCs w:val="20"/>
          <w:lang w:val="pt-BR"/>
        </w:rPr>
        <w:t>março</w:t>
      </w:r>
      <w:r w:rsidR="00C21D98" w:rsidRPr="00E82BCC">
        <w:rPr>
          <w:iCs/>
          <w:sz w:val="20"/>
          <w:szCs w:val="20"/>
          <w:lang w:val="pt-BR"/>
        </w:rPr>
        <w:t xml:space="preserve"> de 2000</w:t>
      </w:r>
      <w:r w:rsidR="00C70DE0" w:rsidRPr="00E82BCC">
        <w:rPr>
          <w:iCs/>
          <w:sz w:val="20"/>
          <w:szCs w:val="20"/>
          <w:lang w:val="pt-BR"/>
        </w:rPr>
        <w:t xml:space="preserve"> para</w:t>
      </w:r>
      <w:r w:rsidR="00C21D98" w:rsidRPr="00E82BCC">
        <w:rPr>
          <w:iCs/>
          <w:sz w:val="20"/>
          <w:szCs w:val="20"/>
          <w:lang w:val="pt-BR"/>
        </w:rPr>
        <w:t>,</w:t>
      </w:r>
      <w:r w:rsidR="001113F4" w:rsidRPr="00E82BCC">
        <w:rPr>
          <w:iCs/>
          <w:sz w:val="20"/>
          <w:szCs w:val="20"/>
          <w:lang w:val="pt-BR"/>
        </w:rPr>
        <w:t xml:space="preserve"> em</w:t>
      </w:r>
      <w:r w:rsidR="006C7256" w:rsidRPr="00E82BCC">
        <w:rPr>
          <w:iCs/>
          <w:sz w:val="20"/>
          <w:szCs w:val="20"/>
          <w:lang w:val="pt-BR"/>
        </w:rPr>
        <w:t xml:space="preserve"> um prazo</w:t>
      </w:r>
      <w:r w:rsidR="00C21D98" w:rsidRPr="00E82BCC">
        <w:rPr>
          <w:iCs/>
          <w:sz w:val="20"/>
          <w:szCs w:val="20"/>
          <w:lang w:val="pt-BR"/>
        </w:rPr>
        <w:t xml:space="preserve"> </w:t>
      </w:r>
      <w:r w:rsidR="00BA2A60" w:rsidRPr="00E82BCC">
        <w:rPr>
          <w:iCs/>
          <w:sz w:val="20"/>
          <w:szCs w:val="20"/>
          <w:lang w:val="pt-BR"/>
        </w:rPr>
        <w:t>razoável,</w:t>
      </w:r>
      <w:r w:rsidR="00C21D98" w:rsidRPr="00E82BCC">
        <w:rPr>
          <w:iCs/>
          <w:sz w:val="20"/>
          <w:szCs w:val="20"/>
          <w:lang w:val="pt-BR"/>
        </w:rPr>
        <w:t xml:space="preserve"> </w:t>
      </w:r>
      <w:r w:rsidR="00C21D98" w:rsidRPr="00E82BCC">
        <w:rPr>
          <w:iCs/>
          <w:sz w:val="20"/>
          <w:szCs w:val="20"/>
          <w:lang w:val="pt-BR"/>
        </w:rPr>
        <w:lastRenderedPageBreak/>
        <w:t xml:space="preserve">identificar, </w:t>
      </w:r>
      <w:r w:rsidR="00BA2A60" w:rsidRPr="00E82BCC">
        <w:rPr>
          <w:iCs/>
          <w:sz w:val="20"/>
          <w:szCs w:val="20"/>
          <w:lang w:val="pt-BR"/>
        </w:rPr>
        <w:t>processar</w:t>
      </w:r>
      <w:r w:rsidR="006C7256" w:rsidRPr="00E82BCC">
        <w:rPr>
          <w:iCs/>
          <w:sz w:val="20"/>
          <w:szCs w:val="20"/>
          <w:lang w:val="pt-BR"/>
        </w:rPr>
        <w:t xml:space="preserve"> e,</w:t>
      </w:r>
      <w:r w:rsidR="001113F4" w:rsidRPr="00E82BCC">
        <w:rPr>
          <w:iCs/>
          <w:sz w:val="20"/>
          <w:szCs w:val="20"/>
          <w:lang w:val="pt-BR"/>
        </w:rPr>
        <w:t xml:space="preserve"> </w:t>
      </w:r>
      <w:r w:rsidR="006C7256" w:rsidRPr="00E82BCC">
        <w:rPr>
          <w:iCs/>
          <w:sz w:val="20"/>
          <w:szCs w:val="20"/>
          <w:lang w:val="pt-BR"/>
        </w:rPr>
        <w:t>se for o caso</w:t>
      </w:r>
      <w:r w:rsidR="006D3743" w:rsidRPr="00E82BCC">
        <w:rPr>
          <w:iCs/>
          <w:sz w:val="20"/>
          <w:szCs w:val="20"/>
          <w:lang w:val="pt-BR"/>
        </w:rPr>
        <w:t>, punir os responsáveis</w:t>
      </w:r>
      <w:r w:rsidR="00C21D98" w:rsidRPr="00E82BCC">
        <w:rPr>
          <w:iCs/>
          <w:sz w:val="20"/>
          <w:szCs w:val="20"/>
          <w:lang w:val="pt-BR"/>
        </w:rPr>
        <w:t>, iii)</w:t>
      </w:r>
      <w:r w:rsidR="00C73F56">
        <w:rPr>
          <w:iCs/>
          <w:sz w:val="20"/>
          <w:szCs w:val="20"/>
          <w:lang w:val="pt-BR"/>
        </w:rPr>
        <w:t xml:space="preserve"> </w:t>
      </w:r>
      <w:r w:rsidR="001113F4" w:rsidRPr="00E82BCC">
        <w:rPr>
          <w:iCs/>
          <w:sz w:val="20"/>
          <w:szCs w:val="20"/>
          <w:lang w:val="pt-BR"/>
        </w:rPr>
        <w:t>adot</w:t>
      </w:r>
      <w:r w:rsidR="00C21D98" w:rsidRPr="00E82BCC">
        <w:rPr>
          <w:iCs/>
          <w:sz w:val="20"/>
          <w:szCs w:val="20"/>
          <w:lang w:val="pt-BR"/>
        </w:rPr>
        <w:t>ar</w:t>
      </w:r>
      <w:r w:rsidR="006C7256" w:rsidRPr="00E82BCC">
        <w:rPr>
          <w:iCs/>
          <w:sz w:val="20"/>
          <w:szCs w:val="20"/>
          <w:lang w:val="pt-BR"/>
        </w:rPr>
        <w:t xml:space="preserve"> as </w:t>
      </w:r>
      <w:r w:rsidR="00C21D98" w:rsidRPr="00E82BCC">
        <w:rPr>
          <w:iCs/>
          <w:sz w:val="20"/>
          <w:szCs w:val="20"/>
          <w:lang w:val="pt-BR"/>
        </w:rPr>
        <w:t xml:space="preserve">medidas </w:t>
      </w:r>
      <w:r w:rsidR="00C70DE0" w:rsidRPr="00E82BCC">
        <w:rPr>
          <w:iCs/>
          <w:sz w:val="20"/>
          <w:szCs w:val="20"/>
          <w:lang w:val="pt-BR"/>
        </w:rPr>
        <w:t xml:space="preserve">necessárias </w:t>
      </w:r>
      <w:r w:rsidR="00C21D98" w:rsidRPr="00E82BCC">
        <w:rPr>
          <w:iCs/>
          <w:sz w:val="20"/>
          <w:szCs w:val="20"/>
          <w:lang w:val="pt-BR"/>
        </w:rPr>
        <w:t xml:space="preserve">para </w:t>
      </w:r>
      <w:r w:rsidR="006C7256" w:rsidRPr="00E82BCC">
        <w:rPr>
          <w:iCs/>
          <w:sz w:val="20"/>
          <w:szCs w:val="20"/>
          <w:lang w:val="pt-BR"/>
        </w:rPr>
        <w:t>garantir</w:t>
      </w:r>
      <w:r w:rsidR="00C21D98" w:rsidRPr="00E82BCC">
        <w:rPr>
          <w:iCs/>
          <w:sz w:val="20"/>
          <w:szCs w:val="20"/>
          <w:lang w:val="pt-BR"/>
        </w:rPr>
        <w:t xml:space="preserve"> que</w:t>
      </w:r>
      <w:r w:rsidR="006C7256" w:rsidRPr="00E82BCC">
        <w:rPr>
          <w:iCs/>
          <w:sz w:val="20"/>
          <w:szCs w:val="20"/>
          <w:lang w:val="pt-BR"/>
        </w:rPr>
        <w:t xml:space="preserve"> a prescrição</w:t>
      </w:r>
      <w:r w:rsidR="00C21D98" w:rsidRPr="00E82BCC">
        <w:rPr>
          <w:iCs/>
          <w:sz w:val="20"/>
          <w:szCs w:val="20"/>
          <w:lang w:val="pt-BR"/>
        </w:rPr>
        <w:t xml:space="preserve"> n</w:t>
      </w:r>
      <w:r w:rsidR="00C70DE0" w:rsidRPr="00E82BCC">
        <w:rPr>
          <w:iCs/>
          <w:sz w:val="20"/>
          <w:szCs w:val="20"/>
          <w:lang w:val="pt-BR"/>
        </w:rPr>
        <w:t>ã</w:t>
      </w:r>
      <w:r w:rsidR="00C21D98" w:rsidRPr="00E82BCC">
        <w:rPr>
          <w:iCs/>
          <w:sz w:val="20"/>
          <w:szCs w:val="20"/>
          <w:lang w:val="pt-BR"/>
        </w:rPr>
        <w:t>o</w:t>
      </w:r>
      <w:r w:rsidR="006C7256" w:rsidRPr="00E82BCC">
        <w:rPr>
          <w:iCs/>
          <w:sz w:val="20"/>
          <w:szCs w:val="20"/>
          <w:lang w:val="pt-BR"/>
        </w:rPr>
        <w:t xml:space="preserve"> seja </w:t>
      </w:r>
      <w:r w:rsidR="00C21D98" w:rsidRPr="00E82BCC">
        <w:rPr>
          <w:iCs/>
          <w:sz w:val="20"/>
          <w:szCs w:val="20"/>
          <w:lang w:val="pt-BR"/>
        </w:rPr>
        <w:t>aplicada</w:t>
      </w:r>
      <w:r w:rsidR="001113F4" w:rsidRPr="00E82BCC">
        <w:rPr>
          <w:iCs/>
          <w:sz w:val="20"/>
          <w:szCs w:val="20"/>
          <w:lang w:val="pt-BR"/>
        </w:rPr>
        <w:t xml:space="preserve"> ao </w:t>
      </w:r>
      <w:r w:rsidR="00C21D98" w:rsidRPr="00E82BCC">
        <w:rPr>
          <w:iCs/>
          <w:sz w:val="20"/>
          <w:szCs w:val="20"/>
          <w:lang w:val="pt-BR"/>
        </w:rPr>
        <w:t xml:space="preserve">delito de </w:t>
      </w:r>
      <w:r w:rsidR="00BD14BF" w:rsidRPr="00E82BCC">
        <w:rPr>
          <w:iCs/>
          <w:sz w:val="20"/>
          <w:szCs w:val="20"/>
          <w:lang w:val="pt-BR"/>
        </w:rPr>
        <w:t>Direito Internacional</w:t>
      </w:r>
      <w:r w:rsidR="00C21D98" w:rsidRPr="00E82BCC">
        <w:rPr>
          <w:iCs/>
          <w:sz w:val="20"/>
          <w:szCs w:val="20"/>
          <w:lang w:val="pt-BR"/>
        </w:rPr>
        <w:t xml:space="preserve"> de </w:t>
      </w:r>
      <w:r w:rsidR="00BD14BF" w:rsidRPr="00E82BCC">
        <w:rPr>
          <w:iCs/>
          <w:sz w:val="20"/>
          <w:szCs w:val="20"/>
          <w:lang w:val="pt-BR"/>
        </w:rPr>
        <w:t>escravidão</w:t>
      </w:r>
      <w:r w:rsidR="006C7256" w:rsidRPr="00E82BCC">
        <w:rPr>
          <w:iCs/>
          <w:sz w:val="20"/>
          <w:szCs w:val="20"/>
          <w:lang w:val="pt-BR"/>
        </w:rPr>
        <w:t xml:space="preserve"> e </w:t>
      </w:r>
      <w:r w:rsidR="00BA2A60" w:rsidRPr="00E82BCC">
        <w:rPr>
          <w:iCs/>
          <w:sz w:val="20"/>
          <w:szCs w:val="20"/>
          <w:lang w:val="pt-BR"/>
        </w:rPr>
        <w:t>suas formas</w:t>
      </w:r>
      <w:r w:rsidR="00C21D98" w:rsidRPr="00E82BCC">
        <w:rPr>
          <w:iCs/>
          <w:sz w:val="20"/>
          <w:szCs w:val="20"/>
          <w:lang w:val="pt-BR"/>
        </w:rPr>
        <w:t xml:space="preserve"> análogas, </w:t>
      </w:r>
      <w:r w:rsidR="00C73F56" w:rsidRPr="00E82BCC">
        <w:rPr>
          <w:iCs/>
          <w:sz w:val="20"/>
          <w:szCs w:val="20"/>
          <w:lang w:val="pt-BR"/>
        </w:rPr>
        <w:t>dentro de um prazo razoável a partir da notificação da presente Sentença</w:t>
      </w:r>
      <w:r w:rsidR="00C73F56" w:rsidRPr="00E82BCC">
        <w:rPr>
          <w:sz w:val="20"/>
          <w:szCs w:val="20"/>
          <w:lang w:val="pt-BR"/>
        </w:rPr>
        <w:t xml:space="preserve"> </w:t>
      </w:r>
      <w:r w:rsidR="006C7256" w:rsidRPr="00E82BCC">
        <w:rPr>
          <w:sz w:val="20"/>
          <w:szCs w:val="20"/>
          <w:lang w:val="pt-BR"/>
        </w:rPr>
        <w:t>e</w:t>
      </w:r>
      <w:r w:rsidR="00FB55F2" w:rsidRPr="00E82BCC">
        <w:rPr>
          <w:sz w:val="20"/>
          <w:szCs w:val="20"/>
          <w:lang w:val="pt-BR"/>
        </w:rPr>
        <w:t xml:space="preserve"> </w:t>
      </w:r>
      <w:r w:rsidR="00C21D98" w:rsidRPr="00E82BCC">
        <w:rPr>
          <w:iCs/>
          <w:sz w:val="20"/>
          <w:szCs w:val="20"/>
          <w:lang w:val="pt-BR"/>
        </w:rPr>
        <w:t xml:space="preserve">iv) </w:t>
      </w:r>
      <w:r w:rsidR="00C21D98" w:rsidRPr="00E82BCC">
        <w:rPr>
          <w:bCs/>
          <w:iCs/>
          <w:sz w:val="20"/>
          <w:szCs w:val="20"/>
          <w:lang w:val="pt-BR"/>
        </w:rPr>
        <w:t>pagar</w:t>
      </w:r>
      <w:r w:rsidR="006C7256" w:rsidRPr="00E82BCC">
        <w:rPr>
          <w:bCs/>
          <w:iCs/>
          <w:sz w:val="20"/>
          <w:szCs w:val="20"/>
          <w:lang w:val="pt-BR"/>
        </w:rPr>
        <w:t xml:space="preserve"> </w:t>
      </w:r>
      <w:r w:rsidR="00C70DE0" w:rsidRPr="00E82BCC">
        <w:rPr>
          <w:bCs/>
          <w:iCs/>
          <w:sz w:val="20"/>
          <w:szCs w:val="20"/>
          <w:lang w:val="pt-BR"/>
        </w:rPr>
        <w:t xml:space="preserve">os valores </w:t>
      </w:r>
      <w:r w:rsidR="00BA2A60" w:rsidRPr="00E82BCC">
        <w:rPr>
          <w:bCs/>
          <w:iCs/>
          <w:sz w:val="20"/>
          <w:szCs w:val="20"/>
          <w:lang w:val="pt-BR"/>
        </w:rPr>
        <w:t>fixad</w:t>
      </w:r>
      <w:r w:rsidR="00C70DE0" w:rsidRPr="00E82BCC">
        <w:rPr>
          <w:bCs/>
          <w:iCs/>
          <w:sz w:val="20"/>
          <w:szCs w:val="20"/>
          <w:lang w:val="pt-BR"/>
        </w:rPr>
        <w:t>o</w:t>
      </w:r>
      <w:r w:rsidR="00C21D98" w:rsidRPr="00E82BCC">
        <w:rPr>
          <w:bCs/>
          <w:iCs/>
          <w:sz w:val="20"/>
          <w:szCs w:val="20"/>
          <w:lang w:val="pt-BR"/>
        </w:rPr>
        <w:t>s</w:t>
      </w:r>
      <w:r w:rsidR="006C7256" w:rsidRPr="00E82BCC">
        <w:rPr>
          <w:bCs/>
          <w:iCs/>
          <w:sz w:val="20"/>
          <w:szCs w:val="20"/>
          <w:lang w:val="pt-BR"/>
        </w:rPr>
        <w:t xml:space="preserve"> na Sentença</w:t>
      </w:r>
      <w:r w:rsidR="00C21D98" w:rsidRPr="00E82BCC">
        <w:rPr>
          <w:bCs/>
          <w:iCs/>
          <w:sz w:val="20"/>
          <w:szCs w:val="20"/>
          <w:lang w:val="pt-BR"/>
        </w:rPr>
        <w:t xml:space="preserve">, </w:t>
      </w:r>
      <w:r w:rsidR="006D3743" w:rsidRPr="00E82BCC">
        <w:rPr>
          <w:bCs/>
          <w:iCs/>
          <w:sz w:val="20"/>
          <w:szCs w:val="20"/>
          <w:lang w:val="pt-BR"/>
        </w:rPr>
        <w:t>a título de</w:t>
      </w:r>
      <w:r w:rsidR="00C21D98" w:rsidRPr="00E82BCC">
        <w:rPr>
          <w:bCs/>
          <w:iCs/>
          <w:sz w:val="20"/>
          <w:szCs w:val="20"/>
          <w:lang w:val="pt-BR"/>
        </w:rPr>
        <w:t xml:space="preserve"> </w:t>
      </w:r>
      <w:r w:rsidR="006C7256" w:rsidRPr="00E82BCC">
        <w:rPr>
          <w:bCs/>
          <w:iCs/>
          <w:sz w:val="20"/>
          <w:szCs w:val="20"/>
          <w:lang w:val="pt-BR"/>
        </w:rPr>
        <w:t>indenizações</w:t>
      </w:r>
      <w:r w:rsidR="00C21D98" w:rsidRPr="00E82BCC">
        <w:rPr>
          <w:bCs/>
          <w:iCs/>
          <w:sz w:val="20"/>
          <w:szCs w:val="20"/>
          <w:lang w:val="pt-BR"/>
        </w:rPr>
        <w:t xml:space="preserve"> por</w:t>
      </w:r>
      <w:r w:rsidR="001113F4" w:rsidRPr="00E82BCC">
        <w:rPr>
          <w:bCs/>
          <w:iCs/>
          <w:sz w:val="20"/>
          <w:szCs w:val="20"/>
          <w:lang w:val="pt-BR"/>
        </w:rPr>
        <w:t xml:space="preserve"> dano</w:t>
      </w:r>
      <w:r w:rsidR="00C21D98" w:rsidRPr="00E82BCC">
        <w:rPr>
          <w:bCs/>
          <w:iCs/>
          <w:sz w:val="20"/>
          <w:szCs w:val="20"/>
          <w:lang w:val="pt-BR"/>
        </w:rPr>
        <w:t xml:space="preserve"> </w:t>
      </w:r>
      <w:r w:rsidR="006C7256" w:rsidRPr="00E82BCC">
        <w:rPr>
          <w:bCs/>
          <w:iCs/>
          <w:sz w:val="20"/>
          <w:szCs w:val="20"/>
          <w:lang w:val="pt-BR"/>
        </w:rPr>
        <w:t>imaterial</w:t>
      </w:r>
      <w:r w:rsidR="00C70DE0" w:rsidRPr="00E82BCC">
        <w:rPr>
          <w:bCs/>
          <w:iCs/>
          <w:sz w:val="20"/>
          <w:szCs w:val="20"/>
          <w:lang w:val="pt-BR"/>
        </w:rPr>
        <w:t xml:space="preserve"> e de </w:t>
      </w:r>
      <w:r w:rsidRPr="00E82BCC">
        <w:rPr>
          <w:bCs/>
          <w:iCs/>
          <w:sz w:val="20"/>
          <w:szCs w:val="20"/>
          <w:lang w:val="pt-BR"/>
        </w:rPr>
        <w:t xml:space="preserve">reembolso </w:t>
      </w:r>
      <w:r w:rsidR="00C21D98" w:rsidRPr="00E82BCC">
        <w:rPr>
          <w:bCs/>
          <w:iCs/>
          <w:sz w:val="20"/>
          <w:szCs w:val="20"/>
          <w:lang w:val="pt-BR"/>
        </w:rPr>
        <w:t xml:space="preserve">de </w:t>
      </w:r>
      <w:r w:rsidR="001113F4" w:rsidRPr="00E82BCC">
        <w:rPr>
          <w:bCs/>
          <w:iCs/>
          <w:sz w:val="20"/>
          <w:szCs w:val="20"/>
          <w:lang w:val="pt-BR"/>
        </w:rPr>
        <w:t>custas</w:t>
      </w:r>
      <w:r w:rsidR="006C7256" w:rsidRPr="00E82BCC">
        <w:rPr>
          <w:bCs/>
          <w:iCs/>
          <w:sz w:val="20"/>
          <w:szCs w:val="20"/>
          <w:lang w:val="pt-BR"/>
        </w:rPr>
        <w:t xml:space="preserve"> e </w:t>
      </w:r>
      <w:r w:rsidR="00C21D98" w:rsidRPr="00E82BCC">
        <w:rPr>
          <w:bCs/>
          <w:iCs/>
          <w:sz w:val="20"/>
          <w:szCs w:val="20"/>
          <w:lang w:val="pt-BR"/>
        </w:rPr>
        <w:t>gastos</w:t>
      </w:r>
      <w:r w:rsidR="00C70DE0" w:rsidRPr="00E82BCC">
        <w:rPr>
          <w:bCs/>
          <w:iCs/>
          <w:sz w:val="20"/>
          <w:szCs w:val="20"/>
          <w:lang w:val="pt-BR"/>
        </w:rPr>
        <w:t>.</w:t>
      </w:r>
      <w:r w:rsidR="00C21D98" w:rsidRPr="00E82BCC">
        <w:rPr>
          <w:bCs/>
          <w:iCs/>
          <w:sz w:val="20"/>
          <w:szCs w:val="20"/>
          <w:lang w:val="pt-BR"/>
        </w:rPr>
        <w:t xml:space="preserve"> </w:t>
      </w:r>
    </w:p>
    <w:p w:rsidR="00085EE8" w:rsidRPr="00E82BCC" w:rsidRDefault="00085EE8" w:rsidP="00085EE8">
      <w:pPr>
        <w:pStyle w:val="PrrafodeSentencia"/>
        <w:spacing w:before="0" w:after="0"/>
        <w:rPr>
          <w:sz w:val="20"/>
          <w:szCs w:val="20"/>
          <w:lang w:val="pt-BR"/>
        </w:rPr>
      </w:pPr>
    </w:p>
    <w:p w:rsidR="00E63FBF" w:rsidRPr="00E82BCC" w:rsidRDefault="00E63FBF" w:rsidP="0049364E">
      <w:pPr>
        <w:jc w:val="center"/>
        <w:rPr>
          <w:rFonts w:ascii="Verdana" w:hAnsi="Verdana" w:cs="Verdana"/>
          <w:sz w:val="20"/>
          <w:szCs w:val="20"/>
          <w:lang w:val="pt-BR"/>
        </w:rPr>
      </w:pPr>
      <w:r w:rsidRPr="00E82BCC">
        <w:rPr>
          <w:rFonts w:ascii="Verdana" w:hAnsi="Verdana" w:cs="Verdana"/>
          <w:sz w:val="20"/>
          <w:szCs w:val="20"/>
          <w:lang w:val="pt-BR"/>
        </w:rPr>
        <w:t>-----</w:t>
      </w:r>
    </w:p>
    <w:p w:rsidR="00E63FBF" w:rsidRPr="00E82BCC" w:rsidRDefault="001113F4" w:rsidP="0049364E">
      <w:pPr>
        <w:jc w:val="both"/>
        <w:rPr>
          <w:rFonts w:ascii="Verdana" w:hAnsi="Verdana"/>
          <w:sz w:val="18"/>
          <w:szCs w:val="18"/>
          <w:lang w:val="pt-BR"/>
        </w:rPr>
      </w:pPr>
      <w:r w:rsidRPr="00E82BCC">
        <w:rPr>
          <w:rFonts w:cs="Verdana"/>
          <w:szCs w:val="20"/>
          <w:lang w:val="pt-BR"/>
        </w:rPr>
        <w:cr/>
      </w:r>
      <w:r w:rsidRPr="00E82BCC">
        <w:rPr>
          <w:rFonts w:ascii="Verdana" w:hAnsi="Verdana" w:cs="Verdana"/>
          <w:sz w:val="18"/>
          <w:szCs w:val="18"/>
          <w:lang w:val="pt-BR"/>
        </w:rPr>
        <w:t xml:space="preserve">A </w:t>
      </w:r>
      <w:r w:rsidR="00E63FBF" w:rsidRPr="00E82BCC">
        <w:rPr>
          <w:rFonts w:ascii="Verdana" w:hAnsi="Verdana" w:cs="Verdana"/>
          <w:sz w:val="18"/>
          <w:szCs w:val="18"/>
          <w:lang w:val="pt-BR"/>
        </w:rPr>
        <w:t xml:space="preserve">Corte Interamericana de </w:t>
      </w:r>
      <w:r w:rsidRPr="00E82BCC">
        <w:rPr>
          <w:rFonts w:ascii="Verdana" w:hAnsi="Verdana" w:cs="Verdana"/>
          <w:sz w:val="18"/>
          <w:szCs w:val="18"/>
          <w:lang w:val="pt-BR"/>
        </w:rPr>
        <w:t>Direito</w:t>
      </w:r>
      <w:r w:rsidR="00E63FBF" w:rsidRPr="00E82BCC">
        <w:rPr>
          <w:rFonts w:ascii="Verdana" w:hAnsi="Verdana" w:cs="Verdana"/>
          <w:sz w:val="18"/>
          <w:szCs w:val="18"/>
          <w:lang w:val="pt-BR"/>
        </w:rPr>
        <w:t xml:space="preserve">s Humanos </w:t>
      </w:r>
      <w:r w:rsidR="006C7256" w:rsidRPr="00E82BCC">
        <w:rPr>
          <w:rFonts w:ascii="Verdana" w:hAnsi="Verdana" w:cs="Verdana"/>
          <w:sz w:val="18"/>
          <w:szCs w:val="18"/>
          <w:lang w:val="pt-BR"/>
        </w:rPr>
        <w:t>supervisionar</w:t>
      </w:r>
      <w:r w:rsidR="00E63FBF" w:rsidRPr="00E82BCC">
        <w:rPr>
          <w:rFonts w:ascii="Verdana" w:hAnsi="Verdana" w:cs="Verdana"/>
          <w:sz w:val="18"/>
          <w:szCs w:val="18"/>
          <w:lang w:val="pt-BR"/>
        </w:rPr>
        <w:t>á</w:t>
      </w:r>
      <w:r w:rsidRPr="00E82BCC">
        <w:rPr>
          <w:rFonts w:ascii="Verdana" w:hAnsi="Verdana" w:cs="Verdana"/>
          <w:sz w:val="18"/>
          <w:szCs w:val="18"/>
          <w:lang w:val="pt-BR"/>
        </w:rPr>
        <w:t xml:space="preserve"> o cumprimento</w:t>
      </w:r>
      <w:r w:rsidR="00E63FBF" w:rsidRPr="00E82BCC">
        <w:rPr>
          <w:rFonts w:ascii="Verdana" w:hAnsi="Verdana" w:cs="Verdana"/>
          <w:sz w:val="18"/>
          <w:szCs w:val="18"/>
          <w:lang w:val="pt-BR"/>
        </w:rPr>
        <w:t xml:space="preserve"> </w:t>
      </w:r>
      <w:r w:rsidR="00C70DE0" w:rsidRPr="00E82BCC">
        <w:rPr>
          <w:rFonts w:ascii="Verdana" w:hAnsi="Verdana" w:cs="Verdana"/>
          <w:sz w:val="18"/>
          <w:szCs w:val="18"/>
          <w:lang w:val="pt-BR"/>
        </w:rPr>
        <w:t xml:space="preserve">integral </w:t>
      </w:r>
      <w:r w:rsidRPr="00E82BCC">
        <w:rPr>
          <w:rFonts w:ascii="Verdana" w:hAnsi="Verdana" w:cs="Verdana"/>
          <w:sz w:val="18"/>
          <w:szCs w:val="18"/>
          <w:lang w:val="pt-BR"/>
        </w:rPr>
        <w:t xml:space="preserve">da </w:t>
      </w:r>
      <w:r w:rsidR="006C7256" w:rsidRPr="00E82BCC">
        <w:rPr>
          <w:rFonts w:ascii="Verdana" w:hAnsi="Verdana" w:cs="Verdana"/>
          <w:sz w:val="18"/>
          <w:szCs w:val="18"/>
          <w:lang w:val="pt-BR"/>
        </w:rPr>
        <w:t>Sentença</w:t>
      </w:r>
      <w:r w:rsidR="00E63FBF" w:rsidRPr="00E82BCC">
        <w:rPr>
          <w:rFonts w:ascii="Verdana" w:hAnsi="Verdana" w:cs="Verdana"/>
          <w:sz w:val="18"/>
          <w:szCs w:val="18"/>
          <w:lang w:val="pt-BR"/>
        </w:rPr>
        <w:t>,</w:t>
      </w:r>
      <w:r w:rsidRPr="00E82BCC">
        <w:rPr>
          <w:rFonts w:ascii="Verdana" w:hAnsi="Verdana" w:cs="Verdana"/>
          <w:sz w:val="18"/>
          <w:szCs w:val="18"/>
          <w:lang w:val="pt-BR"/>
        </w:rPr>
        <w:t xml:space="preserve"> </w:t>
      </w:r>
      <w:r w:rsidR="00C70DE0" w:rsidRPr="00E82BCC">
        <w:rPr>
          <w:rFonts w:ascii="Verdana" w:hAnsi="Verdana" w:cs="Verdana"/>
          <w:bCs/>
          <w:sz w:val="18"/>
          <w:szCs w:val="18"/>
          <w:lang w:val="pt-BR"/>
        </w:rPr>
        <w:t>no exercício de suas atribuições e no cumprimento de seus deveres, em conformidade com a Convenção</w:t>
      </w:r>
      <w:r w:rsidR="00C70DE0" w:rsidRPr="00E82BCC">
        <w:rPr>
          <w:rFonts w:ascii="Verdana" w:hAnsi="Verdana"/>
          <w:sz w:val="18"/>
          <w:szCs w:val="18"/>
          <w:lang w:val="pt-BR"/>
        </w:rPr>
        <w:t xml:space="preserve"> </w:t>
      </w:r>
      <w:r w:rsidR="00E63FBF" w:rsidRPr="00E82BCC">
        <w:rPr>
          <w:rFonts w:ascii="Verdana" w:hAnsi="Verdana"/>
          <w:sz w:val="18"/>
          <w:szCs w:val="18"/>
          <w:lang w:val="pt-BR"/>
        </w:rPr>
        <w:t xml:space="preserve">Americana sobre </w:t>
      </w:r>
      <w:r w:rsidRPr="00E82BCC">
        <w:rPr>
          <w:rFonts w:ascii="Verdana" w:hAnsi="Verdana"/>
          <w:sz w:val="18"/>
          <w:szCs w:val="18"/>
          <w:lang w:val="pt-BR"/>
        </w:rPr>
        <w:t>Direito</w:t>
      </w:r>
      <w:r w:rsidR="00E63FBF" w:rsidRPr="00E82BCC">
        <w:rPr>
          <w:rFonts w:ascii="Verdana" w:hAnsi="Verdana"/>
          <w:sz w:val="18"/>
          <w:szCs w:val="18"/>
          <w:lang w:val="pt-BR"/>
        </w:rPr>
        <w:t>s Humanos</w:t>
      </w:r>
      <w:r w:rsidRPr="00E82BCC">
        <w:rPr>
          <w:rFonts w:ascii="Verdana" w:hAnsi="Verdana"/>
          <w:sz w:val="18"/>
          <w:szCs w:val="18"/>
          <w:lang w:val="pt-BR"/>
        </w:rPr>
        <w:t>, e</w:t>
      </w:r>
      <w:r w:rsidR="00E63FBF" w:rsidRPr="00E82BCC">
        <w:rPr>
          <w:rFonts w:ascii="Verdana" w:hAnsi="Verdana" w:cs="Verdana"/>
          <w:sz w:val="18"/>
          <w:szCs w:val="18"/>
          <w:lang w:val="pt-BR"/>
        </w:rPr>
        <w:t xml:space="preserve"> dará por </w:t>
      </w:r>
      <w:r w:rsidR="009067B6" w:rsidRPr="00E82BCC">
        <w:rPr>
          <w:rFonts w:ascii="Verdana" w:hAnsi="Verdana" w:cs="Verdana"/>
          <w:sz w:val="18"/>
          <w:szCs w:val="18"/>
          <w:lang w:val="pt-BR"/>
        </w:rPr>
        <w:t xml:space="preserve">concluído </w:t>
      </w:r>
      <w:r w:rsidRPr="00E82BCC">
        <w:rPr>
          <w:rFonts w:ascii="Verdana" w:hAnsi="Verdana" w:cs="Verdana"/>
          <w:sz w:val="18"/>
          <w:szCs w:val="18"/>
          <w:lang w:val="pt-BR"/>
        </w:rPr>
        <w:t xml:space="preserve">o </w:t>
      </w:r>
      <w:r w:rsidR="00E63FBF" w:rsidRPr="00E82BCC">
        <w:rPr>
          <w:rFonts w:ascii="Verdana" w:hAnsi="Verdana" w:cs="Verdana"/>
          <w:sz w:val="18"/>
          <w:szCs w:val="18"/>
          <w:lang w:val="pt-BR"/>
        </w:rPr>
        <w:t>caso</w:t>
      </w:r>
      <w:r w:rsidR="006C7256" w:rsidRPr="00E82BCC">
        <w:rPr>
          <w:rFonts w:ascii="Verdana" w:hAnsi="Verdana" w:cs="Verdana"/>
          <w:sz w:val="18"/>
          <w:szCs w:val="18"/>
          <w:lang w:val="pt-BR"/>
        </w:rPr>
        <w:t xml:space="preserve"> uma </w:t>
      </w:r>
      <w:r w:rsidR="00E63FBF" w:rsidRPr="00E82BCC">
        <w:rPr>
          <w:rFonts w:ascii="Verdana" w:hAnsi="Verdana" w:cs="Verdana"/>
          <w:sz w:val="18"/>
          <w:szCs w:val="18"/>
          <w:lang w:val="pt-BR"/>
        </w:rPr>
        <w:t>vez que</w:t>
      </w:r>
      <w:r w:rsidRPr="00E82BCC">
        <w:rPr>
          <w:rFonts w:ascii="Verdana" w:hAnsi="Verdana" w:cs="Verdana"/>
          <w:sz w:val="18"/>
          <w:szCs w:val="18"/>
          <w:lang w:val="pt-BR"/>
        </w:rPr>
        <w:t xml:space="preserve"> o </w:t>
      </w:r>
      <w:r w:rsidR="00E63FBF" w:rsidRPr="00E82BCC">
        <w:rPr>
          <w:rFonts w:ascii="Verdana" w:hAnsi="Verdana" w:cs="Verdana"/>
          <w:sz w:val="18"/>
          <w:szCs w:val="18"/>
          <w:lang w:val="pt-BR"/>
        </w:rPr>
        <w:t>Estado</w:t>
      </w:r>
      <w:r w:rsidR="006C7256" w:rsidRPr="00E82BCC">
        <w:rPr>
          <w:rFonts w:ascii="Verdana" w:hAnsi="Verdana" w:cs="Verdana"/>
          <w:sz w:val="18"/>
          <w:szCs w:val="18"/>
          <w:lang w:val="pt-BR"/>
        </w:rPr>
        <w:t xml:space="preserve"> </w:t>
      </w:r>
      <w:r w:rsidR="006D3743" w:rsidRPr="00E82BCC">
        <w:rPr>
          <w:rFonts w:ascii="Verdana" w:hAnsi="Verdana" w:cs="Verdana"/>
          <w:sz w:val="18"/>
          <w:szCs w:val="18"/>
          <w:lang w:val="pt-BR"/>
        </w:rPr>
        <w:t>tenha dado</w:t>
      </w:r>
      <w:r w:rsidR="00E63FBF" w:rsidRPr="00E82BCC">
        <w:rPr>
          <w:rFonts w:ascii="Verdana" w:hAnsi="Verdana" w:cs="Verdana"/>
          <w:sz w:val="18"/>
          <w:szCs w:val="18"/>
          <w:lang w:val="pt-BR"/>
        </w:rPr>
        <w:t xml:space="preserve"> cabal </w:t>
      </w:r>
      <w:r w:rsidRPr="00E82BCC">
        <w:rPr>
          <w:rFonts w:ascii="Verdana" w:hAnsi="Verdana" w:cs="Verdana"/>
          <w:sz w:val="18"/>
          <w:szCs w:val="18"/>
          <w:lang w:val="pt-BR"/>
        </w:rPr>
        <w:t>cumprimento ao dispost</w:t>
      </w:r>
      <w:r w:rsidR="00E63FBF" w:rsidRPr="00E82BCC">
        <w:rPr>
          <w:rFonts w:ascii="Verdana" w:hAnsi="Verdana" w:cs="Verdana"/>
          <w:sz w:val="18"/>
          <w:szCs w:val="18"/>
          <w:lang w:val="pt-BR"/>
        </w:rPr>
        <w:t>o</w:t>
      </w:r>
      <w:r w:rsidR="006C7256" w:rsidRPr="00E82BCC">
        <w:rPr>
          <w:rFonts w:ascii="Verdana" w:hAnsi="Verdana" w:cs="Verdana"/>
          <w:sz w:val="18"/>
          <w:szCs w:val="18"/>
          <w:lang w:val="pt-BR"/>
        </w:rPr>
        <w:t xml:space="preserve"> na Sentença</w:t>
      </w:r>
      <w:r w:rsidR="00E63FBF" w:rsidRPr="00E82BCC">
        <w:rPr>
          <w:rFonts w:ascii="Verdana" w:hAnsi="Verdana" w:cs="Verdana"/>
          <w:sz w:val="18"/>
          <w:szCs w:val="18"/>
          <w:lang w:val="pt-BR"/>
        </w:rPr>
        <w:t xml:space="preserve">. </w:t>
      </w:r>
    </w:p>
    <w:p w:rsidR="00AF0FA0" w:rsidRPr="00E82BCC" w:rsidRDefault="001113F4" w:rsidP="009271A8">
      <w:pPr>
        <w:jc w:val="both"/>
        <w:rPr>
          <w:rFonts w:ascii="Verdana" w:hAnsi="Verdana"/>
          <w:sz w:val="18"/>
          <w:szCs w:val="18"/>
          <w:lang w:val="pt-BR"/>
        </w:rPr>
      </w:pPr>
      <w:r w:rsidRPr="00E82BCC">
        <w:rPr>
          <w:rFonts w:ascii="Verdana" w:eastAsia="Helvetica" w:hAnsi="Verdana"/>
          <w:color w:val="000000"/>
          <w:sz w:val="18"/>
          <w:szCs w:val="18"/>
          <w:lang w:val="pt-BR"/>
        </w:rPr>
        <w:cr/>
        <w:t xml:space="preserve">O </w:t>
      </w:r>
      <w:r w:rsidR="00E63FBF" w:rsidRPr="00E82BCC">
        <w:rPr>
          <w:rFonts w:ascii="Verdana" w:hAnsi="Verdana"/>
          <w:sz w:val="18"/>
          <w:szCs w:val="18"/>
          <w:lang w:val="pt-BR"/>
        </w:rPr>
        <w:t xml:space="preserve">texto </w:t>
      </w:r>
      <w:r w:rsidR="00C70DE0" w:rsidRPr="00E82BCC">
        <w:rPr>
          <w:rFonts w:ascii="Verdana" w:hAnsi="Verdana"/>
          <w:sz w:val="18"/>
          <w:szCs w:val="18"/>
          <w:lang w:val="pt-BR"/>
        </w:rPr>
        <w:t xml:space="preserve">integral </w:t>
      </w:r>
      <w:r w:rsidRPr="00E82BCC">
        <w:rPr>
          <w:rFonts w:ascii="Verdana" w:hAnsi="Verdana"/>
          <w:sz w:val="18"/>
          <w:szCs w:val="18"/>
          <w:lang w:val="pt-BR"/>
        </w:rPr>
        <w:t xml:space="preserve">da </w:t>
      </w:r>
      <w:r w:rsidR="006C7256" w:rsidRPr="00E82BCC">
        <w:rPr>
          <w:rFonts w:ascii="Verdana" w:hAnsi="Verdana"/>
          <w:sz w:val="18"/>
          <w:szCs w:val="18"/>
          <w:lang w:val="pt-BR"/>
        </w:rPr>
        <w:t>Sentença</w:t>
      </w:r>
      <w:r w:rsidR="00E63FBF" w:rsidRPr="00E82BCC">
        <w:rPr>
          <w:rFonts w:ascii="Verdana" w:hAnsi="Verdana"/>
          <w:sz w:val="18"/>
          <w:szCs w:val="18"/>
          <w:lang w:val="pt-BR"/>
        </w:rPr>
        <w:t xml:space="preserve"> </w:t>
      </w:r>
      <w:r w:rsidR="006C7256" w:rsidRPr="00E82BCC">
        <w:rPr>
          <w:rFonts w:ascii="Verdana" w:hAnsi="Verdana"/>
          <w:sz w:val="18"/>
          <w:szCs w:val="18"/>
          <w:lang w:val="pt-BR"/>
        </w:rPr>
        <w:t>p</w:t>
      </w:r>
      <w:bookmarkStart w:id="0" w:name="_GoBack"/>
      <w:bookmarkEnd w:id="0"/>
      <w:r w:rsidR="006C7256" w:rsidRPr="00E82BCC">
        <w:rPr>
          <w:rFonts w:ascii="Verdana" w:hAnsi="Verdana"/>
          <w:sz w:val="18"/>
          <w:szCs w:val="18"/>
          <w:lang w:val="pt-BR"/>
        </w:rPr>
        <w:t>ode</w:t>
      </w:r>
      <w:r w:rsidR="00E63FBF" w:rsidRPr="00E82BCC">
        <w:rPr>
          <w:rFonts w:ascii="Verdana" w:hAnsi="Verdana"/>
          <w:sz w:val="18"/>
          <w:szCs w:val="18"/>
          <w:lang w:val="pt-BR"/>
        </w:rPr>
        <w:t xml:space="preserve"> </w:t>
      </w:r>
      <w:r w:rsidR="00C70DE0" w:rsidRPr="00E82BCC">
        <w:rPr>
          <w:rFonts w:ascii="Verdana" w:hAnsi="Verdana"/>
          <w:sz w:val="18"/>
          <w:szCs w:val="18"/>
          <w:lang w:val="pt-BR"/>
        </w:rPr>
        <w:t>ser consultado através d</w:t>
      </w:r>
      <w:r w:rsidR="006C7256" w:rsidRPr="00E82BCC">
        <w:rPr>
          <w:rFonts w:ascii="Verdana" w:hAnsi="Verdana"/>
          <w:sz w:val="18"/>
          <w:szCs w:val="18"/>
          <w:lang w:val="pt-BR"/>
        </w:rPr>
        <w:t>o seguinte</w:t>
      </w:r>
      <w:r w:rsidR="00BD14BF" w:rsidRPr="00E82BCC">
        <w:rPr>
          <w:rFonts w:ascii="Verdana" w:hAnsi="Verdana"/>
          <w:sz w:val="18"/>
          <w:szCs w:val="18"/>
          <w:lang w:val="pt-BR"/>
        </w:rPr>
        <w:t xml:space="preserve"> link</w:t>
      </w:r>
      <w:r w:rsidR="00E63FBF" w:rsidRPr="00E82BCC">
        <w:rPr>
          <w:rFonts w:ascii="Verdana" w:hAnsi="Verdana"/>
          <w:sz w:val="18"/>
          <w:szCs w:val="18"/>
          <w:lang w:val="pt-BR"/>
        </w:rPr>
        <w:t xml:space="preserve">: </w:t>
      </w:r>
      <w:hyperlink r:id="rId11" w:history="1">
        <w:r w:rsidR="00E63FBF" w:rsidRPr="007149D7">
          <w:rPr>
            <w:rStyle w:val="Hyperlink"/>
            <w:rFonts w:ascii="Verdana" w:hAnsi="Verdana"/>
            <w:sz w:val="18"/>
            <w:szCs w:val="18"/>
            <w:lang w:val="pt-BR"/>
          </w:rPr>
          <w:t>http://www.corteidh.or.cr/casos.cfm</w:t>
        </w:r>
      </w:hyperlink>
    </w:p>
    <w:sectPr w:rsidR="00AF0FA0" w:rsidRPr="00E82BCC" w:rsidSect="009271A8">
      <w:footerReference w:type="default" r:id="rId12"/>
      <w:pgSz w:w="12240" w:h="15840" w:code="1"/>
      <w:pgMar w:top="1418" w:right="1418" w:bottom="136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F1" w:rsidRDefault="00ED79F1" w:rsidP="00E63FBF">
      <w:r>
        <w:separator/>
      </w:r>
    </w:p>
  </w:endnote>
  <w:endnote w:type="continuationSeparator" w:id="0">
    <w:p w:rsidR="00ED79F1" w:rsidRDefault="00ED79F1" w:rsidP="00E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61840"/>
      <w:docPartObj>
        <w:docPartGallery w:val="Page Numbers (Bottom of Page)"/>
        <w:docPartUnique/>
      </w:docPartObj>
    </w:sdtPr>
    <w:sdtEndPr>
      <w:rPr>
        <w:rFonts w:ascii="Verdana" w:hAnsi="Verdana"/>
        <w:noProof/>
        <w:sz w:val="20"/>
        <w:szCs w:val="20"/>
      </w:rPr>
    </w:sdtEndPr>
    <w:sdtContent>
      <w:p w:rsidR="00CC1B85" w:rsidRPr="009271A8" w:rsidRDefault="00CC1B85">
        <w:pPr>
          <w:pStyle w:val="Footer"/>
          <w:jc w:val="center"/>
          <w:rPr>
            <w:rFonts w:ascii="Verdana" w:hAnsi="Verdana"/>
            <w:sz w:val="20"/>
            <w:szCs w:val="20"/>
          </w:rPr>
        </w:pPr>
        <w:r w:rsidRPr="009271A8">
          <w:rPr>
            <w:rFonts w:ascii="Verdana" w:hAnsi="Verdana"/>
            <w:sz w:val="20"/>
            <w:szCs w:val="20"/>
          </w:rPr>
          <w:fldChar w:fldCharType="begin"/>
        </w:r>
        <w:r w:rsidRPr="009271A8">
          <w:rPr>
            <w:rFonts w:ascii="Verdana" w:hAnsi="Verdana"/>
            <w:sz w:val="20"/>
            <w:szCs w:val="20"/>
          </w:rPr>
          <w:instrText xml:space="preserve"> PAGE   \* MERGEFORMAT </w:instrText>
        </w:r>
        <w:r w:rsidRPr="009271A8">
          <w:rPr>
            <w:rFonts w:ascii="Verdana" w:hAnsi="Verdana"/>
            <w:sz w:val="20"/>
            <w:szCs w:val="20"/>
          </w:rPr>
          <w:fldChar w:fldCharType="separate"/>
        </w:r>
        <w:r w:rsidR="007149D7">
          <w:rPr>
            <w:rFonts w:ascii="Verdana" w:hAnsi="Verdana"/>
            <w:noProof/>
            <w:sz w:val="20"/>
            <w:szCs w:val="20"/>
          </w:rPr>
          <w:t>9</w:t>
        </w:r>
        <w:r w:rsidRPr="009271A8">
          <w:rPr>
            <w:rFonts w:ascii="Verdana" w:hAnsi="Verdana"/>
            <w:noProof/>
            <w:sz w:val="20"/>
            <w:szCs w:val="20"/>
          </w:rPr>
          <w:fldChar w:fldCharType="end"/>
        </w:r>
      </w:p>
    </w:sdtContent>
  </w:sdt>
  <w:p w:rsidR="00CC1B85" w:rsidRDefault="00CC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F1" w:rsidRDefault="00ED79F1" w:rsidP="00E63FBF">
      <w:r>
        <w:separator/>
      </w:r>
    </w:p>
  </w:footnote>
  <w:footnote w:type="continuationSeparator" w:id="0">
    <w:p w:rsidR="00ED79F1" w:rsidRDefault="00ED79F1" w:rsidP="00E63FBF">
      <w:r>
        <w:continuationSeparator/>
      </w:r>
    </w:p>
  </w:footnote>
  <w:footnote w:id="1">
    <w:p w:rsidR="00CC1B85" w:rsidRPr="006C7256" w:rsidRDefault="00CC1B85" w:rsidP="004E0156">
      <w:pPr>
        <w:pStyle w:val="citaindirecta"/>
        <w:ind w:left="0" w:right="-138"/>
        <w:rPr>
          <w:noProof w:val="0"/>
          <w:sz w:val="16"/>
          <w:szCs w:val="16"/>
          <w:lang w:val="pt-BR"/>
        </w:rPr>
      </w:pPr>
      <w:r w:rsidRPr="004E0156">
        <w:rPr>
          <w:rStyle w:val="FootnoteReference"/>
          <w:rFonts w:ascii="Verdana" w:hAnsi="Verdana"/>
          <w:sz w:val="16"/>
          <w:szCs w:val="16"/>
        </w:rPr>
        <w:sym w:font="Symbol" w:char="F02A"/>
      </w:r>
      <w:r w:rsidRPr="006C7256">
        <w:rPr>
          <w:sz w:val="16"/>
          <w:szCs w:val="16"/>
          <w:lang w:val="pt-BR"/>
        </w:rPr>
        <w:t xml:space="preserve"> Integrada pelos </w:t>
      </w:r>
      <w:r>
        <w:rPr>
          <w:sz w:val="16"/>
          <w:szCs w:val="16"/>
          <w:lang w:val="pt-BR"/>
        </w:rPr>
        <w:t>seguintes</w:t>
      </w:r>
      <w:r w:rsidRPr="006C7256">
        <w:rPr>
          <w:sz w:val="16"/>
          <w:szCs w:val="16"/>
          <w:lang w:val="pt-BR"/>
        </w:rPr>
        <w:t xml:space="preserve"> juízes: Eduardo Ferrer Mac-Gregor Poisot, </w:t>
      </w:r>
      <w:r>
        <w:rPr>
          <w:sz w:val="16"/>
          <w:szCs w:val="16"/>
          <w:lang w:val="pt-BR"/>
        </w:rPr>
        <w:t>Presidente</w:t>
      </w:r>
      <w:r w:rsidRPr="006C7256">
        <w:rPr>
          <w:sz w:val="16"/>
          <w:szCs w:val="16"/>
          <w:lang w:val="pt-BR"/>
        </w:rPr>
        <w:t xml:space="preserve"> em exercício; Eduardo Vio Grossi, Juiz; </w:t>
      </w:r>
      <w:r w:rsidRPr="006C7256">
        <w:rPr>
          <w:noProof w:val="0"/>
          <w:sz w:val="16"/>
          <w:szCs w:val="16"/>
          <w:lang w:val="pt-BR"/>
        </w:rPr>
        <w:t>Humberto Antonio Sierra Porto, Juiz;</w:t>
      </w:r>
      <w:r w:rsidRPr="006C7256">
        <w:rPr>
          <w:sz w:val="16"/>
          <w:szCs w:val="16"/>
          <w:lang w:val="pt-BR"/>
        </w:rPr>
        <w:t xml:space="preserve"> </w:t>
      </w:r>
      <w:r w:rsidRPr="006C7256">
        <w:rPr>
          <w:noProof w:val="0"/>
          <w:sz w:val="16"/>
          <w:szCs w:val="16"/>
          <w:lang w:val="pt-BR"/>
        </w:rPr>
        <w:t>Elizabeth Odio Benito, Juíza;</w:t>
      </w:r>
      <w:r w:rsidRPr="006C7256">
        <w:rPr>
          <w:sz w:val="16"/>
          <w:szCs w:val="16"/>
          <w:lang w:val="pt-BR"/>
        </w:rPr>
        <w:t xml:space="preserve"> </w:t>
      </w:r>
      <w:r w:rsidRPr="006C7256">
        <w:rPr>
          <w:noProof w:val="0"/>
          <w:sz w:val="16"/>
          <w:szCs w:val="16"/>
          <w:lang w:val="pt-BR"/>
        </w:rPr>
        <w:t xml:space="preserve">Eugenio Raúl Zaffaroni, Juiz, e L. Patricio </w:t>
      </w:r>
      <w:r>
        <w:rPr>
          <w:noProof w:val="0"/>
          <w:sz w:val="16"/>
          <w:szCs w:val="16"/>
          <w:lang w:val="pt-BR"/>
        </w:rPr>
        <w:t>Pazmiño</w:t>
      </w:r>
      <w:r w:rsidRPr="006C7256">
        <w:rPr>
          <w:noProof w:val="0"/>
          <w:sz w:val="16"/>
          <w:szCs w:val="16"/>
          <w:lang w:val="pt-BR"/>
        </w:rPr>
        <w:t xml:space="preserve"> Freire, Juiz</w:t>
      </w:r>
      <w:r w:rsidRPr="006C7256">
        <w:rPr>
          <w:sz w:val="16"/>
          <w:szCs w:val="16"/>
          <w:lang w:val="pt-BR"/>
        </w:rPr>
        <w:t>. Presente</w:t>
      </w:r>
      <w:r>
        <w:rPr>
          <w:sz w:val="16"/>
          <w:szCs w:val="16"/>
          <w:lang w:val="pt-BR"/>
        </w:rPr>
        <w:t>s</w:t>
      </w:r>
      <w:r w:rsidRPr="006C7256">
        <w:rPr>
          <w:sz w:val="16"/>
          <w:szCs w:val="16"/>
          <w:lang w:val="pt-BR"/>
        </w:rPr>
        <w:t>, ademais o Secretário Pablo Saavedra Alessandri</w:t>
      </w:r>
      <w:r>
        <w:rPr>
          <w:sz w:val="16"/>
          <w:szCs w:val="16"/>
          <w:lang w:val="pt-BR"/>
        </w:rPr>
        <w:t xml:space="preserve"> e </w:t>
      </w:r>
      <w:r w:rsidRPr="006C7256">
        <w:rPr>
          <w:sz w:val="16"/>
          <w:szCs w:val="16"/>
          <w:lang w:val="pt-BR"/>
        </w:rPr>
        <w:t xml:space="preserve">a </w:t>
      </w:r>
      <w:r>
        <w:rPr>
          <w:sz w:val="16"/>
          <w:szCs w:val="16"/>
          <w:lang w:val="pt-BR"/>
        </w:rPr>
        <w:t>Secretária Adjunta</w:t>
      </w:r>
      <w:r w:rsidRPr="006C7256">
        <w:rPr>
          <w:sz w:val="16"/>
          <w:szCs w:val="16"/>
          <w:lang w:val="pt-BR"/>
        </w:rPr>
        <w:t xml:space="preserve"> Emilia Segares Rodríguez.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287"/>
    <w:multiLevelType w:val="hybridMultilevel"/>
    <w:tmpl w:val="A5D2F0E0"/>
    <w:lvl w:ilvl="0" w:tplc="6EAE83CE">
      <w:start w:val="1"/>
      <w:numFmt w:val="upperRoman"/>
      <w:lvlText w:val="%1."/>
      <w:lvlJc w:val="left"/>
      <w:pPr>
        <w:ind w:left="2496" w:hanging="720"/>
      </w:p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1">
    <w:nsid w:val="0F781DF8"/>
    <w:multiLevelType w:val="hybridMultilevel"/>
    <w:tmpl w:val="89645466"/>
    <w:lvl w:ilvl="0" w:tplc="6B0ACFF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53E06E32"/>
    <w:multiLevelType w:val="hybridMultilevel"/>
    <w:tmpl w:val="178EEAA6"/>
    <w:lvl w:ilvl="0" w:tplc="47AABC80">
      <w:start w:val="1"/>
      <w:numFmt w:val="decimal"/>
      <w:lvlText w:val="%1."/>
      <w:lvlJc w:val="left"/>
      <w:pPr>
        <w:tabs>
          <w:tab w:val="num" w:pos="5057"/>
        </w:tabs>
        <w:ind w:left="0" w:firstLine="0"/>
      </w:pPr>
      <w:rPr>
        <w:rFonts w:ascii="Verdana" w:eastAsia="Times New Roman" w:hAnsi="Verdana" w:cs="Times New Roman" w:hint="default"/>
        <w:b w:val="0"/>
        <w:i w:val="0"/>
        <w:strike w:val="0"/>
        <w:dstrike w:val="0"/>
        <w:color w:val="auto"/>
        <w:sz w:val="20"/>
        <w:u w:val="none"/>
        <w:effect w:val="none"/>
        <w:lang w:val="es-CR"/>
      </w:rPr>
    </w:lvl>
    <w:lvl w:ilvl="1" w:tplc="91ECB87E">
      <w:start w:val="1"/>
      <w:numFmt w:val="lowerLetter"/>
      <w:lvlText w:val="%2)"/>
      <w:lvlJc w:val="left"/>
      <w:pPr>
        <w:tabs>
          <w:tab w:val="num" w:pos="1080"/>
        </w:tabs>
        <w:ind w:left="1080" w:hanging="360"/>
      </w:pPr>
      <w:rPr>
        <w:rFonts w:cs="Times New Roman"/>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BF"/>
    <w:rsid w:val="00004913"/>
    <w:rsid w:val="000161CC"/>
    <w:rsid w:val="000166DF"/>
    <w:rsid w:val="0004068C"/>
    <w:rsid w:val="00044C49"/>
    <w:rsid w:val="000467B4"/>
    <w:rsid w:val="00085EE8"/>
    <w:rsid w:val="00093260"/>
    <w:rsid w:val="00097B80"/>
    <w:rsid w:val="000A3331"/>
    <w:rsid w:val="000C3FD5"/>
    <w:rsid w:val="000C620D"/>
    <w:rsid w:val="000D0793"/>
    <w:rsid w:val="000D5AB2"/>
    <w:rsid w:val="000E2443"/>
    <w:rsid w:val="001113F4"/>
    <w:rsid w:val="00133CE8"/>
    <w:rsid w:val="0013601D"/>
    <w:rsid w:val="00141EB9"/>
    <w:rsid w:val="00157137"/>
    <w:rsid w:val="00161B9F"/>
    <w:rsid w:val="00196A9A"/>
    <w:rsid w:val="001B6B9C"/>
    <w:rsid w:val="001D4874"/>
    <w:rsid w:val="00225DDB"/>
    <w:rsid w:val="00230F43"/>
    <w:rsid w:val="00243113"/>
    <w:rsid w:val="002444B8"/>
    <w:rsid w:val="002654AF"/>
    <w:rsid w:val="002808EF"/>
    <w:rsid w:val="0028640C"/>
    <w:rsid w:val="00291C76"/>
    <w:rsid w:val="00295DFC"/>
    <w:rsid w:val="0029666D"/>
    <w:rsid w:val="002977D7"/>
    <w:rsid w:val="002B0DDE"/>
    <w:rsid w:val="002C5DB7"/>
    <w:rsid w:val="00315CD2"/>
    <w:rsid w:val="00330E81"/>
    <w:rsid w:val="00330F1E"/>
    <w:rsid w:val="0034438D"/>
    <w:rsid w:val="00344ABB"/>
    <w:rsid w:val="00360678"/>
    <w:rsid w:val="00385595"/>
    <w:rsid w:val="003B1C81"/>
    <w:rsid w:val="003C18FF"/>
    <w:rsid w:val="003F0B38"/>
    <w:rsid w:val="004049DE"/>
    <w:rsid w:val="00411B7D"/>
    <w:rsid w:val="00450D5C"/>
    <w:rsid w:val="004607EB"/>
    <w:rsid w:val="00481ADA"/>
    <w:rsid w:val="004849AA"/>
    <w:rsid w:val="0049364E"/>
    <w:rsid w:val="00494715"/>
    <w:rsid w:val="00494761"/>
    <w:rsid w:val="004B7C29"/>
    <w:rsid w:val="004D318C"/>
    <w:rsid w:val="004D5127"/>
    <w:rsid w:val="004E0156"/>
    <w:rsid w:val="004E038D"/>
    <w:rsid w:val="00506238"/>
    <w:rsid w:val="00520043"/>
    <w:rsid w:val="005417B0"/>
    <w:rsid w:val="005661FE"/>
    <w:rsid w:val="00567480"/>
    <w:rsid w:val="00576536"/>
    <w:rsid w:val="00581EAD"/>
    <w:rsid w:val="00584EFD"/>
    <w:rsid w:val="005B36D5"/>
    <w:rsid w:val="005F4AC7"/>
    <w:rsid w:val="00605E94"/>
    <w:rsid w:val="00617E05"/>
    <w:rsid w:val="00621921"/>
    <w:rsid w:val="00646AF9"/>
    <w:rsid w:val="00647911"/>
    <w:rsid w:val="006561B2"/>
    <w:rsid w:val="00676D08"/>
    <w:rsid w:val="00687424"/>
    <w:rsid w:val="006950AE"/>
    <w:rsid w:val="006B1AC5"/>
    <w:rsid w:val="006C7256"/>
    <w:rsid w:val="006C7780"/>
    <w:rsid w:val="006D3743"/>
    <w:rsid w:val="006E7971"/>
    <w:rsid w:val="006F393F"/>
    <w:rsid w:val="0070465A"/>
    <w:rsid w:val="007149D7"/>
    <w:rsid w:val="0072040F"/>
    <w:rsid w:val="007211C2"/>
    <w:rsid w:val="00771E68"/>
    <w:rsid w:val="007737A0"/>
    <w:rsid w:val="00780594"/>
    <w:rsid w:val="007841D8"/>
    <w:rsid w:val="007B06E1"/>
    <w:rsid w:val="007B5320"/>
    <w:rsid w:val="007D27B3"/>
    <w:rsid w:val="007E36A2"/>
    <w:rsid w:val="007F1A8B"/>
    <w:rsid w:val="008360F8"/>
    <w:rsid w:val="00837E12"/>
    <w:rsid w:val="00837E45"/>
    <w:rsid w:val="00854E75"/>
    <w:rsid w:val="00870888"/>
    <w:rsid w:val="008758ED"/>
    <w:rsid w:val="00881FD8"/>
    <w:rsid w:val="008A0E76"/>
    <w:rsid w:val="008B4F91"/>
    <w:rsid w:val="008B78D4"/>
    <w:rsid w:val="008F56E3"/>
    <w:rsid w:val="009067B6"/>
    <w:rsid w:val="00906B5B"/>
    <w:rsid w:val="009271A8"/>
    <w:rsid w:val="00935379"/>
    <w:rsid w:val="00960E0E"/>
    <w:rsid w:val="00960F10"/>
    <w:rsid w:val="009866E9"/>
    <w:rsid w:val="009B6C52"/>
    <w:rsid w:val="009C38AA"/>
    <w:rsid w:val="009C4310"/>
    <w:rsid w:val="009E473F"/>
    <w:rsid w:val="009E4EB9"/>
    <w:rsid w:val="00A0390A"/>
    <w:rsid w:val="00A13ED5"/>
    <w:rsid w:val="00A338BD"/>
    <w:rsid w:val="00A355A1"/>
    <w:rsid w:val="00A400DC"/>
    <w:rsid w:val="00A43B41"/>
    <w:rsid w:val="00A45626"/>
    <w:rsid w:val="00A45971"/>
    <w:rsid w:val="00A47864"/>
    <w:rsid w:val="00A7260B"/>
    <w:rsid w:val="00A818D8"/>
    <w:rsid w:val="00A83A0E"/>
    <w:rsid w:val="00A9028B"/>
    <w:rsid w:val="00A931BB"/>
    <w:rsid w:val="00AA6678"/>
    <w:rsid w:val="00AB02C6"/>
    <w:rsid w:val="00AB3CC2"/>
    <w:rsid w:val="00AB6782"/>
    <w:rsid w:val="00AF0FA0"/>
    <w:rsid w:val="00B02AD0"/>
    <w:rsid w:val="00B32269"/>
    <w:rsid w:val="00B334C2"/>
    <w:rsid w:val="00B375C3"/>
    <w:rsid w:val="00B406A0"/>
    <w:rsid w:val="00B5210A"/>
    <w:rsid w:val="00B55418"/>
    <w:rsid w:val="00B57CD8"/>
    <w:rsid w:val="00B60780"/>
    <w:rsid w:val="00B64BF2"/>
    <w:rsid w:val="00B77015"/>
    <w:rsid w:val="00B9210A"/>
    <w:rsid w:val="00B96D14"/>
    <w:rsid w:val="00BA2A60"/>
    <w:rsid w:val="00BC6C08"/>
    <w:rsid w:val="00BD14BF"/>
    <w:rsid w:val="00BF2733"/>
    <w:rsid w:val="00C04B5D"/>
    <w:rsid w:val="00C16095"/>
    <w:rsid w:val="00C20FB8"/>
    <w:rsid w:val="00C21D98"/>
    <w:rsid w:val="00C3363F"/>
    <w:rsid w:val="00C41197"/>
    <w:rsid w:val="00C46C17"/>
    <w:rsid w:val="00C70DE0"/>
    <w:rsid w:val="00C714AC"/>
    <w:rsid w:val="00C73F56"/>
    <w:rsid w:val="00C77C70"/>
    <w:rsid w:val="00CA3CAF"/>
    <w:rsid w:val="00CB5634"/>
    <w:rsid w:val="00CB5B9C"/>
    <w:rsid w:val="00CB646C"/>
    <w:rsid w:val="00CC1B85"/>
    <w:rsid w:val="00CC23D6"/>
    <w:rsid w:val="00CE1CD5"/>
    <w:rsid w:val="00CE235E"/>
    <w:rsid w:val="00CE6F40"/>
    <w:rsid w:val="00D24642"/>
    <w:rsid w:val="00D54540"/>
    <w:rsid w:val="00D654AA"/>
    <w:rsid w:val="00D75EDD"/>
    <w:rsid w:val="00D76F9A"/>
    <w:rsid w:val="00D80034"/>
    <w:rsid w:val="00D94877"/>
    <w:rsid w:val="00D96219"/>
    <w:rsid w:val="00DB232F"/>
    <w:rsid w:val="00DB61B6"/>
    <w:rsid w:val="00DC68DA"/>
    <w:rsid w:val="00DD1F4E"/>
    <w:rsid w:val="00E02630"/>
    <w:rsid w:val="00E120F0"/>
    <w:rsid w:val="00E25AEA"/>
    <w:rsid w:val="00E36412"/>
    <w:rsid w:val="00E46FD5"/>
    <w:rsid w:val="00E544CE"/>
    <w:rsid w:val="00E63FBF"/>
    <w:rsid w:val="00E648CC"/>
    <w:rsid w:val="00E66F03"/>
    <w:rsid w:val="00E70345"/>
    <w:rsid w:val="00E7109D"/>
    <w:rsid w:val="00E82BCC"/>
    <w:rsid w:val="00E82CDF"/>
    <w:rsid w:val="00EA37F7"/>
    <w:rsid w:val="00EA7771"/>
    <w:rsid w:val="00EC2E0A"/>
    <w:rsid w:val="00ED2EE8"/>
    <w:rsid w:val="00ED79F1"/>
    <w:rsid w:val="00EF7AED"/>
    <w:rsid w:val="00F328D1"/>
    <w:rsid w:val="00F3417C"/>
    <w:rsid w:val="00F460DE"/>
    <w:rsid w:val="00F547B3"/>
    <w:rsid w:val="00F66A92"/>
    <w:rsid w:val="00F74238"/>
    <w:rsid w:val="00F74B5F"/>
    <w:rsid w:val="00F82559"/>
    <w:rsid w:val="00F91664"/>
    <w:rsid w:val="00FA36D6"/>
    <w:rsid w:val="00FB55F2"/>
    <w:rsid w:val="00FD1DC2"/>
    <w:rsid w:val="00FD7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197"/>
    <w:pPr>
      <w:keepNext/>
      <w:jc w:val="both"/>
      <w:outlineLvl w:val="0"/>
    </w:pPr>
    <w:rPr>
      <w:rFonts w:ascii="Verdana" w:hAnsi="Verdana"/>
      <w:b/>
      <w:sz w:val="20"/>
      <w:szCs w:val="20"/>
      <w:lang w:val="es-CR"/>
    </w:rPr>
  </w:style>
  <w:style w:type="paragraph" w:styleId="Heading2">
    <w:name w:val="heading 2"/>
    <w:next w:val="Body1"/>
    <w:link w:val="Heading2Ch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Heading8">
    <w:name w:val="heading 8"/>
    <w:basedOn w:val="Normal"/>
    <w:next w:val="Normal"/>
    <w:link w:val="Heading8Ch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3FBF"/>
    <w:pPr>
      <w:jc w:val="center"/>
    </w:pPr>
    <w:rPr>
      <w:rFonts w:ascii="Verdana" w:hAnsi="Verdana"/>
      <w:b/>
      <w:noProof/>
      <w:sz w:val="20"/>
      <w:szCs w:val="20"/>
      <w:lang w:val="es-ES_tradnl"/>
    </w:rPr>
  </w:style>
  <w:style w:type="character" w:customStyle="1" w:styleId="TitleChar">
    <w:name w:val="Title Char"/>
    <w:basedOn w:val="DefaultParagraphFont"/>
    <w:link w:val="Title"/>
    <w:rsid w:val="00E63FBF"/>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E63FBF"/>
    <w:pPr>
      <w:numPr>
        <w:ilvl w:val="1"/>
      </w:numPr>
      <w:jc w:val="center"/>
    </w:pPr>
    <w:rPr>
      <w:rFonts w:ascii="Verdana" w:hAnsi="Verdana"/>
      <w:b/>
      <w:i/>
      <w:iCs/>
      <w:noProof/>
      <w:spacing w:val="15"/>
      <w:sz w:val="20"/>
      <w:lang w:val="es-ES_tradnl"/>
    </w:rPr>
  </w:style>
  <w:style w:type="character" w:customStyle="1" w:styleId="SubtitleChar">
    <w:name w:val="Subtitle Char"/>
    <w:basedOn w:val="DefaultParagraphFont"/>
    <w:link w:val="Subtitle"/>
    <w:uiPriority w:val="11"/>
    <w:rsid w:val="00E63FBF"/>
    <w:rPr>
      <w:rFonts w:ascii="Verdana" w:eastAsia="Times New Roman" w:hAnsi="Verdana" w:cs="Times New Roman"/>
      <w:b/>
      <w:i/>
      <w:iCs/>
      <w:noProof/>
      <w:spacing w:val="15"/>
      <w:sz w:val="20"/>
      <w:szCs w:val="24"/>
      <w:lang w:val="es-ES_tradnl"/>
    </w:rPr>
  </w:style>
  <w:style w:type="character" w:customStyle="1" w:styleId="Heading2Char">
    <w:name w:val="Heading 2 Char"/>
    <w:basedOn w:val="DefaultParagraphFont"/>
    <w:link w:val="Heading2"/>
    <w:uiPriority w:val="99"/>
    <w:semiHidden/>
    <w:rsid w:val="00E63FBF"/>
    <w:rPr>
      <w:rFonts w:ascii="Helvetica" w:eastAsia="ヒラギノ角ゴ Pro W3" w:hAnsi="Helvetica" w:cs="Times New Roman"/>
      <w:b/>
      <w:color w:val="000000"/>
      <w:sz w:val="20"/>
      <w:szCs w:val="20"/>
      <w:lang w:val="es-CR" w:eastAsia="es-MX"/>
    </w:rPr>
  </w:style>
  <w:style w:type="character" w:styleId="Hyperlink">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ListParagraph">
    <w:name w:val="List Paragraph"/>
    <w:aliases w:val="Footnote,Párrafo de lista1,List Paragraph2,List Paragraph1,Colorful List - Accent 11,Lista vistosa - Énfasis 11"/>
    <w:basedOn w:val="Normal"/>
    <w:link w:val="ListParagraphChar"/>
    <w:uiPriority w:val="34"/>
    <w:qFormat/>
    <w:rsid w:val="00E63FBF"/>
    <w:pPr>
      <w:ind w:left="720"/>
    </w:pPr>
    <w:rPr>
      <w:rFonts w:eastAsia="Calibri"/>
      <w:lang w:val="es-ES_tradnl"/>
    </w:rPr>
  </w:style>
  <w:style w:type="character" w:styleId="FootnoteReference">
    <w:name w:val="footnote reference"/>
    <w:aliases w:val="Footnotes refss,Texto de nota al pie,Appel note de bas de page,Footnote number,referencia nota al pie,BVI fnr,f,4_G,16 Point,Superscript 6 Point,Ref. de nota al pi,Appel note de bas de...,Ref. de nota al pie 2,Texto nota al pie"/>
    <w:unhideWhenUsed/>
    <w:qFormat/>
    <w:rsid w:val="00E63FBF"/>
    <w:rPr>
      <w:rFonts w:ascii="Times New Roman" w:hAnsi="Times New Roman" w:cs="Times New Roman" w:hint="default"/>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
    <w:basedOn w:val="Normal"/>
    <w:link w:val="FootnoteTextCh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aliases w:val="Ca Char,C Char"/>
    <w:basedOn w:val="DefaultParagraphFont"/>
    <w:rsid w:val="00225DDB"/>
    <w:rPr>
      <w:rFonts w:ascii="Times New Roman" w:eastAsia="Times New Roman" w:hAnsi="Times New Roman"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1"/>
    <w:link w:val="FootnoteText"/>
    <w:rsid w:val="00225DDB"/>
    <w:rPr>
      <w:rFonts w:ascii="Verdana" w:eastAsia="Batang" w:hAnsi="Verdana" w:cs="Times New Roman"/>
      <w:noProof/>
      <w:sz w:val="16"/>
      <w:szCs w:val="20"/>
      <w:lang w:val="es-ES_tradnl" w:eastAsia="x-none"/>
    </w:rPr>
  </w:style>
  <w:style w:type="paragraph" w:styleId="Header">
    <w:name w:val="header"/>
    <w:basedOn w:val="Normal"/>
    <w:link w:val="HeaderCh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HeaderChar">
    <w:name w:val="Header Char"/>
    <w:basedOn w:val="DefaultParagraphFont"/>
    <w:link w:val="Header"/>
    <w:uiPriority w:val="99"/>
    <w:rsid w:val="008360F8"/>
    <w:rPr>
      <w:rFonts w:ascii="Verdana" w:eastAsia="Batang" w:hAnsi="Verdana" w:cs="Times"/>
      <w:noProof/>
      <w:sz w:val="20"/>
      <w:szCs w:val="24"/>
      <w:lang w:val="es-ES_tradnl"/>
    </w:rPr>
  </w:style>
  <w:style w:type="character" w:customStyle="1" w:styleId="Heading8Char">
    <w:name w:val="Heading 8 Char"/>
    <w:basedOn w:val="DefaultParagraphFont"/>
    <w:link w:val="Heading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 w:type="character" w:customStyle="1" w:styleId="ListParagraphChar">
    <w:name w:val="List Paragraph Char"/>
    <w:aliases w:val="Footnote Char,Párrafo de lista1 Char,List Paragraph2 Char,List Paragraph1 Char,Colorful List - Accent 11 Char,Lista vistosa - Énfasis 11 Char"/>
    <w:basedOn w:val="DefaultParagraphFont"/>
    <w:link w:val="ListParagraph"/>
    <w:uiPriority w:val="34"/>
    <w:locked/>
    <w:rsid w:val="006B1AC5"/>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9271A8"/>
    <w:pPr>
      <w:tabs>
        <w:tab w:val="center" w:pos="4513"/>
        <w:tab w:val="right" w:pos="9026"/>
      </w:tabs>
    </w:pPr>
  </w:style>
  <w:style w:type="character" w:customStyle="1" w:styleId="FooterChar">
    <w:name w:val="Footer Char"/>
    <w:basedOn w:val="DefaultParagraphFont"/>
    <w:link w:val="Footer"/>
    <w:uiPriority w:val="99"/>
    <w:rsid w:val="009271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63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C41197"/>
    <w:rPr>
      <w:rFonts w:ascii="Verdana" w:eastAsia="Times New Roman" w:hAnsi="Verdana" w:cs="Times New Roman"/>
      <w:b/>
      <w:sz w:val="20"/>
      <w:szCs w:val="20"/>
      <w:lang w:val="es-CR"/>
    </w:rPr>
  </w:style>
  <w:style w:type="character" w:styleId="CommentReference">
    <w:name w:val="annotation reference"/>
    <w:basedOn w:val="DefaultParagraphFont"/>
    <w:uiPriority w:val="99"/>
    <w:semiHidden/>
    <w:unhideWhenUsed/>
    <w:rsid w:val="0029666D"/>
    <w:rPr>
      <w:sz w:val="18"/>
      <w:szCs w:val="18"/>
    </w:rPr>
  </w:style>
  <w:style w:type="paragraph" w:styleId="CommentText">
    <w:name w:val="annotation text"/>
    <w:basedOn w:val="Normal"/>
    <w:link w:val="CommentTextChar"/>
    <w:uiPriority w:val="99"/>
    <w:semiHidden/>
    <w:unhideWhenUsed/>
    <w:rsid w:val="0029666D"/>
  </w:style>
  <w:style w:type="character" w:customStyle="1" w:styleId="CommentTextChar">
    <w:name w:val="Comment Text Char"/>
    <w:basedOn w:val="DefaultParagraphFont"/>
    <w:link w:val="CommentText"/>
    <w:uiPriority w:val="99"/>
    <w:semiHidden/>
    <w:rsid w:val="0029666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9666D"/>
    <w:rPr>
      <w:b/>
      <w:bCs/>
      <w:sz w:val="20"/>
      <w:szCs w:val="20"/>
    </w:rPr>
  </w:style>
  <w:style w:type="character" w:customStyle="1" w:styleId="CommentSubjectChar">
    <w:name w:val="Comment Subject Char"/>
    <w:basedOn w:val="CommentTextChar"/>
    <w:link w:val="CommentSubject"/>
    <w:uiPriority w:val="99"/>
    <w:semiHidden/>
    <w:rsid w:val="0029666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197"/>
    <w:pPr>
      <w:keepNext/>
      <w:jc w:val="both"/>
      <w:outlineLvl w:val="0"/>
    </w:pPr>
    <w:rPr>
      <w:rFonts w:ascii="Verdana" w:hAnsi="Verdana"/>
      <w:b/>
      <w:sz w:val="20"/>
      <w:szCs w:val="20"/>
      <w:lang w:val="es-CR"/>
    </w:rPr>
  </w:style>
  <w:style w:type="paragraph" w:styleId="Heading2">
    <w:name w:val="heading 2"/>
    <w:next w:val="Body1"/>
    <w:link w:val="Heading2Ch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Heading8">
    <w:name w:val="heading 8"/>
    <w:basedOn w:val="Normal"/>
    <w:next w:val="Normal"/>
    <w:link w:val="Heading8Ch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3FBF"/>
    <w:pPr>
      <w:jc w:val="center"/>
    </w:pPr>
    <w:rPr>
      <w:rFonts w:ascii="Verdana" w:hAnsi="Verdana"/>
      <w:b/>
      <w:noProof/>
      <w:sz w:val="20"/>
      <w:szCs w:val="20"/>
      <w:lang w:val="es-ES_tradnl"/>
    </w:rPr>
  </w:style>
  <w:style w:type="character" w:customStyle="1" w:styleId="TitleChar">
    <w:name w:val="Title Char"/>
    <w:basedOn w:val="DefaultParagraphFont"/>
    <w:link w:val="Title"/>
    <w:rsid w:val="00E63FBF"/>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E63FBF"/>
    <w:pPr>
      <w:numPr>
        <w:ilvl w:val="1"/>
      </w:numPr>
      <w:jc w:val="center"/>
    </w:pPr>
    <w:rPr>
      <w:rFonts w:ascii="Verdana" w:hAnsi="Verdana"/>
      <w:b/>
      <w:i/>
      <w:iCs/>
      <w:noProof/>
      <w:spacing w:val="15"/>
      <w:sz w:val="20"/>
      <w:lang w:val="es-ES_tradnl"/>
    </w:rPr>
  </w:style>
  <w:style w:type="character" w:customStyle="1" w:styleId="SubtitleChar">
    <w:name w:val="Subtitle Char"/>
    <w:basedOn w:val="DefaultParagraphFont"/>
    <w:link w:val="Subtitle"/>
    <w:uiPriority w:val="11"/>
    <w:rsid w:val="00E63FBF"/>
    <w:rPr>
      <w:rFonts w:ascii="Verdana" w:eastAsia="Times New Roman" w:hAnsi="Verdana" w:cs="Times New Roman"/>
      <w:b/>
      <w:i/>
      <w:iCs/>
      <w:noProof/>
      <w:spacing w:val="15"/>
      <w:sz w:val="20"/>
      <w:szCs w:val="24"/>
      <w:lang w:val="es-ES_tradnl"/>
    </w:rPr>
  </w:style>
  <w:style w:type="character" w:customStyle="1" w:styleId="Heading2Char">
    <w:name w:val="Heading 2 Char"/>
    <w:basedOn w:val="DefaultParagraphFont"/>
    <w:link w:val="Heading2"/>
    <w:uiPriority w:val="99"/>
    <w:semiHidden/>
    <w:rsid w:val="00E63FBF"/>
    <w:rPr>
      <w:rFonts w:ascii="Helvetica" w:eastAsia="ヒラギノ角ゴ Pro W3" w:hAnsi="Helvetica" w:cs="Times New Roman"/>
      <w:b/>
      <w:color w:val="000000"/>
      <w:sz w:val="20"/>
      <w:szCs w:val="20"/>
      <w:lang w:val="es-CR" w:eastAsia="es-MX"/>
    </w:rPr>
  </w:style>
  <w:style w:type="character" w:styleId="Hyperlink">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ListParagraph">
    <w:name w:val="List Paragraph"/>
    <w:aliases w:val="Footnote,Párrafo de lista1,List Paragraph2,List Paragraph1,Colorful List - Accent 11,Lista vistosa - Énfasis 11"/>
    <w:basedOn w:val="Normal"/>
    <w:link w:val="ListParagraphChar"/>
    <w:uiPriority w:val="34"/>
    <w:qFormat/>
    <w:rsid w:val="00E63FBF"/>
    <w:pPr>
      <w:ind w:left="720"/>
    </w:pPr>
    <w:rPr>
      <w:rFonts w:eastAsia="Calibri"/>
      <w:lang w:val="es-ES_tradnl"/>
    </w:rPr>
  </w:style>
  <w:style w:type="character" w:styleId="FootnoteReference">
    <w:name w:val="footnote reference"/>
    <w:aliases w:val="Footnotes refss,Texto de nota al pie,Appel note de bas de page,Footnote number,referencia nota al pie,BVI fnr,f,4_G,16 Point,Superscript 6 Point,Ref. de nota al pi,Appel note de bas de...,Ref. de nota al pie 2,Texto nota al pie"/>
    <w:unhideWhenUsed/>
    <w:qFormat/>
    <w:rsid w:val="00E63FBF"/>
    <w:rPr>
      <w:rFonts w:ascii="Times New Roman" w:hAnsi="Times New Roman" w:cs="Times New Roman" w:hint="default"/>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
    <w:basedOn w:val="Normal"/>
    <w:link w:val="FootnoteTextCh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aliases w:val="Ca Char,C Char"/>
    <w:basedOn w:val="DefaultParagraphFont"/>
    <w:rsid w:val="00225DDB"/>
    <w:rPr>
      <w:rFonts w:ascii="Times New Roman" w:eastAsia="Times New Roman" w:hAnsi="Times New Roman"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1"/>
    <w:link w:val="FootnoteText"/>
    <w:rsid w:val="00225DDB"/>
    <w:rPr>
      <w:rFonts w:ascii="Verdana" w:eastAsia="Batang" w:hAnsi="Verdana" w:cs="Times New Roman"/>
      <w:noProof/>
      <w:sz w:val="16"/>
      <w:szCs w:val="20"/>
      <w:lang w:val="es-ES_tradnl" w:eastAsia="x-none"/>
    </w:rPr>
  </w:style>
  <w:style w:type="paragraph" w:styleId="Header">
    <w:name w:val="header"/>
    <w:basedOn w:val="Normal"/>
    <w:link w:val="HeaderCh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HeaderChar">
    <w:name w:val="Header Char"/>
    <w:basedOn w:val="DefaultParagraphFont"/>
    <w:link w:val="Header"/>
    <w:uiPriority w:val="99"/>
    <w:rsid w:val="008360F8"/>
    <w:rPr>
      <w:rFonts w:ascii="Verdana" w:eastAsia="Batang" w:hAnsi="Verdana" w:cs="Times"/>
      <w:noProof/>
      <w:sz w:val="20"/>
      <w:szCs w:val="24"/>
      <w:lang w:val="es-ES_tradnl"/>
    </w:rPr>
  </w:style>
  <w:style w:type="character" w:customStyle="1" w:styleId="Heading8Char">
    <w:name w:val="Heading 8 Char"/>
    <w:basedOn w:val="DefaultParagraphFont"/>
    <w:link w:val="Heading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 w:type="character" w:customStyle="1" w:styleId="ListParagraphChar">
    <w:name w:val="List Paragraph Char"/>
    <w:aliases w:val="Footnote Char,Párrafo de lista1 Char,List Paragraph2 Char,List Paragraph1 Char,Colorful List - Accent 11 Char,Lista vistosa - Énfasis 11 Char"/>
    <w:basedOn w:val="DefaultParagraphFont"/>
    <w:link w:val="ListParagraph"/>
    <w:uiPriority w:val="34"/>
    <w:locked/>
    <w:rsid w:val="006B1AC5"/>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9271A8"/>
    <w:pPr>
      <w:tabs>
        <w:tab w:val="center" w:pos="4513"/>
        <w:tab w:val="right" w:pos="9026"/>
      </w:tabs>
    </w:pPr>
  </w:style>
  <w:style w:type="character" w:customStyle="1" w:styleId="FooterChar">
    <w:name w:val="Footer Char"/>
    <w:basedOn w:val="DefaultParagraphFont"/>
    <w:link w:val="Footer"/>
    <w:uiPriority w:val="99"/>
    <w:rsid w:val="009271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634"/>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C41197"/>
    <w:rPr>
      <w:rFonts w:ascii="Verdana" w:eastAsia="Times New Roman" w:hAnsi="Verdana" w:cs="Times New Roman"/>
      <w:b/>
      <w:sz w:val="20"/>
      <w:szCs w:val="20"/>
      <w:lang w:val="es-CR"/>
    </w:rPr>
  </w:style>
  <w:style w:type="character" w:styleId="CommentReference">
    <w:name w:val="annotation reference"/>
    <w:basedOn w:val="DefaultParagraphFont"/>
    <w:uiPriority w:val="99"/>
    <w:semiHidden/>
    <w:unhideWhenUsed/>
    <w:rsid w:val="0029666D"/>
    <w:rPr>
      <w:sz w:val="18"/>
      <w:szCs w:val="18"/>
    </w:rPr>
  </w:style>
  <w:style w:type="paragraph" w:styleId="CommentText">
    <w:name w:val="annotation text"/>
    <w:basedOn w:val="Normal"/>
    <w:link w:val="CommentTextChar"/>
    <w:uiPriority w:val="99"/>
    <w:semiHidden/>
    <w:unhideWhenUsed/>
    <w:rsid w:val="0029666D"/>
  </w:style>
  <w:style w:type="character" w:customStyle="1" w:styleId="CommentTextChar">
    <w:name w:val="Comment Text Char"/>
    <w:basedOn w:val="DefaultParagraphFont"/>
    <w:link w:val="CommentText"/>
    <w:uiPriority w:val="99"/>
    <w:semiHidden/>
    <w:rsid w:val="0029666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9666D"/>
    <w:rPr>
      <w:b/>
      <w:bCs/>
      <w:sz w:val="20"/>
      <w:szCs w:val="20"/>
    </w:rPr>
  </w:style>
  <w:style w:type="character" w:customStyle="1" w:styleId="CommentSubjectChar">
    <w:name w:val="Comment Subject Char"/>
    <w:basedOn w:val="CommentTextChar"/>
    <w:link w:val="CommentSubject"/>
    <w:uiPriority w:val="99"/>
    <w:semiHidden/>
    <w:rsid w:val="002966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2579">
      <w:bodyDiv w:val="1"/>
      <w:marLeft w:val="0"/>
      <w:marRight w:val="0"/>
      <w:marTop w:val="0"/>
      <w:marBottom w:val="0"/>
      <w:divBdr>
        <w:top w:val="none" w:sz="0" w:space="0" w:color="auto"/>
        <w:left w:val="none" w:sz="0" w:space="0" w:color="auto"/>
        <w:bottom w:val="none" w:sz="0" w:space="0" w:color="auto"/>
        <w:right w:val="none" w:sz="0" w:space="0" w:color="auto"/>
      </w:divBdr>
    </w:div>
    <w:div w:id="262225022">
      <w:bodyDiv w:val="1"/>
      <w:marLeft w:val="0"/>
      <w:marRight w:val="0"/>
      <w:marTop w:val="0"/>
      <w:marBottom w:val="0"/>
      <w:divBdr>
        <w:top w:val="none" w:sz="0" w:space="0" w:color="auto"/>
        <w:left w:val="none" w:sz="0" w:space="0" w:color="auto"/>
        <w:bottom w:val="none" w:sz="0" w:space="0" w:color="auto"/>
        <w:right w:val="none" w:sz="0" w:space="0" w:color="auto"/>
      </w:divBdr>
    </w:div>
    <w:div w:id="317197765">
      <w:bodyDiv w:val="1"/>
      <w:marLeft w:val="0"/>
      <w:marRight w:val="0"/>
      <w:marTop w:val="0"/>
      <w:marBottom w:val="0"/>
      <w:divBdr>
        <w:top w:val="none" w:sz="0" w:space="0" w:color="auto"/>
        <w:left w:val="none" w:sz="0" w:space="0" w:color="auto"/>
        <w:bottom w:val="none" w:sz="0" w:space="0" w:color="auto"/>
        <w:right w:val="none" w:sz="0" w:space="0" w:color="auto"/>
      </w:divBdr>
    </w:div>
    <w:div w:id="484052580">
      <w:bodyDiv w:val="1"/>
      <w:marLeft w:val="0"/>
      <w:marRight w:val="0"/>
      <w:marTop w:val="0"/>
      <w:marBottom w:val="0"/>
      <w:divBdr>
        <w:top w:val="none" w:sz="0" w:space="0" w:color="auto"/>
        <w:left w:val="none" w:sz="0" w:space="0" w:color="auto"/>
        <w:bottom w:val="none" w:sz="0" w:space="0" w:color="auto"/>
        <w:right w:val="none" w:sz="0" w:space="0" w:color="auto"/>
      </w:divBdr>
    </w:div>
    <w:div w:id="540554599">
      <w:bodyDiv w:val="1"/>
      <w:marLeft w:val="0"/>
      <w:marRight w:val="0"/>
      <w:marTop w:val="0"/>
      <w:marBottom w:val="0"/>
      <w:divBdr>
        <w:top w:val="none" w:sz="0" w:space="0" w:color="auto"/>
        <w:left w:val="none" w:sz="0" w:space="0" w:color="auto"/>
        <w:bottom w:val="none" w:sz="0" w:space="0" w:color="auto"/>
        <w:right w:val="none" w:sz="0" w:space="0" w:color="auto"/>
      </w:divBdr>
    </w:div>
    <w:div w:id="718018017">
      <w:bodyDiv w:val="1"/>
      <w:marLeft w:val="0"/>
      <w:marRight w:val="0"/>
      <w:marTop w:val="0"/>
      <w:marBottom w:val="0"/>
      <w:divBdr>
        <w:top w:val="none" w:sz="0" w:space="0" w:color="auto"/>
        <w:left w:val="none" w:sz="0" w:space="0" w:color="auto"/>
        <w:bottom w:val="none" w:sz="0" w:space="0" w:color="auto"/>
        <w:right w:val="none" w:sz="0" w:space="0" w:color="auto"/>
      </w:divBdr>
    </w:div>
    <w:div w:id="848786708">
      <w:bodyDiv w:val="1"/>
      <w:marLeft w:val="0"/>
      <w:marRight w:val="0"/>
      <w:marTop w:val="0"/>
      <w:marBottom w:val="0"/>
      <w:divBdr>
        <w:top w:val="none" w:sz="0" w:space="0" w:color="auto"/>
        <w:left w:val="none" w:sz="0" w:space="0" w:color="auto"/>
        <w:bottom w:val="none" w:sz="0" w:space="0" w:color="auto"/>
        <w:right w:val="none" w:sz="0" w:space="0" w:color="auto"/>
      </w:divBdr>
    </w:div>
    <w:div w:id="1011300363">
      <w:bodyDiv w:val="1"/>
      <w:marLeft w:val="0"/>
      <w:marRight w:val="0"/>
      <w:marTop w:val="0"/>
      <w:marBottom w:val="0"/>
      <w:divBdr>
        <w:top w:val="none" w:sz="0" w:space="0" w:color="auto"/>
        <w:left w:val="none" w:sz="0" w:space="0" w:color="auto"/>
        <w:bottom w:val="none" w:sz="0" w:space="0" w:color="auto"/>
        <w:right w:val="none" w:sz="0" w:space="0" w:color="auto"/>
      </w:divBdr>
    </w:div>
    <w:div w:id="1043944306">
      <w:bodyDiv w:val="1"/>
      <w:marLeft w:val="0"/>
      <w:marRight w:val="0"/>
      <w:marTop w:val="0"/>
      <w:marBottom w:val="0"/>
      <w:divBdr>
        <w:top w:val="none" w:sz="0" w:space="0" w:color="auto"/>
        <w:left w:val="none" w:sz="0" w:space="0" w:color="auto"/>
        <w:bottom w:val="none" w:sz="0" w:space="0" w:color="auto"/>
        <w:right w:val="none" w:sz="0" w:space="0" w:color="auto"/>
      </w:divBdr>
    </w:div>
    <w:div w:id="1046222138">
      <w:bodyDiv w:val="1"/>
      <w:marLeft w:val="0"/>
      <w:marRight w:val="0"/>
      <w:marTop w:val="0"/>
      <w:marBottom w:val="0"/>
      <w:divBdr>
        <w:top w:val="none" w:sz="0" w:space="0" w:color="auto"/>
        <w:left w:val="none" w:sz="0" w:space="0" w:color="auto"/>
        <w:bottom w:val="none" w:sz="0" w:space="0" w:color="auto"/>
        <w:right w:val="none" w:sz="0" w:space="0" w:color="auto"/>
      </w:divBdr>
    </w:div>
    <w:div w:id="1097678256">
      <w:bodyDiv w:val="1"/>
      <w:marLeft w:val="0"/>
      <w:marRight w:val="0"/>
      <w:marTop w:val="0"/>
      <w:marBottom w:val="0"/>
      <w:divBdr>
        <w:top w:val="none" w:sz="0" w:space="0" w:color="auto"/>
        <w:left w:val="none" w:sz="0" w:space="0" w:color="auto"/>
        <w:bottom w:val="none" w:sz="0" w:space="0" w:color="auto"/>
        <w:right w:val="none" w:sz="0" w:space="0" w:color="auto"/>
      </w:divBdr>
    </w:div>
    <w:div w:id="1388068907">
      <w:bodyDiv w:val="1"/>
      <w:marLeft w:val="0"/>
      <w:marRight w:val="0"/>
      <w:marTop w:val="0"/>
      <w:marBottom w:val="0"/>
      <w:divBdr>
        <w:top w:val="none" w:sz="0" w:space="0" w:color="auto"/>
        <w:left w:val="none" w:sz="0" w:space="0" w:color="auto"/>
        <w:bottom w:val="none" w:sz="0" w:space="0" w:color="auto"/>
        <w:right w:val="none" w:sz="0" w:space="0" w:color="auto"/>
      </w:divBdr>
    </w:div>
    <w:div w:id="1698314154">
      <w:bodyDiv w:val="1"/>
      <w:marLeft w:val="0"/>
      <w:marRight w:val="0"/>
      <w:marTop w:val="0"/>
      <w:marBottom w:val="0"/>
      <w:divBdr>
        <w:top w:val="none" w:sz="0" w:space="0" w:color="auto"/>
        <w:left w:val="none" w:sz="0" w:space="0" w:color="auto"/>
        <w:bottom w:val="none" w:sz="0" w:space="0" w:color="auto"/>
        <w:right w:val="none" w:sz="0" w:space="0" w:color="auto"/>
      </w:divBdr>
    </w:div>
    <w:div w:id="1788575180">
      <w:bodyDiv w:val="1"/>
      <w:marLeft w:val="0"/>
      <w:marRight w:val="0"/>
      <w:marTop w:val="0"/>
      <w:marBottom w:val="0"/>
      <w:divBdr>
        <w:top w:val="none" w:sz="0" w:space="0" w:color="auto"/>
        <w:left w:val="none" w:sz="0" w:space="0" w:color="auto"/>
        <w:bottom w:val="none" w:sz="0" w:space="0" w:color="auto"/>
        <w:right w:val="none" w:sz="0" w:space="0" w:color="auto"/>
      </w:divBdr>
    </w:div>
    <w:div w:id="1865556507">
      <w:bodyDiv w:val="1"/>
      <w:marLeft w:val="0"/>
      <w:marRight w:val="0"/>
      <w:marTop w:val="0"/>
      <w:marBottom w:val="0"/>
      <w:divBdr>
        <w:top w:val="none" w:sz="0" w:space="0" w:color="auto"/>
        <w:left w:val="none" w:sz="0" w:space="0" w:color="auto"/>
        <w:bottom w:val="none" w:sz="0" w:space="0" w:color="auto"/>
        <w:right w:val="none" w:sz="0" w:space="0" w:color="auto"/>
      </w:divBdr>
    </w:div>
    <w:div w:id="1960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idh.or.cr/casos.cf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A540-12FB-4972-88D0-E5601A9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4713</Words>
  <Characters>25923</Characters>
  <Application>Microsoft Office Word</Application>
  <DocSecurity>0</DocSecurity>
  <Lines>216</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dcterms:created xsi:type="dcterms:W3CDTF">2016-12-15T18:31:00Z</dcterms:created>
  <dcterms:modified xsi:type="dcterms:W3CDTF">2016-12-15T18:31:00Z</dcterms:modified>
</cp:coreProperties>
</file>